
<file path=[Content_Types].xml><?xml version="1.0" encoding="utf-8"?>
<Types xmlns="http://schemas.openxmlformats.org/package/2006/content-types">
  <Default Extension="bin" ContentType="application/vnd.ms-word.attachedToolbars"/>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word/customizations.xml" ContentType="application/vnd.ms-word.keyMapCustomization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embeddings/oleObject1.bin" ContentType="application/vnd.openxmlformats-officedocument.oleObject"/>
  <Override PartName="/word/embeddings/oleObject2.bin" ContentType="application/vnd.openxmlformats-officedocument.oleObject"/>
  <Override PartName="/word/embeddings/oleObject3.bin" ContentType="application/vnd.openxmlformats-officedocument.oleObject"/>
  <Override PartName="/word/embeddings/oleObject4.bin" ContentType="application/vnd.openxmlformats-officedocument.oleObject"/>
  <Override PartName="/word/embeddings/oleObject5.bin" ContentType="application/vnd.openxmlformats-officedocument.oleObject"/>
  <Override PartName="/word/embeddings/oleObject6.bin" ContentType="application/vnd.openxmlformats-officedocument.oleObject"/>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D13655A" w14:textId="13CF24B1" w:rsidR="00080512" w:rsidRPr="00586E27" w:rsidRDefault="00080512">
      <w:pPr>
        <w:pStyle w:val="ZA"/>
        <w:framePr w:wrap="notBeside"/>
        <w:rPr>
          <w:noProof w:val="0"/>
        </w:rPr>
      </w:pPr>
      <w:bookmarkStart w:id="0" w:name="page1"/>
      <w:r w:rsidRPr="00586E27">
        <w:rPr>
          <w:noProof w:val="0"/>
          <w:sz w:val="64"/>
        </w:rPr>
        <w:t xml:space="preserve">3GPP TS </w:t>
      </w:r>
      <w:r w:rsidR="00ED2A65" w:rsidRPr="00586E27">
        <w:rPr>
          <w:noProof w:val="0"/>
          <w:sz w:val="64"/>
        </w:rPr>
        <w:t>38</w:t>
      </w:r>
      <w:r w:rsidRPr="00586E27">
        <w:rPr>
          <w:noProof w:val="0"/>
          <w:sz w:val="64"/>
        </w:rPr>
        <w:t>.</w:t>
      </w:r>
      <w:r w:rsidR="00026E38">
        <w:rPr>
          <w:noProof w:val="0"/>
          <w:sz w:val="64"/>
        </w:rPr>
        <w:t>213</w:t>
      </w:r>
      <w:r w:rsidRPr="00586E27">
        <w:rPr>
          <w:noProof w:val="0"/>
          <w:sz w:val="64"/>
        </w:rPr>
        <w:t xml:space="preserve"> </w:t>
      </w:r>
      <w:r w:rsidR="00617195" w:rsidRPr="00586E27">
        <w:rPr>
          <w:noProof w:val="0"/>
        </w:rPr>
        <w:t>V</w:t>
      </w:r>
      <w:r w:rsidR="00617195">
        <w:rPr>
          <w:noProof w:val="0"/>
        </w:rPr>
        <w:t>16</w:t>
      </w:r>
      <w:r w:rsidRPr="00586E27">
        <w:rPr>
          <w:noProof w:val="0"/>
        </w:rPr>
        <w:t>.</w:t>
      </w:r>
      <w:r w:rsidR="00C152A4">
        <w:rPr>
          <w:noProof w:val="0"/>
        </w:rPr>
        <w:t>12</w:t>
      </w:r>
      <w:r w:rsidRPr="00586E27">
        <w:rPr>
          <w:noProof w:val="0"/>
        </w:rPr>
        <w:t>.</w:t>
      </w:r>
      <w:r w:rsidR="00756BB7">
        <w:rPr>
          <w:noProof w:val="0"/>
        </w:rPr>
        <w:t>0</w:t>
      </w:r>
      <w:r w:rsidRPr="00586E27">
        <w:rPr>
          <w:noProof w:val="0"/>
        </w:rPr>
        <w:t xml:space="preserve"> </w:t>
      </w:r>
      <w:r w:rsidRPr="00586E27">
        <w:rPr>
          <w:noProof w:val="0"/>
          <w:sz w:val="32"/>
        </w:rPr>
        <w:t>(</w:t>
      </w:r>
      <w:r w:rsidR="00BE2C24" w:rsidRPr="00586E27">
        <w:rPr>
          <w:noProof w:val="0"/>
          <w:sz w:val="32"/>
        </w:rPr>
        <w:t>20</w:t>
      </w:r>
      <w:r w:rsidR="00BE2C24">
        <w:rPr>
          <w:noProof w:val="0"/>
          <w:sz w:val="32"/>
        </w:rPr>
        <w:t>22</w:t>
      </w:r>
      <w:r w:rsidRPr="00586E27">
        <w:rPr>
          <w:noProof w:val="0"/>
          <w:sz w:val="32"/>
        </w:rPr>
        <w:t>-</w:t>
      </w:r>
      <w:r w:rsidR="00C152A4">
        <w:rPr>
          <w:noProof w:val="0"/>
          <w:sz w:val="32"/>
        </w:rPr>
        <w:t>12</w:t>
      </w:r>
      <w:r w:rsidRPr="00586E27">
        <w:rPr>
          <w:noProof w:val="0"/>
          <w:sz w:val="32"/>
        </w:rPr>
        <w:t>)</w:t>
      </w:r>
    </w:p>
    <w:p w14:paraId="4C241A57" w14:textId="77777777" w:rsidR="00080512" w:rsidRPr="00586E27" w:rsidRDefault="00080512">
      <w:pPr>
        <w:pStyle w:val="ZB"/>
        <w:framePr w:wrap="notBeside"/>
        <w:rPr>
          <w:noProof w:val="0"/>
        </w:rPr>
      </w:pPr>
      <w:r w:rsidRPr="00586E27">
        <w:rPr>
          <w:noProof w:val="0"/>
        </w:rPr>
        <w:t>Technical Specification</w:t>
      </w:r>
    </w:p>
    <w:p w14:paraId="201363FC" w14:textId="77777777" w:rsidR="00080512" w:rsidRPr="00586E27" w:rsidRDefault="00080512">
      <w:pPr>
        <w:pStyle w:val="ZT"/>
        <w:framePr w:wrap="notBeside"/>
      </w:pPr>
      <w:r w:rsidRPr="00586E27">
        <w:t>3rd Generation Partnership Project;</w:t>
      </w:r>
    </w:p>
    <w:p w14:paraId="22EF6F00" w14:textId="77777777" w:rsidR="00080512" w:rsidRPr="00586E27" w:rsidRDefault="00080512">
      <w:pPr>
        <w:pStyle w:val="ZT"/>
        <w:framePr w:wrap="notBeside"/>
      </w:pPr>
      <w:r w:rsidRPr="00586E27">
        <w:t xml:space="preserve">Technical Specification Group </w:t>
      </w:r>
      <w:r w:rsidR="00ED2A65" w:rsidRPr="00586E27">
        <w:rPr>
          <w:lang w:eastAsia="ko-KR"/>
        </w:rPr>
        <w:t>Radio Access Network</w:t>
      </w:r>
      <w:r w:rsidRPr="00586E27">
        <w:t>;</w:t>
      </w:r>
    </w:p>
    <w:p w14:paraId="56820C2B" w14:textId="77777777" w:rsidR="004A6977" w:rsidRPr="00E9040D" w:rsidRDefault="00D11F23" w:rsidP="004A6977">
      <w:pPr>
        <w:pStyle w:val="ZT"/>
        <w:framePr w:wrap="notBeside"/>
      </w:pPr>
      <w:r>
        <w:rPr>
          <w:lang w:eastAsia="ja-JP"/>
        </w:rPr>
        <w:t>NR</w:t>
      </w:r>
      <w:r w:rsidR="00ED2A65" w:rsidRPr="00586E27">
        <w:rPr>
          <w:lang w:eastAsia="ja-JP"/>
        </w:rPr>
        <w:t>;</w:t>
      </w:r>
      <w:r w:rsidR="00ED2A65" w:rsidRPr="00586E27">
        <w:rPr>
          <w:lang w:eastAsia="ja-JP"/>
        </w:rPr>
        <w:br/>
      </w:r>
      <w:r w:rsidRPr="00D11F23">
        <w:t xml:space="preserve">Physical layer procedures for </w:t>
      </w:r>
      <w:r w:rsidR="00026E38">
        <w:t>control</w:t>
      </w:r>
    </w:p>
    <w:p w14:paraId="5619BE2A" w14:textId="1472BE89" w:rsidR="00080512" w:rsidRPr="00586E27" w:rsidRDefault="00FC1192">
      <w:pPr>
        <w:pStyle w:val="ZT"/>
        <w:framePr w:wrap="notBeside"/>
        <w:rPr>
          <w:i/>
          <w:sz w:val="28"/>
        </w:rPr>
      </w:pPr>
      <w:r w:rsidRPr="00586E27">
        <w:t>(</w:t>
      </w:r>
      <w:r w:rsidRPr="00586E27">
        <w:rPr>
          <w:rStyle w:val="ZGSM"/>
        </w:rPr>
        <w:t xml:space="preserve">Release </w:t>
      </w:r>
      <w:r w:rsidR="00617195" w:rsidRPr="00586E27">
        <w:rPr>
          <w:rStyle w:val="ZGSM"/>
        </w:rPr>
        <w:t>1</w:t>
      </w:r>
      <w:r w:rsidR="00617195">
        <w:rPr>
          <w:rStyle w:val="ZGSM"/>
        </w:rPr>
        <w:t>6</w:t>
      </w:r>
      <w:r w:rsidRPr="00586E27">
        <w:t>)</w:t>
      </w:r>
    </w:p>
    <w:p w14:paraId="34A1245B" w14:textId="77777777" w:rsidR="00054A22" w:rsidRPr="00586E27" w:rsidRDefault="003D0107" w:rsidP="00054A22">
      <w:pPr>
        <w:pStyle w:val="ZU"/>
        <w:framePr w:h="4929" w:hRule="exact" w:wrap="notBeside"/>
        <w:tabs>
          <w:tab w:val="right" w:pos="10206"/>
        </w:tabs>
        <w:jc w:val="left"/>
        <w:rPr>
          <w:noProof w:val="0"/>
        </w:rPr>
      </w:pPr>
      <w:r>
        <w:rPr>
          <w:i/>
          <w:lang w:val="en-US"/>
        </w:rPr>
        <w:drawing>
          <wp:inline distT="0" distB="0" distL="0" distR="0" wp14:anchorId="4D755D9A" wp14:editId="2A94C985">
            <wp:extent cx="1211580" cy="838200"/>
            <wp:effectExtent l="0" t="0" r="0" b="0"/>
            <wp:docPr id="1" name="Picture 1" descr="5G-logo_175p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5G-logo_175px"/>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211580" cy="838200"/>
                    </a:xfrm>
                    <a:prstGeom prst="rect">
                      <a:avLst/>
                    </a:prstGeom>
                    <a:noFill/>
                    <a:ln>
                      <a:noFill/>
                    </a:ln>
                  </pic:spPr>
                </pic:pic>
              </a:graphicData>
            </a:graphic>
          </wp:inline>
        </w:drawing>
      </w:r>
      <w:r w:rsidR="00054A22" w:rsidRPr="00586E27">
        <w:rPr>
          <w:noProof w:val="0"/>
          <w:color w:val="0000FF"/>
        </w:rPr>
        <w:tab/>
      </w:r>
      <w:r w:rsidRPr="00235394">
        <w:rPr>
          <w:lang w:val="en-US"/>
        </w:rPr>
        <w:drawing>
          <wp:inline distT="0" distB="0" distL="0" distR="0" wp14:anchorId="2903AE5D" wp14:editId="0D44DE5C">
            <wp:extent cx="1623060" cy="952500"/>
            <wp:effectExtent l="0" t="0" r="0" b="0"/>
            <wp:docPr id="2" name="Picture 2" descr="3GPP-logo_we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3GPP-logo_web"/>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623060" cy="952500"/>
                    </a:xfrm>
                    <a:prstGeom prst="rect">
                      <a:avLst/>
                    </a:prstGeom>
                    <a:noFill/>
                    <a:ln>
                      <a:noFill/>
                    </a:ln>
                  </pic:spPr>
                </pic:pic>
              </a:graphicData>
            </a:graphic>
          </wp:inline>
        </w:drawing>
      </w:r>
    </w:p>
    <w:p w14:paraId="24FC7B65" w14:textId="77777777" w:rsidR="00080512" w:rsidRPr="00586E27" w:rsidRDefault="00080512">
      <w:pPr>
        <w:pStyle w:val="ZU"/>
        <w:framePr w:h="4929" w:hRule="exact" w:wrap="notBeside"/>
        <w:tabs>
          <w:tab w:val="right" w:pos="10206"/>
        </w:tabs>
        <w:jc w:val="left"/>
        <w:rPr>
          <w:noProof w:val="0"/>
        </w:rPr>
      </w:pPr>
    </w:p>
    <w:p w14:paraId="05169E59" w14:textId="77777777" w:rsidR="00080512" w:rsidRPr="00586E27" w:rsidRDefault="00080512" w:rsidP="00734A5B">
      <w:pPr>
        <w:framePr w:h="1377" w:hRule="exact" w:wrap="notBeside" w:vAnchor="page" w:hAnchor="margin" w:y="15305"/>
        <w:rPr>
          <w:sz w:val="16"/>
        </w:rPr>
      </w:pPr>
      <w:r w:rsidRPr="00586E27">
        <w:rPr>
          <w:sz w:val="16"/>
        </w:rPr>
        <w:t>The present document has been developed within the 3</w:t>
      </w:r>
      <w:r w:rsidR="00F04712" w:rsidRPr="00586E27">
        <w:rPr>
          <w:sz w:val="16"/>
        </w:rPr>
        <w:t>rd</w:t>
      </w:r>
      <w:r w:rsidRPr="00586E27">
        <w:rPr>
          <w:sz w:val="16"/>
        </w:rPr>
        <w:t xml:space="preserve"> Generation Partnership Project (3GPP</w:t>
      </w:r>
      <w:r w:rsidRPr="00586E27">
        <w:rPr>
          <w:sz w:val="16"/>
          <w:vertAlign w:val="superscript"/>
        </w:rPr>
        <w:t xml:space="preserve"> TM</w:t>
      </w:r>
      <w:r w:rsidRPr="00586E27">
        <w:rPr>
          <w:sz w:val="16"/>
        </w:rPr>
        <w:t>) and may be further elaborated for the purposes of 3GPP..</w:t>
      </w:r>
      <w:r w:rsidRPr="00586E27">
        <w:rPr>
          <w:sz w:val="16"/>
        </w:rPr>
        <w:br/>
        <w:t>The present document has not been subject to any approval process by the 3GPP</w:t>
      </w:r>
      <w:r w:rsidRPr="00586E27">
        <w:rPr>
          <w:sz w:val="16"/>
          <w:vertAlign w:val="superscript"/>
        </w:rPr>
        <w:t xml:space="preserve"> </w:t>
      </w:r>
      <w:r w:rsidRPr="00586E27">
        <w:rPr>
          <w:sz w:val="16"/>
        </w:rPr>
        <w:t>Organizational Partners and shall not be implemented.</w:t>
      </w:r>
      <w:r w:rsidRPr="00586E27">
        <w:rPr>
          <w:sz w:val="16"/>
        </w:rPr>
        <w:br/>
        <w:t>This Specification is provided for future development work within 3GPP</w:t>
      </w:r>
      <w:r w:rsidRPr="00586E27">
        <w:rPr>
          <w:sz w:val="16"/>
          <w:vertAlign w:val="superscript"/>
        </w:rPr>
        <w:t xml:space="preserve"> </w:t>
      </w:r>
      <w:r w:rsidRPr="00586E27">
        <w:rPr>
          <w:sz w:val="16"/>
        </w:rPr>
        <w:t>only. The Organizational Partners accept no liability for any use of this Specification.</w:t>
      </w:r>
      <w:r w:rsidRPr="00586E27">
        <w:rPr>
          <w:sz w:val="16"/>
        </w:rPr>
        <w:br/>
        <w:t xml:space="preserve">Specifications and </w:t>
      </w:r>
      <w:r w:rsidR="00F653B8" w:rsidRPr="00586E27">
        <w:rPr>
          <w:sz w:val="16"/>
        </w:rPr>
        <w:t>Reports</w:t>
      </w:r>
      <w:r w:rsidRPr="00586E27">
        <w:rPr>
          <w:sz w:val="16"/>
        </w:rPr>
        <w:t xml:space="preserve"> for implementation of the 3GPP</w:t>
      </w:r>
      <w:r w:rsidRPr="00586E27">
        <w:rPr>
          <w:sz w:val="16"/>
          <w:vertAlign w:val="superscript"/>
        </w:rPr>
        <w:t xml:space="preserve"> TM</w:t>
      </w:r>
      <w:r w:rsidRPr="00586E27">
        <w:rPr>
          <w:sz w:val="16"/>
        </w:rPr>
        <w:t xml:space="preserve"> system should be obtained via the 3GPP Organizational Partners' Publications Offices.</w:t>
      </w:r>
    </w:p>
    <w:p w14:paraId="4FC568D7" w14:textId="77777777" w:rsidR="00080512" w:rsidRPr="00586E27" w:rsidRDefault="00080512">
      <w:pPr>
        <w:pStyle w:val="ZV"/>
        <w:framePr w:wrap="notBeside"/>
        <w:rPr>
          <w:noProof w:val="0"/>
        </w:rPr>
      </w:pPr>
    </w:p>
    <w:p w14:paraId="6353D5E6" w14:textId="77777777" w:rsidR="00080512" w:rsidRPr="00586E27" w:rsidRDefault="00080512"/>
    <w:bookmarkEnd w:id="0"/>
    <w:p w14:paraId="2241B192" w14:textId="77777777" w:rsidR="00080512" w:rsidRPr="00586E27" w:rsidRDefault="00080512">
      <w:pPr>
        <w:sectPr w:rsidR="00080512" w:rsidRPr="00586E27">
          <w:footnotePr>
            <w:numRestart w:val="eachSect"/>
          </w:footnotePr>
          <w:pgSz w:w="11907" w:h="16840"/>
          <w:pgMar w:top="2268" w:right="851" w:bottom="10773" w:left="851" w:header="0" w:footer="0" w:gutter="0"/>
          <w:cols w:space="720"/>
        </w:sectPr>
      </w:pPr>
    </w:p>
    <w:p w14:paraId="4D45FFC9" w14:textId="77777777" w:rsidR="00080512" w:rsidRPr="00586E27" w:rsidRDefault="00080512">
      <w:pPr>
        <w:pStyle w:val="FP"/>
        <w:framePr w:wrap="notBeside" w:hAnchor="margin" w:y="1419"/>
        <w:pBdr>
          <w:bottom w:val="single" w:sz="6" w:space="1" w:color="auto"/>
        </w:pBdr>
        <w:spacing w:before="240"/>
        <w:ind w:left="2835" w:right="2835"/>
        <w:jc w:val="center"/>
      </w:pPr>
      <w:bookmarkStart w:id="1" w:name="page2"/>
      <w:r w:rsidRPr="00586E27">
        <w:lastRenderedPageBreak/>
        <w:t>Keywords</w:t>
      </w:r>
    </w:p>
    <w:p w14:paraId="1172A261" w14:textId="77777777" w:rsidR="00080512" w:rsidRPr="00586E27" w:rsidRDefault="0074147C">
      <w:pPr>
        <w:pStyle w:val="FP"/>
        <w:framePr w:wrap="notBeside" w:hAnchor="margin" w:y="1419"/>
        <w:ind w:left="2835" w:right="2835"/>
        <w:jc w:val="center"/>
        <w:rPr>
          <w:rFonts w:ascii="Arial" w:hAnsi="Arial"/>
          <w:sz w:val="18"/>
        </w:rPr>
      </w:pPr>
      <w:r w:rsidRPr="00586E27">
        <w:rPr>
          <w:rFonts w:ascii="Arial" w:hAnsi="Arial"/>
          <w:sz w:val="18"/>
        </w:rPr>
        <w:t xml:space="preserve">3GPP, </w:t>
      </w:r>
      <w:r w:rsidR="00920884">
        <w:rPr>
          <w:rFonts w:ascii="Arial" w:hAnsi="Arial"/>
          <w:sz w:val="18"/>
        </w:rPr>
        <w:t>New Radio</w:t>
      </w:r>
      <w:r w:rsidR="00177809">
        <w:rPr>
          <w:rFonts w:ascii="Arial" w:hAnsi="Arial"/>
          <w:sz w:val="18"/>
        </w:rPr>
        <w:t>, Layer 1</w:t>
      </w:r>
    </w:p>
    <w:p w14:paraId="75CC2D57" w14:textId="77777777" w:rsidR="00080512" w:rsidRPr="00586E27" w:rsidRDefault="00080512"/>
    <w:p w14:paraId="34F45519" w14:textId="77777777" w:rsidR="00080512" w:rsidRPr="00586E27" w:rsidRDefault="00080512">
      <w:pPr>
        <w:pStyle w:val="FP"/>
        <w:framePr w:wrap="notBeside" w:hAnchor="margin" w:yAlign="center"/>
        <w:spacing w:after="240"/>
        <w:ind w:left="2835" w:right="2835"/>
        <w:jc w:val="center"/>
        <w:rPr>
          <w:rFonts w:ascii="Arial" w:hAnsi="Arial"/>
          <w:b/>
          <w:i/>
        </w:rPr>
      </w:pPr>
      <w:r w:rsidRPr="00586E27">
        <w:rPr>
          <w:rFonts w:ascii="Arial" w:hAnsi="Arial"/>
          <w:b/>
          <w:i/>
        </w:rPr>
        <w:t>3GPP</w:t>
      </w:r>
    </w:p>
    <w:p w14:paraId="1C71688A" w14:textId="77777777" w:rsidR="00080512" w:rsidRPr="00586E27" w:rsidRDefault="00080512">
      <w:pPr>
        <w:pStyle w:val="FP"/>
        <w:framePr w:wrap="notBeside" w:hAnchor="margin" w:yAlign="center"/>
        <w:pBdr>
          <w:bottom w:val="single" w:sz="6" w:space="1" w:color="auto"/>
        </w:pBdr>
        <w:ind w:left="2835" w:right="2835"/>
        <w:jc w:val="center"/>
      </w:pPr>
      <w:r w:rsidRPr="00586E27">
        <w:t>Postal address</w:t>
      </w:r>
    </w:p>
    <w:p w14:paraId="45C44269" w14:textId="77777777" w:rsidR="00080512" w:rsidRPr="00586E27" w:rsidRDefault="00080512">
      <w:pPr>
        <w:pStyle w:val="FP"/>
        <w:framePr w:wrap="notBeside" w:hAnchor="margin" w:yAlign="center"/>
        <w:ind w:left="2835" w:right="2835"/>
        <w:jc w:val="center"/>
        <w:rPr>
          <w:rFonts w:ascii="Arial" w:hAnsi="Arial"/>
          <w:sz w:val="18"/>
        </w:rPr>
      </w:pPr>
    </w:p>
    <w:p w14:paraId="15348C8A" w14:textId="77777777" w:rsidR="00080512" w:rsidRPr="0009732E" w:rsidRDefault="00080512">
      <w:pPr>
        <w:pStyle w:val="FP"/>
        <w:framePr w:wrap="notBeside" w:hAnchor="margin" w:yAlign="center"/>
        <w:pBdr>
          <w:bottom w:val="single" w:sz="6" w:space="1" w:color="auto"/>
        </w:pBdr>
        <w:spacing w:before="240"/>
        <w:ind w:left="2835" w:right="2835"/>
        <w:jc w:val="center"/>
      </w:pPr>
      <w:r w:rsidRPr="0009732E">
        <w:t>3GPP support office address</w:t>
      </w:r>
    </w:p>
    <w:p w14:paraId="1C004E2C" w14:textId="77777777" w:rsidR="00080512" w:rsidRPr="00F96B12" w:rsidRDefault="00080512">
      <w:pPr>
        <w:pStyle w:val="FP"/>
        <w:framePr w:wrap="notBeside" w:hAnchor="margin" w:yAlign="center"/>
        <w:ind w:left="2835" w:right="2835"/>
        <w:jc w:val="center"/>
        <w:rPr>
          <w:rFonts w:ascii="Arial" w:hAnsi="Arial"/>
          <w:sz w:val="18"/>
          <w:lang w:val="fr-FR"/>
        </w:rPr>
      </w:pPr>
      <w:r w:rsidRPr="00F96B12">
        <w:rPr>
          <w:rFonts w:ascii="Arial" w:hAnsi="Arial"/>
          <w:sz w:val="18"/>
          <w:lang w:val="fr-FR"/>
        </w:rPr>
        <w:t>650 Route des Lucioles - Sophia Antipolis</w:t>
      </w:r>
    </w:p>
    <w:p w14:paraId="52C39EC3" w14:textId="77777777" w:rsidR="00080512" w:rsidRPr="00F96B12" w:rsidRDefault="00080512">
      <w:pPr>
        <w:pStyle w:val="FP"/>
        <w:framePr w:wrap="notBeside" w:hAnchor="margin" w:yAlign="center"/>
        <w:ind w:left="2835" w:right="2835"/>
        <w:jc w:val="center"/>
        <w:rPr>
          <w:rFonts w:ascii="Arial" w:hAnsi="Arial"/>
          <w:sz w:val="18"/>
          <w:lang w:val="fr-FR"/>
        </w:rPr>
      </w:pPr>
      <w:r w:rsidRPr="00F96B12">
        <w:rPr>
          <w:rFonts w:ascii="Arial" w:hAnsi="Arial"/>
          <w:sz w:val="18"/>
          <w:lang w:val="fr-FR"/>
        </w:rPr>
        <w:t>Valbonne - FRANCE</w:t>
      </w:r>
    </w:p>
    <w:p w14:paraId="35AE8232" w14:textId="77777777" w:rsidR="00080512" w:rsidRPr="00586E27" w:rsidRDefault="00080512">
      <w:pPr>
        <w:pStyle w:val="FP"/>
        <w:framePr w:wrap="notBeside" w:hAnchor="margin" w:yAlign="center"/>
        <w:spacing w:after="20"/>
        <w:ind w:left="2835" w:right="2835"/>
        <w:jc w:val="center"/>
        <w:rPr>
          <w:rFonts w:ascii="Arial" w:hAnsi="Arial"/>
          <w:sz w:val="18"/>
        </w:rPr>
      </w:pPr>
      <w:r w:rsidRPr="00586E27">
        <w:rPr>
          <w:rFonts w:ascii="Arial" w:hAnsi="Arial"/>
          <w:sz w:val="18"/>
        </w:rPr>
        <w:t>Tel.: +33 4 92 94 42 00 Fax: +33 4 93 65 47 16</w:t>
      </w:r>
    </w:p>
    <w:p w14:paraId="02C58C76" w14:textId="77777777" w:rsidR="00080512" w:rsidRPr="00586E27" w:rsidRDefault="00080512">
      <w:pPr>
        <w:pStyle w:val="FP"/>
        <w:framePr w:wrap="notBeside" w:hAnchor="margin" w:yAlign="center"/>
        <w:pBdr>
          <w:bottom w:val="single" w:sz="6" w:space="1" w:color="auto"/>
        </w:pBdr>
        <w:spacing w:before="240"/>
        <w:ind w:left="2835" w:right="2835"/>
        <w:jc w:val="center"/>
      </w:pPr>
      <w:r w:rsidRPr="00586E27">
        <w:t>Internet</w:t>
      </w:r>
    </w:p>
    <w:p w14:paraId="6FAA4B9A" w14:textId="77777777" w:rsidR="00080512" w:rsidRPr="00586E27" w:rsidRDefault="00080512">
      <w:pPr>
        <w:pStyle w:val="FP"/>
        <w:framePr w:wrap="notBeside" w:hAnchor="margin" w:yAlign="center"/>
        <w:ind w:left="2835" w:right="2835"/>
        <w:jc w:val="center"/>
        <w:rPr>
          <w:rFonts w:ascii="Arial" w:hAnsi="Arial"/>
          <w:sz w:val="18"/>
        </w:rPr>
      </w:pPr>
      <w:r w:rsidRPr="00586E27">
        <w:rPr>
          <w:rFonts w:ascii="Arial" w:hAnsi="Arial"/>
          <w:sz w:val="18"/>
        </w:rPr>
        <w:t>http://www.3gpp.org</w:t>
      </w:r>
    </w:p>
    <w:p w14:paraId="732350C0" w14:textId="77777777" w:rsidR="00080512" w:rsidRPr="00586E27" w:rsidRDefault="00080512"/>
    <w:p w14:paraId="2CDDC59F" w14:textId="77777777" w:rsidR="00080512" w:rsidRPr="00586E27" w:rsidRDefault="00080512" w:rsidP="00FA1266">
      <w:pPr>
        <w:pStyle w:val="FP"/>
        <w:framePr w:h="3057" w:hRule="exact" w:wrap="notBeside" w:vAnchor="page" w:hAnchor="margin" w:y="12605"/>
        <w:pBdr>
          <w:bottom w:val="single" w:sz="6" w:space="1" w:color="auto"/>
        </w:pBdr>
        <w:spacing w:after="240"/>
        <w:jc w:val="center"/>
        <w:rPr>
          <w:rFonts w:ascii="Arial" w:hAnsi="Arial"/>
          <w:b/>
          <w:i/>
        </w:rPr>
      </w:pPr>
      <w:r w:rsidRPr="00586E27">
        <w:rPr>
          <w:rFonts w:ascii="Arial" w:hAnsi="Arial"/>
          <w:b/>
          <w:i/>
        </w:rPr>
        <w:t>Copyright Notification</w:t>
      </w:r>
    </w:p>
    <w:p w14:paraId="52F31F94" w14:textId="77777777" w:rsidR="00080512" w:rsidRPr="00586E27" w:rsidRDefault="00080512" w:rsidP="00FA1266">
      <w:pPr>
        <w:pStyle w:val="FP"/>
        <w:framePr w:h="3057" w:hRule="exact" w:wrap="notBeside" w:vAnchor="page" w:hAnchor="margin" w:y="12605"/>
        <w:jc w:val="center"/>
      </w:pPr>
      <w:r w:rsidRPr="00586E27">
        <w:t>No part may be reproduced except as authorized by written permission.</w:t>
      </w:r>
      <w:r w:rsidRPr="00586E27">
        <w:br/>
        <w:t>The copyright and the foregoing restriction extend to reproduction in all media.</w:t>
      </w:r>
    </w:p>
    <w:p w14:paraId="540F6128" w14:textId="77777777" w:rsidR="00080512" w:rsidRPr="00586E27" w:rsidRDefault="00080512" w:rsidP="00FA1266">
      <w:pPr>
        <w:pStyle w:val="FP"/>
        <w:framePr w:h="3057" w:hRule="exact" w:wrap="notBeside" w:vAnchor="page" w:hAnchor="margin" w:y="12605"/>
        <w:jc w:val="center"/>
      </w:pPr>
    </w:p>
    <w:p w14:paraId="6D0F270D" w14:textId="718DB17C" w:rsidR="00080512" w:rsidRPr="00586E27" w:rsidRDefault="00DC309B" w:rsidP="00FA1266">
      <w:pPr>
        <w:pStyle w:val="FP"/>
        <w:framePr w:h="3057" w:hRule="exact" w:wrap="notBeside" w:vAnchor="page" w:hAnchor="margin" w:y="12605"/>
        <w:jc w:val="center"/>
        <w:rPr>
          <w:sz w:val="18"/>
        </w:rPr>
      </w:pPr>
      <w:r w:rsidRPr="00586E27">
        <w:rPr>
          <w:sz w:val="18"/>
        </w:rPr>
        <w:t xml:space="preserve">© </w:t>
      </w:r>
      <w:r w:rsidR="00BE2C24" w:rsidRPr="00586E27">
        <w:rPr>
          <w:sz w:val="18"/>
        </w:rPr>
        <w:t>20</w:t>
      </w:r>
      <w:r w:rsidR="00BE2C24">
        <w:rPr>
          <w:sz w:val="18"/>
        </w:rPr>
        <w:t>22</w:t>
      </w:r>
      <w:r w:rsidR="00080512" w:rsidRPr="00586E27">
        <w:rPr>
          <w:sz w:val="18"/>
        </w:rPr>
        <w:t>, 3GPP Organizational Partners (ARIB, ATIS, CCSA, ETSI,</w:t>
      </w:r>
      <w:r w:rsidR="00F22EC7" w:rsidRPr="00586E27">
        <w:rPr>
          <w:sz w:val="18"/>
        </w:rPr>
        <w:t xml:space="preserve"> TSDSI, </w:t>
      </w:r>
      <w:r w:rsidR="00080512" w:rsidRPr="00586E27">
        <w:rPr>
          <w:sz w:val="18"/>
        </w:rPr>
        <w:t>TTA, TTC).</w:t>
      </w:r>
      <w:bookmarkStart w:id="2" w:name="copyrightaddon"/>
      <w:bookmarkEnd w:id="2"/>
    </w:p>
    <w:p w14:paraId="795A10A9" w14:textId="77777777" w:rsidR="00734A5B" w:rsidRPr="00586E27" w:rsidRDefault="00080512" w:rsidP="00FA1266">
      <w:pPr>
        <w:pStyle w:val="FP"/>
        <w:framePr w:h="3057" w:hRule="exact" w:wrap="notBeside" w:vAnchor="page" w:hAnchor="margin" w:y="12605"/>
        <w:jc w:val="center"/>
        <w:rPr>
          <w:sz w:val="18"/>
        </w:rPr>
      </w:pPr>
      <w:r w:rsidRPr="00586E27">
        <w:rPr>
          <w:sz w:val="18"/>
        </w:rPr>
        <w:t>All rights reserved.</w:t>
      </w:r>
    </w:p>
    <w:p w14:paraId="0F3E15D0" w14:textId="77777777" w:rsidR="00FC1192" w:rsidRPr="00586E27" w:rsidRDefault="00FC1192" w:rsidP="00FA1266">
      <w:pPr>
        <w:pStyle w:val="FP"/>
        <w:framePr w:h="3057" w:hRule="exact" w:wrap="notBeside" w:vAnchor="page" w:hAnchor="margin" w:y="12605"/>
        <w:rPr>
          <w:sz w:val="18"/>
        </w:rPr>
      </w:pPr>
    </w:p>
    <w:p w14:paraId="5BD78E20" w14:textId="77777777" w:rsidR="00734A5B" w:rsidRPr="00586E27" w:rsidRDefault="00734A5B" w:rsidP="00FA1266">
      <w:pPr>
        <w:pStyle w:val="FP"/>
        <w:framePr w:h="3057" w:hRule="exact" w:wrap="notBeside" w:vAnchor="page" w:hAnchor="margin" w:y="12605"/>
        <w:rPr>
          <w:sz w:val="18"/>
        </w:rPr>
      </w:pPr>
      <w:r w:rsidRPr="00586E27">
        <w:rPr>
          <w:sz w:val="18"/>
        </w:rPr>
        <w:t>UMTS™ is a Trade Mark of ETSI registered for the benefit of its members</w:t>
      </w:r>
    </w:p>
    <w:p w14:paraId="777438FD" w14:textId="77777777" w:rsidR="00080512" w:rsidRPr="00586E27" w:rsidRDefault="00734A5B" w:rsidP="00FA1266">
      <w:pPr>
        <w:pStyle w:val="FP"/>
        <w:framePr w:h="3057" w:hRule="exact" w:wrap="notBeside" w:vAnchor="page" w:hAnchor="margin" w:y="12605"/>
        <w:rPr>
          <w:sz w:val="18"/>
        </w:rPr>
      </w:pPr>
      <w:r w:rsidRPr="00586E27">
        <w:rPr>
          <w:sz w:val="18"/>
        </w:rPr>
        <w:t>3GPP™ is a Trade Mark of ETSI registered for the benefit of its Members and of the 3GPP Organizational Partners</w:t>
      </w:r>
      <w:r w:rsidR="00080512" w:rsidRPr="00586E27">
        <w:rPr>
          <w:sz w:val="18"/>
        </w:rPr>
        <w:br/>
      </w:r>
      <w:r w:rsidR="00FA1266" w:rsidRPr="00586E27">
        <w:rPr>
          <w:sz w:val="18"/>
        </w:rPr>
        <w:t>LTE™ is a Trade Mark of ETSI registered for the benefit of its Members and of the 3GPP Organizational Partners</w:t>
      </w:r>
    </w:p>
    <w:p w14:paraId="40BB3A2C" w14:textId="77777777" w:rsidR="00FA1266" w:rsidRPr="00586E27" w:rsidRDefault="00FA1266" w:rsidP="00FA1266">
      <w:pPr>
        <w:pStyle w:val="FP"/>
        <w:framePr w:h="3057" w:hRule="exact" w:wrap="notBeside" w:vAnchor="page" w:hAnchor="margin" w:y="12605"/>
        <w:rPr>
          <w:sz w:val="18"/>
        </w:rPr>
      </w:pPr>
      <w:r w:rsidRPr="00586E27">
        <w:rPr>
          <w:sz w:val="18"/>
        </w:rPr>
        <w:t>GSM® and the GSM logo are registered and owned by the GSM Association</w:t>
      </w:r>
    </w:p>
    <w:bookmarkEnd w:id="1"/>
    <w:p w14:paraId="69B371FD" w14:textId="77777777" w:rsidR="00080512" w:rsidRPr="00B916EC" w:rsidRDefault="00080512">
      <w:pPr>
        <w:pStyle w:val="TT"/>
      </w:pPr>
      <w:r w:rsidRPr="00586E27">
        <w:br w:type="page"/>
      </w:r>
      <w:r w:rsidRPr="00B916EC">
        <w:lastRenderedPageBreak/>
        <w:t>Contents</w:t>
      </w:r>
    </w:p>
    <w:p w14:paraId="2D92E5A4" w14:textId="4A29C174" w:rsidR="00E71B77" w:rsidRPr="00E71B77" w:rsidRDefault="00F268EE">
      <w:pPr>
        <w:pStyle w:val="TOC1"/>
        <w:rPr>
          <w:rFonts w:asciiTheme="minorHAnsi" w:eastAsiaTheme="minorEastAsia" w:hAnsiTheme="minorHAnsi" w:cstheme="minorBidi"/>
          <w:color w:val="FF0000"/>
          <w:szCs w:val="22"/>
          <w:lang w:eastAsia="en-GB"/>
        </w:rPr>
      </w:pPr>
      <w:r w:rsidRPr="00E71B77">
        <w:rPr>
          <w:color w:val="FF0000"/>
        </w:rPr>
        <w:fldChar w:fldCharType="begin" w:fldLock="1"/>
      </w:r>
      <w:r w:rsidRPr="00E71B77">
        <w:rPr>
          <w:color w:val="FF0000"/>
        </w:rPr>
        <w:instrText xml:space="preserve"> TOC \o "1-9" </w:instrText>
      </w:r>
      <w:r w:rsidRPr="00E71B77">
        <w:rPr>
          <w:color w:val="FF0000"/>
        </w:rPr>
        <w:fldChar w:fldCharType="separate"/>
      </w:r>
      <w:r w:rsidR="00E71B77" w:rsidRPr="00E71B77">
        <w:rPr>
          <w:color w:val="FF0000"/>
        </w:rPr>
        <w:t>Foreword</w:t>
      </w:r>
      <w:r w:rsidR="00E71B77" w:rsidRPr="00E71B77">
        <w:rPr>
          <w:color w:val="FF0000"/>
        </w:rPr>
        <w:tab/>
      </w:r>
      <w:r w:rsidR="00E71B77" w:rsidRPr="00E71B77">
        <w:rPr>
          <w:color w:val="FF0000"/>
        </w:rPr>
        <w:fldChar w:fldCharType="begin" w:fldLock="1"/>
      </w:r>
      <w:r w:rsidR="00E71B77" w:rsidRPr="00E71B77">
        <w:rPr>
          <w:color w:val="FF0000"/>
        </w:rPr>
        <w:instrText xml:space="preserve"> PAGEREF _Toc121738594 \h </w:instrText>
      </w:r>
      <w:r w:rsidR="00E71B77" w:rsidRPr="00E71B77">
        <w:rPr>
          <w:color w:val="FF0000"/>
        </w:rPr>
      </w:r>
      <w:r w:rsidR="00E71B77" w:rsidRPr="00E71B77">
        <w:rPr>
          <w:color w:val="FF0000"/>
        </w:rPr>
        <w:fldChar w:fldCharType="separate"/>
      </w:r>
      <w:r w:rsidR="00E71B77" w:rsidRPr="00E71B77">
        <w:rPr>
          <w:color w:val="FF0000"/>
        </w:rPr>
        <w:t>5</w:t>
      </w:r>
      <w:r w:rsidR="00E71B77" w:rsidRPr="00E71B77">
        <w:rPr>
          <w:color w:val="FF0000"/>
        </w:rPr>
        <w:fldChar w:fldCharType="end"/>
      </w:r>
    </w:p>
    <w:p w14:paraId="778087B6" w14:textId="7D66EF98" w:rsidR="00E71B77" w:rsidRDefault="00E71B77">
      <w:pPr>
        <w:pStyle w:val="TOC1"/>
        <w:rPr>
          <w:rFonts w:asciiTheme="minorHAnsi" w:eastAsiaTheme="minorEastAsia" w:hAnsiTheme="minorHAnsi" w:cstheme="minorBidi"/>
          <w:szCs w:val="22"/>
          <w:lang w:eastAsia="en-GB"/>
        </w:rPr>
      </w:pPr>
      <w:r>
        <w:t>1</w:t>
      </w:r>
      <w:r>
        <w:rPr>
          <w:rFonts w:asciiTheme="minorHAnsi" w:eastAsiaTheme="minorEastAsia" w:hAnsiTheme="minorHAnsi" w:cstheme="minorBidi"/>
          <w:szCs w:val="22"/>
          <w:lang w:eastAsia="en-GB"/>
        </w:rPr>
        <w:tab/>
      </w:r>
      <w:r>
        <w:t>Scope</w:t>
      </w:r>
      <w:r>
        <w:tab/>
      </w:r>
      <w:r>
        <w:fldChar w:fldCharType="begin" w:fldLock="1"/>
      </w:r>
      <w:r>
        <w:instrText xml:space="preserve"> PAGEREF _Toc121738595 \h </w:instrText>
      </w:r>
      <w:r>
        <w:fldChar w:fldCharType="separate"/>
      </w:r>
      <w:r>
        <w:t>6</w:t>
      </w:r>
      <w:r>
        <w:fldChar w:fldCharType="end"/>
      </w:r>
    </w:p>
    <w:p w14:paraId="18E347BB" w14:textId="2C5577D9" w:rsidR="00E71B77" w:rsidRDefault="00E71B77">
      <w:pPr>
        <w:pStyle w:val="TOC1"/>
        <w:rPr>
          <w:rFonts w:asciiTheme="minorHAnsi" w:eastAsiaTheme="minorEastAsia" w:hAnsiTheme="minorHAnsi" w:cstheme="minorBidi"/>
          <w:szCs w:val="22"/>
          <w:lang w:eastAsia="en-GB"/>
        </w:rPr>
      </w:pPr>
      <w:r>
        <w:t>2</w:t>
      </w:r>
      <w:r>
        <w:rPr>
          <w:rFonts w:asciiTheme="minorHAnsi" w:eastAsiaTheme="minorEastAsia" w:hAnsiTheme="minorHAnsi" w:cstheme="minorBidi"/>
          <w:szCs w:val="22"/>
          <w:lang w:eastAsia="en-GB"/>
        </w:rPr>
        <w:tab/>
      </w:r>
      <w:r>
        <w:t>References</w:t>
      </w:r>
      <w:r>
        <w:tab/>
      </w:r>
      <w:r>
        <w:fldChar w:fldCharType="begin" w:fldLock="1"/>
      </w:r>
      <w:r>
        <w:instrText xml:space="preserve"> PAGEREF _Toc121738596 \h </w:instrText>
      </w:r>
      <w:r>
        <w:fldChar w:fldCharType="separate"/>
      </w:r>
      <w:r>
        <w:t>6</w:t>
      </w:r>
      <w:r>
        <w:fldChar w:fldCharType="end"/>
      </w:r>
    </w:p>
    <w:p w14:paraId="62439916" w14:textId="28D21AE5" w:rsidR="00E71B77" w:rsidRDefault="00E71B77">
      <w:pPr>
        <w:pStyle w:val="TOC1"/>
        <w:rPr>
          <w:rFonts w:asciiTheme="minorHAnsi" w:eastAsiaTheme="minorEastAsia" w:hAnsiTheme="minorHAnsi" w:cstheme="minorBidi"/>
          <w:szCs w:val="22"/>
          <w:lang w:eastAsia="en-GB"/>
        </w:rPr>
      </w:pPr>
      <w:r>
        <w:t>3</w:t>
      </w:r>
      <w:r>
        <w:rPr>
          <w:rFonts w:asciiTheme="minorHAnsi" w:eastAsiaTheme="minorEastAsia" w:hAnsiTheme="minorHAnsi" w:cstheme="minorBidi"/>
          <w:szCs w:val="22"/>
          <w:lang w:eastAsia="en-GB"/>
        </w:rPr>
        <w:tab/>
      </w:r>
      <w:r>
        <w:t>Definitions, symbols and abbreviations</w:t>
      </w:r>
      <w:r>
        <w:tab/>
      </w:r>
      <w:r>
        <w:fldChar w:fldCharType="begin" w:fldLock="1"/>
      </w:r>
      <w:r>
        <w:instrText xml:space="preserve"> PAGEREF _Toc121738597 \h </w:instrText>
      </w:r>
      <w:r>
        <w:fldChar w:fldCharType="separate"/>
      </w:r>
      <w:r>
        <w:t>6</w:t>
      </w:r>
      <w:r>
        <w:fldChar w:fldCharType="end"/>
      </w:r>
    </w:p>
    <w:p w14:paraId="5654DE1F" w14:textId="69678D05" w:rsidR="00E71B77" w:rsidRDefault="00E71B77">
      <w:pPr>
        <w:pStyle w:val="TOC2"/>
        <w:rPr>
          <w:rFonts w:asciiTheme="minorHAnsi" w:eastAsiaTheme="minorEastAsia" w:hAnsiTheme="minorHAnsi" w:cstheme="minorBidi"/>
          <w:sz w:val="22"/>
          <w:szCs w:val="22"/>
          <w:lang w:eastAsia="en-GB"/>
        </w:rPr>
      </w:pPr>
      <w:r>
        <w:t>3.1</w:t>
      </w:r>
      <w:r>
        <w:rPr>
          <w:rFonts w:asciiTheme="minorHAnsi" w:eastAsiaTheme="minorEastAsia" w:hAnsiTheme="minorHAnsi" w:cstheme="minorBidi"/>
          <w:sz w:val="22"/>
          <w:szCs w:val="22"/>
          <w:lang w:eastAsia="en-GB"/>
        </w:rPr>
        <w:tab/>
      </w:r>
      <w:r>
        <w:t>Definitions</w:t>
      </w:r>
      <w:r>
        <w:tab/>
      </w:r>
      <w:r>
        <w:fldChar w:fldCharType="begin" w:fldLock="1"/>
      </w:r>
      <w:r>
        <w:instrText xml:space="preserve"> PAGEREF _Toc121738598 \h </w:instrText>
      </w:r>
      <w:r>
        <w:fldChar w:fldCharType="separate"/>
      </w:r>
      <w:r>
        <w:t>6</w:t>
      </w:r>
      <w:r>
        <w:fldChar w:fldCharType="end"/>
      </w:r>
    </w:p>
    <w:p w14:paraId="10DA3224" w14:textId="7D40361B" w:rsidR="00E71B77" w:rsidRDefault="00E71B77">
      <w:pPr>
        <w:pStyle w:val="TOC2"/>
        <w:rPr>
          <w:rFonts w:asciiTheme="minorHAnsi" w:eastAsiaTheme="minorEastAsia" w:hAnsiTheme="minorHAnsi" w:cstheme="minorBidi"/>
          <w:sz w:val="22"/>
          <w:szCs w:val="22"/>
          <w:lang w:eastAsia="en-GB"/>
        </w:rPr>
      </w:pPr>
      <w:r>
        <w:t>3.2</w:t>
      </w:r>
      <w:r>
        <w:rPr>
          <w:rFonts w:asciiTheme="minorHAnsi" w:eastAsiaTheme="minorEastAsia" w:hAnsiTheme="minorHAnsi" w:cstheme="minorBidi"/>
          <w:sz w:val="22"/>
          <w:szCs w:val="22"/>
          <w:lang w:eastAsia="en-GB"/>
        </w:rPr>
        <w:tab/>
      </w:r>
      <w:r>
        <w:t>Symbols</w:t>
      </w:r>
      <w:r>
        <w:tab/>
      </w:r>
      <w:r>
        <w:fldChar w:fldCharType="begin" w:fldLock="1"/>
      </w:r>
      <w:r>
        <w:instrText xml:space="preserve"> PAGEREF _Toc121738599 \h </w:instrText>
      </w:r>
      <w:r>
        <w:fldChar w:fldCharType="separate"/>
      </w:r>
      <w:r>
        <w:t>7</w:t>
      </w:r>
      <w:r>
        <w:fldChar w:fldCharType="end"/>
      </w:r>
    </w:p>
    <w:p w14:paraId="1DC2519E" w14:textId="6D082BB2" w:rsidR="00E71B77" w:rsidRDefault="00E71B77">
      <w:pPr>
        <w:pStyle w:val="TOC2"/>
        <w:rPr>
          <w:rFonts w:asciiTheme="minorHAnsi" w:eastAsiaTheme="minorEastAsia" w:hAnsiTheme="minorHAnsi" w:cstheme="minorBidi"/>
          <w:sz w:val="22"/>
          <w:szCs w:val="22"/>
          <w:lang w:eastAsia="en-GB"/>
        </w:rPr>
      </w:pPr>
      <w:r>
        <w:t>3.3</w:t>
      </w:r>
      <w:r>
        <w:rPr>
          <w:rFonts w:asciiTheme="minorHAnsi" w:eastAsiaTheme="minorEastAsia" w:hAnsiTheme="minorHAnsi" w:cstheme="minorBidi"/>
          <w:sz w:val="22"/>
          <w:szCs w:val="22"/>
          <w:lang w:eastAsia="en-GB"/>
        </w:rPr>
        <w:tab/>
      </w:r>
      <w:r>
        <w:t>Abbreviations</w:t>
      </w:r>
      <w:r>
        <w:tab/>
      </w:r>
      <w:r>
        <w:fldChar w:fldCharType="begin" w:fldLock="1"/>
      </w:r>
      <w:r>
        <w:instrText xml:space="preserve"> PAGEREF _Toc121738600 \h </w:instrText>
      </w:r>
      <w:r>
        <w:fldChar w:fldCharType="separate"/>
      </w:r>
      <w:r>
        <w:t>7</w:t>
      </w:r>
      <w:r>
        <w:fldChar w:fldCharType="end"/>
      </w:r>
    </w:p>
    <w:p w14:paraId="42C1D943" w14:textId="4924117D" w:rsidR="00E71B77" w:rsidRDefault="00E71B77">
      <w:pPr>
        <w:pStyle w:val="TOC1"/>
        <w:rPr>
          <w:rFonts w:asciiTheme="minorHAnsi" w:eastAsiaTheme="minorEastAsia" w:hAnsiTheme="minorHAnsi" w:cstheme="minorBidi"/>
          <w:szCs w:val="22"/>
          <w:lang w:eastAsia="en-GB"/>
        </w:rPr>
      </w:pPr>
      <w:r>
        <w:t>4</w:t>
      </w:r>
      <w:r>
        <w:rPr>
          <w:rFonts w:asciiTheme="minorHAnsi" w:eastAsiaTheme="minorEastAsia" w:hAnsiTheme="minorHAnsi" w:cstheme="minorBidi"/>
          <w:szCs w:val="22"/>
          <w:lang w:eastAsia="en-GB"/>
        </w:rPr>
        <w:tab/>
      </w:r>
      <w:r>
        <w:t>Synchronization procedures</w:t>
      </w:r>
      <w:r>
        <w:tab/>
      </w:r>
      <w:r>
        <w:fldChar w:fldCharType="begin" w:fldLock="1"/>
      </w:r>
      <w:r>
        <w:instrText xml:space="preserve"> PAGEREF _Toc121738601 \h </w:instrText>
      </w:r>
      <w:r>
        <w:fldChar w:fldCharType="separate"/>
      </w:r>
      <w:r>
        <w:t>9</w:t>
      </w:r>
      <w:r>
        <w:fldChar w:fldCharType="end"/>
      </w:r>
    </w:p>
    <w:p w14:paraId="21B8C864" w14:textId="02082166" w:rsidR="00E71B77" w:rsidRDefault="00E71B77">
      <w:pPr>
        <w:pStyle w:val="TOC2"/>
        <w:rPr>
          <w:rFonts w:asciiTheme="minorHAnsi" w:eastAsiaTheme="minorEastAsia" w:hAnsiTheme="minorHAnsi" w:cstheme="minorBidi"/>
          <w:sz w:val="22"/>
          <w:szCs w:val="22"/>
          <w:lang w:eastAsia="en-GB"/>
        </w:rPr>
      </w:pPr>
      <w:r>
        <w:t>4.1</w:t>
      </w:r>
      <w:r>
        <w:rPr>
          <w:rFonts w:asciiTheme="minorHAnsi" w:eastAsiaTheme="minorEastAsia" w:hAnsiTheme="minorHAnsi" w:cstheme="minorBidi"/>
          <w:sz w:val="22"/>
          <w:szCs w:val="22"/>
          <w:lang w:eastAsia="en-GB"/>
        </w:rPr>
        <w:tab/>
      </w:r>
      <w:r>
        <w:t>Cell search</w:t>
      </w:r>
      <w:r>
        <w:tab/>
      </w:r>
      <w:r>
        <w:fldChar w:fldCharType="begin" w:fldLock="1"/>
      </w:r>
      <w:r>
        <w:instrText xml:space="preserve"> PAGEREF _Toc121738602 \h </w:instrText>
      </w:r>
      <w:r>
        <w:fldChar w:fldCharType="separate"/>
      </w:r>
      <w:r>
        <w:t>9</w:t>
      </w:r>
      <w:r>
        <w:fldChar w:fldCharType="end"/>
      </w:r>
    </w:p>
    <w:p w14:paraId="48EC7121" w14:textId="4F9723EC" w:rsidR="00E71B77" w:rsidRDefault="00E71B77">
      <w:pPr>
        <w:pStyle w:val="TOC2"/>
        <w:rPr>
          <w:rFonts w:asciiTheme="minorHAnsi" w:eastAsiaTheme="minorEastAsia" w:hAnsiTheme="minorHAnsi" w:cstheme="minorBidi"/>
          <w:sz w:val="22"/>
          <w:szCs w:val="22"/>
          <w:lang w:eastAsia="en-GB"/>
        </w:rPr>
      </w:pPr>
      <w:r>
        <w:t>4.2</w:t>
      </w:r>
      <w:r>
        <w:rPr>
          <w:rFonts w:asciiTheme="minorHAnsi" w:eastAsiaTheme="minorEastAsia" w:hAnsiTheme="minorHAnsi" w:cstheme="minorBidi"/>
          <w:sz w:val="22"/>
          <w:szCs w:val="22"/>
          <w:lang w:eastAsia="en-GB"/>
        </w:rPr>
        <w:tab/>
      </w:r>
      <w:r>
        <w:t>Transmission timing adjustments</w:t>
      </w:r>
      <w:r>
        <w:tab/>
      </w:r>
      <w:r>
        <w:fldChar w:fldCharType="begin" w:fldLock="1"/>
      </w:r>
      <w:r>
        <w:instrText xml:space="preserve"> PAGEREF _Toc121738603 \h </w:instrText>
      </w:r>
      <w:r>
        <w:fldChar w:fldCharType="separate"/>
      </w:r>
      <w:r>
        <w:t>11</w:t>
      </w:r>
      <w:r>
        <w:fldChar w:fldCharType="end"/>
      </w:r>
    </w:p>
    <w:p w14:paraId="31BCDFCC" w14:textId="54D60F32" w:rsidR="00E71B77" w:rsidRDefault="00E71B77">
      <w:pPr>
        <w:pStyle w:val="TOC2"/>
        <w:rPr>
          <w:rFonts w:asciiTheme="minorHAnsi" w:eastAsiaTheme="minorEastAsia" w:hAnsiTheme="minorHAnsi" w:cstheme="minorBidi"/>
          <w:sz w:val="22"/>
          <w:szCs w:val="22"/>
          <w:lang w:eastAsia="en-GB"/>
        </w:rPr>
      </w:pPr>
      <w:r>
        <w:t>4.3</w:t>
      </w:r>
      <w:r>
        <w:rPr>
          <w:rFonts w:asciiTheme="minorHAnsi" w:eastAsiaTheme="minorEastAsia" w:hAnsiTheme="minorHAnsi" w:cstheme="minorBidi"/>
          <w:sz w:val="22"/>
          <w:szCs w:val="22"/>
          <w:lang w:eastAsia="en-GB"/>
        </w:rPr>
        <w:tab/>
      </w:r>
      <w:r>
        <w:t>Timing for secondary cell activation / deactivation</w:t>
      </w:r>
      <w:r>
        <w:tab/>
      </w:r>
      <w:r>
        <w:fldChar w:fldCharType="begin" w:fldLock="1"/>
      </w:r>
      <w:r>
        <w:instrText xml:space="preserve"> PAGEREF _Toc121738604 \h </w:instrText>
      </w:r>
      <w:r>
        <w:fldChar w:fldCharType="separate"/>
      </w:r>
      <w:r>
        <w:t>12</w:t>
      </w:r>
      <w:r>
        <w:fldChar w:fldCharType="end"/>
      </w:r>
    </w:p>
    <w:p w14:paraId="35E262A9" w14:textId="0659AA27" w:rsidR="00E71B77" w:rsidRDefault="00E71B77">
      <w:pPr>
        <w:pStyle w:val="TOC1"/>
        <w:rPr>
          <w:rFonts w:asciiTheme="minorHAnsi" w:eastAsiaTheme="minorEastAsia" w:hAnsiTheme="minorHAnsi" w:cstheme="minorBidi"/>
          <w:szCs w:val="22"/>
          <w:lang w:eastAsia="en-GB"/>
        </w:rPr>
      </w:pPr>
      <w:r>
        <w:t>5</w:t>
      </w:r>
      <w:r>
        <w:rPr>
          <w:rFonts w:asciiTheme="minorHAnsi" w:eastAsiaTheme="minorEastAsia" w:hAnsiTheme="minorHAnsi" w:cstheme="minorBidi"/>
          <w:szCs w:val="22"/>
          <w:lang w:eastAsia="en-GB"/>
        </w:rPr>
        <w:tab/>
      </w:r>
      <w:r>
        <w:t>Radio link monitoring</w:t>
      </w:r>
      <w:r>
        <w:tab/>
      </w:r>
      <w:r>
        <w:fldChar w:fldCharType="begin" w:fldLock="1"/>
      </w:r>
      <w:r>
        <w:instrText xml:space="preserve"> PAGEREF _Toc121738605 \h </w:instrText>
      </w:r>
      <w:r>
        <w:fldChar w:fldCharType="separate"/>
      </w:r>
      <w:r>
        <w:t>13</w:t>
      </w:r>
      <w:r>
        <w:fldChar w:fldCharType="end"/>
      </w:r>
    </w:p>
    <w:p w14:paraId="48EFC729" w14:textId="0C585DCB" w:rsidR="00E71B77" w:rsidRDefault="00E71B77">
      <w:pPr>
        <w:pStyle w:val="TOC1"/>
        <w:rPr>
          <w:rFonts w:asciiTheme="minorHAnsi" w:eastAsiaTheme="minorEastAsia" w:hAnsiTheme="minorHAnsi" w:cstheme="minorBidi"/>
          <w:szCs w:val="22"/>
          <w:lang w:eastAsia="en-GB"/>
        </w:rPr>
      </w:pPr>
      <w:r w:rsidRPr="001907E5">
        <w:rPr>
          <w:rFonts w:cs="Arial"/>
        </w:rPr>
        <w:t>6</w:t>
      </w:r>
      <w:r>
        <w:rPr>
          <w:rFonts w:asciiTheme="minorHAnsi" w:eastAsiaTheme="minorEastAsia" w:hAnsiTheme="minorHAnsi" w:cstheme="minorBidi"/>
          <w:szCs w:val="22"/>
          <w:lang w:eastAsia="en-GB"/>
        </w:rPr>
        <w:tab/>
      </w:r>
      <w:r w:rsidRPr="001907E5">
        <w:rPr>
          <w:rFonts w:cs="Arial"/>
        </w:rPr>
        <w:t>Link recovery procedures</w:t>
      </w:r>
      <w:r>
        <w:tab/>
      </w:r>
      <w:r>
        <w:fldChar w:fldCharType="begin" w:fldLock="1"/>
      </w:r>
      <w:r>
        <w:instrText xml:space="preserve"> PAGEREF _Toc121738606 \h </w:instrText>
      </w:r>
      <w:r>
        <w:fldChar w:fldCharType="separate"/>
      </w:r>
      <w:r>
        <w:t>14</w:t>
      </w:r>
      <w:r>
        <w:fldChar w:fldCharType="end"/>
      </w:r>
    </w:p>
    <w:p w14:paraId="31B83A99" w14:textId="096F6078" w:rsidR="00E71B77" w:rsidRDefault="00E71B77">
      <w:pPr>
        <w:pStyle w:val="TOC1"/>
        <w:rPr>
          <w:rFonts w:asciiTheme="minorHAnsi" w:eastAsiaTheme="minorEastAsia" w:hAnsiTheme="minorHAnsi" w:cstheme="minorBidi"/>
          <w:szCs w:val="22"/>
          <w:lang w:eastAsia="en-GB"/>
        </w:rPr>
      </w:pPr>
      <w:r>
        <w:t>7</w:t>
      </w:r>
      <w:r>
        <w:rPr>
          <w:rFonts w:asciiTheme="minorHAnsi" w:eastAsiaTheme="minorEastAsia" w:hAnsiTheme="minorHAnsi" w:cstheme="minorBidi"/>
          <w:szCs w:val="22"/>
          <w:lang w:eastAsia="en-GB"/>
        </w:rPr>
        <w:tab/>
      </w:r>
      <w:r>
        <w:t>Uplink Power control</w:t>
      </w:r>
      <w:r>
        <w:tab/>
      </w:r>
      <w:r>
        <w:fldChar w:fldCharType="begin" w:fldLock="1"/>
      </w:r>
      <w:r>
        <w:instrText xml:space="preserve"> PAGEREF _Toc121738607 \h </w:instrText>
      </w:r>
      <w:r>
        <w:fldChar w:fldCharType="separate"/>
      </w:r>
      <w:r>
        <w:t>16</w:t>
      </w:r>
      <w:r>
        <w:fldChar w:fldCharType="end"/>
      </w:r>
    </w:p>
    <w:p w14:paraId="03ACDD19" w14:textId="326C9019" w:rsidR="00E71B77" w:rsidRDefault="00E71B77">
      <w:pPr>
        <w:pStyle w:val="TOC2"/>
        <w:rPr>
          <w:rFonts w:asciiTheme="minorHAnsi" w:eastAsiaTheme="minorEastAsia" w:hAnsiTheme="minorHAnsi" w:cstheme="minorBidi"/>
          <w:sz w:val="22"/>
          <w:szCs w:val="22"/>
          <w:lang w:eastAsia="en-GB"/>
        </w:rPr>
      </w:pPr>
      <w:r>
        <w:t>7.1</w:t>
      </w:r>
      <w:r>
        <w:rPr>
          <w:rFonts w:asciiTheme="minorHAnsi" w:eastAsiaTheme="minorEastAsia" w:hAnsiTheme="minorHAnsi" w:cstheme="minorBidi"/>
          <w:sz w:val="22"/>
          <w:szCs w:val="22"/>
          <w:lang w:eastAsia="en-GB"/>
        </w:rPr>
        <w:tab/>
      </w:r>
      <w:r>
        <w:t>Physical uplink shared channel</w:t>
      </w:r>
      <w:r>
        <w:tab/>
      </w:r>
      <w:r>
        <w:fldChar w:fldCharType="begin" w:fldLock="1"/>
      </w:r>
      <w:r>
        <w:instrText xml:space="preserve"> PAGEREF _Toc121738608 \h </w:instrText>
      </w:r>
      <w:r>
        <w:fldChar w:fldCharType="separate"/>
      </w:r>
      <w:r>
        <w:t>16</w:t>
      </w:r>
      <w:r>
        <w:fldChar w:fldCharType="end"/>
      </w:r>
    </w:p>
    <w:p w14:paraId="19AAAF92" w14:textId="6DE24997" w:rsidR="00E71B77" w:rsidRDefault="00E71B77">
      <w:pPr>
        <w:pStyle w:val="TOC3"/>
        <w:rPr>
          <w:rFonts w:asciiTheme="minorHAnsi" w:eastAsiaTheme="minorEastAsia" w:hAnsiTheme="minorHAnsi" w:cstheme="minorBidi"/>
          <w:sz w:val="22"/>
          <w:szCs w:val="22"/>
          <w:lang w:eastAsia="en-GB"/>
        </w:rPr>
      </w:pPr>
      <w:r>
        <w:t>7.1.1</w:t>
      </w:r>
      <w:r>
        <w:rPr>
          <w:rFonts w:asciiTheme="minorHAnsi" w:eastAsiaTheme="minorEastAsia" w:hAnsiTheme="minorHAnsi" w:cstheme="minorBidi"/>
          <w:sz w:val="22"/>
          <w:szCs w:val="22"/>
          <w:lang w:eastAsia="en-GB"/>
        </w:rPr>
        <w:tab/>
      </w:r>
      <w:r>
        <w:t>UE behaviour</w:t>
      </w:r>
      <w:r>
        <w:tab/>
      </w:r>
      <w:r>
        <w:fldChar w:fldCharType="begin" w:fldLock="1"/>
      </w:r>
      <w:r>
        <w:instrText xml:space="preserve"> PAGEREF _Toc121738609 \h </w:instrText>
      </w:r>
      <w:r>
        <w:fldChar w:fldCharType="separate"/>
      </w:r>
      <w:r>
        <w:t>17</w:t>
      </w:r>
      <w:r>
        <w:fldChar w:fldCharType="end"/>
      </w:r>
    </w:p>
    <w:p w14:paraId="441E4350" w14:textId="3CDA6194" w:rsidR="00E71B77" w:rsidRDefault="00E71B77">
      <w:pPr>
        <w:pStyle w:val="TOC2"/>
        <w:rPr>
          <w:rFonts w:asciiTheme="minorHAnsi" w:eastAsiaTheme="minorEastAsia" w:hAnsiTheme="minorHAnsi" w:cstheme="minorBidi"/>
          <w:sz w:val="22"/>
          <w:szCs w:val="22"/>
          <w:lang w:eastAsia="en-GB"/>
        </w:rPr>
      </w:pPr>
      <w:r>
        <w:t>7.2</w:t>
      </w:r>
      <w:r>
        <w:rPr>
          <w:rFonts w:asciiTheme="minorHAnsi" w:eastAsiaTheme="minorEastAsia" w:hAnsiTheme="minorHAnsi" w:cstheme="minorBidi"/>
          <w:sz w:val="22"/>
          <w:szCs w:val="22"/>
          <w:lang w:eastAsia="en-GB"/>
        </w:rPr>
        <w:tab/>
      </w:r>
      <w:r>
        <w:t>Physical uplink control channel</w:t>
      </w:r>
      <w:r>
        <w:tab/>
      </w:r>
      <w:r>
        <w:fldChar w:fldCharType="begin" w:fldLock="1"/>
      </w:r>
      <w:r>
        <w:instrText xml:space="preserve"> PAGEREF _Toc121738610 \h </w:instrText>
      </w:r>
      <w:r>
        <w:fldChar w:fldCharType="separate"/>
      </w:r>
      <w:r>
        <w:t>24</w:t>
      </w:r>
      <w:r>
        <w:fldChar w:fldCharType="end"/>
      </w:r>
    </w:p>
    <w:p w14:paraId="580934A5" w14:textId="40F98CD8" w:rsidR="00E71B77" w:rsidRDefault="00E71B77">
      <w:pPr>
        <w:pStyle w:val="TOC3"/>
        <w:rPr>
          <w:rFonts w:asciiTheme="minorHAnsi" w:eastAsiaTheme="minorEastAsia" w:hAnsiTheme="minorHAnsi" w:cstheme="minorBidi"/>
          <w:sz w:val="22"/>
          <w:szCs w:val="22"/>
          <w:lang w:eastAsia="en-GB"/>
        </w:rPr>
      </w:pPr>
      <w:r>
        <w:t>7.2.1</w:t>
      </w:r>
      <w:r>
        <w:rPr>
          <w:rFonts w:asciiTheme="minorHAnsi" w:eastAsiaTheme="minorEastAsia" w:hAnsiTheme="minorHAnsi" w:cstheme="minorBidi"/>
          <w:sz w:val="22"/>
          <w:szCs w:val="22"/>
          <w:lang w:eastAsia="en-GB"/>
        </w:rPr>
        <w:tab/>
      </w:r>
      <w:r>
        <w:t>UE behaviour</w:t>
      </w:r>
      <w:r>
        <w:tab/>
      </w:r>
      <w:r>
        <w:fldChar w:fldCharType="begin" w:fldLock="1"/>
      </w:r>
      <w:r>
        <w:instrText xml:space="preserve"> PAGEREF _Toc121738611 \h </w:instrText>
      </w:r>
      <w:r>
        <w:fldChar w:fldCharType="separate"/>
      </w:r>
      <w:r>
        <w:t>24</w:t>
      </w:r>
      <w:r>
        <w:fldChar w:fldCharType="end"/>
      </w:r>
    </w:p>
    <w:p w14:paraId="74357CF3" w14:textId="1F9E8D43" w:rsidR="00E71B77" w:rsidRDefault="00E71B77">
      <w:pPr>
        <w:pStyle w:val="TOC2"/>
        <w:rPr>
          <w:rFonts w:asciiTheme="minorHAnsi" w:eastAsiaTheme="minorEastAsia" w:hAnsiTheme="minorHAnsi" w:cstheme="minorBidi"/>
          <w:sz w:val="22"/>
          <w:szCs w:val="22"/>
          <w:lang w:eastAsia="en-GB"/>
        </w:rPr>
      </w:pPr>
      <w:r>
        <w:t>7.3</w:t>
      </w:r>
      <w:r>
        <w:rPr>
          <w:rFonts w:asciiTheme="minorHAnsi" w:eastAsiaTheme="minorEastAsia" w:hAnsiTheme="minorHAnsi" w:cstheme="minorBidi"/>
          <w:sz w:val="22"/>
          <w:szCs w:val="22"/>
          <w:lang w:eastAsia="en-GB"/>
        </w:rPr>
        <w:tab/>
      </w:r>
      <w:r>
        <w:t>Sounding reference signals</w:t>
      </w:r>
      <w:r>
        <w:tab/>
      </w:r>
      <w:r>
        <w:fldChar w:fldCharType="begin" w:fldLock="1"/>
      </w:r>
      <w:r>
        <w:instrText xml:space="preserve"> PAGEREF _Toc121738612 \h </w:instrText>
      </w:r>
      <w:r>
        <w:fldChar w:fldCharType="separate"/>
      </w:r>
      <w:r>
        <w:t>29</w:t>
      </w:r>
      <w:r>
        <w:fldChar w:fldCharType="end"/>
      </w:r>
    </w:p>
    <w:p w14:paraId="43075C68" w14:textId="0AD0F7BB" w:rsidR="00E71B77" w:rsidRDefault="00E71B77">
      <w:pPr>
        <w:pStyle w:val="TOC3"/>
        <w:rPr>
          <w:rFonts w:asciiTheme="minorHAnsi" w:eastAsiaTheme="minorEastAsia" w:hAnsiTheme="minorHAnsi" w:cstheme="minorBidi"/>
          <w:sz w:val="22"/>
          <w:szCs w:val="22"/>
          <w:lang w:eastAsia="en-GB"/>
        </w:rPr>
      </w:pPr>
      <w:r>
        <w:t>7.3.1</w:t>
      </w:r>
      <w:r>
        <w:rPr>
          <w:rFonts w:asciiTheme="minorHAnsi" w:eastAsiaTheme="minorEastAsia" w:hAnsiTheme="minorHAnsi" w:cstheme="minorBidi"/>
          <w:sz w:val="22"/>
          <w:szCs w:val="22"/>
          <w:lang w:eastAsia="en-GB"/>
        </w:rPr>
        <w:tab/>
      </w:r>
      <w:r>
        <w:t>UE behaviour</w:t>
      </w:r>
      <w:r>
        <w:tab/>
      </w:r>
      <w:r>
        <w:fldChar w:fldCharType="begin" w:fldLock="1"/>
      </w:r>
      <w:r>
        <w:instrText xml:space="preserve"> PAGEREF _Toc121738613 \h </w:instrText>
      </w:r>
      <w:r>
        <w:fldChar w:fldCharType="separate"/>
      </w:r>
      <w:r>
        <w:t>29</w:t>
      </w:r>
      <w:r>
        <w:fldChar w:fldCharType="end"/>
      </w:r>
    </w:p>
    <w:p w14:paraId="0C70CB70" w14:textId="10A63604" w:rsidR="00E71B77" w:rsidRDefault="00E71B77">
      <w:pPr>
        <w:pStyle w:val="TOC2"/>
        <w:rPr>
          <w:rFonts w:asciiTheme="minorHAnsi" w:eastAsiaTheme="minorEastAsia" w:hAnsiTheme="minorHAnsi" w:cstheme="minorBidi"/>
          <w:sz w:val="22"/>
          <w:szCs w:val="22"/>
          <w:lang w:eastAsia="en-GB"/>
        </w:rPr>
      </w:pPr>
      <w:r>
        <w:t>7.4</w:t>
      </w:r>
      <w:r>
        <w:rPr>
          <w:rFonts w:asciiTheme="minorHAnsi" w:eastAsiaTheme="minorEastAsia" w:hAnsiTheme="minorHAnsi" w:cstheme="minorBidi"/>
          <w:sz w:val="22"/>
          <w:szCs w:val="22"/>
          <w:lang w:eastAsia="en-GB"/>
        </w:rPr>
        <w:tab/>
      </w:r>
      <w:r>
        <w:t>Physical random access channel</w:t>
      </w:r>
      <w:r>
        <w:tab/>
      </w:r>
      <w:r>
        <w:fldChar w:fldCharType="begin" w:fldLock="1"/>
      </w:r>
      <w:r>
        <w:instrText xml:space="preserve"> PAGEREF _Toc121738614 \h </w:instrText>
      </w:r>
      <w:r>
        <w:fldChar w:fldCharType="separate"/>
      </w:r>
      <w:r>
        <w:t>32</w:t>
      </w:r>
      <w:r>
        <w:fldChar w:fldCharType="end"/>
      </w:r>
    </w:p>
    <w:p w14:paraId="5E39505E" w14:textId="7FF0DF38" w:rsidR="00E71B77" w:rsidRDefault="00E71B77">
      <w:pPr>
        <w:pStyle w:val="TOC2"/>
        <w:rPr>
          <w:rFonts w:asciiTheme="minorHAnsi" w:eastAsiaTheme="minorEastAsia" w:hAnsiTheme="minorHAnsi" w:cstheme="minorBidi"/>
          <w:sz w:val="22"/>
          <w:szCs w:val="22"/>
          <w:lang w:eastAsia="en-GB"/>
        </w:rPr>
      </w:pPr>
      <w:r>
        <w:t>7.5</w:t>
      </w:r>
      <w:r>
        <w:rPr>
          <w:rFonts w:asciiTheme="minorHAnsi" w:eastAsiaTheme="minorEastAsia" w:hAnsiTheme="minorHAnsi" w:cstheme="minorBidi"/>
          <w:sz w:val="22"/>
          <w:szCs w:val="22"/>
          <w:lang w:eastAsia="en-GB"/>
        </w:rPr>
        <w:tab/>
      </w:r>
      <w:r>
        <w:t>Prioritizations for transmission power reductions</w:t>
      </w:r>
      <w:r>
        <w:tab/>
      </w:r>
      <w:r>
        <w:fldChar w:fldCharType="begin" w:fldLock="1"/>
      </w:r>
      <w:r>
        <w:instrText xml:space="preserve"> PAGEREF _Toc121738615 \h </w:instrText>
      </w:r>
      <w:r>
        <w:fldChar w:fldCharType="separate"/>
      </w:r>
      <w:r>
        <w:t>33</w:t>
      </w:r>
      <w:r>
        <w:fldChar w:fldCharType="end"/>
      </w:r>
    </w:p>
    <w:p w14:paraId="57CD0754" w14:textId="02BECFDB" w:rsidR="00E71B77" w:rsidRDefault="00E71B77">
      <w:pPr>
        <w:pStyle w:val="TOC2"/>
        <w:rPr>
          <w:rFonts w:asciiTheme="minorHAnsi" w:eastAsiaTheme="minorEastAsia" w:hAnsiTheme="minorHAnsi" w:cstheme="minorBidi"/>
          <w:sz w:val="22"/>
          <w:szCs w:val="22"/>
          <w:lang w:eastAsia="en-GB"/>
        </w:rPr>
      </w:pPr>
      <w:r>
        <w:t>7.6</w:t>
      </w:r>
      <w:r>
        <w:rPr>
          <w:rFonts w:asciiTheme="minorHAnsi" w:eastAsiaTheme="minorEastAsia" w:hAnsiTheme="minorHAnsi" w:cstheme="minorBidi"/>
          <w:sz w:val="22"/>
          <w:szCs w:val="22"/>
          <w:lang w:eastAsia="en-GB"/>
        </w:rPr>
        <w:tab/>
      </w:r>
      <w:r>
        <w:t>Dual connectivity</w:t>
      </w:r>
      <w:r>
        <w:tab/>
      </w:r>
      <w:r>
        <w:fldChar w:fldCharType="begin" w:fldLock="1"/>
      </w:r>
      <w:r>
        <w:instrText xml:space="preserve"> PAGEREF _Toc121738616 \h </w:instrText>
      </w:r>
      <w:r>
        <w:fldChar w:fldCharType="separate"/>
      </w:r>
      <w:r>
        <w:t>34</w:t>
      </w:r>
      <w:r>
        <w:fldChar w:fldCharType="end"/>
      </w:r>
    </w:p>
    <w:p w14:paraId="6F9F11E8" w14:textId="768255EE" w:rsidR="00E71B77" w:rsidRDefault="00E71B77">
      <w:pPr>
        <w:pStyle w:val="TOC3"/>
        <w:rPr>
          <w:rFonts w:asciiTheme="minorHAnsi" w:eastAsiaTheme="minorEastAsia" w:hAnsiTheme="minorHAnsi" w:cstheme="minorBidi"/>
          <w:sz w:val="22"/>
          <w:szCs w:val="22"/>
          <w:lang w:eastAsia="en-GB"/>
        </w:rPr>
      </w:pPr>
      <w:r>
        <w:t>7.6.1</w:t>
      </w:r>
      <w:r>
        <w:rPr>
          <w:rFonts w:asciiTheme="minorHAnsi" w:eastAsiaTheme="minorEastAsia" w:hAnsiTheme="minorHAnsi" w:cstheme="minorBidi"/>
          <w:sz w:val="22"/>
          <w:szCs w:val="22"/>
          <w:lang w:eastAsia="en-GB"/>
        </w:rPr>
        <w:tab/>
      </w:r>
      <w:r>
        <w:t>EN-DC</w:t>
      </w:r>
      <w:r>
        <w:tab/>
      </w:r>
      <w:r>
        <w:fldChar w:fldCharType="begin" w:fldLock="1"/>
      </w:r>
      <w:r>
        <w:instrText xml:space="preserve"> PAGEREF _Toc121738617 \h </w:instrText>
      </w:r>
      <w:r>
        <w:fldChar w:fldCharType="separate"/>
      </w:r>
      <w:r>
        <w:t>34</w:t>
      </w:r>
      <w:r>
        <w:fldChar w:fldCharType="end"/>
      </w:r>
    </w:p>
    <w:p w14:paraId="447EDCCE" w14:textId="19A9FAA3" w:rsidR="00E71B77" w:rsidRDefault="00E71B77">
      <w:pPr>
        <w:pStyle w:val="TOC3"/>
        <w:rPr>
          <w:rFonts w:asciiTheme="minorHAnsi" w:eastAsiaTheme="minorEastAsia" w:hAnsiTheme="minorHAnsi" w:cstheme="minorBidi"/>
          <w:sz w:val="22"/>
          <w:szCs w:val="22"/>
          <w:lang w:eastAsia="en-GB"/>
        </w:rPr>
      </w:pPr>
      <w:r>
        <w:t>7.6.1A</w:t>
      </w:r>
      <w:r>
        <w:rPr>
          <w:rFonts w:asciiTheme="minorHAnsi" w:eastAsiaTheme="minorEastAsia" w:hAnsiTheme="minorHAnsi" w:cstheme="minorBidi"/>
          <w:sz w:val="22"/>
          <w:szCs w:val="22"/>
          <w:lang w:eastAsia="en-GB"/>
        </w:rPr>
        <w:tab/>
      </w:r>
      <w:r>
        <w:t>NE-DC</w:t>
      </w:r>
      <w:r>
        <w:tab/>
      </w:r>
      <w:r>
        <w:fldChar w:fldCharType="begin" w:fldLock="1"/>
      </w:r>
      <w:r>
        <w:instrText xml:space="preserve"> PAGEREF _Toc121738618 \h </w:instrText>
      </w:r>
      <w:r>
        <w:fldChar w:fldCharType="separate"/>
      </w:r>
      <w:r>
        <w:t>35</w:t>
      </w:r>
      <w:r>
        <w:fldChar w:fldCharType="end"/>
      </w:r>
    </w:p>
    <w:p w14:paraId="51E9977D" w14:textId="4FBA94D4" w:rsidR="00E71B77" w:rsidRDefault="00E71B77">
      <w:pPr>
        <w:pStyle w:val="TOC3"/>
        <w:rPr>
          <w:rFonts w:asciiTheme="minorHAnsi" w:eastAsiaTheme="minorEastAsia" w:hAnsiTheme="minorHAnsi" w:cstheme="minorBidi"/>
          <w:sz w:val="22"/>
          <w:szCs w:val="22"/>
          <w:lang w:eastAsia="en-GB"/>
        </w:rPr>
      </w:pPr>
      <w:r>
        <w:t>7.6.2</w:t>
      </w:r>
      <w:r>
        <w:rPr>
          <w:rFonts w:asciiTheme="minorHAnsi" w:eastAsiaTheme="minorEastAsia" w:hAnsiTheme="minorHAnsi" w:cstheme="minorBidi"/>
          <w:sz w:val="22"/>
          <w:szCs w:val="22"/>
          <w:lang w:eastAsia="en-GB"/>
        </w:rPr>
        <w:tab/>
      </w:r>
      <w:r>
        <w:t>NR-DC</w:t>
      </w:r>
      <w:r>
        <w:tab/>
      </w:r>
      <w:r>
        <w:fldChar w:fldCharType="begin" w:fldLock="1"/>
      </w:r>
      <w:r>
        <w:instrText xml:space="preserve"> PAGEREF _Toc121738619 \h </w:instrText>
      </w:r>
      <w:r>
        <w:fldChar w:fldCharType="separate"/>
      </w:r>
      <w:r>
        <w:t>36</w:t>
      </w:r>
      <w:r>
        <w:fldChar w:fldCharType="end"/>
      </w:r>
    </w:p>
    <w:p w14:paraId="09656949" w14:textId="459B8AB3" w:rsidR="00E71B77" w:rsidRDefault="00E71B77">
      <w:pPr>
        <w:pStyle w:val="TOC2"/>
        <w:rPr>
          <w:rFonts w:asciiTheme="minorHAnsi" w:eastAsiaTheme="minorEastAsia" w:hAnsiTheme="minorHAnsi" w:cstheme="minorBidi"/>
          <w:sz w:val="22"/>
          <w:szCs w:val="22"/>
          <w:lang w:eastAsia="en-GB"/>
        </w:rPr>
      </w:pPr>
      <w:r>
        <w:t>7.7</w:t>
      </w:r>
      <w:r>
        <w:rPr>
          <w:rFonts w:asciiTheme="minorHAnsi" w:eastAsiaTheme="minorEastAsia" w:hAnsiTheme="minorHAnsi" w:cstheme="minorBidi"/>
          <w:sz w:val="22"/>
          <w:szCs w:val="22"/>
          <w:lang w:eastAsia="en-GB"/>
        </w:rPr>
        <w:tab/>
      </w:r>
      <w:r>
        <w:t>Power headroom report</w:t>
      </w:r>
      <w:r>
        <w:tab/>
      </w:r>
      <w:r>
        <w:fldChar w:fldCharType="begin" w:fldLock="1"/>
      </w:r>
      <w:r>
        <w:instrText xml:space="preserve"> PAGEREF _Toc121738620 \h </w:instrText>
      </w:r>
      <w:r>
        <w:fldChar w:fldCharType="separate"/>
      </w:r>
      <w:r>
        <w:t>37</w:t>
      </w:r>
      <w:r>
        <w:fldChar w:fldCharType="end"/>
      </w:r>
    </w:p>
    <w:p w14:paraId="1284C4F4" w14:textId="60743693" w:rsidR="00E71B77" w:rsidRDefault="00E71B77">
      <w:pPr>
        <w:pStyle w:val="TOC3"/>
        <w:rPr>
          <w:rFonts w:asciiTheme="minorHAnsi" w:eastAsiaTheme="minorEastAsia" w:hAnsiTheme="minorHAnsi" w:cstheme="minorBidi"/>
          <w:sz w:val="22"/>
          <w:szCs w:val="22"/>
          <w:lang w:eastAsia="en-GB"/>
        </w:rPr>
      </w:pPr>
      <w:r>
        <w:t>7.7.1</w:t>
      </w:r>
      <w:r>
        <w:rPr>
          <w:rFonts w:asciiTheme="minorHAnsi" w:eastAsiaTheme="minorEastAsia" w:hAnsiTheme="minorHAnsi" w:cstheme="minorBidi"/>
          <w:sz w:val="22"/>
          <w:szCs w:val="22"/>
          <w:lang w:eastAsia="en-GB"/>
        </w:rPr>
        <w:tab/>
      </w:r>
      <w:r>
        <w:t>Type 1 PH report</w:t>
      </w:r>
      <w:r>
        <w:tab/>
      </w:r>
      <w:r>
        <w:fldChar w:fldCharType="begin" w:fldLock="1"/>
      </w:r>
      <w:r>
        <w:instrText xml:space="preserve"> PAGEREF _Toc121738621 \h </w:instrText>
      </w:r>
      <w:r>
        <w:fldChar w:fldCharType="separate"/>
      </w:r>
      <w:r>
        <w:t>38</w:t>
      </w:r>
      <w:r>
        <w:fldChar w:fldCharType="end"/>
      </w:r>
    </w:p>
    <w:p w14:paraId="0A84774C" w14:textId="3CA5D9FA" w:rsidR="00E71B77" w:rsidRDefault="00E71B77">
      <w:pPr>
        <w:pStyle w:val="TOC3"/>
        <w:rPr>
          <w:rFonts w:asciiTheme="minorHAnsi" w:eastAsiaTheme="minorEastAsia" w:hAnsiTheme="minorHAnsi" w:cstheme="minorBidi"/>
          <w:sz w:val="22"/>
          <w:szCs w:val="22"/>
          <w:lang w:eastAsia="en-GB"/>
        </w:rPr>
      </w:pPr>
      <w:r>
        <w:t>7.7.2</w:t>
      </w:r>
      <w:r>
        <w:rPr>
          <w:rFonts w:asciiTheme="minorHAnsi" w:eastAsiaTheme="minorEastAsia" w:hAnsiTheme="minorHAnsi" w:cstheme="minorBidi"/>
          <w:sz w:val="22"/>
          <w:szCs w:val="22"/>
          <w:lang w:eastAsia="en-GB"/>
        </w:rPr>
        <w:tab/>
      </w:r>
      <w:r>
        <w:t>Type 2 PH report</w:t>
      </w:r>
      <w:r>
        <w:tab/>
      </w:r>
      <w:r>
        <w:fldChar w:fldCharType="begin" w:fldLock="1"/>
      </w:r>
      <w:r>
        <w:instrText xml:space="preserve"> PAGEREF _Toc121738622 \h </w:instrText>
      </w:r>
      <w:r>
        <w:fldChar w:fldCharType="separate"/>
      </w:r>
      <w:r>
        <w:t>39</w:t>
      </w:r>
      <w:r>
        <w:fldChar w:fldCharType="end"/>
      </w:r>
    </w:p>
    <w:p w14:paraId="16E149FF" w14:textId="283BE39F" w:rsidR="00E71B77" w:rsidRDefault="00E71B77">
      <w:pPr>
        <w:pStyle w:val="TOC3"/>
        <w:rPr>
          <w:rFonts w:asciiTheme="minorHAnsi" w:eastAsiaTheme="minorEastAsia" w:hAnsiTheme="minorHAnsi" w:cstheme="minorBidi"/>
          <w:sz w:val="22"/>
          <w:szCs w:val="22"/>
          <w:lang w:eastAsia="en-GB"/>
        </w:rPr>
      </w:pPr>
      <w:r>
        <w:t>7.7.3</w:t>
      </w:r>
      <w:r>
        <w:rPr>
          <w:rFonts w:asciiTheme="minorHAnsi" w:eastAsiaTheme="minorEastAsia" w:hAnsiTheme="minorHAnsi" w:cstheme="minorBidi"/>
          <w:sz w:val="22"/>
          <w:szCs w:val="22"/>
          <w:lang w:eastAsia="en-GB"/>
        </w:rPr>
        <w:tab/>
      </w:r>
      <w:r>
        <w:t>Type 3 PH report</w:t>
      </w:r>
      <w:r>
        <w:tab/>
      </w:r>
      <w:r>
        <w:fldChar w:fldCharType="begin" w:fldLock="1"/>
      </w:r>
      <w:r>
        <w:instrText xml:space="preserve"> PAGEREF _Toc121738623 \h </w:instrText>
      </w:r>
      <w:r>
        <w:fldChar w:fldCharType="separate"/>
      </w:r>
      <w:r>
        <w:t>39</w:t>
      </w:r>
      <w:r>
        <w:fldChar w:fldCharType="end"/>
      </w:r>
    </w:p>
    <w:p w14:paraId="5BE075A1" w14:textId="6BAB6F0B" w:rsidR="00E71B77" w:rsidRDefault="00E71B77">
      <w:pPr>
        <w:pStyle w:val="TOC1"/>
        <w:rPr>
          <w:rFonts w:asciiTheme="minorHAnsi" w:eastAsiaTheme="minorEastAsia" w:hAnsiTheme="minorHAnsi" w:cstheme="minorBidi"/>
          <w:szCs w:val="22"/>
          <w:lang w:eastAsia="en-GB"/>
        </w:rPr>
      </w:pPr>
      <w:r>
        <w:t>8</w:t>
      </w:r>
      <w:r>
        <w:rPr>
          <w:rFonts w:asciiTheme="minorHAnsi" w:eastAsiaTheme="minorEastAsia" w:hAnsiTheme="minorHAnsi" w:cstheme="minorBidi"/>
          <w:szCs w:val="22"/>
          <w:lang w:eastAsia="en-GB"/>
        </w:rPr>
        <w:tab/>
      </w:r>
      <w:r>
        <w:t>Random access procedure</w:t>
      </w:r>
      <w:r>
        <w:tab/>
      </w:r>
      <w:r>
        <w:fldChar w:fldCharType="begin" w:fldLock="1"/>
      </w:r>
      <w:r>
        <w:instrText xml:space="preserve"> PAGEREF _Toc121738624 \h </w:instrText>
      </w:r>
      <w:r>
        <w:fldChar w:fldCharType="separate"/>
      </w:r>
      <w:r>
        <w:t>40</w:t>
      </w:r>
      <w:r>
        <w:fldChar w:fldCharType="end"/>
      </w:r>
    </w:p>
    <w:p w14:paraId="4D0D91F5" w14:textId="377F700F" w:rsidR="00E71B77" w:rsidRDefault="00E71B77">
      <w:pPr>
        <w:pStyle w:val="TOC2"/>
        <w:rPr>
          <w:rFonts w:asciiTheme="minorHAnsi" w:eastAsiaTheme="minorEastAsia" w:hAnsiTheme="minorHAnsi" w:cstheme="minorBidi"/>
          <w:sz w:val="22"/>
          <w:szCs w:val="22"/>
          <w:lang w:eastAsia="en-GB"/>
        </w:rPr>
      </w:pPr>
      <w:r>
        <w:t>8.1</w:t>
      </w:r>
      <w:r>
        <w:rPr>
          <w:rFonts w:asciiTheme="minorHAnsi" w:eastAsiaTheme="minorEastAsia" w:hAnsiTheme="minorHAnsi" w:cstheme="minorBidi"/>
          <w:sz w:val="22"/>
          <w:szCs w:val="22"/>
          <w:lang w:eastAsia="en-GB"/>
        </w:rPr>
        <w:tab/>
      </w:r>
      <w:r>
        <w:t>Random access preamble</w:t>
      </w:r>
      <w:r>
        <w:tab/>
      </w:r>
      <w:r>
        <w:fldChar w:fldCharType="begin" w:fldLock="1"/>
      </w:r>
      <w:r>
        <w:instrText xml:space="preserve"> PAGEREF _Toc121738625 \h </w:instrText>
      </w:r>
      <w:r>
        <w:fldChar w:fldCharType="separate"/>
      </w:r>
      <w:r>
        <w:t>41</w:t>
      </w:r>
      <w:r>
        <w:fldChar w:fldCharType="end"/>
      </w:r>
    </w:p>
    <w:p w14:paraId="1CA53022" w14:textId="32F33559" w:rsidR="00E71B77" w:rsidRDefault="00E71B77">
      <w:pPr>
        <w:pStyle w:val="TOC2"/>
        <w:rPr>
          <w:rFonts w:asciiTheme="minorHAnsi" w:eastAsiaTheme="minorEastAsia" w:hAnsiTheme="minorHAnsi" w:cstheme="minorBidi"/>
          <w:sz w:val="22"/>
          <w:szCs w:val="22"/>
          <w:lang w:eastAsia="en-GB"/>
        </w:rPr>
      </w:pPr>
      <w:r>
        <w:t>8.1A</w:t>
      </w:r>
      <w:r>
        <w:rPr>
          <w:rFonts w:asciiTheme="minorHAnsi" w:eastAsiaTheme="minorEastAsia" w:hAnsiTheme="minorHAnsi" w:cstheme="minorBidi"/>
          <w:sz w:val="22"/>
          <w:szCs w:val="22"/>
          <w:lang w:eastAsia="en-GB"/>
        </w:rPr>
        <w:tab/>
      </w:r>
      <w:r>
        <w:t>PUSCH for Type-2 random access procedure</w:t>
      </w:r>
      <w:r>
        <w:tab/>
      </w:r>
      <w:r>
        <w:fldChar w:fldCharType="begin" w:fldLock="1"/>
      </w:r>
      <w:r>
        <w:instrText xml:space="preserve"> PAGEREF _Toc121738626 \h </w:instrText>
      </w:r>
      <w:r>
        <w:fldChar w:fldCharType="separate"/>
      </w:r>
      <w:r>
        <w:t>43</w:t>
      </w:r>
      <w:r>
        <w:fldChar w:fldCharType="end"/>
      </w:r>
    </w:p>
    <w:p w14:paraId="083450D0" w14:textId="381B783E" w:rsidR="00E71B77" w:rsidRDefault="00E71B77">
      <w:pPr>
        <w:pStyle w:val="TOC2"/>
        <w:rPr>
          <w:rFonts w:asciiTheme="minorHAnsi" w:eastAsiaTheme="minorEastAsia" w:hAnsiTheme="minorHAnsi" w:cstheme="minorBidi"/>
          <w:sz w:val="22"/>
          <w:szCs w:val="22"/>
          <w:lang w:eastAsia="en-GB"/>
        </w:rPr>
      </w:pPr>
      <w:r>
        <w:t>8.2</w:t>
      </w:r>
      <w:r>
        <w:rPr>
          <w:rFonts w:asciiTheme="minorHAnsi" w:eastAsiaTheme="minorEastAsia" w:hAnsiTheme="minorHAnsi" w:cstheme="minorBidi"/>
          <w:sz w:val="22"/>
          <w:szCs w:val="22"/>
          <w:lang w:eastAsia="en-GB"/>
        </w:rPr>
        <w:tab/>
      </w:r>
      <w:r>
        <w:t>Random access response - Type-1 random access procedure</w:t>
      </w:r>
      <w:r>
        <w:tab/>
      </w:r>
      <w:r>
        <w:fldChar w:fldCharType="begin" w:fldLock="1"/>
      </w:r>
      <w:r>
        <w:instrText xml:space="preserve"> PAGEREF _Toc121738627 \h </w:instrText>
      </w:r>
      <w:r>
        <w:fldChar w:fldCharType="separate"/>
      </w:r>
      <w:r>
        <w:t>46</w:t>
      </w:r>
      <w:r>
        <w:fldChar w:fldCharType="end"/>
      </w:r>
    </w:p>
    <w:p w14:paraId="5A0CE17A" w14:textId="7B2344C4" w:rsidR="00E71B77" w:rsidRDefault="00E71B77">
      <w:pPr>
        <w:pStyle w:val="TOC2"/>
        <w:rPr>
          <w:rFonts w:asciiTheme="minorHAnsi" w:eastAsiaTheme="minorEastAsia" w:hAnsiTheme="minorHAnsi" w:cstheme="minorBidi"/>
          <w:sz w:val="22"/>
          <w:szCs w:val="22"/>
          <w:lang w:eastAsia="en-GB"/>
        </w:rPr>
      </w:pPr>
      <w:r>
        <w:t>8.2A</w:t>
      </w:r>
      <w:r>
        <w:rPr>
          <w:rFonts w:asciiTheme="minorHAnsi" w:eastAsiaTheme="minorEastAsia" w:hAnsiTheme="minorHAnsi" w:cstheme="minorBidi"/>
          <w:sz w:val="22"/>
          <w:szCs w:val="22"/>
          <w:lang w:eastAsia="en-GB"/>
        </w:rPr>
        <w:tab/>
      </w:r>
      <w:r>
        <w:t>Random access response - Type-2 random access procedure</w:t>
      </w:r>
      <w:r>
        <w:tab/>
      </w:r>
      <w:r>
        <w:fldChar w:fldCharType="begin" w:fldLock="1"/>
      </w:r>
      <w:r>
        <w:instrText xml:space="preserve"> PAGEREF _Toc121738628 \h </w:instrText>
      </w:r>
      <w:r>
        <w:fldChar w:fldCharType="separate"/>
      </w:r>
      <w:r>
        <w:t>47</w:t>
      </w:r>
      <w:r>
        <w:fldChar w:fldCharType="end"/>
      </w:r>
    </w:p>
    <w:p w14:paraId="3B32DBB7" w14:textId="025345DE" w:rsidR="00E71B77" w:rsidRDefault="00E71B77">
      <w:pPr>
        <w:pStyle w:val="TOC2"/>
        <w:rPr>
          <w:rFonts w:asciiTheme="minorHAnsi" w:eastAsiaTheme="minorEastAsia" w:hAnsiTheme="minorHAnsi" w:cstheme="minorBidi"/>
          <w:sz w:val="22"/>
          <w:szCs w:val="22"/>
          <w:lang w:eastAsia="en-GB"/>
        </w:rPr>
      </w:pPr>
      <w:r>
        <w:t>8.3</w:t>
      </w:r>
      <w:r>
        <w:rPr>
          <w:rFonts w:asciiTheme="minorHAnsi" w:eastAsiaTheme="minorEastAsia" w:hAnsiTheme="minorHAnsi" w:cstheme="minorBidi"/>
          <w:sz w:val="22"/>
          <w:szCs w:val="22"/>
          <w:lang w:eastAsia="en-GB"/>
        </w:rPr>
        <w:tab/>
      </w:r>
      <w:r>
        <w:t>PUSCH scheduled by RAR UL grant</w:t>
      </w:r>
      <w:r>
        <w:tab/>
      </w:r>
      <w:r>
        <w:fldChar w:fldCharType="begin" w:fldLock="1"/>
      </w:r>
      <w:r>
        <w:instrText xml:space="preserve"> PAGEREF _Toc121738629 \h </w:instrText>
      </w:r>
      <w:r>
        <w:fldChar w:fldCharType="separate"/>
      </w:r>
      <w:r>
        <w:t>49</w:t>
      </w:r>
      <w:r>
        <w:fldChar w:fldCharType="end"/>
      </w:r>
    </w:p>
    <w:p w14:paraId="2923BF84" w14:textId="3DF70E98" w:rsidR="00E71B77" w:rsidRDefault="00E71B77">
      <w:pPr>
        <w:pStyle w:val="TOC2"/>
        <w:rPr>
          <w:rFonts w:asciiTheme="minorHAnsi" w:eastAsiaTheme="minorEastAsia" w:hAnsiTheme="minorHAnsi" w:cstheme="minorBidi"/>
          <w:sz w:val="22"/>
          <w:szCs w:val="22"/>
          <w:lang w:eastAsia="en-GB"/>
        </w:rPr>
      </w:pPr>
      <w:r>
        <w:t>8.4</w:t>
      </w:r>
      <w:r>
        <w:rPr>
          <w:rFonts w:asciiTheme="minorHAnsi" w:eastAsiaTheme="minorEastAsia" w:hAnsiTheme="minorHAnsi" w:cstheme="minorBidi"/>
          <w:sz w:val="22"/>
          <w:szCs w:val="22"/>
          <w:lang w:eastAsia="en-GB"/>
        </w:rPr>
        <w:tab/>
      </w:r>
      <w:r>
        <w:t>PDSCH with UE contention resolution identity</w:t>
      </w:r>
      <w:r>
        <w:tab/>
      </w:r>
      <w:r>
        <w:fldChar w:fldCharType="begin" w:fldLock="1"/>
      </w:r>
      <w:r>
        <w:instrText xml:space="preserve"> PAGEREF _Toc121738630 \h </w:instrText>
      </w:r>
      <w:r>
        <w:fldChar w:fldCharType="separate"/>
      </w:r>
      <w:r>
        <w:t>50</w:t>
      </w:r>
      <w:r>
        <w:fldChar w:fldCharType="end"/>
      </w:r>
    </w:p>
    <w:p w14:paraId="5B770218" w14:textId="5DD11BCF" w:rsidR="00E71B77" w:rsidRDefault="00E71B77">
      <w:pPr>
        <w:pStyle w:val="TOC1"/>
        <w:rPr>
          <w:rFonts w:asciiTheme="minorHAnsi" w:eastAsiaTheme="minorEastAsia" w:hAnsiTheme="minorHAnsi" w:cstheme="minorBidi"/>
          <w:szCs w:val="22"/>
          <w:lang w:eastAsia="en-GB"/>
        </w:rPr>
      </w:pPr>
      <w:r>
        <w:t>9</w:t>
      </w:r>
      <w:r>
        <w:rPr>
          <w:rFonts w:asciiTheme="minorHAnsi" w:eastAsiaTheme="minorEastAsia" w:hAnsiTheme="minorHAnsi" w:cstheme="minorBidi"/>
          <w:szCs w:val="22"/>
          <w:lang w:eastAsia="en-GB"/>
        </w:rPr>
        <w:tab/>
      </w:r>
      <w:r w:rsidRPr="001907E5">
        <w:rPr>
          <w:rFonts w:cs="Arial"/>
        </w:rPr>
        <w:t>UE procedure for reporting control information</w:t>
      </w:r>
      <w:r>
        <w:tab/>
      </w:r>
      <w:r>
        <w:fldChar w:fldCharType="begin" w:fldLock="1"/>
      </w:r>
      <w:r>
        <w:instrText xml:space="preserve"> PAGEREF _Toc121738631 \h </w:instrText>
      </w:r>
      <w:r>
        <w:fldChar w:fldCharType="separate"/>
      </w:r>
      <w:r>
        <w:t>50</w:t>
      </w:r>
      <w:r>
        <w:fldChar w:fldCharType="end"/>
      </w:r>
    </w:p>
    <w:p w14:paraId="7F983612" w14:textId="57B43D75" w:rsidR="00E71B77" w:rsidRDefault="00E71B77">
      <w:pPr>
        <w:pStyle w:val="TOC2"/>
        <w:rPr>
          <w:rFonts w:asciiTheme="minorHAnsi" w:eastAsiaTheme="minorEastAsia" w:hAnsiTheme="minorHAnsi" w:cstheme="minorBidi"/>
          <w:sz w:val="22"/>
          <w:szCs w:val="22"/>
          <w:lang w:eastAsia="en-GB"/>
        </w:rPr>
      </w:pPr>
      <w:r>
        <w:t>9.1</w:t>
      </w:r>
      <w:r>
        <w:rPr>
          <w:rFonts w:asciiTheme="minorHAnsi" w:eastAsiaTheme="minorEastAsia" w:hAnsiTheme="minorHAnsi" w:cstheme="minorBidi"/>
          <w:sz w:val="22"/>
          <w:szCs w:val="22"/>
          <w:lang w:eastAsia="en-GB"/>
        </w:rPr>
        <w:tab/>
      </w:r>
      <w:r>
        <w:t>HARQ-ACK codebook determination</w:t>
      </w:r>
      <w:r>
        <w:tab/>
      </w:r>
      <w:r>
        <w:fldChar w:fldCharType="begin" w:fldLock="1"/>
      </w:r>
      <w:r>
        <w:instrText xml:space="preserve"> PAGEREF _Toc121738632 \h </w:instrText>
      </w:r>
      <w:r>
        <w:fldChar w:fldCharType="separate"/>
      </w:r>
      <w:r>
        <w:t>56</w:t>
      </w:r>
      <w:r>
        <w:fldChar w:fldCharType="end"/>
      </w:r>
    </w:p>
    <w:p w14:paraId="0D5F4B33" w14:textId="63EFE399" w:rsidR="00E71B77" w:rsidRDefault="00E71B77">
      <w:pPr>
        <w:pStyle w:val="TOC3"/>
        <w:rPr>
          <w:rFonts w:asciiTheme="minorHAnsi" w:eastAsiaTheme="minorEastAsia" w:hAnsiTheme="minorHAnsi" w:cstheme="minorBidi"/>
          <w:sz w:val="22"/>
          <w:szCs w:val="22"/>
          <w:lang w:eastAsia="en-GB"/>
        </w:rPr>
      </w:pPr>
      <w:r>
        <w:t>9.1.1</w:t>
      </w:r>
      <w:r>
        <w:rPr>
          <w:rFonts w:asciiTheme="minorHAnsi" w:eastAsiaTheme="minorEastAsia" w:hAnsiTheme="minorHAnsi" w:cstheme="minorBidi"/>
          <w:sz w:val="22"/>
          <w:szCs w:val="22"/>
          <w:lang w:eastAsia="en-GB"/>
        </w:rPr>
        <w:tab/>
      </w:r>
      <w:r>
        <w:t>CBG-based HARQ-ACK codebook determination</w:t>
      </w:r>
      <w:r>
        <w:tab/>
      </w:r>
      <w:r>
        <w:fldChar w:fldCharType="begin" w:fldLock="1"/>
      </w:r>
      <w:r>
        <w:instrText xml:space="preserve"> PAGEREF _Toc121738633 \h </w:instrText>
      </w:r>
      <w:r>
        <w:fldChar w:fldCharType="separate"/>
      </w:r>
      <w:r>
        <w:t>57</w:t>
      </w:r>
      <w:r>
        <w:fldChar w:fldCharType="end"/>
      </w:r>
    </w:p>
    <w:p w14:paraId="1BD4A458" w14:textId="36A2A1A9" w:rsidR="00E71B77" w:rsidRDefault="00E71B77">
      <w:pPr>
        <w:pStyle w:val="TOC3"/>
        <w:rPr>
          <w:rFonts w:asciiTheme="minorHAnsi" w:eastAsiaTheme="minorEastAsia" w:hAnsiTheme="minorHAnsi" w:cstheme="minorBidi"/>
          <w:sz w:val="22"/>
          <w:szCs w:val="22"/>
          <w:lang w:eastAsia="en-GB"/>
        </w:rPr>
      </w:pPr>
      <w:r>
        <w:t>9.1.2</w:t>
      </w:r>
      <w:r>
        <w:rPr>
          <w:rFonts w:asciiTheme="minorHAnsi" w:eastAsiaTheme="minorEastAsia" w:hAnsiTheme="minorHAnsi" w:cstheme="minorBidi"/>
          <w:sz w:val="22"/>
          <w:szCs w:val="22"/>
          <w:lang w:eastAsia="en-GB"/>
        </w:rPr>
        <w:tab/>
      </w:r>
      <w:r>
        <w:t>Type-1 HARQ-ACK codebook determination</w:t>
      </w:r>
      <w:r>
        <w:tab/>
      </w:r>
      <w:r>
        <w:fldChar w:fldCharType="begin" w:fldLock="1"/>
      </w:r>
      <w:r>
        <w:instrText xml:space="preserve"> PAGEREF _Toc121738634 \h </w:instrText>
      </w:r>
      <w:r>
        <w:fldChar w:fldCharType="separate"/>
      </w:r>
      <w:r>
        <w:t>57</w:t>
      </w:r>
      <w:r>
        <w:fldChar w:fldCharType="end"/>
      </w:r>
    </w:p>
    <w:p w14:paraId="47B17C04" w14:textId="0A892AC6" w:rsidR="00E71B77" w:rsidRDefault="00E71B77">
      <w:pPr>
        <w:pStyle w:val="TOC4"/>
        <w:rPr>
          <w:rFonts w:asciiTheme="minorHAnsi" w:eastAsiaTheme="minorEastAsia" w:hAnsiTheme="minorHAnsi" w:cstheme="minorBidi"/>
          <w:sz w:val="22"/>
          <w:szCs w:val="22"/>
          <w:lang w:eastAsia="en-GB"/>
        </w:rPr>
      </w:pPr>
      <w:r>
        <w:t>9.1.2.1</w:t>
      </w:r>
      <w:r>
        <w:rPr>
          <w:rFonts w:asciiTheme="minorHAnsi" w:eastAsiaTheme="minorEastAsia" w:hAnsiTheme="minorHAnsi" w:cstheme="minorBidi"/>
          <w:sz w:val="22"/>
          <w:szCs w:val="22"/>
          <w:lang w:eastAsia="en-GB"/>
        </w:rPr>
        <w:tab/>
      </w:r>
      <w:r>
        <w:t>Type-1 HARQ-ACK codebook in physical uplink control channel</w:t>
      </w:r>
      <w:r>
        <w:tab/>
      </w:r>
      <w:r>
        <w:fldChar w:fldCharType="begin" w:fldLock="1"/>
      </w:r>
      <w:r>
        <w:instrText xml:space="preserve"> PAGEREF _Toc121738635 \h </w:instrText>
      </w:r>
      <w:r>
        <w:fldChar w:fldCharType="separate"/>
      </w:r>
      <w:r>
        <w:t>59</w:t>
      </w:r>
      <w:r>
        <w:fldChar w:fldCharType="end"/>
      </w:r>
    </w:p>
    <w:p w14:paraId="7EEF7A32" w14:textId="57879679" w:rsidR="00E71B77" w:rsidRDefault="00E71B77">
      <w:pPr>
        <w:pStyle w:val="TOC4"/>
        <w:rPr>
          <w:rFonts w:asciiTheme="minorHAnsi" w:eastAsiaTheme="minorEastAsia" w:hAnsiTheme="minorHAnsi" w:cstheme="minorBidi"/>
          <w:sz w:val="22"/>
          <w:szCs w:val="22"/>
          <w:lang w:eastAsia="en-GB"/>
        </w:rPr>
      </w:pPr>
      <w:r>
        <w:t>9.1.2.2</w:t>
      </w:r>
      <w:r>
        <w:rPr>
          <w:rFonts w:asciiTheme="minorHAnsi" w:eastAsiaTheme="minorEastAsia" w:hAnsiTheme="minorHAnsi" w:cstheme="minorBidi"/>
          <w:sz w:val="22"/>
          <w:szCs w:val="22"/>
          <w:lang w:eastAsia="en-GB"/>
        </w:rPr>
        <w:tab/>
      </w:r>
      <w:r>
        <w:t>Type-1 HARQ-ACK codebook in physical uplink shared channel</w:t>
      </w:r>
      <w:r>
        <w:tab/>
      </w:r>
      <w:r>
        <w:fldChar w:fldCharType="begin" w:fldLock="1"/>
      </w:r>
      <w:r>
        <w:instrText xml:space="preserve"> PAGEREF _Toc121738636 \h </w:instrText>
      </w:r>
      <w:r>
        <w:fldChar w:fldCharType="separate"/>
      </w:r>
      <w:r>
        <w:t>66</w:t>
      </w:r>
      <w:r>
        <w:fldChar w:fldCharType="end"/>
      </w:r>
    </w:p>
    <w:p w14:paraId="442FBAB6" w14:textId="4C2C87B1" w:rsidR="00E71B77" w:rsidRDefault="00E71B77">
      <w:pPr>
        <w:pStyle w:val="TOC3"/>
        <w:rPr>
          <w:rFonts w:asciiTheme="minorHAnsi" w:eastAsiaTheme="minorEastAsia" w:hAnsiTheme="minorHAnsi" w:cstheme="minorBidi"/>
          <w:sz w:val="22"/>
          <w:szCs w:val="22"/>
          <w:lang w:eastAsia="en-GB"/>
        </w:rPr>
      </w:pPr>
      <w:r>
        <w:t>9.1.3</w:t>
      </w:r>
      <w:r>
        <w:rPr>
          <w:rFonts w:asciiTheme="minorHAnsi" w:eastAsiaTheme="minorEastAsia" w:hAnsiTheme="minorHAnsi" w:cstheme="minorBidi"/>
          <w:sz w:val="22"/>
          <w:szCs w:val="22"/>
          <w:lang w:eastAsia="en-GB"/>
        </w:rPr>
        <w:tab/>
      </w:r>
      <w:r>
        <w:t>Type-2 HARQ-ACK codebook determination</w:t>
      </w:r>
      <w:r>
        <w:tab/>
      </w:r>
      <w:r>
        <w:fldChar w:fldCharType="begin" w:fldLock="1"/>
      </w:r>
      <w:r>
        <w:instrText xml:space="preserve"> PAGEREF _Toc121738637 \h </w:instrText>
      </w:r>
      <w:r>
        <w:fldChar w:fldCharType="separate"/>
      </w:r>
      <w:r>
        <w:t>67</w:t>
      </w:r>
      <w:r>
        <w:fldChar w:fldCharType="end"/>
      </w:r>
    </w:p>
    <w:p w14:paraId="761ABD58" w14:textId="43DE0F4B" w:rsidR="00E71B77" w:rsidRDefault="00E71B77">
      <w:pPr>
        <w:pStyle w:val="TOC4"/>
        <w:rPr>
          <w:rFonts w:asciiTheme="minorHAnsi" w:eastAsiaTheme="minorEastAsia" w:hAnsiTheme="minorHAnsi" w:cstheme="minorBidi"/>
          <w:sz w:val="22"/>
          <w:szCs w:val="22"/>
          <w:lang w:eastAsia="en-GB"/>
        </w:rPr>
      </w:pPr>
      <w:r>
        <w:t>9.1.3.1</w:t>
      </w:r>
      <w:r>
        <w:rPr>
          <w:rFonts w:asciiTheme="minorHAnsi" w:eastAsiaTheme="minorEastAsia" w:hAnsiTheme="minorHAnsi" w:cstheme="minorBidi"/>
          <w:sz w:val="22"/>
          <w:szCs w:val="22"/>
          <w:lang w:eastAsia="en-GB"/>
        </w:rPr>
        <w:tab/>
      </w:r>
      <w:r>
        <w:t>Type-2 HARQ-ACK codebook in physical uplink control channel</w:t>
      </w:r>
      <w:r>
        <w:tab/>
      </w:r>
      <w:r>
        <w:fldChar w:fldCharType="begin" w:fldLock="1"/>
      </w:r>
      <w:r>
        <w:instrText xml:space="preserve"> PAGEREF _Toc121738638 \h </w:instrText>
      </w:r>
      <w:r>
        <w:fldChar w:fldCharType="separate"/>
      </w:r>
      <w:r>
        <w:t>68</w:t>
      </w:r>
      <w:r>
        <w:fldChar w:fldCharType="end"/>
      </w:r>
    </w:p>
    <w:p w14:paraId="7ADEC204" w14:textId="502CECE0" w:rsidR="00E71B77" w:rsidRDefault="00E71B77">
      <w:pPr>
        <w:pStyle w:val="TOC4"/>
        <w:rPr>
          <w:rFonts w:asciiTheme="minorHAnsi" w:eastAsiaTheme="minorEastAsia" w:hAnsiTheme="minorHAnsi" w:cstheme="minorBidi"/>
          <w:sz w:val="22"/>
          <w:szCs w:val="22"/>
          <w:lang w:eastAsia="en-GB"/>
        </w:rPr>
      </w:pPr>
      <w:r>
        <w:t>9.1.3.2</w:t>
      </w:r>
      <w:r>
        <w:rPr>
          <w:rFonts w:asciiTheme="minorHAnsi" w:eastAsiaTheme="minorEastAsia" w:hAnsiTheme="minorHAnsi" w:cstheme="minorBidi"/>
          <w:sz w:val="22"/>
          <w:szCs w:val="22"/>
          <w:lang w:eastAsia="en-GB"/>
        </w:rPr>
        <w:tab/>
      </w:r>
      <w:r>
        <w:t>Type-2 HARQ-ACK codebook in physical uplink shared channel</w:t>
      </w:r>
      <w:r>
        <w:tab/>
      </w:r>
      <w:r>
        <w:fldChar w:fldCharType="begin" w:fldLock="1"/>
      </w:r>
      <w:r>
        <w:instrText xml:space="preserve"> PAGEREF _Toc121738639 \h </w:instrText>
      </w:r>
      <w:r>
        <w:fldChar w:fldCharType="separate"/>
      </w:r>
      <w:r>
        <w:t>73</w:t>
      </w:r>
      <w:r>
        <w:fldChar w:fldCharType="end"/>
      </w:r>
    </w:p>
    <w:p w14:paraId="4EC606C4" w14:textId="7D52F6AF" w:rsidR="00E71B77" w:rsidRDefault="00E71B77">
      <w:pPr>
        <w:pStyle w:val="TOC4"/>
        <w:rPr>
          <w:rFonts w:asciiTheme="minorHAnsi" w:eastAsiaTheme="minorEastAsia" w:hAnsiTheme="minorHAnsi" w:cstheme="minorBidi"/>
          <w:sz w:val="22"/>
          <w:szCs w:val="22"/>
          <w:lang w:eastAsia="en-GB"/>
        </w:rPr>
      </w:pPr>
      <w:r>
        <w:t>9.1.3.3</w:t>
      </w:r>
      <w:r>
        <w:rPr>
          <w:rFonts w:asciiTheme="minorHAnsi" w:eastAsiaTheme="minorEastAsia" w:hAnsiTheme="minorHAnsi" w:cstheme="minorBidi"/>
          <w:sz w:val="22"/>
          <w:szCs w:val="22"/>
          <w:lang w:eastAsia="en-GB"/>
        </w:rPr>
        <w:tab/>
      </w:r>
      <w:r>
        <w:t>Type-2 HARQ-ACK codebook grouping and HARQ-ACK retransmission</w:t>
      </w:r>
      <w:r>
        <w:tab/>
      </w:r>
      <w:r>
        <w:fldChar w:fldCharType="begin" w:fldLock="1"/>
      </w:r>
      <w:r>
        <w:instrText xml:space="preserve"> PAGEREF _Toc121738640 \h </w:instrText>
      </w:r>
      <w:r>
        <w:fldChar w:fldCharType="separate"/>
      </w:r>
      <w:r>
        <w:t>74</w:t>
      </w:r>
      <w:r>
        <w:fldChar w:fldCharType="end"/>
      </w:r>
    </w:p>
    <w:p w14:paraId="1DFE7C06" w14:textId="4E21D544" w:rsidR="00E71B77" w:rsidRDefault="00E71B77">
      <w:pPr>
        <w:pStyle w:val="TOC3"/>
        <w:rPr>
          <w:rFonts w:asciiTheme="minorHAnsi" w:eastAsiaTheme="minorEastAsia" w:hAnsiTheme="minorHAnsi" w:cstheme="minorBidi"/>
          <w:sz w:val="22"/>
          <w:szCs w:val="22"/>
          <w:lang w:eastAsia="en-GB"/>
        </w:rPr>
      </w:pPr>
      <w:r>
        <w:t>9.1.4</w:t>
      </w:r>
      <w:r>
        <w:rPr>
          <w:rFonts w:asciiTheme="minorHAnsi" w:eastAsiaTheme="minorEastAsia" w:hAnsiTheme="minorHAnsi" w:cstheme="minorBidi"/>
          <w:sz w:val="22"/>
          <w:szCs w:val="22"/>
          <w:lang w:eastAsia="en-GB"/>
        </w:rPr>
        <w:tab/>
      </w:r>
      <w:r>
        <w:t>Type-3 HARQ-ACK codebook determination</w:t>
      </w:r>
      <w:r>
        <w:tab/>
      </w:r>
      <w:r>
        <w:fldChar w:fldCharType="begin" w:fldLock="1"/>
      </w:r>
      <w:r>
        <w:instrText xml:space="preserve"> PAGEREF _Toc121738641 \h </w:instrText>
      </w:r>
      <w:r>
        <w:fldChar w:fldCharType="separate"/>
      </w:r>
      <w:r>
        <w:t>77</w:t>
      </w:r>
      <w:r>
        <w:fldChar w:fldCharType="end"/>
      </w:r>
    </w:p>
    <w:p w14:paraId="46E8BE75" w14:textId="6D30EB15" w:rsidR="00E71B77" w:rsidRDefault="00E71B77">
      <w:pPr>
        <w:pStyle w:val="TOC2"/>
        <w:rPr>
          <w:rFonts w:asciiTheme="minorHAnsi" w:eastAsiaTheme="minorEastAsia" w:hAnsiTheme="minorHAnsi" w:cstheme="minorBidi"/>
          <w:sz w:val="22"/>
          <w:szCs w:val="22"/>
          <w:lang w:eastAsia="en-GB"/>
        </w:rPr>
      </w:pPr>
      <w:r>
        <w:t>9.2</w:t>
      </w:r>
      <w:r>
        <w:rPr>
          <w:rFonts w:asciiTheme="minorHAnsi" w:eastAsiaTheme="minorEastAsia" w:hAnsiTheme="minorHAnsi" w:cstheme="minorBidi"/>
          <w:sz w:val="22"/>
          <w:szCs w:val="22"/>
          <w:lang w:eastAsia="en-GB"/>
        </w:rPr>
        <w:tab/>
      </w:r>
      <w:r>
        <w:t>UCI reporting in physical uplink control channel</w:t>
      </w:r>
      <w:r>
        <w:tab/>
      </w:r>
      <w:r>
        <w:fldChar w:fldCharType="begin" w:fldLock="1"/>
      </w:r>
      <w:r>
        <w:instrText xml:space="preserve"> PAGEREF _Toc121738642 \h </w:instrText>
      </w:r>
      <w:r>
        <w:fldChar w:fldCharType="separate"/>
      </w:r>
      <w:r>
        <w:t>80</w:t>
      </w:r>
      <w:r>
        <w:fldChar w:fldCharType="end"/>
      </w:r>
    </w:p>
    <w:p w14:paraId="69DF64E5" w14:textId="53CE0BA9" w:rsidR="00E71B77" w:rsidRDefault="00E71B77">
      <w:pPr>
        <w:pStyle w:val="TOC3"/>
        <w:rPr>
          <w:rFonts w:asciiTheme="minorHAnsi" w:eastAsiaTheme="minorEastAsia" w:hAnsiTheme="minorHAnsi" w:cstheme="minorBidi"/>
          <w:sz w:val="22"/>
          <w:szCs w:val="22"/>
          <w:lang w:eastAsia="en-GB"/>
        </w:rPr>
      </w:pPr>
      <w:r>
        <w:t>9.2.1</w:t>
      </w:r>
      <w:r>
        <w:rPr>
          <w:rFonts w:asciiTheme="minorHAnsi" w:eastAsiaTheme="minorEastAsia" w:hAnsiTheme="minorHAnsi" w:cstheme="minorBidi"/>
          <w:sz w:val="22"/>
          <w:szCs w:val="22"/>
          <w:lang w:eastAsia="en-GB"/>
        </w:rPr>
        <w:tab/>
      </w:r>
      <w:r>
        <w:t>PUCCH Resource Sets</w:t>
      </w:r>
      <w:r>
        <w:tab/>
      </w:r>
      <w:r>
        <w:fldChar w:fldCharType="begin" w:fldLock="1"/>
      </w:r>
      <w:r>
        <w:instrText xml:space="preserve"> PAGEREF _Toc121738643 \h </w:instrText>
      </w:r>
      <w:r>
        <w:fldChar w:fldCharType="separate"/>
      </w:r>
      <w:r>
        <w:t>80</w:t>
      </w:r>
      <w:r>
        <w:fldChar w:fldCharType="end"/>
      </w:r>
    </w:p>
    <w:p w14:paraId="3A2E8F97" w14:textId="1975389C" w:rsidR="00E71B77" w:rsidRDefault="00E71B77">
      <w:pPr>
        <w:pStyle w:val="TOC3"/>
        <w:rPr>
          <w:rFonts w:asciiTheme="minorHAnsi" w:eastAsiaTheme="minorEastAsia" w:hAnsiTheme="minorHAnsi" w:cstheme="minorBidi"/>
          <w:sz w:val="22"/>
          <w:szCs w:val="22"/>
          <w:lang w:eastAsia="en-GB"/>
        </w:rPr>
      </w:pPr>
      <w:r>
        <w:t>9.2.2</w:t>
      </w:r>
      <w:r>
        <w:rPr>
          <w:rFonts w:asciiTheme="minorHAnsi" w:eastAsiaTheme="minorEastAsia" w:hAnsiTheme="minorHAnsi" w:cstheme="minorBidi"/>
          <w:sz w:val="22"/>
          <w:szCs w:val="22"/>
          <w:lang w:eastAsia="en-GB"/>
        </w:rPr>
        <w:tab/>
      </w:r>
      <w:r>
        <w:t>PUCCH Formats for UCI transmission</w:t>
      </w:r>
      <w:r>
        <w:tab/>
      </w:r>
      <w:r>
        <w:fldChar w:fldCharType="begin" w:fldLock="1"/>
      </w:r>
      <w:r>
        <w:instrText xml:space="preserve"> PAGEREF _Toc121738644 \h </w:instrText>
      </w:r>
      <w:r>
        <w:fldChar w:fldCharType="separate"/>
      </w:r>
      <w:r>
        <w:t>84</w:t>
      </w:r>
      <w:r>
        <w:fldChar w:fldCharType="end"/>
      </w:r>
    </w:p>
    <w:p w14:paraId="27476B00" w14:textId="433B6417" w:rsidR="00E71B77" w:rsidRDefault="00E71B77">
      <w:pPr>
        <w:pStyle w:val="TOC3"/>
        <w:rPr>
          <w:rFonts w:asciiTheme="minorHAnsi" w:eastAsiaTheme="minorEastAsia" w:hAnsiTheme="minorHAnsi" w:cstheme="minorBidi"/>
          <w:sz w:val="22"/>
          <w:szCs w:val="22"/>
          <w:lang w:eastAsia="en-GB"/>
        </w:rPr>
      </w:pPr>
      <w:r>
        <w:t>9.2.3</w:t>
      </w:r>
      <w:r>
        <w:rPr>
          <w:rFonts w:asciiTheme="minorHAnsi" w:eastAsiaTheme="minorEastAsia" w:hAnsiTheme="minorHAnsi" w:cstheme="minorBidi"/>
          <w:sz w:val="22"/>
          <w:szCs w:val="22"/>
          <w:lang w:eastAsia="en-GB"/>
        </w:rPr>
        <w:tab/>
      </w:r>
      <w:r>
        <w:t>UE procedure for reporting HARQ-ACK</w:t>
      </w:r>
      <w:r>
        <w:tab/>
      </w:r>
      <w:r>
        <w:fldChar w:fldCharType="begin" w:fldLock="1"/>
      </w:r>
      <w:r>
        <w:instrText xml:space="preserve"> PAGEREF _Toc121738645 \h </w:instrText>
      </w:r>
      <w:r>
        <w:fldChar w:fldCharType="separate"/>
      </w:r>
      <w:r>
        <w:t>85</w:t>
      </w:r>
      <w:r>
        <w:fldChar w:fldCharType="end"/>
      </w:r>
    </w:p>
    <w:p w14:paraId="79E09BFD" w14:textId="230CB5F7" w:rsidR="00E71B77" w:rsidRDefault="00E71B77">
      <w:pPr>
        <w:pStyle w:val="TOC3"/>
        <w:rPr>
          <w:rFonts w:asciiTheme="minorHAnsi" w:eastAsiaTheme="minorEastAsia" w:hAnsiTheme="minorHAnsi" w:cstheme="minorBidi"/>
          <w:sz w:val="22"/>
          <w:szCs w:val="22"/>
          <w:lang w:eastAsia="en-GB"/>
        </w:rPr>
      </w:pPr>
      <w:r>
        <w:t>9.2.4</w:t>
      </w:r>
      <w:r>
        <w:rPr>
          <w:rFonts w:asciiTheme="minorHAnsi" w:eastAsiaTheme="minorEastAsia" w:hAnsiTheme="minorHAnsi" w:cstheme="minorBidi"/>
          <w:sz w:val="22"/>
          <w:szCs w:val="22"/>
          <w:lang w:eastAsia="en-GB"/>
        </w:rPr>
        <w:tab/>
      </w:r>
      <w:r>
        <w:t>UE procedure for reporting SR</w:t>
      </w:r>
      <w:r>
        <w:tab/>
      </w:r>
      <w:r>
        <w:fldChar w:fldCharType="begin" w:fldLock="1"/>
      </w:r>
      <w:r>
        <w:instrText xml:space="preserve"> PAGEREF _Toc121738646 \h </w:instrText>
      </w:r>
      <w:r>
        <w:fldChar w:fldCharType="separate"/>
      </w:r>
      <w:r>
        <w:t>88</w:t>
      </w:r>
      <w:r>
        <w:fldChar w:fldCharType="end"/>
      </w:r>
    </w:p>
    <w:p w14:paraId="38CD3392" w14:textId="72964997" w:rsidR="00E71B77" w:rsidRDefault="00E71B77">
      <w:pPr>
        <w:pStyle w:val="TOC3"/>
        <w:rPr>
          <w:rFonts w:asciiTheme="minorHAnsi" w:eastAsiaTheme="minorEastAsia" w:hAnsiTheme="minorHAnsi" w:cstheme="minorBidi"/>
          <w:sz w:val="22"/>
          <w:szCs w:val="22"/>
          <w:lang w:eastAsia="en-GB"/>
        </w:rPr>
      </w:pPr>
      <w:r>
        <w:lastRenderedPageBreak/>
        <w:t>9.2.5</w:t>
      </w:r>
      <w:r>
        <w:rPr>
          <w:rFonts w:asciiTheme="minorHAnsi" w:eastAsiaTheme="minorEastAsia" w:hAnsiTheme="minorHAnsi" w:cstheme="minorBidi"/>
          <w:sz w:val="22"/>
          <w:szCs w:val="22"/>
          <w:lang w:eastAsia="en-GB"/>
        </w:rPr>
        <w:tab/>
      </w:r>
      <w:r>
        <w:t>UE procedure for reporting multiple UCI types</w:t>
      </w:r>
      <w:r>
        <w:tab/>
      </w:r>
      <w:r>
        <w:fldChar w:fldCharType="begin" w:fldLock="1"/>
      </w:r>
      <w:r>
        <w:instrText xml:space="preserve"> PAGEREF _Toc121738647 \h </w:instrText>
      </w:r>
      <w:r>
        <w:fldChar w:fldCharType="separate"/>
      </w:r>
      <w:r>
        <w:t>89</w:t>
      </w:r>
      <w:r>
        <w:fldChar w:fldCharType="end"/>
      </w:r>
    </w:p>
    <w:p w14:paraId="334028DA" w14:textId="7C1BEECE" w:rsidR="00E71B77" w:rsidRDefault="00E71B77">
      <w:pPr>
        <w:pStyle w:val="TOC4"/>
        <w:rPr>
          <w:rFonts w:asciiTheme="minorHAnsi" w:eastAsiaTheme="minorEastAsia" w:hAnsiTheme="minorHAnsi" w:cstheme="minorBidi"/>
          <w:sz w:val="22"/>
          <w:szCs w:val="22"/>
          <w:lang w:eastAsia="en-GB"/>
        </w:rPr>
      </w:pPr>
      <w:r w:rsidRPr="001907E5">
        <w:rPr>
          <w:rFonts w:eastAsia="Malgun Gothic"/>
        </w:rPr>
        <w:t>9.2.5.0</w:t>
      </w:r>
      <w:r>
        <w:rPr>
          <w:rFonts w:asciiTheme="minorHAnsi" w:eastAsiaTheme="minorEastAsia" w:hAnsiTheme="minorHAnsi" w:cstheme="minorBidi"/>
          <w:sz w:val="22"/>
          <w:szCs w:val="22"/>
          <w:lang w:eastAsia="en-GB"/>
        </w:rPr>
        <w:tab/>
      </w:r>
      <w:r w:rsidRPr="001907E5">
        <w:rPr>
          <w:rFonts w:eastAsia="Malgun Gothic"/>
        </w:rPr>
        <w:t>UE procedure for prioritization between SL HARQ-ACK information in a PUCCH and DL HARQ-ACK or SR or CSI in a PUCCH</w:t>
      </w:r>
      <w:r>
        <w:tab/>
      </w:r>
      <w:r>
        <w:fldChar w:fldCharType="begin" w:fldLock="1"/>
      </w:r>
      <w:r>
        <w:instrText xml:space="preserve"> PAGEREF _Toc121738648 \h </w:instrText>
      </w:r>
      <w:r>
        <w:fldChar w:fldCharType="separate"/>
      </w:r>
      <w:r>
        <w:t>94</w:t>
      </w:r>
      <w:r>
        <w:fldChar w:fldCharType="end"/>
      </w:r>
    </w:p>
    <w:p w14:paraId="3F6C119B" w14:textId="54BFE9B1" w:rsidR="00E71B77" w:rsidRDefault="00E71B77">
      <w:pPr>
        <w:pStyle w:val="TOC4"/>
        <w:rPr>
          <w:rFonts w:asciiTheme="minorHAnsi" w:eastAsiaTheme="minorEastAsia" w:hAnsiTheme="minorHAnsi" w:cstheme="minorBidi"/>
          <w:sz w:val="22"/>
          <w:szCs w:val="22"/>
          <w:lang w:eastAsia="en-GB"/>
        </w:rPr>
      </w:pPr>
      <w:r>
        <w:t>9.2.5.1</w:t>
      </w:r>
      <w:r>
        <w:rPr>
          <w:rFonts w:asciiTheme="minorHAnsi" w:eastAsiaTheme="minorEastAsia" w:hAnsiTheme="minorHAnsi" w:cstheme="minorBidi"/>
          <w:sz w:val="22"/>
          <w:szCs w:val="22"/>
          <w:lang w:eastAsia="en-GB"/>
        </w:rPr>
        <w:tab/>
      </w:r>
      <w:r>
        <w:t>UE procedure for multiplexing HARQ-ACK or CSI and SR in a PUCCH</w:t>
      </w:r>
      <w:r>
        <w:tab/>
      </w:r>
      <w:r>
        <w:fldChar w:fldCharType="begin" w:fldLock="1"/>
      </w:r>
      <w:r>
        <w:instrText xml:space="preserve"> PAGEREF _Toc121738649 \h </w:instrText>
      </w:r>
      <w:r>
        <w:fldChar w:fldCharType="separate"/>
      </w:r>
      <w:r>
        <w:t>94</w:t>
      </w:r>
      <w:r>
        <w:fldChar w:fldCharType="end"/>
      </w:r>
    </w:p>
    <w:p w14:paraId="2FEC3C0E" w14:textId="21DDFB95" w:rsidR="00E71B77" w:rsidRDefault="00E71B77">
      <w:pPr>
        <w:pStyle w:val="TOC4"/>
        <w:rPr>
          <w:rFonts w:asciiTheme="minorHAnsi" w:eastAsiaTheme="minorEastAsia" w:hAnsiTheme="minorHAnsi" w:cstheme="minorBidi"/>
          <w:sz w:val="22"/>
          <w:szCs w:val="22"/>
          <w:lang w:eastAsia="en-GB"/>
        </w:rPr>
      </w:pPr>
      <w:r>
        <w:t>9.2.5.2</w:t>
      </w:r>
      <w:r>
        <w:rPr>
          <w:rFonts w:asciiTheme="minorHAnsi" w:eastAsiaTheme="minorEastAsia" w:hAnsiTheme="minorHAnsi" w:cstheme="minorBidi"/>
          <w:sz w:val="22"/>
          <w:szCs w:val="22"/>
          <w:lang w:eastAsia="en-GB"/>
        </w:rPr>
        <w:tab/>
      </w:r>
      <w:r>
        <w:t>UE procedure for multiplexing HARQ-ACK/SR/CSI in a PUCCH</w:t>
      </w:r>
      <w:r>
        <w:tab/>
      </w:r>
      <w:r>
        <w:fldChar w:fldCharType="begin" w:fldLock="1"/>
      </w:r>
      <w:r>
        <w:instrText xml:space="preserve"> PAGEREF _Toc121738650 \h </w:instrText>
      </w:r>
      <w:r>
        <w:fldChar w:fldCharType="separate"/>
      </w:r>
      <w:r>
        <w:t>96</w:t>
      </w:r>
      <w:r>
        <w:fldChar w:fldCharType="end"/>
      </w:r>
    </w:p>
    <w:p w14:paraId="14C8A946" w14:textId="20E7D5B9" w:rsidR="00E71B77" w:rsidRDefault="00E71B77">
      <w:pPr>
        <w:pStyle w:val="TOC3"/>
        <w:rPr>
          <w:rFonts w:asciiTheme="minorHAnsi" w:eastAsiaTheme="minorEastAsia" w:hAnsiTheme="minorHAnsi" w:cstheme="minorBidi"/>
          <w:sz w:val="22"/>
          <w:szCs w:val="22"/>
          <w:lang w:eastAsia="en-GB"/>
        </w:rPr>
      </w:pPr>
      <w:r>
        <w:t>9.2.6</w:t>
      </w:r>
      <w:r>
        <w:rPr>
          <w:rFonts w:asciiTheme="minorHAnsi" w:eastAsiaTheme="minorEastAsia" w:hAnsiTheme="minorHAnsi" w:cstheme="minorBidi"/>
          <w:sz w:val="22"/>
          <w:szCs w:val="22"/>
          <w:lang w:eastAsia="en-GB"/>
        </w:rPr>
        <w:tab/>
      </w:r>
      <w:r>
        <w:t>PUCCH repetition procedure</w:t>
      </w:r>
      <w:r>
        <w:tab/>
      </w:r>
      <w:r>
        <w:fldChar w:fldCharType="begin" w:fldLock="1"/>
      </w:r>
      <w:r>
        <w:instrText xml:space="preserve"> PAGEREF _Toc121738651 \h </w:instrText>
      </w:r>
      <w:r>
        <w:fldChar w:fldCharType="separate"/>
      </w:r>
      <w:r>
        <w:t>100</w:t>
      </w:r>
      <w:r>
        <w:fldChar w:fldCharType="end"/>
      </w:r>
    </w:p>
    <w:p w14:paraId="7112A124" w14:textId="50433BEF" w:rsidR="00E71B77" w:rsidRDefault="00E71B77">
      <w:pPr>
        <w:pStyle w:val="TOC2"/>
        <w:rPr>
          <w:rFonts w:asciiTheme="minorHAnsi" w:eastAsiaTheme="minorEastAsia" w:hAnsiTheme="minorHAnsi" w:cstheme="minorBidi"/>
          <w:sz w:val="22"/>
          <w:szCs w:val="22"/>
          <w:lang w:eastAsia="en-GB"/>
        </w:rPr>
      </w:pPr>
      <w:r>
        <w:t>9.3</w:t>
      </w:r>
      <w:r>
        <w:rPr>
          <w:rFonts w:asciiTheme="minorHAnsi" w:eastAsiaTheme="minorEastAsia" w:hAnsiTheme="minorHAnsi" w:cstheme="minorBidi"/>
          <w:sz w:val="22"/>
          <w:szCs w:val="22"/>
          <w:lang w:eastAsia="en-GB"/>
        </w:rPr>
        <w:tab/>
      </w:r>
      <w:r>
        <w:t>UCI reporting in physical uplink shared channel</w:t>
      </w:r>
      <w:r>
        <w:tab/>
      </w:r>
      <w:r>
        <w:fldChar w:fldCharType="begin" w:fldLock="1"/>
      </w:r>
      <w:r>
        <w:instrText xml:space="preserve"> PAGEREF _Toc121738652 \h </w:instrText>
      </w:r>
      <w:r>
        <w:fldChar w:fldCharType="separate"/>
      </w:r>
      <w:r>
        <w:t>102</w:t>
      </w:r>
      <w:r>
        <w:fldChar w:fldCharType="end"/>
      </w:r>
    </w:p>
    <w:p w14:paraId="72BCE38D" w14:textId="236A0C98" w:rsidR="00E71B77" w:rsidRDefault="00E71B77">
      <w:pPr>
        <w:pStyle w:val="TOC1"/>
        <w:rPr>
          <w:rFonts w:asciiTheme="minorHAnsi" w:eastAsiaTheme="minorEastAsia" w:hAnsiTheme="minorHAnsi" w:cstheme="minorBidi"/>
          <w:szCs w:val="22"/>
          <w:lang w:eastAsia="en-GB"/>
        </w:rPr>
      </w:pPr>
      <w:r>
        <w:t>10</w:t>
      </w:r>
      <w:r>
        <w:rPr>
          <w:rFonts w:asciiTheme="minorHAnsi" w:eastAsiaTheme="minorEastAsia" w:hAnsiTheme="minorHAnsi" w:cstheme="minorBidi"/>
          <w:szCs w:val="22"/>
          <w:lang w:eastAsia="en-GB"/>
        </w:rPr>
        <w:tab/>
      </w:r>
      <w:r>
        <w:t>UE procedure for receiving control information</w:t>
      </w:r>
      <w:r>
        <w:tab/>
      </w:r>
      <w:r>
        <w:fldChar w:fldCharType="begin" w:fldLock="1"/>
      </w:r>
      <w:r>
        <w:instrText xml:space="preserve"> PAGEREF _Toc121738653 \h </w:instrText>
      </w:r>
      <w:r>
        <w:fldChar w:fldCharType="separate"/>
      </w:r>
      <w:r>
        <w:t>105</w:t>
      </w:r>
      <w:r>
        <w:fldChar w:fldCharType="end"/>
      </w:r>
    </w:p>
    <w:p w14:paraId="537293A1" w14:textId="3BB8D7C2" w:rsidR="00E71B77" w:rsidRDefault="00E71B77">
      <w:pPr>
        <w:pStyle w:val="TOC2"/>
        <w:rPr>
          <w:rFonts w:asciiTheme="minorHAnsi" w:eastAsiaTheme="minorEastAsia" w:hAnsiTheme="minorHAnsi" w:cstheme="minorBidi"/>
          <w:sz w:val="22"/>
          <w:szCs w:val="22"/>
          <w:lang w:eastAsia="en-GB"/>
        </w:rPr>
      </w:pPr>
      <w:r>
        <w:t>10.1</w:t>
      </w:r>
      <w:r>
        <w:rPr>
          <w:rFonts w:asciiTheme="minorHAnsi" w:eastAsiaTheme="minorEastAsia" w:hAnsiTheme="minorHAnsi" w:cstheme="minorBidi"/>
          <w:sz w:val="22"/>
          <w:szCs w:val="22"/>
          <w:lang w:eastAsia="en-GB"/>
        </w:rPr>
        <w:tab/>
      </w:r>
      <w:r>
        <w:t>UE procedure for determining physical downlink control channel assignment</w:t>
      </w:r>
      <w:r>
        <w:tab/>
      </w:r>
      <w:r>
        <w:fldChar w:fldCharType="begin" w:fldLock="1"/>
      </w:r>
      <w:r>
        <w:instrText xml:space="preserve"> PAGEREF _Toc121738654 \h </w:instrText>
      </w:r>
      <w:r>
        <w:fldChar w:fldCharType="separate"/>
      </w:r>
      <w:r>
        <w:t>110</w:t>
      </w:r>
      <w:r>
        <w:fldChar w:fldCharType="end"/>
      </w:r>
    </w:p>
    <w:p w14:paraId="6D96679E" w14:textId="4098870C" w:rsidR="00E71B77" w:rsidRDefault="00E71B77">
      <w:pPr>
        <w:pStyle w:val="TOC2"/>
        <w:rPr>
          <w:rFonts w:asciiTheme="minorHAnsi" w:eastAsiaTheme="minorEastAsia" w:hAnsiTheme="minorHAnsi" w:cstheme="minorBidi"/>
          <w:sz w:val="22"/>
          <w:szCs w:val="22"/>
          <w:lang w:eastAsia="en-GB"/>
        </w:rPr>
      </w:pPr>
      <w:r>
        <w:t>10.2</w:t>
      </w:r>
      <w:r>
        <w:rPr>
          <w:rFonts w:asciiTheme="minorHAnsi" w:eastAsiaTheme="minorEastAsia" w:hAnsiTheme="minorHAnsi" w:cstheme="minorBidi"/>
          <w:sz w:val="22"/>
          <w:szCs w:val="22"/>
          <w:lang w:eastAsia="en-GB"/>
        </w:rPr>
        <w:tab/>
      </w:r>
      <w:r>
        <w:t xml:space="preserve">PDCCH validation for DL SPS </w:t>
      </w:r>
      <w:r w:rsidRPr="001907E5">
        <w:rPr>
          <w:rFonts w:cs="Arial"/>
          <w:color w:val="000000"/>
          <w:lang w:eastAsia="zh-CN"/>
        </w:rPr>
        <w:t>and UL grant Type 2</w:t>
      </w:r>
      <w:r>
        <w:tab/>
      </w:r>
      <w:r>
        <w:fldChar w:fldCharType="begin" w:fldLock="1"/>
      </w:r>
      <w:r>
        <w:instrText xml:space="preserve"> PAGEREF _Toc121738655 \h </w:instrText>
      </w:r>
      <w:r>
        <w:fldChar w:fldCharType="separate"/>
      </w:r>
      <w:r>
        <w:t>122</w:t>
      </w:r>
      <w:r>
        <w:fldChar w:fldCharType="end"/>
      </w:r>
    </w:p>
    <w:p w14:paraId="3E121A53" w14:textId="0A1EFC8A" w:rsidR="00E71B77" w:rsidRDefault="00E71B77">
      <w:pPr>
        <w:pStyle w:val="TOC2"/>
        <w:rPr>
          <w:rFonts w:asciiTheme="minorHAnsi" w:eastAsiaTheme="minorEastAsia" w:hAnsiTheme="minorHAnsi" w:cstheme="minorBidi"/>
          <w:sz w:val="22"/>
          <w:szCs w:val="22"/>
          <w:lang w:eastAsia="en-GB"/>
        </w:rPr>
      </w:pPr>
      <w:r>
        <w:t>10.2A</w:t>
      </w:r>
      <w:r>
        <w:rPr>
          <w:rFonts w:asciiTheme="minorHAnsi" w:eastAsiaTheme="minorEastAsia" w:hAnsiTheme="minorHAnsi" w:cstheme="minorBidi"/>
          <w:sz w:val="22"/>
          <w:szCs w:val="22"/>
          <w:lang w:eastAsia="en-GB"/>
        </w:rPr>
        <w:tab/>
      </w:r>
      <w:r>
        <w:t>PDCCH validation for S</w:t>
      </w:r>
      <w:r w:rsidRPr="001907E5">
        <w:rPr>
          <w:rFonts w:cs="Arial"/>
          <w:color w:val="000000"/>
          <w:lang w:eastAsia="zh-CN"/>
        </w:rPr>
        <w:t>L configured grant Type 2</w:t>
      </w:r>
      <w:r>
        <w:tab/>
      </w:r>
      <w:r>
        <w:fldChar w:fldCharType="begin" w:fldLock="1"/>
      </w:r>
      <w:r>
        <w:instrText xml:space="preserve"> PAGEREF _Toc121738656 \h </w:instrText>
      </w:r>
      <w:r>
        <w:fldChar w:fldCharType="separate"/>
      </w:r>
      <w:r>
        <w:t>124</w:t>
      </w:r>
      <w:r>
        <w:fldChar w:fldCharType="end"/>
      </w:r>
    </w:p>
    <w:p w14:paraId="5788BACB" w14:textId="5EF0016D" w:rsidR="00E71B77" w:rsidRDefault="00E71B77">
      <w:pPr>
        <w:pStyle w:val="TOC2"/>
        <w:rPr>
          <w:rFonts w:asciiTheme="minorHAnsi" w:eastAsiaTheme="minorEastAsia" w:hAnsiTheme="minorHAnsi" w:cstheme="minorBidi"/>
          <w:sz w:val="22"/>
          <w:szCs w:val="22"/>
          <w:lang w:eastAsia="en-GB"/>
        </w:rPr>
      </w:pPr>
      <w:r>
        <w:rPr>
          <w:lang w:eastAsia="zh-CN"/>
        </w:rPr>
        <w:t>10.3</w:t>
      </w:r>
      <w:r>
        <w:rPr>
          <w:rFonts w:asciiTheme="minorHAnsi" w:eastAsiaTheme="minorEastAsia" w:hAnsiTheme="minorHAnsi" w:cstheme="minorBidi"/>
          <w:sz w:val="22"/>
          <w:szCs w:val="22"/>
          <w:lang w:eastAsia="en-GB"/>
        </w:rPr>
        <w:tab/>
      </w:r>
      <w:r>
        <w:rPr>
          <w:lang w:eastAsia="zh-CN"/>
        </w:rPr>
        <w:t>PDCCH monitoring indication and dormancy/non-dormancy behaviour for SCells</w:t>
      </w:r>
      <w:r>
        <w:tab/>
      </w:r>
      <w:r>
        <w:fldChar w:fldCharType="begin" w:fldLock="1"/>
      </w:r>
      <w:r>
        <w:instrText xml:space="preserve"> PAGEREF _Toc121738657 \h </w:instrText>
      </w:r>
      <w:r>
        <w:fldChar w:fldCharType="separate"/>
      </w:r>
      <w:r>
        <w:t>124</w:t>
      </w:r>
      <w:r>
        <w:fldChar w:fldCharType="end"/>
      </w:r>
    </w:p>
    <w:p w14:paraId="3372D304" w14:textId="5C77592B" w:rsidR="00E71B77" w:rsidRDefault="00E71B77">
      <w:pPr>
        <w:pStyle w:val="TOC2"/>
        <w:rPr>
          <w:rFonts w:asciiTheme="minorHAnsi" w:eastAsiaTheme="minorEastAsia" w:hAnsiTheme="minorHAnsi" w:cstheme="minorBidi"/>
          <w:sz w:val="22"/>
          <w:szCs w:val="22"/>
          <w:lang w:eastAsia="en-GB"/>
        </w:rPr>
      </w:pPr>
      <w:r>
        <w:t>10.4</w:t>
      </w:r>
      <w:r>
        <w:rPr>
          <w:rFonts w:asciiTheme="minorHAnsi" w:eastAsiaTheme="minorEastAsia" w:hAnsiTheme="minorHAnsi" w:cstheme="minorBidi"/>
          <w:sz w:val="22"/>
          <w:szCs w:val="22"/>
          <w:lang w:eastAsia="en-GB"/>
        </w:rPr>
        <w:tab/>
      </w:r>
      <w:r>
        <w:t>Search space set group switching</w:t>
      </w:r>
      <w:r>
        <w:tab/>
      </w:r>
      <w:r>
        <w:fldChar w:fldCharType="begin" w:fldLock="1"/>
      </w:r>
      <w:r>
        <w:instrText xml:space="preserve"> PAGEREF _Toc121738658 \h </w:instrText>
      </w:r>
      <w:r>
        <w:fldChar w:fldCharType="separate"/>
      </w:r>
      <w:r>
        <w:t>127</w:t>
      </w:r>
      <w:r>
        <w:fldChar w:fldCharType="end"/>
      </w:r>
    </w:p>
    <w:p w14:paraId="57160F0D" w14:textId="11D06C32" w:rsidR="00E71B77" w:rsidRDefault="00E71B77">
      <w:pPr>
        <w:pStyle w:val="TOC2"/>
        <w:rPr>
          <w:rFonts w:asciiTheme="minorHAnsi" w:eastAsiaTheme="minorEastAsia" w:hAnsiTheme="minorHAnsi" w:cstheme="minorBidi"/>
          <w:sz w:val="22"/>
          <w:szCs w:val="22"/>
          <w:lang w:eastAsia="en-GB"/>
        </w:rPr>
      </w:pPr>
      <w:r>
        <w:t>10.5</w:t>
      </w:r>
      <w:r>
        <w:rPr>
          <w:rFonts w:asciiTheme="minorHAnsi" w:eastAsiaTheme="minorEastAsia" w:hAnsiTheme="minorHAnsi" w:cstheme="minorBidi"/>
          <w:sz w:val="22"/>
          <w:szCs w:val="22"/>
          <w:lang w:eastAsia="en-GB"/>
        </w:rPr>
        <w:tab/>
      </w:r>
      <w:r>
        <w:t>HARQ-ACK information for</w:t>
      </w:r>
      <w:r w:rsidRPr="001907E5">
        <w:rPr>
          <w:rFonts w:cs="Arial"/>
          <w:lang w:eastAsia="zh-CN"/>
        </w:rPr>
        <w:t xml:space="preserve"> PUSCH transmissions</w:t>
      </w:r>
      <w:r>
        <w:tab/>
      </w:r>
      <w:r>
        <w:fldChar w:fldCharType="begin" w:fldLock="1"/>
      </w:r>
      <w:r>
        <w:instrText xml:space="preserve"> PAGEREF _Toc121738659 \h </w:instrText>
      </w:r>
      <w:r>
        <w:fldChar w:fldCharType="separate"/>
      </w:r>
      <w:r>
        <w:t>128</w:t>
      </w:r>
      <w:r>
        <w:fldChar w:fldCharType="end"/>
      </w:r>
    </w:p>
    <w:p w14:paraId="044C5452" w14:textId="567138F4" w:rsidR="00E71B77" w:rsidRDefault="00E71B77">
      <w:pPr>
        <w:pStyle w:val="TOC1"/>
        <w:rPr>
          <w:rFonts w:asciiTheme="minorHAnsi" w:eastAsiaTheme="minorEastAsia" w:hAnsiTheme="minorHAnsi" w:cstheme="minorBidi"/>
          <w:szCs w:val="22"/>
          <w:lang w:eastAsia="en-GB"/>
        </w:rPr>
      </w:pPr>
      <w:r>
        <w:rPr>
          <w:lang w:eastAsia="zh-CN"/>
        </w:rPr>
        <w:t>1</w:t>
      </w:r>
      <w:r w:rsidRPr="001907E5">
        <w:rPr>
          <w:rFonts w:eastAsia="MS Mincho"/>
          <w:lang w:eastAsia="ja-JP"/>
        </w:rPr>
        <w:t>1</w:t>
      </w:r>
      <w:r>
        <w:rPr>
          <w:rFonts w:asciiTheme="minorHAnsi" w:eastAsiaTheme="minorEastAsia" w:hAnsiTheme="minorHAnsi" w:cstheme="minorBidi"/>
          <w:szCs w:val="22"/>
          <w:lang w:eastAsia="en-GB"/>
        </w:rPr>
        <w:tab/>
      </w:r>
      <w:r w:rsidRPr="001907E5">
        <w:rPr>
          <w:rFonts w:eastAsia="MS Mincho"/>
          <w:lang w:eastAsia="ja-JP"/>
        </w:rPr>
        <w:t>UE-group common signalling</w:t>
      </w:r>
      <w:r>
        <w:tab/>
      </w:r>
      <w:r>
        <w:fldChar w:fldCharType="begin" w:fldLock="1"/>
      </w:r>
      <w:r>
        <w:instrText xml:space="preserve"> PAGEREF _Toc121738660 \h </w:instrText>
      </w:r>
      <w:r>
        <w:fldChar w:fldCharType="separate"/>
      </w:r>
      <w:r>
        <w:t>129</w:t>
      </w:r>
      <w:r>
        <w:fldChar w:fldCharType="end"/>
      </w:r>
    </w:p>
    <w:p w14:paraId="7F4B8528" w14:textId="0ADA7CF9" w:rsidR="00E71B77" w:rsidRDefault="00E71B77">
      <w:pPr>
        <w:pStyle w:val="TOC2"/>
        <w:rPr>
          <w:rFonts w:asciiTheme="minorHAnsi" w:eastAsiaTheme="minorEastAsia" w:hAnsiTheme="minorHAnsi" w:cstheme="minorBidi"/>
          <w:sz w:val="22"/>
          <w:szCs w:val="22"/>
          <w:lang w:eastAsia="en-GB"/>
        </w:rPr>
      </w:pPr>
      <w:r>
        <w:rPr>
          <w:lang w:eastAsia="zh-CN"/>
        </w:rPr>
        <w:t>11.1</w:t>
      </w:r>
      <w:r>
        <w:rPr>
          <w:rFonts w:asciiTheme="minorHAnsi" w:eastAsiaTheme="minorEastAsia" w:hAnsiTheme="minorHAnsi" w:cstheme="minorBidi"/>
          <w:sz w:val="22"/>
          <w:szCs w:val="22"/>
          <w:lang w:eastAsia="en-GB"/>
        </w:rPr>
        <w:tab/>
      </w:r>
      <w:r>
        <w:rPr>
          <w:lang w:eastAsia="zh-CN"/>
        </w:rPr>
        <w:t>Slot configuration</w:t>
      </w:r>
      <w:r>
        <w:tab/>
      </w:r>
      <w:r>
        <w:fldChar w:fldCharType="begin" w:fldLock="1"/>
      </w:r>
      <w:r>
        <w:instrText xml:space="preserve"> PAGEREF _Toc121738661 \h </w:instrText>
      </w:r>
      <w:r>
        <w:fldChar w:fldCharType="separate"/>
      </w:r>
      <w:r>
        <w:t>129</w:t>
      </w:r>
      <w:r>
        <w:fldChar w:fldCharType="end"/>
      </w:r>
    </w:p>
    <w:p w14:paraId="0F4058A7" w14:textId="2767C60E" w:rsidR="00E71B77" w:rsidRDefault="00E71B77">
      <w:pPr>
        <w:pStyle w:val="TOC3"/>
        <w:rPr>
          <w:rFonts w:asciiTheme="minorHAnsi" w:eastAsiaTheme="minorEastAsia" w:hAnsiTheme="minorHAnsi" w:cstheme="minorBidi"/>
          <w:sz w:val="22"/>
          <w:szCs w:val="22"/>
          <w:lang w:eastAsia="en-GB"/>
        </w:rPr>
      </w:pPr>
      <w:r>
        <w:t>11.1.1</w:t>
      </w:r>
      <w:r>
        <w:rPr>
          <w:rFonts w:asciiTheme="minorHAnsi" w:eastAsiaTheme="minorEastAsia" w:hAnsiTheme="minorHAnsi" w:cstheme="minorBidi"/>
          <w:sz w:val="22"/>
          <w:szCs w:val="22"/>
          <w:lang w:eastAsia="en-GB"/>
        </w:rPr>
        <w:tab/>
      </w:r>
      <w:r>
        <w:t>UE procedure for determining slot format</w:t>
      </w:r>
      <w:r>
        <w:tab/>
      </w:r>
      <w:r>
        <w:fldChar w:fldCharType="begin" w:fldLock="1"/>
      </w:r>
      <w:r>
        <w:instrText xml:space="preserve"> PAGEREF _Toc121738662 \h </w:instrText>
      </w:r>
      <w:r>
        <w:fldChar w:fldCharType="separate"/>
      </w:r>
      <w:r>
        <w:t>134</w:t>
      </w:r>
      <w:r>
        <w:fldChar w:fldCharType="end"/>
      </w:r>
    </w:p>
    <w:p w14:paraId="3295C1BB" w14:textId="785C1C8C" w:rsidR="00E71B77" w:rsidRDefault="00E71B77">
      <w:pPr>
        <w:pStyle w:val="TOC2"/>
        <w:rPr>
          <w:rFonts w:asciiTheme="minorHAnsi" w:eastAsiaTheme="minorEastAsia" w:hAnsiTheme="minorHAnsi" w:cstheme="minorBidi"/>
          <w:sz w:val="22"/>
          <w:szCs w:val="22"/>
          <w:lang w:eastAsia="en-GB"/>
        </w:rPr>
      </w:pPr>
      <w:r>
        <w:rPr>
          <w:lang w:eastAsia="zh-CN"/>
        </w:rPr>
        <w:t>11.2</w:t>
      </w:r>
      <w:r>
        <w:rPr>
          <w:rFonts w:asciiTheme="minorHAnsi" w:eastAsiaTheme="minorEastAsia" w:hAnsiTheme="minorHAnsi" w:cstheme="minorBidi"/>
          <w:sz w:val="22"/>
          <w:szCs w:val="22"/>
          <w:lang w:eastAsia="en-GB"/>
        </w:rPr>
        <w:tab/>
      </w:r>
      <w:r>
        <w:rPr>
          <w:lang w:eastAsia="zh-CN"/>
        </w:rPr>
        <w:t>Interrupted transmission indication</w:t>
      </w:r>
      <w:r>
        <w:tab/>
      </w:r>
      <w:r>
        <w:fldChar w:fldCharType="begin" w:fldLock="1"/>
      </w:r>
      <w:r>
        <w:instrText xml:space="preserve"> PAGEREF _Toc121738663 \h </w:instrText>
      </w:r>
      <w:r>
        <w:fldChar w:fldCharType="separate"/>
      </w:r>
      <w:r>
        <w:t>141</w:t>
      </w:r>
      <w:r>
        <w:fldChar w:fldCharType="end"/>
      </w:r>
    </w:p>
    <w:p w14:paraId="3635EC37" w14:textId="61B1DA50" w:rsidR="00E71B77" w:rsidRDefault="00E71B77">
      <w:pPr>
        <w:pStyle w:val="TOC2"/>
        <w:rPr>
          <w:rFonts w:asciiTheme="minorHAnsi" w:eastAsiaTheme="minorEastAsia" w:hAnsiTheme="minorHAnsi" w:cstheme="minorBidi"/>
          <w:sz w:val="22"/>
          <w:szCs w:val="22"/>
          <w:lang w:eastAsia="en-GB"/>
        </w:rPr>
      </w:pPr>
      <w:r>
        <w:rPr>
          <w:lang w:eastAsia="zh-CN"/>
        </w:rPr>
        <w:t>11.2A</w:t>
      </w:r>
      <w:r>
        <w:rPr>
          <w:rFonts w:asciiTheme="minorHAnsi" w:eastAsiaTheme="minorEastAsia" w:hAnsiTheme="minorHAnsi" w:cstheme="minorBidi"/>
          <w:sz w:val="22"/>
          <w:szCs w:val="22"/>
          <w:lang w:eastAsia="en-GB"/>
        </w:rPr>
        <w:tab/>
      </w:r>
      <w:r>
        <w:rPr>
          <w:lang w:eastAsia="zh-CN"/>
        </w:rPr>
        <w:t>Cancellation indication</w:t>
      </w:r>
      <w:r>
        <w:tab/>
      </w:r>
      <w:r>
        <w:fldChar w:fldCharType="begin" w:fldLock="1"/>
      </w:r>
      <w:r>
        <w:instrText xml:space="preserve"> PAGEREF _Toc121738664 \h </w:instrText>
      </w:r>
      <w:r>
        <w:fldChar w:fldCharType="separate"/>
      </w:r>
      <w:r>
        <w:t>142</w:t>
      </w:r>
      <w:r>
        <w:fldChar w:fldCharType="end"/>
      </w:r>
    </w:p>
    <w:p w14:paraId="4DB3C62F" w14:textId="6AA7738E" w:rsidR="00E71B77" w:rsidRDefault="00E71B77">
      <w:pPr>
        <w:pStyle w:val="TOC2"/>
        <w:rPr>
          <w:rFonts w:asciiTheme="minorHAnsi" w:eastAsiaTheme="minorEastAsia" w:hAnsiTheme="minorHAnsi" w:cstheme="minorBidi"/>
          <w:sz w:val="22"/>
          <w:szCs w:val="22"/>
          <w:lang w:eastAsia="en-GB"/>
        </w:rPr>
      </w:pPr>
      <w:r>
        <w:rPr>
          <w:lang w:eastAsia="zh-CN"/>
        </w:rPr>
        <w:t>11.3</w:t>
      </w:r>
      <w:r>
        <w:rPr>
          <w:rFonts w:asciiTheme="minorHAnsi" w:eastAsiaTheme="minorEastAsia" w:hAnsiTheme="minorHAnsi" w:cstheme="minorBidi"/>
          <w:sz w:val="22"/>
          <w:szCs w:val="22"/>
          <w:lang w:eastAsia="en-GB"/>
        </w:rPr>
        <w:tab/>
      </w:r>
      <w:r>
        <w:rPr>
          <w:lang w:eastAsia="zh-CN"/>
        </w:rPr>
        <w:t>Group TPC commands for PUCCH/PUSCH</w:t>
      </w:r>
      <w:r>
        <w:tab/>
      </w:r>
      <w:r>
        <w:fldChar w:fldCharType="begin" w:fldLock="1"/>
      </w:r>
      <w:r>
        <w:instrText xml:space="preserve"> PAGEREF _Toc121738665 \h </w:instrText>
      </w:r>
      <w:r>
        <w:fldChar w:fldCharType="separate"/>
      </w:r>
      <w:r>
        <w:t>143</w:t>
      </w:r>
      <w:r>
        <w:fldChar w:fldCharType="end"/>
      </w:r>
    </w:p>
    <w:p w14:paraId="04C6C881" w14:textId="4E55B56B" w:rsidR="00E71B77" w:rsidRDefault="00E71B77">
      <w:pPr>
        <w:pStyle w:val="TOC2"/>
        <w:rPr>
          <w:rFonts w:asciiTheme="minorHAnsi" w:eastAsiaTheme="minorEastAsia" w:hAnsiTheme="minorHAnsi" w:cstheme="minorBidi"/>
          <w:sz w:val="22"/>
          <w:szCs w:val="22"/>
          <w:lang w:eastAsia="en-GB"/>
        </w:rPr>
      </w:pPr>
      <w:r>
        <w:rPr>
          <w:lang w:eastAsia="zh-CN"/>
        </w:rPr>
        <w:t>11.4</w:t>
      </w:r>
      <w:r>
        <w:rPr>
          <w:rFonts w:asciiTheme="minorHAnsi" w:eastAsiaTheme="minorEastAsia" w:hAnsiTheme="minorHAnsi" w:cstheme="minorBidi"/>
          <w:sz w:val="22"/>
          <w:szCs w:val="22"/>
          <w:lang w:eastAsia="en-GB"/>
        </w:rPr>
        <w:tab/>
      </w:r>
      <w:r>
        <w:rPr>
          <w:lang w:eastAsia="zh-CN"/>
        </w:rPr>
        <w:t>SRS switching</w:t>
      </w:r>
      <w:r>
        <w:tab/>
      </w:r>
      <w:r>
        <w:fldChar w:fldCharType="begin" w:fldLock="1"/>
      </w:r>
      <w:r>
        <w:instrText xml:space="preserve"> PAGEREF _Toc121738666 \h </w:instrText>
      </w:r>
      <w:r>
        <w:fldChar w:fldCharType="separate"/>
      </w:r>
      <w:r>
        <w:t>144</w:t>
      </w:r>
      <w:r>
        <w:fldChar w:fldCharType="end"/>
      </w:r>
    </w:p>
    <w:p w14:paraId="59069EA8" w14:textId="056BC181" w:rsidR="00E71B77" w:rsidRDefault="00E71B77">
      <w:pPr>
        <w:pStyle w:val="TOC1"/>
        <w:rPr>
          <w:rFonts w:asciiTheme="minorHAnsi" w:eastAsiaTheme="minorEastAsia" w:hAnsiTheme="minorHAnsi" w:cstheme="minorBidi"/>
          <w:szCs w:val="22"/>
          <w:lang w:eastAsia="en-GB"/>
        </w:rPr>
      </w:pPr>
      <w:r>
        <w:t>12</w:t>
      </w:r>
      <w:r>
        <w:rPr>
          <w:rFonts w:asciiTheme="minorHAnsi" w:eastAsiaTheme="minorEastAsia" w:hAnsiTheme="minorHAnsi" w:cstheme="minorBidi"/>
          <w:szCs w:val="22"/>
          <w:lang w:eastAsia="en-GB"/>
        </w:rPr>
        <w:tab/>
      </w:r>
      <w:r>
        <w:t>Bandwidth part operation</w:t>
      </w:r>
      <w:r>
        <w:tab/>
      </w:r>
      <w:r>
        <w:fldChar w:fldCharType="begin" w:fldLock="1"/>
      </w:r>
      <w:r>
        <w:instrText xml:space="preserve"> PAGEREF _Toc121738667 \h </w:instrText>
      </w:r>
      <w:r>
        <w:fldChar w:fldCharType="separate"/>
      </w:r>
      <w:r>
        <w:t>144</w:t>
      </w:r>
      <w:r>
        <w:fldChar w:fldCharType="end"/>
      </w:r>
    </w:p>
    <w:p w14:paraId="6E0169CC" w14:textId="2FF8EBBD" w:rsidR="00E71B77" w:rsidRDefault="00E71B77">
      <w:pPr>
        <w:pStyle w:val="TOC1"/>
        <w:rPr>
          <w:rFonts w:asciiTheme="minorHAnsi" w:eastAsiaTheme="minorEastAsia" w:hAnsiTheme="minorHAnsi" w:cstheme="minorBidi"/>
          <w:szCs w:val="22"/>
          <w:lang w:eastAsia="en-GB"/>
        </w:rPr>
      </w:pPr>
      <w:r>
        <w:rPr>
          <w:lang w:eastAsia="zh-CN"/>
        </w:rPr>
        <w:t>13</w:t>
      </w:r>
      <w:r>
        <w:rPr>
          <w:rFonts w:asciiTheme="minorHAnsi" w:eastAsiaTheme="minorEastAsia" w:hAnsiTheme="minorHAnsi" w:cstheme="minorBidi"/>
          <w:szCs w:val="22"/>
          <w:lang w:eastAsia="en-GB"/>
        </w:rPr>
        <w:tab/>
      </w:r>
      <w:r w:rsidRPr="001907E5">
        <w:rPr>
          <w:rFonts w:eastAsia="MS Mincho"/>
          <w:lang w:eastAsia="ja-JP"/>
        </w:rPr>
        <w:t>UE procedure for monitoring Type0-PDCCH CSS sets</w:t>
      </w:r>
      <w:r>
        <w:tab/>
      </w:r>
      <w:r>
        <w:fldChar w:fldCharType="begin" w:fldLock="1"/>
      </w:r>
      <w:r>
        <w:instrText xml:space="preserve"> PAGEREF _Toc121738668 \h </w:instrText>
      </w:r>
      <w:r>
        <w:fldChar w:fldCharType="separate"/>
      </w:r>
      <w:r>
        <w:t>147</w:t>
      </w:r>
      <w:r>
        <w:fldChar w:fldCharType="end"/>
      </w:r>
    </w:p>
    <w:p w14:paraId="47449DFC" w14:textId="17DF0438" w:rsidR="00E71B77" w:rsidRDefault="00E71B77">
      <w:pPr>
        <w:pStyle w:val="TOC1"/>
        <w:rPr>
          <w:rFonts w:asciiTheme="minorHAnsi" w:eastAsiaTheme="minorEastAsia" w:hAnsiTheme="minorHAnsi" w:cstheme="minorBidi"/>
          <w:szCs w:val="22"/>
          <w:lang w:eastAsia="en-GB"/>
        </w:rPr>
      </w:pPr>
      <w:r>
        <w:t>14</w:t>
      </w:r>
      <w:r>
        <w:rPr>
          <w:rFonts w:asciiTheme="minorHAnsi" w:eastAsiaTheme="minorEastAsia" w:hAnsiTheme="minorHAnsi" w:cstheme="minorBidi"/>
          <w:szCs w:val="22"/>
          <w:lang w:eastAsia="en-GB"/>
        </w:rPr>
        <w:tab/>
      </w:r>
      <w:r>
        <w:t>Integrated access-backhaul operation</w:t>
      </w:r>
      <w:r>
        <w:tab/>
      </w:r>
      <w:r>
        <w:fldChar w:fldCharType="begin" w:fldLock="1"/>
      </w:r>
      <w:r>
        <w:instrText xml:space="preserve"> PAGEREF _Toc121738669 \h </w:instrText>
      </w:r>
      <w:r>
        <w:fldChar w:fldCharType="separate"/>
      </w:r>
      <w:r>
        <w:t>158</w:t>
      </w:r>
      <w:r>
        <w:fldChar w:fldCharType="end"/>
      </w:r>
    </w:p>
    <w:p w14:paraId="2E6DB586" w14:textId="085B97CE" w:rsidR="00E71B77" w:rsidRDefault="00E71B77">
      <w:pPr>
        <w:pStyle w:val="TOC1"/>
        <w:rPr>
          <w:rFonts w:asciiTheme="minorHAnsi" w:eastAsiaTheme="minorEastAsia" w:hAnsiTheme="minorHAnsi" w:cstheme="minorBidi"/>
          <w:szCs w:val="22"/>
          <w:lang w:eastAsia="en-GB"/>
        </w:rPr>
      </w:pPr>
      <w:r>
        <w:t>15</w:t>
      </w:r>
      <w:r>
        <w:rPr>
          <w:rFonts w:asciiTheme="minorHAnsi" w:eastAsiaTheme="minorEastAsia" w:hAnsiTheme="minorHAnsi" w:cstheme="minorBidi"/>
          <w:szCs w:val="22"/>
          <w:lang w:eastAsia="en-GB"/>
        </w:rPr>
        <w:tab/>
      </w:r>
      <w:r>
        <w:rPr>
          <w:lang w:eastAsia="zh-CN"/>
        </w:rPr>
        <w:t>Dual active protocol stack based handover</w:t>
      </w:r>
      <w:r>
        <w:tab/>
      </w:r>
      <w:r>
        <w:fldChar w:fldCharType="begin" w:fldLock="1"/>
      </w:r>
      <w:r>
        <w:instrText xml:space="preserve"> PAGEREF _Toc121738670 \h </w:instrText>
      </w:r>
      <w:r>
        <w:fldChar w:fldCharType="separate"/>
      </w:r>
      <w:r>
        <w:t>162</w:t>
      </w:r>
      <w:r>
        <w:fldChar w:fldCharType="end"/>
      </w:r>
    </w:p>
    <w:p w14:paraId="41D99B83" w14:textId="7BCC38DD" w:rsidR="00E71B77" w:rsidRDefault="00E71B77">
      <w:pPr>
        <w:pStyle w:val="TOC1"/>
        <w:rPr>
          <w:rFonts w:asciiTheme="minorHAnsi" w:eastAsiaTheme="minorEastAsia" w:hAnsiTheme="minorHAnsi" w:cstheme="minorBidi"/>
          <w:szCs w:val="22"/>
          <w:lang w:eastAsia="en-GB"/>
        </w:rPr>
      </w:pPr>
      <w:r>
        <w:t>16</w:t>
      </w:r>
      <w:r>
        <w:rPr>
          <w:rFonts w:asciiTheme="minorHAnsi" w:eastAsiaTheme="minorEastAsia" w:hAnsiTheme="minorHAnsi" w:cstheme="minorBidi"/>
          <w:szCs w:val="22"/>
          <w:lang w:eastAsia="en-GB"/>
        </w:rPr>
        <w:tab/>
      </w:r>
      <w:r>
        <w:t>UE</w:t>
      </w:r>
      <w:r w:rsidRPr="001907E5">
        <w:rPr>
          <w:bCs/>
        </w:rPr>
        <w:t xml:space="preserve"> procedures for sidelink</w:t>
      </w:r>
      <w:r>
        <w:tab/>
      </w:r>
      <w:r>
        <w:fldChar w:fldCharType="begin" w:fldLock="1"/>
      </w:r>
      <w:r>
        <w:instrText xml:space="preserve"> PAGEREF _Toc121738671 \h </w:instrText>
      </w:r>
      <w:r>
        <w:fldChar w:fldCharType="separate"/>
      </w:r>
      <w:r>
        <w:t>163</w:t>
      </w:r>
      <w:r>
        <w:fldChar w:fldCharType="end"/>
      </w:r>
    </w:p>
    <w:p w14:paraId="542FD584" w14:textId="1A0839EB" w:rsidR="00E71B77" w:rsidRDefault="00E71B77">
      <w:pPr>
        <w:pStyle w:val="TOC2"/>
        <w:rPr>
          <w:rFonts w:asciiTheme="minorHAnsi" w:eastAsiaTheme="minorEastAsia" w:hAnsiTheme="minorHAnsi" w:cstheme="minorBidi"/>
          <w:sz w:val="22"/>
          <w:szCs w:val="22"/>
          <w:lang w:eastAsia="en-GB"/>
        </w:rPr>
      </w:pPr>
      <w:r>
        <w:t>16.1</w:t>
      </w:r>
      <w:r>
        <w:rPr>
          <w:rFonts w:asciiTheme="minorHAnsi" w:eastAsiaTheme="minorEastAsia" w:hAnsiTheme="minorHAnsi" w:cstheme="minorBidi"/>
          <w:sz w:val="22"/>
          <w:szCs w:val="22"/>
          <w:lang w:eastAsia="en-GB"/>
        </w:rPr>
        <w:tab/>
      </w:r>
      <w:r>
        <w:t>Synchronization procedures</w:t>
      </w:r>
      <w:r>
        <w:tab/>
      </w:r>
      <w:r>
        <w:fldChar w:fldCharType="begin" w:fldLock="1"/>
      </w:r>
      <w:r>
        <w:instrText xml:space="preserve"> PAGEREF _Toc121738672 \h </w:instrText>
      </w:r>
      <w:r>
        <w:fldChar w:fldCharType="separate"/>
      </w:r>
      <w:r>
        <w:t>163</w:t>
      </w:r>
      <w:r>
        <w:fldChar w:fldCharType="end"/>
      </w:r>
    </w:p>
    <w:p w14:paraId="4A1F1C7E" w14:textId="736129A8" w:rsidR="00E71B77" w:rsidRDefault="00E71B77">
      <w:pPr>
        <w:pStyle w:val="TOC2"/>
        <w:rPr>
          <w:rFonts w:asciiTheme="minorHAnsi" w:eastAsiaTheme="minorEastAsia" w:hAnsiTheme="minorHAnsi" w:cstheme="minorBidi"/>
          <w:sz w:val="22"/>
          <w:szCs w:val="22"/>
          <w:lang w:eastAsia="en-GB"/>
        </w:rPr>
      </w:pPr>
      <w:r w:rsidRPr="001907E5">
        <w:rPr>
          <w:rFonts w:cs="Arial"/>
        </w:rPr>
        <w:t>16.2</w:t>
      </w:r>
      <w:r>
        <w:rPr>
          <w:rFonts w:asciiTheme="minorHAnsi" w:eastAsiaTheme="minorEastAsia" w:hAnsiTheme="minorHAnsi" w:cstheme="minorBidi"/>
          <w:sz w:val="22"/>
          <w:szCs w:val="22"/>
          <w:lang w:eastAsia="en-GB"/>
        </w:rPr>
        <w:tab/>
      </w:r>
      <w:r w:rsidRPr="001907E5">
        <w:rPr>
          <w:rFonts w:cs="Arial"/>
        </w:rPr>
        <w:t>Power control</w:t>
      </w:r>
      <w:r>
        <w:tab/>
      </w:r>
      <w:r>
        <w:fldChar w:fldCharType="begin" w:fldLock="1"/>
      </w:r>
      <w:r>
        <w:instrText xml:space="preserve"> PAGEREF _Toc121738673 \h </w:instrText>
      </w:r>
      <w:r>
        <w:fldChar w:fldCharType="separate"/>
      </w:r>
      <w:r>
        <w:t>165</w:t>
      </w:r>
      <w:r>
        <w:fldChar w:fldCharType="end"/>
      </w:r>
    </w:p>
    <w:p w14:paraId="2694EB10" w14:textId="0F074CC7" w:rsidR="00E71B77" w:rsidRDefault="00E71B77">
      <w:pPr>
        <w:pStyle w:val="TOC3"/>
        <w:rPr>
          <w:rFonts w:asciiTheme="minorHAnsi" w:eastAsiaTheme="minorEastAsia" w:hAnsiTheme="minorHAnsi" w:cstheme="minorBidi"/>
          <w:sz w:val="22"/>
          <w:szCs w:val="22"/>
          <w:lang w:eastAsia="en-GB"/>
        </w:rPr>
      </w:pPr>
      <w:r>
        <w:t>16.2.0</w:t>
      </w:r>
      <w:r>
        <w:rPr>
          <w:rFonts w:asciiTheme="minorHAnsi" w:eastAsiaTheme="minorEastAsia" w:hAnsiTheme="minorHAnsi" w:cstheme="minorBidi"/>
          <w:sz w:val="22"/>
          <w:szCs w:val="22"/>
          <w:lang w:eastAsia="en-GB"/>
        </w:rPr>
        <w:tab/>
      </w:r>
      <w:r w:rsidRPr="001907E5">
        <w:rPr>
          <w:rFonts w:cs="Arial"/>
          <w:lang w:val="x-none" w:eastAsia="x-none"/>
        </w:rPr>
        <w:t>S-SS/PSBCH blocks</w:t>
      </w:r>
      <w:r>
        <w:tab/>
      </w:r>
      <w:r>
        <w:fldChar w:fldCharType="begin" w:fldLock="1"/>
      </w:r>
      <w:r>
        <w:instrText xml:space="preserve"> PAGEREF _Toc121738674 \h </w:instrText>
      </w:r>
      <w:r>
        <w:fldChar w:fldCharType="separate"/>
      </w:r>
      <w:r>
        <w:t>165</w:t>
      </w:r>
      <w:r>
        <w:fldChar w:fldCharType="end"/>
      </w:r>
    </w:p>
    <w:p w14:paraId="3A0A7DC2" w14:textId="2533A34A" w:rsidR="00E71B77" w:rsidRDefault="00E71B77">
      <w:pPr>
        <w:pStyle w:val="TOC3"/>
        <w:rPr>
          <w:rFonts w:asciiTheme="minorHAnsi" w:eastAsiaTheme="minorEastAsia" w:hAnsiTheme="minorHAnsi" w:cstheme="minorBidi"/>
          <w:sz w:val="22"/>
          <w:szCs w:val="22"/>
          <w:lang w:eastAsia="en-GB"/>
        </w:rPr>
      </w:pPr>
      <w:r>
        <w:t>16.2.1</w:t>
      </w:r>
      <w:r>
        <w:rPr>
          <w:rFonts w:asciiTheme="minorHAnsi" w:eastAsiaTheme="minorEastAsia" w:hAnsiTheme="minorHAnsi" w:cstheme="minorBidi"/>
          <w:sz w:val="22"/>
          <w:szCs w:val="22"/>
          <w:lang w:eastAsia="en-GB"/>
        </w:rPr>
        <w:tab/>
      </w:r>
      <w:r>
        <w:t>PSSCH</w:t>
      </w:r>
      <w:r>
        <w:tab/>
      </w:r>
      <w:r>
        <w:fldChar w:fldCharType="begin" w:fldLock="1"/>
      </w:r>
      <w:r>
        <w:instrText xml:space="preserve"> PAGEREF _Toc121738675 \h </w:instrText>
      </w:r>
      <w:r>
        <w:fldChar w:fldCharType="separate"/>
      </w:r>
      <w:r>
        <w:t>166</w:t>
      </w:r>
      <w:r>
        <w:fldChar w:fldCharType="end"/>
      </w:r>
    </w:p>
    <w:p w14:paraId="3F87571D" w14:textId="17E715BD" w:rsidR="00E71B77" w:rsidRDefault="00E71B77">
      <w:pPr>
        <w:pStyle w:val="TOC3"/>
        <w:rPr>
          <w:rFonts w:asciiTheme="minorHAnsi" w:eastAsiaTheme="minorEastAsia" w:hAnsiTheme="minorHAnsi" w:cstheme="minorBidi"/>
          <w:sz w:val="22"/>
          <w:szCs w:val="22"/>
          <w:lang w:eastAsia="en-GB"/>
        </w:rPr>
      </w:pPr>
      <w:r>
        <w:t>16.2.2</w:t>
      </w:r>
      <w:r>
        <w:rPr>
          <w:rFonts w:asciiTheme="minorHAnsi" w:eastAsiaTheme="minorEastAsia" w:hAnsiTheme="minorHAnsi" w:cstheme="minorBidi"/>
          <w:sz w:val="22"/>
          <w:szCs w:val="22"/>
          <w:lang w:eastAsia="en-GB"/>
        </w:rPr>
        <w:tab/>
      </w:r>
      <w:r>
        <w:t>PSCCH</w:t>
      </w:r>
      <w:r>
        <w:tab/>
      </w:r>
      <w:r>
        <w:fldChar w:fldCharType="begin" w:fldLock="1"/>
      </w:r>
      <w:r>
        <w:instrText xml:space="preserve"> PAGEREF _Toc121738676 \h </w:instrText>
      </w:r>
      <w:r>
        <w:fldChar w:fldCharType="separate"/>
      </w:r>
      <w:r>
        <w:t>167</w:t>
      </w:r>
      <w:r>
        <w:fldChar w:fldCharType="end"/>
      </w:r>
    </w:p>
    <w:p w14:paraId="4625D2FE" w14:textId="5541A553" w:rsidR="00E71B77" w:rsidRDefault="00E71B77">
      <w:pPr>
        <w:pStyle w:val="TOC3"/>
        <w:rPr>
          <w:rFonts w:asciiTheme="minorHAnsi" w:eastAsiaTheme="minorEastAsia" w:hAnsiTheme="minorHAnsi" w:cstheme="minorBidi"/>
          <w:sz w:val="22"/>
          <w:szCs w:val="22"/>
          <w:lang w:eastAsia="en-GB"/>
        </w:rPr>
      </w:pPr>
      <w:r>
        <w:t>16.2.3</w:t>
      </w:r>
      <w:r>
        <w:rPr>
          <w:rFonts w:asciiTheme="minorHAnsi" w:eastAsiaTheme="minorEastAsia" w:hAnsiTheme="minorHAnsi" w:cstheme="minorBidi"/>
          <w:sz w:val="22"/>
          <w:szCs w:val="22"/>
          <w:lang w:eastAsia="en-GB"/>
        </w:rPr>
        <w:tab/>
      </w:r>
      <w:r>
        <w:t>PSFCH</w:t>
      </w:r>
      <w:r>
        <w:tab/>
      </w:r>
      <w:r>
        <w:fldChar w:fldCharType="begin" w:fldLock="1"/>
      </w:r>
      <w:r>
        <w:instrText xml:space="preserve"> PAGEREF _Toc121738677 \h </w:instrText>
      </w:r>
      <w:r>
        <w:fldChar w:fldCharType="separate"/>
      </w:r>
      <w:r>
        <w:t>167</w:t>
      </w:r>
      <w:r>
        <w:fldChar w:fldCharType="end"/>
      </w:r>
    </w:p>
    <w:p w14:paraId="341C43D9" w14:textId="33A36A1B" w:rsidR="00E71B77" w:rsidRDefault="00E71B77">
      <w:pPr>
        <w:pStyle w:val="TOC3"/>
        <w:rPr>
          <w:rFonts w:asciiTheme="minorHAnsi" w:eastAsiaTheme="minorEastAsia" w:hAnsiTheme="minorHAnsi" w:cstheme="minorBidi"/>
          <w:sz w:val="22"/>
          <w:szCs w:val="22"/>
          <w:lang w:eastAsia="en-GB"/>
        </w:rPr>
      </w:pPr>
      <w:r>
        <w:t>16.2.4</w:t>
      </w:r>
      <w:r>
        <w:rPr>
          <w:rFonts w:asciiTheme="minorHAnsi" w:eastAsiaTheme="minorEastAsia" w:hAnsiTheme="minorHAnsi" w:cstheme="minorBidi"/>
          <w:sz w:val="22"/>
          <w:szCs w:val="22"/>
          <w:lang w:eastAsia="en-GB"/>
        </w:rPr>
        <w:tab/>
      </w:r>
      <w:r>
        <w:t>Prioritization of transmissions/receptions</w:t>
      </w:r>
      <w:r>
        <w:tab/>
      </w:r>
      <w:r>
        <w:fldChar w:fldCharType="begin" w:fldLock="1"/>
      </w:r>
      <w:r>
        <w:instrText xml:space="preserve"> PAGEREF _Toc121738678 \h </w:instrText>
      </w:r>
      <w:r>
        <w:fldChar w:fldCharType="separate"/>
      </w:r>
      <w:r>
        <w:t>169</w:t>
      </w:r>
      <w:r>
        <w:fldChar w:fldCharType="end"/>
      </w:r>
    </w:p>
    <w:p w14:paraId="3B63B30D" w14:textId="672EB422" w:rsidR="00E71B77" w:rsidRDefault="00E71B77">
      <w:pPr>
        <w:pStyle w:val="TOC4"/>
        <w:rPr>
          <w:rFonts w:asciiTheme="minorHAnsi" w:eastAsiaTheme="minorEastAsia" w:hAnsiTheme="minorHAnsi" w:cstheme="minorBidi"/>
          <w:sz w:val="22"/>
          <w:szCs w:val="22"/>
          <w:lang w:eastAsia="en-GB"/>
        </w:rPr>
      </w:pPr>
      <w:r>
        <w:t>16.2.4.1</w:t>
      </w:r>
      <w:r>
        <w:rPr>
          <w:rFonts w:asciiTheme="minorHAnsi" w:eastAsiaTheme="minorEastAsia" w:hAnsiTheme="minorHAnsi" w:cstheme="minorBidi"/>
          <w:sz w:val="22"/>
          <w:szCs w:val="22"/>
          <w:lang w:eastAsia="en-GB"/>
        </w:rPr>
        <w:tab/>
      </w:r>
      <w:r>
        <w:t>Simultaneous NR and E-UTRA transmission/reception</w:t>
      </w:r>
      <w:r>
        <w:tab/>
      </w:r>
      <w:r>
        <w:fldChar w:fldCharType="begin" w:fldLock="1"/>
      </w:r>
      <w:r>
        <w:instrText xml:space="preserve"> PAGEREF _Toc121738679 \h </w:instrText>
      </w:r>
      <w:r>
        <w:fldChar w:fldCharType="separate"/>
      </w:r>
      <w:r>
        <w:t>169</w:t>
      </w:r>
      <w:r>
        <w:fldChar w:fldCharType="end"/>
      </w:r>
    </w:p>
    <w:p w14:paraId="7AD8BDAE" w14:textId="5FEB8101" w:rsidR="00E71B77" w:rsidRDefault="00E71B77">
      <w:pPr>
        <w:pStyle w:val="TOC4"/>
        <w:rPr>
          <w:rFonts w:asciiTheme="minorHAnsi" w:eastAsiaTheme="minorEastAsia" w:hAnsiTheme="minorHAnsi" w:cstheme="minorBidi"/>
          <w:sz w:val="22"/>
          <w:szCs w:val="22"/>
          <w:lang w:eastAsia="en-GB"/>
        </w:rPr>
      </w:pPr>
      <w:r>
        <w:t>16.2.4.2</w:t>
      </w:r>
      <w:r>
        <w:rPr>
          <w:rFonts w:asciiTheme="minorHAnsi" w:eastAsiaTheme="minorEastAsia" w:hAnsiTheme="minorHAnsi" w:cstheme="minorBidi"/>
          <w:sz w:val="22"/>
          <w:szCs w:val="22"/>
          <w:lang w:eastAsia="en-GB"/>
        </w:rPr>
        <w:tab/>
      </w:r>
      <w:r>
        <w:t>Simultaneous PSFCH transmission/reception</w:t>
      </w:r>
      <w:r>
        <w:tab/>
      </w:r>
      <w:r>
        <w:fldChar w:fldCharType="begin" w:fldLock="1"/>
      </w:r>
      <w:r>
        <w:instrText xml:space="preserve"> PAGEREF _Toc121738680 \h </w:instrText>
      </w:r>
      <w:r>
        <w:fldChar w:fldCharType="separate"/>
      </w:r>
      <w:r>
        <w:t>169</w:t>
      </w:r>
      <w:r>
        <w:fldChar w:fldCharType="end"/>
      </w:r>
    </w:p>
    <w:p w14:paraId="67F1B2BF" w14:textId="27E9E6DC" w:rsidR="00E71B77" w:rsidRDefault="00E71B77">
      <w:pPr>
        <w:pStyle w:val="TOC4"/>
        <w:rPr>
          <w:rFonts w:asciiTheme="minorHAnsi" w:eastAsiaTheme="minorEastAsia" w:hAnsiTheme="minorHAnsi" w:cstheme="minorBidi"/>
          <w:sz w:val="22"/>
          <w:szCs w:val="22"/>
          <w:lang w:eastAsia="en-GB"/>
        </w:rPr>
      </w:pPr>
      <w:r>
        <w:t>16.2.4.3</w:t>
      </w:r>
      <w:r>
        <w:rPr>
          <w:rFonts w:asciiTheme="minorHAnsi" w:eastAsiaTheme="minorEastAsia" w:hAnsiTheme="minorHAnsi" w:cstheme="minorBidi"/>
          <w:sz w:val="22"/>
          <w:szCs w:val="22"/>
          <w:lang w:eastAsia="en-GB"/>
        </w:rPr>
        <w:tab/>
      </w:r>
      <w:r>
        <w:t>Simultaneous SL and UL transmissions/receptions</w:t>
      </w:r>
      <w:r>
        <w:tab/>
      </w:r>
      <w:r>
        <w:fldChar w:fldCharType="begin" w:fldLock="1"/>
      </w:r>
      <w:r>
        <w:instrText xml:space="preserve"> PAGEREF _Toc121738681 \h </w:instrText>
      </w:r>
      <w:r>
        <w:fldChar w:fldCharType="separate"/>
      </w:r>
      <w:r>
        <w:t>170</w:t>
      </w:r>
      <w:r>
        <w:fldChar w:fldCharType="end"/>
      </w:r>
    </w:p>
    <w:p w14:paraId="3E633103" w14:textId="4884FFB3" w:rsidR="00E71B77" w:rsidRDefault="00E71B77">
      <w:pPr>
        <w:pStyle w:val="TOC5"/>
        <w:rPr>
          <w:rFonts w:asciiTheme="minorHAnsi" w:eastAsiaTheme="minorEastAsia" w:hAnsiTheme="minorHAnsi" w:cstheme="minorBidi"/>
          <w:sz w:val="22"/>
          <w:szCs w:val="22"/>
          <w:lang w:eastAsia="en-GB"/>
        </w:rPr>
      </w:pPr>
      <w:r w:rsidRPr="001907E5">
        <w:rPr>
          <w:rFonts w:eastAsia="Malgun Gothic"/>
        </w:rPr>
        <w:t>16.2.4.3.1</w:t>
      </w:r>
      <w:r>
        <w:rPr>
          <w:rFonts w:asciiTheme="minorHAnsi" w:eastAsiaTheme="minorEastAsia" w:hAnsiTheme="minorHAnsi" w:cstheme="minorBidi"/>
          <w:sz w:val="22"/>
          <w:szCs w:val="22"/>
          <w:lang w:eastAsia="en-GB"/>
        </w:rPr>
        <w:tab/>
      </w:r>
      <w:r w:rsidRPr="001907E5">
        <w:rPr>
          <w:rFonts w:eastAsia="Malgun Gothic"/>
        </w:rPr>
        <w:t>Prioritizations for sidelink and uplink transmissions/receptions</w:t>
      </w:r>
      <w:r>
        <w:tab/>
      </w:r>
      <w:r>
        <w:fldChar w:fldCharType="begin" w:fldLock="1"/>
      </w:r>
      <w:r>
        <w:instrText xml:space="preserve"> PAGEREF _Toc121738682 \h </w:instrText>
      </w:r>
      <w:r>
        <w:fldChar w:fldCharType="separate"/>
      </w:r>
      <w:r>
        <w:t>170</w:t>
      </w:r>
      <w:r>
        <w:fldChar w:fldCharType="end"/>
      </w:r>
    </w:p>
    <w:p w14:paraId="7E5C21F1" w14:textId="1F43A5D0" w:rsidR="00E71B77" w:rsidRDefault="00E71B77">
      <w:pPr>
        <w:pStyle w:val="TOC2"/>
        <w:rPr>
          <w:rFonts w:asciiTheme="minorHAnsi" w:eastAsiaTheme="minorEastAsia" w:hAnsiTheme="minorHAnsi" w:cstheme="minorBidi"/>
          <w:sz w:val="22"/>
          <w:szCs w:val="22"/>
          <w:lang w:eastAsia="en-GB"/>
        </w:rPr>
      </w:pPr>
      <w:r>
        <w:t>16.3</w:t>
      </w:r>
      <w:r>
        <w:rPr>
          <w:rFonts w:asciiTheme="minorHAnsi" w:eastAsiaTheme="minorEastAsia" w:hAnsiTheme="minorHAnsi" w:cstheme="minorBidi"/>
          <w:sz w:val="22"/>
          <w:szCs w:val="22"/>
          <w:lang w:eastAsia="en-GB"/>
        </w:rPr>
        <w:tab/>
      </w:r>
      <w:r>
        <w:t>UE procedure for reporting HARQ-ACK on sidelink</w:t>
      </w:r>
      <w:r>
        <w:tab/>
      </w:r>
      <w:r>
        <w:fldChar w:fldCharType="begin" w:fldLock="1"/>
      </w:r>
      <w:r>
        <w:instrText xml:space="preserve"> PAGEREF _Toc121738683 \h </w:instrText>
      </w:r>
      <w:r>
        <w:fldChar w:fldCharType="separate"/>
      </w:r>
      <w:r>
        <w:t>171</w:t>
      </w:r>
      <w:r>
        <w:fldChar w:fldCharType="end"/>
      </w:r>
    </w:p>
    <w:p w14:paraId="2F8F234C" w14:textId="2336D5D0" w:rsidR="00E71B77" w:rsidRDefault="00E71B77">
      <w:pPr>
        <w:pStyle w:val="TOC3"/>
        <w:rPr>
          <w:rFonts w:asciiTheme="minorHAnsi" w:eastAsiaTheme="minorEastAsia" w:hAnsiTheme="minorHAnsi" w:cstheme="minorBidi"/>
          <w:sz w:val="22"/>
          <w:szCs w:val="22"/>
          <w:lang w:eastAsia="en-GB"/>
        </w:rPr>
      </w:pPr>
      <w:r w:rsidRPr="001907E5">
        <w:rPr>
          <w:rFonts w:eastAsia="Malgun Gothic"/>
        </w:rPr>
        <w:t>16.3.1</w:t>
      </w:r>
      <w:r>
        <w:rPr>
          <w:rFonts w:asciiTheme="minorHAnsi" w:eastAsiaTheme="minorEastAsia" w:hAnsiTheme="minorHAnsi" w:cstheme="minorBidi"/>
          <w:sz w:val="22"/>
          <w:szCs w:val="22"/>
          <w:lang w:eastAsia="en-GB"/>
        </w:rPr>
        <w:tab/>
      </w:r>
      <w:r w:rsidRPr="001907E5">
        <w:rPr>
          <w:rFonts w:eastAsia="Malgun Gothic"/>
        </w:rPr>
        <w:t>UE procedure for receiving HARQ-ACK on sidelink</w:t>
      </w:r>
      <w:r>
        <w:tab/>
      </w:r>
      <w:r>
        <w:fldChar w:fldCharType="begin" w:fldLock="1"/>
      </w:r>
      <w:r>
        <w:instrText xml:space="preserve"> PAGEREF _Toc121738684 \h </w:instrText>
      </w:r>
      <w:r>
        <w:fldChar w:fldCharType="separate"/>
      </w:r>
      <w:r>
        <w:t>173</w:t>
      </w:r>
      <w:r>
        <w:fldChar w:fldCharType="end"/>
      </w:r>
    </w:p>
    <w:p w14:paraId="2149E11E" w14:textId="288F9B4C" w:rsidR="00E71B77" w:rsidRDefault="00E71B77">
      <w:pPr>
        <w:pStyle w:val="TOC2"/>
        <w:rPr>
          <w:rFonts w:asciiTheme="minorHAnsi" w:eastAsiaTheme="minorEastAsia" w:hAnsiTheme="minorHAnsi" w:cstheme="minorBidi"/>
          <w:sz w:val="22"/>
          <w:szCs w:val="22"/>
          <w:lang w:eastAsia="en-GB"/>
        </w:rPr>
      </w:pPr>
      <w:r>
        <w:t>16.4</w:t>
      </w:r>
      <w:r>
        <w:rPr>
          <w:rFonts w:asciiTheme="minorHAnsi" w:eastAsiaTheme="minorEastAsia" w:hAnsiTheme="minorHAnsi" w:cstheme="minorBidi"/>
          <w:sz w:val="22"/>
          <w:szCs w:val="22"/>
          <w:lang w:eastAsia="en-GB"/>
        </w:rPr>
        <w:tab/>
      </w:r>
      <w:r>
        <w:t>UE procedure for transmitting PSCCH</w:t>
      </w:r>
      <w:r>
        <w:tab/>
      </w:r>
      <w:r>
        <w:fldChar w:fldCharType="begin" w:fldLock="1"/>
      </w:r>
      <w:r>
        <w:instrText xml:space="preserve"> PAGEREF _Toc121738685 \h </w:instrText>
      </w:r>
      <w:r>
        <w:fldChar w:fldCharType="separate"/>
      </w:r>
      <w:r>
        <w:t>173</w:t>
      </w:r>
      <w:r>
        <w:fldChar w:fldCharType="end"/>
      </w:r>
    </w:p>
    <w:p w14:paraId="2A4E12D1" w14:textId="6E6473E0" w:rsidR="00E71B77" w:rsidRDefault="00E71B77">
      <w:pPr>
        <w:pStyle w:val="TOC2"/>
        <w:rPr>
          <w:rFonts w:asciiTheme="minorHAnsi" w:eastAsiaTheme="minorEastAsia" w:hAnsiTheme="minorHAnsi" w:cstheme="minorBidi"/>
          <w:sz w:val="22"/>
          <w:szCs w:val="22"/>
          <w:lang w:eastAsia="en-GB"/>
        </w:rPr>
      </w:pPr>
      <w:r>
        <w:t>16.5</w:t>
      </w:r>
      <w:r>
        <w:rPr>
          <w:rFonts w:asciiTheme="minorHAnsi" w:eastAsiaTheme="minorEastAsia" w:hAnsiTheme="minorHAnsi" w:cstheme="minorBidi"/>
          <w:sz w:val="22"/>
          <w:szCs w:val="22"/>
          <w:lang w:eastAsia="en-GB"/>
        </w:rPr>
        <w:tab/>
      </w:r>
      <w:r>
        <w:t>UE procedure for reporting HARQ-ACK on uplink</w:t>
      </w:r>
      <w:r>
        <w:tab/>
      </w:r>
      <w:r>
        <w:fldChar w:fldCharType="begin" w:fldLock="1"/>
      </w:r>
      <w:r>
        <w:instrText xml:space="preserve"> PAGEREF _Toc121738686 \h </w:instrText>
      </w:r>
      <w:r>
        <w:fldChar w:fldCharType="separate"/>
      </w:r>
      <w:r>
        <w:t>174</w:t>
      </w:r>
      <w:r>
        <w:fldChar w:fldCharType="end"/>
      </w:r>
    </w:p>
    <w:p w14:paraId="1034AA61" w14:textId="641C5074" w:rsidR="00E71B77" w:rsidRDefault="00E71B77">
      <w:pPr>
        <w:pStyle w:val="TOC3"/>
        <w:rPr>
          <w:rFonts w:asciiTheme="minorHAnsi" w:eastAsiaTheme="minorEastAsia" w:hAnsiTheme="minorHAnsi" w:cstheme="minorBidi"/>
          <w:sz w:val="22"/>
          <w:szCs w:val="22"/>
          <w:lang w:eastAsia="en-GB"/>
        </w:rPr>
      </w:pPr>
      <w:r>
        <w:t>16.5.1</w:t>
      </w:r>
      <w:r>
        <w:rPr>
          <w:rFonts w:asciiTheme="minorHAnsi" w:eastAsiaTheme="minorEastAsia" w:hAnsiTheme="minorHAnsi" w:cstheme="minorBidi"/>
          <w:sz w:val="22"/>
          <w:szCs w:val="22"/>
          <w:lang w:eastAsia="en-GB"/>
        </w:rPr>
        <w:tab/>
      </w:r>
      <w:r>
        <w:t>Type-1 HARQ-ACK codebook determination</w:t>
      </w:r>
      <w:r>
        <w:tab/>
      </w:r>
      <w:r>
        <w:fldChar w:fldCharType="begin" w:fldLock="1"/>
      </w:r>
      <w:r>
        <w:instrText xml:space="preserve"> PAGEREF _Toc121738687 \h </w:instrText>
      </w:r>
      <w:r>
        <w:fldChar w:fldCharType="separate"/>
      </w:r>
      <w:r>
        <w:t>176</w:t>
      </w:r>
      <w:r>
        <w:fldChar w:fldCharType="end"/>
      </w:r>
    </w:p>
    <w:p w14:paraId="4F790588" w14:textId="558B7CDE" w:rsidR="00E71B77" w:rsidRDefault="00E71B77">
      <w:pPr>
        <w:pStyle w:val="TOC4"/>
        <w:rPr>
          <w:rFonts w:asciiTheme="minorHAnsi" w:eastAsiaTheme="minorEastAsia" w:hAnsiTheme="minorHAnsi" w:cstheme="minorBidi"/>
          <w:sz w:val="22"/>
          <w:szCs w:val="22"/>
          <w:lang w:eastAsia="en-GB"/>
        </w:rPr>
      </w:pPr>
      <w:r>
        <w:t>16.5.1.1</w:t>
      </w:r>
      <w:r>
        <w:rPr>
          <w:rFonts w:asciiTheme="minorHAnsi" w:eastAsiaTheme="minorEastAsia" w:hAnsiTheme="minorHAnsi" w:cstheme="minorBidi"/>
          <w:sz w:val="22"/>
          <w:szCs w:val="22"/>
          <w:lang w:eastAsia="en-GB"/>
        </w:rPr>
        <w:tab/>
      </w:r>
      <w:r>
        <w:t>Type-1 HARQ-ACK codebook in physical uplink control channel</w:t>
      </w:r>
      <w:r>
        <w:tab/>
      </w:r>
      <w:r>
        <w:fldChar w:fldCharType="begin" w:fldLock="1"/>
      </w:r>
      <w:r>
        <w:instrText xml:space="preserve"> PAGEREF _Toc121738688 \h </w:instrText>
      </w:r>
      <w:r>
        <w:fldChar w:fldCharType="separate"/>
      </w:r>
      <w:r>
        <w:t>177</w:t>
      </w:r>
      <w:r>
        <w:fldChar w:fldCharType="end"/>
      </w:r>
    </w:p>
    <w:p w14:paraId="70D61862" w14:textId="71269983" w:rsidR="00E71B77" w:rsidRDefault="00E71B77">
      <w:pPr>
        <w:pStyle w:val="TOC4"/>
        <w:rPr>
          <w:rFonts w:asciiTheme="minorHAnsi" w:eastAsiaTheme="minorEastAsia" w:hAnsiTheme="minorHAnsi" w:cstheme="minorBidi"/>
          <w:sz w:val="22"/>
          <w:szCs w:val="22"/>
          <w:lang w:eastAsia="en-GB"/>
        </w:rPr>
      </w:pPr>
      <w:r w:rsidRPr="001907E5">
        <w:rPr>
          <w:lang w:val="en-US" w:eastAsia="zh-CN"/>
        </w:rPr>
        <w:t>16.5.1.2</w:t>
      </w:r>
      <w:r>
        <w:rPr>
          <w:rFonts w:asciiTheme="minorHAnsi" w:eastAsiaTheme="minorEastAsia" w:hAnsiTheme="minorHAnsi" w:cstheme="minorBidi"/>
          <w:sz w:val="22"/>
          <w:szCs w:val="22"/>
          <w:lang w:eastAsia="en-GB"/>
        </w:rPr>
        <w:tab/>
      </w:r>
      <w:r w:rsidRPr="001907E5">
        <w:rPr>
          <w:lang w:val="en-US" w:eastAsia="zh-CN"/>
        </w:rPr>
        <w:t>Type-1 HARQ-ACK codebook in physical uplink shared channel</w:t>
      </w:r>
      <w:r>
        <w:tab/>
      </w:r>
      <w:r>
        <w:fldChar w:fldCharType="begin" w:fldLock="1"/>
      </w:r>
      <w:r>
        <w:instrText xml:space="preserve"> PAGEREF _Toc121738689 \h </w:instrText>
      </w:r>
      <w:r>
        <w:fldChar w:fldCharType="separate"/>
      </w:r>
      <w:r>
        <w:t>178</w:t>
      </w:r>
      <w:r>
        <w:fldChar w:fldCharType="end"/>
      </w:r>
    </w:p>
    <w:p w14:paraId="6072499B" w14:textId="5E3CE191" w:rsidR="00E71B77" w:rsidRDefault="00E71B77">
      <w:pPr>
        <w:pStyle w:val="TOC3"/>
        <w:rPr>
          <w:rFonts w:asciiTheme="minorHAnsi" w:eastAsiaTheme="minorEastAsia" w:hAnsiTheme="minorHAnsi" w:cstheme="minorBidi"/>
          <w:sz w:val="22"/>
          <w:szCs w:val="22"/>
          <w:lang w:eastAsia="en-GB"/>
        </w:rPr>
      </w:pPr>
      <w:r>
        <w:t>16.5.2</w:t>
      </w:r>
      <w:r>
        <w:rPr>
          <w:rFonts w:asciiTheme="minorHAnsi" w:eastAsiaTheme="minorEastAsia" w:hAnsiTheme="minorHAnsi" w:cstheme="minorBidi"/>
          <w:sz w:val="22"/>
          <w:szCs w:val="22"/>
          <w:lang w:eastAsia="en-GB"/>
        </w:rPr>
        <w:tab/>
      </w:r>
      <w:r>
        <w:t>Type-2 HARQ-ACK codebook determination</w:t>
      </w:r>
      <w:r>
        <w:tab/>
      </w:r>
      <w:r>
        <w:fldChar w:fldCharType="begin" w:fldLock="1"/>
      </w:r>
      <w:r>
        <w:instrText xml:space="preserve"> PAGEREF _Toc121738690 \h </w:instrText>
      </w:r>
      <w:r>
        <w:fldChar w:fldCharType="separate"/>
      </w:r>
      <w:r>
        <w:t>179</w:t>
      </w:r>
      <w:r>
        <w:fldChar w:fldCharType="end"/>
      </w:r>
    </w:p>
    <w:p w14:paraId="1B7EAFA1" w14:textId="2E218E34" w:rsidR="00E71B77" w:rsidRDefault="00E71B77">
      <w:pPr>
        <w:pStyle w:val="TOC4"/>
        <w:rPr>
          <w:rFonts w:asciiTheme="minorHAnsi" w:eastAsiaTheme="minorEastAsia" w:hAnsiTheme="minorHAnsi" w:cstheme="minorBidi"/>
          <w:sz w:val="22"/>
          <w:szCs w:val="22"/>
          <w:lang w:eastAsia="en-GB"/>
        </w:rPr>
      </w:pPr>
      <w:r>
        <w:t>16.5.2.1</w:t>
      </w:r>
      <w:r>
        <w:rPr>
          <w:rFonts w:asciiTheme="minorHAnsi" w:eastAsiaTheme="minorEastAsia" w:hAnsiTheme="minorHAnsi" w:cstheme="minorBidi"/>
          <w:sz w:val="22"/>
          <w:szCs w:val="22"/>
          <w:lang w:eastAsia="en-GB"/>
        </w:rPr>
        <w:tab/>
      </w:r>
      <w:r>
        <w:t>Type-2 HARQ-ACK codebook in physical uplink control channel</w:t>
      </w:r>
      <w:r>
        <w:tab/>
      </w:r>
      <w:r>
        <w:fldChar w:fldCharType="begin" w:fldLock="1"/>
      </w:r>
      <w:r>
        <w:instrText xml:space="preserve"> PAGEREF _Toc121738691 \h </w:instrText>
      </w:r>
      <w:r>
        <w:fldChar w:fldCharType="separate"/>
      </w:r>
      <w:r>
        <w:t>179</w:t>
      </w:r>
      <w:r>
        <w:fldChar w:fldCharType="end"/>
      </w:r>
    </w:p>
    <w:p w14:paraId="662471AD" w14:textId="73123B02" w:rsidR="00E71B77" w:rsidRDefault="00E71B77">
      <w:pPr>
        <w:pStyle w:val="TOC4"/>
        <w:rPr>
          <w:rFonts w:asciiTheme="minorHAnsi" w:eastAsiaTheme="minorEastAsia" w:hAnsiTheme="minorHAnsi" w:cstheme="minorBidi"/>
          <w:sz w:val="22"/>
          <w:szCs w:val="22"/>
          <w:lang w:eastAsia="en-GB"/>
        </w:rPr>
      </w:pPr>
      <w:r>
        <w:t>16.5.2.2</w:t>
      </w:r>
      <w:r>
        <w:rPr>
          <w:rFonts w:asciiTheme="minorHAnsi" w:eastAsiaTheme="minorEastAsia" w:hAnsiTheme="minorHAnsi" w:cstheme="minorBidi"/>
          <w:sz w:val="22"/>
          <w:szCs w:val="22"/>
          <w:lang w:eastAsia="en-GB"/>
        </w:rPr>
        <w:tab/>
      </w:r>
      <w:r>
        <w:t>Type-2 HARQ-ACK codebook in physical uplink shared channel</w:t>
      </w:r>
      <w:r>
        <w:tab/>
      </w:r>
      <w:r>
        <w:fldChar w:fldCharType="begin" w:fldLock="1"/>
      </w:r>
      <w:r>
        <w:instrText xml:space="preserve"> PAGEREF _Toc121738692 \h </w:instrText>
      </w:r>
      <w:r>
        <w:fldChar w:fldCharType="separate"/>
      </w:r>
      <w:r>
        <w:t>181</w:t>
      </w:r>
      <w:r>
        <w:fldChar w:fldCharType="end"/>
      </w:r>
    </w:p>
    <w:p w14:paraId="1F29F0E9" w14:textId="38418906" w:rsidR="00E71B77" w:rsidRDefault="00E71B77">
      <w:pPr>
        <w:pStyle w:val="TOC2"/>
        <w:rPr>
          <w:rFonts w:asciiTheme="minorHAnsi" w:eastAsiaTheme="minorEastAsia" w:hAnsiTheme="minorHAnsi" w:cstheme="minorBidi"/>
          <w:sz w:val="22"/>
          <w:szCs w:val="22"/>
          <w:lang w:eastAsia="en-GB"/>
        </w:rPr>
      </w:pPr>
      <w:r w:rsidRPr="001907E5">
        <w:rPr>
          <w:rFonts w:eastAsia="DengXian"/>
        </w:rPr>
        <w:t>16.6</w:t>
      </w:r>
      <w:r>
        <w:rPr>
          <w:rFonts w:asciiTheme="minorHAnsi" w:eastAsiaTheme="minorEastAsia" w:hAnsiTheme="minorHAnsi" w:cstheme="minorBidi"/>
          <w:sz w:val="22"/>
          <w:szCs w:val="22"/>
          <w:lang w:eastAsia="en-GB"/>
        </w:rPr>
        <w:tab/>
      </w:r>
      <w:r w:rsidRPr="001907E5">
        <w:rPr>
          <w:rFonts w:eastAsia="DengXian"/>
        </w:rPr>
        <w:t>UE procedure for LTE sidelink transmission</w:t>
      </w:r>
      <w:r>
        <w:tab/>
      </w:r>
      <w:r>
        <w:fldChar w:fldCharType="begin" w:fldLock="1"/>
      </w:r>
      <w:r>
        <w:instrText xml:space="preserve"> PAGEREF _Toc121738693 \h </w:instrText>
      </w:r>
      <w:r>
        <w:fldChar w:fldCharType="separate"/>
      </w:r>
      <w:r>
        <w:t>182</w:t>
      </w:r>
      <w:r>
        <w:fldChar w:fldCharType="end"/>
      </w:r>
    </w:p>
    <w:p w14:paraId="270BE62D" w14:textId="199F43CC" w:rsidR="00E71B77" w:rsidRDefault="00E71B77">
      <w:pPr>
        <w:pStyle w:val="TOC2"/>
        <w:rPr>
          <w:rFonts w:asciiTheme="minorHAnsi" w:eastAsiaTheme="minorEastAsia" w:hAnsiTheme="minorHAnsi" w:cstheme="minorBidi"/>
          <w:sz w:val="22"/>
          <w:szCs w:val="22"/>
          <w:lang w:eastAsia="en-GB"/>
        </w:rPr>
      </w:pPr>
      <w:r w:rsidRPr="001907E5">
        <w:rPr>
          <w:rFonts w:eastAsia="DengXian"/>
        </w:rPr>
        <w:t>16.7</w:t>
      </w:r>
      <w:r>
        <w:rPr>
          <w:rFonts w:asciiTheme="minorHAnsi" w:eastAsiaTheme="minorEastAsia" w:hAnsiTheme="minorHAnsi" w:cstheme="minorBidi"/>
          <w:sz w:val="22"/>
          <w:szCs w:val="22"/>
          <w:lang w:eastAsia="en-GB"/>
        </w:rPr>
        <w:tab/>
      </w:r>
      <w:r>
        <w:t>Operation for in-device coexistence</w:t>
      </w:r>
      <w:r>
        <w:tab/>
      </w:r>
      <w:r>
        <w:fldChar w:fldCharType="begin" w:fldLock="1"/>
      </w:r>
      <w:r>
        <w:instrText xml:space="preserve"> PAGEREF _Toc121738694 \h </w:instrText>
      </w:r>
      <w:r>
        <w:fldChar w:fldCharType="separate"/>
      </w:r>
      <w:r>
        <w:t>182</w:t>
      </w:r>
      <w:r>
        <w:fldChar w:fldCharType="end"/>
      </w:r>
    </w:p>
    <w:p w14:paraId="0E8A036C" w14:textId="68849898" w:rsidR="00E71B77" w:rsidRDefault="00E71B77">
      <w:pPr>
        <w:pStyle w:val="TOC9"/>
        <w:rPr>
          <w:rFonts w:asciiTheme="minorHAnsi" w:eastAsiaTheme="minorEastAsia" w:hAnsiTheme="minorHAnsi" w:cstheme="minorBidi"/>
          <w:b w:val="0"/>
          <w:szCs w:val="22"/>
          <w:lang w:eastAsia="en-GB"/>
        </w:rPr>
      </w:pPr>
      <w:r>
        <w:t xml:space="preserve">Annex </w:t>
      </w:r>
      <w:r>
        <w:rPr>
          <w:lang w:eastAsia="zh-CN"/>
        </w:rPr>
        <w:t>A</w:t>
      </w:r>
      <w:r>
        <w:t>: Change history</w:t>
      </w:r>
      <w:r>
        <w:tab/>
      </w:r>
      <w:r>
        <w:fldChar w:fldCharType="begin" w:fldLock="1"/>
      </w:r>
      <w:r>
        <w:instrText xml:space="preserve"> PAGEREF _Toc121738695 \h </w:instrText>
      </w:r>
      <w:r>
        <w:fldChar w:fldCharType="separate"/>
      </w:r>
      <w:r>
        <w:t>183</w:t>
      </w:r>
      <w:r>
        <w:fldChar w:fldCharType="end"/>
      </w:r>
    </w:p>
    <w:p w14:paraId="0374B41B" w14:textId="5FB20D1D" w:rsidR="00080512" w:rsidRPr="00B916EC" w:rsidRDefault="00F268EE" w:rsidP="001E19A9">
      <w:pPr>
        <w:pStyle w:val="TOC1"/>
      </w:pPr>
      <w:r>
        <w:fldChar w:fldCharType="end"/>
      </w:r>
    </w:p>
    <w:p w14:paraId="2F2E326C" w14:textId="77777777" w:rsidR="00080512" w:rsidRPr="00B916EC" w:rsidRDefault="00080512">
      <w:pPr>
        <w:pStyle w:val="Heading1"/>
      </w:pPr>
      <w:r w:rsidRPr="00B916EC">
        <w:br w:type="page"/>
      </w:r>
      <w:bookmarkStart w:id="3" w:name="_Ref491451281"/>
      <w:bookmarkStart w:id="4" w:name="_Toc12021431"/>
      <w:bookmarkStart w:id="5" w:name="_Toc20311543"/>
      <w:bookmarkStart w:id="6" w:name="_Toc26719368"/>
      <w:bookmarkStart w:id="7" w:name="_Toc29894799"/>
      <w:bookmarkStart w:id="8" w:name="_Toc29899098"/>
      <w:bookmarkStart w:id="9" w:name="_Toc29899516"/>
      <w:bookmarkStart w:id="10" w:name="_Toc29917253"/>
      <w:bookmarkStart w:id="11" w:name="_Toc36498127"/>
      <w:bookmarkStart w:id="12" w:name="_Toc45699153"/>
      <w:bookmarkStart w:id="13" w:name="_Toc121738594"/>
      <w:r w:rsidRPr="00B916EC">
        <w:lastRenderedPageBreak/>
        <w:t>Foreword</w:t>
      </w:r>
      <w:bookmarkEnd w:id="3"/>
      <w:bookmarkEnd w:id="4"/>
      <w:bookmarkEnd w:id="5"/>
      <w:bookmarkEnd w:id="6"/>
      <w:bookmarkEnd w:id="7"/>
      <w:bookmarkEnd w:id="8"/>
      <w:bookmarkEnd w:id="9"/>
      <w:bookmarkEnd w:id="10"/>
      <w:bookmarkEnd w:id="11"/>
      <w:bookmarkEnd w:id="12"/>
      <w:bookmarkEnd w:id="13"/>
    </w:p>
    <w:p w14:paraId="1A511F12" w14:textId="77777777" w:rsidR="00080512" w:rsidRPr="00B916EC" w:rsidRDefault="00080512">
      <w:r w:rsidRPr="00B916EC">
        <w:t>This Technical Specification has been produced by the 3</w:t>
      </w:r>
      <w:r w:rsidR="00F04712" w:rsidRPr="00B916EC">
        <w:t>rd</w:t>
      </w:r>
      <w:r w:rsidRPr="00B916EC">
        <w:t xml:space="preserve"> Generation Partnership Project (3GPP).</w:t>
      </w:r>
    </w:p>
    <w:p w14:paraId="3521B41B" w14:textId="77777777" w:rsidR="00080512" w:rsidRPr="00B916EC" w:rsidRDefault="00080512">
      <w:r w:rsidRPr="00B916EC">
        <w:t>The contents of the present document are subject to continuing work within the TSG and may change following formal TSG approval. Should the TSG modify the contents of the present document, it will be re-released by the TSG with an identifying change of release date and an increase in version number as follows:</w:t>
      </w:r>
    </w:p>
    <w:p w14:paraId="69073CFC" w14:textId="77777777" w:rsidR="00080512" w:rsidRPr="00B916EC" w:rsidRDefault="00080512">
      <w:pPr>
        <w:pStyle w:val="B1"/>
      </w:pPr>
      <w:r w:rsidRPr="00B916EC">
        <w:t>Version x.y.z</w:t>
      </w:r>
    </w:p>
    <w:p w14:paraId="55BB6CD5" w14:textId="77777777" w:rsidR="00080512" w:rsidRPr="00B916EC" w:rsidRDefault="00080512">
      <w:pPr>
        <w:pStyle w:val="B1"/>
      </w:pPr>
      <w:r w:rsidRPr="00B916EC">
        <w:t>where:</w:t>
      </w:r>
    </w:p>
    <w:p w14:paraId="124B06B1" w14:textId="77777777" w:rsidR="00080512" w:rsidRPr="00B916EC" w:rsidRDefault="00080512">
      <w:pPr>
        <w:pStyle w:val="B2"/>
      </w:pPr>
      <w:r w:rsidRPr="00B916EC">
        <w:t>x</w:t>
      </w:r>
      <w:r w:rsidRPr="00B916EC">
        <w:tab/>
        <w:t>the first digit:</w:t>
      </w:r>
    </w:p>
    <w:p w14:paraId="634C6993" w14:textId="77777777" w:rsidR="00080512" w:rsidRPr="00B916EC" w:rsidRDefault="00080512">
      <w:pPr>
        <w:pStyle w:val="B3"/>
      </w:pPr>
      <w:r w:rsidRPr="00B916EC">
        <w:t>1</w:t>
      </w:r>
      <w:r w:rsidRPr="00B916EC">
        <w:tab/>
        <w:t>presented to TSG for information;</w:t>
      </w:r>
    </w:p>
    <w:p w14:paraId="057B0BDD" w14:textId="77777777" w:rsidR="00080512" w:rsidRPr="00B916EC" w:rsidRDefault="00080512">
      <w:pPr>
        <w:pStyle w:val="B3"/>
      </w:pPr>
      <w:r w:rsidRPr="00B916EC">
        <w:t>2</w:t>
      </w:r>
      <w:r w:rsidRPr="00B916EC">
        <w:tab/>
        <w:t>presented to TSG for approval;</w:t>
      </w:r>
    </w:p>
    <w:p w14:paraId="5C82E07F" w14:textId="77777777" w:rsidR="00080512" w:rsidRPr="00B916EC" w:rsidRDefault="00080512">
      <w:pPr>
        <w:pStyle w:val="B3"/>
      </w:pPr>
      <w:r w:rsidRPr="00B916EC">
        <w:t>3</w:t>
      </w:r>
      <w:r w:rsidRPr="00B916EC">
        <w:tab/>
        <w:t>or greater indicates TSG approved document under change control.</w:t>
      </w:r>
    </w:p>
    <w:p w14:paraId="23EB3F5B" w14:textId="77777777" w:rsidR="00080512" w:rsidRPr="00B916EC" w:rsidRDefault="00080512">
      <w:pPr>
        <w:pStyle w:val="B2"/>
      </w:pPr>
      <w:r w:rsidRPr="00B916EC">
        <w:t>y</w:t>
      </w:r>
      <w:r w:rsidRPr="00B916EC">
        <w:tab/>
        <w:t>the second digit is incremented for all changes of substance, i.e. technical enhancements, corrections, updates, etc.</w:t>
      </w:r>
    </w:p>
    <w:p w14:paraId="12EA4A06" w14:textId="77777777" w:rsidR="00080512" w:rsidRPr="00B916EC" w:rsidRDefault="00080512">
      <w:pPr>
        <w:pStyle w:val="B2"/>
      </w:pPr>
      <w:r w:rsidRPr="00B916EC">
        <w:t>z</w:t>
      </w:r>
      <w:r w:rsidRPr="00B916EC">
        <w:tab/>
        <w:t>the third digit is incremented when editorial only changes have been incorporated in the document.</w:t>
      </w:r>
    </w:p>
    <w:p w14:paraId="412671FD" w14:textId="77777777" w:rsidR="00080512" w:rsidRPr="00B916EC" w:rsidRDefault="00080512">
      <w:pPr>
        <w:pStyle w:val="Guidance"/>
        <w:rPr>
          <w:color w:val="auto"/>
        </w:rPr>
      </w:pPr>
    </w:p>
    <w:p w14:paraId="7AEFDE62" w14:textId="77777777" w:rsidR="00080512" w:rsidRPr="00B916EC" w:rsidRDefault="00080512" w:rsidP="00814ED9">
      <w:pPr>
        <w:pStyle w:val="Heading1"/>
      </w:pPr>
      <w:r w:rsidRPr="00B916EC">
        <w:br w:type="page"/>
      </w:r>
      <w:bookmarkStart w:id="14" w:name="_Toc12021432"/>
      <w:bookmarkStart w:id="15" w:name="_Toc20311544"/>
      <w:bookmarkStart w:id="16" w:name="_Toc26719369"/>
      <w:bookmarkStart w:id="17" w:name="_Toc29894800"/>
      <w:bookmarkStart w:id="18" w:name="_Toc29899099"/>
      <w:bookmarkStart w:id="19" w:name="_Toc29899517"/>
      <w:bookmarkStart w:id="20" w:name="_Toc29917254"/>
      <w:bookmarkStart w:id="21" w:name="_Toc36498128"/>
      <w:bookmarkStart w:id="22" w:name="_Toc45699154"/>
      <w:bookmarkStart w:id="23" w:name="_Toc121738595"/>
      <w:r w:rsidRPr="00B916EC">
        <w:lastRenderedPageBreak/>
        <w:t>1</w:t>
      </w:r>
      <w:r w:rsidRPr="00B916EC">
        <w:tab/>
        <w:t>Scope</w:t>
      </w:r>
      <w:bookmarkEnd w:id="14"/>
      <w:bookmarkEnd w:id="15"/>
      <w:bookmarkEnd w:id="16"/>
      <w:bookmarkEnd w:id="17"/>
      <w:bookmarkEnd w:id="18"/>
      <w:bookmarkEnd w:id="19"/>
      <w:bookmarkEnd w:id="20"/>
      <w:bookmarkEnd w:id="21"/>
      <w:bookmarkEnd w:id="22"/>
      <w:bookmarkEnd w:id="23"/>
    </w:p>
    <w:p w14:paraId="5F334FE2" w14:textId="77777777" w:rsidR="005C5BAE" w:rsidRPr="00B916EC" w:rsidRDefault="00240A64" w:rsidP="00240A64">
      <w:r w:rsidRPr="00B916EC">
        <w:t xml:space="preserve">The present document </w:t>
      </w:r>
      <w:r w:rsidR="005C5BAE" w:rsidRPr="00B916EC">
        <w:t xml:space="preserve">specifies and establishes the characteristics of the physical layer procedures </w:t>
      </w:r>
      <w:r w:rsidR="004A5D0C" w:rsidRPr="00B916EC">
        <w:t>for control operations</w:t>
      </w:r>
      <w:r w:rsidR="00531BA6" w:rsidRPr="00B916EC">
        <w:t xml:space="preserve"> </w:t>
      </w:r>
      <w:r w:rsidR="004A5D0C" w:rsidRPr="00B916EC">
        <w:t>in</w:t>
      </w:r>
      <w:r w:rsidR="007E31B4" w:rsidRPr="00B916EC">
        <w:t xml:space="preserve"> 5G-NR</w:t>
      </w:r>
      <w:r w:rsidR="005C5BAE" w:rsidRPr="00B916EC">
        <w:t>.</w:t>
      </w:r>
    </w:p>
    <w:p w14:paraId="4E8C7BB9" w14:textId="77777777" w:rsidR="00080512" w:rsidRPr="00B916EC" w:rsidRDefault="00080512" w:rsidP="00814ED9">
      <w:pPr>
        <w:pStyle w:val="Heading1"/>
      </w:pPr>
      <w:bookmarkStart w:id="24" w:name="_Toc12021433"/>
      <w:bookmarkStart w:id="25" w:name="_Toc20311545"/>
      <w:bookmarkStart w:id="26" w:name="_Toc26719370"/>
      <w:bookmarkStart w:id="27" w:name="_Toc29894801"/>
      <w:bookmarkStart w:id="28" w:name="_Toc29899100"/>
      <w:bookmarkStart w:id="29" w:name="_Toc29899518"/>
      <w:bookmarkStart w:id="30" w:name="_Toc29917255"/>
      <w:bookmarkStart w:id="31" w:name="_Toc36498129"/>
      <w:bookmarkStart w:id="32" w:name="_Toc45699155"/>
      <w:bookmarkStart w:id="33" w:name="_Toc121738596"/>
      <w:r w:rsidRPr="00B916EC">
        <w:t>2</w:t>
      </w:r>
      <w:r w:rsidRPr="00B916EC">
        <w:tab/>
        <w:t>References</w:t>
      </w:r>
      <w:bookmarkEnd w:id="24"/>
      <w:bookmarkEnd w:id="25"/>
      <w:bookmarkEnd w:id="26"/>
      <w:bookmarkEnd w:id="27"/>
      <w:bookmarkEnd w:id="28"/>
      <w:bookmarkEnd w:id="29"/>
      <w:bookmarkEnd w:id="30"/>
      <w:bookmarkEnd w:id="31"/>
      <w:bookmarkEnd w:id="32"/>
      <w:bookmarkEnd w:id="33"/>
    </w:p>
    <w:p w14:paraId="7E735440" w14:textId="77777777" w:rsidR="00080512" w:rsidRPr="00B916EC" w:rsidRDefault="00080512">
      <w:r w:rsidRPr="00B916EC">
        <w:t>The following documents contain provisions which, through reference in this text, constitute provisions of the present document.</w:t>
      </w:r>
    </w:p>
    <w:p w14:paraId="2974189B" w14:textId="77777777" w:rsidR="006A50C1" w:rsidRPr="00B916EC" w:rsidRDefault="006A50C1" w:rsidP="006A50C1">
      <w:pPr>
        <w:pStyle w:val="EX"/>
      </w:pPr>
      <w:r w:rsidRPr="00B916EC">
        <w:t>[1]</w:t>
      </w:r>
      <w:r w:rsidRPr="00B916EC">
        <w:tab/>
        <w:t>3GPP TR 21.905: "Voca</w:t>
      </w:r>
      <w:r w:rsidR="00416A87">
        <w:t>bulary for 3GPP Specifications"</w:t>
      </w:r>
    </w:p>
    <w:p w14:paraId="65E0C7CD" w14:textId="77777777" w:rsidR="006A50C1" w:rsidRPr="00B916EC" w:rsidRDefault="00416A87" w:rsidP="006A50C1">
      <w:pPr>
        <w:pStyle w:val="EX"/>
      </w:pPr>
      <w:r>
        <w:t>[2]</w:t>
      </w:r>
      <w:r>
        <w:tab/>
        <w:t xml:space="preserve">3GPP TS 38.201: </w:t>
      </w:r>
      <w:r w:rsidRPr="00B916EC">
        <w:t>"</w:t>
      </w:r>
      <w:r w:rsidR="006A50C1" w:rsidRPr="00B916EC">
        <w:t>NR; Physi</w:t>
      </w:r>
      <w:r>
        <w:t>cal Layer – General Description</w:t>
      </w:r>
      <w:r w:rsidRPr="00B916EC">
        <w:t>"</w:t>
      </w:r>
    </w:p>
    <w:p w14:paraId="7B5DE6F9" w14:textId="77777777" w:rsidR="006A50C1" w:rsidRPr="00B916EC" w:rsidRDefault="00416A87" w:rsidP="006A50C1">
      <w:pPr>
        <w:pStyle w:val="EX"/>
      </w:pPr>
      <w:r>
        <w:t>[3]</w:t>
      </w:r>
      <w:r>
        <w:tab/>
        <w:t xml:space="preserve">3GPP TS 38.202: </w:t>
      </w:r>
      <w:r w:rsidRPr="00B916EC">
        <w:t>"</w:t>
      </w:r>
      <w:r w:rsidR="006A50C1" w:rsidRPr="00B916EC">
        <w:t>NR; Services</w:t>
      </w:r>
      <w:r>
        <w:t xml:space="preserve"> provided by the physical layer</w:t>
      </w:r>
      <w:r w:rsidRPr="00B916EC">
        <w:t>"</w:t>
      </w:r>
    </w:p>
    <w:p w14:paraId="5C72E70D" w14:textId="77777777" w:rsidR="006A50C1" w:rsidRPr="00B916EC" w:rsidRDefault="00416A87" w:rsidP="006A50C1">
      <w:pPr>
        <w:pStyle w:val="EX"/>
      </w:pPr>
      <w:r>
        <w:t>[4]</w:t>
      </w:r>
      <w:r>
        <w:tab/>
        <w:t xml:space="preserve">3GPP TS 38.211: </w:t>
      </w:r>
      <w:r w:rsidRPr="00B916EC">
        <w:t>"</w:t>
      </w:r>
      <w:r w:rsidR="006A50C1" w:rsidRPr="00B916EC">
        <w:t>NR; P</w:t>
      </w:r>
      <w:r>
        <w:t>hysical channels and modulation</w:t>
      </w:r>
      <w:r w:rsidRPr="00B916EC">
        <w:t>"</w:t>
      </w:r>
    </w:p>
    <w:p w14:paraId="3F16BCA8" w14:textId="77777777" w:rsidR="006A50C1" w:rsidRPr="00B916EC" w:rsidRDefault="006A50C1" w:rsidP="006A50C1">
      <w:pPr>
        <w:pStyle w:val="EX"/>
      </w:pPr>
      <w:r w:rsidRPr="00B916EC">
        <w:t>[5]</w:t>
      </w:r>
      <w:r w:rsidRPr="00B916EC">
        <w:tab/>
        <w:t>3GPP</w:t>
      </w:r>
      <w:r w:rsidR="00416A87">
        <w:t xml:space="preserve"> TS 38.212: </w:t>
      </w:r>
      <w:r w:rsidR="00416A87" w:rsidRPr="00B916EC">
        <w:t>"</w:t>
      </w:r>
      <w:r w:rsidRPr="00B916EC">
        <w:t xml:space="preserve">NR; </w:t>
      </w:r>
      <w:r w:rsidR="00416A87">
        <w:t>Multiplexing and channel coding</w:t>
      </w:r>
      <w:r w:rsidR="00416A87" w:rsidRPr="00B916EC">
        <w:t>"</w:t>
      </w:r>
    </w:p>
    <w:p w14:paraId="66505830" w14:textId="77777777" w:rsidR="006A50C1" w:rsidRPr="00B916EC" w:rsidRDefault="00416A87" w:rsidP="006A50C1">
      <w:pPr>
        <w:pStyle w:val="EX"/>
      </w:pPr>
      <w:r>
        <w:t>[6]</w:t>
      </w:r>
      <w:r>
        <w:tab/>
        <w:t xml:space="preserve">3GPP TS 38.214: </w:t>
      </w:r>
      <w:r w:rsidRPr="00B916EC">
        <w:t>"</w:t>
      </w:r>
      <w:r w:rsidR="006A50C1" w:rsidRPr="00B916EC">
        <w:t>NR; Phy</w:t>
      </w:r>
      <w:r>
        <w:t>sical layer procedures for data</w:t>
      </w:r>
      <w:r w:rsidRPr="00B916EC">
        <w:t>"</w:t>
      </w:r>
    </w:p>
    <w:p w14:paraId="33541D81" w14:textId="77777777" w:rsidR="006A50C1" w:rsidRPr="00B916EC" w:rsidRDefault="00416A87" w:rsidP="006A50C1">
      <w:pPr>
        <w:pStyle w:val="EX"/>
      </w:pPr>
      <w:r>
        <w:t>[7]</w:t>
      </w:r>
      <w:r>
        <w:tab/>
        <w:t xml:space="preserve">3GPP TS 38.215: </w:t>
      </w:r>
      <w:r w:rsidRPr="00B916EC">
        <w:t>"</w:t>
      </w:r>
      <w:r>
        <w:t>NR; Physical layer measurements</w:t>
      </w:r>
      <w:r w:rsidRPr="00B916EC">
        <w:t>"</w:t>
      </w:r>
    </w:p>
    <w:p w14:paraId="3CFC9F34" w14:textId="77777777" w:rsidR="00971CFD" w:rsidRDefault="00416A87" w:rsidP="00971CFD">
      <w:pPr>
        <w:pStyle w:val="EX"/>
      </w:pPr>
      <w:r>
        <w:t>[8</w:t>
      </w:r>
      <w:r w:rsidR="00971CFD">
        <w:t>-1</w:t>
      </w:r>
      <w:r>
        <w:t>]</w:t>
      </w:r>
      <w:r w:rsidR="00415E7C">
        <w:tab/>
      </w:r>
      <w:r>
        <w:t>3GPP TS 38.101</w:t>
      </w:r>
      <w:r w:rsidR="005E4D60">
        <w:t>-1</w:t>
      </w:r>
      <w:r>
        <w:t xml:space="preserve">: </w:t>
      </w:r>
      <w:r w:rsidRPr="00B916EC">
        <w:t>"</w:t>
      </w:r>
      <w:r w:rsidR="006A50C1" w:rsidRPr="00B916EC">
        <w:t>NR; User Equipment (UE) r</w:t>
      </w:r>
      <w:r>
        <w:t>adio transmission and reception</w:t>
      </w:r>
      <w:r w:rsidR="00971CFD">
        <w:t>;</w:t>
      </w:r>
      <w:r w:rsidR="00971CFD" w:rsidRPr="001E63EB">
        <w:rPr>
          <w:lang w:val="en-US"/>
        </w:rPr>
        <w:t xml:space="preserve"> Part 1: Range 1 Standalone</w:t>
      </w:r>
      <w:r w:rsidR="00971CFD">
        <w:t>"</w:t>
      </w:r>
    </w:p>
    <w:p w14:paraId="4274505A" w14:textId="77777777" w:rsidR="00971CFD" w:rsidRDefault="00971CFD" w:rsidP="00971CFD">
      <w:pPr>
        <w:pStyle w:val="EX"/>
      </w:pPr>
      <w:r>
        <w:t>[8-2]</w:t>
      </w:r>
      <w:r w:rsidRPr="001E63EB">
        <w:tab/>
        <w:t>3GPP TS 38.101-</w:t>
      </w:r>
      <w:r>
        <w:t>2</w:t>
      </w:r>
      <w:r w:rsidRPr="001E63EB">
        <w:t xml:space="preserve">: </w:t>
      </w:r>
      <w:r>
        <w:t>"</w:t>
      </w:r>
      <w:r w:rsidRPr="001E63EB">
        <w:t>NR; User Equipment (UE) radio transmission and reception</w:t>
      </w:r>
      <w:r>
        <w:t>;</w:t>
      </w:r>
      <w:r w:rsidRPr="001E63EB">
        <w:rPr>
          <w:lang w:val="en-US"/>
        </w:rPr>
        <w:t xml:space="preserve"> </w:t>
      </w:r>
      <w:r>
        <w:rPr>
          <w:lang w:val="en-US"/>
        </w:rPr>
        <w:t>Part 2: Range 2</w:t>
      </w:r>
      <w:r w:rsidRPr="001E63EB">
        <w:rPr>
          <w:lang w:val="en-US"/>
        </w:rPr>
        <w:t xml:space="preserve"> Standalone</w:t>
      </w:r>
      <w:r>
        <w:t>"</w:t>
      </w:r>
    </w:p>
    <w:p w14:paraId="033B6AF6" w14:textId="7C8EF17F" w:rsidR="006A50C1" w:rsidRDefault="00971CFD" w:rsidP="006A50C1">
      <w:pPr>
        <w:pStyle w:val="EX"/>
      </w:pPr>
      <w:r w:rsidRPr="001E63EB">
        <w:t>[8</w:t>
      </w:r>
      <w:r>
        <w:t>-3</w:t>
      </w:r>
      <w:r w:rsidR="002B6019">
        <w:t>]</w:t>
      </w:r>
      <w:r w:rsidRPr="001E63EB">
        <w:tab/>
        <w:t>3GPP TS 38.101</w:t>
      </w:r>
      <w:r>
        <w:t>-3</w:t>
      </w:r>
      <w:r w:rsidRPr="001E63EB">
        <w:t xml:space="preserve">: </w:t>
      </w:r>
      <w:r>
        <w:t>"</w:t>
      </w:r>
      <w:r w:rsidRPr="001E63EB">
        <w:t>NR; User Equipment (UE) radio transmission and reception</w:t>
      </w:r>
      <w:r>
        <w:t>;</w:t>
      </w:r>
      <w:r w:rsidRPr="001E63EB">
        <w:rPr>
          <w:lang w:val="en-US"/>
        </w:rPr>
        <w:t xml:space="preserve"> Part 3: Range 1 and Range 2 Interworking operation with other radios</w:t>
      </w:r>
      <w:r>
        <w:t>"</w:t>
      </w:r>
    </w:p>
    <w:p w14:paraId="12D391F9" w14:textId="31691CA8" w:rsidR="00256F8F" w:rsidRPr="000E28A2" w:rsidRDefault="00256F8F" w:rsidP="006A50C1">
      <w:pPr>
        <w:pStyle w:val="EX"/>
      </w:pPr>
      <w:r w:rsidRPr="001E63EB">
        <w:t>[8</w:t>
      </w:r>
      <w:r>
        <w:t>-4]</w:t>
      </w:r>
      <w:r w:rsidRPr="001E63EB">
        <w:tab/>
        <w:t>3GPP TS 38.101</w:t>
      </w:r>
      <w:r>
        <w:t>-4</w:t>
      </w:r>
      <w:r w:rsidRPr="001E63EB">
        <w:t xml:space="preserve">: </w:t>
      </w:r>
      <w:r>
        <w:t>"</w:t>
      </w:r>
      <w:r w:rsidRPr="001E63EB">
        <w:t xml:space="preserve">NR; </w:t>
      </w:r>
      <w:r w:rsidRPr="00005E47">
        <w:t>User Equipment (UE) radio transmission and reception;</w:t>
      </w:r>
      <w:r w:rsidRPr="00005E47">
        <w:rPr>
          <w:lang w:val="en-US"/>
        </w:rPr>
        <w:t xml:space="preserve"> </w:t>
      </w:r>
      <w:r w:rsidRPr="00005E47">
        <w:rPr>
          <w:szCs w:val="10"/>
          <w:lang w:val="en-US"/>
        </w:rPr>
        <w:t xml:space="preserve">Part 4: </w:t>
      </w:r>
      <w:r w:rsidRPr="00005E47">
        <w:rPr>
          <w:szCs w:val="10"/>
        </w:rPr>
        <w:t>Performance requirements</w:t>
      </w:r>
      <w:r w:rsidRPr="00005E47">
        <w:t>"</w:t>
      </w:r>
    </w:p>
    <w:p w14:paraId="1982FFD0" w14:textId="77777777" w:rsidR="006A50C1" w:rsidRPr="00B916EC" w:rsidRDefault="006A50C1" w:rsidP="006A50C1">
      <w:pPr>
        <w:pStyle w:val="EX"/>
      </w:pPr>
      <w:r w:rsidRPr="00B916EC">
        <w:t>[9]</w:t>
      </w:r>
      <w:r w:rsidRPr="00B916EC">
        <w:tab/>
        <w:t>3GPP TS</w:t>
      </w:r>
      <w:r w:rsidR="00416A87">
        <w:t xml:space="preserve"> 38.104: </w:t>
      </w:r>
      <w:r w:rsidR="00416A87" w:rsidRPr="00B916EC">
        <w:t>"</w:t>
      </w:r>
      <w:r w:rsidRPr="00B916EC">
        <w:t>NR; Base Station (BS) r</w:t>
      </w:r>
      <w:r w:rsidR="00416A87">
        <w:t>adio transmission and reception</w:t>
      </w:r>
      <w:r w:rsidR="00416A87" w:rsidRPr="00B916EC">
        <w:t>"</w:t>
      </w:r>
    </w:p>
    <w:p w14:paraId="519C9AFE" w14:textId="77777777" w:rsidR="006A50C1" w:rsidRPr="00B916EC" w:rsidRDefault="00416A87" w:rsidP="006A50C1">
      <w:pPr>
        <w:pStyle w:val="EX"/>
      </w:pPr>
      <w:r>
        <w:t>[10]</w:t>
      </w:r>
      <w:r w:rsidR="00415E7C">
        <w:tab/>
      </w:r>
      <w:r>
        <w:t xml:space="preserve">3GPP TS 38.133: </w:t>
      </w:r>
      <w:r w:rsidRPr="00B916EC">
        <w:t>"</w:t>
      </w:r>
      <w:r w:rsidR="006A50C1" w:rsidRPr="00B916EC">
        <w:t>NR; Requirements for suppo</w:t>
      </w:r>
      <w:r>
        <w:t>rt of radio resource management</w:t>
      </w:r>
      <w:r w:rsidRPr="00B916EC">
        <w:t>"</w:t>
      </w:r>
    </w:p>
    <w:p w14:paraId="7FF2D73D" w14:textId="77777777" w:rsidR="006A50C1" w:rsidRPr="00B916EC" w:rsidRDefault="00416A87" w:rsidP="006A50C1">
      <w:pPr>
        <w:pStyle w:val="EX"/>
      </w:pPr>
      <w:r>
        <w:t>[11]</w:t>
      </w:r>
      <w:r w:rsidR="00415E7C">
        <w:tab/>
      </w:r>
      <w:r>
        <w:t xml:space="preserve">3GPP TS 38.321: </w:t>
      </w:r>
      <w:r w:rsidRPr="00B916EC">
        <w:t>"</w:t>
      </w:r>
      <w:r w:rsidR="006A50C1" w:rsidRPr="00B916EC">
        <w:t>NR; Medium Access Contr</w:t>
      </w:r>
      <w:r>
        <w:t>ol (MAC) protocol specification</w:t>
      </w:r>
      <w:r w:rsidRPr="00B916EC">
        <w:t>"</w:t>
      </w:r>
    </w:p>
    <w:p w14:paraId="22383E9E" w14:textId="77777777" w:rsidR="006A50C1" w:rsidRPr="00B916EC" w:rsidRDefault="00416A87" w:rsidP="006A50C1">
      <w:pPr>
        <w:pStyle w:val="EX"/>
      </w:pPr>
      <w:r>
        <w:t>[12]</w:t>
      </w:r>
      <w:r w:rsidR="00415E7C">
        <w:tab/>
      </w:r>
      <w:r>
        <w:t xml:space="preserve">3GPP TS 38.331: </w:t>
      </w:r>
      <w:r w:rsidRPr="00B916EC">
        <w:t>"</w:t>
      </w:r>
      <w:r w:rsidR="006A50C1" w:rsidRPr="00B916EC">
        <w:t>NR; Radio Resource Contro</w:t>
      </w:r>
      <w:r>
        <w:t>l (RRC); Protocol specification</w:t>
      </w:r>
      <w:r w:rsidRPr="00B916EC">
        <w:t>"</w:t>
      </w:r>
    </w:p>
    <w:p w14:paraId="62C6E5D3" w14:textId="77777777" w:rsidR="00EB2C1A" w:rsidRDefault="006A50C1" w:rsidP="00557603">
      <w:pPr>
        <w:pStyle w:val="EX"/>
        <w:rPr>
          <w:rFonts w:eastAsia="DengXian"/>
        </w:rPr>
      </w:pPr>
      <w:r w:rsidRPr="00B916EC">
        <w:t>[13]</w:t>
      </w:r>
      <w:r w:rsidRPr="00B916EC">
        <w:tab/>
      </w:r>
      <w:r w:rsidR="00416A87">
        <w:t xml:space="preserve">3GPP TS 36.213: </w:t>
      </w:r>
      <w:r w:rsidR="00416A87" w:rsidRPr="00B916EC">
        <w:t>"</w:t>
      </w:r>
      <w:r w:rsidRPr="00B916EC">
        <w:t>Evolved Universal Terrestrial Radio Access (E-U</w:t>
      </w:r>
      <w:r w:rsidR="00416A87">
        <w:t>TRA); Physical layer procedures</w:t>
      </w:r>
      <w:r w:rsidR="00416A87" w:rsidRPr="00B916EC">
        <w:t>"</w:t>
      </w:r>
    </w:p>
    <w:p w14:paraId="036BB2DD" w14:textId="77777777" w:rsidR="006A50C1" w:rsidRDefault="00EB2C1A" w:rsidP="00EB2C1A">
      <w:pPr>
        <w:pStyle w:val="EX"/>
        <w:rPr>
          <w:rFonts w:eastAsia="DengXian"/>
        </w:rPr>
      </w:pPr>
      <w:r w:rsidRPr="00180AF2">
        <w:rPr>
          <w:rFonts w:eastAsia="DengXian"/>
        </w:rPr>
        <w:t>[1</w:t>
      </w:r>
      <w:r>
        <w:rPr>
          <w:rFonts w:eastAsia="DengXian"/>
        </w:rPr>
        <w:t>4</w:t>
      </w:r>
      <w:r w:rsidRPr="00180AF2">
        <w:rPr>
          <w:rFonts w:eastAsia="DengXian"/>
        </w:rPr>
        <w:t>]</w:t>
      </w:r>
      <w:r w:rsidRPr="00180AF2">
        <w:rPr>
          <w:rFonts w:eastAsia="DengXian"/>
        </w:rPr>
        <w:tab/>
      </w:r>
      <w:r>
        <w:rPr>
          <w:rFonts w:eastAsia="DengXian"/>
        </w:rPr>
        <w:t>3GPP TS 36.32</w:t>
      </w:r>
      <w:r w:rsidRPr="00180AF2">
        <w:rPr>
          <w:rFonts w:eastAsia="DengXian"/>
        </w:rPr>
        <w:t>1: "Evolved Universal Terrestrial Radio Access (E-UTRA); Medium Access Control (MAC) protocol specification"</w:t>
      </w:r>
    </w:p>
    <w:p w14:paraId="3A882C8F" w14:textId="1ABB748B" w:rsidR="00FF067E" w:rsidRDefault="001F19DA" w:rsidP="00FF067E">
      <w:pPr>
        <w:pStyle w:val="EX"/>
        <w:rPr>
          <w:rFonts w:eastAsia="DengXian"/>
        </w:rPr>
      </w:pPr>
      <w:r w:rsidRPr="00706A2E">
        <w:rPr>
          <w:rFonts w:eastAsia="DengXian"/>
        </w:rPr>
        <w:t>[15]</w:t>
      </w:r>
      <w:r w:rsidRPr="00706A2E">
        <w:rPr>
          <w:rFonts w:eastAsia="DengXian"/>
        </w:rPr>
        <w:tab/>
        <w:t>3GPP TS 37.213: "</w:t>
      </w:r>
      <w:r>
        <w:rPr>
          <w:rFonts w:eastAsia="Yu Gothic"/>
        </w:rPr>
        <w:t>Physical layer procedures for shared spectrum channel access</w:t>
      </w:r>
      <w:r w:rsidRPr="00706A2E">
        <w:rPr>
          <w:rFonts w:eastAsia="DengXian"/>
        </w:rPr>
        <w:t>"</w:t>
      </w:r>
    </w:p>
    <w:p w14:paraId="55B96847" w14:textId="15222E36" w:rsidR="001F19DA" w:rsidRPr="00B916EC" w:rsidRDefault="00FF067E" w:rsidP="00FF067E">
      <w:pPr>
        <w:pStyle w:val="EX"/>
      </w:pPr>
      <w:r w:rsidRPr="00706A2E">
        <w:rPr>
          <w:rFonts w:eastAsia="DengXian"/>
        </w:rPr>
        <w:t>[1</w:t>
      </w:r>
      <w:r>
        <w:rPr>
          <w:rFonts w:eastAsia="DengXian"/>
        </w:rPr>
        <w:t>6</w:t>
      </w:r>
      <w:r w:rsidRPr="00706A2E">
        <w:rPr>
          <w:rFonts w:eastAsia="DengXian"/>
        </w:rPr>
        <w:t>]</w:t>
      </w:r>
      <w:r w:rsidRPr="00706A2E">
        <w:rPr>
          <w:rFonts w:eastAsia="DengXian"/>
        </w:rPr>
        <w:tab/>
        <w:t>3GPP TS 3</w:t>
      </w:r>
      <w:r>
        <w:rPr>
          <w:rFonts w:eastAsia="DengXian"/>
        </w:rPr>
        <w:t>8</w:t>
      </w:r>
      <w:r w:rsidRPr="00706A2E">
        <w:rPr>
          <w:rFonts w:eastAsia="DengXian"/>
        </w:rPr>
        <w:t>.</w:t>
      </w:r>
      <w:r>
        <w:rPr>
          <w:rFonts w:eastAsia="DengXian"/>
        </w:rPr>
        <w:t>47</w:t>
      </w:r>
      <w:r w:rsidRPr="00706A2E">
        <w:rPr>
          <w:rFonts w:eastAsia="DengXian"/>
        </w:rPr>
        <w:t>3: "</w:t>
      </w:r>
      <w:r>
        <w:rPr>
          <w:rFonts w:eastAsia="Yu Gothic"/>
        </w:rPr>
        <w:t>F1 application protocol (F1AP)</w:t>
      </w:r>
      <w:r w:rsidRPr="00706A2E">
        <w:rPr>
          <w:rFonts w:eastAsia="DengXian"/>
        </w:rPr>
        <w:t>"</w:t>
      </w:r>
    </w:p>
    <w:p w14:paraId="44E25B23" w14:textId="77777777" w:rsidR="002A2B65" w:rsidRPr="00B916EC" w:rsidRDefault="002A2B65" w:rsidP="006A50C1">
      <w:pPr>
        <w:pStyle w:val="EX"/>
        <w:ind w:left="0" w:firstLine="0"/>
      </w:pPr>
    </w:p>
    <w:p w14:paraId="3ACF2468" w14:textId="77777777" w:rsidR="00080512" w:rsidRPr="00B916EC" w:rsidRDefault="00080512">
      <w:pPr>
        <w:pStyle w:val="Heading1"/>
      </w:pPr>
      <w:bookmarkStart w:id="34" w:name="_Toc12021434"/>
      <w:bookmarkStart w:id="35" w:name="_Toc20311546"/>
      <w:bookmarkStart w:id="36" w:name="_Toc26719371"/>
      <w:bookmarkStart w:id="37" w:name="_Toc29894802"/>
      <w:bookmarkStart w:id="38" w:name="_Toc29899101"/>
      <w:bookmarkStart w:id="39" w:name="_Toc29899519"/>
      <w:bookmarkStart w:id="40" w:name="_Toc29917256"/>
      <w:bookmarkStart w:id="41" w:name="_Toc36498130"/>
      <w:bookmarkStart w:id="42" w:name="_Toc45699156"/>
      <w:bookmarkStart w:id="43" w:name="_Toc121738597"/>
      <w:r w:rsidRPr="00B916EC">
        <w:t>3</w:t>
      </w:r>
      <w:r w:rsidRPr="00B916EC">
        <w:tab/>
      </w:r>
      <w:r w:rsidR="009340DA" w:rsidRPr="00B916EC">
        <w:t>Definitions</w:t>
      </w:r>
      <w:r w:rsidR="00092377" w:rsidRPr="00B916EC">
        <w:t>, symbols and abbreviations</w:t>
      </w:r>
      <w:bookmarkEnd w:id="34"/>
      <w:bookmarkEnd w:id="35"/>
      <w:bookmarkEnd w:id="36"/>
      <w:bookmarkEnd w:id="37"/>
      <w:bookmarkEnd w:id="38"/>
      <w:bookmarkEnd w:id="39"/>
      <w:bookmarkEnd w:id="40"/>
      <w:bookmarkEnd w:id="41"/>
      <w:bookmarkEnd w:id="42"/>
      <w:bookmarkEnd w:id="43"/>
    </w:p>
    <w:p w14:paraId="37B489B1" w14:textId="77777777" w:rsidR="00091945" w:rsidRPr="00B916EC" w:rsidRDefault="00091945" w:rsidP="00091945">
      <w:pPr>
        <w:pStyle w:val="Heading2"/>
      </w:pPr>
      <w:bookmarkStart w:id="44" w:name="_Toc12021435"/>
      <w:bookmarkStart w:id="45" w:name="_Toc20311547"/>
      <w:bookmarkStart w:id="46" w:name="_Toc26719372"/>
      <w:bookmarkStart w:id="47" w:name="_Toc29894803"/>
      <w:bookmarkStart w:id="48" w:name="_Toc29899102"/>
      <w:bookmarkStart w:id="49" w:name="_Toc29899520"/>
      <w:bookmarkStart w:id="50" w:name="_Toc29917257"/>
      <w:bookmarkStart w:id="51" w:name="_Toc36498131"/>
      <w:bookmarkStart w:id="52" w:name="_Toc45699157"/>
      <w:bookmarkStart w:id="53" w:name="_Toc121738598"/>
      <w:r w:rsidRPr="00B916EC">
        <w:t>3.1</w:t>
      </w:r>
      <w:r w:rsidRPr="00B916EC">
        <w:tab/>
      </w:r>
      <w:r w:rsidR="00092377" w:rsidRPr="00B916EC">
        <w:t>Definitions</w:t>
      </w:r>
      <w:bookmarkEnd w:id="44"/>
      <w:bookmarkEnd w:id="45"/>
      <w:bookmarkEnd w:id="46"/>
      <w:bookmarkEnd w:id="47"/>
      <w:bookmarkEnd w:id="48"/>
      <w:bookmarkEnd w:id="49"/>
      <w:bookmarkEnd w:id="50"/>
      <w:bookmarkEnd w:id="51"/>
      <w:bookmarkEnd w:id="52"/>
      <w:bookmarkEnd w:id="53"/>
    </w:p>
    <w:p w14:paraId="241311F6" w14:textId="77777777" w:rsidR="004D517F" w:rsidRPr="00B916EC" w:rsidRDefault="004D517F" w:rsidP="00C063A7">
      <w:r w:rsidRPr="00B916EC">
        <w:t>For the purposes of the present document, the terms and definitions given in [1</w:t>
      </w:r>
      <w:r w:rsidR="00230FB9" w:rsidRPr="00B916EC">
        <w:t>, TR 21.905</w:t>
      </w:r>
      <w:r w:rsidRPr="00B916EC">
        <w:t>] and the following apply. A term defined in the present document takes precedence over the definition of the same term, if any, in [1</w:t>
      </w:r>
      <w:r w:rsidR="00230FB9" w:rsidRPr="00B916EC">
        <w:t>, TR 21.905</w:t>
      </w:r>
      <w:r w:rsidRPr="00B916EC">
        <w:t>].</w:t>
      </w:r>
      <w:r w:rsidR="00093FE6">
        <w:t xml:space="preserve"> A parameter referenced in </w:t>
      </w:r>
      <w:r w:rsidR="00093FE6" w:rsidRPr="00AD2BE1">
        <w:rPr>
          <w:i/>
        </w:rPr>
        <w:t>italics</w:t>
      </w:r>
      <w:r w:rsidR="00093FE6">
        <w:t xml:space="preserve"> is provided by higher layers.</w:t>
      </w:r>
    </w:p>
    <w:p w14:paraId="0AA4C8DC" w14:textId="77777777" w:rsidR="00092377" w:rsidRPr="00B916EC" w:rsidRDefault="00092377" w:rsidP="00092377">
      <w:pPr>
        <w:pStyle w:val="Heading2"/>
      </w:pPr>
      <w:bookmarkStart w:id="54" w:name="_Toc12021436"/>
      <w:bookmarkStart w:id="55" w:name="_Toc20311548"/>
      <w:bookmarkStart w:id="56" w:name="_Toc26719373"/>
      <w:bookmarkStart w:id="57" w:name="_Toc29894804"/>
      <w:bookmarkStart w:id="58" w:name="_Toc29899103"/>
      <w:bookmarkStart w:id="59" w:name="_Toc29899521"/>
      <w:bookmarkStart w:id="60" w:name="_Toc29917258"/>
      <w:bookmarkStart w:id="61" w:name="_Toc36498132"/>
      <w:bookmarkStart w:id="62" w:name="_Toc45699158"/>
      <w:bookmarkStart w:id="63" w:name="_Toc121738599"/>
      <w:r w:rsidRPr="00B916EC">
        <w:lastRenderedPageBreak/>
        <w:t>3.2</w:t>
      </w:r>
      <w:r w:rsidRPr="00B916EC">
        <w:tab/>
        <w:t>Symbols</w:t>
      </w:r>
      <w:bookmarkEnd w:id="54"/>
      <w:bookmarkEnd w:id="55"/>
      <w:bookmarkEnd w:id="56"/>
      <w:bookmarkEnd w:id="57"/>
      <w:bookmarkEnd w:id="58"/>
      <w:bookmarkEnd w:id="59"/>
      <w:bookmarkEnd w:id="60"/>
      <w:bookmarkEnd w:id="61"/>
      <w:bookmarkEnd w:id="62"/>
      <w:bookmarkEnd w:id="63"/>
    </w:p>
    <w:p w14:paraId="6EBA6621" w14:textId="77777777" w:rsidR="004104D6" w:rsidRPr="00B916EC" w:rsidRDefault="00091945" w:rsidP="00C063A7">
      <w:r w:rsidRPr="00B916EC">
        <w:t>For the purposes of the present document, the following symbols apply:</w:t>
      </w:r>
    </w:p>
    <w:p w14:paraId="7FECE164" w14:textId="77777777" w:rsidR="00080512" w:rsidRPr="00B916EC" w:rsidRDefault="00E848F3">
      <w:pPr>
        <w:pStyle w:val="Heading2"/>
      </w:pPr>
      <w:bookmarkStart w:id="64" w:name="_Toc12021437"/>
      <w:bookmarkStart w:id="65" w:name="_Toc20311549"/>
      <w:bookmarkStart w:id="66" w:name="_Toc26719374"/>
      <w:bookmarkStart w:id="67" w:name="_Toc29894805"/>
      <w:bookmarkStart w:id="68" w:name="_Toc29899104"/>
      <w:bookmarkStart w:id="69" w:name="_Toc29899522"/>
      <w:bookmarkStart w:id="70" w:name="_Toc29917259"/>
      <w:bookmarkStart w:id="71" w:name="_Toc36498133"/>
      <w:bookmarkStart w:id="72" w:name="_Toc45699159"/>
      <w:bookmarkStart w:id="73" w:name="_Toc121738600"/>
      <w:r w:rsidRPr="00B916EC">
        <w:t>3.</w:t>
      </w:r>
      <w:r w:rsidR="000E44A1" w:rsidRPr="00B916EC">
        <w:t>3</w:t>
      </w:r>
      <w:r w:rsidR="00080512" w:rsidRPr="00B916EC">
        <w:tab/>
        <w:t>Abbreviations</w:t>
      </w:r>
      <w:bookmarkEnd w:id="64"/>
      <w:bookmarkEnd w:id="65"/>
      <w:bookmarkEnd w:id="66"/>
      <w:bookmarkEnd w:id="67"/>
      <w:bookmarkEnd w:id="68"/>
      <w:bookmarkEnd w:id="69"/>
      <w:bookmarkEnd w:id="70"/>
      <w:bookmarkEnd w:id="71"/>
      <w:bookmarkEnd w:id="72"/>
      <w:bookmarkEnd w:id="73"/>
    </w:p>
    <w:p w14:paraId="3D8FBEA0" w14:textId="77777777" w:rsidR="00B21525" w:rsidRPr="00B916EC" w:rsidRDefault="00B21525" w:rsidP="00C063A7">
      <w:r w:rsidRPr="00B916EC">
        <w:t>For the purposes of the present document, the abbreviations given in TR 21.905 [1] and the following apply. An abbreviation defined in the present document takes precedence over the definition of the same abbreviation, if any, in [1</w:t>
      </w:r>
      <w:r w:rsidR="00230FB9" w:rsidRPr="00B916EC">
        <w:t>, TR 21.905</w:t>
      </w:r>
      <w:r w:rsidRPr="00B916EC">
        <w:t>].</w:t>
      </w:r>
    </w:p>
    <w:p w14:paraId="4E90DF5C" w14:textId="77777777" w:rsidR="00093FE6" w:rsidRDefault="00093FE6" w:rsidP="00093FE6">
      <w:pPr>
        <w:pStyle w:val="EW"/>
      </w:pPr>
      <w:r>
        <w:t>BPRE</w:t>
      </w:r>
      <w:r>
        <w:tab/>
        <w:t>Bits per resource element</w:t>
      </w:r>
    </w:p>
    <w:p w14:paraId="26D5A118" w14:textId="77777777" w:rsidR="006A50C1" w:rsidRPr="00B916EC" w:rsidRDefault="002A01CD" w:rsidP="007D5A3F">
      <w:pPr>
        <w:pStyle w:val="EW"/>
      </w:pPr>
      <w:r>
        <w:t>BWP</w:t>
      </w:r>
      <w:r w:rsidR="007D5A3F">
        <w:tab/>
      </w:r>
      <w:r w:rsidR="00415E7C">
        <w:t>Band</w:t>
      </w:r>
      <w:r w:rsidR="006A50C1" w:rsidRPr="00B916EC">
        <w:t>width part</w:t>
      </w:r>
    </w:p>
    <w:p w14:paraId="6C91D2EF" w14:textId="77777777" w:rsidR="006A50C1" w:rsidRPr="00B916EC" w:rsidRDefault="006A50C1" w:rsidP="002B6019">
      <w:pPr>
        <w:pStyle w:val="EW"/>
      </w:pPr>
      <w:r w:rsidRPr="00B916EC">
        <w:t>CB</w:t>
      </w:r>
      <w:r w:rsidR="007D5A3F">
        <w:tab/>
      </w:r>
      <w:r w:rsidRPr="00B916EC">
        <w:t>Code block</w:t>
      </w:r>
    </w:p>
    <w:p w14:paraId="31560406" w14:textId="77777777" w:rsidR="006A50C1" w:rsidRPr="00B916EC" w:rsidRDefault="006A50C1" w:rsidP="002B6019">
      <w:pPr>
        <w:pStyle w:val="EW"/>
      </w:pPr>
      <w:r w:rsidRPr="00B916EC">
        <w:t>CBG</w:t>
      </w:r>
      <w:r w:rsidR="007D5A3F">
        <w:tab/>
      </w:r>
      <w:r w:rsidRPr="00B916EC">
        <w:t>Code block group</w:t>
      </w:r>
    </w:p>
    <w:p w14:paraId="43E74D38" w14:textId="77777777" w:rsidR="002114BD" w:rsidRDefault="002114BD" w:rsidP="002114BD">
      <w:pPr>
        <w:pStyle w:val="EW"/>
      </w:pPr>
      <w:r>
        <w:t>CBR</w:t>
      </w:r>
      <w:r>
        <w:tab/>
        <w:t>Channel busy ratio</w:t>
      </w:r>
    </w:p>
    <w:p w14:paraId="4BE534EB" w14:textId="77777777" w:rsidR="0089232C" w:rsidRDefault="006A50C1" w:rsidP="0089232C">
      <w:pPr>
        <w:pStyle w:val="EW"/>
      </w:pPr>
      <w:r w:rsidRPr="00B916EC">
        <w:t>CCE</w:t>
      </w:r>
      <w:r w:rsidR="007D5A3F">
        <w:tab/>
      </w:r>
      <w:r w:rsidRPr="00B916EC">
        <w:t>Control channel element</w:t>
      </w:r>
      <w:r w:rsidR="0089232C" w:rsidRPr="0089232C">
        <w:t xml:space="preserve"> </w:t>
      </w:r>
    </w:p>
    <w:p w14:paraId="332BF3F0" w14:textId="77777777" w:rsidR="006A50C1" w:rsidRPr="00B916EC" w:rsidRDefault="0089232C" w:rsidP="0089232C">
      <w:pPr>
        <w:pStyle w:val="EW"/>
      </w:pPr>
      <w:r>
        <w:t>CORESET</w:t>
      </w:r>
      <w:r>
        <w:tab/>
        <w:t>Control resource set</w:t>
      </w:r>
    </w:p>
    <w:p w14:paraId="383A0C7D" w14:textId="77777777" w:rsidR="009A36EA" w:rsidRDefault="009A36EA" w:rsidP="009A36EA">
      <w:pPr>
        <w:pStyle w:val="EW"/>
      </w:pPr>
      <w:r>
        <w:t>CP</w:t>
      </w:r>
      <w:r>
        <w:tab/>
        <w:t>Cyclic prefix</w:t>
      </w:r>
      <w:r w:rsidRPr="00B916EC">
        <w:rPr>
          <w:rFonts w:hint="eastAsia"/>
        </w:rPr>
        <w:t xml:space="preserve"> </w:t>
      </w:r>
    </w:p>
    <w:p w14:paraId="25FDEA22" w14:textId="77777777" w:rsidR="006A50C1" w:rsidRPr="00B916EC" w:rsidRDefault="006A50C1" w:rsidP="009A36EA">
      <w:pPr>
        <w:pStyle w:val="EW"/>
      </w:pPr>
      <w:r w:rsidRPr="00B916EC">
        <w:rPr>
          <w:rFonts w:hint="eastAsia"/>
        </w:rPr>
        <w:t>CRC</w:t>
      </w:r>
      <w:r w:rsidR="007D5A3F">
        <w:tab/>
      </w:r>
      <w:r w:rsidRPr="00B916EC">
        <w:rPr>
          <w:rFonts w:hint="eastAsia"/>
        </w:rPr>
        <w:t xml:space="preserve">Cyclic </w:t>
      </w:r>
      <w:r w:rsidRPr="00B916EC">
        <w:t>r</w:t>
      </w:r>
      <w:r w:rsidRPr="00B916EC">
        <w:rPr>
          <w:rFonts w:hint="eastAsia"/>
        </w:rPr>
        <w:t xml:space="preserve">edundancy </w:t>
      </w:r>
      <w:r w:rsidRPr="00B916EC">
        <w:t>c</w:t>
      </w:r>
      <w:r w:rsidRPr="00B916EC">
        <w:rPr>
          <w:rFonts w:hint="eastAsia"/>
        </w:rPr>
        <w:t>heck</w:t>
      </w:r>
      <w:r w:rsidRPr="00B916EC">
        <w:t xml:space="preserve"> </w:t>
      </w:r>
    </w:p>
    <w:p w14:paraId="190BE236" w14:textId="77777777" w:rsidR="00172054" w:rsidRDefault="006A50C1" w:rsidP="00172054">
      <w:pPr>
        <w:pStyle w:val="EW"/>
      </w:pPr>
      <w:r w:rsidRPr="00B916EC">
        <w:t>CSI</w:t>
      </w:r>
      <w:r w:rsidR="007D5A3F">
        <w:tab/>
      </w:r>
      <w:r w:rsidRPr="00B916EC">
        <w:t>Channel state information</w:t>
      </w:r>
      <w:r w:rsidR="00172054" w:rsidRPr="00172054">
        <w:t xml:space="preserve"> </w:t>
      </w:r>
    </w:p>
    <w:p w14:paraId="77F1EC82" w14:textId="77777777" w:rsidR="006A50C1" w:rsidRPr="00B916EC" w:rsidRDefault="00172054" w:rsidP="00172054">
      <w:pPr>
        <w:pStyle w:val="EW"/>
      </w:pPr>
      <w:r>
        <w:t>CSS</w:t>
      </w:r>
      <w:r>
        <w:tab/>
        <w:t>Common search space</w:t>
      </w:r>
    </w:p>
    <w:p w14:paraId="1E925A91" w14:textId="477F7B9D" w:rsidR="007C2D2A" w:rsidRDefault="002B6019" w:rsidP="007C2D2A">
      <w:pPr>
        <w:pStyle w:val="EW"/>
      </w:pPr>
      <w:r w:rsidRPr="0023299F">
        <w:t>DAI</w:t>
      </w:r>
      <w:r w:rsidRPr="0023299F">
        <w:tab/>
      </w:r>
      <w:r>
        <w:t>Downlink assignment i</w:t>
      </w:r>
      <w:r w:rsidRPr="0023299F">
        <w:t>ndex</w:t>
      </w:r>
      <w:r w:rsidR="007C2D2A" w:rsidRPr="007C2D2A">
        <w:t xml:space="preserve"> </w:t>
      </w:r>
    </w:p>
    <w:p w14:paraId="170B2E97" w14:textId="6FA92864" w:rsidR="002B6019" w:rsidRDefault="007C2D2A" w:rsidP="007C2D2A">
      <w:pPr>
        <w:pStyle w:val="EW"/>
      </w:pPr>
      <w:r>
        <w:t>DAPS</w:t>
      </w:r>
      <w:r>
        <w:tab/>
        <w:t>Dual active protocol stack</w:t>
      </w:r>
    </w:p>
    <w:p w14:paraId="230717F8" w14:textId="77777777" w:rsidR="002B6019" w:rsidRPr="0023299F" w:rsidRDefault="002B6019" w:rsidP="0009732E">
      <w:pPr>
        <w:pStyle w:val="EW"/>
        <w:rPr>
          <w:sz w:val="19"/>
          <w:szCs w:val="19"/>
        </w:rPr>
      </w:pPr>
      <w:r>
        <w:t>DC</w:t>
      </w:r>
      <w:r>
        <w:tab/>
        <w:t>Dual connectivity</w:t>
      </w:r>
    </w:p>
    <w:p w14:paraId="622F5903" w14:textId="77777777" w:rsidR="006A50C1" w:rsidRPr="00B916EC" w:rsidRDefault="006A50C1" w:rsidP="002B6019">
      <w:pPr>
        <w:pStyle w:val="EW"/>
      </w:pPr>
      <w:r w:rsidRPr="00B916EC">
        <w:t>DCI</w:t>
      </w:r>
      <w:r w:rsidR="007D5A3F">
        <w:tab/>
      </w:r>
      <w:r w:rsidRPr="00B916EC">
        <w:t>Downlink control information</w:t>
      </w:r>
    </w:p>
    <w:p w14:paraId="4D76B2B6" w14:textId="77777777" w:rsidR="005F2FD8" w:rsidRPr="00B916EC" w:rsidRDefault="005F2FD8" w:rsidP="00BE0332">
      <w:pPr>
        <w:pStyle w:val="EW"/>
      </w:pPr>
      <w:r w:rsidRPr="00B916EC">
        <w:t>DL</w:t>
      </w:r>
      <w:r w:rsidR="007D5A3F">
        <w:tab/>
      </w:r>
      <w:r w:rsidRPr="00B916EC">
        <w:t>Downli</w:t>
      </w:r>
      <w:r w:rsidR="006741FF" w:rsidRPr="00B916EC">
        <w:t>n</w:t>
      </w:r>
      <w:r w:rsidRPr="00B916EC">
        <w:t>k</w:t>
      </w:r>
    </w:p>
    <w:p w14:paraId="5DB2DC2A" w14:textId="77777777" w:rsidR="002B6019" w:rsidRPr="0023299F" w:rsidRDefault="002B6019" w:rsidP="0009732E">
      <w:pPr>
        <w:pStyle w:val="EW"/>
      </w:pPr>
      <w:r w:rsidRPr="0023299F">
        <w:t>DL-SCH</w:t>
      </w:r>
      <w:r w:rsidRPr="0023299F">
        <w:tab/>
      </w:r>
      <w:r>
        <w:t>Downlink shared c</w:t>
      </w:r>
      <w:r w:rsidRPr="0023299F">
        <w:t>hannel</w:t>
      </w:r>
    </w:p>
    <w:p w14:paraId="31B50E40" w14:textId="77777777" w:rsidR="00255774" w:rsidRPr="00B916EC" w:rsidRDefault="00255774" w:rsidP="002B6019">
      <w:pPr>
        <w:pStyle w:val="EW"/>
      </w:pPr>
      <w:r w:rsidRPr="00B916EC">
        <w:t>EPRE</w:t>
      </w:r>
      <w:r w:rsidR="007D5A3F">
        <w:tab/>
      </w:r>
      <w:r w:rsidRPr="00B916EC">
        <w:t>Energy per resource element</w:t>
      </w:r>
    </w:p>
    <w:p w14:paraId="09F082AC" w14:textId="77777777" w:rsidR="002B6019" w:rsidRDefault="002B6019" w:rsidP="0009732E">
      <w:pPr>
        <w:pStyle w:val="EW"/>
      </w:pPr>
      <w:r w:rsidRPr="00CC0A19">
        <w:t>EN-DC</w:t>
      </w:r>
      <w:r w:rsidRPr="00CC0A19">
        <w:tab/>
      </w:r>
      <w:r>
        <w:t>E-UTRA NR dual c</w:t>
      </w:r>
      <w:r w:rsidRPr="00CC0A19">
        <w:t>onnectivity</w:t>
      </w:r>
      <w:r>
        <w:t xml:space="preserve"> with </w:t>
      </w:r>
      <w:r w:rsidRPr="001D2C5D">
        <w:t xml:space="preserve">MCG using E-UTRA and SCG using NR </w:t>
      </w:r>
    </w:p>
    <w:p w14:paraId="6AD1B6A8" w14:textId="77777777" w:rsidR="00172054" w:rsidRDefault="002B6019" w:rsidP="00172054">
      <w:pPr>
        <w:pStyle w:val="EW"/>
      </w:pPr>
      <w:r>
        <w:t>FR</w:t>
      </w:r>
      <w:r w:rsidR="00172054">
        <w:t>1</w:t>
      </w:r>
      <w:r>
        <w:tab/>
        <w:t>Frequency range</w:t>
      </w:r>
      <w:r w:rsidR="00172054">
        <w:t xml:space="preserve"> 1</w:t>
      </w:r>
    </w:p>
    <w:p w14:paraId="0A593163" w14:textId="77777777" w:rsidR="002B6019" w:rsidRDefault="00172054" w:rsidP="00172054">
      <w:pPr>
        <w:pStyle w:val="EW"/>
      </w:pPr>
      <w:r>
        <w:t>FR2</w:t>
      </w:r>
      <w:r>
        <w:tab/>
        <w:t>Frequency range 2</w:t>
      </w:r>
    </w:p>
    <w:p w14:paraId="1AC85B3D" w14:textId="77777777" w:rsidR="002B6019" w:rsidRPr="009D7203" w:rsidRDefault="002B6019" w:rsidP="0009732E">
      <w:pPr>
        <w:pStyle w:val="EW"/>
      </w:pPr>
      <w:r w:rsidRPr="009D7203">
        <w:t>GSCN</w:t>
      </w:r>
      <w:r w:rsidRPr="009D7203">
        <w:tab/>
        <w:t>Global synchronization channel number</w:t>
      </w:r>
    </w:p>
    <w:p w14:paraId="1360F673" w14:textId="77777777" w:rsidR="006A50C1" w:rsidRPr="00B916EC" w:rsidRDefault="006A50C1" w:rsidP="002B6019">
      <w:pPr>
        <w:pStyle w:val="EW"/>
      </w:pPr>
      <w:r w:rsidRPr="00B916EC">
        <w:t>HARQ-ACK</w:t>
      </w:r>
      <w:r w:rsidRPr="00B916EC">
        <w:tab/>
        <w:t xml:space="preserve">Hybrid automatic repeat request acknowledgement </w:t>
      </w:r>
    </w:p>
    <w:p w14:paraId="09DB519A" w14:textId="77777777" w:rsidR="006A50C1" w:rsidRPr="00B916EC" w:rsidRDefault="006A50C1" w:rsidP="002B6019">
      <w:pPr>
        <w:pStyle w:val="EW"/>
      </w:pPr>
      <w:r w:rsidRPr="00B916EC">
        <w:t>MCG</w:t>
      </w:r>
      <w:r w:rsidR="007D5A3F">
        <w:tab/>
      </w:r>
      <w:r w:rsidRPr="00B916EC">
        <w:t>Master cell group</w:t>
      </w:r>
    </w:p>
    <w:p w14:paraId="3DD640C9" w14:textId="77777777" w:rsidR="00172054" w:rsidRDefault="006A50C1" w:rsidP="00172054">
      <w:pPr>
        <w:pStyle w:val="EW"/>
      </w:pPr>
      <w:r w:rsidRPr="00B916EC">
        <w:t>MCS</w:t>
      </w:r>
      <w:r w:rsidR="007D5A3F">
        <w:tab/>
      </w:r>
      <w:r w:rsidRPr="00B916EC">
        <w:t>Modulation and coding scheme</w:t>
      </w:r>
      <w:r w:rsidR="00172054" w:rsidRPr="00172054">
        <w:t xml:space="preserve"> </w:t>
      </w:r>
    </w:p>
    <w:p w14:paraId="3A33A5F9" w14:textId="77777777" w:rsidR="004365CA" w:rsidRDefault="004365CA" w:rsidP="004365CA">
      <w:pPr>
        <w:pStyle w:val="EW"/>
      </w:pPr>
      <w:r>
        <w:t>NDI</w:t>
      </w:r>
      <w:r>
        <w:tab/>
        <w:t>New Data Indicator</w:t>
      </w:r>
      <w:r w:rsidRPr="00CC0A19">
        <w:t xml:space="preserve"> </w:t>
      </w:r>
    </w:p>
    <w:p w14:paraId="5F802F91" w14:textId="54902DA3" w:rsidR="006A50C1" w:rsidRPr="00B916EC" w:rsidRDefault="00172054" w:rsidP="004365CA">
      <w:pPr>
        <w:pStyle w:val="EW"/>
      </w:pPr>
      <w:r w:rsidRPr="00CC0A19">
        <w:t>N</w:t>
      </w:r>
      <w:r>
        <w:t>E</w:t>
      </w:r>
      <w:r w:rsidRPr="00CC0A19">
        <w:t>-DC</w:t>
      </w:r>
      <w:r w:rsidRPr="00CC0A19">
        <w:tab/>
      </w:r>
      <w:r>
        <w:t>E-UTRA NR dual c</w:t>
      </w:r>
      <w:r w:rsidRPr="00CC0A19">
        <w:t>onnectivity</w:t>
      </w:r>
      <w:r>
        <w:t xml:space="preserve"> with </w:t>
      </w:r>
      <w:r w:rsidRPr="001D2C5D">
        <w:t xml:space="preserve">MCG using </w:t>
      </w:r>
      <w:r>
        <w:t xml:space="preserve">NR </w:t>
      </w:r>
      <w:r w:rsidRPr="001D2C5D">
        <w:t>and SCG using E-UTRA</w:t>
      </w:r>
    </w:p>
    <w:p w14:paraId="53ADB1A1" w14:textId="77777777" w:rsidR="009A36EA" w:rsidRDefault="009A36EA" w:rsidP="009A36EA">
      <w:pPr>
        <w:pStyle w:val="EW"/>
      </w:pPr>
      <w:r>
        <w:t>N</w:t>
      </w:r>
      <w:r w:rsidR="007C36A2">
        <w:t>R</w:t>
      </w:r>
      <w:r>
        <w:t>-DC</w:t>
      </w:r>
      <w:r>
        <w:tab/>
        <w:t>NR NR dual connectivity</w:t>
      </w:r>
    </w:p>
    <w:p w14:paraId="4984532A" w14:textId="77777777" w:rsidR="006A50C1" w:rsidRPr="00B916EC" w:rsidRDefault="006A50C1" w:rsidP="002B6019">
      <w:pPr>
        <w:pStyle w:val="EW"/>
      </w:pPr>
      <w:r w:rsidRPr="00B916EC">
        <w:t>PBCH</w:t>
      </w:r>
      <w:r w:rsidR="007D5A3F">
        <w:tab/>
      </w:r>
      <w:r w:rsidRPr="00B916EC">
        <w:t>Physical broadcast channel</w:t>
      </w:r>
    </w:p>
    <w:p w14:paraId="74775EC0" w14:textId="77777777" w:rsidR="002B6019" w:rsidRPr="0023299F" w:rsidRDefault="002B6019" w:rsidP="0009732E">
      <w:pPr>
        <w:pStyle w:val="EW"/>
      </w:pPr>
      <w:r>
        <w:t>P</w:t>
      </w:r>
      <w:r w:rsidRPr="0023299F">
        <w:t>Cell</w:t>
      </w:r>
      <w:r>
        <w:tab/>
        <w:t>Primary</w:t>
      </w:r>
      <w:r w:rsidRPr="0023299F">
        <w:t xml:space="preserve"> cell</w:t>
      </w:r>
    </w:p>
    <w:p w14:paraId="227AEC8E" w14:textId="77777777" w:rsidR="006A50C1" w:rsidRPr="00B916EC" w:rsidRDefault="006A50C1" w:rsidP="002B6019">
      <w:pPr>
        <w:pStyle w:val="EW"/>
      </w:pPr>
      <w:r w:rsidRPr="00B916EC">
        <w:t>PDCCH</w:t>
      </w:r>
      <w:r w:rsidR="002A01CD">
        <w:tab/>
      </w:r>
      <w:r w:rsidRPr="00B916EC">
        <w:t>Physical downlink control channel</w:t>
      </w:r>
    </w:p>
    <w:p w14:paraId="60D1C05A" w14:textId="77777777" w:rsidR="006A50C1" w:rsidRPr="00B916EC" w:rsidRDefault="006A50C1" w:rsidP="002B6019">
      <w:pPr>
        <w:pStyle w:val="EW"/>
      </w:pPr>
      <w:r w:rsidRPr="00B916EC">
        <w:t>PDSCH</w:t>
      </w:r>
      <w:r w:rsidR="002A01CD">
        <w:tab/>
      </w:r>
      <w:r w:rsidRPr="00B916EC">
        <w:t>Physical downlink shared channel</w:t>
      </w:r>
    </w:p>
    <w:p w14:paraId="69CD2272" w14:textId="77777777" w:rsidR="006A50C1" w:rsidRDefault="006A50C1" w:rsidP="002B6019">
      <w:pPr>
        <w:pStyle w:val="EW"/>
      </w:pPr>
      <w:r w:rsidRPr="00B916EC">
        <w:t>PRACH</w:t>
      </w:r>
      <w:r w:rsidR="002A01CD">
        <w:tab/>
      </w:r>
      <w:r w:rsidRPr="00B916EC">
        <w:t>Physical random access channel</w:t>
      </w:r>
    </w:p>
    <w:p w14:paraId="7DAF62E0" w14:textId="77777777" w:rsidR="005E4D60" w:rsidRPr="00B916EC" w:rsidRDefault="005E4D60" w:rsidP="002B6019">
      <w:pPr>
        <w:pStyle w:val="EW"/>
      </w:pPr>
      <w:r w:rsidRPr="0048482F">
        <w:rPr>
          <w:color w:val="000000"/>
        </w:rPr>
        <w:t>P</w:t>
      </w:r>
      <w:r>
        <w:rPr>
          <w:color w:val="000000"/>
        </w:rPr>
        <w:t>RB</w:t>
      </w:r>
      <w:r>
        <w:rPr>
          <w:color w:val="000000"/>
        </w:rPr>
        <w:tab/>
        <w:t>Physical resource block</w:t>
      </w:r>
    </w:p>
    <w:p w14:paraId="4C71280E" w14:textId="77777777" w:rsidR="002B6019" w:rsidRPr="006A15B3" w:rsidRDefault="002B6019" w:rsidP="0009732E">
      <w:pPr>
        <w:pStyle w:val="EW"/>
      </w:pPr>
      <w:r w:rsidRPr="0048482F">
        <w:rPr>
          <w:color w:val="000000"/>
        </w:rPr>
        <w:t>PRG</w:t>
      </w:r>
      <w:r w:rsidRPr="0048482F">
        <w:rPr>
          <w:color w:val="000000"/>
        </w:rPr>
        <w:tab/>
        <w:t>Physical resource block group</w:t>
      </w:r>
    </w:p>
    <w:p w14:paraId="2C1A8484" w14:textId="77777777" w:rsidR="002B6019" w:rsidRPr="0023299F" w:rsidRDefault="002B6019" w:rsidP="0009732E">
      <w:pPr>
        <w:pStyle w:val="EW"/>
      </w:pPr>
      <w:r w:rsidRPr="0023299F">
        <w:t>PSCell</w:t>
      </w:r>
      <w:r>
        <w:tab/>
      </w:r>
      <w:r w:rsidRPr="0023299F">
        <w:t>Pr</w:t>
      </w:r>
      <w:r>
        <w:t>imary s</w:t>
      </w:r>
      <w:r w:rsidRPr="0023299F">
        <w:t>econdary cell</w:t>
      </w:r>
    </w:p>
    <w:p w14:paraId="242B5E41" w14:textId="77777777" w:rsidR="002114BD" w:rsidRPr="002625EB" w:rsidRDefault="002114BD" w:rsidP="002114BD">
      <w:pPr>
        <w:pStyle w:val="EW"/>
      </w:pPr>
      <w:r w:rsidRPr="002625EB">
        <w:t>P</w:t>
      </w:r>
      <w:r>
        <w:t>S</w:t>
      </w:r>
      <w:r w:rsidRPr="002625EB">
        <w:t>BCH</w:t>
      </w:r>
      <w:r w:rsidRPr="002625EB">
        <w:tab/>
        <w:t>Physical</w:t>
      </w:r>
      <w:r>
        <w:t xml:space="preserve"> sidelink</w:t>
      </w:r>
      <w:r w:rsidRPr="002625EB">
        <w:t xml:space="preserve"> broadcast channel</w:t>
      </w:r>
    </w:p>
    <w:p w14:paraId="2ECBB1EA" w14:textId="77777777" w:rsidR="002114BD" w:rsidRDefault="002114BD" w:rsidP="002114BD">
      <w:pPr>
        <w:pStyle w:val="EW"/>
      </w:pPr>
      <w:r>
        <w:t>PS</w:t>
      </w:r>
      <w:r w:rsidRPr="002625EB">
        <w:t>CCH</w:t>
      </w:r>
      <w:r w:rsidRPr="002625EB">
        <w:tab/>
        <w:t xml:space="preserve">Physical </w:t>
      </w:r>
      <w:r>
        <w:rPr>
          <w:rFonts w:hint="eastAsia"/>
          <w:lang w:eastAsia="zh-CN"/>
        </w:rPr>
        <w:t>sidelink</w:t>
      </w:r>
      <w:r>
        <w:t xml:space="preserve"> </w:t>
      </w:r>
      <w:r w:rsidRPr="002625EB">
        <w:t>control channel</w:t>
      </w:r>
    </w:p>
    <w:p w14:paraId="577530BA" w14:textId="77777777" w:rsidR="002114BD" w:rsidRPr="002625EB" w:rsidRDefault="002114BD" w:rsidP="002114BD">
      <w:pPr>
        <w:pStyle w:val="EW"/>
      </w:pPr>
      <w:r>
        <w:t>PSF</w:t>
      </w:r>
      <w:r w:rsidRPr="002625EB">
        <w:t>CH</w:t>
      </w:r>
      <w:r w:rsidRPr="002625EB">
        <w:tab/>
        <w:t xml:space="preserve">Physical </w:t>
      </w:r>
      <w:r>
        <w:rPr>
          <w:rFonts w:hint="eastAsia"/>
          <w:lang w:eastAsia="zh-CN"/>
        </w:rPr>
        <w:t>sidelink</w:t>
      </w:r>
      <w:r>
        <w:t xml:space="preserve"> </w:t>
      </w:r>
      <w:r>
        <w:rPr>
          <w:rFonts w:hint="eastAsia"/>
          <w:lang w:eastAsia="zh-CN"/>
        </w:rPr>
        <w:t>feedback</w:t>
      </w:r>
      <w:r>
        <w:t xml:space="preserve"> </w:t>
      </w:r>
      <w:r w:rsidRPr="002625EB">
        <w:t>channel</w:t>
      </w:r>
    </w:p>
    <w:p w14:paraId="105A9738" w14:textId="77777777" w:rsidR="006A50C1" w:rsidRPr="00B916EC" w:rsidRDefault="006A50C1" w:rsidP="002B6019">
      <w:pPr>
        <w:pStyle w:val="EW"/>
      </w:pPr>
      <w:r w:rsidRPr="00B916EC">
        <w:t>PSS</w:t>
      </w:r>
      <w:r w:rsidR="007D5A3F">
        <w:tab/>
      </w:r>
      <w:r w:rsidRPr="00B916EC">
        <w:t>Primary synchronization signal</w:t>
      </w:r>
    </w:p>
    <w:p w14:paraId="7C2E649A" w14:textId="77777777" w:rsidR="002114BD" w:rsidRPr="008D589A" w:rsidRDefault="002114BD" w:rsidP="002114BD">
      <w:pPr>
        <w:pStyle w:val="EW"/>
      </w:pPr>
      <w:r>
        <w:t>PS</w:t>
      </w:r>
      <w:r w:rsidRPr="002625EB">
        <w:t>SCH</w:t>
      </w:r>
      <w:r w:rsidRPr="002625EB">
        <w:tab/>
        <w:t xml:space="preserve">Physical </w:t>
      </w:r>
      <w:r>
        <w:rPr>
          <w:rFonts w:hint="eastAsia"/>
          <w:lang w:eastAsia="zh-CN"/>
        </w:rPr>
        <w:t>sidelink</w:t>
      </w:r>
      <w:r>
        <w:t xml:space="preserve"> </w:t>
      </w:r>
      <w:r w:rsidRPr="002625EB">
        <w:t>shared channel</w:t>
      </w:r>
    </w:p>
    <w:p w14:paraId="7E67FBF5" w14:textId="77777777" w:rsidR="006A50C1" w:rsidRPr="00B916EC" w:rsidRDefault="006A50C1" w:rsidP="002B6019">
      <w:pPr>
        <w:pStyle w:val="EW"/>
      </w:pPr>
      <w:r w:rsidRPr="00B916EC">
        <w:t>PUCCH</w:t>
      </w:r>
      <w:r w:rsidR="002A01CD">
        <w:tab/>
      </w:r>
      <w:r w:rsidRPr="00B916EC">
        <w:t>Physical uplink control channel</w:t>
      </w:r>
    </w:p>
    <w:p w14:paraId="7639E42E" w14:textId="77777777" w:rsidR="002B6019" w:rsidRPr="0023299F" w:rsidRDefault="002B6019" w:rsidP="0009732E">
      <w:pPr>
        <w:pStyle w:val="EW"/>
      </w:pPr>
      <w:r w:rsidRPr="0023299F">
        <w:t>PUCCH-SCell</w:t>
      </w:r>
      <w:r w:rsidRPr="0023299F">
        <w:tab/>
        <w:t>PUCCH SCell</w:t>
      </w:r>
    </w:p>
    <w:p w14:paraId="25F3B46B" w14:textId="77777777" w:rsidR="005E4D60" w:rsidRDefault="006A50C1" w:rsidP="005E4D60">
      <w:pPr>
        <w:pStyle w:val="EW"/>
      </w:pPr>
      <w:r w:rsidRPr="00B916EC">
        <w:t>PUSCH</w:t>
      </w:r>
      <w:r w:rsidR="002A01CD">
        <w:tab/>
      </w:r>
      <w:r w:rsidRPr="00B916EC">
        <w:t>Physical uplink shared channel</w:t>
      </w:r>
      <w:r w:rsidR="005E4D60" w:rsidRPr="005E4D60">
        <w:t xml:space="preserve"> </w:t>
      </w:r>
    </w:p>
    <w:p w14:paraId="115D4284" w14:textId="77777777" w:rsidR="006A50C1" w:rsidRPr="00B916EC" w:rsidRDefault="005E4D60" w:rsidP="005E4D60">
      <w:pPr>
        <w:pStyle w:val="EW"/>
      </w:pPr>
      <w:r>
        <w:t>QCL</w:t>
      </w:r>
      <w:r>
        <w:tab/>
        <w:t>Quasi</w:t>
      </w:r>
      <w:r w:rsidR="00F27BF1">
        <w:t xml:space="preserve"> co-location</w:t>
      </w:r>
    </w:p>
    <w:p w14:paraId="41CD8D08" w14:textId="77777777" w:rsidR="006A50C1" w:rsidRPr="00B916EC" w:rsidRDefault="006A50C1" w:rsidP="002B6019">
      <w:pPr>
        <w:pStyle w:val="EW"/>
      </w:pPr>
      <w:r w:rsidRPr="00B916EC">
        <w:t>RB</w:t>
      </w:r>
      <w:r w:rsidR="007D5A3F">
        <w:tab/>
      </w:r>
      <w:r w:rsidRPr="00B916EC">
        <w:t>Resource block</w:t>
      </w:r>
    </w:p>
    <w:p w14:paraId="05A845E6" w14:textId="77777777" w:rsidR="002B6019" w:rsidRDefault="006A50C1" w:rsidP="0009732E">
      <w:pPr>
        <w:pStyle w:val="EW"/>
      </w:pPr>
      <w:r w:rsidRPr="00B916EC">
        <w:t>RE</w:t>
      </w:r>
      <w:r w:rsidR="007D5A3F">
        <w:tab/>
      </w:r>
      <w:r w:rsidRPr="00B916EC">
        <w:t xml:space="preserve">Resource element </w:t>
      </w:r>
    </w:p>
    <w:p w14:paraId="238E41CD" w14:textId="77777777" w:rsidR="009A36EA" w:rsidRPr="00B916EC" w:rsidRDefault="009A36EA" w:rsidP="009A36EA">
      <w:pPr>
        <w:pStyle w:val="EW"/>
      </w:pPr>
      <w:r>
        <w:t>RLM</w:t>
      </w:r>
      <w:r>
        <w:tab/>
        <w:t>Radio link monitoring</w:t>
      </w:r>
    </w:p>
    <w:p w14:paraId="237F269F" w14:textId="77777777" w:rsidR="006A50C1" w:rsidRPr="00B916EC" w:rsidRDefault="002B6019" w:rsidP="002B6019">
      <w:pPr>
        <w:pStyle w:val="EW"/>
      </w:pPr>
      <w:r>
        <w:t>RRM</w:t>
      </w:r>
      <w:r>
        <w:tab/>
        <w:t>Radio resource management</w:t>
      </w:r>
    </w:p>
    <w:p w14:paraId="5FF970BC" w14:textId="77777777" w:rsidR="006A50C1" w:rsidRPr="00B916EC" w:rsidRDefault="006A50C1" w:rsidP="002B6019">
      <w:pPr>
        <w:pStyle w:val="EW"/>
      </w:pPr>
      <w:r w:rsidRPr="00B916EC">
        <w:t>RS</w:t>
      </w:r>
      <w:r w:rsidR="007D5A3F">
        <w:tab/>
      </w:r>
      <w:r w:rsidRPr="00B916EC">
        <w:t xml:space="preserve">Reference signal </w:t>
      </w:r>
    </w:p>
    <w:p w14:paraId="7F66C75E" w14:textId="77777777" w:rsidR="006A50C1" w:rsidRPr="00B916EC" w:rsidRDefault="006A50C1" w:rsidP="002B6019">
      <w:pPr>
        <w:pStyle w:val="EW"/>
      </w:pPr>
      <w:r w:rsidRPr="00B916EC">
        <w:t>RSRP</w:t>
      </w:r>
      <w:r w:rsidR="007D5A3F">
        <w:tab/>
      </w:r>
      <w:r w:rsidRPr="00B916EC">
        <w:t>Reference signal received power</w:t>
      </w:r>
    </w:p>
    <w:p w14:paraId="24FB50A5" w14:textId="7583250A" w:rsidR="006A50C1" w:rsidRPr="00B916EC" w:rsidRDefault="006A50C1" w:rsidP="002114BD">
      <w:pPr>
        <w:pStyle w:val="EW"/>
      </w:pPr>
      <w:r w:rsidRPr="00B916EC">
        <w:lastRenderedPageBreak/>
        <w:t>SCG</w:t>
      </w:r>
      <w:r w:rsidR="007D5A3F">
        <w:tab/>
      </w:r>
      <w:r w:rsidRPr="00B916EC">
        <w:t>Secondary cell group</w:t>
      </w:r>
    </w:p>
    <w:p w14:paraId="692785E4" w14:textId="77777777" w:rsidR="00650C22" w:rsidRPr="002625EB" w:rsidRDefault="00650C22" w:rsidP="00650C22">
      <w:pPr>
        <w:pStyle w:val="EW"/>
      </w:pPr>
      <w:r>
        <w:t>S</w:t>
      </w:r>
      <w:r w:rsidRPr="002625EB">
        <w:t>CI</w:t>
      </w:r>
      <w:r w:rsidRPr="002625EB">
        <w:tab/>
      </w:r>
      <w:r>
        <w:t>Side</w:t>
      </w:r>
      <w:r w:rsidRPr="002625EB">
        <w:t>link control information</w:t>
      </w:r>
    </w:p>
    <w:p w14:paraId="58518835" w14:textId="77777777" w:rsidR="0040754E" w:rsidRDefault="0040754E" w:rsidP="0040754E">
      <w:pPr>
        <w:pStyle w:val="EW"/>
      </w:pPr>
      <w:r>
        <w:t>SCS</w:t>
      </w:r>
      <w:r>
        <w:tab/>
      </w:r>
      <w:r w:rsidR="002F20C5">
        <w:t>Subcarrier spacing</w:t>
      </w:r>
    </w:p>
    <w:p w14:paraId="7EDF14A6" w14:textId="77777777" w:rsidR="00650C22" w:rsidRDefault="00650C22" w:rsidP="00650C22">
      <w:pPr>
        <w:pStyle w:val="EW"/>
      </w:pPr>
      <w:r>
        <w:t>SFCI</w:t>
      </w:r>
      <w:r>
        <w:tab/>
        <w:t>Side</w:t>
      </w:r>
      <w:r w:rsidRPr="002625EB">
        <w:t xml:space="preserve">link </w:t>
      </w:r>
      <w:r>
        <w:t xml:space="preserve">feedback </w:t>
      </w:r>
      <w:r w:rsidRPr="002625EB">
        <w:t>control information</w:t>
      </w:r>
      <w:r w:rsidRPr="00B916EC">
        <w:t xml:space="preserve"> </w:t>
      </w:r>
    </w:p>
    <w:p w14:paraId="4AE330EB" w14:textId="77777777" w:rsidR="003574CA" w:rsidRPr="00B916EC" w:rsidRDefault="003574CA" w:rsidP="002B6019">
      <w:pPr>
        <w:pStyle w:val="EW"/>
      </w:pPr>
      <w:r w:rsidRPr="00B916EC">
        <w:t>SFN</w:t>
      </w:r>
      <w:r w:rsidR="007D5A3F">
        <w:tab/>
      </w:r>
      <w:r w:rsidRPr="00B916EC">
        <w:t>System frame number</w:t>
      </w:r>
    </w:p>
    <w:p w14:paraId="38DB2F17" w14:textId="77777777" w:rsidR="00650C22" w:rsidRPr="002625EB" w:rsidRDefault="00650C22" w:rsidP="00650C22">
      <w:pPr>
        <w:pStyle w:val="EW"/>
      </w:pPr>
      <w:r>
        <w:t>S</w:t>
      </w:r>
      <w:r w:rsidRPr="002625EB">
        <w:rPr>
          <w:rFonts w:hint="eastAsia"/>
        </w:rPr>
        <w:t>L</w:t>
      </w:r>
      <w:r w:rsidRPr="002625EB">
        <w:tab/>
      </w:r>
      <w:r>
        <w:t>Side</w:t>
      </w:r>
      <w:r w:rsidRPr="002625EB">
        <w:rPr>
          <w:rFonts w:hint="eastAsia"/>
        </w:rPr>
        <w:t>link</w:t>
      </w:r>
    </w:p>
    <w:p w14:paraId="08D89525" w14:textId="77777777" w:rsidR="0040754E" w:rsidRPr="005A3D04" w:rsidRDefault="0040754E" w:rsidP="0040754E">
      <w:pPr>
        <w:pStyle w:val="EW"/>
      </w:pPr>
      <w:r w:rsidRPr="001038E8">
        <w:t>SLIV</w:t>
      </w:r>
      <w:r w:rsidRPr="001038E8">
        <w:tab/>
        <w:t>Start and length indicator value</w:t>
      </w:r>
    </w:p>
    <w:p w14:paraId="77DE63E3" w14:textId="77777777" w:rsidR="00CF7D03" w:rsidRPr="00B916EC" w:rsidRDefault="00CF7D03" w:rsidP="002B6019">
      <w:pPr>
        <w:pStyle w:val="EW"/>
      </w:pPr>
      <w:r w:rsidRPr="00B916EC">
        <w:t>SPS</w:t>
      </w:r>
      <w:r w:rsidR="007D5A3F">
        <w:tab/>
      </w:r>
      <w:r w:rsidRPr="00B916EC">
        <w:t>Semi-persistent scheduling</w:t>
      </w:r>
    </w:p>
    <w:p w14:paraId="29AAE531" w14:textId="77777777" w:rsidR="002B6019" w:rsidRDefault="006A50C1" w:rsidP="0009732E">
      <w:pPr>
        <w:pStyle w:val="EW"/>
        <w:rPr>
          <w:rFonts w:eastAsia="MS Mincho"/>
        </w:rPr>
      </w:pPr>
      <w:r w:rsidRPr="00B916EC">
        <w:rPr>
          <w:rFonts w:eastAsia="MS Mincho"/>
        </w:rPr>
        <w:t>SR</w:t>
      </w:r>
      <w:r w:rsidR="007D5A3F">
        <w:rPr>
          <w:rFonts w:eastAsia="MS Mincho"/>
        </w:rPr>
        <w:tab/>
      </w:r>
      <w:r w:rsidRPr="00B916EC">
        <w:rPr>
          <w:rFonts w:eastAsia="MS Mincho"/>
        </w:rPr>
        <w:t>Scheduling request</w:t>
      </w:r>
    </w:p>
    <w:p w14:paraId="1C2747AB" w14:textId="77777777" w:rsidR="006A50C1" w:rsidRPr="00B916EC" w:rsidRDefault="002B6019" w:rsidP="002B6019">
      <w:pPr>
        <w:pStyle w:val="EW"/>
      </w:pPr>
      <w:r>
        <w:rPr>
          <w:rFonts w:eastAsia="MS Mincho"/>
        </w:rPr>
        <w:t>SRI</w:t>
      </w:r>
      <w:r>
        <w:rPr>
          <w:rFonts w:eastAsia="MS Mincho"/>
        </w:rPr>
        <w:tab/>
      </w:r>
      <w:r>
        <w:rPr>
          <w:rFonts w:hint="eastAsia"/>
          <w:lang w:eastAsia="zh-CN"/>
        </w:rPr>
        <w:t>SRS resource indicator</w:t>
      </w:r>
    </w:p>
    <w:p w14:paraId="29F52DCF" w14:textId="77777777" w:rsidR="006A50C1" w:rsidRPr="00B916EC" w:rsidRDefault="006A50C1" w:rsidP="002B6019">
      <w:pPr>
        <w:pStyle w:val="EW"/>
      </w:pPr>
      <w:r w:rsidRPr="00B916EC">
        <w:t>SRS</w:t>
      </w:r>
      <w:r w:rsidR="007D5A3F">
        <w:tab/>
      </w:r>
      <w:r w:rsidRPr="00B916EC">
        <w:t>Sounding reference signal</w:t>
      </w:r>
    </w:p>
    <w:p w14:paraId="3DEB2B00" w14:textId="77777777" w:rsidR="006A50C1" w:rsidRPr="00B916EC" w:rsidRDefault="006A50C1" w:rsidP="002B6019">
      <w:pPr>
        <w:pStyle w:val="EW"/>
      </w:pPr>
      <w:r w:rsidRPr="00B916EC">
        <w:t>SSS</w:t>
      </w:r>
      <w:r w:rsidR="007D5A3F">
        <w:tab/>
      </w:r>
      <w:r w:rsidRPr="00B916EC">
        <w:t>Secondary synchronization signal</w:t>
      </w:r>
    </w:p>
    <w:p w14:paraId="01DD7FD0" w14:textId="77777777" w:rsidR="00255774" w:rsidRPr="00B916EC" w:rsidRDefault="00255774" w:rsidP="002B6019">
      <w:pPr>
        <w:pStyle w:val="EW"/>
      </w:pPr>
      <w:r w:rsidRPr="00B916EC">
        <w:t>TA</w:t>
      </w:r>
      <w:r w:rsidR="007D5A3F">
        <w:tab/>
      </w:r>
      <w:r w:rsidRPr="00B916EC">
        <w:t>Timing advance</w:t>
      </w:r>
    </w:p>
    <w:p w14:paraId="297CF5C0" w14:textId="77777777" w:rsidR="006A50C1" w:rsidRPr="00B916EC" w:rsidRDefault="006A50C1" w:rsidP="002B6019">
      <w:pPr>
        <w:pStyle w:val="EW"/>
      </w:pPr>
      <w:r w:rsidRPr="00B916EC">
        <w:t>TAG</w:t>
      </w:r>
      <w:r w:rsidR="007D5A3F">
        <w:tab/>
      </w:r>
      <w:r w:rsidRPr="00B916EC">
        <w:t>Timing advance group</w:t>
      </w:r>
      <w:r w:rsidRPr="00B916EC" w:rsidDel="009D286D">
        <w:t xml:space="preserve"> </w:t>
      </w:r>
    </w:p>
    <w:p w14:paraId="39ECA084" w14:textId="77777777" w:rsidR="0040754E" w:rsidRPr="005A3D04" w:rsidRDefault="0040754E" w:rsidP="0040754E">
      <w:pPr>
        <w:pStyle w:val="EW"/>
      </w:pPr>
      <w:r w:rsidRPr="001038E8">
        <w:t>TCI</w:t>
      </w:r>
      <w:r w:rsidRPr="001038E8">
        <w:tab/>
        <w:t>Trans</w:t>
      </w:r>
      <w:r w:rsidRPr="00E94E3F">
        <w:t>mission Configuration Indicator</w:t>
      </w:r>
    </w:p>
    <w:p w14:paraId="45D6C9A9" w14:textId="77777777" w:rsidR="006A50C1" w:rsidRPr="00B916EC" w:rsidRDefault="006A50C1" w:rsidP="002B6019">
      <w:pPr>
        <w:pStyle w:val="EW"/>
      </w:pPr>
      <w:r w:rsidRPr="00B916EC">
        <w:t>UCI</w:t>
      </w:r>
      <w:r w:rsidR="007D5A3F">
        <w:tab/>
      </w:r>
      <w:r w:rsidRPr="00B916EC">
        <w:t>Uplink control information</w:t>
      </w:r>
    </w:p>
    <w:p w14:paraId="5C032CD6" w14:textId="77777777" w:rsidR="006A50C1" w:rsidRPr="00B916EC" w:rsidRDefault="006A50C1" w:rsidP="002B6019">
      <w:pPr>
        <w:pStyle w:val="EW"/>
      </w:pPr>
      <w:r w:rsidRPr="00B916EC">
        <w:t>UE</w:t>
      </w:r>
      <w:r w:rsidR="007D5A3F">
        <w:tab/>
      </w:r>
      <w:r w:rsidRPr="00B916EC">
        <w:t>User equipment</w:t>
      </w:r>
      <w:r w:rsidRPr="00B916EC">
        <w:rPr>
          <w:rFonts w:hint="eastAsia"/>
        </w:rPr>
        <w:t xml:space="preserve"> </w:t>
      </w:r>
    </w:p>
    <w:p w14:paraId="00DC02C9" w14:textId="77777777" w:rsidR="002B6019" w:rsidRDefault="006A50C1" w:rsidP="0009732E">
      <w:pPr>
        <w:pStyle w:val="EW"/>
      </w:pPr>
      <w:r w:rsidRPr="00B916EC">
        <w:rPr>
          <w:rFonts w:hint="eastAsia"/>
        </w:rPr>
        <w:t>UL</w:t>
      </w:r>
      <w:r w:rsidR="007D5A3F">
        <w:tab/>
      </w:r>
      <w:r w:rsidRPr="00B916EC">
        <w:rPr>
          <w:rFonts w:hint="eastAsia"/>
        </w:rPr>
        <w:t>Uplink</w:t>
      </w:r>
    </w:p>
    <w:p w14:paraId="136381DC" w14:textId="77777777" w:rsidR="0040754E" w:rsidRDefault="002B6019" w:rsidP="0040754E">
      <w:pPr>
        <w:pStyle w:val="EW"/>
      </w:pPr>
      <w:r w:rsidRPr="0023299F">
        <w:t>UL-SCH</w:t>
      </w:r>
      <w:r w:rsidRPr="0023299F">
        <w:tab/>
      </w:r>
      <w:r>
        <w:t>Uplink shared c</w:t>
      </w:r>
      <w:r w:rsidRPr="0023299F">
        <w:t>hannel</w:t>
      </w:r>
      <w:r w:rsidR="0040754E" w:rsidRPr="0040754E">
        <w:t xml:space="preserve"> </w:t>
      </w:r>
    </w:p>
    <w:p w14:paraId="6B79882C" w14:textId="77777777" w:rsidR="002B6019" w:rsidRPr="0023299F" w:rsidRDefault="0040754E" w:rsidP="0040754E">
      <w:pPr>
        <w:pStyle w:val="EW"/>
      </w:pPr>
      <w:r>
        <w:t>USS</w:t>
      </w:r>
      <w:r>
        <w:tab/>
        <w:t>UE-specific search space</w:t>
      </w:r>
    </w:p>
    <w:p w14:paraId="3069EE9E" w14:textId="77777777" w:rsidR="006A50C1" w:rsidRPr="00B916EC" w:rsidRDefault="006A50C1" w:rsidP="002B6019">
      <w:pPr>
        <w:pStyle w:val="EW"/>
      </w:pPr>
    </w:p>
    <w:p w14:paraId="6AF3F18C" w14:textId="77777777" w:rsidR="003D415C" w:rsidRPr="00B916EC" w:rsidRDefault="002A2B65" w:rsidP="001F7E31">
      <w:pPr>
        <w:pStyle w:val="Heading1"/>
        <w:tabs>
          <w:tab w:val="left" w:pos="1134"/>
        </w:tabs>
        <w:ind w:left="0" w:firstLine="0"/>
      </w:pPr>
      <w:r w:rsidRPr="00B916EC">
        <w:br w:type="page"/>
      </w:r>
      <w:bookmarkStart w:id="74" w:name="_Toc12021438"/>
      <w:bookmarkStart w:id="75" w:name="_Toc20311550"/>
      <w:bookmarkStart w:id="76" w:name="_Toc26719375"/>
      <w:bookmarkStart w:id="77" w:name="_Toc29894806"/>
      <w:bookmarkStart w:id="78" w:name="_Toc29899105"/>
      <w:bookmarkStart w:id="79" w:name="_Toc29899523"/>
      <w:bookmarkStart w:id="80" w:name="_Toc29917260"/>
      <w:bookmarkStart w:id="81" w:name="_Toc36498134"/>
      <w:bookmarkStart w:id="82" w:name="_Toc45699160"/>
      <w:bookmarkStart w:id="83" w:name="_Toc121738601"/>
      <w:r w:rsidR="003D415C" w:rsidRPr="00B916EC">
        <w:rPr>
          <w:rFonts w:hint="eastAsia"/>
        </w:rPr>
        <w:lastRenderedPageBreak/>
        <w:t>4</w:t>
      </w:r>
      <w:r w:rsidR="003D415C" w:rsidRPr="00B916EC">
        <w:rPr>
          <w:rFonts w:hint="eastAsia"/>
        </w:rPr>
        <w:tab/>
      </w:r>
      <w:r w:rsidR="003D415C" w:rsidRPr="00B916EC">
        <w:t>Synchronization procedures</w:t>
      </w:r>
      <w:bookmarkEnd w:id="74"/>
      <w:bookmarkEnd w:id="75"/>
      <w:bookmarkEnd w:id="76"/>
      <w:bookmarkEnd w:id="77"/>
      <w:bookmarkEnd w:id="78"/>
      <w:bookmarkEnd w:id="79"/>
      <w:bookmarkEnd w:id="80"/>
      <w:bookmarkEnd w:id="81"/>
      <w:bookmarkEnd w:id="82"/>
      <w:bookmarkEnd w:id="83"/>
    </w:p>
    <w:p w14:paraId="2B867302" w14:textId="77777777" w:rsidR="008122A3" w:rsidRPr="00B916EC" w:rsidRDefault="008122A3" w:rsidP="008122A3">
      <w:pPr>
        <w:pStyle w:val="Heading2"/>
      </w:pPr>
      <w:bookmarkStart w:id="84" w:name="_Toc12021439"/>
      <w:bookmarkStart w:id="85" w:name="_Toc20311551"/>
      <w:bookmarkStart w:id="86" w:name="_Toc26719376"/>
      <w:bookmarkStart w:id="87" w:name="_Toc29894807"/>
      <w:bookmarkStart w:id="88" w:name="_Toc29899106"/>
      <w:bookmarkStart w:id="89" w:name="_Toc29899524"/>
      <w:bookmarkStart w:id="90" w:name="_Toc29917261"/>
      <w:bookmarkStart w:id="91" w:name="_Toc36498135"/>
      <w:bookmarkStart w:id="92" w:name="_Toc45699161"/>
      <w:bookmarkStart w:id="93" w:name="_Toc121738602"/>
      <w:r w:rsidRPr="00B916EC">
        <w:t>4.1</w:t>
      </w:r>
      <w:r w:rsidRPr="00B916EC">
        <w:tab/>
        <w:t>Cell search</w:t>
      </w:r>
      <w:bookmarkEnd w:id="84"/>
      <w:bookmarkEnd w:id="85"/>
      <w:bookmarkEnd w:id="86"/>
      <w:bookmarkEnd w:id="87"/>
      <w:bookmarkEnd w:id="88"/>
      <w:bookmarkEnd w:id="89"/>
      <w:bookmarkEnd w:id="90"/>
      <w:bookmarkEnd w:id="91"/>
      <w:bookmarkEnd w:id="92"/>
      <w:bookmarkEnd w:id="93"/>
    </w:p>
    <w:p w14:paraId="5FF6E3F9" w14:textId="77777777" w:rsidR="00314CCF" w:rsidRPr="00B916EC" w:rsidRDefault="00A10623" w:rsidP="00A10623">
      <w:r w:rsidRPr="00B916EC">
        <w:t xml:space="preserve">Cell search is the procedure </w:t>
      </w:r>
      <w:r w:rsidR="009A36EA">
        <w:t>for</w:t>
      </w:r>
      <w:r w:rsidRPr="00B916EC">
        <w:t xml:space="preserve"> a UE </w:t>
      </w:r>
      <w:r w:rsidR="009A36EA">
        <w:t xml:space="preserve">to </w:t>
      </w:r>
      <w:r w:rsidRPr="00B916EC">
        <w:t xml:space="preserve">acquire time and frequency synchronization with a cell and </w:t>
      </w:r>
      <w:r w:rsidR="009A36EA">
        <w:t xml:space="preserve">to </w:t>
      </w:r>
      <w:r w:rsidRPr="00B916EC">
        <w:t xml:space="preserve">detect the physical layer Cell ID of </w:t>
      </w:r>
      <w:r w:rsidR="009A36EA" w:rsidRPr="00B916EC">
        <w:t>th</w:t>
      </w:r>
      <w:r w:rsidR="009A36EA">
        <w:t>e</w:t>
      </w:r>
      <w:r w:rsidR="009A36EA" w:rsidRPr="00B916EC">
        <w:t xml:space="preserve"> </w:t>
      </w:r>
      <w:r w:rsidRPr="00B916EC">
        <w:t>cell.</w:t>
      </w:r>
      <w:r w:rsidR="007D5A3F">
        <w:t xml:space="preserve"> </w:t>
      </w:r>
    </w:p>
    <w:p w14:paraId="1D94B5E7" w14:textId="77777777" w:rsidR="00A10623" w:rsidRPr="00B916EC" w:rsidRDefault="00A10623" w:rsidP="00A10623">
      <w:r w:rsidRPr="00B916EC">
        <w:t xml:space="preserve">A UE receives the following synchronization signals (SS) in order to perform cell search: the primary synchronization signal (PSS) and secondary synchronization signal (SSS) as defined in [4, TS 38.211]. </w:t>
      </w:r>
    </w:p>
    <w:p w14:paraId="6D132EB7" w14:textId="77777777" w:rsidR="00A10623" w:rsidRPr="00B916EC" w:rsidRDefault="00A10623" w:rsidP="00A10623">
      <w:pPr>
        <w:spacing w:after="160" w:line="259" w:lineRule="auto"/>
      </w:pPr>
      <w:r w:rsidRPr="00B916EC">
        <w:t>A UE assume</w:t>
      </w:r>
      <w:r w:rsidR="005E4D60">
        <w:t>s</w:t>
      </w:r>
      <w:r w:rsidRPr="00B916EC">
        <w:t xml:space="preserve"> that reception occasions of a physical broadcast channel (PBCH), PSS, and SSS are in consecutive symbols, as defined in [4, TS 38.211], and form a SS/PBCH block. </w:t>
      </w:r>
      <w:r w:rsidR="001E170D" w:rsidRPr="00B916EC">
        <w:t>The UE assume</w:t>
      </w:r>
      <w:r w:rsidR="005E4D60">
        <w:t>s</w:t>
      </w:r>
      <w:r w:rsidR="001E170D" w:rsidRPr="00B916EC">
        <w:t xml:space="preserve"> that SSS</w:t>
      </w:r>
      <w:r w:rsidR="00BE0332">
        <w:t>,</w:t>
      </w:r>
      <w:r w:rsidR="001E170D" w:rsidRPr="00B916EC">
        <w:t xml:space="preserve"> PBCH DM</w:t>
      </w:r>
      <w:r w:rsidR="00D97E37">
        <w:t>-</w:t>
      </w:r>
      <w:r w:rsidR="001E170D" w:rsidRPr="00B916EC">
        <w:t>RS</w:t>
      </w:r>
      <w:r w:rsidR="00BE0332">
        <w:t>, and PBCH data</w:t>
      </w:r>
      <w:r w:rsidR="001E170D" w:rsidRPr="00B916EC">
        <w:t xml:space="preserve"> have same </w:t>
      </w:r>
      <w:r w:rsidR="00314128" w:rsidRPr="00B916EC">
        <w:t>EPRE</w:t>
      </w:r>
      <w:r w:rsidR="001E170D" w:rsidRPr="00B916EC">
        <w:t xml:space="preserve">. </w:t>
      </w:r>
      <w:r w:rsidR="00BE0332">
        <w:t>The UE</w:t>
      </w:r>
      <w:r w:rsidR="00BE0332" w:rsidRPr="00AF1A70">
        <w:rPr>
          <w:rFonts w:eastAsia="MS Mincho"/>
        </w:rPr>
        <w:t xml:space="preserve"> may assume that the ratio of PSS EPRE to SSS </w:t>
      </w:r>
      <w:r w:rsidR="00BE0332">
        <w:rPr>
          <w:rFonts w:eastAsia="MS Mincho"/>
        </w:rPr>
        <w:t xml:space="preserve">EPRE in a SS/PBCH block </w:t>
      </w:r>
      <w:r w:rsidR="00BE0332" w:rsidRPr="00AF1A70">
        <w:rPr>
          <w:rFonts w:eastAsia="MS Mincho"/>
        </w:rPr>
        <w:t>is either 0</w:t>
      </w:r>
      <w:r w:rsidR="00BE0332">
        <w:rPr>
          <w:rFonts w:eastAsia="MS Mincho"/>
        </w:rPr>
        <w:t xml:space="preserve"> </w:t>
      </w:r>
      <w:r w:rsidR="00BE0332" w:rsidRPr="00AF1A70">
        <w:rPr>
          <w:rFonts w:eastAsia="MS Mincho"/>
        </w:rPr>
        <w:t>dB or 3</w:t>
      </w:r>
      <w:r w:rsidR="00BE0332">
        <w:rPr>
          <w:rFonts w:eastAsia="MS Mincho"/>
        </w:rPr>
        <w:t xml:space="preserve"> </w:t>
      </w:r>
      <w:r w:rsidR="00BE0332" w:rsidRPr="00AF1A70">
        <w:rPr>
          <w:rFonts w:eastAsia="MS Mincho"/>
        </w:rPr>
        <w:t>dB</w:t>
      </w:r>
      <w:r w:rsidR="00BE0332" w:rsidRPr="00B916EC">
        <w:t>.</w:t>
      </w:r>
      <w:r w:rsidR="005E4D60" w:rsidRPr="00DF4525">
        <w:t xml:space="preserve"> </w:t>
      </w:r>
      <w:r w:rsidR="005E4D60">
        <w:t>If the UE has not been</w:t>
      </w:r>
      <w:r w:rsidR="005E4D60" w:rsidRPr="00DF4525">
        <w:t xml:space="preserve"> provided dedicated higher layer parameters, the UE may assume that the ratio of PDCCH DMRS EPRE to SSS EPRE is within -8 dB and 8 dB when the UE monitors PDCCHs for a DCI format 1_0 with CRC scrambled by SI-RNTI, P-RNTI, or RA-RNTI.</w:t>
      </w:r>
    </w:p>
    <w:p w14:paraId="13F40D7B" w14:textId="77777777" w:rsidR="00A10623" w:rsidRPr="00B916EC" w:rsidRDefault="00A10623" w:rsidP="00A10623">
      <w:pPr>
        <w:rPr>
          <w:lang w:eastAsia="ja-JP"/>
        </w:rPr>
      </w:pPr>
      <w:r w:rsidRPr="00B916EC">
        <w:t xml:space="preserve">For a half frame with SS/PBCH blocks, the first symbol indexes for candidate SS/PBCH blocks are </w:t>
      </w:r>
      <w:r w:rsidR="008C14E2" w:rsidRPr="00B916EC">
        <w:t xml:space="preserve">determined according to the </w:t>
      </w:r>
      <w:r w:rsidR="00B75E4F">
        <w:t>SCS</w:t>
      </w:r>
      <w:r w:rsidR="008C14E2" w:rsidRPr="00B916EC">
        <w:t xml:space="preserve"> of SS/PBCH blocks </w:t>
      </w:r>
      <w:r w:rsidRPr="00B916EC">
        <w:t>as follows</w:t>
      </w:r>
      <w:r w:rsidR="005E4D60" w:rsidRPr="00F827FD">
        <w:t xml:space="preserve">, </w:t>
      </w:r>
      <w:r w:rsidR="005E4D60" w:rsidRPr="00F827FD">
        <w:rPr>
          <w:lang w:eastAsia="ja-JP"/>
        </w:rPr>
        <w:t>where index 0 corresponds to the first symbol of the first slot in a half-frame</w:t>
      </w:r>
      <w:r w:rsidRPr="00B916EC">
        <w:t xml:space="preserve">. </w:t>
      </w:r>
    </w:p>
    <w:p w14:paraId="14B5E9D9" w14:textId="77777777" w:rsidR="001F19DA" w:rsidRDefault="00416A87" w:rsidP="00416A87">
      <w:pPr>
        <w:pStyle w:val="B1"/>
      </w:pPr>
      <w:r>
        <w:rPr>
          <w:lang w:eastAsia="ja-JP"/>
        </w:rPr>
        <w:t>-</w:t>
      </w:r>
      <w:r>
        <w:rPr>
          <w:lang w:eastAsia="ja-JP"/>
        </w:rPr>
        <w:tab/>
      </w:r>
      <w:r w:rsidR="00367982" w:rsidRPr="00B916EC">
        <w:rPr>
          <w:lang w:eastAsia="ja-JP"/>
        </w:rPr>
        <w:t xml:space="preserve">Case A - </w:t>
      </w:r>
      <w:r w:rsidR="00A10623" w:rsidRPr="00B916EC">
        <w:rPr>
          <w:lang w:eastAsia="ja-JP"/>
        </w:rPr>
        <w:t xml:space="preserve">15 </w:t>
      </w:r>
      <w:r w:rsidR="00E66246" w:rsidRPr="00B916EC">
        <w:rPr>
          <w:lang w:eastAsia="ja-JP"/>
        </w:rPr>
        <w:t>kHz</w:t>
      </w:r>
      <w:r w:rsidR="00A10623" w:rsidRPr="00B916EC">
        <w:rPr>
          <w:lang w:eastAsia="ja-JP"/>
        </w:rPr>
        <w:t xml:space="preserve"> </w:t>
      </w:r>
      <w:r w:rsidR="00B75E4F">
        <w:t>SCS</w:t>
      </w:r>
      <w:r w:rsidR="00A10623" w:rsidRPr="00B916EC">
        <w:rPr>
          <w:lang w:eastAsia="ja-JP"/>
        </w:rPr>
        <w:t xml:space="preserve">: the first symbols of the candidate SS/PBCH blocks have indexes of </w:t>
      </w:r>
      <w:r w:rsidR="00000000">
        <w:rPr>
          <w:iCs/>
          <w:position w:val="-10"/>
        </w:rPr>
        <w:pict w14:anchorId="2613283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0.25pt;height:14.25pt">
            <v:imagedata r:id="rId11" o:title=""/>
          </v:shape>
        </w:pict>
      </w:r>
      <w:r w:rsidR="00A10623" w:rsidRPr="00B916EC">
        <w:t xml:space="preserve">. </w:t>
      </w:r>
    </w:p>
    <w:p w14:paraId="21D8EC38" w14:textId="77777777" w:rsidR="001F19DA" w:rsidRPr="0047180A" w:rsidRDefault="001F19DA" w:rsidP="0047180A">
      <w:pPr>
        <w:pStyle w:val="B2"/>
        <w:rPr>
          <w:lang w:val="en-US"/>
        </w:rPr>
      </w:pPr>
      <w:r>
        <w:rPr>
          <w:rFonts w:eastAsiaTheme="minorEastAsia"/>
          <w:lang w:eastAsia="ja-JP"/>
        </w:rPr>
        <w:t>-</w:t>
      </w:r>
      <w:r>
        <w:rPr>
          <w:rFonts w:eastAsiaTheme="minorEastAsia"/>
          <w:lang w:eastAsia="ja-JP"/>
        </w:rPr>
        <w:tab/>
      </w:r>
      <w:r w:rsidRPr="006C70FD">
        <w:rPr>
          <w:rFonts w:eastAsiaTheme="minorEastAsia"/>
          <w:lang w:eastAsia="ja-JP"/>
        </w:rPr>
        <w:t>F</w:t>
      </w:r>
      <w:r w:rsidRPr="006C70FD">
        <w:rPr>
          <w:rFonts w:eastAsiaTheme="minorEastAsia" w:hint="eastAsia"/>
          <w:lang w:eastAsia="ja-JP"/>
        </w:rPr>
        <w:t xml:space="preserve">or </w:t>
      </w:r>
      <w:r>
        <w:rPr>
          <w:lang w:eastAsia="ja-JP"/>
        </w:rPr>
        <w:t>operation without shared spectrum channel access</w:t>
      </w:r>
      <w:r w:rsidR="00956FC0">
        <w:rPr>
          <w:lang w:val="en-US" w:eastAsia="ja-JP"/>
        </w:rPr>
        <w:t>:</w:t>
      </w:r>
    </w:p>
    <w:p w14:paraId="19EAF7A3" w14:textId="77777777" w:rsidR="001F19DA" w:rsidRDefault="001F19DA" w:rsidP="0047180A">
      <w:pPr>
        <w:pStyle w:val="B3"/>
      </w:pPr>
      <w:r>
        <w:t>-</w:t>
      </w:r>
      <w:r>
        <w:tab/>
      </w:r>
      <w:r w:rsidR="00A10623" w:rsidRPr="00B916EC">
        <w:t xml:space="preserve">For carrier frequencies smaller than or equal to 3 GHz, </w:t>
      </w:r>
      <w:r w:rsidR="00000000">
        <w:rPr>
          <w:iCs/>
          <w:position w:val="-10"/>
        </w:rPr>
        <w:pict w14:anchorId="47FABA0B">
          <v:shape id="_x0000_i1026" type="#_x0000_t75" style="width:27.75pt;height:14.25pt">
            <v:imagedata r:id="rId12" o:title=""/>
          </v:shape>
        </w:pict>
      </w:r>
      <w:r w:rsidR="00A10623" w:rsidRPr="00B916EC">
        <w:t xml:space="preserve">. </w:t>
      </w:r>
    </w:p>
    <w:p w14:paraId="662AF324" w14:textId="77777777" w:rsidR="00A10623" w:rsidRDefault="001F19DA" w:rsidP="0047180A">
      <w:pPr>
        <w:pStyle w:val="B3"/>
        <w:rPr>
          <w:lang w:eastAsia="ja-JP"/>
        </w:rPr>
      </w:pPr>
      <w:r>
        <w:t>-</w:t>
      </w:r>
      <w:r>
        <w:tab/>
      </w:r>
      <w:r w:rsidR="00A10623" w:rsidRPr="00B916EC">
        <w:t>For carrier frequencies</w:t>
      </w:r>
      <w:r w:rsidR="004917D8" w:rsidRPr="004917D8">
        <w:rPr>
          <w:lang w:val="en-US"/>
        </w:rPr>
        <w:t xml:space="preserve"> </w:t>
      </w:r>
      <w:r w:rsidR="004917D8">
        <w:rPr>
          <w:lang w:val="en-US"/>
        </w:rPr>
        <w:t>within FR1</w:t>
      </w:r>
      <w:r w:rsidR="00A10623" w:rsidRPr="00B916EC">
        <w:t xml:space="preserve"> larger than 3 GHz, </w:t>
      </w:r>
      <w:r w:rsidR="00000000">
        <w:rPr>
          <w:iCs/>
          <w:position w:val="-10"/>
        </w:rPr>
        <w:pict w14:anchorId="78C01FB2">
          <v:shape id="_x0000_i1027" type="#_x0000_t75" style="width:50.25pt;height:14.25pt">
            <v:imagedata r:id="rId13" o:title=""/>
          </v:shape>
        </w:pict>
      </w:r>
      <w:r w:rsidR="00A10623" w:rsidRPr="00B916EC">
        <w:rPr>
          <w:lang w:eastAsia="ja-JP"/>
        </w:rPr>
        <w:t>.</w:t>
      </w:r>
    </w:p>
    <w:p w14:paraId="18BE9E7F" w14:textId="77777777" w:rsidR="001F19DA" w:rsidRPr="00B916EC" w:rsidRDefault="001F19DA" w:rsidP="0047180A">
      <w:pPr>
        <w:pStyle w:val="B2"/>
        <w:rPr>
          <w:lang w:eastAsia="ja-JP"/>
        </w:rPr>
      </w:pPr>
      <w:r>
        <w:rPr>
          <w:rFonts w:eastAsiaTheme="minorEastAsia"/>
          <w:lang w:eastAsia="ja-JP"/>
        </w:rPr>
        <w:t>-</w:t>
      </w:r>
      <w:r>
        <w:rPr>
          <w:rFonts w:eastAsiaTheme="minorEastAsia"/>
          <w:lang w:eastAsia="ja-JP"/>
        </w:rPr>
        <w:tab/>
      </w:r>
      <w:r>
        <w:rPr>
          <w:lang w:eastAsia="ja-JP"/>
        </w:rPr>
        <w:t xml:space="preserve">For operation with shared spectrum channel access, as described in [15, TS 37.213], </w:t>
      </w:r>
      <m:oMath>
        <m:r>
          <w:rPr>
            <w:rFonts w:ascii="Cambria Math"/>
          </w:rPr>
          <m:t>n=0,</m:t>
        </m:r>
        <m:r>
          <m:rPr>
            <m:sty m:val="p"/>
          </m:rPr>
          <w:rPr>
            <w:rFonts w:ascii="Cambria Math"/>
          </w:rPr>
          <m:t xml:space="preserve"> </m:t>
        </m:r>
        <m:r>
          <w:rPr>
            <w:rFonts w:ascii="Cambria Math"/>
          </w:rPr>
          <m:t>1,</m:t>
        </m:r>
        <m:r>
          <m:rPr>
            <m:sty m:val="p"/>
          </m:rPr>
          <w:rPr>
            <w:rFonts w:ascii="Cambria Math"/>
          </w:rPr>
          <m:t xml:space="preserve"> </m:t>
        </m:r>
        <m:r>
          <w:rPr>
            <w:rFonts w:ascii="Cambria Math"/>
          </w:rPr>
          <m:t>2,</m:t>
        </m:r>
        <m:r>
          <m:rPr>
            <m:sty m:val="p"/>
          </m:rPr>
          <w:rPr>
            <w:rFonts w:ascii="Cambria Math"/>
          </w:rPr>
          <m:t xml:space="preserve"> </m:t>
        </m:r>
        <m:r>
          <w:rPr>
            <w:rFonts w:ascii="Cambria Math"/>
          </w:rPr>
          <m:t>3, 4</m:t>
        </m:r>
      </m:oMath>
      <w:r>
        <w:rPr>
          <w:iCs/>
        </w:rPr>
        <w:t>.</w:t>
      </w:r>
    </w:p>
    <w:p w14:paraId="63D32F9F" w14:textId="77777777" w:rsidR="00A10623" w:rsidRPr="00B916EC" w:rsidRDefault="00416A87" w:rsidP="00416A87">
      <w:pPr>
        <w:pStyle w:val="B1"/>
        <w:rPr>
          <w:lang w:eastAsia="ja-JP"/>
        </w:rPr>
      </w:pPr>
      <w:r>
        <w:rPr>
          <w:lang w:eastAsia="ja-JP"/>
        </w:rPr>
        <w:t>-</w:t>
      </w:r>
      <w:r>
        <w:rPr>
          <w:lang w:eastAsia="ja-JP"/>
        </w:rPr>
        <w:tab/>
      </w:r>
      <w:r w:rsidR="00367982" w:rsidRPr="00B916EC">
        <w:rPr>
          <w:lang w:eastAsia="ja-JP"/>
        </w:rPr>
        <w:t xml:space="preserve">Case B - </w:t>
      </w:r>
      <w:r w:rsidR="00A10623" w:rsidRPr="00B916EC">
        <w:rPr>
          <w:lang w:eastAsia="ja-JP"/>
        </w:rPr>
        <w:t xml:space="preserve">30 </w:t>
      </w:r>
      <w:r w:rsidR="00E66246" w:rsidRPr="00B916EC">
        <w:rPr>
          <w:lang w:eastAsia="ja-JP"/>
        </w:rPr>
        <w:t>kHz</w:t>
      </w:r>
      <w:r w:rsidR="00A10623" w:rsidRPr="00B916EC">
        <w:rPr>
          <w:lang w:eastAsia="ja-JP"/>
        </w:rPr>
        <w:t xml:space="preserve"> </w:t>
      </w:r>
      <w:r w:rsidR="00B75E4F">
        <w:t>SCS</w:t>
      </w:r>
      <w:r w:rsidR="00A10623" w:rsidRPr="00B916EC">
        <w:rPr>
          <w:lang w:eastAsia="ja-JP"/>
        </w:rPr>
        <w:t xml:space="preserve">: the first symbols of the candidate SS/PBCH blocks have indexes </w:t>
      </w:r>
      <w:r w:rsidR="00000000">
        <w:rPr>
          <w:iCs/>
          <w:position w:val="-10"/>
        </w:rPr>
        <w:pict w14:anchorId="7D8CD87C">
          <v:shape id="_x0000_i1028" type="#_x0000_t75" style="width:79.5pt;height:14.25pt">
            <v:imagedata r:id="rId14" o:title=""/>
          </v:shape>
        </w:pict>
      </w:r>
      <w:r w:rsidR="00A10623" w:rsidRPr="00B916EC">
        <w:rPr>
          <w:lang w:eastAsia="ja-JP"/>
        </w:rPr>
        <w:t xml:space="preserve">. </w:t>
      </w:r>
      <w:r w:rsidR="00A10623" w:rsidRPr="00B916EC">
        <w:t xml:space="preserve">For carrier frequencies smaller than or equal to 3 GHz, </w:t>
      </w:r>
      <w:r w:rsidR="00000000">
        <w:rPr>
          <w:iCs/>
          <w:position w:val="-6"/>
        </w:rPr>
        <w:pict w14:anchorId="1F5A11BF">
          <v:shape id="_x0000_i1029" type="#_x0000_t75" style="width:21.75pt;height:12.75pt">
            <v:imagedata r:id="rId15" o:title=""/>
          </v:shape>
        </w:pict>
      </w:r>
      <w:r w:rsidR="00A10623" w:rsidRPr="00B916EC">
        <w:t>. For carrier frequencies</w:t>
      </w:r>
      <w:r w:rsidR="004917D8" w:rsidRPr="004917D8">
        <w:rPr>
          <w:lang w:val="en-US"/>
        </w:rPr>
        <w:t xml:space="preserve"> </w:t>
      </w:r>
      <w:r w:rsidR="004917D8">
        <w:rPr>
          <w:lang w:val="en-US"/>
        </w:rPr>
        <w:t>within FR1</w:t>
      </w:r>
      <w:r w:rsidR="00A10623" w:rsidRPr="00B916EC">
        <w:t xml:space="preserve"> larger than 3 GHz, </w:t>
      </w:r>
      <w:r w:rsidR="00000000">
        <w:rPr>
          <w:iCs/>
          <w:position w:val="-10"/>
        </w:rPr>
        <w:pict w14:anchorId="5D679A3C">
          <v:shape id="_x0000_i1030" type="#_x0000_t75" style="width:27.75pt;height:14.25pt">
            <v:imagedata r:id="rId12" o:title=""/>
          </v:shape>
        </w:pict>
      </w:r>
      <w:r w:rsidR="00A10623" w:rsidRPr="00B916EC">
        <w:t>.</w:t>
      </w:r>
    </w:p>
    <w:p w14:paraId="37D6DD86" w14:textId="77777777" w:rsidR="006C70FD" w:rsidRDefault="00416A87" w:rsidP="006C70FD">
      <w:pPr>
        <w:pStyle w:val="B1"/>
        <w:rPr>
          <w:lang w:eastAsia="ja-JP"/>
        </w:rPr>
      </w:pPr>
      <w:r>
        <w:rPr>
          <w:lang w:eastAsia="ja-JP"/>
        </w:rPr>
        <w:t>-</w:t>
      </w:r>
      <w:r>
        <w:rPr>
          <w:lang w:eastAsia="ja-JP"/>
        </w:rPr>
        <w:tab/>
      </w:r>
      <w:r w:rsidR="00367982" w:rsidRPr="00B916EC">
        <w:rPr>
          <w:lang w:eastAsia="ja-JP"/>
        </w:rPr>
        <w:t xml:space="preserve">Case C - </w:t>
      </w:r>
      <w:r w:rsidR="00A10623" w:rsidRPr="00B916EC">
        <w:rPr>
          <w:lang w:eastAsia="ja-JP"/>
        </w:rPr>
        <w:t xml:space="preserve">30 </w:t>
      </w:r>
      <w:r w:rsidR="00E66246" w:rsidRPr="00B916EC">
        <w:rPr>
          <w:lang w:eastAsia="ja-JP"/>
        </w:rPr>
        <w:t>kHz</w:t>
      </w:r>
      <w:r w:rsidR="00A10623" w:rsidRPr="00B916EC">
        <w:rPr>
          <w:lang w:eastAsia="ja-JP"/>
        </w:rPr>
        <w:t xml:space="preserve"> </w:t>
      </w:r>
      <w:r w:rsidR="00B75E4F">
        <w:t>SCS</w:t>
      </w:r>
      <w:r w:rsidR="00A10623" w:rsidRPr="00B916EC">
        <w:rPr>
          <w:lang w:eastAsia="ja-JP"/>
        </w:rPr>
        <w:t xml:space="preserve">: the first symbols of the candidate SS/PBCH blocks have indexes </w:t>
      </w:r>
      <w:r w:rsidR="00000000">
        <w:rPr>
          <w:iCs/>
          <w:position w:val="-10"/>
        </w:rPr>
        <w:pict w14:anchorId="6A94E56F">
          <v:shape id="_x0000_i1031" type="#_x0000_t75" style="width:50.25pt;height:14.25pt">
            <v:imagedata r:id="rId16" o:title=""/>
          </v:shape>
        </w:pict>
      </w:r>
      <w:r w:rsidR="00A10623" w:rsidRPr="00B916EC">
        <w:rPr>
          <w:lang w:eastAsia="ja-JP"/>
        </w:rPr>
        <w:t xml:space="preserve">. </w:t>
      </w:r>
    </w:p>
    <w:p w14:paraId="48FD33B2" w14:textId="77777777" w:rsidR="00956FC0" w:rsidRPr="006C70FD" w:rsidRDefault="00956FC0" w:rsidP="0047180A">
      <w:pPr>
        <w:pStyle w:val="B2"/>
        <w:rPr>
          <w:rFonts w:eastAsiaTheme="minorEastAsia"/>
          <w:lang w:val="en-GB" w:eastAsia="zh-CN"/>
        </w:rPr>
      </w:pPr>
      <w:r>
        <w:rPr>
          <w:rFonts w:eastAsiaTheme="minorEastAsia"/>
          <w:lang w:eastAsia="ja-JP"/>
        </w:rPr>
        <w:t>-</w:t>
      </w:r>
      <w:r>
        <w:rPr>
          <w:rFonts w:eastAsiaTheme="minorEastAsia"/>
          <w:lang w:eastAsia="ja-JP"/>
        </w:rPr>
        <w:tab/>
      </w:r>
      <w:r w:rsidRPr="006C70FD">
        <w:rPr>
          <w:rFonts w:eastAsiaTheme="minorEastAsia"/>
          <w:lang w:eastAsia="ja-JP"/>
        </w:rPr>
        <w:t>F</w:t>
      </w:r>
      <w:r w:rsidRPr="006C70FD">
        <w:rPr>
          <w:rFonts w:eastAsiaTheme="minorEastAsia" w:hint="eastAsia"/>
          <w:lang w:eastAsia="ja-JP"/>
        </w:rPr>
        <w:t xml:space="preserve">or </w:t>
      </w:r>
      <w:r>
        <w:rPr>
          <w:lang w:eastAsia="ja-JP"/>
        </w:rPr>
        <w:t>operation without shared spectrum channel access</w:t>
      </w:r>
    </w:p>
    <w:p w14:paraId="34B52196" w14:textId="77777777" w:rsidR="006C70FD" w:rsidRPr="006C70FD" w:rsidRDefault="006C70FD" w:rsidP="0047180A">
      <w:pPr>
        <w:pStyle w:val="B3"/>
        <w:rPr>
          <w:rFonts w:eastAsiaTheme="minorEastAsia"/>
          <w:lang w:eastAsia="ja-JP"/>
        </w:rPr>
      </w:pPr>
      <w:r>
        <w:rPr>
          <w:rFonts w:eastAsiaTheme="minorEastAsia"/>
          <w:lang w:eastAsia="ja-JP"/>
        </w:rPr>
        <w:t>-</w:t>
      </w:r>
      <w:r>
        <w:rPr>
          <w:rFonts w:eastAsiaTheme="minorEastAsia"/>
          <w:lang w:eastAsia="ja-JP"/>
        </w:rPr>
        <w:tab/>
      </w:r>
      <w:r w:rsidRPr="006C70FD">
        <w:rPr>
          <w:rFonts w:eastAsiaTheme="minorEastAsia"/>
          <w:lang w:eastAsia="ja-JP"/>
        </w:rPr>
        <w:t>F</w:t>
      </w:r>
      <w:r w:rsidRPr="006C70FD">
        <w:rPr>
          <w:rFonts w:eastAsiaTheme="minorEastAsia" w:hint="eastAsia"/>
          <w:lang w:eastAsia="ja-JP"/>
        </w:rPr>
        <w:t xml:space="preserve">or paired </w:t>
      </w:r>
      <w:r w:rsidRPr="006C70FD">
        <w:rPr>
          <w:rFonts w:eastAsiaTheme="minorEastAsia"/>
          <w:lang w:eastAsia="ja-JP"/>
        </w:rPr>
        <w:t>spectrum</w:t>
      </w:r>
      <w:r w:rsidRPr="006C70FD">
        <w:rPr>
          <w:rFonts w:eastAsiaTheme="minorEastAsia" w:hint="eastAsia"/>
          <w:lang w:eastAsia="ja-JP"/>
        </w:rPr>
        <w:t xml:space="preserve"> operation</w:t>
      </w:r>
    </w:p>
    <w:p w14:paraId="23D63CE1" w14:textId="77777777" w:rsidR="006C70FD" w:rsidRPr="006C70FD" w:rsidRDefault="006C70FD" w:rsidP="0047180A">
      <w:pPr>
        <w:pStyle w:val="B4"/>
        <w:rPr>
          <w:rFonts w:eastAsiaTheme="minorEastAsia"/>
        </w:rPr>
      </w:pPr>
      <w:r>
        <w:t>-</w:t>
      </w:r>
      <w:r>
        <w:tab/>
      </w:r>
      <w:r w:rsidR="00A10623" w:rsidRPr="00B916EC">
        <w:t xml:space="preserve">For carrier frequencies smaller than or equal to 3 GHz, </w:t>
      </w:r>
      <w:r w:rsidR="00000000">
        <w:rPr>
          <w:iCs/>
          <w:position w:val="-10"/>
        </w:rPr>
        <w:pict w14:anchorId="6D32B3E8">
          <v:shape id="_x0000_i1032" type="#_x0000_t75" style="width:27.75pt;height:14.25pt">
            <v:imagedata r:id="rId12" o:title=""/>
          </v:shape>
        </w:pict>
      </w:r>
      <w:r w:rsidR="00A10623" w:rsidRPr="00B916EC">
        <w:t>. For carrier frequencies</w:t>
      </w:r>
      <w:r w:rsidR="004917D8" w:rsidRPr="004917D8">
        <w:rPr>
          <w:lang w:val="en-US"/>
        </w:rPr>
        <w:t xml:space="preserve"> </w:t>
      </w:r>
      <w:r w:rsidR="004917D8">
        <w:rPr>
          <w:lang w:val="en-US"/>
        </w:rPr>
        <w:t>within FR1</w:t>
      </w:r>
      <w:r w:rsidR="00A10623" w:rsidRPr="00B916EC">
        <w:t xml:space="preserve"> larger than 3 GHz, </w:t>
      </w:r>
      <w:r w:rsidR="00000000">
        <w:rPr>
          <w:iCs/>
          <w:position w:val="-10"/>
        </w:rPr>
        <w:pict w14:anchorId="4D2CAA4A">
          <v:shape id="_x0000_i1033" type="#_x0000_t75" style="width:50.25pt;height:14.25pt">
            <v:imagedata r:id="rId13" o:title=""/>
          </v:shape>
        </w:pict>
      </w:r>
      <w:r w:rsidR="00A10623" w:rsidRPr="00B916EC">
        <w:t>.</w:t>
      </w:r>
      <w:r w:rsidRPr="006C70FD">
        <w:rPr>
          <w:rFonts w:eastAsiaTheme="minorEastAsia"/>
        </w:rPr>
        <w:t xml:space="preserve"> </w:t>
      </w:r>
    </w:p>
    <w:p w14:paraId="6CEA3EDB" w14:textId="6395D4B0" w:rsidR="006C70FD" w:rsidRPr="006C70FD" w:rsidRDefault="006C70FD" w:rsidP="0047180A">
      <w:pPr>
        <w:pStyle w:val="B3"/>
        <w:rPr>
          <w:rFonts w:eastAsiaTheme="minorEastAsia"/>
          <w:lang w:eastAsia="ja-JP"/>
        </w:rPr>
      </w:pPr>
      <w:r>
        <w:rPr>
          <w:rFonts w:eastAsiaTheme="minorEastAsia"/>
          <w:lang w:eastAsia="ja-JP"/>
        </w:rPr>
        <w:t>-</w:t>
      </w:r>
      <w:r>
        <w:rPr>
          <w:rFonts w:eastAsiaTheme="minorEastAsia"/>
          <w:lang w:eastAsia="ja-JP"/>
        </w:rPr>
        <w:tab/>
      </w:r>
      <w:r w:rsidRPr="006C70FD">
        <w:rPr>
          <w:rFonts w:eastAsiaTheme="minorEastAsia"/>
          <w:lang w:eastAsia="ja-JP"/>
        </w:rPr>
        <w:t>F</w:t>
      </w:r>
      <w:r w:rsidRPr="006C70FD">
        <w:rPr>
          <w:rFonts w:eastAsiaTheme="minorEastAsia" w:hint="eastAsia"/>
          <w:lang w:eastAsia="ja-JP"/>
        </w:rPr>
        <w:t xml:space="preserve">or </w:t>
      </w:r>
      <w:r w:rsidRPr="006C70FD">
        <w:rPr>
          <w:rFonts w:eastAsiaTheme="minorEastAsia" w:hint="eastAsia"/>
          <w:lang w:eastAsia="zh-CN"/>
        </w:rPr>
        <w:t>un</w:t>
      </w:r>
      <w:r w:rsidRPr="006C70FD">
        <w:rPr>
          <w:rFonts w:eastAsiaTheme="minorEastAsia" w:hint="eastAsia"/>
          <w:lang w:eastAsia="ja-JP"/>
        </w:rPr>
        <w:t xml:space="preserve">paired </w:t>
      </w:r>
      <w:r w:rsidRPr="006C70FD">
        <w:rPr>
          <w:rFonts w:eastAsiaTheme="minorEastAsia"/>
          <w:lang w:eastAsia="ja-JP"/>
        </w:rPr>
        <w:t>spectrum</w:t>
      </w:r>
      <w:r w:rsidRPr="006C70FD">
        <w:rPr>
          <w:rFonts w:eastAsiaTheme="minorEastAsia" w:hint="eastAsia"/>
          <w:lang w:eastAsia="ja-JP"/>
        </w:rPr>
        <w:t xml:space="preserve"> operation</w:t>
      </w:r>
    </w:p>
    <w:p w14:paraId="717A3D75" w14:textId="0D8BB7B8" w:rsidR="006C70FD" w:rsidRDefault="006C70FD" w:rsidP="0047180A">
      <w:pPr>
        <w:pStyle w:val="B4"/>
        <w:rPr>
          <w:rFonts w:eastAsiaTheme="minorEastAsia"/>
        </w:rPr>
      </w:pPr>
      <w:r>
        <w:rPr>
          <w:rFonts w:eastAsiaTheme="minorEastAsia"/>
        </w:rPr>
        <w:t>-</w:t>
      </w:r>
      <w:r>
        <w:rPr>
          <w:rFonts w:eastAsiaTheme="minorEastAsia"/>
        </w:rPr>
        <w:tab/>
      </w:r>
      <w:r w:rsidRPr="006C70FD">
        <w:rPr>
          <w:rFonts w:eastAsiaTheme="minorEastAsia"/>
        </w:rPr>
        <w:t xml:space="preserve">For carrier frequencies smaller than </w:t>
      </w:r>
      <w:r w:rsidR="00BF5BD2">
        <w:t>1.88</w:t>
      </w:r>
      <w:r w:rsidRPr="006C70FD">
        <w:rPr>
          <w:rFonts w:eastAsiaTheme="minorEastAsia"/>
        </w:rPr>
        <w:t xml:space="preserve"> GHz, </w:t>
      </w:r>
      <w:r w:rsidR="00000000">
        <w:rPr>
          <w:iCs/>
          <w:position w:val="-10"/>
        </w:rPr>
        <w:pict w14:anchorId="458DBF03">
          <v:shape id="_x0000_i1034" type="#_x0000_t75" style="width:27.75pt;height:14.25pt">
            <v:imagedata r:id="rId12" o:title=""/>
          </v:shape>
        </w:pict>
      </w:r>
      <w:r w:rsidRPr="006C70FD">
        <w:rPr>
          <w:rFonts w:eastAsiaTheme="minorEastAsia"/>
        </w:rPr>
        <w:t>. For carrier frequencies</w:t>
      </w:r>
      <w:r w:rsidR="004917D8" w:rsidRPr="004917D8">
        <w:rPr>
          <w:lang w:val="en-US"/>
        </w:rPr>
        <w:t xml:space="preserve"> </w:t>
      </w:r>
      <w:r w:rsidR="004917D8">
        <w:rPr>
          <w:lang w:val="en-US"/>
        </w:rPr>
        <w:t>within FR1</w:t>
      </w:r>
      <w:r w:rsidRPr="006C70FD">
        <w:rPr>
          <w:rFonts w:eastAsiaTheme="minorEastAsia"/>
        </w:rPr>
        <w:t xml:space="preserve"> </w:t>
      </w:r>
      <w:r w:rsidR="00BF5BD2">
        <w:t xml:space="preserve">equal to or </w:t>
      </w:r>
      <w:r w:rsidRPr="006C70FD">
        <w:rPr>
          <w:rFonts w:eastAsiaTheme="minorEastAsia"/>
        </w:rPr>
        <w:t xml:space="preserve">larger than </w:t>
      </w:r>
      <w:r w:rsidR="00BF5BD2">
        <w:t>1.88</w:t>
      </w:r>
      <w:r w:rsidRPr="006C70FD">
        <w:rPr>
          <w:rFonts w:eastAsiaTheme="minorEastAsia"/>
        </w:rPr>
        <w:t xml:space="preserve"> GHz, </w:t>
      </w:r>
      <w:r w:rsidR="00000000">
        <w:rPr>
          <w:iCs/>
          <w:position w:val="-10"/>
        </w:rPr>
        <w:pict w14:anchorId="69E59FAB">
          <v:shape id="_x0000_i1035" type="#_x0000_t75" style="width:50.25pt;height:14.25pt">
            <v:imagedata r:id="rId13" o:title=""/>
          </v:shape>
        </w:pict>
      </w:r>
      <w:r w:rsidRPr="006C70FD">
        <w:rPr>
          <w:rFonts w:eastAsiaTheme="minorEastAsia"/>
        </w:rPr>
        <w:t>.</w:t>
      </w:r>
    </w:p>
    <w:p w14:paraId="7994B2E7" w14:textId="77777777" w:rsidR="00956FC0" w:rsidRPr="00B916EC" w:rsidRDefault="00956FC0" w:rsidP="0047180A">
      <w:pPr>
        <w:pStyle w:val="B2"/>
        <w:rPr>
          <w:lang w:eastAsia="ja-JP"/>
        </w:rPr>
      </w:pPr>
      <w:r>
        <w:rPr>
          <w:rFonts w:eastAsiaTheme="minorEastAsia"/>
          <w:lang w:eastAsia="ja-JP"/>
        </w:rPr>
        <w:t>-</w:t>
      </w:r>
      <w:r>
        <w:rPr>
          <w:rFonts w:eastAsiaTheme="minorEastAsia"/>
          <w:lang w:eastAsia="ja-JP"/>
        </w:rPr>
        <w:tab/>
      </w:r>
      <w:r w:rsidRPr="006C70FD">
        <w:rPr>
          <w:rFonts w:eastAsiaTheme="minorEastAsia"/>
          <w:lang w:eastAsia="ja-JP"/>
        </w:rPr>
        <w:t>F</w:t>
      </w:r>
      <w:r w:rsidRPr="006C70FD">
        <w:rPr>
          <w:rFonts w:eastAsiaTheme="minorEastAsia" w:hint="eastAsia"/>
          <w:lang w:eastAsia="ja-JP"/>
        </w:rPr>
        <w:t xml:space="preserve">or </w:t>
      </w:r>
      <w:r>
        <w:rPr>
          <w:lang w:eastAsia="ja-JP"/>
        </w:rPr>
        <w:t xml:space="preserve">operation with shared spectrum channel access, </w:t>
      </w:r>
      <m:oMath>
        <m:r>
          <w:rPr>
            <w:rFonts w:ascii="Cambria Math"/>
          </w:rPr>
          <m:t>n=0,</m:t>
        </m:r>
        <m:r>
          <m:rPr>
            <m:sty m:val="p"/>
          </m:rPr>
          <w:rPr>
            <w:rFonts w:ascii="Cambria Math"/>
          </w:rPr>
          <m:t xml:space="preserve"> </m:t>
        </m:r>
        <m:r>
          <w:rPr>
            <w:rFonts w:ascii="Cambria Math"/>
          </w:rPr>
          <m:t>1,</m:t>
        </m:r>
        <m:r>
          <m:rPr>
            <m:sty m:val="p"/>
          </m:rPr>
          <w:rPr>
            <w:rFonts w:ascii="Cambria Math"/>
          </w:rPr>
          <m:t xml:space="preserve"> </m:t>
        </m:r>
        <m:r>
          <w:rPr>
            <w:rFonts w:ascii="Cambria Math"/>
          </w:rPr>
          <m:t>2,</m:t>
        </m:r>
        <m:r>
          <m:rPr>
            <m:sty m:val="p"/>
          </m:rPr>
          <w:rPr>
            <w:rFonts w:ascii="Cambria Math"/>
          </w:rPr>
          <m:t xml:space="preserve"> </m:t>
        </m:r>
        <m:r>
          <w:rPr>
            <w:rFonts w:ascii="Cambria Math"/>
          </w:rPr>
          <m:t>3, 4, 5, 6, 7, 8, 9</m:t>
        </m:r>
      </m:oMath>
      <w:r>
        <w:rPr>
          <w:iCs/>
        </w:rPr>
        <w:t>.</w:t>
      </w:r>
    </w:p>
    <w:p w14:paraId="58A03C6E" w14:textId="49789767" w:rsidR="00A10623" w:rsidRPr="00B916EC" w:rsidRDefault="00416A87" w:rsidP="00416A87">
      <w:pPr>
        <w:pStyle w:val="B1"/>
        <w:rPr>
          <w:lang w:eastAsia="ja-JP"/>
        </w:rPr>
      </w:pPr>
      <w:r>
        <w:rPr>
          <w:lang w:eastAsia="ja-JP"/>
        </w:rPr>
        <w:t>-</w:t>
      </w:r>
      <w:r>
        <w:rPr>
          <w:lang w:eastAsia="ja-JP"/>
        </w:rPr>
        <w:tab/>
      </w:r>
      <w:r w:rsidR="00367982" w:rsidRPr="00B916EC">
        <w:rPr>
          <w:lang w:eastAsia="ja-JP"/>
        </w:rPr>
        <w:t xml:space="preserve">Case D - </w:t>
      </w:r>
      <w:r w:rsidR="00A10623" w:rsidRPr="00B916EC">
        <w:rPr>
          <w:lang w:eastAsia="ja-JP"/>
        </w:rPr>
        <w:t xml:space="preserve">120 </w:t>
      </w:r>
      <w:r w:rsidR="00E66246" w:rsidRPr="00B916EC">
        <w:rPr>
          <w:lang w:eastAsia="ja-JP"/>
        </w:rPr>
        <w:t>kHz</w:t>
      </w:r>
      <w:r w:rsidR="00A10623" w:rsidRPr="00B916EC">
        <w:rPr>
          <w:lang w:eastAsia="ja-JP"/>
        </w:rPr>
        <w:t xml:space="preserve"> </w:t>
      </w:r>
      <w:r w:rsidR="00B75E4F">
        <w:t>SCS</w:t>
      </w:r>
      <w:r w:rsidR="00A10623" w:rsidRPr="00B916EC">
        <w:rPr>
          <w:lang w:eastAsia="ja-JP"/>
        </w:rPr>
        <w:t xml:space="preserve">: the first symbols of the candidate SS/PBCH blocks have indexes </w:t>
      </w:r>
      <w:r w:rsidR="00000000">
        <w:rPr>
          <w:iCs/>
          <w:position w:val="-10"/>
        </w:rPr>
        <w:pict w14:anchorId="292B4B33">
          <v:shape id="_x0000_i1036" type="#_x0000_t75" style="width:79.5pt;height:14.25pt">
            <v:imagedata r:id="rId14" o:title=""/>
          </v:shape>
        </w:pict>
      </w:r>
      <w:r w:rsidR="00A10623" w:rsidRPr="00B916EC">
        <w:t xml:space="preserve">. For carrier frequencies </w:t>
      </w:r>
      <w:r w:rsidR="004917D8">
        <w:rPr>
          <w:lang w:val="en-US"/>
        </w:rPr>
        <w:t>within FR2</w:t>
      </w:r>
      <w:r w:rsidR="00A10623" w:rsidRPr="00B916EC">
        <w:t xml:space="preserve">, </w:t>
      </w:r>
      <m:oMath>
        <m:r>
          <w:rPr>
            <w:rFonts w:ascii="Cambria Math"/>
          </w:rPr>
          <m:t>n=0,</m:t>
        </m:r>
        <m:r>
          <m:rPr>
            <m:sty m:val="p"/>
          </m:rPr>
          <w:rPr>
            <w:rFonts w:ascii="Cambria Math"/>
          </w:rPr>
          <m:t xml:space="preserve"> </m:t>
        </m:r>
        <m:r>
          <w:rPr>
            <w:rFonts w:ascii="Cambria Math"/>
          </w:rPr>
          <m:t>1,</m:t>
        </m:r>
        <m:r>
          <m:rPr>
            <m:sty m:val="p"/>
          </m:rPr>
          <w:rPr>
            <w:rFonts w:ascii="Cambria Math"/>
          </w:rPr>
          <m:t xml:space="preserve"> </m:t>
        </m:r>
        <m:r>
          <w:rPr>
            <w:rFonts w:ascii="Cambria Math"/>
          </w:rPr>
          <m:t>2,</m:t>
        </m:r>
        <m:r>
          <m:rPr>
            <m:sty m:val="p"/>
          </m:rPr>
          <w:rPr>
            <w:rFonts w:ascii="Cambria Math"/>
          </w:rPr>
          <m:t xml:space="preserve"> </m:t>
        </m:r>
        <m:r>
          <w:rPr>
            <w:rFonts w:ascii="Cambria Math"/>
          </w:rPr>
          <m:t>3, 5, 6, 7, 8, 10, 11, 12, 13, 15, 16, 17, 18</m:t>
        </m:r>
      </m:oMath>
      <w:r w:rsidR="00A10623" w:rsidRPr="00B916EC">
        <w:rPr>
          <w:lang w:eastAsia="ja-JP"/>
        </w:rPr>
        <w:t>.</w:t>
      </w:r>
    </w:p>
    <w:p w14:paraId="163B3330" w14:textId="7AFDA781" w:rsidR="007341F4" w:rsidRPr="00B916EC" w:rsidRDefault="00416A87" w:rsidP="00416A87">
      <w:pPr>
        <w:pStyle w:val="B1"/>
      </w:pPr>
      <w:r>
        <w:rPr>
          <w:lang w:eastAsia="ja-JP"/>
        </w:rPr>
        <w:t>-</w:t>
      </w:r>
      <w:r>
        <w:rPr>
          <w:lang w:eastAsia="ja-JP"/>
        </w:rPr>
        <w:tab/>
      </w:r>
      <w:r w:rsidR="00367982" w:rsidRPr="00B916EC">
        <w:rPr>
          <w:lang w:eastAsia="ja-JP"/>
        </w:rPr>
        <w:t xml:space="preserve">Case E - </w:t>
      </w:r>
      <w:r w:rsidR="00A10623" w:rsidRPr="00B916EC">
        <w:rPr>
          <w:lang w:eastAsia="ja-JP"/>
        </w:rPr>
        <w:t xml:space="preserve">240 </w:t>
      </w:r>
      <w:r w:rsidR="00E66246" w:rsidRPr="00B916EC">
        <w:rPr>
          <w:lang w:eastAsia="ja-JP"/>
        </w:rPr>
        <w:t>kHz</w:t>
      </w:r>
      <w:r w:rsidR="00A10623" w:rsidRPr="00B916EC">
        <w:rPr>
          <w:lang w:eastAsia="ja-JP"/>
        </w:rPr>
        <w:t xml:space="preserve"> </w:t>
      </w:r>
      <w:r w:rsidR="00B75E4F">
        <w:t>SCS</w:t>
      </w:r>
      <w:r w:rsidR="00A10623" w:rsidRPr="00B916EC">
        <w:rPr>
          <w:lang w:eastAsia="ja-JP"/>
        </w:rPr>
        <w:t xml:space="preserve">: the first symbols of the candidate SS/PBCH blocks have indexes </w:t>
      </w:r>
      <w:r w:rsidR="00000000">
        <w:rPr>
          <w:iCs/>
          <w:position w:val="-10"/>
        </w:rPr>
        <w:pict w14:anchorId="36959F40">
          <v:shape id="_x0000_i1037" type="#_x0000_t75" style="width:2in;height:14.25pt">
            <v:imagedata r:id="rId17" o:title=""/>
          </v:shape>
        </w:pict>
      </w:r>
      <w:r w:rsidR="00A10623" w:rsidRPr="00B916EC">
        <w:rPr>
          <w:lang w:eastAsia="ja-JP"/>
        </w:rPr>
        <w:t xml:space="preserve">. </w:t>
      </w:r>
      <w:r w:rsidR="00A10623" w:rsidRPr="00B916EC">
        <w:t xml:space="preserve">For carrier frequencies </w:t>
      </w:r>
      <w:r w:rsidR="004917D8">
        <w:rPr>
          <w:lang w:val="en-US"/>
        </w:rPr>
        <w:t>within FR2</w:t>
      </w:r>
      <w:r w:rsidR="00A10623" w:rsidRPr="00B916EC">
        <w:t xml:space="preserve">, </w:t>
      </w:r>
      <m:oMath>
        <m:r>
          <w:rPr>
            <w:rFonts w:ascii="Cambria Math"/>
          </w:rPr>
          <m:t>n=0,</m:t>
        </m:r>
        <m:r>
          <m:rPr>
            <m:sty m:val="p"/>
          </m:rPr>
          <w:rPr>
            <w:rFonts w:ascii="Cambria Math"/>
          </w:rPr>
          <m:t xml:space="preserve"> </m:t>
        </m:r>
        <m:r>
          <w:rPr>
            <w:rFonts w:ascii="Cambria Math"/>
          </w:rPr>
          <m:t>1,</m:t>
        </m:r>
        <m:r>
          <m:rPr>
            <m:sty m:val="p"/>
          </m:rPr>
          <w:rPr>
            <w:rFonts w:ascii="Cambria Math"/>
          </w:rPr>
          <m:t xml:space="preserve"> </m:t>
        </m:r>
        <m:r>
          <w:rPr>
            <w:rFonts w:ascii="Cambria Math"/>
          </w:rPr>
          <m:t>2,</m:t>
        </m:r>
        <m:r>
          <m:rPr>
            <m:sty m:val="p"/>
          </m:rPr>
          <w:rPr>
            <w:rFonts w:ascii="Cambria Math"/>
          </w:rPr>
          <m:t xml:space="preserve"> </m:t>
        </m:r>
        <m:r>
          <w:rPr>
            <w:rFonts w:ascii="Cambria Math"/>
          </w:rPr>
          <m:t>3, 5, 6, 7, 8</m:t>
        </m:r>
      </m:oMath>
      <w:r w:rsidR="00A10623" w:rsidRPr="00B916EC">
        <w:t>.</w:t>
      </w:r>
    </w:p>
    <w:p w14:paraId="78276923" w14:textId="77777777" w:rsidR="005E4D60" w:rsidRPr="00AB72D2" w:rsidRDefault="005E4D60" w:rsidP="005E4D60">
      <w:pPr>
        <w:rPr>
          <w:lang w:val="en-US"/>
        </w:rPr>
      </w:pPr>
      <w:r w:rsidRPr="00B778C7">
        <w:t xml:space="preserve">From the above cases, </w:t>
      </w:r>
      <w:r w:rsidR="008B47F5" w:rsidRPr="00162E2F">
        <w:t xml:space="preserve">if the </w:t>
      </w:r>
      <w:r w:rsidR="00B75E4F">
        <w:t>SCS</w:t>
      </w:r>
      <w:r w:rsidR="008B47F5" w:rsidRPr="00162E2F">
        <w:t xml:space="preserve"> of SS/PB</w:t>
      </w:r>
      <w:r w:rsidR="008B47F5">
        <w:t>CH blocks is not provided by</w:t>
      </w:r>
      <w:r w:rsidR="008B47F5" w:rsidRPr="00162E2F">
        <w:t xml:space="preserve"> </w:t>
      </w:r>
      <w:r w:rsidR="009439A4">
        <w:rPr>
          <w:i/>
        </w:rPr>
        <w:t>ssbS</w:t>
      </w:r>
      <w:r w:rsidR="008B47F5" w:rsidRPr="00162E2F">
        <w:rPr>
          <w:i/>
        </w:rPr>
        <w:t>ubcarrierSpacing</w:t>
      </w:r>
      <w:r w:rsidR="008B47F5" w:rsidRPr="00162E2F">
        <w:t xml:space="preserve">, </w:t>
      </w:r>
      <w:r w:rsidRPr="00B778C7">
        <w:t xml:space="preserve">the applicable </w:t>
      </w:r>
      <w:r w:rsidR="008B47F5">
        <w:t>cases</w:t>
      </w:r>
      <w:r w:rsidRPr="00B778C7">
        <w:t xml:space="preserve"> for a cell depend on a respective frequency band, as provided in [8-1, TS 38.101-1] and [8-2, TS 38.101-2]. A same case applies for all SS/PBCH blocks on the cell.</w:t>
      </w:r>
      <w:r w:rsidR="008B47F5">
        <w:t xml:space="preserve"> </w:t>
      </w:r>
      <w:r w:rsidR="008B47F5" w:rsidRPr="00162E2F">
        <w:t>If a 30</w:t>
      </w:r>
      <w:r w:rsidR="008B47F5">
        <w:t xml:space="preserve"> </w:t>
      </w:r>
      <w:r w:rsidR="008B47F5" w:rsidRPr="00162E2F">
        <w:t xml:space="preserve">kHz SS/PBCH block </w:t>
      </w:r>
      <w:r w:rsidR="00B75E4F">
        <w:t>SCS</w:t>
      </w:r>
      <w:r w:rsidR="008B47F5" w:rsidRPr="00162E2F">
        <w:t xml:space="preserve"> is indicated by </w:t>
      </w:r>
      <w:r w:rsidR="009439A4">
        <w:rPr>
          <w:i/>
        </w:rPr>
        <w:t>ssbS</w:t>
      </w:r>
      <w:r w:rsidR="008B47F5" w:rsidRPr="00162E2F">
        <w:rPr>
          <w:i/>
        </w:rPr>
        <w:t>ubcarrierSpacing</w:t>
      </w:r>
      <w:r w:rsidR="008B47F5" w:rsidRPr="00162E2F">
        <w:t>, Case B applies for frequency bands with only 15</w:t>
      </w:r>
      <w:r w:rsidR="008B47F5">
        <w:t xml:space="preserve"> </w:t>
      </w:r>
      <w:r w:rsidR="008B47F5" w:rsidRPr="00162E2F">
        <w:t xml:space="preserve">kHz SS/PBCH block </w:t>
      </w:r>
      <w:r w:rsidR="00941C30">
        <w:t>SCS</w:t>
      </w:r>
      <w:r w:rsidR="008B47F5" w:rsidRPr="00162E2F">
        <w:t xml:space="preserve"> as specified in [8-1, TS 38.101-1], and the </w:t>
      </w:r>
      <w:r w:rsidR="008B47F5" w:rsidRPr="00162E2F">
        <w:lastRenderedPageBreak/>
        <w:t>case specified for 30</w:t>
      </w:r>
      <w:r w:rsidR="00E92E20">
        <w:t xml:space="preserve"> </w:t>
      </w:r>
      <w:r w:rsidR="008B47F5" w:rsidRPr="00162E2F">
        <w:t xml:space="preserve">kHz SS/PBCH block </w:t>
      </w:r>
      <w:r w:rsidR="001B2354">
        <w:t>SCS</w:t>
      </w:r>
      <w:r w:rsidR="008B47F5" w:rsidRPr="00162E2F">
        <w:t xml:space="preserve"> in [8-1, TS 38.101-1] applies for frequency bands with 30 kHz SS/PBCH block </w:t>
      </w:r>
      <w:r w:rsidR="001B2354">
        <w:t>SCS</w:t>
      </w:r>
      <w:r w:rsidR="008B47F5" w:rsidRPr="00162E2F">
        <w:t xml:space="preserve"> or both 15</w:t>
      </w:r>
      <w:r w:rsidR="008B47F5">
        <w:t xml:space="preserve"> </w:t>
      </w:r>
      <w:r w:rsidR="008B47F5" w:rsidRPr="00162E2F">
        <w:t xml:space="preserve">kHz and 30 kHz SS/PBCH block </w:t>
      </w:r>
      <w:r w:rsidR="001B2354">
        <w:t>SCS</w:t>
      </w:r>
      <w:r w:rsidR="008B47F5" w:rsidRPr="00162E2F">
        <w:t xml:space="preserve"> as specified in [8-1, TS 38.101-1].</w:t>
      </w:r>
      <w:r w:rsidR="008B47F5" w:rsidRPr="00162E2F">
        <w:rPr>
          <w:lang w:val="en-US"/>
        </w:rPr>
        <w:t xml:space="preserve"> For a UE configured to operate with carrier aggregation over a set of cells in a frequency band of </w:t>
      </w:r>
      <w:r w:rsidR="001B2354">
        <w:rPr>
          <w:lang w:val="en-US"/>
        </w:rPr>
        <w:t>FR</w:t>
      </w:r>
      <w:r w:rsidR="008B47F5" w:rsidRPr="00162E2F">
        <w:rPr>
          <w:lang w:val="en-US"/>
        </w:rPr>
        <w:t>2</w:t>
      </w:r>
      <w:r w:rsidR="001B2354" w:rsidRPr="00333FF2">
        <w:rPr>
          <w:lang w:val="en-US"/>
        </w:rPr>
        <w:t xml:space="preserve"> </w:t>
      </w:r>
      <w:r w:rsidR="001B2354" w:rsidRPr="00846278">
        <w:rPr>
          <w:lang w:val="en-US"/>
        </w:rPr>
        <w:t>or with frequency-contiguous carrier aggregation over a set of cells in a frequency band of FR1</w:t>
      </w:r>
      <w:r w:rsidR="008B47F5" w:rsidRPr="00162E2F">
        <w:rPr>
          <w:lang w:val="en-US"/>
        </w:rPr>
        <w:t xml:space="preserve">, if the UE is provided </w:t>
      </w:r>
      <w:r w:rsidR="001B2354">
        <w:rPr>
          <w:lang w:val="en-US"/>
        </w:rPr>
        <w:t xml:space="preserve">SCS </w:t>
      </w:r>
      <w:r w:rsidR="008B47F5" w:rsidRPr="00162E2F">
        <w:rPr>
          <w:lang w:val="en-US"/>
        </w:rPr>
        <w:t xml:space="preserve">values </w:t>
      </w:r>
      <w:r w:rsidR="008B47F5" w:rsidRPr="005261DA">
        <w:rPr>
          <w:lang w:val="en-US"/>
        </w:rPr>
        <w:t xml:space="preserve">by </w:t>
      </w:r>
      <w:r w:rsidR="009439A4">
        <w:rPr>
          <w:i/>
        </w:rPr>
        <w:t>ssbS</w:t>
      </w:r>
      <w:r w:rsidR="008B47F5" w:rsidRPr="00162E2F">
        <w:rPr>
          <w:i/>
        </w:rPr>
        <w:t>ubcarrierSpacing</w:t>
      </w:r>
      <w:r w:rsidR="008B47F5" w:rsidRPr="00162E2F">
        <w:t xml:space="preserve"> </w:t>
      </w:r>
      <w:r w:rsidR="008B47F5" w:rsidRPr="00162E2F">
        <w:rPr>
          <w:lang w:val="en-US"/>
        </w:rPr>
        <w:t xml:space="preserve">for receptions of SS/PBCH blocks </w:t>
      </w:r>
      <w:r w:rsidR="008B47F5" w:rsidRPr="00162E2F">
        <w:t xml:space="preserve">on any cells from the set of cells, the UE expects the </w:t>
      </w:r>
      <w:r w:rsidR="001B2354">
        <w:t xml:space="preserve">SCS </w:t>
      </w:r>
      <w:r w:rsidR="008B47F5" w:rsidRPr="00162E2F">
        <w:t xml:space="preserve">values to be same. </w:t>
      </w:r>
    </w:p>
    <w:p w14:paraId="1AF96678" w14:textId="1B15B1E7" w:rsidR="00956FC0" w:rsidRDefault="00956FC0" w:rsidP="00956FC0">
      <w:pPr>
        <w:spacing w:after="160" w:line="259" w:lineRule="auto"/>
        <w:rPr>
          <w:iCs/>
        </w:rPr>
      </w:pPr>
      <w:r>
        <w:t>T</w:t>
      </w:r>
      <w:r w:rsidRPr="00B916EC">
        <w:t xml:space="preserve">he candidate SS/PBCH blocks in a half frame are indexed in an ascending order in time from 0 to </w:t>
      </w:r>
      <m:oMath>
        <m:sSub>
          <m:sSubPr>
            <m:ctrlPr>
              <w:rPr>
                <w:rFonts w:ascii="Cambria Math" w:hAnsi="Cambria Math"/>
                <w:i/>
              </w:rPr>
            </m:ctrlPr>
          </m:sSubPr>
          <m:e>
            <m:bar>
              <m:barPr>
                <m:pos m:val="top"/>
                <m:ctrlPr>
                  <w:rPr>
                    <w:rFonts w:ascii="Cambria Math" w:hAnsi="Cambria Math"/>
                    <w:i/>
                  </w:rPr>
                </m:ctrlPr>
              </m:barPr>
              <m:e>
                <m:r>
                  <w:rPr>
                    <w:rFonts w:ascii="Cambria Math"/>
                  </w:rPr>
                  <m:t>L</m:t>
                </m:r>
              </m:e>
            </m:bar>
          </m:e>
          <m:sub>
            <m:r>
              <w:rPr>
                <w:rFonts w:ascii="Cambria Math"/>
              </w:rPr>
              <m:t>max</m:t>
            </m:r>
          </m:sub>
        </m:sSub>
        <m:r>
          <m:rPr>
            <m:sty m:val="p"/>
          </m:rPr>
          <w:rPr>
            <w:rFonts w:ascii="Cambria Math"/>
          </w:rPr>
          <m:t>-</m:t>
        </m:r>
        <m:r>
          <w:rPr>
            <w:rFonts w:ascii="Cambria Math"/>
          </w:rPr>
          <m:t>1</m:t>
        </m:r>
      </m:oMath>
      <w:r>
        <w:rPr>
          <w:iCs/>
        </w:rPr>
        <w:t xml:space="preserve">, where </w:t>
      </w:r>
      <m:oMath>
        <m:sSub>
          <m:sSubPr>
            <m:ctrlPr>
              <w:rPr>
                <w:rFonts w:ascii="Cambria Math" w:hAnsi="Cambria Math"/>
                <w:i/>
                <w:iCs/>
                <w:sz w:val="24"/>
                <w:szCs w:val="24"/>
                <w:lang w:eastAsia="ko-KR"/>
              </w:rPr>
            </m:ctrlPr>
          </m:sSubPr>
          <m:e>
            <m:bar>
              <m:barPr>
                <m:pos m:val="top"/>
                <m:ctrlPr>
                  <w:rPr>
                    <w:rFonts w:ascii="Cambria Math" w:hAnsi="Cambria Math"/>
                    <w:i/>
                    <w:iCs/>
                    <w:sz w:val="24"/>
                    <w:szCs w:val="24"/>
                    <w:lang w:eastAsia="ko-KR"/>
                  </w:rPr>
                </m:ctrlPr>
              </m:barPr>
              <m:e>
                <m:r>
                  <w:rPr>
                    <w:rFonts w:ascii="Cambria Math" w:hAnsi="Cambria Math"/>
                    <w:lang w:eastAsia="ko-KR"/>
                  </w:rPr>
                  <m:t>L</m:t>
                </m:r>
              </m:e>
            </m:bar>
          </m:e>
          <m:sub>
            <m:r>
              <w:rPr>
                <w:rFonts w:ascii="Cambria Math" w:hAnsi="Cambria Math"/>
                <w:lang w:eastAsia="ko-KR"/>
              </w:rPr>
              <m:t>max</m:t>
            </m:r>
          </m:sub>
        </m:sSub>
      </m:oMath>
      <w:r w:rsidR="006A3A7F" w:rsidRPr="00762DA3">
        <w:rPr>
          <w:lang w:eastAsia="ko-KR"/>
        </w:rPr>
        <w:t xml:space="preserve"> is determined according to </w:t>
      </w:r>
      <w:r w:rsidR="006A3A7F">
        <w:rPr>
          <w:lang w:eastAsia="ko-KR"/>
        </w:rPr>
        <w:t>SS/PBCH block patterns for</w:t>
      </w:r>
      <w:r w:rsidR="006A3A7F" w:rsidRPr="00762DA3">
        <w:rPr>
          <w:lang w:eastAsia="ko-KR"/>
        </w:rPr>
        <w:t xml:space="preserve"> Case</w:t>
      </w:r>
      <w:r w:rsidR="006A3A7F">
        <w:rPr>
          <w:lang w:eastAsia="ko-KR"/>
        </w:rPr>
        <w:t>s</w:t>
      </w:r>
      <w:r w:rsidR="006A3A7F" w:rsidRPr="00762DA3">
        <w:rPr>
          <w:lang w:eastAsia="ko-KR"/>
        </w:rPr>
        <w:t xml:space="preserve"> A </w:t>
      </w:r>
      <w:r w:rsidR="006A3A7F">
        <w:rPr>
          <w:lang w:eastAsia="ko-KR"/>
        </w:rPr>
        <w:t>through</w:t>
      </w:r>
      <w:r w:rsidR="006A3A7F" w:rsidRPr="00762DA3">
        <w:rPr>
          <w:lang w:eastAsia="ko-KR"/>
        </w:rPr>
        <w:t xml:space="preserve"> E</w:t>
      </w:r>
      <w:r w:rsidR="006A3A7F">
        <w:rPr>
          <w:lang w:eastAsia="ko-KR"/>
        </w:rPr>
        <w:t>.</w:t>
      </w:r>
      <w:r w:rsidR="006A3A7F" w:rsidRPr="00762DA3">
        <w:rPr>
          <w:lang w:eastAsia="ko-KR"/>
        </w:rPr>
        <w:t xml:space="preserve"> </w:t>
      </w:r>
      <m:oMath>
        <m:sSub>
          <m:sSubPr>
            <m:ctrlPr>
              <w:rPr>
                <w:rFonts w:ascii="Cambria Math" w:hAnsi="Cambria Math"/>
                <w:i/>
                <w:iCs/>
                <w:sz w:val="24"/>
                <w:szCs w:val="24"/>
                <w:lang w:eastAsia="ko-KR"/>
              </w:rPr>
            </m:ctrlPr>
          </m:sSubPr>
          <m:e>
            <m:r>
              <w:rPr>
                <w:rFonts w:ascii="Cambria Math" w:hAnsi="Cambria Math"/>
                <w:lang w:eastAsia="ko-KR"/>
              </w:rPr>
              <m:t>L</m:t>
            </m:r>
          </m:e>
          <m:sub>
            <m:r>
              <w:rPr>
                <w:rFonts w:ascii="Cambria Math" w:hAnsi="Cambria Math"/>
                <w:lang w:eastAsia="ko-KR"/>
              </w:rPr>
              <m:t>max</m:t>
            </m:r>
          </m:sub>
        </m:sSub>
      </m:oMath>
      <w:r w:rsidR="006A3A7F" w:rsidRPr="00762DA3">
        <w:rPr>
          <w:lang w:eastAsia="ko-KR"/>
        </w:rPr>
        <w:t xml:space="preserve"> is </w:t>
      </w:r>
      <w:r w:rsidR="006A3A7F">
        <w:rPr>
          <w:lang w:eastAsia="ko-KR"/>
        </w:rPr>
        <w:t>a</w:t>
      </w:r>
      <w:r w:rsidR="006A3A7F" w:rsidRPr="00762DA3">
        <w:rPr>
          <w:lang w:eastAsia="ko-KR"/>
        </w:rPr>
        <w:t xml:space="preserve"> maximum number of SS/PBCH block indexes in a cell, and</w:t>
      </w:r>
      <w:r w:rsidR="006A3A7F" w:rsidRPr="00823868">
        <w:rPr>
          <w:lang w:eastAsia="ko-KR"/>
        </w:rPr>
        <w:t xml:space="preserve"> the maximum number of transmitted SS/PBCH blocks within a half frame is</w:t>
      </w:r>
      <w:r w:rsidR="006A3A7F">
        <w:rPr>
          <w:lang w:eastAsia="ko-KR"/>
        </w:rPr>
        <w:t xml:space="preserve"> </w:t>
      </w:r>
      <m:oMath>
        <m:sSub>
          <m:sSubPr>
            <m:ctrlPr>
              <w:rPr>
                <w:rFonts w:ascii="Cambria Math" w:hAnsi="Cambria Math"/>
                <w:i/>
              </w:rPr>
            </m:ctrlPr>
          </m:sSubPr>
          <m:e>
            <m:r>
              <w:rPr>
                <w:rFonts w:ascii="Cambria Math" w:hAnsi="Cambria Math"/>
              </w:rPr>
              <m:t>L</m:t>
            </m:r>
          </m:e>
          <m:sub>
            <m:r>
              <w:rPr>
                <w:rFonts w:ascii="Cambria Math"/>
              </w:rPr>
              <m:t>max</m:t>
            </m:r>
          </m:sub>
        </m:sSub>
      </m:oMath>
      <w:r w:rsidR="006A3A7F">
        <w:t>.</w:t>
      </w:r>
    </w:p>
    <w:p w14:paraId="6CDCBBB8" w14:textId="02CB2AD3" w:rsidR="00956FC0" w:rsidRDefault="00956FC0" w:rsidP="0047180A">
      <w:pPr>
        <w:pStyle w:val="B1"/>
      </w:pPr>
      <w:r>
        <w:rPr>
          <w:iCs/>
        </w:rPr>
        <w:t>-</w:t>
      </w:r>
      <w:r>
        <w:rPr>
          <w:iCs/>
        </w:rPr>
        <w:tab/>
      </w:r>
      <w:r w:rsidR="006A3A7F">
        <w:rPr>
          <w:iCs/>
          <w:lang w:val="en-US"/>
        </w:rPr>
        <w:t>F</w:t>
      </w:r>
      <w:r w:rsidR="006A3A7F">
        <w:rPr>
          <w:iCs/>
        </w:rPr>
        <w:t xml:space="preserve">or </w:t>
      </w:r>
      <w:r>
        <w:t xml:space="preserve">operation without shared spectrum channel access, </w:t>
      </w:r>
      <m:oMath>
        <m:sSub>
          <m:sSubPr>
            <m:ctrlPr>
              <w:rPr>
                <w:rFonts w:ascii="Cambria Math" w:hAnsi="Cambria Math"/>
                <w:i/>
              </w:rPr>
            </m:ctrlPr>
          </m:sSubPr>
          <m:e>
            <m:r>
              <w:rPr>
                <w:rFonts w:ascii="Cambria Math" w:hAnsi="Cambria Math"/>
              </w:rPr>
              <m:t>L</m:t>
            </m:r>
          </m:e>
          <m:sub>
            <m:r>
              <w:rPr>
                <w:rFonts w:ascii="Cambria Math"/>
              </w:rPr>
              <m:t>max</m:t>
            </m:r>
          </m:sub>
        </m:sSub>
        <m:r>
          <w:rPr>
            <w:rFonts w:ascii="Cambria Math" w:hAnsi="Cambria Math"/>
          </w:rPr>
          <m:t>=</m:t>
        </m:r>
        <m:sSub>
          <m:sSubPr>
            <m:ctrlPr>
              <w:rPr>
                <w:rFonts w:ascii="Cambria Math" w:hAnsi="Cambria Math"/>
                <w:i/>
              </w:rPr>
            </m:ctrlPr>
          </m:sSubPr>
          <m:e>
            <m:bar>
              <m:barPr>
                <m:pos m:val="top"/>
                <m:ctrlPr>
                  <w:rPr>
                    <w:rFonts w:ascii="Cambria Math" w:hAnsi="Cambria Math"/>
                    <w:i/>
                  </w:rPr>
                </m:ctrlPr>
              </m:barPr>
              <m:e>
                <m:r>
                  <w:rPr>
                    <w:rFonts w:ascii="Cambria Math"/>
                  </w:rPr>
                  <m:t>L</m:t>
                </m:r>
              </m:e>
            </m:bar>
          </m:e>
          <m:sub>
            <m:r>
              <w:rPr>
                <w:rFonts w:ascii="Cambria Math"/>
              </w:rPr>
              <m:t>max</m:t>
            </m:r>
          </m:sub>
        </m:sSub>
        <m:r>
          <m:rPr>
            <m:sty m:val="p"/>
          </m:rPr>
          <w:rPr>
            <w:rFonts w:ascii="Cambria Math" w:hAnsi="Cambria Math"/>
            <w:lang w:val="en-US"/>
          </w:rPr>
          <m:t xml:space="preserve"> </m:t>
        </m:r>
      </m:oMath>
    </w:p>
    <w:p w14:paraId="6B1A6F89" w14:textId="79675DAC" w:rsidR="00956FC0" w:rsidRDefault="00956FC0" w:rsidP="0047180A">
      <w:pPr>
        <w:pStyle w:val="B1"/>
      </w:pPr>
      <w:r>
        <w:t>-</w:t>
      </w:r>
      <w:r w:rsidR="00D93480">
        <w:tab/>
      </w:r>
      <w:r w:rsidR="006A3A7F">
        <w:rPr>
          <w:lang w:val="en-US"/>
        </w:rPr>
        <w:t>F</w:t>
      </w:r>
      <w:r w:rsidR="006A3A7F">
        <w:t xml:space="preserve">or </w:t>
      </w:r>
      <w:r>
        <w:t>operation with shared spectrum channel access,</w:t>
      </w:r>
      <w:r w:rsidR="006A3A7F">
        <w:rPr>
          <w:lang w:val="en-US"/>
        </w:rPr>
        <w:t xml:space="preserve"> </w:t>
      </w:r>
      <m:oMath>
        <m:sSub>
          <m:sSubPr>
            <m:ctrlPr>
              <w:rPr>
                <w:rFonts w:ascii="Cambria Math" w:hAnsi="Cambria Math"/>
                <w:i/>
              </w:rPr>
            </m:ctrlPr>
          </m:sSubPr>
          <m:e>
            <m:r>
              <w:rPr>
                <w:rFonts w:ascii="Cambria Math" w:hAnsi="Cambria Math"/>
              </w:rPr>
              <m:t>L</m:t>
            </m:r>
          </m:e>
          <m:sub>
            <m:r>
              <w:rPr>
                <w:rFonts w:ascii="Cambria Math"/>
              </w:rPr>
              <m:t>max</m:t>
            </m:r>
          </m:sub>
        </m:sSub>
        <m:r>
          <w:rPr>
            <w:rFonts w:ascii="Cambria Math" w:hAnsi="Cambria Math"/>
          </w:rPr>
          <m:t>=8</m:t>
        </m:r>
      </m:oMath>
      <w:r w:rsidR="006A3A7F">
        <w:rPr>
          <w:lang w:val="en-US"/>
        </w:rPr>
        <w:t xml:space="preserve"> for</w:t>
      </w:r>
      <w:r>
        <w:t xml:space="preserve"> </w:t>
      </w:r>
      <m:oMath>
        <m:sSub>
          <m:sSubPr>
            <m:ctrlPr>
              <w:rPr>
                <w:rFonts w:ascii="Cambria Math" w:hAnsi="Cambria Math"/>
                <w:i/>
              </w:rPr>
            </m:ctrlPr>
          </m:sSubPr>
          <m:e>
            <m:bar>
              <m:barPr>
                <m:pos m:val="top"/>
                <m:ctrlPr>
                  <w:rPr>
                    <w:rFonts w:ascii="Cambria Math" w:hAnsi="Cambria Math"/>
                    <w:i/>
                  </w:rPr>
                </m:ctrlPr>
              </m:barPr>
              <m:e>
                <m:r>
                  <w:rPr>
                    <w:rFonts w:ascii="Cambria Math"/>
                  </w:rPr>
                  <m:t>L</m:t>
                </m:r>
              </m:e>
            </m:bar>
          </m:e>
          <m:sub>
            <m:r>
              <w:rPr>
                <w:rFonts w:ascii="Cambria Math"/>
              </w:rPr>
              <m:t>max</m:t>
            </m:r>
          </m:sub>
        </m:sSub>
        <m:r>
          <w:rPr>
            <w:rFonts w:ascii="Cambria Math"/>
          </w:rPr>
          <m:t>=10</m:t>
        </m:r>
      </m:oMath>
      <w:r w:rsidRPr="00C04E17">
        <w:t xml:space="preserve"> </w:t>
      </w:r>
      <w:r w:rsidR="006A3A7F">
        <w:rPr>
          <w:lang w:val="en-US"/>
        </w:rPr>
        <w:t>and</w:t>
      </w:r>
      <w:r w:rsidR="006A3A7F" w:rsidRPr="00B916EC">
        <w:t xml:space="preserve"> </w:t>
      </w:r>
      <w:r>
        <w:t>15 kHz SCS</w:t>
      </w:r>
      <w:r w:rsidRPr="00B916EC">
        <w:t xml:space="preserve"> of SS/PBCH blocks</w:t>
      </w:r>
      <w:r>
        <w:t xml:space="preserve"> and</w:t>
      </w:r>
      <w:r w:rsidR="006A3A7F">
        <w:rPr>
          <w:lang w:val="en-US"/>
        </w:rPr>
        <w:t xml:space="preserve"> for</w:t>
      </w:r>
      <w:r>
        <w:t xml:space="preserve"> </w:t>
      </w:r>
      <m:oMath>
        <m:sSub>
          <m:sSubPr>
            <m:ctrlPr>
              <w:rPr>
                <w:rFonts w:ascii="Cambria Math" w:hAnsi="Cambria Math"/>
                <w:i/>
              </w:rPr>
            </m:ctrlPr>
          </m:sSubPr>
          <m:e>
            <m:bar>
              <m:barPr>
                <m:pos m:val="top"/>
                <m:ctrlPr>
                  <w:rPr>
                    <w:rFonts w:ascii="Cambria Math" w:hAnsi="Cambria Math"/>
                    <w:i/>
                  </w:rPr>
                </m:ctrlPr>
              </m:barPr>
              <m:e>
                <m:r>
                  <w:rPr>
                    <w:rFonts w:ascii="Cambria Math"/>
                  </w:rPr>
                  <m:t>L</m:t>
                </m:r>
              </m:e>
            </m:bar>
          </m:e>
          <m:sub>
            <m:r>
              <w:rPr>
                <w:rFonts w:ascii="Cambria Math"/>
              </w:rPr>
              <m:t>max</m:t>
            </m:r>
          </m:sub>
        </m:sSub>
        <m:r>
          <w:rPr>
            <w:rFonts w:ascii="Cambria Math"/>
          </w:rPr>
          <m:t>=20</m:t>
        </m:r>
      </m:oMath>
      <w:r w:rsidRPr="00C04E17">
        <w:t xml:space="preserve"> </w:t>
      </w:r>
      <w:r w:rsidR="006A3A7F">
        <w:rPr>
          <w:lang w:val="en-US"/>
        </w:rPr>
        <w:t>and</w:t>
      </w:r>
      <w:r w:rsidR="006A3A7F" w:rsidRPr="00B916EC">
        <w:t xml:space="preserve"> </w:t>
      </w:r>
      <w:r>
        <w:t xml:space="preserve">30 kHz SCS of SS/PBCH blocks </w:t>
      </w:r>
    </w:p>
    <w:p w14:paraId="7035D7F9" w14:textId="77777777" w:rsidR="00956FC0" w:rsidRDefault="00956FC0" w:rsidP="00956FC0">
      <w:pPr>
        <w:spacing w:after="160" w:line="259" w:lineRule="auto"/>
      </w:pPr>
      <w:r>
        <w:t>F</w:t>
      </w:r>
      <w:r w:rsidRPr="00B916EC">
        <w:t>or</w:t>
      </w:r>
      <w:r>
        <w:t xml:space="preserve"> </w:t>
      </w:r>
      <m:oMath>
        <m:sSub>
          <m:sSubPr>
            <m:ctrlPr>
              <w:rPr>
                <w:rFonts w:ascii="Cambria Math" w:hAnsi="Cambria Math"/>
                <w:i/>
              </w:rPr>
            </m:ctrlPr>
          </m:sSubPr>
          <m:e>
            <m:bar>
              <m:barPr>
                <m:pos m:val="top"/>
                <m:ctrlPr>
                  <w:rPr>
                    <w:rFonts w:ascii="Cambria Math" w:hAnsi="Cambria Math"/>
                    <w:i/>
                  </w:rPr>
                </m:ctrlPr>
              </m:barPr>
              <m:e>
                <m:r>
                  <w:rPr>
                    <w:rFonts w:ascii="Cambria Math"/>
                  </w:rPr>
                  <m:t>L</m:t>
                </m:r>
              </m:e>
            </m:bar>
          </m:e>
          <m:sub>
            <m:r>
              <w:rPr>
                <w:rFonts w:ascii="Cambria Math"/>
              </w:rPr>
              <m:t>max</m:t>
            </m:r>
          </m:sub>
        </m:sSub>
        <m:r>
          <w:rPr>
            <w:rFonts w:ascii="Cambria Math" w:hAnsi="Cambria Math"/>
          </w:rPr>
          <m:t>=4</m:t>
        </m:r>
      </m:oMath>
      <w:r>
        <w:t>, a</w:t>
      </w:r>
      <w:r w:rsidRPr="00B916EC">
        <w:t xml:space="preserve"> UE determine</w:t>
      </w:r>
      <w:r>
        <w:t>s</w:t>
      </w:r>
      <w:r w:rsidRPr="00B916EC">
        <w:t xml:space="preserve"> the 2 LSB bits</w:t>
      </w:r>
      <w:r>
        <w:t xml:space="preserve"> </w:t>
      </w:r>
      <w:r w:rsidRPr="00B916EC">
        <w:t xml:space="preserve">of a </w:t>
      </w:r>
      <w:r>
        <w:t xml:space="preserve">candidate </w:t>
      </w:r>
      <w:r w:rsidRPr="00B916EC">
        <w:rPr>
          <w:lang w:eastAsia="ja-JP"/>
        </w:rPr>
        <w:t>SS/PBCH block index per half frame from a one-to-one mapping with an index of the DM</w:t>
      </w:r>
      <w:r>
        <w:rPr>
          <w:lang w:eastAsia="ja-JP"/>
        </w:rPr>
        <w:t>-</w:t>
      </w:r>
      <w:r w:rsidRPr="00B916EC">
        <w:rPr>
          <w:lang w:eastAsia="ja-JP"/>
        </w:rPr>
        <w:t>RS sequence transmitted in the PBCH</w:t>
      </w:r>
      <w:r w:rsidRPr="0054383C">
        <w:t xml:space="preserve"> </w:t>
      </w:r>
      <w:r>
        <w:t>as describ</w:t>
      </w:r>
      <w:r w:rsidRPr="00AF1A70">
        <w:t>ed in [</w:t>
      </w:r>
      <w:r>
        <w:t>4</w:t>
      </w:r>
      <w:r w:rsidRPr="00AF1A70">
        <w:t>, TS 38.21</w:t>
      </w:r>
      <w:r>
        <w:t>1</w:t>
      </w:r>
      <w:r w:rsidRPr="00AF1A70">
        <w:t>]</w:t>
      </w:r>
      <w:r w:rsidRPr="00B916EC">
        <w:rPr>
          <w:lang w:eastAsia="ja-JP"/>
        </w:rPr>
        <w:t>.</w:t>
      </w:r>
    </w:p>
    <w:p w14:paraId="5CAB5960" w14:textId="77777777" w:rsidR="00956FC0" w:rsidRDefault="00956FC0" w:rsidP="00956FC0">
      <w:pPr>
        <w:spacing w:after="160" w:line="259" w:lineRule="auto"/>
      </w:pPr>
      <w:r>
        <w:t xml:space="preserve">For </w:t>
      </w:r>
      <m:oMath>
        <m:sSub>
          <m:sSubPr>
            <m:ctrlPr>
              <w:rPr>
                <w:rFonts w:ascii="Cambria Math" w:hAnsi="Cambria Math"/>
                <w:i/>
              </w:rPr>
            </m:ctrlPr>
          </m:sSubPr>
          <m:e>
            <m:bar>
              <m:barPr>
                <m:pos m:val="top"/>
                <m:ctrlPr>
                  <w:rPr>
                    <w:rFonts w:ascii="Cambria Math" w:hAnsi="Cambria Math"/>
                    <w:i/>
                  </w:rPr>
                </m:ctrlPr>
              </m:barPr>
              <m:e>
                <m:r>
                  <w:rPr>
                    <w:rFonts w:ascii="Cambria Math"/>
                  </w:rPr>
                  <m:t>L</m:t>
                </m:r>
              </m:e>
            </m:bar>
          </m:e>
          <m:sub>
            <m:r>
              <w:rPr>
                <w:rFonts w:ascii="Cambria Math"/>
              </w:rPr>
              <m:t>max</m:t>
            </m:r>
          </m:sub>
        </m:sSub>
        <m:r>
          <w:rPr>
            <w:rFonts w:ascii="Cambria Math" w:hAnsi="Cambria Math"/>
          </w:rPr>
          <m:t>&gt;4</m:t>
        </m:r>
      </m:oMath>
      <w:r>
        <w:t>, a</w:t>
      </w:r>
      <w:r w:rsidRPr="00B916EC">
        <w:t xml:space="preserve"> UE determine</w:t>
      </w:r>
      <w:r>
        <w:t>s the 3</w:t>
      </w:r>
      <w:r w:rsidRPr="00B916EC">
        <w:t xml:space="preserve"> LSB bits</w:t>
      </w:r>
      <w:r>
        <w:t xml:space="preserve"> </w:t>
      </w:r>
      <w:r w:rsidRPr="00B916EC">
        <w:t xml:space="preserve">of a </w:t>
      </w:r>
      <w:r>
        <w:t xml:space="preserve">candidate </w:t>
      </w:r>
      <w:r w:rsidRPr="00B916EC">
        <w:rPr>
          <w:lang w:eastAsia="ja-JP"/>
        </w:rPr>
        <w:t>SS/PBCH block index per half frame from a one-to-one mapping with an index of the DM</w:t>
      </w:r>
      <w:r>
        <w:rPr>
          <w:lang w:eastAsia="ja-JP"/>
        </w:rPr>
        <w:t>-</w:t>
      </w:r>
      <w:r w:rsidRPr="00B916EC">
        <w:rPr>
          <w:lang w:eastAsia="ja-JP"/>
        </w:rPr>
        <w:t>RS sequence transmitted in the PBCH</w:t>
      </w:r>
      <w:r>
        <w:t xml:space="preserve"> as describ</w:t>
      </w:r>
      <w:r w:rsidRPr="00AF1A70">
        <w:t>ed in [</w:t>
      </w:r>
      <w:r>
        <w:t>4</w:t>
      </w:r>
      <w:r w:rsidRPr="00AF1A70">
        <w:t>, TS 38.21</w:t>
      </w:r>
      <w:r>
        <w:t>1</w:t>
      </w:r>
      <w:r w:rsidRPr="00AF1A70">
        <w:t>]</w:t>
      </w:r>
    </w:p>
    <w:p w14:paraId="3490A3B3" w14:textId="77777777" w:rsidR="00956FC0" w:rsidRDefault="00956FC0" w:rsidP="0047180A">
      <w:pPr>
        <w:pStyle w:val="B1"/>
        <w:rPr>
          <w:lang w:eastAsia="ja-JP"/>
        </w:rPr>
      </w:pPr>
      <w:r>
        <w:t>-</w:t>
      </w:r>
      <w:r>
        <w:tab/>
      </w:r>
      <w:r>
        <w:rPr>
          <w:lang w:eastAsia="ja-JP"/>
        </w:rPr>
        <w:t xml:space="preserve">for </w:t>
      </w:r>
      <m:oMath>
        <m:sSub>
          <m:sSubPr>
            <m:ctrlPr>
              <w:rPr>
                <w:rFonts w:ascii="Cambria Math" w:hAnsi="Cambria Math"/>
                <w:i/>
              </w:rPr>
            </m:ctrlPr>
          </m:sSubPr>
          <m:e>
            <m:bar>
              <m:barPr>
                <m:pos m:val="top"/>
                <m:ctrlPr>
                  <w:rPr>
                    <w:rFonts w:ascii="Cambria Math" w:hAnsi="Cambria Math"/>
                    <w:i/>
                  </w:rPr>
                </m:ctrlPr>
              </m:barPr>
              <m:e>
                <m:r>
                  <w:rPr>
                    <w:rFonts w:ascii="Cambria Math"/>
                  </w:rPr>
                  <m:t>L</m:t>
                </m:r>
              </m:e>
            </m:bar>
          </m:e>
          <m:sub>
            <m:r>
              <w:rPr>
                <w:rFonts w:ascii="Cambria Math"/>
              </w:rPr>
              <m:t>max</m:t>
            </m:r>
          </m:sub>
        </m:sSub>
        <m:r>
          <w:rPr>
            <w:rFonts w:ascii="Cambria Math"/>
          </w:rPr>
          <m:t>=10</m:t>
        </m:r>
      </m:oMath>
      <w:r>
        <w:t>,</w:t>
      </w:r>
      <w:r>
        <w:rPr>
          <w:lang w:eastAsia="ja-JP"/>
        </w:rPr>
        <w:t xml:space="preserve"> the UE</w:t>
      </w:r>
      <w:r w:rsidRPr="00B916EC">
        <w:t xml:space="preserve"> determine</w:t>
      </w:r>
      <w:r>
        <w:t>s</w:t>
      </w:r>
      <w:r w:rsidRPr="00B916EC">
        <w:t xml:space="preserve"> the </w:t>
      </w:r>
      <w:r>
        <w:t>1 MSB bit of the</w:t>
      </w:r>
      <w:r w:rsidRPr="00B916EC">
        <w:t xml:space="preserve"> </w:t>
      </w:r>
      <w:r>
        <w:t xml:space="preserve">candidate </w:t>
      </w:r>
      <w:r w:rsidRPr="00B916EC">
        <w:rPr>
          <w:lang w:eastAsia="ja-JP"/>
        </w:rPr>
        <w:t xml:space="preserve">SS/PBCH block </w:t>
      </w:r>
      <w:r>
        <w:rPr>
          <w:lang w:eastAsia="ja-JP"/>
        </w:rPr>
        <w:t>index</w:t>
      </w:r>
      <w:r w:rsidRPr="00B916EC">
        <w:rPr>
          <w:lang w:eastAsia="ja-JP"/>
        </w:rPr>
        <w:t xml:space="preserve"> </w:t>
      </w:r>
      <w:r>
        <w:t xml:space="preserve">from PBCH payload bit </w:t>
      </w:r>
      <m:oMath>
        <m:sSub>
          <m:sSubPr>
            <m:ctrlPr>
              <w:rPr>
                <w:rFonts w:ascii="Cambria Math" w:hAnsi="Cambria Math"/>
                <w:i/>
              </w:rPr>
            </m:ctrlPr>
          </m:sSubPr>
          <m:e>
            <m:acc>
              <m:accPr>
                <m:chr m:val="̄"/>
                <m:ctrlPr>
                  <w:rPr>
                    <w:rFonts w:ascii="Cambria Math" w:hAnsi="Cambria Math"/>
                    <w:i/>
                  </w:rPr>
                </m:ctrlPr>
              </m:accPr>
              <m:e>
                <m:r>
                  <w:rPr>
                    <w:rFonts w:ascii="Cambria Math"/>
                  </w:rPr>
                  <m:t>a</m:t>
                </m:r>
              </m:e>
            </m:acc>
          </m:e>
          <m:sub>
            <m:acc>
              <m:accPr>
                <m:chr m:val="̄"/>
                <m:ctrlPr>
                  <w:rPr>
                    <w:rFonts w:ascii="Cambria Math" w:hAnsi="Cambria Math"/>
                    <w:i/>
                  </w:rPr>
                </m:ctrlPr>
              </m:accPr>
              <m:e>
                <m:r>
                  <w:rPr>
                    <w:rFonts w:ascii="Cambria Math"/>
                  </w:rPr>
                  <m:t>A</m:t>
                </m:r>
              </m:e>
            </m:acc>
            <m:r>
              <w:rPr>
                <w:rFonts w:ascii="Cambria Math"/>
              </w:rPr>
              <m:t>+7</m:t>
            </m:r>
          </m:sub>
        </m:sSub>
      </m:oMath>
      <w:r w:rsidRPr="00CD5EF9">
        <w:t xml:space="preserve"> </w:t>
      </w:r>
      <w:r>
        <w:t>as describ</w:t>
      </w:r>
      <w:r w:rsidRPr="00AF1A70">
        <w:t>ed in [</w:t>
      </w:r>
      <w:r>
        <w:t>5</w:t>
      </w:r>
      <w:r w:rsidRPr="00AF1A70">
        <w:t>, TS 38.212]</w:t>
      </w:r>
    </w:p>
    <w:p w14:paraId="2BE4CC1E" w14:textId="77777777" w:rsidR="00956FC0" w:rsidRDefault="00956FC0" w:rsidP="0047180A">
      <w:pPr>
        <w:pStyle w:val="B1"/>
      </w:pPr>
      <w:r>
        <w:rPr>
          <w:lang w:eastAsia="ja-JP"/>
        </w:rPr>
        <w:t>-</w:t>
      </w:r>
      <w:r>
        <w:rPr>
          <w:lang w:eastAsia="ja-JP"/>
        </w:rPr>
        <w:tab/>
        <w:t xml:space="preserve">for </w:t>
      </w:r>
      <m:oMath>
        <m:sSub>
          <m:sSubPr>
            <m:ctrlPr>
              <w:rPr>
                <w:rFonts w:ascii="Cambria Math" w:hAnsi="Cambria Math"/>
                <w:i/>
              </w:rPr>
            </m:ctrlPr>
          </m:sSubPr>
          <m:e>
            <m:bar>
              <m:barPr>
                <m:pos m:val="top"/>
                <m:ctrlPr>
                  <w:rPr>
                    <w:rFonts w:ascii="Cambria Math" w:hAnsi="Cambria Math"/>
                    <w:i/>
                  </w:rPr>
                </m:ctrlPr>
              </m:barPr>
              <m:e>
                <m:r>
                  <w:rPr>
                    <w:rFonts w:ascii="Cambria Math"/>
                  </w:rPr>
                  <m:t>L</m:t>
                </m:r>
              </m:e>
            </m:bar>
          </m:e>
          <m:sub>
            <m:r>
              <w:rPr>
                <w:rFonts w:ascii="Cambria Math"/>
              </w:rPr>
              <m:t>max</m:t>
            </m:r>
          </m:sub>
        </m:sSub>
        <m:r>
          <w:rPr>
            <w:rFonts w:ascii="Cambria Math"/>
          </w:rPr>
          <m:t>=20</m:t>
        </m:r>
      </m:oMath>
      <w:r>
        <w:t>,</w:t>
      </w:r>
      <w:r>
        <w:rPr>
          <w:lang w:eastAsia="ja-JP"/>
        </w:rPr>
        <w:t xml:space="preserve"> the UE</w:t>
      </w:r>
      <w:r w:rsidRPr="00B916EC">
        <w:t xml:space="preserve"> determine</w:t>
      </w:r>
      <w:r>
        <w:t>s</w:t>
      </w:r>
      <w:r w:rsidRPr="00B916EC">
        <w:t xml:space="preserve"> the </w:t>
      </w:r>
      <w:r>
        <w:t>2 MSB bits of the</w:t>
      </w:r>
      <w:r w:rsidRPr="00B916EC">
        <w:t xml:space="preserve"> </w:t>
      </w:r>
      <w:r>
        <w:t xml:space="preserve">candidate </w:t>
      </w:r>
      <w:r w:rsidRPr="00B916EC">
        <w:rPr>
          <w:lang w:eastAsia="ja-JP"/>
        </w:rPr>
        <w:t xml:space="preserve">SS/PBCH block </w:t>
      </w:r>
      <w:r>
        <w:rPr>
          <w:lang w:eastAsia="ja-JP"/>
        </w:rPr>
        <w:t>index</w:t>
      </w:r>
      <w:r w:rsidRPr="00B916EC">
        <w:rPr>
          <w:lang w:eastAsia="ja-JP"/>
        </w:rPr>
        <w:t xml:space="preserve"> </w:t>
      </w:r>
      <w:r>
        <w:t>from</w:t>
      </w:r>
      <w:r w:rsidRPr="00AF1A70">
        <w:t xml:space="preserve"> </w:t>
      </w:r>
      <w:r>
        <w:t xml:space="preserve">PBCH payload bits </w:t>
      </w:r>
      <m:oMath>
        <m:sSub>
          <m:sSubPr>
            <m:ctrlPr>
              <w:rPr>
                <w:rFonts w:ascii="Cambria Math" w:hAnsi="Cambria Math"/>
                <w:i/>
              </w:rPr>
            </m:ctrlPr>
          </m:sSubPr>
          <m:e>
            <m:acc>
              <m:accPr>
                <m:chr m:val="̄"/>
                <m:ctrlPr>
                  <w:rPr>
                    <w:rFonts w:ascii="Cambria Math" w:hAnsi="Cambria Math"/>
                    <w:i/>
                  </w:rPr>
                </m:ctrlPr>
              </m:accPr>
              <m:e>
                <m:r>
                  <w:rPr>
                    <w:rFonts w:ascii="Cambria Math"/>
                  </w:rPr>
                  <m:t>a</m:t>
                </m:r>
              </m:e>
            </m:acc>
          </m:e>
          <m:sub>
            <m:acc>
              <m:accPr>
                <m:chr m:val="̄"/>
                <m:ctrlPr>
                  <w:rPr>
                    <w:rFonts w:ascii="Cambria Math" w:hAnsi="Cambria Math"/>
                    <w:i/>
                  </w:rPr>
                </m:ctrlPr>
              </m:accPr>
              <m:e>
                <m:r>
                  <w:rPr>
                    <w:rFonts w:ascii="Cambria Math"/>
                  </w:rPr>
                  <m:t>A</m:t>
                </m:r>
              </m:e>
            </m:acc>
            <m:r>
              <w:rPr>
                <w:rFonts w:ascii="Cambria Math"/>
              </w:rPr>
              <m:t>+6</m:t>
            </m:r>
          </m:sub>
        </m:sSub>
        <m:r>
          <w:rPr>
            <w:rFonts w:ascii="Cambria Math"/>
          </w:rPr>
          <m:t>,</m:t>
        </m:r>
        <m:sSub>
          <m:sSubPr>
            <m:ctrlPr>
              <w:rPr>
                <w:rFonts w:ascii="Cambria Math" w:hAnsi="Cambria Math"/>
                <w:i/>
              </w:rPr>
            </m:ctrlPr>
          </m:sSubPr>
          <m:e>
            <m:acc>
              <m:accPr>
                <m:chr m:val="̄"/>
                <m:ctrlPr>
                  <w:rPr>
                    <w:rFonts w:ascii="Cambria Math" w:hAnsi="Cambria Math"/>
                    <w:i/>
                  </w:rPr>
                </m:ctrlPr>
              </m:accPr>
              <m:e>
                <m:r>
                  <w:rPr>
                    <w:rFonts w:ascii="Cambria Math"/>
                  </w:rPr>
                  <m:t>a</m:t>
                </m:r>
              </m:e>
            </m:acc>
          </m:e>
          <m:sub>
            <m:acc>
              <m:accPr>
                <m:chr m:val="̄"/>
                <m:ctrlPr>
                  <w:rPr>
                    <w:rFonts w:ascii="Cambria Math" w:hAnsi="Cambria Math"/>
                    <w:i/>
                  </w:rPr>
                </m:ctrlPr>
              </m:accPr>
              <m:e>
                <m:r>
                  <w:rPr>
                    <w:rFonts w:ascii="Cambria Math"/>
                  </w:rPr>
                  <m:t>A</m:t>
                </m:r>
              </m:e>
            </m:acc>
            <m:r>
              <w:rPr>
                <w:rFonts w:ascii="Cambria Math"/>
              </w:rPr>
              <m:t>+7</m:t>
            </m:r>
          </m:sub>
        </m:sSub>
      </m:oMath>
      <w:r>
        <w:t xml:space="preserve"> as describ</w:t>
      </w:r>
      <w:r w:rsidRPr="00AF1A70">
        <w:t>ed in [</w:t>
      </w:r>
      <w:r>
        <w:t>5</w:t>
      </w:r>
      <w:r w:rsidRPr="00AF1A70">
        <w:t>, TS 38.212]</w:t>
      </w:r>
    </w:p>
    <w:p w14:paraId="03775652" w14:textId="3BD574D8" w:rsidR="00956FC0" w:rsidRDefault="00956FC0" w:rsidP="0047180A">
      <w:pPr>
        <w:pStyle w:val="B1"/>
        <w:rPr>
          <w:lang w:eastAsia="ja-JP"/>
        </w:rPr>
      </w:pPr>
      <w:r>
        <w:t>-</w:t>
      </w:r>
      <w:r>
        <w:tab/>
      </w:r>
      <w:r>
        <w:rPr>
          <w:lang w:eastAsia="ja-JP"/>
        </w:rPr>
        <w:t xml:space="preserve">for </w:t>
      </w:r>
      <m:oMath>
        <m:sSub>
          <m:sSubPr>
            <m:ctrlPr>
              <w:rPr>
                <w:rFonts w:ascii="Cambria Math" w:hAnsi="Cambria Math"/>
                <w:i/>
              </w:rPr>
            </m:ctrlPr>
          </m:sSubPr>
          <m:e>
            <m:bar>
              <m:barPr>
                <m:pos m:val="top"/>
                <m:ctrlPr>
                  <w:rPr>
                    <w:rFonts w:ascii="Cambria Math" w:hAnsi="Cambria Math"/>
                    <w:i/>
                  </w:rPr>
                </m:ctrlPr>
              </m:barPr>
              <m:e>
                <m:r>
                  <w:rPr>
                    <w:rFonts w:ascii="Cambria Math"/>
                  </w:rPr>
                  <m:t>L</m:t>
                </m:r>
              </m:e>
            </m:bar>
          </m:e>
          <m:sub>
            <m:r>
              <w:rPr>
                <w:rFonts w:ascii="Cambria Math"/>
              </w:rPr>
              <m:t>max</m:t>
            </m:r>
          </m:sub>
        </m:sSub>
        <m:r>
          <w:rPr>
            <w:rFonts w:ascii="Cambria Math"/>
          </w:rPr>
          <m:t>=64</m:t>
        </m:r>
      </m:oMath>
      <w:r>
        <w:t>,</w:t>
      </w:r>
      <w:r>
        <w:rPr>
          <w:lang w:eastAsia="ja-JP"/>
        </w:rPr>
        <w:t xml:space="preserve"> the UE</w:t>
      </w:r>
      <w:r w:rsidRPr="00B916EC">
        <w:t xml:space="preserve"> determine</w:t>
      </w:r>
      <w:r>
        <w:t>s</w:t>
      </w:r>
      <w:r w:rsidRPr="00B916EC">
        <w:t xml:space="preserve"> the </w:t>
      </w:r>
      <w:r>
        <w:t>3 MSB bit</w:t>
      </w:r>
      <w:r w:rsidR="00087918">
        <w:rPr>
          <w:lang w:val="en-US"/>
        </w:rPr>
        <w:t>s</w:t>
      </w:r>
      <w:r>
        <w:t xml:space="preserve"> of the</w:t>
      </w:r>
      <w:r w:rsidRPr="00B916EC">
        <w:t xml:space="preserve"> </w:t>
      </w:r>
      <w:r>
        <w:t xml:space="preserve">candidate </w:t>
      </w:r>
      <w:r w:rsidRPr="00B916EC">
        <w:rPr>
          <w:lang w:eastAsia="ja-JP"/>
        </w:rPr>
        <w:t xml:space="preserve">SS/PBCH block </w:t>
      </w:r>
      <w:r>
        <w:rPr>
          <w:lang w:eastAsia="ja-JP"/>
        </w:rPr>
        <w:t>index</w:t>
      </w:r>
      <w:r w:rsidRPr="00B916EC">
        <w:rPr>
          <w:lang w:eastAsia="ja-JP"/>
        </w:rPr>
        <w:t xml:space="preserve"> </w:t>
      </w:r>
      <w:r>
        <w:t>from</w:t>
      </w:r>
      <w:r w:rsidRPr="00AF1A70">
        <w:t xml:space="preserve"> </w:t>
      </w:r>
      <w:r>
        <w:t xml:space="preserve">PBCH payload bits </w:t>
      </w:r>
      <m:oMath>
        <m:sSub>
          <m:sSubPr>
            <m:ctrlPr>
              <w:rPr>
                <w:rFonts w:ascii="Cambria Math" w:hAnsi="Cambria Math"/>
                <w:i/>
              </w:rPr>
            </m:ctrlPr>
          </m:sSubPr>
          <m:e>
            <m:acc>
              <m:accPr>
                <m:chr m:val="̄"/>
                <m:ctrlPr>
                  <w:rPr>
                    <w:rFonts w:ascii="Cambria Math" w:hAnsi="Cambria Math"/>
                    <w:i/>
                  </w:rPr>
                </m:ctrlPr>
              </m:accPr>
              <m:e>
                <m:r>
                  <w:rPr>
                    <w:rFonts w:ascii="Cambria Math"/>
                  </w:rPr>
                  <m:t>a</m:t>
                </m:r>
              </m:e>
            </m:acc>
          </m:e>
          <m:sub>
            <m:acc>
              <m:accPr>
                <m:chr m:val="̄"/>
                <m:ctrlPr>
                  <w:rPr>
                    <w:rFonts w:ascii="Cambria Math" w:hAnsi="Cambria Math"/>
                    <w:i/>
                  </w:rPr>
                </m:ctrlPr>
              </m:accPr>
              <m:e>
                <m:r>
                  <w:rPr>
                    <w:rFonts w:ascii="Cambria Math"/>
                  </w:rPr>
                  <m:t>A</m:t>
                </m:r>
              </m:e>
            </m:acc>
            <m:r>
              <w:rPr>
                <w:rFonts w:ascii="Cambria Math"/>
              </w:rPr>
              <m:t>+5</m:t>
            </m:r>
          </m:sub>
        </m:sSub>
        <m:r>
          <w:rPr>
            <w:rFonts w:ascii="Cambria Math" w:hAnsi="Cambria Math"/>
          </w:rPr>
          <m:t>,</m:t>
        </m:r>
        <m:sSub>
          <m:sSubPr>
            <m:ctrlPr>
              <w:rPr>
                <w:rFonts w:ascii="Cambria Math" w:hAnsi="Cambria Math"/>
                <w:i/>
              </w:rPr>
            </m:ctrlPr>
          </m:sSubPr>
          <m:e>
            <m:acc>
              <m:accPr>
                <m:chr m:val="̄"/>
                <m:ctrlPr>
                  <w:rPr>
                    <w:rFonts w:ascii="Cambria Math" w:hAnsi="Cambria Math"/>
                    <w:i/>
                  </w:rPr>
                </m:ctrlPr>
              </m:accPr>
              <m:e>
                <m:r>
                  <w:rPr>
                    <w:rFonts w:ascii="Cambria Math"/>
                  </w:rPr>
                  <m:t>a</m:t>
                </m:r>
              </m:e>
            </m:acc>
          </m:e>
          <m:sub>
            <m:acc>
              <m:accPr>
                <m:chr m:val="̄"/>
                <m:ctrlPr>
                  <w:rPr>
                    <w:rFonts w:ascii="Cambria Math" w:hAnsi="Cambria Math"/>
                    <w:i/>
                  </w:rPr>
                </m:ctrlPr>
              </m:accPr>
              <m:e>
                <m:r>
                  <w:rPr>
                    <w:rFonts w:ascii="Cambria Math"/>
                  </w:rPr>
                  <m:t>A</m:t>
                </m:r>
              </m:e>
            </m:acc>
            <m:r>
              <w:rPr>
                <w:rFonts w:ascii="Cambria Math"/>
              </w:rPr>
              <m:t>+6</m:t>
            </m:r>
          </m:sub>
        </m:sSub>
        <m:r>
          <w:rPr>
            <w:rFonts w:ascii="Cambria Math"/>
          </w:rPr>
          <m:t>,</m:t>
        </m:r>
        <m:sSub>
          <m:sSubPr>
            <m:ctrlPr>
              <w:rPr>
                <w:rFonts w:ascii="Cambria Math" w:hAnsi="Cambria Math"/>
                <w:i/>
              </w:rPr>
            </m:ctrlPr>
          </m:sSubPr>
          <m:e>
            <m:acc>
              <m:accPr>
                <m:chr m:val="̄"/>
                <m:ctrlPr>
                  <w:rPr>
                    <w:rFonts w:ascii="Cambria Math" w:hAnsi="Cambria Math"/>
                    <w:i/>
                  </w:rPr>
                </m:ctrlPr>
              </m:accPr>
              <m:e>
                <m:r>
                  <w:rPr>
                    <w:rFonts w:ascii="Cambria Math"/>
                  </w:rPr>
                  <m:t>a</m:t>
                </m:r>
              </m:e>
            </m:acc>
          </m:e>
          <m:sub>
            <m:acc>
              <m:accPr>
                <m:chr m:val="̄"/>
                <m:ctrlPr>
                  <w:rPr>
                    <w:rFonts w:ascii="Cambria Math" w:hAnsi="Cambria Math"/>
                    <w:i/>
                  </w:rPr>
                </m:ctrlPr>
              </m:accPr>
              <m:e>
                <m:r>
                  <w:rPr>
                    <w:rFonts w:ascii="Cambria Math"/>
                  </w:rPr>
                  <m:t>A</m:t>
                </m:r>
              </m:e>
            </m:acc>
            <m:r>
              <w:rPr>
                <w:rFonts w:ascii="Cambria Math"/>
              </w:rPr>
              <m:t>+7</m:t>
            </m:r>
          </m:sub>
        </m:sSub>
      </m:oMath>
      <w:r w:rsidRPr="00CD5EF9">
        <w:t xml:space="preserve"> </w:t>
      </w:r>
      <w:r>
        <w:t>as describ</w:t>
      </w:r>
      <w:r w:rsidRPr="00AF1A70">
        <w:t>ed in [</w:t>
      </w:r>
      <w:r>
        <w:t>5</w:t>
      </w:r>
      <w:r w:rsidRPr="00AF1A70">
        <w:t>, TS 38.212]</w:t>
      </w:r>
    </w:p>
    <w:p w14:paraId="2625CEA9" w14:textId="77777777" w:rsidR="00424A8B" w:rsidRPr="00B916EC" w:rsidRDefault="00A10623" w:rsidP="00A10623">
      <w:pPr>
        <w:spacing w:after="160" w:line="259" w:lineRule="auto"/>
      </w:pPr>
      <w:r w:rsidRPr="00B916EC">
        <w:t xml:space="preserve">A UE can be </w:t>
      </w:r>
      <w:r w:rsidR="008B47F5">
        <w:t>provided</w:t>
      </w:r>
      <w:r w:rsidRPr="00B916EC">
        <w:t xml:space="preserve"> per serving cell by </w:t>
      </w:r>
      <w:r w:rsidR="0018651D" w:rsidRPr="00E201AB">
        <w:rPr>
          <w:i/>
        </w:rPr>
        <w:t>ssb</w:t>
      </w:r>
      <w:r w:rsidRPr="00B916EC">
        <w:rPr>
          <w:i/>
        </w:rPr>
        <w:t>-</w:t>
      </w:r>
      <w:r w:rsidR="000803A8">
        <w:rPr>
          <w:i/>
        </w:rPr>
        <w:t>periodicityServingC</w:t>
      </w:r>
      <w:r w:rsidR="000803A8" w:rsidRPr="002E00E8">
        <w:rPr>
          <w:i/>
        </w:rPr>
        <w:t>ell</w:t>
      </w:r>
      <w:r w:rsidRPr="00B916EC">
        <w:t xml:space="preserve"> a periodicity of the half frames for reception of </w:t>
      </w:r>
      <w:r w:rsidR="0018651D">
        <w:t xml:space="preserve">the </w:t>
      </w:r>
      <w:r w:rsidRPr="00B916EC">
        <w:t xml:space="preserve">SS/PBCH blocks </w:t>
      </w:r>
      <w:r w:rsidR="008B47F5">
        <w:t>for the</w:t>
      </w:r>
      <w:r w:rsidRPr="00B916EC">
        <w:t xml:space="preserve"> serving cell. If the UE is not configured a periodicity of the half frames for receptions of </w:t>
      </w:r>
      <w:r w:rsidR="0018651D">
        <w:t xml:space="preserve">the </w:t>
      </w:r>
      <w:r w:rsidRPr="00B916EC">
        <w:t>SS/PBCH blocks, the UE assume</w:t>
      </w:r>
      <w:r w:rsidR="0018651D">
        <w:t>s</w:t>
      </w:r>
      <w:r w:rsidRPr="00B916EC">
        <w:t xml:space="preserve"> a periodicity of a half frame. A UE assume</w:t>
      </w:r>
      <w:r w:rsidR="0018651D">
        <w:t>s</w:t>
      </w:r>
      <w:r w:rsidRPr="00B916EC">
        <w:t xml:space="preserve"> that the periodicity is same for all SS/PBCH blocks in the serving cell.</w:t>
      </w:r>
    </w:p>
    <w:p w14:paraId="1375F8F9" w14:textId="77777777" w:rsidR="008B47F5" w:rsidRDefault="00A10623" w:rsidP="00A10623">
      <w:pPr>
        <w:spacing w:after="160" w:line="259" w:lineRule="auto"/>
      </w:pPr>
      <w:r w:rsidRPr="00B916EC">
        <w:t>For initial cell selection, a UE may assume that half frames with SS/PBCH blocks occur with a periodicity of 2 frames.</w:t>
      </w:r>
      <w:r w:rsidR="000803A8">
        <w:t xml:space="preserve"> </w:t>
      </w:r>
    </w:p>
    <w:p w14:paraId="2FDD1830" w14:textId="77777777" w:rsidR="00956FC0" w:rsidRDefault="00956FC0" w:rsidP="00956FC0">
      <w:pPr>
        <w:spacing w:after="160" w:line="259" w:lineRule="auto"/>
      </w:pPr>
      <w:r>
        <w:t>For operation without shared spectrum channel access, an SS/PBCH block index is same as a candidate SS/PBCH block index.</w:t>
      </w:r>
    </w:p>
    <w:p w14:paraId="4277C4E6" w14:textId="52835AA8" w:rsidR="0047180A" w:rsidRDefault="00956FC0" w:rsidP="00956FC0">
      <w:pPr>
        <w:spacing w:after="160" w:line="259" w:lineRule="auto"/>
      </w:pPr>
      <w:r>
        <w:t xml:space="preserve">For operation with shared spectrum channel access, a UE assumes that transmission of SS/PBCH blocks in a half frame is within a discovery burst transmission window that starts from the first symbol of the first slot in a half-frame. The UE can be provided per serving cell by </w:t>
      </w:r>
      <w:r w:rsidR="007B5C33">
        <w:rPr>
          <w:i/>
        </w:rPr>
        <w:t>discoveryBurst</w:t>
      </w:r>
      <w:r>
        <w:rPr>
          <w:i/>
        </w:rPr>
        <w:t>W</w:t>
      </w:r>
      <w:r w:rsidRPr="00DE04B2">
        <w:rPr>
          <w:i/>
        </w:rPr>
        <w:t>indow</w:t>
      </w:r>
      <w:r>
        <w:rPr>
          <w:i/>
        </w:rPr>
        <w:t>Length</w:t>
      </w:r>
      <w:r>
        <w:t xml:space="preserve"> a duration of the discovery burst transmission window. If</w:t>
      </w:r>
      <w:r w:rsidRPr="00302EF8">
        <w:rPr>
          <w:i/>
        </w:rPr>
        <w:t xml:space="preserve"> </w:t>
      </w:r>
      <w:r w:rsidR="007B5C33">
        <w:rPr>
          <w:i/>
        </w:rPr>
        <w:t>discoveryBurst</w:t>
      </w:r>
      <w:r>
        <w:rPr>
          <w:i/>
        </w:rPr>
        <w:t>W</w:t>
      </w:r>
      <w:r w:rsidRPr="00DE04B2">
        <w:rPr>
          <w:i/>
        </w:rPr>
        <w:t>indow</w:t>
      </w:r>
      <w:r>
        <w:rPr>
          <w:i/>
        </w:rPr>
        <w:t>Length</w:t>
      </w:r>
      <w:r>
        <w:t xml:space="preserve"> is not provided, the UE </w:t>
      </w:r>
      <w:r w:rsidRPr="0003742F">
        <w:t xml:space="preserve">assumes that the duration of the discovery burst transmission window is a half frame. For a serving cell, the UE assumes that a periodicity of the discovery burst transmission window is same as a periodicity of half frames for receptions of SS/PBCH blocks in the </w:t>
      </w:r>
      <w:r w:rsidRPr="003864F0">
        <w:t xml:space="preserve">serving cell. The UE assumes that one or more SS/PBCH blocks indicated by </w:t>
      </w:r>
      <w:r w:rsidRPr="003864F0">
        <w:rPr>
          <w:i/>
          <w:iCs/>
        </w:rPr>
        <w:t>ssb-PositionsInBurst</w:t>
      </w:r>
      <w:r w:rsidRPr="003864F0">
        <w:t xml:space="preserve"> may be transmitted within the discovery burst transmission window and have candidate SS/PBCH blocks indexes corresponding to SS/PBCH block indexes provided by </w:t>
      </w:r>
      <w:r w:rsidRPr="003864F0">
        <w:rPr>
          <w:i/>
          <w:iCs/>
        </w:rPr>
        <w:t>ssb-PositionsInBurst</w:t>
      </w:r>
      <w:r w:rsidRPr="003864F0">
        <w:t xml:space="preserve">. </w:t>
      </w:r>
      <w:r>
        <w:t>If MSB</w:t>
      </w:r>
      <w:r w:rsidRPr="003864F0">
        <w:t xml:space="preserve"> </w:t>
      </w:r>
      <m:oMath>
        <m:r>
          <w:rPr>
            <w:rFonts w:ascii="Cambria Math" w:hAnsi="Cambria Math"/>
          </w:rPr>
          <m:t>k</m:t>
        </m:r>
      </m:oMath>
      <w:r>
        <w:t xml:space="preserve">, </w:t>
      </w:r>
      <m:oMath>
        <m:r>
          <w:rPr>
            <w:rFonts w:ascii="Cambria Math" w:hAnsi="Cambria Math"/>
          </w:rPr>
          <m:t>k≥1</m:t>
        </m:r>
      </m:oMath>
      <w:r>
        <w:t xml:space="preserve">, </w:t>
      </w:r>
      <w:r w:rsidRPr="003864F0">
        <w:t xml:space="preserve">of </w:t>
      </w:r>
      <w:r w:rsidRPr="003864F0">
        <w:rPr>
          <w:i/>
        </w:rPr>
        <w:t>ssb-PositionsInBurst</w:t>
      </w:r>
      <w:r w:rsidRPr="003864F0">
        <w:t xml:space="preserve"> is set to 1, the UE assumes that SS/PBCH block</w:t>
      </w:r>
      <w:r w:rsidR="006A3A7F">
        <w:t>(</w:t>
      </w:r>
      <w:r w:rsidRPr="003864F0">
        <w:t>s</w:t>
      </w:r>
      <w:r w:rsidR="006A3A7F">
        <w:t>)</w:t>
      </w:r>
      <w:r w:rsidRPr="003864F0">
        <w:t xml:space="preserve"> within the discovery burst transmission window </w:t>
      </w:r>
      <w:r>
        <w:t>with</w:t>
      </w:r>
      <w:r w:rsidRPr="003864F0">
        <w:t xml:space="preserve"> candidate SS/</w:t>
      </w:r>
      <w:r>
        <w:t>PBCH block index</w:t>
      </w:r>
      <w:r w:rsidR="006A3A7F">
        <w:t>(</w:t>
      </w:r>
      <w:r>
        <w:t>es</w:t>
      </w:r>
      <w:r w:rsidR="006A3A7F">
        <w:t>)</w:t>
      </w:r>
      <w:r>
        <w:t xml:space="preserve"> corresponding to SS/PBCH block index equal to </w:t>
      </w:r>
      <m:oMath>
        <m:r>
          <w:rPr>
            <w:rFonts w:ascii="Cambria Math" w:hAnsi="Cambria Math"/>
          </w:rPr>
          <m:t>k-1</m:t>
        </m:r>
      </m:oMath>
      <w:r>
        <w:t xml:space="preserve"> may be transmitted; if MSB </w:t>
      </w:r>
      <m:oMath>
        <m:r>
          <w:rPr>
            <w:rFonts w:ascii="Cambria Math" w:hAnsi="Cambria Math"/>
          </w:rPr>
          <m:t>k</m:t>
        </m:r>
      </m:oMath>
      <w:r w:rsidRPr="003864F0">
        <w:t xml:space="preserve"> is set to 0, the UE assumes that the SS/PBCH block(s) are not transmitted</w:t>
      </w:r>
      <w:r>
        <w:t>.</w:t>
      </w:r>
    </w:p>
    <w:p w14:paraId="209F3FFF" w14:textId="5324C0B4" w:rsidR="00956FC0" w:rsidRDefault="00956FC0" w:rsidP="00956FC0">
      <w:pPr>
        <w:spacing w:after="160" w:line="259" w:lineRule="auto"/>
      </w:pPr>
      <w:r w:rsidRPr="00000DF3">
        <w:t>For operation with shared spectrum channel access, a UE assumes that SS/</w:t>
      </w:r>
      <w:r w:rsidRPr="00C61DAC">
        <w:t xml:space="preserve">PBCH blocks in a serving cell that are within a same </w:t>
      </w:r>
      <w:r>
        <w:t>discovery burst</w:t>
      </w:r>
      <w:r w:rsidRPr="00C61DAC">
        <w:t xml:space="preserve"> transmission window or across </w:t>
      </w:r>
      <w:r>
        <w:t>discovery burst</w:t>
      </w:r>
      <w:r w:rsidRPr="00C61DAC">
        <w:t xml:space="preserve"> transmission windows are quasi co-located with respect to average gain, </w:t>
      </w:r>
      <w:r w:rsidR="00FF067E">
        <w:t>quasi co-location 't</w:t>
      </w:r>
      <w:r w:rsidRPr="00C61DAC">
        <w:t>ypeA</w:t>
      </w:r>
      <w:r w:rsidR="00FF067E">
        <w:t>'</w:t>
      </w:r>
      <w:r w:rsidRPr="00C61DAC">
        <w:t xml:space="preserve"> and </w:t>
      </w:r>
      <w:r w:rsidR="00FF067E">
        <w:t>'t</w:t>
      </w:r>
      <w:r w:rsidRPr="00C61DAC">
        <w:t>ypeD</w:t>
      </w:r>
      <w:r w:rsidR="00FF067E">
        <w:t>'</w:t>
      </w:r>
      <w:r w:rsidRPr="00C61DAC">
        <w:t xml:space="preserve"> properties, when applicable</w:t>
      </w:r>
      <w:r w:rsidRPr="00C61DAC">
        <w:rPr>
          <w:kern w:val="2"/>
          <w:lang w:eastAsia="zh-CN"/>
        </w:rPr>
        <w:t xml:space="preserve"> [6, TS 38.214], if a value of </w:t>
      </w:r>
      <m:oMath>
        <m:d>
          <m:dPr>
            <m:ctrlPr>
              <w:rPr>
                <w:rFonts w:ascii="Cambria Math" w:hAnsi="Cambria Math"/>
                <w:i/>
              </w:rPr>
            </m:ctrlPr>
          </m:dPr>
          <m:e>
            <m:sSubSup>
              <m:sSubSupPr>
                <m:ctrlPr>
                  <w:rPr>
                    <w:rFonts w:ascii="Cambria Math" w:hAnsi="Cambria Math"/>
                    <w:i/>
                  </w:rPr>
                </m:ctrlPr>
              </m:sSubSupPr>
              <m:e>
                <m:r>
                  <w:rPr>
                    <w:rFonts w:ascii="Cambria Math"/>
                  </w:rPr>
                  <m:t>N</m:t>
                </m:r>
              </m:e>
              <m:sub>
                <m:r>
                  <w:rPr>
                    <w:rFonts w:ascii="Cambria Math"/>
                  </w:rPr>
                  <m:t>DM</m:t>
                </m:r>
                <m:r>
                  <w:rPr>
                    <w:rFonts w:ascii="Cambria Math"/>
                  </w:rPr>
                  <m:t>-</m:t>
                </m:r>
                <m:r>
                  <w:rPr>
                    <w:rFonts w:ascii="Cambria Math"/>
                  </w:rPr>
                  <m:t>RS</m:t>
                </m:r>
              </m:sub>
              <m:sup>
                <m:r>
                  <w:rPr>
                    <w:rFonts w:ascii="Cambria Math"/>
                  </w:rPr>
                  <m:t>PBCH</m:t>
                </m:r>
              </m:sup>
            </m:sSubSup>
            <m:func>
              <m:funcPr>
                <m:ctrlPr>
                  <w:rPr>
                    <w:rFonts w:ascii="Cambria Math" w:hAnsi="Cambria Math"/>
                    <w:i/>
                  </w:rPr>
                </m:ctrlPr>
              </m:funcPr>
              <m:fName>
                <m:r>
                  <m:rPr>
                    <m:sty m:val="p"/>
                  </m:rPr>
                  <w:rPr>
                    <w:rFonts w:ascii="Cambria Math"/>
                  </w:rPr>
                  <m:t>mod</m:t>
                </m:r>
              </m:fName>
              <m:e>
                <m:sSubSup>
                  <m:sSubSupPr>
                    <m:ctrlPr>
                      <w:rPr>
                        <w:rFonts w:ascii="Cambria Math" w:hAnsi="Cambria Math"/>
                        <w:i/>
                      </w:rPr>
                    </m:ctrlPr>
                  </m:sSubSupPr>
                  <m:e>
                    <m:r>
                      <w:rPr>
                        <w:rFonts w:ascii="Cambria Math"/>
                      </w:rPr>
                      <m:t>N</m:t>
                    </m:r>
                  </m:e>
                  <m:sub>
                    <m:r>
                      <w:rPr>
                        <w:rFonts w:ascii="Cambria Math"/>
                      </w:rPr>
                      <m:t>SSB</m:t>
                    </m:r>
                  </m:sub>
                  <m:sup>
                    <m:r>
                      <w:rPr>
                        <w:rFonts w:ascii="Cambria Math"/>
                      </w:rPr>
                      <m:t>QCL</m:t>
                    </m:r>
                  </m:sup>
                </m:sSubSup>
              </m:e>
            </m:func>
          </m:e>
        </m:d>
      </m:oMath>
      <w:r w:rsidRPr="00000DF3">
        <w:t xml:space="preserve"> </w:t>
      </w:r>
      <w:r w:rsidRPr="00C61DAC">
        <w:t xml:space="preserve">is same among the SS/PBCH blocks. </w:t>
      </w:r>
      <m:oMath>
        <m:sSubSup>
          <m:sSubSupPr>
            <m:ctrlPr>
              <w:rPr>
                <w:rFonts w:ascii="Cambria Math" w:hAnsi="Cambria Math"/>
                <w:i/>
              </w:rPr>
            </m:ctrlPr>
          </m:sSubSupPr>
          <m:e>
            <m:r>
              <w:rPr>
                <w:rFonts w:ascii="Cambria Math"/>
              </w:rPr>
              <m:t>N</m:t>
            </m:r>
          </m:e>
          <m:sub>
            <m:r>
              <w:rPr>
                <w:rFonts w:ascii="Cambria Math"/>
              </w:rPr>
              <m:t>DM</m:t>
            </m:r>
            <m:r>
              <w:rPr>
                <w:rFonts w:ascii="Cambria Math"/>
              </w:rPr>
              <m:t>-</m:t>
            </m:r>
            <m:r>
              <w:rPr>
                <w:rFonts w:ascii="Cambria Math"/>
              </w:rPr>
              <m:t>RS</m:t>
            </m:r>
          </m:sub>
          <m:sup>
            <m:r>
              <w:rPr>
                <w:rFonts w:ascii="Cambria Math"/>
              </w:rPr>
              <m:t>PBCH</m:t>
            </m:r>
          </m:sup>
        </m:sSubSup>
      </m:oMath>
      <w:r w:rsidRPr="00C61DAC">
        <w:t xml:space="preserve"> is an </w:t>
      </w:r>
      <w:r w:rsidRPr="00C61DAC">
        <w:rPr>
          <w:lang w:eastAsia="ja-JP"/>
        </w:rPr>
        <w:t xml:space="preserve">index of a DM-RS sequence transmitted in a PBCH of a corresponding SS/PBCH block, and </w:t>
      </w:r>
      <m:oMath>
        <m:sSubSup>
          <m:sSubSupPr>
            <m:ctrlPr>
              <w:rPr>
                <w:rFonts w:ascii="Cambria Math" w:hAnsi="Cambria Math"/>
                <w:i/>
              </w:rPr>
            </m:ctrlPr>
          </m:sSubSupPr>
          <m:e>
            <m:r>
              <w:rPr>
                <w:rFonts w:ascii="Cambria Math"/>
              </w:rPr>
              <m:t>N</m:t>
            </m:r>
          </m:e>
          <m:sub>
            <m:r>
              <w:rPr>
                <w:rFonts w:ascii="Cambria Math"/>
              </w:rPr>
              <m:t>SSB</m:t>
            </m:r>
          </m:sub>
          <m:sup>
            <m:r>
              <w:rPr>
                <w:rFonts w:ascii="Cambria Math"/>
              </w:rPr>
              <m:t>QCL</m:t>
            </m:r>
          </m:sup>
        </m:sSubSup>
      </m:oMath>
      <w:r w:rsidRPr="00000DF3">
        <w:t xml:space="preserve"> is</w:t>
      </w:r>
      <w:r>
        <w:t xml:space="preserve"> either provided by </w:t>
      </w:r>
      <w:r w:rsidRPr="00CF1C8E">
        <w:rPr>
          <w:i/>
        </w:rPr>
        <w:t>ssb</w:t>
      </w:r>
      <w:r w:rsidR="006A3A7F">
        <w:rPr>
          <w:i/>
        </w:rPr>
        <w:t>-</w:t>
      </w:r>
      <w:r w:rsidRPr="00CF1C8E">
        <w:rPr>
          <w:i/>
        </w:rPr>
        <w:t>PositionQCL</w:t>
      </w:r>
      <w:r>
        <w:t xml:space="preserve"> or, if </w:t>
      </w:r>
      <w:r w:rsidRPr="00CF1C8E">
        <w:rPr>
          <w:i/>
        </w:rPr>
        <w:t>ssb</w:t>
      </w:r>
      <w:r w:rsidR="006A3A7F">
        <w:rPr>
          <w:i/>
        </w:rPr>
        <w:t>-</w:t>
      </w:r>
      <w:r w:rsidRPr="00CF1C8E">
        <w:rPr>
          <w:i/>
        </w:rPr>
        <w:t>PositionQCL</w:t>
      </w:r>
      <w:r>
        <w:t xml:space="preserve"> is </w:t>
      </w:r>
      <w:r>
        <w:lastRenderedPageBreak/>
        <w:t>not provided,</w:t>
      </w:r>
      <w:r>
        <w:rPr>
          <w:i/>
        </w:rPr>
        <w:t xml:space="preserve"> </w:t>
      </w:r>
      <w:r>
        <w:t>obtained from</w:t>
      </w:r>
      <w:r w:rsidRPr="00000DF3">
        <w:t xml:space="preserve"> </w:t>
      </w:r>
      <w:r>
        <w:t>a</w:t>
      </w:r>
      <w:r w:rsidRPr="002F4E87">
        <w:t xml:space="preserve"> </w:t>
      </w:r>
      <w:r w:rsidRPr="00237F04">
        <w:rPr>
          <w:i/>
        </w:rPr>
        <w:t>MIB</w:t>
      </w:r>
      <w:r>
        <w:t xml:space="preserve"> </w:t>
      </w:r>
      <w:r>
        <w:rPr>
          <w:lang w:eastAsia="ja-JP"/>
        </w:rPr>
        <w:t>provided by</w:t>
      </w:r>
      <w:r w:rsidRPr="00C61DAC">
        <w:rPr>
          <w:lang w:eastAsia="ja-JP"/>
        </w:rPr>
        <w:t xml:space="preserve"> </w:t>
      </w:r>
      <w:r>
        <w:rPr>
          <w:lang w:eastAsia="ja-JP"/>
        </w:rPr>
        <w:t>a</w:t>
      </w:r>
      <w:r w:rsidRPr="00C61DAC">
        <w:rPr>
          <w:lang w:eastAsia="ja-JP"/>
        </w:rPr>
        <w:t xml:space="preserve"> SS/PBCH block</w:t>
      </w:r>
      <w:r>
        <w:t xml:space="preserve"> according to Table </w:t>
      </w:r>
      <w:r w:rsidR="002015E7" w:rsidRPr="00401374">
        <w:t>4</w:t>
      </w:r>
      <w:r w:rsidR="002015E7">
        <w:t>.1</w:t>
      </w:r>
      <w:r w:rsidR="002015E7" w:rsidRPr="00401374">
        <w:t xml:space="preserve">-1 </w:t>
      </w:r>
      <w:r w:rsidR="002015E7" w:rsidRPr="00401374">
        <w:rPr>
          <w:snapToGrid w:val="0"/>
          <w:kern w:val="2"/>
          <w:szCs w:val="22"/>
          <w:lang w:eastAsia="ko-KR"/>
        </w:rPr>
        <w:t xml:space="preserve">with </w:t>
      </w:r>
      <m:oMath>
        <m:sSub>
          <m:sSubPr>
            <m:ctrlPr>
              <w:rPr>
                <w:rFonts w:ascii="Cambria Math" w:eastAsia="Malgun Gothic" w:hAnsi="Cambria Math"/>
                <w:i/>
                <w:snapToGrid w:val="0"/>
                <w:kern w:val="2"/>
                <w:szCs w:val="22"/>
                <w:lang w:eastAsia="ko-KR"/>
              </w:rPr>
            </m:ctrlPr>
          </m:sSubPr>
          <m:e>
            <m:r>
              <w:rPr>
                <w:rFonts w:ascii="Cambria Math" w:eastAsia="Malgun Gothic" w:hAnsi="Cambria Math"/>
                <w:snapToGrid w:val="0"/>
                <w:kern w:val="2"/>
                <w:szCs w:val="22"/>
                <w:lang w:eastAsia="ko-KR"/>
              </w:rPr>
              <m:t>k</m:t>
            </m:r>
          </m:e>
          <m:sub>
            <m:r>
              <w:rPr>
                <w:rFonts w:ascii="Cambria Math" w:eastAsia="Malgun Gothic" w:hAnsi="Cambria Math"/>
                <w:snapToGrid w:val="0"/>
                <w:kern w:val="2"/>
                <w:szCs w:val="22"/>
                <w:lang w:eastAsia="ko-KR"/>
              </w:rPr>
              <m:t>SSB</m:t>
            </m:r>
          </m:sub>
        </m:sSub>
        <m:r>
          <w:rPr>
            <w:rFonts w:ascii="Cambria Math" w:eastAsia="Malgun Gothic" w:hAnsi="Cambria Math"/>
            <w:snapToGrid w:val="0"/>
            <w:kern w:val="2"/>
            <w:szCs w:val="22"/>
            <w:lang w:eastAsia="ko-KR"/>
          </w:rPr>
          <m:t>&lt;24</m:t>
        </m:r>
      </m:oMath>
      <w:r w:rsidR="002015E7" w:rsidRPr="00401374">
        <w:rPr>
          <w:snapToGrid w:val="0"/>
          <w:kern w:val="2"/>
          <w:szCs w:val="22"/>
        </w:rPr>
        <w:t xml:space="preserve"> [4, </w:t>
      </w:r>
      <w:r w:rsidR="002015E7">
        <w:rPr>
          <w:snapToGrid w:val="0"/>
          <w:kern w:val="2"/>
          <w:szCs w:val="22"/>
        </w:rPr>
        <w:t xml:space="preserve">TS </w:t>
      </w:r>
      <w:r w:rsidR="002015E7" w:rsidRPr="00401374">
        <w:rPr>
          <w:snapToGrid w:val="0"/>
          <w:kern w:val="2"/>
          <w:szCs w:val="22"/>
        </w:rPr>
        <w:t>38.211]</w:t>
      </w:r>
      <w:r w:rsidR="002015E7" w:rsidRPr="00401374">
        <w:t xml:space="preserve">. </w:t>
      </w:r>
      <w:r w:rsidR="002015E7">
        <w:rPr>
          <w:i/>
          <w:iCs/>
        </w:rPr>
        <w:t>s</w:t>
      </w:r>
      <w:r w:rsidR="002015E7" w:rsidRPr="00401374">
        <w:rPr>
          <w:i/>
          <w:iCs/>
        </w:rPr>
        <w:t>ub</w:t>
      </w:r>
      <w:r w:rsidR="002015E7">
        <w:rPr>
          <w:i/>
          <w:iCs/>
        </w:rPr>
        <w:t>C</w:t>
      </w:r>
      <w:r w:rsidR="002015E7" w:rsidRPr="00401374">
        <w:rPr>
          <w:i/>
          <w:iCs/>
        </w:rPr>
        <w:t>arrierSpacingCommon</w:t>
      </w:r>
      <w:r>
        <w:t xml:space="preserve"> indicates SCS of RMSI only for the case of operation without shared spectrum</w:t>
      </w:r>
      <w:r w:rsidR="002015E7">
        <w:t xml:space="preserve"> channel access</w:t>
      </w:r>
      <w:r>
        <w:t xml:space="preserve">. The UE can determine an SS/PBCH block index according to </w:t>
      </w:r>
      <m:oMath>
        <m:d>
          <m:dPr>
            <m:ctrlPr>
              <w:rPr>
                <w:rFonts w:ascii="Cambria Math" w:hAnsi="Cambria Math"/>
                <w:i/>
              </w:rPr>
            </m:ctrlPr>
          </m:dPr>
          <m:e>
            <m:sSubSup>
              <m:sSubSupPr>
                <m:ctrlPr>
                  <w:rPr>
                    <w:rFonts w:ascii="Cambria Math" w:hAnsi="Cambria Math"/>
                    <w:i/>
                  </w:rPr>
                </m:ctrlPr>
              </m:sSubSupPr>
              <m:e>
                <m:r>
                  <w:rPr>
                    <w:rFonts w:ascii="Cambria Math"/>
                  </w:rPr>
                  <m:t>N</m:t>
                </m:r>
              </m:e>
              <m:sub>
                <m:r>
                  <w:rPr>
                    <w:rFonts w:ascii="Cambria Math"/>
                  </w:rPr>
                  <m:t>DM</m:t>
                </m:r>
                <m:r>
                  <w:rPr>
                    <w:rFonts w:ascii="Cambria Math"/>
                  </w:rPr>
                  <m:t>-</m:t>
                </m:r>
                <m:r>
                  <w:rPr>
                    <w:rFonts w:ascii="Cambria Math"/>
                  </w:rPr>
                  <m:t>RS</m:t>
                </m:r>
              </m:sub>
              <m:sup>
                <m:r>
                  <w:rPr>
                    <w:rFonts w:ascii="Cambria Math"/>
                  </w:rPr>
                  <m:t>PBCH</m:t>
                </m:r>
              </m:sup>
            </m:sSubSup>
            <m:func>
              <m:funcPr>
                <m:ctrlPr>
                  <w:rPr>
                    <w:rFonts w:ascii="Cambria Math" w:hAnsi="Cambria Math"/>
                    <w:i/>
                  </w:rPr>
                </m:ctrlPr>
              </m:funcPr>
              <m:fName>
                <m:r>
                  <m:rPr>
                    <m:sty m:val="p"/>
                  </m:rPr>
                  <w:rPr>
                    <w:rFonts w:ascii="Cambria Math"/>
                  </w:rPr>
                  <m:t>mod</m:t>
                </m:r>
              </m:fName>
              <m:e>
                <m:sSubSup>
                  <m:sSubSupPr>
                    <m:ctrlPr>
                      <w:rPr>
                        <w:rFonts w:ascii="Cambria Math" w:hAnsi="Cambria Math"/>
                        <w:i/>
                      </w:rPr>
                    </m:ctrlPr>
                  </m:sSubSupPr>
                  <m:e>
                    <m:r>
                      <w:rPr>
                        <w:rFonts w:ascii="Cambria Math"/>
                      </w:rPr>
                      <m:t>N</m:t>
                    </m:r>
                  </m:e>
                  <m:sub>
                    <m:r>
                      <w:rPr>
                        <w:rFonts w:ascii="Cambria Math"/>
                      </w:rPr>
                      <m:t>SSB</m:t>
                    </m:r>
                  </m:sub>
                  <m:sup>
                    <m:r>
                      <w:rPr>
                        <w:rFonts w:ascii="Cambria Math"/>
                      </w:rPr>
                      <m:t>QCL</m:t>
                    </m:r>
                  </m:sup>
                </m:sSubSup>
              </m:e>
            </m:func>
          </m:e>
        </m:d>
      </m:oMath>
      <w:r>
        <w:t xml:space="preserve">, or according to </w:t>
      </w:r>
      <m:oMath>
        <m:d>
          <m:dPr>
            <m:ctrlPr>
              <w:rPr>
                <w:rFonts w:ascii="Cambria Math" w:hAnsi="Cambria Math"/>
                <w:i/>
              </w:rPr>
            </m:ctrlPr>
          </m:dPr>
          <m:e>
            <m:acc>
              <m:accPr>
                <m:chr m:val="̅"/>
                <m:ctrlPr>
                  <w:rPr>
                    <w:rFonts w:ascii="Cambria Math" w:hAnsi="Cambria Math"/>
                    <w:i/>
                  </w:rPr>
                </m:ctrlPr>
              </m:accPr>
              <m:e>
                <m:r>
                  <w:rPr>
                    <w:rFonts w:ascii="Cambria Math" w:hAnsi="Cambria Math"/>
                  </w:rPr>
                  <m:t>i</m:t>
                </m:r>
              </m:e>
            </m:acc>
            <m:r>
              <w:rPr>
                <w:rFonts w:ascii="Cambria Math" w:hAnsi="Cambria Math"/>
              </w:rPr>
              <m:t xml:space="preserve"> </m:t>
            </m:r>
            <m:func>
              <m:funcPr>
                <m:ctrlPr>
                  <w:rPr>
                    <w:rFonts w:ascii="Cambria Math" w:hAnsi="Cambria Math"/>
                    <w:i/>
                  </w:rPr>
                </m:ctrlPr>
              </m:funcPr>
              <m:fName>
                <m:r>
                  <m:rPr>
                    <m:sty m:val="p"/>
                  </m:rPr>
                  <w:rPr>
                    <w:rFonts w:ascii="Cambria Math"/>
                  </w:rPr>
                  <m:t>mod</m:t>
                </m:r>
              </m:fName>
              <m:e>
                <m:sSubSup>
                  <m:sSubSupPr>
                    <m:ctrlPr>
                      <w:rPr>
                        <w:rFonts w:ascii="Cambria Math" w:hAnsi="Cambria Math"/>
                        <w:i/>
                      </w:rPr>
                    </m:ctrlPr>
                  </m:sSubSupPr>
                  <m:e>
                    <m:r>
                      <w:rPr>
                        <w:rFonts w:ascii="Cambria Math"/>
                      </w:rPr>
                      <m:t>N</m:t>
                    </m:r>
                  </m:e>
                  <m:sub>
                    <m:r>
                      <w:rPr>
                        <w:rFonts w:ascii="Cambria Math"/>
                      </w:rPr>
                      <m:t>SSB</m:t>
                    </m:r>
                  </m:sub>
                  <m:sup>
                    <m:r>
                      <w:rPr>
                        <w:rFonts w:ascii="Cambria Math"/>
                      </w:rPr>
                      <m:t>QCL</m:t>
                    </m:r>
                  </m:sup>
                </m:sSubSup>
              </m:e>
            </m:func>
          </m:e>
        </m:d>
      </m:oMath>
      <w:r>
        <w:t xml:space="preserve"> where </w:t>
      </w:r>
      <m:oMath>
        <m:acc>
          <m:accPr>
            <m:chr m:val="̅"/>
            <m:ctrlPr>
              <w:rPr>
                <w:rFonts w:ascii="Cambria Math" w:hAnsi="Cambria Math"/>
                <w:i/>
              </w:rPr>
            </m:ctrlPr>
          </m:accPr>
          <m:e>
            <m:r>
              <w:rPr>
                <w:rFonts w:ascii="Cambria Math" w:hAnsi="Cambria Math"/>
              </w:rPr>
              <m:t>i</m:t>
            </m:r>
          </m:e>
        </m:acc>
      </m:oMath>
      <w:r>
        <w:t xml:space="preserve"> is the candidate SS/PBCH block index.</w:t>
      </w:r>
      <w:r w:rsidR="002015E7">
        <w:t xml:space="preserve"> </w:t>
      </w:r>
      <w:r w:rsidR="002015E7" w:rsidRPr="005D5691">
        <w:t xml:space="preserve">The UE assumes that within a discovery burst transmission window, a number of transmitted SS/PBCH blocks on a serving cell is not larger than </w:t>
      </w:r>
      <m:oMath>
        <m:sSubSup>
          <m:sSubSupPr>
            <m:ctrlPr>
              <w:rPr>
                <w:rFonts w:ascii="Cambria Math" w:hAnsi="Cambria Math" w:cs="Calibri"/>
                <w:i/>
                <w:iCs/>
                <w:sz w:val="24"/>
              </w:rPr>
            </m:ctrlPr>
          </m:sSubSupPr>
          <m:e>
            <m:r>
              <w:rPr>
                <w:rFonts w:ascii="Cambria Math" w:hAnsi="Cambria Math"/>
              </w:rPr>
              <m:t>N</m:t>
            </m:r>
          </m:e>
          <m:sub>
            <m:r>
              <w:rPr>
                <w:rFonts w:ascii="Cambria Math" w:hAnsi="Cambria Math"/>
              </w:rPr>
              <m:t>SSB</m:t>
            </m:r>
          </m:sub>
          <m:sup>
            <m:r>
              <w:rPr>
                <w:rFonts w:ascii="Cambria Math" w:hAnsi="Cambria Math"/>
              </w:rPr>
              <m:t>QCL</m:t>
            </m:r>
          </m:sup>
        </m:sSubSup>
      </m:oMath>
      <w:r w:rsidR="002015E7" w:rsidRPr="005D5691">
        <w:rPr>
          <w:lang w:eastAsia="ko-KR"/>
        </w:rPr>
        <w:t xml:space="preserve"> </w:t>
      </w:r>
      <w:r w:rsidR="002015E7" w:rsidRPr="005D5691">
        <w:t xml:space="preserve">and a number of transmitted SS/PBCH blocks with </w:t>
      </w:r>
      <w:r w:rsidR="002015E7">
        <w:t>a</w:t>
      </w:r>
      <w:r w:rsidR="002015E7" w:rsidRPr="005D5691">
        <w:t xml:space="preserve"> same SS/PBCH block index is </w:t>
      </w:r>
      <w:r w:rsidR="002015E7">
        <w:t>not larger than</w:t>
      </w:r>
      <w:r w:rsidR="002015E7" w:rsidRPr="005D5691">
        <w:t xml:space="preserve"> one.</w:t>
      </w:r>
    </w:p>
    <w:p w14:paraId="1866D522" w14:textId="403FD62C" w:rsidR="00956FC0" w:rsidRPr="002F4E87" w:rsidRDefault="00956FC0" w:rsidP="0047180A">
      <w:pPr>
        <w:pStyle w:val="TH"/>
      </w:pPr>
      <w:r>
        <w:t>Table 4</w:t>
      </w:r>
      <w:r w:rsidR="002015E7">
        <w:t>.1</w:t>
      </w:r>
      <w:r>
        <w:t>-1</w:t>
      </w:r>
      <w:r w:rsidRPr="002F4E87">
        <w:t xml:space="preserve">: Mapping between the combination of </w:t>
      </w:r>
      <w:r w:rsidRPr="00A77CA3">
        <w:rPr>
          <w:i/>
        </w:rPr>
        <w:t>subCarrierSpacingCommon</w:t>
      </w:r>
      <w:r w:rsidRPr="002F4E87">
        <w:rPr>
          <w:iCs/>
        </w:rPr>
        <w:t xml:space="preserve"> </w:t>
      </w:r>
      <w:r w:rsidRPr="002F4E87">
        <w:t>and</w:t>
      </w:r>
      <w:r w:rsidRPr="002F4E87">
        <w:rPr>
          <w:iCs/>
        </w:rPr>
        <w:t xml:space="preserve"> </w:t>
      </w:r>
      <w:r w:rsidRPr="002F4E87">
        <w:t>LSB of</w:t>
      </w:r>
      <w:r w:rsidRPr="002F4E87">
        <w:rPr>
          <w:iCs/>
        </w:rPr>
        <w:t xml:space="preserve"> </w:t>
      </w:r>
      <w:r w:rsidRPr="00A77CA3">
        <w:rPr>
          <w:i/>
        </w:rPr>
        <w:t>ssb-SubcarrierOffset</w:t>
      </w:r>
      <w:r w:rsidRPr="002F4E87">
        <w:t xml:space="preserve"> to</w:t>
      </w:r>
      <w:r w:rsidRPr="002F4E87">
        <w:rPr>
          <w:iCs/>
        </w:rPr>
        <w:t xml:space="preserve"> </w:t>
      </w:r>
      <m:oMath>
        <m:sSubSup>
          <m:sSubSupPr>
            <m:ctrlPr>
              <w:rPr>
                <w:rFonts w:ascii="Cambria Math" w:hAnsi="Cambria Math"/>
              </w:rPr>
            </m:ctrlPr>
          </m:sSubSupPr>
          <m:e>
            <m:r>
              <m:rPr>
                <m:sty m:val="bi"/>
              </m:rPr>
              <w:rPr>
                <w:rFonts w:ascii="Cambria Math" w:hAnsi="Cambria Math"/>
              </w:rPr>
              <m:t>N</m:t>
            </m:r>
          </m:e>
          <m:sub>
            <m:r>
              <m:rPr>
                <m:sty m:val="bi"/>
              </m:rPr>
              <w:rPr>
                <w:rFonts w:ascii="Cambria Math" w:hAnsi="Cambria Math"/>
              </w:rPr>
              <m:t>SSB</m:t>
            </m:r>
          </m:sub>
          <m:sup>
            <m:r>
              <m:rPr>
                <m:sty m:val="bi"/>
              </m:rPr>
              <w:rPr>
                <w:rFonts w:ascii="Cambria Math" w:hAnsi="Cambria Math"/>
              </w:rPr>
              <m:t>QCL</m:t>
            </m:r>
          </m:sup>
        </m:sSubSup>
      </m:oMath>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7"/>
        <w:gridCol w:w="3544"/>
        <w:gridCol w:w="1556"/>
      </w:tblGrid>
      <w:tr w:rsidR="00956FC0" w:rsidRPr="00FD5A86" w14:paraId="182272DC" w14:textId="77777777" w:rsidTr="00224F81">
        <w:trPr>
          <w:cantSplit/>
          <w:jc w:val="center"/>
        </w:trPr>
        <w:tc>
          <w:tcPr>
            <w:tcW w:w="2425" w:type="dxa"/>
            <w:tcBorders>
              <w:bottom w:val="double" w:sz="4" w:space="0" w:color="auto"/>
              <w:right w:val="double" w:sz="4" w:space="0" w:color="auto"/>
            </w:tcBorders>
            <w:shd w:val="clear" w:color="auto" w:fill="E0E0E0"/>
            <w:vAlign w:val="center"/>
          </w:tcPr>
          <w:p w14:paraId="3C0B355F" w14:textId="77777777" w:rsidR="00956FC0" w:rsidRPr="002F4E87" w:rsidRDefault="00956FC0" w:rsidP="00224F81">
            <w:pPr>
              <w:pStyle w:val="TAH"/>
              <w:rPr>
                <w:rFonts w:cs="Arial"/>
                <w:bCs/>
                <w:lang w:val="en-US"/>
              </w:rPr>
            </w:pPr>
            <w:r w:rsidRPr="002F4E87">
              <w:rPr>
                <w:rFonts w:cs="Arial"/>
                <w:i/>
                <w:iCs/>
              </w:rPr>
              <w:t>subCarrierSpacingCommon</w:t>
            </w:r>
          </w:p>
        </w:tc>
        <w:tc>
          <w:tcPr>
            <w:tcW w:w="3544" w:type="dxa"/>
            <w:tcBorders>
              <w:left w:val="double" w:sz="4" w:space="0" w:color="auto"/>
              <w:bottom w:val="double" w:sz="4" w:space="0" w:color="auto"/>
            </w:tcBorders>
            <w:shd w:val="clear" w:color="auto" w:fill="E0E0E0"/>
            <w:vAlign w:val="center"/>
          </w:tcPr>
          <w:p w14:paraId="150B43F2" w14:textId="120990CF" w:rsidR="00956FC0" w:rsidRPr="002F4E87" w:rsidRDefault="00956FC0" w:rsidP="00224F81">
            <w:pPr>
              <w:pStyle w:val="TAH"/>
              <w:rPr>
                <w:rFonts w:cs="Arial"/>
                <w:bCs/>
                <w:lang w:val="en-US"/>
              </w:rPr>
            </w:pPr>
            <w:r w:rsidRPr="002F4E87">
              <w:rPr>
                <w:rFonts w:cs="Arial"/>
              </w:rPr>
              <w:t>LSB of</w:t>
            </w:r>
            <w:r w:rsidRPr="002F4E87">
              <w:rPr>
                <w:rFonts w:cs="Arial"/>
                <w:i/>
                <w:iCs/>
              </w:rPr>
              <w:t xml:space="preserve"> ssb-SubcarrierOffset</w:t>
            </w:r>
          </w:p>
        </w:tc>
        <w:tc>
          <w:tcPr>
            <w:tcW w:w="1556" w:type="dxa"/>
            <w:tcBorders>
              <w:bottom w:val="double" w:sz="4" w:space="0" w:color="auto"/>
            </w:tcBorders>
            <w:shd w:val="clear" w:color="auto" w:fill="E0E0E0"/>
            <w:vAlign w:val="center"/>
          </w:tcPr>
          <w:p w14:paraId="6C3A6ADC" w14:textId="77777777" w:rsidR="00956FC0" w:rsidRPr="002F4E87" w:rsidRDefault="00000000" w:rsidP="00224F81">
            <w:pPr>
              <w:pStyle w:val="TAH"/>
              <w:rPr>
                <w:rFonts w:cs="Arial"/>
                <w:bCs/>
                <w:lang w:val="en-US"/>
              </w:rPr>
            </w:pPr>
            <m:oMathPara>
              <m:oMath>
                <m:sSubSup>
                  <m:sSubSupPr>
                    <m:ctrlPr>
                      <w:rPr>
                        <w:rFonts w:ascii="Cambria Math" w:hAnsi="Cambria Math" w:cs="Arial"/>
                        <w:i/>
                      </w:rPr>
                    </m:ctrlPr>
                  </m:sSubSupPr>
                  <m:e>
                    <m:r>
                      <m:rPr>
                        <m:sty m:val="bi"/>
                      </m:rPr>
                      <w:rPr>
                        <w:rFonts w:ascii="Cambria Math" w:hAnsi="Cambria Math" w:cs="Arial"/>
                      </w:rPr>
                      <m:t>N</m:t>
                    </m:r>
                  </m:e>
                  <m:sub>
                    <m:r>
                      <m:rPr>
                        <m:sty m:val="bi"/>
                      </m:rPr>
                      <w:rPr>
                        <w:rFonts w:ascii="Cambria Math" w:hAnsi="Cambria Math" w:cs="Arial"/>
                      </w:rPr>
                      <m:t>SSB</m:t>
                    </m:r>
                  </m:sub>
                  <m:sup>
                    <m:r>
                      <m:rPr>
                        <m:sty m:val="bi"/>
                      </m:rPr>
                      <w:rPr>
                        <w:rFonts w:ascii="Cambria Math" w:hAnsi="Cambria Math" w:cs="Arial"/>
                      </w:rPr>
                      <m:t>QCL</m:t>
                    </m:r>
                  </m:sup>
                </m:sSubSup>
              </m:oMath>
            </m:oMathPara>
          </w:p>
        </w:tc>
      </w:tr>
      <w:tr w:rsidR="00956FC0" w:rsidRPr="00FD5A86" w14:paraId="0B49A82E" w14:textId="77777777" w:rsidTr="00224F81">
        <w:trPr>
          <w:cantSplit/>
          <w:jc w:val="center"/>
        </w:trPr>
        <w:tc>
          <w:tcPr>
            <w:tcW w:w="2425" w:type="dxa"/>
            <w:tcBorders>
              <w:top w:val="double" w:sz="4" w:space="0" w:color="auto"/>
              <w:right w:val="double" w:sz="4" w:space="0" w:color="auto"/>
            </w:tcBorders>
            <w:shd w:val="clear" w:color="auto" w:fill="auto"/>
            <w:vAlign w:val="center"/>
          </w:tcPr>
          <w:p w14:paraId="7C9D1BFD" w14:textId="77777777" w:rsidR="00956FC0" w:rsidRPr="00FD5A86" w:rsidRDefault="00956FC0" w:rsidP="00224F81">
            <w:pPr>
              <w:pStyle w:val="TAC"/>
              <w:rPr>
                <w:lang w:val="en-US"/>
              </w:rPr>
            </w:pPr>
            <w:r w:rsidRPr="0096519C">
              <w:t>scs15or60</w:t>
            </w:r>
          </w:p>
        </w:tc>
        <w:tc>
          <w:tcPr>
            <w:tcW w:w="3544" w:type="dxa"/>
            <w:tcBorders>
              <w:top w:val="double" w:sz="4" w:space="0" w:color="auto"/>
              <w:left w:val="double" w:sz="4" w:space="0" w:color="auto"/>
            </w:tcBorders>
            <w:vAlign w:val="center"/>
          </w:tcPr>
          <w:p w14:paraId="3247B059" w14:textId="77777777" w:rsidR="00956FC0" w:rsidRPr="00FD5A86" w:rsidRDefault="00956FC0" w:rsidP="00224F81">
            <w:pPr>
              <w:pStyle w:val="TAC"/>
              <w:rPr>
                <w:lang w:val="en-US"/>
              </w:rPr>
            </w:pPr>
            <w:r>
              <w:rPr>
                <w:lang w:val="en-US"/>
              </w:rPr>
              <w:t>0</w:t>
            </w:r>
          </w:p>
        </w:tc>
        <w:tc>
          <w:tcPr>
            <w:tcW w:w="1556" w:type="dxa"/>
            <w:tcBorders>
              <w:top w:val="double" w:sz="4" w:space="0" w:color="auto"/>
            </w:tcBorders>
            <w:vAlign w:val="center"/>
          </w:tcPr>
          <w:p w14:paraId="03450E7E" w14:textId="77777777" w:rsidR="00956FC0" w:rsidRPr="00FD5A86" w:rsidRDefault="00956FC0" w:rsidP="00224F81">
            <w:pPr>
              <w:pStyle w:val="TAC"/>
              <w:rPr>
                <w:lang w:val="en-US"/>
              </w:rPr>
            </w:pPr>
            <w:r>
              <w:rPr>
                <w:lang w:val="en-US"/>
              </w:rPr>
              <w:t>1</w:t>
            </w:r>
          </w:p>
        </w:tc>
      </w:tr>
      <w:tr w:rsidR="00956FC0" w:rsidRPr="00FD5A86" w14:paraId="2445EB1D" w14:textId="77777777" w:rsidTr="00224F81">
        <w:trPr>
          <w:cantSplit/>
          <w:jc w:val="center"/>
        </w:trPr>
        <w:tc>
          <w:tcPr>
            <w:tcW w:w="2425" w:type="dxa"/>
            <w:tcBorders>
              <w:right w:val="double" w:sz="4" w:space="0" w:color="auto"/>
            </w:tcBorders>
            <w:shd w:val="clear" w:color="auto" w:fill="auto"/>
            <w:vAlign w:val="center"/>
          </w:tcPr>
          <w:p w14:paraId="23C5AD3B" w14:textId="77777777" w:rsidR="00956FC0" w:rsidRPr="00FD5A86" w:rsidRDefault="00956FC0" w:rsidP="00224F81">
            <w:pPr>
              <w:pStyle w:val="TAC"/>
              <w:rPr>
                <w:lang w:val="en-US"/>
              </w:rPr>
            </w:pPr>
            <w:r w:rsidRPr="0096519C">
              <w:t>scs15or60</w:t>
            </w:r>
          </w:p>
        </w:tc>
        <w:tc>
          <w:tcPr>
            <w:tcW w:w="3544" w:type="dxa"/>
            <w:tcBorders>
              <w:left w:val="double" w:sz="4" w:space="0" w:color="auto"/>
            </w:tcBorders>
            <w:vAlign w:val="center"/>
          </w:tcPr>
          <w:p w14:paraId="71936399" w14:textId="77777777" w:rsidR="00956FC0" w:rsidRPr="00FD5A86" w:rsidRDefault="00956FC0" w:rsidP="00224F81">
            <w:pPr>
              <w:pStyle w:val="TAC"/>
              <w:rPr>
                <w:lang w:val="en-US"/>
              </w:rPr>
            </w:pPr>
            <w:r>
              <w:rPr>
                <w:lang w:val="en-US"/>
              </w:rPr>
              <w:t>1</w:t>
            </w:r>
          </w:p>
        </w:tc>
        <w:tc>
          <w:tcPr>
            <w:tcW w:w="1556" w:type="dxa"/>
            <w:vAlign w:val="center"/>
          </w:tcPr>
          <w:p w14:paraId="3E60D7DC" w14:textId="77777777" w:rsidR="00956FC0" w:rsidRPr="00FD5A86" w:rsidRDefault="00956FC0" w:rsidP="00224F81">
            <w:pPr>
              <w:pStyle w:val="TAC"/>
              <w:rPr>
                <w:lang w:val="en-US"/>
              </w:rPr>
            </w:pPr>
            <w:r>
              <w:rPr>
                <w:lang w:val="en-US"/>
              </w:rPr>
              <w:t>2</w:t>
            </w:r>
          </w:p>
        </w:tc>
      </w:tr>
      <w:tr w:rsidR="00956FC0" w:rsidRPr="00FD5A86" w14:paraId="0FBA8CEF" w14:textId="77777777" w:rsidTr="00224F81">
        <w:trPr>
          <w:cantSplit/>
          <w:jc w:val="center"/>
        </w:trPr>
        <w:tc>
          <w:tcPr>
            <w:tcW w:w="2425" w:type="dxa"/>
            <w:tcBorders>
              <w:right w:val="double" w:sz="4" w:space="0" w:color="auto"/>
            </w:tcBorders>
            <w:shd w:val="clear" w:color="auto" w:fill="auto"/>
            <w:vAlign w:val="center"/>
          </w:tcPr>
          <w:p w14:paraId="2959895C" w14:textId="77777777" w:rsidR="00956FC0" w:rsidRPr="00FD5A86" w:rsidRDefault="00956FC0" w:rsidP="00224F81">
            <w:pPr>
              <w:pStyle w:val="TAC"/>
            </w:pPr>
            <w:r w:rsidRPr="0096519C">
              <w:t>scs30or120</w:t>
            </w:r>
          </w:p>
        </w:tc>
        <w:tc>
          <w:tcPr>
            <w:tcW w:w="3544" w:type="dxa"/>
            <w:tcBorders>
              <w:left w:val="double" w:sz="4" w:space="0" w:color="auto"/>
            </w:tcBorders>
            <w:vAlign w:val="center"/>
          </w:tcPr>
          <w:p w14:paraId="6AF74F62" w14:textId="77777777" w:rsidR="00956FC0" w:rsidRPr="00FD5A86" w:rsidRDefault="00956FC0" w:rsidP="00224F81">
            <w:pPr>
              <w:pStyle w:val="TAC"/>
            </w:pPr>
            <w:r>
              <w:t>0</w:t>
            </w:r>
          </w:p>
        </w:tc>
        <w:tc>
          <w:tcPr>
            <w:tcW w:w="1556" w:type="dxa"/>
            <w:vAlign w:val="center"/>
          </w:tcPr>
          <w:p w14:paraId="2CAD4EF3" w14:textId="77777777" w:rsidR="00956FC0" w:rsidRPr="00FD5A86" w:rsidRDefault="00956FC0" w:rsidP="00224F81">
            <w:pPr>
              <w:pStyle w:val="TAC"/>
            </w:pPr>
            <w:r>
              <w:t>4</w:t>
            </w:r>
          </w:p>
        </w:tc>
      </w:tr>
      <w:tr w:rsidR="00956FC0" w:rsidRPr="00FD5A86" w14:paraId="1FDA3941" w14:textId="77777777" w:rsidTr="00224F81">
        <w:trPr>
          <w:cantSplit/>
          <w:jc w:val="center"/>
        </w:trPr>
        <w:tc>
          <w:tcPr>
            <w:tcW w:w="2425" w:type="dxa"/>
            <w:tcBorders>
              <w:right w:val="double" w:sz="4" w:space="0" w:color="auto"/>
            </w:tcBorders>
            <w:shd w:val="clear" w:color="auto" w:fill="auto"/>
            <w:vAlign w:val="center"/>
          </w:tcPr>
          <w:p w14:paraId="02BD5956" w14:textId="77777777" w:rsidR="00956FC0" w:rsidRPr="00FD5A86" w:rsidRDefault="00956FC0" w:rsidP="00224F81">
            <w:pPr>
              <w:pStyle w:val="TAC"/>
            </w:pPr>
            <w:r w:rsidRPr="0096519C">
              <w:t>scs30or120</w:t>
            </w:r>
          </w:p>
        </w:tc>
        <w:tc>
          <w:tcPr>
            <w:tcW w:w="3544" w:type="dxa"/>
            <w:tcBorders>
              <w:left w:val="double" w:sz="4" w:space="0" w:color="auto"/>
            </w:tcBorders>
            <w:vAlign w:val="center"/>
          </w:tcPr>
          <w:p w14:paraId="3518E7AC" w14:textId="77777777" w:rsidR="00956FC0" w:rsidRPr="00FD5A86" w:rsidRDefault="00956FC0" w:rsidP="00224F81">
            <w:pPr>
              <w:pStyle w:val="TAC"/>
            </w:pPr>
            <w:r>
              <w:t>1</w:t>
            </w:r>
          </w:p>
        </w:tc>
        <w:tc>
          <w:tcPr>
            <w:tcW w:w="1556" w:type="dxa"/>
            <w:vAlign w:val="center"/>
          </w:tcPr>
          <w:p w14:paraId="177C8A81" w14:textId="77777777" w:rsidR="00956FC0" w:rsidRPr="00FD5A86" w:rsidRDefault="00956FC0" w:rsidP="00224F81">
            <w:pPr>
              <w:pStyle w:val="TAC"/>
            </w:pPr>
            <w:r>
              <w:t>8</w:t>
            </w:r>
          </w:p>
        </w:tc>
      </w:tr>
    </w:tbl>
    <w:p w14:paraId="11D3238B" w14:textId="77777777" w:rsidR="00956FC0" w:rsidRPr="00000DF3" w:rsidRDefault="00956FC0" w:rsidP="00956FC0">
      <w:pPr>
        <w:spacing w:after="160" w:line="259" w:lineRule="auto"/>
      </w:pPr>
    </w:p>
    <w:p w14:paraId="1F244E69" w14:textId="7A98516C" w:rsidR="00B351D4" w:rsidRPr="00333FF2" w:rsidRDefault="00B351D4" w:rsidP="00B351D4">
      <w:pPr>
        <w:spacing w:before="180" w:line="259" w:lineRule="auto"/>
      </w:pPr>
      <w:r w:rsidRPr="00333FF2">
        <w:t xml:space="preserve">Upon detection of a SS/PBCH block, the UE determines </w:t>
      </w:r>
      <w:r w:rsidRPr="00333FF2">
        <w:rPr>
          <w:rFonts w:eastAsia="Yu Mincho"/>
        </w:rPr>
        <w:t xml:space="preserve">from </w:t>
      </w:r>
      <w:r>
        <w:rPr>
          <w:rFonts w:eastAsia="Yu Mincho"/>
          <w:i/>
          <w:szCs w:val="24"/>
        </w:rPr>
        <w:t>MIB</w:t>
      </w:r>
      <w:r w:rsidRPr="00333FF2">
        <w:rPr>
          <w:rFonts w:eastAsia="Yu Mincho"/>
        </w:rPr>
        <w:t xml:space="preserve"> </w:t>
      </w:r>
      <w:r w:rsidRPr="00333FF2">
        <w:t xml:space="preserve">that a </w:t>
      </w:r>
      <w:r>
        <w:t>CORESET</w:t>
      </w:r>
      <w:r w:rsidRPr="00333FF2">
        <w:t xml:space="preserve"> for Type0-PDCCH </w:t>
      </w:r>
      <w:r>
        <w:t>CSS</w:t>
      </w:r>
      <w:r w:rsidRPr="00333FF2">
        <w:t xml:space="preserve"> set, as described in </w:t>
      </w:r>
      <w:r w:rsidR="006F5F9E">
        <w:t>clause</w:t>
      </w:r>
      <w:r w:rsidRPr="00333FF2">
        <w:t xml:space="preserve"> 13, is present if </w:t>
      </w:r>
      <m:oMath>
        <m:sSub>
          <m:sSubPr>
            <m:ctrlPr>
              <w:rPr>
                <w:rFonts w:ascii="Cambria Math" w:eastAsia="Malgun Gothic" w:hAnsi="Cambria Math"/>
                <w:i/>
                <w:snapToGrid w:val="0"/>
                <w:kern w:val="2"/>
                <w:szCs w:val="22"/>
                <w:lang w:eastAsia="ko-KR"/>
              </w:rPr>
            </m:ctrlPr>
          </m:sSubPr>
          <m:e>
            <m:r>
              <w:rPr>
                <w:rFonts w:ascii="Cambria Math" w:eastAsia="Malgun Gothic" w:hAnsi="Cambria Math"/>
                <w:snapToGrid w:val="0"/>
                <w:kern w:val="2"/>
                <w:szCs w:val="22"/>
                <w:lang w:eastAsia="ko-KR"/>
              </w:rPr>
              <m:t>k</m:t>
            </m:r>
          </m:e>
          <m:sub>
            <m:r>
              <w:rPr>
                <w:rFonts w:ascii="Cambria Math" w:eastAsia="Malgun Gothic" w:hAnsi="Cambria Math"/>
                <w:snapToGrid w:val="0"/>
                <w:kern w:val="2"/>
                <w:szCs w:val="22"/>
                <w:lang w:eastAsia="ko-KR"/>
              </w:rPr>
              <m:t>SSB</m:t>
            </m:r>
          </m:sub>
        </m:sSub>
        <m:r>
          <w:rPr>
            <w:rFonts w:ascii="Cambria Math" w:eastAsia="Malgun Gothic" w:hAnsi="Cambria Math"/>
            <w:snapToGrid w:val="0"/>
            <w:kern w:val="2"/>
            <w:szCs w:val="22"/>
            <w:lang w:eastAsia="ko-KR"/>
          </w:rPr>
          <m:t>&lt;24</m:t>
        </m:r>
      </m:oMath>
      <w:r w:rsidRPr="00333FF2">
        <w:t xml:space="preserve"> [4, TS 38.211] for FR1 or if </w:t>
      </w:r>
      <m:oMath>
        <m:sSub>
          <m:sSubPr>
            <m:ctrlPr>
              <w:rPr>
                <w:rFonts w:ascii="Cambria Math" w:eastAsia="Malgun Gothic" w:hAnsi="Cambria Math"/>
                <w:i/>
                <w:snapToGrid w:val="0"/>
                <w:kern w:val="2"/>
                <w:szCs w:val="22"/>
                <w:lang w:eastAsia="ko-KR"/>
              </w:rPr>
            </m:ctrlPr>
          </m:sSubPr>
          <m:e>
            <m:r>
              <w:rPr>
                <w:rFonts w:ascii="Cambria Math" w:eastAsia="Malgun Gothic" w:hAnsi="Cambria Math"/>
                <w:snapToGrid w:val="0"/>
                <w:kern w:val="2"/>
                <w:szCs w:val="22"/>
                <w:lang w:eastAsia="ko-KR"/>
              </w:rPr>
              <m:t>k</m:t>
            </m:r>
          </m:e>
          <m:sub>
            <m:r>
              <w:rPr>
                <w:rFonts w:ascii="Cambria Math" w:eastAsia="Malgun Gothic" w:hAnsi="Cambria Math"/>
                <w:snapToGrid w:val="0"/>
                <w:kern w:val="2"/>
                <w:szCs w:val="22"/>
                <w:lang w:eastAsia="ko-KR"/>
              </w:rPr>
              <m:t>SSB</m:t>
            </m:r>
          </m:sub>
        </m:sSub>
        <m:r>
          <w:rPr>
            <w:rFonts w:ascii="Cambria Math" w:eastAsia="Malgun Gothic" w:hAnsi="Cambria Math"/>
            <w:snapToGrid w:val="0"/>
            <w:kern w:val="2"/>
            <w:szCs w:val="22"/>
            <w:lang w:eastAsia="ko-KR"/>
          </w:rPr>
          <m:t>&lt;12</m:t>
        </m:r>
      </m:oMath>
      <w:r w:rsidRPr="00333FF2">
        <w:t xml:space="preserve"> for FR2. The UE determines </w:t>
      </w:r>
      <w:r w:rsidRPr="00333FF2">
        <w:rPr>
          <w:rFonts w:eastAsia="Yu Mincho"/>
        </w:rPr>
        <w:t xml:space="preserve">from </w:t>
      </w:r>
      <w:r>
        <w:rPr>
          <w:rFonts w:eastAsia="Yu Mincho"/>
          <w:i/>
          <w:szCs w:val="24"/>
        </w:rPr>
        <w:t>MIB</w:t>
      </w:r>
      <w:r w:rsidRPr="00333FF2">
        <w:rPr>
          <w:rFonts w:eastAsia="Yu Mincho"/>
        </w:rPr>
        <w:t xml:space="preserve"> </w:t>
      </w:r>
      <w:r w:rsidRPr="00333FF2">
        <w:t xml:space="preserve">that a </w:t>
      </w:r>
      <w:r>
        <w:t>CORESET</w:t>
      </w:r>
      <w:r w:rsidRPr="00333FF2">
        <w:t xml:space="preserve"> for Type0-PDCCH </w:t>
      </w:r>
      <w:r>
        <w:t>CSS</w:t>
      </w:r>
      <w:r w:rsidRPr="00333FF2">
        <w:t xml:space="preserve"> set is not present if </w:t>
      </w:r>
      <m:oMath>
        <m:sSub>
          <m:sSubPr>
            <m:ctrlPr>
              <w:rPr>
                <w:rFonts w:ascii="Cambria Math" w:eastAsia="Malgun Gothic" w:hAnsi="Cambria Math"/>
                <w:i/>
                <w:snapToGrid w:val="0"/>
                <w:kern w:val="2"/>
                <w:szCs w:val="22"/>
                <w:lang w:eastAsia="ko-KR"/>
              </w:rPr>
            </m:ctrlPr>
          </m:sSubPr>
          <m:e>
            <m:r>
              <w:rPr>
                <w:rFonts w:ascii="Cambria Math" w:eastAsia="Malgun Gothic" w:hAnsi="Cambria Math"/>
                <w:snapToGrid w:val="0"/>
                <w:kern w:val="2"/>
                <w:szCs w:val="22"/>
                <w:lang w:eastAsia="ko-KR"/>
              </w:rPr>
              <m:t>k</m:t>
            </m:r>
          </m:e>
          <m:sub>
            <m:r>
              <w:rPr>
                <w:rFonts w:ascii="Cambria Math" w:eastAsia="Malgun Gothic" w:hAnsi="Cambria Math"/>
                <w:snapToGrid w:val="0"/>
                <w:kern w:val="2"/>
                <w:szCs w:val="22"/>
                <w:lang w:eastAsia="ko-KR"/>
              </w:rPr>
              <m:t>SSB</m:t>
            </m:r>
          </m:sub>
        </m:sSub>
        <m:r>
          <w:rPr>
            <w:rFonts w:ascii="Cambria Math" w:eastAsia="Malgun Gothic" w:hAnsi="Cambria Math"/>
            <w:snapToGrid w:val="0"/>
            <w:kern w:val="2"/>
            <w:szCs w:val="22"/>
            <w:lang w:eastAsia="ko-KR"/>
          </w:rPr>
          <m:t>&gt;23</m:t>
        </m:r>
      </m:oMath>
      <w:r w:rsidRPr="00333FF2">
        <w:t xml:space="preserve"> for FR1 or if </w:t>
      </w:r>
      <m:oMath>
        <m:sSub>
          <m:sSubPr>
            <m:ctrlPr>
              <w:rPr>
                <w:rFonts w:ascii="Cambria Math" w:eastAsia="Malgun Gothic" w:hAnsi="Cambria Math"/>
                <w:i/>
                <w:snapToGrid w:val="0"/>
                <w:kern w:val="2"/>
                <w:szCs w:val="22"/>
                <w:lang w:eastAsia="ko-KR"/>
              </w:rPr>
            </m:ctrlPr>
          </m:sSubPr>
          <m:e>
            <m:r>
              <w:rPr>
                <w:rFonts w:ascii="Cambria Math" w:eastAsia="Malgun Gothic" w:hAnsi="Cambria Math"/>
                <w:snapToGrid w:val="0"/>
                <w:kern w:val="2"/>
                <w:szCs w:val="22"/>
                <w:lang w:eastAsia="ko-KR"/>
              </w:rPr>
              <m:t>k</m:t>
            </m:r>
          </m:e>
          <m:sub>
            <m:r>
              <w:rPr>
                <w:rFonts w:ascii="Cambria Math" w:eastAsia="Malgun Gothic" w:hAnsi="Cambria Math"/>
                <w:snapToGrid w:val="0"/>
                <w:kern w:val="2"/>
                <w:szCs w:val="22"/>
                <w:lang w:eastAsia="ko-KR"/>
              </w:rPr>
              <m:t>SSB</m:t>
            </m:r>
          </m:sub>
        </m:sSub>
        <m:r>
          <w:rPr>
            <w:rFonts w:ascii="Cambria Math" w:eastAsia="Malgun Gothic" w:hAnsi="Cambria Math"/>
            <w:snapToGrid w:val="0"/>
            <w:kern w:val="2"/>
            <w:szCs w:val="22"/>
            <w:lang w:eastAsia="ko-KR"/>
          </w:rPr>
          <m:t>&gt;11</m:t>
        </m:r>
      </m:oMath>
      <w:r w:rsidRPr="00333FF2">
        <w:t xml:space="preserve"> for FR2; the </w:t>
      </w:r>
      <w:r>
        <w:t>CORESET</w:t>
      </w:r>
      <w:r w:rsidRPr="00333FF2">
        <w:t xml:space="preserve"> for Type0-PDCCH </w:t>
      </w:r>
      <w:r>
        <w:t>CSS</w:t>
      </w:r>
      <w:r w:rsidRPr="00333FF2">
        <w:t xml:space="preserve"> set</w:t>
      </w:r>
      <w:r w:rsidRPr="00333FF2">
        <w:rPr>
          <w:rFonts w:eastAsia="Yu Mincho"/>
        </w:rPr>
        <w:t xml:space="preserve"> may be provided by </w:t>
      </w:r>
      <w:r w:rsidRPr="00333FF2">
        <w:rPr>
          <w:rFonts w:eastAsia="Yu Mincho"/>
          <w:i/>
        </w:rPr>
        <w:t>PDCCH-ConfigCommon</w:t>
      </w:r>
      <w:r w:rsidRPr="00333FF2">
        <w:t>.</w:t>
      </w:r>
      <w:r w:rsidRPr="00333FF2">
        <w:rPr>
          <w:szCs w:val="24"/>
        </w:rPr>
        <w:t xml:space="preserve"> </w:t>
      </w:r>
    </w:p>
    <w:p w14:paraId="708B5FA6" w14:textId="69EA9594" w:rsidR="00445BCB" w:rsidRPr="00B916EC" w:rsidRDefault="005E31FC" w:rsidP="00A10623">
      <w:pPr>
        <w:spacing w:after="160" w:line="259" w:lineRule="auto"/>
      </w:pPr>
      <w:r w:rsidRPr="00B916EC">
        <w:t>For a serving cell without transmission of SS/PBCH blocks, a UE acquires time and frequency synchronization with the serving cell based on receptions of SS/PBCH blocks on the PCell</w:t>
      </w:r>
      <w:r w:rsidR="00C977FF" w:rsidRPr="00B916EC">
        <w:t>,</w:t>
      </w:r>
      <w:r w:rsidRPr="00B916EC">
        <w:t xml:space="preserve"> or on the PSCell</w:t>
      </w:r>
      <w:r w:rsidR="00C977FF" w:rsidRPr="00B916EC">
        <w:t>,</w:t>
      </w:r>
      <w:r w:rsidRPr="00B916EC">
        <w:t xml:space="preserve"> </w:t>
      </w:r>
      <w:r w:rsidR="00B351D4" w:rsidRPr="003C194B">
        <w:rPr>
          <w:lang w:eastAsia="zh-CN"/>
        </w:rPr>
        <w:t>or on a</w:t>
      </w:r>
      <w:r w:rsidR="00B351D4">
        <w:rPr>
          <w:lang w:eastAsia="zh-CN"/>
        </w:rPr>
        <w:t>n</w:t>
      </w:r>
      <w:r w:rsidR="00B351D4" w:rsidRPr="003C194B">
        <w:rPr>
          <w:lang w:eastAsia="zh-CN"/>
        </w:rPr>
        <w:t xml:space="preserve"> SCell if applicable as described in [10, TS 38.133], </w:t>
      </w:r>
      <w:r w:rsidRPr="00B916EC">
        <w:t>of the cell group for the serving cell.</w:t>
      </w:r>
    </w:p>
    <w:p w14:paraId="2DE14B3B" w14:textId="77777777" w:rsidR="005F7703" w:rsidRPr="00B916EC" w:rsidRDefault="005F7703" w:rsidP="005F7703">
      <w:pPr>
        <w:pStyle w:val="Heading2"/>
      </w:pPr>
      <w:bookmarkStart w:id="94" w:name="_Toc12021440"/>
      <w:bookmarkStart w:id="95" w:name="_Toc20311552"/>
      <w:bookmarkStart w:id="96" w:name="_Toc26719377"/>
      <w:bookmarkStart w:id="97" w:name="_Toc29894808"/>
      <w:bookmarkStart w:id="98" w:name="_Toc29899107"/>
      <w:bookmarkStart w:id="99" w:name="_Toc29899525"/>
      <w:bookmarkStart w:id="100" w:name="_Toc29917262"/>
      <w:bookmarkStart w:id="101" w:name="_Toc36498136"/>
      <w:bookmarkStart w:id="102" w:name="_Toc45699162"/>
      <w:bookmarkStart w:id="103" w:name="_Toc121738603"/>
      <w:r w:rsidRPr="00B916EC">
        <w:t>4.2</w:t>
      </w:r>
      <w:r w:rsidRPr="00B916EC">
        <w:tab/>
        <w:t>Transmission timing adjustments</w:t>
      </w:r>
      <w:bookmarkEnd w:id="94"/>
      <w:bookmarkEnd w:id="95"/>
      <w:bookmarkEnd w:id="96"/>
      <w:bookmarkEnd w:id="97"/>
      <w:bookmarkEnd w:id="98"/>
      <w:bookmarkEnd w:id="99"/>
      <w:bookmarkEnd w:id="100"/>
      <w:bookmarkEnd w:id="101"/>
      <w:bookmarkEnd w:id="102"/>
      <w:bookmarkEnd w:id="103"/>
    </w:p>
    <w:p w14:paraId="370FEDE0" w14:textId="77777777" w:rsidR="00A53EF6" w:rsidRPr="00444F8F" w:rsidRDefault="00A53EF6" w:rsidP="00A53EF6">
      <w:pPr>
        <w:rPr>
          <w:rFonts w:eastAsia="DengXian"/>
          <w:lang w:eastAsia="zh-CN"/>
        </w:rPr>
      </w:pPr>
      <w:r>
        <w:rPr>
          <w:rFonts w:eastAsia="DengXian" w:hint="eastAsia"/>
          <w:lang w:eastAsia="zh-CN"/>
        </w:rPr>
        <w:t xml:space="preserve">A UE </w:t>
      </w:r>
      <w:r>
        <w:rPr>
          <w:rFonts w:eastAsia="DengXian"/>
          <w:lang w:eastAsia="zh-CN"/>
        </w:rPr>
        <w:t>can be provided</w:t>
      </w:r>
      <w:r>
        <w:rPr>
          <w:rFonts w:eastAsia="DengXian" w:hint="eastAsia"/>
          <w:lang w:eastAsia="zh-CN"/>
        </w:rPr>
        <w:t xml:space="preserve"> a</w:t>
      </w:r>
      <w:r w:rsidRPr="00444F8F">
        <w:rPr>
          <w:rFonts w:eastAsia="DengXian" w:hint="eastAsia"/>
          <w:lang w:eastAsia="zh-CN"/>
        </w:rPr>
        <w:t xml:space="preserve"> value </w:t>
      </w:r>
      <w:r w:rsidR="00000000">
        <w:rPr>
          <w:rFonts w:eastAsia="DengXian"/>
          <w:position w:val="-12"/>
        </w:rPr>
        <w:pict w14:anchorId="259A37DF">
          <v:shape id="_x0000_i1038" type="#_x0000_t75" style="width:35.25pt;height:15pt">
            <v:imagedata r:id="rId18" o:title=""/>
          </v:shape>
        </w:pict>
      </w:r>
      <w:r w:rsidRPr="007E0CB4">
        <w:rPr>
          <w:rFonts w:eastAsia="DengXian" w:hint="eastAsia"/>
          <w:lang w:eastAsia="zh-CN"/>
        </w:rPr>
        <w:t xml:space="preserve"> </w:t>
      </w:r>
      <w:r w:rsidRPr="00444F8F">
        <w:rPr>
          <w:rFonts w:eastAsia="DengXian" w:hint="eastAsia"/>
          <w:lang w:eastAsia="zh-CN"/>
        </w:rPr>
        <w:t>of</w:t>
      </w:r>
      <w:r>
        <w:rPr>
          <w:rFonts w:eastAsia="DengXian"/>
          <w:lang w:eastAsia="zh-CN"/>
        </w:rPr>
        <w:t xml:space="preserve"> a timing advance offset</w:t>
      </w:r>
      <w:r w:rsidRPr="00444F8F">
        <w:rPr>
          <w:rFonts w:eastAsia="DengXian" w:hint="eastAsia"/>
          <w:lang w:eastAsia="zh-CN"/>
        </w:rPr>
        <w:t xml:space="preserve"> for a serving cell by </w:t>
      </w:r>
      <w:r w:rsidRPr="00444F8F">
        <w:rPr>
          <w:rFonts w:eastAsia="DengXian" w:hint="eastAsia"/>
          <w:i/>
          <w:lang w:eastAsia="zh-CN"/>
        </w:rPr>
        <w:t>n-TimingAdvanceOffset</w:t>
      </w:r>
      <w:r>
        <w:rPr>
          <w:rFonts w:eastAsia="DengXian" w:hint="eastAsia"/>
          <w:lang w:eastAsia="zh-CN"/>
        </w:rPr>
        <w:t xml:space="preserve"> for</w:t>
      </w:r>
      <w:r w:rsidRPr="00444F8F">
        <w:rPr>
          <w:rFonts w:eastAsia="DengXian" w:hint="eastAsia"/>
          <w:lang w:eastAsia="zh-CN"/>
        </w:rPr>
        <w:t xml:space="preserve"> the serving cell. If </w:t>
      </w:r>
      <w:r>
        <w:rPr>
          <w:rFonts w:eastAsia="DengXian"/>
          <w:lang w:eastAsia="zh-CN"/>
        </w:rPr>
        <w:t xml:space="preserve">the UE is not provided </w:t>
      </w:r>
      <w:r w:rsidRPr="00444F8F">
        <w:rPr>
          <w:rFonts w:eastAsia="DengXian"/>
          <w:i/>
          <w:lang w:eastAsia="zh-CN"/>
        </w:rPr>
        <w:t>n-TimingAdvanceOffset</w:t>
      </w:r>
      <w:r>
        <w:rPr>
          <w:rFonts w:eastAsia="DengXian"/>
          <w:lang w:eastAsia="zh-CN"/>
        </w:rPr>
        <w:t xml:space="preserve"> for a serving cell, the UE determines a default value </w:t>
      </w:r>
      <w:r w:rsidR="00000000">
        <w:rPr>
          <w:rFonts w:eastAsia="DengXian"/>
          <w:position w:val="-12"/>
        </w:rPr>
        <w:pict w14:anchorId="285E3357">
          <v:shape id="_x0000_i1039" type="#_x0000_t75" style="width:35.25pt;height:15pt">
            <v:imagedata r:id="rId19" o:title=""/>
          </v:shape>
        </w:pict>
      </w:r>
      <w:r>
        <w:rPr>
          <w:rFonts w:eastAsia="DengXian"/>
        </w:rPr>
        <w:t xml:space="preserve"> </w:t>
      </w:r>
      <w:r>
        <w:rPr>
          <w:rFonts w:eastAsia="DengXian"/>
          <w:lang w:eastAsia="zh-CN"/>
        </w:rPr>
        <w:t>of the timing advance offset for the serving cell as</w:t>
      </w:r>
      <w:r w:rsidRPr="00444F8F">
        <w:rPr>
          <w:rFonts w:eastAsia="DengXian"/>
          <w:lang w:eastAsia="zh-CN"/>
        </w:rPr>
        <w:t xml:space="preserve"> </w:t>
      </w:r>
      <w:r w:rsidRPr="00444F8F">
        <w:rPr>
          <w:rFonts w:eastAsia="MS Mincho"/>
        </w:rPr>
        <w:t xml:space="preserve">described in </w:t>
      </w:r>
      <w:r w:rsidRPr="00444F8F">
        <w:rPr>
          <w:rFonts w:eastAsia="DengXian"/>
        </w:rPr>
        <w:t>[10, TS 38.133</w:t>
      </w:r>
      <w:r w:rsidRPr="00444F8F">
        <w:rPr>
          <w:rFonts w:eastAsia="MS Mincho"/>
        </w:rPr>
        <w:t>].</w:t>
      </w:r>
      <w:r w:rsidRPr="00444F8F">
        <w:rPr>
          <w:rFonts w:eastAsia="DengXian"/>
          <w:lang w:eastAsia="zh-CN"/>
        </w:rPr>
        <w:t xml:space="preserve"> </w:t>
      </w:r>
    </w:p>
    <w:p w14:paraId="7925833D" w14:textId="77777777" w:rsidR="000803A8" w:rsidRPr="00B916EC" w:rsidRDefault="000803A8" w:rsidP="000803A8">
      <w:pPr>
        <w:rPr>
          <w:rFonts w:eastAsia="MS Mincho"/>
        </w:rPr>
      </w:pPr>
      <w:r w:rsidRPr="00B916EC">
        <w:t xml:space="preserve">If a UE </w:t>
      </w:r>
      <w:r>
        <w:t xml:space="preserve">is configured with two UL carriers </w:t>
      </w:r>
      <w:r w:rsidR="00A53EF6">
        <w:t xml:space="preserve">for </w:t>
      </w:r>
      <w:r>
        <w:t>a serving cell, a same</w:t>
      </w:r>
      <w:r w:rsidR="00A53EF6" w:rsidRPr="00A53EF6">
        <w:t xml:space="preserve"> </w:t>
      </w:r>
      <w:r w:rsidR="00A53EF6">
        <w:t>timing advance offset</w:t>
      </w:r>
      <w:r>
        <w:t xml:space="preserve"> value </w:t>
      </w:r>
      <w:r w:rsidR="00000000">
        <w:rPr>
          <w:rFonts w:eastAsia="DengXian"/>
          <w:position w:val="-12"/>
        </w:rPr>
        <w:pict w14:anchorId="40E45577">
          <v:shape id="_x0000_i1040" type="#_x0000_t75" style="width:35.25pt;height:15pt">
            <v:imagedata r:id="rId19" o:title=""/>
          </v:shape>
        </w:pict>
      </w:r>
      <w:r>
        <w:t xml:space="preserve"> applies to both carriers. </w:t>
      </w:r>
    </w:p>
    <w:p w14:paraId="2F28A556" w14:textId="77777777" w:rsidR="000902DA" w:rsidRDefault="00A53EF6" w:rsidP="00557603">
      <w:r w:rsidRPr="00444F8F">
        <w:t>Upon reception of a timing advance command for a TAG, the UE adjusts uplink timing</w:t>
      </w:r>
      <w:r w:rsidRPr="00444F8F">
        <w:rPr>
          <w:rFonts w:eastAsia="MS Mincho"/>
        </w:rPr>
        <w:t xml:space="preserve"> for PUSCH/SRS</w:t>
      </w:r>
      <w:r w:rsidRPr="00444F8F">
        <w:t>/PUCCH</w:t>
      </w:r>
      <w:r w:rsidRPr="00444F8F">
        <w:rPr>
          <w:rFonts w:eastAsia="MS Mincho"/>
        </w:rPr>
        <w:t xml:space="preserve"> </w:t>
      </w:r>
      <w:r>
        <w:rPr>
          <w:rFonts w:eastAsia="MS Mincho"/>
        </w:rPr>
        <w:t>transmission on</w:t>
      </w:r>
      <w:r w:rsidRPr="00444F8F">
        <w:rPr>
          <w:rFonts w:eastAsia="MS Mincho"/>
        </w:rPr>
        <w:t xml:space="preserve"> all the serving cells in the TAG </w:t>
      </w:r>
      <w:r>
        <w:rPr>
          <w:rFonts w:eastAsia="MS Mincho"/>
        </w:rPr>
        <w:t>based on a</w:t>
      </w:r>
      <w:r>
        <w:rPr>
          <w:lang w:eastAsia="zh-CN"/>
        </w:rPr>
        <w:t xml:space="preserve"> value</w:t>
      </w:r>
      <w:r w:rsidRPr="00444F8F">
        <w:rPr>
          <w:lang w:eastAsia="zh-CN"/>
        </w:rPr>
        <w:t xml:space="preserve"> </w:t>
      </w:r>
      <w:r w:rsidR="00000000">
        <w:rPr>
          <w:rFonts w:eastAsia="DengXian"/>
          <w:position w:val="-12"/>
        </w:rPr>
        <w:pict w14:anchorId="12AF8D4D">
          <v:shape id="_x0000_i1041" type="#_x0000_t75" style="width:35.25pt;height:15pt">
            <v:imagedata r:id="rId19" o:title=""/>
          </v:shape>
        </w:pict>
      </w:r>
      <w:r w:rsidRPr="00444F8F">
        <w:rPr>
          <w:rFonts w:eastAsia="MS Mincho"/>
        </w:rPr>
        <w:t xml:space="preserve"> </w:t>
      </w:r>
      <w:r>
        <w:rPr>
          <w:rFonts w:eastAsia="MS Mincho"/>
        </w:rPr>
        <w:t xml:space="preserve">that </w:t>
      </w:r>
      <w:r w:rsidRPr="00444F8F">
        <w:rPr>
          <w:rFonts w:eastAsia="MS Mincho"/>
        </w:rPr>
        <w:t xml:space="preserve">the UE expects to be same </w:t>
      </w:r>
      <w:r w:rsidRPr="00444F8F">
        <w:rPr>
          <w:lang w:eastAsia="zh-CN"/>
        </w:rPr>
        <w:t xml:space="preserve">for all the serving cells </w:t>
      </w:r>
      <w:r w:rsidR="00AA590B" w:rsidRPr="00444F8F">
        <w:rPr>
          <w:rFonts w:eastAsia="MS Mincho"/>
        </w:rPr>
        <w:t>in the TAG</w:t>
      </w:r>
      <w:r w:rsidR="00AA590B" w:rsidRPr="00444F8F">
        <w:rPr>
          <w:lang w:eastAsia="zh-CN"/>
        </w:rPr>
        <w:t xml:space="preserve"> </w:t>
      </w:r>
      <w:r w:rsidRPr="00444F8F">
        <w:rPr>
          <w:lang w:eastAsia="zh-CN"/>
        </w:rPr>
        <w:t>and</w:t>
      </w:r>
      <w:r w:rsidRPr="00444F8F">
        <w:rPr>
          <w:rFonts w:eastAsia="MS Mincho"/>
        </w:rPr>
        <w:t xml:space="preserve"> based on the received timing advance command</w:t>
      </w:r>
      <w:r w:rsidRPr="00444F8F">
        <w:t xml:space="preserve"> where the </w:t>
      </w:r>
      <w:r>
        <w:t>uplink</w:t>
      </w:r>
      <w:r w:rsidRPr="00444F8F">
        <w:t xml:space="preserve"> timing for PUSCH/SRS/PUCCH </w:t>
      </w:r>
      <w:r>
        <w:t xml:space="preserve">transmissions </w:t>
      </w:r>
      <w:r w:rsidRPr="00444F8F">
        <w:t xml:space="preserve">is the same for all the serving cells in the TAG. </w:t>
      </w:r>
    </w:p>
    <w:p w14:paraId="455B968E" w14:textId="77777777" w:rsidR="00A53EF6" w:rsidRPr="000902DA" w:rsidRDefault="000902DA" w:rsidP="00557603">
      <w:r>
        <w:t xml:space="preserve">For a band with synchronous contiguous intra-band EN-DC in a band combination with non-applicable maximum transmit timing difference requirements as described in </w:t>
      </w:r>
      <w:r w:rsidRPr="003348D4">
        <w:t>Note 1 of Table 7.5.3-1 of</w:t>
      </w:r>
      <w:r>
        <w:t xml:space="preserve"> [10, TS 38.133], if the UE indicates </w:t>
      </w:r>
      <w:r w:rsidRPr="00C66BDE">
        <w:rPr>
          <w:i/>
        </w:rPr>
        <w:t>ul-</w:t>
      </w:r>
      <w:r w:rsidR="00437E1E" w:rsidRPr="00C66BDE">
        <w:rPr>
          <w:i/>
        </w:rPr>
        <w:t>TimingAlignmentE</w:t>
      </w:r>
      <w:r w:rsidR="00437E1E">
        <w:rPr>
          <w:i/>
        </w:rPr>
        <w:t>UTRA</w:t>
      </w:r>
      <w:r w:rsidRPr="00C66BDE">
        <w:rPr>
          <w:i/>
        </w:rPr>
        <w:t>-NR</w:t>
      </w:r>
      <w:r>
        <w:t xml:space="preserve"> as </w:t>
      </w:r>
      <w:r w:rsidR="00247B4B">
        <w:t>'</w:t>
      </w:r>
      <w:r>
        <w:t>required</w:t>
      </w:r>
      <w:r w:rsidR="00247B4B">
        <w:t>'</w:t>
      </w:r>
      <w:r>
        <w:t xml:space="preserve"> and uplink transmission timing based on timing adjustment indication for a TAG from MCG and a TAG from SCG are determined to be different by the UE, </w:t>
      </w:r>
      <w:r>
        <w:rPr>
          <w:lang w:eastAsia="ja-JP"/>
        </w:rPr>
        <w:t xml:space="preserve">the </w:t>
      </w:r>
      <w:r>
        <w:t>UE adjusts the transmission timing for PUSCH/SRS/PUCCH transmission on all serving cells part of the band with the synchronous contiguous intra-band EN-DC based on timing adjustment indication for a TAG from a serving cell in MCG in the band.</w:t>
      </w:r>
      <w:r w:rsidR="00DE66FC">
        <w:t xml:space="preserve"> The UE is not expected to transmit a PUSCH/SRS/PUCCH in one CG when the PUSCH/SRS/PUCCH is overlapping in time</w:t>
      </w:r>
      <w:r w:rsidR="00DE66FC">
        <w:rPr>
          <w:color w:val="000000"/>
        </w:rPr>
        <w:t>,</w:t>
      </w:r>
      <w:r w:rsidR="00DE66FC" w:rsidRPr="0048482F">
        <w:rPr>
          <w:color w:val="000000"/>
        </w:rPr>
        <w:t xml:space="preserve"> even partially</w:t>
      </w:r>
      <w:r w:rsidR="00DE66FC">
        <w:rPr>
          <w:color w:val="000000"/>
        </w:rPr>
        <w:t>,</w:t>
      </w:r>
      <w:r w:rsidR="00DE66FC">
        <w:t xml:space="preserve"> with random access preamble transmitted in another CG.</w:t>
      </w:r>
    </w:p>
    <w:p w14:paraId="65AB95E8" w14:textId="77777777" w:rsidR="00186C13" w:rsidRPr="00B916EC" w:rsidRDefault="008748DA" w:rsidP="00186C13">
      <w:pPr>
        <w:rPr>
          <w:rFonts w:eastAsia="MS Mincho"/>
        </w:rPr>
      </w:pPr>
      <w:r w:rsidRPr="00B916EC">
        <w:rPr>
          <w:rFonts w:eastAsia="MS Mincho"/>
        </w:rPr>
        <w:t xml:space="preserve">For a </w:t>
      </w:r>
      <w:r w:rsidR="00143099">
        <w:rPr>
          <w:rFonts w:eastAsia="MS Mincho"/>
        </w:rPr>
        <w:t>SCS</w:t>
      </w:r>
      <w:r w:rsidRPr="00B916EC">
        <w:rPr>
          <w:rFonts w:eastAsia="MS Mincho"/>
        </w:rPr>
        <w:t xml:space="preserve"> of </w:t>
      </w:r>
      <w:r w:rsidR="00000000">
        <w:rPr>
          <w:position w:val="-6"/>
        </w:rPr>
        <w:pict w14:anchorId="73CC78FE">
          <v:shape id="_x0000_i1042" type="#_x0000_t75" style="width:30pt;height:15pt">
            <v:imagedata r:id="rId20" o:title=""/>
          </v:shape>
        </w:pict>
      </w:r>
      <w:r w:rsidRPr="00B916EC">
        <w:t xml:space="preserve"> </w:t>
      </w:r>
      <w:r w:rsidR="00E66246" w:rsidRPr="00B916EC">
        <w:t>kHz</w:t>
      </w:r>
      <w:r w:rsidRPr="00B916EC">
        <w:t>, t</w:t>
      </w:r>
      <w:r w:rsidR="00186C13" w:rsidRPr="00B916EC">
        <w:t xml:space="preserve">he timing advance command for a TAG </w:t>
      </w:r>
      <w:r w:rsidR="00186C13" w:rsidRPr="00B916EC">
        <w:rPr>
          <w:rFonts w:eastAsia="MS Mincho" w:hint="eastAsia"/>
        </w:rPr>
        <w:t>indicates the change of the uplink timing</w:t>
      </w:r>
      <w:r w:rsidR="00186C13" w:rsidRPr="00B916EC">
        <w:t xml:space="preserve"> relative to the current uplink timing for the TAG</w:t>
      </w:r>
      <w:r w:rsidR="00186C13" w:rsidRPr="00B916EC">
        <w:rPr>
          <w:rFonts w:eastAsia="MS Mincho" w:hint="eastAsia"/>
        </w:rPr>
        <w:t xml:space="preserve"> </w:t>
      </w:r>
      <w:r w:rsidR="00A53EF6">
        <w:rPr>
          <w:rFonts w:eastAsia="MS Mincho"/>
        </w:rPr>
        <w:t>in</w:t>
      </w:r>
      <w:r w:rsidR="00A53EF6" w:rsidRPr="00B916EC">
        <w:t xml:space="preserve"> </w:t>
      </w:r>
      <w:r w:rsidR="00186C13" w:rsidRPr="00B916EC">
        <w:t>multiples of</w:t>
      </w:r>
      <w:r w:rsidR="00922BEF" w:rsidRPr="00B916EC">
        <w:t xml:space="preserve"> </w:t>
      </w:r>
      <w:r w:rsidR="00000000">
        <w:rPr>
          <w:position w:val="-10"/>
        </w:rPr>
        <w:pict w14:anchorId="064AA70E">
          <v:shape id="_x0000_i1043" type="#_x0000_t75" style="width:57.75pt;height:16.5pt">
            <v:imagedata r:id="rId21" o:title=""/>
          </v:shape>
        </w:pict>
      </w:r>
      <w:r w:rsidR="00186C13" w:rsidRPr="00B916EC">
        <w:t>.</w:t>
      </w:r>
      <w:r w:rsidR="00186C13" w:rsidRPr="00B916EC">
        <w:rPr>
          <w:rFonts w:eastAsia="MS Mincho" w:hint="eastAsia"/>
        </w:rPr>
        <w:t xml:space="preserve"> The start timing of the random access preamble is </w:t>
      </w:r>
      <w:r w:rsidR="00A53EF6">
        <w:rPr>
          <w:rFonts w:eastAsia="MS Mincho"/>
        </w:rPr>
        <w:t>described</w:t>
      </w:r>
      <w:r w:rsidR="00186C13" w:rsidRPr="00B916EC">
        <w:rPr>
          <w:rFonts w:eastAsia="MS Mincho" w:hint="eastAsia"/>
        </w:rPr>
        <w:t xml:space="preserve"> in </w:t>
      </w:r>
      <w:r w:rsidR="00922BEF" w:rsidRPr="00B916EC">
        <w:t>[4, TS 38.211</w:t>
      </w:r>
      <w:r w:rsidR="00922BEF" w:rsidRPr="00B916EC">
        <w:rPr>
          <w:rFonts w:eastAsia="MS Mincho" w:hint="eastAsia"/>
        </w:rPr>
        <w:t>]</w:t>
      </w:r>
      <w:r w:rsidR="00186C13" w:rsidRPr="00B916EC">
        <w:rPr>
          <w:rFonts w:eastAsia="MS Mincho"/>
        </w:rPr>
        <w:t>.</w:t>
      </w:r>
    </w:p>
    <w:p w14:paraId="02A2DAB3" w14:textId="0FC7798C" w:rsidR="00186C13" w:rsidRPr="00B916EC" w:rsidRDefault="009C4668" w:rsidP="00186C13">
      <w:pPr>
        <w:rPr>
          <w:rFonts w:eastAsia="MS Mincho"/>
        </w:rPr>
      </w:pPr>
      <w:r>
        <w:t>A</w:t>
      </w:r>
      <w:r w:rsidRPr="00B916EC">
        <w:t xml:space="preserve"> </w:t>
      </w:r>
      <w:r w:rsidRPr="00B916EC">
        <w:rPr>
          <w:rFonts w:hint="eastAsia"/>
        </w:rPr>
        <w:t>timing advance command</w:t>
      </w:r>
      <w:r>
        <w:t xml:space="preserve"> </w:t>
      </w:r>
      <w:r w:rsidRPr="00B916EC">
        <w:t>[11, TS 38.321]</w:t>
      </w:r>
      <w:r w:rsidRPr="00B916EC">
        <w:rPr>
          <w:rFonts w:hint="eastAsia"/>
        </w:rPr>
        <w:t xml:space="preserve"> </w:t>
      </w:r>
      <w:r>
        <w:t>i</w:t>
      </w:r>
      <w:r w:rsidR="00186C13" w:rsidRPr="00B916EC">
        <w:rPr>
          <w:rFonts w:hint="eastAsia"/>
        </w:rPr>
        <w:t>n case of random access response</w:t>
      </w:r>
      <w:r>
        <w:t xml:space="preserve"> or in an absolute t</w:t>
      </w:r>
      <w:r w:rsidRPr="008767EA">
        <w:t xml:space="preserve">iming </w:t>
      </w:r>
      <w:r>
        <w:t>advance c</w:t>
      </w:r>
      <w:r w:rsidRPr="008767EA">
        <w:t>ommand MAC CE</w:t>
      </w:r>
      <w:r w:rsidR="00186C13" w:rsidRPr="00B916EC">
        <w:rPr>
          <w:rFonts w:hint="eastAsia"/>
        </w:rPr>
        <w:t xml:space="preserve">, </w:t>
      </w:r>
      <w:r w:rsidR="00000000">
        <w:rPr>
          <w:position w:val="-10"/>
        </w:rPr>
        <w:pict w14:anchorId="78F78472">
          <v:shape id="_x0000_i1044" type="#_x0000_t75" style="width:14.25pt;height:14.25pt">
            <v:imagedata r:id="rId22" o:title=""/>
          </v:shape>
        </w:pict>
      </w:r>
      <w:r w:rsidR="00186C13" w:rsidRPr="00B916EC">
        <w:rPr>
          <w:rFonts w:hint="eastAsia"/>
        </w:rPr>
        <w:t xml:space="preserve">, </w:t>
      </w:r>
      <w:r w:rsidR="00186C13" w:rsidRPr="00B916EC">
        <w:t>for a TAG</w:t>
      </w:r>
      <w:r w:rsidR="00186C13" w:rsidRPr="00B916EC">
        <w:rPr>
          <w:rFonts w:hint="eastAsia"/>
        </w:rPr>
        <w:t xml:space="preserve"> indicates </w:t>
      </w:r>
      <w:r w:rsidR="00000000">
        <w:rPr>
          <w:position w:val="-10"/>
        </w:rPr>
        <w:pict w14:anchorId="4AA10ABD">
          <v:shape id="_x0000_i1045" type="#_x0000_t75" style="width:21.75pt;height:14.25pt">
            <v:imagedata r:id="rId23" o:title=""/>
          </v:shape>
        </w:pict>
      </w:r>
      <w:r w:rsidR="00186C13" w:rsidRPr="00B916EC">
        <w:rPr>
          <w:rFonts w:hint="eastAsia"/>
          <w:i/>
        </w:rPr>
        <w:t xml:space="preserve"> </w:t>
      </w:r>
      <w:r w:rsidR="00186C13" w:rsidRPr="00B916EC">
        <w:rPr>
          <w:rFonts w:hint="eastAsia"/>
        </w:rPr>
        <w:t>values by index values of</w:t>
      </w:r>
      <w:r w:rsidR="0009732E">
        <w:rPr>
          <w:rFonts w:hint="eastAsia"/>
        </w:rPr>
        <w:t xml:space="preserve"> </w:t>
      </w:r>
      <w:r w:rsidR="00000000">
        <w:rPr>
          <w:position w:val="-10"/>
        </w:rPr>
        <w:pict w14:anchorId="1F25E248">
          <v:shape id="_x0000_i1046" type="#_x0000_t75" style="width:14.25pt;height:14.25pt">
            <v:imagedata r:id="rId24" o:title=""/>
          </v:shape>
        </w:pict>
      </w:r>
      <w:r w:rsidR="00350746" w:rsidRPr="00B916EC">
        <w:rPr>
          <w:rFonts w:hint="eastAsia"/>
        </w:rPr>
        <w:t xml:space="preserve"> = 0, 1, 2, ..., </w:t>
      </w:r>
      <w:r w:rsidR="00703A65">
        <w:t>3846</w:t>
      </w:r>
      <w:r w:rsidR="00186C13" w:rsidRPr="00B916EC">
        <w:rPr>
          <w:rFonts w:hint="eastAsia"/>
        </w:rPr>
        <w:t>, where a</w:t>
      </w:r>
      <w:r w:rsidR="00186C13" w:rsidRPr="00B916EC">
        <w:t>n</w:t>
      </w:r>
      <w:r w:rsidR="00186C13" w:rsidRPr="00B916EC">
        <w:rPr>
          <w:rFonts w:hint="eastAsia"/>
        </w:rPr>
        <w:t xml:space="preserve"> amount of the time alignment</w:t>
      </w:r>
      <w:r w:rsidR="00186C13" w:rsidRPr="00B916EC">
        <w:t xml:space="preserve"> for the TAG</w:t>
      </w:r>
      <w:r w:rsidR="00186C13" w:rsidRPr="00B916EC">
        <w:rPr>
          <w:rFonts w:hint="eastAsia"/>
        </w:rPr>
        <w:t xml:space="preserve"> </w:t>
      </w:r>
      <w:r w:rsidR="00964142">
        <w:t>with</w:t>
      </w:r>
      <w:r w:rsidR="00350746" w:rsidRPr="00B916EC">
        <w:t xml:space="preserve"> </w:t>
      </w:r>
      <w:r w:rsidR="00143099">
        <w:t>SCS</w:t>
      </w:r>
      <w:r w:rsidR="00350746" w:rsidRPr="00B916EC">
        <w:t xml:space="preserve"> of </w:t>
      </w:r>
      <w:r w:rsidR="00000000">
        <w:rPr>
          <w:position w:val="-6"/>
        </w:rPr>
        <w:pict w14:anchorId="0B66B409">
          <v:shape id="_x0000_i1047" type="#_x0000_t75" style="width:27.75pt;height:14.25pt">
            <v:imagedata r:id="rId25" o:title=""/>
          </v:shape>
        </w:pict>
      </w:r>
      <w:r w:rsidR="00350746" w:rsidRPr="00B916EC">
        <w:t xml:space="preserve"> </w:t>
      </w:r>
      <w:r w:rsidR="00E66246" w:rsidRPr="00B916EC">
        <w:t>kHz</w:t>
      </w:r>
      <w:r w:rsidR="00350746" w:rsidRPr="00B916EC">
        <w:rPr>
          <w:rFonts w:hint="eastAsia"/>
        </w:rPr>
        <w:t xml:space="preserve"> </w:t>
      </w:r>
      <w:r w:rsidR="00186C13" w:rsidRPr="00B916EC">
        <w:rPr>
          <w:rFonts w:hint="eastAsia"/>
        </w:rPr>
        <w:t xml:space="preserve">is </w:t>
      </w:r>
      <w:r w:rsidR="00000000">
        <w:rPr>
          <w:position w:val="-10"/>
        </w:rPr>
        <w:pict w14:anchorId="7E156281">
          <v:shape id="_x0000_i1048" type="#_x0000_t75" style="width:86.25pt;height:16.5pt">
            <v:imagedata r:id="rId26" o:title=""/>
          </v:shape>
        </w:pict>
      </w:r>
      <w:r w:rsidR="00186C13" w:rsidRPr="00B916EC">
        <w:rPr>
          <w:rFonts w:hint="eastAsia"/>
        </w:rPr>
        <w:t xml:space="preserve">. </w:t>
      </w:r>
      <w:r w:rsidR="00000000">
        <w:rPr>
          <w:position w:val="-10"/>
        </w:rPr>
        <w:pict w14:anchorId="1570F9A2">
          <v:shape id="_x0000_i1049" type="#_x0000_t75" style="width:21.75pt;height:14.25pt">
            <v:imagedata r:id="rId23" o:title=""/>
          </v:shape>
        </w:pict>
      </w:r>
      <w:r w:rsidR="00186C13" w:rsidRPr="00B916EC">
        <w:rPr>
          <w:rFonts w:eastAsia="MS Mincho" w:hint="eastAsia"/>
          <w:i/>
          <w:vertAlign w:val="subscript"/>
        </w:rPr>
        <w:t xml:space="preserve"> </w:t>
      </w:r>
      <w:r w:rsidR="00186C13" w:rsidRPr="00B916EC">
        <w:rPr>
          <w:rFonts w:eastAsia="MS Mincho" w:hint="eastAsia"/>
        </w:rPr>
        <w:t xml:space="preserve">is defined in </w:t>
      </w:r>
      <w:r w:rsidR="00350746" w:rsidRPr="00B916EC">
        <w:t>[4, TS 38.211</w:t>
      </w:r>
      <w:r w:rsidR="00350746" w:rsidRPr="00B916EC">
        <w:rPr>
          <w:rFonts w:eastAsia="MS Mincho" w:hint="eastAsia"/>
        </w:rPr>
        <w:t>]</w:t>
      </w:r>
      <w:r w:rsidR="003540FF" w:rsidRPr="00B916EC">
        <w:rPr>
          <w:rFonts w:eastAsia="MS Mincho"/>
        </w:rPr>
        <w:t xml:space="preserve"> and is relative to the </w:t>
      </w:r>
      <w:r w:rsidR="00143099">
        <w:rPr>
          <w:rFonts w:eastAsia="MS Mincho"/>
        </w:rPr>
        <w:t>SCS</w:t>
      </w:r>
      <w:r w:rsidR="003540FF" w:rsidRPr="00B916EC">
        <w:rPr>
          <w:rFonts w:eastAsia="MS Mincho"/>
        </w:rPr>
        <w:t xml:space="preserve"> of the </w:t>
      </w:r>
      <w:r w:rsidR="004011E2">
        <w:rPr>
          <w:rFonts w:eastAsia="MS Mincho"/>
        </w:rPr>
        <w:t>first uplink transmission from the UE after the reception of the random access response</w:t>
      </w:r>
      <w:r>
        <w:rPr>
          <w:rFonts w:eastAsia="MS Mincho"/>
        </w:rPr>
        <w:t xml:space="preserve"> or absolute timing advance c</w:t>
      </w:r>
      <w:r w:rsidRPr="006C288B">
        <w:rPr>
          <w:rFonts w:eastAsia="MS Mincho"/>
        </w:rPr>
        <w:t>ommand MAC CE</w:t>
      </w:r>
      <w:r w:rsidR="00186C13" w:rsidRPr="00B916EC">
        <w:rPr>
          <w:rFonts w:eastAsia="MS Mincho" w:hint="eastAsia"/>
        </w:rPr>
        <w:t>.</w:t>
      </w:r>
    </w:p>
    <w:p w14:paraId="3CACAA58" w14:textId="77777777" w:rsidR="0018651D" w:rsidRDefault="00186C13" w:rsidP="00186C13">
      <w:r w:rsidRPr="00B916EC">
        <w:rPr>
          <w:rFonts w:hint="eastAsia"/>
        </w:rPr>
        <w:lastRenderedPageBreak/>
        <w:t>In other cases,</w:t>
      </w:r>
      <w:r w:rsidRPr="00B916EC">
        <w:t xml:space="preserve"> a</w:t>
      </w:r>
      <w:r w:rsidRPr="00B916EC">
        <w:rPr>
          <w:rFonts w:hint="eastAsia"/>
        </w:rPr>
        <w:t xml:space="preserve"> timing advance command </w:t>
      </w:r>
      <w:r w:rsidR="00350746" w:rsidRPr="00B916EC">
        <w:t>[1</w:t>
      </w:r>
      <w:r w:rsidR="00350746" w:rsidRPr="00B916EC">
        <w:rPr>
          <w:lang w:val="en-US"/>
        </w:rPr>
        <w:t>1</w:t>
      </w:r>
      <w:r w:rsidR="00350746" w:rsidRPr="00B916EC">
        <w:t>, TS 38.3</w:t>
      </w:r>
      <w:r w:rsidR="00350746" w:rsidRPr="00B916EC">
        <w:rPr>
          <w:lang w:val="en-US"/>
        </w:rPr>
        <w:t>2</w:t>
      </w:r>
      <w:r w:rsidR="00350746" w:rsidRPr="00B916EC">
        <w:t>1]</w:t>
      </w:r>
      <w:r w:rsidRPr="00B916EC">
        <w:rPr>
          <w:rFonts w:hint="eastAsia"/>
        </w:rPr>
        <w:t xml:space="preserve">, </w:t>
      </w:r>
      <w:r w:rsidR="00000000">
        <w:rPr>
          <w:position w:val="-10"/>
        </w:rPr>
        <w:pict w14:anchorId="2A257E9D">
          <v:shape id="_x0000_i1050" type="#_x0000_t75" style="width:14.25pt;height:14.25pt">
            <v:imagedata r:id="rId24" o:title=""/>
          </v:shape>
        </w:pict>
      </w:r>
      <w:r w:rsidRPr="00B916EC">
        <w:rPr>
          <w:rFonts w:hint="eastAsia"/>
        </w:rPr>
        <w:t xml:space="preserve">, </w:t>
      </w:r>
      <w:r w:rsidRPr="00B916EC">
        <w:t>for a TAG</w:t>
      </w:r>
      <w:r w:rsidRPr="00B916EC">
        <w:rPr>
          <w:rFonts w:hint="eastAsia"/>
        </w:rPr>
        <w:t xml:space="preserve"> indicates </w:t>
      </w:r>
      <w:r w:rsidRPr="00B916EC">
        <w:rPr>
          <w:rFonts w:eastAsia="MS Mincho" w:hint="eastAsia"/>
        </w:rPr>
        <w:t>adjustment of</w:t>
      </w:r>
      <w:r w:rsidRPr="00B916EC">
        <w:rPr>
          <w:rFonts w:hint="eastAsia"/>
        </w:rPr>
        <w:t xml:space="preserve"> </w:t>
      </w:r>
      <w:r w:rsidR="00964142">
        <w:t>a</w:t>
      </w:r>
      <w:r w:rsidR="00964142" w:rsidRPr="00B916EC">
        <w:rPr>
          <w:rFonts w:hint="eastAsia"/>
        </w:rPr>
        <w:t xml:space="preserve"> </w:t>
      </w:r>
      <w:r w:rsidRPr="00B916EC">
        <w:rPr>
          <w:rFonts w:hint="eastAsia"/>
        </w:rPr>
        <w:t>current</w:t>
      </w:r>
      <w:r w:rsidRPr="00B916EC">
        <w:rPr>
          <w:rFonts w:eastAsia="MS Mincho" w:hint="eastAsia"/>
        </w:rPr>
        <w:t xml:space="preserve"> </w:t>
      </w:r>
      <w:r w:rsidR="00000000">
        <w:rPr>
          <w:position w:val="-10"/>
        </w:rPr>
        <w:pict w14:anchorId="7B7720CD">
          <v:shape id="_x0000_i1051" type="#_x0000_t75" style="width:21.75pt;height:14.25pt">
            <v:imagedata r:id="rId23" o:title=""/>
          </v:shape>
        </w:pict>
      </w:r>
      <w:r w:rsidRPr="00B916EC">
        <w:rPr>
          <w:rFonts w:hint="eastAsia"/>
          <w:i/>
        </w:rPr>
        <w:t xml:space="preserve"> </w:t>
      </w:r>
      <w:r w:rsidRPr="00B916EC">
        <w:rPr>
          <w:rFonts w:hint="eastAsia"/>
        </w:rPr>
        <w:t xml:space="preserve">value, </w:t>
      </w:r>
      <w:r w:rsidR="00000000">
        <w:rPr>
          <w:position w:val="-12"/>
        </w:rPr>
        <w:pict w14:anchorId="24325B86">
          <v:shape id="_x0000_i1052" type="#_x0000_t75" style="width:30pt;height:15pt">
            <v:imagedata r:id="rId27" o:title=""/>
          </v:shape>
        </w:pict>
      </w:r>
      <w:r w:rsidRPr="00B916EC">
        <w:rPr>
          <w:rFonts w:hint="eastAsia"/>
        </w:rPr>
        <w:t xml:space="preserve">, to the new </w:t>
      </w:r>
      <w:r w:rsidR="00000000">
        <w:rPr>
          <w:position w:val="-10"/>
        </w:rPr>
        <w:pict w14:anchorId="3AEDF1AE">
          <v:shape id="_x0000_i1053" type="#_x0000_t75" style="width:21.75pt;height:14.25pt">
            <v:imagedata r:id="rId23" o:title=""/>
          </v:shape>
        </w:pict>
      </w:r>
      <w:r w:rsidRPr="00B916EC">
        <w:rPr>
          <w:rFonts w:hint="eastAsia"/>
          <w:i/>
        </w:rPr>
        <w:t xml:space="preserve"> </w:t>
      </w:r>
      <w:r w:rsidRPr="00B916EC">
        <w:rPr>
          <w:rFonts w:hint="eastAsia"/>
        </w:rPr>
        <w:t xml:space="preserve">value, </w:t>
      </w:r>
      <w:r w:rsidR="00000000">
        <w:rPr>
          <w:position w:val="-12"/>
        </w:rPr>
        <w:pict w14:anchorId="555D7D6C">
          <v:shape id="_x0000_i1054" type="#_x0000_t75" style="width:33.75pt;height:15.75pt">
            <v:imagedata r:id="rId28" o:title=""/>
          </v:shape>
        </w:pict>
      </w:r>
      <w:r w:rsidRPr="00B916EC">
        <w:rPr>
          <w:rFonts w:hint="eastAsia"/>
        </w:rPr>
        <w:t>,</w:t>
      </w:r>
      <w:r w:rsidRPr="00B916EC">
        <w:rPr>
          <w:rFonts w:eastAsia="MS Mincho" w:hint="eastAsia"/>
        </w:rPr>
        <w:t xml:space="preserve"> by</w:t>
      </w:r>
      <w:r w:rsidRPr="00B916EC">
        <w:rPr>
          <w:rFonts w:hint="eastAsia"/>
        </w:rPr>
        <w:t xml:space="preserve"> index values of </w:t>
      </w:r>
      <w:r w:rsidR="00000000">
        <w:rPr>
          <w:position w:val="-10"/>
        </w:rPr>
        <w:pict w14:anchorId="7EA17092">
          <v:shape id="_x0000_i1055" type="#_x0000_t75" style="width:14.25pt;height:14.25pt">
            <v:imagedata r:id="rId24" o:title=""/>
          </v:shape>
        </w:pict>
      </w:r>
      <w:r w:rsidR="00795DED" w:rsidRPr="00B916EC">
        <w:rPr>
          <w:rFonts w:hint="eastAsia"/>
        </w:rPr>
        <w:t xml:space="preserve"> = 0, 1, 2,..., </w:t>
      </w:r>
      <w:r w:rsidR="00A70C92" w:rsidRPr="00B916EC">
        <w:t>63</w:t>
      </w:r>
      <w:r w:rsidRPr="00B916EC">
        <w:rPr>
          <w:rFonts w:hint="eastAsia"/>
        </w:rPr>
        <w:t>, where</w:t>
      </w:r>
      <w:r w:rsidR="00795DED" w:rsidRPr="00B916EC">
        <w:t xml:space="preserve"> for a </w:t>
      </w:r>
      <w:r w:rsidR="00143099">
        <w:rPr>
          <w:rFonts w:eastAsia="MS Mincho"/>
        </w:rPr>
        <w:t>SCS</w:t>
      </w:r>
      <w:r w:rsidR="00795DED" w:rsidRPr="00B916EC">
        <w:rPr>
          <w:rFonts w:eastAsia="MS Mincho"/>
        </w:rPr>
        <w:t xml:space="preserve"> of </w:t>
      </w:r>
      <w:r w:rsidR="00000000">
        <w:rPr>
          <w:position w:val="-6"/>
        </w:rPr>
        <w:pict w14:anchorId="1268972A">
          <v:shape id="_x0000_i1056" type="#_x0000_t75" style="width:27.75pt;height:14.25pt">
            <v:imagedata r:id="rId29" o:title=""/>
          </v:shape>
        </w:pict>
      </w:r>
      <w:r w:rsidR="00795DED" w:rsidRPr="00B916EC">
        <w:t xml:space="preserve"> </w:t>
      </w:r>
      <w:r w:rsidR="00E66246" w:rsidRPr="00B916EC">
        <w:t>kHz</w:t>
      </w:r>
      <w:r w:rsidR="00795DED" w:rsidRPr="00B916EC">
        <w:t xml:space="preserve">, </w:t>
      </w:r>
      <w:r w:rsidR="00000000">
        <w:rPr>
          <w:position w:val="-12"/>
        </w:rPr>
        <w:pict w14:anchorId="517BDF21">
          <v:shape id="_x0000_i1057" type="#_x0000_t75" style="width:158.25pt;height:18.75pt">
            <v:imagedata r:id="rId30" o:title=""/>
          </v:shape>
        </w:pict>
      </w:r>
      <w:r w:rsidRPr="00B916EC">
        <w:rPr>
          <w:rFonts w:hint="eastAsia"/>
        </w:rPr>
        <w:t>.</w:t>
      </w:r>
      <w:r w:rsidR="00260F5F" w:rsidRPr="00B916EC">
        <w:t xml:space="preserve"> </w:t>
      </w:r>
    </w:p>
    <w:p w14:paraId="470FB6FB" w14:textId="31177FB1" w:rsidR="007B5CCD" w:rsidRPr="00B916EC" w:rsidRDefault="00260F5F" w:rsidP="00186C13">
      <w:r w:rsidRPr="00B916EC">
        <w:t xml:space="preserve">If a UE </w:t>
      </w:r>
      <w:r w:rsidR="00703A65">
        <w:t>has multiple active UL BWPs</w:t>
      </w:r>
      <w:r w:rsidR="0018651D" w:rsidRPr="00237342">
        <w:t xml:space="preserve">, as described in </w:t>
      </w:r>
      <w:r w:rsidR="006F5F9E">
        <w:t>c</w:t>
      </w:r>
      <w:r w:rsidR="00EE236C">
        <w:t>lause</w:t>
      </w:r>
      <w:r w:rsidR="0018651D" w:rsidRPr="00237342">
        <w:t xml:space="preserve"> 12,</w:t>
      </w:r>
      <w:r w:rsidR="00703A65">
        <w:t xml:space="preserve"> in a same TAG, including UL BWPs in</w:t>
      </w:r>
      <w:r w:rsidR="00703A65" w:rsidRPr="00B916EC">
        <w:t xml:space="preserve"> two UL carriers </w:t>
      </w:r>
      <w:r w:rsidR="00703A65">
        <w:t>of</w:t>
      </w:r>
      <w:r w:rsidR="00703A65" w:rsidRPr="00B916EC">
        <w:t xml:space="preserve"> a serving cell, the timing advance command value is relative to the </w:t>
      </w:r>
      <w:r w:rsidR="00703A65">
        <w:t>large</w:t>
      </w:r>
      <w:r w:rsidR="0018651D">
        <w:t>st</w:t>
      </w:r>
      <w:r w:rsidR="00703A65" w:rsidRPr="00B916EC">
        <w:t xml:space="preserve"> </w:t>
      </w:r>
      <w:r w:rsidR="00143099">
        <w:t>SCS</w:t>
      </w:r>
      <w:r w:rsidR="00703A65">
        <w:t xml:space="preserve"> of the multiple active UL BWPs</w:t>
      </w:r>
      <w:r w:rsidR="00703A65" w:rsidRPr="00B916EC">
        <w:t xml:space="preserve">. </w:t>
      </w:r>
      <w:r w:rsidR="00703A65">
        <w:t xml:space="preserve">The applicable </w:t>
      </w:r>
      <w:r w:rsidR="00000000">
        <w:rPr>
          <w:position w:val="-12"/>
        </w:rPr>
        <w:pict w14:anchorId="182BC9A9">
          <v:shape id="_x0000_i1058" type="#_x0000_t75" style="width:36.75pt;height:15.75pt">
            <v:imagedata r:id="rId31" o:title=""/>
          </v:shape>
        </w:pict>
      </w:r>
      <w:r w:rsidR="00703A65">
        <w:t xml:space="preserve"> value for an UL BWP with lower </w:t>
      </w:r>
      <w:r w:rsidR="00143099">
        <w:t>SCS</w:t>
      </w:r>
      <w:r w:rsidR="00703A65">
        <w:t xml:space="preserve"> may be rounded to align with the timing advance granularity for the UL BWP with the lower </w:t>
      </w:r>
      <w:r w:rsidR="00143099">
        <w:t>SCS</w:t>
      </w:r>
      <w:r w:rsidR="0018651D" w:rsidRPr="00237342">
        <w:t xml:space="preserve"> while satisfying the timing advance accuracy requirements in [10, TS</w:t>
      </w:r>
      <w:r w:rsidR="005E7558">
        <w:t xml:space="preserve"> </w:t>
      </w:r>
      <w:r w:rsidR="0018651D" w:rsidRPr="00237342">
        <w:t>38.133]</w:t>
      </w:r>
      <w:r w:rsidRPr="00B916EC">
        <w:t xml:space="preserve">. </w:t>
      </w:r>
    </w:p>
    <w:p w14:paraId="40EB90D4" w14:textId="77777777" w:rsidR="00186C13" w:rsidRPr="00B916EC" w:rsidRDefault="00795DED" w:rsidP="00186C13">
      <w:pPr>
        <w:rPr>
          <w:rFonts w:eastAsia="MS Mincho"/>
        </w:rPr>
      </w:pPr>
      <w:r w:rsidRPr="00B916EC">
        <w:t>A</w:t>
      </w:r>
      <w:r w:rsidR="00186C13" w:rsidRPr="00B916EC">
        <w:rPr>
          <w:rFonts w:hint="eastAsia"/>
        </w:rPr>
        <w:t>djustment of</w:t>
      </w:r>
      <w:r w:rsidR="00964142">
        <w:t xml:space="preserve"> an</w:t>
      </w:r>
      <w:r w:rsidR="00186C13" w:rsidRPr="00B916EC">
        <w:rPr>
          <w:rFonts w:hint="eastAsia"/>
        </w:rPr>
        <w:t xml:space="preserve"> </w:t>
      </w:r>
      <w:r w:rsidR="00000000">
        <w:rPr>
          <w:position w:val="-10"/>
        </w:rPr>
        <w:pict w14:anchorId="62E4159C">
          <v:shape id="_x0000_i1059" type="#_x0000_t75" style="width:21.75pt;height:14.25pt">
            <v:imagedata r:id="rId23" o:title=""/>
          </v:shape>
        </w:pict>
      </w:r>
      <w:r w:rsidR="00186C13" w:rsidRPr="00B916EC">
        <w:rPr>
          <w:rFonts w:hint="eastAsia"/>
        </w:rPr>
        <w:t xml:space="preserve"> value by a positive or a negative amount indicates advancing or delaying the uplink transmission timing </w:t>
      </w:r>
      <w:r w:rsidR="00186C13" w:rsidRPr="00B916EC">
        <w:t>for the TAG</w:t>
      </w:r>
      <w:r w:rsidR="00186C13" w:rsidRPr="00B916EC">
        <w:rPr>
          <w:rFonts w:hint="eastAsia"/>
        </w:rPr>
        <w:t xml:space="preserve"> by a </w:t>
      </w:r>
      <w:r w:rsidR="00964142">
        <w:t>corresponding</w:t>
      </w:r>
      <w:r w:rsidR="00186C13" w:rsidRPr="00B916EC">
        <w:rPr>
          <w:rFonts w:hint="eastAsia"/>
        </w:rPr>
        <w:t xml:space="preserve"> amount</w:t>
      </w:r>
      <w:r w:rsidRPr="00B916EC">
        <w:t>,</w:t>
      </w:r>
      <w:r w:rsidR="00186C13" w:rsidRPr="00B916EC">
        <w:rPr>
          <w:rFonts w:hint="eastAsia"/>
        </w:rPr>
        <w:t xml:space="preserve"> respectively.</w:t>
      </w:r>
    </w:p>
    <w:p w14:paraId="281FE018" w14:textId="75B2D4BF" w:rsidR="00A4385E" w:rsidRPr="00316343" w:rsidRDefault="00186C13" w:rsidP="00316343">
      <w:pPr>
        <w:rPr>
          <w:rStyle w:val="CommentReference"/>
          <w:sz w:val="20"/>
          <w:szCs w:val="20"/>
        </w:rPr>
      </w:pPr>
      <w:r w:rsidRPr="00B916EC">
        <w:t>For a timing advance command received on</w:t>
      </w:r>
      <w:r w:rsidR="00A4385E" w:rsidRPr="00A4385E">
        <w:t xml:space="preserve"> </w:t>
      </w:r>
      <w:r w:rsidR="00A4385E">
        <w:t>uplink</w:t>
      </w:r>
      <w:r w:rsidRPr="00B916EC">
        <w:t xml:space="preserve"> </w:t>
      </w:r>
      <w:r w:rsidR="00795DED" w:rsidRPr="00B916EC">
        <w:t xml:space="preserve">slot </w:t>
      </w:r>
      <w:r w:rsidR="00000000">
        <w:rPr>
          <w:position w:val="-6"/>
        </w:rPr>
        <w:pict w14:anchorId="631DEADF">
          <v:shape id="_x0000_i1060" type="#_x0000_t75" style="width:9pt;height:11.25pt">
            <v:imagedata r:id="rId32" o:title=""/>
          </v:shape>
        </w:pict>
      </w:r>
      <w:r w:rsidR="00107C0E">
        <w:t xml:space="preserve"> and for a transmission other than a PUSCH scheduled by a RAR UL grant </w:t>
      </w:r>
      <w:r w:rsidR="002A779A" w:rsidRPr="004173E9">
        <w:t xml:space="preserve">or a fallbackRAR UL grant </w:t>
      </w:r>
      <w:r w:rsidR="00107C0E">
        <w:t xml:space="preserve">as described in </w:t>
      </w:r>
      <w:r w:rsidR="006F5F9E">
        <w:t>c</w:t>
      </w:r>
      <w:r w:rsidR="00EE236C">
        <w:t>lause</w:t>
      </w:r>
      <w:r w:rsidR="00107C0E">
        <w:t xml:space="preserve"> </w:t>
      </w:r>
      <w:r w:rsidR="00A8135D">
        <w:t xml:space="preserve">8.2A or </w:t>
      </w:r>
      <w:r w:rsidR="00107C0E">
        <w:t>8.3</w:t>
      </w:r>
      <w:r w:rsidR="00A8135D">
        <w:t xml:space="preserve">, or a PUCCH with HARQ-ACK information in response to a successRAR as described in </w:t>
      </w:r>
      <w:r w:rsidR="006F5F9E">
        <w:t>c</w:t>
      </w:r>
      <w:r w:rsidR="00EE236C">
        <w:t>lause</w:t>
      </w:r>
      <w:r w:rsidR="00A8135D">
        <w:t xml:space="preserve"> 8.2A</w:t>
      </w:r>
      <w:r w:rsidRPr="00B916EC">
        <w:t xml:space="preserve">, the corresponding adjustment of the uplink transmission timing </w:t>
      </w:r>
      <w:r w:rsidR="00795DED" w:rsidRPr="00B916EC">
        <w:t>applies</w:t>
      </w:r>
      <w:r w:rsidRPr="00B916EC">
        <w:t xml:space="preserve"> from the beginning of</w:t>
      </w:r>
      <w:r w:rsidR="00A4385E" w:rsidRPr="00A4385E">
        <w:t xml:space="preserve"> </w:t>
      </w:r>
      <w:r w:rsidR="00A4385E">
        <w:t>uplink</w:t>
      </w:r>
      <w:r w:rsidRPr="00B916EC">
        <w:t xml:space="preserve"> </w:t>
      </w:r>
      <w:r w:rsidR="00795DED" w:rsidRPr="00B916EC">
        <w:t xml:space="preserve">slot </w:t>
      </w:r>
      <w:r w:rsidR="00000000">
        <w:rPr>
          <w:position w:val="-6"/>
        </w:rPr>
        <w:pict w14:anchorId="0DC847C1">
          <v:shape id="_x0000_i1061" type="#_x0000_t75" style="width:36.75pt;height:14.25pt">
            <v:imagedata r:id="rId33" o:title=""/>
          </v:shape>
        </w:pict>
      </w:r>
      <w:r w:rsidR="00A4385E">
        <w:t xml:space="preserve"> where </w:t>
      </w:r>
      <w:r w:rsidR="00000000">
        <w:rPr>
          <w:position w:val="-12"/>
        </w:rPr>
        <w:pict w14:anchorId="57756950">
          <v:shape id="_x0000_i1062" type="#_x0000_t75" style="width:188.25pt;height:20.25pt">
            <v:imagedata r:id="rId34" o:title=""/>
          </v:shape>
        </w:pict>
      </w:r>
      <w:r w:rsidR="00A4385E">
        <w:t>,</w:t>
      </w:r>
      <w:r w:rsidR="00A4385E">
        <w:rPr>
          <w:lang w:val="en-US"/>
        </w:rPr>
        <w:t xml:space="preserve"> </w:t>
      </w:r>
      <w:r w:rsidR="00000000">
        <w:rPr>
          <w:position w:val="-12"/>
        </w:rPr>
        <w:pict w14:anchorId="4E5616BA">
          <v:shape id="_x0000_i1063" type="#_x0000_t75" style="width:21.75pt;height:16.5pt">
            <v:imagedata r:id="rId35" o:title=""/>
          </v:shape>
        </w:pict>
      </w:r>
      <w:r w:rsidR="00A4385E" w:rsidRPr="0088442C">
        <w:t xml:space="preserve"> </w:t>
      </w:r>
      <w:r w:rsidR="00A4385E">
        <w:t xml:space="preserve">is a time duration </w:t>
      </w:r>
      <w:r w:rsidR="00AA590B">
        <w:rPr>
          <w:rFonts w:hint="eastAsia"/>
          <w:lang w:eastAsia="zh-CN"/>
        </w:rPr>
        <w:t>in msec</w:t>
      </w:r>
      <w:r w:rsidR="00AA590B">
        <w:t xml:space="preserve"> </w:t>
      </w:r>
      <w:r w:rsidR="00A4385E">
        <w:t xml:space="preserve">of </w:t>
      </w:r>
      <w:bookmarkStart w:id="104" w:name="_Hlk531876341"/>
      <w:r w:rsidR="00000000">
        <w:rPr>
          <w:position w:val="-10"/>
        </w:rPr>
        <w:pict w14:anchorId="57B2B04A">
          <v:shape id="_x0000_i1064" type="#_x0000_t75" style="width:14.25pt;height:14.25pt">
            <v:imagedata r:id="rId36" o:title=""/>
          </v:shape>
        </w:pict>
      </w:r>
      <w:bookmarkEnd w:id="104"/>
      <w:r w:rsidR="00A4385E">
        <w:t xml:space="preserve"> symbols corresponding to a PDSCH </w:t>
      </w:r>
      <w:r w:rsidR="00437E1E">
        <w:t>processing</w:t>
      </w:r>
      <w:r w:rsidR="00A4385E">
        <w:t xml:space="preserve"> time</w:t>
      </w:r>
      <w:r w:rsidR="00A4385E" w:rsidRPr="0088442C">
        <w:t xml:space="preserve"> </w:t>
      </w:r>
      <w:r w:rsidR="00A4385E">
        <w:t xml:space="preserve">for </w:t>
      </w:r>
      <w:r w:rsidR="00964142">
        <w:t>UE</w:t>
      </w:r>
      <w:r w:rsidR="00A4385E">
        <w:t xml:space="preserve"> processing capability 1 when additional PDSCH DM-RS is configured</w:t>
      </w:r>
      <w:r w:rsidR="00A4385E">
        <w:rPr>
          <w:lang w:val="en-US"/>
        </w:rPr>
        <w:t xml:space="preserve">, </w:t>
      </w:r>
      <w:r w:rsidR="00000000">
        <w:rPr>
          <w:position w:val="-12"/>
        </w:rPr>
        <w:pict w14:anchorId="7D21F519">
          <v:shape id="_x0000_i1065" type="#_x0000_t75" style="width:21.75pt;height:15.75pt">
            <v:imagedata r:id="rId37" o:title=""/>
          </v:shape>
        </w:pict>
      </w:r>
      <w:r w:rsidR="00A4385E" w:rsidRPr="0088442C">
        <w:t xml:space="preserve"> </w:t>
      </w:r>
      <w:r w:rsidR="00A4385E">
        <w:t xml:space="preserve">is a time duration </w:t>
      </w:r>
      <w:r w:rsidR="00AA590B">
        <w:rPr>
          <w:rFonts w:hint="eastAsia"/>
          <w:lang w:eastAsia="zh-CN"/>
        </w:rPr>
        <w:t>in msec</w:t>
      </w:r>
      <w:r w:rsidR="00AA590B">
        <w:t xml:space="preserve"> </w:t>
      </w:r>
      <w:r w:rsidR="00A4385E">
        <w:t xml:space="preserve">of </w:t>
      </w:r>
      <w:r w:rsidR="00000000">
        <w:rPr>
          <w:position w:val="-10"/>
        </w:rPr>
        <w:pict w14:anchorId="1AC4C7B4">
          <v:shape id="_x0000_i1066" type="#_x0000_t75" style="width:15.75pt;height:15pt">
            <v:imagedata r:id="rId38" o:title=""/>
          </v:shape>
        </w:pict>
      </w:r>
      <w:r w:rsidR="00A4385E">
        <w:t xml:space="preserve"> symbols corresponding to a PUSCH preparation time</w:t>
      </w:r>
      <w:r w:rsidR="00A4385E" w:rsidRPr="0088442C">
        <w:t xml:space="preserve"> </w:t>
      </w:r>
      <w:r w:rsidR="00A4385E">
        <w:t xml:space="preserve">for </w:t>
      </w:r>
      <w:r w:rsidR="00964142">
        <w:t>UE</w:t>
      </w:r>
      <w:r w:rsidR="00A4385E">
        <w:t xml:space="preserve"> processing capability 1 [6, TS 38.214</w:t>
      </w:r>
      <w:r w:rsidR="00A4385E" w:rsidRPr="00B916EC">
        <w:t>]</w:t>
      </w:r>
      <w:r w:rsidR="00A4385E">
        <w:rPr>
          <w:lang w:val="en-US"/>
        </w:rPr>
        <w:t xml:space="preserve">, </w:t>
      </w:r>
      <w:r w:rsidR="00000000">
        <w:rPr>
          <w:position w:val="-12"/>
        </w:rPr>
        <w:pict w14:anchorId="0A2E158B">
          <v:shape id="_x0000_i1067" type="#_x0000_t75" style="width:27.75pt;height:14.25pt">
            <v:imagedata r:id="rId39" o:title=""/>
          </v:shape>
        </w:pict>
      </w:r>
      <w:r w:rsidR="00A4385E">
        <w:rPr>
          <w:lang w:val="en-US"/>
        </w:rPr>
        <w:t xml:space="preserve"> is the maximum timing advance value </w:t>
      </w:r>
      <w:r w:rsidR="00AA590B">
        <w:rPr>
          <w:rFonts w:hint="eastAsia"/>
          <w:lang w:eastAsia="zh-CN"/>
        </w:rPr>
        <w:t>in msec</w:t>
      </w:r>
      <w:r w:rsidR="00AA590B">
        <w:rPr>
          <w:lang w:val="en-US"/>
        </w:rPr>
        <w:t xml:space="preserve"> </w:t>
      </w:r>
      <w:r w:rsidR="00A4385E">
        <w:rPr>
          <w:lang w:val="en-US"/>
        </w:rPr>
        <w:t xml:space="preserve">that can be provided by </w:t>
      </w:r>
      <w:r w:rsidR="00964142">
        <w:rPr>
          <w:lang w:val="en-US"/>
        </w:rPr>
        <w:t>a</w:t>
      </w:r>
      <w:r w:rsidR="00A4385E">
        <w:rPr>
          <w:lang w:val="en-US"/>
        </w:rPr>
        <w:t xml:space="preserve"> TA </w:t>
      </w:r>
      <w:r w:rsidR="00A4385E" w:rsidRPr="00FE63DF">
        <w:rPr>
          <w:lang w:val="en-US"/>
        </w:rPr>
        <w:t>command field</w:t>
      </w:r>
      <w:r w:rsidR="00A4385E">
        <w:rPr>
          <w:lang w:val="en-US"/>
        </w:rPr>
        <w:t xml:space="preserve"> of 12 bits, </w:t>
      </w:r>
      <w:r w:rsidR="00000000">
        <w:rPr>
          <w:position w:val="-10"/>
        </w:rPr>
        <w:pict w14:anchorId="24FD1E1C">
          <v:shape id="_x0000_i1068" type="#_x0000_t75" style="width:37.5pt;height:15.75pt">
            <v:imagedata r:id="rId40" o:title=""/>
          </v:shape>
        </w:pict>
      </w:r>
      <w:r w:rsidR="00A4385E">
        <w:t xml:space="preserve"> is </w:t>
      </w:r>
      <w:r w:rsidR="00AA590B">
        <w:t xml:space="preserve">the </w:t>
      </w:r>
      <w:r w:rsidR="00A4385E">
        <w:t xml:space="preserve">number of slots per subframe, and </w:t>
      </w:r>
      <w:r w:rsidR="00000000">
        <w:rPr>
          <w:position w:val="-10"/>
        </w:rPr>
        <w:pict w14:anchorId="1D78DCE2">
          <v:shape id="_x0000_i1069" type="#_x0000_t75" style="width:14.25pt;height:14.25pt">
            <v:imagedata r:id="rId41" o:title=""/>
          </v:shape>
        </w:pict>
      </w:r>
      <w:r w:rsidR="00A4385E">
        <w:t xml:space="preserve"> is the subframe duration of 1 msec</w:t>
      </w:r>
      <w:r w:rsidR="00A4385E" w:rsidRPr="00FE63DF">
        <w:rPr>
          <w:rStyle w:val="CommentReference"/>
          <w:rFonts w:eastAsia="MS Mincho"/>
          <w:sz w:val="20"/>
          <w:szCs w:val="20"/>
        </w:rPr>
        <w:t xml:space="preserve">. </w:t>
      </w:r>
      <w:r w:rsidR="00000000">
        <w:rPr>
          <w:position w:val="-10"/>
        </w:rPr>
        <w:pict w14:anchorId="40BE933B">
          <v:shape id="_x0000_i1070" type="#_x0000_t75" style="width:14.25pt;height:14.25pt">
            <v:imagedata r:id="rId36" o:title=""/>
          </v:shape>
        </w:pict>
      </w:r>
      <w:r w:rsidR="00A53910">
        <w:t xml:space="preserve"> and </w:t>
      </w:r>
      <w:r w:rsidR="00000000">
        <w:rPr>
          <w:position w:val="-10"/>
        </w:rPr>
        <w:pict w14:anchorId="6A23230F">
          <v:shape id="_x0000_i1071" type="#_x0000_t75" style="width:14.25pt;height:14.25pt">
            <v:imagedata r:id="rId38" o:title=""/>
          </v:shape>
        </w:pict>
      </w:r>
      <w:r w:rsidR="00A4385E">
        <w:t xml:space="preserve"> are determined with respect to the minimum </w:t>
      </w:r>
      <w:r w:rsidR="00143099">
        <w:t>SCS</w:t>
      </w:r>
      <w:r w:rsidR="00A4385E">
        <w:t xml:space="preserve"> among the </w:t>
      </w:r>
      <w:r w:rsidR="00143099">
        <w:t>SCS</w:t>
      </w:r>
      <w:r w:rsidR="00A4385E">
        <w:t xml:space="preserve">s of all configured UL BWPs for all uplink carriers in </w:t>
      </w:r>
      <w:r w:rsidR="00AA590B">
        <w:t xml:space="preserve">the </w:t>
      </w:r>
      <w:r w:rsidR="00A4385E">
        <w:t xml:space="preserve">TAG and of </w:t>
      </w:r>
      <w:r w:rsidR="00AA590B">
        <w:t>all</w:t>
      </w:r>
      <w:r w:rsidR="00A4385E">
        <w:t xml:space="preserve"> configured DL BWPs </w:t>
      </w:r>
      <w:r w:rsidR="00AA590B">
        <w:rPr>
          <w:rFonts w:hint="eastAsia"/>
          <w:lang w:eastAsia="zh-CN"/>
        </w:rPr>
        <w:t>for the corresponding downlink carriers</w:t>
      </w:r>
      <w:r w:rsidR="00A4385E">
        <w:t xml:space="preserve">. </w:t>
      </w:r>
      <w:r w:rsidR="008F0A54">
        <w:t xml:space="preserve">For </w:t>
      </w:r>
      <w:r w:rsidR="00000000">
        <w:rPr>
          <w:position w:val="-10"/>
        </w:rPr>
        <w:pict w14:anchorId="6104F47A">
          <v:shape id="_x0000_i1072" type="#_x0000_t75" style="width:26.25pt;height:12.75pt">
            <v:imagedata r:id="rId42" o:title=""/>
          </v:shape>
        </w:pict>
      </w:r>
      <w:r w:rsidR="008F0A54">
        <w:t xml:space="preserve">, the UE assumes </w:t>
      </w:r>
      <w:r w:rsidR="00000000">
        <w:rPr>
          <w:position w:val="-12"/>
        </w:rPr>
        <w:pict w14:anchorId="1623DA18">
          <v:shape id="_x0000_i1073" type="#_x0000_t75" style="width:38.25pt;height:15pt">
            <v:imagedata r:id="rId43" o:title=""/>
          </v:shape>
        </w:pict>
      </w:r>
      <w:r w:rsidR="008F0A54">
        <w:t xml:space="preserve"> [6, TS 38.214]. </w:t>
      </w:r>
      <w:r w:rsidR="00A4385E">
        <w:t xml:space="preserve">Slot </w:t>
      </w:r>
      <w:r w:rsidR="00000000">
        <w:rPr>
          <w:position w:val="-6"/>
        </w:rPr>
        <w:pict w14:anchorId="7872822A">
          <v:shape id="_x0000_i1074" type="#_x0000_t75" style="width:9pt;height:11.25pt">
            <v:imagedata r:id="rId44" o:title=""/>
          </v:shape>
        </w:pict>
      </w:r>
      <w:r w:rsidR="00A21B22">
        <w:t xml:space="preserve"> and </w:t>
      </w:r>
      <w:r w:rsidR="00000000">
        <w:rPr>
          <w:position w:val="-10"/>
        </w:rPr>
        <w:pict w14:anchorId="5BF86EFB">
          <v:shape id="_x0000_i1075" type="#_x0000_t75" style="width:37.5pt;height:15.75pt">
            <v:imagedata r:id="rId40" o:title=""/>
          </v:shape>
        </w:pict>
      </w:r>
      <w:r w:rsidR="00A4385E">
        <w:t xml:space="preserve"> are determined with respect to the minimum </w:t>
      </w:r>
      <w:r w:rsidR="00143099">
        <w:t>SCS</w:t>
      </w:r>
      <w:r w:rsidR="00A4385E">
        <w:t xml:space="preserve"> among the </w:t>
      </w:r>
      <w:r w:rsidR="00143099">
        <w:t>SCS</w:t>
      </w:r>
      <w:r w:rsidR="00A4385E">
        <w:t xml:space="preserve">s of all configured UL BWPs for all uplink carriers in the TAG. </w:t>
      </w:r>
      <w:r w:rsidR="00000000">
        <w:rPr>
          <w:position w:val="-12"/>
        </w:rPr>
        <w:pict w14:anchorId="64C67869">
          <v:shape id="_x0000_i1076" type="#_x0000_t75" style="width:27.75pt;height:15.75pt">
            <v:imagedata r:id="rId45" o:title=""/>
          </v:shape>
        </w:pict>
      </w:r>
      <w:r w:rsidR="00A4385E">
        <w:t xml:space="preserve"> is determined with respect to the minimum </w:t>
      </w:r>
      <w:r w:rsidR="00143099">
        <w:t>SCS</w:t>
      </w:r>
      <w:r w:rsidR="00A4385E">
        <w:t xml:space="preserve"> among the </w:t>
      </w:r>
      <w:r w:rsidR="00143099">
        <w:t>SCS</w:t>
      </w:r>
      <w:r w:rsidR="00A4385E">
        <w:t xml:space="preserve">s of all configured UL BWPs for all uplink carriers in the TAG and </w:t>
      </w:r>
      <w:r w:rsidR="00964142">
        <w:t xml:space="preserve">for </w:t>
      </w:r>
      <w:r w:rsidR="00AA590B">
        <w:rPr>
          <w:rFonts w:hint="eastAsia"/>
          <w:lang w:eastAsia="zh-CN"/>
        </w:rPr>
        <w:t>all configured</w:t>
      </w:r>
      <w:r w:rsidR="00A4385E">
        <w:t xml:space="preserve"> initial</w:t>
      </w:r>
      <w:r w:rsidR="00107C0E" w:rsidRPr="00107C0E">
        <w:t xml:space="preserve"> </w:t>
      </w:r>
      <w:r w:rsidR="00A4385E">
        <w:t>UL BWP</w:t>
      </w:r>
      <w:r w:rsidR="00AA590B">
        <w:t>s</w:t>
      </w:r>
      <w:r w:rsidR="00A4385E">
        <w:t xml:space="preserve"> provided </w:t>
      </w:r>
      <w:r w:rsidR="00A4385E" w:rsidRPr="000B4F89">
        <w:t>by</w:t>
      </w:r>
      <w:r w:rsidR="00A4385E">
        <w:t xml:space="preserve"> </w:t>
      </w:r>
      <w:r w:rsidR="00A4385E" w:rsidRPr="000B4F89">
        <w:rPr>
          <w:i/>
          <w:iCs/>
          <w:lang w:eastAsia="zh-CN"/>
        </w:rPr>
        <w:t>initial</w:t>
      </w:r>
      <w:r w:rsidR="00C97817">
        <w:rPr>
          <w:i/>
          <w:iCs/>
          <w:lang w:eastAsia="zh-CN"/>
        </w:rPr>
        <w:t>U</w:t>
      </w:r>
      <w:r w:rsidR="00A4385E" w:rsidRPr="000B4F89">
        <w:rPr>
          <w:i/>
          <w:iCs/>
          <w:lang w:eastAsia="zh-CN"/>
        </w:rPr>
        <w:t>plinkBWP</w:t>
      </w:r>
      <w:r w:rsidR="00A4385E">
        <w:t>.</w:t>
      </w:r>
      <w:r w:rsidR="00AA590B">
        <w:t xml:space="preserve"> </w:t>
      </w:r>
      <w:r w:rsidR="00AA590B" w:rsidRPr="008433E8">
        <w:rPr>
          <w:rFonts w:hint="eastAsia"/>
          <w:lang w:eastAsia="zh-CN"/>
        </w:rPr>
        <w:t xml:space="preserve">The uplink slot </w:t>
      </w:r>
      <w:r w:rsidR="00000000">
        <w:rPr>
          <w:position w:val="-6"/>
        </w:rPr>
        <w:pict w14:anchorId="2D063D32">
          <v:shape id="_x0000_i1077" type="#_x0000_t75" style="width:9pt;height:11.25pt">
            <v:imagedata r:id="rId32" o:title=""/>
          </v:shape>
        </w:pict>
      </w:r>
      <w:r w:rsidR="00AA590B" w:rsidRPr="008433E8">
        <w:rPr>
          <w:rFonts w:hint="eastAsia"/>
          <w:lang w:eastAsia="zh-CN"/>
        </w:rPr>
        <w:t xml:space="preserve"> is the last </w:t>
      </w:r>
      <w:r w:rsidR="00AA590B" w:rsidRPr="00B93BCA">
        <w:rPr>
          <w:rFonts w:hint="eastAsia"/>
          <w:lang w:eastAsia="zh-CN"/>
        </w:rPr>
        <w:t xml:space="preserve">slot among </w:t>
      </w:r>
      <w:r w:rsidR="00AA590B">
        <w:rPr>
          <w:rFonts w:hint="eastAsia"/>
          <w:lang w:eastAsia="zh-CN"/>
        </w:rPr>
        <w:t xml:space="preserve">uplink </w:t>
      </w:r>
      <w:r w:rsidR="00AA590B" w:rsidRPr="00B93BCA">
        <w:rPr>
          <w:rFonts w:hint="eastAsia"/>
          <w:lang w:eastAsia="zh-CN"/>
        </w:rPr>
        <w:t>slot(s) overlapp</w:t>
      </w:r>
      <w:r w:rsidR="00AA590B">
        <w:rPr>
          <w:rFonts w:hint="eastAsia"/>
          <w:lang w:eastAsia="zh-CN"/>
        </w:rPr>
        <w:t>ing</w:t>
      </w:r>
      <w:r w:rsidR="00AA590B" w:rsidRPr="008433E8">
        <w:rPr>
          <w:rFonts w:hint="eastAsia"/>
          <w:lang w:eastAsia="zh-CN"/>
        </w:rPr>
        <w:t xml:space="preserve"> with the slot</w:t>
      </w:r>
      <w:r w:rsidR="00AA590B">
        <w:rPr>
          <w:rFonts w:hint="eastAsia"/>
          <w:lang w:eastAsia="zh-CN"/>
        </w:rPr>
        <w:t>(s)</w:t>
      </w:r>
      <w:r w:rsidR="00AA590B" w:rsidRPr="008433E8">
        <w:rPr>
          <w:rFonts w:hint="eastAsia"/>
          <w:lang w:eastAsia="zh-CN"/>
        </w:rPr>
        <w:t xml:space="preserve"> of PDSCH reception assuming</w:t>
      </w:r>
      <w:r w:rsidR="00AA590B">
        <w:rPr>
          <w:lang w:eastAsia="zh-CN"/>
        </w:rPr>
        <w:t xml:space="preserve"> </w:t>
      </w:r>
      <m:oMath>
        <m:sSub>
          <m:sSubPr>
            <m:ctrlPr>
              <w:rPr>
                <w:rFonts w:ascii="Cambria Math" w:hAnsi="Cambria Math"/>
                <w:lang w:eastAsia="zh-CN"/>
              </w:rPr>
            </m:ctrlPr>
          </m:sSubPr>
          <m:e>
            <m:r>
              <w:rPr>
                <w:rFonts w:ascii="Cambria Math" w:hAnsi="Cambria Math"/>
                <w:lang w:eastAsia="zh-CN"/>
              </w:rPr>
              <m:t>T</m:t>
            </m:r>
          </m:e>
          <m:sub>
            <m:r>
              <w:rPr>
                <w:rFonts w:ascii="Cambria Math" w:hAnsi="Cambria Math"/>
                <w:lang w:eastAsia="zh-CN"/>
              </w:rPr>
              <m:t>TA</m:t>
            </m:r>
          </m:sub>
        </m:sSub>
        <m:r>
          <w:rPr>
            <w:rFonts w:ascii="Cambria Math" w:hAnsi="Cambria Math"/>
            <w:lang w:eastAsia="zh-CN"/>
          </w:rPr>
          <m:t>=0</m:t>
        </m:r>
      </m:oMath>
      <w:r w:rsidR="00AA590B" w:rsidRPr="008433E8">
        <w:rPr>
          <w:rFonts w:hint="eastAsia"/>
          <w:lang w:eastAsia="zh-CN"/>
        </w:rPr>
        <w:t>, where the PDSCH provides the timing advance command and</w:t>
      </w:r>
      <w:r w:rsidR="00AA590B">
        <w:rPr>
          <w:lang w:eastAsia="zh-CN"/>
        </w:rPr>
        <w:t xml:space="preserve"> </w:t>
      </w:r>
      <m:oMath>
        <m:sSub>
          <m:sSubPr>
            <m:ctrlPr>
              <w:rPr>
                <w:rFonts w:ascii="Cambria Math" w:hAnsi="Cambria Math"/>
                <w:lang w:eastAsia="zh-CN"/>
              </w:rPr>
            </m:ctrlPr>
          </m:sSubPr>
          <m:e>
            <m:r>
              <w:rPr>
                <w:rFonts w:ascii="Cambria Math" w:hAnsi="Cambria Math"/>
                <w:lang w:eastAsia="zh-CN"/>
              </w:rPr>
              <m:t>T</m:t>
            </m:r>
          </m:e>
          <m:sub>
            <m:r>
              <w:rPr>
                <w:rFonts w:ascii="Cambria Math" w:hAnsi="Cambria Math"/>
                <w:lang w:eastAsia="zh-CN"/>
              </w:rPr>
              <m:t>TA</m:t>
            </m:r>
          </m:sub>
        </m:sSub>
      </m:oMath>
      <w:r w:rsidR="00AA590B" w:rsidRPr="008433E8">
        <w:rPr>
          <w:lang w:eastAsia="zh-CN"/>
        </w:rPr>
        <w:t> </w:t>
      </w:r>
      <w:r w:rsidR="00AA590B" w:rsidRPr="008433E8">
        <w:rPr>
          <w:rFonts w:hint="eastAsia"/>
          <w:lang w:eastAsia="zh-CN"/>
        </w:rPr>
        <w:t>is defined in [4, TS 38.211].</w:t>
      </w:r>
    </w:p>
    <w:p w14:paraId="69E4D2B5" w14:textId="77777777" w:rsidR="00A4385E" w:rsidRDefault="00A4385E" w:rsidP="00A4385E">
      <w:r>
        <w:t xml:space="preserve">If a UE changes an active UL BWP between a time of a timing advance command reception and a time of applying a corresponding adjustment </w:t>
      </w:r>
      <w:r w:rsidR="00964142">
        <w:t>for the</w:t>
      </w:r>
      <w:r>
        <w:t xml:space="preserve"> uplink transmission timing, the UE determines the timing advance command value based on the </w:t>
      </w:r>
      <w:r w:rsidR="00143099">
        <w:t>SCS</w:t>
      </w:r>
      <w:r>
        <w:t xml:space="preserve"> of the new active UL BWP. If the UE changes an active UL BWP after applying an adjustment </w:t>
      </w:r>
      <w:r w:rsidR="00964142">
        <w:t>for the</w:t>
      </w:r>
      <w:r>
        <w:t xml:space="preserve"> uplink transmission timing, the UE assumes a same absolute timing advance command value before and after the active UL BWP change.</w:t>
      </w:r>
    </w:p>
    <w:p w14:paraId="0A74495E" w14:textId="77777777" w:rsidR="00703A65" w:rsidRDefault="00186C13" w:rsidP="00703A65">
      <w:pPr>
        <w:rPr>
          <w:rFonts w:eastAsia="MS Mincho"/>
        </w:rPr>
      </w:pPr>
      <w:r w:rsidRPr="00B916EC">
        <w:rPr>
          <w:rFonts w:eastAsia="MS Mincho"/>
        </w:rPr>
        <w:t xml:space="preserve">If the received downlink timing changes and is not compensated or is only partly compensated by </w:t>
      </w:r>
      <w:r w:rsidRPr="00B916EC">
        <w:rPr>
          <w:rFonts w:eastAsia="MS Mincho" w:hint="eastAsia"/>
        </w:rPr>
        <w:t xml:space="preserve">the </w:t>
      </w:r>
      <w:r w:rsidRPr="00B916EC">
        <w:rPr>
          <w:rFonts w:eastAsia="MS Mincho"/>
        </w:rPr>
        <w:t xml:space="preserve">uplink timing adjustment </w:t>
      </w:r>
      <w:r w:rsidRPr="00B916EC">
        <w:rPr>
          <w:rFonts w:eastAsia="MS Mincho" w:hint="eastAsia"/>
        </w:rPr>
        <w:t xml:space="preserve">without timing advance command </w:t>
      </w:r>
      <w:r w:rsidRPr="00B916EC">
        <w:rPr>
          <w:rFonts w:eastAsia="MS Mincho"/>
        </w:rPr>
        <w:t xml:space="preserve">as </w:t>
      </w:r>
      <w:r w:rsidR="00964142">
        <w:rPr>
          <w:rFonts w:eastAsia="MS Mincho"/>
        </w:rPr>
        <w:t>described</w:t>
      </w:r>
      <w:r w:rsidRPr="00B916EC">
        <w:rPr>
          <w:rFonts w:eastAsia="MS Mincho"/>
        </w:rPr>
        <w:t xml:space="preserve"> in </w:t>
      </w:r>
      <w:r w:rsidR="007B5CCD" w:rsidRPr="00B916EC">
        <w:t>[10, TS 38.133]</w:t>
      </w:r>
      <w:r w:rsidRPr="00B916EC">
        <w:rPr>
          <w:rFonts w:eastAsia="MS Mincho"/>
        </w:rPr>
        <w:t xml:space="preserve">, the UE changes </w:t>
      </w:r>
      <w:r w:rsidR="00000000">
        <w:rPr>
          <w:position w:val="-10"/>
        </w:rPr>
        <w:pict w14:anchorId="636673F7">
          <v:shape id="_x0000_i1078" type="#_x0000_t75" style="width:21.75pt;height:14.25pt">
            <v:imagedata r:id="rId23" o:title=""/>
          </v:shape>
        </w:pict>
      </w:r>
      <w:r w:rsidRPr="00B916EC">
        <w:rPr>
          <w:rFonts w:eastAsia="MS Mincho"/>
        </w:rPr>
        <w:t xml:space="preserve"> accordingly. </w:t>
      </w:r>
    </w:p>
    <w:p w14:paraId="2A2F45EF" w14:textId="77777777" w:rsidR="00FC73F9" w:rsidRPr="00B916EC" w:rsidRDefault="00703A65" w:rsidP="00703A65">
      <w:pPr>
        <w:rPr>
          <w:rFonts w:eastAsia="MS Mincho"/>
        </w:rPr>
      </w:pPr>
      <w:r w:rsidRPr="00DE1105">
        <w:t xml:space="preserve">If </w:t>
      </w:r>
      <w:r>
        <w:t xml:space="preserve">two </w:t>
      </w:r>
      <w:r w:rsidRPr="00DE1105">
        <w:t xml:space="preserve">adjacent slots </w:t>
      </w:r>
      <w:r>
        <w:t xml:space="preserve">overlap </w:t>
      </w:r>
      <w:r w:rsidRPr="00DE1105">
        <w:t xml:space="preserve">due to </w:t>
      </w:r>
      <w:r>
        <w:t xml:space="preserve">a </w:t>
      </w:r>
      <w:r w:rsidRPr="00DE1105">
        <w:t xml:space="preserve">TA command, the latter slot is reduced </w:t>
      </w:r>
      <w:r>
        <w:t>in duration relative to</w:t>
      </w:r>
      <w:r w:rsidRPr="00DE1105">
        <w:t xml:space="preserve"> the former slot</w:t>
      </w:r>
      <w:r>
        <w:t>.</w:t>
      </w:r>
    </w:p>
    <w:p w14:paraId="729AB0CC" w14:textId="77777777" w:rsidR="00FC73F9" w:rsidRPr="00B916EC" w:rsidRDefault="00FC73F9" w:rsidP="00FC73F9">
      <w:pPr>
        <w:pStyle w:val="Heading2"/>
        <w:ind w:left="850" w:hanging="850"/>
      </w:pPr>
      <w:bookmarkStart w:id="105" w:name="_Toc12021441"/>
      <w:bookmarkStart w:id="106" w:name="_Toc20311553"/>
      <w:bookmarkStart w:id="107" w:name="_Toc26719378"/>
      <w:bookmarkStart w:id="108" w:name="_Toc29894809"/>
      <w:bookmarkStart w:id="109" w:name="_Toc29899108"/>
      <w:bookmarkStart w:id="110" w:name="_Toc29899526"/>
      <w:bookmarkStart w:id="111" w:name="_Toc29917263"/>
      <w:bookmarkStart w:id="112" w:name="_Toc36498137"/>
      <w:bookmarkStart w:id="113" w:name="_Toc45699163"/>
      <w:bookmarkStart w:id="114" w:name="_Toc121738604"/>
      <w:r w:rsidRPr="00B916EC">
        <w:t>4.3</w:t>
      </w:r>
      <w:r w:rsidRPr="00B916EC">
        <w:tab/>
        <w:t>Timing for secondary cell activation / deactivation</w:t>
      </w:r>
      <w:bookmarkEnd w:id="105"/>
      <w:bookmarkEnd w:id="106"/>
      <w:bookmarkEnd w:id="107"/>
      <w:bookmarkEnd w:id="108"/>
      <w:bookmarkEnd w:id="109"/>
      <w:bookmarkEnd w:id="110"/>
      <w:bookmarkEnd w:id="111"/>
      <w:bookmarkEnd w:id="112"/>
      <w:bookmarkEnd w:id="113"/>
      <w:bookmarkEnd w:id="114"/>
    </w:p>
    <w:p w14:paraId="337D6D2F" w14:textId="00B91D89" w:rsidR="00273CFD" w:rsidRPr="00B916EC" w:rsidRDefault="001F4042" w:rsidP="00273CFD">
      <w:pPr>
        <w:rPr>
          <w:lang w:eastAsia="ja-JP"/>
        </w:rPr>
      </w:pPr>
      <w:r>
        <w:t>With reference to slots for PUCCH transmissions, w</w:t>
      </w:r>
      <w:r w:rsidRPr="00B916EC">
        <w:t xml:space="preserve">hen </w:t>
      </w:r>
      <w:r w:rsidR="00273CFD" w:rsidRPr="00B916EC">
        <w:t xml:space="preserve">a UE receives </w:t>
      </w:r>
      <w:r>
        <w:t xml:space="preserve">in a PDSCH </w:t>
      </w:r>
      <w:r w:rsidR="00273CFD" w:rsidRPr="00B916EC">
        <w:t>an activation command [1</w:t>
      </w:r>
      <w:r w:rsidR="00273CFD" w:rsidRPr="00B916EC">
        <w:rPr>
          <w:lang w:val="en-US"/>
        </w:rPr>
        <w:t>1</w:t>
      </w:r>
      <w:r w:rsidR="00273CFD" w:rsidRPr="00B916EC">
        <w:t>, TS 38.3</w:t>
      </w:r>
      <w:r w:rsidR="00273CFD" w:rsidRPr="00B916EC">
        <w:rPr>
          <w:lang w:val="en-US"/>
        </w:rPr>
        <w:t>2</w:t>
      </w:r>
      <w:r w:rsidR="00273CFD" w:rsidRPr="00B916EC">
        <w:t>1] for a secondary cell</w:t>
      </w:r>
      <w:r>
        <w:t xml:space="preserve"> ending</w:t>
      </w:r>
      <w:r w:rsidR="00273CFD" w:rsidRPr="00B916EC">
        <w:t xml:space="preserve"> in slot </w:t>
      </w:r>
      <w:r w:rsidR="00273CFD" w:rsidRPr="00B916EC">
        <w:rPr>
          <w:i/>
        </w:rPr>
        <w:t>n</w:t>
      </w:r>
      <w:r w:rsidR="00273CFD" w:rsidRPr="00B916EC">
        <w:t xml:space="preserve">, the </w:t>
      </w:r>
      <w:r w:rsidR="00964142">
        <w:t xml:space="preserve">UE applies the </w:t>
      </w:r>
      <w:r w:rsidR="00273CFD" w:rsidRPr="00B916EC">
        <w:t>corresponding actions in [</w:t>
      </w:r>
      <w:r w:rsidR="00703A65">
        <w:t>11, TS 38.321</w:t>
      </w:r>
      <w:r w:rsidR="00273CFD" w:rsidRPr="00B916EC">
        <w:t>] no later than the minimum requirement defined in [</w:t>
      </w:r>
      <w:r w:rsidR="00D63918" w:rsidRPr="00B916EC">
        <w:t>1</w:t>
      </w:r>
      <w:r w:rsidR="00D63918">
        <w:t>0</w:t>
      </w:r>
      <w:r w:rsidR="00273CFD" w:rsidRPr="00B916EC">
        <w:t>, TS 38.</w:t>
      </w:r>
      <w:r w:rsidR="00D63918">
        <w:t>133</w:t>
      </w:r>
      <w:r w:rsidR="00273CFD" w:rsidRPr="00B916EC">
        <w:t xml:space="preserve">] and no earlier than slot </w:t>
      </w:r>
      <w:r w:rsidR="00000000">
        <w:rPr>
          <w:position w:val="-6"/>
        </w:rPr>
        <w:pict w14:anchorId="6C7BAB89">
          <v:shape id="_x0000_i1079" type="#_x0000_t75" style="width:23.25pt;height:14.25pt">
            <v:imagedata r:id="rId46" o:title=""/>
          </v:shape>
        </w:pict>
      </w:r>
      <w:r w:rsidR="00273CFD" w:rsidRPr="00B916EC">
        <w:t xml:space="preserve">, except for the </w:t>
      </w:r>
      <w:r w:rsidR="00273CFD" w:rsidRPr="00B916EC">
        <w:rPr>
          <w:rFonts w:hint="eastAsia"/>
          <w:lang w:eastAsia="ja-JP"/>
        </w:rPr>
        <w:t>following:</w:t>
      </w:r>
    </w:p>
    <w:p w14:paraId="6DD26D47" w14:textId="77777777" w:rsidR="00273CFD" w:rsidRPr="00FE5420" w:rsidRDefault="00273CFD" w:rsidP="00273CFD">
      <w:pPr>
        <w:pStyle w:val="B1"/>
        <w:rPr>
          <w:lang w:val="en-US" w:eastAsia="ja-JP"/>
        </w:rPr>
      </w:pPr>
      <w:r w:rsidRPr="00B916EC">
        <w:rPr>
          <w:lang w:eastAsia="ja-JP"/>
        </w:rPr>
        <w:t>-</w:t>
      </w:r>
      <w:r w:rsidRPr="00B916EC">
        <w:rPr>
          <w:lang w:eastAsia="ja-JP"/>
        </w:rPr>
        <w:tab/>
      </w:r>
      <w:r w:rsidRPr="00B916EC">
        <w:rPr>
          <w:rFonts w:hint="eastAsia"/>
          <w:lang w:eastAsia="ja-JP"/>
        </w:rPr>
        <w:t xml:space="preserve">the </w:t>
      </w:r>
      <w:r w:rsidRPr="00B916EC">
        <w:t xml:space="preserve">actions related to CSI reporting on a serving cell </w:t>
      </w:r>
      <w:r w:rsidR="009A1084">
        <w:rPr>
          <w:lang w:val="en-US"/>
        </w:rPr>
        <w:t>that</w:t>
      </w:r>
      <w:r w:rsidR="009A1084" w:rsidRPr="00B916EC">
        <w:t xml:space="preserve"> </w:t>
      </w:r>
      <w:r w:rsidRPr="00B916EC">
        <w:t>is active</w:t>
      </w:r>
      <w:r w:rsidRPr="00B916EC">
        <w:rPr>
          <w:rFonts w:hint="eastAsia"/>
        </w:rPr>
        <w:t xml:space="preserve"> in slot </w:t>
      </w:r>
      <w:r w:rsidR="00000000">
        <w:rPr>
          <w:position w:val="-6"/>
        </w:rPr>
        <w:pict w14:anchorId="5F709AAF">
          <v:shape id="_x0000_i1080" type="#_x0000_t75" style="width:23.25pt;height:14.25pt">
            <v:imagedata r:id="rId47" o:title=""/>
          </v:shape>
        </w:pict>
      </w:r>
    </w:p>
    <w:p w14:paraId="3CB72864" w14:textId="77777777" w:rsidR="00273CFD" w:rsidRPr="00B916EC" w:rsidRDefault="00273CFD" w:rsidP="00AB72D2">
      <w:pPr>
        <w:pStyle w:val="B1"/>
      </w:pPr>
      <w:r w:rsidRPr="00B916EC">
        <w:rPr>
          <w:lang w:eastAsia="ja-JP"/>
        </w:rPr>
        <w:t>-</w:t>
      </w:r>
      <w:r w:rsidRPr="00B916EC">
        <w:rPr>
          <w:lang w:eastAsia="ja-JP"/>
        </w:rPr>
        <w:tab/>
      </w:r>
      <w:r w:rsidRPr="00B916EC">
        <w:rPr>
          <w:rFonts w:hint="eastAsia"/>
          <w:lang w:eastAsia="ja-JP"/>
        </w:rPr>
        <w:t>the actions related to</w:t>
      </w:r>
      <w:r w:rsidRPr="00B916EC">
        <w:rPr>
          <w:lang w:eastAsia="ja-JP"/>
        </w:rPr>
        <w:t xml:space="preserve"> the</w:t>
      </w:r>
      <w:r w:rsidRPr="00B916EC">
        <w:rPr>
          <w:rFonts w:hint="eastAsia"/>
          <w:lang w:eastAsia="ja-JP"/>
        </w:rPr>
        <w:t xml:space="preserve"> </w:t>
      </w:r>
      <w:r w:rsidRPr="00B916EC">
        <w:rPr>
          <w:i/>
          <w:lang w:eastAsia="ja-JP"/>
        </w:rPr>
        <w:t>sCellDeactivationTimer</w:t>
      </w:r>
      <w:r w:rsidRPr="00B916EC">
        <w:rPr>
          <w:rFonts w:hint="eastAsia"/>
          <w:lang w:eastAsia="ja-JP"/>
        </w:rPr>
        <w:t xml:space="preserve"> </w:t>
      </w:r>
      <w:r w:rsidRPr="00B916EC">
        <w:rPr>
          <w:lang w:eastAsia="ja-JP"/>
        </w:rPr>
        <w:t xml:space="preserve">associated with the secondary cell </w:t>
      </w:r>
      <w:r w:rsidRPr="00B916EC">
        <w:rPr>
          <w:rFonts w:hint="eastAsia"/>
          <w:lang w:eastAsia="ja-JP"/>
        </w:rPr>
        <w:t>[</w:t>
      </w:r>
      <w:r w:rsidRPr="00B916EC">
        <w:t>1</w:t>
      </w:r>
      <w:r w:rsidRPr="00B916EC">
        <w:rPr>
          <w:lang w:val="en-US"/>
        </w:rPr>
        <w:t>1</w:t>
      </w:r>
      <w:r w:rsidRPr="00B916EC">
        <w:t>, TS 38.3</w:t>
      </w:r>
      <w:r w:rsidRPr="00B916EC">
        <w:rPr>
          <w:lang w:val="en-US"/>
        </w:rPr>
        <w:t>2</w:t>
      </w:r>
      <w:r w:rsidRPr="00B916EC">
        <w:t>1</w:t>
      </w:r>
      <w:r w:rsidRPr="00B916EC">
        <w:rPr>
          <w:rFonts w:hint="eastAsia"/>
          <w:lang w:eastAsia="ja-JP"/>
        </w:rPr>
        <w:t>]</w:t>
      </w:r>
      <w:r w:rsidRPr="00B916EC">
        <w:t xml:space="preserve"> </w:t>
      </w:r>
      <w:r w:rsidR="00D63918">
        <w:rPr>
          <w:lang w:val="en-US"/>
        </w:rPr>
        <w:t>t</w:t>
      </w:r>
      <w:r w:rsidR="00D63918">
        <w:t xml:space="preserve">hat the </w:t>
      </w:r>
      <w:r w:rsidR="00D63918">
        <w:rPr>
          <w:lang w:val="en-US"/>
        </w:rPr>
        <w:t>UE</w:t>
      </w:r>
      <w:r w:rsidRPr="00B916EC">
        <w:t xml:space="preserve"> </w:t>
      </w:r>
      <w:r w:rsidR="00D63918" w:rsidRPr="00B916EC">
        <w:t>applie</w:t>
      </w:r>
      <w:r w:rsidR="00D63918">
        <w:t>s</w:t>
      </w:r>
      <w:r w:rsidR="00D63918" w:rsidRPr="00B916EC">
        <w:t xml:space="preserve"> </w:t>
      </w:r>
      <w:r w:rsidRPr="00B916EC">
        <w:t xml:space="preserve">in slot </w:t>
      </w:r>
      <w:r w:rsidR="00000000">
        <w:rPr>
          <w:position w:val="-6"/>
        </w:rPr>
        <w:pict w14:anchorId="7DEB0569">
          <v:shape id="_x0000_i1081" type="#_x0000_t75" style="width:23.25pt;height:14.25pt">
            <v:imagedata r:id="rId47" o:title=""/>
          </v:shape>
        </w:pict>
      </w:r>
    </w:p>
    <w:p w14:paraId="599557DF" w14:textId="77777777" w:rsidR="00273CFD" w:rsidRPr="00B916EC" w:rsidRDefault="00273CFD" w:rsidP="00AB72D2">
      <w:pPr>
        <w:pStyle w:val="B1"/>
        <w:rPr>
          <w:lang w:eastAsia="zh-CN"/>
        </w:rPr>
      </w:pPr>
      <w:r w:rsidRPr="00B916EC">
        <w:rPr>
          <w:lang w:eastAsia="ja-JP"/>
        </w:rPr>
        <w:t>-</w:t>
      </w:r>
      <w:r w:rsidRPr="00B916EC">
        <w:rPr>
          <w:lang w:eastAsia="ja-JP"/>
        </w:rPr>
        <w:tab/>
      </w:r>
      <w:r w:rsidRPr="00B916EC">
        <w:rPr>
          <w:rFonts w:hint="eastAsia"/>
          <w:lang w:eastAsia="ja-JP"/>
        </w:rPr>
        <w:t xml:space="preserve">the </w:t>
      </w:r>
      <w:r w:rsidRPr="00B916EC">
        <w:t xml:space="preserve">actions related to CSI reporting on a serving cell which is </w:t>
      </w:r>
      <w:r w:rsidRPr="00B916EC">
        <w:rPr>
          <w:rFonts w:hint="eastAsia"/>
        </w:rPr>
        <w:t>not</w:t>
      </w:r>
      <w:r w:rsidRPr="00B916EC">
        <w:t xml:space="preserve"> active</w:t>
      </w:r>
      <w:r w:rsidRPr="00B916EC">
        <w:rPr>
          <w:rFonts w:hint="eastAsia"/>
        </w:rPr>
        <w:t xml:space="preserve"> in </w:t>
      </w:r>
      <w:r w:rsidRPr="00B916EC">
        <w:rPr>
          <w:lang w:val="en-US"/>
        </w:rPr>
        <w:t>slot</w:t>
      </w:r>
      <w:r w:rsidRPr="00B916EC">
        <w:rPr>
          <w:rFonts w:hint="eastAsia"/>
        </w:rPr>
        <w:t xml:space="preserve"> </w:t>
      </w:r>
      <w:r w:rsidR="00000000">
        <w:rPr>
          <w:position w:val="-6"/>
        </w:rPr>
        <w:pict w14:anchorId="3C3B852E">
          <v:shape id="_x0000_i1082" type="#_x0000_t75" style="width:23.25pt;height:14.25pt">
            <v:imagedata r:id="rId47" o:title=""/>
          </v:shape>
        </w:pict>
      </w:r>
      <w:r w:rsidR="00D63918">
        <w:rPr>
          <w:lang w:val="en-US"/>
        </w:rPr>
        <w:t>that the UE</w:t>
      </w:r>
      <w:r w:rsidRPr="00B916EC">
        <w:rPr>
          <w:rFonts w:hint="eastAsia"/>
          <w:lang w:eastAsia="zh-CN"/>
        </w:rPr>
        <w:t xml:space="preserve"> </w:t>
      </w:r>
      <w:r w:rsidR="00D63918" w:rsidRPr="00B916EC">
        <w:rPr>
          <w:rFonts w:hint="eastAsia"/>
          <w:lang w:eastAsia="zh-CN"/>
        </w:rPr>
        <w:t>applie</w:t>
      </w:r>
      <w:r w:rsidR="00D63918">
        <w:rPr>
          <w:lang w:val="en-US" w:eastAsia="zh-CN"/>
        </w:rPr>
        <w:t>s</w:t>
      </w:r>
      <w:r w:rsidR="00D63918" w:rsidRPr="00B916EC">
        <w:rPr>
          <w:rFonts w:hint="eastAsia"/>
          <w:lang w:eastAsia="zh-CN"/>
        </w:rPr>
        <w:t xml:space="preserve"> </w:t>
      </w:r>
      <w:r w:rsidRPr="00B916EC">
        <w:rPr>
          <w:lang w:eastAsia="zh-CN"/>
        </w:rPr>
        <w:t xml:space="preserve">in the earliest slot after </w:t>
      </w:r>
      <w:r w:rsidR="00000000">
        <w:rPr>
          <w:position w:val="-6"/>
        </w:rPr>
        <w:pict w14:anchorId="52710F40">
          <v:shape id="_x0000_i1083" type="#_x0000_t75" style="width:23.25pt;height:14.25pt">
            <v:imagedata r:id="rId47" o:title=""/>
          </v:shape>
        </w:pict>
      </w:r>
      <w:r w:rsidRPr="00B916EC">
        <w:rPr>
          <w:lang w:eastAsia="zh-CN"/>
        </w:rPr>
        <w:t xml:space="preserve"> in which the serving cell is active.</w:t>
      </w:r>
    </w:p>
    <w:p w14:paraId="5158F428" w14:textId="6D76E218" w:rsidR="00107C0E" w:rsidRDefault="00107C0E" w:rsidP="00107C0E">
      <w:r>
        <w:lastRenderedPageBreak/>
        <w:t xml:space="preserve">The value of </w:t>
      </w:r>
      <w:r w:rsidR="00000000">
        <w:rPr>
          <w:position w:val="-6"/>
        </w:rPr>
        <w:pict w14:anchorId="5662E669">
          <v:shape id="_x0000_i1084" type="#_x0000_t75" style="width:9pt;height:14.25pt">
            <v:imagedata r:id="rId48" o:title=""/>
          </v:shape>
        </w:pict>
      </w:r>
      <w:r>
        <w:t xml:space="preserve"> is</w:t>
      </w:r>
      <w:r w:rsidR="005409FE">
        <w:t xml:space="preserve"> </w:t>
      </w:r>
      <m:oMath>
        <m:sSubSup>
          <m:sSubSupPr>
            <m:ctrlPr>
              <w:rPr>
                <w:rFonts w:ascii="Cambria Math" w:hAnsi="Cambria Math"/>
                <w:i/>
              </w:rPr>
            </m:ctrlPr>
          </m:sSubSupPr>
          <m:e>
            <m:r>
              <w:rPr>
                <w:rFonts w:ascii="Cambria Math" w:hAnsi="Cambria Math"/>
              </w:rPr>
              <m:t>m+3 N</m:t>
            </m:r>
          </m:e>
          <m:sub>
            <m:r>
              <m:rPr>
                <m:nor/>
              </m:rPr>
              <w:rPr>
                <w:rFonts w:ascii="Cambria Math" w:hAnsi="Cambria Math"/>
              </w:rPr>
              <m:t>slot</m:t>
            </m:r>
          </m:sub>
          <m:sup>
            <m:r>
              <m:rPr>
                <m:nor/>
              </m:rPr>
              <w:rPr>
                <w:rFonts w:ascii="Cambria Math" w:hAnsi="Cambria Math"/>
              </w:rPr>
              <m:t>subframe</m:t>
            </m:r>
            <m:r>
              <w:rPr>
                <w:rFonts w:ascii="Cambria Math" w:hAnsi="Cambria Math"/>
              </w:rPr>
              <m:t>,μ</m:t>
            </m:r>
          </m:sup>
        </m:sSubSup>
        <m:r>
          <w:rPr>
            <w:rFonts w:ascii="Cambria Math" w:hAnsi="Cambria Math"/>
          </w:rPr>
          <m:t>+1</m:t>
        </m:r>
      </m:oMath>
      <w:r w:rsidR="005409FE" w:rsidRPr="00442D7B">
        <w:t xml:space="preserve"> where</w:t>
      </w:r>
      <w:r w:rsidR="005409FE" w:rsidRPr="00442D7B">
        <w:rPr>
          <w:rFonts w:hint="eastAsia"/>
          <w:szCs w:val="18"/>
          <w:lang w:eastAsia="zh-CN"/>
        </w:rPr>
        <w:t xml:space="preserve"> slot</w:t>
      </w:r>
      <w:r w:rsidR="005409FE" w:rsidRPr="00442D7B">
        <w:rPr>
          <w:szCs w:val="18"/>
        </w:rPr>
        <w:fldChar w:fldCharType="begin"/>
      </w:r>
      <w:r w:rsidR="005409FE" w:rsidRPr="00442D7B">
        <w:rPr>
          <w:szCs w:val="18"/>
        </w:rPr>
        <w:instrText xml:space="preserve"> QUOTE </w:instrText>
      </w:r>
      <w:r w:rsidR="00000000">
        <w:rPr>
          <w:noProof/>
          <w:position w:val="-5"/>
        </w:rPr>
        <w:pict w14:anchorId="12D4701C">
          <v:shape id="_x0000_i1085" type="#_x0000_t75" alt="" style="width:26.25pt;height:12pt;mso-width-percent:0;mso-height-percent:0;mso-position-horizontal-relative:page;mso-position-vertical-relative:page;mso-width-percent:0;mso-height-percent:0" equationxml="&lt;?xml version=&quot;1.0&quot; encoding=&quot;UTF-8&quot; standalone=&quot;yes&quot;?&gt;&#10;&#10;&#10;&#10;&lt;?mso-application progid=&quot;Word.Document&quot;?&gt;&#10;&#10;&#10;&#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4&lt;/o:Version&gt;&lt;/o:DocumentProperties&gt;&lt;w:docPr&gt;&lt;w:view w:val=&quot;print&quot;/&gt;&lt;w:zoom w:percent=&quot;150&quot;/&gt;&lt;w:doNotEmbedSystemFonts/&gt;&lt;w:bordersDontSurroundHeader/&gt;&lt;w:bordersDontSurroundFooter/&gt;&lt;w:defaultTabStop w:val=&quot;1304&quot;/&gt;&lt;w:hyphenationZone w:val=&quot;425&quot;/&gt;&lt;w:punctuationKerning/&gt;&lt;w:characterSpacingControl w:val=&quot;DontCompress&quot;/&gt;&lt;w:webPageEncoding w:val=&quot;x-cp20936&quot;/&gt;&lt;w:optimizeForBrowser/&gt;&lt;w:allowPNG/&gt;&lt;w:pixelsPerInch w:val=&quot;144&quot;/&gt;&lt;w:validateAgainstSchema/&gt;&lt;w:saveInvalidXML w:val=&quot;off&quot;/&gt;&lt;w:ignoreMixedContent w:val=&quot;off&quot;/&gt;&lt;w:alwaysShowPlaceholderText w:val=&quot;off&quot;/&gt;&lt;w:compat&gt;&lt;w:breakWrappedTables/&gt;&lt;w:snapToGridInCell/&gt;&lt;w:wrapTextWithPunct/&gt;&lt;w:useAsianBreakRules/&gt;&lt;w:dontGrowAutofit/&gt;&lt;w:useFELayout/&gt;&lt;/w:compat&gt;&lt;wsp:rsids&gt;&lt;wsp:rsidRoot wsp:val=&quot;00FE5799&quot;/&gt;&lt;wsp:rsid wsp:val=&quot;00000555&quot;/&gt;&lt;wsp:rsid wsp:val=&quot;00000582&quot;/&gt;&lt;wsp:rsid wsp:val=&quot;00000D37&quot;/&gt;&lt;wsp:rsid wsp:val=&quot;00001288&quot;/&gt;&lt;wsp:rsid wsp:val=&quot;00001CCF&quot;/&gt;&lt;wsp:rsid wsp:val=&quot;000021F7&quot;/&gt;&lt;wsp:rsid wsp:val=&quot;000022D6&quot;/&gt;&lt;wsp:rsid wsp:val=&quot;00002F49&quot;/&gt;&lt;wsp:rsid wsp:val=&quot;00002F79&quot;/&gt;&lt;wsp:rsid wsp:val=&quot;00003CCB&quot;/&gt;&lt;wsp:rsid wsp:val=&quot;00003F79&quot;/&gt;&lt;wsp:rsid wsp:val=&quot;0000592F&quot;/&gt;&lt;wsp:rsid wsp:val=&quot;00005D8A&quot;/&gt;&lt;wsp:rsid wsp:val=&quot;00006000&quot;/&gt;&lt;wsp:rsid wsp:val=&quot;00007DA3&quot;/&gt;&lt;wsp:rsid wsp:val=&quot;00010035&quot;/&gt;&lt;wsp:rsid wsp:val=&quot;00010CBA&quot;/&gt;&lt;wsp:rsid wsp:val=&quot;00011557&quot;/&gt;&lt;wsp:rsid wsp:val=&quot;00011E4C&quot;/&gt;&lt;wsp:rsid wsp:val=&quot;0001291F&quot;/&gt;&lt;wsp:rsid wsp:val=&quot;00012EA1&quot;/&gt;&lt;wsp:rsid wsp:val=&quot;00013286&quot;/&gt;&lt;wsp:rsid wsp:val=&quot;00013880&quot;/&gt;&lt;wsp:rsid wsp:val=&quot;00013AE1&quot;/&gt;&lt;wsp:rsid wsp:val=&quot;0001402C&quot;/&gt;&lt;wsp:rsid wsp:val=&quot;0001605D&quot;/&gt;&lt;wsp:rsid wsp:val=&quot;00016085&quot;/&gt;&lt;wsp:rsid wsp:val=&quot;0001766A&quot;/&gt;&lt;wsp:rsid wsp:val=&quot;0002008B&quot;/&gt;&lt;wsp:rsid wsp:val=&quot;00021914&quot;/&gt;&lt;wsp:rsid wsp:val=&quot;00021CAF&quot;/&gt;&lt;wsp:rsid wsp:val=&quot;00022F80&quot;/&gt;&lt;wsp:rsid wsp:val=&quot;00023538&quot;/&gt;&lt;wsp:rsid wsp:val=&quot;00023C5C&quot;/&gt;&lt;wsp:rsid wsp:val=&quot;00024830&quot;/&gt;&lt;wsp:rsid wsp:val=&quot;00025088&quot;/&gt;&lt;wsp:rsid wsp:val=&quot;00026B04&quot;/&gt;&lt;wsp:rsid wsp:val=&quot;00026F0D&quot;/&gt;&lt;wsp:rsid wsp:val=&quot;00027E3A&quot;/&gt;&lt;wsp:rsid wsp:val=&quot;00031A0B&quot;/&gt;&lt;wsp:rsid wsp:val=&quot;00031E74&quot;/&gt;&lt;wsp:rsid wsp:val=&quot;0003228B&quot;/&gt;&lt;wsp:rsid wsp:val=&quot;0003390A&quot;/&gt;&lt;wsp:rsid wsp:val=&quot;0003704A&quot;/&gt;&lt;wsp:rsid wsp:val=&quot;000375C0&quot;/&gt;&lt;wsp:rsid wsp:val=&quot;00040DC8&quot;/&gt;&lt;wsp:rsid wsp:val=&quot;00044541&quot;/&gt;&lt;wsp:rsid wsp:val=&quot;00044D1C&quot;/&gt;&lt;wsp:rsid wsp:val=&quot;0004565A&quot;/&gt;&lt;wsp:rsid wsp:val=&quot;00045F54&quot;/&gt;&lt;wsp:rsid wsp:val=&quot;00046A17&quot;/&gt;&lt;wsp:rsid wsp:val=&quot;00050531&quot;/&gt;&lt;wsp:rsid wsp:val=&quot;00050A72&quot;/&gt;&lt;wsp:rsid wsp:val=&quot;0005240C&quot;/&gt;&lt;wsp:rsid wsp:val=&quot;0005379D&quot;/&gt;&lt;wsp:rsid wsp:val=&quot;00053A98&quot;/&gt;&lt;wsp:rsid wsp:val=&quot;00055176&quot;/&gt;&lt;wsp:rsid wsp:val=&quot;00057321&quot;/&gt;&lt;wsp:rsid wsp:val=&quot;00060585&quot;/&gt;&lt;wsp:rsid wsp:val=&quot;00061096&quot;/&gt;&lt;wsp:rsid wsp:val=&quot;0006148C&quot;/&gt;&lt;wsp:rsid wsp:val=&quot;00061735&quot;/&gt;&lt;wsp:rsid wsp:val=&quot;00062FDB&quot;/&gt;&lt;wsp:rsid wsp:val=&quot;00063B57&quot;/&gt;&lt;wsp:rsid wsp:val=&quot;00067D3C&quot;/&gt;&lt;wsp:rsid wsp:val=&quot;00070C5D&quot;/&gt;&lt;wsp:rsid wsp:val=&quot;0007168E&quot;/&gt;&lt;wsp:rsid wsp:val=&quot;000719B1&quot;/&gt;&lt;wsp:rsid wsp:val=&quot;00072150&quot;/&gt;&lt;wsp:rsid wsp:val=&quot;00072ABD&quot;/&gt;&lt;wsp:rsid wsp:val=&quot;000741C0&quot;/&gt;&lt;wsp:rsid wsp:val=&quot;000741C1&quot;/&gt;&lt;wsp:rsid wsp:val=&quot;00074929&quot;/&gt;&lt;wsp:rsid wsp:val=&quot;00074E99&quot;/&gt;&lt;wsp:rsid wsp:val=&quot;000755C3&quot;/&gt;&lt;wsp:rsid wsp:val=&quot;00075D8D&quot;/&gt;&lt;wsp:rsid wsp:val=&quot;00076151&quot;/&gt;&lt;wsp:rsid wsp:val=&quot;00076391&quot;/&gt;&lt;wsp:rsid wsp:val=&quot;000767C9&quot;/&gt;&lt;wsp:rsid wsp:val=&quot;00077700&quot;/&gt;&lt;wsp:rsid wsp:val=&quot;00077806&quot;/&gt;&lt;wsp:rsid wsp:val=&quot;00077A28&quot;/&gt;&lt;wsp:rsid wsp:val=&quot;00077F41&quot;/&gt;&lt;wsp:rsid wsp:val=&quot;0008063F&quot;/&gt;&lt;wsp:rsid wsp:val=&quot;00080A57&quot;/&gt;&lt;wsp:rsid wsp:val=&quot;00081E04&quot;/&gt;&lt;wsp:rsid wsp:val=&quot;00081F0E&quot;/&gt;&lt;wsp:rsid wsp:val=&quot;00081F94&quot;/&gt;&lt;wsp:rsid wsp:val=&quot;00082319&quot;/&gt;&lt;wsp:rsid wsp:val=&quot;00083922&quot;/&gt;&lt;wsp:rsid wsp:val=&quot;00083D72&quot;/&gt;&lt;wsp:rsid wsp:val=&quot;000846A6&quot;/&gt;&lt;wsp:rsid wsp:val=&quot;00085EC6&quot;/&gt;&lt;wsp:rsid wsp:val=&quot;00086F76&quot;/&gt;&lt;wsp:rsid wsp:val=&quot;00087E31&quot;/&gt;&lt;wsp:rsid wsp:val=&quot;000910F5&quot;/&gt;&lt;wsp:rsid wsp:val=&quot;00091B41&quot;/&gt;&lt;wsp:rsid wsp:val=&quot;00091EC7&quot;/&gt;&lt;wsp:rsid wsp:val=&quot;0009234F&quot;/&gt;&lt;wsp:rsid wsp:val=&quot;00093A84&quot;/&gt;&lt;wsp:rsid wsp:val=&quot;00094DDA&quot;/&gt;&lt;wsp:rsid wsp:val=&quot;000950B0&quot;/&gt;&lt;wsp:rsid wsp:val=&quot;000966BA&quot;/&gt;&lt;wsp:rsid wsp:val=&quot;00096A76&quot;/&gt;&lt;wsp:rsid wsp:val=&quot;00096BA8&quot;/&gt;&lt;wsp:rsid wsp:val=&quot;00096FF1&quot;/&gt;&lt;wsp:rsid wsp:val=&quot;000A05C4&quot;/&gt;&lt;wsp:rsid wsp:val=&quot;000A0F8A&quot;/&gt;&lt;wsp:rsid wsp:val=&quot;000A1B43&quot;/&gt;&lt;wsp:rsid wsp:val=&quot;000A1E9F&quot;/&gt;&lt;wsp:rsid wsp:val=&quot;000A2197&quot;/&gt;&lt;wsp:rsid wsp:val=&quot;000A287C&quot;/&gt;&lt;wsp:rsid wsp:val=&quot;000A4CFD&quot;/&gt;&lt;wsp:rsid wsp:val=&quot;000A5636&quot;/&gt;&lt;wsp:rsid wsp:val=&quot;000A7675&quot;/&gt;&lt;wsp:rsid wsp:val=&quot;000B080B&quot;/&gt;&lt;wsp:rsid wsp:val=&quot;000B09BE&quot;/&gt;&lt;wsp:rsid wsp:val=&quot;000B156A&quot;/&gt;&lt;wsp:rsid wsp:val=&quot;000B23FF&quot;/&gt;&lt;wsp:rsid wsp:val=&quot;000B2826&quot;/&gt;&lt;wsp:rsid wsp:val=&quot;000B51C1&quot;/&gt;&lt;wsp:rsid wsp:val=&quot;000B5ACD&quot;/&gt;&lt;wsp:rsid wsp:val=&quot;000B5F5B&quot;/&gt;&lt;wsp:rsid wsp:val=&quot;000B6C23&quot;/&gt;&lt;wsp:rsid wsp:val=&quot;000B6C48&quot;/&gt;&lt;wsp:rsid wsp:val=&quot;000B7F41&quot;/&gt;&lt;wsp:rsid wsp:val=&quot;000C1081&quot;/&gt;&lt;wsp:rsid wsp:val=&quot;000C2BE5&quot;/&gt;&lt;wsp:rsid wsp:val=&quot;000C2E9B&quot;/&gt;&lt;wsp:rsid wsp:val=&quot;000C3082&quot;/&gt;&lt;wsp:rsid wsp:val=&quot;000C328D&quot;/&gt;&lt;wsp:rsid wsp:val=&quot;000C647B&quot;/&gt;&lt;wsp:rsid wsp:val=&quot;000C7082&quot;/&gt;&lt;wsp:rsid wsp:val=&quot;000C711F&quot;/&gt;&lt;wsp:rsid wsp:val=&quot;000D05D8&quot;/&gt;&lt;wsp:rsid wsp:val=&quot;000D2DDA&quot;/&gt;&lt;wsp:rsid wsp:val=&quot;000D3169&quot;/&gt;&lt;wsp:rsid wsp:val=&quot;000D3D36&quot;/&gt;&lt;wsp:rsid wsp:val=&quot;000D4200&quot;/&gt;&lt;wsp:rsid wsp:val=&quot;000D6647&quot;/&gt;&lt;wsp:rsid wsp:val=&quot;000E142C&quot;/&gt;&lt;wsp:rsid wsp:val=&quot;000E177A&quot;/&gt;&lt;wsp:rsid wsp:val=&quot;000E2471&quot;/&gt;&lt;wsp:rsid wsp:val=&quot;000E4DBB&quot;/&gt;&lt;wsp:rsid wsp:val=&quot;000E6A06&quot;/&gt;&lt;wsp:rsid wsp:val=&quot;000E6CC6&quot;/&gt;&lt;wsp:rsid wsp:val=&quot;000F27BE&quot;/&gt;&lt;wsp:rsid wsp:val=&quot;000F30B8&quot;/&gt;&lt;wsp:rsid wsp:val=&quot;000F35BF&quot;/&gt;&lt;wsp:rsid wsp:val=&quot;000F447B&quot;/&gt;&lt;wsp:rsid wsp:val=&quot;000F5E7A&quot;/&gt;&lt;wsp:rsid wsp:val=&quot;000F6AC0&quot;/&gt;&lt;wsp:rsid wsp:val=&quot;000F703C&quot;/&gt;&lt;wsp:rsid wsp:val=&quot;000F7B72&quot;/&gt;&lt;wsp:rsid wsp:val=&quot;00100AFF&quot;/&gt;&lt;wsp:rsid wsp:val=&quot;00101199&quot;/&gt;&lt;wsp:rsid wsp:val=&quot;00102063&quot;/&gt;&lt;wsp:rsid wsp:val=&quot;00102C70&quot;/&gt;&lt;wsp:rsid wsp:val=&quot;00102F22&quot;/&gt;&lt;wsp:rsid wsp:val=&quot;00103049&quot;/&gt;&lt;wsp:rsid wsp:val=&quot;00104496&quot;/&gt;&lt;wsp:rsid wsp:val=&quot;00104515&quot;/&gt;&lt;wsp:rsid wsp:val=&quot;00105226&quot;/&gt;&lt;wsp:rsid wsp:val=&quot;00105D5C&quot;/&gt;&lt;wsp:rsid wsp:val=&quot;00105E54&quot;/&gt;&lt;wsp:rsid wsp:val=&quot;001061FE&quot;/&gt;&lt;wsp:rsid wsp:val=&quot;00106E76&quot;/&gt;&lt;wsp:rsid wsp:val=&quot;00107ACA&quot;/&gt;&lt;wsp:rsid wsp:val=&quot;0011012D&quot;/&gt;&lt;wsp:rsid wsp:val=&quot;00112291&quot;/&gt;&lt;wsp:rsid wsp:val=&quot;00112C5D&quot;/&gt;&lt;wsp:rsid wsp:val=&quot;00112FBE&quot;/&gt;&lt;wsp:rsid wsp:val=&quot;00113192&quot;/&gt;&lt;wsp:rsid wsp:val=&quot;0011392C&quot;/&gt;&lt;wsp:rsid wsp:val=&quot;00114044&quot;/&gt;&lt;wsp:rsid wsp:val=&quot;00114E2D&quot;/&gt;&lt;wsp:rsid wsp:val=&quot;00115474&quot;/&gt;&lt;wsp:rsid wsp:val=&quot;001155F2&quot;/&gt;&lt;wsp:rsid wsp:val=&quot;00115DCD&quot;/&gt;&lt;wsp:rsid wsp:val=&quot;0011674F&quot;/&gt;&lt;wsp:rsid wsp:val=&quot;00120E43&quot;/&gt;&lt;wsp:rsid wsp:val=&quot;00121206&quot;/&gt;&lt;wsp:rsid wsp:val=&quot;001217CB&quot;/&gt;&lt;wsp:rsid wsp:val=&quot;00121850&quot;/&gt;&lt;wsp:rsid wsp:val=&quot;00123107&quot;/&gt;&lt;wsp:rsid wsp:val=&quot;0012394A&quot;/&gt;&lt;wsp:rsid wsp:val=&quot;00124544&quot;/&gt;&lt;wsp:rsid wsp:val=&quot;001256AC&quot;/&gt;&lt;wsp:rsid wsp:val=&quot;00126858&quot;/&gt;&lt;wsp:rsid wsp:val=&quot;00131360&quot;/&gt;&lt;wsp:rsid wsp:val=&quot;0013230D&quot;/&gt;&lt;wsp:rsid wsp:val=&quot;00133ADE&quot;/&gt;&lt;wsp:rsid wsp:val=&quot;001350D5&quot;/&gt;&lt;wsp:rsid wsp:val=&quot;001355BF&quot;/&gt;&lt;wsp:rsid wsp:val=&quot;001364C8&quot;/&gt;&lt;wsp:rsid wsp:val=&quot;001371ED&quot;/&gt;&lt;wsp:rsid wsp:val=&quot;001412A9&quot;/&gt;&lt;wsp:rsid wsp:val=&quot;00141B7A&quot;/&gt;&lt;wsp:rsid wsp:val=&quot;00142A5E&quot;/&gt;&lt;wsp:rsid wsp:val=&quot;00142E5F&quot;/&gt;&lt;wsp:rsid wsp:val=&quot;00143C6F&quot;/&gt;&lt;wsp:rsid wsp:val=&quot;0014405F&quot;/&gt;&lt;wsp:rsid wsp:val=&quot;00144BBF&quot;/&gt;&lt;wsp:rsid wsp:val=&quot;00144ED5&quot;/&gt;&lt;wsp:rsid wsp:val=&quot;0014601B&quot;/&gt;&lt;wsp:rsid wsp:val=&quot;001468F0&quot;/&gt;&lt;wsp:rsid wsp:val=&quot;00147479&quot;/&gt;&lt;wsp:rsid wsp:val=&quot;00150511&quot;/&gt;&lt;wsp:rsid wsp:val=&quot;0015082D&quot;/&gt;&lt;wsp:rsid wsp:val=&quot;001519A9&quot;/&gt;&lt;wsp:rsid wsp:val=&quot;001549EC&quot;/&gt;&lt;wsp:rsid wsp:val=&quot;00154ACD&quot;/&gt;&lt;wsp:rsid wsp:val=&quot;00154EA1&quot;/&gt;&lt;wsp:rsid wsp:val=&quot;00155D8C&quot;/&gt;&lt;wsp:rsid wsp:val=&quot;00155EDF&quot;/&gt;&lt;wsp:rsid wsp:val=&quot;0015625C&quot;/&gt;&lt;wsp:rsid wsp:val=&quot;001623F7&quot;/&gt;&lt;wsp:rsid wsp:val=&quot;00162C1A&quot;/&gt;&lt;wsp:rsid wsp:val=&quot;00164E04&quot;/&gt;&lt;wsp:rsid wsp:val=&quot;00165186&quot;/&gt;&lt;wsp:rsid wsp:val=&quot;00165AD7&quot;/&gt;&lt;wsp:rsid wsp:val=&quot;00165FCB&quot;/&gt;&lt;wsp:rsid wsp:val=&quot;001666D1&quot;/&gt;&lt;wsp:rsid wsp:val=&quot;0016672F&quot;/&gt;&lt;wsp:rsid wsp:val=&quot;001669D7&quot;/&gt;&lt;wsp:rsid wsp:val=&quot;00171176&quot;/&gt;&lt;wsp:rsid wsp:val=&quot;00171811&quot;/&gt;&lt;wsp:rsid wsp:val=&quot;00171EE5&quot;/&gt;&lt;wsp:rsid wsp:val=&quot;001720E3&quot;/&gt;&lt;wsp:rsid wsp:val=&quot;00174D1A&quot;/&gt;&lt;wsp:rsid wsp:val=&quot;00176CCD&quot;/&gt;&lt;wsp:rsid wsp:val=&quot;00177742&quot;/&gt;&lt;wsp:rsid wsp:val=&quot;001779EC&quot;/&gt;&lt;wsp:rsid wsp:val=&quot;001816E5&quot;/&gt;&lt;wsp:rsid wsp:val=&quot;0018258C&quot;/&gt;&lt;wsp:rsid wsp:val=&quot;00182617&quot;/&gt;&lt;wsp:rsid wsp:val=&quot;00182B6B&quot;/&gt;&lt;wsp:rsid wsp:val=&quot;00185322&quot;/&gt;&lt;wsp:rsid wsp:val=&quot;001857B6&quot;/&gt;&lt;wsp:rsid wsp:val=&quot;00192451&quot;/&gt;&lt;wsp:rsid wsp:val=&quot;001942CF&quot;/&gt;&lt;wsp:rsid wsp:val=&quot;00194BAE&quot;/&gt;&lt;wsp:rsid wsp:val=&quot;00196417&quot;/&gt;&lt;wsp:rsid wsp:val=&quot;0019799F&quot;/&gt;&lt;wsp:rsid wsp:val=&quot;001A0AFB&quot;/&gt;&lt;wsp:rsid wsp:val=&quot;001A1130&quot;/&gt;&lt;wsp:rsid wsp:val=&quot;001A153E&quot;/&gt;&lt;wsp:rsid wsp:val=&quot;001A15D9&quot;/&gt;&lt;wsp:rsid wsp:val=&quot;001A1BB5&quot;/&gt;&lt;wsp:rsid wsp:val=&quot;001A1BB6&quot;/&gt;&lt;wsp:rsid wsp:val=&quot;001A2DB9&quot;/&gt;&lt;wsp:rsid wsp:val=&quot;001A3118&quot;/&gt;&lt;wsp:rsid wsp:val=&quot;001A393F&quot;/&gt;&lt;wsp:rsid wsp:val=&quot;001A3A4D&quot;/&gt;&lt;wsp:rsid wsp:val=&quot;001A4512&quot;/&gt;&lt;wsp:rsid wsp:val=&quot;001A680A&quot;/&gt;&lt;wsp:rsid wsp:val=&quot;001A72B3&quot;/&gt;&lt;wsp:rsid wsp:val=&quot;001B040D&quot;/&gt;&lt;wsp:rsid wsp:val=&quot;001B04E9&quot;/&gt;&lt;wsp:rsid wsp:val=&quot;001B2801&quot;/&gt;&lt;wsp:rsid wsp:val=&quot;001B358B&quot;/&gt;&lt;wsp:rsid wsp:val=&quot;001B3CE7&quot;/&gt;&lt;wsp:rsid wsp:val=&quot;001B3EB1&quot;/&gt;&lt;wsp:rsid wsp:val=&quot;001B485A&quot;/&gt;&lt;wsp:rsid wsp:val=&quot;001B5319&quot;/&gt;&lt;wsp:rsid wsp:val=&quot;001B5CF0&quot;/&gt;&lt;wsp:rsid wsp:val=&quot;001B7B6F&quot;/&gt;&lt;wsp:rsid wsp:val=&quot;001C3905&quot;/&gt;&lt;wsp:rsid wsp:val=&quot;001C4D44&quot;/&gt;&lt;wsp:rsid wsp:val=&quot;001C4DDA&quot;/&gt;&lt;wsp:rsid wsp:val=&quot;001C4E81&quot;/&gt;&lt;wsp:rsid wsp:val=&quot;001C6395&quot;/&gt;&lt;wsp:rsid wsp:val=&quot;001C661B&quot;/&gt;&lt;wsp:rsid wsp:val=&quot;001C6BA8&quot;/&gt;&lt;wsp:rsid wsp:val=&quot;001C73A1&quot;/&gt;&lt;wsp:rsid wsp:val=&quot;001D1CBF&quot;/&gt;&lt;wsp:rsid wsp:val=&quot;001D295E&quot;/&gt;&lt;wsp:rsid wsp:val=&quot;001D2C5A&quot;/&gt;&lt;wsp:rsid wsp:val=&quot;001D2DAB&quot;/&gt;&lt;wsp:rsid wsp:val=&quot;001D39A0&quot;/&gt;&lt;wsp:rsid wsp:val=&quot;001D54EE&quot;/&gt;&lt;wsp:rsid wsp:val=&quot;001D5C1C&quot;/&gt;&lt;wsp:rsid wsp:val=&quot;001D64C9&quot;/&gt;&lt;wsp:rsid wsp:val=&quot;001D6751&quot;/&gt;&lt;wsp:rsid wsp:val=&quot;001D6B7B&quot;/&gt;&lt;wsp:rsid wsp:val=&quot;001D6F5B&quot;/&gt;&lt;wsp:rsid wsp:val=&quot;001E308D&quot;/&gt;&lt;wsp:rsid wsp:val=&quot;001E3538&quot;/&gt;&lt;wsp:rsid wsp:val=&quot;001E52FF&quot;/&gt;&lt;wsp:rsid wsp:val=&quot;001E5CFE&quot;/&gt;&lt;wsp:rsid wsp:val=&quot;001E61E4&quot;/&gt;&lt;wsp:rsid wsp:val=&quot;001E70ED&quot;/&gt;&lt;wsp:rsid wsp:val=&quot;001F1B27&quot;/&gt;&lt;wsp:rsid wsp:val=&quot;001F28CC&quot;/&gt;&lt;wsp:rsid wsp:val=&quot;001F39BB&quot;/&gt;&lt;wsp:rsid wsp:val=&quot;001F4883&quot;/&gt;&lt;wsp:rsid wsp:val=&quot;001F540D&quot;/&gt;&lt;wsp:rsid wsp:val=&quot;001F5516&quot;/&gt;&lt;wsp:rsid wsp:val=&quot;001F55EB&quot;/&gt;&lt;wsp:rsid wsp:val=&quot;001F702E&quot;/&gt;&lt;wsp:rsid wsp:val=&quot;001F7ACA&quot;/&gt;&lt;wsp:rsid wsp:val=&quot;001F7C9B&quot;/&gt;&lt;wsp:rsid wsp:val=&quot;00200D6B&quot;/&gt;&lt;wsp:rsid wsp:val=&quot;002013D7&quot;/&gt;&lt;wsp:rsid wsp:val=&quot;002015C1&quot;/&gt;&lt;wsp:rsid wsp:val=&quot;00201835&quot;/&gt;&lt;wsp:rsid wsp:val=&quot;00201846&quot;/&gt;&lt;wsp:rsid wsp:val=&quot;002019A9&quot;/&gt;&lt;wsp:rsid wsp:val=&quot;00201AFB&quot;/&gt;&lt;wsp:rsid wsp:val=&quot;00201E89&quot;/&gt;&lt;wsp:rsid wsp:val=&quot;00204619&quot;/&gt;&lt;wsp:rsid wsp:val=&quot;00205238&quot;/&gt;&lt;wsp:rsid wsp:val=&quot;00210A3E&quot;/&gt;&lt;wsp:rsid wsp:val=&quot;00210DA6&quot;/&gt;&lt;wsp:rsid wsp:val=&quot;00211755&quot;/&gt;&lt;wsp:rsid wsp:val=&quot;00213236&quot;/&gt;&lt;wsp:rsid wsp:val=&quot;00213CF0&quot;/&gt;&lt;wsp:rsid wsp:val=&quot;00213D5B&quot;/&gt;&lt;wsp:rsid wsp:val=&quot;0021498D&quot;/&gt;&lt;wsp:rsid wsp:val=&quot;0021547B&quot;/&gt;&lt;wsp:rsid wsp:val=&quot;00215834&quot;/&gt;&lt;wsp:rsid wsp:val=&quot;0021751D&quot;/&gt;&lt;wsp:rsid wsp:val=&quot;00220C53&quot;/&gt;&lt;wsp:rsid wsp:val=&quot;00220E6F&quot;/&gt;&lt;wsp:rsid wsp:val=&quot;0022239C&quot;/&gt;&lt;wsp:rsid wsp:val=&quot;00223318&quot;/&gt;&lt;wsp:rsid wsp:val=&quot;002237A5&quot;/&gt;&lt;wsp:rsid wsp:val=&quot;00223FEC&quot;/&gt;&lt;wsp:rsid wsp:val=&quot;00224979&quot;/&gt;&lt;wsp:rsid wsp:val=&quot;00224C86&quot;/&gt;&lt;wsp:rsid wsp:val=&quot;002252CA&quot;/&gt;&lt;wsp:rsid wsp:val=&quot;0022682B&quot;/&gt;&lt;wsp:rsid wsp:val=&quot;002270BA&quot;/&gt;&lt;wsp:rsid wsp:val=&quot;00227270&quot;/&gt;&lt;wsp:rsid wsp:val=&quot;0022759E&quot;/&gt;&lt;wsp:rsid wsp:val=&quot;00227850&quot;/&gt;&lt;wsp:rsid wsp:val=&quot;00231C1E&quot;/&gt;&lt;wsp:rsid wsp:val=&quot;00231DA7&quot;/&gt;&lt;wsp:rsid wsp:val=&quot;002320D8&quot;/&gt;&lt;wsp:rsid wsp:val=&quot;00233180&quot;/&gt;&lt;wsp:rsid wsp:val=&quot;00233B5C&quot;/&gt;&lt;wsp:rsid wsp:val=&quot;002350F2&quot;/&gt;&lt;wsp:rsid wsp:val=&quot;00235331&quot;/&gt;&lt;wsp:rsid wsp:val=&quot;00235660&quot;/&gt;&lt;wsp:rsid wsp:val=&quot;00237D0C&quot;/&gt;&lt;wsp:rsid wsp:val=&quot;00240172&quot;/&gt;&lt;wsp:rsid wsp:val=&quot;002404B5&quot;/&gt;&lt;wsp:rsid wsp:val=&quot;002406E0&quot;/&gt;&lt;wsp:rsid wsp:val=&quot;002431D8&quot;/&gt;&lt;wsp:rsid wsp:val=&quot;00243448&quot;/&gt;&lt;wsp:rsid wsp:val=&quot;00243740&quot;/&gt;&lt;wsp:rsid wsp:val=&quot;00245145&quot;/&gt;&lt;wsp:rsid wsp:val=&quot;002458C6&quot;/&gt;&lt;wsp:rsid wsp:val=&quot;00245B3C&quot;/&gt;&lt;wsp:rsid wsp:val=&quot;00247123&quot;/&gt;&lt;wsp:rsid wsp:val=&quot;002474D3&quot;/&gt;&lt;wsp:rsid wsp:val=&quot;002475BA&quot;/&gt;&lt;wsp:rsid wsp:val=&quot;00247B09&quot;/&gt;&lt;wsp:rsid wsp:val=&quot;002505D4&quot;/&gt;&lt;wsp:rsid wsp:val=&quot;002509AF&quot;/&gt;&lt;wsp:rsid wsp:val=&quot;00250B16&quot;/&gt;&lt;wsp:rsid wsp:val=&quot;002518A4&quot;/&gt;&lt;wsp:rsid wsp:val=&quot;00251B46&quot;/&gt;&lt;wsp:rsid wsp:val=&quot;00252622&quot;/&gt;&lt;wsp:rsid wsp:val=&quot;00252D82&quot;/&gt;&lt;wsp:rsid wsp:val=&quot;0025388C&quot;/&gt;&lt;wsp:rsid wsp:val=&quot;00254422&quot;/&gt;&lt;wsp:rsid wsp:val=&quot;0025480F&quot;/&gt;&lt;wsp:rsid wsp:val=&quot;002569DD&quot;/&gt;&lt;wsp:rsid wsp:val=&quot;00256BFD&quot;/&gt;&lt;wsp:rsid wsp:val=&quot;00257C2B&quot;/&gt;&lt;wsp:rsid wsp:val=&quot;00260C81&quot;/&gt;&lt;wsp:rsid wsp:val=&quot;00261054&quot;/&gt;&lt;wsp:rsid wsp:val=&quot;00261C58&quot;/&gt;&lt;wsp:rsid wsp:val=&quot;002644EB&quot;/&gt;&lt;wsp:rsid wsp:val=&quot;00265292&quot;/&gt;&lt;wsp:rsid wsp:val=&quot;00267EA1&quot;/&gt;&lt;wsp:rsid wsp:val=&quot;00271387&quot;/&gt;&lt;wsp:rsid wsp:val=&quot;002713ED&quot;/&gt;&lt;wsp:rsid wsp:val=&quot;00273030&quot;/&gt;&lt;wsp:rsid wsp:val=&quot;002749FE&quot;/&gt;&lt;wsp:rsid wsp:val=&quot;00274C0A&quot;/&gt;&lt;wsp:rsid wsp:val=&quot;002754F2&quot;/&gt;&lt;wsp:rsid wsp:val=&quot;00275F17&quot;/&gt;&lt;wsp:rsid wsp:val=&quot;0027710E&quot;/&gt;&lt;wsp:rsid wsp:val=&quot;002771B7&quot;/&gt;&lt;wsp:rsid wsp:val=&quot;002774B3&quot;/&gt;&lt;wsp:rsid wsp:val=&quot;002802C3&quot;/&gt;&lt;wsp:rsid wsp:val=&quot;00280D81&quot;/&gt;&lt;wsp:rsid wsp:val=&quot;00280E7D&quot;/&gt;&lt;wsp:rsid wsp:val=&quot;00281898&quot;/&gt;&lt;wsp:rsid wsp:val=&quot;00281DFF&quot;/&gt;&lt;wsp:rsid wsp:val=&quot;002829FA&quot;/&gt;&lt;wsp:rsid wsp:val=&quot;00282A07&quot;/&gt;&lt;wsp:rsid wsp:val=&quot;00283441&quot;/&gt;&lt;wsp:rsid wsp:val=&quot;002838ED&quot;/&gt;&lt;wsp:rsid wsp:val=&quot;00284589&quot;/&gt;&lt;wsp:rsid wsp:val=&quot;002852BB&quot;/&gt;&lt;wsp:rsid wsp:val=&quot;00286015&quot;/&gt;&lt;wsp:rsid wsp:val=&quot;002870E4&quot;/&gt;&lt;wsp:rsid wsp:val=&quot;00287A22&quot;/&gt;&lt;wsp:rsid wsp:val=&quot;00287D31&quot;/&gt;&lt;wsp:rsid wsp:val=&quot;00290249&quot;/&gt;&lt;wsp:rsid wsp:val=&quot;002907CA&quot;/&gt;&lt;wsp:rsid wsp:val=&quot;0029094F&quot;/&gt;&lt;wsp:rsid wsp:val=&quot;00291491&quot;/&gt;&lt;wsp:rsid wsp:val=&quot;00293499&quot;/&gt;&lt;wsp:rsid wsp:val=&quot;00295542&quot;/&gt;&lt;wsp:rsid wsp:val=&quot;00295568&quot;/&gt;&lt;wsp:rsid wsp:val=&quot;00297713&quot;/&gt;&lt;wsp:rsid wsp:val=&quot;002A049C&quot;/&gt;&lt;wsp:rsid wsp:val=&quot;002A06CE&quot;/&gt;&lt;wsp:rsid wsp:val=&quot;002A1353&quot;/&gt;&lt;wsp:rsid wsp:val=&quot;002A2549&quot;/&gt;&lt;wsp:rsid wsp:val=&quot;002A3F53&quot;/&gt;&lt;wsp:rsid wsp:val=&quot;002A4C13&quot;/&gt;&lt;wsp:rsid wsp:val=&quot;002A531D&quot;/&gt;&lt;wsp:rsid wsp:val=&quot;002A5C35&quot;/&gt;&lt;wsp:rsid wsp:val=&quot;002A7E0E&quot;/&gt;&lt;wsp:rsid wsp:val=&quot;002B007A&quot;/&gt;&lt;wsp:rsid wsp:val=&quot;002B097C&quot;/&gt;&lt;wsp:rsid wsp:val=&quot;002B0B1B&quot;/&gt;&lt;wsp:rsid wsp:val=&quot;002B190B&quot;/&gt;&lt;wsp:rsid wsp:val=&quot;002B2259&quot;/&gt;&lt;wsp:rsid wsp:val=&quot;002B2714&quot;/&gt;&lt;wsp:rsid wsp:val=&quot;002B28F9&quot;/&gt;&lt;wsp:rsid wsp:val=&quot;002B2B25&quot;/&gt;&lt;wsp:rsid wsp:val=&quot;002B31E7&quot;/&gt;&lt;wsp:rsid wsp:val=&quot;002B415E&quot;/&gt;&lt;wsp:rsid wsp:val=&quot;002B4A27&quot;/&gt;&lt;wsp:rsid wsp:val=&quot;002B6362&quot;/&gt;&lt;wsp:rsid wsp:val=&quot;002B6836&quot;/&gt;&lt;wsp:rsid wsp:val=&quot;002B74C9&quot;/&gt;&lt;wsp:rsid wsp:val=&quot;002C1072&quot;/&gt;&lt;wsp:rsid wsp:val=&quot;002C155F&quot;/&gt;&lt;wsp:rsid wsp:val=&quot;002C27C8&quot;/&gt;&lt;wsp:rsid wsp:val=&quot;002C3EED&quot;/&gt;&lt;wsp:rsid wsp:val=&quot;002C40A6&quot;/&gt;&lt;wsp:rsid wsp:val=&quot;002C4BE9&quot;/&gt;&lt;wsp:rsid wsp:val=&quot;002C508E&quot;/&gt;&lt;wsp:rsid wsp:val=&quot;002C6958&quot;/&gt;&lt;wsp:rsid wsp:val=&quot;002C6D25&quot;/&gt;&lt;wsp:rsid wsp:val=&quot;002D0E11&quot;/&gt;&lt;wsp:rsid wsp:val=&quot;002D1B76&quot;/&gt;&lt;wsp:rsid wsp:val=&quot;002D2F5A&quot;/&gt;&lt;wsp:rsid wsp:val=&quot;002D3578&quot;/&gt;&lt;wsp:rsid wsp:val=&quot;002D38BF&quot;/&gt;&lt;wsp:rsid wsp:val=&quot;002D4F24&quot;/&gt;&lt;wsp:rsid wsp:val=&quot;002D595D&quot;/&gt;&lt;wsp:rsid wsp:val=&quot;002D6474&quot;/&gt;&lt;wsp:rsid wsp:val=&quot;002D6F28&quot;/&gt;&lt;wsp:rsid wsp:val=&quot;002E064B&quot;/&gt;&lt;wsp:rsid wsp:val=&quot;002E097F&quot;/&gt;&lt;wsp:rsid wsp:val=&quot;002E1247&quot;/&gt;&lt;wsp:rsid wsp:val=&quot;002E1568&quot;/&gt;&lt;wsp:rsid wsp:val=&quot;002E1982&quot;/&gt;&lt;wsp:rsid wsp:val=&quot;002E3030&quot;/&gt;&lt;wsp:rsid wsp:val=&quot;002E436A&quot;/&gt;&lt;wsp:rsid wsp:val=&quot;002E584F&quot;/&gt;&lt;wsp:rsid wsp:val=&quot;002E5865&quot;/&gt;&lt;wsp:rsid wsp:val=&quot;002E7722&quot;/&gt;&lt;wsp:rsid wsp:val=&quot;002E77FF&quot;/&gt;&lt;wsp:rsid wsp:val=&quot;002E7D51&quot;/&gt;&lt;wsp:rsid wsp:val=&quot;002F09BF&quot;/&gt;&lt;wsp:rsid wsp:val=&quot;002F25DE&quot;/&gt;&lt;wsp:rsid wsp:val=&quot;002F2A1E&quot;/&gt;&lt;wsp:rsid wsp:val=&quot;002F2D5B&quot;/&gt;&lt;wsp:rsid wsp:val=&quot;002F6FA1&quot;/&gt;&lt;wsp:rsid wsp:val=&quot;002F760A&quot;/&gt;&lt;wsp:rsid wsp:val=&quot;002F7DB9&quot;/&gt;&lt;wsp:rsid wsp:val=&quot;0030012C&quot;/&gt;&lt;wsp:rsid wsp:val=&quot;00301CCC&quot;/&gt;&lt;wsp:rsid wsp:val=&quot;00302229&quot;/&gt;&lt;wsp:rsid wsp:val=&quot;00303473&quot;/&gt;&lt;wsp:rsid wsp:val=&quot;0030348C&quot;/&gt;&lt;wsp:rsid wsp:val=&quot;003040C3&quot;/&gt;&lt;wsp:rsid wsp:val=&quot;00304A9C&quot;/&gt;&lt;wsp:rsid wsp:val=&quot;00305CE9&quot;/&gt;&lt;wsp:rsid wsp:val=&quot;00305D87&quot;/&gt;&lt;wsp:rsid wsp:val=&quot;0030780A&quot;/&gt;&lt;wsp:rsid wsp:val=&quot;00307CB8&quot;/&gt;&lt;wsp:rsid wsp:val=&quot;00307D84&quot;/&gt;&lt;wsp:rsid wsp:val=&quot;00307E6D&quot;/&gt;&lt;wsp:rsid wsp:val=&quot;00310CA9&quot;/&gt;&lt;wsp:rsid wsp:val=&quot;003118E9&quot;/&gt;&lt;wsp:rsid wsp:val=&quot;003121C5&quot;/&gt;&lt;wsp:rsid wsp:val=&quot;003121EA&quot;/&gt;&lt;wsp:rsid wsp:val=&quot;00312447&quot;/&gt;&lt;wsp:rsid wsp:val=&quot;00312620&quot;/&gt;&lt;wsp:rsid wsp:val=&quot;00312DA6&quot;/&gt;&lt;wsp:rsid wsp:val=&quot;00315ABE&quot;/&gt;&lt;wsp:rsid wsp:val=&quot;00315F41&quot;/&gt;&lt;wsp:rsid wsp:val=&quot;00316AC6&quot;/&gt;&lt;wsp:rsid wsp:val=&quot;00316DA7&quot;/&gt;&lt;wsp:rsid wsp:val=&quot;00317441&quot;/&gt;&lt;wsp:rsid wsp:val=&quot;00320C62&quot;/&gt;&lt;wsp:rsid wsp:val=&quot;003211A2&quot;/&gt;&lt;wsp:rsid wsp:val=&quot;00321527&quot;/&gt;&lt;wsp:rsid wsp:val=&quot;00321E29&quot;/&gt;&lt;wsp:rsid wsp:val=&quot;00322B92&quot;/&gt;&lt;wsp:rsid wsp:val=&quot;003238FE&quot;/&gt;&lt;wsp:rsid wsp:val=&quot;00323C2C&quot;/&gt;&lt;wsp:rsid wsp:val=&quot;00323FEA&quot;/&gt;&lt;wsp:rsid wsp:val=&quot;00324530&quot;/&gt;&lt;wsp:rsid wsp:val=&quot;003248AF&quot;/&gt;&lt;wsp:rsid wsp:val=&quot;0032550D&quot;/&gt;&lt;wsp:rsid wsp:val=&quot;00325565&quot;/&gt;&lt;wsp:rsid wsp:val=&quot;003263E9&quot;/&gt;&lt;wsp:rsid wsp:val=&quot;00326446&quot;/&gt;&lt;wsp:rsid wsp:val=&quot;00326FF0&quot;/&gt;&lt;wsp:rsid wsp:val=&quot;00330697&quot;/&gt;&lt;wsp:rsid wsp:val=&quot;003307AA&quot;/&gt;&lt;wsp:rsid wsp:val=&quot;00331960&quot;/&gt;&lt;wsp:rsid wsp:val=&quot;00333038&quot;/&gt;&lt;wsp:rsid wsp:val=&quot;0033317C&quot;/&gt;&lt;wsp:rsid wsp:val=&quot;00333EDF&quot;/&gt;&lt;wsp:rsid wsp:val=&quot;00334282&quot;/&gt;&lt;wsp:rsid wsp:val=&quot;00334B6C&quot;/&gt;&lt;wsp:rsid wsp:val=&quot;00335330&quot;/&gt;&lt;wsp:rsid wsp:val=&quot;00335D07&quot;/&gt;&lt;wsp:rsid wsp:val=&quot;0033688C&quot;/&gt;&lt;wsp:rsid wsp:val=&quot;00340458&quot;/&gt;&lt;wsp:rsid wsp:val=&quot;0034135F&quot;/&gt;&lt;wsp:rsid wsp:val=&quot;003415FC&quot;/&gt;&lt;wsp:rsid wsp:val=&quot;00342339&quot;/&gt;&lt;wsp:rsid wsp:val=&quot;003424FF&quot;/&gt;&lt;wsp:rsid wsp:val=&quot;00342A3F&quot;/&gt;&lt;wsp:rsid wsp:val=&quot;00343E47&quot;/&gt;&lt;wsp:rsid wsp:val=&quot;003444FA&quot;/&gt;&lt;wsp:rsid wsp:val=&quot;003446CB&quot;/&gt;&lt;wsp:rsid wsp:val=&quot;00344F8C&quot;/&gt;&lt;wsp:rsid wsp:val=&quot;00345017&quot;/&gt;&lt;wsp:rsid wsp:val=&quot;00345363&quot;/&gt;&lt;wsp:rsid wsp:val=&quot;00346DE1&quot;/&gt;&lt;wsp:rsid wsp:val=&quot;00347054&quot;/&gt;&lt;wsp:rsid wsp:val=&quot;003476B6&quot;/&gt;&lt;wsp:rsid wsp:val=&quot;00347B6D&quot;/&gt;&lt;wsp:rsid wsp:val=&quot;00347E66&quot;/&gt;&lt;wsp:rsid wsp:val=&quot;00350E91&quot;/&gt;&lt;wsp:rsid wsp:val=&quot;00351035&quot;/&gt;&lt;wsp:rsid wsp:val=&quot;00351447&quot;/&gt;&lt;wsp:rsid wsp:val=&quot;00352460&quot;/&gt;&lt;wsp:rsid wsp:val=&quot;0035327E&quot;/&gt;&lt;wsp:rsid wsp:val=&quot;003535E3&quot;/&gt;&lt;wsp:rsid wsp:val=&quot;00353B33&quot;/&gt;&lt;wsp:rsid wsp:val=&quot;00353FE8&quot;/&gt;&lt;wsp:rsid wsp:val=&quot;003544F2&quot;/&gt;&lt;wsp:rsid wsp:val=&quot;003566DB&quot;/&gt;&lt;wsp:rsid wsp:val=&quot;00356853&quot;/&gt;&lt;wsp:rsid wsp:val=&quot;00356B36&quot;/&gt;&lt;wsp:rsid wsp:val=&quot;00356C44&quot;/&gt;&lt;wsp:rsid wsp:val=&quot;00357E87&quot;/&gt;&lt;wsp:rsid wsp:val=&quot;00360D4B&quot;/&gt;&lt;wsp:rsid wsp:val=&quot;00364DEC&quot;/&gt;&lt;wsp:rsid wsp:val=&quot;003651BB&quot;/&gt;&lt;wsp:rsid wsp:val=&quot;00366364&quot;/&gt;&lt;wsp:rsid wsp:val=&quot;00370432&quot;/&gt;&lt;wsp:rsid wsp:val=&quot;0037137E&quot;/&gt;&lt;wsp:rsid wsp:val=&quot;00372825&quot;/&gt;&lt;wsp:rsid wsp:val=&quot;003729C0&quot;/&gt;&lt;wsp:rsid wsp:val=&quot;00373832&quot;/&gt;&lt;wsp:rsid wsp:val=&quot;00374615&quot;/&gt;&lt;wsp:rsid wsp:val=&quot;00374743&quot;/&gt;&lt;wsp:rsid wsp:val=&quot;00375012&quot;/&gt;&lt;wsp:rsid wsp:val=&quot;003765BD&quot;/&gt;&lt;wsp:rsid wsp:val=&quot;003768F7&quot;/&gt;&lt;wsp:rsid wsp:val=&quot;00376B75&quot;/&gt;&lt;wsp:rsid wsp:val=&quot;00376BC3&quot;/&gt;&lt;wsp:rsid wsp:val=&quot;00376D23&quot;/&gt;&lt;wsp:rsid wsp:val=&quot;003776DB&quot;/&gt;&lt;wsp:rsid wsp:val=&quot;003800CD&quot;/&gt;&lt;wsp:rsid wsp:val=&quot;0038024D&quot;/&gt;&lt;wsp:rsid wsp:val=&quot;003809D3&quot;/&gt;&lt;wsp:rsid wsp:val=&quot;0038207B&quot;/&gt;&lt;wsp:rsid wsp:val=&quot;00383563&quot;/&gt;&lt;wsp:rsid wsp:val=&quot;003841EB&quot;/&gt;&lt;wsp:rsid wsp:val=&quot;0038427C&quot;/&gt;&lt;wsp:rsid wsp:val=&quot;003843B7&quot;/&gt;&lt;wsp:rsid wsp:val=&quot;00384E6F&quot;/&gt;&lt;wsp:rsid wsp:val=&quot;003850E3&quot;/&gt;&lt;wsp:rsid wsp:val=&quot;0038510E&quot;/&gt;&lt;wsp:rsid wsp:val=&quot;00386480&quot;/&gt;&lt;wsp:rsid wsp:val=&quot;00387669&quot;/&gt;&lt;wsp:rsid wsp:val=&quot;00387C00&quot;/&gt;&lt;wsp:rsid wsp:val=&quot;00387C50&quot;/&gt;&lt;wsp:rsid wsp:val=&quot;00387D0C&quot;/&gt;&lt;wsp:rsid wsp:val=&quot;003901F2&quot;/&gt;&lt;wsp:rsid wsp:val=&quot;0039020A&quot;/&gt;&lt;wsp:rsid wsp:val=&quot;00391019&quot;/&gt;&lt;wsp:rsid wsp:val=&quot;003920F2&quot;/&gt;&lt;wsp:rsid wsp:val=&quot;00393450&quot;/&gt;&lt;wsp:rsid wsp:val=&quot;00395768&quot;/&gt;&lt;wsp:rsid wsp:val=&quot;00395809&quot;/&gt;&lt;wsp:rsid wsp:val=&quot;0039618D&quot;/&gt;&lt;wsp:rsid wsp:val=&quot;00396710&quot;/&gt;&lt;wsp:rsid wsp:val=&quot;00396B76&quot;/&gt;&lt;wsp:rsid wsp:val=&quot;003A0371&quot;/&gt;&lt;wsp:rsid wsp:val=&quot;003A1E31&quot;/&gt;&lt;wsp:rsid wsp:val=&quot;003A3CDC&quot;/&gt;&lt;wsp:rsid wsp:val=&quot;003A52A6&quot;/&gt;&lt;wsp:rsid wsp:val=&quot;003A54A8&quot;/&gt;&lt;wsp:rsid wsp:val=&quot;003A5650&quot;/&gt;&lt;wsp:rsid wsp:val=&quot;003A5C9E&quot;/&gt;&lt;wsp:rsid wsp:val=&quot;003A7FEE&quot;/&gt;&lt;wsp:rsid wsp:val=&quot;003B32DB&quot;/&gt;&lt;wsp:rsid wsp:val=&quot;003B3E3E&quot;/&gt;&lt;wsp:rsid wsp:val=&quot;003B4BBB&quot;/&gt;&lt;wsp:rsid wsp:val=&quot;003B5107&quot;/&gt;&lt;wsp:rsid wsp:val=&quot;003B526F&quot;/&gt;&lt;wsp:rsid wsp:val=&quot;003B5D38&quot;/&gt;&lt;wsp:rsid wsp:val=&quot;003B7E39&quot;/&gt;&lt;wsp:rsid wsp:val=&quot;003C2A11&quot;/&gt;&lt;wsp:rsid wsp:val=&quot;003C4179&quot;/&gt;&lt;wsp:rsid wsp:val=&quot;003C41D3&quot;/&gt;&lt;wsp:rsid wsp:val=&quot;003C4491&quot;/&gt;&lt;wsp:rsid wsp:val=&quot;003C4AB8&quot;/&gt;&lt;wsp:rsid wsp:val=&quot;003C4CDC&quot;/&gt;&lt;wsp:rsid wsp:val=&quot;003C4EC3&quot;/&gt;&lt;wsp:rsid wsp:val=&quot;003C4FE6&quot;/&gt;&lt;wsp:rsid wsp:val=&quot;003C53DE&quot;/&gt;&lt;wsp:rsid wsp:val=&quot;003C57D7&quot;/&gt;&lt;wsp:rsid wsp:val=&quot;003C65E8&quot;/&gt;&lt;wsp:rsid wsp:val=&quot;003C6F15&quot;/&gt;&lt;wsp:rsid wsp:val=&quot;003D1B29&quot;/&gt;&lt;wsp:rsid wsp:val=&quot;003D1F8B&quot;/&gt;&lt;wsp:rsid wsp:val=&quot;003D28D8&quot;/&gt;&lt;wsp:rsid wsp:val=&quot;003D2A76&quot;/&gt;&lt;wsp:rsid wsp:val=&quot;003D2ACA&quot;/&gt;&lt;wsp:rsid wsp:val=&quot;003D34F5&quot;/&gt;&lt;wsp:rsid wsp:val=&quot;003D6159&quot;/&gt;&lt;wsp:rsid wsp:val=&quot;003D76A3&quot;/&gt;&lt;wsp:rsid wsp:val=&quot;003E143A&quot;/&gt;&lt;wsp:rsid wsp:val=&quot;003E28D4&quot;/&gt;&lt;wsp:rsid wsp:val=&quot;003E30BA&quot;/&gt;&lt;wsp:rsid wsp:val=&quot;003E3455&quot;/&gt;&lt;wsp:rsid wsp:val=&quot;003E3B2A&quot;/&gt;&lt;wsp:rsid wsp:val=&quot;003E4265&quot;/&gt;&lt;wsp:rsid wsp:val=&quot;003E6113&quot;/&gt;&lt;wsp:rsid wsp:val=&quot;003E6317&quot;/&gt;&lt;wsp:rsid wsp:val=&quot;003E6545&quot;/&gt;&lt;wsp:rsid wsp:val=&quot;003E69A0&quot;/&gt;&lt;wsp:rsid wsp:val=&quot;003E7D14&quot;/&gt;&lt;wsp:rsid wsp:val=&quot;003F03E8&quot;/&gt;&lt;wsp:rsid wsp:val=&quot;003F0AF0&quot;/&gt;&lt;wsp:rsid wsp:val=&quot;003F0E2F&quot;/&gt;&lt;wsp:rsid wsp:val=&quot;003F17F6&quot;/&gt;&lt;wsp:rsid wsp:val=&quot;003F1A95&quot;/&gt;&lt;wsp:rsid wsp:val=&quot;003F21FC&quot;/&gt;&lt;wsp:rsid wsp:val=&quot;003F22FA&quot;/&gt;&lt;wsp:rsid wsp:val=&quot;003F2CC7&quot;/&gt;&lt;wsp:rsid wsp:val=&quot;003F2D27&quot;/&gt;&lt;wsp:rsid wsp:val=&quot;003F3CA1&quot;/&gt;&lt;wsp:rsid wsp:val=&quot;003F41F6&quot;/&gt;&lt;wsp:rsid wsp:val=&quot;003F4AF0&quot;/&gt;&lt;wsp:rsid wsp:val=&quot;003F4D3B&quot;/&gt;&lt;wsp:rsid wsp:val=&quot;003F54AC&quot;/&gt;&lt;wsp:rsid wsp:val=&quot;003F57FE&quot;/&gt;&lt;wsp:rsid wsp:val=&quot;003F61BB&quot;/&gt;&lt;wsp:rsid wsp:val=&quot;003F71C5&quot;/&gt;&lt;wsp:rsid wsp:val=&quot;003F78CE&quot;/&gt;&lt;wsp:rsid wsp:val=&quot;003F794B&quot;/&gt;&lt;wsp:rsid wsp:val=&quot;003F796F&quot;/&gt;&lt;wsp:rsid wsp:val=&quot;004017F5&quot;/&gt;&lt;wsp:rsid wsp:val=&quot;004028C4&quot;/&gt;&lt;wsp:rsid wsp:val=&quot;00403107&quot;/&gt;&lt;wsp:rsid wsp:val=&quot;00403875&quot;/&gt;&lt;wsp:rsid wsp:val=&quot;00403D8C&quot;/&gt;&lt;wsp:rsid wsp:val=&quot;004061E0&quot;/&gt;&lt;wsp:rsid wsp:val=&quot;00410401&quot;/&gt;&lt;wsp:rsid wsp:val=&quot;0041134B&quot;/&gt;&lt;wsp:rsid wsp:val=&quot;00411438&quot;/&gt;&lt;wsp:rsid wsp:val=&quot;00414659&quot;/&gt;&lt;wsp:rsid wsp:val=&quot;00415A2C&quot;/&gt;&lt;wsp:rsid wsp:val=&quot;00415D57&quot;/&gt;&lt;wsp:rsid wsp:val=&quot;00416196&quot;/&gt;&lt;wsp:rsid wsp:val=&quot;00416750&quot;/&gt;&lt;wsp:rsid wsp:val=&quot;00416921&quot;/&gt;&lt;wsp:rsid wsp:val=&quot;00416ECF&quot;/&gt;&lt;wsp:rsid wsp:val=&quot;00420370&quot;/&gt;&lt;wsp:rsid wsp:val=&quot;00420397&quot;/&gt;&lt;wsp:rsid wsp:val=&quot;00420EB2&quot;/&gt;&lt;wsp:rsid wsp:val=&quot;004223DA&quot;/&gt;&lt;wsp:rsid wsp:val=&quot;00423134&quot;/&gt;&lt;wsp:rsid wsp:val=&quot;00430069&quot;/&gt;&lt;wsp:rsid wsp:val=&quot;004320CD&quot;/&gt;&lt;wsp:rsid wsp:val=&quot;00433CFA&quot;/&gt;&lt;wsp:rsid wsp:val=&quot;00434C1F&quot;/&gt;&lt;wsp:rsid wsp:val=&quot;00434FE2&quot;/&gt;&lt;wsp:rsid wsp:val=&quot;004355EB&quot;/&gt;&lt;wsp:rsid wsp:val=&quot;00435C3E&quot;/&gt;&lt;wsp:rsid wsp:val=&quot;00435C48&quot;/&gt;&lt;wsp:rsid wsp:val=&quot;004365A1&quot;/&gt;&lt;wsp:rsid wsp:val=&quot;004378F9&quot;/&gt;&lt;wsp:rsid wsp:val=&quot;00441374&quot;/&gt;&lt;wsp:rsid wsp:val=&quot;00442E03&quot;/&gt;&lt;wsp:rsid wsp:val=&quot;004434BD&quot;/&gt;&lt;wsp:rsid wsp:val=&quot;0044389F&quot;/&gt;&lt;wsp:rsid wsp:val=&quot;00443E54&quot;/&gt;&lt;wsp:rsid wsp:val=&quot;0044486D&quot;/&gt;&lt;wsp:rsid wsp:val=&quot;00444C93&quot;/&gt;&lt;wsp:rsid wsp:val=&quot;00445DCF&quot;/&gt;&lt;wsp:rsid wsp:val=&quot;00445F62&quot;/&gt;&lt;wsp:rsid wsp:val=&quot;00446B20&quot;/&gt;&lt;wsp:rsid wsp:val=&quot;00446BD0&quot;/&gt;&lt;wsp:rsid wsp:val=&quot;00447D69&quot;/&gt;&lt;wsp:rsid wsp:val=&quot;00450575&quot;/&gt;&lt;wsp:rsid wsp:val=&quot;00450CC8&quot;/&gt;&lt;wsp:rsid wsp:val=&quot;00451625&quot;/&gt;&lt;wsp:rsid wsp:val=&quot;004522F4&quot;/&gt;&lt;wsp:rsid wsp:val=&quot;00452412&quot;/&gt;&lt;wsp:rsid wsp:val=&quot;0045375A&quot;/&gt;&lt;wsp:rsid wsp:val=&quot;0045395B&quot;/&gt;&lt;wsp:rsid wsp:val=&quot;00454A0B&quot;/&gt;&lt;wsp:rsid wsp:val=&quot;00455BC5&quot;/&gt;&lt;wsp:rsid wsp:val=&quot;00455D03&quot;/&gt;&lt;wsp:rsid wsp:val=&quot;00462656&quot;/&gt;&lt;wsp:rsid wsp:val=&quot;00462D87&quot;/&gt;&lt;wsp:rsid wsp:val=&quot;004630A3&quot;/&gt;&lt;wsp:rsid wsp:val=&quot;00463898&quot;/&gt;&lt;wsp:rsid wsp:val=&quot;00464872&quot;/&gt;&lt;wsp:rsid wsp:val=&quot;00464A7D&quot;/&gt;&lt;wsp:rsid wsp:val=&quot;00464C48&quot;/&gt;&lt;wsp:rsid wsp:val=&quot;00464C50&quot;/&gt;&lt;wsp:rsid wsp:val=&quot;00465089&quot;/&gt;&lt;wsp:rsid wsp:val=&quot;00465324&quot;/&gt;&lt;wsp:rsid wsp:val=&quot;004653F6&quot;/&gt;&lt;wsp:rsid wsp:val=&quot;004655C6&quot;/&gt;&lt;wsp:rsid wsp:val=&quot;00465609&quot;/&gt;&lt;wsp:rsid wsp:val=&quot;0046674B&quot;/&gt;&lt;wsp:rsid wsp:val=&quot;00470B06&quot;/&gt;&lt;wsp:rsid wsp:val=&quot;00472507&quot;/&gt;&lt;wsp:rsid wsp:val=&quot;00472548&quot;/&gt;&lt;wsp:rsid wsp:val=&quot;00472E18&quot;/&gt;&lt;wsp:rsid wsp:val=&quot;00474479&quot;/&gt;&lt;wsp:rsid wsp:val=&quot;00474C4A&quot;/&gt;&lt;wsp:rsid wsp:val=&quot;00474D2F&quot;/&gt;&lt;wsp:rsid wsp:val=&quot;004756A5&quot;/&gt;&lt;wsp:rsid wsp:val=&quot;00476D16&quot;/&gt;&lt;wsp:rsid wsp:val=&quot;004802BE&quot;/&gt;&lt;wsp:rsid wsp:val=&quot;004864A6&quot;/&gt;&lt;wsp:rsid wsp:val=&quot;00487D0D&quot;/&gt;&lt;wsp:rsid wsp:val=&quot;00487E2C&quot;/&gt;&lt;wsp:rsid wsp:val=&quot;00491F7A&quot;/&gt;&lt;wsp:rsid wsp:val=&quot;004945BB&quot;/&gt;&lt;wsp:rsid wsp:val=&quot;0049498D&quot;/&gt;&lt;wsp:rsid wsp:val=&quot;00494EBB&quot;/&gt;&lt;wsp:rsid wsp:val=&quot;00495395&quot;/&gt;&lt;wsp:rsid wsp:val=&quot;0049577D&quot;/&gt;&lt;wsp:rsid wsp:val=&quot;00495BBD&quot;/&gt;&lt;wsp:rsid wsp:val=&quot;00497962&quot;/&gt;&lt;wsp:rsid wsp:val=&quot;00497B3D&quot;/&gt;&lt;wsp:rsid wsp:val=&quot;00497B4E&quot;/&gt;&lt;wsp:rsid wsp:val=&quot;00497D20&quot;/&gt;&lt;wsp:rsid wsp:val=&quot;004A09A0&quot;/&gt;&lt;wsp:rsid wsp:val=&quot;004A29E3&quot;/&gt;&lt;wsp:rsid wsp:val=&quot;004A2C28&quot;/&gt;&lt;wsp:rsid wsp:val=&quot;004A4386&quot;/&gt;&lt;wsp:rsid wsp:val=&quot;004A49D4&quot;/&gt;&lt;wsp:rsid wsp:val=&quot;004A4A9E&quot;/&gt;&lt;wsp:rsid wsp:val=&quot;004A4F25&quot;/&gt;&lt;wsp:rsid wsp:val=&quot;004A573C&quot;/&gt;&lt;wsp:rsid wsp:val=&quot;004A591D&quot;/&gt;&lt;wsp:rsid wsp:val=&quot;004A5EA3&quot;/&gt;&lt;wsp:rsid wsp:val=&quot;004A683F&quot;/&gt;&lt;wsp:rsid wsp:val=&quot;004A6A75&quot;/&gt;&lt;wsp:rsid wsp:val=&quot;004A6CF1&quot;/&gt;&lt;wsp:rsid wsp:val=&quot;004A6E2A&quot;/&gt;&lt;wsp:rsid wsp:val=&quot;004A7141&quot;/&gt;&lt;wsp:rsid wsp:val=&quot;004A799E&quot;/&gt;&lt;wsp:rsid wsp:val=&quot;004B00E3&quot;/&gt;&lt;wsp:rsid wsp:val=&quot;004B29DC&quot;/&gt;&lt;wsp:rsid wsp:val=&quot;004B33CE&quot;/&gt;&lt;wsp:rsid wsp:val=&quot;004B3AFE&quot;/&gt;&lt;wsp:rsid wsp:val=&quot;004B4225&quot;/&gt;&lt;wsp:rsid wsp:val=&quot;004B4483&quot;/&gt;&lt;wsp:rsid wsp:val=&quot;004B4F2A&quot;/&gt;&lt;wsp:rsid wsp:val=&quot;004B52BF&quot;/&gt;&lt;wsp:rsid wsp:val=&quot;004B6638&quot;/&gt;&lt;wsp:rsid wsp:val=&quot;004B6845&quot;/&gt;&lt;wsp:rsid wsp:val=&quot;004B7B72&quot;/&gt;&lt;wsp:rsid wsp:val=&quot;004B7E2F&quot;/&gt;&lt;wsp:rsid wsp:val=&quot;004C0588&quot;/&gt;&lt;wsp:rsid wsp:val=&quot;004C164B&quot;/&gt;&lt;wsp:rsid wsp:val=&quot;004C2006&quot;/&gt;&lt;wsp:rsid wsp:val=&quot;004C28EA&quot;/&gt;&lt;wsp:rsid wsp:val=&quot;004C2A01&quot;/&gt;&lt;wsp:rsid wsp:val=&quot;004C5DD4&quot;/&gt;&lt;wsp:rsid wsp:val=&quot;004C7143&quot;/&gt;&lt;wsp:rsid wsp:val=&quot;004D04F5&quot;/&gt;&lt;wsp:rsid wsp:val=&quot;004D0BAA&quot;/&gt;&lt;wsp:rsid wsp:val=&quot;004D19B5&quot;/&gt;&lt;wsp:rsid wsp:val=&quot;004D1C31&quot;/&gt;&lt;wsp:rsid wsp:val=&quot;004D232B&quot;/&gt;&lt;wsp:rsid wsp:val=&quot;004D4171&quot;/&gt;&lt;wsp:rsid wsp:val=&quot;004D45F0&quot;/&gt;&lt;wsp:rsid wsp:val=&quot;004D4D03&quot;/&gt;&lt;wsp:rsid wsp:val=&quot;004D6CCE&quot;/&gt;&lt;wsp:rsid wsp:val=&quot;004D7A07&quot;/&gt;&lt;wsp:rsid wsp:val=&quot;004D7BA9&quot;/&gt;&lt;wsp:rsid wsp:val=&quot;004D7BD6&quot;/&gt;&lt;wsp:rsid wsp:val=&quot;004E0E47&quot;/&gt;&lt;wsp:rsid wsp:val=&quot;004E15C4&quot;/&gt;&lt;wsp:rsid wsp:val=&quot;004E1DCE&quot;/&gt;&lt;wsp:rsid wsp:val=&quot;004E25FE&quot;/&gt;&lt;wsp:rsid wsp:val=&quot;004E32C4&quot;/&gt;&lt;wsp:rsid wsp:val=&quot;004E3B93&quot;/&gt;&lt;wsp:rsid wsp:val=&quot;004E46BA&quot;/&gt;&lt;wsp:rsid wsp:val=&quot;004E480E&quot;/&gt;&lt;wsp:rsid wsp:val=&quot;004E5F8E&quot;/&gt;&lt;wsp:rsid wsp:val=&quot;004E6B01&quot;/&gt;&lt;wsp:rsid wsp:val=&quot;004E75CC&quot;/&gt;&lt;wsp:rsid wsp:val=&quot;004E7A3D&quot;/&gt;&lt;wsp:rsid wsp:val=&quot;004E7D55&quot;/&gt;&lt;wsp:rsid wsp:val=&quot;004F28CE&quot;/&gt;&lt;wsp:rsid wsp:val=&quot;004F30D9&quot;/&gt;&lt;wsp:rsid wsp:val=&quot;004F3358&quot;/&gt;&lt;wsp:rsid wsp:val=&quot;004F5289&quot;/&gt;&lt;wsp:rsid wsp:val=&quot;004F5D6F&quot;/&gt;&lt;wsp:rsid wsp:val=&quot;004F5E3F&quot;/&gt;&lt;wsp:rsid wsp:val=&quot;004F5F84&quot;/&gt;&lt;wsp:rsid wsp:val=&quot;004F641E&quot;/&gt;&lt;wsp:rsid wsp:val=&quot;004F6C6C&quot;/&gt;&lt;wsp:rsid wsp:val=&quot;004F7A28&quot;/&gt;&lt;wsp:rsid wsp:val=&quot;0050079E&quot;/&gt;&lt;wsp:rsid wsp:val=&quot;00500807&quot;/&gt;&lt;wsp:rsid wsp:val=&quot;0050188B&quot;/&gt;&lt;wsp:rsid wsp:val=&quot;005021BD&quot;/&gt;&lt;wsp:rsid wsp:val=&quot;005036A5&quot;/&gt;&lt;wsp:rsid wsp:val=&quot;00505206&quot;/&gt;&lt;wsp:rsid wsp:val=&quot;0050628D&quot;/&gt;&lt;wsp:rsid wsp:val=&quot;00506D11&quot;/&gt;&lt;wsp:rsid wsp:val=&quot;0050725A&quot;/&gt;&lt;wsp:rsid wsp:val=&quot;005077DF&quot;/&gt;&lt;wsp:rsid wsp:val=&quot;00507FC3&quot;/&gt;&lt;wsp:rsid wsp:val=&quot;0051084F&quot;/&gt;&lt;wsp:rsid wsp:val=&quot;00510B76&quot;/&gt;&lt;wsp:rsid wsp:val=&quot;00510F3E&quot;/&gt;&lt;wsp:rsid wsp:val=&quot;00510F9E&quot;/&gt;&lt;wsp:rsid wsp:val=&quot;00511407&quot;/&gt;&lt;wsp:rsid wsp:val=&quot;005119BE&quot;/&gt;&lt;wsp:rsid wsp:val=&quot;005121D7&quot;/&gt;&lt;wsp:rsid wsp:val=&quot;005121E9&quot;/&gt;&lt;wsp:rsid wsp:val=&quot;00512B2A&quot;/&gt;&lt;wsp:rsid wsp:val=&quot;0051379B&quot;/&gt;&lt;wsp:rsid wsp:val=&quot;00514CD2&quot;/&gt;&lt;wsp:rsid wsp:val=&quot;00515D07&quot;/&gt;&lt;wsp:rsid wsp:val=&quot;0051621E&quot;/&gt;&lt;wsp:rsid wsp:val=&quot;005167A7&quot;/&gt;&lt;wsp:rsid wsp:val=&quot;00517462&quot;/&gt;&lt;wsp:rsid wsp:val=&quot;005207ED&quot;/&gt;&lt;wsp:rsid wsp:val=&quot;005239CF&quot;/&gt;&lt;wsp:rsid wsp:val=&quot;005247E1&quot;/&gt;&lt;wsp:rsid wsp:val=&quot;005255AC&quot;/&gt;&lt;wsp:rsid wsp:val=&quot;00525984&quot;/&gt;&lt;wsp:rsid wsp:val=&quot;005261E3&quot;/&gt;&lt;wsp:rsid wsp:val=&quot;00530690&quot;/&gt;&lt;wsp:rsid wsp:val=&quot;0053070D&quot;/&gt;&lt;wsp:rsid wsp:val=&quot;00531848&quot;/&gt;&lt;wsp:rsid wsp:val=&quot;00534BDD&quot;/&gt;&lt;wsp:rsid wsp:val=&quot;00535497&quot;/&gt;&lt;wsp:rsid wsp:val=&quot;0053633F&quot;/&gt;&lt;wsp:rsid wsp:val=&quot;00541270&quot;/&gt;&lt;wsp:rsid wsp:val=&quot;005412DF&quot;/&gt;&lt;wsp:rsid wsp:val=&quot;00541779&quot;/&gt;&lt;wsp:rsid wsp:val=&quot;005423E4&quot;/&gt;&lt;wsp:rsid wsp:val=&quot;005434FB&quot;/&gt;&lt;wsp:rsid wsp:val=&quot;00544801&quot;/&gt;&lt;wsp:rsid wsp:val=&quot;00544ADF&quot;/&gt;&lt;wsp:rsid wsp:val=&quot;00544BA0&quot;/&gt;&lt;wsp:rsid wsp:val=&quot;00544E1B&quot;/&gt;&lt;wsp:rsid wsp:val=&quot;00545D6F&quot;/&gt;&lt;wsp:rsid wsp:val=&quot;00545D8A&quot;/&gt;&lt;wsp:rsid wsp:val=&quot;00546B75&quot;/&gt;&lt;wsp:rsid wsp:val=&quot;0054798C&quot;/&gt;&lt;wsp:rsid wsp:val=&quot;00550300&quot;/&gt;&lt;wsp:rsid wsp:val=&quot;0055147B&quot;/&gt;&lt;wsp:rsid wsp:val=&quot;005518DF&quot;/&gt;&lt;wsp:rsid wsp:val=&quot;00551C5B&quot;/&gt;&lt;wsp:rsid wsp:val=&quot;00551EF2&quot;/&gt;&lt;wsp:rsid wsp:val=&quot;00552F24&quot;/&gt;&lt;wsp:rsid wsp:val=&quot;005560C0&quot;/&gt;&lt;wsp:rsid wsp:val=&quot;0055623B&quot;/&gt;&lt;wsp:rsid wsp:val=&quot;005563B3&quot;/&gt;&lt;wsp:rsid wsp:val=&quot;005568C5&quot;/&gt;&lt;wsp:rsid wsp:val=&quot;00556D03&quot;/&gt;&lt;wsp:rsid wsp:val=&quot;00560A0E&quot;/&gt;&lt;wsp:rsid wsp:val=&quot;005616C8&quot;/&gt;&lt;wsp:rsid wsp:val=&quot;005618C0&quot;/&gt;&lt;wsp:rsid wsp:val=&quot;0056291F&quot;/&gt;&lt;wsp:rsid wsp:val=&quot;00562F03&quot;/&gt;&lt;wsp:rsid wsp:val=&quot;00563722&quot;/&gt;&lt;wsp:rsid wsp:val=&quot;005662CB&quot;/&gt;&lt;wsp:rsid wsp:val=&quot;005667D1&quot;/&gt;&lt;wsp:rsid wsp:val=&quot;0056742C&quot;/&gt;&lt;wsp:rsid wsp:val=&quot;00570C5A&quot;/&gt;&lt;wsp:rsid wsp:val=&quot;005711E6&quot;/&gt;&lt;wsp:rsid wsp:val=&quot;00572220&quot;/&gt;&lt;wsp:rsid wsp:val=&quot;0057295A&quot;/&gt;&lt;wsp:rsid wsp:val=&quot;00572C6A&quot;/&gt;&lt;wsp:rsid wsp:val=&quot;00572D8D&quot;/&gt;&lt;wsp:rsid wsp:val=&quot;00572E51&quot;/&gt;&lt;wsp:rsid wsp:val=&quot;00572EE3&quot;/&gt;&lt;wsp:rsid wsp:val=&quot;00572F49&quot;/&gt;&lt;wsp:rsid wsp:val=&quot;00573673&quot;/&gt;&lt;wsp:rsid wsp:val=&quot;0057498E&quot;/&gt;&lt;wsp:rsid wsp:val=&quot;00574A86&quot;/&gt;&lt;wsp:rsid wsp:val=&quot;00575867&quot;/&gt;&lt;wsp:rsid wsp:val=&quot;00575A7F&quot;/&gt;&lt;wsp:rsid wsp:val=&quot;00576667&quot;/&gt;&lt;wsp:rsid wsp:val=&quot;00577469&quot;/&gt;&lt;wsp:rsid wsp:val=&quot;00577474&quot;/&gt;&lt;wsp:rsid wsp:val=&quot;00577952&quot;/&gt;&lt;wsp:rsid wsp:val=&quot;00577C97&quot;/&gt;&lt;wsp:rsid wsp:val=&quot;00580245&quot;/&gt;&lt;wsp:rsid wsp:val=&quot;00580C0D&quot;/&gt;&lt;wsp:rsid wsp:val=&quot;005815D4&quot;/&gt;&lt;wsp:rsid wsp:val=&quot;00581DE8&quot;/&gt;&lt;wsp:rsid wsp:val=&quot;00582275&quot;/&gt;&lt;wsp:rsid wsp:val=&quot;00582FF6&quot;/&gt;&lt;wsp:rsid wsp:val=&quot;005847B7&quot;/&gt;&lt;wsp:rsid wsp:val=&quot;00584E9D&quot;/&gt;&lt;wsp:rsid wsp:val=&quot;00585438&quot;/&gt;&lt;wsp:rsid wsp:val=&quot;005859DA&quot;/&gt;&lt;wsp:rsid wsp:val=&quot;00585C7B&quot;/&gt;&lt;wsp:rsid wsp:val=&quot;00586093&quot;/&gt;&lt;wsp:rsid wsp:val=&quot;00586330&quot;/&gt;&lt;wsp:rsid wsp:val=&quot;00586D6C&quot;/&gt;&lt;wsp:rsid wsp:val=&quot;005873DD&quot;/&gt;&lt;wsp:rsid wsp:val=&quot;00587875&quot;/&gt;&lt;wsp:rsid wsp:val=&quot;00590249&quot;/&gt;&lt;wsp:rsid wsp:val=&quot;00591635&quot;/&gt;&lt;wsp:rsid wsp:val=&quot;005948C8&quot;/&gt;&lt;wsp:rsid wsp:val=&quot;00594B52&quot;/&gt;&lt;wsp:rsid wsp:val=&quot;00595A46&quot;/&gt;&lt;wsp:rsid wsp:val=&quot;00595E5B&quot;/&gt;&lt;wsp:rsid wsp:val=&quot;00596923&quot;/&gt;&lt;wsp:rsid wsp:val=&quot;00597F44&quot;/&gt;&lt;wsp:rsid wsp:val=&quot;005A0255&quot;/&gt;&lt;wsp:rsid wsp:val=&quot;005A1293&quot;/&gt;&lt;wsp:rsid wsp:val=&quot;005A1B11&quot;/&gt;&lt;wsp:rsid wsp:val=&quot;005A33A8&quot;/&gt;&lt;wsp:rsid wsp:val=&quot;005A5086&quot;/&gt;&lt;wsp:rsid wsp:val=&quot;005A55E0&quot;/&gt;&lt;wsp:rsid wsp:val=&quot;005A5AF4&quot;/&gt;&lt;wsp:rsid wsp:val=&quot;005A67D3&quot;/&gt;&lt;wsp:rsid wsp:val=&quot;005A6D8C&quot;/&gt;&lt;wsp:rsid wsp:val=&quot;005B0C87&quot;/&gt;&lt;wsp:rsid wsp:val=&quot;005B3F2D&quot;/&gt;&lt;wsp:rsid wsp:val=&quot;005B40AD&quot;/&gt;&lt;wsp:rsid wsp:val=&quot;005B445A&quot;/&gt;&lt;wsp:rsid wsp:val=&quot;005B4B99&quot;/&gt;&lt;wsp:rsid wsp:val=&quot;005B70BB&quot;/&gt;&lt;wsp:rsid wsp:val=&quot;005C0686&quot;/&gt;&lt;wsp:rsid wsp:val=&quot;005C2CCB&quot;/&gt;&lt;wsp:rsid wsp:val=&quot;005C3542&quot;/&gt;&lt;wsp:rsid wsp:val=&quot;005C3AF0&quot;/&gt;&lt;wsp:rsid wsp:val=&quot;005C3F1F&quot;/&gt;&lt;wsp:rsid wsp:val=&quot;005C438C&quot;/&gt;&lt;wsp:rsid wsp:val=&quot;005C4462&quot;/&gt;&lt;wsp:rsid wsp:val=&quot;005C48B5&quot;/&gt;&lt;wsp:rsid wsp:val=&quot;005C5073&quot;/&gt;&lt;wsp:rsid wsp:val=&quot;005C572E&quot;/&gt;&lt;wsp:rsid wsp:val=&quot;005C5CD3&quot;/&gt;&lt;wsp:rsid wsp:val=&quot;005C5EAE&quot;/&gt;&lt;wsp:rsid wsp:val=&quot;005C63C9&quot;/&gt;&lt;wsp:rsid wsp:val=&quot;005D0683&quot;/&gt;&lt;wsp:rsid wsp:val=&quot;005D068E&quot;/&gt;&lt;wsp:rsid wsp:val=&quot;005D16EE&quot;/&gt;&lt;wsp:rsid wsp:val=&quot;005D1A2D&quot;/&gt;&lt;wsp:rsid wsp:val=&quot;005D2F72&quot;/&gt;&lt;wsp:rsid wsp:val=&quot;005D3740&quot;/&gt;&lt;wsp:rsid wsp:val=&quot;005D3FBA&quot;/&gt;&lt;wsp:rsid wsp:val=&quot;005D4894&quot;/&gt;&lt;wsp:rsid wsp:val=&quot;005D4CCD&quot;/&gt;&lt;wsp:rsid wsp:val=&quot;005D5720&quot;/&gt;&lt;wsp:rsid wsp:val=&quot;005D5BF4&quot;/&gt;&lt;wsp:rsid wsp:val=&quot;005D6BDB&quot;/&gt;&lt;wsp:rsid wsp:val=&quot;005D75B6&quot;/&gt;&lt;wsp:rsid wsp:val=&quot;005D7814&quot;/&gt;&lt;wsp:rsid wsp:val=&quot;005E05A4&quot;/&gt;&lt;wsp:rsid wsp:val=&quot;005E157A&quot;/&gt;&lt;wsp:rsid wsp:val=&quot;005E2253&quot;/&gt;&lt;wsp:rsid wsp:val=&quot;005E310A&quot;/&gt;&lt;wsp:rsid wsp:val=&quot;005E363B&quot;/&gt;&lt;wsp:rsid wsp:val=&quot;005E4C82&quot;/&gt;&lt;wsp:rsid wsp:val=&quot;005E58E3&quot;/&gt;&lt;wsp:rsid wsp:val=&quot;005E61A2&quot;/&gt;&lt;wsp:rsid wsp:val=&quot;005E61EA&quot;/&gt;&lt;wsp:rsid wsp:val=&quot;005E6D91&quot;/&gt;&lt;wsp:rsid wsp:val=&quot;005E708E&quot;/&gt;&lt;wsp:rsid wsp:val=&quot;005F02A7&quot;/&gt;&lt;wsp:rsid wsp:val=&quot;005F098E&quot;/&gt;&lt;wsp:rsid wsp:val=&quot;005F15BD&quot;/&gt;&lt;wsp:rsid wsp:val=&quot;005F1CB0&quot;/&gt;&lt;wsp:rsid wsp:val=&quot;005F1CCE&quot;/&gt;&lt;wsp:rsid wsp:val=&quot;005F1E2E&quot;/&gt;&lt;wsp:rsid wsp:val=&quot;005F22DD&quot;/&gt;&lt;wsp:rsid wsp:val=&quot;005F2BC4&quot;/&gt;&lt;wsp:rsid wsp:val=&quot;005F371F&quot;/&gt;&lt;wsp:rsid wsp:val=&quot;005F4C7A&quot;/&gt;&lt;wsp:rsid wsp:val=&quot;005F584C&quot;/&gt;&lt;wsp:rsid wsp:val=&quot;005F6D75&quot;/&gt;&lt;wsp:rsid wsp:val=&quot;005F71ED&quot;/&gt;&lt;wsp:rsid wsp:val=&quot;006009BC&quot;/&gt;&lt;wsp:rsid wsp:val=&quot;00600E1F&quot;/&gt;&lt;wsp:rsid wsp:val=&quot;00601344&quot;/&gt;&lt;wsp:rsid wsp:val=&quot;00602543&quot;/&gt;&lt;wsp:rsid wsp:val=&quot;00603066&quot;/&gt;&lt;wsp:rsid wsp:val=&quot;006031C6&quot;/&gt;&lt;wsp:rsid wsp:val=&quot;00604C35&quot;/&gt;&lt;wsp:rsid wsp:val=&quot;0060643D&quot;/&gt;&lt;wsp:rsid wsp:val=&quot;00606EE0&quot;/&gt;&lt;wsp:rsid wsp:val=&quot;0060751E&quot;/&gt;&lt;wsp:rsid wsp:val=&quot;0061026F&quot;/&gt;&lt;wsp:rsid wsp:val=&quot;00610542&quot;/&gt;&lt;wsp:rsid wsp:val=&quot;006105DC&quot;/&gt;&lt;wsp:rsid wsp:val=&quot;00612121&quot;/&gt;&lt;wsp:rsid wsp:val=&quot;00612AFD&quot;/&gt;&lt;wsp:rsid wsp:val=&quot;006137CB&quot;/&gt;&lt;wsp:rsid wsp:val=&quot;00613880&quot;/&gt;&lt;wsp:rsid wsp:val=&quot;00613E77&quot;/&gt;&lt;wsp:rsid wsp:val=&quot;0061426F&quot;/&gt;&lt;wsp:rsid wsp:val=&quot;00614765&quot;/&gt;&lt;wsp:rsid wsp:val=&quot;00615CF0&quot;/&gt;&lt;wsp:rsid wsp:val=&quot;00615F12&quot;/&gt;&lt;wsp:rsid wsp:val=&quot;00617EBC&quot;/&gt;&lt;wsp:rsid wsp:val=&quot;00620B5C&quot;/&gt;&lt;wsp:rsid wsp:val=&quot;006216D1&quot;/&gt;&lt;wsp:rsid wsp:val=&quot;006217A1&quot;/&gt;&lt;wsp:rsid wsp:val=&quot;00623499&quot;/&gt;&lt;wsp:rsid wsp:val=&quot;00623863&quot;/&gt;&lt;wsp:rsid wsp:val=&quot;006248C8&quot;/&gt;&lt;wsp:rsid wsp:val=&quot;00624969&quot;/&gt;&lt;wsp:rsid wsp:val=&quot;00626225&quot;/&gt;&lt;wsp:rsid wsp:val=&quot;00626603&quot;/&gt;&lt;wsp:rsid wsp:val=&quot;00627018&quot;/&gt;&lt;wsp:rsid wsp:val=&quot;00627AC6&quot;/&gt;&lt;wsp:rsid wsp:val=&quot;00627E42&quot;/&gt;&lt;wsp:rsid wsp:val=&quot;00631051&quot;/&gt;&lt;wsp:rsid wsp:val=&quot;00633208&quot;/&gt;&lt;wsp:rsid wsp:val=&quot;006337DA&quot;/&gt;&lt;wsp:rsid wsp:val=&quot;00636035&quot;/&gt;&lt;wsp:rsid wsp:val=&quot;006360B1&quot;/&gt;&lt;wsp:rsid wsp:val=&quot;006413D1&quot;/&gt;&lt;wsp:rsid wsp:val=&quot;00641419&quot;/&gt;&lt;wsp:rsid wsp:val=&quot;00641BAD&quot;/&gt;&lt;wsp:rsid wsp:val=&quot;00642222&quot;/&gt;&lt;wsp:rsid wsp:val=&quot;00642562&quot;/&gt;&lt;wsp:rsid wsp:val=&quot;006426EB&quot;/&gt;&lt;wsp:rsid wsp:val=&quot;00643C0B&quot;/&gt;&lt;wsp:rsid wsp:val=&quot;0064525A&quot;/&gt;&lt;wsp:rsid wsp:val=&quot;00645362&quot;/&gt;&lt;wsp:rsid wsp:val=&quot;00646938&quot;/&gt;&lt;wsp:rsid wsp:val=&quot;00647B24&quot;/&gt;&lt;wsp:rsid wsp:val=&quot;00651A0E&quot;/&gt;&lt;wsp:rsid wsp:val=&quot;00651A93&quot;/&gt;&lt;wsp:rsid wsp:val=&quot;00652592&quot;/&gt;&lt;wsp:rsid wsp:val=&quot;0065328B&quot;/&gt;&lt;wsp:rsid wsp:val=&quot;006534B0&quot;/&gt;&lt;wsp:rsid wsp:val=&quot;00653E98&quot;/&gt;&lt;wsp:rsid wsp:val=&quot;006543B1&quot;/&gt;&lt;wsp:rsid wsp:val=&quot;00655A75&quot;/&gt;&lt;wsp:rsid wsp:val=&quot;0066191A&quot;/&gt;&lt;wsp:rsid wsp:val=&quot;00662B99&quot;/&gt;&lt;wsp:rsid wsp:val=&quot;00663516&quot;/&gt;&lt;wsp:rsid wsp:val=&quot;00663A49&quot;/&gt;&lt;wsp:rsid wsp:val=&quot;00663CC7&quot;/&gt;&lt;wsp:rsid wsp:val=&quot;0066422F&quot;/&gt;&lt;wsp:rsid wsp:val=&quot;0066463B&quot;/&gt;&lt;wsp:rsid wsp:val=&quot;006657CC&quot;/&gt;&lt;wsp:rsid wsp:val=&quot;00666B60&quot;/&gt;&lt;wsp:rsid wsp:val=&quot;00666F0F&quot;/&gt;&lt;wsp:rsid wsp:val=&quot;00670057&quot;/&gt;&lt;wsp:rsid wsp:val=&quot;006701F4&quot;/&gt;&lt;wsp:rsid wsp:val=&quot;00670E99&quot;/&gt;&lt;wsp:rsid wsp:val=&quot;0067192B&quot;/&gt;&lt;wsp:rsid wsp:val=&quot;00671E3B&quot;/&gt;&lt;wsp:rsid wsp:val=&quot;006733C0&quot;/&gt;&lt;wsp:rsid wsp:val=&quot;0067346E&quot;/&gt;&lt;wsp:rsid wsp:val=&quot;006746E1&quot;/&gt;&lt;wsp:rsid wsp:val=&quot;006760BC&quot;/&gt;&lt;wsp:rsid wsp:val=&quot;0067657D&quot;/&gt;&lt;wsp:rsid wsp:val=&quot;0068085A&quot;/&gt;&lt;wsp:rsid wsp:val=&quot;00680E67&quot;/&gt;&lt;wsp:rsid wsp:val=&quot;006825AB&quot;/&gt;&lt;wsp:rsid wsp:val=&quot;00682A3C&quot;/&gt;&lt;wsp:rsid wsp:val=&quot;0068526E&quot;/&gt;&lt;wsp:rsid wsp:val=&quot;00686D3E&quot;/&gt;&lt;wsp:rsid wsp:val=&quot;00686EBF&quot;/&gt;&lt;wsp:rsid wsp:val=&quot;00687AEC&quot;/&gt;&lt;wsp:rsid wsp:val=&quot;00687C4D&quot;/&gt;&lt;wsp:rsid wsp:val=&quot;00687DB4&quot;/&gt;&lt;wsp:rsid wsp:val=&quot;00690685&quot;/&gt;&lt;wsp:rsid wsp:val=&quot;00690BB1&quot;/&gt;&lt;wsp:rsid wsp:val=&quot;00691B94&quot;/&gt;&lt;wsp:rsid wsp:val=&quot;00691D09&quot;/&gt;&lt;wsp:rsid wsp:val=&quot;006924D2&quot;/&gt;&lt;wsp:rsid wsp:val=&quot;00692802&quot;/&gt;&lt;wsp:rsid wsp:val=&quot;006931C0&quot;/&gt;&lt;wsp:rsid wsp:val=&quot;00693BAE&quot;/&gt;&lt;wsp:rsid wsp:val=&quot;006952A0&quot;/&gt;&lt;wsp:rsid wsp:val=&quot;00697B55&quot;/&gt;&lt;wsp:rsid wsp:val=&quot;00697D7D&quot;/&gt;&lt;wsp:rsid wsp:val=&quot;006A0E8F&quot;/&gt;&lt;wsp:rsid wsp:val=&quot;006A137C&quot;/&gt;&lt;wsp:rsid wsp:val=&quot;006A17DA&quot;/&gt;&lt;wsp:rsid wsp:val=&quot;006A20E7&quot;/&gt;&lt;wsp:rsid wsp:val=&quot;006A286A&quot;/&gt;&lt;wsp:rsid wsp:val=&quot;006A38DE&quot;/&gt;&lt;wsp:rsid wsp:val=&quot;006A4305&quot;/&gt;&lt;wsp:rsid wsp:val=&quot;006A47B5&quot;/&gt;&lt;wsp:rsid wsp:val=&quot;006A5342&quot;/&gt;&lt;wsp:rsid wsp:val=&quot;006A586F&quot;/&gt;&lt;wsp:rsid wsp:val=&quot;006A5A17&quot;/&gt;&lt;wsp:rsid wsp:val=&quot;006A5C04&quot;/&gt;&lt;wsp:rsid wsp:val=&quot;006A6689&quot;/&gt;&lt;wsp:rsid wsp:val=&quot;006A6A5C&quot;/&gt;&lt;wsp:rsid wsp:val=&quot;006A6FB4&quot;/&gt;&lt;wsp:rsid wsp:val=&quot;006A7F93&quot;/&gt;&lt;wsp:rsid wsp:val=&quot;006A7FF9&quot;/&gt;&lt;wsp:rsid wsp:val=&quot;006B2062&quot;/&gt;&lt;wsp:rsid wsp:val=&quot;006B2D04&quot;/&gt;&lt;wsp:rsid wsp:val=&quot;006B36E2&quot;/&gt;&lt;wsp:rsid wsp:val=&quot;006B3844&quot;/&gt;&lt;wsp:rsid wsp:val=&quot;006B4721&quot;/&gt;&lt;wsp:rsid wsp:val=&quot;006B5DD6&quot;/&gt;&lt;wsp:rsid wsp:val=&quot;006B5F3B&quot;/&gt;&lt;wsp:rsid wsp:val=&quot;006B6320&quot;/&gt;&lt;wsp:rsid wsp:val=&quot;006B6DA6&quot;/&gt;&lt;wsp:rsid wsp:val=&quot;006B74CA&quot;/&gt;&lt;wsp:rsid wsp:val=&quot;006B7F73&quot;/&gt;&lt;wsp:rsid wsp:val=&quot;006C0481&quot;/&gt;&lt;wsp:rsid wsp:val=&quot;006C07D8&quot;/&gt;&lt;wsp:rsid wsp:val=&quot;006C26F1&quot;/&gt;&lt;wsp:rsid wsp:val=&quot;006C3624&quot;/&gt;&lt;wsp:rsid wsp:val=&quot;006C4479&quot;/&gt;&lt;wsp:rsid wsp:val=&quot;006C4894&quot;/&gt;&lt;wsp:rsid wsp:val=&quot;006C49D9&quot;/&gt;&lt;wsp:rsid wsp:val=&quot;006C5B1A&quot;/&gt;&lt;wsp:rsid wsp:val=&quot;006C6AF9&quot;/&gt;&lt;wsp:rsid wsp:val=&quot;006C6E4F&quot;/&gt;&lt;wsp:rsid wsp:val=&quot;006D3078&quot;/&gt;&lt;wsp:rsid wsp:val=&quot;006D3A0B&quot;/&gt;&lt;wsp:rsid wsp:val=&quot;006D3ACC&quot;/&gt;&lt;wsp:rsid wsp:val=&quot;006D4A65&quot;/&gt;&lt;wsp:rsid wsp:val=&quot;006D4B6A&quot;/&gt;&lt;wsp:rsid wsp:val=&quot;006D524B&quot;/&gt;&lt;wsp:rsid wsp:val=&quot;006D69FE&quot;/&gt;&lt;wsp:rsid wsp:val=&quot;006D6BEB&quot;/&gt;&lt;wsp:rsid wsp:val=&quot;006D7440&quot;/&gt;&lt;wsp:rsid wsp:val=&quot;006D79D9&quot;/&gt;&lt;wsp:rsid wsp:val=&quot;006E0C5E&quot;/&gt;&lt;wsp:rsid wsp:val=&quot;006E11FF&quot;/&gt;&lt;wsp:rsid wsp:val=&quot;006E1B1C&quot;/&gt;&lt;wsp:rsid wsp:val=&quot;006E474B&quot;/&gt;&lt;wsp:rsid wsp:val=&quot;006E4D1B&quot;/&gt;&lt;wsp:rsid wsp:val=&quot;006E57A0&quot;/&gt;&lt;wsp:rsid wsp:val=&quot;006E7A9E&quot;/&gt;&lt;wsp:rsid wsp:val=&quot;006F0DEC&quot;/&gt;&lt;wsp:rsid wsp:val=&quot;006F0FD4&quot;/&gt;&lt;wsp:rsid wsp:val=&quot;006F15D7&quot;/&gt;&lt;wsp:rsid wsp:val=&quot;006F2A09&quot;/&gt;&lt;wsp:rsid wsp:val=&quot;006F2BAC&quot;/&gt;&lt;wsp:rsid wsp:val=&quot;006F4C3C&quot;/&gt;&lt;wsp:rsid wsp:val=&quot;006F566D&quot;/&gt;&lt;wsp:rsid wsp:val=&quot;006F6401&quot;/&gt;&lt;wsp:rsid wsp:val=&quot;006F6703&quot;/&gt;&lt;wsp:rsid wsp:val=&quot;006F6AC9&quot;/&gt;&lt;wsp:rsid wsp:val=&quot;006F6ECC&quot;/&gt;&lt;wsp:rsid wsp:val=&quot;006F739E&quot;/&gt;&lt;wsp:rsid wsp:val=&quot;006F760C&quot;/&gt;&lt;wsp:rsid wsp:val=&quot;00700880&quot;/&gt;&lt;wsp:rsid wsp:val=&quot;0070252D&quot;/&gt;&lt;wsp:rsid wsp:val=&quot;00704398&quot;/&gt;&lt;wsp:rsid wsp:val=&quot;00704CA1&quot;/&gt;&lt;wsp:rsid wsp:val=&quot;007060C5&quot;/&gt;&lt;wsp:rsid wsp:val=&quot;00706EFE&quot;/&gt;&lt;wsp:rsid wsp:val=&quot;0071049F&quot;/&gt;&lt;wsp:rsid wsp:val=&quot;00710AFC&quot;/&gt;&lt;wsp:rsid wsp:val=&quot;007111E8&quot;/&gt;&lt;wsp:rsid wsp:val=&quot;0071154D&quot;/&gt;&lt;wsp:rsid wsp:val=&quot;00711784&quot;/&gt;&lt;wsp:rsid wsp:val=&quot;00712392&quot;/&gt;&lt;wsp:rsid wsp:val=&quot;00712B62&quot;/&gt;&lt;wsp:rsid wsp:val=&quot;00713EAE&quot;/&gt;&lt;wsp:rsid wsp:val=&quot;0071446C&quot;/&gt;&lt;wsp:rsid wsp:val=&quot;00715617&quot;/&gt;&lt;wsp:rsid wsp:val=&quot;007169C2&quot;/&gt;&lt;wsp:rsid wsp:val=&quot;00717429&quot;/&gt;&lt;wsp:rsid wsp:val=&quot;00722408&quot;/&gt;&lt;wsp:rsid wsp:val=&quot;00722AEE&quot;/&gt;&lt;wsp:rsid wsp:val=&quot;00723BCD&quot;/&gt;&lt;wsp:rsid wsp:val=&quot;00724330&quot;/&gt;&lt;wsp:rsid wsp:val=&quot;007252D4&quot;/&gt;&lt;wsp:rsid wsp:val=&quot;00725EAA&quot;/&gt;&lt;wsp:rsid wsp:val=&quot;00727E49&quot;/&gt;&lt;wsp:rsid wsp:val=&quot;00730111&quot;/&gt;&lt;wsp:rsid wsp:val=&quot;0073015D&quot;/&gt;&lt;wsp:rsid wsp:val=&quot;007302EF&quot;/&gt;&lt;wsp:rsid wsp:val=&quot;00730695&quot;/&gt;&lt;wsp:rsid wsp:val=&quot;007309D9&quot;/&gt;&lt;wsp:rsid wsp:val=&quot;00731416&quot;/&gt;&lt;wsp:rsid wsp:val=&quot;007324B0&quot;/&gt;&lt;wsp:rsid wsp:val=&quot;00733169&quot;/&gt;&lt;wsp:rsid wsp:val=&quot;00734939&quot;/&gt;&lt;wsp:rsid wsp:val=&quot;00734DF9&quot;/&gt;&lt;wsp:rsid wsp:val=&quot;0073582D&quot;/&gt;&lt;wsp:rsid wsp:val=&quot;007365DD&quot;/&gt;&lt;wsp:rsid wsp:val=&quot;007369CC&quot;/&gt;&lt;wsp:rsid wsp:val=&quot;00736E1B&quot;/&gt;&lt;wsp:rsid wsp:val=&quot;00740260&quot;/&gt;&lt;wsp:rsid wsp:val=&quot;00740A6E&quot;/&gt;&lt;wsp:rsid wsp:val=&quot;007411E7&quot;/&gt;&lt;wsp:rsid wsp:val=&quot;0074182B&quot;/&gt;&lt;wsp:rsid wsp:val=&quot;0074221A&quot;/&gt;&lt;wsp:rsid wsp:val=&quot;00744306&quot;/&gt;&lt;wsp:rsid wsp:val=&quot;00745F29&quot;/&gt;&lt;wsp:rsid wsp:val=&quot;007469CF&quot;/&gt;&lt;wsp:rsid wsp:val=&quot;00747068&quot;/&gt;&lt;wsp:rsid wsp:val=&quot;0074720F&quot;/&gt;&lt;wsp:rsid wsp:val=&quot;00750377&quot;/&gt;&lt;wsp:rsid wsp:val=&quot;0075065B&quot;/&gt;&lt;wsp:rsid wsp:val=&quot;00751937&quot;/&gt;&lt;wsp:rsid wsp:val=&quot;007539EF&quot;/&gt;&lt;wsp:rsid wsp:val=&quot;00753B60&quot;/&gt;&lt;wsp:rsid wsp:val=&quot;00753FD4&quot;/&gt;&lt;wsp:rsid wsp:val=&quot;00755231&quot;/&gt;&lt;wsp:rsid wsp:val=&quot;00756274&quot;/&gt;&lt;wsp:rsid wsp:val=&quot;00757D2A&quot;/&gt;&lt;wsp:rsid wsp:val=&quot;00757E24&quot;/&gt;&lt;wsp:rsid wsp:val=&quot;007602E6&quot;/&gt;&lt;wsp:rsid wsp:val=&quot;0076077B&quot;/&gt;&lt;wsp:rsid wsp:val=&quot;00760FF3&quot;/&gt;&lt;wsp:rsid wsp:val=&quot;00761B41&quot;/&gt;&lt;wsp:rsid wsp:val=&quot;00762442&quot;/&gt;&lt;wsp:rsid wsp:val=&quot;007624FD&quot;/&gt;&lt;wsp:rsid wsp:val=&quot;00762AE1&quot;/&gt;&lt;wsp:rsid wsp:val=&quot;00763130&quot;/&gt;&lt;wsp:rsid wsp:val=&quot;007644D4&quot;/&gt;&lt;wsp:rsid wsp:val=&quot;007647A3&quot;/&gt;&lt;wsp:rsid wsp:val=&quot;00764A46&quot;/&gt;&lt;wsp:rsid wsp:val=&quot;00765CE6&quot;/&gt;&lt;wsp:rsid wsp:val=&quot;00767AE6&quot;/&gt;&lt;wsp:rsid wsp:val=&quot;00767C02&quot;/&gt;&lt;wsp:rsid wsp:val=&quot;00767E85&quot;/&gt;&lt;wsp:rsid wsp:val=&quot;00770E05&quot;/&gt;&lt;wsp:rsid wsp:val=&quot;007730CF&quot;/&gt;&lt;wsp:rsid wsp:val=&quot;00773306&quot;/&gt;&lt;wsp:rsid wsp:val=&quot;00775442&quot;/&gt;&lt;wsp:rsid wsp:val=&quot;00775D4C&quot;/&gt;&lt;wsp:rsid wsp:val=&quot;007767D6&quot;/&gt;&lt;wsp:rsid wsp:val=&quot;00776D8F&quot;/&gt;&lt;wsp:rsid wsp:val=&quot;00781290&quot;/&gt;&lt;wsp:rsid wsp:val=&quot;0078215B&quot;/&gt;&lt;wsp:rsid wsp:val=&quot;00783C53&quot;/&gt;&lt;wsp:rsid wsp:val=&quot;007846C7&quot;/&gt;&lt;wsp:rsid wsp:val=&quot;00784A68&quot;/&gt;&lt;wsp:rsid wsp:val=&quot;007858B9&quot;/&gt;&lt;wsp:rsid wsp:val=&quot;007865EC&quot;/&gt;&lt;wsp:rsid wsp:val=&quot;00786D41&quot;/&gt;&lt;wsp:rsid wsp:val=&quot;00790A50&quot;/&gt;&lt;wsp:rsid wsp:val=&quot;00790BDA&quot;/&gt;&lt;wsp:rsid wsp:val=&quot;0079109C&quot;/&gt;&lt;wsp:rsid wsp:val=&quot;007925CD&quot;/&gt;&lt;wsp:rsid wsp:val=&quot;007943EC&quot;/&gt;&lt;wsp:rsid wsp:val=&quot;00794C82&quot;/&gt;&lt;wsp:rsid wsp:val=&quot;007957A1&quot;/&gt;&lt;wsp:rsid wsp:val=&quot;00796608&quot;/&gt;&lt;wsp:rsid wsp:val=&quot;0079695C&quot;/&gt;&lt;wsp:rsid wsp:val=&quot;00796F45&quot;/&gt;&lt;wsp:rsid wsp:val=&quot;0079738E&quot;/&gt;&lt;wsp:rsid wsp:val=&quot;007A0DD9&quot;/&gt;&lt;wsp:rsid wsp:val=&quot;007A14F8&quot;/&gt;&lt;wsp:rsid wsp:val=&quot;007A18DC&quot;/&gt;&lt;wsp:rsid wsp:val=&quot;007A1EF5&quot;/&gt;&lt;wsp:rsid wsp:val=&quot;007A21C0&quot;/&gt;&lt;wsp:rsid wsp:val=&quot;007A21CA&quot;/&gt;&lt;wsp:rsid wsp:val=&quot;007A2407&quot;/&gt;&lt;wsp:rsid wsp:val=&quot;007A350C&quot;/&gt;&lt;wsp:rsid wsp:val=&quot;007A4217&quot;/&gt;&lt;wsp:rsid wsp:val=&quot;007A4269&quot;/&gt;&lt;wsp:rsid wsp:val=&quot;007A4E3F&quot;/&gt;&lt;wsp:rsid wsp:val=&quot;007A5D29&quot;/&gt;&lt;wsp:rsid wsp:val=&quot;007A5E13&quot;/&gt;&lt;wsp:rsid wsp:val=&quot;007A5E27&quot;/&gt;&lt;wsp:rsid wsp:val=&quot;007A6539&quot;/&gt;&lt;wsp:rsid wsp:val=&quot;007B005C&quot;/&gt;&lt;wsp:rsid wsp:val=&quot;007B0452&quot;/&gt;&lt;wsp:rsid wsp:val=&quot;007B092B&quot;/&gt;&lt;wsp:rsid wsp:val=&quot;007B3A4F&quot;/&gt;&lt;wsp:rsid wsp:val=&quot;007B476A&quot;/&gt;&lt;wsp:rsid wsp:val=&quot;007B6DC7&quot;/&gt;&lt;wsp:rsid wsp:val=&quot;007C254F&quot;/&gt;&lt;wsp:rsid wsp:val=&quot;007C2D93&quot;/&gt;&lt;wsp:rsid wsp:val=&quot;007C2DBF&quot;/&gt;&lt;wsp:rsid wsp:val=&quot;007C2E8A&quot;/&gt;&lt;wsp:rsid wsp:val=&quot;007C3DBA&quot;/&gt;&lt;wsp:rsid wsp:val=&quot;007C483D&quot;/&gt;&lt;wsp:rsid wsp:val=&quot;007C5AD6&quot;/&gt;&lt;wsp:rsid wsp:val=&quot;007C5B9B&quot;/&gt;&lt;wsp:rsid wsp:val=&quot;007C7160&quot;/&gt;&lt;wsp:rsid wsp:val=&quot;007C7D7E&quot;/&gt;&lt;wsp:rsid wsp:val=&quot;007C7E88&quot;/&gt;&lt;wsp:rsid wsp:val=&quot;007D2319&quot;/&gt;&lt;wsp:rsid wsp:val=&quot;007D244B&quot;/&gt;&lt;wsp:rsid wsp:val=&quot;007D2F77&quot;/&gt;&lt;wsp:rsid wsp:val=&quot;007D3450&quot;/&gt;&lt;wsp:rsid wsp:val=&quot;007D3919&quot;/&gt;&lt;wsp:rsid wsp:val=&quot;007D50FC&quot;/&gt;&lt;wsp:rsid wsp:val=&quot;007D5112&quot;/&gt;&lt;wsp:rsid wsp:val=&quot;007D52F4&quot;/&gt;&lt;wsp:rsid wsp:val=&quot;007D556E&quot;/&gt;&lt;wsp:rsid wsp:val=&quot;007D58C7&quot;/&gt;&lt;wsp:rsid wsp:val=&quot;007E0215&quot;/&gt;&lt;wsp:rsid wsp:val=&quot;007E5D39&quot;/&gt;&lt;wsp:rsid wsp:val=&quot;007E64CE&quot;/&gt;&lt;wsp:rsid wsp:val=&quot;007E75F8&quot;/&gt;&lt;wsp:rsid wsp:val=&quot;007E7E83&quot;/&gt;&lt;wsp:rsid wsp:val=&quot;007F0671&quot;/&gt;&lt;wsp:rsid wsp:val=&quot;007F06A5&quot;/&gt;&lt;wsp:rsid wsp:val=&quot;007F0BD5&quot;/&gt;&lt;wsp:rsid wsp:val=&quot;007F1911&quot;/&gt;&lt;wsp:rsid wsp:val=&quot;007F271B&quot;/&gt;&lt;wsp:rsid wsp:val=&quot;007F29C9&quot;/&gt;&lt;wsp:rsid wsp:val=&quot;007F3A89&quot;/&gt;&lt;wsp:rsid wsp:val=&quot;007F4D28&quot;/&gt;&lt;wsp:rsid wsp:val=&quot;007F4D3A&quot;/&gt;&lt;wsp:rsid wsp:val=&quot;007F53B4&quot;/&gt;&lt;wsp:rsid wsp:val=&quot;007F5EA3&quot;/&gt;&lt;wsp:rsid wsp:val=&quot;007F67B4&quot;/&gt;&lt;wsp:rsid wsp:val=&quot;007F6A69&quot;/&gt;&lt;wsp:rsid wsp:val=&quot;007F748B&quot;/&gt;&lt;wsp:rsid wsp:val=&quot;008011E2&quot;/&gt;&lt;wsp:rsid wsp:val=&quot;0080163E&quot;/&gt;&lt;wsp:rsid wsp:val=&quot;008035DE&quot;/&gt;&lt;wsp:rsid wsp:val=&quot;00803D35&quot;/&gt;&lt;wsp:rsid wsp:val=&quot;00804339&quot;/&gt;&lt;wsp:rsid wsp:val=&quot;008047EE&quot;/&gt;&lt;wsp:rsid wsp:val=&quot;0080579D&quot;/&gt;&lt;wsp:rsid wsp:val=&quot;00806848&quot;/&gt;&lt;wsp:rsid wsp:val=&quot;008126EE&quot;/&gt;&lt;wsp:rsid wsp:val=&quot;00812A2D&quot;/&gt;&lt;wsp:rsid wsp:val=&quot;00813BA8&quot;/&gt;&lt;wsp:rsid wsp:val=&quot;0081561D&quot;/&gt;&lt;wsp:rsid wsp:val=&quot;00815BC3&quot;/&gt;&lt;wsp:rsid wsp:val=&quot;00817D5C&quot;/&gt;&lt;wsp:rsid wsp:val=&quot;00820810&quot;/&gt;&lt;wsp:rsid wsp:val=&quot;008215E5&quot;/&gt;&lt;wsp:rsid wsp:val=&quot;0082165A&quot;/&gt;&lt;wsp:rsid wsp:val=&quot;008218FF&quot;/&gt;&lt;wsp:rsid wsp:val=&quot;00822294&quot;/&gt;&lt;wsp:rsid wsp:val=&quot;0082502D&quot;/&gt;&lt;wsp:rsid wsp:val=&quot;00825554&quot;/&gt;&lt;wsp:rsid wsp:val=&quot;00825C18&quot;/&gt;&lt;wsp:rsid wsp:val=&quot;00825FAF&quot;/&gt;&lt;wsp:rsid wsp:val=&quot;00827035&quot;/&gt;&lt;wsp:rsid wsp:val=&quot;008277C7&quot;/&gt;&lt;wsp:rsid wsp:val=&quot;00831C0A&quot;/&gt;&lt;wsp:rsid wsp:val=&quot;0083248B&quot;/&gt;&lt;wsp:rsid wsp:val=&quot;00836E0D&quot;/&gt;&lt;wsp:rsid wsp:val=&quot;00837CF0&quot;/&gt;&lt;wsp:rsid wsp:val=&quot;008401DE&quot;/&gt;&lt;wsp:rsid wsp:val=&quot;00841295&quot;/&gt;&lt;wsp:rsid wsp:val=&quot;00841BBA&quot;/&gt;&lt;wsp:rsid wsp:val=&quot;008440D7&quot;/&gt;&lt;wsp:rsid wsp:val=&quot;00844A7A&quot;/&gt;&lt;wsp:rsid wsp:val=&quot;00845611&quot;/&gt;&lt;wsp:rsid wsp:val=&quot;00846AE3&quot;/&gt;&lt;wsp:rsid wsp:val=&quot;00850437&quot;/&gt;&lt;wsp:rsid wsp:val=&quot;0085099B&quot;/&gt;&lt;wsp:rsid wsp:val=&quot;00850A3B&quot;/&gt;&lt;wsp:rsid wsp:val=&quot;0085432E&quot;/&gt;&lt;wsp:rsid wsp:val=&quot;00854471&quot;/&gt;&lt;wsp:rsid wsp:val=&quot;00854BBF&quot;/&gt;&lt;wsp:rsid wsp:val=&quot;00854C23&quot;/&gt;&lt;wsp:rsid wsp:val=&quot;00855352&quot;/&gt;&lt;wsp:rsid wsp:val=&quot;00855376&quot;/&gt;&lt;wsp:rsid wsp:val=&quot;00855D24&quot;/&gt;&lt;wsp:rsid wsp:val=&quot;0085664A&quot;/&gt;&lt;wsp:rsid wsp:val=&quot;00857D7B&quot;/&gt;&lt;wsp:rsid wsp:val=&quot;00860B9E&quot;/&gt;&lt;wsp:rsid wsp:val=&quot;0086132D&quot;/&gt;&lt;wsp:rsid wsp:val=&quot;00861A9C&quot;/&gt;&lt;wsp:rsid wsp:val=&quot;00862264&quot;/&gt;&lt;wsp:rsid wsp:val=&quot;0086485E&quot;/&gt;&lt;wsp:rsid wsp:val=&quot;00865A76&quot;/&gt;&lt;wsp:rsid wsp:val=&quot;00866A05&quot;/&gt;&lt;wsp:rsid wsp:val=&quot;00866DA1&quot;/&gt;&lt;wsp:rsid wsp:val=&quot;00867928&quot;/&gt;&lt;wsp:rsid wsp:val=&quot;00870AD0&quot;/&gt;&lt;wsp:rsid wsp:val=&quot;00870BE8&quot;/&gt;&lt;wsp:rsid wsp:val=&quot;008714E9&quot;/&gt;&lt;wsp:rsid wsp:val=&quot;008737A0&quot;/&gt;&lt;wsp:rsid wsp:val=&quot;00873D96&quot;/&gt;&lt;wsp:rsid wsp:val=&quot;008741C7&quot;/&gt;&lt;wsp:rsid wsp:val=&quot;00875930&quot;/&gt;&lt;wsp:rsid wsp:val=&quot;00875EB3&quot;/&gt;&lt;wsp:rsid wsp:val=&quot;008763EF&quot;/&gt;&lt;wsp:rsid wsp:val=&quot;00876881&quot;/&gt;&lt;wsp:rsid wsp:val=&quot;00876AEC&quot;/&gt;&lt;wsp:rsid wsp:val=&quot;00876F36&quot;/&gt;&lt;wsp:rsid wsp:val=&quot;00876F84&quot;/&gt;&lt;wsp:rsid wsp:val=&quot;008771B3&quot;/&gt;&lt;wsp:rsid wsp:val=&quot;00877A64&quot;/&gt;&lt;wsp:rsid wsp:val=&quot;0088014A&quot;/&gt;&lt;wsp:rsid wsp:val=&quot;00881BD3&quot;/&gt;&lt;wsp:rsid wsp:val=&quot;00882A0B&quot;/&gt;&lt;wsp:rsid wsp:val=&quot;008833D2&quot;/&gt;&lt;wsp:rsid wsp:val=&quot;0088379F&quot;/&gt;&lt;wsp:rsid wsp:val=&quot;008849C3&quot;/&gt;&lt;wsp:rsid wsp:val=&quot;00884D0B&quot;/&gt;&lt;wsp:rsid wsp:val=&quot;00885263&quot;/&gt;&lt;wsp:rsid wsp:val=&quot;00887346&quot;/&gt;&lt;wsp:rsid wsp:val=&quot;0088758F&quot;/&gt;&lt;wsp:rsid wsp:val=&quot;0088787E&quot;/&gt;&lt;wsp:rsid wsp:val=&quot;00887D0F&quot;/&gt;&lt;wsp:rsid wsp:val=&quot;0089026F&quot;/&gt;&lt;wsp:rsid wsp:val=&quot;00893143&quot;/&gt;&lt;wsp:rsid wsp:val=&quot;00893B54&quot;/&gt;&lt;wsp:rsid wsp:val=&quot;008940C7&quot;/&gt;&lt;wsp:rsid wsp:val=&quot;00894711&quot;/&gt;&lt;wsp:rsid wsp:val=&quot;00895251&quot;/&gt;&lt;wsp:rsid wsp:val=&quot;00895E20&quot;/&gt;&lt;wsp:rsid wsp:val=&quot;00896303&quot;/&gt;&lt;wsp:rsid wsp:val=&quot;00896A9F&quot;/&gt;&lt;wsp:rsid wsp:val=&quot;00896BBC&quot;/&gt;&lt;wsp:rsid wsp:val=&quot;0089757F&quot;/&gt;&lt;wsp:rsid wsp:val=&quot;008A2ABE&quot;/&gt;&lt;wsp:rsid wsp:val=&quot;008A2B7F&quot;/&gt;&lt;wsp:rsid wsp:val=&quot;008A2B99&quot;/&gt;&lt;wsp:rsid wsp:val=&quot;008A2BDD&quot;/&gt;&lt;wsp:rsid wsp:val=&quot;008A38AE&quot;/&gt;&lt;wsp:rsid wsp:val=&quot;008A3DF5&quot;/&gt;&lt;wsp:rsid wsp:val=&quot;008A585E&quot;/&gt;&lt;wsp:rsid wsp:val=&quot;008A68B0&quot;/&gt;&lt;wsp:rsid wsp:val=&quot;008B1AA4&quot;/&gt;&lt;wsp:rsid wsp:val=&quot;008B465F&quot;/&gt;&lt;wsp:rsid wsp:val=&quot;008B4950&quot;/&gt;&lt;wsp:rsid wsp:val=&quot;008B4CC5&quot;/&gt;&lt;wsp:rsid wsp:val=&quot;008B599D&quot;/&gt;&lt;wsp:rsid wsp:val=&quot;008B625A&quot;/&gt;&lt;wsp:rsid wsp:val=&quot;008B761D&quot;/&gt;&lt;wsp:rsid wsp:val=&quot;008B7C33&quot;/&gt;&lt;wsp:rsid wsp:val=&quot;008B7E49&quot;/&gt;&lt;wsp:rsid wsp:val=&quot;008C1BB1&quot;/&gt;&lt;wsp:rsid wsp:val=&quot;008C23DA&quot;/&gt;&lt;wsp:rsid wsp:val=&quot;008C2F0C&quot;/&gt;&lt;wsp:rsid wsp:val=&quot;008C3179&quot;/&gt;&lt;wsp:rsid wsp:val=&quot;008C43C2&quot;/&gt;&lt;wsp:rsid wsp:val=&quot;008C4632&quot;/&gt;&lt;wsp:rsid wsp:val=&quot;008C76AF&quot;/&gt;&lt;wsp:rsid wsp:val=&quot;008D16B0&quot;/&gt;&lt;wsp:rsid wsp:val=&quot;008D17AB&quot;/&gt;&lt;wsp:rsid wsp:val=&quot;008D2AE0&quot;/&gt;&lt;wsp:rsid wsp:val=&quot;008D4304&quot;/&gt;&lt;wsp:rsid wsp:val=&quot;008D50F7&quot;/&gt;&lt;wsp:rsid wsp:val=&quot;008D566A&quot;/&gt;&lt;wsp:rsid wsp:val=&quot;008D7063&quot;/&gt;&lt;wsp:rsid wsp:val=&quot;008E1CED&quot;/&gt;&lt;wsp:rsid wsp:val=&quot;008E294E&quot;/&gt;&lt;wsp:rsid wsp:val=&quot;008E2AB0&quot;/&gt;&lt;wsp:rsid wsp:val=&quot;008E3263&quot;/&gt;&lt;wsp:rsid wsp:val=&quot;008E3751&quot;/&gt;&lt;wsp:rsid wsp:val=&quot;008E4504&quot;/&gt;&lt;wsp:rsid wsp:val=&quot;008E508C&quot;/&gt;&lt;wsp:rsid wsp:val=&quot;008E7861&quot;/&gt;&lt;wsp:rsid wsp:val=&quot;008E7A4B&quot;/&gt;&lt;wsp:rsid wsp:val=&quot;008F270E&quot;/&gt;&lt;wsp:rsid wsp:val=&quot;008F65C3&quot;/&gt;&lt;wsp:rsid wsp:val=&quot;009001BB&quot;/&gt;&lt;wsp:rsid wsp:val=&quot;0090135A&quot;/&gt;&lt;wsp:rsid wsp:val=&quot;00905C82&quot;/&gt;&lt;wsp:rsid wsp:val=&quot;00907633&quot;/&gt;&lt;wsp:rsid wsp:val=&quot;00910083&quot;/&gt;&lt;wsp:rsid wsp:val=&quot;009106B1&quot;/&gt;&lt;wsp:rsid wsp:val=&quot;00910737&quot;/&gt;&lt;wsp:rsid wsp:val=&quot;00910BAD&quot;/&gt;&lt;wsp:rsid wsp:val=&quot;00910CBC&quot;/&gt;&lt;wsp:rsid wsp:val=&quot;009110D9&quot;/&gt;&lt;wsp:rsid wsp:val=&quot;00912FF3&quot;/&gt;&lt;wsp:rsid wsp:val=&quot;009132BA&quot;/&gt;&lt;wsp:rsid wsp:val=&quot;0091391A&quot;/&gt;&lt;wsp:rsid wsp:val=&quot;00914FFA&quot;/&gt;&lt;wsp:rsid wsp:val=&quot;00916169&quot;/&gt;&lt;wsp:rsid wsp:val=&quot;0092110D&quot;/&gt;&lt;wsp:rsid wsp:val=&quot;0092124B&quot;/&gt;&lt;wsp:rsid wsp:val=&quot;00921714&quot;/&gt;&lt;wsp:rsid wsp:val=&quot;00921F77&quot;/&gt;&lt;wsp:rsid wsp:val=&quot;0092209B&quot;/&gt;&lt;wsp:rsid wsp:val=&quot;0092274C&quot;/&gt;&lt;wsp:rsid wsp:val=&quot;009232DD&quot;/&gt;&lt;wsp:rsid wsp:val=&quot;0092499E&quot;/&gt;&lt;wsp:rsid wsp:val=&quot;00925057&quot;/&gt;&lt;wsp:rsid wsp:val=&quot;00927F4F&quot;/&gt;&lt;wsp:rsid wsp:val=&quot;0093151D&quot;/&gt;&lt;wsp:rsid wsp:val=&quot;009317AE&quot;/&gt;&lt;wsp:rsid wsp:val=&quot;0093248E&quot;/&gt;&lt;wsp:rsid wsp:val=&quot;00933FE6&quot;/&gt;&lt;wsp:rsid wsp:val=&quot;00935CDE&quot;/&gt;&lt;wsp:rsid wsp:val=&quot;00936301&quot;/&gt;&lt;wsp:rsid wsp:val=&quot;0093687E&quot;/&gt;&lt;wsp:rsid wsp:val=&quot;00936DBD&quot;/&gt;&lt;wsp:rsid wsp:val=&quot;00940815&quot;/&gt;&lt;wsp:rsid wsp:val=&quot;00940A78&quot;/&gt;&lt;wsp:rsid wsp:val=&quot;00940BE0&quot;/&gt;&lt;wsp:rsid wsp:val=&quot;00940DDF&quot;/&gt;&lt;wsp:rsid wsp:val=&quot;00941263&quot;/&gt;&lt;wsp:rsid wsp:val=&quot;00941AFF&quot;/&gt;&lt;wsp:rsid wsp:val=&quot;0094247B&quot;/&gt;&lt;wsp:rsid wsp:val=&quot;0094255D&quot;/&gt;&lt;wsp:rsid wsp:val=&quot;00942F00&quot;/&gt;&lt;wsp:rsid wsp:val=&quot;009437CC&quot;/&gt;&lt;wsp:rsid wsp:val=&quot;009448F1&quot;/&gt;&lt;wsp:rsid wsp:val=&quot;00945292&quot;/&gt;&lt;wsp:rsid wsp:val=&quot;00946A9B&quot;/&gt;&lt;wsp:rsid wsp:val=&quot;00946FDB&quot;/&gt;&lt;wsp:rsid wsp:val=&quot;00947543&quot;/&gt;&lt;wsp:rsid wsp:val=&quot;009477B0&quot;/&gt;&lt;wsp:rsid wsp:val=&quot;0095018C&quot;/&gt;&lt;wsp:rsid wsp:val=&quot;00951AFA&quot;/&gt;&lt;wsp:rsid wsp:val=&quot;00951CB2&quot;/&gt;&lt;wsp:rsid wsp:val=&quot;00952531&quot;/&gt;&lt;wsp:rsid wsp:val=&quot;009530D7&quot;/&gt;&lt;wsp:rsid wsp:val=&quot;00953545&quot;/&gt;&lt;wsp:rsid wsp:val=&quot;009548A4&quot;/&gt;&lt;wsp:rsid wsp:val=&quot;00955107&quot;/&gt;&lt;wsp:rsid wsp:val=&quot;0095584F&quot;/&gt;&lt;wsp:rsid wsp:val=&quot;00956030&quot;/&gt;&lt;wsp:rsid wsp:val=&quot;0095713B&quot;/&gt;&lt;wsp:rsid wsp:val=&quot;009576CD&quot;/&gt;&lt;wsp:rsid wsp:val=&quot;00957904&quot;/&gt;&lt;wsp:rsid wsp:val=&quot;00957F74&quot;/&gt;&lt;wsp:rsid wsp:val=&quot;009604A5&quot;/&gt;&lt;wsp:rsid wsp:val=&quot;0096197B&quot;/&gt;&lt;wsp:rsid wsp:val=&quot;00962856&quot;/&gt;&lt;wsp:rsid wsp:val=&quot;00962F9D&quot;/&gt;&lt;wsp:rsid wsp:val=&quot;0096300B&quot;/&gt;&lt;wsp:rsid wsp:val=&quot;009645DE&quot;/&gt;&lt;wsp:rsid wsp:val=&quot;009657D9&quot;/&gt;&lt;wsp:rsid wsp:val=&quot;00966678&quot;/&gt;&lt;wsp:rsid wsp:val=&quot;00966C33&quot;/&gt;&lt;wsp:rsid wsp:val=&quot;0096755A&quot;/&gt;&lt;wsp:rsid wsp:val=&quot;00967DF8&quot;/&gt;&lt;wsp:rsid wsp:val=&quot;009704B8&quot;/&gt;&lt;wsp:rsid wsp:val=&quot;00971752&quot;/&gt;&lt;wsp:rsid wsp:val=&quot;009738E2&quot;/&gt;&lt;wsp:rsid wsp:val=&quot;00974B97&quot;/&gt;&lt;wsp:rsid wsp:val=&quot;00975DEF&quot;/&gt;&lt;wsp:rsid wsp:val=&quot;0097610E&quot;/&gt;&lt;wsp:rsid wsp:val=&quot;00976AFB&quot;/&gt;&lt;wsp:rsid wsp:val=&quot;009811CD&quot;/&gt;&lt;wsp:rsid wsp:val=&quot;009811E1&quot;/&gt;&lt;wsp:rsid wsp:val=&quot;00981293&quot;/&gt;&lt;wsp:rsid wsp:val=&quot;00981731&quot;/&gt;&lt;wsp:rsid wsp:val=&quot;0098228F&quot;/&gt;&lt;wsp:rsid wsp:val=&quot;009823C8&quot;/&gt;&lt;wsp:rsid wsp:val=&quot;00983F4C&quot;/&gt;&lt;wsp:rsid wsp:val=&quot;009852E2&quot;/&gt;&lt;wsp:rsid wsp:val=&quot;0098530E&quot;/&gt;&lt;wsp:rsid wsp:val=&quot;00985484&quot;/&gt;&lt;wsp:rsid wsp:val=&quot;00986F0A&quot;/&gt;&lt;wsp:rsid wsp:val=&quot;00987CE9&quot;/&gt;&lt;wsp:rsid wsp:val=&quot;00991227&quot;/&gt;&lt;wsp:rsid wsp:val=&quot;00991394&quot;/&gt;&lt;wsp:rsid wsp:val=&quot;00991C4C&quot;/&gt;&lt;wsp:rsid wsp:val=&quot;00991F03&quot;/&gt;&lt;wsp:rsid wsp:val=&quot;009925BD&quot;/&gt;&lt;wsp:rsid wsp:val=&quot;00992F40&quot;/&gt;&lt;wsp:rsid wsp:val=&quot;009952B4&quot;/&gt;&lt;wsp:rsid wsp:val=&quot;00995761&quot;/&gt;&lt;wsp:rsid wsp:val=&quot;00995991&quot;/&gt;&lt;wsp:rsid wsp:val=&quot;00997B91&quot;/&gt;&lt;wsp:rsid wsp:val=&quot;009A0A87&quot;/&gt;&lt;wsp:rsid wsp:val=&quot;009A1D86&quot;/&gt;&lt;wsp:rsid wsp:val=&quot;009A215B&quot;/&gt;&lt;wsp:rsid wsp:val=&quot;009A250B&quot;/&gt;&lt;wsp:rsid wsp:val=&quot;009A338F&quot;/&gt;&lt;wsp:rsid wsp:val=&quot;009A3C98&quot;/&gt;&lt;wsp:rsid wsp:val=&quot;009A4074&quot;/&gt;&lt;wsp:rsid wsp:val=&quot;009A465D&quot;/&gt;&lt;wsp:rsid wsp:val=&quot;009A4B54&quot;/&gt;&lt;wsp:rsid wsp:val=&quot;009A5490&quot;/&gt;&lt;wsp:rsid wsp:val=&quot;009A6383&quot;/&gt;&lt;wsp:rsid wsp:val=&quot;009A6C73&quot;/&gt;&lt;wsp:rsid wsp:val=&quot;009A74C8&quot;/&gt;&lt;wsp:rsid wsp:val=&quot;009B0E61&quot;/&gt;&lt;wsp:rsid wsp:val=&quot;009B26D4&quot;/&gt;&lt;wsp:rsid wsp:val=&quot;009B2E48&quot;/&gt;&lt;wsp:rsid wsp:val=&quot;009B2FD3&quot;/&gt;&lt;wsp:rsid wsp:val=&quot;009B3713&quot;/&gt;&lt;wsp:rsid wsp:val=&quot;009B39F9&quot;/&gt;&lt;wsp:rsid wsp:val=&quot;009B3D67&quot;/&gt;&lt;wsp:rsid wsp:val=&quot;009B4339&quot;/&gt;&lt;wsp:rsid wsp:val=&quot;009B52BC&quot;/&gt;&lt;wsp:rsid wsp:val=&quot;009B60A0&quot;/&gt;&lt;wsp:rsid wsp:val=&quot;009B69C1&quot;/&gt;&lt;wsp:rsid wsp:val=&quot;009C0494&quot;/&gt;&lt;wsp:rsid wsp:val=&quot;009C0AD8&quot;/&gt;&lt;wsp:rsid wsp:val=&quot;009C0E25&quot;/&gt;&lt;wsp:rsid wsp:val=&quot;009C24F1&quot;/&gt;&lt;wsp:rsid wsp:val=&quot;009C280E&quot;/&gt;&lt;wsp:rsid wsp:val=&quot;009C38BC&quot;/&gt;&lt;wsp:rsid wsp:val=&quot;009C5022&quot;/&gt;&lt;wsp:rsid wsp:val=&quot;009C5EF9&quot;/&gt;&lt;wsp:rsid wsp:val=&quot;009C61C3&quot;/&gt;&lt;wsp:rsid wsp:val=&quot;009C70D7&quot;/&gt;&lt;wsp:rsid wsp:val=&quot;009D098A&quot;/&gt;&lt;wsp:rsid wsp:val=&quot;009D0C95&quot;/&gt;&lt;wsp:rsid wsp:val=&quot;009D12CE&quot;/&gt;&lt;wsp:rsid wsp:val=&quot;009D172C&quot;/&gt;&lt;wsp:rsid wsp:val=&quot;009D1AE2&quot;/&gt;&lt;wsp:rsid wsp:val=&quot;009D1CB4&quot;/&gt;&lt;wsp:rsid wsp:val=&quot;009D23F7&quot;/&gt;&lt;wsp:rsid wsp:val=&quot;009D3F7B&quot;/&gt;&lt;wsp:rsid wsp:val=&quot;009D49FE&quot;/&gt;&lt;wsp:rsid wsp:val=&quot;009D4D1B&quot;/&gt;&lt;wsp:rsid wsp:val=&quot;009D5A95&quot;/&gt;&lt;wsp:rsid wsp:val=&quot;009E0C4F&quot;/&gt;&lt;wsp:rsid wsp:val=&quot;009E1075&quot;/&gt;&lt;wsp:rsid wsp:val=&quot;009E40E4&quot;/&gt;&lt;wsp:rsid wsp:val=&quot;009E47BD&quot;/&gt;&lt;wsp:rsid wsp:val=&quot;009E577E&quot;/&gt;&lt;wsp:rsid wsp:val=&quot;009E58FE&quot;/&gt;&lt;wsp:rsid wsp:val=&quot;009E7698&quot;/&gt;&lt;wsp:rsid wsp:val=&quot;009E79B0&quot;/&gt;&lt;wsp:rsid wsp:val=&quot;009E79FF&quot;/&gt;&lt;wsp:rsid wsp:val=&quot;009E7BFA&quot;/&gt;&lt;wsp:rsid wsp:val=&quot;009F0328&quot;/&gt;&lt;wsp:rsid wsp:val=&quot;009F03C6&quot;/&gt;&lt;wsp:rsid wsp:val=&quot;009F2FCC&quot;/&gt;&lt;wsp:rsid wsp:val=&quot;009F45EC&quot;/&gt;&lt;wsp:rsid wsp:val=&quot;009F4608&quot;/&gt;&lt;wsp:rsid wsp:val=&quot;009F5303&quot;/&gt;&lt;wsp:rsid wsp:val=&quot;009F65D6&quot;/&gt;&lt;wsp:rsid wsp:val=&quot;009F670B&quot;/&gt;&lt;wsp:rsid wsp:val=&quot;009F6CE6&quot;/&gt;&lt;wsp:rsid wsp:val=&quot;00A00AD1&quot;/&gt;&lt;wsp:rsid wsp:val=&quot;00A01427&quot;/&gt;&lt;wsp:rsid wsp:val=&quot;00A02998&quot;/&gt;&lt;wsp:rsid wsp:val=&quot;00A02C81&quot;/&gt;&lt;wsp:rsid wsp:val=&quot;00A02E44&quot;/&gt;&lt;wsp:rsid wsp:val=&quot;00A043E6&quot;/&gt;&lt;wsp:rsid wsp:val=&quot;00A0491F&quot;/&gt;&lt;wsp:rsid wsp:val=&quot;00A05DC5&quot;/&gt;&lt;wsp:rsid wsp:val=&quot;00A0641A&quot;/&gt;&lt;wsp:rsid wsp:val=&quot;00A070E5&quot;/&gt;&lt;wsp:rsid wsp:val=&quot;00A0721C&quot;/&gt;&lt;wsp:rsid wsp:val=&quot;00A07D2D&quot;/&gt;&lt;wsp:rsid wsp:val=&quot;00A10D61&quot;/&gt;&lt;wsp:rsid wsp:val=&quot;00A10E3F&quot;/&gt;&lt;wsp:rsid wsp:val=&quot;00A11CDA&quot;/&gt;&lt;wsp:rsid wsp:val=&quot;00A146E0&quot;/&gt;&lt;wsp:rsid wsp:val=&quot;00A14D7D&quot;/&gt;&lt;wsp:rsid wsp:val=&quot;00A152F4&quot;/&gt;&lt;wsp:rsid wsp:val=&quot;00A1604C&quot;/&gt;&lt;wsp:rsid wsp:val=&quot;00A16C75&quot;/&gt;&lt;wsp:rsid wsp:val=&quot;00A178C7&quot;/&gt;&lt;wsp:rsid wsp:val=&quot;00A215D9&quot;/&gt;&lt;wsp:rsid wsp:val=&quot;00A22230&quot;/&gt;&lt;wsp:rsid wsp:val=&quot;00A23855&quot;/&gt;&lt;wsp:rsid wsp:val=&quot;00A23D43&quot;/&gt;&lt;wsp:rsid wsp:val=&quot;00A23F6A&quot;/&gt;&lt;wsp:rsid wsp:val=&quot;00A24F96&quot;/&gt;&lt;wsp:rsid wsp:val=&quot;00A26A0E&quot;/&gt;&lt;wsp:rsid wsp:val=&quot;00A27255&quot;/&gt;&lt;wsp:rsid wsp:val=&quot;00A27D6F&quot;/&gt;&lt;wsp:rsid wsp:val=&quot;00A27FF0&quot;/&gt;&lt;wsp:rsid wsp:val=&quot;00A312A4&quot;/&gt;&lt;wsp:rsid wsp:val=&quot;00A31CD9&quot;/&gt;&lt;wsp:rsid wsp:val=&quot;00A32524&quot;/&gt;&lt;wsp:rsid wsp:val=&quot;00A32946&quot;/&gt;&lt;wsp:rsid wsp:val=&quot;00A3324D&quot;/&gt;&lt;wsp:rsid wsp:val=&quot;00A33A06&quot;/&gt;&lt;wsp:rsid wsp:val=&quot;00A352E9&quot;/&gt;&lt;wsp:rsid wsp:val=&quot;00A37996&quot;/&gt;&lt;wsp:rsid wsp:val=&quot;00A42D90&quot;/&gt;&lt;wsp:rsid wsp:val=&quot;00A42DF7&quot;/&gt;&lt;wsp:rsid wsp:val=&quot;00A4318F&quot;/&gt;&lt;wsp:rsid wsp:val=&quot;00A440E4&quot;/&gt;&lt;wsp:rsid wsp:val=&quot;00A44624&quot;/&gt;&lt;wsp:rsid wsp:val=&quot;00A463CF&quot;/&gt;&lt;wsp:rsid wsp:val=&quot;00A465E6&quot;/&gt;&lt;wsp:rsid wsp:val=&quot;00A46F8A&quot;/&gt;&lt;wsp:rsid wsp:val=&quot;00A503DA&quot;/&gt;&lt;wsp:rsid wsp:val=&quot;00A50F66&quot;/&gt;&lt;wsp:rsid wsp:val=&quot;00A511AC&quot;/&gt;&lt;wsp:rsid wsp:val=&quot;00A51900&quot;/&gt;&lt;wsp:rsid wsp:val=&quot;00A51A7D&quot;/&gt;&lt;wsp:rsid wsp:val=&quot;00A52BE8&quot;/&gt;&lt;wsp:rsid wsp:val=&quot;00A52CAE&quot;/&gt;&lt;wsp:rsid wsp:val=&quot;00A52F95&quot;/&gt;&lt;wsp:rsid wsp:val=&quot;00A552F2&quot;/&gt;&lt;wsp:rsid wsp:val=&quot;00A55659&quot;/&gt;&lt;wsp:rsid wsp:val=&quot;00A55997&quot;/&gt;&lt;wsp:rsid wsp:val=&quot;00A565E6&quot;/&gt;&lt;wsp:rsid wsp:val=&quot;00A567FC&quot;/&gt;&lt;wsp:rsid wsp:val=&quot;00A57866&quot;/&gt;&lt;wsp:rsid wsp:val=&quot;00A610F1&quot;/&gt;&lt;wsp:rsid wsp:val=&quot;00A62EF8&quot;/&gt;&lt;wsp:rsid wsp:val=&quot;00A6353D&quot;/&gt;&lt;wsp:rsid wsp:val=&quot;00A63EDD&quot;/&gt;&lt;wsp:rsid wsp:val=&quot;00A646E3&quot;/&gt;&lt;wsp:rsid wsp:val=&quot;00A64821&quot;/&gt;&lt;wsp:rsid wsp:val=&quot;00A6567C&quot;/&gt;&lt;wsp:rsid wsp:val=&quot;00A65870&quot;/&gt;&lt;wsp:rsid wsp:val=&quot;00A65E56&quot;/&gt;&lt;wsp:rsid wsp:val=&quot;00A6640E&quot;/&gt;&lt;wsp:rsid wsp:val=&quot;00A6668A&quot;/&gt;&lt;wsp:rsid wsp:val=&quot;00A666C2&quot;/&gt;&lt;wsp:rsid wsp:val=&quot;00A67110&quot;/&gt;&lt;wsp:rsid wsp:val=&quot;00A70AF2&quot;/&gt;&lt;wsp:rsid wsp:val=&quot;00A71327&quot;/&gt;&lt;wsp:rsid wsp:val=&quot;00A737A2&quot;/&gt;&lt;wsp:rsid wsp:val=&quot;00A75072&quot;/&gt;&lt;wsp:rsid wsp:val=&quot;00A766BD&quot;/&gt;&lt;wsp:rsid wsp:val=&quot;00A771BF&quot;/&gt;&lt;wsp:rsid wsp:val=&quot;00A77782&quot;/&gt;&lt;wsp:rsid wsp:val=&quot;00A77834&quot;/&gt;&lt;wsp:rsid wsp:val=&quot;00A77D58&quot;/&gt;&lt;wsp:rsid wsp:val=&quot;00A803CA&quot;/&gt;&lt;wsp:rsid wsp:val=&quot;00A815E5&quot;/&gt;&lt;wsp:rsid wsp:val=&quot;00A834B9&quot;/&gt;&lt;wsp:rsid wsp:val=&quot;00A834C6&quot;/&gt;&lt;wsp:rsid wsp:val=&quot;00A83E59&quot;/&gt;&lt;wsp:rsid wsp:val=&quot;00A854BE&quot;/&gt;&lt;wsp:rsid wsp:val=&quot;00A85736&quot;/&gt;&lt;wsp:rsid wsp:val=&quot;00A85A60&quot;/&gt;&lt;wsp:rsid wsp:val=&quot;00A86620&quot;/&gt;&lt;wsp:rsid wsp:val=&quot;00A909F7&quot;/&gt;&lt;wsp:rsid wsp:val=&quot;00A9107D&quot;/&gt;&lt;wsp:rsid wsp:val=&quot;00A922D4&quot;/&gt;&lt;wsp:rsid wsp:val=&quot;00A92A70&quot;/&gt;&lt;wsp:rsid wsp:val=&quot;00A9418F&quot;/&gt;&lt;wsp:rsid wsp:val=&quot;00A943F2&quot;/&gt;&lt;wsp:rsid wsp:val=&quot;00A94F2D&quot;/&gt;&lt;wsp:rsid wsp:val=&quot;00A95226&quot;/&gt;&lt;wsp:rsid wsp:val=&quot;00A95D7C&quot;/&gt;&lt;wsp:rsid wsp:val=&quot;00A960A2&quot;/&gt;&lt;wsp:rsid wsp:val=&quot;00A970E7&quot;/&gt;&lt;wsp:rsid wsp:val=&quot;00A97800&quot;/&gt;&lt;wsp:rsid wsp:val=&quot;00AA012E&quot;/&gt;&lt;wsp:rsid wsp:val=&quot;00AA02A4&quot;/&gt;&lt;wsp:rsid wsp:val=&quot;00AA1527&quot;/&gt;&lt;wsp:rsid wsp:val=&quot;00AA1544&quot;/&gt;&lt;wsp:rsid wsp:val=&quot;00AA36F5&quot;/&gt;&lt;wsp:rsid wsp:val=&quot;00AA4167&quot;/&gt;&lt;wsp:rsid wsp:val=&quot;00AA569E&quot;/&gt;&lt;wsp:rsid wsp:val=&quot;00AA68FC&quot;/&gt;&lt;wsp:rsid wsp:val=&quot;00AA7C6F&quot;/&gt;&lt;wsp:rsid wsp:val=&quot;00AB086F&quot;/&gt;&lt;wsp:rsid wsp:val=&quot;00AB1708&quot;/&gt;&lt;wsp:rsid wsp:val=&quot;00AB2234&quot;/&gt;&lt;wsp:rsid wsp:val=&quot;00AB383B&quot;/&gt;&lt;wsp:rsid wsp:val=&quot;00AB4E11&quot;/&gt;&lt;wsp:rsid wsp:val=&quot;00AC01FC&quot;/&gt;&lt;wsp:rsid wsp:val=&quot;00AC0229&quot;/&gt;&lt;wsp:rsid wsp:val=&quot;00AC0D24&quot;/&gt;&lt;wsp:rsid wsp:val=&quot;00AC3E17&quot;/&gt;&lt;wsp:rsid wsp:val=&quot;00AC54A9&quot;/&gt;&lt;wsp:rsid wsp:val=&quot;00AC58F8&quot;/&gt;&lt;wsp:rsid wsp:val=&quot;00AC5A0A&quot;/&gt;&lt;wsp:rsid wsp:val=&quot;00AC7F72&quot;/&gt;&lt;wsp:rsid wsp:val=&quot;00AD0091&quot;/&gt;&lt;wsp:rsid wsp:val=&quot;00AD05AA&quot;/&gt;&lt;wsp:rsid wsp:val=&quot;00AD19DB&quot;/&gt;&lt;wsp:rsid wsp:val=&quot;00AD3818&quot;/&gt;&lt;wsp:rsid wsp:val=&quot;00AD3BD2&quot;/&gt;&lt;wsp:rsid wsp:val=&quot;00AD47EE&quot;/&gt;&lt;wsp:rsid wsp:val=&quot;00AD535E&quot;/&gt;&lt;wsp:rsid wsp:val=&quot;00AD6803&quot;/&gt;&lt;wsp:rsid wsp:val=&quot;00AD6CFA&quot;/&gt;&lt;wsp:rsid wsp:val=&quot;00AD7AC8&quot;/&gt;&lt;wsp:rsid wsp:val=&quot;00AE3466&quot;/&gt;&lt;wsp:rsid wsp:val=&quot;00AE39C9&quot;/&gt;&lt;wsp:rsid wsp:val=&quot;00AE6246&quot;/&gt;&lt;wsp:rsid wsp:val=&quot;00AE6732&quot;/&gt;&lt;wsp:rsid wsp:val=&quot;00AE6F89&quot;/&gt;&lt;wsp:rsid wsp:val=&quot;00AE7AA7&quot;/&gt;&lt;wsp:rsid wsp:val=&quot;00AE7F38&quot;/&gt;&lt;wsp:rsid wsp:val=&quot;00AF3203&quot;/&gt;&lt;wsp:rsid wsp:val=&quot;00AF36E2&quot;/&gt;&lt;wsp:rsid wsp:val=&quot;00AF4B71&quot;/&gt;&lt;wsp:rsid wsp:val=&quot;00AF520D&quot;/&gt;&lt;wsp:rsid wsp:val=&quot;00AF69F1&quot;/&gt;&lt;wsp:rsid wsp:val=&quot;00AF7174&quot;/&gt;&lt;wsp:rsid wsp:val=&quot;00AF796A&quot;/&gt;&lt;wsp:rsid wsp:val=&quot;00AF7BE9&quot;/&gt;&lt;wsp:rsid wsp:val=&quot;00B00791&quot;/&gt;&lt;wsp:rsid wsp:val=&quot;00B022C6&quot;/&gt;&lt;wsp:rsid wsp:val=&quot;00B02678&quot;/&gt;&lt;wsp:rsid wsp:val=&quot;00B060C3&quot;/&gt;&lt;wsp:rsid wsp:val=&quot;00B10A90&quot;/&gt;&lt;wsp:rsid wsp:val=&quot;00B10B56&quot;/&gt;&lt;wsp:rsid wsp:val=&quot;00B10E00&quot;/&gt;&lt;wsp:rsid wsp:val=&quot;00B10F67&quot;/&gt;&lt;wsp:rsid wsp:val=&quot;00B112F0&quot;/&gt;&lt;wsp:rsid wsp:val=&quot;00B121BD&quot;/&gt;&lt;wsp:rsid wsp:val=&quot;00B12B55&quot;/&gt;&lt;wsp:rsid wsp:val=&quot;00B151FC&quot;/&gt;&lt;wsp:rsid wsp:val=&quot;00B15215&quot;/&gt;&lt;wsp:rsid wsp:val=&quot;00B1548C&quot;/&gt;&lt;wsp:rsid wsp:val=&quot;00B17431&quot;/&gt;&lt;wsp:rsid wsp:val=&quot;00B17C88&quot;/&gt;&lt;wsp:rsid wsp:val=&quot;00B17F93&quot;/&gt;&lt;wsp:rsid wsp:val=&quot;00B204E8&quot;/&gt;&lt;wsp:rsid wsp:val=&quot;00B2181C&quot;/&gt;&lt;wsp:rsid wsp:val=&quot;00B2215E&quot;/&gt;&lt;wsp:rsid wsp:val=&quot;00B2255A&quot;/&gt;&lt;wsp:rsid wsp:val=&quot;00B23CBB&quot;/&gt;&lt;wsp:rsid wsp:val=&quot;00B23FF3&quot;/&gt;&lt;wsp:rsid wsp:val=&quot;00B24A83&quot;/&gt;&lt;wsp:rsid wsp:val=&quot;00B25D0E&quot;/&gt;&lt;wsp:rsid wsp:val=&quot;00B25DA4&quot;/&gt;&lt;wsp:rsid wsp:val=&quot;00B26CB9&quot;/&gt;&lt;wsp:rsid wsp:val=&quot;00B30492&quot;/&gt;&lt;wsp:rsid wsp:val=&quot;00B30E43&quot;/&gt;&lt;wsp:rsid wsp:val=&quot;00B31216&quot;/&gt;&lt;wsp:rsid wsp:val=&quot;00B32095&quot;/&gt;&lt;wsp:rsid wsp:val=&quot;00B32ACF&quot;/&gt;&lt;wsp:rsid wsp:val=&quot;00B3322C&quot;/&gt;&lt;wsp:rsid wsp:val=&quot;00B33622&quot;/&gt;&lt;wsp:rsid wsp:val=&quot;00B338A7&quot;/&gt;&lt;wsp:rsid wsp:val=&quot;00B33919&quot;/&gt;&lt;wsp:rsid wsp:val=&quot;00B34A8F&quot;/&gt;&lt;wsp:rsid wsp:val=&quot;00B3593C&quot;/&gt;&lt;wsp:rsid wsp:val=&quot;00B368D9&quot;/&gt;&lt;wsp:rsid wsp:val=&quot;00B37409&quot;/&gt;&lt;wsp:rsid wsp:val=&quot;00B40964&quot;/&gt;&lt;wsp:rsid wsp:val=&quot;00B41DC0&quot;/&gt;&lt;wsp:rsid wsp:val=&quot;00B4217F&quot;/&gt;&lt;wsp:rsid wsp:val=&quot;00B43D3D&quot;/&gt;&lt;wsp:rsid wsp:val=&quot;00B44C11&quot;/&gt;&lt;wsp:rsid wsp:val=&quot;00B4778E&quot;/&gt;&lt;wsp:rsid wsp:val=&quot;00B50626&quot;/&gt;&lt;wsp:rsid wsp:val=&quot;00B5172C&quot;/&gt;&lt;wsp:rsid wsp:val=&quot;00B531E5&quot;/&gt;&lt;wsp:rsid wsp:val=&quot;00B54B42&quot;/&gt;&lt;wsp:rsid wsp:val=&quot;00B56121&quot;/&gt;&lt;wsp:rsid wsp:val=&quot;00B56158&quot;/&gt;&lt;wsp:rsid wsp:val=&quot;00B56262&quot;/&gt;&lt;wsp:rsid wsp:val=&quot;00B570F9&quot;/&gt;&lt;wsp:rsid wsp:val=&quot;00B5781E&quot;/&gt;&lt;wsp:rsid wsp:val=&quot;00B60978&quot;/&gt;&lt;wsp:rsid wsp:val=&quot;00B60DEA&quot;/&gt;&lt;wsp:rsid wsp:val=&quot;00B61BFF&quot;/&gt;&lt;wsp:rsid wsp:val=&quot;00B620E0&quot;/&gt;&lt;wsp:rsid wsp:val=&quot;00B628AE&quot;/&gt;&lt;wsp:rsid wsp:val=&quot;00B6401C&quot;/&gt;&lt;wsp:rsid wsp:val=&quot;00B64C2D&quot;/&gt;&lt;wsp:rsid wsp:val=&quot;00B66DA1&quot;/&gt;&lt;wsp:rsid wsp:val=&quot;00B66E8A&quot;/&gt;&lt;wsp:rsid wsp:val=&quot;00B7061E&quot;/&gt;&lt;wsp:rsid wsp:val=&quot;00B70CC4&quot;/&gt;&lt;wsp:rsid wsp:val=&quot;00B71F5A&quot;/&gt;&lt;wsp:rsid wsp:val=&quot;00B72311&quot;/&gt;&lt;wsp:rsid wsp:val=&quot;00B72E3A&quot;/&gt;&lt;wsp:rsid wsp:val=&quot;00B761D3&quot;/&gt;&lt;wsp:rsid wsp:val=&quot;00B76C13&quot;/&gt;&lt;wsp:rsid wsp:val=&quot;00B76CE8&quot;/&gt;&lt;wsp:rsid wsp:val=&quot;00B77866&quot;/&gt;&lt;wsp:rsid wsp:val=&quot;00B81FFA&quot;/&gt;&lt;wsp:rsid wsp:val=&quot;00B823DF&quot;/&gt;&lt;wsp:rsid wsp:val=&quot;00B834C9&quot;/&gt;&lt;wsp:rsid wsp:val=&quot;00B83592&quot;/&gt;&lt;wsp:rsid wsp:val=&quot;00B84109&quot;/&gt;&lt;wsp:rsid wsp:val=&quot;00B845F8&quot;/&gt;&lt;wsp:rsid wsp:val=&quot;00B863FD&quot;/&gt;&lt;wsp:rsid wsp:val=&quot;00B866DB&quot;/&gt;&lt;wsp:rsid wsp:val=&quot;00B87702&quot;/&gt;&lt;wsp:rsid wsp:val=&quot;00B8786A&quot;/&gt;&lt;wsp:rsid wsp:val=&quot;00B9008B&quot;/&gt;&lt;wsp:rsid wsp:val=&quot;00B90983&quot;/&gt;&lt;wsp:rsid wsp:val=&quot;00B90FDA&quot;/&gt;&lt;wsp:rsid wsp:val=&quot;00B91DC7&quot;/&gt;&lt;wsp:rsid wsp:val=&quot;00B91ED5&quot;/&gt;&lt;wsp:rsid wsp:val=&quot;00B93391&quot;/&gt;&lt;wsp:rsid wsp:val=&quot;00B93CE7&quot;/&gt;&lt;wsp:rsid wsp:val=&quot;00B94465&quot;/&gt;&lt;wsp:rsid wsp:val=&quot;00B95469&quot;/&gt;&lt;wsp:rsid wsp:val=&quot;00B96A29&quot;/&gt;&lt;wsp:rsid wsp:val=&quot;00B97927&quot;/&gt;&lt;wsp:rsid wsp:val=&quot;00BA0C59&quot;/&gt;&lt;wsp:rsid wsp:val=&quot;00BA1305&quot;/&gt;&lt;wsp:rsid wsp:val=&quot;00BA2826&quot;/&gt;&lt;wsp:rsid wsp:val=&quot;00BA2918&quot;/&gt;&lt;wsp:rsid wsp:val=&quot;00BA2EF8&quot;/&gt;&lt;wsp:rsid wsp:val=&quot;00BA4154&quot;/&gt;&lt;wsp:rsid wsp:val=&quot;00BA71EF&quot;/&gt;&lt;wsp:rsid wsp:val=&quot;00BA780C&quot;/&gt;&lt;wsp:rsid wsp:val=&quot;00BB0645&quot;/&gt;&lt;wsp:rsid wsp:val=&quot;00BB0C50&quot;/&gt;&lt;wsp:rsid wsp:val=&quot;00BB14AA&quot;/&gt;&lt;wsp:rsid wsp:val=&quot;00BB1819&quot;/&gt;&lt;wsp:rsid wsp:val=&quot;00BB2026&quot;/&gt;&lt;wsp:rsid wsp:val=&quot;00BB390A&quot;/&gt;&lt;wsp:rsid wsp:val=&quot;00BB3DF2&quot;/&gt;&lt;wsp:rsid wsp:val=&quot;00BB4592&quot;/&gt;&lt;wsp:rsid wsp:val=&quot;00BB499E&quot;/&gt;&lt;wsp:rsid wsp:val=&quot;00BB5C50&quot;/&gt;&lt;wsp:rsid wsp:val=&quot;00BC0817&quot;/&gt;&lt;wsp:rsid wsp:val=&quot;00BC1EF9&quot;/&gt;&lt;wsp:rsid wsp:val=&quot;00BC406C&quot;/&gt;&lt;wsp:rsid wsp:val=&quot;00BC40EE&quot;/&gt;&lt;wsp:rsid wsp:val=&quot;00BC48AF&quot;/&gt;&lt;wsp:rsid wsp:val=&quot;00BC6B28&quot;/&gt;&lt;wsp:rsid wsp:val=&quot;00BD002B&quot;/&gt;&lt;wsp:rsid wsp:val=&quot;00BD19D8&quot;/&gt;&lt;wsp:rsid wsp:val=&quot;00BD21AC&quot;/&gt;&lt;wsp:rsid wsp:val=&quot;00BD2DD6&quot;/&gt;&lt;wsp:rsid wsp:val=&quot;00BD3510&quot;/&gt;&lt;wsp:rsid wsp:val=&quot;00BD56A9&quot;/&gt;&lt;wsp:rsid wsp:val=&quot;00BD57E5&quot;/&gt;&lt;wsp:rsid wsp:val=&quot;00BD6D78&quot;/&gt;&lt;wsp:rsid wsp:val=&quot;00BD7A9D&quot;/&gt;&lt;wsp:rsid wsp:val=&quot;00BD7D4B&quot;/&gt;&lt;wsp:rsid wsp:val=&quot;00BE1343&quot;/&gt;&lt;wsp:rsid wsp:val=&quot;00BE29AA&quot;/&gt;&lt;wsp:rsid wsp:val=&quot;00BE33D8&quot;/&gt;&lt;wsp:rsid wsp:val=&quot;00BE3BA2&quot;/&gt;&lt;wsp:rsid wsp:val=&quot;00BE4F73&quot;/&gt;&lt;wsp:rsid wsp:val=&quot;00BE6A72&quot;/&gt;&lt;wsp:rsid wsp:val=&quot;00BE6EFA&quot;/&gt;&lt;wsp:rsid wsp:val=&quot;00BE7D14&quot;/&gt;&lt;wsp:rsid wsp:val=&quot;00BF05A7&quot;/&gt;&lt;wsp:rsid wsp:val=&quot;00BF08EB&quot;/&gt;&lt;wsp:rsid wsp:val=&quot;00BF2091&quot;/&gt;&lt;wsp:rsid wsp:val=&quot;00BF2CA7&quot;/&gt;&lt;wsp:rsid wsp:val=&quot;00BF31AB&quot;/&gt;&lt;wsp:rsid wsp:val=&quot;00BF3DE1&quot;/&gt;&lt;wsp:rsid wsp:val=&quot;00BF4463&quot;/&gt;&lt;wsp:rsid wsp:val=&quot;00BF5581&quot;/&gt;&lt;wsp:rsid wsp:val=&quot;00BF5923&quot;/&gt;&lt;wsp:rsid wsp:val=&quot;00BF5DE0&quot;/&gt;&lt;wsp:rsid wsp:val=&quot;00BF79F3&quot;/&gt;&lt;wsp:rsid wsp:val=&quot;00C004E6&quot;/&gt;&lt;wsp:rsid wsp:val=&quot;00C005F8&quot;/&gt;&lt;wsp:rsid wsp:val=&quot;00C0060B&quot;/&gt;&lt;wsp:rsid wsp:val=&quot;00C02ED2&quot;/&gt;&lt;wsp:rsid wsp:val=&quot;00C04757&quot;/&gt;&lt;wsp:rsid wsp:val=&quot;00C073ED&quot;/&gt;&lt;wsp:rsid wsp:val=&quot;00C0775F&quot;/&gt;&lt;wsp:rsid wsp:val=&quot;00C10573&quot;/&gt;&lt;wsp:rsid wsp:val=&quot;00C126FB&quot;/&gt;&lt;wsp:rsid wsp:val=&quot;00C143B0&quot;/&gt;&lt;wsp:rsid wsp:val=&quot;00C143DF&quot;/&gt;&lt;wsp:rsid wsp:val=&quot;00C14E26&quot;/&gt;&lt;wsp:rsid wsp:val=&quot;00C1560A&quot;/&gt;&lt;wsp:rsid wsp:val=&quot;00C16BC6&quot;/&gt;&lt;wsp:rsid wsp:val=&quot;00C170F6&quot;/&gt;&lt;wsp:rsid wsp:val=&quot;00C20B4E&quot;/&gt;&lt;wsp:rsid wsp:val=&quot;00C22F9B&quot;/&gt;&lt;wsp:rsid wsp:val=&quot;00C24610&quot;/&gt;&lt;wsp:rsid wsp:val=&quot;00C262D2&quot;/&gt;&lt;wsp:rsid wsp:val=&quot;00C26946&quot;/&gt;&lt;wsp:rsid wsp:val=&quot;00C26AC8&quot;/&gt;&lt;wsp:rsid wsp:val=&quot;00C30706&quot;/&gt;&lt;wsp:rsid wsp:val=&quot;00C30A6B&quot;/&gt;&lt;wsp:rsid wsp:val=&quot;00C3192C&quot;/&gt;&lt;wsp:rsid wsp:val=&quot;00C31F9C&quot;/&gt;&lt;wsp:rsid wsp:val=&quot;00C32B8D&quot;/&gt;&lt;wsp:rsid wsp:val=&quot;00C33191&quot;/&gt;&lt;wsp:rsid wsp:val=&quot;00C33D52&quot;/&gt;&lt;wsp:rsid wsp:val=&quot;00C33DBB&quot;/&gt;&lt;wsp:rsid wsp:val=&quot;00C34254&quot;/&gt;&lt;wsp:rsid wsp:val=&quot;00C34EE9&quot;/&gt;&lt;wsp:rsid wsp:val=&quot;00C35C0A&quot;/&gt;&lt;wsp:rsid wsp:val=&quot;00C363D8&quot;/&gt;&lt;wsp:rsid wsp:val=&quot;00C3778D&quot;/&gt;&lt;wsp:rsid wsp:val=&quot;00C37C18&quot;/&gt;&lt;wsp:rsid wsp:val=&quot;00C4100C&quot;/&gt;&lt;wsp:rsid wsp:val=&quot;00C414B8&quot;/&gt;&lt;wsp:rsid wsp:val=&quot;00C41693&quot;/&gt;&lt;wsp:rsid wsp:val=&quot;00C41DE0&quot;/&gt;&lt;wsp:rsid wsp:val=&quot;00C423CE&quot;/&gt;&lt;wsp:rsid wsp:val=&quot;00C42969&quot;/&gt;&lt;wsp:rsid wsp:val=&quot;00C443CC&quot;/&gt;&lt;wsp:rsid wsp:val=&quot;00C44A49&quot;/&gt;&lt;wsp:rsid wsp:val=&quot;00C457B2&quot;/&gt;&lt;wsp:rsid wsp:val=&quot;00C461AA&quot;/&gt;&lt;wsp:rsid wsp:val=&quot;00C461F5&quot;/&gt;&lt;wsp:rsid wsp:val=&quot;00C473E1&quot;/&gt;&lt;wsp:rsid wsp:val=&quot;00C5061F&quot;/&gt;&lt;wsp:rsid wsp:val=&quot;00C51571&quot;/&gt;&lt;wsp:rsid wsp:val=&quot;00C515FD&quot;/&gt;&lt;wsp:rsid wsp:val=&quot;00C5196A&quot;/&gt;&lt;wsp:rsid wsp:val=&quot;00C53091&quot;/&gt;&lt;wsp:rsid wsp:val=&quot;00C5378C&quot;/&gt;&lt;wsp:rsid wsp:val=&quot;00C53C2B&quot;/&gt;&lt;wsp:rsid wsp:val=&quot;00C54012&quot;/&gt;&lt;wsp:rsid wsp:val=&quot;00C54B7F&quot;/&gt;&lt;wsp:rsid wsp:val=&quot;00C54FF5&quot;/&gt;&lt;wsp:rsid wsp:val=&quot;00C5504E&quot;/&gt;&lt;wsp:rsid wsp:val=&quot;00C576AF&quot;/&gt;&lt;wsp:rsid wsp:val=&quot;00C5794D&quot;/&gt;&lt;wsp:rsid wsp:val=&quot;00C60F5D&quot;/&gt;&lt;wsp:rsid wsp:val=&quot;00C627B4&quot;/&gt;&lt;wsp:rsid wsp:val=&quot;00C63386&quot;/&gt;&lt;wsp:rsid wsp:val=&quot;00C638D3&quot;/&gt;&lt;wsp:rsid wsp:val=&quot;00C638E2&quot;/&gt;&lt;wsp:rsid wsp:val=&quot;00C63FD6&quot;/&gt;&lt;wsp:rsid wsp:val=&quot;00C644C8&quot;/&gt;&lt;wsp:rsid wsp:val=&quot;00C65845&quot;/&gt;&lt;wsp:rsid wsp:val=&quot;00C65C1C&quot;/&gt;&lt;wsp:rsid wsp:val=&quot;00C6749C&quot;/&gt;&lt;wsp:rsid wsp:val=&quot;00C67AB0&quot;/&gt;&lt;wsp:rsid wsp:val=&quot;00C7028D&quot;/&gt;&lt;wsp:rsid wsp:val=&quot;00C70566&quot;/&gt;&lt;wsp:rsid wsp:val=&quot;00C70D49&quot;/&gt;&lt;wsp:rsid wsp:val=&quot;00C73068&quot;/&gt;&lt;wsp:rsid wsp:val=&quot;00C7346C&quot;/&gt;&lt;wsp:rsid wsp:val=&quot;00C737C5&quot;/&gt;&lt;wsp:rsid wsp:val=&quot;00C748FE&quot;/&gt;&lt;wsp:rsid wsp:val=&quot;00C74C88&quot;/&gt;&lt;wsp:rsid wsp:val=&quot;00C7560C&quot;/&gt;&lt;wsp:rsid wsp:val=&quot;00C764C3&quot;/&gt;&lt;wsp:rsid wsp:val=&quot;00C769B6&quot;/&gt;&lt;wsp:rsid wsp:val=&quot;00C76BFC&quot;/&gt;&lt;wsp:rsid wsp:val=&quot;00C77934&quot;/&gt;&lt;wsp:rsid wsp:val=&quot;00C80B7A&quot;/&gt;&lt;wsp:rsid wsp:val=&quot;00C81539&quot;/&gt;&lt;wsp:rsid wsp:val=&quot;00C825AD&quot;/&gt;&lt;wsp:rsid wsp:val=&quot;00C84168&quot;/&gt;&lt;wsp:rsid wsp:val=&quot;00C84268&quot;/&gt;&lt;wsp:rsid wsp:val=&quot;00C843F0&quot;/&gt;&lt;wsp:rsid wsp:val=&quot;00C84A20&quot;/&gt;&lt;wsp:rsid wsp:val=&quot;00C84B4A&quot;/&gt;&lt;wsp:rsid wsp:val=&quot;00C85DCD&quot;/&gt;&lt;wsp:rsid wsp:val=&quot;00C8647D&quot;/&gt;&lt;wsp:rsid wsp:val=&quot;00C865A8&quot;/&gt;&lt;wsp:rsid wsp:val=&quot;00C86776&quot;/&gt;&lt;wsp:rsid wsp:val=&quot;00C86D80&quot;/&gt;&lt;wsp:rsid wsp:val=&quot;00C86ECA&quot;/&gt;&lt;wsp:rsid wsp:val=&quot;00C870E4&quot;/&gt;&lt;wsp:rsid wsp:val=&quot;00C87F32&quot;/&gt;&lt;wsp:rsid wsp:val=&quot;00C922A7&quot;/&gt;&lt;wsp:rsid wsp:val=&quot;00C929CA&quot;/&gt;&lt;wsp:rsid wsp:val=&quot;00C9451D&quot;/&gt;&lt;wsp:rsid wsp:val=&quot;00C95148&quot;/&gt;&lt;wsp:rsid wsp:val=&quot;00C96C86&quot;/&gt;&lt;wsp:rsid wsp:val=&quot;00C97392&quot;/&gt;&lt;wsp:rsid wsp:val=&quot;00C97716&quot;/&gt;&lt;wsp:rsid wsp:val=&quot;00CA173B&quot;/&gt;&lt;wsp:rsid wsp:val=&quot;00CA2A95&quot;/&gt;&lt;wsp:rsid wsp:val=&quot;00CA376E&quot;/&gt;&lt;wsp:rsid wsp:val=&quot;00CA4FEF&quot;/&gt;&lt;wsp:rsid wsp:val=&quot;00CA6450&quot;/&gt;&lt;wsp:rsid wsp:val=&quot;00CA72DF&quot;/&gt;&lt;wsp:rsid wsp:val=&quot;00CA796A&quot;/&gt;&lt;wsp:rsid wsp:val=&quot;00CB118E&quot;/&gt;&lt;wsp:rsid wsp:val=&quot;00CB12DD&quot;/&gt;&lt;wsp:rsid wsp:val=&quot;00CB181C&quot;/&gt;&lt;wsp:rsid wsp:val=&quot;00CB2282&quot;/&gt;&lt;wsp:rsid wsp:val=&quot;00CB25C2&quot;/&gt;&lt;wsp:rsid wsp:val=&quot;00CB2B68&quot;/&gt;&lt;wsp:rsid wsp:val=&quot;00CB34FE&quot;/&gt;&lt;wsp:rsid wsp:val=&quot;00CB44FC&quot;/&gt;&lt;wsp:rsid wsp:val=&quot;00CB5704&quot;/&gt;&lt;wsp:rsid wsp:val=&quot;00CB5B8E&quot;/&gt;&lt;wsp:rsid wsp:val=&quot;00CB6397&quot;/&gt;&lt;wsp:rsid wsp:val=&quot;00CB6D39&quot;/&gt;&lt;wsp:rsid wsp:val=&quot;00CB7B92&quot;/&gt;&lt;wsp:rsid wsp:val=&quot;00CC20F9&quot;/&gt;&lt;wsp:rsid wsp:val=&quot;00CC2254&quot;/&gt;&lt;wsp:rsid wsp:val=&quot;00CC3BBA&quot;/&gt;&lt;wsp:rsid wsp:val=&quot;00CC450C&quot;/&gt;&lt;wsp:rsid wsp:val=&quot;00CC4FE3&quot;/&gt;&lt;wsp:rsid wsp:val=&quot;00CC50BE&quot;/&gt;&lt;wsp:rsid wsp:val=&quot;00CC5207&quot;/&gt;&lt;wsp:rsid wsp:val=&quot;00CC5D4C&quot;/&gt;&lt;wsp:rsid wsp:val=&quot;00CC7965&quot;/&gt;&lt;wsp:rsid wsp:val=&quot;00CD0906&quot;/&gt;&lt;wsp:rsid wsp:val=&quot;00CD16BB&quot;/&gt;&lt;wsp:rsid wsp:val=&quot;00CD1F1C&quot;/&gt;&lt;wsp:rsid wsp:val=&quot;00CD25F1&quot;/&gt;&lt;wsp:rsid wsp:val=&quot;00CD3C94&quot;/&gt;&lt;wsp:rsid wsp:val=&quot;00CD44C7&quot;/&gt;&lt;wsp:rsid wsp:val=&quot;00CD6FAC&quot;/&gt;&lt;wsp:rsid wsp:val=&quot;00CD7565&quot;/&gt;&lt;wsp:rsid wsp:val=&quot;00CD7680&quot;/&gt;&lt;wsp:rsid wsp:val=&quot;00CE04A1&quot;/&gt;&lt;wsp:rsid wsp:val=&quot;00CE2FA7&quot;/&gt;&lt;wsp:rsid wsp:val=&quot;00CE5BC3&quot;/&gt;&lt;wsp:rsid wsp:val=&quot;00CE61B8&quot;/&gt;&lt;wsp:rsid wsp:val=&quot;00CE6896&quot;/&gt;&lt;wsp:rsid wsp:val=&quot;00CE6E61&quot;/&gt;&lt;wsp:rsid wsp:val=&quot;00CE7F1C&quot;/&gt;&lt;wsp:rsid wsp:val=&quot;00CF0221&quot;/&gt;&lt;wsp:rsid wsp:val=&quot;00CF03C6&quot;/&gt;&lt;wsp:rsid wsp:val=&quot;00CF2163&quot;/&gt;&lt;wsp:rsid wsp:val=&quot;00CF3554&quot;/&gt;&lt;wsp:rsid wsp:val=&quot;00CF4A5B&quot;/&gt;&lt;wsp:rsid wsp:val=&quot;00CF52A4&quot;/&gt;&lt;wsp:rsid wsp:val=&quot;00CF56F5&quot;/&gt;&lt;wsp:rsid wsp:val=&quot;00CF575C&quot;/&gt;&lt;wsp:rsid wsp:val=&quot;00CF5B4C&quot;/&gt;&lt;wsp:rsid wsp:val=&quot;00CF67BE&quot;/&gt;&lt;wsp:rsid wsp:val=&quot;00D00E01&quot;/&gt;&lt;wsp:rsid wsp:val=&quot;00D01A97&quot;/&gt;&lt;wsp:rsid wsp:val=&quot;00D02A20&quot;/&gt;&lt;wsp:rsid wsp:val=&quot;00D02BBE&quot;/&gt;&lt;wsp:rsid wsp:val=&quot;00D03119&quot;/&gt;&lt;wsp:rsid wsp:val=&quot;00D0386A&quot;/&gt;&lt;wsp:rsid wsp:val=&quot;00D05391&quot;/&gt;&lt;wsp:rsid wsp:val=&quot;00D053B1&quot;/&gt;&lt;wsp:rsid wsp:val=&quot;00D066BC&quot;/&gt;&lt;wsp:rsid wsp:val=&quot;00D1012A&quot;/&gt;&lt;wsp:rsid wsp:val=&quot;00D102F4&quot;/&gt;&lt;wsp:rsid wsp:val=&quot;00D1042B&quot;/&gt;&lt;wsp:rsid wsp:val=&quot;00D1088A&quot;/&gt;&lt;wsp:rsid wsp:val=&quot;00D108FD&quot;/&gt;&lt;wsp:rsid wsp:val=&quot;00D124EA&quot;/&gt;&lt;wsp:rsid wsp:val=&quot;00D12F15&quot;/&gt;&lt;wsp:rsid wsp:val=&quot;00D12FA7&quot;/&gt;&lt;wsp:rsid wsp:val=&quot;00D144B3&quot;/&gt;&lt;wsp:rsid wsp:val=&quot;00D14BB3&quot;/&gt;&lt;wsp:rsid wsp:val=&quot;00D14FDB&quot;/&gt;&lt;wsp:rsid wsp:val=&quot;00D1544D&quot;/&gt;&lt;wsp:rsid wsp:val=&quot;00D1654B&quot;/&gt;&lt;wsp:rsid wsp:val=&quot;00D16DF0&quot;/&gt;&lt;wsp:rsid wsp:val=&quot;00D16FBA&quot;/&gt;&lt;wsp:rsid wsp:val=&quot;00D1750C&quot;/&gt;&lt;wsp:rsid wsp:val=&quot;00D177F4&quot;/&gt;&lt;wsp:rsid wsp:val=&quot;00D17CD0&quot;/&gt;&lt;wsp:rsid wsp:val=&quot;00D17CE7&quot;/&gt;&lt;wsp:rsid wsp:val=&quot;00D207FE&quot;/&gt;&lt;wsp:rsid wsp:val=&quot;00D2266D&quot;/&gt;&lt;wsp:rsid wsp:val=&quot;00D22B6B&quot;/&gt;&lt;wsp:rsid wsp:val=&quot;00D23639&quot;/&gt;&lt;wsp:rsid wsp:val=&quot;00D24392&quot;/&gt;&lt;wsp:rsid wsp:val=&quot;00D24876&quot;/&gt;&lt;wsp:rsid wsp:val=&quot;00D251BF&quot;/&gt;&lt;wsp:rsid wsp:val=&quot;00D26448&quot;/&gt;&lt;wsp:rsid wsp:val=&quot;00D30A4A&quot;/&gt;&lt;wsp:rsid wsp:val=&quot;00D3153C&quot;/&gt;&lt;wsp:rsid wsp:val=&quot;00D31DFC&quot;/&gt;&lt;wsp:rsid wsp:val=&quot;00D32AB8&quot;/&gt;&lt;wsp:rsid wsp:val=&quot;00D32FEB&quot;/&gt;&lt;wsp:rsid wsp:val=&quot;00D330F3&quot;/&gt;&lt;wsp:rsid wsp:val=&quot;00D336B5&quot;/&gt;&lt;wsp:rsid wsp:val=&quot;00D345E6&quot;/&gt;&lt;wsp:rsid wsp:val=&quot;00D3529E&quot;/&gt;&lt;wsp:rsid wsp:val=&quot;00D354DD&quot;/&gt;&lt;wsp:rsid wsp:val=&quot;00D35A16&quot;/&gt;&lt;wsp:rsid wsp:val=&quot;00D35FBB&quot;/&gt;&lt;wsp:rsid wsp:val=&quot;00D40467&quot;/&gt;&lt;wsp:rsid wsp:val=&quot;00D40E39&quot;/&gt;&lt;wsp:rsid wsp:val=&quot;00D40EDE&quot;/&gt;&lt;wsp:rsid wsp:val=&quot;00D413BA&quot;/&gt;&lt;wsp:rsid wsp:val=&quot;00D417B1&quot;/&gt;&lt;wsp:rsid wsp:val=&quot;00D4196D&quot;/&gt;&lt;wsp:rsid wsp:val=&quot;00D427A9&quot;/&gt;&lt;wsp:rsid wsp:val=&quot;00D42D80&quot;/&gt;&lt;wsp:rsid wsp:val=&quot;00D42FC1&quot;/&gt;&lt;wsp:rsid wsp:val=&quot;00D43C85&quot;/&gt;&lt;wsp:rsid wsp:val=&quot;00D45200&quot;/&gt;&lt;wsp:rsid wsp:val=&quot;00D45569&quot;/&gt;&lt;wsp:rsid wsp:val=&quot;00D47340&quot;/&gt;&lt;wsp:rsid wsp:val=&quot;00D50023&quot;/&gt;&lt;wsp:rsid wsp:val=&quot;00D5108D&quot;/&gt;&lt;wsp:rsid wsp:val=&quot;00D51321&quot;/&gt;&lt;wsp:rsid wsp:val=&quot;00D51943&quot;/&gt;&lt;wsp:rsid wsp:val=&quot;00D51CF1&quot;/&gt;&lt;wsp:rsid wsp:val=&quot;00D5202E&quot;/&gt;&lt;wsp:rsid wsp:val=&quot;00D527A6&quot;/&gt;&lt;wsp:rsid wsp:val=&quot;00D52F2F&quot;/&gt;&lt;wsp:rsid wsp:val=&quot;00D53694&quot;/&gt;&lt;wsp:rsid wsp:val=&quot;00D573C0&quot;/&gt;&lt;wsp:rsid wsp:val=&quot;00D577ED&quot;/&gt;&lt;wsp:rsid wsp:val=&quot;00D609F4&quot;/&gt;&lt;wsp:rsid wsp:val=&quot;00D61A48&quot;/&gt;&lt;wsp:rsid wsp:val=&quot;00D61CB9&quot;/&gt;&lt;wsp:rsid wsp:val=&quot;00D62315&quot;/&gt;&lt;wsp:rsid wsp:val=&quot;00D62A2E&quot;/&gt;&lt;wsp:rsid wsp:val=&quot;00D6433B&quot;/&gt;&lt;wsp:rsid wsp:val=&quot;00D65253&quot;/&gt;&lt;wsp:rsid wsp:val=&quot;00D70DD0&quot;/&gt;&lt;wsp:rsid wsp:val=&quot;00D70E61&quot;/&gt;&lt;wsp:rsid wsp:val=&quot;00D72147&quot;/&gt;&lt;wsp:rsid wsp:val=&quot;00D7310B&quot;/&gt;&lt;wsp:rsid wsp:val=&quot;00D734E9&quot;/&gt;&lt;wsp:rsid wsp:val=&quot;00D73E8F&quot;/&gt;&lt;wsp:rsid wsp:val=&quot;00D7465E&quot;/&gt;&lt;wsp:rsid wsp:val=&quot;00D7524D&quot;/&gt;&lt;wsp:rsid wsp:val=&quot;00D756F2&quot;/&gt;&lt;wsp:rsid wsp:val=&quot;00D758CD&quot;/&gt;&lt;wsp:rsid wsp:val=&quot;00D75F72&quot;/&gt;&lt;wsp:rsid wsp:val=&quot;00D7631D&quot;/&gt;&lt;wsp:rsid wsp:val=&quot;00D771DE&quot;/&gt;&lt;wsp:rsid wsp:val=&quot;00D801B2&quot;/&gt;&lt;wsp:rsid wsp:val=&quot;00D81625&quot;/&gt;&lt;wsp:rsid wsp:val=&quot;00D81B6A&quot;/&gt;&lt;wsp:rsid wsp:val=&quot;00D844E2&quot;/&gt;&lt;wsp:rsid wsp:val=&quot;00D852C3&quot;/&gt;&lt;wsp:rsid wsp:val=&quot;00D85AB8&quot;/&gt;&lt;wsp:rsid wsp:val=&quot;00D8716C&quot;/&gt;&lt;wsp:rsid wsp:val=&quot;00D9111B&quot;/&gt;&lt;wsp:rsid wsp:val=&quot;00D914FF&quot;/&gt;&lt;wsp:rsid wsp:val=&quot;00D91A1F&quot;/&gt;&lt;wsp:rsid wsp:val=&quot;00D92B46&quot;/&gt;&lt;wsp:rsid wsp:val=&quot;00D92F90&quot;/&gt;&lt;wsp:rsid wsp:val=&quot;00D93C17&quot;/&gt;&lt;wsp:rsid wsp:val=&quot;00D93FE3&quot;/&gt;&lt;wsp:rsid wsp:val=&quot;00D94A31&quot;/&gt;&lt;wsp:rsid wsp:val=&quot;00D95005&quot;/&gt;&lt;wsp:rsid wsp:val=&quot;00D95053&quot;/&gt;&lt;wsp:rsid wsp:val=&quot;00D962A0&quot;/&gt;&lt;wsp:rsid wsp:val=&quot;00D96425&quot;/&gt;&lt;wsp:rsid wsp:val=&quot;00DA1506&quot;/&gt;&lt;wsp:rsid wsp:val=&quot;00DA176A&quot;/&gt;&lt;wsp:rsid wsp:val=&quot;00DA2737&quot;/&gt;&lt;wsp:rsid wsp:val=&quot;00DA281D&quot;/&gt;&lt;wsp:rsid wsp:val=&quot;00DA34FA&quot;/&gt;&lt;wsp:rsid wsp:val=&quot;00DA3DC6&quot;/&gt;&lt;wsp:rsid wsp:val=&quot;00DA4CD7&quot;/&gt;&lt;wsp:rsid wsp:val=&quot;00DA4FFF&quot;/&gt;&lt;wsp:rsid wsp:val=&quot;00DA546C&quot;/&gt;&lt;wsp:rsid wsp:val=&quot;00DA58F3&quot;/&gt;&lt;wsp:rsid wsp:val=&quot;00DA7532&quot;/&gt;&lt;wsp:rsid wsp:val=&quot;00DA7D85&quot;/&gt;&lt;wsp:rsid wsp:val=&quot;00DA7DE5&quot;/&gt;&lt;wsp:rsid wsp:val=&quot;00DA7E5D&quot;/&gt;&lt;wsp:rsid wsp:val=&quot;00DB04C0&quot;/&gt;&lt;wsp:rsid wsp:val=&quot;00DB0A49&quot;/&gt;&lt;wsp:rsid wsp:val=&quot;00DB16B2&quot;/&gt;&lt;wsp:rsid wsp:val=&quot;00DB1985&quot;/&gt;&lt;wsp:rsid wsp:val=&quot;00DB248D&quot;/&gt;&lt;wsp:rsid wsp:val=&quot;00DB2ABA&quot;/&gt;&lt;wsp:rsid wsp:val=&quot;00DB2E9B&quot;/&gt;&lt;wsp:rsid wsp:val=&quot;00DC0327&quot;/&gt;&lt;wsp:rsid wsp:val=&quot;00DC0A15&quot;/&gt;&lt;wsp:rsid wsp:val=&quot;00DC185F&quot;/&gt;&lt;wsp:rsid wsp:val=&quot;00DC1F69&quot;/&gt;&lt;wsp:rsid wsp:val=&quot;00DC27BE&quot;/&gt;&lt;wsp:rsid wsp:val=&quot;00DC3798&quot;/&gt;&lt;wsp:rsid wsp:val=&quot;00DC421F&quot;/&gt;&lt;wsp:rsid wsp:val=&quot;00DC57D3&quot;/&gt;&lt;wsp:rsid wsp:val=&quot;00DC5F1A&quot;/&gt;&lt;wsp:rsid wsp:val=&quot;00DC5FE5&quot;/&gt;&lt;wsp:rsid wsp:val=&quot;00DC6490&quot;/&gt;&lt;wsp:rsid wsp:val=&quot;00DC69B1&quot;/&gt;&lt;wsp:rsid wsp:val=&quot;00DD0ACC&quot;/&gt;&lt;wsp:rsid wsp:val=&quot;00DD1210&quot;/&gt;&lt;wsp:rsid wsp:val=&quot;00DD4921&quot;/&gt;&lt;wsp:rsid wsp:val=&quot;00DD5552&quot;/&gt;&lt;wsp:rsid wsp:val=&quot;00DD5CFB&quot;/&gt;&lt;wsp:rsid wsp:val=&quot;00DD6331&quot;/&gt;&lt;wsp:rsid wsp:val=&quot;00DD7D92&quot;/&gt;&lt;wsp:rsid wsp:val=&quot;00DD7DF0&quot;/&gt;&lt;wsp:rsid wsp:val=&quot;00DE01A4&quot;/&gt;&lt;wsp:rsid wsp:val=&quot;00DE022B&quot;/&gt;&lt;wsp:rsid wsp:val=&quot;00DE0693&quot;/&gt;&lt;wsp:rsid wsp:val=&quot;00DE0ABA&quot;/&gt;&lt;wsp:rsid wsp:val=&quot;00DE1134&quot;/&gt;&lt;wsp:rsid wsp:val=&quot;00DE1FB8&quot;/&gt;&lt;wsp:rsid wsp:val=&quot;00DE2036&quot;/&gt;&lt;wsp:rsid wsp:val=&quot;00DE3598&quot;/&gt;&lt;wsp:rsid wsp:val=&quot;00DE369C&quot;/&gt;&lt;wsp:rsid wsp:val=&quot;00DE370E&quot;/&gt;&lt;wsp:rsid wsp:val=&quot;00DE5C07&quot;/&gt;&lt;wsp:rsid wsp:val=&quot;00DE6950&quot;/&gt;&lt;wsp:rsid wsp:val=&quot;00DE7E8A&quot;/&gt;&lt;wsp:rsid wsp:val=&quot;00DF0A6A&quot;/&gt;&lt;wsp:rsid wsp:val=&quot;00DF19D0&quot;/&gt;&lt;wsp:rsid wsp:val=&quot;00DF1BBD&quot;/&gt;&lt;wsp:rsid wsp:val=&quot;00DF32F5&quot;/&gt;&lt;wsp:rsid wsp:val=&quot;00DF46EB&quot;/&gt;&lt;wsp:rsid wsp:val=&quot;00DF4923&quot;/&gt;&lt;wsp:rsid wsp:val=&quot;00DF4CC4&quot;/&gt;&lt;wsp:rsid wsp:val=&quot;00DF5686&quot;/&gt;&lt;wsp:rsid wsp:val=&quot;00DF5EC6&quot;/&gt;&lt;wsp:rsid wsp:val=&quot;00DF6648&quot;/&gt;&lt;wsp:rsid wsp:val=&quot;00E00DE4&quot;/&gt;&lt;wsp:rsid wsp:val=&quot;00E0328C&quot;/&gt;&lt;wsp:rsid wsp:val=&quot;00E04075&quot;/&gt;&lt;wsp:rsid wsp:val=&quot;00E062F6&quot;/&gt;&lt;wsp:rsid wsp:val=&quot;00E0786B&quot;/&gt;&lt;wsp:rsid wsp:val=&quot;00E10336&quot;/&gt;&lt;wsp:rsid wsp:val=&quot;00E1128C&quot;/&gt;&lt;wsp:rsid wsp:val=&quot;00E12518&quot;/&gt;&lt;wsp:rsid wsp:val=&quot;00E1442B&quot;/&gt;&lt;wsp:rsid wsp:val=&quot;00E147F3&quot;/&gt;&lt;wsp:rsid wsp:val=&quot;00E1579F&quot;/&gt;&lt;wsp:rsid wsp:val=&quot;00E15EA7&quot;/&gt;&lt;wsp:rsid wsp:val=&quot;00E1683D&quot;/&gt;&lt;wsp:rsid wsp:val=&quot;00E17075&quot;/&gt;&lt;wsp:rsid wsp:val=&quot;00E208A2&quot;/&gt;&lt;wsp:rsid wsp:val=&quot;00E20BC7&quot;/&gt;&lt;wsp:rsid wsp:val=&quot;00E226EB&quot;/&gt;&lt;wsp:rsid wsp:val=&quot;00E228DD&quot;/&gt;&lt;wsp:rsid wsp:val=&quot;00E240BE&quot;/&gt;&lt;wsp:rsid wsp:val=&quot;00E241C9&quot;/&gt;&lt;wsp:rsid wsp:val=&quot;00E26141&quot;/&gt;&lt;wsp:rsid wsp:val=&quot;00E266C0&quot;/&gt;&lt;wsp:rsid wsp:val=&quot;00E26F38&quot;/&gt;&lt;wsp:rsid wsp:val=&quot;00E26FA4&quot;/&gt;&lt;wsp:rsid wsp:val=&quot;00E30ACC&quot;/&gt;&lt;wsp:rsid wsp:val=&quot;00E30F31&quot;/&gt;&lt;wsp:rsid wsp:val=&quot;00E3343C&quot;/&gt;&lt;wsp:rsid wsp:val=&quot;00E35A81&quot;/&gt;&lt;wsp:rsid wsp:val=&quot;00E367C7&quot;/&gt;&lt;wsp:rsid wsp:val=&quot;00E37566&quot;/&gt;&lt;wsp:rsid wsp:val=&quot;00E4085F&quot;/&gt;&lt;wsp:rsid wsp:val=&quot;00E41EDA&quot;/&gt;&lt;wsp:rsid wsp:val=&quot;00E4267D&quot;/&gt;&lt;wsp:rsid wsp:val=&quot;00E42FBF&quot;/&gt;&lt;wsp:rsid wsp:val=&quot;00E43895&quot;/&gt;&lt;wsp:rsid wsp:val=&quot;00E45174&quot;/&gt;&lt;wsp:rsid wsp:val=&quot;00E458C5&quot;/&gt;&lt;wsp:rsid wsp:val=&quot;00E45AA2&quot;/&gt;&lt;wsp:rsid wsp:val=&quot;00E45BED&quot;/&gt;&lt;wsp:rsid wsp:val=&quot;00E47736&quot;/&gt;&lt;wsp:rsid wsp:val=&quot;00E5022A&quot;/&gt;&lt;wsp:rsid wsp:val=&quot;00E51AFD&quot;/&gt;&lt;wsp:rsid wsp:val=&quot;00E51BB2&quot;/&gt;&lt;wsp:rsid wsp:val=&quot;00E51F43&quot;/&gt;&lt;wsp:rsid wsp:val=&quot;00E5259A&quot;/&gt;&lt;wsp:rsid wsp:val=&quot;00E52912&quot;/&gt;&lt;wsp:rsid wsp:val=&quot;00E52E21&quot;/&gt;&lt;wsp:rsid wsp:val=&quot;00E5490B&quot;/&gt;&lt;wsp:rsid wsp:val=&quot;00E55AD7&quot;/&gt;&lt;wsp:rsid wsp:val=&quot;00E55DF4&quot;/&gt;&lt;wsp:rsid wsp:val=&quot;00E578E8&quot;/&gt;&lt;wsp:rsid wsp:val=&quot;00E57B1D&quot;/&gt;&lt;wsp:rsid wsp:val=&quot;00E6078E&quot;/&gt;&lt;wsp:rsid wsp:val=&quot;00E60BC7&quot;/&gt;&lt;wsp:rsid wsp:val=&quot;00E6104B&quot;/&gt;&lt;wsp:rsid wsp:val=&quot;00E61999&quot;/&gt;&lt;wsp:rsid wsp:val=&quot;00E61E84&quot;/&gt;&lt;wsp:rsid wsp:val=&quot;00E62F06&quot;/&gt;&lt;wsp:rsid wsp:val=&quot;00E6438D&quot;/&gt;&lt;wsp:rsid wsp:val=&quot;00E64A99&quot;/&gt;&lt;wsp:rsid wsp:val=&quot;00E64C32&quot;/&gt;&lt;wsp:rsid wsp:val=&quot;00E654C1&quot;/&gt;&lt;wsp:rsid wsp:val=&quot;00E658E3&quot;/&gt;&lt;wsp:rsid wsp:val=&quot;00E65C56&quot;/&gt;&lt;wsp:rsid wsp:val=&quot;00E6653E&quot;/&gt;&lt;wsp:rsid wsp:val=&quot;00E70055&quot;/&gt;&lt;wsp:rsid wsp:val=&quot;00E71FA7&quot;/&gt;&lt;wsp:rsid wsp:val=&quot;00E72018&quot;/&gt;&lt;wsp:rsid wsp:val=&quot;00E738CD&quot;/&gt;&lt;wsp:rsid wsp:val=&quot;00E73BCC&quot;/&gt;&lt;wsp:rsid wsp:val=&quot;00E73F90&quot;/&gt;&lt;wsp:rsid wsp:val=&quot;00E74002&quot;/&gt;&lt;wsp:rsid wsp:val=&quot;00E74E50&quot;/&gt;&lt;wsp:rsid wsp:val=&quot;00E75551&quot;/&gt;&lt;wsp:rsid wsp:val=&quot;00E756A1&quot;/&gt;&lt;wsp:rsid wsp:val=&quot;00E758C3&quot;/&gt;&lt;wsp:rsid wsp:val=&quot;00E75D24&quot;/&gt;&lt;wsp:rsid wsp:val=&quot;00E76497&quot;/&gt;&lt;wsp:rsid wsp:val=&quot;00E779BB&quot;/&gt;&lt;wsp:rsid wsp:val=&quot;00E77BBF&quot;/&gt;&lt;wsp:rsid wsp:val=&quot;00E82071&quot;/&gt;&lt;wsp:rsid wsp:val=&quot;00E82369&quot;/&gt;&lt;wsp:rsid wsp:val=&quot;00E84D4F&quot;/&gt;&lt;wsp:rsid wsp:val=&quot;00E8587B&quot;/&gt;&lt;wsp:rsid wsp:val=&quot;00E86AB4&quot;/&gt;&lt;wsp:rsid wsp:val=&quot;00E9031A&quot;/&gt;&lt;wsp:rsid wsp:val=&quot;00E90FBA&quot;/&gt;&lt;wsp:rsid wsp:val=&quot;00E9109C&quot;/&gt;&lt;wsp:rsid wsp:val=&quot;00E91CA0&quot;/&gt;&lt;wsp:rsid wsp:val=&quot;00E91E54&quot;/&gt;&lt;wsp:rsid wsp:val=&quot;00E92289&quot;/&gt;&lt;wsp:rsid wsp:val=&quot;00E923B9&quot;/&gt;&lt;wsp:rsid wsp:val=&quot;00E924CF&quot;/&gt;&lt;wsp:rsid wsp:val=&quot;00E92D4A&quot;/&gt;&lt;wsp:rsid wsp:val=&quot;00E93032&quot;/&gt;&lt;wsp:rsid wsp:val=&quot;00E93495&quot;/&gt;&lt;wsp:rsid wsp:val=&quot;00E94DA6&quot;/&gt;&lt;wsp:rsid wsp:val=&quot;00E94DF7&quot;/&gt;&lt;wsp:rsid wsp:val=&quot;00E94E22&quot;/&gt;&lt;wsp:rsid wsp:val=&quot;00E95443&quot;/&gt;&lt;wsp:rsid wsp:val=&quot;00E97EBC&quot;/&gt;&lt;wsp:rsid wsp:val=&quot;00EA1BD0&quot;/&gt;&lt;wsp:rsid wsp:val=&quot;00EA1E28&quot;/&gt;&lt;wsp:rsid wsp:val=&quot;00EA1F30&quot;/&gt;&lt;wsp:rsid wsp:val=&quot;00EA2525&quot;/&gt;&lt;wsp:rsid wsp:val=&quot;00EA2E84&quot;/&gt;&lt;wsp:rsid wsp:val=&quot;00EA2F0F&quot;/&gt;&lt;wsp:rsid wsp:val=&quot;00EA3D46&quot;/&gt;&lt;wsp:rsid wsp:val=&quot;00EA5FCB&quot;/&gt;&lt;wsp:rsid wsp:val=&quot;00EA6C19&quot;/&gt;&lt;wsp:rsid wsp:val=&quot;00EA713C&quot;/&gt;&lt;wsp:rsid wsp:val=&quot;00EA75AD&quot;/&gt;&lt;wsp:rsid wsp:val=&quot;00EB024B&quot;/&gt;&lt;wsp:rsid wsp:val=&quot;00EB0AE9&quot;/&gt;&lt;wsp:rsid wsp:val=&quot;00EB1128&quot;/&gt;&lt;wsp:rsid wsp:val=&quot;00EB125E&quot;/&gt;&lt;wsp:rsid wsp:val=&quot;00EB1FD5&quot;/&gt;&lt;wsp:rsid wsp:val=&quot;00EB2E99&quot;/&gt;&lt;wsp:rsid wsp:val=&quot;00EB2FEE&quot;/&gt;&lt;wsp:rsid wsp:val=&quot;00EB50EC&quot;/&gt;&lt;wsp:rsid wsp:val=&quot;00EB5DF9&quot;/&gt;&lt;wsp:rsid wsp:val=&quot;00EB7EDA&quot;/&gt;&lt;wsp:rsid wsp:val=&quot;00EC04D1&quot;/&gt;&lt;wsp:rsid wsp:val=&quot;00EC07BD&quot;/&gt;&lt;wsp:rsid wsp:val=&quot;00EC1256&quot;/&gt;&lt;wsp:rsid wsp:val=&quot;00EC13ED&quot;/&gt;&lt;wsp:rsid wsp:val=&quot;00EC1E9A&quot;/&gt;&lt;wsp:rsid wsp:val=&quot;00EC3F4A&quot;/&gt;&lt;wsp:rsid wsp:val=&quot;00EC4845&quot;/&gt;&lt;wsp:rsid wsp:val=&quot;00EC7174&quot;/&gt;&lt;wsp:rsid wsp:val=&quot;00EC756F&quot;/&gt;&lt;wsp:rsid wsp:val=&quot;00EC7959&quot;/&gt;&lt;wsp:rsid wsp:val=&quot;00ED113D&quot;/&gt;&lt;wsp:rsid wsp:val=&quot;00ED1E9A&quot;/&gt;&lt;wsp:rsid wsp:val=&quot;00ED2AE3&quot;/&gt;&lt;wsp:rsid wsp:val=&quot;00ED3566&quot;/&gt;&lt;wsp:rsid wsp:val=&quot;00ED39A4&quot;/&gt;&lt;wsp:rsid wsp:val=&quot;00ED3DB7&quot;/&gt;&lt;wsp:rsid wsp:val=&quot;00ED5721&quot;/&gt;&lt;wsp:rsid wsp:val=&quot;00ED5EC2&quot;/&gt;&lt;wsp:rsid wsp:val=&quot;00ED7579&quot;/&gt;&lt;wsp:rsid wsp:val=&quot;00ED7AE6&quot;/&gt;&lt;wsp:rsid wsp:val=&quot;00EE0420&quot;/&gt;&lt;wsp:rsid wsp:val=&quot;00EE0C12&quot;/&gt;&lt;wsp:rsid wsp:val=&quot;00EE0C79&quot;/&gt;&lt;wsp:rsid wsp:val=&quot;00EE2BE3&quot;/&gt;&lt;wsp:rsid wsp:val=&quot;00EE40F8&quot;/&gt;&lt;wsp:rsid wsp:val=&quot;00EE613C&quot;/&gt;&lt;wsp:rsid wsp:val=&quot;00EE6BD5&quot;/&gt;&lt;wsp:rsid wsp:val=&quot;00EF0103&quot;/&gt;&lt;wsp:rsid wsp:val=&quot;00EF0520&quot;/&gt;&lt;wsp:rsid wsp:val=&quot;00EF0550&quot;/&gt;&lt;wsp:rsid wsp:val=&quot;00EF110F&quot;/&gt;&lt;wsp:rsid wsp:val=&quot;00EF21FB&quot;/&gt;&lt;wsp:rsid wsp:val=&quot;00EF23D6&quot;/&gt;&lt;wsp:rsid wsp:val=&quot;00EF3940&quot;/&gt;&lt;wsp:rsid wsp:val=&quot;00EF3F35&quot;/&gt;&lt;wsp:rsid wsp:val=&quot;00EF781D&quot;/&gt;&lt;wsp:rsid wsp:val=&quot;00F00167&quot;/&gt;&lt;wsp:rsid wsp:val=&quot;00F0048E&quot;/&gt;&lt;wsp:rsid wsp:val=&quot;00F00D56&quot;/&gt;&lt;wsp:rsid wsp:val=&quot;00F00D67&quot;/&gt;&lt;wsp:rsid wsp:val=&quot;00F017AB&quot;/&gt;&lt;wsp:rsid wsp:val=&quot;00F01F1E&quot;/&gt;&lt;wsp:rsid wsp:val=&quot;00F0201E&quot;/&gt;&lt;wsp:rsid wsp:val=&quot;00F0240D&quot;/&gt;&lt;wsp:rsid wsp:val=&quot;00F032D2&quot;/&gt;&lt;wsp:rsid wsp:val=&quot;00F04743&quot;/&gt;&lt;wsp:rsid wsp:val=&quot;00F05355&quot;/&gt;&lt;wsp:rsid wsp:val=&quot;00F05962&quot;/&gt;&lt;wsp:rsid wsp:val=&quot;00F0702A&quot;/&gt;&lt;wsp:rsid wsp:val=&quot;00F070DB&quot;/&gt;&lt;wsp:rsid wsp:val=&quot;00F1001F&quot;/&gt;&lt;wsp:rsid wsp:val=&quot;00F10167&quot;/&gt;&lt;wsp:rsid wsp:val=&quot;00F1101D&quot;/&gt;&lt;wsp:rsid wsp:val=&quot;00F117EF&quot;/&gt;&lt;wsp:rsid wsp:val=&quot;00F11CF4&quot;/&gt;&lt;wsp:rsid wsp:val=&quot;00F12235&quot;/&gt;&lt;wsp:rsid wsp:val=&quot;00F125A5&quot;/&gt;&lt;wsp:rsid wsp:val=&quot;00F12751&quot;/&gt;&lt;wsp:rsid wsp:val=&quot;00F135E0&quot;/&gt;&lt;wsp:rsid wsp:val=&quot;00F14AB4&quot;/&gt;&lt;wsp:rsid wsp:val=&quot;00F1569D&quot;/&gt;&lt;wsp:rsid wsp:val=&quot;00F1590C&quot;/&gt;&lt;wsp:rsid wsp:val=&quot;00F17932&quot;/&gt;&lt;wsp:rsid wsp:val=&quot;00F17AEF&quot;/&gt;&lt;wsp:rsid wsp:val=&quot;00F20D65&quot;/&gt;&lt;wsp:rsid wsp:val=&quot;00F21308&quot;/&gt;&lt;wsp:rsid wsp:val=&quot;00F216B8&quot;/&gt;&lt;wsp:rsid wsp:val=&quot;00F21FE8&quot;/&gt;&lt;wsp:rsid wsp:val=&quot;00F231F7&quot;/&gt;&lt;wsp:rsid wsp:val=&quot;00F23455&quot;/&gt;&lt;wsp:rsid wsp:val=&quot;00F234C1&quot;/&gt;&lt;wsp:rsid wsp:val=&quot;00F238EB&quot;/&gt;&lt;wsp:rsid wsp:val=&quot;00F24997&quot;/&gt;&lt;wsp:rsid wsp:val=&quot;00F24D71&quot;/&gt;&lt;wsp:rsid wsp:val=&quot;00F25301&quot;/&gt;&lt;wsp:rsid wsp:val=&quot;00F25831&quot;/&gt;&lt;wsp:rsid wsp:val=&quot;00F25A52&quot;/&gt;&lt;wsp:rsid wsp:val=&quot;00F262DC&quot;/&gt;&lt;wsp:rsid wsp:val=&quot;00F26A4A&quot;/&gt;&lt;wsp:rsid wsp:val=&quot;00F26AA4&quot;/&gt;&lt;wsp:rsid wsp:val=&quot;00F26D32&quot;/&gt;&lt;wsp:rsid wsp:val=&quot;00F26F81&quot;/&gt;&lt;wsp:rsid wsp:val=&quot;00F2731A&quot;/&gt;&lt;wsp:rsid wsp:val=&quot;00F277BD&quot;/&gt;&lt;wsp:rsid wsp:val=&quot;00F30C7A&quot;/&gt;&lt;wsp:rsid wsp:val=&quot;00F31217&quot;/&gt;&lt;wsp:rsid wsp:val=&quot;00F33901&quot;/&gt;&lt;wsp:rsid wsp:val=&quot;00F33BB4&quot;/&gt;&lt;wsp:rsid wsp:val=&quot;00F34C38&quot;/&gt;&lt;wsp:rsid wsp:val=&quot;00F35685&quot;/&gt;&lt;wsp:rsid wsp:val=&quot;00F35695&quot;/&gt;&lt;wsp:rsid wsp:val=&quot;00F35D14&quot;/&gt;&lt;wsp:rsid wsp:val=&quot;00F36095&quot;/&gt;&lt;wsp:rsid wsp:val=&quot;00F37F15&quot;/&gt;&lt;wsp:rsid wsp:val=&quot;00F40038&quot;/&gt;&lt;wsp:rsid wsp:val=&quot;00F4004E&quot;/&gt;&lt;wsp:rsid wsp:val=&quot;00F40394&quot;/&gt;&lt;wsp:rsid wsp:val=&quot;00F415C1&quot;/&gt;&lt;wsp:rsid wsp:val=&quot;00F4231F&quot;/&gt;&lt;wsp:rsid wsp:val=&quot;00F4251F&quot;/&gt;&lt;wsp:rsid wsp:val=&quot;00F4563E&quot;/&gt;&lt;wsp:rsid wsp:val=&quot;00F456B7&quot;/&gt;&lt;wsp:rsid wsp:val=&quot;00F4614B&quot;/&gt;&lt;wsp:rsid wsp:val=&quot;00F47CE3&quot;/&gt;&lt;wsp:rsid wsp:val=&quot;00F50180&quot;/&gt;&lt;wsp:rsid wsp:val=&quot;00F512B2&quot;/&gt;&lt;wsp:rsid wsp:val=&quot;00F51E37&quot;/&gt;&lt;wsp:rsid wsp:val=&quot;00F525E2&quot;/&gt;&lt;wsp:rsid wsp:val=&quot;00F5280B&quot;/&gt;&lt;wsp:rsid wsp:val=&quot;00F53199&quot;/&gt;&lt;wsp:rsid wsp:val=&quot;00F53442&quot;/&gt;&lt;wsp:rsid wsp:val=&quot;00F53914&quot;/&gt;&lt;wsp:rsid wsp:val=&quot;00F54A80&quot;/&gt;&lt;wsp:rsid wsp:val=&quot;00F54EAC&quot;/&gt;&lt;wsp:rsid wsp:val=&quot;00F554DC&quot;/&gt;&lt;wsp:rsid wsp:val=&quot;00F55E5E&quot;/&gt;&lt;wsp:rsid wsp:val=&quot;00F56394&quot;/&gt;&lt;wsp:rsid wsp:val=&quot;00F563F4&quot;/&gt;&lt;wsp:rsid wsp:val=&quot;00F56E7B&quot;/&gt;&lt;wsp:rsid wsp:val=&quot;00F57080&quot;/&gt;&lt;wsp:rsid wsp:val=&quot;00F60079&quot;/&gt;&lt;wsp:rsid wsp:val=&quot;00F60522&quot;/&gt;&lt;wsp:rsid wsp:val=&quot;00F60BB4&quot;/&gt;&lt;wsp:rsid wsp:val=&quot;00F60F5A&quot;/&gt;&lt;wsp:rsid wsp:val=&quot;00F62667&quot;/&gt;&lt;wsp:rsid wsp:val=&quot;00F63448&quot;/&gt;&lt;wsp:rsid wsp:val=&quot;00F63508&quot;/&gt;&lt;wsp:rsid wsp:val=&quot;00F675E0&quot;/&gt;&lt;wsp:rsid wsp:val=&quot;00F7174F&quot;/&gt;&lt;wsp:rsid wsp:val=&quot;00F71F9E&quot;/&gt;&lt;wsp:rsid wsp:val=&quot;00F71FB0&quot;/&gt;&lt;wsp:rsid wsp:val=&quot;00F72958&quot;/&gt;&lt;wsp:rsid wsp:val=&quot;00F73A39&quot;/&gt;&lt;wsp:rsid wsp:val=&quot;00F74952&quot;/&gt;&lt;wsp:rsid wsp:val=&quot;00F759FC&quot;/&gt;&lt;wsp:rsid wsp:val=&quot;00F75D61&quot;/&gt;&lt;wsp:rsid wsp:val=&quot;00F766CB&quot;/&gt;&lt;wsp:rsid wsp:val=&quot;00F77827&quot;/&gt;&lt;wsp:rsid wsp:val=&quot;00F80034&quot;/&gt;&lt;wsp:rsid wsp:val=&quot;00F81FBC&quot;/&gt;&lt;wsp:rsid wsp:val=&quot;00F82183&quot;/&gt;&lt;wsp:rsid wsp:val=&quot;00F828AE&quot;/&gt;&lt;wsp:rsid wsp:val=&quot;00F83A45&quot;/&gt;&lt;wsp:rsid wsp:val=&quot;00F85A1D&quot;/&gt;&lt;wsp:rsid wsp:val=&quot;00F87365&quot;/&gt;&lt;wsp:rsid wsp:val=&quot;00F87A69&quot;/&gt;&lt;wsp:rsid wsp:val=&quot;00F9056D&quot;/&gt;&lt;wsp:rsid wsp:val=&quot;00F90A8E&quot;/&gt;&lt;wsp:rsid wsp:val=&quot;00F90D55&quot;/&gt;&lt;wsp:rsid wsp:val=&quot;00F90F11&quot;/&gt;&lt;wsp:rsid wsp:val=&quot;00F91804&quot;/&gt;&lt;wsp:rsid wsp:val=&quot;00F9281C&quot;/&gt;&lt;wsp:rsid wsp:val=&quot;00F92975&quot;/&gt;&lt;wsp:rsid wsp:val=&quot;00F93DEB&quot;/&gt;&lt;wsp:rsid wsp:val=&quot;00F94776&quot;/&gt;&lt;wsp:rsid wsp:val=&quot;00F94A1B&quot;/&gt;&lt;wsp:rsid wsp:val=&quot;00F960CB&quot;/&gt;&lt;wsp:rsid wsp:val=&quot;00F972C2&quot;/&gt;&lt;wsp:rsid wsp:val=&quot;00F97C81&quot;/&gt;&lt;wsp:rsid wsp:val=&quot;00F97C9D&quot;/&gt;&lt;wsp:rsid wsp:val=&quot;00FA0C24&quot;/&gt;&lt;wsp:rsid wsp:val=&quot;00FA1509&quot;/&gt;&lt;wsp:rsid wsp:val=&quot;00FA3246&quot;/&gt;&lt;wsp:rsid wsp:val=&quot;00FA3DEF&quot;/&gt;&lt;wsp:rsid wsp:val=&quot;00FA513F&quot;/&gt;&lt;wsp:rsid wsp:val=&quot;00FA560A&quot;/&gt;&lt;wsp:rsid wsp:val=&quot;00FA5D9B&quot;/&gt;&lt;wsp:rsid wsp:val=&quot;00FA7909&quot;/&gt;&lt;wsp:rsid wsp:val=&quot;00FA7942&quot;/&gt;&lt;wsp:rsid wsp:val=&quot;00FA7AC4&quot;/&gt;&lt;wsp:rsid wsp:val=&quot;00FB0509&quot;/&gt;&lt;wsp:rsid wsp:val=&quot;00FB34AA&quot;/&gt;&lt;wsp:rsid wsp:val=&quot;00FB5799&quot;/&gt;&lt;wsp:rsid wsp:val=&quot;00FB65AA&quot;/&gt;&lt;wsp:rsid wsp:val=&quot;00FB6FA1&quot;/&gt;&lt;wsp:rsid wsp:val=&quot;00FB7CBA&quot;/&gt;&lt;wsp:rsid wsp:val=&quot;00FC0E78&quot;/&gt;&lt;wsp:rsid wsp:val=&quot;00FC11C4&quot;/&gt;&lt;wsp:rsid wsp:val=&quot;00FC144E&quot;/&gt;&lt;wsp:rsid wsp:val=&quot;00FC1CD7&quot;/&gt;&lt;wsp:rsid wsp:val=&quot;00FC266F&quot;/&gt;&lt;wsp:rsid wsp:val=&quot;00FC3046&quot;/&gt;&lt;wsp:rsid wsp:val=&quot;00FC372B&quot;/&gt;&lt;wsp:rsid wsp:val=&quot;00FC4EF6&quot;/&gt;&lt;wsp:rsid wsp:val=&quot;00FC55BE&quot;/&gt;&lt;wsp:rsid wsp:val=&quot;00FC5DCD&quot;/&gt;&lt;wsp:rsid wsp:val=&quot;00FC6179&quot;/&gt;&lt;wsp:rsid wsp:val=&quot;00FC64A1&quot;/&gt;&lt;wsp:rsid wsp:val=&quot;00FC68D6&quot;/&gt;&lt;wsp:rsid wsp:val=&quot;00FC7833&quot;/&gt;&lt;wsp:rsid wsp:val=&quot;00FC7B65&quot;/&gt;&lt;wsp:rsid wsp:val=&quot;00FD079D&quot;/&gt;&lt;wsp:rsid wsp:val=&quot;00FD1574&quot;/&gt;&lt;wsp:rsid wsp:val=&quot;00FD1B01&quot;/&gt;&lt;wsp:rsid wsp:val=&quot;00FD1FDC&quot;/&gt;&lt;wsp:rsid wsp:val=&quot;00FD324E&quot;/&gt;&lt;wsp:rsid wsp:val=&quot;00FD42CA&quot;/&gt;&lt;wsp:rsid wsp:val=&quot;00FD46E8&quot;/&gt;&lt;wsp:rsid wsp:val=&quot;00FD4FAC&quot;/&gt;&lt;wsp:rsid wsp:val=&quot;00FD6570&quot;/&gt;&lt;wsp:rsid wsp:val=&quot;00FD747A&quot;/&gt;&lt;wsp:rsid wsp:val=&quot;00FD7A61&quot;/&gt;&lt;wsp:rsid wsp:val=&quot;00FE06B3&quot;/&gt;&lt;wsp:rsid wsp:val=&quot;00FE0A0F&quot;/&gt;&lt;wsp:rsid wsp:val=&quot;00FE11AA&quot;/&gt;&lt;wsp:rsid wsp:val=&quot;00FE22D4&quot;/&gt;&lt;wsp:rsid wsp:val=&quot;00FE364C&quot;/&gt;&lt;wsp:rsid wsp:val=&quot;00FE4F42&quot;/&gt;&lt;wsp:rsid wsp:val=&quot;00FE5475&quot;/&gt;&lt;wsp:rsid wsp:val=&quot;00FE5799&quot;/&gt;&lt;wsp:rsid wsp:val=&quot;00FE5978&quot;/&gt;&lt;wsp:rsid wsp:val=&quot;00FF0600&quot;/&gt;&lt;wsp:rsid wsp:val=&quot;00FF1F49&quot;/&gt;&lt;wsp:rsid wsp:val=&quot;00FF21D5&quot;/&gt;&lt;wsp:rsid wsp:val=&quot;00FF2484&quot;/&gt;&lt;wsp:rsid wsp:val=&quot;00FF2A09&quot;/&gt;&lt;wsp:rsid wsp:val=&quot;00FF2E95&quot;/&gt;&lt;wsp:rsid wsp:val=&quot;00FF3613&quot;/&gt;&lt;wsp:rsid wsp:val=&quot;00FF48B4&quot;/&gt;&lt;wsp:rsid wsp:val=&quot;00FF4ECB&quot;/&gt;&lt;wsp:rsid wsp:val=&quot;00FF51F2&quot;/&gt;&lt;wsp:rsid wsp:val=&quot;00FF5205&quot;/&gt;&lt;wsp:rsid wsp:val=&quot;00FF5FB1&quot;/&gt;&lt;wsp:rsid wsp:val=&quot;00FF6702&quot;/&gt;&lt;wsp:rsid wsp:val=&quot;00FF73BD&quot;/&gt;&lt;wsp:rsid wsp:val=&quot;00FF763E&quot;/&gt;&lt;wsp:rsid wsp:val=&quot;76E83781&quot;/&gt;&lt;wsp:rsid wsp:val=&quot;7917018D&quot;/&gt;&lt;/wsp:rsids&gt;&lt;/w:docPr&gt;&lt;w:body&gt;&lt;wx:sect&gt;&lt;w:p wsp:rsidR=&quot;00000000&quot; wsp:rsidRDefault=&quot;00AC7F72&quot; wsp:rsidP=&quot;00AC7F72&quot;&gt;&lt;m:oMathPara&gt;&lt;m:oMath&gt;&lt;m:r&gt;&lt;w:rPr&gt;&lt;w:rFonts w:ascii=&quot;Cambria Math&quot; w:fareast=&quot;?????“&quot; w:h-ansi=&quot;Cambria Math&quot;/&gt;&lt;wx:font wx:val=&quot;Cambria Math&quot;/&gt;&lt;w:i/&gt;&lt;w:color w:val=&quot;FF0000&quot;/&gt;&lt;w:sz-cs w:val=&quot;18&quot;/&gt;&lt;w:u w:val=&quot;single&quot;/&gt;&lt;/w:rtttttttttttttttPr&gt;&lt;m:t&gt;FFFFn+2m&lt;      /m:t&gt;&lt;/m:r&gt;&lt;/m:oMath&gt;&lt;/m:oMathPara&gt;&lt;/w:p&gt;&lt;w:sectPr wsp:rsidR=&quot;00000000&quot;&gt;&lt;w:pgSz w:w=&quot;12240&quot; w:h=&quot;15840&quot;/&gt;&lt;w:pgMar w:top=&quot;1440&quot; w:right=&quot;1800&quot; w:bottom=&quot;1440&quot; w:left=&quot;1800&quot; w:header=&quot;720&quot; w:footer=&quot;720&quot; w:gutter=&quot;0&quot;/&gt;&lt;w:cols w:space=&quot;720&quot;/&gt;&lt;/w:sectPr&gt;&lt;/wx:sect&gt;&lt;/w:body&gt;&lt;/w:wordDocument&gt;">
            <v:imagedata r:id="rId49" o:title="" chromakey="white"/>
          </v:shape>
        </w:pict>
      </w:r>
      <w:r w:rsidR="005409FE" w:rsidRPr="00442D7B">
        <w:rPr>
          <w:szCs w:val="18"/>
        </w:rPr>
        <w:instrText xml:space="preserve"> </w:instrText>
      </w:r>
      <w:r w:rsidR="005409FE" w:rsidRPr="00442D7B">
        <w:rPr>
          <w:szCs w:val="18"/>
        </w:rPr>
        <w:fldChar w:fldCharType="end"/>
      </w:r>
      <w:r w:rsidR="005409FE" w:rsidRPr="00442D7B">
        <w:rPr>
          <w:szCs w:val="18"/>
        </w:rPr>
        <w:t xml:space="preserve"> </w:t>
      </w:r>
      <w:r w:rsidR="005409FE" w:rsidRPr="00442D7B">
        <w:rPr>
          <w:rFonts w:hint="eastAsia"/>
          <w:i/>
          <w:szCs w:val="18"/>
          <w:lang w:eastAsia="zh-CN"/>
        </w:rPr>
        <w:t>n</w:t>
      </w:r>
      <w:r w:rsidR="005409FE" w:rsidRPr="00442D7B">
        <w:rPr>
          <w:rFonts w:hint="eastAsia"/>
          <w:szCs w:val="18"/>
          <w:lang w:eastAsia="zh-CN"/>
        </w:rPr>
        <w:t>+</w:t>
      </w:r>
      <w:r w:rsidR="005409FE" w:rsidRPr="00442D7B">
        <w:rPr>
          <w:rFonts w:hint="eastAsia"/>
          <w:i/>
          <w:szCs w:val="18"/>
          <w:lang w:eastAsia="zh-CN"/>
        </w:rPr>
        <w:t>m</w:t>
      </w:r>
      <w:r w:rsidR="005409FE" w:rsidRPr="00442D7B">
        <w:rPr>
          <w:rFonts w:hint="eastAsia"/>
          <w:szCs w:val="18"/>
          <w:lang w:eastAsia="zh-CN"/>
        </w:rPr>
        <w:t xml:space="preserve"> </w:t>
      </w:r>
      <w:r w:rsidR="005409FE" w:rsidRPr="00442D7B">
        <w:rPr>
          <w:szCs w:val="18"/>
        </w:rPr>
        <w:t>is a</w:t>
      </w:r>
      <w:r w:rsidR="005409FE" w:rsidRPr="00442D7B">
        <w:rPr>
          <w:szCs w:val="18"/>
          <w:lang w:eastAsia="zh-CN"/>
        </w:rPr>
        <w:t xml:space="preserve"> slot </w:t>
      </w:r>
      <w:r w:rsidR="005409FE" w:rsidRPr="00442D7B">
        <w:rPr>
          <w:rFonts w:hint="eastAsia"/>
          <w:szCs w:val="18"/>
          <w:lang w:eastAsia="zh-CN"/>
        </w:rPr>
        <w:t>indicated for</w:t>
      </w:r>
      <w:r>
        <w:t xml:space="preserve"> PUCCH transmission with HARQ-ACK information for the PDSCH reception as described in </w:t>
      </w:r>
      <w:r w:rsidR="006F5F9E">
        <w:t>clause</w:t>
      </w:r>
      <w:r>
        <w:t xml:space="preserve"> 9.2.3 and </w:t>
      </w:r>
      <w:r w:rsidR="00000000">
        <w:rPr>
          <w:position w:val="-10"/>
        </w:rPr>
        <w:pict w14:anchorId="41805E56">
          <v:shape id="_x0000_i1086" type="#_x0000_t75" style="width:41.25pt;height:18.75pt">
            <v:imagedata r:id="rId50" o:title=""/>
          </v:shape>
        </w:pict>
      </w:r>
      <w:r>
        <w:t xml:space="preserve"> is a number of slots per subframe for the SCS configuration </w:t>
      </w:r>
      <w:r w:rsidR="00000000">
        <w:rPr>
          <w:position w:val="-10"/>
        </w:rPr>
        <w:pict w14:anchorId="74AFDAE9">
          <v:shape id="_x0000_i1087" type="#_x0000_t75" style="width:12.75pt;height:12.75pt">
            <v:imagedata r:id="rId51" o:title=""/>
          </v:shape>
        </w:pict>
      </w:r>
      <w:r>
        <w:t xml:space="preserve"> of the PUCCH transmission</w:t>
      </w:r>
      <w:r w:rsidR="005409FE" w:rsidRPr="00442D7B">
        <w:t xml:space="preserve"> as defined in [4, TS 38.211]</w:t>
      </w:r>
      <w:r>
        <w:t>.</w:t>
      </w:r>
    </w:p>
    <w:p w14:paraId="5C9B7CD2" w14:textId="2BDFC71C" w:rsidR="00631286" w:rsidRDefault="001F4042" w:rsidP="00631286">
      <w:r>
        <w:t>With reference to slots for PUCCH transmissions, if</w:t>
      </w:r>
      <w:r w:rsidRPr="00B916EC">
        <w:t xml:space="preserve"> </w:t>
      </w:r>
      <w:r w:rsidR="00273CFD" w:rsidRPr="00B916EC">
        <w:t>a UE receives a deactivation command [1</w:t>
      </w:r>
      <w:r w:rsidR="00273CFD" w:rsidRPr="00B916EC">
        <w:rPr>
          <w:lang w:val="en-US"/>
        </w:rPr>
        <w:t>1</w:t>
      </w:r>
      <w:r w:rsidR="00273CFD" w:rsidRPr="00B916EC">
        <w:t>, TS 38.3</w:t>
      </w:r>
      <w:r w:rsidR="00273CFD" w:rsidRPr="00B916EC">
        <w:rPr>
          <w:lang w:val="en-US"/>
        </w:rPr>
        <w:t>2</w:t>
      </w:r>
      <w:r w:rsidR="00273CFD" w:rsidRPr="00B916EC">
        <w:t>1] for a secondary cell</w:t>
      </w:r>
      <w:r>
        <w:t xml:space="preserve"> ending</w:t>
      </w:r>
      <w:r w:rsidR="00273CFD" w:rsidRPr="00B916EC">
        <w:t xml:space="preserve"> in slot </w:t>
      </w:r>
      <w:r w:rsidR="00000000">
        <w:rPr>
          <w:position w:val="-6"/>
        </w:rPr>
        <w:pict w14:anchorId="196E1C66">
          <v:shape id="_x0000_i1088" type="#_x0000_t75" style="width:9pt;height:11.25pt">
            <v:imagedata r:id="rId52" o:title=""/>
          </v:shape>
        </w:pict>
      </w:r>
      <w:r w:rsidR="00273CFD" w:rsidRPr="00B916EC">
        <w:t>, the</w:t>
      </w:r>
      <w:r w:rsidR="00D63918">
        <w:t xml:space="preserve"> UE applies the</w:t>
      </w:r>
      <w:r w:rsidR="00273CFD" w:rsidRPr="00B916EC">
        <w:t xml:space="preserve"> corresponding actions in [1</w:t>
      </w:r>
      <w:r w:rsidR="00273CFD" w:rsidRPr="00B916EC">
        <w:rPr>
          <w:lang w:val="en-US"/>
        </w:rPr>
        <w:t>1</w:t>
      </w:r>
      <w:r w:rsidR="00273CFD" w:rsidRPr="00B916EC">
        <w:t>, TS 38.3</w:t>
      </w:r>
      <w:r w:rsidR="00273CFD" w:rsidRPr="00B916EC">
        <w:rPr>
          <w:lang w:val="en-US"/>
        </w:rPr>
        <w:t>2</w:t>
      </w:r>
      <w:r w:rsidR="00273CFD" w:rsidRPr="00B916EC">
        <w:t>1] no later than the minimum requirement defined in [</w:t>
      </w:r>
      <w:r w:rsidR="00703A65" w:rsidRPr="00B916EC">
        <w:t>1</w:t>
      </w:r>
      <w:r w:rsidR="00703A65">
        <w:t>0</w:t>
      </w:r>
      <w:r w:rsidR="00273CFD" w:rsidRPr="00B916EC">
        <w:t>, TS 38.</w:t>
      </w:r>
      <w:r w:rsidR="00703A65">
        <w:t>133</w:t>
      </w:r>
      <w:r w:rsidR="00273CFD" w:rsidRPr="00B916EC">
        <w:t>]</w:t>
      </w:r>
      <w:r w:rsidR="00273CFD" w:rsidRPr="00B916EC">
        <w:rPr>
          <w:iCs/>
        </w:rPr>
        <w:t xml:space="preserve">, except </w:t>
      </w:r>
      <w:r w:rsidR="00273CFD" w:rsidRPr="00B916EC">
        <w:t>for the actions related to CSI reporting on a</w:t>
      </w:r>
      <w:r w:rsidR="00631286">
        <w:t>n activated</w:t>
      </w:r>
      <w:r w:rsidR="00273CFD" w:rsidRPr="00B916EC">
        <w:t xml:space="preserve"> serving cell which </w:t>
      </w:r>
      <w:r w:rsidR="00D63918">
        <w:t>the UE</w:t>
      </w:r>
      <w:r w:rsidR="00273CFD" w:rsidRPr="00B916EC">
        <w:t xml:space="preserve"> </w:t>
      </w:r>
      <w:r w:rsidR="00547494" w:rsidRPr="00B916EC">
        <w:t>applie</w:t>
      </w:r>
      <w:r w:rsidR="00547494">
        <w:t>s</w:t>
      </w:r>
      <w:r w:rsidR="00547494" w:rsidRPr="00B916EC">
        <w:t xml:space="preserve"> </w:t>
      </w:r>
      <w:r w:rsidR="00273CFD" w:rsidRPr="00B916EC">
        <w:t xml:space="preserve">in slot </w:t>
      </w:r>
      <w:r w:rsidR="00000000">
        <w:rPr>
          <w:position w:val="-6"/>
        </w:rPr>
        <w:pict w14:anchorId="3044435B">
          <v:shape id="_x0000_i1089" type="#_x0000_t75" style="width:23.25pt;height:14.25pt">
            <v:imagedata r:id="rId47" o:title=""/>
          </v:shape>
        </w:pict>
      </w:r>
      <w:r w:rsidR="00273CFD" w:rsidRPr="00B916EC">
        <w:rPr>
          <w:i/>
        </w:rPr>
        <w:t>.</w:t>
      </w:r>
      <w:r w:rsidR="00631286" w:rsidRPr="00631286">
        <w:t xml:space="preserve"> </w:t>
      </w:r>
    </w:p>
    <w:p w14:paraId="54105968" w14:textId="77777777" w:rsidR="005B7A31" w:rsidRPr="00B916EC" w:rsidRDefault="00631286" w:rsidP="005B7A31">
      <w:r w:rsidRPr="0008767E">
        <w:t xml:space="preserve">If </w:t>
      </w:r>
      <w:r w:rsidRPr="0008767E">
        <w:rPr>
          <w:iCs/>
        </w:rPr>
        <w:t xml:space="preserve">the </w:t>
      </w:r>
      <w:r w:rsidRPr="0008767E">
        <w:rPr>
          <w:i/>
          <w:lang w:eastAsia="ja-JP"/>
        </w:rPr>
        <w:t>sCellDeactivationTimer</w:t>
      </w:r>
      <w:r w:rsidRPr="0008767E">
        <w:rPr>
          <w:iCs/>
        </w:rPr>
        <w:t xml:space="preserve"> associated with the secondary cell expires</w:t>
      </w:r>
      <w:r w:rsidRPr="0008767E">
        <w:t xml:space="preserve"> in slot </w:t>
      </w:r>
      <w:r w:rsidR="00000000">
        <w:rPr>
          <w:position w:val="-6"/>
        </w:rPr>
        <w:pict w14:anchorId="45D8CCC8">
          <v:shape id="_x0000_i1090" type="#_x0000_t75" style="width:9pt;height:11.25pt">
            <v:imagedata r:id="rId52" o:title=""/>
          </v:shape>
        </w:pict>
      </w:r>
      <w:r w:rsidRPr="0008767E">
        <w:t>, the UE applies the corresponding actions in [11, TS 38.321] no later than the minimum requirement defined in [10, TS 38.133]</w:t>
      </w:r>
      <w:r w:rsidRPr="0008767E">
        <w:rPr>
          <w:iCs/>
        </w:rPr>
        <w:t xml:space="preserve">, except </w:t>
      </w:r>
      <w:r w:rsidRPr="0008767E">
        <w:t>for the actions related to CSI reporting on a</w:t>
      </w:r>
      <w:r>
        <w:t>n</w:t>
      </w:r>
      <w:r w:rsidRPr="0008767E">
        <w:t xml:space="preserve"> </w:t>
      </w:r>
      <w:r>
        <w:t xml:space="preserve">activated </w:t>
      </w:r>
      <w:r w:rsidRPr="0008767E">
        <w:t>serving cell which the UE applies in</w:t>
      </w:r>
      <w:r>
        <w:t xml:space="preserve"> the first slot that is after slot </w:t>
      </w:r>
      <w:r w:rsidR="00000000">
        <w:rPr>
          <w:position w:val="-12"/>
        </w:rPr>
        <w:pict w14:anchorId="2934DC84">
          <v:shape id="_x0000_i1091" type="#_x0000_t75" style="width:63pt;height:15.75pt">
            <v:imagedata r:id="rId53" o:title=""/>
          </v:shape>
        </w:pict>
      </w:r>
      <w:r>
        <w:t xml:space="preserve"> where </w:t>
      </w:r>
      <w:r w:rsidR="00000000">
        <w:rPr>
          <w:position w:val="-10"/>
        </w:rPr>
        <w:pict w14:anchorId="6BFC6ED8">
          <v:shape id="_x0000_i1092" type="#_x0000_t75" style="width:9pt;height:11.25pt">
            <v:imagedata r:id="rId54" o:title=""/>
          </v:shape>
        </w:pict>
      </w:r>
      <w:r w:rsidRPr="0014499E">
        <w:t xml:space="preserve"> </w:t>
      </w:r>
      <w:r>
        <w:t>is the SCS configuration for PDSCH reception on the secondary cell.</w:t>
      </w:r>
    </w:p>
    <w:p w14:paraId="1242D1D0" w14:textId="77777777" w:rsidR="006814D5" w:rsidRPr="00B916EC" w:rsidRDefault="00616E57" w:rsidP="00616E57">
      <w:pPr>
        <w:pStyle w:val="Heading1"/>
      </w:pPr>
      <w:bookmarkStart w:id="115" w:name="_Toc12021442"/>
      <w:bookmarkStart w:id="116" w:name="_Toc20311554"/>
      <w:bookmarkStart w:id="117" w:name="_Toc26719379"/>
      <w:bookmarkStart w:id="118" w:name="_Toc29894810"/>
      <w:bookmarkStart w:id="119" w:name="_Toc29899109"/>
      <w:bookmarkStart w:id="120" w:name="_Toc29899527"/>
      <w:bookmarkStart w:id="121" w:name="_Toc29917264"/>
      <w:bookmarkStart w:id="122" w:name="_Toc36498138"/>
      <w:bookmarkStart w:id="123" w:name="_Toc45699164"/>
      <w:bookmarkStart w:id="124" w:name="_Toc121738605"/>
      <w:r>
        <w:t>5</w:t>
      </w:r>
      <w:r>
        <w:tab/>
      </w:r>
      <w:r w:rsidR="009F3E24" w:rsidRPr="00B916EC">
        <w:t>Radio link monitoring</w:t>
      </w:r>
      <w:bookmarkEnd w:id="115"/>
      <w:bookmarkEnd w:id="116"/>
      <w:bookmarkEnd w:id="117"/>
      <w:bookmarkEnd w:id="118"/>
      <w:bookmarkEnd w:id="119"/>
      <w:bookmarkEnd w:id="120"/>
      <w:bookmarkEnd w:id="121"/>
      <w:bookmarkEnd w:id="122"/>
      <w:bookmarkEnd w:id="123"/>
      <w:bookmarkEnd w:id="124"/>
    </w:p>
    <w:p w14:paraId="2877C2AD" w14:textId="453474C7" w:rsidR="005F404D" w:rsidRPr="00B916EC" w:rsidRDefault="00A10623" w:rsidP="00547494">
      <w:r w:rsidRPr="00B916EC">
        <w:t xml:space="preserve">The downlink radio link quality of the primary cell </w:t>
      </w:r>
      <w:r w:rsidR="00A4385E">
        <w:t>is</w:t>
      </w:r>
      <w:r w:rsidRPr="00B916EC">
        <w:t xml:space="preserve"> monitored by </w:t>
      </w:r>
      <w:r w:rsidR="005F404D" w:rsidRPr="00B916EC">
        <w:t>a</w:t>
      </w:r>
      <w:r w:rsidRPr="00B916EC">
        <w:t xml:space="preserve"> UE for the purpose of indicating out-of-sync/in-sync status to higher layers. </w:t>
      </w:r>
      <w:r w:rsidR="005F404D" w:rsidRPr="00B916EC">
        <w:t xml:space="preserve">The </w:t>
      </w:r>
      <w:r w:rsidR="005F404D" w:rsidRPr="00B916EC">
        <w:rPr>
          <w:lang w:eastAsia="ko-KR"/>
        </w:rPr>
        <w:t>UE is not required to monitor the downlink radio link quality in DL BWPs other than the activ</w:t>
      </w:r>
      <w:r w:rsidR="00D74FC0">
        <w:rPr>
          <w:lang w:eastAsia="ko-KR"/>
        </w:rPr>
        <w:t>e</w:t>
      </w:r>
      <w:r w:rsidR="005F404D" w:rsidRPr="00B916EC">
        <w:rPr>
          <w:lang w:eastAsia="ko-KR"/>
        </w:rPr>
        <w:t xml:space="preserve"> DL BWP</w:t>
      </w:r>
      <w:r w:rsidR="00547494">
        <w:rPr>
          <w:lang w:eastAsia="ko-KR"/>
        </w:rPr>
        <w:t xml:space="preserve">, as described in </w:t>
      </w:r>
      <w:r w:rsidR="006F5F9E">
        <w:rPr>
          <w:lang w:eastAsia="ko-KR"/>
        </w:rPr>
        <w:t>clause</w:t>
      </w:r>
      <w:r w:rsidR="00547494">
        <w:rPr>
          <w:lang w:eastAsia="ko-KR"/>
        </w:rPr>
        <w:t xml:space="preserve"> 12,</w:t>
      </w:r>
      <w:r w:rsidR="005F404D" w:rsidRPr="00B916EC">
        <w:rPr>
          <w:lang w:eastAsia="ko-KR"/>
        </w:rPr>
        <w:t xml:space="preserve"> on the primary cell</w:t>
      </w:r>
      <w:r w:rsidR="005F404D" w:rsidRPr="00B916EC">
        <w:t>.</w:t>
      </w:r>
      <w:r w:rsidR="00547494">
        <w:t xml:space="preserve"> </w:t>
      </w:r>
      <w:r w:rsidR="00547494" w:rsidRPr="00162E2F">
        <w:rPr>
          <w:lang w:eastAsia="ja-JP"/>
        </w:rPr>
        <w:t xml:space="preserve">If the </w:t>
      </w:r>
      <w:r w:rsidR="00547494">
        <w:rPr>
          <w:lang w:eastAsia="ja-JP"/>
        </w:rPr>
        <w:t>active</w:t>
      </w:r>
      <w:r w:rsidR="00547494" w:rsidRPr="00162E2F">
        <w:rPr>
          <w:lang w:eastAsia="ja-JP"/>
        </w:rPr>
        <w:t xml:space="preserve"> DL B</w:t>
      </w:r>
      <w:r w:rsidR="00547494">
        <w:rPr>
          <w:lang w:eastAsia="ja-JP"/>
        </w:rPr>
        <w:t>WP is the initial</w:t>
      </w:r>
      <w:r w:rsidR="00547494" w:rsidRPr="00162E2F">
        <w:rPr>
          <w:lang w:eastAsia="ja-JP"/>
        </w:rPr>
        <w:t xml:space="preserve"> DL BWP and for SS/PBCH block and </w:t>
      </w:r>
      <w:r w:rsidR="00C76664">
        <w:rPr>
          <w:lang w:eastAsia="ja-JP"/>
        </w:rPr>
        <w:t>CORESET</w:t>
      </w:r>
      <w:r w:rsidR="00547494" w:rsidRPr="00162E2F">
        <w:rPr>
          <w:lang w:eastAsia="ja-JP"/>
        </w:rPr>
        <w:t xml:space="preserve"> multiplexing pattern 2 or 3, as described in </w:t>
      </w:r>
      <w:r w:rsidR="006F5F9E">
        <w:rPr>
          <w:lang w:eastAsia="ja-JP"/>
        </w:rPr>
        <w:t>clause</w:t>
      </w:r>
      <w:r w:rsidR="00547494" w:rsidRPr="00162E2F">
        <w:rPr>
          <w:lang w:eastAsia="ja-JP"/>
        </w:rPr>
        <w:t xml:space="preserve"> 13, the UE is expected to perform RLM using the associated SS/PBCH block</w:t>
      </w:r>
      <w:r w:rsidR="0027793D" w:rsidRPr="00580C86">
        <w:rPr>
          <w:lang w:eastAsia="ja-JP"/>
        </w:rPr>
        <w:t xml:space="preserve"> when the associated SS/PBCH block index is provided by</w:t>
      </w:r>
      <w:r w:rsidR="0027793D" w:rsidRPr="00580C86">
        <w:rPr>
          <w:iCs/>
        </w:rPr>
        <w:t xml:space="preserve"> </w:t>
      </w:r>
      <w:r w:rsidR="0027793D" w:rsidRPr="00580C86">
        <w:rPr>
          <w:i/>
        </w:rPr>
        <w:t>RadioLinkMonitoringRS</w:t>
      </w:r>
      <w:r w:rsidR="00547494" w:rsidRPr="00162E2F">
        <w:rPr>
          <w:lang w:eastAsia="ja-JP"/>
        </w:rPr>
        <w:t>.</w:t>
      </w:r>
    </w:p>
    <w:p w14:paraId="15741D79" w14:textId="77777777" w:rsidR="00A10623" w:rsidRPr="00B916EC" w:rsidRDefault="00A10623" w:rsidP="00A10623">
      <w:r w:rsidRPr="00B916EC">
        <w:t xml:space="preserve">If the UE is configured with a SCG, as described in [12, TS 38.331], and the parameter </w:t>
      </w:r>
      <w:r w:rsidRPr="00B916EC">
        <w:rPr>
          <w:i/>
        </w:rPr>
        <w:t>rlf-TimersAndConstants</w:t>
      </w:r>
      <w:r w:rsidRPr="00B916EC">
        <w:t xml:space="preserve"> is provided by higher layers and is not set to release, the downlink radio link quality of the PSCell of the SCG </w:t>
      </w:r>
      <w:r w:rsidR="00EB6951">
        <w:t>is</w:t>
      </w:r>
      <w:r w:rsidRPr="00B916EC">
        <w:t xml:space="preserve"> monitored by the UE for the purpose of indicating out-of-sync/in-sync status to higher layers.</w:t>
      </w:r>
      <w:r w:rsidR="00703A65">
        <w:t xml:space="preserve"> </w:t>
      </w:r>
      <w:r w:rsidR="00703A65" w:rsidRPr="00C14186">
        <w:t xml:space="preserve">The </w:t>
      </w:r>
      <w:r w:rsidR="00703A65" w:rsidRPr="00C14186">
        <w:rPr>
          <w:lang w:eastAsia="ko-KR"/>
        </w:rPr>
        <w:t xml:space="preserve">UE is not required to monitor the downlink radio link quality in DL BWPs other than the active DL BWP on the </w:t>
      </w:r>
      <w:r w:rsidR="00703A65" w:rsidRPr="00C14186">
        <w:rPr>
          <w:lang w:eastAsia="zh-CN"/>
        </w:rPr>
        <w:t>PSCell</w:t>
      </w:r>
      <w:r w:rsidR="00703A65">
        <w:rPr>
          <w:lang w:eastAsia="zh-CN"/>
        </w:rPr>
        <w:t>.</w:t>
      </w:r>
    </w:p>
    <w:p w14:paraId="229B6E65" w14:textId="26516011" w:rsidR="0015418E" w:rsidRPr="005C7263" w:rsidRDefault="00A10623" w:rsidP="0015418E">
      <w:r w:rsidRPr="00B916EC">
        <w:rPr>
          <w:rFonts w:eastAsia="MS Mincho"/>
          <w:lang w:eastAsia="ja-JP"/>
        </w:rPr>
        <w:t xml:space="preserve">A </w:t>
      </w:r>
      <w:r w:rsidRPr="00B916EC">
        <w:t xml:space="preserve">UE can be configured </w:t>
      </w:r>
      <w:r w:rsidR="00353D7D" w:rsidRPr="00B916EC">
        <w:t xml:space="preserve">for </w:t>
      </w:r>
      <w:r w:rsidR="00FD76AE" w:rsidRPr="00B916EC">
        <w:t>each</w:t>
      </w:r>
      <w:r w:rsidR="00EB6951" w:rsidRPr="005C7263">
        <w:t xml:space="preserve"> DL BWP of a</w:t>
      </w:r>
      <w:r w:rsidR="00FD76AE" w:rsidRPr="00B916EC">
        <w:t xml:space="preserve"> SpCell [11, TS 38.321]</w:t>
      </w:r>
      <w:r w:rsidR="00B715D2" w:rsidRPr="00B916EC">
        <w:t xml:space="preserve"> </w:t>
      </w:r>
      <w:r w:rsidRPr="00B916EC">
        <w:t xml:space="preserve">with a set of </w:t>
      </w:r>
      <w:r w:rsidR="00EC04E4" w:rsidRPr="00B916EC">
        <w:t>resource indexes</w:t>
      </w:r>
      <w:r w:rsidR="00EB6951" w:rsidRPr="005C7263">
        <w:t xml:space="preserve">, through a corresponding set of </w:t>
      </w:r>
      <w:r w:rsidR="00EB6951" w:rsidRPr="005C7263">
        <w:rPr>
          <w:i/>
        </w:rPr>
        <w:t>RadioLinkMonitoringRS</w:t>
      </w:r>
      <w:r w:rsidR="00EB6951" w:rsidRPr="005C7263">
        <w:t>,</w:t>
      </w:r>
      <w:r w:rsidR="00EC04E4" w:rsidRPr="00B916EC">
        <w:t xml:space="preserve"> for radio link monitoring by </w:t>
      </w:r>
      <w:r w:rsidR="00EB6951" w:rsidRPr="005C7263">
        <w:rPr>
          <w:i/>
        </w:rPr>
        <w:t>failureDetectionResources</w:t>
      </w:r>
      <w:r w:rsidR="00EC04E4" w:rsidRPr="00B916EC">
        <w:t>.</w:t>
      </w:r>
      <w:r w:rsidR="00433D8C" w:rsidRPr="00B916EC">
        <w:t xml:space="preserve"> The UE is provided either a CSI-RS </w:t>
      </w:r>
      <w:r w:rsidR="005C2F87" w:rsidRPr="00B916EC">
        <w:t xml:space="preserve">resource </w:t>
      </w:r>
      <w:r w:rsidR="00433D8C" w:rsidRPr="00B916EC">
        <w:t>configuration</w:t>
      </w:r>
      <w:r w:rsidR="0015418E" w:rsidRPr="0015418E">
        <w:t xml:space="preserve"> </w:t>
      </w:r>
      <w:r w:rsidR="0015418E" w:rsidRPr="005C7263">
        <w:t xml:space="preserve">index, by </w:t>
      </w:r>
      <w:r w:rsidR="0015418E" w:rsidRPr="005C7263">
        <w:rPr>
          <w:i/>
        </w:rPr>
        <w:t>csi-RS-Index</w:t>
      </w:r>
      <w:r w:rsidR="0015418E" w:rsidRPr="005C7263">
        <w:t>,</w:t>
      </w:r>
      <w:r w:rsidR="00433D8C" w:rsidRPr="00B916EC">
        <w:t xml:space="preserve"> or</w:t>
      </w:r>
      <w:r w:rsidR="00EC04E4" w:rsidRPr="00B916EC">
        <w:t xml:space="preserve"> </w:t>
      </w:r>
      <w:r w:rsidR="005C2F87" w:rsidRPr="00B916EC">
        <w:t>a SS/PBCH block</w:t>
      </w:r>
      <w:r w:rsidR="0015418E" w:rsidRPr="005C7263">
        <w:t xml:space="preserve"> index, by </w:t>
      </w:r>
      <w:r w:rsidR="0015418E" w:rsidRPr="005C7263">
        <w:rPr>
          <w:i/>
        </w:rPr>
        <w:t>ssb-Index</w:t>
      </w:r>
      <w:r w:rsidR="0015418E" w:rsidRPr="005C7263">
        <w:t xml:space="preserve">. The UE can be configured with up to </w:t>
      </w:r>
      <w:r w:rsidR="00000000">
        <w:rPr>
          <w:iCs/>
          <w:position w:val="-10"/>
        </w:rPr>
        <w:pict w14:anchorId="4E354BD4">
          <v:shape id="_x0000_i1093" type="#_x0000_t75" style="width:36.75pt;height:14.25pt">
            <v:imagedata r:id="rId55" o:title=""/>
          </v:shape>
        </w:pict>
      </w:r>
      <w:r w:rsidR="0015418E" w:rsidRPr="005C7263">
        <w:t xml:space="preserve"> </w:t>
      </w:r>
      <w:r w:rsidR="0015418E" w:rsidRPr="005C7263">
        <w:rPr>
          <w:i/>
        </w:rPr>
        <w:t>RadioLinkMonitoringRS</w:t>
      </w:r>
      <w:r w:rsidR="0015418E" w:rsidRPr="005C7263">
        <w:t xml:space="preserve"> for link recovery procedures, as de</w:t>
      </w:r>
      <w:r w:rsidR="00EC7AE5">
        <w:t>s</w:t>
      </w:r>
      <w:r w:rsidR="0015418E" w:rsidRPr="005C7263">
        <w:t xml:space="preserve">cribed in </w:t>
      </w:r>
      <w:r w:rsidR="006F5F9E">
        <w:t>clause</w:t>
      </w:r>
      <w:r w:rsidR="0015418E" w:rsidRPr="005C7263">
        <w:t xml:space="preserve"> 6, and</w:t>
      </w:r>
      <w:r w:rsidR="00547494">
        <w:t xml:space="preserve"> for</w:t>
      </w:r>
      <w:r w:rsidR="0015418E" w:rsidRPr="005C7263">
        <w:t xml:space="preserve"> radio link monitoring. From the </w:t>
      </w:r>
      <w:r w:rsidR="00000000">
        <w:rPr>
          <w:iCs/>
          <w:position w:val="-10"/>
        </w:rPr>
        <w:pict w14:anchorId="6DAAEB7D">
          <v:shape id="_x0000_i1094" type="#_x0000_t75" style="width:36.75pt;height:14.25pt">
            <v:imagedata r:id="rId55" o:title=""/>
          </v:shape>
        </w:pict>
      </w:r>
      <w:r w:rsidR="0015418E" w:rsidRPr="005C7263">
        <w:rPr>
          <w:iCs/>
        </w:rPr>
        <w:t xml:space="preserve"> </w:t>
      </w:r>
      <w:r w:rsidR="0015418E" w:rsidRPr="005C7263">
        <w:rPr>
          <w:i/>
        </w:rPr>
        <w:t>RadioLinkMonitoringRS</w:t>
      </w:r>
      <w:r w:rsidR="0015418E" w:rsidRPr="005C7263">
        <w:t xml:space="preserve">, up to </w:t>
      </w:r>
      <w:r w:rsidR="00000000">
        <w:rPr>
          <w:iCs/>
          <w:position w:val="-10"/>
        </w:rPr>
        <w:pict w14:anchorId="511914B1">
          <v:shape id="_x0000_i1095" type="#_x0000_t75" style="width:21.75pt;height:14.25pt">
            <v:imagedata r:id="rId56" o:title=""/>
          </v:shape>
        </w:pict>
      </w:r>
      <w:r w:rsidR="0015418E" w:rsidRPr="005C7263">
        <w:t xml:space="preserve"> </w:t>
      </w:r>
      <w:r w:rsidR="0015418E" w:rsidRPr="005C7263">
        <w:rPr>
          <w:i/>
        </w:rPr>
        <w:t>RadioLinkMonitoringRS</w:t>
      </w:r>
      <w:r w:rsidR="0015418E" w:rsidRPr="005C7263">
        <w:t xml:space="preserve"> can be used for radio link monitoring depending on</w:t>
      </w:r>
      <w:r w:rsidR="005C63A7">
        <w:t xml:space="preserve"> </w:t>
      </w:r>
      <m:oMath>
        <m:sSub>
          <m:sSubPr>
            <m:ctrlPr>
              <w:rPr>
                <w:rFonts w:ascii="Cambria Math" w:hAnsi="Cambria Math"/>
                <w:i/>
              </w:rPr>
            </m:ctrlPr>
          </m:sSubPr>
          <m:e>
            <m:r>
              <w:rPr>
                <w:rFonts w:ascii="Cambria Math" w:hAnsi="Cambria Math"/>
              </w:rPr>
              <m:t>L</m:t>
            </m:r>
          </m:e>
          <m:sub>
            <m:r>
              <w:rPr>
                <w:rFonts w:ascii="Cambria Math" w:hAnsi="Cambria Math"/>
              </w:rPr>
              <m:t>max</m:t>
            </m:r>
          </m:sub>
        </m:sSub>
        <m:r>
          <w:rPr>
            <w:rFonts w:ascii="Cambria Math" w:hAnsi="Cambria Math"/>
          </w:rPr>
          <m:t xml:space="preserve"> </m:t>
        </m:r>
      </m:oMath>
      <w:r w:rsidR="0015418E" w:rsidRPr="005C7263">
        <w:t xml:space="preserve"> as described in </w:t>
      </w:r>
      <w:r w:rsidR="005C63A7">
        <w:rPr>
          <w:iCs/>
        </w:rPr>
        <w:t xml:space="preserve">Table 5-1, wherein </w:t>
      </w:r>
      <m:oMath>
        <m:sSub>
          <m:sSubPr>
            <m:ctrlPr>
              <w:rPr>
                <w:rFonts w:ascii="Cambria Math" w:hAnsi="Cambria Math"/>
                <w:i/>
              </w:rPr>
            </m:ctrlPr>
          </m:sSubPr>
          <m:e>
            <m:r>
              <w:rPr>
                <w:rFonts w:ascii="Cambria Math" w:hAnsi="Cambria Math"/>
              </w:rPr>
              <m:t>L</m:t>
            </m:r>
          </m:e>
          <m:sub>
            <m:r>
              <w:rPr>
                <w:rFonts w:ascii="Cambria Math" w:hAnsi="Cambria Math"/>
              </w:rPr>
              <m:t>max</m:t>
            </m:r>
          </m:sub>
        </m:sSub>
      </m:oMath>
      <w:r w:rsidR="005C63A7">
        <w:t xml:space="preserve"> is as defined in </w:t>
      </w:r>
      <w:r w:rsidR="006F5F9E">
        <w:rPr>
          <w:iCs/>
        </w:rPr>
        <w:t>clause</w:t>
      </w:r>
      <w:r w:rsidR="005C63A7">
        <w:rPr>
          <w:iCs/>
        </w:rPr>
        <w:t xml:space="preserve"> 4.1</w:t>
      </w:r>
      <w:r w:rsidR="0015418E" w:rsidRPr="005C7263">
        <w:t xml:space="preserve">, and up to two </w:t>
      </w:r>
      <w:r w:rsidR="0015418E" w:rsidRPr="005C7263">
        <w:rPr>
          <w:i/>
        </w:rPr>
        <w:t>RadioLinkMonitoringRS</w:t>
      </w:r>
      <w:r w:rsidR="0015418E" w:rsidRPr="005C7263">
        <w:t xml:space="preserve"> can be used for link recovery procedures. </w:t>
      </w:r>
    </w:p>
    <w:p w14:paraId="3FE6DE73" w14:textId="062FEE8D" w:rsidR="00225D44" w:rsidRPr="005C7263" w:rsidRDefault="00225D44" w:rsidP="00225D44">
      <w:r>
        <w:t>For operation with shared spectrum channel access, when a</w:t>
      </w:r>
      <w:r w:rsidRPr="002A0A85">
        <w:t xml:space="preserve"> UE is</w:t>
      </w:r>
      <w:r>
        <w:t xml:space="preserve"> provided a SS/PBCH block index</w:t>
      </w:r>
      <w:r w:rsidRPr="002A0A85">
        <w:t xml:space="preserve"> by </w:t>
      </w:r>
      <w:r w:rsidRPr="00237F04">
        <w:rPr>
          <w:i/>
        </w:rPr>
        <w:t>ssb-Index</w:t>
      </w:r>
      <w:r>
        <w:t xml:space="preserve">, the UE </w:t>
      </w:r>
      <w:r w:rsidRPr="00162E2F">
        <w:rPr>
          <w:lang w:eastAsia="ja-JP"/>
        </w:rPr>
        <w:t xml:space="preserve">is expected to perform </w:t>
      </w:r>
      <w:r w:rsidRPr="005C7263">
        <w:t>radio link monitoring</w:t>
      </w:r>
      <w:r w:rsidRPr="00162E2F">
        <w:rPr>
          <w:lang w:eastAsia="ja-JP"/>
        </w:rPr>
        <w:t xml:space="preserve"> using </w:t>
      </w:r>
      <w:r>
        <w:rPr>
          <w:lang w:eastAsia="ja-JP"/>
        </w:rPr>
        <w:t xml:space="preserve">SS/PBCH block(s) in the discovery burst transmission window as described in </w:t>
      </w:r>
      <w:r w:rsidR="006F5F9E">
        <w:rPr>
          <w:lang w:eastAsia="ja-JP"/>
        </w:rPr>
        <w:t>clause</w:t>
      </w:r>
      <w:r>
        <w:rPr>
          <w:lang w:eastAsia="ja-JP"/>
        </w:rPr>
        <w:t xml:space="preserve"> 4.1</w:t>
      </w:r>
      <w:r w:rsidR="002015E7">
        <w:rPr>
          <w:lang w:eastAsia="ja-JP"/>
        </w:rPr>
        <w:t xml:space="preserve">, </w:t>
      </w:r>
      <w:r w:rsidR="002015E7" w:rsidRPr="00DC7A0F">
        <w:rPr>
          <w:rFonts w:eastAsia="Malgun Gothic"/>
          <w:lang w:eastAsia="ja-JP"/>
        </w:rPr>
        <w:t xml:space="preserve">where the SS/PBCH block(s) </w:t>
      </w:r>
      <w:r w:rsidR="002015E7" w:rsidRPr="00DC7A0F">
        <w:rPr>
          <w:rFonts w:eastAsia="Malgun Gothic"/>
          <w:lang w:eastAsia="ko-KR"/>
        </w:rPr>
        <w:t>have candidate SS/PBCH block index</w:t>
      </w:r>
      <w:r w:rsidR="002015E7">
        <w:rPr>
          <w:rFonts w:eastAsia="Malgun Gothic"/>
          <w:lang w:eastAsia="ko-KR"/>
        </w:rPr>
        <w:t>(es)</w:t>
      </w:r>
      <w:r w:rsidR="002015E7" w:rsidRPr="00DC7A0F">
        <w:rPr>
          <w:rFonts w:eastAsia="Malgun Gothic"/>
          <w:lang w:eastAsia="ko-KR"/>
        </w:rPr>
        <w:t xml:space="preserve"> corresponding to SS/PBCH block index provided by </w:t>
      </w:r>
      <w:r w:rsidR="002015E7" w:rsidRPr="00DC7A0F">
        <w:rPr>
          <w:rFonts w:eastAsia="Malgun Gothic"/>
          <w:i/>
          <w:lang w:eastAsia="ko-KR"/>
        </w:rPr>
        <w:t>ssb-Index</w:t>
      </w:r>
      <w:r>
        <w:rPr>
          <w:lang w:eastAsia="ja-JP"/>
        </w:rPr>
        <w:t>.</w:t>
      </w:r>
    </w:p>
    <w:p w14:paraId="16F0BFBE" w14:textId="77777777" w:rsidR="0015418E" w:rsidRPr="005C7263" w:rsidRDefault="0015418E" w:rsidP="0015418E">
      <w:r w:rsidRPr="005C7263">
        <w:t xml:space="preserve">If the UE is not provided </w:t>
      </w:r>
      <w:r w:rsidRPr="005C7263">
        <w:rPr>
          <w:i/>
        </w:rPr>
        <w:t>RadioLinkMonitoringRS</w:t>
      </w:r>
      <w:r w:rsidRPr="005C7263">
        <w:rPr>
          <w:iCs/>
        </w:rPr>
        <w:t xml:space="preserve"> and the UE is provided </w:t>
      </w:r>
      <w:r>
        <w:rPr>
          <w:iCs/>
        </w:rPr>
        <w:t>for PDCCH</w:t>
      </w:r>
      <w:r w:rsidR="00547494">
        <w:rPr>
          <w:iCs/>
        </w:rPr>
        <w:t xml:space="preserve"> </w:t>
      </w:r>
      <w:r w:rsidR="00547494" w:rsidRPr="00412E6D">
        <w:rPr>
          <w:iCs/>
        </w:rPr>
        <w:t>receptions</w:t>
      </w:r>
      <w:r>
        <w:rPr>
          <w:iCs/>
        </w:rPr>
        <w:t xml:space="preserve"> </w:t>
      </w:r>
      <w:r w:rsidR="007F0DDD">
        <w:rPr>
          <w:iCs/>
        </w:rPr>
        <w:t>TCI states</w:t>
      </w:r>
      <w:r w:rsidRPr="005C7263">
        <w:rPr>
          <w:iCs/>
        </w:rPr>
        <w:t xml:space="preserve"> that include one or more of a CSI-RS</w:t>
      </w:r>
    </w:p>
    <w:p w14:paraId="2CF886F5" w14:textId="77777777" w:rsidR="0015418E" w:rsidRPr="005C7263" w:rsidRDefault="0015418E" w:rsidP="0015418E">
      <w:pPr>
        <w:pStyle w:val="B1"/>
        <w:rPr>
          <w:lang w:val="en-US" w:eastAsia="ja-JP"/>
        </w:rPr>
      </w:pPr>
      <w:r w:rsidRPr="005C7263">
        <w:rPr>
          <w:lang w:eastAsia="ja-JP"/>
        </w:rPr>
        <w:t>-</w:t>
      </w:r>
      <w:r w:rsidRPr="005C7263">
        <w:rPr>
          <w:lang w:eastAsia="ja-JP"/>
        </w:rPr>
        <w:tab/>
      </w:r>
      <w:r w:rsidRPr="005C7263">
        <w:rPr>
          <w:rFonts w:hint="eastAsia"/>
          <w:lang w:eastAsia="ja-JP"/>
        </w:rPr>
        <w:t xml:space="preserve">the </w:t>
      </w:r>
      <w:r w:rsidRPr="005C7263">
        <w:rPr>
          <w:lang w:val="en-US" w:eastAsia="ja-JP"/>
        </w:rPr>
        <w:t xml:space="preserve">UE uses for radio link monitoring </w:t>
      </w:r>
      <w:r>
        <w:rPr>
          <w:lang w:val="en-US" w:eastAsia="ja-JP"/>
        </w:rPr>
        <w:t>the RS provided for the active TCI state for PDCCH</w:t>
      </w:r>
      <w:r w:rsidR="00547494">
        <w:rPr>
          <w:lang w:val="en-US" w:eastAsia="ja-JP"/>
        </w:rPr>
        <w:t xml:space="preserve"> </w:t>
      </w:r>
      <w:r w:rsidR="00547494">
        <w:rPr>
          <w:iCs/>
        </w:rPr>
        <w:t>reception</w:t>
      </w:r>
      <w:r>
        <w:rPr>
          <w:lang w:val="en-US" w:eastAsia="ja-JP"/>
        </w:rPr>
        <w:t xml:space="preserve"> </w:t>
      </w:r>
      <w:r w:rsidRPr="005C7263">
        <w:rPr>
          <w:lang w:val="en-US" w:eastAsia="ja-JP"/>
        </w:rPr>
        <w:t xml:space="preserve">if the active TCI state </w:t>
      </w:r>
      <w:r>
        <w:rPr>
          <w:lang w:val="en-US" w:eastAsia="ja-JP"/>
        </w:rPr>
        <w:t>for PDCCH</w:t>
      </w:r>
      <w:r w:rsidR="00547494">
        <w:rPr>
          <w:lang w:val="en-US" w:eastAsia="ja-JP"/>
        </w:rPr>
        <w:t xml:space="preserve"> </w:t>
      </w:r>
      <w:r w:rsidR="00547494" w:rsidRPr="001A6FE9">
        <w:rPr>
          <w:lang w:val="en-US" w:eastAsia="ja-JP"/>
        </w:rPr>
        <w:t>reception</w:t>
      </w:r>
      <w:r>
        <w:rPr>
          <w:lang w:val="en-US" w:eastAsia="ja-JP"/>
        </w:rPr>
        <w:t xml:space="preserve"> </w:t>
      </w:r>
      <w:r w:rsidRPr="005C7263">
        <w:rPr>
          <w:lang w:val="en-US" w:eastAsia="ja-JP"/>
        </w:rPr>
        <w:t>includes only one RS</w:t>
      </w:r>
    </w:p>
    <w:p w14:paraId="555E41EA" w14:textId="0C883F67" w:rsidR="0015418E" w:rsidRPr="005C7263" w:rsidRDefault="0015418E" w:rsidP="0015418E">
      <w:pPr>
        <w:pStyle w:val="B1"/>
        <w:rPr>
          <w:lang w:val="en-US" w:eastAsia="ja-JP"/>
        </w:rPr>
      </w:pPr>
      <w:r w:rsidRPr="005C7263">
        <w:rPr>
          <w:lang w:eastAsia="ja-JP"/>
        </w:rPr>
        <w:t>-</w:t>
      </w:r>
      <w:r w:rsidRPr="005C7263">
        <w:rPr>
          <w:lang w:eastAsia="ja-JP"/>
        </w:rPr>
        <w:tab/>
      </w:r>
      <w:r w:rsidRPr="005C7263">
        <w:rPr>
          <w:lang w:val="en-US" w:eastAsia="ja-JP"/>
        </w:rPr>
        <w:t xml:space="preserve">if the active TCI state </w:t>
      </w:r>
      <w:r>
        <w:rPr>
          <w:lang w:val="en-US" w:eastAsia="ja-JP"/>
        </w:rPr>
        <w:t xml:space="preserve">for PDCCH </w:t>
      </w:r>
      <w:r w:rsidR="00547494">
        <w:rPr>
          <w:lang w:val="en-US" w:eastAsia="ja-JP"/>
        </w:rPr>
        <w:t xml:space="preserve">reception </w:t>
      </w:r>
      <w:r w:rsidRPr="005C7263">
        <w:rPr>
          <w:lang w:val="en-US" w:eastAsia="ja-JP"/>
        </w:rPr>
        <w:t>includes two RS</w:t>
      </w:r>
      <w:r>
        <w:rPr>
          <w:lang w:val="en-US" w:eastAsia="ja-JP"/>
        </w:rPr>
        <w:t xml:space="preserve">, </w:t>
      </w:r>
      <w:r w:rsidRPr="005C7263">
        <w:rPr>
          <w:rFonts w:hint="eastAsia"/>
          <w:lang w:eastAsia="ja-JP"/>
        </w:rPr>
        <w:t xml:space="preserve">the </w:t>
      </w:r>
      <w:r w:rsidRPr="005C7263">
        <w:rPr>
          <w:lang w:val="en-US" w:eastAsia="ja-JP"/>
        </w:rPr>
        <w:t xml:space="preserve">UE </w:t>
      </w:r>
      <w:r>
        <w:rPr>
          <w:lang w:val="en-US" w:eastAsia="ja-JP"/>
        </w:rPr>
        <w:t xml:space="preserve">expects that one RS </w:t>
      </w:r>
      <w:r w:rsidR="005E7558">
        <w:rPr>
          <w:lang w:val="en-US" w:eastAsia="ja-JP"/>
        </w:rPr>
        <w:t xml:space="preserve">is configured with </w:t>
      </w:r>
      <w:r w:rsidR="005E7558" w:rsidRPr="005F35BE">
        <w:rPr>
          <w:i/>
          <w:lang w:val="en-US" w:eastAsia="ja-JP"/>
        </w:rPr>
        <w:t>qcl-Type</w:t>
      </w:r>
      <w:r w:rsidR="005E7558">
        <w:rPr>
          <w:lang w:val="en-US" w:eastAsia="ja-JP"/>
        </w:rPr>
        <w:t xml:space="preserve"> set to</w:t>
      </w:r>
      <w:r>
        <w:rPr>
          <w:lang w:val="en-US" w:eastAsia="ja-JP"/>
        </w:rPr>
        <w:t xml:space="preserve"> </w:t>
      </w:r>
      <w:r w:rsidR="005E7558">
        <w:rPr>
          <w:lang w:val="en-US" w:eastAsia="ja-JP"/>
        </w:rPr>
        <w:t>'t</w:t>
      </w:r>
      <w:r>
        <w:rPr>
          <w:lang w:val="en-US" w:eastAsia="ja-JP"/>
        </w:rPr>
        <w:t>ypeD</w:t>
      </w:r>
      <w:r w:rsidR="005E7558">
        <w:rPr>
          <w:lang w:val="en-US" w:eastAsia="ja-JP"/>
        </w:rPr>
        <w:t>'</w:t>
      </w:r>
      <w:r>
        <w:rPr>
          <w:lang w:val="en-US" w:eastAsia="ja-JP"/>
        </w:rPr>
        <w:t xml:space="preserve"> </w:t>
      </w:r>
      <w:r w:rsidR="00547494" w:rsidRPr="00073FD7">
        <w:t>[6, TS 38.214]</w:t>
      </w:r>
      <w:r w:rsidR="00547494" w:rsidRPr="00193E4A">
        <w:rPr>
          <w:lang w:val="en-US"/>
        </w:rPr>
        <w:t xml:space="preserve"> </w:t>
      </w:r>
      <w:r>
        <w:rPr>
          <w:lang w:val="en-US" w:eastAsia="ja-JP"/>
        </w:rPr>
        <w:t xml:space="preserve">and the UE uses the RS </w:t>
      </w:r>
      <w:r w:rsidR="005E7558">
        <w:rPr>
          <w:lang w:val="en-US" w:eastAsia="ja-JP"/>
        </w:rPr>
        <w:t xml:space="preserve">configured </w:t>
      </w:r>
      <w:r w:rsidR="00547494">
        <w:rPr>
          <w:lang w:val="en-US" w:eastAsia="ja-JP"/>
        </w:rPr>
        <w:t xml:space="preserve">with </w:t>
      </w:r>
      <w:r w:rsidR="005E7558" w:rsidRPr="005F35BE">
        <w:rPr>
          <w:i/>
          <w:lang w:val="en-US" w:eastAsia="ja-JP"/>
        </w:rPr>
        <w:t>qcl-Type</w:t>
      </w:r>
      <w:r w:rsidR="005E7558">
        <w:rPr>
          <w:lang w:val="en-US" w:eastAsia="ja-JP"/>
        </w:rPr>
        <w:t xml:space="preserve"> set to 't</w:t>
      </w:r>
      <w:r w:rsidR="00547494">
        <w:rPr>
          <w:lang w:val="en-US" w:eastAsia="ja-JP"/>
        </w:rPr>
        <w:t>ypeD</w:t>
      </w:r>
      <w:r w:rsidR="005E7558">
        <w:rPr>
          <w:lang w:val="en-US" w:eastAsia="ja-JP"/>
        </w:rPr>
        <w:t>'</w:t>
      </w:r>
      <w:r w:rsidR="00547494">
        <w:rPr>
          <w:lang w:val="en-US" w:eastAsia="ja-JP"/>
        </w:rPr>
        <w:t xml:space="preserve"> </w:t>
      </w:r>
      <w:r w:rsidRPr="005C7263">
        <w:rPr>
          <w:lang w:val="en-US" w:eastAsia="ja-JP"/>
        </w:rPr>
        <w:t>f</w:t>
      </w:r>
      <w:r>
        <w:rPr>
          <w:lang w:val="en-US" w:eastAsia="ja-JP"/>
        </w:rPr>
        <w:t xml:space="preserve">or radio link monitoring; the UE does not expect both RS to </w:t>
      </w:r>
      <w:r w:rsidR="005E7558">
        <w:rPr>
          <w:lang w:val="en-US" w:eastAsia="ja-JP"/>
        </w:rPr>
        <w:t xml:space="preserve">be configured with </w:t>
      </w:r>
      <w:r w:rsidR="005E7558" w:rsidRPr="005F35BE">
        <w:rPr>
          <w:i/>
          <w:lang w:val="en-US" w:eastAsia="ja-JP"/>
        </w:rPr>
        <w:t>qcl-Type</w:t>
      </w:r>
      <w:r w:rsidR="005E7558">
        <w:rPr>
          <w:lang w:val="en-US" w:eastAsia="ja-JP"/>
        </w:rPr>
        <w:t xml:space="preserve"> set to</w:t>
      </w:r>
      <w:r>
        <w:rPr>
          <w:lang w:val="en-US" w:eastAsia="ja-JP"/>
        </w:rPr>
        <w:t xml:space="preserve"> </w:t>
      </w:r>
      <w:r w:rsidR="005E7558">
        <w:rPr>
          <w:lang w:val="en-US" w:eastAsia="ja-JP"/>
        </w:rPr>
        <w:t>'t</w:t>
      </w:r>
      <w:r>
        <w:rPr>
          <w:lang w:val="en-US" w:eastAsia="ja-JP"/>
        </w:rPr>
        <w:t>ypeD</w:t>
      </w:r>
      <w:r w:rsidR="005E7558">
        <w:rPr>
          <w:lang w:val="en-US" w:eastAsia="ja-JP"/>
        </w:rPr>
        <w:t>'</w:t>
      </w:r>
    </w:p>
    <w:p w14:paraId="1C1390D7" w14:textId="77777777" w:rsidR="0015418E" w:rsidRDefault="0015418E" w:rsidP="0015418E">
      <w:pPr>
        <w:pStyle w:val="B1"/>
        <w:rPr>
          <w:lang w:val="en-US" w:eastAsia="ja-JP"/>
        </w:rPr>
      </w:pPr>
      <w:r w:rsidRPr="005C7263">
        <w:rPr>
          <w:lang w:eastAsia="ja-JP"/>
        </w:rPr>
        <w:t>-</w:t>
      </w:r>
      <w:r w:rsidRPr="005C7263">
        <w:rPr>
          <w:lang w:eastAsia="ja-JP"/>
        </w:rPr>
        <w:tab/>
      </w:r>
      <w:r w:rsidRPr="005C7263">
        <w:rPr>
          <w:rFonts w:hint="eastAsia"/>
          <w:lang w:eastAsia="ja-JP"/>
        </w:rPr>
        <w:t xml:space="preserve">the </w:t>
      </w:r>
      <w:r w:rsidRPr="005C7263">
        <w:rPr>
          <w:lang w:val="en-US" w:eastAsia="ja-JP"/>
        </w:rPr>
        <w:t xml:space="preserve">UE is not required to use for radio link monitoring an aperiodic </w:t>
      </w:r>
      <w:r w:rsidR="00547494" w:rsidRPr="007F4984">
        <w:rPr>
          <w:lang w:val="en-US" w:eastAsia="ja-JP"/>
        </w:rPr>
        <w:t xml:space="preserve">or semi-persistent </w:t>
      </w:r>
      <w:r w:rsidRPr="005C7263">
        <w:rPr>
          <w:lang w:val="en-US" w:eastAsia="ja-JP"/>
        </w:rPr>
        <w:t>RS</w:t>
      </w:r>
    </w:p>
    <w:p w14:paraId="35A851FC" w14:textId="60FCBD4A" w:rsidR="007F0DDD" w:rsidRPr="00046549" w:rsidRDefault="007F0DDD" w:rsidP="007F0DDD">
      <w:pPr>
        <w:pStyle w:val="B1"/>
        <w:rPr>
          <w:lang w:eastAsia="ja-JP"/>
        </w:rPr>
      </w:pPr>
      <w:r w:rsidRPr="00443847">
        <w:rPr>
          <w:lang w:eastAsia="ja-JP"/>
        </w:rPr>
        <w:t>-</w:t>
      </w:r>
      <w:r>
        <w:rPr>
          <w:lang w:eastAsia="ja-JP"/>
        </w:rPr>
        <w:tab/>
      </w:r>
      <w:r w:rsidRPr="00443847">
        <w:rPr>
          <w:lang w:eastAsia="ja-JP"/>
        </w:rPr>
        <w:t xml:space="preserve">For </w:t>
      </w:r>
      <w:r w:rsidR="00000000">
        <w:rPr>
          <w:iCs/>
          <w:position w:val="-10"/>
        </w:rPr>
        <w:pict w14:anchorId="6F98ADC7">
          <v:shape id="_x0000_i1096" type="#_x0000_t75" style="width:33.75pt;height:14.25pt">
            <v:imagedata r:id="rId57" o:title=""/>
          </v:shape>
        </w:pict>
      </w:r>
      <w:r w:rsidRPr="00443847">
        <w:rPr>
          <w:lang w:eastAsia="ja-JP"/>
        </w:rPr>
        <w:t xml:space="preserve">, the </w:t>
      </w:r>
      <w:r w:rsidRPr="00443847">
        <w:t>UE selects the</w:t>
      </w:r>
      <w:r w:rsidRPr="00443847">
        <w:rPr>
          <w:iCs/>
        </w:rPr>
        <w:t xml:space="preserve"> </w:t>
      </w:r>
      <w:r w:rsidR="00000000">
        <w:rPr>
          <w:iCs/>
          <w:position w:val="-10"/>
        </w:rPr>
        <w:pict w14:anchorId="4F4FA8A6">
          <v:shape id="_x0000_i1097" type="#_x0000_t75" style="width:21.75pt;height:14.25pt">
            <v:imagedata r:id="rId56" o:title=""/>
          </v:shape>
        </w:pict>
      </w:r>
      <w:r w:rsidRPr="00443847">
        <w:rPr>
          <w:iCs/>
        </w:rPr>
        <w:t xml:space="preserve"> </w:t>
      </w:r>
      <w:r w:rsidRPr="00443847">
        <w:t>RS provided for active TCI states for PDCCH reception</w:t>
      </w:r>
      <w:r w:rsidRPr="00443847">
        <w:rPr>
          <w:lang w:val="en-US"/>
        </w:rPr>
        <w:t>s</w:t>
      </w:r>
      <w:r w:rsidRPr="00443847">
        <w:t xml:space="preserve"> in</w:t>
      </w:r>
      <w:r w:rsidRPr="00443847">
        <w:rPr>
          <w:iCs/>
          <w:lang w:val="en-US"/>
        </w:rPr>
        <w:t xml:space="preserve"> </w:t>
      </w:r>
      <w:r w:rsidRPr="00443847">
        <w:rPr>
          <w:lang w:val="en-US" w:eastAsia="ja-JP"/>
        </w:rPr>
        <w:t>CORESET</w:t>
      </w:r>
      <w:r w:rsidRPr="00443847">
        <w:rPr>
          <w:lang w:eastAsia="ja-JP"/>
        </w:rPr>
        <w:t>s associated with the</w:t>
      </w:r>
      <w:r w:rsidRPr="00443847">
        <w:rPr>
          <w:iCs/>
          <w:lang w:val="en-US"/>
        </w:rPr>
        <w:t xml:space="preserve"> </w:t>
      </w:r>
      <w:r w:rsidRPr="00443847">
        <w:rPr>
          <w:lang w:eastAsia="ja-JP"/>
        </w:rPr>
        <w:t>search space</w:t>
      </w:r>
      <w:r w:rsidRPr="00443847">
        <w:rPr>
          <w:lang w:val="en-US" w:eastAsia="ja-JP"/>
        </w:rPr>
        <w:t xml:space="preserve"> set</w:t>
      </w:r>
      <w:r w:rsidRPr="00443847">
        <w:rPr>
          <w:lang w:eastAsia="ja-JP"/>
        </w:rPr>
        <w:t xml:space="preserve">s </w:t>
      </w:r>
      <w:r>
        <w:rPr>
          <w:lang w:eastAsia="ja-JP"/>
        </w:rPr>
        <w:t>in an order from</w:t>
      </w:r>
      <w:r w:rsidRPr="00443847">
        <w:rPr>
          <w:lang w:eastAsia="ja-JP"/>
        </w:rPr>
        <w:t xml:space="preserve"> the </w:t>
      </w:r>
      <w:r>
        <w:rPr>
          <w:lang w:eastAsia="ja-JP"/>
        </w:rPr>
        <w:t>shortest</w:t>
      </w:r>
      <w:r w:rsidRPr="00443847">
        <w:rPr>
          <w:lang w:eastAsia="ja-JP"/>
        </w:rPr>
        <w:t xml:space="preserve"> monitoring periodicit</w:t>
      </w:r>
      <w:r>
        <w:rPr>
          <w:lang w:val="en-US" w:eastAsia="ja-JP"/>
        </w:rPr>
        <w:t>y</w:t>
      </w:r>
      <w:r w:rsidRPr="00443847">
        <w:rPr>
          <w:lang w:eastAsia="ja-JP"/>
        </w:rPr>
        <w:t xml:space="preserve">. If more than one </w:t>
      </w:r>
      <w:r>
        <w:rPr>
          <w:lang w:val="en-US" w:eastAsia="ja-JP"/>
        </w:rPr>
        <w:t>CORESETs</w:t>
      </w:r>
      <w:r w:rsidRPr="00443847">
        <w:rPr>
          <w:lang w:val="en-US" w:eastAsia="ja-JP"/>
        </w:rPr>
        <w:t xml:space="preserve"> </w:t>
      </w:r>
      <w:r w:rsidRPr="00443847">
        <w:rPr>
          <w:lang w:eastAsia="ja-JP"/>
        </w:rPr>
        <w:t xml:space="preserve">are associated with search space </w:t>
      </w:r>
      <w:r w:rsidRPr="00443847">
        <w:rPr>
          <w:lang w:val="en-US" w:eastAsia="ja-JP"/>
        </w:rPr>
        <w:t xml:space="preserve">sets </w:t>
      </w:r>
      <w:r>
        <w:rPr>
          <w:lang w:eastAsia="ja-JP"/>
        </w:rPr>
        <w:t>having</w:t>
      </w:r>
      <w:r w:rsidRPr="00443847">
        <w:rPr>
          <w:lang w:eastAsia="ja-JP"/>
        </w:rPr>
        <w:t xml:space="preserve"> same </w:t>
      </w:r>
      <w:r w:rsidRPr="00443847">
        <w:rPr>
          <w:lang w:val="en-US" w:eastAsia="ja-JP"/>
        </w:rPr>
        <w:t xml:space="preserve">monitoring </w:t>
      </w:r>
      <w:r w:rsidRPr="00443847">
        <w:rPr>
          <w:lang w:eastAsia="ja-JP"/>
        </w:rPr>
        <w:t xml:space="preserve">periodicity, the UE </w:t>
      </w:r>
      <w:r>
        <w:rPr>
          <w:lang w:val="en-US" w:eastAsia="ja-JP"/>
        </w:rPr>
        <w:t>determines the order of</w:t>
      </w:r>
      <w:r w:rsidRPr="00443847">
        <w:rPr>
          <w:lang w:eastAsia="ja-JP"/>
        </w:rPr>
        <w:t xml:space="preserve"> the CORESET </w:t>
      </w:r>
      <w:r>
        <w:rPr>
          <w:lang w:val="en-US" w:eastAsia="ja-JP"/>
        </w:rPr>
        <w:t>from</w:t>
      </w:r>
      <w:r w:rsidRPr="00443847">
        <w:rPr>
          <w:lang w:eastAsia="ja-JP"/>
        </w:rPr>
        <w:t xml:space="preserve"> the highest</w:t>
      </w:r>
      <w:r w:rsidRPr="00443847">
        <w:rPr>
          <w:lang w:val="en-US" w:eastAsia="ja-JP"/>
        </w:rPr>
        <w:t xml:space="preserve"> </w:t>
      </w:r>
      <w:r>
        <w:rPr>
          <w:lang w:val="en-US" w:eastAsia="ja-JP"/>
        </w:rPr>
        <w:t xml:space="preserve">CORESET </w:t>
      </w:r>
      <w:r w:rsidRPr="00443847">
        <w:rPr>
          <w:lang w:val="en-US" w:eastAsia="ja-JP"/>
        </w:rPr>
        <w:t xml:space="preserve">index as described in </w:t>
      </w:r>
      <w:r w:rsidR="006F5F9E">
        <w:rPr>
          <w:lang w:val="en-US" w:eastAsia="ja-JP"/>
        </w:rPr>
        <w:t>clause</w:t>
      </w:r>
      <w:r w:rsidRPr="00443847">
        <w:rPr>
          <w:lang w:val="en-US" w:eastAsia="ja-JP"/>
        </w:rPr>
        <w:t xml:space="preserve"> 10.1</w:t>
      </w:r>
      <w:r w:rsidRPr="00443847">
        <w:rPr>
          <w:lang w:eastAsia="ja-JP"/>
        </w:rPr>
        <w:t>.</w:t>
      </w:r>
    </w:p>
    <w:p w14:paraId="155E0E23" w14:textId="77777777" w:rsidR="0015418E" w:rsidRPr="0030569D" w:rsidRDefault="0015418E" w:rsidP="0015418E">
      <w:r w:rsidRPr="00834F32">
        <w:t>A UE does</w:t>
      </w:r>
      <w:r w:rsidRPr="00707546">
        <w:t xml:space="preserve"> not expect to use more than </w:t>
      </w:r>
      <w:r w:rsidR="00000000">
        <w:rPr>
          <w:iCs/>
          <w:position w:val="-10"/>
        </w:rPr>
        <w:pict w14:anchorId="3E05BDCC">
          <v:shape id="_x0000_i1098" type="#_x0000_t75" style="width:21.75pt;height:14.25pt">
            <v:imagedata r:id="rId58" o:title=""/>
          </v:shape>
        </w:pict>
      </w:r>
      <w:r w:rsidRPr="00834F32">
        <w:t xml:space="preserve"> </w:t>
      </w:r>
      <w:r w:rsidRPr="00834F32">
        <w:rPr>
          <w:i/>
        </w:rPr>
        <w:t>RadioLinkMonitoring</w:t>
      </w:r>
      <w:r w:rsidRPr="00707546">
        <w:rPr>
          <w:i/>
        </w:rPr>
        <w:t>RS</w:t>
      </w:r>
      <w:r w:rsidRPr="00707546">
        <w:t xml:space="preserve"> for radio link monitoring when the UE is not provided </w:t>
      </w:r>
      <w:r w:rsidRPr="0030569D">
        <w:rPr>
          <w:i/>
        </w:rPr>
        <w:t>RadioLinkMonitoringRS</w:t>
      </w:r>
      <w:r w:rsidRPr="0030569D">
        <w:t>.</w:t>
      </w:r>
    </w:p>
    <w:p w14:paraId="5451032B" w14:textId="77777777" w:rsidR="007F0DDD" w:rsidRPr="00C944C3" w:rsidRDefault="007F0DDD" w:rsidP="007F0DDD">
      <w:r w:rsidRPr="00C944C3">
        <w:lastRenderedPageBreak/>
        <w:t xml:space="preserve">Values of </w:t>
      </w:r>
      <w:r w:rsidR="00000000">
        <w:rPr>
          <w:iCs/>
          <w:position w:val="-10"/>
        </w:rPr>
        <w:pict w14:anchorId="7D4F1E9C">
          <v:shape id="_x0000_i1099" type="#_x0000_t75" style="width:36.75pt;height:14.25pt">
            <v:imagedata r:id="rId55" o:title=""/>
          </v:shape>
        </w:pict>
      </w:r>
      <w:r w:rsidRPr="00C944C3">
        <w:t xml:space="preserve"> and </w:t>
      </w:r>
      <w:r w:rsidR="00000000">
        <w:rPr>
          <w:iCs/>
          <w:position w:val="-10"/>
        </w:rPr>
        <w:pict w14:anchorId="5F564F44">
          <v:shape id="_x0000_i1100" type="#_x0000_t75" style="width:21.75pt;height:14.25pt">
            <v:imagedata r:id="rId58" o:title=""/>
          </v:shape>
        </w:pict>
      </w:r>
      <w:r w:rsidRPr="00C944C3">
        <w:t xml:space="preserve"> for different </w:t>
      </w:r>
      <w:r>
        <w:t xml:space="preserve">values of </w:t>
      </w:r>
      <w:r w:rsidR="00000000">
        <w:rPr>
          <w:iCs/>
          <w:position w:val="-10"/>
        </w:rPr>
        <w:pict w14:anchorId="0D2BC2A4">
          <v:shape id="_x0000_i1101" type="#_x0000_t75" style="width:21.75pt;height:14.25pt">
            <v:imagedata r:id="rId59" o:title=""/>
          </v:shape>
        </w:pict>
      </w:r>
      <w:r>
        <w:t xml:space="preserve"> </w:t>
      </w:r>
      <w:r w:rsidRPr="00C944C3">
        <w:t xml:space="preserve">are given in Table 5-1. </w:t>
      </w:r>
    </w:p>
    <w:p w14:paraId="42F37A23" w14:textId="77777777" w:rsidR="0015418E" w:rsidRPr="00C944C3" w:rsidRDefault="0015418E" w:rsidP="0015418E">
      <w:pPr>
        <w:pStyle w:val="TH"/>
      </w:pPr>
      <w:r w:rsidRPr="00C944C3">
        <w:t xml:space="preserve">Table 5-1: </w:t>
      </w:r>
      <w:r w:rsidR="00000000">
        <w:rPr>
          <w:iCs/>
          <w:position w:val="-10"/>
        </w:rPr>
        <w:pict w14:anchorId="62D6C65F">
          <v:shape id="_x0000_i1102" type="#_x0000_t75" style="width:36.75pt;height:14.25pt">
            <v:imagedata r:id="rId55" o:title=""/>
          </v:shape>
        </w:pict>
      </w:r>
      <w:r w:rsidRPr="00C944C3">
        <w:t xml:space="preserve"> and </w:t>
      </w:r>
      <w:r w:rsidR="00000000">
        <w:rPr>
          <w:iCs/>
          <w:position w:val="-10"/>
        </w:rPr>
        <w:pict w14:anchorId="64851E93">
          <v:shape id="_x0000_i1103" type="#_x0000_t75" style="width:21.75pt;height:14.25pt">
            <v:imagedata r:id="rId58" o:title=""/>
          </v:shape>
        </w:pict>
      </w:r>
      <w:r w:rsidRPr="00C944C3">
        <w:t xml:space="preserve"> as a function of </w:t>
      </w:r>
      <w:r>
        <w:rPr>
          <w:iCs/>
        </w:rPr>
        <w:t xml:space="preserve">maximum number </w:t>
      </w:r>
      <w:r w:rsidR="00000000">
        <w:rPr>
          <w:iCs/>
          <w:position w:val="-10"/>
        </w:rPr>
        <w:pict w14:anchorId="61F2D51A">
          <v:shape id="_x0000_i1104" type="#_x0000_t75" style="width:21.75pt;height:14.25pt">
            <v:imagedata r:id="rId59" o:title=""/>
          </v:shape>
        </w:pict>
      </w:r>
      <w:r>
        <w:rPr>
          <w:iCs/>
        </w:rPr>
        <w:t xml:space="preserve"> of SS/PBCH blocks per half frame</w:t>
      </w:r>
    </w:p>
    <w:tbl>
      <w:tblPr>
        <w:tblW w:w="720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05"/>
        <w:gridCol w:w="2250"/>
        <w:gridCol w:w="2250"/>
      </w:tblGrid>
      <w:tr w:rsidR="004B313B" w:rsidRPr="00C944C3" w14:paraId="7DEF03A2" w14:textId="77777777" w:rsidTr="00BE7792">
        <w:trPr>
          <w:trHeight w:val="289"/>
          <w:jc w:val="center"/>
        </w:trPr>
        <w:tc>
          <w:tcPr>
            <w:tcW w:w="2705" w:type="dxa"/>
            <w:shd w:val="clear" w:color="auto" w:fill="E0E0E0"/>
            <w:vAlign w:val="center"/>
          </w:tcPr>
          <w:p w14:paraId="11A171AD" w14:textId="77777777" w:rsidR="004B313B" w:rsidRPr="00C944C3" w:rsidRDefault="00000000" w:rsidP="004B313B">
            <w:pPr>
              <w:pStyle w:val="TAH"/>
              <w:rPr>
                <w:i/>
              </w:rPr>
            </w:pPr>
            <w:r>
              <w:rPr>
                <w:iCs/>
                <w:position w:val="-10"/>
              </w:rPr>
              <w:pict w14:anchorId="3BE62F45">
                <v:shape id="_x0000_i1105" type="#_x0000_t75" style="width:21.75pt;height:14.25pt">
                  <v:imagedata r:id="rId59" o:title=""/>
                </v:shape>
              </w:pict>
            </w:r>
          </w:p>
        </w:tc>
        <w:tc>
          <w:tcPr>
            <w:tcW w:w="2250" w:type="dxa"/>
            <w:shd w:val="clear" w:color="auto" w:fill="E0E0E0"/>
            <w:vAlign w:val="center"/>
          </w:tcPr>
          <w:p w14:paraId="7992AEF8" w14:textId="77777777" w:rsidR="004B313B" w:rsidRPr="00C944C3" w:rsidRDefault="00000000" w:rsidP="004B313B">
            <w:pPr>
              <w:pStyle w:val="TAH"/>
              <w:rPr>
                <w:i/>
                <w:szCs w:val="18"/>
              </w:rPr>
            </w:pPr>
            <w:r>
              <w:rPr>
                <w:iCs/>
                <w:position w:val="-10"/>
              </w:rPr>
              <w:pict w14:anchorId="08B04854">
                <v:shape id="_x0000_i1106" type="#_x0000_t75" style="width:36.75pt;height:14.25pt">
                  <v:imagedata r:id="rId55" o:title=""/>
                </v:shape>
              </w:pict>
            </w:r>
          </w:p>
        </w:tc>
        <w:tc>
          <w:tcPr>
            <w:tcW w:w="2250" w:type="dxa"/>
            <w:shd w:val="clear" w:color="auto" w:fill="E0E0E0"/>
          </w:tcPr>
          <w:p w14:paraId="0B4F57FC" w14:textId="77777777" w:rsidR="004B313B" w:rsidRPr="00C944C3" w:rsidRDefault="00000000" w:rsidP="004B313B">
            <w:pPr>
              <w:pStyle w:val="TAH"/>
              <w:rPr>
                <w:i/>
                <w:szCs w:val="18"/>
              </w:rPr>
            </w:pPr>
            <w:r>
              <w:rPr>
                <w:iCs/>
                <w:position w:val="-10"/>
              </w:rPr>
              <w:pict w14:anchorId="6DD38552">
                <v:shape id="_x0000_i1107" type="#_x0000_t75" style="width:21.75pt;height:14.25pt">
                  <v:imagedata r:id="rId58" o:title=""/>
                </v:shape>
              </w:pict>
            </w:r>
          </w:p>
        </w:tc>
      </w:tr>
      <w:tr w:rsidR="0015418E" w:rsidRPr="00C944C3" w14:paraId="586DBC87" w14:textId="77777777" w:rsidTr="00BE7792">
        <w:trPr>
          <w:trHeight w:hRule="exact" w:val="317"/>
          <w:jc w:val="center"/>
        </w:trPr>
        <w:tc>
          <w:tcPr>
            <w:tcW w:w="2705" w:type="dxa"/>
            <w:vAlign w:val="center"/>
          </w:tcPr>
          <w:p w14:paraId="556B5AAE" w14:textId="77777777" w:rsidR="0015418E" w:rsidRPr="00C944C3" w:rsidRDefault="0015418E" w:rsidP="00BE7792">
            <w:pPr>
              <w:pStyle w:val="TAC"/>
            </w:pPr>
            <w:r>
              <w:t>4</w:t>
            </w:r>
          </w:p>
        </w:tc>
        <w:tc>
          <w:tcPr>
            <w:tcW w:w="2250" w:type="dxa"/>
            <w:vAlign w:val="center"/>
          </w:tcPr>
          <w:p w14:paraId="1282B6BB" w14:textId="77777777" w:rsidR="0015418E" w:rsidRPr="00C944C3" w:rsidRDefault="0015418E" w:rsidP="00BE7792">
            <w:pPr>
              <w:pStyle w:val="TAC"/>
            </w:pPr>
            <w:r w:rsidRPr="00C944C3">
              <w:t>2</w:t>
            </w:r>
          </w:p>
        </w:tc>
        <w:tc>
          <w:tcPr>
            <w:tcW w:w="2250" w:type="dxa"/>
          </w:tcPr>
          <w:p w14:paraId="3BA8DE87" w14:textId="77777777" w:rsidR="0015418E" w:rsidRPr="00C944C3" w:rsidRDefault="0015418E" w:rsidP="00BE7792">
            <w:pPr>
              <w:pStyle w:val="TAC"/>
            </w:pPr>
            <w:r w:rsidRPr="00C944C3">
              <w:t>2</w:t>
            </w:r>
          </w:p>
        </w:tc>
      </w:tr>
      <w:tr w:rsidR="0015418E" w:rsidRPr="00C944C3" w14:paraId="072D5154" w14:textId="77777777" w:rsidTr="00BE7792">
        <w:trPr>
          <w:trHeight w:hRule="exact" w:val="317"/>
          <w:jc w:val="center"/>
        </w:trPr>
        <w:tc>
          <w:tcPr>
            <w:tcW w:w="2705" w:type="dxa"/>
            <w:vAlign w:val="center"/>
          </w:tcPr>
          <w:p w14:paraId="04E67EEF" w14:textId="77777777" w:rsidR="0015418E" w:rsidRPr="00C944C3" w:rsidRDefault="0015418E" w:rsidP="00BE7792">
            <w:pPr>
              <w:pStyle w:val="TAC"/>
            </w:pPr>
            <w:r>
              <w:t>8</w:t>
            </w:r>
          </w:p>
        </w:tc>
        <w:tc>
          <w:tcPr>
            <w:tcW w:w="2250" w:type="dxa"/>
            <w:vAlign w:val="center"/>
          </w:tcPr>
          <w:p w14:paraId="19A03BEB" w14:textId="77777777" w:rsidR="0015418E" w:rsidRPr="00C944C3" w:rsidRDefault="0015418E" w:rsidP="00BE7792">
            <w:pPr>
              <w:pStyle w:val="TAC"/>
            </w:pPr>
            <w:r w:rsidRPr="00C944C3">
              <w:t>6</w:t>
            </w:r>
          </w:p>
        </w:tc>
        <w:tc>
          <w:tcPr>
            <w:tcW w:w="2250" w:type="dxa"/>
          </w:tcPr>
          <w:p w14:paraId="3327567A" w14:textId="77777777" w:rsidR="0015418E" w:rsidRPr="00C944C3" w:rsidRDefault="0015418E" w:rsidP="00BE7792">
            <w:pPr>
              <w:pStyle w:val="TAC"/>
            </w:pPr>
            <w:r w:rsidRPr="00C944C3">
              <w:t>4</w:t>
            </w:r>
          </w:p>
        </w:tc>
      </w:tr>
      <w:tr w:rsidR="0015418E" w:rsidRPr="00B916EC" w14:paraId="0F4C9BFC" w14:textId="77777777" w:rsidTr="00BE7792">
        <w:trPr>
          <w:trHeight w:hRule="exact" w:val="317"/>
          <w:jc w:val="center"/>
        </w:trPr>
        <w:tc>
          <w:tcPr>
            <w:tcW w:w="2705" w:type="dxa"/>
            <w:vAlign w:val="center"/>
          </w:tcPr>
          <w:p w14:paraId="7095B02C" w14:textId="77777777" w:rsidR="0015418E" w:rsidRPr="00C944C3" w:rsidRDefault="0015418E" w:rsidP="00BE7792">
            <w:pPr>
              <w:pStyle w:val="TAC"/>
            </w:pPr>
            <w:r>
              <w:t>64</w:t>
            </w:r>
          </w:p>
        </w:tc>
        <w:tc>
          <w:tcPr>
            <w:tcW w:w="2250" w:type="dxa"/>
            <w:vAlign w:val="center"/>
          </w:tcPr>
          <w:p w14:paraId="39946BB7" w14:textId="77777777" w:rsidR="0015418E" w:rsidRPr="00C944C3" w:rsidRDefault="0015418E" w:rsidP="00BE7792">
            <w:pPr>
              <w:pStyle w:val="TAC"/>
            </w:pPr>
            <w:r w:rsidRPr="00C944C3">
              <w:t>8</w:t>
            </w:r>
          </w:p>
        </w:tc>
        <w:tc>
          <w:tcPr>
            <w:tcW w:w="2250" w:type="dxa"/>
          </w:tcPr>
          <w:p w14:paraId="0DF51C55" w14:textId="77777777" w:rsidR="0015418E" w:rsidRDefault="0015418E" w:rsidP="00BE7792">
            <w:pPr>
              <w:pStyle w:val="TAC"/>
            </w:pPr>
            <w:r w:rsidRPr="00C944C3">
              <w:t>8</w:t>
            </w:r>
          </w:p>
        </w:tc>
      </w:tr>
    </w:tbl>
    <w:p w14:paraId="0908C161" w14:textId="77777777" w:rsidR="0015418E" w:rsidRDefault="0015418E" w:rsidP="0015418E"/>
    <w:p w14:paraId="2FEF6DDF" w14:textId="77777777" w:rsidR="00EC04E4" w:rsidRPr="00B916EC" w:rsidRDefault="005C2F87" w:rsidP="002A2D4E">
      <w:r w:rsidRPr="00B916EC">
        <w:t xml:space="preserve">For a CSI-RS resource configuration, </w:t>
      </w:r>
      <w:r w:rsidR="00945458" w:rsidRPr="005C7263">
        <w:rPr>
          <w:i/>
        </w:rPr>
        <w:t>powerControlOffsetSS</w:t>
      </w:r>
      <w:r w:rsidR="00547494">
        <w:rPr>
          <w:i/>
        </w:rPr>
        <w:t xml:space="preserve"> </w:t>
      </w:r>
      <w:r w:rsidR="00945458">
        <w:t>is</w:t>
      </w:r>
      <w:r w:rsidR="00703A65" w:rsidRPr="00797DE6">
        <w:t xml:space="preserve"> not applicable</w:t>
      </w:r>
      <w:r w:rsidR="00945458">
        <w:t xml:space="preserve"> and</w:t>
      </w:r>
      <w:r w:rsidR="00703A65" w:rsidRPr="009D3A79">
        <w:t xml:space="preserve"> </w:t>
      </w:r>
      <w:r w:rsidR="00703A65">
        <w:t xml:space="preserve">a UE expects to be provided only </w:t>
      </w:r>
      <w:r w:rsidR="00063DE7">
        <w:t>'no</w:t>
      </w:r>
      <w:r w:rsidR="00703A65">
        <w:t>CDM</w:t>
      </w:r>
      <w:r w:rsidR="00F31749">
        <w:t>'</w:t>
      </w:r>
      <w:r w:rsidR="00703A65">
        <w:t xml:space="preserve"> f</w:t>
      </w:r>
      <w:r w:rsidR="00703A65" w:rsidRPr="003041BC">
        <w:t>r</w:t>
      </w:r>
      <w:r w:rsidR="00703A65">
        <w:t>om</w:t>
      </w:r>
      <w:r w:rsidR="00703A65" w:rsidRPr="003041BC">
        <w:t xml:space="preserve"> </w:t>
      </w:r>
      <w:r w:rsidR="00945458" w:rsidRPr="005C7263">
        <w:rPr>
          <w:i/>
        </w:rPr>
        <w:t>cdm</w:t>
      </w:r>
      <w:r w:rsidR="00703A65" w:rsidRPr="003041BC">
        <w:rPr>
          <w:i/>
        </w:rPr>
        <w:t xml:space="preserve">-Type, </w:t>
      </w:r>
      <w:r w:rsidR="00703A65">
        <w:t xml:space="preserve">only </w:t>
      </w:r>
      <w:r w:rsidR="00063DE7">
        <w:t xml:space="preserve">'one' </w:t>
      </w:r>
      <w:r w:rsidR="00703A65">
        <w:t xml:space="preserve">and </w:t>
      </w:r>
      <w:r w:rsidR="00063DE7">
        <w:t xml:space="preserve">'three' </w:t>
      </w:r>
      <w:r w:rsidR="00703A65">
        <w:t xml:space="preserve">from </w:t>
      </w:r>
      <w:r w:rsidR="00703A65" w:rsidRPr="003041BC">
        <w:rPr>
          <w:i/>
        </w:rPr>
        <w:t>density</w:t>
      </w:r>
      <w:r w:rsidR="00703A65">
        <w:t xml:space="preserve">, and only </w:t>
      </w:r>
      <w:r w:rsidR="00F31749">
        <w:t>'</w:t>
      </w:r>
      <w:r w:rsidR="00703A65">
        <w:t>1 port</w:t>
      </w:r>
      <w:r w:rsidR="00F31749">
        <w:t>'</w:t>
      </w:r>
      <w:r w:rsidR="00703A65">
        <w:t xml:space="preserve"> f</w:t>
      </w:r>
      <w:r w:rsidR="00703A65" w:rsidRPr="003041BC">
        <w:t>r</w:t>
      </w:r>
      <w:r w:rsidR="00703A65">
        <w:t>om</w:t>
      </w:r>
      <w:r w:rsidR="00703A65" w:rsidRPr="003041BC">
        <w:t xml:space="preserve"> </w:t>
      </w:r>
      <w:r w:rsidR="00703A65" w:rsidRPr="003041BC">
        <w:rPr>
          <w:i/>
        </w:rPr>
        <w:t>nrofPorts</w:t>
      </w:r>
      <w:r w:rsidR="00703A65" w:rsidRPr="003041BC">
        <w:t xml:space="preserve"> [6, TS 38.214]</w:t>
      </w:r>
      <w:r w:rsidR="00703A65" w:rsidRPr="009D3A79">
        <w:t>.</w:t>
      </w:r>
    </w:p>
    <w:p w14:paraId="0F56D05E" w14:textId="77777777" w:rsidR="00547494" w:rsidRDefault="00547494" w:rsidP="00A10623">
      <w:r w:rsidRPr="00A53E52">
        <w:rPr>
          <w:lang w:eastAsia="ja-JP"/>
        </w:rPr>
        <w:t xml:space="preserve">If a UE is configured with multiple DL BWPs for a serving cell, the UE performs RLM using the RS(s) corresponding to </w:t>
      </w:r>
      <w:r w:rsidRPr="00A53E52">
        <w:t>resource indexes</w:t>
      </w:r>
      <w:r w:rsidRPr="00A53E52">
        <w:rPr>
          <w:lang w:eastAsia="ja-JP"/>
        </w:rPr>
        <w:t xml:space="preserve"> provided by </w:t>
      </w:r>
      <w:r w:rsidRPr="00A53E52">
        <w:rPr>
          <w:i/>
          <w:iCs/>
          <w:lang w:eastAsia="ja-JP"/>
        </w:rPr>
        <w:t>RadioLinkMonitoringRS</w:t>
      </w:r>
      <w:r w:rsidRPr="00A53E52">
        <w:rPr>
          <w:lang w:eastAsia="ja-JP"/>
        </w:rPr>
        <w:t xml:space="preserve"> for the activ</w:t>
      </w:r>
      <w:r>
        <w:rPr>
          <w:lang w:eastAsia="ja-JP"/>
        </w:rPr>
        <w:t>e</w:t>
      </w:r>
      <w:r w:rsidRPr="00A53E52">
        <w:rPr>
          <w:lang w:eastAsia="ja-JP"/>
        </w:rPr>
        <w:t xml:space="preserve"> DL BWP or, if </w:t>
      </w:r>
      <w:r w:rsidRPr="00A53E52">
        <w:rPr>
          <w:i/>
          <w:iCs/>
          <w:lang w:eastAsia="ja-JP"/>
        </w:rPr>
        <w:t>RadioLinkMonitoringRS</w:t>
      </w:r>
      <w:r w:rsidRPr="00A53E52">
        <w:rPr>
          <w:lang w:eastAsia="ja-JP"/>
        </w:rPr>
        <w:t xml:space="preserve"> is not provided for the activ</w:t>
      </w:r>
      <w:r>
        <w:rPr>
          <w:lang w:eastAsia="ja-JP"/>
        </w:rPr>
        <w:t>e</w:t>
      </w:r>
      <w:r w:rsidRPr="00A53E52">
        <w:rPr>
          <w:lang w:eastAsia="ja-JP"/>
        </w:rPr>
        <w:t xml:space="preserve"> DL BWP, using the RS(s) provided </w:t>
      </w:r>
      <w:r>
        <w:rPr>
          <w:iCs/>
        </w:rPr>
        <w:t>for the active</w:t>
      </w:r>
      <w:r w:rsidRPr="00693559">
        <w:rPr>
          <w:iCs/>
        </w:rPr>
        <w:t xml:space="preserve"> </w:t>
      </w:r>
      <w:r>
        <w:rPr>
          <w:iCs/>
        </w:rPr>
        <w:t xml:space="preserve">TCI state </w:t>
      </w:r>
      <w:r w:rsidRPr="00693559">
        <w:rPr>
          <w:iCs/>
        </w:rPr>
        <w:t>for PDCCH receptions</w:t>
      </w:r>
      <w:r w:rsidRPr="00693559">
        <w:rPr>
          <w:lang w:eastAsia="ja-JP"/>
        </w:rPr>
        <w:t xml:space="preserve"> in </w:t>
      </w:r>
      <w:r w:rsidR="00C76664">
        <w:rPr>
          <w:lang w:eastAsia="ja-JP"/>
        </w:rPr>
        <w:t>CORESET</w:t>
      </w:r>
      <w:r w:rsidRPr="00693559">
        <w:rPr>
          <w:lang w:eastAsia="ja-JP"/>
        </w:rPr>
        <w:t xml:space="preserve">s </w:t>
      </w:r>
      <w:r w:rsidRPr="003474A8">
        <w:t>on the activ</w:t>
      </w:r>
      <w:r>
        <w:t>e</w:t>
      </w:r>
      <w:r w:rsidRPr="00A53E52">
        <w:t xml:space="preserve"> DL BWP.</w:t>
      </w:r>
      <w:r>
        <w:t xml:space="preserve"> </w:t>
      </w:r>
    </w:p>
    <w:p w14:paraId="10845D26" w14:textId="77777777" w:rsidR="00A10623" w:rsidRPr="00B916EC" w:rsidRDefault="00A10623" w:rsidP="00A10623">
      <w:r w:rsidRPr="00B916EC">
        <w:t>In non-DRX mode operation, the physical layer in the UE assess</w:t>
      </w:r>
      <w:r w:rsidR="00945458">
        <w:t>es</w:t>
      </w:r>
      <w:r w:rsidRPr="00B916EC">
        <w:t xml:space="preserve"> </w:t>
      </w:r>
      <w:r w:rsidR="008E4805">
        <w:t xml:space="preserve">once per indication period </w:t>
      </w:r>
      <w:r w:rsidRPr="00B916EC">
        <w:t>the radio link quality, evaluated over the previous time period defined in [10, TS 38.133] against thresholds (Q</w:t>
      </w:r>
      <w:r w:rsidRPr="00B916EC">
        <w:rPr>
          <w:vertAlign w:val="subscript"/>
        </w:rPr>
        <w:t>out</w:t>
      </w:r>
      <w:r w:rsidRPr="00B916EC">
        <w:t xml:space="preserve"> and Q</w:t>
      </w:r>
      <w:r w:rsidRPr="00B916EC">
        <w:rPr>
          <w:vertAlign w:val="subscript"/>
        </w:rPr>
        <w:t>in</w:t>
      </w:r>
      <w:r w:rsidRPr="00B916EC">
        <w:t xml:space="preserve">) </w:t>
      </w:r>
      <w:r w:rsidR="00657179" w:rsidRPr="00B916EC">
        <w:t xml:space="preserve">configured by </w:t>
      </w:r>
      <w:r w:rsidR="00945458" w:rsidRPr="005C7263">
        <w:rPr>
          <w:i/>
        </w:rPr>
        <w:t>rlmInSyncOutOfSyncThreshold</w:t>
      </w:r>
      <w:r w:rsidRPr="00B916EC">
        <w:t>.</w:t>
      </w:r>
      <w:r w:rsidR="008E4805">
        <w:t xml:space="preserve"> The UE determines the indication period as</w:t>
      </w:r>
      <w:r w:rsidR="008E4805" w:rsidRPr="00034AF1">
        <w:rPr>
          <w:lang w:val="en-US"/>
        </w:rPr>
        <w:t xml:space="preserve"> the </w:t>
      </w:r>
      <w:r w:rsidR="008E4805">
        <w:rPr>
          <w:lang w:val="en-US"/>
        </w:rPr>
        <w:t xml:space="preserve">maximum between the </w:t>
      </w:r>
      <w:r w:rsidR="008E4805" w:rsidRPr="00034AF1">
        <w:rPr>
          <w:lang w:val="en-US"/>
        </w:rPr>
        <w:t xml:space="preserve">shortest periodicity </w:t>
      </w:r>
      <w:r w:rsidR="008E4805">
        <w:rPr>
          <w:lang w:val="en-US"/>
        </w:rPr>
        <w:t>for radio link monitoring resources</w:t>
      </w:r>
      <w:r w:rsidR="008E4805">
        <w:rPr>
          <w:iCs/>
        </w:rPr>
        <w:t xml:space="preserve"> and 10 msec.</w:t>
      </w:r>
    </w:p>
    <w:p w14:paraId="40F63AB8" w14:textId="77777777" w:rsidR="00A10623" w:rsidRPr="00B916EC" w:rsidRDefault="00A10623" w:rsidP="00A10623">
      <w:r w:rsidRPr="00B916EC">
        <w:t>In DRX mode operation, the physical layer in the UE assess</w:t>
      </w:r>
      <w:r w:rsidR="00945458">
        <w:t>es</w:t>
      </w:r>
      <w:r w:rsidRPr="00B916EC">
        <w:t xml:space="preserve"> </w:t>
      </w:r>
      <w:r w:rsidR="008E4805">
        <w:t xml:space="preserve">once per indication period </w:t>
      </w:r>
      <w:r w:rsidRPr="00B916EC">
        <w:t>the radio link quality, evaluated over the previous time period defined in [10, TS 38.133], against thresholds (Q</w:t>
      </w:r>
      <w:r w:rsidRPr="00B916EC">
        <w:rPr>
          <w:vertAlign w:val="subscript"/>
        </w:rPr>
        <w:t>out</w:t>
      </w:r>
      <w:r w:rsidRPr="00B916EC">
        <w:t xml:space="preserve"> and Q</w:t>
      </w:r>
      <w:r w:rsidRPr="00B916EC">
        <w:rPr>
          <w:vertAlign w:val="subscript"/>
        </w:rPr>
        <w:t>in</w:t>
      </w:r>
      <w:r w:rsidRPr="00B916EC">
        <w:t>)</w:t>
      </w:r>
      <w:r w:rsidR="00945458">
        <w:t xml:space="preserve"> </w:t>
      </w:r>
      <w:r w:rsidR="00945458" w:rsidRPr="0030569D">
        <w:t>provid</w:t>
      </w:r>
      <w:r w:rsidR="00945458" w:rsidRPr="002B36D8">
        <w:t xml:space="preserve">ed by </w:t>
      </w:r>
      <w:r w:rsidR="00945458" w:rsidRPr="001A0EDF">
        <w:rPr>
          <w:i/>
        </w:rPr>
        <w:t>rlmInSyncOutOfSyncThreshold</w:t>
      </w:r>
      <w:r w:rsidRPr="00B916EC">
        <w:t xml:space="preserve">. </w:t>
      </w:r>
      <w:r w:rsidR="008E4805">
        <w:t>The UE determines the indication period as</w:t>
      </w:r>
      <w:r w:rsidR="008E4805" w:rsidRPr="00034AF1">
        <w:rPr>
          <w:lang w:val="en-US"/>
        </w:rPr>
        <w:t xml:space="preserve"> the </w:t>
      </w:r>
      <w:r w:rsidR="008E4805">
        <w:rPr>
          <w:lang w:val="en-US"/>
        </w:rPr>
        <w:t xml:space="preserve">maximum between the </w:t>
      </w:r>
      <w:r w:rsidR="008E4805" w:rsidRPr="00034AF1">
        <w:rPr>
          <w:lang w:val="en-US"/>
        </w:rPr>
        <w:t xml:space="preserve">shortest periodicity </w:t>
      </w:r>
      <w:r w:rsidR="008E4805">
        <w:rPr>
          <w:lang w:val="en-US"/>
        </w:rPr>
        <w:t>for radio link monitoring resources</w:t>
      </w:r>
      <w:r w:rsidR="008E4805">
        <w:rPr>
          <w:iCs/>
        </w:rPr>
        <w:t xml:space="preserve"> and the DRX period.</w:t>
      </w:r>
    </w:p>
    <w:p w14:paraId="41377C5C" w14:textId="77777777" w:rsidR="00B83442" w:rsidRPr="00B916EC" w:rsidRDefault="00A10623" w:rsidP="005B7A31">
      <w:r w:rsidRPr="00B916EC">
        <w:t xml:space="preserve">The physical layer in the UE </w:t>
      </w:r>
      <w:r w:rsidR="00945458">
        <w:t>indicates,</w:t>
      </w:r>
      <w:r w:rsidRPr="00B916EC">
        <w:t xml:space="preserve"> in frames where the radio link quality is assessed</w:t>
      </w:r>
      <w:r w:rsidR="00945458">
        <w:t>,</w:t>
      </w:r>
      <w:r w:rsidRPr="00B916EC">
        <w:t xml:space="preserve"> out-of-sync to higher layers when the radio link quality is worse than the threshold Q</w:t>
      </w:r>
      <w:r w:rsidRPr="00B916EC">
        <w:rPr>
          <w:vertAlign w:val="subscript"/>
        </w:rPr>
        <w:t>out</w:t>
      </w:r>
      <w:r w:rsidR="00646271" w:rsidRPr="00B916EC">
        <w:t xml:space="preserve"> for all </w:t>
      </w:r>
      <w:r w:rsidR="005C2F87" w:rsidRPr="00B916EC">
        <w:t>resources in the set of resources for radio link monitoring</w:t>
      </w:r>
      <w:r w:rsidRPr="00B916EC">
        <w:t>. When the radio link quality is better than the threshold Q</w:t>
      </w:r>
      <w:r w:rsidRPr="00B916EC">
        <w:rPr>
          <w:vertAlign w:val="subscript"/>
        </w:rPr>
        <w:t>in</w:t>
      </w:r>
      <w:r w:rsidR="00B83442" w:rsidRPr="00B916EC">
        <w:rPr>
          <w:vertAlign w:val="subscript"/>
        </w:rPr>
        <w:t xml:space="preserve"> </w:t>
      </w:r>
      <w:r w:rsidR="00B83442" w:rsidRPr="00B916EC">
        <w:t xml:space="preserve">for </w:t>
      </w:r>
      <w:r w:rsidR="00502BC6" w:rsidRPr="00B916EC">
        <w:t xml:space="preserve">any </w:t>
      </w:r>
      <w:r w:rsidR="00213ED3" w:rsidRPr="00B916EC">
        <w:t xml:space="preserve">resource </w:t>
      </w:r>
      <w:r w:rsidR="000C01E1" w:rsidRPr="00B916EC">
        <w:t>in</w:t>
      </w:r>
      <w:r w:rsidR="005C2F87" w:rsidRPr="00B916EC">
        <w:t xml:space="preserve"> the set of resources for radio link monitoring</w:t>
      </w:r>
      <w:r w:rsidRPr="00B916EC">
        <w:t xml:space="preserve">, the physical layer in the UE </w:t>
      </w:r>
      <w:r w:rsidR="00945458">
        <w:t>indicates,</w:t>
      </w:r>
      <w:r w:rsidRPr="00B916EC">
        <w:t xml:space="preserve"> in frames where the radio link quality is assessed</w:t>
      </w:r>
      <w:r w:rsidR="00945458">
        <w:t>,</w:t>
      </w:r>
      <w:r w:rsidRPr="00B916EC">
        <w:t xml:space="preserve"> in-sync to higher layers.</w:t>
      </w:r>
    </w:p>
    <w:p w14:paraId="08AAB542" w14:textId="77777777" w:rsidR="00357D4F" w:rsidRPr="00B916EC" w:rsidRDefault="00357D4F" w:rsidP="00357D4F">
      <w:pPr>
        <w:pStyle w:val="Heading1"/>
        <w:tabs>
          <w:tab w:val="left" w:pos="1134"/>
        </w:tabs>
        <w:rPr>
          <w:rFonts w:cs="Arial"/>
          <w:szCs w:val="32"/>
        </w:rPr>
      </w:pPr>
      <w:bookmarkStart w:id="125" w:name="_Ref500595654"/>
      <w:bookmarkStart w:id="126" w:name="_Toc12021443"/>
      <w:bookmarkStart w:id="127" w:name="_Toc20311555"/>
      <w:bookmarkStart w:id="128" w:name="_Toc26719380"/>
      <w:bookmarkStart w:id="129" w:name="_Toc29894811"/>
      <w:bookmarkStart w:id="130" w:name="_Toc29899110"/>
      <w:bookmarkStart w:id="131" w:name="_Toc29899528"/>
      <w:bookmarkStart w:id="132" w:name="_Toc29917265"/>
      <w:bookmarkStart w:id="133" w:name="_Toc36498139"/>
      <w:bookmarkStart w:id="134" w:name="_Toc45699165"/>
      <w:bookmarkStart w:id="135" w:name="_Toc121738606"/>
      <w:r w:rsidRPr="00B916EC">
        <w:rPr>
          <w:rFonts w:cs="Arial"/>
          <w:szCs w:val="32"/>
        </w:rPr>
        <w:t>6</w:t>
      </w:r>
      <w:r w:rsidRPr="00B916EC">
        <w:rPr>
          <w:rFonts w:cs="Arial"/>
          <w:szCs w:val="32"/>
        </w:rPr>
        <w:tab/>
        <w:t xml:space="preserve">Link </w:t>
      </w:r>
      <w:r w:rsidR="00945458">
        <w:rPr>
          <w:rFonts w:cs="Arial"/>
          <w:szCs w:val="32"/>
        </w:rPr>
        <w:t>recovery</w:t>
      </w:r>
      <w:r w:rsidRPr="00B916EC">
        <w:rPr>
          <w:rFonts w:cs="Arial"/>
          <w:szCs w:val="32"/>
        </w:rPr>
        <w:t xml:space="preserve"> procedures</w:t>
      </w:r>
      <w:bookmarkEnd w:id="125"/>
      <w:bookmarkEnd w:id="126"/>
      <w:bookmarkEnd w:id="127"/>
      <w:bookmarkEnd w:id="128"/>
      <w:bookmarkEnd w:id="129"/>
      <w:bookmarkEnd w:id="130"/>
      <w:bookmarkEnd w:id="131"/>
      <w:bookmarkEnd w:id="132"/>
      <w:bookmarkEnd w:id="133"/>
      <w:bookmarkEnd w:id="134"/>
      <w:bookmarkEnd w:id="135"/>
    </w:p>
    <w:p w14:paraId="17F864AB" w14:textId="546444BC" w:rsidR="00DF12DA" w:rsidRPr="00B916EC" w:rsidRDefault="00A10623" w:rsidP="00DF12DA">
      <w:pPr>
        <w:rPr>
          <w:lang w:val="en-US"/>
        </w:rPr>
      </w:pPr>
      <w:r w:rsidRPr="00B916EC">
        <w:rPr>
          <w:rFonts w:eastAsia="MS Mincho"/>
          <w:lang w:eastAsia="ja-JP"/>
        </w:rPr>
        <w:t xml:space="preserve">A </w:t>
      </w:r>
      <w:r w:rsidRPr="00B916EC">
        <w:t xml:space="preserve">UE can be </w:t>
      </w:r>
      <w:r w:rsidR="00945458">
        <w:t>provided</w:t>
      </w:r>
      <w:r w:rsidR="001E5528" w:rsidRPr="00B916EC">
        <w:t>,</w:t>
      </w:r>
      <w:r w:rsidRPr="00B916EC">
        <w:t xml:space="preserve"> </w:t>
      </w:r>
      <w:r w:rsidR="00353D7D" w:rsidRPr="00B916EC">
        <w:t xml:space="preserve">for </w:t>
      </w:r>
      <w:r w:rsidR="00C97817">
        <w:t xml:space="preserve">each BWP of </w:t>
      </w:r>
      <w:r w:rsidR="00353D7D" w:rsidRPr="00B916EC">
        <w:t>a serving cell</w:t>
      </w:r>
      <w:r w:rsidR="001E5528" w:rsidRPr="00B916EC">
        <w:t>,</w:t>
      </w:r>
      <w:r w:rsidR="00353D7D" w:rsidRPr="00B916EC">
        <w:t xml:space="preserve"> </w:t>
      </w:r>
      <w:r w:rsidR="001E5528" w:rsidRPr="00B916EC">
        <w:t xml:space="preserve">a set </w:t>
      </w:r>
      <w:r w:rsidR="00000000">
        <w:rPr>
          <w:iCs/>
          <w:position w:val="-10"/>
        </w:rPr>
        <w:pict w14:anchorId="66AE8D94">
          <v:shape id="_x0000_i1108" type="#_x0000_t75" style="width:14.25pt;height:14.25pt">
            <v:imagedata r:id="rId60" o:title=""/>
          </v:shape>
        </w:pict>
      </w:r>
      <w:r w:rsidR="001E5528" w:rsidRPr="00B916EC">
        <w:rPr>
          <w:iCs/>
        </w:rPr>
        <w:t xml:space="preserve"> </w:t>
      </w:r>
      <w:r w:rsidR="00E73E9C" w:rsidRPr="00B916EC">
        <w:rPr>
          <w:iCs/>
        </w:rPr>
        <w:t xml:space="preserve">of </w:t>
      </w:r>
      <w:r w:rsidR="008721CB" w:rsidRPr="00B916EC">
        <w:rPr>
          <w:iCs/>
        </w:rPr>
        <w:t xml:space="preserve">periodic </w:t>
      </w:r>
      <w:r w:rsidR="00836C40" w:rsidRPr="00B916EC">
        <w:rPr>
          <w:iCs/>
        </w:rPr>
        <w:t xml:space="preserve">CSI-RS </w:t>
      </w:r>
      <w:r w:rsidR="00E73E9C" w:rsidRPr="00B916EC">
        <w:rPr>
          <w:iCs/>
        </w:rPr>
        <w:t>resource configuration</w:t>
      </w:r>
      <w:r w:rsidR="004818D4" w:rsidRPr="00B916EC">
        <w:rPr>
          <w:iCs/>
        </w:rPr>
        <w:t xml:space="preserve"> indexe</w:t>
      </w:r>
      <w:r w:rsidR="00E73E9C" w:rsidRPr="00B916EC">
        <w:rPr>
          <w:iCs/>
        </w:rPr>
        <w:t xml:space="preserve">s </w:t>
      </w:r>
      <w:r w:rsidR="003840AF" w:rsidRPr="00B916EC">
        <w:rPr>
          <w:iCs/>
        </w:rPr>
        <w:t xml:space="preserve">by </w:t>
      </w:r>
      <w:r w:rsidR="00945458" w:rsidRPr="00A27728">
        <w:rPr>
          <w:i/>
        </w:rPr>
        <w:t>failureDetectionResources</w:t>
      </w:r>
      <w:r w:rsidR="00391714">
        <w:rPr>
          <w:rFonts w:hint="eastAsia"/>
          <w:i/>
        </w:rPr>
        <w:t>ToAddModList</w:t>
      </w:r>
      <w:r w:rsidR="003840AF" w:rsidRPr="00B916EC">
        <w:rPr>
          <w:iCs/>
        </w:rPr>
        <w:t xml:space="preserve"> </w:t>
      </w:r>
      <w:r w:rsidR="00E73E9C" w:rsidRPr="00B916EC">
        <w:rPr>
          <w:iCs/>
        </w:rPr>
        <w:t xml:space="preserve">and </w:t>
      </w:r>
      <w:r w:rsidRPr="00B916EC">
        <w:t xml:space="preserve">a set </w:t>
      </w:r>
      <w:r w:rsidR="00000000">
        <w:rPr>
          <w:iCs/>
          <w:position w:val="-10"/>
        </w:rPr>
        <w:pict w14:anchorId="517A4B18">
          <v:shape id="_x0000_i1109" type="#_x0000_t75" style="width:14.25pt;height:14.25pt">
            <v:imagedata r:id="rId61" o:title=""/>
          </v:shape>
        </w:pict>
      </w:r>
      <w:r w:rsidR="00357B5B" w:rsidRPr="00B916EC">
        <w:rPr>
          <w:iCs/>
        </w:rPr>
        <w:t xml:space="preserve"> </w:t>
      </w:r>
      <w:r w:rsidRPr="00B916EC">
        <w:t>of</w:t>
      </w:r>
      <w:r w:rsidR="00945458">
        <w:t xml:space="preserve"> periodic</w:t>
      </w:r>
      <w:r w:rsidRPr="00B916EC">
        <w:t xml:space="preserve"> CSI-RS resource configuration</w:t>
      </w:r>
      <w:r w:rsidR="004818D4" w:rsidRPr="00B916EC">
        <w:t xml:space="preserve"> indexe</w:t>
      </w:r>
      <w:r w:rsidRPr="00B916EC">
        <w:t xml:space="preserve">s </w:t>
      </w:r>
      <w:r w:rsidR="00D30765" w:rsidRPr="00B916EC">
        <w:t>and/</w:t>
      </w:r>
      <w:r w:rsidRPr="00B916EC">
        <w:t xml:space="preserve">or SS/PBCH block indexes </w:t>
      </w:r>
      <w:r w:rsidR="00353D7D" w:rsidRPr="00B916EC">
        <w:t xml:space="preserve">by </w:t>
      </w:r>
      <w:r w:rsidR="00945458">
        <w:rPr>
          <w:rFonts w:eastAsia="MS Mincho"/>
          <w:i/>
          <w:lang w:val="en-US" w:eastAsia="ja-JP"/>
        </w:rPr>
        <w:t>c</w:t>
      </w:r>
      <w:r w:rsidR="00945458" w:rsidRPr="00B916EC">
        <w:rPr>
          <w:rFonts w:eastAsia="MS Mincho"/>
          <w:i/>
          <w:lang w:val="en-US" w:eastAsia="ja-JP"/>
        </w:rPr>
        <w:t>andidateBeamRSList</w:t>
      </w:r>
      <w:r w:rsidR="00353D7D" w:rsidRPr="00B916EC">
        <w:rPr>
          <w:rFonts w:eastAsia="MS Mincho"/>
          <w:lang w:val="en-US" w:eastAsia="ja-JP"/>
        </w:rPr>
        <w:t xml:space="preserve"> </w:t>
      </w:r>
      <w:r w:rsidR="00BD50D8">
        <w:rPr>
          <w:rFonts w:eastAsia="MS Mincho"/>
          <w:lang w:val="en-US" w:eastAsia="ja-JP"/>
        </w:rPr>
        <w:t xml:space="preserve">or </w:t>
      </w:r>
      <w:r w:rsidR="009A2032" w:rsidRPr="005A6707">
        <w:rPr>
          <w:i/>
        </w:rPr>
        <w:t xml:space="preserve">candidateBeamRSListExt </w:t>
      </w:r>
      <w:r w:rsidR="009A2032" w:rsidRPr="005A6707">
        <w:rPr>
          <w:iCs/>
        </w:rPr>
        <w:t>or</w:t>
      </w:r>
      <w:r w:rsidR="009A2032" w:rsidRPr="005A6707">
        <w:rPr>
          <w:rFonts w:eastAsia="MS Mincho"/>
          <w:lang w:eastAsia="ja-JP"/>
        </w:rPr>
        <w:t xml:space="preserve"> </w:t>
      </w:r>
      <w:r w:rsidR="009A2032" w:rsidRPr="005A6707">
        <w:rPr>
          <w:rFonts w:eastAsia="MS Mincho"/>
          <w:i/>
          <w:lang w:eastAsia="ja-JP"/>
        </w:rPr>
        <w:t>candidateBeamRSSCellList</w:t>
      </w:r>
      <w:r w:rsidR="00BD50D8" w:rsidRPr="00B916EC">
        <w:t xml:space="preserve"> </w:t>
      </w:r>
      <w:r w:rsidRPr="00B916EC">
        <w:t>for</w:t>
      </w:r>
      <w:r w:rsidR="00601767" w:rsidRPr="00B916EC">
        <w:t xml:space="preserve"> radio link quality</w:t>
      </w:r>
      <w:r w:rsidRPr="00B916EC">
        <w:t xml:space="preserve"> measurements on </w:t>
      </w:r>
      <w:r w:rsidR="00353D7D" w:rsidRPr="00B916EC">
        <w:t>the</w:t>
      </w:r>
      <w:r w:rsidRPr="00B916EC">
        <w:t xml:space="preserve"> </w:t>
      </w:r>
      <w:r w:rsidR="00C97817">
        <w:t xml:space="preserve">BWP of the </w:t>
      </w:r>
      <w:r w:rsidRPr="00B916EC">
        <w:t>serving cell.</w:t>
      </w:r>
      <w:r w:rsidR="008A6E4E" w:rsidRPr="00B916EC">
        <w:t xml:space="preserve"> If the UE is not provided</w:t>
      </w:r>
      <w:r w:rsidR="00BD50D8">
        <w:t xml:space="preserve"> </w:t>
      </w:r>
      <w:r w:rsidR="00BD50D8" w:rsidRPr="00B916EC">
        <w:rPr>
          <w:iCs/>
          <w:position w:val="-10"/>
        </w:rPr>
        <w:object w:dxaOrig="240" w:dyaOrig="300" w14:anchorId="025DC962">
          <v:shape id="_x0000_i1110" type="#_x0000_t75" style="width:15pt;height:15pt" o:ole="">
            <v:imagedata r:id="rId60" o:title=""/>
          </v:shape>
          <o:OLEObject Type="Embed" ProgID="Equation.3" ShapeID="_x0000_i1110" DrawAspect="Content" ObjectID="_1732351978" r:id="rId62"/>
        </w:object>
      </w:r>
      <w:r w:rsidR="00BD50D8" w:rsidRPr="00B916EC">
        <w:rPr>
          <w:iCs/>
        </w:rPr>
        <w:t xml:space="preserve"> </w:t>
      </w:r>
      <w:r w:rsidR="00BD50D8">
        <w:rPr>
          <w:iCs/>
        </w:rPr>
        <w:t>by</w:t>
      </w:r>
      <w:r w:rsidR="008A6E4E" w:rsidRPr="00B916EC">
        <w:t xml:space="preserve"> </w:t>
      </w:r>
      <w:r w:rsidR="0058111C" w:rsidRPr="00A27728">
        <w:rPr>
          <w:i/>
        </w:rPr>
        <w:t>failureDetectionResources</w:t>
      </w:r>
      <w:r w:rsidR="00391714">
        <w:rPr>
          <w:rFonts w:hint="eastAsia"/>
          <w:i/>
        </w:rPr>
        <w:t>ToAddModList</w:t>
      </w:r>
      <w:r w:rsidR="00BD50D8">
        <w:rPr>
          <w:szCs w:val="16"/>
        </w:rPr>
        <w:t xml:space="preserve"> for a BWP of the serving cell</w:t>
      </w:r>
      <w:r w:rsidR="008A6E4E" w:rsidRPr="00B916EC">
        <w:rPr>
          <w:iCs/>
        </w:rPr>
        <w:t xml:space="preserve">, </w:t>
      </w:r>
      <w:r w:rsidR="00573979" w:rsidRPr="00B916EC">
        <w:rPr>
          <w:iCs/>
        </w:rPr>
        <w:t>the UE determines</w:t>
      </w:r>
      <w:r w:rsidR="00DF12DA">
        <w:rPr>
          <w:iCs/>
        </w:rPr>
        <w:t xml:space="preserve"> the set</w:t>
      </w:r>
      <w:r w:rsidR="00573979" w:rsidRPr="00B916EC">
        <w:rPr>
          <w:iCs/>
        </w:rPr>
        <w:t xml:space="preserve"> </w:t>
      </w:r>
      <w:r w:rsidR="00000000">
        <w:rPr>
          <w:iCs/>
          <w:position w:val="-10"/>
        </w:rPr>
        <w:pict w14:anchorId="5B9FB9E0">
          <v:shape id="_x0000_i1111" type="#_x0000_t75" style="width:14.25pt;height:14.25pt">
            <v:imagedata r:id="rId60" o:title=""/>
          </v:shape>
        </w:pict>
      </w:r>
      <w:r w:rsidR="00573979" w:rsidRPr="00B916EC">
        <w:rPr>
          <w:iCs/>
        </w:rPr>
        <w:t xml:space="preserve"> to include </w:t>
      </w:r>
      <w:r w:rsidR="00DF12DA" w:rsidRPr="00B916EC">
        <w:rPr>
          <w:iCs/>
        </w:rPr>
        <w:t xml:space="preserve">periodic CSI-RS </w:t>
      </w:r>
      <w:r w:rsidR="00DF12DA">
        <w:rPr>
          <w:iCs/>
        </w:rPr>
        <w:t xml:space="preserve">resource </w:t>
      </w:r>
      <w:r w:rsidR="00DF12DA" w:rsidRPr="00B916EC">
        <w:rPr>
          <w:iCs/>
        </w:rPr>
        <w:t>configuration</w:t>
      </w:r>
      <w:r w:rsidR="00DF12DA">
        <w:rPr>
          <w:iCs/>
        </w:rPr>
        <w:t xml:space="preserve"> indexe</w:t>
      </w:r>
      <w:r w:rsidR="00DF12DA" w:rsidRPr="00B916EC">
        <w:rPr>
          <w:iCs/>
        </w:rPr>
        <w:t xml:space="preserve">s with same values </w:t>
      </w:r>
      <w:r w:rsidR="00DF12DA">
        <w:rPr>
          <w:iCs/>
        </w:rPr>
        <w:t>as the RS indexes in the RS sets indicated by</w:t>
      </w:r>
      <w:r w:rsidR="00DF12DA" w:rsidRPr="00B916EC">
        <w:t xml:space="preserve"> </w:t>
      </w:r>
      <w:r w:rsidR="007E4B10" w:rsidRPr="00AB72D2">
        <w:rPr>
          <w:i/>
        </w:rPr>
        <w:t>TCI-</w:t>
      </w:r>
      <w:r w:rsidR="00063DE7">
        <w:rPr>
          <w:i/>
        </w:rPr>
        <w:t>S</w:t>
      </w:r>
      <w:r w:rsidR="00063DE7" w:rsidRPr="00AB72D2">
        <w:rPr>
          <w:i/>
        </w:rPr>
        <w:t>tate</w:t>
      </w:r>
      <w:r w:rsidR="00063DE7">
        <w:t xml:space="preserve"> </w:t>
      </w:r>
      <w:r w:rsidR="00DF12DA" w:rsidRPr="00B916EC">
        <w:t xml:space="preserve">for </w:t>
      </w:r>
      <w:r w:rsidR="00DF12DA">
        <w:t xml:space="preserve">respective </w:t>
      </w:r>
      <w:r w:rsidR="00C76664">
        <w:t>CORESET</w:t>
      </w:r>
      <w:r w:rsidR="00DF12DA" w:rsidRPr="00B916EC">
        <w:t xml:space="preserve">s that the UE </w:t>
      </w:r>
      <w:r w:rsidR="0058111C">
        <w:t>uses</w:t>
      </w:r>
      <w:r w:rsidR="00DF12DA" w:rsidRPr="00B916EC">
        <w:t xml:space="preserve"> for monitoring PDCCH</w:t>
      </w:r>
      <w:r w:rsidR="00427E18" w:rsidRPr="00427E18">
        <w:t xml:space="preserve"> </w:t>
      </w:r>
      <w:r w:rsidR="00427E18" w:rsidRPr="0012483E">
        <w:t>and, if there are two RS i</w:t>
      </w:r>
      <w:r w:rsidR="00427E18" w:rsidRPr="005408B6">
        <w:t>ndexes</w:t>
      </w:r>
      <w:r w:rsidR="00427E18">
        <w:t xml:space="preserve"> </w:t>
      </w:r>
      <w:r w:rsidR="00427E18" w:rsidRPr="00162E2F">
        <w:t>in a TCI state</w:t>
      </w:r>
      <w:r w:rsidR="00427E18" w:rsidRPr="005408B6">
        <w:t xml:space="preserve">, the set </w:t>
      </w:r>
      <w:r w:rsidR="00000000">
        <w:rPr>
          <w:iCs/>
          <w:position w:val="-10"/>
        </w:rPr>
        <w:pict w14:anchorId="19AA9E45">
          <v:shape id="_x0000_i1112" type="#_x0000_t75" style="width:14.25pt;height:14.25pt">
            <v:imagedata r:id="rId63" o:title=""/>
          </v:shape>
        </w:pict>
      </w:r>
      <w:r w:rsidR="00427E18" w:rsidRPr="00162E2F">
        <w:t xml:space="preserve"> includes RS indexes </w:t>
      </w:r>
      <w:r w:rsidR="005E7558">
        <w:t xml:space="preserve">configured </w:t>
      </w:r>
      <w:r w:rsidR="005E7558" w:rsidRPr="00162E2F">
        <w:t xml:space="preserve">with </w:t>
      </w:r>
      <w:r w:rsidR="005E7558" w:rsidRPr="005F35BE">
        <w:rPr>
          <w:i/>
          <w:lang w:val="en-US" w:eastAsia="ja-JP"/>
        </w:rPr>
        <w:t>qcl-Type</w:t>
      </w:r>
      <w:r w:rsidR="005E7558">
        <w:rPr>
          <w:lang w:val="en-US" w:eastAsia="ja-JP"/>
        </w:rPr>
        <w:t xml:space="preserve"> set to</w:t>
      </w:r>
      <w:r w:rsidR="00427E18" w:rsidRPr="00162E2F">
        <w:t xml:space="preserve"> </w:t>
      </w:r>
      <w:r w:rsidR="005E7558">
        <w:t>'t</w:t>
      </w:r>
      <w:r w:rsidR="00427E18" w:rsidRPr="00162E2F">
        <w:t>ypeD</w:t>
      </w:r>
      <w:r w:rsidR="005E7558">
        <w:t>'</w:t>
      </w:r>
      <w:r w:rsidR="00427E18" w:rsidRPr="00162E2F">
        <w:t xml:space="preserve"> for the corresponding TCI states</w:t>
      </w:r>
      <w:r w:rsidR="0058111C">
        <w:t xml:space="preserve">. The UE expects the set </w:t>
      </w:r>
      <w:r w:rsidR="00000000">
        <w:rPr>
          <w:iCs/>
          <w:position w:val="-10"/>
        </w:rPr>
        <w:pict w14:anchorId="41867304">
          <v:shape id="_x0000_i1113" type="#_x0000_t75" style="width:14.25pt;height:14.25pt">
            <v:imagedata r:id="rId63" o:title=""/>
          </v:shape>
        </w:pict>
      </w:r>
      <w:r w:rsidR="0058111C">
        <w:t xml:space="preserve"> to include up to two RS indexes</w:t>
      </w:r>
      <w:r w:rsidR="00DF12DA" w:rsidRPr="00B916EC">
        <w:t xml:space="preserve">. </w:t>
      </w:r>
      <w:r w:rsidR="00DF12DA">
        <w:t xml:space="preserve">The UE expects single port RS in the </w:t>
      </w:r>
      <w:r w:rsidR="00DF12DA">
        <w:rPr>
          <w:iCs/>
        </w:rPr>
        <w:t>set</w:t>
      </w:r>
      <w:r w:rsidR="00DF12DA" w:rsidRPr="00B916EC">
        <w:rPr>
          <w:iCs/>
        </w:rPr>
        <w:t xml:space="preserve"> </w:t>
      </w:r>
      <w:r w:rsidR="00000000">
        <w:rPr>
          <w:iCs/>
          <w:position w:val="-10"/>
        </w:rPr>
        <w:pict w14:anchorId="5DF731E6">
          <v:shape id="_x0000_i1114" type="#_x0000_t75" style="width:14.25pt;height:14.25pt">
            <v:imagedata r:id="rId60" o:title=""/>
          </v:shape>
        </w:pict>
      </w:r>
      <w:r w:rsidR="00DF12DA">
        <w:rPr>
          <w:iCs/>
        </w:rPr>
        <w:t>.</w:t>
      </w:r>
      <w:r w:rsidR="00DF12DA">
        <w:t xml:space="preserve"> </w:t>
      </w:r>
      <w:r w:rsidR="009A2032" w:rsidRPr="009278D8">
        <w:t>The UE expects single-port or two-port</w:t>
      </w:r>
      <w:r w:rsidR="009A2032">
        <w:t xml:space="preserve"> </w:t>
      </w:r>
      <w:r w:rsidR="009A2032" w:rsidRPr="009278D8">
        <w:t>CSI-RS with frequency density equal</w:t>
      </w:r>
      <w:r w:rsidR="009A2032">
        <w:t xml:space="preserve"> </w:t>
      </w:r>
      <w:r w:rsidR="009A2032" w:rsidRPr="009278D8">
        <w:t>to 1 or 3 REs per RB</w:t>
      </w:r>
      <w:r w:rsidR="009A2032">
        <w:t xml:space="preserve"> </w:t>
      </w:r>
      <w:r w:rsidR="009A2032" w:rsidRPr="009278D8">
        <w:t xml:space="preserve">in the set </w:t>
      </w:r>
      <w:r w:rsidR="009A2032" w:rsidRPr="009278D8">
        <w:rPr>
          <w:iCs/>
          <w:noProof/>
          <w:position w:val="-10"/>
        </w:rPr>
        <w:drawing>
          <wp:inline distT="0" distB="0" distL="0" distR="0" wp14:anchorId="038A568C" wp14:editId="6D26DF38">
            <wp:extent cx="180975" cy="180975"/>
            <wp:effectExtent l="0" t="0" r="9525" b="9525"/>
            <wp:docPr id="917"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4" cstate="print">
                      <a:extLst>
                        <a:ext uri="{28A0092B-C50C-407E-A947-70E740481C1C}">
                          <a14:useLocalDpi xmlns:a14="http://schemas.microsoft.com/office/drawing/2010/main" val="0"/>
                        </a:ext>
                      </a:extLst>
                    </a:blip>
                    <a:srcRect/>
                    <a:stretch>
                      <a:fillRect/>
                    </a:stretch>
                  </pic:blipFill>
                  <pic:spPr bwMode="auto">
                    <a:xfrm>
                      <a:off x="0" y="0"/>
                      <a:ext cx="180975" cy="180975"/>
                    </a:xfrm>
                    <a:prstGeom prst="rect">
                      <a:avLst/>
                    </a:prstGeom>
                    <a:noFill/>
                    <a:ln>
                      <a:noFill/>
                    </a:ln>
                  </pic:spPr>
                </pic:pic>
              </a:graphicData>
            </a:graphic>
          </wp:inline>
        </w:drawing>
      </w:r>
      <w:r w:rsidR="009A2032" w:rsidRPr="009278D8">
        <w:t>.</w:t>
      </w:r>
    </w:p>
    <w:p w14:paraId="2F3AB6BC" w14:textId="196981B8" w:rsidR="00A10623" w:rsidRPr="00B916EC" w:rsidRDefault="00DF12DA" w:rsidP="00DF12DA">
      <w:pPr>
        <w:rPr>
          <w:lang w:val="en-US"/>
        </w:rPr>
      </w:pPr>
      <w:r w:rsidRPr="00B916EC">
        <w:t>The threshold</w:t>
      </w:r>
      <w:r w:rsidR="007E4B10">
        <w:t>s</w:t>
      </w:r>
      <w:r w:rsidRPr="00B916EC">
        <w:t xml:space="preserve"> Q</w:t>
      </w:r>
      <w:r w:rsidRPr="00B916EC">
        <w:rPr>
          <w:vertAlign w:val="subscript"/>
        </w:rPr>
        <w:t>out,LR</w:t>
      </w:r>
      <w:r w:rsidRPr="00B916EC">
        <w:t xml:space="preserve"> </w:t>
      </w:r>
      <w:r w:rsidR="007E4B10">
        <w:t xml:space="preserve">and </w:t>
      </w:r>
      <w:r w:rsidR="007E4B10" w:rsidRPr="005261DA">
        <w:t>Q</w:t>
      </w:r>
      <w:r w:rsidR="007E4B10">
        <w:rPr>
          <w:vertAlign w:val="subscript"/>
        </w:rPr>
        <w:t>in</w:t>
      </w:r>
      <w:r w:rsidR="007E4B10" w:rsidRPr="005261DA">
        <w:rPr>
          <w:vertAlign w:val="subscript"/>
        </w:rPr>
        <w:t>,LR</w:t>
      </w:r>
      <w:r w:rsidR="007E4B10">
        <w:t xml:space="preserve"> </w:t>
      </w:r>
      <w:r w:rsidRPr="00B916EC">
        <w:t xml:space="preserve">correspond to the default value of </w:t>
      </w:r>
      <w:r w:rsidR="0058111C" w:rsidRPr="008E345C">
        <w:rPr>
          <w:i/>
        </w:rPr>
        <w:t>rlmInSyncOutOfSyncThreshold</w:t>
      </w:r>
      <w:r w:rsidR="007E4B10">
        <w:t>, as described in [10, TS</w:t>
      </w:r>
      <w:r w:rsidR="00427E18">
        <w:t xml:space="preserve"> </w:t>
      </w:r>
      <w:r w:rsidR="007E4B10">
        <w:t xml:space="preserve">38.133] for </w:t>
      </w:r>
      <w:r w:rsidR="007E4B10" w:rsidRPr="005261DA">
        <w:t>Q</w:t>
      </w:r>
      <w:r w:rsidR="007E4B10" w:rsidRPr="005261DA">
        <w:rPr>
          <w:vertAlign w:val="subscript"/>
        </w:rPr>
        <w:t>out</w:t>
      </w:r>
      <w:r w:rsidR="007E4B10">
        <w:t>,</w:t>
      </w:r>
      <w:r w:rsidR="007E4B10" w:rsidRPr="001639B5">
        <w:t xml:space="preserve"> </w:t>
      </w:r>
      <w:r w:rsidR="0058111C" w:rsidRPr="00B916EC">
        <w:t>and</w:t>
      </w:r>
      <w:r w:rsidR="0058111C">
        <w:t xml:space="preserve"> to the value provided by </w:t>
      </w:r>
      <w:r w:rsidR="0058111C">
        <w:rPr>
          <w:i/>
        </w:rPr>
        <w:t>rsrp-</w:t>
      </w:r>
      <w:r w:rsidR="0058111C" w:rsidRPr="00980F6C">
        <w:rPr>
          <w:i/>
        </w:rPr>
        <w:t>Threshold</w:t>
      </w:r>
      <w:r w:rsidR="0058111C">
        <w:rPr>
          <w:i/>
        </w:rPr>
        <w:t>SSB</w:t>
      </w:r>
      <w:r w:rsidR="00410A23" w:rsidRPr="00B25AEC">
        <w:rPr>
          <w:iCs/>
        </w:rPr>
        <w:t xml:space="preserve"> or </w:t>
      </w:r>
      <w:r w:rsidR="00410A23" w:rsidRPr="00B25AEC">
        <w:rPr>
          <w:i/>
          <w:iCs/>
        </w:rPr>
        <w:t>rsrp-Threshold</w:t>
      </w:r>
      <w:r w:rsidR="00410A23">
        <w:rPr>
          <w:i/>
          <w:iCs/>
        </w:rPr>
        <w:t>BFR</w:t>
      </w:r>
      <w:r w:rsidRPr="00B916EC">
        <w:t>, respectively.</w:t>
      </w:r>
      <w:r w:rsidR="007D5A3F">
        <w:t xml:space="preserve"> </w:t>
      </w:r>
    </w:p>
    <w:p w14:paraId="7A811020" w14:textId="1CF2F792" w:rsidR="004828EF" w:rsidRPr="00B916EC" w:rsidRDefault="00D5416B" w:rsidP="00657179">
      <w:r w:rsidRPr="00B916EC">
        <w:t>T</w:t>
      </w:r>
      <w:r w:rsidR="00657179" w:rsidRPr="00B916EC">
        <w:t>he physical layer in the UE assess</w:t>
      </w:r>
      <w:r w:rsidR="0058111C">
        <w:t>es</w:t>
      </w:r>
      <w:r w:rsidR="00657179" w:rsidRPr="00B916EC">
        <w:t xml:space="preserve"> the radio link quality </w:t>
      </w:r>
      <w:r w:rsidR="00CD1B7C" w:rsidRPr="00B916EC">
        <w:t>according to</w:t>
      </w:r>
      <w:r w:rsidR="00657179" w:rsidRPr="00B916EC">
        <w:t xml:space="preserve"> </w:t>
      </w:r>
      <w:r w:rsidR="00357B5B" w:rsidRPr="00B916EC">
        <w:t>the</w:t>
      </w:r>
      <w:r w:rsidR="00657179" w:rsidRPr="00B916EC">
        <w:t xml:space="preserve"> set </w:t>
      </w:r>
      <w:r w:rsidR="00000000">
        <w:rPr>
          <w:iCs/>
          <w:position w:val="-10"/>
        </w:rPr>
        <w:pict w14:anchorId="6F422F66">
          <v:shape id="_x0000_i1115" type="#_x0000_t75" style="width:14.25pt;height:14.25pt">
            <v:imagedata r:id="rId60" o:title=""/>
          </v:shape>
        </w:pict>
      </w:r>
      <w:r w:rsidR="00657179" w:rsidRPr="00B916EC">
        <w:rPr>
          <w:iCs/>
        </w:rPr>
        <w:t xml:space="preserve"> </w:t>
      </w:r>
      <w:r w:rsidR="00740480" w:rsidRPr="00B916EC">
        <w:t xml:space="preserve">of resource configurations </w:t>
      </w:r>
      <w:r w:rsidR="00657179" w:rsidRPr="00B916EC">
        <w:t xml:space="preserve">against </w:t>
      </w:r>
      <w:r w:rsidR="00826AFD" w:rsidRPr="00B916EC">
        <w:t xml:space="preserve">the </w:t>
      </w:r>
      <w:r w:rsidR="00657179" w:rsidRPr="00B916EC">
        <w:t>threshold Q</w:t>
      </w:r>
      <w:r w:rsidR="00657179" w:rsidRPr="00B916EC">
        <w:rPr>
          <w:vertAlign w:val="subscript"/>
        </w:rPr>
        <w:t>out,</w:t>
      </w:r>
      <w:r w:rsidR="00065846" w:rsidRPr="00B916EC">
        <w:rPr>
          <w:vertAlign w:val="subscript"/>
        </w:rPr>
        <w:t>LR</w:t>
      </w:r>
      <w:r w:rsidR="00B85DFD" w:rsidRPr="00B916EC">
        <w:t>.</w:t>
      </w:r>
      <w:r w:rsidR="001325A6" w:rsidRPr="00B916EC">
        <w:t xml:space="preserve"> </w:t>
      </w:r>
      <w:r w:rsidR="000C5326" w:rsidRPr="00B916EC">
        <w:t xml:space="preserve">For the set </w:t>
      </w:r>
      <w:r w:rsidR="00000000">
        <w:rPr>
          <w:iCs/>
          <w:position w:val="-10"/>
        </w:rPr>
        <w:pict w14:anchorId="59215D01">
          <v:shape id="_x0000_i1116" type="#_x0000_t75" style="width:14.25pt;height:14.25pt">
            <v:imagedata r:id="rId60" o:title=""/>
          </v:shape>
        </w:pict>
      </w:r>
      <w:r w:rsidR="000C5326" w:rsidRPr="00B916EC">
        <w:rPr>
          <w:iCs/>
        </w:rPr>
        <w:t xml:space="preserve">, the UE </w:t>
      </w:r>
      <w:r w:rsidR="000C5326" w:rsidRPr="00B916EC">
        <w:t>assess</w:t>
      </w:r>
      <w:r w:rsidR="0058111C">
        <w:t>es</w:t>
      </w:r>
      <w:r w:rsidR="000C5326" w:rsidRPr="00B916EC">
        <w:t xml:space="preserve"> the radio link quality</w:t>
      </w:r>
      <w:r w:rsidR="005E070E" w:rsidRPr="00B916EC">
        <w:t xml:space="preserve"> </w:t>
      </w:r>
      <w:r w:rsidR="006A672C" w:rsidRPr="00B916EC">
        <w:t xml:space="preserve">only </w:t>
      </w:r>
      <w:r w:rsidR="005E070E" w:rsidRPr="00B916EC">
        <w:t xml:space="preserve">according to </w:t>
      </w:r>
      <w:r w:rsidR="005E7558" w:rsidRPr="00B916EC">
        <w:rPr>
          <w:iCs/>
        </w:rPr>
        <w:t xml:space="preserve">SS/PBCH blocks </w:t>
      </w:r>
      <w:r w:rsidR="005E7558">
        <w:rPr>
          <w:iCs/>
        </w:rPr>
        <w:t>on the PCell or the PSCell or</w:t>
      </w:r>
      <w:r w:rsidR="005E7558" w:rsidRPr="00B916EC">
        <w:t xml:space="preserve"> </w:t>
      </w:r>
      <w:r w:rsidR="008721CB" w:rsidRPr="00B916EC">
        <w:t xml:space="preserve">periodic </w:t>
      </w:r>
      <w:r w:rsidR="000C5326" w:rsidRPr="00B916EC">
        <w:rPr>
          <w:iCs/>
        </w:rPr>
        <w:t>CSI-</w:t>
      </w:r>
      <w:r w:rsidR="005E070E" w:rsidRPr="00B916EC">
        <w:rPr>
          <w:iCs/>
        </w:rPr>
        <w:t>RS resource configurations</w:t>
      </w:r>
      <w:r w:rsidR="00410A23" w:rsidRPr="00B916EC">
        <w:rPr>
          <w:iCs/>
        </w:rPr>
        <w:t xml:space="preserve"> </w:t>
      </w:r>
      <w:r w:rsidR="005E070E" w:rsidRPr="00B916EC">
        <w:rPr>
          <w:iCs/>
        </w:rPr>
        <w:t>that</w:t>
      </w:r>
      <w:r w:rsidR="000C5326" w:rsidRPr="00B916EC">
        <w:t xml:space="preserve"> </w:t>
      </w:r>
      <w:r w:rsidR="005E070E" w:rsidRPr="00B916EC">
        <w:t>are quasi</w:t>
      </w:r>
      <w:r w:rsidR="00011706">
        <w:t xml:space="preserve"> </w:t>
      </w:r>
      <w:r w:rsidR="005E070E" w:rsidRPr="00B916EC">
        <w:t>co</w:t>
      </w:r>
      <w:r w:rsidR="00011706">
        <w:t>-</w:t>
      </w:r>
      <w:r w:rsidR="005E070E" w:rsidRPr="00B916EC">
        <w:t>located</w:t>
      </w:r>
      <w:r w:rsidR="006C59B0" w:rsidRPr="00B916EC">
        <w:t>, as described in [6, TS 38.214],</w:t>
      </w:r>
      <w:r w:rsidR="005E070E" w:rsidRPr="00B916EC">
        <w:t xml:space="preserve"> with the DM</w:t>
      </w:r>
      <w:r w:rsidR="00D97E37">
        <w:t>-</w:t>
      </w:r>
      <w:r w:rsidR="005E070E" w:rsidRPr="00B916EC">
        <w:t xml:space="preserve">RS of PDCCH receptions </w:t>
      </w:r>
      <w:r w:rsidR="006C59B0" w:rsidRPr="00B916EC">
        <w:t>monitored by the UE</w:t>
      </w:r>
      <w:r w:rsidR="000C5326" w:rsidRPr="00B916EC">
        <w:t xml:space="preserve">. </w:t>
      </w:r>
      <w:r w:rsidR="00DF12DA" w:rsidRPr="00B916EC">
        <w:t>The UE applies the Q</w:t>
      </w:r>
      <w:r w:rsidR="00DF12DA">
        <w:rPr>
          <w:vertAlign w:val="subscript"/>
        </w:rPr>
        <w:t>in</w:t>
      </w:r>
      <w:r w:rsidR="00DF12DA" w:rsidRPr="00B916EC">
        <w:rPr>
          <w:vertAlign w:val="subscript"/>
        </w:rPr>
        <w:t>,LR</w:t>
      </w:r>
      <w:r w:rsidR="00DF12DA" w:rsidRPr="00B916EC">
        <w:t xml:space="preserve"> threshold </w:t>
      </w:r>
      <w:r w:rsidR="00DF12DA">
        <w:t>to the L1-RSRP</w:t>
      </w:r>
      <w:r w:rsidR="0058111C" w:rsidRPr="0058111C">
        <w:t xml:space="preserve"> </w:t>
      </w:r>
      <w:r w:rsidR="0058111C">
        <w:t>measurement obtained from a</w:t>
      </w:r>
      <w:r w:rsidR="00DF12DA">
        <w:t xml:space="preserve"> SS/PBCH block</w:t>
      </w:r>
      <w:r w:rsidR="00DF12DA" w:rsidRPr="00B916EC">
        <w:t>. The UE applies the Q</w:t>
      </w:r>
      <w:r w:rsidR="00DF12DA">
        <w:rPr>
          <w:vertAlign w:val="subscript"/>
        </w:rPr>
        <w:t>in</w:t>
      </w:r>
      <w:r w:rsidR="00DF12DA" w:rsidRPr="00B916EC">
        <w:rPr>
          <w:vertAlign w:val="subscript"/>
        </w:rPr>
        <w:t>,LR</w:t>
      </w:r>
      <w:r w:rsidR="00DF12DA" w:rsidRPr="00B916EC">
        <w:t xml:space="preserve"> threshold </w:t>
      </w:r>
      <w:r w:rsidR="00DF12DA">
        <w:t>to the L1-RSRP</w:t>
      </w:r>
      <w:r w:rsidR="0058111C" w:rsidRPr="0058111C">
        <w:t xml:space="preserve"> </w:t>
      </w:r>
      <w:r w:rsidR="0058111C">
        <w:t>measurement obtained</w:t>
      </w:r>
      <w:r w:rsidR="00DF12DA">
        <w:t xml:space="preserve"> for </w:t>
      </w:r>
      <w:r w:rsidR="0058111C">
        <w:t xml:space="preserve">a </w:t>
      </w:r>
      <w:r w:rsidR="00DF12DA">
        <w:t xml:space="preserve">CSI-RS resource </w:t>
      </w:r>
      <w:r w:rsidR="00DF12DA" w:rsidRPr="00B916EC">
        <w:t xml:space="preserve">after scaling </w:t>
      </w:r>
      <w:r w:rsidR="00DF12DA" w:rsidRPr="00B916EC">
        <w:rPr>
          <w:lang w:val="en-US"/>
        </w:rPr>
        <w:t xml:space="preserve">a </w:t>
      </w:r>
      <w:r w:rsidR="00DF12DA">
        <w:rPr>
          <w:lang w:val="en-US"/>
        </w:rPr>
        <w:t>respective CSI-RS reception</w:t>
      </w:r>
      <w:r w:rsidR="00DF12DA" w:rsidRPr="00B916EC">
        <w:rPr>
          <w:lang w:val="en-US"/>
        </w:rPr>
        <w:t xml:space="preserve"> power</w:t>
      </w:r>
      <w:r w:rsidR="00DF12DA" w:rsidRPr="00B916EC">
        <w:t xml:space="preserve"> with a value provided </w:t>
      </w:r>
      <w:r w:rsidR="00DF12DA" w:rsidRPr="00B916EC">
        <w:rPr>
          <w:lang w:val="en-US"/>
        </w:rPr>
        <w:t xml:space="preserve">by </w:t>
      </w:r>
      <w:r w:rsidR="0058111C" w:rsidRPr="008F3829">
        <w:rPr>
          <w:i/>
        </w:rPr>
        <w:t>powerControlOffsetSS</w:t>
      </w:r>
      <w:r w:rsidR="00DF12DA" w:rsidRPr="00B916EC">
        <w:rPr>
          <w:lang w:val="en-US"/>
        </w:rPr>
        <w:t>.</w:t>
      </w:r>
      <w:r w:rsidR="0009732E">
        <w:rPr>
          <w:lang w:val="en-US"/>
        </w:rPr>
        <w:t xml:space="preserve"> </w:t>
      </w:r>
    </w:p>
    <w:p w14:paraId="4454A6EB" w14:textId="69555D12" w:rsidR="002B4D40" w:rsidRPr="00B916EC" w:rsidRDefault="00427E18" w:rsidP="00657179">
      <w:r>
        <w:rPr>
          <w:rFonts w:eastAsia="DengXian"/>
        </w:rPr>
        <w:lastRenderedPageBreak/>
        <w:t xml:space="preserve">In non-DRX mode operation, </w:t>
      </w:r>
      <w:r>
        <w:t>t</w:t>
      </w:r>
      <w:r w:rsidRPr="00B916EC">
        <w:t xml:space="preserve">he </w:t>
      </w:r>
      <w:r w:rsidR="00657179" w:rsidRPr="00B916EC">
        <w:t xml:space="preserve">physical layer in the UE </w:t>
      </w:r>
      <w:r w:rsidR="00DD57E8" w:rsidRPr="00B916EC">
        <w:t>provide</w:t>
      </w:r>
      <w:r w:rsidR="0058111C">
        <w:t>s</w:t>
      </w:r>
      <w:r w:rsidR="00DD57E8" w:rsidRPr="00B916EC">
        <w:t xml:space="preserve"> an indication </w:t>
      </w:r>
      <w:r w:rsidR="00657179" w:rsidRPr="00B916EC">
        <w:t xml:space="preserve">to higher layers when the radio link quality </w:t>
      </w:r>
      <w:r w:rsidR="00740480" w:rsidRPr="00B916EC">
        <w:t>for</w:t>
      </w:r>
      <w:r w:rsidR="00D379D4" w:rsidRPr="00B916EC">
        <w:t xml:space="preserve"> all </w:t>
      </w:r>
      <w:r w:rsidR="000C5326" w:rsidRPr="00B916EC">
        <w:t xml:space="preserve">corresponding </w:t>
      </w:r>
      <w:r w:rsidR="003840AF" w:rsidRPr="00B916EC">
        <w:t>resource</w:t>
      </w:r>
      <w:r w:rsidR="00657179" w:rsidRPr="00B916EC">
        <w:t xml:space="preserve"> configuration</w:t>
      </w:r>
      <w:r w:rsidR="00D379D4" w:rsidRPr="00B916EC">
        <w:t>s</w:t>
      </w:r>
      <w:r w:rsidR="00657179" w:rsidRPr="00B916EC">
        <w:t xml:space="preserve"> in </w:t>
      </w:r>
      <w:r w:rsidR="00D379D4" w:rsidRPr="00B916EC">
        <w:t xml:space="preserve">the </w:t>
      </w:r>
      <w:r w:rsidR="00657179" w:rsidRPr="00B916EC">
        <w:t xml:space="preserve">set </w:t>
      </w:r>
      <w:r w:rsidR="00000000">
        <w:rPr>
          <w:iCs/>
          <w:position w:val="-10"/>
        </w:rPr>
        <w:pict w14:anchorId="6FF9E06D">
          <v:shape id="_x0000_i1117" type="#_x0000_t75" style="width:14.25pt;height:14.25pt">
            <v:imagedata r:id="rId60" o:title=""/>
          </v:shape>
        </w:pict>
      </w:r>
      <w:r w:rsidR="00657179" w:rsidRPr="00B916EC">
        <w:rPr>
          <w:iCs/>
        </w:rPr>
        <w:t xml:space="preserve"> </w:t>
      </w:r>
      <w:r w:rsidR="000D47C5" w:rsidRPr="00B916EC">
        <w:rPr>
          <w:iCs/>
        </w:rPr>
        <w:t xml:space="preserve">that the UE uses to assess the radio link quality </w:t>
      </w:r>
      <w:r w:rsidR="00657179" w:rsidRPr="00B916EC">
        <w:t>is worse than the threshold Q</w:t>
      </w:r>
      <w:r w:rsidR="00657179" w:rsidRPr="00B916EC">
        <w:rPr>
          <w:vertAlign w:val="subscript"/>
        </w:rPr>
        <w:t>out,</w:t>
      </w:r>
      <w:r w:rsidR="005D05C0" w:rsidRPr="00B916EC">
        <w:rPr>
          <w:vertAlign w:val="subscript"/>
        </w:rPr>
        <w:t>LR</w:t>
      </w:r>
      <w:r w:rsidR="00DD57E8" w:rsidRPr="00B916EC">
        <w:t xml:space="preserve">. </w:t>
      </w:r>
      <w:r w:rsidR="001277DF">
        <w:t xml:space="preserve">The physical layer informs the higher layers when the </w:t>
      </w:r>
      <w:r w:rsidR="001277DF" w:rsidRPr="00B916EC">
        <w:rPr>
          <w:iCs/>
        </w:rPr>
        <w:t xml:space="preserve">radio link quality </w:t>
      </w:r>
      <w:r w:rsidR="001277DF" w:rsidRPr="00B916EC">
        <w:t>is worse than the threshold Q</w:t>
      </w:r>
      <w:r w:rsidR="001277DF" w:rsidRPr="00B916EC">
        <w:rPr>
          <w:vertAlign w:val="subscript"/>
        </w:rPr>
        <w:t>out,LR</w:t>
      </w:r>
      <w:r w:rsidR="001277DF">
        <w:t xml:space="preserve"> with a periodicity </w:t>
      </w:r>
      <w:r w:rsidR="001277DF" w:rsidRPr="00034AF1">
        <w:rPr>
          <w:lang w:val="en-US"/>
        </w:rPr>
        <w:t xml:space="preserve">determined by the </w:t>
      </w:r>
      <w:r w:rsidR="001277DF">
        <w:rPr>
          <w:lang w:val="en-US"/>
        </w:rPr>
        <w:t xml:space="preserve">maximum between the </w:t>
      </w:r>
      <w:r w:rsidR="001277DF" w:rsidRPr="00034AF1">
        <w:rPr>
          <w:lang w:val="en-US"/>
        </w:rPr>
        <w:t xml:space="preserve">shortest periodicity </w:t>
      </w:r>
      <w:r w:rsidR="007E4B10">
        <w:rPr>
          <w:lang w:val="en-US"/>
        </w:rPr>
        <w:t>among the</w:t>
      </w:r>
      <w:r w:rsidR="001277DF" w:rsidRPr="00034AF1">
        <w:rPr>
          <w:lang w:val="en-US"/>
        </w:rPr>
        <w:t xml:space="preserve"> </w:t>
      </w:r>
      <w:r w:rsidR="005E7558">
        <w:rPr>
          <w:lang w:val="en-US"/>
        </w:rPr>
        <w:t xml:space="preserve">SS/PBCH blocks </w:t>
      </w:r>
      <w:r w:rsidR="005E7558">
        <w:rPr>
          <w:iCs/>
        </w:rPr>
        <w:t>on the PCell or the PSCell</w:t>
      </w:r>
      <w:r w:rsidR="005E7558">
        <w:rPr>
          <w:lang w:val="en-US"/>
        </w:rPr>
        <w:t xml:space="preserve"> and/or the </w:t>
      </w:r>
      <w:r w:rsidR="001277DF">
        <w:rPr>
          <w:lang w:val="en-US"/>
        </w:rPr>
        <w:t>periodic CSI-RS configurations</w:t>
      </w:r>
      <w:r w:rsidR="00AA6B51">
        <w:rPr>
          <w:lang w:val="en-US"/>
        </w:rPr>
        <w:t xml:space="preserve"> </w:t>
      </w:r>
      <w:r w:rsidR="001277DF">
        <w:rPr>
          <w:lang w:val="en-US"/>
        </w:rPr>
        <w:t>in the set</w:t>
      </w:r>
      <w:r w:rsidR="001277DF" w:rsidRPr="00034AF1">
        <w:rPr>
          <w:lang w:val="en-US"/>
        </w:rPr>
        <w:t xml:space="preserve"> </w:t>
      </w:r>
      <w:r w:rsidR="00000000">
        <w:rPr>
          <w:iCs/>
          <w:position w:val="-10"/>
        </w:rPr>
        <w:pict w14:anchorId="6023B978">
          <v:shape id="_x0000_i1118" type="#_x0000_t75" style="width:14.25pt;height:14.25pt">
            <v:imagedata r:id="rId60" o:title=""/>
          </v:shape>
        </w:pict>
      </w:r>
      <w:r w:rsidR="0058111C" w:rsidRPr="0058111C">
        <w:rPr>
          <w:iCs/>
        </w:rPr>
        <w:t xml:space="preserve"> </w:t>
      </w:r>
      <w:r w:rsidR="0058111C" w:rsidRPr="00B916EC">
        <w:rPr>
          <w:iCs/>
        </w:rPr>
        <w:t>that the UE uses to assess the radio link quality</w:t>
      </w:r>
      <w:r w:rsidR="001277DF">
        <w:rPr>
          <w:iCs/>
        </w:rPr>
        <w:t xml:space="preserve"> and </w:t>
      </w:r>
      <w:r w:rsidR="0058111C">
        <w:rPr>
          <w:iCs/>
        </w:rPr>
        <w:t>2 msec</w:t>
      </w:r>
      <w:r w:rsidR="001277DF">
        <w:rPr>
          <w:iCs/>
        </w:rPr>
        <w:t>.</w:t>
      </w:r>
      <w:r w:rsidR="001277DF" w:rsidRPr="00034AF1">
        <w:rPr>
          <w:iCs/>
        </w:rPr>
        <w:t xml:space="preserve"> </w:t>
      </w:r>
      <w:r>
        <w:rPr>
          <w:rFonts w:eastAsia="DengXian"/>
          <w:iCs/>
        </w:rPr>
        <w:t xml:space="preserve">In DRX mode operation, the physical layer </w:t>
      </w:r>
      <w:r w:rsidRPr="00B916EC">
        <w:t>provide</w:t>
      </w:r>
      <w:r>
        <w:t>s</w:t>
      </w:r>
      <w:r w:rsidRPr="00B916EC">
        <w:t xml:space="preserve"> an indication to higher layers </w:t>
      </w:r>
      <w:r>
        <w:rPr>
          <w:rFonts w:eastAsia="DengXian"/>
          <w:iCs/>
        </w:rPr>
        <w:t>when the radio link quality is worse than the threshold Q</w:t>
      </w:r>
      <w:r>
        <w:rPr>
          <w:rFonts w:eastAsia="DengXian"/>
          <w:iCs/>
          <w:vertAlign w:val="subscript"/>
        </w:rPr>
        <w:t>out,LR</w:t>
      </w:r>
      <w:r>
        <w:rPr>
          <w:rFonts w:eastAsia="DengXian"/>
          <w:iCs/>
        </w:rPr>
        <w:t xml:space="preserve"> with a periodicity determined as described in [10, TS 38.133].</w:t>
      </w:r>
    </w:p>
    <w:p w14:paraId="7E94529E" w14:textId="48B78819" w:rsidR="001277DF" w:rsidRPr="00B916EC" w:rsidRDefault="009A2032" w:rsidP="001277DF">
      <w:r w:rsidRPr="001074F5">
        <w:rPr>
          <w:rFonts w:eastAsia="DengXian"/>
        </w:rPr>
        <w:t>For the PCell or the PSCell</w:t>
      </w:r>
      <w:r>
        <w:rPr>
          <w:rFonts w:eastAsia="DengXian"/>
        </w:rPr>
        <w:t>,</w:t>
      </w:r>
      <w:r>
        <w:t xml:space="preserve"> upon </w:t>
      </w:r>
      <w:r w:rsidR="001277DF">
        <w:t>request from higher layers, t</w:t>
      </w:r>
      <w:r w:rsidR="001277DF" w:rsidRPr="00B916EC">
        <w:t>he UE provide</w:t>
      </w:r>
      <w:r w:rsidR="006D4C27">
        <w:t>s</w:t>
      </w:r>
      <w:r w:rsidR="001277DF" w:rsidRPr="00B916EC">
        <w:t xml:space="preserve"> to higher layers </w:t>
      </w:r>
      <w:r w:rsidR="001277DF">
        <w:t xml:space="preserve">the </w:t>
      </w:r>
      <w:r w:rsidR="001277DF" w:rsidRPr="00B916EC">
        <w:t xml:space="preserve">periodic CSI-RS configuration </w:t>
      </w:r>
      <w:r w:rsidR="001277DF">
        <w:t>indexes and/</w:t>
      </w:r>
      <w:r w:rsidR="001277DF" w:rsidRPr="00B916EC">
        <w:t>or SS/PBCH block index</w:t>
      </w:r>
      <w:r w:rsidR="001277DF">
        <w:t>es</w:t>
      </w:r>
      <w:r w:rsidR="001277DF" w:rsidRPr="00B916EC">
        <w:rPr>
          <w:iCs/>
        </w:rPr>
        <w:t xml:space="preserve"> </w:t>
      </w:r>
      <w:r w:rsidR="001277DF">
        <w:t>from</w:t>
      </w:r>
      <w:r w:rsidR="001277DF" w:rsidRPr="00B916EC">
        <w:t xml:space="preserve"> the set </w:t>
      </w:r>
      <w:r w:rsidR="00000000">
        <w:rPr>
          <w:iCs/>
          <w:position w:val="-10"/>
        </w:rPr>
        <w:pict w14:anchorId="558F24CE">
          <v:shape id="_x0000_i1119" type="#_x0000_t75" style="width:14.25pt;height:14.25pt">
            <v:imagedata r:id="rId61" o:title=""/>
          </v:shape>
        </w:pict>
      </w:r>
      <w:r w:rsidR="001277DF">
        <w:rPr>
          <w:iCs/>
        </w:rPr>
        <w:t xml:space="preserve"> and the corresponding L1-RSRP measurements that are larger than or equal to </w:t>
      </w:r>
      <w:r w:rsidR="006D4C27">
        <w:rPr>
          <w:iCs/>
        </w:rPr>
        <w:t xml:space="preserve">the </w:t>
      </w:r>
      <w:r w:rsidR="007E4B10" w:rsidRPr="00B916EC">
        <w:t>Q</w:t>
      </w:r>
      <w:r w:rsidR="007E4B10">
        <w:rPr>
          <w:vertAlign w:val="subscript"/>
        </w:rPr>
        <w:t>in</w:t>
      </w:r>
      <w:r w:rsidR="007E4B10" w:rsidRPr="00B916EC">
        <w:rPr>
          <w:vertAlign w:val="subscript"/>
        </w:rPr>
        <w:t>,LR</w:t>
      </w:r>
      <w:r w:rsidR="006D4C27">
        <w:rPr>
          <w:iCs/>
        </w:rPr>
        <w:t xml:space="preserve"> threshold</w:t>
      </w:r>
      <w:r w:rsidR="001277DF" w:rsidRPr="00B916EC">
        <w:rPr>
          <w:iCs/>
        </w:rPr>
        <w:t xml:space="preserve">. </w:t>
      </w:r>
    </w:p>
    <w:p w14:paraId="049B572F" w14:textId="0C02F50B" w:rsidR="009A2032" w:rsidRPr="00C8262F" w:rsidRDefault="009A2032" w:rsidP="009A2032">
      <w:pPr>
        <w:rPr>
          <w:rFonts w:eastAsia="DengXian"/>
          <w:iCs/>
        </w:rPr>
      </w:pPr>
      <w:r w:rsidRPr="009D5134">
        <w:t>For the SCell, u</w:t>
      </w:r>
      <w:r w:rsidRPr="00C8262F">
        <w:rPr>
          <w:rFonts w:eastAsia="DengXian"/>
        </w:rPr>
        <w:t xml:space="preserve">pon request from higher layers, the UE </w:t>
      </w:r>
      <w:r>
        <w:rPr>
          <w:rFonts w:eastAsia="DengXian"/>
        </w:rPr>
        <w:t>indicates</w:t>
      </w:r>
      <w:r w:rsidRPr="00C8262F">
        <w:rPr>
          <w:rFonts w:eastAsia="DengXian"/>
        </w:rPr>
        <w:t xml:space="preserve"> to higher layers </w:t>
      </w:r>
      <w:r w:rsidRPr="009D5134">
        <w:rPr>
          <w:rFonts w:eastAsia="DengXian"/>
        </w:rPr>
        <w:t>whether there is at least one periodic CSI-RS configuration index or SS/PBCH block index</w:t>
      </w:r>
      <w:r w:rsidRPr="009D5134">
        <w:rPr>
          <w:rFonts w:eastAsia="DengXian"/>
          <w:iCs/>
        </w:rPr>
        <w:t xml:space="preserve"> </w:t>
      </w:r>
      <w:r w:rsidRPr="009D5134">
        <w:rPr>
          <w:rFonts w:eastAsia="DengXian"/>
        </w:rPr>
        <w:t xml:space="preserve">from the set </w:t>
      </w:r>
      <w:r w:rsidRPr="009D5134">
        <w:rPr>
          <w:rFonts w:eastAsia="DengXian"/>
          <w:iCs/>
          <w:noProof/>
          <w:position w:val="-10"/>
        </w:rPr>
        <w:drawing>
          <wp:inline distT="0" distB="0" distL="0" distR="0" wp14:anchorId="566C4A1D" wp14:editId="1364228A">
            <wp:extent cx="180975" cy="180975"/>
            <wp:effectExtent l="0" t="0" r="9525" b="9525"/>
            <wp:docPr id="50"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4" cstate="print">
                      <a:extLst>
                        <a:ext uri="{28A0092B-C50C-407E-A947-70E740481C1C}">
                          <a14:useLocalDpi xmlns:a14="http://schemas.microsoft.com/office/drawing/2010/main" val="0"/>
                        </a:ext>
                      </a:extLst>
                    </a:blip>
                    <a:srcRect/>
                    <a:stretch>
                      <a:fillRect/>
                    </a:stretch>
                  </pic:blipFill>
                  <pic:spPr bwMode="auto">
                    <a:xfrm>
                      <a:off x="0" y="0"/>
                      <a:ext cx="180975" cy="180975"/>
                    </a:xfrm>
                    <a:prstGeom prst="rect">
                      <a:avLst/>
                    </a:prstGeom>
                    <a:noFill/>
                    <a:ln>
                      <a:noFill/>
                    </a:ln>
                  </pic:spPr>
                </pic:pic>
              </a:graphicData>
            </a:graphic>
          </wp:inline>
        </w:drawing>
      </w:r>
      <w:r w:rsidRPr="009D5134">
        <w:rPr>
          <w:rFonts w:eastAsia="DengXian"/>
        </w:rPr>
        <w:t xml:space="preserve"> with corresponding L1-RSRP measurements that </w:t>
      </w:r>
      <w:r w:rsidR="00256F8F">
        <w:rPr>
          <w:rFonts w:eastAsia="DengXian"/>
        </w:rPr>
        <w:t>is</w:t>
      </w:r>
      <w:r w:rsidR="00256F8F" w:rsidRPr="009D5134">
        <w:rPr>
          <w:rFonts w:eastAsia="DengXian"/>
        </w:rPr>
        <w:t xml:space="preserve"> </w:t>
      </w:r>
      <w:r w:rsidRPr="009D5134">
        <w:rPr>
          <w:rFonts w:eastAsia="DengXian"/>
        </w:rPr>
        <w:t>larger than or equal to the Q</w:t>
      </w:r>
      <w:r w:rsidRPr="009D5134">
        <w:rPr>
          <w:rFonts w:eastAsia="DengXian"/>
          <w:vertAlign w:val="subscript"/>
        </w:rPr>
        <w:t>in,LR</w:t>
      </w:r>
      <w:r w:rsidRPr="009D5134">
        <w:rPr>
          <w:rFonts w:eastAsia="DengXian"/>
        </w:rPr>
        <w:t xml:space="preserve"> threshold, and</w:t>
      </w:r>
      <w:r w:rsidRPr="00C8262F">
        <w:rPr>
          <w:rFonts w:eastAsia="DengXian"/>
          <w:iCs/>
        </w:rPr>
        <w:t xml:space="preserve"> </w:t>
      </w:r>
      <w:r>
        <w:rPr>
          <w:rFonts w:eastAsia="DengXian"/>
          <w:iCs/>
        </w:rPr>
        <w:t xml:space="preserve">provides </w:t>
      </w:r>
      <w:r w:rsidRPr="00C8262F">
        <w:rPr>
          <w:rFonts w:eastAsia="DengXian"/>
        </w:rPr>
        <w:t xml:space="preserve">the periodic CSI-RS configuration indexes </w:t>
      </w:r>
      <w:r w:rsidR="00256F8F">
        <w:rPr>
          <w:rFonts w:eastAsia="DengXian"/>
        </w:rPr>
        <w:t>and/</w:t>
      </w:r>
      <w:r w:rsidRPr="00C8262F">
        <w:rPr>
          <w:rFonts w:eastAsia="DengXian"/>
        </w:rPr>
        <w:t>or SS/PBCH block indexes</w:t>
      </w:r>
      <w:r w:rsidRPr="00C8262F">
        <w:rPr>
          <w:rFonts w:eastAsia="DengXian"/>
          <w:iCs/>
        </w:rPr>
        <w:t xml:space="preserve"> </w:t>
      </w:r>
      <w:r w:rsidRPr="00C8262F">
        <w:rPr>
          <w:rFonts w:eastAsia="DengXian"/>
        </w:rPr>
        <w:t xml:space="preserve">from the set </w:t>
      </w:r>
      <w:r w:rsidRPr="00C8262F">
        <w:rPr>
          <w:rFonts w:eastAsia="DengXian"/>
          <w:iCs/>
          <w:noProof/>
          <w:position w:val="-10"/>
        </w:rPr>
        <w:drawing>
          <wp:inline distT="0" distB="0" distL="0" distR="0" wp14:anchorId="038DC01C" wp14:editId="700F9995">
            <wp:extent cx="180975" cy="180975"/>
            <wp:effectExtent l="0" t="0" r="9525" b="9525"/>
            <wp:docPr id="5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4" cstate="print">
                      <a:extLst>
                        <a:ext uri="{28A0092B-C50C-407E-A947-70E740481C1C}">
                          <a14:useLocalDpi xmlns:a14="http://schemas.microsoft.com/office/drawing/2010/main" val="0"/>
                        </a:ext>
                      </a:extLst>
                    </a:blip>
                    <a:srcRect/>
                    <a:stretch>
                      <a:fillRect/>
                    </a:stretch>
                  </pic:blipFill>
                  <pic:spPr bwMode="auto">
                    <a:xfrm>
                      <a:off x="0" y="0"/>
                      <a:ext cx="180975" cy="180975"/>
                    </a:xfrm>
                    <a:prstGeom prst="rect">
                      <a:avLst/>
                    </a:prstGeom>
                    <a:noFill/>
                    <a:ln>
                      <a:noFill/>
                    </a:ln>
                  </pic:spPr>
                </pic:pic>
              </a:graphicData>
            </a:graphic>
          </wp:inline>
        </w:drawing>
      </w:r>
      <w:r w:rsidRPr="00C8262F">
        <w:rPr>
          <w:rFonts w:eastAsia="DengXian"/>
          <w:iCs/>
        </w:rPr>
        <w:t xml:space="preserve"> and the corresponding L1-RSRP measurements that are larger than or equal to the </w:t>
      </w:r>
      <w:r w:rsidRPr="00C8262F">
        <w:rPr>
          <w:rFonts w:eastAsia="DengXian"/>
        </w:rPr>
        <w:t>Q</w:t>
      </w:r>
      <w:r w:rsidRPr="00C8262F">
        <w:rPr>
          <w:rFonts w:eastAsia="DengXian"/>
          <w:vertAlign w:val="subscript"/>
        </w:rPr>
        <w:t>in,LR</w:t>
      </w:r>
      <w:r w:rsidRPr="00C8262F">
        <w:rPr>
          <w:rFonts w:eastAsia="DengXian"/>
          <w:iCs/>
        </w:rPr>
        <w:t xml:space="preserve"> threshold</w:t>
      </w:r>
      <w:r w:rsidRPr="009D5134">
        <w:rPr>
          <w:rFonts w:eastAsia="DengXian"/>
          <w:iCs/>
        </w:rPr>
        <w:t>, if any</w:t>
      </w:r>
      <w:r w:rsidRPr="00C8262F">
        <w:rPr>
          <w:rFonts w:eastAsia="DengXian"/>
          <w:iCs/>
        </w:rPr>
        <w:t xml:space="preserve">. </w:t>
      </w:r>
    </w:p>
    <w:p w14:paraId="1B328205" w14:textId="3E2C4FCA" w:rsidR="006D4C27" w:rsidRDefault="00AA6B51" w:rsidP="006D4C27">
      <w:r>
        <w:t>For the PCell or the PSCell,</w:t>
      </w:r>
      <w:r w:rsidRPr="00B916EC">
        <w:t xml:space="preserve"> </w:t>
      </w:r>
      <w:r>
        <w:t>a</w:t>
      </w:r>
      <w:r w:rsidR="006D4C27" w:rsidRPr="00B916EC">
        <w:t xml:space="preserve"> UE </w:t>
      </w:r>
      <w:r w:rsidR="007E4B10">
        <w:t xml:space="preserve">can </w:t>
      </w:r>
      <w:r w:rsidR="006D4C27">
        <w:t>be</w:t>
      </w:r>
      <w:r w:rsidR="006D4C27" w:rsidRPr="00B916EC">
        <w:t xml:space="preserve"> </w:t>
      </w:r>
      <w:r w:rsidR="006D4C27">
        <w:t>provided</w:t>
      </w:r>
      <w:r w:rsidR="006D4C27" w:rsidRPr="00B916EC">
        <w:t xml:space="preserve"> </w:t>
      </w:r>
      <w:r w:rsidR="006D4C27">
        <w:t>a</w:t>
      </w:r>
      <w:r w:rsidR="006D4C27" w:rsidRPr="00B916EC">
        <w:t xml:space="preserve"> </w:t>
      </w:r>
      <w:r w:rsidR="00C76664">
        <w:t>CORESET</w:t>
      </w:r>
      <w:r w:rsidR="006D4C27" w:rsidRPr="007314F5">
        <w:t xml:space="preserve"> </w:t>
      </w:r>
      <w:r w:rsidR="006D4C27">
        <w:t xml:space="preserve">through a link to a search space set provided by </w:t>
      </w:r>
      <w:r w:rsidR="006D4C27" w:rsidRPr="008733A5">
        <w:rPr>
          <w:i/>
        </w:rPr>
        <w:t>recoverySearchSpaceId,</w:t>
      </w:r>
      <w:r w:rsidR="006D4C27" w:rsidRPr="008733A5">
        <w:t xml:space="preserve"> as described </w:t>
      </w:r>
      <w:r w:rsidR="006F5F9E">
        <w:t>in clause</w:t>
      </w:r>
      <w:r w:rsidR="006D4C27" w:rsidRPr="008733A5">
        <w:t xml:space="preserve"> 10.1, for monitoring PDCCH in the </w:t>
      </w:r>
      <w:r w:rsidR="00C76664">
        <w:t>CORESET</w:t>
      </w:r>
      <w:r w:rsidR="006D4C27" w:rsidRPr="008733A5">
        <w:t xml:space="preserve">. If the UE is provided </w:t>
      </w:r>
      <w:r w:rsidR="006D4C27" w:rsidRPr="008733A5">
        <w:rPr>
          <w:i/>
        </w:rPr>
        <w:t>recoverySearchSpaceId</w:t>
      </w:r>
      <w:r w:rsidR="006D4C27">
        <w:t>, t</w:t>
      </w:r>
      <w:r w:rsidR="006D4C27" w:rsidRPr="008733A5">
        <w:t xml:space="preserve">he UE does not expect to be provided another search space </w:t>
      </w:r>
      <w:r w:rsidR="006D4C27">
        <w:t xml:space="preserve">set </w:t>
      </w:r>
      <w:r w:rsidR="006D4C27" w:rsidRPr="008733A5">
        <w:t xml:space="preserve">for monitoring PDCCH in the </w:t>
      </w:r>
      <w:r w:rsidR="00C76664">
        <w:t>CORESET</w:t>
      </w:r>
      <w:r w:rsidR="006D4C27" w:rsidRPr="008733A5">
        <w:t xml:space="preserve"> associated with </w:t>
      </w:r>
      <w:r w:rsidR="006D4C27">
        <w:t xml:space="preserve">the </w:t>
      </w:r>
      <w:r w:rsidR="006D4C27" w:rsidRPr="008733A5">
        <w:t>search spa</w:t>
      </w:r>
      <w:r w:rsidR="006D4C27">
        <w:t>ce set provided by</w:t>
      </w:r>
      <w:r w:rsidR="006D4C27" w:rsidRPr="008733A5">
        <w:rPr>
          <w:i/>
          <w:iCs/>
        </w:rPr>
        <w:t xml:space="preserve"> recoverySearchSpaceId</w:t>
      </w:r>
      <w:r w:rsidR="006D4C27" w:rsidRPr="008733A5">
        <w:t>.</w:t>
      </w:r>
    </w:p>
    <w:p w14:paraId="7BB2AECA" w14:textId="5F8D43B6" w:rsidR="006D4C27" w:rsidRDefault="00AA6B51" w:rsidP="008B39D7">
      <w:pPr>
        <w:rPr>
          <w:i/>
          <w:iCs/>
        </w:rPr>
      </w:pPr>
      <w:r>
        <w:t>For the PCell or the PSCell, t</w:t>
      </w:r>
      <w:r w:rsidRPr="00511280">
        <w:t xml:space="preserve">he </w:t>
      </w:r>
      <w:r w:rsidR="006D4C27" w:rsidRPr="00511280">
        <w:t xml:space="preserve">UE </w:t>
      </w:r>
      <w:r>
        <w:t>can be provided,</w:t>
      </w:r>
      <w:r w:rsidR="006D4C27" w:rsidRPr="00511280">
        <w:t xml:space="preserve"> by</w:t>
      </w:r>
      <w:r w:rsidR="006D4C27" w:rsidRPr="002B2518">
        <w:t xml:space="preserve"> </w:t>
      </w:r>
      <w:r w:rsidR="006D4C27" w:rsidRPr="00812261">
        <w:rPr>
          <w:i/>
        </w:rPr>
        <w:t>PRACH-ResourceDedicatedBFR</w:t>
      </w:r>
      <w:r w:rsidR="006D4C27" w:rsidRPr="00511280">
        <w:t xml:space="preserve">, a </w:t>
      </w:r>
      <w:r w:rsidR="006D4C27" w:rsidRPr="00511280">
        <w:rPr>
          <w:lang w:val="en-US"/>
        </w:rPr>
        <w:t xml:space="preserve">configuration for PRACH transmission as described </w:t>
      </w:r>
      <w:r w:rsidR="006F5F9E">
        <w:rPr>
          <w:lang w:val="en-US"/>
        </w:rPr>
        <w:t>in clause</w:t>
      </w:r>
      <w:r w:rsidR="006D4C27" w:rsidRPr="00511280">
        <w:rPr>
          <w:lang w:val="en-US"/>
        </w:rPr>
        <w:t xml:space="preserve"> 8.1. For PRACH transmission in slot </w:t>
      </w:r>
      <w:r w:rsidR="00000000">
        <w:rPr>
          <w:position w:val="-6"/>
        </w:rPr>
        <w:pict w14:anchorId="6F83E879">
          <v:shape id="_x0000_i1120" type="#_x0000_t75" style="width:9pt;height:11.25pt">
            <v:imagedata r:id="rId52" o:title=""/>
          </v:shape>
        </w:pict>
      </w:r>
      <w:r w:rsidR="006D4C27" w:rsidRPr="00511280">
        <w:rPr>
          <w:iCs/>
        </w:rPr>
        <w:t xml:space="preserve"> </w:t>
      </w:r>
      <w:r w:rsidR="006D4C27" w:rsidRPr="00511280">
        <w:rPr>
          <w:lang w:val="en-US"/>
        </w:rPr>
        <w:t xml:space="preserve">and according to </w:t>
      </w:r>
      <w:r w:rsidR="006D4C27" w:rsidRPr="00511280">
        <w:t>antenna port quasi co-</w:t>
      </w:r>
      <w:r w:rsidR="006D4C27" w:rsidRPr="005B5050">
        <w:t xml:space="preserve">location parameters associated with periodic CSI-RS </w:t>
      </w:r>
      <w:r w:rsidR="007E4B10">
        <w:t xml:space="preserve">resource </w:t>
      </w:r>
      <w:r w:rsidR="006D4C27" w:rsidRPr="005B5050">
        <w:t>configuration or</w:t>
      </w:r>
      <w:r w:rsidR="007E4B10">
        <w:t xml:space="preserve"> with</w:t>
      </w:r>
      <w:r w:rsidR="006D4C27" w:rsidRPr="005B5050">
        <w:t xml:space="preserve"> SS/</w:t>
      </w:r>
      <w:r w:rsidR="006D4C27" w:rsidRPr="00DA0660">
        <w:t xml:space="preserve">PBCH block </w:t>
      </w:r>
      <w:r w:rsidR="007E4B10">
        <w:t xml:space="preserve">associated </w:t>
      </w:r>
      <w:r w:rsidR="006D4C27" w:rsidRPr="00DA0660">
        <w:t xml:space="preserve">with index </w:t>
      </w:r>
      <w:r w:rsidR="00000000">
        <w:rPr>
          <w:iCs/>
          <w:position w:val="-10"/>
        </w:rPr>
        <w:pict w14:anchorId="327A4A8A">
          <v:shape id="_x0000_i1121" type="#_x0000_t75" style="width:21.75pt;height:18.75pt">
            <v:imagedata r:id="rId65" o:title=""/>
          </v:shape>
        </w:pict>
      </w:r>
      <w:r w:rsidR="006D4C27" w:rsidRPr="00DA0660">
        <w:rPr>
          <w:iCs/>
        </w:rPr>
        <w:t xml:space="preserve"> provided by higher layers </w:t>
      </w:r>
      <w:r w:rsidR="006D4C27" w:rsidRPr="00DA0660">
        <w:t>[11, TS 38.321]</w:t>
      </w:r>
      <w:r w:rsidR="006D4C27" w:rsidRPr="00DA0660">
        <w:rPr>
          <w:lang w:val="en-US"/>
        </w:rPr>
        <w:t xml:space="preserve">, the UE monitors PDCCH in a search space </w:t>
      </w:r>
      <w:r w:rsidR="007E4B10">
        <w:rPr>
          <w:lang w:val="en-US"/>
        </w:rPr>
        <w:t xml:space="preserve">set </w:t>
      </w:r>
      <w:r w:rsidR="006D4C27" w:rsidRPr="00DA0660">
        <w:rPr>
          <w:lang w:val="en-US"/>
        </w:rPr>
        <w:t xml:space="preserve">provided by </w:t>
      </w:r>
      <w:r w:rsidR="006D4C27" w:rsidRPr="00DA0660">
        <w:rPr>
          <w:i/>
          <w:iCs/>
        </w:rPr>
        <w:t>recoverySearchSpaceId</w:t>
      </w:r>
      <w:r w:rsidR="006D4C27" w:rsidRPr="00DA0660">
        <w:rPr>
          <w:lang w:val="en-US"/>
        </w:rPr>
        <w:t xml:space="preserve"> for detection of a DCI format with CRC scrambled by C-RNTI</w:t>
      </w:r>
      <w:r w:rsidR="007E4B10">
        <w:rPr>
          <w:lang w:val="en-US"/>
        </w:rPr>
        <w:t xml:space="preserve"> or MCS-C-RNTI</w:t>
      </w:r>
      <w:r w:rsidR="006D4C27" w:rsidRPr="00DA0660">
        <w:rPr>
          <w:lang w:val="en-US"/>
        </w:rPr>
        <w:t xml:space="preserve"> starting from slot </w:t>
      </w:r>
      <w:r w:rsidR="00000000">
        <w:rPr>
          <w:position w:val="-6"/>
        </w:rPr>
        <w:pict w14:anchorId="188A6F38">
          <v:shape id="_x0000_i1122" type="#_x0000_t75" style="width:23.25pt;height:12.75pt">
            <v:imagedata r:id="rId66" o:title=""/>
          </v:shape>
        </w:pict>
      </w:r>
      <w:r w:rsidR="006D4C27" w:rsidRPr="00DA0660">
        <w:rPr>
          <w:iCs/>
        </w:rPr>
        <w:t xml:space="preserve"> </w:t>
      </w:r>
      <w:r w:rsidR="006D4C27" w:rsidRPr="00DA0660">
        <w:rPr>
          <w:noProof/>
        </w:rPr>
        <w:t xml:space="preserve">within a window </w:t>
      </w:r>
      <w:r w:rsidR="006D4C27" w:rsidRPr="00DA0660">
        <w:rPr>
          <w:lang w:val="en-US"/>
        </w:rPr>
        <w:t xml:space="preserve">configured by </w:t>
      </w:r>
      <w:r w:rsidR="006D4C27" w:rsidRPr="00DA0660">
        <w:rPr>
          <w:i/>
          <w:iCs/>
        </w:rPr>
        <w:t>BeamFailureRecoveryConfig</w:t>
      </w:r>
      <w:r w:rsidR="006D4C27" w:rsidRPr="00DA0660">
        <w:rPr>
          <w:iCs/>
        </w:rPr>
        <w:t xml:space="preserve">. For PDCCH monitoring </w:t>
      </w:r>
      <w:r w:rsidR="00427E18" w:rsidRPr="00C5127A">
        <w:t xml:space="preserve">in a search space set provided by </w:t>
      </w:r>
      <w:r w:rsidR="00427E18" w:rsidRPr="00C5127A">
        <w:rPr>
          <w:i/>
        </w:rPr>
        <w:t>recoverySearchSpaceId</w:t>
      </w:r>
      <w:r w:rsidR="00427E18" w:rsidRPr="00C5127A">
        <w:t xml:space="preserve"> </w:t>
      </w:r>
      <w:r w:rsidR="006D4C27" w:rsidRPr="00DA0660">
        <w:rPr>
          <w:iCs/>
        </w:rPr>
        <w:t>and for corresponding PDSCH reception, the UE assumes the same antenna port quasi-collocation parameters</w:t>
      </w:r>
      <w:r w:rsidR="007E4B10">
        <w:rPr>
          <w:iCs/>
        </w:rPr>
        <w:t xml:space="preserve"> as the ones associated</w:t>
      </w:r>
      <w:r w:rsidR="006D4C27" w:rsidRPr="00DA0660">
        <w:rPr>
          <w:iCs/>
        </w:rPr>
        <w:t xml:space="preserve"> with </w:t>
      </w:r>
      <w:r w:rsidR="006D4C27" w:rsidRPr="00DA0660">
        <w:t xml:space="preserve">index </w:t>
      </w:r>
      <w:r w:rsidR="00000000">
        <w:rPr>
          <w:iCs/>
          <w:position w:val="-10"/>
        </w:rPr>
        <w:pict w14:anchorId="11D97E14">
          <v:shape id="_x0000_i1123" type="#_x0000_t75" style="width:21.75pt;height:18.75pt">
            <v:imagedata r:id="rId65" o:title=""/>
          </v:shape>
        </w:pict>
      </w:r>
      <w:r w:rsidR="006D4C27" w:rsidRPr="00DA0660">
        <w:rPr>
          <w:iCs/>
        </w:rPr>
        <w:t xml:space="preserve"> until the UE receives by higher layers an activation for a TCI state or any of the parameters </w:t>
      </w:r>
      <w:r w:rsidR="00063DE7">
        <w:rPr>
          <w:i/>
          <w:iCs/>
        </w:rPr>
        <w:t>tci</w:t>
      </w:r>
      <w:r w:rsidR="006D4C27" w:rsidRPr="006C721D">
        <w:rPr>
          <w:i/>
          <w:iCs/>
        </w:rPr>
        <w:t>-StatesPDCCH-</w:t>
      </w:r>
      <w:r w:rsidR="00063DE7" w:rsidRPr="006C721D">
        <w:rPr>
          <w:i/>
          <w:iCs/>
        </w:rPr>
        <w:t>ToAdd</w:t>
      </w:r>
      <w:r w:rsidR="00063DE7">
        <w:rPr>
          <w:i/>
          <w:iCs/>
        </w:rPr>
        <w:t>L</w:t>
      </w:r>
      <w:r w:rsidR="00063DE7" w:rsidRPr="006C721D">
        <w:rPr>
          <w:i/>
          <w:iCs/>
        </w:rPr>
        <w:t xml:space="preserve">ist </w:t>
      </w:r>
      <w:r w:rsidR="006D4C27" w:rsidRPr="00DA0660">
        <w:rPr>
          <w:iCs/>
        </w:rPr>
        <w:t>and/or</w:t>
      </w:r>
      <w:r w:rsidR="006D4C27" w:rsidRPr="00DA0660">
        <w:rPr>
          <w:i/>
          <w:iCs/>
        </w:rPr>
        <w:t xml:space="preserve"> </w:t>
      </w:r>
      <w:r w:rsidR="00063DE7">
        <w:rPr>
          <w:i/>
          <w:iCs/>
        </w:rPr>
        <w:t>tci</w:t>
      </w:r>
      <w:r w:rsidR="006D4C27" w:rsidRPr="00DA0660">
        <w:rPr>
          <w:i/>
          <w:iCs/>
        </w:rPr>
        <w:t>-StatesPDCCH-ToReleaseList</w:t>
      </w:r>
      <w:r w:rsidR="006D4C27" w:rsidRPr="00DA0660">
        <w:rPr>
          <w:iCs/>
        </w:rPr>
        <w:t xml:space="preserve">. </w:t>
      </w:r>
      <w:r w:rsidR="006D4C27" w:rsidRPr="00DA0660">
        <w:t>After the UE detects a DCI format with CRC scrambled by C-RNTI</w:t>
      </w:r>
      <w:r w:rsidR="007E4B10">
        <w:t xml:space="preserve"> or MCS-C-RNTI</w:t>
      </w:r>
      <w:r w:rsidR="006D4C27" w:rsidRPr="00DA0660">
        <w:t xml:space="preserve"> in the search space </w:t>
      </w:r>
      <w:r w:rsidR="007E4B10">
        <w:t xml:space="preserve">set </w:t>
      </w:r>
      <w:r w:rsidR="006D4C27" w:rsidRPr="00DA0660">
        <w:t xml:space="preserve">provided by </w:t>
      </w:r>
      <w:r w:rsidR="006D4C27" w:rsidRPr="00DA0660">
        <w:rPr>
          <w:i/>
          <w:iCs/>
        </w:rPr>
        <w:t>recoverySearchSpaceId</w:t>
      </w:r>
      <w:r w:rsidR="006D4C27" w:rsidRPr="00DA0660">
        <w:t xml:space="preserve">, the UE </w:t>
      </w:r>
      <w:r w:rsidR="007E4B10">
        <w:t xml:space="preserve">continues to </w:t>
      </w:r>
      <w:r w:rsidR="006D4C27" w:rsidRPr="00DA0660">
        <w:t xml:space="preserve">monitor PDCCH candidates in the search space </w:t>
      </w:r>
      <w:r w:rsidR="007E4B10">
        <w:t xml:space="preserve">set </w:t>
      </w:r>
      <w:r w:rsidR="006D4C27" w:rsidRPr="00DA0660">
        <w:t xml:space="preserve">provided by </w:t>
      </w:r>
      <w:r w:rsidR="006D4C27" w:rsidRPr="00DA0660">
        <w:rPr>
          <w:i/>
          <w:iCs/>
        </w:rPr>
        <w:t>recoverySearchSpaceId</w:t>
      </w:r>
      <w:r w:rsidR="006D4C27" w:rsidRPr="00DA0660">
        <w:t xml:space="preserve"> until the UE receives a MAC CE activation command for a TCI state or </w:t>
      </w:r>
      <w:r w:rsidR="00063DE7">
        <w:rPr>
          <w:i/>
          <w:iCs/>
        </w:rPr>
        <w:t>tci</w:t>
      </w:r>
      <w:r w:rsidR="006D4C27" w:rsidRPr="00DA0660">
        <w:rPr>
          <w:i/>
          <w:iCs/>
        </w:rPr>
        <w:t>-StatesPDCCH-</w:t>
      </w:r>
      <w:r w:rsidR="00063DE7" w:rsidRPr="00DA0660">
        <w:rPr>
          <w:i/>
          <w:iCs/>
        </w:rPr>
        <w:t>ToAdd</w:t>
      </w:r>
      <w:r w:rsidR="00063DE7">
        <w:rPr>
          <w:i/>
          <w:iCs/>
        </w:rPr>
        <w:t>L</w:t>
      </w:r>
      <w:r w:rsidR="00063DE7" w:rsidRPr="00DA0660">
        <w:rPr>
          <w:i/>
          <w:iCs/>
        </w:rPr>
        <w:t xml:space="preserve">ist </w:t>
      </w:r>
      <w:r w:rsidR="006D4C27" w:rsidRPr="00DA0660">
        <w:rPr>
          <w:iCs/>
        </w:rPr>
        <w:t>and/or</w:t>
      </w:r>
      <w:r w:rsidR="006D4C27" w:rsidRPr="00DA0660">
        <w:rPr>
          <w:i/>
          <w:iCs/>
        </w:rPr>
        <w:t xml:space="preserve"> </w:t>
      </w:r>
      <w:r w:rsidR="00063DE7">
        <w:rPr>
          <w:i/>
          <w:iCs/>
        </w:rPr>
        <w:t>tci</w:t>
      </w:r>
      <w:r w:rsidR="006D4C27" w:rsidRPr="00DA0660">
        <w:rPr>
          <w:i/>
          <w:iCs/>
        </w:rPr>
        <w:t>-StatesPDCCH-ToReleaseList.</w:t>
      </w:r>
    </w:p>
    <w:p w14:paraId="10E86556" w14:textId="3A40248C" w:rsidR="008B39D7" w:rsidRDefault="00AA6B51" w:rsidP="008B39D7">
      <w:pPr>
        <w:rPr>
          <w:iCs/>
        </w:rPr>
      </w:pPr>
      <w:r>
        <w:rPr>
          <w:iCs/>
        </w:rPr>
        <w:t>For the PCell or the PSCell, a</w:t>
      </w:r>
      <w:r w:rsidRPr="00A03E39">
        <w:rPr>
          <w:iCs/>
        </w:rPr>
        <w:t xml:space="preserve">fter </w:t>
      </w:r>
      <w:r w:rsidR="008B39D7">
        <w:rPr>
          <w:iCs/>
        </w:rPr>
        <w:t>28</w:t>
      </w:r>
      <w:r w:rsidR="008B39D7" w:rsidRPr="00A03E39">
        <w:rPr>
          <w:iCs/>
        </w:rPr>
        <w:t xml:space="preserve"> symbols from a last symbol of </w:t>
      </w:r>
      <w:r w:rsidR="008B39D7" w:rsidRPr="00A03E39">
        <w:t xml:space="preserve">a </w:t>
      </w:r>
      <w:r w:rsidR="008B39D7">
        <w:t xml:space="preserve">first PDCCH reception </w:t>
      </w:r>
      <w:r w:rsidR="008B39D7" w:rsidRPr="00A03E39">
        <w:t xml:space="preserve">in a search space set provided by </w:t>
      </w:r>
      <w:r w:rsidR="008B39D7" w:rsidRPr="00A03E39">
        <w:rPr>
          <w:i/>
          <w:iCs/>
        </w:rPr>
        <w:t>recoverySearchSpaceId</w:t>
      </w:r>
      <w:r w:rsidR="008B39D7" w:rsidRPr="00A03E39">
        <w:rPr>
          <w:iCs/>
        </w:rPr>
        <w:t xml:space="preserve"> </w:t>
      </w:r>
      <w:r w:rsidR="008B39D7">
        <w:t xml:space="preserve">for which the UE detects a </w:t>
      </w:r>
      <w:r w:rsidR="008B39D7" w:rsidRPr="00A03E39">
        <w:t xml:space="preserve">DCI format with CRC scrambled by C-RNTI or MCS-C-RNTI </w:t>
      </w:r>
      <w:r w:rsidR="008B39D7" w:rsidRPr="00A03E39">
        <w:rPr>
          <w:iCs/>
        </w:rPr>
        <w:t xml:space="preserve">and </w:t>
      </w:r>
      <w:r w:rsidR="008B39D7" w:rsidRPr="00A03E39">
        <w:t>until the</w:t>
      </w:r>
      <w:r w:rsidR="008B39D7">
        <w:t xml:space="preserve"> UE receives an activation command for </w:t>
      </w:r>
      <w:r w:rsidR="008B39D7" w:rsidRPr="00A03E39">
        <w:rPr>
          <w:i/>
        </w:rPr>
        <w:t>PUCCH-</w:t>
      </w:r>
      <w:r w:rsidR="00063DE7" w:rsidRPr="00A03E39">
        <w:rPr>
          <w:i/>
        </w:rPr>
        <w:t>Spatial</w:t>
      </w:r>
      <w:r w:rsidR="00063DE7">
        <w:rPr>
          <w:i/>
        </w:rPr>
        <w:t>R</w:t>
      </w:r>
      <w:r w:rsidR="00063DE7" w:rsidRPr="00A03E39">
        <w:rPr>
          <w:i/>
        </w:rPr>
        <w:t>elation</w:t>
      </w:r>
      <w:r w:rsidR="00063DE7">
        <w:rPr>
          <w:i/>
        </w:rPr>
        <w:t>I</w:t>
      </w:r>
      <w:r w:rsidR="00063DE7" w:rsidRPr="00A03E39">
        <w:rPr>
          <w:i/>
        </w:rPr>
        <w:t>nfo</w:t>
      </w:r>
      <w:r w:rsidR="00063DE7" w:rsidRPr="00A03E39">
        <w:t xml:space="preserve"> </w:t>
      </w:r>
      <w:r w:rsidR="008B39D7" w:rsidRPr="00C5127A">
        <w:t>[11, TS 38.321]</w:t>
      </w:r>
      <w:r w:rsidR="008B39D7">
        <w:t xml:space="preserve"> or is provided </w:t>
      </w:r>
      <w:r w:rsidR="008B39D7" w:rsidRPr="00A03E39">
        <w:rPr>
          <w:i/>
        </w:rPr>
        <w:t>PUCCH-</w:t>
      </w:r>
      <w:r w:rsidR="00063DE7" w:rsidRPr="00A03E39">
        <w:rPr>
          <w:i/>
        </w:rPr>
        <w:t>Spatial</w:t>
      </w:r>
      <w:r w:rsidR="00063DE7">
        <w:rPr>
          <w:i/>
        </w:rPr>
        <w:t>R</w:t>
      </w:r>
      <w:r w:rsidR="00063DE7" w:rsidRPr="00A03E39">
        <w:rPr>
          <w:i/>
        </w:rPr>
        <w:t>elation</w:t>
      </w:r>
      <w:r w:rsidR="00063DE7">
        <w:rPr>
          <w:i/>
        </w:rPr>
        <w:t>I</w:t>
      </w:r>
      <w:r w:rsidR="00063DE7" w:rsidRPr="00A03E39">
        <w:rPr>
          <w:i/>
        </w:rPr>
        <w:t>nfo</w:t>
      </w:r>
      <w:r w:rsidR="00063DE7" w:rsidRPr="00A03E39">
        <w:t xml:space="preserve"> </w:t>
      </w:r>
      <w:r w:rsidR="008B39D7">
        <w:t>for PUCCH resource(s)</w:t>
      </w:r>
      <w:r w:rsidR="008B39D7" w:rsidRPr="00A03E39">
        <w:t>, t</w:t>
      </w:r>
      <w:r w:rsidR="008B39D7" w:rsidRPr="00A03E39">
        <w:rPr>
          <w:iCs/>
        </w:rPr>
        <w:t xml:space="preserve">he UE transmits </w:t>
      </w:r>
      <w:r w:rsidR="008B39D7">
        <w:rPr>
          <w:iCs/>
        </w:rPr>
        <w:t xml:space="preserve">a </w:t>
      </w:r>
      <w:r w:rsidR="008B39D7" w:rsidRPr="00A03E39">
        <w:rPr>
          <w:iCs/>
        </w:rPr>
        <w:t xml:space="preserve">PUCCH </w:t>
      </w:r>
      <w:r w:rsidR="008B39D7">
        <w:rPr>
          <w:iCs/>
        </w:rPr>
        <w:t>on a same cell as the PRACH</w:t>
      </w:r>
      <w:r w:rsidR="008B39D7" w:rsidRPr="00A03E39">
        <w:rPr>
          <w:iCs/>
        </w:rPr>
        <w:t xml:space="preserve"> </w:t>
      </w:r>
      <w:r w:rsidR="008B39D7">
        <w:rPr>
          <w:iCs/>
        </w:rPr>
        <w:t xml:space="preserve">transmission </w:t>
      </w:r>
      <w:r w:rsidR="008B39D7" w:rsidRPr="00A03E39">
        <w:rPr>
          <w:iCs/>
        </w:rPr>
        <w:t xml:space="preserve">using </w:t>
      </w:r>
    </w:p>
    <w:p w14:paraId="3E8441B9" w14:textId="77777777" w:rsidR="008B39D7" w:rsidRPr="0084769C" w:rsidRDefault="008B39D7" w:rsidP="008B39D7">
      <w:pPr>
        <w:pStyle w:val="B1"/>
      </w:pPr>
      <w:r w:rsidRPr="0084769C">
        <w:t>-</w:t>
      </w:r>
      <w:r w:rsidRPr="0084769C">
        <w:tab/>
      </w:r>
      <w:r w:rsidRPr="0084769C">
        <w:rPr>
          <w:iCs/>
        </w:rPr>
        <w:t xml:space="preserve">a </w:t>
      </w:r>
      <w:r w:rsidRPr="0084769C">
        <w:t xml:space="preserve">same spatial filter as for the </w:t>
      </w:r>
      <w:r>
        <w:rPr>
          <w:lang w:val="en-US"/>
        </w:rPr>
        <w:t xml:space="preserve">last </w:t>
      </w:r>
      <w:r w:rsidRPr="0084769C">
        <w:t>PRACH transmission</w:t>
      </w:r>
    </w:p>
    <w:p w14:paraId="72DA39DC" w14:textId="3D88469A" w:rsidR="008B39D7" w:rsidRDefault="008B39D7">
      <w:pPr>
        <w:pStyle w:val="B1"/>
        <w:rPr>
          <w:lang w:val="en-US"/>
        </w:rPr>
      </w:pPr>
      <w:r w:rsidRPr="0084769C">
        <w:t>-</w:t>
      </w:r>
      <w:r w:rsidRPr="0084769C">
        <w:tab/>
      </w:r>
      <w:r w:rsidRPr="0084769C">
        <w:rPr>
          <w:iCs/>
        </w:rPr>
        <w:t xml:space="preserve">a </w:t>
      </w:r>
      <w:r w:rsidRPr="0084769C">
        <w:rPr>
          <w:lang w:val="en-US"/>
        </w:rPr>
        <w:t xml:space="preserve">power determined as described </w:t>
      </w:r>
      <w:r w:rsidR="006F5F9E">
        <w:rPr>
          <w:lang w:val="en-US"/>
        </w:rPr>
        <w:t>in clause</w:t>
      </w:r>
      <w:r w:rsidRPr="0084769C">
        <w:rPr>
          <w:lang w:val="en-US"/>
        </w:rPr>
        <w:t xml:space="preserve"> 7.2.1 with </w:t>
      </w:r>
      <w:r w:rsidR="00000000">
        <w:rPr>
          <w:position w:val="-10"/>
        </w:rPr>
        <w:pict w14:anchorId="5FC68AB9">
          <v:shape id="_x0000_i1124" type="#_x0000_t75" style="width:27.75pt;height:15.75pt">
            <v:imagedata r:id="rId67" o:title=""/>
          </v:shape>
        </w:pict>
      </w:r>
      <w:r w:rsidRPr="00A03E39">
        <w:rPr>
          <w:lang w:val="en-US"/>
        </w:rPr>
        <w:t xml:space="preserve">, </w:t>
      </w:r>
      <w:r w:rsidR="00000000">
        <w:rPr>
          <w:position w:val="-10"/>
        </w:rPr>
        <w:pict w14:anchorId="5EC4C3A8">
          <v:shape id="_x0000_i1125" type="#_x0000_t75" style="width:44.25pt;height:16.5pt">
            <v:imagedata r:id="rId68" o:title=""/>
          </v:shape>
        </w:pict>
      </w:r>
      <w:r w:rsidRPr="00A03E39">
        <w:rPr>
          <w:lang w:val="en-US"/>
        </w:rPr>
        <w:t xml:space="preserve">, and </w:t>
      </w:r>
      <w:r w:rsidR="00000000">
        <w:rPr>
          <w:position w:val="-6"/>
        </w:rPr>
        <w:pict w14:anchorId="3D92E5D0">
          <v:shape id="_x0000_i1126" type="#_x0000_t75" style="width:21.75pt;height:14.25pt">
            <v:imagedata r:id="rId69" o:title=""/>
          </v:shape>
        </w:pict>
      </w:r>
      <w:r w:rsidRPr="00A03E39">
        <w:rPr>
          <w:lang w:val="en-US"/>
        </w:rPr>
        <w:t xml:space="preserve"> </w:t>
      </w:r>
    </w:p>
    <w:p w14:paraId="38EA9D17" w14:textId="38262B8B" w:rsidR="008B39D7" w:rsidRDefault="00E50667" w:rsidP="008B39D7">
      <w:pPr>
        <w:rPr>
          <w:iCs/>
          <w:lang w:eastAsia="ja-JP"/>
        </w:rPr>
      </w:pPr>
      <w:r>
        <w:rPr>
          <w:iCs/>
          <w:lang w:eastAsia="ja-JP"/>
        </w:rPr>
        <w:t>For the PCell or the PSCell, after</w:t>
      </w:r>
      <w:r>
        <w:rPr>
          <w:iCs/>
          <w:lang w:val="en-US" w:eastAsia="ja-JP"/>
        </w:rPr>
        <w:t xml:space="preserve"> </w:t>
      </w:r>
      <w:r w:rsidR="001F37F3">
        <w:rPr>
          <w:iCs/>
          <w:lang w:eastAsia="ja-JP"/>
        </w:rPr>
        <w:t>28</w:t>
      </w:r>
      <w:r w:rsidR="008B39D7" w:rsidRPr="00265678">
        <w:rPr>
          <w:iCs/>
          <w:lang w:eastAsia="ja-JP"/>
        </w:rPr>
        <w:t xml:space="preserve"> symbols from a last symbol of a first PDCCH reception in a search space set provided by </w:t>
      </w:r>
      <w:r w:rsidR="008B39D7" w:rsidRPr="00E1346A">
        <w:rPr>
          <w:i/>
          <w:iCs/>
          <w:lang w:eastAsia="ja-JP"/>
        </w:rPr>
        <w:t>recoverySearchSpaceId</w:t>
      </w:r>
      <w:r w:rsidR="008B39D7">
        <w:rPr>
          <w:iCs/>
          <w:lang w:eastAsia="ja-JP"/>
        </w:rPr>
        <w:t xml:space="preserve"> where a</w:t>
      </w:r>
      <w:r w:rsidR="008B39D7" w:rsidRPr="00265678">
        <w:rPr>
          <w:iCs/>
          <w:lang w:eastAsia="ja-JP"/>
        </w:rPr>
        <w:t xml:space="preserve"> UE detects a DCI format with CRC scrambled by C-RNTI or MCS-C-RNTI,</w:t>
      </w:r>
      <w:r w:rsidR="008B39D7">
        <w:rPr>
          <w:iCs/>
          <w:lang w:val="en-US" w:eastAsia="ja-JP"/>
        </w:rPr>
        <w:t xml:space="preserve"> </w:t>
      </w:r>
      <w:r w:rsidR="008B39D7">
        <w:rPr>
          <w:iCs/>
          <w:lang w:eastAsia="ja-JP"/>
        </w:rPr>
        <w:t>the UE assumes</w:t>
      </w:r>
      <w:r w:rsidR="008B39D7" w:rsidRPr="00265678">
        <w:rPr>
          <w:iCs/>
          <w:lang w:eastAsia="ja-JP"/>
        </w:rPr>
        <w:t xml:space="preserve"> same antenna port quasi-collocation parameters as the ones associated with index </w:t>
      </w:r>
      <w:r w:rsidR="00000000">
        <w:rPr>
          <w:iCs/>
          <w:position w:val="-10"/>
        </w:rPr>
        <w:pict w14:anchorId="478737FA">
          <v:shape id="_x0000_i1127" type="#_x0000_t75" style="width:21.75pt;height:18.75pt">
            <v:imagedata r:id="rId65" o:title=""/>
          </v:shape>
        </w:pict>
      </w:r>
      <w:r w:rsidR="008B39D7" w:rsidRPr="00265678">
        <w:rPr>
          <w:iCs/>
          <w:lang w:eastAsia="ja-JP"/>
        </w:rPr>
        <w:t xml:space="preserve"> for PDCCH monitoring in </w:t>
      </w:r>
      <w:r w:rsidR="008B39D7">
        <w:rPr>
          <w:iCs/>
          <w:lang w:val="en-US" w:eastAsia="ja-JP"/>
        </w:rPr>
        <w:t xml:space="preserve">a </w:t>
      </w:r>
      <w:r w:rsidR="008B39D7" w:rsidRPr="00265678">
        <w:rPr>
          <w:iCs/>
          <w:lang w:eastAsia="ja-JP"/>
        </w:rPr>
        <w:t xml:space="preserve">CORESET </w:t>
      </w:r>
      <w:r w:rsidR="008B39D7">
        <w:rPr>
          <w:iCs/>
          <w:lang w:val="en-US" w:eastAsia="ja-JP"/>
        </w:rPr>
        <w:t xml:space="preserve">with index </w:t>
      </w:r>
      <w:r w:rsidR="008B39D7" w:rsidRPr="00265678">
        <w:rPr>
          <w:iCs/>
          <w:lang w:eastAsia="ja-JP"/>
        </w:rPr>
        <w:t>0.</w:t>
      </w:r>
    </w:p>
    <w:p w14:paraId="16D72730" w14:textId="39341BCC" w:rsidR="00257C58" w:rsidRPr="00DC07FB" w:rsidRDefault="00257C58" w:rsidP="00257C58">
      <w:pPr>
        <w:rPr>
          <w:iCs/>
          <w:color w:val="000000"/>
          <w:lang w:eastAsia="ja-JP"/>
        </w:rPr>
      </w:pPr>
      <w:r w:rsidRPr="00DC07FB">
        <w:rPr>
          <w:iCs/>
          <w:color w:val="000000"/>
          <w:lang w:eastAsia="ja-JP"/>
        </w:rPr>
        <w:t>For the PCell or the PSCell, if BFR MAC CE [11, TS</w:t>
      </w:r>
      <w:r w:rsidR="0074055D">
        <w:rPr>
          <w:iCs/>
          <w:color w:val="000000"/>
          <w:lang w:eastAsia="ja-JP"/>
        </w:rPr>
        <w:t xml:space="preserve"> </w:t>
      </w:r>
      <w:r w:rsidRPr="00DC07FB">
        <w:rPr>
          <w:iCs/>
          <w:color w:val="000000"/>
          <w:lang w:eastAsia="ja-JP"/>
        </w:rPr>
        <w:t xml:space="preserve">38.321] is transmitted in Msg3 or MsgA of contention based random access procedure, and if a PUCCH resource is provided with </w:t>
      </w:r>
      <w:r w:rsidRPr="00DC07FB">
        <w:rPr>
          <w:i/>
          <w:color w:val="000000"/>
          <w:lang w:eastAsia="ja-JP"/>
        </w:rPr>
        <w:t>PUCCH-SpatialRelationInfo</w:t>
      </w:r>
      <w:r w:rsidRPr="00DC07FB">
        <w:rPr>
          <w:iCs/>
          <w:color w:val="000000"/>
          <w:lang w:eastAsia="ja-JP"/>
        </w:rPr>
        <w:t xml:space="preserve">, after 28 symbols from the last symbol of the PDCCH reception that determines the completion of the contention based random access </w:t>
      </w:r>
      <w:r w:rsidR="00000000">
        <w:rPr>
          <w:iCs/>
          <w:noProof/>
          <w:color w:val="000000"/>
          <w:lang w:eastAsia="ja-JP"/>
        </w:rPr>
        <w:pict w14:anchorId="0CC5A9D0">
          <v:shape id="Picture 21" o:spid="_x0000_s3703" type="#_x0000_t75" style="position:absolute;margin-left:-56.65pt;margin-top:-70.8pt;width:27.75pt;height:15.75pt;z-index:251658240;visibility:visible;mso-wrap-style:square;mso-position-horizontal-relative:text;mso-position-vertical-relative:text"/>
        </w:pict>
      </w:r>
      <w:r w:rsidRPr="00DC07FB">
        <w:rPr>
          <w:iCs/>
          <w:color w:val="000000"/>
          <w:lang w:eastAsia="ja-JP"/>
        </w:rPr>
        <w:t>procedure as described</w:t>
      </w:r>
      <w:r w:rsidR="00554F17" w:rsidRPr="00554F17">
        <w:rPr>
          <w:iCs/>
          <w:color w:val="000000"/>
          <w:lang w:eastAsia="ja-JP"/>
        </w:rPr>
        <w:t xml:space="preserve"> </w:t>
      </w:r>
      <w:r w:rsidR="00554F17">
        <w:rPr>
          <w:iCs/>
          <w:color w:val="000000"/>
          <w:lang w:eastAsia="ja-JP"/>
        </w:rPr>
        <w:t>in clause 5.1.4a or</w:t>
      </w:r>
      <w:r w:rsidRPr="00DC07FB">
        <w:rPr>
          <w:iCs/>
          <w:color w:val="000000"/>
          <w:lang w:eastAsia="ja-JP"/>
        </w:rPr>
        <w:t xml:space="preserve"> </w:t>
      </w:r>
      <w:r w:rsidR="006F5F9E">
        <w:rPr>
          <w:iCs/>
          <w:color w:val="000000"/>
          <w:lang w:eastAsia="ja-JP"/>
        </w:rPr>
        <w:t>in clause</w:t>
      </w:r>
      <w:r w:rsidRPr="00DC07FB">
        <w:rPr>
          <w:iCs/>
          <w:color w:val="000000"/>
          <w:lang w:eastAsia="ja-JP"/>
        </w:rPr>
        <w:t xml:space="preserve"> 5.1.5 of [11, TS</w:t>
      </w:r>
      <w:r w:rsidR="0074055D">
        <w:rPr>
          <w:iCs/>
          <w:color w:val="000000"/>
          <w:lang w:eastAsia="ja-JP"/>
        </w:rPr>
        <w:t xml:space="preserve"> </w:t>
      </w:r>
      <w:r w:rsidRPr="00DC07FB">
        <w:rPr>
          <w:iCs/>
          <w:color w:val="000000"/>
          <w:lang w:eastAsia="ja-JP"/>
        </w:rPr>
        <w:t xml:space="preserve">38.321], the UE transmits the PUCCH on a same cell as the PRACH transmission using </w:t>
      </w:r>
    </w:p>
    <w:p w14:paraId="57071E00" w14:textId="5ADD142B" w:rsidR="00257C58" w:rsidRDefault="00257C58" w:rsidP="009F615E">
      <w:pPr>
        <w:pStyle w:val="B1"/>
      </w:pPr>
      <w:r>
        <w:t>-</w:t>
      </w:r>
      <w:r>
        <w:tab/>
      </w:r>
      <w:r w:rsidRPr="00DC07FB">
        <w:t xml:space="preserve">a same spatial filter as for the last PRACH transmission </w:t>
      </w:r>
    </w:p>
    <w:p w14:paraId="6E5BA8A2" w14:textId="73CBD2B1" w:rsidR="009F615E" w:rsidRPr="009F615E" w:rsidRDefault="009F615E" w:rsidP="009F615E">
      <w:pPr>
        <w:pStyle w:val="B1"/>
        <w:rPr>
          <w:iCs/>
        </w:rPr>
      </w:pPr>
      <w:r w:rsidRPr="00DC07FB">
        <w:lastRenderedPageBreak/>
        <w:t>-</w:t>
      </w:r>
      <w:r w:rsidRPr="00DC07FB">
        <w:tab/>
      </w:r>
      <w:r w:rsidRPr="00DC07FB">
        <w:rPr>
          <w:iCs/>
        </w:rPr>
        <w:t xml:space="preserve">a </w:t>
      </w:r>
      <w:r w:rsidRPr="00DC07FB">
        <w:t xml:space="preserve">power determined as described </w:t>
      </w:r>
      <w:r w:rsidR="006F5F9E">
        <w:t>in clause</w:t>
      </w:r>
      <w:r w:rsidRPr="00DC07FB">
        <w:t xml:space="preserve"> 7.2.1 </w:t>
      </w:r>
      <w:r w:rsidRPr="0084769C">
        <w:rPr>
          <w:lang w:val="en-US"/>
        </w:rPr>
        <w:t xml:space="preserve">with </w:t>
      </w:r>
      <w:r>
        <w:rPr>
          <w:noProof/>
          <w:position w:val="-10"/>
        </w:rPr>
        <w:drawing>
          <wp:inline distT="0" distB="0" distL="0" distR="0" wp14:anchorId="4874F37C" wp14:editId="050A881C">
            <wp:extent cx="352425" cy="200025"/>
            <wp:effectExtent l="0" t="0" r="9525" b="9525"/>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72"/>
                    <pic:cNvPicPr>
                      <a:picLocks noChangeAspect="1" noChangeArrowheads="1"/>
                    </pic:cNvPicPr>
                  </pic:nvPicPr>
                  <pic:blipFill>
                    <a:blip r:embed="rId70"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Pr="00A03E39">
        <w:rPr>
          <w:lang w:val="en-US"/>
        </w:rPr>
        <w:t xml:space="preserve">, </w:t>
      </w:r>
      <w:r>
        <w:rPr>
          <w:noProof/>
          <w:position w:val="-10"/>
        </w:rPr>
        <w:drawing>
          <wp:inline distT="0" distB="0" distL="0" distR="0" wp14:anchorId="49ADC386" wp14:editId="34382F7E">
            <wp:extent cx="561975" cy="209550"/>
            <wp:effectExtent l="0" t="0" r="9525"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73"/>
                    <pic:cNvPicPr>
                      <a:picLocks noChangeAspect="1" noChangeArrowheads="1"/>
                    </pic:cNvPicPr>
                  </pic:nvPicPr>
                  <pic:blipFill>
                    <a:blip r:embed="rId71" cstate="print">
                      <a:extLst>
                        <a:ext uri="{28A0092B-C50C-407E-A947-70E740481C1C}">
                          <a14:useLocalDpi xmlns:a14="http://schemas.microsoft.com/office/drawing/2010/main" val="0"/>
                        </a:ext>
                      </a:extLst>
                    </a:blip>
                    <a:srcRect/>
                    <a:stretch>
                      <a:fillRect/>
                    </a:stretch>
                  </pic:blipFill>
                  <pic:spPr bwMode="auto">
                    <a:xfrm>
                      <a:off x="0" y="0"/>
                      <a:ext cx="561975" cy="209550"/>
                    </a:xfrm>
                    <a:prstGeom prst="rect">
                      <a:avLst/>
                    </a:prstGeom>
                    <a:noFill/>
                    <a:ln>
                      <a:noFill/>
                    </a:ln>
                  </pic:spPr>
                </pic:pic>
              </a:graphicData>
            </a:graphic>
          </wp:inline>
        </w:drawing>
      </w:r>
      <w:r w:rsidRPr="00A03E39">
        <w:rPr>
          <w:lang w:val="en-US"/>
        </w:rPr>
        <w:t xml:space="preserve">, and </w:t>
      </w:r>
      <w:r>
        <w:rPr>
          <w:noProof/>
          <w:position w:val="-6"/>
        </w:rPr>
        <w:drawing>
          <wp:inline distT="0" distB="0" distL="0" distR="0" wp14:anchorId="2A32BF9A" wp14:editId="41CEAB4E">
            <wp:extent cx="276225" cy="180975"/>
            <wp:effectExtent l="0" t="0" r="9525" b="952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74"/>
                    <pic:cNvPicPr>
                      <a:picLocks noChangeAspect="1" noChangeArrowheads="1"/>
                    </pic:cNvPicPr>
                  </pic:nvPicPr>
                  <pic:blipFill>
                    <a:blip r:embed="rId72" cstate="print">
                      <a:extLst>
                        <a:ext uri="{28A0092B-C50C-407E-A947-70E740481C1C}">
                          <a14:useLocalDpi xmlns:a14="http://schemas.microsoft.com/office/drawing/2010/main" val="0"/>
                        </a:ext>
                      </a:extLst>
                    </a:blip>
                    <a:srcRect/>
                    <a:stretch>
                      <a:fillRect/>
                    </a:stretch>
                  </pic:blipFill>
                  <pic:spPr bwMode="auto">
                    <a:xfrm>
                      <a:off x="0" y="0"/>
                      <a:ext cx="276225" cy="180975"/>
                    </a:xfrm>
                    <a:prstGeom prst="rect">
                      <a:avLst/>
                    </a:prstGeom>
                    <a:noFill/>
                    <a:ln>
                      <a:noFill/>
                    </a:ln>
                  </pic:spPr>
                </pic:pic>
              </a:graphicData>
            </a:graphic>
          </wp:inline>
        </w:drawing>
      </w:r>
      <w:r w:rsidRPr="00DC07FB">
        <w:t xml:space="preserve">, where </w:t>
      </w:r>
      <w:r w:rsidRPr="00DC07FB">
        <w:rPr>
          <w:i/>
        </w:rPr>
        <w:t>q</w:t>
      </w:r>
      <w:r w:rsidRPr="00DC07FB">
        <w:rPr>
          <w:vertAlign w:val="subscript"/>
        </w:rPr>
        <w:t xml:space="preserve">new </w:t>
      </w:r>
      <w:r w:rsidRPr="00DC07FB">
        <w:t>is the SS/PBCH block index selected for the last PRACH transmission.</w:t>
      </w:r>
    </w:p>
    <w:p w14:paraId="17C155B8" w14:textId="666C7979" w:rsidR="00E50667" w:rsidRDefault="00E50667" w:rsidP="00E50667">
      <w:pPr>
        <w:tabs>
          <w:tab w:val="left" w:pos="2116"/>
        </w:tabs>
        <w:rPr>
          <w:iCs/>
          <w:lang w:eastAsia="ja-JP"/>
        </w:rPr>
      </w:pPr>
      <w:r>
        <w:t>A</w:t>
      </w:r>
      <w:r w:rsidRPr="00511280">
        <w:t xml:space="preserve"> UE </w:t>
      </w:r>
      <w:r>
        <w:t xml:space="preserve">can be provided, </w:t>
      </w:r>
      <w:r w:rsidRPr="0008351E">
        <w:t xml:space="preserve">by </w:t>
      </w:r>
      <w:r w:rsidRPr="0008351E">
        <w:rPr>
          <w:i/>
          <w:color w:val="000000"/>
        </w:rPr>
        <w:t>schedulingRequestID</w:t>
      </w:r>
      <w:r w:rsidR="009F6918">
        <w:rPr>
          <w:i/>
          <w:color w:val="000000"/>
        </w:rPr>
        <w:t>-</w:t>
      </w:r>
      <w:r w:rsidR="009F6918" w:rsidRPr="0008351E">
        <w:rPr>
          <w:i/>
          <w:color w:val="000000"/>
        </w:rPr>
        <w:t>BFR</w:t>
      </w:r>
      <w:r w:rsidR="009F6918">
        <w:rPr>
          <w:i/>
          <w:color w:val="000000"/>
        </w:rPr>
        <w:t>-SCell</w:t>
      </w:r>
      <w:r w:rsidRPr="0008351E">
        <w:rPr>
          <w:iCs/>
          <w:noProof/>
          <w:lang w:eastAsia="zh-CN"/>
        </w:rPr>
        <w:t>, a configuration</w:t>
      </w:r>
      <w:r>
        <w:rPr>
          <w:iCs/>
          <w:noProof/>
          <w:lang w:eastAsia="zh-CN"/>
        </w:rPr>
        <w:t xml:space="preserve"> for PUCCH transmission with a link recovery request (LRR) as described </w:t>
      </w:r>
      <w:r w:rsidR="006F5F9E">
        <w:rPr>
          <w:iCs/>
          <w:noProof/>
          <w:lang w:eastAsia="zh-CN"/>
        </w:rPr>
        <w:t>in clause</w:t>
      </w:r>
      <w:r>
        <w:rPr>
          <w:iCs/>
          <w:noProof/>
          <w:lang w:eastAsia="zh-CN"/>
        </w:rPr>
        <w:t xml:space="preserve"> 9.2.4. The UE can transmit in a first PUSCH MAC CE providing index</w:t>
      </w:r>
      <w:r w:rsidR="009F6918">
        <w:rPr>
          <w:iCs/>
          <w:noProof/>
          <w:lang w:eastAsia="zh-CN"/>
        </w:rPr>
        <w:t>(es)</w:t>
      </w:r>
      <w:r>
        <w:rPr>
          <w:iCs/>
          <w:noProof/>
          <w:lang w:eastAsia="zh-CN"/>
        </w:rPr>
        <w:t xml:space="preserve"> for at least corresponding SCell</w:t>
      </w:r>
      <w:r w:rsidR="009F6918">
        <w:rPr>
          <w:iCs/>
          <w:noProof/>
          <w:lang w:eastAsia="zh-CN"/>
        </w:rPr>
        <w:t>(s)</w:t>
      </w:r>
      <w:r>
        <w:rPr>
          <w:iCs/>
          <w:noProof/>
          <w:lang w:eastAsia="zh-CN"/>
        </w:rPr>
        <w:t xml:space="preserve"> with</w:t>
      </w:r>
      <w:r>
        <w:t xml:space="preserve"> </w:t>
      </w:r>
      <w:r w:rsidRPr="00B916EC">
        <w:rPr>
          <w:iCs/>
        </w:rPr>
        <w:t>radio link quality</w:t>
      </w:r>
      <w:r w:rsidRPr="00B916EC">
        <w:t xml:space="preserve"> worse than Q</w:t>
      </w:r>
      <w:r w:rsidRPr="00B916EC">
        <w:rPr>
          <w:vertAlign w:val="subscript"/>
        </w:rPr>
        <w:t>out,LR</w:t>
      </w:r>
      <w:r>
        <w:rPr>
          <w:iCs/>
          <w:noProof/>
          <w:lang w:eastAsia="zh-CN"/>
        </w:rPr>
        <w:t xml:space="preserve">, </w:t>
      </w:r>
      <w:r w:rsidR="009F6918">
        <w:rPr>
          <w:rFonts w:eastAsia="DengXian"/>
          <w:iCs/>
          <w:noProof/>
        </w:rPr>
        <w:t xml:space="preserve">indication(s) of presence of </w:t>
      </w:r>
      <m:oMath>
        <m:sSub>
          <m:sSubPr>
            <m:ctrlPr>
              <w:rPr>
                <w:rFonts w:ascii="Cambria Math" w:hAnsi="Cambria Math"/>
                <w:i/>
                <w:iCs/>
              </w:rPr>
            </m:ctrlPr>
          </m:sSubPr>
          <m:e>
            <m:r>
              <w:rPr>
                <w:rFonts w:ascii="Cambria Math"/>
              </w:rPr>
              <m:t>q</m:t>
            </m:r>
          </m:e>
          <m:sub>
            <m:r>
              <m:rPr>
                <m:nor/>
              </m:rPr>
              <w:rPr>
                <w:rFonts w:ascii="Cambria Math"/>
                <w:iCs/>
              </w:rPr>
              <m:t>new</m:t>
            </m:r>
            <m:ctrlPr>
              <w:rPr>
                <w:rFonts w:ascii="Cambria Math" w:hAnsi="Cambria Math"/>
                <w:iCs/>
              </w:rPr>
            </m:ctrlPr>
          </m:sub>
        </m:sSub>
      </m:oMath>
      <w:r w:rsidR="009F6918">
        <w:rPr>
          <w:rFonts w:eastAsia="DengXian"/>
          <w:iCs/>
          <w:noProof/>
        </w:rPr>
        <w:t xml:space="preserve"> </w:t>
      </w:r>
      <w:r w:rsidR="009F6918" w:rsidRPr="009D5134">
        <w:rPr>
          <w:rFonts w:eastAsia="DengXian"/>
          <w:iCs/>
          <w:noProof/>
        </w:rPr>
        <w:t>for corresponding SCell(s)</w:t>
      </w:r>
      <w:r w:rsidR="009F6918">
        <w:rPr>
          <w:rFonts w:eastAsia="DengXian"/>
          <w:iCs/>
          <w:noProof/>
        </w:rPr>
        <w:t>, and</w:t>
      </w:r>
      <w:r w:rsidR="009F6918">
        <w:rPr>
          <w:iCs/>
          <w:noProof/>
          <w:lang w:eastAsia="zh-CN"/>
        </w:rPr>
        <w:t xml:space="preserve"> </w:t>
      </w:r>
      <w:r w:rsidR="009F6918">
        <w:t>index(es)</w:t>
      </w:r>
      <w:r>
        <w:t xml:space="preserve"> </w:t>
      </w:r>
      <m:oMath>
        <m:sSub>
          <m:sSubPr>
            <m:ctrlPr>
              <w:rPr>
                <w:rFonts w:ascii="Cambria Math" w:hAnsi="Cambria Math"/>
                <w:i/>
                <w:iCs/>
              </w:rPr>
            </m:ctrlPr>
          </m:sSubPr>
          <m:e>
            <m:r>
              <w:rPr>
                <w:rFonts w:ascii="Cambria Math"/>
              </w:rPr>
              <m:t>q</m:t>
            </m:r>
          </m:e>
          <m:sub>
            <m:r>
              <m:rPr>
                <m:nor/>
              </m:rPr>
              <w:rPr>
                <w:rFonts w:ascii="Cambria Math"/>
                <w:iCs/>
              </w:rPr>
              <m:t>new</m:t>
            </m:r>
            <m:ctrlPr>
              <w:rPr>
                <w:rFonts w:ascii="Cambria Math" w:hAnsi="Cambria Math"/>
                <w:iCs/>
              </w:rPr>
            </m:ctrlPr>
          </m:sub>
        </m:sSub>
      </m:oMath>
      <w:r>
        <w:rPr>
          <w:iCs/>
        </w:rPr>
        <w:t xml:space="preserve"> </w:t>
      </w:r>
      <w:r>
        <w:t xml:space="preserve">for a </w:t>
      </w:r>
      <w:r w:rsidRPr="00B916EC">
        <w:t>periodic CSI-RS configuration</w:t>
      </w:r>
      <w:r>
        <w:t xml:space="preserve"> </w:t>
      </w:r>
      <w:r w:rsidRPr="00B916EC">
        <w:t>or</w:t>
      </w:r>
      <w:r>
        <w:t xml:space="preserve"> for a </w:t>
      </w:r>
      <w:r w:rsidRPr="00B916EC">
        <w:t>SS/PBCH block</w:t>
      </w:r>
      <w:r>
        <w:t xml:space="preserve"> </w:t>
      </w:r>
      <w:r>
        <w:rPr>
          <w:iCs/>
          <w:noProof/>
          <w:lang w:eastAsia="zh-CN"/>
        </w:rPr>
        <w:t xml:space="preserve">provided </w:t>
      </w:r>
      <w:r>
        <w:rPr>
          <w:iCs/>
        </w:rPr>
        <w:t xml:space="preserve">by higher layers, as described in </w:t>
      </w:r>
      <w:r w:rsidRPr="00C5127A">
        <w:t>[11, TS 38.321]</w:t>
      </w:r>
      <w:r>
        <w:rPr>
          <w:iCs/>
        </w:rPr>
        <w:t>, if any, for corresponding SCell</w:t>
      </w:r>
      <w:r w:rsidR="009F6918">
        <w:rPr>
          <w:iCs/>
        </w:rPr>
        <w:t>(s)</w:t>
      </w:r>
      <w:r w:rsidRPr="00B916EC">
        <w:rPr>
          <w:iCs/>
        </w:rPr>
        <w:t>.</w:t>
      </w:r>
      <w:r>
        <w:rPr>
          <w:iCs/>
        </w:rPr>
        <w:t xml:space="preserve"> After 28 symbols from a last symbol of a PDCCH reception with a DCI format scheduling a PUSCH transmission with a same HARQ process number as for the transmission of the first PUSCH and having a toggled NDI field value, </w:t>
      </w:r>
      <w:r>
        <w:rPr>
          <w:iCs/>
          <w:lang w:eastAsia="ja-JP"/>
        </w:rPr>
        <w:t>the UE</w:t>
      </w:r>
    </w:p>
    <w:p w14:paraId="6F02412B" w14:textId="1679658D" w:rsidR="00E50667" w:rsidRDefault="00E50667" w:rsidP="00E50667">
      <w:pPr>
        <w:pStyle w:val="B1"/>
        <w:rPr>
          <w:iCs/>
        </w:rPr>
      </w:pPr>
      <w:r w:rsidRPr="0084769C">
        <w:t>-</w:t>
      </w:r>
      <w:r w:rsidRPr="0084769C">
        <w:tab/>
      </w:r>
      <w:r w:rsidR="001A1C03">
        <w:rPr>
          <w:lang w:val="en-US"/>
        </w:rPr>
        <w:t>monitors</w:t>
      </w:r>
      <w:r>
        <w:t xml:space="preserve"> PDCCH</w:t>
      </w:r>
      <w:r w:rsidR="001A1C03" w:rsidRPr="001A1C03">
        <w:rPr>
          <w:lang w:val="en-US"/>
        </w:rPr>
        <w:t xml:space="preserve"> </w:t>
      </w:r>
      <w:r w:rsidR="001A1C03">
        <w:rPr>
          <w:lang w:val="en-US"/>
        </w:rPr>
        <w:t>in all CORESETs</w:t>
      </w:r>
      <w:r>
        <w:t xml:space="preserve"> </w:t>
      </w:r>
      <w:r>
        <w:rPr>
          <w:iCs/>
          <w:lang w:eastAsia="ja-JP"/>
        </w:rPr>
        <w:t>on the SCell</w:t>
      </w:r>
      <w:r w:rsidR="001A1C03">
        <w:rPr>
          <w:iCs/>
          <w:lang w:val="en-US" w:eastAsia="ja-JP"/>
        </w:rPr>
        <w:t>(s)</w:t>
      </w:r>
      <w:r w:rsidR="001A1C03">
        <w:rPr>
          <w:iCs/>
          <w:lang w:eastAsia="ja-JP"/>
        </w:rPr>
        <w:t xml:space="preserve"> </w:t>
      </w:r>
      <w:r w:rsidR="001A1C03">
        <w:rPr>
          <w:iCs/>
          <w:lang w:val="en-US" w:eastAsia="ja-JP"/>
        </w:rPr>
        <w:t xml:space="preserve">indicated by the MAC CE </w:t>
      </w:r>
      <w:r w:rsidR="001A1C03">
        <w:rPr>
          <w:lang w:val="en-US"/>
        </w:rPr>
        <w:t>using the</w:t>
      </w:r>
      <w:r>
        <w:t xml:space="preserve"> </w:t>
      </w:r>
      <w:r w:rsidRPr="00265678">
        <w:rPr>
          <w:iCs/>
          <w:lang w:eastAsia="ja-JP"/>
        </w:rPr>
        <w:t>same antenna port quasi</w:t>
      </w:r>
      <w:r w:rsidR="001A1C03">
        <w:rPr>
          <w:iCs/>
          <w:lang w:val="en-US" w:eastAsia="ja-JP"/>
        </w:rPr>
        <w:t xml:space="preserve"> </w:t>
      </w:r>
      <w:r w:rsidR="001A1C03" w:rsidRPr="00265678">
        <w:rPr>
          <w:iCs/>
          <w:lang w:eastAsia="ja-JP"/>
        </w:rPr>
        <w:t>co</w:t>
      </w:r>
      <w:r w:rsidR="001A1C03">
        <w:rPr>
          <w:iCs/>
          <w:lang w:val="en-US" w:eastAsia="ja-JP"/>
        </w:rPr>
        <w:t>-</w:t>
      </w:r>
      <w:r w:rsidR="001A1C03" w:rsidRPr="00265678">
        <w:rPr>
          <w:iCs/>
          <w:lang w:eastAsia="ja-JP"/>
        </w:rPr>
        <w:t xml:space="preserve">location </w:t>
      </w:r>
      <w:r w:rsidRPr="00265678">
        <w:rPr>
          <w:iCs/>
          <w:lang w:eastAsia="ja-JP"/>
        </w:rPr>
        <w:t xml:space="preserve">parameters </w:t>
      </w:r>
      <w:r>
        <w:rPr>
          <w:iCs/>
          <w:lang w:eastAsia="ja-JP"/>
        </w:rPr>
        <w:t>as</w:t>
      </w:r>
      <w:r w:rsidRPr="00265678">
        <w:rPr>
          <w:iCs/>
          <w:lang w:eastAsia="ja-JP"/>
        </w:rPr>
        <w:t xml:space="preserve"> the ones associated with </w:t>
      </w:r>
      <w:r w:rsidR="001A1C03">
        <w:rPr>
          <w:iCs/>
          <w:lang w:val="en-US" w:eastAsia="ja-JP"/>
        </w:rPr>
        <w:t>the</w:t>
      </w:r>
      <w:r w:rsidR="001A1C03">
        <w:rPr>
          <w:iCs/>
          <w:lang w:eastAsia="ja-JP"/>
        </w:rPr>
        <w:t xml:space="preserve"> </w:t>
      </w:r>
      <w:r>
        <w:rPr>
          <w:iCs/>
          <w:lang w:eastAsia="ja-JP"/>
        </w:rPr>
        <w:t xml:space="preserve">corresponding </w:t>
      </w:r>
      <w:r w:rsidRPr="00265678">
        <w:rPr>
          <w:iCs/>
          <w:lang w:eastAsia="ja-JP"/>
        </w:rPr>
        <w:t>index</w:t>
      </w:r>
      <w:r w:rsidR="001A1C03">
        <w:rPr>
          <w:iCs/>
          <w:lang w:val="en-US" w:eastAsia="ja-JP"/>
        </w:rPr>
        <w:t>(es)</w:t>
      </w:r>
      <w:r w:rsidRPr="00265678">
        <w:rPr>
          <w:iCs/>
          <w:lang w:eastAsia="ja-JP"/>
        </w:rPr>
        <w:t xml:space="preserve"> </w:t>
      </w:r>
      <m:oMath>
        <m:sSub>
          <m:sSubPr>
            <m:ctrlPr>
              <w:rPr>
                <w:rFonts w:ascii="Cambria Math" w:hAnsi="Cambria Math"/>
                <w:i/>
                <w:iCs/>
              </w:rPr>
            </m:ctrlPr>
          </m:sSubPr>
          <m:e>
            <m:r>
              <w:rPr>
                <w:rFonts w:ascii="Cambria Math"/>
              </w:rPr>
              <m:t>q</m:t>
            </m:r>
          </m:e>
          <m:sub>
            <m:r>
              <m:rPr>
                <m:nor/>
              </m:rPr>
              <w:rPr>
                <w:rFonts w:ascii="Cambria Math"/>
                <w:iCs/>
              </w:rPr>
              <m:t>new</m:t>
            </m:r>
            <m:ctrlPr>
              <w:rPr>
                <w:rFonts w:ascii="Cambria Math" w:hAnsi="Cambria Math"/>
                <w:iCs/>
              </w:rPr>
            </m:ctrlPr>
          </m:sub>
        </m:sSub>
      </m:oMath>
      <w:r>
        <w:rPr>
          <w:iCs/>
        </w:rPr>
        <w:t>, if any</w:t>
      </w:r>
    </w:p>
    <w:p w14:paraId="448AF9D8" w14:textId="3509698A" w:rsidR="00E50667" w:rsidRDefault="00E50667" w:rsidP="00E50667">
      <w:pPr>
        <w:pStyle w:val="B1"/>
        <w:rPr>
          <w:iCs/>
        </w:rPr>
      </w:pPr>
      <w:r w:rsidRPr="0084769C">
        <w:t>-</w:t>
      </w:r>
      <w:r w:rsidRPr="0084769C">
        <w:tab/>
      </w:r>
      <w:r>
        <w:t xml:space="preserve">transmits PUCCH on a PUCCH-SCell </w:t>
      </w:r>
      <w:r w:rsidRPr="00152826">
        <w:t xml:space="preserve">using a same spatial domain filter as </w:t>
      </w:r>
      <w:r>
        <w:t xml:space="preserve">the one corresponding to </w:t>
      </w:r>
      <m:oMath>
        <m:sSub>
          <m:sSubPr>
            <m:ctrlPr>
              <w:rPr>
                <w:rFonts w:ascii="Cambria Math" w:hAnsi="Cambria Math"/>
                <w:i/>
                <w:iCs/>
              </w:rPr>
            </m:ctrlPr>
          </m:sSubPr>
          <m:e>
            <m:r>
              <w:rPr>
                <w:rFonts w:ascii="Cambria Math"/>
              </w:rPr>
              <m:t>q</m:t>
            </m:r>
          </m:e>
          <m:sub>
            <m:r>
              <m:rPr>
                <m:nor/>
              </m:rPr>
              <w:rPr>
                <w:rFonts w:ascii="Cambria Math"/>
                <w:iCs/>
              </w:rPr>
              <m:t>new</m:t>
            </m:r>
            <m:ctrlPr>
              <w:rPr>
                <w:rFonts w:ascii="Cambria Math" w:hAnsi="Cambria Math"/>
                <w:iCs/>
              </w:rPr>
            </m:ctrlPr>
          </m:sub>
        </m:sSub>
      </m:oMath>
      <w:r w:rsidR="00EC079E">
        <w:rPr>
          <w:rFonts w:asciiTheme="minorEastAsia" w:eastAsiaTheme="minorEastAsia" w:hAnsiTheme="minorEastAsia"/>
          <w:iCs/>
          <w:lang w:eastAsia="zh-CN"/>
        </w:rPr>
        <w:t>,</w:t>
      </w:r>
      <w:r w:rsidR="00EC079E">
        <w:rPr>
          <w:rFonts w:asciiTheme="minorEastAsia" w:eastAsiaTheme="minorEastAsia" w:hAnsiTheme="minorEastAsia"/>
          <w:iCs/>
          <w:lang w:val="en-US" w:eastAsia="zh-CN"/>
        </w:rPr>
        <w:t xml:space="preserve"> </w:t>
      </w:r>
      <w:r w:rsidR="00EC079E">
        <w:rPr>
          <w:rFonts w:eastAsiaTheme="minorEastAsia" w:hint="eastAsia"/>
          <w:iCs/>
          <w:lang w:eastAsia="zh-CN"/>
        </w:rPr>
        <w:t>i</w:t>
      </w:r>
      <w:r w:rsidR="00EC079E">
        <w:rPr>
          <w:rFonts w:eastAsiaTheme="minorEastAsia"/>
          <w:iCs/>
          <w:lang w:eastAsia="zh-CN"/>
        </w:rPr>
        <w:t xml:space="preserve">f any, </w:t>
      </w:r>
      <w:r>
        <w:t xml:space="preserve">for periodic CSI-RS </w:t>
      </w:r>
      <w:r w:rsidRPr="00B916EC">
        <w:t>or</w:t>
      </w:r>
      <w:r>
        <w:t xml:space="preserve"> </w:t>
      </w:r>
      <w:r w:rsidRPr="00B916EC">
        <w:t>SS/PBCH block</w:t>
      </w:r>
      <w:r>
        <w:t xml:space="preserve"> </w:t>
      </w:r>
      <w:r w:rsidRPr="00152826">
        <w:t>reception</w:t>
      </w:r>
      <w:r>
        <w:t>,</w:t>
      </w:r>
      <w:r w:rsidRPr="00152826">
        <w:t xml:space="preserve"> </w:t>
      </w:r>
      <w:r>
        <w:t xml:space="preserve">as described </w:t>
      </w:r>
      <w:r w:rsidR="006F5F9E">
        <w:t>in clause</w:t>
      </w:r>
      <w:r>
        <w:t xml:space="preserve"> 9.2.2, </w:t>
      </w:r>
      <w:r w:rsidR="001A1C03">
        <w:rPr>
          <w:lang w:val="en-US"/>
        </w:rPr>
        <w:t xml:space="preserve">and using a power determined as described </w:t>
      </w:r>
      <w:r w:rsidR="006F5F9E">
        <w:rPr>
          <w:lang w:val="en-US"/>
        </w:rPr>
        <w:t>in clause</w:t>
      </w:r>
      <w:r w:rsidR="001A1C03">
        <w:rPr>
          <w:lang w:val="en-US"/>
        </w:rPr>
        <w:t xml:space="preserve"> 7.2.1 with </w:t>
      </w:r>
      <m:oMath>
        <m:sSub>
          <m:sSubPr>
            <m:ctrlPr>
              <w:rPr>
                <w:rFonts w:ascii="Cambria Math" w:hAnsi="Cambria Math"/>
                <w:i/>
                <w:iCs/>
              </w:rPr>
            </m:ctrlPr>
          </m:sSubPr>
          <m:e>
            <m:r>
              <w:rPr>
                <w:rFonts w:ascii="Cambria Math"/>
              </w:rPr>
              <m:t>q</m:t>
            </m:r>
          </m:e>
          <m:sub>
            <m:r>
              <m:rPr>
                <m:nor/>
              </m:rPr>
              <w:rPr>
                <w:rFonts w:ascii="Cambria Math"/>
                <w:iCs/>
              </w:rPr>
              <m:t>u</m:t>
            </m:r>
            <m:ctrlPr>
              <w:rPr>
                <w:rFonts w:ascii="Cambria Math" w:hAnsi="Cambria Math"/>
                <w:iCs/>
              </w:rPr>
            </m:ctrlPr>
          </m:sub>
        </m:sSub>
        <m:r>
          <w:rPr>
            <w:rFonts w:ascii="Cambria Math" w:hAnsi="Cambria Math"/>
          </w:rPr>
          <m:t>=0</m:t>
        </m:r>
      </m:oMath>
      <w:r w:rsidR="001A1C03">
        <w:rPr>
          <w:lang w:val="en-US"/>
        </w:rPr>
        <w:t xml:space="preserve">, </w:t>
      </w:r>
      <m:oMath>
        <m:sSub>
          <m:sSubPr>
            <m:ctrlPr>
              <w:rPr>
                <w:rFonts w:ascii="Cambria Math" w:hAnsi="Cambria Math"/>
                <w:i/>
                <w:iCs/>
              </w:rPr>
            </m:ctrlPr>
          </m:sSubPr>
          <m:e>
            <m:sSub>
              <m:sSubPr>
                <m:ctrlPr>
                  <w:rPr>
                    <w:rFonts w:ascii="Cambria Math" w:hAnsi="Cambria Math"/>
                    <w:i/>
                    <w:iCs/>
                  </w:rPr>
                </m:ctrlPr>
              </m:sSubPr>
              <m:e>
                <m:r>
                  <w:rPr>
                    <w:rFonts w:ascii="Cambria Math"/>
                  </w:rPr>
                  <m:t>q</m:t>
                </m:r>
              </m:e>
              <m:sub>
                <m:r>
                  <m:rPr>
                    <m:nor/>
                  </m:rPr>
                  <w:rPr>
                    <w:rFonts w:ascii="Cambria Math"/>
                    <w:iCs/>
                    <w:lang w:val="en-US"/>
                  </w:rPr>
                  <m:t>d</m:t>
                </m:r>
                <m:ctrlPr>
                  <w:rPr>
                    <w:rFonts w:ascii="Cambria Math" w:hAnsi="Cambria Math"/>
                    <w:iCs/>
                  </w:rPr>
                </m:ctrlPr>
              </m:sub>
            </m:sSub>
            <m:r>
              <w:rPr>
                <w:rFonts w:ascii="Cambria Math" w:hAnsi="Cambria Math"/>
              </w:rPr>
              <m:t>=</m:t>
            </m:r>
            <m:r>
              <w:rPr>
                <w:rFonts w:ascii="Cambria Math"/>
              </w:rPr>
              <m:t>q</m:t>
            </m:r>
          </m:e>
          <m:sub>
            <m:r>
              <m:rPr>
                <m:nor/>
              </m:rPr>
              <w:rPr>
                <w:rFonts w:ascii="Cambria Math"/>
                <w:iCs/>
              </w:rPr>
              <m:t>new</m:t>
            </m:r>
            <m:ctrlPr>
              <w:rPr>
                <w:rFonts w:ascii="Cambria Math" w:hAnsi="Cambria Math"/>
                <w:iCs/>
              </w:rPr>
            </m:ctrlPr>
          </m:sub>
        </m:sSub>
      </m:oMath>
      <w:r w:rsidR="001A1C03">
        <w:rPr>
          <w:lang w:val="en-US"/>
        </w:rPr>
        <w:t xml:space="preserve">, and </w:t>
      </w:r>
      <m:oMath>
        <m:r>
          <w:rPr>
            <w:rFonts w:ascii="Cambria Math" w:hAnsi="Cambria Math"/>
          </w:rPr>
          <m:t>l=0</m:t>
        </m:r>
      </m:oMath>
      <w:r w:rsidR="001A1C03">
        <w:rPr>
          <w:iCs/>
          <w:lang w:val="en-US"/>
        </w:rPr>
        <w:t>,</w:t>
      </w:r>
      <w:r w:rsidR="001A1C03">
        <w:rPr>
          <w:lang w:val="en-US"/>
        </w:rPr>
        <w:t xml:space="preserve"> </w:t>
      </w:r>
      <w:r>
        <w:rPr>
          <w:iCs/>
        </w:rPr>
        <w:t xml:space="preserve">if </w:t>
      </w:r>
    </w:p>
    <w:p w14:paraId="229FAA9D" w14:textId="0C919047" w:rsidR="00E50667" w:rsidRDefault="00E50667" w:rsidP="0047180A">
      <w:pPr>
        <w:pStyle w:val="B2"/>
      </w:pPr>
      <w:r w:rsidRPr="0084769C">
        <w:t>-</w:t>
      </w:r>
      <w:r w:rsidR="00D93480">
        <w:tab/>
      </w:r>
      <w:r>
        <w:rPr>
          <w:iCs/>
        </w:rPr>
        <w:t xml:space="preserve">the UE is </w:t>
      </w:r>
      <w:r>
        <w:t xml:space="preserve">provided </w:t>
      </w:r>
      <w:r w:rsidRPr="00A03E39">
        <w:rPr>
          <w:i/>
        </w:rPr>
        <w:t>PUCCH-Spatial</w:t>
      </w:r>
      <w:r>
        <w:rPr>
          <w:i/>
        </w:rPr>
        <w:t>R</w:t>
      </w:r>
      <w:r w:rsidRPr="00A03E39">
        <w:rPr>
          <w:i/>
        </w:rPr>
        <w:t>elation</w:t>
      </w:r>
      <w:r>
        <w:rPr>
          <w:i/>
        </w:rPr>
        <w:t>I</w:t>
      </w:r>
      <w:r w:rsidRPr="00A03E39">
        <w:rPr>
          <w:i/>
        </w:rPr>
        <w:t>nfo</w:t>
      </w:r>
      <w:r>
        <w:t xml:space="preserve"> for the PUCCH,</w:t>
      </w:r>
    </w:p>
    <w:p w14:paraId="62610606" w14:textId="2D6F46C0" w:rsidR="00E50667" w:rsidRDefault="00E50667" w:rsidP="0047180A">
      <w:pPr>
        <w:pStyle w:val="B2"/>
      </w:pPr>
      <w:r w:rsidRPr="0084769C">
        <w:t>-</w:t>
      </w:r>
      <w:r w:rsidR="00D93480">
        <w:tab/>
      </w:r>
      <w:r w:rsidR="001A1C03" w:rsidRPr="008864CF">
        <w:t>a</w:t>
      </w:r>
      <w:r w:rsidR="001A1C03">
        <w:rPr>
          <w:lang w:val="en-US"/>
        </w:rPr>
        <w:t xml:space="preserve"> </w:t>
      </w:r>
      <w:r w:rsidR="001A1C03" w:rsidRPr="008864CF">
        <w:t>PUCCH with the LR</w:t>
      </w:r>
      <w:r w:rsidR="001A1C03">
        <w:t>R was either not transmitted or</w:t>
      </w:r>
      <w:r>
        <w:t xml:space="preserve"> was </w:t>
      </w:r>
      <w:r w:rsidR="001A1C03">
        <w:rPr>
          <w:lang w:val="en-US"/>
        </w:rPr>
        <w:t xml:space="preserve">transmitted </w:t>
      </w:r>
      <w:r>
        <w:t>on the PCell or the PSCell, and</w:t>
      </w:r>
    </w:p>
    <w:p w14:paraId="3F310ED6" w14:textId="20FA0520" w:rsidR="00E50667" w:rsidRPr="00FD2021" w:rsidRDefault="00E50667" w:rsidP="0047180A">
      <w:pPr>
        <w:pStyle w:val="B2"/>
      </w:pPr>
      <w:r w:rsidRPr="0084769C">
        <w:t>-</w:t>
      </w:r>
      <w:r w:rsidR="00D93480">
        <w:tab/>
      </w:r>
      <w:r>
        <w:t>the PUCCH-SCell is included in the SCell</w:t>
      </w:r>
      <w:r w:rsidR="001A1C03">
        <w:rPr>
          <w:lang w:val="en-US"/>
        </w:rPr>
        <w:t>(s) indicated by the MAC-CE</w:t>
      </w:r>
    </w:p>
    <w:p w14:paraId="156D0519" w14:textId="7EA12ED1" w:rsidR="00E50667" w:rsidRPr="00E50667" w:rsidRDefault="00E50667" w:rsidP="00E50667">
      <w:r>
        <w:t>where the SCS configuration for the 28 symbols is the smallest of the SCS configurations of the active DL BWP for the PDCCH reception and of the active DL BWP(s) of the at least one SCell.</w:t>
      </w:r>
    </w:p>
    <w:p w14:paraId="1B99520D" w14:textId="77777777" w:rsidR="00EE6058" w:rsidRPr="00B916EC" w:rsidRDefault="00FC73F9" w:rsidP="00E4597E">
      <w:pPr>
        <w:pStyle w:val="Heading1"/>
        <w:tabs>
          <w:tab w:val="left" w:pos="1134"/>
        </w:tabs>
      </w:pPr>
      <w:bookmarkStart w:id="136" w:name="_Toc12021444"/>
      <w:bookmarkStart w:id="137" w:name="_Toc20311556"/>
      <w:bookmarkStart w:id="138" w:name="_Toc26719381"/>
      <w:bookmarkStart w:id="139" w:name="_Toc29894812"/>
      <w:bookmarkStart w:id="140" w:name="_Toc29899111"/>
      <w:bookmarkStart w:id="141" w:name="_Toc29899529"/>
      <w:bookmarkStart w:id="142" w:name="_Toc29917266"/>
      <w:bookmarkStart w:id="143" w:name="_Toc36498140"/>
      <w:bookmarkStart w:id="144" w:name="_Toc45699166"/>
      <w:bookmarkStart w:id="145" w:name="_Toc121738607"/>
      <w:r w:rsidRPr="00B916EC">
        <w:t>7</w:t>
      </w:r>
      <w:r w:rsidR="00080512" w:rsidRPr="00B916EC">
        <w:tab/>
      </w:r>
      <w:r w:rsidR="002B3BD2" w:rsidRPr="00B916EC">
        <w:t xml:space="preserve">Uplink </w:t>
      </w:r>
      <w:r w:rsidR="00FB33BA">
        <w:t>P</w:t>
      </w:r>
      <w:r w:rsidR="004A6977" w:rsidRPr="00B916EC">
        <w:t>ower control</w:t>
      </w:r>
      <w:bookmarkEnd w:id="136"/>
      <w:bookmarkEnd w:id="137"/>
      <w:bookmarkEnd w:id="138"/>
      <w:bookmarkEnd w:id="139"/>
      <w:bookmarkEnd w:id="140"/>
      <w:bookmarkEnd w:id="141"/>
      <w:bookmarkEnd w:id="142"/>
      <w:bookmarkEnd w:id="143"/>
      <w:bookmarkEnd w:id="144"/>
      <w:bookmarkEnd w:id="145"/>
    </w:p>
    <w:p w14:paraId="63ED7644" w14:textId="77777777" w:rsidR="00ED18DB" w:rsidRDefault="00ED18DB" w:rsidP="00ED18DB">
      <w:bookmarkStart w:id="146" w:name="_Ref491553850"/>
      <w:r w:rsidRPr="00B916EC">
        <w:t xml:space="preserve">Uplink power control determines </w:t>
      </w:r>
      <w:r>
        <w:t>a</w:t>
      </w:r>
      <w:r w:rsidRPr="00B916EC">
        <w:t xml:space="preserve"> power </w:t>
      </w:r>
      <w:r>
        <w:t>for PUSCH, PUCCH, SRS, and PRACH transmissions</w:t>
      </w:r>
      <w:r w:rsidRPr="00B916EC">
        <w:t xml:space="preserve">. </w:t>
      </w:r>
    </w:p>
    <w:p w14:paraId="27DEFBBA" w14:textId="7F026D2F" w:rsidR="00ED18DB" w:rsidRPr="0098252E" w:rsidRDefault="00ED18DB" w:rsidP="00ED18DB">
      <w:r>
        <w:rPr>
          <w:iCs/>
          <w:szCs w:val="32"/>
        </w:rPr>
        <w:t>A UE does not expect</w:t>
      </w:r>
      <w:r w:rsidRPr="0098252E">
        <w:rPr>
          <w:iCs/>
          <w:szCs w:val="32"/>
        </w:rPr>
        <w:t xml:space="preserve"> to simultaneously maintain more than four pathloss estimates per serv</w:t>
      </w:r>
      <w:r>
        <w:rPr>
          <w:iCs/>
          <w:szCs w:val="32"/>
        </w:rPr>
        <w:t>ing cell for all PUSCH/PUCCH/SRS</w:t>
      </w:r>
      <w:r w:rsidRPr="0098252E">
        <w:rPr>
          <w:iCs/>
          <w:szCs w:val="32"/>
        </w:rPr>
        <w:t xml:space="preserve"> transmissions</w:t>
      </w:r>
      <w:r>
        <w:rPr>
          <w:iCs/>
          <w:szCs w:val="32"/>
        </w:rPr>
        <w:t xml:space="preserve"> as described </w:t>
      </w:r>
      <w:r w:rsidR="006F5F9E">
        <w:rPr>
          <w:iCs/>
          <w:szCs w:val="32"/>
        </w:rPr>
        <w:t>in clause</w:t>
      </w:r>
      <w:r w:rsidR="00C97817">
        <w:rPr>
          <w:iCs/>
          <w:szCs w:val="32"/>
        </w:rPr>
        <w:t xml:space="preserve">s </w:t>
      </w:r>
      <w:r>
        <w:rPr>
          <w:iCs/>
          <w:szCs w:val="32"/>
        </w:rPr>
        <w:t>7.1.1, 7.2.1, and 7.3.1</w:t>
      </w:r>
      <w:r w:rsidR="00E56897" w:rsidRPr="006564DE">
        <w:rPr>
          <w:iCs/>
        </w:rPr>
        <w:t xml:space="preserve">, </w:t>
      </w:r>
      <w:r w:rsidR="00E56897" w:rsidRPr="006564DE">
        <w:t xml:space="preserve">except for SRS transmissions configured by </w:t>
      </w:r>
      <w:r w:rsidR="0097713F" w:rsidRPr="006F281D">
        <w:rPr>
          <w:i/>
          <w:lang w:eastAsia="zh-CN"/>
        </w:rPr>
        <w:t>SRS-PosResourceSet</w:t>
      </w:r>
      <w:r w:rsidR="00E56897" w:rsidRPr="006564DE">
        <w:t xml:space="preserve"> as described </w:t>
      </w:r>
      <w:r w:rsidR="006F5F9E">
        <w:t>in clause</w:t>
      </w:r>
      <w:r w:rsidR="00E56897" w:rsidRPr="006564DE">
        <w:t xml:space="preserve"> 7.3.1</w:t>
      </w:r>
      <w:r>
        <w:rPr>
          <w:iCs/>
          <w:szCs w:val="32"/>
        </w:rPr>
        <w:t>.</w:t>
      </w:r>
      <w:r w:rsidR="00F70324">
        <w:rPr>
          <w:iCs/>
          <w:szCs w:val="32"/>
        </w:rPr>
        <w:t xml:space="preserve"> </w:t>
      </w:r>
      <w:r w:rsidR="00F70324" w:rsidRPr="00326475">
        <w:rPr>
          <w:iCs/>
          <w:szCs w:val="32"/>
        </w:rPr>
        <w:t xml:space="preserve">If </w:t>
      </w:r>
      <w:r w:rsidR="00F70324">
        <w:rPr>
          <w:iCs/>
          <w:szCs w:val="32"/>
        </w:rPr>
        <w:t xml:space="preserve">the UE is provided a </w:t>
      </w:r>
      <w:r w:rsidR="00F70324" w:rsidRPr="00326475">
        <w:rPr>
          <w:iCs/>
          <w:szCs w:val="32"/>
        </w:rPr>
        <w:t>number of RS resources for pathloss estimation for PU</w:t>
      </w:r>
      <w:r w:rsidR="00F70324">
        <w:rPr>
          <w:iCs/>
          <w:szCs w:val="32"/>
        </w:rPr>
        <w:t>S</w:t>
      </w:r>
      <w:r w:rsidR="00F70324" w:rsidRPr="00326475">
        <w:rPr>
          <w:iCs/>
          <w:szCs w:val="32"/>
        </w:rPr>
        <w:t>CH</w:t>
      </w:r>
      <w:r w:rsidR="00F70324">
        <w:rPr>
          <w:iCs/>
          <w:szCs w:val="32"/>
        </w:rPr>
        <w:t>/</w:t>
      </w:r>
      <w:r w:rsidR="00F70324" w:rsidRPr="00326475">
        <w:rPr>
          <w:iCs/>
          <w:szCs w:val="32"/>
        </w:rPr>
        <w:t>PU</w:t>
      </w:r>
      <w:r w:rsidR="00F70324">
        <w:rPr>
          <w:iCs/>
          <w:szCs w:val="32"/>
        </w:rPr>
        <w:t>C</w:t>
      </w:r>
      <w:r w:rsidR="00F70324" w:rsidRPr="00326475">
        <w:rPr>
          <w:iCs/>
          <w:szCs w:val="32"/>
        </w:rPr>
        <w:t>CH</w:t>
      </w:r>
      <w:r w:rsidR="00F70324">
        <w:rPr>
          <w:iCs/>
          <w:szCs w:val="32"/>
        </w:rPr>
        <w:t>/</w:t>
      </w:r>
      <w:r w:rsidR="00F70324" w:rsidRPr="00326475">
        <w:rPr>
          <w:iCs/>
          <w:szCs w:val="32"/>
        </w:rPr>
        <w:t xml:space="preserve">SRS </w:t>
      </w:r>
      <w:r w:rsidR="00F70324">
        <w:rPr>
          <w:iCs/>
          <w:szCs w:val="32"/>
        </w:rPr>
        <w:t xml:space="preserve">transmissions that </w:t>
      </w:r>
      <w:r w:rsidR="00F70324" w:rsidRPr="00326475">
        <w:rPr>
          <w:iCs/>
          <w:szCs w:val="32"/>
        </w:rPr>
        <w:t xml:space="preserve">is </w:t>
      </w:r>
      <w:r w:rsidR="00F70324">
        <w:rPr>
          <w:iCs/>
          <w:szCs w:val="32"/>
        </w:rPr>
        <w:t>larg</w:t>
      </w:r>
      <w:r w:rsidR="00F70324" w:rsidRPr="00326475">
        <w:rPr>
          <w:iCs/>
          <w:szCs w:val="32"/>
        </w:rPr>
        <w:t xml:space="preserve">er than 4, </w:t>
      </w:r>
      <w:r w:rsidR="00F70324">
        <w:rPr>
          <w:iCs/>
          <w:szCs w:val="32"/>
        </w:rPr>
        <w:t xml:space="preserve">the </w:t>
      </w:r>
      <w:r w:rsidR="00F70324" w:rsidRPr="00326475">
        <w:rPr>
          <w:iCs/>
          <w:szCs w:val="32"/>
        </w:rPr>
        <w:t xml:space="preserve">UE </w:t>
      </w:r>
      <w:r w:rsidR="00F70324">
        <w:rPr>
          <w:iCs/>
          <w:szCs w:val="32"/>
        </w:rPr>
        <w:t>maintains</w:t>
      </w:r>
      <w:r w:rsidR="00F70324" w:rsidRPr="00326475">
        <w:rPr>
          <w:iCs/>
          <w:szCs w:val="32"/>
        </w:rPr>
        <w:t xml:space="preserve"> </w:t>
      </w:r>
      <w:r w:rsidR="00F70324">
        <w:rPr>
          <w:iCs/>
          <w:szCs w:val="32"/>
        </w:rPr>
        <w:t xml:space="preserve">for pathloss estimation </w:t>
      </w:r>
      <w:r w:rsidR="00F70324" w:rsidRPr="00326475">
        <w:rPr>
          <w:iCs/>
          <w:szCs w:val="32"/>
        </w:rPr>
        <w:t xml:space="preserve">RS resources </w:t>
      </w:r>
      <w:r w:rsidR="00F70324">
        <w:rPr>
          <w:iCs/>
          <w:szCs w:val="32"/>
        </w:rPr>
        <w:t xml:space="preserve">corresponding to </w:t>
      </w:r>
      <w:r w:rsidR="00F70324" w:rsidRPr="00B916EC">
        <w:rPr>
          <w:rFonts w:eastAsia="MS Mincho"/>
        </w:rPr>
        <w:t xml:space="preserve">RS resource </w:t>
      </w:r>
      <w:r w:rsidR="00F70324">
        <w:rPr>
          <w:rFonts w:eastAsia="MS Mincho"/>
        </w:rPr>
        <w:t>indexes</w:t>
      </w:r>
      <w:r w:rsidR="00F70324">
        <w:rPr>
          <w:rFonts w:eastAsia="MS Mincho"/>
          <w:lang w:val="en-US"/>
        </w:rPr>
        <w:t xml:space="preserve"> </w:t>
      </w:r>
      <m:oMath>
        <m:sSub>
          <m:sSubPr>
            <m:ctrlPr>
              <w:rPr>
                <w:rFonts w:ascii="Cambria Math" w:eastAsia="MS Mincho" w:hAnsi="Cambria Math"/>
                <w:i/>
                <w:lang w:val="en-US"/>
              </w:rPr>
            </m:ctrlPr>
          </m:sSubPr>
          <m:e>
            <m:r>
              <w:rPr>
                <w:rFonts w:ascii="Cambria Math" w:eastAsia="MS Mincho" w:hAnsi="Cambria Math"/>
                <w:lang w:val="en-US"/>
              </w:rPr>
              <m:t>q</m:t>
            </m:r>
          </m:e>
          <m:sub>
            <m:r>
              <w:rPr>
                <w:rFonts w:ascii="Cambria Math" w:eastAsia="MS Mincho" w:hAnsi="Cambria Math"/>
                <w:lang w:val="en-US"/>
              </w:rPr>
              <m:t>d</m:t>
            </m:r>
          </m:sub>
        </m:sSub>
      </m:oMath>
      <w:r w:rsidR="00F70324" w:rsidRPr="00326475">
        <w:rPr>
          <w:iCs/>
          <w:szCs w:val="32"/>
        </w:rPr>
        <w:t xml:space="preserve"> </w:t>
      </w:r>
      <w:r w:rsidR="00F70324">
        <w:rPr>
          <w:iCs/>
          <w:szCs w:val="32"/>
        </w:rPr>
        <w:t xml:space="preserve">as described </w:t>
      </w:r>
      <w:r w:rsidR="006F5F9E">
        <w:rPr>
          <w:iCs/>
          <w:szCs w:val="32"/>
        </w:rPr>
        <w:t>in clause</w:t>
      </w:r>
      <w:r w:rsidR="00F70324">
        <w:rPr>
          <w:iCs/>
          <w:szCs w:val="32"/>
        </w:rPr>
        <w:t>s</w:t>
      </w:r>
      <w:r w:rsidR="00F70324" w:rsidRPr="00326475">
        <w:rPr>
          <w:iCs/>
          <w:szCs w:val="32"/>
        </w:rPr>
        <w:t xml:space="preserve"> 7.1.1, 7.2.1</w:t>
      </w:r>
      <w:r w:rsidR="00F70324">
        <w:rPr>
          <w:iCs/>
          <w:szCs w:val="32"/>
        </w:rPr>
        <w:t>,</w:t>
      </w:r>
      <w:r w:rsidR="00F70324" w:rsidRPr="00326475">
        <w:rPr>
          <w:iCs/>
          <w:szCs w:val="32"/>
        </w:rPr>
        <w:t xml:space="preserve"> and 7.3.1.</w:t>
      </w:r>
      <w:r w:rsidR="00F70324">
        <w:t xml:space="preserve"> </w:t>
      </w:r>
      <w:r w:rsidR="00F70324" w:rsidRPr="00025B02">
        <w:rPr>
          <w:iCs/>
          <w:szCs w:val="32"/>
        </w:rPr>
        <w:t xml:space="preserve">If </w:t>
      </w:r>
      <w:r w:rsidR="00F70324">
        <w:rPr>
          <w:iCs/>
          <w:szCs w:val="32"/>
        </w:rPr>
        <w:t>an</w:t>
      </w:r>
      <w:r w:rsidR="00F70324" w:rsidRPr="00025B02">
        <w:rPr>
          <w:iCs/>
          <w:szCs w:val="32"/>
        </w:rPr>
        <w:t xml:space="preserve"> RS resource updated by </w:t>
      </w:r>
      <w:r w:rsidR="00F70324">
        <w:rPr>
          <w:iCs/>
          <w:szCs w:val="32"/>
        </w:rPr>
        <w:t xml:space="preserve">MAC </w:t>
      </w:r>
      <w:r w:rsidR="00F70324" w:rsidRPr="00025B02">
        <w:rPr>
          <w:iCs/>
          <w:szCs w:val="32"/>
        </w:rPr>
        <w:t>CE</w:t>
      </w:r>
      <w:r w:rsidR="00F70324">
        <w:rPr>
          <w:iCs/>
          <w:szCs w:val="32"/>
        </w:rPr>
        <w:t>,</w:t>
      </w:r>
      <w:r w:rsidR="00F70324" w:rsidRPr="00025B02">
        <w:rPr>
          <w:iCs/>
          <w:szCs w:val="32"/>
        </w:rPr>
        <w:t xml:space="preserve"> as described </w:t>
      </w:r>
      <w:r w:rsidR="006F5F9E">
        <w:rPr>
          <w:iCs/>
          <w:szCs w:val="32"/>
        </w:rPr>
        <w:t>in clause</w:t>
      </w:r>
      <w:r w:rsidR="00F70324">
        <w:rPr>
          <w:iCs/>
          <w:szCs w:val="32"/>
        </w:rPr>
        <w:t>s</w:t>
      </w:r>
      <w:r w:rsidR="00F70324" w:rsidRPr="00025B02">
        <w:rPr>
          <w:iCs/>
          <w:szCs w:val="32"/>
        </w:rPr>
        <w:t xml:space="preserve"> 7.</w:t>
      </w:r>
      <w:r w:rsidR="00F70324">
        <w:rPr>
          <w:iCs/>
          <w:szCs w:val="32"/>
        </w:rPr>
        <w:t>1</w:t>
      </w:r>
      <w:r w:rsidR="00F70324" w:rsidRPr="00025B02">
        <w:rPr>
          <w:iCs/>
          <w:szCs w:val="32"/>
        </w:rPr>
        <w:t>.1, 7.2.</w:t>
      </w:r>
      <w:r w:rsidR="00F70324">
        <w:rPr>
          <w:iCs/>
          <w:szCs w:val="32"/>
        </w:rPr>
        <w:t>1</w:t>
      </w:r>
      <w:r w:rsidR="00F70324" w:rsidRPr="00025B02">
        <w:rPr>
          <w:iCs/>
          <w:szCs w:val="32"/>
        </w:rPr>
        <w:t xml:space="preserve"> and 7.</w:t>
      </w:r>
      <w:r w:rsidR="00F70324">
        <w:rPr>
          <w:iCs/>
          <w:szCs w:val="32"/>
        </w:rPr>
        <w:t>3</w:t>
      </w:r>
      <w:r w:rsidR="00F70324" w:rsidRPr="00025B02">
        <w:rPr>
          <w:iCs/>
          <w:szCs w:val="32"/>
        </w:rPr>
        <w:t>.</w:t>
      </w:r>
      <w:r w:rsidR="00F70324">
        <w:rPr>
          <w:iCs/>
          <w:szCs w:val="32"/>
        </w:rPr>
        <w:t xml:space="preserve">1, is one from the RS resources the UE maintains </w:t>
      </w:r>
      <w:r w:rsidR="00F70324" w:rsidRPr="00025B02">
        <w:rPr>
          <w:iCs/>
          <w:szCs w:val="32"/>
        </w:rPr>
        <w:t xml:space="preserve">for pathloss estimation for </w:t>
      </w:r>
      <w:r w:rsidR="00F70324" w:rsidRPr="00326475">
        <w:rPr>
          <w:iCs/>
          <w:szCs w:val="32"/>
        </w:rPr>
        <w:t>PU</w:t>
      </w:r>
      <w:r w:rsidR="00F70324">
        <w:rPr>
          <w:iCs/>
          <w:szCs w:val="32"/>
        </w:rPr>
        <w:t>S</w:t>
      </w:r>
      <w:r w:rsidR="00F70324" w:rsidRPr="00326475">
        <w:rPr>
          <w:iCs/>
          <w:szCs w:val="32"/>
        </w:rPr>
        <w:t>CH</w:t>
      </w:r>
      <w:r w:rsidR="00F70324">
        <w:rPr>
          <w:iCs/>
          <w:szCs w:val="32"/>
        </w:rPr>
        <w:t>/</w:t>
      </w:r>
      <w:r w:rsidR="00F70324" w:rsidRPr="00326475">
        <w:rPr>
          <w:iCs/>
          <w:szCs w:val="32"/>
        </w:rPr>
        <w:t>PU</w:t>
      </w:r>
      <w:r w:rsidR="00F70324">
        <w:rPr>
          <w:iCs/>
          <w:szCs w:val="32"/>
        </w:rPr>
        <w:t>C</w:t>
      </w:r>
      <w:r w:rsidR="00F70324" w:rsidRPr="00326475">
        <w:rPr>
          <w:iCs/>
          <w:szCs w:val="32"/>
        </w:rPr>
        <w:t>CH</w:t>
      </w:r>
      <w:r w:rsidR="00F70324">
        <w:rPr>
          <w:iCs/>
          <w:szCs w:val="32"/>
        </w:rPr>
        <w:t>/</w:t>
      </w:r>
      <w:r w:rsidR="00F70324" w:rsidRPr="00326475">
        <w:rPr>
          <w:iCs/>
          <w:szCs w:val="32"/>
        </w:rPr>
        <w:t xml:space="preserve">SRS </w:t>
      </w:r>
      <w:r w:rsidR="00F70324">
        <w:rPr>
          <w:iCs/>
          <w:szCs w:val="32"/>
        </w:rPr>
        <w:t>transmissions</w:t>
      </w:r>
      <w:r w:rsidR="00F70324">
        <w:rPr>
          <w:lang w:val="en-US" w:eastAsia="ko-KR"/>
        </w:rPr>
        <w:t xml:space="preserve">, the UE applies </w:t>
      </w:r>
      <w:r w:rsidR="00F70324" w:rsidRPr="00B011D4">
        <w:rPr>
          <w:lang w:val="en-US" w:eastAsia="ko-KR"/>
        </w:rPr>
        <w:t xml:space="preserve">the pathloss estimation </w:t>
      </w:r>
      <w:r w:rsidR="00F70324">
        <w:rPr>
          <w:lang w:val="en-US" w:eastAsia="ko-KR"/>
        </w:rPr>
        <w:t xml:space="preserve">based </w:t>
      </w:r>
      <w:r w:rsidR="00F70324" w:rsidRPr="00B011D4">
        <w:rPr>
          <w:lang w:val="en-US" w:eastAsia="ko-KR"/>
        </w:rPr>
        <w:t xml:space="preserve">on </w:t>
      </w:r>
      <w:r w:rsidR="00F70324" w:rsidRPr="00B011D4">
        <w:t>the RS resource</w:t>
      </w:r>
      <w:r w:rsidR="00F70324">
        <w:t xml:space="preserve">s starting from the first slot that is after slot </w:t>
      </w:r>
      <m:oMath>
        <m:r>
          <w:rPr>
            <w:rFonts w:ascii="Cambria Math" w:hAnsi="Cambria Math"/>
          </w:rPr>
          <m:t>k</m:t>
        </m:r>
        <m:r>
          <m:rPr>
            <m:sty m:val="p"/>
          </m:rPr>
          <w:rPr>
            <w:rFonts w:ascii="Cambria Math" w:hAnsi="Cambria Math"/>
          </w:rPr>
          <m:t>+</m:t>
        </m:r>
        <m:r>
          <m:rPr>
            <m:sty m:val="p"/>
          </m:rPr>
          <w:rPr>
            <w:rFonts w:ascii="Cambria Math" w:hAnsi="Cambria Math" w:cs="Calibri"/>
            <w:sz w:val="18"/>
          </w:rPr>
          <m:t>3∙</m:t>
        </m:r>
        <m:sSubSup>
          <m:sSubSupPr>
            <m:ctrlPr>
              <w:rPr>
                <w:rFonts w:ascii="Cambria Math" w:hAnsi="Cambria Math" w:cs="Calibri"/>
                <w:sz w:val="18"/>
              </w:rPr>
            </m:ctrlPr>
          </m:sSubSupPr>
          <m:e>
            <m:r>
              <w:rPr>
                <w:rFonts w:ascii="Cambria Math" w:hAnsi="Cambria Math" w:cs="Calibri"/>
                <w:sz w:val="18"/>
              </w:rPr>
              <m:t>N</m:t>
            </m:r>
          </m:e>
          <m:sub>
            <m:r>
              <m:rPr>
                <m:sty m:val="p"/>
              </m:rPr>
              <w:rPr>
                <w:rFonts w:ascii="Cambria Math" w:hAnsi="Cambria Math" w:cs="Calibri"/>
                <w:sz w:val="18"/>
              </w:rPr>
              <m:t>slot</m:t>
            </m:r>
          </m:sub>
          <m:sup>
            <m:r>
              <m:rPr>
                <m:sty m:val="p"/>
              </m:rPr>
              <w:rPr>
                <w:rFonts w:ascii="Cambria Math" w:hAnsi="Cambria Math" w:cs="Calibri"/>
                <w:sz w:val="18"/>
              </w:rPr>
              <m:t xml:space="preserve">subframe,  </m:t>
            </m:r>
            <m:r>
              <w:rPr>
                <w:rFonts w:ascii="Cambria Math" w:hAnsi="Cambria Math" w:cs="Calibri"/>
                <w:sz w:val="18"/>
              </w:rPr>
              <m:t>μ</m:t>
            </m:r>
          </m:sup>
        </m:sSubSup>
      </m:oMath>
      <w:r w:rsidR="00F70324">
        <w:rPr>
          <w:sz w:val="18"/>
        </w:rPr>
        <w:t xml:space="preserve"> </w:t>
      </w:r>
      <w:r w:rsidR="00F70324">
        <w:t>where</w:t>
      </w:r>
      <w:r w:rsidR="00F70324">
        <w:rPr>
          <w:lang w:val="en-US"/>
        </w:rPr>
        <w:t xml:space="preserve"> </w:t>
      </w:r>
      <m:oMath>
        <m:r>
          <w:rPr>
            <w:rFonts w:ascii="Cambria Math" w:hAnsi="Cambria Math"/>
          </w:rPr>
          <m:t>k</m:t>
        </m:r>
      </m:oMath>
      <w:r w:rsidR="00F70324">
        <w:rPr>
          <w:rFonts w:hint="eastAsia"/>
          <w:lang w:eastAsia="ko-KR"/>
        </w:rPr>
        <w:t xml:space="preserve"> </w:t>
      </w:r>
      <w:r w:rsidR="00F70324">
        <w:rPr>
          <w:lang w:val="en-US"/>
        </w:rPr>
        <w:t xml:space="preserve">is the slot where the UE would transmit a PUCCH or PUSCH with HARQ-ACK information for the PDSCH providing the MAC CE and </w:t>
      </w:r>
      <m:oMath>
        <m:r>
          <w:rPr>
            <w:rFonts w:ascii="Cambria Math" w:hAnsi="Cambria Math"/>
            <w:lang w:val="en-US"/>
          </w:rPr>
          <m:t>μ</m:t>
        </m:r>
        <m:r>
          <w:rPr>
            <w:rFonts w:ascii="Cambria Math" w:hAnsi="Cambria Math"/>
          </w:rPr>
          <m:t xml:space="preserve">  </m:t>
        </m:r>
      </m:oMath>
      <w:r w:rsidR="00F70324">
        <w:t xml:space="preserve">is the SCS configuration for </w:t>
      </w:r>
      <w:r w:rsidR="00F70324">
        <w:rPr>
          <w:lang w:val="en-US"/>
        </w:rPr>
        <w:t xml:space="preserve">the </w:t>
      </w:r>
      <w:r w:rsidR="00F70324">
        <w:t>PUCCH or PUSCH, respectively</w:t>
      </w:r>
      <w:r w:rsidR="00F70324">
        <w:rPr>
          <w:i/>
        </w:rPr>
        <w:t>.</w:t>
      </w:r>
    </w:p>
    <w:p w14:paraId="296EC2EE" w14:textId="77777777" w:rsidR="001B4D2B" w:rsidRDefault="001B4D2B" w:rsidP="001B4D2B">
      <w:r>
        <w:rPr>
          <w:iCs/>
        </w:rPr>
        <w:t xml:space="preserve">A PUSCH/PUCCH/SRS/PRACH transmission occasion </w:t>
      </w:r>
      <m:oMath>
        <m:r>
          <w:rPr>
            <w:rFonts w:ascii="Cambria Math" w:hAnsi="Cambria Math"/>
            <w:lang w:eastAsia="zh-CN"/>
          </w:rPr>
          <m:t>i</m:t>
        </m:r>
      </m:oMath>
      <w:r>
        <w:rPr>
          <w:iCs/>
        </w:rPr>
        <w:t xml:space="preserve"> is defined by a </w:t>
      </w:r>
      <w:r w:rsidRPr="00B916EC">
        <w:t xml:space="preserve">slot index </w:t>
      </w:r>
      <m:oMath>
        <m:sSubSup>
          <m:sSubSupPr>
            <m:ctrlPr>
              <w:rPr>
                <w:rFonts w:ascii="Cambria Math" w:hAnsi="Cambria Math"/>
                <w:i/>
                <w:lang w:eastAsia="zh-CN"/>
              </w:rPr>
            </m:ctrlPr>
          </m:sSubSupPr>
          <m:e>
            <m:r>
              <w:rPr>
                <w:rFonts w:ascii="Cambria Math" w:hAnsi="Cambria Math"/>
                <w:lang w:eastAsia="zh-CN"/>
              </w:rPr>
              <m:t>n</m:t>
            </m:r>
          </m:e>
          <m:sub>
            <m:r>
              <w:rPr>
                <w:rFonts w:ascii="Cambria Math" w:hAnsi="Cambria Math"/>
                <w:lang w:eastAsia="zh-CN"/>
              </w:rPr>
              <m:t>s,f</m:t>
            </m:r>
          </m:sub>
          <m:sup>
            <m:r>
              <w:rPr>
                <w:rFonts w:ascii="Cambria Math" w:hAnsi="Cambria Math"/>
                <w:lang w:eastAsia="zh-CN"/>
              </w:rPr>
              <m:t>μ</m:t>
            </m:r>
          </m:sup>
        </m:sSubSup>
      </m:oMath>
      <w:r>
        <w:t xml:space="preserve"> within a frame with system frame number </w:t>
      </w:r>
      <m:oMath>
        <m:r>
          <w:rPr>
            <w:rFonts w:ascii="Cambria Math" w:hAnsi="Cambria Math"/>
            <w:lang w:eastAsia="zh-CN"/>
          </w:rPr>
          <m:t>SFN</m:t>
        </m:r>
      </m:oMath>
      <w:r>
        <w:t xml:space="preserve">, a first symbol </w:t>
      </w:r>
      <m:oMath>
        <m:r>
          <w:rPr>
            <w:rFonts w:ascii="Cambria Math" w:hAnsi="Cambria Math"/>
            <w:lang w:eastAsia="zh-CN"/>
          </w:rPr>
          <m:t>S</m:t>
        </m:r>
      </m:oMath>
      <w:r>
        <w:t xml:space="preserve"> within the slot, and a number of consecutive symbols </w:t>
      </w:r>
      <m:oMath>
        <m:r>
          <w:rPr>
            <w:rFonts w:ascii="Cambria Math" w:hAnsi="Cambria Math"/>
          </w:rPr>
          <m:t>L</m:t>
        </m:r>
      </m:oMath>
      <w:r>
        <w:t>. For a PUSCH transmission with repetition Type B, a PUSCH transmission occasion is a nominal repetition [6, TS 38.214].</w:t>
      </w:r>
    </w:p>
    <w:p w14:paraId="32A6A505" w14:textId="77777777" w:rsidR="0087714D" w:rsidRPr="00B916EC" w:rsidRDefault="0087714D" w:rsidP="0087714D">
      <w:pPr>
        <w:pStyle w:val="Heading2"/>
      </w:pPr>
      <w:bookmarkStart w:id="147" w:name="_Toc12021445"/>
      <w:bookmarkStart w:id="148" w:name="_Toc20311557"/>
      <w:bookmarkStart w:id="149" w:name="_Toc26719382"/>
      <w:bookmarkStart w:id="150" w:name="_Toc29894813"/>
      <w:bookmarkStart w:id="151" w:name="_Toc29899112"/>
      <w:bookmarkStart w:id="152" w:name="_Toc29899530"/>
      <w:bookmarkStart w:id="153" w:name="_Toc29917267"/>
      <w:bookmarkStart w:id="154" w:name="_Toc36498141"/>
      <w:bookmarkStart w:id="155" w:name="_Toc45699167"/>
      <w:bookmarkStart w:id="156" w:name="_Toc121738608"/>
      <w:r w:rsidRPr="00B916EC">
        <w:t>7.1</w:t>
      </w:r>
      <w:r w:rsidRPr="00B916EC">
        <w:tab/>
        <w:t>Physical uplink shared channel</w:t>
      </w:r>
      <w:bookmarkEnd w:id="147"/>
      <w:bookmarkEnd w:id="148"/>
      <w:bookmarkEnd w:id="149"/>
      <w:bookmarkEnd w:id="150"/>
      <w:bookmarkEnd w:id="151"/>
      <w:bookmarkEnd w:id="152"/>
      <w:bookmarkEnd w:id="153"/>
      <w:bookmarkEnd w:id="154"/>
      <w:bookmarkEnd w:id="155"/>
      <w:bookmarkEnd w:id="156"/>
    </w:p>
    <w:bookmarkEnd w:id="146"/>
    <w:p w14:paraId="2129D63F" w14:textId="5F1F7706" w:rsidR="00F71D74" w:rsidRPr="0047180A" w:rsidRDefault="00F60D8B" w:rsidP="00F71D74">
      <w:pPr>
        <w:rPr>
          <w:lang w:val="en-AU" w:eastAsia="zh-CN"/>
        </w:rPr>
      </w:pPr>
      <w:r w:rsidRPr="00B916EC">
        <w:rPr>
          <w:lang w:eastAsia="zh-CN"/>
        </w:rPr>
        <w:t xml:space="preserve">For </w:t>
      </w:r>
      <w:r>
        <w:rPr>
          <w:lang w:eastAsia="zh-CN"/>
        </w:rPr>
        <w:t xml:space="preserve">a </w:t>
      </w:r>
      <w:r w:rsidRPr="00B916EC">
        <w:rPr>
          <w:lang w:eastAsia="zh-CN"/>
        </w:rPr>
        <w:t>PUSCH</w:t>
      </w:r>
      <w:r>
        <w:rPr>
          <w:lang w:eastAsia="zh-CN"/>
        </w:rPr>
        <w:t xml:space="preserve"> transmission</w:t>
      </w:r>
      <w:r w:rsidRPr="00B916EC">
        <w:rPr>
          <w:iCs/>
        </w:rPr>
        <w:t xml:space="preserve"> </w:t>
      </w:r>
      <w:r w:rsidRPr="00B916EC">
        <w:t xml:space="preserve">on </w:t>
      </w:r>
      <w:r>
        <w:t>active UL BWP</w:t>
      </w:r>
      <w:r w:rsidR="00736188">
        <w:t xml:space="preserve"> </w:t>
      </w:r>
      <m:oMath>
        <m:r>
          <w:rPr>
            <w:rFonts w:ascii="Cambria Math" w:hAnsi="Cambria Math"/>
          </w:rPr>
          <m:t xml:space="preserve"> b</m:t>
        </m:r>
      </m:oMath>
      <w:r w:rsidR="00736188">
        <w:rPr>
          <w:iCs/>
        </w:rPr>
        <w:t xml:space="preserve">, as described </w:t>
      </w:r>
      <w:r w:rsidR="006F5F9E">
        <w:rPr>
          <w:iCs/>
        </w:rPr>
        <w:t>in clause</w:t>
      </w:r>
      <w:r w:rsidR="00736188">
        <w:rPr>
          <w:iCs/>
        </w:rPr>
        <w:t xml:space="preserve"> 12, of </w:t>
      </w:r>
      <w:r w:rsidR="00736188" w:rsidRPr="00B916EC">
        <w:t xml:space="preserve">carrier </w:t>
      </w:r>
      <m:oMath>
        <m:r>
          <w:rPr>
            <w:rFonts w:ascii="Cambria Math" w:hAnsi="Cambria Math"/>
          </w:rPr>
          <m:t>f</m:t>
        </m:r>
      </m:oMath>
      <w:r w:rsidR="00736188" w:rsidRPr="00B916EC">
        <w:rPr>
          <w:iCs/>
        </w:rPr>
        <w:t xml:space="preserve"> of </w:t>
      </w:r>
      <w:r w:rsidR="00736188" w:rsidRPr="00B916EC">
        <w:t xml:space="preserve">serving cell </w:t>
      </w:r>
      <m:oMath>
        <m:r>
          <w:rPr>
            <w:rFonts w:ascii="Cambria Math" w:hAnsi="Cambria Math"/>
          </w:rPr>
          <m:t>c</m:t>
        </m:r>
      </m:oMath>
      <w:r w:rsidR="00736188" w:rsidRPr="00B916EC">
        <w:rPr>
          <w:iCs/>
        </w:rPr>
        <w:t xml:space="preserve">, </w:t>
      </w:r>
      <w:r w:rsidR="00736188" w:rsidRPr="00B916EC">
        <w:rPr>
          <w:lang w:eastAsia="zh-CN"/>
        </w:rPr>
        <w:t xml:space="preserve">a UE first </w:t>
      </w:r>
      <w:r w:rsidR="00736188" w:rsidRPr="00C6383D">
        <w:t>calculates</w:t>
      </w:r>
      <w:r w:rsidR="00736188" w:rsidRPr="00B916EC">
        <w:rPr>
          <w:lang w:eastAsia="zh-CN"/>
        </w:rPr>
        <w:t xml:space="preserve"> a linear value </w:t>
      </w:r>
      <m:oMath>
        <m:sSub>
          <m:sSubPr>
            <m:ctrlPr>
              <w:rPr>
                <w:rFonts w:ascii="Cambria Math" w:hAnsi="Cambria Math"/>
                <w:iCs/>
              </w:rPr>
            </m:ctrlPr>
          </m:sSubPr>
          <m:e>
            <m:acc>
              <m:accPr>
                <m:ctrlPr>
                  <w:rPr>
                    <w:rFonts w:ascii="Cambria Math" w:hAnsi="Cambria Math"/>
                    <w:iCs/>
                  </w:rPr>
                </m:ctrlPr>
              </m:accPr>
              <m:e>
                <m:r>
                  <w:rPr>
                    <w:rFonts w:ascii="Cambria Math"/>
                  </w:rPr>
                  <m:t>P</m:t>
                </m:r>
              </m:e>
            </m:acc>
          </m:e>
          <m:sub>
            <m:r>
              <m:rPr>
                <m:nor/>
              </m:rPr>
              <w:rPr>
                <w:rFonts w:ascii="Cambria Math"/>
                <w:iCs/>
              </w:rPr>
              <m:t>PUSCH</m:t>
            </m:r>
            <m:r>
              <m:rPr>
                <m:sty m:val="p"/>
              </m:rPr>
              <w:rPr>
                <w:rFonts w:ascii="Cambria Math"/>
              </w:rPr>
              <m:t>,</m:t>
            </m:r>
            <m:r>
              <w:rPr>
                <w:rFonts w:ascii="Cambria Math"/>
              </w:rPr>
              <m:t>b</m:t>
            </m:r>
            <m:r>
              <m:rPr>
                <m:sty m:val="p"/>
              </m:rPr>
              <w:rPr>
                <w:rFonts w:ascii="Cambria Math"/>
              </w:rPr>
              <m:t>,</m:t>
            </m:r>
            <m:r>
              <w:rPr>
                <w:rFonts w:ascii="Cambria Math"/>
              </w:rPr>
              <m:t>f</m:t>
            </m:r>
            <m:r>
              <m:rPr>
                <m:sty m:val="p"/>
              </m:rPr>
              <w:rPr>
                <w:rFonts w:ascii="Cambria Math"/>
              </w:rPr>
              <m:t>,</m:t>
            </m:r>
            <m:r>
              <w:rPr>
                <w:rFonts w:ascii="Cambria Math"/>
              </w:rPr>
              <m:t>c</m:t>
            </m:r>
          </m:sub>
        </m:sSub>
        <m:r>
          <m:rPr>
            <m:sty m:val="p"/>
          </m:rPr>
          <w:rPr>
            <w:rFonts w:ascii="Cambria Math"/>
          </w:rPr>
          <m:t>(</m:t>
        </m:r>
        <m:r>
          <w:rPr>
            <w:rFonts w:ascii="Cambria Math"/>
          </w:rPr>
          <m:t>i</m:t>
        </m:r>
        <m:r>
          <m:rPr>
            <m:sty m:val="p"/>
          </m:rPr>
          <w:rPr>
            <w:rFonts w:ascii="Cambria Math"/>
          </w:rPr>
          <m:t>,</m:t>
        </m:r>
        <m:r>
          <w:rPr>
            <w:rFonts w:ascii="Cambria Math"/>
          </w:rPr>
          <m:t>j</m:t>
        </m:r>
        <m:r>
          <m:rPr>
            <m:sty m:val="p"/>
          </m:rPr>
          <w:rPr>
            <w:rFonts w:ascii="Cambria Math"/>
          </w:rPr>
          <m:t>,</m:t>
        </m:r>
        <m:sSub>
          <m:sSubPr>
            <m:ctrlPr>
              <w:rPr>
                <w:rFonts w:ascii="Cambria Math" w:hAnsi="Cambria Math"/>
                <w:iCs/>
              </w:rPr>
            </m:ctrlPr>
          </m:sSubPr>
          <m:e>
            <m:r>
              <w:rPr>
                <w:rFonts w:ascii="Cambria Math"/>
              </w:rPr>
              <m:t>q</m:t>
            </m:r>
          </m:e>
          <m:sub>
            <m:r>
              <w:rPr>
                <w:rFonts w:ascii="Cambria Math"/>
              </w:rPr>
              <m:t>d</m:t>
            </m:r>
          </m:sub>
        </m:sSub>
        <m:r>
          <m:rPr>
            <m:sty m:val="p"/>
          </m:rPr>
          <w:rPr>
            <w:rFonts w:ascii="Cambria Math"/>
          </w:rPr>
          <m:t>,</m:t>
        </m:r>
        <m:r>
          <w:rPr>
            <w:rFonts w:ascii="Cambria Math"/>
          </w:rPr>
          <m:t>l</m:t>
        </m:r>
        <m:r>
          <m:rPr>
            <m:sty m:val="p"/>
          </m:rPr>
          <w:rPr>
            <w:rFonts w:ascii="Cambria Math"/>
          </w:rPr>
          <m:t>)</m:t>
        </m:r>
      </m:oMath>
      <w:r w:rsidR="00736188" w:rsidRPr="00B916EC">
        <w:rPr>
          <w:iCs/>
        </w:rPr>
        <w:t xml:space="preserve"> of the </w:t>
      </w:r>
      <w:r w:rsidR="00736188" w:rsidRPr="00B916EC">
        <w:rPr>
          <w:lang w:eastAsia="zh-CN"/>
        </w:rPr>
        <w:t xml:space="preserve">transmit power </w:t>
      </w:r>
      <m:oMath>
        <m:sSub>
          <m:sSubPr>
            <m:ctrlPr>
              <w:rPr>
                <w:rFonts w:ascii="Cambria Math" w:hAnsi="Cambria Math"/>
                <w:iCs/>
              </w:rPr>
            </m:ctrlPr>
          </m:sSubPr>
          <m:e>
            <m:r>
              <w:rPr>
                <w:rFonts w:ascii="Cambria Math" w:hAnsi="Cambria Math"/>
              </w:rPr>
              <m:t>P</m:t>
            </m:r>
          </m:e>
          <m:sub>
            <m:r>
              <m:rPr>
                <m:nor/>
              </m:rPr>
              <w:rPr>
                <w:rFonts w:ascii="Cambria Math"/>
                <w:iCs/>
              </w:rPr>
              <m:t>PUSCH</m:t>
            </m:r>
            <m:r>
              <m:rPr>
                <m:sty m:val="p"/>
              </m:rPr>
              <w:rPr>
                <w:rFonts w:ascii="Cambria Math"/>
              </w:rPr>
              <m:t>,</m:t>
            </m:r>
            <m:r>
              <w:rPr>
                <w:rFonts w:ascii="Cambria Math"/>
              </w:rPr>
              <m:t>b</m:t>
            </m:r>
            <m:r>
              <m:rPr>
                <m:sty m:val="p"/>
              </m:rPr>
              <w:rPr>
                <w:rFonts w:ascii="Cambria Math"/>
              </w:rPr>
              <m:t>,</m:t>
            </m:r>
            <m:r>
              <w:rPr>
                <w:rFonts w:ascii="Cambria Math"/>
              </w:rPr>
              <m:t>f</m:t>
            </m:r>
            <m:r>
              <m:rPr>
                <m:sty m:val="p"/>
              </m:rPr>
              <w:rPr>
                <w:rFonts w:ascii="Cambria Math"/>
              </w:rPr>
              <m:t>,</m:t>
            </m:r>
            <m:r>
              <w:rPr>
                <w:rFonts w:ascii="Cambria Math"/>
              </w:rPr>
              <m:t>c</m:t>
            </m:r>
          </m:sub>
        </m:sSub>
        <m:r>
          <m:rPr>
            <m:sty m:val="p"/>
          </m:rPr>
          <w:rPr>
            <w:rFonts w:ascii="Cambria Math"/>
          </w:rPr>
          <m:t>(</m:t>
        </m:r>
        <m:r>
          <w:rPr>
            <w:rFonts w:ascii="Cambria Math"/>
          </w:rPr>
          <m:t>i</m:t>
        </m:r>
        <m:r>
          <m:rPr>
            <m:sty m:val="p"/>
          </m:rPr>
          <w:rPr>
            <w:rFonts w:ascii="Cambria Math"/>
          </w:rPr>
          <m:t>,</m:t>
        </m:r>
        <m:r>
          <w:rPr>
            <w:rFonts w:ascii="Cambria Math"/>
          </w:rPr>
          <m:t>j</m:t>
        </m:r>
        <m:r>
          <m:rPr>
            <m:sty m:val="p"/>
          </m:rPr>
          <w:rPr>
            <w:rFonts w:ascii="Cambria Math"/>
          </w:rPr>
          <m:t>,</m:t>
        </m:r>
        <m:sSub>
          <m:sSubPr>
            <m:ctrlPr>
              <w:rPr>
                <w:rFonts w:ascii="Cambria Math" w:hAnsi="Cambria Math"/>
                <w:iCs/>
              </w:rPr>
            </m:ctrlPr>
          </m:sSubPr>
          <m:e>
            <m:r>
              <w:rPr>
                <w:rFonts w:ascii="Cambria Math"/>
              </w:rPr>
              <m:t>q</m:t>
            </m:r>
          </m:e>
          <m:sub>
            <m:r>
              <w:rPr>
                <w:rFonts w:ascii="Cambria Math"/>
              </w:rPr>
              <m:t>d</m:t>
            </m:r>
          </m:sub>
        </m:sSub>
        <m:r>
          <m:rPr>
            <m:sty m:val="p"/>
          </m:rPr>
          <w:rPr>
            <w:rFonts w:ascii="Cambria Math"/>
          </w:rPr>
          <m:t>,</m:t>
        </m:r>
        <m:r>
          <w:rPr>
            <w:rFonts w:ascii="Cambria Math"/>
          </w:rPr>
          <m:t>l</m:t>
        </m:r>
        <m:r>
          <m:rPr>
            <m:sty m:val="p"/>
          </m:rPr>
          <w:rPr>
            <w:rFonts w:ascii="Cambria Math"/>
          </w:rPr>
          <m:t>)</m:t>
        </m:r>
      </m:oMath>
      <w:r>
        <w:rPr>
          <w:iCs/>
        </w:rPr>
        <w:t xml:space="preserve">, </w:t>
      </w:r>
      <w:r w:rsidRPr="00B916EC">
        <w:rPr>
          <w:iCs/>
        </w:rPr>
        <w:t xml:space="preserve">with parameters as defined </w:t>
      </w:r>
      <w:r w:rsidR="006F5F9E">
        <w:rPr>
          <w:iCs/>
        </w:rPr>
        <w:t>in clause</w:t>
      </w:r>
      <w:r>
        <w:rPr>
          <w:iCs/>
        </w:rPr>
        <w:t xml:space="preserve"> 7.1.1</w:t>
      </w:r>
      <w:r w:rsidR="008B39D7" w:rsidRPr="00C6383D">
        <w:rPr>
          <w:iCs/>
        </w:rPr>
        <w:t xml:space="preserve">. </w:t>
      </w:r>
      <w:r w:rsidR="00791E00">
        <w:rPr>
          <w:iCs/>
        </w:rPr>
        <w:t>For a</w:t>
      </w:r>
      <w:r w:rsidR="008B39D7" w:rsidRPr="00C6383D">
        <w:rPr>
          <w:lang w:val="en-AU"/>
        </w:rPr>
        <w:t xml:space="preserve"> PUSCH transmission scheduled by </w:t>
      </w:r>
      <w:r w:rsidR="008B39D7">
        <w:rPr>
          <w:lang w:val="en-AU"/>
        </w:rPr>
        <w:t xml:space="preserve">a </w:t>
      </w:r>
      <w:r w:rsidR="008B39D7" w:rsidRPr="00C6383D">
        <w:rPr>
          <w:lang w:val="en-AU"/>
        </w:rPr>
        <w:t xml:space="preserve">DCI format </w:t>
      </w:r>
      <w:r w:rsidR="00F70324">
        <w:rPr>
          <w:lang w:val="en-AU"/>
        </w:rPr>
        <w:t xml:space="preserve">other than DCI format 0_0, </w:t>
      </w:r>
      <w:r w:rsidR="00791E00" w:rsidRPr="002A3D62">
        <w:rPr>
          <w:rFonts w:hint="eastAsia"/>
          <w:lang w:val="en-AU" w:eastAsia="zh-CN"/>
        </w:rPr>
        <w:t xml:space="preserve">or </w:t>
      </w:r>
      <w:r w:rsidR="00791E00" w:rsidRPr="002A3D62">
        <w:t xml:space="preserve">configured by </w:t>
      </w:r>
      <w:r w:rsidR="00791E00" w:rsidRPr="002A3D62">
        <w:rPr>
          <w:i/>
          <w:iCs/>
        </w:rPr>
        <w:t>ConfiguredGrantConfig</w:t>
      </w:r>
      <w:r w:rsidR="00791E00" w:rsidRPr="002A3D62">
        <w:t xml:space="preserve"> or</w:t>
      </w:r>
      <w:r w:rsidR="00791E00" w:rsidRPr="002A3D62">
        <w:rPr>
          <w:i/>
          <w:iCs/>
        </w:rPr>
        <w:t xml:space="preserve"> semiPersistentOnPUSCH</w:t>
      </w:r>
      <w:r w:rsidR="00791E00">
        <w:t>, if</w:t>
      </w:r>
      <w:r w:rsidR="008B39D7" w:rsidRPr="00C6383D">
        <w:rPr>
          <w:lang w:val="en-AU"/>
        </w:rPr>
        <w:t xml:space="preserve"> </w:t>
      </w:r>
      <w:r w:rsidR="008B39D7" w:rsidRPr="00C6383D">
        <w:rPr>
          <w:i/>
          <w:lang w:val="en-AU"/>
        </w:rPr>
        <w:t>txConfig</w:t>
      </w:r>
      <w:r w:rsidR="008B39D7" w:rsidRPr="00C6383D">
        <w:rPr>
          <w:lang w:val="en-AU"/>
        </w:rPr>
        <w:t xml:space="preserve"> in </w:t>
      </w:r>
      <w:r w:rsidR="008B39D7" w:rsidRPr="00C6383D">
        <w:rPr>
          <w:i/>
          <w:lang w:val="en-AU"/>
        </w:rPr>
        <w:t>PUSCH-Config</w:t>
      </w:r>
      <w:r w:rsidR="008B39D7" w:rsidRPr="00C6383D">
        <w:rPr>
          <w:lang w:val="en-AU"/>
        </w:rPr>
        <w:t xml:space="preserve"> is set to 'codebook'</w:t>
      </w:r>
      <w:r w:rsidR="00F71D74" w:rsidRPr="0047180A">
        <w:rPr>
          <w:lang w:val="en-AU"/>
        </w:rPr>
        <w:t xml:space="preserve">, </w:t>
      </w:r>
    </w:p>
    <w:p w14:paraId="5D0CF83D" w14:textId="57D46A2B" w:rsidR="00F71D74" w:rsidRPr="006438F3" w:rsidRDefault="00F71D74" w:rsidP="0047180A">
      <w:pPr>
        <w:pStyle w:val="B1"/>
      </w:pPr>
      <w:r w:rsidRPr="006438F3">
        <w:rPr>
          <w:lang w:eastAsia="zh-CN"/>
        </w:rPr>
        <w:t>-</w:t>
      </w:r>
      <w:r w:rsidRPr="006438F3">
        <w:rPr>
          <w:lang w:eastAsia="zh-CN"/>
        </w:rPr>
        <w:tab/>
        <w:t xml:space="preserve">if </w:t>
      </w:r>
      <w:r w:rsidR="00F70324" w:rsidRPr="00A77CA3">
        <w:rPr>
          <w:i/>
          <w:iCs/>
        </w:rPr>
        <w:t>ul-FullPowerTransmission</w:t>
      </w:r>
      <w:r w:rsidRPr="006438F3">
        <w:t xml:space="preserve"> </w:t>
      </w:r>
      <w:r w:rsidRPr="006438F3">
        <w:rPr>
          <w:lang w:val="en-AU"/>
        </w:rPr>
        <w:t xml:space="preserve">in </w:t>
      </w:r>
      <w:r w:rsidRPr="006438F3">
        <w:rPr>
          <w:i/>
          <w:iCs/>
          <w:lang w:val="en-AU"/>
        </w:rPr>
        <w:t>PUSCH-Config</w:t>
      </w:r>
      <w:r w:rsidRPr="006438F3">
        <w:rPr>
          <w:lang w:val="en-AU"/>
        </w:rPr>
        <w:t xml:space="preserve"> </w:t>
      </w:r>
      <w:r w:rsidRPr="006438F3">
        <w:t xml:space="preserve">is provided, </w:t>
      </w:r>
      <w:r w:rsidRPr="006438F3">
        <w:rPr>
          <w:iCs/>
        </w:rPr>
        <w:t xml:space="preserve">the UE scales </w:t>
      </w:r>
      <m:oMath>
        <m:sSub>
          <m:sSubPr>
            <m:ctrlPr>
              <w:rPr>
                <w:rFonts w:ascii="Cambria Math" w:hAnsi="Cambria Math"/>
                <w:iCs/>
              </w:rPr>
            </m:ctrlPr>
          </m:sSubPr>
          <m:e>
            <m:acc>
              <m:accPr>
                <m:ctrlPr>
                  <w:rPr>
                    <w:rFonts w:ascii="Cambria Math" w:hAnsi="Cambria Math"/>
                    <w:iCs/>
                  </w:rPr>
                </m:ctrlPr>
              </m:accPr>
              <m:e>
                <m:r>
                  <w:rPr>
                    <w:rFonts w:ascii="Cambria Math" w:hAnsi="Cambria Math"/>
                  </w:rPr>
                  <m:t>P</m:t>
                </m:r>
              </m:e>
            </m:acc>
          </m:e>
          <m:sub>
            <m:r>
              <m:rPr>
                <m:nor/>
              </m:rPr>
              <w:rPr>
                <w:iCs/>
              </w:rPr>
              <m:t>PUSCH</m:t>
            </m:r>
            <m:r>
              <m:rPr>
                <m:sty m:val="p"/>
              </m:rPr>
              <w:rPr>
                <w:rFonts w:ascii="Cambria Math" w:hAnsi="Cambria Math"/>
              </w:rPr>
              <m:t>,</m:t>
            </m:r>
            <m:r>
              <w:rPr>
                <w:rFonts w:ascii="Cambria Math" w:hAnsi="Cambria Math"/>
              </w:rPr>
              <m:t>b</m:t>
            </m:r>
            <m:r>
              <m:rPr>
                <m:sty m:val="p"/>
              </m:rPr>
              <w:rPr>
                <w:rFonts w:ascii="Cambria Math" w:hAnsi="Cambria Math"/>
              </w:rPr>
              <m:t>,</m:t>
            </m:r>
            <m:r>
              <w:rPr>
                <w:rFonts w:ascii="Cambria Math" w:hAnsi="Cambria Math"/>
              </w:rPr>
              <m:t>f</m:t>
            </m:r>
            <m:r>
              <m:rPr>
                <m:sty m:val="p"/>
              </m:rPr>
              <w:rPr>
                <w:rFonts w:ascii="Cambria Math" w:hAnsi="Cambria Math"/>
              </w:rPr>
              <m:t>,</m:t>
            </m:r>
            <m:r>
              <w:rPr>
                <w:rFonts w:ascii="Cambria Math" w:hAnsi="Cambria Math"/>
              </w:rPr>
              <m:t>c</m:t>
            </m:r>
          </m:sub>
        </m:sSub>
        <m:r>
          <m:rPr>
            <m:sty m:val="p"/>
          </m:rPr>
          <w:rPr>
            <w:rFonts w:ascii="Cambria Math" w:hAnsi="Cambria Math"/>
          </w:rPr>
          <m:t>(</m:t>
        </m:r>
        <m:r>
          <w:rPr>
            <w:rFonts w:ascii="Cambria Math" w:hAnsi="Cambria Math"/>
          </w:rPr>
          <m:t>i</m:t>
        </m:r>
        <m:r>
          <m:rPr>
            <m:sty m:val="p"/>
          </m:rPr>
          <w:rPr>
            <w:rFonts w:ascii="Cambria Math" w:hAnsi="Cambria Math"/>
          </w:rPr>
          <m:t>,</m:t>
        </m:r>
        <m:r>
          <w:rPr>
            <w:rFonts w:ascii="Cambria Math" w:hAnsi="Cambria Math"/>
          </w:rPr>
          <m:t>j</m:t>
        </m:r>
        <m:r>
          <m:rPr>
            <m:sty m:val="p"/>
          </m:rPr>
          <w:rPr>
            <w:rFonts w:ascii="Cambria Math" w:hAnsi="Cambria Math"/>
          </w:rPr>
          <m:t>,</m:t>
        </m:r>
        <m:sSub>
          <m:sSubPr>
            <m:ctrlPr>
              <w:rPr>
                <w:rFonts w:ascii="Cambria Math" w:hAnsi="Cambria Math"/>
                <w:iCs/>
              </w:rPr>
            </m:ctrlPr>
          </m:sSubPr>
          <m:e>
            <m:r>
              <w:rPr>
                <w:rFonts w:ascii="Cambria Math" w:hAnsi="Cambria Math"/>
              </w:rPr>
              <m:t>q</m:t>
            </m:r>
          </m:e>
          <m:sub>
            <m:r>
              <w:rPr>
                <w:rFonts w:ascii="Cambria Math" w:hAnsi="Cambria Math"/>
              </w:rPr>
              <m:t>d</m:t>
            </m:r>
          </m:sub>
        </m:sSub>
        <m:r>
          <m:rPr>
            <m:sty m:val="p"/>
          </m:rPr>
          <w:rPr>
            <w:rFonts w:ascii="Cambria Math" w:hAnsi="Cambria Math"/>
          </w:rPr>
          <m:t>,</m:t>
        </m:r>
        <m:r>
          <w:rPr>
            <w:rFonts w:ascii="Cambria Math" w:hAnsi="Cambria Math"/>
          </w:rPr>
          <m:t>l</m:t>
        </m:r>
        <m:r>
          <m:rPr>
            <m:sty m:val="p"/>
          </m:rPr>
          <w:rPr>
            <w:rFonts w:ascii="Cambria Math" w:hAnsi="Cambria Math"/>
          </w:rPr>
          <m:t>)</m:t>
        </m:r>
      </m:oMath>
      <w:r w:rsidRPr="006438F3">
        <w:rPr>
          <w:lang w:eastAsia="zh-CN"/>
        </w:rPr>
        <w:t xml:space="preserve"> by </w:t>
      </w:r>
      <m:oMath>
        <m:r>
          <w:rPr>
            <w:rFonts w:ascii="Cambria Math" w:hAnsi="Cambria Math"/>
          </w:rPr>
          <m:t>s</m:t>
        </m:r>
      </m:oMath>
      <w:r w:rsidRPr="006438F3">
        <w:rPr>
          <w:iCs/>
        </w:rPr>
        <w:t xml:space="preserve"> where:</w:t>
      </w:r>
    </w:p>
    <w:p w14:paraId="559C35B1" w14:textId="1B4103EB" w:rsidR="00F71D74" w:rsidRPr="006438F3" w:rsidRDefault="00F71D74" w:rsidP="0047180A">
      <w:pPr>
        <w:pStyle w:val="B2"/>
      </w:pPr>
      <w:r w:rsidRPr="006438F3">
        <w:t>-</w:t>
      </w:r>
      <w:r w:rsidRPr="006438F3">
        <w:tab/>
        <w:t xml:space="preserve">if </w:t>
      </w:r>
      <w:r w:rsidR="00F70324" w:rsidRPr="00A77CA3">
        <w:rPr>
          <w:i/>
          <w:iCs/>
        </w:rPr>
        <w:t>ul-FullPowerTransmission</w:t>
      </w:r>
      <w:r w:rsidRPr="006438F3">
        <w:t xml:space="preserve"> in </w:t>
      </w:r>
      <w:r w:rsidRPr="006438F3">
        <w:rPr>
          <w:i/>
          <w:iCs/>
        </w:rPr>
        <w:t>PUSCH-Config</w:t>
      </w:r>
      <w:r w:rsidRPr="006438F3">
        <w:t xml:space="preserve"> is set to </w:t>
      </w:r>
      <w:r w:rsidR="00F70324" w:rsidRPr="00A77CA3">
        <w:rPr>
          <w:i/>
          <w:iCs/>
        </w:rPr>
        <w:t>fullpowerMode1</w:t>
      </w:r>
      <w:r w:rsidRPr="006438F3">
        <w:t xml:space="preserve">, and each SRS resource in the </w:t>
      </w:r>
      <w:r w:rsidRPr="006438F3">
        <w:rPr>
          <w:i/>
          <w:iCs/>
        </w:rPr>
        <w:t>SRS-ResourceSet</w:t>
      </w:r>
      <w:r w:rsidRPr="006438F3">
        <w:t xml:space="preserve"> with </w:t>
      </w:r>
      <w:r w:rsidRPr="006438F3">
        <w:rPr>
          <w:i/>
          <w:iCs/>
        </w:rPr>
        <w:t>usage</w:t>
      </w:r>
      <w:r w:rsidRPr="006438F3">
        <w:t xml:space="preserve"> set to 'codebook' has more than one SRS port, </w:t>
      </w:r>
      <m:oMath>
        <m:r>
          <w:rPr>
            <w:rFonts w:ascii="Cambria Math"/>
          </w:rPr>
          <m:t>s</m:t>
        </m:r>
      </m:oMath>
      <w:r w:rsidRPr="006438F3">
        <w:rPr>
          <w:iCs/>
        </w:rPr>
        <w:t xml:space="preserve"> is</w:t>
      </w:r>
      <w:r w:rsidRPr="006438F3">
        <w:rPr>
          <w:lang w:eastAsia="zh-CN"/>
        </w:rPr>
        <w:t xml:space="preserve"> the ratio of a number of antenna ports with non-zero PUSCH transmission power over the maximum number of </w:t>
      </w:r>
      <w:r w:rsidRPr="006438F3">
        <w:t>SRS ports supported by the UE in one SRS resource</w:t>
      </w:r>
    </w:p>
    <w:p w14:paraId="5CE69A99" w14:textId="727C86CE" w:rsidR="00F70324" w:rsidRPr="006438F3" w:rsidRDefault="00F71D74" w:rsidP="0047180A">
      <w:pPr>
        <w:pStyle w:val="B2"/>
      </w:pPr>
      <w:r w:rsidRPr="006438F3">
        <w:t>-</w:t>
      </w:r>
      <w:r w:rsidRPr="006438F3">
        <w:tab/>
        <w:t xml:space="preserve">if </w:t>
      </w:r>
      <w:r w:rsidR="00F70324" w:rsidRPr="00A77CA3">
        <w:rPr>
          <w:i/>
          <w:iCs/>
        </w:rPr>
        <w:t>ul-FullPowerTransmission</w:t>
      </w:r>
      <w:r w:rsidRPr="006438F3">
        <w:t xml:space="preserve"> in </w:t>
      </w:r>
      <w:r w:rsidRPr="006438F3">
        <w:rPr>
          <w:i/>
          <w:iCs/>
        </w:rPr>
        <w:t>PUSCH-Config</w:t>
      </w:r>
      <w:r w:rsidRPr="006438F3">
        <w:t xml:space="preserve"> is set to </w:t>
      </w:r>
      <w:r w:rsidR="00F70324" w:rsidRPr="00A77CA3">
        <w:rPr>
          <w:i/>
          <w:iCs/>
        </w:rPr>
        <w:t>fullpowerMode</w:t>
      </w:r>
      <w:r w:rsidR="00F70324" w:rsidRPr="00A77CA3">
        <w:rPr>
          <w:i/>
          <w:iCs/>
          <w:lang w:val="en-US"/>
        </w:rPr>
        <w:t>2</w:t>
      </w:r>
      <w:r w:rsidRPr="006438F3">
        <w:t xml:space="preserve">, </w:t>
      </w:r>
    </w:p>
    <w:p w14:paraId="5733625C" w14:textId="6E29FE96" w:rsidR="00F70324" w:rsidRPr="00B00012" w:rsidRDefault="00F70324" w:rsidP="00F70324">
      <w:pPr>
        <w:pStyle w:val="B2"/>
        <w:ind w:left="1136" w:hanging="285"/>
      </w:pPr>
      <w:r>
        <w:rPr>
          <w:lang w:val="en-US"/>
        </w:rPr>
        <w:lastRenderedPageBreak/>
        <w:t>-</w:t>
      </w:r>
      <w:r>
        <w:rPr>
          <w:lang w:val="en-US"/>
        </w:rPr>
        <w:tab/>
      </w:r>
      <m:oMath>
        <m:r>
          <w:rPr>
            <w:rFonts w:ascii="Cambria Math"/>
          </w:rPr>
          <m:t>s</m:t>
        </m:r>
        <m:r>
          <m:rPr>
            <m:sty m:val="p"/>
          </m:rPr>
          <w:rPr>
            <w:rFonts w:ascii="Cambria Math"/>
          </w:rPr>
          <m:t>=1</m:t>
        </m:r>
      </m:oMath>
      <w:r w:rsidR="00F71D74" w:rsidRPr="0047180A">
        <w:t xml:space="preserve"> for full power TPMIs</w:t>
      </w:r>
      <w:r w:rsidR="00F71D74" w:rsidRPr="0047180A">
        <w:rPr>
          <w:iCs/>
        </w:rPr>
        <w:t xml:space="preserve"> </w:t>
      </w:r>
      <w:r w:rsidR="00F71D74" w:rsidRPr="0047180A">
        <w:rPr>
          <w:rFonts w:eastAsia="DengXian" w:hint="eastAsia"/>
          <w:iCs/>
          <w:lang w:eastAsia="zh-CN"/>
        </w:rPr>
        <w:t xml:space="preserve">reported by the UE </w:t>
      </w:r>
      <w:r w:rsidR="00F71D74" w:rsidRPr="0047180A">
        <w:rPr>
          <w:rFonts w:eastAsia="DengXian"/>
          <w:iCs/>
          <w:lang w:eastAsia="zh-CN"/>
        </w:rPr>
        <w:t xml:space="preserve">[16, TS 38.306], </w:t>
      </w:r>
      <w:r w:rsidR="00F71D74" w:rsidRPr="0047180A">
        <w:rPr>
          <w:iCs/>
        </w:rPr>
        <w:t xml:space="preserve">and </w:t>
      </w:r>
      <m:oMath>
        <m:r>
          <w:rPr>
            <w:rFonts w:ascii="Cambria Math"/>
          </w:rPr>
          <m:t>s</m:t>
        </m:r>
      </m:oMath>
      <w:r w:rsidR="00F71D74" w:rsidRPr="0047180A">
        <w:rPr>
          <w:iCs/>
        </w:rPr>
        <w:t xml:space="preserve"> </w:t>
      </w:r>
      <w:r w:rsidR="00F71D74" w:rsidRPr="0047180A">
        <w:t xml:space="preserve">is </w:t>
      </w:r>
      <w:r w:rsidR="00F71D74" w:rsidRPr="0047180A">
        <w:rPr>
          <w:lang w:eastAsia="zh-CN"/>
        </w:rPr>
        <w:t xml:space="preserve">the ratio of a number of antenna ports with non-zero PUSCH transmission power over a number of </w:t>
      </w:r>
      <w:r w:rsidR="00F71D74" w:rsidRPr="0047180A">
        <w:t xml:space="preserve">SRS ports </w:t>
      </w:r>
      <w:r w:rsidR="00F71D74" w:rsidRPr="0047180A">
        <w:rPr>
          <w:iCs/>
        </w:rPr>
        <w:t>for remaining TPMIs</w:t>
      </w:r>
      <w:r w:rsidR="00F71D74" w:rsidRPr="0047180A">
        <w:t>, where the number of SRS ports is associated with a</w:t>
      </w:r>
      <w:r w:rsidR="006438F3">
        <w:rPr>
          <w:lang w:val="en-US"/>
        </w:rPr>
        <w:t>n</w:t>
      </w:r>
      <w:r w:rsidR="00F71D74" w:rsidRPr="0047180A">
        <w:t xml:space="preserve"> SRS resource indicated by </w:t>
      </w:r>
      <w:r w:rsidRPr="00B00012">
        <w:rPr>
          <w:lang w:val="en-US"/>
        </w:rPr>
        <w:t>a</w:t>
      </w:r>
      <w:r w:rsidR="006438F3">
        <w:rPr>
          <w:lang w:val="en-US"/>
        </w:rPr>
        <w:t>n</w:t>
      </w:r>
      <w:r w:rsidRPr="00B00012">
        <w:rPr>
          <w:lang w:val="en-US"/>
        </w:rPr>
        <w:t xml:space="preserve"> </w:t>
      </w:r>
      <w:r w:rsidRPr="00B00012">
        <w:t xml:space="preserve">SRI </w:t>
      </w:r>
      <w:r w:rsidRPr="00B00012">
        <w:rPr>
          <w:lang w:val="en-US"/>
        </w:rPr>
        <w:t>field in a DCI format scheduling the PUSCH transmission</w:t>
      </w:r>
      <w:r w:rsidR="00F71D74" w:rsidRPr="0047180A">
        <w:t xml:space="preserve"> if more than one SRS resource</w:t>
      </w:r>
      <w:r>
        <w:t xml:space="preserve"> is</w:t>
      </w:r>
      <w:r w:rsidR="00F71D74" w:rsidRPr="0047180A">
        <w:t xml:space="preserve"> configured in the </w:t>
      </w:r>
      <w:r w:rsidR="00F71D74" w:rsidRPr="00833A06">
        <w:rPr>
          <w:i/>
          <w:iCs/>
        </w:rPr>
        <w:t>SRS-ResourceSet</w:t>
      </w:r>
      <w:r w:rsidR="00F71D74" w:rsidRPr="0047180A">
        <w:t xml:space="preserve"> with </w:t>
      </w:r>
      <w:r w:rsidR="00F71D74" w:rsidRPr="00833A06">
        <w:rPr>
          <w:i/>
          <w:iCs/>
        </w:rPr>
        <w:t>usage</w:t>
      </w:r>
      <w:r w:rsidR="00F71D74" w:rsidRPr="0047180A">
        <w:t xml:space="preserve"> set to </w:t>
      </w:r>
      <w:r w:rsidR="00D93480">
        <w:t>'</w:t>
      </w:r>
      <w:r w:rsidR="00F71D74" w:rsidRPr="0047180A">
        <w:t>codebook</w:t>
      </w:r>
      <w:r w:rsidR="00D93480">
        <w:t>'</w:t>
      </w:r>
      <w:r w:rsidR="00F71D74" w:rsidRPr="0047180A">
        <w:t xml:space="preserve">, </w:t>
      </w:r>
      <w:r w:rsidRPr="00E6599B">
        <w:t>or indicated by Type 1 configured grant</w:t>
      </w:r>
      <w:r w:rsidRPr="00E6599B">
        <w:rPr>
          <w:lang w:val="en-US"/>
        </w:rPr>
        <w:t>,</w:t>
      </w:r>
      <w:r>
        <w:rPr>
          <w:lang w:val="en-US"/>
        </w:rPr>
        <w:t xml:space="preserve"> </w:t>
      </w:r>
      <w:r w:rsidR="00F71D74" w:rsidRPr="0047180A">
        <w:t xml:space="preserve">or </w:t>
      </w:r>
      <w:r w:rsidR="00F71D74" w:rsidRPr="0047180A">
        <w:rPr>
          <w:rFonts w:eastAsia="DengXian"/>
          <w:lang w:eastAsia="zh-CN"/>
        </w:rPr>
        <w:t xml:space="preserve">the number of SRS ports </w:t>
      </w:r>
      <w:r w:rsidR="00F71D74" w:rsidRPr="0047180A">
        <w:t>is associated with the SRS resource</w:t>
      </w:r>
      <w:r w:rsidR="00F71D74" w:rsidRPr="0047180A">
        <w:rPr>
          <w:lang w:eastAsia="zh-CN"/>
        </w:rPr>
        <w:t xml:space="preserve"> </w:t>
      </w:r>
      <w:r w:rsidR="00F71D74" w:rsidRPr="0047180A">
        <w:rPr>
          <w:rFonts w:eastAsia="DengXian" w:hint="eastAsia"/>
          <w:lang w:eastAsia="zh-CN"/>
        </w:rPr>
        <w:t>if only one SRS resource is configured</w:t>
      </w:r>
      <w:r w:rsidR="00F71D74" w:rsidRPr="0047180A">
        <w:rPr>
          <w:rFonts w:eastAsia="DengXian"/>
          <w:lang w:eastAsia="zh-CN"/>
        </w:rPr>
        <w:t xml:space="preserve"> </w:t>
      </w:r>
      <w:r w:rsidR="00F71D74" w:rsidRPr="0047180A">
        <w:t xml:space="preserve">in the </w:t>
      </w:r>
      <w:r w:rsidR="00F71D74" w:rsidRPr="00833A06">
        <w:rPr>
          <w:i/>
          <w:iCs/>
        </w:rPr>
        <w:t>SRS-ResourceSet</w:t>
      </w:r>
      <w:r w:rsidR="00F71D74" w:rsidRPr="0047180A">
        <w:t xml:space="preserve"> with </w:t>
      </w:r>
      <w:r w:rsidR="00F71D74" w:rsidRPr="00833A06">
        <w:rPr>
          <w:i/>
          <w:iCs/>
        </w:rPr>
        <w:t>usage</w:t>
      </w:r>
      <w:r w:rsidR="00F71D74" w:rsidRPr="0047180A">
        <w:t xml:space="preserve"> set to </w:t>
      </w:r>
      <w:r w:rsidR="00D93480">
        <w:t>'</w:t>
      </w:r>
      <w:r w:rsidR="00F71D74" w:rsidRPr="0047180A">
        <w:t>codebook</w:t>
      </w:r>
      <w:r w:rsidR="00D93480">
        <w:t>'</w:t>
      </w:r>
      <w:r w:rsidR="00F71D74" w:rsidRPr="0047180A">
        <w:t xml:space="preserve">, </w:t>
      </w:r>
    </w:p>
    <w:p w14:paraId="64C4B8F7" w14:textId="153D809C" w:rsidR="00F71D74" w:rsidRPr="0047180A" w:rsidRDefault="00F70324" w:rsidP="00833A06">
      <w:pPr>
        <w:pStyle w:val="B2"/>
        <w:ind w:left="1136" w:hanging="285"/>
      </w:pPr>
      <w:r w:rsidRPr="00B00012">
        <w:t>-</w:t>
      </w:r>
      <w:r w:rsidRPr="00B00012">
        <w:tab/>
      </w:r>
      <m:oMath>
        <m:r>
          <w:rPr>
            <w:rFonts w:ascii="Cambria Math"/>
          </w:rPr>
          <m:t>s</m:t>
        </m:r>
        <m:r>
          <m:rPr>
            <m:sty m:val="p"/>
          </m:rPr>
          <w:rPr>
            <w:rFonts w:ascii="Cambria Math"/>
          </w:rPr>
          <m:t>=1</m:t>
        </m:r>
      </m:oMath>
      <w:r w:rsidRPr="00B00012">
        <w:rPr>
          <w:lang w:val="en-US"/>
        </w:rPr>
        <w:t>,</w:t>
      </w:r>
      <w:r w:rsidRPr="00B00012">
        <w:t xml:space="preserve"> if </w:t>
      </w:r>
      <w:r w:rsidRPr="00B00012">
        <w:rPr>
          <w:lang w:val="en-US"/>
        </w:rPr>
        <w:t>a</w:t>
      </w:r>
      <w:r w:rsidR="006438F3">
        <w:rPr>
          <w:lang w:val="en-US"/>
        </w:rPr>
        <w:t>n</w:t>
      </w:r>
      <w:r w:rsidRPr="00B00012">
        <w:t xml:space="preserve"> SRS resource with a single port is indicated by </w:t>
      </w:r>
      <w:r w:rsidRPr="00B00012">
        <w:rPr>
          <w:lang w:val="en-US"/>
        </w:rPr>
        <w:t>a</w:t>
      </w:r>
      <w:r w:rsidR="006438F3">
        <w:rPr>
          <w:lang w:val="en-US"/>
        </w:rPr>
        <w:t>n</w:t>
      </w:r>
      <w:r w:rsidRPr="00B00012">
        <w:rPr>
          <w:lang w:val="en-US"/>
        </w:rPr>
        <w:t xml:space="preserve"> </w:t>
      </w:r>
      <w:r w:rsidRPr="00B00012">
        <w:t xml:space="preserve">SRI </w:t>
      </w:r>
      <w:r w:rsidRPr="00B00012">
        <w:rPr>
          <w:lang w:val="en-US"/>
        </w:rPr>
        <w:t xml:space="preserve">field in a DCI format scheduling the PUSCH transmission </w:t>
      </w:r>
      <w:r w:rsidRPr="00B00012">
        <w:t xml:space="preserve">when more than one SRS resource is </w:t>
      </w:r>
      <w:r w:rsidRPr="00B00012">
        <w:rPr>
          <w:lang w:val="en-US"/>
        </w:rPr>
        <w:t>provided</w:t>
      </w:r>
      <w:r w:rsidRPr="00B00012">
        <w:t xml:space="preserve"> in the </w:t>
      </w:r>
      <w:r w:rsidRPr="00B00012">
        <w:rPr>
          <w:i/>
          <w:iCs/>
        </w:rPr>
        <w:t>SRS-ResourceSet</w:t>
      </w:r>
      <w:r w:rsidRPr="00B00012">
        <w:t xml:space="preserve"> with </w:t>
      </w:r>
      <w:r w:rsidRPr="00B00012">
        <w:rPr>
          <w:i/>
          <w:iCs/>
        </w:rPr>
        <w:t>usage</w:t>
      </w:r>
      <w:r w:rsidRPr="00B00012">
        <w:t xml:space="preserve"> set to 'codebook'</w:t>
      </w:r>
      <w:r w:rsidRPr="00B00012">
        <w:rPr>
          <w:lang w:val="en-US"/>
        </w:rPr>
        <w:t>,</w:t>
      </w:r>
      <w:r w:rsidRPr="00B00012">
        <w:t xml:space="preserve"> </w:t>
      </w:r>
      <w:r w:rsidRPr="00E6599B">
        <w:t>or indicated by Type 1 configured grant</w:t>
      </w:r>
      <w:r w:rsidRPr="00E6599B">
        <w:rPr>
          <w:lang w:val="en-US"/>
        </w:rPr>
        <w:t>,</w:t>
      </w:r>
      <w:r>
        <w:rPr>
          <w:lang w:val="en-US"/>
        </w:rPr>
        <w:t xml:space="preserve"> </w:t>
      </w:r>
      <w:r w:rsidRPr="00B00012">
        <w:t xml:space="preserve">or if only one SRS resource with a single port is </w:t>
      </w:r>
      <w:r w:rsidRPr="00B00012">
        <w:rPr>
          <w:lang w:val="en-US"/>
        </w:rPr>
        <w:t>provided</w:t>
      </w:r>
      <w:r w:rsidRPr="00B00012">
        <w:t xml:space="preserve"> in the </w:t>
      </w:r>
      <w:r w:rsidRPr="00B00012">
        <w:rPr>
          <w:i/>
          <w:iCs/>
        </w:rPr>
        <w:t>SRS-ResourceSet</w:t>
      </w:r>
      <w:r w:rsidRPr="00B00012">
        <w:t xml:space="preserve"> with </w:t>
      </w:r>
      <w:r w:rsidRPr="00B00012">
        <w:rPr>
          <w:i/>
          <w:iCs/>
        </w:rPr>
        <w:t>usage</w:t>
      </w:r>
      <w:r w:rsidRPr="00B00012">
        <w:t xml:space="preserve"> set to 'codebook', </w:t>
      </w:r>
      <w:r w:rsidR="00F71D74" w:rsidRPr="0047180A">
        <w:t xml:space="preserve">and </w:t>
      </w:r>
    </w:p>
    <w:p w14:paraId="69F8CA9F" w14:textId="6C006B93" w:rsidR="00F71D74" w:rsidRPr="006438F3" w:rsidRDefault="00F71D74" w:rsidP="0047180A">
      <w:pPr>
        <w:pStyle w:val="B2"/>
      </w:pPr>
      <w:r w:rsidRPr="00673FAC">
        <w:t>-</w:t>
      </w:r>
      <w:r w:rsidRPr="00673FAC">
        <w:tab/>
        <w:t xml:space="preserve">if </w:t>
      </w:r>
      <w:r w:rsidR="00F70324" w:rsidRPr="00A77CA3">
        <w:rPr>
          <w:i/>
          <w:iCs/>
        </w:rPr>
        <w:t>ul-FullPowerTransmission</w:t>
      </w:r>
      <w:r w:rsidRPr="00673FAC">
        <w:t xml:space="preserve"> in </w:t>
      </w:r>
      <w:r w:rsidRPr="006438F3">
        <w:rPr>
          <w:i/>
          <w:iCs/>
        </w:rPr>
        <w:t>PUSCH-Config</w:t>
      </w:r>
      <w:r w:rsidRPr="006438F3">
        <w:t xml:space="preserve"> is </w:t>
      </w:r>
      <w:r w:rsidR="0082200F" w:rsidRPr="006438F3">
        <w:rPr>
          <w:lang w:eastAsia="ko-KR"/>
        </w:rPr>
        <w:t xml:space="preserve">set to </w:t>
      </w:r>
      <w:r w:rsidR="0082200F" w:rsidRPr="006438F3">
        <w:rPr>
          <w:i/>
          <w:iCs/>
          <w:lang w:eastAsia="ko-KR"/>
        </w:rPr>
        <w:t>fullpower</w:t>
      </w:r>
      <w:r w:rsidRPr="006438F3">
        <w:t xml:space="preserve">, </w:t>
      </w:r>
      <m:oMath>
        <m:r>
          <w:rPr>
            <w:rFonts w:ascii="Cambria Math"/>
          </w:rPr>
          <m:t>s</m:t>
        </m:r>
        <m:r>
          <m:rPr>
            <m:sty m:val="p"/>
          </m:rPr>
          <w:rPr>
            <w:rFonts w:ascii="Cambria Math"/>
          </w:rPr>
          <m:t>=1</m:t>
        </m:r>
      </m:oMath>
    </w:p>
    <w:p w14:paraId="6A225DD9" w14:textId="3646C17F" w:rsidR="00F71D74" w:rsidRDefault="00F71D74" w:rsidP="0047180A">
      <w:pPr>
        <w:pStyle w:val="B1"/>
        <w:rPr>
          <w:lang w:eastAsia="zh-CN"/>
        </w:rPr>
      </w:pPr>
      <w:r w:rsidRPr="0047180A">
        <w:t>-</w:t>
      </w:r>
      <w:r w:rsidRPr="0047180A">
        <w:tab/>
        <w:t>else, if</w:t>
      </w:r>
      <w:r w:rsidR="00791E00">
        <w:rPr>
          <w:rFonts w:hint="eastAsia"/>
          <w:lang w:val="en-AU" w:eastAsia="zh-CN"/>
        </w:rPr>
        <w:t xml:space="preserve"> each SRS resource in the </w:t>
      </w:r>
      <w:r w:rsidR="00791E00" w:rsidRPr="00833A06">
        <w:rPr>
          <w:i/>
          <w:iCs/>
          <w:color w:val="000000"/>
        </w:rPr>
        <w:t>SRS-ResourceSet</w:t>
      </w:r>
      <w:r w:rsidR="00791E00">
        <w:rPr>
          <w:color w:val="000000"/>
        </w:rPr>
        <w:t xml:space="preserve"> with </w:t>
      </w:r>
      <w:r w:rsidR="00791E00" w:rsidRPr="00833A06">
        <w:rPr>
          <w:i/>
          <w:iCs/>
          <w:color w:val="000000"/>
        </w:rPr>
        <w:t>usage</w:t>
      </w:r>
      <w:r w:rsidR="00791E00">
        <w:rPr>
          <w:color w:val="000000"/>
        </w:rPr>
        <w:t xml:space="preserve"> set to 'codebook'</w:t>
      </w:r>
      <w:r w:rsidR="00791E00">
        <w:rPr>
          <w:rFonts w:hint="eastAsia"/>
          <w:color w:val="000000"/>
          <w:lang w:eastAsia="zh-CN"/>
        </w:rPr>
        <w:t xml:space="preserve"> </w:t>
      </w:r>
      <w:r w:rsidR="00791E00">
        <w:rPr>
          <w:rFonts w:hint="eastAsia"/>
          <w:lang w:val="en-AU" w:eastAsia="zh-CN"/>
        </w:rPr>
        <w:t>has more than one SRS port</w:t>
      </w:r>
      <w:r w:rsidR="008B39D7" w:rsidRPr="00B916EC">
        <w:rPr>
          <w:iCs/>
        </w:rPr>
        <w:t xml:space="preserve">, </w:t>
      </w:r>
      <w:r w:rsidR="008B39D7" w:rsidRPr="00C6383D">
        <w:rPr>
          <w:iCs/>
        </w:rPr>
        <w:t xml:space="preserve">the UE scales the linear value </w:t>
      </w:r>
      <w:r w:rsidR="008B39D7" w:rsidRPr="00B916EC">
        <w:rPr>
          <w:lang w:eastAsia="zh-CN"/>
        </w:rPr>
        <w:t>by</w:t>
      </w:r>
      <w:r w:rsidR="008B39D7">
        <w:rPr>
          <w:lang w:eastAsia="zh-CN"/>
        </w:rPr>
        <w:t xml:space="preserve"> </w:t>
      </w:r>
      <w:r w:rsidR="008B39D7" w:rsidRPr="00B916EC">
        <w:rPr>
          <w:lang w:eastAsia="zh-CN"/>
        </w:rPr>
        <w:t>the</w:t>
      </w:r>
      <w:r w:rsidR="008B39D7">
        <w:rPr>
          <w:lang w:eastAsia="zh-CN"/>
        </w:rPr>
        <w:t xml:space="preserve"> </w:t>
      </w:r>
      <w:r w:rsidR="008B39D7" w:rsidRPr="00B916EC">
        <w:rPr>
          <w:lang w:eastAsia="zh-CN"/>
        </w:rPr>
        <w:t>ratio of the number of antenna ports with a non-zero PUSCH transmission</w:t>
      </w:r>
      <w:r w:rsidR="008B39D7">
        <w:rPr>
          <w:lang w:eastAsia="zh-CN"/>
        </w:rPr>
        <w:t xml:space="preserve"> power </w:t>
      </w:r>
      <w:r w:rsidR="008B39D7" w:rsidRPr="00B916EC">
        <w:rPr>
          <w:lang w:eastAsia="zh-CN"/>
        </w:rPr>
        <w:t xml:space="preserve">to the </w:t>
      </w:r>
      <w:r w:rsidR="008B39D7">
        <w:rPr>
          <w:lang w:eastAsia="zh-CN"/>
        </w:rPr>
        <w:t xml:space="preserve">maximum </w:t>
      </w:r>
      <w:r w:rsidR="008B39D7" w:rsidRPr="00B916EC">
        <w:rPr>
          <w:lang w:eastAsia="zh-CN"/>
        </w:rPr>
        <w:t xml:space="preserve">number of </w:t>
      </w:r>
      <w:r w:rsidR="008B39D7" w:rsidRPr="00C6383D">
        <w:rPr>
          <w:lang w:val="en-AU"/>
        </w:rPr>
        <w:t xml:space="preserve">SRS ports </w:t>
      </w:r>
      <w:r w:rsidR="008B39D7">
        <w:rPr>
          <w:lang w:val="en-AU"/>
        </w:rPr>
        <w:t xml:space="preserve">supported by the UE </w:t>
      </w:r>
      <w:r w:rsidR="008B39D7" w:rsidRPr="00C6383D">
        <w:rPr>
          <w:lang w:val="en-AU"/>
        </w:rPr>
        <w:t xml:space="preserve">in one </w:t>
      </w:r>
      <w:r w:rsidR="008B39D7">
        <w:rPr>
          <w:lang w:val="en-AU"/>
        </w:rPr>
        <w:t>SRS resource</w:t>
      </w:r>
      <w:r w:rsidR="00F60D8B" w:rsidRPr="00B916EC">
        <w:rPr>
          <w:lang w:eastAsia="zh-CN"/>
        </w:rPr>
        <w:t>.</w:t>
      </w:r>
      <w:r w:rsidR="00F60D8B">
        <w:rPr>
          <w:lang w:eastAsia="zh-CN"/>
        </w:rPr>
        <w:t xml:space="preserve"> </w:t>
      </w:r>
    </w:p>
    <w:p w14:paraId="3E159239" w14:textId="2CF2653B" w:rsidR="00F60D8B" w:rsidRPr="00B916EC" w:rsidRDefault="00F60D8B" w:rsidP="00F71D74">
      <w:pPr>
        <w:rPr>
          <w:lang w:eastAsia="zh-CN"/>
        </w:rPr>
      </w:pPr>
      <w:r w:rsidRPr="00B916EC">
        <w:rPr>
          <w:lang w:eastAsia="zh-CN"/>
        </w:rPr>
        <w:t xml:space="preserve">The </w:t>
      </w:r>
      <w:r>
        <w:rPr>
          <w:lang w:eastAsia="zh-CN"/>
        </w:rPr>
        <w:t xml:space="preserve">UE splits the </w:t>
      </w:r>
      <w:r w:rsidRPr="00B916EC">
        <w:rPr>
          <w:lang w:eastAsia="zh-CN"/>
        </w:rPr>
        <w:t>power equally across</w:t>
      </w:r>
      <w:r>
        <w:rPr>
          <w:lang w:eastAsia="zh-CN"/>
        </w:rPr>
        <w:t xml:space="preserve"> </w:t>
      </w:r>
      <w:r w:rsidRPr="00B916EC">
        <w:rPr>
          <w:lang w:eastAsia="zh-CN"/>
        </w:rPr>
        <w:t>the</w:t>
      </w:r>
      <w:r>
        <w:rPr>
          <w:lang w:eastAsia="zh-CN"/>
        </w:rPr>
        <w:t xml:space="preserve"> </w:t>
      </w:r>
      <w:r w:rsidRPr="00B916EC">
        <w:rPr>
          <w:lang w:eastAsia="zh-CN"/>
        </w:rPr>
        <w:t>antenna ports</w:t>
      </w:r>
      <w:r>
        <w:rPr>
          <w:lang w:eastAsia="zh-CN"/>
        </w:rPr>
        <w:t xml:space="preserve"> </w:t>
      </w:r>
      <w:r w:rsidRPr="00B916EC">
        <w:rPr>
          <w:lang w:eastAsia="zh-CN"/>
        </w:rPr>
        <w:t xml:space="preserve">on which </w:t>
      </w:r>
      <w:r>
        <w:rPr>
          <w:lang w:eastAsia="zh-CN"/>
        </w:rPr>
        <w:t xml:space="preserve">the UE transmits </w:t>
      </w:r>
      <w:r w:rsidRPr="00B916EC">
        <w:rPr>
          <w:lang w:eastAsia="zh-CN"/>
        </w:rPr>
        <w:t>the</w:t>
      </w:r>
      <w:r>
        <w:rPr>
          <w:lang w:eastAsia="zh-CN"/>
        </w:rPr>
        <w:t xml:space="preserve"> PUSCH with </w:t>
      </w:r>
      <w:r w:rsidRPr="00B916EC">
        <w:rPr>
          <w:lang w:eastAsia="zh-CN"/>
        </w:rPr>
        <w:t xml:space="preserve">non-zero </w:t>
      </w:r>
      <w:r>
        <w:rPr>
          <w:lang w:eastAsia="zh-CN"/>
        </w:rPr>
        <w:t>power</w:t>
      </w:r>
      <w:r w:rsidRPr="00B916EC">
        <w:rPr>
          <w:lang w:eastAsia="zh-CN"/>
        </w:rPr>
        <w:t xml:space="preserve">. </w:t>
      </w:r>
    </w:p>
    <w:p w14:paraId="5C9773A4" w14:textId="77777777" w:rsidR="007C4BD5" w:rsidRPr="00B916EC" w:rsidRDefault="007C4BD5" w:rsidP="007C4BD5">
      <w:pPr>
        <w:pStyle w:val="Heading3"/>
      </w:pPr>
      <w:bookmarkStart w:id="157" w:name="_Ref500774487"/>
      <w:bookmarkStart w:id="158" w:name="_Toc12021446"/>
      <w:bookmarkStart w:id="159" w:name="_Toc20311558"/>
      <w:bookmarkStart w:id="160" w:name="_Toc26719383"/>
      <w:bookmarkStart w:id="161" w:name="_Toc29894814"/>
      <w:bookmarkStart w:id="162" w:name="_Toc29899113"/>
      <w:bookmarkStart w:id="163" w:name="_Toc29899531"/>
      <w:bookmarkStart w:id="164" w:name="_Toc29917268"/>
      <w:bookmarkStart w:id="165" w:name="_Toc36498142"/>
      <w:bookmarkStart w:id="166" w:name="_Toc45699168"/>
      <w:bookmarkStart w:id="167" w:name="_Ref497117847"/>
      <w:bookmarkStart w:id="168" w:name="_Toc121738609"/>
      <w:r w:rsidRPr="00B916EC">
        <w:t>7.1.1</w:t>
      </w:r>
      <w:r w:rsidRPr="00B916EC">
        <w:tab/>
        <w:t>UE behavio</w:t>
      </w:r>
      <w:r w:rsidR="00DF53FF" w:rsidRPr="00B916EC">
        <w:t>u</w:t>
      </w:r>
      <w:r w:rsidRPr="00B916EC">
        <w:t>r</w:t>
      </w:r>
      <w:bookmarkEnd w:id="157"/>
      <w:bookmarkEnd w:id="158"/>
      <w:bookmarkEnd w:id="159"/>
      <w:bookmarkEnd w:id="160"/>
      <w:bookmarkEnd w:id="161"/>
      <w:bookmarkEnd w:id="162"/>
      <w:bookmarkEnd w:id="163"/>
      <w:bookmarkEnd w:id="164"/>
      <w:bookmarkEnd w:id="165"/>
      <w:bookmarkEnd w:id="166"/>
      <w:bookmarkEnd w:id="168"/>
    </w:p>
    <w:bookmarkEnd w:id="167"/>
    <w:p w14:paraId="393C39BD" w14:textId="77777777" w:rsidR="001B6CA8" w:rsidRPr="00B916EC" w:rsidRDefault="001B6CA8" w:rsidP="001B6CA8">
      <w:r w:rsidRPr="00B916EC">
        <w:t xml:space="preserve">If a UE transmits a PUSCH on </w:t>
      </w:r>
      <w:r w:rsidR="00E51F04">
        <w:t xml:space="preserve">active </w:t>
      </w:r>
      <w:r w:rsidR="00064240">
        <w:t xml:space="preserve">UL BWP </w:t>
      </w:r>
      <w:r w:rsidR="00000000">
        <w:rPr>
          <w:iCs/>
          <w:position w:val="-6"/>
        </w:rPr>
        <w:pict w14:anchorId="39245531">
          <v:shape id="_x0000_i1128" type="#_x0000_t75" style="width:7.5pt;height:14.25pt">
            <v:imagedata r:id="rId73" o:title=""/>
          </v:shape>
        </w:pict>
      </w:r>
      <w:r w:rsidR="00064240">
        <w:rPr>
          <w:iCs/>
        </w:rPr>
        <w:t xml:space="preserve"> of </w:t>
      </w:r>
      <w:r w:rsidR="00D85108" w:rsidRPr="00B916EC">
        <w:t xml:space="preserve">carrier </w:t>
      </w:r>
      <w:r w:rsidR="00000000">
        <w:rPr>
          <w:iCs/>
          <w:position w:val="-10"/>
        </w:rPr>
        <w:pict w14:anchorId="41E519C2">
          <v:shape id="_x0000_i1129" type="#_x0000_t75" style="width:14.25pt;height:14.25pt">
            <v:imagedata r:id="rId74" o:title=""/>
          </v:shape>
        </w:pict>
      </w:r>
      <w:r w:rsidR="00672941" w:rsidRPr="00B916EC">
        <w:rPr>
          <w:iCs/>
        </w:rPr>
        <w:t xml:space="preserve"> of </w:t>
      </w:r>
      <w:r w:rsidRPr="00B916EC">
        <w:t xml:space="preserve">serving cell </w:t>
      </w:r>
      <w:r w:rsidR="00000000">
        <w:rPr>
          <w:iCs/>
          <w:position w:val="-6"/>
        </w:rPr>
        <w:pict w14:anchorId="0D1A02F8">
          <v:shape id="_x0000_i1130" type="#_x0000_t75" style="width:9pt;height:12.75pt">
            <v:imagedata r:id="rId75" o:title=""/>
          </v:shape>
        </w:pict>
      </w:r>
      <w:r w:rsidRPr="00B916EC">
        <w:rPr>
          <w:iCs/>
        </w:rPr>
        <w:t xml:space="preserve"> using </w:t>
      </w:r>
      <w:r w:rsidR="00D75097" w:rsidRPr="00B916EC">
        <w:t xml:space="preserve">parameter set configuration </w:t>
      </w:r>
      <w:r w:rsidR="00D75097" w:rsidRPr="00B916EC">
        <w:rPr>
          <w:iCs/>
        </w:rPr>
        <w:t xml:space="preserve">with index </w:t>
      </w:r>
      <w:r w:rsidR="00000000">
        <w:rPr>
          <w:iCs/>
          <w:position w:val="-10"/>
        </w:rPr>
        <w:pict w14:anchorId="39F08F41">
          <v:shape id="_x0000_i1131" type="#_x0000_t75" style="width:7.5pt;height:14.25pt">
            <v:imagedata r:id="rId76" o:title=""/>
          </v:shape>
        </w:pict>
      </w:r>
      <w:r w:rsidR="00D75097" w:rsidRPr="00B916EC">
        <w:rPr>
          <w:iCs/>
        </w:rPr>
        <w:t xml:space="preserve"> and </w:t>
      </w:r>
      <w:r w:rsidR="00724ADF" w:rsidRPr="00B916EC">
        <w:t xml:space="preserve">PUSCH power control adjustment state with index </w:t>
      </w:r>
      <w:r w:rsidR="00000000">
        <w:rPr>
          <w:iCs/>
          <w:position w:val="-6"/>
        </w:rPr>
        <w:pict w14:anchorId="5CB47C11">
          <v:shape id="_x0000_i1132" type="#_x0000_t75" style="width:7.5pt;height:14.25pt">
            <v:imagedata r:id="rId77" o:title=""/>
          </v:shape>
        </w:pict>
      </w:r>
      <w:r w:rsidRPr="00B916EC">
        <w:t>, the UE determine</w:t>
      </w:r>
      <w:r w:rsidR="006D4C27">
        <w:t>s</w:t>
      </w:r>
      <w:r w:rsidRPr="00B916EC">
        <w:t xml:space="preserve"> the PUSCH transmission power </w:t>
      </w:r>
      <w:r w:rsidR="00000000">
        <w:rPr>
          <w:iCs/>
          <w:position w:val="-12"/>
        </w:rPr>
        <w:pict w14:anchorId="13086EA5">
          <v:shape id="_x0000_i1133" type="#_x0000_t75" style="width:86.25pt;height:16.5pt">
            <v:imagedata r:id="rId78" o:title=""/>
          </v:shape>
        </w:pict>
      </w:r>
      <w:r w:rsidRPr="00B916EC">
        <w:t xml:space="preserve"> in </w:t>
      </w:r>
      <w:r w:rsidR="005462E9" w:rsidRPr="00B916EC">
        <w:t xml:space="preserve">PUSCH transmission </w:t>
      </w:r>
      <w:r w:rsidR="006D4C27">
        <w:t>occasion</w:t>
      </w:r>
      <w:r w:rsidRPr="00B916EC">
        <w:t xml:space="preserve"> </w:t>
      </w:r>
      <w:r w:rsidR="00000000">
        <w:rPr>
          <w:iCs/>
          <w:position w:val="-6"/>
        </w:rPr>
        <w:pict w14:anchorId="45897AF2">
          <v:shape id="_x0000_i1134" type="#_x0000_t75" style="width:7.5pt;height:14.25pt">
            <v:imagedata r:id="rId79" o:title=""/>
          </v:shape>
        </w:pict>
      </w:r>
      <w:r w:rsidR="00CF45C9" w:rsidRPr="00B916EC">
        <w:rPr>
          <w:iCs/>
        </w:rPr>
        <w:t xml:space="preserve"> </w:t>
      </w:r>
      <w:r w:rsidRPr="00B916EC">
        <w:t>as</w:t>
      </w:r>
    </w:p>
    <w:p w14:paraId="567FD55C" w14:textId="77777777" w:rsidR="006D4C27" w:rsidRPr="00B916EC" w:rsidRDefault="00000000" w:rsidP="006D4C27">
      <w:pPr>
        <w:pStyle w:val="EQ"/>
        <w:jc w:val="center"/>
      </w:pPr>
      <w:r>
        <w:rPr>
          <w:position w:val="-32"/>
        </w:rPr>
        <w:pict w14:anchorId="463E68EF">
          <v:shape id="_x0000_i1135" type="#_x0000_t75" style="width:461.25pt;height:36.75pt">
            <v:imagedata r:id="rId80" o:title=""/>
          </v:shape>
        </w:pict>
      </w:r>
      <w:r w:rsidR="006D4C27" w:rsidRPr="00B916EC">
        <w:t xml:space="preserve"> [dBm]</w:t>
      </w:r>
    </w:p>
    <w:p w14:paraId="01291220" w14:textId="77777777" w:rsidR="00A70287" w:rsidRPr="00B916EC" w:rsidRDefault="001B6CA8" w:rsidP="001B6CA8">
      <w:r w:rsidRPr="00B916EC">
        <w:t>where,</w:t>
      </w:r>
    </w:p>
    <w:p w14:paraId="1FA91817" w14:textId="78441D4E" w:rsidR="001B6CA8" w:rsidRPr="00B916EC" w:rsidRDefault="00416A87" w:rsidP="00416A87">
      <w:pPr>
        <w:pStyle w:val="B1"/>
      </w:pPr>
      <w:r>
        <w:t>-</w:t>
      </w:r>
      <w:r>
        <w:tab/>
      </w:r>
      <w:r w:rsidR="00000000">
        <w:rPr>
          <w:position w:val="-12"/>
        </w:rPr>
        <w:pict w14:anchorId="634C7C8D">
          <v:shape id="_x0000_i1136" type="#_x0000_t75" style="width:50.25pt;height:18.75pt">
            <v:imagedata r:id="rId81" o:title=""/>
          </v:shape>
        </w:pict>
      </w:r>
      <w:r w:rsidR="001B6CA8" w:rsidRPr="00B916EC">
        <w:t>is the</w:t>
      </w:r>
      <w:r w:rsidR="00C30574">
        <w:rPr>
          <w:lang w:val="en-US"/>
        </w:rPr>
        <w:t xml:space="preserve"> UE</w:t>
      </w:r>
      <w:r w:rsidR="001B6CA8" w:rsidRPr="00B916EC">
        <w:t xml:space="preserve"> configured </w:t>
      </w:r>
      <w:r w:rsidR="00C30574" w:rsidRPr="00AE4694">
        <w:rPr>
          <w:rFonts w:eastAsia="Calibri"/>
          <w:lang w:val="en-US"/>
        </w:rPr>
        <w:t>maximum output</w:t>
      </w:r>
      <w:r w:rsidR="001B6CA8" w:rsidRPr="00B916EC">
        <w:t xml:space="preserve"> power defined in [</w:t>
      </w:r>
      <w:r w:rsidR="007071E9" w:rsidRPr="00B916EC">
        <w:rPr>
          <w:lang w:val="en-US"/>
        </w:rPr>
        <w:t>8</w:t>
      </w:r>
      <w:r w:rsidR="00064240">
        <w:rPr>
          <w:lang w:val="en-US"/>
        </w:rPr>
        <w:t>-1</w:t>
      </w:r>
      <w:r w:rsidR="001B6CA8" w:rsidRPr="00B916EC">
        <w:t>, TS 38.1</w:t>
      </w:r>
      <w:r w:rsidR="007071E9" w:rsidRPr="00B916EC">
        <w:rPr>
          <w:lang w:val="en-US"/>
        </w:rPr>
        <w:t>01</w:t>
      </w:r>
      <w:r w:rsidR="00064240">
        <w:rPr>
          <w:lang w:val="en-US"/>
        </w:rPr>
        <w:t>-1</w:t>
      </w:r>
      <w:r w:rsidR="001B6CA8" w:rsidRPr="00B916EC">
        <w:t>]</w:t>
      </w:r>
      <w:r w:rsidR="00C30574">
        <w:rPr>
          <w:lang w:val="en-US"/>
        </w:rPr>
        <w:t>,</w:t>
      </w:r>
      <w:r w:rsidR="00064240">
        <w:rPr>
          <w:lang w:val="en-US"/>
        </w:rPr>
        <w:t xml:space="preserve"> [8-2, TS</w:t>
      </w:r>
      <w:r w:rsidR="0074055D">
        <w:rPr>
          <w:lang w:val="en-US"/>
        </w:rPr>
        <w:t xml:space="preserve"> </w:t>
      </w:r>
      <w:r w:rsidR="00064240">
        <w:rPr>
          <w:lang w:val="en-US"/>
        </w:rPr>
        <w:t xml:space="preserve">38.101-2] </w:t>
      </w:r>
      <w:r w:rsidR="00C30574">
        <w:rPr>
          <w:lang w:val="en-US"/>
        </w:rPr>
        <w:t>and [8-3, TS</w:t>
      </w:r>
      <w:r w:rsidR="0074055D">
        <w:rPr>
          <w:lang w:val="en-US"/>
        </w:rPr>
        <w:t xml:space="preserve"> </w:t>
      </w:r>
      <w:r w:rsidR="00C30574">
        <w:rPr>
          <w:lang w:val="en-US"/>
        </w:rPr>
        <w:t xml:space="preserve">38.101-3] </w:t>
      </w:r>
      <w:r w:rsidR="001B6CA8" w:rsidRPr="00B916EC">
        <w:rPr>
          <w:lang w:val="en-US"/>
        </w:rPr>
        <w:t>for</w:t>
      </w:r>
      <w:r w:rsidR="001B6CA8" w:rsidRPr="00B916EC">
        <w:t xml:space="preserve"> </w:t>
      </w:r>
      <w:r w:rsidR="00A0471A" w:rsidRPr="00B916EC">
        <w:t xml:space="preserve">carrier </w:t>
      </w:r>
      <w:r w:rsidR="00000000">
        <w:rPr>
          <w:iCs/>
          <w:position w:val="-10"/>
        </w:rPr>
        <w:pict w14:anchorId="0853245D">
          <v:shape id="_x0000_i1137" type="#_x0000_t75" style="width:14.25pt;height:14.25pt">
            <v:imagedata r:id="rId74" o:title=""/>
          </v:shape>
        </w:pict>
      </w:r>
      <w:r w:rsidR="00A0471A" w:rsidRPr="00B916EC">
        <w:rPr>
          <w:iCs/>
        </w:rPr>
        <w:t xml:space="preserve"> </w:t>
      </w:r>
      <w:r w:rsidR="00A0471A" w:rsidRPr="00B916EC">
        <w:rPr>
          <w:iCs/>
          <w:lang w:val="en-US"/>
        </w:rPr>
        <w:t xml:space="preserve">of </w:t>
      </w:r>
      <w:r w:rsidR="001B6CA8" w:rsidRPr="00B916EC">
        <w:t xml:space="preserve">serving cell </w:t>
      </w:r>
      <w:r w:rsidR="00000000">
        <w:rPr>
          <w:iCs/>
          <w:position w:val="-6"/>
        </w:rPr>
        <w:pict w14:anchorId="78A6AFEA">
          <v:shape id="_x0000_i1138" type="#_x0000_t75" style="width:9pt;height:12.75pt">
            <v:imagedata r:id="rId75" o:title=""/>
          </v:shape>
        </w:pict>
      </w:r>
      <w:r w:rsidR="001B6CA8" w:rsidRPr="00B916EC">
        <w:rPr>
          <w:lang w:val="en-US"/>
        </w:rPr>
        <w:t xml:space="preserve"> </w:t>
      </w:r>
      <w:r w:rsidR="001B6CA8" w:rsidRPr="00B916EC">
        <w:t xml:space="preserve">in </w:t>
      </w:r>
      <w:r w:rsidR="00566B23" w:rsidRPr="00B916EC">
        <w:rPr>
          <w:lang w:val="en-US"/>
        </w:rPr>
        <w:t xml:space="preserve">PUSCH transmission </w:t>
      </w:r>
      <w:r w:rsidR="006D4C27">
        <w:rPr>
          <w:lang w:val="en-US"/>
        </w:rPr>
        <w:t>occasion</w:t>
      </w:r>
      <w:r w:rsidR="001B6CA8" w:rsidRPr="00B916EC">
        <w:t xml:space="preserve"> </w:t>
      </w:r>
      <w:r w:rsidR="00000000">
        <w:rPr>
          <w:position w:val="-6"/>
        </w:rPr>
        <w:pict w14:anchorId="2DB7A3B0">
          <v:shape id="_x0000_i1139" type="#_x0000_t75" style="width:7.5pt;height:14.25pt">
            <v:imagedata r:id="rId82" o:title=""/>
          </v:shape>
        </w:pict>
      </w:r>
      <w:r w:rsidR="001B6CA8" w:rsidRPr="00B916EC">
        <w:t>.</w:t>
      </w:r>
    </w:p>
    <w:p w14:paraId="350DE241" w14:textId="77777777" w:rsidR="00081B86" w:rsidRPr="00B916EC" w:rsidRDefault="00416A87" w:rsidP="00416A87">
      <w:pPr>
        <w:pStyle w:val="B1"/>
        <w:rPr>
          <w:lang w:val="en-US"/>
        </w:rPr>
      </w:pPr>
      <w:r>
        <w:t>-</w:t>
      </w:r>
      <w:r>
        <w:tab/>
      </w:r>
      <w:r w:rsidR="00000000">
        <w:rPr>
          <w:position w:val="-12"/>
        </w:rPr>
        <w:pict w14:anchorId="790F5E31">
          <v:shape id="_x0000_i1140" type="#_x0000_t75" style="width:64.5pt;height:18.75pt">
            <v:imagedata r:id="rId83" o:title=""/>
          </v:shape>
        </w:pict>
      </w:r>
      <w:r w:rsidR="001B6CA8" w:rsidRPr="00B916EC">
        <w:rPr>
          <w:lang w:val="en-US"/>
        </w:rPr>
        <w:t xml:space="preserve"> </w:t>
      </w:r>
      <w:r w:rsidR="001B6CA8" w:rsidRPr="00B916EC">
        <w:t xml:space="preserve">is a parameter composed of the sum of a component </w:t>
      </w:r>
      <w:r w:rsidR="00000000">
        <w:rPr>
          <w:position w:val="-12"/>
        </w:rPr>
        <w:pict w14:anchorId="5D9D7409">
          <v:shape id="_x0000_i1141" type="#_x0000_t75" style="width:96.75pt;height:18.75pt">
            <v:imagedata r:id="rId84" o:title=""/>
          </v:shape>
        </w:pict>
      </w:r>
      <w:r w:rsidR="001B6CA8" w:rsidRPr="00B916EC">
        <w:t xml:space="preserve"> and a component </w:t>
      </w:r>
      <w:r w:rsidR="00000000">
        <w:rPr>
          <w:position w:val="-12"/>
        </w:rPr>
        <w:pict w14:anchorId="7C796F62">
          <v:shape id="_x0000_i1142" type="#_x0000_t75" style="width:81pt;height:18.75pt">
            <v:imagedata r:id="rId85" o:title=""/>
          </v:shape>
        </w:pict>
      </w:r>
      <w:r w:rsidR="001B6CA8" w:rsidRPr="00B916EC">
        <w:rPr>
          <w:lang w:val="en-US"/>
        </w:rPr>
        <w:t xml:space="preserve"> where </w:t>
      </w:r>
      <w:r w:rsidR="00000000">
        <w:rPr>
          <w:position w:val="-10"/>
        </w:rPr>
        <w:pict w14:anchorId="59B2F4F1">
          <v:shape id="_x0000_i1143" type="#_x0000_t75" style="width:1in;height:14.25pt">
            <v:imagedata r:id="rId86" o:title=""/>
          </v:shape>
        </w:pict>
      </w:r>
      <w:r w:rsidR="008136B5" w:rsidRPr="00B916EC">
        <w:rPr>
          <w:lang w:val="en-US"/>
        </w:rPr>
        <w:t xml:space="preserve">. </w:t>
      </w:r>
    </w:p>
    <w:p w14:paraId="70ADA9EB" w14:textId="472DA233" w:rsidR="00A8135D" w:rsidRDefault="00416A87" w:rsidP="00EA5731">
      <w:pPr>
        <w:pStyle w:val="B2"/>
        <w:rPr>
          <w:lang w:val="en-US"/>
        </w:rPr>
      </w:pPr>
      <w:r>
        <w:rPr>
          <w:lang w:val="en-US"/>
        </w:rPr>
        <w:t>-</w:t>
      </w:r>
      <w:r>
        <w:rPr>
          <w:lang w:val="en-US"/>
        </w:rPr>
        <w:tab/>
      </w:r>
      <w:r w:rsidR="00064240" w:rsidRPr="00B916EC">
        <w:t>If a UE</w:t>
      </w:r>
      <w:r w:rsidR="00A8135D" w:rsidRPr="00A8135D">
        <w:rPr>
          <w:lang w:val="en-US"/>
        </w:rPr>
        <w:t xml:space="preserve"> </w:t>
      </w:r>
      <w:r w:rsidR="00A8135D">
        <w:rPr>
          <w:lang w:val="en-US"/>
        </w:rPr>
        <w:t xml:space="preserve">established dedicated RRC connection using a Type-1 random access procedure, as described </w:t>
      </w:r>
      <w:r w:rsidR="006F5F9E">
        <w:rPr>
          <w:lang w:val="en-US"/>
        </w:rPr>
        <w:t>in clause</w:t>
      </w:r>
      <w:r w:rsidR="00A8135D">
        <w:rPr>
          <w:lang w:val="en-US"/>
        </w:rPr>
        <w:t xml:space="preserve"> 8, and</w:t>
      </w:r>
      <w:r w:rsidR="00064240">
        <w:rPr>
          <w:lang w:val="en-US"/>
        </w:rPr>
        <w:t xml:space="preserve"> is not provided </w:t>
      </w:r>
      <w:r w:rsidR="00B255D9" w:rsidRPr="00411613">
        <w:rPr>
          <w:i/>
        </w:rPr>
        <w:t>P0-PUSCH-AlphaSet</w:t>
      </w:r>
      <w:r w:rsidR="00B255D9">
        <w:rPr>
          <w:i/>
          <w:lang w:val="en-US"/>
        </w:rPr>
        <w:t xml:space="preserve"> </w:t>
      </w:r>
      <w:r w:rsidR="00B255D9">
        <w:rPr>
          <w:lang w:val="en-US"/>
        </w:rPr>
        <w:t xml:space="preserve">or for a PUSCH </w:t>
      </w:r>
      <w:r w:rsidR="009132F6">
        <w:t>(re)</w:t>
      </w:r>
      <w:r w:rsidR="00B255D9">
        <w:rPr>
          <w:lang w:val="en-US"/>
        </w:rPr>
        <w:t xml:space="preserve">transmission </w:t>
      </w:r>
      <w:r w:rsidR="009132F6">
        <w:rPr>
          <w:lang w:val="en-US"/>
        </w:rPr>
        <w:t>corresponding to</w:t>
      </w:r>
      <w:r w:rsidR="009D0B6C" w:rsidRPr="00443847">
        <w:rPr>
          <w:lang w:val="en-US"/>
        </w:rPr>
        <w:t xml:space="preserve"> a RAR UL grant </w:t>
      </w:r>
      <w:r w:rsidR="00B255D9">
        <w:rPr>
          <w:lang w:val="en-US"/>
        </w:rPr>
        <w:t xml:space="preserve">as described </w:t>
      </w:r>
      <w:r w:rsidR="006F5F9E">
        <w:rPr>
          <w:lang w:val="en-US"/>
        </w:rPr>
        <w:t>in clause</w:t>
      </w:r>
      <w:r w:rsidR="00B255D9">
        <w:rPr>
          <w:lang w:val="en-US"/>
        </w:rPr>
        <w:t xml:space="preserve"> 8.3</w:t>
      </w:r>
      <w:r w:rsidR="00064240">
        <w:rPr>
          <w:lang w:val="en-US"/>
        </w:rPr>
        <w:t xml:space="preserve">, </w:t>
      </w:r>
    </w:p>
    <w:p w14:paraId="515C9DCF" w14:textId="434FE802" w:rsidR="00A8135D" w:rsidRDefault="00590EB5" w:rsidP="0047180A">
      <w:pPr>
        <w:pStyle w:val="EQ"/>
      </w:pPr>
      <w:r>
        <w:rPr>
          <w:position w:val="-10"/>
        </w:rPr>
        <w:tab/>
      </w:r>
      <w:r w:rsidR="00000000">
        <w:rPr>
          <w:position w:val="-10"/>
        </w:rPr>
        <w:pict w14:anchorId="416BA295">
          <v:shape id="_x0000_i1144" type="#_x0000_t75" style="width:21.75pt;height:14.25pt">
            <v:imagedata r:id="rId87" o:title=""/>
          </v:shape>
        </w:pict>
      </w:r>
      <w:r w:rsidR="009D0B6C" w:rsidRPr="00B916EC">
        <w:rPr>
          <w:lang w:val="en-US"/>
        </w:rPr>
        <w:t xml:space="preserve">, </w:t>
      </w:r>
      <w:r w:rsidR="00000000">
        <w:pict w14:anchorId="59491095">
          <v:shape id="_x0000_i1145" type="#_x0000_t75" style="width:96.75pt;height:16.5pt">
            <v:imagedata r:id="rId88" o:title=""/>
          </v:shape>
        </w:pict>
      </w:r>
      <w:r w:rsidR="009D0B6C" w:rsidRPr="00B916EC">
        <w:rPr>
          <w:lang w:val="en-US"/>
        </w:rPr>
        <w:t>, and</w:t>
      </w:r>
      <w:r w:rsidR="009D0B6C" w:rsidRPr="00B916EC">
        <w:t xml:space="preserve"> </w:t>
      </w:r>
      <w:r w:rsidR="00000000">
        <w:pict w14:anchorId="630E17E4">
          <v:shape id="_x0000_i1146" type="#_x0000_t75" style="width:194.25pt;height:15.75pt">
            <v:imagedata r:id="rId89" o:title=""/>
          </v:shape>
        </w:pict>
      </w:r>
      <w:r w:rsidR="009D0B6C" w:rsidRPr="00B916EC">
        <w:t xml:space="preserve">, </w:t>
      </w:r>
    </w:p>
    <w:p w14:paraId="691EF2FA" w14:textId="740CA8A7" w:rsidR="00A8135D" w:rsidRDefault="009D0B6C" w:rsidP="00A8135D">
      <w:pPr>
        <w:pStyle w:val="B2"/>
        <w:ind w:left="900" w:hanging="13"/>
        <w:rPr>
          <w:iCs/>
        </w:rPr>
      </w:pPr>
      <w:r w:rsidRPr="00B916EC">
        <w:t xml:space="preserve">where </w:t>
      </w:r>
      <m:oMath>
        <m:sSub>
          <m:sSubPr>
            <m:ctrlPr>
              <w:rPr>
                <w:rFonts w:ascii="Cambria Math" w:hAnsi="Cambria Math"/>
                <w:i/>
              </w:rPr>
            </m:ctrlPr>
          </m:sSubPr>
          <m:e>
            <m:r>
              <w:rPr>
                <w:rFonts w:ascii="Cambria Math"/>
              </w:rPr>
              <m:t>P</m:t>
            </m:r>
          </m:e>
          <m:sub>
            <m:r>
              <m:rPr>
                <m:nor/>
              </m:rPr>
              <w:rPr>
                <w:rFonts w:ascii="Cambria Math"/>
              </w:rPr>
              <m:t>O_PRE</m:t>
            </m:r>
            <m:ctrlPr>
              <w:rPr>
                <w:rFonts w:ascii="Cambria Math" w:hAnsi="Cambria Math"/>
              </w:rPr>
            </m:ctrlPr>
          </m:sub>
        </m:sSub>
      </m:oMath>
      <w:r w:rsidR="00A8135D">
        <w:t xml:space="preserve"> is provided by</w:t>
      </w:r>
      <w:r w:rsidRPr="00B916EC">
        <w:t xml:space="preserve"> </w:t>
      </w:r>
      <w:r w:rsidRPr="00B916EC">
        <w:rPr>
          <w:i/>
        </w:rPr>
        <w:t>preambleReceivedTargetPower</w:t>
      </w:r>
      <w:r w:rsidRPr="00B916EC" w:rsidDel="0093274D">
        <w:t xml:space="preserve"> </w:t>
      </w:r>
      <w:r w:rsidRPr="00B916EC">
        <w:t>[1</w:t>
      </w:r>
      <w:r w:rsidRPr="00B916EC">
        <w:rPr>
          <w:lang w:val="en-US"/>
        </w:rPr>
        <w:t>1</w:t>
      </w:r>
      <w:r w:rsidRPr="00B916EC">
        <w:t>, TS 38.3</w:t>
      </w:r>
      <w:r w:rsidRPr="00B916EC">
        <w:rPr>
          <w:lang w:val="en-US"/>
        </w:rPr>
        <w:t>2</w:t>
      </w:r>
      <w:r w:rsidRPr="00B916EC">
        <w:t>1] and</w:t>
      </w:r>
      <w:r w:rsidRPr="00B916EC">
        <w:rPr>
          <w:lang w:val="en-US"/>
        </w:rPr>
        <w:t xml:space="preserve"> </w:t>
      </w:r>
      <m:oMath>
        <m:sSub>
          <m:sSubPr>
            <m:ctrlPr>
              <w:rPr>
                <w:rFonts w:ascii="Cambria Math" w:hAnsi="Cambria Math"/>
                <w:i/>
              </w:rPr>
            </m:ctrlPr>
          </m:sSubPr>
          <m:e>
            <m:r>
              <w:rPr>
                <w:rFonts w:ascii="Cambria Math"/>
              </w:rPr>
              <m:t>Δ</m:t>
            </m:r>
          </m:e>
          <m:sub>
            <m:r>
              <w:rPr>
                <w:rFonts w:ascii="Cambria Math"/>
              </w:rPr>
              <m:t>PREAMBLE_Msg3</m:t>
            </m:r>
          </m:sub>
        </m:sSub>
      </m:oMath>
      <w:r w:rsidR="00A8135D">
        <w:t xml:space="preserve"> is provided by</w:t>
      </w:r>
      <w:r w:rsidR="00A8135D" w:rsidRPr="003529FC">
        <w:rPr>
          <w:i/>
        </w:rPr>
        <w:t xml:space="preserve"> </w:t>
      </w:r>
      <w:r w:rsidRPr="003529FC">
        <w:rPr>
          <w:i/>
        </w:rPr>
        <w:t>msg3-DeltaPreamble</w:t>
      </w:r>
      <w:r>
        <w:t xml:space="preserve">, or </w:t>
      </w:r>
      <w:r w:rsidR="00000000">
        <w:rPr>
          <w:position w:val="-12"/>
        </w:rPr>
        <w:pict w14:anchorId="1C69579B">
          <v:shape id="_x0000_i1147" type="#_x0000_t75" style="width:79.5pt;height:18.75pt">
            <v:imagedata r:id="rId90" o:title=""/>
          </v:shape>
        </w:pict>
      </w:r>
      <w:r>
        <w:t xml:space="preserve"> dB if </w:t>
      </w:r>
      <w:r>
        <w:rPr>
          <w:i/>
        </w:rPr>
        <w:t>msg3-DeltaPreamble</w:t>
      </w:r>
      <w:r>
        <w:rPr>
          <w:iCs/>
        </w:rPr>
        <w:t xml:space="preserve"> is not provided</w:t>
      </w:r>
      <w:r>
        <w:t>,</w:t>
      </w:r>
      <w:r w:rsidR="001C4DB3" w:rsidRPr="00B916EC">
        <w:t xml:space="preserve"> for </w:t>
      </w:r>
      <w:r w:rsidR="00257B8F" w:rsidRPr="00B916EC">
        <w:rPr>
          <w:lang w:val="en-US"/>
        </w:rPr>
        <w:t xml:space="preserve">carrier </w:t>
      </w:r>
      <w:r w:rsidR="00000000">
        <w:rPr>
          <w:iCs/>
          <w:position w:val="-10"/>
        </w:rPr>
        <w:pict w14:anchorId="105283D8">
          <v:shape id="_x0000_i1148" type="#_x0000_t75" style="width:14.25pt;height:14.25pt">
            <v:imagedata r:id="rId74" o:title=""/>
          </v:shape>
        </w:pict>
      </w:r>
      <w:r w:rsidR="00257B8F" w:rsidRPr="00B916EC">
        <w:rPr>
          <w:iCs/>
          <w:lang w:val="en-US"/>
        </w:rPr>
        <w:t xml:space="preserve"> of </w:t>
      </w:r>
      <w:r w:rsidR="001C4DB3" w:rsidRPr="00B916EC">
        <w:t xml:space="preserve">serving cell </w:t>
      </w:r>
      <w:r w:rsidR="00000000">
        <w:rPr>
          <w:iCs/>
          <w:position w:val="-6"/>
        </w:rPr>
        <w:pict w14:anchorId="4898A13A">
          <v:shape id="_x0000_i1149" type="#_x0000_t75" style="width:9pt;height:12.75pt">
            <v:imagedata r:id="rId75" o:title=""/>
          </v:shape>
        </w:pict>
      </w:r>
    </w:p>
    <w:p w14:paraId="635C466C" w14:textId="37484E1F" w:rsidR="00A8135D" w:rsidRDefault="00A8135D" w:rsidP="00A8135D">
      <w:pPr>
        <w:pStyle w:val="B2"/>
        <w:rPr>
          <w:lang w:val="en-US"/>
        </w:rPr>
      </w:pPr>
      <w:r>
        <w:rPr>
          <w:lang w:val="en-US"/>
        </w:rPr>
        <w:t>-</w:t>
      </w:r>
      <w:r>
        <w:rPr>
          <w:lang w:val="en-US"/>
        </w:rPr>
        <w:tab/>
      </w:r>
      <w:r w:rsidRPr="00B916EC">
        <w:t>If a UE</w:t>
      </w:r>
      <w:r>
        <w:rPr>
          <w:lang w:val="en-US"/>
        </w:rPr>
        <w:t xml:space="preserve"> </w:t>
      </w:r>
      <w:r w:rsidRPr="00CA3FA2">
        <w:rPr>
          <w:lang w:val="en-US"/>
        </w:rPr>
        <w:t>establishe</w:t>
      </w:r>
      <w:r>
        <w:rPr>
          <w:lang w:val="en-US"/>
        </w:rPr>
        <w:t>d</w:t>
      </w:r>
      <w:r w:rsidRPr="00CA3FA2">
        <w:rPr>
          <w:lang w:val="en-US"/>
        </w:rPr>
        <w:t xml:space="preserve"> </w:t>
      </w:r>
      <w:r>
        <w:rPr>
          <w:lang w:val="en-US"/>
        </w:rPr>
        <w:t xml:space="preserve">dedicated </w:t>
      </w:r>
      <w:r w:rsidRPr="00CA3FA2">
        <w:rPr>
          <w:lang w:val="en-US"/>
        </w:rPr>
        <w:t>RRC connection</w:t>
      </w:r>
      <w:r>
        <w:rPr>
          <w:lang w:val="en-US"/>
        </w:rPr>
        <w:t xml:space="preserve"> using a Type-2 random access procedure, as described </w:t>
      </w:r>
      <w:r w:rsidR="006F5F9E">
        <w:rPr>
          <w:lang w:val="en-US"/>
        </w:rPr>
        <w:t>in clause</w:t>
      </w:r>
      <w:r>
        <w:rPr>
          <w:lang w:val="en-US"/>
        </w:rPr>
        <w:t xml:space="preserve"> 8, and is not provided </w:t>
      </w:r>
      <w:r w:rsidRPr="00411613">
        <w:rPr>
          <w:i/>
        </w:rPr>
        <w:t>P0-PUSCH-AlphaSet</w:t>
      </w:r>
      <w:r>
        <w:t>,</w:t>
      </w:r>
      <w:r>
        <w:rPr>
          <w:i/>
          <w:lang w:val="en-US"/>
        </w:rPr>
        <w:t xml:space="preserve"> </w:t>
      </w:r>
      <w:r>
        <w:rPr>
          <w:lang w:val="en-US"/>
        </w:rPr>
        <w:t>or for a PUSCH transmission</w:t>
      </w:r>
      <w:r w:rsidRPr="00443847">
        <w:rPr>
          <w:lang w:val="en-US"/>
        </w:rPr>
        <w:t xml:space="preserve"> </w:t>
      </w:r>
      <w:r>
        <w:rPr>
          <w:lang w:val="en-US"/>
        </w:rPr>
        <w:t xml:space="preserve">for Type-2 random access procedure as described </w:t>
      </w:r>
      <w:r w:rsidR="006F5F9E">
        <w:rPr>
          <w:lang w:val="en-US"/>
        </w:rPr>
        <w:t>in clause</w:t>
      </w:r>
      <w:r>
        <w:rPr>
          <w:lang w:val="en-US"/>
        </w:rPr>
        <w:t xml:space="preserve"> 8.1A, </w:t>
      </w:r>
    </w:p>
    <w:p w14:paraId="660682C3" w14:textId="0311B0DA" w:rsidR="00A8135D" w:rsidRDefault="00590EB5" w:rsidP="0047180A">
      <w:pPr>
        <w:pStyle w:val="EQ"/>
      </w:pPr>
      <w:r>
        <w:rPr>
          <w:noProof w:val="0"/>
        </w:rPr>
        <w:tab/>
      </w:r>
      <m:oMath>
        <m:r>
          <w:rPr>
            <w:rFonts w:ascii="Cambria Math" w:hAnsi="Cambria Math"/>
          </w:rPr>
          <m:t>j</m:t>
        </m:r>
        <m:r>
          <m:rPr>
            <m:sty m:val="p"/>
          </m:rPr>
          <w:rPr>
            <w:rFonts w:ascii="Cambria Math" w:hAnsi="Cambria Math"/>
          </w:rPr>
          <m:t>=0</m:t>
        </m:r>
      </m:oMath>
      <w:r w:rsidR="00A8135D" w:rsidRPr="00B916EC">
        <w:rPr>
          <w:lang w:val="en-US"/>
        </w:rPr>
        <w:t xml:space="preserve">, </w:t>
      </w:r>
      <m:oMath>
        <m:sSub>
          <m:sSubPr>
            <m:ctrlPr>
              <w:rPr>
                <w:rFonts w:ascii="Cambria Math" w:hAnsi="Cambria Math"/>
              </w:rPr>
            </m:ctrlPr>
          </m:sSubPr>
          <m:e>
            <m:r>
              <w:rPr>
                <w:rFonts w:ascii="Cambria Math" w:hAnsi="Cambria Math"/>
              </w:rPr>
              <m:t>P</m:t>
            </m:r>
          </m:e>
          <m:sub>
            <m:r>
              <m:rPr>
                <m:nor/>
              </m:rPr>
              <m:t>O_UE_PUSCH,</m:t>
            </m:r>
            <m:r>
              <w:rPr>
                <w:rFonts w:ascii="Cambria Math" w:hAnsi="Cambria Math"/>
              </w:rPr>
              <m:t>b</m:t>
            </m:r>
            <m:r>
              <m:rPr>
                <m:sty m:val="p"/>
              </m:rPr>
              <w:rPr>
                <w:rFonts w:ascii="Cambria Math" w:hAnsi="Cambria Math"/>
              </w:rPr>
              <m:t>,</m:t>
            </m:r>
            <m:r>
              <w:rPr>
                <w:rFonts w:ascii="Cambria Math" w:hAnsi="Cambria Math"/>
              </w:rPr>
              <m:t>f</m:t>
            </m:r>
            <m:r>
              <m:rPr>
                <m:sty m:val="p"/>
              </m:rPr>
              <w:rPr>
                <w:rFonts w:ascii="Cambria Math" w:hAnsi="Cambria Math"/>
              </w:rPr>
              <m:t>,</m:t>
            </m:r>
            <m:r>
              <w:rPr>
                <w:rFonts w:ascii="Cambria Math" w:hAnsi="Cambria Math"/>
              </w:rPr>
              <m:t>c</m:t>
            </m:r>
          </m:sub>
        </m:sSub>
        <m:r>
          <m:rPr>
            <m:sty m:val="p"/>
          </m:rPr>
          <w:rPr>
            <w:rFonts w:ascii="Cambria Math" w:hAnsi="Cambria Math"/>
          </w:rPr>
          <m:t>(0)=0</m:t>
        </m:r>
      </m:oMath>
      <w:r w:rsidR="00A8135D" w:rsidRPr="00B916EC">
        <w:rPr>
          <w:lang w:val="en-US"/>
        </w:rPr>
        <w:t>, and</w:t>
      </w:r>
      <w:r w:rsidR="00A8135D" w:rsidRPr="00B916EC">
        <w:t xml:space="preserve"> </w:t>
      </w:r>
      <m:oMath>
        <m:sSub>
          <m:sSubPr>
            <m:ctrlPr>
              <w:rPr>
                <w:rFonts w:ascii="Cambria Math" w:hAnsi="Cambria Math"/>
              </w:rPr>
            </m:ctrlPr>
          </m:sSubPr>
          <m:e>
            <m:r>
              <w:rPr>
                <w:rFonts w:ascii="Cambria Math" w:hAnsi="Cambria Math"/>
              </w:rPr>
              <m:t>P</m:t>
            </m:r>
          </m:e>
          <m:sub>
            <m:r>
              <m:rPr>
                <m:nor/>
              </m:rPr>
              <m:t>O_NOMINAL_PUSCH,</m:t>
            </m:r>
            <m:r>
              <w:rPr>
                <w:rFonts w:ascii="Cambria Math" w:hAnsi="Cambria Math"/>
              </w:rPr>
              <m:t>f</m:t>
            </m:r>
            <m:r>
              <m:rPr>
                <m:sty m:val="p"/>
              </m:rPr>
              <w:rPr>
                <w:rFonts w:ascii="Cambria Math" w:hAnsi="Cambria Math"/>
              </w:rPr>
              <m:t>,</m:t>
            </m:r>
            <m:r>
              <w:rPr>
                <w:rFonts w:ascii="Cambria Math" w:hAnsi="Cambria Math"/>
              </w:rPr>
              <m:t>c</m:t>
            </m:r>
          </m:sub>
        </m:sSub>
        <m:r>
          <m:rPr>
            <m:sty m:val="p"/>
          </m:rPr>
          <w:rPr>
            <w:rFonts w:ascii="Cambria Math" w:hAnsi="Cambria Math"/>
          </w:rPr>
          <m:t>(0)=</m:t>
        </m:r>
        <m:sSub>
          <m:sSubPr>
            <m:ctrlPr>
              <w:rPr>
                <w:rFonts w:ascii="Cambria Math" w:hAnsi="Cambria Math"/>
              </w:rPr>
            </m:ctrlPr>
          </m:sSubPr>
          <m:e>
            <m:r>
              <w:rPr>
                <w:rFonts w:ascii="Cambria Math" w:hAnsi="Cambria Math"/>
              </w:rPr>
              <m:t>P</m:t>
            </m:r>
          </m:e>
          <m:sub>
            <m:r>
              <m:rPr>
                <m:nor/>
              </m:rPr>
              <m:t>O_PRE</m:t>
            </m:r>
          </m:sub>
        </m:sSub>
        <m:r>
          <m:rPr>
            <m:sty m:val="p"/>
          </m:rPr>
          <w:rPr>
            <w:rFonts w:ascii="Cambria Math" w:hAnsi="Cambria Math"/>
          </w:rPr>
          <m:t>+</m:t>
        </m:r>
        <m:sSub>
          <m:sSubPr>
            <m:ctrlPr>
              <w:rPr>
                <w:rFonts w:ascii="Cambria Math" w:hAnsi="Cambria Math"/>
              </w:rPr>
            </m:ctrlPr>
          </m:sSubPr>
          <m:e>
            <m:r>
              <w:rPr>
                <w:rFonts w:ascii="Cambria Math" w:hAnsi="Cambria Math"/>
              </w:rPr>
              <m:t>Δ</m:t>
            </m:r>
          </m:e>
          <m:sub>
            <m:r>
              <w:rPr>
                <w:rFonts w:ascii="Cambria Math" w:hAnsi="Cambria Math"/>
              </w:rPr>
              <m:t>MsgA</m:t>
            </m:r>
            <m:r>
              <m:rPr>
                <m:sty m:val="p"/>
              </m:rPr>
              <w:rPr>
                <w:rFonts w:ascii="Cambria Math" w:hAnsi="Cambria Math"/>
              </w:rPr>
              <m:t>_</m:t>
            </m:r>
            <m:r>
              <w:rPr>
                <w:rFonts w:ascii="Cambria Math" w:hAnsi="Cambria Math"/>
              </w:rPr>
              <m:t>PUSCH</m:t>
            </m:r>
          </m:sub>
        </m:sSub>
      </m:oMath>
      <w:r w:rsidR="00A8135D" w:rsidRPr="00B916EC">
        <w:t xml:space="preserve">, </w:t>
      </w:r>
    </w:p>
    <w:p w14:paraId="22D35167" w14:textId="08E6349A" w:rsidR="001C4DB3" w:rsidRPr="008A1513" w:rsidRDefault="00A8135D" w:rsidP="0047180A">
      <w:pPr>
        <w:pStyle w:val="B2"/>
        <w:ind w:left="900" w:firstLine="0"/>
        <w:rPr>
          <w:iCs/>
        </w:rPr>
      </w:pPr>
      <w:r w:rsidRPr="00B916EC">
        <w:t xml:space="preserve">where </w:t>
      </w:r>
      <m:oMath>
        <m:sSub>
          <m:sSubPr>
            <m:ctrlPr>
              <w:rPr>
                <w:rFonts w:ascii="Cambria Math" w:hAnsi="Cambria Math"/>
                <w:i/>
              </w:rPr>
            </m:ctrlPr>
          </m:sSubPr>
          <m:e>
            <m:r>
              <w:rPr>
                <w:rFonts w:ascii="Cambria Math"/>
              </w:rPr>
              <m:t>P</m:t>
            </m:r>
          </m:e>
          <m:sub>
            <m:r>
              <m:rPr>
                <m:nor/>
              </m:rPr>
              <w:rPr>
                <w:rFonts w:ascii="Cambria Math"/>
              </w:rPr>
              <m:t>O_PRE</m:t>
            </m:r>
            <m:ctrlPr>
              <w:rPr>
                <w:rFonts w:ascii="Cambria Math" w:hAnsi="Cambria Math"/>
              </w:rPr>
            </m:ctrlPr>
          </m:sub>
        </m:sSub>
      </m:oMath>
      <w:r>
        <w:t xml:space="preserve"> is provided by</w:t>
      </w:r>
      <w:r w:rsidR="00F9791D">
        <w:rPr>
          <w:lang w:val="en-US"/>
        </w:rPr>
        <w:t xml:space="preserve"> </w:t>
      </w:r>
      <w:r w:rsidR="00F9791D" w:rsidRPr="00001464">
        <w:rPr>
          <w:i/>
        </w:rPr>
        <w:t>msgA-preambleReceivedTargetPower</w:t>
      </w:r>
      <w:r w:rsidR="00F9791D" w:rsidRPr="00001464">
        <w:rPr>
          <w:iCs/>
        </w:rPr>
        <w:t>, or by</w:t>
      </w:r>
      <w:r>
        <w:t xml:space="preserve"> </w:t>
      </w:r>
      <w:r w:rsidRPr="00B916EC">
        <w:rPr>
          <w:i/>
        </w:rPr>
        <w:t>preambleReceivedTargetPower</w:t>
      </w:r>
      <w:r w:rsidRPr="00B916EC">
        <w:t xml:space="preserve"> </w:t>
      </w:r>
      <w:r w:rsidR="00F9791D" w:rsidRPr="00001464">
        <w:rPr>
          <w:iCs/>
        </w:rPr>
        <w:t xml:space="preserve">if </w:t>
      </w:r>
      <w:r w:rsidR="00F9791D" w:rsidRPr="00001464">
        <w:rPr>
          <w:i/>
        </w:rPr>
        <w:t>msgA-preambleReceivedTargetPower</w:t>
      </w:r>
      <w:r w:rsidR="00F9791D">
        <w:rPr>
          <w:i/>
        </w:rPr>
        <w:t xml:space="preserve"> </w:t>
      </w:r>
      <w:r w:rsidR="00F9791D" w:rsidRPr="00954B7D">
        <w:t>is</w:t>
      </w:r>
      <w:r w:rsidR="00F9791D" w:rsidRPr="00001464">
        <w:rPr>
          <w:i/>
        </w:rPr>
        <w:t xml:space="preserve"> </w:t>
      </w:r>
      <w:r w:rsidR="00F9791D" w:rsidRPr="00001464">
        <w:rPr>
          <w:iCs/>
        </w:rPr>
        <w:t>not provided</w:t>
      </w:r>
      <w:r w:rsidR="00F9791D" w:rsidRPr="00B916EC">
        <w:t xml:space="preserve"> </w:t>
      </w:r>
      <w:r w:rsidRPr="00B916EC">
        <w:t>and</w:t>
      </w:r>
      <w:r>
        <w:t xml:space="preserve"> </w:t>
      </w:r>
      <m:oMath>
        <m:sSub>
          <m:sSubPr>
            <m:ctrlPr>
              <w:rPr>
                <w:rFonts w:ascii="Cambria Math" w:hAnsi="Cambria Math"/>
                <w:i/>
              </w:rPr>
            </m:ctrlPr>
          </m:sSubPr>
          <m:e>
            <m:r>
              <w:rPr>
                <w:rFonts w:ascii="Cambria Math"/>
              </w:rPr>
              <m:t>Δ</m:t>
            </m:r>
          </m:e>
          <m:sub>
            <m:r>
              <w:rPr>
                <w:rFonts w:ascii="Cambria Math"/>
              </w:rPr>
              <m:t>MsgA_PUSCH</m:t>
            </m:r>
          </m:sub>
        </m:sSub>
      </m:oMath>
      <w:r>
        <w:t xml:space="preserve"> is provided by</w:t>
      </w:r>
      <w:r w:rsidRPr="00B916EC">
        <w:rPr>
          <w:lang w:val="en-US"/>
        </w:rPr>
        <w:t xml:space="preserve"> </w:t>
      </w:r>
      <w:r w:rsidRPr="003529FC">
        <w:rPr>
          <w:i/>
        </w:rPr>
        <w:t>msg</w:t>
      </w:r>
      <w:r>
        <w:rPr>
          <w:i/>
        </w:rPr>
        <w:t>A</w:t>
      </w:r>
      <w:r w:rsidR="00673FAC">
        <w:rPr>
          <w:i/>
          <w:lang w:val="en-US"/>
        </w:rPr>
        <w:t>-</w:t>
      </w:r>
      <w:r w:rsidRPr="003529FC">
        <w:rPr>
          <w:i/>
        </w:rPr>
        <w:lastRenderedPageBreak/>
        <w:t>DeltaPreamble</w:t>
      </w:r>
      <w:r>
        <w:t xml:space="preserve">, or </w:t>
      </w:r>
      <m:oMath>
        <m:sSub>
          <m:sSubPr>
            <m:ctrlPr>
              <w:rPr>
                <w:rFonts w:ascii="Cambria Math" w:hAnsi="Cambria Math"/>
                <w:i/>
              </w:rPr>
            </m:ctrlPr>
          </m:sSubPr>
          <m:e>
            <m:r>
              <w:rPr>
                <w:rFonts w:ascii="Cambria Math"/>
              </w:rPr>
              <m:t>Δ</m:t>
            </m:r>
          </m:e>
          <m:sub>
            <m:r>
              <w:rPr>
                <w:rFonts w:ascii="Cambria Math"/>
              </w:rPr>
              <m:t>MsgA_PUSCH</m:t>
            </m:r>
          </m:sub>
        </m:sSub>
        <m:r>
          <w:rPr>
            <w:rFonts w:ascii="Cambria Math"/>
          </w:rPr>
          <m:t>=</m:t>
        </m:r>
        <m:sSub>
          <m:sSubPr>
            <m:ctrlPr>
              <w:rPr>
                <w:rFonts w:ascii="Cambria Math" w:hAnsi="Cambria Math"/>
                <w:i/>
              </w:rPr>
            </m:ctrlPr>
          </m:sSubPr>
          <m:e>
            <m:r>
              <w:rPr>
                <w:rFonts w:ascii="Cambria Math"/>
              </w:rPr>
              <m:t>Δ</m:t>
            </m:r>
          </m:e>
          <m:sub>
            <m:r>
              <w:rPr>
                <w:rFonts w:ascii="Cambria Math"/>
              </w:rPr>
              <m:t>PREAMBLE_Msg3</m:t>
            </m:r>
          </m:sub>
        </m:sSub>
      </m:oMath>
      <w:r>
        <w:t xml:space="preserve"> dB if </w:t>
      </w:r>
      <w:r w:rsidRPr="003529FC">
        <w:rPr>
          <w:i/>
        </w:rPr>
        <w:t>msg</w:t>
      </w:r>
      <w:r>
        <w:rPr>
          <w:i/>
        </w:rPr>
        <w:t>A</w:t>
      </w:r>
      <w:r w:rsidR="00673FAC">
        <w:rPr>
          <w:i/>
          <w:lang w:val="en-US"/>
        </w:rPr>
        <w:t>-</w:t>
      </w:r>
      <w:r w:rsidRPr="003529FC">
        <w:rPr>
          <w:i/>
        </w:rPr>
        <w:t>DeltaPreamble</w:t>
      </w:r>
      <w:r>
        <w:rPr>
          <w:iCs/>
        </w:rPr>
        <w:t xml:space="preserve"> is not provided</w:t>
      </w:r>
      <w:r>
        <w:t>,</w:t>
      </w:r>
      <w:r w:rsidRPr="00B916EC">
        <w:t xml:space="preserve"> for </w:t>
      </w:r>
      <w:r w:rsidRPr="00B916EC">
        <w:rPr>
          <w:lang w:val="en-US"/>
        </w:rPr>
        <w:t xml:space="preserve">carrier </w:t>
      </w:r>
      <m:oMath>
        <m:r>
          <w:rPr>
            <w:rFonts w:ascii="Cambria Math"/>
          </w:rPr>
          <m:t>f</m:t>
        </m:r>
      </m:oMath>
      <w:r w:rsidRPr="00B916EC">
        <w:rPr>
          <w:iCs/>
          <w:lang w:val="en-US"/>
        </w:rPr>
        <w:t xml:space="preserve"> of </w:t>
      </w:r>
      <w:r w:rsidRPr="00B916EC">
        <w:t xml:space="preserve">serving cell </w:t>
      </w:r>
      <m:oMath>
        <m:r>
          <w:rPr>
            <w:rFonts w:ascii="Cambria Math"/>
          </w:rPr>
          <m:t>c</m:t>
        </m:r>
      </m:oMath>
    </w:p>
    <w:p w14:paraId="1FE698BD" w14:textId="77777777" w:rsidR="00EA5731" w:rsidRDefault="00416A87" w:rsidP="00EA5731">
      <w:pPr>
        <w:pStyle w:val="B2"/>
        <w:rPr>
          <w:lang w:val="en-US"/>
        </w:rPr>
      </w:pPr>
      <w:r>
        <w:rPr>
          <w:lang w:val="en-US"/>
        </w:rPr>
        <w:t>-</w:t>
      </w:r>
      <w:r>
        <w:rPr>
          <w:lang w:val="en-US"/>
        </w:rPr>
        <w:tab/>
      </w:r>
      <w:r w:rsidR="006B29D4" w:rsidRPr="00B916EC">
        <w:rPr>
          <w:lang w:val="en-US"/>
        </w:rPr>
        <w:t xml:space="preserve">For a </w:t>
      </w:r>
      <w:r w:rsidR="006B29D4" w:rsidRPr="00B916EC">
        <w:rPr>
          <w:rFonts w:eastAsia="Malgun Gothic" w:hint="eastAsia"/>
        </w:rPr>
        <w:t xml:space="preserve">PUSCH </w:t>
      </w:r>
      <w:r w:rsidR="006B29D4" w:rsidRPr="00B916EC">
        <w:rPr>
          <w:rFonts w:eastAsia="Malgun Gothic"/>
          <w:lang w:val="en-US"/>
        </w:rPr>
        <w:t>(re)</w:t>
      </w:r>
      <w:r w:rsidR="006B29D4" w:rsidRPr="00B916EC">
        <w:rPr>
          <w:rFonts w:eastAsia="Malgun Gothic" w:hint="eastAsia"/>
        </w:rPr>
        <w:t xml:space="preserve">transmission </w:t>
      </w:r>
      <w:r w:rsidR="00B255D9">
        <w:rPr>
          <w:rFonts w:eastAsia="Malgun Gothic"/>
          <w:lang w:val="en-US"/>
        </w:rPr>
        <w:t xml:space="preserve">configured by </w:t>
      </w:r>
      <w:r w:rsidR="00B7712F" w:rsidRPr="00692B06">
        <w:rPr>
          <w:i/>
        </w:rPr>
        <w:t>ConfiguredGrantConfig</w:t>
      </w:r>
      <w:r w:rsidR="00B7712F" w:rsidRPr="00B916EC">
        <w:rPr>
          <w:rFonts w:eastAsia="Malgun Gothic"/>
          <w:lang w:val="en-US"/>
        </w:rPr>
        <w:t>,</w:t>
      </w:r>
      <w:r w:rsidR="00B7712F" w:rsidRPr="00B916EC">
        <w:rPr>
          <w:lang w:val="en-US"/>
        </w:rPr>
        <w:t xml:space="preserve"> </w:t>
      </w:r>
      <w:r w:rsidR="00000000">
        <w:rPr>
          <w:position w:val="-10"/>
        </w:rPr>
        <w:pict w14:anchorId="226E0AE9">
          <v:shape id="_x0000_i1150" type="#_x0000_t75" style="width:21.75pt;height:14.25pt">
            <v:imagedata r:id="rId91" o:title=""/>
          </v:shape>
        </w:pict>
      </w:r>
      <w:r w:rsidR="00B7712F" w:rsidRPr="00B916EC">
        <w:rPr>
          <w:lang w:val="en-US"/>
        </w:rPr>
        <w:t xml:space="preserve">, </w:t>
      </w:r>
      <w:r w:rsidR="00000000">
        <w:rPr>
          <w:position w:val="-12"/>
        </w:rPr>
        <w:pict w14:anchorId="72A54224">
          <v:shape id="_x0000_i1151" type="#_x0000_t75" style="width:90.75pt;height:16.5pt">
            <v:imagedata r:id="rId92" o:title=""/>
          </v:shape>
        </w:pict>
      </w:r>
      <w:r w:rsidR="00B7712F" w:rsidRPr="00B916EC">
        <w:rPr>
          <w:lang w:val="en-US"/>
        </w:rPr>
        <w:t xml:space="preserve"> is provided by </w:t>
      </w:r>
      <w:r w:rsidR="00B7712F" w:rsidRPr="000E4EAF" w:rsidDel="003D475F">
        <w:rPr>
          <w:i/>
        </w:rPr>
        <w:t>p0-NominalWithoutGrant</w:t>
      </w:r>
      <w:r w:rsidR="00B7712F">
        <w:rPr>
          <w:lang w:val="en-US"/>
        </w:rPr>
        <w:t xml:space="preserve">, or </w:t>
      </w:r>
      <w:r w:rsidR="00000000">
        <w:rPr>
          <w:position w:val="-12"/>
        </w:rPr>
        <w:pict w14:anchorId="48E75371">
          <v:shape id="_x0000_i1152" type="#_x0000_t75" style="width:188.25pt;height:18.75pt">
            <v:imagedata r:id="rId93" o:title=""/>
          </v:shape>
        </w:pict>
      </w:r>
      <w:r w:rsidR="00B7712F">
        <w:rPr>
          <w:lang w:val="en-US"/>
        </w:rPr>
        <w:t xml:space="preserve"> if </w:t>
      </w:r>
      <w:r w:rsidR="00B7712F" w:rsidRPr="000E4EAF" w:rsidDel="003D475F">
        <w:rPr>
          <w:i/>
        </w:rPr>
        <w:t>p0-NominalWithoutGrant</w:t>
      </w:r>
      <w:r w:rsidR="00B7712F">
        <w:rPr>
          <w:lang w:val="en-US"/>
        </w:rPr>
        <w:t xml:space="preserve"> is not provided</w:t>
      </w:r>
      <w:r w:rsidR="00B7712F" w:rsidRPr="00B916EC">
        <w:rPr>
          <w:lang w:val="en-US"/>
        </w:rPr>
        <w:t>, and</w:t>
      </w:r>
      <w:r w:rsidR="00B7712F" w:rsidRPr="00B916EC">
        <w:t xml:space="preserve"> </w:t>
      </w:r>
      <w:r w:rsidR="00000000">
        <w:rPr>
          <w:position w:val="-12"/>
        </w:rPr>
        <w:pict w14:anchorId="6D78F356">
          <v:shape id="_x0000_i1153" type="#_x0000_t75" style="width:79.5pt;height:15.75pt">
            <v:imagedata r:id="rId94" o:title=""/>
          </v:shape>
        </w:pict>
      </w:r>
      <w:r w:rsidR="00B7712F" w:rsidRPr="00B916EC">
        <w:rPr>
          <w:lang w:val="en-US"/>
        </w:rPr>
        <w:t xml:space="preserve"> is provided by</w:t>
      </w:r>
      <w:r w:rsidR="00B7712F">
        <w:rPr>
          <w:lang w:val="en-US"/>
        </w:rPr>
        <w:t xml:space="preserve"> </w:t>
      </w:r>
      <w:r w:rsidR="00B7712F" w:rsidRPr="00B916EC">
        <w:rPr>
          <w:i/>
          <w:lang w:val="en-US"/>
        </w:rPr>
        <w:t>p0</w:t>
      </w:r>
      <w:r w:rsidR="00B7712F" w:rsidRPr="00B916EC">
        <w:rPr>
          <w:lang w:val="en-US"/>
        </w:rPr>
        <w:t xml:space="preserve"> </w:t>
      </w:r>
      <w:r w:rsidR="00B7712F">
        <w:rPr>
          <w:lang w:val="en-US"/>
        </w:rPr>
        <w:t xml:space="preserve">obtained from </w:t>
      </w:r>
      <w:r w:rsidR="00B7712F" w:rsidRPr="00DD20CD">
        <w:rPr>
          <w:i/>
        </w:rPr>
        <w:t>p0-PUSCH-Alpha</w:t>
      </w:r>
      <w:r w:rsidR="00B7712F">
        <w:rPr>
          <w:i/>
          <w:lang w:val="en-US"/>
        </w:rPr>
        <w:t xml:space="preserve"> </w:t>
      </w:r>
      <w:r w:rsidR="00B7712F" w:rsidRPr="00A124FF">
        <w:rPr>
          <w:lang w:val="en-US"/>
        </w:rPr>
        <w:t xml:space="preserve">in </w:t>
      </w:r>
      <w:r w:rsidR="00B7712F" w:rsidRPr="00692B06">
        <w:rPr>
          <w:i/>
        </w:rPr>
        <w:t>ConfiguredGrantConfig</w:t>
      </w:r>
      <w:r w:rsidR="00B7712F" w:rsidRPr="00B916EC">
        <w:rPr>
          <w:lang w:val="en-US"/>
        </w:rPr>
        <w:t xml:space="preserve"> </w:t>
      </w:r>
      <w:r w:rsidR="00B7712F">
        <w:rPr>
          <w:lang w:val="en-US"/>
        </w:rPr>
        <w:t xml:space="preserve">that provides an index </w:t>
      </w:r>
      <w:r w:rsidR="00B7712F" w:rsidRPr="00747E15">
        <w:rPr>
          <w:i/>
        </w:rPr>
        <w:t>P0-PUSCH-AlphaSetId</w:t>
      </w:r>
      <w:r w:rsidR="00B7712F">
        <w:rPr>
          <w:lang w:val="en-US"/>
        </w:rPr>
        <w:t xml:space="preserve"> to a set of</w:t>
      </w:r>
      <w:r w:rsidR="00B7712F" w:rsidRPr="00B916EC">
        <w:t xml:space="preserve"> </w:t>
      </w:r>
      <w:r w:rsidR="00B7712F" w:rsidRPr="00747E15">
        <w:rPr>
          <w:i/>
        </w:rPr>
        <w:t>P0-PUSCH-AlphaSet</w:t>
      </w:r>
      <w:r w:rsidR="00B7712F" w:rsidRPr="00B916EC">
        <w:t xml:space="preserve"> for </w:t>
      </w:r>
      <w:r w:rsidR="00B7712F">
        <w:rPr>
          <w:lang w:val="en-US"/>
        </w:rPr>
        <w:t xml:space="preserve">active UL BWP </w:t>
      </w:r>
      <w:r w:rsidR="00000000">
        <w:rPr>
          <w:iCs/>
          <w:position w:val="-6"/>
        </w:rPr>
        <w:pict w14:anchorId="541C098D">
          <v:shape id="_x0000_i1154" type="#_x0000_t75" style="width:7.5pt;height:14.25pt">
            <v:imagedata r:id="rId95" o:title=""/>
          </v:shape>
        </w:pict>
      </w:r>
      <w:r w:rsidR="00B7712F">
        <w:rPr>
          <w:iCs/>
          <w:lang w:val="en-US"/>
        </w:rPr>
        <w:t xml:space="preserve"> </w:t>
      </w:r>
      <w:r w:rsidR="00B7712F">
        <w:rPr>
          <w:lang w:val="en-US"/>
        </w:rPr>
        <w:t xml:space="preserve">of </w:t>
      </w:r>
      <w:r w:rsidR="00B7712F" w:rsidRPr="00B916EC">
        <w:rPr>
          <w:lang w:val="en-US"/>
        </w:rPr>
        <w:t xml:space="preserve">carrier </w:t>
      </w:r>
      <w:r w:rsidR="00000000">
        <w:rPr>
          <w:iCs/>
          <w:position w:val="-10"/>
        </w:rPr>
        <w:pict w14:anchorId="52A741DC">
          <v:shape id="_x0000_i1155" type="#_x0000_t75" style="width:14.25pt;height:14.25pt">
            <v:imagedata r:id="rId74" o:title=""/>
          </v:shape>
        </w:pict>
      </w:r>
      <w:r w:rsidR="00B7712F" w:rsidRPr="00B916EC">
        <w:rPr>
          <w:iCs/>
          <w:lang w:val="en-US"/>
        </w:rPr>
        <w:t xml:space="preserve"> of</w:t>
      </w:r>
      <w:r w:rsidR="00B7712F" w:rsidRPr="00B916EC">
        <w:t xml:space="preserve"> serving cell </w:t>
      </w:r>
      <w:r w:rsidR="00000000">
        <w:rPr>
          <w:iCs/>
          <w:position w:val="-6"/>
        </w:rPr>
        <w:pict w14:anchorId="75967461">
          <v:shape id="_x0000_i1156" type="#_x0000_t75" style="width:9pt;height:12.75pt">
            <v:imagedata r:id="rId75" o:title=""/>
          </v:shape>
        </w:pict>
      </w:r>
    </w:p>
    <w:p w14:paraId="6C7E469A" w14:textId="77777777" w:rsidR="00EA5731" w:rsidRDefault="00416A87" w:rsidP="0009732E">
      <w:pPr>
        <w:pStyle w:val="B2"/>
        <w:rPr>
          <w:lang w:eastAsia="zh-CN"/>
        </w:rPr>
      </w:pPr>
      <w:r>
        <w:t>-</w:t>
      </w:r>
      <w:r>
        <w:tab/>
      </w:r>
      <w:r w:rsidR="001E4314" w:rsidRPr="00B916EC">
        <w:t>For</w:t>
      </w:r>
      <w:r w:rsidR="00B7712F">
        <w:rPr>
          <w:lang w:val="en-US"/>
        </w:rPr>
        <w:t xml:space="preserve"> </w:t>
      </w:r>
      <w:r w:rsidR="00000000">
        <w:rPr>
          <w:position w:val="-10"/>
        </w:rPr>
        <w:pict w14:anchorId="27FB96D0">
          <v:shape id="_x0000_i1157" type="#_x0000_t75" style="width:79.5pt;height:15pt">
            <v:imagedata r:id="rId96" o:title=""/>
          </v:shape>
        </w:pict>
      </w:r>
      <w:r w:rsidR="001E4314" w:rsidRPr="00B916EC">
        <w:t xml:space="preserve">, a </w:t>
      </w:r>
      <w:r w:rsidR="00000000">
        <w:rPr>
          <w:position w:val="-12"/>
        </w:rPr>
        <w:pict w14:anchorId="79D580DA">
          <v:shape id="_x0000_i1158" type="#_x0000_t75" style="width:93.75pt;height:16.5pt">
            <v:imagedata r:id="rId97" o:title=""/>
          </v:shape>
        </w:pict>
      </w:r>
      <w:r w:rsidR="007D5A3F">
        <w:t xml:space="preserve"> </w:t>
      </w:r>
      <w:r w:rsidR="001E4314" w:rsidRPr="00B916EC">
        <w:t>value</w:t>
      </w:r>
      <w:r w:rsidR="00845D0E" w:rsidRPr="00B916EC">
        <w:t xml:space="preserve">, </w:t>
      </w:r>
      <w:r w:rsidR="0033566D" w:rsidRPr="00B916EC">
        <w:t>a</w:t>
      </w:r>
      <w:r w:rsidR="00845D0E" w:rsidRPr="00B916EC">
        <w:t xml:space="preserve">pplicable for all </w:t>
      </w:r>
      <w:r w:rsidR="00000000">
        <w:rPr>
          <w:position w:val="-10"/>
        </w:rPr>
        <w:pict w14:anchorId="0EBD1C7D">
          <v:shape id="_x0000_i1159" type="#_x0000_t75" style="width:27.75pt;height:15.75pt">
            <v:imagedata r:id="rId98" o:title=""/>
          </v:shape>
        </w:pict>
      </w:r>
      <w:r w:rsidR="00845D0E" w:rsidRPr="00B916EC">
        <w:t>,</w:t>
      </w:r>
      <w:r w:rsidR="001E4314" w:rsidRPr="00B916EC">
        <w:t xml:space="preserve"> </w:t>
      </w:r>
      <w:r w:rsidR="002002F9" w:rsidRPr="00B916EC">
        <w:t>is</w:t>
      </w:r>
      <w:r w:rsidR="001E4314" w:rsidRPr="00B916EC">
        <w:t xml:space="preserve"> </w:t>
      </w:r>
      <w:r w:rsidR="00F12937" w:rsidRPr="00B916EC">
        <w:t xml:space="preserve">provided </w:t>
      </w:r>
      <w:r w:rsidR="001E4314" w:rsidRPr="00B916EC">
        <w:t xml:space="preserve">by </w:t>
      </w:r>
      <w:r w:rsidR="00B255D9" w:rsidRPr="00CC3E69">
        <w:rPr>
          <w:i/>
        </w:rPr>
        <w:t>p0-NominalWithGrant</w:t>
      </w:r>
      <w:r w:rsidR="00011187">
        <w:rPr>
          <w:i/>
          <w:lang w:val="en-US"/>
        </w:rPr>
        <w:t xml:space="preserve">, </w:t>
      </w:r>
      <w:r w:rsidR="00011187">
        <w:rPr>
          <w:lang w:val="en-US"/>
        </w:rPr>
        <w:t xml:space="preserve">or </w:t>
      </w:r>
      <w:r w:rsidR="00000000">
        <w:rPr>
          <w:position w:val="-12"/>
        </w:rPr>
        <w:pict w14:anchorId="07FAB377">
          <v:shape id="_x0000_i1160" type="#_x0000_t75" style="width:188.25pt;height:16.5pt">
            <v:imagedata r:id="rId99" o:title=""/>
          </v:shape>
        </w:pict>
      </w:r>
      <w:r w:rsidR="00011187">
        <w:rPr>
          <w:lang w:val="en-US"/>
        </w:rPr>
        <w:t xml:space="preserve"> if </w:t>
      </w:r>
      <w:r w:rsidR="00011187">
        <w:rPr>
          <w:i/>
        </w:rPr>
        <w:t>p0-NominalWith</w:t>
      </w:r>
      <w:r w:rsidR="00011187" w:rsidRPr="000E4EAF" w:rsidDel="003D475F">
        <w:rPr>
          <w:i/>
        </w:rPr>
        <w:t>Grant</w:t>
      </w:r>
      <w:r w:rsidR="00011187">
        <w:rPr>
          <w:lang w:val="en-US"/>
        </w:rPr>
        <w:t xml:space="preserve"> is not provided,</w:t>
      </w:r>
      <w:r w:rsidR="00B255D9" w:rsidRPr="00B916EC">
        <w:t xml:space="preserve"> for each carrier </w:t>
      </w:r>
      <w:r w:rsidR="00000000">
        <w:rPr>
          <w:iCs/>
          <w:position w:val="-10"/>
        </w:rPr>
        <w:pict w14:anchorId="37C39DB8">
          <v:shape id="_x0000_i1161" type="#_x0000_t75" style="width:14.25pt;height:14.25pt">
            <v:imagedata r:id="rId74" o:title=""/>
          </v:shape>
        </w:pict>
      </w:r>
      <w:r w:rsidR="00011187" w:rsidRPr="00B916EC">
        <w:rPr>
          <w:iCs/>
        </w:rPr>
        <w:t xml:space="preserve"> of</w:t>
      </w:r>
      <w:r w:rsidR="00011187" w:rsidRPr="00B916EC">
        <w:t xml:space="preserve"> serving cell </w:t>
      </w:r>
      <w:r w:rsidR="00000000">
        <w:rPr>
          <w:position w:val="-6"/>
        </w:rPr>
        <w:pict w14:anchorId="66866C3D">
          <v:shape id="_x0000_i1162" type="#_x0000_t75" style="width:7.5pt;height:14.25pt">
            <v:imagedata r:id="rId100" o:title=""/>
          </v:shape>
        </w:pict>
      </w:r>
      <w:r w:rsidR="00011187" w:rsidRPr="00B916EC">
        <w:t xml:space="preserve"> and a set of</w:t>
      </w:r>
      <w:r w:rsidR="00011187">
        <w:t xml:space="preserve"> </w:t>
      </w:r>
      <w:r w:rsidR="00000000">
        <w:rPr>
          <w:position w:val="-12"/>
        </w:rPr>
        <w:pict w14:anchorId="4DF35C8A">
          <v:shape id="_x0000_i1163" type="#_x0000_t75" style="width:79.5pt;height:15.75pt">
            <v:imagedata r:id="rId85" o:title=""/>
          </v:shape>
        </w:pict>
      </w:r>
      <w:r w:rsidR="00B255D9" w:rsidRPr="00B916EC">
        <w:t xml:space="preserve">values are provided by a set of </w:t>
      </w:r>
      <w:r w:rsidR="00B255D9">
        <w:rPr>
          <w:i/>
          <w:lang w:val="en-US"/>
        </w:rPr>
        <w:t>p</w:t>
      </w:r>
      <w:r w:rsidR="00B255D9">
        <w:rPr>
          <w:i/>
        </w:rPr>
        <w:t>0</w:t>
      </w:r>
      <w:r w:rsidR="00B255D9" w:rsidRPr="00B916EC" w:rsidDel="000E4EAF">
        <w:rPr>
          <w:i/>
        </w:rPr>
        <w:t xml:space="preserve"> </w:t>
      </w:r>
      <w:r w:rsidR="00B255D9">
        <w:t xml:space="preserve">in </w:t>
      </w:r>
      <w:r w:rsidR="00B255D9" w:rsidRPr="00562201">
        <w:rPr>
          <w:i/>
        </w:rPr>
        <w:t>P0-PUSCH-AlphaSet</w:t>
      </w:r>
      <w:r w:rsidR="00B255D9" w:rsidRPr="005C75EF">
        <w:t xml:space="preserve"> </w:t>
      </w:r>
      <w:r w:rsidR="00B255D9">
        <w:rPr>
          <w:lang w:val="en-US"/>
        </w:rPr>
        <w:t>indicated by</w:t>
      </w:r>
      <w:r w:rsidR="00B255D9" w:rsidRPr="00B916EC">
        <w:t xml:space="preserve"> a respective</w:t>
      </w:r>
      <w:r w:rsidR="00B255D9">
        <w:t xml:space="preserve"> set of</w:t>
      </w:r>
      <w:r w:rsidR="00B255D9" w:rsidRPr="00B916EC">
        <w:t xml:space="preserve"> </w:t>
      </w:r>
      <w:r w:rsidR="00B255D9" w:rsidRPr="000E4EAF">
        <w:rPr>
          <w:i/>
        </w:rPr>
        <w:t>p0-PUSCH-AlphaSetId</w:t>
      </w:r>
      <w:r w:rsidR="00BE0954" w:rsidRPr="00B916EC">
        <w:t xml:space="preserve"> </w:t>
      </w:r>
      <w:r w:rsidR="001E4314" w:rsidRPr="00B916EC">
        <w:t xml:space="preserve">for </w:t>
      </w:r>
      <w:r w:rsidR="00E51F04">
        <w:rPr>
          <w:lang w:val="en-US"/>
        </w:rPr>
        <w:t xml:space="preserve">active </w:t>
      </w:r>
      <w:r w:rsidR="00EA5731">
        <w:t xml:space="preserve">UL BWP </w:t>
      </w:r>
      <w:r w:rsidR="00000000">
        <w:rPr>
          <w:iCs/>
          <w:position w:val="-6"/>
        </w:rPr>
        <w:pict w14:anchorId="0C32080E">
          <v:shape id="_x0000_i1164" type="#_x0000_t75" style="width:7.5pt;height:14.25pt">
            <v:imagedata r:id="rId101" o:title=""/>
          </v:shape>
        </w:pict>
      </w:r>
      <w:r w:rsidR="00EA5731">
        <w:rPr>
          <w:iCs/>
        </w:rPr>
        <w:t xml:space="preserve"> </w:t>
      </w:r>
      <w:r w:rsidR="00EA5731">
        <w:t xml:space="preserve">of </w:t>
      </w:r>
      <w:r w:rsidR="003F4E7C" w:rsidRPr="00B916EC">
        <w:t xml:space="preserve">carrier </w:t>
      </w:r>
      <w:r w:rsidR="00000000">
        <w:rPr>
          <w:iCs/>
          <w:position w:val="-10"/>
        </w:rPr>
        <w:pict w14:anchorId="766BC677">
          <v:shape id="_x0000_i1165" type="#_x0000_t75" style="width:14.25pt;height:14.25pt">
            <v:imagedata r:id="rId74" o:title=""/>
          </v:shape>
        </w:pict>
      </w:r>
      <w:r w:rsidR="00011187" w:rsidRPr="00B916EC">
        <w:rPr>
          <w:iCs/>
        </w:rPr>
        <w:t xml:space="preserve"> of</w:t>
      </w:r>
      <w:r w:rsidR="00011187" w:rsidRPr="00B916EC">
        <w:t xml:space="preserve"> serving cell </w:t>
      </w:r>
      <w:r w:rsidR="00000000">
        <w:rPr>
          <w:iCs/>
          <w:position w:val="-6"/>
        </w:rPr>
        <w:pict w14:anchorId="1FA9CB14">
          <v:shape id="_x0000_i1166" type="#_x0000_t75" style="width:9pt;height:12.75pt">
            <v:imagedata r:id="rId75" o:title=""/>
          </v:shape>
        </w:pict>
      </w:r>
    </w:p>
    <w:p w14:paraId="436767C6" w14:textId="76718589" w:rsidR="00EA5731" w:rsidRPr="00A13604" w:rsidRDefault="00EA5731" w:rsidP="0009732E">
      <w:pPr>
        <w:pStyle w:val="B3"/>
        <w:rPr>
          <w:lang w:eastAsia="zh-CN"/>
        </w:rPr>
      </w:pPr>
      <w:r>
        <w:rPr>
          <w:lang w:eastAsia="zh-CN"/>
        </w:rPr>
        <w:t>-</w:t>
      </w:r>
      <w:r>
        <w:rPr>
          <w:lang w:eastAsia="zh-CN"/>
        </w:rPr>
        <w:tab/>
        <w:t xml:space="preserve">If the UE is provided </w:t>
      </w:r>
      <w:r w:rsidR="00B255D9">
        <w:rPr>
          <w:lang w:eastAsia="zh-CN"/>
        </w:rPr>
        <w:t>by</w:t>
      </w:r>
      <w:r w:rsidR="00B255D9" w:rsidRPr="00E61D74">
        <w:rPr>
          <w:lang w:eastAsia="zh-CN"/>
        </w:rPr>
        <w:t xml:space="preserve"> </w:t>
      </w:r>
      <w:r w:rsidR="0016293D" w:rsidRPr="00155FC2">
        <w:rPr>
          <w:i/>
        </w:rPr>
        <w:t>SRI-PUSCH-PowerControl</w:t>
      </w:r>
      <w:r w:rsidR="0016293D" w:rsidRPr="0022611C">
        <w:t xml:space="preserve"> </w:t>
      </w:r>
      <w:r w:rsidR="0016293D" w:rsidRPr="007A2D3D">
        <w:t xml:space="preserve">more than one values of </w:t>
      </w:r>
      <w:r w:rsidR="0016293D" w:rsidRPr="007A2D3D">
        <w:rPr>
          <w:i/>
        </w:rPr>
        <w:t>p0-PUSCH-AlphaSetId</w:t>
      </w:r>
      <w:r w:rsidR="0016293D">
        <w:t xml:space="preserve"> and if </w:t>
      </w:r>
      <w:r w:rsidR="001E0DF0">
        <w:t xml:space="preserve">a </w:t>
      </w:r>
      <w:r w:rsidR="0016293D">
        <w:t xml:space="preserve">DCI format </w:t>
      </w:r>
      <w:r w:rsidR="001E0DF0" w:rsidRPr="00EE027F">
        <w:t>scheduling the PUSCH transmission</w:t>
      </w:r>
      <w:r w:rsidR="001E0DF0">
        <w:t xml:space="preserve"> </w:t>
      </w:r>
      <w:r w:rsidR="0016293D">
        <w:t>includes a</w:t>
      </w:r>
      <w:r w:rsidR="00673FAC">
        <w:t>n</w:t>
      </w:r>
      <w:r w:rsidR="0016293D">
        <w:t xml:space="preserve"> SRI field</w:t>
      </w:r>
      <w:r>
        <w:t>, the UE obtains</w:t>
      </w:r>
      <w:r w:rsidRPr="00E61D74">
        <w:t xml:space="preserve"> a mapping</w:t>
      </w:r>
      <w:r w:rsidR="0016293D" w:rsidRPr="0016293D">
        <w:rPr>
          <w:lang w:val="en-US"/>
        </w:rPr>
        <w:t xml:space="preserve"> </w:t>
      </w:r>
      <w:r w:rsidR="0016293D">
        <w:rPr>
          <w:lang w:val="en-US"/>
        </w:rPr>
        <w:t xml:space="preserve">from </w:t>
      </w:r>
      <w:r w:rsidR="0016293D" w:rsidRPr="00155FC2">
        <w:rPr>
          <w:i/>
        </w:rPr>
        <w:t>sri-PUSCH-PowerControlId</w:t>
      </w:r>
      <w:r w:rsidR="0016293D" w:rsidRPr="004516B4">
        <w:t xml:space="preserve"> </w:t>
      </w:r>
      <w:r w:rsidR="0016293D">
        <w:rPr>
          <w:lang w:val="en-US"/>
        </w:rPr>
        <w:t xml:space="preserve">in </w:t>
      </w:r>
      <w:r w:rsidR="0016293D" w:rsidRPr="00155FC2">
        <w:rPr>
          <w:i/>
        </w:rPr>
        <w:t>SRI-PUSCH-PowerControl</w:t>
      </w:r>
      <w:r w:rsidRPr="00E61D74">
        <w:t xml:space="preserve"> between a set of values for the SRI field in </w:t>
      </w:r>
      <w:r w:rsidR="001E0DF0">
        <w:t xml:space="preserve">the </w:t>
      </w:r>
      <w:r w:rsidRPr="00E61D74">
        <w:t xml:space="preserve">DCI format </w:t>
      </w:r>
      <w:r w:rsidRPr="00B916EC">
        <w:t>[</w:t>
      </w:r>
      <w:r w:rsidRPr="00E61D74">
        <w:t>5</w:t>
      </w:r>
      <w:r w:rsidRPr="00B916EC">
        <w:t>, TS 38.</w:t>
      </w:r>
      <w:r w:rsidRPr="00E61D74">
        <w:t>212</w:t>
      </w:r>
      <w:r w:rsidRPr="00B916EC">
        <w:t>]</w:t>
      </w:r>
      <w:r w:rsidRPr="00E61D74">
        <w:t xml:space="preserve"> and a set of</w:t>
      </w:r>
      <w:r>
        <w:t xml:space="preserve"> indexes provided by </w:t>
      </w:r>
      <w:r w:rsidR="0016293D" w:rsidRPr="000E4EAF">
        <w:rPr>
          <w:i/>
        </w:rPr>
        <w:t>p0-PUSCH-AlphaSetId</w:t>
      </w:r>
      <w:r w:rsidRPr="00E61D74">
        <w:t xml:space="preserve"> </w:t>
      </w:r>
      <w:r>
        <w:t xml:space="preserve">that map to a set of </w:t>
      </w:r>
      <w:r w:rsidR="0016293D" w:rsidRPr="00562201">
        <w:rPr>
          <w:i/>
        </w:rPr>
        <w:t>P0-PUSCH-AlphaSet</w:t>
      </w:r>
      <w:r w:rsidR="0016293D" w:rsidRPr="00B916EC">
        <w:t xml:space="preserve"> </w:t>
      </w:r>
      <w:r w:rsidR="0016293D" w:rsidRPr="00E61D74">
        <w:t>values</w:t>
      </w:r>
      <w:r w:rsidR="001E0DF0">
        <w:t xml:space="preserve"> and</w:t>
      </w:r>
      <w:r>
        <w:t xml:space="preserve"> determines</w:t>
      </w:r>
      <w:r w:rsidRPr="00E61D74">
        <w:t xml:space="preserve"> the value of </w:t>
      </w:r>
      <w:r w:rsidR="00000000">
        <w:rPr>
          <w:position w:val="-12"/>
        </w:rPr>
        <w:pict w14:anchorId="4FE07DE1">
          <v:shape id="_x0000_i1167" type="#_x0000_t75" style="width:79.5pt;height:15.75pt">
            <v:imagedata r:id="rId102" o:title=""/>
          </v:shape>
        </w:pict>
      </w:r>
      <w:r w:rsidRPr="00E61D74">
        <w:t xml:space="preserve"> from the </w:t>
      </w:r>
      <w:r w:rsidR="00E51F04" w:rsidRPr="00E61D74">
        <w:rPr>
          <w:i/>
        </w:rPr>
        <w:t>p0</w:t>
      </w:r>
      <w:r w:rsidR="00E51F04">
        <w:rPr>
          <w:i/>
        </w:rPr>
        <w:t>-PUSCH-</w:t>
      </w:r>
      <w:r w:rsidR="00291C99">
        <w:rPr>
          <w:i/>
        </w:rPr>
        <w:t>A</w:t>
      </w:r>
      <w:r w:rsidR="00291C99" w:rsidRPr="00E61D74">
        <w:rPr>
          <w:i/>
        </w:rPr>
        <w:t>lpha</w:t>
      </w:r>
      <w:r w:rsidR="00291C99">
        <w:rPr>
          <w:i/>
        </w:rPr>
        <w:t>S</w:t>
      </w:r>
      <w:r w:rsidR="00291C99" w:rsidRPr="00E61D74">
        <w:rPr>
          <w:i/>
        </w:rPr>
        <w:t>et</w:t>
      </w:r>
      <w:r w:rsidR="00291C99">
        <w:rPr>
          <w:i/>
        </w:rPr>
        <w:t>Id</w:t>
      </w:r>
      <w:r w:rsidR="00291C99" w:rsidRPr="00E61D74">
        <w:t xml:space="preserve"> </w:t>
      </w:r>
      <w:r w:rsidRPr="00E61D74">
        <w:t>value that is mapped to the SRI field value</w:t>
      </w:r>
      <w:r w:rsidR="001E0DF0" w:rsidRPr="00EE027F">
        <w:t>. If the DCI format also includes a</w:t>
      </w:r>
      <w:r w:rsidR="00673FAC">
        <w:t>n</w:t>
      </w:r>
      <w:r w:rsidR="001E0DF0" w:rsidRPr="00EE027F">
        <w:t xml:space="preserve"> </w:t>
      </w:r>
      <w:r w:rsidR="001E0DF0">
        <w:rPr>
          <w:lang w:val="en-US"/>
        </w:rPr>
        <w:t>open-loop power control parameter set indication</w:t>
      </w:r>
      <w:r w:rsidR="001E0DF0" w:rsidRPr="00EE027F">
        <w:rPr>
          <w:iCs/>
        </w:rPr>
        <w:t xml:space="preserve"> field</w:t>
      </w:r>
      <w:r w:rsidR="001E0DF0">
        <w:rPr>
          <w:iCs/>
        </w:rPr>
        <w:t xml:space="preserve"> and a value of the </w:t>
      </w:r>
      <w:r w:rsidR="001E0DF0">
        <w:rPr>
          <w:lang w:val="en-US"/>
        </w:rPr>
        <w:t>open-loop power control parameter set indication</w:t>
      </w:r>
      <w:r w:rsidR="001E0DF0">
        <w:rPr>
          <w:iCs/>
        </w:rPr>
        <w:t xml:space="preserve"> field is </w:t>
      </w:r>
      <w:r w:rsidR="00D93480">
        <w:rPr>
          <w:iCs/>
        </w:rPr>
        <w:t>'</w:t>
      </w:r>
      <w:r w:rsidR="001E0DF0">
        <w:rPr>
          <w:iCs/>
        </w:rPr>
        <w:t>1</w:t>
      </w:r>
      <w:r w:rsidR="00D93480">
        <w:rPr>
          <w:iCs/>
        </w:rPr>
        <w:t>'</w:t>
      </w:r>
      <w:r w:rsidR="001E0DF0" w:rsidRPr="00EE027F">
        <w:rPr>
          <w:iCs/>
        </w:rPr>
        <w:t xml:space="preserve">, </w:t>
      </w:r>
      <w:r w:rsidR="001E0DF0">
        <w:rPr>
          <w:iCs/>
        </w:rPr>
        <w:t>the UE determines</w:t>
      </w:r>
      <w:r w:rsidR="001E0DF0">
        <w:t xml:space="preserve"> a </w:t>
      </w:r>
      <w:r w:rsidR="001E0DF0" w:rsidRPr="00EE027F">
        <w:t xml:space="preserve">value of </w:t>
      </w:r>
      <w:r w:rsidR="00000000">
        <w:rPr>
          <w:position w:val="-12"/>
        </w:rPr>
        <w:pict w14:anchorId="2A4326C8">
          <v:shape id="_x0000_i1168" type="#_x0000_t75" style="width:79.5pt;height:15.75pt">
            <v:imagedata r:id="rId102" o:title=""/>
          </v:shape>
        </w:pict>
      </w:r>
      <w:r w:rsidR="001E0DF0">
        <w:t xml:space="preserve"> from </w:t>
      </w:r>
      <w:r w:rsidR="001B4D2B">
        <w:t>a first value in</w:t>
      </w:r>
      <w:r w:rsidR="001B4D2B" w:rsidRPr="00C512C5">
        <w:rPr>
          <w:i/>
        </w:rPr>
        <w:t xml:space="preserve"> </w:t>
      </w:r>
      <w:r w:rsidR="001E0DF0" w:rsidRPr="00C512C5">
        <w:rPr>
          <w:i/>
        </w:rPr>
        <w:t>P0-PUSCH-Set</w:t>
      </w:r>
      <w:r w:rsidR="001E0DF0">
        <w:t xml:space="preserve"> with a </w:t>
      </w:r>
      <w:r w:rsidR="001E0DF0" w:rsidRPr="00C512C5">
        <w:rPr>
          <w:i/>
        </w:rPr>
        <w:t>p0-PUSCH-SetId</w:t>
      </w:r>
      <w:r w:rsidR="001E0DF0">
        <w:t xml:space="preserve"> value mapped to the SRI field value.</w:t>
      </w:r>
    </w:p>
    <w:p w14:paraId="45CB9C8D" w14:textId="3937AA15" w:rsidR="001E0DF0" w:rsidRDefault="00EA5731" w:rsidP="0009732E">
      <w:pPr>
        <w:pStyle w:val="B3"/>
      </w:pPr>
      <w:r>
        <w:t>-</w:t>
      </w:r>
      <w:r>
        <w:tab/>
      </w:r>
      <w:r w:rsidRPr="00AD53AD">
        <w:t>If the PUSCH transmission</w:t>
      </w:r>
      <w:r w:rsidR="009132F6">
        <w:t xml:space="preserve"> </w:t>
      </w:r>
      <w:r w:rsidR="009132F6" w:rsidRPr="00CA183C">
        <w:t>except for the PUSCH retransmission corresponding to a RAR UL grant</w:t>
      </w:r>
      <w:r w:rsidRPr="00AD53AD">
        <w:t xml:space="preserve"> is scheduled by a DCI format that does not include a</w:t>
      </w:r>
      <w:r w:rsidR="001B4D2B">
        <w:t>n</w:t>
      </w:r>
      <w:r w:rsidRPr="00AD53AD">
        <w:t xml:space="preserve"> SRI field, or if </w:t>
      </w:r>
      <w:r w:rsidR="00E51F04" w:rsidRPr="00E61D74">
        <w:rPr>
          <w:i/>
        </w:rPr>
        <w:t>SRI-</w:t>
      </w:r>
      <w:r w:rsidR="00E51F04">
        <w:rPr>
          <w:i/>
        </w:rPr>
        <w:t>PUSCH</w:t>
      </w:r>
      <w:r w:rsidR="001B4D2B">
        <w:rPr>
          <w:i/>
        </w:rPr>
        <w:t>-</w:t>
      </w:r>
      <w:r w:rsidR="00E51F04">
        <w:rPr>
          <w:i/>
        </w:rPr>
        <w:t>PowerControl</w:t>
      </w:r>
      <w:r w:rsidRPr="00AD53AD">
        <w:t xml:space="preserve"> is not provided to the UE, </w:t>
      </w:r>
      <w:r w:rsidR="00000000">
        <w:rPr>
          <w:position w:val="-10"/>
        </w:rPr>
        <w:pict w14:anchorId="724A02BE">
          <v:shape id="_x0000_i1169" type="#_x0000_t75" style="width:21.75pt;height:14.25pt">
            <v:imagedata r:id="rId103" o:title=""/>
          </v:shape>
        </w:pict>
      </w:r>
      <w:r w:rsidR="0016293D">
        <w:t xml:space="preserve">, </w:t>
      </w:r>
    </w:p>
    <w:p w14:paraId="5020A295" w14:textId="4F7FA4B4" w:rsidR="001E0DF0" w:rsidRDefault="001E0DF0" w:rsidP="00590EB5">
      <w:pPr>
        <w:pStyle w:val="B4"/>
      </w:pPr>
      <w:r w:rsidRPr="004B2A70">
        <w:rPr>
          <w:lang w:val="x-none"/>
        </w:rPr>
        <w:t>-</w:t>
      </w:r>
      <w:r w:rsidRPr="004B2A70">
        <w:rPr>
          <w:lang w:val="x-none"/>
        </w:rPr>
        <w:tab/>
      </w:r>
      <w:r w:rsidRPr="00EE027F">
        <w:t xml:space="preserve">If </w:t>
      </w:r>
      <w:r w:rsidRPr="00C512C5">
        <w:rPr>
          <w:i/>
        </w:rPr>
        <w:t>P0-PUSCH-Set</w:t>
      </w:r>
      <w:r>
        <w:t xml:space="preserve"> is provided to the UE and</w:t>
      </w:r>
      <w:r w:rsidRPr="00EE027F">
        <w:t xml:space="preserve"> the DCI format includes a</w:t>
      </w:r>
      <w:r>
        <w:t>n</w:t>
      </w:r>
      <w:r w:rsidRPr="00EE027F">
        <w:t xml:space="preserve"> </w:t>
      </w:r>
      <w:r>
        <w:rPr>
          <w:lang w:eastAsia="zh-CN"/>
        </w:rPr>
        <w:t>open-loop power control parameter set indication</w:t>
      </w:r>
      <w:r w:rsidRPr="00EE027F">
        <w:rPr>
          <w:iCs/>
        </w:rPr>
        <w:t xml:space="preserve"> field, </w:t>
      </w:r>
      <w:r>
        <w:rPr>
          <w:iCs/>
        </w:rPr>
        <w:t>the UE determines</w:t>
      </w:r>
      <w:r>
        <w:t xml:space="preserve"> a </w:t>
      </w:r>
      <w:r w:rsidRPr="00EE027F">
        <w:t xml:space="preserve">value of </w:t>
      </w:r>
      <w:r w:rsidR="00000000">
        <w:rPr>
          <w:position w:val="-12"/>
        </w:rPr>
        <w:pict w14:anchorId="4984DE44">
          <v:shape id="_x0000_i1170" type="#_x0000_t75" style="width:79.5pt;height:15.75pt">
            <v:imagedata r:id="rId102" o:title=""/>
          </v:shape>
        </w:pict>
      </w:r>
      <w:r>
        <w:t xml:space="preserve"> from</w:t>
      </w:r>
    </w:p>
    <w:p w14:paraId="0F0A1383" w14:textId="360749BC" w:rsidR="001E0DF0" w:rsidRPr="00CF4C90" w:rsidRDefault="001E0DF0" w:rsidP="00590EB5">
      <w:pPr>
        <w:pStyle w:val="B5"/>
      </w:pPr>
      <w:r w:rsidRPr="004B2A70">
        <w:rPr>
          <w:lang w:val="x-none"/>
        </w:rPr>
        <w:t>-</w:t>
      </w:r>
      <w:r w:rsidRPr="004B2A70">
        <w:rPr>
          <w:lang w:val="x-none"/>
        </w:rPr>
        <w:tab/>
      </w:r>
      <w:r>
        <w:rPr>
          <w:lang w:val="en-US"/>
        </w:rPr>
        <w:t xml:space="preserve">a first </w:t>
      </w:r>
      <w:r w:rsidRPr="00EE027F">
        <w:rPr>
          <w:i/>
        </w:rPr>
        <w:t>P0-PUSCH-AlphaSet</w:t>
      </w:r>
      <w:r w:rsidRPr="00EE027F">
        <w:t xml:space="preserve"> in </w:t>
      </w:r>
      <w:r w:rsidRPr="00EE027F">
        <w:rPr>
          <w:i/>
        </w:rPr>
        <w:t>p0-AlphaSets</w:t>
      </w:r>
      <w:r>
        <w:t xml:space="preserve"> if </w:t>
      </w:r>
      <w:r>
        <w:rPr>
          <w:iCs/>
        </w:rPr>
        <w:t xml:space="preserve">a value of the </w:t>
      </w:r>
      <w:r>
        <w:rPr>
          <w:lang w:eastAsia="zh-CN"/>
        </w:rPr>
        <w:t>open-loop power control parameter set indication</w:t>
      </w:r>
      <w:r>
        <w:rPr>
          <w:iCs/>
        </w:rPr>
        <w:t xml:space="preserve"> field is </w:t>
      </w:r>
      <w:r w:rsidR="00D93480">
        <w:rPr>
          <w:iCs/>
        </w:rPr>
        <w:t>'</w:t>
      </w:r>
      <w:r>
        <w:rPr>
          <w:iCs/>
        </w:rPr>
        <w:t>0</w:t>
      </w:r>
      <w:r w:rsidR="00D93480">
        <w:rPr>
          <w:iCs/>
        </w:rPr>
        <w:t>'</w:t>
      </w:r>
      <w:r>
        <w:rPr>
          <w:iCs/>
        </w:rPr>
        <w:t xml:space="preserve"> or </w:t>
      </w:r>
      <w:r w:rsidR="00D93480">
        <w:rPr>
          <w:iCs/>
        </w:rPr>
        <w:t>'</w:t>
      </w:r>
      <w:r>
        <w:rPr>
          <w:iCs/>
        </w:rPr>
        <w:t>00</w:t>
      </w:r>
      <w:r w:rsidR="00D93480">
        <w:rPr>
          <w:iCs/>
        </w:rPr>
        <w:t>'</w:t>
      </w:r>
    </w:p>
    <w:p w14:paraId="109B32DA" w14:textId="72C26F23" w:rsidR="001E0DF0" w:rsidRDefault="001E0DF0" w:rsidP="00590EB5">
      <w:pPr>
        <w:pStyle w:val="B5"/>
        <w:rPr>
          <w:iCs/>
        </w:rPr>
      </w:pPr>
      <w:r w:rsidRPr="004B2A70">
        <w:rPr>
          <w:lang w:val="x-none"/>
        </w:rPr>
        <w:t>-</w:t>
      </w:r>
      <w:r w:rsidRPr="004B2A70">
        <w:rPr>
          <w:lang w:val="x-none"/>
        </w:rPr>
        <w:tab/>
      </w:r>
      <w:r>
        <w:rPr>
          <w:lang w:val="en-US"/>
        </w:rPr>
        <w:t xml:space="preserve">a </w:t>
      </w:r>
      <w:r>
        <w:t xml:space="preserve">first value in </w:t>
      </w:r>
      <w:r w:rsidRPr="00C512C5">
        <w:rPr>
          <w:i/>
        </w:rPr>
        <w:t>P0-PUSCH-Set</w:t>
      </w:r>
      <w:r w:rsidR="001B4D2B">
        <w:t xml:space="preserve"> with the lowest </w:t>
      </w:r>
      <w:r w:rsidR="001B4D2B">
        <w:rPr>
          <w:i/>
        </w:rPr>
        <w:t>p</w:t>
      </w:r>
      <w:r w:rsidR="001B4D2B" w:rsidRPr="00C512C5">
        <w:rPr>
          <w:i/>
        </w:rPr>
        <w:t>0-PUSCH-Set</w:t>
      </w:r>
      <w:r w:rsidR="001B4D2B">
        <w:rPr>
          <w:i/>
        </w:rPr>
        <w:t>ID</w:t>
      </w:r>
      <w:r w:rsidR="001B4D2B">
        <w:t xml:space="preserve"> value</w:t>
      </w:r>
      <w:r>
        <w:t xml:space="preserve"> if </w:t>
      </w:r>
      <w:r>
        <w:rPr>
          <w:iCs/>
        </w:rPr>
        <w:t xml:space="preserve">a value of the </w:t>
      </w:r>
      <w:r>
        <w:rPr>
          <w:lang w:eastAsia="zh-CN"/>
        </w:rPr>
        <w:t>open-loop power control parameter set indication</w:t>
      </w:r>
      <w:r>
        <w:rPr>
          <w:iCs/>
        </w:rPr>
        <w:t xml:space="preserve"> field is </w:t>
      </w:r>
      <w:r w:rsidR="00D93480">
        <w:rPr>
          <w:iCs/>
        </w:rPr>
        <w:t>'</w:t>
      </w:r>
      <w:r>
        <w:rPr>
          <w:iCs/>
        </w:rPr>
        <w:t>1</w:t>
      </w:r>
      <w:r w:rsidR="00D93480">
        <w:rPr>
          <w:iCs/>
        </w:rPr>
        <w:t>'</w:t>
      </w:r>
      <w:r>
        <w:rPr>
          <w:iCs/>
        </w:rPr>
        <w:t xml:space="preserve"> or </w:t>
      </w:r>
      <w:r w:rsidR="00D93480">
        <w:rPr>
          <w:iCs/>
        </w:rPr>
        <w:t>'</w:t>
      </w:r>
      <w:r>
        <w:rPr>
          <w:iCs/>
        </w:rPr>
        <w:t>01</w:t>
      </w:r>
      <w:r w:rsidR="00D93480">
        <w:rPr>
          <w:iCs/>
        </w:rPr>
        <w:t>'</w:t>
      </w:r>
    </w:p>
    <w:p w14:paraId="2CFA99C2" w14:textId="64BB5DD7" w:rsidR="001E0DF0" w:rsidRDefault="001E0DF0" w:rsidP="00590EB5">
      <w:pPr>
        <w:pStyle w:val="B5"/>
        <w:rPr>
          <w:iCs/>
        </w:rPr>
      </w:pPr>
      <w:r w:rsidRPr="004B2A70">
        <w:rPr>
          <w:lang w:val="x-none"/>
        </w:rPr>
        <w:t>-</w:t>
      </w:r>
      <w:r w:rsidRPr="004B2A70">
        <w:rPr>
          <w:lang w:val="x-none"/>
        </w:rPr>
        <w:tab/>
      </w:r>
      <w:r>
        <w:rPr>
          <w:lang w:val="en-US"/>
        </w:rPr>
        <w:t xml:space="preserve">a </w:t>
      </w:r>
      <w:r>
        <w:t xml:space="preserve">second value in </w:t>
      </w:r>
      <w:r w:rsidRPr="00C512C5">
        <w:rPr>
          <w:i/>
        </w:rPr>
        <w:t>P0-PUSCH-Set</w:t>
      </w:r>
      <w:r w:rsidR="001B4D2B">
        <w:t xml:space="preserve"> with the lowest </w:t>
      </w:r>
      <w:r w:rsidR="001B4D2B">
        <w:rPr>
          <w:i/>
        </w:rPr>
        <w:t>p</w:t>
      </w:r>
      <w:r w:rsidR="001B4D2B" w:rsidRPr="00C512C5">
        <w:rPr>
          <w:i/>
        </w:rPr>
        <w:t>0-PUSCH-Set</w:t>
      </w:r>
      <w:r w:rsidR="001B4D2B">
        <w:rPr>
          <w:i/>
        </w:rPr>
        <w:t>ID</w:t>
      </w:r>
      <w:r w:rsidR="001B4D2B">
        <w:t xml:space="preserve"> value</w:t>
      </w:r>
      <w:r>
        <w:t xml:space="preserve"> if </w:t>
      </w:r>
      <w:r>
        <w:rPr>
          <w:iCs/>
        </w:rPr>
        <w:t xml:space="preserve">a value of the </w:t>
      </w:r>
      <w:r>
        <w:rPr>
          <w:lang w:eastAsia="zh-CN"/>
        </w:rPr>
        <w:t>open-loop power control parameter set indication</w:t>
      </w:r>
      <w:r>
        <w:rPr>
          <w:iCs/>
        </w:rPr>
        <w:t xml:space="preserve"> field is </w:t>
      </w:r>
      <w:r w:rsidR="00D93480">
        <w:rPr>
          <w:iCs/>
        </w:rPr>
        <w:t>'</w:t>
      </w:r>
      <w:r>
        <w:rPr>
          <w:iCs/>
        </w:rPr>
        <w:t>10</w:t>
      </w:r>
      <w:r w:rsidR="00D93480">
        <w:rPr>
          <w:iCs/>
        </w:rPr>
        <w:t>'</w:t>
      </w:r>
    </w:p>
    <w:p w14:paraId="7104EB12" w14:textId="7A1F878E" w:rsidR="001E4314" w:rsidRPr="00EA5731" w:rsidRDefault="001E0DF0" w:rsidP="00590EB5">
      <w:pPr>
        <w:pStyle w:val="B4"/>
        <w:rPr>
          <w:lang w:eastAsia="zh-CN"/>
        </w:rPr>
      </w:pPr>
      <w:r w:rsidRPr="004B2A70">
        <w:rPr>
          <w:lang w:val="x-none"/>
        </w:rPr>
        <w:t>-</w:t>
      </w:r>
      <w:r w:rsidRPr="004B2A70">
        <w:rPr>
          <w:lang w:val="x-none"/>
        </w:rPr>
        <w:tab/>
      </w:r>
      <w:r>
        <w:t>else,</w:t>
      </w:r>
      <w:r w:rsidRPr="00EE027F">
        <w:t xml:space="preserve"> </w:t>
      </w:r>
      <w:r w:rsidR="00EA5731" w:rsidRPr="00AD53AD">
        <w:t xml:space="preserve">the UE determines </w:t>
      </w:r>
      <w:r w:rsidR="00000000">
        <w:rPr>
          <w:position w:val="-12"/>
        </w:rPr>
        <w:pict w14:anchorId="1C582358">
          <v:shape id="_x0000_i1171" type="#_x0000_t75" style="width:79.5pt;height:15pt">
            <v:imagedata r:id="rId104" o:title=""/>
          </v:shape>
        </w:pict>
      </w:r>
      <w:r w:rsidR="00EA5731">
        <w:t xml:space="preserve"> from the </w:t>
      </w:r>
      <w:r w:rsidR="00E51F04">
        <w:t xml:space="preserve">value of the first </w:t>
      </w:r>
      <w:r w:rsidR="00BC343B">
        <w:rPr>
          <w:i/>
        </w:rPr>
        <w:t>P</w:t>
      </w:r>
      <w:r w:rsidR="00BC343B" w:rsidRPr="00B916EC">
        <w:rPr>
          <w:i/>
        </w:rPr>
        <w:t>0</w:t>
      </w:r>
      <w:r w:rsidR="00E51F04" w:rsidRPr="00B916EC">
        <w:rPr>
          <w:i/>
        </w:rPr>
        <w:t>-</w:t>
      </w:r>
      <w:r w:rsidR="00BC343B">
        <w:rPr>
          <w:i/>
        </w:rPr>
        <w:t>PUSCH</w:t>
      </w:r>
      <w:r w:rsidR="00E51F04" w:rsidRPr="00B916EC">
        <w:rPr>
          <w:i/>
        </w:rPr>
        <w:t>-</w:t>
      </w:r>
      <w:r w:rsidR="00E51F04">
        <w:rPr>
          <w:i/>
        </w:rPr>
        <w:t>A</w:t>
      </w:r>
      <w:r w:rsidR="00E51F04" w:rsidRPr="00B916EC">
        <w:rPr>
          <w:i/>
        </w:rPr>
        <w:t>lpha</w:t>
      </w:r>
      <w:r w:rsidR="00E51F04">
        <w:rPr>
          <w:i/>
        </w:rPr>
        <w:t>S</w:t>
      </w:r>
      <w:r w:rsidR="00E51F04" w:rsidRPr="00B916EC">
        <w:rPr>
          <w:i/>
        </w:rPr>
        <w:t>et</w:t>
      </w:r>
      <w:r w:rsidR="00E51F04">
        <w:t xml:space="preserve"> in </w:t>
      </w:r>
      <w:r w:rsidR="00E51F04" w:rsidRPr="005C75EF">
        <w:rPr>
          <w:i/>
        </w:rPr>
        <w:t>p0-</w:t>
      </w:r>
      <w:r w:rsidR="00E51F04">
        <w:rPr>
          <w:i/>
        </w:rPr>
        <w:t>A</w:t>
      </w:r>
      <w:r w:rsidR="00E51F04" w:rsidRPr="005C75EF">
        <w:rPr>
          <w:i/>
        </w:rPr>
        <w:t>lpha</w:t>
      </w:r>
      <w:r w:rsidR="00E51F04">
        <w:rPr>
          <w:i/>
        </w:rPr>
        <w:t>S</w:t>
      </w:r>
      <w:r w:rsidR="00E51F04" w:rsidRPr="005C75EF">
        <w:rPr>
          <w:i/>
        </w:rPr>
        <w:t>et</w:t>
      </w:r>
      <w:r w:rsidR="00E51F04">
        <w:rPr>
          <w:i/>
        </w:rPr>
        <w:t>s</w:t>
      </w:r>
    </w:p>
    <w:p w14:paraId="64BB1111" w14:textId="77777777" w:rsidR="00EA5731" w:rsidRDefault="00F31749" w:rsidP="00F31749">
      <w:pPr>
        <w:pStyle w:val="B1"/>
        <w:rPr>
          <w:lang w:val="en-US"/>
        </w:rPr>
      </w:pPr>
      <w:r>
        <w:rPr>
          <w:rFonts w:eastAsia="Malgun Gothic"/>
        </w:rPr>
        <w:t>-</w:t>
      </w:r>
      <w:r>
        <w:rPr>
          <w:rFonts w:eastAsia="Malgun Gothic"/>
        </w:rPr>
        <w:tab/>
      </w:r>
      <w:r w:rsidR="00EA5731" w:rsidRPr="00B916EC">
        <w:rPr>
          <w:rFonts w:eastAsia="Malgun Gothic" w:hint="eastAsia"/>
        </w:rPr>
        <w:t>For</w:t>
      </w:r>
      <w:r w:rsidR="00EA5731" w:rsidRPr="00B916EC">
        <w:rPr>
          <w:rFonts w:eastAsia="Malgun Gothic"/>
          <w:lang w:val="en-US"/>
        </w:rPr>
        <w:t xml:space="preserve"> </w:t>
      </w:r>
      <w:r w:rsidR="00000000">
        <w:rPr>
          <w:position w:val="-12"/>
        </w:rPr>
        <w:pict w14:anchorId="7C50A53B">
          <v:shape id="_x0000_i1172" type="#_x0000_t75" style="width:36.75pt;height:15pt">
            <v:imagedata r:id="rId105" o:title=""/>
          </v:shape>
        </w:pict>
      </w:r>
    </w:p>
    <w:p w14:paraId="778A9902" w14:textId="77777777" w:rsidR="008A1513" w:rsidRDefault="007639D4" w:rsidP="008A1513">
      <w:pPr>
        <w:pStyle w:val="B2"/>
        <w:rPr>
          <w:lang w:val="en-US"/>
        </w:rPr>
      </w:pPr>
      <w:r>
        <w:rPr>
          <w:rFonts w:eastAsia="Malgun Gothic"/>
          <w:lang w:val="en-US"/>
        </w:rPr>
        <w:t>-</w:t>
      </w:r>
      <w:r>
        <w:rPr>
          <w:rFonts w:eastAsia="Malgun Gothic"/>
          <w:lang w:val="en-US"/>
        </w:rPr>
        <w:tab/>
      </w:r>
      <w:r w:rsidR="00EA5731">
        <w:rPr>
          <w:rFonts w:eastAsia="Malgun Gothic"/>
          <w:lang w:val="en-US"/>
        </w:rPr>
        <w:t>For</w:t>
      </w:r>
      <w:r w:rsidR="00EA5731" w:rsidRPr="00B916EC">
        <w:t xml:space="preserve"> </w:t>
      </w:r>
      <w:r w:rsidR="00000000">
        <w:rPr>
          <w:position w:val="-10"/>
        </w:rPr>
        <w:pict w14:anchorId="3CDFC677">
          <v:shape id="_x0000_i1173" type="#_x0000_t75" style="width:27.75pt;height:14.25pt">
            <v:imagedata r:id="rId106" o:title=""/>
          </v:shape>
        </w:pict>
      </w:r>
      <w:r w:rsidR="00EA5731" w:rsidRPr="00B916EC">
        <w:rPr>
          <w:lang w:val="en-US"/>
        </w:rPr>
        <w:t>,</w:t>
      </w:r>
      <w:r w:rsidR="0016293D">
        <w:rPr>
          <w:lang w:val="en-US"/>
        </w:rPr>
        <w:t xml:space="preserve"> </w:t>
      </w:r>
    </w:p>
    <w:p w14:paraId="1B1CC7C8" w14:textId="4928C794" w:rsidR="008A1513" w:rsidRDefault="008A1513" w:rsidP="00590EB5">
      <w:pPr>
        <w:pStyle w:val="B3"/>
        <w:rPr>
          <w:lang w:val="en-US"/>
        </w:rPr>
      </w:pPr>
      <w:r>
        <w:rPr>
          <w:rFonts w:eastAsia="Malgun Gothic"/>
          <w:lang w:val="en-US"/>
        </w:rPr>
        <w:t>-</w:t>
      </w:r>
      <w:r>
        <w:rPr>
          <w:rFonts w:eastAsia="Malgun Gothic"/>
          <w:lang w:val="en-US"/>
        </w:rPr>
        <w:tab/>
        <w:t xml:space="preserve">if </w:t>
      </w:r>
      <m:oMath>
        <m:sSub>
          <m:sSubPr>
            <m:ctrlPr>
              <w:rPr>
                <w:rFonts w:ascii="Cambria Math" w:hAnsi="Cambria Math"/>
              </w:rPr>
            </m:ctrlPr>
          </m:sSubPr>
          <m:e>
            <m:r>
              <w:rPr>
                <w:rFonts w:ascii="Cambria Math" w:hAnsi="Cambria Math"/>
              </w:rPr>
              <m:t>P</m:t>
            </m:r>
          </m:e>
          <m:sub>
            <m:r>
              <m:rPr>
                <m:nor/>
              </m:rPr>
              <m:t>O_NOMINAL_PUSCH,</m:t>
            </m:r>
            <m:r>
              <w:rPr>
                <w:rFonts w:ascii="Cambria Math" w:hAnsi="Cambria Math"/>
              </w:rPr>
              <m:t>f</m:t>
            </m:r>
            <m:r>
              <m:rPr>
                <m:sty m:val="p"/>
              </m:rPr>
              <w:rPr>
                <w:rFonts w:ascii="Cambria Math" w:hAnsi="Cambria Math"/>
              </w:rPr>
              <m:t>,</m:t>
            </m:r>
            <m:r>
              <w:rPr>
                <w:rFonts w:ascii="Cambria Math" w:hAnsi="Cambria Math"/>
              </w:rPr>
              <m:t>c</m:t>
            </m:r>
          </m:sub>
        </m:sSub>
        <m:r>
          <m:rPr>
            <m:sty m:val="p"/>
          </m:rPr>
          <w:rPr>
            <w:rFonts w:ascii="Cambria Math" w:hAnsi="Cambria Math"/>
          </w:rPr>
          <m:t>(0)=</m:t>
        </m:r>
        <m:sSub>
          <m:sSubPr>
            <m:ctrlPr>
              <w:rPr>
                <w:rFonts w:ascii="Cambria Math" w:hAnsi="Cambria Math"/>
              </w:rPr>
            </m:ctrlPr>
          </m:sSubPr>
          <m:e>
            <m:r>
              <w:rPr>
                <w:rFonts w:ascii="Cambria Math" w:hAnsi="Cambria Math"/>
              </w:rPr>
              <m:t>P</m:t>
            </m:r>
          </m:e>
          <m:sub>
            <m:r>
              <m:rPr>
                <m:nor/>
              </m:rPr>
              <m:t>O_PRE</m:t>
            </m:r>
          </m:sub>
        </m:sSub>
        <m:r>
          <m:rPr>
            <m:sty m:val="p"/>
          </m:rPr>
          <w:rPr>
            <w:rFonts w:ascii="Cambria Math" w:hAnsi="Cambria Math"/>
          </w:rPr>
          <m:t>+</m:t>
        </m:r>
        <m:sSub>
          <m:sSubPr>
            <m:ctrlPr>
              <w:rPr>
                <w:rFonts w:ascii="Cambria Math" w:hAnsi="Cambria Math"/>
              </w:rPr>
            </m:ctrlPr>
          </m:sSubPr>
          <m:e>
            <m:r>
              <w:rPr>
                <w:rFonts w:ascii="Cambria Math" w:hAnsi="Cambria Math"/>
              </w:rPr>
              <m:t>Δ</m:t>
            </m:r>
          </m:e>
          <m:sub>
            <m:r>
              <w:rPr>
                <w:rFonts w:ascii="Cambria Math" w:hAnsi="Cambria Math"/>
              </w:rPr>
              <m:t>MsgA</m:t>
            </m:r>
            <m:r>
              <m:rPr>
                <m:sty m:val="p"/>
              </m:rPr>
              <w:rPr>
                <w:rFonts w:ascii="Cambria Math" w:hAnsi="Cambria Math"/>
              </w:rPr>
              <m:t>_</m:t>
            </m:r>
            <m:r>
              <w:rPr>
                <w:rFonts w:ascii="Cambria Math" w:hAnsi="Cambria Math"/>
              </w:rPr>
              <m:t>PUSCH</m:t>
            </m:r>
          </m:sub>
        </m:sSub>
      </m:oMath>
      <w:r>
        <w:t xml:space="preserve"> and </w:t>
      </w:r>
      <w:r w:rsidRPr="00590EB5">
        <w:rPr>
          <w:i/>
          <w:iCs/>
        </w:rPr>
        <w:t>msgA-Alpha</w:t>
      </w:r>
      <w:r>
        <w:rPr>
          <w:iCs/>
        </w:rPr>
        <w:t xml:space="preserve"> is provided</w:t>
      </w:r>
      <w:r>
        <w:t xml:space="preserve">, </w:t>
      </w:r>
      <m:oMath>
        <m:sSub>
          <m:sSubPr>
            <m:ctrlPr>
              <w:rPr>
                <w:rFonts w:ascii="Cambria Math" w:hAnsi="Cambria Math"/>
              </w:rPr>
            </m:ctrlPr>
          </m:sSubPr>
          <m:e>
            <m:r>
              <w:rPr>
                <w:rFonts w:ascii="Cambria Math" w:hAnsi="Cambria Math"/>
              </w:rPr>
              <m:t>α</m:t>
            </m:r>
          </m:e>
          <m:sub>
            <m:r>
              <w:rPr>
                <w:rFonts w:ascii="Cambria Math" w:hAnsi="Cambria Math"/>
              </w:rPr>
              <m:t>b</m:t>
            </m:r>
            <m:r>
              <m:rPr>
                <m:sty m:val="p"/>
              </m:rPr>
              <w:rPr>
                <w:rFonts w:ascii="Cambria Math" w:hAnsi="Cambria Math"/>
              </w:rPr>
              <m:t>,</m:t>
            </m:r>
            <m:r>
              <w:rPr>
                <w:rFonts w:ascii="Cambria Math" w:hAnsi="Cambria Math"/>
              </w:rPr>
              <m:t>f</m:t>
            </m:r>
            <m:r>
              <m:rPr>
                <m:sty m:val="p"/>
              </m:rPr>
              <w:rPr>
                <w:rFonts w:ascii="Cambria Math" w:hAnsi="Cambria Math"/>
              </w:rPr>
              <m:t>,</m:t>
            </m:r>
            <m:r>
              <w:rPr>
                <w:rFonts w:ascii="Cambria Math" w:hAnsi="Cambria Math"/>
              </w:rPr>
              <m:t>c</m:t>
            </m:r>
          </m:sub>
        </m:sSub>
        <m:r>
          <m:rPr>
            <m:sty m:val="p"/>
          </m:rPr>
          <w:rPr>
            <w:rFonts w:ascii="Cambria Math" w:hAnsi="Cambria Math"/>
          </w:rPr>
          <m:t>(0)</m:t>
        </m:r>
      </m:oMath>
      <w:r>
        <w:rPr>
          <w:lang w:val="en-US"/>
        </w:rPr>
        <w:t xml:space="preserve"> is the value of </w:t>
      </w:r>
      <w:r w:rsidRPr="00590EB5">
        <w:rPr>
          <w:i/>
        </w:rPr>
        <w:t>msgA-Alpha</w:t>
      </w:r>
    </w:p>
    <w:p w14:paraId="3A29066B" w14:textId="48B97975" w:rsidR="008A1513" w:rsidRDefault="008A1513" w:rsidP="008A1513">
      <w:pPr>
        <w:pStyle w:val="B3"/>
      </w:pPr>
      <w:r>
        <w:rPr>
          <w:rFonts w:eastAsia="Malgun Gothic"/>
          <w:lang w:val="en-US"/>
        </w:rPr>
        <w:t>-</w:t>
      </w:r>
      <w:r>
        <w:rPr>
          <w:rFonts w:eastAsia="Malgun Gothic"/>
          <w:lang w:val="en-US"/>
        </w:rPr>
        <w:tab/>
        <w:t xml:space="preserve">elseif </w:t>
      </w:r>
      <m:oMath>
        <m:sSub>
          <m:sSubPr>
            <m:ctrlPr>
              <w:rPr>
                <w:rFonts w:ascii="Cambria Math" w:hAnsi="Cambria Math"/>
              </w:rPr>
            </m:ctrlPr>
          </m:sSubPr>
          <m:e>
            <m:r>
              <w:rPr>
                <w:rFonts w:ascii="Cambria Math" w:hAnsi="Cambria Math"/>
              </w:rPr>
              <m:t>P</m:t>
            </m:r>
          </m:e>
          <m:sub>
            <m:r>
              <m:rPr>
                <m:nor/>
              </m:rPr>
              <m:t>O_NOMINAL_PUSCH,</m:t>
            </m:r>
            <m:r>
              <w:rPr>
                <w:rFonts w:ascii="Cambria Math" w:hAnsi="Cambria Math"/>
              </w:rPr>
              <m:t>f</m:t>
            </m:r>
            <m:r>
              <m:rPr>
                <m:sty m:val="p"/>
              </m:rPr>
              <w:rPr>
                <w:rFonts w:ascii="Cambria Math" w:hAnsi="Cambria Math"/>
              </w:rPr>
              <m:t>,</m:t>
            </m:r>
            <m:r>
              <w:rPr>
                <w:rFonts w:ascii="Cambria Math" w:hAnsi="Cambria Math"/>
              </w:rPr>
              <m:t>c</m:t>
            </m:r>
          </m:sub>
        </m:sSub>
        <m:r>
          <m:rPr>
            <m:sty m:val="p"/>
          </m:rPr>
          <w:rPr>
            <w:rFonts w:ascii="Cambria Math" w:hAnsi="Cambria Math"/>
          </w:rPr>
          <m:t>(0)=</m:t>
        </m:r>
        <m:sSub>
          <m:sSubPr>
            <m:ctrlPr>
              <w:rPr>
                <w:rFonts w:ascii="Cambria Math" w:hAnsi="Cambria Math"/>
              </w:rPr>
            </m:ctrlPr>
          </m:sSubPr>
          <m:e>
            <m:r>
              <w:rPr>
                <w:rFonts w:ascii="Cambria Math" w:hAnsi="Cambria Math"/>
              </w:rPr>
              <m:t>P</m:t>
            </m:r>
          </m:e>
          <m:sub>
            <m:r>
              <m:rPr>
                <m:nor/>
              </m:rPr>
              <m:t>O_PRE</m:t>
            </m:r>
          </m:sub>
        </m:sSub>
        <m:r>
          <m:rPr>
            <m:sty m:val="p"/>
          </m:rPr>
          <w:rPr>
            <w:rFonts w:ascii="Cambria Math" w:hAnsi="Cambria Math"/>
          </w:rPr>
          <m:t>+</m:t>
        </m:r>
        <m:sSub>
          <m:sSubPr>
            <m:ctrlPr>
              <w:rPr>
                <w:rFonts w:ascii="Cambria Math" w:hAnsi="Cambria Math"/>
              </w:rPr>
            </m:ctrlPr>
          </m:sSubPr>
          <m:e>
            <m:r>
              <w:rPr>
                <w:rFonts w:ascii="Cambria Math" w:hAnsi="Cambria Math"/>
              </w:rPr>
              <m:t>Δ</m:t>
            </m:r>
          </m:e>
          <m:sub>
            <m:r>
              <w:rPr>
                <w:rFonts w:ascii="Cambria Math" w:hAnsi="Cambria Math"/>
              </w:rPr>
              <m:t>PREAMBLE</m:t>
            </m:r>
            <m:r>
              <m:rPr>
                <m:sty m:val="p"/>
              </m:rPr>
              <w:rPr>
                <w:rFonts w:ascii="Cambria Math" w:hAnsi="Cambria Math"/>
              </w:rPr>
              <m:t>_</m:t>
            </m:r>
            <m:r>
              <w:rPr>
                <w:rFonts w:ascii="Cambria Math" w:hAnsi="Cambria Math"/>
              </w:rPr>
              <m:t>Msg</m:t>
            </m:r>
            <m:r>
              <m:rPr>
                <m:sty m:val="p"/>
              </m:rPr>
              <w:rPr>
                <w:rFonts w:ascii="Cambria Math" w:hAnsi="Cambria Math"/>
              </w:rPr>
              <m:t>3</m:t>
            </m:r>
          </m:sub>
        </m:sSub>
      </m:oMath>
      <w:r>
        <w:t xml:space="preserve"> or </w:t>
      </w:r>
      <w:r w:rsidRPr="00590EB5">
        <w:rPr>
          <w:i/>
          <w:iCs/>
        </w:rPr>
        <w:t>msgA-Alpha</w:t>
      </w:r>
      <w:r>
        <w:rPr>
          <w:iCs/>
        </w:rPr>
        <w:t xml:space="preserve"> is not provided</w:t>
      </w:r>
      <w:r>
        <w:t xml:space="preserve">, and </w:t>
      </w:r>
      <w:r w:rsidRPr="00590EB5">
        <w:rPr>
          <w:i/>
        </w:rPr>
        <w:t>msg3-Alpha</w:t>
      </w:r>
      <w:r>
        <w:rPr>
          <w:lang w:val="en-US"/>
        </w:rPr>
        <w:t xml:space="preserve"> is provided, </w:t>
      </w:r>
      <w:r w:rsidR="00000000">
        <w:rPr>
          <w:position w:val="-12"/>
        </w:rPr>
        <w:pict w14:anchorId="6FCD8AC9">
          <v:shape id="_x0000_i1174" type="#_x0000_t75" style="width:36.75pt;height:15.75pt">
            <v:imagedata r:id="rId107" o:title=""/>
          </v:shape>
        </w:pict>
      </w:r>
      <w:r w:rsidR="0016293D">
        <w:rPr>
          <w:lang w:val="en-US"/>
        </w:rPr>
        <w:t xml:space="preserve"> is </w:t>
      </w:r>
      <w:r>
        <w:rPr>
          <w:lang w:val="en-US"/>
        </w:rPr>
        <w:t xml:space="preserve">the </w:t>
      </w:r>
      <w:r w:rsidR="0016293D">
        <w:rPr>
          <w:lang w:val="en-US"/>
        </w:rPr>
        <w:t xml:space="preserve">value of </w:t>
      </w:r>
      <w:r w:rsidR="0016293D" w:rsidRPr="0047230A">
        <w:rPr>
          <w:i/>
        </w:rPr>
        <w:t>msg3-Alpha</w:t>
      </w:r>
    </w:p>
    <w:p w14:paraId="52E80AA4" w14:textId="668F7C96" w:rsidR="00EA5731" w:rsidRDefault="008A1513" w:rsidP="00590EB5">
      <w:pPr>
        <w:pStyle w:val="B3"/>
        <w:rPr>
          <w:lang w:val="en-US"/>
        </w:rPr>
      </w:pPr>
      <w:r>
        <w:rPr>
          <w:rFonts w:eastAsia="Malgun Gothic"/>
        </w:rPr>
        <w:t>-</w:t>
      </w:r>
      <w:r>
        <w:rPr>
          <w:rFonts w:eastAsia="Malgun Gothic"/>
        </w:rPr>
        <w:tab/>
        <w:t>else</w:t>
      </w:r>
      <w:r w:rsidR="0016293D">
        <w:rPr>
          <w:lang w:val="en-US"/>
        </w:rPr>
        <w:t>,</w:t>
      </w:r>
      <w:r w:rsidR="00EA5731" w:rsidRPr="00B916EC">
        <w:rPr>
          <w:lang w:val="en-US"/>
        </w:rPr>
        <w:t xml:space="preserve"> </w:t>
      </w:r>
      <w:r w:rsidR="00000000">
        <w:rPr>
          <w:position w:val="-12"/>
        </w:rPr>
        <w:pict w14:anchorId="3B522CC4">
          <v:shape id="_x0000_i1175" type="#_x0000_t75" style="width:50.25pt;height:15.75pt">
            <v:imagedata r:id="rId108" o:title=""/>
          </v:shape>
        </w:pict>
      </w:r>
    </w:p>
    <w:p w14:paraId="2AED1244" w14:textId="77777777" w:rsidR="00EA5731" w:rsidRDefault="007639D4" w:rsidP="0009732E">
      <w:pPr>
        <w:pStyle w:val="B2"/>
        <w:rPr>
          <w:lang w:val="en-US"/>
        </w:rPr>
      </w:pPr>
      <w:r>
        <w:rPr>
          <w:lang w:val="en-US"/>
        </w:rPr>
        <w:lastRenderedPageBreak/>
        <w:t>-</w:t>
      </w:r>
      <w:r>
        <w:rPr>
          <w:lang w:val="en-US"/>
        </w:rPr>
        <w:tab/>
      </w:r>
      <w:r w:rsidR="00EA5731" w:rsidRPr="00B916EC">
        <w:rPr>
          <w:lang w:val="en-US"/>
        </w:rPr>
        <w:t xml:space="preserve">For </w:t>
      </w:r>
      <w:r w:rsidR="00000000">
        <w:rPr>
          <w:position w:val="-10"/>
        </w:rPr>
        <w:pict w14:anchorId="5A8C3CD5">
          <v:shape id="_x0000_i1176" type="#_x0000_t75" style="width:21.75pt;height:14.25pt">
            <v:imagedata r:id="rId109" o:title=""/>
          </v:shape>
        </w:pict>
      </w:r>
      <w:r w:rsidR="00EA5731" w:rsidRPr="00B916EC">
        <w:rPr>
          <w:lang w:val="en-US"/>
        </w:rPr>
        <w:t xml:space="preserve">, </w:t>
      </w:r>
      <w:r w:rsidR="00000000">
        <w:rPr>
          <w:position w:val="-12"/>
        </w:rPr>
        <w:pict w14:anchorId="5106AB38">
          <v:shape id="_x0000_i1177" type="#_x0000_t75" style="width:36.75pt;height:15.75pt">
            <v:imagedata r:id="rId110" o:title=""/>
          </v:shape>
        </w:pict>
      </w:r>
      <w:r w:rsidR="00EA5731" w:rsidRPr="00B916EC">
        <w:rPr>
          <w:lang w:val="en-US"/>
        </w:rPr>
        <w:t xml:space="preserve"> is provided by </w:t>
      </w:r>
      <w:r w:rsidR="0016293D" w:rsidRPr="00B916EC">
        <w:rPr>
          <w:i/>
          <w:lang w:val="en-US"/>
        </w:rPr>
        <w:t>alpha</w:t>
      </w:r>
      <w:r w:rsidR="0016293D" w:rsidRPr="00B916EC" w:rsidDel="00BE0954">
        <w:rPr>
          <w:i/>
          <w:lang w:val="en-US"/>
        </w:rPr>
        <w:t xml:space="preserve"> </w:t>
      </w:r>
      <w:r w:rsidR="0016293D">
        <w:rPr>
          <w:lang w:val="en-US"/>
        </w:rPr>
        <w:t xml:space="preserve">obtained from </w:t>
      </w:r>
      <w:r w:rsidR="0016293D" w:rsidRPr="00DD20CD">
        <w:rPr>
          <w:i/>
        </w:rPr>
        <w:t>p0-PUSCH-Alpha</w:t>
      </w:r>
      <w:r w:rsidR="0016293D" w:rsidRPr="003F7BE1">
        <w:rPr>
          <w:lang w:val="en-US"/>
        </w:rPr>
        <w:t xml:space="preserve"> </w:t>
      </w:r>
      <w:r w:rsidR="0016293D" w:rsidRPr="00A124FF">
        <w:rPr>
          <w:lang w:val="en-US"/>
        </w:rPr>
        <w:t xml:space="preserve">in </w:t>
      </w:r>
      <w:r w:rsidR="0016293D" w:rsidRPr="00692B06">
        <w:rPr>
          <w:i/>
        </w:rPr>
        <w:t>ConfiguredGrantConfig</w:t>
      </w:r>
      <w:r w:rsidR="0016293D">
        <w:rPr>
          <w:lang w:val="en-US"/>
        </w:rPr>
        <w:t xml:space="preserve"> providing an index </w:t>
      </w:r>
      <w:r w:rsidR="0016293D" w:rsidRPr="00747E15">
        <w:rPr>
          <w:i/>
        </w:rPr>
        <w:t>P0-PUSCH-AlphaSetId</w:t>
      </w:r>
      <w:r w:rsidR="0016293D">
        <w:rPr>
          <w:lang w:val="en-US"/>
        </w:rPr>
        <w:t xml:space="preserve"> to a set of</w:t>
      </w:r>
      <w:r w:rsidR="0016293D" w:rsidRPr="00B916EC">
        <w:rPr>
          <w:lang w:val="en-US"/>
        </w:rPr>
        <w:t xml:space="preserve"> </w:t>
      </w:r>
      <w:r w:rsidR="0016293D" w:rsidRPr="00747E15">
        <w:rPr>
          <w:i/>
        </w:rPr>
        <w:t>P0-PUSCH-AlphaSet</w:t>
      </w:r>
      <w:r w:rsidR="00EA5731" w:rsidRPr="00B916EC">
        <w:t xml:space="preserve"> for </w:t>
      </w:r>
      <w:r w:rsidR="00E51F04">
        <w:rPr>
          <w:lang w:val="en-US"/>
        </w:rPr>
        <w:t xml:space="preserve">active </w:t>
      </w:r>
      <w:r w:rsidR="00EA5731">
        <w:rPr>
          <w:lang w:val="en-US"/>
        </w:rPr>
        <w:t xml:space="preserve">UL BWP </w:t>
      </w:r>
      <w:r w:rsidR="00000000">
        <w:rPr>
          <w:iCs/>
          <w:position w:val="-6"/>
        </w:rPr>
        <w:pict w14:anchorId="07E35625">
          <v:shape id="_x0000_i1178" type="#_x0000_t75" style="width:7.5pt;height:14.25pt">
            <v:imagedata r:id="rId95" o:title=""/>
          </v:shape>
        </w:pict>
      </w:r>
      <w:r w:rsidR="00EA5731">
        <w:rPr>
          <w:iCs/>
          <w:lang w:val="en-US"/>
        </w:rPr>
        <w:t xml:space="preserve"> </w:t>
      </w:r>
      <w:r w:rsidR="00EA5731">
        <w:rPr>
          <w:lang w:val="en-US"/>
        </w:rPr>
        <w:t xml:space="preserve">of </w:t>
      </w:r>
      <w:r w:rsidR="00EA5731" w:rsidRPr="00B916EC">
        <w:rPr>
          <w:lang w:val="en-US"/>
        </w:rPr>
        <w:t xml:space="preserve">carrier </w:t>
      </w:r>
      <w:r w:rsidR="00000000">
        <w:rPr>
          <w:iCs/>
          <w:position w:val="-10"/>
        </w:rPr>
        <w:pict w14:anchorId="376C71E7">
          <v:shape id="_x0000_i1179" type="#_x0000_t75" style="width:14.25pt;height:14.25pt">
            <v:imagedata r:id="rId74" o:title=""/>
          </v:shape>
        </w:pict>
      </w:r>
      <w:r w:rsidR="00EA5731" w:rsidRPr="00B916EC">
        <w:rPr>
          <w:iCs/>
          <w:lang w:val="en-US"/>
        </w:rPr>
        <w:t xml:space="preserve"> of</w:t>
      </w:r>
      <w:r w:rsidR="00EA5731" w:rsidRPr="00B916EC">
        <w:t xml:space="preserve"> serving cell </w:t>
      </w:r>
      <w:r w:rsidR="00000000">
        <w:rPr>
          <w:iCs/>
          <w:position w:val="-6"/>
        </w:rPr>
        <w:pict w14:anchorId="565A880E">
          <v:shape id="_x0000_i1180" type="#_x0000_t75" style="width:9pt;height:12.75pt">
            <v:imagedata r:id="rId75" o:title=""/>
          </v:shape>
        </w:pict>
      </w:r>
    </w:p>
    <w:p w14:paraId="63E288A0" w14:textId="77777777" w:rsidR="00EA5731" w:rsidRDefault="007639D4" w:rsidP="0009732E">
      <w:pPr>
        <w:pStyle w:val="B2"/>
        <w:rPr>
          <w:lang w:val="en-US"/>
        </w:rPr>
      </w:pPr>
      <w:r>
        <w:rPr>
          <w:lang w:val="en-US"/>
        </w:rPr>
        <w:t>-</w:t>
      </w:r>
      <w:r>
        <w:rPr>
          <w:lang w:val="en-US"/>
        </w:rPr>
        <w:tab/>
      </w:r>
      <w:r w:rsidR="00EA5731" w:rsidRPr="00B916EC">
        <w:rPr>
          <w:lang w:val="en-US"/>
        </w:rPr>
        <w:t xml:space="preserve">For </w:t>
      </w:r>
      <w:r w:rsidR="00000000">
        <w:rPr>
          <w:position w:val="-10"/>
        </w:rPr>
        <w:pict w14:anchorId="6A225275">
          <v:shape id="_x0000_i1181" type="#_x0000_t75" style="width:27.75pt;height:15.75pt">
            <v:imagedata r:id="rId98" o:title=""/>
          </v:shape>
        </w:pict>
      </w:r>
      <w:r w:rsidR="00EA5731" w:rsidRPr="00B916EC">
        <w:rPr>
          <w:lang w:val="en-US"/>
        </w:rPr>
        <w:t xml:space="preserve">, a set of </w:t>
      </w:r>
      <w:r w:rsidR="00000000">
        <w:rPr>
          <w:position w:val="-12"/>
        </w:rPr>
        <w:pict w14:anchorId="41C23662">
          <v:shape id="_x0000_i1182" type="#_x0000_t75" style="width:36.75pt;height:16.5pt">
            <v:imagedata r:id="rId111" o:title=""/>
          </v:shape>
        </w:pict>
      </w:r>
      <w:r w:rsidR="00EA5731" w:rsidRPr="00B916EC">
        <w:rPr>
          <w:lang w:val="en-US"/>
        </w:rPr>
        <w:t xml:space="preserve"> values </w:t>
      </w:r>
      <w:r w:rsidR="00EA5731" w:rsidRPr="00B916EC">
        <w:t xml:space="preserve">are </w:t>
      </w:r>
      <w:r w:rsidR="00EA5731" w:rsidRPr="00B916EC">
        <w:rPr>
          <w:lang w:val="en-US"/>
        </w:rPr>
        <w:t>provided</w:t>
      </w:r>
      <w:r w:rsidR="00EA5731" w:rsidRPr="00B916EC">
        <w:t xml:space="preserve"> </w:t>
      </w:r>
      <w:r w:rsidR="00EA5731" w:rsidRPr="00B916EC">
        <w:rPr>
          <w:lang w:val="en-US"/>
        </w:rPr>
        <w:t>by</w:t>
      </w:r>
      <w:r w:rsidR="00EA5731" w:rsidRPr="00B916EC">
        <w:t xml:space="preserve"> </w:t>
      </w:r>
      <w:r w:rsidR="00EA5731" w:rsidRPr="00B916EC">
        <w:rPr>
          <w:lang w:val="en-US"/>
        </w:rPr>
        <w:t xml:space="preserve">a set of </w:t>
      </w:r>
      <w:r w:rsidR="0016293D">
        <w:rPr>
          <w:i/>
          <w:lang w:val="en-US"/>
        </w:rPr>
        <w:t>alpha</w:t>
      </w:r>
      <w:r w:rsidR="0016293D" w:rsidRPr="00B916EC">
        <w:t xml:space="preserve"> </w:t>
      </w:r>
      <w:r w:rsidR="0016293D">
        <w:t xml:space="preserve">in </w:t>
      </w:r>
      <w:r w:rsidR="0016293D" w:rsidRPr="00562201">
        <w:rPr>
          <w:i/>
        </w:rPr>
        <w:t>P0-PUSCH-AlphaSet</w:t>
      </w:r>
      <w:r w:rsidR="0016293D" w:rsidRPr="005C75EF">
        <w:t xml:space="preserve"> </w:t>
      </w:r>
      <w:r w:rsidR="0016293D">
        <w:rPr>
          <w:lang w:val="en-US"/>
        </w:rPr>
        <w:t>indicated by</w:t>
      </w:r>
      <w:r w:rsidR="0016293D" w:rsidRPr="00B916EC">
        <w:t xml:space="preserve"> a respective</w:t>
      </w:r>
      <w:r w:rsidR="0016293D">
        <w:t xml:space="preserve"> set of</w:t>
      </w:r>
      <w:r w:rsidR="0016293D" w:rsidRPr="00B916EC">
        <w:t xml:space="preserve"> </w:t>
      </w:r>
      <w:r w:rsidR="0016293D" w:rsidRPr="000E4EAF">
        <w:rPr>
          <w:i/>
        </w:rPr>
        <w:t>p0-PUSCH-AlphaSetId</w:t>
      </w:r>
      <w:r w:rsidR="00EA5731" w:rsidRPr="00B916EC">
        <w:t xml:space="preserve"> for</w:t>
      </w:r>
      <w:r w:rsidR="00EA5731">
        <w:rPr>
          <w:lang w:val="en-US"/>
        </w:rPr>
        <w:t xml:space="preserve"> </w:t>
      </w:r>
      <w:r w:rsidR="00E51F04">
        <w:rPr>
          <w:lang w:val="en-US"/>
        </w:rPr>
        <w:t xml:space="preserve">active </w:t>
      </w:r>
      <w:r w:rsidR="00EA5731">
        <w:rPr>
          <w:lang w:val="en-US"/>
        </w:rPr>
        <w:t xml:space="preserve">UL BWP </w:t>
      </w:r>
      <w:r w:rsidR="00000000">
        <w:rPr>
          <w:iCs/>
          <w:position w:val="-6"/>
        </w:rPr>
        <w:pict w14:anchorId="52AD2C4F">
          <v:shape id="_x0000_i1183" type="#_x0000_t75" style="width:7.5pt;height:14.25pt">
            <v:imagedata r:id="rId101" o:title=""/>
          </v:shape>
        </w:pict>
      </w:r>
      <w:r w:rsidR="00EA5731">
        <w:rPr>
          <w:iCs/>
          <w:lang w:val="en-US"/>
        </w:rPr>
        <w:t xml:space="preserve"> </w:t>
      </w:r>
      <w:r w:rsidR="00EA5731">
        <w:rPr>
          <w:lang w:val="en-US"/>
        </w:rPr>
        <w:t>of</w:t>
      </w:r>
      <w:r w:rsidR="00EA5731" w:rsidRPr="00B916EC">
        <w:t xml:space="preserve"> </w:t>
      </w:r>
      <w:r w:rsidR="00EA5731" w:rsidRPr="00B916EC">
        <w:rPr>
          <w:lang w:val="en-US"/>
        </w:rPr>
        <w:t xml:space="preserve">carrier </w:t>
      </w:r>
      <w:r w:rsidR="00000000">
        <w:rPr>
          <w:iCs/>
          <w:position w:val="-10"/>
        </w:rPr>
        <w:pict w14:anchorId="5889C351">
          <v:shape id="_x0000_i1184" type="#_x0000_t75" style="width:14.25pt;height:14.25pt">
            <v:imagedata r:id="rId74" o:title=""/>
          </v:shape>
        </w:pict>
      </w:r>
      <w:r w:rsidR="00EA5731" w:rsidRPr="00B916EC">
        <w:rPr>
          <w:iCs/>
          <w:lang w:val="en-US"/>
        </w:rPr>
        <w:t xml:space="preserve"> of</w:t>
      </w:r>
      <w:r w:rsidR="00EA5731" w:rsidRPr="00B916EC">
        <w:t xml:space="preserve"> serving cell </w:t>
      </w:r>
      <w:r w:rsidR="00000000">
        <w:rPr>
          <w:iCs/>
          <w:position w:val="-6"/>
        </w:rPr>
        <w:pict w14:anchorId="3816D47E">
          <v:shape id="_x0000_i1185" type="#_x0000_t75" style="width:9pt;height:12.75pt">
            <v:imagedata r:id="rId75" o:title=""/>
          </v:shape>
        </w:pict>
      </w:r>
    </w:p>
    <w:p w14:paraId="04A05EBC" w14:textId="34501064" w:rsidR="00EA5731" w:rsidRPr="00AD53AD" w:rsidRDefault="007639D4" w:rsidP="0009732E">
      <w:pPr>
        <w:pStyle w:val="B3"/>
        <w:rPr>
          <w:lang w:val="en-US" w:eastAsia="zh-CN"/>
        </w:rPr>
      </w:pPr>
      <w:r>
        <w:rPr>
          <w:lang w:val="en-US" w:eastAsia="zh-CN"/>
        </w:rPr>
        <w:t>-</w:t>
      </w:r>
      <w:r>
        <w:rPr>
          <w:lang w:val="en-US" w:eastAsia="zh-CN"/>
        </w:rPr>
        <w:tab/>
      </w:r>
      <w:r w:rsidR="00EA5731">
        <w:rPr>
          <w:lang w:val="en-US" w:eastAsia="zh-CN"/>
        </w:rPr>
        <w:t xml:space="preserve">If the UE is provided </w:t>
      </w:r>
      <w:r w:rsidR="00CA0E12" w:rsidRPr="00155FC2">
        <w:rPr>
          <w:i/>
        </w:rPr>
        <w:t>SRI-PUSCH-PowerControl</w:t>
      </w:r>
      <w:r w:rsidR="00CA0E12" w:rsidRPr="00C04C84">
        <w:t xml:space="preserve"> </w:t>
      </w:r>
      <w:r w:rsidR="00CA0E12" w:rsidRPr="007A2D3D">
        <w:t xml:space="preserve">and more than one values of </w:t>
      </w:r>
      <w:r w:rsidR="00CA0E12" w:rsidRPr="007A2D3D">
        <w:rPr>
          <w:i/>
        </w:rPr>
        <w:t>p0-PUSCH-AlphaSetId</w:t>
      </w:r>
      <w:r w:rsidR="00CA0E12">
        <w:rPr>
          <w:lang w:val="en-US"/>
        </w:rPr>
        <w:t xml:space="preserve">, </w:t>
      </w:r>
      <w:r w:rsidR="00F3787F">
        <w:rPr>
          <w:lang w:val="en-US"/>
        </w:rPr>
        <w:t xml:space="preserve">and if </w:t>
      </w:r>
      <w:r w:rsidR="00B830C1">
        <w:rPr>
          <w:lang w:val="en-US"/>
        </w:rPr>
        <w:t xml:space="preserve">a </w:t>
      </w:r>
      <w:r w:rsidR="00CA0E12">
        <w:t xml:space="preserve">DCI format </w:t>
      </w:r>
      <w:r w:rsidR="00B830C1" w:rsidRPr="00EE027F">
        <w:t>scheduling the PUSCH transmission</w:t>
      </w:r>
      <w:r w:rsidR="00CA0E12">
        <w:t xml:space="preserve"> includes a</w:t>
      </w:r>
      <w:r w:rsidR="00673FAC">
        <w:t>n</w:t>
      </w:r>
      <w:r w:rsidR="00CA0E12">
        <w:t xml:space="preserve"> SRI field</w:t>
      </w:r>
      <w:r w:rsidR="00F3787F">
        <w:t>,</w:t>
      </w:r>
      <w:r w:rsidR="00CA0E12">
        <w:t xml:space="preserve"> </w:t>
      </w:r>
      <w:r w:rsidR="00CA0E12">
        <w:rPr>
          <w:lang w:val="en-US"/>
        </w:rPr>
        <w:t>the UE obtains</w:t>
      </w:r>
      <w:r w:rsidR="00CA0E12" w:rsidRPr="00E61D74">
        <w:rPr>
          <w:lang w:val="en-US"/>
        </w:rPr>
        <w:t xml:space="preserve"> a mapping </w:t>
      </w:r>
      <w:r w:rsidR="00CA0E12">
        <w:rPr>
          <w:lang w:val="en-US"/>
        </w:rPr>
        <w:t xml:space="preserve">from </w:t>
      </w:r>
      <w:r w:rsidR="00CA0E12" w:rsidRPr="00155FC2">
        <w:rPr>
          <w:i/>
        </w:rPr>
        <w:t>sri-PUSCH-PowerControlId</w:t>
      </w:r>
      <w:r w:rsidR="00CA0E12" w:rsidRPr="004516B4">
        <w:t xml:space="preserve"> </w:t>
      </w:r>
      <w:r w:rsidR="00CA0E12">
        <w:rPr>
          <w:lang w:val="en-US"/>
        </w:rPr>
        <w:t xml:space="preserve">in </w:t>
      </w:r>
      <w:r w:rsidR="00CA0E12" w:rsidRPr="00155FC2">
        <w:rPr>
          <w:i/>
        </w:rPr>
        <w:t>SRI-PUSCH-PowerControl</w:t>
      </w:r>
      <w:r w:rsidR="00EA5731" w:rsidRPr="00E61D74">
        <w:rPr>
          <w:lang w:val="en-US"/>
        </w:rPr>
        <w:t xml:space="preserve"> between a set of values for the SRI field in </w:t>
      </w:r>
      <w:r w:rsidR="00B830C1">
        <w:rPr>
          <w:lang w:val="en-US"/>
        </w:rPr>
        <w:t xml:space="preserve">the </w:t>
      </w:r>
      <w:r w:rsidR="00EA5731" w:rsidRPr="00E61D74">
        <w:rPr>
          <w:lang w:val="en-US"/>
        </w:rPr>
        <w:t xml:space="preserve">DCI format </w:t>
      </w:r>
      <w:r w:rsidR="00EA5731" w:rsidRPr="00B916EC">
        <w:t>[</w:t>
      </w:r>
      <w:r w:rsidR="00EA5731" w:rsidRPr="00E61D74">
        <w:rPr>
          <w:lang w:val="en-US"/>
        </w:rPr>
        <w:t>5</w:t>
      </w:r>
      <w:r w:rsidR="00EA5731" w:rsidRPr="00B916EC">
        <w:t>, TS 38.</w:t>
      </w:r>
      <w:r w:rsidR="00EA5731" w:rsidRPr="00E61D74">
        <w:rPr>
          <w:lang w:val="en-US"/>
        </w:rPr>
        <w:t>212</w:t>
      </w:r>
      <w:r w:rsidR="00EA5731" w:rsidRPr="00B916EC">
        <w:t>]</w:t>
      </w:r>
      <w:r w:rsidR="00EA5731" w:rsidRPr="00E61D74">
        <w:rPr>
          <w:lang w:val="en-US"/>
        </w:rPr>
        <w:t xml:space="preserve"> and a set of</w:t>
      </w:r>
      <w:r w:rsidR="00EA5731">
        <w:rPr>
          <w:lang w:val="en-US"/>
        </w:rPr>
        <w:t xml:space="preserve"> indexes provided by </w:t>
      </w:r>
      <w:r w:rsidR="00CA0E12" w:rsidRPr="000E4EAF">
        <w:rPr>
          <w:i/>
        </w:rPr>
        <w:t>p0-PUSCH-AlphaSetId</w:t>
      </w:r>
      <w:r w:rsidR="00EA5731" w:rsidRPr="00E61D74">
        <w:rPr>
          <w:lang w:val="en-US"/>
        </w:rPr>
        <w:t xml:space="preserve"> </w:t>
      </w:r>
      <w:r w:rsidR="00EA5731">
        <w:rPr>
          <w:lang w:val="en-US"/>
        </w:rPr>
        <w:t xml:space="preserve">that map to a set of </w:t>
      </w:r>
      <w:r w:rsidR="00CA0E12" w:rsidRPr="00562201">
        <w:rPr>
          <w:i/>
        </w:rPr>
        <w:t>P0-PUSCH-AlphaSet</w:t>
      </w:r>
      <w:r w:rsidR="00EA5731" w:rsidRPr="00B916EC">
        <w:rPr>
          <w:lang w:val="en-US"/>
        </w:rPr>
        <w:t xml:space="preserve"> </w:t>
      </w:r>
      <w:r w:rsidR="00EA5731" w:rsidRPr="00E61D74">
        <w:rPr>
          <w:lang w:val="en-US"/>
        </w:rPr>
        <w:t>values</w:t>
      </w:r>
      <w:r w:rsidR="00817D03">
        <w:rPr>
          <w:lang w:val="en-US"/>
        </w:rPr>
        <w:t xml:space="preserve"> and</w:t>
      </w:r>
      <w:r w:rsidR="00EA5731">
        <w:rPr>
          <w:lang w:val="en-US"/>
        </w:rPr>
        <w:t xml:space="preserve"> determines</w:t>
      </w:r>
      <w:r w:rsidR="00EA5731" w:rsidRPr="00E61D74">
        <w:rPr>
          <w:lang w:val="en-US"/>
        </w:rPr>
        <w:t xml:space="preserve"> the values of </w:t>
      </w:r>
      <w:r w:rsidR="00000000">
        <w:rPr>
          <w:position w:val="-12"/>
        </w:rPr>
        <w:pict w14:anchorId="5EE2A5FC">
          <v:shape id="_x0000_i1186" type="#_x0000_t75" style="width:36.75pt;height:15.75pt">
            <v:imagedata r:id="rId112" o:title=""/>
          </v:shape>
        </w:pict>
      </w:r>
      <w:r w:rsidR="00EA5731" w:rsidRPr="00E61D74">
        <w:rPr>
          <w:lang w:val="en-US"/>
        </w:rPr>
        <w:t xml:space="preserve"> from the </w:t>
      </w:r>
      <w:r w:rsidR="00E51F04" w:rsidRPr="00E61D74">
        <w:rPr>
          <w:i/>
          <w:lang w:val="en-US"/>
        </w:rPr>
        <w:t>p0</w:t>
      </w:r>
      <w:r w:rsidR="00E51F04">
        <w:rPr>
          <w:i/>
          <w:lang w:val="en-US"/>
        </w:rPr>
        <w:t>-PUSCH-</w:t>
      </w:r>
      <w:r w:rsidR="00F3787F">
        <w:rPr>
          <w:i/>
          <w:lang w:val="en-US"/>
        </w:rPr>
        <w:t>A</w:t>
      </w:r>
      <w:r w:rsidR="00F3787F" w:rsidRPr="00E61D74">
        <w:rPr>
          <w:i/>
          <w:lang w:val="en-US"/>
        </w:rPr>
        <w:t>lpha</w:t>
      </w:r>
      <w:r w:rsidR="00F3787F">
        <w:rPr>
          <w:i/>
          <w:lang w:val="en-US"/>
        </w:rPr>
        <w:t>S</w:t>
      </w:r>
      <w:r w:rsidR="00F3787F" w:rsidRPr="00E61D74">
        <w:rPr>
          <w:i/>
          <w:lang w:val="en-US"/>
        </w:rPr>
        <w:t>et</w:t>
      </w:r>
      <w:r w:rsidR="00F3787F">
        <w:rPr>
          <w:i/>
          <w:lang w:val="en-US"/>
        </w:rPr>
        <w:t>Id</w:t>
      </w:r>
      <w:r w:rsidR="00F3787F" w:rsidRPr="00E61D74">
        <w:rPr>
          <w:lang w:val="en-US"/>
        </w:rPr>
        <w:t xml:space="preserve"> </w:t>
      </w:r>
      <w:r w:rsidR="00EA5731" w:rsidRPr="00E61D74">
        <w:rPr>
          <w:lang w:val="en-US"/>
        </w:rPr>
        <w:t>value that is mapped to the SRI field value</w:t>
      </w:r>
    </w:p>
    <w:p w14:paraId="175F0866" w14:textId="3A9FC8D2" w:rsidR="00EA5731" w:rsidRPr="00EC5453" w:rsidRDefault="007639D4" w:rsidP="0009732E">
      <w:pPr>
        <w:pStyle w:val="B3"/>
        <w:rPr>
          <w:lang w:val="en-US" w:eastAsia="zh-CN"/>
        </w:rPr>
      </w:pPr>
      <w:r>
        <w:rPr>
          <w:lang w:val="en-US"/>
        </w:rPr>
        <w:t>-</w:t>
      </w:r>
      <w:r>
        <w:rPr>
          <w:lang w:val="en-US"/>
        </w:rPr>
        <w:tab/>
      </w:r>
      <w:r w:rsidR="00EA5731" w:rsidRPr="00AD53AD">
        <w:rPr>
          <w:lang w:val="en-US"/>
        </w:rPr>
        <w:t>If the PUSCH transmission</w:t>
      </w:r>
      <w:r w:rsidR="009132F6">
        <w:rPr>
          <w:lang w:val="en-US"/>
        </w:rPr>
        <w:t xml:space="preserve"> </w:t>
      </w:r>
      <w:r w:rsidR="009132F6" w:rsidRPr="00277887">
        <w:t>except for the PUSCH retransmission corresponding to a RAR UL grant</w:t>
      </w:r>
      <w:r w:rsidR="00EA5731" w:rsidRPr="00AD53AD">
        <w:rPr>
          <w:lang w:val="en-US"/>
        </w:rPr>
        <w:t xml:space="preserve"> is scheduled by a DCI format that does not include a</w:t>
      </w:r>
      <w:r w:rsidR="00673FAC">
        <w:rPr>
          <w:lang w:val="en-US"/>
        </w:rPr>
        <w:t>n</w:t>
      </w:r>
      <w:r w:rsidR="00EA5731" w:rsidRPr="00AD53AD">
        <w:rPr>
          <w:lang w:val="en-US"/>
        </w:rPr>
        <w:t xml:space="preserve"> SRI field, or if </w:t>
      </w:r>
      <w:r w:rsidR="00E51F04" w:rsidRPr="00E61D74">
        <w:rPr>
          <w:i/>
        </w:rPr>
        <w:t>SRI-</w:t>
      </w:r>
      <w:r w:rsidR="00E51F04">
        <w:rPr>
          <w:i/>
        </w:rPr>
        <w:t>PUSCH-PowerControl</w:t>
      </w:r>
      <w:r w:rsidR="00EA5731" w:rsidRPr="00AD53AD">
        <w:rPr>
          <w:lang w:val="en-US"/>
        </w:rPr>
        <w:t xml:space="preserve"> is not provided to the UE, </w:t>
      </w:r>
      <w:r w:rsidR="00000000">
        <w:rPr>
          <w:position w:val="-10"/>
        </w:rPr>
        <w:pict w14:anchorId="3806A7F0">
          <v:shape id="_x0000_i1187" type="#_x0000_t75" style="width:21.75pt;height:14.25pt">
            <v:imagedata r:id="rId103" o:title=""/>
          </v:shape>
        </w:pict>
      </w:r>
      <w:r w:rsidR="00CA0E12">
        <w:t xml:space="preserve">, and </w:t>
      </w:r>
      <w:r w:rsidR="00EA5731" w:rsidRPr="00AD53AD">
        <w:rPr>
          <w:lang w:val="en-US"/>
        </w:rPr>
        <w:t xml:space="preserve">the UE determines </w:t>
      </w:r>
      <w:r w:rsidR="00000000">
        <w:rPr>
          <w:position w:val="-12"/>
        </w:rPr>
        <w:pict w14:anchorId="72657189">
          <v:shape id="_x0000_i1188" type="#_x0000_t75" style="width:36.75pt;height:15.75pt">
            <v:imagedata r:id="rId112" o:title=""/>
          </v:shape>
        </w:pict>
      </w:r>
      <w:r w:rsidR="00F3787F">
        <w:t xml:space="preserve"> </w:t>
      </w:r>
      <w:r w:rsidR="00EA5731">
        <w:rPr>
          <w:lang w:val="en-US"/>
        </w:rPr>
        <w:t xml:space="preserve">from the </w:t>
      </w:r>
      <w:r w:rsidR="00E51F04">
        <w:rPr>
          <w:lang w:val="en-US"/>
        </w:rPr>
        <w:t xml:space="preserve">value of the first </w:t>
      </w:r>
      <w:r w:rsidR="00BC343B">
        <w:rPr>
          <w:i/>
          <w:lang w:val="en-US"/>
        </w:rPr>
        <w:t>P</w:t>
      </w:r>
      <w:r w:rsidR="00BC343B" w:rsidRPr="00B916EC">
        <w:rPr>
          <w:i/>
          <w:lang w:val="en-US"/>
        </w:rPr>
        <w:t>0</w:t>
      </w:r>
      <w:r w:rsidR="00E51F04" w:rsidRPr="00B916EC">
        <w:rPr>
          <w:i/>
          <w:lang w:val="en-US"/>
        </w:rPr>
        <w:t>-</w:t>
      </w:r>
      <w:r w:rsidR="00E51F04">
        <w:rPr>
          <w:i/>
          <w:lang w:val="en-US"/>
        </w:rPr>
        <w:t>PUSCH</w:t>
      </w:r>
      <w:r w:rsidR="00E51F04" w:rsidRPr="00B916EC">
        <w:rPr>
          <w:i/>
          <w:lang w:val="en-US"/>
        </w:rPr>
        <w:t>-</w:t>
      </w:r>
      <w:r w:rsidR="00E51F04">
        <w:rPr>
          <w:i/>
          <w:lang w:val="en-US"/>
        </w:rPr>
        <w:t>A</w:t>
      </w:r>
      <w:r w:rsidR="00E51F04" w:rsidRPr="00B916EC">
        <w:rPr>
          <w:i/>
          <w:lang w:val="en-US"/>
        </w:rPr>
        <w:t>lpha</w:t>
      </w:r>
      <w:r w:rsidR="00E51F04">
        <w:rPr>
          <w:i/>
          <w:lang w:val="en-US"/>
        </w:rPr>
        <w:t>S</w:t>
      </w:r>
      <w:r w:rsidR="00E51F04" w:rsidRPr="00B916EC">
        <w:rPr>
          <w:i/>
          <w:lang w:val="en-US"/>
        </w:rPr>
        <w:t>et</w:t>
      </w:r>
      <w:r w:rsidR="00E51F04">
        <w:rPr>
          <w:lang w:val="en-US"/>
        </w:rPr>
        <w:t xml:space="preserve"> in </w:t>
      </w:r>
      <w:r w:rsidR="00E51F04" w:rsidRPr="005C75EF">
        <w:rPr>
          <w:i/>
          <w:lang w:val="en-US"/>
        </w:rPr>
        <w:t>p0-</w:t>
      </w:r>
      <w:r w:rsidR="00E51F04">
        <w:rPr>
          <w:i/>
          <w:lang w:val="en-US"/>
        </w:rPr>
        <w:t>A</w:t>
      </w:r>
      <w:r w:rsidR="00E51F04" w:rsidRPr="005C75EF">
        <w:rPr>
          <w:i/>
          <w:lang w:val="en-US"/>
        </w:rPr>
        <w:t>lpha</w:t>
      </w:r>
      <w:r w:rsidR="00E51F04">
        <w:rPr>
          <w:i/>
          <w:lang w:val="en-US"/>
        </w:rPr>
        <w:t>S</w:t>
      </w:r>
      <w:r w:rsidR="00E51F04" w:rsidRPr="005C75EF">
        <w:rPr>
          <w:i/>
          <w:lang w:val="en-US"/>
        </w:rPr>
        <w:t>et</w:t>
      </w:r>
      <w:r w:rsidR="00E51F04">
        <w:rPr>
          <w:i/>
          <w:lang w:val="en-US"/>
        </w:rPr>
        <w:t>s</w:t>
      </w:r>
    </w:p>
    <w:p w14:paraId="33D1EA14" w14:textId="77777777" w:rsidR="00EA5731" w:rsidRPr="00B916EC" w:rsidRDefault="00F31749" w:rsidP="00F31749">
      <w:pPr>
        <w:pStyle w:val="B1"/>
      </w:pPr>
      <w:r>
        <w:t>-</w:t>
      </w:r>
      <w:r>
        <w:tab/>
      </w:r>
      <w:r w:rsidR="00000000">
        <w:rPr>
          <w:position w:val="-12"/>
        </w:rPr>
        <w:pict w14:anchorId="38C17C52">
          <v:shape id="_x0000_i1189" type="#_x0000_t75" style="width:53.25pt;height:18.75pt">
            <v:imagedata r:id="rId113" o:title=""/>
          </v:shape>
        </w:pict>
      </w:r>
      <w:r w:rsidR="00FF09C1">
        <w:rPr>
          <w:lang w:val="en-US"/>
        </w:rPr>
        <w:t xml:space="preserve"> </w:t>
      </w:r>
      <w:r w:rsidR="00EA5731" w:rsidRPr="00B916EC">
        <w:t xml:space="preserve">is the bandwidth of the PUSCH resource assignment expressed in number of resource blocks for </w:t>
      </w:r>
      <w:r w:rsidR="00EA5731" w:rsidRPr="00B916EC">
        <w:rPr>
          <w:lang w:val="en-US"/>
        </w:rPr>
        <w:t xml:space="preserve">PUSCH transmission </w:t>
      </w:r>
      <w:r w:rsidR="00F3787F">
        <w:rPr>
          <w:lang w:val="en-US"/>
        </w:rPr>
        <w:t>occasion</w:t>
      </w:r>
      <w:r w:rsidR="00F3787F" w:rsidRPr="00B916EC">
        <w:t xml:space="preserve"> </w:t>
      </w:r>
      <w:r w:rsidR="00000000">
        <w:rPr>
          <w:position w:val="-6"/>
        </w:rPr>
        <w:pict w14:anchorId="71CB30D3">
          <v:shape id="_x0000_i1190" type="#_x0000_t75" style="width:7.5pt;height:14.25pt">
            <v:imagedata r:id="rId114" o:title=""/>
          </v:shape>
        </w:pict>
      </w:r>
      <w:r w:rsidR="00F3787F" w:rsidRPr="00B916EC">
        <w:rPr>
          <w:i/>
        </w:rPr>
        <w:t xml:space="preserve"> </w:t>
      </w:r>
      <w:r w:rsidR="00F3787F" w:rsidRPr="00B916EC">
        <w:rPr>
          <w:lang w:val="en-US"/>
        </w:rPr>
        <w:t>on</w:t>
      </w:r>
      <w:r w:rsidR="00F3787F" w:rsidRPr="00B916EC">
        <w:t xml:space="preserve"> </w:t>
      </w:r>
      <w:r w:rsidR="00F3787F">
        <w:rPr>
          <w:lang w:val="en-US"/>
        </w:rPr>
        <w:t xml:space="preserve">active UL BWP </w:t>
      </w:r>
      <w:r w:rsidR="00000000">
        <w:rPr>
          <w:iCs/>
          <w:position w:val="-6"/>
        </w:rPr>
        <w:pict w14:anchorId="1B1D0318">
          <v:shape id="_x0000_i1191" type="#_x0000_t75" style="width:7.5pt;height:14.25pt">
            <v:imagedata r:id="rId101" o:title=""/>
          </v:shape>
        </w:pict>
      </w:r>
      <w:r w:rsidR="00F3787F">
        <w:rPr>
          <w:iCs/>
          <w:lang w:val="en-US"/>
        </w:rPr>
        <w:t xml:space="preserve"> </w:t>
      </w:r>
      <w:r w:rsidR="00F3787F">
        <w:rPr>
          <w:lang w:val="en-US"/>
        </w:rPr>
        <w:t>of</w:t>
      </w:r>
      <w:r w:rsidR="00F3787F" w:rsidRPr="00B916EC">
        <w:rPr>
          <w:lang w:val="en-US"/>
        </w:rPr>
        <w:t xml:space="preserve"> carrier </w:t>
      </w:r>
      <w:r w:rsidR="00000000">
        <w:rPr>
          <w:iCs/>
          <w:position w:val="-10"/>
        </w:rPr>
        <w:pict w14:anchorId="430C6DAF">
          <v:shape id="_x0000_i1192" type="#_x0000_t75" style="width:14.25pt;height:14.25pt">
            <v:imagedata r:id="rId74" o:title=""/>
          </v:shape>
        </w:pict>
      </w:r>
      <w:r w:rsidR="00F3787F" w:rsidRPr="00B916EC">
        <w:rPr>
          <w:iCs/>
          <w:lang w:val="en-US"/>
        </w:rPr>
        <w:t xml:space="preserve"> of</w:t>
      </w:r>
      <w:r w:rsidR="00F3787F" w:rsidRPr="00B916EC">
        <w:t xml:space="preserve"> serving cell</w:t>
      </w:r>
      <w:r w:rsidR="00F3787F" w:rsidRPr="00B916EC">
        <w:rPr>
          <w:i/>
        </w:rPr>
        <w:t xml:space="preserve"> </w:t>
      </w:r>
      <w:r w:rsidR="00000000">
        <w:rPr>
          <w:iCs/>
          <w:position w:val="-6"/>
        </w:rPr>
        <w:pict w14:anchorId="4ED8B4BB">
          <v:shape id="_x0000_i1193" type="#_x0000_t75" style="width:9pt;height:12.75pt">
            <v:imagedata r:id="rId75" o:title=""/>
          </v:shape>
        </w:pict>
      </w:r>
      <w:r w:rsidR="00F3787F" w:rsidRPr="00B916EC">
        <w:rPr>
          <w:lang w:val="en-US"/>
        </w:rPr>
        <w:t xml:space="preserve"> and </w:t>
      </w:r>
      <w:r w:rsidR="00000000">
        <w:rPr>
          <w:position w:val="-10"/>
        </w:rPr>
        <w:pict w14:anchorId="6A9A41D2">
          <v:shape id="_x0000_i1194" type="#_x0000_t75" style="width:14.25pt;height:14.25pt">
            <v:imagedata r:id="rId115" o:title=""/>
          </v:shape>
        </w:pict>
      </w:r>
      <w:r w:rsidR="00F3787F" w:rsidRPr="00B916EC">
        <w:rPr>
          <w:lang w:val="en-US"/>
        </w:rPr>
        <w:t xml:space="preserve"> </w:t>
      </w:r>
      <w:r w:rsidR="00EA5731" w:rsidRPr="00B916EC">
        <w:rPr>
          <w:lang w:val="en-US"/>
        </w:rPr>
        <w:t xml:space="preserve">is </w:t>
      </w:r>
      <w:r w:rsidR="00E45316">
        <w:rPr>
          <w:lang w:val="en-US"/>
        </w:rPr>
        <w:t xml:space="preserve">a </w:t>
      </w:r>
      <w:r w:rsidR="00143099">
        <w:rPr>
          <w:lang w:val="en-US"/>
        </w:rPr>
        <w:t>SCS</w:t>
      </w:r>
      <w:r w:rsidR="00E45316">
        <w:rPr>
          <w:lang w:val="en-US"/>
        </w:rPr>
        <w:t xml:space="preserve"> configuration </w:t>
      </w:r>
      <w:r w:rsidR="00EA5731" w:rsidRPr="00B916EC">
        <w:rPr>
          <w:lang w:val="en-US"/>
        </w:rPr>
        <w:t>defined in [4, TS 38.211]</w:t>
      </w:r>
    </w:p>
    <w:p w14:paraId="416A4CCC" w14:textId="03FD3F7E" w:rsidR="0082200F" w:rsidRDefault="00F31749" w:rsidP="0082200F">
      <w:pPr>
        <w:pStyle w:val="B1"/>
        <w:rPr>
          <w:lang w:val="en-US"/>
        </w:rPr>
      </w:pPr>
      <w:r>
        <w:t>-</w:t>
      </w:r>
      <w:r>
        <w:tab/>
      </w:r>
      <w:r w:rsidR="00000000">
        <w:rPr>
          <w:position w:val="-12"/>
        </w:rPr>
        <w:pict w14:anchorId="3ADC17F7">
          <v:shape id="_x0000_i1195" type="#_x0000_t75" style="width:50.25pt;height:16.5pt">
            <v:imagedata r:id="rId116" o:title=""/>
          </v:shape>
        </w:pict>
      </w:r>
      <w:r w:rsidR="00EA5731" w:rsidRPr="00B916EC">
        <w:t xml:space="preserve">is </w:t>
      </w:r>
      <w:r w:rsidR="00EA5731" w:rsidRPr="00B916EC">
        <w:rPr>
          <w:lang w:val="en-US"/>
        </w:rPr>
        <w:t>a</w:t>
      </w:r>
      <w:r w:rsidR="00EA5731" w:rsidRPr="00B916EC">
        <w:t xml:space="preserve"> downlink pathloss estimate </w:t>
      </w:r>
      <w:r w:rsidR="00EA5731" w:rsidRPr="00B916EC">
        <w:rPr>
          <w:rFonts w:eastAsia="MS Mincho"/>
        </w:rPr>
        <w:t xml:space="preserve">in dB </w:t>
      </w:r>
      <w:r w:rsidR="00EA5731" w:rsidRPr="00B916EC">
        <w:t xml:space="preserve">calculated </w:t>
      </w:r>
      <w:r w:rsidR="00EA5731" w:rsidRPr="00B916EC">
        <w:rPr>
          <w:lang w:val="en-US"/>
        </w:rPr>
        <w:t>by</w:t>
      </w:r>
      <w:r w:rsidR="00EA5731" w:rsidRPr="00B916EC">
        <w:t xml:space="preserve"> the UE </w:t>
      </w:r>
      <w:r w:rsidR="00EA5731" w:rsidRPr="00B916EC">
        <w:rPr>
          <w:lang w:val="en-US"/>
        </w:rPr>
        <w:t xml:space="preserve">using reference signal (RS) </w:t>
      </w:r>
      <w:r w:rsidR="0082200F">
        <w:rPr>
          <w:lang w:val="en-US"/>
        </w:rPr>
        <w:t>index</w:t>
      </w:r>
      <w:r w:rsidR="0082200F" w:rsidRPr="00B916EC">
        <w:rPr>
          <w:lang w:val="en-US"/>
        </w:rPr>
        <w:t xml:space="preserve"> </w:t>
      </w:r>
      <m:oMath>
        <m:sSub>
          <m:sSubPr>
            <m:ctrlPr>
              <w:rPr>
                <w:rFonts w:ascii="Cambria Math" w:hAnsi="Cambria Math"/>
                <w:i/>
                <w:lang w:val="en-US" w:eastAsia="zh-CN"/>
              </w:rPr>
            </m:ctrlPr>
          </m:sSubPr>
          <m:e>
            <m:r>
              <w:rPr>
                <w:rFonts w:ascii="Cambria Math" w:hAnsi="Cambria Math"/>
                <w:lang w:val="en-US" w:eastAsia="zh-CN"/>
              </w:rPr>
              <m:t>q</m:t>
            </m:r>
          </m:e>
          <m:sub>
            <m:r>
              <w:rPr>
                <w:rFonts w:ascii="Cambria Math" w:hAnsi="Cambria Math"/>
                <w:lang w:val="en-US" w:eastAsia="zh-CN"/>
              </w:rPr>
              <m:t>d</m:t>
            </m:r>
          </m:sub>
        </m:sSub>
      </m:oMath>
      <w:r w:rsidR="0082200F" w:rsidRPr="00B916EC">
        <w:rPr>
          <w:iCs/>
          <w:lang w:val="en-US"/>
        </w:rPr>
        <w:t xml:space="preserve"> </w:t>
      </w:r>
      <w:r w:rsidR="0082200F" w:rsidRPr="00B916EC">
        <w:t xml:space="preserve">for </w:t>
      </w:r>
      <w:r w:rsidR="0082200F">
        <w:rPr>
          <w:lang w:val="en-US"/>
        </w:rPr>
        <w:t xml:space="preserve">the active DL BWP, as described </w:t>
      </w:r>
      <w:r w:rsidR="006F5F9E">
        <w:rPr>
          <w:lang w:val="en-US"/>
        </w:rPr>
        <w:t>in clause</w:t>
      </w:r>
      <w:r w:rsidR="0082200F">
        <w:rPr>
          <w:lang w:val="en-US"/>
        </w:rPr>
        <w:t xml:space="preserve"> 12,</w:t>
      </w:r>
      <w:r w:rsidR="0082200F" w:rsidRPr="00B916EC">
        <w:rPr>
          <w:iCs/>
          <w:lang w:val="en-US"/>
        </w:rPr>
        <w:t xml:space="preserve"> </w:t>
      </w:r>
      <w:r w:rsidR="0082200F">
        <w:rPr>
          <w:iCs/>
          <w:lang w:val="en-US"/>
        </w:rPr>
        <w:t xml:space="preserve">of carrier </w:t>
      </w:r>
      <m:oMath>
        <m:r>
          <w:rPr>
            <w:rFonts w:ascii="Cambria Math" w:eastAsia="MS Mincho" w:hAnsi="Cambria Math"/>
            <w:lang w:val="en-US"/>
          </w:rPr>
          <m:t>f</m:t>
        </m:r>
      </m:oMath>
      <w:r w:rsidR="0082200F">
        <w:rPr>
          <w:iCs/>
          <w:lang w:val="en-US"/>
        </w:rPr>
        <w:t xml:space="preserve"> </w:t>
      </w:r>
      <w:r w:rsidR="0082200F" w:rsidRPr="00B916EC">
        <w:rPr>
          <w:iCs/>
          <w:lang w:val="en-US"/>
        </w:rPr>
        <w:t>of</w:t>
      </w:r>
      <w:r w:rsidR="0082200F" w:rsidRPr="00B916EC">
        <w:t xml:space="preserve"> serving cell </w:t>
      </w:r>
      <m:oMath>
        <m:r>
          <w:rPr>
            <w:rFonts w:ascii="Cambria Math" w:eastAsia="MS Mincho" w:hAnsi="Cambria Math"/>
            <w:lang w:val="en-US"/>
          </w:rPr>
          <m:t>c</m:t>
        </m:r>
      </m:oMath>
    </w:p>
    <w:p w14:paraId="052BFF91" w14:textId="6228A1DD" w:rsidR="00CA0E12" w:rsidRDefault="00CA0E12" w:rsidP="00A77CA3">
      <w:pPr>
        <w:pStyle w:val="B2"/>
      </w:pPr>
      <w:r>
        <w:t>-</w:t>
      </w:r>
      <w:r>
        <w:tab/>
        <w:t xml:space="preserve">If the UE is not provided </w:t>
      </w:r>
      <w:r w:rsidRPr="005B3110">
        <w:rPr>
          <w:i/>
        </w:rPr>
        <w:t>PUSCH-PathlossReferenceRS</w:t>
      </w:r>
      <w:r>
        <w:rPr>
          <w:rFonts w:eastAsia="MS Mincho"/>
        </w:rPr>
        <w:t xml:space="preserve"> </w:t>
      </w:r>
      <w:r w:rsidR="00327D89">
        <w:rPr>
          <w:lang w:val="en-US"/>
        </w:rPr>
        <w:t>and</w:t>
      </w:r>
      <w:r w:rsidR="00327D89" w:rsidRPr="00E37D08">
        <w:t xml:space="preserve"> </w:t>
      </w:r>
      <w:r w:rsidR="00CC43BD" w:rsidRPr="00E37D08">
        <w:rPr>
          <w:i/>
          <w:iCs/>
        </w:rPr>
        <w:t>enableDefaultBeamP</w:t>
      </w:r>
      <w:r w:rsidR="00CC43BD">
        <w:rPr>
          <w:i/>
          <w:iCs/>
          <w:lang w:val="en-US"/>
        </w:rPr>
        <w:t>L-</w:t>
      </w:r>
      <w:r w:rsidR="00CC43BD" w:rsidRPr="00E37D08">
        <w:rPr>
          <w:i/>
          <w:iCs/>
        </w:rPr>
        <w:t>ForSRS</w:t>
      </w:r>
      <w:r w:rsidR="00327D89">
        <w:rPr>
          <w:lang w:val="en-US"/>
        </w:rPr>
        <w:t>,</w:t>
      </w:r>
      <w:r w:rsidR="00327D89" w:rsidRPr="00E37D08">
        <w:rPr>
          <w:i/>
          <w:iCs/>
        </w:rPr>
        <w:t xml:space="preserve"> </w:t>
      </w:r>
      <w:r w:rsidR="00794930">
        <w:rPr>
          <w:rFonts w:eastAsia="MS Mincho"/>
          <w:lang w:val="en-US"/>
        </w:rPr>
        <w:t>or</w:t>
      </w:r>
      <w:r w:rsidR="00794930">
        <w:rPr>
          <w:rFonts w:eastAsia="MS Mincho"/>
        </w:rPr>
        <w:t xml:space="preserve"> </w:t>
      </w:r>
      <w:r>
        <w:rPr>
          <w:rFonts w:eastAsia="MS Mincho"/>
        </w:rPr>
        <w:t>before the UE is provided dedicated higher layer parameters</w:t>
      </w:r>
      <w:r w:rsidRPr="00B916EC">
        <w:rPr>
          <w:iCs/>
        </w:rPr>
        <w:t xml:space="preserve">, </w:t>
      </w:r>
      <w:r>
        <w:rPr>
          <w:iCs/>
        </w:rPr>
        <w:t xml:space="preserve">the UE calculates </w:t>
      </w:r>
      <w:r w:rsidR="00000000">
        <w:rPr>
          <w:position w:val="-12"/>
        </w:rPr>
        <w:pict w14:anchorId="69B70290">
          <v:shape id="_x0000_i1196" type="#_x0000_t75" style="width:50.25pt;height:16.5pt">
            <v:imagedata r:id="rId116" o:title=""/>
          </v:shape>
        </w:pict>
      </w:r>
      <w:r>
        <w:rPr>
          <w:iCs/>
        </w:rPr>
        <w:t xml:space="preserve"> using a RS resource</w:t>
      </w:r>
      <w:r w:rsidR="00794930">
        <w:rPr>
          <w:iCs/>
          <w:lang w:val="en-US"/>
        </w:rPr>
        <w:t xml:space="preserve"> </w:t>
      </w:r>
      <w:r>
        <w:rPr>
          <w:iCs/>
        </w:rPr>
        <w:t xml:space="preserve">from </w:t>
      </w:r>
      <w:r w:rsidR="002015E7">
        <w:rPr>
          <w:iCs/>
          <w:lang w:val="en-US"/>
        </w:rPr>
        <w:t>an</w:t>
      </w:r>
      <w:r w:rsidR="002015E7">
        <w:rPr>
          <w:iCs/>
        </w:rPr>
        <w:t xml:space="preserve"> SS/PBCH block </w:t>
      </w:r>
      <w:r w:rsidR="002015E7" w:rsidRPr="007E77FC">
        <w:rPr>
          <w:rFonts w:eastAsia="MS Mincho"/>
        </w:rPr>
        <w:t>with same SS/PBCH block index as the one</w:t>
      </w:r>
      <w:r>
        <w:rPr>
          <w:iCs/>
        </w:rPr>
        <w:t xml:space="preserve"> the UE </w:t>
      </w:r>
      <w:r w:rsidR="00794930">
        <w:rPr>
          <w:iCs/>
          <w:lang w:val="en-US"/>
        </w:rPr>
        <w:t xml:space="preserve">uses to </w:t>
      </w:r>
      <w:r>
        <w:rPr>
          <w:iCs/>
        </w:rPr>
        <w:t xml:space="preserve">obtain </w:t>
      </w:r>
      <w:r w:rsidR="00C52891">
        <w:rPr>
          <w:i/>
          <w:lang w:val="en-US"/>
        </w:rPr>
        <w:t>MIB</w:t>
      </w:r>
    </w:p>
    <w:p w14:paraId="03F82144" w14:textId="0F407244" w:rsidR="00CA0E12" w:rsidRDefault="00CA0E12" w:rsidP="00BA5282">
      <w:pPr>
        <w:pStyle w:val="B2"/>
        <w:rPr>
          <w:rFonts w:eastAsia="MS Mincho"/>
        </w:rPr>
      </w:pPr>
      <w:r>
        <w:t>-</w:t>
      </w:r>
      <w:r>
        <w:tab/>
        <w:t xml:space="preserve">If </w:t>
      </w:r>
      <w:r w:rsidRPr="00B916EC">
        <w:t>the UE is configured with a number of RS resource</w:t>
      </w:r>
      <w:r>
        <w:t xml:space="preserve"> indexe</w:t>
      </w:r>
      <w:r w:rsidRPr="00B916EC">
        <w:t>s</w:t>
      </w:r>
      <w:r w:rsidR="0058198C">
        <w:rPr>
          <w:lang w:val="en-US"/>
        </w:rPr>
        <w:t>,</w:t>
      </w:r>
      <w:r w:rsidRPr="00B916EC">
        <w:t xml:space="preserve"> </w:t>
      </w:r>
      <w:r>
        <w:t>up to the value of</w:t>
      </w:r>
      <w:r w:rsidRPr="00B916EC">
        <w:t xml:space="preserve"> </w:t>
      </w:r>
      <w:r w:rsidRPr="005B3110">
        <w:rPr>
          <w:i/>
        </w:rPr>
        <w:t>maxNrofPUSCH-PathlossReferenceRS</w:t>
      </w:r>
      <w:r w:rsidRPr="00612E78">
        <w:rPr>
          <w:i/>
        </w:rPr>
        <w:t>s</w:t>
      </w:r>
      <w:r w:rsidR="0058198C" w:rsidRPr="00AB72D2">
        <w:rPr>
          <w:lang w:val="en-US"/>
        </w:rPr>
        <w:t>,</w:t>
      </w:r>
      <w:r w:rsidRPr="0058198C">
        <w:rPr>
          <w:rFonts w:eastAsia="MS Mincho"/>
        </w:rPr>
        <w:t xml:space="preserve"> </w:t>
      </w:r>
      <w:r w:rsidRPr="00B916EC">
        <w:rPr>
          <w:rFonts w:eastAsia="MS Mincho"/>
        </w:rPr>
        <w:t>and a respective set of RS configurations for the number of RS resource</w:t>
      </w:r>
      <w:r>
        <w:rPr>
          <w:rFonts w:eastAsia="MS Mincho"/>
        </w:rPr>
        <w:t xml:space="preserve"> indexe</w:t>
      </w:r>
      <w:r w:rsidRPr="00B916EC">
        <w:rPr>
          <w:rFonts w:eastAsia="MS Mincho"/>
        </w:rPr>
        <w:t xml:space="preserve">s by </w:t>
      </w:r>
      <w:r w:rsidRPr="005B3110">
        <w:rPr>
          <w:i/>
        </w:rPr>
        <w:t>PUSCH-PathlossReferenceRS</w:t>
      </w:r>
      <w:r w:rsidR="0058198C">
        <w:rPr>
          <w:lang w:val="en-US"/>
        </w:rPr>
        <w:t>, t</w:t>
      </w:r>
      <w:r>
        <w:rPr>
          <w:rFonts w:eastAsia="MS Mincho"/>
        </w:rPr>
        <w:t xml:space="preserve">he set of RS resource indexes can </w:t>
      </w:r>
      <w:r w:rsidRPr="00B916EC">
        <w:rPr>
          <w:rFonts w:eastAsia="MS Mincho"/>
        </w:rPr>
        <w:t>include one or both of a set of SS/PBCH block indexes</w:t>
      </w:r>
      <w:r>
        <w:rPr>
          <w:rFonts w:eastAsia="MS Mincho"/>
        </w:rPr>
        <w:t>, each</w:t>
      </w:r>
      <w:r w:rsidRPr="00B916EC">
        <w:rPr>
          <w:rFonts w:eastAsia="MS Mincho"/>
        </w:rPr>
        <w:t xml:space="preserve"> provided by </w:t>
      </w:r>
      <w:r w:rsidRPr="005B3110">
        <w:rPr>
          <w:i/>
        </w:rPr>
        <w:t>ssb-Index</w:t>
      </w:r>
      <w:r w:rsidRPr="00B916EC">
        <w:rPr>
          <w:rFonts w:eastAsia="MS Mincho"/>
        </w:rPr>
        <w:t xml:space="preserve"> </w:t>
      </w:r>
      <w:r>
        <w:rPr>
          <w:rFonts w:eastAsia="MS Mincho"/>
        </w:rPr>
        <w:t xml:space="preserve">when a value of a corresponding </w:t>
      </w:r>
      <w:r w:rsidRPr="00075297">
        <w:rPr>
          <w:i/>
        </w:rPr>
        <w:t>pusch-</w:t>
      </w:r>
      <w:r w:rsidRPr="00BF09E1">
        <w:rPr>
          <w:i/>
        </w:rPr>
        <w:t>PathlossReferenceRS-Id</w:t>
      </w:r>
      <w:r w:rsidRPr="00B916EC">
        <w:rPr>
          <w:rFonts w:eastAsia="MS Mincho"/>
        </w:rPr>
        <w:t xml:space="preserve"> </w:t>
      </w:r>
      <w:r>
        <w:rPr>
          <w:rFonts w:eastAsia="MS Mincho"/>
        </w:rPr>
        <w:t xml:space="preserve">maps to a SS/PBCH block index, </w:t>
      </w:r>
      <w:r w:rsidRPr="00B916EC">
        <w:rPr>
          <w:rFonts w:eastAsia="MS Mincho"/>
        </w:rPr>
        <w:t xml:space="preserve">and a set of CSI-RS </w:t>
      </w:r>
      <w:r>
        <w:rPr>
          <w:rFonts w:eastAsia="MS Mincho"/>
        </w:rPr>
        <w:t>resource</w:t>
      </w:r>
      <w:r w:rsidRPr="00B916EC">
        <w:rPr>
          <w:rFonts w:eastAsia="MS Mincho"/>
        </w:rPr>
        <w:t xml:space="preserve"> indexes</w:t>
      </w:r>
      <w:r>
        <w:rPr>
          <w:rFonts w:eastAsia="MS Mincho"/>
        </w:rPr>
        <w:t>, each</w:t>
      </w:r>
      <w:r w:rsidRPr="00B916EC">
        <w:rPr>
          <w:rFonts w:eastAsia="MS Mincho"/>
        </w:rPr>
        <w:t xml:space="preserve"> provided by </w:t>
      </w:r>
      <w:r w:rsidRPr="005B3110">
        <w:rPr>
          <w:i/>
        </w:rPr>
        <w:t>csi-RS-Index</w:t>
      </w:r>
      <w:r>
        <w:rPr>
          <w:rFonts w:eastAsia="MS Mincho"/>
          <w:i/>
        </w:rPr>
        <w:t xml:space="preserve"> </w:t>
      </w:r>
      <w:r>
        <w:rPr>
          <w:rFonts w:eastAsia="MS Mincho"/>
        </w:rPr>
        <w:t xml:space="preserve">when a value of a corresponding </w:t>
      </w:r>
      <w:r w:rsidRPr="00BF09E1">
        <w:rPr>
          <w:i/>
        </w:rPr>
        <w:t>pusch-PathlossReferenceRS-Id</w:t>
      </w:r>
      <w:r w:rsidRPr="00B916EC">
        <w:rPr>
          <w:rFonts w:eastAsia="MS Mincho"/>
        </w:rPr>
        <w:t xml:space="preserve"> </w:t>
      </w:r>
      <w:r>
        <w:rPr>
          <w:rFonts w:eastAsia="MS Mincho"/>
        </w:rPr>
        <w:t>maps to a CSI-RS resource index</w:t>
      </w:r>
      <w:r w:rsidRPr="00B916EC">
        <w:rPr>
          <w:iCs/>
        </w:rPr>
        <w:t xml:space="preserve">. </w:t>
      </w:r>
      <w:r w:rsidRPr="00B916EC">
        <w:rPr>
          <w:rFonts w:eastAsia="MS Mincho"/>
        </w:rPr>
        <w:t xml:space="preserve">The UE identifies a RS resource </w:t>
      </w:r>
      <w:r>
        <w:rPr>
          <w:rFonts w:eastAsia="MS Mincho"/>
        </w:rPr>
        <w:t>index</w:t>
      </w:r>
      <w:r w:rsidR="0058198C">
        <w:rPr>
          <w:rFonts w:eastAsia="MS Mincho"/>
          <w:lang w:val="en-US"/>
        </w:rPr>
        <w:t xml:space="preserve"> </w:t>
      </w:r>
      <m:oMath>
        <m:sSub>
          <m:sSubPr>
            <m:ctrlPr>
              <w:rPr>
                <w:rFonts w:ascii="Cambria Math" w:hAnsi="Cambria Math"/>
                <w:i/>
                <w:lang w:val="en-US" w:eastAsia="zh-CN"/>
              </w:rPr>
            </m:ctrlPr>
          </m:sSubPr>
          <m:e>
            <m:r>
              <w:rPr>
                <w:rFonts w:ascii="Cambria Math" w:hAnsi="Cambria Math"/>
                <w:lang w:val="en-US" w:eastAsia="zh-CN"/>
              </w:rPr>
              <m:t>q</m:t>
            </m:r>
          </m:e>
          <m:sub>
            <m:r>
              <w:rPr>
                <w:rFonts w:ascii="Cambria Math" w:hAnsi="Cambria Math"/>
                <w:lang w:val="en-US" w:eastAsia="zh-CN"/>
              </w:rPr>
              <m:t>d</m:t>
            </m:r>
          </m:sub>
        </m:sSub>
      </m:oMath>
      <w:r>
        <w:rPr>
          <w:rFonts w:eastAsia="MS Mincho"/>
        </w:rPr>
        <w:t xml:space="preserve"> </w:t>
      </w:r>
      <w:r w:rsidRPr="00B916EC">
        <w:rPr>
          <w:rFonts w:eastAsia="MS Mincho"/>
        </w:rPr>
        <w:t>in the set of RS resource</w:t>
      </w:r>
      <w:r>
        <w:rPr>
          <w:rFonts w:eastAsia="MS Mincho"/>
        </w:rPr>
        <w:t xml:space="preserve"> indexe</w:t>
      </w:r>
      <w:r w:rsidRPr="00B916EC">
        <w:rPr>
          <w:rFonts w:eastAsia="MS Mincho"/>
        </w:rPr>
        <w:t xml:space="preserve">s to correspond </w:t>
      </w:r>
      <w:r>
        <w:rPr>
          <w:rFonts w:eastAsia="MS Mincho"/>
        </w:rPr>
        <w:t xml:space="preserve">either </w:t>
      </w:r>
      <w:r w:rsidRPr="00B916EC">
        <w:rPr>
          <w:rFonts w:eastAsia="MS Mincho"/>
        </w:rPr>
        <w:t xml:space="preserve">to a SS/PBCH block </w:t>
      </w:r>
      <w:r>
        <w:rPr>
          <w:rFonts w:eastAsia="MS Mincho"/>
        </w:rPr>
        <w:t xml:space="preserve">index </w:t>
      </w:r>
      <w:r w:rsidRPr="00B916EC">
        <w:rPr>
          <w:rFonts w:eastAsia="MS Mincho"/>
        </w:rPr>
        <w:t xml:space="preserve">or to a CSI-RS </w:t>
      </w:r>
      <w:r>
        <w:rPr>
          <w:rFonts w:eastAsia="MS Mincho"/>
        </w:rPr>
        <w:t>resource index</w:t>
      </w:r>
      <w:r w:rsidRPr="00B916EC">
        <w:rPr>
          <w:rFonts w:eastAsia="MS Mincho"/>
        </w:rPr>
        <w:t xml:space="preserve"> as provided by </w:t>
      </w:r>
      <w:r w:rsidRPr="005B3110">
        <w:rPr>
          <w:i/>
        </w:rPr>
        <w:t>pusch-PathlossReferenceRS-Id</w:t>
      </w:r>
      <w:r>
        <w:rPr>
          <w:rFonts w:eastAsia="MS Mincho"/>
        </w:rPr>
        <w:t xml:space="preserve"> in </w:t>
      </w:r>
      <w:r w:rsidRPr="005B3110">
        <w:rPr>
          <w:i/>
        </w:rPr>
        <w:t>PUSCH-PathlossReferenceRS</w:t>
      </w:r>
    </w:p>
    <w:p w14:paraId="6120DB08" w14:textId="5388C09C" w:rsidR="00CA0E12" w:rsidRDefault="00CA0E12" w:rsidP="00BA5282">
      <w:pPr>
        <w:pStyle w:val="B2"/>
      </w:pPr>
      <w:r>
        <w:t>-</w:t>
      </w:r>
      <w:r>
        <w:tab/>
        <w:t>If the PUSCH</w:t>
      </w:r>
      <w:r w:rsidR="00C52891" w:rsidRPr="00C52891">
        <w:rPr>
          <w:lang w:val="en-US"/>
        </w:rPr>
        <w:t xml:space="preserve"> </w:t>
      </w:r>
      <w:r w:rsidR="00C52891">
        <w:rPr>
          <w:lang w:val="en-US"/>
        </w:rPr>
        <w:t xml:space="preserve">transmission </w:t>
      </w:r>
      <w:r w:rsidR="00C52891">
        <w:t xml:space="preserve">is </w:t>
      </w:r>
      <w:r w:rsidR="00C52891">
        <w:rPr>
          <w:lang w:val="en-US"/>
        </w:rPr>
        <w:t xml:space="preserve">scheduled by a RAR UL grant as described </w:t>
      </w:r>
      <w:r w:rsidR="006F5F9E">
        <w:rPr>
          <w:lang w:val="en-US"/>
        </w:rPr>
        <w:t>in clause</w:t>
      </w:r>
      <w:r w:rsidR="00C52891">
        <w:rPr>
          <w:lang w:val="en-US"/>
        </w:rPr>
        <w:t xml:space="preserve"> 8.3</w:t>
      </w:r>
      <w:r w:rsidRPr="00B916EC">
        <w:rPr>
          <w:iCs/>
        </w:rPr>
        <w:t xml:space="preserve">, </w:t>
      </w:r>
      <w:r w:rsidR="00E31DED">
        <w:rPr>
          <w:iCs/>
        </w:rPr>
        <w:t xml:space="preserve">or for a PUSCH transmission for Type-2 random access procedure as described </w:t>
      </w:r>
      <w:r w:rsidR="006F5F9E">
        <w:rPr>
          <w:iCs/>
        </w:rPr>
        <w:t>in clause</w:t>
      </w:r>
      <w:r w:rsidR="00E31DED">
        <w:rPr>
          <w:iCs/>
        </w:rPr>
        <w:t xml:space="preserve"> 8.1A, </w:t>
      </w:r>
      <w:r>
        <w:rPr>
          <w:iCs/>
        </w:rPr>
        <w:t>the UE uses the same RS resource index</w:t>
      </w:r>
      <w:r w:rsidR="0058198C">
        <w:rPr>
          <w:iCs/>
          <w:lang w:val="en-US"/>
        </w:rPr>
        <w:t xml:space="preserve"> </w:t>
      </w:r>
      <m:oMath>
        <m:sSub>
          <m:sSubPr>
            <m:ctrlPr>
              <w:rPr>
                <w:rFonts w:ascii="Cambria Math" w:hAnsi="Cambria Math"/>
                <w:i/>
                <w:lang w:val="en-US" w:eastAsia="zh-CN"/>
              </w:rPr>
            </m:ctrlPr>
          </m:sSubPr>
          <m:e>
            <m:r>
              <w:rPr>
                <w:rFonts w:ascii="Cambria Math" w:hAnsi="Cambria Math"/>
                <w:lang w:val="en-US" w:eastAsia="zh-CN"/>
              </w:rPr>
              <m:t>q</m:t>
            </m:r>
          </m:e>
          <m:sub>
            <m:r>
              <w:rPr>
                <w:rFonts w:ascii="Cambria Math" w:hAnsi="Cambria Math"/>
                <w:lang w:val="en-US" w:eastAsia="zh-CN"/>
              </w:rPr>
              <m:t>d</m:t>
            </m:r>
          </m:sub>
        </m:sSub>
      </m:oMath>
      <w:r>
        <w:rPr>
          <w:iCs/>
        </w:rPr>
        <w:t xml:space="preserve"> as for a corresponding PRACH transmission</w:t>
      </w:r>
    </w:p>
    <w:p w14:paraId="447FBDFD" w14:textId="59FED124" w:rsidR="00495967" w:rsidRPr="003A5BF8" w:rsidRDefault="00495967" w:rsidP="00495967">
      <w:pPr>
        <w:pStyle w:val="B2"/>
        <w:rPr>
          <w:lang w:val="en-US"/>
        </w:rPr>
      </w:pPr>
      <w:r>
        <w:rPr>
          <w:lang w:eastAsia="zh-CN"/>
        </w:rPr>
        <w:t>-</w:t>
      </w:r>
      <w:r>
        <w:rPr>
          <w:lang w:eastAsia="zh-CN"/>
        </w:rPr>
        <w:tab/>
        <w:t xml:space="preserve">If the UE is provided </w:t>
      </w:r>
      <w:r w:rsidRPr="00155FC2">
        <w:rPr>
          <w:i/>
        </w:rPr>
        <w:t>SRI-PUSCH-PowerControl</w:t>
      </w:r>
      <w:r>
        <w:rPr>
          <w:iCs/>
          <w:lang w:val="en-US"/>
        </w:rPr>
        <w:t xml:space="preserve"> </w:t>
      </w:r>
      <w:r w:rsidRPr="007A2D3D">
        <w:t xml:space="preserve">and more than one values of </w:t>
      </w:r>
      <w:r w:rsidRPr="005B3110">
        <w:rPr>
          <w:i/>
        </w:rPr>
        <w:t>PUSCH-PathlossReferenceRS-Id</w:t>
      </w:r>
      <w:r>
        <w:t>, the UE obtains</w:t>
      </w:r>
      <w:r w:rsidRPr="004516B4">
        <w:t xml:space="preserve"> a mapping </w:t>
      </w:r>
      <w:r>
        <w:rPr>
          <w:lang w:val="en-US"/>
        </w:rPr>
        <w:t xml:space="preserve">from </w:t>
      </w:r>
      <w:r w:rsidRPr="00155FC2">
        <w:rPr>
          <w:i/>
        </w:rPr>
        <w:t>sri-PUSCH-PowerControlId</w:t>
      </w:r>
      <w:r w:rsidRPr="004516B4">
        <w:t xml:space="preserve"> </w:t>
      </w:r>
      <w:r>
        <w:rPr>
          <w:lang w:val="en-US"/>
        </w:rPr>
        <w:t xml:space="preserve">in </w:t>
      </w:r>
      <w:r w:rsidRPr="00155FC2">
        <w:rPr>
          <w:i/>
        </w:rPr>
        <w:t>SRI-PUSCH-PowerControl</w:t>
      </w:r>
      <w:r w:rsidRPr="004516B4">
        <w:t xml:space="preserve"> between a set of values for the SRI field in </w:t>
      </w:r>
      <w:r w:rsidR="00817D03">
        <w:rPr>
          <w:lang w:val="en-US"/>
        </w:rPr>
        <w:t xml:space="preserve">a </w:t>
      </w:r>
      <w:r w:rsidRPr="004516B4">
        <w:t xml:space="preserve">DCI format </w:t>
      </w:r>
      <w:r w:rsidR="00817D03" w:rsidRPr="00EE027F">
        <w:rPr>
          <w:lang w:val="en-US"/>
        </w:rPr>
        <w:t>scheduling the PUSCH transmission</w:t>
      </w:r>
      <w:r w:rsidRPr="004516B4">
        <w:t xml:space="preserve"> and a set of </w:t>
      </w:r>
      <w:r w:rsidRPr="005B3110">
        <w:rPr>
          <w:i/>
        </w:rPr>
        <w:t>PUSCH-PathlossReferenceRS-Id</w:t>
      </w:r>
      <w:r>
        <w:rPr>
          <w:rFonts w:eastAsia="MS Mincho"/>
        </w:rPr>
        <w:t xml:space="preserve"> values</w:t>
      </w:r>
      <w:r w:rsidR="00817D03">
        <w:rPr>
          <w:lang w:val="en-US"/>
        </w:rPr>
        <w:t xml:space="preserve"> and</w:t>
      </w:r>
      <w:r w:rsidRPr="004516B4">
        <w:t xml:space="preserve"> </w:t>
      </w:r>
      <w:r>
        <w:t>determines</w:t>
      </w:r>
      <w:r w:rsidRPr="004516B4">
        <w:t xml:space="preserve"> the RS resource </w:t>
      </w:r>
      <w:r w:rsidR="004B17ED">
        <w:rPr>
          <w:lang w:val="en-US"/>
        </w:rPr>
        <w:t>index</w:t>
      </w:r>
      <w:r w:rsidR="004B17ED" w:rsidRPr="004516B4">
        <w:t xml:space="preserve"> </w:t>
      </w:r>
      <m:oMath>
        <m:sSub>
          <m:sSubPr>
            <m:ctrlPr>
              <w:rPr>
                <w:rFonts w:ascii="Cambria Math" w:hAnsi="Cambria Math"/>
                <w:i/>
                <w:lang w:val="en-US" w:eastAsia="zh-CN"/>
              </w:rPr>
            </m:ctrlPr>
          </m:sSubPr>
          <m:e>
            <m:r>
              <w:rPr>
                <w:rFonts w:ascii="Cambria Math" w:hAnsi="Cambria Math"/>
                <w:lang w:val="en-US" w:eastAsia="zh-CN"/>
              </w:rPr>
              <m:t>q</m:t>
            </m:r>
          </m:e>
          <m:sub>
            <m:r>
              <w:rPr>
                <w:rFonts w:ascii="Cambria Math" w:hAnsi="Cambria Math"/>
                <w:lang w:val="en-US" w:eastAsia="zh-CN"/>
              </w:rPr>
              <m:t>d</m:t>
            </m:r>
          </m:sub>
        </m:sSub>
      </m:oMath>
      <w:r w:rsidRPr="004516B4">
        <w:rPr>
          <w:iCs/>
        </w:rPr>
        <w:t xml:space="preserve"> </w:t>
      </w:r>
      <w:r w:rsidRPr="004516B4">
        <w:t xml:space="preserve">from the </w:t>
      </w:r>
      <w:r>
        <w:t>value</w:t>
      </w:r>
      <w:r w:rsidRPr="004516B4">
        <w:t xml:space="preserve"> of </w:t>
      </w:r>
      <w:r w:rsidR="004B17ED">
        <w:rPr>
          <w:rFonts w:eastAsia="MS Mincho"/>
          <w:i/>
          <w:lang w:val="en-US"/>
        </w:rPr>
        <w:t>PUSCH</w:t>
      </w:r>
      <w:r w:rsidR="004B17ED" w:rsidRPr="00B916EC">
        <w:rPr>
          <w:rFonts w:eastAsia="MS Mincho"/>
          <w:i/>
        </w:rPr>
        <w:t>-</w:t>
      </w:r>
      <w:r w:rsidR="004B17ED">
        <w:rPr>
          <w:rFonts w:eastAsia="MS Mincho"/>
          <w:i/>
          <w:lang w:val="en-US"/>
        </w:rPr>
        <w:t>P</w:t>
      </w:r>
      <w:r w:rsidR="004B17ED" w:rsidRPr="00B916EC">
        <w:rPr>
          <w:rFonts w:eastAsia="MS Mincho"/>
          <w:i/>
        </w:rPr>
        <w:t>athloss</w:t>
      </w:r>
      <w:r w:rsidR="004B17ED">
        <w:rPr>
          <w:rFonts w:eastAsia="MS Mincho"/>
          <w:i/>
          <w:lang w:val="en-US"/>
        </w:rPr>
        <w:t>R</w:t>
      </w:r>
      <w:r w:rsidR="004B17ED" w:rsidRPr="00B916EC">
        <w:rPr>
          <w:rFonts w:eastAsia="MS Mincho"/>
          <w:i/>
        </w:rPr>
        <w:t>eference</w:t>
      </w:r>
      <w:r w:rsidR="00C52891">
        <w:rPr>
          <w:rFonts w:eastAsia="MS Mincho"/>
          <w:i/>
          <w:lang w:val="en-US"/>
        </w:rPr>
        <w:t>RS</w:t>
      </w:r>
      <w:r w:rsidR="004B17ED" w:rsidRPr="00B916EC">
        <w:rPr>
          <w:rFonts w:eastAsia="MS Mincho"/>
          <w:i/>
        </w:rPr>
        <w:t>-</w:t>
      </w:r>
      <w:r w:rsidR="004B17ED">
        <w:rPr>
          <w:rFonts w:eastAsia="MS Mincho"/>
          <w:i/>
          <w:lang w:val="en-US"/>
        </w:rPr>
        <w:t>Id</w:t>
      </w:r>
      <w:r>
        <w:rPr>
          <w:rFonts w:eastAsia="MS Mincho"/>
        </w:rPr>
        <w:t xml:space="preserve"> </w:t>
      </w:r>
      <w:r w:rsidRPr="004516B4">
        <w:t>that is mapped to the SRI field value</w:t>
      </w:r>
      <w:r w:rsidR="00C52891">
        <w:rPr>
          <w:lang w:val="en-US"/>
        </w:rPr>
        <w:t xml:space="preserve"> </w:t>
      </w:r>
      <w:r w:rsidR="00C52891" w:rsidRPr="007E2EF1">
        <w:t>where the RS resource is either on serving cell</w:t>
      </w:r>
      <w:r w:rsidR="00C52891" w:rsidRPr="007E2EF1">
        <w:rPr>
          <w:i/>
        </w:rPr>
        <w:t xml:space="preserve"> </w:t>
      </w:r>
      <m:oMath>
        <m:r>
          <w:rPr>
            <w:rFonts w:ascii="Cambria Math" w:eastAsia="MS Mincho" w:hAnsi="Cambria Math"/>
            <w:lang w:val="en-US"/>
          </w:rPr>
          <m:t>c</m:t>
        </m:r>
      </m:oMath>
      <w:r w:rsidR="00C52891" w:rsidRPr="007E2EF1">
        <w:rPr>
          <w:lang w:val="en-US"/>
        </w:rPr>
        <w:t xml:space="preserve"> </w:t>
      </w:r>
      <w:r w:rsidR="00C52891" w:rsidRPr="007E2EF1">
        <w:t xml:space="preserve">or, if provided, on a serving cell indicated by a value of </w:t>
      </w:r>
      <w:r w:rsidR="00C52891" w:rsidRPr="007E2EF1">
        <w:rPr>
          <w:i/>
          <w:iCs/>
        </w:rPr>
        <w:t>pathlossReferenceLinking</w:t>
      </w:r>
    </w:p>
    <w:p w14:paraId="38820D4F" w14:textId="25CA70D5" w:rsidR="00E420AA" w:rsidRDefault="00495967" w:rsidP="00E420AA">
      <w:pPr>
        <w:pStyle w:val="B2"/>
        <w:rPr>
          <w:iCs/>
          <w:lang w:val="en-US"/>
        </w:rPr>
      </w:pPr>
      <w:r w:rsidRPr="00E22A2E">
        <w:t>-</w:t>
      </w:r>
      <w:r w:rsidRPr="00E22A2E">
        <w:tab/>
      </w:r>
      <w:r w:rsidRPr="00EA04AE">
        <w:t xml:space="preserve">If the PUSCH transmission is </w:t>
      </w:r>
      <w:r w:rsidR="00AC16EB" w:rsidRPr="00AC16EB">
        <w:rPr>
          <w:lang w:val="en-US"/>
        </w:rPr>
        <w:t>scheduled by</w:t>
      </w:r>
      <w:r w:rsidRPr="00EA04AE">
        <w:t xml:space="preserve"> DCI format 0_0, </w:t>
      </w:r>
      <w:r w:rsidRPr="00EA04AE">
        <w:rPr>
          <w:shd w:val="clear" w:color="auto" w:fill="FFFFFF"/>
        </w:rPr>
        <w:t xml:space="preserve">and if the UE is provided a spatial setting by </w:t>
      </w:r>
      <w:r w:rsidRPr="00FA7E83">
        <w:rPr>
          <w:rStyle w:val="Emphasis"/>
        </w:rPr>
        <w:t>PUCCH-</w:t>
      </w:r>
      <w:r w:rsidR="00BC343B" w:rsidRPr="00FA7E83">
        <w:rPr>
          <w:rStyle w:val="Emphasis"/>
        </w:rPr>
        <w:t>Spatial</w:t>
      </w:r>
      <w:r w:rsidR="00BC343B">
        <w:rPr>
          <w:rStyle w:val="Emphasis"/>
          <w:lang w:val="en-US"/>
        </w:rPr>
        <w:t>R</w:t>
      </w:r>
      <w:r w:rsidR="00BC343B" w:rsidRPr="00FA7E83">
        <w:rPr>
          <w:rStyle w:val="Emphasis"/>
        </w:rPr>
        <w:t>elation</w:t>
      </w:r>
      <w:r w:rsidR="00BC343B">
        <w:rPr>
          <w:rStyle w:val="Emphasis"/>
          <w:lang w:val="en-US"/>
        </w:rPr>
        <w:t>I</w:t>
      </w:r>
      <w:r w:rsidR="00BC343B" w:rsidRPr="00FA7E83">
        <w:rPr>
          <w:rStyle w:val="Emphasis"/>
        </w:rPr>
        <w:t>nfo</w:t>
      </w:r>
      <w:r w:rsidR="00BC343B">
        <w:rPr>
          <w:rStyle w:val="Emphasis"/>
          <w:lang w:val="en-US"/>
        </w:rPr>
        <w:t xml:space="preserve"> </w:t>
      </w:r>
      <w:r w:rsidRPr="00EE5B10">
        <w:rPr>
          <w:shd w:val="clear" w:color="auto" w:fill="FFFFFF"/>
        </w:rPr>
        <w:t xml:space="preserve">for a PUCCH resource with a lowest index for </w:t>
      </w:r>
      <w:r w:rsidR="00AC16EB">
        <w:rPr>
          <w:shd w:val="clear" w:color="auto" w:fill="FFFFFF"/>
          <w:lang w:val="en-US"/>
        </w:rPr>
        <w:t xml:space="preserve">active </w:t>
      </w:r>
      <w:r w:rsidRPr="00654992">
        <w:rPr>
          <w:lang w:val="en-US"/>
        </w:rPr>
        <w:t xml:space="preserve">UL </w:t>
      </w:r>
      <w:r w:rsidR="0023774A" w:rsidRPr="00654992">
        <w:rPr>
          <w:lang w:val="en-US"/>
        </w:rPr>
        <w:t xml:space="preserve">BWP </w:t>
      </w:r>
      <m:oMath>
        <m:r>
          <w:rPr>
            <w:rFonts w:ascii="Cambria Math" w:hAnsi="Cambria Math"/>
            <w:lang w:val="en-US"/>
          </w:rPr>
          <m:t>b</m:t>
        </m:r>
      </m:oMath>
      <w:r w:rsidR="0023774A" w:rsidRPr="00EA04AE">
        <w:rPr>
          <w:iCs/>
          <w:lang w:val="en-US"/>
        </w:rPr>
        <w:t xml:space="preserve"> </w:t>
      </w:r>
      <w:r w:rsidR="0023774A" w:rsidRPr="00EA04AE">
        <w:rPr>
          <w:lang w:val="en-US"/>
        </w:rPr>
        <w:t xml:space="preserve">of </w:t>
      </w:r>
      <w:r w:rsidR="0023774A" w:rsidRPr="00EA04AE">
        <w:t xml:space="preserve">each </w:t>
      </w:r>
      <w:r w:rsidR="0023774A" w:rsidRPr="00EA04AE">
        <w:rPr>
          <w:lang w:val="en-US"/>
        </w:rPr>
        <w:t xml:space="preserve">carrier </w:t>
      </w:r>
      <m:oMath>
        <m:r>
          <w:rPr>
            <w:rFonts w:ascii="Cambria Math" w:eastAsia="MS Mincho" w:hAnsi="Cambria Math"/>
            <w:lang w:val="en-US"/>
          </w:rPr>
          <m:t>f</m:t>
        </m:r>
      </m:oMath>
      <w:r w:rsidR="0023774A" w:rsidRPr="00EA04AE">
        <w:rPr>
          <w:iCs/>
          <w:lang w:val="en-US"/>
        </w:rPr>
        <w:t xml:space="preserve"> and </w:t>
      </w:r>
      <w:r w:rsidR="0023774A" w:rsidRPr="00EA04AE">
        <w:t xml:space="preserve">serving cell </w:t>
      </w:r>
      <m:oMath>
        <m:r>
          <w:rPr>
            <w:rFonts w:ascii="Cambria Math" w:eastAsia="MS Mincho" w:hAnsi="Cambria Math"/>
            <w:lang w:val="en-US"/>
          </w:rPr>
          <m:t>c</m:t>
        </m:r>
      </m:oMath>
      <w:r w:rsidRPr="00EA04AE">
        <w:rPr>
          <w:shd w:val="clear" w:color="auto" w:fill="FFFFFF"/>
        </w:rPr>
        <w:t xml:space="preserve">, as described </w:t>
      </w:r>
      <w:r w:rsidR="006F5F9E">
        <w:rPr>
          <w:shd w:val="clear" w:color="auto" w:fill="FFFFFF"/>
        </w:rPr>
        <w:t>in clause</w:t>
      </w:r>
      <w:r w:rsidRPr="00EA04AE">
        <w:rPr>
          <w:shd w:val="clear" w:color="auto" w:fill="FFFFFF"/>
        </w:rPr>
        <w:t xml:space="preserve"> 9.2.2, </w:t>
      </w:r>
      <w:r w:rsidRPr="00EA04AE">
        <w:rPr>
          <w:iCs/>
          <w:lang w:val="en-US"/>
        </w:rPr>
        <w:t>the UE uses the same RS resource index</w:t>
      </w:r>
      <w:r w:rsidR="00AC16EB">
        <w:rPr>
          <w:iCs/>
          <w:lang w:val="en-US"/>
        </w:rPr>
        <w:t xml:space="preserve"> </w:t>
      </w:r>
      <m:oMath>
        <m:sSub>
          <m:sSubPr>
            <m:ctrlPr>
              <w:rPr>
                <w:rFonts w:ascii="Cambria Math" w:hAnsi="Cambria Math"/>
                <w:i/>
                <w:lang w:val="en-US" w:eastAsia="zh-CN"/>
              </w:rPr>
            </m:ctrlPr>
          </m:sSubPr>
          <m:e>
            <m:r>
              <w:rPr>
                <w:rFonts w:ascii="Cambria Math" w:hAnsi="Cambria Math"/>
                <w:lang w:val="en-US" w:eastAsia="zh-CN"/>
              </w:rPr>
              <m:t>q</m:t>
            </m:r>
          </m:e>
          <m:sub>
            <m:r>
              <w:rPr>
                <w:rFonts w:ascii="Cambria Math" w:hAnsi="Cambria Math"/>
                <w:lang w:val="en-US" w:eastAsia="zh-CN"/>
              </w:rPr>
              <m:t>d</m:t>
            </m:r>
          </m:sub>
        </m:sSub>
      </m:oMath>
      <w:r w:rsidRPr="00EA04AE">
        <w:rPr>
          <w:iCs/>
          <w:lang w:val="en-US"/>
        </w:rPr>
        <w:t xml:space="preserve"> as for a PUCCH transmission</w:t>
      </w:r>
      <w:r w:rsidR="00AC16EB">
        <w:rPr>
          <w:iCs/>
          <w:lang w:val="en-US"/>
        </w:rPr>
        <w:t xml:space="preserve"> in the PUCCH resource with the lowest index</w:t>
      </w:r>
    </w:p>
    <w:p w14:paraId="73A864F4" w14:textId="407E96DB" w:rsidR="00495967" w:rsidRPr="00BA5282" w:rsidRDefault="00E420AA" w:rsidP="00BA5282">
      <w:pPr>
        <w:pStyle w:val="B2"/>
      </w:pPr>
      <w:r w:rsidRPr="00E37D08">
        <w:rPr>
          <w:rFonts w:hint="eastAsia"/>
        </w:rPr>
        <w:t>-</w:t>
      </w:r>
      <w:r>
        <w:tab/>
      </w:r>
      <w:r w:rsidRPr="00E37D08">
        <w:rPr>
          <w:rFonts w:hint="eastAsia"/>
        </w:rPr>
        <w:t xml:space="preserve">If the PUSCH transmission is </w:t>
      </w:r>
      <w:r w:rsidR="00CC43BD">
        <w:rPr>
          <w:lang w:val="en-US"/>
        </w:rPr>
        <w:t xml:space="preserve">not </w:t>
      </w:r>
      <w:r w:rsidRPr="00E37D08">
        <w:rPr>
          <w:rFonts w:hint="eastAsia"/>
        </w:rPr>
        <w:t>scheduled by DCI format 0_</w:t>
      </w:r>
      <w:r w:rsidR="00CC43BD">
        <w:rPr>
          <w:lang w:val="en-US"/>
        </w:rPr>
        <w:t>0</w:t>
      </w:r>
      <w:r w:rsidRPr="00E37D08">
        <w:rPr>
          <w:rFonts w:hint="eastAsia"/>
        </w:rPr>
        <w:t xml:space="preserve">, and if the UE is provided </w:t>
      </w:r>
      <w:r w:rsidR="00CC43BD" w:rsidRPr="00E37D08">
        <w:rPr>
          <w:i/>
          <w:iCs/>
        </w:rPr>
        <w:t>enableDefaultBeamP</w:t>
      </w:r>
      <w:r w:rsidR="00CC43BD">
        <w:rPr>
          <w:i/>
          <w:iCs/>
          <w:lang w:val="en-US"/>
        </w:rPr>
        <w:t>L-</w:t>
      </w:r>
      <w:r w:rsidR="00CC43BD" w:rsidRPr="00E37D08">
        <w:rPr>
          <w:i/>
          <w:iCs/>
        </w:rPr>
        <w:t>ForSRS</w:t>
      </w:r>
      <w:r w:rsidRPr="00E37D08">
        <w:rPr>
          <w:rFonts w:hint="eastAsia"/>
        </w:rPr>
        <w:t xml:space="preserve"> and is </w:t>
      </w:r>
      <w:r>
        <w:rPr>
          <w:lang w:val="en-US"/>
        </w:rPr>
        <w:t xml:space="preserve">not </w:t>
      </w:r>
      <w:r w:rsidRPr="00E37D08">
        <w:rPr>
          <w:rFonts w:hint="eastAsia"/>
        </w:rPr>
        <w:t xml:space="preserve">provided </w:t>
      </w:r>
      <w:r w:rsidRPr="00E37D08">
        <w:rPr>
          <w:rFonts w:hint="eastAsia"/>
          <w:i/>
        </w:rPr>
        <w:t>PUSCH-PathlossReferenceRS</w:t>
      </w:r>
      <w:r w:rsidRPr="00E37D08">
        <w:rPr>
          <w:rFonts w:hint="eastAsia"/>
        </w:rPr>
        <w:t xml:space="preserve"> </w:t>
      </w:r>
      <w:r>
        <w:rPr>
          <w:lang w:val="en-US"/>
        </w:rPr>
        <w:t>and</w:t>
      </w:r>
      <w:r w:rsidRPr="00E37D08">
        <w:rPr>
          <w:rFonts w:hint="eastAsia"/>
        </w:rPr>
        <w:t xml:space="preserve"> </w:t>
      </w:r>
      <w:r w:rsidRPr="00E37D08">
        <w:rPr>
          <w:rFonts w:hint="eastAsia"/>
          <w:i/>
        </w:rPr>
        <w:t>PUSCH-</w:t>
      </w:r>
      <w:r w:rsidRPr="00E37D08">
        <w:rPr>
          <w:rFonts w:hint="eastAsia"/>
          <w:i/>
        </w:rPr>
        <w:lastRenderedPageBreak/>
        <w:t>PathlossReferenceRS-r16,</w:t>
      </w:r>
      <w:r w:rsidRPr="00E37D08">
        <w:rPr>
          <w:rFonts w:hint="eastAsia"/>
        </w:rPr>
        <w:t xml:space="preserve"> the UE uses the same RS resource index </w:t>
      </w:r>
      <m:oMath>
        <m:sSub>
          <m:sSubPr>
            <m:ctrlPr>
              <w:rPr>
                <w:rFonts w:ascii="Cambria Math" w:hAnsi="Cambria Math"/>
                <w:i/>
                <w:lang w:val="en-US" w:eastAsia="zh-CN"/>
              </w:rPr>
            </m:ctrlPr>
          </m:sSubPr>
          <m:e>
            <m:r>
              <w:rPr>
                <w:rFonts w:ascii="Cambria Math" w:hAnsi="Cambria Math"/>
                <w:lang w:val="en-US" w:eastAsia="zh-CN"/>
              </w:rPr>
              <m:t>q</m:t>
            </m:r>
          </m:e>
          <m:sub>
            <m:r>
              <w:rPr>
                <w:rFonts w:ascii="Cambria Math" w:hAnsi="Cambria Math"/>
                <w:lang w:val="en-US" w:eastAsia="zh-CN"/>
              </w:rPr>
              <m:t>d</m:t>
            </m:r>
          </m:sub>
        </m:sSub>
      </m:oMath>
      <w:r>
        <w:rPr>
          <w:lang w:val="en-US"/>
        </w:rPr>
        <w:t xml:space="preserve"> </w:t>
      </w:r>
      <w:r w:rsidRPr="00E37D08">
        <w:rPr>
          <w:rFonts w:hint="eastAsia"/>
        </w:rPr>
        <w:t xml:space="preserve">as for </w:t>
      </w:r>
      <w:r>
        <w:rPr>
          <w:lang w:val="en-US"/>
        </w:rPr>
        <w:t>a</w:t>
      </w:r>
      <w:r w:rsidR="00E12A0D">
        <w:rPr>
          <w:lang w:val="en-US"/>
        </w:rPr>
        <w:t>n</w:t>
      </w:r>
      <w:r w:rsidRPr="00E37D08">
        <w:rPr>
          <w:rFonts w:hint="eastAsia"/>
        </w:rPr>
        <w:t xml:space="preserve"> SRS resource set with </w:t>
      </w:r>
      <w:r>
        <w:rPr>
          <w:lang w:val="en-US"/>
        </w:rPr>
        <w:t xml:space="preserve">an </w:t>
      </w:r>
      <w:r w:rsidRPr="00E37D08">
        <w:rPr>
          <w:rFonts w:hint="eastAsia"/>
        </w:rPr>
        <w:t xml:space="preserve">SRS resource </w:t>
      </w:r>
      <w:r>
        <w:rPr>
          <w:lang w:val="en-US"/>
        </w:rPr>
        <w:t>associated with</w:t>
      </w:r>
      <w:r w:rsidRPr="00E37D08">
        <w:rPr>
          <w:rFonts w:hint="eastAsia"/>
        </w:rPr>
        <w:t xml:space="preserve"> the PUSCH transmission</w:t>
      </w:r>
    </w:p>
    <w:p w14:paraId="5C8A53F9" w14:textId="77777777" w:rsidR="00EE5E4F" w:rsidRDefault="007639D4" w:rsidP="0009732E">
      <w:pPr>
        <w:pStyle w:val="B2"/>
      </w:pPr>
      <w:r>
        <w:t>-</w:t>
      </w:r>
      <w:r>
        <w:tab/>
      </w:r>
      <w:r w:rsidR="00EA5731" w:rsidRPr="004516B4">
        <w:t xml:space="preserve">If </w:t>
      </w:r>
    </w:p>
    <w:p w14:paraId="43F7822C" w14:textId="68DA49AB" w:rsidR="00361524" w:rsidRDefault="00361524" w:rsidP="00590EB5">
      <w:pPr>
        <w:pStyle w:val="B3"/>
      </w:pPr>
      <w:r>
        <w:t>-</w:t>
      </w:r>
      <w:r>
        <w:tab/>
      </w:r>
      <w:r w:rsidR="009659EE" w:rsidRPr="00CF6119">
        <w:rPr>
          <w:szCs w:val="16"/>
        </w:rPr>
        <w:t xml:space="preserve">the UE is not provided </w:t>
      </w:r>
      <w:r w:rsidR="009659EE" w:rsidRPr="00CF6119">
        <w:rPr>
          <w:i/>
          <w:szCs w:val="16"/>
        </w:rPr>
        <w:t>enableDefaultBeamPL-ForPUSCH0-0</w:t>
      </w:r>
      <w:r w:rsidR="009659EE" w:rsidRPr="00CF6119">
        <w:rPr>
          <w:szCs w:val="16"/>
        </w:rPr>
        <w:t xml:space="preserve"> and</w:t>
      </w:r>
      <w:r w:rsidR="009659EE" w:rsidRPr="00CF6119">
        <w:t xml:space="preserve"> </w:t>
      </w:r>
      <w:r w:rsidR="00EA5731" w:rsidRPr="004516B4">
        <w:t xml:space="preserve">the PUSCH transmission is scheduled by </w:t>
      </w:r>
      <w:r w:rsidR="00EA5731">
        <w:t>DCI format 0_0</w:t>
      </w:r>
      <w:r w:rsidR="00495967">
        <w:rPr>
          <w:lang w:val="en-US"/>
        </w:rPr>
        <w:t xml:space="preserve"> and the</w:t>
      </w:r>
      <w:r w:rsidR="00495967" w:rsidRPr="000753B4">
        <w:t xml:space="preserve"> UE is not provided a spatial setting for a PUCCH transmission</w:t>
      </w:r>
      <w:r w:rsidR="00495967">
        <w:rPr>
          <w:lang w:val="en-US"/>
        </w:rPr>
        <w:t>,</w:t>
      </w:r>
      <w:r w:rsidR="00EA5731">
        <w:t xml:space="preserve"> or </w:t>
      </w:r>
    </w:p>
    <w:p w14:paraId="1F003E62" w14:textId="141D1B5D" w:rsidR="00361524" w:rsidRDefault="00361524" w:rsidP="00590EB5">
      <w:pPr>
        <w:pStyle w:val="B3"/>
      </w:pPr>
      <w:r>
        <w:t>-</w:t>
      </w:r>
      <w:r>
        <w:tab/>
      </w:r>
      <w:r w:rsidRPr="004516B4">
        <w:t>the PUSCH transmission is</w:t>
      </w:r>
      <w:r w:rsidR="00CC43BD">
        <w:t xml:space="preserve"> </w:t>
      </w:r>
      <w:r w:rsidRPr="004516B4">
        <w:t>scheduled</w:t>
      </w:r>
      <w:r>
        <w:t xml:space="preserve"> </w:t>
      </w:r>
      <w:r w:rsidR="00EA5731">
        <w:t>by DCI format 0_</w:t>
      </w:r>
      <w:r w:rsidR="00BA745E">
        <w:t xml:space="preserve">1 </w:t>
      </w:r>
      <w:r w:rsidR="00BA745E" w:rsidRPr="00C319A5">
        <w:rPr>
          <w:lang w:val="x-none"/>
        </w:rPr>
        <w:t>or DCI format 0_2</w:t>
      </w:r>
      <w:r w:rsidR="00BA745E">
        <w:t xml:space="preserve"> </w:t>
      </w:r>
      <w:r w:rsidR="00EA5731">
        <w:t>that does not include a</w:t>
      </w:r>
      <w:r w:rsidR="00E420AA">
        <w:t>n</w:t>
      </w:r>
      <w:r w:rsidR="00EA5731">
        <w:t xml:space="preserve"> SRI field</w:t>
      </w:r>
      <w:r w:rsidR="00EA5731" w:rsidRPr="004516B4">
        <w:t>,</w:t>
      </w:r>
      <w:r w:rsidR="00EA5731">
        <w:t xml:space="preserve"> or </w:t>
      </w:r>
    </w:p>
    <w:p w14:paraId="2E9337D9" w14:textId="544CE9BF" w:rsidR="00361524" w:rsidRDefault="00361524" w:rsidP="00590EB5">
      <w:pPr>
        <w:pStyle w:val="B3"/>
      </w:pPr>
      <w:r>
        <w:t>-</w:t>
      </w:r>
      <w:r>
        <w:tab/>
      </w:r>
      <w:r w:rsidR="00AC16EB" w:rsidRPr="004516B4">
        <w:rPr>
          <w:i/>
          <w:iCs/>
        </w:rPr>
        <w:t>SRI-</w:t>
      </w:r>
      <w:r w:rsidR="00AC16EB">
        <w:rPr>
          <w:i/>
          <w:iCs/>
          <w:lang w:val="en-US"/>
        </w:rPr>
        <w:t>PUSCH-PowerControl</w:t>
      </w:r>
      <w:r w:rsidR="00EA5731">
        <w:t xml:space="preserve"> is not provided to the UE, </w:t>
      </w:r>
    </w:p>
    <w:p w14:paraId="1E35E0E0" w14:textId="55FA53F9" w:rsidR="00EA5731" w:rsidRDefault="00361524" w:rsidP="00361524">
      <w:pPr>
        <w:pStyle w:val="B2"/>
        <w:rPr>
          <w:i/>
          <w:iCs/>
        </w:rPr>
      </w:pPr>
      <w:r>
        <w:tab/>
      </w:r>
      <w:r w:rsidR="00EA5731">
        <w:t>the UE determines a RS resource</w:t>
      </w:r>
      <w:r w:rsidR="00AC16EB">
        <w:rPr>
          <w:lang w:val="en-US"/>
        </w:rPr>
        <w:t xml:space="preserve"> index</w:t>
      </w:r>
      <w:r w:rsidR="00AC16EB">
        <w:t xml:space="preserve"> </w:t>
      </w:r>
      <m:oMath>
        <m:sSub>
          <m:sSubPr>
            <m:ctrlPr>
              <w:rPr>
                <w:rFonts w:ascii="Cambria Math" w:hAnsi="Cambria Math"/>
                <w:i/>
                <w:lang w:val="en-US" w:eastAsia="zh-CN"/>
              </w:rPr>
            </m:ctrlPr>
          </m:sSubPr>
          <m:e>
            <m:r>
              <w:rPr>
                <w:rFonts w:ascii="Cambria Math" w:hAnsi="Cambria Math"/>
                <w:lang w:val="en-US" w:eastAsia="zh-CN"/>
              </w:rPr>
              <m:t>q</m:t>
            </m:r>
          </m:e>
          <m:sub>
            <m:r>
              <w:rPr>
                <w:rFonts w:ascii="Cambria Math" w:hAnsi="Cambria Math"/>
                <w:lang w:val="en-US" w:eastAsia="zh-CN"/>
              </w:rPr>
              <m:t>d</m:t>
            </m:r>
          </m:sub>
        </m:sSub>
      </m:oMath>
      <w:r w:rsidR="00EA5731">
        <w:t xml:space="preserve"> with a respective </w:t>
      </w:r>
      <w:r w:rsidR="00AC16EB">
        <w:rPr>
          <w:rFonts w:eastAsia="MS Mincho"/>
          <w:i/>
          <w:lang w:val="en-US"/>
        </w:rPr>
        <w:t>PUSCH</w:t>
      </w:r>
      <w:r w:rsidR="00AC16EB" w:rsidRPr="00B916EC">
        <w:rPr>
          <w:rFonts w:eastAsia="MS Mincho"/>
          <w:i/>
        </w:rPr>
        <w:t>-</w:t>
      </w:r>
      <w:r w:rsidR="00AC16EB">
        <w:rPr>
          <w:rFonts w:eastAsia="MS Mincho"/>
          <w:i/>
          <w:lang w:val="en-US"/>
        </w:rPr>
        <w:t>P</w:t>
      </w:r>
      <w:r w:rsidR="00AC16EB" w:rsidRPr="00B916EC">
        <w:rPr>
          <w:rFonts w:eastAsia="MS Mincho"/>
          <w:i/>
        </w:rPr>
        <w:t>athloss</w:t>
      </w:r>
      <w:r w:rsidR="00AC16EB">
        <w:rPr>
          <w:rFonts w:eastAsia="MS Mincho"/>
          <w:i/>
          <w:lang w:val="en-US"/>
        </w:rPr>
        <w:t>R</w:t>
      </w:r>
      <w:r w:rsidR="00AC16EB" w:rsidRPr="00B916EC">
        <w:rPr>
          <w:rFonts w:eastAsia="MS Mincho"/>
          <w:i/>
        </w:rPr>
        <w:t>eference</w:t>
      </w:r>
      <w:r w:rsidR="00C816D4">
        <w:rPr>
          <w:rFonts w:eastAsia="MS Mincho"/>
          <w:i/>
          <w:lang w:val="en-US"/>
        </w:rPr>
        <w:t>RS</w:t>
      </w:r>
      <w:r w:rsidR="00AC16EB" w:rsidRPr="00B916EC">
        <w:rPr>
          <w:rFonts w:eastAsia="MS Mincho"/>
          <w:i/>
        </w:rPr>
        <w:t>-</w:t>
      </w:r>
      <w:r w:rsidR="00AC16EB">
        <w:rPr>
          <w:rFonts w:eastAsia="MS Mincho"/>
          <w:i/>
          <w:lang w:val="en-US"/>
        </w:rPr>
        <w:t>Id</w:t>
      </w:r>
      <w:r w:rsidR="00EA5731">
        <w:rPr>
          <w:rFonts w:eastAsia="MS Mincho"/>
        </w:rPr>
        <w:t xml:space="preserve"> </w:t>
      </w:r>
      <w:r w:rsidR="00EA5731">
        <w:t>value being equal to zero</w:t>
      </w:r>
      <w:r w:rsidR="00C816D4">
        <w:rPr>
          <w:lang w:val="en-US"/>
        </w:rPr>
        <w:t xml:space="preserve"> </w:t>
      </w:r>
      <w:r w:rsidR="00C816D4" w:rsidRPr="007E2EF1">
        <w:t>where the RS resource is either on serving cell</w:t>
      </w:r>
      <w:r w:rsidR="00C816D4" w:rsidRPr="007E2EF1">
        <w:rPr>
          <w:i/>
        </w:rPr>
        <w:t xml:space="preserve"> </w:t>
      </w:r>
      <m:oMath>
        <m:r>
          <w:rPr>
            <w:rFonts w:ascii="Cambria Math" w:eastAsia="MS Mincho" w:hAnsi="Cambria Math"/>
            <w:lang w:val="en-US"/>
          </w:rPr>
          <m:t>c</m:t>
        </m:r>
      </m:oMath>
      <w:r w:rsidR="00C816D4" w:rsidRPr="007E2EF1">
        <w:rPr>
          <w:lang w:val="en-US"/>
        </w:rPr>
        <w:t xml:space="preserve"> </w:t>
      </w:r>
      <w:r w:rsidR="00C816D4" w:rsidRPr="007E2EF1">
        <w:t xml:space="preserve">or, if provided, on a serving cell indicated by a value of </w:t>
      </w:r>
      <w:r w:rsidR="00C816D4" w:rsidRPr="007E2EF1">
        <w:rPr>
          <w:i/>
          <w:iCs/>
        </w:rPr>
        <w:t>pathlossReferenceLinking</w:t>
      </w:r>
    </w:p>
    <w:p w14:paraId="754E7DC9" w14:textId="77777777" w:rsidR="00361524" w:rsidRDefault="00361524" w:rsidP="00361524">
      <w:pPr>
        <w:pStyle w:val="B2"/>
      </w:pPr>
      <w:r>
        <w:t>-</w:t>
      </w:r>
      <w:r>
        <w:tab/>
      </w:r>
      <w:r w:rsidRPr="004516B4">
        <w:t xml:space="preserve">If </w:t>
      </w:r>
    </w:p>
    <w:p w14:paraId="5F3C89F2" w14:textId="322B88BE" w:rsidR="00361524" w:rsidRDefault="00361524" w:rsidP="00590EB5">
      <w:pPr>
        <w:pStyle w:val="B3"/>
        <w:rPr>
          <w:lang w:val="en-US"/>
        </w:rPr>
      </w:pPr>
      <w:r>
        <w:t>-</w:t>
      </w:r>
      <w:r>
        <w:tab/>
      </w:r>
      <w:r w:rsidRPr="004516B4">
        <w:t xml:space="preserve">the PUSCH transmission is scheduled by </w:t>
      </w:r>
      <w:r>
        <w:t>DCI format 0_0</w:t>
      </w:r>
      <w:r w:rsidR="00E420AA" w:rsidRPr="00E420AA">
        <w:t xml:space="preserve"> </w:t>
      </w:r>
      <w:r w:rsidR="00E420AA">
        <w:t xml:space="preserve">on serving cell </w:t>
      </w:r>
      <m:oMath>
        <m:r>
          <w:rPr>
            <w:rFonts w:ascii="Cambria Math" w:eastAsia="MS Mincho" w:hAnsi="Cambria Math"/>
            <w:lang w:val="en-US"/>
          </w:rPr>
          <m:t>c</m:t>
        </m:r>
      </m:oMath>
      <w:r>
        <w:t>,</w:t>
      </w:r>
      <w:r>
        <w:rPr>
          <w:lang w:val="en-US"/>
        </w:rPr>
        <w:t xml:space="preserve"> </w:t>
      </w:r>
    </w:p>
    <w:p w14:paraId="3084E18E" w14:textId="003A617C" w:rsidR="00361524" w:rsidRDefault="00361524" w:rsidP="00590EB5">
      <w:pPr>
        <w:pStyle w:val="B3"/>
        <w:rPr>
          <w:lang w:val="en-US"/>
        </w:rPr>
      </w:pPr>
      <w:r>
        <w:t>-</w:t>
      </w:r>
      <w:r>
        <w:tab/>
      </w:r>
      <w:r>
        <w:rPr>
          <w:lang w:val="en-US"/>
        </w:rPr>
        <w:t>the</w:t>
      </w:r>
      <w:r w:rsidRPr="000753B4">
        <w:t xml:space="preserve"> UE is not provided </w:t>
      </w:r>
      <w:r>
        <w:t>PUCCH resources for the active UL BWP</w:t>
      </w:r>
      <w:r w:rsidR="00E420AA" w:rsidRPr="00E420AA">
        <w:t xml:space="preserve"> </w:t>
      </w:r>
      <w:r w:rsidR="00E420AA">
        <w:t xml:space="preserve">of serving cell </w:t>
      </w:r>
      <m:oMath>
        <m:r>
          <w:rPr>
            <w:rFonts w:ascii="Cambria Math" w:eastAsia="MS Mincho" w:hAnsi="Cambria Math"/>
            <w:lang w:val="en-US"/>
          </w:rPr>
          <m:t>c</m:t>
        </m:r>
      </m:oMath>
      <w:r>
        <w:rPr>
          <w:lang w:val="en-US"/>
        </w:rPr>
        <w:t>, and</w:t>
      </w:r>
    </w:p>
    <w:p w14:paraId="74CDD9DA" w14:textId="675833D8" w:rsidR="00361524" w:rsidRDefault="00361524" w:rsidP="00590EB5">
      <w:pPr>
        <w:pStyle w:val="B3"/>
      </w:pPr>
      <w:r>
        <w:t>-</w:t>
      </w:r>
      <w:r>
        <w:tab/>
      </w:r>
      <w:r>
        <w:rPr>
          <w:lang w:val="en-US"/>
        </w:rPr>
        <w:t xml:space="preserve">the UE is provided </w:t>
      </w:r>
      <w:r w:rsidR="000733CD" w:rsidRPr="00D74E91">
        <w:rPr>
          <w:i/>
          <w:lang w:val="en-US"/>
        </w:rPr>
        <w:t>enableDefaultBeamP</w:t>
      </w:r>
      <w:r w:rsidR="000733CD">
        <w:rPr>
          <w:i/>
          <w:lang w:val="en-US"/>
        </w:rPr>
        <w:t>L-</w:t>
      </w:r>
      <w:r w:rsidR="000733CD" w:rsidRPr="00D74E91">
        <w:rPr>
          <w:i/>
          <w:lang w:val="en-US"/>
        </w:rPr>
        <w:t>ForPUSCH0</w:t>
      </w:r>
      <w:r w:rsidR="00E12A0D">
        <w:rPr>
          <w:i/>
          <w:lang w:val="en-US"/>
        </w:rPr>
        <w:t>-0</w:t>
      </w:r>
      <w:r>
        <w:t xml:space="preserve"> </w:t>
      </w:r>
    </w:p>
    <w:p w14:paraId="60A657AF" w14:textId="79EEFAE5" w:rsidR="00590EB5" w:rsidRDefault="00361524" w:rsidP="00361524">
      <w:pPr>
        <w:pStyle w:val="B2"/>
      </w:pPr>
      <w:r>
        <w:tab/>
        <w:t>the UE determines a RS resource</w:t>
      </w:r>
      <w:r>
        <w:rPr>
          <w:lang w:val="en-US"/>
        </w:rPr>
        <w:t xml:space="preserve"> index</w:t>
      </w:r>
      <w:r>
        <w:t xml:space="preserve"> </w:t>
      </w:r>
      <m:oMath>
        <m:sSub>
          <m:sSubPr>
            <m:ctrlPr>
              <w:rPr>
                <w:rFonts w:ascii="Cambria Math" w:hAnsi="Cambria Math"/>
                <w:i/>
                <w:lang w:val="en-US" w:eastAsia="zh-CN"/>
              </w:rPr>
            </m:ctrlPr>
          </m:sSubPr>
          <m:e>
            <m:r>
              <w:rPr>
                <w:rFonts w:ascii="Cambria Math" w:hAnsi="Cambria Math"/>
                <w:lang w:val="en-US" w:eastAsia="zh-CN"/>
              </w:rPr>
              <m:t>q</m:t>
            </m:r>
          </m:e>
          <m:sub>
            <m:r>
              <w:rPr>
                <w:rFonts w:ascii="Cambria Math" w:hAnsi="Cambria Math"/>
                <w:lang w:val="en-US" w:eastAsia="zh-CN"/>
              </w:rPr>
              <m:t>d</m:t>
            </m:r>
          </m:sub>
        </m:sSub>
      </m:oMath>
      <w:r>
        <w:t xml:space="preserve"> providing a </w:t>
      </w:r>
      <w:r w:rsidR="0096154A">
        <w:rPr>
          <w:lang w:val="en-US"/>
        </w:rPr>
        <w:t xml:space="preserve">periodic </w:t>
      </w:r>
      <w:r>
        <w:t xml:space="preserve">RS resource </w:t>
      </w:r>
      <w:r w:rsidR="00E12A0D">
        <w:rPr>
          <w:lang w:val="en-US"/>
        </w:rPr>
        <w:t xml:space="preserve">configured </w:t>
      </w:r>
      <w:r w:rsidR="00E12A0D">
        <w:t xml:space="preserve">with </w:t>
      </w:r>
      <w:r w:rsidR="00E12A0D" w:rsidRPr="005F35BE">
        <w:rPr>
          <w:i/>
          <w:lang w:val="en-US" w:eastAsia="ja-JP"/>
        </w:rPr>
        <w:t>qcl-Type</w:t>
      </w:r>
      <w:r w:rsidR="00E12A0D">
        <w:rPr>
          <w:lang w:val="en-US" w:eastAsia="ja-JP"/>
        </w:rPr>
        <w:t xml:space="preserve"> set to</w:t>
      </w:r>
      <w:r>
        <w:t xml:space="preserve"> </w:t>
      </w:r>
      <w:r w:rsidR="00D93480">
        <w:rPr>
          <w:lang w:val="en-US"/>
        </w:rPr>
        <w:t>'</w:t>
      </w:r>
      <w:r w:rsidR="00E12A0D">
        <w:rPr>
          <w:lang w:val="en-US"/>
        </w:rPr>
        <w:t>t</w:t>
      </w:r>
      <w:r w:rsidRPr="00326D6E">
        <w:t>ypeD</w:t>
      </w:r>
      <w:r w:rsidR="00D93480">
        <w:t>'</w:t>
      </w:r>
      <w:r>
        <w:t xml:space="preserve"> in the TCI state or the QCL assumption of a CORESET with the lowest index in the active DL BWP of the serving cell</w:t>
      </w:r>
      <w:r w:rsidR="00E420AA">
        <w:rPr>
          <w:lang w:val="en-US"/>
        </w:rPr>
        <w:t xml:space="preserve"> </w:t>
      </w:r>
      <m:oMath>
        <m:r>
          <w:rPr>
            <w:rFonts w:ascii="Cambria Math" w:eastAsia="MS Mincho" w:hAnsi="Cambria Math"/>
            <w:lang w:val="en-US"/>
          </w:rPr>
          <m:t>c</m:t>
        </m:r>
      </m:oMath>
    </w:p>
    <w:p w14:paraId="563A6E33" w14:textId="46E1D49D" w:rsidR="00361524" w:rsidRDefault="00361524" w:rsidP="00361524">
      <w:pPr>
        <w:pStyle w:val="B2"/>
      </w:pPr>
      <w:r>
        <w:t>-</w:t>
      </w:r>
      <w:r>
        <w:tab/>
      </w:r>
      <w:r w:rsidRPr="004516B4">
        <w:t xml:space="preserve">If </w:t>
      </w:r>
    </w:p>
    <w:p w14:paraId="1AA27F3C" w14:textId="17046F39" w:rsidR="00361524" w:rsidRDefault="00361524" w:rsidP="00590EB5">
      <w:pPr>
        <w:pStyle w:val="B3"/>
        <w:rPr>
          <w:lang w:val="en-US"/>
        </w:rPr>
      </w:pPr>
      <w:r>
        <w:t>-</w:t>
      </w:r>
      <w:r>
        <w:tab/>
      </w:r>
      <w:r w:rsidRPr="004516B4">
        <w:t xml:space="preserve">the PUSCH transmission is scheduled by </w:t>
      </w:r>
      <w:r>
        <w:t>DCI format 0_0</w:t>
      </w:r>
      <w:r w:rsidR="00E420AA" w:rsidRPr="00E420AA">
        <w:t xml:space="preserve"> </w:t>
      </w:r>
      <w:r w:rsidR="00E420AA">
        <w:t xml:space="preserve">on serving cell </w:t>
      </w:r>
      <m:oMath>
        <m:r>
          <w:rPr>
            <w:rFonts w:ascii="Cambria Math" w:eastAsia="MS Mincho" w:hAnsi="Cambria Math"/>
            <w:lang w:val="en-US"/>
          </w:rPr>
          <m:t>c</m:t>
        </m:r>
      </m:oMath>
      <w:r>
        <w:t>,</w:t>
      </w:r>
      <w:r>
        <w:rPr>
          <w:lang w:val="en-US"/>
        </w:rPr>
        <w:t xml:space="preserve"> </w:t>
      </w:r>
    </w:p>
    <w:p w14:paraId="66F7D911" w14:textId="77777777" w:rsidR="00361524" w:rsidRDefault="00361524" w:rsidP="00590EB5">
      <w:pPr>
        <w:pStyle w:val="B3"/>
        <w:rPr>
          <w:lang w:val="en-US"/>
        </w:rPr>
      </w:pPr>
      <w:r>
        <w:t>-</w:t>
      </w:r>
      <w:r>
        <w:tab/>
      </w:r>
      <w:r>
        <w:rPr>
          <w:lang w:val="en-US"/>
        </w:rPr>
        <w:t>the</w:t>
      </w:r>
      <w:r>
        <w:t xml:space="preserve"> UE is not </w:t>
      </w:r>
      <w:r w:rsidRPr="000753B4">
        <w:t xml:space="preserve">provided </w:t>
      </w:r>
      <w:r>
        <w:t>a spatial setting for PUCCH resources on the active UL BWP of the primary cell [11, TS 38.321]</w:t>
      </w:r>
      <w:r>
        <w:rPr>
          <w:lang w:val="en-US"/>
        </w:rPr>
        <w:t>, and</w:t>
      </w:r>
    </w:p>
    <w:p w14:paraId="4D4F4AD3" w14:textId="43445953" w:rsidR="00361524" w:rsidRDefault="00361524" w:rsidP="00590EB5">
      <w:pPr>
        <w:pStyle w:val="B3"/>
      </w:pPr>
      <w:r>
        <w:t>-</w:t>
      </w:r>
      <w:r>
        <w:tab/>
      </w:r>
      <w:r>
        <w:rPr>
          <w:lang w:val="en-US"/>
        </w:rPr>
        <w:t xml:space="preserve">the UE is provided </w:t>
      </w:r>
      <w:r w:rsidR="000733CD" w:rsidRPr="00D74E91">
        <w:rPr>
          <w:i/>
          <w:lang w:val="en-US"/>
        </w:rPr>
        <w:t>enableDefaultBeamP</w:t>
      </w:r>
      <w:r w:rsidR="000733CD">
        <w:rPr>
          <w:i/>
          <w:lang w:val="en-US"/>
        </w:rPr>
        <w:t>L-</w:t>
      </w:r>
      <w:r w:rsidR="000733CD" w:rsidRPr="00D74E91">
        <w:rPr>
          <w:i/>
          <w:lang w:val="en-US"/>
        </w:rPr>
        <w:t>ForPUSCH0</w:t>
      </w:r>
      <w:r w:rsidR="000733CD">
        <w:rPr>
          <w:i/>
          <w:lang w:val="en-US"/>
        </w:rPr>
        <w:t>-</w:t>
      </w:r>
      <w:r w:rsidR="00E12A0D">
        <w:rPr>
          <w:i/>
          <w:lang w:val="en-US"/>
        </w:rPr>
        <w:t>0</w:t>
      </w:r>
      <w:r w:rsidR="00E12A0D">
        <w:t xml:space="preserve"> </w:t>
      </w:r>
    </w:p>
    <w:p w14:paraId="3FDCB0DF" w14:textId="605F69B8" w:rsidR="00361524" w:rsidRPr="00590EB5" w:rsidRDefault="00361524">
      <w:pPr>
        <w:pStyle w:val="B2"/>
      </w:pPr>
      <w:r>
        <w:tab/>
        <w:t>the UE determines a RS resource</w:t>
      </w:r>
      <w:r>
        <w:rPr>
          <w:lang w:val="en-US"/>
        </w:rPr>
        <w:t xml:space="preserve"> index</w:t>
      </w:r>
      <w:r>
        <w:t xml:space="preserve"> </w:t>
      </w:r>
      <m:oMath>
        <m:sSub>
          <m:sSubPr>
            <m:ctrlPr>
              <w:rPr>
                <w:rFonts w:ascii="Cambria Math" w:hAnsi="Cambria Math"/>
                <w:i/>
                <w:lang w:val="en-US" w:eastAsia="zh-CN"/>
              </w:rPr>
            </m:ctrlPr>
          </m:sSubPr>
          <m:e>
            <m:r>
              <w:rPr>
                <w:rFonts w:ascii="Cambria Math" w:hAnsi="Cambria Math"/>
                <w:lang w:val="en-US" w:eastAsia="zh-CN"/>
              </w:rPr>
              <m:t>q</m:t>
            </m:r>
          </m:e>
          <m:sub>
            <m:r>
              <w:rPr>
                <w:rFonts w:ascii="Cambria Math" w:hAnsi="Cambria Math"/>
                <w:lang w:val="en-US" w:eastAsia="zh-CN"/>
              </w:rPr>
              <m:t>d</m:t>
            </m:r>
          </m:sub>
        </m:sSub>
      </m:oMath>
      <w:r>
        <w:t xml:space="preserve"> providing a </w:t>
      </w:r>
      <w:r w:rsidR="0096154A">
        <w:rPr>
          <w:lang w:val="en-US"/>
        </w:rPr>
        <w:t xml:space="preserve">periodic </w:t>
      </w:r>
      <w:r>
        <w:t xml:space="preserve">RS resource </w:t>
      </w:r>
      <w:r w:rsidR="00E12A0D">
        <w:rPr>
          <w:lang w:val="en-US"/>
        </w:rPr>
        <w:t xml:space="preserve">configured </w:t>
      </w:r>
      <w:r w:rsidR="00E12A0D">
        <w:t xml:space="preserve">with </w:t>
      </w:r>
      <w:r w:rsidR="00E12A0D" w:rsidRPr="005F35BE">
        <w:rPr>
          <w:i/>
          <w:lang w:val="en-US" w:eastAsia="ja-JP"/>
        </w:rPr>
        <w:t>qcl-Type</w:t>
      </w:r>
      <w:r w:rsidR="00E12A0D">
        <w:rPr>
          <w:lang w:val="en-US" w:eastAsia="ja-JP"/>
        </w:rPr>
        <w:t xml:space="preserve"> set to</w:t>
      </w:r>
      <w:r>
        <w:t xml:space="preserve"> </w:t>
      </w:r>
      <w:r w:rsidR="00D93480">
        <w:rPr>
          <w:lang w:val="en-US"/>
        </w:rPr>
        <w:t>'</w:t>
      </w:r>
      <w:r w:rsidR="00E12A0D">
        <w:rPr>
          <w:lang w:val="en-US"/>
        </w:rPr>
        <w:t>t</w:t>
      </w:r>
      <w:r w:rsidRPr="00326D6E">
        <w:t>ypeD</w:t>
      </w:r>
      <w:r w:rsidR="00D93480">
        <w:t>'</w:t>
      </w:r>
      <w:r>
        <w:t xml:space="preserve"> in the TCI state or the QCL assumption of a CORESET with the lowest index in the active DL BWP of </w:t>
      </w:r>
      <w:r w:rsidR="00E12A0D">
        <w:rPr>
          <w:lang w:val="en-US"/>
        </w:rPr>
        <w:t xml:space="preserve">the </w:t>
      </w:r>
      <w:r w:rsidR="00E420AA">
        <w:rPr>
          <w:lang w:val="en-US"/>
        </w:rPr>
        <w:t>serving</w:t>
      </w:r>
      <w:r w:rsidR="00E420AA">
        <w:t xml:space="preserve"> cell</w:t>
      </w:r>
      <w:r w:rsidR="00E420AA">
        <w:rPr>
          <w:lang w:val="en-US"/>
        </w:rPr>
        <w:t xml:space="preserve"> </w:t>
      </w:r>
      <m:oMath>
        <m:r>
          <w:rPr>
            <w:rFonts w:ascii="Cambria Math" w:eastAsia="MS Mincho" w:hAnsi="Cambria Math"/>
            <w:lang w:val="en-US"/>
          </w:rPr>
          <m:t>c</m:t>
        </m:r>
      </m:oMath>
    </w:p>
    <w:p w14:paraId="1400AB26" w14:textId="56690592" w:rsidR="006B4E28" w:rsidRPr="003A5BF8" w:rsidRDefault="006B4E28" w:rsidP="0009732E">
      <w:pPr>
        <w:pStyle w:val="B2"/>
        <w:rPr>
          <w:lang w:val="en-US" w:eastAsia="zh-CN"/>
        </w:rPr>
      </w:pPr>
      <w:r>
        <w:t>-</w:t>
      </w:r>
      <w:r>
        <w:tab/>
      </w:r>
      <w:r w:rsidRPr="009D5B6D">
        <w:t xml:space="preserve">For a PUSCH transmission configured by </w:t>
      </w:r>
      <w:r w:rsidRPr="009D5B6D">
        <w:rPr>
          <w:i/>
          <w:iCs/>
        </w:rPr>
        <w:t>ConfiguredGrantConfig</w:t>
      </w:r>
      <w:r w:rsidRPr="009D5B6D">
        <w:rPr>
          <w:i/>
          <w:iCs/>
          <w:lang w:val="en-US"/>
        </w:rPr>
        <w:t xml:space="preserve">, </w:t>
      </w:r>
      <w:r w:rsidRPr="009D5B6D">
        <w:rPr>
          <w:lang w:val="en-US"/>
        </w:rPr>
        <w:t xml:space="preserve">if </w:t>
      </w:r>
      <w:r w:rsidRPr="00110C77">
        <w:rPr>
          <w:i/>
        </w:rPr>
        <w:t>rrc-ConfiguredUplinkGrant</w:t>
      </w:r>
      <w:r w:rsidRPr="00110C77">
        <w:rPr>
          <w:lang w:val="en-US"/>
        </w:rPr>
        <w:t xml:space="preserve"> </w:t>
      </w:r>
      <w:r>
        <w:rPr>
          <w:lang w:val="en-US"/>
        </w:rPr>
        <w:t xml:space="preserve">is included </w:t>
      </w:r>
      <w:r w:rsidRPr="00110C77">
        <w:rPr>
          <w:lang w:val="en-US"/>
        </w:rPr>
        <w:t xml:space="preserve">in </w:t>
      </w:r>
      <w:r w:rsidRPr="00110C77">
        <w:rPr>
          <w:i/>
        </w:rPr>
        <w:t>ConfiguredGrantConfig</w:t>
      </w:r>
      <w:r>
        <w:rPr>
          <w:rFonts w:eastAsia="Malgun Gothic"/>
        </w:rPr>
        <w:t xml:space="preserve">, a </w:t>
      </w:r>
      <w:r w:rsidRPr="00B916EC">
        <w:t>RS resource</w:t>
      </w:r>
      <w:r>
        <w:rPr>
          <w:lang w:val="en-US"/>
        </w:rPr>
        <w:t xml:space="preserve"> index</w:t>
      </w:r>
      <w:r w:rsidRPr="00B916EC">
        <w:t xml:space="preserve"> </w:t>
      </w:r>
      <w:r w:rsidR="00000000">
        <w:rPr>
          <w:position w:val="-10"/>
        </w:rPr>
        <w:pict w14:anchorId="05DE9319">
          <v:shape id="_x0000_i1197" type="#_x0000_t75" style="width:14.25pt;height:15.75pt">
            <v:imagedata r:id="rId117" o:title=""/>
          </v:shape>
        </w:pict>
      </w:r>
      <w:r>
        <w:t xml:space="preserve"> is provided by </w:t>
      </w:r>
      <w:r>
        <w:rPr>
          <w:lang w:val="en-US"/>
        </w:rPr>
        <w:t xml:space="preserve">a value of </w:t>
      </w:r>
      <w:r w:rsidRPr="003669B6">
        <w:rPr>
          <w:i/>
        </w:rPr>
        <w:t>pathlossReferenceIndex</w:t>
      </w:r>
      <w:r w:rsidRPr="000538E2">
        <w:rPr>
          <w:lang w:val="en-US"/>
        </w:rPr>
        <w:t xml:space="preserve"> </w:t>
      </w:r>
      <w:r w:rsidRPr="004C0BB8">
        <w:rPr>
          <w:lang w:eastAsia="zh-CN"/>
        </w:rPr>
        <w:t xml:space="preserve">included in </w:t>
      </w:r>
      <w:r w:rsidRPr="004C0BB8">
        <w:rPr>
          <w:i/>
          <w:iCs/>
          <w:lang w:eastAsia="zh-CN"/>
        </w:rPr>
        <w:t>rrc-ConfiguredUplinkGrant</w:t>
      </w:r>
      <w:r w:rsidR="00C816D4">
        <w:rPr>
          <w:i/>
          <w:iCs/>
          <w:lang w:val="en-US" w:eastAsia="zh-CN"/>
        </w:rPr>
        <w:t xml:space="preserve"> </w:t>
      </w:r>
      <w:r w:rsidR="00C816D4" w:rsidRPr="004864B4">
        <w:t>where the RS resource is either on serving cell</w:t>
      </w:r>
      <w:r w:rsidR="00C816D4" w:rsidRPr="004864B4">
        <w:rPr>
          <w:i/>
        </w:rPr>
        <w:t xml:space="preserve"> </w:t>
      </w:r>
      <w:r w:rsidR="00000000">
        <w:rPr>
          <w:iCs/>
          <w:position w:val="-6"/>
        </w:rPr>
        <w:pict w14:anchorId="46BDD835">
          <v:shape id="_x0000_i1198" type="#_x0000_t75" style="width:9pt;height:12.75pt">
            <v:imagedata r:id="rId75" o:title=""/>
          </v:shape>
        </w:pict>
      </w:r>
      <w:r w:rsidR="00C816D4" w:rsidRPr="004864B4">
        <w:rPr>
          <w:lang w:val="en-US"/>
        </w:rPr>
        <w:t xml:space="preserve"> </w:t>
      </w:r>
      <w:r w:rsidR="00C816D4" w:rsidRPr="004864B4">
        <w:t xml:space="preserve">or, if provided, on a serving cell indicated by a value of </w:t>
      </w:r>
      <w:r w:rsidR="00C816D4" w:rsidRPr="004864B4">
        <w:rPr>
          <w:i/>
          <w:iCs/>
        </w:rPr>
        <w:t>pathlossReferenceLinking</w:t>
      </w:r>
    </w:p>
    <w:p w14:paraId="78B28600" w14:textId="03C8F653" w:rsidR="00EA5731" w:rsidRPr="003A5BF8" w:rsidRDefault="007639D4" w:rsidP="0009732E">
      <w:pPr>
        <w:pStyle w:val="B2"/>
        <w:rPr>
          <w:lang w:val="en-US" w:eastAsia="zh-CN"/>
        </w:rPr>
      </w:pPr>
      <w:r>
        <w:t>-</w:t>
      </w:r>
      <w:r>
        <w:tab/>
      </w:r>
      <w:r w:rsidR="006B4E28" w:rsidRPr="009D5B6D">
        <w:t xml:space="preserve">For a PUSCH transmission configured by </w:t>
      </w:r>
      <w:r w:rsidR="006B4E28" w:rsidRPr="009D5B6D">
        <w:rPr>
          <w:i/>
          <w:iCs/>
        </w:rPr>
        <w:t>ConfiguredGrantConfig</w:t>
      </w:r>
      <w:r w:rsidR="006B4E28">
        <w:rPr>
          <w:iCs/>
          <w:lang w:val="en-US"/>
        </w:rPr>
        <w:t xml:space="preserve"> </w:t>
      </w:r>
      <w:r w:rsidR="00AC16EB">
        <w:rPr>
          <w:iCs/>
          <w:lang w:val="en-US"/>
        </w:rPr>
        <w:t>that does</w:t>
      </w:r>
      <w:r w:rsidR="006B4E28">
        <w:rPr>
          <w:iCs/>
          <w:lang w:val="en-US"/>
        </w:rPr>
        <w:t xml:space="preserve"> not include</w:t>
      </w:r>
      <w:r w:rsidR="006B4E28">
        <w:rPr>
          <w:lang w:val="en-US"/>
        </w:rPr>
        <w:t xml:space="preserve"> </w:t>
      </w:r>
      <w:r w:rsidR="00AC16EB" w:rsidRPr="007E3666">
        <w:rPr>
          <w:i/>
          <w:lang w:val="en-US"/>
        </w:rPr>
        <w:t>rrc-</w:t>
      </w:r>
      <w:r w:rsidR="00AC16EB" w:rsidRPr="00692B06">
        <w:rPr>
          <w:i/>
        </w:rPr>
        <w:t>Configured</w:t>
      </w:r>
      <w:r w:rsidR="00AC16EB">
        <w:rPr>
          <w:i/>
          <w:lang w:val="en-US"/>
        </w:rPr>
        <w:t>Uplink</w:t>
      </w:r>
      <w:r w:rsidR="00AC16EB" w:rsidRPr="00692B06">
        <w:rPr>
          <w:i/>
        </w:rPr>
        <w:t>Grant</w:t>
      </w:r>
      <w:r w:rsidR="00EA5731">
        <w:rPr>
          <w:rFonts w:eastAsia="Malgun Gothic"/>
        </w:rPr>
        <w:t xml:space="preserve">, the </w:t>
      </w:r>
      <w:r w:rsidR="00EA5731" w:rsidRPr="004516B4">
        <w:t xml:space="preserve">UE </w:t>
      </w:r>
      <w:r w:rsidR="00EA5731">
        <w:t xml:space="preserve">determines </w:t>
      </w:r>
      <w:r w:rsidR="00AC16EB">
        <w:rPr>
          <w:lang w:val="en-US"/>
        </w:rPr>
        <w:t>a</w:t>
      </w:r>
      <w:r w:rsidR="00AC16EB">
        <w:t xml:space="preserve"> </w:t>
      </w:r>
      <w:r w:rsidR="00EA5731">
        <w:t>RS</w:t>
      </w:r>
      <w:r w:rsidR="00EA5731" w:rsidRPr="004516B4">
        <w:t xml:space="preserve"> resource</w:t>
      </w:r>
      <w:r w:rsidR="00AC16EB">
        <w:rPr>
          <w:lang w:val="en-US"/>
        </w:rPr>
        <w:t xml:space="preserve"> index</w:t>
      </w:r>
      <w:r w:rsidR="00EA5731" w:rsidRPr="004516B4">
        <w:t xml:space="preserve"> </w:t>
      </w:r>
      <w:r w:rsidR="00000000">
        <w:rPr>
          <w:position w:val="-10"/>
        </w:rPr>
        <w:pict w14:anchorId="7C1C56F2">
          <v:shape id="_x0000_i1199" type="#_x0000_t75" style="width:14.25pt;height:15.75pt">
            <v:imagedata r:id="rId117" o:title=""/>
          </v:shape>
        </w:pict>
      </w:r>
      <w:r w:rsidR="00EA5731" w:rsidRPr="004516B4">
        <w:rPr>
          <w:iCs/>
        </w:rPr>
        <w:t xml:space="preserve"> </w:t>
      </w:r>
      <w:r w:rsidR="00EA5731" w:rsidRPr="004516B4">
        <w:t xml:space="preserve">from </w:t>
      </w:r>
      <w:r w:rsidR="00AC16EB">
        <w:rPr>
          <w:lang w:val="en-US"/>
        </w:rPr>
        <w:t>a</w:t>
      </w:r>
      <w:r w:rsidR="00AC16EB" w:rsidRPr="004516B4">
        <w:t xml:space="preserve"> </w:t>
      </w:r>
      <w:r w:rsidR="00EA5731">
        <w:t>value</w:t>
      </w:r>
      <w:r w:rsidR="00EA5731" w:rsidRPr="004516B4">
        <w:t xml:space="preserve"> of </w:t>
      </w:r>
      <w:r w:rsidR="006B4E28" w:rsidRPr="005B3110">
        <w:rPr>
          <w:i/>
        </w:rPr>
        <w:t>PUSCH-PathlossReferenceRS-Id</w:t>
      </w:r>
      <w:r w:rsidR="00EA5731">
        <w:rPr>
          <w:rFonts w:eastAsia="MS Mincho"/>
        </w:rPr>
        <w:t xml:space="preserve"> </w:t>
      </w:r>
      <w:r w:rsidR="00EA5731" w:rsidRPr="004516B4">
        <w:t xml:space="preserve">that is mapped to </w:t>
      </w:r>
      <w:r w:rsidR="00AC16EB">
        <w:rPr>
          <w:lang w:val="en-US"/>
        </w:rPr>
        <w:t>a</w:t>
      </w:r>
      <w:r w:rsidR="00AC16EB" w:rsidRPr="004516B4">
        <w:t xml:space="preserve"> </w:t>
      </w:r>
      <w:r w:rsidR="00EA5731" w:rsidRPr="004516B4">
        <w:t>SRI field value</w:t>
      </w:r>
      <w:r w:rsidR="00EA5731">
        <w:t xml:space="preserve"> in </w:t>
      </w:r>
      <w:r w:rsidR="00AC16EB">
        <w:rPr>
          <w:lang w:val="en-US"/>
        </w:rPr>
        <w:t>a</w:t>
      </w:r>
      <w:r w:rsidR="00AC16EB">
        <w:t xml:space="preserve"> </w:t>
      </w:r>
      <w:r w:rsidR="00EA5731">
        <w:t>DCI format activating the PUSCH transmission</w:t>
      </w:r>
      <w:r w:rsidR="00EA5731" w:rsidRPr="004516B4">
        <w:t>.</w:t>
      </w:r>
      <w:r w:rsidR="00EA5731">
        <w:t xml:space="preserve"> If the DCI format activating the PUSCH transmission does not include a</w:t>
      </w:r>
      <w:r w:rsidR="00E12A0D">
        <w:rPr>
          <w:lang w:val="en-US"/>
        </w:rPr>
        <w:t>n</w:t>
      </w:r>
      <w:r w:rsidR="00EA5731">
        <w:t xml:space="preserve"> SRI field, </w:t>
      </w:r>
      <w:r w:rsidR="00EA5731">
        <w:rPr>
          <w:rFonts w:eastAsia="Malgun Gothic"/>
        </w:rPr>
        <w:t xml:space="preserve">the </w:t>
      </w:r>
      <w:r w:rsidR="00EA5731" w:rsidRPr="004516B4">
        <w:t xml:space="preserve">UE </w:t>
      </w:r>
      <w:r w:rsidR="00EA5731">
        <w:t>determines a RS</w:t>
      </w:r>
      <w:r w:rsidR="00EA5731" w:rsidRPr="004516B4">
        <w:t xml:space="preserve"> resource</w:t>
      </w:r>
      <w:r w:rsidR="00AC16EB">
        <w:rPr>
          <w:lang w:val="en-US"/>
        </w:rPr>
        <w:t xml:space="preserve"> index </w:t>
      </w:r>
      <w:r w:rsidR="00000000">
        <w:rPr>
          <w:position w:val="-10"/>
        </w:rPr>
        <w:pict w14:anchorId="66407F1E">
          <v:shape id="_x0000_i1200" type="#_x0000_t75" style="width:14.25pt;height:15.75pt">
            <v:imagedata r:id="rId117" o:title=""/>
          </v:shape>
        </w:pict>
      </w:r>
      <w:r w:rsidR="00EA5731">
        <w:t xml:space="preserve"> with a respective </w:t>
      </w:r>
      <w:r w:rsidR="006B4E28" w:rsidRPr="005B3110">
        <w:rPr>
          <w:i/>
        </w:rPr>
        <w:t>PUSCH-PathlossReferenceRS-Id</w:t>
      </w:r>
      <w:r w:rsidR="00EA5731">
        <w:rPr>
          <w:rFonts w:eastAsia="MS Mincho"/>
        </w:rPr>
        <w:t xml:space="preserve"> </w:t>
      </w:r>
      <w:r w:rsidR="00EA5731">
        <w:t>value being equal to zero</w:t>
      </w:r>
      <w:r w:rsidR="001349CE">
        <w:rPr>
          <w:lang w:val="en-US"/>
        </w:rPr>
        <w:t xml:space="preserve"> </w:t>
      </w:r>
      <w:r w:rsidR="001349CE" w:rsidRPr="004864B4">
        <w:t>where the RS resource is either on serving cell</w:t>
      </w:r>
      <w:r w:rsidR="001349CE" w:rsidRPr="004864B4">
        <w:rPr>
          <w:i/>
        </w:rPr>
        <w:t xml:space="preserve"> </w:t>
      </w:r>
      <w:r w:rsidR="00000000">
        <w:rPr>
          <w:iCs/>
          <w:position w:val="-6"/>
        </w:rPr>
        <w:pict w14:anchorId="53598FD1">
          <v:shape id="_x0000_i1201" type="#_x0000_t75" style="width:9pt;height:12.75pt">
            <v:imagedata r:id="rId75" o:title=""/>
          </v:shape>
        </w:pict>
      </w:r>
      <w:r w:rsidR="001349CE" w:rsidRPr="004864B4">
        <w:rPr>
          <w:lang w:val="en-US"/>
        </w:rPr>
        <w:t xml:space="preserve"> </w:t>
      </w:r>
      <w:r w:rsidR="001349CE" w:rsidRPr="004864B4">
        <w:t xml:space="preserve">or, if provided, on a serving cell indicated by a value of </w:t>
      </w:r>
      <w:r w:rsidR="001349CE" w:rsidRPr="004864B4">
        <w:rPr>
          <w:i/>
          <w:iCs/>
        </w:rPr>
        <w:t>pathlossReferenceLinking</w:t>
      </w:r>
    </w:p>
    <w:p w14:paraId="4148738D" w14:textId="44F82B12" w:rsidR="00E90DBB" w:rsidRDefault="00E12A0D" w:rsidP="00A77CA3">
      <w:pPr>
        <w:pStyle w:val="B2"/>
        <w:rPr>
          <w:lang w:val="en-US"/>
        </w:rPr>
      </w:pPr>
      <w:r>
        <w:rPr>
          <w:bCs/>
          <w:iCs/>
        </w:rPr>
        <w:t>-</w:t>
      </w:r>
      <w:r>
        <w:rPr>
          <w:bCs/>
          <w:iCs/>
        </w:rPr>
        <w:tab/>
      </w:r>
      <w:r w:rsidR="00E90DBB">
        <w:rPr>
          <w:bCs/>
          <w:iCs/>
        </w:rPr>
        <w:t xml:space="preserve">If the UE is provided </w:t>
      </w:r>
      <w:r w:rsidR="000733CD" w:rsidRPr="003255BC">
        <w:rPr>
          <w:bCs/>
          <w:i/>
          <w:iCs/>
        </w:rPr>
        <w:t>enablePL</w:t>
      </w:r>
      <w:r>
        <w:rPr>
          <w:bCs/>
          <w:i/>
          <w:iCs/>
          <w:lang w:val="en-US"/>
        </w:rPr>
        <w:t>-</w:t>
      </w:r>
      <w:r w:rsidR="000733CD" w:rsidRPr="003255BC">
        <w:rPr>
          <w:bCs/>
          <w:i/>
          <w:iCs/>
        </w:rPr>
        <w:t>RS</w:t>
      </w:r>
      <w:r w:rsidR="000733CD">
        <w:rPr>
          <w:bCs/>
          <w:i/>
          <w:iCs/>
          <w:lang w:val="en-US"/>
        </w:rPr>
        <w:t>-U</w:t>
      </w:r>
      <w:r w:rsidR="000733CD" w:rsidRPr="003255BC">
        <w:rPr>
          <w:bCs/>
          <w:i/>
          <w:iCs/>
        </w:rPr>
        <w:t>pdateForPUSCH</w:t>
      </w:r>
      <w:r w:rsidR="000733CD">
        <w:rPr>
          <w:bCs/>
          <w:i/>
          <w:iCs/>
          <w:lang w:val="en-US"/>
        </w:rPr>
        <w:t>-</w:t>
      </w:r>
      <w:r w:rsidR="000733CD" w:rsidRPr="003255BC">
        <w:rPr>
          <w:bCs/>
          <w:i/>
          <w:iCs/>
        </w:rPr>
        <w:t>SRS</w:t>
      </w:r>
      <w:r w:rsidR="00E90DBB">
        <w:rPr>
          <w:bCs/>
          <w:iCs/>
        </w:rPr>
        <w:t>,</w:t>
      </w:r>
      <w:r w:rsidR="00E90DBB" w:rsidRPr="003255BC">
        <w:rPr>
          <w:lang w:val="en-US"/>
        </w:rPr>
        <w:t xml:space="preserve"> </w:t>
      </w:r>
      <w:r w:rsidR="00E90DBB">
        <w:rPr>
          <w:lang w:val="en-US"/>
        </w:rPr>
        <w:t>a</w:t>
      </w:r>
      <w:r w:rsidR="00E90DBB" w:rsidRPr="003255BC">
        <w:rPr>
          <w:lang w:val="en-US"/>
        </w:rPr>
        <w:t xml:space="preserve"> mapping between </w:t>
      </w:r>
      <w:r w:rsidR="00E90DBB" w:rsidRPr="003255BC">
        <w:rPr>
          <w:i/>
        </w:rPr>
        <w:t>sri-PUSCH-PowerControlId</w:t>
      </w:r>
      <w:r w:rsidR="00E90DBB" w:rsidRPr="003255BC">
        <w:t xml:space="preserve"> and </w:t>
      </w:r>
      <w:r w:rsidR="00E90DBB" w:rsidRPr="003255BC">
        <w:rPr>
          <w:i/>
        </w:rPr>
        <w:t>PUSCH-PathlossReferenceRS-Id</w:t>
      </w:r>
      <w:r w:rsidR="00E90DBB" w:rsidRPr="003255BC">
        <w:rPr>
          <w:rFonts w:eastAsia="MS Mincho"/>
        </w:rPr>
        <w:t xml:space="preserve"> values</w:t>
      </w:r>
      <w:r w:rsidR="00E90DBB" w:rsidRPr="003255BC">
        <w:rPr>
          <w:lang w:val="en-US"/>
        </w:rPr>
        <w:t xml:space="preserve"> can be updated by a MAC CE as described in [11, TS</w:t>
      </w:r>
      <w:r w:rsidR="0074055D">
        <w:rPr>
          <w:lang w:val="en-US"/>
        </w:rPr>
        <w:t xml:space="preserve"> </w:t>
      </w:r>
      <w:r w:rsidR="00E90DBB" w:rsidRPr="003255BC">
        <w:rPr>
          <w:lang w:val="en-US"/>
        </w:rPr>
        <w:t>38.321]</w:t>
      </w:r>
    </w:p>
    <w:p w14:paraId="3A4B6861" w14:textId="4A8FF832" w:rsidR="00590EB5" w:rsidRDefault="00E12A0D" w:rsidP="00D057B9">
      <w:pPr>
        <w:pStyle w:val="B3"/>
      </w:pPr>
      <w:r>
        <w:t>-</w:t>
      </w:r>
      <w:r>
        <w:tab/>
      </w:r>
      <w:r w:rsidR="00E90DBB" w:rsidRPr="009D5B6D">
        <w:t xml:space="preserve">For a PUSCH transmission </w:t>
      </w:r>
      <w:r w:rsidR="00E90DBB">
        <w:t>scheduled</w:t>
      </w:r>
      <w:r w:rsidR="00E90DBB" w:rsidRPr="00110C77">
        <w:rPr>
          <w:lang w:val="en-US"/>
        </w:rPr>
        <w:t xml:space="preserve"> </w:t>
      </w:r>
      <w:r w:rsidR="00E90DBB">
        <w:rPr>
          <w:lang w:val="en-US"/>
        </w:rPr>
        <w:t>by a DCI format that does not include a</w:t>
      </w:r>
      <w:r>
        <w:rPr>
          <w:lang w:val="en-US"/>
        </w:rPr>
        <w:t>n</w:t>
      </w:r>
      <w:r w:rsidR="00E90DBB">
        <w:rPr>
          <w:lang w:val="en-US"/>
        </w:rPr>
        <w:t xml:space="preserve"> SRI field, or for a</w:t>
      </w:r>
      <w:r w:rsidR="00E90DBB" w:rsidRPr="009D5B6D">
        <w:t xml:space="preserve"> PUSCH transmission configured by </w:t>
      </w:r>
      <w:r w:rsidR="00E90DBB" w:rsidRPr="009D5B6D">
        <w:rPr>
          <w:i/>
          <w:iCs/>
        </w:rPr>
        <w:t>ConfiguredGrantConfig</w:t>
      </w:r>
      <w:r w:rsidR="00E90DBB">
        <w:rPr>
          <w:iCs/>
        </w:rPr>
        <w:t xml:space="preserve"> and activated, as described </w:t>
      </w:r>
      <w:r w:rsidR="006F5F9E">
        <w:rPr>
          <w:iCs/>
        </w:rPr>
        <w:t>in clause</w:t>
      </w:r>
      <w:r w:rsidR="00E90DBB">
        <w:rPr>
          <w:iCs/>
        </w:rPr>
        <w:t xml:space="preserve"> 10.2, </w:t>
      </w:r>
      <w:r w:rsidR="00E90DBB">
        <w:rPr>
          <w:lang w:val="en-US"/>
        </w:rPr>
        <w:t>by a DCI format that does not include a</w:t>
      </w:r>
      <w:r>
        <w:rPr>
          <w:lang w:val="en-US"/>
        </w:rPr>
        <w:t>n</w:t>
      </w:r>
      <w:r w:rsidR="00E90DBB">
        <w:rPr>
          <w:lang w:val="en-US"/>
        </w:rPr>
        <w:t xml:space="preserve"> SRI field</w:t>
      </w:r>
      <w:r w:rsidR="00E90DBB">
        <w:rPr>
          <w:rFonts w:eastAsia="Malgun Gothic"/>
        </w:rPr>
        <w:t xml:space="preserve">, a </w:t>
      </w:r>
      <w:r w:rsidR="00E90DBB" w:rsidRPr="00B916EC">
        <w:t>RS resource</w:t>
      </w:r>
      <w:r w:rsidR="00E90DBB">
        <w:rPr>
          <w:lang w:val="en-US"/>
        </w:rPr>
        <w:t xml:space="preserve"> index</w:t>
      </w:r>
      <w:r w:rsidR="00E90DBB" w:rsidRPr="00B916EC">
        <w:t xml:space="preserve"> </w:t>
      </w:r>
      <w:r w:rsidR="00E90DBB" w:rsidRPr="00B916EC">
        <w:rPr>
          <w:position w:val="-10"/>
        </w:rPr>
        <w:object w:dxaOrig="260" w:dyaOrig="300" w14:anchorId="446DBF15">
          <v:shape id="_x0000_i1202" type="#_x0000_t75" style="width:14.25pt;height:15.75pt" o:ole="">
            <v:imagedata r:id="rId117" o:title=""/>
          </v:shape>
          <o:OLEObject Type="Embed" ProgID="Equation.3" ShapeID="_x0000_i1202" DrawAspect="Content" ObjectID="_1732351979" r:id="rId118"/>
        </w:object>
      </w:r>
      <w:r w:rsidR="00E90DBB">
        <w:t xml:space="preserve"> is determined from the </w:t>
      </w:r>
      <w:r w:rsidR="00E90DBB" w:rsidRPr="003255BC">
        <w:rPr>
          <w:i/>
        </w:rPr>
        <w:t>PUSCH-PathlossReferenceRS-Id</w:t>
      </w:r>
      <w:r w:rsidR="00E90DBB" w:rsidRPr="00B35C4C">
        <w:t xml:space="preserve"> </w:t>
      </w:r>
      <w:r w:rsidR="00E90DBB">
        <w:rPr>
          <w:rFonts w:eastAsia="MS Mincho"/>
        </w:rPr>
        <w:t xml:space="preserve">mapped to </w:t>
      </w:r>
      <w:r w:rsidR="00E90DBB" w:rsidRPr="003255BC">
        <w:rPr>
          <w:i/>
        </w:rPr>
        <w:t>sri-PUSCH-PowerControlId</w:t>
      </w:r>
      <w:r w:rsidR="00E90DBB" w:rsidRPr="00B35C4C">
        <w:t xml:space="preserve"> </w:t>
      </w:r>
      <w:r w:rsidR="00E90DBB">
        <w:t>= 0</w:t>
      </w:r>
    </w:p>
    <w:p w14:paraId="73CBACDA" w14:textId="2C7C5EBE" w:rsidR="00A27C38" w:rsidRPr="00B916EC" w:rsidRDefault="00000000" w:rsidP="00416A87">
      <w:pPr>
        <w:pStyle w:val="B1"/>
        <w:ind w:firstLine="0"/>
        <w:rPr>
          <w:rFonts w:eastAsia="MS Mincho"/>
        </w:rPr>
      </w:pPr>
      <w:r>
        <w:rPr>
          <w:position w:val="-12"/>
        </w:rPr>
        <w:lastRenderedPageBreak/>
        <w:pict w14:anchorId="2DEF30AD">
          <v:shape id="_x0000_i1203" type="#_x0000_t75" style="width:50.25pt;height:16.5pt">
            <v:imagedata r:id="rId116" o:title=""/>
          </v:shape>
        </w:pict>
      </w:r>
      <w:r w:rsidR="002D17BD" w:rsidRPr="00B916EC">
        <w:rPr>
          <w:rFonts w:eastAsia="MS Mincho"/>
        </w:rPr>
        <w:t xml:space="preserve">= </w:t>
      </w:r>
      <w:r w:rsidR="002D17BD" w:rsidRPr="00B916EC">
        <w:rPr>
          <w:rFonts w:eastAsia="MS Mincho"/>
          <w:i/>
        </w:rPr>
        <w:t>referenceSignalPower</w:t>
      </w:r>
      <w:r w:rsidR="002D17BD" w:rsidRPr="00B916EC">
        <w:rPr>
          <w:rFonts w:eastAsia="MS Mincho"/>
        </w:rPr>
        <w:t xml:space="preserve"> – higher layer filtered RSRP, where </w:t>
      </w:r>
      <w:r w:rsidR="002D17BD" w:rsidRPr="00B916EC">
        <w:rPr>
          <w:rFonts w:eastAsia="MS Mincho"/>
          <w:i/>
        </w:rPr>
        <w:t>referenceSignalPower</w:t>
      </w:r>
      <w:r w:rsidR="002D17BD" w:rsidRPr="00B916EC">
        <w:rPr>
          <w:rFonts w:eastAsia="MS Mincho"/>
        </w:rPr>
        <w:t xml:space="preserve"> is provided by higher layers and RSRP is defined in </w:t>
      </w:r>
      <w:r w:rsidR="002D17BD" w:rsidRPr="00B916EC">
        <w:t>[</w:t>
      </w:r>
      <w:r w:rsidR="002D17BD" w:rsidRPr="00B916EC">
        <w:rPr>
          <w:lang w:val="en-US"/>
        </w:rPr>
        <w:t>7</w:t>
      </w:r>
      <w:r w:rsidR="002D17BD" w:rsidRPr="00B916EC">
        <w:t>, TS 38.21</w:t>
      </w:r>
      <w:r w:rsidR="002D17BD" w:rsidRPr="00B916EC">
        <w:rPr>
          <w:lang w:val="en-US"/>
        </w:rPr>
        <w:t>5</w:t>
      </w:r>
      <w:r w:rsidR="002D17BD" w:rsidRPr="00B916EC">
        <w:t>]</w:t>
      </w:r>
      <w:r w:rsidR="002D17BD" w:rsidRPr="00B916EC">
        <w:rPr>
          <w:rFonts w:eastAsia="MS Mincho"/>
        </w:rPr>
        <w:t xml:space="preserve"> for the reference serving cell and the higher layer filter configuration</w:t>
      </w:r>
      <w:r w:rsidR="0028470B">
        <w:rPr>
          <w:rFonts w:eastAsia="MS Mincho"/>
          <w:lang w:val="en-US"/>
        </w:rPr>
        <w:t xml:space="preserve"> </w:t>
      </w:r>
      <w:r w:rsidR="0028470B" w:rsidRPr="00D61DB9">
        <w:t xml:space="preserve">provided by </w:t>
      </w:r>
      <w:r w:rsidR="0028470B" w:rsidRPr="00FA4577">
        <w:rPr>
          <w:i/>
        </w:rPr>
        <w:t>QuantityConfig</w:t>
      </w:r>
      <w:r w:rsidR="002D17BD" w:rsidRPr="00B916EC">
        <w:rPr>
          <w:rFonts w:eastAsia="MS Mincho"/>
        </w:rPr>
        <w:t xml:space="preserve"> is defined in </w:t>
      </w:r>
      <w:r w:rsidR="002D17BD" w:rsidRPr="00B916EC">
        <w:t>[</w:t>
      </w:r>
      <w:r w:rsidR="002D17BD" w:rsidRPr="00B916EC">
        <w:rPr>
          <w:lang w:val="en-US"/>
        </w:rPr>
        <w:t>12</w:t>
      </w:r>
      <w:r w:rsidR="002D17BD" w:rsidRPr="00B916EC">
        <w:t>, TS 38.</w:t>
      </w:r>
      <w:r w:rsidR="002D17BD" w:rsidRPr="00B916EC">
        <w:rPr>
          <w:lang w:val="en-US"/>
        </w:rPr>
        <w:t>331</w:t>
      </w:r>
      <w:r w:rsidR="002D17BD" w:rsidRPr="00B916EC">
        <w:t>]</w:t>
      </w:r>
      <w:r w:rsidR="002D17BD" w:rsidRPr="00B916EC">
        <w:rPr>
          <w:lang w:val="en-US"/>
        </w:rPr>
        <w:t xml:space="preserve"> </w:t>
      </w:r>
      <w:r w:rsidR="002D17BD" w:rsidRPr="00B916EC">
        <w:rPr>
          <w:rFonts w:eastAsia="MS Mincho"/>
        </w:rPr>
        <w:t>for the reference serving cell</w:t>
      </w:r>
    </w:p>
    <w:p w14:paraId="67B314F7" w14:textId="77777777" w:rsidR="006F00B8" w:rsidRPr="00B916EC" w:rsidRDefault="0028470B" w:rsidP="0028470B">
      <w:pPr>
        <w:pStyle w:val="B1"/>
        <w:ind w:firstLine="0"/>
        <w:rPr>
          <w:lang w:val="en-US" w:eastAsia="zh-CN"/>
        </w:rPr>
      </w:pPr>
      <w:r>
        <w:rPr>
          <w:rFonts w:eastAsia="MS Mincho"/>
          <w:lang w:val="en-US"/>
        </w:rPr>
        <w:t>If the UE is not configured periodic CSI-RS reception</w:t>
      </w:r>
      <w:r w:rsidR="002D17BD" w:rsidRPr="00B916EC">
        <w:rPr>
          <w:lang w:val="en-US"/>
        </w:rPr>
        <w:t xml:space="preserve">, </w:t>
      </w:r>
      <w:r w:rsidR="002D17BD" w:rsidRPr="00B916EC">
        <w:rPr>
          <w:rFonts w:eastAsia="MS Mincho"/>
          <w:i/>
        </w:rPr>
        <w:t>referenceSignalPower</w:t>
      </w:r>
      <w:r w:rsidR="002D17BD" w:rsidRPr="00B916EC">
        <w:rPr>
          <w:rFonts w:eastAsia="MS Mincho"/>
        </w:rPr>
        <w:t xml:space="preserve"> </w:t>
      </w:r>
      <w:r w:rsidR="002D17BD" w:rsidRPr="00B916EC">
        <w:rPr>
          <w:rFonts w:eastAsia="MS Mincho"/>
          <w:lang w:val="en-US"/>
        </w:rPr>
        <w:t xml:space="preserve">is </w:t>
      </w:r>
      <w:r w:rsidR="006B4E28">
        <w:rPr>
          <w:rFonts w:eastAsia="MS Mincho"/>
          <w:lang w:val="en-US"/>
        </w:rPr>
        <w:t>provided</w:t>
      </w:r>
      <w:r w:rsidR="002D17BD" w:rsidRPr="00B916EC">
        <w:rPr>
          <w:rFonts w:eastAsia="MS Mincho"/>
          <w:lang w:val="en-US"/>
        </w:rPr>
        <w:t xml:space="preserve"> by </w:t>
      </w:r>
      <w:r w:rsidR="006B4E28" w:rsidRPr="003B4338">
        <w:rPr>
          <w:i/>
        </w:rPr>
        <w:t>ss-PBCH-BlockPower</w:t>
      </w:r>
      <w:r w:rsidR="002D17BD" w:rsidRPr="00B916EC">
        <w:rPr>
          <w:lang w:val="en-US"/>
        </w:rPr>
        <w:t xml:space="preserve">. </w:t>
      </w:r>
      <w:r>
        <w:rPr>
          <w:rFonts w:eastAsia="MS Mincho"/>
          <w:lang w:val="en-US"/>
        </w:rPr>
        <w:t>If the UE is configured periodic CSI-RS reception</w:t>
      </w:r>
      <w:r w:rsidR="002F6DCC" w:rsidRPr="00B916EC">
        <w:rPr>
          <w:lang w:val="en-US"/>
        </w:rPr>
        <w:t xml:space="preserve">, </w:t>
      </w:r>
      <w:r w:rsidR="002D17BD" w:rsidRPr="00B916EC">
        <w:rPr>
          <w:rFonts w:eastAsia="MS Mincho"/>
          <w:i/>
        </w:rPr>
        <w:t>referenceSignalPower</w:t>
      </w:r>
      <w:r w:rsidR="002D17BD" w:rsidRPr="00B916EC">
        <w:rPr>
          <w:rFonts w:eastAsia="MS Mincho"/>
        </w:rPr>
        <w:t xml:space="preserve"> </w:t>
      </w:r>
      <w:r w:rsidR="002D17BD" w:rsidRPr="00B916EC">
        <w:rPr>
          <w:rFonts w:eastAsia="MS Mincho"/>
          <w:lang w:val="en-US"/>
        </w:rPr>
        <w:t xml:space="preserve">is </w:t>
      </w:r>
      <w:r>
        <w:rPr>
          <w:rFonts w:eastAsia="MS Mincho"/>
          <w:lang w:val="en-US"/>
        </w:rPr>
        <w:t>provided</w:t>
      </w:r>
      <w:r w:rsidR="002D17BD" w:rsidRPr="00B916EC">
        <w:rPr>
          <w:rFonts w:eastAsia="MS Mincho"/>
          <w:lang w:val="en-US"/>
        </w:rPr>
        <w:t xml:space="preserve"> either </w:t>
      </w:r>
      <w:r>
        <w:rPr>
          <w:rFonts w:eastAsia="MS Mincho"/>
          <w:lang w:val="en-US"/>
        </w:rPr>
        <w:t xml:space="preserve">by </w:t>
      </w:r>
      <w:r w:rsidR="006B4E28" w:rsidRPr="003B4338">
        <w:rPr>
          <w:i/>
        </w:rPr>
        <w:t>ss-PBCH-BlockPower</w:t>
      </w:r>
      <w:r w:rsidR="002D17BD" w:rsidRPr="00B916EC">
        <w:rPr>
          <w:rFonts w:eastAsia="MS Mincho"/>
          <w:lang w:val="en-US"/>
        </w:rPr>
        <w:t xml:space="preserve"> </w:t>
      </w:r>
      <w:r w:rsidR="002D17BD" w:rsidRPr="00B916EC">
        <w:rPr>
          <w:lang w:val="en-US"/>
        </w:rPr>
        <w:t xml:space="preserve">or by </w:t>
      </w:r>
      <w:r w:rsidR="006B4E28" w:rsidRPr="003B4338">
        <w:rPr>
          <w:i/>
        </w:rPr>
        <w:t>powerControlOffsetSS</w:t>
      </w:r>
      <w:r w:rsidR="00766741" w:rsidRPr="00B916EC">
        <w:rPr>
          <w:lang w:val="en-US"/>
        </w:rPr>
        <w:t xml:space="preserve"> providing an offset of the CSI-RS transmission power relative to the SS/PBCH block transmission power </w:t>
      </w:r>
      <w:r w:rsidR="00766741" w:rsidRPr="00B916EC">
        <w:t>[</w:t>
      </w:r>
      <w:r w:rsidR="00766741" w:rsidRPr="00B916EC">
        <w:rPr>
          <w:lang w:val="en-US"/>
        </w:rPr>
        <w:t>6</w:t>
      </w:r>
      <w:r w:rsidR="00766741" w:rsidRPr="00B916EC">
        <w:t>, TS 38.</w:t>
      </w:r>
      <w:r w:rsidR="00766741" w:rsidRPr="00B916EC">
        <w:rPr>
          <w:lang w:val="en-US"/>
        </w:rPr>
        <w:t>214</w:t>
      </w:r>
      <w:r w:rsidR="00766741" w:rsidRPr="00B916EC">
        <w:t>]</w:t>
      </w:r>
      <w:r w:rsidR="002D17BD" w:rsidRPr="00B916EC">
        <w:rPr>
          <w:lang w:val="en-US"/>
        </w:rPr>
        <w:t>.</w:t>
      </w:r>
      <w:r>
        <w:rPr>
          <w:lang w:val="en-US"/>
        </w:rPr>
        <w:t xml:space="preserve"> If </w:t>
      </w:r>
      <w:r w:rsidRPr="003B4338">
        <w:rPr>
          <w:i/>
        </w:rPr>
        <w:t>powerControlOffsetSS</w:t>
      </w:r>
      <w:r>
        <w:rPr>
          <w:lang w:val="en-US"/>
        </w:rPr>
        <w:t xml:space="preserve"> is not provided to the UE, the UE assumes an offset of 0 dB.</w:t>
      </w:r>
    </w:p>
    <w:p w14:paraId="5C38259D" w14:textId="77777777" w:rsidR="00D21BF4" w:rsidRPr="00B916EC" w:rsidRDefault="00416A87" w:rsidP="00416A87">
      <w:pPr>
        <w:pStyle w:val="B1"/>
      </w:pPr>
      <w:r>
        <w:t>-</w:t>
      </w:r>
      <w:r>
        <w:tab/>
      </w:r>
      <w:r w:rsidR="00000000">
        <w:rPr>
          <w:position w:val="-14"/>
        </w:rPr>
        <w:pict w14:anchorId="4C2B17F7">
          <v:shape id="_x0000_i1204" type="#_x0000_t75" style="width:171.75pt;height:21.75pt">
            <v:imagedata r:id="rId119" o:title=""/>
          </v:shape>
        </w:pict>
      </w:r>
      <w:r w:rsidR="00D21BF4" w:rsidRPr="00B916EC">
        <w:rPr>
          <w:lang w:val="en-US"/>
        </w:rPr>
        <w:t xml:space="preserve"> </w:t>
      </w:r>
      <w:r w:rsidR="00D21BF4" w:rsidRPr="00B916EC">
        <w:t xml:space="preserve">for </w:t>
      </w:r>
      <w:r w:rsidR="00000000">
        <w:rPr>
          <w:position w:val="-10"/>
        </w:rPr>
        <w:pict w14:anchorId="2C4344A2">
          <v:shape id="_x0000_i1205" type="#_x0000_t75" style="width:44.25pt;height:14.25pt">
            <v:imagedata r:id="rId120" o:title=""/>
          </v:shape>
        </w:pict>
      </w:r>
      <w:r w:rsidR="00D21BF4" w:rsidRPr="00B916EC">
        <w:rPr>
          <w:lang w:val="en-US"/>
        </w:rPr>
        <w:t xml:space="preserve"> </w:t>
      </w:r>
      <w:r w:rsidR="00D21BF4" w:rsidRPr="00B916EC">
        <w:t xml:space="preserve">and </w:t>
      </w:r>
      <w:r w:rsidR="00000000">
        <w:rPr>
          <w:position w:val="-12"/>
        </w:rPr>
        <w:pict w14:anchorId="2BACD5E4">
          <v:shape id="_x0000_i1206" type="#_x0000_t75" style="width:57.75pt;height:15.75pt">
            <v:imagedata r:id="rId121" o:title=""/>
          </v:shape>
        </w:pict>
      </w:r>
      <w:r w:rsidR="00D21BF4" w:rsidRPr="00B916EC">
        <w:t xml:space="preserve"> for </w:t>
      </w:r>
      <w:r w:rsidR="00000000">
        <w:rPr>
          <w:position w:val="-10"/>
        </w:rPr>
        <w:pict w14:anchorId="209659E8">
          <v:shape id="_x0000_i1207" type="#_x0000_t75" style="width:27.75pt;height:14.25pt">
            <v:imagedata r:id="rId122" o:title=""/>
          </v:shape>
        </w:pict>
      </w:r>
      <w:r w:rsidR="00D21BF4" w:rsidRPr="00B916EC">
        <w:rPr>
          <w:lang w:val="en-US"/>
        </w:rPr>
        <w:t xml:space="preserve"> </w:t>
      </w:r>
      <w:r w:rsidR="00D21BF4" w:rsidRPr="00B916EC">
        <w:t xml:space="preserve">where </w:t>
      </w:r>
      <w:r w:rsidR="00000000">
        <w:rPr>
          <w:position w:val="-10"/>
        </w:rPr>
        <w:pict w14:anchorId="4303D719">
          <v:shape id="_x0000_i1208" type="#_x0000_t75" style="width:14.25pt;height:14.25pt">
            <v:imagedata r:id="rId123" o:title=""/>
          </v:shape>
        </w:pict>
      </w:r>
      <w:r w:rsidR="00D21BF4" w:rsidRPr="00B916EC">
        <w:t xml:space="preserve"> is </w:t>
      </w:r>
      <w:r w:rsidR="000D5576" w:rsidRPr="00B916EC">
        <w:rPr>
          <w:lang w:val="en-US"/>
        </w:rPr>
        <w:t>provided</w:t>
      </w:r>
      <w:r w:rsidR="000D5576" w:rsidRPr="00B916EC">
        <w:t xml:space="preserve"> by </w:t>
      </w:r>
      <w:r w:rsidR="00D21BF4" w:rsidRPr="00B916EC">
        <w:rPr>
          <w:i/>
          <w:lang w:eastAsia="zh-CN"/>
        </w:rPr>
        <w:t>deltaMCS</w:t>
      </w:r>
      <w:r w:rsidR="00D21BF4" w:rsidRPr="00B916EC">
        <w:rPr>
          <w:lang w:val="en-US"/>
        </w:rPr>
        <w:t xml:space="preserve"> </w:t>
      </w:r>
      <w:r w:rsidR="00D21BF4" w:rsidRPr="00B916EC">
        <w:t xml:space="preserve">for </w:t>
      </w:r>
      <w:r w:rsidR="00AE420F">
        <w:rPr>
          <w:lang w:val="en-US"/>
        </w:rPr>
        <w:t xml:space="preserve">each UL BWP </w:t>
      </w:r>
      <w:r w:rsidR="00000000">
        <w:rPr>
          <w:iCs/>
          <w:position w:val="-6"/>
        </w:rPr>
        <w:pict w14:anchorId="055FAE4E">
          <v:shape id="_x0000_i1209" type="#_x0000_t75" style="width:7.5pt;height:14.25pt">
            <v:imagedata r:id="rId101" o:title=""/>
          </v:shape>
        </w:pict>
      </w:r>
      <w:r w:rsidR="00AE420F">
        <w:rPr>
          <w:iCs/>
          <w:lang w:val="en-US"/>
        </w:rPr>
        <w:t xml:space="preserve"> </w:t>
      </w:r>
      <w:r w:rsidR="00AE420F">
        <w:rPr>
          <w:lang w:val="en-US"/>
        </w:rPr>
        <w:t>of</w:t>
      </w:r>
      <w:r w:rsidR="00AE420F" w:rsidRPr="00B916EC">
        <w:rPr>
          <w:lang w:val="en-US"/>
        </w:rPr>
        <w:t xml:space="preserve"> </w:t>
      </w:r>
      <w:r w:rsidR="00D21BF4" w:rsidRPr="00B916EC">
        <w:t xml:space="preserve">each </w:t>
      </w:r>
      <w:r w:rsidR="00646CE8" w:rsidRPr="00B916EC">
        <w:rPr>
          <w:lang w:val="en-US"/>
        </w:rPr>
        <w:t xml:space="preserve">carrier </w:t>
      </w:r>
      <w:r w:rsidR="00000000">
        <w:rPr>
          <w:iCs/>
          <w:position w:val="-10"/>
        </w:rPr>
        <w:pict w14:anchorId="42AEA01B">
          <v:shape id="_x0000_i1210" type="#_x0000_t75" style="width:14.25pt;height:14.25pt">
            <v:imagedata r:id="rId74" o:title=""/>
          </v:shape>
        </w:pict>
      </w:r>
      <w:r w:rsidR="000D5576" w:rsidRPr="00B916EC">
        <w:rPr>
          <w:iCs/>
          <w:lang w:val="en-US"/>
        </w:rPr>
        <w:t xml:space="preserve"> and</w:t>
      </w:r>
      <w:r w:rsidR="00646CE8" w:rsidRPr="00B916EC">
        <w:rPr>
          <w:iCs/>
          <w:lang w:val="en-US"/>
        </w:rPr>
        <w:t xml:space="preserve"> </w:t>
      </w:r>
      <w:r w:rsidR="00D21BF4" w:rsidRPr="00B916EC">
        <w:t xml:space="preserve">serving cell </w:t>
      </w:r>
      <w:r w:rsidR="00000000">
        <w:rPr>
          <w:iCs/>
          <w:position w:val="-6"/>
        </w:rPr>
        <w:pict w14:anchorId="4041075F">
          <v:shape id="_x0000_i1211" type="#_x0000_t75" style="width:9pt;height:12.75pt">
            <v:imagedata r:id="rId75" o:title=""/>
          </v:shape>
        </w:pict>
      </w:r>
      <w:r w:rsidR="00D21BF4" w:rsidRPr="00B916EC">
        <w:t xml:space="preserve">. </w:t>
      </w:r>
      <w:r w:rsidR="00E41E98" w:rsidRPr="00B916EC">
        <w:rPr>
          <w:lang w:val="en-US"/>
        </w:rPr>
        <w:t xml:space="preserve">If the PUSCH transmission is over more than one layer </w:t>
      </w:r>
      <w:r w:rsidR="00E41E98" w:rsidRPr="00B916EC">
        <w:t>[</w:t>
      </w:r>
      <w:r w:rsidR="00E41E98" w:rsidRPr="00B916EC">
        <w:rPr>
          <w:lang w:val="en-US"/>
        </w:rPr>
        <w:t>6</w:t>
      </w:r>
      <w:r w:rsidR="00E41E98" w:rsidRPr="00B916EC">
        <w:t>, TS 38.</w:t>
      </w:r>
      <w:r w:rsidR="00E41E98" w:rsidRPr="00B916EC">
        <w:rPr>
          <w:lang w:val="en-US"/>
        </w:rPr>
        <w:t>214</w:t>
      </w:r>
      <w:r w:rsidR="00E41E98" w:rsidRPr="00B916EC">
        <w:t>]</w:t>
      </w:r>
      <w:r w:rsidR="00E41E98" w:rsidRPr="00B916EC">
        <w:rPr>
          <w:lang w:val="en-US"/>
        </w:rPr>
        <w:t xml:space="preserve">, </w:t>
      </w:r>
      <w:r w:rsidR="00000000">
        <w:rPr>
          <w:position w:val="-12"/>
        </w:rPr>
        <w:pict w14:anchorId="19C4A001">
          <v:shape id="_x0000_i1212" type="#_x0000_t75" style="width:57.75pt;height:16.5pt">
            <v:imagedata r:id="rId121" o:title=""/>
          </v:shape>
        </w:pict>
      </w:r>
      <w:r w:rsidR="00E41E98" w:rsidRPr="00B916EC">
        <w:rPr>
          <w:lang w:val="en-US"/>
        </w:rPr>
        <w:t xml:space="preserve">. </w:t>
      </w:r>
      <w:r w:rsidR="00000000">
        <w:rPr>
          <w:position w:val="-4"/>
        </w:rPr>
        <w:pict w14:anchorId="273B0DB2">
          <v:shape id="_x0000_i1213" type="#_x0000_t75" style="width:30pt;height:11.25pt">
            <v:imagedata r:id="rId124" o:title=""/>
          </v:shape>
        </w:pict>
      </w:r>
      <w:r w:rsidR="00D21BF4" w:rsidRPr="00B916EC">
        <w:t xml:space="preserve"> and </w:t>
      </w:r>
      <w:r w:rsidR="00000000">
        <w:rPr>
          <w:position w:val="-10"/>
        </w:rPr>
        <w:pict w14:anchorId="1F893C82">
          <v:shape id="_x0000_i1214" type="#_x0000_t75" style="width:29.25pt;height:15.75pt">
            <v:imagedata r:id="rId125" o:title=""/>
          </v:shape>
        </w:pict>
      </w:r>
      <w:r w:rsidR="00D21BF4" w:rsidRPr="00B916EC">
        <w:t xml:space="preserve">, for </w:t>
      </w:r>
      <w:r w:rsidR="0028470B">
        <w:rPr>
          <w:lang w:val="en-US"/>
        </w:rPr>
        <w:t xml:space="preserve">active </w:t>
      </w:r>
      <w:r w:rsidR="00AE420F">
        <w:rPr>
          <w:lang w:val="en-US"/>
        </w:rPr>
        <w:t xml:space="preserve">UL BWP </w:t>
      </w:r>
      <w:r w:rsidR="00000000">
        <w:rPr>
          <w:iCs/>
          <w:position w:val="-6"/>
        </w:rPr>
        <w:pict w14:anchorId="6EE30EB5">
          <v:shape id="_x0000_i1215" type="#_x0000_t75" style="width:7.5pt;height:14.25pt">
            <v:imagedata r:id="rId101" o:title=""/>
          </v:shape>
        </w:pict>
      </w:r>
      <w:r w:rsidR="00AE420F">
        <w:rPr>
          <w:iCs/>
          <w:lang w:val="en-US"/>
        </w:rPr>
        <w:t xml:space="preserve"> </w:t>
      </w:r>
      <w:r w:rsidR="00AE420F">
        <w:rPr>
          <w:lang w:val="en-US"/>
        </w:rPr>
        <w:t>of</w:t>
      </w:r>
      <w:r w:rsidR="00AE420F" w:rsidRPr="00B916EC">
        <w:rPr>
          <w:lang w:val="en-US"/>
        </w:rPr>
        <w:t xml:space="preserve"> </w:t>
      </w:r>
      <w:r w:rsidR="00646CE8" w:rsidRPr="00B916EC">
        <w:t xml:space="preserve">each </w:t>
      </w:r>
      <w:r w:rsidR="00646CE8" w:rsidRPr="00B916EC">
        <w:rPr>
          <w:lang w:val="en-US"/>
        </w:rPr>
        <w:t xml:space="preserve">carrier </w:t>
      </w:r>
      <w:r w:rsidR="00000000">
        <w:rPr>
          <w:iCs/>
          <w:position w:val="-10"/>
        </w:rPr>
        <w:pict w14:anchorId="17B81A89">
          <v:shape id="_x0000_i1216" type="#_x0000_t75" style="width:14.25pt;height:14.25pt">
            <v:imagedata r:id="rId74" o:title=""/>
          </v:shape>
        </w:pict>
      </w:r>
      <w:r w:rsidR="00646CE8" w:rsidRPr="00B916EC">
        <w:rPr>
          <w:iCs/>
          <w:lang w:val="en-US"/>
        </w:rPr>
        <w:t xml:space="preserve"> and </w:t>
      </w:r>
      <w:r w:rsidR="00D21BF4" w:rsidRPr="00B916EC">
        <w:t xml:space="preserve">each serving cell </w:t>
      </w:r>
      <w:r w:rsidR="00000000">
        <w:rPr>
          <w:iCs/>
          <w:position w:val="-6"/>
        </w:rPr>
        <w:pict w14:anchorId="0CDEB916">
          <v:shape id="_x0000_i1217" type="#_x0000_t75" style="width:9pt;height:12.75pt">
            <v:imagedata r:id="rId75" o:title=""/>
          </v:shape>
        </w:pict>
      </w:r>
      <w:r w:rsidR="00D21BF4" w:rsidRPr="00B916EC">
        <w:t>, are computed as below</w:t>
      </w:r>
    </w:p>
    <w:p w14:paraId="7107E8BA" w14:textId="77777777" w:rsidR="00D21BF4" w:rsidRPr="00B916EC" w:rsidRDefault="00416A87" w:rsidP="00416A87">
      <w:pPr>
        <w:pStyle w:val="B2"/>
        <w:rPr>
          <w:lang w:val="en-US" w:eastAsia="zh-CN"/>
        </w:rPr>
      </w:pPr>
      <w:r>
        <w:t>-</w:t>
      </w:r>
      <w:r>
        <w:tab/>
      </w:r>
      <w:r w:rsidR="00000000">
        <w:rPr>
          <w:position w:val="-24"/>
        </w:rPr>
        <w:pict w14:anchorId="576F4720">
          <v:shape id="_x0000_i1218" type="#_x0000_t75" style="width:81pt;height:27pt">
            <v:imagedata r:id="rId126" o:title=""/>
          </v:shape>
        </w:pict>
      </w:r>
      <w:r w:rsidR="00D21BF4" w:rsidRPr="00B916EC">
        <w:rPr>
          <w:lang w:val="en-US"/>
        </w:rPr>
        <w:t xml:space="preserve"> for PUSCH with UL-SCH data and </w:t>
      </w:r>
      <w:r w:rsidR="00000000">
        <w:rPr>
          <w:b/>
          <w:position w:val="-12"/>
        </w:rPr>
        <w:pict w14:anchorId="63087110">
          <v:shape id="_x0000_i1219" type="#_x0000_t75" style="width:96pt;height:20.25pt">
            <v:imagedata r:id="rId127" o:title=""/>
          </v:shape>
        </w:pict>
      </w:r>
      <w:r w:rsidR="0028470B">
        <w:rPr>
          <w:lang w:val="en-US"/>
        </w:rPr>
        <w:t xml:space="preserve"> </w:t>
      </w:r>
      <w:r w:rsidR="00D21BF4" w:rsidRPr="00B916EC">
        <w:rPr>
          <w:rFonts w:hint="eastAsia"/>
          <w:lang w:eastAsia="zh-CN"/>
        </w:rPr>
        <w:t>for</w:t>
      </w:r>
      <w:r w:rsidR="00D21BF4" w:rsidRPr="00B916EC">
        <w:rPr>
          <w:lang w:eastAsia="zh-CN"/>
        </w:rPr>
        <w:t xml:space="preserve"> C</w:t>
      </w:r>
      <w:r w:rsidR="00D21BF4" w:rsidRPr="00B916EC">
        <w:rPr>
          <w:lang w:val="en-US" w:eastAsia="zh-CN"/>
        </w:rPr>
        <w:t>S</w:t>
      </w:r>
      <w:r w:rsidR="00D21BF4" w:rsidRPr="00B916EC">
        <w:rPr>
          <w:lang w:eastAsia="zh-CN"/>
        </w:rPr>
        <w:t xml:space="preserve">I </w:t>
      </w:r>
      <w:r w:rsidR="00D21BF4" w:rsidRPr="00B916EC">
        <w:rPr>
          <w:lang w:val="en-US" w:eastAsia="zh-CN"/>
        </w:rPr>
        <w:t>transmission in</w:t>
      </w:r>
      <w:r w:rsidR="00D21BF4" w:rsidRPr="00B916EC">
        <w:rPr>
          <w:lang w:eastAsia="zh-CN"/>
        </w:rPr>
        <w:t xml:space="preserve"> a PUSCH without UL-SCH data</w:t>
      </w:r>
      <w:r w:rsidR="00D21BF4" w:rsidRPr="00B916EC">
        <w:rPr>
          <w:rFonts w:eastAsia="MS Mincho"/>
          <w:lang w:val="en-US"/>
        </w:rPr>
        <w:t xml:space="preserve">, </w:t>
      </w:r>
      <w:r w:rsidR="00714582" w:rsidRPr="00B916EC">
        <w:rPr>
          <w:rFonts w:eastAsia="MS Mincho"/>
          <w:lang w:val="en-US"/>
        </w:rPr>
        <w:t>where</w:t>
      </w:r>
    </w:p>
    <w:p w14:paraId="5778089A" w14:textId="64222C2B" w:rsidR="00D21BF4" w:rsidRPr="00B916EC" w:rsidRDefault="00416A87" w:rsidP="00416A87">
      <w:pPr>
        <w:pStyle w:val="B3"/>
      </w:pPr>
      <w:r>
        <w:t>-</w:t>
      </w:r>
      <w:r>
        <w:tab/>
      </w:r>
      <w:r w:rsidR="00000000">
        <w:rPr>
          <w:position w:val="-6"/>
        </w:rPr>
        <w:pict w14:anchorId="55E655DE">
          <v:shape id="_x0000_i1220" type="#_x0000_t75" style="width:14.25pt;height:11.25pt">
            <v:imagedata r:id="rId128" o:title=""/>
          </v:shape>
        </w:pict>
      </w:r>
      <w:r w:rsidR="00D21BF4" w:rsidRPr="00B916EC">
        <w:t xml:space="preserve"> is </w:t>
      </w:r>
      <w:r w:rsidR="0028470B">
        <w:t>a</w:t>
      </w:r>
      <w:r w:rsidR="0028470B" w:rsidRPr="00B916EC">
        <w:t xml:space="preserve"> </w:t>
      </w:r>
      <w:r w:rsidR="00D21BF4" w:rsidRPr="00B916EC">
        <w:rPr>
          <w:rFonts w:hint="eastAsia"/>
          <w:lang w:eastAsia="zh-CN"/>
        </w:rPr>
        <w:t xml:space="preserve">number of </w:t>
      </w:r>
      <w:r w:rsidR="00EC5A48">
        <w:rPr>
          <w:lang w:eastAsia="zh-CN"/>
        </w:rPr>
        <w:t xml:space="preserve">transmitted </w:t>
      </w:r>
      <w:r w:rsidR="00D21BF4" w:rsidRPr="00B916EC">
        <w:rPr>
          <w:rFonts w:hint="eastAsia"/>
          <w:lang w:eastAsia="zh-CN"/>
        </w:rPr>
        <w:t xml:space="preserve">code blocks, </w:t>
      </w:r>
      <w:r w:rsidR="00000000">
        <w:rPr>
          <w:position w:val="-10"/>
        </w:rPr>
        <w:pict w14:anchorId="00790470">
          <v:shape id="_x0000_i1221" type="#_x0000_t75" style="width:14.25pt;height:14.25pt">
            <v:imagedata r:id="rId129" o:title=""/>
          </v:shape>
        </w:pict>
      </w:r>
      <w:r w:rsidR="00D21BF4" w:rsidRPr="00B916EC">
        <w:rPr>
          <w:rFonts w:hint="eastAsia"/>
          <w:lang w:eastAsia="zh-CN"/>
        </w:rPr>
        <w:t xml:space="preserve"> is </w:t>
      </w:r>
      <w:r w:rsidR="0028470B">
        <w:rPr>
          <w:lang w:eastAsia="zh-CN"/>
        </w:rPr>
        <w:t>a</w:t>
      </w:r>
      <w:r w:rsidR="0028470B" w:rsidRPr="00B916EC">
        <w:rPr>
          <w:rFonts w:hint="eastAsia"/>
          <w:lang w:eastAsia="zh-CN"/>
        </w:rPr>
        <w:t xml:space="preserve"> </w:t>
      </w:r>
      <w:r w:rsidR="00D21BF4" w:rsidRPr="00B916EC">
        <w:rPr>
          <w:rFonts w:hint="eastAsia"/>
          <w:lang w:eastAsia="zh-CN"/>
        </w:rPr>
        <w:t xml:space="preserve">size for code block </w:t>
      </w:r>
      <w:r w:rsidR="00000000">
        <w:rPr>
          <w:iCs/>
          <w:position w:val="-4"/>
        </w:rPr>
        <w:pict w14:anchorId="3DABE78C">
          <v:shape id="_x0000_i1222" type="#_x0000_t75" style="width:9pt;height:9pt">
            <v:imagedata r:id="rId130" o:title=""/>
          </v:shape>
        </w:pict>
      </w:r>
      <w:r w:rsidR="00D21BF4" w:rsidRPr="00B916EC">
        <w:rPr>
          <w:rFonts w:hint="eastAsia"/>
          <w:lang w:eastAsia="zh-CN"/>
        </w:rPr>
        <w:t xml:space="preserve">, </w:t>
      </w:r>
      <w:r w:rsidR="00D21BF4" w:rsidRPr="00B916EC">
        <w:t xml:space="preserve">and </w:t>
      </w:r>
      <w:r w:rsidR="00000000">
        <w:rPr>
          <w:position w:val="-10"/>
        </w:rPr>
        <w:pict w14:anchorId="06DEBBCF">
          <v:shape id="_x0000_i1223" type="#_x0000_t75" style="width:21.75pt;height:14.25pt">
            <v:imagedata r:id="rId131" o:title=""/>
          </v:shape>
        </w:pict>
      </w:r>
      <w:r w:rsidR="00D21BF4" w:rsidRPr="00B916EC">
        <w:t xml:space="preserve"> is </w:t>
      </w:r>
      <w:r w:rsidR="0028470B">
        <w:t>a</w:t>
      </w:r>
      <w:r w:rsidR="0028470B" w:rsidRPr="00B916EC">
        <w:t xml:space="preserve"> </w:t>
      </w:r>
      <w:r w:rsidR="00D21BF4" w:rsidRPr="00B916EC">
        <w:t xml:space="preserve">number of resource elements determined as </w:t>
      </w:r>
      <w:r w:rsidR="00000000">
        <w:rPr>
          <w:position w:val="-26"/>
        </w:rPr>
        <w:pict w14:anchorId="29D799E4">
          <v:shape id="_x0000_i1224" type="#_x0000_t75" style="width:151.5pt;height:33.75pt">
            <v:imagedata r:id="rId132" o:title=""/>
          </v:shape>
        </w:pict>
      </w:r>
      <w:r w:rsidR="00D21BF4" w:rsidRPr="00B916EC">
        <w:t xml:space="preserve">, </w:t>
      </w:r>
      <w:r w:rsidR="00D21BF4" w:rsidRPr="00B916EC">
        <w:rPr>
          <w:rFonts w:hint="eastAsia"/>
        </w:rPr>
        <w:t>where</w:t>
      </w:r>
      <w:r w:rsidR="00FC701E" w:rsidRPr="00B916EC">
        <w:rPr>
          <w:lang w:val="en-US"/>
        </w:rPr>
        <w:t xml:space="preserve"> </w:t>
      </w:r>
      <w:r w:rsidR="00000000">
        <w:rPr>
          <w:position w:val="-12"/>
        </w:rPr>
        <w:pict w14:anchorId="4F378151">
          <v:shape id="_x0000_i1225" type="#_x0000_t75" style="width:50.25pt;height:18.75pt">
            <v:imagedata r:id="rId133" o:title=""/>
          </v:shape>
        </w:pict>
      </w:r>
      <w:r w:rsidR="00F7679D" w:rsidRPr="00B916EC">
        <w:rPr>
          <w:lang w:val="en-US"/>
        </w:rPr>
        <w:t xml:space="preserve"> is </w:t>
      </w:r>
      <w:r w:rsidR="0028470B">
        <w:rPr>
          <w:lang w:val="en-US"/>
        </w:rPr>
        <w:t>a</w:t>
      </w:r>
      <w:r w:rsidR="0028470B" w:rsidRPr="00B916EC">
        <w:rPr>
          <w:lang w:val="en-US"/>
        </w:rPr>
        <w:t xml:space="preserve"> </w:t>
      </w:r>
      <w:r w:rsidR="00F7679D" w:rsidRPr="00B916EC">
        <w:rPr>
          <w:lang w:val="en-US"/>
        </w:rPr>
        <w:t>number of symbols</w:t>
      </w:r>
      <w:r w:rsidR="00FC701E" w:rsidRPr="00B916EC">
        <w:rPr>
          <w:lang w:val="en-US"/>
        </w:rPr>
        <w:t xml:space="preserve"> </w:t>
      </w:r>
      <w:r w:rsidR="00F7679D" w:rsidRPr="00B916EC">
        <w:t xml:space="preserve">for </w:t>
      </w:r>
      <w:r w:rsidR="00F7679D" w:rsidRPr="00B916EC">
        <w:rPr>
          <w:lang w:val="en-US"/>
        </w:rPr>
        <w:t xml:space="preserve">PUSCH transmission </w:t>
      </w:r>
      <w:r w:rsidR="00660F48">
        <w:rPr>
          <w:lang w:val="en-US"/>
        </w:rPr>
        <w:t>occasion</w:t>
      </w:r>
      <w:r w:rsidR="00F7679D" w:rsidRPr="00B916EC">
        <w:t xml:space="preserve"> </w:t>
      </w:r>
      <w:r w:rsidR="00000000">
        <w:rPr>
          <w:position w:val="-6"/>
        </w:rPr>
        <w:pict w14:anchorId="1F68D0D3">
          <v:shape id="_x0000_i1226" type="#_x0000_t75" style="width:7.5pt;height:14.25pt">
            <v:imagedata r:id="rId114" o:title=""/>
          </v:shape>
        </w:pict>
      </w:r>
      <w:r w:rsidR="00F7679D" w:rsidRPr="00B916EC">
        <w:rPr>
          <w:i/>
        </w:rPr>
        <w:t xml:space="preserve"> </w:t>
      </w:r>
      <w:r w:rsidR="00F7679D" w:rsidRPr="00B916EC">
        <w:rPr>
          <w:lang w:val="en-US"/>
        </w:rPr>
        <w:t>on</w:t>
      </w:r>
      <w:r w:rsidR="0028470B">
        <w:rPr>
          <w:lang w:val="en-US"/>
        </w:rPr>
        <w:t xml:space="preserve"> active</w:t>
      </w:r>
      <w:r w:rsidR="00F7679D" w:rsidRPr="00B916EC">
        <w:t xml:space="preserve"> </w:t>
      </w:r>
      <w:r w:rsidR="003E0824">
        <w:rPr>
          <w:lang w:val="en-US"/>
        </w:rPr>
        <w:t xml:space="preserve">UL BWP </w:t>
      </w:r>
      <w:r w:rsidR="00000000">
        <w:rPr>
          <w:iCs/>
          <w:position w:val="-6"/>
        </w:rPr>
        <w:pict w14:anchorId="132004AC">
          <v:shape id="_x0000_i1227" type="#_x0000_t75" style="width:7.5pt;height:14.25pt">
            <v:imagedata r:id="rId101" o:title=""/>
          </v:shape>
        </w:pict>
      </w:r>
      <w:r w:rsidR="003E0824">
        <w:rPr>
          <w:iCs/>
          <w:lang w:val="en-US"/>
        </w:rPr>
        <w:t xml:space="preserve"> </w:t>
      </w:r>
      <w:r w:rsidR="003E0824">
        <w:rPr>
          <w:lang w:val="en-US"/>
        </w:rPr>
        <w:t>of</w:t>
      </w:r>
      <w:r w:rsidR="003E0824" w:rsidRPr="00B916EC">
        <w:rPr>
          <w:lang w:val="en-US"/>
        </w:rPr>
        <w:t xml:space="preserve"> </w:t>
      </w:r>
      <w:r w:rsidR="00F7679D" w:rsidRPr="00B916EC">
        <w:rPr>
          <w:lang w:val="en-US"/>
        </w:rPr>
        <w:t xml:space="preserve">carrier </w:t>
      </w:r>
      <w:r w:rsidR="00000000">
        <w:rPr>
          <w:iCs/>
          <w:position w:val="-10"/>
        </w:rPr>
        <w:pict w14:anchorId="4E60020A">
          <v:shape id="_x0000_i1228" type="#_x0000_t75" style="width:14.25pt;height:14.25pt">
            <v:imagedata r:id="rId74" o:title=""/>
          </v:shape>
        </w:pict>
      </w:r>
      <w:r w:rsidR="00F7679D" w:rsidRPr="00B916EC">
        <w:rPr>
          <w:iCs/>
          <w:lang w:val="en-US"/>
        </w:rPr>
        <w:t xml:space="preserve"> of</w:t>
      </w:r>
      <w:r w:rsidR="00F7679D" w:rsidRPr="00B916EC">
        <w:t xml:space="preserve"> serving cell</w:t>
      </w:r>
      <w:r w:rsidR="00F7679D" w:rsidRPr="00B916EC">
        <w:rPr>
          <w:i/>
        </w:rPr>
        <w:t xml:space="preserve"> </w:t>
      </w:r>
      <w:r w:rsidR="00000000">
        <w:rPr>
          <w:iCs/>
          <w:position w:val="-6"/>
        </w:rPr>
        <w:pict w14:anchorId="543B2561">
          <v:shape id="_x0000_i1229" type="#_x0000_t75" style="width:9pt;height:12.75pt">
            <v:imagedata r:id="rId75" o:title=""/>
          </v:shape>
        </w:pict>
      </w:r>
      <w:r w:rsidR="00B17FC5">
        <w:t>,</w:t>
      </w:r>
      <w:r w:rsidR="00B17FC5" w:rsidRPr="00B916EC">
        <w:rPr>
          <w:rFonts w:hint="eastAsia"/>
        </w:rPr>
        <w:t xml:space="preserve"> </w:t>
      </w:r>
      <w:r w:rsidR="00000000">
        <w:rPr>
          <w:position w:val="-12"/>
        </w:rPr>
        <w:pict w14:anchorId="7C15DBB7">
          <v:shape id="_x0000_i1230" type="#_x0000_t75" style="width:50.25pt;height:18.75pt">
            <v:imagedata r:id="rId134" o:title=""/>
          </v:shape>
        </w:pict>
      </w:r>
      <w:r w:rsidR="00B17FC5">
        <w:t xml:space="preserve"> is a number of subcarriers excluding DM-RS subcarriers </w:t>
      </w:r>
      <w:r w:rsidR="00B16C06" w:rsidRPr="00FA0CBB">
        <w:t xml:space="preserve">and phase-tracking RS </w:t>
      </w:r>
      <w:r w:rsidR="00B16C06">
        <w:t>samples [4, TS 38.211]</w:t>
      </w:r>
      <w:r w:rsidR="00B16C06" w:rsidRPr="00FA0CBB">
        <w:t xml:space="preserve"> </w:t>
      </w:r>
      <w:r w:rsidR="00B17FC5">
        <w:t xml:space="preserve">in PUSCH symbol </w:t>
      </w:r>
      <w:r w:rsidR="00000000">
        <w:rPr>
          <w:iCs/>
          <w:position w:val="-10"/>
        </w:rPr>
        <w:pict w14:anchorId="6D9B07BE">
          <v:shape id="_x0000_i1231" type="#_x0000_t75" style="width:7.5pt;height:14.25pt">
            <v:imagedata r:id="rId135" o:title=""/>
          </v:shape>
        </w:pict>
      </w:r>
      <w:r w:rsidR="001B4D2B">
        <w:rPr>
          <w:iCs/>
          <w:position w:val="-10"/>
        </w:rPr>
        <w:t xml:space="preserve"> </w:t>
      </w:r>
      <w:r w:rsidR="001B4D2B">
        <w:t>and assuming no segmentation for a nominal repetition in case the PUSCH transmission is with repetition Type B</w:t>
      </w:r>
      <w:r w:rsidR="00B17FC5">
        <w:t xml:space="preserve">, </w:t>
      </w:r>
      <w:r w:rsidR="00000000">
        <w:rPr>
          <w:position w:val="-12"/>
        </w:rPr>
        <w:pict w14:anchorId="6F85056C">
          <v:shape id="_x0000_i1232" type="#_x0000_t75" style="width:79.5pt;height:18.75pt">
            <v:imagedata r:id="rId136" o:title=""/>
          </v:shape>
        </w:pict>
      </w:r>
      <w:r w:rsidR="00B17FC5">
        <w:t xml:space="preserve">, </w:t>
      </w:r>
      <w:r w:rsidR="00F7679D" w:rsidRPr="00B916EC">
        <w:rPr>
          <w:lang w:val="en-US"/>
        </w:rPr>
        <w:t xml:space="preserve">and </w:t>
      </w:r>
      <w:r w:rsidR="00000000">
        <w:rPr>
          <w:position w:val="-6"/>
        </w:rPr>
        <w:pict w14:anchorId="5D2DF4BF">
          <v:shape id="_x0000_i1233" type="#_x0000_t75" style="width:14.25pt;height:11.25pt">
            <v:imagedata r:id="rId128" o:title=""/>
          </v:shape>
        </w:pict>
      </w:r>
      <w:r w:rsidR="00F66C70" w:rsidRPr="00FA0CBB">
        <w:rPr>
          <w:rFonts w:hint="eastAsia"/>
          <w:lang w:eastAsia="zh-CN"/>
        </w:rPr>
        <w:t xml:space="preserve">, </w:t>
      </w:r>
      <w:r w:rsidR="00000000">
        <w:rPr>
          <w:position w:val="-10"/>
        </w:rPr>
        <w:pict w14:anchorId="47132E9C">
          <v:shape id="_x0000_i1234" type="#_x0000_t75" style="width:14.25pt;height:14.25pt">
            <v:imagedata r:id="rId137" o:title=""/>
          </v:shape>
        </w:pict>
      </w:r>
      <w:r w:rsidR="00F66C70" w:rsidRPr="00FA0CBB">
        <w:rPr>
          <w:rFonts w:hint="eastAsia"/>
        </w:rPr>
        <w:t xml:space="preserve"> </w:t>
      </w:r>
      <w:r w:rsidR="00D21BF4" w:rsidRPr="00B916EC">
        <w:t>are</w:t>
      </w:r>
      <w:r w:rsidR="00D21BF4" w:rsidRPr="00B916EC">
        <w:rPr>
          <w:rFonts w:hint="eastAsia"/>
        </w:rPr>
        <w:t xml:space="preserve"> defined in [</w:t>
      </w:r>
      <w:r w:rsidR="00D21BF4" w:rsidRPr="00B916EC">
        <w:rPr>
          <w:lang w:val="en-US"/>
        </w:rPr>
        <w:t>5</w:t>
      </w:r>
      <w:r w:rsidR="00D21BF4" w:rsidRPr="00B916EC">
        <w:t>, TS 38.</w:t>
      </w:r>
      <w:r w:rsidR="00D21BF4" w:rsidRPr="00B916EC">
        <w:rPr>
          <w:lang w:val="en-US"/>
        </w:rPr>
        <w:t>212</w:t>
      </w:r>
      <w:r w:rsidR="00D21BF4" w:rsidRPr="00B916EC">
        <w:rPr>
          <w:rFonts w:hint="eastAsia"/>
        </w:rPr>
        <w:t>]</w:t>
      </w:r>
    </w:p>
    <w:p w14:paraId="32EEDE7A" w14:textId="54605F80" w:rsidR="00F66C70" w:rsidRPr="00FA0CBB" w:rsidRDefault="00416A87" w:rsidP="00F66C70">
      <w:pPr>
        <w:pStyle w:val="B2"/>
        <w:rPr>
          <w:lang w:eastAsia="zh-CN"/>
        </w:rPr>
      </w:pPr>
      <w:r>
        <w:t>-</w:t>
      </w:r>
      <w:r>
        <w:tab/>
      </w:r>
      <w:r w:rsidR="00000000">
        <w:rPr>
          <w:position w:val="-10"/>
        </w:rPr>
        <w:pict w14:anchorId="45EFEDBD">
          <v:shape id="_x0000_i1235" type="#_x0000_t75" style="width:44.25pt;height:15.75pt">
            <v:imagedata r:id="rId138" o:title=""/>
          </v:shape>
        </w:pict>
      </w:r>
      <w:r w:rsidR="00D21BF4" w:rsidRPr="00B916EC">
        <w:rPr>
          <w:lang w:val="en-US"/>
        </w:rPr>
        <w:t xml:space="preserve"> when </w:t>
      </w:r>
      <w:r w:rsidR="00AD18AF" w:rsidRPr="00B916EC">
        <w:rPr>
          <w:lang w:val="en-US"/>
        </w:rPr>
        <w:t xml:space="preserve">the PUSCH includes UL-SCH data </w:t>
      </w:r>
      <w:r w:rsidR="00D21BF4" w:rsidRPr="00B916EC">
        <w:rPr>
          <w:lang w:val="en-US"/>
        </w:rPr>
        <w:t xml:space="preserve">and </w:t>
      </w:r>
      <w:r w:rsidR="00000000">
        <w:rPr>
          <w:position w:val="-10"/>
        </w:rPr>
        <w:pict w14:anchorId="2080480D">
          <v:shape id="_x0000_i1236" type="#_x0000_t75" style="width:64.5pt;height:15.75pt">
            <v:imagedata r:id="rId139" o:title=""/>
          </v:shape>
        </w:pict>
      </w:r>
      <w:r w:rsidR="00D21BF4" w:rsidRPr="00B916EC">
        <w:rPr>
          <w:lang w:val="en-US"/>
        </w:rPr>
        <w:t>,</w:t>
      </w:r>
      <w:r w:rsidR="00D21BF4" w:rsidRPr="00B916EC">
        <w:rPr>
          <w:rFonts w:hint="eastAsia"/>
          <w:lang w:eastAsia="zh-CN"/>
        </w:rPr>
        <w:t xml:space="preserve"> </w:t>
      </w:r>
      <w:r w:rsidR="00D21BF4" w:rsidRPr="00B916EC">
        <w:rPr>
          <w:noProof/>
        </w:rPr>
        <w:t xml:space="preserve">as described </w:t>
      </w:r>
      <w:r w:rsidR="006F5F9E">
        <w:rPr>
          <w:noProof/>
        </w:rPr>
        <w:t>in clause</w:t>
      </w:r>
      <w:r>
        <w:rPr>
          <w:noProof/>
          <w:lang w:val="en-US"/>
        </w:rPr>
        <w:t xml:space="preserve"> 9.3</w:t>
      </w:r>
      <w:r w:rsidR="00D21BF4" w:rsidRPr="00B916EC">
        <w:rPr>
          <w:noProof/>
          <w:lang w:val="en-US"/>
        </w:rPr>
        <w:t xml:space="preserve">, </w:t>
      </w:r>
      <w:r w:rsidR="00D21BF4" w:rsidRPr="00B916EC">
        <w:rPr>
          <w:lang w:val="en-US" w:eastAsia="zh-CN"/>
        </w:rPr>
        <w:t>when</w:t>
      </w:r>
      <w:r w:rsidR="00D21BF4" w:rsidRPr="00B916EC">
        <w:rPr>
          <w:lang w:eastAsia="zh-CN"/>
        </w:rPr>
        <w:t xml:space="preserve"> </w:t>
      </w:r>
      <w:r w:rsidR="00D21BF4" w:rsidRPr="00B916EC">
        <w:rPr>
          <w:lang w:val="en-US" w:eastAsia="zh-CN"/>
        </w:rPr>
        <w:t>the</w:t>
      </w:r>
      <w:r w:rsidR="00D21BF4" w:rsidRPr="00B916EC">
        <w:rPr>
          <w:lang w:eastAsia="zh-CN"/>
        </w:rPr>
        <w:t xml:space="preserve"> PUSCH </w:t>
      </w:r>
      <w:r w:rsidR="00D21BF4" w:rsidRPr="00B916EC">
        <w:rPr>
          <w:lang w:val="en-US" w:eastAsia="zh-CN"/>
        </w:rPr>
        <w:t>includes CSI and does not include</w:t>
      </w:r>
      <w:r w:rsidR="00D21BF4" w:rsidRPr="00B916EC">
        <w:rPr>
          <w:lang w:eastAsia="zh-CN"/>
        </w:rPr>
        <w:t xml:space="preserve"> UL-SCH data</w:t>
      </w:r>
    </w:p>
    <w:p w14:paraId="10D9C2B1" w14:textId="77777777" w:rsidR="00395506" w:rsidRPr="003A5BF8" w:rsidRDefault="00F66C70" w:rsidP="00416A87">
      <w:pPr>
        <w:pStyle w:val="B2"/>
        <w:rPr>
          <w:lang w:eastAsia="zh-CN"/>
        </w:rPr>
      </w:pPr>
      <w:r w:rsidRPr="00170D23">
        <w:t>-</w:t>
      </w:r>
      <w:r w:rsidRPr="00170D23">
        <w:tab/>
      </w:r>
      <w:r w:rsidR="00000000">
        <w:rPr>
          <w:position w:val="-10"/>
        </w:rPr>
        <w:pict w14:anchorId="7458CCC6">
          <v:shape id="_x0000_i1237" type="#_x0000_t75" style="width:14.25pt;height:14.25pt">
            <v:imagedata r:id="rId140" o:title=""/>
          </v:shape>
        </w:pict>
      </w:r>
      <w:r w:rsidRPr="00170D23">
        <w:rPr>
          <w:lang w:val="en-US"/>
        </w:rPr>
        <w:t xml:space="preserve"> is the modulation order and </w:t>
      </w:r>
      <w:r w:rsidR="00000000">
        <w:rPr>
          <w:position w:val="-4"/>
        </w:rPr>
        <w:pict w14:anchorId="0DB4AEA9">
          <v:shape id="_x0000_i1238" type="#_x0000_t75" style="width:9pt;height:12.75pt">
            <v:imagedata r:id="rId141" o:title=""/>
          </v:shape>
        </w:pict>
      </w:r>
      <w:r w:rsidRPr="00170D23">
        <w:rPr>
          <w:lang w:val="en-US"/>
        </w:rPr>
        <w:t xml:space="preserve"> is the target code rate, as described in [6, TS 38.214], provided by the DCI format scheduling the </w:t>
      </w:r>
      <w:r w:rsidRPr="00170D23">
        <w:rPr>
          <w:lang w:eastAsia="zh-CN"/>
        </w:rPr>
        <w:t xml:space="preserve">PUSCH </w:t>
      </w:r>
      <w:r w:rsidRPr="00170D23">
        <w:rPr>
          <w:lang w:val="en-US" w:eastAsia="zh-CN"/>
        </w:rPr>
        <w:t>transmission that includes CSI and does not include</w:t>
      </w:r>
      <w:r w:rsidRPr="00170D23">
        <w:rPr>
          <w:lang w:eastAsia="zh-CN"/>
        </w:rPr>
        <w:t xml:space="preserve"> UL-SCH data</w:t>
      </w:r>
    </w:p>
    <w:p w14:paraId="0D0EC803" w14:textId="77777777" w:rsidR="008B1830" w:rsidRPr="00B916EC" w:rsidRDefault="00126575" w:rsidP="00126575">
      <w:pPr>
        <w:pStyle w:val="B1"/>
        <w:rPr>
          <w:lang w:val="en-US"/>
        </w:rPr>
      </w:pPr>
      <w:r>
        <w:rPr>
          <w:lang w:val="en-US"/>
        </w:rPr>
        <w:t>-</w:t>
      </w:r>
      <w:r>
        <w:rPr>
          <w:lang w:val="en-US"/>
        </w:rPr>
        <w:tab/>
      </w:r>
      <w:r w:rsidR="008B1830" w:rsidRPr="00B916EC">
        <w:rPr>
          <w:lang w:val="en-US"/>
        </w:rPr>
        <w:t xml:space="preserve">For the </w:t>
      </w:r>
      <w:r w:rsidR="008B1830" w:rsidRPr="00B916EC">
        <w:t>PUSCH power control adjustment state</w:t>
      </w:r>
      <w:r w:rsidR="000B4166">
        <w:rPr>
          <w:lang w:val="en-US"/>
        </w:rPr>
        <w:t xml:space="preserve"> </w:t>
      </w:r>
      <w:r w:rsidR="00000000">
        <w:rPr>
          <w:position w:val="-12"/>
        </w:rPr>
        <w:pict w14:anchorId="679D3E11">
          <v:shape id="_x0000_i1239" type="#_x0000_t75" style="width:44.25pt;height:15pt">
            <v:imagedata r:id="rId142" o:title=""/>
          </v:shape>
        </w:pict>
      </w:r>
      <w:r w:rsidR="00F66C70" w:rsidRPr="00FA0CBB">
        <w:rPr>
          <w:lang w:val="en-US"/>
        </w:rPr>
        <w:t xml:space="preserve"> </w:t>
      </w:r>
      <w:r w:rsidR="00F66C70" w:rsidRPr="00FA0CBB">
        <w:t xml:space="preserve">for </w:t>
      </w:r>
      <w:r w:rsidR="00F66C70" w:rsidRPr="00FA0CBB">
        <w:rPr>
          <w:lang w:val="en-US"/>
        </w:rPr>
        <w:t xml:space="preserve">active UL BWP </w:t>
      </w:r>
      <w:r w:rsidR="00000000">
        <w:rPr>
          <w:iCs/>
          <w:position w:val="-6"/>
        </w:rPr>
        <w:pict w14:anchorId="1663069E">
          <v:shape id="_x0000_i1240" type="#_x0000_t75" style="width:7.5pt;height:14.25pt">
            <v:imagedata r:id="rId101" o:title=""/>
          </v:shape>
        </w:pict>
      </w:r>
      <w:r w:rsidR="00F66C70" w:rsidRPr="00FA0CBB">
        <w:rPr>
          <w:iCs/>
          <w:lang w:val="en-US"/>
        </w:rPr>
        <w:t xml:space="preserve"> </w:t>
      </w:r>
      <w:r w:rsidR="00F66C70" w:rsidRPr="00FA0CBB">
        <w:rPr>
          <w:lang w:val="en-US"/>
        </w:rPr>
        <w:t xml:space="preserve">of carrier </w:t>
      </w:r>
      <w:r w:rsidR="00000000">
        <w:rPr>
          <w:iCs/>
          <w:position w:val="-10"/>
        </w:rPr>
        <w:pict w14:anchorId="70019936">
          <v:shape id="_x0000_i1241" type="#_x0000_t75" style="width:14.25pt;height:14.25pt">
            <v:imagedata r:id="rId74" o:title=""/>
          </v:shape>
        </w:pict>
      </w:r>
      <w:r w:rsidR="00F66C70" w:rsidRPr="00FA0CBB">
        <w:rPr>
          <w:iCs/>
          <w:lang w:val="en-US"/>
        </w:rPr>
        <w:t xml:space="preserve"> of</w:t>
      </w:r>
      <w:r w:rsidR="00F66C70" w:rsidRPr="00FA0CBB">
        <w:t xml:space="preserve"> serving cell </w:t>
      </w:r>
      <w:r w:rsidR="00000000">
        <w:rPr>
          <w:iCs/>
          <w:position w:val="-6"/>
        </w:rPr>
        <w:pict w14:anchorId="085FA734">
          <v:shape id="_x0000_i1242" type="#_x0000_t75" style="width:9pt;height:12.75pt">
            <v:imagedata r:id="rId75" o:title=""/>
          </v:shape>
        </w:pict>
      </w:r>
      <w:r w:rsidR="00F66C70">
        <w:rPr>
          <w:lang w:val="en-US"/>
        </w:rPr>
        <w:t xml:space="preserve"> </w:t>
      </w:r>
      <w:r w:rsidR="00975687" w:rsidRPr="00B916EC">
        <w:rPr>
          <w:lang w:val="en-US"/>
        </w:rPr>
        <w:t>in</w:t>
      </w:r>
      <w:r w:rsidR="008B1830" w:rsidRPr="00B916EC">
        <w:rPr>
          <w:lang w:val="en-US"/>
        </w:rPr>
        <w:t xml:space="preserve"> PUSCH transmission </w:t>
      </w:r>
      <w:r w:rsidR="00B17FC5">
        <w:rPr>
          <w:lang w:val="en-US"/>
        </w:rPr>
        <w:t>occasion</w:t>
      </w:r>
      <w:r w:rsidR="008B1830" w:rsidRPr="00B916EC">
        <w:rPr>
          <w:lang w:val="en-US"/>
        </w:rPr>
        <w:t xml:space="preserve"> </w:t>
      </w:r>
      <w:r w:rsidR="00000000">
        <w:rPr>
          <w:position w:val="-6"/>
        </w:rPr>
        <w:pict w14:anchorId="589E2FA9">
          <v:shape id="_x0000_i1243" type="#_x0000_t75" style="width:7.5pt;height:14.25pt">
            <v:imagedata r:id="rId143" o:title=""/>
          </v:shape>
        </w:pict>
      </w:r>
    </w:p>
    <w:p w14:paraId="0B1BC80D" w14:textId="7D24E100" w:rsidR="001E3B1A" w:rsidRDefault="00F31749" w:rsidP="00F31749">
      <w:pPr>
        <w:pStyle w:val="B2"/>
        <w:rPr>
          <w:lang w:val="en-US"/>
        </w:rPr>
      </w:pPr>
      <w:r>
        <w:t>-</w:t>
      </w:r>
      <w:r>
        <w:tab/>
      </w:r>
      <w:r w:rsidR="00000000">
        <w:rPr>
          <w:position w:val="-12"/>
        </w:rPr>
        <w:pict w14:anchorId="479741F5">
          <v:shape id="_x0000_i1244" type="#_x0000_t75" style="width:64.5pt;height:15.75pt">
            <v:imagedata r:id="rId144" o:title=""/>
          </v:shape>
        </w:pict>
      </w:r>
      <w:r w:rsidR="00B17FC5">
        <w:rPr>
          <w:lang w:val="en-US"/>
        </w:rPr>
        <w:t xml:space="preserve"> </w:t>
      </w:r>
      <w:r w:rsidR="00B17FC5" w:rsidRPr="00B916EC">
        <w:t>is</w:t>
      </w:r>
      <w:r w:rsidR="00C74DE2" w:rsidRPr="00B916EC">
        <w:t xml:space="preserve"> a </w:t>
      </w:r>
      <w:r w:rsidR="000B4166">
        <w:rPr>
          <w:lang w:val="en-US"/>
        </w:rPr>
        <w:t>TPC command</w:t>
      </w:r>
      <w:r w:rsidR="000B4166" w:rsidRPr="00B916EC">
        <w:t xml:space="preserve"> value</w:t>
      </w:r>
      <w:r w:rsidR="00C74DE2" w:rsidRPr="00B916EC">
        <w:t xml:space="preserve"> included in </w:t>
      </w:r>
      <w:r w:rsidR="00C74DE2" w:rsidRPr="00B916EC">
        <w:rPr>
          <w:lang w:val="en-US"/>
        </w:rPr>
        <w:t xml:space="preserve">a </w:t>
      </w:r>
      <w:r w:rsidR="00C74DE2" w:rsidRPr="00B916EC">
        <w:t xml:space="preserve">DCI format </w:t>
      </w:r>
      <w:r w:rsidR="001E1A10" w:rsidRPr="00B916EC">
        <w:rPr>
          <w:iCs/>
          <w:lang w:val="en-US"/>
        </w:rPr>
        <w:t xml:space="preserve">that schedules the PUSCH transmission </w:t>
      </w:r>
      <w:r w:rsidR="00B17FC5">
        <w:rPr>
          <w:lang w:val="en-US"/>
        </w:rPr>
        <w:t>occasion</w:t>
      </w:r>
      <w:r w:rsidR="00B17FC5" w:rsidRPr="00B916EC">
        <w:t xml:space="preserve"> </w:t>
      </w:r>
      <w:r w:rsidR="00000000">
        <w:rPr>
          <w:position w:val="-6"/>
        </w:rPr>
        <w:pict w14:anchorId="10CA2C7F">
          <v:shape id="_x0000_i1245" type="#_x0000_t75" style="width:7.5pt;height:14.25pt">
            <v:imagedata r:id="rId145" o:title=""/>
          </v:shape>
        </w:pict>
      </w:r>
      <w:r w:rsidR="005B6093">
        <w:rPr>
          <w:lang w:val="en-US"/>
        </w:rPr>
        <w:t xml:space="preserve"> </w:t>
      </w:r>
      <w:r w:rsidR="005B6093" w:rsidRPr="00B916EC">
        <w:rPr>
          <w:iCs/>
          <w:lang w:val="en-US"/>
        </w:rPr>
        <w:t>on</w:t>
      </w:r>
      <w:r w:rsidR="005B6093" w:rsidRPr="00B916EC">
        <w:t xml:space="preserve"> </w:t>
      </w:r>
      <w:r w:rsidR="005B6093">
        <w:rPr>
          <w:lang w:val="en-US"/>
        </w:rPr>
        <w:t>active</w:t>
      </w:r>
      <w:r w:rsidR="00C74DE2" w:rsidRPr="00B916EC">
        <w:t xml:space="preserve"> </w:t>
      </w:r>
      <w:r w:rsidR="003E0824">
        <w:rPr>
          <w:lang w:val="en-US"/>
        </w:rPr>
        <w:t xml:space="preserve">UL BWP </w:t>
      </w:r>
      <w:r w:rsidR="00000000">
        <w:rPr>
          <w:iCs/>
          <w:position w:val="-6"/>
        </w:rPr>
        <w:pict w14:anchorId="3719CB78">
          <v:shape id="_x0000_i1246" type="#_x0000_t75" style="width:7.5pt;height:14.25pt">
            <v:imagedata r:id="rId101" o:title=""/>
          </v:shape>
        </w:pict>
      </w:r>
      <w:r w:rsidR="003E0824">
        <w:rPr>
          <w:iCs/>
          <w:lang w:val="en-US"/>
        </w:rPr>
        <w:t xml:space="preserve"> </w:t>
      </w:r>
      <w:r w:rsidR="003E0824">
        <w:rPr>
          <w:lang w:val="en-US"/>
        </w:rPr>
        <w:t>of</w:t>
      </w:r>
      <w:r w:rsidR="003E0824" w:rsidRPr="00B916EC">
        <w:rPr>
          <w:lang w:val="en-US"/>
        </w:rPr>
        <w:t xml:space="preserve"> </w:t>
      </w:r>
      <w:r w:rsidR="00CD3A3D" w:rsidRPr="00B916EC">
        <w:rPr>
          <w:lang w:val="en-US"/>
        </w:rPr>
        <w:t xml:space="preserve">carrier </w:t>
      </w:r>
      <w:r w:rsidR="00000000">
        <w:rPr>
          <w:iCs/>
          <w:position w:val="-10"/>
        </w:rPr>
        <w:pict w14:anchorId="739F916F">
          <v:shape id="_x0000_i1247" type="#_x0000_t75" style="width:14.25pt;height:14.25pt">
            <v:imagedata r:id="rId74" o:title=""/>
          </v:shape>
        </w:pict>
      </w:r>
      <w:r w:rsidR="00CD3A3D" w:rsidRPr="00B916EC">
        <w:rPr>
          <w:iCs/>
          <w:lang w:val="en-US"/>
        </w:rPr>
        <w:t xml:space="preserve"> of</w:t>
      </w:r>
      <w:r w:rsidR="00CD3A3D" w:rsidRPr="00B916EC">
        <w:t xml:space="preserve"> </w:t>
      </w:r>
      <w:r w:rsidR="00C74DE2" w:rsidRPr="00B916EC">
        <w:t xml:space="preserve">serving cell </w:t>
      </w:r>
      <w:r w:rsidR="00000000">
        <w:rPr>
          <w:iCs/>
          <w:position w:val="-6"/>
        </w:rPr>
        <w:pict w14:anchorId="4B9B3D2B">
          <v:shape id="_x0000_i1248" type="#_x0000_t75" style="width:9pt;height:12.75pt">
            <v:imagedata r:id="rId75" o:title=""/>
          </v:shape>
        </w:pict>
      </w:r>
      <w:r w:rsidR="00C74DE2" w:rsidRPr="00B916EC">
        <w:rPr>
          <w:lang w:val="en-US"/>
        </w:rPr>
        <w:t xml:space="preserve"> </w:t>
      </w:r>
      <w:r w:rsidR="00C74DE2" w:rsidRPr="00B916EC">
        <w:t>or</w:t>
      </w:r>
      <w:r w:rsidR="00AB6E3D" w:rsidRPr="00B916EC">
        <w:rPr>
          <w:lang w:val="en-US"/>
        </w:rPr>
        <w:t xml:space="preserve"> </w:t>
      </w:r>
      <w:r w:rsidR="00C74DE2" w:rsidRPr="00B916EC">
        <w:t xml:space="preserve">jointly coded with other TPC commands in </w:t>
      </w:r>
      <w:r w:rsidR="00C74DE2" w:rsidRPr="00B916EC">
        <w:rPr>
          <w:lang w:val="en-US"/>
        </w:rPr>
        <w:t xml:space="preserve">a </w:t>
      </w:r>
      <w:r w:rsidR="00C74DE2" w:rsidRPr="00B916EC">
        <w:t xml:space="preserve">DCI format </w:t>
      </w:r>
      <w:r w:rsidR="001E1A10" w:rsidRPr="00B916EC">
        <w:rPr>
          <w:lang w:val="en-US"/>
        </w:rPr>
        <w:t>2_2</w:t>
      </w:r>
      <w:r w:rsidR="00C74DE2" w:rsidRPr="00B916EC">
        <w:rPr>
          <w:rFonts w:hint="eastAsia"/>
        </w:rPr>
        <w:t xml:space="preserve"> </w:t>
      </w:r>
      <w:r w:rsidR="005B6093">
        <w:rPr>
          <w:lang w:val="en-US"/>
        </w:rPr>
        <w:t>with</w:t>
      </w:r>
      <w:r w:rsidR="005B6093" w:rsidRPr="00B916EC">
        <w:rPr>
          <w:rFonts w:hint="eastAsia"/>
        </w:rPr>
        <w:t xml:space="preserve"> </w:t>
      </w:r>
      <w:r w:rsidR="00C74DE2" w:rsidRPr="00B916EC">
        <w:rPr>
          <w:rFonts w:hint="eastAsia"/>
        </w:rPr>
        <w:t xml:space="preserve">CRC scrambled </w:t>
      </w:r>
      <w:r w:rsidR="00C74DE2" w:rsidRPr="00B916EC">
        <w:rPr>
          <w:lang w:val="en-US"/>
        </w:rPr>
        <w:t>by</w:t>
      </w:r>
      <w:r w:rsidR="00C74DE2" w:rsidRPr="00B916EC">
        <w:rPr>
          <w:rFonts w:hint="eastAsia"/>
        </w:rPr>
        <w:t xml:space="preserve"> TPC-PUSCH-RNTI</w:t>
      </w:r>
      <w:r w:rsidR="00B17FC5">
        <w:rPr>
          <w:lang w:val="en-US"/>
        </w:rPr>
        <w:t>,</w:t>
      </w:r>
      <w:r w:rsidR="00B17FC5" w:rsidRPr="00467F26">
        <w:rPr>
          <w:lang w:val="en-US"/>
        </w:rPr>
        <w:t xml:space="preserve"> </w:t>
      </w:r>
      <w:r w:rsidR="00B17FC5">
        <w:rPr>
          <w:lang w:val="en-US"/>
        </w:rPr>
        <w:t xml:space="preserve">as described </w:t>
      </w:r>
      <w:r w:rsidR="006F5F9E">
        <w:rPr>
          <w:lang w:val="en-US"/>
        </w:rPr>
        <w:t>in clause</w:t>
      </w:r>
      <w:r w:rsidR="00B17FC5">
        <w:rPr>
          <w:lang w:val="en-US"/>
        </w:rPr>
        <w:t xml:space="preserve"> 11.3</w:t>
      </w:r>
    </w:p>
    <w:p w14:paraId="43D64D99" w14:textId="356CA1D5" w:rsidR="001E3B1A" w:rsidRPr="00B916EC" w:rsidRDefault="001E3B1A" w:rsidP="0009732E">
      <w:pPr>
        <w:pStyle w:val="B3"/>
        <w:rPr>
          <w:lang w:val="en-US"/>
        </w:rPr>
      </w:pPr>
      <w:r>
        <w:t>-</w:t>
      </w:r>
      <w:r>
        <w:tab/>
      </w:r>
      <w:r w:rsidR="00000000">
        <w:rPr>
          <w:position w:val="-10"/>
        </w:rPr>
        <w:pict w14:anchorId="1D867F8D">
          <v:shape id="_x0000_i1249" type="#_x0000_t75" style="width:36.75pt;height:14.25pt">
            <v:imagedata r:id="rId146" o:title=""/>
          </v:shape>
        </w:pict>
      </w:r>
      <w:r w:rsidRPr="00B916EC">
        <w:rPr>
          <w:lang w:val="en-US"/>
        </w:rPr>
        <w:t xml:space="preserve"> if the UE is configured with </w:t>
      </w:r>
      <w:r w:rsidR="00B17FC5" w:rsidRPr="007132D3">
        <w:rPr>
          <w:i/>
        </w:rPr>
        <w:t>twoPUSCH-PC-AdjustmentStates</w:t>
      </w:r>
      <w:r w:rsidR="00B17FC5" w:rsidRPr="00B916EC">
        <w:rPr>
          <w:lang w:val="en-US"/>
        </w:rPr>
        <w:t xml:space="preserve"> </w:t>
      </w:r>
      <w:r w:rsidR="00B17FC5">
        <w:rPr>
          <w:lang w:val="en-US"/>
        </w:rPr>
        <w:t xml:space="preserve">and </w:t>
      </w:r>
      <w:r w:rsidR="00B17FC5">
        <w:rPr>
          <w:noProof/>
          <w:position w:val="-6"/>
          <w:lang w:val="en-US"/>
        </w:rPr>
        <w:drawing>
          <wp:inline distT="0" distB="0" distL="0" distR="0" wp14:anchorId="4BD81166" wp14:editId="3B205357">
            <wp:extent cx="281305" cy="170815"/>
            <wp:effectExtent l="0" t="0" r="4445" b="635"/>
            <wp:docPr id="1002" name="Picture 10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05"/>
                    <pic:cNvPicPr>
                      <a:picLocks noChangeAspect="1" noChangeArrowheads="1"/>
                    </pic:cNvPicPr>
                  </pic:nvPicPr>
                  <pic:blipFill>
                    <a:blip r:embed="rId147" cstate="print">
                      <a:extLst>
                        <a:ext uri="{28A0092B-C50C-407E-A947-70E740481C1C}">
                          <a14:useLocalDpi xmlns:a14="http://schemas.microsoft.com/office/drawing/2010/main" val="0"/>
                        </a:ext>
                      </a:extLst>
                    </a:blip>
                    <a:srcRect/>
                    <a:stretch>
                      <a:fillRect/>
                    </a:stretch>
                  </pic:blipFill>
                  <pic:spPr bwMode="auto">
                    <a:xfrm>
                      <a:off x="0" y="0"/>
                      <a:ext cx="281305" cy="170815"/>
                    </a:xfrm>
                    <a:prstGeom prst="rect">
                      <a:avLst/>
                    </a:prstGeom>
                    <a:noFill/>
                    <a:ln>
                      <a:noFill/>
                    </a:ln>
                  </pic:spPr>
                </pic:pic>
              </a:graphicData>
            </a:graphic>
          </wp:inline>
        </w:drawing>
      </w:r>
      <w:r w:rsidR="00B17FC5">
        <w:t xml:space="preserve"> if the UE is not </w:t>
      </w:r>
      <w:r w:rsidR="00B17FC5" w:rsidRPr="00B916EC">
        <w:rPr>
          <w:lang w:val="en-US"/>
        </w:rPr>
        <w:t xml:space="preserve">configured with </w:t>
      </w:r>
      <w:r w:rsidR="00B17FC5" w:rsidRPr="007132D3">
        <w:rPr>
          <w:i/>
        </w:rPr>
        <w:t>twoPUSCH-PC-AdjustmentStates</w:t>
      </w:r>
      <w:r w:rsidR="00B17FC5">
        <w:rPr>
          <w:i/>
        </w:rPr>
        <w:t xml:space="preserve"> </w:t>
      </w:r>
      <w:r w:rsidR="00B17FC5">
        <w:t xml:space="preserve">or if the PUSCH </w:t>
      </w:r>
      <w:r w:rsidR="00761C49">
        <w:t xml:space="preserve">transmission is scheduled by a RAR UL grant as described </w:t>
      </w:r>
      <w:r w:rsidR="006F5F9E">
        <w:t>in clause</w:t>
      </w:r>
      <w:r w:rsidR="00761C49">
        <w:t xml:space="preserve"> 8.3</w:t>
      </w:r>
    </w:p>
    <w:p w14:paraId="0F6BCD3D" w14:textId="77777777" w:rsidR="001E3B1A" w:rsidRDefault="001E3B1A" w:rsidP="0009732E">
      <w:pPr>
        <w:pStyle w:val="B4"/>
        <w:rPr>
          <w:lang w:val="en-US"/>
        </w:rPr>
      </w:pPr>
      <w:r>
        <w:rPr>
          <w:lang w:val="en-US"/>
        </w:rPr>
        <w:t>-</w:t>
      </w:r>
      <w:r w:rsidR="00F31749">
        <w:rPr>
          <w:lang w:val="en-US"/>
        </w:rPr>
        <w:tab/>
      </w:r>
      <w:r w:rsidRPr="00B916EC">
        <w:rPr>
          <w:lang w:val="en-US"/>
        </w:rPr>
        <w:t xml:space="preserve">For a </w:t>
      </w:r>
      <w:r w:rsidRPr="00B916EC">
        <w:rPr>
          <w:rFonts w:eastAsia="Malgun Gothic" w:hint="eastAsia"/>
        </w:rPr>
        <w:t xml:space="preserve">PUSCH </w:t>
      </w:r>
      <w:r w:rsidRPr="00B916EC">
        <w:rPr>
          <w:rFonts w:eastAsia="Malgun Gothic"/>
          <w:lang w:val="en-US"/>
        </w:rPr>
        <w:t>(re)</w:t>
      </w:r>
      <w:r w:rsidRPr="00B916EC">
        <w:rPr>
          <w:rFonts w:eastAsia="Malgun Gothic" w:hint="eastAsia"/>
        </w:rPr>
        <w:t xml:space="preserve">transmission </w:t>
      </w:r>
      <w:r w:rsidR="00BE7792">
        <w:rPr>
          <w:rFonts w:eastAsia="Malgun Gothic"/>
          <w:lang w:val="en-US"/>
        </w:rPr>
        <w:t xml:space="preserve">configured by </w:t>
      </w:r>
      <w:r w:rsidR="00BE7792" w:rsidRPr="00692B06">
        <w:rPr>
          <w:i/>
        </w:rPr>
        <w:t>ConfiguredGrantConfig</w:t>
      </w:r>
      <w:r w:rsidRPr="00B916EC">
        <w:rPr>
          <w:rFonts w:eastAsia="Malgun Gothic"/>
          <w:lang w:val="en-US"/>
        </w:rPr>
        <w:t xml:space="preserve">, the value of </w:t>
      </w:r>
      <w:r w:rsidR="00000000">
        <w:rPr>
          <w:position w:val="-10"/>
        </w:rPr>
        <w:pict w14:anchorId="622A0FEA">
          <v:shape id="_x0000_i1250" type="#_x0000_t75" style="width:36.75pt;height:14.25pt">
            <v:imagedata r:id="rId148" o:title=""/>
          </v:shape>
        </w:pict>
      </w:r>
      <w:r w:rsidRPr="00B916EC">
        <w:rPr>
          <w:lang w:val="en-US"/>
        </w:rPr>
        <w:t xml:space="preserve"> is provided to the UE by </w:t>
      </w:r>
      <w:r w:rsidR="00BE7792" w:rsidRPr="003C1F40">
        <w:rPr>
          <w:i/>
        </w:rPr>
        <w:t>powerControlLoopToUse</w:t>
      </w:r>
    </w:p>
    <w:p w14:paraId="35AD4ACB" w14:textId="451586D2" w:rsidR="001E3B1A" w:rsidRDefault="001E3B1A" w:rsidP="0009732E">
      <w:pPr>
        <w:pStyle w:val="B4"/>
        <w:rPr>
          <w:lang w:val="en-US"/>
        </w:rPr>
      </w:pPr>
      <w:r>
        <w:rPr>
          <w:lang w:val="en-US" w:eastAsia="zh-CN"/>
        </w:rPr>
        <w:t>-</w:t>
      </w:r>
      <w:r>
        <w:rPr>
          <w:lang w:val="en-US" w:eastAsia="zh-CN"/>
        </w:rPr>
        <w:tab/>
        <w:t>If the UE is provided</w:t>
      </w:r>
      <w:r w:rsidRPr="004516B4">
        <w:rPr>
          <w:lang w:val="en-US" w:eastAsia="zh-CN"/>
        </w:rPr>
        <w:t xml:space="preserve"> </w:t>
      </w:r>
      <w:r w:rsidR="00BE7792" w:rsidRPr="00F10AA1">
        <w:rPr>
          <w:i/>
        </w:rPr>
        <w:t>SRI-PUSCH-PowerControl</w:t>
      </w:r>
      <w:r>
        <w:rPr>
          <w:lang w:val="en-US"/>
        </w:rPr>
        <w:t>, the UE obtains</w:t>
      </w:r>
      <w:r w:rsidRPr="004516B4">
        <w:rPr>
          <w:lang w:val="en-US"/>
        </w:rPr>
        <w:t xml:space="preserve"> a mapping between a set of values for the SRI field in </w:t>
      </w:r>
      <w:r w:rsidR="00817D03">
        <w:rPr>
          <w:lang w:val="en-US"/>
        </w:rPr>
        <w:t xml:space="preserve">a </w:t>
      </w:r>
      <w:r w:rsidRPr="004516B4">
        <w:rPr>
          <w:lang w:val="en-US"/>
        </w:rPr>
        <w:t xml:space="preserve">DCI format </w:t>
      </w:r>
      <w:r w:rsidR="00817D03" w:rsidRPr="00EE027F">
        <w:rPr>
          <w:lang w:val="en-US"/>
        </w:rPr>
        <w:t>scheduling the PUSCH transmission</w:t>
      </w:r>
      <w:r w:rsidRPr="004516B4">
        <w:rPr>
          <w:lang w:val="en-US"/>
        </w:rPr>
        <w:t xml:space="preserve"> and</w:t>
      </w:r>
      <w:r>
        <w:rPr>
          <w:lang w:val="en-US"/>
        </w:rPr>
        <w:t xml:space="preserve"> the </w:t>
      </w:r>
      <w:r w:rsidR="00000000">
        <w:rPr>
          <w:iCs/>
          <w:position w:val="-6"/>
        </w:rPr>
        <w:pict w14:anchorId="02B15FA6">
          <v:shape id="_x0000_i1251" type="#_x0000_t75" style="width:7.5pt;height:14.25pt">
            <v:imagedata r:id="rId149" o:title=""/>
          </v:shape>
        </w:pict>
      </w:r>
      <w:r>
        <w:rPr>
          <w:iCs/>
          <w:lang w:val="en-US"/>
        </w:rPr>
        <w:t xml:space="preserve"> </w:t>
      </w:r>
      <w:r>
        <w:rPr>
          <w:lang w:val="en-US"/>
        </w:rPr>
        <w:t>value(s)</w:t>
      </w:r>
      <w:r w:rsidR="00BE7792" w:rsidRPr="00F10AA1">
        <w:rPr>
          <w:lang w:val="en-US"/>
        </w:rPr>
        <w:t xml:space="preserve"> provided by </w:t>
      </w:r>
      <w:r w:rsidR="00BE7792" w:rsidRPr="00F10AA1">
        <w:rPr>
          <w:i/>
        </w:rPr>
        <w:t>sri-PUSCH-ClosedLoopIndex</w:t>
      </w:r>
      <w:r w:rsidR="00817D03">
        <w:rPr>
          <w:lang w:val="en-US"/>
        </w:rPr>
        <w:t xml:space="preserve"> and</w:t>
      </w:r>
      <w:r>
        <w:rPr>
          <w:lang w:val="en-US"/>
        </w:rPr>
        <w:t xml:space="preserve"> determines</w:t>
      </w:r>
      <w:r w:rsidRPr="004516B4">
        <w:rPr>
          <w:lang w:val="en-US"/>
        </w:rPr>
        <w:t xml:space="preserve"> the </w:t>
      </w:r>
      <w:r w:rsidR="00000000">
        <w:rPr>
          <w:iCs/>
          <w:position w:val="-6"/>
        </w:rPr>
        <w:pict w14:anchorId="69AF1C66">
          <v:shape id="_x0000_i1252" type="#_x0000_t75" style="width:7.5pt;height:14.25pt">
            <v:imagedata r:id="rId149" o:title=""/>
          </v:shape>
        </w:pict>
      </w:r>
      <w:r>
        <w:rPr>
          <w:lang w:val="en-US"/>
        </w:rPr>
        <w:t xml:space="preserve"> value </w:t>
      </w:r>
      <w:r w:rsidRPr="004516B4">
        <w:rPr>
          <w:lang w:val="en-US"/>
        </w:rPr>
        <w:t>that is mapped to the SRI field value</w:t>
      </w:r>
    </w:p>
    <w:p w14:paraId="541B18F9" w14:textId="2B2B9827" w:rsidR="005B6093" w:rsidRDefault="001E3B1A" w:rsidP="005B6093">
      <w:pPr>
        <w:pStyle w:val="B4"/>
      </w:pPr>
      <w:r>
        <w:rPr>
          <w:lang w:val="en-US"/>
        </w:rPr>
        <w:t>-</w:t>
      </w:r>
      <w:r>
        <w:rPr>
          <w:lang w:val="en-US"/>
        </w:rPr>
        <w:tab/>
      </w:r>
      <w:r w:rsidRPr="00FB7654">
        <w:rPr>
          <w:lang w:val="en-US"/>
        </w:rPr>
        <w:t>If the PUSCH transmission is scheduled by a DCI format that does not include a</w:t>
      </w:r>
      <w:r w:rsidR="00817D03">
        <w:rPr>
          <w:lang w:val="en-US"/>
        </w:rPr>
        <w:t>n</w:t>
      </w:r>
      <w:r w:rsidRPr="00FB7654">
        <w:rPr>
          <w:lang w:val="en-US"/>
        </w:rPr>
        <w:t xml:space="preserve"> SRI field, or if a</w:t>
      </w:r>
      <w:r w:rsidR="00817D03">
        <w:rPr>
          <w:lang w:val="en-US"/>
        </w:rPr>
        <w:t>n</w:t>
      </w:r>
      <w:r w:rsidRPr="00FB7654">
        <w:rPr>
          <w:lang w:val="en-US"/>
        </w:rPr>
        <w:t xml:space="preserve"> </w:t>
      </w:r>
      <w:r w:rsidR="00BE7792" w:rsidRPr="00155FC2">
        <w:rPr>
          <w:i/>
        </w:rPr>
        <w:t>SRI-PUSCH-PowerControl</w:t>
      </w:r>
      <w:r w:rsidRPr="00FB7654">
        <w:rPr>
          <w:lang w:val="en-US"/>
        </w:rPr>
        <w:t xml:space="preserve"> is not provided to the UE, </w:t>
      </w:r>
      <w:r w:rsidR="00000000">
        <w:rPr>
          <w:position w:val="-6"/>
        </w:rPr>
        <w:pict w14:anchorId="7DE15EA1">
          <v:shape id="_x0000_i1253" type="#_x0000_t75" style="width:21.75pt;height:12.75pt">
            <v:imagedata r:id="rId150" o:title=""/>
          </v:shape>
        </w:pict>
      </w:r>
    </w:p>
    <w:p w14:paraId="2E99F062" w14:textId="77777777" w:rsidR="00BE7792" w:rsidRPr="00AB72D2" w:rsidRDefault="005B6093" w:rsidP="00BE7792">
      <w:pPr>
        <w:pStyle w:val="B4"/>
      </w:pPr>
      <w:r>
        <w:rPr>
          <w:lang w:val="en-US"/>
        </w:rPr>
        <w:lastRenderedPageBreak/>
        <w:t>-</w:t>
      </w:r>
      <w:r>
        <w:rPr>
          <w:lang w:val="en-US"/>
        </w:rPr>
        <w:tab/>
      </w:r>
      <w:r>
        <w:rPr>
          <w:rFonts w:eastAsia="DengXian"/>
          <w:lang w:eastAsia="zh-CN"/>
        </w:rPr>
        <w:t>If</w:t>
      </w:r>
      <w:r w:rsidRPr="001D010E">
        <w:rPr>
          <w:rFonts w:eastAsia="DengXian"/>
        </w:rPr>
        <w:t xml:space="preserve"> </w:t>
      </w:r>
      <w:r>
        <w:rPr>
          <w:rFonts w:eastAsia="DengXian"/>
        </w:rPr>
        <w:t xml:space="preserve">the UE obtains one TPC command from a </w:t>
      </w:r>
      <w:r w:rsidRPr="001D010E">
        <w:rPr>
          <w:rFonts w:eastAsia="DengXian"/>
        </w:rPr>
        <w:t xml:space="preserve">DCI format 2_2 </w:t>
      </w:r>
      <w:r>
        <w:rPr>
          <w:rFonts w:eastAsia="DengXian"/>
        </w:rPr>
        <w:t>with</w:t>
      </w:r>
      <w:r w:rsidRPr="001D010E">
        <w:rPr>
          <w:rFonts w:eastAsia="DengXian" w:hint="eastAsia"/>
        </w:rPr>
        <w:t xml:space="preserve"> </w:t>
      </w:r>
      <w:r>
        <w:rPr>
          <w:rFonts w:eastAsia="DengXian"/>
        </w:rPr>
        <w:t xml:space="preserve">CRC </w:t>
      </w:r>
      <w:r w:rsidRPr="001D010E">
        <w:rPr>
          <w:rFonts w:eastAsia="DengXian" w:hint="eastAsia"/>
        </w:rPr>
        <w:t xml:space="preserve">scrambled </w:t>
      </w:r>
      <w:r w:rsidRPr="001D010E">
        <w:rPr>
          <w:rFonts w:eastAsia="DengXian"/>
        </w:rPr>
        <w:t>by</w:t>
      </w:r>
      <w:r w:rsidRPr="001D010E">
        <w:rPr>
          <w:rFonts w:eastAsia="DengXian" w:hint="eastAsia"/>
        </w:rPr>
        <w:t xml:space="preserve"> </w:t>
      </w:r>
      <w:r>
        <w:rPr>
          <w:rFonts w:eastAsia="DengXian"/>
        </w:rPr>
        <w:t xml:space="preserve">a </w:t>
      </w:r>
      <w:r>
        <w:rPr>
          <w:rFonts w:eastAsia="DengXian" w:hint="eastAsia"/>
        </w:rPr>
        <w:t>TPC-PUS</w:t>
      </w:r>
      <w:r w:rsidRPr="001D010E">
        <w:rPr>
          <w:rFonts w:eastAsia="DengXian" w:hint="eastAsia"/>
        </w:rPr>
        <w:t>CH-RNTI</w:t>
      </w:r>
      <w:r>
        <w:rPr>
          <w:rFonts w:eastAsia="DengXian"/>
        </w:rPr>
        <w:t xml:space="preserve">, the </w:t>
      </w:r>
      <w:r w:rsidR="00000000">
        <w:rPr>
          <w:position w:val="-6"/>
        </w:rPr>
        <w:pict w14:anchorId="49F834B5">
          <v:shape id="_x0000_i1254" type="#_x0000_t75" style="width:7.5pt;height:14.25pt">
            <v:imagedata r:id="rId151" o:title=""/>
          </v:shape>
        </w:pict>
      </w:r>
      <w:r w:rsidRPr="001D010E">
        <w:rPr>
          <w:rFonts w:eastAsia="DengXian"/>
        </w:rPr>
        <w:t xml:space="preserve"> value is provided by the closed loop indica</w:t>
      </w:r>
      <w:r>
        <w:rPr>
          <w:rFonts w:eastAsia="DengXian"/>
        </w:rPr>
        <w:t>tor field in</w:t>
      </w:r>
      <w:r w:rsidRPr="001D010E">
        <w:rPr>
          <w:rFonts w:eastAsia="DengXian"/>
        </w:rPr>
        <w:t xml:space="preserve"> DCI</w:t>
      </w:r>
      <w:r>
        <w:rPr>
          <w:rFonts w:eastAsia="DengXian"/>
        </w:rPr>
        <w:t xml:space="preserve"> format 2_2</w:t>
      </w:r>
    </w:p>
    <w:p w14:paraId="62A7B6F7" w14:textId="77777777" w:rsidR="00692FB9" w:rsidRDefault="00692FB9" w:rsidP="00692FB9">
      <w:pPr>
        <w:pStyle w:val="B2"/>
        <w:rPr>
          <w:lang w:val="en-US"/>
        </w:rPr>
      </w:pPr>
      <w:r>
        <w:t>-</w:t>
      </w:r>
      <w:r>
        <w:tab/>
      </w:r>
      <w:r w:rsidR="00000000">
        <w:rPr>
          <w:position w:val="-24"/>
        </w:rPr>
        <w:pict w14:anchorId="520AE516">
          <v:shape id="_x0000_i1255" type="#_x0000_t75" style="width:194.25pt;height:30pt">
            <v:imagedata r:id="rId152" o:title=""/>
          </v:shape>
        </w:pict>
      </w:r>
      <w:r w:rsidRPr="00B916EC">
        <w:t xml:space="preserve"> </w:t>
      </w:r>
      <w:r w:rsidRPr="00B916EC">
        <w:rPr>
          <w:lang w:val="en-US"/>
        </w:rPr>
        <w:t>is t</w:t>
      </w:r>
      <w:r w:rsidRPr="00B916EC">
        <w:t xml:space="preserve">he PUSCH power control adjustment state </w:t>
      </w:r>
      <w:r w:rsidR="00000000">
        <w:rPr>
          <w:position w:val="-6"/>
        </w:rPr>
        <w:pict w14:anchorId="070354F6">
          <v:shape id="_x0000_i1256" type="#_x0000_t75" style="width:7.5pt;height:14.25pt">
            <v:imagedata r:id="rId153" o:title=""/>
          </v:shape>
        </w:pict>
      </w:r>
      <w:r>
        <w:rPr>
          <w:lang w:val="en-US"/>
        </w:rPr>
        <w:t xml:space="preserve"> </w:t>
      </w:r>
      <w:r w:rsidRPr="00B916EC">
        <w:t xml:space="preserve">for </w:t>
      </w:r>
      <w:r>
        <w:rPr>
          <w:lang w:val="en-US"/>
        </w:rPr>
        <w:t>active UL BWP</w:t>
      </w:r>
      <w:r w:rsidR="00761C49">
        <w:rPr>
          <w:lang w:val="en-US"/>
        </w:rPr>
        <w:t xml:space="preserve"> </w:t>
      </w:r>
      <w:r w:rsidR="00000000">
        <w:rPr>
          <w:iCs/>
          <w:position w:val="-6"/>
        </w:rPr>
        <w:pict w14:anchorId="25DF1E49">
          <v:shape id="_x0000_i1257" type="#_x0000_t75" style="width:7.5pt;height:14.25pt">
            <v:imagedata r:id="rId101" o:title=""/>
          </v:shape>
        </w:pict>
      </w:r>
      <w:r w:rsidR="00761C49">
        <w:rPr>
          <w:iCs/>
          <w:lang w:val="en-US"/>
        </w:rPr>
        <w:t xml:space="preserve"> </w:t>
      </w:r>
      <w:r w:rsidR="00761C49">
        <w:rPr>
          <w:lang w:val="en-US"/>
        </w:rPr>
        <w:t>of</w:t>
      </w:r>
      <w:r w:rsidR="00761C49" w:rsidRPr="00B916EC">
        <w:rPr>
          <w:lang w:val="en-US"/>
        </w:rPr>
        <w:t xml:space="preserve"> carrier </w:t>
      </w:r>
      <w:r w:rsidR="00000000">
        <w:rPr>
          <w:iCs/>
          <w:position w:val="-10"/>
        </w:rPr>
        <w:pict w14:anchorId="7B99A3D8">
          <v:shape id="_x0000_i1258" type="#_x0000_t75" style="width:14.25pt;height:14.25pt">
            <v:imagedata r:id="rId74" o:title=""/>
          </v:shape>
        </w:pict>
      </w:r>
      <w:r w:rsidR="00761C49" w:rsidRPr="00B916EC">
        <w:rPr>
          <w:iCs/>
          <w:lang w:val="en-US"/>
        </w:rPr>
        <w:t xml:space="preserve"> of</w:t>
      </w:r>
      <w:r w:rsidR="00761C49" w:rsidRPr="00B916EC">
        <w:t xml:space="preserve"> serving cell </w:t>
      </w:r>
      <w:r w:rsidR="00000000">
        <w:rPr>
          <w:iCs/>
          <w:position w:val="-6"/>
        </w:rPr>
        <w:pict w14:anchorId="502F80B1">
          <v:shape id="_x0000_i1259" type="#_x0000_t75" style="width:9pt;height:12.75pt">
            <v:imagedata r:id="rId75" o:title=""/>
          </v:shape>
        </w:pict>
      </w:r>
      <w:r w:rsidRPr="00B916EC">
        <w:rPr>
          <w:lang w:val="en-US"/>
        </w:rPr>
        <w:t xml:space="preserve"> and PUSCH transmission </w:t>
      </w:r>
      <w:r w:rsidRPr="00473A9C">
        <w:rPr>
          <w:lang w:val="en-US"/>
        </w:rPr>
        <w:t>occasion</w:t>
      </w:r>
      <w:r w:rsidRPr="00B916EC">
        <w:rPr>
          <w:lang w:val="en-US"/>
        </w:rPr>
        <w:t xml:space="preserve"> </w:t>
      </w:r>
      <w:r w:rsidR="00000000">
        <w:rPr>
          <w:position w:val="-6"/>
        </w:rPr>
        <w:pict w14:anchorId="4968DD71">
          <v:shape id="_x0000_i1260" type="#_x0000_t75" style="width:7.5pt;height:14.25pt">
            <v:imagedata r:id="rId143" o:title=""/>
          </v:shape>
        </w:pict>
      </w:r>
      <w:r w:rsidRPr="00B916EC">
        <w:t xml:space="preserve"> if </w:t>
      </w:r>
      <w:r>
        <w:t>the</w:t>
      </w:r>
      <w:r>
        <w:rPr>
          <w:lang w:val="en-US"/>
        </w:rPr>
        <w:t xml:space="preserve"> UE is </w:t>
      </w:r>
      <w:r w:rsidR="00761C49">
        <w:rPr>
          <w:lang w:val="en-US"/>
        </w:rPr>
        <w:t xml:space="preserve">not </w:t>
      </w:r>
      <w:r>
        <w:rPr>
          <w:lang w:val="en-US"/>
        </w:rPr>
        <w:t>provided</w:t>
      </w:r>
      <w:r w:rsidRPr="00B916EC">
        <w:t xml:space="preserve"> </w:t>
      </w:r>
      <w:r w:rsidRPr="00222F6E">
        <w:rPr>
          <w:i/>
        </w:rPr>
        <w:t>tpc-Accumulation</w:t>
      </w:r>
      <w:r w:rsidRPr="00B916EC">
        <w:rPr>
          <w:lang w:val="en-US"/>
        </w:rPr>
        <w:t>,</w:t>
      </w:r>
      <w:r w:rsidRPr="00B916EC">
        <w:rPr>
          <w:rFonts w:hint="eastAsia"/>
        </w:rPr>
        <w:t xml:space="preserve"> </w:t>
      </w:r>
      <w:r w:rsidRPr="00B916EC">
        <w:rPr>
          <w:lang w:val="en-US"/>
        </w:rPr>
        <w:t>where</w:t>
      </w:r>
      <w:r>
        <w:rPr>
          <w:lang w:val="en-US"/>
        </w:rPr>
        <w:t xml:space="preserve"> </w:t>
      </w:r>
    </w:p>
    <w:p w14:paraId="572319FD" w14:textId="77777777" w:rsidR="00692FB9" w:rsidRPr="00B916EC" w:rsidRDefault="00692FB9" w:rsidP="00692FB9">
      <w:pPr>
        <w:pStyle w:val="B3"/>
        <w:rPr>
          <w:lang w:val="en-US"/>
        </w:rPr>
      </w:pPr>
      <w:r>
        <w:rPr>
          <w:lang w:val="en-US"/>
        </w:rPr>
        <w:t>-</w:t>
      </w:r>
      <w:r>
        <w:rPr>
          <w:lang w:val="en-US"/>
        </w:rPr>
        <w:tab/>
        <w:t xml:space="preserve">The </w:t>
      </w:r>
      <w:r w:rsidR="00000000">
        <w:rPr>
          <w:position w:val="-12"/>
        </w:rPr>
        <w:pict w14:anchorId="57041B68">
          <v:shape id="_x0000_i1261" type="#_x0000_t75" style="width:44.25pt;height:16.5pt">
            <v:imagedata r:id="rId154" o:title=""/>
          </v:shape>
        </w:pict>
      </w:r>
      <w:r w:rsidRPr="00B916EC">
        <w:t xml:space="preserve"> values are given in Table 7.1.1-1</w:t>
      </w:r>
    </w:p>
    <w:p w14:paraId="78A8ED34" w14:textId="77777777" w:rsidR="00761C49" w:rsidRDefault="00692FB9" w:rsidP="00692FB9">
      <w:pPr>
        <w:pStyle w:val="B3"/>
      </w:pPr>
      <w:r>
        <w:rPr>
          <w:lang w:val="en-US"/>
        </w:rPr>
        <w:t>-</w:t>
      </w:r>
      <w:r>
        <w:rPr>
          <w:lang w:val="en-US"/>
        </w:rPr>
        <w:tab/>
      </w:r>
      <w:r w:rsidR="00000000">
        <w:rPr>
          <w:position w:val="-24"/>
        </w:rPr>
        <w:pict w14:anchorId="539C3913">
          <v:shape id="_x0000_i1262" type="#_x0000_t75" style="width:86.25pt;height:27.75pt">
            <v:imagedata r:id="rId155" o:title=""/>
          </v:shape>
        </w:pict>
      </w:r>
      <w:r>
        <w:rPr>
          <w:noProof/>
        </w:rPr>
        <w:t xml:space="preserve"> is a sum of TPC command values in a set </w:t>
      </w:r>
      <w:r w:rsidR="00000000">
        <w:rPr>
          <w:position w:val="-10"/>
        </w:rPr>
        <w:pict w14:anchorId="2B467501">
          <v:shape id="_x0000_i1263" type="#_x0000_t75" style="width:14.25pt;height:14.25pt">
            <v:imagedata r:id="rId156" o:title=""/>
          </v:shape>
        </w:pict>
      </w:r>
      <w:r>
        <w:t xml:space="preserve"> </w:t>
      </w:r>
      <w:r>
        <w:rPr>
          <w:noProof/>
        </w:rPr>
        <w:t xml:space="preserve">of TPC command values with cardinality </w:t>
      </w:r>
      <w:r w:rsidR="00000000">
        <w:rPr>
          <w:position w:val="-10"/>
        </w:rPr>
        <w:pict w14:anchorId="49037ECE">
          <v:shape id="_x0000_i1264" type="#_x0000_t75" style="width:21.75pt;height:14.25pt">
            <v:imagedata r:id="rId157" o:title=""/>
          </v:shape>
        </w:pict>
      </w:r>
      <w:r>
        <w:t xml:space="preserve"> </w:t>
      </w:r>
      <w:r>
        <w:rPr>
          <w:noProof/>
        </w:rPr>
        <w:t xml:space="preserve">that the UE receives </w:t>
      </w:r>
      <w:r>
        <w:t xml:space="preserve">between </w:t>
      </w:r>
      <w:r w:rsidR="00000000">
        <w:rPr>
          <w:position w:val="-10"/>
        </w:rPr>
        <w:pict w14:anchorId="26247DB4">
          <v:shape id="_x0000_i1265" type="#_x0000_t75" style="width:1in;height:14.25pt">
            <v:imagedata r:id="rId158" o:title=""/>
          </v:shape>
        </w:pict>
      </w:r>
      <w:r>
        <w:t xml:space="preserve"> symbols before PUSCH transmission occasion </w:t>
      </w:r>
      <w:r w:rsidR="00000000">
        <w:rPr>
          <w:position w:val="-10"/>
        </w:rPr>
        <w:pict w14:anchorId="60F72633">
          <v:shape id="_x0000_i1266" type="#_x0000_t75" style="width:21.75pt;height:14.25pt">
            <v:imagedata r:id="rId159" o:title=""/>
          </v:shape>
        </w:pict>
      </w:r>
      <w:r>
        <w:t xml:space="preserve"> and</w:t>
      </w:r>
      <w:r w:rsidRPr="00B916EC">
        <w:t xml:space="preserve"> </w:t>
      </w:r>
      <w:r w:rsidR="00000000">
        <w:rPr>
          <w:position w:val="-10"/>
        </w:rPr>
        <w:pict w14:anchorId="04815B22">
          <v:shape id="_x0000_i1267" type="#_x0000_t75" style="width:44.25pt;height:14.25pt">
            <v:imagedata r:id="rId160" o:title=""/>
          </v:shape>
        </w:pict>
      </w:r>
      <w:r>
        <w:t xml:space="preserve"> symbols before PUSCH transmission occasion </w:t>
      </w:r>
      <w:r w:rsidR="00000000">
        <w:rPr>
          <w:position w:val="-6"/>
        </w:rPr>
        <w:pict w14:anchorId="7191CA57">
          <v:shape id="_x0000_i1268" type="#_x0000_t75" style="width:7.5pt;height:14.25pt">
            <v:imagedata r:id="rId161" o:title=""/>
          </v:shape>
        </w:pict>
      </w:r>
      <w:r>
        <w:t xml:space="preserve"> on active </w:t>
      </w:r>
      <w:r>
        <w:rPr>
          <w:lang w:val="en-US"/>
        </w:rPr>
        <w:t xml:space="preserve">UL BWP </w:t>
      </w:r>
      <w:r w:rsidR="00000000">
        <w:rPr>
          <w:iCs/>
          <w:position w:val="-6"/>
        </w:rPr>
        <w:pict w14:anchorId="010C6525">
          <v:shape id="_x0000_i1269" type="#_x0000_t75" style="width:7.5pt;height:14.25pt">
            <v:imagedata r:id="rId101" o:title=""/>
          </v:shape>
        </w:pict>
      </w:r>
      <w:r>
        <w:rPr>
          <w:iCs/>
          <w:lang w:val="en-US"/>
        </w:rPr>
        <w:t xml:space="preserve"> </w:t>
      </w:r>
      <w:r>
        <w:rPr>
          <w:lang w:val="en-US"/>
        </w:rPr>
        <w:t>of</w:t>
      </w:r>
      <w:r w:rsidRPr="00B916EC">
        <w:rPr>
          <w:lang w:val="en-US"/>
        </w:rPr>
        <w:t xml:space="preserve"> carrier </w:t>
      </w:r>
      <w:r w:rsidR="00000000">
        <w:rPr>
          <w:iCs/>
          <w:position w:val="-10"/>
        </w:rPr>
        <w:pict w14:anchorId="5390E188">
          <v:shape id="_x0000_i1270" type="#_x0000_t75" style="width:14.25pt;height:14.25pt">
            <v:imagedata r:id="rId74" o:title=""/>
          </v:shape>
        </w:pict>
      </w:r>
      <w:r w:rsidRPr="00B916EC">
        <w:rPr>
          <w:iCs/>
          <w:lang w:val="en-US"/>
        </w:rPr>
        <w:t xml:space="preserve"> of</w:t>
      </w:r>
      <w:r w:rsidRPr="00B916EC">
        <w:t xml:space="preserve"> serving cell </w:t>
      </w:r>
      <w:r w:rsidR="00000000">
        <w:rPr>
          <w:iCs/>
          <w:position w:val="-6"/>
        </w:rPr>
        <w:pict w14:anchorId="7828F4DF">
          <v:shape id="_x0000_i1271" type="#_x0000_t75" style="width:9pt;height:12.75pt">
            <v:imagedata r:id="rId75" o:title=""/>
          </v:shape>
        </w:pict>
      </w:r>
      <w:r>
        <w:t xml:space="preserve"> for PUSCH power control adjustment state </w:t>
      </w:r>
      <w:r w:rsidR="00000000">
        <w:rPr>
          <w:position w:val="-6"/>
        </w:rPr>
        <w:pict w14:anchorId="56470BD7">
          <v:shape id="_x0000_i1272" type="#_x0000_t75" style="width:7.5pt;height:14.25pt">
            <v:imagedata r:id="rId153" o:title=""/>
          </v:shape>
        </w:pict>
      </w:r>
      <w:r>
        <w:t xml:space="preserve">, where </w:t>
      </w:r>
      <w:r w:rsidR="00000000">
        <w:rPr>
          <w:position w:val="-10"/>
        </w:rPr>
        <w:pict w14:anchorId="7E9E289E">
          <v:shape id="_x0000_i1273" type="#_x0000_t75" style="width:21.75pt;height:14.25pt">
            <v:imagedata r:id="rId162" o:title=""/>
          </v:shape>
        </w:pict>
      </w:r>
      <w:r>
        <w:t xml:space="preserve"> is the smallest integer for which </w:t>
      </w:r>
      <w:r w:rsidR="00000000">
        <w:rPr>
          <w:position w:val="-10"/>
        </w:rPr>
        <w:pict w14:anchorId="14893CB9">
          <v:shape id="_x0000_i1274" type="#_x0000_t75" style="width:57.75pt;height:14.25pt">
            <v:imagedata r:id="rId163" o:title=""/>
          </v:shape>
        </w:pict>
      </w:r>
      <w:r>
        <w:t xml:space="preserve"> symbols before PUSCH transmission occasion </w:t>
      </w:r>
      <w:r w:rsidR="00000000">
        <w:rPr>
          <w:position w:val="-10"/>
        </w:rPr>
        <w:pict w14:anchorId="6FEB3A7A">
          <v:shape id="_x0000_i1275" type="#_x0000_t75" style="width:21.75pt;height:14.25pt">
            <v:imagedata r:id="rId164" o:title=""/>
          </v:shape>
        </w:pict>
      </w:r>
      <w:r>
        <w:t xml:space="preserve"> is earlier than </w:t>
      </w:r>
      <w:r w:rsidR="00000000">
        <w:rPr>
          <w:position w:val="-10"/>
        </w:rPr>
        <w:pict w14:anchorId="2E2F6025">
          <v:shape id="_x0000_i1276" type="#_x0000_t75" style="width:44.25pt;height:14.25pt">
            <v:imagedata r:id="rId160" o:title=""/>
          </v:shape>
        </w:pict>
      </w:r>
      <w:r>
        <w:t xml:space="preserve"> symbols before PUSCH transmission occasion </w:t>
      </w:r>
      <w:r w:rsidR="00000000">
        <w:rPr>
          <w:position w:val="-6"/>
        </w:rPr>
        <w:pict w14:anchorId="6A882ECD">
          <v:shape id="_x0000_i1277" type="#_x0000_t75" style="width:7.5pt;height:14.25pt">
            <v:imagedata r:id="rId161" o:title=""/>
          </v:shape>
        </w:pict>
      </w:r>
    </w:p>
    <w:p w14:paraId="03A0CC1F" w14:textId="306BE64B" w:rsidR="00692FB9" w:rsidRPr="00B916EC" w:rsidRDefault="00692FB9" w:rsidP="00692FB9">
      <w:pPr>
        <w:pStyle w:val="B3"/>
        <w:rPr>
          <w:lang w:val="en-US"/>
        </w:rPr>
      </w:pPr>
      <w:r>
        <w:t>-</w:t>
      </w:r>
      <w:r>
        <w:tab/>
        <w:t xml:space="preserve">If a PUSCH transmission is scheduled by a DCI format, </w:t>
      </w:r>
      <w:r w:rsidR="00000000">
        <w:rPr>
          <w:position w:val="-10"/>
        </w:rPr>
        <w:pict w14:anchorId="057853A1">
          <v:shape id="_x0000_i1278" type="#_x0000_t75" style="width:44.25pt;height:14.25pt">
            <v:imagedata r:id="rId165" o:title=""/>
          </v:shape>
        </w:pict>
      </w:r>
      <w:r>
        <w:t xml:space="preserve"> is a number of symbols </w:t>
      </w:r>
      <w:r w:rsidRPr="00B916EC">
        <w:t xml:space="preserve">for </w:t>
      </w:r>
      <w:r>
        <w:t xml:space="preserve">active </w:t>
      </w:r>
      <w:r>
        <w:rPr>
          <w:lang w:val="en-US"/>
        </w:rPr>
        <w:t>UL BWP</w:t>
      </w:r>
      <w:r w:rsidR="00761C49">
        <w:rPr>
          <w:lang w:val="en-US"/>
        </w:rPr>
        <w:t xml:space="preserve"> </w:t>
      </w:r>
      <w:r w:rsidR="00000000">
        <w:rPr>
          <w:iCs/>
          <w:position w:val="-6"/>
        </w:rPr>
        <w:pict w14:anchorId="742D0334">
          <v:shape id="_x0000_i1279" type="#_x0000_t75" style="width:7.5pt;height:14.25pt">
            <v:imagedata r:id="rId101" o:title=""/>
          </v:shape>
        </w:pict>
      </w:r>
      <w:r w:rsidR="00761C49">
        <w:rPr>
          <w:iCs/>
          <w:lang w:val="en-US"/>
        </w:rPr>
        <w:t xml:space="preserve"> </w:t>
      </w:r>
      <w:r w:rsidR="00761C49">
        <w:rPr>
          <w:lang w:val="en-US"/>
        </w:rPr>
        <w:t>of</w:t>
      </w:r>
      <w:r w:rsidR="00761C49" w:rsidRPr="00B916EC">
        <w:rPr>
          <w:lang w:val="en-US"/>
        </w:rPr>
        <w:t xml:space="preserve"> carrier </w:t>
      </w:r>
      <w:r w:rsidR="00000000">
        <w:rPr>
          <w:iCs/>
          <w:position w:val="-10"/>
        </w:rPr>
        <w:pict w14:anchorId="7DE0D92C">
          <v:shape id="_x0000_i1280" type="#_x0000_t75" style="width:14.25pt;height:14.25pt">
            <v:imagedata r:id="rId74" o:title=""/>
          </v:shape>
        </w:pict>
      </w:r>
      <w:r w:rsidR="00761C49" w:rsidRPr="00B916EC">
        <w:rPr>
          <w:iCs/>
          <w:lang w:val="en-US"/>
        </w:rPr>
        <w:t xml:space="preserve"> of</w:t>
      </w:r>
      <w:r w:rsidR="00761C49" w:rsidRPr="00B916EC">
        <w:t xml:space="preserve"> serving cell </w:t>
      </w:r>
      <w:r w:rsidR="00000000">
        <w:rPr>
          <w:iCs/>
          <w:position w:val="-6"/>
        </w:rPr>
        <w:pict w14:anchorId="35F873C8">
          <v:shape id="_x0000_i1281" type="#_x0000_t75" style="width:9pt;height:12.75pt">
            <v:imagedata r:id="rId75" o:title=""/>
          </v:shape>
        </w:pict>
      </w:r>
      <w:r>
        <w:t xml:space="preserve"> after a last symbol of a corresponding PDCCH reception and before a first symbol of the PUSCH transmission </w:t>
      </w:r>
    </w:p>
    <w:p w14:paraId="4AC367D9" w14:textId="76AA6D70" w:rsidR="00692FB9" w:rsidRDefault="00692FB9" w:rsidP="00692FB9">
      <w:pPr>
        <w:pStyle w:val="B3"/>
      </w:pPr>
      <w:r w:rsidRPr="008471F8">
        <w:t>-</w:t>
      </w:r>
      <w:r w:rsidRPr="008471F8">
        <w:tab/>
        <w:t xml:space="preserve">If </w:t>
      </w:r>
      <w:r>
        <w:t>a</w:t>
      </w:r>
      <w:r w:rsidRPr="008471F8">
        <w:t xml:space="preserve"> PUSCH transmission is configured by </w:t>
      </w:r>
      <w:r w:rsidRPr="008471F8">
        <w:rPr>
          <w:i/>
          <w:iCs/>
        </w:rPr>
        <w:t>ConfiguredGrantConfig</w:t>
      </w:r>
      <w:r w:rsidRPr="008471F8">
        <w:t xml:space="preserve">, </w:t>
      </w:r>
      <w:r w:rsidR="00000000">
        <w:rPr>
          <w:position w:val="-10"/>
        </w:rPr>
        <w:pict w14:anchorId="177E90CE">
          <v:shape id="_x0000_i1282" type="#_x0000_t75" style="width:44.25pt;height:14.25pt">
            <v:imagedata r:id="rId166" o:title=""/>
          </v:shape>
        </w:pict>
      </w:r>
      <w:r w:rsidRPr="008471F8">
        <w:t xml:space="preserve"> is a number of </w:t>
      </w:r>
      <w:r w:rsidR="00000000">
        <w:rPr>
          <w:position w:val="-12"/>
        </w:rPr>
        <w:pict w14:anchorId="6D85FDCF">
          <v:shape id="_x0000_i1283" type="#_x0000_t75" style="width:44.25pt;height:16.5pt">
            <v:imagedata r:id="rId167" o:title=""/>
          </v:shape>
        </w:pict>
      </w:r>
      <w:r w:rsidRPr="008471F8">
        <w:t xml:space="preserve"> symbols equal to the product of a number of symbols per slot, </w:t>
      </w:r>
      <w:r w:rsidR="00000000">
        <w:rPr>
          <w:position w:val="-12"/>
        </w:rPr>
        <w:pict w14:anchorId="4866D946">
          <v:shape id="_x0000_i1284" type="#_x0000_t75" style="width:21.75pt;height:18.75pt">
            <v:imagedata r:id="rId168" o:title=""/>
          </v:shape>
        </w:pict>
      </w:r>
      <w:r w:rsidRPr="008471F8">
        <w:t xml:space="preserve">, and the minimum of the values provided by </w:t>
      </w:r>
      <w:r w:rsidRPr="008471F8">
        <w:rPr>
          <w:i/>
        </w:rPr>
        <w:t>k2</w:t>
      </w:r>
      <w:r w:rsidRPr="008471F8">
        <w:t xml:space="preserve"> </w:t>
      </w:r>
      <w:r w:rsidRPr="008471F8">
        <w:rPr>
          <w:rFonts w:hint="eastAsia"/>
        </w:rPr>
        <w:t xml:space="preserve">in </w:t>
      </w:r>
      <w:r w:rsidRPr="008471F8">
        <w:rPr>
          <w:rFonts w:hint="eastAsia"/>
          <w:i/>
          <w:iCs/>
        </w:rPr>
        <w:t xml:space="preserve">PUSCH-ConfigCommon </w:t>
      </w:r>
      <w:r w:rsidRPr="008471F8">
        <w:t xml:space="preserve">for </w:t>
      </w:r>
      <w:r>
        <w:t xml:space="preserve">active </w:t>
      </w:r>
      <w:r w:rsidRPr="008471F8">
        <w:rPr>
          <w:lang w:val="en-US"/>
        </w:rPr>
        <w:t>UL BWP</w:t>
      </w:r>
      <w:r w:rsidR="00761C49">
        <w:rPr>
          <w:lang w:val="en-US"/>
        </w:rPr>
        <w:t xml:space="preserve"> </w:t>
      </w:r>
      <w:r w:rsidR="00000000">
        <w:rPr>
          <w:iCs/>
          <w:position w:val="-6"/>
        </w:rPr>
        <w:pict w14:anchorId="2CAA1BA3">
          <v:shape id="_x0000_i1285" type="#_x0000_t75" style="width:7.5pt;height:14.25pt">
            <v:imagedata r:id="rId101" o:title=""/>
          </v:shape>
        </w:pict>
      </w:r>
      <w:r w:rsidR="00761C49">
        <w:rPr>
          <w:iCs/>
          <w:lang w:val="en-US"/>
        </w:rPr>
        <w:t xml:space="preserve"> </w:t>
      </w:r>
      <w:r w:rsidR="00761C49">
        <w:rPr>
          <w:lang w:val="en-US"/>
        </w:rPr>
        <w:t>of</w:t>
      </w:r>
      <w:r w:rsidR="00761C49" w:rsidRPr="00B916EC">
        <w:rPr>
          <w:lang w:val="en-US"/>
        </w:rPr>
        <w:t xml:space="preserve"> carrier </w:t>
      </w:r>
      <w:r w:rsidR="00000000">
        <w:rPr>
          <w:iCs/>
          <w:position w:val="-10"/>
        </w:rPr>
        <w:pict w14:anchorId="14F30174">
          <v:shape id="_x0000_i1286" type="#_x0000_t75" style="width:14.25pt;height:14.25pt">
            <v:imagedata r:id="rId74" o:title=""/>
          </v:shape>
        </w:pict>
      </w:r>
      <w:r w:rsidR="00761C49" w:rsidRPr="00B916EC">
        <w:rPr>
          <w:iCs/>
          <w:lang w:val="en-US"/>
        </w:rPr>
        <w:t xml:space="preserve"> of</w:t>
      </w:r>
      <w:r w:rsidR="00761C49" w:rsidRPr="00B916EC">
        <w:t xml:space="preserve"> serving cell </w:t>
      </w:r>
      <w:r w:rsidR="00000000">
        <w:rPr>
          <w:iCs/>
          <w:position w:val="-6"/>
        </w:rPr>
        <w:pict w14:anchorId="498B6C52">
          <v:shape id="_x0000_i1287" type="#_x0000_t75" style="width:9pt;height:12.75pt">
            <v:imagedata r:id="rId75" o:title=""/>
          </v:shape>
        </w:pict>
      </w:r>
      <w:r w:rsidRPr="008471F8">
        <w:t xml:space="preserve"> </w:t>
      </w:r>
    </w:p>
    <w:p w14:paraId="033560EB" w14:textId="7C334E13" w:rsidR="00FF7042" w:rsidRPr="00FF7042" w:rsidRDefault="00FF7042" w:rsidP="00FF7042">
      <w:pPr>
        <w:pStyle w:val="B4"/>
        <w:rPr>
          <w:lang w:val="en-US"/>
        </w:rPr>
      </w:pPr>
      <w:r w:rsidRPr="00FF7042">
        <w:t>-</w:t>
      </w:r>
      <w:r w:rsidRPr="00FF7042">
        <w:tab/>
        <w:t xml:space="preserve">If the first symbol of the PUSCH transmission occasion occurs within </w:t>
      </w:r>
      <m:oMath>
        <m:sSub>
          <m:sSubPr>
            <m:ctrlPr>
              <w:rPr>
                <w:rFonts w:ascii="Cambria Math" w:hAnsi="Cambria Math"/>
                <w:i/>
                <w:iCs/>
                <w:sz w:val="24"/>
                <w:szCs w:val="24"/>
              </w:rPr>
            </m:ctrlPr>
          </m:sSubPr>
          <m:e>
            <m:r>
              <w:rPr>
                <w:rFonts w:ascii="Cambria Math" w:hAnsi="Cambria Math"/>
              </w:rPr>
              <m:t>T</m:t>
            </m:r>
          </m:e>
          <m:sub>
            <m:r>
              <m:rPr>
                <m:sty m:val="p"/>
              </m:rPr>
              <w:rPr>
                <w:rFonts w:ascii="Cambria Math" w:hAnsi="Cambria Math"/>
              </w:rPr>
              <m:t>proc,2</m:t>
            </m:r>
            <m:ctrlPr>
              <w:rPr>
                <w:rFonts w:ascii="Cambria Math" w:hAnsi="Cambria Math"/>
                <w:sz w:val="24"/>
                <w:szCs w:val="24"/>
              </w:rPr>
            </m:ctrlPr>
          </m:sub>
        </m:sSub>
      </m:oMath>
      <w:r w:rsidRPr="00FF7042">
        <w:rPr>
          <w:sz w:val="24"/>
          <w:szCs w:val="24"/>
        </w:rPr>
        <w:t xml:space="preserve"> </w:t>
      </w:r>
      <w:r w:rsidRPr="00FF7042">
        <w:t>after a last symbol of a CORESET where the UE detects the DCI format providing the TPC command, the UE may postpone the application of the TPC command until the above condition is not valid</w:t>
      </w:r>
      <w:r w:rsidRPr="00FF7042">
        <w:rPr>
          <w:sz w:val="24"/>
          <w:szCs w:val="24"/>
        </w:rPr>
        <w:t xml:space="preserve">. </w:t>
      </w:r>
      <m:oMath>
        <m:sSub>
          <m:sSubPr>
            <m:ctrlPr>
              <w:rPr>
                <w:rFonts w:ascii="Cambria Math" w:hAnsi="Cambria Math"/>
                <w:i/>
                <w:iCs/>
                <w:sz w:val="24"/>
                <w:szCs w:val="24"/>
              </w:rPr>
            </m:ctrlPr>
          </m:sSubPr>
          <m:e>
            <m:r>
              <w:rPr>
                <w:rFonts w:ascii="Cambria Math" w:hAnsi="Cambria Math"/>
              </w:rPr>
              <m:t>T</m:t>
            </m:r>
          </m:e>
          <m:sub>
            <m:r>
              <m:rPr>
                <m:sty m:val="p"/>
              </m:rPr>
              <w:rPr>
                <w:rFonts w:ascii="Cambria Math" w:hAnsi="Cambria Math"/>
              </w:rPr>
              <m:t>proc,2</m:t>
            </m:r>
          </m:sub>
        </m:sSub>
      </m:oMath>
      <w:r w:rsidRPr="00FF7042">
        <w:t xml:space="preserve"> is the PUSCH preparation time for the corresponding UE processing capability [6, TS 38.214] assuming </w:t>
      </w:r>
      <m:oMath>
        <m:sSub>
          <m:sSubPr>
            <m:ctrlPr>
              <w:rPr>
                <w:rFonts w:ascii="Cambria Math" w:hAnsi="Cambria Math"/>
                <w:i/>
                <w:iCs/>
                <w:sz w:val="24"/>
                <w:szCs w:val="24"/>
              </w:rPr>
            </m:ctrlPr>
          </m:sSubPr>
          <m:e>
            <m:r>
              <w:rPr>
                <w:rFonts w:ascii="Cambria Math" w:hAnsi="Cambria Math"/>
              </w:rPr>
              <m:t>d</m:t>
            </m:r>
          </m:e>
          <m:sub>
            <m:r>
              <m:rPr>
                <m:sty m:val="p"/>
              </m:rPr>
              <w:rPr>
                <w:rFonts w:ascii="Cambria Math" w:hAnsi="Cambria Math"/>
              </w:rPr>
              <m:t>2,1</m:t>
            </m:r>
            <m:ctrlPr>
              <w:rPr>
                <w:rFonts w:ascii="Cambria Math" w:hAnsi="Cambria Math"/>
                <w:sz w:val="24"/>
                <w:szCs w:val="24"/>
              </w:rPr>
            </m:ctrlPr>
          </m:sub>
        </m:sSub>
        <m:r>
          <w:rPr>
            <w:rFonts w:ascii="Cambria Math" w:hAnsi="Cambria Math"/>
          </w:rPr>
          <m:t>=0</m:t>
        </m:r>
      </m:oMath>
      <w:r w:rsidRPr="00FF7042">
        <w:rPr>
          <w:iCs/>
        </w:rPr>
        <w:t xml:space="preserve">, </w:t>
      </w:r>
      <w:r w:rsidRPr="00FF7042">
        <w:t xml:space="preserve">and </w:t>
      </w:r>
      <m:oMath>
        <m:r>
          <w:rPr>
            <w:rFonts w:ascii="Cambria Math" w:hAnsi="Cambria Math"/>
          </w:rPr>
          <m:t>μ</m:t>
        </m:r>
      </m:oMath>
      <w:r w:rsidRPr="00FF7042">
        <w:t xml:space="preserve"> corresponds to the smallest SCS configuration between the SCS configuration of the PDCCH carrying the DCI format and the SCS configuration of the PUSCH.</w:t>
      </w:r>
    </w:p>
    <w:p w14:paraId="4573DE93" w14:textId="77777777" w:rsidR="00692FB9" w:rsidRPr="00B916EC" w:rsidRDefault="00692FB9" w:rsidP="00692FB9">
      <w:pPr>
        <w:pStyle w:val="B3"/>
        <w:rPr>
          <w:lang w:val="en-US"/>
        </w:rPr>
      </w:pPr>
      <w:r>
        <w:t>-</w:t>
      </w:r>
      <w:r>
        <w:tab/>
      </w:r>
      <w:r w:rsidRPr="00B916EC">
        <w:t xml:space="preserve">If </w:t>
      </w:r>
      <w:r w:rsidRPr="00B916EC">
        <w:rPr>
          <w:lang w:val="en-US"/>
        </w:rPr>
        <w:t xml:space="preserve">the </w:t>
      </w:r>
      <w:r w:rsidRPr="00B916EC">
        <w:t>UE has reached</w:t>
      </w:r>
      <w:r>
        <w:t xml:space="preserve"> maximum power</w:t>
      </w:r>
      <w:r w:rsidRPr="00B916EC">
        <w:t xml:space="preserve"> for </w:t>
      </w:r>
      <w:r>
        <w:t xml:space="preserve">active </w:t>
      </w:r>
      <w:r>
        <w:rPr>
          <w:lang w:val="en-US"/>
        </w:rPr>
        <w:t>UL BWP</w:t>
      </w:r>
      <w:r w:rsidR="00000000">
        <w:rPr>
          <w:iCs/>
          <w:position w:val="-6"/>
        </w:rPr>
        <w:pict w14:anchorId="04C773F0">
          <v:shape id="_x0000_i1288" type="#_x0000_t75" style="width:7.5pt;height:14.25pt">
            <v:imagedata r:id="rId101" o:title=""/>
          </v:shape>
        </w:pict>
      </w:r>
      <w:r w:rsidR="00826B75">
        <w:rPr>
          <w:iCs/>
          <w:lang w:val="en-US"/>
        </w:rPr>
        <w:t xml:space="preserve"> </w:t>
      </w:r>
      <w:r w:rsidR="00826B75">
        <w:rPr>
          <w:lang w:val="en-US"/>
        </w:rPr>
        <w:t>of</w:t>
      </w:r>
      <w:r w:rsidR="00826B75" w:rsidRPr="00B916EC">
        <w:rPr>
          <w:lang w:val="en-US"/>
        </w:rPr>
        <w:t xml:space="preserve"> carrier </w:t>
      </w:r>
      <w:r w:rsidR="00000000">
        <w:rPr>
          <w:iCs/>
          <w:position w:val="-10"/>
        </w:rPr>
        <w:pict w14:anchorId="72B7721C">
          <v:shape id="_x0000_i1289" type="#_x0000_t75" style="width:14.25pt;height:14.25pt">
            <v:imagedata r:id="rId74" o:title=""/>
          </v:shape>
        </w:pict>
      </w:r>
      <w:r w:rsidR="00826B75" w:rsidRPr="00B916EC">
        <w:rPr>
          <w:iCs/>
          <w:lang w:val="en-US"/>
        </w:rPr>
        <w:t xml:space="preserve"> of</w:t>
      </w:r>
      <w:r w:rsidR="00826B75" w:rsidRPr="00B916EC">
        <w:t xml:space="preserve"> serving cell </w:t>
      </w:r>
      <w:r w:rsidR="00000000">
        <w:rPr>
          <w:iCs/>
          <w:position w:val="-6"/>
        </w:rPr>
        <w:pict w14:anchorId="02A197A8">
          <v:shape id="_x0000_i1290" type="#_x0000_t75" style="width:9pt;height:12.75pt">
            <v:imagedata r:id="rId75" o:title=""/>
          </v:shape>
        </w:pict>
      </w:r>
      <w:r>
        <w:t xml:space="preserve"> at PUSCH transmission occasion </w:t>
      </w:r>
      <w:r w:rsidR="00000000">
        <w:rPr>
          <w:position w:val="-10"/>
        </w:rPr>
        <w:pict w14:anchorId="0C43C8B3">
          <v:shape id="_x0000_i1291" type="#_x0000_t75" style="width:21.75pt;height:14.25pt">
            <v:imagedata r:id="rId159" o:title=""/>
          </v:shape>
        </w:pict>
      </w:r>
      <w:r>
        <w:t xml:space="preserve"> and </w:t>
      </w:r>
      <w:r w:rsidR="00000000">
        <w:rPr>
          <w:noProof/>
          <w:position w:val="-24"/>
        </w:rPr>
        <w:pict w14:anchorId="1F772524">
          <v:shape id="_x0000_i1292" type="#_x0000_t75" style="width:93.75pt;height:27.75pt">
            <v:imagedata r:id="rId169" o:title=""/>
          </v:shape>
        </w:pict>
      </w:r>
      <w:r w:rsidRPr="00B916EC">
        <w:t xml:space="preserve">, </w:t>
      </w:r>
      <w:r>
        <w:t xml:space="preserve">then </w:t>
      </w:r>
      <w:r w:rsidR="00000000">
        <w:rPr>
          <w:position w:val="-12"/>
        </w:rPr>
        <w:pict w14:anchorId="38D8A3B2">
          <v:shape id="_x0000_i1293" type="#_x0000_t75" style="width:99.75pt;height:14.25pt">
            <v:imagedata r:id="rId170" o:title=""/>
          </v:shape>
        </w:pict>
      </w:r>
    </w:p>
    <w:p w14:paraId="092E9914" w14:textId="77777777" w:rsidR="00125897" w:rsidRPr="00B916EC" w:rsidRDefault="00126575" w:rsidP="00126575">
      <w:pPr>
        <w:pStyle w:val="B3"/>
        <w:rPr>
          <w:lang w:val="en-US"/>
        </w:rPr>
      </w:pPr>
      <w:r>
        <w:t>-</w:t>
      </w:r>
      <w:r>
        <w:tab/>
      </w:r>
      <w:r w:rsidR="008B1830" w:rsidRPr="00B916EC">
        <w:t>If UE has reached minimum power</w:t>
      </w:r>
      <w:r w:rsidR="003E3E6F" w:rsidRPr="00B916EC">
        <w:rPr>
          <w:lang w:val="en-US"/>
        </w:rPr>
        <w:t xml:space="preserve"> </w:t>
      </w:r>
      <w:r w:rsidR="001E1A10" w:rsidRPr="00B916EC">
        <w:rPr>
          <w:lang w:val="en-US"/>
        </w:rPr>
        <w:t xml:space="preserve">for </w:t>
      </w:r>
      <w:r w:rsidR="00692FB9">
        <w:rPr>
          <w:lang w:val="en-US"/>
        </w:rPr>
        <w:t xml:space="preserve">active </w:t>
      </w:r>
      <w:r w:rsidR="00E80611">
        <w:rPr>
          <w:lang w:val="en-US"/>
        </w:rPr>
        <w:t>UL BWP</w:t>
      </w:r>
      <w:r w:rsidR="00000000">
        <w:rPr>
          <w:iCs/>
          <w:position w:val="-6"/>
        </w:rPr>
        <w:pict w14:anchorId="6A0CB525">
          <v:shape id="_x0000_i1294" type="#_x0000_t75" style="width:7.5pt;height:14.25pt">
            <v:imagedata r:id="rId101" o:title=""/>
          </v:shape>
        </w:pict>
      </w:r>
      <w:r w:rsidR="00826B75">
        <w:rPr>
          <w:iCs/>
          <w:lang w:val="en-US"/>
        </w:rPr>
        <w:t xml:space="preserve"> </w:t>
      </w:r>
      <w:r w:rsidR="00826B75">
        <w:rPr>
          <w:lang w:val="en-US"/>
        </w:rPr>
        <w:t>of</w:t>
      </w:r>
      <w:r w:rsidR="00826B75" w:rsidRPr="00B916EC">
        <w:rPr>
          <w:lang w:val="en-US"/>
        </w:rPr>
        <w:t xml:space="preserve"> carrier </w:t>
      </w:r>
      <w:r w:rsidR="00000000">
        <w:rPr>
          <w:iCs/>
          <w:position w:val="-10"/>
        </w:rPr>
        <w:pict w14:anchorId="048E4DEC">
          <v:shape id="_x0000_i1295" type="#_x0000_t75" style="width:14.25pt;height:14.25pt">
            <v:imagedata r:id="rId74" o:title=""/>
          </v:shape>
        </w:pict>
      </w:r>
      <w:r w:rsidR="00826B75" w:rsidRPr="00B916EC">
        <w:rPr>
          <w:iCs/>
          <w:lang w:val="en-US"/>
        </w:rPr>
        <w:t xml:space="preserve"> of</w:t>
      </w:r>
      <w:r w:rsidR="00826B75" w:rsidRPr="00B916EC">
        <w:t xml:space="preserve"> serving cell </w:t>
      </w:r>
      <w:r w:rsidR="00000000">
        <w:rPr>
          <w:iCs/>
          <w:position w:val="-6"/>
        </w:rPr>
        <w:pict w14:anchorId="6250056A">
          <v:shape id="_x0000_i1296" type="#_x0000_t75" style="width:9pt;height:12.75pt">
            <v:imagedata r:id="rId75" o:title=""/>
          </v:shape>
        </w:pict>
      </w:r>
      <w:r w:rsidR="00692FB9" w:rsidRPr="00B916EC">
        <w:t xml:space="preserve"> </w:t>
      </w:r>
      <w:r w:rsidR="00692FB9">
        <w:t xml:space="preserve">at PUSCH transmission occasion </w:t>
      </w:r>
      <w:r w:rsidR="00000000">
        <w:rPr>
          <w:position w:val="-10"/>
        </w:rPr>
        <w:pict w14:anchorId="32EC9391">
          <v:shape id="_x0000_i1297" type="#_x0000_t75" style="width:21.75pt;height:14.25pt">
            <v:imagedata r:id="rId159" o:title=""/>
          </v:shape>
        </w:pict>
      </w:r>
      <w:r w:rsidR="00692FB9">
        <w:t xml:space="preserve"> and </w:t>
      </w:r>
      <w:r w:rsidR="00000000">
        <w:rPr>
          <w:noProof/>
          <w:position w:val="-24"/>
        </w:rPr>
        <w:pict w14:anchorId="38E5F645">
          <v:shape id="_x0000_i1298" type="#_x0000_t75" style="width:99.75pt;height:30pt">
            <v:imagedata r:id="rId171" o:title=""/>
          </v:shape>
        </w:pict>
      </w:r>
      <w:r w:rsidR="00692FB9" w:rsidRPr="00B916EC">
        <w:t xml:space="preserve">, </w:t>
      </w:r>
      <w:r w:rsidR="00692FB9">
        <w:t xml:space="preserve">then </w:t>
      </w:r>
      <w:r w:rsidR="00000000">
        <w:rPr>
          <w:position w:val="-12"/>
        </w:rPr>
        <w:pict w14:anchorId="692591AD">
          <v:shape id="_x0000_i1299" type="#_x0000_t75" style="width:99.75pt;height:16.5pt">
            <v:imagedata r:id="rId172" o:title=""/>
          </v:shape>
        </w:pict>
      </w:r>
    </w:p>
    <w:p w14:paraId="5BB3486A" w14:textId="77777777" w:rsidR="006B1D90" w:rsidRPr="00B916EC" w:rsidRDefault="00126575" w:rsidP="00126575">
      <w:pPr>
        <w:pStyle w:val="B3"/>
        <w:rPr>
          <w:lang w:val="en-US"/>
        </w:rPr>
      </w:pPr>
      <w:r>
        <w:t>-</w:t>
      </w:r>
      <w:r>
        <w:tab/>
      </w:r>
      <w:r w:rsidR="006B1D90" w:rsidRPr="00B916EC">
        <w:t>A UE reset</w:t>
      </w:r>
      <w:r w:rsidR="003E3E6F">
        <w:t>s</w:t>
      </w:r>
      <w:r w:rsidR="00B2532F">
        <w:t xml:space="preserve"> accumulation</w:t>
      </w:r>
      <w:r w:rsidR="006B1D90" w:rsidRPr="00B916EC">
        <w:rPr>
          <w:lang w:val="en-US"/>
        </w:rPr>
        <w:t xml:space="preserve"> </w:t>
      </w:r>
      <w:r w:rsidR="00692FB9">
        <w:rPr>
          <w:lang w:val="en-US"/>
        </w:rPr>
        <w:t xml:space="preserve">of a </w:t>
      </w:r>
      <w:r w:rsidR="00692FB9" w:rsidRPr="00B916EC">
        <w:t>PUSCH power control adjustment state</w:t>
      </w:r>
      <w:r w:rsidR="00692FB9">
        <w:t xml:space="preserve"> </w:t>
      </w:r>
      <w:r w:rsidR="00000000">
        <w:rPr>
          <w:iCs/>
          <w:position w:val="-6"/>
        </w:rPr>
        <w:pict w14:anchorId="6152872B">
          <v:shape id="_x0000_i1300" type="#_x0000_t75" style="width:7.5pt;height:14.25pt">
            <v:imagedata r:id="rId173" o:title=""/>
          </v:shape>
        </w:pict>
      </w:r>
      <w:r w:rsidR="00692FB9">
        <w:rPr>
          <w:iCs/>
        </w:rPr>
        <w:t xml:space="preserve"> </w:t>
      </w:r>
      <w:r w:rsidR="00692FB9" w:rsidRPr="00B916EC">
        <w:rPr>
          <w:lang w:val="en-US"/>
        </w:rPr>
        <w:t xml:space="preserve">for </w:t>
      </w:r>
      <w:r w:rsidR="00692FB9">
        <w:rPr>
          <w:lang w:val="en-US"/>
        </w:rPr>
        <w:t>active</w:t>
      </w:r>
      <w:r w:rsidR="006B1D90" w:rsidRPr="00B916EC">
        <w:rPr>
          <w:lang w:val="en-US"/>
        </w:rPr>
        <w:t xml:space="preserve"> </w:t>
      </w:r>
      <w:r w:rsidR="00E80611">
        <w:rPr>
          <w:lang w:val="en-US"/>
        </w:rPr>
        <w:t>UL BWP</w:t>
      </w:r>
      <w:r w:rsidR="008F02BF">
        <w:rPr>
          <w:lang w:val="en-US"/>
        </w:rPr>
        <w:t xml:space="preserve"> </w:t>
      </w:r>
      <w:r w:rsidR="00000000">
        <w:rPr>
          <w:iCs/>
          <w:position w:val="-6"/>
        </w:rPr>
        <w:pict w14:anchorId="361856FC">
          <v:shape id="_x0000_i1301" type="#_x0000_t75" style="width:7.5pt;height:14.25pt">
            <v:imagedata r:id="rId101" o:title=""/>
          </v:shape>
        </w:pict>
      </w:r>
      <w:r w:rsidR="008F02BF">
        <w:rPr>
          <w:iCs/>
          <w:lang w:val="en-US"/>
        </w:rPr>
        <w:t xml:space="preserve"> </w:t>
      </w:r>
      <w:r w:rsidR="008F02BF">
        <w:rPr>
          <w:lang w:val="en-US"/>
        </w:rPr>
        <w:t>of</w:t>
      </w:r>
      <w:r w:rsidR="008F02BF" w:rsidRPr="00B916EC">
        <w:rPr>
          <w:lang w:val="en-US"/>
        </w:rPr>
        <w:t xml:space="preserve"> carrier </w:t>
      </w:r>
      <w:r w:rsidR="00000000">
        <w:rPr>
          <w:iCs/>
          <w:position w:val="-10"/>
        </w:rPr>
        <w:pict w14:anchorId="5ECDDDA2">
          <v:shape id="_x0000_i1302" type="#_x0000_t75" style="width:14.25pt;height:14.25pt">
            <v:imagedata r:id="rId74" o:title=""/>
          </v:shape>
        </w:pict>
      </w:r>
      <w:r w:rsidR="008F02BF" w:rsidRPr="00B916EC">
        <w:rPr>
          <w:iCs/>
          <w:lang w:val="en-US"/>
        </w:rPr>
        <w:t xml:space="preserve"> of</w:t>
      </w:r>
      <w:r w:rsidR="008F02BF" w:rsidRPr="00B916EC">
        <w:rPr>
          <w:lang w:val="en-US"/>
        </w:rPr>
        <w:t xml:space="preserve"> serving cell </w:t>
      </w:r>
      <w:r w:rsidR="00000000">
        <w:rPr>
          <w:iCs/>
          <w:position w:val="-6"/>
        </w:rPr>
        <w:pict w14:anchorId="1ABC72C2">
          <v:shape id="_x0000_i1303" type="#_x0000_t75" style="width:9pt;height:12.75pt">
            <v:imagedata r:id="rId75" o:title=""/>
          </v:shape>
        </w:pict>
      </w:r>
      <w:r w:rsidR="00692FB9">
        <w:t xml:space="preserve"> to </w:t>
      </w:r>
      <w:r w:rsidR="00000000">
        <w:rPr>
          <w:position w:val="-14"/>
        </w:rPr>
        <w:pict w14:anchorId="4A8B4D53">
          <v:shape id="_x0000_i1304" type="#_x0000_t75" style="width:107.25pt;height:18.75pt">
            <v:imagedata r:id="rId174" o:title=""/>
          </v:shape>
        </w:pict>
      </w:r>
    </w:p>
    <w:p w14:paraId="07EDF489" w14:textId="77777777" w:rsidR="004B2011" w:rsidRDefault="00126575" w:rsidP="00126575">
      <w:pPr>
        <w:pStyle w:val="B4"/>
        <w:rPr>
          <w:lang w:val="en-US"/>
        </w:rPr>
      </w:pPr>
      <w:r>
        <w:rPr>
          <w:lang w:val="en-US"/>
        </w:rPr>
        <w:t>-</w:t>
      </w:r>
      <w:r>
        <w:rPr>
          <w:lang w:val="en-US"/>
        </w:rPr>
        <w:tab/>
      </w:r>
      <w:r w:rsidR="00021303">
        <w:rPr>
          <w:lang w:val="en-US"/>
        </w:rPr>
        <w:t>If</w:t>
      </w:r>
      <w:r w:rsidR="00021303" w:rsidRPr="00B916EC">
        <w:rPr>
          <w:lang w:val="en-US"/>
        </w:rPr>
        <w:t xml:space="preserve"> </w:t>
      </w:r>
      <w:r w:rsidR="00021303">
        <w:rPr>
          <w:lang w:val="en-US"/>
        </w:rPr>
        <w:t>a configuration for a corresponding</w:t>
      </w:r>
      <w:r w:rsidR="002E1274" w:rsidRPr="00B916EC">
        <w:rPr>
          <w:lang w:val="en-US"/>
        </w:rPr>
        <w:t xml:space="preserve"> </w:t>
      </w:r>
      <w:r w:rsidR="00000000">
        <w:rPr>
          <w:position w:val="-12"/>
        </w:rPr>
        <w:pict w14:anchorId="5D22429E">
          <v:shape id="_x0000_i1305" type="#_x0000_t75" style="width:79.5pt;height:16.5pt">
            <v:imagedata r:id="rId175" o:title=""/>
          </v:shape>
        </w:pict>
      </w:r>
      <w:r w:rsidR="003E3E6F" w:rsidRPr="00B916EC">
        <w:t xml:space="preserve"> </w:t>
      </w:r>
      <w:r w:rsidR="003E3E6F" w:rsidRPr="00B916EC">
        <w:rPr>
          <w:rFonts w:hint="eastAsia"/>
        </w:rPr>
        <w:t xml:space="preserve">value is </w:t>
      </w:r>
      <w:r w:rsidR="003E3E6F">
        <w:t>provided</w:t>
      </w:r>
      <w:r w:rsidR="004B2011" w:rsidRPr="00B916EC">
        <w:rPr>
          <w:rFonts w:hint="eastAsia"/>
        </w:rPr>
        <w:t xml:space="preserve"> by higher layers</w:t>
      </w:r>
    </w:p>
    <w:p w14:paraId="4ECAE012" w14:textId="77777777" w:rsidR="003E3E6F" w:rsidRDefault="00126575" w:rsidP="003E3E6F">
      <w:pPr>
        <w:pStyle w:val="B4"/>
      </w:pPr>
      <w:r>
        <w:rPr>
          <w:lang w:val="en-US"/>
        </w:rPr>
        <w:t>-</w:t>
      </w:r>
      <w:r>
        <w:rPr>
          <w:lang w:val="en-US"/>
        </w:rPr>
        <w:tab/>
      </w:r>
      <w:r w:rsidR="00021303">
        <w:rPr>
          <w:lang w:val="en-US"/>
        </w:rPr>
        <w:t>If</w:t>
      </w:r>
      <w:r w:rsidR="00021303" w:rsidRPr="00B916EC">
        <w:rPr>
          <w:lang w:val="en-US"/>
        </w:rPr>
        <w:t xml:space="preserve"> </w:t>
      </w:r>
      <w:r w:rsidR="00021303">
        <w:rPr>
          <w:lang w:val="en-US"/>
        </w:rPr>
        <w:t>a configuration for a corresponding</w:t>
      </w:r>
      <w:r w:rsidR="00EE0F55" w:rsidRPr="00B916EC">
        <w:rPr>
          <w:lang w:val="en-US"/>
        </w:rPr>
        <w:t xml:space="preserve"> </w:t>
      </w:r>
      <w:r w:rsidR="00000000">
        <w:rPr>
          <w:position w:val="-12"/>
        </w:rPr>
        <w:pict w14:anchorId="06627C99">
          <v:shape id="_x0000_i1306" type="#_x0000_t75" style="width:36.75pt;height:16.5pt">
            <v:imagedata r:id="rId176" o:title=""/>
          </v:shape>
        </w:pict>
      </w:r>
      <w:r w:rsidR="00021303">
        <w:t xml:space="preserve"> </w:t>
      </w:r>
      <w:r w:rsidR="003E3E6F" w:rsidRPr="00B916EC">
        <w:rPr>
          <w:rFonts w:hint="eastAsia"/>
        </w:rPr>
        <w:t xml:space="preserve">value is </w:t>
      </w:r>
      <w:r w:rsidR="003E3E6F">
        <w:t>provided</w:t>
      </w:r>
      <w:r w:rsidR="00EE0F55" w:rsidRPr="00B916EC">
        <w:rPr>
          <w:rFonts w:hint="eastAsia"/>
        </w:rPr>
        <w:t xml:space="preserve"> by higher layers</w:t>
      </w:r>
    </w:p>
    <w:p w14:paraId="5802E423" w14:textId="77777777" w:rsidR="00575BD1" w:rsidRPr="00B81AD4" w:rsidRDefault="00575BD1" w:rsidP="00E7186F">
      <w:pPr>
        <w:pStyle w:val="B4"/>
        <w:rPr>
          <w:lang w:val="en-US"/>
        </w:rPr>
      </w:pPr>
      <w:r>
        <w:rPr>
          <w:rFonts w:eastAsia="DengXian"/>
        </w:rPr>
        <w:t xml:space="preserve">where </w:t>
      </w:r>
      <w:r w:rsidR="00000000">
        <w:rPr>
          <w:rFonts w:eastAsia="DengXian"/>
          <w:iCs/>
          <w:position w:val="-6"/>
        </w:rPr>
        <w:pict w14:anchorId="0B529ADB">
          <v:shape id="_x0000_i1307" type="#_x0000_t75" style="width:7.5pt;height:14.25pt">
            <v:imagedata r:id="rId173" o:title=""/>
          </v:shape>
        </w:pict>
      </w:r>
      <w:r w:rsidRPr="00376BE6">
        <w:rPr>
          <w:rFonts w:eastAsia="DengXian"/>
          <w:iCs/>
        </w:rPr>
        <w:t xml:space="preserve"> </w:t>
      </w:r>
      <w:r>
        <w:rPr>
          <w:rFonts w:eastAsia="DengXian"/>
          <w:iCs/>
        </w:rPr>
        <w:t xml:space="preserve">is determined from </w:t>
      </w:r>
      <w:r w:rsidRPr="00376BE6">
        <w:rPr>
          <w:rFonts w:eastAsia="DengXian"/>
          <w:lang w:val="en-US"/>
        </w:rPr>
        <w:t xml:space="preserve">the value of </w:t>
      </w:r>
      <w:r w:rsidR="00000000">
        <w:rPr>
          <w:rFonts w:eastAsia="DengXian"/>
          <w:position w:val="-10"/>
        </w:rPr>
        <w:pict w14:anchorId="7B0B698B">
          <v:shape id="_x0000_i1308" type="#_x0000_t75" style="width:7.5pt;height:14.25pt">
            <v:imagedata r:id="rId177" o:title=""/>
          </v:shape>
        </w:pict>
      </w:r>
      <w:r>
        <w:rPr>
          <w:rFonts w:eastAsia="DengXian"/>
        </w:rPr>
        <w:t xml:space="preserve"> as </w:t>
      </w:r>
    </w:p>
    <w:p w14:paraId="01F6E524" w14:textId="59243E11" w:rsidR="00575BD1" w:rsidRPr="009513DB" w:rsidRDefault="00575BD1" w:rsidP="00E7186F">
      <w:pPr>
        <w:pStyle w:val="B5"/>
        <w:rPr>
          <w:lang w:val="en-US"/>
        </w:rPr>
      </w:pPr>
      <w:r w:rsidRPr="009513DB">
        <w:rPr>
          <w:lang w:val="en-US"/>
        </w:rPr>
        <w:lastRenderedPageBreak/>
        <w:t>-</w:t>
      </w:r>
      <w:r w:rsidRPr="009513DB">
        <w:rPr>
          <w:lang w:val="en-US"/>
        </w:rPr>
        <w:tab/>
        <w:t xml:space="preserve">If </w:t>
      </w:r>
      <w:r w:rsidR="00000000">
        <w:rPr>
          <w:position w:val="-10"/>
        </w:rPr>
        <w:pict w14:anchorId="7FDCFD37">
          <v:shape id="_x0000_i1309" type="#_x0000_t75" style="width:21.75pt;height:14.25pt">
            <v:imagedata r:id="rId178" o:title=""/>
          </v:shape>
        </w:pict>
      </w:r>
      <w:r>
        <w:t xml:space="preserve"> </w:t>
      </w:r>
      <w:r w:rsidRPr="009513DB">
        <w:t xml:space="preserve">and </w:t>
      </w:r>
      <w:r w:rsidRPr="009513DB">
        <w:rPr>
          <w:lang w:val="en-US"/>
        </w:rPr>
        <w:t xml:space="preserve">the UE is provided higher </w:t>
      </w:r>
      <w:r w:rsidRPr="009513DB">
        <w:rPr>
          <w:i/>
        </w:rPr>
        <w:t>SRI-PUSCH-PowerControl</w:t>
      </w:r>
      <w:r w:rsidRPr="009513DB">
        <w:rPr>
          <w:lang w:val="en-US"/>
        </w:rPr>
        <w:t xml:space="preserve">, </w:t>
      </w:r>
      <w:r w:rsidR="00000000">
        <w:rPr>
          <w:rFonts w:eastAsia="DengXian"/>
          <w:position w:val="-6"/>
        </w:rPr>
        <w:pict w14:anchorId="5BEB33C5">
          <v:shape id="_x0000_i1310" type="#_x0000_t75" style="width:7.5pt;height:14.25pt">
            <v:imagedata r:id="rId179" o:title=""/>
          </v:shape>
        </w:pict>
      </w:r>
      <w:r>
        <w:rPr>
          <w:rFonts w:eastAsia="DengXian"/>
        </w:rPr>
        <w:t xml:space="preserve"> is the </w:t>
      </w:r>
      <w:r w:rsidRPr="00376BE6">
        <w:rPr>
          <w:rFonts w:eastAsia="DengXian"/>
          <w:i/>
        </w:rPr>
        <w:t>sri-PUSCH-ClosedLoopIndex</w:t>
      </w:r>
      <w:r w:rsidRPr="00376BE6" w:rsidDel="007F6F04">
        <w:rPr>
          <w:rFonts w:eastAsia="DengXian"/>
          <w:lang w:val="en-US"/>
        </w:rPr>
        <w:t xml:space="preserve"> </w:t>
      </w:r>
      <w:r w:rsidRPr="00376BE6">
        <w:rPr>
          <w:rFonts w:eastAsia="DengXian"/>
          <w:lang w:val="en-US"/>
        </w:rPr>
        <w:t>value</w:t>
      </w:r>
      <w:r>
        <w:rPr>
          <w:rFonts w:eastAsia="DengXian"/>
          <w:lang w:val="en-US"/>
        </w:rPr>
        <w:t>(s)</w:t>
      </w:r>
      <w:r w:rsidRPr="00376BE6">
        <w:rPr>
          <w:rFonts w:eastAsia="DengXian"/>
          <w:lang w:val="en-US"/>
        </w:rPr>
        <w:t xml:space="preserve"> </w:t>
      </w:r>
      <w:r>
        <w:rPr>
          <w:rFonts w:eastAsia="DengXian"/>
          <w:lang w:val="en-US"/>
        </w:rPr>
        <w:t xml:space="preserve">configured in any </w:t>
      </w:r>
      <w:r w:rsidRPr="00376BE6">
        <w:rPr>
          <w:rFonts w:eastAsia="DengXian"/>
          <w:i/>
        </w:rPr>
        <w:t>SRI-PUSCH-PowerControl</w:t>
      </w:r>
      <w:r>
        <w:rPr>
          <w:rFonts w:eastAsia="DengXian"/>
          <w:lang w:val="en-US"/>
        </w:rPr>
        <w:t xml:space="preserve"> </w:t>
      </w:r>
      <w:r w:rsidRPr="009513DB">
        <w:t xml:space="preserve">with the </w:t>
      </w:r>
      <w:r w:rsidRPr="009513DB">
        <w:rPr>
          <w:i/>
        </w:rPr>
        <w:t>sri-P0-PUSCH-AlphaSetId</w:t>
      </w:r>
      <w:r w:rsidRPr="009513DB">
        <w:t xml:space="preserve"> value corresponding to</w:t>
      </w:r>
      <w:r>
        <w:t xml:space="preserve"> </w:t>
      </w:r>
      <w:r w:rsidR="00000000">
        <w:rPr>
          <w:position w:val="-10"/>
        </w:rPr>
        <w:pict w14:anchorId="692DF218">
          <v:shape id="_x0000_i1311" type="#_x0000_t75" style="width:7.5pt;height:14.25pt">
            <v:imagedata r:id="rId180" o:title=""/>
          </v:shape>
        </w:pict>
      </w:r>
      <w:r w:rsidRPr="009513DB">
        <w:t xml:space="preserve"> </w:t>
      </w:r>
    </w:p>
    <w:p w14:paraId="77C1420F" w14:textId="77777777" w:rsidR="003E3E6F" w:rsidRPr="009513DB" w:rsidRDefault="003E3E6F" w:rsidP="00E7186F">
      <w:pPr>
        <w:pStyle w:val="B5"/>
      </w:pPr>
      <w:r w:rsidRPr="009513DB">
        <w:rPr>
          <w:lang w:val="en-US"/>
        </w:rPr>
        <w:t>-</w:t>
      </w:r>
      <w:r w:rsidRPr="009513DB">
        <w:rPr>
          <w:lang w:val="en-US"/>
        </w:rPr>
        <w:tab/>
        <w:t xml:space="preserve">If </w:t>
      </w:r>
      <w:r w:rsidR="00000000">
        <w:rPr>
          <w:position w:val="-10"/>
        </w:rPr>
        <w:pict w14:anchorId="22AD6148">
          <v:shape id="_x0000_i1312" type="#_x0000_t75" style="width:21.75pt;height:14.25pt">
            <v:imagedata r:id="rId178" o:title=""/>
          </v:shape>
        </w:pict>
      </w:r>
      <w:r w:rsidRPr="009513DB">
        <w:t xml:space="preserve"> and </w:t>
      </w:r>
      <w:r w:rsidRPr="009513DB">
        <w:rPr>
          <w:lang w:val="en-US"/>
        </w:rPr>
        <w:t xml:space="preserve">the UE is not provided </w:t>
      </w:r>
      <w:r w:rsidRPr="009513DB">
        <w:rPr>
          <w:i/>
        </w:rPr>
        <w:t>SRI-PUSCH-PowerControl</w:t>
      </w:r>
      <w:r w:rsidR="00575BD1">
        <w:t xml:space="preserve"> </w:t>
      </w:r>
      <w:r w:rsidR="00575BD1">
        <w:rPr>
          <w:lang w:val="en-US"/>
        </w:rPr>
        <w:t xml:space="preserve">or </w:t>
      </w:r>
      <m:oMath>
        <m:r>
          <w:rPr>
            <w:rFonts w:ascii="Cambria Math" w:hAnsi="Cambria Math"/>
            <w:lang w:val="en-US"/>
          </w:rPr>
          <m:t>j=0</m:t>
        </m:r>
      </m:oMath>
      <w:r w:rsidRPr="009513DB">
        <w:rPr>
          <w:lang w:val="en-US"/>
        </w:rPr>
        <w:t xml:space="preserve">, </w:t>
      </w:r>
      <w:r w:rsidR="00000000">
        <w:rPr>
          <w:position w:val="-6"/>
        </w:rPr>
        <w:pict w14:anchorId="7079C379">
          <v:shape id="_x0000_i1313" type="#_x0000_t75" style="width:21.75pt;height:14.25pt">
            <v:imagedata r:id="rId181" o:title=""/>
          </v:shape>
        </w:pict>
      </w:r>
    </w:p>
    <w:p w14:paraId="4C102B31" w14:textId="77777777" w:rsidR="003E3E6F" w:rsidRDefault="003E3E6F" w:rsidP="00E7186F">
      <w:pPr>
        <w:pStyle w:val="B5"/>
        <w:rPr>
          <w:lang w:val="en-US"/>
        </w:rPr>
      </w:pPr>
      <w:r w:rsidRPr="009513DB">
        <w:rPr>
          <w:lang w:val="en-US"/>
        </w:rPr>
        <w:t>-</w:t>
      </w:r>
      <w:r w:rsidRPr="009513DB">
        <w:rPr>
          <w:lang w:val="en-US"/>
        </w:rPr>
        <w:tab/>
        <w:t xml:space="preserve">If </w:t>
      </w:r>
      <w:r w:rsidR="00000000">
        <w:rPr>
          <w:position w:val="-10"/>
        </w:rPr>
        <w:pict w14:anchorId="0A4CDB44">
          <v:shape id="_x0000_i1314" type="#_x0000_t75" style="width:21.75pt;height:14.25pt">
            <v:imagedata r:id="rId182" o:title=""/>
          </v:shape>
        </w:pict>
      </w:r>
      <w:r w:rsidR="005D0FCC" w:rsidRPr="009513DB">
        <w:rPr>
          <w:lang w:val="en-US"/>
        </w:rPr>
        <w:t xml:space="preserve">, </w:t>
      </w:r>
      <w:r w:rsidR="00000000">
        <w:rPr>
          <w:position w:val="-6"/>
        </w:rPr>
        <w:pict w14:anchorId="41847F2B">
          <v:shape id="_x0000_i1315" type="#_x0000_t75" style="width:7.5pt;height:14.25pt">
            <v:imagedata r:id="rId179" o:title=""/>
          </v:shape>
        </w:pict>
      </w:r>
      <w:r w:rsidRPr="009513DB">
        <w:t xml:space="preserve"> is provided by the value of </w:t>
      </w:r>
      <w:r w:rsidRPr="009513DB">
        <w:rPr>
          <w:i/>
          <w:iCs/>
        </w:rPr>
        <w:t>powerControlLoopToUse</w:t>
      </w:r>
    </w:p>
    <w:p w14:paraId="2355DD61" w14:textId="77777777" w:rsidR="001B6CA8" w:rsidRPr="00B916EC" w:rsidRDefault="00126575" w:rsidP="00126575">
      <w:pPr>
        <w:pStyle w:val="B2"/>
        <w:rPr>
          <w:lang w:val="en-US"/>
        </w:rPr>
      </w:pPr>
      <w:r>
        <w:t>-</w:t>
      </w:r>
      <w:r>
        <w:tab/>
      </w:r>
      <w:r w:rsidR="00000000">
        <w:rPr>
          <w:position w:val="-12"/>
        </w:rPr>
        <w:pict w14:anchorId="130F68B2">
          <v:shape id="_x0000_i1316" type="#_x0000_t75" style="width:108.75pt;height:18.75pt">
            <v:imagedata r:id="rId183" o:title=""/>
          </v:shape>
        </w:pict>
      </w:r>
      <w:r w:rsidR="00CC5356">
        <w:rPr>
          <w:lang w:val="en-US"/>
        </w:rPr>
        <w:t xml:space="preserve"> </w:t>
      </w:r>
      <w:r w:rsidR="0020321C" w:rsidRPr="00B916EC">
        <w:rPr>
          <w:lang w:val="en-US"/>
        </w:rPr>
        <w:t>is</w:t>
      </w:r>
      <w:r w:rsidR="00C74DE2" w:rsidRPr="00B916EC">
        <w:rPr>
          <w:lang w:val="en-US"/>
        </w:rPr>
        <w:t xml:space="preserve"> t</w:t>
      </w:r>
      <w:r w:rsidR="00C74DE2" w:rsidRPr="00B916EC">
        <w:t xml:space="preserve">he PUSCH power control adjustment state for </w:t>
      </w:r>
      <w:r w:rsidR="00021303">
        <w:rPr>
          <w:lang w:val="en-US"/>
        </w:rPr>
        <w:t xml:space="preserve">active </w:t>
      </w:r>
      <w:r w:rsidR="00281ABC">
        <w:rPr>
          <w:lang w:val="en-US"/>
        </w:rPr>
        <w:t xml:space="preserve">UL BWP </w:t>
      </w:r>
      <w:r w:rsidR="00000000">
        <w:rPr>
          <w:iCs/>
          <w:position w:val="-6"/>
        </w:rPr>
        <w:pict w14:anchorId="5130207F">
          <v:shape id="_x0000_i1317" type="#_x0000_t75" style="width:7.5pt;height:14.25pt">
            <v:imagedata r:id="rId101" o:title=""/>
          </v:shape>
        </w:pict>
      </w:r>
      <w:r w:rsidR="00EE4F6F">
        <w:rPr>
          <w:iCs/>
          <w:lang w:val="en-US"/>
        </w:rPr>
        <w:t xml:space="preserve"> </w:t>
      </w:r>
      <w:r w:rsidR="00EE4F6F">
        <w:rPr>
          <w:lang w:val="en-US"/>
        </w:rPr>
        <w:t>of</w:t>
      </w:r>
      <w:r w:rsidR="00EE4F6F" w:rsidRPr="00B916EC">
        <w:rPr>
          <w:lang w:val="en-US"/>
        </w:rPr>
        <w:t xml:space="preserve"> carrier </w:t>
      </w:r>
      <w:r w:rsidR="00000000">
        <w:rPr>
          <w:iCs/>
          <w:position w:val="-10"/>
        </w:rPr>
        <w:pict w14:anchorId="3E5B8BF1">
          <v:shape id="_x0000_i1318" type="#_x0000_t75" style="width:14.25pt;height:14.25pt">
            <v:imagedata r:id="rId74" o:title=""/>
          </v:shape>
        </w:pict>
      </w:r>
      <w:r w:rsidR="00EE4F6F" w:rsidRPr="00B916EC">
        <w:rPr>
          <w:iCs/>
          <w:lang w:val="en-US"/>
        </w:rPr>
        <w:t xml:space="preserve"> of</w:t>
      </w:r>
      <w:r w:rsidR="00EE4F6F" w:rsidRPr="00B916EC">
        <w:t xml:space="preserve"> serving cell </w:t>
      </w:r>
      <w:r w:rsidR="00000000">
        <w:rPr>
          <w:iCs/>
          <w:position w:val="-6"/>
        </w:rPr>
        <w:pict w14:anchorId="5914744A">
          <v:shape id="_x0000_i1319" type="#_x0000_t75" style="width:9pt;height:12.75pt">
            <v:imagedata r:id="rId75" o:title=""/>
          </v:shape>
        </w:pict>
      </w:r>
      <w:r w:rsidR="00EE4F6F" w:rsidRPr="00B916EC">
        <w:rPr>
          <w:lang w:val="en-US"/>
        </w:rPr>
        <w:t xml:space="preserve"> </w:t>
      </w:r>
      <w:r w:rsidR="00C74DE2" w:rsidRPr="00B916EC">
        <w:rPr>
          <w:lang w:val="en-US"/>
        </w:rPr>
        <w:t xml:space="preserve">and PUSCH transmission </w:t>
      </w:r>
      <w:r w:rsidR="0020321C">
        <w:rPr>
          <w:lang w:val="en-US"/>
        </w:rPr>
        <w:t>occasion</w:t>
      </w:r>
      <w:r w:rsidR="00C74DE2" w:rsidRPr="00B916EC">
        <w:rPr>
          <w:lang w:val="en-US"/>
        </w:rPr>
        <w:t xml:space="preserve"> </w:t>
      </w:r>
      <w:r w:rsidR="00000000">
        <w:rPr>
          <w:position w:val="-6"/>
        </w:rPr>
        <w:pict w14:anchorId="00BE2FA0">
          <v:shape id="_x0000_i1320" type="#_x0000_t75" style="width:7.5pt;height:14.25pt">
            <v:imagedata r:id="rId143" o:title=""/>
          </v:shape>
        </w:pict>
      </w:r>
      <w:r w:rsidR="00C74DE2" w:rsidRPr="00B916EC">
        <w:t xml:space="preserve"> if </w:t>
      </w:r>
      <w:r w:rsidR="00021303">
        <w:rPr>
          <w:lang w:val="en-US"/>
        </w:rPr>
        <w:t>the UE is provided</w:t>
      </w:r>
      <w:r w:rsidR="00C74DE2" w:rsidRPr="00B916EC">
        <w:t xml:space="preserve"> </w:t>
      </w:r>
      <w:r w:rsidR="0020321C" w:rsidRPr="00222F6E">
        <w:rPr>
          <w:i/>
        </w:rPr>
        <w:t>tpc-Accumulation</w:t>
      </w:r>
      <w:r w:rsidR="00C74DE2" w:rsidRPr="00B916EC">
        <w:rPr>
          <w:lang w:val="en-US"/>
        </w:rPr>
        <w:t>, where</w:t>
      </w:r>
    </w:p>
    <w:p w14:paraId="301A9F44" w14:textId="77777777" w:rsidR="00AB6E3D" w:rsidRPr="00B916EC" w:rsidRDefault="00126575" w:rsidP="00126575">
      <w:pPr>
        <w:pStyle w:val="B3"/>
        <w:rPr>
          <w:lang w:val="en-US"/>
        </w:rPr>
      </w:pPr>
      <w:r>
        <w:rPr>
          <w:lang w:val="en-US"/>
        </w:rPr>
        <w:t>-</w:t>
      </w:r>
      <w:r>
        <w:rPr>
          <w:lang w:val="en-US"/>
        </w:rPr>
        <w:tab/>
      </w:r>
      <w:r w:rsidR="00000000">
        <w:rPr>
          <w:position w:val="-12"/>
        </w:rPr>
        <w:pict w14:anchorId="1B35C074">
          <v:shape id="_x0000_i1321" type="#_x0000_t75" style="width:44.25pt;height:15.75pt">
            <v:imagedata r:id="rId184" o:title=""/>
          </v:shape>
        </w:pict>
      </w:r>
      <w:r w:rsidR="0020321C" w:rsidRPr="00B916EC">
        <w:t xml:space="preserve"> </w:t>
      </w:r>
      <w:r w:rsidR="00DF3522" w:rsidRPr="00B916EC">
        <w:rPr>
          <w:lang w:val="en-US"/>
        </w:rPr>
        <w:t>absolute</w:t>
      </w:r>
      <w:r w:rsidR="00DF3522" w:rsidRPr="00B916EC">
        <w:t xml:space="preserve"> values are given in Table </w:t>
      </w:r>
      <w:r w:rsidR="00AB6E3D" w:rsidRPr="00B916EC">
        <w:t>7.1.1-1</w:t>
      </w:r>
    </w:p>
    <w:p w14:paraId="085CC30E" w14:textId="615FAB4D" w:rsidR="006776FF" w:rsidRPr="00021303" w:rsidRDefault="00126575" w:rsidP="00021303">
      <w:pPr>
        <w:pStyle w:val="B2"/>
        <w:rPr>
          <w:lang w:val="en-US"/>
        </w:rPr>
      </w:pPr>
      <w:r>
        <w:t>-</w:t>
      </w:r>
      <w:r>
        <w:tab/>
      </w:r>
      <w:r w:rsidR="00281ABC">
        <w:rPr>
          <w:lang w:val="en-US"/>
        </w:rPr>
        <w:t>I</w:t>
      </w:r>
      <w:r w:rsidR="00281ABC" w:rsidRPr="00B916EC">
        <w:t xml:space="preserve">f </w:t>
      </w:r>
      <w:r w:rsidR="00D04A11" w:rsidRPr="00B916EC">
        <w:t xml:space="preserve">the UE receives </w:t>
      </w:r>
      <w:r w:rsidR="00021303">
        <w:rPr>
          <w:lang w:val="en-US"/>
        </w:rPr>
        <w:t>a</w:t>
      </w:r>
      <w:r w:rsidR="00021303" w:rsidRPr="00B916EC">
        <w:t xml:space="preserve"> </w:t>
      </w:r>
      <w:r w:rsidR="00D04A11" w:rsidRPr="00B916EC">
        <w:t xml:space="preserve">random access response message </w:t>
      </w:r>
      <w:r w:rsidR="00021303">
        <w:rPr>
          <w:lang w:val="en-US"/>
        </w:rPr>
        <w:t>in response to a PRACH transmission</w:t>
      </w:r>
      <w:r w:rsidR="001A3FC8" w:rsidRPr="001A3FC8">
        <w:rPr>
          <w:lang w:val="en-US"/>
        </w:rPr>
        <w:t xml:space="preserve"> </w:t>
      </w:r>
      <w:r w:rsidR="001A3FC8" w:rsidRPr="00AE0927">
        <w:rPr>
          <w:lang w:val="en-US"/>
        </w:rPr>
        <w:t>or a MsgA transmission</w:t>
      </w:r>
      <w:r w:rsidR="00021303">
        <w:rPr>
          <w:lang w:val="en-US"/>
        </w:rPr>
        <w:t xml:space="preserve"> on</w:t>
      </w:r>
      <w:r w:rsidR="00021303" w:rsidRPr="00B916EC">
        <w:t xml:space="preserve"> </w:t>
      </w:r>
      <w:r w:rsidR="00021303">
        <w:rPr>
          <w:lang w:val="en-US"/>
        </w:rPr>
        <w:t>active</w:t>
      </w:r>
      <w:r w:rsidR="00D04A11" w:rsidRPr="00B916EC">
        <w:t xml:space="preserve"> </w:t>
      </w:r>
      <w:r w:rsidR="00281ABC">
        <w:rPr>
          <w:lang w:val="en-US"/>
        </w:rPr>
        <w:t xml:space="preserve">UL BWP </w:t>
      </w:r>
      <w:r w:rsidR="00000000">
        <w:rPr>
          <w:iCs/>
          <w:position w:val="-6"/>
        </w:rPr>
        <w:pict w14:anchorId="7824E5E0">
          <v:shape id="_x0000_i1322" type="#_x0000_t75" style="width:7.5pt;height:14.25pt">
            <v:imagedata r:id="rId101" o:title=""/>
          </v:shape>
        </w:pict>
      </w:r>
      <w:r w:rsidR="00EE4F6F">
        <w:rPr>
          <w:iCs/>
          <w:lang w:val="en-US"/>
        </w:rPr>
        <w:t xml:space="preserve"> </w:t>
      </w:r>
      <w:r w:rsidR="00EE4F6F">
        <w:rPr>
          <w:lang w:val="en-US"/>
        </w:rPr>
        <w:t>of</w:t>
      </w:r>
      <w:r w:rsidR="00EE4F6F" w:rsidRPr="00B916EC">
        <w:rPr>
          <w:lang w:val="en-US"/>
        </w:rPr>
        <w:t xml:space="preserve"> carrier </w:t>
      </w:r>
      <w:r w:rsidR="00000000">
        <w:rPr>
          <w:iCs/>
          <w:position w:val="-10"/>
        </w:rPr>
        <w:pict w14:anchorId="3A93AF82">
          <v:shape id="_x0000_i1323" type="#_x0000_t75" style="width:14.25pt;height:14.25pt">
            <v:imagedata r:id="rId74" o:title=""/>
          </v:shape>
        </w:pict>
      </w:r>
      <w:r w:rsidR="00EE4F6F" w:rsidRPr="00B916EC">
        <w:rPr>
          <w:iCs/>
          <w:lang w:val="en-US"/>
        </w:rPr>
        <w:t xml:space="preserve"> of</w:t>
      </w:r>
      <w:r w:rsidR="00EE4F6F" w:rsidRPr="00B916EC">
        <w:t xml:space="preserve"> serving cell </w:t>
      </w:r>
      <w:r w:rsidR="00000000">
        <w:rPr>
          <w:iCs/>
          <w:position w:val="-6"/>
        </w:rPr>
        <w:pict w14:anchorId="4EC0EA76">
          <v:shape id="_x0000_i1324" type="#_x0000_t75" style="width:9pt;height:12.75pt">
            <v:imagedata r:id="rId75" o:title=""/>
          </v:shape>
        </w:pict>
      </w:r>
      <w:r w:rsidR="00021303">
        <w:rPr>
          <w:lang w:val="en-US"/>
        </w:rPr>
        <w:t xml:space="preserve"> as </w:t>
      </w:r>
      <w:r w:rsidR="00BC343B">
        <w:rPr>
          <w:lang w:val="en-US"/>
        </w:rPr>
        <w:t xml:space="preserve">described </w:t>
      </w:r>
      <w:r w:rsidR="006F5F9E">
        <w:rPr>
          <w:lang w:val="en-US"/>
        </w:rPr>
        <w:t>in clause</w:t>
      </w:r>
      <w:r w:rsidR="00BC343B">
        <w:rPr>
          <w:lang w:val="en-US"/>
        </w:rPr>
        <w:t xml:space="preserve"> </w:t>
      </w:r>
      <w:r w:rsidR="00021303">
        <w:rPr>
          <w:lang w:val="en-US"/>
        </w:rPr>
        <w:t>8</w:t>
      </w:r>
    </w:p>
    <w:p w14:paraId="69B3B145" w14:textId="77777777" w:rsidR="00D04A11" w:rsidRPr="00B916EC" w:rsidRDefault="00126575" w:rsidP="0009732E">
      <w:pPr>
        <w:pStyle w:val="B3"/>
        <w:rPr>
          <w:lang w:val="en-US"/>
        </w:rPr>
      </w:pPr>
      <w:r>
        <w:rPr>
          <w:lang w:val="en-US"/>
        </w:rPr>
        <w:t>-</w:t>
      </w:r>
      <w:r>
        <w:rPr>
          <w:lang w:val="en-US"/>
        </w:rPr>
        <w:tab/>
      </w:r>
      <w:r w:rsidR="00000000">
        <w:rPr>
          <w:position w:val="-12"/>
        </w:rPr>
        <w:pict w14:anchorId="59EFA1B5">
          <v:shape id="_x0000_i1325" type="#_x0000_t75" style="width:151.5pt;height:16.5pt">
            <v:imagedata r:id="rId185" o:title=""/>
          </v:shape>
        </w:pict>
      </w:r>
      <w:r w:rsidR="00FD769A" w:rsidRPr="00B916EC">
        <w:rPr>
          <w:lang w:val="en-US"/>
        </w:rPr>
        <w:t>, where</w:t>
      </w:r>
      <w:r w:rsidR="00FD769A">
        <w:rPr>
          <w:lang w:val="en-US"/>
        </w:rPr>
        <w:t xml:space="preserve"> </w:t>
      </w:r>
      <w:r w:rsidR="00000000">
        <w:rPr>
          <w:position w:val="-6"/>
        </w:rPr>
        <w:pict w14:anchorId="591B8BB9">
          <v:shape id="_x0000_i1326" type="#_x0000_t75" style="width:21.75pt;height:14.25pt">
            <v:imagedata r:id="rId186" o:title=""/>
          </v:shape>
        </w:pict>
      </w:r>
      <w:r w:rsidR="00FD769A">
        <w:t xml:space="preserve"> and</w:t>
      </w:r>
    </w:p>
    <w:p w14:paraId="2DA4A552" w14:textId="7F700A21" w:rsidR="00D04A11" w:rsidRPr="00B916EC" w:rsidRDefault="00126575" w:rsidP="0009732E">
      <w:pPr>
        <w:pStyle w:val="B4"/>
        <w:rPr>
          <w:lang w:val="en-US"/>
        </w:rPr>
      </w:pPr>
      <w:r>
        <w:t>-</w:t>
      </w:r>
      <w:r>
        <w:tab/>
      </w:r>
      <w:r w:rsidR="00000000">
        <w:rPr>
          <w:position w:val="-12"/>
        </w:rPr>
        <w:pict w14:anchorId="10CC126D">
          <v:shape id="_x0000_i1327" type="#_x0000_t75" style="width:44.25pt;height:15.75pt">
            <v:imagedata r:id="rId187" o:title=""/>
          </v:shape>
        </w:pict>
      </w:r>
      <w:r w:rsidR="00FD769A" w:rsidRPr="00B916EC">
        <w:t xml:space="preserve"> is</w:t>
      </w:r>
      <w:r w:rsidR="00D04A11" w:rsidRPr="00B916EC">
        <w:t xml:space="preserve"> </w:t>
      </w:r>
      <w:r w:rsidR="00021303">
        <w:t>a</w:t>
      </w:r>
      <w:r w:rsidR="00021303" w:rsidRPr="00B916EC">
        <w:t xml:space="preserve"> </w:t>
      </w:r>
      <w:r w:rsidR="00D04A11" w:rsidRPr="00B916EC">
        <w:t xml:space="preserve">TPC command </w:t>
      </w:r>
      <w:r w:rsidR="00021303">
        <w:t xml:space="preserve">value </w:t>
      </w:r>
      <w:r w:rsidR="00D04A11" w:rsidRPr="00B916EC">
        <w:t xml:space="preserve">indicated in </w:t>
      </w:r>
      <w:r w:rsidR="001A3FC8">
        <w:t>a</w:t>
      </w:r>
      <w:r w:rsidR="001A3FC8" w:rsidRPr="00B916EC">
        <w:t xml:space="preserve"> </w:t>
      </w:r>
      <w:r w:rsidR="00D04A11" w:rsidRPr="00B916EC">
        <w:t xml:space="preserve">random access response </w:t>
      </w:r>
      <w:r w:rsidR="00281ABC">
        <w:rPr>
          <w:lang w:val="en-US"/>
        </w:rPr>
        <w:t xml:space="preserve">grant of the random access response message </w:t>
      </w:r>
      <w:r w:rsidR="00D04A11" w:rsidRPr="00B916EC">
        <w:t xml:space="preserve">corresponding to </w:t>
      </w:r>
      <w:r w:rsidR="001A3FC8">
        <w:t>a</w:t>
      </w:r>
      <w:r w:rsidR="001A3FC8" w:rsidRPr="00B916EC">
        <w:t xml:space="preserve"> </w:t>
      </w:r>
      <w:r w:rsidR="00DA6033">
        <w:t>PRACH</w:t>
      </w:r>
      <w:r w:rsidR="00D04A11" w:rsidRPr="00B916EC">
        <w:t xml:space="preserve"> </w:t>
      </w:r>
      <w:r w:rsidR="00DA6033" w:rsidRPr="00B916EC">
        <w:t>transmi</w:t>
      </w:r>
      <w:r w:rsidR="00DA6033">
        <w:t>ssion</w:t>
      </w:r>
      <w:r w:rsidR="00DA6033" w:rsidRPr="00B916EC">
        <w:t xml:space="preserve"> </w:t>
      </w:r>
      <w:r w:rsidR="001A3FC8" w:rsidRPr="00AE0927">
        <w:t xml:space="preserve">according to Type-1 random access procedure, </w:t>
      </w:r>
      <w:r w:rsidR="001A3FC8" w:rsidRPr="00AE0927">
        <w:rPr>
          <w:shd w:val="clear" w:color="auto" w:fill="FFFFFF"/>
        </w:rPr>
        <w:t xml:space="preserve">or in a random access response grant of the random access response message corresponding to a MsgA transmission according to Type-2 random access procedure with RAR message(s) for fallbackRAR, </w:t>
      </w:r>
      <w:r w:rsidR="00FD769A">
        <w:t xml:space="preserve">on </w:t>
      </w:r>
      <w:r w:rsidR="00DA6033">
        <w:t xml:space="preserve">active </w:t>
      </w:r>
      <w:r w:rsidR="00FD769A">
        <w:rPr>
          <w:lang w:val="en-US"/>
        </w:rPr>
        <w:t>UL BWP</w:t>
      </w:r>
      <w:r w:rsidR="00C55B73">
        <w:rPr>
          <w:lang w:val="en-US"/>
        </w:rPr>
        <w:t xml:space="preserve"> </w:t>
      </w:r>
      <w:r w:rsidR="00000000">
        <w:rPr>
          <w:iCs/>
          <w:position w:val="-6"/>
        </w:rPr>
        <w:pict w14:anchorId="7FEB8762">
          <v:shape id="_x0000_i1328" type="#_x0000_t75" style="width:7.5pt;height:14.25pt">
            <v:imagedata r:id="rId101" o:title=""/>
          </v:shape>
        </w:pict>
      </w:r>
      <w:r w:rsidR="00EE4F6F">
        <w:rPr>
          <w:iCs/>
          <w:lang w:val="en-US"/>
        </w:rPr>
        <w:t xml:space="preserve"> of</w:t>
      </w:r>
      <w:r w:rsidR="00EE4F6F" w:rsidRPr="00B916EC">
        <w:rPr>
          <w:lang w:val="en-US"/>
        </w:rPr>
        <w:t xml:space="preserve"> carrier </w:t>
      </w:r>
      <w:r w:rsidR="00000000">
        <w:rPr>
          <w:iCs/>
          <w:position w:val="-10"/>
        </w:rPr>
        <w:pict w14:anchorId="09B5A5C1">
          <v:shape id="_x0000_i1329" type="#_x0000_t75" style="width:14.25pt;height:14.25pt">
            <v:imagedata r:id="rId74" o:title=""/>
          </v:shape>
        </w:pict>
      </w:r>
      <w:r w:rsidR="00EE4F6F" w:rsidRPr="00B916EC">
        <w:rPr>
          <w:iCs/>
          <w:lang w:val="en-US"/>
        </w:rPr>
        <w:t xml:space="preserve"> </w:t>
      </w:r>
      <w:r w:rsidR="00EE4F6F" w:rsidRPr="00B916EC">
        <w:t xml:space="preserve">in the serving cell </w:t>
      </w:r>
      <w:r w:rsidR="00000000">
        <w:rPr>
          <w:iCs/>
          <w:position w:val="-6"/>
        </w:rPr>
        <w:pict w14:anchorId="18A48700">
          <v:shape id="_x0000_i1330" type="#_x0000_t75" style="width:9pt;height:12.75pt">
            <v:imagedata r:id="rId75" o:title=""/>
          </v:shape>
        </w:pict>
      </w:r>
      <w:r w:rsidR="00D04A11" w:rsidRPr="00B916EC">
        <w:t>, and</w:t>
      </w:r>
      <w:r w:rsidR="00D04A11" w:rsidRPr="00B916EC">
        <w:rPr>
          <w:lang w:val="en-US"/>
        </w:rPr>
        <w:t xml:space="preserve"> </w:t>
      </w:r>
    </w:p>
    <w:p w14:paraId="2066FAEE" w14:textId="77777777" w:rsidR="00281ABC" w:rsidRDefault="00126575" w:rsidP="003A5BF8">
      <w:pPr>
        <w:pStyle w:val="B4"/>
      </w:pPr>
      <w:r>
        <w:t>-</w:t>
      </w:r>
      <w:r>
        <w:tab/>
      </w:r>
      <w:r w:rsidR="00000000">
        <w:rPr>
          <w:position w:val="-50"/>
        </w:rPr>
        <w:pict w14:anchorId="7ADBD314">
          <v:shape id="_x0000_i1331" type="#_x0000_t75" style="width:404.25pt;height:50.25pt">
            <v:imagedata r:id="rId188" o:title=""/>
          </v:shape>
        </w:pict>
      </w:r>
      <w:r w:rsidR="00FD769A" w:rsidRPr="00B916EC">
        <w:t xml:space="preserve"> and </w:t>
      </w:r>
      <w:r w:rsidR="00000000">
        <w:rPr>
          <w:position w:val="-12"/>
        </w:rPr>
        <w:pict w14:anchorId="5E3D9C6D">
          <v:shape id="_x0000_i1332" type="#_x0000_t75" style="width:77.25pt;height:16.5pt">
            <v:imagedata r:id="rId189" o:title=""/>
          </v:shape>
        </w:pict>
      </w:r>
      <w:r w:rsidR="00EE4F6F" w:rsidRPr="00B916EC">
        <w:t xml:space="preserve"> is provided by higher layers and corresponds to the total power ramp-up requested by higher layers from the first to the last </w:t>
      </w:r>
      <w:r w:rsidR="00EE4F6F" w:rsidRPr="00B916EC">
        <w:rPr>
          <w:lang w:val="en-US"/>
        </w:rPr>
        <w:t xml:space="preserve">random access </w:t>
      </w:r>
      <w:r w:rsidR="00EE4F6F" w:rsidRPr="00B916EC">
        <w:t xml:space="preserve">preamble </w:t>
      </w:r>
      <w:r w:rsidR="00EE4F6F" w:rsidRPr="00B916EC">
        <w:rPr>
          <w:lang w:val="en-US"/>
        </w:rPr>
        <w:t xml:space="preserve">for carrier </w:t>
      </w:r>
      <w:r w:rsidR="00000000">
        <w:rPr>
          <w:iCs/>
          <w:position w:val="-10"/>
        </w:rPr>
        <w:pict w14:anchorId="7CA6ECAB">
          <v:shape id="_x0000_i1333" type="#_x0000_t75" style="width:14.25pt;height:14.25pt">
            <v:imagedata r:id="rId74" o:title=""/>
          </v:shape>
        </w:pict>
      </w:r>
      <w:r w:rsidR="00EE4F6F" w:rsidRPr="00B916EC">
        <w:rPr>
          <w:iCs/>
          <w:lang w:val="en-US"/>
        </w:rPr>
        <w:t xml:space="preserve"> </w:t>
      </w:r>
      <w:r w:rsidR="00EE4F6F" w:rsidRPr="00B916EC">
        <w:t xml:space="preserve">in the serving cell </w:t>
      </w:r>
      <w:r w:rsidR="00000000">
        <w:rPr>
          <w:iCs/>
          <w:position w:val="-6"/>
        </w:rPr>
        <w:pict w14:anchorId="2AD24B9E">
          <v:shape id="_x0000_i1334" type="#_x0000_t75" style="width:9pt;height:12.75pt">
            <v:imagedata r:id="rId75" o:title=""/>
          </v:shape>
        </w:pict>
      </w:r>
      <w:r w:rsidR="00EE4F6F" w:rsidRPr="00B916EC">
        <w:t xml:space="preserve">, </w:t>
      </w:r>
      <w:r w:rsidR="00000000">
        <w:rPr>
          <w:position w:val="-12"/>
        </w:rPr>
        <w:pict w14:anchorId="60ABAAAA">
          <v:shape id="_x0000_i1335" type="#_x0000_t75" style="width:44.25pt;height:16.5pt">
            <v:imagedata r:id="rId190" o:title=""/>
          </v:shape>
        </w:pict>
      </w:r>
      <w:r w:rsidR="00EE4F6F" w:rsidRPr="00B916EC">
        <w:rPr>
          <w:lang w:val="en-US"/>
        </w:rPr>
        <w:t xml:space="preserve"> </w:t>
      </w:r>
      <w:r w:rsidR="00EE4F6F" w:rsidRPr="00B916EC">
        <w:t xml:space="preserve">is the bandwidth of the PUSCH resource assignment expressed in number of resource blocks for the first PUSCH transmission </w:t>
      </w:r>
      <w:r w:rsidR="00EE4F6F">
        <w:rPr>
          <w:lang w:val="en-US"/>
        </w:rPr>
        <w:t>on</w:t>
      </w:r>
      <w:r w:rsidR="00EE4F6F" w:rsidRPr="00B916EC">
        <w:rPr>
          <w:lang w:val="en-US"/>
        </w:rPr>
        <w:t xml:space="preserve"> </w:t>
      </w:r>
      <w:r w:rsidR="00EE4F6F">
        <w:rPr>
          <w:lang w:val="en-US"/>
        </w:rPr>
        <w:t xml:space="preserve">active UL BWP </w:t>
      </w:r>
      <w:r w:rsidR="00000000">
        <w:rPr>
          <w:iCs/>
          <w:position w:val="-6"/>
        </w:rPr>
        <w:pict w14:anchorId="34BF136D">
          <v:shape id="_x0000_i1336" type="#_x0000_t75" style="width:7.5pt;height:14.25pt">
            <v:imagedata r:id="rId101" o:title=""/>
          </v:shape>
        </w:pict>
      </w:r>
      <w:r w:rsidR="00EE4F6F">
        <w:rPr>
          <w:iCs/>
          <w:lang w:val="en-US"/>
        </w:rPr>
        <w:t xml:space="preserve"> </w:t>
      </w:r>
      <w:r w:rsidR="00EE4F6F">
        <w:rPr>
          <w:lang w:val="en-US"/>
        </w:rPr>
        <w:t>of</w:t>
      </w:r>
      <w:r w:rsidR="00EE4F6F" w:rsidRPr="00B916EC">
        <w:rPr>
          <w:lang w:val="en-US"/>
        </w:rPr>
        <w:t xml:space="preserve"> carrier </w:t>
      </w:r>
      <w:r w:rsidR="00000000">
        <w:rPr>
          <w:iCs/>
          <w:position w:val="-10"/>
        </w:rPr>
        <w:pict w14:anchorId="21590402">
          <v:shape id="_x0000_i1337" type="#_x0000_t75" style="width:14.25pt;height:14.25pt">
            <v:imagedata r:id="rId74" o:title=""/>
          </v:shape>
        </w:pict>
      </w:r>
      <w:r w:rsidR="00EE4F6F" w:rsidRPr="00B916EC">
        <w:rPr>
          <w:iCs/>
          <w:lang w:val="en-US"/>
        </w:rPr>
        <w:t xml:space="preserve"> </w:t>
      </w:r>
      <w:r w:rsidR="00EE4F6F" w:rsidRPr="00B916EC">
        <w:rPr>
          <w:lang w:val="en-US"/>
        </w:rPr>
        <w:t>of</w:t>
      </w:r>
      <w:r w:rsidR="00EE4F6F" w:rsidRPr="00B916EC">
        <w:t xml:space="preserve"> serving cell</w:t>
      </w:r>
      <w:r w:rsidR="00EE4F6F" w:rsidRPr="00B916EC">
        <w:rPr>
          <w:i/>
        </w:rPr>
        <w:t xml:space="preserve"> </w:t>
      </w:r>
      <w:r w:rsidR="00000000">
        <w:rPr>
          <w:iCs/>
          <w:position w:val="-6"/>
        </w:rPr>
        <w:pict w14:anchorId="6EFB782C">
          <v:shape id="_x0000_i1338" type="#_x0000_t75" style="width:9pt;height:12.75pt">
            <v:imagedata r:id="rId75" o:title=""/>
          </v:shape>
        </w:pict>
      </w:r>
      <w:r w:rsidR="00EE4F6F" w:rsidRPr="00B916EC">
        <w:t xml:space="preserve">, and </w:t>
      </w:r>
      <w:r w:rsidR="00EE4F6F">
        <w:rPr>
          <w:noProof/>
          <w:position w:val="-12"/>
          <w:lang w:val="en-US"/>
        </w:rPr>
        <w:drawing>
          <wp:inline distT="0" distB="0" distL="0" distR="0" wp14:anchorId="403E19B5" wp14:editId="296D19FC">
            <wp:extent cx="633095" cy="200660"/>
            <wp:effectExtent l="0" t="0" r="0" b="889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25"/>
                    <pic:cNvPicPr>
                      <a:picLocks noChangeAspect="1" noChangeArrowheads="1"/>
                    </pic:cNvPicPr>
                  </pic:nvPicPr>
                  <pic:blipFill>
                    <a:blip r:embed="rId191" cstate="print">
                      <a:extLst>
                        <a:ext uri="{28A0092B-C50C-407E-A947-70E740481C1C}">
                          <a14:useLocalDpi xmlns:a14="http://schemas.microsoft.com/office/drawing/2010/main" val="0"/>
                        </a:ext>
                      </a:extLst>
                    </a:blip>
                    <a:srcRect/>
                    <a:stretch>
                      <a:fillRect/>
                    </a:stretch>
                  </pic:blipFill>
                  <pic:spPr bwMode="auto">
                    <a:xfrm>
                      <a:off x="0" y="0"/>
                      <a:ext cx="633095" cy="200660"/>
                    </a:xfrm>
                    <a:prstGeom prst="rect">
                      <a:avLst/>
                    </a:prstGeom>
                    <a:noFill/>
                    <a:ln>
                      <a:noFill/>
                    </a:ln>
                  </pic:spPr>
                </pic:pic>
              </a:graphicData>
            </a:graphic>
          </wp:inline>
        </w:drawing>
      </w:r>
      <w:r w:rsidR="00EE4F6F" w:rsidRPr="00B916EC">
        <w:t xml:space="preserve"> is the power adjustment of first PUSCH transmission </w:t>
      </w:r>
      <w:r w:rsidR="00EE4F6F">
        <w:rPr>
          <w:lang w:val="en-US"/>
        </w:rPr>
        <w:t>on</w:t>
      </w:r>
      <w:r w:rsidR="00EE4F6F" w:rsidRPr="00B916EC">
        <w:rPr>
          <w:lang w:val="en-US"/>
        </w:rPr>
        <w:t xml:space="preserve"> </w:t>
      </w:r>
      <w:r w:rsidR="00EE4F6F">
        <w:rPr>
          <w:lang w:val="en-US"/>
        </w:rPr>
        <w:t xml:space="preserve">active UL BWP </w:t>
      </w:r>
      <w:r w:rsidR="00000000">
        <w:rPr>
          <w:iCs/>
          <w:position w:val="-6"/>
        </w:rPr>
        <w:pict w14:anchorId="598A9B3B">
          <v:shape id="_x0000_i1339" type="#_x0000_t75" style="width:7.5pt;height:14.25pt">
            <v:imagedata r:id="rId101" o:title=""/>
          </v:shape>
        </w:pict>
      </w:r>
      <w:r w:rsidR="00EE4F6F">
        <w:rPr>
          <w:iCs/>
          <w:lang w:val="en-US"/>
        </w:rPr>
        <w:t xml:space="preserve"> </w:t>
      </w:r>
      <w:r w:rsidR="00EE4F6F">
        <w:rPr>
          <w:lang w:val="en-US"/>
        </w:rPr>
        <w:t>of</w:t>
      </w:r>
      <w:r w:rsidR="00EE4F6F" w:rsidRPr="00B916EC">
        <w:rPr>
          <w:lang w:val="en-US"/>
        </w:rPr>
        <w:t xml:space="preserve"> carrier </w:t>
      </w:r>
      <w:r w:rsidR="00000000">
        <w:rPr>
          <w:iCs/>
          <w:position w:val="-10"/>
        </w:rPr>
        <w:pict w14:anchorId="35721999">
          <v:shape id="_x0000_i1340" type="#_x0000_t75" style="width:14.25pt;height:14.25pt">
            <v:imagedata r:id="rId74" o:title=""/>
          </v:shape>
        </w:pict>
      </w:r>
      <w:r w:rsidR="00EE4F6F" w:rsidRPr="00B916EC">
        <w:rPr>
          <w:iCs/>
          <w:lang w:val="en-US"/>
        </w:rPr>
        <w:t xml:space="preserve"> </w:t>
      </w:r>
      <w:r w:rsidR="00EE4F6F" w:rsidRPr="00B916EC">
        <w:rPr>
          <w:lang w:val="en-US"/>
        </w:rPr>
        <w:t>of</w:t>
      </w:r>
      <w:r w:rsidR="00EE4F6F" w:rsidRPr="00B916EC">
        <w:t xml:space="preserve"> serving cell </w:t>
      </w:r>
      <w:r w:rsidR="00000000">
        <w:rPr>
          <w:iCs/>
          <w:position w:val="-6"/>
        </w:rPr>
        <w:pict w14:anchorId="754CE363">
          <v:shape id="_x0000_i1341" type="#_x0000_t75" style="width:9pt;height:12.75pt">
            <v:imagedata r:id="rId75" o:title=""/>
          </v:shape>
        </w:pict>
      </w:r>
      <w:r w:rsidR="006776FF" w:rsidRPr="00B916EC">
        <w:t xml:space="preserve">. </w:t>
      </w:r>
    </w:p>
    <w:p w14:paraId="29B54285" w14:textId="3FD92BE9" w:rsidR="00E31DED" w:rsidRDefault="00E31DED" w:rsidP="00E31DED">
      <w:pPr>
        <w:pStyle w:val="B2"/>
        <w:rPr>
          <w:lang w:val="en-US"/>
        </w:rPr>
      </w:pPr>
      <w:r>
        <w:t>-</w:t>
      </w:r>
      <w:r>
        <w:tab/>
      </w:r>
      <w:r>
        <w:rPr>
          <w:lang w:val="en-US"/>
        </w:rPr>
        <w:t>If</w:t>
      </w:r>
      <w:r w:rsidRPr="00B916EC">
        <w:t xml:space="preserve"> the UE </w:t>
      </w:r>
      <w:r>
        <w:t>transmits the PUSCH</w:t>
      </w:r>
      <w:r>
        <w:rPr>
          <w:lang w:val="en-US"/>
        </w:rPr>
        <w:t xml:space="preserve"> in PUSCH transmission occasion </w:t>
      </w:r>
      <m:oMath>
        <m:r>
          <w:rPr>
            <w:rFonts w:ascii="Cambria Math" w:hAnsi="Cambria Math"/>
            <w:lang w:val="en-US"/>
          </w:rPr>
          <m:t>i</m:t>
        </m:r>
      </m:oMath>
      <w:r>
        <w:rPr>
          <w:lang w:val="en-US"/>
        </w:rPr>
        <w:t xml:space="preserve"> on</w:t>
      </w:r>
      <w:r w:rsidRPr="00B916EC">
        <w:t xml:space="preserve"> </w:t>
      </w:r>
      <w:r>
        <w:rPr>
          <w:lang w:val="en-US"/>
        </w:rPr>
        <w:t>active</w:t>
      </w:r>
      <w:r w:rsidRPr="00B916EC">
        <w:t xml:space="preserve"> </w:t>
      </w:r>
      <w:r>
        <w:rPr>
          <w:lang w:val="en-US"/>
        </w:rPr>
        <w:t xml:space="preserve">UL BWP </w:t>
      </w:r>
      <m:oMath>
        <m:r>
          <w:rPr>
            <w:rFonts w:ascii="Cambria Math"/>
          </w:rPr>
          <m:t>b</m:t>
        </m:r>
      </m:oMath>
      <w:r>
        <w:rPr>
          <w:rStyle w:val="CommentReference"/>
          <w:rFonts w:eastAsia="MS Mincho"/>
        </w:rPr>
        <w:t xml:space="preserve"> </w:t>
      </w:r>
      <w:r>
        <w:rPr>
          <w:iCs/>
          <w:lang w:val="en-US"/>
        </w:rPr>
        <w:t xml:space="preserve"> </w:t>
      </w:r>
      <w:r>
        <w:rPr>
          <w:lang w:val="en-US"/>
        </w:rPr>
        <w:t>of</w:t>
      </w:r>
      <w:r w:rsidRPr="00B916EC">
        <w:rPr>
          <w:lang w:val="en-US"/>
        </w:rPr>
        <w:t xml:space="preserve"> carrier </w:t>
      </w:r>
      <m:oMath>
        <m:r>
          <w:rPr>
            <w:rFonts w:ascii="Cambria Math"/>
          </w:rPr>
          <m:t>f</m:t>
        </m:r>
      </m:oMath>
      <w:r w:rsidRPr="00B916EC">
        <w:rPr>
          <w:iCs/>
          <w:lang w:val="en-US"/>
        </w:rPr>
        <w:t xml:space="preserve"> of</w:t>
      </w:r>
      <w:r w:rsidRPr="00B916EC">
        <w:t xml:space="preserve"> serving cell </w:t>
      </w:r>
      <m:oMath>
        <m:r>
          <w:rPr>
            <w:rFonts w:ascii="Cambria Math"/>
          </w:rPr>
          <m:t>c</m:t>
        </m:r>
      </m:oMath>
      <w:r>
        <w:rPr>
          <w:lang w:val="en-US"/>
        </w:rPr>
        <w:t xml:space="preserve"> as described </w:t>
      </w:r>
      <w:r w:rsidR="006F5F9E">
        <w:rPr>
          <w:lang w:val="en-US"/>
        </w:rPr>
        <w:t>in clause</w:t>
      </w:r>
      <w:r>
        <w:rPr>
          <w:lang w:val="en-US"/>
        </w:rPr>
        <w:t xml:space="preserve"> 8.1A, </w:t>
      </w:r>
      <m:oMath>
        <m:sSub>
          <m:sSubPr>
            <m:ctrlPr>
              <w:rPr>
                <w:rFonts w:ascii="Cambria Math" w:hAnsi="Cambria Math"/>
                <w:i/>
              </w:rPr>
            </m:ctrlPr>
          </m:sSubPr>
          <m:e>
            <m:r>
              <w:rPr>
                <w:rFonts w:ascii="Cambria Math"/>
              </w:rPr>
              <m:t>f</m:t>
            </m:r>
          </m:e>
          <m:sub>
            <m:r>
              <w:rPr>
                <w:rFonts w:ascii="Cambria Math"/>
              </w:rPr>
              <m:t>b,f,c</m:t>
            </m:r>
          </m:sub>
        </m:sSub>
        <m:r>
          <w:rPr>
            <w:rFonts w:ascii="Cambria Math"/>
          </w:rPr>
          <m:t>(0,l)=Δ</m:t>
        </m:r>
        <m:sSub>
          <m:sSubPr>
            <m:ctrlPr>
              <w:rPr>
                <w:rFonts w:ascii="Cambria Math" w:hAnsi="Cambria Math"/>
                <w:i/>
              </w:rPr>
            </m:ctrlPr>
          </m:sSubPr>
          <m:e>
            <m:r>
              <w:rPr>
                <w:rFonts w:ascii="Cambria Math"/>
              </w:rPr>
              <m:t>P</m:t>
            </m:r>
          </m:e>
          <m:sub>
            <m:r>
              <w:rPr>
                <w:rFonts w:ascii="Cambria Math"/>
              </w:rPr>
              <m:t>rampup,b,f,c</m:t>
            </m:r>
          </m:sub>
        </m:sSub>
      </m:oMath>
      <w:r w:rsidRPr="00B916EC">
        <w:rPr>
          <w:lang w:val="en-US"/>
        </w:rPr>
        <w:t>, where</w:t>
      </w:r>
    </w:p>
    <w:p w14:paraId="29C5BBCA" w14:textId="77777777" w:rsidR="00E31DED" w:rsidRDefault="00E31DED" w:rsidP="00E31DED">
      <w:pPr>
        <w:pStyle w:val="B3"/>
      </w:pPr>
      <w:r>
        <w:t>-</w:t>
      </w:r>
      <w:r>
        <w:tab/>
      </w:r>
      <m:oMath>
        <m:r>
          <w:rPr>
            <w:rFonts w:ascii="Cambria Math"/>
          </w:rPr>
          <m:t>l=0</m:t>
        </m:r>
      </m:oMath>
      <w:r>
        <w:t>, and</w:t>
      </w:r>
    </w:p>
    <w:p w14:paraId="21C1F533" w14:textId="460C7506" w:rsidR="00E31DED" w:rsidRPr="00B916EC" w:rsidRDefault="00E31DED" w:rsidP="00590EB5">
      <w:pPr>
        <w:pStyle w:val="B3"/>
        <w:rPr>
          <w:lang w:val="en-US"/>
        </w:rPr>
      </w:pPr>
      <w:r>
        <w:t>-</w:t>
      </w:r>
      <w:r>
        <w:tab/>
      </w:r>
      <w:r w:rsidR="00000000">
        <w:rPr>
          <w:position w:val="-50"/>
        </w:rPr>
        <w:pict w14:anchorId="21BC40E2">
          <v:shape id="_x0000_i1342" type="#_x0000_t75" style="width:411.75pt;height:50.25pt">
            <v:imagedata r:id="rId192" o:title=""/>
          </v:shape>
        </w:pict>
      </w:r>
      <w:r w:rsidRPr="00B916EC">
        <w:t xml:space="preserve"> and </w:t>
      </w:r>
      <m:oMath>
        <m:r>
          <w:rPr>
            <w:rFonts w:ascii="Cambria Math"/>
          </w:rPr>
          <m:t>Δ</m:t>
        </m:r>
        <m:sSub>
          <m:sSubPr>
            <m:ctrlPr>
              <w:rPr>
                <w:rFonts w:ascii="Cambria Math" w:hAnsi="Cambria Math"/>
                <w:i/>
              </w:rPr>
            </m:ctrlPr>
          </m:sSubPr>
          <m:e>
            <m:r>
              <w:rPr>
                <w:rFonts w:ascii="Cambria Math"/>
              </w:rPr>
              <m:t>P</m:t>
            </m:r>
          </m:e>
          <m:sub>
            <m:r>
              <w:rPr>
                <w:rFonts w:ascii="Cambria Math"/>
              </w:rPr>
              <m:t>rampuprequested,b,f,c</m:t>
            </m:r>
          </m:sub>
        </m:sSub>
      </m:oMath>
      <w:r w:rsidRPr="00B916EC">
        <w:t xml:space="preserve"> is provided by higher layers and corresponds to the total power ramp-up requested by higher layers, </w:t>
      </w:r>
      <m:oMath>
        <m:sSubSup>
          <m:sSubSupPr>
            <m:ctrlPr>
              <w:rPr>
                <w:rFonts w:ascii="Cambria Math" w:hAnsi="Cambria Math"/>
                <w:i/>
              </w:rPr>
            </m:ctrlPr>
          </m:sSubSupPr>
          <m:e>
            <m:r>
              <w:rPr>
                <w:rFonts w:ascii="Cambria Math"/>
              </w:rPr>
              <m:t>M</m:t>
            </m:r>
          </m:e>
          <m:sub>
            <m:r>
              <m:rPr>
                <m:nor/>
              </m:rPr>
              <w:rPr>
                <w:rFonts w:ascii="Cambria Math"/>
              </w:rPr>
              <m:t>RB,</m:t>
            </m:r>
            <m:r>
              <w:rPr>
                <w:rFonts w:ascii="Cambria Math"/>
              </w:rPr>
              <m:t>b</m:t>
            </m:r>
            <m:r>
              <m:rPr>
                <m:sty m:val="p"/>
              </m:rPr>
              <w:rPr>
                <w:rFonts w:ascii="Cambria Math"/>
              </w:rPr>
              <m:t>,</m:t>
            </m:r>
            <m:r>
              <w:rPr>
                <w:rFonts w:ascii="Cambria Math"/>
              </w:rPr>
              <m:t>f</m:t>
            </m:r>
            <m:r>
              <m:rPr>
                <m:sty m:val="p"/>
              </m:rPr>
              <w:rPr>
                <w:rFonts w:ascii="Cambria Math"/>
              </w:rPr>
              <m:t>,</m:t>
            </m:r>
            <m:r>
              <w:rPr>
                <w:rFonts w:ascii="Cambria Math"/>
              </w:rPr>
              <m:t>c</m:t>
            </m:r>
            <m:ctrlPr>
              <w:rPr>
                <w:rFonts w:ascii="Cambria Math" w:hAnsi="Cambria Math"/>
              </w:rPr>
            </m:ctrlPr>
          </m:sub>
          <m:sup>
            <m:r>
              <m:rPr>
                <m:nor/>
              </m:rPr>
              <w:rPr>
                <w:rFonts w:ascii="Cambria Math"/>
              </w:rPr>
              <m:t>PUSCH</m:t>
            </m:r>
            <m:ctrlPr>
              <w:rPr>
                <w:rFonts w:ascii="Cambria Math" w:hAnsi="Cambria Math"/>
              </w:rPr>
            </m:ctrlPr>
          </m:sup>
        </m:sSubSup>
        <m:r>
          <w:rPr>
            <w:rFonts w:ascii="Cambria Math"/>
          </w:rPr>
          <m:t>(i)</m:t>
        </m:r>
      </m:oMath>
      <w:r w:rsidRPr="00B916EC">
        <w:rPr>
          <w:lang w:val="en-US"/>
        </w:rPr>
        <w:t xml:space="preserve"> </w:t>
      </w:r>
      <w:r w:rsidRPr="00B916EC">
        <w:t xml:space="preserve">is the bandwidth of the PUSCH resource assignment expressed in number </w:t>
      </w:r>
      <w:r>
        <w:t>of resource blocks</w:t>
      </w:r>
      <w:r w:rsidRPr="00B916EC">
        <w:t xml:space="preserve">, and </w:t>
      </w:r>
      <m:oMath>
        <m:sSub>
          <m:sSubPr>
            <m:ctrlPr>
              <w:rPr>
                <w:rFonts w:ascii="Cambria Math" w:hAnsi="Cambria Math"/>
                <w:i/>
              </w:rPr>
            </m:ctrlPr>
          </m:sSubPr>
          <m:e>
            <m:r>
              <w:rPr>
                <w:rFonts w:ascii="Cambria Math"/>
              </w:rPr>
              <m:t>Δ</m:t>
            </m:r>
          </m:e>
          <m:sub>
            <m:r>
              <m:rPr>
                <m:nor/>
              </m:rPr>
              <w:rPr>
                <w:rFonts w:ascii="Cambria Math"/>
              </w:rPr>
              <m:t>TF</m:t>
            </m:r>
            <m:r>
              <m:rPr>
                <m:sty m:val="p"/>
              </m:rPr>
              <w:rPr>
                <w:rFonts w:ascii="Cambria Math"/>
              </w:rPr>
              <m:t>,</m:t>
            </m:r>
            <m:r>
              <w:rPr>
                <w:rFonts w:ascii="Cambria Math"/>
              </w:rPr>
              <m:t>b</m:t>
            </m:r>
            <m:r>
              <m:rPr>
                <m:sty m:val="p"/>
              </m:rPr>
              <w:rPr>
                <w:rFonts w:ascii="Cambria Math"/>
              </w:rPr>
              <m:t>,</m:t>
            </m:r>
            <m:r>
              <w:rPr>
                <w:rFonts w:ascii="Cambria Math"/>
              </w:rPr>
              <m:t>f</m:t>
            </m:r>
            <m:r>
              <m:rPr>
                <m:sty m:val="p"/>
              </m:rPr>
              <w:rPr>
                <w:rFonts w:ascii="Cambria Math"/>
              </w:rPr>
              <m:t>,</m:t>
            </m:r>
            <m:r>
              <w:rPr>
                <w:rFonts w:ascii="Cambria Math"/>
              </w:rPr>
              <m:t>c</m:t>
            </m:r>
            <m:ctrlPr>
              <w:rPr>
                <w:rFonts w:ascii="Cambria Math" w:hAnsi="Cambria Math"/>
              </w:rPr>
            </m:ctrlPr>
          </m:sub>
        </m:sSub>
        <m:r>
          <w:rPr>
            <w:rFonts w:ascii="Cambria Math"/>
          </w:rPr>
          <m:t>(i)</m:t>
        </m:r>
      </m:oMath>
      <w:r>
        <w:t xml:space="preserve"> is the power adjustment of </w:t>
      </w:r>
      <w:r w:rsidRPr="00B916EC">
        <w:t>t</w:t>
      </w:r>
      <w:r>
        <w:t>he</w:t>
      </w:r>
      <w:r w:rsidRPr="00B916EC">
        <w:t xml:space="preserve"> PUSCH transmission</w:t>
      </w:r>
      <w:r>
        <w:t xml:space="preserve"> in PUSCH transmission </w:t>
      </w:r>
      <w:r>
        <w:rPr>
          <w:lang w:val="en-US"/>
        </w:rPr>
        <w:t xml:space="preserve">occasion </w:t>
      </w:r>
      <m:oMath>
        <m:r>
          <w:rPr>
            <w:rFonts w:ascii="Cambria Math" w:hAnsi="Cambria Math"/>
            <w:lang w:val="en-US"/>
          </w:rPr>
          <m:t>i</m:t>
        </m:r>
      </m:oMath>
      <w:r w:rsidR="00E12A0D">
        <w:rPr>
          <w:lang w:val="en-US"/>
        </w:rPr>
        <w:t>.</w:t>
      </w:r>
      <w:r w:rsidRPr="00425377">
        <w:rPr>
          <w:iCs/>
        </w:rPr>
        <w:t xml:space="preserve"> </w:t>
      </w:r>
    </w:p>
    <w:p w14:paraId="755AA525" w14:textId="3C99F702" w:rsidR="001B6CA8" w:rsidRPr="00B916EC" w:rsidRDefault="001B6CA8" w:rsidP="001B6CA8">
      <w:pPr>
        <w:pStyle w:val="TH"/>
      </w:pPr>
      <w:r w:rsidRPr="00B916EC">
        <w:lastRenderedPageBreak/>
        <w:t xml:space="preserve">Table 7.1.1-1: Mapping of TPC Command Field in </w:t>
      </w:r>
      <w:r w:rsidR="00547764">
        <w:t xml:space="preserve">a </w:t>
      </w:r>
      <w:r w:rsidRPr="00B916EC">
        <w:t xml:space="preserve">DCI format </w:t>
      </w:r>
      <w:r w:rsidR="00547764" w:rsidRPr="00EE027F">
        <w:t>scheduling a PUSCH transmission</w:t>
      </w:r>
      <w:r w:rsidR="00C72738" w:rsidRPr="00B916EC">
        <w:rPr>
          <w:iCs/>
          <w:lang w:val="en-US"/>
        </w:rPr>
        <w:t>, or</w:t>
      </w:r>
      <w:r w:rsidR="00B4229C" w:rsidRPr="00B916EC">
        <w:rPr>
          <w:iCs/>
          <w:lang w:val="en-US"/>
        </w:rPr>
        <w:t xml:space="preserve"> </w:t>
      </w:r>
      <w:r w:rsidR="00547764">
        <w:rPr>
          <w:iCs/>
          <w:lang w:val="en-US"/>
        </w:rPr>
        <w:t xml:space="preserve">in </w:t>
      </w:r>
      <w:r w:rsidR="00B4229C" w:rsidRPr="00B916EC">
        <w:rPr>
          <w:iCs/>
          <w:lang w:val="en-US"/>
        </w:rPr>
        <w:t xml:space="preserve">DCI format </w:t>
      </w:r>
      <w:r w:rsidR="00C72738" w:rsidRPr="00B916EC">
        <w:rPr>
          <w:lang w:val="en-US"/>
        </w:rPr>
        <w:t>2_2</w:t>
      </w:r>
      <w:r w:rsidR="003B26EE">
        <w:rPr>
          <w:lang w:val="en-US"/>
        </w:rPr>
        <w:t xml:space="preserve"> </w:t>
      </w:r>
      <w:r w:rsidR="00DA6033">
        <w:rPr>
          <w:lang w:val="en-US"/>
        </w:rPr>
        <w:t>with</w:t>
      </w:r>
      <w:r w:rsidR="003B26EE" w:rsidRPr="00B916EC">
        <w:rPr>
          <w:rFonts w:hint="eastAsia"/>
        </w:rPr>
        <w:t xml:space="preserve"> CRC scrambled </w:t>
      </w:r>
      <w:r w:rsidR="003B26EE" w:rsidRPr="00B916EC">
        <w:rPr>
          <w:lang w:val="en-US"/>
        </w:rPr>
        <w:t>by</w:t>
      </w:r>
      <w:r w:rsidR="003B26EE" w:rsidRPr="00B916EC">
        <w:rPr>
          <w:rFonts w:hint="eastAsia"/>
        </w:rPr>
        <w:t xml:space="preserve"> TPC-PUSCH-RNTI</w:t>
      </w:r>
      <w:r w:rsidR="00FE6B27">
        <w:rPr>
          <w:lang w:val="en-US"/>
        </w:rPr>
        <w:t xml:space="preserve">, or </w:t>
      </w:r>
      <w:r w:rsidR="00547764">
        <w:rPr>
          <w:lang w:val="en-US"/>
        </w:rPr>
        <w:t xml:space="preserve">in </w:t>
      </w:r>
      <w:r w:rsidR="00FE6B27">
        <w:rPr>
          <w:lang w:val="en-US"/>
        </w:rPr>
        <w:t>DCI format 2_3</w:t>
      </w:r>
      <w:r w:rsidR="00B4229C" w:rsidRPr="00B916EC">
        <w:t>,</w:t>
      </w:r>
      <w:r w:rsidR="00781AD8" w:rsidRPr="00B916EC">
        <w:t xml:space="preserve"> </w:t>
      </w:r>
      <w:r w:rsidRPr="00B916EC">
        <w:t xml:space="preserve">to absolute and accumulated </w:t>
      </w:r>
      <w:r w:rsidR="00000000">
        <w:rPr>
          <w:position w:val="-12"/>
        </w:rPr>
        <w:pict w14:anchorId="4E11D194">
          <v:shape id="_x0000_i1343" type="#_x0000_t75" style="width:45pt;height:15.75pt">
            <v:imagedata r:id="rId193" o:title=""/>
          </v:shape>
        </w:pict>
      </w:r>
      <w:r w:rsidR="00FD769A" w:rsidRPr="00D93BE5">
        <w:rPr>
          <w:rFonts w:cs="Arial"/>
        </w:rPr>
        <w:t xml:space="preserve"> values or </w:t>
      </w:r>
      <w:r w:rsidR="00000000">
        <w:rPr>
          <w:position w:val="-12"/>
        </w:rPr>
        <w:pict w14:anchorId="1CA1EC71">
          <v:shape id="_x0000_i1344" type="#_x0000_t75" style="width:36.75pt;height:15.75pt">
            <v:imagedata r:id="rId194" o:title=""/>
          </v:shape>
        </w:pict>
      </w:r>
      <w:r w:rsidR="00FD769A" w:rsidRPr="00D93BE5">
        <w:rPr>
          <w:rFonts w:cs="Arial"/>
        </w:rPr>
        <w:t xml:space="preserve"> values</w:t>
      </w:r>
      <w:r w:rsidR="0098334E">
        <w:rPr>
          <w:rFonts w:cs="Arial"/>
        </w:rPr>
        <w:t xml:space="preserve">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7"/>
        <w:gridCol w:w="3928"/>
        <w:gridCol w:w="3523"/>
      </w:tblGrid>
      <w:tr w:rsidR="00FD769A" w:rsidRPr="00B916EC" w14:paraId="3A6BDC01" w14:textId="77777777" w:rsidTr="00FD769A">
        <w:trPr>
          <w:jc w:val="center"/>
        </w:trPr>
        <w:tc>
          <w:tcPr>
            <w:tcW w:w="0" w:type="auto"/>
            <w:shd w:val="clear" w:color="auto" w:fill="E0E0E0"/>
            <w:vAlign w:val="center"/>
          </w:tcPr>
          <w:p w14:paraId="317E66FE" w14:textId="77777777" w:rsidR="00FD769A" w:rsidRPr="00B916EC" w:rsidRDefault="00FD769A" w:rsidP="00FD769A">
            <w:pPr>
              <w:pStyle w:val="TAH"/>
            </w:pPr>
            <w:r w:rsidRPr="00B916EC">
              <w:t xml:space="preserve">TPC Command Field </w:t>
            </w:r>
          </w:p>
        </w:tc>
        <w:tc>
          <w:tcPr>
            <w:tcW w:w="0" w:type="auto"/>
            <w:shd w:val="clear" w:color="auto" w:fill="E0E0E0"/>
            <w:vAlign w:val="center"/>
          </w:tcPr>
          <w:p w14:paraId="5941DD23" w14:textId="20CAB71D" w:rsidR="00FD769A" w:rsidRPr="00B916EC" w:rsidRDefault="00FD769A" w:rsidP="00FD769A">
            <w:pPr>
              <w:pStyle w:val="TAH"/>
              <w:rPr>
                <w:szCs w:val="18"/>
              </w:rPr>
            </w:pPr>
            <w:r w:rsidRPr="00B916EC">
              <w:t xml:space="preserve">Accumulated </w:t>
            </w:r>
            <w:r w:rsidR="00000000">
              <w:rPr>
                <w:position w:val="-12"/>
              </w:rPr>
              <w:pict w14:anchorId="69EB97DE">
                <v:shape id="_x0000_i1345" type="#_x0000_t75" style="width:47.25pt;height:16.5pt">
                  <v:imagedata r:id="rId193" o:title=""/>
                </v:shape>
              </w:pict>
            </w:r>
            <w:r w:rsidRPr="00B916EC" w:rsidDel="005872D2">
              <w:t xml:space="preserve"> </w:t>
            </w:r>
            <w:r>
              <w:t xml:space="preserve">or </w:t>
            </w:r>
            <w:r w:rsidR="00000000">
              <w:rPr>
                <w:position w:val="-12"/>
              </w:rPr>
              <w:pict w14:anchorId="79E01D21">
                <v:shape id="_x0000_i1346" type="#_x0000_t75" style="width:36.75pt;height:15.75pt">
                  <v:imagedata r:id="rId194" o:title=""/>
                </v:shape>
              </w:pict>
            </w:r>
            <w:r>
              <w:t xml:space="preserve"> </w:t>
            </w:r>
            <w:r w:rsidRPr="00B916EC">
              <w:t>[dB]</w:t>
            </w:r>
          </w:p>
        </w:tc>
        <w:tc>
          <w:tcPr>
            <w:tcW w:w="0" w:type="auto"/>
            <w:shd w:val="clear" w:color="auto" w:fill="E0E0E0"/>
            <w:vAlign w:val="center"/>
          </w:tcPr>
          <w:p w14:paraId="4ECD70C4" w14:textId="51E45B57" w:rsidR="00FD769A" w:rsidRPr="00B916EC" w:rsidRDefault="00FD769A" w:rsidP="00FD769A">
            <w:pPr>
              <w:pStyle w:val="TAH"/>
              <w:rPr>
                <w:szCs w:val="18"/>
              </w:rPr>
            </w:pPr>
            <w:r w:rsidRPr="00B916EC">
              <w:t xml:space="preserve">Absolute </w:t>
            </w:r>
            <w:r w:rsidR="00000000">
              <w:rPr>
                <w:position w:val="-12"/>
              </w:rPr>
              <w:pict w14:anchorId="3AB535ED">
                <v:shape id="_x0000_i1347" type="#_x0000_t75" style="width:45pt;height:15.75pt">
                  <v:imagedata r:id="rId193" o:title=""/>
                </v:shape>
              </w:pict>
            </w:r>
            <w:r>
              <w:t xml:space="preserve"> or </w:t>
            </w:r>
            <w:r w:rsidR="00000000">
              <w:rPr>
                <w:position w:val="-12"/>
              </w:rPr>
              <w:pict w14:anchorId="3AD1E40B">
                <v:shape id="_x0000_i1348" type="#_x0000_t75" style="width:36.75pt;height:15.75pt">
                  <v:imagedata r:id="rId194" o:title=""/>
                </v:shape>
              </w:pict>
            </w:r>
            <w:r w:rsidRPr="00B916EC" w:rsidDel="005872D2">
              <w:t xml:space="preserve"> </w:t>
            </w:r>
            <w:r w:rsidRPr="00B916EC">
              <w:t xml:space="preserve">[dB] </w:t>
            </w:r>
          </w:p>
        </w:tc>
      </w:tr>
      <w:tr w:rsidR="001B6CA8" w:rsidRPr="00B916EC" w14:paraId="6ABE9B79" w14:textId="77777777" w:rsidTr="00FD769A">
        <w:trPr>
          <w:trHeight w:hRule="exact" w:val="227"/>
          <w:jc w:val="center"/>
        </w:trPr>
        <w:tc>
          <w:tcPr>
            <w:tcW w:w="0" w:type="auto"/>
            <w:vAlign w:val="center"/>
          </w:tcPr>
          <w:p w14:paraId="56E3F32B" w14:textId="77777777" w:rsidR="001B6CA8" w:rsidRPr="00B916EC" w:rsidRDefault="001B6CA8" w:rsidP="006F00B8">
            <w:pPr>
              <w:pStyle w:val="TAC"/>
            </w:pPr>
            <w:r w:rsidRPr="00B916EC">
              <w:t>0</w:t>
            </w:r>
          </w:p>
        </w:tc>
        <w:tc>
          <w:tcPr>
            <w:tcW w:w="0" w:type="auto"/>
            <w:vAlign w:val="center"/>
          </w:tcPr>
          <w:p w14:paraId="01F4AC8A" w14:textId="77777777" w:rsidR="001B6CA8" w:rsidRPr="00B916EC" w:rsidRDefault="001B6CA8" w:rsidP="006F00B8">
            <w:pPr>
              <w:pStyle w:val="TAC"/>
            </w:pPr>
            <w:r w:rsidRPr="00B916EC">
              <w:t>-1</w:t>
            </w:r>
          </w:p>
        </w:tc>
        <w:tc>
          <w:tcPr>
            <w:tcW w:w="0" w:type="auto"/>
            <w:vAlign w:val="center"/>
          </w:tcPr>
          <w:p w14:paraId="228BDD89" w14:textId="77777777" w:rsidR="001B6CA8" w:rsidRPr="00B916EC" w:rsidRDefault="001B6CA8" w:rsidP="006F00B8">
            <w:pPr>
              <w:pStyle w:val="TAC"/>
            </w:pPr>
            <w:r w:rsidRPr="00B916EC">
              <w:t>-4</w:t>
            </w:r>
          </w:p>
        </w:tc>
      </w:tr>
      <w:tr w:rsidR="001B6CA8" w:rsidRPr="00B916EC" w14:paraId="77BC99C4" w14:textId="77777777" w:rsidTr="00FD769A">
        <w:trPr>
          <w:trHeight w:hRule="exact" w:val="227"/>
          <w:jc w:val="center"/>
        </w:trPr>
        <w:tc>
          <w:tcPr>
            <w:tcW w:w="0" w:type="auto"/>
            <w:vAlign w:val="center"/>
          </w:tcPr>
          <w:p w14:paraId="2D5F6579" w14:textId="77777777" w:rsidR="001B6CA8" w:rsidRPr="00B916EC" w:rsidRDefault="001B6CA8" w:rsidP="006F00B8">
            <w:pPr>
              <w:pStyle w:val="TAC"/>
            </w:pPr>
            <w:r w:rsidRPr="00B916EC">
              <w:t>1</w:t>
            </w:r>
          </w:p>
        </w:tc>
        <w:tc>
          <w:tcPr>
            <w:tcW w:w="0" w:type="auto"/>
            <w:vAlign w:val="center"/>
          </w:tcPr>
          <w:p w14:paraId="3FC497BE" w14:textId="77777777" w:rsidR="001B6CA8" w:rsidRPr="00B916EC" w:rsidRDefault="001B6CA8" w:rsidP="006F00B8">
            <w:pPr>
              <w:pStyle w:val="TAC"/>
            </w:pPr>
            <w:r w:rsidRPr="00B916EC">
              <w:t>0</w:t>
            </w:r>
          </w:p>
        </w:tc>
        <w:tc>
          <w:tcPr>
            <w:tcW w:w="0" w:type="auto"/>
            <w:vAlign w:val="center"/>
          </w:tcPr>
          <w:p w14:paraId="73FE241E" w14:textId="77777777" w:rsidR="001B6CA8" w:rsidRPr="00B916EC" w:rsidRDefault="001B6CA8" w:rsidP="006F00B8">
            <w:pPr>
              <w:pStyle w:val="TAC"/>
            </w:pPr>
            <w:r w:rsidRPr="00B916EC">
              <w:t>-1</w:t>
            </w:r>
          </w:p>
        </w:tc>
      </w:tr>
      <w:tr w:rsidR="001B6CA8" w:rsidRPr="00B916EC" w14:paraId="5CE926A7" w14:textId="77777777" w:rsidTr="00FD769A">
        <w:trPr>
          <w:trHeight w:hRule="exact" w:val="227"/>
          <w:jc w:val="center"/>
        </w:trPr>
        <w:tc>
          <w:tcPr>
            <w:tcW w:w="0" w:type="auto"/>
            <w:vAlign w:val="center"/>
          </w:tcPr>
          <w:p w14:paraId="1963F29C" w14:textId="77777777" w:rsidR="001B6CA8" w:rsidRPr="00B916EC" w:rsidRDefault="001B6CA8" w:rsidP="006F00B8">
            <w:pPr>
              <w:pStyle w:val="TAC"/>
            </w:pPr>
            <w:r w:rsidRPr="00B916EC">
              <w:t>2</w:t>
            </w:r>
          </w:p>
        </w:tc>
        <w:tc>
          <w:tcPr>
            <w:tcW w:w="0" w:type="auto"/>
            <w:vAlign w:val="center"/>
          </w:tcPr>
          <w:p w14:paraId="2A5F0EA2" w14:textId="77777777" w:rsidR="001B6CA8" w:rsidRPr="00B916EC" w:rsidRDefault="001B6CA8" w:rsidP="006F00B8">
            <w:pPr>
              <w:pStyle w:val="TAC"/>
            </w:pPr>
            <w:r w:rsidRPr="00B916EC">
              <w:t>1</w:t>
            </w:r>
          </w:p>
        </w:tc>
        <w:tc>
          <w:tcPr>
            <w:tcW w:w="0" w:type="auto"/>
            <w:vAlign w:val="center"/>
          </w:tcPr>
          <w:p w14:paraId="1BC12D07" w14:textId="77777777" w:rsidR="001B6CA8" w:rsidRPr="00B916EC" w:rsidRDefault="001B6CA8" w:rsidP="006F00B8">
            <w:pPr>
              <w:pStyle w:val="TAC"/>
            </w:pPr>
            <w:r w:rsidRPr="00B916EC">
              <w:t>1</w:t>
            </w:r>
          </w:p>
        </w:tc>
      </w:tr>
      <w:tr w:rsidR="001B6CA8" w:rsidRPr="00B916EC" w14:paraId="152EBBD0" w14:textId="77777777" w:rsidTr="00FD769A">
        <w:trPr>
          <w:trHeight w:hRule="exact" w:val="227"/>
          <w:jc w:val="center"/>
        </w:trPr>
        <w:tc>
          <w:tcPr>
            <w:tcW w:w="0" w:type="auto"/>
            <w:vAlign w:val="center"/>
          </w:tcPr>
          <w:p w14:paraId="777CCEF3" w14:textId="77777777" w:rsidR="001B6CA8" w:rsidRPr="00B916EC" w:rsidRDefault="001B6CA8" w:rsidP="006F00B8">
            <w:pPr>
              <w:pStyle w:val="TAC"/>
            </w:pPr>
            <w:r w:rsidRPr="00B916EC">
              <w:t>3</w:t>
            </w:r>
          </w:p>
        </w:tc>
        <w:tc>
          <w:tcPr>
            <w:tcW w:w="0" w:type="auto"/>
            <w:vAlign w:val="center"/>
          </w:tcPr>
          <w:p w14:paraId="0A1C2AE7" w14:textId="77777777" w:rsidR="001B6CA8" w:rsidRPr="00B916EC" w:rsidRDefault="001B6CA8" w:rsidP="006F00B8">
            <w:pPr>
              <w:pStyle w:val="TAC"/>
            </w:pPr>
            <w:r w:rsidRPr="00B916EC">
              <w:t>3</w:t>
            </w:r>
          </w:p>
        </w:tc>
        <w:tc>
          <w:tcPr>
            <w:tcW w:w="0" w:type="auto"/>
            <w:vAlign w:val="center"/>
          </w:tcPr>
          <w:p w14:paraId="75A6A5AC" w14:textId="77777777" w:rsidR="001B6CA8" w:rsidRPr="00B916EC" w:rsidRDefault="001B6CA8" w:rsidP="006F00B8">
            <w:pPr>
              <w:pStyle w:val="TAC"/>
            </w:pPr>
            <w:r w:rsidRPr="00B916EC">
              <w:t>4</w:t>
            </w:r>
          </w:p>
        </w:tc>
      </w:tr>
    </w:tbl>
    <w:p w14:paraId="3CE7C5A6" w14:textId="77777777" w:rsidR="001B6CA8" w:rsidRPr="00B916EC" w:rsidRDefault="001B6CA8" w:rsidP="001B6CA8"/>
    <w:p w14:paraId="229635CB" w14:textId="77777777" w:rsidR="00A10623" w:rsidRPr="00B916EC" w:rsidRDefault="00A10623" w:rsidP="00A10623">
      <w:pPr>
        <w:pStyle w:val="Heading2"/>
        <w:ind w:left="566" w:hanging="566"/>
      </w:pPr>
      <w:bookmarkStart w:id="169" w:name="_Toc12021447"/>
      <w:bookmarkStart w:id="170" w:name="_Toc20311559"/>
      <w:bookmarkStart w:id="171" w:name="_Toc26719384"/>
      <w:bookmarkStart w:id="172" w:name="_Toc29894815"/>
      <w:bookmarkStart w:id="173" w:name="_Toc29899114"/>
      <w:bookmarkStart w:id="174" w:name="_Toc29899532"/>
      <w:bookmarkStart w:id="175" w:name="_Toc29917269"/>
      <w:bookmarkStart w:id="176" w:name="_Toc36498143"/>
      <w:bookmarkStart w:id="177" w:name="_Toc45699169"/>
      <w:bookmarkStart w:id="178" w:name="_Toc121738610"/>
      <w:r w:rsidRPr="00B916EC">
        <w:t>7.2</w:t>
      </w:r>
      <w:r w:rsidR="007D5A3F">
        <w:tab/>
      </w:r>
      <w:r w:rsidRPr="00B916EC">
        <w:t>Physical uplink control channel</w:t>
      </w:r>
      <w:bookmarkEnd w:id="169"/>
      <w:bookmarkEnd w:id="170"/>
      <w:bookmarkEnd w:id="171"/>
      <w:bookmarkEnd w:id="172"/>
      <w:bookmarkEnd w:id="173"/>
      <w:bookmarkEnd w:id="174"/>
      <w:bookmarkEnd w:id="175"/>
      <w:bookmarkEnd w:id="176"/>
      <w:bookmarkEnd w:id="177"/>
      <w:bookmarkEnd w:id="178"/>
    </w:p>
    <w:p w14:paraId="779A60F8" w14:textId="53A448C3" w:rsidR="00BA71B1" w:rsidRPr="00B916EC" w:rsidRDefault="00BA71B1" w:rsidP="00BA71B1">
      <w:r w:rsidRPr="00B916EC">
        <w:rPr>
          <w:lang w:val="en-US"/>
        </w:rPr>
        <w:t>I</w:t>
      </w:r>
      <w:r w:rsidRPr="00B916EC">
        <w:t xml:space="preserve">f the UE is configured with a SCG, the UE shall apply the procedures described in this </w:t>
      </w:r>
      <w:r w:rsidR="00EE236C">
        <w:t>clause</w:t>
      </w:r>
      <w:r w:rsidRPr="00B916EC">
        <w:t xml:space="preserve"> for both MCG and SCG.</w:t>
      </w:r>
    </w:p>
    <w:p w14:paraId="7886FB15" w14:textId="63D5C72D" w:rsidR="00BA71B1" w:rsidRPr="00B916EC" w:rsidRDefault="00126575" w:rsidP="00126575">
      <w:pPr>
        <w:pStyle w:val="B1"/>
      </w:pPr>
      <w:r>
        <w:t>-</w:t>
      </w:r>
      <w:r>
        <w:tab/>
      </w:r>
      <w:r w:rsidR="00BA71B1" w:rsidRPr="00B916EC">
        <w:t xml:space="preserve">When the procedures are applied for MCG, the term </w:t>
      </w:r>
      <w:r w:rsidR="002A01CD">
        <w:t>'</w:t>
      </w:r>
      <w:r w:rsidR="00BA71B1" w:rsidRPr="00B916EC">
        <w:t>serving cell</w:t>
      </w:r>
      <w:r w:rsidR="002A01CD">
        <w:t>'</w:t>
      </w:r>
      <w:r w:rsidR="00BA71B1" w:rsidRPr="00B916EC">
        <w:t xml:space="preserve"> in this </w:t>
      </w:r>
      <w:r w:rsidR="00EE236C">
        <w:rPr>
          <w:lang w:val="en-US"/>
        </w:rPr>
        <w:t>clause</w:t>
      </w:r>
      <w:r w:rsidR="00BA71B1" w:rsidRPr="00B916EC">
        <w:t xml:space="preserve"> refer</w:t>
      </w:r>
      <w:r w:rsidR="00BA71B1" w:rsidRPr="00B916EC">
        <w:rPr>
          <w:lang w:val="en-US"/>
        </w:rPr>
        <w:t>s</w:t>
      </w:r>
      <w:r w:rsidR="00BA71B1" w:rsidRPr="00B916EC">
        <w:t xml:space="preserve"> </w:t>
      </w:r>
      <w:r w:rsidR="00BA71B1" w:rsidRPr="00B916EC">
        <w:rPr>
          <w:lang w:val="en-US"/>
        </w:rPr>
        <w:t xml:space="preserve">to </w:t>
      </w:r>
      <w:r w:rsidR="00BA71B1" w:rsidRPr="00B916EC">
        <w:t>serving cell belonging to the MCG.</w:t>
      </w:r>
    </w:p>
    <w:p w14:paraId="6D5B5188" w14:textId="348121E1" w:rsidR="00DA6033" w:rsidRDefault="00DA6033" w:rsidP="00AB72D2">
      <w:pPr>
        <w:pStyle w:val="B1"/>
      </w:pPr>
      <w:r>
        <w:t>-</w:t>
      </w:r>
      <w:r>
        <w:tab/>
      </w:r>
      <w:r w:rsidR="00BA71B1" w:rsidRPr="00B916EC">
        <w:t xml:space="preserve">When the procedures are applied for SCG, the term </w:t>
      </w:r>
      <w:r w:rsidR="002A01CD">
        <w:t>'</w:t>
      </w:r>
      <w:r w:rsidR="00BA71B1" w:rsidRPr="00B916EC">
        <w:t>serving cell</w:t>
      </w:r>
      <w:r w:rsidR="002A01CD">
        <w:t>'</w:t>
      </w:r>
      <w:r w:rsidR="00BA71B1" w:rsidRPr="00B916EC">
        <w:rPr>
          <w:lang w:val="en-US"/>
        </w:rPr>
        <w:t xml:space="preserve"> </w:t>
      </w:r>
      <w:r w:rsidR="00BA71B1" w:rsidRPr="00B916EC">
        <w:t xml:space="preserve">in this </w:t>
      </w:r>
      <w:r w:rsidR="00EE236C">
        <w:rPr>
          <w:lang w:val="en-US"/>
        </w:rPr>
        <w:t>clause</w:t>
      </w:r>
      <w:r w:rsidR="00BA71B1" w:rsidRPr="00B916EC">
        <w:t xml:space="preserve"> refer</w:t>
      </w:r>
      <w:r w:rsidR="00BA71B1" w:rsidRPr="00B916EC">
        <w:rPr>
          <w:lang w:val="en-US"/>
        </w:rPr>
        <w:t>s</w:t>
      </w:r>
      <w:r w:rsidR="00BA71B1" w:rsidRPr="00B916EC">
        <w:t xml:space="preserve"> to serving cell</w:t>
      </w:r>
      <w:r w:rsidR="00BA71B1" w:rsidRPr="00B916EC">
        <w:rPr>
          <w:lang w:val="en-US"/>
        </w:rPr>
        <w:t xml:space="preserve"> </w:t>
      </w:r>
      <w:r w:rsidR="00BA71B1" w:rsidRPr="00B916EC">
        <w:t xml:space="preserve">belonging to the SCG. The term </w:t>
      </w:r>
      <w:r w:rsidR="002A01CD">
        <w:t>'</w:t>
      </w:r>
      <w:r w:rsidR="00BA71B1" w:rsidRPr="00B916EC">
        <w:t>primary cell</w:t>
      </w:r>
      <w:r w:rsidR="002A01CD">
        <w:t>'</w:t>
      </w:r>
      <w:r w:rsidR="00BA71B1" w:rsidRPr="00B916EC">
        <w:t xml:space="preserve"> in this </w:t>
      </w:r>
      <w:r w:rsidR="00EE236C">
        <w:rPr>
          <w:lang w:val="en-US"/>
        </w:rPr>
        <w:t>clause</w:t>
      </w:r>
      <w:r w:rsidR="00BA71B1" w:rsidRPr="00B916EC">
        <w:t xml:space="preserve"> refers to the PSCell of the SCG. </w:t>
      </w:r>
    </w:p>
    <w:p w14:paraId="6353C6D0" w14:textId="1281935F" w:rsidR="00BA71B1" w:rsidRPr="00B916EC" w:rsidRDefault="00BA71B1" w:rsidP="00BA71B1">
      <w:r w:rsidRPr="00B916EC">
        <w:rPr>
          <w:lang w:val="en-US"/>
        </w:rPr>
        <w:t>If</w:t>
      </w:r>
      <w:r w:rsidRPr="00B916EC">
        <w:t xml:space="preserve"> the UE is configured with a </w:t>
      </w:r>
      <w:r w:rsidRPr="00B916EC">
        <w:rPr>
          <w:rFonts w:hint="eastAsia"/>
          <w:lang w:eastAsia="zh-CN"/>
        </w:rPr>
        <w:t>PUCCH</w:t>
      </w:r>
      <w:r w:rsidRPr="00B916EC">
        <w:rPr>
          <w:lang w:eastAsia="zh-CN"/>
        </w:rPr>
        <w:t>-</w:t>
      </w:r>
      <w:r w:rsidRPr="00B916EC">
        <w:rPr>
          <w:rFonts w:hint="eastAsia"/>
          <w:lang w:eastAsia="zh-CN"/>
        </w:rPr>
        <w:t>SCell</w:t>
      </w:r>
      <w:r w:rsidRPr="00B916EC">
        <w:t xml:space="preserve">, the UE shall apply the procedures described in this </w:t>
      </w:r>
      <w:r w:rsidR="00EE236C">
        <w:t>clause</w:t>
      </w:r>
      <w:r w:rsidRPr="00B916EC">
        <w:t xml:space="preserve"> for both </w:t>
      </w:r>
      <w:r w:rsidRPr="00B916EC">
        <w:rPr>
          <w:rFonts w:hint="eastAsia"/>
          <w:lang w:eastAsia="zh-CN"/>
        </w:rPr>
        <w:t>primary PUCCH group</w:t>
      </w:r>
      <w:r w:rsidRPr="00B916EC">
        <w:t xml:space="preserve"> and </w:t>
      </w:r>
      <w:r w:rsidRPr="00B916EC">
        <w:rPr>
          <w:rFonts w:hint="eastAsia"/>
          <w:lang w:eastAsia="zh-CN"/>
        </w:rPr>
        <w:t>secondary PUCCH group</w:t>
      </w:r>
      <w:r w:rsidRPr="00B916EC">
        <w:t>.</w:t>
      </w:r>
    </w:p>
    <w:p w14:paraId="1FFF15DF" w14:textId="5345A7BC" w:rsidR="00BA71B1" w:rsidRPr="00B916EC" w:rsidRDefault="00126575" w:rsidP="00126575">
      <w:pPr>
        <w:pStyle w:val="B1"/>
      </w:pPr>
      <w:r>
        <w:t>-</w:t>
      </w:r>
      <w:r>
        <w:tab/>
      </w:r>
      <w:r w:rsidR="00BA71B1" w:rsidRPr="00B916EC">
        <w:t xml:space="preserve">When the procedures are applied for </w:t>
      </w:r>
      <w:r w:rsidR="00BA71B1" w:rsidRPr="00B916EC">
        <w:rPr>
          <w:rFonts w:hint="eastAsia"/>
          <w:lang w:eastAsia="zh-CN"/>
        </w:rPr>
        <w:t>the primary PUCCH group</w:t>
      </w:r>
      <w:r w:rsidR="00BA71B1" w:rsidRPr="00B916EC">
        <w:t xml:space="preserve">, the term </w:t>
      </w:r>
      <w:r w:rsidR="002A01CD">
        <w:t>'</w:t>
      </w:r>
      <w:r w:rsidR="00BA71B1" w:rsidRPr="00B916EC">
        <w:t>serving cell</w:t>
      </w:r>
      <w:r w:rsidR="002A01CD">
        <w:t>'</w:t>
      </w:r>
      <w:r w:rsidR="00BA71B1" w:rsidRPr="00B916EC">
        <w:t xml:space="preserve"> in this </w:t>
      </w:r>
      <w:r w:rsidR="00EE236C">
        <w:rPr>
          <w:lang w:val="en-US"/>
        </w:rPr>
        <w:t>clause</w:t>
      </w:r>
      <w:r w:rsidR="00BA71B1" w:rsidRPr="00B916EC">
        <w:t xml:space="preserve"> refer</w:t>
      </w:r>
      <w:r w:rsidR="00BA71B1" w:rsidRPr="00B916EC">
        <w:rPr>
          <w:lang w:val="en-US"/>
        </w:rPr>
        <w:t>s</w:t>
      </w:r>
      <w:r w:rsidR="00BA71B1" w:rsidRPr="00B916EC">
        <w:t xml:space="preserve"> </w:t>
      </w:r>
      <w:r w:rsidR="00BA71B1" w:rsidRPr="00B916EC">
        <w:rPr>
          <w:lang w:val="en-US"/>
        </w:rPr>
        <w:t xml:space="preserve">to </w:t>
      </w:r>
      <w:r w:rsidR="00BA71B1" w:rsidRPr="00B916EC">
        <w:t xml:space="preserve">serving cell belonging to the </w:t>
      </w:r>
      <w:r w:rsidR="00BA71B1" w:rsidRPr="00B916EC">
        <w:rPr>
          <w:rFonts w:hint="eastAsia"/>
          <w:lang w:eastAsia="zh-CN"/>
        </w:rPr>
        <w:t>primary PUCCH group</w:t>
      </w:r>
      <w:r w:rsidR="00BA71B1" w:rsidRPr="00B916EC">
        <w:t>.</w:t>
      </w:r>
    </w:p>
    <w:p w14:paraId="17F6CC9A" w14:textId="080C6047" w:rsidR="00BA71B1" w:rsidRPr="00A77CA3" w:rsidRDefault="00126575" w:rsidP="00126575">
      <w:pPr>
        <w:pStyle w:val="B1"/>
        <w:rPr>
          <w:lang w:val="en-US"/>
        </w:rPr>
      </w:pPr>
      <w:r>
        <w:t>-</w:t>
      </w:r>
      <w:r>
        <w:tab/>
      </w:r>
      <w:r w:rsidR="00BA71B1" w:rsidRPr="00B916EC">
        <w:t xml:space="preserve">When the procedures are applied for </w:t>
      </w:r>
      <w:r w:rsidR="00BA71B1" w:rsidRPr="00B916EC">
        <w:rPr>
          <w:rFonts w:hint="eastAsia"/>
          <w:lang w:eastAsia="zh-CN"/>
        </w:rPr>
        <w:t>the secondary PUCCH group</w:t>
      </w:r>
      <w:r w:rsidR="00BA71B1" w:rsidRPr="00B916EC">
        <w:t xml:space="preserve">, the term </w:t>
      </w:r>
      <w:r w:rsidR="002A01CD">
        <w:t>'</w:t>
      </w:r>
      <w:r w:rsidR="00BA71B1" w:rsidRPr="00B916EC">
        <w:t>serving cell</w:t>
      </w:r>
      <w:r w:rsidR="002A01CD">
        <w:t>'</w:t>
      </w:r>
      <w:r w:rsidR="00BA71B1" w:rsidRPr="00B916EC">
        <w:rPr>
          <w:lang w:val="en-US"/>
        </w:rPr>
        <w:t xml:space="preserve"> </w:t>
      </w:r>
      <w:r w:rsidR="00BA71B1" w:rsidRPr="00B916EC">
        <w:t xml:space="preserve">in this </w:t>
      </w:r>
      <w:r w:rsidR="00EE236C">
        <w:rPr>
          <w:lang w:val="en-US"/>
        </w:rPr>
        <w:t>clause</w:t>
      </w:r>
      <w:r w:rsidR="00BA71B1" w:rsidRPr="00B916EC">
        <w:t xml:space="preserve"> refer</w:t>
      </w:r>
      <w:r w:rsidR="00BA71B1" w:rsidRPr="00B916EC">
        <w:rPr>
          <w:lang w:val="en-US"/>
        </w:rPr>
        <w:t>s</w:t>
      </w:r>
      <w:r w:rsidR="00BA71B1" w:rsidRPr="00B916EC">
        <w:t xml:space="preserve"> to serving cell</w:t>
      </w:r>
      <w:r w:rsidR="00BA71B1" w:rsidRPr="00B916EC">
        <w:rPr>
          <w:lang w:val="en-US"/>
        </w:rPr>
        <w:t xml:space="preserve"> </w:t>
      </w:r>
      <w:r w:rsidR="00BA71B1" w:rsidRPr="00B916EC">
        <w:t xml:space="preserve">belonging to the </w:t>
      </w:r>
      <w:r w:rsidR="00BA71B1" w:rsidRPr="00B916EC">
        <w:rPr>
          <w:rFonts w:hint="eastAsia"/>
          <w:lang w:eastAsia="zh-CN"/>
        </w:rPr>
        <w:t>secondary PUCCH group</w:t>
      </w:r>
      <w:r w:rsidR="00BA71B1" w:rsidRPr="00B916EC">
        <w:t xml:space="preserve">. The term </w:t>
      </w:r>
      <w:r w:rsidR="002A01CD">
        <w:t>'</w:t>
      </w:r>
      <w:r w:rsidR="00BA71B1" w:rsidRPr="00B916EC">
        <w:t>primary cell</w:t>
      </w:r>
      <w:r w:rsidR="002A01CD">
        <w:t>'</w:t>
      </w:r>
      <w:r w:rsidR="00BA71B1" w:rsidRPr="00B916EC">
        <w:t xml:space="preserve"> in this </w:t>
      </w:r>
      <w:r w:rsidR="00EE236C">
        <w:rPr>
          <w:lang w:val="en-US"/>
        </w:rPr>
        <w:t>clause</w:t>
      </w:r>
      <w:r w:rsidR="00BA71B1" w:rsidRPr="00B916EC">
        <w:t xml:space="preserve"> refers to the </w:t>
      </w:r>
      <w:r w:rsidR="00BA71B1" w:rsidRPr="00B916EC">
        <w:rPr>
          <w:rFonts w:hint="eastAsia"/>
          <w:lang w:eastAsia="zh-CN"/>
        </w:rPr>
        <w:t>PUCCH</w:t>
      </w:r>
      <w:r w:rsidR="00BA71B1" w:rsidRPr="00B916EC">
        <w:rPr>
          <w:lang w:eastAsia="zh-CN"/>
        </w:rPr>
        <w:t>-</w:t>
      </w:r>
      <w:r w:rsidR="00BA71B1" w:rsidRPr="00B916EC">
        <w:rPr>
          <w:rFonts w:hint="eastAsia"/>
          <w:lang w:eastAsia="zh-CN"/>
        </w:rPr>
        <w:t>SCell</w:t>
      </w:r>
      <w:r w:rsidR="00BA71B1" w:rsidRPr="00B916EC">
        <w:t xml:space="preserve"> of the </w:t>
      </w:r>
      <w:r w:rsidR="00BA71B1" w:rsidRPr="00B916EC">
        <w:rPr>
          <w:rFonts w:hint="eastAsia"/>
          <w:lang w:eastAsia="zh-CN"/>
        </w:rPr>
        <w:t>secondary PUCCH group</w:t>
      </w:r>
      <w:r w:rsidR="00BA71B1" w:rsidRPr="00B916EC">
        <w:t>.</w:t>
      </w:r>
      <w:r w:rsidR="00F75A4A">
        <w:rPr>
          <w:lang w:val="en-US"/>
        </w:rPr>
        <w:t xml:space="preserve"> </w:t>
      </w:r>
      <w:r w:rsidR="00F75A4A" w:rsidRPr="00A77CA3">
        <w:rPr>
          <w:lang w:eastAsia="zh-CN"/>
        </w:rPr>
        <w:t xml:space="preserve">If </w:t>
      </w:r>
      <w:r w:rsidR="00F75A4A" w:rsidRPr="00A77CA3">
        <w:rPr>
          <w:i/>
        </w:rPr>
        <w:t>pdsch-HARQ-ACK-Codebook-secondaryPUCCHgroup-r16</w:t>
      </w:r>
      <w:r w:rsidR="00F75A4A" w:rsidRPr="00A77CA3">
        <w:rPr>
          <w:lang w:eastAsia="zh-CN"/>
        </w:rPr>
        <w:t xml:space="preserve"> is provided, </w:t>
      </w:r>
      <w:r w:rsidR="00F75A4A" w:rsidRPr="00A77CA3">
        <w:rPr>
          <w:i/>
          <w:lang w:val="en-US" w:eastAsia="zh-CN"/>
        </w:rPr>
        <w:t>pdsch-</w:t>
      </w:r>
      <w:r w:rsidR="00F75A4A" w:rsidRPr="00A77CA3">
        <w:rPr>
          <w:rFonts w:cs="Arial"/>
          <w:i/>
          <w:lang w:eastAsia="zh-CN"/>
        </w:rPr>
        <w:t>HARQ-ACK-Codebook</w:t>
      </w:r>
      <w:r w:rsidR="00F75A4A" w:rsidRPr="00A77CA3">
        <w:rPr>
          <w:rFonts w:cs="Arial"/>
          <w:lang w:eastAsia="zh-CN"/>
        </w:rPr>
        <w:t xml:space="preserve"> is replaced by </w:t>
      </w:r>
      <w:r w:rsidR="00F75A4A" w:rsidRPr="00A77CA3">
        <w:rPr>
          <w:i/>
        </w:rPr>
        <w:t>pdsch-HARQ-ACK-Codebook-secondaryPUCCHgroup-r16</w:t>
      </w:r>
      <w:r w:rsidR="00F75A4A" w:rsidRPr="00A77CA3">
        <w:rPr>
          <w:lang w:eastAsia="zh-CN"/>
        </w:rPr>
        <w:t>.</w:t>
      </w:r>
    </w:p>
    <w:p w14:paraId="7213F972" w14:textId="77777777" w:rsidR="008305E0" w:rsidRPr="00B916EC" w:rsidRDefault="008305E0" w:rsidP="008305E0">
      <w:pPr>
        <w:pStyle w:val="Heading3"/>
      </w:pPr>
      <w:bookmarkStart w:id="179" w:name="_Toc12021448"/>
      <w:bookmarkStart w:id="180" w:name="_Toc20311560"/>
      <w:bookmarkStart w:id="181" w:name="_Toc26719385"/>
      <w:bookmarkStart w:id="182" w:name="_Toc29894816"/>
      <w:bookmarkStart w:id="183" w:name="_Toc29899115"/>
      <w:bookmarkStart w:id="184" w:name="_Toc29899533"/>
      <w:bookmarkStart w:id="185" w:name="_Toc29917270"/>
      <w:bookmarkStart w:id="186" w:name="_Toc36498144"/>
      <w:bookmarkStart w:id="187" w:name="_Toc45699170"/>
      <w:bookmarkStart w:id="188" w:name="_Toc121738611"/>
      <w:r w:rsidRPr="00B916EC">
        <w:t>7.2.1</w:t>
      </w:r>
      <w:r w:rsidRPr="00B916EC">
        <w:tab/>
        <w:t>UE behaviour</w:t>
      </w:r>
      <w:bookmarkEnd w:id="179"/>
      <w:bookmarkEnd w:id="180"/>
      <w:bookmarkEnd w:id="181"/>
      <w:bookmarkEnd w:id="182"/>
      <w:bookmarkEnd w:id="183"/>
      <w:bookmarkEnd w:id="184"/>
      <w:bookmarkEnd w:id="185"/>
      <w:bookmarkEnd w:id="186"/>
      <w:bookmarkEnd w:id="187"/>
      <w:bookmarkEnd w:id="188"/>
    </w:p>
    <w:p w14:paraId="035591E3" w14:textId="77777777" w:rsidR="00B46022" w:rsidRPr="00B916EC" w:rsidRDefault="00B46022" w:rsidP="00B46022">
      <w:r w:rsidRPr="00B916EC">
        <w:t>If a UE transmits a PUCCH on</w:t>
      </w:r>
      <w:r w:rsidR="00892F90" w:rsidRPr="00892F90">
        <w:t xml:space="preserve"> </w:t>
      </w:r>
      <w:r w:rsidR="00892F90">
        <w:t>active</w:t>
      </w:r>
      <w:r w:rsidRPr="00B916EC">
        <w:t xml:space="preserve"> </w:t>
      </w:r>
      <w:r w:rsidR="004E60E6">
        <w:rPr>
          <w:lang w:val="en-US"/>
        </w:rPr>
        <w:t xml:space="preserve">UL BWP </w:t>
      </w:r>
      <w:r w:rsidR="00000000">
        <w:rPr>
          <w:iCs/>
          <w:position w:val="-6"/>
        </w:rPr>
        <w:pict w14:anchorId="5BD4C2B4">
          <v:shape id="_x0000_i1349" type="#_x0000_t75" style="width:7.5pt;height:14.25pt">
            <v:imagedata r:id="rId101" o:title=""/>
          </v:shape>
        </w:pict>
      </w:r>
      <w:r w:rsidR="00D954B6">
        <w:rPr>
          <w:iCs/>
          <w:lang w:val="en-US"/>
        </w:rPr>
        <w:t xml:space="preserve"> </w:t>
      </w:r>
      <w:r w:rsidR="00D954B6">
        <w:rPr>
          <w:lang w:val="en-US"/>
        </w:rPr>
        <w:t>of</w:t>
      </w:r>
      <w:r w:rsidR="00D954B6" w:rsidRPr="00B916EC">
        <w:rPr>
          <w:lang w:val="en-US"/>
        </w:rPr>
        <w:t xml:space="preserve"> carrier </w:t>
      </w:r>
      <w:r w:rsidR="00000000">
        <w:rPr>
          <w:iCs/>
          <w:position w:val="-10"/>
        </w:rPr>
        <w:pict w14:anchorId="0C3E6150">
          <v:shape id="_x0000_i1350" type="#_x0000_t75" style="width:14.25pt;height:14.25pt">
            <v:imagedata r:id="rId74" o:title=""/>
          </v:shape>
        </w:pict>
      </w:r>
      <w:r w:rsidR="00D954B6" w:rsidRPr="00B916EC">
        <w:rPr>
          <w:iCs/>
          <w:lang w:val="en-US"/>
        </w:rPr>
        <w:t xml:space="preserve"> </w:t>
      </w:r>
      <w:r w:rsidR="00D954B6" w:rsidRPr="00B916EC">
        <w:t xml:space="preserve">in the primary cell </w:t>
      </w:r>
      <w:r w:rsidR="00000000">
        <w:rPr>
          <w:iCs/>
          <w:position w:val="-6"/>
        </w:rPr>
        <w:pict w14:anchorId="5027FF72">
          <v:shape id="_x0000_i1351" type="#_x0000_t75" style="width:9pt;height:12.75pt">
            <v:imagedata r:id="rId75" o:title=""/>
          </v:shape>
        </w:pict>
      </w:r>
      <w:r w:rsidRPr="00B916EC">
        <w:rPr>
          <w:iCs/>
        </w:rPr>
        <w:t xml:space="preserve"> using </w:t>
      </w:r>
      <w:r w:rsidRPr="00B916EC">
        <w:t xml:space="preserve">PUCCH power control adjustment state with index </w:t>
      </w:r>
      <w:r w:rsidR="00000000">
        <w:rPr>
          <w:iCs/>
          <w:position w:val="-6"/>
        </w:rPr>
        <w:pict w14:anchorId="297F99E6">
          <v:shape id="_x0000_i1352" type="#_x0000_t75" style="width:7.5pt;height:12.75pt">
            <v:imagedata r:id="rId77" o:title=""/>
          </v:shape>
        </w:pict>
      </w:r>
      <w:r w:rsidRPr="00B916EC">
        <w:t>, the UE determine</w:t>
      </w:r>
      <w:r w:rsidR="00892F90">
        <w:t>s</w:t>
      </w:r>
      <w:r w:rsidRPr="00B916EC">
        <w:t xml:space="preserve"> the PUCCH transmission power </w:t>
      </w:r>
      <w:r w:rsidR="00000000">
        <w:rPr>
          <w:position w:val="-12"/>
        </w:rPr>
        <w:pict w14:anchorId="1F3FCC19">
          <v:shape id="_x0000_i1353" type="#_x0000_t75" style="width:86.25pt;height:15.75pt">
            <v:imagedata r:id="rId195" o:title=""/>
          </v:shape>
        </w:pict>
      </w:r>
      <w:r w:rsidR="00892F90" w:rsidRPr="00B916EC">
        <w:t xml:space="preserve"> in</w:t>
      </w:r>
      <w:r w:rsidRPr="00B916EC">
        <w:t xml:space="preserve"> PUCCH transmission </w:t>
      </w:r>
      <w:r w:rsidR="00892F90">
        <w:t>occasion</w:t>
      </w:r>
      <w:r w:rsidRPr="00B916EC">
        <w:t xml:space="preserve"> </w:t>
      </w:r>
      <w:r w:rsidR="00000000">
        <w:rPr>
          <w:iCs/>
          <w:position w:val="-6"/>
        </w:rPr>
        <w:pict w14:anchorId="6D858FC1">
          <v:shape id="_x0000_i1354" type="#_x0000_t75" style="width:7.5pt;height:14.25pt">
            <v:imagedata r:id="rId79" o:title=""/>
          </v:shape>
        </w:pict>
      </w:r>
      <w:r w:rsidRPr="00B916EC">
        <w:rPr>
          <w:iCs/>
        </w:rPr>
        <w:t xml:space="preserve"> </w:t>
      </w:r>
      <w:r w:rsidRPr="00B916EC">
        <w:t>as</w:t>
      </w:r>
    </w:p>
    <w:p w14:paraId="04CA7488" w14:textId="77777777" w:rsidR="00B735E5" w:rsidRPr="00B916EC" w:rsidRDefault="00000000" w:rsidP="00B735E5">
      <w:pPr>
        <w:pStyle w:val="EQ"/>
        <w:jc w:val="center"/>
      </w:pPr>
      <w:r>
        <w:rPr>
          <w:position w:val="-32"/>
        </w:rPr>
        <w:pict w14:anchorId="37E8D38D">
          <v:shape id="_x0000_i1355" type="#_x0000_t75" style="width:482.25pt;height:36.75pt">
            <v:imagedata r:id="rId196" o:title=""/>
          </v:shape>
        </w:pict>
      </w:r>
      <w:r w:rsidR="00B735E5" w:rsidRPr="00B916EC">
        <w:t xml:space="preserve"> [dBm]</w:t>
      </w:r>
    </w:p>
    <w:p w14:paraId="65E52852" w14:textId="77777777" w:rsidR="00B735E5" w:rsidRPr="00B916EC" w:rsidRDefault="00B735E5" w:rsidP="00B735E5">
      <w:r w:rsidRPr="00B916EC">
        <w:t xml:space="preserve">where </w:t>
      </w:r>
    </w:p>
    <w:p w14:paraId="2348C45B" w14:textId="2D0ED9EF" w:rsidR="00B735E5" w:rsidRPr="00B916EC" w:rsidRDefault="00126575" w:rsidP="00126575">
      <w:pPr>
        <w:pStyle w:val="B1"/>
        <w:rPr>
          <w:lang w:val="en-US"/>
        </w:rPr>
      </w:pPr>
      <w:r>
        <w:t>-</w:t>
      </w:r>
      <w:r>
        <w:tab/>
      </w:r>
      <w:r w:rsidR="00000000">
        <w:rPr>
          <w:position w:val="-12"/>
        </w:rPr>
        <w:pict w14:anchorId="7A08AC8C">
          <v:shape id="_x0000_i1356" type="#_x0000_t75" style="width:50.25pt;height:14.25pt">
            <v:imagedata r:id="rId197" o:title=""/>
          </v:shape>
        </w:pict>
      </w:r>
      <w:r w:rsidR="00D954B6">
        <w:rPr>
          <w:lang w:val="en-US"/>
        </w:rPr>
        <w:t xml:space="preserve"> </w:t>
      </w:r>
      <w:r w:rsidR="00A0471A" w:rsidRPr="00B916EC">
        <w:t xml:space="preserve">is the </w:t>
      </w:r>
      <w:r w:rsidR="00C30574">
        <w:rPr>
          <w:lang w:val="en-US"/>
        </w:rPr>
        <w:t xml:space="preserve">UE </w:t>
      </w:r>
      <w:r w:rsidR="00A0471A" w:rsidRPr="00B916EC">
        <w:t xml:space="preserve">configured </w:t>
      </w:r>
      <w:r w:rsidR="00C30574">
        <w:rPr>
          <w:lang w:val="en-US"/>
        </w:rPr>
        <w:t>maximum output</w:t>
      </w:r>
      <w:r w:rsidR="00A0471A" w:rsidRPr="00B916EC">
        <w:t xml:space="preserve"> power defined in [</w:t>
      </w:r>
      <w:r w:rsidR="007A3EE9" w:rsidRPr="00B916EC">
        <w:rPr>
          <w:lang w:val="en-US"/>
        </w:rPr>
        <w:t>8</w:t>
      </w:r>
      <w:r w:rsidR="004E60E6">
        <w:rPr>
          <w:lang w:val="en-US"/>
        </w:rPr>
        <w:t>-1</w:t>
      </w:r>
      <w:r w:rsidR="00A0471A" w:rsidRPr="00B916EC">
        <w:t>, TS 38.1</w:t>
      </w:r>
      <w:r w:rsidR="007A3EE9" w:rsidRPr="00B916EC">
        <w:rPr>
          <w:lang w:val="en-US"/>
        </w:rPr>
        <w:t>01</w:t>
      </w:r>
      <w:r w:rsidR="004E60E6">
        <w:rPr>
          <w:lang w:val="en-US"/>
        </w:rPr>
        <w:t>-1</w:t>
      </w:r>
      <w:r w:rsidR="00A0471A" w:rsidRPr="00B916EC">
        <w:t>]</w:t>
      </w:r>
      <w:r w:rsidR="00C30574">
        <w:rPr>
          <w:lang w:val="en-US"/>
        </w:rPr>
        <w:t>,</w:t>
      </w:r>
      <w:r w:rsidR="004E60E6">
        <w:rPr>
          <w:lang w:val="en-US"/>
        </w:rPr>
        <w:t xml:space="preserve"> [8-2, TS</w:t>
      </w:r>
      <w:r w:rsidR="0074055D">
        <w:rPr>
          <w:lang w:val="en-US"/>
        </w:rPr>
        <w:t xml:space="preserve"> </w:t>
      </w:r>
      <w:r w:rsidR="004E60E6">
        <w:rPr>
          <w:lang w:val="en-US"/>
        </w:rPr>
        <w:t xml:space="preserve">38.101-2] </w:t>
      </w:r>
      <w:r w:rsidR="00C30574">
        <w:rPr>
          <w:lang w:val="en-US"/>
        </w:rPr>
        <w:t>and [8-3, TS</w:t>
      </w:r>
      <w:r w:rsidR="0074055D">
        <w:rPr>
          <w:lang w:val="en-US"/>
        </w:rPr>
        <w:t xml:space="preserve"> </w:t>
      </w:r>
      <w:r w:rsidR="00C30574">
        <w:rPr>
          <w:lang w:val="en-US"/>
        </w:rPr>
        <w:t xml:space="preserve">38.101-3] </w:t>
      </w:r>
      <w:r w:rsidR="00A0471A" w:rsidRPr="00B916EC">
        <w:rPr>
          <w:lang w:val="en-US"/>
        </w:rPr>
        <w:t>for</w:t>
      </w:r>
      <w:r w:rsidR="00A0471A" w:rsidRPr="00B916EC">
        <w:t xml:space="preserve"> carrier </w:t>
      </w:r>
      <w:r w:rsidR="00000000">
        <w:rPr>
          <w:iCs/>
          <w:position w:val="-10"/>
        </w:rPr>
        <w:pict w14:anchorId="39D07F61">
          <v:shape id="_x0000_i1357" type="#_x0000_t75" style="width:14.25pt;height:14.25pt">
            <v:imagedata r:id="rId74" o:title=""/>
          </v:shape>
        </w:pict>
      </w:r>
      <w:r w:rsidR="00D954B6" w:rsidRPr="00B916EC">
        <w:rPr>
          <w:iCs/>
        </w:rPr>
        <w:t xml:space="preserve"> </w:t>
      </w:r>
      <w:r w:rsidR="00D954B6" w:rsidRPr="00B916EC">
        <w:rPr>
          <w:iCs/>
          <w:lang w:val="en-US"/>
        </w:rPr>
        <w:t xml:space="preserve">of </w:t>
      </w:r>
      <w:r w:rsidR="00E420AA">
        <w:rPr>
          <w:lang w:val="en-US"/>
        </w:rPr>
        <w:t>primary</w:t>
      </w:r>
      <w:r w:rsidR="00D954B6" w:rsidRPr="00B916EC">
        <w:t xml:space="preserve"> cell </w:t>
      </w:r>
      <w:r w:rsidR="00000000">
        <w:rPr>
          <w:iCs/>
          <w:position w:val="-6"/>
        </w:rPr>
        <w:pict w14:anchorId="0EB38448">
          <v:shape id="_x0000_i1358" type="#_x0000_t75" style="width:9pt;height:12.75pt">
            <v:imagedata r:id="rId75" o:title=""/>
          </v:shape>
        </w:pict>
      </w:r>
      <w:r w:rsidR="00A0471A" w:rsidRPr="00B916EC">
        <w:rPr>
          <w:lang w:val="en-US"/>
        </w:rPr>
        <w:t xml:space="preserve"> </w:t>
      </w:r>
      <w:r w:rsidR="00A0471A" w:rsidRPr="00B916EC">
        <w:t xml:space="preserve">in </w:t>
      </w:r>
      <w:r w:rsidR="00A0471A" w:rsidRPr="00B916EC">
        <w:rPr>
          <w:lang w:val="en-US"/>
        </w:rPr>
        <w:t>PU</w:t>
      </w:r>
      <w:r w:rsidR="00504D00">
        <w:rPr>
          <w:lang w:val="en-US"/>
        </w:rPr>
        <w:t>C</w:t>
      </w:r>
      <w:r w:rsidR="00A0471A" w:rsidRPr="00B916EC">
        <w:rPr>
          <w:lang w:val="en-US"/>
        </w:rPr>
        <w:t xml:space="preserve">CH transmission </w:t>
      </w:r>
      <w:r w:rsidR="00892F90">
        <w:t>occasion</w:t>
      </w:r>
      <w:r w:rsidR="00A0471A" w:rsidRPr="00B916EC">
        <w:t xml:space="preserve"> </w:t>
      </w:r>
      <w:r w:rsidR="00000000">
        <w:rPr>
          <w:position w:val="-6"/>
        </w:rPr>
        <w:pict w14:anchorId="17E6820B">
          <v:shape id="_x0000_i1359" type="#_x0000_t75" style="width:7.5pt;height:14.25pt">
            <v:imagedata r:id="rId82" o:title=""/>
          </v:shape>
        </w:pict>
      </w:r>
    </w:p>
    <w:p w14:paraId="39A1A67C" w14:textId="77777777" w:rsidR="00472E6D" w:rsidRDefault="00126575" w:rsidP="00472E6D">
      <w:pPr>
        <w:pStyle w:val="B1"/>
        <w:rPr>
          <w:lang w:val="en-US"/>
        </w:rPr>
      </w:pPr>
      <w:r>
        <w:t>-</w:t>
      </w:r>
      <w:r>
        <w:tab/>
      </w:r>
      <w:r w:rsidR="00000000">
        <w:rPr>
          <w:position w:val="-12"/>
        </w:rPr>
        <w:pict w14:anchorId="0117A935">
          <v:shape id="_x0000_i1360" type="#_x0000_t75" style="width:1in;height:16.5pt">
            <v:imagedata r:id="rId198" o:title=""/>
          </v:shape>
        </w:pict>
      </w:r>
      <w:r w:rsidR="00892F90" w:rsidRPr="00B916EC">
        <w:t xml:space="preserve"> is</w:t>
      </w:r>
      <w:r w:rsidR="00603E61" w:rsidRPr="00B916EC">
        <w:t xml:space="preserve"> a parameter co</w:t>
      </w:r>
      <w:r w:rsidR="00042617" w:rsidRPr="00B916EC">
        <w:t>mposed of the sum of a component</w:t>
      </w:r>
      <w:r w:rsidR="00603E61" w:rsidRPr="00B916EC">
        <w:t xml:space="preserve"> </w:t>
      </w:r>
      <w:r w:rsidR="00000000">
        <w:rPr>
          <w:position w:val="-12"/>
        </w:rPr>
        <w:pict w14:anchorId="03C2F521">
          <v:shape id="_x0000_i1361" type="#_x0000_t75" style="width:65.25pt;height:15.75pt">
            <v:imagedata r:id="rId199" o:title=""/>
          </v:shape>
        </w:pict>
      </w:r>
      <w:r w:rsidR="00C94993" w:rsidRPr="00B916EC">
        <w:rPr>
          <w:lang w:val="en-US"/>
        </w:rPr>
        <w:t>,</w:t>
      </w:r>
      <w:r w:rsidR="00C94993" w:rsidRPr="00B916EC">
        <w:t xml:space="preserve"> provided by </w:t>
      </w:r>
      <w:r w:rsidR="004D7218">
        <w:rPr>
          <w:rFonts w:eastAsia="MS Mincho"/>
          <w:i/>
          <w:lang w:val="en-US"/>
        </w:rPr>
        <w:t>p</w:t>
      </w:r>
      <w:r w:rsidR="004D7218" w:rsidRPr="00B916EC">
        <w:rPr>
          <w:rFonts w:eastAsia="MS Mincho"/>
          <w:i/>
          <w:lang w:val="en-US"/>
        </w:rPr>
        <w:t>0-nominal</w:t>
      </w:r>
      <w:r w:rsidR="00D954B6">
        <w:rPr>
          <w:rFonts w:eastAsia="MS Mincho"/>
          <w:lang w:val="en-US"/>
        </w:rPr>
        <w:t xml:space="preserve">, </w:t>
      </w:r>
      <w:r w:rsidR="00D954B6">
        <w:rPr>
          <w:lang w:val="en-US"/>
        </w:rPr>
        <w:t xml:space="preserve">or </w:t>
      </w:r>
      <w:r w:rsidR="00000000">
        <w:rPr>
          <w:position w:val="-12"/>
        </w:rPr>
        <w:pict w14:anchorId="6942A02B">
          <v:shape id="_x0000_i1362" type="#_x0000_t75" style="width:80.25pt;height:15pt">
            <v:imagedata r:id="rId200" o:title=""/>
          </v:shape>
        </w:pict>
      </w:r>
      <w:r w:rsidR="00D954B6">
        <w:rPr>
          <w:lang w:val="en-US"/>
        </w:rPr>
        <w:t xml:space="preserve"> dBm if </w:t>
      </w:r>
      <w:r w:rsidR="00D954B6">
        <w:rPr>
          <w:rFonts w:eastAsia="MS Mincho"/>
          <w:i/>
          <w:lang w:val="en-US"/>
        </w:rPr>
        <w:t>p</w:t>
      </w:r>
      <w:r w:rsidR="00D954B6" w:rsidRPr="00B916EC">
        <w:rPr>
          <w:rFonts w:eastAsia="MS Mincho"/>
          <w:i/>
          <w:lang w:val="en-US"/>
        </w:rPr>
        <w:t>0-nominal</w:t>
      </w:r>
      <w:r w:rsidR="00D954B6">
        <w:rPr>
          <w:lang w:val="en-US"/>
        </w:rPr>
        <w:t xml:space="preserve"> is not provided,</w:t>
      </w:r>
      <w:r w:rsidR="00D954B6" w:rsidRPr="00B916EC">
        <w:rPr>
          <w:rFonts w:eastAsia="MS Mincho"/>
          <w:lang w:val="en-US"/>
        </w:rPr>
        <w:t xml:space="preserve"> for </w:t>
      </w:r>
      <w:r w:rsidR="00D954B6" w:rsidRPr="00B916EC">
        <w:rPr>
          <w:lang w:val="en-US"/>
        </w:rPr>
        <w:t xml:space="preserve">carrier </w:t>
      </w:r>
      <w:r w:rsidR="00000000">
        <w:rPr>
          <w:iCs/>
          <w:position w:val="-10"/>
        </w:rPr>
        <w:pict w14:anchorId="3C078B43">
          <v:shape id="_x0000_i1363" type="#_x0000_t75" style="width:14.25pt;height:14.25pt">
            <v:imagedata r:id="rId74" o:title=""/>
          </v:shape>
        </w:pict>
      </w:r>
      <w:r w:rsidR="00D954B6" w:rsidRPr="00B916EC">
        <w:rPr>
          <w:iCs/>
          <w:lang w:val="en-US"/>
        </w:rPr>
        <w:t xml:space="preserve"> </w:t>
      </w:r>
      <w:r w:rsidR="00D954B6" w:rsidRPr="00B916EC">
        <w:rPr>
          <w:lang w:val="en-US"/>
        </w:rPr>
        <w:t xml:space="preserve">of </w:t>
      </w:r>
      <w:r w:rsidR="00D954B6" w:rsidRPr="00B916EC">
        <w:rPr>
          <w:rFonts w:eastAsia="MS Mincho"/>
          <w:lang w:val="en-US"/>
        </w:rPr>
        <w:t xml:space="preserve">primary cell </w:t>
      </w:r>
      <w:r w:rsidR="00000000">
        <w:rPr>
          <w:iCs/>
          <w:position w:val="-6"/>
        </w:rPr>
        <w:pict w14:anchorId="08766AAD">
          <v:shape id="_x0000_i1364" type="#_x0000_t75" style="width:9pt;height:12.75pt">
            <v:imagedata r:id="rId75" o:title=""/>
          </v:shape>
        </w:pict>
      </w:r>
      <w:r w:rsidR="00C94993" w:rsidRPr="00B916EC">
        <w:rPr>
          <w:lang w:val="en-US"/>
        </w:rPr>
        <w:t xml:space="preserve"> </w:t>
      </w:r>
      <w:r w:rsidR="00603E61" w:rsidRPr="00B916EC">
        <w:t>and</w:t>
      </w:r>
      <w:r w:rsidR="00DA6033">
        <w:rPr>
          <w:lang w:val="en-US"/>
        </w:rPr>
        <w:t>, if provided,</w:t>
      </w:r>
      <w:r w:rsidR="00603E61" w:rsidRPr="00B916EC">
        <w:t xml:space="preserve"> a </w:t>
      </w:r>
      <w:r w:rsidR="00042617" w:rsidRPr="00B916EC">
        <w:t>component</w:t>
      </w:r>
      <w:r w:rsidR="00603E61" w:rsidRPr="00B916EC">
        <w:t xml:space="preserve"> </w:t>
      </w:r>
      <w:r w:rsidR="00000000">
        <w:rPr>
          <w:position w:val="-12"/>
        </w:rPr>
        <w:pict w14:anchorId="41E72073">
          <v:shape id="_x0000_i1365" type="#_x0000_t75" style="width:64.5pt;height:15.75pt">
            <v:imagedata r:id="rId201" o:title=""/>
          </v:shape>
        </w:pict>
      </w:r>
      <w:r w:rsidR="00042617" w:rsidRPr="00B916EC">
        <w:rPr>
          <w:lang w:val="en-US"/>
        </w:rPr>
        <w:t xml:space="preserve"> </w:t>
      </w:r>
      <w:r w:rsidR="00C94993" w:rsidRPr="00B916EC">
        <w:t xml:space="preserve">provided by </w:t>
      </w:r>
      <w:r w:rsidR="004D7218" w:rsidRPr="00674669">
        <w:rPr>
          <w:i/>
        </w:rPr>
        <w:t>p0-PUCCH-Value</w:t>
      </w:r>
      <w:r w:rsidR="004D7218">
        <w:rPr>
          <w:lang w:val="en-US"/>
        </w:rPr>
        <w:t xml:space="preserve"> in</w:t>
      </w:r>
      <w:r w:rsidR="00C94993" w:rsidRPr="00B916EC">
        <w:t xml:space="preserve"> </w:t>
      </w:r>
      <w:r w:rsidR="00C94993" w:rsidRPr="00B916EC">
        <w:rPr>
          <w:rFonts w:eastAsia="MS Mincho"/>
          <w:i/>
          <w:lang w:val="en-US"/>
        </w:rPr>
        <w:t>P0-PUCCH</w:t>
      </w:r>
      <w:r w:rsidR="004E60E6" w:rsidRPr="00B518BF">
        <w:rPr>
          <w:rFonts w:eastAsia="MS Mincho"/>
          <w:lang w:val="en-US"/>
        </w:rPr>
        <w:t xml:space="preserve"> </w:t>
      </w:r>
      <w:r w:rsidR="004E60E6" w:rsidRPr="001A76D7">
        <w:rPr>
          <w:rFonts w:eastAsia="MS Mincho"/>
          <w:lang w:val="en-US"/>
        </w:rPr>
        <w:t xml:space="preserve">for </w:t>
      </w:r>
      <w:r w:rsidR="00472E6D">
        <w:rPr>
          <w:rFonts w:eastAsia="MS Mincho"/>
          <w:lang w:val="en-US"/>
        </w:rPr>
        <w:t xml:space="preserve">active </w:t>
      </w:r>
      <w:r w:rsidR="004E60E6">
        <w:rPr>
          <w:lang w:val="en-US"/>
        </w:rPr>
        <w:t xml:space="preserve">UL BWP </w:t>
      </w:r>
      <w:r w:rsidR="00000000">
        <w:rPr>
          <w:iCs/>
          <w:position w:val="-6"/>
        </w:rPr>
        <w:pict w14:anchorId="5AD4BF0E">
          <v:shape id="_x0000_i1366" type="#_x0000_t75" style="width:7.5pt;height:14.25pt">
            <v:imagedata r:id="rId101" o:title=""/>
          </v:shape>
        </w:pict>
      </w:r>
      <w:r w:rsidR="004E60E6">
        <w:rPr>
          <w:iCs/>
          <w:lang w:val="en-US"/>
        </w:rPr>
        <w:t xml:space="preserve"> </w:t>
      </w:r>
      <w:r w:rsidR="004E60E6">
        <w:rPr>
          <w:lang w:val="en-US"/>
        </w:rPr>
        <w:t>of</w:t>
      </w:r>
      <w:r w:rsidR="004E60E6" w:rsidRPr="00B916EC">
        <w:t xml:space="preserve"> </w:t>
      </w:r>
      <w:r w:rsidR="004E60E6" w:rsidRPr="001A76D7">
        <w:rPr>
          <w:lang w:val="en-US"/>
        </w:rPr>
        <w:t xml:space="preserve">carrier </w:t>
      </w:r>
      <w:r w:rsidR="00000000">
        <w:rPr>
          <w:iCs/>
          <w:position w:val="-10"/>
        </w:rPr>
        <w:pict w14:anchorId="2EB26FC7">
          <v:shape id="_x0000_i1367" type="#_x0000_t75" style="width:14.25pt;height:14.25pt">
            <v:imagedata r:id="rId74" o:title=""/>
          </v:shape>
        </w:pict>
      </w:r>
      <w:r w:rsidR="004E60E6" w:rsidRPr="001A76D7">
        <w:rPr>
          <w:iCs/>
          <w:lang w:val="en-US"/>
        </w:rPr>
        <w:t xml:space="preserve"> </w:t>
      </w:r>
      <w:r w:rsidR="004E60E6" w:rsidRPr="001A76D7">
        <w:rPr>
          <w:lang w:val="en-US"/>
        </w:rPr>
        <w:t xml:space="preserve">of </w:t>
      </w:r>
      <w:r w:rsidR="004E60E6" w:rsidRPr="001A76D7">
        <w:rPr>
          <w:rFonts w:eastAsia="MS Mincho"/>
          <w:lang w:val="en-US"/>
        </w:rPr>
        <w:t xml:space="preserve">primary cell </w:t>
      </w:r>
      <w:r w:rsidR="00000000">
        <w:rPr>
          <w:iCs/>
          <w:position w:val="-6"/>
        </w:rPr>
        <w:pict w14:anchorId="0E76EA28">
          <v:shape id="_x0000_i1368" type="#_x0000_t75" style="width:9pt;height:12.75pt">
            <v:imagedata r:id="rId75" o:title=""/>
          </v:shape>
        </w:pict>
      </w:r>
      <w:r w:rsidR="00042617" w:rsidRPr="00B916EC">
        <w:rPr>
          <w:lang w:val="en-US"/>
        </w:rPr>
        <w:t xml:space="preserve">, where </w:t>
      </w:r>
      <w:r w:rsidR="00000000">
        <w:rPr>
          <w:position w:val="-10"/>
        </w:rPr>
        <w:pict w14:anchorId="0301B13D">
          <v:shape id="_x0000_i1369" type="#_x0000_t75" style="width:50.25pt;height:14.25pt">
            <v:imagedata r:id="rId202" o:title=""/>
          </v:shape>
        </w:pict>
      </w:r>
      <w:r w:rsidR="003378B6" w:rsidRPr="00B916EC">
        <w:rPr>
          <w:lang w:val="en-US"/>
        </w:rPr>
        <w:t>.</w:t>
      </w:r>
      <w:r w:rsidR="00042617" w:rsidRPr="00B916EC">
        <w:rPr>
          <w:lang w:val="en-US"/>
        </w:rPr>
        <w:t xml:space="preserve"> </w:t>
      </w:r>
      <w:r w:rsidR="00000000">
        <w:rPr>
          <w:position w:val="-10"/>
        </w:rPr>
        <w:pict w14:anchorId="72F9272E">
          <v:shape id="_x0000_i1370" type="#_x0000_t75" style="width:14.25pt;height:14.25pt">
            <v:imagedata r:id="rId203" o:title=""/>
          </v:shape>
        </w:pict>
      </w:r>
      <w:r w:rsidR="00042617" w:rsidRPr="00B916EC">
        <w:rPr>
          <w:lang w:val="en-US"/>
        </w:rPr>
        <w:t xml:space="preserve"> is </w:t>
      </w:r>
      <w:r w:rsidR="003378B6" w:rsidRPr="00B916EC">
        <w:rPr>
          <w:lang w:val="en-US"/>
        </w:rPr>
        <w:t xml:space="preserve">a size for a set of </w:t>
      </w:r>
      <w:r w:rsidR="00000000">
        <w:rPr>
          <w:position w:val="-12"/>
        </w:rPr>
        <w:pict w14:anchorId="5B610E7E">
          <v:shape id="_x0000_i1371" type="#_x0000_t75" style="width:50.25pt;height:15.75pt">
            <v:imagedata r:id="rId204" o:title=""/>
          </v:shape>
        </w:pict>
      </w:r>
      <w:r w:rsidR="003378B6" w:rsidRPr="00B916EC">
        <w:rPr>
          <w:lang w:val="en-US"/>
        </w:rPr>
        <w:t xml:space="preserve"> values </w:t>
      </w:r>
      <w:r w:rsidR="00042617" w:rsidRPr="00B916EC">
        <w:rPr>
          <w:lang w:val="en-US"/>
        </w:rPr>
        <w:t xml:space="preserve">provided by </w:t>
      </w:r>
      <w:r w:rsidR="004D7218" w:rsidRPr="00851934">
        <w:rPr>
          <w:i/>
        </w:rPr>
        <w:t>maxNrofPUCCH-P0-PerSet</w:t>
      </w:r>
      <w:r w:rsidR="003378B6" w:rsidRPr="00B916EC">
        <w:rPr>
          <w:lang w:val="en-US"/>
        </w:rPr>
        <w:t>. The</w:t>
      </w:r>
      <w:r w:rsidR="00042617" w:rsidRPr="00B916EC">
        <w:rPr>
          <w:lang w:val="en-US"/>
        </w:rPr>
        <w:t xml:space="preserve"> set of </w:t>
      </w:r>
      <w:r w:rsidR="00000000">
        <w:rPr>
          <w:position w:val="-12"/>
        </w:rPr>
        <w:pict w14:anchorId="3575CF37">
          <v:shape id="_x0000_i1372" type="#_x0000_t75" style="width:50.25pt;height:14.25pt">
            <v:imagedata r:id="rId204" o:title=""/>
          </v:shape>
        </w:pict>
      </w:r>
      <w:r w:rsidR="00042617" w:rsidRPr="00B916EC">
        <w:rPr>
          <w:lang w:val="en-US"/>
        </w:rPr>
        <w:t xml:space="preserve"> values </w:t>
      </w:r>
      <w:r w:rsidR="003378B6" w:rsidRPr="00B916EC">
        <w:rPr>
          <w:lang w:val="en-US"/>
        </w:rPr>
        <w:t xml:space="preserve">is </w:t>
      </w:r>
      <w:r w:rsidR="00042617" w:rsidRPr="00B916EC">
        <w:rPr>
          <w:lang w:val="en-US"/>
        </w:rPr>
        <w:t xml:space="preserve">provided by </w:t>
      </w:r>
      <w:r w:rsidR="004D7218" w:rsidRPr="00B916EC">
        <w:rPr>
          <w:i/>
          <w:lang w:val="en-US"/>
        </w:rPr>
        <w:t>p0-</w:t>
      </w:r>
      <w:r w:rsidR="004D7218">
        <w:rPr>
          <w:i/>
          <w:lang w:val="en-US"/>
        </w:rPr>
        <w:t>S</w:t>
      </w:r>
      <w:r w:rsidR="004D7218" w:rsidRPr="00B916EC">
        <w:rPr>
          <w:i/>
          <w:lang w:val="en-US"/>
        </w:rPr>
        <w:t>et</w:t>
      </w:r>
      <w:r w:rsidR="00042617" w:rsidRPr="00B916EC">
        <w:rPr>
          <w:lang w:val="en-US"/>
        </w:rPr>
        <w:t xml:space="preserve">. </w:t>
      </w:r>
      <w:r w:rsidR="00472E6D">
        <w:rPr>
          <w:lang w:val="en-US"/>
        </w:rPr>
        <w:t xml:space="preserve">If </w:t>
      </w:r>
      <w:r w:rsidR="00472E6D" w:rsidRPr="00B916EC">
        <w:rPr>
          <w:i/>
          <w:lang w:val="en-US"/>
        </w:rPr>
        <w:t>p0-</w:t>
      </w:r>
      <w:r w:rsidR="00472E6D">
        <w:rPr>
          <w:i/>
          <w:lang w:val="en-US"/>
        </w:rPr>
        <w:t>S</w:t>
      </w:r>
      <w:r w:rsidR="00472E6D" w:rsidRPr="00B916EC">
        <w:rPr>
          <w:i/>
          <w:lang w:val="en-US"/>
        </w:rPr>
        <w:t>et</w:t>
      </w:r>
      <w:r w:rsidR="00472E6D">
        <w:rPr>
          <w:lang w:val="en-US"/>
        </w:rPr>
        <w:t xml:space="preserve"> is not provided to the UE, </w:t>
      </w:r>
      <w:r w:rsidR="00000000">
        <w:rPr>
          <w:position w:val="-12"/>
        </w:rPr>
        <w:pict w14:anchorId="039B49D9">
          <v:shape id="_x0000_i1373" type="#_x0000_t75" style="width:79.5pt;height:15.75pt">
            <v:imagedata r:id="rId205" o:title=""/>
          </v:shape>
        </w:pict>
      </w:r>
      <w:r w:rsidR="00472E6D">
        <w:rPr>
          <w:lang w:val="en-US"/>
        </w:rPr>
        <w:t xml:space="preserve">, </w:t>
      </w:r>
      <w:r w:rsidR="00000000">
        <w:rPr>
          <w:position w:val="-10"/>
        </w:rPr>
        <w:pict w14:anchorId="776CCDA4">
          <v:shape id="_x0000_i1374" type="#_x0000_t75" style="width:50.25pt;height:15.75pt">
            <v:imagedata r:id="rId202" o:title=""/>
          </v:shape>
        </w:pict>
      </w:r>
    </w:p>
    <w:p w14:paraId="097CAB35" w14:textId="77777777" w:rsidR="004D7218" w:rsidRPr="007F4FAF" w:rsidRDefault="004D7218" w:rsidP="004D7218">
      <w:pPr>
        <w:pStyle w:val="B2"/>
        <w:rPr>
          <w:lang w:val="en-US"/>
        </w:rPr>
      </w:pPr>
      <w:r>
        <w:rPr>
          <w:lang w:eastAsia="zh-CN"/>
        </w:rPr>
        <w:t>-</w:t>
      </w:r>
      <w:r>
        <w:rPr>
          <w:lang w:eastAsia="zh-CN"/>
        </w:rPr>
        <w:tab/>
        <w:t>If the UE is provided</w:t>
      </w:r>
      <w:r w:rsidRPr="00E61D74">
        <w:rPr>
          <w:lang w:eastAsia="zh-CN"/>
        </w:rPr>
        <w:t xml:space="preserve"> </w:t>
      </w:r>
      <w:r w:rsidRPr="00E57AC4">
        <w:rPr>
          <w:i/>
        </w:rPr>
        <w:t>PUCCH-Spatial</w:t>
      </w:r>
      <w:r>
        <w:rPr>
          <w:i/>
          <w:lang w:val="en-US"/>
        </w:rPr>
        <w:t>R</w:t>
      </w:r>
      <w:r w:rsidRPr="00E57AC4">
        <w:rPr>
          <w:i/>
        </w:rPr>
        <w:t>elation</w:t>
      </w:r>
      <w:r>
        <w:rPr>
          <w:i/>
          <w:lang w:val="en-US"/>
        </w:rPr>
        <w:t>I</w:t>
      </w:r>
      <w:r w:rsidRPr="00E57AC4">
        <w:rPr>
          <w:i/>
        </w:rPr>
        <w:t>nfo</w:t>
      </w:r>
      <w:r>
        <w:t>, the UE obtains</w:t>
      </w:r>
      <w:r w:rsidRPr="00E61D74">
        <w:t xml:space="preserve"> a</w:t>
      </w:r>
      <w:r>
        <w:t xml:space="preserve"> mapping</w:t>
      </w:r>
      <w:r>
        <w:rPr>
          <w:lang w:val="en-US"/>
        </w:rPr>
        <w:t xml:space="preserve">, by an index provided by </w:t>
      </w:r>
      <w:r w:rsidRPr="00851934">
        <w:rPr>
          <w:i/>
        </w:rPr>
        <w:t>p0-PUCCH-Id</w:t>
      </w:r>
      <w:r>
        <w:rPr>
          <w:lang w:val="en-US"/>
        </w:rPr>
        <w:t>,</w:t>
      </w:r>
      <w:r>
        <w:t xml:space="preserve"> between a set of</w:t>
      </w:r>
      <w:r w:rsidRPr="00E61D74">
        <w:t xml:space="preserve"> </w:t>
      </w:r>
      <w:r w:rsidRPr="00851934">
        <w:rPr>
          <w:i/>
        </w:rPr>
        <w:t>pucch-SpatialRelationInfoId</w:t>
      </w:r>
      <w:r w:rsidRPr="00E61D74">
        <w:t xml:space="preserve"> </w:t>
      </w:r>
      <w:r>
        <w:t xml:space="preserve">values </w:t>
      </w:r>
      <w:r w:rsidRPr="00E61D74">
        <w:t xml:space="preserve">and a set of </w:t>
      </w:r>
      <w:r w:rsidRPr="00674669">
        <w:rPr>
          <w:i/>
        </w:rPr>
        <w:t>p0-PUCCH-Value</w:t>
      </w:r>
      <w:r w:rsidRPr="00E61D74">
        <w:t xml:space="preserve"> values. </w:t>
      </w:r>
      <w:r w:rsidRPr="00D83302">
        <w:t xml:space="preserve">If </w:t>
      </w:r>
      <w:r w:rsidRPr="00373B66">
        <w:rPr>
          <w:lang w:val="en-US"/>
        </w:rPr>
        <w:t>the UE is provided more than one values for</w:t>
      </w:r>
      <w:r w:rsidRPr="00373B66">
        <w:t xml:space="preserve"> </w:t>
      </w:r>
      <w:r w:rsidRPr="00D83302">
        <w:rPr>
          <w:i/>
          <w:iCs/>
        </w:rPr>
        <w:t>pucch-SpatialRelationInfoId</w:t>
      </w:r>
      <w:r w:rsidRPr="00D83302">
        <w:t xml:space="preserve"> and the </w:t>
      </w:r>
      <w:r>
        <w:t xml:space="preserve">UE receives </w:t>
      </w:r>
      <w:r>
        <w:rPr>
          <w:iCs/>
        </w:rPr>
        <w:t xml:space="preserve">an </w:t>
      </w:r>
      <w:r w:rsidRPr="00966886">
        <w:rPr>
          <w:color w:val="000000"/>
        </w:rPr>
        <w:t xml:space="preserve">activation </w:t>
      </w:r>
      <w:r w:rsidRPr="00966886">
        <w:rPr>
          <w:color w:val="000000"/>
        </w:rPr>
        <w:lastRenderedPageBreak/>
        <w:t>command [</w:t>
      </w:r>
      <w:r w:rsidRPr="00966886">
        <w:rPr>
          <w:rFonts w:eastAsia="MS Mincho"/>
          <w:color w:val="000000"/>
          <w:lang w:eastAsia="ja-JP"/>
        </w:rPr>
        <w:t>1</w:t>
      </w:r>
      <w:r>
        <w:rPr>
          <w:rFonts w:eastAsia="MS Mincho"/>
          <w:color w:val="000000"/>
          <w:lang w:eastAsia="ja-JP"/>
        </w:rPr>
        <w:t>1</w:t>
      </w:r>
      <w:r w:rsidRPr="00966886">
        <w:rPr>
          <w:color w:val="000000"/>
        </w:rPr>
        <w:t>, TS 38.321]</w:t>
      </w:r>
      <w:r>
        <w:rPr>
          <w:color w:val="000000"/>
        </w:rPr>
        <w:t xml:space="preserve"> indicating a value of </w:t>
      </w:r>
      <w:r w:rsidRPr="00851934">
        <w:rPr>
          <w:i/>
        </w:rPr>
        <w:t>pucch-SpatialRelationInfoId</w:t>
      </w:r>
      <w:r w:rsidRPr="00E61D74">
        <w:t xml:space="preserve">, the </w:t>
      </w:r>
      <w:r>
        <w:t xml:space="preserve">UE determines the </w:t>
      </w:r>
      <w:r w:rsidRPr="00674669">
        <w:rPr>
          <w:i/>
        </w:rPr>
        <w:t>p0-PUCCH-Value</w:t>
      </w:r>
      <w:r w:rsidRPr="00E61D74">
        <w:t xml:space="preserve"> </w:t>
      </w:r>
      <w:r>
        <w:t>value</w:t>
      </w:r>
      <w:r>
        <w:rPr>
          <w:lang w:val="en-US"/>
        </w:rPr>
        <w:t xml:space="preserve"> through the link to a corresponding </w:t>
      </w:r>
      <w:r w:rsidRPr="00851934">
        <w:rPr>
          <w:i/>
        </w:rPr>
        <w:t>p0-PUCCH-Id</w:t>
      </w:r>
      <w:r>
        <w:rPr>
          <w:lang w:val="en-US"/>
        </w:rPr>
        <w:t xml:space="preserve"> index</w:t>
      </w:r>
      <w:r>
        <w:t xml:space="preserve">. </w:t>
      </w:r>
      <w:r>
        <w:rPr>
          <w:lang w:val="en-US"/>
        </w:rPr>
        <w:t xml:space="preserve">The UE applies the activation command </w:t>
      </w:r>
      <w:r w:rsidR="001F4042">
        <w:rPr>
          <w:lang w:val="en-US"/>
        </w:rPr>
        <w:t>in</w:t>
      </w:r>
      <w:r w:rsidR="001F4042">
        <w:t xml:space="preserve"> the first slot that is after slot </w:t>
      </w:r>
      <w:r w:rsidR="00000000">
        <w:rPr>
          <w:position w:val="-10"/>
        </w:rPr>
        <w:pict w14:anchorId="2419F52E">
          <v:shape id="_x0000_i1375" type="#_x0000_t75" style="width:65.25pt;height:18.75pt">
            <v:imagedata r:id="rId206" o:title=""/>
          </v:shape>
        </w:pict>
      </w:r>
      <w:r w:rsidR="001F4042">
        <w:t xml:space="preserve"> where </w:t>
      </w:r>
      <w:r w:rsidR="00000000">
        <w:rPr>
          <w:position w:val="-6"/>
        </w:rPr>
        <w:pict w14:anchorId="12DFAF12">
          <v:shape id="_x0000_i1376" type="#_x0000_t75" style="width:9pt;height:12.75pt">
            <v:imagedata r:id="rId207" o:title=""/>
          </v:shape>
        </w:pict>
      </w:r>
      <w:r w:rsidR="001F4042">
        <w:rPr>
          <w:lang w:val="en-US"/>
        </w:rPr>
        <w:t xml:space="preserve"> is the slot</w:t>
      </w:r>
      <w:r>
        <w:rPr>
          <w:lang w:val="en-US"/>
        </w:rPr>
        <w:t xml:space="preserve"> where the UE </w:t>
      </w:r>
      <w:r w:rsidR="00063DE7">
        <w:rPr>
          <w:lang w:val="en-US"/>
        </w:rPr>
        <w:t xml:space="preserve">would </w:t>
      </w:r>
      <w:r>
        <w:rPr>
          <w:lang w:val="en-US"/>
        </w:rPr>
        <w:t xml:space="preserve">transmit </w:t>
      </w:r>
      <w:r w:rsidR="001F4042">
        <w:rPr>
          <w:lang w:val="en-US"/>
        </w:rPr>
        <w:t xml:space="preserve">a PUCCH with </w:t>
      </w:r>
      <w:r>
        <w:rPr>
          <w:lang w:val="en-US"/>
        </w:rPr>
        <w:t>HARQ-ACK information for the PDSCH providing the activation command</w:t>
      </w:r>
      <w:r w:rsidR="001F4042">
        <w:rPr>
          <w:lang w:val="en-US"/>
        </w:rPr>
        <w:t xml:space="preserve"> and </w:t>
      </w:r>
      <w:r w:rsidR="00000000">
        <w:rPr>
          <w:position w:val="-10"/>
        </w:rPr>
        <w:pict w14:anchorId="2A4BF259">
          <v:shape id="_x0000_i1377" type="#_x0000_t75" style="width:11.25pt;height:12.75pt">
            <v:imagedata r:id="rId208" o:title=""/>
          </v:shape>
        </w:pict>
      </w:r>
      <w:r w:rsidR="001F4042" w:rsidRPr="0014499E">
        <w:t xml:space="preserve"> </w:t>
      </w:r>
      <w:r w:rsidR="001F4042">
        <w:t xml:space="preserve">is the SCS configuration for </w:t>
      </w:r>
      <w:r w:rsidR="001F4042">
        <w:rPr>
          <w:lang w:val="en-US"/>
        </w:rPr>
        <w:t xml:space="preserve">the </w:t>
      </w:r>
      <w:r w:rsidR="001F4042">
        <w:t>PUCCH</w:t>
      </w:r>
      <w:r w:rsidR="001F4042">
        <w:rPr>
          <w:lang w:val="en-US"/>
        </w:rPr>
        <w:t xml:space="preserve"> </w:t>
      </w:r>
    </w:p>
    <w:p w14:paraId="0EC0C0A9" w14:textId="77777777" w:rsidR="00D87673" w:rsidRPr="003038C4" w:rsidRDefault="00D87673" w:rsidP="0009732E">
      <w:pPr>
        <w:pStyle w:val="B2"/>
        <w:rPr>
          <w:lang w:eastAsia="zh-CN"/>
        </w:rPr>
      </w:pPr>
      <w:r>
        <w:rPr>
          <w:lang w:eastAsia="zh-CN"/>
        </w:rPr>
        <w:t>-</w:t>
      </w:r>
      <w:r>
        <w:rPr>
          <w:lang w:eastAsia="zh-CN"/>
        </w:rPr>
        <w:tab/>
      </w:r>
      <w:r w:rsidRPr="003038C4">
        <w:rPr>
          <w:lang w:eastAsia="zh-CN"/>
        </w:rPr>
        <w:t xml:space="preserve">If the UE is not provided </w:t>
      </w:r>
      <w:r w:rsidR="004D7218" w:rsidRPr="003038C4">
        <w:rPr>
          <w:i/>
        </w:rPr>
        <w:t>PUCCH-Spatial</w:t>
      </w:r>
      <w:r w:rsidR="004D7218">
        <w:rPr>
          <w:i/>
          <w:lang w:val="en-US"/>
        </w:rPr>
        <w:t>R</w:t>
      </w:r>
      <w:r w:rsidR="004D7218" w:rsidRPr="003038C4">
        <w:rPr>
          <w:i/>
        </w:rPr>
        <w:t>elation</w:t>
      </w:r>
      <w:r w:rsidR="004D7218">
        <w:rPr>
          <w:i/>
          <w:lang w:val="en-US"/>
        </w:rPr>
        <w:t>I</w:t>
      </w:r>
      <w:r w:rsidR="004D7218" w:rsidRPr="003038C4">
        <w:rPr>
          <w:i/>
        </w:rPr>
        <w:t>nfo</w:t>
      </w:r>
      <w:r w:rsidRPr="003038C4">
        <w:t xml:space="preserve">, the UE obtains the </w:t>
      </w:r>
      <w:r w:rsidR="004D7218" w:rsidRPr="00674669">
        <w:rPr>
          <w:i/>
        </w:rPr>
        <w:t>p0-PUCCH-Value</w:t>
      </w:r>
      <w:r w:rsidR="004D7218" w:rsidRPr="003038C4">
        <w:t xml:space="preserve"> value from the </w:t>
      </w:r>
      <w:r w:rsidR="004D7218" w:rsidRPr="00B916EC">
        <w:rPr>
          <w:rFonts w:eastAsia="MS Mincho"/>
          <w:i/>
          <w:lang w:val="en-US"/>
        </w:rPr>
        <w:t>P0-PUCCH</w:t>
      </w:r>
      <w:r w:rsidR="004D7218" w:rsidRPr="00490FF3">
        <w:rPr>
          <w:rFonts w:eastAsia="MS Mincho"/>
          <w:lang w:val="en-US"/>
        </w:rPr>
        <w:t xml:space="preserve"> </w:t>
      </w:r>
      <w:r w:rsidR="004D7218">
        <w:rPr>
          <w:rFonts w:eastAsia="MS Mincho"/>
          <w:lang w:val="en-US"/>
        </w:rPr>
        <w:t xml:space="preserve">with </w:t>
      </w:r>
      <w:r w:rsidR="004D7218" w:rsidRPr="00851934">
        <w:rPr>
          <w:i/>
        </w:rPr>
        <w:t>p0-PUCCH-Id</w:t>
      </w:r>
      <w:r w:rsidR="004D7218">
        <w:rPr>
          <w:lang w:val="en-US"/>
        </w:rPr>
        <w:t xml:space="preserve"> </w:t>
      </w:r>
      <w:r w:rsidR="00472E6D">
        <w:rPr>
          <w:rFonts w:eastAsia="MS Mincho"/>
          <w:lang w:val="en-US"/>
        </w:rPr>
        <w:t>value equal to</w:t>
      </w:r>
      <w:r w:rsidR="004D7218">
        <w:rPr>
          <w:rFonts w:eastAsia="MS Mincho"/>
          <w:lang w:val="en-US"/>
        </w:rPr>
        <w:t xml:space="preserve"> </w:t>
      </w:r>
      <w:r w:rsidR="00063DE7">
        <w:rPr>
          <w:rFonts w:eastAsia="MS Mincho"/>
          <w:lang w:val="en-US"/>
        </w:rPr>
        <w:t xml:space="preserve">the minimum </w:t>
      </w:r>
      <w:r w:rsidR="00063DE7">
        <w:rPr>
          <w:rFonts w:eastAsia="MS Mincho"/>
          <w:i/>
          <w:lang w:val="en-US"/>
        </w:rPr>
        <w:t xml:space="preserve">p0-PUCCH-Id </w:t>
      </w:r>
      <w:r w:rsidR="00063DE7">
        <w:rPr>
          <w:rFonts w:eastAsia="MS Mincho"/>
          <w:lang w:val="en-US"/>
        </w:rPr>
        <w:t>value</w:t>
      </w:r>
      <w:r w:rsidR="004D7218" w:rsidRPr="003038C4">
        <w:t xml:space="preserve"> in </w:t>
      </w:r>
      <w:r w:rsidR="004D7218" w:rsidRPr="003038C4">
        <w:rPr>
          <w:i/>
        </w:rPr>
        <w:t>p0-</w:t>
      </w:r>
      <w:r w:rsidR="004D7218">
        <w:rPr>
          <w:i/>
          <w:lang w:val="en-US"/>
        </w:rPr>
        <w:t>S</w:t>
      </w:r>
      <w:r w:rsidR="004D7218" w:rsidRPr="003038C4">
        <w:rPr>
          <w:i/>
        </w:rPr>
        <w:t>et</w:t>
      </w:r>
    </w:p>
    <w:p w14:paraId="13ABD3E9" w14:textId="1D3F0BD0" w:rsidR="00D87673" w:rsidRPr="0009732E" w:rsidRDefault="00D87673" w:rsidP="00126575">
      <w:pPr>
        <w:pStyle w:val="B1"/>
      </w:pPr>
      <w:r>
        <w:t>-</w:t>
      </w:r>
      <w:r>
        <w:tab/>
      </w:r>
      <w:r w:rsidR="00000000">
        <w:rPr>
          <w:position w:val="-12"/>
        </w:rPr>
        <w:pict w14:anchorId="3E9D0BA3">
          <v:shape id="_x0000_i1378" type="#_x0000_t75" style="width:50.25pt;height:18.75pt">
            <v:imagedata r:id="rId209" o:title=""/>
          </v:shape>
        </w:pict>
      </w:r>
      <w:r w:rsidR="00472E6D">
        <w:rPr>
          <w:lang w:val="en-US"/>
        </w:rPr>
        <w:t xml:space="preserve"> </w:t>
      </w:r>
      <w:r>
        <w:t xml:space="preserve">is </w:t>
      </w:r>
      <w:r w:rsidR="00472E6D">
        <w:rPr>
          <w:lang w:val="en-US"/>
        </w:rPr>
        <w:t>a</w:t>
      </w:r>
      <w:r w:rsidR="00472E6D">
        <w:t xml:space="preserve"> </w:t>
      </w:r>
      <w:r>
        <w:t>bandwidth of the PUC</w:t>
      </w:r>
      <w:r w:rsidRPr="00B916EC">
        <w:t xml:space="preserve">CH resource assignment expressed in number of resource blocks for </w:t>
      </w:r>
      <w:r>
        <w:t>PUC</w:t>
      </w:r>
      <w:r w:rsidRPr="00B916EC">
        <w:t xml:space="preserve">CH transmission </w:t>
      </w:r>
      <w:r w:rsidR="004D7218">
        <w:t>occasion</w:t>
      </w:r>
      <w:r w:rsidRPr="00B916EC">
        <w:t xml:space="preserve"> </w:t>
      </w:r>
      <w:r w:rsidR="00000000">
        <w:rPr>
          <w:position w:val="-6"/>
        </w:rPr>
        <w:pict w14:anchorId="29D434BF">
          <v:shape id="_x0000_i1379" type="#_x0000_t75" style="width:7.5pt;height:14.25pt">
            <v:imagedata r:id="rId114" o:title=""/>
          </v:shape>
        </w:pict>
      </w:r>
      <w:r w:rsidRPr="00B916EC">
        <w:rPr>
          <w:i/>
        </w:rPr>
        <w:t xml:space="preserve"> </w:t>
      </w:r>
      <w:r w:rsidRPr="00B916EC">
        <w:t xml:space="preserve">on </w:t>
      </w:r>
      <w:r w:rsidR="00472E6D">
        <w:rPr>
          <w:lang w:val="en-US"/>
        </w:rPr>
        <w:t xml:space="preserve">active </w:t>
      </w:r>
      <w:r>
        <w:t>UL BWP</w:t>
      </w:r>
      <w:r w:rsidR="006B7EF6">
        <w:t xml:space="preserve"> </w:t>
      </w:r>
      <w:r w:rsidR="00000000">
        <w:rPr>
          <w:iCs/>
          <w:position w:val="-6"/>
        </w:rPr>
        <w:pict w14:anchorId="4CF856A2">
          <v:shape id="_x0000_i1380" type="#_x0000_t75" style="width:7.5pt;height:14.25pt">
            <v:imagedata r:id="rId101" o:title=""/>
          </v:shape>
        </w:pict>
      </w:r>
      <w:r w:rsidR="006B7EF6">
        <w:rPr>
          <w:iCs/>
        </w:rPr>
        <w:t xml:space="preserve"> </w:t>
      </w:r>
      <w:r w:rsidR="006B7EF6">
        <w:t>of</w:t>
      </w:r>
      <w:r w:rsidR="006B7EF6" w:rsidRPr="00B916EC">
        <w:t xml:space="preserve"> carrier </w:t>
      </w:r>
      <w:r w:rsidR="00000000">
        <w:rPr>
          <w:iCs/>
          <w:position w:val="-10"/>
        </w:rPr>
        <w:pict w14:anchorId="6E20571F">
          <v:shape id="_x0000_i1381" type="#_x0000_t75" style="width:14.25pt;height:14.25pt">
            <v:imagedata r:id="rId74" o:title=""/>
          </v:shape>
        </w:pict>
      </w:r>
      <w:r w:rsidR="006B7EF6" w:rsidRPr="00B916EC">
        <w:rPr>
          <w:iCs/>
        </w:rPr>
        <w:t xml:space="preserve"> of</w:t>
      </w:r>
      <w:r w:rsidR="006B7EF6" w:rsidRPr="00B916EC">
        <w:t xml:space="preserve"> </w:t>
      </w:r>
      <w:r w:rsidR="00E420AA">
        <w:rPr>
          <w:lang w:val="en-US"/>
        </w:rPr>
        <w:t>primary</w:t>
      </w:r>
      <w:r w:rsidR="006B7EF6" w:rsidRPr="00B916EC">
        <w:t xml:space="preserve"> cell</w:t>
      </w:r>
      <w:r w:rsidR="006B7EF6" w:rsidRPr="00B916EC">
        <w:rPr>
          <w:i/>
        </w:rPr>
        <w:t xml:space="preserve"> </w:t>
      </w:r>
      <w:r w:rsidR="00000000">
        <w:rPr>
          <w:iCs/>
          <w:position w:val="-6"/>
        </w:rPr>
        <w:pict w14:anchorId="69BB2B08">
          <v:shape id="_x0000_i1382" type="#_x0000_t75" style="width:9pt;height:12.75pt">
            <v:imagedata r:id="rId75" o:title=""/>
          </v:shape>
        </w:pict>
      </w:r>
      <w:r w:rsidR="006B7EF6" w:rsidRPr="00B916EC">
        <w:t xml:space="preserve"> and </w:t>
      </w:r>
      <w:r w:rsidR="00000000">
        <w:rPr>
          <w:position w:val="-10"/>
        </w:rPr>
        <w:pict w14:anchorId="4C6ECBF7">
          <v:shape id="_x0000_i1383" type="#_x0000_t75" style="width:14.25pt;height:12.75pt">
            <v:imagedata r:id="rId115" o:title=""/>
          </v:shape>
        </w:pict>
      </w:r>
      <w:r w:rsidRPr="00B916EC">
        <w:t xml:space="preserve"> is </w:t>
      </w:r>
      <w:r w:rsidR="00472E6D">
        <w:rPr>
          <w:lang w:val="en-US"/>
        </w:rPr>
        <w:t xml:space="preserve">a </w:t>
      </w:r>
      <w:r w:rsidR="00143099">
        <w:rPr>
          <w:lang w:val="en-US"/>
        </w:rPr>
        <w:t>SCS</w:t>
      </w:r>
      <w:r w:rsidR="00472E6D">
        <w:rPr>
          <w:lang w:val="en-US"/>
        </w:rPr>
        <w:t xml:space="preserve"> configuration</w:t>
      </w:r>
      <w:r w:rsidR="00472E6D" w:rsidRPr="00B916EC">
        <w:t xml:space="preserve"> </w:t>
      </w:r>
      <w:r w:rsidRPr="00B916EC">
        <w:t>defined in [4, TS 38.211]</w:t>
      </w:r>
    </w:p>
    <w:p w14:paraId="41ED542E" w14:textId="55B65D39" w:rsidR="00C31956" w:rsidRDefault="00F31749" w:rsidP="00F31749">
      <w:pPr>
        <w:pStyle w:val="B1"/>
        <w:rPr>
          <w:lang w:val="en-US"/>
        </w:rPr>
      </w:pPr>
      <w:r>
        <w:t>-</w:t>
      </w:r>
      <w:r>
        <w:tab/>
      </w:r>
      <w:r w:rsidR="00000000">
        <w:rPr>
          <w:position w:val="-12"/>
        </w:rPr>
        <w:pict w14:anchorId="51939873">
          <v:shape id="_x0000_i1384" type="#_x0000_t75" style="width:50.25pt;height:14.25pt">
            <v:imagedata r:id="rId116" o:title=""/>
          </v:shape>
        </w:pict>
      </w:r>
      <w:r w:rsidR="004D7218" w:rsidRPr="00B916EC">
        <w:t>is</w:t>
      </w:r>
      <w:r w:rsidR="00E94F66" w:rsidRPr="00B916EC">
        <w:t xml:space="preserve"> </w:t>
      </w:r>
      <w:r w:rsidR="00E94F66" w:rsidRPr="00B916EC">
        <w:rPr>
          <w:lang w:val="en-US"/>
        </w:rPr>
        <w:t>a</w:t>
      </w:r>
      <w:r w:rsidR="00E94F66" w:rsidRPr="00B916EC">
        <w:t xml:space="preserve"> downlink pathloss estimate </w:t>
      </w:r>
      <w:r w:rsidR="00E94F66" w:rsidRPr="00B916EC">
        <w:rPr>
          <w:rFonts w:eastAsia="MS Mincho"/>
        </w:rPr>
        <w:t xml:space="preserve">in dB </w:t>
      </w:r>
      <w:r w:rsidR="00E94F66" w:rsidRPr="00B916EC">
        <w:t xml:space="preserve">calculated </w:t>
      </w:r>
      <w:r w:rsidR="00E94F66" w:rsidRPr="00B916EC">
        <w:rPr>
          <w:lang w:val="en-US"/>
        </w:rPr>
        <w:t>by</w:t>
      </w:r>
      <w:r w:rsidR="00E94F66" w:rsidRPr="00B916EC">
        <w:t xml:space="preserve"> the UE</w:t>
      </w:r>
      <w:r w:rsidR="004D7218">
        <w:rPr>
          <w:lang w:val="en-US"/>
        </w:rPr>
        <w:t xml:space="preserve"> </w:t>
      </w:r>
      <w:r w:rsidR="004D7218" w:rsidRPr="00B916EC">
        <w:rPr>
          <w:lang w:val="en-US"/>
        </w:rPr>
        <w:t xml:space="preserve">using </w:t>
      </w:r>
      <w:r w:rsidR="00472E6D" w:rsidRPr="00B916EC">
        <w:rPr>
          <w:lang w:val="en-US"/>
        </w:rPr>
        <w:t xml:space="preserve">RS </w:t>
      </w:r>
      <w:r w:rsidR="00472E6D">
        <w:rPr>
          <w:lang w:val="en-US"/>
        </w:rPr>
        <w:t xml:space="preserve">resource index </w:t>
      </w:r>
      <w:r w:rsidR="00000000">
        <w:rPr>
          <w:position w:val="-10"/>
        </w:rPr>
        <w:pict w14:anchorId="264C45D3">
          <v:shape id="_x0000_i1385" type="#_x0000_t75" style="width:14.25pt;height:15.75pt">
            <v:imagedata r:id="rId117" o:title=""/>
          </v:shape>
        </w:pict>
      </w:r>
      <w:r w:rsidR="00472E6D">
        <w:rPr>
          <w:lang w:val="en-US"/>
        </w:rPr>
        <w:t xml:space="preserve"> as described </w:t>
      </w:r>
      <w:r w:rsidR="006F5F9E">
        <w:rPr>
          <w:lang w:val="en-US"/>
        </w:rPr>
        <w:t>in clause</w:t>
      </w:r>
      <w:r w:rsidR="00472E6D">
        <w:rPr>
          <w:lang w:val="en-US"/>
        </w:rPr>
        <w:t xml:space="preserve"> 7.1.1 </w:t>
      </w:r>
      <w:r w:rsidR="00472E6D" w:rsidRPr="00B916EC">
        <w:t xml:space="preserve">for </w:t>
      </w:r>
      <w:r w:rsidR="00472E6D">
        <w:rPr>
          <w:lang w:val="en-US"/>
        </w:rPr>
        <w:t>the active</w:t>
      </w:r>
      <w:r w:rsidR="004D7218">
        <w:rPr>
          <w:lang w:val="en-US"/>
        </w:rPr>
        <w:t xml:space="preserve"> DL BWP </w:t>
      </w:r>
      <w:r w:rsidR="00000000">
        <w:rPr>
          <w:iCs/>
          <w:position w:val="-6"/>
        </w:rPr>
        <w:pict w14:anchorId="571F8585">
          <v:shape id="_x0000_i1386" type="#_x0000_t75" style="width:7.5pt;height:14.25pt">
            <v:imagedata r:id="rId101" o:title=""/>
          </v:shape>
        </w:pict>
      </w:r>
      <w:r w:rsidR="00FF45C8">
        <w:rPr>
          <w:iCs/>
          <w:lang w:val="en-US"/>
        </w:rPr>
        <w:t xml:space="preserve"> </w:t>
      </w:r>
      <w:r w:rsidR="00D87673">
        <w:rPr>
          <w:lang w:val="en-US"/>
        </w:rPr>
        <w:t>of</w:t>
      </w:r>
      <w:r w:rsidR="00D87673" w:rsidRPr="00B916EC">
        <w:t xml:space="preserve"> </w:t>
      </w:r>
      <w:r w:rsidR="00C6613B" w:rsidRPr="00B916EC">
        <w:rPr>
          <w:lang w:val="en-US"/>
        </w:rPr>
        <w:t xml:space="preserve">carrier </w:t>
      </w:r>
      <w:r w:rsidR="00000000">
        <w:rPr>
          <w:iCs/>
          <w:position w:val="-10"/>
        </w:rPr>
        <w:pict w14:anchorId="6F521F4C">
          <v:shape id="_x0000_i1387" type="#_x0000_t75" style="width:14.25pt;height:14.25pt">
            <v:imagedata r:id="rId74" o:title=""/>
          </v:shape>
        </w:pict>
      </w:r>
      <w:r w:rsidR="00D53157" w:rsidRPr="00B916EC">
        <w:rPr>
          <w:iCs/>
          <w:lang w:val="en-US"/>
        </w:rPr>
        <w:t xml:space="preserve"> </w:t>
      </w:r>
      <w:r w:rsidR="00D53157" w:rsidRPr="00B916EC">
        <w:rPr>
          <w:lang w:val="en-US"/>
        </w:rPr>
        <w:t>of</w:t>
      </w:r>
      <w:r w:rsidR="00D53157" w:rsidRPr="00B916EC">
        <w:t xml:space="preserve"> the primary cell </w:t>
      </w:r>
      <w:r w:rsidR="00000000">
        <w:rPr>
          <w:iCs/>
          <w:position w:val="-6"/>
        </w:rPr>
        <w:pict w14:anchorId="3C879A99">
          <v:shape id="_x0000_i1388" type="#_x0000_t75" style="width:9pt;height:12.75pt">
            <v:imagedata r:id="rId75" o:title=""/>
          </v:shape>
        </w:pict>
      </w:r>
      <w:r w:rsidR="00472E6D" w:rsidRPr="00472E6D">
        <w:rPr>
          <w:lang w:val="en-US"/>
        </w:rPr>
        <w:t xml:space="preserve"> </w:t>
      </w:r>
      <w:r w:rsidR="00472E6D">
        <w:rPr>
          <w:lang w:val="en-US"/>
        </w:rPr>
        <w:t xml:space="preserve">as described </w:t>
      </w:r>
      <w:r w:rsidR="006F5F9E">
        <w:rPr>
          <w:lang w:val="en-US"/>
        </w:rPr>
        <w:t>in clause</w:t>
      </w:r>
      <w:r w:rsidR="00FF45C8">
        <w:rPr>
          <w:lang w:val="en-US"/>
        </w:rPr>
        <w:t xml:space="preserve"> </w:t>
      </w:r>
      <w:r w:rsidR="00472E6D">
        <w:rPr>
          <w:lang w:val="en-US"/>
        </w:rPr>
        <w:t>12</w:t>
      </w:r>
    </w:p>
    <w:p w14:paraId="48C34DF0" w14:textId="16B4DCC4" w:rsidR="00C31956" w:rsidRDefault="00C31956" w:rsidP="001322F1">
      <w:pPr>
        <w:pStyle w:val="B2"/>
      </w:pPr>
      <w:r>
        <w:t>-</w:t>
      </w:r>
      <w:r>
        <w:tab/>
        <w:t xml:space="preserve">If the UE is not provided </w:t>
      </w:r>
      <w:r w:rsidRPr="00D268AA">
        <w:rPr>
          <w:i/>
        </w:rPr>
        <w:t>pathlossReferenceRSs</w:t>
      </w:r>
      <w:r w:rsidRPr="00D64855">
        <w:rPr>
          <w:rFonts w:eastAsia="MS Mincho"/>
        </w:rPr>
        <w:t xml:space="preserve"> </w:t>
      </w:r>
      <w:r w:rsidR="00472E6D">
        <w:rPr>
          <w:rFonts w:eastAsia="MS Mincho"/>
          <w:lang w:val="en-US"/>
        </w:rPr>
        <w:t>or</w:t>
      </w:r>
      <w:r w:rsidR="00472E6D">
        <w:rPr>
          <w:rFonts w:eastAsia="MS Mincho"/>
        </w:rPr>
        <w:t xml:space="preserve"> </w:t>
      </w:r>
      <w:r>
        <w:rPr>
          <w:rFonts w:eastAsia="MS Mincho"/>
        </w:rPr>
        <w:t>before the UE is provided dedicated higher layer parameters</w:t>
      </w:r>
      <w:r w:rsidRPr="00B916EC">
        <w:rPr>
          <w:iCs/>
        </w:rPr>
        <w:t xml:space="preserve">, </w:t>
      </w:r>
      <w:r>
        <w:rPr>
          <w:iCs/>
        </w:rPr>
        <w:t xml:space="preserve">the UE calculates </w:t>
      </w:r>
      <w:r w:rsidR="00000000">
        <w:rPr>
          <w:position w:val="-12"/>
        </w:rPr>
        <w:pict w14:anchorId="3942C051">
          <v:shape id="_x0000_i1389" type="#_x0000_t75" style="width:50.25pt;height:15pt">
            <v:imagedata r:id="rId116" o:title=""/>
          </v:shape>
        </w:pict>
      </w:r>
      <w:r>
        <w:t xml:space="preserve"> using </w:t>
      </w:r>
      <w:r>
        <w:rPr>
          <w:iCs/>
        </w:rPr>
        <w:t xml:space="preserve">a RS resource obtained from </w:t>
      </w:r>
      <w:r w:rsidR="002015E7" w:rsidRPr="007E77FC">
        <w:rPr>
          <w:iCs/>
          <w:lang w:val="en-US"/>
        </w:rPr>
        <w:t>an</w:t>
      </w:r>
      <w:r w:rsidR="002015E7" w:rsidRPr="007E77FC">
        <w:rPr>
          <w:iCs/>
        </w:rPr>
        <w:t xml:space="preserve"> SS/PBCH block </w:t>
      </w:r>
      <w:r w:rsidR="002015E7" w:rsidRPr="007E77FC">
        <w:rPr>
          <w:rFonts w:eastAsia="MS Mincho"/>
        </w:rPr>
        <w:t>with same SS/PBCH block index as the one</w:t>
      </w:r>
      <w:r>
        <w:rPr>
          <w:iCs/>
        </w:rPr>
        <w:t xml:space="preserve"> the UE </w:t>
      </w:r>
      <w:r w:rsidR="00472E6D">
        <w:rPr>
          <w:iCs/>
          <w:lang w:val="en-US"/>
        </w:rPr>
        <w:t xml:space="preserve">uses to </w:t>
      </w:r>
      <w:r>
        <w:rPr>
          <w:iCs/>
        </w:rPr>
        <w:t xml:space="preserve">obtain </w:t>
      </w:r>
      <w:r w:rsidR="00D53157">
        <w:rPr>
          <w:i/>
          <w:lang w:val="en-US"/>
        </w:rPr>
        <w:t>MIB</w:t>
      </w:r>
    </w:p>
    <w:p w14:paraId="0791D93E" w14:textId="77777777" w:rsidR="00C31956" w:rsidRPr="00DF7834" w:rsidRDefault="00C31956" w:rsidP="001322F1">
      <w:pPr>
        <w:pStyle w:val="B2"/>
        <w:rPr>
          <w:rFonts w:eastAsia="MS Mincho"/>
        </w:rPr>
      </w:pPr>
      <w:r>
        <w:t>-</w:t>
      </w:r>
      <w:r>
        <w:tab/>
        <w:t xml:space="preserve">If </w:t>
      </w:r>
      <w:r w:rsidRPr="00B916EC">
        <w:t xml:space="preserve">the UE is </w:t>
      </w:r>
      <w:r>
        <w:t>provided</w:t>
      </w:r>
      <w:r w:rsidRPr="00B916EC">
        <w:t xml:space="preserve"> a number of RS resource</w:t>
      </w:r>
      <w:r>
        <w:t xml:space="preserve"> indexes, the UE calculates </w:t>
      </w:r>
      <w:r w:rsidR="00000000">
        <w:rPr>
          <w:position w:val="-12"/>
        </w:rPr>
        <w:pict w14:anchorId="50D8AA02">
          <v:shape id="_x0000_i1390" type="#_x0000_t75" style="width:50.25pt;height:15pt">
            <v:imagedata r:id="rId116" o:title=""/>
          </v:shape>
        </w:pict>
      </w:r>
      <w:r w:rsidR="002F6D9A" w:rsidRPr="00B916EC">
        <w:t xml:space="preserve"> using RS resource</w:t>
      </w:r>
      <w:r w:rsidR="002F6D9A">
        <w:rPr>
          <w:lang w:val="en-US"/>
        </w:rPr>
        <w:t xml:space="preserve"> with index</w:t>
      </w:r>
      <w:r w:rsidR="002F6D9A" w:rsidRPr="00B916EC">
        <w:t xml:space="preserve"> </w:t>
      </w:r>
      <w:r w:rsidR="00000000">
        <w:rPr>
          <w:position w:val="-10"/>
        </w:rPr>
        <w:pict w14:anchorId="22FEEC9D">
          <v:shape id="_x0000_i1391" type="#_x0000_t75" style="width:14.25pt;height:15.75pt">
            <v:imagedata r:id="rId117" o:title=""/>
          </v:shape>
        </w:pict>
      </w:r>
      <w:r w:rsidR="002F6D9A" w:rsidRPr="00B916EC">
        <w:t xml:space="preserve">, where </w:t>
      </w:r>
      <w:r w:rsidR="00000000">
        <w:rPr>
          <w:position w:val="-10"/>
        </w:rPr>
        <w:pict w14:anchorId="28C80D5E">
          <v:shape id="_x0000_i1392" type="#_x0000_t75" style="width:44.25pt;height:15pt">
            <v:imagedata r:id="rId210" o:title=""/>
          </v:shape>
        </w:pict>
      </w:r>
      <w:r w:rsidR="002F6D9A" w:rsidRPr="00B916EC">
        <w:t xml:space="preserve">. </w:t>
      </w:r>
      <w:r w:rsidR="00000000">
        <w:rPr>
          <w:position w:val="-12"/>
        </w:rPr>
        <w:pict w14:anchorId="1DB589D2">
          <v:shape id="_x0000_i1393" type="#_x0000_t75" style="width:14.25pt;height:15pt">
            <v:imagedata r:id="rId211" o:title=""/>
          </v:shape>
        </w:pict>
      </w:r>
      <w:r w:rsidR="002F6D9A" w:rsidRPr="00B916EC">
        <w:t xml:space="preserve"> </w:t>
      </w:r>
      <w:r w:rsidRPr="00B916EC">
        <w:t xml:space="preserve">is a size for a set of RS resources provided by </w:t>
      </w:r>
      <w:r w:rsidRPr="00D268AA">
        <w:rPr>
          <w:i/>
        </w:rPr>
        <w:t>maxNrofPUCCH-PathlossReferenceRSs</w:t>
      </w:r>
      <w:r w:rsidRPr="00B916EC">
        <w:t xml:space="preserve">. The set of RS resources is provided by </w:t>
      </w:r>
      <w:r w:rsidRPr="00D268AA">
        <w:rPr>
          <w:i/>
        </w:rPr>
        <w:t>pathlossReferenceRSs</w:t>
      </w:r>
      <w:r w:rsidRPr="00B916EC">
        <w:t xml:space="preserve">. The set of RS resources can include </w:t>
      </w:r>
      <w:r w:rsidRPr="00B916EC">
        <w:rPr>
          <w:rFonts w:eastAsia="MS Mincho"/>
        </w:rPr>
        <w:t>one or both of a set of SS/PBCH block indexes</w:t>
      </w:r>
      <w:r>
        <w:rPr>
          <w:rFonts w:eastAsia="MS Mincho"/>
        </w:rPr>
        <w:t>, each</w:t>
      </w:r>
      <w:r w:rsidRPr="00B916EC">
        <w:rPr>
          <w:rFonts w:eastAsia="MS Mincho"/>
        </w:rPr>
        <w:t xml:space="preserve"> provided by </w:t>
      </w:r>
      <w:r w:rsidRPr="00D268AA">
        <w:rPr>
          <w:i/>
        </w:rPr>
        <w:t>ssb-Index</w:t>
      </w:r>
      <w:r w:rsidRPr="00B916EC">
        <w:rPr>
          <w:rFonts w:eastAsia="MS Mincho"/>
        </w:rPr>
        <w:t xml:space="preserve"> </w:t>
      </w:r>
      <w:r>
        <w:rPr>
          <w:rFonts w:eastAsia="MS Mincho"/>
        </w:rPr>
        <w:t xml:space="preserve">in </w:t>
      </w:r>
      <w:r w:rsidRPr="00D268AA">
        <w:rPr>
          <w:i/>
        </w:rPr>
        <w:t>PUCCH-PathlossReferenceRS</w:t>
      </w:r>
      <w:r w:rsidRPr="00B916EC">
        <w:rPr>
          <w:rFonts w:eastAsia="MS Mincho"/>
        </w:rPr>
        <w:t xml:space="preserve"> </w:t>
      </w:r>
      <w:r>
        <w:rPr>
          <w:rFonts w:eastAsia="MS Mincho"/>
        </w:rPr>
        <w:t xml:space="preserve">when a value of a corresponding </w:t>
      </w:r>
      <w:r w:rsidRPr="00557603">
        <w:rPr>
          <w:i/>
        </w:rPr>
        <w:t>pucch-</w:t>
      </w:r>
      <w:r w:rsidRPr="00BF09E1">
        <w:rPr>
          <w:i/>
        </w:rPr>
        <w:t>PathlossReferenceRS-Id</w:t>
      </w:r>
      <w:r w:rsidRPr="00B916EC">
        <w:rPr>
          <w:rFonts w:eastAsia="MS Mincho"/>
        </w:rPr>
        <w:t xml:space="preserve"> </w:t>
      </w:r>
      <w:r>
        <w:rPr>
          <w:rFonts w:eastAsia="MS Mincho"/>
        </w:rPr>
        <w:t>maps to a SS/PBCH block index,</w:t>
      </w:r>
      <w:r w:rsidRPr="00B916EC">
        <w:rPr>
          <w:rFonts w:eastAsia="MS Mincho"/>
        </w:rPr>
        <w:t xml:space="preserve"> and a set of CSI-RS </w:t>
      </w:r>
      <w:r>
        <w:rPr>
          <w:rFonts w:eastAsia="MS Mincho"/>
        </w:rPr>
        <w:t xml:space="preserve">resource </w:t>
      </w:r>
      <w:r w:rsidRPr="00B916EC">
        <w:rPr>
          <w:rFonts w:eastAsia="MS Mincho"/>
        </w:rPr>
        <w:t>indexes</w:t>
      </w:r>
      <w:r>
        <w:rPr>
          <w:rFonts w:eastAsia="MS Mincho"/>
        </w:rPr>
        <w:t>,</w:t>
      </w:r>
      <w:r w:rsidRPr="00B916EC">
        <w:rPr>
          <w:rFonts w:eastAsia="MS Mincho"/>
        </w:rPr>
        <w:t xml:space="preserve"> </w:t>
      </w:r>
      <w:r>
        <w:rPr>
          <w:rFonts w:eastAsia="MS Mincho"/>
        </w:rPr>
        <w:t xml:space="preserve">each </w:t>
      </w:r>
      <w:r w:rsidRPr="00B916EC">
        <w:rPr>
          <w:rFonts w:eastAsia="MS Mincho"/>
        </w:rPr>
        <w:t xml:space="preserve">provided by </w:t>
      </w:r>
      <w:r w:rsidRPr="00D268AA">
        <w:rPr>
          <w:i/>
        </w:rPr>
        <w:t>csi-RS-Index</w:t>
      </w:r>
      <w:r w:rsidRPr="004B4DDD">
        <w:rPr>
          <w:rFonts w:eastAsia="MS Mincho"/>
        </w:rPr>
        <w:t xml:space="preserve"> </w:t>
      </w:r>
      <w:r>
        <w:rPr>
          <w:rFonts w:eastAsia="MS Mincho"/>
        </w:rPr>
        <w:t xml:space="preserve">when a value of a corresponding </w:t>
      </w:r>
      <w:r>
        <w:rPr>
          <w:i/>
        </w:rPr>
        <w:t>puc</w:t>
      </w:r>
      <w:r w:rsidRPr="00BF09E1">
        <w:rPr>
          <w:i/>
        </w:rPr>
        <w:t>ch-PathlossReferenceRS-Id</w:t>
      </w:r>
      <w:r w:rsidRPr="00B916EC">
        <w:rPr>
          <w:rFonts w:eastAsia="MS Mincho"/>
        </w:rPr>
        <w:t xml:space="preserve"> </w:t>
      </w:r>
      <w:r>
        <w:rPr>
          <w:rFonts w:eastAsia="MS Mincho"/>
        </w:rPr>
        <w:t>maps to a CSI-RS resource index</w:t>
      </w:r>
      <w:r w:rsidRPr="00B916EC">
        <w:rPr>
          <w:rFonts w:eastAsia="MS Mincho"/>
        </w:rPr>
        <w:t xml:space="preserve">. The UE identifies a RS resource in the set of RS resources to correspond </w:t>
      </w:r>
      <w:r>
        <w:rPr>
          <w:rFonts w:eastAsia="MS Mincho"/>
        </w:rPr>
        <w:t xml:space="preserve">either </w:t>
      </w:r>
      <w:r w:rsidRPr="00B916EC">
        <w:rPr>
          <w:rFonts w:eastAsia="MS Mincho"/>
        </w:rPr>
        <w:t xml:space="preserve">to a SS/PBCH block </w:t>
      </w:r>
      <w:r>
        <w:rPr>
          <w:rFonts w:eastAsia="MS Mincho"/>
        </w:rPr>
        <w:t xml:space="preserve">index </w:t>
      </w:r>
      <w:r w:rsidRPr="00B916EC">
        <w:rPr>
          <w:rFonts w:eastAsia="MS Mincho"/>
        </w:rPr>
        <w:t xml:space="preserve">or to a CSI-RS </w:t>
      </w:r>
      <w:r>
        <w:rPr>
          <w:rFonts w:eastAsia="MS Mincho"/>
        </w:rPr>
        <w:t>resource index</w:t>
      </w:r>
      <w:r w:rsidRPr="00B916EC">
        <w:rPr>
          <w:rFonts w:eastAsia="MS Mincho"/>
        </w:rPr>
        <w:t xml:space="preserve"> as provided by </w:t>
      </w:r>
      <w:r w:rsidRPr="00D268AA">
        <w:rPr>
          <w:i/>
        </w:rPr>
        <w:t>pucch-PathlossReferenceRS-Id</w:t>
      </w:r>
      <w:r>
        <w:rPr>
          <w:rFonts w:eastAsia="MS Mincho"/>
          <w:i/>
        </w:rPr>
        <w:t xml:space="preserve"> </w:t>
      </w:r>
      <w:r>
        <w:t xml:space="preserve">in </w:t>
      </w:r>
      <w:r w:rsidRPr="00D268AA">
        <w:rPr>
          <w:i/>
        </w:rPr>
        <w:t>PUCCH-PathlossReferenceRS</w:t>
      </w:r>
    </w:p>
    <w:p w14:paraId="0147C5F7" w14:textId="77777777" w:rsidR="00C31956" w:rsidRPr="00557603" w:rsidRDefault="00C31956" w:rsidP="00C31956">
      <w:pPr>
        <w:pStyle w:val="B2"/>
        <w:rPr>
          <w:lang w:val="en-US"/>
        </w:rPr>
      </w:pPr>
      <w:r>
        <w:rPr>
          <w:lang w:eastAsia="zh-CN"/>
        </w:rPr>
        <w:t>-</w:t>
      </w:r>
      <w:r>
        <w:rPr>
          <w:lang w:eastAsia="zh-CN"/>
        </w:rPr>
        <w:tab/>
      </w:r>
      <w:r w:rsidRPr="004341ED">
        <w:rPr>
          <w:lang w:eastAsia="zh-CN"/>
        </w:rPr>
        <w:t>If the UE is provided</w:t>
      </w:r>
      <w:r w:rsidR="00F27BF1">
        <w:rPr>
          <w:lang w:val="en-US" w:eastAsia="zh-CN"/>
        </w:rPr>
        <w:t xml:space="preserve"> </w:t>
      </w:r>
      <w:r w:rsidR="00F27BF1" w:rsidRPr="00D268AA">
        <w:rPr>
          <w:i/>
        </w:rPr>
        <w:t>pathlossReferenceRSs</w:t>
      </w:r>
      <w:r w:rsidR="00F27BF1" w:rsidRPr="00316343">
        <w:t xml:space="preserve"> </w:t>
      </w:r>
      <w:r w:rsidR="00F27BF1" w:rsidRPr="00316343">
        <w:rPr>
          <w:lang w:val="en-US"/>
        </w:rPr>
        <w:t>and</w:t>
      </w:r>
      <w:r w:rsidRPr="00F27BF1">
        <w:rPr>
          <w:lang w:eastAsia="zh-CN"/>
        </w:rPr>
        <w:t xml:space="preserve"> </w:t>
      </w:r>
      <w:r w:rsidRPr="004341ED">
        <w:rPr>
          <w:i/>
        </w:rPr>
        <w:t>PUCCH-SpatialRelationInfo</w:t>
      </w:r>
      <w:r w:rsidRPr="004341ED">
        <w:t xml:space="preserve">, the UE obtains a mapping, by indexes provided by corresponding </w:t>
      </w:r>
      <w:r w:rsidR="002F6D9A">
        <w:rPr>
          <w:lang w:val="en-US"/>
        </w:rPr>
        <w:t>values of</w:t>
      </w:r>
      <w:r w:rsidRPr="004341ED">
        <w:t xml:space="preserve"> </w:t>
      </w:r>
      <w:r w:rsidRPr="004341ED">
        <w:rPr>
          <w:i/>
          <w:iCs/>
        </w:rPr>
        <w:t>pucch-PathlossReferenceRS-Id</w:t>
      </w:r>
      <w:r w:rsidRPr="004341ED">
        <w:t xml:space="preserve">, between a set of </w:t>
      </w:r>
      <w:r w:rsidRPr="004341ED">
        <w:rPr>
          <w:i/>
        </w:rPr>
        <w:t>pucch-SpatialRelationInfoId</w:t>
      </w:r>
      <w:r w:rsidRPr="004341ED">
        <w:t xml:space="preserve"> values and a set of </w:t>
      </w:r>
      <w:r w:rsidR="00C25648" w:rsidRPr="004341ED">
        <w:rPr>
          <w:i/>
        </w:rPr>
        <w:t>reference</w:t>
      </w:r>
      <w:r w:rsidR="00C25648">
        <w:rPr>
          <w:i/>
          <w:lang w:val="en-US"/>
        </w:rPr>
        <w:t>S</w:t>
      </w:r>
      <w:r w:rsidR="00C25648" w:rsidRPr="004341ED">
        <w:rPr>
          <w:i/>
        </w:rPr>
        <w:t>ignal</w:t>
      </w:r>
      <w:r w:rsidR="00C25648" w:rsidRPr="004341ED">
        <w:t xml:space="preserve"> </w:t>
      </w:r>
      <w:r w:rsidRPr="004341ED">
        <w:t xml:space="preserve">values provided by </w:t>
      </w:r>
      <w:r w:rsidRPr="004341ED">
        <w:rPr>
          <w:i/>
        </w:rPr>
        <w:t>PUCCH-PathlossReferenceRS</w:t>
      </w:r>
      <w:r w:rsidRPr="004341ED">
        <w:t xml:space="preserve">. If the UE is provided more than one values for </w:t>
      </w:r>
      <w:r w:rsidRPr="004341ED">
        <w:rPr>
          <w:i/>
          <w:iCs/>
        </w:rPr>
        <w:t>pucch-SpatialRelationInfoId</w:t>
      </w:r>
      <w:r w:rsidRPr="004341ED">
        <w:t xml:space="preserve"> and the UE receives </w:t>
      </w:r>
      <w:r w:rsidRPr="004341ED">
        <w:rPr>
          <w:iCs/>
        </w:rPr>
        <w:t xml:space="preserve">an </w:t>
      </w:r>
      <w:r w:rsidRPr="004341ED">
        <w:t>activation command [</w:t>
      </w:r>
      <w:r w:rsidRPr="004341ED">
        <w:rPr>
          <w:rFonts w:eastAsia="MS Mincho"/>
          <w:lang w:eastAsia="ja-JP"/>
        </w:rPr>
        <w:t>11</w:t>
      </w:r>
      <w:r w:rsidRPr="004341ED">
        <w:t xml:space="preserve">, TS 38.321] indicating a value of </w:t>
      </w:r>
      <w:r w:rsidRPr="004341ED">
        <w:rPr>
          <w:i/>
        </w:rPr>
        <w:t>pucch-SpatialRelationInfoId</w:t>
      </w:r>
      <w:r w:rsidRPr="004341ED">
        <w:t xml:space="preserve">, the UE determines the </w:t>
      </w:r>
      <w:r w:rsidR="00542CF6" w:rsidRPr="004341ED">
        <w:rPr>
          <w:i/>
        </w:rPr>
        <w:t>reference</w:t>
      </w:r>
      <w:r w:rsidR="00542CF6">
        <w:rPr>
          <w:i/>
          <w:lang w:val="en-US"/>
        </w:rPr>
        <w:t>S</w:t>
      </w:r>
      <w:r w:rsidR="00542CF6" w:rsidRPr="004341ED">
        <w:rPr>
          <w:i/>
        </w:rPr>
        <w:t>ignal</w:t>
      </w:r>
      <w:r w:rsidR="00542CF6" w:rsidRPr="004341ED">
        <w:t xml:space="preserve"> </w:t>
      </w:r>
      <w:r w:rsidRPr="004341ED">
        <w:t xml:space="preserve">value in </w:t>
      </w:r>
      <w:r w:rsidRPr="004341ED">
        <w:rPr>
          <w:i/>
        </w:rPr>
        <w:t>PUCCH-PathlossReferenceRS</w:t>
      </w:r>
      <w:r w:rsidRPr="004341ED">
        <w:t xml:space="preserve"> through the link to a corresponding </w:t>
      </w:r>
      <w:r w:rsidRPr="004341ED">
        <w:rPr>
          <w:i/>
          <w:iCs/>
        </w:rPr>
        <w:t>pucch-PathlossReferenceRS-Id</w:t>
      </w:r>
      <w:r w:rsidRPr="004341ED">
        <w:t xml:space="preserve"> index. </w:t>
      </w:r>
      <w:r>
        <w:t xml:space="preserve">The UE applies the activation command </w:t>
      </w:r>
      <w:r w:rsidR="001F4042">
        <w:rPr>
          <w:lang w:val="en-US"/>
        </w:rPr>
        <w:t>in</w:t>
      </w:r>
      <w:r w:rsidR="001F4042">
        <w:t xml:space="preserve"> the first slot that is after slot </w:t>
      </w:r>
      <w:r w:rsidR="00000000">
        <w:rPr>
          <w:position w:val="-10"/>
        </w:rPr>
        <w:pict w14:anchorId="5874F961">
          <v:shape id="_x0000_i1394" type="#_x0000_t75" style="width:65.25pt;height:18.75pt">
            <v:imagedata r:id="rId206" o:title=""/>
          </v:shape>
        </w:pict>
      </w:r>
      <w:r w:rsidR="001F4042">
        <w:t xml:space="preserve"> where </w:t>
      </w:r>
      <w:r w:rsidR="00000000">
        <w:rPr>
          <w:position w:val="-6"/>
        </w:rPr>
        <w:pict w14:anchorId="1A8FF201">
          <v:shape id="_x0000_i1395" type="#_x0000_t75" style="width:9pt;height:12.75pt">
            <v:imagedata r:id="rId207" o:title=""/>
          </v:shape>
        </w:pict>
      </w:r>
      <w:r w:rsidR="001F4042">
        <w:rPr>
          <w:lang w:val="en-US"/>
        </w:rPr>
        <w:t xml:space="preserve"> is the slot</w:t>
      </w:r>
      <w:r>
        <w:t xml:space="preserve"> where the UE </w:t>
      </w:r>
      <w:r w:rsidR="00542CF6">
        <w:rPr>
          <w:lang w:val="en-US"/>
        </w:rPr>
        <w:t xml:space="preserve">would </w:t>
      </w:r>
      <w:r>
        <w:t xml:space="preserve">transmit </w:t>
      </w:r>
      <w:r w:rsidR="001F4042">
        <w:rPr>
          <w:lang w:val="en-US"/>
        </w:rPr>
        <w:t xml:space="preserve">a PUCCH with </w:t>
      </w:r>
      <w:r>
        <w:t>HARQ-ACK information for the PDSCH providing the activation command</w:t>
      </w:r>
      <w:r w:rsidR="001F4042">
        <w:rPr>
          <w:lang w:val="en-US"/>
        </w:rPr>
        <w:t xml:space="preserve"> and </w:t>
      </w:r>
      <w:r w:rsidR="00000000">
        <w:rPr>
          <w:position w:val="-10"/>
        </w:rPr>
        <w:pict w14:anchorId="1F43DC31">
          <v:shape id="_x0000_i1396" type="#_x0000_t75" style="width:11.25pt;height:12.75pt">
            <v:imagedata r:id="rId208" o:title=""/>
          </v:shape>
        </w:pict>
      </w:r>
      <w:r w:rsidR="001F4042" w:rsidRPr="0014499E">
        <w:t xml:space="preserve"> </w:t>
      </w:r>
      <w:r w:rsidR="001F4042">
        <w:t xml:space="preserve">is the SCS configuration for </w:t>
      </w:r>
      <w:r w:rsidR="001F4042">
        <w:rPr>
          <w:lang w:val="en-US"/>
        </w:rPr>
        <w:t xml:space="preserve">the </w:t>
      </w:r>
      <w:r w:rsidR="001F4042">
        <w:t>PUCCH</w:t>
      </w:r>
      <w:r w:rsidR="001F4042">
        <w:rPr>
          <w:lang w:val="en-US"/>
        </w:rPr>
        <w:t xml:space="preserve"> </w:t>
      </w:r>
    </w:p>
    <w:p w14:paraId="39824F2D" w14:textId="77777777" w:rsidR="00C31956" w:rsidRDefault="00C31956" w:rsidP="003A5BF8">
      <w:pPr>
        <w:pStyle w:val="B2"/>
      </w:pPr>
      <w:r>
        <w:rPr>
          <w:lang w:eastAsia="zh-CN"/>
        </w:rPr>
        <w:t>-</w:t>
      </w:r>
      <w:r>
        <w:rPr>
          <w:lang w:eastAsia="zh-CN"/>
        </w:rPr>
        <w:tab/>
      </w:r>
      <w:r w:rsidRPr="00AB6A62">
        <w:rPr>
          <w:lang w:eastAsia="zh-CN"/>
        </w:rPr>
        <w:t>If</w:t>
      </w:r>
      <w:r>
        <w:rPr>
          <w:lang w:eastAsia="zh-CN"/>
        </w:rPr>
        <w:t xml:space="preserve"> </w:t>
      </w:r>
      <w:r w:rsidR="00472E6D" w:rsidRPr="005258A3">
        <w:rPr>
          <w:i/>
          <w:iCs/>
        </w:rPr>
        <w:t>PUCCH-SpatialRelationInfo</w:t>
      </w:r>
      <w:r w:rsidRPr="00AB6A62">
        <w:rPr>
          <w:lang w:eastAsia="zh-CN"/>
        </w:rPr>
        <w:t xml:space="preserve"> </w:t>
      </w:r>
      <w:r>
        <w:rPr>
          <w:lang w:eastAsia="zh-CN"/>
        </w:rPr>
        <w:t xml:space="preserve">includes </w:t>
      </w:r>
      <w:r w:rsidR="00472E6D" w:rsidRPr="002F7C95">
        <w:rPr>
          <w:i/>
          <w:iCs/>
        </w:rPr>
        <w:t>servingCellId</w:t>
      </w:r>
      <w:r w:rsidR="00472E6D" w:rsidRPr="005258A3">
        <w:rPr>
          <w:lang w:eastAsia="zh-CN"/>
        </w:rPr>
        <w:t xml:space="preserve"> indicating a serving cell</w:t>
      </w:r>
      <w:r>
        <w:rPr>
          <w:lang w:eastAsia="zh-CN"/>
        </w:rPr>
        <w:t xml:space="preserve">, the UE receives the </w:t>
      </w:r>
      <w:r w:rsidRPr="002C39E5">
        <w:t xml:space="preserve">RS </w:t>
      </w:r>
      <w:r w:rsidR="00472E6D" w:rsidRPr="005258A3">
        <w:t>for resource</w:t>
      </w:r>
      <w:r w:rsidRPr="002C39E5">
        <w:t xml:space="preserve"> index </w:t>
      </w:r>
      <w:r w:rsidR="00000000">
        <w:rPr>
          <w:position w:val="-10"/>
        </w:rPr>
        <w:pict w14:anchorId="096316C0">
          <v:shape id="_x0000_i1397" type="#_x0000_t75" style="width:14.25pt;height:15.75pt">
            <v:imagedata r:id="rId117" o:title=""/>
          </v:shape>
        </w:pict>
      </w:r>
      <w:r w:rsidRPr="002C39E5">
        <w:rPr>
          <w:lang w:eastAsia="zh-CN"/>
        </w:rPr>
        <w:t xml:space="preserve"> on the </w:t>
      </w:r>
      <w:r w:rsidR="00472E6D">
        <w:rPr>
          <w:lang w:eastAsia="zh-CN"/>
        </w:rPr>
        <w:t xml:space="preserve">active </w:t>
      </w:r>
      <w:r w:rsidRPr="002C39E5">
        <w:rPr>
          <w:lang w:eastAsia="zh-CN"/>
        </w:rPr>
        <w:t xml:space="preserve">DL BWP </w:t>
      </w:r>
      <w:r w:rsidRPr="002C39E5">
        <w:t>of the serving cell</w:t>
      </w:r>
    </w:p>
    <w:p w14:paraId="57243EE6" w14:textId="3A8D3C96" w:rsidR="0010628E" w:rsidRDefault="00C432D5" w:rsidP="0009732E">
      <w:pPr>
        <w:pStyle w:val="B2"/>
        <w:rPr>
          <w:rFonts w:asciiTheme="majorBidi" w:hAnsiTheme="majorBidi" w:cstheme="majorBidi"/>
          <w:i/>
          <w:iCs/>
          <w:lang w:val="en-US"/>
        </w:rPr>
      </w:pPr>
      <w:r>
        <w:rPr>
          <w:lang w:eastAsia="zh-CN"/>
        </w:rPr>
        <w:t>-</w:t>
      </w:r>
      <w:r>
        <w:rPr>
          <w:lang w:eastAsia="zh-CN"/>
        </w:rPr>
        <w:tab/>
      </w:r>
      <w:r w:rsidRPr="00AB6A62">
        <w:rPr>
          <w:lang w:eastAsia="zh-CN"/>
        </w:rPr>
        <w:t xml:space="preserve">If the UE is </w:t>
      </w:r>
      <w:r w:rsidR="00F27BF1">
        <w:rPr>
          <w:lang w:val="en-US"/>
        </w:rPr>
        <w:t xml:space="preserve">provided </w:t>
      </w:r>
      <w:r w:rsidR="00F27BF1" w:rsidRPr="00D268AA">
        <w:rPr>
          <w:i/>
        </w:rPr>
        <w:t>pathlossReferenceRSs</w:t>
      </w:r>
      <w:r w:rsidR="00F27BF1" w:rsidRPr="00AB6A62">
        <w:rPr>
          <w:lang w:eastAsia="zh-CN"/>
        </w:rPr>
        <w:t xml:space="preserve"> </w:t>
      </w:r>
      <w:r w:rsidR="00F27BF1">
        <w:rPr>
          <w:lang w:val="en-US" w:eastAsia="zh-CN"/>
        </w:rPr>
        <w:t xml:space="preserve">and is </w:t>
      </w:r>
      <w:r w:rsidRPr="00AB6A62">
        <w:rPr>
          <w:lang w:eastAsia="zh-CN"/>
        </w:rPr>
        <w:t xml:space="preserve">not provided </w:t>
      </w:r>
      <w:r w:rsidR="00C31956" w:rsidRPr="002C39E5">
        <w:rPr>
          <w:i/>
        </w:rPr>
        <w:t>PUCCH-Spatial</w:t>
      </w:r>
      <w:r w:rsidR="00C31956" w:rsidRPr="002C39E5">
        <w:rPr>
          <w:i/>
          <w:lang w:val="en-US"/>
        </w:rPr>
        <w:t>R</w:t>
      </w:r>
      <w:r w:rsidR="00C31956" w:rsidRPr="002C39E5">
        <w:rPr>
          <w:i/>
        </w:rPr>
        <w:t>elation</w:t>
      </w:r>
      <w:r w:rsidR="00C31956" w:rsidRPr="002C39E5">
        <w:rPr>
          <w:i/>
          <w:lang w:val="en-US"/>
        </w:rPr>
        <w:t>I</w:t>
      </w:r>
      <w:r w:rsidR="00C31956" w:rsidRPr="002C39E5">
        <w:rPr>
          <w:i/>
        </w:rPr>
        <w:t>nfo</w:t>
      </w:r>
      <w:r w:rsidRPr="00AB6A62">
        <w:t xml:space="preserve">, the UE obtains the </w:t>
      </w:r>
      <w:r w:rsidR="00542CF6" w:rsidRPr="002C39E5">
        <w:rPr>
          <w:i/>
          <w:lang w:val="en-US"/>
        </w:rPr>
        <w:t>reference</w:t>
      </w:r>
      <w:r w:rsidR="00542CF6">
        <w:rPr>
          <w:i/>
          <w:lang w:val="en-US"/>
        </w:rPr>
        <w:t>S</w:t>
      </w:r>
      <w:r w:rsidR="00542CF6" w:rsidRPr="002C39E5">
        <w:rPr>
          <w:i/>
          <w:lang w:val="en-US"/>
        </w:rPr>
        <w:t>ignal</w:t>
      </w:r>
      <w:r w:rsidR="00542CF6" w:rsidRPr="002C39E5">
        <w:t xml:space="preserve"> </w:t>
      </w:r>
      <w:r w:rsidR="00C31956" w:rsidRPr="002C39E5">
        <w:t>value</w:t>
      </w:r>
      <w:r w:rsidR="00C31956" w:rsidRPr="002C39E5">
        <w:rPr>
          <w:lang w:val="en-US"/>
        </w:rPr>
        <w:t xml:space="preserve"> in</w:t>
      </w:r>
      <w:r w:rsidR="00C31956" w:rsidRPr="002C39E5">
        <w:t xml:space="preserve"> </w:t>
      </w:r>
      <w:r w:rsidR="00C31956" w:rsidRPr="002C39E5">
        <w:rPr>
          <w:i/>
        </w:rPr>
        <w:t>PUCCH-PathlossReferenceRS</w:t>
      </w:r>
      <w:r w:rsidR="00C31956" w:rsidRPr="002C39E5">
        <w:t xml:space="preserve"> from the </w:t>
      </w:r>
      <w:r w:rsidR="00C31956" w:rsidRPr="002C39E5">
        <w:rPr>
          <w:i/>
          <w:iCs/>
        </w:rPr>
        <w:t>pucch-PathlossReferenceRS-Id</w:t>
      </w:r>
      <w:r w:rsidR="00C31956" w:rsidRPr="002C39E5">
        <w:rPr>
          <w:rFonts w:eastAsia="MS Mincho"/>
          <w:lang w:val="en-US"/>
        </w:rPr>
        <w:t xml:space="preserve"> with</w:t>
      </w:r>
      <w:r w:rsidR="00C31956" w:rsidRPr="002C39E5">
        <w:rPr>
          <w:lang w:val="en-US"/>
        </w:rPr>
        <w:t xml:space="preserve"> </w:t>
      </w:r>
      <w:r w:rsidR="00C31956" w:rsidRPr="002C39E5">
        <w:rPr>
          <w:rFonts w:eastAsia="MS Mincho"/>
          <w:lang w:val="en-US"/>
        </w:rPr>
        <w:t>index 0</w:t>
      </w:r>
      <w:r w:rsidR="00C31956" w:rsidRPr="002C39E5">
        <w:t xml:space="preserve"> in </w:t>
      </w:r>
      <w:r w:rsidR="00C31956" w:rsidRPr="002C39E5">
        <w:rPr>
          <w:i/>
        </w:rPr>
        <w:t>PUCCH-PathlossReferenceRS</w:t>
      </w:r>
      <w:r w:rsidR="002F6D9A">
        <w:rPr>
          <w:lang w:val="en-US"/>
        </w:rPr>
        <w:t xml:space="preserve"> </w:t>
      </w:r>
      <w:r w:rsidR="002F6D9A" w:rsidRPr="001A5864">
        <w:rPr>
          <w:lang w:val="en-US"/>
        </w:rPr>
        <w:t xml:space="preserve">where the RS resource is either on </w:t>
      </w:r>
      <w:r w:rsidR="00C2463B">
        <w:rPr>
          <w:lang w:val="en-US"/>
        </w:rPr>
        <w:t>the primary</w:t>
      </w:r>
      <w:r w:rsidR="002F6D9A" w:rsidRPr="001A5864">
        <w:rPr>
          <w:lang w:val="en-US"/>
        </w:rPr>
        <w:t xml:space="preserve"> cell or</w:t>
      </w:r>
      <w:r w:rsidR="002F6D9A">
        <w:rPr>
          <w:lang w:val="en-US"/>
        </w:rPr>
        <w:t>, if provided,</w:t>
      </w:r>
      <w:r w:rsidR="002F6D9A" w:rsidRPr="001A5864">
        <w:rPr>
          <w:lang w:val="en-US"/>
        </w:rPr>
        <w:t xml:space="preserve"> on a serving cell indicated </w:t>
      </w:r>
      <w:r w:rsidR="002F6D9A" w:rsidRPr="001A5864">
        <w:rPr>
          <w:rFonts w:asciiTheme="majorBidi" w:hAnsiTheme="majorBidi" w:cstheme="majorBidi"/>
          <w:lang w:val="en-US"/>
        </w:rPr>
        <w:t xml:space="preserve">by a value of </w:t>
      </w:r>
      <w:r w:rsidR="002F6D9A" w:rsidRPr="001A5864">
        <w:rPr>
          <w:rFonts w:asciiTheme="majorBidi" w:hAnsiTheme="majorBidi" w:cstheme="majorBidi"/>
          <w:i/>
          <w:iCs/>
          <w:lang w:val="en-US"/>
        </w:rPr>
        <w:t>pathlossReferenceLinking</w:t>
      </w:r>
    </w:p>
    <w:p w14:paraId="0037DE4C" w14:textId="77777777" w:rsidR="004D0B72" w:rsidRDefault="004D0B72" w:rsidP="004D0B72">
      <w:pPr>
        <w:pStyle w:val="B2"/>
      </w:pPr>
      <w:r>
        <w:t>-</w:t>
      </w:r>
      <w:r>
        <w:tab/>
      </w:r>
      <w:r w:rsidRPr="004516B4">
        <w:t xml:space="preserve">If </w:t>
      </w:r>
      <w:r>
        <w:t>the UE</w:t>
      </w:r>
    </w:p>
    <w:p w14:paraId="7A57C7CC" w14:textId="77777777" w:rsidR="004D0B72" w:rsidRDefault="004D0B72" w:rsidP="00590EB5">
      <w:pPr>
        <w:pStyle w:val="B3"/>
        <w:rPr>
          <w:lang w:val="en-US"/>
        </w:rPr>
      </w:pPr>
      <w:r>
        <w:t>-</w:t>
      </w:r>
      <w:r>
        <w:tab/>
      </w:r>
      <w:r w:rsidRPr="000753B4">
        <w:t xml:space="preserve">is not provided </w:t>
      </w:r>
      <w:r w:rsidRPr="00D268AA">
        <w:rPr>
          <w:i/>
        </w:rPr>
        <w:t>pathlossReferenceRS</w:t>
      </w:r>
      <w:r>
        <w:rPr>
          <w:i/>
        </w:rPr>
        <w:t>s</w:t>
      </w:r>
      <w:r>
        <w:rPr>
          <w:lang w:val="en-US"/>
        </w:rPr>
        <w:t>, and</w:t>
      </w:r>
    </w:p>
    <w:p w14:paraId="1498D42D" w14:textId="77777777" w:rsidR="004D0B72" w:rsidRPr="00A851DA" w:rsidRDefault="004D0B72" w:rsidP="00590EB5">
      <w:pPr>
        <w:pStyle w:val="B3"/>
        <w:rPr>
          <w:lang w:val="en-US"/>
        </w:rPr>
      </w:pPr>
      <w:r w:rsidRPr="00A851DA">
        <w:t>-</w:t>
      </w:r>
      <w:r w:rsidRPr="00A851DA">
        <w:tab/>
        <w:t>is not provided</w:t>
      </w:r>
      <w:r w:rsidRPr="00A851DA">
        <w:rPr>
          <w:lang w:eastAsia="zh-CN"/>
        </w:rPr>
        <w:t xml:space="preserve"> </w:t>
      </w:r>
      <w:r w:rsidRPr="00A851DA">
        <w:rPr>
          <w:i/>
          <w:iCs/>
        </w:rPr>
        <w:t xml:space="preserve">PUCCH-SpatialRelationInfo, </w:t>
      </w:r>
      <w:r w:rsidRPr="00A851DA">
        <w:t>and</w:t>
      </w:r>
    </w:p>
    <w:p w14:paraId="2E5CE749" w14:textId="2BEC14D3" w:rsidR="00C2463B" w:rsidRDefault="004D0B72" w:rsidP="00C2463B">
      <w:pPr>
        <w:pStyle w:val="B3"/>
      </w:pPr>
      <w:r>
        <w:t>-</w:t>
      </w:r>
      <w:r>
        <w:tab/>
      </w:r>
      <w:r>
        <w:rPr>
          <w:lang w:val="en-US"/>
        </w:rPr>
        <w:t xml:space="preserve">is provided </w:t>
      </w:r>
      <w:r w:rsidR="000733CD" w:rsidRPr="00A3396D">
        <w:rPr>
          <w:i/>
          <w:lang w:val="en-US"/>
        </w:rPr>
        <w:t>enableDefaultBeamP</w:t>
      </w:r>
      <w:r w:rsidR="000733CD">
        <w:rPr>
          <w:i/>
          <w:lang w:val="en-US"/>
        </w:rPr>
        <w:t>L-</w:t>
      </w:r>
      <w:r w:rsidR="000733CD" w:rsidRPr="00A3396D">
        <w:rPr>
          <w:i/>
          <w:lang w:val="en-US"/>
        </w:rPr>
        <w:t>ForPUCCH</w:t>
      </w:r>
      <w:r w:rsidR="00C2463B">
        <w:rPr>
          <w:lang w:val="en-US"/>
        </w:rPr>
        <w:t>, and</w:t>
      </w:r>
      <w:r w:rsidR="00C2463B">
        <w:t xml:space="preserve"> </w:t>
      </w:r>
    </w:p>
    <w:p w14:paraId="461075F9" w14:textId="4F376A74" w:rsidR="004D0B72" w:rsidRDefault="00C2463B" w:rsidP="00C2463B">
      <w:pPr>
        <w:pStyle w:val="B3"/>
      </w:pPr>
      <w:r w:rsidRPr="00CC04D1">
        <w:lastRenderedPageBreak/>
        <w:t>-</w:t>
      </w:r>
      <w:r w:rsidRPr="00CC04D1">
        <w:tab/>
        <w:t>is not provided</w:t>
      </w:r>
      <w:r>
        <w:t xml:space="preserve"> </w:t>
      </w:r>
      <w:r w:rsidR="000E7147">
        <w:rPr>
          <w:rStyle w:val="Emphasis"/>
          <w:rFonts w:eastAsia="Batang"/>
        </w:rPr>
        <w:t>coreset</w:t>
      </w:r>
      <w:r w:rsidRPr="00CC04D1">
        <w:rPr>
          <w:rStyle w:val="Emphasis"/>
          <w:rFonts w:eastAsia="Batang"/>
        </w:rPr>
        <w:t>PoolIndex</w:t>
      </w:r>
      <w:r w:rsidRPr="00CC04D1">
        <w:t> </w:t>
      </w:r>
      <w:r>
        <w:t xml:space="preserve">value of 1 for any CORESET, or is provided </w:t>
      </w:r>
      <w:r w:rsidR="000E7147">
        <w:rPr>
          <w:rStyle w:val="Emphasis"/>
          <w:rFonts w:eastAsia="Batang"/>
        </w:rPr>
        <w:t>coreset</w:t>
      </w:r>
      <w:r w:rsidRPr="00CC04D1">
        <w:rPr>
          <w:rStyle w:val="Emphasis"/>
          <w:rFonts w:eastAsia="Batang"/>
        </w:rPr>
        <w:t>PoolIndex</w:t>
      </w:r>
      <w:r w:rsidRPr="00CC04D1">
        <w:t> </w:t>
      </w:r>
      <w:r>
        <w:t>value of 1 for all CORESETs,</w:t>
      </w:r>
      <w:r w:rsidRPr="00CC04D1">
        <w:t xml:space="preserve"> in </w:t>
      </w:r>
      <w:r w:rsidRPr="00CC04D1">
        <w:rPr>
          <w:rStyle w:val="Emphasis"/>
          <w:rFonts w:eastAsia="Batang"/>
        </w:rPr>
        <w:t>ControlResourceSet </w:t>
      </w:r>
      <w:r w:rsidRPr="00CC04D1">
        <w:t>and </w:t>
      </w:r>
      <w:r>
        <w:t>no</w:t>
      </w:r>
      <w:r w:rsidRPr="00CC04D1">
        <w:t xml:space="preserve"> codepoint </w:t>
      </w:r>
      <w:r>
        <w:t xml:space="preserve">of a TCI field, if any, in a DCI format of any search space set </w:t>
      </w:r>
      <w:r w:rsidRPr="00CC04D1">
        <w:t>map</w:t>
      </w:r>
      <w:r>
        <w:t>s to</w:t>
      </w:r>
      <w:r w:rsidRPr="00CC04D1">
        <w:t> two TCI states</w:t>
      </w:r>
      <w:r>
        <w:t xml:space="preserve"> [5, TS 38.212]</w:t>
      </w:r>
      <w:r w:rsidR="004D0B72">
        <w:t xml:space="preserve"> </w:t>
      </w:r>
    </w:p>
    <w:p w14:paraId="05A21726" w14:textId="234E2D9D" w:rsidR="004D0B72" w:rsidRPr="00D93480" w:rsidRDefault="004D0B72" w:rsidP="00A173BC">
      <w:pPr>
        <w:pStyle w:val="B3"/>
        <w:rPr>
          <w:b/>
          <w:bCs/>
          <w:lang w:eastAsia="x-none"/>
        </w:rPr>
      </w:pPr>
      <w:r>
        <w:tab/>
        <w:t>the UE determines a RS resource</w:t>
      </w:r>
      <w:r>
        <w:rPr>
          <w:lang w:val="en-US"/>
        </w:rPr>
        <w:t xml:space="preserve"> index</w:t>
      </w:r>
      <w:r>
        <w:t xml:space="preserve"> </w:t>
      </w:r>
      <m:oMath>
        <m:sSub>
          <m:sSubPr>
            <m:ctrlPr>
              <w:rPr>
                <w:rFonts w:ascii="Cambria Math" w:hAnsi="Cambria Math"/>
                <w:i/>
                <w:lang w:val="en-US" w:eastAsia="zh-CN"/>
              </w:rPr>
            </m:ctrlPr>
          </m:sSubPr>
          <m:e>
            <m:r>
              <w:rPr>
                <w:rFonts w:ascii="Cambria Math" w:hAnsi="Cambria Math"/>
                <w:lang w:val="en-US" w:eastAsia="zh-CN"/>
              </w:rPr>
              <m:t>q</m:t>
            </m:r>
          </m:e>
          <m:sub>
            <m:r>
              <w:rPr>
                <w:rFonts w:ascii="Cambria Math" w:hAnsi="Cambria Math"/>
                <w:lang w:val="en-US" w:eastAsia="zh-CN"/>
              </w:rPr>
              <m:t>d</m:t>
            </m:r>
          </m:sub>
        </m:sSub>
      </m:oMath>
      <w:r>
        <w:t xml:space="preserve"> providing a </w:t>
      </w:r>
      <w:r w:rsidR="0096154A">
        <w:rPr>
          <w:lang w:val="en-US"/>
        </w:rPr>
        <w:t xml:space="preserve">periodic </w:t>
      </w:r>
      <w:r>
        <w:t xml:space="preserve">RS resource </w:t>
      </w:r>
      <w:r w:rsidR="000E7147" w:rsidRPr="00061DFD">
        <w:t xml:space="preserve">configured </w:t>
      </w:r>
      <w:r w:rsidR="000E7147">
        <w:t xml:space="preserve">with </w:t>
      </w:r>
      <w:r w:rsidR="000E7147" w:rsidRPr="00061DFD">
        <w:rPr>
          <w:i/>
          <w:iCs/>
        </w:rPr>
        <w:t>qcl-Type</w:t>
      </w:r>
      <w:r w:rsidR="000E7147" w:rsidRPr="00061DFD">
        <w:t xml:space="preserve"> set to</w:t>
      </w:r>
      <w:r>
        <w:t xml:space="preserve"> </w:t>
      </w:r>
      <w:r w:rsidR="00D93480">
        <w:rPr>
          <w:lang w:val="en-US"/>
        </w:rPr>
        <w:t>'</w:t>
      </w:r>
      <w:r w:rsidR="000E7147">
        <w:t>t</w:t>
      </w:r>
      <w:r w:rsidRPr="00326D6E">
        <w:t>ypeD</w:t>
      </w:r>
      <w:r w:rsidR="00D93480">
        <w:t>'</w:t>
      </w:r>
      <w:r>
        <w:t xml:space="preserve"> in the TCI state or the QCL assumption of a CORESET with the lowest index in the active DL BWP of the primary cell</w:t>
      </w:r>
      <w:r w:rsidR="00C2463B">
        <w:t>.</w:t>
      </w:r>
      <w:r w:rsidR="00C2463B" w:rsidRPr="005A4B8D">
        <w:rPr>
          <w:rFonts w:hint="eastAsia"/>
        </w:rPr>
        <w:t xml:space="preserve"> For</w:t>
      </w:r>
      <w:r w:rsidR="00C2463B">
        <w:rPr>
          <w:lang w:val="en-US"/>
        </w:rPr>
        <w:t xml:space="preserve"> a</w:t>
      </w:r>
      <w:r w:rsidR="00C2463B" w:rsidRPr="005A4B8D">
        <w:rPr>
          <w:rFonts w:hint="eastAsia"/>
        </w:rPr>
        <w:t xml:space="preserve"> PUCCH</w:t>
      </w:r>
      <w:r w:rsidR="00C2463B">
        <w:rPr>
          <w:lang w:val="en-US"/>
        </w:rPr>
        <w:t xml:space="preserve"> transmission over multiple slots</w:t>
      </w:r>
      <w:r w:rsidR="00C2463B" w:rsidRPr="005A4B8D">
        <w:rPr>
          <w:rFonts w:hint="eastAsia"/>
        </w:rPr>
        <w:t xml:space="preserve">, </w:t>
      </w:r>
      <w:r w:rsidR="00C2463B">
        <w:rPr>
          <w:lang w:val="en-US"/>
        </w:rPr>
        <w:t xml:space="preserve">a same </w:t>
      </w:r>
      <m:oMath>
        <m:sSub>
          <m:sSubPr>
            <m:ctrlPr>
              <w:rPr>
                <w:rFonts w:ascii="Cambria Math" w:hAnsi="Cambria Math"/>
                <w:i/>
                <w:lang w:val="en-US" w:eastAsia="zh-CN"/>
              </w:rPr>
            </m:ctrlPr>
          </m:sSubPr>
          <m:e>
            <m:r>
              <w:rPr>
                <w:rFonts w:ascii="Cambria Math" w:hAnsi="Cambria Math"/>
                <w:lang w:val="en-US" w:eastAsia="zh-CN"/>
              </w:rPr>
              <m:t>q</m:t>
            </m:r>
          </m:e>
          <m:sub>
            <m:r>
              <w:rPr>
                <w:rFonts w:ascii="Cambria Math" w:hAnsi="Cambria Math"/>
                <w:lang w:val="en-US" w:eastAsia="zh-CN"/>
              </w:rPr>
              <m:t>d</m:t>
            </m:r>
          </m:sub>
        </m:sSub>
      </m:oMath>
      <w:r w:rsidR="00C2463B" w:rsidRPr="005A4B8D">
        <w:rPr>
          <w:rFonts w:hint="eastAsia"/>
        </w:rPr>
        <w:t xml:space="preserve"> applies to </w:t>
      </w:r>
      <w:r w:rsidR="00C2463B">
        <w:rPr>
          <w:lang w:val="en-US"/>
        </w:rPr>
        <w:t>the</w:t>
      </w:r>
      <w:r w:rsidR="00C2463B" w:rsidRPr="005A4B8D">
        <w:rPr>
          <w:rFonts w:hint="eastAsia"/>
        </w:rPr>
        <w:t xml:space="preserve"> PUCCH transmission</w:t>
      </w:r>
      <w:r w:rsidR="00C2463B">
        <w:rPr>
          <w:lang w:val="en-US"/>
        </w:rPr>
        <w:t xml:space="preserve"> in each of the multiple slots</w:t>
      </w:r>
      <w:r w:rsidR="00C2463B" w:rsidRPr="005A4B8D">
        <w:rPr>
          <w:rFonts w:hint="eastAsia"/>
        </w:rPr>
        <w:t>.</w:t>
      </w:r>
    </w:p>
    <w:p w14:paraId="248DE2C9" w14:textId="77777777" w:rsidR="00D84BFC" w:rsidRPr="00B916EC" w:rsidRDefault="00126575" w:rsidP="00126575">
      <w:pPr>
        <w:pStyle w:val="B1"/>
        <w:rPr>
          <w:lang w:val="en-US"/>
        </w:rPr>
      </w:pPr>
      <w:r>
        <w:t>-</w:t>
      </w:r>
      <w:r>
        <w:tab/>
      </w:r>
      <w:r w:rsidR="00B735E5" w:rsidRPr="00B916EC">
        <w:t xml:space="preserve">The parameter </w:t>
      </w:r>
      <w:r w:rsidR="00000000">
        <w:rPr>
          <w:position w:val="-12"/>
        </w:rPr>
        <w:pict w14:anchorId="396C7A26">
          <v:shape id="_x0000_i1398" type="#_x0000_t75" style="width:50.25pt;height:15.75pt">
            <v:imagedata r:id="rId212" o:title=""/>
          </v:shape>
        </w:pict>
      </w:r>
      <w:r w:rsidR="007D5A3F">
        <w:rPr>
          <w:lang w:val="en-US"/>
        </w:rPr>
        <w:t xml:space="preserve"> </w:t>
      </w:r>
      <w:r w:rsidR="00D84BFC" w:rsidRPr="00B916EC">
        <w:t xml:space="preserve">is </w:t>
      </w:r>
      <w:r w:rsidR="00E50DB7">
        <w:t>a value of</w:t>
      </w:r>
      <w:r w:rsidR="00D84BFC" w:rsidRPr="00B916EC">
        <w:t xml:space="preserve"> </w:t>
      </w:r>
      <w:r w:rsidR="00C31956" w:rsidRPr="00B916EC">
        <w:rPr>
          <w:i/>
        </w:rPr>
        <w:t>deltaF-</w:t>
      </w:r>
      <w:r w:rsidR="00C31956">
        <w:rPr>
          <w:i/>
          <w:lang w:val="en-US"/>
        </w:rPr>
        <w:t>PUCCH</w:t>
      </w:r>
      <w:r w:rsidR="00C31956" w:rsidRPr="00B916EC">
        <w:rPr>
          <w:i/>
        </w:rPr>
        <w:t>-f0</w:t>
      </w:r>
      <w:r w:rsidR="00D84BFC" w:rsidRPr="00B916EC">
        <w:rPr>
          <w:lang w:val="en-US"/>
        </w:rPr>
        <w:t xml:space="preserve"> for PUCCH format 0, </w:t>
      </w:r>
      <w:r w:rsidR="00C31956" w:rsidRPr="00B916EC">
        <w:rPr>
          <w:i/>
        </w:rPr>
        <w:t>deltaF-</w:t>
      </w:r>
      <w:r w:rsidR="00C31956">
        <w:rPr>
          <w:i/>
          <w:lang w:val="en-US"/>
        </w:rPr>
        <w:t>PUCCH</w:t>
      </w:r>
      <w:r w:rsidR="00C31956" w:rsidRPr="00B916EC">
        <w:rPr>
          <w:i/>
        </w:rPr>
        <w:t>-f1</w:t>
      </w:r>
      <w:r w:rsidR="00D84BFC" w:rsidRPr="00B916EC">
        <w:rPr>
          <w:lang w:val="en-US"/>
        </w:rPr>
        <w:t xml:space="preserve"> for PUCCH format 1, </w:t>
      </w:r>
      <w:r w:rsidR="00C31956" w:rsidRPr="00B916EC">
        <w:rPr>
          <w:i/>
        </w:rPr>
        <w:t>deltaF-</w:t>
      </w:r>
      <w:r w:rsidR="00C31956">
        <w:rPr>
          <w:i/>
          <w:lang w:val="en-US"/>
        </w:rPr>
        <w:t>PUCCH</w:t>
      </w:r>
      <w:r w:rsidR="00C31956" w:rsidRPr="00B916EC">
        <w:rPr>
          <w:i/>
        </w:rPr>
        <w:t>-f2</w:t>
      </w:r>
      <w:r w:rsidR="00D84BFC" w:rsidRPr="00B916EC">
        <w:rPr>
          <w:lang w:val="en-US"/>
        </w:rPr>
        <w:t xml:space="preserve"> for PUCCH format 2, </w:t>
      </w:r>
      <w:r w:rsidR="00C31956" w:rsidRPr="00B916EC">
        <w:rPr>
          <w:i/>
        </w:rPr>
        <w:t>deltaF-</w:t>
      </w:r>
      <w:r w:rsidR="00C31956">
        <w:rPr>
          <w:i/>
          <w:lang w:val="en-US"/>
        </w:rPr>
        <w:t>PUCCH</w:t>
      </w:r>
      <w:r w:rsidR="00C31956" w:rsidRPr="00B916EC">
        <w:rPr>
          <w:i/>
        </w:rPr>
        <w:t>-f3</w:t>
      </w:r>
      <w:r w:rsidR="00D84BFC" w:rsidRPr="00B916EC">
        <w:rPr>
          <w:lang w:val="en-US"/>
        </w:rPr>
        <w:t xml:space="preserve"> for PUCCH format 3, and </w:t>
      </w:r>
      <w:r w:rsidR="00C31956" w:rsidRPr="00B916EC">
        <w:rPr>
          <w:i/>
        </w:rPr>
        <w:t>deltaF-</w:t>
      </w:r>
      <w:r w:rsidR="00C31956">
        <w:rPr>
          <w:i/>
          <w:lang w:val="en-US"/>
        </w:rPr>
        <w:t>PUCCH</w:t>
      </w:r>
      <w:r w:rsidR="00C31956" w:rsidRPr="00B916EC">
        <w:rPr>
          <w:i/>
        </w:rPr>
        <w:t>-f4</w:t>
      </w:r>
      <w:r w:rsidR="00D84BFC" w:rsidRPr="00B916EC">
        <w:rPr>
          <w:lang w:val="en-US"/>
        </w:rPr>
        <w:t xml:space="preserve"> for PUCCH format 4</w:t>
      </w:r>
      <w:r w:rsidR="00E50DB7">
        <w:rPr>
          <w:lang w:val="en-US"/>
        </w:rPr>
        <w:t xml:space="preserve">, if provided; otherwise </w:t>
      </w:r>
      <m:oMath>
        <m:sSub>
          <m:sSubPr>
            <m:ctrlPr>
              <w:rPr>
                <w:rFonts w:ascii="Cambria Math" w:hAnsi="Cambria Math" w:cs="Arial"/>
                <w:bCs/>
              </w:rPr>
            </m:ctrlPr>
          </m:sSubPr>
          <m:e>
            <m:r>
              <m:rPr>
                <m:sty m:val="p"/>
              </m:rPr>
              <w:rPr>
                <w:rFonts w:ascii="Cambria Math" w:hAnsi="Cambria Math" w:cs="Arial" w:hint="eastAsia"/>
              </w:rPr>
              <m:t>Δ</m:t>
            </m:r>
            <m:ctrlPr>
              <w:rPr>
                <w:rFonts w:ascii="Cambria Math" w:hAnsi="Cambria Math" w:cs="Arial" w:hint="eastAsia"/>
                <w:bCs/>
              </w:rPr>
            </m:ctrlPr>
          </m:e>
          <m:sub>
            <m:r>
              <m:rPr>
                <m:nor/>
              </m:rPr>
              <w:rPr>
                <w:rFonts w:ascii="Cambria Math" w:hAnsi="Cambria Math" w:cs="Arial"/>
                <w:bCs/>
              </w:rPr>
              <m:t>F_PUCCH</m:t>
            </m:r>
          </m:sub>
        </m:sSub>
        <m:d>
          <m:dPr>
            <m:ctrlPr>
              <w:rPr>
                <w:rFonts w:ascii="Cambria Math" w:hAnsi="Cambria Math" w:cs="Arial"/>
                <w:bCs/>
              </w:rPr>
            </m:ctrlPr>
          </m:dPr>
          <m:e>
            <m:r>
              <w:rPr>
                <w:rFonts w:ascii="Cambria Math" w:hAnsi="Cambria Math" w:cs="Arial"/>
              </w:rPr>
              <m:t>F</m:t>
            </m:r>
          </m:e>
        </m:d>
        <m:r>
          <w:rPr>
            <w:rFonts w:ascii="Cambria Math" w:hAnsi="Cambria Math" w:cs="Arial"/>
          </w:rPr>
          <m:t>=0</m:t>
        </m:r>
      </m:oMath>
      <w:r w:rsidR="00E50DB7">
        <w:rPr>
          <w:rFonts w:hint="eastAsia"/>
          <w:bCs/>
          <w:lang w:eastAsia="ja-JP"/>
        </w:rPr>
        <w:t>.</w:t>
      </w:r>
    </w:p>
    <w:p w14:paraId="7241FBB4" w14:textId="77777777" w:rsidR="00C72665" w:rsidRPr="00115D40" w:rsidRDefault="00F31749" w:rsidP="00F31749">
      <w:pPr>
        <w:pStyle w:val="B1"/>
      </w:pPr>
      <w:r>
        <w:t>-</w:t>
      </w:r>
      <w:r>
        <w:tab/>
      </w:r>
      <w:r w:rsidR="00000000">
        <w:rPr>
          <w:position w:val="-12"/>
        </w:rPr>
        <w:pict w14:anchorId="1196D8B4">
          <v:shape id="_x0000_i1399" type="#_x0000_t75" style="width:44.25pt;height:16.5pt">
            <v:imagedata r:id="rId213" o:title=""/>
          </v:shape>
        </w:pict>
      </w:r>
      <w:r w:rsidR="00661DF7" w:rsidRPr="00126575">
        <w:rPr>
          <w:lang w:eastAsia="zh-CN"/>
        </w:rPr>
        <w:t xml:space="preserve"> is a PUCCH transmission power adjustment component </w:t>
      </w:r>
      <w:r w:rsidR="00661DF7">
        <w:rPr>
          <w:rFonts w:eastAsia="MS Mincho"/>
          <w:lang w:val="en-US"/>
        </w:rPr>
        <w:t>on</w:t>
      </w:r>
      <w:r w:rsidR="00661DF7" w:rsidRPr="00126575">
        <w:rPr>
          <w:rFonts w:eastAsia="MS Mincho"/>
          <w:lang w:val="en-US"/>
        </w:rPr>
        <w:t xml:space="preserve"> </w:t>
      </w:r>
      <w:r w:rsidR="00661DF7">
        <w:rPr>
          <w:rFonts w:eastAsia="MS Mincho"/>
          <w:lang w:val="en-US"/>
        </w:rPr>
        <w:t xml:space="preserve">active </w:t>
      </w:r>
      <w:r w:rsidR="00661DF7">
        <w:rPr>
          <w:lang w:val="en-US"/>
        </w:rPr>
        <w:t xml:space="preserve">UL BWP </w:t>
      </w:r>
      <w:r w:rsidR="00000000">
        <w:rPr>
          <w:iCs/>
          <w:position w:val="-6"/>
        </w:rPr>
        <w:pict w14:anchorId="63041D26">
          <v:shape id="_x0000_i1400" type="#_x0000_t75" style="width:7.5pt;height:14.25pt">
            <v:imagedata r:id="rId101" o:title=""/>
          </v:shape>
        </w:pict>
      </w:r>
      <w:r w:rsidR="00661DF7">
        <w:rPr>
          <w:iCs/>
          <w:lang w:val="en-US"/>
        </w:rPr>
        <w:t xml:space="preserve"> </w:t>
      </w:r>
      <w:r w:rsidR="00661DF7">
        <w:rPr>
          <w:lang w:val="en-US"/>
        </w:rPr>
        <w:t>of</w:t>
      </w:r>
      <w:r w:rsidR="00661DF7" w:rsidRPr="001A76D7">
        <w:rPr>
          <w:lang w:val="en-US"/>
        </w:rPr>
        <w:t xml:space="preserve"> </w:t>
      </w:r>
      <w:r w:rsidR="00661DF7" w:rsidRPr="00126575">
        <w:rPr>
          <w:lang w:val="en-US"/>
        </w:rPr>
        <w:t xml:space="preserve">carrier </w:t>
      </w:r>
      <w:r w:rsidR="00000000">
        <w:rPr>
          <w:iCs/>
          <w:position w:val="-10"/>
        </w:rPr>
        <w:pict w14:anchorId="2FDF17A4">
          <v:shape id="_x0000_i1401" type="#_x0000_t75" style="width:14.25pt;height:14.25pt">
            <v:imagedata r:id="rId74" o:title=""/>
          </v:shape>
        </w:pict>
      </w:r>
      <w:r w:rsidR="00661DF7" w:rsidRPr="00126575">
        <w:rPr>
          <w:iCs/>
          <w:lang w:val="en-US"/>
        </w:rPr>
        <w:t xml:space="preserve"> </w:t>
      </w:r>
      <w:r w:rsidR="00661DF7" w:rsidRPr="00126575">
        <w:rPr>
          <w:lang w:val="en-US"/>
        </w:rPr>
        <w:t xml:space="preserve">of </w:t>
      </w:r>
      <w:r w:rsidR="00661DF7" w:rsidRPr="00126575">
        <w:rPr>
          <w:rFonts w:eastAsia="MS Mincho"/>
          <w:lang w:val="en-US"/>
        </w:rPr>
        <w:t xml:space="preserve">primary cell </w:t>
      </w:r>
      <w:r w:rsidR="00000000">
        <w:rPr>
          <w:iCs/>
          <w:position w:val="-6"/>
        </w:rPr>
        <w:pict w14:anchorId="1C9ACA71">
          <v:shape id="_x0000_i1402" type="#_x0000_t75" style="width:9pt;height:12.75pt">
            <v:imagedata r:id="rId75" o:title=""/>
          </v:shape>
        </w:pict>
      </w:r>
    </w:p>
    <w:p w14:paraId="68621B8E" w14:textId="77777777" w:rsidR="00C72665" w:rsidRPr="006C0D2F" w:rsidRDefault="00C72665" w:rsidP="0009732E">
      <w:pPr>
        <w:pStyle w:val="B2"/>
      </w:pPr>
      <w:r>
        <w:rPr>
          <w:lang w:eastAsia="zh-CN"/>
        </w:rPr>
        <w:t>-</w:t>
      </w:r>
      <w:r>
        <w:rPr>
          <w:lang w:eastAsia="zh-CN"/>
        </w:rPr>
        <w:tab/>
        <w:t xml:space="preserve">For a PUCCH transmission using PUCCH format 0 or PUCCH format 1, </w:t>
      </w:r>
      <w:r w:rsidR="00000000">
        <w:rPr>
          <w:position w:val="-30"/>
        </w:rPr>
        <w:pict w14:anchorId="79551F0C">
          <v:shape id="_x0000_i1403" type="#_x0000_t75" style="width:171.75pt;height:36.75pt">
            <v:imagedata r:id="rId214" o:title=""/>
          </v:shape>
        </w:pict>
      </w:r>
      <w:r w:rsidR="00C31956">
        <w:t xml:space="preserve"> where</w:t>
      </w:r>
      <w:r>
        <w:t xml:space="preserve"> </w:t>
      </w:r>
    </w:p>
    <w:p w14:paraId="16C7F779" w14:textId="73B361B5" w:rsidR="00C72665" w:rsidRPr="006C0D2F" w:rsidRDefault="00C72665" w:rsidP="0009732E">
      <w:pPr>
        <w:pStyle w:val="B3"/>
      </w:pPr>
      <w:r>
        <w:t>-</w:t>
      </w:r>
      <w:r>
        <w:tab/>
      </w:r>
      <w:r w:rsidR="00000000">
        <w:rPr>
          <w:position w:val="-12"/>
        </w:rPr>
        <w:pict w14:anchorId="519512EF">
          <v:shape id="_x0000_i1404" type="#_x0000_t75" style="width:48pt;height:18.75pt">
            <v:imagedata r:id="rId215" o:title=""/>
          </v:shape>
        </w:pict>
      </w:r>
      <w:r>
        <w:t xml:space="preserve"> is </w:t>
      </w:r>
      <w:r w:rsidR="001C4348">
        <w:t xml:space="preserve">a </w:t>
      </w:r>
      <w:r>
        <w:t xml:space="preserve">number of </w:t>
      </w:r>
      <w:r>
        <w:rPr>
          <w:lang w:val="en-US"/>
        </w:rPr>
        <w:t xml:space="preserve">PUCCH format 0 </w:t>
      </w:r>
      <w:r>
        <w:t>symbols</w:t>
      </w:r>
      <w:r>
        <w:rPr>
          <w:lang w:val="en-US"/>
        </w:rPr>
        <w:t xml:space="preserve"> or PUCCH format 1 symbols</w:t>
      </w:r>
      <w:r w:rsidR="001C4348" w:rsidRPr="001C4348">
        <w:rPr>
          <w:lang w:val="en-US"/>
        </w:rPr>
        <w:t xml:space="preserve"> </w:t>
      </w:r>
      <w:r w:rsidR="002F795A">
        <w:rPr>
          <w:lang w:val="en-US"/>
        </w:rPr>
        <w:t xml:space="preserve">for the PUCCH transmission as described </w:t>
      </w:r>
      <w:r w:rsidR="006F5F9E">
        <w:rPr>
          <w:lang w:val="en-US"/>
        </w:rPr>
        <w:t>in clause</w:t>
      </w:r>
      <w:r w:rsidR="002F795A">
        <w:rPr>
          <w:lang w:val="en-US"/>
        </w:rPr>
        <w:t xml:space="preserve"> 9.2.</w:t>
      </w:r>
    </w:p>
    <w:p w14:paraId="106D8B1E" w14:textId="77777777" w:rsidR="00732691" w:rsidRPr="006C0D2F" w:rsidRDefault="00732691" w:rsidP="00732691">
      <w:pPr>
        <w:pStyle w:val="B3"/>
      </w:pPr>
      <w:r>
        <w:t>-</w:t>
      </w:r>
      <w:r>
        <w:tab/>
      </w:r>
      <w:r w:rsidR="00000000">
        <w:rPr>
          <w:position w:val="-10"/>
        </w:rPr>
        <w:pict w14:anchorId="5F04332A">
          <v:shape id="_x0000_i1405" type="#_x0000_t75" style="width:50.25pt;height:18.75pt">
            <v:imagedata r:id="rId216" o:title=""/>
          </v:shape>
        </w:pict>
      </w:r>
      <w:r>
        <w:rPr>
          <w:lang w:val="en-US"/>
        </w:rPr>
        <w:t xml:space="preserve"> for PUCCH format 0 </w:t>
      </w:r>
    </w:p>
    <w:p w14:paraId="557EAD2D" w14:textId="77777777" w:rsidR="00732691" w:rsidRDefault="00732691" w:rsidP="00732691">
      <w:pPr>
        <w:pStyle w:val="B3"/>
        <w:rPr>
          <w:lang w:val="en-US"/>
        </w:rPr>
      </w:pPr>
      <w:r>
        <w:t>-</w:t>
      </w:r>
      <w:r>
        <w:tab/>
      </w:r>
      <w:r w:rsidR="00000000">
        <w:rPr>
          <w:position w:val="-12"/>
        </w:rPr>
        <w:pict w14:anchorId="3F2BB204">
          <v:shape id="_x0000_i1406" type="#_x0000_t75" style="width:64.5pt;height:18.75pt">
            <v:imagedata r:id="rId217" o:title=""/>
          </v:shape>
        </w:pict>
      </w:r>
      <w:r w:rsidRPr="006C0D2F">
        <w:rPr>
          <w:lang w:val="en-US"/>
        </w:rPr>
        <w:t xml:space="preserve"> for PUCCH format 1</w:t>
      </w:r>
    </w:p>
    <w:p w14:paraId="77C688C9" w14:textId="77777777" w:rsidR="00732691" w:rsidRPr="006C0D2F" w:rsidRDefault="00732691" w:rsidP="00732691">
      <w:pPr>
        <w:pStyle w:val="B3"/>
      </w:pPr>
      <w:r>
        <w:t>-</w:t>
      </w:r>
      <w:r>
        <w:tab/>
      </w:r>
      <w:r w:rsidR="00000000">
        <w:rPr>
          <w:position w:val="-10"/>
        </w:rPr>
        <w:pict w14:anchorId="0A59228A">
          <v:shape id="_x0000_i1407" type="#_x0000_t75" style="width:50.25pt;height:15.75pt">
            <v:imagedata r:id="rId218" o:title=""/>
          </v:shape>
        </w:pict>
      </w:r>
      <w:r>
        <w:rPr>
          <w:lang w:val="en-US"/>
        </w:rPr>
        <w:t xml:space="preserve"> for PUCCH format 0 </w:t>
      </w:r>
    </w:p>
    <w:p w14:paraId="167A8760" w14:textId="77777777" w:rsidR="00732691" w:rsidRPr="001A76D7" w:rsidRDefault="00732691" w:rsidP="00732691">
      <w:pPr>
        <w:pStyle w:val="B3"/>
      </w:pPr>
      <w:r>
        <w:t>-</w:t>
      </w:r>
      <w:r>
        <w:tab/>
      </w:r>
      <w:r w:rsidR="00000000">
        <w:rPr>
          <w:position w:val="-10"/>
        </w:rPr>
        <w:pict w14:anchorId="188ECEDE">
          <v:shape id="_x0000_i1408" type="#_x0000_t75" style="width:108.75pt;height:15.75pt">
            <v:imagedata r:id="rId219" o:title=""/>
          </v:shape>
        </w:pict>
      </w:r>
      <w:r>
        <w:rPr>
          <w:lang w:val="en-US"/>
        </w:rPr>
        <w:t xml:space="preserve"> for PUCCH format 1, where </w:t>
      </w:r>
      <w:r w:rsidR="00000000">
        <w:rPr>
          <w:position w:val="-10"/>
        </w:rPr>
        <w:pict w14:anchorId="39A2E01C">
          <v:shape id="_x0000_i1409" type="#_x0000_t75" style="width:27.75pt;height:14.25pt">
            <v:imagedata r:id="rId220" o:title=""/>
          </v:shape>
        </w:pict>
      </w:r>
      <w:r>
        <w:t xml:space="preserve"> is a number of UCI bits in PUCCH </w:t>
      </w:r>
      <w:r>
        <w:rPr>
          <w:iCs/>
        </w:rPr>
        <w:t xml:space="preserve">transmission occasion </w:t>
      </w:r>
      <w:r w:rsidR="00000000">
        <w:rPr>
          <w:iCs/>
          <w:position w:val="-6"/>
        </w:rPr>
        <w:pict w14:anchorId="387C5442">
          <v:shape id="_x0000_i1410" type="#_x0000_t75" style="width:7.5pt;height:14.25pt">
            <v:imagedata r:id="rId221" o:title=""/>
          </v:shape>
        </w:pict>
      </w:r>
      <w:r w:rsidR="003915B7">
        <w:rPr>
          <w:iCs/>
        </w:rPr>
        <w:t xml:space="preserve"> </w:t>
      </w:r>
    </w:p>
    <w:p w14:paraId="75A82731" w14:textId="77777777" w:rsidR="00732691" w:rsidRPr="00B66A3B" w:rsidRDefault="00732691" w:rsidP="00732691">
      <w:pPr>
        <w:pStyle w:val="B2"/>
      </w:pPr>
      <w:r>
        <w:rPr>
          <w:lang w:val="en-US" w:eastAsia="zh-CN"/>
        </w:rPr>
        <w:t>-</w:t>
      </w:r>
      <w:r>
        <w:rPr>
          <w:lang w:val="en-US" w:eastAsia="zh-CN"/>
        </w:rPr>
        <w:tab/>
        <w:t xml:space="preserve">For a PUCCH transmission using PUCCH format 2 or PUCCH format 3 or PUCCH format 4 and for a number of UCI bits smaller than or equal to 11, </w:t>
      </w:r>
      <w:r w:rsidR="00000000">
        <w:rPr>
          <w:position w:val="-12"/>
        </w:rPr>
        <w:pict w14:anchorId="14B949C3">
          <v:shape id="_x0000_i1411" type="#_x0000_t75" style="width:266.25pt;height:16.5pt">
            <v:imagedata r:id="rId222" o:title=""/>
          </v:shape>
        </w:pict>
      </w:r>
      <w:r>
        <w:rPr>
          <w:lang w:val="en-US"/>
        </w:rPr>
        <w:t xml:space="preserve">, where </w:t>
      </w:r>
    </w:p>
    <w:p w14:paraId="4EF48147" w14:textId="77777777" w:rsidR="00732691" w:rsidRPr="00B66A3B" w:rsidRDefault="00732691" w:rsidP="00732691">
      <w:pPr>
        <w:pStyle w:val="B3"/>
      </w:pPr>
      <w:r>
        <w:t>-</w:t>
      </w:r>
      <w:r>
        <w:tab/>
      </w:r>
      <w:r w:rsidR="00000000">
        <w:rPr>
          <w:position w:val="-10"/>
        </w:rPr>
        <w:pict w14:anchorId="234F72E4">
          <v:shape id="_x0000_i1412" type="#_x0000_t75" style="width:27.75pt;height:14.25pt">
            <v:imagedata r:id="rId223" o:title=""/>
          </v:shape>
        </w:pict>
      </w:r>
    </w:p>
    <w:p w14:paraId="15107203" w14:textId="233F8ABB" w:rsidR="00C72665" w:rsidRPr="00B66A3B" w:rsidRDefault="00C72665" w:rsidP="001322F1">
      <w:pPr>
        <w:pStyle w:val="B3"/>
      </w:pPr>
      <w:r>
        <w:t>-</w:t>
      </w:r>
      <w:r>
        <w:tab/>
      </w:r>
      <w:r w:rsidR="00000000">
        <w:rPr>
          <w:position w:val="-12"/>
        </w:rPr>
        <w:pict w14:anchorId="39F75F62">
          <v:shape id="_x0000_i1413" type="#_x0000_t75" style="width:57.75pt;height:16.5pt">
            <v:imagedata r:id="rId224" o:title=""/>
          </v:shape>
        </w:pict>
      </w:r>
      <w:r>
        <w:rPr>
          <w:lang w:val="en-US"/>
        </w:rPr>
        <w:t xml:space="preserve"> is a number of HARQ-ACK information bits that the UE determines as described </w:t>
      </w:r>
      <w:r w:rsidR="006F5F9E">
        <w:rPr>
          <w:lang w:val="en-US"/>
        </w:rPr>
        <w:t>in clause</w:t>
      </w:r>
      <w:r>
        <w:rPr>
          <w:lang w:val="en-US"/>
        </w:rPr>
        <w:t xml:space="preserve"> 9.1.2.1</w:t>
      </w:r>
      <w:r w:rsidR="00D91988" w:rsidRPr="00D91988">
        <w:rPr>
          <w:lang w:val="en-US"/>
        </w:rPr>
        <w:t xml:space="preserve"> </w:t>
      </w:r>
      <w:r w:rsidR="00D91988">
        <w:rPr>
          <w:lang w:val="en-US"/>
        </w:rPr>
        <w:t>or 16.5.1.1</w:t>
      </w:r>
      <w:r>
        <w:rPr>
          <w:lang w:val="en-US"/>
        </w:rPr>
        <w:t xml:space="preserve"> for Type-1 HARQ-ACK codebook and as described </w:t>
      </w:r>
      <w:r w:rsidR="006F5F9E">
        <w:rPr>
          <w:lang w:val="en-US"/>
        </w:rPr>
        <w:t>in clause</w:t>
      </w:r>
      <w:r>
        <w:rPr>
          <w:lang w:val="en-US"/>
        </w:rPr>
        <w:t xml:space="preserve"> 9.1.3.1</w:t>
      </w:r>
      <w:r w:rsidR="00DA78DB">
        <w:rPr>
          <w:lang w:val="en-US"/>
        </w:rPr>
        <w:t xml:space="preserve"> or 9.1.3.3</w:t>
      </w:r>
      <w:r w:rsidR="00D91988" w:rsidRPr="00D91988">
        <w:rPr>
          <w:lang w:val="en-US"/>
        </w:rPr>
        <w:t xml:space="preserve"> </w:t>
      </w:r>
      <w:r w:rsidR="00D91988">
        <w:rPr>
          <w:lang w:val="en-US"/>
        </w:rPr>
        <w:t>or 16.5.2.1</w:t>
      </w:r>
      <w:r>
        <w:rPr>
          <w:lang w:val="en-US"/>
        </w:rPr>
        <w:t xml:space="preserve"> for Type-2 HARQ-ACK codebook</w:t>
      </w:r>
      <w:r w:rsidR="00DA78DB">
        <w:rPr>
          <w:lang w:eastAsia="zh-CN"/>
        </w:rPr>
        <w:t>.</w:t>
      </w:r>
      <w:r w:rsidR="00DA78DB">
        <w:rPr>
          <w:noProof/>
          <w:position w:val="-12"/>
          <w:lang w:val="en-US" w:eastAsia="zh-CN"/>
        </w:rPr>
        <w:drawing>
          <wp:inline distT="0" distB="0" distL="0" distR="0" wp14:anchorId="31F38382" wp14:editId="6608EAB7">
            <wp:extent cx="732790" cy="210185"/>
            <wp:effectExtent l="0" t="0" r="0" b="0"/>
            <wp:docPr id="81" name="图片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225" cstate="print">
                      <a:extLst>
                        <a:ext uri="{28A0092B-C50C-407E-A947-70E740481C1C}">
                          <a14:useLocalDpi xmlns:a14="http://schemas.microsoft.com/office/drawing/2010/main" val="0"/>
                        </a:ext>
                      </a:extLst>
                    </a:blip>
                    <a:srcRect/>
                    <a:stretch>
                      <a:fillRect/>
                    </a:stretch>
                  </pic:blipFill>
                  <pic:spPr bwMode="auto">
                    <a:xfrm>
                      <a:off x="0" y="0"/>
                      <a:ext cx="732790" cy="210185"/>
                    </a:xfrm>
                    <a:prstGeom prst="rect">
                      <a:avLst/>
                    </a:prstGeom>
                    <a:noFill/>
                    <a:ln>
                      <a:noFill/>
                    </a:ln>
                  </pic:spPr>
                </pic:pic>
              </a:graphicData>
            </a:graphic>
          </wp:inline>
        </w:drawing>
      </w:r>
      <w:r w:rsidR="00DA78DB">
        <w:rPr>
          <w:noProof/>
        </w:rPr>
        <w:t xml:space="preserve">is the same as </w:t>
      </w:r>
      <w:r w:rsidR="00DA78DB">
        <w:rPr>
          <w:noProof/>
          <w:position w:val="-10"/>
          <w:lang w:val="en-US" w:eastAsia="zh-CN"/>
        </w:rPr>
        <w:drawing>
          <wp:inline distT="0" distB="0" distL="0" distR="0" wp14:anchorId="7F215C2C" wp14:editId="3DDA0131">
            <wp:extent cx="464185" cy="181610"/>
            <wp:effectExtent l="0" t="0" r="0" b="8890"/>
            <wp:docPr id="82"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pic:cNvPicPr>
                      <a:picLocks noChangeAspect="1" noChangeArrowheads="1"/>
                    </pic:cNvPicPr>
                  </pic:nvPicPr>
                  <pic:blipFill>
                    <a:blip r:embed="rId226" cstate="print">
                      <a:extLst>
                        <a:ext uri="{28A0092B-C50C-407E-A947-70E740481C1C}">
                          <a14:useLocalDpi xmlns:a14="http://schemas.microsoft.com/office/drawing/2010/main" val="0"/>
                        </a:ext>
                      </a:extLst>
                    </a:blip>
                    <a:srcRect/>
                    <a:stretch>
                      <a:fillRect/>
                    </a:stretch>
                  </pic:blipFill>
                  <pic:spPr bwMode="auto">
                    <a:xfrm>
                      <a:off x="0" y="0"/>
                      <a:ext cx="464185" cy="181610"/>
                    </a:xfrm>
                    <a:prstGeom prst="rect">
                      <a:avLst/>
                    </a:prstGeom>
                    <a:noFill/>
                    <a:ln>
                      <a:noFill/>
                    </a:ln>
                  </pic:spPr>
                </pic:pic>
              </a:graphicData>
            </a:graphic>
          </wp:inline>
        </w:drawing>
      </w:r>
      <w:r w:rsidR="00DA78DB" w:rsidRPr="006B6A30">
        <w:t xml:space="preserve"> </w:t>
      </w:r>
      <w:r w:rsidR="00DA78DB">
        <w:t xml:space="preserve">as described </w:t>
      </w:r>
      <w:r w:rsidR="006F5F9E">
        <w:t>in clause</w:t>
      </w:r>
      <w:r w:rsidR="00DA78DB">
        <w:t xml:space="preserve"> 9.1.4 </w:t>
      </w:r>
      <w:r w:rsidR="00DA78DB">
        <w:rPr>
          <w:rFonts w:hint="eastAsia"/>
          <w:lang w:eastAsia="zh-CN"/>
        </w:rPr>
        <w:t xml:space="preserve">for </w:t>
      </w:r>
      <w:r w:rsidR="00DA78DB">
        <w:t>Type-</w:t>
      </w:r>
      <w:r w:rsidR="00DA78DB">
        <w:rPr>
          <w:rFonts w:hint="eastAsia"/>
          <w:lang w:eastAsia="zh-CN"/>
        </w:rPr>
        <w:t>3</w:t>
      </w:r>
      <w:r w:rsidR="00DA78DB">
        <w:t xml:space="preserve"> HARQ-ACK codebook</w:t>
      </w:r>
      <w:r>
        <w:rPr>
          <w:lang w:val="en-US"/>
        </w:rPr>
        <w:t xml:space="preserve">. If the UE is not provided </w:t>
      </w:r>
      <w:r w:rsidR="000E7147">
        <w:rPr>
          <w:lang w:val="en-US"/>
        </w:rPr>
        <w:t>any of</w:t>
      </w:r>
      <w:r>
        <w:rPr>
          <w:lang w:val="en-US"/>
        </w:rPr>
        <w:t xml:space="preserve"> </w:t>
      </w:r>
      <w:r w:rsidR="00727FF2" w:rsidRPr="00F822BA">
        <w:rPr>
          <w:i/>
          <w:lang w:val="en-US"/>
        </w:rPr>
        <w:t>pdsch-</w:t>
      </w:r>
      <w:r w:rsidR="00727FF2">
        <w:rPr>
          <w:rFonts w:cs="Arial"/>
          <w:i/>
          <w:lang w:eastAsia="zh-CN"/>
        </w:rPr>
        <w:t>HARQ-ACK-Codebook</w:t>
      </w:r>
      <w:r>
        <w:rPr>
          <w:lang w:val="en-US"/>
        </w:rPr>
        <w:t>,</w:t>
      </w:r>
      <w:r w:rsidR="000E7147">
        <w:rPr>
          <w:lang w:val="en-US"/>
        </w:rPr>
        <w:t xml:space="preserve"> </w:t>
      </w:r>
      <w:r w:rsidR="000E7147" w:rsidRPr="00F822BA">
        <w:rPr>
          <w:i/>
          <w:lang w:val="en-US"/>
        </w:rPr>
        <w:t>pdsch-</w:t>
      </w:r>
      <w:r w:rsidR="000E7147">
        <w:rPr>
          <w:rFonts w:cs="Arial"/>
          <w:i/>
          <w:lang w:eastAsia="zh-CN"/>
        </w:rPr>
        <w:t>HARQ-ACK-Codebook-r16</w:t>
      </w:r>
      <w:r w:rsidR="000E7147">
        <w:rPr>
          <w:rFonts w:cs="Arial"/>
          <w:lang w:eastAsia="zh-CN"/>
        </w:rPr>
        <w:t xml:space="preserve">, or </w:t>
      </w:r>
      <w:r w:rsidR="000E7147" w:rsidRPr="004F3C0B">
        <w:rPr>
          <w:i/>
        </w:rPr>
        <w:t>pdsch-HARQ-ACK-OneShotFeedback</w:t>
      </w:r>
      <w:r w:rsidR="000E7147">
        <w:rPr>
          <w:rFonts w:cs="Arial"/>
          <w:lang w:eastAsia="zh-CN"/>
        </w:rPr>
        <w:t>,</w:t>
      </w:r>
      <w:r w:rsidR="00440EA7">
        <w:rPr>
          <w:lang w:val="en-US"/>
        </w:rPr>
        <w:t xml:space="preserve"> </w:t>
      </w:r>
      <w:r w:rsidR="00000000">
        <w:rPr>
          <w:position w:val="-12"/>
        </w:rPr>
        <w:pict w14:anchorId="6213022C">
          <v:shape id="_x0000_i1414" type="#_x0000_t75" style="width:71.25pt;height:16.5pt">
            <v:imagedata r:id="rId227" o:title=""/>
          </v:shape>
        </w:pict>
      </w:r>
      <w:r w:rsidR="00440EA7">
        <w:rPr>
          <w:lang w:val="en-US"/>
        </w:rPr>
        <w:t xml:space="preserve"> if the UE includes a HARQ-ACK information bit in the PUCCH transmission; otherwise, </w:t>
      </w:r>
      <w:r w:rsidR="00000000">
        <w:rPr>
          <w:position w:val="-12"/>
        </w:rPr>
        <w:pict w14:anchorId="0E474E72">
          <v:shape id="_x0000_i1415" type="#_x0000_t75" style="width:72.75pt;height:16.5pt">
            <v:imagedata r:id="rId228" o:title=""/>
          </v:shape>
        </w:pict>
      </w:r>
    </w:p>
    <w:p w14:paraId="32F2A22D" w14:textId="42A4D93D" w:rsidR="00C72665" w:rsidRPr="00B66A3B" w:rsidRDefault="00C72665" w:rsidP="00CC5DCD">
      <w:pPr>
        <w:pStyle w:val="B3"/>
      </w:pPr>
      <w:r>
        <w:t>-</w:t>
      </w:r>
      <w:r>
        <w:tab/>
      </w:r>
      <w:r w:rsidR="00000000">
        <w:rPr>
          <w:position w:val="-10"/>
        </w:rPr>
        <w:pict w14:anchorId="60991393">
          <v:shape id="_x0000_i1416" type="#_x0000_t75" style="width:27.75pt;height:14.25pt">
            <v:imagedata r:id="rId229" o:title=""/>
          </v:shape>
        </w:pict>
      </w:r>
      <w:r>
        <w:rPr>
          <w:lang w:val="en-US"/>
        </w:rPr>
        <w:t xml:space="preserve"> is a number of SR information bits that the UE determines as described </w:t>
      </w:r>
      <w:r w:rsidR="006F5F9E">
        <w:rPr>
          <w:lang w:val="en-US"/>
        </w:rPr>
        <w:t>in clause</w:t>
      </w:r>
      <w:r>
        <w:rPr>
          <w:lang w:val="en-US"/>
        </w:rPr>
        <w:t xml:space="preserve"> 9.2.5.1</w:t>
      </w:r>
    </w:p>
    <w:p w14:paraId="21445DF5" w14:textId="24C05468" w:rsidR="00C72665" w:rsidRPr="00413257" w:rsidRDefault="00C72665" w:rsidP="00CC5DCD">
      <w:pPr>
        <w:pStyle w:val="B3"/>
      </w:pPr>
      <w:r>
        <w:t>-</w:t>
      </w:r>
      <w:r>
        <w:tab/>
      </w:r>
      <w:r w:rsidR="00000000">
        <w:rPr>
          <w:position w:val="-10"/>
        </w:rPr>
        <w:pict w14:anchorId="6B90D607">
          <v:shape id="_x0000_i1417" type="#_x0000_t75" style="width:27.75pt;height:14.25pt">
            <v:imagedata r:id="rId230" o:title=""/>
          </v:shape>
        </w:pict>
      </w:r>
      <w:r>
        <w:rPr>
          <w:lang w:val="en-US"/>
        </w:rPr>
        <w:t xml:space="preserve"> is a number of CSI information bits that the UE determines as described </w:t>
      </w:r>
      <w:r w:rsidR="006F5F9E">
        <w:rPr>
          <w:lang w:val="en-US"/>
        </w:rPr>
        <w:t>in clause</w:t>
      </w:r>
      <w:r>
        <w:rPr>
          <w:lang w:val="en-US"/>
        </w:rPr>
        <w:t xml:space="preserve"> 9.2.5.2</w:t>
      </w:r>
    </w:p>
    <w:p w14:paraId="56D55007" w14:textId="2EC5B14B" w:rsidR="00440EA7" w:rsidRPr="00B916EC" w:rsidRDefault="00440EA7" w:rsidP="00CC5DCD">
      <w:pPr>
        <w:pStyle w:val="B3"/>
      </w:pPr>
      <w:r>
        <w:t>-</w:t>
      </w:r>
      <w:r>
        <w:tab/>
      </w:r>
      <w:r w:rsidR="00000000">
        <w:rPr>
          <w:position w:val="-10"/>
        </w:rPr>
        <w:pict w14:anchorId="2E6FAC67">
          <v:shape id="_x0000_i1418" type="#_x0000_t75" style="width:27.75pt;height:14.25pt">
            <v:imagedata r:id="rId231" o:title=""/>
          </v:shape>
        </w:pict>
      </w:r>
      <w:r>
        <w:t xml:space="preserve"> is a</w:t>
      </w:r>
      <w:r w:rsidRPr="00B916EC">
        <w:t xml:space="preserve"> number of resource elements determined as </w:t>
      </w:r>
      <w:r w:rsidR="00000000">
        <w:rPr>
          <w:position w:val="-12"/>
        </w:rPr>
        <w:pict w14:anchorId="0D35A797">
          <v:shape id="_x0000_i1419" type="#_x0000_t75" style="width:171.75pt;height:18.75pt">
            <v:imagedata r:id="rId232" o:title=""/>
          </v:shape>
        </w:pict>
      </w:r>
      <w:r w:rsidRPr="00B916EC">
        <w:t xml:space="preserve">, </w:t>
      </w:r>
      <w:r w:rsidRPr="00B916EC">
        <w:rPr>
          <w:rFonts w:hint="eastAsia"/>
        </w:rPr>
        <w:t>where</w:t>
      </w:r>
      <w:r w:rsidRPr="00B916EC">
        <w:rPr>
          <w:lang w:val="en-US"/>
        </w:rPr>
        <w:t xml:space="preserve"> </w:t>
      </w:r>
      <w:r w:rsidR="00000000">
        <w:rPr>
          <w:position w:val="-12"/>
        </w:rPr>
        <w:pict w14:anchorId="5E6AF9DC">
          <v:shape id="_x0000_i1420" type="#_x0000_t75" style="width:36.75pt;height:18.75pt">
            <v:imagedata r:id="rId233" o:title=""/>
          </v:shape>
        </w:pict>
      </w:r>
      <w:r w:rsidRPr="00F66E2B">
        <w:t xml:space="preserve"> is a number of subcarriers per resource block excluding subcarriers used for DM-RS transmission, and </w:t>
      </w:r>
      <w:r w:rsidR="00000000">
        <w:rPr>
          <w:position w:val="-12"/>
        </w:rPr>
        <w:pict w14:anchorId="49005AFE">
          <v:shape id="_x0000_i1421" type="#_x0000_t75" style="width:57.75pt;height:18.75pt">
            <v:imagedata r:id="rId234" o:title=""/>
          </v:shape>
        </w:pict>
      </w:r>
      <w:r>
        <w:rPr>
          <w:lang w:val="en-US"/>
        </w:rPr>
        <w:t xml:space="preserve"> </w:t>
      </w:r>
      <w:r w:rsidRPr="00B916EC">
        <w:rPr>
          <w:lang w:val="en-US"/>
        </w:rPr>
        <w:t xml:space="preserve">is </w:t>
      </w:r>
      <w:r>
        <w:rPr>
          <w:lang w:val="en-US"/>
        </w:rPr>
        <w:t>a</w:t>
      </w:r>
      <w:r w:rsidRPr="00B916EC">
        <w:rPr>
          <w:lang w:val="en-US"/>
        </w:rPr>
        <w:t xml:space="preserve"> number of symbols</w:t>
      </w:r>
      <w:r w:rsidRPr="00D853AD">
        <w:rPr>
          <w:lang w:val="en-US"/>
        </w:rPr>
        <w:t xml:space="preserve"> </w:t>
      </w:r>
      <w:r w:rsidRPr="00F66E2B">
        <w:rPr>
          <w:lang w:val="en-US"/>
        </w:rPr>
        <w:t xml:space="preserve">excluding symbols used for DM-RS </w:t>
      </w:r>
      <w:r w:rsidRPr="00F66E2B">
        <w:rPr>
          <w:lang w:val="en-US"/>
        </w:rPr>
        <w:lastRenderedPageBreak/>
        <w:t>transmission</w:t>
      </w:r>
      <w:r>
        <w:rPr>
          <w:lang w:val="en-US"/>
        </w:rPr>
        <w:t xml:space="preserve">, as defined </w:t>
      </w:r>
      <w:r w:rsidR="006F5F9E">
        <w:rPr>
          <w:lang w:val="en-US"/>
        </w:rPr>
        <w:t>in clause</w:t>
      </w:r>
      <w:r w:rsidRPr="00F66E2B">
        <w:rPr>
          <w:lang w:val="en-US"/>
        </w:rPr>
        <w:t xml:space="preserve"> 9.2.5.2,</w:t>
      </w:r>
      <w:r w:rsidRPr="00B916EC">
        <w:rPr>
          <w:lang w:val="en-US"/>
        </w:rPr>
        <w:t xml:space="preserve"> </w:t>
      </w:r>
      <w:r w:rsidRPr="00B916EC">
        <w:t xml:space="preserve">for </w:t>
      </w:r>
      <w:r w:rsidRPr="00B916EC">
        <w:rPr>
          <w:lang w:val="en-US"/>
        </w:rPr>
        <w:t>PU</w:t>
      </w:r>
      <w:r>
        <w:rPr>
          <w:lang w:val="en-US"/>
        </w:rPr>
        <w:t>C</w:t>
      </w:r>
      <w:r w:rsidRPr="00B916EC">
        <w:rPr>
          <w:lang w:val="en-US"/>
        </w:rPr>
        <w:t xml:space="preserve">CH transmission </w:t>
      </w:r>
      <w:r>
        <w:rPr>
          <w:lang w:val="en-US"/>
        </w:rPr>
        <w:t>occasion</w:t>
      </w:r>
      <w:r w:rsidRPr="00B916EC">
        <w:t xml:space="preserve"> </w:t>
      </w:r>
      <w:r w:rsidR="00000000">
        <w:rPr>
          <w:iCs/>
          <w:position w:val="-6"/>
        </w:rPr>
        <w:pict w14:anchorId="2DAF9598">
          <v:shape id="_x0000_i1422" type="#_x0000_t75" style="width:7.5pt;height:14.25pt">
            <v:imagedata r:id="rId235" o:title=""/>
          </v:shape>
        </w:pict>
      </w:r>
      <w:r w:rsidRPr="00B916EC">
        <w:rPr>
          <w:i/>
        </w:rPr>
        <w:t xml:space="preserve"> </w:t>
      </w:r>
      <w:r w:rsidRPr="00B916EC">
        <w:rPr>
          <w:lang w:val="en-US"/>
        </w:rPr>
        <w:t>on</w:t>
      </w:r>
      <w:r w:rsidRPr="00B916EC">
        <w:t xml:space="preserve"> </w:t>
      </w:r>
      <w:r>
        <w:t xml:space="preserve">active </w:t>
      </w:r>
      <w:r>
        <w:rPr>
          <w:lang w:val="en-US"/>
        </w:rPr>
        <w:t xml:space="preserve">UL BWP </w:t>
      </w:r>
      <w:r w:rsidR="00000000">
        <w:rPr>
          <w:iCs/>
          <w:position w:val="-6"/>
        </w:rPr>
        <w:pict w14:anchorId="440AC175">
          <v:shape id="_x0000_i1423" type="#_x0000_t75" style="width:7.5pt;height:14.25pt">
            <v:imagedata r:id="rId101" o:title=""/>
          </v:shape>
        </w:pict>
      </w:r>
      <w:r>
        <w:rPr>
          <w:iCs/>
          <w:lang w:val="en-US"/>
        </w:rPr>
        <w:t xml:space="preserve"> </w:t>
      </w:r>
      <w:r>
        <w:rPr>
          <w:lang w:val="en-US"/>
        </w:rPr>
        <w:t>of</w:t>
      </w:r>
      <w:r w:rsidRPr="00B916EC">
        <w:rPr>
          <w:lang w:val="en-US"/>
        </w:rPr>
        <w:t xml:space="preserve"> carrier </w:t>
      </w:r>
      <w:r w:rsidR="00000000">
        <w:rPr>
          <w:iCs/>
          <w:position w:val="-10"/>
        </w:rPr>
        <w:pict w14:anchorId="6BAC8C27">
          <v:shape id="_x0000_i1424" type="#_x0000_t75" style="width:14.25pt;height:14.25pt">
            <v:imagedata r:id="rId74" o:title=""/>
          </v:shape>
        </w:pict>
      </w:r>
      <w:r w:rsidRPr="00B916EC">
        <w:rPr>
          <w:iCs/>
          <w:lang w:val="en-US"/>
        </w:rPr>
        <w:t xml:space="preserve"> of</w:t>
      </w:r>
      <w:r w:rsidRPr="00B916EC">
        <w:t xml:space="preserve"> </w:t>
      </w:r>
      <w:r w:rsidR="00C2463B">
        <w:t>primary</w:t>
      </w:r>
      <w:r w:rsidR="00C2463B" w:rsidRPr="00B916EC">
        <w:t xml:space="preserve"> </w:t>
      </w:r>
      <w:r w:rsidRPr="00B916EC">
        <w:t>cell</w:t>
      </w:r>
      <w:r w:rsidRPr="00B916EC">
        <w:rPr>
          <w:i/>
        </w:rPr>
        <w:t xml:space="preserve"> </w:t>
      </w:r>
      <w:r w:rsidR="00000000">
        <w:rPr>
          <w:iCs/>
          <w:position w:val="-6"/>
        </w:rPr>
        <w:pict w14:anchorId="5589AE86">
          <v:shape id="_x0000_i1425" type="#_x0000_t75" style="width:9pt;height:12.75pt">
            <v:imagedata r:id="rId75" o:title=""/>
          </v:shape>
        </w:pict>
      </w:r>
      <w:r w:rsidRPr="00B916EC">
        <w:rPr>
          <w:rFonts w:hint="eastAsia"/>
          <w:lang w:eastAsia="zh-CN"/>
        </w:rPr>
        <w:t xml:space="preserve"> </w:t>
      </w:r>
    </w:p>
    <w:p w14:paraId="506BF615" w14:textId="77777777" w:rsidR="00727FF2" w:rsidRPr="00B66A3B" w:rsidRDefault="00C72665" w:rsidP="00727FF2">
      <w:pPr>
        <w:pStyle w:val="B2"/>
      </w:pPr>
      <w:r>
        <w:rPr>
          <w:lang w:val="en-US" w:eastAsia="zh-CN"/>
        </w:rPr>
        <w:t>-</w:t>
      </w:r>
      <w:r>
        <w:rPr>
          <w:lang w:val="en-US" w:eastAsia="zh-CN"/>
        </w:rPr>
        <w:tab/>
        <w:t xml:space="preserve">For a PUCCH transmission using PUCCH format 2 or PUCCH format 3 or PUCCH format 4 and for a number of UCI bits larger than 11, </w:t>
      </w:r>
      <w:r w:rsidR="00000000">
        <w:rPr>
          <w:position w:val="-14"/>
        </w:rPr>
        <w:pict w14:anchorId="1DF93C59">
          <v:shape id="_x0000_i1426" type="#_x0000_t75" style="width:2in;height:21.75pt">
            <v:imagedata r:id="rId236" o:title=""/>
          </v:shape>
        </w:pict>
      </w:r>
      <w:r w:rsidR="00727FF2">
        <w:rPr>
          <w:lang w:val="en-US"/>
        </w:rPr>
        <w:t xml:space="preserve">, where </w:t>
      </w:r>
    </w:p>
    <w:p w14:paraId="58CC5FCA" w14:textId="77777777" w:rsidR="00440EA7" w:rsidRPr="00B66A3B" w:rsidRDefault="00440EA7" w:rsidP="00440EA7">
      <w:pPr>
        <w:pStyle w:val="B3"/>
      </w:pPr>
      <w:r>
        <w:t>-</w:t>
      </w:r>
      <w:r>
        <w:tab/>
      </w:r>
      <w:r w:rsidR="00000000">
        <w:rPr>
          <w:position w:val="-10"/>
        </w:rPr>
        <w:pict w14:anchorId="7D8CEADC">
          <v:shape id="_x0000_i1427" type="#_x0000_t75" style="width:36.75pt;height:14.25pt">
            <v:imagedata r:id="rId237" o:title=""/>
          </v:shape>
        </w:pict>
      </w:r>
    </w:p>
    <w:p w14:paraId="3383B242" w14:textId="77777777" w:rsidR="00C72665" w:rsidRDefault="00C72665" w:rsidP="001322F1">
      <w:pPr>
        <w:pStyle w:val="B3"/>
      </w:pPr>
      <w:r>
        <w:t>-</w:t>
      </w:r>
      <w:r>
        <w:tab/>
      </w:r>
      <w:r w:rsidR="00000000">
        <w:rPr>
          <w:position w:val="-10"/>
        </w:rPr>
        <w:pict w14:anchorId="221AF388">
          <v:shape id="_x0000_i1428" type="#_x0000_t75" style="width:230.25pt;height:14.25pt">
            <v:imagedata r:id="rId238" o:title=""/>
          </v:shape>
        </w:pict>
      </w:r>
    </w:p>
    <w:p w14:paraId="5E5A5AB4" w14:textId="16E1F2C8" w:rsidR="00C72665" w:rsidRPr="00B66A3B" w:rsidRDefault="00C72665" w:rsidP="0009732E">
      <w:pPr>
        <w:pStyle w:val="B3"/>
      </w:pPr>
      <w:r>
        <w:t>-</w:t>
      </w:r>
      <w:r>
        <w:tab/>
      </w:r>
      <w:r w:rsidR="00000000">
        <w:rPr>
          <w:position w:val="-10"/>
        </w:rPr>
        <w:pict w14:anchorId="7EFD7AC0">
          <v:shape id="_x0000_i1429" type="#_x0000_t75" style="width:36.75pt;height:14.25pt">
            <v:imagedata r:id="rId239" o:title=""/>
          </v:shape>
        </w:pict>
      </w:r>
      <w:r>
        <w:rPr>
          <w:lang w:val="en-US"/>
        </w:rPr>
        <w:t xml:space="preserve"> is a number of HARQ-ACK information bits that the UE determines as described </w:t>
      </w:r>
      <w:r w:rsidR="006F5F9E">
        <w:rPr>
          <w:lang w:val="en-US"/>
        </w:rPr>
        <w:t>in clause</w:t>
      </w:r>
      <w:r>
        <w:rPr>
          <w:lang w:val="en-US"/>
        </w:rPr>
        <w:t xml:space="preserve"> 9.1.2.1 </w:t>
      </w:r>
      <w:r w:rsidR="00D91988">
        <w:rPr>
          <w:lang w:val="en-US"/>
        </w:rPr>
        <w:t xml:space="preserve">or 16.5.1.1 </w:t>
      </w:r>
      <w:r>
        <w:rPr>
          <w:lang w:val="en-US"/>
        </w:rPr>
        <w:t xml:space="preserve">for Type-1 HARQ-ACK codebook and as described </w:t>
      </w:r>
      <w:r w:rsidR="006F5F9E">
        <w:rPr>
          <w:lang w:val="en-US"/>
        </w:rPr>
        <w:t>in clause</w:t>
      </w:r>
      <w:r>
        <w:rPr>
          <w:lang w:val="en-US"/>
        </w:rPr>
        <w:t xml:space="preserve"> 9.1.3.1</w:t>
      </w:r>
      <w:r w:rsidR="00DA78DB" w:rsidRPr="00DA78DB">
        <w:rPr>
          <w:lang w:val="en-US"/>
        </w:rPr>
        <w:t xml:space="preserve"> </w:t>
      </w:r>
      <w:r w:rsidR="00DA78DB">
        <w:rPr>
          <w:lang w:val="en-US"/>
        </w:rPr>
        <w:t>or 9.1.3.3</w:t>
      </w:r>
      <w:r>
        <w:rPr>
          <w:lang w:val="en-US"/>
        </w:rPr>
        <w:t xml:space="preserve"> </w:t>
      </w:r>
      <w:r w:rsidR="00D91988">
        <w:rPr>
          <w:lang w:val="en-US"/>
        </w:rPr>
        <w:t xml:space="preserve">or 16.5.2.1 </w:t>
      </w:r>
      <w:r>
        <w:rPr>
          <w:lang w:val="en-US"/>
        </w:rPr>
        <w:t>for Type-2 HARQ-ACK codebook</w:t>
      </w:r>
      <w:r w:rsidR="00DA78DB">
        <w:t>,</w:t>
      </w:r>
      <w:r w:rsidR="00DA78DB" w:rsidRPr="006B6A30">
        <w:rPr>
          <w:rFonts w:hint="eastAsia"/>
          <w:lang w:eastAsia="zh-CN"/>
        </w:rPr>
        <w:t xml:space="preserve"> </w:t>
      </w:r>
      <w:r w:rsidR="00DA78DB">
        <w:rPr>
          <w:rFonts w:hint="eastAsia"/>
          <w:lang w:eastAsia="zh-CN"/>
        </w:rPr>
        <w:t xml:space="preserve">or </w:t>
      </w:r>
      <w:r w:rsidR="00DA78DB">
        <w:t xml:space="preserve">as described </w:t>
      </w:r>
      <w:r w:rsidR="006F5F9E">
        <w:t>in clause</w:t>
      </w:r>
      <w:r w:rsidR="00DA78DB">
        <w:t xml:space="preserve"> 9.1.</w:t>
      </w:r>
      <w:r w:rsidR="00DA78DB">
        <w:rPr>
          <w:rFonts w:hint="eastAsia"/>
          <w:lang w:eastAsia="zh-CN"/>
        </w:rPr>
        <w:t>4</w:t>
      </w:r>
      <w:r w:rsidR="00DA78DB">
        <w:t xml:space="preserve"> </w:t>
      </w:r>
      <w:r w:rsidR="00DA78DB">
        <w:rPr>
          <w:rFonts w:hint="eastAsia"/>
          <w:lang w:eastAsia="zh-CN"/>
        </w:rPr>
        <w:t xml:space="preserve">for </w:t>
      </w:r>
      <w:r w:rsidR="00DA78DB">
        <w:t>Type-</w:t>
      </w:r>
      <w:r w:rsidR="00DA78DB">
        <w:rPr>
          <w:rFonts w:hint="eastAsia"/>
          <w:lang w:eastAsia="zh-CN"/>
        </w:rPr>
        <w:t>3</w:t>
      </w:r>
      <w:r w:rsidR="00DA78DB">
        <w:t xml:space="preserve"> HARQ-ACK codebook</w:t>
      </w:r>
      <w:r>
        <w:rPr>
          <w:lang w:val="en-US"/>
        </w:rPr>
        <w:t>. If the UE is not provided</w:t>
      </w:r>
      <w:r w:rsidR="000E7147">
        <w:rPr>
          <w:lang w:val="en-US"/>
        </w:rPr>
        <w:t xml:space="preserve"> any of</w:t>
      </w:r>
      <w:r>
        <w:rPr>
          <w:lang w:val="en-US"/>
        </w:rPr>
        <w:t xml:space="preserve"> </w:t>
      </w:r>
      <w:r w:rsidR="00727FF2" w:rsidRPr="004426AF">
        <w:rPr>
          <w:i/>
          <w:lang w:val="en-US"/>
        </w:rPr>
        <w:t>pdsch-</w:t>
      </w:r>
      <w:r w:rsidR="00727FF2">
        <w:rPr>
          <w:rFonts w:cs="Arial"/>
          <w:i/>
          <w:lang w:eastAsia="zh-CN"/>
        </w:rPr>
        <w:t>HARQ-ACK-Codebook</w:t>
      </w:r>
      <w:r>
        <w:rPr>
          <w:lang w:val="en-US"/>
        </w:rPr>
        <w:t>,</w:t>
      </w:r>
      <w:r w:rsidR="000E7147">
        <w:rPr>
          <w:lang w:val="en-US"/>
        </w:rPr>
        <w:t xml:space="preserve"> </w:t>
      </w:r>
      <w:r w:rsidR="000E7147" w:rsidRPr="00F822BA">
        <w:rPr>
          <w:i/>
          <w:lang w:val="en-US"/>
        </w:rPr>
        <w:t>pdsch-</w:t>
      </w:r>
      <w:r w:rsidR="000E7147">
        <w:rPr>
          <w:rFonts w:cs="Arial"/>
          <w:i/>
          <w:lang w:eastAsia="zh-CN"/>
        </w:rPr>
        <w:t>HARQ-ACK-Codebook-r16</w:t>
      </w:r>
      <w:r w:rsidR="000E7147">
        <w:rPr>
          <w:rFonts w:cs="Arial"/>
          <w:lang w:eastAsia="zh-CN"/>
        </w:rPr>
        <w:t xml:space="preserve">, or </w:t>
      </w:r>
      <w:r w:rsidR="000E7147" w:rsidRPr="004F3C0B">
        <w:rPr>
          <w:i/>
        </w:rPr>
        <w:t>pdsch-HARQ-ACK-OneShotFeedback</w:t>
      </w:r>
      <w:r w:rsidR="000E7147">
        <w:rPr>
          <w:rFonts w:cs="Arial"/>
          <w:lang w:eastAsia="zh-CN"/>
        </w:rPr>
        <w:t>,</w:t>
      </w:r>
      <w:r>
        <w:rPr>
          <w:lang w:val="en-US"/>
        </w:rPr>
        <w:t xml:space="preserve"> </w:t>
      </w:r>
      <w:r w:rsidR="00000000">
        <w:rPr>
          <w:position w:val="-10"/>
        </w:rPr>
        <w:pict w14:anchorId="5D5B097D">
          <v:shape id="_x0000_i1430" type="#_x0000_t75" style="width:36.75pt;height:14.25pt">
            <v:imagedata r:id="rId240" o:title=""/>
          </v:shape>
        </w:pict>
      </w:r>
      <w:r>
        <w:rPr>
          <w:lang w:val="en-US"/>
        </w:rPr>
        <w:t xml:space="preserve"> if the UE includes a HARQ-ACK information bit in the PUCCH transmission; otherwise, </w:t>
      </w:r>
      <w:r w:rsidR="00000000">
        <w:rPr>
          <w:position w:val="-10"/>
        </w:rPr>
        <w:pict w14:anchorId="0887F66D">
          <v:shape id="_x0000_i1431" type="#_x0000_t75" style="width:36.75pt;height:14.25pt">
            <v:imagedata r:id="rId241" o:title=""/>
          </v:shape>
        </w:pict>
      </w:r>
    </w:p>
    <w:p w14:paraId="4B56853B" w14:textId="07D2A9E5" w:rsidR="00C72665" w:rsidRPr="00B66A3B" w:rsidRDefault="00C72665" w:rsidP="0009732E">
      <w:pPr>
        <w:pStyle w:val="B3"/>
      </w:pPr>
      <w:r>
        <w:t>-</w:t>
      </w:r>
      <w:r>
        <w:tab/>
      </w:r>
      <w:r w:rsidR="00000000">
        <w:rPr>
          <w:position w:val="-10"/>
        </w:rPr>
        <w:pict w14:anchorId="63056A4B">
          <v:shape id="_x0000_i1432" type="#_x0000_t75" style="width:27.75pt;height:14.25pt">
            <v:imagedata r:id="rId242" o:title=""/>
          </v:shape>
        </w:pict>
      </w:r>
      <w:r>
        <w:rPr>
          <w:lang w:val="en-US"/>
        </w:rPr>
        <w:t xml:space="preserve"> is a number of SR information bits that the UE determines as described </w:t>
      </w:r>
      <w:r w:rsidR="006F5F9E">
        <w:rPr>
          <w:lang w:val="en-US"/>
        </w:rPr>
        <w:t>in clause</w:t>
      </w:r>
      <w:r>
        <w:rPr>
          <w:lang w:val="en-US"/>
        </w:rPr>
        <w:t xml:space="preserve"> 9.2.5.1</w:t>
      </w:r>
    </w:p>
    <w:p w14:paraId="5141FA1B" w14:textId="36216C43" w:rsidR="005825DD" w:rsidRDefault="00C72665" w:rsidP="005825DD">
      <w:pPr>
        <w:pStyle w:val="B3"/>
        <w:rPr>
          <w:lang w:val="en-US"/>
        </w:rPr>
      </w:pPr>
      <w:r>
        <w:t>-</w:t>
      </w:r>
      <w:r>
        <w:tab/>
      </w:r>
      <w:r w:rsidR="00000000">
        <w:rPr>
          <w:position w:val="-10"/>
        </w:rPr>
        <w:pict w14:anchorId="61CBB003">
          <v:shape id="_x0000_i1433" type="#_x0000_t75" style="width:27.75pt;height:14.25pt">
            <v:imagedata r:id="rId243" o:title=""/>
          </v:shape>
        </w:pict>
      </w:r>
      <w:r>
        <w:rPr>
          <w:lang w:val="en-US"/>
        </w:rPr>
        <w:t xml:space="preserve"> is a number of CSI information bits that the UE determines as described </w:t>
      </w:r>
      <w:r w:rsidR="006F5F9E">
        <w:rPr>
          <w:lang w:val="en-US"/>
        </w:rPr>
        <w:t>in clause</w:t>
      </w:r>
      <w:r>
        <w:rPr>
          <w:lang w:val="en-US"/>
        </w:rPr>
        <w:t xml:space="preserve"> 9.2.5.2</w:t>
      </w:r>
      <w:r w:rsidR="005825DD" w:rsidRPr="005825DD">
        <w:rPr>
          <w:lang w:val="en-US"/>
        </w:rPr>
        <w:t xml:space="preserve"> </w:t>
      </w:r>
    </w:p>
    <w:p w14:paraId="6B24B732" w14:textId="182DE249" w:rsidR="00C72665" w:rsidRPr="00CF6C5F" w:rsidRDefault="005825DD" w:rsidP="0009732E">
      <w:pPr>
        <w:pStyle w:val="B3"/>
        <w:rPr>
          <w:lang w:val="en-US"/>
        </w:rPr>
      </w:pPr>
      <w:r>
        <w:t>-</w:t>
      </w:r>
      <w:r>
        <w:tab/>
      </w:r>
      <w:r w:rsidR="00000000">
        <w:rPr>
          <w:position w:val="-10"/>
        </w:rPr>
        <w:pict w14:anchorId="5E2C4B17">
          <v:shape id="_x0000_i1434" type="#_x0000_t75" style="width:36.75pt;height:14.25pt">
            <v:imagedata r:id="rId244" o:title=""/>
          </v:shape>
        </w:pict>
      </w:r>
      <w:r>
        <w:rPr>
          <w:lang w:val="en-US"/>
        </w:rPr>
        <w:t xml:space="preserve"> is </w:t>
      </w:r>
      <w:r>
        <w:rPr>
          <w:rFonts w:eastAsiaTheme="minorEastAsia"/>
          <w:lang w:eastAsia="zh-CN"/>
        </w:rPr>
        <w:t xml:space="preserve">a number of CRC bits that the UE </w:t>
      </w:r>
      <w:r>
        <w:rPr>
          <w:lang w:val="en-US"/>
        </w:rPr>
        <w:t>determines</w:t>
      </w:r>
      <w:r>
        <w:rPr>
          <w:rFonts w:eastAsiaTheme="minorEastAsia"/>
          <w:lang w:eastAsia="zh-CN"/>
        </w:rPr>
        <w:t xml:space="preserve"> as described </w:t>
      </w:r>
      <w:r w:rsidR="006F5F9E">
        <w:rPr>
          <w:rFonts w:eastAsiaTheme="minorEastAsia"/>
          <w:lang w:eastAsia="zh-CN"/>
        </w:rPr>
        <w:t>in clause</w:t>
      </w:r>
      <w:r>
        <w:rPr>
          <w:rFonts w:eastAsiaTheme="minorEastAsia"/>
          <w:lang w:eastAsia="zh-CN"/>
        </w:rPr>
        <w:t xml:space="preserve"> 9.2</w:t>
      </w:r>
    </w:p>
    <w:p w14:paraId="7A94EDC0" w14:textId="6E1DF9D7" w:rsidR="00245FED" w:rsidRPr="0009732E" w:rsidRDefault="00245FED" w:rsidP="00245FED">
      <w:pPr>
        <w:pStyle w:val="B3"/>
      </w:pPr>
      <w:r>
        <w:t>-</w:t>
      </w:r>
      <w:r>
        <w:tab/>
      </w:r>
      <w:r w:rsidR="00000000">
        <w:rPr>
          <w:position w:val="-10"/>
        </w:rPr>
        <w:pict w14:anchorId="64498FB0">
          <v:shape id="_x0000_i1435" type="#_x0000_t75" style="width:27.75pt;height:14.25pt">
            <v:imagedata r:id="rId245" o:title=""/>
          </v:shape>
        </w:pict>
      </w:r>
      <w:r>
        <w:t xml:space="preserve"> is a</w:t>
      </w:r>
      <w:r w:rsidRPr="00B916EC">
        <w:t xml:space="preserve"> number of resource elements </w:t>
      </w:r>
      <w:r>
        <w:rPr>
          <w:lang w:val="en-US"/>
        </w:rPr>
        <w:t xml:space="preserve">that the UE </w:t>
      </w:r>
      <w:r>
        <w:t>determine</w:t>
      </w:r>
      <w:r>
        <w:rPr>
          <w:lang w:val="en-US"/>
        </w:rPr>
        <w:t>s</w:t>
      </w:r>
      <w:r w:rsidRPr="00B916EC">
        <w:t xml:space="preserve"> as </w:t>
      </w:r>
      <w:r w:rsidR="00000000">
        <w:rPr>
          <w:position w:val="-12"/>
        </w:rPr>
        <w:pict w14:anchorId="751A4713">
          <v:shape id="_x0000_i1436" type="#_x0000_t75" style="width:171.75pt;height:18.75pt">
            <v:imagedata r:id="rId246" o:title=""/>
          </v:shape>
        </w:pict>
      </w:r>
      <w:r>
        <w:rPr>
          <w:lang w:val="en-US"/>
        </w:rPr>
        <w:t xml:space="preserve">, where </w:t>
      </w:r>
      <w:r w:rsidR="00000000">
        <w:rPr>
          <w:position w:val="-12"/>
        </w:rPr>
        <w:pict w14:anchorId="0C259293">
          <v:shape id="_x0000_i1437" type="#_x0000_t75" style="width:36.75pt;height:16.5pt">
            <v:imagedata r:id="rId247" o:title=""/>
          </v:shape>
        </w:pict>
      </w:r>
      <w:r w:rsidRPr="00DC31CD">
        <w:t xml:space="preserve"> is a number of</w:t>
      </w:r>
      <w:r>
        <w:t xml:space="preserve"> subcarriers per resource block</w:t>
      </w:r>
      <w:r w:rsidRPr="00B916EC">
        <w:rPr>
          <w:lang w:val="en-US"/>
        </w:rPr>
        <w:t xml:space="preserve"> excluding </w:t>
      </w:r>
      <w:r>
        <w:rPr>
          <w:lang w:val="en-US"/>
        </w:rPr>
        <w:t>subcarriers</w:t>
      </w:r>
      <w:r w:rsidRPr="00B916EC">
        <w:rPr>
          <w:lang w:val="en-US"/>
        </w:rPr>
        <w:t xml:space="preserve"> used for DM</w:t>
      </w:r>
      <w:r>
        <w:rPr>
          <w:lang w:val="en-US"/>
        </w:rPr>
        <w:t>-</w:t>
      </w:r>
      <w:r w:rsidRPr="00B916EC">
        <w:rPr>
          <w:lang w:val="en-US"/>
        </w:rPr>
        <w:t>RS transmission</w:t>
      </w:r>
      <w:r w:rsidRPr="00B916EC">
        <w:t xml:space="preserve">, </w:t>
      </w:r>
      <w:r w:rsidRPr="00F66E2B">
        <w:t xml:space="preserve">and </w:t>
      </w:r>
      <w:r w:rsidR="00000000">
        <w:rPr>
          <w:position w:val="-12"/>
        </w:rPr>
        <w:pict w14:anchorId="1874CFD2">
          <v:shape id="_x0000_i1438" type="#_x0000_t75" style="width:57.75pt;height:16.5pt">
            <v:imagedata r:id="rId234" o:title=""/>
          </v:shape>
        </w:pict>
      </w:r>
      <w:r w:rsidRPr="00B916EC">
        <w:rPr>
          <w:lang w:val="en-US"/>
        </w:rPr>
        <w:t xml:space="preserve"> is </w:t>
      </w:r>
      <w:r>
        <w:rPr>
          <w:lang w:val="en-US"/>
        </w:rPr>
        <w:t>a</w:t>
      </w:r>
      <w:r w:rsidRPr="00B916EC">
        <w:rPr>
          <w:lang w:val="en-US"/>
        </w:rPr>
        <w:t xml:space="preserve"> number of symbols </w:t>
      </w:r>
      <w:r w:rsidRPr="00F66E2B">
        <w:rPr>
          <w:lang w:val="en-US"/>
        </w:rPr>
        <w:t>excluding symbols used for DM-RS transmission</w:t>
      </w:r>
      <w:r>
        <w:rPr>
          <w:lang w:val="en-US"/>
        </w:rPr>
        <w:t xml:space="preserve">, as defined </w:t>
      </w:r>
      <w:r w:rsidR="006F5F9E">
        <w:rPr>
          <w:lang w:val="en-US"/>
        </w:rPr>
        <w:t>in clause</w:t>
      </w:r>
      <w:r w:rsidRPr="00F66E2B">
        <w:rPr>
          <w:lang w:val="en-US"/>
        </w:rPr>
        <w:t xml:space="preserve"> 9.2.5.2,</w:t>
      </w:r>
      <w:r>
        <w:rPr>
          <w:lang w:val="en-US"/>
        </w:rPr>
        <w:t xml:space="preserve"> </w:t>
      </w:r>
      <w:r w:rsidRPr="00B916EC">
        <w:t xml:space="preserve">for </w:t>
      </w:r>
      <w:r w:rsidRPr="00B916EC">
        <w:rPr>
          <w:lang w:val="en-US"/>
        </w:rPr>
        <w:t>PU</w:t>
      </w:r>
      <w:r>
        <w:rPr>
          <w:lang w:val="en-US"/>
        </w:rPr>
        <w:t>C</w:t>
      </w:r>
      <w:r w:rsidRPr="00B916EC">
        <w:rPr>
          <w:lang w:val="en-US"/>
        </w:rPr>
        <w:t xml:space="preserve">CH transmission </w:t>
      </w:r>
      <w:r>
        <w:rPr>
          <w:lang w:val="en-US"/>
        </w:rPr>
        <w:t>occasion</w:t>
      </w:r>
      <w:r w:rsidRPr="00B916EC">
        <w:t xml:space="preserve"> </w:t>
      </w:r>
      <w:r w:rsidR="00000000">
        <w:rPr>
          <w:iCs/>
          <w:position w:val="-6"/>
        </w:rPr>
        <w:pict w14:anchorId="54556A87">
          <v:shape id="_x0000_i1439" type="#_x0000_t75" style="width:7.5pt;height:14.25pt">
            <v:imagedata r:id="rId235" o:title=""/>
          </v:shape>
        </w:pict>
      </w:r>
      <w:r w:rsidRPr="00B916EC">
        <w:rPr>
          <w:i/>
        </w:rPr>
        <w:t xml:space="preserve"> </w:t>
      </w:r>
      <w:r w:rsidRPr="00B916EC">
        <w:rPr>
          <w:lang w:val="en-US"/>
        </w:rPr>
        <w:t>on</w:t>
      </w:r>
      <w:r w:rsidRPr="00B916EC">
        <w:t xml:space="preserve"> </w:t>
      </w:r>
      <w:r>
        <w:t xml:space="preserve">active </w:t>
      </w:r>
      <w:r>
        <w:rPr>
          <w:lang w:val="en-US"/>
        </w:rPr>
        <w:t xml:space="preserve">UL BWP </w:t>
      </w:r>
      <w:r w:rsidR="00000000">
        <w:rPr>
          <w:iCs/>
          <w:position w:val="-6"/>
        </w:rPr>
        <w:pict w14:anchorId="6BE4A292">
          <v:shape id="_x0000_i1440" type="#_x0000_t75" style="width:7.5pt;height:14.25pt">
            <v:imagedata r:id="rId101" o:title=""/>
          </v:shape>
        </w:pict>
      </w:r>
      <w:r>
        <w:rPr>
          <w:iCs/>
          <w:lang w:val="en-US"/>
        </w:rPr>
        <w:t xml:space="preserve"> </w:t>
      </w:r>
      <w:r>
        <w:rPr>
          <w:lang w:val="en-US"/>
        </w:rPr>
        <w:t>of</w:t>
      </w:r>
      <w:r w:rsidRPr="00B916EC">
        <w:rPr>
          <w:lang w:val="en-US"/>
        </w:rPr>
        <w:t xml:space="preserve"> carrier </w:t>
      </w:r>
      <w:r w:rsidR="00000000">
        <w:rPr>
          <w:iCs/>
          <w:position w:val="-10"/>
        </w:rPr>
        <w:pict w14:anchorId="3D3D9999">
          <v:shape id="_x0000_i1441" type="#_x0000_t75" style="width:7.5pt;height:14.25pt">
            <v:imagedata r:id="rId74" o:title=""/>
          </v:shape>
        </w:pict>
      </w:r>
      <w:r w:rsidRPr="00B916EC">
        <w:rPr>
          <w:iCs/>
          <w:lang w:val="en-US"/>
        </w:rPr>
        <w:t xml:space="preserve"> of</w:t>
      </w:r>
      <w:r w:rsidRPr="00B916EC">
        <w:t xml:space="preserve"> </w:t>
      </w:r>
      <w:r w:rsidR="00C2463B">
        <w:t>primary</w:t>
      </w:r>
      <w:r w:rsidR="00C2463B" w:rsidRPr="00B916EC">
        <w:t xml:space="preserve"> </w:t>
      </w:r>
      <w:r w:rsidRPr="00B916EC">
        <w:t>cell</w:t>
      </w:r>
      <w:r w:rsidRPr="00B916EC">
        <w:rPr>
          <w:i/>
        </w:rPr>
        <w:t xml:space="preserve"> </w:t>
      </w:r>
      <w:r w:rsidR="00000000">
        <w:rPr>
          <w:iCs/>
          <w:position w:val="-6"/>
        </w:rPr>
        <w:pict w14:anchorId="7F3A6569">
          <v:shape id="_x0000_i1442" type="#_x0000_t75" style="width:9pt;height:12.75pt">
            <v:imagedata r:id="rId75" o:title=""/>
          </v:shape>
        </w:pict>
      </w:r>
      <w:r w:rsidRPr="00B916EC">
        <w:rPr>
          <w:rFonts w:hint="eastAsia"/>
        </w:rPr>
        <w:t>.</w:t>
      </w:r>
    </w:p>
    <w:p w14:paraId="3E71D0DE" w14:textId="77777777" w:rsidR="0075541E" w:rsidRPr="00FF4EDF" w:rsidRDefault="00126575" w:rsidP="00126575">
      <w:pPr>
        <w:pStyle w:val="B1"/>
      </w:pPr>
      <w:bookmarkStart w:id="189" w:name="_Hlk534811171"/>
      <w:r>
        <w:rPr>
          <w:lang w:val="en-US"/>
        </w:rPr>
        <w:t>-</w:t>
      </w:r>
      <w:r>
        <w:rPr>
          <w:lang w:val="en-US"/>
        </w:rPr>
        <w:tab/>
      </w:r>
      <w:r w:rsidR="0075541E" w:rsidRPr="00B916EC">
        <w:rPr>
          <w:lang w:val="en-US"/>
        </w:rPr>
        <w:t xml:space="preserve">For the </w:t>
      </w:r>
      <w:r w:rsidR="0075541E" w:rsidRPr="00B916EC">
        <w:t>PUCCH power control adjustment state</w:t>
      </w:r>
      <w:r w:rsidR="005825DD">
        <w:rPr>
          <w:lang w:val="en-US"/>
        </w:rPr>
        <w:t xml:space="preserve"> </w:t>
      </w:r>
      <w:r w:rsidR="00000000">
        <w:rPr>
          <w:position w:val="-12"/>
        </w:rPr>
        <w:pict w14:anchorId="7E515D62">
          <v:shape id="_x0000_i1443" type="#_x0000_t75" style="width:44.25pt;height:16.5pt">
            <v:imagedata r:id="rId248" o:title=""/>
          </v:shape>
        </w:pict>
      </w:r>
      <w:r w:rsidR="0075541E" w:rsidRPr="00B916EC">
        <w:t xml:space="preserve"> for </w:t>
      </w:r>
      <w:r w:rsidR="005825DD">
        <w:rPr>
          <w:lang w:val="en-US"/>
        </w:rPr>
        <w:t xml:space="preserve">active </w:t>
      </w:r>
      <w:r w:rsidR="00066074">
        <w:rPr>
          <w:lang w:val="en-US"/>
        </w:rPr>
        <w:t>UL BWP</w:t>
      </w:r>
      <w:r w:rsidR="00245FED">
        <w:rPr>
          <w:lang w:val="en-US"/>
        </w:rPr>
        <w:t xml:space="preserve"> </w:t>
      </w:r>
      <w:r w:rsidR="00000000">
        <w:rPr>
          <w:iCs/>
          <w:position w:val="-6"/>
        </w:rPr>
        <w:pict w14:anchorId="12787CB4">
          <v:shape id="_x0000_i1444" type="#_x0000_t75" style="width:7.5pt;height:14.25pt">
            <v:imagedata r:id="rId101" o:title=""/>
          </v:shape>
        </w:pict>
      </w:r>
      <w:r w:rsidR="00245FED">
        <w:rPr>
          <w:iCs/>
          <w:lang w:val="en-US"/>
        </w:rPr>
        <w:t xml:space="preserve"> </w:t>
      </w:r>
      <w:r w:rsidR="00245FED">
        <w:rPr>
          <w:lang w:val="en-US"/>
        </w:rPr>
        <w:t>of</w:t>
      </w:r>
      <w:r w:rsidR="00245FED" w:rsidRPr="00B916EC">
        <w:rPr>
          <w:lang w:val="en-US"/>
        </w:rPr>
        <w:t xml:space="preserve"> carrier </w:t>
      </w:r>
      <w:r w:rsidR="00000000">
        <w:rPr>
          <w:iCs/>
          <w:position w:val="-10"/>
        </w:rPr>
        <w:pict w14:anchorId="3354C1DC">
          <v:shape id="_x0000_i1445" type="#_x0000_t75" style="width:7.5pt;height:14.25pt">
            <v:imagedata r:id="rId74" o:title=""/>
          </v:shape>
        </w:pict>
      </w:r>
      <w:r w:rsidR="00245FED" w:rsidRPr="00B916EC">
        <w:rPr>
          <w:iCs/>
          <w:lang w:val="en-US"/>
        </w:rPr>
        <w:t xml:space="preserve"> </w:t>
      </w:r>
      <w:r w:rsidR="00245FED" w:rsidRPr="00B916EC">
        <w:rPr>
          <w:lang w:val="en-US"/>
        </w:rPr>
        <w:t xml:space="preserve">of </w:t>
      </w:r>
      <w:r w:rsidR="00245FED" w:rsidRPr="00B916EC">
        <w:rPr>
          <w:rFonts w:eastAsia="MS Mincho"/>
          <w:lang w:val="en-US"/>
        </w:rPr>
        <w:t xml:space="preserve">primary cell </w:t>
      </w:r>
      <w:r w:rsidR="00000000">
        <w:rPr>
          <w:iCs/>
          <w:position w:val="-6"/>
        </w:rPr>
        <w:pict w14:anchorId="559DDECD">
          <v:shape id="_x0000_i1446" type="#_x0000_t75" style="width:9pt;height:12.75pt">
            <v:imagedata r:id="rId75" o:title=""/>
          </v:shape>
        </w:pict>
      </w:r>
      <w:r w:rsidR="00E72BB5" w:rsidRPr="00B916EC">
        <w:rPr>
          <w:lang w:val="en-US"/>
        </w:rPr>
        <w:t xml:space="preserve"> </w:t>
      </w:r>
      <w:r w:rsidR="0075541E" w:rsidRPr="00B916EC">
        <w:rPr>
          <w:lang w:val="en-US"/>
        </w:rPr>
        <w:t xml:space="preserve">and PUCCH transmission </w:t>
      </w:r>
      <w:r w:rsidR="00727FF2">
        <w:rPr>
          <w:lang w:val="en-US"/>
        </w:rPr>
        <w:t>occasion</w:t>
      </w:r>
      <w:r w:rsidR="0075541E" w:rsidRPr="00B916EC">
        <w:rPr>
          <w:lang w:val="en-US"/>
        </w:rPr>
        <w:t xml:space="preserve"> </w:t>
      </w:r>
      <w:r w:rsidR="00000000">
        <w:rPr>
          <w:position w:val="-6"/>
        </w:rPr>
        <w:pict w14:anchorId="24793C0F">
          <v:shape id="_x0000_i1447" type="#_x0000_t75" style="width:7.5pt;height:14.25pt">
            <v:imagedata r:id="rId143" o:title=""/>
          </v:shape>
        </w:pict>
      </w:r>
    </w:p>
    <w:p w14:paraId="2F66A0B4" w14:textId="0EA67C47" w:rsidR="009603DF" w:rsidRDefault="007F1725" w:rsidP="007F1725">
      <w:pPr>
        <w:pStyle w:val="B2"/>
        <w:rPr>
          <w:lang w:val="en-US"/>
        </w:rPr>
      </w:pPr>
      <w:r w:rsidRPr="00AB47D9">
        <w:t>-</w:t>
      </w:r>
      <w:r w:rsidRPr="00AB47D9">
        <w:tab/>
      </w:r>
      <w:r w:rsidR="00000000">
        <w:rPr>
          <w:position w:val="-12"/>
        </w:rPr>
        <w:pict w14:anchorId="5A01E044">
          <v:shape id="_x0000_i1448" type="#_x0000_t75" style="width:64.5pt;height:16.5pt">
            <v:imagedata r:id="rId249" o:title=""/>
          </v:shape>
        </w:pict>
      </w:r>
      <w:r w:rsidRPr="00FF4EDF">
        <w:rPr>
          <w:lang w:val="en-US"/>
        </w:rPr>
        <w:t xml:space="preserve"> </w:t>
      </w:r>
      <w:r w:rsidRPr="00AB47D9">
        <w:t>is a TPC comma</w:t>
      </w:r>
      <w:r w:rsidRPr="00B916EC">
        <w:t>nd</w:t>
      </w:r>
      <w:r w:rsidR="009603DF">
        <w:rPr>
          <w:lang w:val="en-US"/>
        </w:rPr>
        <w:t xml:space="preserve"> value</w:t>
      </w:r>
      <w:r w:rsidRPr="00B916EC">
        <w:t xml:space="preserve"> included in </w:t>
      </w:r>
      <w:r w:rsidRPr="00B916EC">
        <w:rPr>
          <w:lang w:val="en-US"/>
        </w:rPr>
        <w:t xml:space="preserve">a </w:t>
      </w:r>
      <w:r w:rsidRPr="00B916EC">
        <w:t xml:space="preserve">DCI format </w:t>
      </w:r>
      <w:r w:rsidR="000E7147">
        <w:rPr>
          <w:lang w:val="en-US"/>
        </w:rPr>
        <w:t>scheduling a PDSCH reception</w:t>
      </w:r>
      <w:r w:rsidRPr="00B916EC">
        <w:t xml:space="preserve"> for </w:t>
      </w:r>
      <w:r w:rsidR="009603DF">
        <w:rPr>
          <w:lang w:val="en-US"/>
        </w:rPr>
        <w:t xml:space="preserve">active </w:t>
      </w:r>
      <w:r>
        <w:rPr>
          <w:lang w:val="en-US"/>
        </w:rPr>
        <w:t>UL BWP</w:t>
      </w:r>
      <w:r w:rsidR="00AC577F" w:rsidRPr="00A339A6">
        <w:rPr>
          <w:lang w:val="en-US"/>
        </w:rPr>
        <w:t xml:space="preserve"> </w:t>
      </w:r>
      <w:r w:rsidR="00000000">
        <w:rPr>
          <w:iCs/>
          <w:position w:val="-6"/>
        </w:rPr>
        <w:pict w14:anchorId="15058239">
          <v:shape id="_x0000_i1449" type="#_x0000_t75" style="width:7.5pt;height:14.25pt">
            <v:imagedata r:id="rId101" o:title=""/>
          </v:shape>
        </w:pict>
      </w:r>
      <w:r w:rsidR="00AC577F" w:rsidRPr="000A5591">
        <w:rPr>
          <w:iCs/>
          <w:lang w:val="en-US"/>
        </w:rPr>
        <w:t xml:space="preserve"> </w:t>
      </w:r>
      <w:r w:rsidR="00AC577F" w:rsidRPr="000A5591">
        <w:rPr>
          <w:lang w:val="en-US"/>
        </w:rPr>
        <w:t xml:space="preserve">of carrier </w:t>
      </w:r>
      <w:r w:rsidR="00000000">
        <w:rPr>
          <w:iCs/>
          <w:position w:val="-10"/>
        </w:rPr>
        <w:pict w14:anchorId="0F617F4E">
          <v:shape id="_x0000_i1450" type="#_x0000_t75" style="width:7.5pt;height:14.25pt">
            <v:imagedata r:id="rId74" o:title=""/>
          </v:shape>
        </w:pict>
      </w:r>
      <w:r w:rsidR="00AC577F" w:rsidRPr="000A5591">
        <w:rPr>
          <w:iCs/>
          <w:lang w:val="en-US"/>
        </w:rPr>
        <w:t xml:space="preserve"> </w:t>
      </w:r>
      <w:r w:rsidR="00AC577F" w:rsidRPr="000A5591">
        <w:rPr>
          <w:lang w:val="en-US"/>
        </w:rPr>
        <w:t>of the primary</w:t>
      </w:r>
      <w:r w:rsidR="00AC577F" w:rsidRPr="000A5591">
        <w:t xml:space="preserve"> cell </w:t>
      </w:r>
      <w:r w:rsidR="00000000">
        <w:rPr>
          <w:iCs/>
          <w:position w:val="-6"/>
        </w:rPr>
        <w:pict w14:anchorId="2A5D8876">
          <v:shape id="_x0000_i1451" type="#_x0000_t75" style="width:9pt;height:12.75pt">
            <v:imagedata r:id="rId75" o:title=""/>
          </v:shape>
        </w:pict>
      </w:r>
      <w:r w:rsidR="00AC577F">
        <w:rPr>
          <w:iCs/>
          <w:lang w:val="en-US"/>
        </w:rPr>
        <w:t xml:space="preserve"> </w:t>
      </w:r>
      <w:r w:rsidRPr="00B916EC">
        <w:rPr>
          <w:lang w:val="en-US"/>
        </w:rPr>
        <w:t xml:space="preserve">that the UE detects </w:t>
      </w:r>
      <w:r>
        <w:rPr>
          <w:lang w:val="en-US"/>
        </w:rPr>
        <w:t>for</w:t>
      </w:r>
      <w:r w:rsidRPr="00B916EC">
        <w:rPr>
          <w:lang w:val="en-US"/>
        </w:rPr>
        <w:t xml:space="preserve"> PUCCH transmission </w:t>
      </w:r>
      <w:r>
        <w:rPr>
          <w:lang w:val="en-US"/>
        </w:rPr>
        <w:t>occasion</w:t>
      </w:r>
      <w:r w:rsidRPr="00B916EC">
        <w:rPr>
          <w:lang w:val="en-US"/>
        </w:rPr>
        <w:t xml:space="preserve"> </w:t>
      </w:r>
      <w:r w:rsidR="00000000">
        <w:rPr>
          <w:iCs/>
          <w:position w:val="-6"/>
        </w:rPr>
        <w:pict w14:anchorId="6148E863">
          <v:shape id="_x0000_i1452" type="#_x0000_t75" style="width:7.5pt;height:14.25pt">
            <v:imagedata r:id="rId250" o:title=""/>
          </v:shape>
        </w:pict>
      </w:r>
      <w:r w:rsidR="000E7147">
        <w:rPr>
          <w:lang w:val="en-US"/>
        </w:rPr>
        <w:t>,</w:t>
      </w:r>
      <w:r w:rsidRPr="00B916EC">
        <w:rPr>
          <w:lang w:val="en-US"/>
        </w:rPr>
        <w:t xml:space="preserve"> </w:t>
      </w:r>
      <w:r w:rsidRPr="00B916EC">
        <w:t>or</w:t>
      </w:r>
      <w:r w:rsidRPr="00B916EC">
        <w:rPr>
          <w:lang w:val="en-US"/>
        </w:rPr>
        <w:t xml:space="preserve"> </w:t>
      </w:r>
      <w:r w:rsidR="009603DF">
        <w:rPr>
          <w:lang w:val="en-US"/>
        </w:rPr>
        <w:t xml:space="preserve">is </w:t>
      </w:r>
      <w:r w:rsidRPr="00B916EC">
        <w:t xml:space="preserve">jointly coded with other TPC commands in </w:t>
      </w:r>
      <w:r w:rsidRPr="00B916EC">
        <w:rPr>
          <w:lang w:val="en-US"/>
        </w:rPr>
        <w:t xml:space="preserve">a </w:t>
      </w:r>
      <w:r w:rsidRPr="00B916EC">
        <w:t xml:space="preserve">DCI format </w:t>
      </w:r>
      <w:r w:rsidRPr="00B916EC">
        <w:rPr>
          <w:lang w:val="en-US"/>
        </w:rPr>
        <w:t xml:space="preserve">2_2 </w:t>
      </w:r>
      <w:r w:rsidR="009603DF">
        <w:rPr>
          <w:lang w:val="en-US"/>
        </w:rPr>
        <w:t>with</w:t>
      </w:r>
      <w:r w:rsidR="009603DF" w:rsidRPr="00597FA9">
        <w:rPr>
          <w:lang w:val="en-US"/>
        </w:rPr>
        <w:t xml:space="preserve"> </w:t>
      </w:r>
      <w:r w:rsidR="009603DF" w:rsidRPr="00597FA9">
        <w:rPr>
          <w:rFonts w:hint="eastAsia"/>
        </w:rPr>
        <w:t>CRC</w:t>
      </w:r>
      <w:r w:rsidRPr="00B916EC">
        <w:rPr>
          <w:rFonts w:hint="eastAsia"/>
        </w:rPr>
        <w:t xml:space="preserve"> scrambled </w:t>
      </w:r>
      <w:r w:rsidRPr="00B916EC">
        <w:rPr>
          <w:lang w:val="en-US"/>
        </w:rPr>
        <w:t>by</w:t>
      </w:r>
      <w:r w:rsidRPr="00B916EC">
        <w:rPr>
          <w:rFonts w:hint="eastAsia"/>
        </w:rPr>
        <w:t xml:space="preserve"> TPC-PUCCH-RNTI</w:t>
      </w:r>
      <w:r w:rsidRPr="00B916EC">
        <w:rPr>
          <w:lang w:val="en-US"/>
        </w:rPr>
        <w:t xml:space="preserve"> [5, TS </w:t>
      </w:r>
      <w:r w:rsidR="00F336E1" w:rsidRPr="00B916EC">
        <w:rPr>
          <w:lang w:val="en-US"/>
        </w:rPr>
        <w:t>3</w:t>
      </w:r>
      <w:r w:rsidR="00F336E1">
        <w:rPr>
          <w:lang w:val="en-US"/>
        </w:rPr>
        <w:t>8</w:t>
      </w:r>
      <w:r w:rsidRPr="00B916EC">
        <w:rPr>
          <w:lang w:val="en-US"/>
        </w:rPr>
        <w:t xml:space="preserve">.212], </w:t>
      </w:r>
      <w:r>
        <w:rPr>
          <w:lang w:val="en-US"/>
        </w:rPr>
        <w:t xml:space="preserve">as described </w:t>
      </w:r>
      <w:r w:rsidR="006F5F9E">
        <w:rPr>
          <w:lang w:val="en-US"/>
        </w:rPr>
        <w:t>in clause</w:t>
      </w:r>
      <w:r>
        <w:rPr>
          <w:lang w:val="en-US"/>
        </w:rPr>
        <w:t xml:space="preserve"> 11.3</w:t>
      </w:r>
    </w:p>
    <w:bookmarkEnd w:id="189"/>
    <w:p w14:paraId="0F2FDAE2" w14:textId="77777777" w:rsidR="007F1725" w:rsidRPr="00650764" w:rsidRDefault="009603DF" w:rsidP="00CF6C5F">
      <w:pPr>
        <w:pStyle w:val="B3"/>
        <w:rPr>
          <w:lang w:val="en-US"/>
        </w:rPr>
      </w:pPr>
      <w:r>
        <w:rPr>
          <w:lang w:val="en-US"/>
        </w:rPr>
        <w:t>-</w:t>
      </w:r>
      <w:r w:rsidR="009D6D6F">
        <w:rPr>
          <w:lang w:val="en-US"/>
        </w:rPr>
        <w:tab/>
      </w:r>
      <w:r w:rsidR="00000000">
        <w:rPr>
          <w:position w:val="-10"/>
        </w:rPr>
        <w:pict w14:anchorId="45080FC8">
          <v:shape id="_x0000_i1453" type="#_x0000_t75" style="width:36.75pt;height:14.25pt">
            <v:imagedata r:id="rId146" o:title=""/>
          </v:shape>
        </w:pict>
      </w:r>
      <w:r w:rsidR="007F1725" w:rsidRPr="00B916EC">
        <w:rPr>
          <w:lang w:val="en-US"/>
        </w:rPr>
        <w:t xml:space="preserve"> if the UE is </w:t>
      </w:r>
      <w:r w:rsidR="007F1725">
        <w:rPr>
          <w:lang w:val="en-US"/>
        </w:rPr>
        <w:t>provided</w:t>
      </w:r>
      <w:r w:rsidR="007F1725" w:rsidRPr="00B916EC">
        <w:rPr>
          <w:lang w:val="en-US"/>
        </w:rPr>
        <w:t xml:space="preserve"> </w:t>
      </w:r>
      <w:r w:rsidR="007F1725" w:rsidRPr="007132D3">
        <w:rPr>
          <w:i/>
        </w:rPr>
        <w:t>twoPUCCH-PC-AdjustmentStates</w:t>
      </w:r>
      <w:r w:rsidR="007F1725">
        <w:rPr>
          <w:lang w:val="en-US"/>
        </w:rPr>
        <w:t xml:space="preserve"> </w:t>
      </w:r>
      <w:r w:rsidRPr="00A339A6">
        <w:rPr>
          <w:rFonts w:hint="eastAsia"/>
          <w:lang w:val="en-US" w:eastAsia="zh-CN"/>
        </w:rPr>
        <w:t xml:space="preserve">and </w:t>
      </w:r>
      <w:r w:rsidRPr="00A339A6">
        <w:rPr>
          <w:i/>
        </w:rPr>
        <w:t>PUCCH-Spatial</w:t>
      </w:r>
      <w:r w:rsidRPr="00A339A6">
        <w:rPr>
          <w:i/>
          <w:lang w:val="en-US"/>
        </w:rPr>
        <w:t>R</w:t>
      </w:r>
      <w:r w:rsidRPr="00A339A6">
        <w:rPr>
          <w:i/>
        </w:rPr>
        <w:t>elation</w:t>
      </w:r>
      <w:r w:rsidRPr="00A339A6">
        <w:rPr>
          <w:i/>
          <w:lang w:val="en-US"/>
        </w:rPr>
        <w:t>I</w:t>
      </w:r>
      <w:r w:rsidRPr="00A339A6">
        <w:rPr>
          <w:i/>
        </w:rPr>
        <w:t>nfo</w:t>
      </w:r>
      <w:r w:rsidRPr="00646E39">
        <w:rPr>
          <w:lang w:val="en-US"/>
        </w:rPr>
        <w:t xml:space="preserve"> </w:t>
      </w:r>
      <w:r w:rsidR="007F1725">
        <w:rPr>
          <w:lang w:val="en-US"/>
        </w:rPr>
        <w:t xml:space="preserve">and </w:t>
      </w:r>
      <w:r w:rsidR="007F1725">
        <w:rPr>
          <w:noProof/>
          <w:position w:val="-6"/>
          <w:lang w:val="en-US"/>
        </w:rPr>
        <w:drawing>
          <wp:inline distT="0" distB="0" distL="0" distR="0" wp14:anchorId="6152421F" wp14:editId="2BBF90A1">
            <wp:extent cx="271145" cy="170815"/>
            <wp:effectExtent l="0" t="0" r="0" b="635"/>
            <wp:docPr id="1385" name="Picture 13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47"/>
                    <pic:cNvPicPr>
                      <a:picLocks noChangeAspect="1" noChangeArrowheads="1"/>
                    </pic:cNvPicPr>
                  </pic:nvPicPr>
                  <pic:blipFill>
                    <a:blip r:embed="rId147" cstate="print">
                      <a:extLst>
                        <a:ext uri="{28A0092B-C50C-407E-A947-70E740481C1C}">
                          <a14:useLocalDpi xmlns:a14="http://schemas.microsoft.com/office/drawing/2010/main" val="0"/>
                        </a:ext>
                      </a:extLst>
                    </a:blip>
                    <a:srcRect/>
                    <a:stretch>
                      <a:fillRect/>
                    </a:stretch>
                  </pic:blipFill>
                  <pic:spPr bwMode="auto">
                    <a:xfrm>
                      <a:off x="0" y="0"/>
                      <a:ext cx="271145" cy="170815"/>
                    </a:xfrm>
                    <a:prstGeom prst="rect">
                      <a:avLst/>
                    </a:prstGeom>
                    <a:noFill/>
                    <a:ln>
                      <a:noFill/>
                    </a:ln>
                  </pic:spPr>
                </pic:pic>
              </a:graphicData>
            </a:graphic>
          </wp:inline>
        </w:drawing>
      </w:r>
      <w:r w:rsidR="007F1725">
        <w:rPr>
          <w:lang w:val="en-US"/>
        </w:rPr>
        <w:t xml:space="preserve"> </w:t>
      </w:r>
      <w:r w:rsidR="007F1725" w:rsidRPr="00B916EC">
        <w:rPr>
          <w:lang w:val="en-US"/>
        </w:rPr>
        <w:t xml:space="preserve">if the UE is </w:t>
      </w:r>
      <w:r w:rsidR="007F1725">
        <w:rPr>
          <w:lang w:val="en-US"/>
        </w:rPr>
        <w:t>not provided</w:t>
      </w:r>
      <w:r w:rsidR="007F1725" w:rsidRPr="00B916EC">
        <w:rPr>
          <w:lang w:val="en-US"/>
        </w:rPr>
        <w:t xml:space="preserve"> </w:t>
      </w:r>
      <w:r w:rsidR="007F1725" w:rsidRPr="007132D3">
        <w:rPr>
          <w:i/>
        </w:rPr>
        <w:t>twoPUCCH-PC-AdjustmentStates</w:t>
      </w:r>
      <w:r w:rsidR="007F1725" w:rsidRPr="005C17D0">
        <w:rPr>
          <w:lang w:val="en-US"/>
        </w:rPr>
        <w:t xml:space="preserve"> </w:t>
      </w:r>
      <w:r w:rsidR="007F1725">
        <w:rPr>
          <w:lang w:val="en-US"/>
        </w:rPr>
        <w:t xml:space="preserve">or </w:t>
      </w:r>
      <w:r w:rsidR="007F1725" w:rsidRPr="00E57AC4">
        <w:rPr>
          <w:i/>
        </w:rPr>
        <w:t>PUCCH-Spatial</w:t>
      </w:r>
      <w:r w:rsidR="007F1725">
        <w:rPr>
          <w:i/>
          <w:lang w:val="en-US"/>
        </w:rPr>
        <w:t>R</w:t>
      </w:r>
      <w:r w:rsidR="007F1725" w:rsidRPr="00E57AC4">
        <w:rPr>
          <w:i/>
        </w:rPr>
        <w:t>elation</w:t>
      </w:r>
      <w:r w:rsidR="007F1725">
        <w:rPr>
          <w:i/>
          <w:lang w:val="en-US"/>
        </w:rPr>
        <w:t>I</w:t>
      </w:r>
      <w:r w:rsidR="007F1725" w:rsidRPr="00E57AC4">
        <w:rPr>
          <w:i/>
        </w:rPr>
        <w:t>nfo</w:t>
      </w:r>
    </w:p>
    <w:p w14:paraId="39ECBA23" w14:textId="15420167" w:rsidR="009603DF" w:rsidRDefault="007F1725" w:rsidP="009603DF">
      <w:pPr>
        <w:pStyle w:val="B3"/>
        <w:rPr>
          <w:lang w:val="en-US"/>
        </w:rPr>
      </w:pPr>
      <w:r>
        <w:rPr>
          <w:lang w:val="en-US"/>
        </w:rPr>
        <w:t>-</w:t>
      </w:r>
      <w:r>
        <w:rPr>
          <w:lang w:val="en-US"/>
        </w:rPr>
        <w:tab/>
      </w:r>
      <w:r>
        <w:rPr>
          <w:lang w:eastAsia="zh-CN"/>
        </w:rPr>
        <w:t xml:space="preserve">If the UE </w:t>
      </w:r>
      <w:r w:rsidR="009603DF">
        <w:rPr>
          <w:lang w:eastAsia="zh-CN"/>
        </w:rPr>
        <w:t xml:space="preserve">obtains a TPC command value from a DCI format </w:t>
      </w:r>
      <w:r w:rsidR="000E7147">
        <w:rPr>
          <w:lang w:eastAsia="zh-CN"/>
        </w:rPr>
        <w:t>scheduling a PDSCH reception</w:t>
      </w:r>
      <w:r w:rsidR="009603DF">
        <w:rPr>
          <w:lang w:eastAsia="zh-CN"/>
        </w:rPr>
        <w:t xml:space="preserve"> and if the UE </w:t>
      </w:r>
      <w:r>
        <w:rPr>
          <w:lang w:eastAsia="zh-CN"/>
        </w:rPr>
        <w:t>is provided</w:t>
      </w:r>
      <w:r w:rsidRPr="00E61D74">
        <w:rPr>
          <w:lang w:eastAsia="zh-CN"/>
        </w:rPr>
        <w:t xml:space="preserve"> </w:t>
      </w:r>
      <w:r w:rsidRPr="00E57AC4">
        <w:rPr>
          <w:i/>
        </w:rPr>
        <w:t>PUCCH-Spatial</w:t>
      </w:r>
      <w:r>
        <w:rPr>
          <w:i/>
          <w:lang w:val="en-US"/>
        </w:rPr>
        <w:t>R</w:t>
      </w:r>
      <w:r w:rsidRPr="00E57AC4">
        <w:rPr>
          <w:i/>
        </w:rPr>
        <w:t>elation</w:t>
      </w:r>
      <w:r>
        <w:rPr>
          <w:i/>
          <w:lang w:val="en-US"/>
        </w:rPr>
        <w:t>I</w:t>
      </w:r>
      <w:r w:rsidRPr="00E57AC4">
        <w:rPr>
          <w:i/>
        </w:rPr>
        <w:t>nfo</w:t>
      </w:r>
      <w:r>
        <w:t>, the UE obtains</w:t>
      </w:r>
      <w:r w:rsidRPr="00E61D74">
        <w:t xml:space="preserve"> a</w:t>
      </w:r>
      <w:r>
        <w:t xml:space="preserve"> mapping</w:t>
      </w:r>
      <w:r>
        <w:rPr>
          <w:lang w:val="en-US"/>
        </w:rPr>
        <w:t xml:space="preserve">, by an index provided by </w:t>
      </w:r>
      <w:r w:rsidRPr="00851934">
        <w:rPr>
          <w:i/>
        </w:rPr>
        <w:t>p0-PUCCH-Id</w:t>
      </w:r>
      <w:r>
        <w:rPr>
          <w:lang w:val="en-US"/>
        </w:rPr>
        <w:t>,</w:t>
      </w:r>
      <w:r>
        <w:t xml:space="preserve"> between a set of</w:t>
      </w:r>
      <w:r w:rsidRPr="00E61D74">
        <w:t xml:space="preserve"> </w:t>
      </w:r>
      <w:r w:rsidRPr="00851934">
        <w:rPr>
          <w:i/>
        </w:rPr>
        <w:t>pucch-SpatialRelationInfoId</w:t>
      </w:r>
      <w:r w:rsidRPr="00E61D74">
        <w:t xml:space="preserve"> </w:t>
      </w:r>
      <w:r>
        <w:t xml:space="preserve">values </w:t>
      </w:r>
      <w:r w:rsidRPr="00E61D74">
        <w:t>and a set of</w:t>
      </w:r>
      <w:r>
        <w:t xml:space="preserve"> values for </w:t>
      </w:r>
      <w:r w:rsidRPr="00767E1D">
        <w:rPr>
          <w:i/>
        </w:rPr>
        <w:t>closedLoopIndex</w:t>
      </w:r>
      <w:r>
        <w:rPr>
          <w:lang w:val="en-US"/>
        </w:rPr>
        <w:t xml:space="preserve"> that provide</w:t>
      </w:r>
      <w:r w:rsidRPr="00E61D74">
        <w:rPr>
          <w:lang w:val="en-US"/>
        </w:rPr>
        <w:t xml:space="preserve"> </w:t>
      </w:r>
      <w:r>
        <w:rPr>
          <w:lang w:val="en-US"/>
        </w:rPr>
        <w:t xml:space="preserve">the </w:t>
      </w:r>
      <w:r w:rsidR="00000000">
        <w:rPr>
          <w:position w:val="-6"/>
        </w:rPr>
        <w:pict w14:anchorId="6F1C4382">
          <v:shape id="_x0000_i1454" type="#_x0000_t75" style="width:7.5pt;height:14.25pt">
            <v:imagedata r:id="rId251" o:title=""/>
          </v:shape>
        </w:pict>
      </w:r>
      <w:r>
        <w:rPr>
          <w:iCs/>
          <w:lang w:val="en-US"/>
        </w:rPr>
        <w:t xml:space="preserve"> </w:t>
      </w:r>
      <w:r>
        <w:rPr>
          <w:lang w:val="en-US"/>
        </w:rPr>
        <w:t>value(s)</w:t>
      </w:r>
      <w:r w:rsidRPr="00E61D74">
        <w:rPr>
          <w:lang w:val="en-US"/>
        </w:rPr>
        <w:t xml:space="preserve">. If the </w:t>
      </w:r>
      <w:r>
        <w:rPr>
          <w:lang w:val="en-US"/>
        </w:rPr>
        <w:t xml:space="preserve">UE receives </w:t>
      </w:r>
      <w:r>
        <w:rPr>
          <w:iCs/>
        </w:rPr>
        <w:t xml:space="preserve">an </w:t>
      </w:r>
      <w:r w:rsidRPr="00966886">
        <w:rPr>
          <w:color w:val="000000"/>
        </w:rPr>
        <w:t xml:space="preserve">activation command </w:t>
      </w:r>
      <w:r>
        <w:rPr>
          <w:color w:val="000000"/>
          <w:lang w:val="en-US"/>
        </w:rPr>
        <w:t xml:space="preserve">indicating a value of </w:t>
      </w:r>
      <w:r w:rsidRPr="00851934">
        <w:rPr>
          <w:i/>
        </w:rPr>
        <w:t>pucch-SpatialRelationInfoId</w:t>
      </w:r>
      <w:r w:rsidRPr="00E61D74">
        <w:rPr>
          <w:lang w:val="en-US"/>
        </w:rPr>
        <w:t xml:space="preserve">, the </w:t>
      </w:r>
      <w:r>
        <w:rPr>
          <w:lang w:val="en-US"/>
        </w:rPr>
        <w:t xml:space="preserve">UE determines the value </w:t>
      </w:r>
      <w:r w:rsidRPr="00767E1D">
        <w:rPr>
          <w:i/>
        </w:rPr>
        <w:t>closedLoopIndex</w:t>
      </w:r>
      <w:r w:rsidRPr="00767E1D">
        <w:t xml:space="preserve"> </w:t>
      </w:r>
      <w:r>
        <w:t xml:space="preserve">that provides </w:t>
      </w:r>
      <w:r>
        <w:rPr>
          <w:lang w:val="en-US"/>
        </w:rPr>
        <w:t>the value</w:t>
      </w:r>
      <w:r w:rsidRPr="00E61D74">
        <w:rPr>
          <w:lang w:val="en-US"/>
        </w:rPr>
        <w:t xml:space="preserve"> of </w:t>
      </w:r>
      <w:r w:rsidR="00000000">
        <w:rPr>
          <w:position w:val="-6"/>
        </w:rPr>
        <w:pict w14:anchorId="2A56B5F5">
          <v:shape id="_x0000_i1455" type="#_x0000_t75" style="width:7.5pt;height:14.25pt">
            <v:imagedata r:id="rId251" o:title=""/>
          </v:shape>
        </w:pict>
      </w:r>
      <w:r>
        <w:rPr>
          <w:iCs/>
          <w:lang w:val="en-US"/>
        </w:rPr>
        <w:t xml:space="preserve"> </w:t>
      </w:r>
      <w:r>
        <w:rPr>
          <w:lang w:val="en-US"/>
        </w:rPr>
        <w:t xml:space="preserve">through the link to a corresponding </w:t>
      </w:r>
      <w:r w:rsidRPr="00851934">
        <w:rPr>
          <w:i/>
        </w:rPr>
        <w:t>p0-PUCCH-Id</w:t>
      </w:r>
      <w:r>
        <w:rPr>
          <w:lang w:val="en-US"/>
        </w:rPr>
        <w:t xml:space="preserve"> index</w:t>
      </w:r>
      <w:r w:rsidR="009603DF" w:rsidRPr="009603DF">
        <w:rPr>
          <w:lang w:val="en-US"/>
        </w:rPr>
        <w:t xml:space="preserve"> </w:t>
      </w:r>
    </w:p>
    <w:p w14:paraId="49ADA6BB" w14:textId="77777777" w:rsidR="007F1725" w:rsidRPr="00CF6C5F" w:rsidRDefault="009603DF" w:rsidP="007F1725">
      <w:pPr>
        <w:pStyle w:val="B3"/>
        <w:rPr>
          <w:rFonts w:eastAsia="DengXian"/>
        </w:rPr>
      </w:pPr>
      <w:r>
        <w:rPr>
          <w:lang w:val="en-US"/>
        </w:rPr>
        <w:t>-</w:t>
      </w:r>
      <w:r>
        <w:rPr>
          <w:lang w:val="en-US"/>
        </w:rPr>
        <w:tab/>
      </w:r>
      <w:r>
        <w:rPr>
          <w:rFonts w:eastAsia="DengXian"/>
          <w:lang w:eastAsia="zh-CN"/>
        </w:rPr>
        <w:t>If</w:t>
      </w:r>
      <w:r w:rsidRPr="001D010E">
        <w:rPr>
          <w:rFonts w:eastAsia="DengXian"/>
        </w:rPr>
        <w:t xml:space="preserve"> </w:t>
      </w:r>
      <w:r>
        <w:rPr>
          <w:rFonts w:eastAsia="DengXian"/>
        </w:rPr>
        <w:t xml:space="preserve">the UE obtains one TPC command from a </w:t>
      </w:r>
      <w:r w:rsidRPr="001D010E">
        <w:rPr>
          <w:rFonts w:eastAsia="DengXian"/>
        </w:rPr>
        <w:t xml:space="preserve">DCI format 2_2 </w:t>
      </w:r>
      <w:r>
        <w:rPr>
          <w:rFonts w:eastAsia="DengXian"/>
        </w:rPr>
        <w:t>with</w:t>
      </w:r>
      <w:r w:rsidRPr="001D010E">
        <w:rPr>
          <w:rFonts w:eastAsia="DengXian" w:hint="eastAsia"/>
        </w:rPr>
        <w:t xml:space="preserve"> </w:t>
      </w:r>
      <w:r>
        <w:rPr>
          <w:rFonts w:eastAsia="DengXian"/>
        </w:rPr>
        <w:t xml:space="preserve">CRC </w:t>
      </w:r>
      <w:r w:rsidRPr="001D010E">
        <w:rPr>
          <w:rFonts w:eastAsia="DengXian" w:hint="eastAsia"/>
        </w:rPr>
        <w:t xml:space="preserve">scrambled </w:t>
      </w:r>
      <w:r w:rsidRPr="001D010E">
        <w:rPr>
          <w:rFonts w:eastAsia="DengXian"/>
        </w:rPr>
        <w:t>by</w:t>
      </w:r>
      <w:r w:rsidRPr="001D010E">
        <w:rPr>
          <w:rFonts w:eastAsia="DengXian" w:hint="eastAsia"/>
        </w:rPr>
        <w:t xml:space="preserve"> </w:t>
      </w:r>
      <w:r>
        <w:rPr>
          <w:rFonts w:eastAsia="DengXian"/>
        </w:rPr>
        <w:t xml:space="preserve">a </w:t>
      </w:r>
      <w:r>
        <w:rPr>
          <w:rFonts w:eastAsia="DengXian" w:hint="eastAsia"/>
        </w:rPr>
        <w:t>TPC-PUC</w:t>
      </w:r>
      <w:r w:rsidRPr="001D010E">
        <w:rPr>
          <w:rFonts w:eastAsia="DengXian" w:hint="eastAsia"/>
        </w:rPr>
        <w:t>CH-RNTI</w:t>
      </w:r>
      <w:r>
        <w:rPr>
          <w:rFonts w:eastAsia="DengXian"/>
        </w:rPr>
        <w:t xml:space="preserve">, the </w:t>
      </w:r>
      <w:r w:rsidR="00000000">
        <w:rPr>
          <w:position w:val="-6"/>
        </w:rPr>
        <w:pict w14:anchorId="5B8F48DA">
          <v:shape id="_x0000_i1456" type="#_x0000_t75" style="width:7.5pt;height:14.25pt">
            <v:imagedata r:id="rId251" o:title=""/>
          </v:shape>
        </w:pict>
      </w:r>
      <w:r w:rsidRPr="001D010E">
        <w:rPr>
          <w:rFonts w:eastAsia="DengXian"/>
        </w:rPr>
        <w:t xml:space="preserve"> value is provided by the closed loop indica</w:t>
      </w:r>
      <w:r>
        <w:rPr>
          <w:rFonts w:eastAsia="DengXian"/>
        </w:rPr>
        <w:t>tor field in</w:t>
      </w:r>
      <w:r w:rsidRPr="001D010E">
        <w:rPr>
          <w:rFonts w:eastAsia="DengXian"/>
        </w:rPr>
        <w:t xml:space="preserve"> DCI</w:t>
      </w:r>
      <w:r>
        <w:rPr>
          <w:rFonts w:eastAsia="DengXian"/>
        </w:rPr>
        <w:t xml:space="preserve"> format 2_2</w:t>
      </w:r>
    </w:p>
    <w:p w14:paraId="25E241DB" w14:textId="67D331C2" w:rsidR="009541E4" w:rsidRDefault="00817602" w:rsidP="009541E4">
      <w:pPr>
        <w:pStyle w:val="B2"/>
        <w:rPr>
          <w:lang w:val="en-US"/>
        </w:rPr>
      </w:pPr>
      <w:r>
        <w:t>-</w:t>
      </w:r>
      <w:r>
        <w:tab/>
      </w:r>
      <w:r w:rsidR="00000000">
        <w:rPr>
          <w:position w:val="-24"/>
        </w:rPr>
        <w:pict w14:anchorId="22EAACA9">
          <v:shape id="_x0000_i1457" type="#_x0000_t75" style="width:194.25pt;height:30.75pt">
            <v:imagedata r:id="rId252" o:title=""/>
          </v:shape>
        </w:pict>
      </w:r>
      <w:r w:rsidR="009910D7" w:rsidRPr="00B916EC">
        <w:rPr>
          <w:lang w:val="en-US"/>
        </w:rPr>
        <w:t xml:space="preserve"> </w:t>
      </w:r>
      <w:r w:rsidR="009910D7" w:rsidRPr="00B916EC">
        <w:t>is</w:t>
      </w:r>
      <w:r w:rsidR="00CD04E5" w:rsidRPr="00B916EC">
        <w:t xml:space="preserve"> the current PUCCH power control adjustment state </w:t>
      </w:r>
      <w:r w:rsidR="00000000">
        <w:rPr>
          <w:position w:val="-6"/>
        </w:rPr>
        <w:pict w14:anchorId="1FEEA497">
          <v:shape id="_x0000_i1458" type="#_x0000_t75" style="width:7.5pt;height:12.75pt">
            <v:imagedata r:id="rId153" o:title=""/>
          </v:shape>
        </w:pict>
      </w:r>
      <w:r w:rsidR="009541E4">
        <w:rPr>
          <w:lang w:val="en-US"/>
        </w:rPr>
        <w:t xml:space="preserve"> </w:t>
      </w:r>
      <w:r w:rsidR="009541E4" w:rsidRPr="00B916EC">
        <w:t xml:space="preserve">for </w:t>
      </w:r>
      <w:r w:rsidR="009541E4">
        <w:rPr>
          <w:lang w:val="en-US"/>
        </w:rPr>
        <w:t xml:space="preserve">active UL BWP </w:t>
      </w:r>
      <w:r w:rsidR="00000000">
        <w:rPr>
          <w:iCs/>
          <w:position w:val="-6"/>
        </w:rPr>
        <w:pict w14:anchorId="212CFC7D">
          <v:shape id="_x0000_i1459" type="#_x0000_t75" style="width:7.5pt;height:14.25pt">
            <v:imagedata r:id="rId101" o:title=""/>
          </v:shape>
        </w:pict>
      </w:r>
      <w:r w:rsidR="00472182">
        <w:rPr>
          <w:iCs/>
          <w:lang w:val="en-US"/>
        </w:rPr>
        <w:t xml:space="preserve"> </w:t>
      </w:r>
      <w:r w:rsidR="00472182">
        <w:rPr>
          <w:lang w:val="en-US"/>
        </w:rPr>
        <w:t>of</w:t>
      </w:r>
      <w:r w:rsidR="00472182" w:rsidRPr="00B916EC">
        <w:rPr>
          <w:lang w:val="en-US"/>
        </w:rPr>
        <w:t xml:space="preserve"> carrier </w:t>
      </w:r>
      <w:r w:rsidR="00000000">
        <w:rPr>
          <w:iCs/>
          <w:position w:val="-10"/>
        </w:rPr>
        <w:pict w14:anchorId="55DF13C3">
          <v:shape id="_x0000_i1460" type="#_x0000_t75" style="width:7.5pt;height:14.25pt">
            <v:imagedata r:id="rId74" o:title=""/>
          </v:shape>
        </w:pict>
      </w:r>
      <w:r w:rsidR="00472182" w:rsidRPr="00B916EC">
        <w:rPr>
          <w:iCs/>
          <w:lang w:val="en-US"/>
        </w:rPr>
        <w:t xml:space="preserve"> of</w:t>
      </w:r>
      <w:r w:rsidR="00472182" w:rsidRPr="00B916EC">
        <w:t xml:space="preserve"> </w:t>
      </w:r>
      <w:r w:rsidR="00C2463B">
        <w:rPr>
          <w:lang w:val="en-US"/>
        </w:rPr>
        <w:t>primary</w:t>
      </w:r>
      <w:r w:rsidR="00C2463B" w:rsidRPr="00B916EC">
        <w:t xml:space="preserve"> </w:t>
      </w:r>
      <w:r w:rsidR="00472182" w:rsidRPr="00B916EC">
        <w:t xml:space="preserve">cell </w:t>
      </w:r>
      <w:r w:rsidR="00000000">
        <w:rPr>
          <w:iCs/>
          <w:position w:val="-6"/>
        </w:rPr>
        <w:pict w14:anchorId="6A05FD33">
          <v:shape id="_x0000_i1461" type="#_x0000_t75" style="width:9pt;height:12.75pt">
            <v:imagedata r:id="rId75" o:title=""/>
          </v:shape>
        </w:pict>
      </w:r>
      <w:r w:rsidR="009541E4">
        <w:rPr>
          <w:lang w:val="en-US"/>
        </w:rPr>
        <w:t xml:space="preserve"> and PUC</w:t>
      </w:r>
      <w:r w:rsidR="009541E4" w:rsidRPr="00B916EC">
        <w:rPr>
          <w:lang w:val="en-US"/>
        </w:rPr>
        <w:t xml:space="preserve">CH transmission </w:t>
      </w:r>
      <w:r w:rsidR="009541E4" w:rsidRPr="00473A9C">
        <w:rPr>
          <w:lang w:val="en-US"/>
        </w:rPr>
        <w:t>occasion</w:t>
      </w:r>
      <w:r w:rsidR="009541E4" w:rsidRPr="00B916EC">
        <w:rPr>
          <w:lang w:val="en-US"/>
        </w:rPr>
        <w:t xml:space="preserve"> </w:t>
      </w:r>
      <w:r w:rsidR="00000000">
        <w:rPr>
          <w:position w:val="-6"/>
        </w:rPr>
        <w:pict w14:anchorId="02CF73CF">
          <v:shape id="_x0000_i1462" type="#_x0000_t75" style="width:7.5pt;height:14.25pt">
            <v:imagedata r:id="rId143" o:title=""/>
          </v:shape>
        </w:pict>
      </w:r>
      <w:r w:rsidR="009541E4">
        <w:rPr>
          <w:lang w:val="en-US"/>
        </w:rPr>
        <w:t>, where</w:t>
      </w:r>
      <w:r w:rsidR="009541E4" w:rsidRPr="00B916EC">
        <w:rPr>
          <w:lang w:val="en-US"/>
        </w:rPr>
        <w:t xml:space="preserve"> </w:t>
      </w:r>
    </w:p>
    <w:p w14:paraId="740533F0" w14:textId="77777777" w:rsidR="009541E4" w:rsidRPr="00B916EC" w:rsidRDefault="009541E4" w:rsidP="009541E4">
      <w:pPr>
        <w:pStyle w:val="B3"/>
        <w:rPr>
          <w:lang w:val="en-US"/>
        </w:rPr>
      </w:pPr>
      <w:r>
        <w:rPr>
          <w:lang w:val="en-US"/>
        </w:rPr>
        <w:t>-</w:t>
      </w:r>
      <w:r>
        <w:rPr>
          <w:lang w:val="en-US"/>
        </w:rPr>
        <w:tab/>
        <w:t xml:space="preserve">The </w:t>
      </w:r>
      <w:r w:rsidR="00000000">
        <w:rPr>
          <w:position w:val="-12"/>
        </w:rPr>
        <w:pict w14:anchorId="6B9A7D5A">
          <v:shape id="_x0000_i1463" type="#_x0000_t75" style="width:48.75pt;height:18.75pt">
            <v:imagedata r:id="rId253" o:title=""/>
          </v:shape>
        </w:pict>
      </w:r>
      <w:r>
        <w:t xml:space="preserve"> values are given in Table 7.1.2</w:t>
      </w:r>
      <w:r w:rsidRPr="00B916EC">
        <w:t>-1</w:t>
      </w:r>
    </w:p>
    <w:p w14:paraId="06A68609" w14:textId="2C28D8F0" w:rsidR="00472182" w:rsidRDefault="00472182" w:rsidP="00472182">
      <w:pPr>
        <w:pStyle w:val="B3"/>
      </w:pPr>
      <w:r>
        <w:rPr>
          <w:lang w:val="en-US"/>
        </w:rPr>
        <w:lastRenderedPageBreak/>
        <w:t>-</w:t>
      </w:r>
      <w:r>
        <w:rPr>
          <w:lang w:val="en-US"/>
        </w:rPr>
        <w:tab/>
      </w:r>
      <w:r w:rsidR="00000000">
        <w:rPr>
          <w:position w:val="-24"/>
        </w:rPr>
        <w:pict w14:anchorId="20C7C588">
          <v:shape id="_x0000_i1464" type="#_x0000_t75" style="width:86.25pt;height:30pt">
            <v:imagedata r:id="rId254" o:title=""/>
          </v:shape>
        </w:pict>
      </w:r>
      <w:r>
        <w:rPr>
          <w:noProof/>
        </w:rPr>
        <w:t xml:space="preserve"> is a sum of TPC command values in a set </w:t>
      </w:r>
      <w:r w:rsidR="00000000">
        <w:rPr>
          <w:position w:val="-10"/>
        </w:rPr>
        <w:pict w14:anchorId="2AF1C91A">
          <v:shape id="_x0000_i1465" type="#_x0000_t75" style="width:14.25pt;height:14.25pt">
            <v:imagedata r:id="rId255" o:title=""/>
          </v:shape>
        </w:pict>
      </w:r>
      <w:r>
        <w:t xml:space="preserve"> </w:t>
      </w:r>
      <w:r>
        <w:rPr>
          <w:noProof/>
        </w:rPr>
        <w:t xml:space="preserve">of TPC command values with cardinality </w:t>
      </w:r>
      <w:r w:rsidR="00000000">
        <w:rPr>
          <w:position w:val="-10"/>
        </w:rPr>
        <w:pict w14:anchorId="18BCA3FE">
          <v:shape id="_x0000_i1466" type="#_x0000_t75" style="width:21.75pt;height:14.25pt">
            <v:imagedata r:id="rId256" o:title=""/>
          </v:shape>
        </w:pict>
      </w:r>
      <w:r>
        <w:t xml:space="preserve"> </w:t>
      </w:r>
      <w:r>
        <w:rPr>
          <w:noProof/>
        </w:rPr>
        <w:t xml:space="preserve">that the UE receives </w:t>
      </w:r>
      <w:r>
        <w:t xml:space="preserve">between </w:t>
      </w:r>
      <w:r w:rsidR="00000000">
        <w:rPr>
          <w:position w:val="-10"/>
        </w:rPr>
        <w:pict w14:anchorId="17EC0DEF">
          <v:shape id="_x0000_i1467" type="#_x0000_t75" style="width:1in;height:14.25pt">
            <v:imagedata r:id="rId257" o:title=""/>
          </v:shape>
        </w:pict>
      </w:r>
      <w:r>
        <w:t xml:space="preserve"> symbols before PUCCH transmission occasion </w:t>
      </w:r>
      <w:r w:rsidR="00000000">
        <w:rPr>
          <w:position w:val="-10"/>
        </w:rPr>
        <w:pict w14:anchorId="55DF4850">
          <v:shape id="_x0000_i1468" type="#_x0000_t75" style="width:21.75pt;height:14.25pt">
            <v:imagedata r:id="rId164" o:title=""/>
          </v:shape>
        </w:pict>
      </w:r>
      <w:r>
        <w:t xml:space="preserve"> and</w:t>
      </w:r>
      <w:r w:rsidRPr="00B916EC">
        <w:t xml:space="preserve"> </w:t>
      </w:r>
      <w:r w:rsidR="00000000">
        <w:rPr>
          <w:position w:val="-10"/>
        </w:rPr>
        <w:pict w14:anchorId="71E611A2">
          <v:shape id="_x0000_i1469" type="#_x0000_t75" style="width:44.25pt;height:14.25pt">
            <v:imagedata r:id="rId258" o:title=""/>
          </v:shape>
        </w:pict>
      </w:r>
      <w:r>
        <w:t xml:space="preserve"> symbols before PUCCH transmission occasion </w:t>
      </w:r>
      <w:r w:rsidR="00000000">
        <w:rPr>
          <w:position w:val="-6"/>
        </w:rPr>
        <w:pict w14:anchorId="223F5543">
          <v:shape id="_x0000_i1470" type="#_x0000_t75" style="width:7.5pt;height:14.25pt">
            <v:imagedata r:id="rId161" o:title=""/>
          </v:shape>
        </w:pict>
      </w:r>
      <w:r>
        <w:t xml:space="preserve"> on active </w:t>
      </w:r>
      <w:r>
        <w:rPr>
          <w:lang w:val="en-US"/>
        </w:rPr>
        <w:t xml:space="preserve">UL BWP </w:t>
      </w:r>
      <w:r w:rsidR="00000000">
        <w:rPr>
          <w:iCs/>
          <w:position w:val="-6"/>
        </w:rPr>
        <w:pict w14:anchorId="72B6A3E8">
          <v:shape id="_x0000_i1471" type="#_x0000_t75" style="width:7.5pt;height:14.25pt">
            <v:imagedata r:id="rId101" o:title=""/>
          </v:shape>
        </w:pict>
      </w:r>
      <w:r>
        <w:rPr>
          <w:iCs/>
          <w:lang w:val="en-US"/>
        </w:rPr>
        <w:t xml:space="preserve"> </w:t>
      </w:r>
      <w:r>
        <w:rPr>
          <w:lang w:val="en-US"/>
        </w:rPr>
        <w:t>of</w:t>
      </w:r>
      <w:r w:rsidRPr="00B916EC">
        <w:rPr>
          <w:lang w:val="en-US"/>
        </w:rPr>
        <w:t xml:space="preserve"> carrier </w:t>
      </w:r>
      <w:r w:rsidR="00000000">
        <w:rPr>
          <w:iCs/>
          <w:position w:val="-10"/>
        </w:rPr>
        <w:pict w14:anchorId="63BB00CD">
          <v:shape id="_x0000_i1472" type="#_x0000_t75" style="width:7.5pt;height:14.25pt">
            <v:imagedata r:id="rId74" o:title=""/>
          </v:shape>
        </w:pict>
      </w:r>
      <w:r w:rsidRPr="00B916EC">
        <w:rPr>
          <w:iCs/>
          <w:lang w:val="en-US"/>
        </w:rPr>
        <w:t xml:space="preserve"> of</w:t>
      </w:r>
      <w:r w:rsidRPr="00B916EC">
        <w:t xml:space="preserve"> </w:t>
      </w:r>
      <w:r w:rsidR="00C2463B">
        <w:t>primary</w:t>
      </w:r>
      <w:r w:rsidR="00C2463B" w:rsidRPr="00B916EC">
        <w:t xml:space="preserve"> </w:t>
      </w:r>
      <w:r w:rsidRPr="00B916EC">
        <w:t xml:space="preserve">cell </w:t>
      </w:r>
      <w:r w:rsidR="00000000">
        <w:rPr>
          <w:iCs/>
          <w:position w:val="-6"/>
        </w:rPr>
        <w:pict w14:anchorId="181AACB0">
          <v:shape id="_x0000_i1473" type="#_x0000_t75" style="width:9pt;height:12.75pt">
            <v:imagedata r:id="rId75" o:title=""/>
          </v:shape>
        </w:pict>
      </w:r>
      <w:r>
        <w:t xml:space="preserve"> for PUCCH power control adjustment state, where </w:t>
      </w:r>
      <w:r w:rsidR="00000000">
        <w:rPr>
          <w:position w:val="-10"/>
        </w:rPr>
        <w:pict w14:anchorId="525FAB36">
          <v:shape id="_x0000_i1474" type="#_x0000_t75" style="width:21.75pt;height:14.25pt">
            <v:imagedata r:id="rId162" o:title=""/>
          </v:shape>
        </w:pict>
      </w:r>
      <w:r>
        <w:t xml:space="preserve"> is the smallest integer for which </w:t>
      </w:r>
      <w:r w:rsidR="00000000">
        <w:rPr>
          <w:position w:val="-10"/>
        </w:rPr>
        <w:pict w14:anchorId="3B381733">
          <v:shape id="_x0000_i1475" type="#_x0000_t75" style="width:57.75pt;height:14.25pt">
            <v:imagedata r:id="rId259" o:title=""/>
          </v:shape>
        </w:pict>
      </w:r>
      <w:r>
        <w:t xml:space="preserve"> symbols before PUCCH transmission occasion </w:t>
      </w:r>
      <w:r w:rsidR="00000000">
        <w:rPr>
          <w:position w:val="-10"/>
        </w:rPr>
        <w:pict w14:anchorId="71DEDE89">
          <v:shape id="_x0000_i1476" type="#_x0000_t75" style="width:21.75pt;height:14.25pt">
            <v:imagedata r:id="rId164" o:title=""/>
          </v:shape>
        </w:pict>
      </w:r>
      <w:r>
        <w:t xml:space="preserve"> is earlier than </w:t>
      </w:r>
      <w:r w:rsidR="00000000">
        <w:rPr>
          <w:position w:val="-10"/>
        </w:rPr>
        <w:pict w14:anchorId="0E0C13E6">
          <v:shape id="_x0000_i1477" type="#_x0000_t75" style="width:44.25pt;height:14.25pt">
            <v:imagedata r:id="rId260" o:title=""/>
          </v:shape>
        </w:pict>
      </w:r>
      <w:r>
        <w:t xml:space="preserve"> symbols before PUCCH transmission occasion </w:t>
      </w:r>
      <w:r w:rsidR="00000000">
        <w:rPr>
          <w:position w:val="-6"/>
        </w:rPr>
        <w:pict w14:anchorId="00642837">
          <v:shape id="_x0000_i1478" type="#_x0000_t75" style="width:7.5pt;height:14.25pt">
            <v:imagedata r:id="rId161" o:title=""/>
          </v:shape>
        </w:pict>
      </w:r>
    </w:p>
    <w:p w14:paraId="3D70C6E2" w14:textId="2AF307C3" w:rsidR="00472182" w:rsidRPr="00B916EC" w:rsidRDefault="00472182" w:rsidP="00472182">
      <w:pPr>
        <w:pStyle w:val="B3"/>
        <w:rPr>
          <w:lang w:val="en-US"/>
        </w:rPr>
      </w:pPr>
      <w:r>
        <w:t>-</w:t>
      </w:r>
      <w:r>
        <w:tab/>
        <w:t xml:space="preserve">If the PUCCH transmission is in response to a detection by the UE of a DCI format, </w:t>
      </w:r>
      <w:r w:rsidR="00000000">
        <w:rPr>
          <w:position w:val="-10"/>
        </w:rPr>
        <w:pict w14:anchorId="1D67684D">
          <v:shape id="_x0000_i1479" type="#_x0000_t75" style="width:44.25pt;height:14.25pt">
            <v:imagedata r:id="rId261" o:title=""/>
          </v:shape>
        </w:pict>
      </w:r>
      <w:r>
        <w:t xml:space="preserve"> is a number of symbols </w:t>
      </w:r>
      <w:r w:rsidRPr="00B916EC">
        <w:t xml:space="preserve">for </w:t>
      </w:r>
      <w:r>
        <w:t xml:space="preserve">active </w:t>
      </w:r>
      <w:r>
        <w:rPr>
          <w:lang w:val="en-US"/>
        </w:rPr>
        <w:t xml:space="preserve">UL BWP </w:t>
      </w:r>
      <w:r w:rsidR="00000000">
        <w:rPr>
          <w:iCs/>
          <w:position w:val="-6"/>
        </w:rPr>
        <w:pict w14:anchorId="23190CCC">
          <v:shape id="_x0000_i1480" type="#_x0000_t75" style="width:7.5pt;height:14.25pt">
            <v:imagedata r:id="rId101" o:title=""/>
          </v:shape>
        </w:pict>
      </w:r>
      <w:r>
        <w:rPr>
          <w:iCs/>
          <w:lang w:val="en-US"/>
        </w:rPr>
        <w:t xml:space="preserve"> </w:t>
      </w:r>
      <w:r>
        <w:rPr>
          <w:lang w:val="en-US"/>
        </w:rPr>
        <w:t>of</w:t>
      </w:r>
      <w:r w:rsidRPr="00B916EC">
        <w:rPr>
          <w:lang w:val="en-US"/>
        </w:rPr>
        <w:t xml:space="preserve"> carrier </w:t>
      </w:r>
      <w:r w:rsidR="00000000">
        <w:rPr>
          <w:iCs/>
          <w:position w:val="-10"/>
        </w:rPr>
        <w:pict w14:anchorId="130CA02A">
          <v:shape id="_x0000_i1481" type="#_x0000_t75" style="width:7.5pt;height:14.25pt">
            <v:imagedata r:id="rId74" o:title=""/>
          </v:shape>
        </w:pict>
      </w:r>
      <w:r w:rsidRPr="00B916EC">
        <w:rPr>
          <w:iCs/>
          <w:lang w:val="en-US"/>
        </w:rPr>
        <w:t xml:space="preserve"> of</w:t>
      </w:r>
      <w:r w:rsidRPr="00B916EC">
        <w:t xml:space="preserve"> </w:t>
      </w:r>
      <w:r w:rsidR="00C2463B">
        <w:t>primary</w:t>
      </w:r>
      <w:r w:rsidR="00C2463B" w:rsidRPr="00B916EC">
        <w:t xml:space="preserve"> </w:t>
      </w:r>
      <w:r w:rsidRPr="00B916EC">
        <w:t xml:space="preserve">cell </w:t>
      </w:r>
      <w:r w:rsidR="00000000">
        <w:rPr>
          <w:iCs/>
          <w:position w:val="-6"/>
        </w:rPr>
        <w:pict w14:anchorId="66692B9F">
          <v:shape id="_x0000_i1482" type="#_x0000_t75" style="width:9pt;height:12.75pt">
            <v:imagedata r:id="rId75" o:title=""/>
          </v:shape>
        </w:pict>
      </w:r>
      <w:r>
        <w:t xml:space="preserve"> after a last symbol of a corresponding PDCCH reception and before a first symbol of the PUCCH transmission</w:t>
      </w:r>
    </w:p>
    <w:p w14:paraId="055EA871" w14:textId="77777777" w:rsidR="00FF7042" w:rsidRPr="00FF7042" w:rsidRDefault="00472182" w:rsidP="00FF7042">
      <w:pPr>
        <w:pStyle w:val="B3"/>
        <w:rPr>
          <w:rFonts w:eastAsia="Times New Roman"/>
        </w:rPr>
      </w:pPr>
      <w:r>
        <w:t>-</w:t>
      </w:r>
      <w:r>
        <w:tab/>
        <w:t xml:space="preserve">If the PUCCH transmission is not in response to a detection by the UE of a DCI format, </w:t>
      </w:r>
      <w:r w:rsidR="00000000">
        <w:rPr>
          <w:position w:val="-10"/>
        </w:rPr>
        <w:pict w14:anchorId="6BBB4DB9">
          <v:shape id="_x0000_i1483" type="#_x0000_t75" style="width:44.25pt;height:14.25pt">
            <v:imagedata r:id="rId262" o:title=""/>
          </v:shape>
        </w:pict>
      </w:r>
      <w:r>
        <w:t xml:space="preserve"> is a number of </w:t>
      </w:r>
      <w:r w:rsidR="00000000">
        <w:rPr>
          <w:position w:val="-12"/>
        </w:rPr>
        <w:pict w14:anchorId="0BA19FAE">
          <v:shape id="_x0000_i1484" type="#_x0000_t75" style="width:44.25pt;height:14.25pt">
            <v:imagedata r:id="rId263" o:title=""/>
          </v:shape>
        </w:pict>
      </w:r>
      <w:r>
        <w:t xml:space="preserve"> symbols equal to the product of a number of symbols per slot, </w:t>
      </w:r>
      <w:r w:rsidR="00000000">
        <w:rPr>
          <w:position w:val="-12"/>
        </w:rPr>
        <w:pict w14:anchorId="52779839">
          <v:shape id="_x0000_i1485" type="#_x0000_t75" style="width:21.75pt;height:18.75pt">
            <v:imagedata r:id="rId168" o:title=""/>
          </v:shape>
        </w:pict>
      </w:r>
      <w:r>
        <w:t xml:space="preserve">, and the minimum of the values provided by </w:t>
      </w:r>
      <w:r w:rsidRPr="00D76516">
        <w:rPr>
          <w:i/>
        </w:rPr>
        <w:t>k2</w:t>
      </w:r>
      <w:r>
        <w:t xml:space="preserve"> </w:t>
      </w:r>
      <w:r w:rsidRPr="008471F8">
        <w:rPr>
          <w:rFonts w:hint="eastAsia"/>
        </w:rPr>
        <w:t xml:space="preserve">in </w:t>
      </w:r>
      <w:r>
        <w:rPr>
          <w:rFonts w:hint="eastAsia"/>
          <w:i/>
          <w:iCs/>
        </w:rPr>
        <w:t>PUS</w:t>
      </w:r>
      <w:r w:rsidRPr="008471F8">
        <w:rPr>
          <w:rFonts w:hint="eastAsia"/>
          <w:i/>
          <w:iCs/>
        </w:rPr>
        <w:t>CH-ConfigCommon</w:t>
      </w:r>
      <w:r w:rsidRPr="008471F8">
        <w:rPr>
          <w:rFonts w:hint="eastAsia"/>
          <w:iCs/>
        </w:rPr>
        <w:t xml:space="preserve"> </w:t>
      </w:r>
      <w:r>
        <w:t xml:space="preserve">for active </w:t>
      </w:r>
      <w:r>
        <w:rPr>
          <w:lang w:val="en-US"/>
        </w:rPr>
        <w:t xml:space="preserve">UL BWP </w:t>
      </w:r>
      <w:r w:rsidR="00000000">
        <w:rPr>
          <w:iCs/>
          <w:position w:val="-6"/>
        </w:rPr>
        <w:pict w14:anchorId="51179D85">
          <v:shape id="_x0000_i1486" type="#_x0000_t75" style="width:7.5pt;height:14.25pt">
            <v:imagedata r:id="rId101" o:title=""/>
          </v:shape>
        </w:pict>
      </w:r>
      <w:r>
        <w:rPr>
          <w:iCs/>
          <w:lang w:val="en-US"/>
        </w:rPr>
        <w:t xml:space="preserve"> </w:t>
      </w:r>
      <w:r>
        <w:rPr>
          <w:lang w:val="en-US"/>
        </w:rPr>
        <w:t>of</w:t>
      </w:r>
      <w:r w:rsidRPr="00B916EC">
        <w:rPr>
          <w:lang w:val="en-US"/>
        </w:rPr>
        <w:t xml:space="preserve"> carrier </w:t>
      </w:r>
      <w:r w:rsidR="00000000">
        <w:rPr>
          <w:iCs/>
          <w:position w:val="-10"/>
        </w:rPr>
        <w:pict w14:anchorId="1202D6DA">
          <v:shape id="_x0000_i1487" type="#_x0000_t75" style="width:7.5pt;height:14.25pt">
            <v:imagedata r:id="rId74" o:title=""/>
          </v:shape>
        </w:pict>
      </w:r>
      <w:r w:rsidRPr="00B916EC">
        <w:rPr>
          <w:iCs/>
          <w:lang w:val="en-US"/>
        </w:rPr>
        <w:t xml:space="preserve"> of</w:t>
      </w:r>
      <w:r w:rsidRPr="00B916EC">
        <w:t xml:space="preserve"> </w:t>
      </w:r>
      <w:r w:rsidR="00C2463B">
        <w:t>primary</w:t>
      </w:r>
      <w:r w:rsidRPr="00B916EC">
        <w:t xml:space="preserve"> cell </w:t>
      </w:r>
      <w:r w:rsidR="00000000">
        <w:rPr>
          <w:iCs/>
          <w:position w:val="-6"/>
        </w:rPr>
        <w:pict w14:anchorId="11F93361">
          <v:shape id="_x0000_i1488" type="#_x0000_t75" style="width:9pt;height:12.75pt">
            <v:imagedata r:id="rId75" o:title=""/>
          </v:shape>
        </w:pict>
      </w:r>
    </w:p>
    <w:p w14:paraId="2A8AAE1C" w14:textId="3543A32A" w:rsidR="00472182" w:rsidRPr="00FF7042" w:rsidRDefault="00FF7042" w:rsidP="00FF7042">
      <w:pPr>
        <w:pStyle w:val="B4"/>
        <w:rPr>
          <w:lang w:val="en-US"/>
        </w:rPr>
      </w:pPr>
      <w:r w:rsidRPr="00FF7042">
        <w:t>-</w:t>
      </w:r>
      <w:r w:rsidRPr="00FF7042">
        <w:tab/>
        <w:t xml:space="preserve">If the first symbol of the PUCCH transmission occasion occurs within </w:t>
      </w:r>
      <m:oMath>
        <m:sSub>
          <m:sSubPr>
            <m:ctrlPr>
              <w:rPr>
                <w:rFonts w:ascii="Cambria Math" w:hAnsi="Cambria Math"/>
                <w:i/>
                <w:iCs/>
                <w:sz w:val="24"/>
                <w:szCs w:val="24"/>
              </w:rPr>
            </m:ctrlPr>
          </m:sSubPr>
          <m:e>
            <m:r>
              <w:rPr>
                <w:rFonts w:ascii="Cambria Math" w:hAnsi="Cambria Math"/>
              </w:rPr>
              <m:t>T</m:t>
            </m:r>
          </m:e>
          <m:sub>
            <m:r>
              <m:rPr>
                <m:sty m:val="p"/>
              </m:rPr>
              <w:rPr>
                <w:rFonts w:ascii="Cambria Math" w:hAnsi="Cambria Math"/>
              </w:rPr>
              <m:t>proc,2</m:t>
            </m:r>
            <m:ctrlPr>
              <w:rPr>
                <w:rFonts w:ascii="Cambria Math" w:hAnsi="Cambria Math"/>
                <w:sz w:val="24"/>
                <w:szCs w:val="24"/>
              </w:rPr>
            </m:ctrlPr>
          </m:sub>
        </m:sSub>
      </m:oMath>
      <w:r w:rsidRPr="00FF7042">
        <w:rPr>
          <w:sz w:val="24"/>
          <w:szCs w:val="24"/>
        </w:rPr>
        <w:t xml:space="preserve"> </w:t>
      </w:r>
      <w:r w:rsidRPr="00FF7042">
        <w:t>after a last symbol of a CORESET where the UE detects the DCI format providing the TPC command, the UE may postpone the application of the TPC command until the above condition is not valid</w:t>
      </w:r>
      <w:r w:rsidRPr="00FF7042">
        <w:rPr>
          <w:sz w:val="24"/>
          <w:szCs w:val="24"/>
        </w:rPr>
        <w:t xml:space="preserve">. </w:t>
      </w:r>
      <m:oMath>
        <m:sSub>
          <m:sSubPr>
            <m:ctrlPr>
              <w:rPr>
                <w:rFonts w:ascii="Cambria Math" w:hAnsi="Cambria Math"/>
                <w:i/>
                <w:iCs/>
                <w:sz w:val="24"/>
                <w:szCs w:val="24"/>
              </w:rPr>
            </m:ctrlPr>
          </m:sSubPr>
          <m:e>
            <m:r>
              <w:rPr>
                <w:rFonts w:ascii="Cambria Math" w:hAnsi="Cambria Math"/>
              </w:rPr>
              <m:t>T</m:t>
            </m:r>
          </m:e>
          <m:sub>
            <m:r>
              <m:rPr>
                <m:sty m:val="p"/>
              </m:rPr>
              <w:rPr>
                <w:rFonts w:ascii="Cambria Math" w:hAnsi="Cambria Math"/>
              </w:rPr>
              <m:t>proc,2</m:t>
            </m:r>
          </m:sub>
        </m:sSub>
      </m:oMath>
      <w:r w:rsidRPr="00FF7042">
        <w:t xml:space="preserve"> is the PUSCH preparation time for the corresponding UE processing capability [6, TS 38.214] assuming </w:t>
      </w:r>
      <m:oMath>
        <m:sSub>
          <m:sSubPr>
            <m:ctrlPr>
              <w:rPr>
                <w:rFonts w:ascii="Cambria Math" w:hAnsi="Cambria Math"/>
                <w:i/>
                <w:iCs/>
                <w:sz w:val="24"/>
                <w:szCs w:val="24"/>
              </w:rPr>
            </m:ctrlPr>
          </m:sSubPr>
          <m:e>
            <m:r>
              <w:rPr>
                <w:rFonts w:ascii="Cambria Math" w:hAnsi="Cambria Math"/>
              </w:rPr>
              <m:t>d</m:t>
            </m:r>
          </m:e>
          <m:sub>
            <m:r>
              <m:rPr>
                <m:sty m:val="p"/>
              </m:rPr>
              <w:rPr>
                <w:rFonts w:ascii="Cambria Math" w:hAnsi="Cambria Math"/>
              </w:rPr>
              <m:t>2,1</m:t>
            </m:r>
            <m:ctrlPr>
              <w:rPr>
                <w:rFonts w:ascii="Cambria Math" w:hAnsi="Cambria Math"/>
                <w:sz w:val="24"/>
                <w:szCs w:val="24"/>
              </w:rPr>
            </m:ctrlPr>
          </m:sub>
        </m:sSub>
        <m:r>
          <w:rPr>
            <w:rFonts w:ascii="Cambria Math" w:hAnsi="Cambria Math"/>
          </w:rPr>
          <m:t>=0</m:t>
        </m:r>
      </m:oMath>
      <w:r w:rsidRPr="00FF7042">
        <w:rPr>
          <w:iCs/>
        </w:rPr>
        <w:t xml:space="preserve">, </w:t>
      </w:r>
      <w:r w:rsidRPr="00FF7042">
        <w:t xml:space="preserve">and </w:t>
      </w:r>
      <m:oMath>
        <m:r>
          <w:rPr>
            <w:rFonts w:ascii="Cambria Math" w:hAnsi="Cambria Math"/>
          </w:rPr>
          <m:t>μ</m:t>
        </m:r>
      </m:oMath>
      <w:r w:rsidRPr="00FF7042">
        <w:t xml:space="preserve"> corresponds to the smallest SCS configuration between the SCS configuration of the PDCCH carrying the DCI format and the SCS configuration of the PUCCH.</w:t>
      </w:r>
    </w:p>
    <w:p w14:paraId="25463221" w14:textId="77777777" w:rsidR="009541E4" w:rsidRPr="00B916EC" w:rsidRDefault="009541E4" w:rsidP="009541E4">
      <w:pPr>
        <w:pStyle w:val="B3"/>
        <w:rPr>
          <w:lang w:val="en-US"/>
        </w:rPr>
      </w:pPr>
      <w:r>
        <w:t>-</w:t>
      </w:r>
      <w:r>
        <w:tab/>
      </w:r>
      <w:r w:rsidRPr="00B916EC">
        <w:t xml:space="preserve">If </w:t>
      </w:r>
      <w:r w:rsidRPr="00B916EC">
        <w:rPr>
          <w:lang w:val="en-US"/>
        </w:rPr>
        <w:t xml:space="preserve">the </w:t>
      </w:r>
      <w:r w:rsidRPr="00B916EC">
        <w:t>UE has reached</w:t>
      </w:r>
      <w:r>
        <w:t xml:space="preserve"> maximum power</w:t>
      </w:r>
      <w:r w:rsidRPr="00B916EC">
        <w:t xml:space="preserve"> for </w:t>
      </w:r>
      <w:r>
        <w:t xml:space="preserve">active </w:t>
      </w:r>
      <w:r>
        <w:rPr>
          <w:lang w:val="en-US"/>
        </w:rPr>
        <w:t>UL BWP</w:t>
      </w:r>
      <w:r w:rsidR="009D49DB">
        <w:rPr>
          <w:lang w:val="en-US"/>
        </w:rPr>
        <w:t xml:space="preserve"> </w:t>
      </w:r>
      <w:r w:rsidR="00000000">
        <w:rPr>
          <w:iCs/>
          <w:position w:val="-6"/>
        </w:rPr>
        <w:pict w14:anchorId="2034BCF9">
          <v:shape id="_x0000_i1489" type="#_x0000_t75" style="width:7.5pt;height:14.25pt">
            <v:imagedata r:id="rId101" o:title=""/>
          </v:shape>
        </w:pict>
      </w:r>
      <w:r w:rsidR="009D49DB">
        <w:rPr>
          <w:iCs/>
          <w:lang w:val="en-US"/>
        </w:rPr>
        <w:t xml:space="preserve"> </w:t>
      </w:r>
      <w:r w:rsidR="009D49DB">
        <w:rPr>
          <w:lang w:val="en-US"/>
        </w:rPr>
        <w:t>of</w:t>
      </w:r>
      <w:r w:rsidR="009D49DB" w:rsidRPr="00B916EC">
        <w:rPr>
          <w:lang w:val="en-US"/>
        </w:rPr>
        <w:t xml:space="preserve"> carrier </w:t>
      </w:r>
      <w:r w:rsidR="00000000">
        <w:rPr>
          <w:iCs/>
          <w:position w:val="-10"/>
        </w:rPr>
        <w:pict w14:anchorId="224260CB">
          <v:shape id="_x0000_i1490" type="#_x0000_t75" style="width:7.5pt;height:14.25pt">
            <v:imagedata r:id="rId74" o:title=""/>
          </v:shape>
        </w:pict>
      </w:r>
      <w:r w:rsidR="009D49DB" w:rsidRPr="00B916EC">
        <w:rPr>
          <w:iCs/>
          <w:lang w:val="en-US"/>
        </w:rPr>
        <w:t xml:space="preserve"> of</w:t>
      </w:r>
      <w:r w:rsidR="009D49DB">
        <w:t xml:space="preserve"> primary</w:t>
      </w:r>
      <w:r w:rsidR="009D49DB" w:rsidRPr="00B916EC">
        <w:t xml:space="preserve"> cell</w:t>
      </w:r>
      <w:r w:rsidR="009D49DB">
        <w:t xml:space="preserve"> </w:t>
      </w:r>
      <w:r w:rsidR="00000000">
        <w:rPr>
          <w:iCs/>
          <w:position w:val="-6"/>
        </w:rPr>
        <w:pict w14:anchorId="67881865">
          <v:shape id="_x0000_i1491" type="#_x0000_t75" style="width:9pt;height:12.75pt">
            <v:imagedata r:id="rId75" o:title=""/>
          </v:shape>
        </w:pict>
      </w:r>
      <w:r>
        <w:t xml:space="preserve"> at PUCCH transmission occasion </w:t>
      </w:r>
      <w:r w:rsidR="00000000">
        <w:rPr>
          <w:position w:val="-10"/>
        </w:rPr>
        <w:pict w14:anchorId="6B1CD3EC">
          <v:shape id="_x0000_i1492" type="#_x0000_t75" style="width:21.75pt;height:14.25pt">
            <v:imagedata r:id="rId264" o:title=""/>
          </v:shape>
        </w:pict>
      </w:r>
      <w:r>
        <w:t xml:space="preserve"> and </w:t>
      </w:r>
      <w:r w:rsidR="00000000">
        <w:rPr>
          <w:noProof/>
          <w:position w:val="-24"/>
        </w:rPr>
        <w:pict w14:anchorId="4BFB00E4">
          <v:shape id="_x0000_i1493" type="#_x0000_t75" style="width:99.75pt;height:27.75pt">
            <v:imagedata r:id="rId265" o:title=""/>
          </v:shape>
        </w:pict>
      </w:r>
      <w:r w:rsidRPr="00B916EC">
        <w:t xml:space="preserve">, </w:t>
      </w:r>
      <w:r>
        <w:t xml:space="preserve">then </w:t>
      </w:r>
      <w:r w:rsidR="00000000">
        <w:rPr>
          <w:position w:val="-12"/>
        </w:rPr>
        <w:pict w14:anchorId="775E03EA">
          <v:shape id="_x0000_i1494" type="#_x0000_t75" style="width:108.75pt;height:16.5pt">
            <v:imagedata r:id="rId266" o:title=""/>
          </v:shape>
        </w:pict>
      </w:r>
    </w:p>
    <w:p w14:paraId="10FDDA2F" w14:textId="77777777" w:rsidR="009541E4" w:rsidRDefault="009541E4" w:rsidP="009541E4">
      <w:pPr>
        <w:pStyle w:val="B3"/>
      </w:pPr>
      <w:r>
        <w:t>-</w:t>
      </w:r>
      <w:r>
        <w:tab/>
      </w:r>
      <w:r w:rsidRPr="00B916EC">
        <w:t>If UE has reached minimum power</w:t>
      </w:r>
      <w:r w:rsidR="009D49DB">
        <w:rPr>
          <w:lang w:val="en-US"/>
        </w:rPr>
        <w:t xml:space="preserve"> </w:t>
      </w:r>
      <w:r w:rsidRPr="00B916EC">
        <w:t xml:space="preserve">for </w:t>
      </w:r>
      <w:r>
        <w:t xml:space="preserve">active </w:t>
      </w:r>
      <w:r>
        <w:rPr>
          <w:lang w:val="en-US"/>
        </w:rPr>
        <w:t xml:space="preserve">UL BWP </w:t>
      </w:r>
      <w:r w:rsidR="00000000">
        <w:rPr>
          <w:iCs/>
          <w:position w:val="-6"/>
        </w:rPr>
        <w:pict w14:anchorId="6CC92715">
          <v:shape id="_x0000_i1495" type="#_x0000_t75" style="width:7.5pt;height:14.25pt">
            <v:imagedata r:id="rId101" o:title=""/>
          </v:shape>
        </w:pict>
      </w:r>
      <w:r w:rsidR="00DB2640">
        <w:rPr>
          <w:iCs/>
          <w:lang w:val="en-US"/>
        </w:rPr>
        <w:t xml:space="preserve"> </w:t>
      </w:r>
      <w:r w:rsidR="00DB2640">
        <w:rPr>
          <w:lang w:val="en-US"/>
        </w:rPr>
        <w:t>of</w:t>
      </w:r>
      <w:r w:rsidR="00DB2640" w:rsidRPr="00B916EC">
        <w:rPr>
          <w:lang w:val="en-US"/>
        </w:rPr>
        <w:t xml:space="preserve"> carrier </w:t>
      </w:r>
      <w:r w:rsidR="00000000">
        <w:rPr>
          <w:iCs/>
          <w:position w:val="-10"/>
        </w:rPr>
        <w:pict w14:anchorId="7BED533A">
          <v:shape id="_x0000_i1496" type="#_x0000_t75" style="width:7.5pt;height:14.25pt">
            <v:imagedata r:id="rId74" o:title=""/>
          </v:shape>
        </w:pict>
      </w:r>
      <w:r w:rsidR="00DB2640" w:rsidRPr="00B916EC">
        <w:rPr>
          <w:iCs/>
          <w:lang w:val="en-US"/>
        </w:rPr>
        <w:t xml:space="preserve"> of</w:t>
      </w:r>
      <w:r w:rsidR="00DB2640">
        <w:t xml:space="preserve"> primary</w:t>
      </w:r>
      <w:r w:rsidR="00DB2640" w:rsidRPr="00B916EC">
        <w:t xml:space="preserve"> cell</w:t>
      </w:r>
      <w:r w:rsidR="00DB2640">
        <w:t xml:space="preserve"> </w:t>
      </w:r>
      <w:r w:rsidR="00000000">
        <w:rPr>
          <w:iCs/>
          <w:position w:val="-6"/>
        </w:rPr>
        <w:pict w14:anchorId="5A9EC8FC">
          <v:shape id="_x0000_i1497" type="#_x0000_t75" style="width:9pt;height:12.75pt">
            <v:imagedata r:id="rId75" o:title=""/>
          </v:shape>
        </w:pict>
      </w:r>
      <w:r>
        <w:t xml:space="preserve"> at PUCCH transmission occasion </w:t>
      </w:r>
      <w:r w:rsidR="00000000">
        <w:rPr>
          <w:position w:val="-10"/>
        </w:rPr>
        <w:pict w14:anchorId="18916190">
          <v:shape id="_x0000_i1498" type="#_x0000_t75" style="width:21.75pt;height:14.25pt">
            <v:imagedata r:id="rId164" o:title=""/>
          </v:shape>
        </w:pict>
      </w:r>
      <w:r>
        <w:t xml:space="preserve"> and </w:t>
      </w:r>
      <w:r w:rsidR="00000000">
        <w:rPr>
          <w:noProof/>
          <w:position w:val="-24"/>
        </w:rPr>
        <w:pict w14:anchorId="1C588803">
          <v:shape id="_x0000_i1499" type="#_x0000_t75" style="width:93.75pt;height:27.75pt">
            <v:imagedata r:id="rId267" o:title=""/>
          </v:shape>
        </w:pict>
      </w:r>
      <w:r w:rsidRPr="00B916EC">
        <w:t xml:space="preserve">, </w:t>
      </w:r>
      <w:r>
        <w:t xml:space="preserve">then </w:t>
      </w:r>
      <w:r w:rsidR="00000000">
        <w:rPr>
          <w:position w:val="-12"/>
        </w:rPr>
        <w:pict w14:anchorId="0B66A57F">
          <v:shape id="_x0000_i1500" type="#_x0000_t75" style="width:99.75pt;height:15.75pt">
            <v:imagedata r:id="rId268" o:title=""/>
          </v:shape>
        </w:pict>
      </w:r>
      <w:r w:rsidRPr="00B916EC" w:rsidDel="000A0CD2">
        <w:t xml:space="preserve"> </w:t>
      </w:r>
    </w:p>
    <w:p w14:paraId="75A7E768" w14:textId="7D4F57BF" w:rsidR="009541E4" w:rsidRPr="00F21EC8" w:rsidRDefault="009541E4" w:rsidP="009541E4">
      <w:pPr>
        <w:pStyle w:val="B3"/>
      </w:pPr>
      <w:r>
        <w:t>-</w:t>
      </w:r>
      <w:r>
        <w:tab/>
      </w:r>
      <w:r w:rsidRPr="00B916EC">
        <w:t xml:space="preserve">If </w:t>
      </w:r>
      <w:r>
        <w:t xml:space="preserve">a configuration of a </w:t>
      </w:r>
      <w:r w:rsidR="00000000">
        <w:rPr>
          <w:position w:val="-12"/>
        </w:rPr>
        <w:pict w14:anchorId="7BE7BAC5">
          <v:shape id="_x0000_i1501" type="#_x0000_t75" style="width:1in;height:15.75pt">
            <v:imagedata r:id="rId269" o:title=""/>
          </v:shape>
        </w:pict>
      </w:r>
      <w:r w:rsidRPr="00B916EC">
        <w:t xml:space="preserve"> </w:t>
      </w:r>
      <w:r w:rsidRPr="00B916EC">
        <w:rPr>
          <w:rFonts w:hint="eastAsia"/>
        </w:rPr>
        <w:t xml:space="preserve">value </w:t>
      </w:r>
      <w:r>
        <w:t xml:space="preserve">for a corresponding </w:t>
      </w:r>
      <w:r w:rsidR="00DB2640" w:rsidRPr="00B916EC">
        <w:t>PU</w:t>
      </w:r>
      <w:r w:rsidR="00DB2640">
        <w:t>C</w:t>
      </w:r>
      <w:r w:rsidR="00DB2640" w:rsidRPr="00B916EC">
        <w:t xml:space="preserve">CH </w:t>
      </w:r>
      <w:r w:rsidRPr="00B916EC">
        <w:t>power control adjustment state</w:t>
      </w:r>
      <w:r>
        <w:t xml:space="preserve"> </w:t>
      </w:r>
      <w:r w:rsidR="00000000">
        <w:rPr>
          <w:iCs/>
          <w:position w:val="-6"/>
        </w:rPr>
        <w:pict w14:anchorId="03F51C45">
          <v:shape id="_x0000_i1502" type="#_x0000_t75" style="width:7.5pt;height:14.25pt">
            <v:imagedata r:id="rId270" o:title=""/>
          </v:shape>
        </w:pict>
      </w:r>
      <w:r>
        <w:rPr>
          <w:iCs/>
        </w:rPr>
        <w:t xml:space="preserve"> </w:t>
      </w:r>
      <w:r>
        <w:t xml:space="preserve">for active </w:t>
      </w:r>
      <w:r>
        <w:rPr>
          <w:lang w:val="en-US"/>
        </w:rPr>
        <w:t xml:space="preserve">UL BWP </w:t>
      </w:r>
      <w:r w:rsidR="00000000">
        <w:rPr>
          <w:iCs/>
          <w:position w:val="-6"/>
        </w:rPr>
        <w:pict w14:anchorId="6D4A2A8D">
          <v:shape id="_x0000_i1503" type="#_x0000_t75" style="width:14.25pt;height:14.25pt">
            <v:imagedata r:id="rId101" o:title=""/>
          </v:shape>
        </w:pict>
      </w:r>
      <w:r w:rsidR="00DB2640">
        <w:rPr>
          <w:iCs/>
          <w:lang w:val="en-US"/>
        </w:rPr>
        <w:t xml:space="preserve"> </w:t>
      </w:r>
      <w:r w:rsidR="00DB2640">
        <w:rPr>
          <w:lang w:val="en-US"/>
        </w:rPr>
        <w:t>of</w:t>
      </w:r>
      <w:r w:rsidR="00DB2640" w:rsidRPr="00B916EC">
        <w:rPr>
          <w:lang w:val="en-US"/>
        </w:rPr>
        <w:t xml:space="preserve"> carrier </w:t>
      </w:r>
      <w:r w:rsidR="00000000">
        <w:rPr>
          <w:iCs/>
          <w:position w:val="-10"/>
        </w:rPr>
        <w:pict w14:anchorId="514F58DC">
          <v:shape id="_x0000_i1504" type="#_x0000_t75" style="width:14.25pt;height:14.25pt">
            <v:imagedata r:id="rId74" o:title=""/>
          </v:shape>
        </w:pict>
      </w:r>
      <w:r w:rsidR="00DB2640" w:rsidRPr="00B916EC">
        <w:rPr>
          <w:iCs/>
          <w:lang w:val="en-US"/>
        </w:rPr>
        <w:t xml:space="preserve"> of</w:t>
      </w:r>
      <w:r w:rsidR="00DB2640" w:rsidRPr="00B916EC">
        <w:t xml:space="preserve"> </w:t>
      </w:r>
      <w:r w:rsidR="00C2463B">
        <w:t>primary</w:t>
      </w:r>
      <w:r w:rsidR="00DB2640" w:rsidRPr="00B916EC">
        <w:t xml:space="preserve"> cell </w:t>
      </w:r>
      <w:r w:rsidR="00000000">
        <w:rPr>
          <w:iCs/>
          <w:position w:val="-6"/>
        </w:rPr>
        <w:pict w14:anchorId="6C10D0A7">
          <v:shape id="_x0000_i1505" type="#_x0000_t75" style="width:9pt;height:12.75pt">
            <v:imagedata r:id="rId75" o:title=""/>
          </v:shape>
        </w:pict>
      </w:r>
      <w:r>
        <w:t xml:space="preserve"> </w:t>
      </w:r>
      <w:r w:rsidRPr="00B916EC">
        <w:rPr>
          <w:rFonts w:hint="eastAsia"/>
        </w:rPr>
        <w:t xml:space="preserve">is </w:t>
      </w:r>
      <w:r>
        <w:t>provided</w:t>
      </w:r>
      <w:r w:rsidRPr="00B916EC">
        <w:rPr>
          <w:rFonts w:hint="eastAsia"/>
        </w:rPr>
        <w:t xml:space="preserve"> by higher layers</w:t>
      </w:r>
      <w:r w:rsidRPr="00B916EC">
        <w:t xml:space="preserve">, </w:t>
      </w:r>
    </w:p>
    <w:p w14:paraId="456572AC" w14:textId="77777777" w:rsidR="009541E4" w:rsidRDefault="009541E4" w:rsidP="009541E4">
      <w:pPr>
        <w:pStyle w:val="B4"/>
        <w:rPr>
          <w:lang w:val="en-US"/>
        </w:rPr>
      </w:pPr>
      <w:r>
        <w:t>-</w:t>
      </w:r>
      <w:r>
        <w:tab/>
      </w:r>
      <w:r w:rsidR="00000000">
        <w:rPr>
          <w:position w:val="-14"/>
        </w:rPr>
        <w:pict w14:anchorId="5C21839D">
          <v:shape id="_x0000_i1506" type="#_x0000_t75" style="width:106.5pt;height:18.75pt">
            <v:imagedata r:id="rId271" o:title=""/>
          </v:shape>
        </w:pict>
      </w:r>
    </w:p>
    <w:p w14:paraId="5FED0DEB" w14:textId="77777777" w:rsidR="00BF57CB" w:rsidRPr="00B916EC" w:rsidRDefault="007C11E3" w:rsidP="007C11E3">
      <w:pPr>
        <w:pStyle w:val="B4"/>
        <w:rPr>
          <w:lang w:val="en-US"/>
        </w:rPr>
      </w:pPr>
      <w:r>
        <w:rPr>
          <w:lang w:val="en-US"/>
        </w:rPr>
        <w:tab/>
      </w:r>
      <w:r w:rsidRPr="00535070">
        <w:rPr>
          <w:lang w:val="en-US"/>
        </w:rPr>
        <w:t xml:space="preserve">If the UE is provided </w:t>
      </w:r>
      <w:r w:rsidRPr="00535070">
        <w:rPr>
          <w:i/>
        </w:rPr>
        <w:t>PUCCH-SpatialRelationInfo</w:t>
      </w:r>
      <w:r w:rsidRPr="00535070">
        <w:rPr>
          <w:lang w:val="en-US"/>
        </w:rPr>
        <w:t>, the UE determines the value of</w:t>
      </w:r>
      <w:r w:rsidR="00DE7E73" w:rsidRPr="00535070">
        <w:rPr>
          <w:lang w:val="en-US"/>
        </w:rPr>
        <w:t xml:space="preserve"> </w:t>
      </w:r>
      <w:r w:rsidR="00000000">
        <w:rPr>
          <w:position w:val="-6"/>
        </w:rPr>
        <w:pict w14:anchorId="0CC2FC13">
          <v:shape id="_x0000_i1507" type="#_x0000_t75" style="width:7.5pt;height:14.25pt">
            <v:imagedata r:id="rId272" o:title=""/>
          </v:shape>
        </w:pict>
      </w:r>
      <w:r w:rsidR="00DE7E73" w:rsidRPr="00535070">
        <w:rPr>
          <w:lang w:val="en-US"/>
        </w:rPr>
        <w:t xml:space="preserve"> from the value of </w:t>
      </w:r>
      <w:r w:rsidR="00000000">
        <w:rPr>
          <w:position w:val="-10"/>
        </w:rPr>
        <w:pict w14:anchorId="2F4D16CE">
          <v:shape id="_x0000_i1508" type="#_x0000_t75" style="width:14.25pt;height:16.5pt">
            <v:imagedata r:id="rId273" o:title=""/>
          </v:shape>
        </w:pict>
      </w:r>
      <w:r w:rsidR="00DE7E73" w:rsidRPr="00535070">
        <w:rPr>
          <w:lang w:val="en-US"/>
        </w:rPr>
        <w:t xml:space="preserve"> based on a </w:t>
      </w:r>
      <w:r w:rsidR="00DE7E73" w:rsidRPr="00535070">
        <w:rPr>
          <w:i/>
        </w:rPr>
        <w:t>pucch-SpatialRelationInfoId</w:t>
      </w:r>
      <w:r w:rsidR="00DE7E73" w:rsidRPr="00535070">
        <w:t xml:space="preserve"> value associated with the </w:t>
      </w:r>
      <w:r w:rsidR="00DE7E73" w:rsidRPr="00535070">
        <w:rPr>
          <w:i/>
        </w:rPr>
        <w:t>p0-PUCCH-Id</w:t>
      </w:r>
      <w:r w:rsidR="00DE7E73" w:rsidRPr="00535070">
        <w:t xml:space="preserve"> value corresponding to </w:t>
      </w:r>
      <w:r w:rsidR="00000000">
        <w:rPr>
          <w:position w:val="-10"/>
        </w:rPr>
        <w:pict w14:anchorId="3B70B5A0">
          <v:shape id="_x0000_i1509" type="#_x0000_t75" style="width:14.25pt;height:16.5pt">
            <v:imagedata r:id="rId273" o:title=""/>
          </v:shape>
        </w:pict>
      </w:r>
      <w:r w:rsidR="00DE7E73" w:rsidRPr="00535070">
        <w:t xml:space="preserve"> and with the </w:t>
      </w:r>
      <w:r w:rsidR="00DE7E73" w:rsidRPr="00535070">
        <w:rPr>
          <w:i/>
        </w:rPr>
        <w:t>closedLoopIndex</w:t>
      </w:r>
      <w:r w:rsidR="00DE7E73" w:rsidRPr="00535070">
        <w:rPr>
          <w:lang w:val="en-US"/>
        </w:rPr>
        <w:t xml:space="preserve"> value corresponding to </w:t>
      </w:r>
      <w:r w:rsidR="00000000">
        <w:rPr>
          <w:position w:val="-6"/>
        </w:rPr>
        <w:pict w14:anchorId="6DF49E54">
          <v:shape id="_x0000_i1510" type="#_x0000_t75" style="width:7.5pt;height:14.25pt">
            <v:imagedata r:id="rId274" o:title=""/>
          </v:shape>
        </w:pict>
      </w:r>
      <w:r w:rsidR="00DE7E73" w:rsidRPr="00535070">
        <w:t xml:space="preserve">; otherwise, </w:t>
      </w:r>
      <w:r w:rsidR="00000000">
        <w:rPr>
          <w:position w:val="-6"/>
        </w:rPr>
        <w:pict w14:anchorId="5C6AE93C">
          <v:shape id="_x0000_i1511" type="#_x0000_t75" style="width:21.75pt;height:12.75pt">
            <v:imagedata r:id="rId275" o:title=""/>
          </v:shape>
        </w:pict>
      </w:r>
    </w:p>
    <w:p w14:paraId="243BDD9E" w14:textId="77777777" w:rsidR="00E15BFE" w:rsidRPr="00B916EC" w:rsidRDefault="00817602" w:rsidP="00817602">
      <w:pPr>
        <w:pStyle w:val="B3"/>
        <w:rPr>
          <w:lang w:val="en-US"/>
        </w:rPr>
      </w:pPr>
      <w:r>
        <w:t>-</w:t>
      </w:r>
      <w:r>
        <w:tab/>
      </w:r>
      <w:r w:rsidR="00E15BFE" w:rsidRPr="00B916EC">
        <w:t xml:space="preserve">Else, </w:t>
      </w:r>
    </w:p>
    <w:p w14:paraId="27B1C9CC" w14:textId="77777777" w:rsidR="003D050B" w:rsidRDefault="00817602" w:rsidP="003A5BF8">
      <w:pPr>
        <w:pStyle w:val="B4"/>
      </w:pPr>
      <w:r>
        <w:t>-</w:t>
      </w:r>
      <w:r>
        <w:tab/>
      </w:r>
      <w:r w:rsidR="00000000">
        <w:rPr>
          <w:position w:val="-12"/>
        </w:rPr>
        <w:pict w14:anchorId="0C829238">
          <v:shape id="对象 2" o:spid="_x0000_i1512" type="#_x0000_t75" style="width:122.25pt;height:16.5pt;mso-position-horizontal-relative:page;mso-position-vertical-relative:page">
            <v:imagedata r:id="rId276" o:title=""/>
          </v:shape>
        </w:pict>
      </w:r>
      <w:r w:rsidR="007C11E3" w:rsidRPr="00B916EC">
        <w:rPr>
          <w:lang w:val="en-US"/>
        </w:rPr>
        <w:t>, where</w:t>
      </w:r>
      <w:r w:rsidR="00DE7E73">
        <w:rPr>
          <w:lang w:val="en-US"/>
        </w:rPr>
        <w:t xml:space="preserve"> </w:t>
      </w:r>
      <w:r w:rsidR="00000000">
        <w:rPr>
          <w:position w:val="-6"/>
        </w:rPr>
        <w:pict w14:anchorId="083025A5">
          <v:shape id="_x0000_i1513" type="#_x0000_t75" style="width:21.75pt;height:12.75pt">
            <v:imagedata r:id="rId275" o:title=""/>
          </v:shape>
        </w:pict>
      </w:r>
      <w:r w:rsidR="00DE7E73" w:rsidRPr="00F406D4">
        <w:rPr>
          <w:rFonts w:hint="eastAsia"/>
        </w:rPr>
        <w:t>,</w:t>
      </w:r>
      <w:r w:rsidR="00DE7E73" w:rsidRPr="00F406D4">
        <w:t xml:space="preserve"> and </w:t>
      </w:r>
      <w:r w:rsidR="00000000">
        <w:rPr>
          <w:position w:val="-12"/>
        </w:rPr>
        <w:pict w14:anchorId="3A20E05E">
          <v:shape id="_x0000_i1514" type="#_x0000_t75" style="width:21.75pt;height:18.75pt">
            <v:imagedata r:id="rId277" o:title=""/>
          </v:shape>
        </w:pict>
      </w:r>
      <w:r w:rsidR="007C11E3" w:rsidRPr="00B916EC">
        <w:t xml:space="preserve"> is</w:t>
      </w:r>
      <w:r w:rsidR="002838FE" w:rsidRPr="00B916EC">
        <w:t xml:space="preserve"> </w:t>
      </w:r>
    </w:p>
    <w:p w14:paraId="6A9750F4" w14:textId="71D51EBC" w:rsidR="003D050B" w:rsidRDefault="003D050B" w:rsidP="00590EB5">
      <w:pPr>
        <w:pStyle w:val="B5"/>
        <w:rPr>
          <w:lang w:val="en-US"/>
        </w:rPr>
      </w:pPr>
      <w:r>
        <w:t>-</w:t>
      </w:r>
      <w:r>
        <w:tab/>
      </w:r>
      <w:r w:rsidR="002838FE" w:rsidRPr="00B916EC">
        <w:t xml:space="preserve">the TPC command </w:t>
      </w:r>
      <w:r w:rsidR="009541E4">
        <w:t xml:space="preserve">value </w:t>
      </w:r>
      <w:r w:rsidR="002838FE" w:rsidRPr="00B916EC">
        <w:t xml:space="preserve">indicated in </w:t>
      </w:r>
      <w:r w:rsidR="009541E4">
        <w:t>a</w:t>
      </w:r>
      <w:r w:rsidR="009541E4" w:rsidRPr="00B916EC">
        <w:t xml:space="preserve"> </w:t>
      </w:r>
      <w:r w:rsidR="002838FE" w:rsidRPr="00B916EC">
        <w:t xml:space="preserve">random access response </w:t>
      </w:r>
      <w:r w:rsidR="00066074">
        <w:rPr>
          <w:lang w:val="en-US"/>
        </w:rPr>
        <w:t xml:space="preserve">grant </w:t>
      </w:r>
      <w:r w:rsidR="002838FE" w:rsidRPr="00B916EC">
        <w:t xml:space="preserve">corresponding to </w:t>
      </w:r>
      <w:r w:rsidR="009541E4">
        <w:t>a PRACH transmission</w:t>
      </w:r>
      <w:r w:rsidR="009541E4" w:rsidRPr="00B916EC">
        <w:t xml:space="preserve"> </w:t>
      </w:r>
      <w:r>
        <w:rPr>
          <w:lang w:val="en-US"/>
        </w:rPr>
        <w:t xml:space="preserve">according to Type-1 random access procedure, or in a </w:t>
      </w:r>
      <w:r w:rsidR="001A3FC8">
        <w:t>random access response</w:t>
      </w:r>
      <w:r>
        <w:rPr>
          <w:lang w:val="en-US"/>
        </w:rPr>
        <w:t xml:space="preserve"> grant </w:t>
      </w:r>
      <w:r w:rsidRPr="00B916EC">
        <w:t>corresponding to</w:t>
      </w:r>
      <w:r>
        <w:t xml:space="preserve"> </w:t>
      </w:r>
      <w:r w:rsidR="001A3FC8">
        <w:t>MsgA</w:t>
      </w:r>
      <w:r>
        <w:t xml:space="preserve"> transmissions</w:t>
      </w:r>
      <w:r w:rsidRPr="00B916EC">
        <w:t xml:space="preserve"> </w:t>
      </w:r>
      <w:r>
        <w:rPr>
          <w:lang w:val="en-US"/>
        </w:rPr>
        <w:t xml:space="preserve">according to Type-2 random access procedure with </w:t>
      </w:r>
      <w:r>
        <w:t xml:space="preserve">RAR message(s) for </w:t>
      </w:r>
      <w:r w:rsidRPr="00F40212">
        <w:rPr>
          <w:rFonts w:eastAsia="Calibri"/>
        </w:rPr>
        <w:t>fallbackRAR</w:t>
      </w:r>
      <w:r>
        <w:rPr>
          <w:lang w:val="en-US"/>
        </w:rPr>
        <w:t>, or</w:t>
      </w:r>
    </w:p>
    <w:p w14:paraId="4A09832C" w14:textId="0E32998E" w:rsidR="003D050B" w:rsidRDefault="003D050B" w:rsidP="00590EB5">
      <w:pPr>
        <w:pStyle w:val="B5"/>
      </w:pPr>
      <w:r>
        <w:t>-</w:t>
      </w:r>
      <w:r>
        <w:tab/>
      </w:r>
      <w:r w:rsidR="001A3FC8" w:rsidRPr="00F23A83">
        <w:t>the TPC command value indicated in a successRAR corresponding to MsgA transmissions for Type-2 random access procedure</w:t>
      </w:r>
      <w:r>
        <w:rPr>
          <w:lang w:val="en-US"/>
        </w:rPr>
        <w:t xml:space="preserve">, </w:t>
      </w:r>
      <w:r w:rsidR="00DE7E73">
        <w:t xml:space="preserve">or </w:t>
      </w:r>
    </w:p>
    <w:p w14:paraId="69FA035A" w14:textId="77777777" w:rsidR="003D050B" w:rsidRDefault="003D050B" w:rsidP="00590EB5">
      <w:pPr>
        <w:pStyle w:val="B5"/>
      </w:pPr>
      <w:r>
        <w:lastRenderedPageBreak/>
        <w:t>-</w:t>
      </w:r>
      <w:r>
        <w:tab/>
      </w:r>
      <w:r w:rsidR="00DE7E73">
        <w:t xml:space="preserve">the TPC command value in a DCI format </w:t>
      </w:r>
      <w:r w:rsidR="00DE7E73" w:rsidRPr="00265678">
        <w:rPr>
          <w:iCs/>
          <w:lang w:eastAsia="ja-JP"/>
        </w:rPr>
        <w:t>with CRC scrambled by C-RNTI or MCS-C-RNTI</w:t>
      </w:r>
      <w:r w:rsidR="00DE7E73">
        <w:t xml:space="preserve"> that the UE detects in a first PDCCH reception in a </w:t>
      </w:r>
      <w:r w:rsidR="00DE7E73" w:rsidRPr="00265678">
        <w:rPr>
          <w:iCs/>
          <w:lang w:eastAsia="ja-JP"/>
        </w:rPr>
        <w:t xml:space="preserve">search space set provided by </w:t>
      </w:r>
      <w:r w:rsidR="00DE7E73" w:rsidRPr="00E1346A">
        <w:rPr>
          <w:i/>
          <w:iCs/>
          <w:lang w:eastAsia="ja-JP"/>
        </w:rPr>
        <w:t>recoverySearchSpaceId</w:t>
      </w:r>
      <w:r w:rsidR="00DE7E73">
        <w:rPr>
          <w:iCs/>
          <w:lang w:eastAsia="ja-JP"/>
        </w:rPr>
        <w:t xml:space="preserve"> if </w:t>
      </w:r>
      <w:r w:rsidR="00DE7E73">
        <w:t xml:space="preserve">the PUCCH transmission is a first PUCCH transmission after 28 symbols </w:t>
      </w:r>
      <w:r w:rsidR="00DE7E73">
        <w:rPr>
          <w:iCs/>
          <w:lang w:eastAsia="ja-JP"/>
        </w:rPr>
        <w:t>from a last symbol of the</w:t>
      </w:r>
      <w:r w:rsidR="00DE7E73" w:rsidRPr="00265678">
        <w:rPr>
          <w:iCs/>
          <w:lang w:eastAsia="ja-JP"/>
        </w:rPr>
        <w:t xml:space="preserve"> first PDCCH reception</w:t>
      </w:r>
      <w:r w:rsidR="002838FE" w:rsidRPr="00B916EC">
        <w:t xml:space="preserve">, </w:t>
      </w:r>
    </w:p>
    <w:p w14:paraId="375F81C4" w14:textId="67E6368A" w:rsidR="004A38F2" w:rsidRPr="00B916EC" w:rsidRDefault="002838FE" w:rsidP="00590EB5">
      <w:pPr>
        <w:pStyle w:val="B4"/>
        <w:ind w:left="1702"/>
        <w:rPr>
          <w:lang w:val="en-US"/>
        </w:rPr>
      </w:pPr>
      <w:r w:rsidRPr="00B916EC">
        <w:t>and</w:t>
      </w:r>
      <w:r w:rsidRPr="00B916EC">
        <w:rPr>
          <w:lang w:val="en-US"/>
        </w:rPr>
        <w:t>, if the UE transmits PUCCH</w:t>
      </w:r>
      <w:r w:rsidR="00DE7E73">
        <w:rPr>
          <w:lang w:val="en-US"/>
        </w:rPr>
        <w:t xml:space="preserve"> on </w:t>
      </w:r>
      <w:r w:rsidR="00DE7E73">
        <w:t xml:space="preserve">active </w:t>
      </w:r>
      <w:r w:rsidR="00DE7E73">
        <w:rPr>
          <w:lang w:val="en-US"/>
        </w:rPr>
        <w:t xml:space="preserve">UL BWP </w:t>
      </w:r>
      <w:r w:rsidR="00000000">
        <w:rPr>
          <w:iCs/>
          <w:position w:val="-6"/>
        </w:rPr>
        <w:pict w14:anchorId="79D3EF0A">
          <v:shape id="_x0000_i1515" type="#_x0000_t75" style="width:14.25pt;height:14.25pt">
            <v:imagedata r:id="rId101" o:title=""/>
          </v:shape>
        </w:pict>
      </w:r>
      <w:r w:rsidR="00DE7E73">
        <w:rPr>
          <w:iCs/>
          <w:lang w:val="en-US"/>
        </w:rPr>
        <w:t xml:space="preserve"> </w:t>
      </w:r>
      <w:r w:rsidR="00DE7E73">
        <w:rPr>
          <w:lang w:val="en-US"/>
        </w:rPr>
        <w:t>of</w:t>
      </w:r>
      <w:r w:rsidR="00DE7E73" w:rsidRPr="00B916EC">
        <w:rPr>
          <w:lang w:val="en-US"/>
        </w:rPr>
        <w:t xml:space="preserve"> carrier </w:t>
      </w:r>
      <w:r w:rsidR="00000000">
        <w:rPr>
          <w:iCs/>
          <w:position w:val="-10"/>
        </w:rPr>
        <w:pict w14:anchorId="528650F6">
          <v:shape id="_x0000_i1516" type="#_x0000_t75" style="width:14.25pt;height:14.25pt">
            <v:imagedata r:id="rId74" o:title=""/>
          </v:shape>
        </w:pict>
      </w:r>
      <w:r w:rsidR="00DE7E73" w:rsidRPr="00B916EC">
        <w:rPr>
          <w:iCs/>
          <w:lang w:val="en-US"/>
        </w:rPr>
        <w:t xml:space="preserve"> of</w:t>
      </w:r>
      <w:r w:rsidR="00DE7E73" w:rsidRPr="00B916EC">
        <w:t xml:space="preserve"> </w:t>
      </w:r>
      <w:r w:rsidR="00C2463B">
        <w:t>primary</w:t>
      </w:r>
      <w:r w:rsidR="00DE7E73" w:rsidRPr="00B916EC">
        <w:t xml:space="preserve"> cell </w:t>
      </w:r>
      <w:r w:rsidR="00000000">
        <w:rPr>
          <w:iCs/>
          <w:position w:val="-6"/>
        </w:rPr>
        <w:pict w14:anchorId="05DCD0CD">
          <v:shape id="_x0000_i1517" type="#_x0000_t75" style="width:9pt;height:12.75pt">
            <v:imagedata r:id="rId75" o:title=""/>
          </v:shape>
        </w:pict>
      </w:r>
      <w:r w:rsidRPr="00B916EC">
        <w:rPr>
          <w:lang w:val="en-US"/>
        </w:rPr>
        <w:t xml:space="preserve">, </w:t>
      </w:r>
    </w:p>
    <w:p w14:paraId="66020F85" w14:textId="77777777" w:rsidR="00006890" w:rsidRPr="00B916EC" w:rsidRDefault="00000000" w:rsidP="00006890">
      <w:pPr>
        <w:pStyle w:val="B4"/>
        <w:ind w:firstLine="0"/>
        <w:rPr>
          <w:lang w:val="en-US"/>
        </w:rPr>
      </w:pPr>
      <w:r>
        <w:rPr>
          <w:position w:val="-46"/>
        </w:rPr>
        <w:pict w14:anchorId="0342FD60">
          <v:shape id="对象 61" o:spid="_x0000_i1518" type="#_x0000_t75" style="width:381.75pt;height:54.75pt;mso-position-horizontal-relative:page;mso-position-vertical-relative:page">
            <v:imagedata r:id="rId278" o:title=""/>
          </v:shape>
        </w:pict>
      </w:r>
      <w:r w:rsidR="00006890" w:rsidRPr="00B916EC">
        <w:rPr>
          <w:lang w:val="en-US"/>
        </w:rPr>
        <w:t>;</w:t>
      </w:r>
      <w:r w:rsidR="00006890" w:rsidRPr="00B916EC">
        <w:t xml:space="preserve"> </w:t>
      </w:r>
    </w:p>
    <w:p w14:paraId="781A60EB" w14:textId="77777777" w:rsidR="00006890" w:rsidRDefault="00006890" w:rsidP="00006890">
      <w:pPr>
        <w:pStyle w:val="B4"/>
        <w:ind w:firstLine="0"/>
      </w:pPr>
      <w:r w:rsidRPr="00B916EC">
        <w:rPr>
          <w:lang w:val="en-US"/>
        </w:rPr>
        <w:t>otherwise,</w:t>
      </w:r>
      <w:r w:rsidRPr="002A7533">
        <w:t xml:space="preserve"> </w:t>
      </w:r>
    </w:p>
    <w:p w14:paraId="2704FE06" w14:textId="77777777" w:rsidR="00066074" w:rsidRPr="00B916EC" w:rsidRDefault="00000000" w:rsidP="008E6A8A">
      <w:pPr>
        <w:pStyle w:val="B4"/>
        <w:ind w:firstLine="0"/>
        <w:rPr>
          <w:lang w:val="en-US"/>
        </w:rPr>
      </w:pPr>
      <w:r>
        <w:rPr>
          <w:position w:val="-46"/>
        </w:rPr>
        <w:pict w14:anchorId="3BFF087E">
          <v:shape id="_x0000_i1519" type="#_x0000_t75" style="width:266.25pt;height:50.25pt">
            <v:imagedata r:id="rId279" o:title=""/>
          </v:shape>
        </w:pict>
      </w:r>
      <w:r w:rsidR="00F53D0B" w:rsidRPr="00B916EC">
        <w:t xml:space="preserve"> </w:t>
      </w:r>
      <w:r w:rsidR="00F53D0B">
        <w:t>where</w:t>
      </w:r>
      <w:r w:rsidR="00F53D0B" w:rsidRPr="00B916EC">
        <w:t xml:space="preserve"> </w:t>
      </w:r>
      <w:r>
        <w:rPr>
          <w:position w:val="-12"/>
        </w:rPr>
        <w:pict w14:anchorId="41F5A198">
          <v:shape id="_x0000_i1520" type="#_x0000_t75" style="width:84.75pt;height:18.75pt">
            <v:imagedata r:id="rId280" o:title=""/>
          </v:shape>
        </w:pict>
      </w:r>
      <w:r w:rsidR="00064248">
        <w:t xml:space="preserve"> </w:t>
      </w:r>
      <w:r w:rsidR="00006890" w:rsidRPr="00B916EC">
        <w:t>is</w:t>
      </w:r>
      <w:r w:rsidR="00BF57CB" w:rsidRPr="00B916EC">
        <w:t xml:space="preserve"> provided by higher layers and corresponds to the total power ramp-up requested by higher layers from the first to the last preamble </w:t>
      </w:r>
      <w:r w:rsidR="007C1D81" w:rsidRPr="00B916EC">
        <w:rPr>
          <w:lang w:val="en-US"/>
        </w:rPr>
        <w:t xml:space="preserve">for </w:t>
      </w:r>
      <w:r w:rsidR="009541E4">
        <w:rPr>
          <w:lang w:val="en-US"/>
        </w:rPr>
        <w:t xml:space="preserve">active </w:t>
      </w:r>
      <w:r w:rsidR="00066074">
        <w:rPr>
          <w:lang w:val="en-US"/>
        </w:rPr>
        <w:t xml:space="preserve">UL BWP </w:t>
      </w:r>
      <w:r>
        <w:rPr>
          <w:iCs/>
          <w:position w:val="-6"/>
        </w:rPr>
        <w:pict w14:anchorId="07450A35">
          <v:shape id="_x0000_i1521" type="#_x0000_t75" style="width:14.25pt;height:14.25pt">
            <v:imagedata r:id="rId101" o:title=""/>
          </v:shape>
        </w:pict>
      </w:r>
      <w:r w:rsidR="00F53D0B">
        <w:rPr>
          <w:iCs/>
          <w:lang w:val="en-US"/>
        </w:rPr>
        <w:t xml:space="preserve"> </w:t>
      </w:r>
      <w:r w:rsidR="00F53D0B">
        <w:rPr>
          <w:lang w:val="en-US"/>
        </w:rPr>
        <w:t>of</w:t>
      </w:r>
      <w:r w:rsidR="00F53D0B" w:rsidRPr="00B916EC">
        <w:rPr>
          <w:lang w:val="en-US"/>
        </w:rPr>
        <w:t xml:space="preserve"> carrier </w:t>
      </w:r>
      <w:r>
        <w:rPr>
          <w:iCs/>
          <w:position w:val="-10"/>
        </w:rPr>
        <w:pict w14:anchorId="7EA53964">
          <v:shape id="_x0000_i1522" type="#_x0000_t75" style="width:14.25pt;height:14.25pt">
            <v:imagedata r:id="rId74" o:title=""/>
          </v:shape>
        </w:pict>
      </w:r>
      <w:r w:rsidR="00F53D0B" w:rsidRPr="00B916EC">
        <w:rPr>
          <w:iCs/>
          <w:lang w:val="en-US"/>
        </w:rPr>
        <w:t xml:space="preserve"> </w:t>
      </w:r>
      <w:r w:rsidR="00F53D0B">
        <w:t>of</w:t>
      </w:r>
      <w:r w:rsidR="00F53D0B" w:rsidRPr="00B916EC">
        <w:t xml:space="preserve"> primary cell</w:t>
      </w:r>
      <w:r w:rsidR="00F53D0B" w:rsidRPr="00B916EC">
        <w:rPr>
          <w:lang w:val="en-US"/>
        </w:rPr>
        <w:t xml:space="preserve"> </w:t>
      </w:r>
      <w:r>
        <w:rPr>
          <w:iCs/>
          <w:position w:val="-6"/>
        </w:rPr>
        <w:pict w14:anchorId="23979CA1">
          <v:shape id="_x0000_i1523" type="#_x0000_t75" style="width:9pt;height:12.75pt">
            <v:imagedata r:id="rId75" o:title=""/>
          </v:shape>
        </w:pict>
      </w:r>
      <w:r w:rsidR="004A38F2" w:rsidRPr="00B916EC">
        <w:rPr>
          <w:lang w:val="en-US"/>
        </w:rPr>
        <w:t xml:space="preserve">, and </w:t>
      </w:r>
      <w:r>
        <w:rPr>
          <w:position w:val="-12"/>
        </w:rPr>
        <w:pict w14:anchorId="0A60842A">
          <v:shape id="_x0000_i1524" type="#_x0000_t75" style="width:50.25pt;height:15.75pt">
            <v:imagedata r:id="rId281" o:title=""/>
          </v:shape>
        </w:pict>
      </w:r>
      <w:r w:rsidR="00E3072A" w:rsidRPr="00B916EC">
        <w:rPr>
          <w:lang w:val="en-US"/>
        </w:rPr>
        <w:t xml:space="preserve"> corresponds to PUCCH format 0 or PUCCH format 1</w:t>
      </w:r>
    </w:p>
    <w:p w14:paraId="05920054" w14:textId="076329D5" w:rsidR="005566B0" w:rsidRPr="00B916EC" w:rsidRDefault="005566B0" w:rsidP="005566B0">
      <w:pPr>
        <w:pStyle w:val="TH"/>
      </w:pPr>
      <w:r w:rsidRPr="00B916EC">
        <w:t xml:space="preserve">Table 7.2.1-1: Mapping of TPC Command Field in </w:t>
      </w:r>
      <w:r w:rsidR="000E7147">
        <w:t xml:space="preserve">a </w:t>
      </w:r>
      <w:r w:rsidRPr="00B916EC">
        <w:t xml:space="preserve">DCI format to accumulated </w:t>
      </w:r>
      <w:r w:rsidR="00000000">
        <w:rPr>
          <w:position w:val="-12"/>
        </w:rPr>
        <w:pict w14:anchorId="33BAF129">
          <v:shape id="_x0000_i1525" type="#_x0000_t75" style="width:50.25pt;height:18.75pt">
            <v:imagedata r:id="rId282" o:title=""/>
          </v:shape>
        </w:pict>
      </w:r>
      <w:r w:rsidR="00006890" w:rsidRPr="00B916EC">
        <w:t xml:space="preserve"> values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7"/>
        <w:gridCol w:w="2772"/>
      </w:tblGrid>
      <w:tr w:rsidR="00006890" w:rsidRPr="00B916EC" w14:paraId="3E32724A" w14:textId="77777777" w:rsidTr="00006890">
        <w:trPr>
          <w:jc w:val="center"/>
        </w:trPr>
        <w:tc>
          <w:tcPr>
            <w:tcW w:w="0" w:type="auto"/>
            <w:shd w:val="clear" w:color="auto" w:fill="E0E0E0"/>
            <w:vAlign w:val="center"/>
          </w:tcPr>
          <w:p w14:paraId="4D234951" w14:textId="77777777" w:rsidR="00006890" w:rsidRPr="00B916EC" w:rsidRDefault="00006890" w:rsidP="00006890">
            <w:pPr>
              <w:pStyle w:val="TAH"/>
            </w:pPr>
            <w:r w:rsidRPr="00B916EC">
              <w:t xml:space="preserve">TPC Command Field </w:t>
            </w:r>
          </w:p>
        </w:tc>
        <w:tc>
          <w:tcPr>
            <w:tcW w:w="0" w:type="auto"/>
            <w:shd w:val="clear" w:color="auto" w:fill="E0E0E0"/>
            <w:vAlign w:val="center"/>
          </w:tcPr>
          <w:p w14:paraId="5DC0881C" w14:textId="77777777" w:rsidR="00006890" w:rsidRPr="00B916EC" w:rsidRDefault="00006890" w:rsidP="00006890">
            <w:pPr>
              <w:pStyle w:val="TAH"/>
              <w:rPr>
                <w:szCs w:val="18"/>
              </w:rPr>
            </w:pPr>
            <w:r w:rsidRPr="00B916EC">
              <w:t xml:space="preserve">Accumulated </w:t>
            </w:r>
            <w:r w:rsidR="00000000">
              <w:rPr>
                <w:position w:val="-12"/>
              </w:rPr>
              <w:pict w14:anchorId="25C28AB0">
                <v:shape id="_x0000_i1526" type="#_x0000_t75" style="width:44.25pt;height:15.75pt">
                  <v:imagedata r:id="rId282" o:title=""/>
                </v:shape>
              </w:pict>
            </w:r>
            <w:r w:rsidRPr="00B916EC" w:rsidDel="005872D2">
              <w:t xml:space="preserve"> </w:t>
            </w:r>
            <w:r w:rsidRPr="00B916EC">
              <w:t>[dB]</w:t>
            </w:r>
          </w:p>
        </w:tc>
      </w:tr>
      <w:tr w:rsidR="005566B0" w:rsidRPr="00B916EC" w14:paraId="6E69A2FE" w14:textId="77777777" w:rsidTr="00006890">
        <w:trPr>
          <w:trHeight w:hRule="exact" w:val="227"/>
          <w:jc w:val="center"/>
        </w:trPr>
        <w:tc>
          <w:tcPr>
            <w:tcW w:w="0" w:type="auto"/>
            <w:vAlign w:val="center"/>
          </w:tcPr>
          <w:p w14:paraId="30574BBD" w14:textId="77777777" w:rsidR="005566B0" w:rsidRPr="00B916EC" w:rsidRDefault="005566B0" w:rsidP="00A16BFB">
            <w:pPr>
              <w:pStyle w:val="TAC"/>
            </w:pPr>
            <w:r w:rsidRPr="00B916EC">
              <w:t>0</w:t>
            </w:r>
          </w:p>
        </w:tc>
        <w:tc>
          <w:tcPr>
            <w:tcW w:w="0" w:type="auto"/>
            <w:vAlign w:val="center"/>
          </w:tcPr>
          <w:p w14:paraId="200156BF" w14:textId="77777777" w:rsidR="005566B0" w:rsidRPr="00B916EC" w:rsidRDefault="005566B0" w:rsidP="00A16BFB">
            <w:pPr>
              <w:pStyle w:val="TAC"/>
            </w:pPr>
            <w:r w:rsidRPr="00B916EC">
              <w:t>-1</w:t>
            </w:r>
          </w:p>
        </w:tc>
      </w:tr>
      <w:tr w:rsidR="005566B0" w:rsidRPr="00B916EC" w14:paraId="57B488FC" w14:textId="77777777" w:rsidTr="00006890">
        <w:trPr>
          <w:trHeight w:hRule="exact" w:val="227"/>
          <w:jc w:val="center"/>
        </w:trPr>
        <w:tc>
          <w:tcPr>
            <w:tcW w:w="0" w:type="auto"/>
            <w:vAlign w:val="center"/>
          </w:tcPr>
          <w:p w14:paraId="659EE0A8" w14:textId="77777777" w:rsidR="005566B0" w:rsidRPr="00B916EC" w:rsidRDefault="005566B0" w:rsidP="00A16BFB">
            <w:pPr>
              <w:pStyle w:val="TAC"/>
            </w:pPr>
            <w:r w:rsidRPr="00B916EC">
              <w:t>1</w:t>
            </w:r>
          </w:p>
        </w:tc>
        <w:tc>
          <w:tcPr>
            <w:tcW w:w="0" w:type="auto"/>
            <w:vAlign w:val="center"/>
          </w:tcPr>
          <w:p w14:paraId="1B1D8CF0" w14:textId="77777777" w:rsidR="005566B0" w:rsidRPr="00B916EC" w:rsidRDefault="005566B0" w:rsidP="00A16BFB">
            <w:pPr>
              <w:pStyle w:val="TAC"/>
            </w:pPr>
            <w:r w:rsidRPr="00B916EC">
              <w:t>0</w:t>
            </w:r>
          </w:p>
        </w:tc>
      </w:tr>
      <w:tr w:rsidR="005566B0" w:rsidRPr="00B916EC" w14:paraId="72446334" w14:textId="77777777" w:rsidTr="00006890">
        <w:trPr>
          <w:trHeight w:hRule="exact" w:val="227"/>
          <w:jc w:val="center"/>
        </w:trPr>
        <w:tc>
          <w:tcPr>
            <w:tcW w:w="0" w:type="auto"/>
            <w:vAlign w:val="center"/>
          </w:tcPr>
          <w:p w14:paraId="43F8156C" w14:textId="77777777" w:rsidR="005566B0" w:rsidRPr="00B916EC" w:rsidRDefault="005566B0" w:rsidP="00A16BFB">
            <w:pPr>
              <w:pStyle w:val="TAC"/>
            </w:pPr>
            <w:r w:rsidRPr="00B916EC">
              <w:t>2</w:t>
            </w:r>
          </w:p>
        </w:tc>
        <w:tc>
          <w:tcPr>
            <w:tcW w:w="0" w:type="auto"/>
            <w:vAlign w:val="center"/>
          </w:tcPr>
          <w:p w14:paraId="1F5A9CF7" w14:textId="77777777" w:rsidR="005566B0" w:rsidRPr="00B916EC" w:rsidRDefault="005566B0" w:rsidP="00A16BFB">
            <w:pPr>
              <w:pStyle w:val="TAC"/>
            </w:pPr>
            <w:r w:rsidRPr="00B916EC">
              <w:t>1</w:t>
            </w:r>
          </w:p>
        </w:tc>
      </w:tr>
      <w:tr w:rsidR="005566B0" w:rsidRPr="00B916EC" w14:paraId="3FB95361" w14:textId="77777777" w:rsidTr="00006890">
        <w:trPr>
          <w:trHeight w:hRule="exact" w:val="227"/>
          <w:jc w:val="center"/>
        </w:trPr>
        <w:tc>
          <w:tcPr>
            <w:tcW w:w="0" w:type="auto"/>
            <w:vAlign w:val="center"/>
          </w:tcPr>
          <w:p w14:paraId="449EB9ED" w14:textId="77777777" w:rsidR="005566B0" w:rsidRPr="00B916EC" w:rsidRDefault="005566B0" w:rsidP="00A16BFB">
            <w:pPr>
              <w:pStyle w:val="TAC"/>
            </w:pPr>
            <w:r w:rsidRPr="00B916EC">
              <w:t>3</w:t>
            </w:r>
          </w:p>
        </w:tc>
        <w:tc>
          <w:tcPr>
            <w:tcW w:w="0" w:type="auto"/>
            <w:vAlign w:val="center"/>
          </w:tcPr>
          <w:p w14:paraId="184F92A4" w14:textId="77777777" w:rsidR="005566B0" w:rsidRPr="00B916EC" w:rsidRDefault="005566B0" w:rsidP="00A16BFB">
            <w:pPr>
              <w:pStyle w:val="TAC"/>
            </w:pPr>
            <w:r w:rsidRPr="00B916EC">
              <w:t>3</w:t>
            </w:r>
          </w:p>
        </w:tc>
      </w:tr>
    </w:tbl>
    <w:p w14:paraId="43C073C0" w14:textId="77777777" w:rsidR="00817602" w:rsidRDefault="00817602" w:rsidP="00817602"/>
    <w:p w14:paraId="4925597A" w14:textId="77777777" w:rsidR="00E072F9" w:rsidRPr="00B916EC" w:rsidRDefault="00E072F9" w:rsidP="00E072F9">
      <w:pPr>
        <w:pStyle w:val="Heading2"/>
        <w:ind w:left="566" w:hanging="566"/>
      </w:pPr>
      <w:bookmarkStart w:id="190" w:name="_Toc12021449"/>
      <w:bookmarkStart w:id="191" w:name="_Toc20311561"/>
      <w:bookmarkStart w:id="192" w:name="_Toc26719386"/>
      <w:bookmarkStart w:id="193" w:name="_Toc29894817"/>
      <w:bookmarkStart w:id="194" w:name="_Toc29899116"/>
      <w:bookmarkStart w:id="195" w:name="_Toc29899534"/>
      <w:bookmarkStart w:id="196" w:name="_Toc29917271"/>
      <w:bookmarkStart w:id="197" w:name="_Toc36498145"/>
      <w:bookmarkStart w:id="198" w:name="_Toc45699171"/>
      <w:bookmarkStart w:id="199" w:name="_Toc121738612"/>
      <w:r w:rsidRPr="00B916EC">
        <w:t>7.3</w:t>
      </w:r>
      <w:r w:rsidR="007D5A3F">
        <w:tab/>
      </w:r>
      <w:r w:rsidRPr="00B916EC">
        <w:t>Sounding reference signals</w:t>
      </w:r>
      <w:bookmarkEnd w:id="190"/>
      <w:bookmarkEnd w:id="191"/>
      <w:bookmarkEnd w:id="192"/>
      <w:bookmarkEnd w:id="193"/>
      <w:bookmarkEnd w:id="194"/>
      <w:bookmarkEnd w:id="195"/>
      <w:bookmarkEnd w:id="196"/>
      <w:bookmarkEnd w:id="197"/>
      <w:bookmarkEnd w:id="198"/>
      <w:bookmarkEnd w:id="199"/>
    </w:p>
    <w:p w14:paraId="38E67729" w14:textId="77777777" w:rsidR="00F53D0B" w:rsidRPr="00B916EC" w:rsidRDefault="00F53D0B" w:rsidP="00F53D0B">
      <w:pPr>
        <w:rPr>
          <w:lang w:val="x-none"/>
        </w:rPr>
      </w:pPr>
      <w:r w:rsidRPr="00B916EC">
        <w:rPr>
          <w:lang w:eastAsia="zh-CN"/>
        </w:rPr>
        <w:t>For SRS,</w:t>
      </w:r>
      <w:r>
        <w:rPr>
          <w:lang w:eastAsia="zh-CN"/>
        </w:rPr>
        <w:t xml:space="preserve"> a</w:t>
      </w:r>
      <w:r w:rsidRPr="00B916EC">
        <w:rPr>
          <w:lang w:eastAsia="zh-CN"/>
        </w:rPr>
        <w:t xml:space="preserve"> </w:t>
      </w:r>
      <w:r>
        <w:rPr>
          <w:lang w:eastAsia="zh-CN"/>
        </w:rPr>
        <w:t xml:space="preserve">UE splits a </w:t>
      </w:r>
      <w:r w:rsidRPr="00B916EC">
        <w:rPr>
          <w:lang w:eastAsia="zh-CN"/>
        </w:rPr>
        <w:t xml:space="preserve">linear value </w:t>
      </w:r>
      <w:r w:rsidR="00000000">
        <w:rPr>
          <w:iCs/>
          <w:position w:val="-12"/>
        </w:rPr>
        <w:pict w14:anchorId="334F3EC8">
          <v:shape id="_x0000_i1527" type="#_x0000_t75" style="width:64.5pt;height:18.75pt">
            <v:imagedata r:id="rId283" o:title=""/>
          </v:shape>
        </w:pict>
      </w:r>
      <w:r w:rsidRPr="00B916EC">
        <w:t xml:space="preserve"> </w:t>
      </w:r>
      <w:r w:rsidRPr="00B916EC">
        <w:rPr>
          <w:lang w:eastAsia="zh-CN"/>
        </w:rPr>
        <w:t>of the transmit power</w:t>
      </w:r>
      <w:r w:rsidRPr="00B916EC">
        <w:t xml:space="preserve"> </w:t>
      </w:r>
      <w:r w:rsidR="00000000">
        <w:rPr>
          <w:iCs/>
          <w:position w:val="-12"/>
        </w:rPr>
        <w:pict w14:anchorId="02284505">
          <v:shape id="_x0000_i1528" type="#_x0000_t75" style="width:64.5pt;height:16.5pt">
            <v:imagedata r:id="rId284" o:title=""/>
          </v:shape>
        </w:pict>
      </w:r>
      <w:r>
        <w:rPr>
          <w:iCs/>
        </w:rPr>
        <w:t xml:space="preserve"> </w:t>
      </w:r>
      <w:r>
        <w:rPr>
          <w:lang w:eastAsia="zh-CN"/>
        </w:rPr>
        <w:t xml:space="preserve">on active </w:t>
      </w:r>
      <w:r>
        <w:rPr>
          <w:lang w:val="en-US"/>
        </w:rPr>
        <w:t xml:space="preserve">UL BWP </w:t>
      </w:r>
      <w:r w:rsidR="00000000">
        <w:rPr>
          <w:iCs/>
          <w:position w:val="-6"/>
        </w:rPr>
        <w:pict w14:anchorId="5DEC736F">
          <v:shape id="_x0000_i1529" type="#_x0000_t75" style="width:14.25pt;height:14.25pt">
            <v:imagedata r:id="rId101" o:title=""/>
          </v:shape>
        </w:pict>
      </w:r>
      <w:r>
        <w:rPr>
          <w:iCs/>
          <w:lang w:val="en-US"/>
        </w:rPr>
        <w:t xml:space="preserve"> </w:t>
      </w:r>
      <w:r>
        <w:rPr>
          <w:lang w:val="en-US"/>
        </w:rPr>
        <w:t>of</w:t>
      </w:r>
      <w:r w:rsidRPr="00B916EC">
        <w:rPr>
          <w:lang w:val="en-US"/>
        </w:rPr>
        <w:t xml:space="preserve"> carrier </w:t>
      </w:r>
      <w:r w:rsidR="00000000">
        <w:rPr>
          <w:iCs/>
          <w:position w:val="-10"/>
        </w:rPr>
        <w:pict w14:anchorId="53154005">
          <v:shape id="_x0000_i1530" type="#_x0000_t75" style="width:14.25pt;height:14.25pt">
            <v:imagedata r:id="rId74" o:title=""/>
          </v:shape>
        </w:pict>
      </w:r>
      <w:r w:rsidRPr="00B916EC">
        <w:rPr>
          <w:iCs/>
          <w:lang w:val="en-US"/>
        </w:rPr>
        <w:t xml:space="preserve"> </w:t>
      </w:r>
      <w:r>
        <w:t>of serving</w:t>
      </w:r>
      <w:r w:rsidRPr="00B916EC">
        <w:t xml:space="preserve"> cell </w:t>
      </w:r>
      <w:r w:rsidR="00000000">
        <w:rPr>
          <w:iCs/>
          <w:position w:val="-6"/>
        </w:rPr>
        <w:pict w14:anchorId="7145D05D">
          <v:shape id="_x0000_i1531" type="#_x0000_t75" style="width:9pt;height:12.75pt">
            <v:imagedata r:id="rId75" o:title=""/>
          </v:shape>
        </w:pict>
      </w:r>
      <w:r>
        <w:t xml:space="preserve"> </w:t>
      </w:r>
      <w:r w:rsidRPr="00B916EC">
        <w:rPr>
          <w:lang w:eastAsia="zh-CN"/>
        </w:rPr>
        <w:t>equally across the</w:t>
      </w:r>
      <w:r>
        <w:rPr>
          <w:lang w:eastAsia="zh-CN"/>
        </w:rPr>
        <w:t xml:space="preserve"> </w:t>
      </w:r>
      <w:r w:rsidRPr="00B916EC">
        <w:rPr>
          <w:lang w:eastAsia="zh-CN"/>
        </w:rPr>
        <w:t>configured antenna ports</w:t>
      </w:r>
      <w:r>
        <w:rPr>
          <w:lang w:eastAsia="zh-CN"/>
        </w:rPr>
        <w:t xml:space="preserve"> </w:t>
      </w:r>
      <w:r w:rsidRPr="00B916EC">
        <w:rPr>
          <w:lang w:eastAsia="zh-CN"/>
        </w:rPr>
        <w:t>for SRS</w:t>
      </w:r>
      <w:r w:rsidRPr="00B916EC">
        <w:t>.</w:t>
      </w:r>
      <w:r>
        <w:t xml:space="preserve"> </w:t>
      </w:r>
    </w:p>
    <w:p w14:paraId="7C763190" w14:textId="77777777" w:rsidR="007404E3" w:rsidRPr="00B916EC" w:rsidRDefault="007404E3" w:rsidP="007404E3">
      <w:pPr>
        <w:pStyle w:val="Heading3"/>
      </w:pPr>
      <w:bookmarkStart w:id="200" w:name="_Ref500079796"/>
      <w:bookmarkStart w:id="201" w:name="_Toc12021450"/>
      <w:bookmarkStart w:id="202" w:name="_Toc20311562"/>
      <w:bookmarkStart w:id="203" w:name="_Toc26719387"/>
      <w:bookmarkStart w:id="204" w:name="_Toc29894818"/>
      <w:bookmarkStart w:id="205" w:name="_Toc29899117"/>
      <w:bookmarkStart w:id="206" w:name="_Toc29899535"/>
      <w:bookmarkStart w:id="207" w:name="_Toc29917272"/>
      <w:bookmarkStart w:id="208" w:name="_Toc36498146"/>
      <w:bookmarkStart w:id="209" w:name="_Toc45699172"/>
      <w:bookmarkStart w:id="210" w:name="_Toc121738613"/>
      <w:r w:rsidRPr="00B916EC">
        <w:t>7.3.1</w:t>
      </w:r>
      <w:r w:rsidRPr="00B916EC">
        <w:tab/>
        <w:t>UE behaviour</w:t>
      </w:r>
      <w:bookmarkEnd w:id="200"/>
      <w:bookmarkEnd w:id="201"/>
      <w:bookmarkEnd w:id="202"/>
      <w:bookmarkEnd w:id="203"/>
      <w:bookmarkEnd w:id="204"/>
      <w:bookmarkEnd w:id="205"/>
      <w:bookmarkEnd w:id="206"/>
      <w:bookmarkEnd w:id="207"/>
      <w:bookmarkEnd w:id="208"/>
      <w:bookmarkEnd w:id="209"/>
      <w:bookmarkEnd w:id="210"/>
    </w:p>
    <w:p w14:paraId="5D586110" w14:textId="77622BA1" w:rsidR="00F53D0B" w:rsidRPr="00B916EC" w:rsidRDefault="00F53D0B" w:rsidP="00F53D0B">
      <w:r w:rsidRPr="00B916EC">
        <w:t xml:space="preserve">If a UE transmits SRS </w:t>
      </w:r>
      <w:r w:rsidR="00E56897">
        <w:t xml:space="preserve">based on a configuration by </w:t>
      </w:r>
      <w:r w:rsidR="0097713F" w:rsidRPr="006F281D">
        <w:rPr>
          <w:i/>
          <w:lang w:eastAsia="zh-CN"/>
        </w:rPr>
        <w:t>SRS-ResourceSet</w:t>
      </w:r>
      <w:r w:rsidR="00E56897">
        <w:rPr>
          <w:i/>
        </w:rPr>
        <w:t xml:space="preserve"> </w:t>
      </w:r>
      <w:r w:rsidRPr="00B916EC">
        <w:t xml:space="preserve">on </w:t>
      </w:r>
      <w:r>
        <w:t xml:space="preserve">active </w:t>
      </w:r>
      <w:r>
        <w:rPr>
          <w:lang w:val="en-US"/>
        </w:rPr>
        <w:t xml:space="preserve">UL BWP </w:t>
      </w:r>
      <w:r w:rsidR="00000000">
        <w:rPr>
          <w:iCs/>
          <w:position w:val="-6"/>
        </w:rPr>
        <w:pict w14:anchorId="1E5763BE">
          <v:shape id="_x0000_i1532" type="#_x0000_t75" style="width:14.25pt;height:14.25pt">
            <v:imagedata r:id="rId101" o:title=""/>
          </v:shape>
        </w:pict>
      </w:r>
      <w:r>
        <w:rPr>
          <w:iCs/>
          <w:lang w:val="en-US"/>
        </w:rPr>
        <w:t xml:space="preserve"> </w:t>
      </w:r>
      <w:r>
        <w:rPr>
          <w:lang w:val="en-US"/>
        </w:rPr>
        <w:t>of</w:t>
      </w:r>
      <w:r w:rsidRPr="00B916EC">
        <w:rPr>
          <w:lang w:val="en-US"/>
        </w:rPr>
        <w:t xml:space="preserve"> </w:t>
      </w:r>
      <w:r w:rsidRPr="00B916EC">
        <w:t xml:space="preserve">carrier </w:t>
      </w:r>
      <w:r w:rsidR="00000000">
        <w:rPr>
          <w:iCs/>
          <w:position w:val="-10"/>
        </w:rPr>
        <w:pict w14:anchorId="199A2F7E">
          <v:shape id="_x0000_i1533" type="#_x0000_t75" style="width:14.25pt;height:14.25pt">
            <v:imagedata r:id="rId74" o:title=""/>
          </v:shape>
        </w:pict>
      </w:r>
      <w:r w:rsidRPr="00B916EC">
        <w:rPr>
          <w:iCs/>
        </w:rPr>
        <w:t xml:space="preserve"> of</w:t>
      </w:r>
      <w:r w:rsidRPr="00B916EC">
        <w:t xml:space="preserve"> serving cell </w:t>
      </w:r>
      <w:r w:rsidR="00000000">
        <w:rPr>
          <w:iCs/>
          <w:position w:val="-6"/>
        </w:rPr>
        <w:pict w14:anchorId="4B1CA27B">
          <v:shape id="_x0000_i1534" type="#_x0000_t75" style="width:9pt;height:12.75pt">
            <v:imagedata r:id="rId75" o:title=""/>
          </v:shape>
        </w:pict>
      </w:r>
      <w:r w:rsidRPr="00B916EC">
        <w:rPr>
          <w:iCs/>
        </w:rPr>
        <w:t xml:space="preserve"> using </w:t>
      </w:r>
      <w:r w:rsidRPr="00B916EC">
        <w:t xml:space="preserve">SRS power control adjustment state with index </w:t>
      </w:r>
      <w:r w:rsidR="00000000">
        <w:rPr>
          <w:iCs/>
          <w:position w:val="-6"/>
        </w:rPr>
        <w:pict w14:anchorId="24921AE2">
          <v:shape id="_x0000_i1535" type="#_x0000_t75" style="width:7.5pt;height:14.25pt">
            <v:imagedata r:id="rId77" o:title=""/>
          </v:shape>
        </w:pict>
      </w:r>
      <w:r w:rsidRPr="00B916EC">
        <w:t>, the UE determine</w:t>
      </w:r>
      <w:r>
        <w:t>s</w:t>
      </w:r>
      <w:r w:rsidRPr="00B916EC">
        <w:t xml:space="preserve"> the SRS transmission power </w:t>
      </w:r>
      <w:r w:rsidR="00000000">
        <w:rPr>
          <w:iCs/>
          <w:position w:val="-12"/>
        </w:rPr>
        <w:pict w14:anchorId="141E0D8C">
          <v:shape id="_x0000_i1536" type="#_x0000_t75" style="width:65.25pt;height:16.5pt">
            <v:imagedata r:id="rId284" o:title=""/>
          </v:shape>
        </w:pict>
      </w:r>
      <w:r w:rsidRPr="00B916EC">
        <w:t xml:space="preserve"> in SRS transmission </w:t>
      </w:r>
      <w:r>
        <w:t>occasion</w:t>
      </w:r>
      <w:r w:rsidRPr="00B916EC">
        <w:t xml:space="preserve"> </w:t>
      </w:r>
      <w:r w:rsidR="00000000">
        <w:rPr>
          <w:iCs/>
          <w:position w:val="-6"/>
        </w:rPr>
        <w:pict w14:anchorId="5FFA653C">
          <v:shape id="_x0000_i1537" type="#_x0000_t75" style="width:7.5pt;height:14.25pt">
            <v:imagedata r:id="rId79" o:title=""/>
          </v:shape>
        </w:pict>
      </w:r>
      <w:r w:rsidRPr="00B916EC">
        <w:rPr>
          <w:iCs/>
        </w:rPr>
        <w:t xml:space="preserve"> </w:t>
      </w:r>
      <w:r w:rsidRPr="00B916EC">
        <w:t xml:space="preserve">as </w:t>
      </w:r>
    </w:p>
    <w:p w14:paraId="2290977A" w14:textId="77777777" w:rsidR="00F53D0B" w:rsidRPr="00B916EC" w:rsidRDefault="00000000" w:rsidP="00F53D0B">
      <w:pPr>
        <w:pStyle w:val="EQ"/>
        <w:jc w:val="center"/>
      </w:pPr>
      <w:r>
        <w:rPr>
          <w:position w:val="-32"/>
        </w:rPr>
        <w:pict w14:anchorId="240AA38A">
          <v:shape id="_x0000_i1538" type="#_x0000_t75" style="width:417pt;height:36.75pt">
            <v:imagedata r:id="rId285" o:title=""/>
          </v:shape>
        </w:pict>
      </w:r>
      <w:r w:rsidR="00F53D0B" w:rsidRPr="00B916EC">
        <w:t xml:space="preserve"> [dBm]</w:t>
      </w:r>
    </w:p>
    <w:p w14:paraId="200FF60B" w14:textId="77777777" w:rsidR="0052175C" w:rsidRPr="00B916EC" w:rsidRDefault="0052175C" w:rsidP="0052175C">
      <w:r w:rsidRPr="00B916EC">
        <w:t>where,</w:t>
      </w:r>
    </w:p>
    <w:p w14:paraId="1F5ECBDB" w14:textId="23A107B7" w:rsidR="0052175C" w:rsidRDefault="006C377F" w:rsidP="006C377F">
      <w:pPr>
        <w:pStyle w:val="B1"/>
      </w:pPr>
      <w:r>
        <w:t>-</w:t>
      </w:r>
      <w:r>
        <w:tab/>
      </w:r>
      <w:r w:rsidR="00000000">
        <w:rPr>
          <w:position w:val="-12"/>
        </w:rPr>
        <w:pict w14:anchorId="47309875">
          <v:shape id="_x0000_i1539" type="#_x0000_t75" style="width:53.25pt;height:15pt">
            <v:imagedata r:id="rId286" o:title=""/>
          </v:shape>
        </w:pict>
      </w:r>
      <w:r w:rsidR="00285F63">
        <w:rPr>
          <w:lang w:val="en-US"/>
        </w:rPr>
        <w:t xml:space="preserve"> </w:t>
      </w:r>
      <w:r w:rsidR="0052175C" w:rsidRPr="00B916EC">
        <w:t xml:space="preserve">is the </w:t>
      </w:r>
      <w:r w:rsidR="00C30574">
        <w:rPr>
          <w:lang w:val="en-US"/>
        </w:rPr>
        <w:t xml:space="preserve">UE </w:t>
      </w:r>
      <w:r w:rsidR="0052175C" w:rsidRPr="00B916EC">
        <w:t xml:space="preserve">configured </w:t>
      </w:r>
      <w:r w:rsidR="00C30574">
        <w:rPr>
          <w:lang w:val="en-US"/>
        </w:rPr>
        <w:t>maximum output</w:t>
      </w:r>
      <w:r w:rsidR="0052175C" w:rsidRPr="00B916EC">
        <w:t xml:space="preserve"> power defined in [</w:t>
      </w:r>
      <w:r w:rsidR="007A3EE9" w:rsidRPr="00B916EC">
        <w:rPr>
          <w:lang w:val="en-US"/>
        </w:rPr>
        <w:t>8</w:t>
      </w:r>
      <w:r w:rsidR="0052175C" w:rsidRPr="00B916EC">
        <w:t>, TS 38.1</w:t>
      </w:r>
      <w:r w:rsidR="007A3EE9" w:rsidRPr="00B916EC">
        <w:rPr>
          <w:lang w:val="en-US"/>
        </w:rPr>
        <w:t>01</w:t>
      </w:r>
      <w:r w:rsidR="00BE3B37">
        <w:rPr>
          <w:lang w:val="en-US"/>
        </w:rPr>
        <w:t>-1</w:t>
      </w:r>
      <w:r w:rsidR="0052175C" w:rsidRPr="00B916EC">
        <w:t>]</w:t>
      </w:r>
      <w:r w:rsidR="00C30574">
        <w:rPr>
          <w:lang w:val="en-US"/>
        </w:rPr>
        <w:t>,</w:t>
      </w:r>
      <w:r w:rsidR="00BE3B37">
        <w:rPr>
          <w:lang w:val="en-US"/>
        </w:rPr>
        <w:t xml:space="preserve"> [8-2, TS</w:t>
      </w:r>
      <w:r w:rsidR="0074055D">
        <w:rPr>
          <w:lang w:val="en-US"/>
        </w:rPr>
        <w:t xml:space="preserve"> </w:t>
      </w:r>
      <w:r w:rsidR="00BE3B37">
        <w:rPr>
          <w:lang w:val="en-US"/>
        </w:rPr>
        <w:t xml:space="preserve">38.101-2] </w:t>
      </w:r>
      <w:r w:rsidR="00C30574">
        <w:rPr>
          <w:lang w:val="en-US"/>
        </w:rPr>
        <w:t xml:space="preserve">and [TS 38.101-3] </w:t>
      </w:r>
      <w:r w:rsidR="0052175C" w:rsidRPr="00B916EC">
        <w:rPr>
          <w:lang w:val="en-US"/>
        </w:rPr>
        <w:t>for</w:t>
      </w:r>
      <w:r w:rsidR="0052175C" w:rsidRPr="00B916EC">
        <w:t xml:space="preserve"> </w:t>
      </w:r>
      <w:r w:rsidR="003D6407" w:rsidRPr="00B916EC">
        <w:t xml:space="preserve">carrier </w:t>
      </w:r>
      <w:r w:rsidR="00000000">
        <w:rPr>
          <w:iCs/>
          <w:position w:val="-10"/>
        </w:rPr>
        <w:pict w14:anchorId="2E55AA9B">
          <v:shape id="_x0000_i1540" type="#_x0000_t75" style="width:14.25pt;height:14.25pt">
            <v:imagedata r:id="rId74" o:title=""/>
          </v:shape>
        </w:pict>
      </w:r>
      <w:r w:rsidR="003D6407" w:rsidRPr="00B916EC">
        <w:rPr>
          <w:iCs/>
        </w:rPr>
        <w:t xml:space="preserve"> of</w:t>
      </w:r>
      <w:r w:rsidR="003D6407" w:rsidRPr="00B916EC">
        <w:t xml:space="preserve"> </w:t>
      </w:r>
      <w:r w:rsidR="0052175C" w:rsidRPr="00B916EC">
        <w:t xml:space="preserve">serving cell </w:t>
      </w:r>
      <w:r w:rsidR="00000000">
        <w:rPr>
          <w:iCs/>
          <w:position w:val="-6"/>
        </w:rPr>
        <w:pict w14:anchorId="277EB794">
          <v:shape id="_x0000_i1541" type="#_x0000_t75" style="width:9pt;height:12.75pt">
            <v:imagedata r:id="rId75" o:title=""/>
          </v:shape>
        </w:pict>
      </w:r>
      <w:r w:rsidR="0052175C" w:rsidRPr="00B916EC">
        <w:rPr>
          <w:lang w:val="en-US"/>
        </w:rPr>
        <w:t xml:space="preserve"> </w:t>
      </w:r>
      <w:r w:rsidR="0052175C" w:rsidRPr="00B916EC">
        <w:t xml:space="preserve">in </w:t>
      </w:r>
      <w:r w:rsidR="00C44BF2" w:rsidRPr="00B916EC">
        <w:rPr>
          <w:lang w:val="en-US"/>
        </w:rPr>
        <w:t>SRS</w:t>
      </w:r>
      <w:r w:rsidR="0052175C" w:rsidRPr="00B916EC">
        <w:rPr>
          <w:lang w:val="en-US"/>
        </w:rPr>
        <w:t xml:space="preserve"> transmission </w:t>
      </w:r>
      <w:r w:rsidR="0020603B">
        <w:rPr>
          <w:lang w:val="en-US"/>
        </w:rPr>
        <w:t>occasion</w:t>
      </w:r>
      <w:r w:rsidR="0052175C" w:rsidRPr="00B916EC">
        <w:t xml:space="preserve"> </w:t>
      </w:r>
      <w:r w:rsidR="00000000">
        <w:rPr>
          <w:position w:val="-6"/>
        </w:rPr>
        <w:pict w14:anchorId="4355763E">
          <v:shape id="_x0000_i1542" type="#_x0000_t75" style="width:7.5pt;height:14.25pt">
            <v:imagedata r:id="rId82" o:title=""/>
          </v:shape>
        </w:pict>
      </w:r>
    </w:p>
    <w:p w14:paraId="12BF4B75" w14:textId="77777777" w:rsidR="00BE3B37" w:rsidRPr="0009732E" w:rsidRDefault="00BE3B37" w:rsidP="0009732E">
      <w:pPr>
        <w:pStyle w:val="B1"/>
        <w:ind w:left="630" w:hanging="346"/>
        <w:rPr>
          <w:lang w:val="en-US"/>
        </w:rPr>
      </w:pPr>
      <w:r w:rsidRPr="00B916EC">
        <w:t>-</w:t>
      </w:r>
      <w:r w:rsidRPr="00B916EC">
        <w:tab/>
      </w:r>
      <w:r w:rsidR="00000000">
        <w:rPr>
          <w:position w:val="-12"/>
        </w:rPr>
        <w:pict w14:anchorId="40A5FB52">
          <v:shape id="_x0000_i1543" type="#_x0000_t75" style="width:59.25pt;height:16.5pt">
            <v:imagedata r:id="rId287" o:title=""/>
          </v:shape>
        </w:pict>
      </w:r>
      <w:r w:rsidRPr="00B916EC">
        <w:rPr>
          <w:lang w:val="en-US"/>
        </w:rPr>
        <w:t xml:space="preserve"> </w:t>
      </w:r>
      <w:r w:rsidRPr="00B916EC">
        <w:t>is pro</w:t>
      </w:r>
      <w:r>
        <w:t xml:space="preserve">vided by </w:t>
      </w:r>
      <w:r>
        <w:rPr>
          <w:rFonts w:eastAsia="MS Mincho"/>
          <w:i/>
          <w:lang w:val="en-US"/>
        </w:rPr>
        <w:t>p0</w:t>
      </w:r>
      <w:r w:rsidRPr="00B518BF">
        <w:rPr>
          <w:rFonts w:eastAsia="MS Mincho"/>
          <w:lang w:val="en-US"/>
        </w:rPr>
        <w:t xml:space="preserve"> </w:t>
      </w:r>
      <w:r w:rsidRPr="00B916EC">
        <w:rPr>
          <w:lang w:val="en-US"/>
        </w:rPr>
        <w:t xml:space="preserve">for </w:t>
      </w:r>
      <w:r w:rsidR="00EC078A">
        <w:rPr>
          <w:lang w:val="en-US"/>
        </w:rPr>
        <w:t xml:space="preserve">active </w:t>
      </w:r>
      <w:r>
        <w:rPr>
          <w:lang w:val="en-US"/>
        </w:rPr>
        <w:t xml:space="preserve">UL BWP </w:t>
      </w:r>
      <w:r w:rsidR="00000000">
        <w:rPr>
          <w:iCs/>
          <w:position w:val="-6"/>
        </w:rPr>
        <w:pict w14:anchorId="3AA7479D">
          <v:shape id="_x0000_i1544" type="#_x0000_t75" style="width:7.5pt;height:14.25pt">
            <v:imagedata r:id="rId101" o:title=""/>
          </v:shape>
        </w:pict>
      </w:r>
      <w:r>
        <w:rPr>
          <w:iCs/>
          <w:lang w:val="en-US"/>
        </w:rPr>
        <w:t xml:space="preserve"> </w:t>
      </w:r>
      <w:r>
        <w:rPr>
          <w:lang w:val="en-US"/>
        </w:rPr>
        <w:t>of</w:t>
      </w:r>
      <w:r w:rsidRPr="00B916EC">
        <w:rPr>
          <w:lang w:val="en-US"/>
        </w:rPr>
        <w:t xml:space="preserve"> </w:t>
      </w:r>
      <w:r w:rsidRPr="00B916EC">
        <w:t xml:space="preserve">carrier </w:t>
      </w:r>
      <w:r w:rsidR="00000000">
        <w:rPr>
          <w:iCs/>
          <w:position w:val="-10"/>
        </w:rPr>
        <w:pict w14:anchorId="3E732F2C">
          <v:shape id="_x0000_i1545" type="#_x0000_t75" style="width:14.25pt;height:14.25pt">
            <v:imagedata r:id="rId74" o:title=""/>
          </v:shape>
        </w:pict>
      </w:r>
      <w:r w:rsidRPr="00B916EC">
        <w:rPr>
          <w:iCs/>
        </w:rPr>
        <w:t xml:space="preserve"> of</w:t>
      </w:r>
      <w:r w:rsidRPr="00B916EC">
        <w:t xml:space="preserve"> serving cell </w:t>
      </w:r>
      <w:r w:rsidR="00000000">
        <w:rPr>
          <w:iCs/>
          <w:position w:val="-6"/>
        </w:rPr>
        <w:pict w14:anchorId="63E57C5B">
          <v:shape id="_x0000_i1546" type="#_x0000_t75" style="width:9pt;height:12.75pt">
            <v:imagedata r:id="rId75" o:title=""/>
          </v:shape>
        </w:pict>
      </w:r>
      <w:r>
        <w:rPr>
          <w:iCs/>
          <w:lang w:val="en-US"/>
        </w:rPr>
        <w:t xml:space="preserve"> and </w:t>
      </w:r>
      <w:r w:rsidRPr="00B916EC">
        <w:rPr>
          <w:lang w:val="en-US"/>
        </w:rPr>
        <w:t xml:space="preserve">SRS resource set </w:t>
      </w:r>
      <w:r w:rsidR="00000000">
        <w:rPr>
          <w:position w:val="-10"/>
        </w:rPr>
        <w:pict w14:anchorId="75E092EF">
          <v:shape id="_x0000_i1547" type="#_x0000_t75" style="width:14.25pt;height:18.75pt">
            <v:imagedata r:id="rId288" o:title=""/>
          </v:shape>
        </w:pict>
      </w:r>
      <w:r w:rsidRPr="006333B0">
        <w:rPr>
          <w:lang w:val="en-US"/>
        </w:rPr>
        <w:t xml:space="preserve"> </w:t>
      </w:r>
      <w:r>
        <w:rPr>
          <w:lang w:val="en-US"/>
        </w:rPr>
        <w:t xml:space="preserve">provided by </w:t>
      </w:r>
      <w:r w:rsidRPr="00620D20">
        <w:rPr>
          <w:i/>
          <w:lang w:val="en-US"/>
        </w:rPr>
        <w:t>SRS-ResourceSet</w:t>
      </w:r>
      <w:r>
        <w:rPr>
          <w:lang w:val="en-US"/>
        </w:rPr>
        <w:t xml:space="preserve"> and </w:t>
      </w:r>
      <w:r w:rsidRPr="00620D20">
        <w:rPr>
          <w:i/>
          <w:lang w:val="en-US"/>
        </w:rPr>
        <w:t>SRS-ResourceSetId</w:t>
      </w:r>
    </w:p>
    <w:p w14:paraId="4FBE7223" w14:textId="77777777" w:rsidR="00705A13" w:rsidRPr="00B916EC" w:rsidRDefault="00705A13" w:rsidP="00705A13">
      <w:pPr>
        <w:pStyle w:val="B1"/>
      </w:pPr>
      <w:r>
        <w:lastRenderedPageBreak/>
        <w:t>-</w:t>
      </w:r>
      <w:r>
        <w:tab/>
      </w:r>
      <w:r w:rsidR="00000000">
        <w:rPr>
          <w:position w:val="-12"/>
        </w:rPr>
        <w:pict w14:anchorId="4371DFE6">
          <v:shape id="_x0000_i1548" type="#_x0000_t75" style="width:54.75pt;height:18.75pt">
            <v:imagedata r:id="rId289" o:title=""/>
          </v:shape>
        </w:pict>
      </w:r>
      <w:r w:rsidRPr="00B916EC">
        <w:rPr>
          <w:lang w:val="en-US"/>
        </w:rPr>
        <w:t xml:space="preserve"> </w:t>
      </w:r>
      <w:r w:rsidRPr="00B916EC">
        <w:t xml:space="preserve">is </w:t>
      </w:r>
      <w:r>
        <w:rPr>
          <w:lang w:val="en-US"/>
        </w:rPr>
        <w:t>a</w:t>
      </w:r>
      <w:r w:rsidRPr="00B916EC">
        <w:t xml:space="preserve"> </w:t>
      </w:r>
      <w:r w:rsidRPr="00B916EC">
        <w:rPr>
          <w:lang w:val="en-US"/>
        </w:rPr>
        <w:t xml:space="preserve">SRS </w:t>
      </w:r>
      <w:r w:rsidRPr="00B916EC">
        <w:t xml:space="preserve">bandwidth expressed in number of resource blocks for </w:t>
      </w:r>
      <w:r w:rsidRPr="00B916EC">
        <w:rPr>
          <w:lang w:val="en-US"/>
        </w:rPr>
        <w:t xml:space="preserve">SRS transmission </w:t>
      </w:r>
      <w:r>
        <w:rPr>
          <w:lang w:val="en-US"/>
        </w:rPr>
        <w:t>occasion</w:t>
      </w:r>
      <w:r w:rsidRPr="00B916EC">
        <w:t xml:space="preserve"> </w:t>
      </w:r>
      <w:r w:rsidR="00000000">
        <w:rPr>
          <w:position w:val="-6"/>
        </w:rPr>
        <w:pict w14:anchorId="02A744D0">
          <v:shape id="_x0000_i1549" type="#_x0000_t75" style="width:7.5pt;height:14.25pt">
            <v:imagedata r:id="rId114" o:title=""/>
          </v:shape>
        </w:pict>
      </w:r>
      <w:r w:rsidRPr="00B916EC">
        <w:rPr>
          <w:i/>
        </w:rPr>
        <w:t xml:space="preserve"> </w:t>
      </w:r>
      <w:r w:rsidRPr="00B916EC">
        <w:rPr>
          <w:lang w:val="en-US"/>
        </w:rPr>
        <w:t>on</w:t>
      </w:r>
      <w:r w:rsidRPr="00B916EC">
        <w:t xml:space="preserve"> </w:t>
      </w:r>
      <w:r>
        <w:rPr>
          <w:lang w:val="en-US"/>
        </w:rPr>
        <w:t xml:space="preserve">active UL BWP </w:t>
      </w:r>
      <w:r w:rsidR="00000000">
        <w:rPr>
          <w:iCs/>
          <w:position w:val="-6"/>
        </w:rPr>
        <w:pict w14:anchorId="66079343">
          <v:shape id="_x0000_i1550" type="#_x0000_t75" style="width:14.25pt;height:14.25pt">
            <v:imagedata r:id="rId101" o:title=""/>
          </v:shape>
        </w:pict>
      </w:r>
      <w:r>
        <w:rPr>
          <w:iCs/>
          <w:lang w:val="en-US"/>
        </w:rPr>
        <w:t xml:space="preserve"> </w:t>
      </w:r>
      <w:r>
        <w:rPr>
          <w:lang w:val="en-US"/>
        </w:rPr>
        <w:t>of</w:t>
      </w:r>
      <w:r w:rsidRPr="00B916EC">
        <w:rPr>
          <w:lang w:val="en-US"/>
        </w:rPr>
        <w:t xml:space="preserve"> </w:t>
      </w:r>
      <w:r w:rsidRPr="00B916EC">
        <w:t xml:space="preserve">carrier </w:t>
      </w:r>
      <w:r w:rsidR="00000000">
        <w:rPr>
          <w:iCs/>
          <w:position w:val="-10"/>
        </w:rPr>
        <w:pict w14:anchorId="4BA957EB">
          <v:shape id="_x0000_i1551" type="#_x0000_t75" style="width:7.5pt;height:14.25pt">
            <v:imagedata r:id="rId74" o:title=""/>
          </v:shape>
        </w:pict>
      </w:r>
      <w:r w:rsidRPr="00B916EC">
        <w:rPr>
          <w:iCs/>
        </w:rPr>
        <w:t xml:space="preserve"> of</w:t>
      </w:r>
      <w:r w:rsidRPr="00B916EC">
        <w:t xml:space="preserve"> serving cell</w:t>
      </w:r>
      <w:r w:rsidRPr="00B916EC">
        <w:rPr>
          <w:i/>
        </w:rPr>
        <w:t xml:space="preserve"> </w:t>
      </w:r>
      <w:r w:rsidR="00000000">
        <w:rPr>
          <w:iCs/>
          <w:position w:val="-6"/>
        </w:rPr>
        <w:pict w14:anchorId="3A9EB667">
          <v:shape id="_x0000_i1552" type="#_x0000_t75" style="width:9pt;height:12.75pt">
            <v:imagedata r:id="rId75" o:title=""/>
          </v:shape>
        </w:pict>
      </w:r>
      <w:r w:rsidRPr="00B916EC">
        <w:rPr>
          <w:lang w:val="en-US"/>
        </w:rPr>
        <w:t xml:space="preserve"> and </w:t>
      </w:r>
      <w:r w:rsidR="00000000">
        <w:rPr>
          <w:position w:val="-10"/>
        </w:rPr>
        <w:pict w14:anchorId="75C853B3">
          <v:shape id="_x0000_i1553" type="#_x0000_t75" style="width:14.25pt;height:14.25pt">
            <v:imagedata r:id="rId115" o:title=""/>
          </v:shape>
        </w:pict>
      </w:r>
      <w:r w:rsidRPr="00B916EC">
        <w:rPr>
          <w:lang w:val="en-US"/>
        </w:rPr>
        <w:t xml:space="preserve"> is </w:t>
      </w:r>
      <w:r>
        <w:rPr>
          <w:lang w:val="en-US"/>
        </w:rPr>
        <w:t xml:space="preserve">a SCS configuration </w:t>
      </w:r>
      <w:r w:rsidRPr="00B916EC">
        <w:rPr>
          <w:lang w:val="en-US"/>
        </w:rPr>
        <w:t>defined in [4, TS 38.211]</w:t>
      </w:r>
      <w:r w:rsidRPr="00B916EC">
        <w:t xml:space="preserve"> </w:t>
      </w:r>
    </w:p>
    <w:p w14:paraId="582D901D" w14:textId="77777777" w:rsidR="00950A01" w:rsidRPr="00B916EC" w:rsidRDefault="00950A01" w:rsidP="00950A01">
      <w:pPr>
        <w:pStyle w:val="B1"/>
        <w:rPr>
          <w:lang w:val="en-US"/>
        </w:rPr>
      </w:pPr>
      <w:r>
        <w:t>-</w:t>
      </w:r>
      <w:r>
        <w:tab/>
      </w:r>
      <w:r w:rsidR="00000000">
        <w:rPr>
          <w:position w:val="-12"/>
        </w:rPr>
        <w:pict w14:anchorId="213FE268">
          <v:shape id="_x0000_i1554" type="#_x0000_t75" style="width:57.75pt;height:18.75pt">
            <v:imagedata r:id="rId290" o:title=""/>
          </v:shape>
        </w:pict>
      </w:r>
      <w:r>
        <w:rPr>
          <w:lang w:val="en-US"/>
        </w:rPr>
        <w:t xml:space="preserve"> </w:t>
      </w:r>
      <w:r w:rsidRPr="00B916EC">
        <w:rPr>
          <w:lang w:val="en-US"/>
        </w:rPr>
        <w:t xml:space="preserve">is provided by </w:t>
      </w:r>
      <w:r w:rsidRPr="00B916EC">
        <w:rPr>
          <w:i/>
          <w:lang w:val="en-US"/>
        </w:rPr>
        <w:t>alpha</w:t>
      </w:r>
      <w:r w:rsidRPr="00B916EC">
        <w:rPr>
          <w:lang w:val="en-US"/>
        </w:rPr>
        <w:t xml:space="preserve"> for </w:t>
      </w:r>
      <w:r>
        <w:rPr>
          <w:lang w:val="en-US"/>
        </w:rPr>
        <w:t xml:space="preserve">active UL BWP </w:t>
      </w:r>
      <w:r w:rsidR="00000000">
        <w:rPr>
          <w:iCs/>
          <w:position w:val="-6"/>
        </w:rPr>
        <w:pict w14:anchorId="2ADD644F">
          <v:shape id="_x0000_i1555" type="#_x0000_t75" style="width:14.25pt;height:14.25pt">
            <v:imagedata r:id="rId101" o:title=""/>
          </v:shape>
        </w:pict>
      </w:r>
      <w:r>
        <w:rPr>
          <w:iCs/>
          <w:lang w:val="en-US"/>
        </w:rPr>
        <w:t xml:space="preserve"> </w:t>
      </w:r>
      <w:r>
        <w:rPr>
          <w:lang w:val="en-US"/>
        </w:rPr>
        <w:t>of</w:t>
      </w:r>
      <w:r w:rsidRPr="00B916EC">
        <w:rPr>
          <w:lang w:val="en-US"/>
        </w:rPr>
        <w:t xml:space="preserve"> </w:t>
      </w:r>
      <w:r w:rsidRPr="00B916EC">
        <w:t xml:space="preserve">carrier </w:t>
      </w:r>
      <w:r w:rsidR="00000000">
        <w:rPr>
          <w:iCs/>
          <w:position w:val="-10"/>
        </w:rPr>
        <w:pict w14:anchorId="0A5DEAD7">
          <v:shape id="_x0000_i1556" type="#_x0000_t75" style="width:7.5pt;height:14.25pt">
            <v:imagedata r:id="rId74" o:title=""/>
          </v:shape>
        </w:pict>
      </w:r>
      <w:r w:rsidRPr="00B916EC">
        <w:rPr>
          <w:iCs/>
        </w:rPr>
        <w:t xml:space="preserve"> of</w:t>
      </w:r>
      <w:r w:rsidRPr="00B916EC">
        <w:t xml:space="preserve"> serving cell </w:t>
      </w:r>
      <w:r w:rsidR="00000000">
        <w:rPr>
          <w:iCs/>
          <w:position w:val="-6"/>
        </w:rPr>
        <w:pict w14:anchorId="5007002A">
          <v:shape id="_x0000_i1557" type="#_x0000_t75" style="width:9pt;height:12.75pt">
            <v:imagedata r:id="rId75" o:title=""/>
          </v:shape>
        </w:pict>
      </w:r>
      <w:r>
        <w:rPr>
          <w:iCs/>
          <w:lang w:val="en-US"/>
        </w:rPr>
        <w:t xml:space="preserve"> and</w:t>
      </w:r>
      <w:r w:rsidRPr="00B916EC">
        <w:rPr>
          <w:lang w:val="en-US"/>
        </w:rPr>
        <w:t xml:space="preserve"> SRS resource set </w:t>
      </w:r>
      <w:r w:rsidR="00000000">
        <w:rPr>
          <w:position w:val="-10"/>
        </w:rPr>
        <w:pict w14:anchorId="379E1EBB">
          <v:shape id="_x0000_i1558" type="#_x0000_t75" style="width:14.25pt;height:18.75pt">
            <v:imagedata r:id="rId288" o:title=""/>
          </v:shape>
        </w:pict>
      </w:r>
    </w:p>
    <w:p w14:paraId="66FE9BD9" w14:textId="303B152B" w:rsidR="00D55F06" w:rsidRPr="009C69D1" w:rsidRDefault="006C377F" w:rsidP="00D55F06">
      <w:pPr>
        <w:pStyle w:val="B1"/>
        <w:rPr>
          <w:rFonts w:eastAsia="MS Mincho"/>
          <w:lang w:val="en-US"/>
        </w:rPr>
      </w:pPr>
      <w:r>
        <w:t>-</w:t>
      </w:r>
      <w:r>
        <w:tab/>
      </w:r>
      <w:r w:rsidR="00000000">
        <w:rPr>
          <w:position w:val="-12"/>
        </w:rPr>
        <w:pict w14:anchorId="480DACBF">
          <v:shape id="_x0000_i1559" type="#_x0000_t75" style="width:57.75pt;height:18.75pt">
            <v:imagedata r:id="rId291" o:title=""/>
          </v:shape>
        </w:pict>
      </w:r>
      <w:r w:rsidR="00950A01">
        <w:rPr>
          <w:lang w:val="en-US"/>
        </w:rPr>
        <w:t xml:space="preserve"> </w:t>
      </w:r>
      <w:r w:rsidR="00950A01" w:rsidRPr="00B916EC">
        <w:t xml:space="preserve">is </w:t>
      </w:r>
      <w:r w:rsidR="00950A01" w:rsidRPr="00B916EC">
        <w:rPr>
          <w:lang w:val="en-US"/>
        </w:rPr>
        <w:t>a</w:t>
      </w:r>
      <w:r w:rsidR="00950A01" w:rsidRPr="00B916EC">
        <w:t xml:space="preserve"> downlink pathloss estimate </w:t>
      </w:r>
      <w:r w:rsidR="00950A01" w:rsidRPr="00B916EC">
        <w:rPr>
          <w:rFonts w:eastAsia="MS Mincho"/>
        </w:rPr>
        <w:t xml:space="preserve">in dB </w:t>
      </w:r>
      <w:r w:rsidR="00950A01" w:rsidRPr="00B916EC">
        <w:t xml:space="preserve">calculated </w:t>
      </w:r>
      <w:r w:rsidR="00950A01" w:rsidRPr="00B916EC">
        <w:rPr>
          <w:lang w:val="en-US"/>
        </w:rPr>
        <w:t>by</w:t>
      </w:r>
      <w:r w:rsidR="00950A01" w:rsidRPr="00B916EC">
        <w:t xml:space="preserve"> the UE </w:t>
      </w:r>
      <w:r w:rsidR="00950A01" w:rsidRPr="00B916EC">
        <w:rPr>
          <w:lang w:val="en-US"/>
        </w:rPr>
        <w:t xml:space="preserve">using RS </w:t>
      </w:r>
      <w:r w:rsidR="00950A01">
        <w:rPr>
          <w:lang w:val="en-US"/>
        </w:rPr>
        <w:t>resource index</w:t>
      </w:r>
      <w:r w:rsidR="00950A01" w:rsidRPr="00B916EC">
        <w:rPr>
          <w:lang w:val="en-US"/>
        </w:rPr>
        <w:t xml:space="preserve"> </w:t>
      </w:r>
      <m:oMath>
        <m:sSub>
          <m:sSubPr>
            <m:ctrlPr>
              <w:rPr>
                <w:rFonts w:ascii="Cambria Math" w:hAnsi="Cambria Math"/>
                <w:i/>
              </w:rPr>
            </m:ctrlPr>
          </m:sSubPr>
          <m:e>
            <m:r>
              <w:rPr>
                <w:rFonts w:ascii="Cambria Math" w:hAnsi="Cambria Math"/>
              </w:rPr>
              <m:t>q</m:t>
            </m:r>
          </m:e>
          <m:sub>
            <m:r>
              <w:rPr>
                <w:rFonts w:ascii="Cambria Math" w:hAnsi="Cambria Math"/>
              </w:rPr>
              <m:t>d</m:t>
            </m:r>
          </m:sub>
        </m:sSub>
      </m:oMath>
      <w:r w:rsidR="00950A01" w:rsidRPr="00B916EC">
        <w:rPr>
          <w:iCs/>
          <w:lang w:val="en-US"/>
        </w:rPr>
        <w:t xml:space="preserve"> </w:t>
      </w:r>
      <w:r w:rsidR="00950A01">
        <w:rPr>
          <w:lang w:val="en-US"/>
        </w:rPr>
        <w:t xml:space="preserve">as described </w:t>
      </w:r>
      <w:r w:rsidR="006F5F9E">
        <w:rPr>
          <w:lang w:val="en-US"/>
        </w:rPr>
        <w:t>in clause</w:t>
      </w:r>
      <w:r w:rsidR="00950A01">
        <w:rPr>
          <w:lang w:val="en-US"/>
        </w:rPr>
        <w:t xml:space="preserve"> 7.1.1 </w:t>
      </w:r>
      <w:r w:rsidR="00950A01" w:rsidRPr="00B916EC">
        <w:t xml:space="preserve">for </w:t>
      </w:r>
      <w:r w:rsidR="00950A01">
        <w:rPr>
          <w:lang w:val="en-US"/>
        </w:rPr>
        <w:t xml:space="preserve">the active DL BWP </w:t>
      </w:r>
      <w:r w:rsidR="00950A01" w:rsidRPr="00B916EC">
        <w:rPr>
          <w:iCs/>
        </w:rPr>
        <w:t>of</w:t>
      </w:r>
      <w:r w:rsidR="00950A01" w:rsidRPr="00B916EC">
        <w:rPr>
          <w:lang w:val="en-US"/>
        </w:rPr>
        <w:t xml:space="preserve"> serving</w:t>
      </w:r>
      <w:r w:rsidR="00950A01" w:rsidRPr="00B916EC">
        <w:t xml:space="preserve"> cell </w:t>
      </w:r>
      <m:oMath>
        <m:r>
          <w:rPr>
            <w:rFonts w:ascii="Cambria Math" w:hAnsi="Cambria Math"/>
          </w:rPr>
          <m:t>c</m:t>
        </m:r>
      </m:oMath>
      <w:r w:rsidR="00950A01" w:rsidRPr="00B916EC">
        <w:rPr>
          <w:lang w:val="en-US"/>
        </w:rPr>
        <w:t xml:space="preserve"> </w:t>
      </w:r>
      <w:r w:rsidR="00950A01" w:rsidRPr="00B916EC">
        <w:rPr>
          <w:rFonts w:eastAsia="MS Mincho"/>
          <w:lang w:val="en-US"/>
        </w:rPr>
        <w:t xml:space="preserve">and SRS resource set </w:t>
      </w:r>
      <m:oMath>
        <m:sSub>
          <m:sSubPr>
            <m:ctrlPr>
              <w:rPr>
                <w:rFonts w:ascii="Cambria Math" w:hAnsi="Cambria Math"/>
                <w:i/>
              </w:rPr>
            </m:ctrlPr>
          </m:sSubPr>
          <m:e>
            <m:r>
              <w:rPr>
                <w:rFonts w:ascii="Cambria Math" w:hAnsi="Cambria Math"/>
              </w:rPr>
              <m:t>q</m:t>
            </m:r>
          </m:e>
          <m:sub>
            <m:r>
              <w:rPr>
                <w:rFonts w:ascii="Cambria Math" w:hAnsi="Cambria Math"/>
              </w:rPr>
              <m:t>s</m:t>
            </m:r>
          </m:sub>
        </m:sSub>
      </m:oMath>
      <w:r w:rsidR="00950A01" w:rsidRPr="00B916EC">
        <w:rPr>
          <w:lang w:val="en-US"/>
        </w:rPr>
        <w:t xml:space="preserve"> </w:t>
      </w:r>
      <w:r w:rsidR="00950A01" w:rsidRPr="00B916EC">
        <w:t>[</w:t>
      </w:r>
      <w:r w:rsidR="00950A01" w:rsidRPr="00B916EC">
        <w:rPr>
          <w:lang w:val="en-US"/>
        </w:rPr>
        <w:t>6</w:t>
      </w:r>
      <w:r w:rsidR="00950A01" w:rsidRPr="00B916EC">
        <w:t>, TS 38.214]</w:t>
      </w:r>
      <w:r w:rsidR="00950A01" w:rsidRPr="00B916EC">
        <w:rPr>
          <w:lang w:val="en-US"/>
        </w:rPr>
        <w:t>.</w:t>
      </w:r>
      <w:r w:rsidR="00950A01">
        <w:rPr>
          <w:lang w:val="en-US"/>
        </w:rPr>
        <w:t xml:space="preserve"> </w:t>
      </w:r>
      <w:r w:rsidR="00D55F06" w:rsidRPr="00B916EC">
        <w:rPr>
          <w:lang w:val="en-US"/>
        </w:rPr>
        <w:t xml:space="preserve">The RS </w:t>
      </w:r>
      <w:r w:rsidR="00EC078A">
        <w:rPr>
          <w:lang w:val="en-US"/>
        </w:rPr>
        <w:t xml:space="preserve">resource </w:t>
      </w:r>
      <w:r w:rsidR="00D55F06">
        <w:rPr>
          <w:lang w:val="en-US"/>
        </w:rPr>
        <w:t>index</w:t>
      </w:r>
      <w:r w:rsidR="00D55F06" w:rsidRPr="00B916EC">
        <w:rPr>
          <w:lang w:val="en-US"/>
        </w:rPr>
        <w:t xml:space="preserve"> </w:t>
      </w:r>
      <m:oMath>
        <m:sSub>
          <m:sSubPr>
            <m:ctrlPr>
              <w:rPr>
                <w:rFonts w:ascii="Cambria Math" w:hAnsi="Cambria Math"/>
                <w:i/>
              </w:rPr>
            </m:ctrlPr>
          </m:sSubPr>
          <m:e>
            <m:r>
              <w:rPr>
                <w:rFonts w:ascii="Cambria Math" w:hAnsi="Cambria Math"/>
              </w:rPr>
              <m:t>q</m:t>
            </m:r>
          </m:e>
          <m:sub>
            <m:r>
              <w:rPr>
                <w:rFonts w:ascii="Cambria Math" w:hAnsi="Cambria Math"/>
              </w:rPr>
              <m:t>d</m:t>
            </m:r>
          </m:sub>
        </m:sSub>
      </m:oMath>
      <w:r w:rsidR="00D55F06" w:rsidRPr="00B916EC">
        <w:rPr>
          <w:lang w:val="en-US"/>
        </w:rPr>
        <w:t xml:space="preserve"> is </w:t>
      </w:r>
      <w:r w:rsidR="00D55F06">
        <w:rPr>
          <w:lang w:val="en-US"/>
        </w:rPr>
        <w:t xml:space="preserve">provided by </w:t>
      </w:r>
      <w:r w:rsidR="00D55F06" w:rsidRPr="004E246B">
        <w:rPr>
          <w:i/>
        </w:rPr>
        <w:t>pathlossReferenceRS</w:t>
      </w:r>
      <w:r w:rsidR="00D55F06" w:rsidRPr="00B916EC">
        <w:rPr>
          <w:lang w:val="en-US"/>
        </w:rPr>
        <w:t xml:space="preserve"> </w:t>
      </w:r>
      <w:r w:rsidR="00D55F06">
        <w:rPr>
          <w:lang w:val="en-US"/>
        </w:rPr>
        <w:t xml:space="preserve">associated with the </w:t>
      </w:r>
      <w:r w:rsidR="00D55F06" w:rsidRPr="00B916EC">
        <w:rPr>
          <w:lang w:val="en-US"/>
        </w:rPr>
        <w:t xml:space="preserve">SRS resource set </w:t>
      </w:r>
      <m:oMath>
        <m:sSub>
          <m:sSubPr>
            <m:ctrlPr>
              <w:rPr>
                <w:rFonts w:ascii="Cambria Math" w:hAnsi="Cambria Math"/>
                <w:i/>
              </w:rPr>
            </m:ctrlPr>
          </m:sSubPr>
          <m:e>
            <m:r>
              <w:rPr>
                <w:rFonts w:ascii="Cambria Math" w:hAnsi="Cambria Math"/>
              </w:rPr>
              <m:t>q</m:t>
            </m:r>
          </m:e>
          <m:sub>
            <m:r>
              <w:rPr>
                <w:rFonts w:ascii="Cambria Math" w:hAnsi="Cambria Math"/>
              </w:rPr>
              <m:t>s</m:t>
            </m:r>
          </m:sub>
        </m:sSub>
      </m:oMath>
      <w:r w:rsidR="00D55F06" w:rsidRPr="006333B0">
        <w:rPr>
          <w:lang w:val="en-US"/>
        </w:rPr>
        <w:t xml:space="preserve"> </w:t>
      </w:r>
      <w:r w:rsidR="00D55F06">
        <w:rPr>
          <w:rFonts w:eastAsia="MS Mincho"/>
          <w:lang w:val="en-US"/>
        </w:rPr>
        <w:t>and is either a</w:t>
      </w:r>
      <w:r w:rsidR="00A47FB7">
        <w:rPr>
          <w:rFonts w:eastAsia="MS Mincho"/>
          <w:lang w:val="en-US"/>
        </w:rPr>
        <w:t>n</w:t>
      </w:r>
      <w:r w:rsidR="00D55F06">
        <w:rPr>
          <w:rFonts w:eastAsia="MS Mincho"/>
          <w:lang w:val="en-US"/>
        </w:rPr>
        <w:t xml:space="preserve"> </w:t>
      </w:r>
      <w:r w:rsidR="00D55F06" w:rsidRPr="004E246B">
        <w:rPr>
          <w:i/>
        </w:rPr>
        <w:t>ssb-Index</w:t>
      </w:r>
      <w:r w:rsidR="00D55F06" w:rsidRPr="00B916EC">
        <w:rPr>
          <w:lang w:val="en-US"/>
        </w:rPr>
        <w:t xml:space="preserve"> </w:t>
      </w:r>
      <w:r w:rsidR="00D55F06">
        <w:rPr>
          <w:lang w:val="en-US"/>
        </w:rPr>
        <w:t xml:space="preserve">providing a </w:t>
      </w:r>
      <w:r w:rsidR="00D55F06" w:rsidRPr="00B916EC">
        <w:rPr>
          <w:rFonts w:eastAsia="MS Mincho"/>
          <w:lang w:val="en-US"/>
        </w:rPr>
        <w:t>SS/PBCH block index</w:t>
      </w:r>
      <w:r w:rsidR="00D55F06">
        <w:rPr>
          <w:rFonts w:eastAsia="MS Mincho"/>
          <w:lang w:val="en-US"/>
        </w:rPr>
        <w:t xml:space="preserve"> or a </w:t>
      </w:r>
      <w:r w:rsidR="00D55F06" w:rsidRPr="009C69D1">
        <w:rPr>
          <w:i/>
        </w:rPr>
        <w:t>csi-RS-Index</w:t>
      </w:r>
      <w:r w:rsidR="00D55F06" w:rsidRPr="00B916EC">
        <w:rPr>
          <w:rFonts w:eastAsia="MS Mincho"/>
          <w:lang w:val="en-US"/>
        </w:rPr>
        <w:t xml:space="preserve"> </w:t>
      </w:r>
      <w:r w:rsidR="00D55F06">
        <w:rPr>
          <w:rFonts w:eastAsia="MS Mincho"/>
          <w:lang w:val="en-US"/>
        </w:rPr>
        <w:t xml:space="preserve">providing a </w:t>
      </w:r>
      <w:r w:rsidR="00D55F06" w:rsidRPr="00B916EC">
        <w:rPr>
          <w:rFonts w:eastAsia="MS Mincho"/>
          <w:lang w:val="en-US"/>
        </w:rPr>
        <w:t xml:space="preserve">CSI-RS </w:t>
      </w:r>
      <w:r w:rsidR="00D55F06">
        <w:rPr>
          <w:rFonts w:eastAsia="MS Mincho"/>
          <w:lang w:val="en-US"/>
        </w:rPr>
        <w:t>resource</w:t>
      </w:r>
      <w:r w:rsidR="00D55F06" w:rsidRPr="00B916EC">
        <w:rPr>
          <w:rFonts w:eastAsia="MS Mincho"/>
          <w:lang w:val="en-US"/>
        </w:rPr>
        <w:t xml:space="preserve"> index</w:t>
      </w:r>
      <w:r w:rsidR="007B5C33">
        <w:rPr>
          <w:rFonts w:eastAsia="MS Mincho"/>
          <w:lang w:val="en-US"/>
        </w:rPr>
        <w:t>.</w:t>
      </w:r>
      <w:r w:rsidR="00A47FB7" w:rsidRPr="00A47FB7">
        <w:rPr>
          <w:rFonts w:eastAsia="MS Mincho"/>
          <w:lang w:val="en-US"/>
        </w:rPr>
        <w:t xml:space="preserve"> </w:t>
      </w:r>
      <w:r w:rsidR="00A47FB7">
        <w:rPr>
          <w:rFonts w:eastAsia="MS Mincho"/>
          <w:lang w:val="en-US"/>
        </w:rPr>
        <w:t>If the</w:t>
      </w:r>
      <w:r w:rsidR="00A47FB7" w:rsidRPr="001C5EC3">
        <w:rPr>
          <w:rFonts w:eastAsia="MS Mincho"/>
          <w:lang w:val="en-US"/>
        </w:rPr>
        <w:t xml:space="preserve"> UE is provided </w:t>
      </w:r>
      <w:r w:rsidR="000733CD" w:rsidRPr="003255BC">
        <w:rPr>
          <w:bCs/>
          <w:i/>
          <w:iCs/>
        </w:rPr>
        <w:t>enablePL</w:t>
      </w:r>
      <w:r w:rsidR="000E7147">
        <w:rPr>
          <w:bCs/>
          <w:i/>
          <w:iCs/>
          <w:lang w:val="en-US"/>
        </w:rPr>
        <w:t>-</w:t>
      </w:r>
      <w:r w:rsidR="000733CD" w:rsidRPr="003255BC">
        <w:rPr>
          <w:bCs/>
          <w:i/>
          <w:iCs/>
        </w:rPr>
        <w:t>RS</w:t>
      </w:r>
      <w:r w:rsidR="000733CD">
        <w:rPr>
          <w:bCs/>
          <w:i/>
          <w:iCs/>
          <w:lang w:val="en-US"/>
        </w:rPr>
        <w:t>-U</w:t>
      </w:r>
      <w:r w:rsidR="000733CD" w:rsidRPr="003255BC">
        <w:rPr>
          <w:bCs/>
          <w:i/>
          <w:iCs/>
        </w:rPr>
        <w:t>pdateForPUSCH</w:t>
      </w:r>
      <w:r w:rsidR="000733CD">
        <w:rPr>
          <w:bCs/>
          <w:i/>
          <w:iCs/>
          <w:lang w:val="en-US"/>
        </w:rPr>
        <w:t>-</w:t>
      </w:r>
      <w:r w:rsidR="000733CD" w:rsidRPr="003255BC">
        <w:rPr>
          <w:bCs/>
          <w:i/>
          <w:iCs/>
        </w:rPr>
        <w:t>SRS</w:t>
      </w:r>
      <w:r w:rsidR="00A47FB7" w:rsidRPr="00934BAC">
        <w:rPr>
          <w:lang w:eastAsia="ko-KR"/>
        </w:rPr>
        <w:t xml:space="preserve">, a MAC CE </w:t>
      </w:r>
      <w:r w:rsidR="00A47FB7">
        <w:rPr>
          <w:lang w:eastAsia="ko-KR"/>
        </w:rPr>
        <w:t xml:space="preserve">[11, TS 38.321] </w:t>
      </w:r>
      <w:r w:rsidR="00A47FB7" w:rsidRPr="00934BAC">
        <w:rPr>
          <w:lang w:eastAsia="ko-KR"/>
        </w:rPr>
        <w:t xml:space="preserve">can provide by </w:t>
      </w:r>
      <w:r w:rsidR="00A47FB7" w:rsidRPr="00934BAC">
        <w:rPr>
          <w:i/>
          <w:iCs/>
          <w:lang w:eastAsia="ko-KR"/>
        </w:rPr>
        <w:t>SRS-PathlossReferenceRS-Id</w:t>
      </w:r>
      <w:r w:rsidR="00A47FB7" w:rsidRPr="00934BAC">
        <w:rPr>
          <w:lang w:eastAsia="ko-KR"/>
        </w:rPr>
        <w:t xml:space="preserve"> a corresponding RS resource index </w:t>
      </w:r>
      <m:oMath>
        <m:sSub>
          <m:sSubPr>
            <m:ctrlPr>
              <w:rPr>
                <w:rFonts w:ascii="Cambria Math" w:hAnsi="Cambria Math"/>
                <w:i/>
              </w:rPr>
            </m:ctrlPr>
          </m:sSubPr>
          <m:e>
            <m:r>
              <w:rPr>
                <w:rFonts w:ascii="Cambria Math" w:hAnsi="Cambria Math"/>
              </w:rPr>
              <m:t>q</m:t>
            </m:r>
          </m:e>
          <m:sub>
            <m:r>
              <w:rPr>
                <w:rFonts w:ascii="Cambria Math" w:hAnsi="Cambria Math"/>
              </w:rPr>
              <m:t>d</m:t>
            </m:r>
          </m:sub>
        </m:sSub>
      </m:oMath>
      <w:r w:rsidR="00A47FB7" w:rsidRPr="001C5EC3">
        <w:t xml:space="preserve"> for </w:t>
      </w:r>
      <w:r w:rsidR="00A47FB7">
        <w:t xml:space="preserve">aperiodic or semi-persistent </w:t>
      </w:r>
      <w:r w:rsidR="00A47FB7" w:rsidRPr="001C5EC3">
        <w:t xml:space="preserve">SRS resource set </w:t>
      </w:r>
      <m:oMath>
        <m:sSub>
          <m:sSubPr>
            <m:ctrlPr>
              <w:rPr>
                <w:rFonts w:ascii="Cambria Math" w:hAnsi="Cambria Math"/>
                <w:i/>
              </w:rPr>
            </m:ctrlPr>
          </m:sSubPr>
          <m:e>
            <m:r>
              <w:rPr>
                <w:rFonts w:ascii="Cambria Math" w:hAnsi="Cambria Math"/>
              </w:rPr>
              <m:t>q</m:t>
            </m:r>
          </m:e>
          <m:sub>
            <m:r>
              <w:rPr>
                <w:rFonts w:ascii="Cambria Math" w:hAnsi="Cambria Math"/>
              </w:rPr>
              <m:t>s</m:t>
            </m:r>
          </m:sub>
        </m:sSub>
      </m:oMath>
    </w:p>
    <w:p w14:paraId="50ADC293" w14:textId="722CAF41" w:rsidR="007F58B6" w:rsidRPr="00B0717B" w:rsidRDefault="007F58B6" w:rsidP="007F58B6">
      <w:pPr>
        <w:pStyle w:val="B2"/>
        <w:rPr>
          <w:lang w:val="en-US"/>
        </w:rPr>
      </w:pPr>
      <w:r>
        <w:t>-</w:t>
      </w:r>
      <w:r>
        <w:tab/>
        <w:t xml:space="preserve">If the UE is not provided </w:t>
      </w:r>
      <w:r w:rsidRPr="00D268AA">
        <w:rPr>
          <w:i/>
        </w:rPr>
        <w:t>pathlossReferenceRS</w:t>
      </w:r>
      <w:r w:rsidRPr="00D64855">
        <w:rPr>
          <w:rFonts w:eastAsia="MS Mincho"/>
        </w:rPr>
        <w:t xml:space="preserve"> </w:t>
      </w:r>
      <w:r w:rsidR="00A47FB7">
        <w:rPr>
          <w:rFonts w:eastAsia="MS Mincho"/>
        </w:rPr>
        <w:t xml:space="preserve">or </w:t>
      </w:r>
      <w:r w:rsidR="00A47FB7" w:rsidRPr="00BE2552">
        <w:rPr>
          <w:i/>
          <w:iCs/>
          <w:lang w:eastAsia="ko-KR"/>
        </w:rPr>
        <w:t>SRS-PathlossReferenceRS</w:t>
      </w:r>
      <w:r w:rsidR="00DC296D">
        <w:rPr>
          <w:i/>
          <w:iCs/>
          <w:lang w:val="en-US" w:eastAsia="ko-KR"/>
        </w:rPr>
        <w:t>-Id</w:t>
      </w:r>
      <w:r w:rsidR="00A47FB7" w:rsidRPr="00BE2552">
        <w:rPr>
          <w:lang w:eastAsia="ko-KR"/>
        </w:rPr>
        <w:t xml:space="preserve">, </w:t>
      </w:r>
      <w:r>
        <w:rPr>
          <w:rFonts w:eastAsia="MS Mincho"/>
          <w:lang w:val="en-US"/>
        </w:rPr>
        <w:t>or</w:t>
      </w:r>
      <w:r>
        <w:rPr>
          <w:rFonts w:eastAsia="MS Mincho"/>
        </w:rPr>
        <w:t xml:space="preserve"> before the UE is provided dedicated higher layer parameters</w:t>
      </w:r>
      <w:r w:rsidRPr="00B916EC">
        <w:rPr>
          <w:iCs/>
        </w:rPr>
        <w:t xml:space="preserve">, </w:t>
      </w:r>
      <w:r>
        <w:rPr>
          <w:iCs/>
        </w:rPr>
        <w:t xml:space="preserve">the UE calculates </w:t>
      </w:r>
      <w:r w:rsidR="00000000">
        <w:rPr>
          <w:position w:val="-12"/>
        </w:rPr>
        <w:pict w14:anchorId="58AA64DD">
          <v:shape id="_x0000_i1560" type="#_x0000_t75" style="width:50.25pt;height:14.25pt">
            <v:imagedata r:id="rId291" o:title=""/>
          </v:shape>
        </w:pict>
      </w:r>
      <w:r>
        <w:t xml:space="preserve"> using </w:t>
      </w:r>
      <w:r>
        <w:rPr>
          <w:iCs/>
        </w:rPr>
        <w:t xml:space="preserve">a RS resource obtained from </w:t>
      </w:r>
      <w:r w:rsidR="00B052C4">
        <w:rPr>
          <w:iCs/>
          <w:lang w:val="en-US"/>
        </w:rPr>
        <w:t>an</w:t>
      </w:r>
      <w:r w:rsidR="00B052C4">
        <w:rPr>
          <w:iCs/>
        </w:rPr>
        <w:t xml:space="preserve"> SS/PBCH block </w:t>
      </w:r>
      <w:r w:rsidR="00B052C4" w:rsidRPr="007E77FC">
        <w:rPr>
          <w:rFonts w:eastAsia="MS Mincho"/>
        </w:rPr>
        <w:t>with same SS/PBCH block index as the one</w:t>
      </w:r>
      <w:r>
        <w:rPr>
          <w:iCs/>
        </w:rPr>
        <w:t xml:space="preserve"> the UE </w:t>
      </w:r>
      <w:r>
        <w:rPr>
          <w:iCs/>
          <w:lang w:val="en-US"/>
        </w:rPr>
        <w:t xml:space="preserve">uses to </w:t>
      </w:r>
      <w:r w:rsidRPr="00DD5101">
        <w:rPr>
          <w:iCs/>
        </w:rPr>
        <w:t xml:space="preserve">obtain </w:t>
      </w:r>
      <w:r>
        <w:rPr>
          <w:i/>
          <w:lang w:val="en-US"/>
        </w:rPr>
        <w:t>MIB</w:t>
      </w:r>
    </w:p>
    <w:p w14:paraId="350E6D13" w14:textId="032EBF25" w:rsidR="007F58B6" w:rsidRDefault="007F58B6" w:rsidP="007F58B6">
      <w:pPr>
        <w:pStyle w:val="B2"/>
      </w:pPr>
      <w:r w:rsidRPr="00DD5101">
        <w:t>-</w:t>
      </w:r>
      <w:r w:rsidRPr="00DD5101">
        <w:tab/>
        <w:t>If the UE is provided</w:t>
      </w:r>
      <w:r w:rsidRPr="00DD5101">
        <w:rPr>
          <w:lang w:val="en-US"/>
        </w:rPr>
        <w:t xml:space="preserve"> </w:t>
      </w:r>
      <w:r w:rsidRPr="00DD5101">
        <w:rPr>
          <w:rFonts w:asciiTheme="majorBidi" w:hAnsiTheme="majorBidi" w:cstheme="majorBidi"/>
          <w:i/>
          <w:iCs/>
          <w:lang w:val="en-US"/>
        </w:rPr>
        <w:t>pathlossReferenceLinking</w:t>
      </w:r>
      <w:r w:rsidRPr="00DD5101">
        <w:t xml:space="preserve">, the </w:t>
      </w:r>
      <w:r w:rsidRPr="00DD5101">
        <w:rPr>
          <w:lang w:val="en-US"/>
        </w:rPr>
        <w:t xml:space="preserve">RS resource is on a serving cell indicated </w:t>
      </w:r>
      <w:r w:rsidRPr="00DD5101">
        <w:rPr>
          <w:rFonts w:asciiTheme="majorBidi" w:hAnsiTheme="majorBidi" w:cstheme="majorBidi"/>
          <w:lang w:val="en-US"/>
        </w:rPr>
        <w:t xml:space="preserve">by a value of </w:t>
      </w:r>
      <w:r w:rsidRPr="00DD5101">
        <w:rPr>
          <w:rFonts w:asciiTheme="majorBidi" w:hAnsiTheme="majorBidi" w:cstheme="majorBidi"/>
          <w:i/>
          <w:iCs/>
          <w:lang w:val="en-US"/>
        </w:rPr>
        <w:t>pathlossReferenceLinking</w:t>
      </w:r>
      <w:r w:rsidRPr="00DD5101">
        <w:t xml:space="preserve"> </w:t>
      </w:r>
    </w:p>
    <w:p w14:paraId="6A629B44" w14:textId="77777777" w:rsidR="00A47FB7" w:rsidRDefault="00A47FB7" w:rsidP="00A47FB7">
      <w:pPr>
        <w:pStyle w:val="B2"/>
      </w:pPr>
      <w:r>
        <w:t>-</w:t>
      </w:r>
      <w:r>
        <w:tab/>
      </w:r>
      <w:r w:rsidRPr="004516B4">
        <w:t xml:space="preserve">If </w:t>
      </w:r>
      <w:r>
        <w:t>the UE</w:t>
      </w:r>
    </w:p>
    <w:p w14:paraId="63EB68FA" w14:textId="2360B1E0" w:rsidR="00A47FB7" w:rsidRDefault="00A47FB7" w:rsidP="008E602B">
      <w:pPr>
        <w:pStyle w:val="B3"/>
        <w:rPr>
          <w:lang w:val="en-US"/>
        </w:rPr>
      </w:pPr>
      <w:r>
        <w:t>-</w:t>
      </w:r>
      <w:r>
        <w:tab/>
      </w:r>
      <w:r w:rsidRPr="000753B4">
        <w:t xml:space="preserve">is not provided </w:t>
      </w:r>
      <w:r w:rsidRPr="00A173BC">
        <w:rPr>
          <w:i/>
          <w:iCs/>
        </w:rPr>
        <w:t>pathlossReferenceRS</w:t>
      </w:r>
      <w:r w:rsidRPr="00412F5F">
        <w:rPr>
          <w:rFonts w:eastAsia="MS Mincho"/>
        </w:rPr>
        <w:t xml:space="preserve"> </w:t>
      </w:r>
      <w:r>
        <w:rPr>
          <w:rFonts w:eastAsia="MS Mincho"/>
        </w:rPr>
        <w:t xml:space="preserve">or </w:t>
      </w:r>
      <w:r w:rsidRPr="00A173BC">
        <w:rPr>
          <w:i/>
          <w:lang w:eastAsia="ko-KR"/>
        </w:rPr>
        <w:t>SRS-PathlossReferenceRS</w:t>
      </w:r>
      <w:r w:rsidR="00DC296D">
        <w:rPr>
          <w:i/>
          <w:iCs/>
          <w:lang w:val="en-US" w:eastAsia="ko-KR"/>
        </w:rPr>
        <w:t>-Id</w:t>
      </w:r>
      <w:r>
        <w:rPr>
          <w:lang w:val="en-US"/>
        </w:rPr>
        <w:t xml:space="preserve">, </w:t>
      </w:r>
    </w:p>
    <w:p w14:paraId="59272087" w14:textId="77777777" w:rsidR="00A47FB7" w:rsidRPr="000F3D9C" w:rsidRDefault="00A47FB7" w:rsidP="008E602B">
      <w:pPr>
        <w:pStyle w:val="B3"/>
      </w:pPr>
      <w:r w:rsidRPr="000F3D9C">
        <w:t>-</w:t>
      </w:r>
      <w:r w:rsidRPr="000F3D9C">
        <w:tab/>
      </w:r>
      <w:r w:rsidRPr="000F3D9C">
        <w:rPr>
          <w:lang w:eastAsia="zh-CN"/>
        </w:rPr>
        <w:t xml:space="preserve">is not provided </w:t>
      </w:r>
      <w:r w:rsidRPr="00A173BC">
        <w:rPr>
          <w:i/>
        </w:rPr>
        <w:t>spatialRelationInfo</w:t>
      </w:r>
      <w:r w:rsidRPr="00980780">
        <w:rPr>
          <w:iCs/>
        </w:rPr>
        <w:t xml:space="preserve">, </w:t>
      </w:r>
      <w:r w:rsidRPr="000F3D9C">
        <w:rPr>
          <w:lang w:val="en-US"/>
        </w:rPr>
        <w:t>and</w:t>
      </w:r>
    </w:p>
    <w:p w14:paraId="38EE4F9B" w14:textId="6BC0916C" w:rsidR="00C2463B" w:rsidRDefault="00A47FB7" w:rsidP="00C2463B">
      <w:pPr>
        <w:pStyle w:val="B3"/>
      </w:pPr>
      <w:r>
        <w:t>-</w:t>
      </w:r>
      <w:r>
        <w:tab/>
      </w:r>
      <w:r>
        <w:rPr>
          <w:lang w:val="en-US"/>
        </w:rPr>
        <w:t xml:space="preserve">is provided </w:t>
      </w:r>
      <w:r w:rsidR="000733CD" w:rsidRPr="00A173BC">
        <w:rPr>
          <w:i/>
          <w:iCs/>
          <w:lang w:val="en-US"/>
        </w:rPr>
        <w:t>enableDefaultBeamP</w:t>
      </w:r>
      <w:r w:rsidR="000733CD">
        <w:rPr>
          <w:i/>
          <w:iCs/>
          <w:lang w:val="en-US"/>
        </w:rPr>
        <w:t>L-</w:t>
      </w:r>
      <w:r w:rsidR="000733CD" w:rsidRPr="00A173BC">
        <w:rPr>
          <w:i/>
          <w:iCs/>
          <w:lang w:val="en-US"/>
        </w:rPr>
        <w:t>ForSRS</w:t>
      </w:r>
      <w:r w:rsidR="00C2463B">
        <w:rPr>
          <w:iCs/>
          <w:lang w:val="en-US"/>
        </w:rPr>
        <w:t>, and</w:t>
      </w:r>
      <w:r w:rsidR="00C2463B">
        <w:t xml:space="preserve"> </w:t>
      </w:r>
    </w:p>
    <w:p w14:paraId="4D17AF7D" w14:textId="2A91DE0D" w:rsidR="00A47FB7" w:rsidRDefault="00C2463B" w:rsidP="00C2463B">
      <w:pPr>
        <w:pStyle w:val="B3"/>
      </w:pPr>
      <w:r>
        <w:t>-</w:t>
      </w:r>
      <w:r>
        <w:tab/>
      </w:r>
      <w:r w:rsidRPr="00CC04D1">
        <w:t>is not provided</w:t>
      </w:r>
      <w:r>
        <w:t xml:space="preserve"> </w:t>
      </w:r>
      <w:r w:rsidR="00DC296D">
        <w:rPr>
          <w:rStyle w:val="Emphasis"/>
          <w:rFonts w:eastAsia="Batang"/>
        </w:rPr>
        <w:t>coreset</w:t>
      </w:r>
      <w:r w:rsidRPr="00CC04D1">
        <w:rPr>
          <w:rStyle w:val="Emphasis"/>
          <w:rFonts w:eastAsia="Batang"/>
        </w:rPr>
        <w:t>PoolIndex</w:t>
      </w:r>
      <w:r>
        <w:t xml:space="preserve"> value of 1 for any CORESET, or is provided </w:t>
      </w:r>
      <w:r w:rsidR="00DC296D">
        <w:rPr>
          <w:rStyle w:val="Emphasis"/>
          <w:rFonts w:eastAsia="Batang"/>
        </w:rPr>
        <w:t>coreset</w:t>
      </w:r>
      <w:r w:rsidRPr="00CC04D1">
        <w:rPr>
          <w:rStyle w:val="Emphasis"/>
          <w:rFonts w:eastAsia="Batang"/>
        </w:rPr>
        <w:t>PoolIndex</w:t>
      </w:r>
      <w:r>
        <w:t xml:space="preserve"> value of 1 for all CORESETs,</w:t>
      </w:r>
      <w:r w:rsidRPr="00CC04D1">
        <w:t xml:space="preserve"> in</w:t>
      </w:r>
      <w:r>
        <w:t xml:space="preserve"> </w:t>
      </w:r>
      <w:r w:rsidRPr="00CC04D1">
        <w:rPr>
          <w:rStyle w:val="Emphasis"/>
          <w:rFonts w:eastAsia="Batang"/>
        </w:rPr>
        <w:t>ControlResourceSet</w:t>
      </w:r>
      <w:r>
        <w:rPr>
          <w:rStyle w:val="Emphasis"/>
          <w:rFonts w:eastAsia="Batang"/>
        </w:rPr>
        <w:t xml:space="preserve"> </w:t>
      </w:r>
      <w:r w:rsidRPr="00CC04D1">
        <w:t>and</w:t>
      </w:r>
      <w:r>
        <w:t xml:space="preserve"> no</w:t>
      </w:r>
      <w:r w:rsidRPr="00CC04D1">
        <w:t xml:space="preserve"> codepoint </w:t>
      </w:r>
      <w:r>
        <w:t xml:space="preserve">of a TCI field, if any, in a DCI format of any search space set </w:t>
      </w:r>
      <w:r w:rsidRPr="00CC04D1">
        <w:t>map</w:t>
      </w:r>
      <w:r>
        <w:t>s to</w:t>
      </w:r>
      <w:r w:rsidR="0099740D">
        <w:t xml:space="preserve"> </w:t>
      </w:r>
      <w:r w:rsidRPr="00CC04D1">
        <w:t>two TCI states</w:t>
      </w:r>
      <w:r>
        <w:t xml:space="preserve"> [5, TS 38.212]</w:t>
      </w:r>
      <w:r w:rsidR="00A47FB7">
        <w:t xml:space="preserve"> </w:t>
      </w:r>
    </w:p>
    <w:p w14:paraId="20B41D16" w14:textId="0D8CB2ED" w:rsidR="00A47FB7" w:rsidRPr="00392F96" w:rsidRDefault="00A47FB7" w:rsidP="008E602B">
      <w:pPr>
        <w:pStyle w:val="B2"/>
      </w:pPr>
      <w:r>
        <w:tab/>
      </w:r>
      <w:r w:rsidRPr="00392F96">
        <w:t>the UE determines a RS resource</w:t>
      </w:r>
      <w:r w:rsidRPr="00392F96">
        <w:rPr>
          <w:lang w:val="en-US"/>
        </w:rPr>
        <w:t xml:space="preserve"> index</w:t>
      </w:r>
      <w:r w:rsidRPr="00392F96">
        <w:t xml:space="preserve"> </w:t>
      </w:r>
      <w:r w:rsidRPr="00392F96">
        <w:rPr>
          <w:position w:val="-10"/>
        </w:rPr>
        <w:object w:dxaOrig="260" w:dyaOrig="300" w14:anchorId="1175AC60">
          <v:shape id="_x0000_i1561" type="#_x0000_t75" style="width:14.25pt;height:15.75pt" o:ole="">
            <v:imagedata r:id="rId117" o:title=""/>
          </v:shape>
          <o:OLEObject Type="Embed" ProgID="Equation.3" ShapeID="_x0000_i1561" DrawAspect="Content" ObjectID="_1732351980" r:id="rId292"/>
        </w:object>
      </w:r>
      <w:r w:rsidRPr="00392F96">
        <w:t xml:space="preserve"> providing a </w:t>
      </w:r>
      <w:r w:rsidR="0096154A">
        <w:rPr>
          <w:lang w:val="en-US"/>
        </w:rPr>
        <w:t xml:space="preserve">periodic </w:t>
      </w:r>
      <w:r w:rsidRPr="00392F96">
        <w:t xml:space="preserve">RS resource </w:t>
      </w:r>
      <w:r w:rsidR="00DC296D">
        <w:rPr>
          <w:lang w:val="en-US"/>
        </w:rPr>
        <w:t xml:space="preserve">configured </w:t>
      </w:r>
      <w:r w:rsidR="00DC296D" w:rsidRPr="00392F96">
        <w:t xml:space="preserve">with </w:t>
      </w:r>
      <w:r w:rsidR="00DC296D" w:rsidRPr="001D410B">
        <w:rPr>
          <w:i/>
          <w:lang w:val="en-US"/>
        </w:rPr>
        <w:t>qcl-Type</w:t>
      </w:r>
      <w:r w:rsidR="00DC296D">
        <w:rPr>
          <w:lang w:val="en-US"/>
        </w:rPr>
        <w:t xml:space="preserve"> set to</w:t>
      </w:r>
      <w:r w:rsidRPr="00392F96">
        <w:t xml:space="preserve"> </w:t>
      </w:r>
      <w:r w:rsidR="00D93480">
        <w:rPr>
          <w:lang w:val="en-US"/>
        </w:rPr>
        <w:t>'</w:t>
      </w:r>
      <w:r w:rsidR="00DC296D">
        <w:rPr>
          <w:lang w:val="en-US"/>
        </w:rPr>
        <w:t>t</w:t>
      </w:r>
      <w:r w:rsidRPr="00392F96">
        <w:t>ypeD</w:t>
      </w:r>
      <w:r w:rsidR="00D93480">
        <w:t>'</w:t>
      </w:r>
      <w:r w:rsidRPr="00392F96">
        <w:t xml:space="preserve"> </w:t>
      </w:r>
      <w:r>
        <w:t>in</w:t>
      </w:r>
    </w:p>
    <w:p w14:paraId="38CCA431" w14:textId="1E802586" w:rsidR="00A47FB7" w:rsidRPr="00392F96" w:rsidRDefault="00A47FB7" w:rsidP="008E602B">
      <w:pPr>
        <w:pStyle w:val="B3"/>
      </w:pPr>
      <w:r w:rsidRPr="00392F96">
        <w:t>-</w:t>
      </w:r>
      <w:r w:rsidRPr="00392F96">
        <w:tab/>
        <w:t>the TCI state or the QCL assumption of a CORESET with the lowest index</w:t>
      </w:r>
      <w:r w:rsidR="0099740D">
        <w:t xml:space="preserve"> in the active DL BWP</w:t>
      </w:r>
      <w:r>
        <w:t>, if</w:t>
      </w:r>
      <w:r w:rsidRPr="00392F96">
        <w:t xml:space="preserve"> </w:t>
      </w:r>
      <w:r>
        <w:t>CORESETs</w:t>
      </w:r>
      <w:r w:rsidRPr="00392F96">
        <w:t xml:space="preserve"> are provided in the active DL BWP</w:t>
      </w:r>
      <w:r w:rsidR="0099740D">
        <w:t xml:space="preserve"> of serving cell </w:t>
      </w:r>
      <m:oMath>
        <m:r>
          <w:rPr>
            <w:rFonts w:ascii="Cambria Math" w:eastAsia="MS Mincho" w:hAnsi="Cambria Math"/>
            <w:lang w:val="en-US"/>
          </w:rPr>
          <m:t>c</m:t>
        </m:r>
      </m:oMath>
    </w:p>
    <w:p w14:paraId="3367A344" w14:textId="1F4E51DB" w:rsidR="00A47FB7" w:rsidRPr="00DD5101" w:rsidRDefault="00A47FB7" w:rsidP="008E602B">
      <w:pPr>
        <w:pStyle w:val="B3"/>
      </w:pPr>
      <w:r w:rsidRPr="00392F96">
        <w:t>-</w:t>
      </w:r>
      <w:r w:rsidRPr="00392F96">
        <w:tab/>
        <w:t>the active PDSCH TCI state with lowest ID [6, TS 38.214]</w:t>
      </w:r>
      <w:r w:rsidR="0099740D">
        <w:t xml:space="preserve"> in the active DL BWP</w:t>
      </w:r>
      <w:r w:rsidRPr="00392F96">
        <w:t xml:space="preserve">, if </w:t>
      </w:r>
      <w:r>
        <w:t>CORESETs</w:t>
      </w:r>
      <w:r w:rsidRPr="00392F96">
        <w:t xml:space="preserve"> are not provided in the active DL BWP</w:t>
      </w:r>
      <w:r w:rsidR="0099740D">
        <w:t xml:space="preserve"> of serving cell </w:t>
      </w:r>
      <m:oMath>
        <m:r>
          <w:rPr>
            <w:rFonts w:ascii="Cambria Math" w:eastAsia="MS Mincho" w:hAnsi="Cambria Math"/>
            <w:lang w:val="en-US"/>
          </w:rPr>
          <m:t>c</m:t>
        </m:r>
      </m:oMath>
    </w:p>
    <w:p w14:paraId="057B4C6B" w14:textId="77777777" w:rsidR="007F58B6" w:rsidRPr="00B916EC" w:rsidRDefault="007F58B6" w:rsidP="007F58B6">
      <w:pPr>
        <w:pStyle w:val="B1"/>
        <w:rPr>
          <w:lang w:val="en-US"/>
        </w:rPr>
      </w:pPr>
      <w:r>
        <w:rPr>
          <w:lang w:val="en-US"/>
        </w:rPr>
        <w:t>-</w:t>
      </w:r>
      <w:r>
        <w:rPr>
          <w:lang w:val="en-US"/>
        </w:rPr>
        <w:tab/>
      </w:r>
      <w:r w:rsidRPr="00B916EC">
        <w:rPr>
          <w:lang w:val="en-US"/>
        </w:rPr>
        <w:t>For the SRS</w:t>
      </w:r>
      <w:r w:rsidRPr="00B916EC">
        <w:t xml:space="preserve"> power control adjustment state for </w:t>
      </w:r>
      <w:r>
        <w:rPr>
          <w:lang w:val="en-US"/>
        </w:rPr>
        <w:t xml:space="preserve">active UL BWP </w:t>
      </w:r>
      <w:r w:rsidR="00000000">
        <w:rPr>
          <w:iCs/>
          <w:position w:val="-6"/>
        </w:rPr>
        <w:pict w14:anchorId="1BEC4E3A">
          <v:shape id="_x0000_i1562" type="#_x0000_t75" style="width:14.25pt;height:14.25pt">
            <v:imagedata r:id="rId101" o:title=""/>
          </v:shape>
        </w:pict>
      </w:r>
      <w:r>
        <w:rPr>
          <w:iCs/>
          <w:lang w:val="en-US"/>
        </w:rPr>
        <w:t xml:space="preserve"> </w:t>
      </w:r>
      <w:r>
        <w:rPr>
          <w:lang w:val="en-US"/>
        </w:rPr>
        <w:t>of</w:t>
      </w:r>
      <w:r w:rsidRPr="00B916EC">
        <w:rPr>
          <w:lang w:val="en-US"/>
        </w:rPr>
        <w:t xml:space="preserve"> </w:t>
      </w:r>
      <w:r w:rsidRPr="00B916EC">
        <w:t xml:space="preserve">carrier </w:t>
      </w:r>
      <w:r w:rsidR="00000000">
        <w:rPr>
          <w:iCs/>
          <w:position w:val="-10"/>
        </w:rPr>
        <w:pict w14:anchorId="5381B5AD">
          <v:shape id="_x0000_i1563" type="#_x0000_t75" style="width:7.5pt;height:14.25pt">
            <v:imagedata r:id="rId74" o:title=""/>
          </v:shape>
        </w:pict>
      </w:r>
      <w:r w:rsidRPr="00B916EC">
        <w:rPr>
          <w:iCs/>
        </w:rPr>
        <w:t xml:space="preserve"> of</w:t>
      </w:r>
      <w:r w:rsidRPr="00B916EC">
        <w:t xml:space="preserve"> serving cell </w:t>
      </w:r>
      <w:r w:rsidR="00000000">
        <w:rPr>
          <w:iCs/>
          <w:position w:val="-6"/>
        </w:rPr>
        <w:pict w14:anchorId="322386F0">
          <v:shape id="_x0000_i1564" type="#_x0000_t75" style="width:7.5pt;height:14.25pt">
            <v:imagedata r:id="rId75" o:title=""/>
          </v:shape>
        </w:pict>
      </w:r>
      <w:r w:rsidRPr="00B916EC">
        <w:rPr>
          <w:lang w:val="en-US"/>
        </w:rPr>
        <w:t xml:space="preserve"> and SRS transmission </w:t>
      </w:r>
      <w:r>
        <w:rPr>
          <w:lang w:val="en-US"/>
        </w:rPr>
        <w:t>occasion</w:t>
      </w:r>
      <w:r w:rsidRPr="00B916EC">
        <w:rPr>
          <w:lang w:val="en-US"/>
        </w:rPr>
        <w:t xml:space="preserve"> </w:t>
      </w:r>
      <w:r w:rsidR="00000000">
        <w:rPr>
          <w:position w:val="-6"/>
        </w:rPr>
        <w:pict w14:anchorId="17FC7DE8">
          <v:shape id="_x0000_i1565" type="#_x0000_t75" style="width:7.5pt;height:14.25pt">
            <v:imagedata r:id="rId143" o:title=""/>
          </v:shape>
        </w:pict>
      </w:r>
    </w:p>
    <w:p w14:paraId="662F6888" w14:textId="6E82FFF1" w:rsidR="006F0283" w:rsidRPr="00B916EC" w:rsidRDefault="006F0283" w:rsidP="006F0283">
      <w:pPr>
        <w:pStyle w:val="B2"/>
      </w:pPr>
      <w:r>
        <w:t>-</w:t>
      </w:r>
      <w:r>
        <w:tab/>
      </w:r>
      <w:r w:rsidR="00000000">
        <w:rPr>
          <w:position w:val="-12"/>
        </w:rPr>
        <w:pict w14:anchorId="4C76E327">
          <v:shape id="_x0000_i1566" type="#_x0000_t75" style="width:93.75pt;height:14.25pt">
            <v:imagedata r:id="rId293" o:title=""/>
          </v:shape>
        </w:pict>
      </w:r>
      <w:r w:rsidRPr="00B916EC">
        <w:t xml:space="preserve">, </w:t>
      </w:r>
      <w:r>
        <w:rPr>
          <w:lang w:val="en-US"/>
        </w:rPr>
        <w:t xml:space="preserve">where </w:t>
      </w:r>
      <w:r w:rsidR="00000000">
        <w:rPr>
          <w:position w:val="-12"/>
        </w:rPr>
        <w:pict w14:anchorId="07F54004">
          <v:shape id="_x0000_i1567" type="#_x0000_t75" style="width:44.25pt;height:16.5pt">
            <v:imagedata r:id="rId294" o:title=""/>
          </v:shape>
        </w:pict>
      </w:r>
      <w:r>
        <w:rPr>
          <w:lang w:val="en-US"/>
        </w:rPr>
        <w:t xml:space="preserve"> is </w:t>
      </w:r>
      <w:r w:rsidRPr="00E9040D">
        <w:t xml:space="preserve">the current PUSCH power control adjustment state </w:t>
      </w:r>
      <w:r w:rsidRPr="00B916EC">
        <w:t xml:space="preserve">as described </w:t>
      </w:r>
      <w:r w:rsidR="006F5F9E">
        <w:t>in clause</w:t>
      </w:r>
      <w:r>
        <w:rPr>
          <w:lang w:val="en-US"/>
        </w:rPr>
        <w:t xml:space="preserve"> 7.1.1</w:t>
      </w:r>
      <w:r w:rsidRPr="00B916EC">
        <w:t xml:space="preserve">, if </w:t>
      </w:r>
      <w:r w:rsidRPr="001C3D7D">
        <w:rPr>
          <w:i/>
        </w:rPr>
        <w:t>srs-PowerControlAdjustmentStates</w:t>
      </w:r>
      <w:r w:rsidRPr="00B916EC">
        <w:t xml:space="preserve"> indicates a same power control adjustment state for SRS transmissions and PUSCH transmissions; or</w:t>
      </w:r>
    </w:p>
    <w:p w14:paraId="43CA0412" w14:textId="77777777" w:rsidR="006F0283" w:rsidRDefault="006F0283" w:rsidP="006F0283">
      <w:pPr>
        <w:pStyle w:val="B2"/>
      </w:pPr>
      <w:r>
        <w:t>-</w:t>
      </w:r>
      <w:r>
        <w:tab/>
      </w:r>
      <w:r w:rsidR="00000000">
        <w:rPr>
          <w:position w:val="-24"/>
        </w:rPr>
        <w:pict w14:anchorId="66A57BB1">
          <v:shape id="_x0000_i1568" type="#_x0000_t75" style="width:159.75pt;height:27.75pt">
            <v:imagedata r:id="rId295" o:title=""/>
          </v:shape>
        </w:pict>
      </w:r>
      <w:r w:rsidRPr="00B916EC">
        <w:rPr>
          <w:lang w:val="en-US"/>
        </w:rPr>
        <w:t xml:space="preserve"> </w:t>
      </w:r>
      <w:r>
        <w:rPr>
          <w:lang w:val="en-US"/>
        </w:rPr>
        <w:t xml:space="preserve">if the UE is not configured for PUSCH transmissions on active UL BWP </w:t>
      </w:r>
      <w:r w:rsidR="00000000">
        <w:rPr>
          <w:iCs/>
          <w:position w:val="-6"/>
        </w:rPr>
        <w:pict w14:anchorId="758735E0">
          <v:shape id="_x0000_i1569" type="#_x0000_t75" style="width:14.25pt;height:14.25pt">
            <v:imagedata r:id="rId101" o:title=""/>
          </v:shape>
        </w:pict>
      </w:r>
      <w:r>
        <w:rPr>
          <w:iCs/>
          <w:lang w:val="en-US"/>
        </w:rPr>
        <w:t xml:space="preserve"> </w:t>
      </w:r>
      <w:r>
        <w:rPr>
          <w:lang w:val="en-US"/>
        </w:rPr>
        <w:t>of</w:t>
      </w:r>
      <w:r w:rsidRPr="00B916EC">
        <w:rPr>
          <w:lang w:val="en-US"/>
        </w:rPr>
        <w:t xml:space="preserve"> </w:t>
      </w:r>
      <w:r w:rsidRPr="00B916EC">
        <w:t xml:space="preserve">carrier </w:t>
      </w:r>
      <w:r w:rsidR="00000000">
        <w:rPr>
          <w:iCs/>
          <w:position w:val="-10"/>
        </w:rPr>
        <w:pict w14:anchorId="5F2AC6E3">
          <v:shape id="_x0000_i1570" type="#_x0000_t75" style="width:14.25pt;height:14.25pt">
            <v:imagedata r:id="rId74" o:title=""/>
          </v:shape>
        </w:pict>
      </w:r>
      <w:r w:rsidRPr="00B916EC">
        <w:rPr>
          <w:iCs/>
        </w:rPr>
        <w:t xml:space="preserve"> of</w:t>
      </w:r>
      <w:r w:rsidRPr="00B916EC">
        <w:t xml:space="preserve"> serving cell </w:t>
      </w:r>
      <w:r w:rsidR="00000000">
        <w:rPr>
          <w:iCs/>
          <w:position w:val="-6"/>
        </w:rPr>
        <w:pict w14:anchorId="071CDDB1">
          <v:shape id="_x0000_i1571" type="#_x0000_t75" style="width:7.5pt;height:14.25pt">
            <v:imagedata r:id="rId75" o:title=""/>
          </v:shape>
        </w:pict>
      </w:r>
      <w:r>
        <w:rPr>
          <w:iCs/>
          <w:lang w:val="en-US"/>
        </w:rPr>
        <w:t>, or</w:t>
      </w:r>
      <w:r w:rsidRPr="00B916EC">
        <w:t xml:space="preserve"> if </w:t>
      </w:r>
      <w:r w:rsidRPr="001C3D7D">
        <w:rPr>
          <w:i/>
        </w:rPr>
        <w:t>srs-PowerControlAdjustmentStates</w:t>
      </w:r>
      <w:r w:rsidRPr="00B916EC">
        <w:t xml:space="preserve"> indicates separate power control adjustment state</w:t>
      </w:r>
      <w:r>
        <w:rPr>
          <w:lang w:val="en-US"/>
        </w:rPr>
        <w:t>s</w:t>
      </w:r>
      <w:r w:rsidRPr="00B916EC">
        <w:t xml:space="preserve"> between SRS transmissions and PUSCH transmissions</w:t>
      </w:r>
      <w:r>
        <w:rPr>
          <w:lang w:val="en-US"/>
        </w:rPr>
        <w:t>,</w:t>
      </w:r>
      <w:r w:rsidRPr="00B916EC">
        <w:t xml:space="preserve"> and if </w:t>
      </w:r>
      <w:r w:rsidRPr="001C3D7D">
        <w:rPr>
          <w:i/>
        </w:rPr>
        <w:t>tpc-Accumulation</w:t>
      </w:r>
      <w:r w:rsidRPr="00B916EC">
        <w:t xml:space="preserve"> </w:t>
      </w:r>
      <w:r>
        <w:rPr>
          <w:lang w:val="en-US"/>
        </w:rPr>
        <w:t xml:space="preserve">is </w:t>
      </w:r>
      <w:r w:rsidR="00227332">
        <w:rPr>
          <w:lang w:val="en-US"/>
        </w:rPr>
        <w:t xml:space="preserve">not </w:t>
      </w:r>
      <w:r w:rsidRPr="00B916EC">
        <w:t xml:space="preserve">provided, where </w:t>
      </w:r>
    </w:p>
    <w:p w14:paraId="380AF823" w14:textId="77777777" w:rsidR="006F0283" w:rsidRPr="00B916EC" w:rsidRDefault="006F0283" w:rsidP="006F0283">
      <w:pPr>
        <w:pStyle w:val="B3"/>
        <w:rPr>
          <w:lang w:val="en-US"/>
        </w:rPr>
      </w:pPr>
      <w:r>
        <w:rPr>
          <w:lang w:val="en-US"/>
        </w:rPr>
        <w:t>-</w:t>
      </w:r>
      <w:r>
        <w:rPr>
          <w:lang w:val="en-US"/>
        </w:rPr>
        <w:tab/>
        <w:t xml:space="preserve">The </w:t>
      </w:r>
      <w:r w:rsidR="00000000">
        <w:rPr>
          <w:position w:val="-12"/>
        </w:rPr>
        <w:pict w14:anchorId="79718000">
          <v:shape id="_x0000_i1572" type="#_x0000_t75" style="width:36.75pt;height:18.75pt">
            <v:imagedata r:id="rId296" o:title=""/>
          </v:shape>
        </w:pict>
      </w:r>
      <w:r>
        <w:t xml:space="preserve"> values are given in Table 7.1.1</w:t>
      </w:r>
      <w:r w:rsidRPr="00B916EC">
        <w:t>-1</w:t>
      </w:r>
    </w:p>
    <w:p w14:paraId="17DE2924" w14:textId="00AC120A" w:rsidR="006F0283" w:rsidRPr="0004666B" w:rsidRDefault="006F0283" w:rsidP="006F0283">
      <w:pPr>
        <w:pStyle w:val="B3"/>
        <w:rPr>
          <w:lang w:val="en-US"/>
        </w:rPr>
      </w:pPr>
      <w:r>
        <w:rPr>
          <w:lang w:val="en-US"/>
        </w:rPr>
        <w:lastRenderedPageBreak/>
        <w:t>-</w:t>
      </w:r>
      <w:r>
        <w:rPr>
          <w:lang w:val="en-US"/>
        </w:rPr>
        <w:tab/>
      </w:r>
      <w:r w:rsidR="00000000">
        <w:rPr>
          <w:position w:val="-14"/>
        </w:rPr>
        <w:pict w14:anchorId="124882C1">
          <v:shape id="_x0000_i1573" type="#_x0000_t75" style="width:59.25pt;height:18.75pt">
            <v:imagedata r:id="rId297" o:title=""/>
          </v:shape>
        </w:pict>
      </w:r>
      <w:r w:rsidRPr="00B916EC">
        <w:t xml:space="preserve"> is jointly coded with other TPC commands in a PDCCH with DCI format 2_</w:t>
      </w:r>
      <w:r>
        <w:t>3</w:t>
      </w:r>
      <w:r>
        <w:rPr>
          <w:lang w:val="en-US"/>
        </w:rPr>
        <w:t xml:space="preserve">, as described </w:t>
      </w:r>
      <w:r w:rsidR="006F5F9E">
        <w:rPr>
          <w:lang w:val="en-US"/>
        </w:rPr>
        <w:t>in clause</w:t>
      </w:r>
      <w:r>
        <w:rPr>
          <w:lang w:val="en-US"/>
        </w:rPr>
        <w:t xml:space="preserve"> 11.4</w:t>
      </w:r>
    </w:p>
    <w:p w14:paraId="40DCF610" w14:textId="77777777" w:rsidR="006F0283" w:rsidRDefault="006F0283" w:rsidP="006F0283">
      <w:pPr>
        <w:pStyle w:val="B3"/>
      </w:pPr>
      <w:r>
        <w:rPr>
          <w:lang w:val="en-US"/>
        </w:rPr>
        <w:t>-</w:t>
      </w:r>
      <w:r>
        <w:rPr>
          <w:lang w:val="en-US"/>
        </w:rPr>
        <w:tab/>
      </w:r>
      <w:r w:rsidR="00000000">
        <w:rPr>
          <w:position w:val="-24"/>
        </w:rPr>
        <w:pict w14:anchorId="02CCD83F">
          <v:shape id="_x0000_i1574" type="#_x0000_t75" style="width:64.5pt;height:27.75pt">
            <v:imagedata r:id="rId298" o:title=""/>
          </v:shape>
        </w:pict>
      </w:r>
      <w:r>
        <w:rPr>
          <w:noProof/>
        </w:rPr>
        <w:t xml:space="preserve"> is a sum of TPC command values in a set </w:t>
      </w:r>
      <w:r w:rsidR="00000000">
        <w:rPr>
          <w:position w:val="-10"/>
        </w:rPr>
        <w:pict w14:anchorId="079089DC">
          <v:shape id="_x0000_i1575" type="#_x0000_t75" style="width:14.25pt;height:14.25pt">
            <v:imagedata r:id="rId299" o:title=""/>
          </v:shape>
        </w:pict>
      </w:r>
      <w:r>
        <w:t xml:space="preserve"> </w:t>
      </w:r>
      <w:r>
        <w:rPr>
          <w:noProof/>
        </w:rPr>
        <w:t xml:space="preserve">of TPC command values with cardinality </w:t>
      </w:r>
      <w:r w:rsidR="00000000">
        <w:rPr>
          <w:position w:val="-10"/>
        </w:rPr>
        <w:pict w14:anchorId="4F056D67">
          <v:shape id="_x0000_i1576" type="#_x0000_t75" style="width:27.75pt;height:14.25pt">
            <v:imagedata r:id="rId300" o:title=""/>
          </v:shape>
        </w:pict>
      </w:r>
      <w:r>
        <w:t xml:space="preserve"> </w:t>
      </w:r>
      <w:r>
        <w:rPr>
          <w:noProof/>
        </w:rPr>
        <w:t xml:space="preserve">that the UE receives </w:t>
      </w:r>
      <w:r>
        <w:t xml:space="preserve">between </w:t>
      </w:r>
      <w:r w:rsidR="00000000">
        <w:rPr>
          <w:position w:val="-10"/>
        </w:rPr>
        <w:pict w14:anchorId="1E42E6E5">
          <v:shape id="_x0000_i1577" type="#_x0000_t75" style="width:50.25pt;height:14.25pt">
            <v:imagedata r:id="rId301" o:title=""/>
          </v:shape>
        </w:pict>
      </w:r>
      <w:r>
        <w:t xml:space="preserve"> symbols before SRS transmission occasion </w:t>
      </w:r>
      <w:r w:rsidR="00000000">
        <w:rPr>
          <w:position w:val="-10"/>
        </w:rPr>
        <w:pict w14:anchorId="07A0AB9F">
          <v:shape id="_x0000_i1578" type="#_x0000_t75" style="width:21.75pt;height:14.25pt">
            <v:imagedata r:id="rId302" o:title=""/>
          </v:shape>
        </w:pict>
      </w:r>
      <w:r>
        <w:t xml:space="preserve"> and</w:t>
      </w:r>
      <w:r w:rsidRPr="00B916EC">
        <w:t xml:space="preserve"> </w:t>
      </w:r>
      <w:r w:rsidR="00000000">
        <w:rPr>
          <w:position w:val="-10"/>
        </w:rPr>
        <w:pict w14:anchorId="39E4B0BA">
          <v:shape id="_x0000_i1579" type="#_x0000_t75" style="width:27.75pt;height:14.25pt">
            <v:imagedata r:id="rId303" o:title=""/>
          </v:shape>
        </w:pict>
      </w:r>
      <w:r>
        <w:t xml:space="preserve"> symbols before SRS transmission occasion </w:t>
      </w:r>
      <w:r w:rsidR="00000000">
        <w:rPr>
          <w:position w:val="-6"/>
        </w:rPr>
        <w:pict w14:anchorId="155CB1BB">
          <v:shape id="_x0000_i1580" type="#_x0000_t75" style="width:7.5pt;height:14.25pt">
            <v:imagedata r:id="rId161" o:title=""/>
          </v:shape>
        </w:pict>
      </w:r>
      <w:r>
        <w:t xml:space="preserve"> on active </w:t>
      </w:r>
      <w:r>
        <w:rPr>
          <w:lang w:val="en-US"/>
        </w:rPr>
        <w:t xml:space="preserve">UL BWP </w:t>
      </w:r>
      <w:r w:rsidR="00000000">
        <w:rPr>
          <w:iCs/>
          <w:position w:val="-6"/>
        </w:rPr>
        <w:pict w14:anchorId="201B0477">
          <v:shape id="_x0000_i1581" type="#_x0000_t75" style="width:14.25pt;height:14.25pt">
            <v:imagedata r:id="rId101" o:title=""/>
          </v:shape>
        </w:pict>
      </w:r>
      <w:r>
        <w:rPr>
          <w:iCs/>
          <w:lang w:val="en-US"/>
        </w:rPr>
        <w:t xml:space="preserve"> </w:t>
      </w:r>
      <w:r>
        <w:rPr>
          <w:lang w:val="en-US"/>
        </w:rPr>
        <w:t>of</w:t>
      </w:r>
      <w:r w:rsidRPr="00B916EC">
        <w:rPr>
          <w:lang w:val="en-US"/>
        </w:rPr>
        <w:t xml:space="preserve"> carrier </w:t>
      </w:r>
      <w:r w:rsidR="00000000">
        <w:rPr>
          <w:iCs/>
          <w:position w:val="-10"/>
        </w:rPr>
        <w:pict w14:anchorId="4786FF2E">
          <v:shape id="_x0000_i1582" type="#_x0000_t75" style="width:7.5pt;height:14.25pt">
            <v:imagedata r:id="rId74" o:title=""/>
          </v:shape>
        </w:pict>
      </w:r>
      <w:r w:rsidRPr="00B916EC">
        <w:rPr>
          <w:iCs/>
          <w:lang w:val="en-US"/>
        </w:rPr>
        <w:t xml:space="preserve"> of</w:t>
      </w:r>
      <w:r w:rsidRPr="00B916EC">
        <w:t xml:space="preserve"> serving cell </w:t>
      </w:r>
      <w:r w:rsidR="00000000">
        <w:rPr>
          <w:iCs/>
          <w:position w:val="-6"/>
        </w:rPr>
        <w:pict w14:anchorId="20F85929">
          <v:shape id="_x0000_i1583" type="#_x0000_t75" style="width:7.5pt;height:14.25pt">
            <v:imagedata r:id="rId75" o:title=""/>
          </v:shape>
        </w:pict>
      </w:r>
      <w:r>
        <w:t xml:space="preserve"> for SRS power control adjustment state,</w:t>
      </w:r>
      <w:r w:rsidR="00FA0F08">
        <w:t xml:space="preserve"> where</w:t>
      </w:r>
      <w:r>
        <w:t xml:space="preserve"> </w:t>
      </w:r>
      <w:r w:rsidR="00000000">
        <w:rPr>
          <w:position w:val="-10"/>
        </w:rPr>
        <w:pict w14:anchorId="72813E60">
          <v:shape id="_x0000_i1584" type="#_x0000_t75" style="width:21.75pt;height:14.25pt">
            <v:imagedata r:id="rId162" o:title=""/>
          </v:shape>
        </w:pict>
      </w:r>
      <w:r>
        <w:t xml:space="preserve"> is the smallest integer for which </w:t>
      </w:r>
      <w:r w:rsidR="00000000">
        <w:rPr>
          <w:position w:val="-10"/>
        </w:rPr>
        <w:pict w14:anchorId="6342E9D3">
          <v:shape id="_x0000_i1585" type="#_x0000_t75" style="width:44.25pt;height:14.25pt">
            <v:imagedata r:id="rId304" o:title=""/>
          </v:shape>
        </w:pict>
      </w:r>
      <w:r>
        <w:t xml:space="preserve"> symbols before SRS transmission occasion </w:t>
      </w:r>
      <w:r w:rsidR="00000000">
        <w:rPr>
          <w:position w:val="-10"/>
        </w:rPr>
        <w:pict w14:anchorId="191134B9">
          <v:shape id="_x0000_i1586" type="#_x0000_t75" style="width:21.75pt;height:14.25pt">
            <v:imagedata r:id="rId302" o:title=""/>
          </v:shape>
        </w:pict>
      </w:r>
      <w:r>
        <w:t xml:space="preserve"> is earlier than </w:t>
      </w:r>
      <w:r w:rsidR="00000000">
        <w:rPr>
          <w:position w:val="-10"/>
        </w:rPr>
        <w:pict w14:anchorId="4420545B">
          <v:shape id="_x0000_i1587" type="#_x0000_t75" style="width:27.75pt;height:14.25pt">
            <v:imagedata r:id="rId305" o:title=""/>
          </v:shape>
        </w:pict>
      </w:r>
      <w:r>
        <w:t xml:space="preserve"> symbols before SRS transmission occasion </w:t>
      </w:r>
      <w:r w:rsidR="00000000">
        <w:rPr>
          <w:position w:val="-6"/>
        </w:rPr>
        <w:pict w14:anchorId="2750F4E9">
          <v:shape id="_x0000_i1588" type="#_x0000_t75" style="width:7.5pt;height:14.25pt">
            <v:imagedata r:id="rId161" o:title=""/>
          </v:shape>
        </w:pict>
      </w:r>
    </w:p>
    <w:p w14:paraId="77D88F30" w14:textId="77777777" w:rsidR="006F0283" w:rsidRPr="00A46623" w:rsidRDefault="006F0283" w:rsidP="006F0283">
      <w:pPr>
        <w:pStyle w:val="B3"/>
        <w:rPr>
          <w:lang w:val="en-US"/>
        </w:rPr>
      </w:pPr>
      <w:r w:rsidRPr="00D47679">
        <w:t>-</w:t>
      </w:r>
      <w:r w:rsidRPr="00D47679">
        <w:tab/>
        <w:t xml:space="preserve">if the SRS transmission is aperiodic, </w:t>
      </w:r>
      <w:r w:rsidR="00000000">
        <w:rPr>
          <w:position w:val="-10"/>
        </w:rPr>
        <w:pict w14:anchorId="67D05DEB">
          <v:shape id="_x0000_i1589" type="#_x0000_t75" style="width:27.75pt;height:14.25pt">
            <v:imagedata r:id="rId306" o:title=""/>
          </v:shape>
        </w:pict>
      </w:r>
      <w:r w:rsidRPr="00D47679">
        <w:t xml:space="preserve"> is a number of symbols </w:t>
      </w:r>
      <w:r w:rsidRPr="00A339A6">
        <w:t xml:space="preserve">for </w:t>
      </w:r>
      <w:r>
        <w:t xml:space="preserve">active </w:t>
      </w:r>
      <w:r w:rsidRPr="00A339A6">
        <w:rPr>
          <w:lang w:val="en-US"/>
        </w:rPr>
        <w:t xml:space="preserve">UL BWP </w:t>
      </w:r>
      <w:r w:rsidR="00000000">
        <w:rPr>
          <w:iCs/>
          <w:position w:val="-6"/>
        </w:rPr>
        <w:pict w14:anchorId="3FAFE0F4">
          <v:shape id="_x0000_i1590" type="#_x0000_t75" style="width:14.25pt;height:14.25pt">
            <v:imagedata r:id="rId101" o:title=""/>
          </v:shape>
        </w:pict>
      </w:r>
      <w:r w:rsidRPr="00D47679">
        <w:rPr>
          <w:iCs/>
          <w:lang w:val="en-US"/>
        </w:rPr>
        <w:t xml:space="preserve"> </w:t>
      </w:r>
      <w:r w:rsidRPr="00D47679">
        <w:rPr>
          <w:lang w:val="en-US"/>
        </w:rPr>
        <w:t>of</w:t>
      </w:r>
      <w:r w:rsidRPr="00A339A6">
        <w:rPr>
          <w:lang w:val="en-US"/>
        </w:rPr>
        <w:t xml:space="preserve"> carrier </w:t>
      </w:r>
      <w:r w:rsidR="00000000">
        <w:rPr>
          <w:iCs/>
          <w:position w:val="-10"/>
        </w:rPr>
        <w:pict w14:anchorId="5955CFA6">
          <v:shape id="_x0000_i1591" type="#_x0000_t75" style="width:7.5pt;height:14.25pt">
            <v:imagedata r:id="rId74" o:title=""/>
          </v:shape>
        </w:pict>
      </w:r>
      <w:r w:rsidRPr="00D47679">
        <w:rPr>
          <w:iCs/>
          <w:lang w:val="en-US"/>
        </w:rPr>
        <w:t xml:space="preserve"> of</w:t>
      </w:r>
      <w:r w:rsidRPr="00D47679">
        <w:t xml:space="preserve"> serving cell </w:t>
      </w:r>
      <w:r w:rsidR="00000000">
        <w:rPr>
          <w:iCs/>
          <w:position w:val="-6"/>
        </w:rPr>
        <w:pict w14:anchorId="4C0BF96E">
          <v:shape id="_x0000_i1592" type="#_x0000_t75" style="width:7.5pt;height:14.25pt">
            <v:imagedata r:id="rId75" o:title=""/>
          </v:shape>
        </w:pict>
      </w:r>
      <w:r w:rsidRPr="00D47679">
        <w:t xml:space="preserve"> after a last symbol of a corresponding PDCCH </w:t>
      </w:r>
      <w:r w:rsidRPr="00D47679">
        <w:rPr>
          <w:rFonts w:eastAsia="DengXian" w:hint="eastAsia"/>
          <w:lang w:eastAsia="zh-CN"/>
        </w:rPr>
        <w:t>triggering the SRS transmission</w:t>
      </w:r>
      <w:r w:rsidRPr="00A339A6">
        <w:rPr>
          <w:rFonts w:eastAsia="DengXian"/>
        </w:rPr>
        <w:t xml:space="preserve"> </w:t>
      </w:r>
      <w:r w:rsidRPr="00A339A6">
        <w:t xml:space="preserve">and before a first symbol of the SRS transmission </w:t>
      </w:r>
    </w:p>
    <w:p w14:paraId="634A4ECA" w14:textId="77777777" w:rsidR="00FF7042" w:rsidRPr="00FF7042" w:rsidRDefault="00CF24EE" w:rsidP="00FF7042">
      <w:pPr>
        <w:pStyle w:val="B3"/>
        <w:rPr>
          <w:rFonts w:eastAsia="Times New Roman"/>
        </w:rPr>
      </w:pPr>
      <w:r>
        <w:t>-</w:t>
      </w:r>
      <w:r>
        <w:tab/>
        <w:t xml:space="preserve">if the SRS transmission is semi-persistent or periodic, </w:t>
      </w:r>
      <w:r w:rsidR="00000000">
        <w:rPr>
          <w:position w:val="-10"/>
        </w:rPr>
        <w:pict w14:anchorId="026CE0E8">
          <v:shape id="_x0000_i1593" type="#_x0000_t75" style="width:27.75pt;height:14.25pt">
            <v:imagedata r:id="rId307" o:title=""/>
          </v:shape>
        </w:pict>
      </w:r>
      <w:r>
        <w:t xml:space="preserve"> is a number of </w:t>
      </w:r>
      <w:r w:rsidR="00000000">
        <w:rPr>
          <w:position w:val="-12"/>
        </w:rPr>
        <w:pict w14:anchorId="25FCE5FF">
          <v:shape id="_x0000_i1594" type="#_x0000_t75" style="width:36.75pt;height:14.25pt">
            <v:imagedata r:id="rId308" o:title=""/>
          </v:shape>
        </w:pict>
      </w:r>
      <w:r>
        <w:t xml:space="preserve"> symbols equal to the product of a number of symbols per slot, </w:t>
      </w:r>
      <w:r w:rsidR="00000000">
        <w:rPr>
          <w:position w:val="-12"/>
        </w:rPr>
        <w:pict w14:anchorId="72102693">
          <v:shape id="_x0000_i1595" type="#_x0000_t75" style="width:21.75pt;height:14.25pt">
            <v:imagedata r:id="rId168" o:title=""/>
          </v:shape>
        </w:pict>
      </w:r>
      <w:r>
        <w:t xml:space="preserve">, and the minimum of the values provided by </w:t>
      </w:r>
      <w:r w:rsidRPr="00D76516">
        <w:rPr>
          <w:i/>
        </w:rPr>
        <w:t>k2</w:t>
      </w:r>
      <w:r>
        <w:t xml:space="preserve"> </w:t>
      </w:r>
      <w:r w:rsidRPr="008471F8">
        <w:rPr>
          <w:rFonts w:hint="eastAsia"/>
        </w:rPr>
        <w:t xml:space="preserve">in </w:t>
      </w:r>
      <w:r w:rsidRPr="008471F8">
        <w:rPr>
          <w:rFonts w:hint="eastAsia"/>
          <w:i/>
          <w:iCs/>
        </w:rPr>
        <w:t>PUSCH-ConfigCommon</w:t>
      </w:r>
      <w:r w:rsidRPr="009E578C">
        <w:rPr>
          <w:rFonts w:hint="eastAsia"/>
          <w:iCs/>
        </w:rPr>
        <w:t xml:space="preserve"> </w:t>
      </w:r>
      <w:r>
        <w:t xml:space="preserve">for active </w:t>
      </w:r>
      <w:r>
        <w:rPr>
          <w:lang w:val="en-US"/>
        </w:rPr>
        <w:t xml:space="preserve">UL BWP </w:t>
      </w:r>
      <w:r w:rsidR="00000000">
        <w:rPr>
          <w:iCs/>
          <w:position w:val="-6"/>
        </w:rPr>
        <w:pict w14:anchorId="70A4DC6C">
          <v:shape id="_x0000_i1596" type="#_x0000_t75" style="width:14.25pt;height:14.25pt">
            <v:imagedata r:id="rId101" o:title=""/>
          </v:shape>
        </w:pict>
      </w:r>
      <w:r>
        <w:rPr>
          <w:iCs/>
          <w:lang w:val="en-US"/>
        </w:rPr>
        <w:t xml:space="preserve"> </w:t>
      </w:r>
      <w:r>
        <w:rPr>
          <w:lang w:val="en-US"/>
        </w:rPr>
        <w:t>of</w:t>
      </w:r>
      <w:r w:rsidRPr="00B916EC">
        <w:rPr>
          <w:lang w:val="en-US"/>
        </w:rPr>
        <w:t xml:space="preserve"> carrier </w:t>
      </w:r>
      <w:r w:rsidR="00000000">
        <w:rPr>
          <w:iCs/>
          <w:position w:val="-10"/>
        </w:rPr>
        <w:pict w14:anchorId="7FA9015C">
          <v:shape id="_x0000_i1597" type="#_x0000_t75" style="width:7.5pt;height:14.25pt">
            <v:imagedata r:id="rId74" o:title=""/>
          </v:shape>
        </w:pict>
      </w:r>
      <w:r w:rsidRPr="00B916EC">
        <w:rPr>
          <w:iCs/>
          <w:lang w:val="en-US"/>
        </w:rPr>
        <w:t xml:space="preserve"> of</w:t>
      </w:r>
      <w:r w:rsidRPr="00B916EC">
        <w:t xml:space="preserve"> serving cell </w:t>
      </w:r>
      <w:r w:rsidR="00000000">
        <w:rPr>
          <w:iCs/>
          <w:position w:val="-6"/>
        </w:rPr>
        <w:pict w14:anchorId="11A61671">
          <v:shape id="_x0000_i1598" type="#_x0000_t75" style="width:7.5pt;height:14.25pt">
            <v:imagedata r:id="rId75" o:title=""/>
          </v:shape>
        </w:pict>
      </w:r>
      <w:r w:rsidRPr="009D5B6D">
        <w:t xml:space="preserve"> </w:t>
      </w:r>
    </w:p>
    <w:p w14:paraId="49FA1A4D" w14:textId="61313F2D" w:rsidR="00CF24EE" w:rsidRPr="00FF7042" w:rsidRDefault="00FF7042" w:rsidP="00FF7042">
      <w:pPr>
        <w:pStyle w:val="B4"/>
        <w:rPr>
          <w:lang w:val="en-US"/>
        </w:rPr>
      </w:pPr>
      <w:r w:rsidRPr="00FF7042">
        <w:t>-</w:t>
      </w:r>
      <w:r w:rsidRPr="00FF7042">
        <w:tab/>
        <w:t xml:space="preserve">If the first symbol of the SRS transmission occasion occurs within </w:t>
      </w:r>
      <m:oMath>
        <m:sSub>
          <m:sSubPr>
            <m:ctrlPr>
              <w:rPr>
                <w:rFonts w:ascii="Cambria Math" w:hAnsi="Cambria Math"/>
                <w:i/>
                <w:iCs/>
                <w:sz w:val="24"/>
                <w:szCs w:val="24"/>
              </w:rPr>
            </m:ctrlPr>
          </m:sSubPr>
          <m:e>
            <m:r>
              <w:rPr>
                <w:rFonts w:ascii="Cambria Math" w:hAnsi="Cambria Math"/>
              </w:rPr>
              <m:t>T</m:t>
            </m:r>
          </m:e>
          <m:sub>
            <m:r>
              <m:rPr>
                <m:sty m:val="p"/>
              </m:rPr>
              <w:rPr>
                <w:rFonts w:ascii="Cambria Math" w:hAnsi="Cambria Math"/>
              </w:rPr>
              <m:t>proc,2</m:t>
            </m:r>
            <m:ctrlPr>
              <w:rPr>
                <w:rFonts w:ascii="Cambria Math" w:hAnsi="Cambria Math"/>
                <w:sz w:val="24"/>
                <w:szCs w:val="24"/>
              </w:rPr>
            </m:ctrlPr>
          </m:sub>
        </m:sSub>
      </m:oMath>
      <w:r w:rsidRPr="00FF7042">
        <w:rPr>
          <w:sz w:val="24"/>
          <w:szCs w:val="24"/>
        </w:rPr>
        <w:t xml:space="preserve"> </w:t>
      </w:r>
      <w:r w:rsidRPr="00FF7042">
        <w:t>after a last symbol of a CORESET where the UE detects the DCI format providing the TPC command, the UE may postpone the application of the TPC until the above condition is not valid</w:t>
      </w:r>
      <w:r w:rsidRPr="00FF7042">
        <w:rPr>
          <w:sz w:val="24"/>
          <w:szCs w:val="24"/>
        </w:rPr>
        <w:t xml:space="preserve">. </w:t>
      </w:r>
      <m:oMath>
        <m:sSub>
          <m:sSubPr>
            <m:ctrlPr>
              <w:rPr>
                <w:rFonts w:ascii="Cambria Math" w:hAnsi="Cambria Math"/>
                <w:i/>
                <w:iCs/>
                <w:sz w:val="24"/>
                <w:szCs w:val="24"/>
              </w:rPr>
            </m:ctrlPr>
          </m:sSubPr>
          <m:e>
            <m:r>
              <w:rPr>
                <w:rFonts w:ascii="Cambria Math" w:hAnsi="Cambria Math"/>
              </w:rPr>
              <m:t>T</m:t>
            </m:r>
          </m:e>
          <m:sub>
            <m:r>
              <m:rPr>
                <m:sty m:val="p"/>
              </m:rPr>
              <w:rPr>
                <w:rFonts w:ascii="Cambria Math" w:hAnsi="Cambria Math"/>
              </w:rPr>
              <m:t>proc,2</m:t>
            </m:r>
          </m:sub>
        </m:sSub>
      </m:oMath>
      <w:r w:rsidRPr="00FF7042">
        <w:t xml:space="preserve"> is the PUSCH preparation time for the corresponding UE processing capability [6, TS 38.214] assuming </w:t>
      </w:r>
      <m:oMath>
        <m:sSub>
          <m:sSubPr>
            <m:ctrlPr>
              <w:rPr>
                <w:rFonts w:ascii="Cambria Math" w:hAnsi="Cambria Math"/>
                <w:i/>
                <w:iCs/>
                <w:sz w:val="24"/>
                <w:szCs w:val="24"/>
              </w:rPr>
            </m:ctrlPr>
          </m:sSubPr>
          <m:e>
            <m:r>
              <w:rPr>
                <w:rFonts w:ascii="Cambria Math" w:hAnsi="Cambria Math"/>
              </w:rPr>
              <m:t>d</m:t>
            </m:r>
          </m:e>
          <m:sub>
            <m:r>
              <m:rPr>
                <m:sty m:val="p"/>
              </m:rPr>
              <w:rPr>
                <w:rFonts w:ascii="Cambria Math" w:hAnsi="Cambria Math"/>
              </w:rPr>
              <m:t>2,1</m:t>
            </m:r>
            <m:ctrlPr>
              <w:rPr>
                <w:rFonts w:ascii="Cambria Math" w:hAnsi="Cambria Math"/>
                <w:sz w:val="24"/>
                <w:szCs w:val="24"/>
              </w:rPr>
            </m:ctrlPr>
          </m:sub>
        </m:sSub>
        <m:r>
          <w:rPr>
            <w:rFonts w:ascii="Cambria Math" w:hAnsi="Cambria Math"/>
          </w:rPr>
          <m:t>=0</m:t>
        </m:r>
      </m:oMath>
      <w:r w:rsidRPr="00FF7042">
        <w:rPr>
          <w:iCs/>
        </w:rPr>
        <w:t xml:space="preserve">, </w:t>
      </w:r>
      <w:r w:rsidRPr="00FF7042">
        <w:t xml:space="preserve">and </w:t>
      </w:r>
      <m:oMath>
        <m:r>
          <w:rPr>
            <w:rFonts w:ascii="Cambria Math" w:hAnsi="Cambria Math"/>
          </w:rPr>
          <m:t>μ</m:t>
        </m:r>
      </m:oMath>
      <w:r w:rsidRPr="00FF7042">
        <w:t xml:space="preserve"> corresponds to the smallest SCS configuration between the SCS configuration of the PDCCH carrying the DCI format and the SCS configuration of the SRS.</w:t>
      </w:r>
    </w:p>
    <w:p w14:paraId="1ACFCB2D" w14:textId="77777777" w:rsidR="00CF24EE" w:rsidRPr="00B916EC" w:rsidRDefault="00CF24EE" w:rsidP="00CF24EE">
      <w:pPr>
        <w:pStyle w:val="B3"/>
        <w:rPr>
          <w:lang w:val="en-US"/>
        </w:rPr>
      </w:pPr>
      <w:r>
        <w:t>-</w:t>
      </w:r>
      <w:r>
        <w:tab/>
      </w:r>
      <w:r w:rsidRPr="00B916EC">
        <w:t xml:space="preserve">If </w:t>
      </w:r>
      <w:r w:rsidRPr="00B916EC">
        <w:rPr>
          <w:lang w:val="en-US"/>
        </w:rPr>
        <w:t xml:space="preserve">the </w:t>
      </w:r>
      <w:r w:rsidRPr="00B916EC">
        <w:t xml:space="preserve">UE has reached </w:t>
      </w:r>
      <w:r>
        <w:t>maximum power</w:t>
      </w:r>
      <w:r w:rsidRPr="00B916EC">
        <w:t xml:space="preserve"> for </w:t>
      </w:r>
      <w:r>
        <w:t xml:space="preserve">active </w:t>
      </w:r>
      <w:r>
        <w:rPr>
          <w:lang w:val="en-US"/>
        </w:rPr>
        <w:t xml:space="preserve">UL BWP </w:t>
      </w:r>
      <w:r w:rsidR="00000000">
        <w:rPr>
          <w:iCs/>
          <w:position w:val="-6"/>
        </w:rPr>
        <w:pict w14:anchorId="2BB7B5CF">
          <v:shape id="_x0000_i1599" type="#_x0000_t75" style="width:14.25pt;height:14.25pt">
            <v:imagedata r:id="rId101" o:title=""/>
          </v:shape>
        </w:pict>
      </w:r>
      <w:r>
        <w:rPr>
          <w:iCs/>
          <w:lang w:val="en-US"/>
        </w:rPr>
        <w:t xml:space="preserve"> </w:t>
      </w:r>
      <w:r>
        <w:rPr>
          <w:lang w:val="en-US"/>
        </w:rPr>
        <w:t>of</w:t>
      </w:r>
      <w:r w:rsidRPr="00B916EC">
        <w:rPr>
          <w:lang w:val="en-US"/>
        </w:rPr>
        <w:t xml:space="preserve"> </w:t>
      </w:r>
      <w:r w:rsidRPr="00B916EC">
        <w:t xml:space="preserve">carrier </w:t>
      </w:r>
      <w:r w:rsidR="00000000">
        <w:rPr>
          <w:iCs/>
          <w:position w:val="-10"/>
        </w:rPr>
        <w:pict w14:anchorId="41C687FD">
          <v:shape id="_x0000_i1600" type="#_x0000_t75" style="width:7.5pt;height:14.25pt">
            <v:imagedata r:id="rId74" o:title=""/>
          </v:shape>
        </w:pict>
      </w:r>
      <w:r w:rsidRPr="00B916EC">
        <w:rPr>
          <w:iCs/>
        </w:rPr>
        <w:t xml:space="preserve"> of</w:t>
      </w:r>
      <w:r w:rsidRPr="00B916EC">
        <w:t xml:space="preserve"> serving cell </w:t>
      </w:r>
      <w:r w:rsidR="00000000">
        <w:rPr>
          <w:iCs/>
          <w:position w:val="-6"/>
        </w:rPr>
        <w:pict w14:anchorId="785BBAD1">
          <v:shape id="_x0000_i1601" type="#_x0000_t75" style="width:7.5pt;height:14.25pt">
            <v:imagedata r:id="rId75" o:title=""/>
          </v:shape>
        </w:pict>
      </w:r>
      <w:r w:rsidRPr="00D55F06">
        <w:t xml:space="preserve"> </w:t>
      </w:r>
      <w:r>
        <w:t xml:space="preserve">at SRS transmission occasion </w:t>
      </w:r>
      <w:r w:rsidR="00000000">
        <w:rPr>
          <w:position w:val="-10"/>
        </w:rPr>
        <w:pict w14:anchorId="721ACFD2">
          <v:shape id="_x0000_i1602" type="#_x0000_t75" style="width:21.75pt;height:14.25pt">
            <v:imagedata r:id="rId159" o:title=""/>
          </v:shape>
        </w:pict>
      </w:r>
      <w:r>
        <w:t xml:space="preserve"> and </w:t>
      </w:r>
      <w:r w:rsidR="00000000">
        <w:rPr>
          <w:noProof/>
          <w:position w:val="-24"/>
        </w:rPr>
        <w:pict w14:anchorId="09A39AB6">
          <v:shape id="_x0000_i1603" type="#_x0000_t75" style="width:86.25pt;height:27.75pt">
            <v:imagedata r:id="rId309" o:title=""/>
          </v:shape>
        </w:pict>
      </w:r>
      <w:r w:rsidRPr="00B916EC">
        <w:t xml:space="preserve">, </w:t>
      </w:r>
      <w:r>
        <w:t xml:space="preserve">then </w:t>
      </w:r>
      <w:r w:rsidR="00000000">
        <w:rPr>
          <w:position w:val="-12"/>
        </w:rPr>
        <w:pict w14:anchorId="6472EF7D">
          <v:shape id="_x0000_i1604" type="#_x0000_t75" style="width:93.75pt;height:14.25pt">
            <v:imagedata r:id="rId310" o:title=""/>
          </v:shape>
        </w:pict>
      </w:r>
    </w:p>
    <w:p w14:paraId="30B2309A" w14:textId="77777777" w:rsidR="00CF24EE" w:rsidRPr="00B916EC" w:rsidRDefault="00CF24EE" w:rsidP="00CF24EE">
      <w:pPr>
        <w:pStyle w:val="B3"/>
        <w:rPr>
          <w:lang w:val="en-US"/>
        </w:rPr>
      </w:pPr>
      <w:r>
        <w:t>-</w:t>
      </w:r>
      <w:r>
        <w:tab/>
      </w:r>
      <w:r w:rsidRPr="00B916EC">
        <w:t>If UE has reached minimum power</w:t>
      </w:r>
      <w:r w:rsidRPr="00B916EC">
        <w:rPr>
          <w:lang w:val="en-US"/>
        </w:rPr>
        <w:t xml:space="preserve"> </w:t>
      </w:r>
      <w:r w:rsidRPr="00B916EC">
        <w:t xml:space="preserve">for </w:t>
      </w:r>
      <w:r>
        <w:t xml:space="preserve">active </w:t>
      </w:r>
      <w:r>
        <w:rPr>
          <w:lang w:val="en-US"/>
        </w:rPr>
        <w:t xml:space="preserve">UL BWP </w:t>
      </w:r>
      <w:r w:rsidR="00000000">
        <w:rPr>
          <w:iCs/>
          <w:position w:val="-6"/>
        </w:rPr>
        <w:pict w14:anchorId="285A712B">
          <v:shape id="_x0000_i1605" type="#_x0000_t75" style="width:14.25pt;height:14.25pt">
            <v:imagedata r:id="rId101" o:title=""/>
          </v:shape>
        </w:pict>
      </w:r>
      <w:r>
        <w:rPr>
          <w:iCs/>
          <w:lang w:val="en-US"/>
        </w:rPr>
        <w:t xml:space="preserve"> </w:t>
      </w:r>
      <w:r>
        <w:rPr>
          <w:lang w:val="en-US"/>
        </w:rPr>
        <w:t>of</w:t>
      </w:r>
      <w:r w:rsidRPr="00B916EC">
        <w:rPr>
          <w:lang w:val="en-US"/>
        </w:rPr>
        <w:t xml:space="preserve"> </w:t>
      </w:r>
      <w:r w:rsidRPr="00B916EC">
        <w:t xml:space="preserve">carrier </w:t>
      </w:r>
      <w:r w:rsidR="00000000">
        <w:rPr>
          <w:iCs/>
          <w:position w:val="-10"/>
        </w:rPr>
        <w:pict w14:anchorId="30B44189">
          <v:shape id="_x0000_i1606" type="#_x0000_t75" style="width:7.5pt;height:14.25pt">
            <v:imagedata r:id="rId74" o:title=""/>
          </v:shape>
        </w:pict>
      </w:r>
      <w:r w:rsidRPr="00B916EC">
        <w:rPr>
          <w:iCs/>
        </w:rPr>
        <w:t xml:space="preserve"> of</w:t>
      </w:r>
      <w:r w:rsidRPr="00B916EC">
        <w:t xml:space="preserve"> serving cell </w:t>
      </w:r>
      <w:r w:rsidR="00000000">
        <w:rPr>
          <w:iCs/>
          <w:position w:val="-6"/>
        </w:rPr>
        <w:pict w14:anchorId="0E42E01E">
          <v:shape id="_x0000_i1607" type="#_x0000_t75" style="width:7.5pt;height:14.25pt">
            <v:imagedata r:id="rId75" o:title=""/>
          </v:shape>
        </w:pict>
      </w:r>
      <w:r w:rsidR="00996980">
        <w:rPr>
          <w:iCs/>
        </w:rPr>
        <w:t xml:space="preserve"> </w:t>
      </w:r>
      <w:r>
        <w:t xml:space="preserve">at SRS transmission occasion </w:t>
      </w:r>
      <w:r w:rsidR="00000000">
        <w:rPr>
          <w:position w:val="-10"/>
        </w:rPr>
        <w:pict w14:anchorId="369C8CFB">
          <v:shape id="_x0000_i1608" type="#_x0000_t75" style="width:21.75pt;height:14.25pt">
            <v:imagedata r:id="rId159" o:title=""/>
          </v:shape>
        </w:pict>
      </w:r>
      <w:r>
        <w:t xml:space="preserve"> and </w:t>
      </w:r>
      <w:r w:rsidR="00000000">
        <w:rPr>
          <w:noProof/>
          <w:position w:val="-24"/>
        </w:rPr>
        <w:pict w14:anchorId="2ED947DC">
          <v:shape id="_x0000_i1609" type="#_x0000_t75" style="width:86.25pt;height:27.75pt">
            <v:imagedata r:id="rId311" o:title=""/>
          </v:shape>
        </w:pict>
      </w:r>
      <w:r w:rsidRPr="00B916EC">
        <w:t xml:space="preserve">, </w:t>
      </w:r>
      <w:r>
        <w:t xml:space="preserve">then </w:t>
      </w:r>
      <w:r w:rsidR="00000000">
        <w:rPr>
          <w:position w:val="-12"/>
        </w:rPr>
        <w:pict w14:anchorId="60A6921F">
          <v:shape id="_x0000_i1610" type="#_x0000_t75" style="width:93.75pt;height:14.25pt">
            <v:imagedata r:id="rId312" o:title=""/>
          </v:shape>
        </w:pict>
      </w:r>
    </w:p>
    <w:p w14:paraId="3EFF40B6" w14:textId="77777777" w:rsidR="00CF24EE" w:rsidRPr="00B916EC" w:rsidRDefault="00CF24EE" w:rsidP="00CF24EE">
      <w:pPr>
        <w:pStyle w:val="B3"/>
        <w:rPr>
          <w:lang w:val="en-US"/>
        </w:rPr>
      </w:pPr>
      <w:r>
        <w:t>-</w:t>
      </w:r>
      <w:r>
        <w:tab/>
        <w:t>I</w:t>
      </w:r>
      <w:r w:rsidRPr="00B916EC">
        <w:t xml:space="preserve">f </w:t>
      </w:r>
      <w:r>
        <w:t xml:space="preserve">a configuration for a </w:t>
      </w:r>
      <w:r w:rsidR="00000000">
        <w:rPr>
          <w:position w:val="-12"/>
        </w:rPr>
        <w:pict w14:anchorId="714088E0">
          <v:shape id="_x0000_i1611" type="#_x0000_t75" style="width:64.5pt;height:14.25pt">
            <v:imagedata r:id="rId313" o:title=""/>
          </v:shape>
        </w:pict>
      </w:r>
      <w:r w:rsidRPr="00B916EC">
        <w:t xml:space="preserve"> </w:t>
      </w:r>
      <w:r w:rsidRPr="00B916EC">
        <w:rPr>
          <w:rFonts w:hint="eastAsia"/>
        </w:rPr>
        <w:t xml:space="preserve">value </w:t>
      </w:r>
      <w:r>
        <w:t xml:space="preserve">or for a </w:t>
      </w:r>
      <w:r w:rsidR="00000000">
        <w:rPr>
          <w:position w:val="-12"/>
        </w:rPr>
        <w:pict w14:anchorId="53CFDC81">
          <v:shape id="_x0000_i1612" type="#_x0000_t75" style="width:57.75pt;height:14.25pt">
            <v:imagedata r:id="rId314" o:title=""/>
          </v:shape>
        </w:pict>
      </w:r>
      <w:r w:rsidRPr="00B916EC">
        <w:t xml:space="preserve"> </w:t>
      </w:r>
      <w:r w:rsidRPr="00B916EC">
        <w:rPr>
          <w:rFonts w:hint="eastAsia"/>
        </w:rPr>
        <w:t xml:space="preserve">value </w:t>
      </w:r>
      <w:r>
        <w:t xml:space="preserve">for a corresponding SRS </w:t>
      </w:r>
      <w:r w:rsidRPr="00B916EC">
        <w:t>power control adjustment state</w:t>
      </w:r>
      <w:r>
        <w:t xml:space="preserve"> </w:t>
      </w:r>
      <w:r w:rsidR="00000000">
        <w:rPr>
          <w:iCs/>
          <w:position w:val="-6"/>
        </w:rPr>
        <w:pict w14:anchorId="684B26B0">
          <v:shape id="_x0000_i1613" type="#_x0000_t75" style="width:7.5pt;height:14.25pt">
            <v:imagedata r:id="rId315" o:title=""/>
          </v:shape>
        </w:pict>
      </w:r>
      <w:r w:rsidRPr="00B916EC">
        <w:rPr>
          <w:lang w:val="en-US"/>
        </w:rPr>
        <w:t xml:space="preserve"> for</w:t>
      </w:r>
      <w:r w:rsidRPr="00B916EC">
        <w:t xml:space="preserve"> </w:t>
      </w:r>
      <w:r>
        <w:t xml:space="preserve">active </w:t>
      </w:r>
      <w:r>
        <w:rPr>
          <w:lang w:val="en-US"/>
        </w:rPr>
        <w:t xml:space="preserve">UL BWP </w:t>
      </w:r>
      <w:r w:rsidR="00000000">
        <w:rPr>
          <w:iCs/>
          <w:position w:val="-6"/>
        </w:rPr>
        <w:pict w14:anchorId="2618285F">
          <v:shape id="_x0000_i1614" type="#_x0000_t75" style="width:14.25pt;height:14.25pt">
            <v:imagedata r:id="rId101" o:title=""/>
          </v:shape>
        </w:pict>
      </w:r>
      <w:r>
        <w:rPr>
          <w:iCs/>
          <w:lang w:val="en-US"/>
        </w:rPr>
        <w:t xml:space="preserve"> </w:t>
      </w:r>
      <w:r>
        <w:rPr>
          <w:lang w:val="en-US"/>
        </w:rPr>
        <w:t>of</w:t>
      </w:r>
      <w:r w:rsidRPr="00B916EC">
        <w:rPr>
          <w:lang w:val="en-US"/>
        </w:rPr>
        <w:t xml:space="preserve"> </w:t>
      </w:r>
      <w:r w:rsidRPr="00B916EC">
        <w:t xml:space="preserve">carrier </w:t>
      </w:r>
      <w:r w:rsidR="00000000">
        <w:rPr>
          <w:iCs/>
          <w:position w:val="-10"/>
        </w:rPr>
        <w:pict w14:anchorId="07D196B6">
          <v:shape id="_x0000_i1615" type="#_x0000_t75" style="width:7.5pt;height:14.25pt">
            <v:imagedata r:id="rId74" o:title=""/>
          </v:shape>
        </w:pict>
      </w:r>
      <w:r w:rsidRPr="00B916EC">
        <w:rPr>
          <w:iCs/>
        </w:rPr>
        <w:t xml:space="preserve"> of</w:t>
      </w:r>
      <w:r w:rsidRPr="00B916EC">
        <w:t xml:space="preserve"> </w:t>
      </w:r>
      <w:r w:rsidRPr="00B916EC">
        <w:rPr>
          <w:lang w:val="en-US"/>
        </w:rPr>
        <w:t xml:space="preserve">serving cell </w:t>
      </w:r>
      <w:r w:rsidR="00000000">
        <w:rPr>
          <w:iCs/>
          <w:position w:val="-6"/>
        </w:rPr>
        <w:pict w14:anchorId="0E8F8190">
          <v:shape id="_x0000_i1616" type="#_x0000_t75" style="width:7.5pt;height:14.25pt">
            <v:imagedata r:id="rId75" o:title=""/>
          </v:shape>
        </w:pict>
      </w:r>
      <w:r>
        <w:t xml:space="preserve"> </w:t>
      </w:r>
      <w:r w:rsidRPr="00B916EC">
        <w:rPr>
          <w:rFonts w:hint="eastAsia"/>
        </w:rPr>
        <w:t xml:space="preserve">is </w:t>
      </w:r>
      <w:r>
        <w:t>provided</w:t>
      </w:r>
      <w:r w:rsidRPr="00B916EC">
        <w:rPr>
          <w:rFonts w:hint="eastAsia"/>
        </w:rPr>
        <w:t xml:space="preserve"> by higher layers</w:t>
      </w:r>
    </w:p>
    <w:p w14:paraId="61626BDE" w14:textId="77777777" w:rsidR="00CF24EE" w:rsidRPr="00B916EC" w:rsidRDefault="00CF24EE" w:rsidP="00CF24EE">
      <w:pPr>
        <w:pStyle w:val="B4"/>
        <w:ind w:left="1419"/>
        <w:rPr>
          <w:lang w:val="en-US"/>
        </w:rPr>
      </w:pPr>
      <w:r>
        <w:t>-</w:t>
      </w:r>
      <w:r>
        <w:tab/>
      </w:r>
      <w:r w:rsidR="00000000">
        <w:rPr>
          <w:position w:val="-14"/>
        </w:rPr>
        <w:pict w14:anchorId="326A22B1">
          <v:shape id="_x0000_i1617" type="#_x0000_t75" style="width:109.5pt;height:20.25pt">
            <v:imagedata r:id="rId316" o:title=""/>
          </v:shape>
        </w:pict>
      </w:r>
      <w:r w:rsidRPr="00B916EC">
        <w:t xml:space="preserve"> </w:t>
      </w:r>
    </w:p>
    <w:p w14:paraId="05272A9B" w14:textId="77777777" w:rsidR="009A3478" w:rsidRPr="009A3478" w:rsidRDefault="009A3478" w:rsidP="009A3478">
      <w:pPr>
        <w:pStyle w:val="B3"/>
        <w:rPr>
          <w:lang w:val="en-US"/>
        </w:rPr>
      </w:pPr>
      <w:r w:rsidRPr="009A3478">
        <w:t>-</w:t>
      </w:r>
      <w:r w:rsidRPr="009A3478">
        <w:tab/>
        <w:t>Else</w:t>
      </w:r>
    </w:p>
    <w:p w14:paraId="4A9A218C" w14:textId="77777777" w:rsidR="009A3478" w:rsidRPr="009A3478" w:rsidRDefault="009A3478" w:rsidP="009A3478">
      <w:pPr>
        <w:pStyle w:val="B4"/>
        <w:rPr>
          <w:lang w:val="en-US"/>
        </w:rPr>
      </w:pPr>
      <w:r w:rsidRPr="009A3478">
        <w:t>-</w:t>
      </w:r>
      <w:r w:rsidRPr="009A3478">
        <w:tab/>
      </w:r>
      <m:oMath>
        <m:sSub>
          <m:sSubPr>
            <m:ctrlPr>
              <w:rPr>
                <w:rFonts w:ascii="Cambria Math" w:hAnsi="Cambria Math"/>
                <w:lang w:val="en-US" w:eastAsia="zh-TW"/>
              </w:rPr>
            </m:ctrlPr>
          </m:sSubPr>
          <m:e>
            <m:r>
              <w:rPr>
                <w:rFonts w:ascii="Cambria Math" w:hAnsi="Cambria Math"/>
                <w:lang w:val="en-US" w:eastAsia="zh-TW"/>
              </w:rPr>
              <m:t>h</m:t>
            </m:r>
          </m:e>
          <m:sub>
            <m:r>
              <w:rPr>
                <w:rFonts w:ascii="Cambria Math" w:hAnsi="Cambria Math"/>
                <w:lang w:val="en-US" w:eastAsia="zh-TW"/>
              </w:rPr>
              <m:t>b</m:t>
            </m:r>
            <m:r>
              <m:rPr>
                <m:sty m:val="p"/>
              </m:rPr>
              <w:rPr>
                <w:rFonts w:ascii="Cambria Math" w:hAnsi="Cambria Math"/>
                <w:lang w:val="en-US" w:eastAsia="zh-TW"/>
              </w:rPr>
              <m:t>,</m:t>
            </m:r>
            <m:r>
              <w:rPr>
                <w:rFonts w:ascii="Cambria Math" w:hAnsi="Cambria Math"/>
                <w:lang w:val="en-US" w:eastAsia="zh-TW"/>
              </w:rPr>
              <m:t>f</m:t>
            </m:r>
            <m:r>
              <m:rPr>
                <m:sty m:val="p"/>
              </m:rPr>
              <w:rPr>
                <w:rFonts w:ascii="Cambria Math" w:hAnsi="Cambria Math"/>
                <w:lang w:val="en-US" w:eastAsia="zh-TW"/>
              </w:rPr>
              <m:t>,</m:t>
            </m:r>
            <m:r>
              <w:rPr>
                <w:rFonts w:ascii="Cambria Math" w:hAnsi="Cambria Math"/>
                <w:lang w:val="en-US" w:eastAsia="zh-TW"/>
              </w:rPr>
              <m:t>c</m:t>
            </m:r>
          </m:sub>
        </m:sSub>
        <m:d>
          <m:dPr>
            <m:ctrlPr>
              <w:rPr>
                <w:rFonts w:ascii="Cambria Math" w:hAnsi="Cambria Math"/>
                <w:lang w:val="en-US" w:eastAsia="zh-TW"/>
              </w:rPr>
            </m:ctrlPr>
          </m:dPr>
          <m:e>
            <m:r>
              <m:rPr>
                <m:sty m:val="p"/>
              </m:rPr>
              <w:rPr>
                <w:rFonts w:ascii="Cambria Math" w:hAnsi="Cambria Math"/>
                <w:lang w:val="en-US" w:eastAsia="zh-TW"/>
              </w:rPr>
              <m:t>0</m:t>
            </m:r>
          </m:e>
        </m:d>
        <m:r>
          <m:rPr>
            <m:sty m:val="p"/>
          </m:rPr>
          <w:rPr>
            <w:rFonts w:ascii="Cambria Math" w:hAnsi="Cambria Math"/>
            <w:lang w:val="en-US" w:eastAsia="zh-TW"/>
          </w:rPr>
          <m:t xml:space="preserve">= </m:t>
        </m:r>
        <m:r>
          <w:rPr>
            <w:rFonts w:ascii="Cambria Math" w:hAnsi="Cambria Math" w:hint="eastAsia"/>
            <w:lang w:val="en-US" w:eastAsia="zh-TW"/>
          </w:rPr>
          <m:t>Δ</m:t>
        </m:r>
        <m:sSub>
          <m:sSubPr>
            <m:ctrlPr>
              <w:rPr>
                <w:rFonts w:ascii="Cambria Math" w:hAnsi="Cambria Math"/>
                <w:lang w:val="en-US" w:eastAsia="zh-TW"/>
              </w:rPr>
            </m:ctrlPr>
          </m:sSubPr>
          <m:e>
            <m:r>
              <w:rPr>
                <w:rFonts w:ascii="Cambria Math" w:hAnsi="Cambria Math"/>
                <w:lang w:val="en-US" w:eastAsia="zh-TW"/>
              </w:rPr>
              <m:t>P</m:t>
            </m:r>
          </m:e>
          <m:sub>
            <m:r>
              <w:rPr>
                <w:rFonts w:ascii="Cambria Math" w:hAnsi="Cambria Math"/>
                <w:lang w:val="en-US" w:eastAsia="zh-TW"/>
              </w:rPr>
              <m:t>rampup</m:t>
            </m:r>
            <m:r>
              <m:rPr>
                <m:sty m:val="p"/>
              </m:rPr>
              <w:rPr>
                <w:rFonts w:ascii="Cambria Math" w:hAnsi="Cambria Math"/>
                <w:lang w:val="en-US" w:eastAsia="zh-TW"/>
              </w:rPr>
              <m:t>,</m:t>
            </m:r>
            <m:r>
              <w:rPr>
                <w:rFonts w:ascii="Cambria Math" w:hAnsi="Cambria Math"/>
                <w:lang w:val="en-US" w:eastAsia="zh-TW"/>
              </w:rPr>
              <m:t>b</m:t>
            </m:r>
            <m:r>
              <m:rPr>
                <m:sty m:val="p"/>
              </m:rPr>
              <w:rPr>
                <w:rFonts w:ascii="Cambria Math" w:hAnsi="Cambria Math"/>
                <w:lang w:val="en-US" w:eastAsia="zh-TW"/>
              </w:rPr>
              <m:t>,</m:t>
            </m:r>
            <m:r>
              <w:rPr>
                <w:rFonts w:ascii="Cambria Math" w:hAnsi="Cambria Math"/>
                <w:lang w:val="en-US" w:eastAsia="zh-TW"/>
              </w:rPr>
              <m:t>f</m:t>
            </m:r>
            <m:r>
              <m:rPr>
                <m:sty m:val="p"/>
              </m:rPr>
              <w:rPr>
                <w:rFonts w:ascii="Cambria Math" w:hAnsi="Cambria Math"/>
                <w:lang w:val="en-US" w:eastAsia="zh-TW"/>
              </w:rPr>
              <m:t>,</m:t>
            </m:r>
            <m:r>
              <w:rPr>
                <w:rFonts w:ascii="Cambria Math" w:hAnsi="Cambria Math"/>
                <w:lang w:val="en-US" w:eastAsia="zh-TW"/>
              </w:rPr>
              <m:t>c</m:t>
            </m:r>
          </m:sub>
        </m:sSub>
        <m:r>
          <m:rPr>
            <m:sty m:val="p"/>
          </m:rPr>
          <w:rPr>
            <w:rFonts w:ascii="Cambria Math" w:hAnsi="Cambria Math"/>
            <w:lang w:val="en-US" w:eastAsia="zh-TW"/>
          </w:rPr>
          <m:t>+</m:t>
        </m:r>
        <m:sSub>
          <m:sSubPr>
            <m:ctrlPr>
              <w:rPr>
                <w:rFonts w:ascii="Cambria Math" w:hAnsi="Cambria Math"/>
                <w:lang w:val="en-US" w:eastAsia="zh-TW"/>
              </w:rPr>
            </m:ctrlPr>
          </m:sSubPr>
          <m:e>
            <m:r>
              <w:rPr>
                <w:rFonts w:ascii="Cambria Math" w:hAnsi="Cambria Math"/>
                <w:lang w:val="en-US" w:eastAsia="zh-TW"/>
              </w:rPr>
              <m:t>δ</m:t>
            </m:r>
          </m:e>
          <m:sub>
            <m:r>
              <w:rPr>
                <w:rFonts w:ascii="Cambria Math" w:hAnsi="Cambria Math"/>
                <w:lang w:val="en-US" w:eastAsia="zh-TW"/>
              </w:rPr>
              <m:t>b</m:t>
            </m:r>
            <m:r>
              <m:rPr>
                <m:sty m:val="p"/>
              </m:rPr>
              <w:rPr>
                <w:rFonts w:ascii="Cambria Math" w:hAnsi="Cambria Math"/>
                <w:lang w:val="en-US" w:eastAsia="zh-TW"/>
              </w:rPr>
              <m:t>,</m:t>
            </m:r>
            <m:r>
              <w:rPr>
                <w:rFonts w:ascii="Cambria Math" w:hAnsi="Cambria Math"/>
                <w:lang w:val="en-US" w:eastAsia="zh-TW"/>
              </w:rPr>
              <m:t>f</m:t>
            </m:r>
            <m:r>
              <m:rPr>
                <m:sty m:val="p"/>
              </m:rPr>
              <w:rPr>
                <w:rFonts w:ascii="Cambria Math" w:hAnsi="Cambria Math"/>
                <w:lang w:val="en-US" w:eastAsia="zh-TW"/>
              </w:rPr>
              <m:t>,</m:t>
            </m:r>
            <m:r>
              <w:rPr>
                <w:rFonts w:ascii="Cambria Math" w:hAnsi="Cambria Math"/>
                <w:lang w:val="en-US" w:eastAsia="zh-TW"/>
              </w:rPr>
              <m:t>c</m:t>
            </m:r>
          </m:sub>
        </m:sSub>
      </m:oMath>
      <w:r w:rsidRPr="009A3478">
        <w:rPr>
          <w:lang w:val="en-US"/>
        </w:rPr>
        <w:t xml:space="preserve"> </w:t>
      </w:r>
    </w:p>
    <w:p w14:paraId="1605DC44" w14:textId="77777777" w:rsidR="009A3478" w:rsidRPr="009A3478" w:rsidRDefault="009A3478" w:rsidP="009A3478">
      <w:pPr>
        <w:pStyle w:val="B4"/>
        <w:rPr>
          <w:lang w:val="en-US"/>
        </w:rPr>
      </w:pPr>
      <w:r w:rsidRPr="009A3478">
        <w:rPr>
          <w:lang w:val="en-US"/>
        </w:rPr>
        <w:t>where</w:t>
      </w:r>
    </w:p>
    <w:p w14:paraId="79DFDF76" w14:textId="77777777" w:rsidR="009A3478" w:rsidRPr="009A3478" w:rsidRDefault="00000000" w:rsidP="009A3478">
      <w:pPr>
        <w:pStyle w:val="B5"/>
      </w:pPr>
      <m:oMath>
        <m:sSub>
          <m:sSubPr>
            <m:ctrlPr>
              <w:rPr>
                <w:rFonts w:ascii="Cambria Math" w:hAnsi="Cambria Math"/>
                <w:lang w:val="en-US" w:eastAsia="zh-TW"/>
              </w:rPr>
            </m:ctrlPr>
          </m:sSubPr>
          <m:e>
            <m:r>
              <w:rPr>
                <w:rFonts w:ascii="Cambria Math" w:hAnsi="Cambria Math"/>
                <w:lang w:val="en-US" w:eastAsia="zh-TW"/>
              </w:rPr>
              <m:t>δ</m:t>
            </m:r>
          </m:e>
          <m:sub>
            <m:r>
              <w:rPr>
                <w:rFonts w:ascii="Cambria Math" w:hAnsi="Cambria Math"/>
                <w:lang w:val="en-US" w:eastAsia="zh-TW"/>
              </w:rPr>
              <m:t>b</m:t>
            </m:r>
            <m:r>
              <m:rPr>
                <m:sty m:val="p"/>
              </m:rPr>
              <w:rPr>
                <w:rFonts w:ascii="Cambria Math" w:hAnsi="Cambria Math"/>
                <w:lang w:val="en-US" w:eastAsia="zh-TW"/>
              </w:rPr>
              <m:t>,</m:t>
            </m:r>
            <m:r>
              <w:rPr>
                <w:rFonts w:ascii="Cambria Math" w:hAnsi="Cambria Math"/>
                <w:lang w:val="en-US" w:eastAsia="zh-TW"/>
              </w:rPr>
              <m:t>f</m:t>
            </m:r>
            <m:r>
              <m:rPr>
                <m:sty m:val="p"/>
              </m:rPr>
              <w:rPr>
                <w:rFonts w:ascii="Cambria Math" w:hAnsi="Cambria Math"/>
                <w:lang w:val="en-US" w:eastAsia="zh-TW"/>
              </w:rPr>
              <m:t>,</m:t>
            </m:r>
            <m:r>
              <w:rPr>
                <w:rFonts w:ascii="Cambria Math" w:hAnsi="Cambria Math"/>
                <w:lang w:val="en-US" w:eastAsia="zh-TW"/>
              </w:rPr>
              <m:t>c</m:t>
            </m:r>
          </m:sub>
        </m:sSub>
      </m:oMath>
      <w:r w:rsidR="009A3478" w:rsidRPr="009A3478">
        <w:t xml:space="preserve"> is </w:t>
      </w:r>
    </w:p>
    <w:p w14:paraId="1C8CAC01" w14:textId="7D047652" w:rsidR="009A3478" w:rsidRPr="009A3478" w:rsidRDefault="00CE5373" w:rsidP="00CE5373">
      <w:pPr>
        <w:pStyle w:val="B5"/>
      </w:pPr>
      <w:r>
        <w:t>-</w:t>
      </w:r>
      <w:r>
        <w:tab/>
      </w:r>
      <w:r w:rsidR="009A3478" w:rsidRPr="009A3478">
        <w:t xml:space="preserve">the TPC command value indicated in the random access response </w:t>
      </w:r>
      <w:r w:rsidR="009A3478" w:rsidRPr="009A3478">
        <w:rPr>
          <w:lang w:val="en-US"/>
        </w:rPr>
        <w:t xml:space="preserve">grant </w:t>
      </w:r>
      <w:r w:rsidR="009A3478" w:rsidRPr="009A3478">
        <w:t xml:space="preserve">corresponding to a PRACH transmission </w:t>
      </w:r>
      <w:r w:rsidR="009A3478" w:rsidRPr="009A3478">
        <w:rPr>
          <w:lang w:val="en-US"/>
        </w:rPr>
        <w:t xml:space="preserve">according to Type-1 random access procedure, or in a </w:t>
      </w:r>
      <w:r w:rsidR="009A3478" w:rsidRPr="009A3478">
        <w:t>random access response</w:t>
      </w:r>
      <w:r w:rsidR="009A3478" w:rsidRPr="009A3478">
        <w:rPr>
          <w:lang w:val="en-US"/>
        </w:rPr>
        <w:t xml:space="preserve"> grant </w:t>
      </w:r>
      <w:r w:rsidR="009A3478" w:rsidRPr="009A3478">
        <w:t xml:space="preserve">corresponding to MsgA transmissions </w:t>
      </w:r>
      <w:r w:rsidR="009A3478" w:rsidRPr="009A3478">
        <w:rPr>
          <w:lang w:val="en-US"/>
        </w:rPr>
        <w:t xml:space="preserve">according to Type-2 random access procedure with </w:t>
      </w:r>
      <w:r w:rsidR="009A3478" w:rsidRPr="009A3478">
        <w:t xml:space="preserve">RAR message(s) for </w:t>
      </w:r>
      <w:r w:rsidR="009A3478" w:rsidRPr="009A3478">
        <w:rPr>
          <w:rFonts w:eastAsia="Calibri"/>
        </w:rPr>
        <w:t>fallbackRAR</w:t>
      </w:r>
      <w:r w:rsidR="009A3478" w:rsidRPr="009A3478">
        <w:rPr>
          <w:lang w:val="en-US"/>
        </w:rPr>
        <w:t>, or</w:t>
      </w:r>
    </w:p>
    <w:p w14:paraId="5BAF58D6" w14:textId="31FC8258" w:rsidR="009A3478" w:rsidRPr="009A3478" w:rsidRDefault="00CE5373" w:rsidP="00CE5373">
      <w:pPr>
        <w:pStyle w:val="B5"/>
      </w:pPr>
      <w:r>
        <w:t>-</w:t>
      </w:r>
      <w:r>
        <w:tab/>
      </w:r>
      <w:r w:rsidR="009A3478" w:rsidRPr="009A3478">
        <w:t xml:space="preserve">the TPC command value indicated in a successRAR corresponding to MsgA transmissions for Type-2 random access procedure, </w:t>
      </w:r>
    </w:p>
    <w:p w14:paraId="70EFE59A" w14:textId="77777777" w:rsidR="009A3478" w:rsidRPr="009A3478" w:rsidRDefault="009A3478" w:rsidP="009A3478">
      <w:pPr>
        <w:pStyle w:val="B5"/>
        <w:rPr>
          <w:lang w:val="en-US"/>
        </w:rPr>
      </w:pPr>
      <w:r w:rsidRPr="009A3478">
        <w:lastRenderedPageBreak/>
        <w:t>and</w:t>
      </w:r>
      <w:r w:rsidRPr="009A3478">
        <w:rPr>
          <w:lang w:val="en-US"/>
        </w:rPr>
        <w:t xml:space="preserve"> </w:t>
      </w:r>
    </w:p>
    <w:p w14:paraId="28F044F2" w14:textId="77777777" w:rsidR="00CF24EE" w:rsidRPr="00B916EC" w:rsidRDefault="00000000" w:rsidP="00CF24EE">
      <w:pPr>
        <w:pStyle w:val="B3"/>
        <w:ind w:left="852"/>
        <w:jc w:val="right"/>
        <w:rPr>
          <w:lang w:val="en-US"/>
        </w:rPr>
      </w:pPr>
      <w:r>
        <w:rPr>
          <w:position w:val="-48"/>
        </w:rPr>
        <w:pict w14:anchorId="74C1BBA5">
          <v:shape id="_x0000_i1618" type="#_x0000_t75" style="width:396.75pt;height:50.25pt">
            <v:imagedata r:id="rId317" o:title=""/>
          </v:shape>
        </w:pict>
      </w:r>
      <w:r w:rsidR="00CF24EE" w:rsidRPr="00B916EC">
        <w:rPr>
          <w:lang w:val="en-US"/>
        </w:rPr>
        <w:t>;</w:t>
      </w:r>
      <w:r w:rsidR="00CF24EE" w:rsidRPr="00B916EC">
        <w:t xml:space="preserve"> </w:t>
      </w:r>
    </w:p>
    <w:p w14:paraId="2491CFBB" w14:textId="77777777" w:rsidR="00CF24EE" w:rsidRPr="00DE62A4" w:rsidRDefault="00CF24EE" w:rsidP="00CF24EE">
      <w:pPr>
        <w:pStyle w:val="B4"/>
        <w:ind w:left="1419" w:firstLine="0"/>
        <w:rPr>
          <w:lang w:val="en-US"/>
        </w:rPr>
      </w:pPr>
      <w:r>
        <w:t>where</w:t>
      </w:r>
      <w:r w:rsidRPr="00B916EC">
        <w:t xml:space="preserve"> </w:t>
      </w:r>
      <w:r w:rsidR="00000000">
        <w:rPr>
          <w:position w:val="-12"/>
        </w:rPr>
        <w:pict w14:anchorId="47489E21">
          <v:shape id="_x0000_i1619" type="#_x0000_t75" style="width:79.5pt;height:14.25pt">
            <v:imagedata r:id="rId318" o:title=""/>
          </v:shape>
        </w:pict>
      </w:r>
      <w:r w:rsidRPr="00B916EC">
        <w:t xml:space="preserve"> is provided by higher layers and corresponds to the total power ramp-up requested by higher layers from the first to the last preamble </w:t>
      </w:r>
      <w:r w:rsidRPr="00B916EC">
        <w:rPr>
          <w:lang w:val="en-US"/>
        </w:rPr>
        <w:t xml:space="preserve">for </w:t>
      </w:r>
      <w:r>
        <w:rPr>
          <w:lang w:val="en-US"/>
        </w:rPr>
        <w:t xml:space="preserve">active UL BWP </w:t>
      </w:r>
      <w:r w:rsidR="00000000">
        <w:rPr>
          <w:iCs/>
          <w:position w:val="-6"/>
        </w:rPr>
        <w:pict w14:anchorId="47E73520">
          <v:shape id="_x0000_i1620" type="#_x0000_t75" style="width:14.25pt;height:14.25pt">
            <v:imagedata r:id="rId101" o:title=""/>
          </v:shape>
        </w:pict>
      </w:r>
      <w:r>
        <w:rPr>
          <w:iCs/>
          <w:lang w:val="en-US"/>
        </w:rPr>
        <w:t xml:space="preserve"> </w:t>
      </w:r>
      <w:r>
        <w:rPr>
          <w:lang w:val="en-US"/>
        </w:rPr>
        <w:t>of</w:t>
      </w:r>
      <w:r w:rsidRPr="00B916EC">
        <w:rPr>
          <w:lang w:val="en-US"/>
        </w:rPr>
        <w:t xml:space="preserve"> carrier </w:t>
      </w:r>
      <w:r w:rsidR="00000000">
        <w:rPr>
          <w:iCs/>
          <w:position w:val="-10"/>
        </w:rPr>
        <w:pict w14:anchorId="0BEDDE00">
          <v:shape id="_x0000_i1621" type="#_x0000_t75" style="width:7.5pt;height:14.25pt">
            <v:imagedata r:id="rId74" o:title=""/>
          </v:shape>
        </w:pict>
      </w:r>
      <w:r w:rsidRPr="00B916EC">
        <w:rPr>
          <w:iCs/>
          <w:lang w:val="en-US"/>
        </w:rPr>
        <w:t xml:space="preserve"> </w:t>
      </w:r>
      <w:r>
        <w:t>of</w:t>
      </w:r>
      <w:r w:rsidRPr="00B916EC">
        <w:t xml:space="preserve"> </w:t>
      </w:r>
      <w:r>
        <w:t>serving</w:t>
      </w:r>
      <w:r w:rsidRPr="00B916EC">
        <w:t xml:space="preserve"> cell</w:t>
      </w:r>
      <w:r w:rsidRPr="00B916EC">
        <w:rPr>
          <w:lang w:val="en-US"/>
        </w:rPr>
        <w:t xml:space="preserve"> </w:t>
      </w:r>
      <w:r w:rsidR="00000000">
        <w:rPr>
          <w:iCs/>
          <w:position w:val="-6"/>
        </w:rPr>
        <w:pict w14:anchorId="3F6A6384">
          <v:shape id="_x0000_i1622" type="#_x0000_t75" style="width:7.5pt;height:14.25pt">
            <v:imagedata r:id="rId75" o:title=""/>
          </v:shape>
        </w:pict>
      </w:r>
      <w:r w:rsidRPr="00B916EC">
        <w:t>.</w:t>
      </w:r>
    </w:p>
    <w:p w14:paraId="08DB0E48" w14:textId="77777777" w:rsidR="00CF24EE" w:rsidRPr="001322F1" w:rsidRDefault="00CF24EE" w:rsidP="00CF24EE">
      <w:pPr>
        <w:pStyle w:val="B2"/>
        <w:rPr>
          <w:lang w:val="en-US"/>
        </w:rPr>
      </w:pPr>
      <w:r>
        <w:t>-</w:t>
      </w:r>
      <w:r>
        <w:tab/>
      </w:r>
      <w:r w:rsidR="00000000">
        <w:rPr>
          <w:position w:val="-14"/>
        </w:rPr>
        <w:pict w14:anchorId="6F789DA9">
          <v:shape id="_x0000_i1623" type="#_x0000_t75" style="width:75pt;height:21.75pt">
            <v:imagedata r:id="rId319" o:title=""/>
          </v:shape>
        </w:pict>
      </w:r>
      <w:r w:rsidRPr="00B916EC">
        <w:rPr>
          <w:lang w:val="en-US"/>
        </w:rPr>
        <w:t xml:space="preserve"> </w:t>
      </w:r>
      <w:r>
        <w:rPr>
          <w:lang w:val="en-US"/>
        </w:rPr>
        <w:t xml:space="preserve">if the UE is not configured for PUSCH transmissions on active UL BWP </w:t>
      </w:r>
      <w:r w:rsidR="00000000">
        <w:rPr>
          <w:iCs/>
          <w:position w:val="-6"/>
        </w:rPr>
        <w:pict w14:anchorId="01454D04">
          <v:shape id="_x0000_i1624" type="#_x0000_t75" style="width:14.25pt;height:14.25pt">
            <v:imagedata r:id="rId101" o:title=""/>
          </v:shape>
        </w:pict>
      </w:r>
      <w:r>
        <w:rPr>
          <w:iCs/>
          <w:lang w:val="en-US"/>
        </w:rPr>
        <w:t xml:space="preserve"> </w:t>
      </w:r>
      <w:r>
        <w:rPr>
          <w:lang w:val="en-US"/>
        </w:rPr>
        <w:t>of</w:t>
      </w:r>
      <w:r w:rsidRPr="00B916EC">
        <w:rPr>
          <w:lang w:val="en-US"/>
        </w:rPr>
        <w:t xml:space="preserve"> </w:t>
      </w:r>
      <w:r w:rsidRPr="00B916EC">
        <w:t xml:space="preserve">carrier </w:t>
      </w:r>
      <w:r w:rsidR="00000000">
        <w:rPr>
          <w:iCs/>
          <w:position w:val="-10"/>
        </w:rPr>
        <w:pict w14:anchorId="5AA8463A">
          <v:shape id="_x0000_i1625" type="#_x0000_t75" style="width:7.5pt;height:14.25pt">
            <v:imagedata r:id="rId74" o:title=""/>
          </v:shape>
        </w:pict>
      </w:r>
      <w:r w:rsidRPr="00B916EC">
        <w:rPr>
          <w:iCs/>
        </w:rPr>
        <w:t xml:space="preserve"> of</w:t>
      </w:r>
      <w:r w:rsidRPr="00B916EC">
        <w:t xml:space="preserve"> serving cell </w:t>
      </w:r>
      <w:r w:rsidR="00000000">
        <w:rPr>
          <w:iCs/>
          <w:position w:val="-6"/>
        </w:rPr>
        <w:pict w14:anchorId="049B0C9F">
          <v:shape id="_x0000_i1626" type="#_x0000_t75" style="width:7.5pt;height:14.25pt">
            <v:imagedata r:id="rId75" o:title=""/>
          </v:shape>
        </w:pict>
      </w:r>
      <w:r>
        <w:rPr>
          <w:iCs/>
          <w:lang w:val="en-US"/>
        </w:rPr>
        <w:t>, or</w:t>
      </w:r>
      <w:r w:rsidRPr="00B916EC">
        <w:t xml:space="preserve"> if </w:t>
      </w:r>
      <w:r w:rsidRPr="001C3D7D">
        <w:rPr>
          <w:i/>
        </w:rPr>
        <w:t>srs-PowerControlAdjustmentStates</w:t>
      </w:r>
      <w:r w:rsidRPr="00B916EC">
        <w:t xml:space="preserve"> indicates separate power control adjustment state</w:t>
      </w:r>
      <w:r>
        <w:rPr>
          <w:lang w:val="en-US"/>
        </w:rPr>
        <w:t>s</w:t>
      </w:r>
      <w:r w:rsidRPr="00B916EC">
        <w:t xml:space="preserve"> between SRS transmissions and PUSCH transmissions</w:t>
      </w:r>
      <w:r>
        <w:rPr>
          <w:lang w:val="en-US"/>
        </w:rPr>
        <w:t>,</w:t>
      </w:r>
      <w:r w:rsidRPr="00B916EC">
        <w:t xml:space="preserve"> and </w:t>
      </w:r>
      <w:r w:rsidRPr="001C3D7D">
        <w:rPr>
          <w:i/>
        </w:rPr>
        <w:t>tpc-Accumulation</w:t>
      </w:r>
      <w:r>
        <w:rPr>
          <w:lang w:val="en-US"/>
        </w:rPr>
        <w:t xml:space="preserve"> is provided</w:t>
      </w:r>
      <w:r w:rsidRPr="00B916EC">
        <w:t xml:space="preserve">, </w:t>
      </w:r>
      <w:r>
        <w:rPr>
          <w:lang w:val="en-US"/>
        </w:rPr>
        <w:t xml:space="preserve">and the UE detects </w:t>
      </w:r>
      <w:r w:rsidRPr="00B916EC">
        <w:t xml:space="preserve">a DCI format </w:t>
      </w:r>
      <w:r>
        <w:t>2_3</w:t>
      </w:r>
      <w:r>
        <w:rPr>
          <w:lang w:val="en-US"/>
        </w:rPr>
        <w:t xml:space="preserve"> </w:t>
      </w:r>
      <w:r w:rsidR="00000000">
        <w:rPr>
          <w:position w:val="-12"/>
        </w:rPr>
        <w:pict w14:anchorId="4B3FDDC4">
          <v:shape id="_x0000_i1627" type="#_x0000_t75" style="width:44.25pt;height:14.25pt">
            <v:imagedata r:id="rId320" o:title=""/>
          </v:shape>
        </w:pict>
      </w:r>
      <w:r w:rsidRPr="006F615E">
        <w:rPr>
          <w:rFonts w:eastAsia="DengXian"/>
        </w:rPr>
        <w:t xml:space="preserve"> symbols before a first symbol of</w:t>
      </w:r>
      <w:r>
        <w:rPr>
          <w:lang w:val="en-US"/>
        </w:rPr>
        <w:t xml:space="preserve"> </w:t>
      </w:r>
      <w:r w:rsidRPr="00B916EC">
        <w:rPr>
          <w:lang w:val="en-US"/>
        </w:rPr>
        <w:t xml:space="preserve">SRS transmission </w:t>
      </w:r>
      <w:r>
        <w:rPr>
          <w:lang w:val="en-US"/>
        </w:rPr>
        <w:t>occasion</w:t>
      </w:r>
      <w:r w:rsidRPr="00B916EC">
        <w:t xml:space="preserve"> </w:t>
      </w:r>
      <w:r w:rsidR="00000000">
        <w:rPr>
          <w:position w:val="-6"/>
        </w:rPr>
        <w:pict w14:anchorId="6C2B9645">
          <v:shape id="_x0000_i1628" type="#_x0000_t75" style="width:7.5pt;height:14.25pt">
            <v:imagedata r:id="rId143" o:title=""/>
          </v:shape>
        </w:pict>
      </w:r>
      <w:r>
        <w:rPr>
          <w:lang w:val="en-US"/>
        </w:rPr>
        <w:t>,</w:t>
      </w:r>
      <w:r w:rsidRPr="00B916EC">
        <w:rPr>
          <w:rFonts w:hint="eastAsia"/>
        </w:rPr>
        <w:t xml:space="preserve"> </w:t>
      </w:r>
      <w:r>
        <w:rPr>
          <w:lang w:val="en-US"/>
        </w:rPr>
        <w:t>where</w:t>
      </w:r>
      <w:r w:rsidRPr="00B916EC">
        <w:t xml:space="preserve"> absolute values of </w:t>
      </w:r>
      <w:r w:rsidR="00000000">
        <w:rPr>
          <w:position w:val="-12"/>
        </w:rPr>
        <w:pict w14:anchorId="5F30CEC0">
          <v:shape id="_x0000_i1629" type="#_x0000_t75" style="width:44.25pt;height:14.25pt">
            <v:imagedata r:id="rId321" o:title=""/>
          </v:shape>
        </w:pict>
      </w:r>
      <w:r w:rsidRPr="00B916EC">
        <w:t xml:space="preserve"> are provided in Table 7.1.1-1</w:t>
      </w:r>
    </w:p>
    <w:p w14:paraId="56BF8F5C" w14:textId="370BCCF7" w:rsidR="00CF24EE" w:rsidRDefault="00CF24EE" w:rsidP="00CF24EE">
      <w:pPr>
        <w:pStyle w:val="B2"/>
        <w:rPr>
          <w:lang w:val="en-US"/>
        </w:rPr>
      </w:pPr>
      <w:r>
        <w:rPr>
          <w:lang w:val="en-US"/>
        </w:rPr>
        <w:t>-</w:t>
      </w:r>
      <w:r>
        <w:rPr>
          <w:lang w:val="en-US"/>
        </w:rPr>
        <w:tab/>
      </w:r>
      <w:r w:rsidRPr="00B916EC">
        <w:rPr>
          <w:lang w:val="en-US"/>
        </w:rPr>
        <w:t xml:space="preserve">if </w:t>
      </w:r>
      <w:r w:rsidRPr="001C3D7D">
        <w:rPr>
          <w:i/>
        </w:rPr>
        <w:t>srs-PowerControlAdjustmentStates</w:t>
      </w:r>
      <w:r w:rsidRPr="00B916EC">
        <w:rPr>
          <w:lang w:val="en-US"/>
        </w:rPr>
        <w:t xml:space="preserve"> indicates a same power control adjustment state for SRS transmissions and PUSCH transmissions</w:t>
      </w:r>
      <w:r>
        <w:rPr>
          <w:lang w:val="en-US"/>
        </w:rPr>
        <w:t xml:space="preserve">, the update of the </w:t>
      </w:r>
      <w:r w:rsidRPr="00B916EC">
        <w:rPr>
          <w:lang w:val="en-US"/>
        </w:rPr>
        <w:t>power control adjustment state</w:t>
      </w:r>
      <w:r>
        <w:rPr>
          <w:lang w:val="en-US"/>
        </w:rPr>
        <w:t xml:space="preserve"> for </w:t>
      </w:r>
      <w:r w:rsidRPr="00B916EC">
        <w:rPr>
          <w:lang w:val="en-US"/>
        </w:rPr>
        <w:t xml:space="preserve">SRS transmission </w:t>
      </w:r>
      <w:r>
        <w:rPr>
          <w:lang w:val="en-US"/>
        </w:rPr>
        <w:t>occasion</w:t>
      </w:r>
      <w:r w:rsidRPr="00B916EC">
        <w:rPr>
          <w:lang w:val="en-US"/>
        </w:rPr>
        <w:t xml:space="preserve"> </w:t>
      </w:r>
      <w:r w:rsidR="00000000">
        <w:rPr>
          <w:position w:val="-6"/>
        </w:rPr>
        <w:pict w14:anchorId="6E7874FD">
          <v:shape id="_x0000_i1630" type="#_x0000_t75" style="width:7.5pt;height:14.25pt">
            <v:imagedata r:id="rId143" o:title=""/>
          </v:shape>
        </w:pict>
      </w:r>
      <w:r>
        <w:rPr>
          <w:lang w:val="en-US"/>
        </w:rPr>
        <w:t xml:space="preserve"> occurs at the beginning of each SRS resource in the SRS resource set </w:t>
      </w:r>
      <w:r w:rsidR="00000000">
        <w:rPr>
          <w:position w:val="-10"/>
        </w:rPr>
        <w:pict w14:anchorId="1E2CF490">
          <v:shape id="_x0000_i1631" type="#_x0000_t75" style="width:14.25pt;height:14.25pt">
            <v:imagedata r:id="rId288" o:title=""/>
          </v:shape>
        </w:pict>
      </w:r>
      <w:r>
        <w:rPr>
          <w:lang w:val="en-US"/>
        </w:rPr>
        <w:t xml:space="preserve">; otherwise, the update of the </w:t>
      </w:r>
      <w:r w:rsidRPr="00B916EC">
        <w:rPr>
          <w:lang w:val="en-US"/>
        </w:rPr>
        <w:t>power control adjustment state</w:t>
      </w:r>
      <w:r>
        <w:rPr>
          <w:lang w:val="en-US"/>
        </w:rPr>
        <w:t xml:space="preserve"> </w:t>
      </w:r>
      <w:r w:rsidRPr="00B916EC">
        <w:rPr>
          <w:lang w:val="en-US"/>
        </w:rPr>
        <w:t xml:space="preserve">SRS transmission </w:t>
      </w:r>
      <w:r>
        <w:rPr>
          <w:lang w:val="en-US"/>
        </w:rPr>
        <w:t>occasion</w:t>
      </w:r>
      <w:r w:rsidRPr="00B916EC">
        <w:rPr>
          <w:lang w:val="en-US"/>
        </w:rPr>
        <w:t xml:space="preserve"> </w:t>
      </w:r>
      <w:r w:rsidR="00000000">
        <w:rPr>
          <w:position w:val="-6"/>
        </w:rPr>
        <w:pict w14:anchorId="3DAF0C75">
          <v:shape id="_x0000_i1632" type="#_x0000_t75" style="width:7.5pt;height:14.25pt">
            <v:imagedata r:id="rId143" o:title=""/>
          </v:shape>
        </w:pict>
      </w:r>
      <w:r>
        <w:rPr>
          <w:lang w:val="en-US"/>
        </w:rPr>
        <w:t xml:space="preserve"> occurs at the beginning of the first transmitted SRS resource in the SRS resource set </w:t>
      </w:r>
      <w:r w:rsidR="00000000">
        <w:rPr>
          <w:position w:val="-10"/>
        </w:rPr>
        <w:pict w14:anchorId="7F7DBDAA">
          <v:shape id="_x0000_i1633" type="#_x0000_t75" style="width:14.25pt;height:14.25pt">
            <v:imagedata r:id="rId288" o:title=""/>
          </v:shape>
        </w:pict>
      </w:r>
      <w:r>
        <w:rPr>
          <w:lang w:val="en-US"/>
        </w:rPr>
        <w:t xml:space="preserve">. </w:t>
      </w:r>
    </w:p>
    <w:p w14:paraId="37835E63" w14:textId="04C61D70" w:rsidR="00E56897" w:rsidRPr="00B916EC" w:rsidRDefault="00E56897" w:rsidP="00E56897">
      <w:r w:rsidRPr="00B916EC">
        <w:t>If a UE transmits SRS</w:t>
      </w:r>
      <w:r>
        <w:t xml:space="preserve"> based on a configuration by </w:t>
      </w:r>
      <w:r w:rsidR="0097713F" w:rsidRPr="006F281D">
        <w:rPr>
          <w:i/>
          <w:lang w:eastAsia="zh-CN"/>
        </w:rPr>
        <w:t>SRS-PosResourceSet</w:t>
      </w:r>
      <w:r w:rsidRPr="0096519C">
        <w:rPr>
          <w:i/>
        </w:rPr>
        <w:t xml:space="preserve"> </w:t>
      </w:r>
      <w:r w:rsidRPr="00B916EC">
        <w:t xml:space="preserve">on </w:t>
      </w:r>
      <w:r>
        <w:t xml:space="preserve">active </w:t>
      </w:r>
      <w:r>
        <w:rPr>
          <w:lang w:val="en-US"/>
        </w:rPr>
        <w:t xml:space="preserve">UL BWP </w:t>
      </w:r>
      <m:oMath>
        <m:r>
          <w:rPr>
            <w:rFonts w:ascii="Cambria Math" w:eastAsia="MS Mincho" w:hAnsi="Cambria Math"/>
            <w:lang w:eastAsia="ja-JP"/>
          </w:rPr>
          <m:t>b</m:t>
        </m:r>
      </m:oMath>
      <w:r>
        <w:rPr>
          <w:iCs/>
          <w:lang w:val="en-US"/>
        </w:rPr>
        <w:t xml:space="preserve"> </w:t>
      </w:r>
      <w:r>
        <w:rPr>
          <w:lang w:val="en-US"/>
        </w:rPr>
        <w:t>of</w:t>
      </w:r>
      <w:r w:rsidRPr="00B916EC">
        <w:rPr>
          <w:lang w:val="en-US"/>
        </w:rPr>
        <w:t xml:space="preserve"> </w:t>
      </w:r>
      <w:r w:rsidRPr="00B916EC">
        <w:t xml:space="preserve">carrier </w:t>
      </w:r>
      <m:oMath>
        <m:r>
          <w:rPr>
            <w:rFonts w:ascii="Cambria Math" w:eastAsia="MS Mincho" w:hAnsi="Cambria Math"/>
            <w:lang w:eastAsia="ja-JP"/>
          </w:rPr>
          <m:t>f</m:t>
        </m:r>
      </m:oMath>
      <w:r w:rsidRPr="00B916EC">
        <w:rPr>
          <w:iCs/>
        </w:rPr>
        <w:t xml:space="preserve"> of</w:t>
      </w:r>
      <w:r w:rsidRPr="00B916EC">
        <w:t xml:space="preserve"> serving cell </w:t>
      </w:r>
      <m:oMath>
        <m:r>
          <w:rPr>
            <w:rFonts w:ascii="Cambria Math" w:eastAsia="MS Mincho" w:hAnsi="Cambria Math"/>
            <w:lang w:eastAsia="ja-JP"/>
          </w:rPr>
          <m:t>c</m:t>
        </m:r>
      </m:oMath>
      <w:r w:rsidRPr="00B916EC">
        <w:t>, the UE determine</w:t>
      </w:r>
      <w:r>
        <w:t>s</w:t>
      </w:r>
      <w:r w:rsidRPr="00B916EC">
        <w:t xml:space="preserve"> the SRS transmission power </w:t>
      </w:r>
      <m:oMath>
        <m:sSub>
          <m:sSubPr>
            <m:ctrlPr>
              <w:rPr>
                <w:rFonts w:ascii="Cambria Math" w:hAnsi="Cambria Math"/>
                <w:i/>
              </w:rPr>
            </m:ctrlPr>
          </m:sSubPr>
          <m:e>
            <m:r>
              <w:rPr>
                <w:rFonts w:ascii="Cambria Math" w:hAnsi="Cambria Math"/>
              </w:rPr>
              <m:t>P</m:t>
            </m:r>
          </m:e>
          <m:sub>
            <m:r>
              <w:rPr>
                <w:rFonts w:ascii="Cambria Math" w:hAnsi="Cambria Math"/>
              </w:rPr>
              <m:t>SRS,b,f,c</m:t>
            </m:r>
          </m:sub>
        </m:sSub>
        <m:d>
          <m:dPr>
            <m:ctrlPr>
              <w:rPr>
                <w:rFonts w:ascii="Cambria Math" w:eastAsia="MS Mincho" w:hAnsi="Cambria Math"/>
                <w:i/>
                <w:lang w:eastAsia="ja-JP"/>
              </w:rPr>
            </m:ctrlPr>
          </m:dPr>
          <m:e>
            <m:r>
              <w:rPr>
                <w:rFonts w:ascii="Cambria Math" w:eastAsia="MS Mincho" w:hAnsi="Cambria Math"/>
                <w:lang w:eastAsia="ja-JP"/>
              </w:rPr>
              <m:t>i,</m:t>
            </m:r>
            <m:sSub>
              <m:sSubPr>
                <m:ctrlPr>
                  <w:rPr>
                    <w:rFonts w:ascii="Cambria Math" w:eastAsia="MS Mincho" w:hAnsi="Cambria Math"/>
                    <w:i/>
                    <w:lang w:eastAsia="ja-JP"/>
                  </w:rPr>
                </m:ctrlPr>
              </m:sSubPr>
              <m:e>
                <m:r>
                  <w:rPr>
                    <w:rFonts w:ascii="Cambria Math" w:eastAsia="MS Mincho" w:hAnsi="Cambria Math"/>
                    <w:lang w:eastAsia="ja-JP"/>
                  </w:rPr>
                  <m:t>q</m:t>
                </m:r>
              </m:e>
              <m:sub>
                <m:r>
                  <w:rPr>
                    <w:rFonts w:ascii="Cambria Math" w:eastAsia="MS Mincho" w:hAnsi="Cambria Math"/>
                    <w:lang w:eastAsia="ja-JP"/>
                  </w:rPr>
                  <m:t>s</m:t>
                </m:r>
              </m:sub>
            </m:sSub>
          </m:e>
        </m:d>
      </m:oMath>
      <w:r w:rsidRPr="00B916EC">
        <w:t xml:space="preserve"> in SRS transmission </w:t>
      </w:r>
      <w:r>
        <w:t>occasion</w:t>
      </w:r>
      <w:r w:rsidRPr="00B916EC">
        <w:t xml:space="preserve"> </w:t>
      </w:r>
      <m:oMath>
        <m:r>
          <w:rPr>
            <w:rFonts w:ascii="Cambria Math" w:hAnsi="Cambria Math"/>
          </w:rPr>
          <m:t>i</m:t>
        </m:r>
      </m:oMath>
      <w:r w:rsidRPr="00B916EC">
        <w:rPr>
          <w:iCs/>
        </w:rPr>
        <w:t xml:space="preserve"> </w:t>
      </w:r>
      <w:r w:rsidRPr="00B916EC">
        <w:t xml:space="preserve">as </w:t>
      </w:r>
    </w:p>
    <w:p w14:paraId="45C8DC66" w14:textId="77777777" w:rsidR="00E56897" w:rsidRPr="00B916EC" w:rsidRDefault="00000000" w:rsidP="00E56897">
      <w:pPr>
        <w:pStyle w:val="EQ"/>
        <w:jc w:val="center"/>
      </w:pPr>
      <w:r>
        <w:rPr>
          <w:position w:val="-32"/>
        </w:rPr>
        <w:pict w14:anchorId="002C1DE4">
          <v:shape id="_x0000_i1634" type="#_x0000_t75" style="width:361.5pt;height:36.75pt">
            <v:imagedata r:id="rId322" o:title=""/>
          </v:shape>
        </w:pict>
      </w:r>
      <w:r w:rsidR="00E56897" w:rsidRPr="00B916EC">
        <w:t xml:space="preserve"> [dBm]</w:t>
      </w:r>
    </w:p>
    <w:p w14:paraId="45BC1483" w14:textId="77777777" w:rsidR="00E56897" w:rsidRPr="00B916EC" w:rsidRDefault="00E56897" w:rsidP="00E56897">
      <w:r w:rsidRPr="00B916EC">
        <w:t>where,</w:t>
      </w:r>
      <w:r>
        <w:t xml:space="preserve"> </w:t>
      </w:r>
    </w:p>
    <w:p w14:paraId="0CEBC713" w14:textId="0A69BF65" w:rsidR="0097713F" w:rsidRPr="0071532D" w:rsidRDefault="0097713F" w:rsidP="0097713F">
      <w:pPr>
        <w:pStyle w:val="B1"/>
        <w:ind w:left="630" w:hanging="346"/>
        <w:rPr>
          <w:lang w:val="en-US"/>
        </w:rPr>
      </w:pPr>
      <w:r w:rsidRPr="00324598">
        <w:t>-</w:t>
      </w:r>
      <w:r w:rsidRPr="00324598">
        <w:tab/>
      </w:r>
      <m:oMath>
        <m:sSub>
          <m:sSubPr>
            <m:ctrlPr>
              <w:rPr>
                <w:rFonts w:ascii="Cambria Math" w:hAnsi="Cambria Math"/>
                <w:i/>
              </w:rPr>
            </m:ctrlPr>
          </m:sSubPr>
          <m:e>
            <m:r>
              <w:rPr>
                <w:rFonts w:ascii="Cambria Math" w:hAnsi="Cambria Math"/>
              </w:rPr>
              <m:t>P</m:t>
            </m:r>
          </m:e>
          <m:sub>
            <m:r>
              <m:rPr>
                <m:sty m:val="p"/>
              </m:rPr>
              <w:rPr>
                <w:rFonts w:ascii="Cambria Math" w:hAnsi="Cambria Math"/>
              </w:rPr>
              <m:t>O_SRS</m:t>
            </m:r>
            <m:r>
              <w:rPr>
                <w:rFonts w:ascii="Cambria Math" w:hAnsi="Cambria Math"/>
              </w:rPr>
              <m:t>,b,f,c</m:t>
            </m:r>
          </m:sub>
        </m:sSub>
        <m:d>
          <m:dPr>
            <m:ctrlPr>
              <w:rPr>
                <w:rFonts w:ascii="Cambria Math" w:eastAsia="MS Mincho" w:hAnsi="Cambria Math"/>
                <w:i/>
                <w:lang w:eastAsia="ja-JP"/>
              </w:rPr>
            </m:ctrlPr>
          </m:dPr>
          <m:e>
            <m:sSub>
              <m:sSubPr>
                <m:ctrlPr>
                  <w:rPr>
                    <w:rFonts w:ascii="Cambria Math" w:eastAsia="MS Mincho" w:hAnsi="Cambria Math"/>
                    <w:i/>
                    <w:lang w:eastAsia="ja-JP"/>
                  </w:rPr>
                </m:ctrlPr>
              </m:sSubPr>
              <m:e>
                <m:r>
                  <w:rPr>
                    <w:rFonts w:ascii="Cambria Math" w:eastAsia="MS Mincho" w:hAnsi="Cambria Math"/>
                    <w:lang w:eastAsia="ja-JP"/>
                  </w:rPr>
                  <m:t>q</m:t>
                </m:r>
              </m:e>
              <m:sub>
                <m:r>
                  <w:rPr>
                    <w:rFonts w:ascii="Cambria Math" w:eastAsia="MS Mincho" w:hAnsi="Cambria Math"/>
                    <w:lang w:eastAsia="ja-JP"/>
                  </w:rPr>
                  <m:t>s</m:t>
                </m:r>
              </m:sub>
            </m:sSub>
          </m:e>
        </m:d>
      </m:oMath>
      <w:r>
        <w:rPr>
          <w:lang w:eastAsia="ja-JP"/>
        </w:rPr>
        <w:t xml:space="preserve"> and </w:t>
      </w:r>
      <m:oMath>
        <m:sSub>
          <m:sSubPr>
            <m:ctrlPr>
              <w:rPr>
                <w:rFonts w:ascii="Cambria Math" w:hAnsi="Cambria Math"/>
                <w:i/>
              </w:rPr>
            </m:ctrlPr>
          </m:sSubPr>
          <m:e>
            <m:r>
              <w:rPr>
                <w:rFonts w:ascii="Cambria Math" w:hAnsi="Cambria Math"/>
              </w:rPr>
              <m:t>α</m:t>
            </m:r>
          </m:e>
          <m:sub>
            <m:r>
              <m:rPr>
                <m:sty m:val="p"/>
              </m:rPr>
              <w:rPr>
                <w:rFonts w:ascii="Cambria Math" w:hAnsi="Cambria Math"/>
              </w:rPr>
              <m:t>SRS</m:t>
            </m:r>
            <m:r>
              <w:rPr>
                <w:rFonts w:ascii="Cambria Math" w:hAnsi="Cambria Math"/>
              </w:rPr>
              <m:t>,b,f,c</m:t>
            </m:r>
          </m:sub>
        </m:sSub>
        <m:d>
          <m:dPr>
            <m:ctrlPr>
              <w:rPr>
                <w:rFonts w:ascii="Cambria Math" w:eastAsia="MS Mincho" w:hAnsi="Cambria Math"/>
                <w:i/>
                <w:lang w:eastAsia="ja-JP"/>
              </w:rPr>
            </m:ctrlPr>
          </m:dPr>
          <m:e>
            <m:sSub>
              <m:sSubPr>
                <m:ctrlPr>
                  <w:rPr>
                    <w:rFonts w:ascii="Cambria Math" w:eastAsia="MS Mincho" w:hAnsi="Cambria Math"/>
                    <w:i/>
                    <w:lang w:eastAsia="ja-JP"/>
                  </w:rPr>
                </m:ctrlPr>
              </m:sSubPr>
              <m:e>
                <m:r>
                  <w:rPr>
                    <w:rFonts w:ascii="Cambria Math" w:eastAsia="MS Mincho" w:hAnsi="Cambria Math"/>
                    <w:lang w:eastAsia="ja-JP"/>
                  </w:rPr>
                  <m:t>q</m:t>
                </m:r>
              </m:e>
              <m:sub>
                <m:r>
                  <w:rPr>
                    <w:rFonts w:ascii="Cambria Math" w:eastAsia="MS Mincho" w:hAnsi="Cambria Math"/>
                    <w:lang w:eastAsia="ja-JP"/>
                  </w:rPr>
                  <m:t>s</m:t>
                </m:r>
              </m:sub>
            </m:sSub>
          </m:e>
        </m:d>
      </m:oMath>
      <w:r>
        <w:rPr>
          <w:lang w:eastAsia="ja-JP"/>
        </w:rPr>
        <w:t xml:space="preserve"> </w:t>
      </w:r>
      <w:r w:rsidRPr="00324598">
        <w:t>are</w:t>
      </w:r>
      <w:r w:rsidRPr="0071532D">
        <w:t xml:space="preserve"> provided by </w:t>
      </w:r>
      <w:r w:rsidRPr="0071532D">
        <w:rPr>
          <w:rFonts w:eastAsia="MS Mincho"/>
          <w:i/>
          <w:lang w:val="en-US"/>
        </w:rPr>
        <w:t>p0</w:t>
      </w:r>
      <w:r>
        <w:rPr>
          <w:rFonts w:eastAsia="MS Mincho"/>
          <w:i/>
          <w:lang w:val="en-US"/>
        </w:rPr>
        <w:t>-r16</w:t>
      </w:r>
      <w:r w:rsidRPr="0071532D">
        <w:rPr>
          <w:rFonts w:eastAsia="MS Mincho"/>
          <w:lang w:val="en-US"/>
        </w:rPr>
        <w:t xml:space="preserve"> </w:t>
      </w:r>
      <w:r>
        <w:rPr>
          <w:rFonts w:eastAsia="MS Mincho"/>
          <w:lang w:val="en-US"/>
        </w:rPr>
        <w:t>and</w:t>
      </w:r>
      <w:r w:rsidRPr="00324598">
        <w:rPr>
          <w:i/>
          <w:lang w:val="en-US"/>
        </w:rPr>
        <w:t xml:space="preserve"> </w:t>
      </w:r>
      <w:r w:rsidRPr="00F15057">
        <w:rPr>
          <w:i/>
          <w:lang w:val="en-US"/>
        </w:rPr>
        <w:t>alpha</w:t>
      </w:r>
      <w:r>
        <w:rPr>
          <w:i/>
          <w:lang w:val="en-US"/>
        </w:rPr>
        <w:t>-r16</w:t>
      </w:r>
      <w:r w:rsidRPr="00F15057">
        <w:rPr>
          <w:lang w:val="en-US"/>
        </w:rPr>
        <w:t xml:space="preserve"> </w:t>
      </w:r>
      <w:r>
        <w:t>respectively, f</w:t>
      </w:r>
      <w:r w:rsidRPr="0071532D">
        <w:rPr>
          <w:lang w:val="en-US"/>
        </w:rPr>
        <w:t xml:space="preserve">or active UL BWP </w:t>
      </w:r>
      <m:oMath>
        <m:r>
          <w:rPr>
            <w:rFonts w:ascii="Cambria Math" w:eastAsia="MS Mincho" w:hAnsi="Cambria Math"/>
            <w:lang w:eastAsia="ja-JP"/>
          </w:rPr>
          <m:t>b</m:t>
        </m:r>
      </m:oMath>
      <w:r w:rsidRPr="0071532D">
        <w:rPr>
          <w:iCs/>
          <w:lang w:val="en-US"/>
        </w:rPr>
        <w:t xml:space="preserve"> </w:t>
      </w:r>
      <w:r w:rsidRPr="0071532D">
        <w:rPr>
          <w:lang w:val="en-US"/>
        </w:rPr>
        <w:t xml:space="preserve">of </w:t>
      </w:r>
      <w:r w:rsidRPr="0071532D">
        <w:t xml:space="preserve">carrier </w:t>
      </w:r>
      <m:oMath>
        <m:r>
          <w:rPr>
            <w:rFonts w:ascii="Cambria Math" w:eastAsia="MS Mincho" w:hAnsi="Cambria Math"/>
            <w:lang w:eastAsia="ja-JP"/>
          </w:rPr>
          <m:t>f</m:t>
        </m:r>
      </m:oMath>
      <w:r w:rsidRPr="0071532D">
        <w:rPr>
          <w:iCs/>
        </w:rPr>
        <w:t xml:space="preserve"> of</w:t>
      </w:r>
      <w:r w:rsidRPr="0071532D">
        <w:t xml:space="preserve"> serving cell </w:t>
      </w:r>
      <m:oMath>
        <m:r>
          <w:rPr>
            <w:rFonts w:ascii="Cambria Math" w:eastAsia="MS Mincho" w:hAnsi="Cambria Math"/>
            <w:lang w:eastAsia="ja-JP"/>
          </w:rPr>
          <m:t>c</m:t>
        </m:r>
      </m:oMath>
      <w:r>
        <w:rPr>
          <w:lang w:eastAsia="ja-JP"/>
        </w:rPr>
        <w:t>,</w:t>
      </w:r>
      <w:r w:rsidRPr="0071532D">
        <w:t xml:space="preserve"> and </w:t>
      </w:r>
      <w:r w:rsidRPr="0071532D">
        <w:rPr>
          <w:lang w:val="en-US"/>
        </w:rPr>
        <w:t xml:space="preserve">SRS resource set </w:t>
      </w:r>
      <m:oMath>
        <m:sSub>
          <m:sSubPr>
            <m:ctrlPr>
              <w:rPr>
                <w:rFonts w:ascii="Cambria Math" w:eastAsia="MS Mincho" w:hAnsi="Cambria Math"/>
                <w:i/>
                <w:lang w:eastAsia="ja-JP"/>
              </w:rPr>
            </m:ctrlPr>
          </m:sSubPr>
          <m:e>
            <m:r>
              <w:rPr>
                <w:rFonts w:ascii="Cambria Math" w:eastAsia="MS Mincho" w:hAnsi="Cambria Math"/>
                <w:lang w:eastAsia="ja-JP"/>
              </w:rPr>
              <m:t>q</m:t>
            </m:r>
          </m:e>
          <m:sub>
            <m:r>
              <w:rPr>
                <w:rFonts w:ascii="Cambria Math" w:eastAsia="MS Mincho" w:hAnsi="Cambria Math"/>
                <w:lang w:eastAsia="ja-JP"/>
              </w:rPr>
              <m:t>s</m:t>
            </m:r>
          </m:sub>
        </m:sSub>
      </m:oMath>
      <w:r w:rsidRPr="0071532D">
        <w:rPr>
          <w:lang w:val="en-US"/>
        </w:rPr>
        <w:t xml:space="preserve"> </w:t>
      </w:r>
      <w:r>
        <w:rPr>
          <w:lang w:val="en-US"/>
        </w:rPr>
        <w:t>is indicat</w:t>
      </w:r>
      <w:r w:rsidRPr="0071532D">
        <w:rPr>
          <w:lang w:val="en-US"/>
        </w:rPr>
        <w:t xml:space="preserve">ed by </w:t>
      </w:r>
      <w:r w:rsidRPr="0071532D">
        <w:rPr>
          <w:i/>
          <w:lang w:val="en-US"/>
        </w:rPr>
        <w:t>SRS-</w:t>
      </w:r>
      <w:r>
        <w:rPr>
          <w:i/>
          <w:lang w:val="en-US"/>
        </w:rPr>
        <w:t>Pos</w:t>
      </w:r>
      <w:r w:rsidRPr="0071532D">
        <w:rPr>
          <w:i/>
          <w:lang w:val="en-US"/>
        </w:rPr>
        <w:t xml:space="preserve">ResourceSetId </w:t>
      </w:r>
      <w:r>
        <w:rPr>
          <w:lang w:val="en-US"/>
        </w:rPr>
        <w:t xml:space="preserve">from </w:t>
      </w:r>
      <w:r w:rsidRPr="00F15057">
        <w:rPr>
          <w:i/>
          <w:lang w:val="en-US"/>
        </w:rPr>
        <w:t>SRS-</w:t>
      </w:r>
      <w:r>
        <w:rPr>
          <w:i/>
          <w:lang w:val="en-US"/>
        </w:rPr>
        <w:t>Pos</w:t>
      </w:r>
      <w:r w:rsidRPr="00F15057">
        <w:rPr>
          <w:i/>
          <w:lang w:val="en-US"/>
        </w:rPr>
        <w:t>ResourceSet</w:t>
      </w:r>
      <w:r>
        <w:rPr>
          <w:lang w:val="en-US"/>
        </w:rPr>
        <w:t>, and</w:t>
      </w:r>
    </w:p>
    <w:p w14:paraId="51F75579" w14:textId="08C551A2" w:rsidR="00E56897" w:rsidRDefault="00E56897" w:rsidP="00E56897">
      <w:pPr>
        <w:pStyle w:val="B1"/>
        <w:rPr>
          <w:lang w:val="en-US"/>
        </w:rPr>
      </w:pPr>
      <w:r w:rsidRPr="00B06441">
        <w:t>-</w:t>
      </w:r>
      <w:r w:rsidRPr="00B06441">
        <w:tab/>
      </w:r>
      <m:oMath>
        <m:sSub>
          <m:sSubPr>
            <m:ctrlPr>
              <w:rPr>
                <w:rFonts w:ascii="Cambria Math" w:hAnsi="Cambria Math"/>
                <w:i/>
              </w:rPr>
            </m:ctrlPr>
          </m:sSubPr>
          <m:e>
            <m:r>
              <w:rPr>
                <w:rFonts w:ascii="Cambria Math" w:hAnsi="Cambria Math"/>
              </w:rPr>
              <m:t>PL</m:t>
            </m:r>
          </m:e>
          <m:sub>
            <m:r>
              <w:rPr>
                <w:rFonts w:ascii="Cambria Math" w:hAnsi="Cambria Math"/>
              </w:rPr>
              <m:t>b,f,c</m:t>
            </m:r>
          </m:sub>
        </m:sSub>
        <m:d>
          <m:dPr>
            <m:ctrlPr>
              <w:rPr>
                <w:rFonts w:ascii="Cambria Math" w:eastAsia="MS Mincho" w:hAnsi="Cambria Math"/>
                <w:i/>
                <w:lang w:eastAsia="ja-JP"/>
              </w:rPr>
            </m:ctrlPr>
          </m:dPr>
          <m:e>
            <m:sSub>
              <m:sSubPr>
                <m:ctrlPr>
                  <w:rPr>
                    <w:rFonts w:ascii="Cambria Math" w:eastAsia="MS Mincho" w:hAnsi="Cambria Math"/>
                    <w:i/>
                    <w:lang w:eastAsia="ja-JP"/>
                  </w:rPr>
                </m:ctrlPr>
              </m:sSubPr>
              <m:e>
                <m:r>
                  <w:rPr>
                    <w:rFonts w:ascii="Cambria Math" w:eastAsia="MS Mincho" w:hAnsi="Cambria Math"/>
                    <w:lang w:eastAsia="ja-JP"/>
                  </w:rPr>
                  <m:t>q</m:t>
                </m:r>
              </m:e>
              <m:sub>
                <m:r>
                  <w:rPr>
                    <w:rFonts w:ascii="Cambria Math" w:eastAsia="MS Mincho" w:hAnsi="Cambria Math"/>
                    <w:lang w:eastAsia="ja-JP"/>
                  </w:rPr>
                  <m:t>d</m:t>
                </m:r>
              </m:sub>
            </m:sSub>
          </m:e>
        </m:d>
      </m:oMath>
      <w:r>
        <w:rPr>
          <w:lang w:eastAsia="ja-JP"/>
        </w:rPr>
        <w:t xml:space="preserve"> </w:t>
      </w:r>
      <w:r w:rsidRPr="00B06441">
        <w:t xml:space="preserve">is </w:t>
      </w:r>
      <w:r w:rsidRPr="00B06441">
        <w:rPr>
          <w:lang w:val="en-US"/>
        </w:rPr>
        <w:t>a</w:t>
      </w:r>
      <w:r w:rsidRPr="00B06441">
        <w:t xml:space="preserve"> downlink </w:t>
      </w:r>
      <w:r w:rsidRPr="006564DE">
        <w:t xml:space="preserve">pathloss estimate </w:t>
      </w:r>
      <w:r w:rsidRPr="006564DE">
        <w:rPr>
          <w:rFonts w:eastAsia="MS Mincho"/>
        </w:rPr>
        <w:t xml:space="preserve">in dB </w:t>
      </w:r>
      <w:r w:rsidRPr="006564DE">
        <w:t xml:space="preserve">calculated </w:t>
      </w:r>
      <w:r w:rsidRPr="006564DE">
        <w:rPr>
          <w:lang w:val="en-US"/>
        </w:rPr>
        <w:t>by</w:t>
      </w:r>
      <w:r w:rsidRPr="006564DE">
        <w:t xml:space="preserve"> the UE</w:t>
      </w:r>
      <w:r>
        <w:t xml:space="preserve">, </w:t>
      </w:r>
      <w:r w:rsidRPr="006564DE">
        <w:rPr>
          <w:lang w:val="en-US"/>
        </w:rPr>
        <w:t xml:space="preserve">as described </w:t>
      </w:r>
      <w:r w:rsidR="006F5F9E">
        <w:rPr>
          <w:lang w:val="en-US"/>
        </w:rPr>
        <w:t>in clause</w:t>
      </w:r>
      <w:r w:rsidRPr="00B06441">
        <w:rPr>
          <w:lang w:val="en-US"/>
        </w:rPr>
        <w:t xml:space="preserve"> 7.1.1 </w:t>
      </w:r>
      <w:r>
        <w:rPr>
          <w:lang w:val="en-US"/>
        </w:rPr>
        <w:t>in case of an</w:t>
      </w:r>
      <w:r w:rsidRPr="00B06441">
        <w:rPr>
          <w:lang w:val="en-US"/>
        </w:rPr>
        <w:t xml:space="preserve"> active DL BWP </w:t>
      </w:r>
      <w:r w:rsidRPr="00B916EC">
        <w:rPr>
          <w:iCs/>
        </w:rPr>
        <w:t>of</w:t>
      </w:r>
      <w:r w:rsidRPr="00B916EC">
        <w:t xml:space="preserve"> </w:t>
      </w:r>
      <w:r>
        <w:t xml:space="preserve">a </w:t>
      </w:r>
      <w:r w:rsidRPr="00B916EC">
        <w:t xml:space="preserve">serving cell </w:t>
      </w:r>
      <m:oMath>
        <m:r>
          <w:rPr>
            <w:rFonts w:ascii="Cambria Math" w:eastAsia="MS Mincho" w:hAnsi="Cambria Math"/>
            <w:lang w:eastAsia="ja-JP"/>
          </w:rPr>
          <m:t>c</m:t>
        </m:r>
      </m:oMath>
      <w:r>
        <w:rPr>
          <w:lang w:eastAsia="ja-JP"/>
        </w:rPr>
        <w:t>,</w:t>
      </w:r>
      <w:r w:rsidRPr="006564DE">
        <w:t xml:space="preserve"> </w:t>
      </w:r>
      <w:r w:rsidRPr="006564DE">
        <w:rPr>
          <w:lang w:val="en-US"/>
        </w:rPr>
        <w:t xml:space="preserve">using RS resource indexed </w:t>
      </w:r>
      <m:oMath>
        <m:sSub>
          <m:sSubPr>
            <m:ctrlPr>
              <w:rPr>
                <w:rFonts w:ascii="Cambria Math" w:eastAsia="MS Mincho" w:hAnsi="Cambria Math"/>
                <w:i/>
                <w:lang w:eastAsia="ja-JP"/>
              </w:rPr>
            </m:ctrlPr>
          </m:sSubPr>
          <m:e>
            <m:r>
              <w:rPr>
                <w:rFonts w:ascii="Cambria Math" w:eastAsia="MS Mincho" w:hAnsi="Cambria Math"/>
                <w:lang w:eastAsia="ja-JP"/>
              </w:rPr>
              <m:t>q</m:t>
            </m:r>
          </m:e>
          <m:sub>
            <m:r>
              <w:rPr>
                <w:rFonts w:ascii="Cambria Math" w:eastAsia="MS Mincho" w:hAnsi="Cambria Math"/>
                <w:lang w:eastAsia="ja-JP"/>
              </w:rPr>
              <m:t>d</m:t>
            </m:r>
          </m:sub>
        </m:sSub>
      </m:oMath>
      <w:r w:rsidRPr="006564DE">
        <w:rPr>
          <w:iCs/>
          <w:lang w:val="en-US"/>
        </w:rPr>
        <w:t xml:space="preserve"> </w:t>
      </w:r>
      <w:r>
        <w:t>in a serving or</w:t>
      </w:r>
      <w:r w:rsidRPr="006564DE">
        <w:t xml:space="preserve"> non-serving cell </w:t>
      </w:r>
      <w:r>
        <w:rPr>
          <w:rFonts w:eastAsia="MS Mincho"/>
          <w:lang w:val="en-US"/>
        </w:rPr>
        <w:t>for</w:t>
      </w:r>
      <w:r w:rsidRPr="00B06441">
        <w:rPr>
          <w:rFonts w:eastAsia="MS Mincho"/>
          <w:lang w:val="en-US"/>
        </w:rPr>
        <w:t xml:space="preserve"> SRS resource set </w:t>
      </w:r>
      <m:oMath>
        <m:sSub>
          <m:sSubPr>
            <m:ctrlPr>
              <w:rPr>
                <w:rFonts w:ascii="Cambria Math" w:eastAsia="MS Mincho" w:hAnsi="Cambria Math"/>
                <w:i/>
                <w:lang w:eastAsia="ja-JP"/>
              </w:rPr>
            </m:ctrlPr>
          </m:sSubPr>
          <m:e>
            <m:r>
              <w:rPr>
                <w:rFonts w:ascii="Cambria Math" w:eastAsia="MS Mincho" w:hAnsi="Cambria Math"/>
                <w:lang w:eastAsia="ja-JP"/>
              </w:rPr>
              <m:t>q</m:t>
            </m:r>
          </m:e>
          <m:sub>
            <m:r>
              <w:rPr>
                <w:rFonts w:ascii="Cambria Math" w:eastAsia="MS Mincho" w:hAnsi="Cambria Math"/>
                <w:lang w:eastAsia="ja-JP"/>
              </w:rPr>
              <m:t>s</m:t>
            </m:r>
          </m:sub>
        </m:sSub>
      </m:oMath>
      <w:r w:rsidRPr="00B06441">
        <w:rPr>
          <w:lang w:val="en-US"/>
        </w:rPr>
        <w:t xml:space="preserve"> </w:t>
      </w:r>
      <w:r w:rsidRPr="00B06441">
        <w:t>[</w:t>
      </w:r>
      <w:r w:rsidRPr="00B06441">
        <w:rPr>
          <w:lang w:val="en-US"/>
        </w:rPr>
        <w:t>6</w:t>
      </w:r>
      <w:r w:rsidRPr="00B06441">
        <w:t>, TS 38.214]</w:t>
      </w:r>
      <w:r w:rsidRPr="00B06441">
        <w:rPr>
          <w:lang w:val="en-US"/>
        </w:rPr>
        <w:t xml:space="preserve">. </w:t>
      </w:r>
      <w:r>
        <w:rPr>
          <w:lang w:val="en-US"/>
        </w:rPr>
        <w:t>A configuration for</w:t>
      </w:r>
      <w:r w:rsidRPr="00B06441">
        <w:rPr>
          <w:lang w:val="en-US"/>
        </w:rPr>
        <w:t xml:space="preserve"> RS resource index </w:t>
      </w:r>
      <m:oMath>
        <m:sSub>
          <m:sSubPr>
            <m:ctrlPr>
              <w:rPr>
                <w:rFonts w:ascii="Cambria Math" w:eastAsia="MS Mincho" w:hAnsi="Cambria Math"/>
                <w:i/>
                <w:lang w:eastAsia="ja-JP"/>
              </w:rPr>
            </m:ctrlPr>
          </m:sSubPr>
          <m:e>
            <m:r>
              <w:rPr>
                <w:rFonts w:ascii="Cambria Math" w:eastAsia="MS Mincho" w:hAnsi="Cambria Math"/>
                <w:lang w:eastAsia="ja-JP"/>
              </w:rPr>
              <m:t>q</m:t>
            </m:r>
          </m:e>
          <m:sub>
            <m:r>
              <w:rPr>
                <w:rFonts w:ascii="Cambria Math" w:eastAsia="MS Mincho" w:hAnsi="Cambria Math"/>
                <w:lang w:eastAsia="ja-JP"/>
              </w:rPr>
              <m:t>d</m:t>
            </m:r>
          </m:sub>
        </m:sSub>
      </m:oMath>
      <w:r w:rsidRPr="00B06441">
        <w:rPr>
          <w:lang w:val="en-US"/>
        </w:rPr>
        <w:t xml:space="preserve"> </w:t>
      </w:r>
      <w:r>
        <w:rPr>
          <w:lang w:val="en-US"/>
        </w:rPr>
        <w:t>associated with</w:t>
      </w:r>
      <w:r w:rsidRPr="00B06441">
        <w:rPr>
          <w:lang w:val="en-US"/>
        </w:rPr>
        <w:t xml:space="preserve"> SRS resource set </w:t>
      </w:r>
      <m:oMath>
        <m:sSub>
          <m:sSubPr>
            <m:ctrlPr>
              <w:rPr>
                <w:rFonts w:ascii="Cambria Math" w:eastAsia="MS Mincho" w:hAnsi="Cambria Math"/>
                <w:i/>
                <w:lang w:eastAsia="ja-JP"/>
              </w:rPr>
            </m:ctrlPr>
          </m:sSubPr>
          <m:e>
            <m:r>
              <w:rPr>
                <w:rFonts w:ascii="Cambria Math" w:eastAsia="MS Mincho" w:hAnsi="Cambria Math"/>
                <w:lang w:eastAsia="ja-JP"/>
              </w:rPr>
              <m:t>q</m:t>
            </m:r>
          </m:e>
          <m:sub>
            <m:r>
              <w:rPr>
                <w:rFonts w:ascii="Cambria Math" w:eastAsia="MS Mincho" w:hAnsi="Cambria Math"/>
                <w:lang w:eastAsia="ja-JP"/>
              </w:rPr>
              <m:t>s</m:t>
            </m:r>
          </m:sub>
        </m:sSub>
      </m:oMath>
      <w:r w:rsidRPr="00B06441">
        <w:rPr>
          <w:lang w:val="en-US"/>
        </w:rPr>
        <w:t xml:space="preserve"> is provided </w:t>
      </w:r>
      <w:r>
        <w:rPr>
          <w:rFonts w:eastAsia="MS Mincho"/>
          <w:lang w:val="en-US"/>
        </w:rPr>
        <w:t>by</w:t>
      </w:r>
      <w:r w:rsidRPr="00B06441">
        <w:rPr>
          <w:lang w:val="en-US"/>
        </w:rPr>
        <w:t xml:space="preserve"> </w:t>
      </w:r>
      <w:r w:rsidRPr="00B06441">
        <w:rPr>
          <w:i/>
        </w:rPr>
        <w:t>pathlossReferenceRS</w:t>
      </w:r>
      <w:r w:rsidR="0097713F">
        <w:rPr>
          <w:i/>
          <w:lang w:val="en-US"/>
        </w:rPr>
        <w:t>-Pos</w:t>
      </w:r>
      <w:r w:rsidRPr="00B06441">
        <w:rPr>
          <w:lang w:val="en-US"/>
        </w:rPr>
        <w:t xml:space="preserve"> </w:t>
      </w:r>
    </w:p>
    <w:p w14:paraId="1896ED48" w14:textId="2919A153" w:rsidR="00E56897" w:rsidRDefault="00E56897" w:rsidP="00E56897">
      <w:pPr>
        <w:pStyle w:val="B2"/>
        <w:rPr>
          <w:lang w:val="en-US"/>
        </w:rPr>
      </w:pPr>
      <w:r>
        <w:t>-</w:t>
      </w:r>
      <w:r>
        <w:tab/>
        <w:t>i</w:t>
      </w:r>
      <w:r w:rsidRPr="00DD5101">
        <w:t xml:space="preserve">f </w:t>
      </w:r>
      <w:r w:rsidRPr="00B06441">
        <w:rPr>
          <w:rFonts w:eastAsia="MS Mincho"/>
          <w:lang w:val="en-US"/>
        </w:rPr>
        <w:t xml:space="preserve">a </w:t>
      </w:r>
      <w:r w:rsidRPr="00B06441">
        <w:rPr>
          <w:i/>
        </w:rPr>
        <w:t>ssb-Index</w:t>
      </w:r>
      <w:r w:rsidR="0097713F">
        <w:rPr>
          <w:i/>
          <w:lang w:val="en-US"/>
        </w:rPr>
        <w:t>Ncell</w:t>
      </w:r>
      <w:r>
        <w:t xml:space="preserve"> is provided</w:t>
      </w:r>
      <w:r w:rsidRPr="00F97BF4">
        <w:rPr>
          <w:rFonts w:asciiTheme="majorBidi" w:hAnsiTheme="majorBidi" w:cstheme="majorBidi"/>
          <w:iCs/>
          <w:lang w:val="en-US"/>
        </w:rPr>
        <w:t>,</w:t>
      </w:r>
      <w:r>
        <w:rPr>
          <w:rFonts w:asciiTheme="majorBidi" w:hAnsiTheme="majorBidi" w:cstheme="majorBidi"/>
          <w:iCs/>
          <w:lang w:val="en-US"/>
        </w:rPr>
        <w:t xml:space="preserve"> </w:t>
      </w:r>
      <w:r w:rsidRPr="00B916EC">
        <w:rPr>
          <w:rFonts w:eastAsia="MS Mincho"/>
          <w:i/>
        </w:rPr>
        <w:t>referenceSignalPower</w:t>
      </w:r>
      <w:r>
        <w:rPr>
          <w:rFonts w:eastAsia="MS Mincho"/>
        </w:rPr>
        <w:t xml:space="preserve"> is provided by </w:t>
      </w:r>
      <w:r w:rsidRPr="003B4338">
        <w:rPr>
          <w:i/>
        </w:rPr>
        <w:t>ss-PBCH-BlockPower</w:t>
      </w:r>
      <w:r w:rsidR="0097713F">
        <w:rPr>
          <w:i/>
          <w:lang w:val="en-US"/>
        </w:rPr>
        <w:t>-r16</w:t>
      </w:r>
    </w:p>
    <w:p w14:paraId="7119B354" w14:textId="59DB1B45" w:rsidR="00E56897" w:rsidRPr="00CF25C3" w:rsidRDefault="00E56897" w:rsidP="00E56897">
      <w:pPr>
        <w:pStyle w:val="B2"/>
        <w:rPr>
          <w:lang w:val="en-US"/>
        </w:rPr>
      </w:pPr>
      <w:r>
        <w:t>-</w:t>
      </w:r>
      <w:r>
        <w:tab/>
        <w:t>i</w:t>
      </w:r>
      <w:r w:rsidRPr="00DD5101">
        <w:t xml:space="preserve">f </w:t>
      </w:r>
      <w:r w:rsidRPr="00B06441">
        <w:rPr>
          <w:rFonts w:eastAsia="MS Mincho"/>
          <w:lang w:val="en-US"/>
        </w:rPr>
        <w:t xml:space="preserve">a </w:t>
      </w:r>
      <w:r>
        <w:rPr>
          <w:i/>
        </w:rPr>
        <w:t>dl</w:t>
      </w:r>
      <w:r w:rsidRPr="00C20E51">
        <w:rPr>
          <w:i/>
        </w:rPr>
        <w:t>-PRS-ResourceId</w:t>
      </w:r>
      <w:r>
        <w:t xml:space="preserve"> is provided,</w:t>
      </w:r>
      <w:r>
        <w:rPr>
          <w:lang w:val="en-US"/>
        </w:rPr>
        <w:t xml:space="preserve"> </w:t>
      </w:r>
      <w:r w:rsidRPr="00B916EC">
        <w:rPr>
          <w:rFonts w:eastAsia="MS Mincho"/>
          <w:i/>
        </w:rPr>
        <w:t>referenceSignalPower</w:t>
      </w:r>
      <w:r>
        <w:rPr>
          <w:rFonts w:eastAsia="MS Mincho"/>
        </w:rPr>
        <w:t xml:space="preserve"> is provided by </w:t>
      </w:r>
      <w:r w:rsidRPr="00F15057">
        <w:rPr>
          <w:i/>
          <w:lang w:eastAsia="x-none"/>
        </w:rPr>
        <w:t>dl-PRS-ResourcePower</w:t>
      </w:r>
    </w:p>
    <w:p w14:paraId="020184FF" w14:textId="11AD5900" w:rsidR="00E56897" w:rsidRPr="0071532D" w:rsidRDefault="00E56897" w:rsidP="008E602B">
      <w:pPr>
        <w:pStyle w:val="B1"/>
      </w:pPr>
      <w:r>
        <w:tab/>
        <w:t xml:space="preserve">If the UE determines that the UE is not able to accurately measure </w:t>
      </w:r>
      <m:oMath>
        <m:sSub>
          <m:sSubPr>
            <m:ctrlPr>
              <w:rPr>
                <w:rFonts w:ascii="Cambria Math" w:hAnsi="Cambria Math"/>
                <w:i/>
              </w:rPr>
            </m:ctrlPr>
          </m:sSubPr>
          <m:e>
            <m:r>
              <w:rPr>
                <w:rFonts w:ascii="Cambria Math" w:hAnsi="Cambria Math"/>
              </w:rPr>
              <m:t>PL</m:t>
            </m:r>
          </m:e>
          <m:sub>
            <m:r>
              <w:rPr>
                <w:rFonts w:ascii="Cambria Math" w:hAnsi="Cambria Math"/>
              </w:rPr>
              <m:t>b,f,c</m:t>
            </m:r>
          </m:sub>
        </m:sSub>
        <m:d>
          <m:dPr>
            <m:ctrlPr>
              <w:rPr>
                <w:rFonts w:ascii="Cambria Math" w:eastAsia="MS Mincho" w:hAnsi="Cambria Math"/>
                <w:i/>
                <w:lang w:eastAsia="ja-JP"/>
              </w:rPr>
            </m:ctrlPr>
          </m:dPr>
          <m:e>
            <m:sSub>
              <m:sSubPr>
                <m:ctrlPr>
                  <w:rPr>
                    <w:rFonts w:ascii="Cambria Math" w:eastAsia="MS Mincho" w:hAnsi="Cambria Math"/>
                    <w:i/>
                    <w:lang w:eastAsia="ja-JP"/>
                  </w:rPr>
                </m:ctrlPr>
              </m:sSubPr>
              <m:e>
                <m:r>
                  <w:rPr>
                    <w:rFonts w:ascii="Cambria Math" w:eastAsia="MS Mincho" w:hAnsi="Cambria Math"/>
                    <w:lang w:eastAsia="ja-JP"/>
                  </w:rPr>
                  <m:t>q</m:t>
                </m:r>
              </m:e>
              <m:sub>
                <m:r>
                  <w:rPr>
                    <w:rFonts w:ascii="Cambria Math" w:eastAsia="MS Mincho" w:hAnsi="Cambria Math"/>
                    <w:lang w:eastAsia="ja-JP"/>
                  </w:rPr>
                  <m:t>d</m:t>
                </m:r>
              </m:sub>
            </m:sSub>
          </m:e>
        </m:d>
      </m:oMath>
      <w:r w:rsidR="0097713F">
        <w:rPr>
          <w:lang w:val="en-US" w:eastAsia="ja-JP"/>
        </w:rPr>
        <w:t>,</w:t>
      </w:r>
      <w:r w:rsidR="0097713F" w:rsidRPr="006D04B0">
        <w:rPr>
          <w:lang w:val="en-US" w:eastAsia="ja-JP"/>
        </w:rPr>
        <w:t xml:space="preserve"> or the UE is not provided with </w:t>
      </w:r>
      <w:r w:rsidR="0097713F" w:rsidRPr="006D04B0">
        <w:rPr>
          <w:i/>
          <w:iCs/>
          <w:lang w:val="en-US" w:eastAsia="ja-JP"/>
        </w:rPr>
        <w:t>pathlossReferenceRS-Pos</w:t>
      </w:r>
      <w:r w:rsidRPr="00B916EC">
        <w:rPr>
          <w:iCs/>
        </w:rPr>
        <w:t xml:space="preserve">, </w:t>
      </w:r>
      <w:r>
        <w:rPr>
          <w:iCs/>
        </w:rPr>
        <w:t xml:space="preserve">the UE calculates </w:t>
      </w:r>
      <m:oMath>
        <m:sSub>
          <m:sSubPr>
            <m:ctrlPr>
              <w:rPr>
                <w:rFonts w:ascii="Cambria Math" w:hAnsi="Cambria Math"/>
                <w:i/>
              </w:rPr>
            </m:ctrlPr>
          </m:sSubPr>
          <m:e>
            <m:r>
              <w:rPr>
                <w:rFonts w:ascii="Cambria Math" w:hAnsi="Cambria Math"/>
              </w:rPr>
              <m:t>PL</m:t>
            </m:r>
          </m:e>
          <m:sub>
            <m:r>
              <w:rPr>
                <w:rFonts w:ascii="Cambria Math" w:hAnsi="Cambria Math"/>
              </w:rPr>
              <m:t>b,f,c</m:t>
            </m:r>
          </m:sub>
        </m:sSub>
        <m:d>
          <m:dPr>
            <m:ctrlPr>
              <w:rPr>
                <w:rFonts w:ascii="Cambria Math" w:eastAsia="MS Mincho" w:hAnsi="Cambria Math"/>
                <w:i/>
                <w:lang w:eastAsia="ja-JP"/>
              </w:rPr>
            </m:ctrlPr>
          </m:dPr>
          <m:e>
            <m:sSub>
              <m:sSubPr>
                <m:ctrlPr>
                  <w:rPr>
                    <w:rFonts w:ascii="Cambria Math" w:eastAsia="MS Mincho" w:hAnsi="Cambria Math"/>
                    <w:i/>
                    <w:lang w:eastAsia="ja-JP"/>
                  </w:rPr>
                </m:ctrlPr>
              </m:sSubPr>
              <m:e>
                <m:r>
                  <w:rPr>
                    <w:rFonts w:ascii="Cambria Math" w:eastAsia="MS Mincho" w:hAnsi="Cambria Math"/>
                    <w:lang w:eastAsia="ja-JP"/>
                  </w:rPr>
                  <m:t>q</m:t>
                </m:r>
              </m:e>
              <m:sub>
                <m:r>
                  <w:rPr>
                    <w:rFonts w:ascii="Cambria Math" w:eastAsia="MS Mincho" w:hAnsi="Cambria Math"/>
                    <w:lang w:eastAsia="ja-JP"/>
                  </w:rPr>
                  <m:t>d</m:t>
                </m:r>
              </m:sub>
            </m:sSub>
          </m:e>
        </m:d>
      </m:oMath>
      <w:r>
        <w:t xml:space="preserve"> using </w:t>
      </w:r>
      <w:r>
        <w:rPr>
          <w:iCs/>
        </w:rPr>
        <w:t xml:space="preserve">a RS resource obtained from the SS/PBCH block </w:t>
      </w:r>
      <w:r w:rsidR="000D42DF">
        <w:rPr>
          <w:iCs/>
          <w:lang w:val="en-US"/>
        </w:rPr>
        <w:t xml:space="preserve">of the serving cell </w:t>
      </w:r>
      <w:r>
        <w:rPr>
          <w:iCs/>
        </w:rPr>
        <w:t xml:space="preserve">that the UE </w:t>
      </w:r>
      <w:r>
        <w:rPr>
          <w:iCs/>
          <w:lang w:val="en-US"/>
        </w:rPr>
        <w:t xml:space="preserve">uses to </w:t>
      </w:r>
      <w:r w:rsidRPr="00DD5101">
        <w:rPr>
          <w:iCs/>
        </w:rPr>
        <w:t xml:space="preserve">obtain </w:t>
      </w:r>
      <w:r>
        <w:rPr>
          <w:i/>
          <w:lang w:val="en-US"/>
        </w:rPr>
        <w:t>MIB</w:t>
      </w:r>
    </w:p>
    <w:p w14:paraId="5AC2ED34" w14:textId="2EE762C4" w:rsidR="00E56897" w:rsidRPr="008E602B" w:rsidRDefault="00E56897" w:rsidP="008E602B">
      <w:pPr>
        <w:pStyle w:val="B1"/>
      </w:pPr>
      <w:r>
        <w:tab/>
        <w:t xml:space="preserve">The UE </w:t>
      </w:r>
      <w:r w:rsidR="0031780B">
        <w:rPr>
          <w:lang w:val="en-US"/>
        </w:rPr>
        <w:t xml:space="preserve">may </w:t>
      </w:r>
      <w:r>
        <w:t xml:space="preserve">indicate a capability for a number of </w:t>
      </w:r>
      <w:r w:rsidRPr="00B06441">
        <w:t>pathloss estimate</w:t>
      </w:r>
      <w:r>
        <w:t>s that the UE can simultaneously maintain</w:t>
      </w:r>
      <w:r w:rsidR="00DC296D">
        <w:rPr>
          <w:lang w:val="en-US"/>
        </w:rPr>
        <w:t xml:space="preserve"> </w:t>
      </w:r>
      <w:r w:rsidR="0097713F" w:rsidRPr="006D04B0">
        <w:rPr>
          <w:lang w:val="en-US"/>
        </w:rPr>
        <w:t xml:space="preserve">for all SRS resource sets </w:t>
      </w:r>
      <w:r w:rsidR="0097713F">
        <w:rPr>
          <w:lang w:val="en-US"/>
        </w:rPr>
        <w:t>provid</w:t>
      </w:r>
      <w:r w:rsidR="0097713F" w:rsidRPr="006D04B0">
        <w:rPr>
          <w:lang w:val="en-US"/>
        </w:rPr>
        <w:t xml:space="preserve">ed by </w:t>
      </w:r>
      <w:r w:rsidR="0097713F" w:rsidRPr="006D04B0">
        <w:rPr>
          <w:i/>
          <w:iCs/>
        </w:rPr>
        <w:t xml:space="preserve">SRS-PosResourceSet </w:t>
      </w:r>
      <w:r w:rsidR="0097713F" w:rsidRPr="006D04B0">
        <w:t>in addition to the up to four pathloss estimates that the UE maintains per serving cell for PUSCH/PUCCH transmissions</w:t>
      </w:r>
      <w:r w:rsidR="0097713F">
        <w:rPr>
          <w:lang w:val="en-US"/>
        </w:rPr>
        <w:t xml:space="preserve"> and for SRS transmissions configured by </w:t>
      </w:r>
      <w:r w:rsidR="0097713F" w:rsidRPr="00AB7CE6">
        <w:rPr>
          <w:i/>
          <w:iCs/>
          <w:lang w:val="en-US"/>
        </w:rPr>
        <w:t>SRS-Resource</w:t>
      </w:r>
      <w:r>
        <w:t>.</w:t>
      </w:r>
    </w:p>
    <w:p w14:paraId="0DEBA6E6" w14:textId="77777777" w:rsidR="00E072F9" w:rsidRPr="00B916EC" w:rsidRDefault="00E072F9" w:rsidP="00E072F9">
      <w:pPr>
        <w:pStyle w:val="Heading2"/>
        <w:ind w:left="566" w:hanging="566"/>
      </w:pPr>
      <w:bookmarkStart w:id="211" w:name="_Toc12021451"/>
      <w:bookmarkStart w:id="212" w:name="_Toc20311563"/>
      <w:bookmarkStart w:id="213" w:name="_Toc26719388"/>
      <w:bookmarkStart w:id="214" w:name="_Toc29894819"/>
      <w:bookmarkStart w:id="215" w:name="_Toc29899118"/>
      <w:bookmarkStart w:id="216" w:name="_Toc29899536"/>
      <w:bookmarkStart w:id="217" w:name="_Toc29917273"/>
      <w:bookmarkStart w:id="218" w:name="_Toc36498147"/>
      <w:bookmarkStart w:id="219" w:name="_Toc45699173"/>
      <w:bookmarkStart w:id="220" w:name="_Ref491459187"/>
      <w:bookmarkStart w:id="221" w:name="_Toc121738614"/>
      <w:r w:rsidRPr="00B916EC">
        <w:t>7.4</w:t>
      </w:r>
      <w:r w:rsidR="007D5A3F">
        <w:tab/>
      </w:r>
      <w:r w:rsidRPr="00B916EC">
        <w:t>Physical random access channel</w:t>
      </w:r>
      <w:bookmarkEnd w:id="211"/>
      <w:bookmarkEnd w:id="212"/>
      <w:bookmarkEnd w:id="213"/>
      <w:bookmarkEnd w:id="214"/>
      <w:bookmarkEnd w:id="215"/>
      <w:bookmarkEnd w:id="216"/>
      <w:bookmarkEnd w:id="217"/>
      <w:bookmarkEnd w:id="218"/>
      <w:bookmarkEnd w:id="219"/>
      <w:bookmarkEnd w:id="221"/>
    </w:p>
    <w:bookmarkEnd w:id="220"/>
    <w:p w14:paraId="246E7D4E" w14:textId="77777777" w:rsidR="005F3259" w:rsidRPr="00B916EC" w:rsidRDefault="005F3259" w:rsidP="005F3259">
      <w:r w:rsidRPr="00B916EC">
        <w:t>A UE determines a transmission power for a physical random access channel (PRACH)</w:t>
      </w:r>
      <w:r>
        <w:t>,</w:t>
      </w:r>
      <w:r w:rsidRPr="00B916EC">
        <w:t xml:space="preserve"> </w:t>
      </w:r>
      <w:r w:rsidR="00000000">
        <w:rPr>
          <w:position w:val="-12"/>
        </w:rPr>
        <w:pict w14:anchorId="15E228CF">
          <v:shape id="_x0000_i1635" type="#_x0000_t75" style="width:57.75pt;height:14.25pt">
            <v:imagedata r:id="rId323" o:title=""/>
          </v:shape>
        </w:pict>
      </w:r>
      <w:r>
        <w:t xml:space="preserve">, on </w:t>
      </w:r>
      <w:r w:rsidR="00FF0521">
        <w:t xml:space="preserve">active </w:t>
      </w:r>
      <w:r>
        <w:t xml:space="preserve">UL BWP </w:t>
      </w:r>
      <w:r w:rsidR="00000000">
        <w:rPr>
          <w:iCs/>
          <w:position w:val="-6"/>
        </w:rPr>
        <w:pict w14:anchorId="20443F07">
          <v:shape id="_x0000_i1636" type="#_x0000_t75" style="width:7.5pt;height:14.25pt">
            <v:imagedata r:id="rId101" o:title=""/>
          </v:shape>
        </w:pict>
      </w:r>
      <w:r>
        <w:rPr>
          <w:iCs/>
        </w:rPr>
        <w:t xml:space="preserve"> </w:t>
      </w:r>
      <w:r>
        <w:t>of</w:t>
      </w:r>
      <w:r w:rsidRPr="00B916EC">
        <w:t xml:space="preserve"> carrier </w:t>
      </w:r>
      <w:r w:rsidR="00000000">
        <w:rPr>
          <w:iCs/>
          <w:position w:val="-10"/>
        </w:rPr>
        <w:pict w14:anchorId="7532C15D">
          <v:shape id="_x0000_i1637" type="#_x0000_t75" style="width:14.25pt;height:14.25pt">
            <v:imagedata r:id="rId74" o:title=""/>
          </v:shape>
        </w:pict>
      </w:r>
      <w:r w:rsidRPr="00B916EC">
        <w:t xml:space="preserve"> </w:t>
      </w:r>
      <w:r w:rsidR="00B609CF">
        <w:t xml:space="preserve">of serving cell </w:t>
      </w:r>
      <w:r w:rsidR="00000000">
        <w:rPr>
          <w:iCs/>
          <w:position w:val="-6"/>
        </w:rPr>
        <w:pict w14:anchorId="3730F41D">
          <v:shape id="_x0000_i1638" type="#_x0000_t75" style="width:7.5pt;height:14.25pt">
            <v:imagedata r:id="rId75" o:title=""/>
          </v:shape>
        </w:pict>
      </w:r>
      <w:r w:rsidR="00B609CF">
        <w:rPr>
          <w:iCs/>
        </w:rPr>
        <w:t xml:space="preserve"> </w:t>
      </w:r>
      <w:r w:rsidR="00B609CF">
        <w:t>based on DL RS</w:t>
      </w:r>
      <w:r>
        <w:t xml:space="preserve"> for</w:t>
      </w:r>
      <w:r w:rsidRPr="00B916EC">
        <w:t xml:space="preserve"> serving cell </w:t>
      </w:r>
      <w:r w:rsidR="00000000">
        <w:rPr>
          <w:iCs/>
          <w:position w:val="-6"/>
        </w:rPr>
        <w:pict w14:anchorId="6C11C297">
          <v:shape id="_x0000_i1639" type="#_x0000_t75" style="width:7.5pt;height:14.25pt">
            <v:imagedata r:id="rId75" o:title=""/>
          </v:shape>
        </w:pict>
      </w:r>
      <w:r w:rsidRPr="00B916EC">
        <w:t xml:space="preserve"> in transmission </w:t>
      </w:r>
      <w:r w:rsidR="00FF0521">
        <w:rPr>
          <w:lang w:val="en-US"/>
        </w:rPr>
        <w:t>occasion</w:t>
      </w:r>
      <w:r w:rsidRPr="00B916EC">
        <w:t xml:space="preserve"> </w:t>
      </w:r>
      <w:r w:rsidR="00000000">
        <w:rPr>
          <w:position w:val="-6"/>
        </w:rPr>
        <w:pict w14:anchorId="006314B1">
          <v:shape id="_x0000_i1640" type="#_x0000_t75" style="width:7.5pt;height:14.25pt">
            <v:imagedata r:id="rId324" o:title=""/>
          </v:shape>
        </w:pict>
      </w:r>
      <w:r w:rsidRPr="00B916EC" w:rsidDel="008619CD">
        <w:t xml:space="preserve"> </w:t>
      </w:r>
      <w:r w:rsidRPr="00B916EC">
        <w:t xml:space="preserve">as </w:t>
      </w:r>
    </w:p>
    <w:p w14:paraId="3DC9D235" w14:textId="77777777" w:rsidR="005F3259" w:rsidRPr="00B916EC" w:rsidRDefault="005F3259" w:rsidP="0009732E">
      <w:pPr>
        <w:pStyle w:val="EQ"/>
      </w:pPr>
      <w:r>
        <w:lastRenderedPageBreak/>
        <w:tab/>
      </w:r>
      <w:r w:rsidR="00000000">
        <w:rPr>
          <w:position w:val="-12"/>
        </w:rPr>
        <w:pict w14:anchorId="741D8B43">
          <v:shape id="_x0000_i1641" type="#_x0000_t75" style="width:237.75pt;height:21.75pt">
            <v:imagedata r:id="rId325" o:title=""/>
          </v:shape>
        </w:pict>
      </w:r>
      <w:r w:rsidRPr="00B916EC" w:rsidDel="00DF549F">
        <w:t xml:space="preserve"> </w:t>
      </w:r>
      <w:r w:rsidRPr="00B916EC">
        <w:t>[dBm],</w:t>
      </w:r>
    </w:p>
    <w:p w14:paraId="02920FED" w14:textId="74DF01DB" w:rsidR="005F3259" w:rsidRDefault="005F3259" w:rsidP="005F3259">
      <w:r w:rsidRPr="00B916EC">
        <w:t xml:space="preserve">where </w:t>
      </w:r>
      <w:r w:rsidR="00000000">
        <w:rPr>
          <w:position w:val="-12"/>
        </w:rPr>
        <w:pict w14:anchorId="2C7475B0">
          <v:shape id="_x0000_i1642" type="#_x0000_t75" style="width:44.25pt;height:14.25pt">
            <v:imagedata r:id="rId326" o:title=""/>
          </v:shape>
        </w:pict>
      </w:r>
      <w:r w:rsidRPr="00B916EC">
        <w:t xml:space="preserve"> is the </w:t>
      </w:r>
      <w:r w:rsidR="00C30574">
        <w:t xml:space="preserve">UE </w:t>
      </w:r>
      <w:r w:rsidRPr="00B916EC">
        <w:t xml:space="preserve">configured </w:t>
      </w:r>
      <w:r w:rsidR="00C30574">
        <w:t>maximum output</w:t>
      </w:r>
      <w:r w:rsidRPr="00B916EC">
        <w:t xml:space="preserve"> power defined in [8</w:t>
      </w:r>
      <w:r>
        <w:t>-1</w:t>
      </w:r>
      <w:r w:rsidRPr="00B916EC">
        <w:t>, TS 38.101</w:t>
      </w:r>
      <w:r>
        <w:t>-1</w:t>
      </w:r>
      <w:r w:rsidRPr="00B916EC">
        <w:t>]</w:t>
      </w:r>
      <w:r w:rsidR="00C30574">
        <w:rPr>
          <w:lang w:val="en-US"/>
        </w:rPr>
        <w:t>,</w:t>
      </w:r>
      <w:r>
        <w:rPr>
          <w:lang w:val="en-US"/>
        </w:rPr>
        <w:t xml:space="preserve"> [8-2, TS</w:t>
      </w:r>
      <w:r w:rsidR="00B63E79">
        <w:rPr>
          <w:lang w:val="en-US"/>
        </w:rPr>
        <w:t xml:space="preserve"> </w:t>
      </w:r>
      <w:r>
        <w:rPr>
          <w:lang w:val="en-US"/>
        </w:rPr>
        <w:t xml:space="preserve">38.101-2] </w:t>
      </w:r>
      <w:r w:rsidR="00C30574">
        <w:rPr>
          <w:lang w:val="en-US"/>
        </w:rPr>
        <w:t>and [</w:t>
      </w:r>
      <w:r w:rsidR="00B63E79">
        <w:rPr>
          <w:lang w:val="en-US"/>
        </w:rPr>
        <w:t xml:space="preserve">8-3, TS </w:t>
      </w:r>
      <w:r w:rsidR="00C30574">
        <w:rPr>
          <w:lang w:val="en-US"/>
        </w:rPr>
        <w:t xml:space="preserve">38.101-3] </w:t>
      </w:r>
      <w:r w:rsidRPr="00B916EC">
        <w:rPr>
          <w:lang w:val="en-US"/>
        </w:rPr>
        <w:t>for</w:t>
      </w:r>
      <w:r w:rsidRPr="00B916EC">
        <w:t xml:space="preserve"> carrier </w:t>
      </w:r>
      <w:r w:rsidR="00000000">
        <w:rPr>
          <w:iCs/>
          <w:position w:val="-10"/>
        </w:rPr>
        <w:pict w14:anchorId="0AD3BBD4">
          <v:shape id="_x0000_i1643" type="#_x0000_t75" style="width:14.25pt;height:14.25pt">
            <v:imagedata r:id="rId74" o:title=""/>
          </v:shape>
        </w:pict>
      </w:r>
      <w:r w:rsidRPr="00B916EC">
        <w:t xml:space="preserve"> of serving cell </w:t>
      </w:r>
      <w:r w:rsidR="00000000">
        <w:rPr>
          <w:iCs/>
          <w:position w:val="-6"/>
        </w:rPr>
        <w:pict w14:anchorId="77D97427">
          <v:shape id="_x0000_i1644" type="#_x0000_t75" style="width:7.5pt;height:14.25pt">
            <v:imagedata r:id="rId75" o:title=""/>
          </v:shape>
        </w:pict>
      </w:r>
      <w:r w:rsidRPr="00B916EC">
        <w:rPr>
          <w:lang w:val="en-US"/>
        </w:rPr>
        <w:t xml:space="preserve"> </w:t>
      </w:r>
      <w:r w:rsidRPr="00B916EC">
        <w:t xml:space="preserve">within transmission </w:t>
      </w:r>
      <w:r w:rsidR="00FF0521">
        <w:rPr>
          <w:lang w:val="en-US"/>
        </w:rPr>
        <w:t>occasion</w:t>
      </w:r>
      <w:r w:rsidRPr="00B916EC">
        <w:t xml:space="preserve"> </w:t>
      </w:r>
      <w:r w:rsidR="00000000">
        <w:rPr>
          <w:position w:val="-6"/>
        </w:rPr>
        <w:pict w14:anchorId="6C49E896">
          <v:shape id="_x0000_i1645" type="#_x0000_t75" style="width:7.5pt;height:14.25pt">
            <v:imagedata r:id="rId82" o:title=""/>
          </v:shape>
        </w:pict>
      </w:r>
      <w:r>
        <w:t>,</w:t>
      </w:r>
      <w:r w:rsidRPr="00B916EC">
        <w:t xml:space="preserve"> </w:t>
      </w:r>
      <w:r w:rsidR="00000000">
        <w:rPr>
          <w:position w:val="-12"/>
        </w:rPr>
        <w:pict w14:anchorId="6A6CBC66">
          <v:shape id="_x0000_i1646" type="#_x0000_t75" style="width:50.25pt;height:14.25pt">
            <v:imagedata r:id="rId327" o:title=""/>
          </v:shape>
        </w:pict>
      </w:r>
      <w:r>
        <w:t xml:space="preserve"> </w:t>
      </w:r>
      <w:r w:rsidRPr="00B916EC">
        <w:t xml:space="preserve">is </w:t>
      </w:r>
      <w:r>
        <w:t xml:space="preserve">the PRACH target reception power </w:t>
      </w:r>
      <w:r w:rsidRPr="00E179C8">
        <w:rPr>
          <w:i/>
        </w:rPr>
        <w:t>PREAMBLE_RECEIVED_TARGET_POWER</w:t>
      </w:r>
      <w:r>
        <w:t xml:space="preserve"> </w:t>
      </w:r>
      <w:r w:rsidRPr="00B916EC">
        <w:t>provided by higher layer</w:t>
      </w:r>
      <w:r>
        <w:t>s</w:t>
      </w:r>
      <w:r w:rsidRPr="00B916EC">
        <w:t xml:space="preserve"> </w:t>
      </w:r>
      <w:r>
        <w:t>[11, TS 38.321]</w:t>
      </w:r>
      <w:r w:rsidR="00FF0521">
        <w:t xml:space="preserve"> </w:t>
      </w:r>
      <w:r w:rsidRPr="00B916EC">
        <w:rPr>
          <w:lang w:val="en-US"/>
        </w:rPr>
        <w:t>for</w:t>
      </w:r>
      <w:r w:rsidRPr="00B916EC">
        <w:t xml:space="preserve"> </w:t>
      </w:r>
      <w:r>
        <w:t xml:space="preserve">the </w:t>
      </w:r>
      <w:r w:rsidR="00B609CF">
        <w:t xml:space="preserve">active </w:t>
      </w:r>
      <w:r>
        <w:t xml:space="preserve">UL BWP </w:t>
      </w:r>
      <w:r w:rsidR="00000000">
        <w:rPr>
          <w:iCs/>
          <w:position w:val="-6"/>
        </w:rPr>
        <w:pict w14:anchorId="68848346">
          <v:shape id="_x0000_i1647" type="#_x0000_t75" style="width:7.5pt;height:14.25pt">
            <v:imagedata r:id="rId101" o:title=""/>
          </v:shape>
        </w:pict>
      </w:r>
      <w:r>
        <w:rPr>
          <w:iCs/>
        </w:rPr>
        <w:t xml:space="preserve"> </w:t>
      </w:r>
      <w:r w:rsidR="00FF0521">
        <w:t xml:space="preserve">of </w:t>
      </w:r>
      <w:r w:rsidRPr="00B916EC">
        <w:t xml:space="preserve">carrier </w:t>
      </w:r>
      <w:r w:rsidR="00000000">
        <w:rPr>
          <w:iCs/>
          <w:position w:val="-10"/>
        </w:rPr>
        <w:pict w14:anchorId="3EACF5B0">
          <v:shape id="_x0000_i1648" type="#_x0000_t75" style="width:14.25pt;height:14.25pt">
            <v:imagedata r:id="rId74" o:title=""/>
          </v:shape>
        </w:pict>
      </w:r>
      <w:r w:rsidRPr="00B916EC">
        <w:t xml:space="preserve"> of</w:t>
      </w:r>
      <w:r w:rsidR="0009732E">
        <w:t xml:space="preserve"> </w:t>
      </w:r>
      <w:r w:rsidRPr="00B916EC">
        <w:t xml:space="preserve">serving cell </w:t>
      </w:r>
      <w:r w:rsidR="00000000">
        <w:rPr>
          <w:iCs/>
          <w:position w:val="-6"/>
        </w:rPr>
        <w:pict w14:anchorId="0C5A31F0">
          <v:shape id="_x0000_i1649" type="#_x0000_t75" style="width:7.5pt;height:14.25pt">
            <v:imagedata r:id="rId75" o:title=""/>
          </v:shape>
        </w:pict>
      </w:r>
      <w:r w:rsidRPr="00B916EC">
        <w:t xml:space="preserve">, and </w:t>
      </w:r>
      <w:r w:rsidR="00000000">
        <w:rPr>
          <w:position w:val="-12"/>
        </w:rPr>
        <w:pict w14:anchorId="7B3A8539">
          <v:shape id="_x0000_i1650" type="#_x0000_t75" style="width:27.75pt;height:14.25pt">
            <v:imagedata r:id="rId328" o:title=""/>
          </v:shape>
        </w:pict>
      </w:r>
      <w:r w:rsidRPr="00B916EC">
        <w:t xml:space="preserve"> is a pathloss for </w:t>
      </w:r>
      <w:r>
        <w:t xml:space="preserve">the </w:t>
      </w:r>
      <w:r w:rsidR="00B609CF">
        <w:t xml:space="preserve">active </w:t>
      </w:r>
      <w:r>
        <w:t xml:space="preserve">UL BWP </w:t>
      </w:r>
      <w:r w:rsidR="00000000">
        <w:rPr>
          <w:iCs/>
          <w:position w:val="-6"/>
        </w:rPr>
        <w:pict w14:anchorId="0F15CF06">
          <v:shape id="_x0000_i1651" type="#_x0000_t75" style="width:7.5pt;height:14.25pt">
            <v:imagedata r:id="rId101" o:title=""/>
          </v:shape>
        </w:pict>
      </w:r>
      <w:r>
        <w:t xml:space="preserve"> </w:t>
      </w:r>
      <w:r w:rsidR="00FF0521">
        <w:t xml:space="preserve">of </w:t>
      </w:r>
      <w:r w:rsidRPr="00B916EC">
        <w:t xml:space="preserve">carrier </w:t>
      </w:r>
      <w:r w:rsidR="00000000">
        <w:rPr>
          <w:iCs/>
          <w:position w:val="-10"/>
        </w:rPr>
        <w:pict w14:anchorId="52B3E1A2">
          <v:shape id="_x0000_i1652" type="#_x0000_t75" style="width:14.25pt;height:14.25pt">
            <v:imagedata r:id="rId74" o:title=""/>
          </v:shape>
        </w:pict>
      </w:r>
      <w:r w:rsidRPr="00B916EC">
        <w:rPr>
          <w:iCs/>
        </w:rPr>
        <w:t xml:space="preserve"> </w:t>
      </w:r>
      <w:r w:rsidR="00B609CF" w:rsidRPr="00D74329">
        <w:rPr>
          <w:iCs/>
        </w:rPr>
        <w:t>based on</w:t>
      </w:r>
      <w:r w:rsidR="00B609CF" w:rsidRPr="00D74329">
        <w:t xml:space="preserve"> the DL RS associated with the PRACH</w:t>
      </w:r>
      <w:r w:rsidR="00B609CF">
        <w:t xml:space="preserve"> transmission</w:t>
      </w:r>
      <w:r w:rsidR="00B609CF" w:rsidRPr="00D74329">
        <w:t xml:space="preserve"> on the active DL BWP</w:t>
      </w:r>
      <w:r>
        <w:t xml:space="preserve"> </w:t>
      </w:r>
      <w:r w:rsidRPr="00B916EC">
        <w:rPr>
          <w:iCs/>
        </w:rPr>
        <w:t>of</w:t>
      </w:r>
      <w:r w:rsidRPr="00B916EC">
        <w:rPr>
          <w:lang w:val="en-US"/>
        </w:rPr>
        <w:t xml:space="preserve"> </w:t>
      </w:r>
      <w:r w:rsidRPr="00B916EC">
        <w:t xml:space="preserve">serving cell </w:t>
      </w:r>
      <w:r w:rsidR="00000000">
        <w:rPr>
          <w:iCs/>
          <w:position w:val="-6"/>
        </w:rPr>
        <w:pict w14:anchorId="59E3F67E">
          <v:shape id="_x0000_i1653" type="#_x0000_t75" style="width:7.5pt;height:14.25pt">
            <v:imagedata r:id="rId75" o:title=""/>
          </v:shape>
        </w:pict>
      </w:r>
      <w:r w:rsidRPr="00B916EC">
        <w:t xml:space="preserve"> </w:t>
      </w:r>
      <w:r w:rsidR="00B609CF">
        <w:t xml:space="preserve">and </w:t>
      </w:r>
      <w:r w:rsidRPr="00B916EC">
        <w:t xml:space="preserve">calculated by the UE </w:t>
      </w:r>
      <w:r w:rsidRPr="00B916EC">
        <w:rPr>
          <w:rFonts w:eastAsia="MS Mincho"/>
        </w:rPr>
        <w:t xml:space="preserve">in dB as </w:t>
      </w:r>
      <w:r w:rsidRPr="00B916EC">
        <w:rPr>
          <w:rFonts w:eastAsia="MS Mincho"/>
          <w:i/>
        </w:rPr>
        <w:t>referenceSignalPower</w:t>
      </w:r>
      <w:r w:rsidRPr="00B916EC">
        <w:rPr>
          <w:rFonts w:eastAsia="MS Mincho"/>
        </w:rPr>
        <w:t xml:space="preserve"> – higher layer filtered RSRP</w:t>
      </w:r>
      <w:r w:rsidR="007415EB">
        <w:rPr>
          <w:rFonts w:eastAsia="MS Mincho"/>
        </w:rPr>
        <w:t xml:space="preserve"> in dBm</w:t>
      </w:r>
      <w:r w:rsidRPr="00B916EC">
        <w:rPr>
          <w:rFonts w:eastAsia="MS Mincho"/>
        </w:rPr>
        <w:t xml:space="preserve">, where RSRP is defined in </w:t>
      </w:r>
      <w:r w:rsidRPr="00B916EC">
        <w:rPr>
          <w:kern w:val="2"/>
          <w:lang w:eastAsia="zh-CN"/>
        </w:rPr>
        <w:t>[7, TS 38.215]</w:t>
      </w:r>
      <w:r>
        <w:rPr>
          <w:kern w:val="2"/>
          <w:lang w:eastAsia="zh-CN"/>
        </w:rPr>
        <w:t xml:space="preserve"> and</w:t>
      </w:r>
      <w:r w:rsidRPr="00B916EC">
        <w:rPr>
          <w:rFonts w:eastAsia="MS Mincho"/>
        </w:rPr>
        <w:t xml:space="preserve"> the higher layer filter configuration is defined in </w:t>
      </w:r>
      <w:r w:rsidRPr="00B916EC">
        <w:t>[12, TS 38.331]</w:t>
      </w:r>
      <w:r>
        <w:t xml:space="preserve">. </w:t>
      </w:r>
      <w:r w:rsidR="007415EB" w:rsidRPr="00170D23">
        <w:t>If t</w:t>
      </w:r>
      <w:r w:rsidR="007415EB">
        <w:t xml:space="preserve">he active DL BWP is the initial </w:t>
      </w:r>
      <w:r w:rsidR="007415EB" w:rsidRPr="00170D23">
        <w:t xml:space="preserve">DL BWP and for SS/PBCH block and CORESET multiplexing pattern 2 or 3, as described </w:t>
      </w:r>
      <w:r w:rsidR="006F5F9E">
        <w:t>in clause</w:t>
      </w:r>
      <w:r w:rsidR="007415EB" w:rsidRPr="00170D23">
        <w:t xml:space="preserve"> 13,</w:t>
      </w:r>
      <w:r w:rsidR="007415EB">
        <w:t xml:space="preserve"> the UE determines</w:t>
      </w:r>
      <w:r w:rsidR="007415EB" w:rsidRPr="00170D23">
        <w:t xml:space="preserve"> </w:t>
      </w:r>
      <w:r w:rsidR="00000000">
        <w:rPr>
          <w:position w:val="-12"/>
        </w:rPr>
        <w:pict w14:anchorId="1974162B">
          <v:shape id="_x0000_i1654" type="#_x0000_t75" style="width:27.75pt;height:14.25pt">
            <v:imagedata r:id="rId329" o:title=""/>
          </v:shape>
        </w:pict>
      </w:r>
      <w:r w:rsidR="007415EB" w:rsidRPr="00170D23">
        <w:t xml:space="preserve"> based on the SS/PBCH block associated with the PRACH transmission</w:t>
      </w:r>
      <w:r w:rsidR="007415EB">
        <w:t>.</w:t>
      </w:r>
    </w:p>
    <w:p w14:paraId="3879B451" w14:textId="6B53DB7C" w:rsidR="005F3259" w:rsidRPr="00B916EC" w:rsidRDefault="005F3259" w:rsidP="005F3259">
      <w:r>
        <w:t xml:space="preserve">If </w:t>
      </w:r>
      <w:r w:rsidR="00B609CF">
        <w:t xml:space="preserve">a </w:t>
      </w:r>
      <w:r>
        <w:t xml:space="preserve">PRACH transmission from </w:t>
      </w:r>
      <w:r w:rsidR="00B609CF">
        <w:t xml:space="preserve">a </w:t>
      </w:r>
      <w:r>
        <w:t xml:space="preserve">UE is not in response to a detection of a PDCCH order by the UE, </w:t>
      </w:r>
      <w:r w:rsidR="00DF291E">
        <w:t xml:space="preserve">or </w:t>
      </w:r>
      <w:r w:rsidR="00DF291E" w:rsidRPr="00B44469">
        <w:rPr>
          <w:rFonts w:eastAsia="Yu Mincho"/>
        </w:rPr>
        <w:t>is in response to a detection of a PDCCH order by the UE that triggers a contention based random access procedure</w:t>
      </w:r>
      <w:r w:rsidR="00DF291E" w:rsidRPr="00B609CF">
        <w:t>,</w:t>
      </w:r>
      <w:r w:rsidR="00B609CF">
        <w:t xml:space="preserve"> or is associated with a link recovery procedure where a corresponding index </w:t>
      </w:r>
      <w:r w:rsidR="00000000">
        <w:rPr>
          <w:iCs/>
          <w:position w:val="-10"/>
        </w:rPr>
        <w:pict w14:anchorId="158333A9">
          <v:shape id="_x0000_i1655" type="#_x0000_t75" style="width:21.75pt;height:14.25pt">
            <v:imagedata r:id="rId65" o:title=""/>
          </v:shape>
        </w:pict>
      </w:r>
      <w:r w:rsidR="00B609CF">
        <w:rPr>
          <w:iCs/>
        </w:rPr>
        <w:t xml:space="preserve"> is associated with a SS/PBCH block, as described </w:t>
      </w:r>
      <w:r w:rsidR="006F5F9E">
        <w:rPr>
          <w:iCs/>
        </w:rPr>
        <w:t>in clause</w:t>
      </w:r>
      <w:r w:rsidR="00B609CF">
        <w:rPr>
          <w:iCs/>
        </w:rPr>
        <w:t xml:space="preserve"> 6,</w:t>
      </w:r>
      <w:r w:rsidR="00DF291E">
        <w:t xml:space="preserve"> </w:t>
      </w:r>
      <w:r w:rsidR="00DF291E" w:rsidRPr="00B916EC">
        <w:rPr>
          <w:rFonts w:eastAsia="MS Mincho"/>
          <w:i/>
        </w:rPr>
        <w:t>referenceSignalPower</w:t>
      </w:r>
      <w:r w:rsidR="00DF291E" w:rsidRPr="00B916EC">
        <w:rPr>
          <w:rFonts w:eastAsia="MS Mincho"/>
        </w:rPr>
        <w:t xml:space="preserve"> is </w:t>
      </w:r>
      <w:r w:rsidR="00DF291E">
        <w:rPr>
          <w:rFonts w:eastAsia="MS Mincho"/>
        </w:rPr>
        <w:t>provided by</w:t>
      </w:r>
      <w:r w:rsidR="00DF291E" w:rsidRPr="00B916EC">
        <w:rPr>
          <w:rFonts w:eastAsia="MS Mincho"/>
        </w:rPr>
        <w:t xml:space="preserve"> </w:t>
      </w:r>
      <w:r w:rsidR="00DF291E" w:rsidRPr="003B4338">
        <w:rPr>
          <w:i/>
        </w:rPr>
        <w:t>ss-PBCH-BlockPower</w:t>
      </w:r>
      <w:r w:rsidRPr="00B916EC">
        <w:t xml:space="preserve">. </w:t>
      </w:r>
    </w:p>
    <w:p w14:paraId="30074A44" w14:textId="720AC224" w:rsidR="005F3259" w:rsidRPr="00647210" w:rsidRDefault="005F3259" w:rsidP="005F3259">
      <w:pPr>
        <w:rPr>
          <w:rFonts w:eastAsia="MS Mincho"/>
        </w:rPr>
      </w:pPr>
      <w:r>
        <w:t xml:space="preserve">If </w:t>
      </w:r>
      <w:r w:rsidR="00B609CF">
        <w:t xml:space="preserve">a </w:t>
      </w:r>
      <w:r>
        <w:t xml:space="preserve">PRACH transmission from </w:t>
      </w:r>
      <w:r w:rsidR="00B609CF">
        <w:t xml:space="preserve">a </w:t>
      </w:r>
      <w:r>
        <w:t>UE is in response to a detection of a PDCCH order by the UE</w:t>
      </w:r>
      <w:r w:rsidR="00DF291E">
        <w:t xml:space="preserve"> that triggers a contention</w:t>
      </w:r>
      <w:r w:rsidR="00542CF6">
        <w:t>-free</w:t>
      </w:r>
      <w:r w:rsidR="00DF291E">
        <w:t xml:space="preserve"> random access procedure and depending</w:t>
      </w:r>
      <w:r w:rsidR="00B609CF">
        <w:t xml:space="preserve"> on</w:t>
      </w:r>
      <w:r w:rsidR="00DF291E">
        <w:t xml:space="preserve"> the DL RS that the DM-RS of the PDCCH order is quasi-collocated with as described </w:t>
      </w:r>
      <w:r w:rsidR="006F5F9E">
        <w:t>in clause</w:t>
      </w:r>
      <w:r w:rsidR="00DF291E">
        <w:t xml:space="preserve"> 10.1, </w:t>
      </w:r>
      <w:r w:rsidR="00DF291E" w:rsidRPr="00B916EC">
        <w:rPr>
          <w:rFonts w:eastAsia="MS Mincho"/>
          <w:i/>
        </w:rPr>
        <w:t>referenceSignalPower</w:t>
      </w:r>
      <w:r w:rsidR="00DF291E" w:rsidRPr="00B916EC">
        <w:rPr>
          <w:rFonts w:eastAsia="MS Mincho"/>
        </w:rPr>
        <w:t xml:space="preserve"> is</w:t>
      </w:r>
      <w:r w:rsidR="00DF291E">
        <w:rPr>
          <w:rFonts w:eastAsia="MS Mincho"/>
        </w:rPr>
        <w:t xml:space="preserve"> provided by </w:t>
      </w:r>
      <w:r w:rsidR="00DF291E" w:rsidRPr="003B4338">
        <w:rPr>
          <w:i/>
        </w:rPr>
        <w:t>ss-PBCH-BlockPower</w:t>
      </w:r>
      <w:r w:rsidR="00DF291E">
        <w:rPr>
          <w:rFonts w:eastAsia="MS Mincho"/>
        </w:rPr>
        <w:t xml:space="preserve"> or, </w:t>
      </w:r>
      <w:r w:rsidR="00B609CF">
        <w:rPr>
          <w:rFonts w:eastAsia="MS Mincho"/>
        </w:rPr>
        <w:t xml:space="preserve">if </w:t>
      </w:r>
      <w:r w:rsidR="00DF291E">
        <w:rPr>
          <w:rFonts w:eastAsia="MS Mincho"/>
        </w:rPr>
        <w:t>the UE is configured resources for a periodic CSI-RS reception</w:t>
      </w:r>
      <w:r w:rsidR="00B609CF">
        <w:rPr>
          <w:rFonts w:eastAsia="MS Mincho"/>
        </w:rPr>
        <w:t xml:space="preserve"> or the </w:t>
      </w:r>
      <w:r w:rsidR="00B609CF">
        <w:t xml:space="preserve">PRACH transmission is associated with a link recovery procedure where a corresponding index </w:t>
      </w:r>
      <w:r w:rsidR="00000000">
        <w:rPr>
          <w:iCs/>
          <w:position w:val="-10"/>
        </w:rPr>
        <w:pict w14:anchorId="65618B2C">
          <v:shape id="_x0000_i1656" type="#_x0000_t75" style="width:21.75pt;height:14.25pt">
            <v:imagedata r:id="rId65" o:title=""/>
          </v:shape>
        </w:pict>
      </w:r>
      <w:r w:rsidR="00B609CF">
        <w:rPr>
          <w:iCs/>
        </w:rPr>
        <w:t xml:space="preserve"> is associated with a periodic CSI-RS configuration</w:t>
      </w:r>
      <w:r w:rsidR="00B609CF">
        <w:t xml:space="preserve"> </w:t>
      </w:r>
      <w:r w:rsidR="00B609CF">
        <w:rPr>
          <w:iCs/>
        </w:rPr>
        <w:t xml:space="preserve">as described </w:t>
      </w:r>
      <w:r w:rsidR="006F5F9E">
        <w:rPr>
          <w:iCs/>
        </w:rPr>
        <w:t>in clause</w:t>
      </w:r>
      <w:r w:rsidR="00B609CF">
        <w:rPr>
          <w:iCs/>
        </w:rPr>
        <w:t xml:space="preserve"> 6</w:t>
      </w:r>
      <w:r w:rsidR="00DF291E">
        <w:rPr>
          <w:rFonts w:eastAsia="MS Mincho"/>
        </w:rPr>
        <w:t xml:space="preserve">, </w:t>
      </w:r>
      <w:r w:rsidR="00DF291E" w:rsidRPr="00B916EC">
        <w:rPr>
          <w:rFonts w:eastAsia="MS Mincho"/>
          <w:i/>
        </w:rPr>
        <w:t>referenceSignalPower</w:t>
      </w:r>
      <w:r w:rsidR="00DF291E">
        <w:rPr>
          <w:rFonts w:eastAsia="MS Mincho"/>
        </w:rPr>
        <w:t xml:space="preserve"> is </w:t>
      </w:r>
      <w:r w:rsidR="00DF291E">
        <w:rPr>
          <w:rFonts w:eastAsia="MS Mincho"/>
          <w:lang w:val="en-US"/>
        </w:rPr>
        <w:t>obtained</w:t>
      </w:r>
      <w:r w:rsidR="00DF291E" w:rsidRPr="00B916EC">
        <w:rPr>
          <w:rFonts w:eastAsia="MS Mincho"/>
          <w:lang w:val="en-US"/>
        </w:rPr>
        <w:t xml:space="preserve"> by </w:t>
      </w:r>
      <w:r w:rsidR="00DF291E" w:rsidRPr="003B4338">
        <w:rPr>
          <w:i/>
        </w:rPr>
        <w:t>ss-PBCH-BlockPower</w:t>
      </w:r>
      <w:r w:rsidR="00DF291E">
        <w:t xml:space="preserve"> and</w:t>
      </w:r>
      <w:r w:rsidR="00DF291E" w:rsidRPr="00B916EC">
        <w:rPr>
          <w:lang w:val="en-US"/>
        </w:rPr>
        <w:t xml:space="preserve"> </w:t>
      </w:r>
      <w:r w:rsidR="00DF291E" w:rsidRPr="003B4338">
        <w:rPr>
          <w:i/>
        </w:rPr>
        <w:t>powerControlOffsetSS</w:t>
      </w:r>
      <w:r w:rsidR="00DF291E">
        <w:rPr>
          <w:lang w:val="en-US"/>
        </w:rPr>
        <w:t xml:space="preserve"> where </w:t>
      </w:r>
      <w:r w:rsidR="00DF291E" w:rsidRPr="003B4338">
        <w:rPr>
          <w:i/>
        </w:rPr>
        <w:t>powerControlOffsetSS</w:t>
      </w:r>
      <w:r w:rsidR="00DF291E">
        <w:rPr>
          <w:i/>
        </w:rPr>
        <w:t xml:space="preserve"> </w:t>
      </w:r>
      <w:r w:rsidR="00DF291E">
        <w:rPr>
          <w:lang w:val="en-US"/>
        </w:rPr>
        <w:t>provides an offset of</w:t>
      </w:r>
      <w:r w:rsidR="00DF291E" w:rsidRPr="00B916EC">
        <w:rPr>
          <w:lang w:val="en-US"/>
        </w:rPr>
        <w:t xml:space="preserve"> CSI-RS tr</w:t>
      </w:r>
      <w:r w:rsidR="00DF291E">
        <w:rPr>
          <w:lang w:val="en-US"/>
        </w:rPr>
        <w:t>ansmission power relative to</w:t>
      </w:r>
      <w:r w:rsidR="00DF291E" w:rsidRPr="00B916EC">
        <w:rPr>
          <w:lang w:val="en-US"/>
        </w:rPr>
        <w:t xml:space="preserve"> SS/PBCH block transmission power </w:t>
      </w:r>
      <w:r w:rsidR="00DF291E" w:rsidRPr="00B916EC">
        <w:t>[</w:t>
      </w:r>
      <w:r w:rsidR="00DF291E" w:rsidRPr="00B916EC">
        <w:rPr>
          <w:lang w:val="en-US"/>
        </w:rPr>
        <w:t>6</w:t>
      </w:r>
      <w:r w:rsidR="00DF291E" w:rsidRPr="00B916EC">
        <w:t>, TS 38.</w:t>
      </w:r>
      <w:r w:rsidR="00DF291E" w:rsidRPr="00B916EC">
        <w:rPr>
          <w:lang w:val="en-US"/>
        </w:rPr>
        <w:t>214</w:t>
      </w:r>
      <w:r w:rsidR="00DF291E" w:rsidRPr="00B916EC">
        <w:t>]</w:t>
      </w:r>
      <w:r w:rsidR="00DF291E" w:rsidRPr="00B916EC">
        <w:rPr>
          <w:lang w:val="en-US"/>
        </w:rPr>
        <w:t>.</w:t>
      </w:r>
      <w:r w:rsidR="00DF291E">
        <w:rPr>
          <w:lang w:val="en-US"/>
        </w:rPr>
        <w:t xml:space="preserve"> If </w:t>
      </w:r>
      <w:r w:rsidR="00DF291E" w:rsidRPr="003B4338">
        <w:rPr>
          <w:i/>
        </w:rPr>
        <w:t>powerControlOffsetSS</w:t>
      </w:r>
      <w:r w:rsidR="00DF291E">
        <w:t xml:space="preserve"> is not provided to the UE, the UE assumes an offset of 0 dB</w:t>
      </w:r>
      <w:r w:rsidRPr="00B916EC">
        <w:rPr>
          <w:lang w:val="en-US"/>
        </w:rPr>
        <w:t>.</w:t>
      </w:r>
      <w:bookmarkStart w:id="222" w:name="_Hlk528933777"/>
      <w:r w:rsidR="003B3D29" w:rsidRPr="003B3D29">
        <w:rPr>
          <w:lang w:eastAsia="ja-JP"/>
        </w:rPr>
        <w:t xml:space="preserve"> </w:t>
      </w:r>
      <w:r w:rsidR="003B3D29" w:rsidRPr="006D57BA">
        <w:rPr>
          <w:lang w:eastAsia="ja-JP"/>
        </w:rPr>
        <w:t xml:space="preserve">If </w:t>
      </w:r>
      <w:r w:rsidR="003B3D29" w:rsidRPr="006D57BA">
        <w:t xml:space="preserve">the </w:t>
      </w:r>
      <w:r w:rsidR="003B3D29" w:rsidRPr="006D57BA">
        <w:rPr>
          <w:lang w:eastAsia="ja-JP"/>
        </w:rPr>
        <w:t xml:space="preserve">active TCI state for the PDCCH </w:t>
      </w:r>
      <w:r w:rsidR="003B3D29">
        <w:rPr>
          <w:lang w:eastAsia="ja-JP"/>
        </w:rPr>
        <w:t xml:space="preserve">that provides the PDCCH order </w:t>
      </w:r>
      <w:r w:rsidR="003B3D29" w:rsidRPr="006D57BA">
        <w:rPr>
          <w:lang w:eastAsia="ja-JP"/>
        </w:rPr>
        <w:t xml:space="preserve">includes two RS, the UE expects that one RS </w:t>
      </w:r>
      <w:r w:rsidR="00DC296D">
        <w:rPr>
          <w:lang w:eastAsia="ja-JP"/>
        </w:rPr>
        <w:t>is configured with</w:t>
      </w:r>
      <w:r w:rsidR="00DC296D" w:rsidRPr="006D57BA">
        <w:rPr>
          <w:lang w:eastAsia="ja-JP"/>
        </w:rPr>
        <w:t xml:space="preserve"> </w:t>
      </w:r>
      <w:r w:rsidR="00DC296D" w:rsidRPr="009C2B03">
        <w:rPr>
          <w:i/>
          <w:lang w:eastAsia="ja-JP"/>
        </w:rPr>
        <w:t>qcl-Type</w:t>
      </w:r>
      <w:r w:rsidR="00DC296D">
        <w:rPr>
          <w:lang w:eastAsia="ja-JP"/>
        </w:rPr>
        <w:t xml:space="preserve"> set to</w:t>
      </w:r>
      <w:r w:rsidR="003B3D29" w:rsidRPr="006D57BA">
        <w:rPr>
          <w:lang w:eastAsia="ja-JP"/>
        </w:rPr>
        <w:t xml:space="preserve"> </w:t>
      </w:r>
      <w:r w:rsidR="00DC296D">
        <w:rPr>
          <w:lang w:eastAsia="ja-JP"/>
        </w:rPr>
        <w:t>'t</w:t>
      </w:r>
      <w:r w:rsidR="003B3D29" w:rsidRPr="006D57BA">
        <w:rPr>
          <w:lang w:eastAsia="ja-JP"/>
        </w:rPr>
        <w:t>ypeD</w:t>
      </w:r>
      <w:r w:rsidR="00DC296D">
        <w:rPr>
          <w:lang w:eastAsia="ja-JP"/>
        </w:rPr>
        <w:t>'</w:t>
      </w:r>
      <w:r w:rsidR="003B3D29">
        <w:rPr>
          <w:lang w:eastAsia="ja-JP"/>
        </w:rPr>
        <w:t xml:space="preserve"> </w:t>
      </w:r>
      <w:r w:rsidR="003B3D29" w:rsidRPr="006D57BA">
        <w:rPr>
          <w:lang w:eastAsia="ja-JP"/>
        </w:rPr>
        <w:t>and the UE uses the one RS when applying</w:t>
      </w:r>
      <w:r w:rsidR="003B3D29">
        <w:rPr>
          <w:lang w:eastAsia="ja-JP"/>
        </w:rPr>
        <w:t xml:space="preserve"> a value provided by</w:t>
      </w:r>
      <w:r w:rsidR="003B3D29" w:rsidRPr="006D57BA">
        <w:rPr>
          <w:lang w:eastAsia="ja-JP"/>
        </w:rPr>
        <w:t xml:space="preserve"> </w:t>
      </w:r>
      <w:r w:rsidR="003B3D29" w:rsidRPr="006D57BA">
        <w:rPr>
          <w:i/>
          <w:iCs/>
        </w:rPr>
        <w:t>powerControlOffsetSS</w:t>
      </w:r>
      <w:r w:rsidR="003B3D29" w:rsidRPr="006D57BA">
        <w:t>.</w:t>
      </w:r>
      <w:bookmarkEnd w:id="222"/>
    </w:p>
    <w:p w14:paraId="22B8DE15" w14:textId="629F1F49" w:rsidR="002805BB" w:rsidRDefault="00A10623" w:rsidP="00A10623">
      <w:r w:rsidRPr="00B916EC">
        <w:rPr>
          <w:noProof/>
        </w:rPr>
        <w:t xml:space="preserve">If within a random access response window, as described </w:t>
      </w:r>
      <w:r w:rsidR="006F5F9E">
        <w:rPr>
          <w:noProof/>
        </w:rPr>
        <w:t>in clause</w:t>
      </w:r>
      <w:r w:rsidR="00D42FE8">
        <w:rPr>
          <w:noProof/>
        </w:rPr>
        <w:t xml:space="preserve"> 8.2</w:t>
      </w:r>
      <w:r w:rsidRPr="00B916EC">
        <w:rPr>
          <w:noProof/>
        </w:rPr>
        <w:t>, the UE does not receive a random access response that contains a preamble identifier corresponding to the preamble sequence transmitted by the UE, the UE determine</w:t>
      </w:r>
      <w:r w:rsidR="00DF291E">
        <w:rPr>
          <w:noProof/>
        </w:rPr>
        <w:t>s</w:t>
      </w:r>
      <w:r w:rsidRPr="00B916EC">
        <w:rPr>
          <w:noProof/>
        </w:rPr>
        <w:t xml:space="preserve"> a transmission power for a subsequent PRACH transmission, if any, as described in </w:t>
      </w:r>
      <w:r w:rsidRPr="00B916EC">
        <w:t>[</w:t>
      </w:r>
      <w:r w:rsidRPr="00B916EC">
        <w:rPr>
          <w:lang w:val="en-US"/>
        </w:rPr>
        <w:t>11, TS 38.321</w:t>
      </w:r>
      <w:r w:rsidRPr="00B916EC">
        <w:t>].</w:t>
      </w:r>
    </w:p>
    <w:p w14:paraId="292C9B21" w14:textId="77777777" w:rsidR="005F3259" w:rsidRDefault="005F3259" w:rsidP="00A10623">
      <w:r>
        <w:t>If prior to a PRACH retransmission, a UE</w:t>
      </w:r>
      <w:r w:rsidRPr="00C14186">
        <w:t xml:space="preserve"> </w:t>
      </w:r>
      <w:r>
        <w:t>changes the</w:t>
      </w:r>
      <w:r w:rsidRPr="00F359A3">
        <w:t xml:space="preserve"> spati</w:t>
      </w:r>
      <w:r>
        <w:t>al domain transmission filter, L</w:t>
      </w:r>
      <w:r w:rsidRPr="00C14186">
        <w:t xml:space="preserve">ayer 1 </w:t>
      </w:r>
      <w:r w:rsidR="00DF291E" w:rsidRPr="00C14186">
        <w:t>notif</w:t>
      </w:r>
      <w:r w:rsidR="00DF291E">
        <w:t>ies</w:t>
      </w:r>
      <w:r w:rsidR="00DF291E" w:rsidRPr="00C14186">
        <w:t xml:space="preserve"> </w:t>
      </w:r>
      <w:r>
        <w:t>higher</w:t>
      </w:r>
      <w:r w:rsidRPr="00C14186">
        <w:t xml:space="preserve"> layer</w:t>
      </w:r>
      <w:r>
        <w:t>s to suspend the</w:t>
      </w:r>
      <w:r w:rsidRPr="00C14186">
        <w:t xml:space="preserve"> power ramping counter</w:t>
      </w:r>
      <w:r>
        <w:t xml:space="preserve"> as described in </w:t>
      </w:r>
      <w:r>
        <w:rPr>
          <w:lang w:val="en-US"/>
        </w:rPr>
        <w:t>[11, TS 38.32</w:t>
      </w:r>
      <w:r w:rsidRPr="00B916EC">
        <w:rPr>
          <w:lang w:val="en-US"/>
        </w:rPr>
        <w:t>1]</w:t>
      </w:r>
      <w:r w:rsidRPr="00C14186">
        <w:t>.</w:t>
      </w:r>
    </w:p>
    <w:p w14:paraId="2F48101D" w14:textId="2E629F81" w:rsidR="003B3D29" w:rsidRPr="003A5BF8" w:rsidRDefault="003B3D29" w:rsidP="003A5BF8">
      <w:pPr>
        <w:spacing w:before="120"/>
        <w:rPr>
          <w:rFonts w:eastAsia="Yu Mincho"/>
          <w:lang w:eastAsia="ja-JP"/>
        </w:rPr>
      </w:pPr>
      <w:r w:rsidRPr="00842A2A">
        <w:rPr>
          <w:rFonts w:eastAsia="Yu Mincho"/>
          <w:lang w:eastAsia="ja-JP"/>
        </w:rPr>
        <w:t xml:space="preserve">If due to power allocation </w:t>
      </w:r>
      <w:r w:rsidRPr="00844103">
        <w:rPr>
          <w:iCs/>
        </w:rPr>
        <w:t xml:space="preserve">to </w:t>
      </w:r>
      <w:r w:rsidRPr="00844103">
        <w:t>PUSCH/PUCCH/PRACH</w:t>
      </w:r>
      <w:r w:rsidRPr="00844103">
        <w:rPr>
          <w:iCs/>
        </w:rPr>
        <w:t xml:space="preserve">/SRS transmissions as described </w:t>
      </w:r>
      <w:r w:rsidR="006F5F9E">
        <w:rPr>
          <w:iCs/>
        </w:rPr>
        <w:t>in clause</w:t>
      </w:r>
      <w:r w:rsidRPr="00844103">
        <w:rPr>
          <w:iCs/>
        </w:rPr>
        <w:t xml:space="preserve"> 7.5, </w:t>
      </w:r>
      <w:r>
        <w:rPr>
          <w:iCs/>
        </w:rPr>
        <w:t xml:space="preserve">or due to power allocation in EN-DC </w:t>
      </w:r>
      <w:r w:rsidR="006A673C">
        <w:rPr>
          <w:iCs/>
        </w:rPr>
        <w:t>or NE-DC</w:t>
      </w:r>
      <w:r w:rsidR="00B63E79" w:rsidRPr="00B63E79">
        <w:rPr>
          <w:iCs/>
        </w:rPr>
        <w:t xml:space="preserve"> </w:t>
      </w:r>
      <w:r w:rsidR="00B63E79">
        <w:rPr>
          <w:iCs/>
        </w:rPr>
        <w:t>or NR-DC</w:t>
      </w:r>
      <w:r w:rsidR="006A673C">
        <w:rPr>
          <w:iCs/>
        </w:rPr>
        <w:t xml:space="preserve"> </w:t>
      </w:r>
      <w:r>
        <w:rPr>
          <w:iCs/>
        </w:rPr>
        <w:t>operation</w:t>
      </w:r>
      <w:r w:rsidR="006A673C">
        <w:rPr>
          <w:iCs/>
        </w:rPr>
        <w:t xml:space="preserve">, </w:t>
      </w:r>
      <w:r w:rsidR="00CD41CB">
        <w:rPr>
          <w:rFonts w:hint="eastAsia"/>
          <w:iCs/>
          <w:lang w:eastAsia="zh-CN"/>
        </w:rPr>
        <w:t xml:space="preserve">or due to slot format determination </w:t>
      </w:r>
      <w:r w:rsidR="00CD41CB" w:rsidRPr="00844103">
        <w:rPr>
          <w:iCs/>
        </w:rPr>
        <w:t xml:space="preserve">as described </w:t>
      </w:r>
      <w:r w:rsidR="006F5F9E">
        <w:rPr>
          <w:iCs/>
        </w:rPr>
        <w:t>in clause</w:t>
      </w:r>
      <w:r w:rsidR="00CD41CB" w:rsidRPr="00844103">
        <w:rPr>
          <w:iCs/>
        </w:rPr>
        <w:t xml:space="preserve"> </w:t>
      </w:r>
      <w:r w:rsidR="00CD41CB">
        <w:rPr>
          <w:rFonts w:hint="eastAsia"/>
          <w:iCs/>
          <w:lang w:eastAsia="zh-CN"/>
        </w:rPr>
        <w:t>11</w:t>
      </w:r>
      <w:r w:rsidR="00CD41CB" w:rsidRPr="00844103">
        <w:rPr>
          <w:iCs/>
        </w:rPr>
        <w:t>.</w:t>
      </w:r>
      <w:r w:rsidR="00CD41CB">
        <w:rPr>
          <w:rFonts w:hint="eastAsia"/>
          <w:iCs/>
          <w:lang w:eastAsia="zh-CN"/>
        </w:rPr>
        <w:t xml:space="preserve">1, or due to the </w:t>
      </w:r>
      <w:r w:rsidR="00CD41CB" w:rsidRPr="00844103">
        <w:t>PUSCH/PUCCH/PRACH</w:t>
      </w:r>
      <w:r w:rsidR="00CD41CB" w:rsidRPr="00844103">
        <w:rPr>
          <w:iCs/>
        </w:rPr>
        <w:t>/SRS</w:t>
      </w:r>
      <w:r w:rsidR="00CD41CB">
        <w:rPr>
          <w:rFonts w:hint="eastAsia"/>
          <w:iCs/>
          <w:lang w:eastAsia="zh-CN"/>
        </w:rPr>
        <w:t xml:space="preserve"> </w:t>
      </w:r>
      <w:r w:rsidR="00CD41CB" w:rsidRPr="00844103">
        <w:rPr>
          <w:iCs/>
        </w:rPr>
        <w:t>transmission</w:t>
      </w:r>
      <w:r w:rsidR="00CD41CB">
        <w:rPr>
          <w:rFonts w:hint="eastAsia"/>
          <w:iCs/>
          <w:lang w:eastAsia="zh-CN"/>
        </w:rPr>
        <w:t xml:space="preserve"> occasions are in the same slot or the gap </w:t>
      </w:r>
      <w:r w:rsidR="00CD41CB" w:rsidRPr="00CD25BC">
        <w:rPr>
          <w:iCs/>
          <w:lang w:eastAsia="zh-CN"/>
        </w:rPr>
        <w:t xml:space="preserve">between a PRACH transmission and PUSCH/PUCCH/SRS transmission </w:t>
      </w:r>
      <w:r w:rsidR="00CD41CB">
        <w:rPr>
          <w:rFonts w:hint="eastAsia"/>
          <w:iCs/>
          <w:lang w:eastAsia="zh-CN"/>
        </w:rPr>
        <w:t xml:space="preserve">is small as described </w:t>
      </w:r>
      <w:r w:rsidR="006F5F9E">
        <w:rPr>
          <w:rFonts w:hint="eastAsia"/>
          <w:iCs/>
          <w:lang w:eastAsia="zh-CN"/>
        </w:rPr>
        <w:t>in clause</w:t>
      </w:r>
      <w:r w:rsidR="00CD41CB">
        <w:rPr>
          <w:rFonts w:hint="eastAsia"/>
          <w:iCs/>
          <w:lang w:eastAsia="zh-CN"/>
        </w:rPr>
        <w:t xml:space="preserve"> 8.1,</w:t>
      </w:r>
      <w:r w:rsidR="00CD41CB">
        <w:rPr>
          <w:rFonts w:eastAsia="DengXian" w:hint="eastAsia"/>
          <w:iCs/>
          <w:lang w:eastAsia="zh-CN"/>
        </w:rPr>
        <w:t xml:space="preserve"> </w:t>
      </w:r>
      <w:r w:rsidRPr="00842A2A">
        <w:rPr>
          <w:rFonts w:eastAsia="Yu Mincho"/>
          <w:lang w:eastAsia="ja-JP"/>
        </w:rPr>
        <w:t>the UE does not transmit a PRACH</w:t>
      </w:r>
      <w:r>
        <w:rPr>
          <w:rFonts w:eastAsia="Yu Mincho"/>
          <w:lang w:eastAsia="ja-JP"/>
        </w:rPr>
        <w:t xml:space="preserve"> </w:t>
      </w:r>
      <w:r w:rsidRPr="00844103">
        <w:rPr>
          <w:iCs/>
        </w:rPr>
        <w:t xml:space="preserve">in </w:t>
      </w:r>
      <w:r>
        <w:rPr>
          <w:iCs/>
        </w:rPr>
        <w:t xml:space="preserve">a </w:t>
      </w:r>
      <w:r w:rsidRPr="00844103">
        <w:rPr>
          <w:iCs/>
        </w:rPr>
        <w:t>transmission occasion</w:t>
      </w:r>
      <w:r w:rsidRPr="00842A2A">
        <w:rPr>
          <w:rFonts w:eastAsia="Yu Mincho"/>
          <w:lang w:eastAsia="ja-JP"/>
        </w:rPr>
        <w:t xml:space="preserve">, Layer 1 notifies higher layers to suspend the corresponding power ramping counter. If due to power allocation </w:t>
      </w:r>
      <w:r w:rsidRPr="00844103">
        <w:rPr>
          <w:iCs/>
        </w:rPr>
        <w:t xml:space="preserve">to </w:t>
      </w:r>
      <w:r w:rsidRPr="00844103">
        <w:t>PUSCH/PUCCH/PRACH</w:t>
      </w:r>
      <w:r w:rsidRPr="00844103">
        <w:rPr>
          <w:iCs/>
        </w:rPr>
        <w:t xml:space="preserve">/SRS transmissions as described </w:t>
      </w:r>
      <w:r w:rsidR="006F5F9E">
        <w:rPr>
          <w:iCs/>
        </w:rPr>
        <w:t>in clause</w:t>
      </w:r>
      <w:r w:rsidRPr="00844103">
        <w:rPr>
          <w:iCs/>
        </w:rPr>
        <w:t xml:space="preserve"> 7.5, </w:t>
      </w:r>
      <w:r>
        <w:rPr>
          <w:iCs/>
        </w:rPr>
        <w:t>or due to power allocation in EN-DC</w:t>
      </w:r>
      <w:r w:rsidR="006A673C" w:rsidRPr="006A673C">
        <w:rPr>
          <w:iCs/>
        </w:rPr>
        <w:t xml:space="preserve"> </w:t>
      </w:r>
      <w:r w:rsidR="006A673C">
        <w:rPr>
          <w:iCs/>
        </w:rPr>
        <w:t>or NE-DC</w:t>
      </w:r>
      <w:r w:rsidR="00B15D62" w:rsidRPr="00B15D62">
        <w:rPr>
          <w:iCs/>
        </w:rPr>
        <w:t xml:space="preserve"> </w:t>
      </w:r>
      <w:r w:rsidR="00B15D62">
        <w:rPr>
          <w:iCs/>
        </w:rPr>
        <w:t>or NR-DC</w:t>
      </w:r>
      <w:r>
        <w:rPr>
          <w:iCs/>
        </w:rPr>
        <w:t xml:space="preserve"> operation</w:t>
      </w:r>
      <w:r w:rsidR="006A673C">
        <w:rPr>
          <w:iCs/>
        </w:rPr>
        <w:t xml:space="preserve">, </w:t>
      </w:r>
      <w:r w:rsidRPr="00844103">
        <w:rPr>
          <w:rFonts w:eastAsia="Yu Mincho"/>
          <w:lang w:eastAsia="ja-JP"/>
        </w:rPr>
        <w:t>the UE transmits a PRACH with reduced power</w:t>
      </w:r>
      <w:r>
        <w:rPr>
          <w:rFonts w:eastAsia="Yu Mincho"/>
          <w:lang w:eastAsia="ja-JP"/>
        </w:rPr>
        <w:t xml:space="preserve"> </w:t>
      </w:r>
      <w:r w:rsidRPr="00844103">
        <w:rPr>
          <w:iCs/>
        </w:rPr>
        <w:t xml:space="preserve">in </w:t>
      </w:r>
      <w:r>
        <w:rPr>
          <w:iCs/>
        </w:rPr>
        <w:t xml:space="preserve">a </w:t>
      </w:r>
      <w:r w:rsidRPr="00844103">
        <w:rPr>
          <w:iCs/>
        </w:rPr>
        <w:t>transmission occasion</w:t>
      </w:r>
      <w:r w:rsidRPr="00844103">
        <w:rPr>
          <w:rFonts w:eastAsia="Yu Mincho"/>
          <w:lang w:eastAsia="ja-JP"/>
        </w:rPr>
        <w:t>, Layer 1 may notify higher layers to suspend the corresponding power ramping counter.</w:t>
      </w:r>
    </w:p>
    <w:p w14:paraId="7A9EFB2E" w14:textId="77777777" w:rsidR="00E072F9" w:rsidRPr="00B916EC" w:rsidRDefault="00E072F9" w:rsidP="00E072F9">
      <w:pPr>
        <w:pStyle w:val="Heading2"/>
        <w:ind w:left="566" w:hanging="566"/>
      </w:pPr>
      <w:bookmarkStart w:id="223" w:name="_Toc12021452"/>
      <w:bookmarkStart w:id="224" w:name="_Toc20311564"/>
      <w:bookmarkStart w:id="225" w:name="_Toc26719389"/>
      <w:bookmarkStart w:id="226" w:name="_Toc29894820"/>
      <w:bookmarkStart w:id="227" w:name="_Toc29899119"/>
      <w:bookmarkStart w:id="228" w:name="_Toc29899537"/>
      <w:bookmarkStart w:id="229" w:name="_Toc29917274"/>
      <w:bookmarkStart w:id="230" w:name="_Toc36498148"/>
      <w:bookmarkStart w:id="231" w:name="_Toc45699174"/>
      <w:bookmarkStart w:id="232" w:name="_Toc121738615"/>
      <w:r w:rsidRPr="00B916EC">
        <w:t>7.5</w:t>
      </w:r>
      <w:r w:rsidR="007D5A3F">
        <w:tab/>
      </w:r>
      <w:r w:rsidR="005F3259">
        <w:t>Prioritizations for transmission power reductions</w:t>
      </w:r>
      <w:bookmarkEnd w:id="223"/>
      <w:bookmarkEnd w:id="224"/>
      <w:bookmarkEnd w:id="225"/>
      <w:bookmarkEnd w:id="226"/>
      <w:bookmarkEnd w:id="227"/>
      <w:bookmarkEnd w:id="228"/>
      <w:bookmarkEnd w:id="229"/>
      <w:bookmarkEnd w:id="230"/>
      <w:bookmarkEnd w:id="231"/>
      <w:bookmarkEnd w:id="232"/>
    </w:p>
    <w:p w14:paraId="4016FAF6" w14:textId="34D58F68" w:rsidR="00205B50" w:rsidRPr="00B916EC" w:rsidRDefault="005F3259" w:rsidP="00205B50">
      <w:pPr>
        <w:rPr>
          <w:iCs/>
        </w:rPr>
      </w:pPr>
      <w:r>
        <w:t xml:space="preserve">For single cell operation with two </w:t>
      </w:r>
      <w:r w:rsidR="00DF291E">
        <w:t xml:space="preserve">uplink </w:t>
      </w:r>
      <w:r>
        <w:t>carriers or for operation with carrier aggregation, if</w:t>
      </w:r>
      <w:r w:rsidR="00205B50" w:rsidRPr="00B916EC">
        <w:t xml:space="preserve"> a</w:t>
      </w:r>
      <w:r w:rsidR="00205B50" w:rsidRPr="00B916EC">
        <w:rPr>
          <w:iCs/>
        </w:rPr>
        <w:t xml:space="preserve"> total UE transmit power </w:t>
      </w:r>
      <w:r w:rsidR="0017444F" w:rsidRPr="00B916EC">
        <w:rPr>
          <w:iCs/>
        </w:rPr>
        <w:t>for PUSCH or PUCCH or PRACH or SRS transmission</w:t>
      </w:r>
      <w:r w:rsidR="00542CF6">
        <w:rPr>
          <w:iCs/>
        </w:rPr>
        <w:t>s on serving cells in a frequency range</w:t>
      </w:r>
      <w:r w:rsidR="0017444F" w:rsidRPr="00B916EC">
        <w:rPr>
          <w:iCs/>
        </w:rPr>
        <w:t xml:space="preserve"> </w:t>
      </w:r>
      <w:r w:rsidR="00205B50" w:rsidRPr="00B916EC">
        <w:rPr>
          <w:iCs/>
        </w:rPr>
        <w:t xml:space="preserve">in </w:t>
      </w:r>
      <w:r w:rsidR="0017444F" w:rsidRPr="00B916EC">
        <w:rPr>
          <w:iCs/>
        </w:rPr>
        <w:t xml:space="preserve">a respective </w:t>
      </w:r>
      <w:r w:rsidR="00205B50" w:rsidRPr="00B916EC">
        <w:rPr>
          <w:iCs/>
        </w:rPr>
        <w:t xml:space="preserve">transmission </w:t>
      </w:r>
      <w:r w:rsidR="00DF291E">
        <w:rPr>
          <w:iCs/>
        </w:rPr>
        <w:t>occasion</w:t>
      </w:r>
      <w:r w:rsidR="00205B50" w:rsidRPr="00B916EC">
        <w:rPr>
          <w:iCs/>
        </w:rPr>
        <w:t xml:space="preserve"> </w:t>
      </w:r>
      <w:r w:rsidR="00000000">
        <w:rPr>
          <w:iCs/>
          <w:position w:val="-6"/>
        </w:rPr>
        <w:pict w14:anchorId="6A24FA56">
          <v:shape id="_x0000_i1657" type="#_x0000_t75" style="width:7.5pt;height:14.25pt">
            <v:imagedata r:id="rId330" o:title=""/>
          </v:shape>
        </w:pict>
      </w:r>
      <w:r w:rsidR="00205B50" w:rsidRPr="00B916EC">
        <w:rPr>
          <w:iCs/>
        </w:rPr>
        <w:t xml:space="preserve"> would exceed </w:t>
      </w:r>
      <w:r w:rsidR="00000000">
        <w:rPr>
          <w:iCs/>
          <w:position w:val="-10"/>
        </w:rPr>
        <w:pict w14:anchorId="27A4AFE7">
          <v:shape id="_x0000_i1658" type="#_x0000_t75" style="width:36.75pt;height:14.25pt">
            <v:imagedata r:id="rId331" o:title=""/>
          </v:shape>
        </w:pict>
      </w:r>
      <w:r w:rsidR="00205B50" w:rsidRPr="00B916EC">
        <w:rPr>
          <w:iCs/>
        </w:rPr>
        <w:t xml:space="preserve">, </w:t>
      </w:r>
      <w:r>
        <w:rPr>
          <w:iCs/>
        </w:rPr>
        <w:t xml:space="preserve">where </w:t>
      </w:r>
      <w:r w:rsidR="00000000">
        <w:rPr>
          <w:iCs/>
          <w:position w:val="-10"/>
        </w:rPr>
        <w:pict w14:anchorId="73FCF1A7">
          <v:shape id="_x0000_i1659" type="#_x0000_t75" style="width:36.75pt;height:14.25pt">
            <v:imagedata r:id="rId331" o:title=""/>
          </v:shape>
        </w:pict>
      </w:r>
      <w:r>
        <w:rPr>
          <w:iCs/>
        </w:rPr>
        <w:t xml:space="preserve"> is the linear value of </w:t>
      </w:r>
      <w:r w:rsidR="00000000">
        <w:rPr>
          <w:iCs/>
          <w:position w:val="-10"/>
        </w:rPr>
        <w:pict w14:anchorId="49CF9179">
          <v:shape id="_x0000_i1660" type="#_x0000_t75" style="width:36.75pt;height:14.25pt">
            <v:imagedata r:id="rId332" o:title=""/>
          </v:shape>
        </w:pict>
      </w:r>
      <w:r>
        <w:rPr>
          <w:iCs/>
        </w:rPr>
        <w:t xml:space="preserve"> in </w:t>
      </w:r>
      <w:r w:rsidRPr="00B916EC">
        <w:rPr>
          <w:iCs/>
        </w:rPr>
        <w:t xml:space="preserve">transmission </w:t>
      </w:r>
      <w:r w:rsidR="00DF291E">
        <w:rPr>
          <w:iCs/>
        </w:rPr>
        <w:t>occasion</w:t>
      </w:r>
      <w:r w:rsidRPr="00B916EC">
        <w:rPr>
          <w:iCs/>
        </w:rPr>
        <w:t xml:space="preserve"> </w:t>
      </w:r>
      <w:r w:rsidR="00000000">
        <w:rPr>
          <w:iCs/>
          <w:position w:val="-6"/>
        </w:rPr>
        <w:pict w14:anchorId="3B0CA7E6">
          <v:shape id="_x0000_i1661" type="#_x0000_t75" style="width:7.5pt;height:14.25pt">
            <v:imagedata r:id="rId330" o:title=""/>
          </v:shape>
        </w:pict>
      </w:r>
      <w:r>
        <w:rPr>
          <w:iCs/>
        </w:rPr>
        <w:t xml:space="preserve"> as defined in [8-1, TS 38.101-1] </w:t>
      </w:r>
      <w:r w:rsidR="00542CF6">
        <w:rPr>
          <w:iCs/>
        </w:rPr>
        <w:t xml:space="preserve">for FR1 </w:t>
      </w:r>
      <w:r>
        <w:rPr>
          <w:lang w:val="en-US"/>
        </w:rPr>
        <w:t>and [8-2, TS</w:t>
      </w:r>
      <w:r w:rsidR="0074055D">
        <w:rPr>
          <w:lang w:val="en-US"/>
        </w:rPr>
        <w:t xml:space="preserve"> </w:t>
      </w:r>
      <w:r>
        <w:rPr>
          <w:lang w:val="en-US"/>
        </w:rPr>
        <w:t>38.101-2]</w:t>
      </w:r>
      <w:r w:rsidR="00542CF6" w:rsidRPr="00542CF6">
        <w:rPr>
          <w:iCs/>
        </w:rPr>
        <w:t xml:space="preserve"> </w:t>
      </w:r>
      <w:r w:rsidR="00542CF6">
        <w:rPr>
          <w:iCs/>
        </w:rPr>
        <w:t>for FR2</w:t>
      </w:r>
      <w:r>
        <w:rPr>
          <w:iCs/>
        </w:rPr>
        <w:t>,</w:t>
      </w:r>
      <w:r w:rsidRPr="00B916EC">
        <w:rPr>
          <w:iCs/>
        </w:rPr>
        <w:t xml:space="preserve"> </w:t>
      </w:r>
      <w:r w:rsidR="00205B50" w:rsidRPr="00B916EC">
        <w:rPr>
          <w:iCs/>
        </w:rPr>
        <w:t xml:space="preserve">the UE allocates power to </w:t>
      </w:r>
      <w:r w:rsidR="00205B50" w:rsidRPr="00B916EC">
        <w:t>PUSCH/PUCCH/PRACH</w:t>
      </w:r>
      <w:r w:rsidR="00205B50" w:rsidRPr="00B916EC">
        <w:rPr>
          <w:iCs/>
        </w:rPr>
        <w:t xml:space="preserve">/SRS transmissions according to the following priority order (in descending order) so that the total UE transmit power </w:t>
      </w:r>
      <w:r w:rsidR="00542CF6">
        <w:rPr>
          <w:iCs/>
        </w:rPr>
        <w:t xml:space="preserve">for transmissions on serving cells in the frequency range </w:t>
      </w:r>
      <w:r w:rsidR="00205B50" w:rsidRPr="00B916EC">
        <w:rPr>
          <w:iCs/>
        </w:rPr>
        <w:t xml:space="preserve">is smaller than or equal </w:t>
      </w:r>
      <w:r>
        <w:rPr>
          <w:iCs/>
        </w:rPr>
        <w:t>to</w:t>
      </w:r>
      <w:r w:rsidRPr="00B916EC">
        <w:rPr>
          <w:iCs/>
        </w:rPr>
        <w:t xml:space="preserve"> </w:t>
      </w:r>
      <w:r w:rsidR="00000000">
        <w:rPr>
          <w:iCs/>
          <w:position w:val="-10"/>
        </w:rPr>
        <w:pict w14:anchorId="6F91ED55">
          <v:shape id="_x0000_i1662" type="#_x0000_t75" style="width:36.75pt;height:14.25pt">
            <v:imagedata r:id="rId331" o:title=""/>
          </v:shape>
        </w:pict>
      </w:r>
      <w:r w:rsidR="0017444F" w:rsidRPr="00B916EC">
        <w:rPr>
          <w:iCs/>
        </w:rPr>
        <w:t xml:space="preserve"> </w:t>
      </w:r>
      <w:r w:rsidR="00542CF6">
        <w:rPr>
          <w:iCs/>
        </w:rPr>
        <w:t xml:space="preserve">for that frequency range </w:t>
      </w:r>
      <w:r w:rsidR="0017444F" w:rsidRPr="00B916EC">
        <w:rPr>
          <w:iCs/>
        </w:rPr>
        <w:t xml:space="preserve">in every symbol of transmission </w:t>
      </w:r>
      <w:r w:rsidR="00DF291E">
        <w:rPr>
          <w:iCs/>
        </w:rPr>
        <w:t>occasion</w:t>
      </w:r>
      <w:r w:rsidR="0017444F" w:rsidRPr="00B916EC">
        <w:rPr>
          <w:iCs/>
        </w:rPr>
        <w:t xml:space="preserve"> </w:t>
      </w:r>
      <w:r w:rsidR="00000000">
        <w:rPr>
          <w:iCs/>
          <w:position w:val="-6"/>
        </w:rPr>
        <w:pict w14:anchorId="4C4ABA5B">
          <v:shape id="_x0000_i1663" type="#_x0000_t75" style="width:7.5pt;height:14.25pt">
            <v:imagedata r:id="rId330" o:title=""/>
          </v:shape>
        </w:pict>
      </w:r>
      <w:r w:rsidR="00205B50" w:rsidRPr="00B916EC">
        <w:rPr>
          <w:iCs/>
        </w:rPr>
        <w:t xml:space="preserve">. </w:t>
      </w:r>
      <w:r>
        <w:rPr>
          <w:iCs/>
        </w:rPr>
        <w:t xml:space="preserve">When determining a total transmit power </w:t>
      </w:r>
      <w:r w:rsidR="00542CF6">
        <w:rPr>
          <w:iCs/>
        </w:rPr>
        <w:t xml:space="preserve">for serving cells in a frequency range </w:t>
      </w:r>
      <w:r>
        <w:rPr>
          <w:iCs/>
        </w:rPr>
        <w:t xml:space="preserve">in a symbol of </w:t>
      </w:r>
      <w:r w:rsidRPr="00B916EC">
        <w:rPr>
          <w:iCs/>
        </w:rPr>
        <w:t xml:space="preserve">transmission </w:t>
      </w:r>
      <w:r w:rsidR="00DF291E">
        <w:rPr>
          <w:iCs/>
        </w:rPr>
        <w:t>occasion</w:t>
      </w:r>
      <w:r w:rsidRPr="00B916EC">
        <w:rPr>
          <w:iCs/>
        </w:rPr>
        <w:t xml:space="preserve"> </w:t>
      </w:r>
      <w:r w:rsidR="00000000">
        <w:rPr>
          <w:iCs/>
          <w:position w:val="-6"/>
        </w:rPr>
        <w:pict w14:anchorId="69DC2539">
          <v:shape id="_x0000_i1664" type="#_x0000_t75" style="width:7.5pt;height:14.25pt">
            <v:imagedata r:id="rId330" o:title=""/>
          </v:shape>
        </w:pict>
      </w:r>
      <w:r>
        <w:rPr>
          <w:iCs/>
        </w:rPr>
        <w:t xml:space="preserve">, the UE does not include power for transmissions starting after the symbol of </w:t>
      </w:r>
      <w:r w:rsidRPr="00B916EC">
        <w:rPr>
          <w:iCs/>
        </w:rPr>
        <w:t xml:space="preserve">transmission </w:t>
      </w:r>
      <w:r w:rsidR="00DF291E">
        <w:rPr>
          <w:iCs/>
        </w:rPr>
        <w:t>occasion</w:t>
      </w:r>
      <w:r w:rsidRPr="00B916EC">
        <w:rPr>
          <w:iCs/>
        </w:rPr>
        <w:t xml:space="preserve"> </w:t>
      </w:r>
      <w:r w:rsidR="00000000">
        <w:rPr>
          <w:iCs/>
          <w:position w:val="-6"/>
        </w:rPr>
        <w:pict w14:anchorId="3D8CF8B0">
          <v:shape id="_x0000_i1665" type="#_x0000_t75" style="width:7.5pt;height:14.25pt">
            <v:imagedata r:id="rId330" o:title=""/>
          </v:shape>
        </w:pict>
      </w:r>
      <w:r>
        <w:rPr>
          <w:iCs/>
        </w:rPr>
        <w:t xml:space="preserve">. </w:t>
      </w:r>
      <w:r w:rsidR="00205B50" w:rsidRPr="00B916EC">
        <w:rPr>
          <w:iCs/>
        </w:rPr>
        <w:t>The total UE transmit power</w:t>
      </w:r>
      <w:r w:rsidR="003F6F6B">
        <w:rPr>
          <w:iCs/>
        </w:rPr>
        <w:t xml:space="preserve"> in a symbol of a slot</w:t>
      </w:r>
      <w:r w:rsidR="00205B50" w:rsidRPr="00B916EC">
        <w:rPr>
          <w:iCs/>
        </w:rPr>
        <w:t xml:space="preserve"> is defined as the sum of the linear values of UE transmit powers for PUSCH, PUCCH, PRACH, and SRS</w:t>
      </w:r>
      <w:r w:rsidR="003F6F6B">
        <w:rPr>
          <w:iCs/>
        </w:rPr>
        <w:t xml:space="preserve"> in the symbol of the slot</w:t>
      </w:r>
      <w:r w:rsidR="00205B50" w:rsidRPr="00B916EC">
        <w:rPr>
          <w:iCs/>
        </w:rPr>
        <w:t xml:space="preserve">. </w:t>
      </w:r>
    </w:p>
    <w:p w14:paraId="4CA694E5" w14:textId="1DADA156" w:rsidR="00205B50" w:rsidRDefault="006C377F" w:rsidP="006C377F">
      <w:pPr>
        <w:pStyle w:val="B1"/>
      </w:pPr>
      <w:r>
        <w:lastRenderedPageBreak/>
        <w:t>-</w:t>
      </w:r>
      <w:r>
        <w:tab/>
      </w:r>
      <w:r w:rsidR="00205B50" w:rsidRPr="00B916EC">
        <w:t xml:space="preserve">PRACH transmission on the </w:t>
      </w:r>
      <w:r w:rsidR="00DC296D" w:rsidRPr="00B916EC">
        <w:t>P</w:t>
      </w:r>
      <w:r w:rsidR="00DC296D">
        <w:rPr>
          <w:lang w:val="en-US"/>
        </w:rPr>
        <w:t>C</w:t>
      </w:r>
      <w:r w:rsidR="00DC296D" w:rsidRPr="00B916EC">
        <w:t>ell</w:t>
      </w:r>
    </w:p>
    <w:p w14:paraId="10BD55C0" w14:textId="6CE63043" w:rsidR="001B4D2B" w:rsidRDefault="001B4D2B" w:rsidP="001B4D2B">
      <w:pPr>
        <w:pStyle w:val="B1"/>
      </w:pPr>
      <w:r>
        <w:t>-</w:t>
      </w:r>
      <w:r>
        <w:tab/>
      </w:r>
      <w:r>
        <w:rPr>
          <w:lang w:val="en-US"/>
        </w:rPr>
        <w:t>PUCCH or PUSCH transmissions</w:t>
      </w:r>
      <w:r>
        <w:t xml:space="preserve"> with higher priority index</w:t>
      </w:r>
      <w:r>
        <w:rPr>
          <w:lang w:val="en-US"/>
        </w:rPr>
        <w:t xml:space="preserve"> according to </w:t>
      </w:r>
      <w:r w:rsidR="006F5F9E">
        <w:rPr>
          <w:lang w:val="en-US"/>
        </w:rPr>
        <w:t>clause</w:t>
      </w:r>
      <w:r>
        <w:rPr>
          <w:lang w:val="en-US"/>
        </w:rPr>
        <w:t xml:space="preserve"> 9</w:t>
      </w:r>
      <w:r>
        <w:t xml:space="preserve"> </w:t>
      </w:r>
    </w:p>
    <w:p w14:paraId="1810EDC8" w14:textId="2FCA34A4" w:rsidR="001B4D2B" w:rsidRPr="00B916EC" w:rsidRDefault="001B4D2B" w:rsidP="006C377F">
      <w:pPr>
        <w:pStyle w:val="B1"/>
      </w:pPr>
      <w:r>
        <w:t>-</w:t>
      </w:r>
      <w:r>
        <w:tab/>
      </w:r>
      <w:r>
        <w:rPr>
          <w:lang w:val="en-US"/>
        </w:rPr>
        <w:t>For PUCCH or PUSCH transmissions</w:t>
      </w:r>
      <w:r>
        <w:t xml:space="preserve"> with </w:t>
      </w:r>
      <w:r>
        <w:rPr>
          <w:lang w:val="en-US"/>
        </w:rPr>
        <w:t>same</w:t>
      </w:r>
      <w:r>
        <w:t xml:space="preserve"> priority inde</w:t>
      </w:r>
      <w:r>
        <w:rPr>
          <w:lang w:val="en-US"/>
        </w:rPr>
        <w:t>x</w:t>
      </w:r>
      <w:r>
        <w:t xml:space="preserve"> </w:t>
      </w:r>
    </w:p>
    <w:p w14:paraId="2DAAF3C1" w14:textId="20AED3C3" w:rsidR="00205B50" w:rsidRPr="001322F1" w:rsidRDefault="006C377F" w:rsidP="00A173BC">
      <w:pPr>
        <w:pStyle w:val="B2"/>
        <w:rPr>
          <w:lang w:val="en-US"/>
        </w:rPr>
      </w:pPr>
      <w:r>
        <w:t>-</w:t>
      </w:r>
      <w:r>
        <w:tab/>
      </w:r>
      <w:r w:rsidR="00205B50" w:rsidRPr="00B916EC">
        <w:t xml:space="preserve">PUCCH transmission with </w:t>
      </w:r>
      <w:r w:rsidR="00DF291E">
        <w:rPr>
          <w:lang w:val="en-US"/>
        </w:rPr>
        <w:t>HARQ-ACK information</w:t>
      </w:r>
      <w:r w:rsidR="00E918B2">
        <w:rPr>
          <w:lang w:val="en-US"/>
        </w:rPr>
        <w:t>,</w:t>
      </w:r>
      <w:r w:rsidR="00DF291E">
        <w:rPr>
          <w:lang w:val="en-US"/>
        </w:rPr>
        <w:t xml:space="preserve"> and/or SR</w:t>
      </w:r>
      <w:r w:rsidR="007647E7">
        <w:rPr>
          <w:lang w:val="en-US"/>
        </w:rPr>
        <w:t>, and/or LRR,</w:t>
      </w:r>
      <w:r w:rsidR="00205B50" w:rsidRPr="00B916EC">
        <w:t xml:space="preserve"> or PUSCH transmission with HARQ-ACK</w:t>
      </w:r>
      <w:r w:rsidR="00DF291E">
        <w:rPr>
          <w:lang w:val="en-US"/>
        </w:rPr>
        <w:t xml:space="preserve"> information</w:t>
      </w:r>
    </w:p>
    <w:p w14:paraId="1255EF6F" w14:textId="77777777" w:rsidR="00205B50" w:rsidRPr="00B916EC" w:rsidRDefault="006C377F" w:rsidP="00A173BC">
      <w:pPr>
        <w:pStyle w:val="B2"/>
      </w:pPr>
      <w:r>
        <w:t>-</w:t>
      </w:r>
      <w:r>
        <w:tab/>
      </w:r>
      <w:r w:rsidR="00205B50" w:rsidRPr="00B916EC">
        <w:t>PUCCH transmission with CSI or PUSCH transmission with CSI</w:t>
      </w:r>
    </w:p>
    <w:p w14:paraId="05CF3145" w14:textId="77777777" w:rsidR="00205B50" w:rsidRPr="00B916EC" w:rsidRDefault="006C377F" w:rsidP="00A173BC">
      <w:pPr>
        <w:pStyle w:val="B2"/>
      </w:pPr>
      <w:r>
        <w:t>-</w:t>
      </w:r>
      <w:r>
        <w:tab/>
      </w:r>
      <w:r w:rsidR="00205B50" w:rsidRPr="00B916EC">
        <w:t>PUSCH transmission without HARQ-ACK</w:t>
      </w:r>
      <w:r w:rsidR="00DF291E" w:rsidRPr="00DF291E">
        <w:rPr>
          <w:lang w:val="en-US"/>
        </w:rPr>
        <w:t xml:space="preserve"> </w:t>
      </w:r>
      <w:r w:rsidR="00DF291E">
        <w:rPr>
          <w:lang w:val="en-US"/>
        </w:rPr>
        <w:t>information</w:t>
      </w:r>
      <w:r w:rsidR="00205B50" w:rsidRPr="00B916EC">
        <w:t xml:space="preserve"> or CSI</w:t>
      </w:r>
      <w:r w:rsidR="003D050B">
        <w:t xml:space="preserve"> and, for Type-2 random access procedure, PUSCH </w:t>
      </w:r>
      <w:r w:rsidR="003D050B" w:rsidRPr="00B916EC">
        <w:t>transmission on the PCell</w:t>
      </w:r>
    </w:p>
    <w:p w14:paraId="78A1E387" w14:textId="77777777" w:rsidR="00DF291E" w:rsidRDefault="006C377F" w:rsidP="00DF291E">
      <w:pPr>
        <w:pStyle w:val="B1"/>
      </w:pPr>
      <w:r>
        <w:t>-</w:t>
      </w:r>
      <w:r>
        <w:tab/>
      </w:r>
      <w:r w:rsidR="00205B50" w:rsidRPr="00B916EC">
        <w:t>SRS transmission</w:t>
      </w:r>
      <w:r w:rsidR="005F3259">
        <w:rPr>
          <w:lang w:val="en-US"/>
        </w:rPr>
        <w:t>, with aperiodic SRS having higher priority than semi-persistent and/or periodic SRS,</w:t>
      </w:r>
      <w:r w:rsidR="00205B50" w:rsidRPr="00B916EC">
        <w:t xml:space="preserve"> or PRACH transmission on a serving cell other than the PCell</w:t>
      </w:r>
      <w:r w:rsidR="00DF291E" w:rsidRPr="00DF291E">
        <w:t xml:space="preserve"> </w:t>
      </w:r>
    </w:p>
    <w:p w14:paraId="75A2AC79" w14:textId="77777777" w:rsidR="00326F68" w:rsidRPr="00B916EC" w:rsidRDefault="00DF291E" w:rsidP="003F6F6B">
      <w:r w:rsidRPr="00B916EC">
        <w:t>In case of same priority order</w:t>
      </w:r>
      <w:r>
        <w:t xml:space="preserve"> and for operation with carrier aggregation</w:t>
      </w:r>
      <w:r w:rsidRPr="00B916EC">
        <w:t xml:space="preserve">, </w:t>
      </w:r>
      <w:r>
        <w:rPr>
          <w:lang w:val="en-US"/>
        </w:rPr>
        <w:t xml:space="preserve">the UE prioritizes power allocation for </w:t>
      </w:r>
      <w:r w:rsidRPr="00B916EC">
        <w:t>transmission</w:t>
      </w:r>
      <w:r>
        <w:rPr>
          <w:lang w:val="en-US"/>
        </w:rPr>
        <w:t>s</w:t>
      </w:r>
      <w:r w:rsidRPr="00B916EC">
        <w:t xml:space="preserve"> on the primary cell of t</w:t>
      </w:r>
      <w:r>
        <w:t>he MCG or the SCG</w:t>
      </w:r>
      <w:r w:rsidRPr="00B916EC">
        <w:t xml:space="preserve"> over transmission</w:t>
      </w:r>
      <w:r>
        <w:rPr>
          <w:lang w:val="en-US"/>
        </w:rPr>
        <w:t>s</w:t>
      </w:r>
      <w:r w:rsidRPr="00B916EC">
        <w:t xml:space="preserve"> on a secondary cell.</w:t>
      </w:r>
      <w:r>
        <w:rPr>
          <w:lang w:val="en-US"/>
        </w:rPr>
        <w:t xml:space="preserve"> </w:t>
      </w:r>
      <w:r w:rsidRPr="00B916EC">
        <w:t>In case of same priority order</w:t>
      </w:r>
      <w:r>
        <w:t xml:space="preserve"> and for operation with two </w:t>
      </w:r>
      <w:r w:rsidR="003F6F6B">
        <w:t xml:space="preserve">UL </w:t>
      </w:r>
      <w:r>
        <w:t xml:space="preserve">carriers, the </w:t>
      </w:r>
      <w:r>
        <w:rPr>
          <w:lang w:val="en-US"/>
        </w:rPr>
        <w:t xml:space="preserve">UE prioritizes power allocation for transmissions on the </w:t>
      </w:r>
      <w:r>
        <w:t>carrier</w:t>
      </w:r>
      <w:r>
        <w:rPr>
          <w:lang w:val="en-US"/>
        </w:rPr>
        <w:t xml:space="preserve"> where the UE is configured to transmit PUCCH.</w:t>
      </w:r>
      <w:r w:rsidR="003F6F6B">
        <w:rPr>
          <w:lang w:val="en-US"/>
        </w:rPr>
        <w:t xml:space="preserve"> </w:t>
      </w:r>
      <w:r w:rsidR="003F6F6B" w:rsidRPr="00EA2CF8">
        <w:t xml:space="preserve">If </w:t>
      </w:r>
      <w:r w:rsidR="003F6F6B" w:rsidRPr="00EA2CF8">
        <w:rPr>
          <w:iCs/>
        </w:rPr>
        <w:t>PUCCH</w:t>
      </w:r>
      <w:r w:rsidR="003F6F6B" w:rsidRPr="00EA2CF8">
        <w:t xml:space="preserve"> is not configured for any of the </w:t>
      </w:r>
      <w:r w:rsidR="003F6F6B" w:rsidRPr="00EA2CF8">
        <w:rPr>
          <w:iCs/>
        </w:rPr>
        <w:t xml:space="preserve">two UL carriers, the </w:t>
      </w:r>
      <w:r w:rsidR="003F6F6B" w:rsidRPr="00EA2CF8">
        <w:rPr>
          <w:iCs/>
          <w:lang w:val="en-US"/>
        </w:rPr>
        <w:t>UE prioritizes power allocation for transmissions on</w:t>
      </w:r>
      <w:r w:rsidR="003F6F6B" w:rsidRPr="00EA2CF8">
        <w:t xml:space="preserve"> the non-supplementary UL carrier.</w:t>
      </w:r>
    </w:p>
    <w:p w14:paraId="7CBF96AA" w14:textId="77777777" w:rsidR="00E072F9" w:rsidRPr="00B916EC" w:rsidRDefault="00E072F9" w:rsidP="00E072F9">
      <w:pPr>
        <w:pStyle w:val="Heading2"/>
        <w:ind w:left="566" w:hanging="566"/>
      </w:pPr>
      <w:bookmarkStart w:id="233" w:name="_Toc12021453"/>
      <w:bookmarkStart w:id="234" w:name="_Toc20311565"/>
      <w:bookmarkStart w:id="235" w:name="_Toc26719390"/>
      <w:bookmarkStart w:id="236" w:name="_Toc29894821"/>
      <w:bookmarkStart w:id="237" w:name="_Toc29899120"/>
      <w:bookmarkStart w:id="238" w:name="_Toc29899538"/>
      <w:bookmarkStart w:id="239" w:name="_Toc29917275"/>
      <w:bookmarkStart w:id="240" w:name="_Toc36498149"/>
      <w:bookmarkStart w:id="241" w:name="_Toc45699175"/>
      <w:bookmarkStart w:id="242" w:name="_Toc121738616"/>
      <w:r w:rsidRPr="00B916EC">
        <w:t>7.6</w:t>
      </w:r>
      <w:r w:rsidR="007D5A3F">
        <w:tab/>
      </w:r>
      <w:r w:rsidRPr="00B916EC">
        <w:t>Dual connectivity</w:t>
      </w:r>
      <w:bookmarkEnd w:id="233"/>
      <w:bookmarkEnd w:id="234"/>
      <w:bookmarkEnd w:id="235"/>
      <w:bookmarkEnd w:id="236"/>
      <w:bookmarkEnd w:id="237"/>
      <w:bookmarkEnd w:id="238"/>
      <w:bookmarkEnd w:id="239"/>
      <w:bookmarkEnd w:id="240"/>
      <w:bookmarkEnd w:id="241"/>
      <w:bookmarkEnd w:id="242"/>
    </w:p>
    <w:p w14:paraId="5D03E993" w14:textId="77777777" w:rsidR="00895CF2" w:rsidRPr="00C463CB" w:rsidRDefault="00895CF2" w:rsidP="00895CF2">
      <w:pPr>
        <w:pStyle w:val="Heading3"/>
      </w:pPr>
      <w:bookmarkStart w:id="243" w:name="_Toc12021454"/>
      <w:bookmarkStart w:id="244" w:name="_Toc20311566"/>
      <w:bookmarkStart w:id="245" w:name="_Toc26719391"/>
      <w:bookmarkStart w:id="246" w:name="_Toc29894822"/>
      <w:bookmarkStart w:id="247" w:name="_Toc29899121"/>
      <w:bookmarkStart w:id="248" w:name="_Toc29899539"/>
      <w:bookmarkStart w:id="249" w:name="_Toc29917276"/>
      <w:bookmarkStart w:id="250" w:name="_Toc36498150"/>
      <w:bookmarkStart w:id="251" w:name="_Toc45699176"/>
      <w:bookmarkStart w:id="252" w:name="_Toc121738617"/>
      <w:r w:rsidRPr="00B916EC">
        <w:t>7</w:t>
      </w:r>
      <w:r>
        <w:t>.6</w:t>
      </w:r>
      <w:r w:rsidRPr="00B916EC">
        <w:t>.1</w:t>
      </w:r>
      <w:r w:rsidRPr="00B916EC">
        <w:tab/>
      </w:r>
      <w:r>
        <w:t>EN-DC</w:t>
      </w:r>
      <w:bookmarkEnd w:id="243"/>
      <w:bookmarkEnd w:id="244"/>
      <w:bookmarkEnd w:id="245"/>
      <w:bookmarkEnd w:id="246"/>
      <w:bookmarkEnd w:id="247"/>
      <w:bookmarkEnd w:id="248"/>
      <w:bookmarkEnd w:id="249"/>
      <w:bookmarkEnd w:id="250"/>
      <w:bookmarkEnd w:id="251"/>
      <w:bookmarkEnd w:id="252"/>
    </w:p>
    <w:p w14:paraId="7A2482F1" w14:textId="77777777" w:rsidR="00542CF6" w:rsidRDefault="00895CF2" w:rsidP="003F6F6B">
      <w:pPr>
        <w:rPr>
          <w:lang w:eastAsia="ja-JP"/>
        </w:rPr>
      </w:pPr>
      <w:r w:rsidRPr="00B916EC">
        <w:t xml:space="preserve">If a UE is configured with a MCG using </w:t>
      </w:r>
      <w:r>
        <w:t>E-UTRA</w:t>
      </w:r>
      <w:r w:rsidRPr="00B916EC">
        <w:t xml:space="preserve"> radio access and with a SCG using </w:t>
      </w:r>
      <w:r w:rsidRPr="00B916EC">
        <w:rPr>
          <w:lang w:eastAsia="ja-JP"/>
        </w:rPr>
        <w:t xml:space="preserve">NR radio access, </w:t>
      </w:r>
      <w:r>
        <w:rPr>
          <w:lang w:eastAsia="ja-JP"/>
        </w:rPr>
        <w:t xml:space="preserve">the UE is configured a maximum power </w:t>
      </w:r>
      <w:r w:rsidR="00000000">
        <w:rPr>
          <w:position w:val="-10"/>
        </w:rPr>
        <w:pict w14:anchorId="642D50E0">
          <v:shape id="_x0000_i1666" type="#_x0000_t75" style="width:21.75pt;height:14.25pt">
            <v:imagedata r:id="rId333" o:title=""/>
          </v:shape>
        </w:pict>
      </w:r>
      <w:r>
        <w:rPr>
          <w:lang w:eastAsia="ja-JP"/>
        </w:rPr>
        <w:t xml:space="preserve"> for transmissions on the MCG by </w:t>
      </w:r>
      <w:r w:rsidR="00DF291E">
        <w:rPr>
          <w:i/>
          <w:lang w:eastAsia="ja-JP"/>
        </w:rPr>
        <w:t>p-MaxEUTRA</w:t>
      </w:r>
      <w:r>
        <w:rPr>
          <w:lang w:eastAsia="ja-JP"/>
        </w:rPr>
        <w:t xml:space="preserve"> and a maximum power </w:t>
      </w:r>
      <w:r w:rsidR="00000000">
        <w:rPr>
          <w:position w:val="-10"/>
        </w:rPr>
        <w:pict w14:anchorId="39849284">
          <v:shape id="_x0000_i1667" type="#_x0000_t75" style="width:21.75pt;height:14.25pt">
            <v:imagedata r:id="rId334" o:title=""/>
          </v:shape>
        </w:pict>
      </w:r>
      <w:r>
        <w:t xml:space="preserve"> </w:t>
      </w:r>
      <w:r>
        <w:rPr>
          <w:lang w:eastAsia="ja-JP"/>
        </w:rPr>
        <w:t xml:space="preserve">for transmissions </w:t>
      </w:r>
      <w:r w:rsidR="003F6F6B">
        <w:rPr>
          <w:lang w:eastAsia="ja-JP"/>
        </w:rPr>
        <w:t xml:space="preserve">in </w:t>
      </w:r>
      <w:r w:rsidR="003B3D29">
        <w:rPr>
          <w:lang w:eastAsia="ja-JP"/>
        </w:rPr>
        <w:t>FR</w:t>
      </w:r>
      <w:r w:rsidR="003F6F6B">
        <w:rPr>
          <w:lang w:eastAsia="ja-JP"/>
        </w:rPr>
        <w:t xml:space="preserve">1 </w:t>
      </w:r>
      <w:r>
        <w:rPr>
          <w:lang w:eastAsia="ja-JP"/>
        </w:rPr>
        <w:t xml:space="preserve">on the SCG by </w:t>
      </w:r>
      <w:r w:rsidR="00DF291E">
        <w:rPr>
          <w:i/>
          <w:lang w:eastAsia="ja-JP"/>
        </w:rPr>
        <w:t>p-NR</w:t>
      </w:r>
      <w:r w:rsidR="00542CF6">
        <w:rPr>
          <w:i/>
          <w:lang w:eastAsia="ja-JP"/>
        </w:rPr>
        <w:t>-FR1</w:t>
      </w:r>
      <w:r>
        <w:rPr>
          <w:lang w:eastAsia="ja-JP"/>
        </w:rPr>
        <w:t xml:space="preserve">. </w:t>
      </w:r>
    </w:p>
    <w:p w14:paraId="65C04FE2" w14:textId="76E81AA0" w:rsidR="003F6F6B" w:rsidRDefault="00895CF2" w:rsidP="003F6F6B">
      <w:pPr>
        <w:rPr>
          <w:lang w:eastAsia="ja-JP"/>
        </w:rPr>
      </w:pPr>
      <w:r>
        <w:rPr>
          <w:lang w:val="en-US" w:eastAsia="zh-CN"/>
        </w:rPr>
        <w:t>T</w:t>
      </w:r>
      <w:r>
        <w:t>he UE determin</w:t>
      </w:r>
      <w:r w:rsidRPr="001C7D27">
        <w:t xml:space="preserve">es </w:t>
      </w:r>
      <w:r>
        <w:t>a transmission power for the MCG as described in [13, TS 36.213]</w:t>
      </w:r>
      <w:r w:rsidRPr="001C7D27">
        <w:t xml:space="preserve"> </w:t>
      </w:r>
      <w:r>
        <w:rPr>
          <w:lang w:val="en-US"/>
        </w:rPr>
        <w:t xml:space="preserve">using </w:t>
      </w:r>
      <w:r w:rsidR="00000000">
        <w:rPr>
          <w:position w:val="-10"/>
        </w:rPr>
        <w:pict w14:anchorId="2DF5B66F">
          <v:shape id="_x0000_i1668" type="#_x0000_t75" style="width:21.75pt;height:14.25pt">
            <v:imagedata r:id="rId335" o:title=""/>
          </v:shape>
        </w:pict>
      </w:r>
      <w:r>
        <w:rPr>
          <w:lang w:val="en-US"/>
        </w:rPr>
        <w:t xml:space="preserve"> as the maximum transmission power. The UE determines</w:t>
      </w:r>
      <w:r w:rsidRPr="001C7D27">
        <w:t xml:space="preserve"> </w:t>
      </w:r>
      <w:r>
        <w:t>transmission power for the SCG</w:t>
      </w:r>
      <w:r w:rsidR="003F6F6B">
        <w:t xml:space="preserve"> </w:t>
      </w:r>
      <w:r w:rsidR="003F6F6B">
        <w:rPr>
          <w:lang w:eastAsia="ja-JP"/>
        </w:rPr>
        <w:t xml:space="preserve">in </w:t>
      </w:r>
      <w:r w:rsidR="003B3D29">
        <w:rPr>
          <w:lang w:eastAsia="ja-JP"/>
        </w:rPr>
        <w:t>FR</w:t>
      </w:r>
      <w:r w:rsidR="003F6F6B">
        <w:rPr>
          <w:lang w:eastAsia="ja-JP"/>
        </w:rPr>
        <w:t>1</w:t>
      </w:r>
      <w:r>
        <w:t xml:space="preserve"> as described</w:t>
      </w:r>
      <w:r w:rsidR="006F5F9E">
        <w:t xml:space="preserve"> in</w:t>
      </w:r>
      <w:r w:rsidRPr="001C7D27">
        <w:t xml:space="preserve"> </w:t>
      </w:r>
      <w:r w:rsidR="006F5F9E">
        <w:t>c</w:t>
      </w:r>
      <w:r w:rsidR="00EE236C">
        <w:t>lause</w:t>
      </w:r>
      <w:r w:rsidRPr="001C7D27">
        <w:t>s</w:t>
      </w:r>
      <w:r>
        <w:t xml:space="preserve"> 7.1</w:t>
      </w:r>
      <w:r w:rsidRPr="001C7D27">
        <w:t xml:space="preserve"> throu</w:t>
      </w:r>
      <w:r>
        <w:t>gh 7.5</w:t>
      </w:r>
      <w:r>
        <w:rPr>
          <w:lang w:val="en-US"/>
        </w:rPr>
        <w:t xml:space="preserve"> using </w:t>
      </w:r>
      <w:r w:rsidR="00000000">
        <w:rPr>
          <w:position w:val="-10"/>
        </w:rPr>
        <w:pict w14:anchorId="46648A0E">
          <v:shape id="_x0000_i1669" type="#_x0000_t75" style="width:21.75pt;height:14.25pt">
            <v:imagedata r:id="rId336" o:title=""/>
          </v:shape>
        </w:pict>
      </w:r>
      <w:r>
        <w:rPr>
          <w:lang w:val="en-US"/>
        </w:rPr>
        <w:t xml:space="preserve"> as the maximum transmission </w:t>
      </w:r>
      <w:r w:rsidRPr="00186758">
        <w:rPr>
          <w:lang w:val="en-US"/>
        </w:rPr>
        <w:t>power.</w:t>
      </w:r>
      <w:r w:rsidR="003F6F6B">
        <w:rPr>
          <w:lang w:val="en-US"/>
        </w:rPr>
        <w:t xml:space="preserve"> The UE determines</w:t>
      </w:r>
      <w:r w:rsidR="003F6F6B" w:rsidRPr="001C7D27">
        <w:t xml:space="preserve"> </w:t>
      </w:r>
      <w:r w:rsidR="003F6F6B">
        <w:t xml:space="preserve">transmission power for the SCG in </w:t>
      </w:r>
      <w:r w:rsidR="003B3D29">
        <w:rPr>
          <w:lang w:eastAsia="ja-JP"/>
        </w:rPr>
        <w:t>FR</w:t>
      </w:r>
      <w:r w:rsidR="003F6F6B">
        <w:t>2 as described</w:t>
      </w:r>
      <w:r w:rsidR="006F5F9E">
        <w:t xml:space="preserve"> in</w:t>
      </w:r>
      <w:r w:rsidR="003F6F6B" w:rsidRPr="001C7D27">
        <w:t xml:space="preserve"> </w:t>
      </w:r>
      <w:r w:rsidR="006F5F9E">
        <w:t>c</w:t>
      </w:r>
      <w:r w:rsidR="00EE236C">
        <w:t>lause</w:t>
      </w:r>
      <w:r w:rsidR="003F6F6B" w:rsidRPr="001C7D27">
        <w:t>s</w:t>
      </w:r>
      <w:r w:rsidR="003F6F6B">
        <w:t xml:space="preserve"> 7.1</w:t>
      </w:r>
      <w:r w:rsidR="003F6F6B" w:rsidRPr="001C7D27">
        <w:t xml:space="preserve"> throu</w:t>
      </w:r>
      <w:r w:rsidR="003F6F6B">
        <w:t>gh 7.5</w:t>
      </w:r>
      <w:r w:rsidR="003B3D29">
        <w:t>.</w:t>
      </w:r>
    </w:p>
    <w:p w14:paraId="1DC58684" w14:textId="77777777" w:rsidR="00895CF2" w:rsidRDefault="003F6F6B" w:rsidP="00895CF2">
      <w:pPr>
        <w:rPr>
          <w:lang w:eastAsia="ja-JP"/>
        </w:rPr>
      </w:pPr>
      <w:r>
        <w:rPr>
          <w:lang w:eastAsia="ja-JP"/>
        </w:rPr>
        <w:t xml:space="preserve">A UE </w:t>
      </w:r>
      <w:r>
        <w:rPr>
          <w:lang w:eastAsia="x-none"/>
        </w:rPr>
        <w:t xml:space="preserve">does not expect to be configured </w:t>
      </w:r>
      <w:r w:rsidRPr="00B916EC">
        <w:t>for operation with shortened TTI and</w:t>
      </w:r>
      <w:r>
        <w:t>/or</w:t>
      </w:r>
      <w:r w:rsidRPr="00B916EC">
        <w:t xml:space="preserve"> processing </w:t>
      </w:r>
      <w:r>
        <w:t xml:space="preserve">time [13, TS 36.213] </w:t>
      </w:r>
      <w:r>
        <w:rPr>
          <w:lang w:eastAsia="x-none"/>
        </w:rPr>
        <w:t>on a cell that is included in an EN-DC configuration.</w:t>
      </w:r>
    </w:p>
    <w:p w14:paraId="3DC641A2" w14:textId="77777777" w:rsidR="00895CF2" w:rsidRDefault="00895CF2" w:rsidP="00895CF2">
      <w:pPr>
        <w:rPr>
          <w:lang w:eastAsia="ja-JP"/>
        </w:rPr>
      </w:pPr>
      <w:r>
        <w:rPr>
          <w:lang w:eastAsia="ja-JP"/>
        </w:rPr>
        <w:t xml:space="preserve">If a UE is configured with </w:t>
      </w:r>
      <w:r w:rsidR="00000000">
        <w:rPr>
          <w:position w:val="-10"/>
        </w:rPr>
        <w:pict w14:anchorId="1A110ABD">
          <v:shape id="_x0000_i1670" type="#_x0000_t75" style="width:79.5pt;height:14.25pt">
            <v:imagedata r:id="rId337" o:title=""/>
          </v:shape>
        </w:pict>
      </w:r>
      <w:r>
        <w:t xml:space="preserve">, where </w:t>
      </w:r>
      <w:r w:rsidR="00000000">
        <w:rPr>
          <w:position w:val="-10"/>
        </w:rPr>
        <w:pict w14:anchorId="1AD5AB5C">
          <v:shape id="_x0000_i1671" type="#_x0000_t75" style="width:21.75pt;height:14.25pt">
            <v:imagedata r:id="rId338" o:title=""/>
          </v:shape>
        </w:pict>
      </w:r>
      <w:r w:rsidR="003B3D29">
        <w:rPr>
          <w:rFonts w:hint="eastAsia"/>
          <w:lang w:eastAsia="zh-CN"/>
        </w:rPr>
        <w:t xml:space="preserve"> is the linear value</w:t>
      </w:r>
      <w:r w:rsidR="003B3D29">
        <w:rPr>
          <w:lang w:eastAsia="ja-JP"/>
        </w:rPr>
        <w:t xml:space="preserve"> of </w:t>
      </w:r>
      <w:r w:rsidR="00000000">
        <w:rPr>
          <w:position w:val="-10"/>
        </w:rPr>
        <w:pict w14:anchorId="121BB2D4">
          <v:shape id="_x0000_i1672" type="#_x0000_t75" style="width:21.75pt;height:14.25pt">
            <v:imagedata r:id="rId333" o:title=""/>
          </v:shape>
        </w:pict>
      </w:r>
      <w:r w:rsidR="003B3D29">
        <w:t xml:space="preserve">, </w:t>
      </w:r>
      <w:r w:rsidR="00000000">
        <w:rPr>
          <w:position w:val="-10"/>
        </w:rPr>
        <w:pict w14:anchorId="4BA830A7">
          <v:shape id="_x0000_i1673" type="#_x0000_t75" style="width:14.25pt;height:14.25pt">
            <v:imagedata r:id="rId339" o:title=""/>
          </v:shape>
        </w:pict>
      </w:r>
      <w:r w:rsidR="003B3D29">
        <w:rPr>
          <w:rFonts w:hint="eastAsia"/>
          <w:lang w:eastAsia="zh-CN"/>
        </w:rPr>
        <w:t xml:space="preserve"> is the linear value</w:t>
      </w:r>
      <w:r w:rsidR="003B3D29">
        <w:rPr>
          <w:lang w:eastAsia="ja-JP"/>
        </w:rPr>
        <w:t xml:space="preserve"> of </w:t>
      </w:r>
      <w:r w:rsidR="00000000">
        <w:rPr>
          <w:position w:val="-10"/>
        </w:rPr>
        <w:pict w14:anchorId="0E5F5502">
          <v:shape id="_x0000_i1674" type="#_x0000_t75" style="width:14.25pt;height:14.25pt">
            <v:imagedata r:id="rId334" o:title=""/>
          </v:shape>
        </w:pict>
      </w:r>
      <w:r w:rsidR="003B3D29">
        <w:t>, and</w:t>
      </w:r>
      <w:r w:rsidR="003B3D29">
        <w:rPr>
          <w:rFonts w:hint="eastAsia"/>
          <w:lang w:eastAsia="zh-CN"/>
        </w:rPr>
        <w:t xml:space="preserve"> </w:t>
      </w:r>
      <w:r w:rsidR="00000000">
        <w:rPr>
          <w:position w:val="-10"/>
        </w:rPr>
        <w:pict w14:anchorId="7A4CD523">
          <v:shape id="_x0000_i1675" type="#_x0000_t75" style="width:27.75pt;height:14.25pt">
            <v:imagedata r:id="rId340" o:title=""/>
          </v:shape>
        </w:pict>
      </w:r>
      <w:r w:rsidR="003B3D29">
        <w:t xml:space="preserve"> </w:t>
      </w:r>
      <w:r w:rsidR="003B3D29">
        <w:rPr>
          <w:rFonts w:hint="eastAsia"/>
          <w:lang w:eastAsia="zh-CN"/>
        </w:rPr>
        <w:t>is</w:t>
      </w:r>
      <w:r>
        <w:rPr>
          <w:rFonts w:hint="eastAsia"/>
          <w:lang w:eastAsia="zh-CN"/>
        </w:rPr>
        <w:t xml:space="preserve"> the linear value of </w:t>
      </w:r>
      <w:r w:rsidRPr="002C7AFF">
        <w:rPr>
          <w:lang w:val="en-US" w:eastAsia="zh-CN"/>
        </w:rPr>
        <w:t>a</w:t>
      </w:r>
      <w:r>
        <w:rPr>
          <w:rFonts w:hint="eastAsia"/>
          <w:lang w:eastAsia="zh-CN"/>
        </w:rPr>
        <w:t xml:space="preserve"> </w:t>
      </w:r>
      <w:r>
        <w:t>c</w:t>
      </w:r>
      <w:r w:rsidRPr="00E458C1">
        <w:t xml:space="preserve">onfigured </w:t>
      </w:r>
      <w:r>
        <w:rPr>
          <w:rFonts w:hint="eastAsia"/>
          <w:lang w:eastAsia="zh-CN"/>
        </w:rPr>
        <w:t xml:space="preserve">maximum </w:t>
      </w:r>
      <w:r w:rsidRPr="002C7AFF">
        <w:rPr>
          <w:lang w:val="en-US" w:eastAsia="zh-CN"/>
        </w:rPr>
        <w:t>transmission</w:t>
      </w:r>
      <w:r w:rsidRPr="00E458C1">
        <w:t xml:space="preserve"> power </w:t>
      </w:r>
      <w:r w:rsidRPr="002C7AFF">
        <w:rPr>
          <w:lang w:val="en-US"/>
        </w:rPr>
        <w:t xml:space="preserve">for EN-DC operation </w:t>
      </w:r>
      <w:r w:rsidRPr="00B916EC">
        <w:t xml:space="preserve">as </w:t>
      </w:r>
      <w:r w:rsidRPr="002C7AFF">
        <w:rPr>
          <w:iCs/>
        </w:rPr>
        <w:t xml:space="preserve">defined in </w:t>
      </w:r>
      <w:r>
        <w:t xml:space="preserve">[8-3, TS 38.101-3] for </w:t>
      </w:r>
      <w:r w:rsidR="008B493E">
        <w:t>FR</w:t>
      </w:r>
      <w:r>
        <w:t xml:space="preserve">1, </w:t>
      </w:r>
      <w:r>
        <w:rPr>
          <w:lang w:eastAsia="ja-JP"/>
        </w:rPr>
        <w:t xml:space="preserve">the UE determines a transmission power </w:t>
      </w:r>
      <w:r w:rsidR="008B493E">
        <w:rPr>
          <w:lang w:eastAsia="ja-JP"/>
        </w:rPr>
        <w:t xml:space="preserve">for </w:t>
      </w:r>
      <w:r>
        <w:rPr>
          <w:lang w:eastAsia="ja-JP"/>
        </w:rPr>
        <w:t>the SCG as follows.</w:t>
      </w:r>
    </w:p>
    <w:p w14:paraId="79D0A8DB" w14:textId="15777ADD" w:rsidR="00895CF2" w:rsidRPr="00B916EC" w:rsidRDefault="00895CF2" w:rsidP="0009732E">
      <w:pPr>
        <w:pStyle w:val="B1"/>
        <w:rPr>
          <w:lang w:val="en-US"/>
        </w:rPr>
      </w:pPr>
      <w:r>
        <w:rPr>
          <w:lang w:eastAsia="ja-JP"/>
        </w:rPr>
        <w:t>-</w:t>
      </w:r>
      <w:r>
        <w:rPr>
          <w:lang w:eastAsia="ja-JP"/>
        </w:rPr>
        <w:tab/>
        <w:t xml:space="preserve">If the UE </w:t>
      </w:r>
      <w:r>
        <w:rPr>
          <w:lang w:val="en-US" w:eastAsia="ja-JP"/>
        </w:rPr>
        <w:t xml:space="preserve">is </w:t>
      </w:r>
      <w:r>
        <w:rPr>
          <w:rFonts w:hint="eastAsia"/>
          <w:lang w:eastAsia="zh-CN"/>
        </w:rPr>
        <w:t>configured</w:t>
      </w:r>
      <w:r w:rsidRPr="00B916EC">
        <w:t xml:space="preserve"> </w:t>
      </w:r>
      <w:r>
        <w:rPr>
          <w:rFonts w:hint="eastAsia"/>
          <w:lang w:eastAsia="zh-CN"/>
        </w:rPr>
        <w:t xml:space="preserve">with </w:t>
      </w:r>
      <w:r w:rsidRPr="00EB5B01">
        <w:t>reference TDD configuration</w:t>
      </w:r>
      <w:r>
        <w:rPr>
          <w:rFonts w:hint="eastAsia"/>
          <w:lang w:eastAsia="zh-CN"/>
        </w:rPr>
        <w:t xml:space="preserve"> </w:t>
      </w:r>
      <w:r>
        <w:rPr>
          <w:lang w:val="en-US" w:eastAsia="zh-CN"/>
        </w:rPr>
        <w:t>for E</w:t>
      </w:r>
      <w:r w:rsidR="003F6F6B">
        <w:rPr>
          <w:lang w:val="en-US" w:eastAsia="zh-CN"/>
        </w:rPr>
        <w:t>-</w:t>
      </w:r>
      <w:r>
        <w:rPr>
          <w:lang w:val="en-US" w:eastAsia="zh-CN"/>
        </w:rPr>
        <w:t xml:space="preserve">UTRA (by </w:t>
      </w:r>
      <w:r w:rsidR="00DF291E" w:rsidRPr="001930CB">
        <w:rPr>
          <w:i/>
          <w:iCs/>
          <w:lang w:eastAsia="zh-CN"/>
        </w:rPr>
        <w:t>tdm-PatternConfig</w:t>
      </w:r>
      <w:r w:rsidRPr="00BE2EE9">
        <w:rPr>
          <w:rFonts w:hint="eastAsia"/>
          <w:lang w:val="en-US" w:eastAsia="zh-CN"/>
        </w:rPr>
        <w:t xml:space="preserve"> </w:t>
      </w:r>
      <w:r w:rsidR="000E36BD">
        <w:rPr>
          <w:lang w:val="en-US" w:eastAsia="zh-CN"/>
        </w:rPr>
        <w:t xml:space="preserve">or by </w:t>
      </w:r>
      <w:r w:rsidR="000E36BD" w:rsidRPr="001930CB">
        <w:rPr>
          <w:i/>
          <w:iCs/>
          <w:lang w:eastAsia="zh-CN"/>
        </w:rPr>
        <w:t>tdm-PatternConfig</w:t>
      </w:r>
      <w:r w:rsidR="006F59DA">
        <w:rPr>
          <w:i/>
          <w:iCs/>
          <w:lang w:val="en-US" w:eastAsia="zh-CN"/>
        </w:rPr>
        <w:t>2</w:t>
      </w:r>
      <w:r w:rsidR="000E36BD">
        <w:rPr>
          <w:lang w:eastAsia="zh-CN"/>
        </w:rPr>
        <w:t xml:space="preserve"> </w:t>
      </w:r>
      <w:r>
        <w:rPr>
          <w:lang w:val="en-US" w:eastAsia="zh-CN"/>
        </w:rPr>
        <w:t xml:space="preserve">in </w:t>
      </w:r>
      <w:r>
        <w:rPr>
          <w:rFonts w:hint="eastAsia"/>
          <w:lang w:eastAsia="zh-CN"/>
        </w:rPr>
        <w:t>[13, TS</w:t>
      </w:r>
      <w:r>
        <w:rPr>
          <w:lang w:eastAsia="zh-CN"/>
        </w:rPr>
        <w:t xml:space="preserve"> </w:t>
      </w:r>
      <w:r>
        <w:rPr>
          <w:rFonts w:hint="eastAsia"/>
          <w:lang w:eastAsia="zh-CN"/>
        </w:rPr>
        <w:t>36.213]</w:t>
      </w:r>
      <w:r>
        <w:rPr>
          <w:lang w:val="en-US" w:eastAsia="zh-CN"/>
        </w:rPr>
        <w:t>)</w:t>
      </w:r>
    </w:p>
    <w:p w14:paraId="54EAE4ED" w14:textId="1047ACD4" w:rsidR="00895CF2" w:rsidRDefault="00895CF2" w:rsidP="0009732E">
      <w:pPr>
        <w:pStyle w:val="B2"/>
      </w:pPr>
      <w:r>
        <w:rPr>
          <w:lang w:val="en-US"/>
        </w:rPr>
        <w:t>-</w:t>
      </w:r>
      <w:r>
        <w:rPr>
          <w:lang w:val="en-US"/>
        </w:rPr>
        <w:tab/>
        <w:t xml:space="preserve">If the UE does </w:t>
      </w:r>
      <w:r>
        <w:rPr>
          <w:lang w:eastAsia="ja-JP"/>
        </w:rPr>
        <w:t>not indicate a capability for dynamic power sharing</w:t>
      </w:r>
      <w:r>
        <w:rPr>
          <w:lang w:val="en-US" w:eastAsia="ja-JP"/>
        </w:rPr>
        <w:t xml:space="preserve"> between E</w:t>
      </w:r>
      <w:r w:rsidR="003F6F6B">
        <w:rPr>
          <w:lang w:val="en-US" w:eastAsia="ja-JP"/>
        </w:rPr>
        <w:t>-</w:t>
      </w:r>
      <w:r>
        <w:rPr>
          <w:lang w:val="en-US" w:eastAsia="ja-JP"/>
        </w:rPr>
        <w:t>UTRA and NR</w:t>
      </w:r>
      <w:r w:rsidR="008B493E">
        <w:rPr>
          <w:lang w:val="en-US" w:eastAsia="ja-JP"/>
        </w:rPr>
        <w:t xml:space="preserve"> for EN-DC</w:t>
      </w:r>
      <w:r>
        <w:rPr>
          <w:lang w:val="en-US" w:eastAsia="ja-JP"/>
        </w:rPr>
        <w:t xml:space="preserve">, </w:t>
      </w:r>
      <w:r>
        <w:rPr>
          <w:lang w:val="en-US"/>
        </w:rPr>
        <w:t>t</w:t>
      </w:r>
      <w:r w:rsidRPr="00B916EC">
        <w:t xml:space="preserve">he UE </w:t>
      </w:r>
      <w:r w:rsidR="003F6F6B">
        <w:rPr>
          <w:lang w:val="en-US" w:eastAsia="zh-CN"/>
        </w:rPr>
        <w:t>does</w:t>
      </w:r>
      <w:r w:rsidR="003F6F6B">
        <w:rPr>
          <w:rFonts w:hint="eastAsia"/>
          <w:lang w:eastAsia="zh-CN"/>
        </w:rPr>
        <w:t xml:space="preserve"> </w:t>
      </w:r>
      <w:r>
        <w:rPr>
          <w:rFonts w:hint="eastAsia"/>
          <w:lang w:eastAsia="zh-CN"/>
        </w:rPr>
        <w:t>not transmit</w:t>
      </w:r>
      <w:r w:rsidRPr="00B916EC">
        <w:t xml:space="preserve"> in a slot </w:t>
      </w:r>
      <w:r>
        <w:t>on the SCG</w:t>
      </w:r>
      <w:r w:rsidR="003F6F6B" w:rsidRPr="003F6F6B">
        <w:rPr>
          <w:lang w:val="en-US"/>
        </w:rPr>
        <w:t xml:space="preserve"> </w:t>
      </w:r>
      <w:r w:rsidR="003F6F6B">
        <w:rPr>
          <w:lang w:val="en-US"/>
        </w:rPr>
        <w:t xml:space="preserve">in </w:t>
      </w:r>
      <w:r w:rsidR="008B493E">
        <w:rPr>
          <w:lang w:val="en-US"/>
        </w:rPr>
        <w:t>FR</w:t>
      </w:r>
      <w:r w:rsidR="003F6F6B">
        <w:rPr>
          <w:lang w:val="en-US"/>
        </w:rPr>
        <w:t>1</w:t>
      </w:r>
      <w:r>
        <w:t xml:space="preserve"> </w:t>
      </w:r>
      <w:r>
        <w:rPr>
          <w:lang w:val="en-US"/>
        </w:rPr>
        <w:t>when</w:t>
      </w:r>
      <w:r w:rsidRPr="00B916EC">
        <w:t xml:space="preserve"> a corresponding subframe on the MCG </w:t>
      </w:r>
      <w:r>
        <w:rPr>
          <w:rFonts w:hint="eastAsia"/>
          <w:lang w:eastAsia="zh-CN"/>
        </w:rPr>
        <w:t>is an</w:t>
      </w:r>
      <w:r w:rsidRPr="00EB5B01">
        <w:t xml:space="preserve"> UL </w:t>
      </w:r>
      <w:r>
        <w:rPr>
          <w:rFonts w:hint="eastAsia"/>
          <w:lang w:eastAsia="zh-CN"/>
        </w:rPr>
        <w:t xml:space="preserve">subframe </w:t>
      </w:r>
      <w:r w:rsidRPr="00EB5B01">
        <w:t>in the reference TDD configuration</w:t>
      </w:r>
      <w:r w:rsidRPr="00B916EC">
        <w:t>.</w:t>
      </w:r>
    </w:p>
    <w:p w14:paraId="61A3C474" w14:textId="75812D5C" w:rsidR="000E36BD" w:rsidRPr="00A312BF" w:rsidRDefault="000E36BD" w:rsidP="0009732E">
      <w:pPr>
        <w:pStyle w:val="B2"/>
      </w:pPr>
      <w:r w:rsidRPr="00F325E8">
        <w:rPr>
          <w:lang w:val="en-US"/>
        </w:rPr>
        <w:t>-</w:t>
      </w:r>
      <w:r w:rsidRPr="00F325E8">
        <w:rPr>
          <w:lang w:val="en-US"/>
        </w:rPr>
        <w:tab/>
        <w:t xml:space="preserve">If </w:t>
      </w:r>
      <w:r w:rsidRPr="00F325E8">
        <w:t xml:space="preserve">the UE indicates a capability for dynamic power sharing between E-UTRA and NR for EN-DC, and does not indicate a capability </w:t>
      </w:r>
      <w:r w:rsidR="006F59DA" w:rsidRPr="00B2168F">
        <w:rPr>
          <w:i/>
        </w:rPr>
        <w:t>tdm-restrictionDualTX-FDD-endc-r16</w:t>
      </w:r>
      <w:r w:rsidRPr="00F325E8">
        <w:t xml:space="preserve"> in [16, TS 38.306], and is configured with </w:t>
      </w:r>
      <w:r w:rsidRPr="00F325E8">
        <w:rPr>
          <w:i/>
          <w:iCs/>
        </w:rPr>
        <w:t>tdm-PatternConfig</w:t>
      </w:r>
      <w:r w:rsidR="006F59DA">
        <w:rPr>
          <w:i/>
          <w:iCs/>
          <w:lang w:val="en-US"/>
        </w:rPr>
        <w:t>2</w:t>
      </w:r>
      <w:r w:rsidRPr="00F325E8">
        <w:t>, the UE does not transmit on the SCG in FR1 when the UE has overlapped transmission on a subframe on the MCG.</w:t>
      </w:r>
    </w:p>
    <w:p w14:paraId="525D2C3E" w14:textId="77777777" w:rsidR="00895CF2" w:rsidRPr="00B916EC" w:rsidRDefault="00895CF2" w:rsidP="0009732E">
      <w:pPr>
        <w:pStyle w:val="B1"/>
        <w:rPr>
          <w:lang w:val="en-US"/>
        </w:rPr>
      </w:pPr>
      <w:r>
        <w:rPr>
          <w:lang w:eastAsia="ja-JP"/>
        </w:rPr>
        <w:t>-</w:t>
      </w:r>
      <w:r>
        <w:rPr>
          <w:lang w:eastAsia="ja-JP"/>
        </w:rPr>
        <w:tab/>
        <w:t>If the UE indicate</w:t>
      </w:r>
      <w:r>
        <w:rPr>
          <w:lang w:val="en-US" w:eastAsia="ja-JP"/>
        </w:rPr>
        <w:t>s</w:t>
      </w:r>
      <w:r>
        <w:rPr>
          <w:lang w:eastAsia="ja-JP"/>
        </w:rPr>
        <w:t xml:space="preserve"> a capability for dynamic power sharing</w:t>
      </w:r>
      <w:r>
        <w:rPr>
          <w:lang w:val="en-US" w:eastAsia="ja-JP"/>
        </w:rPr>
        <w:t xml:space="preserve"> between E</w:t>
      </w:r>
      <w:r w:rsidR="003F6F6B">
        <w:rPr>
          <w:lang w:val="en-US" w:eastAsia="ja-JP"/>
        </w:rPr>
        <w:t>-</w:t>
      </w:r>
      <w:r>
        <w:rPr>
          <w:lang w:val="en-US" w:eastAsia="ja-JP"/>
        </w:rPr>
        <w:t xml:space="preserve">UTRA and NR </w:t>
      </w:r>
      <w:r w:rsidR="008B493E">
        <w:rPr>
          <w:lang w:val="en-US" w:eastAsia="ja-JP"/>
        </w:rPr>
        <w:t xml:space="preserve">for EN-DC </w:t>
      </w:r>
      <w:r>
        <w:rPr>
          <w:lang w:val="en-US" w:eastAsia="ja-JP"/>
        </w:rPr>
        <w:t>and</w:t>
      </w:r>
    </w:p>
    <w:p w14:paraId="5B771FB0" w14:textId="77777777" w:rsidR="00895CF2" w:rsidRDefault="00895CF2" w:rsidP="0009732E">
      <w:pPr>
        <w:pStyle w:val="B2"/>
        <w:rPr>
          <w:lang w:val="en-US"/>
        </w:rPr>
      </w:pPr>
      <w:r>
        <w:rPr>
          <w:lang w:val="en-US"/>
        </w:rPr>
        <w:t>-</w:t>
      </w:r>
      <w:r>
        <w:rPr>
          <w:lang w:val="en-US"/>
        </w:rPr>
        <w:tab/>
        <w:t xml:space="preserve">if UE transmission(s) in subframe </w:t>
      </w:r>
      <w:r w:rsidR="00000000">
        <w:rPr>
          <w:position w:val="-10"/>
        </w:rPr>
        <w:pict w14:anchorId="70998E62">
          <v:shape id="_x0000_i1676" type="#_x0000_t75" style="width:7.5pt;height:14.25pt">
            <v:imagedata r:id="rId341" o:title=""/>
          </v:shape>
        </w:pict>
      </w:r>
      <w:r>
        <w:rPr>
          <w:rFonts w:hint="eastAsia"/>
          <w:lang w:eastAsia="zh-CN"/>
        </w:rPr>
        <w:t xml:space="preserve"> </w:t>
      </w:r>
      <w:r>
        <w:rPr>
          <w:lang w:val="en-US" w:eastAsia="zh-CN"/>
        </w:rPr>
        <w:t xml:space="preserve">of the MCG overlap in time with UE transmission(s) in slot </w:t>
      </w:r>
      <w:r w:rsidR="00000000">
        <w:rPr>
          <w:position w:val="-10"/>
        </w:rPr>
        <w:pict w14:anchorId="4DF82A61">
          <v:shape id="_x0000_i1677" type="#_x0000_t75" style="width:7.5pt;height:14.25pt">
            <v:imagedata r:id="rId342" o:title=""/>
          </v:shape>
        </w:pict>
      </w:r>
      <w:r>
        <w:rPr>
          <w:lang w:val="en-US"/>
        </w:rPr>
        <w:t xml:space="preserve"> of the SCG</w:t>
      </w:r>
      <w:r w:rsidR="003F6F6B" w:rsidRPr="003F6F6B">
        <w:rPr>
          <w:lang w:val="en-US"/>
        </w:rPr>
        <w:t xml:space="preserve"> </w:t>
      </w:r>
      <w:r w:rsidR="003F6F6B">
        <w:rPr>
          <w:lang w:val="en-US"/>
        </w:rPr>
        <w:t xml:space="preserve">in </w:t>
      </w:r>
      <w:r w:rsidR="008B493E">
        <w:rPr>
          <w:lang w:val="en-US"/>
        </w:rPr>
        <w:t>FR</w:t>
      </w:r>
      <w:r w:rsidR="003F6F6B">
        <w:rPr>
          <w:lang w:val="en-US"/>
        </w:rPr>
        <w:t>1</w:t>
      </w:r>
      <w:r>
        <w:rPr>
          <w:lang w:val="en-US"/>
        </w:rPr>
        <w:t>, and</w:t>
      </w:r>
    </w:p>
    <w:p w14:paraId="040782A0" w14:textId="77777777" w:rsidR="008B493E" w:rsidRDefault="008B493E" w:rsidP="008B493E">
      <w:pPr>
        <w:pStyle w:val="B2"/>
        <w:rPr>
          <w:lang w:val="en-US"/>
        </w:rPr>
      </w:pPr>
      <w:r>
        <w:rPr>
          <w:lang w:val="en-US"/>
        </w:rPr>
        <w:t>-</w:t>
      </w:r>
      <w:r>
        <w:rPr>
          <w:lang w:val="en-US"/>
        </w:rPr>
        <w:tab/>
        <w:t xml:space="preserve">if </w:t>
      </w:r>
      <w:r w:rsidR="00000000">
        <w:rPr>
          <w:position w:val="-10"/>
        </w:rPr>
        <w:pict w14:anchorId="447EB0EB">
          <v:shape id="_x0000_i1678" type="#_x0000_t75" style="width:116.25pt;height:14.25pt">
            <v:imagedata r:id="rId343" o:title=""/>
          </v:shape>
        </w:pict>
      </w:r>
      <w:r>
        <w:rPr>
          <w:lang w:val="en-US"/>
        </w:rPr>
        <w:t xml:space="preserve"> in any portion of </w:t>
      </w:r>
      <w:r>
        <w:rPr>
          <w:lang w:val="en-US" w:eastAsia="zh-CN"/>
        </w:rPr>
        <w:t xml:space="preserve">slot </w:t>
      </w:r>
      <w:r w:rsidR="00000000">
        <w:rPr>
          <w:position w:val="-10"/>
        </w:rPr>
        <w:pict w14:anchorId="4B55ED81">
          <v:shape id="_x0000_i1679" type="#_x0000_t75" style="width:7.5pt;height:14.25pt">
            <v:imagedata r:id="rId342" o:title=""/>
          </v:shape>
        </w:pict>
      </w:r>
      <w:r>
        <w:rPr>
          <w:lang w:val="en-US"/>
        </w:rPr>
        <w:t xml:space="preserve"> of the SCG</w:t>
      </w:r>
      <w:r>
        <w:rPr>
          <w:rFonts w:hint="eastAsia"/>
          <w:lang w:eastAsia="zh-CN"/>
        </w:rPr>
        <w:t xml:space="preserve">, </w:t>
      </w:r>
    </w:p>
    <w:p w14:paraId="2F2AE5E1" w14:textId="77777777" w:rsidR="00895CF2" w:rsidRPr="008B493E" w:rsidRDefault="00895CF2" w:rsidP="008B493E">
      <w:pPr>
        <w:pStyle w:val="B2"/>
        <w:rPr>
          <w:lang w:val="en-US"/>
        </w:rPr>
      </w:pPr>
      <w:r>
        <w:lastRenderedPageBreak/>
        <w:tab/>
      </w:r>
      <w:r w:rsidRPr="00B916EC">
        <w:t xml:space="preserve">the UE </w:t>
      </w:r>
      <w:r>
        <w:rPr>
          <w:lang w:eastAsia="zh-CN"/>
        </w:rPr>
        <w:t>reduces</w:t>
      </w:r>
      <w:r>
        <w:rPr>
          <w:rFonts w:hint="eastAsia"/>
          <w:lang w:eastAsia="zh-CN"/>
        </w:rPr>
        <w:t xml:space="preserve"> </w:t>
      </w:r>
      <w:r>
        <w:rPr>
          <w:lang w:val="en-US" w:eastAsia="zh-CN"/>
        </w:rPr>
        <w:t>transmission power</w:t>
      </w:r>
      <w:r w:rsidDel="001A0D35">
        <w:t xml:space="preserve"> </w:t>
      </w:r>
      <w:r>
        <w:rPr>
          <w:lang w:val="en-US" w:eastAsia="zh-CN"/>
        </w:rPr>
        <w:t xml:space="preserve">in </w:t>
      </w:r>
      <w:r w:rsidR="00DF291E">
        <w:rPr>
          <w:lang w:val="en-US" w:eastAsia="zh-CN"/>
        </w:rPr>
        <w:t xml:space="preserve">any </w:t>
      </w:r>
      <w:r>
        <w:rPr>
          <w:lang w:val="en-US"/>
        </w:rPr>
        <w:t xml:space="preserve">portion of </w:t>
      </w:r>
      <w:r>
        <w:rPr>
          <w:lang w:val="en-US" w:eastAsia="zh-CN"/>
        </w:rPr>
        <w:t xml:space="preserve">slot </w:t>
      </w:r>
      <w:r w:rsidR="00000000">
        <w:rPr>
          <w:position w:val="-10"/>
        </w:rPr>
        <w:pict w14:anchorId="3A85484D">
          <v:shape id="_x0000_i1680" type="#_x0000_t75" style="width:7.5pt;height:14.25pt">
            <v:imagedata r:id="rId342" o:title=""/>
          </v:shape>
        </w:pict>
      </w:r>
      <w:r>
        <w:rPr>
          <w:lang w:val="en-US"/>
        </w:rPr>
        <w:t xml:space="preserve"> </w:t>
      </w:r>
      <w:r>
        <w:rPr>
          <w:rFonts w:hint="eastAsia"/>
          <w:lang w:eastAsia="zh-CN"/>
        </w:rPr>
        <w:t>o</w:t>
      </w:r>
      <w:r>
        <w:rPr>
          <w:lang w:val="en-US" w:eastAsia="zh-CN"/>
        </w:rPr>
        <w:t>f</w:t>
      </w:r>
      <w:r>
        <w:rPr>
          <w:rFonts w:hint="eastAsia"/>
          <w:lang w:eastAsia="zh-CN"/>
        </w:rPr>
        <w:t xml:space="preserve"> the SCG so that </w:t>
      </w:r>
      <w:r w:rsidR="00000000">
        <w:rPr>
          <w:position w:val="-10"/>
        </w:rPr>
        <w:pict w14:anchorId="26339508">
          <v:shape id="_x0000_i1681" type="#_x0000_t75" style="width:108.75pt;height:14.25pt">
            <v:imagedata r:id="rId344" o:title=""/>
          </v:shape>
        </w:pict>
      </w:r>
      <w:r w:rsidR="008B493E" w:rsidRPr="001A0D35">
        <w:rPr>
          <w:lang w:val="en-US"/>
        </w:rPr>
        <w:t xml:space="preserve"> </w:t>
      </w:r>
      <w:r w:rsidR="008B493E">
        <w:rPr>
          <w:lang w:val="en-US"/>
        </w:rPr>
        <w:t xml:space="preserve">in any portion of </w:t>
      </w:r>
      <w:r w:rsidR="008B493E">
        <w:rPr>
          <w:lang w:val="en-US" w:eastAsia="zh-CN"/>
        </w:rPr>
        <w:t xml:space="preserve">slot </w:t>
      </w:r>
      <w:r w:rsidR="00000000">
        <w:rPr>
          <w:position w:val="-10"/>
        </w:rPr>
        <w:pict w14:anchorId="23E90C54">
          <v:shape id="_x0000_i1682" type="#_x0000_t75" style="width:7.5pt;height:14.25pt">
            <v:imagedata r:id="rId342" o:title=""/>
          </v:shape>
        </w:pict>
      </w:r>
      <w:r w:rsidR="008B493E">
        <w:rPr>
          <w:lang w:val="en-US"/>
        </w:rPr>
        <w:t>,</w:t>
      </w:r>
      <w:r w:rsidR="008B493E">
        <w:rPr>
          <w:rFonts w:hint="eastAsia"/>
          <w:lang w:eastAsia="zh-CN"/>
        </w:rPr>
        <w:t xml:space="preserve"> where </w:t>
      </w:r>
      <w:r w:rsidR="00000000">
        <w:rPr>
          <w:position w:val="-10"/>
        </w:rPr>
        <w:pict w14:anchorId="3E8AC3BD">
          <v:shape id="_x0000_i1683" type="#_x0000_t75" style="width:27.75pt;height:14.25pt">
            <v:imagedata r:id="rId345" o:title=""/>
          </v:shape>
        </w:pict>
      </w:r>
      <w:r w:rsidR="008B493E" w:rsidRPr="00B916EC">
        <w:t xml:space="preserve"> </w:t>
      </w:r>
      <w:r w:rsidR="008B493E">
        <w:t>and</w:t>
      </w:r>
      <w:r w:rsidR="008B493E" w:rsidRPr="00B916EC">
        <w:t xml:space="preserve"> </w:t>
      </w:r>
      <w:r w:rsidR="00000000">
        <w:rPr>
          <w:position w:val="-10"/>
        </w:rPr>
        <w:pict w14:anchorId="6C83FF9A">
          <v:shape id="_x0000_i1684" type="#_x0000_t75" style="width:36.75pt;height:14.25pt">
            <v:imagedata r:id="rId346" o:title=""/>
          </v:shape>
        </w:pict>
      </w:r>
      <w:r w:rsidR="008B493E" w:rsidRPr="00B916EC">
        <w:t xml:space="preserve"> </w:t>
      </w:r>
      <w:r w:rsidR="008B493E">
        <w:rPr>
          <w:lang w:val="en-US"/>
        </w:rPr>
        <w:t xml:space="preserve">are </w:t>
      </w:r>
      <w:r w:rsidR="008B493E" w:rsidRPr="00B916EC">
        <w:t xml:space="preserve">the linear values of the </w:t>
      </w:r>
      <w:r w:rsidR="008B493E">
        <w:rPr>
          <w:lang w:val="en-US"/>
        </w:rPr>
        <w:t xml:space="preserve">total </w:t>
      </w:r>
      <w:r w:rsidR="008B493E">
        <w:t>UE transmi</w:t>
      </w:r>
      <w:r w:rsidR="008B493E">
        <w:rPr>
          <w:lang w:val="en-US"/>
        </w:rPr>
        <w:t>ssion</w:t>
      </w:r>
      <w:r w:rsidR="008B493E" w:rsidRPr="00B916EC">
        <w:t xml:space="preserve"> power</w:t>
      </w:r>
      <w:r w:rsidR="008B493E">
        <w:rPr>
          <w:rFonts w:hint="eastAsia"/>
          <w:lang w:eastAsia="zh-CN"/>
        </w:rPr>
        <w:t>s</w:t>
      </w:r>
      <w:r w:rsidR="008B493E">
        <w:t xml:space="preserve"> </w:t>
      </w:r>
      <w:r w:rsidR="008B493E">
        <w:rPr>
          <w:lang w:val="en-US"/>
        </w:rPr>
        <w:t>in</w:t>
      </w:r>
      <w:r w:rsidR="008B493E">
        <w:rPr>
          <w:rFonts w:hint="eastAsia"/>
          <w:lang w:eastAsia="zh-CN"/>
        </w:rPr>
        <w:t xml:space="preserve"> subframe </w:t>
      </w:r>
      <w:r w:rsidR="00000000">
        <w:rPr>
          <w:position w:val="-10"/>
        </w:rPr>
        <w:pict w14:anchorId="1EF19DE6">
          <v:shape id="_x0000_i1685" type="#_x0000_t75" style="width:7.5pt;height:14.25pt">
            <v:imagedata r:id="rId347" o:title=""/>
          </v:shape>
        </w:pict>
      </w:r>
      <w:r w:rsidR="008B493E">
        <w:rPr>
          <w:rFonts w:hint="eastAsia"/>
          <w:lang w:eastAsia="zh-CN"/>
        </w:rPr>
        <w:t xml:space="preserve"> </w:t>
      </w:r>
      <w:r w:rsidR="008B493E">
        <w:rPr>
          <w:lang w:val="en-US" w:eastAsia="zh-CN"/>
        </w:rPr>
        <w:t xml:space="preserve">of the MCG </w:t>
      </w:r>
      <w:r w:rsidR="008B493E">
        <w:t xml:space="preserve">and </w:t>
      </w:r>
      <w:r w:rsidR="008B493E">
        <w:rPr>
          <w:lang w:val="en-US"/>
        </w:rPr>
        <w:t>in</w:t>
      </w:r>
      <w:r w:rsidR="008B493E">
        <w:rPr>
          <w:rFonts w:hint="eastAsia"/>
          <w:lang w:eastAsia="zh-CN"/>
        </w:rPr>
        <w:t xml:space="preserve"> slot </w:t>
      </w:r>
      <w:r w:rsidR="00000000">
        <w:rPr>
          <w:position w:val="-10"/>
        </w:rPr>
        <w:pict w14:anchorId="36434A36">
          <v:shape id="_x0000_i1686" type="#_x0000_t75" style="width:7.5pt;height:14.25pt">
            <v:imagedata r:id="rId342" o:title=""/>
          </v:shape>
        </w:pict>
      </w:r>
      <w:r w:rsidR="008B493E">
        <w:rPr>
          <w:lang w:val="en-US"/>
        </w:rPr>
        <w:t xml:space="preserve"> of</w:t>
      </w:r>
      <w:r>
        <w:rPr>
          <w:lang w:val="en-US"/>
        </w:rPr>
        <w:t xml:space="preserve"> the SCG</w:t>
      </w:r>
      <w:r w:rsidR="003F6F6B" w:rsidRPr="003F6F6B">
        <w:rPr>
          <w:lang w:val="en-US"/>
        </w:rPr>
        <w:t xml:space="preserve"> </w:t>
      </w:r>
      <w:r w:rsidR="003F6F6B">
        <w:rPr>
          <w:lang w:val="en-US"/>
        </w:rPr>
        <w:t xml:space="preserve">in </w:t>
      </w:r>
      <w:r w:rsidR="008B493E">
        <w:rPr>
          <w:lang w:val="en-US"/>
        </w:rPr>
        <w:t>FR</w:t>
      </w:r>
      <w:r w:rsidR="003F6F6B">
        <w:rPr>
          <w:lang w:val="en-US"/>
        </w:rPr>
        <w:t>1</w:t>
      </w:r>
      <w:r w:rsidRPr="00B916EC">
        <w:t>, respectively.</w:t>
      </w:r>
      <w:r w:rsidR="008B493E">
        <w:rPr>
          <w:lang w:val="en-US"/>
        </w:rPr>
        <w:t xml:space="preserve"> </w:t>
      </w:r>
      <w:r w:rsidR="008B493E" w:rsidRPr="00163936">
        <w:rPr>
          <w:lang w:val="en-US"/>
        </w:rPr>
        <w:t xml:space="preserve">The UE is not required to transmit </w:t>
      </w:r>
      <w:r w:rsidR="008B493E" w:rsidRPr="00163936">
        <w:rPr>
          <w:lang w:val="en-US" w:eastAsia="zh-CN"/>
        </w:rPr>
        <w:t xml:space="preserve">in any </w:t>
      </w:r>
      <w:r w:rsidR="008B493E" w:rsidRPr="00163936">
        <w:rPr>
          <w:lang w:val="en-US"/>
        </w:rPr>
        <w:t xml:space="preserve">portion of </w:t>
      </w:r>
      <w:r w:rsidR="008B493E" w:rsidRPr="00163936">
        <w:rPr>
          <w:lang w:val="en-US" w:eastAsia="zh-CN"/>
        </w:rPr>
        <w:t xml:space="preserve">slot </w:t>
      </w:r>
      <w:r w:rsidR="00000000">
        <w:rPr>
          <w:position w:val="-10"/>
        </w:rPr>
        <w:pict w14:anchorId="4E82C24C">
          <v:shape id="_x0000_i1687" type="#_x0000_t75" style="width:7.5pt;height:14.25pt">
            <v:imagedata r:id="rId342" o:title=""/>
          </v:shape>
        </w:pict>
      </w:r>
      <w:r w:rsidR="008B493E" w:rsidRPr="00163936">
        <w:rPr>
          <w:lang w:val="en-US"/>
        </w:rPr>
        <w:t xml:space="preserve"> of the SCG if </w:t>
      </w:r>
      <w:r w:rsidR="00000000">
        <w:rPr>
          <w:position w:val="-10"/>
        </w:rPr>
        <w:pict w14:anchorId="0964BECC">
          <v:shape id="_x0000_i1688" type="#_x0000_t75" style="width:36.75pt;height:14.25pt">
            <v:imagedata r:id="rId346" o:title=""/>
          </v:shape>
        </w:pict>
      </w:r>
      <w:r w:rsidR="008B493E" w:rsidRPr="00163936">
        <w:rPr>
          <w:lang w:val="en-US"/>
        </w:rPr>
        <w:t xml:space="preserve"> would need to be reduced by more than the value provided by </w:t>
      </w:r>
      <w:r w:rsidR="008B493E" w:rsidRPr="00163936">
        <w:rPr>
          <w:i/>
          <w:lang w:val="en-US"/>
        </w:rPr>
        <w:t>X</w:t>
      </w:r>
      <w:r w:rsidR="008B493E" w:rsidRPr="00163936">
        <w:rPr>
          <w:i/>
          <w:vertAlign w:val="subscript"/>
          <w:lang w:val="en-US"/>
        </w:rPr>
        <w:t>SCALE</w:t>
      </w:r>
      <w:r w:rsidR="008B493E" w:rsidRPr="00163936">
        <w:rPr>
          <w:lang w:val="en-US"/>
        </w:rPr>
        <w:t xml:space="preserve"> in order for </w:t>
      </w:r>
      <w:r w:rsidR="00000000">
        <w:rPr>
          <w:position w:val="-10"/>
        </w:rPr>
        <w:pict w14:anchorId="78F83BC6">
          <v:shape id="_x0000_i1689" type="#_x0000_t75" style="width:108.75pt;height:14.25pt">
            <v:imagedata r:id="rId344" o:title=""/>
          </v:shape>
        </w:pict>
      </w:r>
      <w:r w:rsidR="008B493E" w:rsidRPr="00163936">
        <w:rPr>
          <w:lang w:val="en-US"/>
        </w:rPr>
        <w:t xml:space="preserve"> in any portion of slot </w:t>
      </w:r>
      <w:r w:rsidR="00000000">
        <w:rPr>
          <w:position w:val="-10"/>
        </w:rPr>
        <w:pict w14:anchorId="661A0673">
          <v:shape id="_x0000_i1690" type="#_x0000_t75" style="width:7.5pt;height:14.25pt">
            <v:imagedata r:id="rId342" o:title=""/>
          </v:shape>
        </w:pict>
      </w:r>
      <w:r w:rsidR="008B493E" w:rsidRPr="00163936">
        <w:rPr>
          <w:rFonts w:hint="eastAsia"/>
          <w:lang w:eastAsia="zh-CN"/>
        </w:rPr>
        <w:t xml:space="preserve"> o</w:t>
      </w:r>
      <w:r w:rsidR="008B493E" w:rsidRPr="00163936">
        <w:rPr>
          <w:lang w:val="en-US" w:eastAsia="zh-CN"/>
        </w:rPr>
        <w:t>f</w:t>
      </w:r>
      <w:r w:rsidR="008B493E" w:rsidRPr="00163936">
        <w:rPr>
          <w:rFonts w:hint="eastAsia"/>
          <w:lang w:eastAsia="zh-CN"/>
        </w:rPr>
        <w:t xml:space="preserve"> the SCG</w:t>
      </w:r>
      <w:r w:rsidR="008B493E" w:rsidRPr="00163936">
        <w:rPr>
          <w:lang w:val="en-US"/>
        </w:rPr>
        <w:t xml:space="preserve">. The UE is required to transmit </w:t>
      </w:r>
      <w:r w:rsidR="008B493E" w:rsidRPr="00163936">
        <w:rPr>
          <w:lang w:val="en-US" w:eastAsia="zh-CN"/>
        </w:rPr>
        <w:t xml:space="preserve">in slot </w:t>
      </w:r>
      <w:r w:rsidR="00000000">
        <w:rPr>
          <w:position w:val="-10"/>
        </w:rPr>
        <w:pict w14:anchorId="0F765CCC">
          <v:shape id="_x0000_i1691" type="#_x0000_t75" style="width:7.5pt;height:14.25pt">
            <v:imagedata r:id="rId342" o:title=""/>
          </v:shape>
        </w:pict>
      </w:r>
      <w:r w:rsidR="008B493E" w:rsidRPr="00163936">
        <w:rPr>
          <w:lang w:val="en-US"/>
        </w:rPr>
        <w:t xml:space="preserve"> of the SCG if </w:t>
      </w:r>
      <w:r w:rsidR="00000000">
        <w:rPr>
          <w:position w:val="-10"/>
        </w:rPr>
        <w:pict w14:anchorId="4AD2AA9E">
          <v:shape id="_x0000_i1692" type="#_x0000_t75" style="width:27.75pt;height:14.25pt">
            <v:imagedata r:id="rId346" o:title=""/>
          </v:shape>
        </w:pict>
      </w:r>
      <w:r w:rsidR="008B493E" w:rsidRPr="00163936">
        <w:rPr>
          <w:lang w:val="en-US"/>
        </w:rPr>
        <w:t xml:space="preserve"> would not need to be reduced by more than the value provided by </w:t>
      </w:r>
      <w:r w:rsidR="008B493E" w:rsidRPr="00163936">
        <w:rPr>
          <w:i/>
          <w:lang w:val="en-US"/>
        </w:rPr>
        <w:t>X</w:t>
      </w:r>
      <w:r w:rsidR="008B493E" w:rsidRPr="00163936">
        <w:rPr>
          <w:i/>
          <w:vertAlign w:val="subscript"/>
          <w:lang w:val="en-US"/>
        </w:rPr>
        <w:t>SCALE</w:t>
      </w:r>
      <w:r w:rsidR="008B493E" w:rsidRPr="00163936">
        <w:rPr>
          <w:lang w:val="en-US"/>
        </w:rPr>
        <w:t xml:space="preserve"> in order for </w:t>
      </w:r>
      <w:r w:rsidR="00000000">
        <w:rPr>
          <w:position w:val="-10"/>
        </w:rPr>
        <w:pict w14:anchorId="0EE84532">
          <v:shape id="_x0000_i1693" type="#_x0000_t75" style="width:99.75pt;height:14.25pt">
            <v:imagedata r:id="rId344" o:title=""/>
          </v:shape>
        </w:pict>
      </w:r>
      <w:r w:rsidR="008B493E" w:rsidRPr="00163936">
        <w:rPr>
          <w:lang w:val="en-US"/>
        </w:rPr>
        <w:t xml:space="preserve"> in all portions of slot </w:t>
      </w:r>
      <w:r w:rsidR="00000000">
        <w:rPr>
          <w:position w:val="-10"/>
        </w:rPr>
        <w:pict w14:anchorId="7FB341D0">
          <v:shape id="_x0000_i1694" type="#_x0000_t75" style="width:7.5pt;height:14.25pt">
            <v:imagedata r:id="rId342" o:title=""/>
          </v:shape>
        </w:pict>
      </w:r>
      <w:r w:rsidR="008B493E" w:rsidRPr="00163936">
        <w:rPr>
          <w:lang w:val="en-US"/>
        </w:rPr>
        <w:t>.</w:t>
      </w:r>
    </w:p>
    <w:p w14:paraId="1BC1B398" w14:textId="40991E60" w:rsidR="00895CF2" w:rsidRDefault="00895CF2" w:rsidP="0009732E">
      <w:pPr>
        <w:pStyle w:val="B1"/>
      </w:pPr>
      <w:r>
        <w:t>-</w:t>
      </w:r>
      <w:r>
        <w:tab/>
        <w:t xml:space="preserve">If the UE </w:t>
      </w:r>
      <w:r w:rsidRPr="00F809A6">
        <w:rPr>
          <w:lang w:val="en-US"/>
        </w:rPr>
        <w:t xml:space="preserve">does </w:t>
      </w:r>
      <w:r>
        <w:rPr>
          <w:lang w:eastAsia="ja-JP"/>
        </w:rPr>
        <w:t>not indicate a capability for dynamic power sharing</w:t>
      </w:r>
      <w:r w:rsidRPr="00F809A6">
        <w:rPr>
          <w:lang w:val="en-US" w:eastAsia="ja-JP"/>
        </w:rPr>
        <w:t xml:space="preserve"> between E</w:t>
      </w:r>
      <w:r w:rsidR="003F6F6B">
        <w:rPr>
          <w:lang w:val="en-US" w:eastAsia="ja-JP"/>
        </w:rPr>
        <w:t>-</w:t>
      </w:r>
      <w:r w:rsidRPr="00F809A6">
        <w:rPr>
          <w:lang w:val="en-US" w:eastAsia="ja-JP"/>
        </w:rPr>
        <w:t>UTRA and NR</w:t>
      </w:r>
      <w:r w:rsidR="008B493E">
        <w:rPr>
          <w:lang w:val="en-US" w:eastAsia="ja-JP"/>
        </w:rPr>
        <w:t xml:space="preserve"> for EN-DC</w:t>
      </w:r>
      <w:r>
        <w:rPr>
          <w:lang w:val="en-US" w:eastAsia="ja-JP"/>
        </w:rPr>
        <w:t xml:space="preserve">, the UE </w:t>
      </w:r>
      <w:r w:rsidR="003F6F6B">
        <w:rPr>
          <w:lang w:val="en-US" w:eastAsia="ja-JP"/>
        </w:rPr>
        <w:t xml:space="preserve">expects </w:t>
      </w:r>
      <w:r>
        <w:rPr>
          <w:lang w:val="en-US" w:eastAsia="ja-JP"/>
        </w:rPr>
        <w:t xml:space="preserve">to be configured </w:t>
      </w:r>
      <w:r>
        <w:rPr>
          <w:rFonts w:hint="eastAsia"/>
          <w:lang w:eastAsia="zh-CN"/>
        </w:rPr>
        <w:t xml:space="preserve">with </w:t>
      </w:r>
      <w:r w:rsidRPr="00EB5B01">
        <w:t>reference TDD configuration</w:t>
      </w:r>
      <w:r>
        <w:rPr>
          <w:rFonts w:hint="eastAsia"/>
          <w:lang w:eastAsia="zh-CN"/>
        </w:rPr>
        <w:t xml:space="preserve"> </w:t>
      </w:r>
      <w:r>
        <w:rPr>
          <w:lang w:val="en-US" w:eastAsia="zh-CN"/>
        </w:rPr>
        <w:t>for E</w:t>
      </w:r>
      <w:r w:rsidR="003F6F6B">
        <w:rPr>
          <w:lang w:val="en-US" w:eastAsia="zh-CN"/>
        </w:rPr>
        <w:t>-</w:t>
      </w:r>
      <w:r>
        <w:rPr>
          <w:lang w:val="en-US" w:eastAsia="zh-CN"/>
        </w:rPr>
        <w:t xml:space="preserve">UTRA by </w:t>
      </w:r>
      <w:r w:rsidR="00DF291E" w:rsidRPr="001930CB">
        <w:rPr>
          <w:i/>
          <w:iCs/>
          <w:lang w:eastAsia="zh-CN"/>
        </w:rPr>
        <w:t>tdm-PatternConfig</w:t>
      </w:r>
      <w:r w:rsidRPr="00BE2EE9">
        <w:rPr>
          <w:rFonts w:hint="eastAsia"/>
          <w:lang w:val="en-US" w:eastAsia="zh-CN"/>
        </w:rPr>
        <w:t xml:space="preserve"> </w:t>
      </w:r>
      <w:r>
        <w:rPr>
          <w:lang w:val="en-US" w:eastAsia="zh-CN"/>
        </w:rPr>
        <w:t xml:space="preserve">in </w:t>
      </w:r>
      <w:r>
        <w:rPr>
          <w:rFonts w:hint="eastAsia"/>
          <w:lang w:eastAsia="zh-CN"/>
        </w:rPr>
        <w:t>[13, TS</w:t>
      </w:r>
      <w:r>
        <w:rPr>
          <w:lang w:eastAsia="zh-CN"/>
        </w:rPr>
        <w:t xml:space="preserve"> </w:t>
      </w:r>
      <w:r>
        <w:rPr>
          <w:rFonts w:hint="eastAsia"/>
          <w:lang w:eastAsia="zh-CN"/>
        </w:rPr>
        <w:t>36.213]</w:t>
      </w:r>
      <w:r>
        <w:rPr>
          <w:lang w:val="en-US" w:eastAsia="zh-CN"/>
        </w:rPr>
        <w:t>.</w:t>
      </w:r>
      <w:r>
        <w:t xml:space="preserve"> </w:t>
      </w:r>
    </w:p>
    <w:p w14:paraId="7113934D" w14:textId="77777777" w:rsidR="00462723" w:rsidRPr="00C463CB" w:rsidRDefault="00462723" w:rsidP="00462723">
      <w:pPr>
        <w:pStyle w:val="Heading3"/>
      </w:pPr>
      <w:bookmarkStart w:id="253" w:name="_Toc12021455"/>
      <w:bookmarkStart w:id="254" w:name="_Toc20311567"/>
      <w:bookmarkStart w:id="255" w:name="_Toc26719392"/>
      <w:bookmarkStart w:id="256" w:name="_Toc29894823"/>
      <w:bookmarkStart w:id="257" w:name="_Toc29899122"/>
      <w:bookmarkStart w:id="258" w:name="_Toc29899540"/>
      <w:bookmarkStart w:id="259" w:name="_Toc29917277"/>
      <w:bookmarkStart w:id="260" w:name="_Toc36498151"/>
      <w:bookmarkStart w:id="261" w:name="_Toc45699177"/>
      <w:bookmarkStart w:id="262" w:name="_Toc121738618"/>
      <w:r w:rsidRPr="00B916EC">
        <w:t>7</w:t>
      </w:r>
      <w:r>
        <w:t>.6.1A</w:t>
      </w:r>
      <w:r w:rsidRPr="00B916EC">
        <w:tab/>
      </w:r>
      <w:r>
        <w:t>NE-DC</w:t>
      </w:r>
      <w:bookmarkEnd w:id="253"/>
      <w:bookmarkEnd w:id="254"/>
      <w:bookmarkEnd w:id="255"/>
      <w:bookmarkEnd w:id="256"/>
      <w:bookmarkEnd w:id="257"/>
      <w:bookmarkEnd w:id="258"/>
      <w:bookmarkEnd w:id="259"/>
      <w:bookmarkEnd w:id="260"/>
      <w:bookmarkEnd w:id="261"/>
      <w:bookmarkEnd w:id="262"/>
    </w:p>
    <w:p w14:paraId="1706DCF2" w14:textId="50A06E17" w:rsidR="00542CF6" w:rsidRDefault="00462723" w:rsidP="00462723">
      <w:pPr>
        <w:rPr>
          <w:lang w:eastAsia="ja-JP"/>
        </w:rPr>
      </w:pPr>
      <w:r w:rsidRPr="00B916EC">
        <w:t>If a UE is configured with a</w:t>
      </w:r>
      <w:r w:rsidR="00F44495">
        <w:t>n</w:t>
      </w:r>
      <w:r w:rsidRPr="00B916EC">
        <w:t xml:space="preserve"> MCG using </w:t>
      </w:r>
      <w:r>
        <w:t>NR</w:t>
      </w:r>
      <w:r w:rsidRPr="00B916EC">
        <w:t xml:space="preserve"> radio access and with a SCG using </w:t>
      </w:r>
      <w:r>
        <w:rPr>
          <w:lang w:eastAsia="ja-JP"/>
        </w:rPr>
        <w:t>E-UTRA</w:t>
      </w:r>
      <w:r w:rsidRPr="00B916EC">
        <w:rPr>
          <w:lang w:eastAsia="ja-JP"/>
        </w:rPr>
        <w:t xml:space="preserve"> radio access, </w:t>
      </w:r>
      <w:r>
        <w:rPr>
          <w:lang w:eastAsia="ja-JP"/>
        </w:rPr>
        <w:t xml:space="preserve">the UE is configured a maximum power </w:t>
      </w:r>
      <w:r w:rsidR="00000000">
        <w:rPr>
          <w:position w:val="-10"/>
        </w:rPr>
        <w:pict w14:anchorId="1AF0C0AD">
          <v:shape id="_x0000_i1695" type="#_x0000_t75" style="width:14.25pt;height:14.25pt">
            <v:imagedata r:id="rId334" o:title=""/>
          </v:shape>
        </w:pict>
      </w:r>
      <w:r>
        <w:rPr>
          <w:lang w:eastAsia="ja-JP"/>
        </w:rPr>
        <w:t xml:space="preserve"> for transmissions in FR1 on the MCG by </w:t>
      </w:r>
      <w:r>
        <w:rPr>
          <w:i/>
          <w:lang w:eastAsia="ja-JP"/>
        </w:rPr>
        <w:t>p-NR</w:t>
      </w:r>
      <w:r w:rsidR="00542CF6">
        <w:rPr>
          <w:i/>
          <w:lang w:eastAsia="ja-JP"/>
        </w:rPr>
        <w:t>-FR1</w:t>
      </w:r>
      <w:r>
        <w:rPr>
          <w:lang w:eastAsia="ja-JP"/>
        </w:rPr>
        <w:t xml:space="preserve"> and a maximum power </w:t>
      </w:r>
      <w:r w:rsidR="00000000">
        <w:rPr>
          <w:position w:val="-10"/>
        </w:rPr>
        <w:pict w14:anchorId="211C66EB">
          <v:shape id="_x0000_i1696" type="#_x0000_t75" style="width:21.75pt;height:14.25pt">
            <v:imagedata r:id="rId333" o:title=""/>
          </v:shape>
        </w:pict>
      </w:r>
      <w:r>
        <w:t xml:space="preserve"> </w:t>
      </w:r>
      <w:r>
        <w:rPr>
          <w:lang w:eastAsia="ja-JP"/>
        </w:rPr>
        <w:t xml:space="preserve">for transmissions on the SCG by </w:t>
      </w:r>
      <w:r>
        <w:rPr>
          <w:i/>
          <w:lang w:eastAsia="ja-JP"/>
        </w:rPr>
        <w:t>p-MaxEUTRA</w:t>
      </w:r>
      <w:r>
        <w:rPr>
          <w:lang w:eastAsia="ja-JP"/>
        </w:rPr>
        <w:t xml:space="preserve">. </w:t>
      </w:r>
    </w:p>
    <w:p w14:paraId="7D570002" w14:textId="504B6ADB" w:rsidR="00462723" w:rsidRDefault="00462723" w:rsidP="00462723">
      <w:pPr>
        <w:rPr>
          <w:lang w:val="en-US"/>
        </w:rPr>
      </w:pPr>
      <w:r>
        <w:rPr>
          <w:lang w:val="en-US"/>
        </w:rPr>
        <w:t>The UE determines</w:t>
      </w:r>
      <w:r w:rsidRPr="001C7D27">
        <w:t xml:space="preserve"> </w:t>
      </w:r>
      <w:r>
        <w:t>transmission power for the MCG in FR1 as described</w:t>
      </w:r>
      <w:r w:rsidRPr="001C7D27">
        <w:t xml:space="preserve"> </w:t>
      </w:r>
      <w:r w:rsidR="006F5F9E">
        <w:t>in c</w:t>
      </w:r>
      <w:r w:rsidR="00EE236C">
        <w:t>lause</w:t>
      </w:r>
      <w:r w:rsidRPr="001C7D27">
        <w:t>s</w:t>
      </w:r>
      <w:r>
        <w:t xml:space="preserve"> 7.1</w:t>
      </w:r>
      <w:r w:rsidRPr="001C7D27">
        <w:t xml:space="preserve"> throu</w:t>
      </w:r>
      <w:r>
        <w:t>gh 7.5</w:t>
      </w:r>
      <w:r>
        <w:rPr>
          <w:lang w:val="en-US"/>
        </w:rPr>
        <w:t xml:space="preserve"> using </w:t>
      </w:r>
      <w:r w:rsidR="00000000">
        <w:rPr>
          <w:position w:val="-10"/>
        </w:rPr>
        <w:pict w14:anchorId="59A51671">
          <v:shape id="_x0000_i1697" type="#_x0000_t75" style="width:14.25pt;height:14.25pt">
            <v:imagedata r:id="rId334" o:title=""/>
          </v:shape>
        </w:pict>
      </w:r>
      <w:r>
        <w:rPr>
          <w:lang w:val="en-US"/>
        </w:rPr>
        <w:t xml:space="preserve"> as the maximum transmission </w:t>
      </w:r>
      <w:r w:rsidRPr="00186758">
        <w:rPr>
          <w:lang w:val="en-US"/>
        </w:rPr>
        <w:t>power</w:t>
      </w:r>
      <w:r w:rsidRPr="00186758">
        <w:t xml:space="preserve"> for </w:t>
      </w:r>
      <w:r w:rsidR="00000000">
        <w:rPr>
          <w:position w:val="-10"/>
        </w:rPr>
        <w:pict w14:anchorId="2D5ADB6C">
          <v:shape id="_x0000_i1698" type="#_x0000_t75" style="width:50.25pt;height:14.25pt">
            <v:imagedata r:id="rId348" o:title=""/>
          </v:shape>
        </w:pict>
      </w:r>
      <w:r w:rsidRPr="00186758">
        <w:rPr>
          <w:lang w:val="en-US"/>
        </w:rPr>
        <w:t>.</w:t>
      </w:r>
      <w:r>
        <w:rPr>
          <w:lang w:val="en-US"/>
        </w:rPr>
        <w:t xml:space="preserve"> The UE determines</w:t>
      </w:r>
      <w:r w:rsidRPr="001C7D27">
        <w:t xml:space="preserve"> </w:t>
      </w:r>
      <w:r>
        <w:t>transmission power for the MCG in FR2 as described</w:t>
      </w:r>
      <w:r w:rsidR="006F5F9E">
        <w:t xml:space="preserve"> in</w:t>
      </w:r>
      <w:r w:rsidRPr="001C7D27">
        <w:t xml:space="preserve"> </w:t>
      </w:r>
      <w:r w:rsidR="006F5F9E">
        <w:t>c</w:t>
      </w:r>
      <w:r w:rsidR="00EE236C">
        <w:t>lause</w:t>
      </w:r>
      <w:r w:rsidRPr="001C7D27">
        <w:t>s</w:t>
      </w:r>
      <w:r>
        <w:t xml:space="preserve"> 7.1</w:t>
      </w:r>
      <w:r w:rsidRPr="001C7D27">
        <w:t xml:space="preserve"> throu</w:t>
      </w:r>
      <w:r>
        <w:t>gh 7.5</w:t>
      </w:r>
      <w:r>
        <w:rPr>
          <w:lang w:eastAsia="ja-JP"/>
        </w:rPr>
        <w:t xml:space="preserve">. </w:t>
      </w:r>
    </w:p>
    <w:p w14:paraId="0DA8539A" w14:textId="77777777" w:rsidR="00462723" w:rsidRDefault="00462723" w:rsidP="00462723">
      <w:r>
        <w:t xml:space="preserve">If the </w:t>
      </w:r>
      <w:r>
        <w:rPr>
          <w:lang w:eastAsia="ja-JP"/>
        </w:rPr>
        <w:t xml:space="preserve">UE </w:t>
      </w:r>
      <w:r>
        <w:rPr>
          <w:lang w:val="x-none"/>
        </w:rPr>
        <w:t xml:space="preserve">is not provided </w:t>
      </w:r>
      <w:r w:rsidR="00E87744">
        <w:rPr>
          <w:i/>
          <w:iCs/>
        </w:rPr>
        <w:t>tdd</w:t>
      </w:r>
      <w:r>
        <w:rPr>
          <w:i/>
          <w:iCs/>
        </w:rPr>
        <w:t>-</w:t>
      </w:r>
      <w:r>
        <w:rPr>
          <w:i/>
          <w:iCs/>
          <w:lang w:val="x-none"/>
        </w:rPr>
        <w:t>UL-DL-</w:t>
      </w:r>
      <w:r>
        <w:rPr>
          <w:i/>
          <w:iCs/>
        </w:rPr>
        <w:t>C</w:t>
      </w:r>
      <w:r>
        <w:rPr>
          <w:i/>
          <w:iCs/>
          <w:lang w:val="x-none"/>
        </w:rPr>
        <w:t>onfiguration</w:t>
      </w:r>
      <w:r>
        <w:rPr>
          <w:i/>
          <w:iCs/>
        </w:rPr>
        <w:t>C</w:t>
      </w:r>
      <w:r>
        <w:rPr>
          <w:i/>
          <w:iCs/>
          <w:lang w:val="x-none"/>
        </w:rPr>
        <w:t>ommon</w:t>
      </w:r>
      <w:r>
        <w:rPr>
          <w:iCs/>
          <w:lang w:val="en-US"/>
        </w:rPr>
        <w:t xml:space="preserve"> for the MCG, t</w:t>
      </w:r>
      <w:r>
        <w:t>he UE determin</w:t>
      </w:r>
      <w:r w:rsidRPr="001C7D27">
        <w:t xml:space="preserve">es </w:t>
      </w:r>
      <w:r>
        <w:t>a transmission power for the SCG as described in [13, TS 36.213]</w:t>
      </w:r>
      <w:r w:rsidRPr="001C7D27">
        <w:t xml:space="preserve"> </w:t>
      </w:r>
      <w:r>
        <w:rPr>
          <w:lang w:val="en-US"/>
        </w:rPr>
        <w:t xml:space="preserve">using </w:t>
      </w:r>
      <w:r w:rsidR="00000000">
        <w:rPr>
          <w:position w:val="-10"/>
        </w:rPr>
        <w:pict w14:anchorId="11A08711">
          <v:shape id="_x0000_i1699" type="#_x0000_t75" style="width:21.75pt;height:14.25pt">
            <v:imagedata r:id="rId335" o:title=""/>
          </v:shape>
        </w:pict>
      </w:r>
      <w:r>
        <w:rPr>
          <w:lang w:val="en-US"/>
        </w:rPr>
        <w:t xml:space="preserve"> as the maximum transmission power</w:t>
      </w:r>
      <w:r>
        <w:t>.</w:t>
      </w:r>
    </w:p>
    <w:p w14:paraId="0D9BECA0" w14:textId="77777777" w:rsidR="00462723" w:rsidRPr="007D01DD" w:rsidRDefault="00462723" w:rsidP="00462723">
      <w:r w:rsidRPr="007D01DD">
        <w:t xml:space="preserve">If at least one symbol of slot </w:t>
      </w:r>
      <w:r w:rsidR="00000000">
        <w:rPr>
          <w:position w:val="-10"/>
        </w:rPr>
        <w:pict w14:anchorId="566A5FEE">
          <v:shape id="_x0000_i1700" type="#_x0000_t75" style="width:7.5pt;height:14.25pt">
            <v:imagedata r:id="rId341" o:title=""/>
          </v:shape>
        </w:pict>
      </w:r>
      <w:r>
        <w:t xml:space="preserve"> of</w:t>
      </w:r>
      <w:r w:rsidRPr="007D01DD">
        <w:t xml:space="preserve"> </w:t>
      </w:r>
      <w:r>
        <w:t xml:space="preserve">the </w:t>
      </w:r>
      <w:r w:rsidRPr="007D01DD">
        <w:t>MCG</w:t>
      </w:r>
      <w:r>
        <w:t xml:space="preserve"> that is</w:t>
      </w:r>
      <w:r w:rsidRPr="007D01DD">
        <w:t xml:space="preserve"> indicated as uplink or flexible by </w:t>
      </w:r>
      <w:r w:rsidR="00E87744">
        <w:rPr>
          <w:i/>
          <w:iCs/>
        </w:rPr>
        <w:t>tdd</w:t>
      </w:r>
      <w:r w:rsidRPr="007D01DD">
        <w:rPr>
          <w:i/>
          <w:lang w:val="en-US"/>
        </w:rPr>
        <w:t>-</w:t>
      </w:r>
      <w:r w:rsidRPr="007D01DD">
        <w:rPr>
          <w:i/>
        </w:rPr>
        <w:t>UL-DL-</w:t>
      </w:r>
      <w:r w:rsidRPr="007D01DD">
        <w:rPr>
          <w:i/>
          <w:lang w:val="en-US"/>
        </w:rPr>
        <w:t>C</w:t>
      </w:r>
      <w:r w:rsidRPr="007D01DD">
        <w:rPr>
          <w:i/>
        </w:rPr>
        <w:t>onfiguration</w:t>
      </w:r>
      <w:r w:rsidRPr="007D01DD">
        <w:rPr>
          <w:i/>
          <w:lang w:val="en-US"/>
        </w:rPr>
        <w:t>C</w:t>
      </w:r>
      <w:r w:rsidRPr="007D01DD">
        <w:rPr>
          <w:i/>
        </w:rPr>
        <w:t>ommon</w:t>
      </w:r>
      <w:r w:rsidRPr="007D01DD">
        <w:t xml:space="preserve"> or </w:t>
      </w:r>
      <w:r w:rsidR="00E87744">
        <w:rPr>
          <w:i/>
          <w:iCs/>
        </w:rPr>
        <w:t>tdd</w:t>
      </w:r>
      <w:r w:rsidRPr="007D01DD">
        <w:rPr>
          <w:lang w:val="en-US"/>
        </w:rPr>
        <w:t>-</w:t>
      </w:r>
      <w:r w:rsidRPr="007D01DD">
        <w:rPr>
          <w:i/>
        </w:rPr>
        <w:t>UL-DL-</w:t>
      </w:r>
      <w:r w:rsidRPr="007D01DD">
        <w:rPr>
          <w:i/>
          <w:lang w:val="en-US"/>
        </w:rPr>
        <w:t>C</w:t>
      </w:r>
      <w:r w:rsidRPr="007D01DD">
        <w:rPr>
          <w:i/>
        </w:rPr>
        <w:t>onfig</w:t>
      </w:r>
      <w:r w:rsidR="00E87744">
        <w:rPr>
          <w:i/>
        </w:rPr>
        <w:t>uration</w:t>
      </w:r>
      <w:r w:rsidRPr="007D01DD">
        <w:rPr>
          <w:i/>
          <w:lang w:val="en-US"/>
        </w:rPr>
        <w:t>D</w:t>
      </w:r>
      <w:r w:rsidRPr="007D01DD">
        <w:rPr>
          <w:i/>
        </w:rPr>
        <w:t>edicated</w:t>
      </w:r>
      <w:r w:rsidRPr="007D01DD">
        <w:t xml:space="preserve"> overlaps with subframe </w:t>
      </w:r>
      <w:r w:rsidR="00000000">
        <w:rPr>
          <w:position w:val="-10"/>
        </w:rPr>
        <w:pict w14:anchorId="49EF159C">
          <v:shape id="_x0000_i1701" type="#_x0000_t75" style="width:7.5pt;height:14.25pt">
            <v:imagedata r:id="rId342" o:title=""/>
          </v:shape>
        </w:pict>
      </w:r>
      <w:r>
        <w:t xml:space="preserve"> of the SCG</w:t>
      </w:r>
    </w:p>
    <w:p w14:paraId="31D17A03" w14:textId="77777777" w:rsidR="00462723" w:rsidRPr="007D01DD" w:rsidRDefault="00462723" w:rsidP="003A5BF8">
      <w:pPr>
        <w:pStyle w:val="B1"/>
      </w:pPr>
      <w:r>
        <w:t>-</w:t>
      </w:r>
      <w:r>
        <w:tab/>
      </w:r>
      <w:r w:rsidRPr="007D01DD">
        <w:t xml:space="preserve">for subframe </w:t>
      </w:r>
      <w:r w:rsidR="00000000">
        <w:rPr>
          <w:position w:val="-10"/>
        </w:rPr>
        <w:pict w14:anchorId="741CEDF1">
          <v:shape id="_x0000_i1702" type="#_x0000_t75" style="width:7.5pt;height:14.25pt">
            <v:imagedata r:id="rId342" o:title=""/>
          </v:shape>
        </w:pict>
      </w:r>
      <w:r w:rsidRPr="007D01DD">
        <w:t xml:space="preserve">, the UE determines </w:t>
      </w:r>
      <w:r>
        <w:t>a transmission power for</w:t>
      </w:r>
      <w:r w:rsidRPr="007D01DD">
        <w:t xml:space="preserve"> the SCG as described in [13, TS 36.213] using </w:t>
      </w:r>
      <w:r w:rsidR="00000000">
        <w:rPr>
          <w:position w:val="-10"/>
        </w:rPr>
        <w:pict w14:anchorId="14E12273">
          <v:shape id="_x0000_i1703" type="#_x0000_t75" style="width:21.75pt;height:14.25pt">
            <v:imagedata r:id="rId335" o:title=""/>
          </v:shape>
        </w:pict>
      </w:r>
      <w:r w:rsidRPr="007D01DD">
        <w:t xml:space="preserve"> as the maximum transmission power </w:t>
      </w:r>
    </w:p>
    <w:p w14:paraId="4C428E4B" w14:textId="77777777" w:rsidR="00462723" w:rsidRPr="007D01DD" w:rsidRDefault="00462723" w:rsidP="00462723">
      <w:pPr>
        <w:rPr>
          <w:lang w:val="en-US"/>
        </w:rPr>
      </w:pPr>
      <w:r>
        <w:rPr>
          <w:lang w:val="en-US"/>
        </w:rPr>
        <w:t>o</w:t>
      </w:r>
      <w:r w:rsidRPr="007D01DD">
        <w:rPr>
          <w:lang w:val="en-US"/>
        </w:rPr>
        <w:t xml:space="preserve">therwise </w:t>
      </w:r>
    </w:p>
    <w:p w14:paraId="3059BED8" w14:textId="77777777" w:rsidR="00462723" w:rsidRPr="007D01DD" w:rsidRDefault="00462723" w:rsidP="003A5BF8">
      <w:pPr>
        <w:pStyle w:val="B1"/>
      </w:pPr>
      <w:r>
        <w:t>-</w:t>
      </w:r>
      <w:r>
        <w:tab/>
      </w:r>
      <w:r w:rsidRPr="007D01DD">
        <w:t xml:space="preserve">the UE determines </w:t>
      </w:r>
      <w:r>
        <w:t>a transmission power for</w:t>
      </w:r>
      <w:r w:rsidRPr="007D01DD">
        <w:t xml:space="preserve"> the SCG as described in [13, TS 36.213] </w:t>
      </w:r>
      <w:r w:rsidR="00516E3C">
        <w:rPr>
          <w:lang w:val="en-US"/>
        </w:rPr>
        <w:t>without considering</w:t>
      </w:r>
      <w:r w:rsidRPr="007D01DD">
        <w:t xml:space="preserve"> </w:t>
      </w:r>
      <w:r w:rsidR="00000000">
        <w:rPr>
          <w:rFonts w:eastAsia="DengXian"/>
          <w:position w:val="-10"/>
        </w:rPr>
        <w:pict w14:anchorId="1BF35ED6">
          <v:shape id="_x0000_i1704" type="#_x0000_t75" style="width:21.75pt;height:14.25pt">
            <v:imagedata r:id="rId335" o:title=""/>
          </v:shape>
        </w:pict>
      </w:r>
      <w:r w:rsidRPr="007D01DD">
        <w:t xml:space="preserve"> as the maximum transmission power</w:t>
      </w:r>
    </w:p>
    <w:p w14:paraId="7DFB3803" w14:textId="77777777" w:rsidR="00462723" w:rsidRDefault="00462723" w:rsidP="00462723">
      <w:pPr>
        <w:rPr>
          <w:lang w:eastAsia="ja-JP"/>
        </w:rPr>
      </w:pPr>
      <w:r>
        <w:rPr>
          <w:lang w:eastAsia="ja-JP"/>
        </w:rPr>
        <w:t xml:space="preserve">If a UE is configured with </w:t>
      </w:r>
      <w:r w:rsidR="00000000">
        <w:rPr>
          <w:position w:val="-12"/>
        </w:rPr>
        <w:pict w14:anchorId="6289EF0A">
          <v:shape id="_x0000_i1705" type="#_x0000_t75" style="width:79.5pt;height:14.25pt">
            <v:imagedata r:id="rId349" o:title=""/>
          </v:shape>
        </w:pict>
      </w:r>
      <w:r>
        <w:t xml:space="preserve">, where </w:t>
      </w:r>
      <w:r w:rsidR="00000000">
        <w:rPr>
          <w:position w:val="-10"/>
        </w:rPr>
        <w:pict w14:anchorId="60A42E6B">
          <v:shape id="_x0000_i1706" type="#_x0000_t75" style="width:21.75pt;height:14.25pt">
            <v:imagedata r:id="rId338" o:title=""/>
          </v:shape>
        </w:pict>
      </w:r>
      <w:r>
        <w:rPr>
          <w:rFonts w:hint="eastAsia"/>
          <w:lang w:eastAsia="zh-CN"/>
        </w:rPr>
        <w:t xml:space="preserve"> is the linear value</w:t>
      </w:r>
      <w:r>
        <w:rPr>
          <w:lang w:eastAsia="ja-JP"/>
        </w:rPr>
        <w:t xml:space="preserve"> of </w:t>
      </w:r>
      <w:r w:rsidR="00000000">
        <w:rPr>
          <w:position w:val="-10"/>
        </w:rPr>
        <w:pict w14:anchorId="1595AC45">
          <v:shape id="_x0000_i1707" type="#_x0000_t75" style="width:21.75pt;height:14.25pt">
            <v:imagedata r:id="rId333" o:title=""/>
          </v:shape>
        </w:pict>
      </w:r>
      <w:r>
        <w:t xml:space="preserve">, </w:t>
      </w:r>
      <w:r w:rsidR="00000000">
        <w:rPr>
          <w:position w:val="-10"/>
        </w:rPr>
        <w:pict w14:anchorId="29FE8E09">
          <v:shape id="_x0000_i1708" type="#_x0000_t75" style="width:21.75pt;height:14.25pt">
            <v:imagedata r:id="rId339" o:title=""/>
          </v:shape>
        </w:pict>
      </w:r>
      <w:r>
        <w:rPr>
          <w:rFonts w:hint="eastAsia"/>
          <w:lang w:eastAsia="zh-CN"/>
        </w:rPr>
        <w:t xml:space="preserve"> is the linear value</w:t>
      </w:r>
      <w:r>
        <w:rPr>
          <w:lang w:eastAsia="ja-JP"/>
        </w:rPr>
        <w:t xml:space="preserve"> of </w:t>
      </w:r>
      <w:r w:rsidR="00000000">
        <w:rPr>
          <w:position w:val="-10"/>
        </w:rPr>
        <w:pict w14:anchorId="259BC73D">
          <v:shape id="_x0000_i1709" type="#_x0000_t75" style="width:21.75pt;height:14.25pt">
            <v:imagedata r:id="rId334" o:title=""/>
          </v:shape>
        </w:pict>
      </w:r>
      <w:r>
        <w:t>, and</w:t>
      </w:r>
      <w:r>
        <w:rPr>
          <w:rFonts w:hint="eastAsia"/>
          <w:lang w:eastAsia="zh-CN"/>
        </w:rPr>
        <w:t xml:space="preserve"> </w:t>
      </w:r>
      <w:r w:rsidR="00000000">
        <w:rPr>
          <w:position w:val="-12"/>
        </w:rPr>
        <w:pict w14:anchorId="64372C13">
          <v:shape id="_x0000_i1710" type="#_x0000_t75" style="width:30.75pt;height:16.5pt">
            <v:imagedata r:id="rId350" o:title=""/>
          </v:shape>
        </w:pict>
      </w:r>
      <w:r>
        <w:t xml:space="preserve"> </w:t>
      </w:r>
      <w:r>
        <w:rPr>
          <w:rFonts w:hint="eastAsia"/>
          <w:lang w:eastAsia="zh-CN"/>
        </w:rPr>
        <w:t xml:space="preserve">is the linear value of </w:t>
      </w:r>
      <w:r w:rsidRPr="002C7AFF">
        <w:rPr>
          <w:lang w:val="en-US" w:eastAsia="zh-CN"/>
        </w:rPr>
        <w:t>a</w:t>
      </w:r>
      <w:r>
        <w:rPr>
          <w:rFonts w:hint="eastAsia"/>
          <w:lang w:eastAsia="zh-CN"/>
        </w:rPr>
        <w:t xml:space="preserve"> </w:t>
      </w:r>
      <w:r>
        <w:t>c</w:t>
      </w:r>
      <w:r w:rsidRPr="00E458C1">
        <w:t xml:space="preserve">onfigured </w:t>
      </w:r>
      <w:r>
        <w:rPr>
          <w:rFonts w:hint="eastAsia"/>
          <w:lang w:eastAsia="zh-CN"/>
        </w:rPr>
        <w:t xml:space="preserve">maximum </w:t>
      </w:r>
      <w:r w:rsidRPr="002C7AFF">
        <w:rPr>
          <w:lang w:val="en-US" w:eastAsia="zh-CN"/>
        </w:rPr>
        <w:t>transmission</w:t>
      </w:r>
      <w:r w:rsidRPr="00E458C1">
        <w:t xml:space="preserve"> power </w:t>
      </w:r>
      <w:r w:rsidRPr="002C7AFF">
        <w:rPr>
          <w:lang w:val="en-US"/>
        </w:rPr>
        <w:t xml:space="preserve">for </w:t>
      </w:r>
      <w:r>
        <w:rPr>
          <w:lang w:val="en-US"/>
        </w:rPr>
        <w:t>NE</w:t>
      </w:r>
      <w:r w:rsidRPr="002C7AFF">
        <w:rPr>
          <w:lang w:val="en-US"/>
        </w:rPr>
        <w:t xml:space="preserve">-DC operation </w:t>
      </w:r>
      <w:r w:rsidRPr="00B916EC">
        <w:t xml:space="preserve">as </w:t>
      </w:r>
      <w:r w:rsidRPr="002C7AFF">
        <w:rPr>
          <w:iCs/>
        </w:rPr>
        <w:t xml:space="preserve">defined in </w:t>
      </w:r>
      <w:r>
        <w:t xml:space="preserve">[8-3, TS 38.101-3] for FR1, </w:t>
      </w:r>
      <w:r>
        <w:rPr>
          <w:lang w:eastAsia="ja-JP"/>
        </w:rPr>
        <w:t>the UE determines a transmission power for the MCG as follows</w:t>
      </w:r>
    </w:p>
    <w:p w14:paraId="29A0B93C" w14:textId="24B282FF" w:rsidR="00462723" w:rsidRPr="00B916EC" w:rsidRDefault="00462723" w:rsidP="00462723">
      <w:pPr>
        <w:pStyle w:val="B1"/>
        <w:rPr>
          <w:lang w:val="en-US"/>
        </w:rPr>
      </w:pPr>
      <w:r>
        <w:rPr>
          <w:lang w:eastAsia="ja-JP"/>
        </w:rPr>
        <w:t>-</w:t>
      </w:r>
      <w:r>
        <w:rPr>
          <w:lang w:eastAsia="ja-JP"/>
        </w:rPr>
        <w:tab/>
        <w:t xml:space="preserve">If the UE </w:t>
      </w:r>
      <w:r>
        <w:rPr>
          <w:lang w:val="en-US" w:eastAsia="ja-JP"/>
        </w:rPr>
        <w:t xml:space="preserve">is </w:t>
      </w:r>
      <w:r>
        <w:rPr>
          <w:rFonts w:hint="eastAsia"/>
          <w:lang w:eastAsia="zh-CN"/>
        </w:rPr>
        <w:t>configured</w:t>
      </w:r>
      <w:r w:rsidRPr="00B916EC">
        <w:t xml:space="preserve"> </w:t>
      </w:r>
      <w:r>
        <w:rPr>
          <w:rFonts w:hint="eastAsia"/>
          <w:lang w:eastAsia="zh-CN"/>
        </w:rPr>
        <w:t xml:space="preserve">with </w:t>
      </w:r>
      <w:r w:rsidRPr="00EB5B01">
        <w:t>reference TDD configuration</w:t>
      </w:r>
      <w:r>
        <w:rPr>
          <w:rFonts w:hint="eastAsia"/>
          <w:lang w:eastAsia="zh-CN"/>
        </w:rPr>
        <w:t xml:space="preserve"> </w:t>
      </w:r>
      <w:r>
        <w:rPr>
          <w:lang w:val="en-US" w:eastAsia="zh-CN"/>
        </w:rPr>
        <w:t xml:space="preserve">for E-UTRA (by </w:t>
      </w:r>
      <w:r w:rsidRPr="001930CB">
        <w:rPr>
          <w:i/>
          <w:iCs/>
          <w:lang w:eastAsia="zh-CN"/>
        </w:rPr>
        <w:t>tdm-PatternConfig</w:t>
      </w:r>
      <w:r w:rsidR="006F59DA">
        <w:rPr>
          <w:i/>
          <w:iCs/>
          <w:lang w:eastAsia="zh-CN"/>
        </w:rPr>
        <w:t>NE-DC</w:t>
      </w:r>
      <w:r w:rsidRPr="001930CB">
        <w:rPr>
          <w:i/>
          <w:iCs/>
          <w:lang w:eastAsia="zh-CN"/>
        </w:rPr>
        <w:t>-r15</w:t>
      </w:r>
      <w:r w:rsidRPr="00BE2EE9">
        <w:rPr>
          <w:rFonts w:hint="eastAsia"/>
          <w:lang w:val="en-US" w:eastAsia="zh-CN"/>
        </w:rPr>
        <w:t xml:space="preserve"> </w:t>
      </w:r>
      <w:r>
        <w:rPr>
          <w:lang w:val="en-US" w:eastAsia="zh-CN"/>
        </w:rPr>
        <w:t xml:space="preserve">in </w:t>
      </w:r>
      <w:r>
        <w:rPr>
          <w:rFonts w:hint="eastAsia"/>
          <w:lang w:eastAsia="zh-CN"/>
        </w:rPr>
        <w:t>[13, TS</w:t>
      </w:r>
      <w:r>
        <w:rPr>
          <w:lang w:eastAsia="zh-CN"/>
        </w:rPr>
        <w:t xml:space="preserve"> </w:t>
      </w:r>
      <w:r>
        <w:rPr>
          <w:rFonts w:hint="eastAsia"/>
          <w:lang w:eastAsia="zh-CN"/>
        </w:rPr>
        <w:t>36.213]</w:t>
      </w:r>
      <w:r>
        <w:rPr>
          <w:lang w:val="en-US" w:eastAsia="zh-CN"/>
        </w:rPr>
        <w:t>)</w:t>
      </w:r>
    </w:p>
    <w:p w14:paraId="15EF0D3D" w14:textId="77777777" w:rsidR="00462723" w:rsidRPr="00530CF7" w:rsidRDefault="00462723" w:rsidP="008D37F2">
      <w:pPr>
        <w:pStyle w:val="B2"/>
        <w:rPr>
          <w:lang w:val="en-US"/>
        </w:rPr>
      </w:pPr>
      <w:r>
        <w:rPr>
          <w:lang w:val="en-US"/>
        </w:rPr>
        <w:t>-</w:t>
      </w:r>
      <w:r>
        <w:rPr>
          <w:lang w:val="en-US"/>
        </w:rPr>
        <w:tab/>
        <w:t xml:space="preserve">If the UE does </w:t>
      </w:r>
      <w:r>
        <w:rPr>
          <w:lang w:eastAsia="ja-JP"/>
        </w:rPr>
        <w:t>not indicate a capability for dynamic power sharing</w:t>
      </w:r>
      <w:r>
        <w:rPr>
          <w:lang w:val="en-US" w:eastAsia="ja-JP"/>
        </w:rPr>
        <w:t xml:space="preserve"> between E-UTRA and NR for NE-DC, </w:t>
      </w:r>
      <w:r>
        <w:rPr>
          <w:lang w:val="en-US"/>
        </w:rPr>
        <w:t>t</w:t>
      </w:r>
      <w:r w:rsidRPr="00B916EC">
        <w:t xml:space="preserve">he UE </w:t>
      </w:r>
      <w:r>
        <w:rPr>
          <w:lang w:val="en-US" w:eastAsia="zh-CN"/>
        </w:rPr>
        <w:t>does</w:t>
      </w:r>
      <w:r>
        <w:rPr>
          <w:rFonts w:hint="eastAsia"/>
          <w:lang w:eastAsia="zh-CN"/>
        </w:rPr>
        <w:t xml:space="preserve"> not expect to transmit</w:t>
      </w:r>
      <w:r w:rsidRPr="00B916EC">
        <w:t xml:space="preserve"> in a slot </w:t>
      </w:r>
      <w:r>
        <w:t xml:space="preserve">on the </w:t>
      </w:r>
      <w:r>
        <w:rPr>
          <w:lang w:val="en-US"/>
        </w:rPr>
        <w:t>M</w:t>
      </w:r>
      <w:r>
        <w:t xml:space="preserve">CG </w:t>
      </w:r>
      <w:r>
        <w:rPr>
          <w:lang w:val="en-US"/>
        </w:rPr>
        <w:t>in FR1 when</w:t>
      </w:r>
      <w:r w:rsidRPr="00B916EC">
        <w:t xml:space="preserve"> a corresponding subframe on the </w:t>
      </w:r>
      <w:r>
        <w:rPr>
          <w:lang w:val="en-US"/>
        </w:rPr>
        <w:t>S</w:t>
      </w:r>
      <w:r w:rsidRPr="00B916EC">
        <w:t xml:space="preserve">CG </w:t>
      </w:r>
      <w:r>
        <w:rPr>
          <w:rFonts w:hint="eastAsia"/>
          <w:lang w:eastAsia="zh-CN"/>
        </w:rPr>
        <w:t>is an</w:t>
      </w:r>
      <w:r w:rsidRPr="00EB5B01">
        <w:t xml:space="preserve"> UL </w:t>
      </w:r>
      <w:r>
        <w:rPr>
          <w:rFonts w:hint="eastAsia"/>
          <w:lang w:eastAsia="zh-CN"/>
        </w:rPr>
        <w:t xml:space="preserve">subframe </w:t>
      </w:r>
      <w:r w:rsidRPr="00EB5B01">
        <w:t>in the reference TDD configuration</w:t>
      </w:r>
      <w:r w:rsidRPr="00B916EC">
        <w:t>.</w:t>
      </w:r>
    </w:p>
    <w:p w14:paraId="0EDB99DB" w14:textId="77777777" w:rsidR="00462723" w:rsidRPr="00B916EC" w:rsidRDefault="00462723" w:rsidP="008D37F2">
      <w:pPr>
        <w:pStyle w:val="B1"/>
        <w:rPr>
          <w:lang w:val="en-US"/>
        </w:rPr>
      </w:pPr>
      <w:r>
        <w:rPr>
          <w:lang w:eastAsia="ja-JP"/>
        </w:rPr>
        <w:t>-</w:t>
      </w:r>
      <w:r>
        <w:rPr>
          <w:lang w:eastAsia="ja-JP"/>
        </w:rPr>
        <w:tab/>
        <w:t>If the UE indicate</w:t>
      </w:r>
      <w:r>
        <w:rPr>
          <w:lang w:val="en-US" w:eastAsia="ja-JP"/>
        </w:rPr>
        <w:t>s</w:t>
      </w:r>
      <w:r>
        <w:rPr>
          <w:lang w:eastAsia="ja-JP"/>
        </w:rPr>
        <w:t xml:space="preserve"> a capability for dynamic power sharing</w:t>
      </w:r>
      <w:r>
        <w:rPr>
          <w:lang w:val="en-US" w:eastAsia="ja-JP"/>
        </w:rPr>
        <w:t xml:space="preserve"> between E-UTRA and NR for NE-DC and</w:t>
      </w:r>
    </w:p>
    <w:p w14:paraId="19AA1EFB" w14:textId="77777777" w:rsidR="00462723" w:rsidRDefault="00462723" w:rsidP="00AB47D9">
      <w:pPr>
        <w:pStyle w:val="B2"/>
      </w:pPr>
      <w:r>
        <w:t>-</w:t>
      </w:r>
      <w:r>
        <w:tab/>
        <w:t xml:space="preserve">if the UE transmission(s) in </w:t>
      </w:r>
      <w:r>
        <w:rPr>
          <w:lang w:eastAsia="zh-CN"/>
        </w:rPr>
        <w:t xml:space="preserve">slot </w:t>
      </w:r>
      <w:r w:rsidR="00000000">
        <w:rPr>
          <w:position w:val="-10"/>
        </w:rPr>
        <w:pict w14:anchorId="33A2C898">
          <v:shape id="_x0000_i1711" type="#_x0000_t75" style="width:8.25pt;height:14.25pt">
            <v:imagedata r:id="rId341" o:title=""/>
          </v:shape>
        </w:pict>
      </w:r>
      <w:r>
        <w:t xml:space="preserve"> of the MCG in FR1 </w:t>
      </w:r>
      <w:r>
        <w:rPr>
          <w:lang w:eastAsia="zh-CN"/>
        </w:rPr>
        <w:t xml:space="preserve">overlap in time with UE transmission(s) in </w:t>
      </w:r>
      <w:r>
        <w:t xml:space="preserve">subframe </w:t>
      </w:r>
      <w:r w:rsidR="00000000">
        <w:rPr>
          <w:position w:val="-10"/>
        </w:rPr>
        <w:pict w14:anchorId="06F63415">
          <v:shape id="_x0000_i1712" type="#_x0000_t75" style="width:9pt;height:14.25pt">
            <v:imagedata r:id="rId342" o:title=""/>
          </v:shape>
        </w:pict>
      </w:r>
      <w:r>
        <w:rPr>
          <w:rFonts w:hint="eastAsia"/>
          <w:lang w:eastAsia="zh-CN"/>
        </w:rPr>
        <w:t xml:space="preserve"> </w:t>
      </w:r>
      <w:r>
        <w:rPr>
          <w:lang w:eastAsia="zh-CN"/>
        </w:rPr>
        <w:t>of the SCG</w:t>
      </w:r>
      <w:r>
        <w:t>, and</w:t>
      </w:r>
    </w:p>
    <w:p w14:paraId="2E735468" w14:textId="77777777" w:rsidR="00462723" w:rsidRDefault="00462723" w:rsidP="00D30258">
      <w:pPr>
        <w:pStyle w:val="B2"/>
        <w:rPr>
          <w:lang w:val="en-US"/>
        </w:rPr>
      </w:pPr>
      <w:r>
        <w:rPr>
          <w:lang w:val="en-US"/>
        </w:rPr>
        <w:t>-</w:t>
      </w:r>
      <w:r>
        <w:rPr>
          <w:lang w:val="en-US"/>
        </w:rPr>
        <w:tab/>
        <w:t xml:space="preserve">if </w:t>
      </w:r>
      <w:r w:rsidR="00000000">
        <w:rPr>
          <w:position w:val="-14"/>
        </w:rPr>
        <w:pict w14:anchorId="2E38BA55">
          <v:shape id="_x0000_i1713" type="#_x0000_t75" style="width:122.25pt;height:18.75pt">
            <v:imagedata r:id="rId351" o:title=""/>
          </v:shape>
        </w:pict>
      </w:r>
      <w:r>
        <w:rPr>
          <w:lang w:val="en-US"/>
        </w:rPr>
        <w:t xml:space="preserve"> in any portion of </w:t>
      </w:r>
      <w:r>
        <w:rPr>
          <w:lang w:val="en-US" w:eastAsia="zh-CN"/>
        </w:rPr>
        <w:t xml:space="preserve">slot </w:t>
      </w:r>
      <w:r w:rsidR="00000000">
        <w:rPr>
          <w:position w:val="-10"/>
        </w:rPr>
        <w:pict w14:anchorId="51512B44">
          <v:shape id="_x0000_i1714" type="#_x0000_t75" style="width:8.25pt;height:14.25pt">
            <v:imagedata r:id="rId341" o:title=""/>
          </v:shape>
        </w:pict>
      </w:r>
      <w:r>
        <w:rPr>
          <w:lang w:val="en-US"/>
        </w:rPr>
        <w:t xml:space="preserve"> of the MCG</w:t>
      </w:r>
      <w:r>
        <w:rPr>
          <w:rFonts w:hint="eastAsia"/>
          <w:lang w:eastAsia="zh-CN"/>
        </w:rPr>
        <w:t xml:space="preserve">, </w:t>
      </w:r>
    </w:p>
    <w:p w14:paraId="1979EFBA" w14:textId="77777777" w:rsidR="00462723" w:rsidRDefault="00462723" w:rsidP="003A5BF8">
      <w:pPr>
        <w:pStyle w:val="B2"/>
        <w:rPr>
          <w:lang w:val="en-US"/>
        </w:rPr>
      </w:pPr>
      <w:r>
        <w:tab/>
      </w:r>
      <w:r w:rsidRPr="00B916EC">
        <w:t xml:space="preserve">the UE </w:t>
      </w:r>
      <w:r>
        <w:rPr>
          <w:lang w:eastAsia="zh-CN"/>
        </w:rPr>
        <w:t>reduces</w:t>
      </w:r>
      <w:r>
        <w:rPr>
          <w:rFonts w:hint="eastAsia"/>
          <w:lang w:eastAsia="zh-CN"/>
        </w:rPr>
        <w:t xml:space="preserve"> </w:t>
      </w:r>
      <w:r>
        <w:rPr>
          <w:lang w:val="en-US" w:eastAsia="zh-CN"/>
        </w:rPr>
        <w:t>transmission power</w:t>
      </w:r>
      <w:r w:rsidDel="001A0D35">
        <w:t xml:space="preserve"> </w:t>
      </w:r>
      <w:r>
        <w:rPr>
          <w:lang w:val="en-US" w:eastAsia="zh-CN"/>
        </w:rPr>
        <w:t xml:space="preserve">in any </w:t>
      </w:r>
      <w:r>
        <w:rPr>
          <w:lang w:val="en-US"/>
        </w:rPr>
        <w:t xml:space="preserve">portion of </w:t>
      </w:r>
      <w:r>
        <w:rPr>
          <w:lang w:val="en-US" w:eastAsia="zh-CN"/>
        </w:rPr>
        <w:t xml:space="preserve">slot </w:t>
      </w:r>
      <w:r w:rsidR="00000000">
        <w:rPr>
          <w:position w:val="-10"/>
        </w:rPr>
        <w:pict w14:anchorId="31F5A81F">
          <v:shape id="_x0000_i1715" type="#_x0000_t75" style="width:7.5pt;height:14.25pt">
            <v:imagedata r:id="rId341" o:title=""/>
          </v:shape>
        </w:pict>
      </w:r>
      <w:r>
        <w:rPr>
          <w:lang w:val="en-US"/>
        </w:rPr>
        <w:t xml:space="preserve"> </w:t>
      </w:r>
      <w:r>
        <w:rPr>
          <w:rFonts w:hint="eastAsia"/>
          <w:lang w:eastAsia="zh-CN"/>
        </w:rPr>
        <w:t>o</w:t>
      </w:r>
      <w:r>
        <w:rPr>
          <w:lang w:val="en-US" w:eastAsia="zh-CN"/>
        </w:rPr>
        <w:t>f</w:t>
      </w:r>
      <w:r>
        <w:rPr>
          <w:rFonts w:hint="eastAsia"/>
          <w:lang w:eastAsia="zh-CN"/>
        </w:rPr>
        <w:t xml:space="preserve"> the </w:t>
      </w:r>
      <w:r>
        <w:rPr>
          <w:lang w:val="en-US" w:eastAsia="zh-CN"/>
        </w:rPr>
        <w:t>M</w:t>
      </w:r>
      <w:r>
        <w:rPr>
          <w:rFonts w:hint="eastAsia"/>
          <w:lang w:eastAsia="zh-CN"/>
        </w:rPr>
        <w:t xml:space="preserve">CG so that </w:t>
      </w:r>
      <w:r w:rsidR="00000000">
        <w:rPr>
          <w:position w:val="-14"/>
        </w:rPr>
        <w:pict w14:anchorId="383F6DA0">
          <v:shape id="_x0000_i1716" type="#_x0000_t75" style="width:116.25pt;height:18.75pt">
            <v:imagedata r:id="rId352" o:title=""/>
          </v:shape>
        </w:pict>
      </w:r>
      <w:r w:rsidRPr="001A0D35">
        <w:rPr>
          <w:lang w:val="en-US"/>
        </w:rPr>
        <w:t xml:space="preserve"> </w:t>
      </w:r>
      <w:r>
        <w:rPr>
          <w:lang w:val="en-US"/>
        </w:rPr>
        <w:t xml:space="preserve">in all portions of </w:t>
      </w:r>
      <w:r>
        <w:rPr>
          <w:lang w:val="en-US" w:eastAsia="zh-CN"/>
        </w:rPr>
        <w:t xml:space="preserve">slot </w:t>
      </w:r>
      <w:r w:rsidR="00000000">
        <w:rPr>
          <w:position w:val="-10"/>
        </w:rPr>
        <w:pict w14:anchorId="745D6E16">
          <v:shape id="_x0000_i1717" type="#_x0000_t75" style="width:8.25pt;height:14.25pt">
            <v:imagedata r:id="rId341" o:title=""/>
          </v:shape>
        </w:pict>
      </w:r>
      <w:r>
        <w:rPr>
          <w:lang w:val="en-US"/>
        </w:rPr>
        <w:t>,</w:t>
      </w:r>
      <w:r>
        <w:rPr>
          <w:rFonts w:hint="eastAsia"/>
          <w:lang w:eastAsia="zh-CN"/>
        </w:rPr>
        <w:t xml:space="preserve"> where </w:t>
      </w:r>
      <w:r w:rsidR="00000000">
        <w:rPr>
          <w:position w:val="-10"/>
        </w:rPr>
        <w:pict w14:anchorId="3F552F76">
          <v:shape id="_x0000_i1718" type="#_x0000_t75" style="width:30pt;height:14.25pt">
            <v:imagedata r:id="rId345" o:title=""/>
          </v:shape>
        </w:pict>
      </w:r>
      <w:r w:rsidRPr="00B916EC">
        <w:t xml:space="preserve"> </w:t>
      </w:r>
      <w:r>
        <w:t>and</w:t>
      </w:r>
      <w:r w:rsidRPr="00B916EC">
        <w:t xml:space="preserve"> </w:t>
      </w:r>
      <w:r w:rsidR="00000000">
        <w:rPr>
          <w:position w:val="-10"/>
        </w:rPr>
        <w:pict w14:anchorId="420AAA3E">
          <v:shape id="_x0000_i1719" type="#_x0000_t75" style="width:27.75pt;height:14.25pt">
            <v:imagedata r:id="rId346" o:title=""/>
          </v:shape>
        </w:pict>
      </w:r>
      <w:r w:rsidRPr="00B916EC">
        <w:t xml:space="preserve"> </w:t>
      </w:r>
      <w:r>
        <w:rPr>
          <w:lang w:val="en-US"/>
        </w:rPr>
        <w:t xml:space="preserve">are </w:t>
      </w:r>
      <w:r w:rsidRPr="00B916EC">
        <w:t xml:space="preserve">the linear values of the </w:t>
      </w:r>
      <w:r>
        <w:rPr>
          <w:lang w:val="en-US"/>
        </w:rPr>
        <w:t xml:space="preserve">total </w:t>
      </w:r>
      <w:r>
        <w:t>UE transmi</w:t>
      </w:r>
      <w:r>
        <w:rPr>
          <w:lang w:val="en-US"/>
        </w:rPr>
        <w:t>ssion</w:t>
      </w:r>
      <w:r w:rsidRPr="00B916EC">
        <w:t xml:space="preserve"> power</w:t>
      </w:r>
      <w:r>
        <w:rPr>
          <w:rFonts w:hint="eastAsia"/>
          <w:lang w:eastAsia="zh-CN"/>
        </w:rPr>
        <w:t>s</w:t>
      </w:r>
      <w:r>
        <w:t xml:space="preserve"> </w:t>
      </w:r>
      <w:r>
        <w:rPr>
          <w:lang w:val="en-US"/>
        </w:rPr>
        <w:t>in</w:t>
      </w:r>
      <w:r>
        <w:rPr>
          <w:rFonts w:hint="eastAsia"/>
          <w:lang w:eastAsia="zh-CN"/>
        </w:rPr>
        <w:t xml:space="preserve"> s</w:t>
      </w:r>
      <w:r>
        <w:rPr>
          <w:lang w:val="en-US" w:eastAsia="zh-CN"/>
        </w:rPr>
        <w:t>lot</w:t>
      </w:r>
      <w:r>
        <w:rPr>
          <w:rFonts w:hint="eastAsia"/>
          <w:lang w:eastAsia="zh-CN"/>
        </w:rPr>
        <w:t xml:space="preserve"> </w:t>
      </w:r>
      <w:r w:rsidR="00000000">
        <w:rPr>
          <w:position w:val="-10"/>
        </w:rPr>
        <w:pict w14:anchorId="2E31E757">
          <v:shape id="_x0000_i1720" type="#_x0000_t75" style="width:8.25pt;height:14.25pt">
            <v:imagedata r:id="rId341" o:title=""/>
          </v:shape>
        </w:pict>
      </w:r>
      <w:r>
        <w:rPr>
          <w:rFonts w:hint="eastAsia"/>
          <w:lang w:eastAsia="zh-CN"/>
        </w:rPr>
        <w:t xml:space="preserve"> </w:t>
      </w:r>
      <w:r>
        <w:rPr>
          <w:lang w:val="en-US" w:eastAsia="zh-CN"/>
        </w:rPr>
        <w:t xml:space="preserve">of the MCG in FR1 </w:t>
      </w:r>
      <w:r>
        <w:t xml:space="preserve">and </w:t>
      </w:r>
      <w:r>
        <w:rPr>
          <w:lang w:val="en-US"/>
        </w:rPr>
        <w:t>in</w:t>
      </w:r>
      <w:r>
        <w:rPr>
          <w:rFonts w:hint="eastAsia"/>
          <w:lang w:eastAsia="zh-CN"/>
        </w:rPr>
        <w:t xml:space="preserve"> s</w:t>
      </w:r>
      <w:r>
        <w:rPr>
          <w:lang w:val="en-US" w:eastAsia="zh-CN"/>
        </w:rPr>
        <w:t>ubframe</w:t>
      </w:r>
      <w:r>
        <w:rPr>
          <w:rFonts w:hint="eastAsia"/>
          <w:lang w:eastAsia="zh-CN"/>
        </w:rPr>
        <w:t xml:space="preserve"> </w:t>
      </w:r>
      <w:r w:rsidR="00000000">
        <w:rPr>
          <w:position w:val="-10"/>
        </w:rPr>
        <w:pict w14:anchorId="4B84ADC6">
          <v:shape id="_x0000_i1721" type="#_x0000_t75" style="width:9pt;height:14.25pt">
            <v:imagedata r:id="rId342" o:title=""/>
          </v:shape>
        </w:pict>
      </w:r>
      <w:r>
        <w:rPr>
          <w:lang w:val="en-US"/>
        </w:rPr>
        <w:t xml:space="preserve"> of the SCG</w:t>
      </w:r>
      <w:r w:rsidRPr="00B916EC">
        <w:t>, respectively.</w:t>
      </w:r>
    </w:p>
    <w:p w14:paraId="75EE7328" w14:textId="6CF8A63F" w:rsidR="00462723" w:rsidRDefault="00462723" w:rsidP="00462723">
      <w:pPr>
        <w:pStyle w:val="B1"/>
      </w:pPr>
      <w:r>
        <w:lastRenderedPageBreak/>
        <w:t>-</w:t>
      </w:r>
      <w:r>
        <w:tab/>
        <w:t xml:space="preserve">If the UE </w:t>
      </w:r>
      <w:r w:rsidRPr="00F809A6">
        <w:rPr>
          <w:lang w:val="en-US"/>
        </w:rPr>
        <w:t xml:space="preserve">does </w:t>
      </w:r>
      <w:r>
        <w:rPr>
          <w:lang w:eastAsia="ja-JP"/>
        </w:rPr>
        <w:t>not indicate a capability for dynamic power sharing</w:t>
      </w:r>
      <w:r w:rsidRPr="00F809A6">
        <w:rPr>
          <w:lang w:val="en-US" w:eastAsia="ja-JP"/>
        </w:rPr>
        <w:t xml:space="preserve"> between E</w:t>
      </w:r>
      <w:r>
        <w:rPr>
          <w:lang w:val="en-US" w:eastAsia="ja-JP"/>
        </w:rPr>
        <w:t>-</w:t>
      </w:r>
      <w:r w:rsidRPr="00F809A6">
        <w:rPr>
          <w:lang w:val="en-US" w:eastAsia="ja-JP"/>
        </w:rPr>
        <w:t>UTRA and NR</w:t>
      </w:r>
      <w:r>
        <w:rPr>
          <w:lang w:val="en-US" w:eastAsia="ja-JP"/>
        </w:rPr>
        <w:t xml:space="preserve"> for NE-DC, the UE expects to be configured </w:t>
      </w:r>
      <w:r>
        <w:rPr>
          <w:rFonts w:hint="eastAsia"/>
          <w:lang w:eastAsia="zh-CN"/>
        </w:rPr>
        <w:t xml:space="preserve">with </w:t>
      </w:r>
      <w:r w:rsidRPr="00EB5B01">
        <w:t>reference TDD configuration</w:t>
      </w:r>
      <w:r>
        <w:rPr>
          <w:rFonts w:hint="eastAsia"/>
          <w:lang w:eastAsia="zh-CN"/>
        </w:rPr>
        <w:t xml:space="preserve"> </w:t>
      </w:r>
      <w:r>
        <w:rPr>
          <w:lang w:val="en-US" w:eastAsia="zh-CN"/>
        </w:rPr>
        <w:t xml:space="preserve">for E-UTRA (by </w:t>
      </w:r>
      <w:r w:rsidRPr="001930CB">
        <w:rPr>
          <w:i/>
          <w:iCs/>
          <w:lang w:eastAsia="zh-CN"/>
        </w:rPr>
        <w:t>tdm-PatternConfig</w:t>
      </w:r>
      <w:r w:rsidR="006F59DA">
        <w:rPr>
          <w:i/>
          <w:iCs/>
          <w:lang w:eastAsia="zh-CN"/>
        </w:rPr>
        <w:t>NE-DC</w:t>
      </w:r>
      <w:r w:rsidRPr="001930CB">
        <w:rPr>
          <w:i/>
          <w:iCs/>
          <w:lang w:eastAsia="zh-CN"/>
        </w:rPr>
        <w:t>-r15</w:t>
      </w:r>
      <w:r w:rsidRPr="00BE2EE9">
        <w:rPr>
          <w:rFonts w:hint="eastAsia"/>
          <w:lang w:val="en-US" w:eastAsia="zh-CN"/>
        </w:rPr>
        <w:t xml:space="preserve"> </w:t>
      </w:r>
      <w:r>
        <w:rPr>
          <w:lang w:val="en-US" w:eastAsia="zh-CN"/>
        </w:rPr>
        <w:t xml:space="preserve">in </w:t>
      </w:r>
      <w:r>
        <w:rPr>
          <w:rFonts w:hint="eastAsia"/>
          <w:lang w:eastAsia="zh-CN"/>
        </w:rPr>
        <w:t>[13, TS</w:t>
      </w:r>
      <w:r>
        <w:rPr>
          <w:lang w:eastAsia="zh-CN"/>
        </w:rPr>
        <w:t xml:space="preserve"> </w:t>
      </w:r>
      <w:r>
        <w:rPr>
          <w:rFonts w:hint="eastAsia"/>
          <w:lang w:eastAsia="zh-CN"/>
        </w:rPr>
        <w:t>36.213]</w:t>
      </w:r>
      <w:r>
        <w:rPr>
          <w:lang w:val="en-US" w:eastAsia="zh-CN"/>
        </w:rPr>
        <w:t>).</w:t>
      </w:r>
      <w:r>
        <w:t xml:space="preserve"> </w:t>
      </w:r>
    </w:p>
    <w:p w14:paraId="57C4B566" w14:textId="77777777" w:rsidR="003F6F6B" w:rsidRPr="00C463CB" w:rsidRDefault="003F6F6B" w:rsidP="003F6F6B">
      <w:pPr>
        <w:pStyle w:val="Heading3"/>
      </w:pPr>
      <w:bookmarkStart w:id="263" w:name="_Toc12021456"/>
      <w:bookmarkStart w:id="264" w:name="_Toc20311568"/>
      <w:bookmarkStart w:id="265" w:name="_Toc26719393"/>
      <w:bookmarkStart w:id="266" w:name="_Toc29894824"/>
      <w:bookmarkStart w:id="267" w:name="_Toc29899123"/>
      <w:bookmarkStart w:id="268" w:name="_Toc29899541"/>
      <w:bookmarkStart w:id="269" w:name="_Toc29917278"/>
      <w:bookmarkStart w:id="270" w:name="_Toc36498152"/>
      <w:bookmarkStart w:id="271" w:name="_Toc45699178"/>
      <w:bookmarkStart w:id="272" w:name="_Toc121738619"/>
      <w:r w:rsidRPr="00B916EC">
        <w:t>7</w:t>
      </w:r>
      <w:r>
        <w:t>.6.2</w:t>
      </w:r>
      <w:r w:rsidRPr="00B916EC">
        <w:tab/>
      </w:r>
      <w:r w:rsidR="00C30574">
        <w:t>NR</w:t>
      </w:r>
      <w:r>
        <w:t>-DC</w:t>
      </w:r>
      <w:bookmarkEnd w:id="263"/>
      <w:bookmarkEnd w:id="264"/>
      <w:bookmarkEnd w:id="265"/>
      <w:bookmarkEnd w:id="266"/>
      <w:bookmarkEnd w:id="267"/>
      <w:bookmarkEnd w:id="268"/>
      <w:bookmarkEnd w:id="269"/>
      <w:bookmarkEnd w:id="270"/>
      <w:bookmarkEnd w:id="271"/>
      <w:bookmarkEnd w:id="272"/>
    </w:p>
    <w:p w14:paraId="306FEB3D" w14:textId="18AC55FF" w:rsidR="003F6F6B" w:rsidRDefault="003F6F6B" w:rsidP="00B44469">
      <w:pPr>
        <w:rPr>
          <w:lang w:eastAsia="ja-JP"/>
        </w:rPr>
      </w:pPr>
      <w:r w:rsidRPr="00B916EC">
        <w:t>If a UE is configured with a</w:t>
      </w:r>
      <w:r w:rsidR="00F44495">
        <w:t>n</w:t>
      </w:r>
      <w:r w:rsidRPr="00B916EC">
        <w:t xml:space="preserve"> MCG using </w:t>
      </w:r>
      <w:r>
        <w:rPr>
          <w:lang w:val="en-US"/>
        </w:rPr>
        <w:t>NR</w:t>
      </w:r>
      <w:r w:rsidRPr="00B916EC">
        <w:t xml:space="preserve"> radio access </w:t>
      </w:r>
      <w:r>
        <w:rPr>
          <w:lang w:val="en-US"/>
        </w:rPr>
        <w:t xml:space="preserve">in </w:t>
      </w:r>
      <w:r w:rsidR="00890F22">
        <w:rPr>
          <w:lang w:val="en-US"/>
        </w:rPr>
        <w:t>FR</w:t>
      </w:r>
      <w:r>
        <w:rPr>
          <w:lang w:val="en-US"/>
        </w:rPr>
        <w:t xml:space="preserve">1 or in </w:t>
      </w:r>
      <w:r w:rsidR="00890F22">
        <w:rPr>
          <w:lang w:val="en-US"/>
        </w:rPr>
        <w:t>FR</w:t>
      </w:r>
      <w:r>
        <w:rPr>
          <w:lang w:val="en-US"/>
        </w:rPr>
        <w:t xml:space="preserve">2 </w:t>
      </w:r>
      <w:r w:rsidRPr="00B916EC">
        <w:t xml:space="preserve">and with a SCG using </w:t>
      </w:r>
      <w:r w:rsidRPr="00B916EC">
        <w:rPr>
          <w:lang w:eastAsia="ja-JP"/>
        </w:rPr>
        <w:t>NR radio access</w:t>
      </w:r>
      <w:r>
        <w:rPr>
          <w:lang w:val="en-US" w:eastAsia="ja-JP"/>
        </w:rPr>
        <w:t xml:space="preserve"> in </w:t>
      </w:r>
      <w:r w:rsidR="00890F22">
        <w:rPr>
          <w:lang w:val="en-US"/>
        </w:rPr>
        <w:t>FR</w:t>
      </w:r>
      <w:r>
        <w:rPr>
          <w:lang w:val="en-US"/>
        </w:rPr>
        <w:t xml:space="preserve">2 or in </w:t>
      </w:r>
      <w:r w:rsidR="00890F22">
        <w:rPr>
          <w:lang w:val="en-US"/>
        </w:rPr>
        <w:t>FR</w:t>
      </w:r>
      <w:r>
        <w:rPr>
          <w:lang w:val="en-US"/>
        </w:rPr>
        <w:t>1</w:t>
      </w:r>
      <w:r w:rsidRPr="00B916EC">
        <w:rPr>
          <w:lang w:eastAsia="ja-JP"/>
        </w:rPr>
        <w:t xml:space="preserve">, </w:t>
      </w:r>
      <w:r>
        <w:rPr>
          <w:lang w:val="en-US" w:eastAsia="ja-JP"/>
        </w:rPr>
        <w:t xml:space="preserve">respectively, </w:t>
      </w:r>
      <w:r w:rsidRPr="00DA2E0D">
        <w:t xml:space="preserve">the </w:t>
      </w:r>
      <w:r>
        <w:rPr>
          <w:lang w:val="en-US"/>
        </w:rPr>
        <w:t xml:space="preserve">UE performs transmission power control independently per cell group as described </w:t>
      </w:r>
      <w:r w:rsidR="006F5F9E">
        <w:rPr>
          <w:lang w:val="en-US"/>
        </w:rPr>
        <w:t>in clause</w:t>
      </w:r>
      <w:r>
        <w:rPr>
          <w:lang w:val="en-US"/>
        </w:rPr>
        <w:t>s 7.1 through 7.5</w:t>
      </w:r>
      <w:r>
        <w:rPr>
          <w:lang w:eastAsia="ja-JP"/>
        </w:rPr>
        <w:t>.</w:t>
      </w:r>
    </w:p>
    <w:p w14:paraId="0D85C8C0" w14:textId="241A7737" w:rsidR="003773EA" w:rsidRPr="00D27B1E" w:rsidRDefault="003773EA" w:rsidP="00234FA4">
      <w:pPr>
        <w:rPr>
          <w:lang w:eastAsia="ja-JP"/>
        </w:rPr>
      </w:pPr>
      <w:r w:rsidRPr="00D27B1E">
        <w:t xml:space="preserve">If a UE is configured with an MCG and a SCG using </w:t>
      </w:r>
      <w:r w:rsidRPr="00D27B1E">
        <w:rPr>
          <w:lang w:val="en-US"/>
        </w:rPr>
        <w:t>NR</w:t>
      </w:r>
      <w:r w:rsidRPr="00D27B1E">
        <w:t xml:space="preserve"> radio access </w:t>
      </w:r>
      <w:r w:rsidRPr="00D27B1E">
        <w:rPr>
          <w:lang w:val="en-US"/>
        </w:rPr>
        <w:t>in FR1 and/or in FR2</w:t>
      </w:r>
      <w:r w:rsidRPr="00D27B1E">
        <w:rPr>
          <w:lang w:val="en-US" w:eastAsia="ja-JP"/>
        </w:rPr>
        <w:t xml:space="preserve">, </w:t>
      </w:r>
      <w:r w:rsidRPr="00D27B1E">
        <w:rPr>
          <w:lang w:eastAsia="ja-JP"/>
        </w:rPr>
        <w:t xml:space="preserve">the UE is configured a maximum power </w:t>
      </w:r>
      <m:oMath>
        <m:sSub>
          <m:sSubPr>
            <m:ctrlPr>
              <w:rPr>
                <w:rFonts w:ascii="Cambria Math" w:hAnsi="Cambria Math"/>
                <w:i/>
              </w:rPr>
            </m:ctrlPr>
          </m:sSubPr>
          <m:e>
            <m:r>
              <w:rPr>
                <w:rFonts w:ascii="Cambria Math" w:hAnsi="Cambria Math"/>
              </w:rPr>
              <m:t>P</m:t>
            </m:r>
          </m:e>
          <m:sub>
            <m:r>
              <m:rPr>
                <m:nor/>
              </m:rPr>
              <m:t>MCG</m:t>
            </m:r>
            <m:ctrlPr>
              <w:rPr>
                <w:rFonts w:ascii="Cambria Math" w:hAnsi="Cambria Math"/>
              </w:rPr>
            </m:ctrlPr>
          </m:sub>
        </m:sSub>
      </m:oMath>
      <w:r w:rsidRPr="00D27B1E">
        <w:rPr>
          <w:lang w:eastAsia="ja-JP"/>
        </w:rPr>
        <w:t xml:space="preserve"> for transmissions on the MCG by </w:t>
      </w:r>
      <w:r w:rsidRPr="00D27B1E">
        <w:rPr>
          <w:i/>
          <w:lang w:eastAsia="ja-JP"/>
        </w:rPr>
        <w:t>p-NR-FR1</w:t>
      </w:r>
      <w:r w:rsidRPr="00D27B1E">
        <w:rPr>
          <w:lang w:eastAsia="ja-JP"/>
        </w:rPr>
        <w:t xml:space="preserve"> and/or by </w:t>
      </w:r>
      <w:r w:rsidRPr="00D27B1E">
        <w:rPr>
          <w:i/>
          <w:lang w:eastAsia="ja-JP"/>
        </w:rPr>
        <w:t>p-NR-FR2</w:t>
      </w:r>
      <w:r w:rsidRPr="00D27B1E">
        <w:rPr>
          <w:lang w:eastAsia="ja-JP"/>
        </w:rPr>
        <w:t xml:space="preserve"> and a maximum power </w:t>
      </w:r>
      <m:oMath>
        <m:sSub>
          <m:sSubPr>
            <m:ctrlPr>
              <w:rPr>
                <w:rFonts w:ascii="Cambria Math" w:hAnsi="Cambria Math"/>
                <w:i/>
              </w:rPr>
            </m:ctrlPr>
          </m:sSubPr>
          <m:e>
            <m:r>
              <w:rPr>
                <w:rFonts w:ascii="Cambria Math" w:hAnsi="Cambria Math"/>
              </w:rPr>
              <m:t>P</m:t>
            </m:r>
          </m:e>
          <m:sub>
            <m:r>
              <m:rPr>
                <m:nor/>
              </m:rPr>
              <m:t>SCG</m:t>
            </m:r>
            <m:ctrlPr>
              <w:rPr>
                <w:rFonts w:ascii="Cambria Math" w:hAnsi="Cambria Math"/>
              </w:rPr>
            </m:ctrlPr>
          </m:sub>
        </m:sSub>
      </m:oMath>
      <w:r w:rsidRPr="00D27B1E">
        <w:t xml:space="preserve"> </w:t>
      </w:r>
      <w:r w:rsidRPr="00D27B1E">
        <w:rPr>
          <w:lang w:eastAsia="ja-JP"/>
        </w:rPr>
        <w:t xml:space="preserve">for transmissions on the SCG by </w:t>
      </w:r>
      <w:r w:rsidRPr="00D27B1E">
        <w:rPr>
          <w:i/>
          <w:lang w:eastAsia="ja-JP"/>
        </w:rPr>
        <w:t>p-NR-FR1</w:t>
      </w:r>
      <w:r w:rsidRPr="00D27B1E">
        <w:rPr>
          <w:iCs/>
          <w:lang w:eastAsia="ja-JP"/>
        </w:rPr>
        <w:t xml:space="preserve"> </w:t>
      </w:r>
      <w:r w:rsidRPr="00D27B1E">
        <w:rPr>
          <w:lang w:eastAsia="ja-JP"/>
        </w:rPr>
        <w:t xml:space="preserve">and/or by </w:t>
      </w:r>
      <w:r w:rsidRPr="00D27B1E">
        <w:rPr>
          <w:i/>
          <w:lang w:eastAsia="ja-JP"/>
        </w:rPr>
        <w:t>p-NR-FR2</w:t>
      </w:r>
      <w:r w:rsidRPr="00D27B1E">
        <w:rPr>
          <w:lang w:eastAsia="ja-JP"/>
        </w:rPr>
        <w:t xml:space="preserve"> and with an inter-CG power sharing mode by </w:t>
      </w:r>
      <w:r w:rsidR="00232009">
        <w:rPr>
          <w:i/>
          <w:iCs/>
          <w:lang w:eastAsia="ja-JP"/>
        </w:rPr>
        <w:t>nrdc</w:t>
      </w:r>
      <w:r w:rsidR="00232009" w:rsidRPr="00D27B1E">
        <w:rPr>
          <w:i/>
          <w:iCs/>
          <w:lang w:eastAsia="ja-JP"/>
        </w:rPr>
        <w:t>-PCmode</w:t>
      </w:r>
      <w:r w:rsidR="00232009">
        <w:rPr>
          <w:i/>
          <w:iCs/>
          <w:lang w:eastAsia="ja-JP"/>
        </w:rPr>
        <w:t>-FR1</w:t>
      </w:r>
      <w:r w:rsidRPr="00D27B1E">
        <w:rPr>
          <w:iCs/>
          <w:lang w:eastAsia="ja-JP"/>
        </w:rPr>
        <w:t xml:space="preserve"> for FR1 and/or </w:t>
      </w:r>
      <w:r w:rsidRPr="00D27B1E">
        <w:rPr>
          <w:lang w:eastAsia="ja-JP"/>
        </w:rPr>
        <w:t xml:space="preserve">by </w:t>
      </w:r>
      <w:r w:rsidR="00232009">
        <w:rPr>
          <w:i/>
          <w:iCs/>
          <w:lang w:eastAsia="ja-JP"/>
        </w:rPr>
        <w:t>nrdc</w:t>
      </w:r>
      <w:r w:rsidR="00232009" w:rsidRPr="00D27B1E">
        <w:rPr>
          <w:i/>
          <w:iCs/>
          <w:lang w:eastAsia="ja-JP"/>
        </w:rPr>
        <w:t>-PCmode</w:t>
      </w:r>
      <w:r w:rsidR="00232009">
        <w:rPr>
          <w:i/>
          <w:iCs/>
          <w:lang w:eastAsia="ja-JP"/>
        </w:rPr>
        <w:t>-FR2</w:t>
      </w:r>
      <w:r w:rsidRPr="00D27B1E">
        <w:rPr>
          <w:iCs/>
          <w:lang w:eastAsia="ja-JP"/>
        </w:rPr>
        <w:t xml:space="preserve"> for FR2</w:t>
      </w:r>
      <w:r w:rsidRPr="00D27B1E">
        <w:rPr>
          <w:lang w:eastAsia="ja-JP"/>
        </w:rPr>
        <w:t>. The UE determines a transmission power on the MCG and a transmission power on the SCG per frequency range.</w:t>
      </w:r>
    </w:p>
    <w:p w14:paraId="65207A7D" w14:textId="3E5D0072" w:rsidR="00086422" w:rsidRPr="001F0BA9" w:rsidRDefault="00086422" w:rsidP="00086422">
      <w:r w:rsidRPr="001F0BA9">
        <w:t xml:space="preserve">If a UE is provided </w:t>
      </w:r>
      <w:r w:rsidR="00232009">
        <w:rPr>
          <w:i/>
        </w:rPr>
        <w:t>s</w:t>
      </w:r>
      <w:r w:rsidR="00232009" w:rsidRPr="001F0BA9">
        <w:rPr>
          <w:i/>
        </w:rPr>
        <w:t>emi-static-mode1</w:t>
      </w:r>
      <w:r w:rsidR="00232009">
        <w:rPr>
          <w:i/>
        </w:rPr>
        <w:t xml:space="preserve"> </w:t>
      </w:r>
      <w:r w:rsidR="00232009">
        <w:rPr>
          <w:iCs/>
        </w:rPr>
        <w:t xml:space="preserve">for </w:t>
      </w:r>
      <w:r w:rsidR="00232009">
        <w:rPr>
          <w:i/>
          <w:iCs/>
        </w:rPr>
        <w:t>nrdc</w:t>
      </w:r>
      <w:r w:rsidR="00232009" w:rsidRPr="001F0BA9">
        <w:rPr>
          <w:i/>
          <w:iCs/>
        </w:rPr>
        <w:t>-PCmode</w:t>
      </w:r>
      <w:r w:rsidR="00232009">
        <w:rPr>
          <w:i/>
          <w:iCs/>
        </w:rPr>
        <w:t>-FR1</w:t>
      </w:r>
      <w:r w:rsidR="00232009" w:rsidRPr="001F0BA9">
        <w:t xml:space="preserve"> </w:t>
      </w:r>
      <w:r w:rsidR="00232009">
        <w:t xml:space="preserve">or for </w:t>
      </w:r>
      <w:r w:rsidR="00232009">
        <w:rPr>
          <w:i/>
          <w:iCs/>
        </w:rPr>
        <w:t>nrdc</w:t>
      </w:r>
      <w:r w:rsidR="00232009" w:rsidRPr="001F0BA9">
        <w:rPr>
          <w:i/>
          <w:iCs/>
        </w:rPr>
        <w:t>-PCmode</w:t>
      </w:r>
      <w:r w:rsidR="00232009">
        <w:rPr>
          <w:i/>
          <w:iCs/>
        </w:rPr>
        <w:t>-FR2</w:t>
      </w:r>
      <w:r w:rsidR="00232009">
        <w:rPr>
          <w:iCs/>
        </w:rPr>
        <w:t>,</w:t>
      </w:r>
      <w:r w:rsidR="00232009" w:rsidRPr="001F0BA9">
        <w:rPr>
          <w:i/>
        </w:rPr>
        <w:t xml:space="preserve"> </w:t>
      </w:r>
      <w:r w:rsidR="00232009" w:rsidRPr="001F0BA9">
        <w:rPr>
          <w:iCs/>
        </w:rPr>
        <w:t xml:space="preserve">or </w:t>
      </w:r>
      <w:r w:rsidR="00232009">
        <w:rPr>
          <w:i/>
        </w:rPr>
        <w:t>s</w:t>
      </w:r>
      <w:r w:rsidR="00232009" w:rsidRPr="001F0BA9">
        <w:rPr>
          <w:i/>
        </w:rPr>
        <w:t>emi-static-mode2</w:t>
      </w:r>
      <w:r w:rsidR="00232009">
        <w:rPr>
          <w:i/>
        </w:rPr>
        <w:t xml:space="preserve"> </w:t>
      </w:r>
      <w:r w:rsidR="00232009">
        <w:rPr>
          <w:iCs/>
        </w:rPr>
        <w:t xml:space="preserve">for </w:t>
      </w:r>
      <w:r w:rsidR="00232009">
        <w:rPr>
          <w:i/>
          <w:iCs/>
        </w:rPr>
        <w:t>nrdc</w:t>
      </w:r>
      <w:r w:rsidR="00232009" w:rsidRPr="001F0BA9">
        <w:rPr>
          <w:i/>
          <w:iCs/>
        </w:rPr>
        <w:t>-PCmode</w:t>
      </w:r>
      <w:r w:rsidR="00232009">
        <w:rPr>
          <w:i/>
          <w:iCs/>
        </w:rPr>
        <w:t>-FR1</w:t>
      </w:r>
      <w:r w:rsidR="00232009" w:rsidRPr="001F0BA9">
        <w:t xml:space="preserve"> </w:t>
      </w:r>
      <w:r w:rsidR="00232009">
        <w:t xml:space="preserve">or for </w:t>
      </w:r>
      <w:r w:rsidR="00232009">
        <w:rPr>
          <w:i/>
          <w:iCs/>
        </w:rPr>
        <w:t>nrdc</w:t>
      </w:r>
      <w:r w:rsidR="00232009" w:rsidRPr="001F0BA9">
        <w:rPr>
          <w:i/>
          <w:iCs/>
        </w:rPr>
        <w:t>-PCmode</w:t>
      </w:r>
      <w:r w:rsidR="00232009">
        <w:rPr>
          <w:i/>
          <w:iCs/>
        </w:rPr>
        <w:t>-FR2</w:t>
      </w:r>
      <w:r w:rsidRPr="001F0BA9">
        <w:rPr>
          <w:iCs/>
        </w:rPr>
        <w:t xml:space="preserve">, the UE does not expect </w:t>
      </w:r>
      <m:oMath>
        <m:sSub>
          <m:sSubPr>
            <m:ctrlPr>
              <w:rPr>
                <w:rFonts w:ascii="Cambria Math" w:hAnsi="Cambria Math"/>
                <w:i/>
              </w:rPr>
            </m:ctrlPr>
          </m:sSubPr>
          <m:e>
            <m:r>
              <w:rPr>
                <w:rFonts w:ascii="Cambria Math"/>
              </w:rPr>
              <m:t>P</m:t>
            </m:r>
          </m:e>
          <m:sub>
            <m:r>
              <m:rPr>
                <m:nor/>
              </m:rPr>
              <w:rPr>
                <w:rFonts w:ascii="Cambria Math"/>
              </w:rPr>
              <m:t>MCG</m:t>
            </m:r>
            <m:ctrlPr>
              <w:rPr>
                <w:rFonts w:ascii="Cambria Math" w:hAnsi="Cambria Math"/>
              </w:rPr>
            </m:ctrlPr>
          </m:sub>
        </m:sSub>
      </m:oMath>
      <w:r w:rsidRPr="001F0BA9">
        <w:t xml:space="preserve"> and </w:t>
      </w:r>
      <m:oMath>
        <m:sSub>
          <m:sSubPr>
            <m:ctrlPr>
              <w:rPr>
                <w:rFonts w:ascii="Cambria Math" w:hAnsi="Cambria Math"/>
                <w:i/>
              </w:rPr>
            </m:ctrlPr>
          </m:sSubPr>
          <m:e>
            <m:r>
              <w:rPr>
                <w:rFonts w:ascii="Cambria Math"/>
              </w:rPr>
              <m:t>P</m:t>
            </m:r>
          </m:e>
          <m:sub>
            <m:r>
              <m:rPr>
                <m:nor/>
              </m:rPr>
              <w:rPr>
                <w:rFonts w:ascii="Cambria Math"/>
              </w:rPr>
              <m:t>SCG</m:t>
            </m:r>
            <m:ctrlPr>
              <w:rPr>
                <w:rFonts w:ascii="Cambria Math" w:hAnsi="Cambria Math"/>
              </w:rPr>
            </m:ctrlPr>
          </m:sub>
        </m:sSub>
      </m:oMath>
      <w:r w:rsidRPr="001F0BA9">
        <w:rPr>
          <w:iCs/>
        </w:rPr>
        <w:t xml:space="preserve"> to be configured such that </w:t>
      </w:r>
      <m:oMath>
        <m:sSub>
          <m:sSubPr>
            <m:ctrlPr>
              <w:rPr>
                <w:rFonts w:ascii="Cambria Math" w:hAnsi="Cambria Math"/>
                <w:i/>
              </w:rPr>
            </m:ctrlPr>
          </m:sSubPr>
          <m:e>
            <m:acc>
              <m:accPr>
                <m:ctrlPr>
                  <w:rPr>
                    <w:rFonts w:ascii="Cambria Math" w:hAnsi="Cambria Math"/>
                    <w:i/>
                  </w:rPr>
                </m:ctrlPr>
              </m:accPr>
              <m:e>
                <m:r>
                  <w:rPr>
                    <w:rFonts w:ascii="Cambria Math"/>
                  </w:rPr>
                  <m:t>P</m:t>
                </m:r>
              </m:e>
            </m:acc>
          </m:e>
          <m:sub>
            <m:r>
              <m:rPr>
                <m:nor/>
              </m:rPr>
              <w:rPr>
                <w:rFonts w:ascii="Cambria Math"/>
              </w:rPr>
              <m:t>MCG</m:t>
            </m:r>
            <m:ctrlPr>
              <w:rPr>
                <w:rFonts w:ascii="Cambria Math" w:hAnsi="Cambria Math"/>
              </w:rPr>
            </m:ctrlPr>
          </m:sub>
        </m:sSub>
        <m:r>
          <w:rPr>
            <w:rFonts w:ascii="Cambria Math" w:hAnsi="Cambria Math"/>
          </w:rPr>
          <m:t>+</m:t>
        </m:r>
        <m:sSub>
          <m:sSubPr>
            <m:ctrlPr>
              <w:rPr>
                <w:rFonts w:ascii="Cambria Math" w:hAnsi="Cambria Math"/>
                <w:i/>
              </w:rPr>
            </m:ctrlPr>
          </m:sSubPr>
          <m:e>
            <m:acc>
              <m:accPr>
                <m:ctrlPr>
                  <w:rPr>
                    <w:rFonts w:ascii="Cambria Math" w:hAnsi="Cambria Math"/>
                    <w:i/>
                  </w:rPr>
                </m:ctrlPr>
              </m:accPr>
              <m:e>
                <m:r>
                  <w:rPr>
                    <w:rFonts w:ascii="Cambria Math"/>
                  </w:rPr>
                  <m:t>P</m:t>
                </m:r>
              </m:e>
            </m:acc>
          </m:e>
          <m:sub>
            <m:r>
              <w:rPr>
                <w:rFonts w:ascii="Cambria Math" w:hAnsi="Cambria Math"/>
              </w:rPr>
              <m:t>SCG</m:t>
            </m:r>
          </m:sub>
        </m:sSub>
        <m:r>
          <w:rPr>
            <w:rFonts w:ascii="Cambria Math" w:hAnsi="Cambria Math"/>
          </w:rPr>
          <m:t>&gt;</m:t>
        </m:r>
        <m:sSubSup>
          <m:sSubSupPr>
            <m:ctrlPr>
              <w:rPr>
                <w:rFonts w:ascii="Cambria Math" w:hAnsi="Cambria Math"/>
                <w:i/>
              </w:rPr>
            </m:ctrlPr>
          </m:sSubSupPr>
          <m:e>
            <m:acc>
              <m:accPr>
                <m:ctrlPr>
                  <w:rPr>
                    <w:rFonts w:ascii="Cambria Math" w:hAnsi="Cambria Math"/>
                    <w:i/>
                  </w:rPr>
                </m:ctrlPr>
              </m:accPr>
              <m:e>
                <m:r>
                  <w:rPr>
                    <w:rFonts w:ascii="Cambria Math"/>
                  </w:rPr>
                  <m:t>P</m:t>
                </m:r>
              </m:e>
            </m:acc>
          </m:e>
          <m:sub>
            <m:r>
              <w:rPr>
                <w:rFonts w:ascii="Cambria Math" w:hAnsi="Cambria Math"/>
              </w:rPr>
              <m:t>Total</m:t>
            </m:r>
          </m:sub>
          <m:sup>
            <m:r>
              <w:rPr>
                <w:rFonts w:ascii="Cambria Math" w:hAnsi="Cambria Math"/>
              </w:rPr>
              <m:t>NR-DC</m:t>
            </m:r>
          </m:sup>
        </m:sSubSup>
      </m:oMath>
      <w:r w:rsidRPr="001F0BA9">
        <w:t>, where</w:t>
      </w:r>
      <w:r>
        <w:t xml:space="preserve"> </w:t>
      </w:r>
      <m:oMath>
        <m:sSub>
          <m:sSubPr>
            <m:ctrlPr>
              <w:rPr>
                <w:rFonts w:ascii="Cambria Math" w:hAnsi="Cambria Math"/>
                <w:i/>
              </w:rPr>
            </m:ctrlPr>
          </m:sSubPr>
          <m:e>
            <m:acc>
              <m:accPr>
                <m:ctrlPr>
                  <w:rPr>
                    <w:rFonts w:ascii="Cambria Math" w:hAnsi="Cambria Math"/>
                    <w:i/>
                  </w:rPr>
                </m:ctrlPr>
              </m:accPr>
              <m:e>
                <m:r>
                  <w:rPr>
                    <w:rFonts w:ascii="Cambria Math"/>
                  </w:rPr>
                  <m:t>P</m:t>
                </m:r>
              </m:e>
            </m:acc>
          </m:e>
          <m:sub>
            <m:r>
              <m:rPr>
                <m:nor/>
              </m:rPr>
              <w:rPr>
                <w:rFonts w:ascii="Cambria Math"/>
              </w:rPr>
              <m:t>MCG</m:t>
            </m:r>
            <m:ctrlPr>
              <w:rPr>
                <w:rFonts w:ascii="Cambria Math" w:hAnsi="Cambria Math"/>
              </w:rPr>
            </m:ctrlPr>
          </m:sub>
        </m:sSub>
      </m:oMath>
      <w:r>
        <w:t xml:space="preserve"> </w:t>
      </w:r>
      <w:r w:rsidRPr="001F0BA9">
        <w:t>is the linear value of</w:t>
      </w:r>
      <w:r>
        <w:t xml:space="preserve"> </w:t>
      </w:r>
      <m:oMath>
        <m:sSub>
          <m:sSubPr>
            <m:ctrlPr>
              <w:rPr>
                <w:rFonts w:ascii="Cambria Math" w:hAnsi="Cambria Math"/>
                <w:i/>
              </w:rPr>
            </m:ctrlPr>
          </m:sSubPr>
          <m:e>
            <m:r>
              <w:rPr>
                <w:rFonts w:ascii="Cambria Math"/>
              </w:rPr>
              <m:t>P</m:t>
            </m:r>
          </m:e>
          <m:sub>
            <m:r>
              <m:rPr>
                <m:nor/>
              </m:rPr>
              <w:rPr>
                <w:rFonts w:ascii="Cambria Math"/>
              </w:rPr>
              <m:t>MCG</m:t>
            </m:r>
            <m:ctrlPr>
              <w:rPr>
                <w:rFonts w:ascii="Cambria Math" w:hAnsi="Cambria Math"/>
              </w:rPr>
            </m:ctrlPr>
          </m:sub>
        </m:sSub>
      </m:oMath>
      <w:r w:rsidRPr="001F0BA9">
        <w:t>,</w:t>
      </w:r>
      <w:r>
        <w:t xml:space="preserve"> </w:t>
      </w:r>
      <m:oMath>
        <m:sSub>
          <m:sSubPr>
            <m:ctrlPr>
              <w:rPr>
                <w:rFonts w:ascii="Cambria Math" w:hAnsi="Cambria Math"/>
                <w:i/>
              </w:rPr>
            </m:ctrlPr>
          </m:sSubPr>
          <m:e>
            <m:acc>
              <m:accPr>
                <m:ctrlPr>
                  <w:rPr>
                    <w:rFonts w:ascii="Cambria Math" w:hAnsi="Cambria Math"/>
                    <w:i/>
                  </w:rPr>
                </m:ctrlPr>
              </m:accPr>
              <m:e>
                <m:r>
                  <w:rPr>
                    <w:rFonts w:ascii="Cambria Math"/>
                  </w:rPr>
                  <m:t>P</m:t>
                </m:r>
              </m:e>
            </m:acc>
          </m:e>
          <m:sub>
            <m:r>
              <w:rPr>
                <w:rFonts w:ascii="Cambria Math" w:hAnsi="Cambria Math"/>
              </w:rPr>
              <m:t>SCG</m:t>
            </m:r>
          </m:sub>
        </m:sSub>
      </m:oMath>
      <w:r>
        <w:t xml:space="preserve"> </w:t>
      </w:r>
      <w:r w:rsidRPr="001F0BA9">
        <w:t>is the linear value of</w:t>
      </w:r>
      <w:r>
        <w:t xml:space="preserve"> </w:t>
      </w:r>
      <m:oMath>
        <m:sSub>
          <m:sSubPr>
            <m:ctrlPr>
              <w:rPr>
                <w:rFonts w:ascii="Cambria Math" w:hAnsi="Cambria Math"/>
                <w:i/>
              </w:rPr>
            </m:ctrlPr>
          </m:sSubPr>
          <m:e>
            <m:r>
              <w:rPr>
                <w:rFonts w:ascii="Cambria Math"/>
              </w:rPr>
              <m:t>P</m:t>
            </m:r>
          </m:e>
          <m:sub>
            <m:r>
              <m:rPr>
                <m:nor/>
              </m:rPr>
              <w:rPr>
                <w:rFonts w:ascii="Cambria Math"/>
              </w:rPr>
              <m:t>SCG</m:t>
            </m:r>
            <m:ctrlPr>
              <w:rPr>
                <w:rFonts w:ascii="Cambria Math" w:hAnsi="Cambria Math"/>
              </w:rPr>
            </m:ctrlPr>
          </m:sub>
        </m:sSub>
      </m:oMath>
      <w:r w:rsidRPr="001F0BA9">
        <w:t>, and</w:t>
      </w:r>
      <w:r>
        <w:t xml:space="preserve"> </w:t>
      </w:r>
      <m:oMath>
        <m:sSubSup>
          <m:sSubSupPr>
            <m:ctrlPr>
              <w:rPr>
                <w:rFonts w:ascii="Cambria Math" w:hAnsi="Cambria Math"/>
                <w:i/>
              </w:rPr>
            </m:ctrlPr>
          </m:sSubSupPr>
          <m:e>
            <m:acc>
              <m:accPr>
                <m:ctrlPr>
                  <w:rPr>
                    <w:rFonts w:ascii="Cambria Math" w:hAnsi="Cambria Math"/>
                    <w:i/>
                  </w:rPr>
                </m:ctrlPr>
              </m:accPr>
              <m:e>
                <m:r>
                  <w:rPr>
                    <w:rFonts w:ascii="Cambria Math"/>
                  </w:rPr>
                  <m:t>P</m:t>
                </m:r>
              </m:e>
            </m:acc>
          </m:e>
          <m:sub>
            <m:r>
              <w:rPr>
                <w:rFonts w:ascii="Cambria Math" w:hAnsi="Cambria Math"/>
              </w:rPr>
              <m:t>Total</m:t>
            </m:r>
          </m:sub>
          <m:sup>
            <m:r>
              <w:rPr>
                <w:rFonts w:ascii="Cambria Math" w:hAnsi="Cambria Math"/>
              </w:rPr>
              <m:t>NR-DC</m:t>
            </m:r>
          </m:sup>
        </m:sSubSup>
      </m:oMath>
      <w:r>
        <w:t xml:space="preserve"> </w:t>
      </w:r>
      <w:r w:rsidRPr="001F0BA9">
        <w:t xml:space="preserve">is the linear value of a configured maximum transmission power for NR-DC operation in FR1 </w:t>
      </w:r>
      <w:r w:rsidR="00A366E6">
        <w:t xml:space="preserve">or FR2 </w:t>
      </w:r>
      <w:r w:rsidRPr="001F0BA9">
        <w:t>as defined in [8-3, TS 38.101-3].</w:t>
      </w:r>
    </w:p>
    <w:p w14:paraId="607316F5" w14:textId="11E8975D" w:rsidR="003773EA" w:rsidRPr="007D01DD" w:rsidRDefault="003773EA" w:rsidP="004D631E">
      <w:r>
        <w:t xml:space="preserve">If a UE is provided </w:t>
      </w:r>
      <w:r w:rsidR="00232009">
        <w:rPr>
          <w:i/>
          <w:lang w:eastAsia="ja-JP"/>
        </w:rPr>
        <w:t>s</w:t>
      </w:r>
      <w:r w:rsidR="00232009" w:rsidRPr="00A312BF">
        <w:rPr>
          <w:i/>
          <w:lang w:eastAsia="ja-JP"/>
        </w:rPr>
        <w:t>emi-static-mode1</w:t>
      </w:r>
      <w:r w:rsidR="00232009">
        <w:rPr>
          <w:i/>
          <w:lang w:eastAsia="ja-JP"/>
        </w:rPr>
        <w:t xml:space="preserve"> </w:t>
      </w:r>
      <w:r w:rsidR="00232009">
        <w:rPr>
          <w:iCs/>
          <w:lang w:eastAsia="ja-JP"/>
        </w:rPr>
        <w:t xml:space="preserve">for </w:t>
      </w:r>
      <w:r w:rsidR="00232009">
        <w:rPr>
          <w:i/>
          <w:iCs/>
          <w:lang w:eastAsia="ja-JP"/>
        </w:rPr>
        <w:t>nrdc</w:t>
      </w:r>
      <w:r w:rsidR="00232009" w:rsidRPr="00CF3657">
        <w:rPr>
          <w:i/>
          <w:iCs/>
          <w:lang w:eastAsia="ja-JP"/>
        </w:rPr>
        <w:t>-PCmode</w:t>
      </w:r>
      <w:r w:rsidR="00232009">
        <w:rPr>
          <w:i/>
          <w:iCs/>
          <w:lang w:eastAsia="ja-JP"/>
        </w:rPr>
        <w:t>-FR1</w:t>
      </w:r>
      <w:r w:rsidR="00232009">
        <w:rPr>
          <w:lang w:eastAsia="ja-JP"/>
        </w:rPr>
        <w:t xml:space="preserve"> or for </w:t>
      </w:r>
      <w:r w:rsidR="00232009">
        <w:rPr>
          <w:i/>
          <w:iCs/>
          <w:lang w:eastAsia="ja-JP"/>
        </w:rPr>
        <w:t>nrdc</w:t>
      </w:r>
      <w:r w:rsidR="00232009" w:rsidRPr="00CF3657">
        <w:rPr>
          <w:i/>
          <w:iCs/>
          <w:lang w:eastAsia="ja-JP"/>
        </w:rPr>
        <w:t>-PCmode</w:t>
      </w:r>
      <w:r w:rsidR="00232009">
        <w:rPr>
          <w:i/>
          <w:iCs/>
          <w:lang w:eastAsia="ja-JP"/>
        </w:rPr>
        <w:t>-FR2</w:t>
      </w:r>
      <w:r>
        <w:rPr>
          <w:lang w:eastAsia="ja-JP"/>
        </w:rPr>
        <w:t xml:space="preserve">, </w:t>
      </w:r>
      <w:r w:rsidRPr="007D01DD">
        <w:t xml:space="preserve">the UE determines </w:t>
      </w:r>
      <w:r>
        <w:t>a transmission power for the M</w:t>
      </w:r>
      <w:r w:rsidRPr="007D01DD">
        <w:t xml:space="preserve">CG </w:t>
      </w:r>
      <w:r>
        <w:t>or for the SCG</w:t>
      </w:r>
      <w:r w:rsidRPr="007D01DD">
        <w:t xml:space="preserve"> </w:t>
      </w:r>
      <w:r>
        <w:t>as described</w:t>
      </w:r>
      <w:r w:rsidRPr="001C7D27">
        <w:t xml:space="preserve"> </w:t>
      </w:r>
      <w:r w:rsidR="006F5F9E">
        <w:t>in clause</w:t>
      </w:r>
      <w:r w:rsidRPr="001C7D27">
        <w:t>s</w:t>
      </w:r>
      <w:r>
        <w:t xml:space="preserve"> 7.1</w:t>
      </w:r>
      <w:r w:rsidRPr="001C7D27">
        <w:t xml:space="preserve"> throu</w:t>
      </w:r>
      <w:r>
        <w:t xml:space="preserve">gh 7.5 </w:t>
      </w:r>
      <w:r w:rsidRPr="007D01DD">
        <w:t xml:space="preserve">using </w:t>
      </w:r>
      <m:oMath>
        <m:sSub>
          <m:sSubPr>
            <m:ctrlPr>
              <w:rPr>
                <w:rFonts w:ascii="Cambria Math" w:hAnsi="Cambria Math"/>
                <w:i/>
              </w:rPr>
            </m:ctrlPr>
          </m:sSubPr>
          <m:e>
            <m:r>
              <w:rPr>
                <w:rFonts w:ascii="Cambria Math"/>
              </w:rPr>
              <m:t>P</m:t>
            </m:r>
          </m:e>
          <m:sub>
            <m:r>
              <m:rPr>
                <m:nor/>
              </m:rPr>
              <w:rPr>
                <w:rFonts w:ascii="Cambria Math"/>
              </w:rPr>
              <m:t>MCG</m:t>
            </m:r>
            <m:ctrlPr>
              <w:rPr>
                <w:rFonts w:ascii="Cambria Math" w:hAnsi="Cambria Math"/>
              </w:rPr>
            </m:ctrlPr>
          </m:sub>
        </m:sSub>
      </m:oMath>
      <w:r w:rsidRPr="007D01DD">
        <w:t xml:space="preserve"> </w:t>
      </w:r>
      <w:r>
        <w:t xml:space="preserve">or </w:t>
      </w:r>
      <m:oMath>
        <m:sSub>
          <m:sSubPr>
            <m:ctrlPr>
              <w:rPr>
                <w:rFonts w:ascii="Cambria Math" w:hAnsi="Cambria Math"/>
                <w:i/>
              </w:rPr>
            </m:ctrlPr>
          </m:sSubPr>
          <m:e>
            <m:r>
              <w:rPr>
                <w:rFonts w:ascii="Cambria Math"/>
              </w:rPr>
              <m:t>P</m:t>
            </m:r>
          </m:e>
          <m:sub>
            <m:r>
              <m:rPr>
                <m:nor/>
              </m:rPr>
              <w:rPr>
                <w:rFonts w:ascii="Cambria Math"/>
              </w:rPr>
              <m:t>SCG</m:t>
            </m:r>
            <m:ctrlPr>
              <w:rPr>
                <w:rFonts w:ascii="Cambria Math" w:hAnsi="Cambria Math"/>
              </w:rPr>
            </m:ctrlPr>
          </m:sub>
        </m:sSub>
      </m:oMath>
      <w:r>
        <w:t xml:space="preserve"> </w:t>
      </w:r>
      <w:r w:rsidRPr="007D01DD">
        <w:t>as the maximum transmission power</w:t>
      </w:r>
      <w:r>
        <w:t>, respectively.</w:t>
      </w:r>
    </w:p>
    <w:p w14:paraId="3A44B176" w14:textId="759BA1D8" w:rsidR="003773EA" w:rsidRDefault="003773EA" w:rsidP="00E50667">
      <w:pPr>
        <w:rPr>
          <w:i/>
          <w:iCs/>
          <w:lang w:eastAsia="ja-JP"/>
        </w:rPr>
      </w:pPr>
      <w:r>
        <w:t xml:space="preserve">If a UE is provided </w:t>
      </w:r>
      <w:r w:rsidR="00232009">
        <w:rPr>
          <w:i/>
          <w:lang w:eastAsia="ja-JP"/>
        </w:rPr>
        <w:t>s</w:t>
      </w:r>
      <w:r w:rsidR="00232009" w:rsidRPr="00A312BF">
        <w:rPr>
          <w:i/>
          <w:lang w:eastAsia="ja-JP"/>
        </w:rPr>
        <w:t>emi-static-mode2</w:t>
      </w:r>
      <w:r w:rsidR="00232009">
        <w:rPr>
          <w:i/>
          <w:lang w:eastAsia="ja-JP"/>
        </w:rPr>
        <w:t xml:space="preserve"> </w:t>
      </w:r>
      <w:r w:rsidR="00232009">
        <w:rPr>
          <w:iCs/>
          <w:lang w:eastAsia="ja-JP"/>
        </w:rPr>
        <w:t xml:space="preserve">for </w:t>
      </w:r>
      <w:r w:rsidR="00232009">
        <w:rPr>
          <w:i/>
          <w:iCs/>
          <w:lang w:eastAsia="ja-JP"/>
        </w:rPr>
        <w:t>nrdc</w:t>
      </w:r>
      <w:r w:rsidR="00232009" w:rsidRPr="00CF3657">
        <w:rPr>
          <w:i/>
          <w:iCs/>
          <w:lang w:eastAsia="ja-JP"/>
        </w:rPr>
        <w:t>-PCmode</w:t>
      </w:r>
      <w:r w:rsidR="00232009">
        <w:rPr>
          <w:i/>
          <w:iCs/>
          <w:lang w:eastAsia="ja-JP"/>
        </w:rPr>
        <w:t>-FR1</w:t>
      </w:r>
      <w:r w:rsidR="00232009">
        <w:rPr>
          <w:lang w:eastAsia="ja-JP"/>
        </w:rPr>
        <w:t xml:space="preserve"> or for </w:t>
      </w:r>
      <w:r w:rsidR="00232009">
        <w:rPr>
          <w:i/>
          <w:iCs/>
          <w:lang w:eastAsia="ja-JP"/>
        </w:rPr>
        <w:t>nrdc</w:t>
      </w:r>
      <w:r w:rsidR="00232009" w:rsidRPr="00CF3657">
        <w:rPr>
          <w:i/>
          <w:iCs/>
          <w:lang w:eastAsia="ja-JP"/>
        </w:rPr>
        <w:t>-PCmode</w:t>
      </w:r>
      <w:r w:rsidR="00232009">
        <w:rPr>
          <w:i/>
          <w:iCs/>
          <w:lang w:eastAsia="ja-JP"/>
        </w:rPr>
        <w:t>-FR2</w:t>
      </w:r>
    </w:p>
    <w:p w14:paraId="6E9CD8D2" w14:textId="59011726" w:rsidR="005633BE" w:rsidRPr="00C453D7" w:rsidRDefault="005633BE" w:rsidP="00C453D7">
      <w:pPr>
        <w:pStyle w:val="B1"/>
      </w:pPr>
      <w:r>
        <w:t>-</w:t>
      </w:r>
      <w:r w:rsidR="00D60C3E">
        <w:tab/>
      </w:r>
      <w:r w:rsidRPr="00090E88">
        <w:t xml:space="preserve">if the UE is not provided </w:t>
      </w:r>
      <w:r w:rsidRPr="00C453D7">
        <w:rPr>
          <w:i/>
          <w:iCs/>
        </w:rPr>
        <w:t>tdd-UL-DL-ConfigurationCommon</w:t>
      </w:r>
      <w:r w:rsidRPr="00090E88">
        <w:t xml:space="preserve"> for the MCG or SCG, the UE determines a transmission power for the MCG or for the SCG as described </w:t>
      </w:r>
      <w:r w:rsidR="006F5F9E">
        <w:t>in clause</w:t>
      </w:r>
      <w:r w:rsidRPr="00090E88">
        <w:t>s 7.1 through 7.5 using</w:t>
      </w:r>
      <w:r w:rsidR="00ED54C1">
        <w:rPr>
          <w:lang w:val="en-US"/>
        </w:rPr>
        <w:t xml:space="preserve"> </w:t>
      </w:r>
      <m:oMath>
        <m:sSub>
          <m:sSubPr>
            <m:ctrlPr>
              <w:rPr>
                <w:rFonts w:ascii="Cambria Math" w:hAnsi="Cambria Math"/>
                <w:i/>
              </w:rPr>
            </m:ctrlPr>
          </m:sSubPr>
          <m:e>
            <m:r>
              <w:rPr>
                <w:rFonts w:ascii="Cambria Math"/>
              </w:rPr>
              <m:t>P</m:t>
            </m:r>
          </m:e>
          <m:sub>
            <m:r>
              <m:rPr>
                <m:nor/>
              </m:rPr>
              <w:rPr>
                <w:rFonts w:ascii="Cambria Math"/>
              </w:rPr>
              <m:t>MCG</m:t>
            </m:r>
            <m:ctrlPr>
              <w:rPr>
                <w:rFonts w:ascii="Cambria Math" w:hAnsi="Cambria Math"/>
              </w:rPr>
            </m:ctrlPr>
          </m:sub>
        </m:sSub>
      </m:oMath>
      <w:r w:rsidR="00ED54C1">
        <w:rPr>
          <w:lang w:val="en-US"/>
        </w:rPr>
        <w:t xml:space="preserve"> or</w:t>
      </w:r>
      <w:r w:rsidRPr="00090E88">
        <w:t xml:space="preserve"> </w:t>
      </w:r>
      <m:oMath>
        <m:sSub>
          <m:sSubPr>
            <m:ctrlPr>
              <w:rPr>
                <w:rFonts w:ascii="Cambria Math" w:hAnsi="Cambria Math"/>
                <w:i/>
              </w:rPr>
            </m:ctrlPr>
          </m:sSubPr>
          <m:e>
            <m:r>
              <w:rPr>
                <w:rFonts w:ascii="Cambria Math"/>
              </w:rPr>
              <m:t>P</m:t>
            </m:r>
          </m:e>
          <m:sub>
            <m:r>
              <m:rPr>
                <m:nor/>
              </m:rPr>
              <w:rPr>
                <w:rFonts w:ascii="Cambria Math"/>
              </w:rPr>
              <m:t>SCG</m:t>
            </m:r>
            <m:ctrlPr>
              <w:rPr>
                <w:rFonts w:ascii="Cambria Math" w:hAnsi="Cambria Math"/>
              </w:rPr>
            </m:ctrlPr>
          </m:sub>
        </m:sSub>
      </m:oMath>
      <w:r w:rsidRPr="00090E88">
        <w:t xml:space="preserve"> as the maximum transmission power, respectively</w:t>
      </w:r>
      <w:r>
        <w:t xml:space="preserve"> </w:t>
      </w:r>
    </w:p>
    <w:p w14:paraId="7858CA64" w14:textId="0A265BF2" w:rsidR="003773EA" w:rsidRPr="007D01DD" w:rsidRDefault="003773EA" w:rsidP="003773EA">
      <w:pPr>
        <w:pStyle w:val="B1"/>
      </w:pPr>
      <w:r>
        <w:t>-</w:t>
      </w:r>
      <w:r>
        <w:tab/>
        <w:t>i</w:t>
      </w:r>
      <w:r w:rsidRPr="007D01DD">
        <w:t xml:space="preserve">f at least one symbol of slot </w:t>
      </w:r>
      <m:oMath>
        <m:sSub>
          <m:sSubPr>
            <m:ctrlPr>
              <w:rPr>
                <w:rFonts w:ascii="Cambria Math" w:hAnsi="Cambria Math"/>
                <w:i/>
              </w:rPr>
            </m:ctrlPr>
          </m:sSubPr>
          <m:e>
            <m:r>
              <w:rPr>
                <w:rFonts w:ascii="Cambria Math"/>
              </w:rPr>
              <m:t>i</m:t>
            </m:r>
          </m:e>
          <m:sub>
            <m:r>
              <w:rPr>
                <w:rFonts w:ascii="Cambria Math"/>
              </w:rPr>
              <m:t>1</m:t>
            </m:r>
          </m:sub>
        </m:sSub>
      </m:oMath>
      <w:r>
        <w:t xml:space="preserve"> of</w:t>
      </w:r>
      <w:r w:rsidRPr="007D01DD">
        <w:t xml:space="preserve"> </w:t>
      </w:r>
      <w:r>
        <w:t xml:space="preserve">the </w:t>
      </w:r>
      <w:r w:rsidRPr="007D01DD">
        <w:t>MCG</w:t>
      </w:r>
      <w:r>
        <w:t xml:space="preserve"> or of the SCG that is</w:t>
      </w:r>
      <w:r w:rsidRPr="007D01DD">
        <w:t xml:space="preserve"> indicated as uplink or flexible </w:t>
      </w:r>
      <w:r>
        <w:t xml:space="preserve">to a UE </w:t>
      </w:r>
      <w:r w:rsidRPr="007D01DD">
        <w:t xml:space="preserve">by </w:t>
      </w:r>
      <w:r>
        <w:rPr>
          <w:i/>
          <w:iCs/>
        </w:rPr>
        <w:t>tdd</w:t>
      </w:r>
      <w:r w:rsidRPr="007D01DD">
        <w:rPr>
          <w:i/>
          <w:lang w:val="en-US"/>
        </w:rPr>
        <w:t>-</w:t>
      </w:r>
      <w:r w:rsidRPr="007D01DD">
        <w:rPr>
          <w:i/>
        </w:rPr>
        <w:t>UL-DL-</w:t>
      </w:r>
      <w:r w:rsidRPr="007D01DD">
        <w:rPr>
          <w:i/>
          <w:lang w:val="en-US"/>
        </w:rPr>
        <w:t>C</w:t>
      </w:r>
      <w:r w:rsidRPr="007D01DD">
        <w:rPr>
          <w:i/>
        </w:rPr>
        <w:t>onfiguration</w:t>
      </w:r>
      <w:r w:rsidRPr="007D01DD">
        <w:rPr>
          <w:i/>
          <w:lang w:val="en-US"/>
        </w:rPr>
        <w:t>C</w:t>
      </w:r>
      <w:r w:rsidRPr="007D01DD">
        <w:rPr>
          <w:i/>
        </w:rPr>
        <w:t>ommon</w:t>
      </w:r>
      <w:r w:rsidRPr="007D01DD">
        <w:t xml:space="preserve"> </w:t>
      </w:r>
      <w:r>
        <w:t>and</w:t>
      </w:r>
      <w:r w:rsidRPr="007D01DD">
        <w:t xml:space="preserve"> </w:t>
      </w:r>
      <w:r>
        <w:rPr>
          <w:i/>
          <w:iCs/>
        </w:rPr>
        <w:t>tdd</w:t>
      </w:r>
      <w:r w:rsidRPr="007D01DD">
        <w:rPr>
          <w:lang w:val="en-US"/>
        </w:rPr>
        <w:t>-</w:t>
      </w:r>
      <w:r w:rsidRPr="007D01DD">
        <w:rPr>
          <w:i/>
        </w:rPr>
        <w:t>UL-DL-</w:t>
      </w:r>
      <w:r w:rsidRPr="007D01DD">
        <w:rPr>
          <w:i/>
          <w:lang w:val="en-US"/>
        </w:rPr>
        <w:t>C</w:t>
      </w:r>
      <w:r w:rsidRPr="007D01DD">
        <w:rPr>
          <w:i/>
        </w:rPr>
        <w:t>onfig</w:t>
      </w:r>
      <w:r>
        <w:rPr>
          <w:i/>
        </w:rPr>
        <w:t>uration</w:t>
      </w:r>
      <w:r w:rsidRPr="007D01DD">
        <w:rPr>
          <w:i/>
          <w:lang w:val="en-US"/>
        </w:rPr>
        <w:t>D</w:t>
      </w:r>
      <w:r w:rsidRPr="007D01DD">
        <w:rPr>
          <w:i/>
        </w:rPr>
        <w:t>edicated</w:t>
      </w:r>
      <w:r>
        <w:t>, if provided,</w:t>
      </w:r>
      <w:r w:rsidRPr="007D01DD">
        <w:t xml:space="preserve"> overlaps with </w:t>
      </w:r>
      <w:r>
        <w:t xml:space="preserve">a symbol for any ongoing transmission </w:t>
      </w:r>
      <w:r w:rsidR="008A263B" w:rsidRPr="003901B7">
        <w:rPr>
          <w:lang w:val="en-US"/>
        </w:rPr>
        <w:t>overlapping with</w:t>
      </w:r>
      <w:r>
        <w:t xml:space="preserve"> slot</w:t>
      </w:r>
      <w:r w:rsidRPr="007D01DD">
        <w:t xml:space="preserve"> </w:t>
      </w:r>
      <m:oMath>
        <m:sSub>
          <m:sSubPr>
            <m:ctrlPr>
              <w:rPr>
                <w:rFonts w:ascii="Cambria Math" w:hAnsi="Cambria Math"/>
                <w:i/>
              </w:rPr>
            </m:ctrlPr>
          </m:sSubPr>
          <m:e>
            <m:r>
              <w:rPr>
                <w:rFonts w:ascii="Cambria Math"/>
              </w:rPr>
              <m:t>i</m:t>
            </m:r>
          </m:e>
          <m:sub>
            <m:r>
              <w:rPr>
                <w:rFonts w:ascii="Cambria Math"/>
              </w:rPr>
              <m:t>2</m:t>
            </m:r>
          </m:sub>
        </m:sSub>
      </m:oMath>
      <w:r>
        <w:t xml:space="preserve"> of the SCG or of the MCG, respectively,</w:t>
      </w:r>
      <w:r w:rsidRPr="007D01DD">
        <w:t xml:space="preserve"> the UE determines </w:t>
      </w:r>
      <w:r>
        <w:t>a power for</w:t>
      </w:r>
      <w:r w:rsidRPr="007D01DD">
        <w:t xml:space="preserve"> the </w:t>
      </w:r>
      <w:r>
        <w:t xml:space="preserve">transmission on the </w:t>
      </w:r>
      <w:r w:rsidRPr="007D01DD">
        <w:t xml:space="preserve">SCG </w:t>
      </w:r>
      <w:r>
        <w:t>or the MCG</w:t>
      </w:r>
      <w:r w:rsidRPr="007D01DD">
        <w:t xml:space="preserve"> </w:t>
      </w:r>
      <w:r w:rsidR="00A90F55" w:rsidRPr="003901B7">
        <w:rPr>
          <w:lang w:val="en-US"/>
        </w:rPr>
        <w:t>overlapping with</w:t>
      </w:r>
      <w:r>
        <w:t xml:space="preserve"> slot </w:t>
      </w:r>
      <m:oMath>
        <m:sSub>
          <m:sSubPr>
            <m:ctrlPr>
              <w:rPr>
                <w:rFonts w:ascii="Cambria Math" w:hAnsi="Cambria Math"/>
                <w:i/>
              </w:rPr>
            </m:ctrlPr>
          </m:sSubPr>
          <m:e>
            <m:r>
              <w:rPr>
                <w:rFonts w:ascii="Cambria Math"/>
              </w:rPr>
              <m:t>i</m:t>
            </m:r>
          </m:e>
          <m:sub>
            <m:r>
              <w:rPr>
                <w:rFonts w:ascii="Cambria Math"/>
              </w:rPr>
              <m:t>2</m:t>
            </m:r>
          </m:sub>
        </m:sSub>
      </m:oMath>
      <w:r>
        <w:t xml:space="preserve"> as described</w:t>
      </w:r>
      <w:r w:rsidRPr="001C7D27">
        <w:t xml:space="preserve"> </w:t>
      </w:r>
      <w:r w:rsidR="006F5F9E">
        <w:t>in clause</w:t>
      </w:r>
      <w:r w:rsidRPr="001C7D27">
        <w:t>s</w:t>
      </w:r>
      <w:r>
        <w:t xml:space="preserve"> 7.1</w:t>
      </w:r>
      <w:r w:rsidRPr="001C7D27">
        <w:t xml:space="preserve"> throu</w:t>
      </w:r>
      <w:r>
        <w:t xml:space="preserve">gh 7.5 </w:t>
      </w:r>
      <w:r w:rsidRPr="007D01DD">
        <w:t xml:space="preserve">using </w:t>
      </w:r>
      <m:oMath>
        <m:sSub>
          <m:sSubPr>
            <m:ctrlPr>
              <w:rPr>
                <w:rFonts w:ascii="Cambria Math" w:hAnsi="Cambria Math"/>
                <w:i/>
              </w:rPr>
            </m:ctrlPr>
          </m:sSubPr>
          <m:e>
            <m:r>
              <w:rPr>
                <w:rFonts w:ascii="Cambria Math"/>
              </w:rPr>
              <m:t>P</m:t>
            </m:r>
          </m:e>
          <m:sub>
            <m:r>
              <m:rPr>
                <m:nor/>
              </m:rPr>
              <w:rPr>
                <w:rFonts w:ascii="Cambria Math"/>
              </w:rPr>
              <m:t>SCG</m:t>
            </m:r>
            <m:ctrlPr>
              <w:rPr>
                <w:rFonts w:ascii="Cambria Math" w:hAnsi="Cambria Math"/>
              </w:rPr>
            </m:ctrlPr>
          </m:sub>
        </m:sSub>
      </m:oMath>
      <w:r w:rsidRPr="007D01DD">
        <w:t xml:space="preserve"> </w:t>
      </w:r>
      <w:r>
        <w:t xml:space="preserve">or </w:t>
      </w:r>
      <m:oMath>
        <m:sSub>
          <m:sSubPr>
            <m:ctrlPr>
              <w:rPr>
                <w:rFonts w:ascii="Cambria Math" w:hAnsi="Cambria Math"/>
                <w:i/>
              </w:rPr>
            </m:ctrlPr>
          </m:sSubPr>
          <m:e>
            <m:r>
              <w:rPr>
                <w:rFonts w:ascii="Cambria Math"/>
              </w:rPr>
              <m:t>P</m:t>
            </m:r>
          </m:e>
          <m:sub>
            <m:r>
              <m:rPr>
                <m:nor/>
              </m:rPr>
              <w:rPr>
                <w:rFonts w:ascii="Cambria Math"/>
              </w:rPr>
              <m:t>MCG</m:t>
            </m:r>
            <m:ctrlPr>
              <w:rPr>
                <w:rFonts w:ascii="Cambria Math" w:hAnsi="Cambria Math"/>
              </w:rPr>
            </m:ctrlPr>
          </m:sub>
        </m:sSub>
      </m:oMath>
      <w:r>
        <w:t xml:space="preserve">, respectively, </w:t>
      </w:r>
      <w:r w:rsidRPr="007D01DD">
        <w:t>as the maximum transmission power</w:t>
      </w:r>
    </w:p>
    <w:p w14:paraId="015945F5" w14:textId="6E69012C" w:rsidR="003773EA" w:rsidRPr="005636A1" w:rsidRDefault="003773EA" w:rsidP="003773EA">
      <w:pPr>
        <w:pStyle w:val="B1"/>
      </w:pPr>
      <w:r>
        <w:t>-</w:t>
      </w:r>
      <w:r>
        <w:tab/>
      </w:r>
      <w:r>
        <w:rPr>
          <w:lang w:val="en-US"/>
        </w:rPr>
        <w:t>o</w:t>
      </w:r>
      <w:r w:rsidRPr="007D01DD">
        <w:rPr>
          <w:lang w:val="en-US"/>
        </w:rPr>
        <w:t>therwise</w:t>
      </w:r>
      <w:r>
        <w:rPr>
          <w:lang w:val="en-US"/>
        </w:rPr>
        <w:t xml:space="preserve">, </w:t>
      </w:r>
      <w:r w:rsidRPr="007D01DD">
        <w:t xml:space="preserve">the UE determines </w:t>
      </w:r>
      <w:r>
        <w:t>a power for</w:t>
      </w:r>
      <w:r w:rsidRPr="007D01DD">
        <w:t xml:space="preserve"> the </w:t>
      </w:r>
      <w:r w:rsidR="00A90F55" w:rsidRPr="003901B7">
        <w:rPr>
          <w:rFonts w:eastAsia="DengXian"/>
        </w:rPr>
        <w:t>transmission on</w:t>
      </w:r>
      <w:r w:rsidR="00A90F55" w:rsidRPr="003901B7">
        <w:t xml:space="preserve"> </w:t>
      </w:r>
      <w:r w:rsidR="00ED54C1">
        <w:rPr>
          <w:lang w:val="en-US"/>
        </w:rPr>
        <w:t>SCG</w:t>
      </w:r>
      <w:r w:rsidRPr="007D01DD">
        <w:t xml:space="preserve"> </w:t>
      </w:r>
      <w:r>
        <w:t xml:space="preserve">or the </w:t>
      </w:r>
      <w:r w:rsidR="00ED54C1">
        <w:rPr>
          <w:lang w:val="en-US"/>
        </w:rPr>
        <w:t>MCG</w:t>
      </w:r>
      <w:r w:rsidR="00A90F55" w:rsidRPr="00A90F55">
        <w:rPr>
          <w:lang w:val="en-US"/>
        </w:rPr>
        <w:t xml:space="preserve"> </w:t>
      </w:r>
      <w:r w:rsidR="00A90F55" w:rsidRPr="003901B7">
        <w:rPr>
          <w:lang w:val="en-US"/>
        </w:rPr>
        <w:t>overlapping with</w:t>
      </w:r>
      <w:r w:rsidR="00A90F55" w:rsidRPr="003901B7">
        <w:t xml:space="preserve"> slot </w:t>
      </w:r>
      <m:oMath>
        <m:sSub>
          <m:sSubPr>
            <m:ctrlPr>
              <w:rPr>
                <w:rFonts w:ascii="Cambria Math" w:hAnsi="Cambria Math"/>
                <w:i/>
              </w:rPr>
            </m:ctrlPr>
          </m:sSubPr>
          <m:e>
            <m:r>
              <w:rPr>
                <w:rFonts w:ascii="Cambria Math"/>
              </w:rPr>
              <m:t>i</m:t>
            </m:r>
          </m:e>
          <m:sub>
            <m:r>
              <w:rPr>
                <w:rFonts w:ascii="Cambria Math"/>
              </w:rPr>
              <m:t>2</m:t>
            </m:r>
          </m:sub>
        </m:sSub>
      </m:oMath>
      <w:r>
        <w:t xml:space="preserve">, </w:t>
      </w:r>
      <w:r w:rsidRPr="007D01DD">
        <w:t xml:space="preserve">as described in </w:t>
      </w:r>
      <w:r>
        <w:t xml:space="preserve">[8-3, TS 38.101-3] and </w:t>
      </w:r>
      <w:r w:rsidR="006F5F9E">
        <w:t>in clause</w:t>
      </w:r>
      <w:r w:rsidRPr="001C7D27">
        <w:t>s</w:t>
      </w:r>
      <w:r>
        <w:t xml:space="preserve"> 7.1</w:t>
      </w:r>
      <w:r w:rsidRPr="001C7D27">
        <w:t xml:space="preserve"> throu</w:t>
      </w:r>
      <w:r>
        <w:t>gh 7.5 without considering</w:t>
      </w:r>
      <w:r w:rsidR="00ED54C1">
        <w:rPr>
          <w:lang w:val="en-US"/>
        </w:rPr>
        <w:t xml:space="preserve"> </w:t>
      </w:r>
      <m:oMath>
        <m:sSub>
          <m:sSubPr>
            <m:ctrlPr>
              <w:rPr>
                <w:rFonts w:ascii="Cambria Math" w:hAnsi="Cambria Math"/>
                <w:i/>
              </w:rPr>
            </m:ctrlPr>
          </m:sSubPr>
          <m:e>
            <m:r>
              <w:rPr>
                <w:rFonts w:ascii="Cambria Math"/>
              </w:rPr>
              <m:t>P</m:t>
            </m:r>
          </m:e>
          <m:sub>
            <m:r>
              <m:rPr>
                <m:nor/>
              </m:rPr>
              <w:rPr>
                <w:rFonts w:ascii="Cambria Math"/>
              </w:rPr>
              <m:t>SCG</m:t>
            </m:r>
            <m:ctrlPr>
              <w:rPr>
                <w:rFonts w:ascii="Cambria Math" w:hAnsi="Cambria Math"/>
              </w:rPr>
            </m:ctrlPr>
          </m:sub>
        </m:sSub>
      </m:oMath>
      <w:r w:rsidR="00ED54C1">
        <w:rPr>
          <w:lang w:val="en-US"/>
        </w:rPr>
        <w:t xml:space="preserve"> or</w:t>
      </w:r>
      <w:r>
        <w:t xml:space="preserve"> </w:t>
      </w:r>
      <m:oMath>
        <m:sSub>
          <m:sSubPr>
            <m:ctrlPr>
              <w:rPr>
                <w:rFonts w:ascii="Cambria Math" w:hAnsi="Cambria Math"/>
                <w:i/>
              </w:rPr>
            </m:ctrlPr>
          </m:sSubPr>
          <m:e>
            <m:r>
              <w:rPr>
                <w:rFonts w:ascii="Cambria Math"/>
              </w:rPr>
              <m:t>P</m:t>
            </m:r>
          </m:e>
          <m:sub>
            <m:r>
              <m:rPr>
                <m:nor/>
              </m:rPr>
              <w:rPr>
                <w:rFonts w:ascii="Cambria Math"/>
              </w:rPr>
              <m:t>MCG</m:t>
            </m:r>
            <m:ctrlPr>
              <w:rPr>
                <w:rFonts w:ascii="Cambria Math" w:hAnsi="Cambria Math"/>
              </w:rPr>
            </m:ctrlPr>
          </m:sub>
        </m:sSub>
      </m:oMath>
      <w:r w:rsidRPr="007D01DD">
        <w:t xml:space="preserve"> </w:t>
      </w:r>
      <w:r>
        <w:t>respectively</w:t>
      </w:r>
    </w:p>
    <w:p w14:paraId="58DD8392" w14:textId="6069FBDA" w:rsidR="003773EA" w:rsidRDefault="003773EA" w:rsidP="003773EA">
      <w:pPr>
        <w:rPr>
          <w:lang w:eastAsia="ja-JP"/>
        </w:rPr>
      </w:pPr>
      <w:r>
        <w:rPr>
          <w:lang w:eastAsia="ja-JP"/>
        </w:rPr>
        <w:t xml:space="preserve">The UE expects to be provided </w:t>
      </w:r>
      <w:r w:rsidR="00232009">
        <w:rPr>
          <w:i/>
          <w:lang w:eastAsia="ja-JP"/>
        </w:rPr>
        <w:t>s</w:t>
      </w:r>
      <w:r w:rsidR="00232009" w:rsidRPr="00B67882">
        <w:rPr>
          <w:i/>
          <w:lang w:eastAsia="ja-JP"/>
        </w:rPr>
        <w:t>emi-static-mode2</w:t>
      </w:r>
      <w:r w:rsidR="00232009">
        <w:rPr>
          <w:lang w:eastAsia="ja-JP"/>
        </w:rPr>
        <w:t xml:space="preserve"> for </w:t>
      </w:r>
      <w:r w:rsidR="00232009">
        <w:rPr>
          <w:i/>
          <w:iCs/>
          <w:lang w:eastAsia="ja-JP"/>
        </w:rPr>
        <w:t>nrdc</w:t>
      </w:r>
      <w:r w:rsidR="00232009" w:rsidRPr="00CF3657">
        <w:rPr>
          <w:i/>
          <w:iCs/>
          <w:lang w:eastAsia="ja-JP"/>
        </w:rPr>
        <w:t>-PCmode</w:t>
      </w:r>
      <w:r w:rsidR="00232009">
        <w:rPr>
          <w:i/>
          <w:iCs/>
          <w:lang w:eastAsia="ja-JP"/>
        </w:rPr>
        <w:t>-FR1</w:t>
      </w:r>
      <w:r w:rsidR="00232009">
        <w:rPr>
          <w:lang w:eastAsia="ja-JP"/>
        </w:rPr>
        <w:t xml:space="preserve"> or for </w:t>
      </w:r>
      <w:r w:rsidR="00232009">
        <w:rPr>
          <w:i/>
          <w:iCs/>
          <w:lang w:eastAsia="ja-JP"/>
        </w:rPr>
        <w:t>nrdc</w:t>
      </w:r>
      <w:r w:rsidR="00232009" w:rsidRPr="00CF3657">
        <w:rPr>
          <w:i/>
          <w:iCs/>
          <w:lang w:eastAsia="ja-JP"/>
        </w:rPr>
        <w:t>-PCmode</w:t>
      </w:r>
      <w:r w:rsidR="00232009">
        <w:rPr>
          <w:i/>
          <w:iCs/>
          <w:lang w:eastAsia="ja-JP"/>
        </w:rPr>
        <w:t>-</w:t>
      </w:r>
      <w:r w:rsidR="00A366E6">
        <w:rPr>
          <w:i/>
          <w:iCs/>
          <w:lang w:eastAsia="ja-JP"/>
        </w:rPr>
        <w:t>FR2</w:t>
      </w:r>
      <w:r w:rsidR="00232009">
        <w:rPr>
          <w:lang w:eastAsia="ja-JP"/>
        </w:rPr>
        <w:t xml:space="preserve"> </w:t>
      </w:r>
      <w:r>
        <w:rPr>
          <w:lang w:eastAsia="ja-JP"/>
        </w:rPr>
        <w:t>only for synchronous NR-DC operation [10, TS 38.133].</w:t>
      </w:r>
    </w:p>
    <w:p w14:paraId="32A4C03D" w14:textId="77777777" w:rsidR="003773EA" w:rsidRDefault="003773EA" w:rsidP="003773EA">
      <w:r>
        <w:t xml:space="preserve">If a UE </w:t>
      </w:r>
    </w:p>
    <w:p w14:paraId="756FC2CB" w14:textId="2D8861AC" w:rsidR="003773EA" w:rsidRDefault="003773EA" w:rsidP="003773EA">
      <w:pPr>
        <w:pStyle w:val="B1"/>
      </w:pPr>
      <w:r>
        <w:t>-</w:t>
      </w:r>
      <w:r>
        <w:tab/>
      </w:r>
      <w:r>
        <w:rPr>
          <w:lang w:val="en-US" w:eastAsia="ja-JP"/>
        </w:rPr>
        <w:t xml:space="preserve">is provided </w:t>
      </w:r>
      <w:r w:rsidR="00232009">
        <w:rPr>
          <w:i/>
          <w:lang w:eastAsia="ja-JP"/>
        </w:rPr>
        <w:t>d</w:t>
      </w:r>
      <w:r w:rsidR="00232009" w:rsidRPr="00A00314">
        <w:rPr>
          <w:i/>
          <w:lang w:eastAsia="ja-JP"/>
        </w:rPr>
        <w:t>ynamic</w:t>
      </w:r>
      <w:r w:rsidR="00232009">
        <w:rPr>
          <w:lang w:val="en-US" w:eastAsia="ja-JP"/>
        </w:rPr>
        <w:t xml:space="preserve"> for </w:t>
      </w:r>
      <w:r w:rsidR="00232009">
        <w:rPr>
          <w:i/>
          <w:iCs/>
          <w:lang w:eastAsia="ja-JP"/>
        </w:rPr>
        <w:t>nrdc</w:t>
      </w:r>
      <w:r w:rsidR="00232009" w:rsidRPr="00CF3657">
        <w:rPr>
          <w:i/>
          <w:iCs/>
          <w:lang w:eastAsia="ja-JP"/>
        </w:rPr>
        <w:t>-PCmode</w:t>
      </w:r>
      <w:r w:rsidR="00232009">
        <w:rPr>
          <w:i/>
          <w:iCs/>
          <w:lang w:eastAsia="ja-JP"/>
        </w:rPr>
        <w:t>-FR1</w:t>
      </w:r>
      <w:r w:rsidR="00232009">
        <w:rPr>
          <w:lang w:eastAsia="ja-JP"/>
        </w:rPr>
        <w:t xml:space="preserve"> or for </w:t>
      </w:r>
      <w:r w:rsidR="00232009">
        <w:rPr>
          <w:i/>
          <w:iCs/>
          <w:lang w:eastAsia="ja-JP"/>
        </w:rPr>
        <w:t>nrdc</w:t>
      </w:r>
      <w:r w:rsidR="00232009" w:rsidRPr="00CF3657">
        <w:rPr>
          <w:i/>
          <w:iCs/>
          <w:lang w:eastAsia="ja-JP"/>
        </w:rPr>
        <w:t>-PCmode</w:t>
      </w:r>
      <w:r w:rsidR="00232009">
        <w:rPr>
          <w:i/>
          <w:iCs/>
          <w:lang w:eastAsia="ja-JP"/>
        </w:rPr>
        <w:t>-FR2</w:t>
      </w:r>
      <w:r>
        <w:rPr>
          <w:lang w:eastAsia="ja-JP"/>
        </w:rPr>
        <w:t>,</w:t>
      </w:r>
      <w:r>
        <w:t xml:space="preserve"> and </w:t>
      </w:r>
    </w:p>
    <w:p w14:paraId="5B90CF65" w14:textId="44B5F39F" w:rsidR="003773EA" w:rsidRDefault="003773EA" w:rsidP="003773EA">
      <w:pPr>
        <w:pStyle w:val="B1"/>
      </w:pPr>
      <w:r>
        <w:t>-</w:t>
      </w:r>
      <w:r>
        <w:tab/>
        <w:t xml:space="preserve">indicates a capability to </w:t>
      </w:r>
      <w:r w:rsidR="00A05324" w:rsidRPr="00C453D7">
        <w:t>support dynamic power sharing for intra-FR NR DC,</w:t>
      </w:r>
    </w:p>
    <w:p w14:paraId="775BEB21" w14:textId="77777777" w:rsidR="00A05324" w:rsidRPr="00C453D7" w:rsidRDefault="00A05324" w:rsidP="00A05324">
      <w:pPr>
        <w:rPr>
          <w:rFonts w:eastAsia="Malgun Gothic"/>
          <w:lang w:val="x-none" w:eastAsia="ko-KR"/>
        </w:rPr>
      </w:pPr>
      <w:r w:rsidRPr="00C453D7">
        <w:rPr>
          <w:rFonts w:eastAsia="Malgun Gothic"/>
          <w:lang w:eastAsia="ko-KR"/>
        </w:rPr>
        <w:t>the UE</w:t>
      </w:r>
      <w:r w:rsidRPr="00C453D7">
        <w:rPr>
          <w:lang w:val="x-none"/>
        </w:rPr>
        <w:t xml:space="preserve"> determines a maximum transmission power on the SCG at a first symbol of a transmission occasion on the SCG by determining transmissions on the MCG that</w:t>
      </w:r>
    </w:p>
    <w:p w14:paraId="1C584342" w14:textId="5BF23A22" w:rsidR="00A05324" w:rsidRPr="00C453D7" w:rsidRDefault="00A05324" w:rsidP="00C453D7">
      <w:pPr>
        <w:pStyle w:val="B1"/>
      </w:pPr>
      <w:r>
        <w:t>-</w:t>
      </w:r>
      <w:r>
        <w:tab/>
      </w:r>
      <w:r w:rsidRPr="00C453D7">
        <w:t xml:space="preserve">are scheduled by DCI formats in PDCCH receptions with a last symbol that is earlier by </w:t>
      </w:r>
      <w:r>
        <w:rPr>
          <w:lang w:val="fi-FI"/>
        </w:rPr>
        <w:t>at least</w:t>
      </w:r>
      <w:r w:rsidRPr="00C453D7">
        <w:t xml:space="preserve"> </w:t>
      </w:r>
      <m:oMath>
        <m:sSub>
          <m:sSubPr>
            <m:ctrlPr>
              <w:rPr>
                <w:rFonts w:ascii="Cambria Math" w:hAnsi="Cambria Math"/>
                <w:i/>
              </w:rPr>
            </m:ctrlPr>
          </m:sSubPr>
          <m:e>
            <m:r>
              <w:rPr>
                <w:rFonts w:ascii="Cambria Math"/>
              </w:rPr>
              <m:t>T</m:t>
            </m:r>
          </m:e>
          <m:sub>
            <m:r>
              <m:rPr>
                <m:nor/>
              </m:rPr>
              <w:rPr>
                <w:rFonts w:ascii="Cambria Math"/>
              </w:rPr>
              <m:t>offset</m:t>
            </m:r>
            <m:ctrlPr>
              <w:rPr>
                <w:rFonts w:ascii="Cambria Math" w:hAnsi="Cambria Math"/>
              </w:rPr>
            </m:ctrlPr>
          </m:sub>
        </m:sSub>
      </m:oMath>
      <w:r w:rsidRPr="00C453D7">
        <w:t xml:space="preserve"> from the first symbol of the transmission occasion on the SCG, or are configured by higher layers, and </w:t>
      </w:r>
    </w:p>
    <w:p w14:paraId="0118EE9B" w14:textId="646C07D3" w:rsidR="00A05324" w:rsidRPr="00C453D7" w:rsidRDefault="00A05324" w:rsidP="00C453D7">
      <w:pPr>
        <w:pStyle w:val="B1"/>
      </w:pPr>
      <w:r>
        <w:t>-</w:t>
      </w:r>
      <w:r>
        <w:tab/>
      </w:r>
      <w:r w:rsidRPr="00C453D7">
        <w:t xml:space="preserve">overlap with the transmission occasion on the SCG </w:t>
      </w:r>
    </w:p>
    <w:p w14:paraId="04459500" w14:textId="77777777" w:rsidR="00A05324" w:rsidRDefault="00A05324" w:rsidP="00A05324">
      <w:r>
        <w:rPr>
          <w:lang w:val="fi-FI"/>
        </w:rPr>
        <w:t>t</w:t>
      </w:r>
      <w:r w:rsidRPr="00C453D7">
        <w:t>he maximum transmission power on the SCG is determined as</w:t>
      </w:r>
    </w:p>
    <w:p w14:paraId="6980356C" w14:textId="77777777" w:rsidR="003773EA" w:rsidRDefault="003773EA" w:rsidP="003773EA">
      <w:pPr>
        <w:pStyle w:val="B1"/>
      </w:pPr>
      <w:r>
        <w:t>-</w:t>
      </w:r>
      <w:r>
        <w:tab/>
      </w:r>
      <m:oMath>
        <m:r>
          <w:rPr>
            <w:rFonts w:ascii="Cambria Math" w:hAnsi="Cambria Math"/>
          </w:rPr>
          <m:t>min</m:t>
        </m:r>
        <m:d>
          <m:dPr>
            <m:ctrlPr>
              <w:rPr>
                <w:rFonts w:ascii="Cambria Math" w:hAnsi="Cambria Math"/>
                <w:i/>
              </w:rPr>
            </m:ctrlPr>
          </m:dPr>
          <m:e>
            <m:sSub>
              <m:sSubPr>
                <m:ctrlPr>
                  <w:rPr>
                    <w:rFonts w:ascii="Cambria Math" w:hAnsi="Cambria Math"/>
                    <w:i/>
                  </w:rPr>
                </m:ctrlPr>
              </m:sSubPr>
              <m:e>
                <m:acc>
                  <m:accPr>
                    <m:ctrlPr>
                      <w:rPr>
                        <w:rFonts w:ascii="Cambria Math" w:hAnsi="Cambria Math"/>
                        <w:i/>
                      </w:rPr>
                    </m:ctrlPr>
                  </m:accPr>
                  <m:e>
                    <m:r>
                      <w:rPr>
                        <w:rFonts w:ascii="Cambria Math"/>
                      </w:rPr>
                      <m:t>P</m:t>
                    </m:r>
                  </m:e>
                </m:acc>
                <m:ctrlPr>
                  <w:rPr>
                    <w:rFonts w:ascii="Cambria Math" w:hAnsi="Cambria Math"/>
                  </w:rPr>
                </m:ctrlPr>
              </m:e>
              <m:sub>
                <m:r>
                  <m:rPr>
                    <m:nor/>
                  </m:rPr>
                  <w:rPr>
                    <w:rFonts w:ascii="Cambria Math"/>
                  </w:rPr>
                  <m:t>SCG</m:t>
                </m:r>
                <m:ctrlPr>
                  <w:rPr>
                    <w:rFonts w:ascii="Cambria Math" w:hAnsi="Cambria Math"/>
                  </w:rPr>
                </m:ctrlPr>
              </m:sub>
            </m:sSub>
            <m:r>
              <w:rPr>
                <w:rFonts w:ascii="Cambria Math" w:hAnsi="Cambria Math"/>
              </w:rPr>
              <m:t>,</m:t>
            </m:r>
            <m:sSubSup>
              <m:sSubSupPr>
                <m:ctrlPr>
                  <w:rPr>
                    <w:rFonts w:ascii="Cambria Math" w:hAnsi="Cambria Math"/>
                    <w:i/>
                  </w:rPr>
                </m:ctrlPr>
              </m:sSubSupPr>
              <m:e>
                <m:acc>
                  <m:accPr>
                    <m:ctrlPr>
                      <w:rPr>
                        <w:rFonts w:ascii="Cambria Math" w:hAnsi="Cambria Math"/>
                        <w:i/>
                      </w:rPr>
                    </m:ctrlPr>
                  </m:accPr>
                  <m:e>
                    <m:r>
                      <w:rPr>
                        <w:rFonts w:ascii="Cambria Math"/>
                      </w:rPr>
                      <m:t>P</m:t>
                    </m:r>
                  </m:e>
                </m:acc>
                <m:ctrlPr>
                  <w:rPr>
                    <w:rFonts w:ascii="Cambria Math" w:hAnsi="Cambria Math"/>
                  </w:rPr>
                </m:ctrlPr>
              </m:e>
              <m:sub>
                <m:r>
                  <m:rPr>
                    <m:nor/>
                  </m:rPr>
                  <w:rPr>
                    <w:rFonts w:ascii="Cambria Math"/>
                  </w:rPr>
                  <m:t>Total</m:t>
                </m:r>
                <m:ctrlPr>
                  <w:rPr>
                    <w:rFonts w:ascii="Cambria Math" w:hAnsi="Cambria Math"/>
                  </w:rPr>
                </m:ctrlPr>
              </m:sub>
              <m:sup>
                <m:r>
                  <m:rPr>
                    <m:nor/>
                  </m:rPr>
                  <w:rPr>
                    <w:rFonts w:ascii="Cambria Math"/>
                  </w:rPr>
                  <m:t>NR-DC</m:t>
                </m:r>
                <m:ctrlPr>
                  <w:rPr>
                    <w:rFonts w:ascii="Cambria Math" w:hAnsi="Cambria Math"/>
                  </w:rPr>
                </m:ctrlPr>
              </m:sup>
            </m:sSubSup>
            <m:r>
              <w:rPr>
                <w:rFonts w:ascii="Cambria Math" w:hAnsi="Cambria Math"/>
              </w:rPr>
              <m:t xml:space="preserve">- </m:t>
            </m:r>
            <m:sSubSup>
              <m:sSubSupPr>
                <m:ctrlPr>
                  <w:rPr>
                    <w:rFonts w:ascii="Cambria Math" w:hAnsi="Cambria Math"/>
                    <w:i/>
                  </w:rPr>
                </m:ctrlPr>
              </m:sSubSupPr>
              <m:e>
                <m:acc>
                  <m:accPr>
                    <m:ctrlPr>
                      <w:rPr>
                        <w:rFonts w:ascii="Cambria Math" w:hAnsi="Cambria Math"/>
                        <w:i/>
                      </w:rPr>
                    </m:ctrlPr>
                  </m:accPr>
                  <m:e>
                    <m:r>
                      <w:rPr>
                        <w:rFonts w:ascii="Cambria Math"/>
                      </w:rPr>
                      <m:t>P</m:t>
                    </m:r>
                  </m:e>
                </m:acc>
              </m:e>
              <m:sub>
                <m:r>
                  <m:rPr>
                    <m:nor/>
                  </m:rPr>
                  <w:rPr>
                    <w:rFonts w:ascii="Cambria Math"/>
                  </w:rPr>
                  <m:t>MCG</m:t>
                </m:r>
              </m:sub>
              <m:sup>
                <m:r>
                  <m:rPr>
                    <m:sty m:val="p"/>
                  </m:rPr>
                  <w:rPr>
                    <w:rFonts w:ascii="Cambria Math"/>
                  </w:rPr>
                  <m:t>actual</m:t>
                </m:r>
              </m:sup>
            </m:sSubSup>
          </m:e>
        </m:d>
      </m:oMath>
      <w:r>
        <w:rPr>
          <w:rFonts w:eastAsia="MS PGothic"/>
          <w:color w:val="000000"/>
          <w:lang w:val="en-US" w:eastAsia="zh-CN"/>
        </w:rPr>
        <w:t xml:space="preserve">, if the UE determines transmissions on the MCG with a </w:t>
      </w:r>
      <m:oMath>
        <m:sSubSup>
          <m:sSubSupPr>
            <m:ctrlPr>
              <w:rPr>
                <w:rFonts w:ascii="Cambria Math" w:hAnsi="Cambria Math"/>
                <w:i/>
              </w:rPr>
            </m:ctrlPr>
          </m:sSubSupPr>
          <m:e>
            <m:acc>
              <m:accPr>
                <m:ctrlPr>
                  <w:rPr>
                    <w:rFonts w:ascii="Cambria Math" w:hAnsi="Cambria Math"/>
                    <w:i/>
                  </w:rPr>
                </m:ctrlPr>
              </m:accPr>
              <m:e>
                <m:r>
                  <w:rPr>
                    <w:rFonts w:ascii="Cambria Math"/>
                  </w:rPr>
                  <m:t>P</m:t>
                </m:r>
              </m:e>
            </m:acc>
          </m:e>
          <m:sub>
            <m:r>
              <m:rPr>
                <m:nor/>
              </m:rPr>
              <w:rPr>
                <w:rFonts w:ascii="Cambria Math"/>
              </w:rPr>
              <m:t>MCG</m:t>
            </m:r>
          </m:sub>
          <m:sup>
            <m:r>
              <m:rPr>
                <m:sty m:val="p"/>
              </m:rPr>
              <w:rPr>
                <w:rFonts w:ascii="Cambria Math"/>
              </w:rPr>
              <m:t>actual</m:t>
            </m:r>
          </m:sup>
        </m:sSubSup>
      </m:oMath>
      <w:r>
        <w:rPr>
          <w:rFonts w:eastAsia="MS PGothic"/>
        </w:rPr>
        <w:t xml:space="preserve"> total power</w:t>
      </w:r>
    </w:p>
    <w:p w14:paraId="768E4EDE" w14:textId="77777777" w:rsidR="003773EA" w:rsidRDefault="003773EA" w:rsidP="003773EA">
      <w:pPr>
        <w:pStyle w:val="B1"/>
      </w:pPr>
      <w:r>
        <w:t>-</w:t>
      </w:r>
      <w:r>
        <w:tab/>
      </w:r>
      <m:oMath>
        <m:sSubSup>
          <m:sSubSupPr>
            <m:ctrlPr>
              <w:rPr>
                <w:rFonts w:ascii="Cambria Math" w:hAnsi="Cambria Math"/>
                <w:i/>
              </w:rPr>
            </m:ctrlPr>
          </m:sSubSupPr>
          <m:e>
            <m:acc>
              <m:accPr>
                <m:ctrlPr>
                  <w:rPr>
                    <w:rFonts w:ascii="Cambria Math" w:hAnsi="Cambria Math"/>
                    <w:i/>
                  </w:rPr>
                </m:ctrlPr>
              </m:accPr>
              <m:e>
                <m:r>
                  <w:rPr>
                    <w:rFonts w:ascii="Cambria Math"/>
                  </w:rPr>
                  <m:t>P</m:t>
                </m:r>
              </m:e>
            </m:acc>
            <m:ctrlPr>
              <w:rPr>
                <w:rFonts w:ascii="Cambria Math" w:hAnsi="Cambria Math"/>
              </w:rPr>
            </m:ctrlPr>
          </m:e>
          <m:sub>
            <m:r>
              <m:rPr>
                <m:nor/>
              </m:rPr>
              <w:rPr>
                <w:rFonts w:ascii="Cambria Math"/>
              </w:rPr>
              <m:t>Total</m:t>
            </m:r>
            <m:ctrlPr>
              <w:rPr>
                <w:rFonts w:ascii="Cambria Math" w:hAnsi="Cambria Math"/>
              </w:rPr>
            </m:ctrlPr>
          </m:sub>
          <m:sup>
            <m:r>
              <m:rPr>
                <m:nor/>
              </m:rPr>
              <w:rPr>
                <w:rFonts w:ascii="Cambria Math"/>
              </w:rPr>
              <m:t>NR-DC</m:t>
            </m:r>
            <m:ctrlPr>
              <w:rPr>
                <w:rFonts w:ascii="Cambria Math" w:hAnsi="Cambria Math"/>
              </w:rPr>
            </m:ctrlPr>
          </m:sup>
        </m:sSubSup>
      </m:oMath>
      <w:r>
        <w:t xml:space="preserve">, </w:t>
      </w:r>
      <w:r>
        <w:rPr>
          <w:rFonts w:eastAsia="MS PGothic"/>
          <w:color w:val="000000"/>
          <w:lang w:val="en-US" w:eastAsia="zh-CN"/>
        </w:rPr>
        <w:t>if the UE does not determine any transmissions on the MCG</w:t>
      </w:r>
    </w:p>
    <w:p w14:paraId="4F4AAACA" w14:textId="77777777" w:rsidR="00A90F55" w:rsidRPr="003901B7" w:rsidRDefault="00A90F55" w:rsidP="00A90F55">
      <w:pPr>
        <w:rPr>
          <w:rFonts w:eastAsia="MS PGothic"/>
          <w:lang w:val="en-US" w:eastAsia="zh-CN"/>
        </w:rPr>
      </w:pPr>
      <w:r w:rsidRPr="003901B7">
        <w:rPr>
          <w:rFonts w:eastAsia="MS PGothic"/>
          <w:lang w:val="en-US" w:eastAsia="zh-CN"/>
        </w:rPr>
        <w:t>where</w:t>
      </w:r>
    </w:p>
    <w:p w14:paraId="7E86E8C9" w14:textId="77777777" w:rsidR="00A90F55" w:rsidRPr="003901B7" w:rsidRDefault="00A90F55" w:rsidP="00A90F55">
      <w:pPr>
        <w:pStyle w:val="B1"/>
        <w:ind w:left="284" w:firstLine="0"/>
        <w:rPr>
          <w:bCs/>
        </w:rPr>
      </w:pPr>
      <w:r w:rsidRPr="003901B7">
        <w:lastRenderedPageBreak/>
        <w:t>-</w:t>
      </w:r>
      <w:r w:rsidRPr="003901B7">
        <w:tab/>
      </w:r>
      <m:oMath>
        <m:sSub>
          <m:sSubPr>
            <m:ctrlPr>
              <w:rPr>
                <w:rFonts w:ascii="Cambria Math" w:hAnsi="Cambria Math"/>
                <w:i/>
              </w:rPr>
            </m:ctrlPr>
          </m:sSubPr>
          <m:e>
            <m:r>
              <w:rPr>
                <w:rFonts w:ascii="Cambria Math" w:hAnsi="Cambria Math"/>
              </w:rPr>
              <m:t>T</m:t>
            </m:r>
          </m:e>
          <m:sub>
            <m:r>
              <m:rPr>
                <m:nor/>
              </m:rPr>
              <m:t>offset</m:t>
            </m:r>
            <m:ctrlPr>
              <w:rPr>
                <w:rFonts w:ascii="Cambria Math" w:hAnsi="Cambria Math"/>
              </w:rPr>
            </m:ctrlPr>
          </m:sub>
        </m:sSub>
        <m:r>
          <m:rPr>
            <m:sty m:val="p"/>
          </m:rPr>
          <w:rPr>
            <w:rStyle w:val="apple-converted-space"/>
            <w:rFonts w:ascii="Cambria Math" w:hAnsi="Cambria Math"/>
          </w:rPr>
          <m:t>=max⁡</m:t>
        </m:r>
        <m:r>
          <w:rPr>
            <w:rStyle w:val="apple-converted-space"/>
            <w:rFonts w:ascii="Cambria Math" w:hAnsi="Cambria Math"/>
          </w:rPr>
          <m:t>{</m:t>
        </m:r>
        <m:sSubSup>
          <m:sSubSupPr>
            <m:ctrlPr>
              <w:rPr>
                <w:rStyle w:val="apple-converted-space"/>
                <w:rFonts w:ascii="Cambria Math" w:hAnsi="Cambria Math"/>
                <w:i/>
              </w:rPr>
            </m:ctrlPr>
          </m:sSubSupPr>
          <m:e>
            <m:r>
              <w:rPr>
                <w:rStyle w:val="apple-converted-space"/>
                <w:rFonts w:ascii="Cambria Math" w:hAnsi="Cambria Math"/>
              </w:rPr>
              <m:t>T</m:t>
            </m:r>
          </m:e>
          <m:sub>
            <m:r>
              <w:rPr>
                <w:rStyle w:val="apple-converted-space"/>
                <w:rFonts w:ascii="Cambria Math" w:hAnsi="Cambria Math"/>
              </w:rPr>
              <m:t>proc,MCG</m:t>
            </m:r>
          </m:sub>
          <m:sup>
            <m:r>
              <w:rPr>
                <w:rStyle w:val="apple-converted-space"/>
                <w:rFonts w:ascii="Cambria Math" w:hAnsi="Cambria Math"/>
              </w:rPr>
              <m:t>max</m:t>
            </m:r>
          </m:sup>
        </m:sSubSup>
        <m:r>
          <w:rPr>
            <w:rStyle w:val="apple-converted-space"/>
            <w:rFonts w:ascii="Cambria Math" w:hAnsi="Cambria Math"/>
          </w:rPr>
          <m:t>,</m:t>
        </m:r>
        <m:sSubSup>
          <m:sSubSupPr>
            <m:ctrlPr>
              <w:rPr>
                <w:rStyle w:val="apple-converted-space"/>
                <w:rFonts w:ascii="Cambria Math" w:hAnsi="Cambria Math"/>
                <w:i/>
              </w:rPr>
            </m:ctrlPr>
          </m:sSubSupPr>
          <m:e>
            <m:r>
              <w:rPr>
                <w:rStyle w:val="apple-converted-space"/>
                <w:rFonts w:ascii="Cambria Math" w:hAnsi="Cambria Math"/>
              </w:rPr>
              <m:t>T</m:t>
            </m:r>
          </m:e>
          <m:sub>
            <m:r>
              <w:rPr>
                <w:rStyle w:val="apple-converted-space"/>
                <w:rFonts w:ascii="Cambria Math" w:hAnsi="Cambria Math"/>
              </w:rPr>
              <m:t>proc,SCG</m:t>
            </m:r>
          </m:sub>
          <m:sup>
            <m:r>
              <w:rPr>
                <w:rStyle w:val="apple-converted-space"/>
                <w:rFonts w:ascii="Cambria Math" w:hAnsi="Cambria Math"/>
              </w:rPr>
              <m:t>max</m:t>
            </m:r>
          </m:sup>
        </m:sSubSup>
        <m:r>
          <w:rPr>
            <w:rStyle w:val="apple-converted-space"/>
            <w:rFonts w:ascii="Cambria Math" w:hAnsi="Cambria Math"/>
          </w:rPr>
          <m:t>}</m:t>
        </m:r>
      </m:oMath>
      <w:r w:rsidRPr="003901B7">
        <w:rPr>
          <w:rStyle w:val="apple-converted-space"/>
          <w:lang w:val="en-US"/>
        </w:rPr>
        <w:t>,</w:t>
      </w:r>
      <w:r w:rsidRPr="003901B7">
        <w:fldChar w:fldCharType="begin"/>
      </w:r>
      <w:r w:rsidRPr="003901B7">
        <w:instrText xml:space="preserve"> INCLUDEPICTURE "cid:image001.png@01D5EE03.48F7F560" \* MERGEFORMATINET </w:instrText>
      </w:r>
      <w:r w:rsidRPr="003901B7">
        <w:fldChar w:fldCharType="end"/>
      </w:r>
    </w:p>
    <w:p w14:paraId="189D6C52" w14:textId="1FD4C819" w:rsidR="00A90F55" w:rsidRPr="003901B7" w:rsidRDefault="00A90F55" w:rsidP="00A90F55">
      <w:pPr>
        <w:pStyle w:val="B1"/>
        <w:rPr>
          <w:lang w:val="en-US"/>
        </w:rPr>
      </w:pPr>
      <w:r w:rsidRPr="003901B7">
        <w:t>-</w:t>
      </w:r>
      <w:r w:rsidRPr="003901B7">
        <w:tab/>
      </w:r>
      <m:oMath>
        <m:sSubSup>
          <m:sSubSupPr>
            <m:ctrlPr>
              <w:rPr>
                <w:rStyle w:val="apple-converted-space"/>
                <w:rFonts w:ascii="Cambria Math" w:hAnsi="Cambria Math"/>
                <w:i/>
              </w:rPr>
            </m:ctrlPr>
          </m:sSubSupPr>
          <m:e>
            <m:r>
              <w:rPr>
                <w:rStyle w:val="apple-converted-space"/>
                <w:rFonts w:ascii="Cambria Math" w:hAnsi="Cambria Math"/>
              </w:rPr>
              <m:t>T</m:t>
            </m:r>
          </m:e>
          <m:sub>
            <m:r>
              <w:rPr>
                <w:rStyle w:val="apple-converted-space"/>
                <w:rFonts w:ascii="Cambria Math" w:hAnsi="Cambria Math"/>
              </w:rPr>
              <m:t>proc,MCG</m:t>
            </m:r>
          </m:sub>
          <m:sup>
            <m:r>
              <w:rPr>
                <w:rStyle w:val="apple-converted-space"/>
                <w:rFonts w:ascii="Cambria Math" w:hAnsi="Cambria Math"/>
              </w:rPr>
              <m:t>max</m:t>
            </m:r>
          </m:sup>
        </m:sSubSup>
      </m:oMath>
      <w:r w:rsidRPr="003901B7">
        <w:rPr>
          <w:rStyle w:val="apple-converted-space"/>
          <w:lang w:val="en-US"/>
        </w:rPr>
        <w:t xml:space="preserve"> and </w:t>
      </w:r>
      <m:oMath>
        <m:sSubSup>
          <m:sSubSupPr>
            <m:ctrlPr>
              <w:rPr>
                <w:rStyle w:val="apple-converted-space"/>
                <w:rFonts w:ascii="Cambria Math" w:hAnsi="Cambria Math"/>
                <w:i/>
              </w:rPr>
            </m:ctrlPr>
          </m:sSubSupPr>
          <m:e>
            <m:r>
              <w:rPr>
                <w:rStyle w:val="apple-converted-space"/>
                <w:rFonts w:ascii="Cambria Math" w:hAnsi="Cambria Math"/>
              </w:rPr>
              <m:t>T</m:t>
            </m:r>
          </m:e>
          <m:sub>
            <m:r>
              <w:rPr>
                <w:rStyle w:val="apple-converted-space"/>
                <w:rFonts w:ascii="Cambria Math" w:hAnsi="Cambria Math"/>
              </w:rPr>
              <m:t>proc,SCG</m:t>
            </m:r>
          </m:sub>
          <m:sup>
            <m:r>
              <w:rPr>
                <w:rStyle w:val="apple-converted-space"/>
                <w:rFonts w:ascii="Cambria Math" w:hAnsi="Cambria Math"/>
              </w:rPr>
              <m:t>max</m:t>
            </m:r>
          </m:sup>
        </m:sSubSup>
      </m:oMath>
      <w:r w:rsidRPr="003901B7">
        <w:rPr>
          <w:rStyle w:val="apple-converted-space"/>
          <w:lang w:val="en-US"/>
        </w:rPr>
        <w:t xml:space="preserve"> </w:t>
      </w:r>
      <w:r w:rsidRPr="003901B7">
        <w:t xml:space="preserve">is the maximum of </w:t>
      </w:r>
      <m:oMath>
        <m:sSub>
          <m:sSubPr>
            <m:ctrlPr>
              <w:rPr>
                <w:rFonts w:ascii="Cambria Math" w:eastAsia="MS Mincho" w:hAnsi="Cambria Math"/>
                <w:bCs/>
                <w:lang w:eastAsia="ja-JP"/>
              </w:rPr>
            </m:ctrlPr>
          </m:sSubPr>
          <m:e>
            <m:r>
              <w:rPr>
                <w:rFonts w:ascii="Cambria Math" w:eastAsia="MS Mincho" w:hAnsi="Cambria Math"/>
                <w:lang w:eastAsia="ja-JP"/>
              </w:rPr>
              <m:t>T</m:t>
            </m:r>
          </m:e>
          <m:sub>
            <m:r>
              <w:rPr>
                <w:rFonts w:ascii="Cambria Math" w:eastAsia="MS Mincho" w:hAnsi="Cambria Math"/>
                <w:lang w:eastAsia="ja-JP"/>
              </w:rPr>
              <m:t>proc,2</m:t>
            </m:r>
          </m:sub>
        </m:sSub>
      </m:oMath>
      <w:r w:rsidRPr="003901B7">
        <w:rPr>
          <w:rFonts w:eastAsia="MS Mincho"/>
          <w:bCs/>
          <w:lang w:eastAsia="ja-JP"/>
        </w:rPr>
        <w:t xml:space="preserve">, </w:t>
      </w:r>
      <m:oMath>
        <m:sSub>
          <m:sSubPr>
            <m:ctrlPr>
              <w:rPr>
                <w:rFonts w:ascii="Cambria Math" w:eastAsia="MS Mincho" w:hAnsi="Cambria Math"/>
                <w:bCs/>
                <w:lang w:eastAsia="ja-JP"/>
              </w:rPr>
            </m:ctrlPr>
          </m:sSubPr>
          <m:e>
            <m:r>
              <w:rPr>
                <w:rFonts w:ascii="Cambria Math" w:eastAsia="MS Mincho" w:hAnsi="Cambria Math"/>
                <w:lang w:eastAsia="ja-JP"/>
              </w:rPr>
              <m:t>T</m:t>
            </m:r>
          </m:e>
          <m:sub>
            <m:r>
              <w:rPr>
                <w:rFonts w:ascii="Cambria Math" w:eastAsia="MS Mincho" w:hAnsi="Cambria Math"/>
                <w:lang w:eastAsia="ja-JP"/>
              </w:rPr>
              <m:t>proc,CSI</m:t>
            </m:r>
          </m:sub>
        </m:sSub>
      </m:oMath>
      <w:r w:rsidRPr="003901B7">
        <w:rPr>
          <w:rFonts w:eastAsia="MS Mincho"/>
          <w:bCs/>
          <w:lang w:eastAsia="ja-JP"/>
        </w:rPr>
        <w:t xml:space="preserve">, </w:t>
      </w:r>
      <m:oMath>
        <m:sSubSup>
          <m:sSubSupPr>
            <m:ctrlPr>
              <w:rPr>
                <w:rFonts w:ascii="Cambria Math" w:eastAsia="MS Mincho" w:hAnsi="Cambria Math"/>
                <w:bCs/>
                <w:lang w:eastAsia="ja-JP"/>
              </w:rPr>
            </m:ctrlPr>
          </m:sSubSupPr>
          <m:e>
            <m:r>
              <w:rPr>
                <w:rFonts w:ascii="Cambria Math" w:eastAsia="MS Mincho" w:hAnsi="Cambria Math"/>
                <w:lang w:eastAsia="ja-JP"/>
              </w:rPr>
              <m:t>T</m:t>
            </m:r>
          </m:e>
          <m:sub>
            <m:r>
              <w:rPr>
                <w:rFonts w:ascii="Cambria Math" w:eastAsia="MS Mincho" w:hAnsi="Cambria Math"/>
                <w:lang w:eastAsia="ja-JP"/>
              </w:rPr>
              <m:t>proc,release</m:t>
            </m:r>
          </m:sub>
          <m:sup>
            <m:r>
              <w:rPr>
                <w:rFonts w:ascii="Cambria Math" w:eastAsia="MS Mincho" w:hAnsi="Cambria Math"/>
                <w:lang w:eastAsia="ja-JP"/>
              </w:rPr>
              <m:t>mux</m:t>
            </m:r>
          </m:sup>
        </m:sSubSup>
      </m:oMath>
      <w:r w:rsidRPr="003901B7">
        <w:rPr>
          <w:rFonts w:eastAsia="MS Mincho"/>
          <w:bCs/>
          <w:lang w:eastAsia="ja-JP"/>
        </w:rPr>
        <w:t xml:space="preserve">, </w:t>
      </w:r>
      <m:oMath>
        <m:sSubSup>
          <m:sSubSupPr>
            <m:ctrlPr>
              <w:rPr>
                <w:rFonts w:ascii="Cambria Math" w:eastAsia="MS Mincho" w:hAnsi="Cambria Math"/>
                <w:bCs/>
                <w:lang w:eastAsia="ja-JP"/>
              </w:rPr>
            </m:ctrlPr>
          </m:sSubSupPr>
          <m:e>
            <m:r>
              <w:rPr>
                <w:rFonts w:ascii="Cambria Math" w:eastAsia="MS Mincho" w:hAnsi="Cambria Math"/>
                <w:lang w:eastAsia="ja-JP"/>
              </w:rPr>
              <m:t>T</m:t>
            </m:r>
          </m:e>
          <m:sub>
            <m:r>
              <w:rPr>
                <w:rFonts w:ascii="Cambria Math" w:eastAsia="MS Mincho" w:hAnsi="Cambria Math"/>
                <w:lang w:eastAsia="ja-JP"/>
              </w:rPr>
              <m:t>proc,2</m:t>
            </m:r>
          </m:sub>
          <m:sup>
            <m:r>
              <w:rPr>
                <w:rFonts w:ascii="Cambria Math" w:eastAsia="MS Mincho" w:hAnsi="Cambria Math"/>
                <w:lang w:eastAsia="ja-JP"/>
              </w:rPr>
              <m:t>mux</m:t>
            </m:r>
          </m:sup>
        </m:sSubSup>
      </m:oMath>
      <w:r w:rsidRPr="003901B7">
        <w:rPr>
          <w:rFonts w:eastAsia="MS Mincho"/>
          <w:bCs/>
          <w:lang w:eastAsia="ja-JP"/>
        </w:rPr>
        <w:t xml:space="preserve">, </w:t>
      </w:r>
      <w:r w:rsidRPr="003901B7">
        <w:t>and</w:t>
      </w:r>
      <w:r w:rsidRPr="003901B7">
        <w:rPr>
          <w:rFonts w:eastAsia="MS Mincho"/>
          <w:bCs/>
          <w:lang w:eastAsia="ja-JP"/>
        </w:rPr>
        <w:t xml:space="preserve"> </w:t>
      </w:r>
      <m:oMath>
        <m:sSubSup>
          <m:sSubSupPr>
            <m:ctrlPr>
              <w:rPr>
                <w:rFonts w:ascii="Cambria Math" w:eastAsia="MS Mincho" w:hAnsi="Cambria Math"/>
                <w:bCs/>
                <w:lang w:eastAsia="ja-JP"/>
              </w:rPr>
            </m:ctrlPr>
          </m:sSubSupPr>
          <m:e>
            <m:r>
              <w:rPr>
                <w:rFonts w:ascii="Cambria Math" w:eastAsia="MS Mincho" w:hAnsi="Cambria Math"/>
                <w:lang w:eastAsia="ja-JP"/>
              </w:rPr>
              <m:t>T</m:t>
            </m:r>
          </m:e>
          <m:sub>
            <m:r>
              <w:rPr>
                <w:rFonts w:ascii="Cambria Math" w:eastAsia="MS Mincho" w:hAnsi="Cambria Math"/>
                <w:lang w:eastAsia="ja-JP"/>
              </w:rPr>
              <m:t>proc,CSI</m:t>
            </m:r>
          </m:sub>
          <m:sup>
            <m:r>
              <w:rPr>
                <w:rFonts w:ascii="Cambria Math" w:eastAsia="MS Mincho" w:hAnsi="Cambria Math"/>
                <w:lang w:eastAsia="ja-JP"/>
              </w:rPr>
              <m:t>mux</m:t>
            </m:r>
          </m:sup>
        </m:sSubSup>
      </m:oMath>
      <w:r w:rsidRPr="003901B7">
        <w:rPr>
          <w:rFonts w:eastAsia="MS Mincho"/>
          <w:b/>
          <w:bCs/>
          <w:lang w:eastAsia="ja-JP"/>
        </w:rPr>
        <w:t xml:space="preserve"> </w:t>
      </w:r>
      <w:r w:rsidRPr="003901B7">
        <w:t xml:space="preserve">based on the configurations on the </w:t>
      </w:r>
      <w:r w:rsidRPr="003901B7">
        <w:rPr>
          <w:lang w:val="en-US"/>
        </w:rPr>
        <w:t xml:space="preserve">MCG and the SCG, respectively, when the UE indicates </w:t>
      </w:r>
      <w:r w:rsidR="00A6724C">
        <w:rPr>
          <w:lang w:val="en-US"/>
        </w:rPr>
        <w:t>the</w:t>
      </w:r>
      <w:r w:rsidRPr="003901B7">
        <w:rPr>
          <w:lang w:val="en-US"/>
        </w:rPr>
        <w:t xml:space="preserve"> value </w:t>
      </w:r>
      <w:r w:rsidR="00A6724C">
        <w:rPr>
          <w:lang w:val="en-US"/>
        </w:rPr>
        <w:t xml:space="preserve">of 'long' </w:t>
      </w:r>
      <w:r w:rsidRPr="003901B7">
        <w:rPr>
          <w:lang w:val="en-US"/>
        </w:rPr>
        <w:t xml:space="preserve">for the capability, </w:t>
      </w:r>
    </w:p>
    <w:p w14:paraId="0CB83636" w14:textId="53A1D307" w:rsidR="00232009" w:rsidRDefault="00A90F55" w:rsidP="00232009">
      <w:pPr>
        <w:pStyle w:val="B1"/>
        <w:rPr>
          <w:lang w:val="en-US"/>
        </w:rPr>
      </w:pPr>
      <w:r w:rsidRPr="003901B7">
        <w:t>-</w:t>
      </w:r>
      <w:r w:rsidRPr="003901B7">
        <w:tab/>
      </w:r>
      <m:oMath>
        <m:sSubSup>
          <m:sSubSupPr>
            <m:ctrlPr>
              <w:rPr>
                <w:rStyle w:val="apple-converted-space"/>
                <w:rFonts w:ascii="Cambria Math" w:hAnsi="Cambria Math"/>
                <w:i/>
              </w:rPr>
            </m:ctrlPr>
          </m:sSubSupPr>
          <m:e>
            <m:r>
              <w:rPr>
                <w:rStyle w:val="apple-converted-space"/>
                <w:rFonts w:ascii="Cambria Math" w:hAnsi="Cambria Math"/>
              </w:rPr>
              <m:t>T</m:t>
            </m:r>
          </m:e>
          <m:sub>
            <m:r>
              <w:rPr>
                <w:rStyle w:val="apple-converted-space"/>
                <w:rFonts w:ascii="Cambria Math" w:hAnsi="Cambria Math"/>
              </w:rPr>
              <m:t>proc,MCG</m:t>
            </m:r>
          </m:sub>
          <m:sup>
            <m:r>
              <w:rPr>
                <w:rStyle w:val="apple-converted-space"/>
                <w:rFonts w:ascii="Cambria Math" w:hAnsi="Cambria Math"/>
              </w:rPr>
              <m:t>max</m:t>
            </m:r>
          </m:sup>
        </m:sSubSup>
      </m:oMath>
      <w:r w:rsidRPr="003901B7">
        <w:rPr>
          <w:rStyle w:val="apple-converted-space"/>
          <w:lang w:val="en-US"/>
        </w:rPr>
        <w:t xml:space="preserve"> and </w:t>
      </w:r>
      <m:oMath>
        <m:sSubSup>
          <m:sSubSupPr>
            <m:ctrlPr>
              <w:rPr>
                <w:rStyle w:val="apple-converted-space"/>
                <w:rFonts w:ascii="Cambria Math" w:hAnsi="Cambria Math"/>
                <w:i/>
              </w:rPr>
            </m:ctrlPr>
          </m:sSubSupPr>
          <m:e>
            <m:r>
              <w:rPr>
                <w:rStyle w:val="apple-converted-space"/>
                <w:rFonts w:ascii="Cambria Math" w:hAnsi="Cambria Math"/>
              </w:rPr>
              <m:t>T</m:t>
            </m:r>
          </m:e>
          <m:sub>
            <m:r>
              <w:rPr>
                <w:rStyle w:val="apple-converted-space"/>
                <w:rFonts w:ascii="Cambria Math" w:hAnsi="Cambria Math"/>
              </w:rPr>
              <m:t>proc,SCG</m:t>
            </m:r>
          </m:sub>
          <m:sup>
            <m:r>
              <w:rPr>
                <w:rStyle w:val="apple-converted-space"/>
                <w:rFonts w:ascii="Cambria Math" w:hAnsi="Cambria Math"/>
              </w:rPr>
              <m:t>max</m:t>
            </m:r>
          </m:sup>
        </m:sSubSup>
      </m:oMath>
      <w:r w:rsidRPr="003901B7">
        <w:rPr>
          <w:rStyle w:val="apple-converted-space"/>
          <w:lang w:val="en-US"/>
        </w:rPr>
        <w:t xml:space="preserve"> </w:t>
      </w:r>
      <w:r w:rsidRPr="003901B7">
        <w:t xml:space="preserve">is the maximum of </w:t>
      </w:r>
      <m:oMath>
        <m:sSub>
          <m:sSubPr>
            <m:ctrlPr>
              <w:rPr>
                <w:rFonts w:ascii="Cambria Math" w:eastAsia="MS Mincho" w:hAnsi="Cambria Math"/>
                <w:bCs/>
                <w:lang w:eastAsia="ja-JP"/>
              </w:rPr>
            </m:ctrlPr>
          </m:sSubPr>
          <m:e>
            <m:r>
              <w:rPr>
                <w:rFonts w:ascii="Cambria Math" w:eastAsia="MS Mincho" w:hAnsi="Cambria Math"/>
                <w:lang w:eastAsia="ja-JP"/>
              </w:rPr>
              <m:t>T</m:t>
            </m:r>
          </m:e>
          <m:sub>
            <m:r>
              <w:rPr>
                <w:rFonts w:ascii="Cambria Math" w:eastAsia="MS Mincho" w:hAnsi="Cambria Math"/>
                <w:lang w:eastAsia="ja-JP"/>
              </w:rPr>
              <m:t>proc,2</m:t>
            </m:r>
          </m:sub>
        </m:sSub>
      </m:oMath>
      <w:r w:rsidRPr="003901B7">
        <w:rPr>
          <w:rFonts w:eastAsia="MS Mincho"/>
          <w:bCs/>
          <w:lang w:eastAsia="ja-JP"/>
        </w:rPr>
        <w:t xml:space="preserve">, </w:t>
      </w:r>
      <m:oMath>
        <m:sSubSup>
          <m:sSubSupPr>
            <m:ctrlPr>
              <w:rPr>
                <w:rFonts w:ascii="Cambria Math" w:eastAsia="MS Mincho" w:hAnsi="Cambria Math"/>
                <w:bCs/>
                <w:lang w:eastAsia="ja-JP"/>
              </w:rPr>
            </m:ctrlPr>
          </m:sSubSupPr>
          <m:e>
            <m:r>
              <w:rPr>
                <w:rFonts w:ascii="Cambria Math" w:eastAsia="MS Mincho" w:hAnsi="Cambria Math"/>
                <w:lang w:eastAsia="ja-JP"/>
              </w:rPr>
              <m:t>T</m:t>
            </m:r>
          </m:e>
          <m:sub>
            <m:r>
              <w:rPr>
                <w:rFonts w:ascii="Cambria Math" w:eastAsia="MS Mincho" w:hAnsi="Cambria Math"/>
                <w:lang w:eastAsia="ja-JP"/>
              </w:rPr>
              <m:t>proc,release</m:t>
            </m:r>
          </m:sub>
          <m:sup>
            <m:r>
              <w:rPr>
                <w:rFonts w:ascii="Cambria Math" w:eastAsia="MS Mincho" w:hAnsi="Cambria Math"/>
                <w:lang w:eastAsia="ja-JP"/>
              </w:rPr>
              <m:t>mux</m:t>
            </m:r>
          </m:sup>
        </m:sSubSup>
      </m:oMath>
      <w:r w:rsidRPr="003901B7">
        <w:rPr>
          <w:rFonts w:eastAsia="MS Mincho"/>
          <w:bCs/>
          <w:lang w:eastAsia="ja-JP"/>
        </w:rPr>
        <w:t xml:space="preserve">, </w:t>
      </w:r>
      <m:oMath>
        <m:sSubSup>
          <m:sSubSupPr>
            <m:ctrlPr>
              <w:rPr>
                <w:rFonts w:ascii="Cambria Math" w:eastAsia="MS Mincho" w:hAnsi="Cambria Math"/>
                <w:bCs/>
                <w:lang w:eastAsia="ja-JP"/>
              </w:rPr>
            </m:ctrlPr>
          </m:sSubSupPr>
          <m:e>
            <m:r>
              <w:rPr>
                <w:rFonts w:ascii="Cambria Math" w:eastAsia="MS Mincho" w:hAnsi="Cambria Math"/>
                <w:lang w:eastAsia="ja-JP"/>
              </w:rPr>
              <m:t>T</m:t>
            </m:r>
          </m:e>
          <m:sub>
            <m:r>
              <w:rPr>
                <w:rFonts w:ascii="Cambria Math" w:eastAsia="MS Mincho" w:hAnsi="Cambria Math"/>
                <w:lang w:eastAsia="ja-JP"/>
              </w:rPr>
              <m:t>proc,2</m:t>
            </m:r>
          </m:sub>
          <m:sup>
            <m:r>
              <w:rPr>
                <w:rFonts w:ascii="Cambria Math" w:eastAsia="MS Mincho" w:hAnsi="Cambria Math"/>
                <w:lang w:eastAsia="ja-JP"/>
              </w:rPr>
              <m:t>mux</m:t>
            </m:r>
          </m:sup>
        </m:sSubSup>
      </m:oMath>
      <w:r w:rsidRPr="003901B7">
        <w:rPr>
          <w:rFonts w:eastAsia="MS Mincho"/>
          <w:b/>
          <w:bCs/>
          <w:lang w:eastAsia="ja-JP"/>
        </w:rPr>
        <w:t xml:space="preserve"> </w:t>
      </w:r>
      <w:r w:rsidRPr="003901B7">
        <w:t xml:space="preserve">based on the configurations on the </w:t>
      </w:r>
      <w:r w:rsidRPr="003901B7">
        <w:rPr>
          <w:lang w:val="en-US"/>
        </w:rPr>
        <w:t xml:space="preserve">MCG and the SCG, respectively, when the UE indicates </w:t>
      </w:r>
      <w:r w:rsidR="00A6724C">
        <w:rPr>
          <w:lang w:val="en-US"/>
        </w:rPr>
        <w:t>the</w:t>
      </w:r>
      <w:r w:rsidRPr="003901B7">
        <w:rPr>
          <w:lang w:val="en-US"/>
        </w:rPr>
        <w:t xml:space="preserve"> value </w:t>
      </w:r>
      <w:r w:rsidR="00A6724C">
        <w:rPr>
          <w:lang w:val="en-US"/>
        </w:rPr>
        <w:t xml:space="preserve">of 'short' </w:t>
      </w:r>
      <w:r w:rsidRPr="003901B7">
        <w:rPr>
          <w:lang w:val="en-US"/>
        </w:rPr>
        <w:t>for the capability</w:t>
      </w:r>
      <w:r w:rsidR="00232009">
        <w:rPr>
          <w:lang w:val="en-US"/>
        </w:rPr>
        <w:t>, and</w:t>
      </w:r>
    </w:p>
    <w:p w14:paraId="6A513EA8" w14:textId="227D5FEB" w:rsidR="00A90F55" w:rsidRPr="003901B7" w:rsidRDefault="00232009" w:rsidP="00232009">
      <w:pPr>
        <w:pStyle w:val="B1"/>
        <w:rPr>
          <w:lang w:val="en-US"/>
        </w:rPr>
      </w:pPr>
      <w:r>
        <w:rPr>
          <w:lang w:val="en-US"/>
        </w:rPr>
        <w:t>-</w:t>
      </w:r>
      <w:r>
        <w:rPr>
          <w:lang w:val="en-US"/>
        </w:rPr>
        <w:tab/>
      </w:r>
      <m:oMath>
        <m:sSubSup>
          <m:sSubSupPr>
            <m:ctrlPr>
              <w:rPr>
                <w:rFonts w:ascii="Cambria Math" w:hAnsi="Cambria Math"/>
                <w:i/>
              </w:rPr>
            </m:ctrlPr>
          </m:sSubSupPr>
          <m:e>
            <m:acc>
              <m:accPr>
                <m:ctrlPr>
                  <w:rPr>
                    <w:rFonts w:ascii="Cambria Math" w:hAnsi="Cambria Math"/>
                    <w:i/>
                  </w:rPr>
                </m:ctrlPr>
              </m:accPr>
              <m:e>
                <m:r>
                  <w:rPr>
                    <w:rFonts w:ascii="Cambria Math"/>
                  </w:rPr>
                  <m:t>P</m:t>
                </m:r>
              </m:e>
            </m:acc>
          </m:e>
          <m:sub>
            <m:r>
              <m:rPr>
                <m:nor/>
              </m:rPr>
              <w:rPr>
                <w:rFonts w:ascii="Cambria Math"/>
              </w:rPr>
              <m:t>MCG</m:t>
            </m:r>
          </m:sub>
          <m:sup>
            <m:r>
              <m:rPr>
                <m:sty m:val="p"/>
              </m:rPr>
              <w:rPr>
                <w:rFonts w:ascii="Cambria Math"/>
              </w:rPr>
              <m:t>actual</m:t>
            </m:r>
          </m:sup>
        </m:sSubSup>
      </m:oMath>
      <w:r>
        <w:rPr>
          <w:rFonts w:eastAsia="MS PGothic" w:hint="eastAsia"/>
          <w:lang w:eastAsia="ja-JP"/>
        </w:rPr>
        <w:t xml:space="preserve"> </w:t>
      </w:r>
      <w:r>
        <w:rPr>
          <w:rFonts w:eastAsia="MS PGothic"/>
          <w:lang w:eastAsia="ja-JP"/>
        </w:rPr>
        <w:t xml:space="preserve">is the total power for </w:t>
      </w:r>
      <w:r>
        <w:rPr>
          <w:rFonts w:eastAsia="MS PGothic"/>
          <w:lang w:val="en-US" w:eastAsia="ja-JP"/>
        </w:rPr>
        <w:t xml:space="preserve">the </w:t>
      </w:r>
      <w:r>
        <w:rPr>
          <w:rFonts w:eastAsia="MS PGothic"/>
          <w:lang w:eastAsia="ja-JP"/>
        </w:rPr>
        <w:t>transmissions on the MCG</w:t>
      </w:r>
      <w:r>
        <w:rPr>
          <w:rFonts w:eastAsia="MS PGothic"/>
          <w:lang w:val="en-US" w:eastAsia="ja-JP"/>
        </w:rPr>
        <w:t xml:space="preserve"> that overlap with the transmission occasion </w:t>
      </w:r>
      <w:r>
        <w:rPr>
          <w:rFonts w:eastAsia="MS PGothic"/>
          <w:lang w:eastAsia="ja-JP"/>
        </w:rPr>
        <w:t>on the SCG</w:t>
      </w:r>
      <w:r>
        <w:rPr>
          <w:rFonts w:eastAsia="MS PGothic"/>
          <w:lang w:val="en-US" w:eastAsia="ja-JP"/>
        </w:rPr>
        <w:t xml:space="preserve"> where </w:t>
      </w:r>
      <m:oMath>
        <m:sSubSup>
          <m:sSubSupPr>
            <m:ctrlPr>
              <w:rPr>
                <w:rFonts w:ascii="Cambria Math" w:hAnsi="Cambria Math"/>
                <w:i/>
              </w:rPr>
            </m:ctrlPr>
          </m:sSubSupPr>
          <m:e>
            <m:acc>
              <m:accPr>
                <m:ctrlPr>
                  <w:rPr>
                    <w:rFonts w:ascii="Cambria Math" w:hAnsi="Cambria Math"/>
                    <w:i/>
                  </w:rPr>
                </m:ctrlPr>
              </m:accPr>
              <m:e>
                <m:r>
                  <w:rPr>
                    <w:rFonts w:ascii="Cambria Math"/>
                  </w:rPr>
                  <m:t>P</m:t>
                </m:r>
              </m:e>
            </m:acc>
          </m:e>
          <m:sub>
            <m:r>
              <m:rPr>
                <m:nor/>
              </m:rPr>
              <w:rPr>
                <w:rFonts w:ascii="Cambria Math"/>
              </w:rPr>
              <m:t>MCG</m:t>
            </m:r>
          </m:sub>
          <m:sup>
            <m:r>
              <m:rPr>
                <m:sty m:val="p"/>
              </m:rPr>
              <w:rPr>
                <w:rFonts w:ascii="Cambria Math"/>
              </w:rPr>
              <m:t>actual</m:t>
            </m:r>
          </m:sup>
        </m:sSubSup>
      </m:oMath>
      <w:r>
        <w:rPr>
          <w:rFonts w:eastAsia="MS PGothic"/>
          <w:lang w:val="en-US" w:eastAsia="ja-JP"/>
        </w:rPr>
        <w:t xml:space="preserve"> is</w:t>
      </w:r>
      <w:r>
        <w:rPr>
          <w:rFonts w:eastAsia="MS PGothic"/>
          <w:lang w:eastAsia="ja-JP"/>
        </w:rPr>
        <w:t xml:space="preserve"> determined based on</w:t>
      </w:r>
      <w:r>
        <w:rPr>
          <w:rFonts w:eastAsia="MS PGothic"/>
          <w:lang w:val="en-US" w:eastAsia="ja-JP"/>
        </w:rPr>
        <w:t xml:space="preserve"> transmissions configured by</w:t>
      </w:r>
      <w:r w:rsidRPr="0055374D">
        <w:rPr>
          <w:rFonts w:eastAsia="MS PGothic"/>
        </w:rPr>
        <w:t xml:space="preserve"> higher layers and</w:t>
      </w:r>
      <w:r>
        <w:rPr>
          <w:rFonts w:eastAsia="MS PGothic"/>
          <w:lang w:val="en-US"/>
        </w:rPr>
        <w:t xml:space="preserve"> on transmissions scheduled by</w:t>
      </w:r>
      <w:r w:rsidRPr="0055374D">
        <w:rPr>
          <w:rFonts w:eastAsia="MS PGothic"/>
        </w:rPr>
        <w:t xml:space="preserve"> DCI formats</w:t>
      </w:r>
      <w:r>
        <w:rPr>
          <w:rFonts w:eastAsia="MS PGothic"/>
          <w:lang w:val="en-US"/>
        </w:rPr>
        <w:t xml:space="preserve"> </w:t>
      </w:r>
      <w:r w:rsidRPr="0055374D">
        <w:rPr>
          <w:rFonts w:eastAsia="MS PGothic"/>
        </w:rPr>
        <w:t xml:space="preserve">in PDCCH receptions with a last symbol that is </w:t>
      </w:r>
      <w:r>
        <w:rPr>
          <w:rFonts w:eastAsia="MS PGothic"/>
          <w:lang w:val="en-US"/>
        </w:rPr>
        <w:t>at least</w:t>
      </w:r>
      <w:r w:rsidRPr="0055374D">
        <w:rPr>
          <w:rFonts w:eastAsia="MS PGothic"/>
        </w:rPr>
        <w:t xml:space="preserve"> </w:t>
      </w:r>
      <m:oMath>
        <m:sSub>
          <m:sSubPr>
            <m:ctrlPr>
              <w:rPr>
                <w:rFonts w:ascii="Cambria Math" w:eastAsia="Yu Mincho" w:hAnsi="Cambria Math"/>
                <w:i/>
              </w:rPr>
            </m:ctrlPr>
          </m:sSubPr>
          <m:e>
            <m:r>
              <w:rPr>
                <w:rFonts w:ascii="Cambria Math" w:eastAsia="Yu Mincho"/>
              </w:rPr>
              <m:t>T</m:t>
            </m:r>
          </m:e>
          <m:sub>
            <m:r>
              <m:rPr>
                <m:nor/>
              </m:rPr>
              <w:rPr>
                <w:rFonts w:ascii="Cambria Math" w:eastAsia="Yu Mincho"/>
              </w:rPr>
              <m:t>offset</m:t>
            </m:r>
            <m:ctrlPr>
              <w:rPr>
                <w:rFonts w:ascii="Cambria Math" w:eastAsia="Yu Mincho" w:hAnsi="Cambria Math"/>
              </w:rPr>
            </m:ctrlPr>
          </m:sub>
        </m:sSub>
      </m:oMath>
      <w:r w:rsidRPr="0055374D">
        <w:rPr>
          <w:rFonts w:eastAsia="Yu Mincho"/>
        </w:rPr>
        <w:t xml:space="preserve"> </w:t>
      </w:r>
      <w:r>
        <w:rPr>
          <w:rFonts w:eastAsia="Yu Mincho"/>
          <w:lang w:val="en-US"/>
        </w:rPr>
        <w:t>before</w:t>
      </w:r>
      <w:r w:rsidRPr="0055374D">
        <w:rPr>
          <w:rFonts w:eastAsia="Yu Mincho"/>
        </w:rPr>
        <w:t xml:space="preserve"> the first symbol of the transmission occasion on the SCG</w:t>
      </w:r>
      <w:r w:rsidR="00A90F55">
        <w:rPr>
          <w:lang w:val="en-US"/>
        </w:rPr>
        <w:t>.</w:t>
      </w:r>
    </w:p>
    <w:p w14:paraId="4C74844C" w14:textId="1225834C" w:rsidR="003773EA" w:rsidRDefault="003773EA" w:rsidP="003773EA">
      <w:pPr>
        <w:rPr>
          <w:rFonts w:eastAsia="MS PGothic"/>
          <w:color w:val="000000"/>
          <w:lang w:val="en-US" w:eastAsia="zh-CN"/>
        </w:rPr>
      </w:pPr>
      <w:r>
        <w:rPr>
          <w:rFonts w:eastAsia="MS PGothic"/>
          <w:color w:val="000000"/>
          <w:lang w:val="en-US" w:eastAsia="zh-CN"/>
        </w:rPr>
        <w:t xml:space="preserve">The </w:t>
      </w:r>
      <w:r w:rsidRPr="006E0CFA">
        <w:rPr>
          <w:rFonts w:eastAsia="MS PGothic"/>
          <w:color w:val="000000"/>
          <w:lang w:val="en-US" w:eastAsia="zh-CN"/>
        </w:rPr>
        <w:t>UE</w:t>
      </w:r>
      <w:r>
        <w:rPr>
          <w:rFonts w:eastAsia="MS PGothic"/>
          <w:color w:val="000000"/>
          <w:lang w:val="en-US" w:eastAsia="zh-CN"/>
        </w:rPr>
        <w:t xml:space="preserve"> does not expect to have</w:t>
      </w:r>
      <w:r w:rsidRPr="006E0CFA">
        <w:rPr>
          <w:rFonts w:eastAsia="MS PGothic"/>
          <w:color w:val="000000"/>
          <w:lang w:val="en-US" w:eastAsia="zh-CN"/>
        </w:rPr>
        <w:t xml:space="preserve"> </w:t>
      </w:r>
      <w:r w:rsidR="00232009">
        <w:rPr>
          <w:rFonts w:eastAsia="MS PGothic"/>
          <w:color w:val="000000"/>
          <w:lang w:val="en-US" w:eastAsia="zh-CN"/>
        </w:rPr>
        <w:t xml:space="preserve">PUSCH, PUCCH, </w:t>
      </w:r>
      <w:r w:rsidR="003C435B">
        <w:rPr>
          <w:rFonts w:eastAsia="MS PGothic"/>
          <w:color w:val="000000"/>
          <w:lang w:val="en-US" w:eastAsia="zh-CN"/>
        </w:rPr>
        <w:t xml:space="preserve">PRACH, </w:t>
      </w:r>
      <w:r w:rsidR="00232009">
        <w:rPr>
          <w:rFonts w:eastAsia="MS PGothic"/>
          <w:color w:val="000000"/>
          <w:lang w:val="en-US" w:eastAsia="zh-CN"/>
        </w:rPr>
        <w:t xml:space="preserve">or SRS </w:t>
      </w:r>
      <w:r>
        <w:rPr>
          <w:rFonts w:eastAsia="MS PGothic"/>
          <w:color w:val="000000"/>
          <w:lang w:val="en-US" w:eastAsia="zh-CN"/>
        </w:rPr>
        <w:t>transmissions on the MCG</w:t>
      </w:r>
      <w:r w:rsidRPr="006E0CFA">
        <w:rPr>
          <w:rFonts w:eastAsia="MS PGothic"/>
          <w:color w:val="000000"/>
          <w:lang w:val="en-US" w:eastAsia="zh-CN"/>
        </w:rPr>
        <w:t xml:space="preserve"> </w:t>
      </w:r>
      <w:r>
        <w:rPr>
          <w:rFonts w:eastAsia="MS PGothic"/>
          <w:color w:val="000000"/>
          <w:lang w:val="en-US" w:eastAsia="zh-CN"/>
        </w:rPr>
        <w:t xml:space="preserve">that </w:t>
      </w:r>
    </w:p>
    <w:p w14:paraId="2D0435F2" w14:textId="6C092967" w:rsidR="003773EA" w:rsidRDefault="003773EA" w:rsidP="003773EA">
      <w:pPr>
        <w:pStyle w:val="B1"/>
      </w:pPr>
      <w:r>
        <w:t>-</w:t>
      </w:r>
      <w:r>
        <w:tab/>
        <w:t>are scheduled</w:t>
      </w:r>
      <w:r w:rsidR="00232009">
        <w:rPr>
          <w:lang w:val="en-US"/>
        </w:rPr>
        <w:t>/triggered</w:t>
      </w:r>
      <w:r>
        <w:t xml:space="preserve"> by DCI formats in PDCCH receptions with a last symbol that</w:t>
      </w:r>
      <w:r>
        <w:rPr>
          <w:rFonts w:eastAsia="MS PGothic"/>
          <w:color w:val="000000"/>
          <w:lang w:val="en-US" w:eastAsia="zh-CN"/>
        </w:rPr>
        <w:t xml:space="preserve"> is earlier by less than </w:t>
      </w:r>
      <m:oMath>
        <m:sSub>
          <m:sSubPr>
            <m:ctrlPr>
              <w:rPr>
                <w:rFonts w:ascii="Cambria Math" w:hAnsi="Cambria Math"/>
                <w:i/>
              </w:rPr>
            </m:ctrlPr>
          </m:sSubPr>
          <m:e>
            <m:r>
              <w:rPr>
                <w:rFonts w:ascii="Cambria Math"/>
              </w:rPr>
              <m:t>T</m:t>
            </m:r>
          </m:e>
          <m:sub>
            <m:r>
              <m:rPr>
                <m:nor/>
              </m:rPr>
              <w:rPr>
                <w:rFonts w:ascii="Cambria Math"/>
              </w:rPr>
              <m:t>offset</m:t>
            </m:r>
            <m:ctrlPr>
              <w:rPr>
                <w:rFonts w:ascii="Cambria Math" w:hAnsi="Cambria Math"/>
              </w:rPr>
            </m:ctrlPr>
          </m:sub>
        </m:sSub>
      </m:oMath>
      <w:r w:rsidRPr="006E0CFA">
        <w:rPr>
          <w:rFonts w:eastAsia="MS PGothic"/>
          <w:color w:val="000000"/>
          <w:lang w:val="en-US" w:eastAsia="zh-CN"/>
        </w:rPr>
        <w:t xml:space="preserve"> </w:t>
      </w:r>
      <w:r>
        <w:t>from the first symbol of the transmission occasion on the SCG, and</w:t>
      </w:r>
    </w:p>
    <w:p w14:paraId="3FE7EC47" w14:textId="265CA7F7" w:rsidR="003773EA" w:rsidRDefault="003773EA" w:rsidP="00A312BF">
      <w:pPr>
        <w:pStyle w:val="B1"/>
        <w:ind w:left="284" w:firstLine="0"/>
        <w:rPr>
          <w:rFonts w:eastAsia="MS PGothic"/>
          <w:color w:val="000000"/>
          <w:lang w:val="en-US" w:eastAsia="zh-CN"/>
        </w:rPr>
      </w:pPr>
      <w:r>
        <w:t>-</w:t>
      </w:r>
      <w:r>
        <w:tab/>
      </w:r>
      <w:r>
        <w:rPr>
          <w:rFonts w:eastAsia="MS PGothic"/>
          <w:color w:val="000000"/>
          <w:lang w:val="en-US" w:eastAsia="zh-CN"/>
        </w:rPr>
        <w:t>overlap with the</w:t>
      </w:r>
      <w:r w:rsidRPr="006E0CFA">
        <w:rPr>
          <w:rFonts w:eastAsia="MS PGothic"/>
          <w:color w:val="000000"/>
          <w:lang w:val="en-US" w:eastAsia="zh-CN"/>
        </w:rPr>
        <w:t xml:space="preserve"> transmission</w:t>
      </w:r>
      <w:r>
        <w:rPr>
          <w:rFonts w:eastAsia="MS PGothic"/>
          <w:color w:val="000000"/>
          <w:lang w:val="en-US" w:eastAsia="zh-CN"/>
        </w:rPr>
        <w:t xml:space="preserve"> occasion on the SCG</w:t>
      </w:r>
    </w:p>
    <w:p w14:paraId="0C769458" w14:textId="77777777" w:rsidR="000777DD" w:rsidRPr="0026616D" w:rsidRDefault="000777DD" w:rsidP="00A173BC">
      <w:pPr>
        <w:rPr>
          <w:lang w:val="en-US"/>
        </w:rPr>
      </w:pPr>
      <w:r>
        <w:rPr>
          <w:lang w:val="en-US" w:eastAsia="zh-CN"/>
        </w:rPr>
        <w:t xml:space="preserve">The UE does not expect to receive a positive TPC command value in a DCI format 2_2 or a DCI format 2_3 in a PDCCH reception with a last symbol that is less than </w:t>
      </w:r>
      <m:oMath>
        <m:sSub>
          <m:sSubPr>
            <m:ctrlPr>
              <w:rPr>
                <w:rFonts w:ascii="Cambria Math" w:hAnsi="Cambria Math"/>
                <w:i/>
              </w:rPr>
            </m:ctrlPr>
          </m:sSubPr>
          <m:e>
            <m:r>
              <w:rPr>
                <w:rFonts w:ascii="Cambria Math" w:hAnsi="Cambria Math"/>
              </w:rPr>
              <m:t>T</m:t>
            </m:r>
          </m:e>
          <m:sub>
            <m:r>
              <m:rPr>
                <m:nor/>
              </m:rPr>
              <m:t>offset</m:t>
            </m:r>
            <m:ctrlPr>
              <w:rPr>
                <w:rFonts w:ascii="Cambria Math" w:hAnsi="Cambria Math"/>
              </w:rPr>
            </m:ctrlPr>
          </m:sub>
        </m:sSub>
      </m:oMath>
      <w:r>
        <w:rPr>
          <w:lang w:val="en-US"/>
        </w:rPr>
        <w:t xml:space="preserve"> before the first symbol of the transmission occasion on the SCG, if </w:t>
      </w:r>
      <w:r w:rsidRPr="005E4043">
        <w:rPr>
          <w:lang w:val="en-US"/>
        </w:rPr>
        <w:t>the transmission on the MCG overlaps with the transmission occasion on the SCG.</w:t>
      </w:r>
    </w:p>
    <w:p w14:paraId="4BA48293" w14:textId="3C25A62C" w:rsidR="000777DD" w:rsidRPr="00A312BF" w:rsidRDefault="000777DD" w:rsidP="00A173BC">
      <w:r>
        <w:rPr>
          <w:lang w:val="en-US" w:eastAsia="zh-CN"/>
        </w:rPr>
        <w:t xml:space="preserve">The UE is </w:t>
      </w:r>
      <w:r w:rsidRPr="0026616D">
        <w:rPr>
          <w:lang w:val="en-US" w:eastAsia="zh-CN"/>
        </w:rPr>
        <w:t>not required to</w:t>
      </w:r>
      <w:r>
        <w:rPr>
          <w:lang w:val="en-US" w:eastAsia="zh-CN"/>
        </w:rPr>
        <w:t xml:space="preserve"> apply </w:t>
      </w:r>
      <w:r w:rsidRPr="005E4043">
        <w:rPr>
          <w:lang w:val="en-US" w:eastAsia="zh-CN"/>
        </w:rPr>
        <w:t xml:space="preserve">a TPC command </w:t>
      </w:r>
      <w:r>
        <w:rPr>
          <w:lang w:val="en-US" w:eastAsia="zh-CN"/>
        </w:rPr>
        <w:t xml:space="preserve">the UE receives </w:t>
      </w:r>
      <w:r w:rsidRPr="005E4043">
        <w:rPr>
          <w:lang w:val="en-US" w:eastAsia="zh-CN"/>
        </w:rPr>
        <w:t>in a DCI format 2_2 or a DCI format 2_3</w:t>
      </w:r>
      <w:r>
        <w:rPr>
          <w:lang w:val="en-US" w:eastAsia="zh-CN"/>
        </w:rPr>
        <w:t xml:space="preserve"> </w:t>
      </w:r>
      <w:r w:rsidRPr="005E4043">
        <w:rPr>
          <w:lang w:val="en-US" w:eastAsia="zh-CN"/>
        </w:rPr>
        <w:t xml:space="preserve">in </w:t>
      </w:r>
      <w:r>
        <w:rPr>
          <w:lang w:val="en-US" w:eastAsia="zh-CN"/>
        </w:rPr>
        <w:t xml:space="preserve">a </w:t>
      </w:r>
      <w:r w:rsidRPr="005E4043">
        <w:rPr>
          <w:lang w:val="en-US" w:eastAsia="zh-CN"/>
        </w:rPr>
        <w:t xml:space="preserve">PDCCH reception with a last symbol that is less than </w:t>
      </w:r>
      <m:oMath>
        <m:sSub>
          <m:sSubPr>
            <m:ctrlPr>
              <w:rPr>
                <w:rFonts w:ascii="Cambria Math" w:hAnsi="Cambria Math"/>
                <w:i/>
              </w:rPr>
            </m:ctrlPr>
          </m:sSubPr>
          <m:e>
            <m:r>
              <w:rPr>
                <w:rFonts w:ascii="Cambria Math" w:hAnsi="Cambria Math"/>
              </w:rPr>
              <m:t>T</m:t>
            </m:r>
          </m:e>
          <m:sub>
            <m:r>
              <m:rPr>
                <m:nor/>
              </m:rPr>
              <m:t>offset</m:t>
            </m:r>
            <m:ctrlPr>
              <w:rPr>
                <w:rFonts w:ascii="Cambria Math" w:hAnsi="Cambria Math"/>
              </w:rPr>
            </m:ctrlPr>
          </m:sub>
        </m:sSub>
      </m:oMath>
      <w:r>
        <w:rPr>
          <w:lang w:val="en-US"/>
        </w:rPr>
        <w:t xml:space="preserve"> </w:t>
      </w:r>
      <w:r>
        <w:rPr>
          <w:lang w:val="en-US" w:eastAsia="zh-CN"/>
        </w:rPr>
        <w:t>before</w:t>
      </w:r>
      <w:r w:rsidRPr="005E4043">
        <w:rPr>
          <w:lang w:val="en-US" w:eastAsia="zh-CN"/>
        </w:rPr>
        <w:t xml:space="preserve"> the first symbol of the transmission occasion on the SCG, if</w:t>
      </w:r>
      <w:r>
        <w:rPr>
          <w:lang w:val="en-US" w:eastAsia="zh-CN"/>
        </w:rPr>
        <w:t xml:space="preserve"> </w:t>
      </w:r>
      <w:r w:rsidRPr="005E4043">
        <w:rPr>
          <w:lang w:val="en-US" w:eastAsia="zh-CN"/>
        </w:rPr>
        <w:t>the transmission on the MCG overlaps with the transmission occasion on the SCG.</w:t>
      </w:r>
    </w:p>
    <w:p w14:paraId="50A04D30" w14:textId="77777777" w:rsidR="00E072F9" w:rsidRPr="00B916EC" w:rsidRDefault="00E072F9" w:rsidP="00E072F9">
      <w:pPr>
        <w:pStyle w:val="Heading2"/>
        <w:ind w:left="566" w:hanging="566"/>
      </w:pPr>
      <w:bookmarkStart w:id="273" w:name="_Toc12021457"/>
      <w:bookmarkStart w:id="274" w:name="_Toc20311569"/>
      <w:bookmarkStart w:id="275" w:name="_Toc26719394"/>
      <w:bookmarkStart w:id="276" w:name="_Toc29894825"/>
      <w:bookmarkStart w:id="277" w:name="_Toc29899124"/>
      <w:bookmarkStart w:id="278" w:name="_Toc29899542"/>
      <w:bookmarkStart w:id="279" w:name="_Toc29917279"/>
      <w:bookmarkStart w:id="280" w:name="_Toc36498153"/>
      <w:bookmarkStart w:id="281" w:name="_Toc45699179"/>
      <w:bookmarkStart w:id="282" w:name="_Toc121738620"/>
      <w:r w:rsidRPr="00B916EC">
        <w:t>7.7</w:t>
      </w:r>
      <w:r w:rsidR="007D5A3F">
        <w:tab/>
      </w:r>
      <w:r w:rsidRPr="00B916EC">
        <w:t>Power headroom report</w:t>
      </w:r>
      <w:bookmarkEnd w:id="273"/>
      <w:bookmarkEnd w:id="274"/>
      <w:bookmarkEnd w:id="275"/>
      <w:bookmarkEnd w:id="276"/>
      <w:bookmarkEnd w:id="277"/>
      <w:bookmarkEnd w:id="278"/>
      <w:bookmarkEnd w:id="279"/>
      <w:bookmarkEnd w:id="280"/>
      <w:bookmarkEnd w:id="281"/>
      <w:bookmarkEnd w:id="282"/>
    </w:p>
    <w:p w14:paraId="30BE15F6" w14:textId="77777777" w:rsidR="00890F22" w:rsidRDefault="00890F22" w:rsidP="00890F22">
      <w:r w:rsidRPr="00B916EC">
        <w:t>The</w:t>
      </w:r>
      <w:r w:rsidRPr="008B40E0">
        <w:t xml:space="preserve"> types</w:t>
      </w:r>
      <w:r w:rsidRPr="00B916EC">
        <w:t xml:space="preserve"> of UE power headroom reports </w:t>
      </w:r>
      <w:r>
        <w:t>are the following</w:t>
      </w:r>
      <w:r w:rsidRPr="00B916EC">
        <w:t xml:space="preserve">. A </w:t>
      </w:r>
      <w:r>
        <w:t xml:space="preserve">Type 1 </w:t>
      </w:r>
      <w:r w:rsidRPr="00B916EC">
        <w:t>UE power headroom</w:t>
      </w:r>
      <w:r>
        <w:t xml:space="preserve"> </w:t>
      </w:r>
      <w:r w:rsidR="00000000">
        <w:rPr>
          <w:position w:val="-4"/>
        </w:rPr>
        <w:pict w14:anchorId="3C0B7579">
          <v:shape id="_x0000_i1722" type="#_x0000_t75" style="width:18.75pt;height:11.25pt">
            <v:imagedata r:id="rId353" o:title=""/>
          </v:shape>
        </w:pict>
      </w:r>
      <w:r w:rsidRPr="00B916EC">
        <w:t xml:space="preserve"> </w:t>
      </w:r>
      <w:r>
        <w:t xml:space="preserve">that </w:t>
      </w:r>
      <w:r w:rsidRPr="00B916EC">
        <w:t xml:space="preserve">is valid for PUSCH transmission </w:t>
      </w:r>
      <w:r>
        <w:t>occasion</w:t>
      </w:r>
      <w:r w:rsidRPr="00B916EC">
        <w:t xml:space="preserve"> </w:t>
      </w:r>
      <w:r w:rsidR="00000000">
        <w:rPr>
          <w:position w:val="-6"/>
        </w:rPr>
        <w:pict w14:anchorId="1EA6760E">
          <v:shape id="_x0000_i1723" type="#_x0000_t75" style="width:7.5pt;height:14.25pt">
            <v:imagedata r:id="rId354" o:title=""/>
          </v:shape>
        </w:pict>
      </w:r>
      <w:r w:rsidRPr="00B916EC">
        <w:t xml:space="preserve"> </w:t>
      </w:r>
      <w:r>
        <w:t>on</w:t>
      </w:r>
      <w:r w:rsidRPr="00B916EC">
        <w:t xml:space="preserve"> </w:t>
      </w:r>
      <w:r>
        <w:t xml:space="preserve">active </w:t>
      </w:r>
      <w:r>
        <w:rPr>
          <w:lang w:val="en-US"/>
        </w:rPr>
        <w:t xml:space="preserve">UL BWP </w:t>
      </w:r>
      <w:r w:rsidR="00000000">
        <w:rPr>
          <w:iCs/>
          <w:position w:val="-6"/>
        </w:rPr>
        <w:pict w14:anchorId="730BBB6B">
          <v:shape id="_x0000_i1724" type="#_x0000_t75" style="width:14.25pt;height:14.25pt">
            <v:imagedata r:id="rId101" o:title=""/>
          </v:shape>
        </w:pict>
      </w:r>
      <w:r>
        <w:rPr>
          <w:iCs/>
          <w:lang w:val="en-US"/>
        </w:rPr>
        <w:t xml:space="preserve"> </w:t>
      </w:r>
      <w:r>
        <w:rPr>
          <w:lang w:val="en-US"/>
        </w:rPr>
        <w:t>of</w:t>
      </w:r>
      <w:r w:rsidRPr="00B916EC">
        <w:rPr>
          <w:lang w:val="en-US"/>
        </w:rPr>
        <w:t xml:space="preserve"> </w:t>
      </w:r>
      <w:r w:rsidRPr="00B916EC">
        <w:t xml:space="preserve">carrier </w:t>
      </w:r>
      <w:r w:rsidR="00000000">
        <w:rPr>
          <w:iCs/>
          <w:position w:val="-10"/>
        </w:rPr>
        <w:pict w14:anchorId="2421EAE3">
          <v:shape id="_x0000_i1725" type="#_x0000_t75" style="width:7.5pt;height:14.25pt">
            <v:imagedata r:id="rId74" o:title=""/>
          </v:shape>
        </w:pict>
      </w:r>
      <w:r>
        <w:rPr>
          <w:iCs/>
        </w:rPr>
        <w:t xml:space="preserve"> of </w:t>
      </w:r>
      <w:r w:rsidRPr="00B916EC">
        <w:t xml:space="preserve">serving cell </w:t>
      </w:r>
      <w:r w:rsidR="00000000">
        <w:rPr>
          <w:iCs/>
          <w:position w:val="-6"/>
        </w:rPr>
        <w:pict w14:anchorId="443CD969">
          <v:shape id="_x0000_i1726" type="#_x0000_t75" style="width:9pt;height:12.75pt">
            <v:imagedata r:id="rId75" o:title=""/>
          </v:shape>
        </w:pict>
      </w:r>
      <w:r w:rsidRPr="00B916EC">
        <w:t xml:space="preserve">. A </w:t>
      </w:r>
      <w:r>
        <w:t xml:space="preserve">Type 3 </w:t>
      </w:r>
      <w:r w:rsidRPr="00B916EC">
        <w:t>UE power headroom</w:t>
      </w:r>
      <w:r w:rsidR="00000000">
        <w:rPr>
          <w:position w:val="-4"/>
        </w:rPr>
        <w:pict w14:anchorId="6D6D6DE7">
          <v:shape id="_x0000_i1727" type="#_x0000_t75" style="width:18.75pt;height:11.25pt">
            <v:imagedata r:id="rId353" o:title=""/>
          </v:shape>
        </w:pict>
      </w:r>
      <w:r>
        <w:t xml:space="preserve"> that is valid for SRS</w:t>
      </w:r>
      <w:r w:rsidRPr="00B916EC">
        <w:t xml:space="preserve"> transmission </w:t>
      </w:r>
      <w:r>
        <w:t>occasion</w:t>
      </w:r>
      <w:r w:rsidRPr="00B916EC">
        <w:t xml:space="preserve"> </w:t>
      </w:r>
      <w:r w:rsidR="00000000">
        <w:rPr>
          <w:position w:val="-6"/>
        </w:rPr>
        <w:pict w14:anchorId="1A1E322D">
          <v:shape id="_x0000_i1728" type="#_x0000_t75" style="width:7.5pt;height:14.25pt">
            <v:imagedata r:id="rId354" o:title=""/>
          </v:shape>
        </w:pict>
      </w:r>
      <w:r w:rsidRPr="00B916EC">
        <w:t xml:space="preserve"> </w:t>
      </w:r>
      <w:r>
        <w:t>on</w:t>
      </w:r>
      <w:r w:rsidRPr="00B916EC">
        <w:t xml:space="preserve"> </w:t>
      </w:r>
      <w:r>
        <w:t xml:space="preserve">active </w:t>
      </w:r>
      <w:r>
        <w:rPr>
          <w:lang w:val="en-US"/>
        </w:rPr>
        <w:t xml:space="preserve">UL BWP </w:t>
      </w:r>
      <w:r w:rsidR="00000000">
        <w:rPr>
          <w:iCs/>
          <w:position w:val="-6"/>
        </w:rPr>
        <w:pict w14:anchorId="1377BA8C">
          <v:shape id="_x0000_i1729" type="#_x0000_t75" style="width:14.25pt;height:14.25pt">
            <v:imagedata r:id="rId101" o:title=""/>
          </v:shape>
        </w:pict>
      </w:r>
      <w:r>
        <w:rPr>
          <w:iCs/>
          <w:lang w:val="en-US"/>
        </w:rPr>
        <w:t xml:space="preserve"> </w:t>
      </w:r>
      <w:r>
        <w:rPr>
          <w:lang w:val="en-US"/>
        </w:rPr>
        <w:t>of</w:t>
      </w:r>
      <w:r w:rsidRPr="00B916EC">
        <w:rPr>
          <w:lang w:val="en-US"/>
        </w:rPr>
        <w:t xml:space="preserve"> </w:t>
      </w:r>
      <w:r w:rsidRPr="00B916EC">
        <w:t xml:space="preserve">carrier </w:t>
      </w:r>
      <w:r w:rsidR="00000000">
        <w:rPr>
          <w:iCs/>
          <w:position w:val="-10"/>
        </w:rPr>
        <w:pict w14:anchorId="733C4A4C">
          <v:shape id="_x0000_i1730" type="#_x0000_t75" style="width:7.5pt;height:14.25pt">
            <v:imagedata r:id="rId74" o:title=""/>
          </v:shape>
        </w:pict>
      </w:r>
      <w:r>
        <w:rPr>
          <w:iCs/>
        </w:rPr>
        <w:t xml:space="preserve"> of</w:t>
      </w:r>
      <w:r w:rsidRPr="00B916EC">
        <w:t xml:space="preserve"> serving cell </w:t>
      </w:r>
      <w:r w:rsidR="00000000">
        <w:rPr>
          <w:iCs/>
          <w:position w:val="-6"/>
        </w:rPr>
        <w:pict w14:anchorId="6AFB43B6">
          <v:shape id="_x0000_i1731" type="#_x0000_t75" style="width:9pt;height:12.75pt">
            <v:imagedata r:id="rId75" o:title=""/>
          </v:shape>
        </w:pict>
      </w:r>
      <w:r w:rsidRPr="00B916EC">
        <w:t>.</w:t>
      </w:r>
      <w:r w:rsidRPr="003C4B3C">
        <w:t xml:space="preserve"> </w:t>
      </w:r>
    </w:p>
    <w:p w14:paraId="075D4AF3" w14:textId="5076AE4F" w:rsidR="00E9200F" w:rsidRPr="00557603" w:rsidRDefault="003C4B3C" w:rsidP="003C4B3C">
      <w:pPr>
        <w:rPr>
          <w:lang w:eastAsia="ko-KR"/>
        </w:rPr>
      </w:pPr>
      <w:r w:rsidRPr="00557603">
        <w:rPr>
          <w:lang w:eastAsia="ko-KR"/>
        </w:rPr>
        <w:t>A UE determines whether a power headroom report for an activated serving cell [11, TS</w:t>
      </w:r>
      <w:r w:rsidR="00890F22" w:rsidRPr="00557603">
        <w:rPr>
          <w:lang w:eastAsia="ko-KR"/>
        </w:rPr>
        <w:t xml:space="preserve"> </w:t>
      </w:r>
      <w:r w:rsidRPr="00557603">
        <w:rPr>
          <w:lang w:eastAsia="ko-KR"/>
        </w:rPr>
        <w:t xml:space="preserve">38.321] is based on an actual transmission or a reference format </w:t>
      </w:r>
      <w:r w:rsidR="00DB79F4" w:rsidRPr="00557603">
        <w:rPr>
          <w:lang w:eastAsia="ko-KR"/>
        </w:rPr>
        <w:t>based on</w:t>
      </w:r>
      <w:r w:rsidRPr="00557603">
        <w:rPr>
          <w:lang w:eastAsia="ko-KR"/>
        </w:rPr>
        <w:t xml:space="preserve"> the </w:t>
      </w:r>
      <w:r w:rsidR="00A33517" w:rsidRPr="00557603">
        <w:rPr>
          <w:lang w:eastAsia="ko-KR"/>
        </w:rPr>
        <w:t xml:space="preserve">higher layer signalling of configured grant </w:t>
      </w:r>
      <w:r w:rsidR="00892E40" w:rsidRPr="00557603">
        <w:rPr>
          <w:lang w:eastAsia="ko-KR"/>
        </w:rPr>
        <w:t xml:space="preserve">and periodic/semi-persistent sounding reference signal transmissions </w:t>
      </w:r>
      <w:r w:rsidR="00A33517" w:rsidRPr="00557603">
        <w:rPr>
          <w:lang w:eastAsia="ko-KR"/>
        </w:rPr>
        <w:t xml:space="preserve">and </w:t>
      </w:r>
      <w:r w:rsidRPr="00557603">
        <w:rPr>
          <w:lang w:eastAsia="ko-KR"/>
        </w:rPr>
        <w:t>downlink control information the UE received until and including the PDCCH monitoring occasion where the UE detects the first DCI format scheduling an initial transmission of a transport block since a power headroom report was triggered</w:t>
      </w:r>
      <w:r w:rsidR="00A33517" w:rsidRPr="00557603">
        <w:rPr>
          <w:lang w:eastAsia="ko-KR"/>
        </w:rPr>
        <w:t xml:space="preserve"> if the power headroom report is reported on a PUSCH triggered by the first DCI</w:t>
      </w:r>
      <w:r w:rsidR="006545FE">
        <w:rPr>
          <w:lang w:eastAsia="ko-KR"/>
        </w:rPr>
        <w:t xml:space="preserve"> format</w:t>
      </w:r>
      <w:r w:rsidR="00A33517" w:rsidRPr="00557603">
        <w:rPr>
          <w:lang w:eastAsia="ko-KR"/>
        </w:rPr>
        <w:t xml:space="preserve">. Otherwise, a UE determines whether a power headroom report is based on an actual transmission or a reference format based on the higher layer signalling of configured grant </w:t>
      </w:r>
      <w:r w:rsidR="00892E40" w:rsidRPr="00557603">
        <w:rPr>
          <w:lang w:eastAsia="ko-KR"/>
        </w:rPr>
        <w:t xml:space="preserve">and periodic/semi-persistent sounding reference signal transmissions </w:t>
      </w:r>
      <w:r w:rsidR="00A33517" w:rsidRPr="00557603">
        <w:rPr>
          <w:lang w:eastAsia="ko-KR"/>
        </w:rPr>
        <w:t xml:space="preserve">and downlink control information the UE received until the first uplink symbol of a configured PUSCH transmission minus </w:t>
      </w:r>
      <w:bookmarkStart w:id="283" w:name="OLE_LINK31"/>
      <w:r w:rsidR="00A33517" w:rsidRPr="00557603">
        <w:rPr>
          <w:i/>
          <w:lang w:val="en-AU"/>
        </w:rPr>
        <w:t>T</w:t>
      </w:r>
      <w:r w:rsidR="004B21ED" w:rsidRPr="00557603">
        <w:rPr>
          <w:i/>
          <w:lang w:val="en-AU"/>
        </w:rPr>
        <w:t>'</w:t>
      </w:r>
      <w:r w:rsidR="00A33517" w:rsidRPr="00557603">
        <w:rPr>
          <w:i/>
          <w:vertAlign w:val="subscript"/>
          <w:lang w:val="en-AU"/>
        </w:rPr>
        <w:t>proc,2</w:t>
      </w:r>
      <w:r w:rsidR="00A33517" w:rsidRPr="00557603">
        <w:rPr>
          <w:lang w:eastAsia="ko-KR"/>
        </w:rPr>
        <w:t>=</w:t>
      </w:r>
      <w:r w:rsidR="00A33517" w:rsidRPr="00557603">
        <w:rPr>
          <w:i/>
          <w:lang w:val="en-AU"/>
        </w:rPr>
        <w:t>T</w:t>
      </w:r>
      <w:r w:rsidR="00A33517" w:rsidRPr="00557603">
        <w:rPr>
          <w:i/>
          <w:vertAlign w:val="subscript"/>
          <w:lang w:val="en-AU"/>
        </w:rPr>
        <w:t>proc,2</w:t>
      </w:r>
      <w:bookmarkStart w:id="284" w:name="OLE_LINK5"/>
      <w:r w:rsidR="00A33517" w:rsidRPr="00557603">
        <w:rPr>
          <w:lang w:eastAsia="ko-KR"/>
        </w:rPr>
        <w:t xml:space="preserve"> where </w:t>
      </w:r>
      <w:r w:rsidR="00A33517" w:rsidRPr="00557603">
        <w:rPr>
          <w:i/>
          <w:lang w:val="en-AU"/>
        </w:rPr>
        <w:t>T</w:t>
      </w:r>
      <w:r w:rsidR="00A33517" w:rsidRPr="00557603">
        <w:rPr>
          <w:i/>
          <w:vertAlign w:val="subscript"/>
          <w:lang w:val="en-AU"/>
        </w:rPr>
        <w:t>proc,2</w:t>
      </w:r>
      <w:bookmarkEnd w:id="284"/>
      <w:r w:rsidR="00A33517" w:rsidRPr="00557603">
        <w:rPr>
          <w:i/>
          <w:vertAlign w:val="subscript"/>
          <w:lang w:val="en-AU"/>
        </w:rPr>
        <w:t xml:space="preserve"> </w:t>
      </w:r>
      <w:r w:rsidR="00A33517" w:rsidRPr="00557603">
        <w:rPr>
          <w:lang w:eastAsia="ko-KR"/>
        </w:rPr>
        <w:t>is determined</w:t>
      </w:r>
      <w:bookmarkEnd w:id="283"/>
      <w:r w:rsidR="00A33517" w:rsidRPr="00557603">
        <w:rPr>
          <w:lang w:eastAsia="ko-KR"/>
        </w:rPr>
        <w:t xml:space="preserve"> according to </w:t>
      </w:r>
      <w:r w:rsidR="00A33517" w:rsidRPr="00557603">
        <w:rPr>
          <w:rFonts w:hint="eastAsia"/>
          <w:lang w:eastAsia="zh-CN"/>
        </w:rPr>
        <w:t>[</w:t>
      </w:r>
      <w:r w:rsidR="00A33517" w:rsidRPr="00557603">
        <w:rPr>
          <w:lang w:eastAsia="zh-CN"/>
        </w:rPr>
        <w:t>6, TS 38.214</w:t>
      </w:r>
      <w:r w:rsidR="00A33517" w:rsidRPr="00557603">
        <w:rPr>
          <w:rFonts w:hint="eastAsia"/>
          <w:lang w:eastAsia="zh-CN"/>
        </w:rPr>
        <w:t>]</w:t>
      </w:r>
      <w:r w:rsidR="00A33517" w:rsidRPr="00557603">
        <w:rPr>
          <w:lang w:eastAsia="ko-KR"/>
        </w:rPr>
        <w:t xml:space="preserve"> assuming </w:t>
      </w:r>
      <w:r w:rsidR="00A33517" w:rsidRPr="00557603">
        <w:rPr>
          <w:i/>
          <w:lang w:val="en-AU"/>
        </w:rPr>
        <w:t>d</w:t>
      </w:r>
      <w:r w:rsidR="00A33517" w:rsidRPr="00557603">
        <w:rPr>
          <w:i/>
          <w:vertAlign w:val="subscript"/>
          <w:lang w:val="en-AU"/>
        </w:rPr>
        <w:t xml:space="preserve">2,1 </w:t>
      </w:r>
      <w:r w:rsidR="00A33517" w:rsidRPr="00557603">
        <w:rPr>
          <w:lang w:val="en-AU"/>
        </w:rPr>
        <w:t>= 1</w:t>
      </w:r>
      <w:r w:rsidR="00A33517" w:rsidRPr="00557603">
        <w:rPr>
          <w:lang w:eastAsia="ko-KR"/>
        </w:rPr>
        <w:t xml:space="preserve">, </w:t>
      </w:r>
      <w:r w:rsidR="00A33517" w:rsidRPr="00557603">
        <w:rPr>
          <w:i/>
          <w:lang w:val="en-AU"/>
        </w:rPr>
        <w:t>d</w:t>
      </w:r>
      <w:r w:rsidR="00A33517" w:rsidRPr="00557603">
        <w:rPr>
          <w:i/>
          <w:vertAlign w:val="subscript"/>
          <w:lang w:val="en-AU"/>
        </w:rPr>
        <w:t>2,2</w:t>
      </w:r>
      <w:r w:rsidR="00A33517" w:rsidRPr="00557603">
        <w:rPr>
          <w:lang w:val="en-AU"/>
        </w:rPr>
        <w:t>=0, and</w:t>
      </w:r>
      <w:r w:rsidR="00A33517" w:rsidRPr="00557603">
        <w:rPr>
          <w:lang w:eastAsia="ko-KR"/>
        </w:rPr>
        <w:t xml:space="preserve"> with </w:t>
      </w:r>
      <w:bookmarkStart w:id="285" w:name="OLE_LINK29"/>
      <w:r w:rsidR="00A33517" w:rsidRPr="00557603">
        <w:rPr>
          <w:i/>
          <w:lang w:val="en-AU"/>
        </w:rPr>
        <w:t>µ</w:t>
      </w:r>
      <w:r w:rsidR="00A33517" w:rsidRPr="00557603">
        <w:rPr>
          <w:i/>
          <w:vertAlign w:val="subscript"/>
          <w:lang w:val="en-AU"/>
        </w:rPr>
        <w:t>DL</w:t>
      </w:r>
      <w:bookmarkEnd w:id="285"/>
      <w:r w:rsidR="00A33517" w:rsidRPr="00557603">
        <w:rPr>
          <w:lang w:eastAsia="ko-KR"/>
        </w:rPr>
        <w:t xml:space="preserve"> corresponding to the subcarrier spacing of the active downlink BWP of </w:t>
      </w:r>
      <w:bookmarkStart w:id="286" w:name="OLE_LINK30"/>
      <w:r w:rsidR="00A33517" w:rsidRPr="00557603">
        <w:rPr>
          <w:lang w:eastAsia="ko-KR"/>
        </w:rPr>
        <w:t>the scheduling cell for a configured grant</w:t>
      </w:r>
      <w:bookmarkEnd w:id="286"/>
      <w:r w:rsidR="00A33517" w:rsidRPr="00557603">
        <w:rPr>
          <w:lang w:eastAsia="ko-KR"/>
        </w:rPr>
        <w:t xml:space="preserve"> if the power headroom report is reported on the PUSCH using the configured grant</w:t>
      </w:r>
      <w:r w:rsidRPr="00557603">
        <w:rPr>
          <w:lang w:eastAsia="ko-KR"/>
        </w:rPr>
        <w:t>.</w:t>
      </w:r>
    </w:p>
    <w:p w14:paraId="2110F1D2" w14:textId="77777777" w:rsidR="00890F22" w:rsidRDefault="00890F22" w:rsidP="00890F22">
      <w:pPr>
        <w:pStyle w:val="ListParagraph"/>
        <w:spacing w:after="180" w:line="240" w:lineRule="auto"/>
        <w:ind w:left="0"/>
        <w:jc w:val="both"/>
        <w:rPr>
          <w:rFonts w:ascii="Times New Roman" w:hAnsi="Times New Roman"/>
          <w:sz w:val="20"/>
          <w:szCs w:val="20"/>
        </w:rPr>
      </w:pPr>
      <w:r w:rsidRPr="0093391D">
        <w:rPr>
          <w:rFonts w:ascii="Times New Roman" w:hAnsi="Times New Roman"/>
          <w:sz w:val="20"/>
          <w:szCs w:val="20"/>
        </w:rPr>
        <w:t>I</w:t>
      </w:r>
      <w:r w:rsidRPr="0093391D">
        <w:rPr>
          <w:rFonts w:ascii="Times New Roman" w:hAnsi="Times New Roman" w:hint="eastAsia"/>
          <w:sz w:val="20"/>
          <w:szCs w:val="20"/>
        </w:rPr>
        <w:t xml:space="preserve">f a UE </w:t>
      </w:r>
    </w:p>
    <w:p w14:paraId="2219B8D8" w14:textId="77777777" w:rsidR="00890F22" w:rsidRDefault="00890F22" w:rsidP="00890F22">
      <w:pPr>
        <w:pStyle w:val="B1"/>
      </w:pPr>
      <w:r>
        <w:t>-</w:t>
      </w:r>
      <w:r>
        <w:tab/>
      </w:r>
      <w:r w:rsidRPr="0093391D">
        <w:rPr>
          <w:rFonts w:hint="eastAsia"/>
        </w:rPr>
        <w:t>is configured with two UL carriers for a serving cell</w:t>
      </w:r>
      <w:r>
        <w:rPr>
          <w:lang w:val="en-US"/>
        </w:rPr>
        <w:t>,</w:t>
      </w:r>
      <w:r w:rsidRPr="0093391D">
        <w:rPr>
          <w:rFonts w:hint="eastAsia"/>
        </w:rPr>
        <w:t xml:space="preserve"> </w:t>
      </w:r>
      <w:r>
        <w:t>and</w:t>
      </w:r>
      <w:r w:rsidR="003915B7">
        <w:t xml:space="preserve"> </w:t>
      </w:r>
    </w:p>
    <w:p w14:paraId="4FD4E8BF" w14:textId="77777777" w:rsidR="00890F22" w:rsidRDefault="00890F22" w:rsidP="00890F22">
      <w:pPr>
        <w:pStyle w:val="B1"/>
        <w:rPr>
          <w:lang w:val="en-US"/>
        </w:rPr>
      </w:pPr>
      <w:r>
        <w:t>-</w:t>
      </w:r>
      <w:r>
        <w:tab/>
      </w:r>
      <w:r>
        <w:rPr>
          <w:rFonts w:hint="eastAsia"/>
        </w:rPr>
        <w:t xml:space="preserve">determines </w:t>
      </w:r>
      <w:r>
        <w:rPr>
          <w:lang w:val="en-US"/>
        </w:rPr>
        <w:t xml:space="preserve">a </w:t>
      </w:r>
      <w:r w:rsidRPr="0093391D">
        <w:rPr>
          <w:rFonts w:hint="eastAsia"/>
        </w:rPr>
        <w:t xml:space="preserve">Type 1 power headroom report </w:t>
      </w:r>
      <w:r>
        <w:rPr>
          <w:lang w:val="en-US"/>
        </w:rPr>
        <w:t xml:space="preserve">and a </w:t>
      </w:r>
      <w:r>
        <w:rPr>
          <w:rFonts w:hint="eastAsia"/>
        </w:rPr>
        <w:t>Type 3</w:t>
      </w:r>
      <w:r w:rsidRPr="0093391D">
        <w:rPr>
          <w:rFonts w:hint="eastAsia"/>
        </w:rPr>
        <w:t xml:space="preserve"> power headroom report</w:t>
      </w:r>
      <w:r>
        <w:rPr>
          <w:lang w:val="en-US"/>
        </w:rPr>
        <w:t xml:space="preserve"> for the serving cell </w:t>
      </w:r>
    </w:p>
    <w:p w14:paraId="35F1BCA8" w14:textId="77777777" w:rsidR="00890F22" w:rsidRDefault="00890F22" w:rsidP="003A5BF8">
      <w:pPr>
        <w:rPr>
          <w:lang w:val="en-US"/>
        </w:rPr>
      </w:pPr>
      <w:r>
        <w:rPr>
          <w:lang w:val="en-US"/>
        </w:rPr>
        <w:t>the UE</w:t>
      </w:r>
    </w:p>
    <w:p w14:paraId="15DF47A2" w14:textId="77777777" w:rsidR="00890F22" w:rsidRDefault="00890F22" w:rsidP="00890F22">
      <w:pPr>
        <w:pStyle w:val="B1"/>
        <w:rPr>
          <w:lang w:val="en-US" w:eastAsia="ja-JP"/>
        </w:rPr>
      </w:pPr>
      <w:r>
        <w:rPr>
          <w:lang w:val="en-US" w:eastAsia="ja-JP"/>
        </w:rPr>
        <w:t>-</w:t>
      </w:r>
      <w:r>
        <w:rPr>
          <w:lang w:val="en-US" w:eastAsia="ja-JP"/>
        </w:rPr>
        <w:tab/>
        <w:t>provides the Type 1 power headroom report if both the Type 1 and Type 3 power headroom reports are based on respective actual transmissions or on respective reference transmissions</w:t>
      </w:r>
    </w:p>
    <w:p w14:paraId="31CBDA15" w14:textId="77777777" w:rsidR="00890F22" w:rsidRPr="005446E5" w:rsidRDefault="00890F22" w:rsidP="00890F22">
      <w:pPr>
        <w:pStyle w:val="B1"/>
        <w:rPr>
          <w:lang w:val="en-US" w:eastAsia="ja-JP"/>
        </w:rPr>
      </w:pPr>
      <w:r>
        <w:rPr>
          <w:lang w:val="en-US" w:eastAsia="ja-JP"/>
        </w:rPr>
        <w:t>-</w:t>
      </w:r>
      <w:r>
        <w:rPr>
          <w:lang w:val="en-US" w:eastAsia="ja-JP"/>
        </w:rPr>
        <w:tab/>
        <w:t>provides the power headroom report that is based on a respective actual transmission if either the Type 1 report or the Type 3 report is based on a respective reference transmission</w:t>
      </w:r>
    </w:p>
    <w:p w14:paraId="747A355C" w14:textId="1EEAF52B" w:rsidR="00890F22" w:rsidRPr="00B916EC" w:rsidRDefault="00890F22" w:rsidP="003C4B3C">
      <w:r w:rsidRPr="006D0784">
        <w:t>If a</w:t>
      </w:r>
      <w:r w:rsidRPr="00FC53F7">
        <w:t xml:space="preserve"> UE is configured with a SCG and if </w:t>
      </w:r>
      <w:r w:rsidRPr="00FC53F7">
        <w:rPr>
          <w:i/>
        </w:rPr>
        <w:t>phr-ModeOtherCG</w:t>
      </w:r>
      <w:r w:rsidRPr="00F13F0C">
        <w:t xml:space="preserve"> for a CG indicates </w:t>
      </w:r>
      <w:r w:rsidR="00E7283E">
        <w:t>'</w:t>
      </w:r>
      <w:r w:rsidRPr="00F13F0C">
        <w:t>virtual</w:t>
      </w:r>
      <w:r w:rsidR="00E7283E">
        <w:t>'</w:t>
      </w:r>
      <w:r w:rsidRPr="00F13F0C">
        <w:t xml:space="preserve"> then</w:t>
      </w:r>
      <w:r w:rsidRPr="00FA0CBB">
        <w:t xml:space="preserve">, for power headroom reports transmitted on the CG, the UE computes </w:t>
      </w:r>
      <w:r w:rsidRPr="00FA0CBB">
        <w:rPr>
          <w:i/>
        </w:rPr>
        <w:t>PH</w:t>
      </w:r>
      <w:r w:rsidRPr="00FA0CBB">
        <w:t xml:space="preserve"> assuming that the UE does not transmit PUSCH/PUCCH on any </w:t>
      </w:r>
      <w:r w:rsidRPr="00FA0CBB">
        <w:lastRenderedPageBreak/>
        <w:t>serving cell of the other CG.</w:t>
      </w:r>
      <w:r w:rsidR="00234FA4">
        <w:t xml:space="preserve"> For NR-DC when both the MCG and the SCG operate either</w:t>
      </w:r>
      <w:r w:rsidR="00234FA4" w:rsidRPr="00B916EC">
        <w:t xml:space="preserve"> </w:t>
      </w:r>
      <w:r w:rsidR="00234FA4">
        <w:rPr>
          <w:lang w:val="en-US"/>
        </w:rPr>
        <w:t>in FR1 or in FR2</w:t>
      </w:r>
      <w:r w:rsidR="00234FA4">
        <w:t xml:space="preserve"> and</w:t>
      </w:r>
      <w:r w:rsidR="00234FA4" w:rsidRPr="00FA0CBB">
        <w:t xml:space="preserve"> for </w:t>
      </w:r>
      <w:r w:rsidR="00234FA4">
        <w:t xml:space="preserve">a </w:t>
      </w:r>
      <w:r w:rsidR="00234FA4" w:rsidRPr="00FA0CBB">
        <w:t xml:space="preserve">power headroom report transmitted on </w:t>
      </w:r>
      <w:r w:rsidR="00234FA4">
        <w:t>the M</w:t>
      </w:r>
      <w:r w:rsidR="00234FA4" w:rsidRPr="00FA0CBB">
        <w:t>CG</w:t>
      </w:r>
      <w:r w:rsidR="00234FA4">
        <w:t xml:space="preserve"> or the SCG</w:t>
      </w:r>
      <w:r w:rsidR="00234FA4" w:rsidRPr="00FA0CBB">
        <w:t xml:space="preserve">, the UE computes </w:t>
      </w:r>
      <w:r w:rsidR="00234FA4" w:rsidRPr="00FA0CBB">
        <w:rPr>
          <w:i/>
        </w:rPr>
        <w:t>PH</w:t>
      </w:r>
      <w:r w:rsidR="00234FA4">
        <w:t xml:space="preserve"> </w:t>
      </w:r>
      <w:r w:rsidR="00234FA4" w:rsidRPr="00FA0CBB">
        <w:t xml:space="preserve">assuming that the UE does not transmit PUSCH/PUCCH on any serving cell of the </w:t>
      </w:r>
      <w:r w:rsidR="00234FA4">
        <w:t>SCG or the MCG, respectively.</w:t>
      </w:r>
    </w:p>
    <w:p w14:paraId="0F5E138B" w14:textId="77777777" w:rsidR="00D60B07" w:rsidRPr="00B916EC" w:rsidRDefault="00D60B07" w:rsidP="00D60B07">
      <w:r w:rsidRPr="00B916EC">
        <w:t xml:space="preserve">If the UE is configured with a SCG, </w:t>
      </w:r>
    </w:p>
    <w:p w14:paraId="27207E8F" w14:textId="22D71782" w:rsidR="00D60B07" w:rsidRPr="00B916EC" w:rsidRDefault="006C377F" w:rsidP="006C377F">
      <w:pPr>
        <w:pStyle w:val="B1"/>
        <w:rPr>
          <w:lang w:val="en-US"/>
        </w:rPr>
      </w:pPr>
      <w:r>
        <w:t>-</w:t>
      </w:r>
      <w:r>
        <w:tab/>
      </w:r>
      <w:r w:rsidR="00D60B07" w:rsidRPr="00B916EC">
        <w:t xml:space="preserve">For computing power headroom for cells belonging to MCG, the term </w:t>
      </w:r>
      <w:r w:rsidR="002A01CD">
        <w:t>'</w:t>
      </w:r>
      <w:r w:rsidR="00D60B07" w:rsidRPr="00B916EC">
        <w:t>serving cell</w:t>
      </w:r>
      <w:r w:rsidR="002A01CD">
        <w:t>'</w:t>
      </w:r>
      <w:r w:rsidR="00D60B07" w:rsidRPr="00B916EC">
        <w:t xml:space="preserve"> in this </w:t>
      </w:r>
      <w:r w:rsidR="00EE236C">
        <w:t>clause</w:t>
      </w:r>
      <w:r w:rsidR="00D60B07" w:rsidRPr="00B916EC">
        <w:t xml:space="preserve"> refers to serving cell belonging to the MCG.</w:t>
      </w:r>
    </w:p>
    <w:p w14:paraId="24A3FD3B" w14:textId="04DCA626" w:rsidR="00D60B07" w:rsidRPr="00B916EC" w:rsidRDefault="006C377F" w:rsidP="006C377F">
      <w:pPr>
        <w:pStyle w:val="B1"/>
      </w:pPr>
      <w:r>
        <w:t>-</w:t>
      </w:r>
      <w:r>
        <w:tab/>
      </w:r>
      <w:r w:rsidR="00D60B07" w:rsidRPr="00B916EC">
        <w:t xml:space="preserve">For computing power headroom for cells belonging to SCG, the term </w:t>
      </w:r>
      <w:r w:rsidR="002A01CD">
        <w:t>'</w:t>
      </w:r>
      <w:r w:rsidR="00D60B07" w:rsidRPr="00B916EC">
        <w:t>serving cell</w:t>
      </w:r>
      <w:r w:rsidR="002A01CD">
        <w:t>'</w:t>
      </w:r>
      <w:r w:rsidR="00D60B07" w:rsidRPr="00B916EC">
        <w:t xml:space="preserve"> in this </w:t>
      </w:r>
      <w:r w:rsidR="00EE236C">
        <w:t>clause</w:t>
      </w:r>
      <w:r w:rsidR="00D60B07" w:rsidRPr="00B916EC">
        <w:t xml:space="preserve"> refers to serving cell belonging to the SCG. The term </w:t>
      </w:r>
      <w:r w:rsidR="002A01CD">
        <w:t>'</w:t>
      </w:r>
      <w:r w:rsidR="00D60B07" w:rsidRPr="00B916EC">
        <w:t>primary cell</w:t>
      </w:r>
      <w:r w:rsidR="002A01CD">
        <w:t>'</w:t>
      </w:r>
      <w:r w:rsidR="00D60B07" w:rsidRPr="00B916EC">
        <w:t xml:space="preserve"> in this </w:t>
      </w:r>
      <w:r w:rsidR="00EE236C">
        <w:t>clause</w:t>
      </w:r>
      <w:r w:rsidR="00D60B07" w:rsidRPr="00B916EC">
        <w:t xml:space="preserve"> refers to the PSCell of the SCG.</w:t>
      </w:r>
    </w:p>
    <w:p w14:paraId="42368CA3" w14:textId="77777777" w:rsidR="00D60B07" w:rsidRPr="00B916EC" w:rsidRDefault="00D60B07" w:rsidP="006C377F">
      <w:r w:rsidRPr="00B916EC">
        <w:t xml:space="preserve">If the UE is configured with a </w:t>
      </w:r>
      <w:r w:rsidRPr="00B916EC">
        <w:rPr>
          <w:rFonts w:hint="eastAsia"/>
          <w:lang w:eastAsia="zh-CN"/>
        </w:rPr>
        <w:t>PUCCH</w:t>
      </w:r>
      <w:r w:rsidRPr="00B916EC">
        <w:rPr>
          <w:lang w:eastAsia="zh-CN"/>
        </w:rPr>
        <w:t>-</w:t>
      </w:r>
      <w:r w:rsidRPr="00B916EC">
        <w:rPr>
          <w:rFonts w:hint="eastAsia"/>
          <w:lang w:eastAsia="zh-CN"/>
        </w:rPr>
        <w:t>SCell</w:t>
      </w:r>
      <w:r w:rsidRPr="00B916EC">
        <w:t xml:space="preserve">, </w:t>
      </w:r>
    </w:p>
    <w:p w14:paraId="41BE18A4" w14:textId="3CD8AB1B" w:rsidR="00D60B07" w:rsidRPr="00B916EC" w:rsidRDefault="006C377F" w:rsidP="006C377F">
      <w:pPr>
        <w:pStyle w:val="B1"/>
        <w:rPr>
          <w:lang w:val="en-US"/>
        </w:rPr>
      </w:pPr>
      <w:r>
        <w:t>-</w:t>
      </w:r>
      <w:r>
        <w:tab/>
      </w:r>
      <w:r w:rsidR="00D60B07" w:rsidRPr="00B916EC">
        <w:t xml:space="preserve">For computing power headroom for cells belonging to </w:t>
      </w:r>
      <w:r w:rsidR="00D60B07" w:rsidRPr="00B916EC">
        <w:rPr>
          <w:rFonts w:hint="eastAsia"/>
          <w:lang w:eastAsia="zh-CN"/>
        </w:rPr>
        <w:t>primary PUCCH group</w:t>
      </w:r>
      <w:r w:rsidR="00D60B07" w:rsidRPr="00B916EC">
        <w:t xml:space="preserve">, the term </w:t>
      </w:r>
      <w:r w:rsidR="002A01CD">
        <w:t>'</w:t>
      </w:r>
      <w:r w:rsidR="00D60B07" w:rsidRPr="00B916EC">
        <w:t>serving cell</w:t>
      </w:r>
      <w:r w:rsidR="002A01CD">
        <w:t>'</w:t>
      </w:r>
      <w:r w:rsidR="00D60B07" w:rsidRPr="00B916EC">
        <w:t xml:space="preserve"> in this </w:t>
      </w:r>
      <w:r w:rsidR="00EE236C">
        <w:t>clause</w:t>
      </w:r>
      <w:r w:rsidR="00D60B07" w:rsidRPr="00B916EC">
        <w:t xml:space="preserve"> refers to serving cell belonging to the </w:t>
      </w:r>
      <w:r w:rsidR="00D60B07" w:rsidRPr="00B916EC">
        <w:rPr>
          <w:rFonts w:hint="eastAsia"/>
          <w:lang w:eastAsia="zh-CN"/>
        </w:rPr>
        <w:t>primary PUCCH group</w:t>
      </w:r>
      <w:r w:rsidR="00D60B07" w:rsidRPr="00B916EC">
        <w:t>.</w:t>
      </w:r>
    </w:p>
    <w:p w14:paraId="34C413BC" w14:textId="739014A5" w:rsidR="00D60B07" w:rsidRDefault="006C377F" w:rsidP="006C377F">
      <w:pPr>
        <w:pStyle w:val="B1"/>
      </w:pPr>
      <w:r>
        <w:t>-</w:t>
      </w:r>
      <w:r>
        <w:tab/>
      </w:r>
      <w:r w:rsidR="00D60B07" w:rsidRPr="00B916EC">
        <w:t xml:space="preserve">For computing power headroom for cells belonging to </w:t>
      </w:r>
      <w:r w:rsidR="00D60B07" w:rsidRPr="00B916EC">
        <w:rPr>
          <w:rFonts w:hint="eastAsia"/>
          <w:lang w:eastAsia="zh-CN"/>
        </w:rPr>
        <w:t>secondary PUCCH group</w:t>
      </w:r>
      <w:r w:rsidR="00D60B07" w:rsidRPr="00B916EC">
        <w:t xml:space="preserve">, the term </w:t>
      </w:r>
      <w:r w:rsidR="002A01CD">
        <w:t>'</w:t>
      </w:r>
      <w:r w:rsidR="00D60B07" w:rsidRPr="00B916EC">
        <w:t>serving cell</w:t>
      </w:r>
      <w:r w:rsidR="002A01CD">
        <w:t>'</w:t>
      </w:r>
      <w:r w:rsidR="00D60B07" w:rsidRPr="00B916EC">
        <w:t xml:space="preserve"> in this </w:t>
      </w:r>
      <w:r w:rsidR="00EE236C">
        <w:t>clause</w:t>
      </w:r>
      <w:r w:rsidR="00D60B07" w:rsidRPr="00B916EC">
        <w:t xml:space="preserve"> refers to serving cell belonging to the </w:t>
      </w:r>
      <w:r w:rsidR="00D60B07" w:rsidRPr="00B916EC">
        <w:rPr>
          <w:rFonts w:hint="eastAsia"/>
          <w:lang w:eastAsia="zh-CN"/>
        </w:rPr>
        <w:t>secondary PUCCH group</w:t>
      </w:r>
      <w:r w:rsidR="00D60B07" w:rsidRPr="00B916EC">
        <w:t xml:space="preserve">. The term </w:t>
      </w:r>
      <w:r w:rsidR="002A01CD">
        <w:t>'</w:t>
      </w:r>
      <w:r w:rsidR="00D60B07" w:rsidRPr="00B916EC">
        <w:t>primary cell</w:t>
      </w:r>
      <w:r w:rsidR="002A01CD">
        <w:t>'</w:t>
      </w:r>
      <w:r w:rsidR="00D60B07" w:rsidRPr="00B916EC">
        <w:t xml:space="preserve"> in this </w:t>
      </w:r>
      <w:r w:rsidR="00EE236C">
        <w:t>clause</w:t>
      </w:r>
      <w:r w:rsidR="00D60B07" w:rsidRPr="00B916EC">
        <w:t xml:space="preserve"> refers to the </w:t>
      </w:r>
      <w:r w:rsidR="00D60B07" w:rsidRPr="00B916EC">
        <w:rPr>
          <w:rFonts w:hint="eastAsia"/>
          <w:lang w:eastAsia="zh-CN"/>
        </w:rPr>
        <w:t>PUCCH</w:t>
      </w:r>
      <w:r w:rsidR="00D60B07" w:rsidRPr="00B916EC">
        <w:rPr>
          <w:lang w:eastAsia="zh-CN"/>
        </w:rPr>
        <w:t>-</w:t>
      </w:r>
      <w:r w:rsidR="00D60B07" w:rsidRPr="00B916EC">
        <w:rPr>
          <w:rFonts w:hint="eastAsia"/>
          <w:lang w:eastAsia="zh-CN"/>
        </w:rPr>
        <w:t>SCell</w:t>
      </w:r>
      <w:r w:rsidR="00D60B07" w:rsidRPr="00B916EC">
        <w:t xml:space="preserve"> of the </w:t>
      </w:r>
      <w:r w:rsidR="00D60B07" w:rsidRPr="00B916EC">
        <w:rPr>
          <w:rFonts w:hint="eastAsia"/>
          <w:lang w:eastAsia="zh-CN"/>
        </w:rPr>
        <w:t>secondary PUCCH group</w:t>
      </w:r>
      <w:r w:rsidR="00D60B07" w:rsidRPr="00B916EC">
        <w:t>.</w:t>
      </w:r>
    </w:p>
    <w:p w14:paraId="6135EA10" w14:textId="77777777" w:rsidR="00DE66FC" w:rsidRDefault="00EB2C1A" w:rsidP="00557603">
      <w:pPr>
        <w:rPr>
          <w:lang w:val="en-US" w:eastAsia="ja-JP"/>
        </w:rPr>
      </w:pPr>
      <w:r w:rsidRPr="008E16E0">
        <w:rPr>
          <w:lang w:eastAsia="ja-JP"/>
        </w:rPr>
        <w:t>For a UE configured with EN-DC/NE-DC</w:t>
      </w:r>
      <w:r>
        <w:rPr>
          <w:lang w:eastAsia="ja-JP"/>
        </w:rPr>
        <w:t xml:space="preserve"> and capable of dynamic power sharing,</w:t>
      </w:r>
      <w:r>
        <w:rPr>
          <w:lang w:val="en-US" w:eastAsia="ja-JP"/>
        </w:rPr>
        <w:t xml:space="preserve"> if</w:t>
      </w:r>
      <w:r w:rsidRPr="00D81CFB">
        <w:t xml:space="preserve"> </w:t>
      </w:r>
      <w:r>
        <w:rPr>
          <w:lang w:val="en-US" w:eastAsia="ja-JP"/>
        </w:rPr>
        <w:t xml:space="preserve">E-UTRA Dual Connectivity PHR </w:t>
      </w:r>
      <w:r>
        <w:rPr>
          <w:rFonts w:hint="eastAsia"/>
          <w:lang w:eastAsia="zh-CN"/>
        </w:rPr>
        <w:t>[1</w:t>
      </w:r>
      <w:r>
        <w:rPr>
          <w:lang w:eastAsia="zh-CN"/>
        </w:rPr>
        <w:t>4</w:t>
      </w:r>
      <w:r>
        <w:rPr>
          <w:rFonts w:hint="eastAsia"/>
          <w:lang w:eastAsia="zh-CN"/>
        </w:rPr>
        <w:t>, TS</w:t>
      </w:r>
      <w:r>
        <w:rPr>
          <w:lang w:eastAsia="zh-CN"/>
        </w:rPr>
        <w:t xml:space="preserve"> </w:t>
      </w:r>
      <w:r>
        <w:rPr>
          <w:rFonts w:hint="eastAsia"/>
          <w:lang w:eastAsia="zh-CN"/>
        </w:rPr>
        <w:t>3</w:t>
      </w:r>
      <w:r>
        <w:rPr>
          <w:lang w:eastAsia="zh-CN"/>
        </w:rPr>
        <w:t>6</w:t>
      </w:r>
      <w:r>
        <w:rPr>
          <w:rFonts w:hint="eastAsia"/>
          <w:lang w:eastAsia="zh-CN"/>
        </w:rPr>
        <w:t>.3</w:t>
      </w:r>
      <w:r>
        <w:rPr>
          <w:lang w:eastAsia="zh-CN"/>
        </w:rPr>
        <w:t>21</w:t>
      </w:r>
      <w:r>
        <w:rPr>
          <w:rFonts w:hint="eastAsia"/>
          <w:lang w:eastAsia="zh-CN"/>
        </w:rPr>
        <w:t>]</w:t>
      </w:r>
      <w:r>
        <w:rPr>
          <w:lang w:eastAsia="zh-CN"/>
        </w:rPr>
        <w:t xml:space="preserve"> is triggered</w:t>
      </w:r>
      <w:r>
        <w:rPr>
          <w:lang w:val="en-US" w:eastAsia="ja-JP"/>
        </w:rPr>
        <w:t xml:space="preserve"> and</w:t>
      </w:r>
      <w:r w:rsidR="00DE66FC">
        <w:rPr>
          <w:lang w:val="en-US" w:eastAsia="ja-JP"/>
        </w:rPr>
        <w:t>,</w:t>
      </w:r>
      <w:r>
        <w:rPr>
          <w:lang w:val="en-US" w:eastAsia="ja-JP"/>
        </w:rPr>
        <w:t xml:space="preserve"> </w:t>
      </w:r>
    </w:p>
    <w:p w14:paraId="6C614EB0" w14:textId="77777777" w:rsidR="00DE66FC" w:rsidRPr="000600E8" w:rsidRDefault="00DE66FC" w:rsidP="00DE66FC">
      <w:pPr>
        <w:pStyle w:val="B1"/>
        <w:rPr>
          <w:lang w:val="en-US" w:eastAsia="ja-JP"/>
        </w:rPr>
      </w:pPr>
      <w:r>
        <w:rPr>
          <w:lang w:eastAsia="ja-JP"/>
        </w:rPr>
        <w:t>-</w:t>
      </w:r>
      <w:r>
        <w:rPr>
          <w:lang w:eastAsia="ja-JP"/>
        </w:rPr>
        <w:tab/>
      </w:r>
      <w:r w:rsidR="00EB2C1A">
        <w:rPr>
          <w:lang w:eastAsia="ja-JP"/>
        </w:rPr>
        <w:t>if</w:t>
      </w:r>
      <w:r w:rsidR="00EB2C1A" w:rsidRPr="00444289">
        <w:rPr>
          <w:lang w:eastAsia="ja-JP"/>
        </w:rPr>
        <w:t xml:space="preserve"> </w:t>
      </w:r>
      <w:r w:rsidR="00EB2C1A">
        <w:rPr>
          <w:lang w:eastAsia="ja-JP"/>
        </w:rPr>
        <w:t>the duration of NR slot on active UL BWP is different from that of E-UTRA subframe carrying</w:t>
      </w:r>
      <w:r w:rsidR="00EB2C1A" w:rsidRPr="00330A9B">
        <w:rPr>
          <w:noProof/>
          <w:lang w:eastAsia="zh-CN"/>
        </w:rPr>
        <w:t xml:space="preserve"> the </w:t>
      </w:r>
      <w:r w:rsidR="00EB2C1A" w:rsidRPr="008A423B">
        <w:rPr>
          <w:noProof/>
          <w:lang w:eastAsia="zh-CN"/>
        </w:rPr>
        <w:t>Dual Connectivity PHR</w:t>
      </w:r>
      <w:r w:rsidR="00EB2C1A">
        <w:rPr>
          <w:lang w:eastAsia="ja-JP"/>
        </w:rPr>
        <w:t xml:space="preserve">, </w:t>
      </w:r>
      <w:r>
        <w:rPr>
          <w:lang w:val="en-US" w:eastAsia="ja-JP"/>
        </w:rPr>
        <w:t xml:space="preserve">the </w:t>
      </w:r>
      <w:r w:rsidR="00EB2C1A">
        <w:rPr>
          <w:lang w:eastAsia="ja-JP"/>
        </w:rPr>
        <w:t xml:space="preserve">UE provides power headroom of </w:t>
      </w:r>
      <w:r w:rsidR="00EB2C1A" w:rsidRPr="00444289">
        <w:rPr>
          <w:lang w:eastAsia="ja-JP"/>
        </w:rPr>
        <w:t>the first NR slot that</w:t>
      </w:r>
      <w:r w:rsidR="00EB2C1A">
        <w:rPr>
          <w:lang w:eastAsia="ja-JP"/>
        </w:rPr>
        <w:t xml:space="preserve"> fully</w:t>
      </w:r>
      <w:r w:rsidR="00EB2C1A" w:rsidRPr="00444289">
        <w:rPr>
          <w:lang w:eastAsia="ja-JP"/>
        </w:rPr>
        <w:t xml:space="preserve"> overlaps with </w:t>
      </w:r>
      <w:r w:rsidR="00EB2C1A">
        <w:rPr>
          <w:lang w:eastAsia="ja-JP"/>
        </w:rPr>
        <w:t xml:space="preserve">the </w:t>
      </w:r>
      <w:r w:rsidR="00EB2C1A">
        <w:rPr>
          <w:lang w:val="en-US" w:eastAsia="zh-CN"/>
        </w:rPr>
        <w:t>E-UTRA</w:t>
      </w:r>
      <w:r w:rsidR="00EB2C1A">
        <w:rPr>
          <w:lang w:eastAsia="ja-JP"/>
        </w:rPr>
        <w:t xml:space="preserve"> subframe</w:t>
      </w:r>
      <w:r>
        <w:rPr>
          <w:lang w:val="en-US" w:eastAsia="ja-JP"/>
        </w:rPr>
        <w:t>;</w:t>
      </w:r>
    </w:p>
    <w:p w14:paraId="6C149ED6" w14:textId="77777777" w:rsidR="00EB2C1A" w:rsidRPr="00B916EC" w:rsidRDefault="00DE66FC" w:rsidP="000600E8">
      <w:pPr>
        <w:pStyle w:val="B1"/>
      </w:pPr>
      <w:r>
        <w:t>-</w:t>
      </w:r>
      <w:r>
        <w:tab/>
        <w:t>if</w:t>
      </w:r>
      <w:r w:rsidRPr="00444289">
        <w:t xml:space="preserve"> </w:t>
      </w:r>
      <w:r>
        <w:t>the duration of NR slot on active UL BWP is the same as that of E-UTRA subframe carrying</w:t>
      </w:r>
      <w:r w:rsidRPr="00330A9B">
        <w:t xml:space="preserve"> the </w:t>
      </w:r>
      <w:r w:rsidRPr="008A423B">
        <w:t>Dual Connectivity PHR</w:t>
      </w:r>
      <w:r>
        <w:t xml:space="preserve"> for asynchronous EN-DC/NE-DC [10, TS </w:t>
      </w:r>
      <w:r w:rsidRPr="00890865">
        <w:t>38.133</w:t>
      </w:r>
      <w:r>
        <w:t xml:space="preserve">], the UE provides </w:t>
      </w:r>
      <w:r w:rsidRPr="005333D4">
        <w:t xml:space="preserve">power headroom </w:t>
      </w:r>
      <w:r>
        <w:t xml:space="preserve">of </w:t>
      </w:r>
      <w:r w:rsidRPr="00444289">
        <w:t xml:space="preserve">the first </w:t>
      </w:r>
      <w:r w:rsidRPr="000600E8">
        <w:rPr>
          <w:lang w:val="en-GB"/>
        </w:rPr>
        <w:t>NR slot</w:t>
      </w:r>
      <w:r w:rsidRPr="00444289">
        <w:t xml:space="preserve"> that</w:t>
      </w:r>
      <w:r>
        <w:t xml:space="preserve"> </w:t>
      </w:r>
      <w:r w:rsidRPr="00444289">
        <w:t xml:space="preserve">overlaps with </w:t>
      </w:r>
      <w:r>
        <w:t xml:space="preserve">the </w:t>
      </w:r>
      <w:r w:rsidRPr="000934BF">
        <w:t>E-UTRA</w:t>
      </w:r>
      <w:r>
        <w:t xml:space="preserve"> subframe</w:t>
      </w:r>
      <w:r w:rsidR="00EB2C1A" w:rsidRPr="00444289">
        <w:rPr>
          <w:lang w:eastAsia="ja-JP"/>
        </w:rPr>
        <w:t>.</w:t>
      </w:r>
    </w:p>
    <w:p w14:paraId="6E1E5CF8" w14:textId="77777777" w:rsidR="00E072F9" w:rsidRPr="00B916EC" w:rsidRDefault="00E072F9" w:rsidP="00E072F9">
      <w:pPr>
        <w:pStyle w:val="Heading3"/>
      </w:pPr>
      <w:bookmarkStart w:id="287" w:name="_Toc12021458"/>
      <w:bookmarkStart w:id="288" w:name="_Toc20311570"/>
      <w:bookmarkStart w:id="289" w:name="_Toc26719395"/>
      <w:bookmarkStart w:id="290" w:name="_Toc29894826"/>
      <w:bookmarkStart w:id="291" w:name="_Toc29899125"/>
      <w:bookmarkStart w:id="292" w:name="_Toc29899543"/>
      <w:bookmarkStart w:id="293" w:name="_Toc29917280"/>
      <w:bookmarkStart w:id="294" w:name="_Toc36498154"/>
      <w:bookmarkStart w:id="295" w:name="_Toc45699180"/>
      <w:bookmarkStart w:id="296" w:name="_Toc121738621"/>
      <w:r w:rsidRPr="00B916EC">
        <w:t>7</w:t>
      </w:r>
      <w:r w:rsidR="00034A1C" w:rsidRPr="00B916EC">
        <w:t>.7</w:t>
      </w:r>
      <w:r w:rsidRPr="00B916EC">
        <w:t>.1</w:t>
      </w:r>
      <w:r w:rsidRPr="00B916EC">
        <w:tab/>
      </w:r>
      <w:r w:rsidR="00E9200F">
        <w:t xml:space="preserve">Type 1 PH </w:t>
      </w:r>
      <w:r w:rsidR="00DB79F4">
        <w:t>report</w:t>
      </w:r>
      <w:bookmarkEnd w:id="287"/>
      <w:bookmarkEnd w:id="288"/>
      <w:bookmarkEnd w:id="289"/>
      <w:bookmarkEnd w:id="290"/>
      <w:bookmarkEnd w:id="291"/>
      <w:bookmarkEnd w:id="292"/>
      <w:bookmarkEnd w:id="293"/>
      <w:bookmarkEnd w:id="294"/>
      <w:bookmarkEnd w:id="295"/>
      <w:bookmarkEnd w:id="296"/>
    </w:p>
    <w:p w14:paraId="1DE17F38" w14:textId="77777777" w:rsidR="00E9200F" w:rsidRPr="00B916EC" w:rsidRDefault="00E9200F" w:rsidP="00E9200F">
      <w:r>
        <w:t xml:space="preserve">If a UE </w:t>
      </w:r>
      <w:r w:rsidR="003C4B3C" w:rsidRPr="00D155A0">
        <w:t xml:space="preserve">determines that </w:t>
      </w:r>
      <w:r w:rsidR="003C4B3C" w:rsidRPr="00D155A0">
        <w:rPr>
          <w:lang w:eastAsia="ko-KR"/>
        </w:rPr>
        <w:t>a Type 1 power headroom report for an activated serving cell is based on a</w:t>
      </w:r>
      <w:r w:rsidR="003C4B3C" w:rsidRPr="008E3A86">
        <w:rPr>
          <w:lang w:eastAsia="ko-KR"/>
        </w:rPr>
        <w:t>n actual PUSCH</w:t>
      </w:r>
      <w:r w:rsidR="003C4B3C" w:rsidRPr="00655B5E">
        <w:rPr>
          <w:lang w:eastAsia="ko-KR"/>
        </w:rPr>
        <w:t xml:space="preserve"> transmission</w:t>
      </w:r>
      <w:r w:rsidR="003C4B3C" w:rsidRPr="00655B5E">
        <w:t xml:space="preserve"> then, for</w:t>
      </w:r>
      <w:r w:rsidRPr="00B916EC">
        <w:t xml:space="preserve"> PUSCH transmission </w:t>
      </w:r>
      <w:r w:rsidR="003C4B3C" w:rsidRPr="00B14B0A">
        <w:t>occasion</w:t>
      </w:r>
      <w:r w:rsidRPr="00B916EC">
        <w:t xml:space="preserve"> </w:t>
      </w:r>
      <w:r w:rsidR="00000000">
        <w:rPr>
          <w:position w:val="-6"/>
        </w:rPr>
        <w:pict w14:anchorId="446191EE">
          <v:shape id="_x0000_i1732" type="#_x0000_t75" style="width:7.5pt;height:14.25pt">
            <v:imagedata r:id="rId355" o:title=""/>
          </v:shape>
        </w:pict>
      </w:r>
      <w:r>
        <w:t xml:space="preserve"> on</w:t>
      </w:r>
      <w:r w:rsidR="003C4B3C">
        <w:t xml:space="preserve"> active</w:t>
      </w:r>
      <w:r>
        <w:t xml:space="preserve"> </w:t>
      </w:r>
      <w:r>
        <w:rPr>
          <w:lang w:val="en-US"/>
        </w:rPr>
        <w:t xml:space="preserve">UL BWP </w:t>
      </w:r>
      <w:r w:rsidR="00000000">
        <w:rPr>
          <w:iCs/>
          <w:position w:val="-6"/>
        </w:rPr>
        <w:pict w14:anchorId="6E283831">
          <v:shape id="_x0000_i1733" type="#_x0000_t75" style="width:7.5pt;height:14.25pt">
            <v:imagedata r:id="rId101" o:title=""/>
          </v:shape>
        </w:pict>
      </w:r>
      <w:r>
        <w:rPr>
          <w:iCs/>
        </w:rPr>
        <w:t xml:space="preserve"> of </w:t>
      </w:r>
      <w:r w:rsidRPr="00B916EC">
        <w:t xml:space="preserve">carrier </w:t>
      </w:r>
      <w:r w:rsidR="00000000">
        <w:rPr>
          <w:iCs/>
          <w:position w:val="-10"/>
        </w:rPr>
        <w:pict w14:anchorId="18009CC0">
          <v:shape id="_x0000_i1734" type="#_x0000_t75" style="width:14.25pt;height:14.25pt">
            <v:imagedata r:id="rId74" o:title=""/>
          </v:shape>
        </w:pict>
      </w:r>
      <w:r w:rsidRPr="00B916EC">
        <w:rPr>
          <w:iCs/>
        </w:rPr>
        <w:t xml:space="preserve"> of</w:t>
      </w:r>
      <w:r w:rsidRPr="00B916EC">
        <w:t xml:space="preserve"> serving cell </w:t>
      </w:r>
      <w:r w:rsidR="00000000">
        <w:rPr>
          <w:iCs/>
          <w:position w:val="-6"/>
        </w:rPr>
        <w:pict w14:anchorId="6A8A296B">
          <v:shape id="_x0000_i1735" type="#_x0000_t75" style="width:9pt;height:12.75pt">
            <v:imagedata r:id="rId75" o:title=""/>
          </v:shape>
        </w:pict>
      </w:r>
      <w:r>
        <w:t>, the</w:t>
      </w:r>
      <w:r w:rsidRPr="00B916EC">
        <w:t xml:space="preserve"> UE computes </w:t>
      </w:r>
      <w:r w:rsidR="003C4B3C">
        <w:t>the Type 1</w:t>
      </w:r>
      <w:r w:rsidR="003C4B3C" w:rsidRPr="00B916EC">
        <w:t xml:space="preserve"> </w:t>
      </w:r>
      <w:r w:rsidRPr="00B916EC">
        <w:t xml:space="preserve">power headroom report as </w:t>
      </w:r>
    </w:p>
    <w:p w14:paraId="6EDA5B30" w14:textId="77777777" w:rsidR="00890F22" w:rsidRPr="00B916EC" w:rsidRDefault="00000000" w:rsidP="00890F22">
      <w:pPr>
        <w:pStyle w:val="EQ"/>
        <w:jc w:val="center"/>
      </w:pPr>
      <w:r>
        <w:rPr>
          <w:position w:val="-16"/>
        </w:rPr>
        <w:pict w14:anchorId="5163EC80">
          <v:shape id="_x0000_i1736" type="#_x0000_t75" style="width:459.75pt;height:20.25pt">
            <v:imagedata r:id="rId356" o:title=""/>
          </v:shape>
        </w:pict>
      </w:r>
      <w:r w:rsidR="00890F22" w:rsidRPr="00B916EC">
        <w:t xml:space="preserve"> [dB]</w:t>
      </w:r>
    </w:p>
    <w:p w14:paraId="49E92418" w14:textId="4ADAB342" w:rsidR="00890F22" w:rsidRDefault="00890F22" w:rsidP="00890F22">
      <w:r w:rsidRPr="00B916EC">
        <w:t xml:space="preserve">where </w:t>
      </w:r>
      <w:r w:rsidR="00000000">
        <w:rPr>
          <w:position w:val="-14"/>
        </w:rPr>
        <w:pict w14:anchorId="0174C34B">
          <v:shape id="_x0000_i1737" type="#_x0000_t75" style="width:44.25pt;height:16.5pt">
            <v:imagedata r:id="rId357" o:title=""/>
          </v:shape>
        </w:pict>
      </w:r>
      <w:r w:rsidRPr="00B916EC">
        <w:t xml:space="preserve">, </w:t>
      </w:r>
      <w:r w:rsidR="00000000">
        <w:rPr>
          <w:position w:val="-12"/>
        </w:rPr>
        <w:pict w14:anchorId="7774D116">
          <v:shape id="_x0000_i1738" type="#_x0000_t75" style="width:64.5pt;height:15.75pt">
            <v:imagedata r:id="rId358" o:title=""/>
          </v:shape>
        </w:pict>
      </w:r>
      <w:r w:rsidRPr="00B916EC">
        <w:t xml:space="preserve">, </w:t>
      </w:r>
      <w:r w:rsidR="00000000">
        <w:rPr>
          <w:position w:val="-12"/>
        </w:rPr>
        <w:pict w14:anchorId="578625B7">
          <v:shape id="_x0000_i1739" type="#_x0000_t75" style="width:50.25pt;height:18.75pt">
            <v:imagedata r:id="rId359" o:title=""/>
          </v:shape>
        </w:pict>
      </w:r>
      <w:r w:rsidRPr="00B916EC">
        <w:t xml:space="preserve">, </w:t>
      </w:r>
      <w:r w:rsidR="00000000">
        <w:rPr>
          <w:position w:val="-12"/>
        </w:rPr>
        <w:pict w14:anchorId="5061B213">
          <v:shape id="_x0000_i1740" type="#_x0000_t75" style="width:36.75pt;height:18.75pt">
            <v:imagedata r:id="rId360" o:title=""/>
          </v:shape>
        </w:pict>
      </w:r>
      <w:r w:rsidRPr="00B916EC">
        <w:t xml:space="preserve">, </w:t>
      </w:r>
      <w:r w:rsidR="00000000">
        <w:rPr>
          <w:position w:val="-12"/>
        </w:rPr>
        <w:pict w14:anchorId="4EF95F83">
          <v:shape id="_x0000_i1741" type="#_x0000_t75" style="width:44.25pt;height:15pt">
            <v:imagedata r:id="rId361" o:title=""/>
          </v:shape>
        </w:pict>
      </w:r>
      <w:r w:rsidRPr="00B916EC">
        <w:t xml:space="preserve">, </w:t>
      </w:r>
      <w:r w:rsidR="00000000">
        <w:rPr>
          <w:position w:val="-12"/>
        </w:rPr>
        <w:pict w14:anchorId="4FD211E9">
          <v:shape id="_x0000_i1742" type="#_x0000_t75" style="width:44.25pt;height:15.75pt">
            <v:imagedata r:id="rId362" o:title=""/>
          </v:shape>
        </w:pict>
      </w:r>
      <w:r w:rsidRPr="00B916EC">
        <w:rPr>
          <w:rFonts w:hint="eastAsia"/>
        </w:rPr>
        <w:t xml:space="preserve"> </w:t>
      </w:r>
      <w:r w:rsidRPr="00B916EC">
        <w:t xml:space="preserve">and </w:t>
      </w:r>
      <w:r w:rsidR="00000000">
        <w:rPr>
          <w:position w:val="-12"/>
        </w:rPr>
        <w:pict w14:anchorId="4905F202">
          <v:shape id="_x0000_i1743" type="#_x0000_t75" style="width:44.25pt;height:15.75pt">
            <v:imagedata r:id="rId363" o:title=""/>
          </v:shape>
        </w:pict>
      </w:r>
      <w:r w:rsidRPr="00B916EC">
        <w:t xml:space="preserve"> are defined </w:t>
      </w:r>
      <w:r w:rsidR="006F5F9E">
        <w:t>in clause</w:t>
      </w:r>
      <w:r>
        <w:t xml:space="preserve"> 7.1.1</w:t>
      </w:r>
      <w:r w:rsidRPr="00B916EC">
        <w:t xml:space="preserve">. </w:t>
      </w:r>
    </w:p>
    <w:p w14:paraId="101A76AD" w14:textId="77777777" w:rsidR="00DE66FC" w:rsidRDefault="000600C3" w:rsidP="00DE66FC">
      <w:r w:rsidRPr="008E3A86">
        <w:t xml:space="preserve">If a UE is configured with multiple cells for PUSCH transmissions, where a </w:t>
      </w:r>
      <w:r>
        <w:t>SCS</w:t>
      </w:r>
      <w:r w:rsidRPr="008E3A86">
        <w:t xml:space="preserve"> configuration </w:t>
      </w:r>
      <w:r w:rsidR="00000000">
        <w:rPr>
          <w:position w:val="-10"/>
        </w:rPr>
        <w:pict w14:anchorId="042212D1">
          <v:shape id="_x0000_i1744" type="#_x0000_t75" style="width:14.25pt;height:16.5pt">
            <v:imagedata r:id="rId364" o:title=""/>
          </v:shape>
        </w:pict>
      </w:r>
      <w:r w:rsidRPr="00D155A0">
        <w:t xml:space="preserve"> on</w:t>
      </w:r>
      <w:r w:rsidRPr="00D155A0">
        <w:rPr>
          <w:lang w:val="x-none" w:eastAsia="x-none"/>
        </w:rPr>
        <w:t xml:space="preserve"> </w:t>
      </w:r>
      <w:r w:rsidRPr="00D155A0">
        <w:rPr>
          <w:lang w:val="en-US" w:eastAsia="x-none"/>
        </w:rPr>
        <w:t xml:space="preserve">active </w:t>
      </w:r>
      <w:r w:rsidRPr="00D155A0">
        <w:rPr>
          <w:lang w:val="en-US"/>
        </w:rPr>
        <w:t xml:space="preserve">UL BWP </w:t>
      </w:r>
      <w:r w:rsidR="00000000">
        <w:rPr>
          <w:position w:val="-10"/>
        </w:rPr>
        <w:pict w14:anchorId="2A389878">
          <v:shape id="_x0000_i1745" type="#_x0000_t75" style="width:14.25pt;height:14.25pt">
            <v:imagedata r:id="rId365" o:title=""/>
          </v:shape>
        </w:pict>
      </w:r>
      <w:r w:rsidRPr="00D155A0">
        <w:rPr>
          <w:iCs/>
        </w:rPr>
        <w:t xml:space="preserve"> of </w:t>
      </w:r>
      <w:r w:rsidRPr="00D155A0">
        <w:rPr>
          <w:lang w:val="x-none" w:eastAsia="x-none"/>
        </w:rPr>
        <w:t xml:space="preserve">carrier </w:t>
      </w:r>
      <w:r w:rsidR="00000000">
        <w:rPr>
          <w:position w:val="-10"/>
        </w:rPr>
        <w:pict w14:anchorId="583E0471">
          <v:shape id="_x0000_i1746" type="#_x0000_t75" style="width:14.25pt;height:14.25pt">
            <v:imagedata r:id="rId366" o:title=""/>
          </v:shape>
        </w:pict>
      </w:r>
      <w:r w:rsidRPr="00D155A0">
        <w:rPr>
          <w:lang w:val="en-US" w:eastAsia="x-none"/>
        </w:rPr>
        <w:t xml:space="preserve"> of </w:t>
      </w:r>
      <w:r w:rsidRPr="00D155A0">
        <w:rPr>
          <w:lang w:val="x-none" w:eastAsia="x-none"/>
        </w:rPr>
        <w:t xml:space="preserve">serving cell </w:t>
      </w:r>
      <w:r w:rsidR="00000000">
        <w:rPr>
          <w:position w:val="-10"/>
        </w:rPr>
        <w:pict w14:anchorId="5E3D3C83">
          <v:shape id="_x0000_i1747" type="#_x0000_t75" style="width:14.25pt;height:18.75pt">
            <v:imagedata r:id="rId367" o:title=""/>
          </v:shape>
        </w:pict>
      </w:r>
      <w:r w:rsidRPr="00D155A0">
        <w:rPr>
          <w:iCs/>
        </w:rPr>
        <w:t xml:space="preserve"> is smaller than a </w:t>
      </w:r>
      <w:r>
        <w:t>SCS</w:t>
      </w:r>
      <w:r w:rsidRPr="00D155A0">
        <w:t xml:space="preserve"> configuration </w:t>
      </w:r>
      <w:r w:rsidR="00000000">
        <w:rPr>
          <w:position w:val="-10"/>
        </w:rPr>
        <w:pict w14:anchorId="6E476925">
          <v:shape id="_x0000_i1748" type="#_x0000_t75" style="width:14.25pt;height:15.75pt">
            <v:imagedata r:id="rId368" o:title=""/>
          </v:shape>
        </w:pict>
      </w:r>
      <w:r w:rsidRPr="00D155A0">
        <w:t xml:space="preserve"> on active </w:t>
      </w:r>
      <w:r w:rsidRPr="00D155A0">
        <w:rPr>
          <w:lang w:val="en-US"/>
        </w:rPr>
        <w:t xml:space="preserve">UL BWP </w:t>
      </w:r>
      <w:r w:rsidR="00000000">
        <w:rPr>
          <w:position w:val="-10"/>
        </w:rPr>
        <w:pict w14:anchorId="44999E70">
          <v:shape id="_x0000_i1749" type="#_x0000_t75" style="width:14.25pt;height:14.25pt">
            <v:imagedata r:id="rId369" o:title=""/>
          </v:shape>
        </w:pict>
      </w:r>
      <w:r w:rsidRPr="00D155A0">
        <w:rPr>
          <w:iCs/>
        </w:rPr>
        <w:t xml:space="preserve"> of </w:t>
      </w:r>
      <w:r w:rsidRPr="00D155A0">
        <w:rPr>
          <w:lang w:val="x-none" w:eastAsia="x-none"/>
        </w:rPr>
        <w:t xml:space="preserve">carrier </w:t>
      </w:r>
      <w:r w:rsidR="00000000">
        <w:rPr>
          <w:position w:val="-10"/>
        </w:rPr>
        <w:pict w14:anchorId="545FFB0A">
          <v:shape id="_x0000_i1750" type="#_x0000_t75" style="width:14.25pt;height:14.25pt">
            <v:imagedata r:id="rId370" o:title=""/>
          </v:shape>
        </w:pict>
      </w:r>
      <w:r w:rsidRPr="00D155A0">
        <w:rPr>
          <w:lang w:val="en-US" w:eastAsia="x-none"/>
        </w:rPr>
        <w:t xml:space="preserve"> of </w:t>
      </w:r>
      <w:r w:rsidRPr="00D155A0">
        <w:rPr>
          <w:lang w:val="x-none" w:eastAsia="x-none"/>
        </w:rPr>
        <w:t xml:space="preserve">serving cell </w:t>
      </w:r>
      <w:r w:rsidR="00000000">
        <w:rPr>
          <w:position w:val="-10"/>
        </w:rPr>
        <w:pict w14:anchorId="012E8BFF">
          <v:shape id="_x0000_i1751" type="#_x0000_t75" style="width:15.75pt;height:18.75pt">
            <v:imagedata r:id="rId371" o:title=""/>
          </v:shape>
        </w:pict>
      </w:r>
      <w:r w:rsidRPr="00D155A0">
        <w:rPr>
          <w:iCs/>
        </w:rPr>
        <w:t xml:space="preserve">, and if the UE provides a Type 1 power headroom report in a PUSCH transmission in a slot on </w:t>
      </w:r>
      <w:r>
        <w:rPr>
          <w:iCs/>
        </w:rPr>
        <w:t xml:space="preserve">active </w:t>
      </w:r>
      <w:r w:rsidRPr="008E3A86">
        <w:rPr>
          <w:lang w:val="en-US"/>
        </w:rPr>
        <w:t xml:space="preserve">UL BWP </w:t>
      </w:r>
      <w:r w:rsidR="00000000">
        <w:rPr>
          <w:position w:val="-10"/>
        </w:rPr>
        <w:pict w14:anchorId="71BD758C">
          <v:shape id="_x0000_i1752" type="#_x0000_t75" style="width:14.25pt;height:14.25pt">
            <v:imagedata r:id="rId365" o:title=""/>
          </v:shape>
        </w:pict>
      </w:r>
      <w:r w:rsidRPr="00D155A0">
        <w:rPr>
          <w:iCs/>
        </w:rPr>
        <w:t xml:space="preserve"> that overlaps with multiple slots on </w:t>
      </w:r>
      <w:r>
        <w:rPr>
          <w:iCs/>
        </w:rPr>
        <w:t xml:space="preserve">active </w:t>
      </w:r>
      <w:r w:rsidRPr="00D155A0">
        <w:rPr>
          <w:lang w:val="en-US"/>
        </w:rPr>
        <w:t xml:space="preserve">UL BWP </w:t>
      </w:r>
      <w:r w:rsidR="00000000">
        <w:rPr>
          <w:position w:val="-10"/>
        </w:rPr>
        <w:pict w14:anchorId="0C5379BE">
          <v:shape id="_x0000_i1753" type="#_x0000_t75" style="width:14.25pt;height:14.25pt">
            <v:imagedata r:id="rId369" o:title=""/>
          </v:shape>
        </w:pict>
      </w:r>
      <w:r w:rsidRPr="00D155A0">
        <w:rPr>
          <w:iCs/>
        </w:rPr>
        <w:t xml:space="preserve">, the UE provides a Type 1 power headroom report for </w:t>
      </w:r>
      <w:r>
        <w:rPr>
          <w:rFonts w:hint="eastAsia"/>
          <w:iCs/>
          <w:lang w:eastAsia="ko-KR"/>
        </w:rPr>
        <w:t>the first PUSCH</w:t>
      </w:r>
      <w:r>
        <w:rPr>
          <w:iCs/>
          <w:lang w:eastAsia="ko-KR"/>
        </w:rPr>
        <w:t>,</w:t>
      </w:r>
      <w:r>
        <w:rPr>
          <w:rFonts w:hint="eastAsia"/>
          <w:iCs/>
          <w:lang w:eastAsia="ko-KR"/>
        </w:rPr>
        <w:t xml:space="preserve"> if any</w:t>
      </w:r>
      <w:r>
        <w:rPr>
          <w:iCs/>
          <w:lang w:eastAsia="ko-KR"/>
        </w:rPr>
        <w:t>,</w:t>
      </w:r>
      <w:r>
        <w:rPr>
          <w:rFonts w:hint="eastAsia"/>
          <w:iCs/>
          <w:lang w:eastAsia="ko-KR"/>
        </w:rPr>
        <w:t xml:space="preserve"> on</w:t>
      </w:r>
      <w:r w:rsidRPr="00D155A0">
        <w:rPr>
          <w:iCs/>
        </w:rPr>
        <w:t xml:space="preserve"> the first slot of the multiple slots on </w:t>
      </w:r>
      <w:r>
        <w:rPr>
          <w:iCs/>
        </w:rPr>
        <w:t xml:space="preserve">active </w:t>
      </w:r>
      <w:r w:rsidRPr="00D155A0">
        <w:rPr>
          <w:lang w:val="en-US"/>
        </w:rPr>
        <w:t xml:space="preserve">UL BWP </w:t>
      </w:r>
      <w:r w:rsidR="00000000">
        <w:rPr>
          <w:position w:val="-10"/>
        </w:rPr>
        <w:pict w14:anchorId="79723307">
          <v:shape id="_x0000_i1754" type="#_x0000_t75" style="width:14.25pt;height:14.25pt">
            <v:imagedata r:id="rId369" o:title=""/>
          </v:shape>
        </w:pict>
      </w:r>
      <w:r w:rsidRPr="00D155A0">
        <w:rPr>
          <w:iCs/>
        </w:rPr>
        <w:t xml:space="preserve"> </w:t>
      </w:r>
      <w:r w:rsidRPr="00D155A0">
        <w:t xml:space="preserve">that fully overlaps with the slot on </w:t>
      </w:r>
      <w:r>
        <w:t xml:space="preserve">active </w:t>
      </w:r>
      <w:r w:rsidRPr="00D155A0">
        <w:t xml:space="preserve">UL BWP </w:t>
      </w:r>
      <w:r w:rsidR="00000000">
        <w:rPr>
          <w:position w:val="-10"/>
        </w:rPr>
        <w:pict w14:anchorId="2D1C9EE9">
          <v:shape id="_x0000_i1755" type="#_x0000_t75" style="width:14.25pt;height:14.25pt">
            <v:imagedata r:id="rId365" o:title=""/>
          </v:shape>
        </w:pict>
      </w:r>
      <w:r w:rsidRPr="00D155A0">
        <w:t>.</w:t>
      </w:r>
      <w:r w:rsidR="00DE66FC">
        <w:t xml:space="preserve"> </w:t>
      </w:r>
      <w:r w:rsidR="00DE66FC" w:rsidRPr="008E3A86">
        <w:t>If a UE is configured with multiple cells for PUSCH transmissions, where a</w:t>
      </w:r>
      <w:r w:rsidR="00DE66FC">
        <w:t xml:space="preserve"> same</w:t>
      </w:r>
      <w:r w:rsidR="00DE66FC" w:rsidRPr="008E3A86">
        <w:t xml:space="preserve"> </w:t>
      </w:r>
      <w:r w:rsidR="00DE66FC">
        <w:t>SCS</w:t>
      </w:r>
      <w:r w:rsidR="00DE66FC" w:rsidRPr="008E3A86">
        <w:t xml:space="preserve"> configuration</w:t>
      </w:r>
      <w:r w:rsidR="00DE66FC" w:rsidRPr="00D155A0">
        <w:t xml:space="preserve"> on</w:t>
      </w:r>
      <w:r w:rsidR="00DE66FC" w:rsidRPr="00D155A0">
        <w:rPr>
          <w:lang w:val="x-none" w:eastAsia="x-none"/>
        </w:rPr>
        <w:t xml:space="preserve"> </w:t>
      </w:r>
      <w:r w:rsidR="00DE66FC" w:rsidRPr="00D155A0">
        <w:rPr>
          <w:lang w:val="en-US" w:eastAsia="x-none"/>
        </w:rPr>
        <w:t xml:space="preserve">active </w:t>
      </w:r>
      <w:r w:rsidR="00DE66FC" w:rsidRPr="00D155A0">
        <w:rPr>
          <w:lang w:val="en-US"/>
        </w:rPr>
        <w:t xml:space="preserve">UL BWP </w:t>
      </w:r>
      <w:r w:rsidR="00000000">
        <w:rPr>
          <w:position w:val="-10"/>
        </w:rPr>
        <w:pict w14:anchorId="3E0924CA">
          <v:shape id="_x0000_i1756" type="#_x0000_t75" style="width:15pt;height:15pt">
            <v:imagedata r:id="rId365" o:title=""/>
          </v:shape>
        </w:pict>
      </w:r>
      <w:r w:rsidR="00DE66FC" w:rsidRPr="00D155A0">
        <w:rPr>
          <w:iCs/>
        </w:rPr>
        <w:t xml:space="preserve"> of </w:t>
      </w:r>
      <w:r w:rsidR="00DE66FC" w:rsidRPr="00D155A0">
        <w:rPr>
          <w:lang w:val="x-none" w:eastAsia="x-none"/>
        </w:rPr>
        <w:t xml:space="preserve">carrier </w:t>
      </w:r>
      <w:r w:rsidR="00000000">
        <w:rPr>
          <w:position w:val="-10"/>
        </w:rPr>
        <w:pict w14:anchorId="7FD5328B">
          <v:shape id="_x0000_i1757" type="#_x0000_t75" style="width:15pt;height:15pt">
            <v:imagedata r:id="rId366" o:title=""/>
          </v:shape>
        </w:pict>
      </w:r>
      <w:r w:rsidR="00DE66FC" w:rsidRPr="00D155A0">
        <w:rPr>
          <w:lang w:val="en-US" w:eastAsia="x-none"/>
        </w:rPr>
        <w:t xml:space="preserve"> of </w:t>
      </w:r>
      <w:r w:rsidR="00DE66FC" w:rsidRPr="00D155A0">
        <w:rPr>
          <w:lang w:val="x-none" w:eastAsia="x-none"/>
        </w:rPr>
        <w:t xml:space="preserve">serving cell </w:t>
      </w:r>
      <w:r w:rsidR="00000000">
        <w:rPr>
          <w:position w:val="-10"/>
        </w:rPr>
        <w:pict w14:anchorId="3101048B">
          <v:shape id="_x0000_i1758" type="#_x0000_t75" style="width:15pt;height:18.75pt">
            <v:imagedata r:id="rId367" o:title=""/>
          </v:shape>
        </w:pict>
      </w:r>
      <w:r w:rsidR="00DE66FC" w:rsidRPr="00D155A0">
        <w:rPr>
          <w:iCs/>
        </w:rPr>
        <w:t xml:space="preserve"> </w:t>
      </w:r>
      <w:r w:rsidR="00DE66FC">
        <w:rPr>
          <w:iCs/>
        </w:rPr>
        <w:t xml:space="preserve">and </w:t>
      </w:r>
      <w:r w:rsidR="00DE66FC" w:rsidRPr="00D155A0">
        <w:t xml:space="preserve">active </w:t>
      </w:r>
      <w:r w:rsidR="00DE66FC" w:rsidRPr="00D155A0">
        <w:rPr>
          <w:lang w:val="en-US"/>
        </w:rPr>
        <w:t xml:space="preserve">UL BWP </w:t>
      </w:r>
      <w:r w:rsidR="00000000">
        <w:rPr>
          <w:position w:val="-10"/>
        </w:rPr>
        <w:pict w14:anchorId="0F1820B1">
          <v:shape id="_x0000_i1759" type="#_x0000_t75" style="width:15pt;height:15pt">
            <v:imagedata r:id="rId369" o:title=""/>
          </v:shape>
        </w:pict>
      </w:r>
      <w:r w:rsidR="00DE66FC" w:rsidRPr="00D155A0">
        <w:rPr>
          <w:iCs/>
        </w:rPr>
        <w:t xml:space="preserve"> of </w:t>
      </w:r>
      <w:r w:rsidR="00DE66FC" w:rsidRPr="00D155A0">
        <w:rPr>
          <w:lang w:val="x-none" w:eastAsia="x-none"/>
        </w:rPr>
        <w:t xml:space="preserve">carrier </w:t>
      </w:r>
      <w:r w:rsidR="00000000">
        <w:rPr>
          <w:position w:val="-10"/>
        </w:rPr>
        <w:pict w14:anchorId="2BAAD1C3">
          <v:shape id="_x0000_i1760" type="#_x0000_t75" style="width:15pt;height:15pt">
            <v:imagedata r:id="rId370" o:title=""/>
          </v:shape>
        </w:pict>
      </w:r>
      <w:r w:rsidR="00DE66FC" w:rsidRPr="00D155A0">
        <w:rPr>
          <w:lang w:val="en-US" w:eastAsia="x-none"/>
        </w:rPr>
        <w:t xml:space="preserve"> of </w:t>
      </w:r>
      <w:r w:rsidR="00DE66FC" w:rsidRPr="00D155A0">
        <w:rPr>
          <w:lang w:val="x-none" w:eastAsia="x-none"/>
        </w:rPr>
        <w:t xml:space="preserve">serving cell </w:t>
      </w:r>
      <w:r w:rsidR="00000000">
        <w:rPr>
          <w:position w:val="-10"/>
        </w:rPr>
        <w:pict w14:anchorId="533DE6CD">
          <v:shape id="_x0000_i1761" type="#_x0000_t75" style="width:16.5pt;height:18.75pt">
            <v:imagedata r:id="rId371" o:title=""/>
          </v:shape>
        </w:pict>
      </w:r>
      <w:r w:rsidR="00DE66FC" w:rsidRPr="00D155A0">
        <w:rPr>
          <w:iCs/>
        </w:rPr>
        <w:t xml:space="preserve">, and if the UE provides a Type 1 power headroom report in a PUSCH transmission in a slot on </w:t>
      </w:r>
      <w:r w:rsidR="00DE66FC">
        <w:rPr>
          <w:iCs/>
        </w:rPr>
        <w:t xml:space="preserve">active </w:t>
      </w:r>
      <w:r w:rsidR="00DE66FC" w:rsidRPr="008E3A86">
        <w:rPr>
          <w:lang w:val="en-US"/>
        </w:rPr>
        <w:t xml:space="preserve">UL BWP </w:t>
      </w:r>
      <w:r w:rsidR="00000000">
        <w:rPr>
          <w:position w:val="-10"/>
        </w:rPr>
        <w:pict w14:anchorId="08CC32D3">
          <v:shape id="_x0000_i1762" type="#_x0000_t75" style="width:15pt;height:15pt">
            <v:imagedata r:id="rId365" o:title=""/>
          </v:shape>
        </w:pict>
      </w:r>
      <w:r w:rsidR="00DE66FC" w:rsidRPr="00D155A0">
        <w:rPr>
          <w:iCs/>
        </w:rPr>
        <w:t xml:space="preserve"> , the UE provides a Type 1 power headroom report for </w:t>
      </w:r>
      <w:r w:rsidR="00DE66FC">
        <w:rPr>
          <w:rFonts w:hint="eastAsia"/>
          <w:iCs/>
          <w:lang w:eastAsia="ko-KR"/>
        </w:rPr>
        <w:t>the first PUSCH</w:t>
      </w:r>
      <w:r w:rsidR="00DE66FC">
        <w:rPr>
          <w:iCs/>
          <w:lang w:eastAsia="ko-KR"/>
        </w:rPr>
        <w:t>,</w:t>
      </w:r>
      <w:r w:rsidR="00DE66FC">
        <w:rPr>
          <w:rFonts w:hint="eastAsia"/>
          <w:iCs/>
          <w:lang w:eastAsia="ko-KR"/>
        </w:rPr>
        <w:t xml:space="preserve"> if any</w:t>
      </w:r>
      <w:r w:rsidR="00DE66FC">
        <w:rPr>
          <w:iCs/>
          <w:lang w:eastAsia="ko-KR"/>
        </w:rPr>
        <w:t>,</w:t>
      </w:r>
      <w:r w:rsidR="00DE66FC">
        <w:rPr>
          <w:rFonts w:hint="eastAsia"/>
          <w:iCs/>
          <w:lang w:eastAsia="ko-KR"/>
        </w:rPr>
        <w:t xml:space="preserve"> on</w:t>
      </w:r>
      <w:r w:rsidR="00DE66FC" w:rsidRPr="00D155A0">
        <w:rPr>
          <w:iCs/>
        </w:rPr>
        <w:t xml:space="preserve"> the slot on </w:t>
      </w:r>
      <w:r w:rsidR="00DE66FC">
        <w:rPr>
          <w:iCs/>
        </w:rPr>
        <w:t xml:space="preserve">active </w:t>
      </w:r>
      <w:r w:rsidR="00DE66FC" w:rsidRPr="00D155A0">
        <w:rPr>
          <w:lang w:val="en-US"/>
        </w:rPr>
        <w:t xml:space="preserve">UL BWP </w:t>
      </w:r>
      <w:r w:rsidR="00000000">
        <w:rPr>
          <w:position w:val="-10"/>
        </w:rPr>
        <w:pict w14:anchorId="1CC66ECB">
          <v:shape id="_x0000_i1763" type="#_x0000_t75" style="width:15pt;height:15pt">
            <v:imagedata r:id="rId369" o:title=""/>
          </v:shape>
        </w:pict>
      </w:r>
      <w:r w:rsidR="00DE66FC" w:rsidRPr="00D155A0">
        <w:rPr>
          <w:iCs/>
        </w:rPr>
        <w:t xml:space="preserve"> </w:t>
      </w:r>
      <w:r w:rsidR="00DE66FC" w:rsidRPr="00D155A0">
        <w:t xml:space="preserve">that overlaps with the slot on </w:t>
      </w:r>
      <w:r w:rsidR="00DE66FC">
        <w:t xml:space="preserve">active </w:t>
      </w:r>
      <w:r w:rsidR="00DE66FC" w:rsidRPr="00D155A0">
        <w:t xml:space="preserve">UL BWP </w:t>
      </w:r>
      <w:r w:rsidR="00000000">
        <w:rPr>
          <w:position w:val="-10"/>
        </w:rPr>
        <w:pict w14:anchorId="039526AF">
          <v:shape id="_x0000_i1764" type="#_x0000_t75" style="width:15pt;height:15pt">
            <v:imagedata r:id="rId365" o:title=""/>
          </v:shape>
        </w:pict>
      </w:r>
      <w:r w:rsidR="00DE66FC" w:rsidRPr="00D155A0">
        <w:t>.</w:t>
      </w:r>
    </w:p>
    <w:p w14:paraId="0837FB5A" w14:textId="77777777" w:rsidR="002B3948" w:rsidRPr="00121874" w:rsidRDefault="002B3948" w:rsidP="002B3948">
      <w:r w:rsidRPr="00121874">
        <w:t xml:space="preserve">If a UE is configured with multiple cells for PUSCH transmissions </w:t>
      </w:r>
      <w:r w:rsidRPr="00121874">
        <w:rPr>
          <w:iCs/>
        </w:rPr>
        <w:t>and provides a Type 1 power headroom report in a PUSCH transmission with PUSCH repetition Type B</w:t>
      </w:r>
      <w:r>
        <w:rPr>
          <w:iCs/>
        </w:rPr>
        <w:t xml:space="preserve"> having a</w:t>
      </w:r>
      <w:r w:rsidRPr="00121874">
        <w:rPr>
          <w:iCs/>
        </w:rPr>
        <w:t xml:space="preserve"> nominal repetition </w:t>
      </w:r>
      <w:r>
        <w:rPr>
          <w:iCs/>
        </w:rPr>
        <w:t xml:space="preserve">that </w:t>
      </w:r>
      <w:r w:rsidRPr="00121874">
        <w:rPr>
          <w:iCs/>
        </w:rPr>
        <w:t xml:space="preserve">spans multiple slots on active </w:t>
      </w:r>
      <w:r w:rsidRPr="00121874">
        <w:t xml:space="preserve">UL BWP </w:t>
      </w:r>
      <w:r w:rsidRPr="00121874">
        <w:rPr>
          <w:noProof/>
          <w:position w:val="-10"/>
          <w:lang w:val="en-US" w:eastAsia="zh-CN"/>
        </w:rPr>
        <w:drawing>
          <wp:inline distT="0" distB="0" distL="0" distR="0" wp14:anchorId="66B2664A" wp14:editId="650B005E">
            <wp:extent cx="180975" cy="180975"/>
            <wp:effectExtent l="0" t="0" r="9525" b="9525"/>
            <wp:docPr id="534" name="Picture 5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4" name="Picture 534"/>
                    <pic:cNvPicPr>
                      <a:picLocks noChangeAspect="1" noChangeArrowheads="1"/>
                    </pic:cNvPicPr>
                  </pic:nvPicPr>
                  <pic:blipFill>
                    <a:blip r:embed="rId372" cstate="print">
                      <a:extLst>
                        <a:ext uri="{28A0092B-C50C-407E-A947-70E740481C1C}">
                          <a14:useLocalDpi xmlns:a14="http://schemas.microsoft.com/office/drawing/2010/main" val="0"/>
                        </a:ext>
                      </a:extLst>
                    </a:blip>
                    <a:srcRect/>
                    <a:stretch>
                      <a:fillRect/>
                    </a:stretch>
                  </pic:blipFill>
                  <pic:spPr>
                    <a:xfrm>
                      <a:off x="0" y="0"/>
                      <a:ext cx="180975" cy="180975"/>
                    </a:xfrm>
                    <a:prstGeom prst="rect">
                      <a:avLst/>
                    </a:prstGeom>
                    <a:noFill/>
                    <a:ln>
                      <a:noFill/>
                    </a:ln>
                  </pic:spPr>
                </pic:pic>
              </a:graphicData>
            </a:graphic>
          </wp:inline>
        </w:drawing>
      </w:r>
      <w:r w:rsidRPr="00121874">
        <w:rPr>
          <w:iCs/>
        </w:rPr>
        <w:t xml:space="preserve"> and overlaps with</w:t>
      </w:r>
      <w:r>
        <w:rPr>
          <w:iCs/>
        </w:rPr>
        <w:t xml:space="preserve"> one or more</w:t>
      </w:r>
      <w:r w:rsidRPr="00121874">
        <w:rPr>
          <w:iCs/>
        </w:rPr>
        <w:t xml:space="preserve"> slots on active </w:t>
      </w:r>
      <w:r w:rsidRPr="00121874">
        <w:t xml:space="preserve">UL BWP </w:t>
      </w:r>
      <w:r w:rsidRPr="00121874">
        <w:rPr>
          <w:noProof/>
          <w:position w:val="-10"/>
          <w:lang w:val="en-US" w:eastAsia="zh-CN"/>
        </w:rPr>
        <w:drawing>
          <wp:inline distT="0" distB="0" distL="0" distR="0" wp14:anchorId="721A0E08" wp14:editId="6C993AB8">
            <wp:extent cx="180975" cy="180975"/>
            <wp:effectExtent l="0" t="0" r="9525" b="9525"/>
            <wp:docPr id="535" name="Picture 5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5" name="Picture 535"/>
                    <pic:cNvPicPr>
                      <a:picLocks noChangeAspect="1" noChangeArrowheads="1"/>
                    </pic:cNvPicPr>
                  </pic:nvPicPr>
                  <pic:blipFill>
                    <a:blip r:embed="rId373" cstate="print">
                      <a:extLst>
                        <a:ext uri="{28A0092B-C50C-407E-A947-70E740481C1C}">
                          <a14:useLocalDpi xmlns:a14="http://schemas.microsoft.com/office/drawing/2010/main" val="0"/>
                        </a:ext>
                      </a:extLst>
                    </a:blip>
                    <a:srcRect/>
                    <a:stretch>
                      <a:fillRect/>
                    </a:stretch>
                  </pic:blipFill>
                  <pic:spPr>
                    <a:xfrm>
                      <a:off x="0" y="0"/>
                      <a:ext cx="180975" cy="180975"/>
                    </a:xfrm>
                    <a:prstGeom prst="rect">
                      <a:avLst/>
                    </a:prstGeom>
                    <a:noFill/>
                    <a:ln>
                      <a:noFill/>
                    </a:ln>
                  </pic:spPr>
                </pic:pic>
              </a:graphicData>
            </a:graphic>
          </wp:inline>
        </w:drawing>
      </w:r>
      <w:r w:rsidRPr="00121874">
        <w:rPr>
          <w:iCs/>
        </w:rPr>
        <w:t xml:space="preserve">, the UE provides a Type 1 power headroom </w:t>
      </w:r>
      <w:r w:rsidRPr="00121874">
        <w:rPr>
          <w:iCs/>
        </w:rPr>
        <w:lastRenderedPageBreak/>
        <w:t xml:space="preserve">report for </w:t>
      </w:r>
      <w:r w:rsidRPr="00121874">
        <w:rPr>
          <w:iCs/>
          <w:lang w:eastAsia="ko-KR"/>
        </w:rPr>
        <w:t>the first PUSCH, if any, on</w:t>
      </w:r>
      <w:r w:rsidRPr="00121874">
        <w:rPr>
          <w:iCs/>
        </w:rPr>
        <w:t xml:space="preserve"> the first slot of the one or mor</w:t>
      </w:r>
      <w:r>
        <w:rPr>
          <w:iCs/>
        </w:rPr>
        <w:t>e</w:t>
      </w:r>
      <w:r w:rsidRPr="00121874">
        <w:rPr>
          <w:iCs/>
        </w:rPr>
        <w:t xml:space="preserve"> slots on active </w:t>
      </w:r>
      <w:r w:rsidRPr="00121874">
        <w:t xml:space="preserve">UL BWP </w:t>
      </w:r>
      <w:r w:rsidRPr="00121874">
        <w:rPr>
          <w:noProof/>
          <w:position w:val="-10"/>
          <w:lang w:val="en-US" w:eastAsia="zh-CN"/>
        </w:rPr>
        <w:drawing>
          <wp:inline distT="0" distB="0" distL="0" distR="0" wp14:anchorId="4D6EA1C0" wp14:editId="284014CC">
            <wp:extent cx="180975" cy="180975"/>
            <wp:effectExtent l="0" t="0" r="9525" b="9525"/>
            <wp:docPr id="536" name="Picture 5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6" name="Picture 536"/>
                    <pic:cNvPicPr>
                      <a:picLocks noChangeAspect="1" noChangeArrowheads="1"/>
                    </pic:cNvPicPr>
                  </pic:nvPicPr>
                  <pic:blipFill>
                    <a:blip r:embed="rId373" cstate="print">
                      <a:extLst>
                        <a:ext uri="{28A0092B-C50C-407E-A947-70E740481C1C}">
                          <a14:useLocalDpi xmlns:a14="http://schemas.microsoft.com/office/drawing/2010/main" val="0"/>
                        </a:ext>
                      </a:extLst>
                    </a:blip>
                    <a:srcRect/>
                    <a:stretch>
                      <a:fillRect/>
                    </a:stretch>
                  </pic:blipFill>
                  <pic:spPr>
                    <a:xfrm>
                      <a:off x="0" y="0"/>
                      <a:ext cx="180975" cy="180975"/>
                    </a:xfrm>
                    <a:prstGeom prst="rect">
                      <a:avLst/>
                    </a:prstGeom>
                    <a:noFill/>
                    <a:ln>
                      <a:noFill/>
                    </a:ln>
                  </pic:spPr>
                </pic:pic>
              </a:graphicData>
            </a:graphic>
          </wp:inline>
        </w:drawing>
      </w:r>
      <w:r w:rsidRPr="00121874">
        <w:rPr>
          <w:iCs/>
        </w:rPr>
        <w:t xml:space="preserve"> </w:t>
      </w:r>
      <w:r w:rsidRPr="00121874">
        <w:t xml:space="preserve">that overlaps with the </w:t>
      </w:r>
      <w:r w:rsidRPr="00121874">
        <w:rPr>
          <w:lang w:val="en-US" w:eastAsia="zh-CN"/>
        </w:rPr>
        <w:t>m</w:t>
      </w:r>
      <w:r>
        <w:rPr>
          <w:lang w:val="en-US" w:eastAsia="zh-CN"/>
        </w:rPr>
        <w:t>ultiple</w:t>
      </w:r>
      <w:r w:rsidRPr="00121874">
        <w:rPr>
          <w:lang w:val="en-US" w:eastAsia="zh-CN"/>
        </w:rPr>
        <w:t xml:space="preserve"> slots of the</w:t>
      </w:r>
      <w:r w:rsidRPr="00121874">
        <w:rPr>
          <w:rFonts w:hint="eastAsia"/>
          <w:lang w:val="en-US" w:eastAsia="zh-CN"/>
        </w:rPr>
        <w:t xml:space="preserve"> </w:t>
      </w:r>
      <w:r w:rsidRPr="00121874">
        <w:rPr>
          <w:rFonts w:hint="eastAsia"/>
          <w:lang w:eastAsia="zh-CN"/>
        </w:rPr>
        <w:t>n</w:t>
      </w:r>
      <w:r w:rsidRPr="00121874">
        <w:t xml:space="preserve">ominal repetition on active UL BWP </w:t>
      </w:r>
      <w:r w:rsidRPr="00121874">
        <w:rPr>
          <w:noProof/>
          <w:position w:val="-10"/>
          <w:lang w:val="en-US" w:eastAsia="zh-CN"/>
        </w:rPr>
        <w:drawing>
          <wp:inline distT="0" distB="0" distL="0" distR="0" wp14:anchorId="3D6AABFA" wp14:editId="405475CE">
            <wp:extent cx="180975" cy="180975"/>
            <wp:effectExtent l="0" t="0" r="9525" b="9525"/>
            <wp:docPr id="537" name="Picture 5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7" name="Picture 537"/>
                    <pic:cNvPicPr>
                      <a:picLocks noChangeAspect="1" noChangeArrowheads="1"/>
                    </pic:cNvPicPr>
                  </pic:nvPicPr>
                  <pic:blipFill>
                    <a:blip r:embed="rId372" cstate="print">
                      <a:extLst>
                        <a:ext uri="{28A0092B-C50C-407E-A947-70E740481C1C}">
                          <a14:useLocalDpi xmlns:a14="http://schemas.microsoft.com/office/drawing/2010/main" val="0"/>
                        </a:ext>
                      </a:extLst>
                    </a:blip>
                    <a:srcRect/>
                    <a:stretch>
                      <a:fillRect/>
                    </a:stretch>
                  </pic:blipFill>
                  <pic:spPr>
                    <a:xfrm>
                      <a:off x="0" y="0"/>
                      <a:ext cx="180975" cy="180975"/>
                    </a:xfrm>
                    <a:prstGeom prst="rect">
                      <a:avLst/>
                    </a:prstGeom>
                    <a:noFill/>
                    <a:ln>
                      <a:noFill/>
                    </a:ln>
                  </pic:spPr>
                </pic:pic>
              </a:graphicData>
            </a:graphic>
          </wp:inline>
        </w:drawing>
      </w:r>
      <w:r w:rsidRPr="00121874">
        <w:t>.</w:t>
      </w:r>
    </w:p>
    <w:p w14:paraId="62478909" w14:textId="21BCCA2B" w:rsidR="000600C3" w:rsidRPr="000600E8" w:rsidRDefault="00DE66FC" w:rsidP="000600C3">
      <w:pPr>
        <w:rPr>
          <w:lang w:eastAsia="ja-JP"/>
        </w:rPr>
      </w:pPr>
      <w:r w:rsidRPr="005333D4">
        <w:rPr>
          <w:lang w:eastAsia="ja-JP"/>
        </w:rPr>
        <w:t>For a UE configured with EN-DC/NE-DC and capable of dynamic power sharing,</w:t>
      </w:r>
      <w:r w:rsidRPr="005333D4">
        <w:rPr>
          <w:lang w:val="en-US" w:eastAsia="ja-JP"/>
        </w:rPr>
        <w:t xml:space="preserve"> if</w:t>
      </w:r>
      <w:r w:rsidRPr="005333D4">
        <w:t xml:space="preserve"> </w:t>
      </w:r>
      <w:r w:rsidRPr="005333D4">
        <w:rPr>
          <w:lang w:val="en-US" w:eastAsia="ja-JP"/>
        </w:rPr>
        <w:t xml:space="preserve">E-UTRA Dual Connectivity PHR </w:t>
      </w:r>
      <w:r w:rsidRPr="005333D4">
        <w:rPr>
          <w:lang w:eastAsia="zh-CN"/>
        </w:rPr>
        <w:t>[14, TS 36.321] is triggered</w:t>
      </w:r>
      <w:r>
        <w:rPr>
          <w:lang w:val="en-US" w:eastAsia="ja-JP"/>
        </w:rPr>
        <w:t xml:space="preserve">, the </w:t>
      </w:r>
      <w:r w:rsidRPr="004154CF">
        <w:rPr>
          <w:lang w:val="en-US" w:eastAsia="ja-JP"/>
        </w:rPr>
        <w:t xml:space="preserve">UE provides power headroom of the first PUSCH, if any, on the determined NR slot as described in </w:t>
      </w:r>
      <w:r w:rsidR="00EE236C">
        <w:rPr>
          <w:lang w:val="en-US" w:eastAsia="ja-JP"/>
        </w:rPr>
        <w:t>clause</w:t>
      </w:r>
      <w:r w:rsidRPr="004154CF">
        <w:rPr>
          <w:lang w:val="en-US" w:eastAsia="ja-JP"/>
        </w:rPr>
        <w:t xml:space="preserve"> 7.7.</w:t>
      </w:r>
    </w:p>
    <w:p w14:paraId="6D611554" w14:textId="77777777" w:rsidR="000600C3" w:rsidRPr="00D155A0" w:rsidRDefault="000600C3" w:rsidP="000600C3">
      <w:pPr>
        <w:rPr>
          <w:iCs/>
        </w:rPr>
      </w:pPr>
      <w:r w:rsidRPr="00D155A0">
        <w:t xml:space="preserve">If a UE is configured with multiple cells for PUSCH transmissions, the UE does not consider for computation of a Type 1 </w:t>
      </w:r>
      <w:r w:rsidRPr="008E3A86">
        <w:t>power headroom</w:t>
      </w:r>
      <w:r w:rsidRPr="00655B5E">
        <w:t xml:space="preserve"> report in a first PUSCH transmission that includes an initial transmission of transport block</w:t>
      </w:r>
      <w:r w:rsidRPr="00C44E9C">
        <w:t xml:space="preserve"> </w:t>
      </w:r>
      <w:r w:rsidRPr="00B14B0A">
        <w:t xml:space="preserve">on active </w:t>
      </w:r>
      <w:r w:rsidRPr="00B14B0A">
        <w:rPr>
          <w:lang w:val="en-US"/>
        </w:rPr>
        <w:t xml:space="preserve">UL BWP </w:t>
      </w:r>
      <w:r w:rsidR="00000000">
        <w:rPr>
          <w:position w:val="-10"/>
        </w:rPr>
        <w:pict w14:anchorId="0BF9BF40">
          <v:shape id="_x0000_i1765" type="#_x0000_t75" style="width:14.25pt;height:14.25pt">
            <v:imagedata r:id="rId365" o:title=""/>
          </v:shape>
        </w:pict>
      </w:r>
      <w:r w:rsidRPr="00D155A0">
        <w:rPr>
          <w:iCs/>
        </w:rPr>
        <w:t xml:space="preserve"> of </w:t>
      </w:r>
      <w:r w:rsidRPr="00D155A0">
        <w:rPr>
          <w:lang w:val="x-none" w:eastAsia="x-none"/>
        </w:rPr>
        <w:t xml:space="preserve">carrier </w:t>
      </w:r>
      <w:r w:rsidR="00000000">
        <w:rPr>
          <w:position w:val="-10"/>
        </w:rPr>
        <w:pict w14:anchorId="072AAC28">
          <v:shape id="_x0000_i1766" type="#_x0000_t75" style="width:14.25pt;height:14.25pt">
            <v:imagedata r:id="rId366" o:title=""/>
          </v:shape>
        </w:pict>
      </w:r>
      <w:r w:rsidRPr="00D155A0">
        <w:rPr>
          <w:lang w:val="en-US" w:eastAsia="x-none"/>
        </w:rPr>
        <w:t xml:space="preserve"> of </w:t>
      </w:r>
      <w:r w:rsidRPr="00D155A0">
        <w:rPr>
          <w:lang w:val="x-none" w:eastAsia="x-none"/>
        </w:rPr>
        <w:t xml:space="preserve">serving cell </w:t>
      </w:r>
      <w:r w:rsidR="00000000">
        <w:rPr>
          <w:position w:val="-10"/>
        </w:rPr>
        <w:pict w14:anchorId="0B1B2CF6">
          <v:shape id="_x0000_i1767" type="#_x0000_t75" style="width:14.25pt;height:18.75pt">
            <v:imagedata r:id="rId367" o:title=""/>
          </v:shape>
        </w:pict>
      </w:r>
      <w:r w:rsidRPr="00D155A0">
        <w:rPr>
          <w:iCs/>
        </w:rPr>
        <w:t xml:space="preserve">, a second </w:t>
      </w:r>
      <w:r w:rsidRPr="00D155A0">
        <w:t xml:space="preserve">PUSCH transmission on active </w:t>
      </w:r>
      <w:r w:rsidRPr="00D155A0">
        <w:rPr>
          <w:lang w:val="en-US"/>
        </w:rPr>
        <w:t xml:space="preserve">UL BWP </w:t>
      </w:r>
      <w:r w:rsidR="00000000">
        <w:rPr>
          <w:position w:val="-10"/>
        </w:rPr>
        <w:pict w14:anchorId="2C989636">
          <v:shape id="_x0000_i1768" type="#_x0000_t75" style="width:14.25pt;height:14.25pt">
            <v:imagedata r:id="rId369" o:title=""/>
          </v:shape>
        </w:pict>
      </w:r>
      <w:r w:rsidRPr="00D155A0">
        <w:rPr>
          <w:iCs/>
        </w:rPr>
        <w:t xml:space="preserve"> of </w:t>
      </w:r>
      <w:r w:rsidRPr="00D155A0">
        <w:rPr>
          <w:lang w:val="x-none" w:eastAsia="x-none"/>
        </w:rPr>
        <w:t xml:space="preserve">carrier </w:t>
      </w:r>
      <w:r w:rsidR="00000000">
        <w:rPr>
          <w:position w:val="-10"/>
        </w:rPr>
        <w:pict w14:anchorId="74C75BF9">
          <v:shape id="_x0000_i1769" type="#_x0000_t75" style="width:14.25pt;height:14.25pt">
            <v:imagedata r:id="rId370" o:title=""/>
          </v:shape>
        </w:pict>
      </w:r>
      <w:r w:rsidRPr="00D155A0">
        <w:rPr>
          <w:lang w:val="en-US" w:eastAsia="x-none"/>
        </w:rPr>
        <w:t xml:space="preserve"> of </w:t>
      </w:r>
      <w:r w:rsidRPr="00D155A0">
        <w:rPr>
          <w:lang w:val="x-none" w:eastAsia="x-none"/>
        </w:rPr>
        <w:t xml:space="preserve">serving cell </w:t>
      </w:r>
      <w:r w:rsidR="00000000">
        <w:rPr>
          <w:position w:val="-10"/>
        </w:rPr>
        <w:pict w14:anchorId="1F204ECE">
          <v:shape id="_x0000_i1770" type="#_x0000_t75" style="width:15.75pt;height:18.75pt">
            <v:imagedata r:id="rId374" o:title=""/>
          </v:shape>
        </w:pict>
      </w:r>
      <w:r w:rsidRPr="00D155A0">
        <w:rPr>
          <w:iCs/>
        </w:rPr>
        <w:t xml:space="preserve"> that overlaps with the first PUSCH transmission if </w:t>
      </w:r>
    </w:p>
    <w:p w14:paraId="407C2968" w14:textId="4A8A8E82" w:rsidR="000600C3" w:rsidRPr="00B14B0A" w:rsidRDefault="000600C3" w:rsidP="000600C3">
      <w:pPr>
        <w:pStyle w:val="B1"/>
      </w:pPr>
      <w:r w:rsidRPr="008E3A86">
        <w:t>-</w:t>
      </w:r>
      <w:r w:rsidRPr="008E3A86">
        <w:tab/>
        <w:t xml:space="preserve">the second PUSCH </w:t>
      </w:r>
      <w:r w:rsidRPr="00655B5E">
        <w:t xml:space="preserve">transmission is </w:t>
      </w:r>
      <w:r>
        <w:rPr>
          <w:lang w:val="en-US"/>
        </w:rPr>
        <w:t>scheduled by</w:t>
      </w:r>
      <w:r w:rsidRPr="00655B5E">
        <w:t xml:space="preserve"> a DCI format in a </w:t>
      </w:r>
      <w:r w:rsidRPr="00C44E9C">
        <w:t>PDCCH received in a</w:t>
      </w:r>
      <w:r w:rsidRPr="00B14B0A">
        <w:t xml:space="preserve"> second PDCCH monitoring occasion, and</w:t>
      </w:r>
    </w:p>
    <w:p w14:paraId="764D5837" w14:textId="784C9FBC" w:rsidR="007146CD" w:rsidRDefault="000600C3" w:rsidP="007146CD">
      <w:pPr>
        <w:pStyle w:val="B1"/>
      </w:pPr>
      <w:r w:rsidRPr="00347C78">
        <w:t>-</w:t>
      </w:r>
      <w:r w:rsidRPr="00347C78">
        <w:tab/>
        <w:t xml:space="preserve">the second PDCCH monitoring occasion is after a first PDCCH monitoring occasion where the UE detects </w:t>
      </w:r>
      <w:r>
        <w:rPr>
          <w:lang w:val="en-US"/>
        </w:rPr>
        <w:t>the earliest</w:t>
      </w:r>
      <w:r w:rsidRPr="00347C78">
        <w:t xml:space="preserve"> DCI format scheduling </w:t>
      </w:r>
      <w:r w:rsidRPr="00347C78">
        <w:rPr>
          <w:lang w:val="en-US"/>
        </w:rPr>
        <w:t>an initial</w:t>
      </w:r>
      <w:r w:rsidRPr="00347C78">
        <w:t xml:space="preserve"> transmission</w:t>
      </w:r>
      <w:r w:rsidRPr="00347C78">
        <w:rPr>
          <w:lang w:val="en-US"/>
        </w:rPr>
        <w:t xml:space="preserve"> </w:t>
      </w:r>
      <w:r w:rsidRPr="00347C78">
        <w:t xml:space="preserve">of a transport block </w:t>
      </w:r>
      <w:r>
        <w:rPr>
          <w:lang w:val="en-US"/>
        </w:rPr>
        <w:t>after</w:t>
      </w:r>
      <w:r w:rsidRPr="00347C78">
        <w:t xml:space="preserve"> a power headroom report was triggered</w:t>
      </w:r>
      <w:r w:rsidR="007146CD" w:rsidRPr="007146CD">
        <w:t xml:space="preserve"> </w:t>
      </w:r>
    </w:p>
    <w:p w14:paraId="103E233B" w14:textId="77777777" w:rsidR="007146CD" w:rsidRDefault="007146CD" w:rsidP="00316343">
      <w:r>
        <w:t xml:space="preserve">or </w:t>
      </w:r>
    </w:p>
    <w:p w14:paraId="3ADA3B9E" w14:textId="77777777" w:rsidR="000600C3" w:rsidRPr="00347C78" w:rsidRDefault="007146CD" w:rsidP="007146CD">
      <w:pPr>
        <w:pStyle w:val="B1"/>
      </w:pPr>
      <w:r w:rsidRPr="008E3A86">
        <w:t>-</w:t>
      </w:r>
      <w:r w:rsidRPr="008E3A86">
        <w:tab/>
      </w:r>
      <w:r>
        <w:t xml:space="preserve">the second PUSCH transmission is after </w:t>
      </w:r>
      <w:r w:rsidRPr="000A734C">
        <w:t>the first uplink symbol</w:t>
      </w:r>
      <w:r>
        <w:t xml:space="preserve"> of the first PUSCH transmission minus </w:t>
      </w:r>
      <w:r w:rsidRPr="00450CE8">
        <w:rPr>
          <w:i/>
          <w:lang w:val="en-AU"/>
        </w:rPr>
        <w:t>T</w:t>
      </w:r>
      <w:r w:rsidR="004B21ED">
        <w:rPr>
          <w:i/>
          <w:lang w:val="en-AU"/>
        </w:rPr>
        <w:t>'</w:t>
      </w:r>
      <w:r w:rsidRPr="00450CE8">
        <w:rPr>
          <w:i/>
          <w:vertAlign w:val="subscript"/>
          <w:lang w:val="en-AU"/>
        </w:rPr>
        <w:t>proc,2</w:t>
      </w:r>
      <w:r>
        <w:rPr>
          <w:lang w:eastAsia="ko-KR"/>
        </w:rPr>
        <w:t>=</w:t>
      </w:r>
      <w:r w:rsidRPr="00450CE8">
        <w:rPr>
          <w:i/>
          <w:lang w:val="en-AU"/>
        </w:rPr>
        <w:t>T</w:t>
      </w:r>
      <w:r w:rsidRPr="00450CE8">
        <w:rPr>
          <w:i/>
          <w:vertAlign w:val="subscript"/>
          <w:lang w:val="en-AU"/>
        </w:rPr>
        <w:t>proc,2</w:t>
      </w:r>
      <w:r w:rsidRPr="005E45BC">
        <w:rPr>
          <w:lang w:eastAsia="ko-KR"/>
        </w:rPr>
        <w:t xml:space="preserve"> where </w:t>
      </w:r>
      <w:r w:rsidRPr="00450CE8">
        <w:rPr>
          <w:i/>
          <w:lang w:val="en-AU"/>
        </w:rPr>
        <w:t>T</w:t>
      </w:r>
      <w:r w:rsidRPr="00450CE8">
        <w:rPr>
          <w:i/>
          <w:vertAlign w:val="subscript"/>
          <w:lang w:val="en-AU"/>
        </w:rPr>
        <w:t>proc,2</w:t>
      </w:r>
      <w:r w:rsidRPr="000A734C">
        <w:t xml:space="preserve"> </w:t>
      </w:r>
      <w:r>
        <w:t>is determined according to [6, TS 38.214]</w:t>
      </w:r>
      <w:r w:rsidRPr="008F6580">
        <w:rPr>
          <w:lang w:eastAsia="ko-KR"/>
        </w:rPr>
        <w:t xml:space="preserve"> </w:t>
      </w:r>
      <w:r>
        <w:rPr>
          <w:lang w:eastAsia="ko-KR"/>
        </w:rPr>
        <w:t xml:space="preserve">assuming </w:t>
      </w:r>
      <w:r w:rsidRPr="0048482F">
        <w:rPr>
          <w:i/>
          <w:lang w:val="en-AU"/>
        </w:rPr>
        <w:t>d</w:t>
      </w:r>
      <w:r w:rsidRPr="0048482F">
        <w:rPr>
          <w:i/>
          <w:vertAlign w:val="subscript"/>
          <w:lang w:val="en-AU"/>
        </w:rPr>
        <w:t>2</w:t>
      </w:r>
      <w:r>
        <w:rPr>
          <w:i/>
          <w:vertAlign w:val="subscript"/>
          <w:lang w:val="en-AU"/>
        </w:rPr>
        <w:t xml:space="preserve">,1 </w:t>
      </w:r>
      <w:r w:rsidRPr="00471D3B">
        <w:rPr>
          <w:lang w:val="en-AU"/>
        </w:rPr>
        <w:t>=1</w:t>
      </w:r>
      <w:r>
        <w:rPr>
          <w:lang w:eastAsia="ko-KR"/>
        </w:rPr>
        <w:t xml:space="preserve">, </w:t>
      </w:r>
      <w:r>
        <w:rPr>
          <w:i/>
          <w:lang w:val="en-AU"/>
        </w:rPr>
        <w:t>d</w:t>
      </w:r>
      <w:r>
        <w:rPr>
          <w:i/>
          <w:vertAlign w:val="subscript"/>
          <w:lang w:val="en-AU"/>
        </w:rPr>
        <w:t>2,2</w:t>
      </w:r>
      <w:r w:rsidRPr="00727442">
        <w:rPr>
          <w:lang w:val="en-AU"/>
        </w:rPr>
        <w:t>=0</w:t>
      </w:r>
      <w:r>
        <w:rPr>
          <w:lang w:val="en-AU"/>
        </w:rPr>
        <w:t>, and</w:t>
      </w:r>
      <w:r>
        <w:rPr>
          <w:lang w:eastAsia="ko-KR"/>
        </w:rPr>
        <w:t xml:space="preserve"> with </w:t>
      </w:r>
      <w:r w:rsidRPr="00133E55">
        <w:rPr>
          <w:i/>
          <w:lang w:val="en-AU"/>
        </w:rPr>
        <w:t>µ</w:t>
      </w:r>
      <w:r w:rsidRPr="00133E55">
        <w:rPr>
          <w:i/>
          <w:vertAlign w:val="subscript"/>
          <w:lang w:val="en-AU"/>
        </w:rPr>
        <w:t>DL</w:t>
      </w:r>
      <w:r>
        <w:rPr>
          <w:lang w:eastAsia="ko-KR"/>
        </w:rPr>
        <w:t xml:space="preserve"> corresponding to the subcarrier spacing of the active downlink BWP of the scheduling cell for a configured grant</w:t>
      </w:r>
      <w:r>
        <w:t xml:space="preserve"> if the first PUSCH transmission is on a configured grant</w:t>
      </w:r>
      <w:r w:rsidRPr="000A734C">
        <w:t xml:space="preserve"> after</w:t>
      </w:r>
      <w:r w:rsidRPr="00347C78">
        <w:t xml:space="preserve"> a power headroom report was triggered</w:t>
      </w:r>
      <w:r>
        <w:t>.</w:t>
      </w:r>
    </w:p>
    <w:p w14:paraId="612DE42E" w14:textId="77777777" w:rsidR="000600C3" w:rsidRPr="00E9040D" w:rsidRDefault="000600C3" w:rsidP="000600C3">
      <w:r w:rsidRPr="00E9040D">
        <w:t xml:space="preserve">If the UE </w:t>
      </w:r>
      <w:r w:rsidRPr="008E3A86">
        <w:t xml:space="preserve">determines that </w:t>
      </w:r>
      <w:r w:rsidRPr="008E3A86">
        <w:rPr>
          <w:lang w:eastAsia="ko-KR"/>
        </w:rPr>
        <w:t xml:space="preserve">a Type 1 power headroom report </w:t>
      </w:r>
      <w:r w:rsidRPr="00655B5E">
        <w:rPr>
          <w:lang w:eastAsia="ko-KR"/>
        </w:rPr>
        <w:t>for an activated serving cell is based on a reference PUSCH transmission</w:t>
      </w:r>
      <w:r w:rsidRPr="00655B5E">
        <w:t xml:space="preserve"> then, </w:t>
      </w:r>
      <w:r>
        <w:t>for</w:t>
      </w:r>
      <w:r w:rsidRPr="008F1E71">
        <w:rPr>
          <w:lang w:val="x-none" w:eastAsia="x-none"/>
        </w:rPr>
        <w:t xml:space="preserve"> </w:t>
      </w:r>
      <w:r w:rsidRPr="008F1E71">
        <w:rPr>
          <w:lang w:val="en-US" w:eastAsia="x-none"/>
        </w:rPr>
        <w:t>PUSCH</w:t>
      </w:r>
      <w:r w:rsidRPr="008F1E71">
        <w:rPr>
          <w:lang w:val="x-none" w:eastAsia="x-none"/>
        </w:rPr>
        <w:t xml:space="preserve"> transmission </w:t>
      </w:r>
      <w:r>
        <w:rPr>
          <w:lang w:val="en-US" w:eastAsia="x-none"/>
        </w:rPr>
        <w:t>occasion</w:t>
      </w:r>
      <w:r w:rsidRPr="008F1E71">
        <w:rPr>
          <w:lang w:val="x-none" w:eastAsia="x-none"/>
        </w:rPr>
        <w:t xml:space="preserve"> </w:t>
      </w:r>
      <w:r w:rsidR="00000000">
        <w:rPr>
          <w:position w:val="-6"/>
        </w:rPr>
        <w:pict w14:anchorId="357BE551">
          <v:shape id="_x0000_i1771" type="#_x0000_t75" style="width:7.5pt;height:14.25pt">
            <v:imagedata r:id="rId355" o:title=""/>
          </v:shape>
        </w:pict>
      </w:r>
      <w:r>
        <w:rPr>
          <w:lang w:val="x-none" w:eastAsia="x-none"/>
        </w:rPr>
        <w:t xml:space="preserve"> </w:t>
      </w:r>
      <w:r>
        <w:rPr>
          <w:lang w:val="en-US" w:eastAsia="x-none"/>
        </w:rPr>
        <w:t>on</w:t>
      </w:r>
      <w:r w:rsidRPr="008F1E71">
        <w:rPr>
          <w:lang w:val="x-none" w:eastAsia="x-none"/>
        </w:rPr>
        <w:t xml:space="preserve"> </w:t>
      </w:r>
      <w:r>
        <w:rPr>
          <w:lang w:val="en-US" w:eastAsia="x-none"/>
        </w:rPr>
        <w:t xml:space="preserve">active </w:t>
      </w:r>
      <w:r>
        <w:rPr>
          <w:lang w:val="en-US"/>
        </w:rPr>
        <w:t xml:space="preserve">UL BWP </w:t>
      </w:r>
      <w:r w:rsidR="00000000">
        <w:rPr>
          <w:iCs/>
          <w:position w:val="-6"/>
        </w:rPr>
        <w:pict w14:anchorId="6D191BE8">
          <v:shape id="_x0000_i1772" type="#_x0000_t75" style="width:14.25pt;height:14.25pt">
            <v:imagedata r:id="rId101" o:title=""/>
          </v:shape>
        </w:pict>
      </w:r>
      <w:r>
        <w:rPr>
          <w:iCs/>
        </w:rPr>
        <w:t xml:space="preserve"> of </w:t>
      </w:r>
      <w:r w:rsidRPr="008F1E71">
        <w:rPr>
          <w:lang w:val="x-none" w:eastAsia="x-none"/>
        </w:rPr>
        <w:t xml:space="preserve">carrier </w:t>
      </w:r>
      <w:r w:rsidR="00000000">
        <w:rPr>
          <w:position w:val="-10"/>
        </w:rPr>
        <w:pict w14:anchorId="7750780F">
          <v:shape id="_x0000_i1773" type="#_x0000_t75" style="width:14.25pt;height:14.25pt">
            <v:imagedata r:id="rId375" o:title=""/>
          </v:shape>
        </w:pict>
      </w:r>
      <w:r w:rsidRPr="008F1E71">
        <w:rPr>
          <w:lang w:val="en-US" w:eastAsia="x-none"/>
        </w:rPr>
        <w:t xml:space="preserve"> of </w:t>
      </w:r>
      <w:r w:rsidRPr="008F1E71">
        <w:rPr>
          <w:lang w:val="x-none" w:eastAsia="x-none"/>
        </w:rPr>
        <w:t xml:space="preserve">serving cell </w:t>
      </w:r>
      <w:r w:rsidR="00000000">
        <w:rPr>
          <w:position w:val="-6"/>
        </w:rPr>
        <w:pict w14:anchorId="651ABD20">
          <v:shape id="_x0000_i1774" type="#_x0000_t75" style="width:11.25pt;height:12.75pt">
            <v:imagedata r:id="rId376" o:title=""/>
          </v:shape>
        </w:pict>
      </w:r>
      <w:r>
        <w:t>, the</w:t>
      </w:r>
      <w:r w:rsidRPr="00B916EC">
        <w:t xml:space="preserve"> UE computes </w:t>
      </w:r>
      <w:r w:rsidRPr="00D155A0">
        <w:t>the Type 1</w:t>
      </w:r>
      <w:r w:rsidRPr="00B916EC">
        <w:t xml:space="preserve"> power headroom report</w:t>
      </w:r>
      <w:r w:rsidRPr="00E9040D">
        <w:t xml:space="preserve"> </w:t>
      </w:r>
      <w:r>
        <w:t>as</w:t>
      </w:r>
    </w:p>
    <w:p w14:paraId="38979300" w14:textId="77777777" w:rsidR="000600C3" w:rsidRPr="00E9040D" w:rsidRDefault="000600C3" w:rsidP="000600C3">
      <w:pPr>
        <w:pStyle w:val="EQ"/>
      </w:pPr>
      <w:r>
        <w:tab/>
      </w:r>
      <w:r w:rsidR="00000000">
        <w:rPr>
          <w:position w:val="-12"/>
        </w:rPr>
        <w:pict w14:anchorId="4DD66132">
          <v:shape id="_x0000_i1775" type="#_x0000_t75" style="width:5in;height:18.75pt">
            <v:imagedata r:id="rId377" o:title=""/>
          </v:shape>
        </w:pict>
      </w:r>
      <w:r w:rsidRPr="00E9040D">
        <w:t xml:space="preserve"> [dB]</w:t>
      </w:r>
    </w:p>
    <w:p w14:paraId="29EF3C1F" w14:textId="59AB2D71" w:rsidR="000600C3" w:rsidRPr="00D155A0" w:rsidRDefault="000600C3" w:rsidP="000600C3">
      <w:r>
        <w:t>where</w:t>
      </w:r>
      <w:r w:rsidRPr="00E9040D">
        <w:t xml:space="preserve"> </w:t>
      </w:r>
      <w:r w:rsidR="00000000">
        <w:rPr>
          <w:position w:val="-14"/>
        </w:rPr>
        <w:pict w14:anchorId="345B9C92">
          <v:shape id="_x0000_i1776" type="#_x0000_t75" style="width:44.25pt;height:18.75pt">
            <v:imagedata r:id="rId378" o:title=""/>
          </v:shape>
        </w:pict>
      </w:r>
      <w:r>
        <w:t xml:space="preserve"> </w:t>
      </w:r>
      <w:r w:rsidRPr="00E9040D">
        <w:t>is comput</w:t>
      </w:r>
      <w:r>
        <w:t xml:space="preserve">ed assuming MPR=0 dB, A-MPR=0 dB, </w:t>
      </w:r>
      <w:r w:rsidRPr="00E9040D">
        <w:t>P-MPR=0</w:t>
      </w:r>
      <w:r>
        <w:t xml:space="preserve"> </w:t>
      </w:r>
      <w:r w:rsidRPr="00E9040D">
        <w:t>dB</w:t>
      </w:r>
      <w:r>
        <w:t>.</w:t>
      </w:r>
      <w:r w:rsidRPr="00B916EC">
        <w:t xml:space="preserve"> </w:t>
      </w:r>
      <w:r w:rsidRPr="00B916EC">
        <w:rPr>
          <w:rFonts w:ascii="Symbol" w:hAnsi="Symbol"/>
          <w:lang w:bidi="bn-IN"/>
        </w:rPr>
        <w:t></w:t>
      </w:r>
      <w:r w:rsidRPr="00B916EC">
        <w:rPr>
          <w:lang w:bidi="bn-IN"/>
        </w:rPr>
        <w:t>T</w:t>
      </w:r>
      <w:r w:rsidRPr="00B916EC">
        <w:rPr>
          <w:vertAlign w:val="subscript"/>
          <w:lang w:val="en-US" w:bidi="bn-IN"/>
        </w:rPr>
        <w:t>C</w:t>
      </w:r>
      <w:r w:rsidRPr="00B916EC">
        <w:t xml:space="preserve"> =</w:t>
      </w:r>
      <w:r>
        <w:t xml:space="preserve"> </w:t>
      </w:r>
      <w:r w:rsidRPr="00B916EC">
        <w:t>0</w:t>
      </w:r>
      <w:r>
        <w:t xml:space="preserve"> </w:t>
      </w:r>
      <w:r w:rsidRPr="00B916EC">
        <w:t>dB</w:t>
      </w:r>
      <w:r>
        <w:t>.</w:t>
      </w:r>
      <w:r w:rsidRPr="00E9040D">
        <w:t xml:space="preserve"> </w:t>
      </w:r>
      <w:r>
        <w:t xml:space="preserve">MPR, A-MPR, </w:t>
      </w:r>
      <w:r w:rsidRPr="00E9040D">
        <w:t>P-MPR</w:t>
      </w:r>
      <w:r>
        <w:t xml:space="preserve"> and</w:t>
      </w:r>
      <w:r w:rsidRPr="00E9040D">
        <w:t xml:space="preserve"> </w:t>
      </w:r>
      <w:r w:rsidRPr="00B916EC">
        <w:rPr>
          <w:rFonts w:ascii="Symbol" w:hAnsi="Symbol"/>
          <w:lang w:bidi="bn-IN"/>
        </w:rPr>
        <w:t></w:t>
      </w:r>
      <w:r w:rsidRPr="00B916EC">
        <w:rPr>
          <w:lang w:bidi="bn-IN"/>
        </w:rPr>
        <w:t>T</w:t>
      </w:r>
      <w:r w:rsidRPr="00B916EC">
        <w:rPr>
          <w:vertAlign w:val="subscript"/>
          <w:lang w:val="en-US" w:bidi="bn-IN"/>
        </w:rPr>
        <w:t>C</w:t>
      </w:r>
      <w:r w:rsidRPr="00B916EC">
        <w:t xml:space="preserve"> </w:t>
      </w:r>
      <w:r w:rsidRPr="00E9040D">
        <w:t xml:space="preserve">are defined in </w:t>
      </w:r>
      <w:r w:rsidRPr="00B916EC">
        <w:t>[</w:t>
      </w:r>
      <w:r w:rsidRPr="00B916EC">
        <w:rPr>
          <w:lang w:val="en-US"/>
        </w:rPr>
        <w:t>8</w:t>
      </w:r>
      <w:r>
        <w:rPr>
          <w:lang w:val="en-US"/>
        </w:rPr>
        <w:t>-1</w:t>
      </w:r>
      <w:r w:rsidRPr="00B916EC">
        <w:t>, TS 38.101</w:t>
      </w:r>
      <w:r>
        <w:t>-1</w:t>
      </w:r>
      <w:r w:rsidRPr="00B916EC">
        <w:t>]</w:t>
      </w:r>
      <w:r w:rsidR="00A2228C">
        <w:rPr>
          <w:lang w:val="en-US"/>
        </w:rPr>
        <w:t>,</w:t>
      </w:r>
      <w:r>
        <w:rPr>
          <w:lang w:val="en-US"/>
        </w:rPr>
        <w:t xml:space="preserve"> [8-2, TS</w:t>
      </w:r>
      <w:r w:rsidR="0074055D">
        <w:rPr>
          <w:lang w:val="en-US"/>
        </w:rPr>
        <w:t xml:space="preserve"> </w:t>
      </w:r>
      <w:r>
        <w:rPr>
          <w:lang w:val="en-US"/>
        </w:rPr>
        <w:t>38.101-2]</w:t>
      </w:r>
      <w:r w:rsidR="00A2228C">
        <w:rPr>
          <w:lang w:val="en-US"/>
        </w:rPr>
        <w:t xml:space="preserve"> and [8-3, TS 38.101-3]</w:t>
      </w:r>
      <w:r>
        <w:t xml:space="preserve">. The remaining parameters are defined </w:t>
      </w:r>
      <w:r w:rsidR="006F5F9E">
        <w:t>in clause</w:t>
      </w:r>
      <w:r>
        <w:t xml:space="preserve"> 7.1.1 </w:t>
      </w:r>
      <w:r w:rsidRPr="00EA04AE">
        <w:t xml:space="preserve">where </w:t>
      </w:r>
      <w:r w:rsidR="00000000">
        <w:rPr>
          <w:position w:val="-12"/>
        </w:rPr>
        <w:pict w14:anchorId="39926BF9">
          <v:shape id="_x0000_i1777" type="#_x0000_t75" style="width:66.75pt;height:16.5pt">
            <v:imagedata r:id="rId379" o:title=""/>
          </v:shape>
        </w:pict>
      </w:r>
      <w:r w:rsidRPr="00D155A0">
        <w:t xml:space="preserve"> and </w:t>
      </w:r>
      <w:r w:rsidR="00000000">
        <w:rPr>
          <w:position w:val="-12"/>
        </w:rPr>
        <w:pict w14:anchorId="41450E9E">
          <v:shape id="_x0000_i1778" type="#_x0000_t75" style="width:36.75pt;height:18.75pt">
            <v:imagedata r:id="rId380" o:title=""/>
          </v:shape>
        </w:pict>
      </w:r>
      <w:r w:rsidRPr="00D155A0">
        <w:t xml:space="preserve"> are </w:t>
      </w:r>
      <w:r>
        <w:t xml:space="preserve">obtained </w:t>
      </w:r>
      <w:r w:rsidR="001F1524">
        <w:t xml:space="preserve">using </w:t>
      </w:r>
      <w:r w:rsidR="00000000">
        <w:rPr>
          <w:position w:val="-12"/>
        </w:rPr>
        <w:pict w14:anchorId="114E911A">
          <v:shape id="_x0000_i1779" type="#_x0000_t75" style="width:93.75pt;height:15.75pt">
            <v:imagedata r:id="rId381" o:title=""/>
          </v:shape>
        </w:pict>
      </w:r>
      <w:r w:rsidR="001F1524">
        <w:t xml:space="preserve"> and</w:t>
      </w:r>
      <w:r w:rsidRPr="00D155A0">
        <w:t xml:space="preserve"> </w:t>
      </w:r>
      <w:r w:rsidRPr="00D155A0">
        <w:rPr>
          <w:i/>
        </w:rPr>
        <w:t>p0-PUSCH-AlphaSetId</w:t>
      </w:r>
      <w:r w:rsidRPr="00D155A0">
        <w:t xml:space="preserve"> </w:t>
      </w:r>
      <w:r w:rsidRPr="00D155A0">
        <w:rPr>
          <w:i/>
        </w:rPr>
        <w:t xml:space="preserve">= </w:t>
      </w:r>
      <w:r w:rsidRPr="0000535C">
        <w:t>0</w:t>
      </w:r>
      <w:r w:rsidRPr="00D155A0">
        <w:rPr>
          <w:iCs/>
        </w:rPr>
        <w:t xml:space="preserve">, </w:t>
      </w:r>
      <w:r w:rsidR="00000000">
        <w:rPr>
          <w:position w:val="-12"/>
        </w:rPr>
        <w:pict w14:anchorId="0E2153C9">
          <v:shape id="_x0000_i1780" type="#_x0000_t75" style="width:50.25pt;height:14.25pt">
            <v:imagedata r:id="rId382" o:title=""/>
          </v:shape>
        </w:pict>
      </w:r>
      <w:r w:rsidRPr="00D155A0">
        <w:t xml:space="preserve"> is obtained using </w:t>
      </w:r>
      <w:r w:rsidR="00E87744" w:rsidRPr="00E15402">
        <w:rPr>
          <w:i/>
        </w:rPr>
        <w:t>pusch-</w:t>
      </w:r>
      <w:r w:rsidRPr="00D155A0">
        <w:rPr>
          <w:i/>
        </w:rPr>
        <w:t xml:space="preserve">PathlossReferenceRS-Id = </w:t>
      </w:r>
      <w:r w:rsidRPr="0000535C">
        <w:t>0</w:t>
      </w:r>
      <w:r w:rsidRPr="00D155A0">
        <w:t xml:space="preserve">, and </w:t>
      </w:r>
      <w:r w:rsidR="00000000">
        <w:rPr>
          <w:position w:val="-6"/>
        </w:rPr>
        <w:pict w14:anchorId="2F98087B">
          <v:shape id="_x0000_i1781" type="#_x0000_t75" style="width:21.75pt;height:14.25pt">
            <v:imagedata r:id="rId383" o:title=""/>
          </v:shape>
        </w:pict>
      </w:r>
      <w:r w:rsidRPr="00D155A0">
        <w:t>.</w:t>
      </w:r>
    </w:p>
    <w:p w14:paraId="59E231EC" w14:textId="77777777" w:rsidR="00E9200F" w:rsidRDefault="003C4B3C" w:rsidP="003C4B3C">
      <w:r w:rsidRPr="00D155A0">
        <w:t xml:space="preserve">If a UE is configured with two UL carriers for a serving cell and the UE determines </w:t>
      </w:r>
      <w:r w:rsidRPr="00D155A0">
        <w:rPr>
          <w:lang w:eastAsia="ko-KR"/>
        </w:rPr>
        <w:t>a Type 1 power headroom report for the serving cell based on a reference PUSCH transmission</w:t>
      </w:r>
      <w:r w:rsidRPr="00D155A0">
        <w:t xml:space="preserve">, the UE computes a Type 1 power headroom report for the serving cell assuming </w:t>
      </w:r>
      <w:r w:rsidRPr="008E3A86">
        <w:t xml:space="preserve">a reference PUSCH transmission on the UL carrier provided by </w:t>
      </w:r>
      <w:r w:rsidRPr="008E3A86">
        <w:rPr>
          <w:i/>
        </w:rPr>
        <w:t>pusch-Config</w:t>
      </w:r>
      <w:r w:rsidRPr="00655B5E">
        <w:t xml:space="preserve">. If the UE is provided </w:t>
      </w:r>
      <w:r w:rsidRPr="00655B5E">
        <w:rPr>
          <w:i/>
        </w:rPr>
        <w:t>pusch-Config</w:t>
      </w:r>
      <w:r w:rsidRPr="00655B5E">
        <w:t xml:space="preserve"> for both </w:t>
      </w:r>
      <w:r w:rsidRPr="00C44E9C">
        <w:t>UL carrier</w:t>
      </w:r>
      <w:r w:rsidRPr="00B14B0A">
        <w:t>s, the UE computes a Type 1 power headroom</w:t>
      </w:r>
      <w:r w:rsidRPr="008807DF">
        <w:t xml:space="preserve"> report for the serving cell assuming a reference PUSCH transmission on the UL carrier provided by </w:t>
      </w:r>
      <w:r w:rsidRPr="00EA04AE">
        <w:rPr>
          <w:i/>
        </w:rPr>
        <w:t>pucch-Config</w:t>
      </w:r>
      <w:r w:rsidRPr="00EA04AE">
        <w:t>.</w:t>
      </w:r>
      <w:r w:rsidRPr="00FA7E83">
        <w:t xml:space="preserve"> </w:t>
      </w:r>
      <w:r w:rsidRPr="00484D6C">
        <w:t xml:space="preserve">If </w:t>
      </w:r>
      <w:r w:rsidRPr="00484D6C">
        <w:rPr>
          <w:i/>
        </w:rPr>
        <w:t>pucch-Config</w:t>
      </w:r>
      <w:r w:rsidRPr="00484D6C">
        <w:t xml:space="preserve"> is not </w:t>
      </w:r>
      <w:r w:rsidR="00685D97">
        <w:t>provided to the UE for any of the two UL carriers</w:t>
      </w:r>
      <w:r w:rsidRPr="00484D6C">
        <w:t>, the</w:t>
      </w:r>
      <w:r w:rsidRPr="008E2917">
        <w:t xml:space="preserve"> UE computes a </w:t>
      </w:r>
      <w:r w:rsidRPr="00D155A0">
        <w:t>Type 1 power headroom report for the serving cell assuming a reference PUSCH transmission on the non-supplementary UL carrier</w:t>
      </w:r>
      <w:r w:rsidR="00E9200F" w:rsidRPr="00E9040D">
        <w:t xml:space="preserve">. </w:t>
      </w:r>
    </w:p>
    <w:p w14:paraId="55A22192" w14:textId="77777777" w:rsidR="00E9200F" w:rsidRPr="00B916EC" w:rsidRDefault="00E9200F" w:rsidP="00E9200F">
      <w:pPr>
        <w:pStyle w:val="Heading3"/>
      </w:pPr>
      <w:bookmarkStart w:id="297" w:name="_Toc12021459"/>
      <w:bookmarkStart w:id="298" w:name="_Toc20311571"/>
      <w:bookmarkStart w:id="299" w:name="_Toc26719396"/>
      <w:bookmarkStart w:id="300" w:name="_Toc29894827"/>
      <w:bookmarkStart w:id="301" w:name="_Toc29899126"/>
      <w:bookmarkStart w:id="302" w:name="_Toc29899544"/>
      <w:bookmarkStart w:id="303" w:name="_Toc29917281"/>
      <w:bookmarkStart w:id="304" w:name="_Toc36498155"/>
      <w:bookmarkStart w:id="305" w:name="_Toc45699181"/>
      <w:bookmarkStart w:id="306" w:name="_Toc121738622"/>
      <w:r w:rsidRPr="00B916EC">
        <w:t>7.7</w:t>
      </w:r>
      <w:r>
        <w:t>.2</w:t>
      </w:r>
      <w:r>
        <w:tab/>
        <w:t>Type 2 PH report</w:t>
      </w:r>
      <w:bookmarkEnd w:id="297"/>
      <w:bookmarkEnd w:id="298"/>
      <w:bookmarkEnd w:id="299"/>
      <w:bookmarkEnd w:id="300"/>
      <w:bookmarkEnd w:id="301"/>
      <w:bookmarkEnd w:id="302"/>
      <w:bookmarkEnd w:id="303"/>
      <w:bookmarkEnd w:id="304"/>
      <w:bookmarkEnd w:id="305"/>
      <w:bookmarkEnd w:id="306"/>
    </w:p>
    <w:p w14:paraId="47EEBB06" w14:textId="79C7B831" w:rsidR="00E9200F" w:rsidRPr="00B916EC" w:rsidRDefault="00E9200F" w:rsidP="00DE171D">
      <w:r>
        <w:t xml:space="preserve">This </w:t>
      </w:r>
      <w:r w:rsidR="00EE236C">
        <w:t>clause</w:t>
      </w:r>
      <w:r>
        <w:t xml:space="preserve"> is reserved.</w:t>
      </w:r>
    </w:p>
    <w:p w14:paraId="2C89BEFB" w14:textId="77777777" w:rsidR="00E072F9" w:rsidRPr="00B916EC" w:rsidRDefault="00E072F9" w:rsidP="00E072F9">
      <w:pPr>
        <w:pStyle w:val="Heading3"/>
      </w:pPr>
      <w:bookmarkStart w:id="307" w:name="_Toc12021460"/>
      <w:bookmarkStart w:id="308" w:name="_Toc20311572"/>
      <w:bookmarkStart w:id="309" w:name="_Toc26719397"/>
      <w:bookmarkStart w:id="310" w:name="_Toc29894828"/>
      <w:bookmarkStart w:id="311" w:name="_Toc29899127"/>
      <w:bookmarkStart w:id="312" w:name="_Toc29899545"/>
      <w:bookmarkStart w:id="313" w:name="_Toc29917282"/>
      <w:bookmarkStart w:id="314" w:name="_Toc36498156"/>
      <w:bookmarkStart w:id="315" w:name="_Toc45699182"/>
      <w:bookmarkStart w:id="316" w:name="_Toc121738623"/>
      <w:r w:rsidRPr="00B916EC">
        <w:t>7</w:t>
      </w:r>
      <w:r w:rsidR="00034A1C" w:rsidRPr="00B916EC">
        <w:t>.7.</w:t>
      </w:r>
      <w:r w:rsidR="00076E14">
        <w:t>3</w:t>
      </w:r>
      <w:r w:rsidRPr="00B916EC">
        <w:tab/>
      </w:r>
      <w:r w:rsidR="00076E14">
        <w:t xml:space="preserve">Type 3 PH </w:t>
      </w:r>
      <w:r w:rsidR="00685D97">
        <w:t>report</w:t>
      </w:r>
      <w:bookmarkEnd w:id="307"/>
      <w:bookmarkEnd w:id="308"/>
      <w:bookmarkEnd w:id="309"/>
      <w:bookmarkEnd w:id="310"/>
      <w:bookmarkEnd w:id="311"/>
      <w:bookmarkEnd w:id="312"/>
      <w:bookmarkEnd w:id="313"/>
      <w:bookmarkEnd w:id="314"/>
      <w:bookmarkEnd w:id="315"/>
      <w:bookmarkEnd w:id="316"/>
    </w:p>
    <w:p w14:paraId="3B7068F1" w14:textId="5CCA2C9B" w:rsidR="00852E8D" w:rsidRPr="00B916EC" w:rsidRDefault="00852E8D" w:rsidP="00852E8D">
      <w:r>
        <w:rPr>
          <w:lang w:val="en-US"/>
        </w:rPr>
        <w:t xml:space="preserve">If a UE </w:t>
      </w:r>
      <w:r>
        <w:t xml:space="preserve">determines that </w:t>
      </w:r>
      <w:r>
        <w:rPr>
          <w:lang w:eastAsia="ko-KR"/>
        </w:rPr>
        <w:t>a Type 3 power headroom report</w:t>
      </w:r>
      <w:r w:rsidRPr="00475002">
        <w:rPr>
          <w:lang w:eastAsia="ko-KR"/>
        </w:rPr>
        <w:t xml:space="preserve"> </w:t>
      </w:r>
      <w:r>
        <w:rPr>
          <w:lang w:eastAsia="ko-KR"/>
        </w:rPr>
        <w:t>for an activated serving cell is based on an actual SRS</w:t>
      </w:r>
      <w:r w:rsidRPr="00475002">
        <w:rPr>
          <w:lang w:eastAsia="ko-KR"/>
        </w:rPr>
        <w:t xml:space="preserve"> transmission</w:t>
      </w:r>
      <w:r>
        <w:t xml:space="preserve"> then, for</w:t>
      </w:r>
      <w:r w:rsidRPr="00B916EC">
        <w:t xml:space="preserve"> SRS transmission </w:t>
      </w:r>
      <w:r>
        <w:t>occasion</w:t>
      </w:r>
      <w:r w:rsidRPr="00B916EC">
        <w:t xml:space="preserve"> </w:t>
      </w:r>
      <w:r w:rsidR="00000000">
        <w:rPr>
          <w:position w:val="-6"/>
        </w:rPr>
        <w:pict w14:anchorId="768A34F1">
          <v:shape id="_x0000_i1782" type="#_x0000_t75" style="width:7.5pt;height:14.25pt">
            <v:imagedata r:id="rId355" o:title=""/>
          </v:shape>
        </w:pict>
      </w:r>
      <w:r w:rsidRPr="008B40E0">
        <w:t xml:space="preserve"> </w:t>
      </w:r>
      <w:r>
        <w:t xml:space="preserve">on active </w:t>
      </w:r>
      <w:r>
        <w:rPr>
          <w:lang w:val="en-US"/>
        </w:rPr>
        <w:t xml:space="preserve">UL BWP </w:t>
      </w:r>
      <w:r w:rsidR="00000000">
        <w:rPr>
          <w:iCs/>
          <w:position w:val="-6"/>
        </w:rPr>
        <w:pict w14:anchorId="2F1DEEB9">
          <v:shape id="_x0000_i1783" type="#_x0000_t75" style="width:14.25pt;height:14.25pt">
            <v:imagedata r:id="rId101" o:title=""/>
          </v:shape>
        </w:pict>
      </w:r>
      <w:r>
        <w:rPr>
          <w:iCs/>
        </w:rPr>
        <w:t xml:space="preserve"> of </w:t>
      </w:r>
      <w:r w:rsidRPr="00B916EC">
        <w:t xml:space="preserve">carrier </w:t>
      </w:r>
      <w:r w:rsidR="00000000">
        <w:rPr>
          <w:position w:val="-10"/>
        </w:rPr>
        <w:pict w14:anchorId="2A5BFBB6">
          <v:shape id="_x0000_i1784" type="#_x0000_t75" style="width:14.25pt;height:14.25pt">
            <v:imagedata r:id="rId375" o:title=""/>
          </v:shape>
        </w:pict>
      </w:r>
      <w:r w:rsidRPr="00B916EC">
        <w:rPr>
          <w:iCs/>
        </w:rPr>
        <w:t xml:space="preserve"> of</w:t>
      </w:r>
      <w:r w:rsidRPr="00B916EC">
        <w:t xml:space="preserve"> serving cell </w:t>
      </w:r>
      <m:oMath>
        <m:r>
          <w:rPr>
            <w:rFonts w:ascii="Cambria Math" w:hAnsi="Cambria Math"/>
          </w:rPr>
          <m:t>c</m:t>
        </m:r>
      </m:oMath>
      <w:r>
        <w:rPr>
          <w:lang w:val="en-US"/>
        </w:rPr>
        <w:t xml:space="preserve"> and if the UE is not configured for PUSCH transmissions </w:t>
      </w:r>
      <w:r>
        <w:t xml:space="preserve">on </w:t>
      </w:r>
      <w:r w:rsidRPr="00B916EC">
        <w:t xml:space="preserve">carrier </w:t>
      </w:r>
      <w:r w:rsidR="00000000">
        <w:rPr>
          <w:position w:val="-10"/>
        </w:rPr>
        <w:pict w14:anchorId="59C3E2C2">
          <v:shape id="_x0000_i1785" type="#_x0000_t75" style="width:14.25pt;height:14.25pt">
            <v:imagedata r:id="rId375" o:title=""/>
          </v:shape>
        </w:pict>
      </w:r>
      <w:r w:rsidRPr="00B916EC">
        <w:rPr>
          <w:iCs/>
        </w:rPr>
        <w:t xml:space="preserve"> of</w:t>
      </w:r>
      <w:r w:rsidRPr="00B916EC">
        <w:t xml:space="preserve"> serving cell </w:t>
      </w:r>
      <m:oMath>
        <m:r>
          <w:rPr>
            <w:rFonts w:ascii="Cambria Math" w:hAnsi="Cambria Math"/>
          </w:rPr>
          <m:t>c</m:t>
        </m:r>
      </m:oMath>
      <w:r w:rsidR="0097713F" w:rsidRPr="000E1904">
        <w:rPr>
          <w:rFonts w:hint="eastAsia"/>
        </w:rPr>
        <w:t xml:space="preserve"> and the </w:t>
      </w:r>
      <w:r w:rsidR="0097713F">
        <w:rPr>
          <w:rFonts w:eastAsia="DengXian"/>
        </w:rPr>
        <w:t>resource for the SRS transmission</w:t>
      </w:r>
      <w:r w:rsidR="0097713F" w:rsidRPr="000E1904">
        <w:rPr>
          <w:rFonts w:eastAsia="DengXian"/>
        </w:rPr>
        <w:t xml:space="preserve"> is </w:t>
      </w:r>
      <w:r w:rsidR="0097713F">
        <w:rPr>
          <w:rFonts w:eastAsia="DengXian"/>
        </w:rPr>
        <w:t>provid</w:t>
      </w:r>
      <w:r w:rsidR="0097713F" w:rsidRPr="000E1904">
        <w:rPr>
          <w:rFonts w:eastAsia="DengXian"/>
        </w:rPr>
        <w:t xml:space="preserve">ed by </w:t>
      </w:r>
      <w:r w:rsidR="0097713F" w:rsidRPr="000E1904">
        <w:rPr>
          <w:rFonts w:eastAsia="DengXian"/>
          <w:i/>
          <w:lang w:bidi="ar"/>
        </w:rPr>
        <w:t>SRS-Resource</w:t>
      </w:r>
      <w:r w:rsidRPr="00B916EC">
        <w:t xml:space="preserve">, </w:t>
      </w:r>
      <w:r>
        <w:rPr>
          <w:lang w:val="en-US"/>
        </w:rPr>
        <w:t>the</w:t>
      </w:r>
      <w:r w:rsidRPr="00B916EC">
        <w:t xml:space="preserve"> UE computes a</w:t>
      </w:r>
      <w:r w:rsidRPr="003C4B3C">
        <w:t xml:space="preserve"> </w:t>
      </w:r>
      <w:r>
        <w:t>Type 3</w:t>
      </w:r>
      <w:r w:rsidRPr="00B916EC">
        <w:t xml:space="preserve"> power headroom report as </w:t>
      </w:r>
    </w:p>
    <w:p w14:paraId="6276C382" w14:textId="77777777" w:rsidR="00852E8D" w:rsidRPr="00B916EC" w:rsidRDefault="00000000" w:rsidP="00852E8D">
      <w:pPr>
        <w:pStyle w:val="EQ"/>
        <w:jc w:val="center"/>
      </w:pPr>
      <w:r>
        <w:rPr>
          <w:position w:val="-16"/>
        </w:rPr>
        <w:pict w14:anchorId="68C5C5D0">
          <v:shape id="_x0000_i1786" type="#_x0000_t75" style="width:468.75pt;height:21.75pt">
            <v:imagedata r:id="rId384" o:title=""/>
          </v:shape>
        </w:pict>
      </w:r>
      <w:r w:rsidR="00852E8D" w:rsidRPr="00B916EC">
        <w:t xml:space="preserve"> [dB]</w:t>
      </w:r>
    </w:p>
    <w:p w14:paraId="013749E4" w14:textId="262DE7DE" w:rsidR="00852E8D" w:rsidRPr="00B916EC" w:rsidRDefault="00852E8D" w:rsidP="00852E8D">
      <w:r w:rsidRPr="00B916EC">
        <w:lastRenderedPageBreak/>
        <w:t>where</w:t>
      </w:r>
      <w:r w:rsidRPr="00B916EC">
        <w:rPr>
          <w:lang w:val="en-US"/>
        </w:rPr>
        <w:t xml:space="preserve"> </w:t>
      </w:r>
      <w:r w:rsidR="00000000">
        <w:rPr>
          <w:position w:val="-14"/>
        </w:rPr>
        <w:pict w14:anchorId="06429FC5">
          <v:shape id="_x0000_i1787" type="#_x0000_t75" style="width:55.5pt;height:18.75pt">
            <v:imagedata r:id="rId385" o:title=""/>
          </v:shape>
        </w:pict>
      </w:r>
      <w:r w:rsidRPr="00B916EC">
        <w:t xml:space="preserve">, </w:t>
      </w:r>
      <w:r w:rsidR="00000000">
        <w:rPr>
          <w:position w:val="-12"/>
        </w:rPr>
        <w:pict w14:anchorId="44F80EED">
          <v:shape id="_x0000_i1788" type="#_x0000_t75" style="width:64.5pt;height:14.25pt">
            <v:imagedata r:id="rId386" o:title=""/>
          </v:shape>
        </w:pict>
      </w:r>
      <w:r w:rsidRPr="00B916EC">
        <w:t xml:space="preserve">, </w:t>
      </w:r>
      <w:r w:rsidR="00000000">
        <w:rPr>
          <w:position w:val="-12"/>
        </w:rPr>
        <w:pict w14:anchorId="7B616313">
          <v:shape id="_x0000_i1789" type="#_x0000_t75" style="width:50.25pt;height:14.25pt">
            <v:imagedata r:id="rId387" o:title=""/>
          </v:shape>
        </w:pict>
      </w:r>
      <w:r w:rsidRPr="00B916EC">
        <w:t xml:space="preserve">, </w:t>
      </w:r>
      <w:r w:rsidR="00000000">
        <w:rPr>
          <w:position w:val="-12"/>
        </w:rPr>
        <w:pict w14:anchorId="6222CCF5">
          <v:shape id="_x0000_i1790" type="#_x0000_t75" style="width:57.75pt;height:18.75pt">
            <v:imagedata r:id="rId388" o:title=""/>
          </v:shape>
        </w:pict>
      </w:r>
      <w:r w:rsidRPr="00B916EC">
        <w:t xml:space="preserve">, </w:t>
      </w:r>
      <w:r w:rsidR="00000000">
        <w:rPr>
          <w:position w:val="-12"/>
        </w:rPr>
        <w:pict w14:anchorId="6C1DB2FC">
          <v:shape id="_x0000_i1791" type="#_x0000_t75" style="width:50.25pt;height:14.25pt">
            <v:imagedata r:id="rId382" o:title=""/>
          </v:shape>
        </w:pict>
      </w:r>
      <w:r w:rsidRPr="00B916EC">
        <w:rPr>
          <w:rFonts w:hint="eastAsia"/>
        </w:rPr>
        <w:t xml:space="preserve"> </w:t>
      </w:r>
      <w:r w:rsidRPr="00B916EC">
        <w:t xml:space="preserve">and </w:t>
      </w:r>
      <w:r w:rsidR="00000000">
        <w:rPr>
          <w:position w:val="-12"/>
        </w:rPr>
        <w:pict w14:anchorId="4A686189">
          <v:shape id="_x0000_i1792" type="#_x0000_t75" style="width:36.75pt;height:14.25pt">
            <v:imagedata r:id="rId389" o:title=""/>
          </v:shape>
        </w:pict>
      </w:r>
      <w:r w:rsidRPr="00B916EC">
        <w:rPr>
          <w:lang w:val="en-US"/>
        </w:rPr>
        <w:t xml:space="preserve"> </w:t>
      </w:r>
      <w:r w:rsidRPr="00B916EC">
        <w:t xml:space="preserve">are defined </w:t>
      </w:r>
      <w:r w:rsidR="006F5F9E">
        <w:t>in clause</w:t>
      </w:r>
      <w:r w:rsidRPr="00B916EC">
        <w:rPr>
          <w:lang w:val="en-US"/>
        </w:rPr>
        <w:t xml:space="preserve"> </w:t>
      </w:r>
      <w:r>
        <w:rPr>
          <w:lang w:val="en-US"/>
        </w:rPr>
        <w:t>7.3.1</w:t>
      </w:r>
      <w:r w:rsidR="0097713F" w:rsidRPr="0073787C">
        <w:rPr>
          <w:lang w:val="en-US"/>
        </w:rPr>
        <w:t xml:space="preserve"> </w:t>
      </w:r>
      <w:r w:rsidR="0097713F" w:rsidRPr="0073787C">
        <w:t xml:space="preserve">with corresponding values provided by </w:t>
      </w:r>
      <w:r w:rsidR="0097713F" w:rsidRPr="0073787C">
        <w:rPr>
          <w:i/>
        </w:rPr>
        <w:t>SRS-ResourceSet</w:t>
      </w:r>
      <w:r w:rsidRPr="00B916EC">
        <w:t>.</w:t>
      </w:r>
    </w:p>
    <w:p w14:paraId="411A6660" w14:textId="6B77E907" w:rsidR="00852E8D" w:rsidRPr="00B916EC" w:rsidRDefault="00852E8D" w:rsidP="00852E8D">
      <w:r>
        <w:rPr>
          <w:lang w:val="en-US"/>
        </w:rPr>
        <w:t>I</w:t>
      </w:r>
      <w:r w:rsidRPr="00B916EC">
        <w:t xml:space="preserve">f the UE </w:t>
      </w:r>
      <w:r>
        <w:t xml:space="preserve">determines that </w:t>
      </w:r>
      <w:r>
        <w:rPr>
          <w:lang w:eastAsia="ko-KR"/>
        </w:rPr>
        <w:t>a Type 3 power headroom report</w:t>
      </w:r>
      <w:r w:rsidRPr="00475002">
        <w:rPr>
          <w:lang w:eastAsia="ko-KR"/>
        </w:rPr>
        <w:t xml:space="preserve"> </w:t>
      </w:r>
      <w:r>
        <w:rPr>
          <w:lang w:eastAsia="ko-KR"/>
        </w:rPr>
        <w:t>for an activated serving cell is based on a reference SRS</w:t>
      </w:r>
      <w:r w:rsidRPr="00475002">
        <w:rPr>
          <w:lang w:eastAsia="ko-KR"/>
        </w:rPr>
        <w:t xml:space="preserve"> transmission</w:t>
      </w:r>
      <w:r>
        <w:rPr>
          <w:lang w:eastAsia="ko-KR"/>
        </w:rPr>
        <w:t xml:space="preserve"> </w:t>
      </w:r>
      <w:r>
        <w:t>then, for</w:t>
      </w:r>
      <w:r w:rsidRPr="00B916EC">
        <w:t xml:space="preserve"> SRS transmission </w:t>
      </w:r>
      <w:r>
        <w:t>occasion</w:t>
      </w:r>
      <w:r w:rsidRPr="00B916EC">
        <w:t xml:space="preserve"> </w:t>
      </w:r>
      <w:r w:rsidR="00000000">
        <w:rPr>
          <w:position w:val="-6"/>
        </w:rPr>
        <w:pict w14:anchorId="2172A581">
          <v:shape id="_x0000_i1793" type="#_x0000_t75" style="width:7.5pt;height:14.25pt">
            <v:imagedata r:id="rId390" o:title=""/>
          </v:shape>
        </w:pict>
      </w:r>
      <w:r w:rsidRPr="00B916EC">
        <w:t xml:space="preserve"> </w:t>
      </w:r>
      <w:r>
        <w:rPr>
          <w:lang w:val="en-US"/>
        </w:rPr>
        <w:t>on UL BWP</w:t>
      </w:r>
      <w:r w:rsidRPr="00B916EC">
        <w:t xml:space="preserve"> </w:t>
      </w:r>
      <w:r w:rsidR="00000000">
        <w:rPr>
          <w:iCs/>
          <w:position w:val="-6"/>
        </w:rPr>
        <w:pict w14:anchorId="46440C72">
          <v:shape id="_x0000_i1794" type="#_x0000_t75" style="width:14.25pt;height:14.25pt">
            <v:imagedata r:id="rId101" o:title=""/>
          </v:shape>
        </w:pict>
      </w:r>
      <w:r>
        <w:rPr>
          <w:iCs/>
        </w:rPr>
        <w:t xml:space="preserve"> of</w:t>
      </w:r>
      <w:r w:rsidRPr="00B916EC">
        <w:t xml:space="preserve"> carrier </w:t>
      </w:r>
      <w:r w:rsidR="00000000">
        <w:rPr>
          <w:position w:val="-10"/>
        </w:rPr>
        <w:pict w14:anchorId="3B9E4F4D">
          <v:shape id="_x0000_i1795" type="#_x0000_t75" style="width:14.25pt;height:14.25pt">
            <v:imagedata r:id="rId375" o:title=""/>
          </v:shape>
        </w:pict>
      </w:r>
      <w:r w:rsidRPr="00B916EC">
        <w:rPr>
          <w:iCs/>
          <w:lang w:val="en-US"/>
        </w:rPr>
        <w:t xml:space="preserve"> of</w:t>
      </w:r>
      <w:r w:rsidRPr="00B916EC">
        <w:t xml:space="preserve"> serving cell </w:t>
      </w:r>
      <m:oMath>
        <m:r>
          <w:rPr>
            <w:rFonts w:ascii="Cambria Math" w:hAnsi="Cambria Math"/>
          </w:rPr>
          <m:t>c</m:t>
        </m:r>
      </m:oMath>
      <w:r w:rsidRPr="00B916EC">
        <w:t xml:space="preserve">, </w:t>
      </w:r>
      <w:r>
        <w:rPr>
          <w:lang w:val="en-US"/>
        </w:rPr>
        <w:t xml:space="preserve">and if the UE is not configured for PUSCH transmissions </w:t>
      </w:r>
      <w:r>
        <w:t xml:space="preserve">on </w:t>
      </w:r>
      <w:r>
        <w:rPr>
          <w:lang w:val="en-US"/>
        </w:rPr>
        <w:t>UL BWP</w:t>
      </w:r>
      <w:r w:rsidRPr="00B916EC">
        <w:t xml:space="preserve"> </w:t>
      </w:r>
      <w:r w:rsidR="00000000">
        <w:rPr>
          <w:iCs/>
          <w:position w:val="-6"/>
        </w:rPr>
        <w:pict w14:anchorId="3005F602">
          <v:shape id="_x0000_i1796" type="#_x0000_t75" style="width:14.25pt;height:14.25pt">
            <v:imagedata r:id="rId101" o:title=""/>
          </v:shape>
        </w:pict>
      </w:r>
      <w:r>
        <w:rPr>
          <w:iCs/>
        </w:rPr>
        <w:t xml:space="preserve"> of </w:t>
      </w:r>
      <w:r w:rsidRPr="00B916EC">
        <w:t xml:space="preserve">carrier </w:t>
      </w:r>
      <w:r w:rsidR="00000000">
        <w:rPr>
          <w:position w:val="-10"/>
        </w:rPr>
        <w:pict w14:anchorId="6FBB66D1">
          <v:shape id="_x0000_i1797" type="#_x0000_t75" style="width:14.25pt;height:14.25pt">
            <v:imagedata r:id="rId375" o:title=""/>
          </v:shape>
        </w:pict>
      </w:r>
      <w:r w:rsidRPr="00B916EC">
        <w:rPr>
          <w:iCs/>
        </w:rPr>
        <w:t xml:space="preserve"> of</w:t>
      </w:r>
      <w:r w:rsidRPr="00B916EC">
        <w:t xml:space="preserve"> serving cell </w:t>
      </w:r>
      <m:oMath>
        <m:r>
          <w:rPr>
            <w:rFonts w:ascii="Cambria Math" w:hAnsi="Cambria Math"/>
          </w:rPr>
          <m:t>c</m:t>
        </m:r>
      </m:oMath>
      <w:r w:rsidR="0097713F" w:rsidRPr="005D61DC">
        <w:rPr>
          <w:rFonts w:hint="eastAsia"/>
        </w:rPr>
        <w:t xml:space="preserve"> and </w:t>
      </w:r>
      <w:r w:rsidR="0097713F">
        <w:t xml:space="preserve">a resource for </w:t>
      </w:r>
      <w:r w:rsidR="0097713F" w:rsidRPr="005D61DC">
        <w:rPr>
          <w:rFonts w:hint="eastAsia"/>
        </w:rPr>
        <w:t xml:space="preserve">the </w:t>
      </w:r>
      <w:r w:rsidR="0097713F" w:rsidRPr="005D61DC">
        <w:rPr>
          <w:lang w:eastAsia="ko-KR"/>
        </w:rPr>
        <w:t xml:space="preserve">reference </w:t>
      </w:r>
      <w:r w:rsidR="0097713F" w:rsidRPr="005D61DC">
        <w:rPr>
          <w:rFonts w:eastAsia="DengXian"/>
        </w:rPr>
        <w:t xml:space="preserve">SRS </w:t>
      </w:r>
      <w:r w:rsidR="0097713F">
        <w:rPr>
          <w:rFonts w:eastAsia="DengXian"/>
        </w:rPr>
        <w:t xml:space="preserve">transmission </w:t>
      </w:r>
      <w:r w:rsidR="0097713F" w:rsidRPr="005D61DC">
        <w:rPr>
          <w:rFonts w:eastAsia="DengXian"/>
        </w:rPr>
        <w:t xml:space="preserve">is </w:t>
      </w:r>
      <w:r w:rsidR="0097713F">
        <w:rPr>
          <w:rFonts w:eastAsia="DengXian"/>
        </w:rPr>
        <w:t>provid</w:t>
      </w:r>
      <w:r w:rsidR="0097713F" w:rsidRPr="005D61DC">
        <w:rPr>
          <w:rFonts w:eastAsia="DengXian"/>
        </w:rPr>
        <w:t xml:space="preserve">ed by </w:t>
      </w:r>
      <w:r w:rsidR="0097713F" w:rsidRPr="005D61DC">
        <w:rPr>
          <w:rFonts w:eastAsia="DengXian"/>
          <w:i/>
          <w:lang w:bidi="ar"/>
        </w:rPr>
        <w:t>SRS-Resource</w:t>
      </w:r>
      <w:r>
        <w:rPr>
          <w:lang w:val="en-US"/>
        </w:rPr>
        <w:t xml:space="preserve">, </w:t>
      </w:r>
      <w:r w:rsidRPr="00B916EC">
        <w:rPr>
          <w:lang w:val="en-US"/>
        </w:rPr>
        <w:t>the UE computes</w:t>
      </w:r>
      <w:r w:rsidRPr="003C4B3C">
        <w:rPr>
          <w:lang w:val="en-US"/>
        </w:rPr>
        <w:t xml:space="preserve"> </w:t>
      </w:r>
      <w:r>
        <w:rPr>
          <w:lang w:val="en-US"/>
        </w:rPr>
        <w:t>a Type 3</w:t>
      </w:r>
      <w:r w:rsidRPr="00B916EC">
        <w:rPr>
          <w:lang w:val="en-US"/>
        </w:rPr>
        <w:t xml:space="preserve"> </w:t>
      </w:r>
      <w:r w:rsidRPr="00B916EC">
        <w:t xml:space="preserve">power headroom report </w:t>
      </w:r>
      <w:r w:rsidRPr="00B916EC">
        <w:rPr>
          <w:lang w:val="en-US"/>
        </w:rPr>
        <w:t>as</w:t>
      </w:r>
      <w:r w:rsidRPr="00B916EC">
        <w:t xml:space="preserve"> </w:t>
      </w:r>
    </w:p>
    <w:p w14:paraId="2CD653B5" w14:textId="77777777" w:rsidR="00852E8D" w:rsidRPr="00B916EC" w:rsidRDefault="00852E8D" w:rsidP="00852E8D">
      <w:pPr>
        <w:pStyle w:val="EQ"/>
      </w:pPr>
      <w:r>
        <w:tab/>
      </w:r>
      <w:r w:rsidR="00000000">
        <w:rPr>
          <w:position w:val="-12"/>
        </w:rPr>
        <w:pict w14:anchorId="3AEB7934">
          <v:shape id="_x0000_i1798" type="#_x0000_t75" style="width:351pt;height:18.75pt">
            <v:imagedata r:id="rId391" o:title=""/>
          </v:shape>
        </w:pict>
      </w:r>
      <w:r w:rsidRPr="00B916EC">
        <w:t xml:space="preserve"> [dB]</w:t>
      </w:r>
    </w:p>
    <w:p w14:paraId="35561C19" w14:textId="6424C7F9" w:rsidR="00852E8D" w:rsidRDefault="00852E8D" w:rsidP="00852E8D">
      <w:r w:rsidRPr="00B916EC">
        <w:t>where</w:t>
      </w:r>
      <w:r w:rsidRPr="00B916EC">
        <w:rPr>
          <w:lang w:val="en-US"/>
        </w:rPr>
        <w:t xml:space="preserve"> </w:t>
      </w:r>
      <w:r w:rsidR="00000000">
        <w:rPr>
          <w:position w:val="-10"/>
        </w:rPr>
        <w:pict w14:anchorId="769599CD">
          <v:shape id="_x0000_i1799" type="#_x0000_t75" style="width:14.25pt;height:18.75pt">
            <v:imagedata r:id="rId392" o:title=""/>
          </v:shape>
        </w:pict>
      </w:r>
      <w:r w:rsidRPr="00B916EC">
        <w:rPr>
          <w:lang w:val="en-US"/>
        </w:rPr>
        <w:t xml:space="preserve"> is a</w:t>
      </w:r>
      <w:r w:rsidR="0097713F">
        <w:rPr>
          <w:lang w:val="en-US"/>
        </w:rPr>
        <w:t>n</w:t>
      </w:r>
      <w:r w:rsidRPr="00B916EC">
        <w:rPr>
          <w:lang w:val="en-US"/>
        </w:rPr>
        <w:t xml:space="preserve"> SRS resource set </w:t>
      </w:r>
      <w:r>
        <w:rPr>
          <w:lang w:val="en-US"/>
        </w:rPr>
        <w:t xml:space="preserve">corresponding to </w:t>
      </w:r>
      <w:r w:rsidRPr="00620D20">
        <w:rPr>
          <w:i/>
          <w:lang w:val="en-US"/>
        </w:rPr>
        <w:t>SRS-ResourceSetId</w:t>
      </w:r>
      <w:r>
        <w:rPr>
          <w:i/>
          <w:lang w:val="en-US"/>
        </w:rPr>
        <w:t xml:space="preserve"> = 0</w:t>
      </w:r>
      <w:r>
        <w:rPr>
          <w:lang w:val="en-US"/>
        </w:rPr>
        <w:t xml:space="preserve"> for UL BWP</w:t>
      </w:r>
      <w:r w:rsidRPr="00B916EC">
        <w:t xml:space="preserve"> </w:t>
      </w:r>
      <w:r w:rsidR="00000000">
        <w:rPr>
          <w:iCs/>
          <w:position w:val="-6"/>
        </w:rPr>
        <w:pict w14:anchorId="643A4C79">
          <v:shape id="_x0000_i1800" type="#_x0000_t75" style="width:14.25pt;height:14.25pt">
            <v:imagedata r:id="rId101" o:title=""/>
          </v:shape>
        </w:pict>
      </w:r>
      <w:r>
        <w:rPr>
          <w:iCs/>
        </w:rPr>
        <w:t xml:space="preserve"> </w:t>
      </w:r>
      <w:r w:rsidRPr="00B916EC">
        <w:rPr>
          <w:lang w:val="en-US"/>
        </w:rPr>
        <w:t xml:space="preserve">and </w:t>
      </w:r>
      <w:r w:rsidR="00000000">
        <w:rPr>
          <w:position w:val="-12"/>
        </w:rPr>
        <w:pict w14:anchorId="2B94B9AA">
          <v:shape id="_x0000_i1801" type="#_x0000_t75" style="width:64.5pt;height:18.75pt">
            <v:imagedata r:id="rId393" o:title=""/>
          </v:shape>
        </w:pict>
      </w:r>
      <w:r w:rsidRPr="00B916EC">
        <w:t>,</w:t>
      </w:r>
      <w:r>
        <w:t xml:space="preserve"> </w:t>
      </w:r>
      <w:r w:rsidR="00000000">
        <w:rPr>
          <w:position w:val="-12"/>
        </w:rPr>
        <w:pict w14:anchorId="03A38454">
          <v:shape id="_x0000_i1802" type="#_x0000_t75" style="width:57.75pt;height:18.75pt">
            <v:imagedata r:id="rId394" o:title=""/>
          </v:shape>
        </w:pict>
      </w:r>
      <w:r w:rsidRPr="00B916EC">
        <w:rPr>
          <w:lang w:val="en-US"/>
        </w:rPr>
        <w:t xml:space="preserve">, </w:t>
      </w:r>
      <w:r w:rsidR="00000000">
        <w:rPr>
          <w:position w:val="-12"/>
        </w:rPr>
        <w:pict w14:anchorId="33184EA0">
          <v:shape id="_x0000_i1803" type="#_x0000_t75" style="width:50.25pt;height:18.75pt">
            <v:imagedata r:id="rId395" o:title=""/>
          </v:shape>
        </w:pict>
      </w:r>
      <w:r w:rsidRPr="00B916EC">
        <w:t xml:space="preserve"> </w:t>
      </w:r>
      <w:r w:rsidRPr="00B916EC">
        <w:rPr>
          <w:lang w:val="en-US"/>
        </w:rPr>
        <w:t xml:space="preserve">and </w:t>
      </w:r>
      <w:r w:rsidR="00000000">
        <w:rPr>
          <w:position w:val="-12"/>
        </w:rPr>
        <w:pict w14:anchorId="468D2E3C">
          <v:shape id="_x0000_i1804" type="#_x0000_t75" style="width:36.75pt;height:18.75pt">
            <v:imagedata r:id="rId396" o:title=""/>
          </v:shape>
        </w:pict>
      </w:r>
      <w:r w:rsidRPr="00B916EC">
        <w:rPr>
          <w:lang w:val="en-US"/>
        </w:rPr>
        <w:t xml:space="preserve"> </w:t>
      </w:r>
      <w:r w:rsidRPr="00B916EC">
        <w:t xml:space="preserve">are defined </w:t>
      </w:r>
      <w:r w:rsidR="006F5F9E">
        <w:t>in clause</w:t>
      </w:r>
      <w:r>
        <w:t xml:space="preserve"> 7.3.1 with corresponding values obtained from </w:t>
      </w:r>
      <w:r w:rsidRPr="00620D20">
        <w:rPr>
          <w:i/>
          <w:lang w:val="en-US"/>
        </w:rPr>
        <w:t>SRS-ResourceSetId</w:t>
      </w:r>
      <w:r>
        <w:rPr>
          <w:i/>
          <w:lang w:val="en-US"/>
        </w:rPr>
        <w:t xml:space="preserve"> = 0</w:t>
      </w:r>
      <w:r>
        <w:rPr>
          <w:lang w:val="en-US"/>
        </w:rPr>
        <w:t xml:space="preserve"> for UL BWP</w:t>
      </w:r>
      <w:r w:rsidRPr="00B916EC">
        <w:t xml:space="preserve"> </w:t>
      </w:r>
      <w:r w:rsidR="00000000">
        <w:rPr>
          <w:iCs/>
          <w:position w:val="-6"/>
        </w:rPr>
        <w:pict w14:anchorId="31339308">
          <v:shape id="_x0000_i1805" type="#_x0000_t75" style="width:14.25pt;height:14.25pt">
            <v:imagedata r:id="rId101" o:title=""/>
          </v:shape>
        </w:pict>
      </w:r>
      <w:r w:rsidRPr="00B916EC">
        <w:t xml:space="preserve">. </w:t>
      </w:r>
      <w:r w:rsidR="00000000">
        <w:rPr>
          <w:position w:val="-12"/>
        </w:rPr>
        <w:pict w14:anchorId="229C6E94">
          <v:shape id="_x0000_i1806" type="#_x0000_t75" style="width:57.75pt;height:18.75pt">
            <v:imagedata r:id="rId397" o:title=""/>
          </v:shape>
        </w:pict>
      </w:r>
      <w:r>
        <w:t xml:space="preserve"> </w:t>
      </w:r>
      <w:r w:rsidRPr="00B916EC">
        <w:t>is computed assuming MPR=0</w:t>
      </w:r>
      <w:r>
        <w:t xml:space="preserve"> </w:t>
      </w:r>
      <w:r w:rsidRPr="00B916EC">
        <w:t>dB, A-MPR=0</w:t>
      </w:r>
      <w:r>
        <w:t xml:space="preserve"> </w:t>
      </w:r>
      <w:r w:rsidRPr="00B916EC">
        <w:t>dB, P-MPR=0</w:t>
      </w:r>
      <w:r>
        <w:t xml:space="preserve"> </w:t>
      </w:r>
      <w:r w:rsidRPr="00B916EC">
        <w:t xml:space="preserve">dB and </w:t>
      </w:r>
      <w:r w:rsidRPr="00B916EC">
        <w:rPr>
          <w:rFonts w:ascii="Symbol" w:hAnsi="Symbol"/>
          <w:lang w:bidi="bn-IN"/>
        </w:rPr>
        <w:t></w:t>
      </w:r>
      <w:r w:rsidRPr="00B916EC">
        <w:rPr>
          <w:lang w:bidi="bn-IN"/>
        </w:rPr>
        <w:t>T</w:t>
      </w:r>
      <w:r w:rsidRPr="00B916EC">
        <w:rPr>
          <w:vertAlign w:val="subscript"/>
          <w:lang w:val="en-US" w:bidi="bn-IN"/>
        </w:rPr>
        <w:t>C</w:t>
      </w:r>
      <w:r w:rsidRPr="00B916EC">
        <w:t xml:space="preserve"> =0</w:t>
      </w:r>
      <w:r>
        <w:t xml:space="preserve"> </w:t>
      </w:r>
      <w:r w:rsidRPr="00B916EC">
        <w:t xml:space="preserve">dB. MPR, A-MPR, P-MPR and </w:t>
      </w:r>
      <w:r w:rsidRPr="00B916EC">
        <w:rPr>
          <w:rFonts w:ascii="Symbol" w:hAnsi="Symbol"/>
          <w:lang w:bidi="bn-IN"/>
        </w:rPr>
        <w:t></w:t>
      </w:r>
      <w:r w:rsidRPr="00B916EC">
        <w:rPr>
          <w:lang w:bidi="bn-IN"/>
        </w:rPr>
        <w:t>T</w:t>
      </w:r>
      <w:r w:rsidRPr="00B916EC">
        <w:rPr>
          <w:vertAlign w:val="subscript"/>
          <w:lang w:val="en-US" w:bidi="bn-IN"/>
        </w:rPr>
        <w:t>C</w:t>
      </w:r>
      <w:r w:rsidRPr="00B916EC">
        <w:t xml:space="preserve"> are defined in [</w:t>
      </w:r>
      <w:r w:rsidRPr="00B916EC">
        <w:rPr>
          <w:lang w:val="en-US"/>
        </w:rPr>
        <w:t>8</w:t>
      </w:r>
      <w:r>
        <w:rPr>
          <w:lang w:val="en-US"/>
        </w:rPr>
        <w:t>-1</w:t>
      </w:r>
      <w:r w:rsidRPr="00B916EC">
        <w:t>, TS 38.101</w:t>
      </w:r>
      <w:r>
        <w:rPr>
          <w:lang w:val="en-US"/>
        </w:rPr>
        <w:t>-1</w:t>
      </w:r>
      <w:r w:rsidRPr="00B916EC">
        <w:t>]</w:t>
      </w:r>
      <w:r w:rsidR="00A2228C">
        <w:rPr>
          <w:lang w:val="en-US"/>
        </w:rPr>
        <w:t>,</w:t>
      </w:r>
      <w:r>
        <w:rPr>
          <w:lang w:val="en-US"/>
        </w:rPr>
        <w:t xml:space="preserve"> [8-2, TS</w:t>
      </w:r>
      <w:r w:rsidR="0074055D">
        <w:rPr>
          <w:lang w:val="en-US"/>
        </w:rPr>
        <w:t xml:space="preserve"> </w:t>
      </w:r>
      <w:r>
        <w:rPr>
          <w:lang w:val="en-US"/>
        </w:rPr>
        <w:t>38.101-2]</w:t>
      </w:r>
      <w:r w:rsidR="00A2228C">
        <w:rPr>
          <w:lang w:val="en-US"/>
        </w:rPr>
        <w:t xml:space="preserve"> and [8-3, TS 38.101-3]</w:t>
      </w:r>
      <w:r w:rsidRPr="00B916EC">
        <w:t>.</w:t>
      </w:r>
      <w:r w:rsidRPr="00B916EC" w:rsidDel="00A0699B">
        <w:t xml:space="preserve"> </w:t>
      </w:r>
    </w:p>
    <w:p w14:paraId="4380C0A6" w14:textId="79733FCF" w:rsidR="00076E14" w:rsidRPr="00B916EC" w:rsidRDefault="00685D97" w:rsidP="00685D97">
      <w:r w:rsidRPr="00D155A0">
        <w:t xml:space="preserve">If a UE is configured with two UL carriers for a serving cell and the UE determines </w:t>
      </w:r>
      <w:r>
        <w:rPr>
          <w:lang w:eastAsia="ko-KR"/>
        </w:rPr>
        <w:t>a Type 3</w:t>
      </w:r>
      <w:r w:rsidRPr="00D155A0">
        <w:rPr>
          <w:lang w:eastAsia="ko-KR"/>
        </w:rPr>
        <w:t xml:space="preserve"> power headroom report for the serving</w:t>
      </w:r>
      <w:r>
        <w:rPr>
          <w:lang w:eastAsia="ko-KR"/>
        </w:rPr>
        <w:t xml:space="preserve"> cell based on a reference SRS</w:t>
      </w:r>
      <w:r w:rsidRPr="00D155A0">
        <w:rPr>
          <w:lang w:eastAsia="ko-KR"/>
        </w:rPr>
        <w:t xml:space="preserve"> transmission</w:t>
      </w:r>
      <w:r w:rsidR="0097713F" w:rsidRPr="005D61DC">
        <w:rPr>
          <w:lang w:eastAsia="ko-KR"/>
        </w:rPr>
        <w:t xml:space="preserve"> </w:t>
      </w:r>
      <w:r w:rsidR="0097713F" w:rsidRPr="005D61DC">
        <w:rPr>
          <w:rFonts w:hint="eastAsia"/>
        </w:rPr>
        <w:t xml:space="preserve">and </w:t>
      </w:r>
      <w:r w:rsidR="0097713F">
        <w:t xml:space="preserve">a resource for </w:t>
      </w:r>
      <w:r w:rsidR="0097713F" w:rsidRPr="005D61DC">
        <w:rPr>
          <w:rFonts w:hint="eastAsia"/>
        </w:rPr>
        <w:t xml:space="preserve">the </w:t>
      </w:r>
      <w:r w:rsidR="0097713F" w:rsidRPr="005D61DC">
        <w:rPr>
          <w:lang w:eastAsia="ko-KR"/>
        </w:rPr>
        <w:t xml:space="preserve">reference </w:t>
      </w:r>
      <w:r w:rsidR="0097713F" w:rsidRPr="005D61DC">
        <w:rPr>
          <w:rFonts w:eastAsia="DengXian"/>
        </w:rPr>
        <w:t xml:space="preserve">SRS is </w:t>
      </w:r>
      <w:r w:rsidR="0097713F">
        <w:rPr>
          <w:rFonts w:eastAsia="DengXian"/>
        </w:rPr>
        <w:t>provid</w:t>
      </w:r>
      <w:r w:rsidR="0097713F" w:rsidRPr="005D61DC">
        <w:rPr>
          <w:rFonts w:eastAsia="DengXian"/>
        </w:rPr>
        <w:t xml:space="preserve">ed by </w:t>
      </w:r>
      <w:r w:rsidR="0097713F" w:rsidRPr="005D61DC">
        <w:rPr>
          <w:rFonts w:eastAsia="DengXian"/>
          <w:i/>
          <w:lang w:bidi="ar"/>
        </w:rPr>
        <w:t>SRS-Resource</w:t>
      </w:r>
      <w:r>
        <w:t>, the UE computes a Type 3</w:t>
      </w:r>
      <w:r w:rsidRPr="00D155A0">
        <w:t xml:space="preserve"> power headroom report for the serving cell assuming </w:t>
      </w:r>
      <w:r>
        <w:t>a reference SRS</w:t>
      </w:r>
      <w:r w:rsidRPr="008E3A86">
        <w:t xml:space="preserve"> transmission on the UL carrier provided by </w:t>
      </w:r>
      <w:r>
        <w:rPr>
          <w:i/>
        </w:rPr>
        <w:t>puc</w:t>
      </w:r>
      <w:r w:rsidRPr="008E3A86">
        <w:rPr>
          <w:i/>
        </w:rPr>
        <w:t>ch-Config</w:t>
      </w:r>
      <w:r w:rsidRPr="00655B5E">
        <w:t xml:space="preserve">. </w:t>
      </w:r>
      <w:r w:rsidRPr="00484D6C">
        <w:t xml:space="preserve">If </w:t>
      </w:r>
      <w:r w:rsidRPr="00484D6C">
        <w:rPr>
          <w:i/>
        </w:rPr>
        <w:t>pucch-Config</w:t>
      </w:r>
      <w:r w:rsidRPr="00484D6C">
        <w:t xml:space="preserve"> is not </w:t>
      </w:r>
      <w:r>
        <w:t>provided to the UE for any of the two UL carriers</w:t>
      </w:r>
      <w:r w:rsidRPr="00484D6C">
        <w:t>, the</w:t>
      </w:r>
      <w:r w:rsidRPr="008E2917">
        <w:t xml:space="preserve"> UE computes a </w:t>
      </w:r>
      <w:r>
        <w:t>Type 3</w:t>
      </w:r>
      <w:r w:rsidRPr="00D155A0">
        <w:t xml:space="preserve"> power headroom report for the serving</w:t>
      </w:r>
      <w:r>
        <w:t xml:space="preserve"> cell assuming a reference SRS</w:t>
      </w:r>
      <w:r w:rsidRPr="00D155A0">
        <w:t xml:space="preserve"> transmission on the non-supplementary UL carrier</w:t>
      </w:r>
      <w:r w:rsidRPr="00E9040D">
        <w:t>.</w:t>
      </w:r>
    </w:p>
    <w:p w14:paraId="3D6B8AC7" w14:textId="77777777" w:rsidR="003D415C" w:rsidRPr="00B916EC" w:rsidRDefault="00FC73F9" w:rsidP="003D415C">
      <w:pPr>
        <w:pStyle w:val="Heading1"/>
        <w:tabs>
          <w:tab w:val="left" w:pos="1134"/>
        </w:tabs>
      </w:pPr>
      <w:bookmarkStart w:id="317" w:name="_Toc12021461"/>
      <w:bookmarkStart w:id="318" w:name="_Toc20311573"/>
      <w:bookmarkStart w:id="319" w:name="_Toc26719398"/>
      <w:bookmarkStart w:id="320" w:name="_Toc29894829"/>
      <w:bookmarkStart w:id="321" w:name="_Toc29899128"/>
      <w:bookmarkStart w:id="322" w:name="_Toc29899546"/>
      <w:bookmarkStart w:id="323" w:name="_Toc29917283"/>
      <w:bookmarkStart w:id="324" w:name="_Toc36498157"/>
      <w:bookmarkStart w:id="325" w:name="_Toc45699183"/>
      <w:bookmarkStart w:id="326" w:name="_Toc121738624"/>
      <w:r w:rsidRPr="00B916EC">
        <w:t>8</w:t>
      </w:r>
      <w:r w:rsidR="003D415C" w:rsidRPr="00B916EC">
        <w:rPr>
          <w:rFonts w:hint="eastAsia"/>
        </w:rPr>
        <w:tab/>
      </w:r>
      <w:r w:rsidR="006F2814" w:rsidRPr="00B916EC">
        <w:t>Random access procedure</w:t>
      </w:r>
      <w:bookmarkEnd w:id="317"/>
      <w:bookmarkEnd w:id="318"/>
      <w:bookmarkEnd w:id="319"/>
      <w:bookmarkEnd w:id="320"/>
      <w:bookmarkEnd w:id="321"/>
      <w:bookmarkEnd w:id="322"/>
      <w:bookmarkEnd w:id="323"/>
      <w:bookmarkEnd w:id="324"/>
      <w:bookmarkEnd w:id="325"/>
      <w:bookmarkEnd w:id="326"/>
    </w:p>
    <w:p w14:paraId="61B7D267" w14:textId="77777777" w:rsidR="00A10623" w:rsidRPr="00B916EC" w:rsidRDefault="00A10623" w:rsidP="00A10623">
      <w:r w:rsidRPr="00B916EC">
        <w:t>Prior to initiation of the physical random access procedure, Layer 1 receive</w:t>
      </w:r>
      <w:r w:rsidR="005B74DE">
        <w:t>s</w:t>
      </w:r>
      <w:r w:rsidRPr="00B916EC">
        <w:t xml:space="preserve"> from higher layers a set of SS/PBCH block indexes and provide</w:t>
      </w:r>
      <w:r w:rsidR="005B74DE">
        <w:t>s</w:t>
      </w:r>
      <w:r w:rsidRPr="00B916EC">
        <w:t xml:space="preserve"> to higher layers a corresponding set of RSRP measurements.</w:t>
      </w:r>
    </w:p>
    <w:p w14:paraId="640F98A6" w14:textId="029C8CD0" w:rsidR="003D050B" w:rsidRPr="00B916EC" w:rsidRDefault="003D050B" w:rsidP="003D050B">
      <w:r w:rsidRPr="00B916EC">
        <w:t xml:space="preserve">Prior to initiation of the physical random access procedure, Layer 1 </w:t>
      </w:r>
      <w:r>
        <w:t xml:space="preserve">may </w:t>
      </w:r>
      <w:r w:rsidRPr="00B916EC">
        <w:t>receive from higher layers</w:t>
      </w:r>
      <w:r>
        <w:t xml:space="preserve"> an indication to perform a Type-1 random access procedure, as described </w:t>
      </w:r>
      <w:r w:rsidR="006F5F9E">
        <w:t>in clause</w:t>
      </w:r>
      <w:r>
        <w:t xml:space="preserve">s 8.1 through 8.4, or a Type-2 random access procedure as described </w:t>
      </w:r>
      <w:r w:rsidR="006F5F9E">
        <w:t>in clause</w:t>
      </w:r>
      <w:r w:rsidRPr="00043E5F">
        <w:t xml:space="preserve">s 8.1 </w:t>
      </w:r>
      <w:r>
        <w:t>through</w:t>
      </w:r>
      <w:r w:rsidRPr="00043E5F">
        <w:t xml:space="preserve"> 8.2A</w:t>
      </w:r>
      <w:r w:rsidRPr="00B916EC">
        <w:t>.</w:t>
      </w:r>
      <w:r>
        <w:t xml:space="preserve"> </w:t>
      </w:r>
    </w:p>
    <w:p w14:paraId="45601356" w14:textId="77777777" w:rsidR="00A10623" w:rsidRPr="00B916EC" w:rsidRDefault="00A10623" w:rsidP="00A10623">
      <w:r w:rsidRPr="00B916EC">
        <w:t>Prior to initiation of the physical random access procedure, Layer 1 receive</w:t>
      </w:r>
      <w:r w:rsidR="005B74DE">
        <w:t>s</w:t>
      </w:r>
      <w:r w:rsidRPr="00B916EC">
        <w:t xml:space="preserve"> the following information from the higher layers:</w:t>
      </w:r>
    </w:p>
    <w:p w14:paraId="11D2ADD3" w14:textId="77777777" w:rsidR="00A10623" w:rsidRPr="00B916EC" w:rsidRDefault="00B0145C" w:rsidP="00B0145C">
      <w:pPr>
        <w:pStyle w:val="B1"/>
      </w:pPr>
      <w:r>
        <w:t>-</w:t>
      </w:r>
      <w:r>
        <w:tab/>
      </w:r>
      <w:r w:rsidR="00A10623" w:rsidRPr="00B916EC">
        <w:t>Configuration of physical random access channel (PRACH) transmission parameters (PRACH preamble format, time resources, and frequency resources for PRACH transmission).</w:t>
      </w:r>
    </w:p>
    <w:p w14:paraId="5A633A7D" w14:textId="77777777" w:rsidR="00A10623" w:rsidRPr="00B916EC" w:rsidRDefault="00B0145C" w:rsidP="00B0145C">
      <w:pPr>
        <w:pStyle w:val="B1"/>
      </w:pPr>
      <w:r>
        <w:t>-</w:t>
      </w:r>
      <w:r>
        <w:tab/>
      </w:r>
      <w:r w:rsidR="00A10623" w:rsidRPr="00B916EC">
        <w:t>Parameters for determining the root sequences and their cyclic shifts in the PRACH preamble sequence set (index to logical root sequence table, cyclic shift (</w:t>
      </w:r>
      <w:r w:rsidR="00000000">
        <w:rPr>
          <w:position w:val="-12"/>
        </w:rPr>
        <w:pict w14:anchorId="664AE0FB">
          <v:shape id="_x0000_i1807" type="#_x0000_t75" style="width:21.75pt;height:18.75pt">
            <v:imagedata r:id="rId398" o:title=""/>
          </v:shape>
        </w:pict>
      </w:r>
      <w:r w:rsidR="00A10623" w:rsidRPr="00B916EC">
        <w:t>), and set type (unrestricted</w:t>
      </w:r>
      <w:r w:rsidR="000E6D7D" w:rsidRPr="00B916EC">
        <w:t>,</w:t>
      </w:r>
      <w:r w:rsidR="00A10623" w:rsidRPr="00B916EC">
        <w:t xml:space="preserve"> restricted set</w:t>
      </w:r>
      <w:r w:rsidR="000E6D7D" w:rsidRPr="00B916EC">
        <w:t xml:space="preserve"> A, or restricted set B</w:t>
      </w:r>
      <w:r w:rsidR="00A10623" w:rsidRPr="00B916EC">
        <w:t>)).</w:t>
      </w:r>
    </w:p>
    <w:p w14:paraId="2BC7A826" w14:textId="77777777" w:rsidR="00A10623" w:rsidRPr="00B916EC" w:rsidRDefault="00A10623" w:rsidP="0009732E">
      <w:pPr>
        <w:rPr>
          <w:lang w:val="en-US"/>
        </w:rPr>
      </w:pPr>
      <w:r w:rsidRPr="00B916EC">
        <w:t xml:space="preserve">From the physical layer perspective, the </w:t>
      </w:r>
      <w:r w:rsidR="003D050B">
        <w:t xml:space="preserve">Type-1 </w:t>
      </w:r>
      <w:r w:rsidRPr="00B916EC">
        <w:t xml:space="preserve">L1 random access procedure </w:t>
      </w:r>
      <w:r w:rsidR="006F6E1D">
        <w:t>includes</w:t>
      </w:r>
      <w:r w:rsidRPr="00B916EC">
        <w:t xml:space="preserve"> the transmission of random access preamble (Msg1) in a PRACH, random access response (RAR) </w:t>
      </w:r>
      <w:r w:rsidR="005D3B74">
        <w:rPr>
          <w:lang w:val="en-US"/>
        </w:rPr>
        <w:t>message with</w:t>
      </w:r>
      <w:r w:rsidRPr="00B916EC">
        <w:t xml:space="preserve"> a </w:t>
      </w:r>
      <w:r w:rsidR="005D3B74">
        <w:rPr>
          <w:lang w:val="en-US"/>
        </w:rPr>
        <w:t>PDCCH/</w:t>
      </w:r>
      <w:r w:rsidRPr="00B916EC">
        <w:t xml:space="preserve">PDSCH (Msg2), </w:t>
      </w:r>
      <w:r w:rsidR="005D3B74">
        <w:rPr>
          <w:lang w:val="en-US"/>
        </w:rPr>
        <w:t xml:space="preserve">and when applicable, the transmission of </w:t>
      </w:r>
      <w:r w:rsidR="00754D56">
        <w:t>a</w:t>
      </w:r>
      <w:r w:rsidR="00754D56" w:rsidRPr="00B916EC">
        <w:t xml:space="preserve"> </w:t>
      </w:r>
      <w:r w:rsidRPr="00B916EC">
        <w:t>PUSCH</w:t>
      </w:r>
      <w:r w:rsidR="00754D56">
        <w:t xml:space="preserve"> scheduled by a RAR UL grant</w:t>
      </w:r>
      <w:r w:rsidRPr="00B916EC">
        <w:t>, and PDSCH</w:t>
      </w:r>
      <w:r w:rsidR="006F131B" w:rsidRPr="00B916EC">
        <w:rPr>
          <w:lang w:val="en-US"/>
        </w:rPr>
        <w:t xml:space="preserve"> for contention resolution</w:t>
      </w:r>
      <w:r w:rsidRPr="00B916EC">
        <w:t>.</w:t>
      </w:r>
    </w:p>
    <w:p w14:paraId="258A925F" w14:textId="6450A14F" w:rsidR="003D050B" w:rsidRDefault="003D050B" w:rsidP="0009732E">
      <w:r w:rsidRPr="00B916EC">
        <w:t xml:space="preserve">From the physical layer perspective, the </w:t>
      </w:r>
      <w:r>
        <w:t xml:space="preserve">Type-2 </w:t>
      </w:r>
      <w:r w:rsidRPr="00B916EC">
        <w:t xml:space="preserve">L1 random access procedure </w:t>
      </w:r>
      <w:r>
        <w:t>includes</w:t>
      </w:r>
      <w:r w:rsidRPr="00B916EC">
        <w:t xml:space="preserve"> the transmission</w:t>
      </w:r>
      <w:r>
        <w:t xml:space="preserve"> of random access preamble</w:t>
      </w:r>
      <w:r w:rsidRPr="00B916EC">
        <w:t xml:space="preserve"> in a PRACH</w:t>
      </w:r>
      <w:r>
        <w:t xml:space="preserve"> and of a PUSCH (MsgA) and the reception of a RAR</w:t>
      </w:r>
      <w:r w:rsidRPr="00B916EC">
        <w:t xml:space="preserve"> </w:t>
      </w:r>
      <w:r>
        <w:rPr>
          <w:lang w:val="en-US"/>
        </w:rPr>
        <w:t>message with</w:t>
      </w:r>
      <w:r w:rsidRPr="00B916EC">
        <w:t xml:space="preserve"> a </w:t>
      </w:r>
      <w:r>
        <w:rPr>
          <w:lang w:val="en-US"/>
        </w:rPr>
        <w:t>PDCCH/</w:t>
      </w:r>
      <w:r>
        <w:t xml:space="preserve">PDSCH (MsgB), </w:t>
      </w:r>
      <w:r>
        <w:rPr>
          <w:lang w:val="en-US"/>
        </w:rPr>
        <w:t xml:space="preserve">and when applicable, the transmission of </w:t>
      </w:r>
      <w:r>
        <w:t>a</w:t>
      </w:r>
      <w:r w:rsidRPr="00B916EC">
        <w:t xml:space="preserve"> PUSCH</w:t>
      </w:r>
      <w:r>
        <w:t xml:space="preserve"> scheduled by a </w:t>
      </w:r>
      <w:r w:rsidR="002A779A">
        <w:t xml:space="preserve">fallback </w:t>
      </w:r>
      <w:r>
        <w:t>RAR UL grant</w:t>
      </w:r>
      <w:r w:rsidRPr="00B916EC">
        <w:t>, and PDSCH</w:t>
      </w:r>
      <w:r w:rsidRPr="00B916EC">
        <w:rPr>
          <w:lang w:val="en-US"/>
        </w:rPr>
        <w:t xml:space="preserve"> for contention resolution</w:t>
      </w:r>
      <w:r w:rsidRPr="00B916EC">
        <w:t>.</w:t>
      </w:r>
    </w:p>
    <w:p w14:paraId="501E14D0" w14:textId="77777777" w:rsidR="001B0C7D" w:rsidRPr="00B916EC" w:rsidRDefault="001B0C7D" w:rsidP="0009732E">
      <w:pPr>
        <w:rPr>
          <w:lang w:val="en-US"/>
        </w:rPr>
      </w:pPr>
      <w:r w:rsidRPr="00B916EC">
        <w:rPr>
          <w:rFonts w:hint="eastAsia"/>
        </w:rPr>
        <w:t>I</w:t>
      </w:r>
      <w:r w:rsidRPr="00B916EC">
        <w:rPr>
          <w:rFonts w:eastAsia="MS Mincho"/>
          <w:lang w:val="en-US"/>
        </w:rPr>
        <w:t xml:space="preserve">f </w:t>
      </w:r>
      <w:r w:rsidRPr="00B916EC">
        <w:rPr>
          <w:rFonts w:eastAsia="MS Mincho"/>
        </w:rPr>
        <w:t>a</w:t>
      </w:r>
      <w:r w:rsidRPr="00B916EC">
        <w:rPr>
          <w:rFonts w:eastAsia="MS Mincho" w:hint="eastAsia"/>
        </w:rPr>
        <w:t xml:space="preserve"> </w:t>
      </w:r>
      <w:r w:rsidRPr="00B916EC">
        <w:t>random access procedure</w:t>
      </w:r>
      <w:r w:rsidRPr="00B916EC">
        <w:rPr>
          <w:rFonts w:eastAsia="MS Mincho" w:hint="eastAsia"/>
        </w:rPr>
        <w:t xml:space="preserve"> is </w:t>
      </w:r>
      <w:r w:rsidRPr="00B916EC">
        <w:rPr>
          <w:rFonts w:eastAsia="MS Mincho"/>
          <w:sz w:val="19"/>
          <w:szCs w:val="19"/>
        </w:rPr>
        <w:t>initiated by a</w:t>
      </w:r>
      <w:r w:rsidRPr="00B916EC">
        <w:rPr>
          <w:rFonts w:eastAsia="MS Mincho" w:hint="eastAsia"/>
          <w:sz w:val="19"/>
          <w:szCs w:val="19"/>
        </w:rPr>
        <w:t xml:space="preserve"> </w:t>
      </w:r>
      <w:r w:rsidRPr="00B916EC">
        <w:rPr>
          <w:rFonts w:hint="eastAsia"/>
        </w:rPr>
        <w:t xml:space="preserve">PDCCH </w:t>
      </w:r>
      <w:r w:rsidRPr="00B916EC">
        <w:t>order</w:t>
      </w:r>
      <w:r w:rsidR="000C122D" w:rsidRPr="00B916EC">
        <w:rPr>
          <w:lang w:val="en-US"/>
        </w:rPr>
        <w:t xml:space="preserve"> to </w:t>
      </w:r>
      <w:r w:rsidR="00A90692" w:rsidRPr="00B916EC">
        <w:rPr>
          <w:lang w:val="en-US"/>
        </w:rPr>
        <w:t>the</w:t>
      </w:r>
      <w:r w:rsidR="000C122D" w:rsidRPr="00B916EC">
        <w:rPr>
          <w:lang w:val="en-US"/>
        </w:rPr>
        <w:t xml:space="preserve"> UE</w:t>
      </w:r>
      <w:r w:rsidRPr="00B916EC">
        <w:rPr>
          <w:lang w:val="en-US"/>
        </w:rPr>
        <w:t xml:space="preserve">, </w:t>
      </w:r>
      <w:r w:rsidR="000C122D" w:rsidRPr="00B916EC">
        <w:rPr>
          <w:lang w:val="en-US"/>
        </w:rPr>
        <w:t xml:space="preserve">a </w:t>
      </w:r>
      <w:r w:rsidR="006F6E1D">
        <w:rPr>
          <w:lang w:val="en-US"/>
        </w:rPr>
        <w:t>PRACH</w:t>
      </w:r>
      <w:r w:rsidR="000C122D" w:rsidRPr="00B916EC">
        <w:rPr>
          <w:lang w:val="en-US"/>
        </w:rPr>
        <w:t xml:space="preserve"> transmission is with a same </w:t>
      </w:r>
      <w:r w:rsidR="00143099">
        <w:rPr>
          <w:lang w:val="en-US"/>
        </w:rPr>
        <w:t>SCS</w:t>
      </w:r>
      <w:r w:rsidR="000C122D" w:rsidRPr="00B916EC">
        <w:rPr>
          <w:lang w:val="en-US"/>
        </w:rPr>
        <w:t xml:space="preserve"> as a </w:t>
      </w:r>
      <w:r w:rsidR="006F6E1D">
        <w:rPr>
          <w:lang w:val="en-US"/>
        </w:rPr>
        <w:t>PRACH</w:t>
      </w:r>
      <w:r w:rsidR="000C122D" w:rsidRPr="00B916EC">
        <w:rPr>
          <w:lang w:val="en-US"/>
        </w:rPr>
        <w:t xml:space="preserve"> transmission initiated by higher layers.</w:t>
      </w:r>
    </w:p>
    <w:p w14:paraId="2D114249" w14:textId="77777777" w:rsidR="00CA2FEF" w:rsidRPr="00B916EC" w:rsidRDefault="00A90692" w:rsidP="00A90692">
      <w:pPr>
        <w:rPr>
          <w:rFonts w:eastAsia="MS Mincho"/>
        </w:rPr>
      </w:pPr>
      <w:r w:rsidRPr="00B916EC">
        <w:rPr>
          <w:rFonts w:eastAsia="MS Mincho"/>
        </w:rPr>
        <w:t xml:space="preserve">If a </w:t>
      </w:r>
      <w:r w:rsidRPr="00B916EC">
        <w:rPr>
          <w:lang w:val="en-US"/>
        </w:rPr>
        <w:t xml:space="preserve">UE is configured with two UL carriers for a serving cell and the UE detects a PDCCH order, the UE uses the UL/SUL indicator field value from the detected PDCCH order to determine the UL carrier for the corresponding </w:t>
      </w:r>
      <w:r w:rsidR="006F6E1D">
        <w:rPr>
          <w:lang w:val="en-US"/>
        </w:rPr>
        <w:t>PRACH</w:t>
      </w:r>
      <w:r w:rsidRPr="00B916EC">
        <w:rPr>
          <w:lang w:val="en-US"/>
        </w:rPr>
        <w:t xml:space="preserve"> transmission</w:t>
      </w:r>
      <w:r w:rsidRPr="00B916EC">
        <w:rPr>
          <w:rFonts w:eastAsia="MS Mincho"/>
        </w:rPr>
        <w:t>.</w:t>
      </w:r>
    </w:p>
    <w:p w14:paraId="0A28B261" w14:textId="77777777" w:rsidR="00A10623" w:rsidRPr="00B916EC" w:rsidRDefault="00A10623" w:rsidP="00A10623">
      <w:pPr>
        <w:pStyle w:val="Heading2"/>
        <w:ind w:left="850" w:hanging="850"/>
      </w:pPr>
      <w:bookmarkStart w:id="327" w:name="_Ref491452917"/>
      <w:bookmarkStart w:id="328" w:name="_Toc12021462"/>
      <w:bookmarkStart w:id="329" w:name="_Toc20311574"/>
      <w:bookmarkStart w:id="330" w:name="_Toc26719399"/>
      <w:bookmarkStart w:id="331" w:name="_Toc29894830"/>
      <w:bookmarkStart w:id="332" w:name="_Toc29899129"/>
      <w:bookmarkStart w:id="333" w:name="_Toc29899547"/>
      <w:bookmarkStart w:id="334" w:name="_Toc29917284"/>
      <w:bookmarkStart w:id="335" w:name="_Toc36498158"/>
      <w:bookmarkStart w:id="336" w:name="_Toc45699184"/>
      <w:bookmarkStart w:id="337" w:name="_Toc121738625"/>
      <w:r w:rsidRPr="00B916EC">
        <w:lastRenderedPageBreak/>
        <w:t>8</w:t>
      </w:r>
      <w:r w:rsidRPr="00B916EC">
        <w:rPr>
          <w:rFonts w:hint="eastAsia"/>
        </w:rPr>
        <w:t>.1</w:t>
      </w:r>
      <w:r w:rsidR="007D5A3F">
        <w:rPr>
          <w:rFonts w:hint="eastAsia"/>
        </w:rPr>
        <w:tab/>
      </w:r>
      <w:r w:rsidRPr="00B916EC">
        <w:t>Random access preamble</w:t>
      </w:r>
      <w:bookmarkEnd w:id="327"/>
      <w:bookmarkEnd w:id="328"/>
      <w:bookmarkEnd w:id="329"/>
      <w:bookmarkEnd w:id="330"/>
      <w:bookmarkEnd w:id="331"/>
      <w:bookmarkEnd w:id="332"/>
      <w:bookmarkEnd w:id="333"/>
      <w:bookmarkEnd w:id="334"/>
      <w:bookmarkEnd w:id="335"/>
      <w:bookmarkEnd w:id="336"/>
      <w:bookmarkEnd w:id="337"/>
    </w:p>
    <w:p w14:paraId="564FEE22" w14:textId="77777777" w:rsidR="00A10623" w:rsidRPr="00B916EC" w:rsidRDefault="005D3B74" w:rsidP="008E4A20">
      <w:pPr>
        <w:rPr>
          <w:lang w:val="en-US"/>
        </w:rPr>
      </w:pPr>
      <w:r>
        <w:t>Physical random access</w:t>
      </w:r>
      <w:r w:rsidR="00A10623" w:rsidRPr="00B916EC">
        <w:t xml:space="preserve"> procedure is triggered upon request of a </w:t>
      </w:r>
      <w:r w:rsidR="00A10623" w:rsidRPr="00B916EC">
        <w:rPr>
          <w:lang w:val="en-US"/>
        </w:rPr>
        <w:t>PRACH</w:t>
      </w:r>
      <w:r w:rsidR="00A10623" w:rsidRPr="00B916EC">
        <w:t xml:space="preserve"> transmission by higher layers</w:t>
      </w:r>
      <w:r>
        <w:t xml:space="preserve"> or by a PDCCH order</w:t>
      </w:r>
      <w:r w:rsidR="00A10623" w:rsidRPr="00B916EC">
        <w:t xml:space="preserve">. </w:t>
      </w:r>
      <w:r w:rsidR="00A10623" w:rsidRPr="00B916EC">
        <w:rPr>
          <w:lang w:val="en-US"/>
        </w:rPr>
        <w:t xml:space="preserve">A configuration by higher layers for a PRACH transmission </w:t>
      </w:r>
      <w:r w:rsidR="00A10623" w:rsidRPr="00B916EC">
        <w:t>includes the following:</w:t>
      </w:r>
      <w:r w:rsidR="00211D5C" w:rsidRPr="00B916EC">
        <w:t xml:space="preserve"> </w:t>
      </w:r>
    </w:p>
    <w:p w14:paraId="536F5F59" w14:textId="77777777" w:rsidR="00A10623" w:rsidRPr="00B916EC" w:rsidRDefault="00B0145C" w:rsidP="00B0145C">
      <w:pPr>
        <w:pStyle w:val="B1"/>
      </w:pPr>
      <w:r>
        <w:t>-</w:t>
      </w:r>
      <w:r>
        <w:tab/>
      </w:r>
      <w:r w:rsidR="00A10623" w:rsidRPr="00B916EC">
        <w:t>A configuration for PRACH transmission [4, TS 38.211].</w:t>
      </w:r>
      <w:r w:rsidR="007D5A3F">
        <w:t xml:space="preserve"> </w:t>
      </w:r>
    </w:p>
    <w:p w14:paraId="72A9C0BB" w14:textId="77777777" w:rsidR="004107BC" w:rsidRPr="00B916EC" w:rsidRDefault="00B0145C" w:rsidP="004107BC">
      <w:pPr>
        <w:pStyle w:val="B1"/>
      </w:pPr>
      <w:r>
        <w:t>-</w:t>
      </w:r>
      <w:r>
        <w:tab/>
      </w:r>
      <w:r w:rsidR="00A10623" w:rsidRPr="00B916EC">
        <w:t xml:space="preserve">A preamble index, a </w:t>
      </w:r>
      <w:r w:rsidR="00540ED7">
        <w:t xml:space="preserve">preamble </w:t>
      </w:r>
      <w:r w:rsidR="00143099">
        <w:t>SCS</w:t>
      </w:r>
      <w:r w:rsidR="00A10623" w:rsidRPr="00B916EC">
        <w:t xml:space="preserve">, </w:t>
      </w:r>
      <w:r w:rsidR="00000000">
        <w:rPr>
          <w:position w:val="-12"/>
        </w:rPr>
        <w:pict w14:anchorId="61A5E662">
          <v:shape id="_x0000_i1808" type="#_x0000_t75" style="width:50.25pt;height:18.75pt">
            <v:imagedata r:id="rId399" o:title=""/>
          </v:shape>
        </w:pict>
      </w:r>
      <w:r w:rsidR="004107BC" w:rsidRPr="00B916EC">
        <w:t xml:space="preserve">, a corresponding RA-RNTI, and a PRACH resource. </w:t>
      </w:r>
    </w:p>
    <w:p w14:paraId="7553B93F" w14:textId="116C9FAA" w:rsidR="004107BC" w:rsidRDefault="004107BC" w:rsidP="00D1272A">
      <w:pPr>
        <w:rPr>
          <w:lang w:val="en-US"/>
        </w:rPr>
      </w:pPr>
      <w:r w:rsidRPr="00B916EC">
        <w:rPr>
          <w:lang w:val="en-US"/>
        </w:rPr>
        <w:t>A</w:t>
      </w:r>
      <w:r w:rsidRPr="00B916EC">
        <w:t xml:space="preserve"> </w:t>
      </w:r>
      <w:r>
        <w:rPr>
          <w:lang w:val="en-US"/>
        </w:rPr>
        <w:t>PRACH</w:t>
      </w:r>
      <w:r w:rsidRPr="00B916EC">
        <w:t xml:space="preserve"> is transmitted using the selected </w:t>
      </w:r>
      <w:r w:rsidRPr="00B916EC">
        <w:rPr>
          <w:lang w:val="en-US"/>
        </w:rPr>
        <w:t>PRACH format</w:t>
      </w:r>
      <w:r w:rsidRPr="00B916EC">
        <w:t xml:space="preserve"> with transmission power </w:t>
      </w:r>
      <w:r w:rsidR="00000000">
        <w:rPr>
          <w:position w:val="-12"/>
        </w:rPr>
        <w:pict w14:anchorId="34841857">
          <v:shape id="_x0000_i1809" type="#_x0000_t75" style="width:57.75pt;height:16.5pt">
            <v:imagedata r:id="rId323" o:title=""/>
          </v:shape>
        </w:pict>
      </w:r>
      <w:r w:rsidRPr="00B916EC">
        <w:rPr>
          <w:lang w:val="en-US"/>
        </w:rPr>
        <w:t>,</w:t>
      </w:r>
      <w:r w:rsidRPr="00B916EC">
        <w:rPr>
          <w:vertAlign w:val="subscript"/>
        </w:rPr>
        <w:t xml:space="preserve"> </w:t>
      </w:r>
      <w:r w:rsidRPr="00B916EC">
        <w:t>as</w:t>
      </w:r>
      <w:r w:rsidRPr="00B916EC">
        <w:rPr>
          <w:lang w:val="en-US"/>
        </w:rPr>
        <w:t xml:space="preserve"> described </w:t>
      </w:r>
      <w:r w:rsidR="006F5F9E">
        <w:rPr>
          <w:lang w:val="en-US"/>
        </w:rPr>
        <w:t>in clause</w:t>
      </w:r>
      <w:r>
        <w:rPr>
          <w:lang w:val="en-US"/>
        </w:rPr>
        <w:t xml:space="preserve"> 7.4</w:t>
      </w:r>
      <w:r w:rsidRPr="00B916EC">
        <w:rPr>
          <w:lang w:val="en-US"/>
        </w:rPr>
        <w:t xml:space="preserve">, </w:t>
      </w:r>
      <w:r w:rsidRPr="00B916EC">
        <w:t>on the indicated PRACH resource</w:t>
      </w:r>
      <w:r w:rsidRPr="00B916EC">
        <w:rPr>
          <w:lang w:val="en-US"/>
        </w:rPr>
        <w:t>.</w:t>
      </w:r>
    </w:p>
    <w:p w14:paraId="27F694B5" w14:textId="0DA69DDD" w:rsidR="003D050B" w:rsidRDefault="003D050B" w:rsidP="004107BC">
      <w:pPr>
        <w:spacing w:after="240"/>
      </w:pPr>
      <w:r>
        <w:rPr>
          <w:lang w:val="en-US"/>
        </w:rPr>
        <w:t>For Type-1 random access procedure, a</w:t>
      </w:r>
      <w:r w:rsidR="004107BC">
        <w:t xml:space="preserve"> UE is provided a number </w:t>
      </w:r>
      <m:oMath>
        <m:r>
          <w:rPr>
            <w:rFonts w:ascii="Cambria Math"/>
          </w:rPr>
          <m:t>N</m:t>
        </m:r>
      </m:oMath>
      <w:r w:rsidR="004107BC">
        <w:t xml:space="preserve"> of SS/PBCH block</w:t>
      </w:r>
      <w:r w:rsidR="00B052C4">
        <w:t xml:space="preserve"> indexe</w:t>
      </w:r>
      <w:r w:rsidR="004107BC">
        <w:t>s associated with</w:t>
      </w:r>
      <w:r w:rsidR="004107BC" w:rsidRPr="00A81FC3">
        <w:t xml:space="preserve"> one </w:t>
      </w:r>
      <w:r w:rsidR="004107BC">
        <w:t xml:space="preserve">PRACH occasion and a number </w:t>
      </w:r>
      <m:oMath>
        <m:r>
          <w:rPr>
            <w:rFonts w:ascii="Cambria Math"/>
          </w:rPr>
          <m:t>R</m:t>
        </m:r>
      </m:oMath>
      <w:r w:rsidR="004107BC">
        <w:t xml:space="preserve"> of contention based preambles per SS/PBCH </w:t>
      </w:r>
      <w:r w:rsidR="004107BC" w:rsidRPr="00162E2F">
        <w:t xml:space="preserve">block </w:t>
      </w:r>
      <w:r w:rsidR="00B052C4">
        <w:t xml:space="preserve">index </w:t>
      </w:r>
      <w:r w:rsidR="004107BC" w:rsidRPr="00162E2F">
        <w:t xml:space="preserve">per valid PRACH occasion by </w:t>
      </w:r>
      <w:r w:rsidR="004107BC" w:rsidRPr="00162E2F">
        <w:rPr>
          <w:i/>
        </w:rPr>
        <w:t>ssb-perRACH-OccasionAndCB-</w:t>
      </w:r>
      <w:r w:rsidR="004107BC" w:rsidRPr="00957952">
        <w:rPr>
          <w:i/>
        </w:rPr>
        <w:t>PreamblesPerSSB</w:t>
      </w:r>
      <w:r w:rsidR="004107BC" w:rsidRPr="00957952">
        <w:t xml:space="preserve">. </w:t>
      </w:r>
    </w:p>
    <w:p w14:paraId="39B3B01B" w14:textId="0E754209" w:rsidR="003D050B" w:rsidRDefault="003D050B" w:rsidP="003D050B">
      <w:r>
        <w:rPr>
          <w:lang w:val="en-US"/>
        </w:rPr>
        <w:t xml:space="preserve">For Type-2 random access procedure with common </w:t>
      </w:r>
      <w:r w:rsidR="00590F2D">
        <w:rPr>
          <w:lang w:val="en-US"/>
        </w:rPr>
        <w:t xml:space="preserve">configuration of </w:t>
      </w:r>
      <w:r>
        <w:rPr>
          <w:lang w:val="en-US"/>
        </w:rPr>
        <w:t>PRACH occasions with Type-1 random access procedure, a</w:t>
      </w:r>
      <w:r>
        <w:t xml:space="preserve"> UE is provided a number </w:t>
      </w:r>
      <m:oMath>
        <m:r>
          <w:rPr>
            <w:rFonts w:ascii="Cambria Math"/>
          </w:rPr>
          <m:t>N</m:t>
        </m:r>
      </m:oMath>
      <w:r>
        <w:t xml:space="preserve"> of SS/PBCH block </w:t>
      </w:r>
      <w:r w:rsidR="00B052C4">
        <w:t xml:space="preserve">indexes </w:t>
      </w:r>
      <w:r>
        <w:t>associated with</w:t>
      </w:r>
      <w:r w:rsidRPr="00A81FC3">
        <w:t xml:space="preserve"> one </w:t>
      </w:r>
      <w:r>
        <w:t xml:space="preserve">PRACH occasion by </w:t>
      </w:r>
      <w:r w:rsidRPr="00162E2F">
        <w:rPr>
          <w:i/>
        </w:rPr>
        <w:t>ssb-perRACH-OccasionAndCB-</w:t>
      </w:r>
      <w:r w:rsidRPr="00957952">
        <w:rPr>
          <w:i/>
        </w:rPr>
        <w:t>PreamblesPerSSB</w:t>
      </w:r>
      <w:r>
        <w:t xml:space="preserve"> and a number </w:t>
      </w:r>
      <m:oMath>
        <m:r>
          <w:rPr>
            <w:rFonts w:ascii="Cambria Math" w:hAnsi="Cambria Math"/>
          </w:rPr>
          <m:t>Q</m:t>
        </m:r>
      </m:oMath>
      <w:r>
        <w:t xml:space="preserve"> of contention based preambles per SS/PBCH </w:t>
      </w:r>
      <w:r w:rsidRPr="00162E2F">
        <w:t xml:space="preserve">block </w:t>
      </w:r>
      <w:r w:rsidR="00B052C4">
        <w:t xml:space="preserve">index </w:t>
      </w:r>
      <w:r w:rsidRPr="00162E2F">
        <w:t>per valid PRACH occasion by</w:t>
      </w:r>
      <w:r>
        <w:t xml:space="preserve"> </w:t>
      </w:r>
      <w:r w:rsidR="00F9791D" w:rsidRPr="00213624">
        <w:rPr>
          <w:i/>
        </w:rPr>
        <w:t>msgA-CB-PreamblesPerSSB-PerSharedRO</w:t>
      </w:r>
      <w:r>
        <w:rPr>
          <w:lang w:val="en-US"/>
        </w:rPr>
        <w:t xml:space="preserve">. </w:t>
      </w:r>
      <w:r w:rsidR="00590F2D" w:rsidRPr="009B2A9E">
        <w:rPr>
          <w:shd w:val="clear" w:color="auto" w:fill="FFFFFF"/>
        </w:rPr>
        <w:t>The PRACH transmission can be on a subset of PR</w:t>
      </w:r>
      <w:r w:rsidR="00590F2D">
        <w:rPr>
          <w:shd w:val="clear" w:color="auto" w:fill="FFFFFF"/>
        </w:rPr>
        <w:t xml:space="preserve">ACH occasions associated with a </w:t>
      </w:r>
      <w:r w:rsidR="00590F2D" w:rsidRPr="009B2A9E">
        <w:rPr>
          <w:shd w:val="clear" w:color="auto" w:fill="FFFFFF"/>
        </w:rPr>
        <w:t>same SS/PBCH block index</w:t>
      </w:r>
      <w:r w:rsidR="00590F2D">
        <w:rPr>
          <w:shd w:val="clear" w:color="auto" w:fill="FFFFFF"/>
        </w:rPr>
        <w:t xml:space="preserve"> </w:t>
      </w:r>
      <w:r w:rsidR="00F9791D" w:rsidRPr="00EE40A6">
        <w:rPr>
          <w:rFonts w:hint="eastAsia"/>
          <w:shd w:val="clear" w:color="auto" w:fill="FFFFFF"/>
          <w:lang w:eastAsia="zh-CN"/>
        </w:rPr>
        <w:t>within a</w:t>
      </w:r>
      <w:r w:rsidR="00F9791D">
        <w:rPr>
          <w:shd w:val="clear" w:color="auto" w:fill="FFFFFF"/>
          <w:lang w:eastAsia="zh-CN"/>
        </w:rPr>
        <w:t>n</w:t>
      </w:r>
      <w:r w:rsidR="00F9791D" w:rsidRPr="00EE40A6">
        <w:rPr>
          <w:rFonts w:hint="eastAsia"/>
          <w:shd w:val="clear" w:color="auto" w:fill="FFFFFF"/>
          <w:lang w:eastAsia="zh-CN"/>
        </w:rPr>
        <w:t xml:space="preserve"> SSB-RO mapping cycle</w:t>
      </w:r>
      <w:r w:rsidR="00F9791D" w:rsidRPr="00EE40A6">
        <w:rPr>
          <w:shd w:val="clear" w:color="auto" w:fill="FFFFFF"/>
        </w:rPr>
        <w:t xml:space="preserve"> </w:t>
      </w:r>
      <w:r w:rsidR="00590F2D" w:rsidRPr="009B2A9E">
        <w:rPr>
          <w:shd w:val="clear" w:color="auto" w:fill="FFFFFF"/>
        </w:rPr>
        <w:t>for a UE provided with a PRACH mask index by</w:t>
      </w:r>
      <w:r w:rsidR="00590F2D">
        <w:rPr>
          <w:shd w:val="clear" w:color="auto" w:fill="FFFFFF"/>
        </w:rPr>
        <w:t xml:space="preserve"> </w:t>
      </w:r>
      <w:r w:rsidR="00F9791D" w:rsidRPr="00213624">
        <w:rPr>
          <w:i/>
          <w:iCs/>
          <w:shd w:val="clear" w:color="auto" w:fill="FFFFFF"/>
        </w:rPr>
        <w:t>msgA-</w:t>
      </w:r>
      <w:r w:rsidR="00F9791D">
        <w:rPr>
          <w:i/>
          <w:iCs/>
          <w:shd w:val="clear" w:color="auto" w:fill="FFFFFF"/>
        </w:rPr>
        <w:t>SSB-S</w:t>
      </w:r>
      <w:r w:rsidR="00F9791D" w:rsidRPr="00213624">
        <w:rPr>
          <w:i/>
          <w:iCs/>
          <w:shd w:val="clear" w:color="auto" w:fill="FFFFFF"/>
        </w:rPr>
        <w:t>haredRO-MaskIndex</w:t>
      </w:r>
      <w:r w:rsidR="00590F2D">
        <w:rPr>
          <w:rStyle w:val="apple-converted-space"/>
          <w:shd w:val="clear" w:color="auto" w:fill="FFFFFF"/>
        </w:rPr>
        <w:t xml:space="preserve"> </w:t>
      </w:r>
      <w:r w:rsidR="00590F2D" w:rsidRPr="009B2A9E">
        <w:rPr>
          <w:shd w:val="clear" w:color="auto" w:fill="FFFFFF"/>
        </w:rPr>
        <w:t>according to [11, TS 38.321]</w:t>
      </w:r>
      <w:r>
        <w:t>.</w:t>
      </w:r>
    </w:p>
    <w:p w14:paraId="3D77D92B" w14:textId="43731762" w:rsidR="003D050B" w:rsidRPr="00651CCA" w:rsidRDefault="003D050B" w:rsidP="003D050B">
      <w:r>
        <w:rPr>
          <w:lang w:val="en-US"/>
        </w:rPr>
        <w:t xml:space="preserve">For Type-2 random access procedure with separate </w:t>
      </w:r>
      <w:r w:rsidR="00590F2D">
        <w:rPr>
          <w:lang w:val="en-US"/>
        </w:rPr>
        <w:t xml:space="preserve">configuration of </w:t>
      </w:r>
      <w:r>
        <w:rPr>
          <w:lang w:val="en-US"/>
        </w:rPr>
        <w:t>PRACH occasions with Type-1 random access procedure</w:t>
      </w:r>
      <w:r>
        <w:t xml:space="preserve">, </w:t>
      </w:r>
      <w:r>
        <w:rPr>
          <w:lang w:val="en-US"/>
        </w:rPr>
        <w:t>a</w:t>
      </w:r>
      <w:r>
        <w:t xml:space="preserve"> UE is provided a number </w:t>
      </w:r>
      <m:oMath>
        <m:r>
          <w:rPr>
            <w:rFonts w:ascii="Cambria Math"/>
          </w:rPr>
          <m:t>N</m:t>
        </m:r>
      </m:oMath>
      <w:r>
        <w:t xml:space="preserve"> of SS/PBCH block </w:t>
      </w:r>
      <w:r w:rsidR="00B052C4">
        <w:t xml:space="preserve">indexes </w:t>
      </w:r>
      <w:r>
        <w:t>associated with</w:t>
      </w:r>
      <w:r w:rsidRPr="00A81FC3">
        <w:t xml:space="preserve"> one </w:t>
      </w:r>
      <w:r>
        <w:t xml:space="preserve">PRACH occasion and a number </w:t>
      </w:r>
      <m:oMath>
        <m:r>
          <w:rPr>
            <w:rFonts w:ascii="Cambria Math"/>
          </w:rPr>
          <m:t>R</m:t>
        </m:r>
      </m:oMath>
      <w:r>
        <w:t xml:space="preserve"> of contention based preambles per SS/PBCH </w:t>
      </w:r>
      <w:r w:rsidRPr="00162E2F">
        <w:t xml:space="preserve">block </w:t>
      </w:r>
      <w:r w:rsidR="00B052C4">
        <w:t xml:space="preserve">index </w:t>
      </w:r>
      <w:r w:rsidRPr="00162E2F">
        <w:t>per valid PRACH occasion by</w:t>
      </w:r>
      <w:r>
        <w:t xml:space="preserve"> </w:t>
      </w:r>
      <w:r w:rsidR="00F9791D" w:rsidRPr="00A8094A">
        <w:rPr>
          <w:i/>
        </w:rPr>
        <w:t>msgA-SSB-PerRACH-OccasionAndCB-PreamblesPerSSB</w:t>
      </w:r>
      <w:r>
        <w:rPr>
          <w:iCs/>
        </w:rPr>
        <w:t xml:space="preserve"> when provided; otherwise, by </w:t>
      </w:r>
      <w:r w:rsidRPr="00B9288C">
        <w:rPr>
          <w:i/>
          <w:iCs/>
        </w:rPr>
        <w:t>ssb-perRACH-OccasionAndCB-PreamblesPerSSB</w:t>
      </w:r>
      <w:r>
        <w:t>.</w:t>
      </w:r>
    </w:p>
    <w:p w14:paraId="39D32CE6" w14:textId="3154D95A" w:rsidR="004107BC" w:rsidRDefault="00590F2D" w:rsidP="004107BC">
      <w:pPr>
        <w:spacing w:after="240"/>
      </w:pPr>
      <w:r>
        <w:rPr>
          <w:noProof/>
        </w:rPr>
        <w:t xml:space="preserve">For </w:t>
      </w:r>
      <w:r w:rsidRPr="00E80780">
        <w:rPr>
          <w:noProof/>
        </w:rPr>
        <w:t>Type-1 random access procedure, or for Type-2 random access procedure</w:t>
      </w:r>
      <w:r w:rsidRPr="00E80780">
        <w:t xml:space="preserve"> with separate </w:t>
      </w:r>
      <w:r>
        <w:t xml:space="preserve">configuration of </w:t>
      </w:r>
      <w:r w:rsidRPr="00E80780">
        <w:t xml:space="preserve">PRACH occasions </w:t>
      </w:r>
      <w:r>
        <w:t>from</w:t>
      </w:r>
      <w:r w:rsidRPr="00E80780">
        <w:t xml:space="preserve"> Type 1 random access procedure</w:t>
      </w:r>
      <w:r w:rsidRPr="00E80780">
        <w:rPr>
          <w:noProof/>
        </w:rPr>
        <w:t>,</w:t>
      </w:r>
      <w:r>
        <w:rPr>
          <w:noProof/>
        </w:rPr>
        <w:t xml:space="preserve"> </w:t>
      </w:r>
      <w:r>
        <w:t>i</w:t>
      </w:r>
      <w:r w:rsidRPr="00957952">
        <w:t xml:space="preserve">f </w:t>
      </w:r>
      <m:oMath>
        <m:r>
          <w:rPr>
            <w:rFonts w:ascii="Cambria Math"/>
          </w:rPr>
          <m:t>N&lt;1</m:t>
        </m:r>
      </m:oMath>
      <w:r w:rsidR="004107BC" w:rsidRPr="00957952">
        <w:t>, one SS/PBCH block</w:t>
      </w:r>
      <w:r w:rsidR="00B052C4" w:rsidRPr="00B052C4">
        <w:t xml:space="preserve"> </w:t>
      </w:r>
      <w:r w:rsidR="00B052C4">
        <w:t>index</w:t>
      </w:r>
      <w:r w:rsidR="004107BC" w:rsidRPr="00957952">
        <w:t xml:space="preserve"> is mapped to </w:t>
      </w:r>
      <m:oMath>
        <m:f>
          <m:fPr>
            <m:type m:val="lin"/>
            <m:ctrlPr>
              <w:rPr>
                <w:rFonts w:ascii="Cambria Math" w:hAnsi="Cambria Math"/>
                <w:i/>
              </w:rPr>
            </m:ctrlPr>
          </m:fPr>
          <m:num>
            <m:r>
              <w:rPr>
                <w:rFonts w:ascii="Cambria Math" w:hAnsi="Cambria Math"/>
              </w:rPr>
              <m:t>1</m:t>
            </m:r>
          </m:num>
          <m:den>
            <m:r>
              <w:rPr>
                <w:rFonts w:ascii="Cambria Math"/>
              </w:rPr>
              <m:t>N</m:t>
            </m:r>
          </m:den>
        </m:f>
      </m:oMath>
      <w:r w:rsidR="004107BC" w:rsidRPr="00957952">
        <w:t xml:space="preserve"> consecutive valid PRACH occasions </w:t>
      </w:r>
      <w:r w:rsidR="004107BC" w:rsidRPr="00957952">
        <w:rPr>
          <w:lang w:eastAsia="zh-CN"/>
        </w:rPr>
        <w:t xml:space="preserve">and </w:t>
      </w:r>
      <m:oMath>
        <m:r>
          <w:rPr>
            <w:rFonts w:ascii="Cambria Math" w:hAnsi="Cambria Math"/>
            <w:lang w:eastAsia="zh-CN"/>
          </w:rPr>
          <m:t>R</m:t>
        </m:r>
      </m:oMath>
      <w:r w:rsidR="004107BC">
        <w:rPr>
          <w:lang w:eastAsia="zh-CN"/>
        </w:rPr>
        <w:t xml:space="preserve"> </w:t>
      </w:r>
      <w:r w:rsidR="004107BC" w:rsidRPr="00957952">
        <w:rPr>
          <w:lang w:eastAsia="zh-CN"/>
        </w:rPr>
        <w:t>contention based preambles with consecutive indexes associated with</w:t>
      </w:r>
      <w:r w:rsidR="00ED1AD8">
        <w:rPr>
          <w:lang w:eastAsia="zh-CN"/>
        </w:rPr>
        <w:t xml:space="preserve"> the</w:t>
      </w:r>
      <w:r w:rsidR="004107BC" w:rsidRPr="00957952">
        <w:rPr>
          <w:lang w:eastAsia="zh-CN"/>
        </w:rPr>
        <w:t xml:space="preserve"> SS/PBCH block </w:t>
      </w:r>
      <w:r w:rsidR="00B052C4">
        <w:t xml:space="preserve">index </w:t>
      </w:r>
      <w:r w:rsidR="004107BC" w:rsidRPr="00957952">
        <w:rPr>
          <w:lang w:eastAsia="zh-CN"/>
        </w:rPr>
        <w:t>per valid PRACH occasion start from preamble index 0</w:t>
      </w:r>
      <w:r w:rsidR="004107BC" w:rsidRPr="00957952">
        <w:t xml:space="preserve">. If </w:t>
      </w:r>
      <m:oMath>
        <m:r>
          <w:rPr>
            <w:rFonts w:ascii="Cambria Math"/>
          </w:rPr>
          <m:t>N</m:t>
        </m:r>
        <m:r>
          <w:rPr>
            <w:rFonts w:ascii="Cambria Math" w:hAnsi="Cambria Math"/>
          </w:rPr>
          <m:t>≥</m:t>
        </m:r>
        <m:r>
          <w:rPr>
            <w:rFonts w:ascii="Cambria Math"/>
          </w:rPr>
          <m:t>1</m:t>
        </m:r>
      </m:oMath>
      <w:r w:rsidR="004107BC" w:rsidRPr="00957952">
        <w:t xml:space="preserve">, </w:t>
      </w:r>
      <m:oMath>
        <m:r>
          <w:rPr>
            <w:rFonts w:ascii="Cambria Math" w:hAnsi="Cambria Math"/>
            <w:lang w:eastAsia="zh-CN"/>
          </w:rPr>
          <m:t>R</m:t>
        </m:r>
      </m:oMath>
      <w:r w:rsidR="004107BC" w:rsidRPr="00957952">
        <w:t xml:space="preserve"> contention based preambles with consecutive indexes associated with SS/PBCH block</w:t>
      </w:r>
      <w:r w:rsidR="00B052C4" w:rsidRPr="00B052C4">
        <w:t xml:space="preserve"> </w:t>
      </w:r>
      <w:r w:rsidR="00B052C4">
        <w:t>index</w:t>
      </w:r>
      <w:r w:rsidR="004107BC" w:rsidRPr="00957952">
        <w:t xml:space="preserve"> </w:t>
      </w:r>
      <m:oMath>
        <m:r>
          <w:rPr>
            <w:rFonts w:ascii="Cambria Math" w:hAnsi="Cambria Math"/>
            <w:lang w:eastAsia="zh-CN"/>
          </w:rPr>
          <m:t>n</m:t>
        </m:r>
      </m:oMath>
      <w:r w:rsidRPr="00957952">
        <w:t xml:space="preserve">, </w:t>
      </w:r>
      <m:oMath>
        <m:r>
          <w:rPr>
            <w:rFonts w:ascii="Cambria Math" w:hAnsi="Cambria Math"/>
          </w:rPr>
          <m:t>0≤n≤N-1</m:t>
        </m:r>
      </m:oMath>
      <w:r w:rsidR="004107BC" w:rsidRPr="00957952">
        <w:t xml:space="preserve">, </w:t>
      </w:r>
      <w:r w:rsidR="004107BC" w:rsidRPr="00D61DB9">
        <w:t xml:space="preserve">per valid PRACH occasion start from preamble index </w:t>
      </w:r>
      <m:oMath>
        <m:r>
          <w:rPr>
            <w:rFonts w:ascii="Cambria Math" w:hAnsi="Cambria Math"/>
          </w:rPr>
          <m:t>n</m:t>
        </m:r>
        <m:f>
          <m:fPr>
            <m:type m:val="lin"/>
            <m:ctrlPr>
              <w:rPr>
                <w:rFonts w:ascii="Cambria Math" w:hAnsi="Cambria Math"/>
                <w:i/>
              </w:rPr>
            </m:ctrlPr>
          </m:fPr>
          <m:num>
            <m:sSubSup>
              <m:sSubSupPr>
                <m:ctrlPr>
                  <w:rPr>
                    <w:rFonts w:ascii="Cambria Math" w:hAnsi="Cambria Math"/>
                    <w:i/>
                  </w:rPr>
                </m:ctrlPr>
              </m:sSubSupPr>
              <m:e>
                <m:r>
                  <w:rPr>
                    <w:rFonts w:ascii="Cambria Math" w:hAnsi="Cambria Math"/>
                    <w:color w:val="000000" w:themeColor="text1"/>
                    <w:lang w:val="en-US"/>
                  </w:rPr>
                  <m:t>⋅</m:t>
                </m:r>
                <m:r>
                  <w:rPr>
                    <w:rFonts w:ascii="Cambria Math" w:hAnsi="Cambria Math"/>
                  </w:rPr>
                  <m:t>N</m:t>
                </m:r>
              </m:e>
              <m:sub>
                <m:r>
                  <m:rPr>
                    <m:sty m:val="p"/>
                  </m:rPr>
                  <w:rPr>
                    <w:rFonts w:ascii="Cambria Math" w:hAnsi="Cambria Math"/>
                  </w:rPr>
                  <m:t>preamble</m:t>
                </m:r>
              </m:sub>
              <m:sup>
                <m:r>
                  <m:rPr>
                    <m:sty m:val="p"/>
                  </m:rPr>
                  <w:rPr>
                    <w:rFonts w:ascii="Cambria Math" w:hAnsi="Cambria Math"/>
                  </w:rPr>
                  <m:t>total</m:t>
                </m:r>
              </m:sup>
            </m:sSubSup>
          </m:num>
          <m:den>
            <m:r>
              <w:rPr>
                <w:rFonts w:ascii="Cambria Math" w:hAnsi="Cambria Math"/>
              </w:rPr>
              <m:t>N</m:t>
            </m:r>
          </m:den>
        </m:f>
      </m:oMath>
      <w:r w:rsidR="004107BC" w:rsidRPr="00D61DB9">
        <w:t xml:space="preserve"> where </w:t>
      </w:r>
      <m:oMath>
        <m:sSubSup>
          <m:sSubSupPr>
            <m:ctrlPr>
              <w:rPr>
                <w:rFonts w:ascii="Cambria Math" w:hAnsi="Cambria Math"/>
                <w:i/>
              </w:rPr>
            </m:ctrlPr>
          </m:sSubSupPr>
          <m:e>
            <m:r>
              <w:rPr>
                <w:rFonts w:ascii="Cambria Math" w:hAnsi="Cambria Math"/>
              </w:rPr>
              <m:t>N</m:t>
            </m:r>
          </m:e>
          <m:sub>
            <m:r>
              <m:rPr>
                <m:sty m:val="p"/>
              </m:rPr>
              <w:rPr>
                <w:rFonts w:ascii="Cambria Math" w:hAnsi="Cambria Math"/>
              </w:rPr>
              <m:t>preamble</m:t>
            </m:r>
          </m:sub>
          <m:sup>
            <m:r>
              <m:rPr>
                <m:sty m:val="p"/>
              </m:rPr>
              <w:rPr>
                <w:rFonts w:ascii="Cambria Math" w:hAnsi="Cambria Math"/>
              </w:rPr>
              <m:t>total</m:t>
            </m:r>
          </m:sup>
        </m:sSubSup>
      </m:oMath>
      <w:r w:rsidR="004107BC" w:rsidRPr="00D61DB9">
        <w:t xml:space="preserve"> is provided by </w:t>
      </w:r>
      <w:r w:rsidR="004107BC" w:rsidRPr="00D61DB9">
        <w:rPr>
          <w:i/>
          <w:noProof/>
        </w:rPr>
        <w:t>totalNumberOfRA-Preambles</w:t>
      </w:r>
      <w:r w:rsidR="004107BC" w:rsidRPr="00D61DB9">
        <w:rPr>
          <w:noProof/>
        </w:rPr>
        <w:t xml:space="preserve"> </w:t>
      </w:r>
      <w:r w:rsidR="00C80D46" w:rsidRPr="00A75C17">
        <w:rPr>
          <w:noProof/>
        </w:rPr>
        <w:t xml:space="preserve">for Type-1 random access procedure, or by </w:t>
      </w:r>
      <w:r w:rsidR="00F9791D">
        <w:rPr>
          <w:i/>
          <w:noProof/>
        </w:rPr>
        <w:t>msgA-T</w:t>
      </w:r>
      <w:r w:rsidR="00F9791D" w:rsidRPr="00102730">
        <w:rPr>
          <w:i/>
          <w:noProof/>
        </w:rPr>
        <w:t>otalNumberOfRA-Preambles</w:t>
      </w:r>
      <w:r w:rsidR="00C80D46" w:rsidRPr="00A75C17">
        <w:rPr>
          <w:noProof/>
        </w:rPr>
        <w:t xml:space="preserve"> for Type-2 random access procedure</w:t>
      </w:r>
      <w:r w:rsidR="00C80D46" w:rsidRPr="00F55B60">
        <w:t xml:space="preserve"> </w:t>
      </w:r>
      <w:r w:rsidR="00C80D46" w:rsidRPr="00A75C17">
        <w:t xml:space="preserve">with separate </w:t>
      </w:r>
      <w:r>
        <w:t xml:space="preserve">configuration of </w:t>
      </w:r>
      <w:r w:rsidR="00C80D46" w:rsidRPr="00A75C17">
        <w:t>PRACH occasions from a Type 1 random access procedure</w:t>
      </w:r>
      <w:r w:rsidR="00C80D46" w:rsidRPr="00A75C17">
        <w:rPr>
          <w:noProof/>
        </w:rPr>
        <w:t xml:space="preserve">, </w:t>
      </w:r>
      <w:r w:rsidR="004107BC" w:rsidRPr="00D61DB9">
        <w:rPr>
          <w:noProof/>
        </w:rPr>
        <w:t xml:space="preserve">and is an integer multiple of </w:t>
      </w:r>
      <m:oMath>
        <m:r>
          <w:rPr>
            <w:rFonts w:ascii="Cambria Math"/>
          </w:rPr>
          <m:t>N</m:t>
        </m:r>
      </m:oMath>
      <w:r w:rsidR="004107BC" w:rsidRPr="00D61DB9">
        <w:t>.</w:t>
      </w:r>
      <w:r w:rsidR="004107BC" w:rsidRPr="004107BC">
        <w:t xml:space="preserve"> </w:t>
      </w:r>
    </w:p>
    <w:p w14:paraId="30D46D0B" w14:textId="72DF9608" w:rsidR="00590F2D" w:rsidRPr="0096235E" w:rsidRDefault="00590F2D" w:rsidP="00590F2D">
      <w:pPr>
        <w:spacing w:after="240"/>
      </w:pPr>
      <w:r w:rsidRPr="00E80780">
        <w:t xml:space="preserve">For Type-2 random access procedure with common </w:t>
      </w:r>
      <w:r>
        <w:t xml:space="preserve">configuration of </w:t>
      </w:r>
      <w:r w:rsidRPr="00E80780">
        <w:t xml:space="preserve">PRACH occasions with Type-1 random access procedure, if </w:t>
      </w:r>
      <m:oMath>
        <m:r>
          <w:rPr>
            <w:rFonts w:ascii="Cambria Math"/>
          </w:rPr>
          <m:t>N&lt;1</m:t>
        </m:r>
      </m:oMath>
      <w:r w:rsidRPr="00E80780">
        <w:t>, one SS/PBCH block</w:t>
      </w:r>
      <w:r w:rsidR="00B052C4" w:rsidRPr="00B052C4">
        <w:t xml:space="preserve"> </w:t>
      </w:r>
      <w:r w:rsidR="00B052C4">
        <w:t>index</w:t>
      </w:r>
      <w:r w:rsidRPr="00E80780">
        <w:t xml:space="preserve"> is mapped to </w:t>
      </w:r>
      <m:oMath>
        <m:f>
          <m:fPr>
            <m:type m:val="lin"/>
            <m:ctrlPr>
              <w:rPr>
                <w:rFonts w:ascii="Cambria Math" w:hAnsi="Cambria Math"/>
                <w:i/>
              </w:rPr>
            </m:ctrlPr>
          </m:fPr>
          <m:num>
            <m:r>
              <w:rPr>
                <w:rFonts w:ascii="Cambria Math" w:hAnsi="Cambria Math"/>
              </w:rPr>
              <m:t>1</m:t>
            </m:r>
          </m:num>
          <m:den>
            <m:r>
              <w:rPr>
                <w:rFonts w:ascii="Cambria Math"/>
              </w:rPr>
              <m:t>N</m:t>
            </m:r>
          </m:den>
        </m:f>
      </m:oMath>
      <w:r w:rsidRPr="00E80780">
        <w:t xml:space="preserve"> consecutive valid PRACH occasions and </w:t>
      </w:r>
      <m:oMath>
        <m:r>
          <w:rPr>
            <w:rFonts w:ascii="Cambria Math"/>
          </w:rPr>
          <m:t>Q</m:t>
        </m:r>
      </m:oMath>
      <w:r w:rsidRPr="00E80780">
        <w:t xml:space="preserve"> contention based preambles with consecutive indexes associated with the SS/PBCH block </w:t>
      </w:r>
      <w:r w:rsidR="00B052C4">
        <w:t xml:space="preserve">index </w:t>
      </w:r>
      <w:r w:rsidRPr="00E80780">
        <w:t xml:space="preserve">per valid PRACH occasion start from preamble index </w:t>
      </w:r>
      <m:oMath>
        <m:r>
          <w:rPr>
            <w:rFonts w:ascii="Cambria Math" w:hAnsi="Cambria Math"/>
            <w:lang w:eastAsia="zh-CN"/>
          </w:rPr>
          <m:t>R</m:t>
        </m:r>
      </m:oMath>
      <w:r w:rsidRPr="00E80780">
        <w:t xml:space="preserve">. If </w:t>
      </w:r>
      <m:oMath>
        <m:r>
          <w:rPr>
            <w:rFonts w:ascii="Cambria Math"/>
          </w:rPr>
          <m:t>N</m:t>
        </m:r>
        <m:r>
          <w:rPr>
            <w:rFonts w:ascii="Cambria Math" w:hAnsi="Cambria Math"/>
          </w:rPr>
          <m:t>≥</m:t>
        </m:r>
        <m:r>
          <w:rPr>
            <w:rFonts w:ascii="Cambria Math"/>
          </w:rPr>
          <m:t>1</m:t>
        </m:r>
      </m:oMath>
      <w:r w:rsidRPr="00E80780">
        <w:t xml:space="preserve">, </w:t>
      </w:r>
      <m:oMath>
        <m:r>
          <w:rPr>
            <w:rFonts w:ascii="Cambria Math"/>
          </w:rPr>
          <m:t>Q</m:t>
        </m:r>
      </m:oMath>
      <w:r w:rsidRPr="00E80780">
        <w:t xml:space="preserve"> contention based preambles with consecutive indexes associated with SS/PBCH block</w:t>
      </w:r>
      <w:r w:rsidR="00B052C4" w:rsidRPr="00B052C4">
        <w:t xml:space="preserve"> </w:t>
      </w:r>
      <w:r w:rsidR="00B052C4">
        <w:t>index</w:t>
      </w:r>
      <w:r w:rsidRPr="00957952">
        <w:t xml:space="preserve"> </w:t>
      </w:r>
      <m:oMath>
        <m:r>
          <w:rPr>
            <w:rFonts w:ascii="Cambria Math" w:hAnsi="Cambria Math"/>
            <w:lang w:eastAsia="zh-CN"/>
          </w:rPr>
          <m:t>n</m:t>
        </m:r>
      </m:oMath>
      <w:r w:rsidRPr="00957952">
        <w:t xml:space="preserve">, </w:t>
      </w:r>
      <m:oMath>
        <m:r>
          <w:rPr>
            <w:rFonts w:ascii="Cambria Math" w:hAnsi="Cambria Math"/>
          </w:rPr>
          <m:t>0≤n≤N-1</m:t>
        </m:r>
      </m:oMath>
      <w:r w:rsidRPr="00E80780">
        <w:t>, per valid PRACH occasion start from preamble index</w:t>
      </w:r>
      <w:r>
        <w:t xml:space="preserve"> </w:t>
      </w:r>
      <m:oMath>
        <m:r>
          <w:rPr>
            <w:rFonts w:ascii="Cambria Math" w:hAnsi="Cambria Math"/>
          </w:rPr>
          <m:t>n</m:t>
        </m:r>
        <m:f>
          <m:fPr>
            <m:type m:val="lin"/>
            <m:ctrlPr>
              <w:rPr>
                <w:rFonts w:ascii="Cambria Math" w:hAnsi="Cambria Math"/>
                <w:i/>
              </w:rPr>
            </m:ctrlPr>
          </m:fPr>
          <m:num>
            <m:sSubSup>
              <m:sSubSupPr>
                <m:ctrlPr>
                  <w:rPr>
                    <w:rFonts w:ascii="Cambria Math" w:hAnsi="Cambria Math"/>
                    <w:i/>
                  </w:rPr>
                </m:ctrlPr>
              </m:sSubSupPr>
              <m:e>
                <m:r>
                  <w:rPr>
                    <w:rFonts w:ascii="Cambria Math" w:hAnsi="Cambria Math"/>
                    <w:color w:val="000000" w:themeColor="text1"/>
                    <w:lang w:val="en-US"/>
                  </w:rPr>
                  <m:t>⋅</m:t>
                </m:r>
                <m:r>
                  <w:rPr>
                    <w:rFonts w:ascii="Cambria Math" w:hAnsi="Cambria Math"/>
                  </w:rPr>
                  <m:t>N</m:t>
                </m:r>
              </m:e>
              <m:sub>
                <m:r>
                  <m:rPr>
                    <m:sty m:val="p"/>
                  </m:rPr>
                  <w:rPr>
                    <w:rFonts w:ascii="Cambria Math" w:hAnsi="Cambria Math"/>
                  </w:rPr>
                  <m:t>preamble</m:t>
                </m:r>
              </m:sub>
              <m:sup>
                <m:r>
                  <m:rPr>
                    <m:sty m:val="p"/>
                  </m:rPr>
                  <w:rPr>
                    <w:rFonts w:ascii="Cambria Math" w:hAnsi="Cambria Math"/>
                  </w:rPr>
                  <m:t>total</m:t>
                </m:r>
              </m:sup>
            </m:sSubSup>
          </m:num>
          <m:den>
            <m:r>
              <w:rPr>
                <w:rFonts w:ascii="Cambria Math" w:hAnsi="Cambria Math"/>
              </w:rPr>
              <m:t>N</m:t>
            </m:r>
          </m:den>
        </m:f>
        <m:r>
          <w:rPr>
            <w:rFonts w:ascii="Cambria Math" w:hAnsi="Cambria Math"/>
          </w:rPr>
          <m:t>+R</m:t>
        </m:r>
      </m:oMath>
      <w:r>
        <w:t xml:space="preserve">, </w:t>
      </w:r>
      <w:r w:rsidRPr="00E80780">
        <w:t xml:space="preserve">where </w:t>
      </w:r>
      <m:oMath>
        <m:sSubSup>
          <m:sSubSupPr>
            <m:ctrlPr>
              <w:rPr>
                <w:rFonts w:ascii="Cambria Math" w:hAnsi="Cambria Math"/>
                <w:i/>
              </w:rPr>
            </m:ctrlPr>
          </m:sSubSupPr>
          <m:e>
            <m:r>
              <w:rPr>
                <w:rFonts w:ascii="Cambria Math" w:hAnsi="Cambria Math"/>
              </w:rPr>
              <m:t>N</m:t>
            </m:r>
          </m:e>
          <m:sub>
            <m:r>
              <m:rPr>
                <m:sty m:val="p"/>
              </m:rPr>
              <w:rPr>
                <w:rFonts w:ascii="Cambria Math" w:hAnsi="Cambria Math"/>
              </w:rPr>
              <m:t>preamble</m:t>
            </m:r>
          </m:sub>
          <m:sup>
            <m:r>
              <m:rPr>
                <m:sty m:val="p"/>
              </m:rPr>
              <w:rPr>
                <w:rFonts w:ascii="Cambria Math" w:hAnsi="Cambria Math"/>
              </w:rPr>
              <m:t>total</m:t>
            </m:r>
          </m:sup>
        </m:sSubSup>
      </m:oMath>
      <w:r w:rsidRPr="00E80780">
        <w:t xml:space="preserve"> is provided by </w:t>
      </w:r>
      <w:r w:rsidRPr="00E80780">
        <w:rPr>
          <w:i/>
          <w:noProof/>
        </w:rPr>
        <w:t>totalNumberOfRA-Preambles</w:t>
      </w:r>
      <w:r w:rsidRPr="00E80780">
        <w:rPr>
          <w:noProof/>
        </w:rPr>
        <w:t xml:space="preserve"> for Type-1 random access procedure</w:t>
      </w:r>
      <w:r w:rsidRPr="00E80780">
        <w:t>.</w:t>
      </w:r>
    </w:p>
    <w:p w14:paraId="756E4B11" w14:textId="3F487099" w:rsidR="004107BC" w:rsidRDefault="004107BC" w:rsidP="00FD51F2">
      <w:pPr>
        <w:spacing w:after="240"/>
      </w:pPr>
      <w:r w:rsidRPr="00395132">
        <w:rPr>
          <w:color w:val="000000"/>
        </w:rPr>
        <w:t xml:space="preserve">For </w:t>
      </w:r>
      <w:r>
        <w:rPr>
          <w:color w:val="000000"/>
        </w:rPr>
        <w:t xml:space="preserve">link recovery, a UE is provided </w:t>
      </w:r>
      <m:oMath>
        <m:r>
          <w:rPr>
            <w:rFonts w:ascii="Cambria Math"/>
          </w:rPr>
          <m:t>N</m:t>
        </m:r>
      </m:oMath>
      <w:r w:rsidRPr="00395132">
        <w:rPr>
          <w:color w:val="000000"/>
        </w:rPr>
        <w:t xml:space="preserve"> SS/PBCH block </w:t>
      </w:r>
      <w:r w:rsidR="00B052C4">
        <w:t xml:space="preserve">indexes </w:t>
      </w:r>
      <w:r w:rsidRPr="00395132">
        <w:rPr>
          <w:color w:val="000000"/>
        </w:rPr>
        <w:t xml:space="preserve">associated with one PRACH occasion by </w:t>
      </w:r>
      <w:r w:rsidRPr="00395132">
        <w:rPr>
          <w:i/>
          <w:iCs/>
          <w:color w:val="000000"/>
        </w:rPr>
        <w:t>ssb-perRACH-Occasion</w:t>
      </w:r>
      <w:r w:rsidRPr="00395132">
        <w:rPr>
          <w:color w:val="000000"/>
        </w:rPr>
        <w:t xml:space="preserve"> in </w:t>
      </w:r>
      <w:r w:rsidRPr="00395132">
        <w:rPr>
          <w:i/>
          <w:iCs/>
          <w:color w:val="000000"/>
        </w:rPr>
        <w:t>BeamFailureRecoveryConfig</w:t>
      </w:r>
      <w:r w:rsidRPr="00395132">
        <w:rPr>
          <w:color w:val="000000"/>
        </w:rPr>
        <w:t>.</w:t>
      </w:r>
      <w:r w:rsidR="001246F0">
        <w:rPr>
          <w:color w:val="000000"/>
        </w:rPr>
        <w:t xml:space="preserve"> </w:t>
      </w:r>
      <w:r w:rsidR="001246F0">
        <w:t xml:space="preserve">For a dedicated RACH configuration provided by </w:t>
      </w:r>
      <w:r w:rsidR="001246F0">
        <w:rPr>
          <w:i/>
        </w:rPr>
        <w:t>RACH-ConfigDedicated</w:t>
      </w:r>
      <w:r w:rsidR="001246F0">
        <w:t xml:space="preserve">, if </w:t>
      </w:r>
      <w:r w:rsidR="001246F0">
        <w:rPr>
          <w:i/>
        </w:rPr>
        <w:t>cfra</w:t>
      </w:r>
      <w:r w:rsidR="001246F0">
        <w:t xml:space="preserve"> is provided, </w:t>
      </w:r>
      <w:r w:rsidR="001246F0">
        <w:rPr>
          <w:color w:val="000000"/>
        </w:rPr>
        <w:t xml:space="preserve">a UE is provided </w:t>
      </w:r>
      <m:oMath>
        <m:r>
          <w:rPr>
            <w:rFonts w:ascii="Cambria Math"/>
          </w:rPr>
          <m:t>N</m:t>
        </m:r>
      </m:oMath>
      <w:r w:rsidR="001246F0">
        <w:rPr>
          <w:color w:val="000000"/>
        </w:rPr>
        <w:t xml:space="preserve"> SS/PBCH block </w:t>
      </w:r>
      <w:r w:rsidR="00B052C4">
        <w:t xml:space="preserve">indexes </w:t>
      </w:r>
      <w:r w:rsidR="001246F0">
        <w:rPr>
          <w:color w:val="000000"/>
        </w:rPr>
        <w:t xml:space="preserve">associated with one PRACH occasion by </w:t>
      </w:r>
      <w:r w:rsidR="001246F0">
        <w:rPr>
          <w:i/>
          <w:iCs/>
          <w:color w:val="000000"/>
        </w:rPr>
        <w:t>ssb-perRACH-Occasion</w:t>
      </w:r>
      <w:r w:rsidR="001246F0">
        <w:rPr>
          <w:color w:val="000000"/>
        </w:rPr>
        <w:t xml:space="preserve"> in </w:t>
      </w:r>
      <w:r w:rsidR="001246F0">
        <w:rPr>
          <w:i/>
          <w:iCs/>
          <w:color w:val="000000"/>
        </w:rPr>
        <w:t>occasions</w:t>
      </w:r>
      <w:r w:rsidR="001246F0">
        <w:rPr>
          <w:color w:val="000000"/>
        </w:rPr>
        <w:t>.</w:t>
      </w:r>
      <w:r w:rsidRPr="00395132">
        <w:rPr>
          <w:color w:val="000000"/>
        </w:rPr>
        <w:t xml:space="preserve"> If </w:t>
      </w:r>
      <m:oMath>
        <m:r>
          <w:rPr>
            <w:rFonts w:ascii="Cambria Math"/>
          </w:rPr>
          <m:t>N&lt;1</m:t>
        </m:r>
      </m:oMath>
      <w:r w:rsidRPr="00395132">
        <w:rPr>
          <w:color w:val="000000"/>
        </w:rPr>
        <w:t>, one SS/PBCH block</w:t>
      </w:r>
      <w:r w:rsidR="00B052C4" w:rsidRPr="00B052C4">
        <w:t xml:space="preserve"> </w:t>
      </w:r>
      <w:r w:rsidR="00B052C4">
        <w:t>index</w:t>
      </w:r>
      <w:r w:rsidRPr="00395132">
        <w:rPr>
          <w:color w:val="000000"/>
        </w:rPr>
        <w:t xml:space="preserve"> is mapped to </w:t>
      </w:r>
      <m:oMath>
        <m:f>
          <m:fPr>
            <m:type m:val="lin"/>
            <m:ctrlPr>
              <w:rPr>
                <w:rFonts w:ascii="Cambria Math" w:hAnsi="Cambria Math"/>
                <w:i/>
              </w:rPr>
            </m:ctrlPr>
          </m:fPr>
          <m:num>
            <m:r>
              <w:rPr>
                <w:rFonts w:ascii="Cambria Math" w:hAnsi="Cambria Math"/>
              </w:rPr>
              <m:t>1</m:t>
            </m:r>
          </m:num>
          <m:den>
            <m:r>
              <w:rPr>
                <w:rFonts w:ascii="Cambria Math"/>
              </w:rPr>
              <m:t>N</m:t>
            </m:r>
          </m:den>
        </m:f>
      </m:oMath>
      <w:r w:rsidR="003940AC">
        <w:rPr>
          <w:color w:val="000000"/>
        </w:rPr>
        <w:t xml:space="preserve"> </w:t>
      </w:r>
      <w:r w:rsidRPr="00395132">
        <w:rPr>
          <w:color w:val="000000"/>
        </w:rPr>
        <w:t>consecutive valid PRACH</w:t>
      </w:r>
      <w:r>
        <w:t xml:space="preserve"> occasions. If </w:t>
      </w:r>
      <m:oMath>
        <m:r>
          <w:rPr>
            <w:rFonts w:ascii="Cambria Math"/>
          </w:rPr>
          <m:t>N</m:t>
        </m:r>
        <m:r>
          <w:rPr>
            <w:rFonts w:ascii="Cambria Math" w:hAnsi="Cambria Math"/>
          </w:rPr>
          <m:t>≥</m:t>
        </m:r>
        <m:r>
          <w:rPr>
            <w:rFonts w:ascii="Cambria Math"/>
          </w:rPr>
          <m:t>1</m:t>
        </m:r>
      </m:oMath>
      <w:r>
        <w:t xml:space="preserve">, all consecutive </w:t>
      </w:r>
      <m:oMath>
        <m:r>
          <w:rPr>
            <w:rFonts w:ascii="Cambria Math"/>
          </w:rPr>
          <m:t>N</m:t>
        </m:r>
      </m:oMath>
      <w:r>
        <w:t xml:space="preserve"> SS/PBCH block </w:t>
      </w:r>
      <w:r w:rsidR="00B052C4">
        <w:t xml:space="preserve">indexes </w:t>
      </w:r>
      <w:r>
        <w:t xml:space="preserve">are associated with one PRACH occasion. </w:t>
      </w:r>
    </w:p>
    <w:p w14:paraId="2342D160" w14:textId="77777777" w:rsidR="005D3B74" w:rsidRDefault="005D3B74" w:rsidP="005D3B74">
      <w:pPr>
        <w:spacing w:after="240"/>
      </w:pPr>
      <w:r w:rsidRPr="00B916EC">
        <w:t>SS/PBCH block</w:t>
      </w:r>
      <w:r>
        <w:t xml:space="preserve"> indexes </w:t>
      </w:r>
      <w:r w:rsidR="00ED1AD8">
        <w:rPr>
          <w:rFonts w:hint="eastAsia"/>
          <w:lang w:eastAsia="zh-CN"/>
        </w:rPr>
        <w:t>provided by</w:t>
      </w:r>
      <w:r w:rsidR="00ED1AD8" w:rsidRPr="00900E28">
        <w:t xml:space="preserve"> </w:t>
      </w:r>
      <w:r w:rsidR="00ED1AD8" w:rsidRPr="00900E28">
        <w:rPr>
          <w:i/>
        </w:rPr>
        <w:t>ssb-PositionsInBurst</w:t>
      </w:r>
      <w:r w:rsidR="00ED1AD8" w:rsidRPr="00900E28">
        <w:t xml:space="preserve"> </w:t>
      </w:r>
      <w:r w:rsidR="00ED1AD8" w:rsidRPr="00900E28">
        <w:rPr>
          <w:lang w:val="en-US"/>
        </w:rPr>
        <w:t xml:space="preserve">in </w:t>
      </w:r>
      <w:r w:rsidR="00ED1AD8" w:rsidRPr="00900E28">
        <w:rPr>
          <w:i/>
        </w:rPr>
        <w:t>S</w:t>
      </w:r>
      <w:r w:rsidR="00ED1AD8">
        <w:rPr>
          <w:rFonts w:hint="eastAsia"/>
          <w:i/>
          <w:lang w:eastAsia="zh-CN"/>
        </w:rPr>
        <w:t>IB</w:t>
      </w:r>
      <w:r w:rsidR="00ED1AD8" w:rsidRPr="00900E28">
        <w:rPr>
          <w:i/>
        </w:rPr>
        <w:t>1</w:t>
      </w:r>
      <w:r w:rsidR="00ED1AD8" w:rsidRPr="00900E28">
        <w:t xml:space="preserve"> or in </w:t>
      </w:r>
      <w:r w:rsidR="00ED1AD8" w:rsidRPr="00900E28">
        <w:rPr>
          <w:i/>
        </w:rPr>
        <w:t>ServingCellConfigCommon</w:t>
      </w:r>
      <w:r w:rsidR="00ED1AD8" w:rsidRPr="00A81FC3">
        <w:t xml:space="preserve"> </w:t>
      </w:r>
      <w:r w:rsidRPr="00A81FC3">
        <w:t xml:space="preserve">are </w:t>
      </w:r>
      <w:r>
        <w:t>mapped</w:t>
      </w:r>
      <w:r w:rsidRPr="00A81FC3">
        <w:t xml:space="preserve"> to</w:t>
      </w:r>
      <w:r>
        <w:t xml:space="preserve"> </w:t>
      </w:r>
      <w:r w:rsidR="006F6E1D">
        <w:t xml:space="preserve">valid </w:t>
      </w:r>
      <w:r>
        <w:t>P</w:t>
      </w:r>
      <w:r w:rsidRPr="00A81FC3">
        <w:t xml:space="preserve">RACH </w:t>
      </w:r>
      <w:r>
        <w:t>occasions</w:t>
      </w:r>
      <w:r w:rsidRPr="00A81FC3">
        <w:t xml:space="preserve"> in the following order</w:t>
      </w:r>
      <w:r>
        <w:t xml:space="preserve"> where the parameters are </w:t>
      </w:r>
      <w:r>
        <w:rPr>
          <w:lang w:val="en-US"/>
        </w:rPr>
        <w:t xml:space="preserve">described in </w:t>
      </w:r>
      <w:r w:rsidRPr="00B916EC">
        <w:rPr>
          <w:lang w:val="en-US"/>
        </w:rPr>
        <w:t>[4, TS 38.211]</w:t>
      </w:r>
      <w:r>
        <w:t>.</w:t>
      </w:r>
    </w:p>
    <w:p w14:paraId="55670FA3" w14:textId="77777777" w:rsidR="005D3B74" w:rsidRPr="00A81FC3" w:rsidRDefault="005D3B74" w:rsidP="005D3B74">
      <w:pPr>
        <w:pStyle w:val="B1"/>
        <w:spacing w:after="240"/>
        <w:rPr>
          <w:lang w:val="en-US"/>
        </w:rPr>
      </w:pPr>
      <w:r w:rsidRPr="00A81FC3">
        <w:t>-</w:t>
      </w:r>
      <w:r w:rsidRPr="00A81FC3">
        <w:tab/>
        <w:t>First</w:t>
      </w:r>
      <w:r>
        <w:rPr>
          <w:lang w:val="en-US"/>
        </w:rPr>
        <w:t>,</w:t>
      </w:r>
      <w:r w:rsidRPr="00A81FC3">
        <w:t xml:space="preserve"> in increasing </w:t>
      </w:r>
      <w:r>
        <w:rPr>
          <w:lang w:val="en-US"/>
        </w:rPr>
        <w:t xml:space="preserve">order of </w:t>
      </w:r>
      <w:r>
        <w:t>preamble ind</w:t>
      </w:r>
      <w:r>
        <w:rPr>
          <w:lang w:val="en-US"/>
        </w:rPr>
        <w:t>exes</w:t>
      </w:r>
      <w:r w:rsidRPr="00A81FC3">
        <w:t xml:space="preserve"> within a single </w:t>
      </w:r>
      <w:r>
        <w:rPr>
          <w:lang w:val="en-US"/>
        </w:rPr>
        <w:t>P</w:t>
      </w:r>
      <w:r w:rsidRPr="00A81FC3">
        <w:t>RACH occasion</w:t>
      </w:r>
    </w:p>
    <w:p w14:paraId="6DCFD028" w14:textId="77777777" w:rsidR="005D3B74" w:rsidRPr="00A81FC3" w:rsidRDefault="005D3B74" w:rsidP="005D3B74">
      <w:pPr>
        <w:pStyle w:val="B1"/>
        <w:spacing w:after="240"/>
        <w:rPr>
          <w:lang w:val="en-US"/>
        </w:rPr>
      </w:pPr>
      <w:r w:rsidRPr="00A81FC3">
        <w:rPr>
          <w:lang w:val="en-US"/>
        </w:rPr>
        <w:t>-</w:t>
      </w:r>
      <w:r w:rsidRPr="00A81FC3">
        <w:tab/>
      </w:r>
      <w:r>
        <w:rPr>
          <w:lang w:val="en-US"/>
        </w:rPr>
        <w:t>Second,</w:t>
      </w:r>
      <w:r>
        <w:t xml:space="preserve"> in increasing </w:t>
      </w:r>
      <w:r>
        <w:rPr>
          <w:lang w:val="en-US"/>
        </w:rPr>
        <w:t>order</w:t>
      </w:r>
      <w:r w:rsidRPr="00A81FC3">
        <w:t xml:space="preserve"> of </w:t>
      </w:r>
      <w:r>
        <w:rPr>
          <w:lang w:val="en-US"/>
        </w:rPr>
        <w:t xml:space="preserve">frequency resource indexes for </w:t>
      </w:r>
      <w:r w:rsidRPr="00A81FC3">
        <w:t xml:space="preserve">frequency multiplexed </w:t>
      </w:r>
      <w:r>
        <w:rPr>
          <w:lang w:val="en-US"/>
        </w:rPr>
        <w:t>P</w:t>
      </w:r>
      <w:r w:rsidRPr="00A81FC3">
        <w:t>RACH occasion</w:t>
      </w:r>
      <w:r>
        <w:rPr>
          <w:lang w:val="en-US"/>
        </w:rPr>
        <w:t>s</w:t>
      </w:r>
    </w:p>
    <w:p w14:paraId="5871769B" w14:textId="77777777" w:rsidR="005D3B74" w:rsidRPr="00A81FC3" w:rsidRDefault="005D3B74" w:rsidP="005D3B74">
      <w:pPr>
        <w:pStyle w:val="B1"/>
        <w:spacing w:after="240"/>
        <w:rPr>
          <w:lang w:val="en-US"/>
        </w:rPr>
      </w:pPr>
      <w:r w:rsidRPr="00A81FC3">
        <w:rPr>
          <w:lang w:val="en-US"/>
        </w:rPr>
        <w:lastRenderedPageBreak/>
        <w:t>-</w:t>
      </w:r>
      <w:r w:rsidR="00F31749">
        <w:tab/>
      </w:r>
      <w:r>
        <w:rPr>
          <w:lang w:val="en-US"/>
        </w:rPr>
        <w:t>Third,</w:t>
      </w:r>
      <w:r w:rsidRPr="00A81FC3">
        <w:t xml:space="preserve"> in increasing </w:t>
      </w:r>
      <w:r>
        <w:rPr>
          <w:lang w:val="en-US"/>
        </w:rPr>
        <w:t>order of time resource indexes for</w:t>
      </w:r>
      <w:r>
        <w:t xml:space="preserve"> time</w:t>
      </w:r>
      <w:r>
        <w:rPr>
          <w:lang w:val="en-US"/>
        </w:rPr>
        <w:t xml:space="preserve"> multiplexed</w:t>
      </w:r>
      <w:r w:rsidRPr="00A81FC3">
        <w:t xml:space="preserve"> </w:t>
      </w:r>
      <w:r>
        <w:rPr>
          <w:lang w:val="en-US"/>
        </w:rPr>
        <w:t>P</w:t>
      </w:r>
      <w:r w:rsidRPr="00A81FC3">
        <w:t>RACH occasion</w:t>
      </w:r>
      <w:r>
        <w:rPr>
          <w:lang w:val="en-US"/>
        </w:rPr>
        <w:t>s</w:t>
      </w:r>
      <w:r w:rsidRPr="00A81FC3">
        <w:t xml:space="preserve"> within a </w:t>
      </w:r>
      <w:r>
        <w:rPr>
          <w:lang w:val="en-US"/>
        </w:rPr>
        <w:t>P</w:t>
      </w:r>
      <w:r w:rsidRPr="00A81FC3">
        <w:t>RACH slot</w:t>
      </w:r>
    </w:p>
    <w:p w14:paraId="13DFFDB1" w14:textId="77777777" w:rsidR="005D3B74" w:rsidRPr="00A81FC3" w:rsidRDefault="005D3B74" w:rsidP="005D3B74">
      <w:pPr>
        <w:pStyle w:val="B1"/>
        <w:spacing w:after="240"/>
        <w:rPr>
          <w:lang w:val="en-US"/>
        </w:rPr>
      </w:pPr>
      <w:r w:rsidRPr="00A81FC3">
        <w:t>-</w:t>
      </w:r>
      <w:r w:rsidRPr="00A81FC3">
        <w:tab/>
      </w:r>
      <w:r>
        <w:rPr>
          <w:lang w:val="en-US"/>
        </w:rPr>
        <w:t>Fourth,</w:t>
      </w:r>
      <w:r w:rsidRPr="00A81FC3">
        <w:t xml:space="preserve"> in increasing </w:t>
      </w:r>
      <w:r>
        <w:rPr>
          <w:lang w:val="en-US"/>
        </w:rPr>
        <w:t>order of indexes for P</w:t>
      </w:r>
      <w:r w:rsidRPr="00A81FC3">
        <w:t>RACH slots</w:t>
      </w:r>
    </w:p>
    <w:p w14:paraId="13141990" w14:textId="7FAC1AC2" w:rsidR="00285627" w:rsidRDefault="00285627" w:rsidP="00285627">
      <w:r w:rsidRPr="00F462BD">
        <w:t xml:space="preserve">An association period, starting from frame 0, for mapping SS/PBCH block </w:t>
      </w:r>
      <w:r w:rsidR="00B052C4">
        <w:t xml:space="preserve">indexes </w:t>
      </w:r>
      <w:r w:rsidRPr="00F462BD">
        <w:t xml:space="preserve">to PRACH occasions is the smallest value in the set </w:t>
      </w:r>
      <w:r w:rsidRPr="00F462BD">
        <w:rPr>
          <w:lang w:eastAsia="zh-CN"/>
        </w:rPr>
        <w:t>determined by the PRACH configuration period according Table</w:t>
      </w:r>
      <w:r w:rsidRPr="00F462BD" w:rsidDel="00864605">
        <w:t xml:space="preserve"> </w:t>
      </w:r>
      <w:r w:rsidRPr="00F462BD">
        <w:t xml:space="preserve">8.1-1 such that </w:t>
      </w:r>
      <w:r w:rsidR="00000000">
        <w:rPr>
          <w:position w:val="-10"/>
        </w:rPr>
        <w:pict w14:anchorId="6E815ABF">
          <v:shape id="_x0000_i1810" type="#_x0000_t75" style="width:21.75pt;height:18.75pt">
            <v:imagedata r:id="rId400" o:title=""/>
          </v:shape>
        </w:pict>
      </w:r>
      <w:r w:rsidRPr="00F462BD">
        <w:t xml:space="preserve"> SS/PBCH block </w:t>
      </w:r>
      <w:r w:rsidR="00B052C4">
        <w:t xml:space="preserve">indexes </w:t>
      </w:r>
      <w:r w:rsidRPr="00F462BD">
        <w:t xml:space="preserve">are mapped at least once to the PRACH occasions within the association period, where a UE obtains </w:t>
      </w:r>
      <w:r w:rsidR="00000000">
        <w:rPr>
          <w:position w:val="-10"/>
        </w:rPr>
        <w:pict w14:anchorId="738350B0">
          <v:shape id="_x0000_i1811" type="#_x0000_t75" style="width:21.75pt;height:18.75pt">
            <v:imagedata r:id="rId400" o:title=""/>
          </v:shape>
        </w:pict>
      </w:r>
      <w:r w:rsidRPr="00F462BD">
        <w:t xml:space="preserve"> from the value of </w:t>
      </w:r>
      <w:r w:rsidRPr="00F462BD">
        <w:rPr>
          <w:i/>
        </w:rPr>
        <w:t>ssb-PositionsInBurst</w:t>
      </w:r>
      <w:r w:rsidRPr="008A0557">
        <w:t xml:space="preserve"> </w:t>
      </w:r>
      <w:r>
        <w:rPr>
          <w:lang w:val="en-US"/>
        </w:rPr>
        <w:t xml:space="preserve">in </w:t>
      </w:r>
      <w:r w:rsidR="00ED1AD8" w:rsidRPr="00F35584">
        <w:rPr>
          <w:i/>
        </w:rPr>
        <w:t>S</w:t>
      </w:r>
      <w:r w:rsidR="00ED1AD8">
        <w:rPr>
          <w:rFonts w:hint="eastAsia"/>
          <w:i/>
          <w:lang w:eastAsia="zh-CN"/>
        </w:rPr>
        <w:t>IB</w:t>
      </w:r>
      <w:r w:rsidR="00ED1AD8" w:rsidRPr="00F35584">
        <w:rPr>
          <w:i/>
        </w:rPr>
        <w:t>1</w:t>
      </w:r>
      <w:r w:rsidR="00ED1AD8">
        <w:t xml:space="preserve"> </w:t>
      </w:r>
      <w:r>
        <w:t xml:space="preserve">or in </w:t>
      </w:r>
      <w:r w:rsidRPr="00064CF8">
        <w:rPr>
          <w:i/>
        </w:rPr>
        <w:t>ServingCellConfigCommon</w:t>
      </w:r>
      <w:r w:rsidRPr="00F462BD">
        <w:t xml:space="preserve">. If after an integer number of SS/PBCH block </w:t>
      </w:r>
      <w:r w:rsidR="00957F67">
        <w:t xml:space="preserve">indexes </w:t>
      </w:r>
      <w:r w:rsidRPr="00F462BD">
        <w:t xml:space="preserve">to PRACH occasions mapping cycles within the association period there is a set of PRACH occasions </w:t>
      </w:r>
      <w:r w:rsidR="00776AF8" w:rsidRPr="00F360F1">
        <w:rPr>
          <w:color w:val="000000" w:themeColor="text1"/>
          <w:lang w:eastAsia="zh-CN"/>
        </w:rPr>
        <w:t>or PRACH preambles</w:t>
      </w:r>
      <w:r w:rsidR="00776AF8" w:rsidRPr="00DA32FA">
        <w:t xml:space="preserve"> </w:t>
      </w:r>
      <w:r w:rsidRPr="00F462BD">
        <w:t xml:space="preserve">that are not mapped to </w:t>
      </w:r>
      <w:r w:rsidR="00000000">
        <w:rPr>
          <w:position w:val="-10"/>
        </w:rPr>
        <w:pict w14:anchorId="0FBB6128">
          <v:shape id="_x0000_i1812" type="#_x0000_t75" style="width:21.75pt;height:18.75pt">
            <v:imagedata r:id="rId400" o:title=""/>
          </v:shape>
        </w:pict>
      </w:r>
      <w:r>
        <w:t xml:space="preserve"> </w:t>
      </w:r>
      <w:r w:rsidRPr="00F462BD">
        <w:t>SS/PBCH block</w:t>
      </w:r>
      <w:r w:rsidR="00957F67">
        <w:t xml:space="preserve"> indexes</w:t>
      </w:r>
      <w:r w:rsidRPr="00F462BD">
        <w:t xml:space="preserve">, no SS/PBCH block </w:t>
      </w:r>
      <w:r w:rsidR="00957F67">
        <w:t xml:space="preserve">indexes </w:t>
      </w:r>
      <w:r w:rsidRPr="00F462BD">
        <w:t>are mapped to the set of PRACH occasions</w:t>
      </w:r>
      <w:r w:rsidR="00776AF8" w:rsidRPr="00F23453">
        <w:rPr>
          <w:color w:val="000000" w:themeColor="text1"/>
          <w:lang w:eastAsia="zh-CN"/>
        </w:rPr>
        <w:t xml:space="preserve"> </w:t>
      </w:r>
      <w:r w:rsidR="00776AF8" w:rsidRPr="00F360F1">
        <w:rPr>
          <w:color w:val="000000" w:themeColor="text1"/>
          <w:lang w:eastAsia="zh-CN"/>
        </w:rPr>
        <w:t>or PRACH preambles</w:t>
      </w:r>
      <w:r w:rsidRPr="00F462BD">
        <w:t xml:space="preserve">. An association pattern period </w:t>
      </w:r>
      <w:r>
        <w:t>includes</w:t>
      </w:r>
      <w:r w:rsidRPr="00F462BD">
        <w:t xml:space="preserve"> one or more association periods and is determined so that a pattern between PRACH occasions and SS/PBCH block </w:t>
      </w:r>
      <w:r w:rsidR="00957F67">
        <w:t xml:space="preserve">indexes </w:t>
      </w:r>
      <w:r w:rsidRPr="00F462BD">
        <w:t xml:space="preserve">repeats at most every 160 msec. PRACH occasions not associated with SS/PBCH block </w:t>
      </w:r>
      <w:r w:rsidR="00957F67">
        <w:t xml:space="preserve">indexes </w:t>
      </w:r>
      <w:r w:rsidRPr="00F462BD">
        <w:t>after an integer number of association periods, if any, are not used for PRACH transmissions</w:t>
      </w:r>
      <w:r w:rsidRPr="006A5445">
        <w:t>.</w:t>
      </w:r>
    </w:p>
    <w:p w14:paraId="05256DE0" w14:textId="77777777" w:rsidR="001246F0" w:rsidRDefault="005B74DE" w:rsidP="000600E8">
      <w:pPr>
        <w:rPr>
          <w:rFonts w:ascii="TimesNewRomanPSMT" w:hAnsi="TimesNewRomanPSMT"/>
          <w:lang w:val="en-US" w:eastAsia="zh-CN"/>
        </w:rPr>
      </w:pPr>
      <w:r>
        <w:t xml:space="preserve">For a PRACH transmission triggered by a PDCCH order, the PRACH mask index field [5, TS 38.212], if the value of the </w:t>
      </w:r>
      <w:r w:rsidR="00C7484E">
        <w:t xml:space="preserve">random access preamble </w:t>
      </w:r>
      <w:r>
        <w:t xml:space="preserve">index field is not zero, indicates the PRACH occasion for the PRACH transmission where the PRACH occasions are associated with the SS/PBCH </w:t>
      </w:r>
      <w:r w:rsidR="006F6E1D">
        <w:t xml:space="preserve">block </w:t>
      </w:r>
      <w:r w:rsidR="006F6E1D" w:rsidRPr="00162E2F">
        <w:t xml:space="preserve">index </w:t>
      </w:r>
      <w:r w:rsidR="006F6E1D">
        <w:t>indicated</w:t>
      </w:r>
      <w:r w:rsidR="006F6E1D" w:rsidRPr="00162E2F">
        <w:t xml:space="preserve"> by the SS/PBCH block</w:t>
      </w:r>
      <w:r>
        <w:t xml:space="preserve"> index field of the PDCCH order. </w:t>
      </w:r>
    </w:p>
    <w:p w14:paraId="07F4E592" w14:textId="77777777" w:rsidR="001246F0" w:rsidRDefault="001246F0" w:rsidP="000600E8">
      <w:pPr>
        <w:rPr>
          <w:color w:val="000000"/>
          <w:lang w:val="en-US"/>
        </w:rPr>
      </w:pPr>
      <w:r>
        <w:rPr>
          <w:color w:val="000000"/>
        </w:rPr>
        <w:t xml:space="preserve">For a PRACH transmission triggered by higher layers, if </w:t>
      </w:r>
      <w:r>
        <w:rPr>
          <w:i/>
          <w:iCs/>
          <w:color w:val="000000"/>
        </w:rPr>
        <w:t>ssb-ResourceList</w:t>
      </w:r>
      <w:r>
        <w:rPr>
          <w:iCs/>
          <w:color w:val="000000"/>
        </w:rPr>
        <w:t xml:space="preserve"> </w:t>
      </w:r>
      <w:r>
        <w:rPr>
          <w:color w:val="000000"/>
        </w:rPr>
        <w:t xml:space="preserve">is provided, the PRACH mask index is indicated by </w:t>
      </w:r>
      <w:r>
        <w:rPr>
          <w:i/>
          <w:iCs/>
          <w:color w:val="000000"/>
        </w:rPr>
        <w:t>ra-ssb-OccasionMaskIndex</w:t>
      </w:r>
      <w:r>
        <w:rPr>
          <w:color w:val="000000"/>
        </w:rPr>
        <w:t xml:space="preserve"> which indicates the PRACH occasions for the PRACH transmission where the PRACH occasions are associated with the selected SS/PBCH block index.</w:t>
      </w:r>
    </w:p>
    <w:p w14:paraId="5917D88C" w14:textId="77777777" w:rsidR="00B80E18" w:rsidRPr="00162E2F" w:rsidRDefault="00B80E18" w:rsidP="00B80E18">
      <w:r>
        <w:t xml:space="preserve">The PRACH occasions are mapped consecutively per corresponding SS/PBCH block index. The indexing of the PRACH occasion indicated by the mask index value is reset per mapping cycle of consecutive PRACH occasions per SS/PBCH block index. The UE selects for a PRACH transmission the PRACH occasion indicated by PRACH mask index value for the indicated SS/PBCH block index in the first available mapping cycle. </w:t>
      </w:r>
    </w:p>
    <w:p w14:paraId="02DB49C8" w14:textId="77777777" w:rsidR="005B74DE" w:rsidRDefault="005B74DE" w:rsidP="005B74DE">
      <w:r>
        <w:t>For the indicated preamble index, the ordering of the PRACH occasions is</w:t>
      </w:r>
    </w:p>
    <w:p w14:paraId="31AA25BE" w14:textId="77777777" w:rsidR="005B74DE" w:rsidRPr="00A81FC3" w:rsidRDefault="005B74DE" w:rsidP="005B74DE">
      <w:pPr>
        <w:pStyle w:val="B1"/>
        <w:spacing w:after="240"/>
        <w:rPr>
          <w:lang w:val="en-US"/>
        </w:rPr>
      </w:pPr>
      <w:r w:rsidRPr="00A81FC3">
        <w:rPr>
          <w:lang w:val="en-US"/>
        </w:rPr>
        <w:t>-</w:t>
      </w:r>
      <w:r w:rsidRPr="00A81FC3">
        <w:tab/>
      </w:r>
      <w:r>
        <w:rPr>
          <w:lang w:val="en-US"/>
        </w:rPr>
        <w:t>First,</w:t>
      </w:r>
      <w:r>
        <w:t xml:space="preserve"> in increasing </w:t>
      </w:r>
      <w:r>
        <w:rPr>
          <w:lang w:val="en-US"/>
        </w:rPr>
        <w:t>order</w:t>
      </w:r>
      <w:r w:rsidRPr="00A81FC3">
        <w:t xml:space="preserve"> of </w:t>
      </w:r>
      <w:r>
        <w:rPr>
          <w:lang w:val="en-US"/>
        </w:rPr>
        <w:t xml:space="preserve">frequency resource indexes for </w:t>
      </w:r>
      <w:r w:rsidRPr="00A81FC3">
        <w:t xml:space="preserve">frequency multiplexed </w:t>
      </w:r>
      <w:r>
        <w:rPr>
          <w:lang w:val="en-US"/>
        </w:rPr>
        <w:t>P</w:t>
      </w:r>
      <w:r w:rsidRPr="00A81FC3">
        <w:t>RACH occasion</w:t>
      </w:r>
      <w:r>
        <w:rPr>
          <w:lang w:val="en-US"/>
        </w:rPr>
        <w:t>s</w:t>
      </w:r>
    </w:p>
    <w:p w14:paraId="6776CAAE" w14:textId="77777777" w:rsidR="005B74DE" w:rsidRPr="00A81FC3" w:rsidRDefault="005B74DE" w:rsidP="005B74DE">
      <w:pPr>
        <w:pStyle w:val="B1"/>
        <w:spacing w:after="240"/>
        <w:rPr>
          <w:lang w:val="en-US"/>
        </w:rPr>
      </w:pPr>
      <w:r w:rsidRPr="00A81FC3">
        <w:rPr>
          <w:lang w:val="en-US"/>
        </w:rPr>
        <w:t>-</w:t>
      </w:r>
      <w:r>
        <w:tab/>
      </w:r>
      <w:r>
        <w:rPr>
          <w:lang w:val="en-US"/>
        </w:rPr>
        <w:t>Second,</w:t>
      </w:r>
      <w:r w:rsidRPr="00A81FC3">
        <w:t xml:space="preserve"> in increasing </w:t>
      </w:r>
      <w:r>
        <w:rPr>
          <w:lang w:val="en-US"/>
        </w:rPr>
        <w:t>order of time resource indexes for</w:t>
      </w:r>
      <w:r>
        <w:t xml:space="preserve"> time</w:t>
      </w:r>
      <w:r>
        <w:rPr>
          <w:lang w:val="en-US"/>
        </w:rPr>
        <w:t xml:space="preserve"> multiplexed</w:t>
      </w:r>
      <w:r w:rsidRPr="00A81FC3">
        <w:t xml:space="preserve"> </w:t>
      </w:r>
      <w:r>
        <w:rPr>
          <w:lang w:val="en-US"/>
        </w:rPr>
        <w:t>P</w:t>
      </w:r>
      <w:r w:rsidRPr="00A81FC3">
        <w:t>RACH occasion</w:t>
      </w:r>
      <w:r>
        <w:rPr>
          <w:lang w:val="en-US"/>
        </w:rPr>
        <w:t>s</w:t>
      </w:r>
      <w:r w:rsidRPr="00A81FC3">
        <w:t xml:space="preserve"> within a </w:t>
      </w:r>
      <w:r>
        <w:rPr>
          <w:lang w:val="en-US"/>
        </w:rPr>
        <w:t>P</w:t>
      </w:r>
      <w:r>
        <w:t>RACH slot</w:t>
      </w:r>
    </w:p>
    <w:p w14:paraId="534A7231" w14:textId="77777777" w:rsidR="00C7484E" w:rsidRDefault="005B74DE" w:rsidP="00C7484E">
      <w:pPr>
        <w:pStyle w:val="B1"/>
        <w:spacing w:after="240"/>
      </w:pPr>
      <w:r w:rsidRPr="00A81FC3">
        <w:t>-</w:t>
      </w:r>
      <w:r w:rsidRPr="00A81FC3">
        <w:tab/>
      </w:r>
      <w:r>
        <w:rPr>
          <w:lang w:val="en-US"/>
        </w:rPr>
        <w:t>Third</w:t>
      </w:r>
      <w:r w:rsidRPr="00CC774E">
        <w:rPr>
          <w:lang w:val="en-US"/>
        </w:rPr>
        <w:t>,</w:t>
      </w:r>
      <w:r w:rsidRPr="00CC774E">
        <w:t xml:space="preserve"> in increasing </w:t>
      </w:r>
      <w:r w:rsidRPr="00CC774E">
        <w:rPr>
          <w:lang w:val="en-US"/>
        </w:rPr>
        <w:t>order of indexes for P</w:t>
      </w:r>
      <w:r w:rsidRPr="00CC774E">
        <w:t>RACH slots</w:t>
      </w:r>
      <w:r w:rsidR="00C7484E" w:rsidRPr="00C7484E">
        <w:t xml:space="preserve"> </w:t>
      </w:r>
    </w:p>
    <w:p w14:paraId="6A0B9ABD" w14:textId="77777777" w:rsidR="005B74DE" w:rsidRPr="00C617C6" w:rsidRDefault="00C7484E" w:rsidP="00FD51F2">
      <w:pPr>
        <w:rPr>
          <w:lang w:val="en-US"/>
        </w:rPr>
      </w:pPr>
      <w:r w:rsidRPr="005733B7">
        <w:rPr>
          <w:rFonts w:eastAsia="DengXian"/>
          <w:lang w:eastAsia="zh-CN"/>
        </w:rPr>
        <w:t>For a PRACH transmission triggered upon</w:t>
      </w:r>
      <w:r>
        <w:rPr>
          <w:rFonts w:eastAsia="DengXian"/>
          <w:lang w:eastAsia="zh-CN"/>
        </w:rPr>
        <w:t xml:space="preserve"> request</w:t>
      </w:r>
      <w:r w:rsidRPr="005733B7">
        <w:rPr>
          <w:rFonts w:eastAsia="DengXian"/>
          <w:lang w:eastAsia="zh-CN"/>
        </w:rPr>
        <w:t xml:space="preserve"> by higher layers</w:t>
      </w:r>
      <w:r>
        <w:rPr>
          <w:rFonts w:eastAsia="DengXian"/>
          <w:lang w:eastAsia="zh-CN"/>
        </w:rPr>
        <w:t>, a value of</w:t>
      </w:r>
      <w:r w:rsidRPr="001050E8">
        <w:rPr>
          <w:rFonts w:eastAsia="DengXian"/>
          <w:lang w:eastAsia="zh-CN"/>
        </w:rPr>
        <w:t xml:space="preserve"> </w:t>
      </w:r>
      <w:r w:rsidRPr="00883746">
        <w:rPr>
          <w:rFonts w:eastAsia="DengXian"/>
          <w:i/>
          <w:lang w:eastAsia="zh-CN"/>
        </w:rPr>
        <w:t>ra-OccasionList</w:t>
      </w:r>
      <w:r>
        <w:rPr>
          <w:rFonts w:eastAsia="DengXian"/>
          <w:lang w:eastAsia="zh-CN"/>
        </w:rPr>
        <w:t xml:space="preserve"> [12</w:t>
      </w:r>
      <w:r w:rsidRPr="001050E8">
        <w:rPr>
          <w:rFonts w:eastAsia="DengXian"/>
          <w:lang w:eastAsia="zh-CN"/>
        </w:rPr>
        <w:t>, T</w:t>
      </w:r>
      <w:r>
        <w:rPr>
          <w:rFonts w:eastAsia="DengXian"/>
          <w:lang w:eastAsia="zh-CN"/>
        </w:rPr>
        <w:t xml:space="preserve">S 38.331], if </w:t>
      </w:r>
      <w:r w:rsidR="001246F0">
        <w:rPr>
          <w:rFonts w:eastAsia="DengXian"/>
          <w:i/>
          <w:lang w:eastAsia="zh-CN"/>
        </w:rPr>
        <w:t>csirs-ResourceList</w:t>
      </w:r>
      <w:r w:rsidR="001246F0">
        <w:rPr>
          <w:rFonts w:eastAsia="DengXian"/>
          <w:lang w:eastAsia="zh-CN"/>
        </w:rPr>
        <w:t xml:space="preserve"> is provided</w:t>
      </w:r>
      <w:r>
        <w:rPr>
          <w:rFonts w:eastAsia="DengXian"/>
          <w:lang w:eastAsia="zh-CN"/>
        </w:rPr>
        <w:t>, indicates a</w:t>
      </w:r>
      <w:r w:rsidRPr="001050E8">
        <w:rPr>
          <w:rFonts w:eastAsia="DengXian"/>
          <w:lang w:eastAsia="zh-CN"/>
        </w:rPr>
        <w:t xml:space="preserve"> list of PRACH occasions for the PRACH transmission where the PRACH o</w:t>
      </w:r>
      <w:r>
        <w:rPr>
          <w:rFonts w:eastAsia="DengXian"/>
          <w:lang w:eastAsia="zh-CN"/>
        </w:rPr>
        <w:t xml:space="preserve">ccasions are associated with </w:t>
      </w:r>
      <w:r w:rsidR="001246F0">
        <w:rPr>
          <w:rFonts w:eastAsia="DengXian"/>
          <w:lang w:eastAsia="zh-CN"/>
        </w:rPr>
        <w:t>the selected</w:t>
      </w:r>
      <w:r w:rsidRPr="001050E8">
        <w:rPr>
          <w:rFonts w:eastAsia="DengXian"/>
          <w:lang w:eastAsia="zh-CN"/>
        </w:rPr>
        <w:t xml:space="preserve"> CSI-RS index indicated by</w:t>
      </w:r>
      <w:r w:rsidRPr="00883746">
        <w:rPr>
          <w:rFonts w:eastAsia="DengXian"/>
          <w:i/>
          <w:lang w:eastAsia="zh-CN"/>
        </w:rPr>
        <w:t xml:space="preserve"> csi-RS</w:t>
      </w:r>
      <w:r w:rsidRPr="001050E8">
        <w:rPr>
          <w:rFonts w:eastAsia="DengXian"/>
          <w:lang w:eastAsia="zh-CN"/>
        </w:rPr>
        <w:t xml:space="preserve">. The indexing of the </w:t>
      </w:r>
      <w:r>
        <w:rPr>
          <w:rFonts w:eastAsia="DengXian"/>
          <w:lang w:eastAsia="zh-CN"/>
        </w:rPr>
        <w:t>PRACH occasions indicated by</w:t>
      </w:r>
      <w:r w:rsidRPr="001050E8">
        <w:rPr>
          <w:rFonts w:eastAsia="DengXian"/>
          <w:lang w:eastAsia="zh-CN"/>
        </w:rPr>
        <w:t xml:space="preserve"> </w:t>
      </w:r>
      <w:r w:rsidRPr="00883746">
        <w:rPr>
          <w:rFonts w:eastAsia="DengXian"/>
          <w:i/>
          <w:lang w:eastAsia="zh-CN"/>
        </w:rPr>
        <w:t>ra-OccasionList</w:t>
      </w:r>
      <w:r w:rsidRPr="001050E8">
        <w:rPr>
          <w:rFonts w:eastAsia="DengXian"/>
          <w:lang w:eastAsia="zh-CN"/>
        </w:rPr>
        <w:t xml:space="preserve"> is reset per association</w:t>
      </w:r>
      <w:r>
        <w:rPr>
          <w:rFonts w:eastAsia="DengXian" w:hint="eastAsia"/>
          <w:lang w:eastAsia="zh-CN"/>
        </w:rPr>
        <w:t xml:space="preserve"> pattern</w:t>
      </w:r>
      <w:r w:rsidRPr="001050E8">
        <w:rPr>
          <w:rFonts w:eastAsia="DengXian"/>
          <w:lang w:eastAsia="zh-CN"/>
        </w:rPr>
        <w:t xml:space="preserve"> period</w:t>
      </w:r>
      <w:r>
        <w:rPr>
          <w:rFonts w:eastAsia="DengXian" w:hint="eastAsia"/>
          <w:lang w:eastAsia="zh-CN"/>
        </w:rPr>
        <w:t>.</w:t>
      </w:r>
    </w:p>
    <w:p w14:paraId="5A3C35CD" w14:textId="77777777" w:rsidR="005B74DE" w:rsidRPr="00E9040D" w:rsidRDefault="005B74DE" w:rsidP="005B74DE">
      <w:pPr>
        <w:pStyle w:val="TH"/>
      </w:pPr>
      <w:r>
        <w:t>Table 8.1-1</w:t>
      </w:r>
      <w:r w:rsidRPr="00E9040D">
        <w:t xml:space="preserve">: </w:t>
      </w:r>
      <w:r>
        <w:t>Mapping between PRACH configuration period and SS/PBCH block to PRACH occasion association period</w:t>
      </w:r>
    </w:p>
    <w:tbl>
      <w:tblPr>
        <w:tblW w:w="0" w:type="auto"/>
        <w:jc w:val="center"/>
        <w:tblLook w:val="01E0" w:firstRow="1" w:lastRow="1" w:firstColumn="1" w:lastColumn="1" w:noHBand="0" w:noVBand="0"/>
      </w:tblPr>
      <w:tblGrid>
        <w:gridCol w:w="3325"/>
        <w:gridCol w:w="3780"/>
      </w:tblGrid>
      <w:tr w:rsidR="005B74DE" w:rsidRPr="00E9040D" w14:paraId="36634329" w14:textId="77777777" w:rsidTr="00011FE0">
        <w:trPr>
          <w:jc w:val="center"/>
        </w:trPr>
        <w:tc>
          <w:tcPr>
            <w:tcW w:w="3325" w:type="dxa"/>
            <w:tcBorders>
              <w:top w:val="single" w:sz="4" w:space="0" w:color="auto"/>
              <w:left w:val="single" w:sz="4" w:space="0" w:color="auto"/>
              <w:bottom w:val="single" w:sz="4" w:space="0" w:color="auto"/>
              <w:right w:val="single" w:sz="4" w:space="0" w:color="auto"/>
            </w:tcBorders>
            <w:shd w:val="clear" w:color="auto" w:fill="E0E0E0"/>
            <w:vAlign w:val="center"/>
          </w:tcPr>
          <w:p w14:paraId="52E8DDF3" w14:textId="77777777" w:rsidR="005B74DE" w:rsidRPr="00E9040D" w:rsidRDefault="005B74DE" w:rsidP="00011FE0">
            <w:pPr>
              <w:pStyle w:val="TAH"/>
            </w:pPr>
            <w:r>
              <w:t>PRACH configuration period (msec)</w:t>
            </w:r>
          </w:p>
        </w:tc>
        <w:tc>
          <w:tcPr>
            <w:tcW w:w="3780" w:type="dxa"/>
            <w:tcBorders>
              <w:top w:val="single" w:sz="4" w:space="0" w:color="auto"/>
              <w:left w:val="single" w:sz="4" w:space="0" w:color="auto"/>
              <w:bottom w:val="single" w:sz="4" w:space="0" w:color="auto"/>
              <w:right w:val="single" w:sz="4" w:space="0" w:color="auto"/>
            </w:tcBorders>
            <w:shd w:val="clear" w:color="auto" w:fill="E0E0E0"/>
            <w:vAlign w:val="center"/>
          </w:tcPr>
          <w:p w14:paraId="4A97A35F" w14:textId="77777777" w:rsidR="005B74DE" w:rsidRPr="00E9040D" w:rsidRDefault="005B74DE" w:rsidP="00011FE0">
            <w:pPr>
              <w:pStyle w:val="TAH"/>
            </w:pPr>
            <w:r>
              <w:t>Association period (number of PRACH configuration periods)</w:t>
            </w:r>
          </w:p>
        </w:tc>
      </w:tr>
      <w:tr w:rsidR="005B74DE" w:rsidRPr="00E9040D" w14:paraId="332F72C8" w14:textId="77777777" w:rsidTr="00011FE0">
        <w:trPr>
          <w:jc w:val="center"/>
        </w:trPr>
        <w:tc>
          <w:tcPr>
            <w:tcW w:w="3325" w:type="dxa"/>
            <w:tcBorders>
              <w:top w:val="single" w:sz="4" w:space="0" w:color="auto"/>
              <w:left w:val="single" w:sz="4" w:space="0" w:color="auto"/>
              <w:bottom w:val="single" w:sz="4" w:space="0" w:color="auto"/>
              <w:right w:val="single" w:sz="4" w:space="0" w:color="auto"/>
            </w:tcBorders>
            <w:vAlign w:val="center"/>
          </w:tcPr>
          <w:p w14:paraId="191458F5" w14:textId="77777777" w:rsidR="005B74DE" w:rsidRPr="00E9040D" w:rsidRDefault="005B74DE" w:rsidP="00011FE0">
            <w:pPr>
              <w:pStyle w:val="TAC"/>
            </w:pPr>
            <w:r>
              <w:t>10</w:t>
            </w:r>
          </w:p>
        </w:tc>
        <w:tc>
          <w:tcPr>
            <w:tcW w:w="3780" w:type="dxa"/>
            <w:tcBorders>
              <w:top w:val="single" w:sz="4" w:space="0" w:color="auto"/>
              <w:left w:val="single" w:sz="4" w:space="0" w:color="auto"/>
              <w:bottom w:val="single" w:sz="4" w:space="0" w:color="auto"/>
              <w:right w:val="single" w:sz="4" w:space="0" w:color="auto"/>
            </w:tcBorders>
            <w:vAlign w:val="center"/>
          </w:tcPr>
          <w:p w14:paraId="3CA57969" w14:textId="77777777" w:rsidR="005B74DE" w:rsidRPr="00E9040D" w:rsidRDefault="005B74DE" w:rsidP="00011FE0">
            <w:pPr>
              <w:pStyle w:val="TAC"/>
            </w:pPr>
            <w:r>
              <w:t>{1, 2, 4, 8, 16}</w:t>
            </w:r>
          </w:p>
        </w:tc>
      </w:tr>
      <w:tr w:rsidR="005B74DE" w:rsidRPr="00E9040D" w14:paraId="2F1AA108" w14:textId="77777777" w:rsidTr="00011FE0">
        <w:trPr>
          <w:jc w:val="center"/>
        </w:trPr>
        <w:tc>
          <w:tcPr>
            <w:tcW w:w="3325" w:type="dxa"/>
            <w:tcBorders>
              <w:top w:val="single" w:sz="4" w:space="0" w:color="auto"/>
              <w:left w:val="single" w:sz="4" w:space="0" w:color="auto"/>
              <w:bottom w:val="single" w:sz="4" w:space="0" w:color="auto"/>
              <w:right w:val="single" w:sz="4" w:space="0" w:color="auto"/>
            </w:tcBorders>
            <w:vAlign w:val="center"/>
          </w:tcPr>
          <w:p w14:paraId="3E5340FE" w14:textId="77777777" w:rsidR="005B74DE" w:rsidRPr="00E9040D" w:rsidRDefault="005B74DE" w:rsidP="00011FE0">
            <w:pPr>
              <w:pStyle w:val="TAC"/>
            </w:pPr>
            <w:r>
              <w:t>20</w:t>
            </w:r>
          </w:p>
        </w:tc>
        <w:tc>
          <w:tcPr>
            <w:tcW w:w="3780" w:type="dxa"/>
            <w:tcBorders>
              <w:top w:val="single" w:sz="4" w:space="0" w:color="auto"/>
              <w:left w:val="single" w:sz="4" w:space="0" w:color="auto"/>
              <w:bottom w:val="single" w:sz="4" w:space="0" w:color="auto"/>
              <w:right w:val="single" w:sz="4" w:space="0" w:color="auto"/>
            </w:tcBorders>
            <w:vAlign w:val="center"/>
          </w:tcPr>
          <w:p w14:paraId="1AF11E0D" w14:textId="77777777" w:rsidR="005B74DE" w:rsidRPr="00E9040D" w:rsidRDefault="005B74DE" w:rsidP="00011FE0">
            <w:pPr>
              <w:pStyle w:val="TAC"/>
            </w:pPr>
            <w:r>
              <w:t>{1, 2, 4, 8}</w:t>
            </w:r>
          </w:p>
        </w:tc>
      </w:tr>
      <w:tr w:rsidR="005B74DE" w:rsidRPr="00E9040D" w14:paraId="0621E8F8" w14:textId="77777777" w:rsidTr="00011FE0">
        <w:trPr>
          <w:jc w:val="center"/>
        </w:trPr>
        <w:tc>
          <w:tcPr>
            <w:tcW w:w="3325" w:type="dxa"/>
            <w:tcBorders>
              <w:top w:val="single" w:sz="4" w:space="0" w:color="auto"/>
              <w:left w:val="single" w:sz="4" w:space="0" w:color="auto"/>
              <w:bottom w:val="single" w:sz="4" w:space="0" w:color="auto"/>
              <w:right w:val="single" w:sz="4" w:space="0" w:color="auto"/>
            </w:tcBorders>
            <w:vAlign w:val="center"/>
          </w:tcPr>
          <w:p w14:paraId="2BA06E40" w14:textId="77777777" w:rsidR="005B74DE" w:rsidRDefault="005B74DE" w:rsidP="00011FE0">
            <w:pPr>
              <w:pStyle w:val="TAC"/>
            </w:pPr>
            <w:r>
              <w:t>40</w:t>
            </w:r>
          </w:p>
        </w:tc>
        <w:tc>
          <w:tcPr>
            <w:tcW w:w="3780" w:type="dxa"/>
            <w:tcBorders>
              <w:top w:val="single" w:sz="4" w:space="0" w:color="auto"/>
              <w:left w:val="single" w:sz="4" w:space="0" w:color="auto"/>
              <w:bottom w:val="single" w:sz="4" w:space="0" w:color="auto"/>
              <w:right w:val="single" w:sz="4" w:space="0" w:color="auto"/>
            </w:tcBorders>
            <w:vAlign w:val="center"/>
          </w:tcPr>
          <w:p w14:paraId="44B24585" w14:textId="77777777" w:rsidR="005B74DE" w:rsidRDefault="005B74DE" w:rsidP="00011FE0">
            <w:pPr>
              <w:pStyle w:val="TAC"/>
            </w:pPr>
            <w:r>
              <w:t>{1, 2, 4}</w:t>
            </w:r>
          </w:p>
        </w:tc>
      </w:tr>
      <w:tr w:rsidR="005B74DE" w:rsidRPr="00E9040D" w14:paraId="7A5BD429" w14:textId="77777777" w:rsidTr="00011FE0">
        <w:trPr>
          <w:jc w:val="center"/>
        </w:trPr>
        <w:tc>
          <w:tcPr>
            <w:tcW w:w="3325" w:type="dxa"/>
            <w:tcBorders>
              <w:top w:val="single" w:sz="4" w:space="0" w:color="auto"/>
              <w:left w:val="single" w:sz="4" w:space="0" w:color="auto"/>
              <w:bottom w:val="single" w:sz="4" w:space="0" w:color="auto"/>
              <w:right w:val="single" w:sz="4" w:space="0" w:color="auto"/>
            </w:tcBorders>
            <w:vAlign w:val="center"/>
          </w:tcPr>
          <w:p w14:paraId="5DF329EA" w14:textId="77777777" w:rsidR="005B74DE" w:rsidRPr="00E9040D" w:rsidRDefault="005B74DE" w:rsidP="00011FE0">
            <w:pPr>
              <w:pStyle w:val="TAC"/>
            </w:pPr>
            <w:r>
              <w:t>80</w:t>
            </w:r>
          </w:p>
        </w:tc>
        <w:tc>
          <w:tcPr>
            <w:tcW w:w="3780" w:type="dxa"/>
            <w:tcBorders>
              <w:top w:val="single" w:sz="4" w:space="0" w:color="auto"/>
              <w:left w:val="single" w:sz="4" w:space="0" w:color="auto"/>
              <w:bottom w:val="single" w:sz="4" w:space="0" w:color="auto"/>
              <w:right w:val="single" w:sz="4" w:space="0" w:color="auto"/>
            </w:tcBorders>
            <w:vAlign w:val="center"/>
          </w:tcPr>
          <w:p w14:paraId="549BDC36" w14:textId="77777777" w:rsidR="005B74DE" w:rsidRPr="00E9040D" w:rsidRDefault="005B74DE" w:rsidP="00011FE0">
            <w:pPr>
              <w:pStyle w:val="TAC"/>
            </w:pPr>
            <w:r>
              <w:t>{1, 2}</w:t>
            </w:r>
          </w:p>
        </w:tc>
      </w:tr>
      <w:tr w:rsidR="005B74DE" w:rsidRPr="00E9040D" w14:paraId="6979DD7B" w14:textId="77777777" w:rsidTr="00011FE0">
        <w:trPr>
          <w:jc w:val="center"/>
        </w:trPr>
        <w:tc>
          <w:tcPr>
            <w:tcW w:w="3325" w:type="dxa"/>
            <w:tcBorders>
              <w:top w:val="single" w:sz="4" w:space="0" w:color="auto"/>
              <w:left w:val="single" w:sz="4" w:space="0" w:color="auto"/>
              <w:bottom w:val="single" w:sz="4" w:space="0" w:color="auto"/>
              <w:right w:val="single" w:sz="4" w:space="0" w:color="auto"/>
            </w:tcBorders>
            <w:vAlign w:val="center"/>
          </w:tcPr>
          <w:p w14:paraId="2FE73337" w14:textId="77777777" w:rsidR="005B74DE" w:rsidRPr="00E9040D" w:rsidRDefault="005B74DE" w:rsidP="00011FE0">
            <w:pPr>
              <w:pStyle w:val="TAC"/>
            </w:pPr>
            <w:r>
              <w:t>160</w:t>
            </w:r>
          </w:p>
        </w:tc>
        <w:tc>
          <w:tcPr>
            <w:tcW w:w="3780" w:type="dxa"/>
            <w:tcBorders>
              <w:top w:val="single" w:sz="4" w:space="0" w:color="auto"/>
              <w:left w:val="single" w:sz="4" w:space="0" w:color="auto"/>
              <w:bottom w:val="single" w:sz="4" w:space="0" w:color="auto"/>
              <w:right w:val="single" w:sz="4" w:space="0" w:color="auto"/>
            </w:tcBorders>
            <w:vAlign w:val="center"/>
          </w:tcPr>
          <w:p w14:paraId="53A48472" w14:textId="77777777" w:rsidR="005B74DE" w:rsidRPr="00E9040D" w:rsidRDefault="005B74DE" w:rsidP="00011FE0">
            <w:pPr>
              <w:pStyle w:val="TAC"/>
            </w:pPr>
            <w:r>
              <w:t>{1}</w:t>
            </w:r>
          </w:p>
        </w:tc>
      </w:tr>
    </w:tbl>
    <w:p w14:paraId="0332B03F" w14:textId="77777777" w:rsidR="005B74DE" w:rsidRPr="00E650B0" w:rsidRDefault="005B74DE" w:rsidP="005B74DE"/>
    <w:p w14:paraId="4AA01E54" w14:textId="513046D3" w:rsidR="00CD3510" w:rsidRDefault="00B80E18" w:rsidP="00B80E18">
      <w:r w:rsidRPr="00162E2F">
        <w:t xml:space="preserve">For paired spectrum </w:t>
      </w:r>
      <w:r w:rsidR="00CB5408">
        <w:rPr>
          <w:rFonts w:eastAsia="Times New Roman"/>
        </w:rPr>
        <w:t>or supplementary uplink band</w:t>
      </w:r>
      <w:r w:rsidR="00CB5408" w:rsidRPr="00162E2F">
        <w:t xml:space="preserve"> </w:t>
      </w:r>
      <w:r w:rsidRPr="00162E2F">
        <w:t xml:space="preserve">all PRACH occasions are valid. </w:t>
      </w:r>
    </w:p>
    <w:p w14:paraId="7BB85441" w14:textId="77777777" w:rsidR="00CD3510" w:rsidRDefault="00B80E18" w:rsidP="00B80E18">
      <w:bookmarkStart w:id="338" w:name="_Hlk29801864"/>
      <w:r w:rsidRPr="00162E2F">
        <w:t xml:space="preserve">For unpaired spectrum, </w:t>
      </w:r>
    </w:p>
    <w:p w14:paraId="69854D5A" w14:textId="522E3D13" w:rsidR="00B80E18" w:rsidRPr="00162E2F" w:rsidRDefault="00CD3510" w:rsidP="00A312BF">
      <w:pPr>
        <w:pStyle w:val="B1"/>
      </w:pPr>
      <w:r>
        <w:t>-</w:t>
      </w:r>
      <w:r>
        <w:tab/>
      </w:r>
      <w:r w:rsidR="00B80E18" w:rsidRPr="00162E2F">
        <w:t xml:space="preserve">if a UE is not provided </w:t>
      </w:r>
      <w:r w:rsidR="003943AF">
        <w:rPr>
          <w:i/>
        </w:rPr>
        <w:t>tdd</w:t>
      </w:r>
      <w:r w:rsidR="00B80E18" w:rsidRPr="00162E2F">
        <w:rPr>
          <w:i/>
        </w:rPr>
        <w:t>-UL-DL-ConfigurationCommon</w:t>
      </w:r>
      <w:r w:rsidR="00B80E18" w:rsidRPr="00162E2F">
        <w:t xml:space="preserve">, a PRACH occasion </w:t>
      </w:r>
      <w:r w:rsidR="00B80E18" w:rsidRPr="00162E2F">
        <w:rPr>
          <w:rStyle w:val="colour"/>
        </w:rPr>
        <w:t>in a PRACH slot</w:t>
      </w:r>
      <w:r w:rsidR="00B80E18" w:rsidRPr="00162E2F">
        <w:t xml:space="preserve"> is valid if it does not precede a SS/PBCH block in the PRACH slot and starts at least </w:t>
      </w:r>
      <m:oMath>
        <m:sSub>
          <m:sSubPr>
            <m:ctrlPr>
              <w:rPr>
                <w:rFonts w:ascii="Cambria Math" w:hAnsi="Cambria Math"/>
                <w:i/>
              </w:rPr>
            </m:ctrlPr>
          </m:sSubPr>
          <m:e>
            <m:r>
              <w:rPr>
                <w:rFonts w:ascii="Cambria Math" w:hAnsi="Cambria Math"/>
              </w:rPr>
              <m:t>N</m:t>
            </m:r>
          </m:e>
          <m:sub>
            <m:r>
              <m:rPr>
                <m:sty m:val="p"/>
              </m:rPr>
              <w:rPr>
                <w:rFonts w:ascii="Cambria Math" w:hAnsi="Cambria Math"/>
              </w:rPr>
              <m:t>gap</m:t>
            </m:r>
          </m:sub>
        </m:sSub>
      </m:oMath>
      <w:r w:rsidR="00B80E18" w:rsidRPr="00162E2F">
        <w:t xml:space="preserve"> symbols after a last SS/PBCH block </w:t>
      </w:r>
      <w:r w:rsidR="000A4881">
        <w:rPr>
          <w:lang w:val="en-US"/>
        </w:rPr>
        <w:t xml:space="preserve">reception </w:t>
      </w:r>
      <w:r w:rsidR="00B80E18" w:rsidRPr="00162E2F">
        <w:t xml:space="preserve">symbol, where </w:t>
      </w:r>
      <m:oMath>
        <m:sSub>
          <m:sSubPr>
            <m:ctrlPr>
              <w:rPr>
                <w:rFonts w:ascii="Cambria Math" w:hAnsi="Cambria Math"/>
                <w:i/>
              </w:rPr>
            </m:ctrlPr>
          </m:sSubPr>
          <m:e>
            <m:r>
              <w:rPr>
                <w:rFonts w:ascii="Cambria Math" w:hAnsi="Cambria Math"/>
              </w:rPr>
              <m:t>N</m:t>
            </m:r>
          </m:e>
          <m:sub>
            <m:r>
              <m:rPr>
                <m:sty m:val="p"/>
              </m:rPr>
              <w:rPr>
                <w:rFonts w:ascii="Cambria Math" w:hAnsi="Cambria Math"/>
              </w:rPr>
              <m:t>gap</m:t>
            </m:r>
          </m:sub>
        </m:sSub>
      </m:oMath>
      <w:r w:rsidR="00B80E18">
        <w:t xml:space="preserve"> is provided in Table 8.1</w:t>
      </w:r>
      <w:r w:rsidR="00B80E18" w:rsidRPr="00162E2F">
        <w:t>-2</w:t>
      </w:r>
      <w:r w:rsidR="00443AAC">
        <w:rPr>
          <w:lang w:val="en-US"/>
        </w:rPr>
        <w:t xml:space="preserve"> and, </w:t>
      </w:r>
      <w:r w:rsidR="00443AAC" w:rsidRPr="000E198D">
        <w:rPr>
          <w:rFonts w:hint="eastAsia"/>
        </w:rPr>
        <w:t xml:space="preserve">if </w:t>
      </w:r>
      <w:r w:rsidR="006545FE">
        <w:rPr>
          <w:i/>
          <w:iCs/>
          <w:lang w:val="en-US"/>
        </w:rPr>
        <w:t>c</w:t>
      </w:r>
      <w:r w:rsidR="006545FE" w:rsidRPr="000E198D">
        <w:rPr>
          <w:rFonts w:hint="eastAsia"/>
          <w:i/>
          <w:iCs/>
        </w:rPr>
        <w:t>hannelAccess</w:t>
      </w:r>
      <w:r w:rsidR="006545FE" w:rsidRPr="000E198D">
        <w:rPr>
          <w:rFonts w:hint="eastAsia"/>
          <w:i/>
          <w:iCs/>
          <w:lang w:eastAsia="zh-CN"/>
        </w:rPr>
        <w:t>Mode</w:t>
      </w:r>
      <w:r w:rsidR="00443AAC" w:rsidRPr="000E198D">
        <w:rPr>
          <w:rFonts w:hint="eastAsia"/>
        </w:rPr>
        <w:t xml:space="preserve"> = </w:t>
      </w:r>
      <w:r w:rsidR="00987F48" w:rsidRPr="00987F48">
        <w:rPr>
          <w:lang w:val="en-GB"/>
        </w:rPr>
        <w:t>"</w:t>
      </w:r>
      <w:r w:rsidR="00443AAC" w:rsidRPr="000E198D">
        <w:rPr>
          <w:rFonts w:hint="eastAsia"/>
          <w:i/>
          <w:iCs/>
        </w:rPr>
        <w:t>semi</w:t>
      </w:r>
      <w:r w:rsidR="00554F17">
        <w:rPr>
          <w:i/>
          <w:iCs/>
          <w:lang w:val="en-US"/>
        </w:rPr>
        <w:t>S</w:t>
      </w:r>
      <w:r w:rsidR="00443AAC" w:rsidRPr="000E198D">
        <w:rPr>
          <w:rFonts w:hint="eastAsia"/>
          <w:i/>
          <w:iCs/>
        </w:rPr>
        <w:t>tatic</w:t>
      </w:r>
      <w:r w:rsidR="00987F48" w:rsidRPr="0041528F">
        <w:rPr>
          <w:lang w:val="en-GB"/>
        </w:rPr>
        <w:t>"</w:t>
      </w:r>
      <w:r w:rsidR="00443AAC" w:rsidRPr="000E198D">
        <w:rPr>
          <w:rFonts w:hint="eastAsia"/>
        </w:rPr>
        <w:t xml:space="preserve"> is </w:t>
      </w:r>
      <w:r w:rsidR="00443AAC" w:rsidRPr="000E198D">
        <w:rPr>
          <w:rFonts w:hint="eastAsia"/>
        </w:rPr>
        <w:lastRenderedPageBreak/>
        <w:t xml:space="preserve">provided, does not overlap with a set of consecutive symbols before the start of a next channel occupancy time where </w:t>
      </w:r>
      <w:r w:rsidR="00443AAC">
        <w:rPr>
          <w:lang w:val="en-US"/>
        </w:rPr>
        <w:t>the UE does not</w:t>
      </w:r>
      <w:r w:rsidR="00443AAC" w:rsidRPr="000E198D">
        <w:rPr>
          <w:rFonts w:hint="eastAsia"/>
        </w:rPr>
        <w:t xml:space="preserve"> transmi</w:t>
      </w:r>
      <w:r w:rsidR="00443AAC">
        <w:rPr>
          <w:lang w:val="en-US"/>
        </w:rPr>
        <w:t>t</w:t>
      </w:r>
      <w:r w:rsidR="00443AAC" w:rsidRPr="000E198D">
        <w:rPr>
          <w:rFonts w:hint="eastAsia"/>
        </w:rPr>
        <w:t xml:space="preserve"> [15, TS 37.213]</w:t>
      </w:r>
      <w:r w:rsidR="00B80E18" w:rsidRPr="00162E2F">
        <w:t>.</w:t>
      </w:r>
    </w:p>
    <w:p w14:paraId="39F56CC2" w14:textId="2398BC1C" w:rsidR="00CD3510" w:rsidRDefault="00CD3510" w:rsidP="00A312BF">
      <w:pPr>
        <w:pStyle w:val="B2"/>
        <w:rPr>
          <w:lang w:eastAsia="zh-CN"/>
        </w:rPr>
      </w:pPr>
      <w:r>
        <w:t>-</w:t>
      </w:r>
      <w:r>
        <w:tab/>
        <w:t>the</w:t>
      </w:r>
      <w:r w:rsidR="00443AAC" w:rsidRPr="00443AAC">
        <w:rPr>
          <w:rFonts w:eastAsia="MS Mincho"/>
        </w:rPr>
        <w:t xml:space="preserve"> </w:t>
      </w:r>
      <w:r w:rsidR="00443AAC">
        <w:rPr>
          <w:rFonts w:eastAsia="MS Mincho"/>
        </w:rPr>
        <w:t>candidate SS/PBCH block</w:t>
      </w:r>
      <w:r>
        <w:t xml:space="preserve"> index of the SS/PBCH block </w:t>
      </w:r>
      <w:r w:rsidR="00443AAC">
        <w:rPr>
          <w:rFonts w:eastAsia="MS Mincho"/>
        </w:rPr>
        <w:t>corresponds to the SS/PBCH block index</w:t>
      </w:r>
      <w:r>
        <w:t xml:space="preserve"> </w:t>
      </w:r>
      <w:r w:rsidRPr="00E505BC">
        <w:rPr>
          <w:rFonts w:hint="eastAsia"/>
          <w:lang w:eastAsia="zh-CN"/>
        </w:rPr>
        <w:t>provided by</w:t>
      </w:r>
      <w:r w:rsidRPr="00E505BC">
        <w:t xml:space="preserve"> </w:t>
      </w:r>
      <w:r w:rsidRPr="00E505BC">
        <w:rPr>
          <w:i/>
        </w:rPr>
        <w:t>ssb-PositionsInBurst</w:t>
      </w:r>
      <w:r w:rsidRPr="00E505BC">
        <w:t xml:space="preserve"> </w:t>
      </w:r>
      <w:r w:rsidRPr="00E505BC">
        <w:rPr>
          <w:lang w:val="en-US"/>
        </w:rPr>
        <w:t xml:space="preserve">in </w:t>
      </w:r>
      <w:r w:rsidRPr="00E505BC">
        <w:rPr>
          <w:i/>
        </w:rPr>
        <w:t>S</w:t>
      </w:r>
      <w:r w:rsidRPr="00E505BC">
        <w:rPr>
          <w:rFonts w:hint="eastAsia"/>
          <w:i/>
          <w:lang w:eastAsia="zh-CN"/>
        </w:rPr>
        <w:t>IB</w:t>
      </w:r>
      <w:r w:rsidRPr="00E505BC">
        <w:rPr>
          <w:i/>
        </w:rPr>
        <w:t>1</w:t>
      </w:r>
      <w:r w:rsidRPr="00E505BC">
        <w:t xml:space="preserve"> or in </w:t>
      </w:r>
      <w:r w:rsidRPr="00E505BC">
        <w:rPr>
          <w:i/>
        </w:rPr>
        <w:t>ServingCellConfigCommon</w:t>
      </w:r>
      <w:r w:rsidRPr="00271331">
        <w:rPr>
          <w:lang w:eastAsia="zh-CN"/>
        </w:rPr>
        <w:t xml:space="preserve"> </w:t>
      </w:r>
      <w:r w:rsidR="00443AAC">
        <w:rPr>
          <w:lang w:val="en-US" w:eastAsia="zh-CN"/>
        </w:rPr>
        <w:t xml:space="preserve">, </w:t>
      </w:r>
      <w:r w:rsidR="00443AAC">
        <w:rPr>
          <w:rFonts w:eastAsia="MS Mincho"/>
        </w:rPr>
        <w:t xml:space="preserve">as described </w:t>
      </w:r>
      <w:r w:rsidR="006F5F9E">
        <w:rPr>
          <w:rFonts w:eastAsia="MS Mincho"/>
        </w:rPr>
        <w:t>in clause</w:t>
      </w:r>
      <w:r w:rsidR="00443AAC">
        <w:rPr>
          <w:rFonts w:eastAsia="MS Mincho"/>
        </w:rPr>
        <w:t xml:space="preserve"> 4.1</w:t>
      </w:r>
    </w:p>
    <w:p w14:paraId="175A1A02" w14:textId="77777777" w:rsidR="005B74DE" w:rsidRDefault="000A4881" w:rsidP="00A312BF">
      <w:pPr>
        <w:pStyle w:val="B1"/>
      </w:pPr>
      <w:r>
        <w:rPr>
          <w:lang w:eastAsia="zh-CN"/>
        </w:rPr>
        <w:t>-</w:t>
      </w:r>
      <w:r>
        <w:rPr>
          <w:lang w:eastAsia="zh-CN"/>
        </w:rPr>
        <w:tab/>
      </w:r>
      <w:r w:rsidR="005B74DE" w:rsidRPr="00271331">
        <w:rPr>
          <w:lang w:eastAsia="zh-CN"/>
        </w:rPr>
        <w:t xml:space="preserve">If a UE is provided </w:t>
      </w:r>
      <w:r w:rsidR="003943AF">
        <w:rPr>
          <w:i/>
          <w:lang w:val="en-US"/>
        </w:rPr>
        <w:t>tdd</w:t>
      </w:r>
      <w:r w:rsidR="007D3FC2" w:rsidRPr="00162E2F">
        <w:rPr>
          <w:i/>
          <w:lang w:val="en-US"/>
        </w:rPr>
        <w:t>-</w:t>
      </w:r>
      <w:r w:rsidR="007D3FC2" w:rsidRPr="00162E2F">
        <w:rPr>
          <w:i/>
        </w:rPr>
        <w:t>UL-DL-</w:t>
      </w:r>
      <w:r w:rsidR="007D3FC2" w:rsidRPr="00162E2F">
        <w:rPr>
          <w:i/>
          <w:lang w:val="en-US"/>
        </w:rPr>
        <w:t>ConfigurationCommon</w:t>
      </w:r>
      <w:r w:rsidR="007D3FC2">
        <w:t>,</w:t>
      </w:r>
      <w:r w:rsidR="005B74DE" w:rsidRPr="0010268E">
        <w:t xml:space="preserve"> a PRACH occasion </w:t>
      </w:r>
      <w:r w:rsidR="005B74DE" w:rsidRPr="0010268E">
        <w:rPr>
          <w:rStyle w:val="colour"/>
        </w:rPr>
        <w:t>in a PRACH slot</w:t>
      </w:r>
      <w:r w:rsidR="005B74DE" w:rsidRPr="0010268E">
        <w:t xml:space="preserve"> is valid if </w:t>
      </w:r>
    </w:p>
    <w:p w14:paraId="76A475CC" w14:textId="77777777" w:rsidR="005B74DE" w:rsidRDefault="005B74DE" w:rsidP="00A312BF">
      <w:pPr>
        <w:pStyle w:val="B2"/>
      </w:pPr>
      <w:r>
        <w:t>-</w:t>
      </w:r>
      <w:r>
        <w:tab/>
      </w:r>
      <w:r w:rsidRPr="0010268E">
        <w:t>it is within UL symbols</w:t>
      </w:r>
      <w:r>
        <w:rPr>
          <w:lang w:val="en-US"/>
        </w:rPr>
        <w:t>,</w:t>
      </w:r>
      <w:r w:rsidRPr="0010268E">
        <w:rPr>
          <w:lang w:val="en-US"/>
        </w:rPr>
        <w:t xml:space="preserve"> </w:t>
      </w:r>
      <w:r w:rsidRPr="0010268E">
        <w:t xml:space="preserve">or </w:t>
      </w:r>
    </w:p>
    <w:p w14:paraId="1E48005B" w14:textId="1824EA95" w:rsidR="000A4881" w:rsidRPr="00F76F56" w:rsidRDefault="00B07019" w:rsidP="00A312BF">
      <w:pPr>
        <w:pStyle w:val="B2"/>
        <w:rPr>
          <w:i/>
        </w:rPr>
      </w:pPr>
      <w:r>
        <w:t>-</w:t>
      </w:r>
      <w:r>
        <w:tab/>
      </w:r>
      <w:r>
        <w:rPr>
          <w:lang w:val="en-US"/>
        </w:rPr>
        <w:t xml:space="preserve">it does not precede a SS/PBCH block in the PRACH slot and </w:t>
      </w:r>
      <w:r w:rsidRPr="0010268E">
        <w:t>starts at least</w:t>
      </w:r>
      <w:r>
        <w:rPr>
          <w:lang w:val="en-US"/>
        </w:rPr>
        <w:t xml:space="preserve"> </w:t>
      </w:r>
      <m:oMath>
        <m:sSub>
          <m:sSubPr>
            <m:ctrlPr>
              <w:rPr>
                <w:rFonts w:ascii="Cambria Math" w:hAnsi="Cambria Math"/>
                <w:i/>
              </w:rPr>
            </m:ctrlPr>
          </m:sSubPr>
          <m:e>
            <m:r>
              <w:rPr>
                <w:rFonts w:ascii="Cambria Math" w:hAnsi="Cambria Math"/>
              </w:rPr>
              <m:t>N</m:t>
            </m:r>
          </m:e>
          <m:sub>
            <m:r>
              <m:rPr>
                <m:sty m:val="p"/>
              </m:rPr>
              <w:rPr>
                <w:rFonts w:ascii="Cambria Math" w:hAnsi="Cambria Math"/>
              </w:rPr>
              <m:t>gap</m:t>
            </m:r>
          </m:sub>
        </m:sSub>
      </m:oMath>
      <w:r w:rsidRPr="00271331">
        <w:t xml:space="preserve"> symbols after a last downlink symbol and </w:t>
      </w:r>
      <w:r w:rsidRPr="0010268E">
        <w:t>at least</w:t>
      </w:r>
      <w:r>
        <w:rPr>
          <w:lang w:val="en-US"/>
        </w:rPr>
        <w:t xml:space="preserve"> </w:t>
      </w:r>
      <m:oMath>
        <m:sSub>
          <m:sSubPr>
            <m:ctrlPr>
              <w:rPr>
                <w:rFonts w:ascii="Cambria Math" w:hAnsi="Cambria Math"/>
                <w:i/>
              </w:rPr>
            </m:ctrlPr>
          </m:sSubPr>
          <m:e>
            <m:r>
              <w:rPr>
                <w:rFonts w:ascii="Cambria Math" w:hAnsi="Cambria Math"/>
              </w:rPr>
              <m:t>N</m:t>
            </m:r>
          </m:e>
          <m:sub>
            <m:r>
              <m:rPr>
                <m:sty m:val="p"/>
              </m:rPr>
              <w:rPr>
                <w:rFonts w:ascii="Cambria Math" w:hAnsi="Cambria Math"/>
              </w:rPr>
              <m:t>gap</m:t>
            </m:r>
          </m:sub>
        </m:sSub>
      </m:oMath>
      <w:r>
        <w:t xml:space="preserve"> symbols </w:t>
      </w:r>
      <w:r w:rsidRPr="00271331">
        <w:t>after a last SS/PBCH block symbol</w:t>
      </w:r>
      <w:r>
        <w:rPr>
          <w:lang w:val="en-US"/>
        </w:rPr>
        <w:t>,</w:t>
      </w:r>
      <w:r w:rsidRPr="00271331">
        <w:t xml:space="preserve"> </w:t>
      </w:r>
      <w:r w:rsidRPr="001955EA">
        <w:t xml:space="preserve">where </w:t>
      </w:r>
      <m:oMath>
        <m:sSub>
          <m:sSubPr>
            <m:ctrlPr>
              <w:rPr>
                <w:rFonts w:ascii="Cambria Math" w:hAnsi="Cambria Math"/>
                <w:i/>
              </w:rPr>
            </m:ctrlPr>
          </m:sSubPr>
          <m:e>
            <m:r>
              <w:rPr>
                <w:rFonts w:ascii="Cambria Math" w:hAnsi="Cambria Math"/>
              </w:rPr>
              <m:t>N</m:t>
            </m:r>
          </m:e>
          <m:sub>
            <m:r>
              <m:rPr>
                <m:sty m:val="p"/>
              </m:rPr>
              <w:rPr>
                <w:rFonts w:ascii="Cambria Math" w:hAnsi="Cambria Math"/>
              </w:rPr>
              <m:t>gap</m:t>
            </m:r>
          </m:sub>
        </m:sSub>
      </m:oMath>
      <w:r w:rsidRPr="00271331">
        <w:t xml:space="preserve"> is provided in Table 8.</w:t>
      </w:r>
      <w:r>
        <w:rPr>
          <w:lang w:val="en-US"/>
        </w:rPr>
        <w:t>1</w:t>
      </w:r>
      <w:r w:rsidRPr="00271331">
        <w:t>-2</w:t>
      </w:r>
      <w:r w:rsidR="000A4881">
        <w:rPr>
          <w:lang w:val="en-US"/>
        </w:rPr>
        <w:t xml:space="preserve">, </w:t>
      </w:r>
      <w:r w:rsidR="000A4881" w:rsidRPr="00F76F56">
        <w:t xml:space="preserve">and if </w:t>
      </w:r>
      <w:r w:rsidR="006545FE">
        <w:rPr>
          <w:i/>
          <w:lang w:val="en-US"/>
        </w:rPr>
        <w:t>c</w:t>
      </w:r>
      <w:r w:rsidR="006545FE" w:rsidRPr="001107BF">
        <w:rPr>
          <w:i/>
        </w:rPr>
        <w:t>hannelAccess</w:t>
      </w:r>
      <w:r w:rsidR="006545FE">
        <w:rPr>
          <w:i/>
          <w:lang w:val="en-US"/>
        </w:rPr>
        <w:t>Mode</w:t>
      </w:r>
      <w:r w:rsidR="000A4881" w:rsidRPr="001107BF">
        <w:t xml:space="preserve"> = </w:t>
      </w:r>
      <w:r w:rsidR="00987F48" w:rsidRPr="00987F48">
        <w:rPr>
          <w:lang w:val="en-GB"/>
        </w:rPr>
        <w:t>"</w:t>
      </w:r>
      <w:r w:rsidR="000A4881" w:rsidRPr="001107BF">
        <w:rPr>
          <w:i/>
        </w:rPr>
        <w:t>semi</w:t>
      </w:r>
      <w:r w:rsidR="00987F48">
        <w:rPr>
          <w:i/>
          <w:iCs/>
          <w:lang w:val="en-US"/>
        </w:rPr>
        <w:t>S</w:t>
      </w:r>
      <w:r w:rsidR="000A4881" w:rsidRPr="001107BF">
        <w:rPr>
          <w:i/>
        </w:rPr>
        <w:t>tatic</w:t>
      </w:r>
      <w:r w:rsidR="00987F48" w:rsidRPr="0041528F">
        <w:rPr>
          <w:iCs/>
          <w:lang w:val="en-GB"/>
        </w:rPr>
        <w:t>"</w:t>
      </w:r>
      <w:r w:rsidR="000A4881" w:rsidRPr="001107BF">
        <w:t xml:space="preserve"> is provided, does not overlap with </w:t>
      </w:r>
      <w:r w:rsidR="000A4881" w:rsidRPr="00F76F56">
        <w:t xml:space="preserve">a set of consecutive symbols before the start of </w:t>
      </w:r>
      <w:r w:rsidR="000A4881">
        <w:t>a</w:t>
      </w:r>
      <w:r w:rsidR="000A4881" w:rsidRPr="00F76F56">
        <w:t xml:space="preserve"> next channel occupancy time </w:t>
      </w:r>
      <w:r w:rsidR="000A4881">
        <w:t>where there</w:t>
      </w:r>
      <w:r w:rsidR="000A4881" w:rsidRPr="00F76F56">
        <w:t xml:space="preserve"> shall not </w:t>
      </w:r>
      <w:r w:rsidR="000A4881">
        <w:t>be</w:t>
      </w:r>
      <w:r w:rsidR="000A4881" w:rsidRPr="00F76F56">
        <w:t xml:space="preserve"> any transmissions, as described in [15, TS 37.213]</w:t>
      </w:r>
    </w:p>
    <w:p w14:paraId="4B42769A" w14:textId="6D1DF20B" w:rsidR="00B07019" w:rsidRPr="0010268E" w:rsidRDefault="000A4881" w:rsidP="00A312BF">
      <w:pPr>
        <w:pStyle w:val="B3"/>
      </w:pPr>
      <w:r w:rsidRPr="00F76F56">
        <w:t>-</w:t>
      </w:r>
      <w:r w:rsidRPr="00F76F56">
        <w:tab/>
        <w:t xml:space="preserve">the </w:t>
      </w:r>
      <w:r w:rsidR="00443AAC">
        <w:rPr>
          <w:rFonts w:eastAsia="MS Mincho"/>
        </w:rPr>
        <w:t xml:space="preserve">candidate SS/PBCH block </w:t>
      </w:r>
      <w:r w:rsidRPr="00F76F56">
        <w:t xml:space="preserve">index of the SS/PBCH block </w:t>
      </w:r>
      <w:r w:rsidR="00443AAC">
        <w:rPr>
          <w:rFonts w:eastAsia="MS Mincho"/>
        </w:rPr>
        <w:t>corresponds to the SS/PBCH block index</w:t>
      </w:r>
      <w:r w:rsidRPr="00F76F56">
        <w:t xml:space="preserve"> </w:t>
      </w:r>
      <w:r w:rsidRPr="00F76F56">
        <w:rPr>
          <w:rFonts w:hint="eastAsia"/>
          <w:lang w:eastAsia="zh-CN"/>
        </w:rPr>
        <w:t>provided by</w:t>
      </w:r>
      <w:r w:rsidRPr="00F76F56">
        <w:t xml:space="preserve"> </w:t>
      </w:r>
      <w:r w:rsidRPr="00F76F56">
        <w:rPr>
          <w:i/>
        </w:rPr>
        <w:t>ssb-PositionsInBurst</w:t>
      </w:r>
      <w:r w:rsidRPr="001107BF">
        <w:t xml:space="preserve"> </w:t>
      </w:r>
      <w:r w:rsidRPr="001107BF">
        <w:rPr>
          <w:lang w:val="en-US"/>
        </w:rPr>
        <w:t xml:space="preserve">in </w:t>
      </w:r>
      <w:r w:rsidRPr="001107BF">
        <w:rPr>
          <w:i/>
        </w:rPr>
        <w:t>S</w:t>
      </w:r>
      <w:r w:rsidRPr="001107BF">
        <w:rPr>
          <w:rFonts w:hint="eastAsia"/>
          <w:i/>
          <w:lang w:eastAsia="zh-CN"/>
        </w:rPr>
        <w:t>IB</w:t>
      </w:r>
      <w:r w:rsidRPr="001107BF">
        <w:rPr>
          <w:i/>
        </w:rPr>
        <w:t>1</w:t>
      </w:r>
      <w:r w:rsidRPr="001107BF">
        <w:t xml:space="preserve"> or in </w:t>
      </w:r>
      <w:r w:rsidRPr="00F76F56">
        <w:rPr>
          <w:i/>
        </w:rPr>
        <w:t>ServingCellConfigCommon</w:t>
      </w:r>
      <w:r w:rsidR="00443AAC">
        <w:t xml:space="preserve">, </w:t>
      </w:r>
      <w:r w:rsidR="00443AAC">
        <w:rPr>
          <w:rFonts w:eastAsia="MS Mincho"/>
        </w:rPr>
        <w:t xml:space="preserve">as described </w:t>
      </w:r>
      <w:r w:rsidR="006F5F9E">
        <w:rPr>
          <w:rFonts w:eastAsia="MS Mincho"/>
        </w:rPr>
        <w:t>in clause</w:t>
      </w:r>
      <w:r w:rsidR="00443AAC">
        <w:rPr>
          <w:rFonts w:eastAsia="MS Mincho"/>
        </w:rPr>
        <w:t xml:space="preserve"> 4.1</w:t>
      </w:r>
      <w:r w:rsidR="00B07019" w:rsidRPr="001955EA">
        <w:t xml:space="preserve">. </w:t>
      </w:r>
    </w:p>
    <w:bookmarkEnd w:id="338"/>
    <w:p w14:paraId="4FCCE017" w14:textId="36C441E0" w:rsidR="005B74DE" w:rsidRPr="00271331" w:rsidRDefault="005B74DE" w:rsidP="005B74DE">
      <w:r w:rsidRPr="001955EA">
        <w:t xml:space="preserve">For preamble format B4 [4, TS 38.211], </w:t>
      </w:r>
      <m:oMath>
        <m:sSub>
          <m:sSubPr>
            <m:ctrlPr>
              <w:rPr>
                <w:rFonts w:ascii="Cambria Math" w:hAnsi="Cambria Math"/>
                <w:i/>
                <w:lang w:val="x-none"/>
              </w:rPr>
            </m:ctrlPr>
          </m:sSubPr>
          <m:e>
            <m:r>
              <w:rPr>
                <w:rFonts w:ascii="Cambria Math" w:hAnsi="Cambria Math"/>
              </w:rPr>
              <m:t>N</m:t>
            </m:r>
          </m:e>
          <m:sub>
            <m:r>
              <m:rPr>
                <m:sty m:val="p"/>
              </m:rPr>
              <w:rPr>
                <w:rFonts w:ascii="Cambria Math" w:hAnsi="Cambria Math"/>
              </w:rPr>
              <m:t>gap</m:t>
            </m:r>
          </m:sub>
        </m:sSub>
        <m:r>
          <w:rPr>
            <w:rFonts w:ascii="Cambria Math" w:hAnsi="Cambria Math"/>
            <w:lang w:val="x-none"/>
          </w:rPr>
          <m:t>=0</m:t>
        </m:r>
      </m:oMath>
      <w:r>
        <w:rPr>
          <w:noProof/>
          <w:position w:val="-12"/>
          <w:lang w:val="en-US"/>
        </w:rPr>
        <w:drawing>
          <wp:inline distT="0" distB="0" distL="0" distR="0" wp14:anchorId="17EC1465" wp14:editId="56D71F43">
            <wp:extent cx="482600" cy="200660"/>
            <wp:effectExtent l="0" t="0" r="0" b="8890"/>
            <wp:docPr id="1553" name="Picture 15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44"/>
                    <pic:cNvPicPr>
                      <a:picLocks noChangeAspect="1" noChangeArrowheads="1"/>
                    </pic:cNvPicPr>
                  </pic:nvPicPr>
                  <pic:blipFill>
                    <a:blip r:embed="rId401" cstate="print">
                      <a:extLst>
                        <a:ext uri="{28A0092B-C50C-407E-A947-70E740481C1C}">
                          <a14:useLocalDpi xmlns:a14="http://schemas.microsoft.com/office/drawing/2010/main" val="0"/>
                        </a:ext>
                      </a:extLst>
                    </a:blip>
                    <a:srcRect/>
                    <a:stretch>
                      <a:fillRect/>
                    </a:stretch>
                  </pic:blipFill>
                  <pic:spPr bwMode="auto">
                    <a:xfrm>
                      <a:off x="0" y="0"/>
                      <a:ext cx="482600" cy="200660"/>
                    </a:xfrm>
                    <a:prstGeom prst="rect">
                      <a:avLst/>
                    </a:prstGeom>
                    <a:noFill/>
                    <a:ln>
                      <a:noFill/>
                    </a:ln>
                  </pic:spPr>
                </pic:pic>
              </a:graphicData>
            </a:graphic>
          </wp:inline>
        </w:drawing>
      </w:r>
      <w:r w:rsidRPr="00271331">
        <w:t xml:space="preserve">. </w:t>
      </w:r>
    </w:p>
    <w:p w14:paraId="01BDACA6" w14:textId="77D43609" w:rsidR="005B74DE" w:rsidRPr="00E9040D" w:rsidRDefault="005B74DE" w:rsidP="005B74DE">
      <w:pPr>
        <w:pStyle w:val="TH"/>
      </w:pPr>
      <w:r>
        <w:t>Table 8.1-2</w:t>
      </w:r>
      <w:r w:rsidRPr="00E9040D">
        <w:t xml:space="preserve">: </w:t>
      </w:r>
      <m:oMath>
        <m:sSub>
          <m:sSubPr>
            <m:ctrlPr>
              <w:rPr>
                <w:rFonts w:ascii="Cambria Math" w:hAnsi="Cambria Math"/>
                <w:i/>
              </w:rPr>
            </m:ctrlPr>
          </m:sSubPr>
          <m:e>
            <m:r>
              <m:rPr>
                <m:sty m:val="bi"/>
              </m:rPr>
              <w:rPr>
                <w:rFonts w:ascii="Cambria Math" w:hAnsi="Cambria Math"/>
              </w:rPr>
              <m:t>N</m:t>
            </m:r>
          </m:e>
          <m:sub>
            <m:r>
              <m:rPr>
                <m:sty m:val="b"/>
              </m:rPr>
              <w:rPr>
                <w:rFonts w:ascii="Cambria Math" w:hAnsi="Cambria Math"/>
              </w:rPr>
              <m:t>gap</m:t>
            </m:r>
          </m:sub>
        </m:sSub>
      </m:oMath>
      <w:r>
        <w:t xml:space="preserve"> values for different preamble </w:t>
      </w:r>
      <w:r w:rsidR="00143099">
        <w:t>SCS</w:t>
      </w:r>
      <w:r>
        <w:t xml:space="preserve"> </w:t>
      </w:r>
      <m:oMath>
        <m:r>
          <m:rPr>
            <m:sty m:val="bi"/>
          </m:rPr>
          <w:rPr>
            <w:rFonts w:ascii="Cambria Math" w:hAnsi="Cambria Math"/>
            <w:lang w:val="x-none"/>
          </w:rPr>
          <m:t>μ</m:t>
        </m:r>
      </m:oMath>
    </w:p>
    <w:tbl>
      <w:tblPr>
        <w:tblW w:w="0" w:type="auto"/>
        <w:jc w:val="center"/>
        <w:tblLook w:val="01E0" w:firstRow="1" w:lastRow="1" w:firstColumn="1" w:lastColumn="1" w:noHBand="0" w:noVBand="0"/>
      </w:tblPr>
      <w:tblGrid>
        <w:gridCol w:w="3505"/>
        <w:gridCol w:w="3600"/>
      </w:tblGrid>
      <w:tr w:rsidR="005B74DE" w:rsidRPr="00E9040D" w14:paraId="6668A0CB" w14:textId="77777777" w:rsidTr="00011FE0">
        <w:trPr>
          <w:jc w:val="center"/>
        </w:trPr>
        <w:tc>
          <w:tcPr>
            <w:tcW w:w="3505" w:type="dxa"/>
            <w:tcBorders>
              <w:top w:val="single" w:sz="4" w:space="0" w:color="auto"/>
              <w:left w:val="single" w:sz="4" w:space="0" w:color="auto"/>
              <w:bottom w:val="single" w:sz="4" w:space="0" w:color="auto"/>
              <w:right w:val="single" w:sz="4" w:space="0" w:color="auto"/>
            </w:tcBorders>
            <w:shd w:val="clear" w:color="auto" w:fill="E0E0E0"/>
            <w:vAlign w:val="center"/>
          </w:tcPr>
          <w:p w14:paraId="64950B0F" w14:textId="77777777" w:rsidR="005B74DE" w:rsidRPr="00E9040D" w:rsidRDefault="005B74DE" w:rsidP="00011FE0">
            <w:pPr>
              <w:pStyle w:val="TAH"/>
            </w:pPr>
            <w:r>
              <w:t xml:space="preserve">Preamble </w:t>
            </w:r>
            <w:r w:rsidR="00143099">
              <w:t>SCS</w:t>
            </w:r>
          </w:p>
        </w:tc>
        <w:tc>
          <w:tcPr>
            <w:tcW w:w="3600" w:type="dxa"/>
            <w:tcBorders>
              <w:top w:val="single" w:sz="4" w:space="0" w:color="auto"/>
              <w:left w:val="single" w:sz="4" w:space="0" w:color="auto"/>
              <w:bottom w:val="single" w:sz="4" w:space="0" w:color="auto"/>
              <w:right w:val="single" w:sz="4" w:space="0" w:color="auto"/>
            </w:tcBorders>
            <w:shd w:val="clear" w:color="auto" w:fill="E0E0E0"/>
            <w:vAlign w:val="center"/>
          </w:tcPr>
          <w:p w14:paraId="44D6257A" w14:textId="2329E784" w:rsidR="005B74DE" w:rsidRPr="00E9040D" w:rsidRDefault="00000000" w:rsidP="00011FE0">
            <w:pPr>
              <w:pStyle w:val="TAH"/>
            </w:pPr>
            <m:oMathPara>
              <m:oMath>
                <m:sSub>
                  <m:sSubPr>
                    <m:ctrlPr>
                      <w:rPr>
                        <w:rFonts w:ascii="Cambria Math" w:hAnsi="Cambria Math"/>
                        <w:i/>
                      </w:rPr>
                    </m:ctrlPr>
                  </m:sSubPr>
                  <m:e>
                    <m:r>
                      <m:rPr>
                        <m:sty m:val="bi"/>
                      </m:rPr>
                      <w:rPr>
                        <w:rFonts w:ascii="Cambria Math" w:hAnsi="Cambria Math"/>
                      </w:rPr>
                      <m:t>N</m:t>
                    </m:r>
                  </m:e>
                  <m:sub>
                    <m:r>
                      <m:rPr>
                        <m:sty m:val="b"/>
                      </m:rPr>
                      <w:rPr>
                        <w:rFonts w:ascii="Cambria Math" w:hAnsi="Cambria Math"/>
                      </w:rPr>
                      <m:t>gap</m:t>
                    </m:r>
                  </m:sub>
                </m:sSub>
              </m:oMath>
            </m:oMathPara>
          </w:p>
        </w:tc>
      </w:tr>
      <w:tr w:rsidR="005B74DE" w:rsidRPr="00E9040D" w14:paraId="183C284F" w14:textId="77777777" w:rsidTr="00011FE0">
        <w:trPr>
          <w:jc w:val="center"/>
        </w:trPr>
        <w:tc>
          <w:tcPr>
            <w:tcW w:w="3505" w:type="dxa"/>
            <w:tcBorders>
              <w:top w:val="single" w:sz="4" w:space="0" w:color="auto"/>
              <w:left w:val="single" w:sz="4" w:space="0" w:color="auto"/>
              <w:bottom w:val="single" w:sz="4" w:space="0" w:color="auto"/>
              <w:right w:val="single" w:sz="4" w:space="0" w:color="auto"/>
            </w:tcBorders>
            <w:vAlign w:val="center"/>
          </w:tcPr>
          <w:p w14:paraId="56ED8607" w14:textId="77777777" w:rsidR="005B74DE" w:rsidRPr="00E9040D" w:rsidRDefault="005B74DE" w:rsidP="00011FE0">
            <w:pPr>
              <w:pStyle w:val="TAC"/>
            </w:pPr>
            <w:r>
              <w:t>1.25 kHz or 5 kHz</w:t>
            </w:r>
          </w:p>
        </w:tc>
        <w:tc>
          <w:tcPr>
            <w:tcW w:w="3600" w:type="dxa"/>
            <w:tcBorders>
              <w:top w:val="single" w:sz="4" w:space="0" w:color="auto"/>
              <w:left w:val="single" w:sz="4" w:space="0" w:color="auto"/>
              <w:bottom w:val="single" w:sz="4" w:space="0" w:color="auto"/>
              <w:right w:val="single" w:sz="4" w:space="0" w:color="auto"/>
            </w:tcBorders>
            <w:vAlign w:val="center"/>
          </w:tcPr>
          <w:p w14:paraId="713BA52A" w14:textId="77777777" w:rsidR="005B74DE" w:rsidRPr="00E9040D" w:rsidRDefault="005B74DE" w:rsidP="00011FE0">
            <w:pPr>
              <w:pStyle w:val="TAC"/>
            </w:pPr>
            <w:r>
              <w:t>0</w:t>
            </w:r>
          </w:p>
        </w:tc>
      </w:tr>
      <w:tr w:rsidR="005B74DE" w:rsidRPr="00E9040D" w14:paraId="21352725" w14:textId="77777777" w:rsidTr="00011FE0">
        <w:trPr>
          <w:jc w:val="center"/>
        </w:trPr>
        <w:tc>
          <w:tcPr>
            <w:tcW w:w="3505" w:type="dxa"/>
            <w:tcBorders>
              <w:top w:val="single" w:sz="4" w:space="0" w:color="auto"/>
              <w:left w:val="single" w:sz="4" w:space="0" w:color="auto"/>
              <w:bottom w:val="single" w:sz="4" w:space="0" w:color="auto"/>
              <w:right w:val="single" w:sz="4" w:space="0" w:color="auto"/>
            </w:tcBorders>
            <w:vAlign w:val="center"/>
          </w:tcPr>
          <w:p w14:paraId="56E30F7A" w14:textId="77777777" w:rsidR="005B74DE" w:rsidRPr="00E9040D" w:rsidRDefault="005B74DE" w:rsidP="00011FE0">
            <w:pPr>
              <w:pStyle w:val="TAC"/>
            </w:pPr>
            <w:r>
              <w:t>15 kHz or 30 kHz or 60 kHz or 120 kHz</w:t>
            </w:r>
          </w:p>
        </w:tc>
        <w:tc>
          <w:tcPr>
            <w:tcW w:w="3600" w:type="dxa"/>
            <w:tcBorders>
              <w:top w:val="single" w:sz="4" w:space="0" w:color="auto"/>
              <w:left w:val="single" w:sz="4" w:space="0" w:color="auto"/>
              <w:bottom w:val="single" w:sz="4" w:space="0" w:color="auto"/>
              <w:right w:val="single" w:sz="4" w:space="0" w:color="auto"/>
            </w:tcBorders>
            <w:vAlign w:val="center"/>
          </w:tcPr>
          <w:p w14:paraId="5FD59EAC" w14:textId="77777777" w:rsidR="005B74DE" w:rsidRPr="00E9040D" w:rsidRDefault="005B74DE" w:rsidP="00011FE0">
            <w:pPr>
              <w:pStyle w:val="TAC"/>
            </w:pPr>
            <w:r>
              <w:t>2</w:t>
            </w:r>
          </w:p>
        </w:tc>
      </w:tr>
    </w:tbl>
    <w:p w14:paraId="0F2B772F" w14:textId="77777777" w:rsidR="005B74DE" w:rsidRPr="008F1C3A" w:rsidRDefault="005B74DE" w:rsidP="005B74DE">
      <w:pPr>
        <w:rPr>
          <w:rFonts w:eastAsia="Calibri"/>
          <w:szCs w:val="22"/>
          <w:lang w:val="x-none"/>
        </w:rPr>
      </w:pPr>
    </w:p>
    <w:p w14:paraId="2FF13BDE" w14:textId="77777777" w:rsidR="00AC1D73" w:rsidRDefault="00AC1D73" w:rsidP="00AC1D73">
      <w:pPr>
        <w:rPr>
          <w:lang w:val="en-US"/>
        </w:rPr>
      </w:pPr>
      <w:r w:rsidRPr="00023AB3">
        <w:rPr>
          <w:rFonts w:hint="eastAsia"/>
        </w:rPr>
        <w:t>I</w:t>
      </w:r>
      <w:r w:rsidRPr="00023AB3">
        <w:rPr>
          <w:rFonts w:eastAsia="MS Mincho" w:hint="eastAsia"/>
        </w:rPr>
        <w:t>f</w:t>
      </w:r>
      <w:r w:rsidRPr="00023AB3">
        <w:rPr>
          <w:rFonts w:eastAsia="MS Mincho"/>
        </w:rPr>
        <w:t xml:space="preserve"> a</w:t>
      </w:r>
      <w:r w:rsidRPr="00023AB3">
        <w:rPr>
          <w:rFonts w:eastAsia="MS Mincho" w:hint="eastAsia"/>
        </w:rPr>
        <w:t xml:space="preserve"> </w:t>
      </w:r>
      <w:r w:rsidRPr="00023AB3">
        <w:t>random access procedure</w:t>
      </w:r>
      <w:r w:rsidRPr="00023AB3">
        <w:rPr>
          <w:rFonts w:eastAsia="MS Mincho" w:hint="eastAsia"/>
        </w:rPr>
        <w:t xml:space="preserve"> is </w:t>
      </w:r>
      <w:r w:rsidRPr="00023AB3">
        <w:rPr>
          <w:rFonts w:eastAsia="MS Mincho"/>
        </w:rPr>
        <w:t>initiated by a</w:t>
      </w:r>
      <w:r w:rsidRPr="00023AB3">
        <w:rPr>
          <w:rFonts w:eastAsia="MS Mincho" w:hint="eastAsia"/>
        </w:rPr>
        <w:t xml:space="preserve"> </w:t>
      </w:r>
      <w:r w:rsidRPr="00023AB3">
        <w:rPr>
          <w:rFonts w:hint="eastAsia"/>
        </w:rPr>
        <w:t xml:space="preserve">PDCCH </w:t>
      </w:r>
      <w:r w:rsidRPr="00023AB3">
        <w:t>order</w:t>
      </w:r>
      <w:r w:rsidRPr="00023AB3">
        <w:rPr>
          <w:rFonts w:hint="eastAsia"/>
        </w:rPr>
        <w:t xml:space="preserve">, </w:t>
      </w:r>
      <w:r w:rsidRPr="00023AB3">
        <w:t xml:space="preserve">the </w:t>
      </w:r>
      <w:r w:rsidRPr="00023AB3">
        <w:rPr>
          <w:rFonts w:eastAsia="MS Mincho" w:hint="eastAsia"/>
        </w:rPr>
        <w:t>UE</w:t>
      </w:r>
      <w:r w:rsidRPr="00023AB3">
        <w:rPr>
          <w:rFonts w:hint="eastAsia"/>
        </w:rPr>
        <w:t>,</w:t>
      </w:r>
      <w:r w:rsidRPr="00023AB3">
        <w:rPr>
          <w:rFonts w:eastAsia="MS Mincho" w:hint="eastAsia"/>
        </w:rPr>
        <w:t xml:space="preserve"> </w:t>
      </w:r>
      <w:r w:rsidRPr="00023AB3">
        <w:rPr>
          <w:rFonts w:hint="eastAsia"/>
        </w:rPr>
        <w:t>if requested by higher layers,</w:t>
      </w:r>
      <w:r w:rsidRPr="00023AB3">
        <w:rPr>
          <w:rFonts w:eastAsia="MS Mincho" w:hint="eastAsia"/>
        </w:rPr>
        <w:t xml:space="preserve"> </w:t>
      </w:r>
      <w:r w:rsidRPr="00023AB3">
        <w:rPr>
          <w:rFonts w:hint="eastAsia"/>
        </w:rPr>
        <w:t>transmit</w:t>
      </w:r>
      <w:r w:rsidRPr="00023AB3">
        <w:t>s</w:t>
      </w:r>
      <w:r w:rsidRPr="00023AB3">
        <w:rPr>
          <w:rFonts w:hint="eastAsia"/>
        </w:rPr>
        <w:t xml:space="preserve"> </w:t>
      </w:r>
      <w:r w:rsidRPr="00023AB3">
        <w:t xml:space="preserve">a PRACH in the selected PRACH </w:t>
      </w:r>
      <w:r>
        <w:t>occasion, as described in [11</w:t>
      </w:r>
      <w:r w:rsidRPr="00023AB3">
        <w:t xml:space="preserve">, TS 38.321], for which a time between the last symbol of the PDCCH order reception and the first symbol of the PRACH transmission is larger than or equal to </w:t>
      </w:r>
      <m:oMath>
        <m:sSub>
          <m:sSubPr>
            <m:ctrlPr>
              <w:rPr>
                <w:rFonts w:ascii="Cambria Math" w:hAnsi="Cambria Math"/>
                <w:i/>
              </w:rPr>
            </m:ctrlPr>
          </m:sSubPr>
          <m:e>
            <m:r>
              <w:rPr>
                <w:rFonts w:ascii="Cambria Math" w:hAnsi="Cambria Math"/>
              </w:rPr>
              <m:t>N</m:t>
            </m:r>
          </m:e>
          <m:sub>
            <m:r>
              <w:rPr>
                <w:rFonts w:ascii="Cambria Math" w:hAnsi="Cambria Math"/>
              </w:rPr>
              <m:t>T,2</m:t>
            </m:r>
          </m:sub>
        </m:sSub>
        <m:r>
          <w:rPr>
            <w:rFonts w:ascii="Cambria Math" w:hAnsi="Cambria Math"/>
          </w:rPr>
          <m:t xml:space="preserve">+ </m:t>
        </m:r>
        <m:sSub>
          <m:sSubPr>
            <m:ctrlPr>
              <w:rPr>
                <w:rFonts w:ascii="Cambria Math" w:hAnsi="Cambria Math"/>
                <w:i/>
              </w:rPr>
            </m:ctrlPr>
          </m:sSubPr>
          <m:e>
            <m:r>
              <w:rPr>
                <w:rFonts w:ascii="Cambria Math" w:hAnsi="Cambria Math"/>
              </w:rPr>
              <m:t>∆</m:t>
            </m:r>
          </m:e>
          <m:sub>
            <m:r>
              <m:rPr>
                <m:sty m:val="p"/>
              </m:rPr>
              <w:rPr>
                <w:rFonts w:ascii="Cambria Math" w:hAnsi="Cambria Math"/>
              </w:rPr>
              <m:t>BWPSwitching</m:t>
            </m:r>
          </m:sub>
        </m:sSub>
        <m:r>
          <w:rPr>
            <w:rFonts w:ascii="Cambria Math" w:hAnsi="Cambria Math"/>
          </w:rPr>
          <m:t>+</m:t>
        </m:r>
        <m:sSub>
          <m:sSubPr>
            <m:ctrlPr>
              <w:rPr>
                <w:rFonts w:ascii="Cambria Math" w:hAnsi="Cambria Math"/>
                <w:i/>
              </w:rPr>
            </m:ctrlPr>
          </m:sSubPr>
          <m:e>
            <m:r>
              <w:rPr>
                <w:rFonts w:ascii="Cambria Math" w:hAnsi="Cambria Math"/>
              </w:rPr>
              <m:t>∆</m:t>
            </m:r>
          </m:e>
          <m:sub>
            <m:r>
              <m:rPr>
                <m:sty m:val="p"/>
              </m:rPr>
              <w:rPr>
                <w:rFonts w:ascii="Cambria Math" w:hAnsi="Cambria Math"/>
              </w:rPr>
              <m:t>Delay</m:t>
            </m:r>
          </m:sub>
        </m:sSub>
        <m:r>
          <w:rPr>
            <w:rFonts w:ascii="Cambria Math" w:hAnsi="Cambria Math"/>
          </w:rPr>
          <m:t>+</m:t>
        </m:r>
        <m:sSub>
          <m:sSubPr>
            <m:ctrlPr>
              <w:rPr>
                <w:rFonts w:ascii="Cambria Math" w:hAnsi="Cambria Math"/>
                <w:i/>
              </w:rPr>
            </m:ctrlPr>
          </m:sSubPr>
          <m:e>
            <m:r>
              <w:rPr>
                <w:rFonts w:ascii="Cambria Math" w:hAnsi="Cambria Math"/>
              </w:rPr>
              <m:t>T</m:t>
            </m:r>
          </m:e>
          <m:sub>
            <m:r>
              <m:rPr>
                <m:sty m:val="p"/>
              </m:rPr>
              <w:rPr>
                <w:rFonts w:ascii="Cambria Math" w:hAnsi="Cambria Math"/>
              </w:rPr>
              <m:t>switch</m:t>
            </m:r>
          </m:sub>
        </m:sSub>
      </m:oMath>
      <w:r w:rsidRPr="00023AB3">
        <w:t xml:space="preserve"> </w:t>
      </w:r>
      <w:r w:rsidRPr="00023AB3">
        <w:rPr>
          <w:lang w:val="en-US"/>
        </w:rPr>
        <w:t>msec, where</w:t>
      </w:r>
      <w:r>
        <w:rPr>
          <w:lang w:val="en-US"/>
        </w:rPr>
        <w:t xml:space="preserve"> </w:t>
      </w:r>
    </w:p>
    <w:p w14:paraId="549279A1" w14:textId="77777777" w:rsidR="00AC1D73" w:rsidRDefault="00AC1D73" w:rsidP="00AC1D73">
      <w:pPr>
        <w:pStyle w:val="B1"/>
        <w:rPr>
          <w:lang w:val="en-US"/>
        </w:rPr>
      </w:pPr>
      <w:r w:rsidRPr="00FF3E67">
        <w:t>-</w:t>
      </w:r>
      <w:r w:rsidRPr="00FF3E67">
        <w:tab/>
      </w:r>
      <m:oMath>
        <m:sSub>
          <m:sSubPr>
            <m:ctrlPr>
              <w:rPr>
                <w:rFonts w:ascii="Cambria Math" w:hAnsi="Cambria Math"/>
                <w:i/>
              </w:rPr>
            </m:ctrlPr>
          </m:sSubPr>
          <m:e>
            <m:r>
              <w:rPr>
                <w:rFonts w:ascii="Cambria Math" w:hAnsi="Cambria Math"/>
              </w:rPr>
              <m:t>N</m:t>
            </m:r>
          </m:e>
          <m:sub>
            <m:r>
              <w:rPr>
                <w:rFonts w:ascii="Cambria Math" w:hAnsi="Cambria Math"/>
              </w:rPr>
              <m:t>T,2</m:t>
            </m:r>
          </m:sub>
        </m:sSub>
      </m:oMath>
      <w:r w:rsidRPr="00023AB3">
        <w:t xml:space="preserve"> is a time duration of </w:t>
      </w:r>
      <m:oMath>
        <m:sSub>
          <m:sSubPr>
            <m:ctrlPr>
              <w:rPr>
                <w:rFonts w:ascii="Cambria Math" w:hAnsi="Cambria Math"/>
                <w:i/>
              </w:rPr>
            </m:ctrlPr>
          </m:sSubPr>
          <m:e>
            <m:r>
              <w:rPr>
                <w:rFonts w:ascii="Cambria Math" w:hAnsi="Cambria Math"/>
              </w:rPr>
              <m:t>N</m:t>
            </m:r>
          </m:e>
          <m:sub>
            <m:r>
              <w:rPr>
                <w:rFonts w:ascii="Cambria Math" w:hAnsi="Cambria Math"/>
              </w:rPr>
              <m:t>2</m:t>
            </m:r>
          </m:sub>
        </m:sSub>
      </m:oMath>
      <w:r w:rsidRPr="00023AB3">
        <w:t xml:space="preserve"> symbols corresponding to a PUSCH preparation time for UE processing capability 1 [6, TS 38.214]</w:t>
      </w:r>
      <w:r>
        <w:rPr>
          <w:rFonts w:hint="eastAsia"/>
          <w:lang w:eastAsia="zh-CN"/>
        </w:rPr>
        <w:t xml:space="preserve"> assuming </w:t>
      </w:r>
      <m:oMath>
        <m:r>
          <w:rPr>
            <w:rFonts w:ascii="Cambria Math" w:hAnsi="Cambria Math"/>
          </w:rPr>
          <m:t>μ</m:t>
        </m:r>
      </m:oMath>
      <w:r>
        <w:rPr>
          <w:rFonts w:eastAsia="DengXian" w:hint="eastAsia"/>
          <w:lang w:eastAsia="zh-CN"/>
        </w:rPr>
        <w:t xml:space="preserve"> corresponds to the </w:t>
      </w:r>
      <w:r>
        <w:rPr>
          <w:rFonts w:eastAsia="DengXian"/>
          <w:lang w:eastAsia="zh-CN"/>
        </w:rPr>
        <w:t xml:space="preserve">smallest </w:t>
      </w:r>
      <w:r>
        <w:rPr>
          <w:rFonts w:eastAsia="DengXian" w:hint="eastAsia"/>
          <w:lang w:eastAsia="zh-CN"/>
        </w:rPr>
        <w:t xml:space="preserve">SCS configuration </w:t>
      </w:r>
      <w:r>
        <w:rPr>
          <w:rFonts w:eastAsia="DengXian"/>
          <w:lang w:eastAsia="zh-CN"/>
        </w:rPr>
        <w:t xml:space="preserve">between </w:t>
      </w:r>
      <w:r w:rsidRPr="006C1D02">
        <w:rPr>
          <w:rFonts w:eastAsia="DengXian"/>
          <w:lang w:eastAsia="zh-CN"/>
        </w:rPr>
        <w:t>the SCS configuration of the PDCCH</w:t>
      </w:r>
      <w:r>
        <w:rPr>
          <w:rFonts w:eastAsia="DengXian"/>
          <w:lang w:eastAsia="zh-CN"/>
        </w:rPr>
        <w:t xml:space="preserve"> order</w:t>
      </w:r>
      <w:r w:rsidRPr="006C1D02">
        <w:rPr>
          <w:rFonts w:eastAsia="DengXian"/>
          <w:lang w:eastAsia="zh-CN"/>
        </w:rPr>
        <w:t xml:space="preserve"> and the SCS configuration of the corresponding </w:t>
      </w:r>
      <w:r>
        <w:rPr>
          <w:rFonts w:eastAsia="DengXian" w:hint="eastAsia"/>
          <w:lang w:eastAsia="zh-CN"/>
        </w:rPr>
        <w:t>PRACH transmission</w:t>
      </w:r>
      <w:r>
        <w:rPr>
          <w:lang w:val="en-US"/>
        </w:rPr>
        <w:t xml:space="preserve"> </w:t>
      </w:r>
    </w:p>
    <w:p w14:paraId="1251085B" w14:textId="77777777" w:rsidR="00AC1D73" w:rsidRDefault="00AC1D73" w:rsidP="00AC1D73">
      <w:pPr>
        <w:pStyle w:val="B1"/>
      </w:pPr>
      <w:r w:rsidRPr="00FF3E67">
        <w:t>-</w:t>
      </w:r>
      <w:r w:rsidRPr="00FF3E67">
        <w:tab/>
      </w:r>
      <m:oMath>
        <m:sSub>
          <m:sSubPr>
            <m:ctrlPr>
              <w:rPr>
                <w:rFonts w:ascii="Cambria Math" w:hAnsi="Cambria Math"/>
                <w:i/>
              </w:rPr>
            </m:ctrlPr>
          </m:sSubPr>
          <m:e>
            <m:r>
              <w:rPr>
                <w:rFonts w:ascii="Cambria Math" w:hAnsi="Cambria Math"/>
              </w:rPr>
              <m:t>∆</m:t>
            </m:r>
          </m:e>
          <m:sub>
            <m:r>
              <m:rPr>
                <m:sty m:val="p"/>
              </m:rPr>
              <w:rPr>
                <w:rFonts w:ascii="Cambria Math" w:hAnsi="Cambria Math"/>
              </w:rPr>
              <m:t>BWPSwitching</m:t>
            </m:r>
          </m:sub>
        </m:sSub>
        <m:r>
          <w:rPr>
            <w:rFonts w:ascii="Cambria Math" w:hAnsi="Cambria Math"/>
          </w:rPr>
          <m:t>=0</m:t>
        </m:r>
      </m:oMath>
      <w:r w:rsidRPr="00023AB3">
        <w:t xml:space="preserve"> if the active UL BWP does not change and </w:t>
      </w:r>
      <m:oMath>
        <m:sSub>
          <m:sSubPr>
            <m:ctrlPr>
              <w:rPr>
                <w:rFonts w:ascii="Cambria Math" w:hAnsi="Cambria Math"/>
                <w:i/>
              </w:rPr>
            </m:ctrlPr>
          </m:sSubPr>
          <m:e>
            <m:r>
              <w:rPr>
                <w:rFonts w:ascii="Cambria Math" w:hAnsi="Cambria Math"/>
              </w:rPr>
              <m:t>∆</m:t>
            </m:r>
          </m:e>
          <m:sub>
            <m:r>
              <m:rPr>
                <m:sty m:val="p"/>
              </m:rPr>
              <w:rPr>
                <w:rFonts w:ascii="Cambria Math" w:hAnsi="Cambria Math"/>
              </w:rPr>
              <m:t>BWPSwitching</m:t>
            </m:r>
          </m:sub>
        </m:sSub>
      </m:oMath>
      <w:r w:rsidRPr="00023AB3">
        <w:t xml:space="preserve"> is defined in [10, TS 38.133] otherwise </w:t>
      </w:r>
    </w:p>
    <w:p w14:paraId="49BA4FFE" w14:textId="77777777" w:rsidR="00AC1D73" w:rsidRDefault="00AC1D73" w:rsidP="00AC1D73">
      <w:pPr>
        <w:pStyle w:val="B1"/>
        <w:rPr>
          <w:lang w:val="en-US"/>
        </w:rPr>
      </w:pPr>
      <w:r w:rsidRPr="00FF3E67">
        <w:t>-</w:t>
      </w:r>
      <w:r w:rsidRPr="00FF3E67">
        <w:tab/>
      </w:r>
      <m:oMath>
        <m:sSub>
          <m:sSubPr>
            <m:ctrlPr>
              <w:rPr>
                <w:rFonts w:ascii="Cambria Math" w:hAnsi="Cambria Math"/>
                <w:i/>
              </w:rPr>
            </m:ctrlPr>
          </m:sSubPr>
          <m:e>
            <m:r>
              <w:rPr>
                <w:rFonts w:ascii="Cambria Math" w:hAnsi="Cambria Math"/>
              </w:rPr>
              <m:t>∆</m:t>
            </m:r>
          </m:e>
          <m:sub>
            <m:r>
              <m:rPr>
                <m:sty m:val="p"/>
              </m:rPr>
              <w:rPr>
                <w:rFonts w:ascii="Cambria Math" w:hAnsi="Cambria Math"/>
              </w:rPr>
              <m:t>Delay</m:t>
            </m:r>
          </m:sub>
        </m:sSub>
        <m:r>
          <w:rPr>
            <w:rFonts w:ascii="Cambria Math" w:hAnsi="Cambria Math"/>
          </w:rPr>
          <m:t>=0.5</m:t>
        </m:r>
      </m:oMath>
      <w:r w:rsidRPr="00023AB3">
        <w:t xml:space="preserve"> msec for FR1 and </w:t>
      </w:r>
      <m:oMath>
        <m:sSub>
          <m:sSubPr>
            <m:ctrlPr>
              <w:rPr>
                <w:rFonts w:ascii="Cambria Math" w:hAnsi="Cambria Math"/>
                <w:i/>
              </w:rPr>
            </m:ctrlPr>
          </m:sSubPr>
          <m:e>
            <m:r>
              <w:rPr>
                <w:rFonts w:ascii="Cambria Math" w:hAnsi="Cambria Math"/>
              </w:rPr>
              <m:t>∆</m:t>
            </m:r>
          </m:e>
          <m:sub>
            <m:r>
              <m:rPr>
                <m:sty m:val="p"/>
              </m:rPr>
              <w:rPr>
                <w:rFonts w:ascii="Cambria Math" w:hAnsi="Cambria Math"/>
              </w:rPr>
              <m:t>Delay</m:t>
            </m:r>
          </m:sub>
        </m:sSub>
        <m:r>
          <w:rPr>
            <w:rFonts w:ascii="Cambria Math" w:hAnsi="Cambria Math"/>
          </w:rPr>
          <m:t>=0.25</m:t>
        </m:r>
      </m:oMath>
      <w:r w:rsidRPr="00023AB3">
        <w:t xml:space="preserve"> msec </w:t>
      </w:r>
      <w:r>
        <w:t>for FR2</w:t>
      </w:r>
    </w:p>
    <w:p w14:paraId="0B9BA150" w14:textId="77777777" w:rsidR="00AC1D73" w:rsidRPr="00E356BE" w:rsidRDefault="00AC1D73" w:rsidP="00AC1D73">
      <w:pPr>
        <w:pStyle w:val="B1"/>
        <w:rPr>
          <w:lang w:val="en-US"/>
        </w:rPr>
      </w:pPr>
      <w:r w:rsidRPr="00FF3E67">
        <w:t>-</w:t>
      </w:r>
      <w:r w:rsidRPr="00FF3E67">
        <w:tab/>
      </w:r>
      <m:oMath>
        <m:sSub>
          <m:sSubPr>
            <m:ctrlPr>
              <w:rPr>
                <w:rFonts w:ascii="Cambria Math" w:hAnsi="Cambria Math"/>
                <w:i/>
              </w:rPr>
            </m:ctrlPr>
          </m:sSubPr>
          <m:e>
            <m:r>
              <w:rPr>
                <w:rFonts w:ascii="Cambria Math" w:hAnsi="Cambria Math"/>
              </w:rPr>
              <m:t>T</m:t>
            </m:r>
          </m:e>
          <m:sub>
            <m:r>
              <m:rPr>
                <m:sty m:val="p"/>
              </m:rPr>
              <w:rPr>
                <w:rFonts w:ascii="Cambria Math" w:hAnsi="Cambria Math"/>
              </w:rPr>
              <m:t>switch</m:t>
            </m:r>
          </m:sub>
        </m:sSub>
      </m:oMath>
      <w:r>
        <w:t xml:space="preserve"> is </w:t>
      </w:r>
      <w:r>
        <w:rPr>
          <w:lang w:val="en-US"/>
        </w:rPr>
        <w:t xml:space="preserve">a switching gap duration as </w:t>
      </w:r>
      <w:r>
        <w:t>defined i</w:t>
      </w:r>
      <w:r>
        <w:rPr>
          <w:lang w:val="en-US"/>
        </w:rPr>
        <w:t>n</w:t>
      </w:r>
      <w:r>
        <w:t xml:space="preserve"> </w:t>
      </w:r>
      <w:r w:rsidRPr="00955C00">
        <w:t>[</w:t>
      </w:r>
      <w:r>
        <w:t>6</w:t>
      </w:r>
      <w:r w:rsidRPr="00955C00">
        <w:t>, TS 38.</w:t>
      </w:r>
      <w:r>
        <w:t>2</w:t>
      </w:r>
      <w:r w:rsidRPr="00955C00">
        <w:t>1</w:t>
      </w:r>
      <w:r>
        <w:t>4</w:t>
      </w:r>
      <w:r w:rsidRPr="00955C00">
        <w:t>]</w:t>
      </w:r>
      <w:r>
        <w:rPr>
          <w:lang w:val="en-US"/>
        </w:rPr>
        <w:t xml:space="preserve"> </w:t>
      </w:r>
    </w:p>
    <w:p w14:paraId="6C882BF6" w14:textId="77777777" w:rsidR="00AC1D73" w:rsidRPr="00463A2F" w:rsidRDefault="00AC1D73" w:rsidP="00AC1D73">
      <w:pPr>
        <w:pStyle w:val="B1"/>
        <w:ind w:left="0" w:firstLine="0"/>
      </w:pPr>
      <w:r>
        <w:rPr>
          <w:lang w:val="en-US"/>
        </w:rPr>
        <w:t xml:space="preserve">For a PRACH transmission using 1.25 kHz or 5 kHz SCS, the UE determines </w:t>
      </w:r>
      <m:oMath>
        <m:sSub>
          <m:sSubPr>
            <m:ctrlPr>
              <w:rPr>
                <w:rFonts w:ascii="Cambria Math" w:hAnsi="Cambria Math"/>
                <w:i/>
              </w:rPr>
            </m:ctrlPr>
          </m:sSubPr>
          <m:e>
            <m:r>
              <w:rPr>
                <w:rFonts w:ascii="Cambria Math" w:hAnsi="Cambria Math"/>
              </w:rPr>
              <m:t>N</m:t>
            </m:r>
          </m:e>
          <m:sub>
            <m:r>
              <w:rPr>
                <w:rFonts w:ascii="Cambria Math" w:hAnsi="Cambria Math"/>
              </w:rPr>
              <m:t>2</m:t>
            </m:r>
          </m:sub>
        </m:sSub>
      </m:oMath>
      <w:r>
        <w:t xml:space="preserve"> assuming SCS configuration </w:t>
      </w:r>
      <m:oMath>
        <m:r>
          <w:rPr>
            <w:rFonts w:ascii="Cambria Math" w:hAnsi="Cambria Math"/>
          </w:rPr>
          <m:t>μ=0</m:t>
        </m:r>
      </m:oMath>
      <w:r>
        <w:t>.</w:t>
      </w:r>
    </w:p>
    <w:p w14:paraId="28216C09" w14:textId="3E4680FC" w:rsidR="00A10623" w:rsidRDefault="005B74DE" w:rsidP="005B74DE">
      <w:r>
        <w:rPr>
          <w:lang w:val="en-US"/>
        </w:rPr>
        <w:t xml:space="preserve">For single cell operation or for operation with carrier aggregation in a same frequency band, a UE does not transmit PRACH and </w:t>
      </w:r>
      <w:r w:rsidRPr="00F80F1C">
        <w:t>PUSCH/PUCCH/SRS</w:t>
      </w:r>
      <w:r>
        <w:t xml:space="preserve"> in a same slot </w:t>
      </w:r>
      <w:r w:rsidR="007F6B97" w:rsidRPr="0017375D">
        <w:t>with respect to the smalle</w:t>
      </w:r>
      <w:r w:rsidR="007F6B97">
        <w:t>st</w:t>
      </w:r>
      <w:r w:rsidR="007F6B97" w:rsidRPr="0017375D">
        <w:t xml:space="preserve"> SCS configuration </w:t>
      </w:r>
      <w:r w:rsidR="007F6B97">
        <w:t>between the SCS configuration for the</w:t>
      </w:r>
      <w:r w:rsidR="007F6B97" w:rsidRPr="0017375D">
        <w:t xml:space="preserve"> UL BWP with </w:t>
      </w:r>
      <w:r w:rsidR="007F6B97">
        <w:t xml:space="preserve">the </w:t>
      </w:r>
      <w:r w:rsidR="007F6B97" w:rsidRPr="0017375D">
        <w:t xml:space="preserve">PRACH and </w:t>
      </w:r>
      <w:r w:rsidR="007F6B97">
        <w:rPr>
          <w:rFonts w:hint="eastAsia"/>
          <w:lang w:eastAsia="zh-CN"/>
        </w:rPr>
        <w:t>the</w:t>
      </w:r>
      <w:r w:rsidR="007F6B97">
        <w:t xml:space="preserve"> SCS configuration for the </w:t>
      </w:r>
      <w:r w:rsidR="007F6B97">
        <w:rPr>
          <w:rFonts w:hint="eastAsia"/>
          <w:lang w:eastAsia="zh-CN"/>
        </w:rPr>
        <w:t>UL</w:t>
      </w:r>
      <w:r w:rsidR="007F6B97">
        <w:t xml:space="preserve"> </w:t>
      </w:r>
      <w:r w:rsidR="007F6B97">
        <w:rPr>
          <w:rFonts w:hint="eastAsia"/>
          <w:lang w:eastAsia="zh-CN"/>
        </w:rPr>
        <w:t>BWP</w:t>
      </w:r>
      <w:r w:rsidR="007F6B97">
        <w:t xml:space="preserve"> with the </w:t>
      </w:r>
      <w:r w:rsidR="007F6B97" w:rsidRPr="0017375D">
        <w:t>PUSCH/PUCCH/SRS transmissions</w:t>
      </w:r>
      <w:r w:rsidR="007F6B97">
        <w:t xml:space="preserve"> </w:t>
      </w:r>
      <w:r>
        <w:t>or when a gap between the first</w:t>
      </w:r>
      <w:r w:rsidR="007D3FC2">
        <w:t xml:space="preserve"> or </w:t>
      </w:r>
      <w:r>
        <w:t xml:space="preserve">last symbol of a PRACH transmission in a first slot is separated by less than </w:t>
      </w:r>
      <m:oMath>
        <m:r>
          <w:rPr>
            <w:rFonts w:ascii="Cambria Math" w:hAnsi="Cambria Math"/>
            <w:lang w:eastAsia="zh-CN"/>
          </w:rPr>
          <m:t>N</m:t>
        </m:r>
      </m:oMath>
      <w:r>
        <w:t xml:space="preserve"> symbols from the last</w:t>
      </w:r>
      <w:r w:rsidR="007D3FC2">
        <w:t xml:space="preserve"> or </w:t>
      </w:r>
      <w:r>
        <w:t>first symbol</w:t>
      </w:r>
      <w:r w:rsidR="007D3FC2">
        <w:t>, respectively,</w:t>
      </w:r>
      <w:r>
        <w:t xml:space="preserve"> of a </w:t>
      </w:r>
      <w:r w:rsidRPr="00F80F1C">
        <w:t>PUSCH/PUCCH/SRS</w:t>
      </w:r>
      <w:r>
        <w:t xml:space="preserve"> transmission in a second slot where </w:t>
      </w:r>
      <m:oMath>
        <m:r>
          <w:rPr>
            <w:rFonts w:ascii="Cambria Math" w:hAnsi="Cambria Math"/>
            <w:lang w:eastAsia="zh-CN"/>
          </w:rPr>
          <m:t>N=2</m:t>
        </m:r>
      </m:oMath>
      <w:r w:rsidR="00B07019">
        <w:t xml:space="preserve"> for </w:t>
      </w:r>
      <m:oMath>
        <m:r>
          <w:rPr>
            <w:rFonts w:ascii="Cambria Math" w:hAnsi="Cambria Math"/>
            <w:lang w:eastAsia="zh-CN"/>
          </w:rPr>
          <m:t>μ=0</m:t>
        </m:r>
      </m:oMath>
      <w:r w:rsidR="00B07019">
        <w:t xml:space="preserve"> or </w:t>
      </w:r>
      <m:oMath>
        <m:r>
          <w:rPr>
            <w:rFonts w:ascii="Cambria Math" w:hAnsi="Cambria Math"/>
            <w:lang w:eastAsia="zh-CN"/>
          </w:rPr>
          <m:t>μ=</m:t>
        </m:r>
      </m:oMath>
      <w:r w:rsidR="002B3948" w:rsidRPr="00C06B59">
        <w:rPr>
          <w:lang w:eastAsia="zh-CN"/>
        </w:rPr>
        <w:t>1</w:t>
      </w:r>
      <w:r w:rsidR="00B07019">
        <w:t xml:space="preserve">, </w:t>
      </w:r>
      <m:oMath>
        <m:r>
          <w:rPr>
            <w:rFonts w:ascii="Cambria Math" w:hAnsi="Cambria Math"/>
            <w:lang w:eastAsia="zh-CN"/>
          </w:rPr>
          <m:t>N=4</m:t>
        </m:r>
      </m:oMath>
      <w:r w:rsidR="00B07019">
        <w:t xml:space="preserve"> for </w:t>
      </w:r>
      <m:oMath>
        <m:r>
          <w:rPr>
            <w:rFonts w:ascii="Cambria Math" w:hAnsi="Cambria Math"/>
            <w:lang w:eastAsia="zh-CN"/>
          </w:rPr>
          <m:t>μ=2</m:t>
        </m:r>
      </m:oMath>
      <w:r w:rsidR="00B07019">
        <w:t xml:space="preserve"> or </w:t>
      </w:r>
      <m:oMath>
        <m:r>
          <w:rPr>
            <w:rFonts w:ascii="Cambria Math" w:hAnsi="Cambria Math"/>
            <w:lang w:eastAsia="zh-CN"/>
          </w:rPr>
          <m:t>μ=3</m:t>
        </m:r>
      </m:oMath>
      <w:r w:rsidR="00B07019">
        <w:t xml:space="preserve">, and </w:t>
      </w:r>
      <m:oMath>
        <m:r>
          <w:rPr>
            <w:rFonts w:ascii="Cambria Math" w:hAnsi="Cambria Math"/>
            <w:lang w:eastAsia="zh-CN"/>
          </w:rPr>
          <m:t>μ</m:t>
        </m:r>
      </m:oMath>
      <w:r w:rsidR="00B07019">
        <w:t xml:space="preserve"> </w:t>
      </w:r>
      <w:r>
        <w:t xml:space="preserve">is the </w:t>
      </w:r>
      <w:r w:rsidR="007F6B97">
        <w:t xml:space="preserve">smallest </w:t>
      </w:r>
      <w:r w:rsidR="00143099">
        <w:t>SCS</w:t>
      </w:r>
      <w:r>
        <w:t xml:space="preserve"> configuration </w:t>
      </w:r>
      <w:r w:rsidR="007F6B97">
        <w:t>between</w:t>
      </w:r>
      <w:r>
        <w:t xml:space="preserve"> the </w:t>
      </w:r>
      <w:r w:rsidR="005C0306">
        <w:t xml:space="preserve">SCS configuration for </w:t>
      </w:r>
      <w:r w:rsidR="005C0306" w:rsidRPr="0017375D">
        <w:t>the</w:t>
      </w:r>
      <w:r>
        <w:t xml:space="preserve"> UL BWP</w:t>
      </w:r>
      <w:r w:rsidR="005C0306" w:rsidRPr="0017375D">
        <w:t xml:space="preserve"> with the PRACH and</w:t>
      </w:r>
      <w:r w:rsidR="005C0306">
        <w:t xml:space="preserve"> the SCS configuration for</w:t>
      </w:r>
      <w:r w:rsidR="005C0306" w:rsidRPr="0017375D">
        <w:t xml:space="preserve"> </w:t>
      </w:r>
      <w:r w:rsidR="005C0306">
        <w:t xml:space="preserve">the UL BWP with the </w:t>
      </w:r>
      <w:r w:rsidR="005C0306" w:rsidRPr="0017375D">
        <w:t>PUSCH/PUCCH/SRS transmissions</w:t>
      </w:r>
      <w:r>
        <w:t>.</w:t>
      </w:r>
      <w:r w:rsidR="002B3948">
        <w:t xml:space="preserve"> </w:t>
      </w:r>
      <w:r w:rsidR="002B3948" w:rsidRPr="00C06B59">
        <w:t>For a PUSCH transmission with repetition Type B, this</w:t>
      </w:r>
      <w:r w:rsidR="002B3948" w:rsidRPr="00C06B59">
        <w:rPr>
          <w:lang w:val="en-US" w:eastAsia="zh-CN"/>
        </w:rPr>
        <w:t xml:space="preserve"> applies to each actual repetition for PUSCH transmission [6, TS 38.214].</w:t>
      </w:r>
    </w:p>
    <w:p w14:paraId="253A5915" w14:textId="3CEF5911" w:rsidR="00C80D46" w:rsidRPr="00B916EC" w:rsidRDefault="00C80D46" w:rsidP="00E94CFA">
      <w:pPr>
        <w:pStyle w:val="Heading2"/>
      </w:pPr>
      <w:bookmarkStart w:id="339" w:name="_Toc29894831"/>
      <w:bookmarkStart w:id="340" w:name="_Toc29899130"/>
      <w:bookmarkStart w:id="341" w:name="_Toc29899548"/>
      <w:bookmarkStart w:id="342" w:name="_Toc29917285"/>
      <w:bookmarkStart w:id="343" w:name="_Toc36498159"/>
      <w:bookmarkStart w:id="344" w:name="_Toc45699185"/>
      <w:bookmarkStart w:id="345" w:name="_Toc121738626"/>
      <w:r w:rsidRPr="00B916EC">
        <w:t>8</w:t>
      </w:r>
      <w:r w:rsidRPr="00B916EC">
        <w:rPr>
          <w:rFonts w:hint="eastAsia"/>
        </w:rPr>
        <w:t>.1</w:t>
      </w:r>
      <w:r>
        <w:t>A</w:t>
      </w:r>
      <w:r>
        <w:rPr>
          <w:rFonts w:hint="eastAsia"/>
        </w:rPr>
        <w:tab/>
      </w:r>
      <w:r>
        <w:t>PUSCH for Type-2 random access procedure</w:t>
      </w:r>
      <w:bookmarkEnd w:id="339"/>
      <w:bookmarkEnd w:id="340"/>
      <w:bookmarkEnd w:id="341"/>
      <w:bookmarkEnd w:id="342"/>
      <w:bookmarkEnd w:id="343"/>
      <w:bookmarkEnd w:id="344"/>
      <w:bookmarkEnd w:id="345"/>
    </w:p>
    <w:p w14:paraId="4A783CDD" w14:textId="669A4176" w:rsidR="00C80D46" w:rsidRPr="00347E0C" w:rsidRDefault="00C80D46" w:rsidP="00C80D46">
      <w:r>
        <w:rPr>
          <w:lang w:val="en-US"/>
        </w:rPr>
        <w:t xml:space="preserve">For a Type-2 random access procedure, a UE transmits a PUSCH, when applicable, after transmitting a PRACH. The UE encodes a transport block provided for the PUSCH transmission </w:t>
      </w:r>
      <w:r w:rsidRPr="000600E8">
        <w:t xml:space="preserve">using redundancy version number 0. </w:t>
      </w:r>
      <w:r w:rsidR="00173EDA">
        <w:rPr>
          <w:lang w:val="en-US"/>
        </w:rPr>
        <w:t xml:space="preserve">The </w:t>
      </w:r>
      <w:r>
        <w:rPr>
          <w:lang w:val="en-US"/>
        </w:rPr>
        <w:t xml:space="preserve">PUSCH transmission is after the PRACH transmission by at least </w:t>
      </w:r>
      <m:oMath>
        <m:r>
          <w:rPr>
            <w:rFonts w:ascii="Cambria Math" w:hAnsi="Cambria Math"/>
            <w:lang w:val="en-US"/>
          </w:rPr>
          <m:t>N</m:t>
        </m:r>
      </m:oMath>
      <w:r>
        <w:t xml:space="preserve"> symbols where </w:t>
      </w:r>
      <m:oMath>
        <m:r>
          <w:rPr>
            <w:rFonts w:ascii="Cambria Math"/>
          </w:rPr>
          <m:t>N=2</m:t>
        </m:r>
      </m:oMath>
      <w:r>
        <w:t xml:space="preserve"> for </w:t>
      </w:r>
      <m:oMath>
        <m:r>
          <w:rPr>
            <w:rFonts w:ascii="Cambria Math" w:hAnsi="Cambria Math"/>
          </w:rPr>
          <m:t>μ</m:t>
        </m:r>
        <m:r>
          <w:rPr>
            <w:rFonts w:ascii="Cambria Math"/>
          </w:rPr>
          <m:t>=0</m:t>
        </m:r>
      </m:oMath>
      <w:r>
        <w:t xml:space="preserve"> or </w:t>
      </w:r>
      <m:oMath>
        <m:r>
          <w:rPr>
            <w:rFonts w:ascii="Cambria Math" w:hAnsi="Cambria Math"/>
          </w:rPr>
          <m:t>μ</m:t>
        </m:r>
        <m:r>
          <w:rPr>
            <w:rFonts w:ascii="Cambria Math"/>
          </w:rPr>
          <m:t>=1</m:t>
        </m:r>
      </m:oMath>
      <w:r>
        <w:t xml:space="preserve">, </w:t>
      </w:r>
      <m:oMath>
        <m:r>
          <w:rPr>
            <w:rFonts w:ascii="Cambria Math"/>
          </w:rPr>
          <m:t>N=4</m:t>
        </m:r>
      </m:oMath>
      <w:r>
        <w:t xml:space="preserve"> for </w:t>
      </w:r>
      <m:oMath>
        <m:r>
          <w:rPr>
            <w:rFonts w:ascii="Cambria Math" w:hAnsi="Cambria Math"/>
          </w:rPr>
          <m:t>μ</m:t>
        </m:r>
        <m:r>
          <w:rPr>
            <w:rFonts w:ascii="Cambria Math"/>
          </w:rPr>
          <m:t>=2</m:t>
        </m:r>
      </m:oMath>
      <w:r>
        <w:t xml:space="preserve"> or </w:t>
      </w:r>
      <m:oMath>
        <m:r>
          <w:rPr>
            <w:rFonts w:ascii="Cambria Math" w:hAnsi="Cambria Math"/>
          </w:rPr>
          <m:t>μ</m:t>
        </m:r>
        <m:r>
          <w:rPr>
            <w:rFonts w:ascii="Cambria Math"/>
          </w:rPr>
          <m:t>=3</m:t>
        </m:r>
      </m:oMath>
      <w:r>
        <w:t xml:space="preserve">, and </w:t>
      </w:r>
      <m:oMath>
        <m:r>
          <w:rPr>
            <w:rFonts w:ascii="Cambria Math" w:hAnsi="Cambria Math"/>
          </w:rPr>
          <m:t>μ</m:t>
        </m:r>
      </m:oMath>
      <w:r>
        <w:t xml:space="preserve"> is the SCS configuration for the active UL BWP.</w:t>
      </w:r>
    </w:p>
    <w:p w14:paraId="01C3DA02" w14:textId="25FD0254" w:rsidR="00C80D46" w:rsidRDefault="00C80D46" w:rsidP="00C80D46">
      <w:r>
        <w:lastRenderedPageBreak/>
        <w:t xml:space="preserve">A UE does not transmit a PUSCH in a PUSCH occasion if the PUSCH occasion </w:t>
      </w:r>
      <w:r w:rsidR="000B7149">
        <w:t xml:space="preserve">associated with a DMRS resource </w:t>
      </w:r>
      <w:r>
        <w:t xml:space="preserve">is not mapped to a </w:t>
      </w:r>
      <w:r w:rsidR="000B7149">
        <w:t xml:space="preserve">preamble of </w:t>
      </w:r>
      <w:r>
        <w:t>valid PRACH occasions</w:t>
      </w:r>
      <w:r w:rsidR="002A779A" w:rsidRPr="007D45D5">
        <w:t xml:space="preserve"> </w:t>
      </w:r>
      <w:r w:rsidR="002A779A" w:rsidRPr="00F80264">
        <w:t xml:space="preserve">or if the associated PRACH </w:t>
      </w:r>
      <w:r w:rsidR="002A779A" w:rsidRPr="001465D9">
        <w:t xml:space="preserve">preamble is not transmitted as described </w:t>
      </w:r>
      <w:r w:rsidR="006F5F9E">
        <w:t>in clause</w:t>
      </w:r>
      <w:r w:rsidR="002A779A" w:rsidRPr="001465D9">
        <w:t xml:space="preserve"> </w:t>
      </w:r>
      <w:r w:rsidR="002A779A" w:rsidRPr="006976B4">
        <w:t xml:space="preserve">7.5 or </w:t>
      </w:r>
      <w:r w:rsidR="006F5F9E">
        <w:t>clause</w:t>
      </w:r>
      <w:r w:rsidR="002A779A" w:rsidRPr="006976B4">
        <w:t xml:space="preserve"> 11.1</w:t>
      </w:r>
      <w:r>
        <w:t xml:space="preserve">. A UE can transmit a PRACH </w:t>
      </w:r>
      <w:r w:rsidR="000B7149">
        <w:t xml:space="preserve">preamble </w:t>
      </w:r>
      <w:r>
        <w:t xml:space="preserve">in a valid PRACH occasion if the PRACH </w:t>
      </w:r>
      <w:r w:rsidR="000B7149">
        <w:t>preamble</w:t>
      </w:r>
      <w:r>
        <w:t xml:space="preserve"> is not mapped to a valid PUSCH occasion.</w:t>
      </w:r>
    </w:p>
    <w:p w14:paraId="16D06F19" w14:textId="279375CE" w:rsidR="000B7149" w:rsidRPr="008039B2" w:rsidRDefault="000B7149" w:rsidP="000B7149">
      <w:r>
        <w:t>A</w:t>
      </w:r>
      <w:r>
        <w:rPr>
          <w:iCs/>
        </w:rPr>
        <w:t xml:space="preserve"> mapping between one or multiple PRACH preambles and a PUSCH occasion </w:t>
      </w:r>
      <w:r>
        <w:t xml:space="preserve">associated with a DMRS resource </w:t>
      </w:r>
      <w:r>
        <w:rPr>
          <w:iCs/>
        </w:rPr>
        <w:t xml:space="preserve">is per </w:t>
      </w:r>
      <w:r>
        <w:t>PUSCH configuration.</w:t>
      </w:r>
    </w:p>
    <w:p w14:paraId="7C85F212" w14:textId="7B76191E" w:rsidR="00C80D46" w:rsidRDefault="00C80D46" w:rsidP="00C80D46">
      <w:pPr>
        <w:rPr>
          <w:lang w:eastAsia="zh-CN"/>
        </w:rPr>
      </w:pPr>
      <w:r>
        <w:rPr>
          <w:lang w:eastAsia="zh-CN"/>
        </w:rPr>
        <w:t xml:space="preserve">A UE determines time resources and frequency resources for PUSCH occasions in an active UL BWP from </w:t>
      </w:r>
      <w:r>
        <w:rPr>
          <w:i/>
          <w:color w:val="000000"/>
        </w:rPr>
        <w:t>msgA-</w:t>
      </w:r>
      <w:r w:rsidRPr="003E794B">
        <w:rPr>
          <w:i/>
          <w:color w:val="000000"/>
        </w:rPr>
        <w:t>PUSCH-</w:t>
      </w:r>
      <w:r w:rsidR="002A779A">
        <w:rPr>
          <w:i/>
          <w:color w:val="000000"/>
        </w:rPr>
        <w:t>C</w:t>
      </w:r>
      <w:r w:rsidR="002A779A" w:rsidRPr="003E794B">
        <w:rPr>
          <w:i/>
          <w:color w:val="000000"/>
        </w:rPr>
        <w:t>onfig</w:t>
      </w:r>
      <w:r w:rsidR="002A779A">
        <w:rPr>
          <w:color w:val="000000"/>
        </w:rPr>
        <w:t xml:space="preserve"> </w:t>
      </w:r>
      <w:r>
        <w:rPr>
          <w:color w:val="000000"/>
        </w:rPr>
        <w:t>for the active UL BWP</w:t>
      </w:r>
      <w:r>
        <w:rPr>
          <w:lang w:eastAsia="zh-CN"/>
        </w:rPr>
        <w:t xml:space="preserve">. If the active UL BWP is not the initial UL BWP and </w:t>
      </w:r>
      <w:r>
        <w:rPr>
          <w:i/>
          <w:color w:val="000000"/>
        </w:rPr>
        <w:t>msgA-</w:t>
      </w:r>
      <w:r w:rsidRPr="003E794B">
        <w:rPr>
          <w:i/>
          <w:color w:val="000000"/>
        </w:rPr>
        <w:t>PUSCH-</w:t>
      </w:r>
      <w:r w:rsidR="002A779A">
        <w:rPr>
          <w:i/>
          <w:color w:val="000000"/>
        </w:rPr>
        <w:t>C</w:t>
      </w:r>
      <w:r w:rsidR="002A779A" w:rsidRPr="003E794B">
        <w:rPr>
          <w:i/>
          <w:color w:val="000000"/>
        </w:rPr>
        <w:t>onfig</w:t>
      </w:r>
      <w:r w:rsidR="002A779A">
        <w:rPr>
          <w:i/>
          <w:color w:val="000000"/>
        </w:rPr>
        <w:t xml:space="preserve"> </w:t>
      </w:r>
      <w:r>
        <w:rPr>
          <w:color w:val="000000"/>
        </w:rPr>
        <w:t xml:space="preserve">is not provided for the active UL BWP, the UE uses the </w:t>
      </w:r>
      <w:r>
        <w:rPr>
          <w:i/>
          <w:color w:val="000000"/>
        </w:rPr>
        <w:t>msgA-</w:t>
      </w:r>
      <w:r w:rsidRPr="003E794B">
        <w:rPr>
          <w:i/>
          <w:color w:val="000000"/>
        </w:rPr>
        <w:t>PUSCH-</w:t>
      </w:r>
      <w:r w:rsidR="002A779A">
        <w:rPr>
          <w:i/>
          <w:color w:val="000000"/>
        </w:rPr>
        <w:t>C</w:t>
      </w:r>
      <w:r w:rsidR="002A779A" w:rsidRPr="003E794B">
        <w:rPr>
          <w:i/>
          <w:color w:val="000000"/>
        </w:rPr>
        <w:t>onfig</w:t>
      </w:r>
      <w:r w:rsidR="002A779A">
        <w:rPr>
          <w:i/>
          <w:color w:val="000000"/>
        </w:rPr>
        <w:t xml:space="preserve"> </w:t>
      </w:r>
      <w:r>
        <w:rPr>
          <w:color w:val="000000"/>
        </w:rPr>
        <w:t>provided for the initial UL BWP.</w:t>
      </w:r>
    </w:p>
    <w:p w14:paraId="39A4A270" w14:textId="29A5174C" w:rsidR="00C80D46" w:rsidRPr="00EE0D3A" w:rsidRDefault="00C80D46" w:rsidP="00C80D46">
      <w:pPr>
        <w:rPr>
          <w:iCs/>
        </w:rPr>
      </w:pPr>
      <w:r w:rsidRPr="006F15B6">
        <w:rPr>
          <w:rFonts w:cs="Times"/>
        </w:rPr>
        <w:t xml:space="preserve">A UE determines a first interlace or first RB for a first PUSCH occasion in an active UL BWP respectively from </w:t>
      </w:r>
      <w:r w:rsidRPr="006F15B6">
        <w:rPr>
          <w:i/>
          <w:iCs/>
        </w:rPr>
        <w:t>interlaceIndexFirstPO</w:t>
      </w:r>
      <w:r w:rsidR="002A779A">
        <w:rPr>
          <w:i/>
          <w:iCs/>
        </w:rPr>
        <w:t>-</w:t>
      </w:r>
      <w:r w:rsidRPr="006F15B6">
        <w:rPr>
          <w:i/>
          <w:iCs/>
        </w:rPr>
        <w:t>MsgA</w:t>
      </w:r>
      <w:r w:rsidR="002A779A">
        <w:rPr>
          <w:i/>
          <w:iCs/>
        </w:rPr>
        <w:t>-</w:t>
      </w:r>
      <w:r w:rsidRPr="006F15B6">
        <w:rPr>
          <w:i/>
          <w:iCs/>
        </w:rPr>
        <w:t>PUSCH</w:t>
      </w:r>
      <w:r w:rsidRPr="006F15B6">
        <w:rPr>
          <w:rFonts w:cs="Times"/>
        </w:rPr>
        <w:t xml:space="preserve"> or from </w:t>
      </w:r>
      <w:r w:rsidRPr="006F15B6">
        <w:rPr>
          <w:i/>
          <w:iCs/>
        </w:rPr>
        <w:t>frequencyStartMsgA</w:t>
      </w:r>
      <w:r w:rsidR="002A779A">
        <w:rPr>
          <w:i/>
          <w:iCs/>
        </w:rPr>
        <w:t>-</w:t>
      </w:r>
      <w:r w:rsidRPr="006F15B6">
        <w:rPr>
          <w:i/>
          <w:iCs/>
        </w:rPr>
        <w:t>PUSCH</w:t>
      </w:r>
      <w:r w:rsidRPr="006F15B6">
        <w:rPr>
          <w:iCs/>
        </w:rPr>
        <w:t xml:space="preserve"> that provides an offset, in number of RBs in the active UL BWP, </w:t>
      </w:r>
      <w:r w:rsidRPr="006F15B6">
        <w:rPr>
          <w:rFonts w:cs="Times"/>
        </w:rPr>
        <w:t xml:space="preserve">from </w:t>
      </w:r>
      <w:r w:rsidRPr="006F15B6">
        <w:rPr>
          <w:rFonts w:cs="Times"/>
          <w:lang w:val="en-US"/>
        </w:rPr>
        <w:t>a first</w:t>
      </w:r>
      <w:r w:rsidRPr="006F15B6">
        <w:rPr>
          <w:rFonts w:cs="Times"/>
        </w:rPr>
        <w:t xml:space="preserve"> RB of the active UL BWP. A PUSCH occasion includes a number of interlaces or a number of RBs provided by </w:t>
      </w:r>
      <w:r w:rsidRPr="006F15B6">
        <w:rPr>
          <w:i/>
          <w:iCs/>
        </w:rPr>
        <w:t>nrofInterlacesPerMsgA</w:t>
      </w:r>
      <w:r w:rsidR="002A779A">
        <w:rPr>
          <w:i/>
          <w:iCs/>
        </w:rPr>
        <w:t>-</w:t>
      </w:r>
      <w:r w:rsidRPr="006F15B6">
        <w:rPr>
          <w:i/>
          <w:iCs/>
        </w:rPr>
        <w:t>PO</w:t>
      </w:r>
      <w:r w:rsidRPr="006F15B6">
        <w:rPr>
          <w:rFonts w:cs="Times"/>
        </w:rPr>
        <w:t xml:space="preserve"> or</w:t>
      </w:r>
      <w:r>
        <w:rPr>
          <w:rFonts w:cs="Times"/>
        </w:rPr>
        <w:t xml:space="preserve"> by</w:t>
      </w:r>
      <w:r w:rsidRPr="006F15B6">
        <w:rPr>
          <w:rFonts w:cs="Times"/>
        </w:rPr>
        <w:t xml:space="preserve"> </w:t>
      </w:r>
      <w:r w:rsidRPr="006F15B6">
        <w:rPr>
          <w:i/>
          <w:iCs/>
        </w:rPr>
        <w:t>nrofPRBs</w:t>
      </w:r>
      <w:r w:rsidR="002A779A">
        <w:rPr>
          <w:i/>
          <w:iCs/>
        </w:rPr>
        <w:t>-</w:t>
      </w:r>
      <w:r w:rsidRPr="006F15B6">
        <w:rPr>
          <w:rFonts w:hint="eastAsia"/>
          <w:i/>
          <w:iCs/>
        </w:rPr>
        <w:t>per</w:t>
      </w:r>
      <w:r w:rsidRPr="006F15B6">
        <w:rPr>
          <w:i/>
          <w:iCs/>
        </w:rPr>
        <w:t>MsgA</w:t>
      </w:r>
      <w:r w:rsidR="002A779A">
        <w:rPr>
          <w:i/>
          <w:iCs/>
        </w:rPr>
        <w:t>-</w:t>
      </w:r>
      <w:r w:rsidRPr="006F15B6">
        <w:rPr>
          <w:i/>
          <w:iCs/>
        </w:rPr>
        <w:t>PO</w:t>
      </w:r>
      <w:r>
        <w:rPr>
          <w:iCs/>
        </w:rPr>
        <w:t>, respectively</w:t>
      </w:r>
      <w:r w:rsidRPr="006F15B6">
        <w:rPr>
          <w:iCs/>
        </w:rPr>
        <w:t xml:space="preserve">. Consecutive PUSCH occasions in the frequency domain of an UL BWP are separated by a number of RBs provided by </w:t>
      </w:r>
      <w:r w:rsidRPr="006F15B6">
        <w:rPr>
          <w:i/>
          <w:iCs/>
        </w:rPr>
        <w:t>g</w:t>
      </w:r>
      <w:r w:rsidRPr="006F15B6">
        <w:rPr>
          <w:rFonts w:hint="eastAsia"/>
          <w:i/>
          <w:iCs/>
        </w:rPr>
        <w:t>uardBandM</w:t>
      </w:r>
      <w:r w:rsidRPr="006F15B6">
        <w:rPr>
          <w:i/>
          <w:iCs/>
        </w:rPr>
        <w:t>sgA</w:t>
      </w:r>
      <w:r w:rsidR="002A779A">
        <w:rPr>
          <w:i/>
          <w:iCs/>
        </w:rPr>
        <w:t>-</w:t>
      </w:r>
      <w:r w:rsidRPr="006F15B6">
        <w:rPr>
          <w:i/>
          <w:iCs/>
        </w:rPr>
        <w:t>PUSCH</w:t>
      </w:r>
      <w:r w:rsidRPr="006F15B6">
        <w:rPr>
          <w:iCs/>
        </w:rPr>
        <w:t xml:space="preserve">. A </w:t>
      </w:r>
      <w:r w:rsidRPr="001C582B">
        <w:rPr>
          <w:iCs/>
        </w:rPr>
        <w:t xml:space="preserve">number </w:t>
      </w:r>
      <m:oMath>
        <m:sSub>
          <m:sSubPr>
            <m:ctrlPr>
              <w:rPr>
                <w:rFonts w:ascii="Cambria Math" w:eastAsiaTheme="minorEastAsia" w:hAnsi="Cambria Math"/>
                <w:b/>
                <w:i/>
                <w:sz w:val="24"/>
                <w:szCs w:val="24"/>
              </w:rPr>
            </m:ctrlPr>
          </m:sSubPr>
          <m:e>
            <m:r>
              <w:rPr>
                <w:rFonts w:ascii="Cambria Math" w:eastAsiaTheme="minorEastAsia" w:hAnsi="Cambria Math"/>
              </w:rPr>
              <m:t>N</m:t>
            </m:r>
          </m:e>
          <m:sub>
            <m:r>
              <w:rPr>
                <w:rFonts w:ascii="Cambria Math" w:eastAsiaTheme="minorEastAsia" w:hAnsi="Cambria Math"/>
              </w:rPr>
              <m:t>f</m:t>
            </m:r>
          </m:sub>
        </m:sSub>
        <m:r>
          <m:rPr>
            <m:sty m:val="bi"/>
          </m:rPr>
          <w:rPr>
            <w:rFonts w:ascii="Cambria Math" w:eastAsiaTheme="minorEastAsia" w:hAnsi="Cambria Math"/>
          </w:rPr>
          <m:t xml:space="preserve"> </m:t>
        </m:r>
      </m:oMath>
      <w:r w:rsidRPr="006F15B6">
        <w:rPr>
          <w:iCs/>
        </w:rPr>
        <w:t xml:space="preserve">of PUSCH occasions in the frequency domain of an UL BWP is provided by </w:t>
      </w:r>
      <w:r w:rsidR="00F9791D" w:rsidRPr="00213624">
        <w:rPr>
          <w:i/>
          <w:iCs/>
          <w:lang w:eastAsia="zh-CN"/>
        </w:rPr>
        <w:t>nrofMsgA-PO-FDM</w:t>
      </w:r>
      <w:r w:rsidRPr="006F15B6">
        <w:rPr>
          <w:iCs/>
        </w:rPr>
        <w:t xml:space="preserve">. </w:t>
      </w:r>
    </w:p>
    <w:p w14:paraId="332E9820" w14:textId="77777777" w:rsidR="00646BD5" w:rsidRPr="00C453D7" w:rsidRDefault="00646BD5" w:rsidP="00646BD5">
      <w:pPr>
        <w:rPr>
          <w:iCs/>
        </w:rPr>
      </w:pPr>
      <w:r w:rsidRPr="00C453D7">
        <w:t>For operation with shared spectrum channel access,</w:t>
      </w:r>
      <w:r w:rsidRPr="00C453D7">
        <w:rPr>
          <w:rFonts w:eastAsia="MS Mincho"/>
        </w:rPr>
        <w:t xml:space="preserve"> if the PUSCH occasion is provided by higher layer parameters </w:t>
      </w:r>
      <w:r w:rsidRPr="00C453D7">
        <w:rPr>
          <w:i/>
          <w:iCs/>
        </w:rPr>
        <w:t>frequencyStartMsgA-PUSCH</w:t>
      </w:r>
      <w:r w:rsidRPr="00C453D7">
        <w:rPr>
          <w:iCs/>
        </w:rPr>
        <w:t xml:space="preserve"> </w:t>
      </w:r>
      <w:r w:rsidRPr="00C453D7">
        <w:rPr>
          <w:rFonts w:cs="Times"/>
        </w:rPr>
        <w:t xml:space="preserve">and </w:t>
      </w:r>
      <w:r w:rsidRPr="00C453D7">
        <w:rPr>
          <w:i/>
          <w:iCs/>
        </w:rPr>
        <w:t>nrofPRBs-</w:t>
      </w:r>
      <w:r w:rsidRPr="00C453D7">
        <w:rPr>
          <w:rFonts w:hint="eastAsia"/>
          <w:i/>
          <w:iCs/>
        </w:rPr>
        <w:t>per</w:t>
      </w:r>
      <w:r w:rsidRPr="00C453D7">
        <w:rPr>
          <w:i/>
          <w:iCs/>
        </w:rPr>
        <w:t>MsgA-PO</w:t>
      </w:r>
      <w:r w:rsidRPr="00C453D7">
        <w:rPr>
          <w:rFonts w:cs="Times"/>
        </w:rPr>
        <w:t>, the UE expects a PUSCH occasion to be confined within the same</w:t>
      </w:r>
      <w:r w:rsidRPr="00C453D7">
        <w:rPr>
          <w:rFonts w:eastAsia="MS Mincho"/>
        </w:rPr>
        <w:t xml:space="preserve"> RB set as the corresponding PRACH transmission.</w:t>
      </w:r>
    </w:p>
    <w:p w14:paraId="79470E20" w14:textId="18091484" w:rsidR="00646BD5" w:rsidRPr="00C453D7" w:rsidRDefault="00646BD5" w:rsidP="00646BD5">
      <w:r w:rsidRPr="00C453D7">
        <w:t>For operation with shared spectrum channel access,</w:t>
      </w:r>
      <w:r w:rsidRPr="00C453D7">
        <w:rPr>
          <w:rFonts w:eastAsia="MS Mincho"/>
        </w:rPr>
        <w:t xml:space="preserve"> if the PUSCH occasion is provided by higher layer parameters </w:t>
      </w:r>
      <w:r w:rsidRPr="00C453D7">
        <w:rPr>
          <w:i/>
          <w:iCs/>
        </w:rPr>
        <w:t>interlaceIndexFirstPO-MsgA-PUSCH</w:t>
      </w:r>
      <w:r w:rsidRPr="00C453D7">
        <w:rPr>
          <w:rFonts w:cs="Times"/>
        </w:rPr>
        <w:t xml:space="preserve"> and </w:t>
      </w:r>
      <w:r w:rsidRPr="00C453D7">
        <w:rPr>
          <w:i/>
          <w:iCs/>
        </w:rPr>
        <w:t>nrofInterlacesPerMsgA-PO</w:t>
      </w:r>
      <w:r w:rsidRPr="00C453D7">
        <w:rPr>
          <w:rFonts w:cs="Times"/>
        </w:rPr>
        <w:t xml:space="preserve">, </w:t>
      </w:r>
      <w:r w:rsidRPr="00C453D7">
        <w:rPr>
          <w:rFonts w:eastAsia="MS Mincho"/>
        </w:rPr>
        <w:t xml:space="preserve">the RB set for the PUSCH occasion in the active UL BWP is the same RB set as the corresponding PRACH transmission. </w:t>
      </w:r>
      <w:r w:rsidRPr="00C453D7">
        <w:t xml:space="preserve">The UE assumes that the RB set is defined as when the UE is not provided </w:t>
      </w:r>
      <w:r w:rsidRPr="00C453D7">
        <w:rPr>
          <w:i/>
          <w:iCs/>
        </w:rPr>
        <w:t>intraCellGuardBandsPerSCS</w:t>
      </w:r>
      <w:r w:rsidRPr="00C453D7">
        <w:t xml:space="preserve"> for an UL carrier as described </w:t>
      </w:r>
      <w:r w:rsidR="006F5F9E">
        <w:t>in clause</w:t>
      </w:r>
      <w:r w:rsidRPr="00C453D7">
        <w:t xml:space="preserve"> 7 of [6, TS 38.214].</w:t>
      </w:r>
    </w:p>
    <w:p w14:paraId="7BF86CF0" w14:textId="79317449" w:rsidR="00C80D46" w:rsidRDefault="00C80D46" w:rsidP="00646BD5">
      <w:pPr>
        <w:rPr>
          <w:iCs/>
        </w:rPr>
      </w:pPr>
      <w:r>
        <w:rPr>
          <w:iCs/>
        </w:rPr>
        <w:t xml:space="preserve">If a UE does not have dedicated RRC configuration, or has an initial UL BWP as an active UL BWP, or is not provided </w:t>
      </w:r>
      <w:r w:rsidRPr="005A3D34">
        <w:rPr>
          <w:i/>
          <w:iCs/>
        </w:rPr>
        <w:t>startSymbolAndLengthMsgA</w:t>
      </w:r>
      <w:r w:rsidR="002A779A">
        <w:rPr>
          <w:i/>
          <w:iCs/>
        </w:rPr>
        <w:t>-</w:t>
      </w:r>
      <w:r w:rsidRPr="005A3D34">
        <w:rPr>
          <w:i/>
          <w:iCs/>
        </w:rPr>
        <w:t>PO</w:t>
      </w:r>
      <w:r>
        <w:rPr>
          <w:iCs/>
        </w:rPr>
        <w:t xml:space="preserve">, </w:t>
      </w:r>
      <w:r w:rsidRPr="005A3D34">
        <w:rPr>
          <w:i/>
          <w:iCs/>
          <w:lang w:eastAsia="zh-CN"/>
        </w:rPr>
        <w:t>msgA-</w:t>
      </w:r>
      <w:r w:rsidR="002A779A">
        <w:rPr>
          <w:i/>
          <w:iCs/>
          <w:lang w:eastAsia="zh-CN"/>
        </w:rPr>
        <w:t>PUSCH-</w:t>
      </w:r>
      <w:r w:rsidRPr="005A3D34">
        <w:rPr>
          <w:i/>
          <w:iCs/>
          <w:lang w:eastAsia="zh-CN"/>
        </w:rPr>
        <w:t>timeDomainAllocation</w:t>
      </w:r>
      <w:r>
        <w:rPr>
          <w:iCs/>
        </w:rPr>
        <w:t xml:space="preserve"> provides a SLIV and a </w:t>
      </w:r>
      <w:r>
        <w:rPr>
          <w:color w:val="000000"/>
        </w:rPr>
        <w:t>PUSCH mapping type for a PUSCH transmission by indicating</w:t>
      </w:r>
      <w:r>
        <w:rPr>
          <w:iCs/>
        </w:rPr>
        <w:t xml:space="preserve"> </w:t>
      </w:r>
    </w:p>
    <w:p w14:paraId="0478339E" w14:textId="477C7652" w:rsidR="00C80D46" w:rsidRPr="00C04B54" w:rsidRDefault="00C80D46" w:rsidP="00C80D46">
      <w:pPr>
        <w:pStyle w:val="B1"/>
        <w:spacing w:after="240"/>
      </w:pPr>
      <w:r w:rsidRPr="00C04B54">
        <w:rPr>
          <w:lang w:val="en-US"/>
        </w:rPr>
        <w:t>-</w:t>
      </w:r>
      <w:r w:rsidRPr="00C04B54">
        <w:tab/>
      </w:r>
      <w:r w:rsidR="00F9791D">
        <w:rPr>
          <w:lang w:val="en-US"/>
        </w:rPr>
        <w:t xml:space="preserve">one of the </w:t>
      </w:r>
      <w:r w:rsidRPr="00C04B54">
        <w:rPr>
          <w:iCs/>
          <w:lang w:eastAsia="zh-CN"/>
        </w:rPr>
        <w:t xml:space="preserve">first </w:t>
      </w:r>
      <w:r w:rsidRPr="00C04B54">
        <w:rPr>
          <w:i/>
          <w:iCs/>
          <w:lang w:eastAsia="zh-CN"/>
        </w:rPr>
        <w:t>maxNrofUL-Allocations</w:t>
      </w:r>
      <w:r w:rsidRPr="00C04B54">
        <w:rPr>
          <w:iCs/>
          <w:lang w:eastAsia="zh-CN"/>
        </w:rPr>
        <w:t xml:space="preserve"> </w:t>
      </w:r>
      <w:r>
        <w:rPr>
          <w:iCs/>
          <w:lang w:eastAsia="zh-CN"/>
        </w:rPr>
        <w:t>values from</w:t>
      </w:r>
      <w:r w:rsidRPr="00C04B54">
        <w:rPr>
          <w:iCs/>
        </w:rPr>
        <w:t xml:space="preserve"> </w:t>
      </w:r>
      <w:r w:rsidRPr="00C04B54">
        <w:rPr>
          <w:i/>
          <w:kern w:val="2"/>
          <w:lang w:eastAsia="zh-CN"/>
        </w:rPr>
        <w:t>PUSCH-TimeDomainResourceAllocationList</w:t>
      </w:r>
      <w:r>
        <w:rPr>
          <w:kern w:val="2"/>
          <w:lang w:eastAsia="zh-CN"/>
        </w:rPr>
        <w:t xml:space="preserve">, if </w:t>
      </w:r>
      <w:r w:rsidRPr="00C04B54">
        <w:rPr>
          <w:i/>
          <w:kern w:val="2"/>
          <w:lang w:eastAsia="zh-CN"/>
        </w:rPr>
        <w:t>PUSCH-TimeDomainResourceAllocationList</w:t>
      </w:r>
      <w:r w:rsidRPr="00C04B54">
        <w:rPr>
          <w:kern w:val="2"/>
          <w:lang w:eastAsia="zh-CN"/>
        </w:rPr>
        <w:t xml:space="preserve"> is provided in </w:t>
      </w:r>
      <w:r w:rsidRPr="00C04B54">
        <w:rPr>
          <w:i/>
          <w:kern w:val="2"/>
          <w:lang w:eastAsia="zh-CN"/>
        </w:rPr>
        <w:t>PUSCH-ConfigCommon</w:t>
      </w:r>
    </w:p>
    <w:p w14:paraId="1260F4C4" w14:textId="5540AFCA" w:rsidR="00C80D46" w:rsidRDefault="00C80D46" w:rsidP="00C80D46">
      <w:pPr>
        <w:pStyle w:val="B1"/>
        <w:spacing w:after="240"/>
        <w:rPr>
          <w:color w:val="000000"/>
        </w:rPr>
      </w:pPr>
      <w:r w:rsidRPr="00A81FC3">
        <w:rPr>
          <w:lang w:val="en-US"/>
        </w:rPr>
        <w:t>-</w:t>
      </w:r>
      <w:r>
        <w:tab/>
      </w:r>
      <w:r w:rsidR="00F9791D">
        <w:rPr>
          <w:lang w:val="en-US"/>
        </w:rPr>
        <w:t xml:space="preserve">one of the </w:t>
      </w:r>
      <w:r>
        <w:rPr>
          <w:iCs/>
          <w:lang w:eastAsia="zh-CN"/>
        </w:rPr>
        <w:t xml:space="preserve">entries </w:t>
      </w:r>
      <w:r>
        <w:rPr>
          <w:color w:val="000000"/>
          <w:lang w:eastAsia="zh-CN"/>
        </w:rPr>
        <w:t>from</w:t>
      </w:r>
      <w:r w:rsidRPr="006F5644">
        <w:rPr>
          <w:color w:val="000000"/>
          <w:lang w:eastAsia="zh-CN"/>
        </w:rPr>
        <w:t xml:space="preserve"> table </w:t>
      </w:r>
      <w:r>
        <w:rPr>
          <w:color w:val="000000"/>
          <w:lang w:eastAsia="zh-CN"/>
        </w:rPr>
        <w:t>6.1.2.1.1-2</w:t>
      </w:r>
      <w:r w:rsidR="00F9791D">
        <w:rPr>
          <w:color w:val="000000"/>
          <w:lang w:val="en-US" w:eastAsia="zh-CN"/>
        </w:rPr>
        <w:t xml:space="preserve"> </w:t>
      </w:r>
      <w:r w:rsidR="00F9791D" w:rsidRPr="00184CD3">
        <w:t>or table 6.1.2.1.1-3</w:t>
      </w:r>
      <w:r>
        <w:rPr>
          <w:color w:val="000000"/>
          <w:lang w:eastAsia="zh-CN"/>
        </w:rPr>
        <w:t xml:space="preserve"> in</w:t>
      </w:r>
      <w:r w:rsidDel="00FC4327">
        <w:rPr>
          <w:color w:val="000000"/>
        </w:rPr>
        <w:t xml:space="preserve"> </w:t>
      </w:r>
      <w:r>
        <w:rPr>
          <w:color w:val="000000"/>
        </w:rPr>
        <w:t xml:space="preserve">[6, TS 38.214], </w:t>
      </w:r>
      <w:r>
        <w:rPr>
          <w:kern w:val="2"/>
          <w:lang w:eastAsia="zh-CN"/>
        </w:rPr>
        <w:t xml:space="preserve">if </w:t>
      </w:r>
      <w:r w:rsidRPr="00C04B54">
        <w:rPr>
          <w:i/>
          <w:kern w:val="2"/>
          <w:lang w:eastAsia="zh-CN"/>
        </w:rPr>
        <w:t>PUSCH-TimeDomainResourceAllocationList</w:t>
      </w:r>
      <w:r w:rsidRPr="00C04B54">
        <w:rPr>
          <w:kern w:val="2"/>
          <w:lang w:eastAsia="zh-CN"/>
        </w:rPr>
        <w:t xml:space="preserve"> is </w:t>
      </w:r>
      <w:r>
        <w:rPr>
          <w:kern w:val="2"/>
          <w:lang w:eastAsia="zh-CN"/>
        </w:rPr>
        <w:t xml:space="preserve">not </w:t>
      </w:r>
      <w:r w:rsidRPr="00C04B54">
        <w:rPr>
          <w:kern w:val="2"/>
          <w:lang w:eastAsia="zh-CN"/>
        </w:rPr>
        <w:t xml:space="preserve">provided in </w:t>
      </w:r>
      <w:r w:rsidRPr="00C04B54">
        <w:rPr>
          <w:i/>
          <w:kern w:val="2"/>
          <w:lang w:eastAsia="zh-CN"/>
        </w:rPr>
        <w:t>PUSCH-ConfigCommon</w:t>
      </w:r>
    </w:p>
    <w:p w14:paraId="2C9AB7CE" w14:textId="121EFBC3" w:rsidR="00C80D46" w:rsidRPr="000F6982" w:rsidRDefault="00C80D46" w:rsidP="00C80D46">
      <w:pPr>
        <w:rPr>
          <w:iCs/>
        </w:rPr>
      </w:pPr>
      <w:r w:rsidRPr="000F6982">
        <w:rPr>
          <w:iCs/>
        </w:rPr>
        <w:t xml:space="preserve">else, the </w:t>
      </w:r>
      <w:r w:rsidR="003D3538">
        <w:rPr>
          <w:iCs/>
        </w:rPr>
        <w:t xml:space="preserve">UE </w:t>
      </w:r>
      <w:r w:rsidRPr="000F6982">
        <w:rPr>
          <w:iCs/>
        </w:rPr>
        <w:t xml:space="preserve">is provided a SLIV by </w:t>
      </w:r>
      <w:r w:rsidRPr="000F6982">
        <w:rPr>
          <w:i/>
          <w:iCs/>
        </w:rPr>
        <w:t>startSymbolAndLengthMsgA</w:t>
      </w:r>
      <w:r w:rsidR="002A779A">
        <w:rPr>
          <w:i/>
          <w:iCs/>
        </w:rPr>
        <w:t>-</w:t>
      </w:r>
      <w:r w:rsidRPr="000F6982">
        <w:rPr>
          <w:i/>
          <w:iCs/>
        </w:rPr>
        <w:t>PO</w:t>
      </w:r>
      <w:r w:rsidRPr="000F6982">
        <w:rPr>
          <w:iCs/>
        </w:rPr>
        <w:t xml:space="preserve">, and a </w:t>
      </w:r>
      <w:r w:rsidRPr="000F6982">
        <w:t xml:space="preserve">PUSCH mapping type by </w:t>
      </w:r>
      <w:r w:rsidRPr="000F6982">
        <w:rPr>
          <w:i/>
          <w:iCs/>
        </w:rPr>
        <w:t>mappingTypeMsgA</w:t>
      </w:r>
      <w:r w:rsidR="002A779A">
        <w:rPr>
          <w:i/>
          <w:iCs/>
        </w:rPr>
        <w:t>-</w:t>
      </w:r>
      <w:r w:rsidRPr="000F6982">
        <w:rPr>
          <w:i/>
          <w:iCs/>
        </w:rPr>
        <w:t>PUSCH</w:t>
      </w:r>
      <w:r w:rsidRPr="000F6982">
        <w:t xml:space="preserve"> for a PUSCH transmission. </w:t>
      </w:r>
    </w:p>
    <w:p w14:paraId="468A20F1" w14:textId="699EDDEE" w:rsidR="00C80D46" w:rsidRPr="00883C5F" w:rsidRDefault="00C80D46" w:rsidP="00C80D46">
      <w:pPr>
        <w:rPr>
          <w:iCs/>
        </w:rPr>
      </w:pPr>
      <w:r w:rsidRPr="00883C5F">
        <w:t xml:space="preserve">For mapping one or multiple preambles of a PRACH slot to a PUSCH occasion </w:t>
      </w:r>
      <w:r w:rsidR="000B7149">
        <w:t xml:space="preserve">associated </w:t>
      </w:r>
      <w:r w:rsidRPr="00883C5F">
        <w:t xml:space="preserve">with a DMRS resource, a UE determines a first slot for a first PUSCH occasion in an active UL BWP from </w:t>
      </w:r>
      <w:r w:rsidRPr="00883C5F">
        <w:rPr>
          <w:i/>
          <w:iCs/>
        </w:rPr>
        <w:t>msgA</w:t>
      </w:r>
      <w:r w:rsidR="002A779A">
        <w:rPr>
          <w:i/>
          <w:iCs/>
        </w:rPr>
        <w:t>-</w:t>
      </w:r>
      <w:r w:rsidRPr="00883C5F">
        <w:rPr>
          <w:i/>
          <w:iCs/>
        </w:rPr>
        <w:t>PUSCH-</w:t>
      </w:r>
      <w:r w:rsidR="000B7149">
        <w:rPr>
          <w:i/>
          <w:iCs/>
        </w:rPr>
        <w:t>T</w:t>
      </w:r>
      <w:r w:rsidR="000B7149" w:rsidRPr="00883C5F">
        <w:rPr>
          <w:i/>
          <w:iCs/>
        </w:rPr>
        <w:t>imeDomainOffset</w:t>
      </w:r>
      <w:r w:rsidR="000B7149" w:rsidRPr="00883C5F">
        <w:rPr>
          <w:iCs/>
        </w:rPr>
        <w:t xml:space="preserve"> </w:t>
      </w:r>
      <w:r w:rsidRPr="00883C5F">
        <w:rPr>
          <w:iCs/>
        </w:rPr>
        <w:t xml:space="preserve">that provides </w:t>
      </w:r>
      <w:r w:rsidRPr="00883C5F">
        <w:t xml:space="preserve">an offset, in number of slots in the active UL BWP, </w:t>
      </w:r>
      <w:r w:rsidRPr="00883C5F">
        <w:rPr>
          <w:iCs/>
        </w:rPr>
        <w:t>relative to</w:t>
      </w:r>
      <w:r w:rsidR="002A779A">
        <w:rPr>
          <w:iCs/>
        </w:rPr>
        <w:t xml:space="preserve"> </w:t>
      </w:r>
      <w:r w:rsidR="002A779A" w:rsidRPr="002A4979">
        <w:rPr>
          <w:rFonts w:eastAsia="Yu Mincho"/>
          <w:iCs/>
        </w:rPr>
        <w:t>the start of a PUSCH slot including</w:t>
      </w:r>
      <w:r w:rsidRPr="00883C5F">
        <w:rPr>
          <w:iCs/>
        </w:rPr>
        <w:t xml:space="preserve"> the start of each PRACH slot. </w:t>
      </w:r>
      <w:r w:rsidR="000B7149">
        <w:rPr>
          <w:iCs/>
        </w:rPr>
        <w:t>The UE does not expect to have a</w:t>
      </w:r>
      <w:r w:rsidR="000B7149" w:rsidRPr="00493141">
        <w:rPr>
          <w:iCs/>
        </w:rPr>
        <w:t xml:space="preserve"> PRACH preamble </w:t>
      </w:r>
      <w:r w:rsidR="000B7149">
        <w:rPr>
          <w:iCs/>
        </w:rPr>
        <w:t>transmission and a</w:t>
      </w:r>
      <w:r w:rsidR="000B7149" w:rsidRPr="00493141">
        <w:rPr>
          <w:iCs/>
        </w:rPr>
        <w:t xml:space="preserve"> PUSCH </w:t>
      </w:r>
      <w:r w:rsidR="000B7149">
        <w:rPr>
          <w:iCs/>
        </w:rPr>
        <w:t>transmission with</w:t>
      </w:r>
      <w:r w:rsidR="000B7149" w:rsidRPr="00493141">
        <w:rPr>
          <w:iCs/>
        </w:rPr>
        <w:t xml:space="preserve"> a msgA in a PRACH slot or in a PUSCH slot</w:t>
      </w:r>
      <w:r w:rsidR="002A779A" w:rsidRPr="00516903">
        <w:rPr>
          <w:iCs/>
        </w:rPr>
        <w:t xml:space="preserve">, </w:t>
      </w:r>
      <w:r w:rsidR="002A779A">
        <w:rPr>
          <w:iCs/>
        </w:rPr>
        <w:t>or</w:t>
      </w:r>
      <w:r w:rsidR="002A779A" w:rsidRPr="00516903">
        <w:rPr>
          <w:iCs/>
        </w:rPr>
        <w:t xml:space="preserve"> to have overlapping msgA PUSCH occasions for a MsgA PUSCH configuration</w:t>
      </w:r>
      <w:r w:rsidR="000B7149">
        <w:rPr>
          <w:iCs/>
        </w:rPr>
        <w:t xml:space="preserve">. </w:t>
      </w:r>
      <w:r w:rsidRPr="00883C5F">
        <w:rPr>
          <w:iCs/>
        </w:rPr>
        <w:t xml:space="preserve">The UE expects that a first PUSCH occasion in each slot has a same SLIV for a PUSCH transmission that is provided by </w:t>
      </w:r>
      <w:r w:rsidRPr="00883C5F">
        <w:rPr>
          <w:i/>
          <w:iCs/>
        </w:rPr>
        <w:t>startSymbolAndLengthMsgA</w:t>
      </w:r>
      <w:r w:rsidR="002A779A">
        <w:rPr>
          <w:i/>
          <w:iCs/>
        </w:rPr>
        <w:t>-</w:t>
      </w:r>
      <w:r w:rsidRPr="00883C5F">
        <w:rPr>
          <w:i/>
          <w:iCs/>
        </w:rPr>
        <w:t>PO</w:t>
      </w:r>
      <w:r w:rsidR="003D3538">
        <w:rPr>
          <w:i/>
          <w:iCs/>
        </w:rPr>
        <w:t xml:space="preserve"> </w:t>
      </w:r>
      <w:r w:rsidR="003D3538" w:rsidRPr="009F28AC">
        <w:rPr>
          <w:iCs/>
        </w:rPr>
        <w:t xml:space="preserve">or </w:t>
      </w:r>
      <w:r w:rsidR="003D3538" w:rsidRPr="00C57519">
        <w:rPr>
          <w:i/>
          <w:iCs/>
          <w:lang w:eastAsia="zh-CN"/>
        </w:rPr>
        <w:t>msgA-PUSCH-timeDomainAllocation</w:t>
      </w:r>
      <w:r w:rsidR="003D3538">
        <w:rPr>
          <w:i/>
          <w:iCs/>
          <w:lang w:eastAsia="zh-CN"/>
        </w:rPr>
        <w:t xml:space="preserve"> </w:t>
      </w:r>
      <w:r w:rsidR="003D3538" w:rsidRPr="00C57519">
        <w:t>[6, TS 38.214</w:t>
      </w:r>
      <w:r w:rsidR="003D3538" w:rsidRPr="00C57519">
        <w:rPr>
          <w:iCs/>
        </w:rPr>
        <w:t>]</w:t>
      </w:r>
      <w:r w:rsidRPr="00883C5F">
        <w:rPr>
          <w:iCs/>
        </w:rPr>
        <w:t xml:space="preserve">. </w:t>
      </w:r>
    </w:p>
    <w:p w14:paraId="3C1EA5DA" w14:textId="040C531C" w:rsidR="00C80D46" w:rsidRPr="00C57890" w:rsidRDefault="00C80D46" w:rsidP="00C80D46">
      <w:pPr>
        <w:rPr>
          <w:iCs/>
        </w:rPr>
      </w:pPr>
      <w:r>
        <w:rPr>
          <w:color w:val="000000"/>
        </w:rPr>
        <w:t xml:space="preserve">Consecutive PUSCH occasions within each slot are separated by </w:t>
      </w:r>
      <w:r>
        <w:rPr>
          <w:i/>
          <w:iCs/>
        </w:rPr>
        <w:t>g</w:t>
      </w:r>
      <w:r>
        <w:rPr>
          <w:rFonts w:hint="eastAsia"/>
          <w:i/>
          <w:iCs/>
        </w:rPr>
        <w:t>uardPeriodM</w:t>
      </w:r>
      <w:r>
        <w:rPr>
          <w:i/>
          <w:iCs/>
        </w:rPr>
        <w:t>sgA</w:t>
      </w:r>
      <w:r w:rsidR="002A779A">
        <w:rPr>
          <w:i/>
          <w:iCs/>
        </w:rPr>
        <w:t>-</w:t>
      </w:r>
      <w:r>
        <w:rPr>
          <w:i/>
          <w:iCs/>
        </w:rPr>
        <w:t>PUSCH</w:t>
      </w:r>
      <w:r>
        <w:rPr>
          <w:iCs/>
        </w:rPr>
        <w:t xml:space="preserve"> symbols and have same duration. </w:t>
      </w:r>
      <w:r w:rsidRPr="001C582B">
        <w:rPr>
          <w:iCs/>
        </w:rPr>
        <w:t xml:space="preserve">A </w:t>
      </w:r>
      <w:r w:rsidRPr="001C582B">
        <w:rPr>
          <w:color w:val="000000"/>
        </w:rPr>
        <w:t xml:space="preserve">number </w:t>
      </w:r>
      <m:oMath>
        <m:sSub>
          <m:sSubPr>
            <m:ctrlPr>
              <w:rPr>
                <w:rFonts w:ascii="Cambria Math" w:eastAsiaTheme="minorEastAsia" w:hAnsi="Cambria Math"/>
                <w:i/>
                <w:sz w:val="24"/>
                <w:szCs w:val="24"/>
              </w:rPr>
            </m:ctrlPr>
          </m:sSubPr>
          <m:e>
            <m:r>
              <w:rPr>
                <w:rFonts w:ascii="Cambria Math" w:eastAsiaTheme="minorEastAsia" w:hAnsi="Cambria Math"/>
              </w:rPr>
              <m:t>N</m:t>
            </m:r>
          </m:e>
          <m:sub>
            <m:r>
              <w:rPr>
                <w:rFonts w:ascii="Cambria Math" w:eastAsiaTheme="minorEastAsia" w:hAnsi="Cambria Math"/>
              </w:rPr>
              <m:t>t</m:t>
            </m:r>
          </m:sub>
        </m:sSub>
      </m:oMath>
      <w:r w:rsidRPr="001C582B">
        <w:rPr>
          <w:sz w:val="24"/>
          <w:szCs w:val="24"/>
        </w:rPr>
        <w:t xml:space="preserve"> </w:t>
      </w:r>
      <w:r w:rsidRPr="001C582B">
        <w:rPr>
          <w:color w:val="000000"/>
        </w:rPr>
        <w:t xml:space="preserve">of time domain PUSCH occasions in each slot is provided by </w:t>
      </w:r>
      <w:r w:rsidRPr="001C582B">
        <w:rPr>
          <w:i/>
          <w:iCs/>
        </w:rPr>
        <w:t>nrofMsgA</w:t>
      </w:r>
      <w:r w:rsidR="002A779A">
        <w:rPr>
          <w:i/>
          <w:iCs/>
        </w:rPr>
        <w:t>-</w:t>
      </w:r>
      <w:r w:rsidRPr="001C582B">
        <w:rPr>
          <w:i/>
          <w:iCs/>
        </w:rPr>
        <w:t>PO</w:t>
      </w:r>
      <w:r w:rsidR="002A779A">
        <w:rPr>
          <w:i/>
          <w:iCs/>
        </w:rPr>
        <w:t>-</w:t>
      </w:r>
      <w:r w:rsidRPr="001C582B">
        <w:rPr>
          <w:i/>
          <w:iCs/>
        </w:rPr>
        <w:t>perSlot</w:t>
      </w:r>
      <w:r w:rsidRPr="001C582B">
        <w:rPr>
          <w:iCs/>
        </w:rPr>
        <w:t xml:space="preserve"> and a number </w:t>
      </w:r>
      <m:oMath>
        <m:sSub>
          <m:sSubPr>
            <m:ctrlPr>
              <w:rPr>
                <w:rFonts w:ascii="Cambria Math" w:eastAsiaTheme="minorEastAsia" w:hAnsi="Cambria Math"/>
                <w:i/>
                <w:sz w:val="24"/>
                <w:szCs w:val="24"/>
              </w:rPr>
            </m:ctrlPr>
          </m:sSubPr>
          <m:e>
            <m:r>
              <w:rPr>
                <w:rFonts w:ascii="Cambria Math" w:eastAsiaTheme="minorEastAsia" w:hAnsi="Cambria Math"/>
              </w:rPr>
              <m:t>N</m:t>
            </m:r>
          </m:e>
          <m:sub>
            <m:r>
              <w:rPr>
                <w:rFonts w:ascii="Cambria Math" w:eastAsiaTheme="minorEastAsia" w:hAnsi="Cambria Math"/>
              </w:rPr>
              <m:t>s</m:t>
            </m:r>
          </m:sub>
        </m:sSub>
      </m:oMath>
      <w:r w:rsidR="000B7149">
        <w:rPr>
          <w:sz w:val="24"/>
          <w:szCs w:val="24"/>
        </w:rPr>
        <w:t xml:space="preserve"> </w:t>
      </w:r>
      <w:r w:rsidRPr="001C582B">
        <w:rPr>
          <w:iCs/>
        </w:rPr>
        <w:t xml:space="preserve">of </w:t>
      </w:r>
      <w:r>
        <w:rPr>
          <w:iCs/>
        </w:rPr>
        <w:t xml:space="preserve">consecutive </w:t>
      </w:r>
      <w:r w:rsidRPr="001C582B">
        <w:rPr>
          <w:iCs/>
        </w:rPr>
        <w:t>slots that</w:t>
      </w:r>
      <w:r>
        <w:rPr>
          <w:iCs/>
        </w:rPr>
        <w:t xml:space="preserve"> include PUSCH occasions is provided by </w:t>
      </w:r>
      <w:r>
        <w:rPr>
          <w:i/>
          <w:iCs/>
        </w:rPr>
        <w:t>nrofSlotsMsgA</w:t>
      </w:r>
      <w:r w:rsidR="002A779A">
        <w:rPr>
          <w:i/>
          <w:iCs/>
        </w:rPr>
        <w:t>-</w:t>
      </w:r>
      <w:r>
        <w:rPr>
          <w:i/>
          <w:iCs/>
        </w:rPr>
        <w:t>PUSCH</w:t>
      </w:r>
      <w:r>
        <w:rPr>
          <w:iCs/>
        </w:rPr>
        <w:t xml:space="preserve">. </w:t>
      </w:r>
    </w:p>
    <w:p w14:paraId="7ECD7009" w14:textId="05737AC3" w:rsidR="00C80D46" w:rsidRPr="001B2365" w:rsidRDefault="00C80D46" w:rsidP="00C80D46">
      <w:pPr>
        <w:rPr>
          <w:color w:val="000000"/>
        </w:rPr>
      </w:pPr>
      <w:r>
        <w:rPr>
          <w:rFonts w:cs="Times"/>
        </w:rPr>
        <w:t>A UE is provided a DMRS configuration for a PUSCH transmission in a PUSCH occasion in an</w:t>
      </w:r>
      <w:r w:rsidRPr="00830C02">
        <w:rPr>
          <w:rFonts w:cs="Times"/>
        </w:rPr>
        <w:t xml:space="preserve"> active UL </w:t>
      </w:r>
      <w:r>
        <w:rPr>
          <w:rFonts w:cs="Times"/>
        </w:rPr>
        <w:t xml:space="preserve">BWP by </w:t>
      </w:r>
      <w:r w:rsidR="00F9791D" w:rsidRPr="00213624">
        <w:rPr>
          <w:i/>
        </w:rPr>
        <w:t>msgA-DMRS-Config</w:t>
      </w:r>
      <w:r>
        <w:rPr>
          <w:iCs/>
        </w:rPr>
        <w:t>.</w:t>
      </w:r>
    </w:p>
    <w:p w14:paraId="2A50134A" w14:textId="77777777" w:rsidR="00C80D46" w:rsidRDefault="00C80D46" w:rsidP="00C80D46">
      <w:r>
        <w:t xml:space="preserve">A UE is provided an MCS for data information in a PUSCH transmission for a PUSCH occasion by </w:t>
      </w:r>
      <w:r w:rsidRPr="002D7534">
        <w:rPr>
          <w:i/>
        </w:rPr>
        <w:t>msgA-MCS</w:t>
      </w:r>
      <w:r>
        <w:t>.</w:t>
      </w:r>
    </w:p>
    <w:p w14:paraId="5D00C7D6" w14:textId="4783AB76" w:rsidR="00C80D46" w:rsidRDefault="00C80D46" w:rsidP="00C80D46">
      <w:r>
        <w:t>For</w:t>
      </w:r>
      <w:r w:rsidRPr="001C327A">
        <w:t xml:space="preserve"> </w:t>
      </w:r>
      <w:r>
        <w:t xml:space="preserve">a </w:t>
      </w:r>
      <w:r w:rsidRPr="001C327A">
        <w:t>PUSCH transmission with frequency hopping</w:t>
      </w:r>
      <w:r>
        <w:t xml:space="preserve"> in a slot</w:t>
      </w:r>
      <w:r w:rsidRPr="001C327A">
        <w:t xml:space="preserve">, </w:t>
      </w:r>
      <w:r>
        <w:t xml:space="preserve">when indicated by </w:t>
      </w:r>
      <w:r>
        <w:rPr>
          <w:i/>
          <w:iCs/>
        </w:rPr>
        <w:t>msgA-intraSlotFrequencyHopping</w:t>
      </w:r>
      <w:r>
        <w:rPr>
          <w:iCs/>
        </w:rPr>
        <w:t xml:space="preserve"> for the active UL BWP</w:t>
      </w:r>
      <w:r>
        <w:t xml:space="preserve">, </w:t>
      </w:r>
      <w:r w:rsidRPr="001C327A">
        <w:t>the frequency offset for the second hop [6, TS</w:t>
      </w:r>
      <w:r>
        <w:t xml:space="preserve"> </w:t>
      </w:r>
      <w:r w:rsidRPr="001C327A">
        <w:t>38.214] is</w:t>
      </w:r>
      <w:r>
        <w:t xml:space="preserve"> determined as described </w:t>
      </w:r>
      <w:r w:rsidR="006F5F9E">
        <w:t>in clause</w:t>
      </w:r>
      <w:r>
        <w:t xml:space="preserve"> 8.3,</w:t>
      </w:r>
      <w:r w:rsidRPr="001C327A">
        <w:t xml:space="preserve"> Table 8.3-1</w:t>
      </w:r>
      <w:r>
        <w:t xml:space="preserve"> </w:t>
      </w:r>
      <w:r w:rsidRPr="00D14F36">
        <w:t xml:space="preserve">using </w:t>
      </w:r>
      <w:r>
        <w:rPr>
          <w:rStyle w:val="Emphasis"/>
        </w:rPr>
        <w:t xml:space="preserve">msgA-HoppingBits </w:t>
      </w:r>
      <w:r w:rsidRPr="00F44350">
        <w:rPr>
          <w:rStyle w:val="Emphasis"/>
          <w:i w:val="0"/>
          <w:iCs w:val="0"/>
        </w:rPr>
        <w:t>instead of</w:t>
      </w:r>
      <w:r w:rsidRPr="00F44350">
        <w:rPr>
          <w:rStyle w:val="Emphasis"/>
          <w:rFonts w:ascii="Arial" w:hAnsi="Arial" w:cs="Arial"/>
          <w:i w:val="0"/>
          <w:iCs w:val="0"/>
        </w:rPr>
        <w:t xml:space="preserve"> </w:t>
      </w:r>
      <m:oMath>
        <m:sSub>
          <m:sSubPr>
            <m:ctrlPr>
              <w:rPr>
                <w:rFonts w:ascii="Cambria Math" w:hAnsi="Cambria Math"/>
                <w:i/>
                <w:lang w:val="x-none"/>
              </w:rPr>
            </m:ctrlPr>
          </m:sSubPr>
          <m:e>
            <m:r>
              <w:rPr>
                <w:rFonts w:ascii="Cambria Math" w:hAnsi="Cambria Math"/>
              </w:rPr>
              <m:t>N</m:t>
            </m:r>
          </m:e>
          <m:sub>
            <m:r>
              <m:rPr>
                <m:sty m:val="p"/>
              </m:rPr>
              <w:rPr>
                <w:rFonts w:ascii="Cambria Math" w:hAnsi="Cambria Math"/>
              </w:rPr>
              <m:t>UL,hop</m:t>
            </m:r>
          </m:sub>
        </m:sSub>
      </m:oMath>
      <w:r w:rsidRPr="001C327A">
        <w:t>.</w:t>
      </w:r>
      <w:r>
        <w:t xml:space="preserve"> If </w:t>
      </w:r>
      <w:r>
        <w:rPr>
          <w:i/>
          <w:iCs/>
        </w:rPr>
        <w:t>g</w:t>
      </w:r>
      <w:r>
        <w:rPr>
          <w:rFonts w:hint="eastAsia"/>
          <w:i/>
          <w:iCs/>
        </w:rPr>
        <w:t>uardPeriodM</w:t>
      </w:r>
      <w:r>
        <w:rPr>
          <w:i/>
          <w:iCs/>
        </w:rPr>
        <w:t>sgA</w:t>
      </w:r>
      <w:r w:rsidR="002A779A">
        <w:rPr>
          <w:i/>
          <w:iCs/>
        </w:rPr>
        <w:t>-</w:t>
      </w:r>
      <w:r>
        <w:rPr>
          <w:i/>
          <w:iCs/>
        </w:rPr>
        <w:t>PUSCH</w:t>
      </w:r>
      <w:r>
        <w:rPr>
          <w:iCs/>
        </w:rPr>
        <w:t xml:space="preserve"> is provided, </w:t>
      </w:r>
      <w:r>
        <w:rPr>
          <w:color w:val="000000"/>
        </w:rPr>
        <w:t xml:space="preserve">a first symbol of </w:t>
      </w:r>
      <w:r>
        <w:rPr>
          <w:color w:val="000000"/>
        </w:rPr>
        <w:lastRenderedPageBreak/>
        <w:t xml:space="preserve">the </w:t>
      </w:r>
      <w:r w:rsidR="00A46B92">
        <w:rPr>
          <w:color w:val="000000"/>
        </w:rPr>
        <w:t>second hop</w:t>
      </w:r>
      <w:r>
        <w:rPr>
          <w:color w:val="000000"/>
        </w:rPr>
        <w:t xml:space="preserve"> is separated by </w:t>
      </w:r>
      <w:r>
        <w:rPr>
          <w:i/>
          <w:iCs/>
        </w:rPr>
        <w:t>g</w:t>
      </w:r>
      <w:r>
        <w:rPr>
          <w:rFonts w:hint="eastAsia"/>
          <w:i/>
          <w:iCs/>
        </w:rPr>
        <w:t>uardPeriodM</w:t>
      </w:r>
      <w:r>
        <w:rPr>
          <w:i/>
          <w:iCs/>
        </w:rPr>
        <w:t>sgA</w:t>
      </w:r>
      <w:r w:rsidR="00A46B92">
        <w:rPr>
          <w:i/>
          <w:iCs/>
        </w:rPr>
        <w:t>-</w:t>
      </w:r>
      <w:r>
        <w:rPr>
          <w:i/>
          <w:iCs/>
        </w:rPr>
        <w:t>PUSCH</w:t>
      </w:r>
      <w:r>
        <w:rPr>
          <w:iCs/>
        </w:rPr>
        <w:t xml:space="preserve"> symbols from </w:t>
      </w:r>
      <w:r w:rsidR="00976364">
        <w:rPr>
          <w:iCs/>
        </w:rPr>
        <w:t xml:space="preserve">the end of </w:t>
      </w:r>
      <w:r>
        <w:rPr>
          <w:iCs/>
        </w:rPr>
        <w:t xml:space="preserve">a last symbol of the </w:t>
      </w:r>
      <w:r w:rsidR="00976364">
        <w:rPr>
          <w:iCs/>
        </w:rPr>
        <w:t>first hop</w:t>
      </w:r>
      <w:r>
        <w:rPr>
          <w:iCs/>
        </w:rPr>
        <w:t>; otherwise, there is no time separation of the PUSCH transmission before and after frequency hopping.</w:t>
      </w:r>
      <w:r>
        <w:t xml:space="preserve"> </w:t>
      </w:r>
      <w:r w:rsidR="000B7149" w:rsidRPr="00401DB6">
        <w:t xml:space="preserve">If </w:t>
      </w:r>
      <w:r w:rsidR="00173EDA">
        <w:t>a</w:t>
      </w:r>
      <w:r w:rsidR="00173EDA" w:rsidRPr="00401DB6">
        <w:t xml:space="preserve"> </w:t>
      </w:r>
      <w:r w:rsidR="000B7149" w:rsidRPr="00401DB6">
        <w:t>UE is provided with</w:t>
      </w:r>
      <w:r w:rsidR="00173EDA">
        <w:t xml:space="preserve"> </w:t>
      </w:r>
      <w:r w:rsidR="00173EDA" w:rsidRPr="00DA6348">
        <w:rPr>
          <w:i/>
        </w:rPr>
        <w:t>useInterlacePUCCH-PUSCH</w:t>
      </w:r>
      <w:r w:rsidR="00173EDA" w:rsidRPr="00DA6348">
        <w:rPr>
          <w:iCs/>
        </w:rPr>
        <w:t xml:space="preserve"> in </w:t>
      </w:r>
      <w:r w:rsidR="00173EDA" w:rsidRPr="00DA6348">
        <w:rPr>
          <w:i/>
        </w:rPr>
        <w:t>BWP-UplinkCommon</w:t>
      </w:r>
      <w:r w:rsidR="000B7149" w:rsidRPr="00401DB6">
        <w:t xml:space="preserve">, </w:t>
      </w:r>
      <w:r w:rsidR="00173EDA">
        <w:t>the UE</w:t>
      </w:r>
      <w:r w:rsidR="00173EDA" w:rsidRPr="00401DB6">
        <w:t xml:space="preserve"> </w:t>
      </w:r>
      <w:r w:rsidR="000B7149" w:rsidRPr="00401DB6">
        <w:t>shall transmit PUSCH without frequency hopping.</w:t>
      </w:r>
      <w:r w:rsidR="000B7149">
        <w:t xml:space="preserve"> </w:t>
      </w:r>
      <w:r>
        <w:t xml:space="preserve">A PUSCH transmission uses a same spatial filter as an associated PRACH transmission. </w:t>
      </w:r>
    </w:p>
    <w:p w14:paraId="01FF414D" w14:textId="77777777" w:rsidR="00C80D46" w:rsidRDefault="00C80D46" w:rsidP="00C80D46">
      <w:r>
        <w:t>A UE determines whether or not to apply transform precoding for a PUSCH transmission as</w:t>
      </w:r>
      <w:r w:rsidRPr="00B916EC">
        <w:t xml:space="preserve"> described in [</w:t>
      </w:r>
      <w:r>
        <w:t>6</w:t>
      </w:r>
      <w:r w:rsidRPr="00B916EC">
        <w:t>, TS 38.21</w:t>
      </w:r>
      <w:r>
        <w:t>4</w:t>
      </w:r>
      <w:r w:rsidRPr="00B916EC">
        <w:t>]</w:t>
      </w:r>
      <w:r>
        <w:t>.</w:t>
      </w:r>
    </w:p>
    <w:p w14:paraId="3878D14F" w14:textId="23F448E4" w:rsidR="00C80D46" w:rsidRPr="007549C6" w:rsidRDefault="00C80D46" w:rsidP="00C80D46">
      <w:pPr>
        <w:rPr>
          <w:lang w:val="en-US"/>
        </w:rPr>
      </w:pPr>
      <w:r w:rsidRPr="001C582B">
        <w:rPr>
          <w:lang w:val="en-US"/>
        </w:rPr>
        <w:t>A PUSCH occasion for PUSCH transmission is defined by a frequency resource</w:t>
      </w:r>
      <w:r w:rsidR="000B7149">
        <w:rPr>
          <w:lang w:val="en-US"/>
        </w:rPr>
        <w:t xml:space="preserve"> and a</w:t>
      </w:r>
      <w:r w:rsidRPr="001C582B">
        <w:rPr>
          <w:lang w:val="en-US"/>
        </w:rPr>
        <w:t xml:space="preserve"> time resource, and is associated with a DMRS </w:t>
      </w:r>
      <w:r w:rsidR="000B7149">
        <w:rPr>
          <w:lang w:val="en-US"/>
        </w:rPr>
        <w:t>resource.</w:t>
      </w:r>
      <w:r w:rsidRPr="001C582B">
        <w:rPr>
          <w:lang w:val="en-US"/>
        </w:rPr>
        <w:t xml:space="preserve"> </w:t>
      </w:r>
      <w:r w:rsidR="00216B48">
        <w:rPr>
          <w:lang w:val="en-US"/>
        </w:rPr>
        <w:t xml:space="preserve">The </w:t>
      </w:r>
      <w:r w:rsidRPr="001C582B">
        <w:rPr>
          <w:lang w:val="en-US"/>
        </w:rPr>
        <w:t>DMRS</w:t>
      </w:r>
      <w:r w:rsidR="00216B48">
        <w:rPr>
          <w:lang w:val="en-US"/>
        </w:rPr>
        <w:t xml:space="preserve"> resources are</w:t>
      </w:r>
      <w:r w:rsidRPr="001C582B">
        <w:rPr>
          <w:lang w:val="en-US"/>
        </w:rPr>
        <w:t xml:space="preserve"> provided by </w:t>
      </w:r>
      <w:r w:rsidR="00F9791D" w:rsidRPr="00213624">
        <w:rPr>
          <w:i/>
        </w:rPr>
        <w:t>msgA-DMRS-Config</w:t>
      </w:r>
      <w:r w:rsidRPr="001C582B">
        <w:rPr>
          <w:lang w:val="en-US"/>
        </w:rPr>
        <w:t>.</w:t>
      </w:r>
    </w:p>
    <w:p w14:paraId="0E028F3C" w14:textId="01008C92" w:rsidR="00C80D46" w:rsidRPr="007549C6" w:rsidRDefault="00216B48" w:rsidP="00C80D46">
      <w:r>
        <w:t>Each</w:t>
      </w:r>
      <w:r w:rsidR="00C80D46" w:rsidRPr="007549C6">
        <w:t xml:space="preserve"> consecutive number of </w:t>
      </w:r>
      <m:oMath>
        <m:sSub>
          <m:sSubPr>
            <m:ctrlPr>
              <w:rPr>
                <w:rFonts w:ascii="Cambria Math" w:hAnsi="Cambria Math"/>
                <w:i/>
              </w:rPr>
            </m:ctrlPr>
          </m:sSubPr>
          <m:e>
            <m:r>
              <w:rPr>
                <w:rFonts w:ascii="Cambria Math" w:hAnsi="Cambria Math"/>
              </w:rPr>
              <m:t>N</m:t>
            </m:r>
          </m:e>
          <m:sub>
            <m:r>
              <m:rPr>
                <m:nor/>
              </m:rPr>
              <m:t>preamble</m:t>
            </m:r>
            <m:ctrlPr>
              <w:rPr>
                <w:rFonts w:ascii="Cambria Math" w:hAnsi="Cambria Math"/>
              </w:rPr>
            </m:ctrlPr>
          </m:sub>
        </m:sSub>
      </m:oMath>
      <w:r w:rsidR="00C80D46" w:rsidRPr="007549C6">
        <w:t xml:space="preserve"> preamble indexes </w:t>
      </w:r>
      <w:r w:rsidR="00C80D46" w:rsidRPr="007549C6">
        <w:rPr>
          <w:bCs/>
        </w:rPr>
        <w:t xml:space="preserve">from valid PRACH occasions in a </w:t>
      </w:r>
      <w:r>
        <w:rPr>
          <w:bCs/>
        </w:rPr>
        <w:t xml:space="preserve">PRACH </w:t>
      </w:r>
      <w:r w:rsidR="00C80D46" w:rsidRPr="007549C6">
        <w:rPr>
          <w:bCs/>
        </w:rPr>
        <w:t>slot</w:t>
      </w:r>
    </w:p>
    <w:p w14:paraId="133D9883" w14:textId="77777777" w:rsidR="00C80D46" w:rsidRPr="007549C6" w:rsidRDefault="00C80D46" w:rsidP="00C80D46">
      <w:pPr>
        <w:pStyle w:val="B1"/>
        <w:spacing w:after="240"/>
        <w:rPr>
          <w:lang w:val="en-US"/>
        </w:rPr>
      </w:pPr>
      <w:r w:rsidRPr="007549C6">
        <w:rPr>
          <w:lang w:val="en-US"/>
        </w:rPr>
        <w:t>-</w:t>
      </w:r>
      <w:r w:rsidRPr="007549C6">
        <w:tab/>
      </w:r>
      <w:r w:rsidRPr="007549C6">
        <w:rPr>
          <w:lang w:val="en-US"/>
        </w:rPr>
        <w:t>f</w:t>
      </w:r>
      <w:r w:rsidRPr="007549C6">
        <w:t>irst, in increasing order of preamble indexes within a single PRACH occasion</w:t>
      </w:r>
    </w:p>
    <w:p w14:paraId="3D109768" w14:textId="77777777" w:rsidR="00C80D46" w:rsidRPr="007549C6" w:rsidRDefault="00C80D46" w:rsidP="00C80D46">
      <w:pPr>
        <w:pStyle w:val="B1"/>
        <w:spacing w:after="240"/>
        <w:rPr>
          <w:lang w:val="en-US"/>
        </w:rPr>
      </w:pPr>
      <w:r w:rsidRPr="007549C6">
        <w:rPr>
          <w:lang w:val="en-US"/>
        </w:rPr>
        <w:t>-</w:t>
      </w:r>
      <w:r w:rsidRPr="007549C6">
        <w:tab/>
      </w:r>
      <w:r w:rsidRPr="007549C6">
        <w:rPr>
          <w:lang w:val="en-US"/>
        </w:rPr>
        <w:t>s</w:t>
      </w:r>
      <w:r w:rsidRPr="007549C6">
        <w:t>econd, in increasing order of frequency resource indexes for frequency multiplexed PRACH occasions</w:t>
      </w:r>
    </w:p>
    <w:p w14:paraId="408D4500" w14:textId="77777777" w:rsidR="00C80D46" w:rsidRPr="007549C6" w:rsidRDefault="00C80D46" w:rsidP="00C80D46">
      <w:pPr>
        <w:pStyle w:val="B1"/>
        <w:spacing w:after="240"/>
        <w:rPr>
          <w:color w:val="FF0000"/>
        </w:rPr>
      </w:pPr>
      <w:r w:rsidRPr="007549C6">
        <w:rPr>
          <w:lang w:val="en-US"/>
        </w:rPr>
        <w:t>-</w:t>
      </w:r>
      <w:r w:rsidRPr="007549C6">
        <w:tab/>
      </w:r>
      <w:r w:rsidRPr="007549C6">
        <w:rPr>
          <w:lang w:val="en-US"/>
        </w:rPr>
        <w:t>t</w:t>
      </w:r>
      <w:r w:rsidRPr="007549C6">
        <w:t>hird, in increasing order of time resource indexes for time multiplexed PRACH occasions within a PRACH slot</w:t>
      </w:r>
    </w:p>
    <w:p w14:paraId="069CF123" w14:textId="11C8235D" w:rsidR="00C80D46" w:rsidRPr="007549C6" w:rsidRDefault="00C80D46" w:rsidP="00C80D46">
      <w:r w:rsidRPr="007549C6">
        <w:t>are mapped to a valid PUSCH occasion</w:t>
      </w:r>
      <w:r w:rsidR="00216B48" w:rsidRPr="00216B48">
        <w:t xml:space="preserve"> </w:t>
      </w:r>
      <w:r w:rsidR="00216B48" w:rsidRPr="005F407D">
        <w:t>and the associated DMRS resource</w:t>
      </w:r>
    </w:p>
    <w:p w14:paraId="4DDB80EA" w14:textId="77777777" w:rsidR="00C80D46" w:rsidRPr="007549C6" w:rsidRDefault="00C80D46" w:rsidP="00C80D46">
      <w:pPr>
        <w:pStyle w:val="B1"/>
        <w:spacing w:after="240"/>
        <w:rPr>
          <w:lang w:val="en-US"/>
        </w:rPr>
      </w:pPr>
      <w:r w:rsidRPr="007549C6">
        <w:rPr>
          <w:lang w:val="en-US"/>
        </w:rPr>
        <w:t>-</w:t>
      </w:r>
      <w:r w:rsidRPr="007549C6">
        <w:tab/>
      </w:r>
      <w:r w:rsidRPr="007549C6">
        <w:rPr>
          <w:lang w:val="en-US"/>
        </w:rPr>
        <w:t>first,</w:t>
      </w:r>
      <w:r w:rsidRPr="007549C6">
        <w:t xml:space="preserve"> in increasing </w:t>
      </w:r>
      <w:r w:rsidRPr="007549C6">
        <w:rPr>
          <w:lang w:val="en-US"/>
        </w:rPr>
        <w:t>order</w:t>
      </w:r>
      <w:r w:rsidRPr="007549C6">
        <w:t xml:space="preserve"> of </w:t>
      </w:r>
      <w:r w:rsidRPr="007549C6">
        <w:rPr>
          <w:lang w:val="en-US"/>
        </w:rPr>
        <w:t xml:space="preserve">frequency resource indexes </w:t>
      </w:r>
      <m:oMath>
        <m:sSub>
          <m:sSubPr>
            <m:ctrlPr>
              <w:rPr>
                <w:rFonts w:ascii="Cambria Math" w:hAnsi="Cambria Math"/>
                <w:bCs/>
                <w:i/>
                <w:iCs/>
              </w:rPr>
            </m:ctrlPr>
          </m:sSubPr>
          <m:e>
            <m:r>
              <w:rPr>
                <w:rFonts w:ascii="Cambria Math" w:hAnsi="Cambria Math"/>
              </w:rPr>
              <m:t>f</m:t>
            </m:r>
          </m:e>
          <m:sub>
            <m:r>
              <w:rPr>
                <w:rFonts w:ascii="Cambria Math" w:hAnsi="Cambria Math"/>
              </w:rPr>
              <m:t>id</m:t>
            </m:r>
          </m:sub>
        </m:sSub>
      </m:oMath>
      <w:r w:rsidRPr="007549C6">
        <w:rPr>
          <w:bCs/>
          <w:iCs/>
        </w:rPr>
        <w:t xml:space="preserve"> </w:t>
      </w:r>
      <w:r w:rsidRPr="007549C6">
        <w:rPr>
          <w:lang w:val="en-US"/>
        </w:rPr>
        <w:t xml:space="preserve">for </w:t>
      </w:r>
      <w:r w:rsidRPr="007549C6">
        <w:t xml:space="preserve">frequency multiplexed </w:t>
      </w:r>
      <w:r w:rsidRPr="007549C6">
        <w:rPr>
          <w:lang w:val="en-US"/>
        </w:rPr>
        <w:t>P</w:t>
      </w:r>
      <w:r w:rsidRPr="007549C6">
        <w:t>USCH occasion</w:t>
      </w:r>
      <w:r w:rsidRPr="007549C6">
        <w:rPr>
          <w:lang w:val="en-US"/>
        </w:rPr>
        <w:t>s</w:t>
      </w:r>
    </w:p>
    <w:p w14:paraId="78ED697F" w14:textId="0C8D64C5" w:rsidR="00C80D46" w:rsidRPr="007549C6" w:rsidRDefault="00C80D46" w:rsidP="00C80D46">
      <w:pPr>
        <w:pStyle w:val="B1"/>
        <w:spacing w:after="240"/>
        <w:ind w:left="560" w:hanging="276"/>
        <w:rPr>
          <w:lang w:val="en-US"/>
        </w:rPr>
      </w:pPr>
      <w:r w:rsidRPr="007549C6">
        <w:rPr>
          <w:lang w:val="en-US"/>
        </w:rPr>
        <w:t>-</w:t>
      </w:r>
      <w:r w:rsidRPr="007549C6">
        <w:tab/>
      </w:r>
      <w:r w:rsidRPr="007549C6">
        <w:rPr>
          <w:lang w:val="en-US"/>
        </w:rPr>
        <w:t>second,</w:t>
      </w:r>
      <w:r w:rsidRPr="007549C6">
        <w:t xml:space="preserve"> in increasing </w:t>
      </w:r>
      <w:r w:rsidRPr="007549C6">
        <w:rPr>
          <w:lang w:val="en-US"/>
        </w:rPr>
        <w:t xml:space="preserve">order of DMRS </w:t>
      </w:r>
      <w:r w:rsidR="00216B48">
        <w:rPr>
          <w:lang w:val="en-US"/>
        </w:rPr>
        <w:t xml:space="preserve">resource </w:t>
      </w:r>
      <w:r w:rsidRPr="007549C6">
        <w:rPr>
          <w:lang w:val="en-US"/>
        </w:rPr>
        <w:t xml:space="preserve">indexes </w:t>
      </w:r>
      <w:r w:rsidRPr="007549C6">
        <w:t xml:space="preserve">within a </w:t>
      </w:r>
      <w:r w:rsidRPr="007549C6">
        <w:rPr>
          <w:lang w:val="en-US"/>
        </w:rPr>
        <w:t>P</w:t>
      </w:r>
      <w:r w:rsidRPr="007549C6">
        <w:t xml:space="preserve">USCH occasion, where a DMRS </w:t>
      </w:r>
      <w:r w:rsidR="00216B48">
        <w:rPr>
          <w:lang w:val="en-US"/>
        </w:rPr>
        <w:t xml:space="preserve">resource </w:t>
      </w:r>
      <w:r w:rsidRPr="007549C6">
        <w:t xml:space="preserve">index </w:t>
      </w:r>
      <m:oMath>
        <m:r>
          <w:rPr>
            <w:rFonts w:ascii="Cambria Math" w:hAnsi="Cambria Math"/>
          </w:rPr>
          <m:t>DMR</m:t>
        </m:r>
        <m:sSub>
          <m:sSubPr>
            <m:ctrlPr>
              <w:rPr>
                <w:rFonts w:ascii="Cambria Math" w:hAnsi="Cambria Math"/>
                <w:bCs/>
                <w:i/>
                <w:iCs/>
              </w:rPr>
            </m:ctrlPr>
          </m:sSubPr>
          <m:e>
            <m:r>
              <w:rPr>
                <w:rFonts w:ascii="Cambria Math" w:hAnsi="Cambria Math"/>
              </w:rPr>
              <m:t>S</m:t>
            </m:r>
          </m:e>
          <m:sub>
            <m:r>
              <w:rPr>
                <w:rFonts w:ascii="Cambria Math" w:hAnsi="Cambria Math"/>
              </w:rPr>
              <m:t>id</m:t>
            </m:r>
          </m:sub>
        </m:sSub>
      </m:oMath>
      <w:r w:rsidRPr="007549C6">
        <w:rPr>
          <w:bCs/>
          <w:iCs/>
        </w:rPr>
        <w:t xml:space="preserve"> is </w:t>
      </w:r>
      <w:r w:rsidRPr="007549C6">
        <w:t>determined first in an ascending order of a DMRS port index and second in an ascending order of a DMRS sequence index [4, TS 38.211]</w:t>
      </w:r>
    </w:p>
    <w:p w14:paraId="46F51AD5" w14:textId="77777777" w:rsidR="00C80D46" w:rsidRPr="007549C6" w:rsidRDefault="00C80D46" w:rsidP="00C80D46">
      <w:pPr>
        <w:pStyle w:val="B1"/>
        <w:spacing w:after="240"/>
        <w:rPr>
          <w:lang w:val="en-US"/>
        </w:rPr>
      </w:pPr>
      <w:r w:rsidRPr="007549C6">
        <w:rPr>
          <w:lang w:val="en-US"/>
        </w:rPr>
        <w:t>-</w:t>
      </w:r>
      <w:r w:rsidRPr="007549C6">
        <w:tab/>
      </w:r>
      <w:r w:rsidRPr="007549C6">
        <w:rPr>
          <w:lang w:val="en-US"/>
        </w:rPr>
        <w:t>third,</w:t>
      </w:r>
      <w:r w:rsidRPr="007549C6">
        <w:t xml:space="preserve"> in increasing </w:t>
      </w:r>
      <w:r w:rsidRPr="007549C6">
        <w:rPr>
          <w:lang w:val="en-US"/>
        </w:rPr>
        <w:t xml:space="preserve">order of time resource indexes </w:t>
      </w:r>
      <m:oMath>
        <m:sSub>
          <m:sSubPr>
            <m:ctrlPr>
              <w:rPr>
                <w:rFonts w:ascii="Cambria Math" w:hAnsi="Cambria Math"/>
                <w:bCs/>
                <w:i/>
                <w:iCs/>
              </w:rPr>
            </m:ctrlPr>
          </m:sSubPr>
          <m:e>
            <m:r>
              <w:rPr>
                <w:rFonts w:ascii="Cambria Math" w:hAnsi="Cambria Math"/>
              </w:rPr>
              <m:t>t</m:t>
            </m:r>
          </m:e>
          <m:sub>
            <m:r>
              <w:rPr>
                <w:rFonts w:ascii="Cambria Math" w:hAnsi="Cambria Math"/>
              </w:rPr>
              <m:t>id</m:t>
            </m:r>
          </m:sub>
        </m:sSub>
      </m:oMath>
      <w:r w:rsidRPr="007549C6">
        <w:rPr>
          <w:bCs/>
          <w:iCs/>
        </w:rPr>
        <w:t xml:space="preserve"> </w:t>
      </w:r>
      <w:r w:rsidRPr="007549C6">
        <w:rPr>
          <w:lang w:val="en-US"/>
        </w:rPr>
        <w:t>for</w:t>
      </w:r>
      <w:r w:rsidRPr="007549C6">
        <w:t xml:space="preserve"> time</w:t>
      </w:r>
      <w:r w:rsidRPr="007549C6">
        <w:rPr>
          <w:lang w:val="en-US"/>
        </w:rPr>
        <w:t xml:space="preserve"> multiplexed</w:t>
      </w:r>
      <w:r w:rsidRPr="007549C6">
        <w:t xml:space="preserve"> </w:t>
      </w:r>
      <w:r w:rsidRPr="007549C6">
        <w:rPr>
          <w:lang w:val="en-US"/>
        </w:rPr>
        <w:t>P</w:t>
      </w:r>
      <w:r w:rsidRPr="007549C6">
        <w:t>USCH occasion</w:t>
      </w:r>
      <w:r w:rsidRPr="007549C6">
        <w:rPr>
          <w:lang w:val="en-US"/>
        </w:rPr>
        <w:t>s</w:t>
      </w:r>
      <w:r w:rsidRPr="007549C6">
        <w:t xml:space="preserve"> within a </w:t>
      </w:r>
      <w:r w:rsidRPr="007549C6">
        <w:rPr>
          <w:lang w:val="en-US"/>
        </w:rPr>
        <w:t>P</w:t>
      </w:r>
      <w:r w:rsidRPr="007549C6">
        <w:t>USCH slot</w:t>
      </w:r>
    </w:p>
    <w:p w14:paraId="44133439" w14:textId="5DE9E445" w:rsidR="00C80D46" w:rsidRPr="007549C6" w:rsidRDefault="00C80D46" w:rsidP="00C80D46">
      <w:pPr>
        <w:pStyle w:val="B1"/>
        <w:spacing w:after="240"/>
      </w:pPr>
      <w:r w:rsidRPr="007549C6">
        <w:rPr>
          <w:lang w:val="en-US"/>
        </w:rPr>
        <w:t>-</w:t>
      </w:r>
      <w:r w:rsidRPr="007549C6">
        <w:tab/>
      </w:r>
      <w:r w:rsidRPr="007549C6">
        <w:rPr>
          <w:lang w:val="en-US"/>
        </w:rPr>
        <w:t>fourth,</w:t>
      </w:r>
      <w:r w:rsidRPr="007549C6">
        <w:t xml:space="preserve"> in increasing </w:t>
      </w:r>
      <w:r w:rsidRPr="007549C6">
        <w:rPr>
          <w:lang w:val="en-US"/>
        </w:rPr>
        <w:t>order of indexes for</w:t>
      </w:r>
      <w:r w:rsidRPr="007549C6">
        <w:t xml:space="preserve"> </w:t>
      </w:r>
      <m:oMath>
        <m:sSub>
          <m:sSubPr>
            <m:ctrlPr>
              <w:rPr>
                <w:rFonts w:ascii="Cambria Math" w:eastAsiaTheme="minorEastAsia" w:hAnsi="Cambria Math"/>
                <w:i/>
                <w:sz w:val="24"/>
                <w:szCs w:val="24"/>
              </w:rPr>
            </m:ctrlPr>
          </m:sSubPr>
          <m:e>
            <m:r>
              <w:rPr>
                <w:rFonts w:ascii="Cambria Math" w:eastAsiaTheme="minorEastAsia" w:hAnsi="Cambria Math"/>
              </w:rPr>
              <m:t>N</m:t>
            </m:r>
          </m:e>
          <m:sub>
            <m:r>
              <w:rPr>
                <w:rFonts w:ascii="Cambria Math" w:eastAsiaTheme="minorEastAsia" w:hAnsi="Cambria Math"/>
              </w:rPr>
              <m:t>s</m:t>
            </m:r>
          </m:sub>
        </m:sSub>
      </m:oMath>
      <w:r w:rsidR="00216B48">
        <w:rPr>
          <w:sz w:val="24"/>
          <w:szCs w:val="24"/>
        </w:rPr>
        <w:t xml:space="preserve"> </w:t>
      </w:r>
      <w:r w:rsidRPr="007549C6">
        <w:rPr>
          <w:lang w:val="en-US"/>
        </w:rPr>
        <w:t>P</w:t>
      </w:r>
      <w:r w:rsidRPr="007549C6">
        <w:t>USCH slots</w:t>
      </w:r>
    </w:p>
    <w:p w14:paraId="2FC73631" w14:textId="3A88D14B" w:rsidR="00C80D46" w:rsidRPr="007549C6" w:rsidRDefault="00C80D46" w:rsidP="00A312BF">
      <w:pPr>
        <w:rPr>
          <w:bCs/>
          <w:lang w:eastAsia="zh-CN"/>
        </w:rPr>
      </w:pPr>
      <w:r w:rsidRPr="007549C6">
        <w:t xml:space="preserve">where </w:t>
      </w:r>
      <m:oMath>
        <m:sSub>
          <m:sSubPr>
            <m:ctrlPr>
              <w:rPr>
                <w:rFonts w:ascii="Cambria Math" w:hAnsi="Cambria Math"/>
                <w:i/>
              </w:rPr>
            </m:ctrlPr>
          </m:sSubPr>
          <m:e>
            <m:r>
              <w:rPr>
                <w:rFonts w:ascii="Cambria Math" w:hAnsi="Cambria Math"/>
              </w:rPr>
              <m:t>N</m:t>
            </m:r>
          </m:e>
          <m:sub>
            <m:r>
              <m:rPr>
                <m:nor/>
              </m:rPr>
              <m:t>preamble</m:t>
            </m:r>
            <m:ctrlPr>
              <w:rPr>
                <w:rFonts w:ascii="Cambria Math" w:hAnsi="Cambria Math"/>
              </w:rPr>
            </m:ctrlPr>
          </m:sub>
        </m:sSub>
        <m:r>
          <w:rPr>
            <w:rFonts w:ascii="Cambria Math" w:hAnsi="Cambria Math"/>
          </w:rPr>
          <m:t>=ceil</m:t>
        </m:r>
        <m:d>
          <m:dPr>
            <m:ctrlPr>
              <w:rPr>
                <w:rFonts w:ascii="Cambria Math" w:hAnsi="Cambria Math"/>
                <w:i/>
              </w:rPr>
            </m:ctrlPr>
          </m:dPr>
          <m:e>
            <m:f>
              <m:fPr>
                <m:type m:val="lin"/>
                <m:ctrlPr>
                  <w:rPr>
                    <w:rFonts w:ascii="Cambria Math" w:hAnsi="Cambria Math"/>
                    <w:i/>
                  </w:rPr>
                </m:ctrlPr>
              </m:fPr>
              <m:num>
                <m:sSub>
                  <m:sSubPr>
                    <m:ctrlPr>
                      <w:rPr>
                        <w:rFonts w:ascii="Cambria Math" w:hAnsi="Cambria Math"/>
                        <w:i/>
                      </w:rPr>
                    </m:ctrlPr>
                  </m:sSubPr>
                  <m:e>
                    <m:r>
                      <w:rPr>
                        <w:rFonts w:ascii="Cambria Math" w:hAnsi="Cambria Math"/>
                      </w:rPr>
                      <m:t>T</m:t>
                    </m:r>
                  </m:e>
                  <m:sub>
                    <m:r>
                      <m:rPr>
                        <m:nor/>
                      </m:rPr>
                      <m:t>preamble</m:t>
                    </m:r>
                    <m:ctrlPr>
                      <w:rPr>
                        <w:rFonts w:ascii="Cambria Math" w:hAnsi="Cambria Math"/>
                      </w:rPr>
                    </m:ctrlPr>
                  </m:sub>
                </m:sSub>
              </m:num>
              <m:den>
                <m:sSub>
                  <m:sSubPr>
                    <m:ctrlPr>
                      <w:rPr>
                        <w:rFonts w:ascii="Cambria Math" w:hAnsi="Cambria Math"/>
                        <w:i/>
                      </w:rPr>
                    </m:ctrlPr>
                  </m:sSubPr>
                  <m:e>
                    <m:r>
                      <w:rPr>
                        <w:rFonts w:ascii="Cambria Math" w:hAnsi="Cambria Math"/>
                      </w:rPr>
                      <m:t>T</m:t>
                    </m:r>
                  </m:e>
                  <m:sub>
                    <m:r>
                      <m:rPr>
                        <m:nor/>
                      </m:rPr>
                      <m:t>PUSCH</m:t>
                    </m:r>
                    <m:ctrlPr>
                      <w:rPr>
                        <w:rFonts w:ascii="Cambria Math" w:hAnsi="Cambria Math"/>
                      </w:rPr>
                    </m:ctrlPr>
                  </m:sub>
                </m:sSub>
              </m:den>
            </m:f>
          </m:e>
        </m:d>
      </m:oMath>
      <w:r w:rsidRPr="007549C6">
        <w:t xml:space="preserve">, </w:t>
      </w:r>
      <m:oMath>
        <m:sSub>
          <m:sSubPr>
            <m:ctrlPr>
              <w:rPr>
                <w:rFonts w:ascii="Cambria Math" w:hAnsi="Cambria Math"/>
                <w:i/>
              </w:rPr>
            </m:ctrlPr>
          </m:sSubPr>
          <m:e>
            <m:r>
              <w:rPr>
                <w:rFonts w:ascii="Cambria Math" w:hAnsi="Cambria Math"/>
              </w:rPr>
              <m:t>T</m:t>
            </m:r>
          </m:e>
          <m:sub>
            <m:r>
              <m:rPr>
                <m:nor/>
              </m:rPr>
              <m:t>preamble</m:t>
            </m:r>
            <m:ctrlPr>
              <w:rPr>
                <w:rFonts w:ascii="Cambria Math" w:hAnsi="Cambria Math"/>
              </w:rPr>
            </m:ctrlPr>
          </m:sub>
        </m:sSub>
      </m:oMath>
      <w:r w:rsidRPr="007549C6">
        <w:t xml:space="preserve"> is a total number of valid PRACH occasions per association pattern period</w:t>
      </w:r>
      <w:r w:rsidR="00216B48" w:rsidRPr="005E24FE">
        <w:t xml:space="preserve"> multiplied by the number of preambles per valid PRACH occasion provided by </w:t>
      </w:r>
      <w:r w:rsidR="00F9791D" w:rsidRPr="00213624">
        <w:rPr>
          <w:i/>
        </w:rPr>
        <w:t>rach-ConfigCommonTwoStepRA</w:t>
      </w:r>
      <w:r w:rsidRPr="007549C6">
        <w:t xml:space="preserve">, and </w:t>
      </w:r>
      <m:oMath>
        <m:sSub>
          <m:sSubPr>
            <m:ctrlPr>
              <w:rPr>
                <w:rFonts w:ascii="Cambria Math" w:hAnsi="Cambria Math"/>
                <w:i/>
              </w:rPr>
            </m:ctrlPr>
          </m:sSubPr>
          <m:e>
            <m:r>
              <w:rPr>
                <w:rFonts w:ascii="Cambria Math" w:hAnsi="Cambria Math"/>
              </w:rPr>
              <m:t>T</m:t>
            </m:r>
          </m:e>
          <m:sub>
            <m:r>
              <m:rPr>
                <m:nor/>
              </m:rPr>
              <m:t>PUSCH</m:t>
            </m:r>
            <m:ctrlPr>
              <w:rPr>
                <w:rFonts w:ascii="Cambria Math" w:hAnsi="Cambria Math"/>
              </w:rPr>
            </m:ctrlPr>
          </m:sub>
        </m:sSub>
      </m:oMath>
      <w:r w:rsidRPr="007549C6">
        <w:t xml:space="preserve"> is a total number of valid PUSCH occasions </w:t>
      </w:r>
      <w:r w:rsidR="00216B48" w:rsidRPr="005E24FE">
        <w:t xml:space="preserve">per PUSCH configuration </w:t>
      </w:r>
      <w:r w:rsidRPr="007549C6">
        <w:t>per association pattern period multiplied by</w:t>
      </w:r>
      <w:r w:rsidRPr="007549C6">
        <w:rPr>
          <w:bCs/>
        </w:rPr>
        <w:t xml:space="preserve"> the number of DMRS </w:t>
      </w:r>
      <w:r w:rsidR="00216B48" w:rsidRPr="005E24FE">
        <w:rPr>
          <w:bCs/>
        </w:rPr>
        <w:t xml:space="preserve">resource </w:t>
      </w:r>
      <w:r w:rsidRPr="007549C6">
        <w:rPr>
          <w:bCs/>
        </w:rPr>
        <w:t>indexes per valid PUSCH occasion</w:t>
      </w:r>
      <w:r w:rsidR="00216B48" w:rsidRPr="005E24FE">
        <w:t xml:space="preserve"> provided by</w:t>
      </w:r>
      <w:r w:rsidR="00216B48" w:rsidRPr="005E24FE">
        <w:rPr>
          <w:i/>
        </w:rPr>
        <w:t xml:space="preserve"> </w:t>
      </w:r>
      <w:r w:rsidR="00F9791D" w:rsidRPr="00213624">
        <w:rPr>
          <w:i/>
        </w:rPr>
        <w:t>msgA-DMRS-Config</w:t>
      </w:r>
      <w:r w:rsidRPr="007549C6">
        <w:t xml:space="preserve">. </w:t>
      </w:r>
    </w:p>
    <w:p w14:paraId="1847E9EC" w14:textId="6305DFC7" w:rsidR="00976364" w:rsidRDefault="00C80D46" w:rsidP="00976364">
      <w:pPr>
        <w:rPr>
          <w:lang w:eastAsia="zh-CN"/>
        </w:rPr>
      </w:pPr>
      <w:r w:rsidRPr="007549C6">
        <w:rPr>
          <w:lang w:eastAsia="zh-CN"/>
        </w:rPr>
        <w:t xml:space="preserve">A PUSCH occasion is valid if it does not overlap in time and frequency with any </w:t>
      </w:r>
      <w:r w:rsidR="00BA745E">
        <w:rPr>
          <w:lang w:eastAsia="zh-CN"/>
        </w:rPr>
        <w:t xml:space="preserve">valid </w:t>
      </w:r>
      <w:r w:rsidRPr="007549C6">
        <w:rPr>
          <w:lang w:eastAsia="zh-CN"/>
        </w:rPr>
        <w:t xml:space="preserve">PRACH occasion associated with either a Type-1 random access procedure or a Type-2 random access procedure. Additionally, </w:t>
      </w:r>
      <w:r w:rsidR="00976364">
        <w:rPr>
          <w:lang w:eastAsia="zh-CN"/>
        </w:rPr>
        <w:t xml:space="preserve">for unpaired spectrum and for SS/PBCH blocks with indexes </w:t>
      </w:r>
      <w:r w:rsidR="00976364" w:rsidRPr="00F76F56">
        <w:rPr>
          <w:rFonts w:hint="eastAsia"/>
          <w:lang w:eastAsia="zh-CN"/>
        </w:rPr>
        <w:t>provided by</w:t>
      </w:r>
      <w:r w:rsidR="00976364" w:rsidRPr="00F76F56">
        <w:t xml:space="preserve"> </w:t>
      </w:r>
      <w:r w:rsidR="00976364" w:rsidRPr="00F76F56">
        <w:rPr>
          <w:i/>
        </w:rPr>
        <w:t>ssb-PositionsInBurst</w:t>
      </w:r>
      <w:r w:rsidR="00976364" w:rsidRPr="001107BF">
        <w:t xml:space="preserve"> </w:t>
      </w:r>
      <w:r w:rsidR="00976364" w:rsidRPr="001107BF">
        <w:rPr>
          <w:lang w:val="en-US"/>
        </w:rPr>
        <w:t xml:space="preserve">in </w:t>
      </w:r>
      <w:r w:rsidR="00976364" w:rsidRPr="001107BF">
        <w:rPr>
          <w:i/>
        </w:rPr>
        <w:t>S</w:t>
      </w:r>
      <w:r w:rsidR="00976364" w:rsidRPr="001107BF">
        <w:rPr>
          <w:rFonts w:hint="eastAsia"/>
          <w:i/>
          <w:lang w:eastAsia="zh-CN"/>
        </w:rPr>
        <w:t>IB</w:t>
      </w:r>
      <w:r w:rsidR="00976364" w:rsidRPr="001107BF">
        <w:rPr>
          <w:i/>
        </w:rPr>
        <w:t>1</w:t>
      </w:r>
      <w:r w:rsidR="00976364" w:rsidRPr="001107BF">
        <w:t xml:space="preserve"> or </w:t>
      </w:r>
      <w:r w:rsidR="00976364">
        <w:t>by</w:t>
      </w:r>
      <w:r w:rsidR="00976364" w:rsidRPr="001107BF">
        <w:t xml:space="preserve"> </w:t>
      </w:r>
      <w:r w:rsidR="00976364" w:rsidRPr="00F76F56">
        <w:rPr>
          <w:i/>
        </w:rPr>
        <w:t>ServingCellConfigCommon</w:t>
      </w:r>
      <w:r w:rsidR="00976364">
        <w:rPr>
          <w:lang w:eastAsia="zh-CN"/>
        </w:rPr>
        <w:t xml:space="preserve"> </w:t>
      </w:r>
    </w:p>
    <w:p w14:paraId="19E5CCC4" w14:textId="77777777" w:rsidR="00976364" w:rsidRDefault="00976364" w:rsidP="00976364">
      <w:pPr>
        <w:pStyle w:val="B1"/>
        <w:spacing w:after="240"/>
      </w:pPr>
      <w:r w:rsidRPr="007549C6">
        <w:t>-</w:t>
      </w:r>
      <w:r w:rsidRPr="007549C6">
        <w:tab/>
      </w:r>
      <w:r w:rsidRPr="007549C6">
        <w:rPr>
          <w:lang w:eastAsia="zh-CN"/>
        </w:rPr>
        <w:t xml:space="preserve">if a UE is </w:t>
      </w:r>
      <w:r>
        <w:rPr>
          <w:lang w:eastAsia="zh-CN"/>
        </w:rPr>
        <w:t xml:space="preserve">not </w:t>
      </w:r>
      <w:r w:rsidRPr="007549C6">
        <w:rPr>
          <w:lang w:eastAsia="zh-CN"/>
        </w:rPr>
        <w:t xml:space="preserve">provided </w:t>
      </w:r>
      <w:r w:rsidRPr="007549C6">
        <w:rPr>
          <w:i/>
          <w:lang w:val="en-US"/>
        </w:rPr>
        <w:t>tdd-</w:t>
      </w:r>
      <w:r w:rsidRPr="007549C6">
        <w:rPr>
          <w:i/>
        </w:rPr>
        <w:t>UL-DL-</w:t>
      </w:r>
      <w:r w:rsidRPr="007549C6">
        <w:rPr>
          <w:i/>
          <w:lang w:val="en-US"/>
        </w:rPr>
        <w:t>ConfigurationCommon</w:t>
      </w:r>
      <w:r w:rsidRPr="007549C6">
        <w:t xml:space="preserve">, a PUSCH occasion is valid if </w:t>
      </w:r>
      <w:r>
        <w:t>the PUSCH occasion</w:t>
      </w:r>
    </w:p>
    <w:p w14:paraId="1FED405D" w14:textId="77777777" w:rsidR="00976364" w:rsidRDefault="00976364" w:rsidP="00F44350">
      <w:pPr>
        <w:pStyle w:val="B2"/>
      </w:pPr>
      <w:r w:rsidRPr="007549C6">
        <w:t>-</w:t>
      </w:r>
      <w:r w:rsidRPr="007549C6">
        <w:tab/>
      </w:r>
      <w:r w:rsidRPr="00E80780">
        <w:t>does not precede a SS/PBCH block in the PUSCH slot</w:t>
      </w:r>
      <w:r>
        <w:t>,</w:t>
      </w:r>
      <w:r w:rsidRPr="00E80780">
        <w:t xml:space="preserve"> </w:t>
      </w:r>
      <w:r w:rsidRPr="00284825">
        <w:t xml:space="preserve">and </w:t>
      </w:r>
    </w:p>
    <w:p w14:paraId="6BCAFC5C" w14:textId="4C378803" w:rsidR="00976364" w:rsidRPr="00D057B9" w:rsidRDefault="00976364" w:rsidP="00F44350">
      <w:pPr>
        <w:pStyle w:val="B2"/>
        <w:rPr>
          <w:lang w:val="en-US"/>
        </w:rPr>
      </w:pPr>
      <w:r w:rsidRPr="00D057B9">
        <w:t>-</w:t>
      </w:r>
      <w:r w:rsidRPr="00D057B9">
        <w:tab/>
        <w:t xml:space="preserve">starts at least </w:t>
      </w:r>
      <m:oMath>
        <m:sSub>
          <m:sSubPr>
            <m:ctrlPr>
              <w:rPr>
                <w:rFonts w:ascii="Cambria Math" w:hAnsi="Cambria Math"/>
                <w:i/>
              </w:rPr>
            </m:ctrlPr>
          </m:sSubPr>
          <m:e>
            <m:r>
              <w:rPr>
                <w:rFonts w:ascii="Cambria Math" w:hAnsi="Cambria Math"/>
              </w:rPr>
              <m:t>N</m:t>
            </m:r>
          </m:e>
          <m:sub>
            <m:r>
              <m:rPr>
                <m:nor/>
              </m:rPr>
              <m:t>gap</m:t>
            </m:r>
            <m:ctrlPr>
              <w:rPr>
                <w:rFonts w:ascii="Cambria Math" w:hAnsi="Cambria Math"/>
              </w:rPr>
            </m:ctrlPr>
          </m:sub>
        </m:sSub>
      </m:oMath>
      <w:r w:rsidRPr="00D057B9">
        <w:t xml:space="preserve"> symbols after a last SS/PBCH block symbol, where </w:t>
      </w:r>
      <m:oMath>
        <m:sSub>
          <m:sSubPr>
            <m:ctrlPr>
              <w:rPr>
                <w:rFonts w:ascii="Cambria Math" w:hAnsi="Cambria Math"/>
                <w:i/>
              </w:rPr>
            </m:ctrlPr>
          </m:sSubPr>
          <m:e>
            <m:r>
              <w:rPr>
                <w:rFonts w:ascii="Cambria Math" w:hAnsi="Cambria Math"/>
              </w:rPr>
              <m:t>N</m:t>
            </m:r>
          </m:e>
          <m:sub>
            <m:r>
              <m:rPr>
                <m:nor/>
              </m:rPr>
              <m:t>gap</m:t>
            </m:r>
            <m:ctrlPr>
              <w:rPr>
                <w:rFonts w:ascii="Cambria Math" w:hAnsi="Cambria Math"/>
              </w:rPr>
            </m:ctrlPr>
          </m:sub>
        </m:sSub>
      </m:oMath>
      <w:r w:rsidRPr="00D057B9">
        <w:t xml:space="preserve"> is provided in Table 8.1-2</w:t>
      </w:r>
      <w:r w:rsidR="0031780B" w:rsidRPr="00D057B9">
        <w:rPr>
          <w:lang w:val="en-US"/>
        </w:rPr>
        <w:t xml:space="preserve"> and, </w:t>
      </w:r>
      <w:r w:rsidR="0031780B" w:rsidRPr="00D057B9">
        <w:rPr>
          <w:rFonts w:hint="eastAsia"/>
        </w:rPr>
        <w:t xml:space="preserve">if </w:t>
      </w:r>
      <w:r w:rsidR="0031780B" w:rsidRPr="00D057B9">
        <w:rPr>
          <w:i/>
          <w:iCs/>
          <w:lang w:val="en-US"/>
        </w:rPr>
        <w:t>c</w:t>
      </w:r>
      <w:r w:rsidR="0031780B" w:rsidRPr="00D057B9">
        <w:rPr>
          <w:rFonts w:hint="eastAsia"/>
          <w:i/>
          <w:iCs/>
        </w:rPr>
        <w:t>hannelAccess</w:t>
      </w:r>
      <w:r w:rsidR="0031780B" w:rsidRPr="00D057B9">
        <w:rPr>
          <w:rFonts w:hint="eastAsia"/>
          <w:i/>
          <w:iCs/>
          <w:lang w:eastAsia="zh-CN"/>
        </w:rPr>
        <w:t>Mode</w:t>
      </w:r>
      <w:r w:rsidR="0031780B" w:rsidRPr="00D057B9">
        <w:rPr>
          <w:rFonts w:hint="eastAsia"/>
        </w:rPr>
        <w:t xml:space="preserve"> = </w:t>
      </w:r>
      <w:r w:rsidR="00987F48">
        <w:rPr>
          <w:lang w:val="en-GB"/>
        </w:rPr>
        <w:t>"</w:t>
      </w:r>
      <w:r w:rsidR="00987F48" w:rsidRPr="00D057B9">
        <w:rPr>
          <w:rFonts w:hint="eastAsia"/>
          <w:i/>
          <w:iCs/>
        </w:rPr>
        <w:t>semi</w:t>
      </w:r>
      <w:r w:rsidR="00987F48">
        <w:rPr>
          <w:i/>
          <w:iCs/>
          <w:lang w:val="en-GB"/>
        </w:rPr>
        <w:t>S</w:t>
      </w:r>
      <w:r w:rsidR="00987F48" w:rsidRPr="00D057B9">
        <w:rPr>
          <w:rFonts w:hint="eastAsia"/>
          <w:i/>
          <w:iCs/>
        </w:rPr>
        <w:t>tatic</w:t>
      </w:r>
      <w:r w:rsidR="00987F48" w:rsidRPr="00CB0965">
        <w:rPr>
          <w:lang w:val="en-GB"/>
        </w:rPr>
        <w:t>"</w:t>
      </w:r>
      <w:r w:rsidR="0031780B" w:rsidRPr="00D057B9">
        <w:rPr>
          <w:rFonts w:hint="eastAsia"/>
        </w:rPr>
        <w:t xml:space="preserve"> is provided, does not overlap with a set of consecutive symbols before the start of a next channel occupancy time where </w:t>
      </w:r>
      <w:r w:rsidR="0031780B" w:rsidRPr="00D057B9">
        <w:rPr>
          <w:lang w:val="en-US"/>
        </w:rPr>
        <w:t>the UE does not</w:t>
      </w:r>
      <w:r w:rsidR="0031780B" w:rsidRPr="00D057B9">
        <w:rPr>
          <w:rFonts w:hint="eastAsia"/>
        </w:rPr>
        <w:t xml:space="preserve"> transmi</w:t>
      </w:r>
      <w:r w:rsidR="0031780B" w:rsidRPr="00D057B9">
        <w:rPr>
          <w:lang w:val="en-US"/>
        </w:rPr>
        <w:t>t</w:t>
      </w:r>
      <w:r w:rsidR="0031780B" w:rsidRPr="00D057B9">
        <w:rPr>
          <w:rFonts w:hint="eastAsia"/>
        </w:rPr>
        <w:t xml:space="preserve"> [15, TS 37.213]</w:t>
      </w:r>
      <w:r w:rsidR="0031780B" w:rsidRPr="00D057B9">
        <w:t>.</w:t>
      </w:r>
    </w:p>
    <w:p w14:paraId="0876B438" w14:textId="425EC95D" w:rsidR="00C80D46" w:rsidRPr="007549C6" w:rsidRDefault="00976364" w:rsidP="00F44350">
      <w:pPr>
        <w:pStyle w:val="B1"/>
      </w:pPr>
      <w:r w:rsidRPr="007549C6">
        <w:t>-</w:t>
      </w:r>
      <w:r w:rsidRPr="007549C6">
        <w:tab/>
      </w:r>
      <w:r w:rsidR="00C80D46" w:rsidRPr="007549C6">
        <w:rPr>
          <w:lang w:eastAsia="zh-CN"/>
        </w:rPr>
        <w:t xml:space="preserve">if a UE is provided </w:t>
      </w:r>
      <w:r w:rsidR="00C80D46" w:rsidRPr="007549C6">
        <w:rPr>
          <w:i/>
          <w:lang w:val="en-US"/>
        </w:rPr>
        <w:t>tdd-</w:t>
      </w:r>
      <w:r w:rsidR="00C80D46" w:rsidRPr="007549C6">
        <w:rPr>
          <w:i/>
        </w:rPr>
        <w:t>UL-DL-</w:t>
      </w:r>
      <w:r w:rsidR="00C80D46" w:rsidRPr="007549C6">
        <w:rPr>
          <w:i/>
          <w:lang w:val="en-US"/>
        </w:rPr>
        <w:t>ConfigurationCommon</w:t>
      </w:r>
      <w:r w:rsidR="00C80D46" w:rsidRPr="007549C6">
        <w:t xml:space="preserve">, a PUSCH occasion is valid if </w:t>
      </w:r>
      <w:r>
        <w:t>the PUSCH occasion</w:t>
      </w:r>
    </w:p>
    <w:p w14:paraId="4CEC8795" w14:textId="537FB23E" w:rsidR="00C80D46" w:rsidRPr="007549C6" w:rsidRDefault="00C80D46" w:rsidP="00F44350">
      <w:pPr>
        <w:pStyle w:val="B2"/>
      </w:pPr>
      <w:r w:rsidRPr="007549C6">
        <w:t>-</w:t>
      </w:r>
      <w:r w:rsidRPr="007549C6">
        <w:tab/>
        <w:t>is within UL symbols</w:t>
      </w:r>
      <w:r w:rsidRPr="007549C6">
        <w:rPr>
          <w:lang w:val="en-US"/>
        </w:rPr>
        <w:t xml:space="preserve">, </w:t>
      </w:r>
      <w:r w:rsidRPr="007549C6">
        <w:t xml:space="preserve">or </w:t>
      </w:r>
    </w:p>
    <w:p w14:paraId="3E6B877F" w14:textId="64E5E969" w:rsidR="00976364" w:rsidRDefault="00C80D46" w:rsidP="00976364">
      <w:pPr>
        <w:pStyle w:val="B2"/>
        <w:rPr>
          <w:lang w:val="en-US"/>
        </w:rPr>
      </w:pPr>
      <w:r w:rsidRPr="007549C6">
        <w:t>-</w:t>
      </w:r>
      <w:r w:rsidRPr="007549C6">
        <w:tab/>
      </w:r>
      <w:r w:rsidRPr="007549C6">
        <w:rPr>
          <w:lang w:val="en-US"/>
        </w:rPr>
        <w:t>does not precede a SS/PBCH block in the PUSCH slot</w:t>
      </w:r>
      <w:r w:rsidR="00976364">
        <w:rPr>
          <w:lang w:val="en-US"/>
        </w:rPr>
        <w:t>,</w:t>
      </w:r>
      <w:r w:rsidRPr="007549C6">
        <w:rPr>
          <w:lang w:val="en-US"/>
        </w:rPr>
        <w:t xml:space="preserve"> and </w:t>
      </w:r>
    </w:p>
    <w:p w14:paraId="291A44A9" w14:textId="702A3E03" w:rsidR="00C80D46" w:rsidRPr="00A312BF" w:rsidRDefault="00976364" w:rsidP="00F44350">
      <w:pPr>
        <w:pStyle w:val="B2"/>
      </w:pPr>
      <w:r>
        <w:rPr>
          <w:lang w:val="en-US"/>
        </w:rPr>
        <w:t>-</w:t>
      </w:r>
      <w:r>
        <w:rPr>
          <w:lang w:val="en-US"/>
        </w:rPr>
        <w:tab/>
      </w:r>
      <w:r w:rsidR="00C80D46" w:rsidRPr="007549C6">
        <w:t>starts at least</w:t>
      </w:r>
      <w:r w:rsidR="00C80D46" w:rsidRPr="007549C6">
        <w:rPr>
          <w:lang w:val="en-US"/>
        </w:rPr>
        <w:t xml:space="preserve"> </w:t>
      </w:r>
      <m:oMath>
        <m:sSub>
          <m:sSubPr>
            <m:ctrlPr>
              <w:rPr>
                <w:rFonts w:ascii="Cambria Math" w:hAnsi="Cambria Math"/>
                <w:i/>
              </w:rPr>
            </m:ctrlPr>
          </m:sSubPr>
          <m:e>
            <m:r>
              <w:rPr>
                <w:rFonts w:ascii="Cambria Math" w:hAnsi="Cambria Math"/>
              </w:rPr>
              <m:t>N</m:t>
            </m:r>
          </m:e>
          <m:sub>
            <m:r>
              <m:rPr>
                <m:nor/>
              </m:rPr>
              <m:t>gap</m:t>
            </m:r>
            <m:ctrlPr>
              <w:rPr>
                <w:rFonts w:ascii="Cambria Math" w:hAnsi="Cambria Math"/>
              </w:rPr>
            </m:ctrlPr>
          </m:sub>
        </m:sSub>
      </m:oMath>
      <w:r w:rsidR="00C80D46" w:rsidRPr="007549C6">
        <w:t xml:space="preserve"> symbols after a last downlink symbol and at least</w:t>
      </w:r>
      <w:r w:rsidR="00C80D46" w:rsidRPr="007549C6">
        <w:rPr>
          <w:lang w:val="en-US"/>
        </w:rPr>
        <w:t xml:space="preserve"> </w:t>
      </w:r>
      <m:oMath>
        <m:sSub>
          <m:sSubPr>
            <m:ctrlPr>
              <w:rPr>
                <w:rFonts w:ascii="Cambria Math" w:hAnsi="Cambria Math"/>
                <w:i/>
              </w:rPr>
            </m:ctrlPr>
          </m:sSubPr>
          <m:e>
            <m:r>
              <w:rPr>
                <w:rFonts w:ascii="Cambria Math" w:hAnsi="Cambria Math"/>
              </w:rPr>
              <m:t>N</m:t>
            </m:r>
          </m:e>
          <m:sub>
            <m:r>
              <m:rPr>
                <m:nor/>
              </m:rPr>
              <m:t>gap</m:t>
            </m:r>
            <m:ctrlPr>
              <w:rPr>
                <w:rFonts w:ascii="Cambria Math" w:hAnsi="Cambria Math"/>
              </w:rPr>
            </m:ctrlPr>
          </m:sub>
        </m:sSub>
      </m:oMath>
      <w:r w:rsidR="00C80D46" w:rsidRPr="007549C6">
        <w:t xml:space="preserve"> symbols after a last SS/PBCH block symbol</w:t>
      </w:r>
      <w:r w:rsidR="00C80D46" w:rsidRPr="007549C6">
        <w:rPr>
          <w:lang w:val="en-US"/>
        </w:rPr>
        <w:t>,</w:t>
      </w:r>
      <w:r w:rsidR="00C80D46" w:rsidRPr="007549C6">
        <w:t xml:space="preserve"> where </w:t>
      </w:r>
      <m:oMath>
        <m:sSub>
          <m:sSubPr>
            <m:ctrlPr>
              <w:rPr>
                <w:rFonts w:ascii="Cambria Math" w:hAnsi="Cambria Math"/>
                <w:i/>
              </w:rPr>
            </m:ctrlPr>
          </m:sSubPr>
          <m:e>
            <m:r>
              <w:rPr>
                <w:rFonts w:ascii="Cambria Math" w:hAnsi="Cambria Math"/>
              </w:rPr>
              <m:t>N</m:t>
            </m:r>
          </m:e>
          <m:sub>
            <m:r>
              <m:rPr>
                <m:nor/>
              </m:rPr>
              <m:t>gap</m:t>
            </m:r>
            <m:ctrlPr>
              <w:rPr>
                <w:rFonts w:ascii="Cambria Math" w:hAnsi="Cambria Math"/>
              </w:rPr>
            </m:ctrlPr>
          </m:sub>
        </m:sSub>
      </m:oMath>
      <w:r w:rsidR="00C80D46" w:rsidRPr="007549C6">
        <w:t xml:space="preserve"> is provided in Table 8.</w:t>
      </w:r>
      <w:r w:rsidR="00C80D46" w:rsidRPr="007549C6">
        <w:rPr>
          <w:lang w:val="en-US"/>
        </w:rPr>
        <w:t>1</w:t>
      </w:r>
      <w:r w:rsidR="00C80D46" w:rsidRPr="007549C6">
        <w:t>-2</w:t>
      </w:r>
      <w:r w:rsidR="00173EDA" w:rsidRPr="00173EDA">
        <w:rPr>
          <w:lang w:val="en-US"/>
        </w:rPr>
        <w:t xml:space="preserve"> </w:t>
      </w:r>
      <w:r w:rsidR="00173EDA">
        <w:rPr>
          <w:lang w:val="en-US"/>
        </w:rPr>
        <w:t xml:space="preserve">and, </w:t>
      </w:r>
      <w:r w:rsidR="00173EDA" w:rsidRPr="000E198D">
        <w:rPr>
          <w:rFonts w:hint="eastAsia"/>
        </w:rPr>
        <w:t xml:space="preserve">if </w:t>
      </w:r>
      <w:r w:rsidR="006545FE">
        <w:rPr>
          <w:i/>
          <w:iCs/>
          <w:lang w:val="en-US"/>
        </w:rPr>
        <w:t>c</w:t>
      </w:r>
      <w:r w:rsidR="006545FE" w:rsidRPr="000E198D">
        <w:rPr>
          <w:rFonts w:hint="eastAsia"/>
          <w:i/>
          <w:iCs/>
        </w:rPr>
        <w:t>hannelAccess</w:t>
      </w:r>
      <w:r w:rsidR="006545FE" w:rsidRPr="000E198D">
        <w:rPr>
          <w:rFonts w:hint="eastAsia"/>
          <w:i/>
          <w:iCs/>
          <w:lang w:eastAsia="zh-CN"/>
        </w:rPr>
        <w:t>Mode</w:t>
      </w:r>
      <w:r w:rsidR="00173EDA" w:rsidRPr="000E198D">
        <w:rPr>
          <w:rFonts w:hint="eastAsia"/>
        </w:rPr>
        <w:t xml:space="preserve"> = </w:t>
      </w:r>
      <w:r w:rsidR="00987F48">
        <w:rPr>
          <w:lang w:val="en-GB"/>
        </w:rPr>
        <w:t>"</w:t>
      </w:r>
      <w:r w:rsidR="00987F48" w:rsidRPr="000E198D">
        <w:rPr>
          <w:rFonts w:hint="eastAsia"/>
          <w:i/>
          <w:iCs/>
        </w:rPr>
        <w:t>semi</w:t>
      </w:r>
      <w:r w:rsidR="00987F48">
        <w:rPr>
          <w:i/>
          <w:iCs/>
          <w:lang w:val="en-GB"/>
        </w:rPr>
        <w:t>S</w:t>
      </w:r>
      <w:r w:rsidR="00987F48" w:rsidRPr="000E198D">
        <w:rPr>
          <w:rFonts w:hint="eastAsia"/>
          <w:i/>
          <w:iCs/>
        </w:rPr>
        <w:t>tatic</w:t>
      </w:r>
      <w:r w:rsidR="00987F48" w:rsidRPr="00CB0965">
        <w:rPr>
          <w:lang w:val="en-GB"/>
        </w:rPr>
        <w:t>"</w:t>
      </w:r>
      <w:r w:rsidR="00173EDA" w:rsidRPr="000E198D">
        <w:rPr>
          <w:rFonts w:hint="eastAsia"/>
        </w:rPr>
        <w:t xml:space="preserve"> is provided, does not overlap with a set of consecutive symbols before the start of a next channel occupancy time where </w:t>
      </w:r>
      <w:r w:rsidR="00173EDA">
        <w:rPr>
          <w:lang w:val="en-US"/>
        </w:rPr>
        <w:t>the UE does not</w:t>
      </w:r>
      <w:r w:rsidR="00173EDA" w:rsidRPr="000E198D">
        <w:rPr>
          <w:rFonts w:hint="eastAsia"/>
        </w:rPr>
        <w:t xml:space="preserve"> transmi</w:t>
      </w:r>
      <w:r w:rsidR="00173EDA">
        <w:rPr>
          <w:lang w:val="en-US"/>
        </w:rPr>
        <w:t>t</w:t>
      </w:r>
      <w:r w:rsidR="00173EDA" w:rsidRPr="000E198D">
        <w:rPr>
          <w:rFonts w:hint="eastAsia"/>
        </w:rPr>
        <w:t xml:space="preserve"> [15, TS 37.213]</w:t>
      </w:r>
      <w:r w:rsidR="00C80D46" w:rsidRPr="007549C6">
        <w:t>.</w:t>
      </w:r>
    </w:p>
    <w:p w14:paraId="6FC8BF97" w14:textId="77777777" w:rsidR="00A10623" w:rsidRPr="00B916EC" w:rsidRDefault="00A10623" w:rsidP="00A10623">
      <w:pPr>
        <w:pStyle w:val="Heading2"/>
        <w:ind w:left="850" w:hanging="850"/>
      </w:pPr>
      <w:bookmarkStart w:id="346" w:name="_Ref491444649"/>
      <w:bookmarkStart w:id="347" w:name="_Ref491451289"/>
      <w:bookmarkStart w:id="348" w:name="_Ref491451291"/>
      <w:bookmarkStart w:id="349" w:name="_Ref491451292"/>
      <w:bookmarkStart w:id="350" w:name="_Ref491451293"/>
      <w:bookmarkStart w:id="351" w:name="_Ref491451294"/>
      <w:bookmarkStart w:id="352" w:name="_Ref491451297"/>
      <w:bookmarkStart w:id="353" w:name="_Ref491458133"/>
      <w:bookmarkStart w:id="354" w:name="_Toc12021463"/>
      <w:bookmarkStart w:id="355" w:name="_Toc20311575"/>
      <w:bookmarkStart w:id="356" w:name="_Toc26719400"/>
      <w:bookmarkStart w:id="357" w:name="_Toc29894832"/>
      <w:bookmarkStart w:id="358" w:name="_Toc29899131"/>
      <w:bookmarkStart w:id="359" w:name="_Toc29899549"/>
      <w:bookmarkStart w:id="360" w:name="_Toc29917286"/>
      <w:bookmarkStart w:id="361" w:name="_Toc36498160"/>
      <w:bookmarkStart w:id="362" w:name="_Toc45699186"/>
      <w:bookmarkStart w:id="363" w:name="_Toc121738627"/>
      <w:r w:rsidRPr="00B916EC">
        <w:lastRenderedPageBreak/>
        <w:t>8</w:t>
      </w:r>
      <w:r w:rsidRPr="00B916EC">
        <w:rPr>
          <w:rFonts w:hint="eastAsia"/>
        </w:rPr>
        <w:t>.</w:t>
      </w:r>
      <w:r w:rsidRPr="00B916EC">
        <w:t>2</w:t>
      </w:r>
      <w:r w:rsidR="007D5A3F">
        <w:rPr>
          <w:rFonts w:hint="eastAsia"/>
        </w:rPr>
        <w:tab/>
      </w:r>
      <w:r w:rsidRPr="00B916EC">
        <w:t>Random access response</w:t>
      </w:r>
      <w:bookmarkEnd w:id="346"/>
      <w:bookmarkEnd w:id="347"/>
      <w:bookmarkEnd w:id="348"/>
      <w:bookmarkEnd w:id="349"/>
      <w:bookmarkEnd w:id="350"/>
      <w:bookmarkEnd w:id="351"/>
      <w:bookmarkEnd w:id="352"/>
      <w:bookmarkEnd w:id="353"/>
      <w:bookmarkEnd w:id="354"/>
      <w:bookmarkEnd w:id="355"/>
      <w:bookmarkEnd w:id="356"/>
      <w:r w:rsidR="00AB5B8F">
        <w:t xml:space="preserve"> - Type-1 random access procedure</w:t>
      </w:r>
      <w:bookmarkEnd w:id="357"/>
      <w:bookmarkEnd w:id="358"/>
      <w:bookmarkEnd w:id="359"/>
      <w:bookmarkEnd w:id="360"/>
      <w:bookmarkEnd w:id="361"/>
      <w:bookmarkEnd w:id="362"/>
      <w:bookmarkEnd w:id="363"/>
    </w:p>
    <w:p w14:paraId="036AE68A" w14:textId="14F46A2D" w:rsidR="00A10623" w:rsidRPr="00B916EC" w:rsidRDefault="00584DAB" w:rsidP="00A10623">
      <w:pPr>
        <w:rPr>
          <w:lang w:val="en-US"/>
        </w:rPr>
      </w:pPr>
      <w:r>
        <w:rPr>
          <w:lang w:val="en-US"/>
        </w:rPr>
        <w:t>In response to a PRACH transmission, a</w:t>
      </w:r>
      <w:r w:rsidR="00A10623" w:rsidRPr="00B916EC">
        <w:rPr>
          <w:lang w:val="en-US"/>
        </w:rPr>
        <w:t xml:space="preserve"> UE attempts to detect</w:t>
      </w:r>
      <w:r w:rsidR="00A10623" w:rsidRPr="00B916EC">
        <w:t xml:space="preserve"> a </w:t>
      </w:r>
      <w:r w:rsidR="005B74DE">
        <w:t>DCI format 1_0</w:t>
      </w:r>
      <w:r w:rsidR="00A10623" w:rsidRPr="00B916EC">
        <w:t xml:space="preserve"> with </w:t>
      </w:r>
      <w:r w:rsidR="005B74DE">
        <w:t xml:space="preserve">CRC scrambled by a </w:t>
      </w:r>
      <w:r w:rsidR="00D65D46" w:rsidRPr="00B916EC">
        <w:t xml:space="preserve">corresponding </w:t>
      </w:r>
      <w:r w:rsidR="00A10623" w:rsidRPr="00B916EC">
        <w:t>RA-RNTI during a window controlled by higher layers [</w:t>
      </w:r>
      <w:r w:rsidR="00A10623" w:rsidRPr="00B916EC">
        <w:rPr>
          <w:lang w:val="en-US"/>
        </w:rPr>
        <w:t>11, TS 38.321</w:t>
      </w:r>
      <w:r w:rsidR="00A10623" w:rsidRPr="00B916EC">
        <w:t xml:space="preserve">]. </w:t>
      </w:r>
      <w:r w:rsidR="00A10623" w:rsidRPr="00B916EC">
        <w:rPr>
          <w:lang w:val="en-US"/>
        </w:rPr>
        <w:t xml:space="preserve">The window starts at the </w:t>
      </w:r>
      <w:r w:rsidR="009E2AA2" w:rsidRPr="00B916EC">
        <w:rPr>
          <w:lang w:val="en-US"/>
        </w:rPr>
        <w:t xml:space="preserve">first </w:t>
      </w:r>
      <w:r w:rsidR="00A10623" w:rsidRPr="00B916EC">
        <w:rPr>
          <w:lang w:val="en-US"/>
        </w:rPr>
        <w:t xml:space="preserve">symbol of the earliest </w:t>
      </w:r>
      <w:r w:rsidR="00C76664">
        <w:rPr>
          <w:lang w:val="en-US"/>
        </w:rPr>
        <w:t>CORESET</w:t>
      </w:r>
      <w:r w:rsidR="00A10623" w:rsidRPr="00B916EC">
        <w:rPr>
          <w:lang w:val="en-US"/>
        </w:rPr>
        <w:t xml:space="preserve"> the UE is configured</w:t>
      </w:r>
      <w:r w:rsidR="007D3FC2">
        <w:rPr>
          <w:lang w:val="en-US"/>
        </w:rPr>
        <w:t xml:space="preserve"> to receive PDCCH</w:t>
      </w:r>
      <w:r w:rsidR="00A10623" w:rsidRPr="00B916EC">
        <w:rPr>
          <w:lang w:val="en-US"/>
        </w:rPr>
        <w:t xml:space="preserve"> for Type1-PDCCH </w:t>
      </w:r>
      <w:r w:rsidR="004B4835">
        <w:rPr>
          <w:lang w:val="en-US"/>
        </w:rPr>
        <w:t>CSS set</w:t>
      </w:r>
      <w:r w:rsidR="00A10623" w:rsidRPr="00B916EC">
        <w:rPr>
          <w:lang w:val="en-US"/>
        </w:rPr>
        <w:t xml:space="preserve">, as defined </w:t>
      </w:r>
      <w:r w:rsidR="006F5F9E">
        <w:rPr>
          <w:lang w:val="en-US"/>
        </w:rPr>
        <w:t>in clause</w:t>
      </w:r>
      <w:r w:rsidR="00B503CC">
        <w:rPr>
          <w:lang w:val="en-US"/>
        </w:rPr>
        <w:t xml:space="preserve"> 10.1</w:t>
      </w:r>
      <w:r w:rsidR="00A10623" w:rsidRPr="00B916EC">
        <w:rPr>
          <w:lang w:val="en-US"/>
        </w:rPr>
        <w:t>, that is</w:t>
      </w:r>
      <w:r w:rsidR="00D45594" w:rsidRPr="00B916EC">
        <w:rPr>
          <w:lang w:val="en-US"/>
        </w:rPr>
        <w:t xml:space="preserve"> </w:t>
      </w:r>
      <w:r w:rsidR="00E1218F">
        <w:rPr>
          <w:lang w:val="en-US"/>
        </w:rPr>
        <w:t>at least</w:t>
      </w:r>
      <w:r w:rsidR="007D3FC2">
        <w:rPr>
          <w:lang w:val="en-US"/>
        </w:rPr>
        <w:t xml:space="preserve"> one</w:t>
      </w:r>
      <w:r w:rsidR="00E1218F">
        <w:rPr>
          <w:lang w:val="en-US"/>
        </w:rPr>
        <w:t xml:space="preserve"> </w:t>
      </w:r>
      <w:r w:rsidR="00A10623" w:rsidRPr="00B916EC">
        <w:rPr>
          <w:lang w:val="en-US"/>
        </w:rPr>
        <w:t>symbol</w:t>
      </w:r>
      <w:r w:rsidR="007D3FC2">
        <w:rPr>
          <w:lang w:val="en-US"/>
        </w:rPr>
        <w:t>,</w:t>
      </w:r>
      <w:r w:rsidR="00A10623" w:rsidRPr="00B916EC">
        <w:rPr>
          <w:lang w:val="en-US"/>
        </w:rPr>
        <w:t xml:space="preserve"> after the last symbol of the </w:t>
      </w:r>
      <w:r w:rsidR="007D3FC2" w:rsidRPr="007F4984">
        <w:rPr>
          <w:lang w:val="en-US"/>
        </w:rPr>
        <w:t>P</w:t>
      </w:r>
      <w:r w:rsidR="007D3FC2" w:rsidRPr="007F4984">
        <w:t>RACH occasion corresponding to the</w:t>
      </w:r>
      <w:r w:rsidR="007D3FC2" w:rsidRPr="007F4984">
        <w:rPr>
          <w:lang w:val="en-US"/>
        </w:rPr>
        <w:t xml:space="preserve"> PRACH transmission, </w:t>
      </w:r>
      <w:r w:rsidR="007D3FC2" w:rsidRPr="007F4984">
        <w:t xml:space="preserve">where the symbol duration corresponds to the </w:t>
      </w:r>
      <w:r w:rsidR="00143099">
        <w:t>SCS</w:t>
      </w:r>
      <w:r w:rsidR="007D3FC2" w:rsidRPr="007F4984">
        <w:t xml:space="preserve"> for Type1-PDCCH </w:t>
      </w:r>
      <w:r w:rsidR="004B4835">
        <w:rPr>
          <w:lang w:val="en-US"/>
        </w:rPr>
        <w:t>CSS set</w:t>
      </w:r>
      <w:r w:rsidR="007D3FC2">
        <w:t xml:space="preserve"> as defined </w:t>
      </w:r>
      <w:r w:rsidR="006F5F9E">
        <w:t>in clause</w:t>
      </w:r>
      <w:r w:rsidR="007D3FC2">
        <w:t xml:space="preserve"> 10.1</w:t>
      </w:r>
      <w:r w:rsidR="00A10623" w:rsidRPr="00B916EC">
        <w:rPr>
          <w:lang w:val="en-US"/>
        </w:rPr>
        <w:t xml:space="preserve">. The length of the window </w:t>
      </w:r>
      <w:r w:rsidR="00485EBE" w:rsidRPr="00B916EC">
        <w:rPr>
          <w:lang w:val="en-US"/>
        </w:rPr>
        <w:t>in number of slots</w:t>
      </w:r>
      <w:r w:rsidR="000E390B" w:rsidRPr="00B916EC">
        <w:rPr>
          <w:lang w:val="en-US"/>
        </w:rPr>
        <w:t xml:space="preserve">, based on the </w:t>
      </w:r>
      <w:r w:rsidR="00143099">
        <w:rPr>
          <w:lang w:val="en-US"/>
        </w:rPr>
        <w:t>SCS</w:t>
      </w:r>
      <w:r w:rsidR="000E390B" w:rsidRPr="00B916EC">
        <w:rPr>
          <w:lang w:val="en-US"/>
        </w:rPr>
        <w:t xml:space="preserve"> for </w:t>
      </w:r>
      <w:r w:rsidR="005B74DE" w:rsidRPr="00B916EC">
        <w:rPr>
          <w:lang w:val="en-US"/>
        </w:rPr>
        <w:t>Type</w:t>
      </w:r>
      <w:r w:rsidR="005B74DE">
        <w:rPr>
          <w:lang w:val="en-US"/>
        </w:rPr>
        <w:t>1</w:t>
      </w:r>
      <w:r w:rsidR="000E390B" w:rsidRPr="00B916EC">
        <w:rPr>
          <w:lang w:val="en-US"/>
        </w:rPr>
        <w:t xml:space="preserve">-PDCCH </w:t>
      </w:r>
      <w:r w:rsidR="004B4835">
        <w:rPr>
          <w:lang w:val="en-US"/>
        </w:rPr>
        <w:t>CSS set</w:t>
      </w:r>
      <w:r w:rsidR="000E390B" w:rsidRPr="00B916EC">
        <w:rPr>
          <w:lang w:val="en-US"/>
        </w:rPr>
        <w:t>,</w:t>
      </w:r>
      <w:r w:rsidR="00485EBE" w:rsidRPr="00B916EC">
        <w:rPr>
          <w:lang w:val="en-US"/>
        </w:rPr>
        <w:t xml:space="preserve"> </w:t>
      </w:r>
      <w:r w:rsidR="00A10623" w:rsidRPr="00B916EC">
        <w:rPr>
          <w:lang w:val="en-US"/>
        </w:rPr>
        <w:t xml:space="preserve">is provided by </w:t>
      </w:r>
      <w:bookmarkStart w:id="364" w:name="_Hlk505324461"/>
      <w:r w:rsidR="005B74DE" w:rsidRPr="0027104D">
        <w:rPr>
          <w:i/>
        </w:rPr>
        <w:t>ra-ResponseWindow</w:t>
      </w:r>
      <w:bookmarkEnd w:id="364"/>
      <w:r w:rsidR="00A10623" w:rsidRPr="00B916EC">
        <w:rPr>
          <w:lang w:val="en-US"/>
        </w:rPr>
        <w:t xml:space="preserve">. </w:t>
      </w:r>
    </w:p>
    <w:p w14:paraId="371AF827" w14:textId="6F842BC3" w:rsidR="005B74DE" w:rsidRDefault="00E1218F" w:rsidP="00E1218F">
      <w:r w:rsidRPr="00B916EC">
        <w:t xml:space="preserve">If </w:t>
      </w:r>
      <w:r w:rsidR="007D3FC2">
        <w:t>the</w:t>
      </w:r>
      <w:r w:rsidR="007D3FC2" w:rsidRPr="00B916EC">
        <w:t xml:space="preserve"> </w:t>
      </w:r>
      <w:r w:rsidRPr="00B916EC">
        <w:t xml:space="preserve">UE detects the </w:t>
      </w:r>
      <w:r w:rsidR="005B74DE">
        <w:t>DCI format 1_0</w:t>
      </w:r>
      <w:r w:rsidRPr="00B916EC">
        <w:t xml:space="preserve"> with </w:t>
      </w:r>
      <w:r w:rsidR="005B74DE">
        <w:t xml:space="preserve">CRC scrambled by </w:t>
      </w:r>
      <w:r w:rsidRPr="00B916EC">
        <w:t>the corresponding RA-RNTI</w:t>
      </w:r>
      <w:r w:rsidR="00173EDA">
        <w:t xml:space="preserve"> and LSBs of a SFN field in the DCI format 1_0, if included and applicable, are same as corresponding LSBs of the SFN where the UE transmitted PRACH,</w:t>
      </w:r>
      <w:r w:rsidRPr="00B916EC">
        <w:t xml:space="preserve"> and </w:t>
      </w:r>
      <w:r w:rsidR="00173EDA">
        <w:t xml:space="preserve">the UE receives </w:t>
      </w:r>
      <w:r w:rsidRPr="00B916EC">
        <w:t>a transport block</w:t>
      </w:r>
      <w:r w:rsidR="006B3C59">
        <w:t xml:space="preserve"> </w:t>
      </w:r>
      <w:r w:rsidR="006B3C59" w:rsidRPr="007F4984">
        <w:t>in a corresponding PDSCH</w:t>
      </w:r>
      <w:r w:rsidRPr="00B916EC">
        <w:t xml:space="preserve"> within the window, the UE passes the transport block to higher layers. The higher layers parse the transport block </w:t>
      </w:r>
      <w:r>
        <w:t>for a random access preamble identity (RAPID) associated with the PRACH transmission. If the higher layers identify the RAPID in RAR message(s) of the transport block,</w:t>
      </w:r>
      <w:r w:rsidRPr="00B916EC">
        <w:t xml:space="preserve"> </w:t>
      </w:r>
      <w:r>
        <w:t xml:space="preserve">the higher layers </w:t>
      </w:r>
      <w:r w:rsidRPr="00B916EC">
        <w:t xml:space="preserve">indicate </w:t>
      </w:r>
      <w:r>
        <w:t>an</w:t>
      </w:r>
      <w:r w:rsidRPr="00B916EC">
        <w:t xml:space="preserve"> </w:t>
      </w:r>
      <w:r w:rsidRPr="00B916EC">
        <w:rPr>
          <w:sz w:val="19"/>
          <w:szCs w:val="19"/>
        </w:rPr>
        <w:t>uplink</w:t>
      </w:r>
      <w:r w:rsidRPr="00B916EC">
        <w:t xml:space="preserve"> grant to the physical layer. </w:t>
      </w:r>
      <w:r w:rsidRPr="00B916EC">
        <w:rPr>
          <w:rFonts w:hint="eastAsia"/>
        </w:rPr>
        <w:t xml:space="preserve">This is referred to </w:t>
      </w:r>
      <w:r w:rsidRPr="00B916EC">
        <w:t>as</w:t>
      </w:r>
      <w:r w:rsidRPr="00B916EC">
        <w:rPr>
          <w:rFonts w:hint="eastAsia"/>
        </w:rPr>
        <w:t xml:space="preserve"> </w:t>
      </w:r>
      <w:r w:rsidRPr="00B916EC">
        <w:t>r</w:t>
      </w:r>
      <w:r w:rsidRPr="00B916EC">
        <w:rPr>
          <w:rFonts w:hint="eastAsia"/>
        </w:rPr>
        <w:t xml:space="preserve">andom </w:t>
      </w:r>
      <w:r w:rsidRPr="00B916EC">
        <w:t>a</w:t>
      </w:r>
      <w:r w:rsidRPr="00B916EC">
        <w:rPr>
          <w:rFonts w:hint="eastAsia"/>
        </w:rPr>
        <w:t xml:space="preserve">ccess </w:t>
      </w:r>
      <w:r w:rsidRPr="00B916EC">
        <w:t>r</w:t>
      </w:r>
      <w:r w:rsidRPr="00B916EC">
        <w:rPr>
          <w:rFonts w:hint="eastAsia"/>
        </w:rPr>
        <w:t xml:space="preserve">esponse </w:t>
      </w:r>
      <w:r w:rsidRPr="00B916EC">
        <w:t xml:space="preserve">(RAR) </w:t>
      </w:r>
      <w:r>
        <w:t xml:space="preserve">UL </w:t>
      </w:r>
      <w:r w:rsidRPr="00B916EC">
        <w:t>g</w:t>
      </w:r>
      <w:r w:rsidRPr="00B916EC">
        <w:rPr>
          <w:rFonts w:hint="eastAsia"/>
        </w:rPr>
        <w:t>rant in the physical layer.</w:t>
      </w:r>
      <w:r w:rsidRPr="00B916EC">
        <w:t xml:space="preserve"> </w:t>
      </w:r>
    </w:p>
    <w:p w14:paraId="20AEB69A" w14:textId="46F63FAE" w:rsidR="005B74DE" w:rsidRPr="00034BC8" w:rsidRDefault="005B74DE" w:rsidP="005B74DE">
      <w:pPr>
        <w:rPr>
          <w:lang w:val="en-US"/>
        </w:rPr>
      </w:pPr>
      <w:r w:rsidRPr="00034BC8">
        <w:t xml:space="preserve">If the UE does not detect the DCI format 1_0 with CRC scrambled by the corresponding RA-RNTI within the window, </w:t>
      </w:r>
      <w:r w:rsidR="00173EDA" w:rsidRPr="00034BC8">
        <w:t xml:space="preserve">or if the UE detects the DCI format 1_0 with CRC scrambled by the corresponding RA-RNTI within the window and LSBs of a SFN field in the DCI format 1_0, if included and applicable, are not same as corresponding LSBs of the SFN where the UE transmitted PRACH, </w:t>
      </w:r>
      <w:r w:rsidRPr="00034BC8">
        <w:t>or if the UE does not correctly receive the transport block in the</w:t>
      </w:r>
      <w:r w:rsidR="006B3C59" w:rsidRPr="00034BC8">
        <w:t xml:space="preserve"> corresponding</w:t>
      </w:r>
      <w:r w:rsidRPr="00034BC8">
        <w:t xml:space="preserve"> PDSCH within the window, or if the higher layers do not identify the RAPID associated with the PRACH transmission</w:t>
      </w:r>
      <w:r w:rsidR="006B3C59" w:rsidRPr="00034BC8">
        <w:t xml:space="preserve"> from the UE</w:t>
      </w:r>
      <w:r w:rsidRPr="00034BC8">
        <w:t xml:space="preserve">, the higher layers can indicate to the physical layer to transmit a PRACH. </w:t>
      </w:r>
      <w:r w:rsidRPr="00034BC8">
        <w:rPr>
          <w:lang w:val="en-US"/>
        </w:rPr>
        <w:t xml:space="preserve">If requested by higher layers, </w:t>
      </w:r>
      <w:r w:rsidRPr="00034BC8">
        <w:t xml:space="preserve">the UE </w:t>
      </w:r>
      <w:r w:rsidR="00032E95" w:rsidRPr="00034BC8">
        <w:rPr>
          <w:rFonts w:eastAsia="DengXian"/>
        </w:rPr>
        <w:t>shall be ready</w:t>
      </w:r>
      <w:r w:rsidRPr="00034BC8">
        <w:t xml:space="preserve"> to transmit a PRACH no later than </w:t>
      </w:r>
      <w:r w:rsidR="00000000">
        <w:rPr>
          <w:position w:val="-12"/>
        </w:rPr>
        <w:pict w14:anchorId="5AF57F11">
          <v:shape id="_x0000_i1813" type="#_x0000_t75" style="width:44.25pt;height:15.75pt">
            <v:imagedata r:id="rId402" o:title=""/>
          </v:shape>
        </w:pict>
      </w:r>
      <w:r w:rsidRPr="00034BC8">
        <w:t xml:space="preserve"> </w:t>
      </w:r>
      <w:r w:rsidRPr="00034BC8">
        <w:rPr>
          <w:lang w:val="en-US"/>
        </w:rPr>
        <w:t xml:space="preserve">msec </w:t>
      </w:r>
      <w:r w:rsidRPr="00034BC8">
        <w:t>after the last symbol of the window, or the last symbol of the PDSCH reception,</w:t>
      </w:r>
      <w:r w:rsidRPr="00034BC8">
        <w:rPr>
          <w:lang w:val="en-US"/>
        </w:rPr>
        <w:t xml:space="preserve"> where </w:t>
      </w:r>
      <w:r w:rsidR="00000000">
        <w:rPr>
          <w:position w:val="-12"/>
        </w:rPr>
        <w:pict w14:anchorId="17189648">
          <v:shape id="_x0000_i1814" type="#_x0000_t75" style="width:15.75pt;height:15.75pt">
            <v:imagedata r:id="rId403" o:title=""/>
          </v:shape>
        </w:pict>
      </w:r>
      <w:r w:rsidR="003A3F31" w:rsidRPr="00034BC8">
        <w:t xml:space="preserve"> is a time duration of </w:t>
      </w:r>
      <w:r w:rsidR="00000000">
        <w:rPr>
          <w:position w:val="-10"/>
        </w:rPr>
        <w:pict w14:anchorId="2549F93C">
          <v:shape id="_x0000_i1815" type="#_x0000_t75" style="width:14.25pt;height:15pt">
            <v:imagedata r:id="rId404" o:title=""/>
          </v:shape>
        </w:pict>
      </w:r>
      <w:r w:rsidR="003A3F31" w:rsidRPr="00034BC8">
        <w:t xml:space="preserve"> </w:t>
      </w:r>
      <w:r w:rsidRPr="00034BC8">
        <w:t xml:space="preserve">symbols corresponding to a PDSCH </w:t>
      </w:r>
      <w:r w:rsidR="003943AF" w:rsidRPr="00034BC8">
        <w:t>processing</w:t>
      </w:r>
      <w:r w:rsidRPr="00034BC8">
        <w:t xml:space="preserve"> time for </w:t>
      </w:r>
      <w:r w:rsidR="006B3C59" w:rsidRPr="00034BC8">
        <w:t>UE</w:t>
      </w:r>
      <w:r w:rsidRPr="00034BC8">
        <w:t xml:space="preserve"> processing capability 1 </w:t>
      </w:r>
      <w:r w:rsidR="00A47E6B" w:rsidRPr="00034BC8">
        <w:rPr>
          <w:rFonts w:hint="eastAsia"/>
          <w:lang w:eastAsia="zh-CN"/>
        </w:rPr>
        <w:t xml:space="preserve">assuming </w:t>
      </w:r>
      <w:bookmarkStart w:id="365" w:name="OLE_LINK6"/>
      <w:bookmarkStart w:id="366" w:name="OLE_LINK7"/>
      <w:r w:rsidR="00000000">
        <w:rPr>
          <w:position w:val="-10"/>
        </w:rPr>
        <w:pict w14:anchorId="21EB4BAA">
          <v:shape id="_x0000_i1816" type="#_x0000_t75" style="width:14.25pt;height:12.75pt">
            <v:imagedata r:id="rId405" o:title=""/>
          </v:shape>
        </w:pict>
      </w:r>
      <w:r w:rsidR="00A47E6B" w:rsidRPr="00034BC8">
        <w:rPr>
          <w:rFonts w:eastAsia="DengXian" w:hint="eastAsia"/>
          <w:lang w:eastAsia="zh-CN"/>
        </w:rPr>
        <w:t xml:space="preserve"> corresponds to the smallest SCS configuration</w:t>
      </w:r>
      <w:bookmarkEnd w:id="365"/>
      <w:bookmarkEnd w:id="366"/>
      <w:r w:rsidR="00A47E6B" w:rsidRPr="00034BC8">
        <w:rPr>
          <w:rFonts w:eastAsia="DengXian" w:hint="eastAsia"/>
          <w:lang w:eastAsia="zh-CN"/>
        </w:rPr>
        <w:t xml:space="preserve"> </w:t>
      </w:r>
      <w:r w:rsidR="00A47E6B" w:rsidRPr="00034BC8">
        <w:rPr>
          <w:lang w:eastAsia="zh-CN"/>
        </w:rPr>
        <w:t>among</w:t>
      </w:r>
      <w:r w:rsidR="00A47E6B" w:rsidRPr="00034BC8">
        <w:rPr>
          <w:rFonts w:eastAsia="DengXian" w:hint="eastAsia"/>
          <w:lang w:eastAsia="zh-CN"/>
        </w:rPr>
        <w:t xml:space="preserve"> the SCS configuration</w:t>
      </w:r>
      <w:r w:rsidR="00A47E6B" w:rsidRPr="00034BC8">
        <w:rPr>
          <w:rFonts w:eastAsia="DengXian"/>
          <w:lang w:eastAsia="zh-CN"/>
        </w:rPr>
        <w:t xml:space="preserve">s for </w:t>
      </w:r>
      <w:r w:rsidR="00A47E6B" w:rsidRPr="00034BC8">
        <w:rPr>
          <w:rFonts w:eastAsia="DengXian" w:hint="eastAsia"/>
          <w:lang w:eastAsia="zh-CN"/>
        </w:rPr>
        <w:t>the PDCCH carrying the DCI format 1_0</w:t>
      </w:r>
      <w:r w:rsidR="00A47E6B" w:rsidRPr="00034BC8">
        <w:rPr>
          <w:rFonts w:eastAsia="DengXian"/>
          <w:lang w:eastAsia="zh-CN"/>
        </w:rPr>
        <w:t>,</w:t>
      </w:r>
      <w:r w:rsidR="00A47E6B" w:rsidRPr="00034BC8">
        <w:rPr>
          <w:rFonts w:eastAsia="DengXian" w:hint="eastAsia"/>
          <w:lang w:eastAsia="zh-CN"/>
        </w:rPr>
        <w:t xml:space="preserve"> the </w:t>
      </w:r>
      <w:r w:rsidR="00A47E6B" w:rsidRPr="00034BC8">
        <w:t xml:space="preserve">corresponding PDSCH </w:t>
      </w:r>
      <w:r w:rsidRPr="00034BC8">
        <w:t>when additional PDSCH DM-RS is configured</w:t>
      </w:r>
      <w:r w:rsidR="00A47E6B" w:rsidRPr="00034BC8">
        <w:t>, and the corresponding PRACH</w:t>
      </w:r>
      <w:r w:rsidRPr="00034BC8">
        <w:rPr>
          <w:lang w:val="en-US"/>
        </w:rPr>
        <w:t>.</w:t>
      </w:r>
      <w:r w:rsidR="008F0A54" w:rsidRPr="00034BC8">
        <w:rPr>
          <w:lang w:val="en-US"/>
        </w:rPr>
        <w:t xml:space="preserve"> </w:t>
      </w:r>
      <w:r w:rsidR="008F0A54" w:rsidRPr="00034BC8">
        <w:t xml:space="preserve">For </w:t>
      </w:r>
      <w:r w:rsidR="00000000">
        <w:rPr>
          <w:position w:val="-10"/>
        </w:rPr>
        <w:pict w14:anchorId="5AC27C91">
          <v:shape id="_x0000_i1817" type="#_x0000_t75" style="width:26.25pt;height:12.75pt">
            <v:imagedata r:id="rId42" o:title=""/>
          </v:shape>
        </w:pict>
      </w:r>
      <w:r w:rsidR="008F0A54" w:rsidRPr="00034BC8">
        <w:t xml:space="preserve">, the UE assumes </w:t>
      </w:r>
      <w:r w:rsidR="00000000">
        <w:rPr>
          <w:position w:val="-12"/>
        </w:rPr>
        <w:pict w14:anchorId="7231AF46">
          <v:shape id="_x0000_i1818" type="#_x0000_t75" style="width:38.25pt;height:15pt">
            <v:imagedata r:id="rId43" o:title=""/>
          </v:shape>
        </w:pict>
      </w:r>
      <w:r w:rsidR="008F0A54" w:rsidRPr="00034BC8">
        <w:t xml:space="preserve"> [6, TS 38.214]</w:t>
      </w:r>
      <w:r w:rsidR="008F0A54" w:rsidRPr="00034BC8">
        <w:rPr>
          <w:lang w:val="en-US"/>
        </w:rPr>
        <w:t>.</w:t>
      </w:r>
      <w:r w:rsidR="00A47E6B" w:rsidRPr="00034BC8">
        <w:rPr>
          <w:lang w:val="en-US"/>
        </w:rPr>
        <w:t xml:space="preserve"> For a PRACH transmission using 1.25 kHz or 5 kHz SCS, the UE determines </w:t>
      </w:r>
      <w:r w:rsidR="00000000">
        <w:rPr>
          <w:position w:val="-10"/>
        </w:rPr>
        <w:pict w14:anchorId="771E0025">
          <v:shape id="_x0000_i1819" type="#_x0000_t75" style="width:14.25pt;height:15pt">
            <v:imagedata r:id="rId404" o:title=""/>
          </v:shape>
        </w:pict>
      </w:r>
      <w:r w:rsidR="00A47E6B" w:rsidRPr="00034BC8">
        <w:t xml:space="preserve"> assuming SCS configuration </w:t>
      </w:r>
      <w:r w:rsidR="00000000">
        <w:rPr>
          <w:position w:val="-10"/>
        </w:rPr>
        <w:pict w14:anchorId="54F8850D">
          <v:shape id="_x0000_i1820" type="#_x0000_t75" style="width:21.75pt;height:14.25pt">
            <v:imagedata r:id="rId406" o:title=""/>
          </v:shape>
        </w:pict>
      </w:r>
      <w:r w:rsidR="00A47E6B" w:rsidRPr="00034BC8">
        <w:t>.</w:t>
      </w:r>
    </w:p>
    <w:p w14:paraId="69A001E4" w14:textId="5200423E" w:rsidR="00AB5B8F" w:rsidRDefault="005B74DE" w:rsidP="005B74DE">
      <w:r>
        <w:t xml:space="preserve">If </w:t>
      </w:r>
      <w:r w:rsidR="006B3C59">
        <w:t>the</w:t>
      </w:r>
      <w:r w:rsidR="006B3C59" w:rsidRPr="00B916EC">
        <w:t xml:space="preserve"> </w:t>
      </w:r>
      <w:r w:rsidRPr="00B916EC">
        <w:t xml:space="preserve">UE </w:t>
      </w:r>
      <w:r>
        <w:t>detects a DCI format 1_0</w:t>
      </w:r>
      <w:r w:rsidRPr="00B916EC">
        <w:t xml:space="preserve"> with </w:t>
      </w:r>
      <w:r>
        <w:t xml:space="preserve">CRC scrambled by </w:t>
      </w:r>
      <w:r w:rsidRPr="00B916EC">
        <w:t xml:space="preserve">the corresponding RA-RNTI </w:t>
      </w:r>
      <w:r w:rsidR="00173EDA">
        <w:t xml:space="preserve">and LSBs of a SFN field in the DCI format 1_0, if included and applicable, are same as corresponding LSBs of the SFN where the UE transmitted the PRACH, </w:t>
      </w:r>
      <w:r w:rsidRPr="00B916EC">
        <w:t>and</w:t>
      </w:r>
      <w:r w:rsidR="00173EDA">
        <w:t xml:space="preserve"> the UE</w:t>
      </w:r>
      <w:r w:rsidRPr="00B916EC">
        <w:t xml:space="preserve"> </w:t>
      </w:r>
      <w:r>
        <w:t xml:space="preserve">receives </w:t>
      </w:r>
      <w:r w:rsidR="006B3C59">
        <w:t xml:space="preserve">a </w:t>
      </w:r>
      <w:r w:rsidR="006B3C59" w:rsidRPr="00297EDF">
        <w:t>transport block in a</w:t>
      </w:r>
      <w:r w:rsidR="006B3C59" w:rsidRPr="00B916EC">
        <w:t xml:space="preserve"> </w:t>
      </w:r>
      <w:r>
        <w:t xml:space="preserve">corresponding </w:t>
      </w:r>
      <w:r w:rsidRPr="00B916EC">
        <w:t>PDSCH</w:t>
      </w:r>
      <w:r>
        <w:t>, the UE may assume</w:t>
      </w:r>
      <w:r w:rsidRPr="00B916EC">
        <w:t xml:space="preserve"> </w:t>
      </w:r>
      <w:r>
        <w:t xml:space="preserve">same </w:t>
      </w:r>
      <w:r w:rsidRPr="00B916EC">
        <w:t>DM</w:t>
      </w:r>
      <w:r>
        <w:t>-</w:t>
      </w:r>
      <w:r w:rsidRPr="00B916EC">
        <w:t>RS antenna port quasi</w:t>
      </w:r>
      <w:r>
        <w:t xml:space="preserve"> </w:t>
      </w:r>
      <w:r w:rsidRPr="00B916EC">
        <w:t>co</w:t>
      </w:r>
      <w:r>
        <w:t>-</w:t>
      </w:r>
      <w:r w:rsidRPr="00B916EC">
        <w:t>location properties</w:t>
      </w:r>
      <w:r>
        <w:t>,</w:t>
      </w:r>
      <w:r w:rsidRPr="00B916EC">
        <w:t xml:space="preserve"> as described in [6,</w:t>
      </w:r>
      <w:r w:rsidR="00B8348F">
        <w:t xml:space="preserve"> TS</w:t>
      </w:r>
      <w:r w:rsidRPr="00B916EC">
        <w:t xml:space="preserve"> 38.214]</w:t>
      </w:r>
      <w:r>
        <w:t>, as for a SS/</w:t>
      </w:r>
      <w:r w:rsidRPr="00B916EC">
        <w:t>PBCH</w:t>
      </w:r>
      <w:r>
        <w:t xml:space="preserve"> block or a CSI-RS resource the UE used for PRACH association</w:t>
      </w:r>
      <w:r w:rsidR="006B3C59">
        <w:t>,</w:t>
      </w:r>
      <w:r>
        <w:t xml:space="preserve"> as described </w:t>
      </w:r>
      <w:r w:rsidR="006F5F9E">
        <w:t>in clause</w:t>
      </w:r>
      <w:r>
        <w:t xml:space="preserve"> 8.1</w:t>
      </w:r>
      <w:r w:rsidR="006B3C59" w:rsidRPr="007F4984">
        <w:rPr>
          <w:rFonts w:hint="eastAsia"/>
          <w:lang w:eastAsia="zh-CN"/>
        </w:rPr>
        <w:t>, regardless of whether or not th</w:t>
      </w:r>
      <w:r w:rsidR="006B3C59" w:rsidRPr="007F4984">
        <w:rPr>
          <w:lang w:eastAsia="zh-CN"/>
        </w:rPr>
        <w:t>e UE is provided</w:t>
      </w:r>
      <w:r w:rsidR="006B3C59" w:rsidRPr="007F4984">
        <w:rPr>
          <w:rFonts w:hint="eastAsia"/>
          <w:lang w:eastAsia="zh-CN"/>
        </w:rPr>
        <w:t xml:space="preserve"> </w:t>
      </w:r>
      <w:r w:rsidR="006B3C59" w:rsidRPr="007F4984">
        <w:rPr>
          <w:i/>
        </w:rPr>
        <w:t>TCI-State</w:t>
      </w:r>
      <w:r w:rsidR="006B3C59" w:rsidRPr="007F4984">
        <w:rPr>
          <w:lang w:eastAsia="zh-CN"/>
        </w:rPr>
        <w:t xml:space="preserve"> </w:t>
      </w:r>
      <w:r w:rsidR="006B3C59" w:rsidRPr="007F4984">
        <w:rPr>
          <w:rFonts w:hint="eastAsia"/>
          <w:lang w:eastAsia="zh-CN"/>
        </w:rPr>
        <w:t>f</w:t>
      </w:r>
      <w:r w:rsidR="006B3C59" w:rsidRPr="007F4984">
        <w:rPr>
          <w:lang w:eastAsia="zh-CN"/>
        </w:rPr>
        <w:t xml:space="preserve">or the </w:t>
      </w:r>
      <w:r w:rsidR="00C76664">
        <w:rPr>
          <w:lang w:eastAsia="zh-CN"/>
        </w:rPr>
        <w:t>CORESET</w:t>
      </w:r>
      <w:r w:rsidR="006B3C59" w:rsidRPr="007F4984">
        <w:rPr>
          <w:lang w:eastAsia="zh-CN"/>
        </w:rPr>
        <w:t xml:space="preserve"> where the UE receives the PDCCH with the DCI format 1_0</w:t>
      </w:r>
      <w:r w:rsidRPr="00B916EC">
        <w:t>.</w:t>
      </w:r>
      <w:r>
        <w:t xml:space="preserve"> </w:t>
      </w:r>
    </w:p>
    <w:p w14:paraId="3A7580C3" w14:textId="77777777" w:rsidR="005B74DE" w:rsidRDefault="005B74DE" w:rsidP="005B74DE">
      <w:r>
        <w:t xml:space="preserve">If the </w:t>
      </w:r>
      <w:r w:rsidRPr="00B916EC">
        <w:rPr>
          <w:lang w:val="en-US"/>
        </w:rPr>
        <w:t>UE attempts to detect</w:t>
      </w:r>
      <w:r>
        <w:t xml:space="preserve"> the</w:t>
      </w:r>
      <w:r w:rsidRPr="00B916EC">
        <w:t xml:space="preserve"> </w:t>
      </w:r>
      <w:r>
        <w:t>DCI format 1_0</w:t>
      </w:r>
      <w:r w:rsidRPr="00B916EC">
        <w:t xml:space="preserve"> with </w:t>
      </w:r>
      <w:r>
        <w:t>CRC scrambled by the</w:t>
      </w:r>
      <w:r w:rsidRPr="00B916EC">
        <w:t xml:space="preserve"> corresponding RA-RNTI</w:t>
      </w:r>
      <w:r>
        <w:t xml:space="preserve"> in response to a PRACH transmission initiated by a PDCCH order that triggers </w:t>
      </w:r>
      <w:r w:rsidR="006B3C59">
        <w:t xml:space="preserve">a </w:t>
      </w:r>
      <w:r>
        <w:t>contention</w:t>
      </w:r>
      <w:r w:rsidR="003943AF">
        <w:t>-free</w:t>
      </w:r>
      <w:r>
        <w:t xml:space="preserve"> random access procedure</w:t>
      </w:r>
      <w:r w:rsidR="003C0B8D" w:rsidRPr="008C605A">
        <w:rPr>
          <w:rFonts w:eastAsia="MS Mincho" w:hint="eastAsia"/>
          <w:lang w:eastAsia="ja-JP"/>
        </w:rPr>
        <w:t xml:space="preserve"> </w:t>
      </w:r>
      <w:r w:rsidR="003C0B8D">
        <w:rPr>
          <w:rFonts w:eastAsia="MS Mincho" w:hint="eastAsia"/>
          <w:lang w:eastAsia="ja-JP"/>
        </w:rPr>
        <w:t>for the SpCell [11, TS 38.321]</w:t>
      </w:r>
      <w:r>
        <w:t xml:space="preserve">, the UE may assume that the PDCCH </w:t>
      </w:r>
      <w:r w:rsidR="006B3C59" w:rsidRPr="007F4984">
        <w:t xml:space="preserve">that includes the DCI format 1_0 </w:t>
      </w:r>
      <w:r>
        <w:t xml:space="preserve">and the PDCCH order have same </w:t>
      </w:r>
      <w:r w:rsidRPr="00B916EC">
        <w:t>DM</w:t>
      </w:r>
      <w:r>
        <w:t>-</w:t>
      </w:r>
      <w:r w:rsidRPr="00B916EC">
        <w:t>RS antenna port quasi</w:t>
      </w:r>
      <w:r>
        <w:t xml:space="preserve"> </w:t>
      </w:r>
      <w:r w:rsidRPr="00B916EC">
        <w:t>co</w:t>
      </w:r>
      <w:r>
        <w:t>-</w:t>
      </w:r>
      <w:r w:rsidRPr="00B916EC">
        <w:t>location properties</w:t>
      </w:r>
      <w:r>
        <w:t>.</w:t>
      </w:r>
      <w:r w:rsidR="003C0B8D">
        <w:t xml:space="preserve"> If the </w:t>
      </w:r>
      <w:r w:rsidR="003C0B8D" w:rsidRPr="00B916EC">
        <w:rPr>
          <w:lang w:val="en-US"/>
        </w:rPr>
        <w:t>UE attempts to detect</w:t>
      </w:r>
      <w:r w:rsidR="003C0B8D">
        <w:t xml:space="preserve"> the</w:t>
      </w:r>
      <w:r w:rsidR="003C0B8D" w:rsidRPr="00B916EC">
        <w:t xml:space="preserve"> </w:t>
      </w:r>
      <w:r w:rsidR="003C0B8D">
        <w:t>DCI format 1_0</w:t>
      </w:r>
      <w:r w:rsidR="003C0B8D" w:rsidRPr="00B916EC">
        <w:t xml:space="preserve"> with </w:t>
      </w:r>
      <w:r w:rsidR="003C0B8D">
        <w:t>CRC scrambled by the</w:t>
      </w:r>
      <w:r w:rsidR="003C0B8D" w:rsidRPr="00B916EC">
        <w:t xml:space="preserve"> corresponding RA-RNTI</w:t>
      </w:r>
      <w:r w:rsidR="003C0B8D">
        <w:t xml:space="preserve"> in response to a PRACH transmission initiated by a PDCCH order that triggers a contention</w:t>
      </w:r>
      <w:r w:rsidR="003943AF">
        <w:t>-free</w:t>
      </w:r>
      <w:r w:rsidR="003C0B8D">
        <w:t xml:space="preserve"> random access procedure</w:t>
      </w:r>
      <w:r w:rsidR="003C0B8D">
        <w:rPr>
          <w:rFonts w:eastAsia="MS Mincho" w:hint="eastAsia"/>
          <w:lang w:eastAsia="ja-JP"/>
        </w:rPr>
        <w:t xml:space="preserve"> for a secondary cell</w:t>
      </w:r>
      <w:r w:rsidR="003C0B8D">
        <w:t>, the UE may assume the DM-RS antenna port quasi co-location properties of the CORESET associated with the Type1-PDCCH CSS set for receiving the PDCCH that includes the DCI format 1_0.</w:t>
      </w:r>
    </w:p>
    <w:p w14:paraId="48D9991F" w14:textId="77777777" w:rsidR="00E1218F" w:rsidRDefault="00E1218F" w:rsidP="00E1218F">
      <w:r>
        <w:t>A RAR UL grant schedules a PUSCH transmission from the UE. The contents of the RAR UL grant,</w:t>
      </w:r>
      <w:r w:rsidRPr="00E9040D">
        <w:t xml:space="preserve"> starting with the MSB and ending with the LSB</w:t>
      </w:r>
      <w:r>
        <w:t xml:space="preserve">, are given in Table 8.2-1. </w:t>
      </w:r>
    </w:p>
    <w:p w14:paraId="5ED423C2" w14:textId="77777777" w:rsidR="005B74DE" w:rsidRPr="00A01FDD" w:rsidRDefault="005B74DE" w:rsidP="005B74DE">
      <w:pPr>
        <w:spacing w:after="240"/>
      </w:pPr>
      <w:r w:rsidRPr="00A01FDD">
        <w:t xml:space="preserve">If the value of the frequency hopping flag is 0, the UE transmits </w:t>
      </w:r>
      <w:r w:rsidR="00B8348F">
        <w:t>the</w:t>
      </w:r>
      <w:r w:rsidRPr="00A01FDD">
        <w:t xml:space="preserve"> PUSCH without frequency hopping; otherwise, the UE transmits </w:t>
      </w:r>
      <w:r w:rsidR="00B8348F">
        <w:t>the</w:t>
      </w:r>
      <w:r w:rsidRPr="00A01FDD">
        <w:t xml:space="preserve"> PUSCH with frequency hopping.</w:t>
      </w:r>
    </w:p>
    <w:p w14:paraId="0B6CC017" w14:textId="77777777" w:rsidR="00E1218F" w:rsidRDefault="00E1218F" w:rsidP="00E1218F">
      <w:r w:rsidRPr="005B6F15">
        <w:rPr>
          <w:lang w:val="en-US"/>
        </w:rPr>
        <w:t xml:space="preserve">The </w:t>
      </w:r>
      <w:r w:rsidR="003807DD" w:rsidRPr="00F9689B">
        <w:rPr>
          <w:lang w:val="en-US"/>
        </w:rPr>
        <w:t>UE determines the</w:t>
      </w:r>
      <w:r w:rsidR="003807DD" w:rsidRPr="00F9689B">
        <w:t xml:space="preserve"> MCS of the PUSCH </w:t>
      </w:r>
      <w:r w:rsidR="003807DD" w:rsidRPr="00F9689B">
        <w:rPr>
          <w:lang w:val="en-US"/>
        </w:rPr>
        <w:t>transmission</w:t>
      </w:r>
      <w:r w:rsidRPr="005B6F15">
        <w:rPr>
          <w:lang w:val="en-US"/>
        </w:rPr>
        <w:t xml:space="preserve"> from </w:t>
      </w:r>
      <w:r>
        <w:rPr>
          <w:lang w:val="en-US"/>
        </w:rPr>
        <w:t xml:space="preserve">the first sixteen </w:t>
      </w:r>
      <w:r w:rsidR="006B3C59" w:rsidRPr="00857581">
        <w:rPr>
          <w:lang w:val="en-US"/>
        </w:rPr>
        <w:t>indexes</w:t>
      </w:r>
      <w:r>
        <w:rPr>
          <w:lang w:val="en-US"/>
        </w:rPr>
        <w:t xml:space="preserve"> of the applicable </w:t>
      </w:r>
      <w:r w:rsidRPr="0048482F">
        <w:t>MCS index table for PUSCH</w:t>
      </w:r>
      <w:r>
        <w:rPr>
          <w:lang w:val="en-US"/>
        </w:rPr>
        <w:t xml:space="preserve"> as described in </w:t>
      </w:r>
      <w:r>
        <w:t xml:space="preserve">[6, </w:t>
      </w:r>
      <w:r w:rsidR="003807DD">
        <w:t xml:space="preserve">TS </w:t>
      </w:r>
      <w:r>
        <w:t xml:space="preserve">38.214]. </w:t>
      </w:r>
    </w:p>
    <w:p w14:paraId="6611FA6F" w14:textId="0F2EC7A5" w:rsidR="00E1218F" w:rsidRDefault="00E1218F" w:rsidP="00E1218F">
      <w:r w:rsidRPr="00E9040D">
        <w:t>The TPC command</w:t>
      </w:r>
      <w:r w:rsidR="006B3C59">
        <w:t xml:space="preserve"> </w:t>
      </w:r>
      <w:r w:rsidR="006B3C59" w:rsidRPr="00E674D8">
        <w:t>value</w:t>
      </w:r>
      <w:r w:rsidRPr="00E9040D">
        <w:t xml:space="preserve"> </w:t>
      </w:r>
      <w:r w:rsidR="00000000">
        <w:rPr>
          <w:position w:val="-12"/>
        </w:rPr>
        <w:pict w14:anchorId="5D151611">
          <v:shape id="_x0000_i1821" type="#_x0000_t75" style="width:36.75pt;height:15.75pt">
            <v:imagedata r:id="rId407" o:title=""/>
          </v:shape>
        </w:pict>
      </w:r>
      <w:r w:rsidRPr="00E9040D">
        <w:t xml:space="preserve"> </w:t>
      </w:r>
      <w:r>
        <w:t>is</w:t>
      </w:r>
      <w:r w:rsidRPr="00E9040D">
        <w:t xml:space="preserve"> used for setting the power of the PUSCH</w:t>
      </w:r>
      <w:r w:rsidR="003807DD">
        <w:t xml:space="preserve"> transmission</w:t>
      </w:r>
      <w:r w:rsidRPr="00E9040D">
        <w:t xml:space="preserve">, </w:t>
      </w:r>
      <w:r>
        <w:t xml:space="preserve">as described </w:t>
      </w:r>
      <w:r w:rsidR="006F5F9E">
        <w:t>in clause</w:t>
      </w:r>
      <w:r>
        <w:t xml:space="preserve"> 7.1.1, </w:t>
      </w:r>
      <w:r w:rsidRPr="00E9040D">
        <w:t>and is interpreted</w:t>
      </w:r>
      <w:r>
        <w:t xml:space="preserve"> according to Table 8.2-2. </w:t>
      </w:r>
    </w:p>
    <w:p w14:paraId="5AC16A7C" w14:textId="77777777" w:rsidR="008C3F0C" w:rsidRDefault="001420C6" w:rsidP="008C3F0C">
      <w:r>
        <w:t>T</w:t>
      </w:r>
      <w:r w:rsidR="00E1218F" w:rsidRPr="00E9040D">
        <w:rPr>
          <w:rFonts w:hint="eastAsia"/>
        </w:rPr>
        <w:t>he C</w:t>
      </w:r>
      <w:r w:rsidR="00E1218F" w:rsidRPr="00E9040D">
        <w:t>S</w:t>
      </w:r>
      <w:r w:rsidR="00E1218F" w:rsidRPr="00E9040D">
        <w:rPr>
          <w:rFonts w:hint="eastAsia"/>
        </w:rPr>
        <w:t>I request field is reserved</w:t>
      </w:r>
      <w:r w:rsidR="00E1218F" w:rsidRPr="00E9040D">
        <w:t>.</w:t>
      </w:r>
      <w:r w:rsidR="008C3F0C" w:rsidRPr="008C3F0C">
        <w:t xml:space="preserve"> </w:t>
      </w:r>
    </w:p>
    <w:p w14:paraId="491F020B" w14:textId="161974ED" w:rsidR="00E1218F" w:rsidRDefault="008C3F0C" w:rsidP="00E1218F">
      <w:r>
        <w:rPr>
          <w:rFonts w:eastAsiaTheme="minorEastAsia"/>
          <w:lang w:eastAsia="zh-CN"/>
        </w:rPr>
        <w:lastRenderedPageBreak/>
        <w:t xml:space="preserve">The </w:t>
      </w:r>
      <w:r w:rsidRPr="00971FAE">
        <w:rPr>
          <w:rFonts w:eastAsiaTheme="minorEastAsia"/>
          <w:lang w:eastAsia="zh-CN"/>
        </w:rPr>
        <w:t>ChannelAccess-CPext</w:t>
      </w:r>
      <w:r>
        <w:rPr>
          <w:rFonts w:eastAsiaTheme="minorEastAsia"/>
          <w:lang w:eastAsia="zh-CN"/>
        </w:rPr>
        <w:t xml:space="preserve"> field indicates a channel access</w:t>
      </w:r>
      <w:r w:rsidRPr="00665104">
        <w:rPr>
          <w:rFonts w:eastAsiaTheme="minorEastAsia"/>
          <w:lang w:eastAsia="zh-CN"/>
        </w:rPr>
        <w:t xml:space="preserve"> type</w:t>
      </w:r>
      <w:r>
        <w:rPr>
          <w:rFonts w:eastAsiaTheme="minorEastAsia"/>
          <w:lang w:eastAsia="zh-CN"/>
        </w:rPr>
        <w:t xml:space="preserve"> and </w:t>
      </w:r>
      <w:r w:rsidRPr="00665104">
        <w:rPr>
          <w:rFonts w:eastAsiaTheme="minorEastAsia"/>
          <w:lang w:eastAsia="zh-CN"/>
        </w:rPr>
        <w:t>CP extension</w:t>
      </w:r>
      <w:r>
        <w:rPr>
          <w:rFonts w:eastAsiaTheme="minorEastAsia"/>
          <w:lang w:eastAsia="zh-CN"/>
        </w:rPr>
        <w:t xml:space="preserve"> for operation with shared spectrum channel access [15, TS 37.213]</w:t>
      </w:r>
      <w:r w:rsidR="00AB331D" w:rsidRPr="00C453D7">
        <w:rPr>
          <w:rFonts w:eastAsiaTheme="minorEastAsia"/>
          <w:lang w:eastAsia="zh-CN"/>
        </w:rPr>
        <w:t xml:space="preserve"> </w:t>
      </w:r>
      <w:r w:rsidR="008A4761" w:rsidRPr="002F06D1">
        <w:rPr>
          <w:lang w:eastAsia="zh-CN"/>
        </w:rPr>
        <w:t xml:space="preserve">as defined in </w:t>
      </w:r>
      <w:r w:rsidR="008A4761" w:rsidRPr="002F06D1">
        <w:t xml:space="preserve">Table </w:t>
      </w:r>
      <w:r w:rsidR="008A4761" w:rsidRPr="002F06D1">
        <w:rPr>
          <w:lang w:eastAsia="zh-CN"/>
        </w:rPr>
        <w:t>7.3.1.1.1</w:t>
      </w:r>
      <w:r w:rsidR="008A4761" w:rsidRPr="002F06D1">
        <w:t xml:space="preserve">-4 in </w:t>
      </w:r>
      <w:r w:rsidR="00C71DB0">
        <w:t xml:space="preserve">[5, </w:t>
      </w:r>
      <w:r w:rsidR="008A4761" w:rsidRPr="002F06D1">
        <w:t>TS 38.212</w:t>
      </w:r>
      <w:r w:rsidR="00C71DB0">
        <w:t>]</w:t>
      </w:r>
      <w:r w:rsidR="008A4761" w:rsidRPr="002F06D1">
        <w:t xml:space="preserve"> or Table 7.3.1.1.1-4A in </w:t>
      </w:r>
      <w:r w:rsidR="00C71DB0">
        <w:t xml:space="preserve">[5, </w:t>
      </w:r>
      <w:r w:rsidR="008A4761" w:rsidRPr="002F06D1">
        <w:t>TS 38.212</w:t>
      </w:r>
      <w:r w:rsidR="00C71DB0">
        <w:t>]</w:t>
      </w:r>
      <w:r w:rsidR="008A4761" w:rsidRPr="002F06D1">
        <w:t xml:space="preserve"> if </w:t>
      </w:r>
      <w:r w:rsidR="00C71DB0">
        <w:rPr>
          <w:i/>
          <w:lang w:eastAsia="zh-CN"/>
        </w:rPr>
        <w:t>c</w:t>
      </w:r>
      <w:r w:rsidR="00C71DB0" w:rsidRPr="002F06D1">
        <w:rPr>
          <w:i/>
          <w:lang w:eastAsia="zh-CN"/>
        </w:rPr>
        <w:t>hannelAccessMode</w:t>
      </w:r>
      <w:r w:rsidR="008A4761" w:rsidRPr="002F06D1">
        <w:rPr>
          <w:lang w:eastAsia="zh-CN"/>
        </w:rPr>
        <w:t xml:space="preserve"> = "</w:t>
      </w:r>
      <w:r w:rsidR="00987F48" w:rsidRPr="002F06D1">
        <w:rPr>
          <w:i/>
          <w:iCs/>
        </w:rPr>
        <w:t>semi</w:t>
      </w:r>
      <w:r w:rsidR="00987F48">
        <w:rPr>
          <w:i/>
          <w:iCs/>
        </w:rPr>
        <w:t>S</w:t>
      </w:r>
      <w:r w:rsidR="00987F48" w:rsidRPr="002F06D1">
        <w:rPr>
          <w:i/>
          <w:iCs/>
        </w:rPr>
        <w:t>tatic</w:t>
      </w:r>
      <w:r w:rsidR="008A4761" w:rsidRPr="002F06D1">
        <w:rPr>
          <w:lang w:eastAsia="zh-CN"/>
        </w:rPr>
        <w:t>"</w:t>
      </w:r>
      <w:r w:rsidR="008A4761" w:rsidRPr="002F06D1">
        <w:t xml:space="preserve"> is provided</w:t>
      </w:r>
      <w:r>
        <w:rPr>
          <w:rFonts w:eastAsiaTheme="minorEastAsia"/>
          <w:lang w:eastAsia="zh-CN"/>
        </w:rPr>
        <w:t>.</w:t>
      </w:r>
    </w:p>
    <w:p w14:paraId="459E4885" w14:textId="77777777" w:rsidR="00E1218F" w:rsidRPr="00E9040D" w:rsidRDefault="00E1218F" w:rsidP="00E1218F">
      <w:pPr>
        <w:pStyle w:val="TH"/>
      </w:pPr>
      <w:r>
        <w:t>Table 8.2-1</w:t>
      </w:r>
      <w:r w:rsidRPr="00E9040D">
        <w:t xml:space="preserve">: </w:t>
      </w:r>
      <w:r>
        <w:t>Random Access Response Grant Content field size</w:t>
      </w:r>
    </w:p>
    <w:tbl>
      <w:tblPr>
        <w:tblW w:w="0" w:type="auto"/>
        <w:jc w:val="center"/>
        <w:tblLook w:val="01E0" w:firstRow="1" w:lastRow="1" w:firstColumn="1" w:lastColumn="1" w:noHBand="0" w:noVBand="0"/>
      </w:tblPr>
      <w:tblGrid>
        <w:gridCol w:w="3358"/>
        <w:gridCol w:w="5060"/>
      </w:tblGrid>
      <w:tr w:rsidR="00E1218F" w:rsidRPr="00E9040D" w14:paraId="0942F487" w14:textId="77777777" w:rsidTr="00A312BF">
        <w:trPr>
          <w:jc w:val="center"/>
        </w:trPr>
        <w:tc>
          <w:tcPr>
            <w:tcW w:w="3358" w:type="dxa"/>
            <w:tcBorders>
              <w:top w:val="single" w:sz="4" w:space="0" w:color="auto"/>
              <w:left w:val="single" w:sz="4" w:space="0" w:color="auto"/>
              <w:bottom w:val="single" w:sz="4" w:space="0" w:color="auto"/>
              <w:right w:val="single" w:sz="4" w:space="0" w:color="auto"/>
            </w:tcBorders>
            <w:shd w:val="clear" w:color="auto" w:fill="E0E0E0"/>
          </w:tcPr>
          <w:p w14:paraId="6450FF10" w14:textId="77777777" w:rsidR="00E1218F" w:rsidRPr="00E9040D" w:rsidRDefault="00E1218F" w:rsidP="00E66858">
            <w:pPr>
              <w:pStyle w:val="TAH"/>
            </w:pPr>
            <w:r>
              <w:t>RAR grant field</w:t>
            </w:r>
          </w:p>
        </w:tc>
        <w:tc>
          <w:tcPr>
            <w:tcW w:w="5060" w:type="dxa"/>
            <w:tcBorders>
              <w:top w:val="single" w:sz="4" w:space="0" w:color="auto"/>
              <w:left w:val="single" w:sz="4" w:space="0" w:color="auto"/>
              <w:bottom w:val="single" w:sz="4" w:space="0" w:color="auto"/>
              <w:right w:val="single" w:sz="4" w:space="0" w:color="auto"/>
            </w:tcBorders>
            <w:shd w:val="clear" w:color="auto" w:fill="E0E0E0"/>
          </w:tcPr>
          <w:p w14:paraId="12560678" w14:textId="77777777" w:rsidR="00E1218F" w:rsidRPr="00E9040D" w:rsidRDefault="00E1218F" w:rsidP="00E66858">
            <w:pPr>
              <w:pStyle w:val="TAH"/>
            </w:pPr>
            <w:r>
              <w:t>Number of bits</w:t>
            </w:r>
          </w:p>
        </w:tc>
      </w:tr>
      <w:tr w:rsidR="00E1218F" w:rsidRPr="00E9040D" w14:paraId="5755AC6B" w14:textId="77777777" w:rsidTr="00A312BF">
        <w:trPr>
          <w:jc w:val="center"/>
        </w:trPr>
        <w:tc>
          <w:tcPr>
            <w:tcW w:w="3358" w:type="dxa"/>
            <w:tcBorders>
              <w:top w:val="single" w:sz="4" w:space="0" w:color="auto"/>
              <w:left w:val="single" w:sz="4" w:space="0" w:color="auto"/>
              <w:bottom w:val="single" w:sz="4" w:space="0" w:color="auto"/>
              <w:right w:val="single" w:sz="4" w:space="0" w:color="auto"/>
            </w:tcBorders>
            <w:vAlign w:val="center"/>
          </w:tcPr>
          <w:p w14:paraId="68AB84BB" w14:textId="77777777" w:rsidR="00E1218F" w:rsidRPr="00E9040D" w:rsidRDefault="00E1218F" w:rsidP="00E66858">
            <w:pPr>
              <w:pStyle w:val="TAC"/>
              <w:jc w:val="left"/>
            </w:pPr>
            <w:r>
              <w:t>Frequency h</w:t>
            </w:r>
            <w:r w:rsidRPr="00E9040D">
              <w:t>opping flag</w:t>
            </w:r>
          </w:p>
        </w:tc>
        <w:tc>
          <w:tcPr>
            <w:tcW w:w="5060" w:type="dxa"/>
            <w:tcBorders>
              <w:top w:val="single" w:sz="4" w:space="0" w:color="auto"/>
              <w:left w:val="single" w:sz="4" w:space="0" w:color="auto"/>
              <w:bottom w:val="single" w:sz="4" w:space="0" w:color="auto"/>
              <w:right w:val="single" w:sz="4" w:space="0" w:color="auto"/>
            </w:tcBorders>
            <w:vAlign w:val="center"/>
          </w:tcPr>
          <w:p w14:paraId="170FE1C9" w14:textId="77777777" w:rsidR="00E1218F" w:rsidRPr="00E9040D" w:rsidRDefault="00E1218F" w:rsidP="00E66858">
            <w:pPr>
              <w:pStyle w:val="TAC"/>
            </w:pPr>
            <w:r>
              <w:t>1</w:t>
            </w:r>
          </w:p>
        </w:tc>
      </w:tr>
      <w:tr w:rsidR="00E1218F" w:rsidRPr="00E9040D" w14:paraId="6FCF4AD0" w14:textId="77777777" w:rsidTr="00A312BF">
        <w:trPr>
          <w:jc w:val="center"/>
        </w:trPr>
        <w:tc>
          <w:tcPr>
            <w:tcW w:w="3358" w:type="dxa"/>
            <w:tcBorders>
              <w:top w:val="single" w:sz="4" w:space="0" w:color="auto"/>
              <w:left w:val="single" w:sz="4" w:space="0" w:color="auto"/>
              <w:bottom w:val="single" w:sz="4" w:space="0" w:color="auto"/>
              <w:right w:val="single" w:sz="4" w:space="0" w:color="auto"/>
            </w:tcBorders>
            <w:vAlign w:val="center"/>
          </w:tcPr>
          <w:p w14:paraId="0CC45AE4" w14:textId="77777777" w:rsidR="00E1218F" w:rsidRPr="00E9040D" w:rsidRDefault="00E1218F" w:rsidP="00E66858">
            <w:pPr>
              <w:pStyle w:val="TAC"/>
              <w:jc w:val="left"/>
            </w:pPr>
            <w:r>
              <w:t>PUSCH frequency resource allocation</w:t>
            </w:r>
          </w:p>
        </w:tc>
        <w:tc>
          <w:tcPr>
            <w:tcW w:w="5060" w:type="dxa"/>
            <w:tcBorders>
              <w:top w:val="single" w:sz="4" w:space="0" w:color="auto"/>
              <w:left w:val="single" w:sz="4" w:space="0" w:color="auto"/>
              <w:bottom w:val="single" w:sz="4" w:space="0" w:color="auto"/>
              <w:right w:val="single" w:sz="4" w:space="0" w:color="auto"/>
            </w:tcBorders>
            <w:vAlign w:val="center"/>
          </w:tcPr>
          <w:p w14:paraId="63DFA462" w14:textId="77777777" w:rsidR="008C3F0C" w:rsidRPr="00971FAE" w:rsidRDefault="00230BB8" w:rsidP="008C3F0C">
            <w:pPr>
              <w:pStyle w:val="TAC"/>
              <w:rPr>
                <w:lang w:eastAsia="zh-CN"/>
              </w:rPr>
            </w:pPr>
            <w:r>
              <w:t>14</w:t>
            </w:r>
            <w:r w:rsidR="008C3F0C" w:rsidRPr="00971FAE">
              <w:t xml:space="preserve">, for operation without shared spectrum channel access </w:t>
            </w:r>
          </w:p>
          <w:p w14:paraId="15B22F5A" w14:textId="77777777" w:rsidR="00E1218F" w:rsidRPr="00E9040D" w:rsidRDefault="008C3F0C" w:rsidP="008C3F0C">
            <w:pPr>
              <w:pStyle w:val="TAC"/>
            </w:pPr>
            <w:r w:rsidRPr="00380BCB">
              <w:rPr>
                <w:lang w:eastAsia="zh-CN"/>
              </w:rPr>
              <w:t xml:space="preserve">12, </w:t>
            </w:r>
            <w:r w:rsidRPr="00380BCB">
              <w:t>for operation with shared spectrum channel access</w:t>
            </w:r>
          </w:p>
        </w:tc>
      </w:tr>
      <w:tr w:rsidR="00E1218F" w:rsidRPr="00E9040D" w14:paraId="2F5FE038" w14:textId="77777777" w:rsidTr="00A312BF">
        <w:trPr>
          <w:jc w:val="center"/>
        </w:trPr>
        <w:tc>
          <w:tcPr>
            <w:tcW w:w="3358" w:type="dxa"/>
            <w:tcBorders>
              <w:top w:val="single" w:sz="4" w:space="0" w:color="auto"/>
              <w:left w:val="single" w:sz="4" w:space="0" w:color="auto"/>
              <w:bottom w:val="single" w:sz="4" w:space="0" w:color="auto"/>
              <w:right w:val="single" w:sz="4" w:space="0" w:color="auto"/>
            </w:tcBorders>
            <w:vAlign w:val="center"/>
          </w:tcPr>
          <w:p w14:paraId="7E75F376" w14:textId="77777777" w:rsidR="00E1218F" w:rsidRDefault="00E1218F" w:rsidP="00E66858">
            <w:pPr>
              <w:pStyle w:val="TAC"/>
              <w:jc w:val="left"/>
            </w:pPr>
            <w:r>
              <w:t>PUSCH time resource allocation</w:t>
            </w:r>
          </w:p>
        </w:tc>
        <w:tc>
          <w:tcPr>
            <w:tcW w:w="5060" w:type="dxa"/>
            <w:tcBorders>
              <w:top w:val="single" w:sz="4" w:space="0" w:color="auto"/>
              <w:left w:val="single" w:sz="4" w:space="0" w:color="auto"/>
              <w:bottom w:val="single" w:sz="4" w:space="0" w:color="auto"/>
              <w:right w:val="single" w:sz="4" w:space="0" w:color="auto"/>
            </w:tcBorders>
            <w:vAlign w:val="center"/>
          </w:tcPr>
          <w:p w14:paraId="0E09F746" w14:textId="77777777" w:rsidR="00E1218F" w:rsidRDefault="00E1218F" w:rsidP="00E66858">
            <w:pPr>
              <w:pStyle w:val="TAC"/>
            </w:pPr>
            <w:r>
              <w:t>4</w:t>
            </w:r>
          </w:p>
        </w:tc>
      </w:tr>
      <w:tr w:rsidR="00E1218F" w:rsidRPr="00E9040D" w14:paraId="01113781" w14:textId="77777777" w:rsidTr="00A312BF">
        <w:trPr>
          <w:jc w:val="center"/>
        </w:trPr>
        <w:tc>
          <w:tcPr>
            <w:tcW w:w="3358" w:type="dxa"/>
            <w:tcBorders>
              <w:top w:val="single" w:sz="4" w:space="0" w:color="auto"/>
              <w:left w:val="single" w:sz="4" w:space="0" w:color="auto"/>
              <w:bottom w:val="single" w:sz="4" w:space="0" w:color="auto"/>
              <w:right w:val="single" w:sz="4" w:space="0" w:color="auto"/>
            </w:tcBorders>
            <w:vAlign w:val="center"/>
          </w:tcPr>
          <w:p w14:paraId="0C298922" w14:textId="77777777" w:rsidR="00E1218F" w:rsidRPr="00E9040D" w:rsidRDefault="00E1218F" w:rsidP="00E66858">
            <w:pPr>
              <w:pStyle w:val="TAC"/>
              <w:jc w:val="left"/>
            </w:pPr>
            <w:r>
              <w:t>MCS</w:t>
            </w:r>
          </w:p>
        </w:tc>
        <w:tc>
          <w:tcPr>
            <w:tcW w:w="5060" w:type="dxa"/>
            <w:tcBorders>
              <w:top w:val="single" w:sz="4" w:space="0" w:color="auto"/>
              <w:left w:val="single" w:sz="4" w:space="0" w:color="auto"/>
              <w:bottom w:val="single" w:sz="4" w:space="0" w:color="auto"/>
              <w:right w:val="single" w:sz="4" w:space="0" w:color="auto"/>
            </w:tcBorders>
            <w:vAlign w:val="center"/>
          </w:tcPr>
          <w:p w14:paraId="307E8717" w14:textId="77777777" w:rsidR="00E1218F" w:rsidRPr="00E9040D" w:rsidRDefault="00E1218F" w:rsidP="00E66858">
            <w:pPr>
              <w:pStyle w:val="TAC"/>
            </w:pPr>
            <w:r>
              <w:t>4</w:t>
            </w:r>
          </w:p>
        </w:tc>
      </w:tr>
      <w:tr w:rsidR="00E1218F" w:rsidRPr="00E9040D" w14:paraId="2AC0854F" w14:textId="77777777" w:rsidTr="00A312BF">
        <w:trPr>
          <w:jc w:val="center"/>
        </w:trPr>
        <w:tc>
          <w:tcPr>
            <w:tcW w:w="3358" w:type="dxa"/>
            <w:tcBorders>
              <w:top w:val="single" w:sz="4" w:space="0" w:color="auto"/>
              <w:left w:val="single" w:sz="4" w:space="0" w:color="auto"/>
              <w:bottom w:val="single" w:sz="4" w:space="0" w:color="auto"/>
              <w:right w:val="single" w:sz="4" w:space="0" w:color="auto"/>
            </w:tcBorders>
            <w:vAlign w:val="center"/>
          </w:tcPr>
          <w:p w14:paraId="0C8B018B" w14:textId="77777777" w:rsidR="00E1218F" w:rsidRPr="00E9040D" w:rsidRDefault="00E1218F" w:rsidP="00E66858">
            <w:pPr>
              <w:pStyle w:val="TAC"/>
              <w:jc w:val="left"/>
            </w:pPr>
            <w:r w:rsidRPr="00E9040D">
              <w:t>TPC command for PUSCH</w:t>
            </w:r>
          </w:p>
        </w:tc>
        <w:tc>
          <w:tcPr>
            <w:tcW w:w="5060" w:type="dxa"/>
            <w:tcBorders>
              <w:top w:val="single" w:sz="4" w:space="0" w:color="auto"/>
              <w:left w:val="single" w:sz="4" w:space="0" w:color="auto"/>
              <w:bottom w:val="single" w:sz="4" w:space="0" w:color="auto"/>
              <w:right w:val="single" w:sz="4" w:space="0" w:color="auto"/>
            </w:tcBorders>
            <w:vAlign w:val="center"/>
          </w:tcPr>
          <w:p w14:paraId="4BC6F562" w14:textId="77777777" w:rsidR="00E1218F" w:rsidRPr="00E9040D" w:rsidRDefault="00E1218F" w:rsidP="00E66858">
            <w:pPr>
              <w:pStyle w:val="TAC"/>
            </w:pPr>
            <w:r>
              <w:t>3</w:t>
            </w:r>
          </w:p>
        </w:tc>
      </w:tr>
      <w:tr w:rsidR="00E1218F" w:rsidRPr="00E9040D" w14:paraId="1472F6DE" w14:textId="77777777" w:rsidTr="00A312BF">
        <w:trPr>
          <w:jc w:val="center"/>
        </w:trPr>
        <w:tc>
          <w:tcPr>
            <w:tcW w:w="3358" w:type="dxa"/>
            <w:tcBorders>
              <w:top w:val="single" w:sz="4" w:space="0" w:color="auto"/>
              <w:left w:val="single" w:sz="4" w:space="0" w:color="auto"/>
              <w:bottom w:val="single" w:sz="4" w:space="0" w:color="auto"/>
              <w:right w:val="single" w:sz="4" w:space="0" w:color="auto"/>
            </w:tcBorders>
            <w:vAlign w:val="center"/>
          </w:tcPr>
          <w:p w14:paraId="36C6FB9F" w14:textId="77777777" w:rsidR="00E1218F" w:rsidRDefault="00E1218F" w:rsidP="00E66858">
            <w:pPr>
              <w:pStyle w:val="TAC"/>
              <w:jc w:val="left"/>
            </w:pPr>
            <w:r w:rsidRPr="00E9040D">
              <w:t>CSI request</w:t>
            </w:r>
          </w:p>
        </w:tc>
        <w:tc>
          <w:tcPr>
            <w:tcW w:w="5060" w:type="dxa"/>
            <w:tcBorders>
              <w:top w:val="single" w:sz="4" w:space="0" w:color="auto"/>
              <w:left w:val="single" w:sz="4" w:space="0" w:color="auto"/>
              <w:bottom w:val="single" w:sz="4" w:space="0" w:color="auto"/>
              <w:right w:val="single" w:sz="4" w:space="0" w:color="auto"/>
            </w:tcBorders>
            <w:vAlign w:val="center"/>
          </w:tcPr>
          <w:p w14:paraId="0AAFC706" w14:textId="77777777" w:rsidR="00E1218F" w:rsidRDefault="00E1218F" w:rsidP="00E66858">
            <w:pPr>
              <w:pStyle w:val="TAC"/>
            </w:pPr>
            <w:r>
              <w:t>1</w:t>
            </w:r>
          </w:p>
        </w:tc>
      </w:tr>
      <w:tr w:rsidR="008C3F0C" w:rsidRPr="00E9040D" w14:paraId="7FCD0284" w14:textId="77777777" w:rsidTr="008C3F0C">
        <w:trPr>
          <w:jc w:val="center"/>
        </w:trPr>
        <w:tc>
          <w:tcPr>
            <w:tcW w:w="3358" w:type="dxa"/>
            <w:tcBorders>
              <w:top w:val="single" w:sz="4" w:space="0" w:color="auto"/>
              <w:left w:val="single" w:sz="4" w:space="0" w:color="auto"/>
              <w:bottom w:val="single" w:sz="4" w:space="0" w:color="auto"/>
              <w:right w:val="single" w:sz="4" w:space="0" w:color="auto"/>
            </w:tcBorders>
            <w:vAlign w:val="center"/>
          </w:tcPr>
          <w:p w14:paraId="19755348" w14:textId="77777777" w:rsidR="008C3F0C" w:rsidRPr="00E9040D" w:rsidRDefault="008C3F0C" w:rsidP="008C3F0C">
            <w:pPr>
              <w:pStyle w:val="TAC"/>
              <w:jc w:val="left"/>
            </w:pPr>
            <w:r w:rsidRPr="00971FAE">
              <w:rPr>
                <w:rFonts w:eastAsiaTheme="minorEastAsia"/>
                <w:lang w:eastAsia="zh-CN"/>
              </w:rPr>
              <w:t>ChannelAccess-CPext</w:t>
            </w:r>
          </w:p>
        </w:tc>
        <w:tc>
          <w:tcPr>
            <w:tcW w:w="5060" w:type="dxa"/>
            <w:tcBorders>
              <w:top w:val="single" w:sz="4" w:space="0" w:color="auto"/>
              <w:left w:val="single" w:sz="4" w:space="0" w:color="auto"/>
              <w:bottom w:val="single" w:sz="4" w:space="0" w:color="auto"/>
              <w:right w:val="single" w:sz="4" w:space="0" w:color="auto"/>
            </w:tcBorders>
            <w:vAlign w:val="center"/>
          </w:tcPr>
          <w:p w14:paraId="4508A036" w14:textId="77777777" w:rsidR="008C3F0C" w:rsidRPr="00971FAE" w:rsidRDefault="008C3F0C" w:rsidP="008C3F0C">
            <w:pPr>
              <w:pStyle w:val="TAC"/>
              <w:rPr>
                <w:lang w:eastAsia="zh-CN"/>
              </w:rPr>
            </w:pPr>
            <w:r w:rsidRPr="00971FAE">
              <w:t>0, for operation without shared spectrum channel access</w:t>
            </w:r>
          </w:p>
          <w:p w14:paraId="76F71427" w14:textId="77777777" w:rsidR="008C3F0C" w:rsidRDefault="008C3F0C" w:rsidP="008C3F0C">
            <w:pPr>
              <w:pStyle w:val="TAC"/>
            </w:pPr>
            <w:r w:rsidRPr="00971FAE">
              <w:rPr>
                <w:lang w:eastAsia="zh-CN"/>
              </w:rPr>
              <w:t xml:space="preserve">2, </w:t>
            </w:r>
            <w:r w:rsidRPr="00971FAE">
              <w:t>for operation with shared spectrum channel access</w:t>
            </w:r>
          </w:p>
        </w:tc>
      </w:tr>
    </w:tbl>
    <w:p w14:paraId="76E686F3" w14:textId="77777777" w:rsidR="00E1218F" w:rsidRDefault="00E1218F" w:rsidP="00E1218F"/>
    <w:p w14:paraId="04D40201" w14:textId="77777777" w:rsidR="00E1218F" w:rsidRPr="00E9040D" w:rsidRDefault="00E1218F" w:rsidP="00E1218F">
      <w:pPr>
        <w:pStyle w:val="TH"/>
      </w:pPr>
      <w:r>
        <w:t>Table 8.2-2</w:t>
      </w:r>
      <w:r w:rsidRPr="00E9040D">
        <w:t xml:space="preserve">: TPC Command </w:t>
      </w:r>
      <w:r w:rsidR="00000000">
        <w:rPr>
          <w:position w:val="-12"/>
        </w:rPr>
        <w:pict w14:anchorId="0CFC7BEC">
          <v:shape id="_x0000_i1822" type="#_x0000_t75" style="width:36.75pt;height:15.75pt">
            <v:imagedata r:id="rId407" o:title=""/>
          </v:shape>
        </w:pict>
      </w:r>
      <w:r>
        <w:t xml:space="preserve"> for </w:t>
      </w:r>
      <w:r w:rsidRPr="00E9040D">
        <w:t>PUSCH</w:t>
      </w:r>
    </w:p>
    <w:tbl>
      <w:tblPr>
        <w:tblW w:w="0" w:type="auto"/>
        <w:jc w:val="center"/>
        <w:tblLook w:val="01E0" w:firstRow="1" w:lastRow="1" w:firstColumn="1" w:lastColumn="1" w:noHBand="0" w:noVBand="0"/>
      </w:tblPr>
      <w:tblGrid>
        <w:gridCol w:w="1507"/>
        <w:gridCol w:w="1317"/>
      </w:tblGrid>
      <w:tr w:rsidR="00E1218F" w:rsidRPr="00E9040D" w14:paraId="23AB3B11" w14:textId="77777777" w:rsidTr="00E66858">
        <w:trPr>
          <w:jc w:val="center"/>
        </w:trPr>
        <w:tc>
          <w:tcPr>
            <w:tcW w:w="0" w:type="auto"/>
            <w:tcBorders>
              <w:top w:val="single" w:sz="4" w:space="0" w:color="auto"/>
              <w:left w:val="single" w:sz="4" w:space="0" w:color="auto"/>
              <w:bottom w:val="single" w:sz="4" w:space="0" w:color="auto"/>
              <w:right w:val="single" w:sz="4" w:space="0" w:color="auto"/>
            </w:tcBorders>
            <w:shd w:val="clear" w:color="auto" w:fill="E0E0E0"/>
          </w:tcPr>
          <w:p w14:paraId="545D9F3A" w14:textId="77777777" w:rsidR="00E1218F" w:rsidRPr="00E9040D" w:rsidRDefault="00E1218F" w:rsidP="00E66858">
            <w:pPr>
              <w:pStyle w:val="TAH"/>
            </w:pPr>
            <w:r w:rsidRPr="00E9040D">
              <w:t>TPC Command</w:t>
            </w:r>
          </w:p>
        </w:tc>
        <w:tc>
          <w:tcPr>
            <w:tcW w:w="0" w:type="auto"/>
            <w:tcBorders>
              <w:top w:val="single" w:sz="4" w:space="0" w:color="auto"/>
              <w:left w:val="single" w:sz="4" w:space="0" w:color="auto"/>
              <w:bottom w:val="single" w:sz="4" w:space="0" w:color="auto"/>
              <w:right w:val="single" w:sz="4" w:space="0" w:color="auto"/>
            </w:tcBorders>
            <w:shd w:val="clear" w:color="auto" w:fill="E0E0E0"/>
          </w:tcPr>
          <w:p w14:paraId="26B25D1F" w14:textId="77777777" w:rsidR="00E1218F" w:rsidRPr="00E9040D" w:rsidRDefault="00E1218F" w:rsidP="00E66858">
            <w:pPr>
              <w:pStyle w:val="TAH"/>
            </w:pPr>
            <w:r w:rsidRPr="00E9040D">
              <w:t>Value (in dB)</w:t>
            </w:r>
          </w:p>
        </w:tc>
      </w:tr>
      <w:tr w:rsidR="00E1218F" w:rsidRPr="00E9040D" w14:paraId="406970E7" w14:textId="77777777" w:rsidTr="00E66858">
        <w:trPr>
          <w:jc w:val="center"/>
        </w:trPr>
        <w:tc>
          <w:tcPr>
            <w:tcW w:w="0" w:type="auto"/>
            <w:tcBorders>
              <w:top w:val="single" w:sz="4" w:space="0" w:color="auto"/>
              <w:left w:val="single" w:sz="4" w:space="0" w:color="auto"/>
              <w:bottom w:val="single" w:sz="4" w:space="0" w:color="auto"/>
              <w:right w:val="single" w:sz="4" w:space="0" w:color="auto"/>
            </w:tcBorders>
          </w:tcPr>
          <w:p w14:paraId="7B05B59E" w14:textId="77777777" w:rsidR="00E1218F" w:rsidRPr="00E9040D" w:rsidRDefault="00E1218F" w:rsidP="00E66858">
            <w:pPr>
              <w:pStyle w:val="TAC"/>
            </w:pPr>
            <w:r w:rsidRPr="00E9040D">
              <w:t>0</w:t>
            </w:r>
          </w:p>
        </w:tc>
        <w:tc>
          <w:tcPr>
            <w:tcW w:w="0" w:type="auto"/>
            <w:tcBorders>
              <w:top w:val="single" w:sz="4" w:space="0" w:color="auto"/>
              <w:left w:val="single" w:sz="4" w:space="0" w:color="auto"/>
              <w:bottom w:val="single" w:sz="4" w:space="0" w:color="auto"/>
              <w:right w:val="single" w:sz="4" w:space="0" w:color="auto"/>
            </w:tcBorders>
          </w:tcPr>
          <w:p w14:paraId="25156251" w14:textId="77777777" w:rsidR="00E1218F" w:rsidRPr="00E9040D" w:rsidRDefault="00E1218F" w:rsidP="00E66858">
            <w:pPr>
              <w:pStyle w:val="TAC"/>
            </w:pPr>
            <w:r w:rsidRPr="00E9040D">
              <w:t>-6</w:t>
            </w:r>
          </w:p>
        </w:tc>
      </w:tr>
      <w:tr w:rsidR="00E1218F" w:rsidRPr="00E9040D" w14:paraId="5AD5E81C" w14:textId="77777777" w:rsidTr="00E66858">
        <w:trPr>
          <w:jc w:val="center"/>
        </w:trPr>
        <w:tc>
          <w:tcPr>
            <w:tcW w:w="0" w:type="auto"/>
            <w:tcBorders>
              <w:top w:val="single" w:sz="4" w:space="0" w:color="auto"/>
              <w:left w:val="single" w:sz="4" w:space="0" w:color="auto"/>
              <w:bottom w:val="single" w:sz="4" w:space="0" w:color="auto"/>
              <w:right w:val="single" w:sz="4" w:space="0" w:color="auto"/>
            </w:tcBorders>
          </w:tcPr>
          <w:p w14:paraId="281D1F97" w14:textId="77777777" w:rsidR="00E1218F" w:rsidRPr="00E9040D" w:rsidRDefault="00E1218F" w:rsidP="00E66858">
            <w:pPr>
              <w:pStyle w:val="TAC"/>
            </w:pPr>
            <w:r w:rsidRPr="00E9040D">
              <w:t>1</w:t>
            </w:r>
          </w:p>
        </w:tc>
        <w:tc>
          <w:tcPr>
            <w:tcW w:w="0" w:type="auto"/>
            <w:tcBorders>
              <w:top w:val="single" w:sz="4" w:space="0" w:color="auto"/>
              <w:left w:val="single" w:sz="4" w:space="0" w:color="auto"/>
              <w:bottom w:val="single" w:sz="4" w:space="0" w:color="auto"/>
              <w:right w:val="single" w:sz="4" w:space="0" w:color="auto"/>
            </w:tcBorders>
          </w:tcPr>
          <w:p w14:paraId="0051BD40" w14:textId="77777777" w:rsidR="00E1218F" w:rsidRPr="00E9040D" w:rsidRDefault="00E1218F" w:rsidP="00E66858">
            <w:pPr>
              <w:pStyle w:val="TAC"/>
            </w:pPr>
            <w:r w:rsidRPr="00E9040D">
              <w:t>-4</w:t>
            </w:r>
          </w:p>
        </w:tc>
      </w:tr>
      <w:tr w:rsidR="00E1218F" w:rsidRPr="00E9040D" w14:paraId="6005A5F9" w14:textId="77777777" w:rsidTr="00E66858">
        <w:trPr>
          <w:jc w:val="center"/>
        </w:trPr>
        <w:tc>
          <w:tcPr>
            <w:tcW w:w="0" w:type="auto"/>
            <w:tcBorders>
              <w:top w:val="single" w:sz="4" w:space="0" w:color="auto"/>
              <w:left w:val="single" w:sz="4" w:space="0" w:color="auto"/>
              <w:bottom w:val="single" w:sz="4" w:space="0" w:color="auto"/>
              <w:right w:val="single" w:sz="4" w:space="0" w:color="auto"/>
            </w:tcBorders>
          </w:tcPr>
          <w:p w14:paraId="5B366C4A" w14:textId="77777777" w:rsidR="00E1218F" w:rsidRPr="00E9040D" w:rsidRDefault="00E1218F" w:rsidP="00E66858">
            <w:pPr>
              <w:pStyle w:val="TAC"/>
            </w:pPr>
            <w:r w:rsidRPr="00E9040D">
              <w:t>2</w:t>
            </w:r>
          </w:p>
        </w:tc>
        <w:tc>
          <w:tcPr>
            <w:tcW w:w="0" w:type="auto"/>
            <w:tcBorders>
              <w:top w:val="single" w:sz="4" w:space="0" w:color="auto"/>
              <w:left w:val="single" w:sz="4" w:space="0" w:color="auto"/>
              <w:bottom w:val="single" w:sz="4" w:space="0" w:color="auto"/>
              <w:right w:val="single" w:sz="4" w:space="0" w:color="auto"/>
            </w:tcBorders>
          </w:tcPr>
          <w:p w14:paraId="51E52D3F" w14:textId="77777777" w:rsidR="00E1218F" w:rsidRPr="00E9040D" w:rsidRDefault="00E1218F" w:rsidP="00E66858">
            <w:pPr>
              <w:pStyle w:val="TAC"/>
            </w:pPr>
            <w:r w:rsidRPr="00E9040D">
              <w:t>-2</w:t>
            </w:r>
          </w:p>
        </w:tc>
      </w:tr>
      <w:tr w:rsidR="00E1218F" w:rsidRPr="00E9040D" w14:paraId="2B722451" w14:textId="77777777" w:rsidTr="00E66858">
        <w:trPr>
          <w:jc w:val="center"/>
        </w:trPr>
        <w:tc>
          <w:tcPr>
            <w:tcW w:w="0" w:type="auto"/>
            <w:tcBorders>
              <w:top w:val="single" w:sz="4" w:space="0" w:color="auto"/>
              <w:left w:val="single" w:sz="4" w:space="0" w:color="auto"/>
              <w:bottom w:val="single" w:sz="4" w:space="0" w:color="auto"/>
              <w:right w:val="single" w:sz="4" w:space="0" w:color="auto"/>
            </w:tcBorders>
          </w:tcPr>
          <w:p w14:paraId="53BD245D" w14:textId="77777777" w:rsidR="00E1218F" w:rsidRPr="00E9040D" w:rsidRDefault="00E1218F" w:rsidP="00E66858">
            <w:pPr>
              <w:pStyle w:val="TAC"/>
            </w:pPr>
            <w:r w:rsidRPr="00E9040D">
              <w:t>3</w:t>
            </w:r>
          </w:p>
        </w:tc>
        <w:tc>
          <w:tcPr>
            <w:tcW w:w="0" w:type="auto"/>
            <w:tcBorders>
              <w:top w:val="single" w:sz="4" w:space="0" w:color="auto"/>
              <w:left w:val="single" w:sz="4" w:space="0" w:color="auto"/>
              <w:bottom w:val="single" w:sz="4" w:space="0" w:color="auto"/>
              <w:right w:val="single" w:sz="4" w:space="0" w:color="auto"/>
            </w:tcBorders>
          </w:tcPr>
          <w:p w14:paraId="1A28D4A3" w14:textId="77777777" w:rsidR="00E1218F" w:rsidRPr="00E9040D" w:rsidRDefault="00E1218F" w:rsidP="00E66858">
            <w:pPr>
              <w:pStyle w:val="TAC"/>
            </w:pPr>
            <w:r w:rsidRPr="00E9040D">
              <w:t>0</w:t>
            </w:r>
          </w:p>
        </w:tc>
      </w:tr>
      <w:tr w:rsidR="00E1218F" w:rsidRPr="00E9040D" w14:paraId="5577AA0B" w14:textId="77777777" w:rsidTr="00E66858">
        <w:trPr>
          <w:jc w:val="center"/>
        </w:trPr>
        <w:tc>
          <w:tcPr>
            <w:tcW w:w="0" w:type="auto"/>
            <w:tcBorders>
              <w:top w:val="single" w:sz="4" w:space="0" w:color="auto"/>
              <w:left w:val="single" w:sz="4" w:space="0" w:color="auto"/>
              <w:bottom w:val="single" w:sz="4" w:space="0" w:color="auto"/>
              <w:right w:val="single" w:sz="4" w:space="0" w:color="auto"/>
            </w:tcBorders>
          </w:tcPr>
          <w:p w14:paraId="54E80C9E" w14:textId="77777777" w:rsidR="00E1218F" w:rsidRPr="00E9040D" w:rsidRDefault="00E1218F" w:rsidP="00E66858">
            <w:pPr>
              <w:pStyle w:val="TAC"/>
            </w:pPr>
            <w:r w:rsidRPr="00E9040D">
              <w:t>4</w:t>
            </w:r>
          </w:p>
        </w:tc>
        <w:tc>
          <w:tcPr>
            <w:tcW w:w="0" w:type="auto"/>
            <w:tcBorders>
              <w:top w:val="single" w:sz="4" w:space="0" w:color="auto"/>
              <w:left w:val="single" w:sz="4" w:space="0" w:color="auto"/>
              <w:bottom w:val="single" w:sz="4" w:space="0" w:color="auto"/>
              <w:right w:val="single" w:sz="4" w:space="0" w:color="auto"/>
            </w:tcBorders>
          </w:tcPr>
          <w:p w14:paraId="6538F764" w14:textId="77777777" w:rsidR="00E1218F" w:rsidRPr="00E9040D" w:rsidRDefault="00E1218F" w:rsidP="00E66858">
            <w:pPr>
              <w:pStyle w:val="TAC"/>
            </w:pPr>
            <w:r w:rsidRPr="00E9040D">
              <w:t>2</w:t>
            </w:r>
          </w:p>
        </w:tc>
      </w:tr>
      <w:tr w:rsidR="00E1218F" w:rsidRPr="00E9040D" w14:paraId="5C55ACC2" w14:textId="77777777" w:rsidTr="00E66858">
        <w:trPr>
          <w:jc w:val="center"/>
        </w:trPr>
        <w:tc>
          <w:tcPr>
            <w:tcW w:w="0" w:type="auto"/>
            <w:tcBorders>
              <w:top w:val="single" w:sz="4" w:space="0" w:color="auto"/>
              <w:left w:val="single" w:sz="4" w:space="0" w:color="auto"/>
              <w:bottom w:val="single" w:sz="4" w:space="0" w:color="auto"/>
              <w:right w:val="single" w:sz="4" w:space="0" w:color="auto"/>
            </w:tcBorders>
          </w:tcPr>
          <w:p w14:paraId="6AC3455B" w14:textId="77777777" w:rsidR="00E1218F" w:rsidRPr="00E9040D" w:rsidRDefault="00E1218F" w:rsidP="00E66858">
            <w:pPr>
              <w:pStyle w:val="TAC"/>
            </w:pPr>
            <w:r w:rsidRPr="00E9040D">
              <w:t>5</w:t>
            </w:r>
          </w:p>
        </w:tc>
        <w:tc>
          <w:tcPr>
            <w:tcW w:w="0" w:type="auto"/>
            <w:tcBorders>
              <w:top w:val="single" w:sz="4" w:space="0" w:color="auto"/>
              <w:left w:val="single" w:sz="4" w:space="0" w:color="auto"/>
              <w:bottom w:val="single" w:sz="4" w:space="0" w:color="auto"/>
              <w:right w:val="single" w:sz="4" w:space="0" w:color="auto"/>
            </w:tcBorders>
          </w:tcPr>
          <w:p w14:paraId="60489A56" w14:textId="77777777" w:rsidR="00E1218F" w:rsidRPr="00E9040D" w:rsidRDefault="00E1218F" w:rsidP="00E66858">
            <w:pPr>
              <w:pStyle w:val="TAC"/>
            </w:pPr>
            <w:r w:rsidRPr="00E9040D">
              <w:t>4</w:t>
            </w:r>
          </w:p>
        </w:tc>
      </w:tr>
      <w:tr w:rsidR="00E1218F" w:rsidRPr="00E9040D" w14:paraId="78B358B9" w14:textId="77777777" w:rsidTr="00E66858">
        <w:trPr>
          <w:jc w:val="center"/>
        </w:trPr>
        <w:tc>
          <w:tcPr>
            <w:tcW w:w="0" w:type="auto"/>
            <w:tcBorders>
              <w:top w:val="single" w:sz="4" w:space="0" w:color="auto"/>
              <w:left w:val="single" w:sz="4" w:space="0" w:color="auto"/>
              <w:bottom w:val="single" w:sz="4" w:space="0" w:color="auto"/>
              <w:right w:val="single" w:sz="4" w:space="0" w:color="auto"/>
            </w:tcBorders>
          </w:tcPr>
          <w:p w14:paraId="5DD16E4F" w14:textId="77777777" w:rsidR="00E1218F" w:rsidRPr="00E9040D" w:rsidRDefault="00E1218F" w:rsidP="00E66858">
            <w:pPr>
              <w:pStyle w:val="TAC"/>
            </w:pPr>
            <w:r w:rsidRPr="00E9040D">
              <w:t>6</w:t>
            </w:r>
          </w:p>
        </w:tc>
        <w:tc>
          <w:tcPr>
            <w:tcW w:w="0" w:type="auto"/>
            <w:tcBorders>
              <w:top w:val="single" w:sz="4" w:space="0" w:color="auto"/>
              <w:left w:val="single" w:sz="4" w:space="0" w:color="auto"/>
              <w:bottom w:val="single" w:sz="4" w:space="0" w:color="auto"/>
              <w:right w:val="single" w:sz="4" w:space="0" w:color="auto"/>
            </w:tcBorders>
          </w:tcPr>
          <w:p w14:paraId="4681B2C0" w14:textId="77777777" w:rsidR="00E1218F" w:rsidRPr="00E9040D" w:rsidRDefault="00E1218F" w:rsidP="00E66858">
            <w:pPr>
              <w:pStyle w:val="TAC"/>
            </w:pPr>
            <w:r w:rsidRPr="00E9040D">
              <w:t>6</w:t>
            </w:r>
          </w:p>
        </w:tc>
      </w:tr>
      <w:tr w:rsidR="00E1218F" w:rsidRPr="00E9040D" w14:paraId="18D7EC83" w14:textId="77777777" w:rsidTr="00E66858">
        <w:trPr>
          <w:jc w:val="center"/>
        </w:trPr>
        <w:tc>
          <w:tcPr>
            <w:tcW w:w="0" w:type="auto"/>
            <w:tcBorders>
              <w:top w:val="single" w:sz="4" w:space="0" w:color="auto"/>
              <w:left w:val="single" w:sz="4" w:space="0" w:color="auto"/>
              <w:bottom w:val="single" w:sz="4" w:space="0" w:color="auto"/>
              <w:right w:val="single" w:sz="4" w:space="0" w:color="auto"/>
            </w:tcBorders>
          </w:tcPr>
          <w:p w14:paraId="135F9D68" w14:textId="77777777" w:rsidR="00E1218F" w:rsidRPr="00E9040D" w:rsidRDefault="00E1218F" w:rsidP="00E66858">
            <w:pPr>
              <w:pStyle w:val="TAC"/>
            </w:pPr>
            <w:r w:rsidRPr="00E9040D">
              <w:t>7</w:t>
            </w:r>
          </w:p>
        </w:tc>
        <w:tc>
          <w:tcPr>
            <w:tcW w:w="0" w:type="auto"/>
            <w:tcBorders>
              <w:top w:val="single" w:sz="4" w:space="0" w:color="auto"/>
              <w:left w:val="single" w:sz="4" w:space="0" w:color="auto"/>
              <w:bottom w:val="single" w:sz="4" w:space="0" w:color="auto"/>
              <w:right w:val="single" w:sz="4" w:space="0" w:color="auto"/>
            </w:tcBorders>
          </w:tcPr>
          <w:p w14:paraId="56265D58" w14:textId="77777777" w:rsidR="00E1218F" w:rsidRPr="00E9040D" w:rsidRDefault="00E1218F" w:rsidP="00E66858">
            <w:pPr>
              <w:pStyle w:val="TAC"/>
            </w:pPr>
            <w:r w:rsidRPr="00E9040D">
              <w:t>8</w:t>
            </w:r>
          </w:p>
        </w:tc>
      </w:tr>
    </w:tbl>
    <w:p w14:paraId="2E991484" w14:textId="77777777" w:rsidR="00E1218F" w:rsidRDefault="00E1218F" w:rsidP="00E1218F"/>
    <w:p w14:paraId="41B4C4E6" w14:textId="77777777" w:rsidR="00CE5573" w:rsidRDefault="00CE5573" w:rsidP="00A10623">
      <w:r w:rsidRPr="00B916EC">
        <w:t xml:space="preserve">Unless </w:t>
      </w:r>
      <w:r w:rsidR="006B3C59">
        <w:t>the</w:t>
      </w:r>
      <w:r w:rsidR="006B3C59" w:rsidRPr="00B916EC">
        <w:t xml:space="preserve"> </w:t>
      </w:r>
      <w:r w:rsidRPr="00B916EC">
        <w:t xml:space="preserve">UE is configured a </w:t>
      </w:r>
      <w:r w:rsidR="00143099">
        <w:t>SCS</w:t>
      </w:r>
      <w:r w:rsidRPr="00B916EC">
        <w:t xml:space="preserve">, the UE receives subsequent PDSCH using same </w:t>
      </w:r>
      <w:r w:rsidR="00143099">
        <w:t>SCS</w:t>
      </w:r>
      <w:r w:rsidRPr="00B916EC">
        <w:t xml:space="preserve"> as for the PDSCH reception providing the </w:t>
      </w:r>
      <w:r w:rsidR="00E1218F">
        <w:t>RAR message</w:t>
      </w:r>
      <w:r w:rsidRPr="00B916EC">
        <w:t>.</w:t>
      </w:r>
    </w:p>
    <w:p w14:paraId="4EF28731" w14:textId="07CDC812" w:rsidR="00D45594" w:rsidRDefault="00A10623" w:rsidP="00A10623">
      <w:r w:rsidRPr="00B916EC">
        <w:t xml:space="preserve">If </w:t>
      </w:r>
      <w:r w:rsidR="00F81CF3">
        <w:t>the</w:t>
      </w:r>
      <w:r w:rsidR="00F81CF3" w:rsidRPr="00B916EC">
        <w:t xml:space="preserve"> </w:t>
      </w:r>
      <w:r w:rsidRPr="00B916EC">
        <w:t xml:space="preserve">UE does not detect the </w:t>
      </w:r>
      <w:r w:rsidR="00230BB8">
        <w:t>DCI format</w:t>
      </w:r>
      <w:r w:rsidR="00E1218F" w:rsidRPr="00B916EC">
        <w:t xml:space="preserve"> </w:t>
      </w:r>
      <w:r w:rsidR="00173EDA">
        <w:t xml:space="preserve">1_0 </w:t>
      </w:r>
      <w:r w:rsidR="00E1218F">
        <w:t>with</w:t>
      </w:r>
      <w:r w:rsidR="00230BB8" w:rsidRPr="00230BB8">
        <w:t xml:space="preserve"> </w:t>
      </w:r>
      <w:r w:rsidR="00230BB8">
        <w:t>CRC scrambled by</w:t>
      </w:r>
      <w:r w:rsidR="00E1218F">
        <w:t xml:space="preserve"> </w:t>
      </w:r>
      <w:r w:rsidR="00F81CF3">
        <w:t xml:space="preserve">the </w:t>
      </w:r>
      <w:r w:rsidR="00E1218F">
        <w:t xml:space="preserve">corresponding RA-RNTI </w:t>
      </w:r>
      <w:r w:rsidR="00173EDA">
        <w:t xml:space="preserve">within the window, or if the UE detects the DCI format 1_0 with CRC scrambled by the corresponding RA-RNTI within the window and the LSBs of a SFN field in the DCI format 1_0, if included and applicable, are not same as corresponding LSBs of the SFN where the UE transmitted the PRACH, </w:t>
      </w:r>
      <w:r w:rsidR="00230BB8">
        <w:t xml:space="preserve">or </w:t>
      </w:r>
      <w:r w:rsidR="00F81CF3">
        <w:t xml:space="preserve">the UE </w:t>
      </w:r>
      <w:r w:rsidR="00230BB8">
        <w:t>does not correctly receive</w:t>
      </w:r>
      <w:r w:rsidRPr="00B916EC">
        <w:t xml:space="preserve"> a corresponding transport block within the window, the UE procedure is as described in [</w:t>
      </w:r>
      <w:r w:rsidRPr="00B916EC">
        <w:rPr>
          <w:lang w:val="en-US"/>
        </w:rPr>
        <w:t>11, TS 38.321</w:t>
      </w:r>
      <w:r w:rsidRPr="00B916EC">
        <w:t>].</w:t>
      </w:r>
      <w:r w:rsidR="007D5A3F">
        <w:t xml:space="preserve"> </w:t>
      </w:r>
    </w:p>
    <w:p w14:paraId="49394242" w14:textId="60A80111" w:rsidR="00AB5B8F" w:rsidRPr="00B916EC" w:rsidRDefault="00AB5B8F" w:rsidP="00AB5B8F">
      <w:pPr>
        <w:pStyle w:val="Heading2"/>
        <w:ind w:left="850" w:hanging="850"/>
      </w:pPr>
      <w:bookmarkStart w:id="367" w:name="_Toc29894833"/>
      <w:bookmarkStart w:id="368" w:name="_Toc29899132"/>
      <w:bookmarkStart w:id="369" w:name="_Toc29899550"/>
      <w:bookmarkStart w:id="370" w:name="_Toc29917287"/>
      <w:bookmarkStart w:id="371" w:name="_Toc36498161"/>
      <w:bookmarkStart w:id="372" w:name="_Toc45699187"/>
      <w:bookmarkStart w:id="373" w:name="_Toc121738628"/>
      <w:r w:rsidRPr="00B916EC">
        <w:t>8</w:t>
      </w:r>
      <w:r w:rsidRPr="00B916EC">
        <w:rPr>
          <w:rFonts w:hint="eastAsia"/>
        </w:rPr>
        <w:t>.</w:t>
      </w:r>
      <w:r w:rsidRPr="00B916EC">
        <w:t>2</w:t>
      </w:r>
      <w:r>
        <w:t>A</w:t>
      </w:r>
      <w:r>
        <w:rPr>
          <w:rFonts w:hint="eastAsia"/>
        </w:rPr>
        <w:tab/>
      </w:r>
      <w:r w:rsidRPr="00B916EC">
        <w:t>Random access response</w:t>
      </w:r>
      <w:r>
        <w:t xml:space="preserve"> - Type-2 random access procedure</w:t>
      </w:r>
      <w:bookmarkEnd w:id="367"/>
      <w:bookmarkEnd w:id="368"/>
      <w:bookmarkEnd w:id="369"/>
      <w:bookmarkEnd w:id="370"/>
      <w:bookmarkEnd w:id="371"/>
      <w:bookmarkEnd w:id="372"/>
      <w:bookmarkEnd w:id="373"/>
    </w:p>
    <w:p w14:paraId="34AFC78D" w14:textId="76C48D4B" w:rsidR="00AB5B8F" w:rsidRPr="009A6DAA" w:rsidRDefault="00AB5B8F" w:rsidP="00AB5B8F">
      <w:pPr>
        <w:rPr>
          <w:lang w:val="en-US"/>
        </w:rPr>
      </w:pPr>
      <w:r w:rsidRPr="00A67C34">
        <w:rPr>
          <w:lang w:val="en-US"/>
        </w:rPr>
        <w:t xml:space="preserve">In response to </w:t>
      </w:r>
      <w:r>
        <w:rPr>
          <w:lang w:val="en-US"/>
        </w:rPr>
        <w:t xml:space="preserve">a transmission of a </w:t>
      </w:r>
      <w:r w:rsidRPr="00A67C34">
        <w:rPr>
          <w:lang w:val="en-US"/>
        </w:rPr>
        <w:t xml:space="preserve">PRACH </w:t>
      </w:r>
      <w:r w:rsidRPr="001E280E">
        <w:rPr>
          <w:lang w:val="en-US"/>
        </w:rPr>
        <w:t xml:space="preserve">and </w:t>
      </w:r>
      <w:r>
        <w:rPr>
          <w:lang w:val="en-US"/>
        </w:rPr>
        <w:t xml:space="preserve">a </w:t>
      </w:r>
      <w:r w:rsidRPr="001E280E">
        <w:rPr>
          <w:lang w:val="en-US"/>
        </w:rPr>
        <w:t>PUSCH</w:t>
      </w:r>
      <w:r w:rsidRPr="009A6DAA">
        <w:rPr>
          <w:lang w:val="en-US"/>
        </w:rPr>
        <w:t xml:space="preserve">, </w:t>
      </w:r>
      <w:r w:rsidR="00976364" w:rsidRPr="00984818">
        <w:rPr>
          <w:rFonts w:eastAsia="DengXian"/>
          <w:lang w:val="en-US"/>
        </w:rPr>
        <w:t xml:space="preserve">or to a transmission of only a PRACH if the PRACH preamble is mapped to a valid PUSCH occasion, </w:t>
      </w:r>
      <w:r w:rsidRPr="009A6DAA">
        <w:rPr>
          <w:lang w:val="en-US"/>
        </w:rPr>
        <w:t>a UE attempts to detect</w:t>
      </w:r>
      <w:r w:rsidRPr="009A6DAA">
        <w:t xml:space="preserve"> a DCI format 1_0 with CRC scrambled by a corresponding </w:t>
      </w:r>
      <w:r w:rsidR="00216B48">
        <w:t>MsgB</w:t>
      </w:r>
      <w:r w:rsidRPr="009A6DAA">
        <w:t xml:space="preserve">-RNTI </w:t>
      </w:r>
      <w:r w:rsidRPr="00A67C34">
        <w:t>during a window controlled by higher layers [</w:t>
      </w:r>
      <w:r w:rsidRPr="001E280E">
        <w:rPr>
          <w:lang w:val="en-US"/>
        </w:rPr>
        <w:t>11, TS 38.321</w:t>
      </w:r>
      <w:r w:rsidRPr="001E280E">
        <w:t xml:space="preserve">]. </w:t>
      </w:r>
      <w:r w:rsidRPr="009A6DAA">
        <w:rPr>
          <w:lang w:val="en-US"/>
        </w:rPr>
        <w:t xml:space="preserve">The window starts at the first symbol of the earliest CORESET the UE is configured to receive PDCCH for Type1-PDCCH CSS set, as defined </w:t>
      </w:r>
      <w:r w:rsidR="006F5F9E">
        <w:rPr>
          <w:lang w:val="en-US"/>
        </w:rPr>
        <w:t>in clause</w:t>
      </w:r>
      <w:r w:rsidRPr="009A6DAA">
        <w:rPr>
          <w:lang w:val="en-US"/>
        </w:rPr>
        <w:t xml:space="preserve"> 10.1, that is at least one symbol</w:t>
      </w:r>
      <w:r>
        <w:rPr>
          <w:lang w:val="en-US"/>
        </w:rPr>
        <w:t>,</w:t>
      </w:r>
      <w:r w:rsidRPr="009A6DAA">
        <w:rPr>
          <w:lang w:val="en-US"/>
        </w:rPr>
        <w:t xml:space="preserve"> after the last symbol of the P</w:t>
      </w:r>
      <w:r w:rsidRPr="00A67C34">
        <w:t>USCH occasion corresponding to the</w:t>
      </w:r>
      <w:r w:rsidRPr="001E280E">
        <w:rPr>
          <w:lang w:val="en-US"/>
        </w:rPr>
        <w:t xml:space="preserve"> </w:t>
      </w:r>
      <w:r w:rsidR="00976364">
        <w:rPr>
          <w:lang w:val="en-US"/>
        </w:rPr>
        <w:t>PRACH</w:t>
      </w:r>
      <w:r w:rsidRPr="009A6DAA">
        <w:rPr>
          <w:lang w:val="en-US"/>
        </w:rPr>
        <w:t xml:space="preserve"> transmission, </w:t>
      </w:r>
      <w:r w:rsidRPr="009A6DAA">
        <w:t xml:space="preserve">where the symbol duration corresponds to the SCS for Type1-PDCCH </w:t>
      </w:r>
      <w:r w:rsidRPr="00FE55CB">
        <w:rPr>
          <w:lang w:val="en-US"/>
        </w:rPr>
        <w:t>CSS set</w:t>
      </w:r>
      <w:r>
        <w:rPr>
          <w:lang w:val="en-US"/>
        </w:rPr>
        <w:t xml:space="preserve">. </w:t>
      </w:r>
      <w:r w:rsidRPr="001444F0">
        <w:rPr>
          <w:lang w:val="en-US"/>
        </w:rPr>
        <w:t xml:space="preserve">The length of the window in number of slots, based on the SCS for Type1-PDCCH CSS set, is provided by </w:t>
      </w:r>
      <w:r w:rsidR="00216B48">
        <w:rPr>
          <w:i/>
        </w:rPr>
        <w:t>msgB</w:t>
      </w:r>
      <w:r w:rsidRPr="002C69AE">
        <w:rPr>
          <w:i/>
        </w:rPr>
        <w:t>-ResponseWindow</w:t>
      </w:r>
      <w:r w:rsidRPr="00A67C34">
        <w:rPr>
          <w:lang w:val="en-US"/>
        </w:rPr>
        <w:t>.</w:t>
      </w:r>
    </w:p>
    <w:p w14:paraId="30C13B03" w14:textId="1BB0A82A" w:rsidR="00976364" w:rsidRDefault="00976364" w:rsidP="00976364">
      <w:pPr>
        <w:jc w:val="both"/>
      </w:pPr>
      <w:r w:rsidRPr="00984818">
        <w:t>In response to a transmission of a PRACH</w:t>
      </w:r>
      <w:r>
        <w:t>,</w:t>
      </w:r>
      <w:r w:rsidRPr="00984818">
        <w:rPr>
          <w:rFonts w:eastAsia="DengXian"/>
        </w:rPr>
        <w:t xml:space="preserve"> if the PRACH </w:t>
      </w:r>
      <w:r w:rsidRPr="00984818">
        <w:rPr>
          <w:rFonts w:eastAsia="DengXian"/>
          <w:lang w:eastAsia="zh-CN"/>
        </w:rPr>
        <w:t xml:space="preserve">preamble is not mapped </w:t>
      </w:r>
      <w:r w:rsidRPr="00984818">
        <w:rPr>
          <w:rFonts w:eastAsia="DengXian"/>
        </w:rPr>
        <w:t>to a valid PUSCH occasion</w:t>
      </w:r>
      <w:r w:rsidRPr="00984818">
        <w:t xml:space="preserve">, a UE attempts to detect a DCI format 1_0 with CRC scrambled by a corresponding MsgB-RNTI during a window controlled by higher layers [11, TS 38.321]. The window starts at the first symbol of the earliest CORESET the UE is configured to receive PDCCH for Type1-PDCCH CSS set, as defined </w:t>
      </w:r>
      <w:r w:rsidR="006F5F9E">
        <w:t>in clause</w:t>
      </w:r>
      <w:r w:rsidRPr="00984818">
        <w:t xml:space="preserve"> 10.1, that is at least one symbol, after the last symbol of the PRACH occasion corresponding to the PRACH</w:t>
      </w:r>
      <w:r w:rsidRPr="00AE4E95">
        <w:t xml:space="preserve"> </w:t>
      </w:r>
      <w:r>
        <w:t>transmission</w:t>
      </w:r>
      <w:r w:rsidRPr="00984818">
        <w:t xml:space="preserve">, where the symbol duration corresponds to the SCS for Type1-PDCCH CSS set. The length of the window in number of slots, based on the SCS for Type1-PDCCH CSS set, is provided by </w:t>
      </w:r>
      <w:r w:rsidRPr="00984818">
        <w:rPr>
          <w:i/>
        </w:rPr>
        <w:t>msgB-ResponseWindow</w:t>
      </w:r>
      <w:r w:rsidRPr="00984818">
        <w:t>.</w:t>
      </w:r>
    </w:p>
    <w:p w14:paraId="56874370" w14:textId="03FD87A8" w:rsidR="00AB5B8F" w:rsidRDefault="00AB5B8F" w:rsidP="00AB5B8F">
      <w:r w:rsidRPr="001E280E">
        <w:t>If the UE detects the DCI format 1_0</w:t>
      </w:r>
      <w:r>
        <w:t>,</w:t>
      </w:r>
      <w:r w:rsidRPr="001E280E">
        <w:t xml:space="preserve"> with CRC scrambled by the corresponding </w:t>
      </w:r>
      <w:r w:rsidR="00216B48">
        <w:t>MsgB</w:t>
      </w:r>
      <w:r w:rsidRPr="001E280E">
        <w:t>-RNTI</w:t>
      </w:r>
      <w:r w:rsidR="00173EDA" w:rsidRPr="00173EDA">
        <w:t xml:space="preserve"> </w:t>
      </w:r>
      <w:r w:rsidR="00173EDA">
        <w:t>and LSBs of a SFN field in the DCI format 1_0, if applicable, are same as corresponding LSBs of the SFN where the UE transmitted PRACH</w:t>
      </w:r>
      <w:r>
        <w:t>,</w:t>
      </w:r>
      <w:r w:rsidRPr="001E280E">
        <w:t xml:space="preserve"> and</w:t>
      </w:r>
      <w:r w:rsidR="00173EDA">
        <w:t xml:space="preserve"> the UE receives</w:t>
      </w:r>
      <w:r w:rsidRPr="001E280E">
        <w:t xml:space="preserve"> a transport block in a corresponding PDSCH within the window, the UE passes the transport block to higher layers. </w:t>
      </w:r>
      <w:r>
        <w:t>T</w:t>
      </w:r>
      <w:r w:rsidRPr="00FE55CB">
        <w:t>he higher layers</w:t>
      </w:r>
      <w:r>
        <w:t xml:space="preserve"> indicate to the physical layer</w:t>
      </w:r>
    </w:p>
    <w:p w14:paraId="1E330A03" w14:textId="46ACD2E1" w:rsidR="00AB5B8F" w:rsidRDefault="00AB5B8F" w:rsidP="00AB5B8F">
      <w:pPr>
        <w:pStyle w:val="B1"/>
        <w:spacing w:after="240"/>
        <w:rPr>
          <w:rFonts w:eastAsia="Calibri"/>
        </w:rPr>
      </w:pPr>
      <w:r>
        <w:lastRenderedPageBreak/>
        <w:t>-</w:t>
      </w:r>
      <w:r>
        <w:tab/>
      </w:r>
      <w:r w:rsidRPr="00FE55CB">
        <w:t xml:space="preserve">an </w:t>
      </w:r>
      <w:r w:rsidRPr="00FE55CB">
        <w:rPr>
          <w:sz w:val="19"/>
          <w:szCs w:val="19"/>
        </w:rPr>
        <w:t>uplink</w:t>
      </w:r>
      <w:r w:rsidRPr="00FE55CB">
        <w:t xml:space="preserve"> grant</w:t>
      </w:r>
      <w:r>
        <w:t xml:space="preserve"> if the RAR message(s) is for </w:t>
      </w:r>
      <w:r w:rsidRPr="00F40212">
        <w:rPr>
          <w:rFonts w:eastAsia="Calibri"/>
        </w:rPr>
        <w:t>fallbackRAR</w:t>
      </w:r>
      <w:r>
        <w:rPr>
          <w:rFonts w:eastAsia="Calibri"/>
        </w:rPr>
        <w:t xml:space="preserve"> and </w:t>
      </w:r>
      <w:r w:rsidRPr="001E280E">
        <w:t>a random access preamble identity (RAPID) associated with the PRACH transmission</w:t>
      </w:r>
      <w:r>
        <w:rPr>
          <w:rFonts w:eastAsia="Calibri"/>
        </w:rPr>
        <w:t xml:space="preserve"> is identified, and the UE procedure continues as described </w:t>
      </w:r>
      <w:r w:rsidR="006F5F9E">
        <w:rPr>
          <w:rFonts w:eastAsia="Calibri"/>
        </w:rPr>
        <w:t>in clause</w:t>
      </w:r>
      <w:r w:rsidR="00976364">
        <w:rPr>
          <w:rFonts w:eastAsia="Calibri"/>
          <w:lang w:val="en-US"/>
        </w:rPr>
        <w:t>s</w:t>
      </w:r>
      <w:r>
        <w:rPr>
          <w:rFonts w:eastAsia="Calibri"/>
        </w:rPr>
        <w:t xml:space="preserve"> 8.2</w:t>
      </w:r>
      <w:r w:rsidR="00976364">
        <w:rPr>
          <w:rFonts w:eastAsia="Calibri"/>
        </w:rPr>
        <w:t>, 8.3, and 8.4</w:t>
      </w:r>
      <w:r>
        <w:rPr>
          <w:rFonts w:eastAsia="Calibri"/>
        </w:rPr>
        <w:t xml:space="preserve"> when the UE detects a RAR UL grant, or</w:t>
      </w:r>
    </w:p>
    <w:p w14:paraId="2713E544" w14:textId="77777777" w:rsidR="00AB5B8F" w:rsidRDefault="00AB5B8F" w:rsidP="00AB5B8F">
      <w:pPr>
        <w:pStyle w:val="B1"/>
        <w:spacing w:after="240"/>
        <w:rPr>
          <w:rFonts w:eastAsia="Calibri"/>
        </w:rPr>
      </w:pPr>
      <w:r>
        <w:t>-</w:t>
      </w:r>
      <w:r>
        <w:tab/>
        <w:t>transmission of a PUCCH with HARQ-ACK information having ACK</w:t>
      </w:r>
      <w:r w:rsidRPr="00FE55CB">
        <w:t xml:space="preserve"> </w:t>
      </w:r>
      <w:r>
        <w:t xml:space="preserve">value if the RAR message(s) is for </w:t>
      </w:r>
      <w:r>
        <w:rPr>
          <w:rFonts w:eastAsia="Calibri"/>
        </w:rPr>
        <w:t>success</w:t>
      </w:r>
      <w:r w:rsidRPr="00F40212">
        <w:rPr>
          <w:rFonts w:eastAsia="Calibri"/>
        </w:rPr>
        <w:t>RAR</w:t>
      </w:r>
      <w:r>
        <w:rPr>
          <w:rFonts w:eastAsia="Calibri"/>
        </w:rPr>
        <w:t xml:space="preserve">, where </w:t>
      </w:r>
    </w:p>
    <w:p w14:paraId="414F22D1" w14:textId="77777777" w:rsidR="00AB5B8F" w:rsidRPr="0020305F" w:rsidRDefault="00AB5B8F" w:rsidP="00A312BF">
      <w:pPr>
        <w:pStyle w:val="B2"/>
        <w:rPr>
          <w:rFonts w:eastAsia="Calibri"/>
        </w:rPr>
      </w:pPr>
      <w:r w:rsidRPr="0020305F">
        <w:t>-</w:t>
      </w:r>
      <w:r w:rsidRPr="0020305F">
        <w:tab/>
        <w:t xml:space="preserve">a PUCCH resource for the transmission of the PUCCH </w:t>
      </w:r>
      <w:r w:rsidRPr="0020305F">
        <w:rPr>
          <w:lang w:val="en-US"/>
        </w:rPr>
        <w:t xml:space="preserve">is indicated by </w:t>
      </w:r>
      <w:r w:rsidRPr="0020305F">
        <w:rPr>
          <w:lang w:eastAsia="zh-CN"/>
        </w:rPr>
        <w:t>PUCCH resource indicator</w:t>
      </w:r>
      <w:r w:rsidRPr="0020305F">
        <w:t xml:space="preserve"> field of </w:t>
      </w:r>
      <w:r w:rsidRPr="0020305F">
        <w:rPr>
          <w:lang w:val="en-US"/>
        </w:rPr>
        <w:t>4 bits in the successRAR</w:t>
      </w:r>
      <w:r w:rsidRPr="0020305F">
        <w:t xml:space="preserve"> from a PUCCH resource set that is provided by </w:t>
      </w:r>
      <w:r w:rsidRPr="0020305F">
        <w:rPr>
          <w:i/>
        </w:rPr>
        <w:t>pucch-</w:t>
      </w:r>
      <w:r w:rsidRPr="0020305F">
        <w:rPr>
          <w:i/>
          <w:lang w:val="en-US"/>
        </w:rPr>
        <w:t>ResourceCommon</w:t>
      </w:r>
      <w:r w:rsidRPr="0020305F">
        <w:rPr>
          <w:lang w:val="en-US"/>
        </w:rPr>
        <w:t xml:space="preserve"> </w:t>
      </w:r>
    </w:p>
    <w:p w14:paraId="13F77FD9" w14:textId="52413A9C" w:rsidR="00AB5B8F" w:rsidRPr="0020305F" w:rsidRDefault="00AB5B8F" w:rsidP="00A312BF">
      <w:pPr>
        <w:pStyle w:val="B2"/>
      </w:pPr>
      <w:r w:rsidRPr="0020305F">
        <w:t>-</w:t>
      </w:r>
      <w:r w:rsidRPr="0020305F">
        <w:tab/>
        <w:t xml:space="preserve">a slot for the PUCCH transmission is indicated by a </w:t>
      </w:r>
      <w:r w:rsidR="00BA745E" w:rsidRPr="00425E51">
        <w:t>HARQ Feedback Timing Indicator</w:t>
      </w:r>
      <w:r w:rsidRPr="0020305F">
        <w:t xml:space="preserve"> field of 3 bits in the successRAR</w:t>
      </w:r>
      <w:r w:rsidRPr="0020305F">
        <w:rPr>
          <w:rFonts w:eastAsia="Calibri"/>
        </w:rPr>
        <w:t xml:space="preserve"> having a value </w:t>
      </w:r>
      <m:oMath>
        <m:r>
          <w:rPr>
            <w:rFonts w:ascii="Cambria Math" w:hAnsi="Cambria Math"/>
          </w:rPr>
          <m:t>k</m:t>
        </m:r>
      </m:oMath>
      <w:r w:rsidRPr="0020305F">
        <w:rPr>
          <w:rFonts w:eastAsia="Calibri"/>
        </w:rPr>
        <w:t xml:space="preserve"> from</w:t>
      </w:r>
      <w:r w:rsidRPr="0020305F">
        <w:rPr>
          <w:lang w:eastAsia="zh-CN"/>
        </w:rPr>
        <w:t xml:space="preserve"> {1, 2, 3, 4, 5, 6, 7, 8} and, with reference to slots for PUCCH transmission having duration </w:t>
      </w:r>
      <m:oMath>
        <m:sSub>
          <m:sSubPr>
            <m:ctrlPr>
              <w:rPr>
                <w:rFonts w:ascii="Cambria Math" w:hAnsi="Cambria Math"/>
                <w:i/>
              </w:rPr>
            </m:ctrlPr>
          </m:sSubPr>
          <m:e>
            <m:r>
              <w:rPr>
                <w:rFonts w:ascii="Cambria Math"/>
              </w:rPr>
              <m:t>T</m:t>
            </m:r>
          </m:e>
          <m:sub>
            <m:r>
              <w:rPr>
                <w:rFonts w:ascii="Cambria Math" w:hAnsi="Cambria Math"/>
              </w:rPr>
              <m:t>slot</m:t>
            </m:r>
          </m:sub>
        </m:sSub>
      </m:oMath>
      <w:r w:rsidRPr="0020305F">
        <w:t xml:space="preserve">, </w:t>
      </w:r>
      <w:r w:rsidRPr="0020305F">
        <w:rPr>
          <w:lang w:eastAsia="zh-CN"/>
        </w:rPr>
        <w:t xml:space="preserve">the slot is determined as </w:t>
      </w:r>
      <m:oMath>
        <m:r>
          <w:rPr>
            <w:rFonts w:ascii="Cambria Math"/>
          </w:rPr>
          <m:t>n+k+</m:t>
        </m:r>
        <m:r>
          <w:rPr>
            <w:rFonts w:ascii="Cambria Math" w:hAnsi="Cambria Math"/>
          </w:rPr>
          <m:t>∆</m:t>
        </m:r>
      </m:oMath>
      <w:r w:rsidR="00216B48">
        <w:t xml:space="preserve">, </w:t>
      </w:r>
      <w:r w:rsidRPr="0020305F">
        <w:t xml:space="preserve">where </w:t>
      </w:r>
      <m:oMath>
        <m:r>
          <w:rPr>
            <w:rFonts w:ascii="Cambria Math"/>
          </w:rPr>
          <m:t>n</m:t>
        </m:r>
      </m:oMath>
      <w:r w:rsidRPr="0020305F">
        <w:t xml:space="preserve"> is a slot of the PDSCH reception</w:t>
      </w:r>
      <w:r w:rsidR="00216B48">
        <w:t xml:space="preserve"> and</w:t>
      </w:r>
      <w:r w:rsidRPr="0020305F">
        <w:t xml:space="preserve"> </w:t>
      </w:r>
      <m:oMath>
        <m:r>
          <w:rPr>
            <w:rFonts w:ascii="Cambria Math" w:hAnsi="Cambria Math"/>
          </w:rPr>
          <m:t>∆</m:t>
        </m:r>
      </m:oMath>
      <w:r w:rsidRPr="0020305F">
        <w:t xml:space="preserve"> is as defined for PUSCH transmission in Table 6.1.2.1.1-5 of [6, TS 38.214]</w:t>
      </w:r>
    </w:p>
    <w:p w14:paraId="18F06C18" w14:textId="2DEA2F8A" w:rsidR="00AB5B8F" w:rsidRDefault="00AB5B8F" w:rsidP="00A312BF">
      <w:pPr>
        <w:pStyle w:val="B3"/>
      </w:pPr>
      <w:r w:rsidRPr="0020305F">
        <w:t>-</w:t>
      </w:r>
      <w:r w:rsidRPr="0020305F">
        <w:tab/>
      </w:r>
      <w:r w:rsidRPr="0020305F">
        <w:rPr>
          <w:rFonts w:eastAsia="Calibri"/>
        </w:rPr>
        <w:t xml:space="preserve">the UE does not expect the first symbol of the PUCCH transmission to be after the last symbol of the PDSCH reception by a time smaller than </w:t>
      </w:r>
      <m:oMath>
        <m:sSub>
          <m:sSubPr>
            <m:ctrlPr>
              <w:rPr>
                <w:rFonts w:ascii="Cambria Math" w:hAnsi="Cambria Math"/>
                <w:i/>
              </w:rPr>
            </m:ctrlPr>
          </m:sSubPr>
          <m:e>
            <m:r>
              <w:rPr>
                <w:rFonts w:ascii="Cambria Math"/>
              </w:rPr>
              <m:t>N</m:t>
            </m:r>
          </m:e>
          <m:sub>
            <m:r>
              <w:rPr>
                <w:rFonts w:ascii="Cambria Math" w:hAnsi="Cambria Math"/>
              </w:rPr>
              <m:t>T,1</m:t>
            </m:r>
          </m:sub>
        </m:sSub>
        <m:r>
          <w:rPr>
            <w:rFonts w:ascii="Cambria Math"/>
          </w:rPr>
          <m:t>+0.5</m:t>
        </m:r>
      </m:oMath>
      <w:r w:rsidRPr="0020305F">
        <w:rPr>
          <w:rFonts w:eastAsia="Calibri"/>
        </w:rPr>
        <w:t xml:space="preserve"> msec where </w:t>
      </w:r>
      <m:oMath>
        <m:sSub>
          <m:sSubPr>
            <m:ctrlPr>
              <w:rPr>
                <w:rFonts w:ascii="Cambria Math" w:hAnsi="Cambria Math"/>
                <w:i/>
              </w:rPr>
            </m:ctrlPr>
          </m:sSubPr>
          <m:e>
            <m:r>
              <w:rPr>
                <w:rFonts w:ascii="Cambria Math"/>
              </w:rPr>
              <m:t>N</m:t>
            </m:r>
          </m:e>
          <m:sub>
            <m:r>
              <w:rPr>
                <w:rFonts w:ascii="Cambria Math" w:hAnsi="Cambria Math"/>
              </w:rPr>
              <m:t>T,1</m:t>
            </m:r>
          </m:sub>
        </m:sSub>
      </m:oMath>
      <w:r w:rsidRPr="0020305F">
        <w:rPr>
          <w:rFonts w:eastAsia="Calibri"/>
        </w:rPr>
        <w:t xml:space="preserve"> </w:t>
      </w:r>
      <w:r w:rsidRPr="0020305F">
        <w:t>is the PDSCH processing time for UE processing capability 1 [6, TS 38.214]</w:t>
      </w:r>
    </w:p>
    <w:p w14:paraId="457F0361" w14:textId="6A684484" w:rsidR="006B633C" w:rsidRPr="00CC5DCD" w:rsidRDefault="006B633C" w:rsidP="00D1272A">
      <w:pPr>
        <w:pStyle w:val="B2"/>
        <w:rPr>
          <w:lang w:val="en-US"/>
        </w:rPr>
      </w:pPr>
      <w:r>
        <w:rPr>
          <w:lang w:val="en-US"/>
        </w:rPr>
        <w:t>-</w:t>
      </w:r>
      <w:r>
        <w:rPr>
          <w:lang w:val="en-US"/>
        </w:rPr>
        <w:tab/>
      </w:r>
      <w:r w:rsidRPr="0026039B">
        <w:t>for operation with shared spectrum channel access</w:t>
      </w:r>
      <w:r>
        <w:rPr>
          <w:lang w:val="en-US"/>
        </w:rPr>
        <w:t>,</w:t>
      </w:r>
      <w:r w:rsidRPr="0026039B">
        <w:t xml:space="preserve"> a channel access type and CP extension [15, TS 37.213]</w:t>
      </w:r>
      <w:r>
        <w:rPr>
          <w:lang w:val="en-US"/>
        </w:rPr>
        <w:t xml:space="preserve"> </w:t>
      </w:r>
      <w:r w:rsidRPr="0026039B">
        <w:t xml:space="preserve">for </w:t>
      </w:r>
      <w:r>
        <w:rPr>
          <w:lang w:val="en-US"/>
        </w:rPr>
        <w:t xml:space="preserve">a </w:t>
      </w:r>
      <w:r w:rsidRPr="0026039B">
        <w:t>PUCCH transmission is indicated by</w:t>
      </w:r>
      <w:r>
        <w:rPr>
          <w:lang w:val="en-US"/>
        </w:rPr>
        <w:t xml:space="preserve"> a</w:t>
      </w:r>
      <w:r w:rsidRPr="0026039B">
        <w:t xml:space="preserve"> Cha</w:t>
      </w:r>
      <w:r>
        <w:t>nnelAccess-CPext field</w:t>
      </w:r>
      <w:r w:rsidRPr="0026039B">
        <w:t xml:space="preserve"> in the successRAR </w:t>
      </w:r>
      <w:r w:rsidR="00AB331D" w:rsidRPr="00C453D7">
        <w:t xml:space="preserve">as defined in Table 7.3.1.1.1-4 in </w:t>
      </w:r>
      <w:r w:rsidR="00C71DB0">
        <w:rPr>
          <w:lang w:val="en-US"/>
        </w:rPr>
        <w:t xml:space="preserve">[5, </w:t>
      </w:r>
      <w:r w:rsidR="00AB331D" w:rsidRPr="00C453D7">
        <w:t>TS 38.212</w:t>
      </w:r>
      <w:r w:rsidR="00C71DB0">
        <w:rPr>
          <w:lang w:val="en-GB"/>
        </w:rPr>
        <w:t>]</w:t>
      </w:r>
      <w:r w:rsidR="008A4761" w:rsidRPr="002F06D1">
        <w:t xml:space="preserve"> or Table 7.3.1.1.1-4A in </w:t>
      </w:r>
      <w:r w:rsidR="00C71DB0">
        <w:rPr>
          <w:lang w:val="en-US"/>
        </w:rPr>
        <w:t xml:space="preserve">[5, </w:t>
      </w:r>
      <w:r w:rsidR="008A4761" w:rsidRPr="002F06D1">
        <w:t>TS 38.212</w:t>
      </w:r>
      <w:r w:rsidR="00C71DB0">
        <w:rPr>
          <w:lang w:val="en-GB"/>
        </w:rPr>
        <w:t>]</w:t>
      </w:r>
      <w:r w:rsidR="008A4761" w:rsidRPr="002F06D1">
        <w:t xml:space="preserve"> if </w:t>
      </w:r>
      <w:r w:rsidR="00C71DB0">
        <w:rPr>
          <w:i/>
          <w:lang w:val="en-GB" w:eastAsia="zh-CN"/>
        </w:rPr>
        <w:t>c</w:t>
      </w:r>
      <w:r w:rsidR="00C71DB0" w:rsidRPr="002F06D1">
        <w:rPr>
          <w:i/>
          <w:lang w:eastAsia="zh-CN"/>
        </w:rPr>
        <w:t>hannelAccessMode</w:t>
      </w:r>
      <w:r w:rsidR="008A4761" w:rsidRPr="002F06D1">
        <w:rPr>
          <w:lang w:eastAsia="zh-CN"/>
        </w:rPr>
        <w:t xml:space="preserve"> = "</w:t>
      </w:r>
      <w:r w:rsidR="00987F48" w:rsidRPr="002F06D1">
        <w:rPr>
          <w:i/>
          <w:iCs/>
        </w:rPr>
        <w:t>semi</w:t>
      </w:r>
      <w:r w:rsidR="00987F48">
        <w:rPr>
          <w:i/>
          <w:iCs/>
          <w:lang w:val="en-GB"/>
        </w:rPr>
        <w:t>S</w:t>
      </w:r>
      <w:r w:rsidR="00987F48" w:rsidRPr="002F06D1">
        <w:rPr>
          <w:i/>
          <w:iCs/>
        </w:rPr>
        <w:t>tatic</w:t>
      </w:r>
      <w:r w:rsidR="008A4761" w:rsidRPr="002F06D1">
        <w:rPr>
          <w:lang w:eastAsia="zh-CN"/>
        </w:rPr>
        <w:t>"</w:t>
      </w:r>
      <w:r w:rsidR="008A4761" w:rsidRPr="002F06D1">
        <w:t xml:space="preserve"> is provided</w:t>
      </w:r>
    </w:p>
    <w:p w14:paraId="5A6F9A67" w14:textId="77777777" w:rsidR="00AB5B8F" w:rsidRPr="0020305F" w:rsidRDefault="00AB5B8F" w:rsidP="00A312BF">
      <w:pPr>
        <w:pStyle w:val="B2"/>
        <w:rPr>
          <w:rFonts w:eastAsia="Calibri"/>
        </w:rPr>
      </w:pPr>
      <w:r w:rsidRPr="0020305F">
        <w:t>-</w:t>
      </w:r>
      <w:r w:rsidRPr="0020305F">
        <w:tab/>
      </w:r>
      <w:r w:rsidRPr="0020305F">
        <w:rPr>
          <w:rFonts w:eastAsia="Calibri"/>
        </w:rPr>
        <w:t>the PUCCH transmission is with a</w:t>
      </w:r>
      <w:r w:rsidRPr="0020305F">
        <w:t xml:space="preserve"> same spatial domain transmission filter and in a same active UL BWP </w:t>
      </w:r>
      <w:r w:rsidRPr="0020305F">
        <w:rPr>
          <w:bCs/>
        </w:rPr>
        <w:t>as a last PUSCH transmission</w:t>
      </w:r>
    </w:p>
    <w:p w14:paraId="0683386A" w14:textId="77777777" w:rsidR="00AB5B8F" w:rsidRDefault="00AB5B8F" w:rsidP="00AB5B8F">
      <w:r w:rsidRPr="001E280E">
        <w:t xml:space="preserve">If the UE detects the DCI format 1_0 with CRC scrambled by </w:t>
      </w:r>
      <w:r>
        <w:t>a</w:t>
      </w:r>
      <w:r w:rsidRPr="001E280E">
        <w:t xml:space="preserve"> </w:t>
      </w:r>
      <w:r>
        <w:t>C</w:t>
      </w:r>
      <w:r w:rsidRPr="001E280E">
        <w:t xml:space="preserve">-RNTI and a transport block in a corresponding PDSCH within the window, the UE </w:t>
      </w:r>
      <w:r>
        <w:t xml:space="preserve">transmits a PUCCH with HARQ-ACK information having ACK value if the UE correctly detects the transport block or NACK value if the UE incorrectly detects the transport block and the </w:t>
      </w:r>
      <w:r w:rsidRPr="0072614D">
        <w:t>time alignment timer is running</w:t>
      </w:r>
      <w:r>
        <w:t xml:space="preserve"> </w:t>
      </w:r>
      <w:r w:rsidRPr="00A67C34">
        <w:t>[</w:t>
      </w:r>
      <w:r w:rsidRPr="001E280E">
        <w:rPr>
          <w:lang w:val="en-US"/>
        </w:rPr>
        <w:t>11, TS 38.321</w:t>
      </w:r>
      <w:r w:rsidRPr="001E280E">
        <w:t>]</w:t>
      </w:r>
      <w:r w:rsidRPr="00657C8A">
        <w:t>.</w:t>
      </w:r>
      <w:r>
        <w:t xml:space="preserve"> </w:t>
      </w:r>
    </w:p>
    <w:p w14:paraId="02FBDB51" w14:textId="2829049C" w:rsidR="00976364" w:rsidRPr="00280520" w:rsidRDefault="00976364" w:rsidP="008D7B0A">
      <w:r w:rsidRPr="00280520">
        <w:t xml:space="preserve">If the UE detects a DCI format 1_0 with CRC scrambled by the corresponding MsgB-RNTI and receives a transport block </w:t>
      </w:r>
      <w:r>
        <w:t xml:space="preserve">within the window </w:t>
      </w:r>
      <w:r w:rsidRPr="00280520">
        <w:t xml:space="preserve">in a corresponding PDSCH, the UE may assume same DM-RS antenna port quasi co-location properties, as described in [6, TS 38.214], as for a SS/PBCH block the UE used for PRACH association, as described </w:t>
      </w:r>
      <w:r w:rsidR="006F5F9E">
        <w:t>in clause</w:t>
      </w:r>
      <w:r w:rsidRPr="00280520">
        <w:t xml:space="preserve"> 8.1</w:t>
      </w:r>
      <w:r w:rsidRPr="00280520">
        <w:rPr>
          <w:lang w:eastAsia="zh-CN"/>
        </w:rPr>
        <w:t xml:space="preserve">, regardless of whether or not the UE is provided </w:t>
      </w:r>
      <w:r w:rsidRPr="00280520">
        <w:rPr>
          <w:i/>
        </w:rPr>
        <w:t>TCI-State</w:t>
      </w:r>
      <w:r w:rsidRPr="00280520">
        <w:rPr>
          <w:lang w:eastAsia="zh-CN"/>
        </w:rPr>
        <w:t xml:space="preserve"> for the CORESET where the UE receives the PDCCH with the DCI format 1_0</w:t>
      </w:r>
      <w:r w:rsidRPr="00280520">
        <w:t>.</w:t>
      </w:r>
    </w:p>
    <w:p w14:paraId="776815D9" w14:textId="65515685" w:rsidR="00AB5B8F" w:rsidRPr="00034BC8" w:rsidRDefault="00AB5B8F" w:rsidP="00AB5B8F">
      <w:pPr>
        <w:rPr>
          <w:lang w:val="en-US"/>
        </w:rPr>
      </w:pPr>
      <w:r w:rsidRPr="00034BC8">
        <w:t>The UE does not expect to be indicated to transmit the PUCCH with the HARQ-ACK information at a time that is prior to a time when the UE applies a TA command that is provided by the transport block.</w:t>
      </w:r>
      <w:r w:rsidR="00216B48" w:rsidRPr="00034BC8">
        <w:t xml:space="preserve"> </w:t>
      </w:r>
      <w:r w:rsidRPr="00034BC8">
        <w:t xml:space="preserve">If the UE does not detect the DCI format 1_0 with CRC scrambled by the corresponding </w:t>
      </w:r>
      <w:r w:rsidR="00216B48" w:rsidRPr="00034BC8">
        <w:t>MsgB</w:t>
      </w:r>
      <w:r w:rsidRPr="00034BC8">
        <w:t xml:space="preserve">-RNTI within the window, </w:t>
      </w:r>
      <w:r w:rsidR="00173EDA" w:rsidRPr="00034BC8">
        <w:t xml:space="preserve">or if the UE detects the DCI format 1_0 with CRC scrambled by the corresponding MsgB-RNTI within the window and LSBs of a SFN field in the DCI format 1_0, if applicable, are not same as corresponding LSBs of the SFN where the UE transmitted the PRACH, </w:t>
      </w:r>
      <w:r w:rsidRPr="00034BC8">
        <w:t>or if the UE does not correctly receive the transport block in the corresponding PDSCH within the window, or if the higher layers do not identify the RAPID associated with the PRACH transmission from the UE, the higher layers can indicate to the physical layer to transmit only PRACH according to Type-1 random access procedure or to transmit both PRACH and PUSCH according to Type-2 random access procedure [</w:t>
      </w:r>
      <w:r w:rsidRPr="00034BC8">
        <w:rPr>
          <w:lang w:val="en-US"/>
        </w:rPr>
        <w:t>11, TS 38.321</w:t>
      </w:r>
      <w:r w:rsidRPr="00034BC8">
        <w:t xml:space="preserve">]. </w:t>
      </w:r>
      <w:r w:rsidRPr="00034BC8">
        <w:rPr>
          <w:lang w:val="en-US"/>
        </w:rPr>
        <w:t xml:space="preserve">If requested by higher layers, </w:t>
      </w:r>
      <w:r w:rsidRPr="00034BC8">
        <w:t xml:space="preserve">the UE </w:t>
      </w:r>
      <w:r w:rsidR="00032E95" w:rsidRPr="00034BC8">
        <w:rPr>
          <w:rFonts w:eastAsia="DengXian"/>
        </w:rPr>
        <w:t>shall be ready</w:t>
      </w:r>
      <w:r w:rsidRPr="00034BC8">
        <w:t xml:space="preserve"> to transmit a PRACH no later than </w:t>
      </w:r>
      <m:oMath>
        <m:sSub>
          <m:sSubPr>
            <m:ctrlPr>
              <w:rPr>
                <w:rFonts w:ascii="Cambria Math" w:hAnsi="Cambria Math"/>
                <w:i/>
              </w:rPr>
            </m:ctrlPr>
          </m:sSubPr>
          <m:e>
            <m:r>
              <w:rPr>
                <w:rFonts w:ascii="Cambria Math"/>
              </w:rPr>
              <m:t>N</m:t>
            </m:r>
          </m:e>
          <m:sub>
            <m:r>
              <m:rPr>
                <m:nor/>
              </m:rPr>
              <w:rPr>
                <w:rFonts w:ascii="Cambria Math"/>
              </w:rPr>
              <m:t>T,1</m:t>
            </m:r>
            <m:ctrlPr>
              <w:rPr>
                <w:rFonts w:ascii="Cambria Math" w:hAnsi="Cambria Math"/>
              </w:rPr>
            </m:ctrlPr>
          </m:sub>
        </m:sSub>
        <m:r>
          <w:rPr>
            <w:rFonts w:ascii="Cambria Math"/>
          </w:rPr>
          <m:t>+0.75</m:t>
        </m:r>
      </m:oMath>
      <w:r w:rsidRPr="00034BC8">
        <w:t xml:space="preserve"> </w:t>
      </w:r>
      <w:r w:rsidRPr="00034BC8">
        <w:rPr>
          <w:lang w:val="en-US"/>
        </w:rPr>
        <w:t xml:space="preserve">msec </w:t>
      </w:r>
      <w:r w:rsidRPr="00034BC8">
        <w:t>after the last symbol of the window, or the last symbol of the PDSCH reception,</w:t>
      </w:r>
      <w:r w:rsidRPr="00034BC8">
        <w:rPr>
          <w:lang w:val="en-US"/>
        </w:rPr>
        <w:t xml:space="preserve"> where </w:t>
      </w:r>
      <m:oMath>
        <m:sSub>
          <m:sSubPr>
            <m:ctrlPr>
              <w:rPr>
                <w:rFonts w:ascii="Cambria Math" w:hAnsi="Cambria Math"/>
                <w:i/>
              </w:rPr>
            </m:ctrlPr>
          </m:sSubPr>
          <m:e>
            <m:r>
              <w:rPr>
                <w:rFonts w:ascii="Cambria Math"/>
              </w:rPr>
              <m:t>N</m:t>
            </m:r>
          </m:e>
          <m:sub>
            <m:r>
              <m:rPr>
                <m:nor/>
              </m:rPr>
              <w:rPr>
                <w:rFonts w:ascii="Cambria Math"/>
              </w:rPr>
              <m:t>T,1</m:t>
            </m:r>
            <m:ctrlPr>
              <w:rPr>
                <w:rFonts w:ascii="Cambria Math" w:hAnsi="Cambria Math"/>
              </w:rPr>
            </m:ctrlPr>
          </m:sub>
        </m:sSub>
      </m:oMath>
      <w:r w:rsidRPr="00034BC8">
        <w:t xml:space="preserve"> is a time duration of </w:t>
      </w:r>
      <m:oMath>
        <m:sSub>
          <m:sSubPr>
            <m:ctrlPr>
              <w:rPr>
                <w:rFonts w:ascii="Cambria Math" w:hAnsi="Cambria Math"/>
                <w:i/>
              </w:rPr>
            </m:ctrlPr>
          </m:sSubPr>
          <m:e>
            <m:r>
              <w:rPr>
                <w:rFonts w:ascii="Cambria Math"/>
              </w:rPr>
              <m:t>N</m:t>
            </m:r>
          </m:e>
          <m:sub>
            <m:r>
              <w:rPr>
                <w:rFonts w:ascii="Cambria Math"/>
              </w:rPr>
              <m:t>1</m:t>
            </m:r>
          </m:sub>
        </m:sSub>
      </m:oMath>
      <w:r w:rsidRPr="00034BC8">
        <w:t xml:space="preserve"> symbols corresponding to a PDSCH processing time for UE processing capability 1 when additional PDSCH DM-RS is configured</w:t>
      </w:r>
      <w:r w:rsidRPr="00034BC8">
        <w:rPr>
          <w:lang w:val="en-US"/>
        </w:rPr>
        <w:t xml:space="preserve">. </w:t>
      </w:r>
      <w:r w:rsidRPr="00034BC8">
        <w:t xml:space="preserve">For </w:t>
      </w:r>
      <m:oMath>
        <m:r>
          <w:rPr>
            <w:rFonts w:ascii="Cambria Math"/>
          </w:rPr>
          <m:t>μ=0</m:t>
        </m:r>
      </m:oMath>
      <w:r w:rsidRPr="00034BC8">
        <w:t xml:space="preserve">, the UE assumes </w:t>
      </w:r>
      <m:oMath>
        <m:sSub>
          <m:sSubPr>
            <m:ctrlPr>
              <w:rPr>
                <w:rFonts w:ascii="Cambria Math" w:hAnsi="Cambria Math"/>
                <w:i/>
              </w:rPr>
            </m:ctrlPr>
          </m:sSubPr>
          <m:e>
            <m:r>
              <w:rPr>
                <w:rFonts w:ascii="Cambria Math"/>
              </w:rPr>
              <m:t>N</m:t>
            </m:r>
          </m:e>
          <m:sub>
            <m:r>
              <m:rPr>
                <m:nor/>
              </m:rPr>
              <w:rPr>
                <w:rFonts w:ascii="Cambria Math"/>
              </w:rPr>
              <m:t>1,0</m:t>
            </m:r>
            <m:ctrlPr>
              <w:rPr>
                <w:rFonts w:ascii="Cambria Math" w:hAnsi="Cambria Math"/>
              </w:rPr>
            </m:ctrlPr>
          </m:sub>
        </m:sSub>
        <m:r>
          <w:rPr>
            <w:rFonts w:ascii="Cambria Math"/>
          </w:rPr>
          <m:t>=14</m:t>
        </m:r>
      </m:oMath>
      <w:r w:rsidRPr="00034BC8">
        <w:t xml:space="preserve"> [6, TS 38.214]</w:t>
      </w:r>
      <w:r w:rsidRPr="00034BC8">
        <w:rPr>
          <w:lang w:val="en-US"/>
        </w:rPr>
        <w:t>.</w:t>
      </w:r>
    </w:p>
    <w:p w14:paraId="6F1B0C42" w14:textId="77777777" w:rsidR="00AB5B8F" w:rsidRPr="001E280E" w:rsidRDefault="00AB5B8F" w:rsidP="00AB5B8F">
      <w:r w:rsidRPr="001E280E">
        <w:t>Unless the UE is configured a SCS, the UE receives subsequent PDSCH using same SCS as for the PDSCH reception providing the RAR message.</w:t>
      </w:r>
    </w:p>
    <w:p w14:paraId="7BB22580" w14:textId="5D8D750D" w:rsidR="00AB5B8F" w:rsidRPr="00B916EC" w:rsidRDefault="00AB5B8F" w:rsidP="00A10623">
      <w:r w:rsidRPr="001E280E">
        <w:t xml:space="preserve">If the UE does not detect the DCI format </w:t>
      </w:r>
      <w:r w:rsidR="00173EDA">
        <w:t xml:space="preserve">1_0 </w:t>
      </w:r>
      <w:r w:rsidRPr="001E280E">
        <w:t xml:space="preserve">with CRC scrambled by the corresponding </w:t>
      </w:r>
      <w:r w:rsidR="00216B48">
        <w:t>MsgB</w:t>
      </w:r>
      <w:r w:rsidRPr="001E280E">
        <w:t xml:space="preserve">-RNTI </w:t>
      </w:r>
      <w:r w:rsidR="00173EDA">
        <w:t xml:space="preserve">within the window, or if the UE detects the 1_0 </w:t>
      </w:r>
      <w:r w:rsidR="00173EDA" w:rsidRPr="001E280E">
        <w:t xml:space="preserve">with CRC scrambled by the corresponding </w:t>
      </w:r>
      <w:r w:rsidR="00173EDA">
        <w:t>MsgB</w:t>
      </w:r>
      <w:r w:rsidR="00173EDA" w:rsidRPr="001E280E">
        <w:t>-RNTI</w:t>
      </w:r>
      <w:r w:rsidR="00173EDA">
        <w:t xml:space="preserve"> within the window and LSBs of a SFN field in the DCI format 1_0, if applicable, are not same as corresponding LSBs of the SFN where the UE transmitted the PRACH, </w:t>
      </w:r>
      <w:r w:rsidRPr="001E280E">
        <w:t>or the UE does not correctly receive a corresponding transport block within the window, the UE procedure is as described in [</w:t>
      </w:r>
      <w:r w:rsidRPr="001E280E">
        <w:rPr>
          <w:lang w:val="en-US"/>
        </w:rPr>
        <w:t>11, TS 38.321</w:t>
      </w:r>
      <w:r w:rsidRPr="001E280E">
        <w:t>].</w:t>
      </w:r>
    </w:p>
    <w:p w14:paraId="7C55A47F" w14:textId="77777777" w:rsidR="00A10623" w:rsidRPr="00B916EC" w:rsidRDefault="00A10623" w:rsidP="00A10623">
      <w:pPr>
        <w:pStyle w:val="Heading2"/>
        <w:ind w:left="850" w:hanging="850"/>
      </w:pPr>
      <w:bookmarkStart w:id="374" w:name="_Toc12021464"/>
      <w:bookmarkStart w:id="375" w:name="_Toc20311576"/>
      <w:bookmarkStart w:id="376" w:name="_Toc26719401"/>
      <w:bookmarkStart w:id="377" w:name="_Toc29894834"/>
      <w:bookmarkStart w:id="378" w:name="_Toc29899133"/>
      <w:bookmarkStart w:id="379" w:name="_Toc29899551"/>
      <w:bookmarkStart w:id="380" w:name="_Toc29917288"/>
      <w:bookmarkStart w:id="381" w:name="_Toc36498162"/>
      <w:bookmarkStart w:id="382" w:name="_Toc45699188"/>
      <w:bookmarkStart w:id="383" w:name="_Toc121738629"/>
      <w:r w:rsidRPr="00B916EC">
        <w:lastRenderedPageBreak/>
        <w:t>8</w:t>
      </w:r>
      <w:r w:rsidRPr="00B916EC">
        <w:rPr>
          <w:rFonts w:hint="eastAsia"/>
        </w:rPr>
        <w:t>.</w:t>
      </w:r>
      <w:r w:rsidRPr="00B916EC">
        <w:t>3</w:t>
      </w:r>
      <w:r w:rsidR="007D5A3F">
        <w:rPr>
          <w:rFonts w:hint="eastAsia"/>
        </w:rPr>
        <w:tab/>
      </w:r>
      <w:r w:rsidRPr="00B916EC">
        <w:t>PUSCH</w:t>
      </w:r>
      <w:r w:rsidR="0006659E">
        <w:t xml:space="preserve"> scheduled by RAR UL grant</w:t>
      </w:r>
      <w:bookmarkEnd w:id="374"/>
      <w:bookmarkEnd w:id="375"/>
      <w:bookmarkEnd w:id="376"/>
      <w:bookmarkEnd w:id="377"/>
      <w:bookmarkEnd w:id="378"/>
      <w:bookmarkEnd w:id="379"/>
      <w:bookmarkEnd w:id="380"/>
      <w:bookmarkEnd w:id="381"/>
      <w:bookmarkEnd w:id="382"/>
      <w:bookmarkEnd w:id="383"/>
    </w:p>
    <w:p w14:paraId="3B133016" w14:textId="2310B4A5" w:rsidR="00173EDA" w:rsidRDefault="0006659E" w:rsidP="0006659E">
      <w:r w:rsidRPr="00B916EC">
        <w:t xml:space="preserve">An </w:t>
      </w:r>
      <w:r>
        <w:t xml:space="preserve">active </w:t>
      </w:r>
      <w:r w:rsidRPr="00830C02">
        <w:t xml:space="preserve">UL BWP, as described </w:t>
      </w:r>
      <w:r w:rsidR="006F5F9E">
        <w:t>in clause</w:t>
      </w:r>
      <w:r w:rsidRPr="00830C02">
        <w:t xml:space="preserve"> 12 and in [4, TS 38.211], for </w:t>
      </w:r>
      <w:r>
        <w:t>a</w:t>
      </w:r>
      <w:r w:rsidRPr="00830C02">
        <w:t xml:space="preserve"> PUSCH transmission </w:t>
      </w:r>
      <w:r>
        <w:t xml:space="preserve">scheduled by a RAR UL grant </w:t>
      </w:r>
      <w:r w:rsidRPr="00830C02">
        <w:t xml:space="preserve">is indicated by higher layers. </w:t>
      </w:r>
    </w:p>
    <w:p w14:paraId="7C9485DB" w14:textId="4CF8BCA0" w:rsidR="0006659E" w:rsidRDefault="00173EDA" w:rsidP="0006659E">
      <w:pPr>
        <w:rPr>
          <w:rFonts w:cs="Times"/>
        </w:rPr>
      </w:pPr>
      <w:r w:rsidRPr="00425B1F">
        <w:rPr>
          <w:rFonts w:eastAsia="MS Mincho"/>
          <w:kern w:val="2"/>
          <w:lang w:val="en-US"/>
        </w:rPr>
        <w:t xml:space="preserve">If </w:t>
      </w:r>
      <w:r w:rsidRPr="00425B1F">
        <w:rPr>
          <w:rFonts w:eastAsia="MS Mincho"/>
          <w:i/>
          <w:iCs/>
          <w:kern w:val="2"/>
          <w:lang w:val="en-US"/>
        </w:rPr>
        <w:t>useInterlacePUCCH-PUSCH</w:t>
      </w:r>
      <w:r w:rsidRPr="00425B1F">
        <w:rPr>
          <w:rFonts w:eastAsia="MS Mincho"/>
          <w:kern w:val="2"/>
          <w:lang w:val="en-US"/>
        </w:rPr>
        <w:t xml:space="preserve"> is </w:t>
      </w:r>
      <w:r>
        <w:rPr>
          <w:rFonts w:eastAsia="MS Mincho"/>
          <w:kern w:val="2"/>
          <w:lang w:val="en-US"/>
        </w:rPr>
        <w:t>not</w:t>
      </w:r>
      <w:r w:rsidRPr="00425B1F">
        <w:rPr>
          <w:rFonts w:eastAsia="MS Mincho"/>
          <w:kern w:val="2"/>
          <w:lang w:val="en-US"/>
        </w:rPr>
        <w:t xml:space="preserve"> provided </w:t>
      </w:r>
      <w:r>
        <w:rPr>
          <w:rFonts w:eastAsia="MS Mincho"/>
          <w:kern w:val="2"/>
          <w:lang w:val="en-US"/>
        </w:rPr>
        <w:t>by</w:t>
      </w:r>
      <w:r w:rsidRPr="00425B1F">
        <w:rPr>
          <w:rFonts w:eastAsia="MS Mincho"/>
          <w:kern w:val="2"/>
          <w:lang w:val="en-US"/>
        </w:rPr>
        <w:t xml:space="preserve"> </w:t>
      </w:r>
      <w:r w:rsidRPr="00425B1F">
        <w:rPr>
          <w:rFonts w:eastAsia="MS Mincho"/>
          <w:i/>
          <w:iCs/>
          <w:kern w:val="2"/>
          <w:lang w:val="en-US"/>
        </w:rPr>
        <w:t>BWP-UplinkCommon</w:t>
      </w:r>
      <w:r w:rsidRPr="00425B1F">
        <w:rPr>
          <w:rFonts w:eastAsia="MS Mincho"/>
          <w:kern w:val="2"/>
          <w:lang w:val="en-US"/>
        </w:rPr>
        <w:t xml:space="preserve"> </w:t>
      </w:r>
      <w:r>
        <w:rPr>
          <w:rFonts w:eastAsia="MS Mincho"/>
          <w:kern w:val="2"/>
          <w:lang w:val="en-US"/>
        </w:rPr>
        <w:t>and</w:t>
      </w:r>
      <w:r w:rsidRPr="00425B1F">
        <w:rPr>
          <w:rFonts w:eastAsia="MS Mincho"/>
          <w:kern w:val="2"/>
          <w:lang w:val="en-US"/>
        </w:rPr>
        <w:t xml:space="preserve"> </w:t>
      </w:r>
      <w:r w:rsidRPr="00425B1F">
        <w:rPr>
          <w:rFonts w:eastAsia="MS Mincho"/>
          <w:i/>
          <w:iCs/>
          <w:kern w:val="2"/>
          <w:lang w:val="en-US"/>
        </w:rPr>
        <w:t>BWP-UplinkDedicated</w:t>
      </w:r>
      <w:r>
        <w:rPr>
          <w:rFonts w:cs="Times"/>
        </w:rPr>
        <w:t>, for</w:t>
      </w:r>
      <w:r w:rsidRPr="00830C02">
        <w:rPr>
          <w:rFonts w:cs="Times"/>
        </w:rPr>
        <w:t xml:space="preserve"> </w:t>
      </w:r>
      <w:r w:rsidR="0006659E" w:rsidRPr="00830C02">
        <w:rPr>
          <w:rFonts w:cs="Times"/>
        </w:rPr>
        <w:t xml:space="preserve">determining the frequency domain resource allocation for </w:t>
      </w:r>
      <w:r w:rsidR="0006659E">
        <w:rPr>
          <w:rFonts w:cs="Times"/>
        </w:rPr>
        <w:t xml:space="preserve">the </w:t>
      </w:r>
      <w:r w:rsidR="0006659E" w:rsidRPr="00830C02">
        <w:rPr>
          <w:rFonts w:cs="Times"/>
        </w:rPr>
        <w:t xml:space="preserve">PUSCH transmission within the active UL </w:t>
      </w:r>
      <w:r w:rsidR="0006659E">
        <w:rPr>
          <w:rFonts w:cs="Times"/>
        </w:rPr>
        <w:t>BWP</w:t>
      </w:r>
    </w:p>
    <w:p w14:paraId="68E02E26" w14:textId="77777777" w:rsidR="0006659E" w:rsidRPr="00830C02" w:rsidRDefault="0006659E" w:rsidP="0006659E">
      <w:pPr>
        <w:pStyle w:val="B1"/>
        <w:rPr>
          <w:rFonts w:eastAsia="MS Mincho"/>
          <w:kern w:val="2"/>
        </w:rPr>
      </w:pPr>
      <w:r w:rsidRPr="00503CEB">
        <w:t>-</w:t>
      </w:r>
      <w:r w:rsidRPr="00503CEB">
        <w:tab/>
      </w:r>
      <w:r w:rsidRPr="00503CEB">
        <w:rPr>
          <w:rFonts w:eastAsia="MS Mincho"/>
          <w:kern w:val="2"/>
        </w:rPr>
        <w:t>if</w:t>
      </w:r>
      <w:r>
        <w:rPr>
          <w:rFonts w:eastAsia="MS Mincho"/>
          <w:kern w:val="2"/>
        </w:rPr>
        <w:t xml:space="preserve"> </w:t>
      </w:r>
      <w:r w:rsidRPr="00830C02">
        <w:rPr>
          <w:rFonts w:cs="Times"/>
        </w:rPr>
        <w:t xml:space="preserve">the active UL BWP </w:t>
      </w:r>
      <w:r>
        <w:rPr>
          <w:rFonts w:cs="Times"/>
        </w:rPr>
        <w:t>and the initial UL BWP have same SCS and</w:t>
      </w:r>
      <w:r w:rsidRPr="00830C02">
        <w:rPr>
          <w:rFonts w:cs="Times"/>
        </w:rPr>
        <w:t xml:space="preserve"> same CP length and th</w:t>
      </w:r>
      <w:r>
        <w:rPr>
          <w:rFonts w:cs="Times"/>
        </w:rPr>
        <w:t>e active UL BWP includes all RBs of the initial UL BWP</w:t>
      </w:r>
      <w:r>
        <w:rPr>
          <w:rFonts w:cs="Times"/>
          <w:lang w:val="en-US"/>
        </w:rPr>
        <w:t>,</w:t>
      </w:r>
      <w:r>
        <w:rPr>
          <w:rFonts w:cs="Times"/>
        </w:rPr>
        <w:t xml:space="preserve"> or </w:t>
      </w:r>
      <w:r w:rsidRPr="00830C02">
        <w:rPr>
          <w:rFonts w:cs="Times"/>
        </w:rPr>
        <w:t>the active</w:t>
      </w:r>
      <w:r>
        <w:rPr>
          <w:rFonts w:cs="Times"/>
        </w:rPr>
        <w:t xml:space="preserve"> UL BWP is the initial UL BWP, the initial UL BWP is used</w:t>
      </w:r>
      <w:r w:rsidRPr="00830C02">
        <w:rPr>
          <w:rFonts w:cs="Times"/>
        </w:rPr>
        <w:t xml:space="preserve"> </w:t>
      </w:r>
    </w:p>
    <w:p w14:paraId="7B5750ED" w14:textId="77777777" w:rsidR="0006659E" w:rsidRPr="00830C02" w:rsidRDefault="0006659E" w:rsidP="0006659E">
      <w:pPr>
        <w:pStyle w:val="B1"/>
        <w:rPr>
          <w:rFonts w:eastAsia="MS Mincho"/>
          <w:kern w:val="2"/>
          <w:lang w:val="en-US"/>
        </w:rPr>
      </w:pPr>
      <w:r w:rsidRPr="00503CEB">
        <w:t>-</w:t>
      </w:r>
      <w:r w:rsidRPr="00503CEB">
        <w:tab/>
      </w:r>
      <w:r>
        <w:rPr>
          <w:rFonts w:cs="Times"/>
          <w:lang w:val="en-US"/>
        </w:rPr>
        <w:t xml:space="preserve">else, </w:t>
      </w:r>
      <w:r w:rsidRPr="00830C02">
        <w:rPr>
          <w:rFonts w:cs="Times"/>
        </w:rPr>
        <w:t xml:space="preserve">the RB numbering starts from </w:t>
      </w:r>
      <w:r>
        <w:rPr>
          <w:rFonts w:cs="Times"/>
          <w:lang w:val="en-US"/>
        </w:rPr>
        <w:t>the first</w:t>
      </w:r>
      <w:r w:rsidRPr="00830C02">
        <w:rPr>
          <w:rFonts w:cs="Times"/>
        </w:rPr>
        <w:t xml:space="preserve"> RB of the active UL BWP and the</w:t>
      </w:r>
      <w:r>
        <w:rPr>
          <w:rFonts w:cs="Times"/>
        </w:rPr>
        <w:t xml:space="preserve"> maximum number of RBs </w:t>
      </w:r>
      <w:r w:rsidRPr="00830C02">
        <w:rPr>
          <w:rFonts w:cs="Times"/>
        </w:rPr>
        <w:t xml:space="preserve">for </w:t>
      </w:r>
      <w:r>
        <w:rPr>
          <w:rFonts w:cs="Times"/>
          <w:lang w:val="en-US"/>
        </w:rPr>
        <w:t xml:space="preserve">frequency domain </w:t>
      </w:r>
      <w:r w:rsidRPr="00830C02">
        <w:rPr>
          <w:rFonts w:cs="Times"/>
        </w:rPr>
        <w:t>res</w:t>
      </w:r>
      <w:r>
        <w:rPr>
          <w:rFonts w:cs="Times"/>
        </w:rPr>
        <w:t>ource allocation equals</w:t>
      </w:r>
      <w:r w:rsidRPr="00830C02">
        <w:rPr>
          <w:rFonts w:cs="Times"/>
        </w:rPr>
        <w:t xml:space="preserve"> </w:t>
      </w:r>
      <w:r>
        <w:rPr>
          <w:rFonts w:cs="Times"/>
          <w:lang w:val="en-US"/>
        </w:rPr>
        <w:t>the number of RBs in</w:t>
      </w:r>
      <w:r w:rsidRPr="00830C02">
        <w:rPr>
          <w:rFonts w:cs="Times"/>
        </w:rPr>
        <w:t xml:space="preserve"> the initial UL BWP</w:t>
      </w:r>
    </w:p>
    <w:p w14:paraId="5FC88E3B" w14:textId="017CEC98" w:rsidR="0006659E" w:rsidRPr="00F9689B" w:rsidRDefault="0006659E" w:rsidP="0006659E">
      <w:r>
        <w:t>The</w:t>
      </w:r>
      <w:r w:rsidRPr="0002290E">
        <w:rPr>
          <w:rFonts w:eastAsia="DengXian"/>
        </w:rPr>
        <w:t xml:space="preserve"> </w:t>
      </w:r>
      <w:r w:rsidRPr="0002290E">
        <w:t>frequency domain</w:t>
      </w:r>
      <w:r w:rsidRPr="00F9689B">
        <w:t xml:space="preserve"> resource allocation is by uplink resource allocation type 1 [6, TS 38.214]. </w:t>
      </w:r>
      <w:r>
        <w:t xml:space="preserve">For an </w:t>
      </w:r>
      <w:r>
        <w:rPr>
          <w:rFonts w:eastAsia="MS Mincho"/>
          <w:kern w:val="2"/>
        </w:rPr>
        <w:t>initial</w:t>
      </w:r>
      <w:r w:rsidRPr="00F9689B">
        <w:rPr>
          <w:rFonts w:eastAsia="MS Mincho"/>
          <w:kern w:val="2"/>
        </w:rPr>
        <w:t xml:space="preserve"> UL BWP </w:t>
      </w:r>
      <w:r>
        <w:rPr>
          <w:rFonts w:eastAsia="MS Mincho"/>
          <w:kern w:val="2"/>
        </w:rPr>
        <w:t xml:space="preserve">size </w:t>
      </w:r>
      <w:r w:rsidRPr="00F9689B">
        <w:rPr>
          <w:rFonts w:eastAsia="MS Mincho"/>
          <w:kern w:val="2"/>
        </w:rPr>
        <w:t>of</w:t>
      </w:r>
      <w:r>
        <w:rPr>
          <w:rFonts w:eastAsia="MS Mincho"/>
          <w:kern w:val="2"/>
        </w:rPr>
        <w:t xml:space="preserve"> </w:t>
      </w:r>
      <m:oMath>
        <m:sSubSup>
          <m:sSubSupPr>
            <m:ctrlPr>
              <w:rPr>
                <w:rFonts w:ascii="Cambria Math" w:eastAsia="MS Mincho" w:hAnsi="Cambria Math"/>
                <w:i/>
                <w:kern w:val="2"/>
              </w:rPr>
            </m:ctrlPr>
          </m:sSubSupPr>
          <m:e>
            <m:r>
              <w:rPr>
                <w:rFonts w:ascii="Cambria Math" w:eastAsia="MS Mincho" w:hAnsi="Cambria Math"/>
                <w:kern w:val="2"/>
              </w:rPr>
              <m:t>N</m:t>
            </m:r>
          </m:e>
          <m:sub>
            <m:r>
              <m:rPr>
                <m:nor/>
              </m:rPr>
              <w:rPr>
                <w:rFonts w:ascii="Cambria Math" w:eastAsia="MS Mincho" w:hAnsi="Cambria Math"/>
                <w:kern w:val="2"/>
              </w:rPr>
              <m:t>BWP</m:t>
            </m:r>
          </m:sub>
          <m:sup>
            <m:r>
              <m:rPr>
                <m:nor/>
              </m:rPr>
              <w:rPr>
                <w:rFonts w:ascii="Cambria Math" w:eastAsia="MS Mincho" w:hAnsi="Cambria Math"/>
                <w:kern w:val="2"/>
              </w:rPr>
              <m:t>size</m:t>
            </m:r>
          </m:sup>
        </m:sSubSup>
      </m:oMath>
      <w:r>
        <w:t xml:space="preserve"> RBs, a</w:t>
      </w:r>
      <w:r w:rsidRPr="00F9689B">
        <w:t xml:space="preserve"> UE processes</w:t>
      </w:r>
      <w:r w:rsidRPr="00F9689B">
        <w:rPr>
          <w:rFonts w:eastAsia="MS Mincho"/>
          <w:kern w:val="2"/>
        </w:rPr>
        <w:t xml:space="preserve"> the frequency domain resource </w:t>
      </w:r>
      <w:r>
        <w:rPr>
          <w:rFonts w:eastAsia="MS Mincho"/>
          <w:kern w:val="2"/>
        </w:rPr>
        <w:t>assignment</w:t>
      </w:r>
      <w:r w:rsidRPr="00F9689B">
        <w:rPr>
          <w:rFonts w:eastAsia="MS Mincho"/>
          <w:kern w:val="2"/>
        </w:rPr>
        <w:t xml:space="preserve"> field</w:t>
      </w:r>
      <w:r>
        <w:rPr>
          <w:rFonts w:eastAsia="MS Mincho"/>
          <w:kern w:val="2"/>
        </w:rPr>
        <w:t xml:space="preserve"> </w:t>
      </w:r>
      <w:r w:rsidRPr="00F9689B">
        <w:t>as follows</w:t>
      </w:r>
    </w:p>
    <w:p w14:paraId="2C054A45" w14:textId="308D417C" w:rsidR="0006659E" w:rsidRPr="00F9689B" w:rsidRDefault="0006659E" w:rsidP="0006659E">
      <w:pPr>
        <w:pStyle w:val="B1"/>
        <w:rPr>
          <w:rFonts w:eastAsia="MS Mincho"/>
          <w:kern w:val="2"/>
        </w:rPr>
      </w:pPr>
      <w:r w:rsidRPr="00F9689B">
        <w:t>-</w:t>
      </w:r>
      <w:r w:rsidRPr="00F9689B">
        <w:tab/>
      </w:r>
      <w:r w:rsidRPr="00F9689B">
        <w:rPr>
          <w:rFonts w:eastAsia="MS Mincho"/>
          <w:kern w:val="2"/>
        </w:rPr>
        <w:t xml:space="preserve">if </w:t>
      </w:r>
      <m:oMath>
        <m:sSubSup>
          <m:sSubSupPr>
            <m:ctrlPr>
              <w:rPr>
                <w:rFonts w:ascii="Cambria Math" w:eastAsia="MS Mincho" w:hAnsi="Cambria Math"/>
                <w:i/>
                <w:kern w:val="2"/>
              </w:rPr>
            </m:ctrlPr>
          </m:sSubSupPr>
          <m:e>
            <m:r>
              <w:rPr>
                <w:rFonts w:ascii="Cambria Math" w:eastAsia="MS Mincho" w:hAnsi="Cambria Math"/>
                <w:kern w:val="2"/>
              </w:rPr>
              <m:t>N</m:t>
            </m:r>
          </m:e>
          <m:sub>
            <m:r>
              <m:rPr>
                <m:nor/>
              </m:rPr>
              <w:rPr>
                <w:rFonts w:ascii="Cambria Math" w:eastAsia="MS Mincho" w:hAnsi="Cambria Math"/>
                <w:kern w:val="2"/>
              </w:rPr>
              <m:t>BWP</m:t>
            </m:r>
          </m:sub>
          <m:sup>
            <m:r>
              <m:rPr>
                <m:nor/>
              </m:rPr>
              <w:rPr>
                <w:rFonts w:ascii="Cambria Math" w:eastAsia="MS Mincho" w:hAnsi="Cambria Math"/>
                <w:kern w:val="2"/>
              </w:rPr>
              <m:t>size</m:t>
            </m:r>
          </m:sup>
        </m:sSubSup>
        <m:r>
          <w:rPr>
            <w:rFonts w:ascii="Cambria Math" w:eastAsia="MS Mincho" w:hAnsi="Cambria Math"/>
            <w:kern w:val="2"/>
          </w:rPr>
          <m:t>≤180</m:t>
        </m:r>
      </m:oMath>
      <w:r w:rsidR="0060391B">
        <w:rPr>
          <w:rFonts w:eastAsia="MS Mincho"/>
          <w:kern w:val="2"/>
          <w:lang w:val="en-US"/>
        </w:rPr>
        <w:t>,</w:t>
      </w:r>
      <w:r w:rsidR="0060391B" w:rsidRPr="00993E0C">
        <w:rPr>
          <w:rFonts w:eastAsia="MS Mincho"/>
          <w:kern w:val="2"/>
          <w:lang w:val="en-US"/>
        </w:rPr>
        <w:t xml:space="preserve"> </w:t>
      </w:r>
      <w:r w:rsidR="0060391B" w:rsidRPr="00993E0C">
        <w:rPr>
          <w:rFonts w:eastAsia="MS Mincho"/>
          <w:kern w:val="2"/>
        </w:rPr>
        <w:t xml:space="preserve">or for operation with shared spectrum channel access if </w:t>
      </w:r>
      <m:oMath>
        <m:sSubSup>
          <m:sSubSupPr>
            <m:ctrlPr>
              <w:rPr>
                <w:rFonts w:ascii="Cambria Math" w:eastAsia="MS Mincho" w:hAnsi="Cambria Math"/>
                <w:i/>
                <w:kern w:val="2"/>
              </w:rPr>
            </m:ctrlPr>
          </m:sSubSupPr>
          <m:e>
            <m:r>
              <w:rPr>
                <w:rFonts w:ascii="Cambria Math" w:eastAsia="MS Mincho" w:hAnsi="Cambria Math"/>
                <w:kern w:val="2"/>
              </w:rPr>
              <m:t>N</m:t>
            </m:r>
          </m:e>
          <m:sub>
            <m:r>
              <m:rPr>
                <m:nor/>
              </m:rPr>
              <w:rPr>
                <w:rFonts w:ascii="Cambria Math" w:eastAsia="MS Mincho" w:hAnsi="Cambria Math"/>
                <w:kern w:val="2"/>
              </w:rPr>
              <m:t>BWP</m:t>
            </m:r>
          </m:sub>
          <m:sup>
            <m:r>
              <m:rPr>
                <m:nor/>
              </m:rPr>
              <w:rPr>
                <w:rFonts w:ascii="Cambria Math" w:eastAsia="MS Mincho" w:hAnsi="Cambria Math"/>
                <w:kern w:val="2"/>
              </w:rPr>
              <m:t>size</m:t>
            </m:r>
          </m:sup>
        </m:sSubSup>
        <m:r>
          <w:rPr>
            <w:rFonts w:ascii="Cambria Math" w:eastAsia="MS Mincho" w:hAnsi="Cambria Math"/>
            <w:kern w:val="2"/>
          </w:rPr>
          <m:t>≤90</m:t>
        </m:r>
      </m:oMath>
    </w:p>
    <w:p w14:paraId="61FF14ED" w14:textId="1CEC0B09" w:rsidR="0006659E" w:rsidRPr="00F9689B" w:rsidRDefault="0006659E" w:rsidP="0006659E">
      <w:pPr>
        <w:pStyle w:val="B2"/>
        <w:rPr>
          <w:lang w:val="en-US"/>
        </w:rPr>
      </w:pPr>
      <w:r w:rsidRPr="00F9689B">
        <w:rPr>
          <w:lang w:val="en-US"/>
        </w:rPr>
        <w:t>-</w:t>
      </w:r>
      <w:r w:rsidRPr="00F9689B">
        <w:rPr>
          <w:lang w:val="en-US"/>
        </w:rPr>
        <w:tab/>
      </w:r>
      <w:r w:rsidRPr="00F9689B">
        <w:rPr>
          <w:rFonts w:eastAsia="MS Mincho"/>
          <w:kern w:val="2"/>
        </w:rPr>
        <w:t xml:space="preserve">truncate the frequency </w:t>
      </w:r>
      <w:r>
        <w:rPr>
          <w:rFonts w:eastAsia="MS Mincho"/>
          <w:kern w:val="2"/>
          <w:lang w:val="en-US"/>
        </w:rPr>
        <w:t xml:space="preserve">domain </w:t>
      </w:r>
      <w:r w:rsidRPr="00F9689B">
        <w:rPr>
          <w:rFonts w:eastAsia="MS Mincho"/>
          <w:kern w:val="2"/>
        </w:rPr>
        <w:t>resource a</w:t>
      </w:r>
      <w:r>
        <w:rPr>
          <w:rFonts w:eastAsia="MS Mincho"/>
          <w:kern w:val="2"/>
        </w:rPr>
        <w:t>ssignment</w:t>
      </w:r>
      <w:r w:rsidRPr="00F9689B">
        <w:rPr>
          <w:rFonts w:eastAsia="MS Mincho"/>
          <w:kern w:val="2"/>
        </w:rPr>
        <w:t xml:space="preserve"> </w:t>
      </w:r>
      <w:r w:rsidRPr="00F9689B">
        <w:rPr>
          <w:rFonts w:eastAsia="MS Mincho"/>
          <w:kern w:val="2"/>
          <w:lang w:val="en-US"/>
        </w:rPr>
        <w:t xml:space="preserve">field </w:t>
      </w:r>
      <w:r w:rsidRPr="00F9689B">
        <w:rPr>
          <w:rFonts w:eastAsia="MS Mincho"/>
          <w:kern w:val="2"/>
        </w:rPr>
        <w:t xml:space="preserve">to its </w:t>
      </w:r>
      <m:oMath>
        <m:d>
          <m:dPr>
            <m:begChr m:val="⌈"/>
            <m:endChr m:val="⌉"/>
            <m:ctrlPr>
              <w:rPr>
                <w:rFonts w:ascii="Cambria Math" w:eastAsia="MS Mincho" w:hAnsi="Cambria Math"/>
                <w:i/>
                <w:kern w:val="2"/>
              </w:rPr>
            </m:ctrlPr>
          </m:dPr>
          <m:e>
            <m:sSub>
              <m:sSubPr>
                <m:ctrlPr>
                  <w:rPr>
                    <w:rFonts w:ascii="Cambria Math" w:eastAsia="MS Mincho" w:hAnsi="Cambria Math"/>
                    <w:i/>
                    <w:kern w:val="2"/>
                  </w:rPr>
                </m:ctrlPr>
              </m:sSubPr>
              <m:e>
                <m:r>
                  <m:rPr>
                    <m:nor/>
                  </m:rPr>
                  <w:rPr>
                    <w:rFonts w:ascii="Cambria Math" w:eastAsia="MS Mincho" w:hAnsi="Cambria Math"/>
                    <w:kern w:val="2"/>
                  </w:rPr>
                  <m:t>log</m:t>
                </m:r>
              </m:e>
              <m:sub>
                <m:r>
                  <w:rPr>
                    <w:rFonts w:ascii="Cambria Math" w:eastAsia="MS Mincho" w:hAnsi="Cambria Math"/>
                    <w:kern w:val="2"/>
                  </w:rPr>
                  <m:t>2</m:t>
                </m:r>
              </m:sub>
            </m:sSub>
            <m:d>
              <m:dPr>
                <m:ctrlPr>
                  <w:rPr>
                    <w:rFonts w:ascii="Cambria Math" w:eastAsia="MS Mincho" w:hAnsi="Cambria Math"/>
                    <w:i/>
                    <w:kern w:val="2"/>
                  </w:rPr>
                </m:ctrlPr>
              </m:dPr>
              <m:e>
                <m:f>
                  <m:fPr>
                    <m:type m:val="lin"/>
                    <m:ctrlPr>
                      <w:rPr>
                        <w:rFonts w:ascii="Cambria Math" w:eastAsia="MS Mincho" w:hAnsi="Cambria Math"/>
                        <w:i/>
                        <w:kern w:val="2"/>
                      </w:rPr>
                    </m:ctrlPr>
                  </m:fPr>
                  <m:num>
                    <m:sSubSup>
                      <m:sSubSupPr>
                        <m:ctrlPr>
                          <w:rPr>
                            <w:rFonts w:ascii="Cambria Math" w:eastAsia="MS Mincho" w:hAnsi="Cambria Math"/>
                            <w:i/>
                            <w:kern w:val="2"/>
                          </w:rPr>
                        </m:ctrlPr>
                      </m:sSubSupPr>
                      <m:e>
                        <m:r>
                          <w:rPr>
                            <w:rFonts w:ascii="Cambria Math" w:eastAsia="MS Mincho" w:hAnsi="Cambria Math"/>
                            <w:kern w:val="2"/>
                          </w:rPr>
                          <m:t>N</m:t>
                        </m:r>
                      </m:e>
                      <m:sub>
                        <m:r>
                          <m:rPr>
                            <m:nor/>
                          </m:rPr>
                          <w:rPr>
                            <w:rFonts w:ascii="Cambria Math" w:eastAsia="MS Mincho" w:hAnsi="Cambria Math"/>
                            <w:kern w:val="2"/>
                          </w:rPr>
                          <m:t>BWP</m:t>
                        </m:r>
                      </m:sub>
                      <m:sup>
                        <m:r>
                          <m:rPr>
                            <m:nor/>
                          </m:rPr>
                          <w:rPr>
                            <w:rFonts w:ascii="Cambria Math" w:eastAsia="MS Mincho" w:hAnsi="Cambria Math"/>
                            <w:kern w:val="2"/>
                          </w:rPr>
                          <m:t>size</m:t>
                        </m:r>
                      </m:sup>
                    </m:sSubSup>
                    <m:r>
                      <w:rPr>
                        <w:rFonts w:ascii="Cambria Math" w:eastAsia="MS Mincho" w:hAnsi="Cambria Math"/>
                        <w:kern w:val="2"/>
                      </w:rPr>
                      <m:t>∙</m:t>
                    </m:r>
                    <m:d>
                      <m:dPr>
                        <m:ctrlPr>
                          <w:rPr>
                            <w:rFonts w:ascii="Cambria Math" w:eastAsia="MS Mincho" w:hAnsi="Cambria Math"/>
                            <w:i/>
                            <w:kern w:val="2"/>
                          </w:rPr>
                        </m:ctrlPr>
                      </m:dPr>
                      <m:e>
                        <m:sSubSup>
                          <m:sSubSupPr>
                            <m:ctrlPr>
                              <w:rPr>
                                <w:rFonts w:ascii="Cambria Math" w:eastAsia="MS Mincho" w:hAnsi="Cambria Math"/>
                                <w:i/>
                                <w:kern w:val="2"/>
                              </w:rPr>
                            </m:ctrlPr>
                          </m:sSubSupPr>
                          <m:e>
                            <m:r>
                              <w:rPr>
                                <w:rFonts w:ascii="Cambria Math" w:eastAsia="MS Mincho" w:hAnsi="Cambria Math"/>
                                <w:kern w:val="2"/>
                              </w:rPr>
                              <m:t>N</m:t>
                            </m:r>
                          </m:e>
                          <m:sub>
                            <m:r>
                              <m:rPr>
                                <m:nor/>
                              </m:rPr>
                              <w:rPr>
                                <w:rFonts w:ascii="Cambria Math" w:eastAsia="MS Mincho" w:hAnsi="Cambria Math"/>
                                <w:kern w:val="2"/>
                              </w:rPr>
                              <m:t>BWP</m:t>
                            </m:r>
                          </m:sub>
                          <m:sup>
                            <m:r>
                              <m:rPr>
                                <m:nor/>
                              </m:rPr>
                              <w:rPr>
                                <w:rFonts w:ascii="Cambria Math" w:eastAsia="MS Mincho" w:hAnsi="Cambria Math"/>
                                <w:kern w:val="2"/>
                              </w:rPr>
                              <m:t>size</m:t>
                            </m:r>
                          </m:sup>
                        </m:sSubSup>
                        <m:r>
                          <w:rPr>
                            <w:rFonts w:ascii="Cambria Math" w:eastAsia="MS Mincho" w:hAnsi="Cambria Math"/>
                            <w:kern w:val="2"/>
                          </w:rPr>
                          <m:t>+1</m:t>
                        </m:r>
                      </m:e>
                    </m:d>
                  </m:num>
                  <m:den>
                    <m:r>
                      <w:rPr>
                        <w:rFonts w:ascii="Cambria Math" w:eastAsia="MS Mincho" w:hAnsi="Cambria Math"/>
                        <w:kern w:val="2"/>
                      </w:rPr>
                      <m:t>2</m:t>
                    </m:r>
                  </m:den>
                </m:f>
              </m:e>
            </m:d>
          </m:e>
        </m:d>
      </m:oMath>
      <w:r w:rsidRPr="00F9689B">
        <w:rPr>
          <w:rFonts w:eastAsia="MS Mincho"/>
          <w:kern w:val="2"/>
        </w:rPr>
        <w:t xml:space="preserve"> least significant bits and interpret the truncated frequency resource a</w:t>
      </w:r>
      <w:r>
        <w:rPr>
          <w:rFonts w:eastAsia="MS Mincho"/>
          <w:kern w:val="2"/>
        </w:rPr>
        <w:t>ssignment</w:t>
      </w:r>
      <w:r w:rsidRPr="00F9689B">
        <w:rPr>
          <w:rFonts w:eastAsia="MS Mincho"/>
          <w:kern w:val="2"/>
        </w:rPr>
        <w:t xml:space="preserve"> </w:t>
      </w:r>
      <w:r w:rsidRPr="00F9689B">
        <w:rPr>
          <w:rFonts w:eastAsia="MS Mincho"/>
          <w:kern w:val="2"/>
          <w:lang w:val="en-US"/>
        </w:rPr>
        <w:t xml:space="preserve">field </w:t>
      </w:r>
      <w:r w:rsidRPr="00F9689B">
        <w:rPr>
          <w:rFonts w:eastAsia="MS Mincho"/>
          <w:kern w:val="2"/>
        </w:rPr>
        <w:t xml:space="preserve">as for </w:t>
      </w:r>
      <w:r w:rsidRPr="00F9689B">
        <w:rPr>
          <w:rFonts w:eastAsia="MS Mincho"/>
          <w:kern w:val="2"/>
          <w:lang w:val="en-US"/>
        </w:rPr>
        <w:t xml:space="preserve">the frequency resource </w:t>
      </w:r>
      <w:r w:rsidRPr="00F9689B">
        <w:rPr>
          <w:rFonts w:eastAsia="MS Mincho"/>
          <w:kern w:val="2"/>
        </w:rPr>
        <w:t>a</w:t>
      </w:r>
      <w:r>
        <w:rPr>
          <w:rFonts w:eastAsia="MS Mincho"/>
          <w:kern w:val="2"/>
        </w:rPr>
        <w:t>ssignment</w:t>
      </w:r>
      <w:r w:rsidRPr="00F9689B">
        <w:rPr>
          <w:rFonts w:eastAsia="MS Mincho"/>
          <w:kern w:val="2"/>
          <w:lang w:val="en-US"/>
        </w:rPr>
        <w:t xml:space="preserve"> field in </w:t>
      </w:r>
      <w:r w:rsidRPr="00F9689B">
        <w:rPr>
          <w:rFonts w:eastAsia="MS Mincho"/>
          <w:kern w:val="2"/>
        </w:rPr>
        <w:t>DCI format 0_0</w:t>
      </w:r>
      <w:r w:rsidRPr="00F9689B">
        <w:rPr>
          <w:rFonts w:eastAsia="MS Mincho"/>
          <w:kern w:val="2"/>
          <w:lang w:val="en-US"/>
        </w:rPr>
        <w:t xml:space="preserve"> as described in </w:t>
      </w:r>
      <w:r>
        <w:t>[5</w:t>
      </w:r>
      <w:r w:rsidRPr="00F9689B">
        <w:t xml:space="preserve">, </w:t>
      </w:r>
      <w:r w:rsidRPr="00F9689B">
        <w:rPr>
          <w:lang w:val="en-US"/>
        </w:rPr>
        <w:t xml:space="preserve">TS </w:t>
      </w:r>
      <w:r>
        <w:t>38.212</w:t>
      </w:r>
      <w:r w:rsidRPr="00F9689B">
        <w:t>]</w:t>
      </w:r>
      <w:r w:rsidRPr="00F9689B">
        <w:rPr>
          <w:lang w:val="en-US"/>
        </w:rPr>
        <w:t xml:space="preserve"> </w:t>
      </w:r>
    </w:p>
    <w:p w14:paraId="11D2BC77" w14:textId="77777777" w:rsidR="0006659E" w:rsidRPr="00F9689B" w:rsidRDefault="0006659E" w:rsidP="0006659E">
      <w:pPr>
        <w:pStyle w:val="B1"/>
        <w:rPr>
          <w:rFonts w:eastAsia="MS Mincho"/>
          <w:kern w:val="2"/>
        </w:rPr>
      </w:pPr>
      <w:r w:rsidRPr="00F9689B">
        <w:t>-</w:t>
      </w:r>
      <w:r w:rsidRPr="00F9689B">
        <w:tab/>
      </w:r>
      <w:r w:rsidRPr="00F9689B">
        <w:rPr>
          <w:rFonts w:eastAsia="MS Mincho"/>
          <w:kern w:val="2"/>
        </w:rPr>
        <w:t>else</w:t>
      </w:r>
    </w:p>
    <w:p w14:paraId="5C94D814" w14:textId="46C75637" w:rsidR="0006659E" w:rsidRPr="00F9689B" w:rsidRDefault="0006659E" w:rsidP="0006659E">
      <w:pPr>
        <w:pStyle w:val="B2"/>
        <w:rPr>
          <w:rFonts w:eastAsia="MS Mincho"/>
          <w:kern w:val="2"/>
        </w:rPr>
      </w:pPr>
      <w:r w:rsidRPr="00F9689B">
        <w:rPr>
          <w:lang w:val="en-US"/>
        </w:rPr>
        <w:t>-</w:t>
      </w:r>
      <w:r w:rsidRPr="00F9689B">
        <w:rPr>
          <w:lang w:val="en-US"/>
        </w:rPr>
        <w:tab/>
      </w:r>
      <w:r w:rsidRPr="00F9689B">
        <w:rPr>
          <w:rFonts w:eastAsia="MS Mincho"/>
          <w:kern w:val="2"/>
        </w:rPr>
        <w:t xml:space="preserve">insert </w:t>
      </w:r>
      <m:oMath>
        <m:d>
          <m:dPr>
            <m:begChr m:val="⌈"/>
            <m:endChr m:val="⌉"/>
            <m:ctrlPr>
              <w:rPr>
                <w:rFonts w:ascii="Cambria Math" w:eastAsia="MS Mincho" w:hAnsi="Cambria Math"/>
                <w:i/>
                <w:kern w:val="2"/>
              </w:rPr>
            </m:ctrlPr>
          </m:dPr>
          <m:e>
            <m:sSub>
              <m:sSubPr>
                <m:ctrlPr>
                  <w:rPr>
                    <w:rFonts w:ascii="Cambria Math" w:eastAsia="MS Mincho" w:hAnsi="Cambria Math"/>
                    <w:i/>
                    <w:kern w:val="2"/>
                  </w:rPr>
                </m:ctrlPr>
              </m:sSubPr>
              <m:e>
                <m:r>
                  <m:rPr>
                    <m:nor/>
                  </m:rPr>
                  <w:rPr>
                    <w:rFonts w:ascii="Cambria Math" w:eastAsia="MS Mincho" w:hAnsi="Cambria Math"/>
                    <w:kern w:val="2"/>
                  </w:rPr>
                  <m:t>log</m:t>
                </m:r>
              </m:e>
              <m:sub>
                <m:r>
                  <w:rPr>
                    <w:rFonts w:ascii="Cambria Math" w:eastAsia="MS Mincho" w:hAnsi="Cambria Math"/>
                    <w:kern w:val="2"/>
                  </w:rPr>
                  <m:t>2</m:t>
                </m:r>
              </m:sub>
            </m:sSub>
            <m:d>
              <m:dPr>
                <m:ctrlPr>
                  <w:rPr>
                    <w:rFonts w:ascii="Cambria Math" w:eastAsia="MS Mincho" w:hAnsi="Cambria Math"/>
                    <w:i/>
                    <w:kern w:val="2"/>
                  </w:rPr>
                </m:ctrlPr>
              </m:dPr>
              <m:e>
                <m:f>
                  <m:fPr>
                    <m:type m:val="lin"/>
                    <m:ctrlPr>
                      <w:rPr>
                        <w:rFonts w:ascii="Cambria Math" w:eastAsia="MS Mincho" w:hAnsi="Cambria Math"/>
                        <w:i/>
                        <w:kern w:val="2"/>
                      </w:rPr>
                    </m:ctrlPr>
                  </m:fPr>
                  <m:num>
                    <m:sSubSup>
                      <m:sSubSupPr>
                        <m:ctrlPr>
                          <w:rPr>
                            <w:rFonts w:ascii="Cambria Math" w:eastAsia="MS Mincho" w:hAnsi="Cambria Math"/>
                            <w:i/>
                            <w:kern w:val="2"/>
                          </w:rPr>
                        </m:ctrlPr>
                      </m:sSubSupPr>
                      <m:e>
                        <m:r>
                          <w:rPr>
                            <w:rFonts w:ascii="Cambria Math" w:eastAsia="MS Mincho" w:hAnsi="Cambria Math"/>
                            <w:kern w:val="2"/>
                          </w:rPr>
                          <m:t>N</m:t>
                        </m:r>
                      </m:e>
                      <m:sub>
                        <m:r>
                          <m:rPr>
                            <m:nor/>
                          </m:rPr>
                          <w:rPr>
                            <w:rFonts w:ascii="Cambria Math" w:eastAsia="MS Mincho" w:hAnsi="Cambria Math"/>
                            <w:kern w:val="2"/>
                          </w:rPr>
                          <m:t>BWP</m:t>
                        </m:r>
                      </m:sub>
                      <m:sup>
                        <m:r>
                          <m:rPr>
                            <m:nor/>
                          </m:rPr>
                          <w:rPr>
                            <w:rFonts w:ascii="Cambria Math" w:eastAsia="MS Mincho" w:hAnsi="Cambria Math"/>
                            <w:kern w:val="2"/>
                          </w:rPr>
                          <m:t>size</m:t>
                        </m:r>
                      </m:sup>
                    </m:sSubSup>
                    <m:r>
                      <w:rPr>
                        <w:rFonts w:ascii="Cambria Math" w:eastAsia="MS Mincho" w:hAnsi="Cambria Math"/>
                        <w:kern w:val="2"/>
                      </w:rPr>
                      <m:t>∙</m:t>
                    </m:r>
                    <m:d>
                      <m:dPr>
                        <m:ctrlPr>
                          <w:rPr>
                            <w:rFonts w:ascii="Cambria Math" w:eastAsia="MS Mincho" w:hAnsi="Cambria Math"/>
                            <w:i/>
                            <w:kern w:val="2"/>
                          </w:rPr>
                        </m:ctrlPr>
                      </m:dPr>
                      <m:e>
                        <m:sSubSup>
                          <m:sSubSupPr>
                            <m:ctrlPr>
                              <w:rPr>
                                <w:rFonts w:ascii="Cambria Math" w:eastAsia="MS Mincho" w:hAnsi="Cambria Math"/>
                                <w:i/>
                                <w:kern w:val="2"/>
                              </w:rPr>
                            </m:ctrlPr>
                          </m:sSubSupPr>
                          <m:e>
                            <m:r>
                              <w:rPr>
                                <w:rFonts w:ascii="Cambria Math" w:eastAsia="MS Mincho" w:hAnsi="Cambria Math"/>
                                <w:kern w:val="2"/>
                              </w:rPr>
                              <m:t>N</m:t>
                            </m:r>
                          </m:e>
                          <m:sub>
                            <m:r>
                              <m:rPr>
                                <m:nor/>
                              </m:rPr>
                              <w:rPr>
                                <w:rFonts w:ascii="Cambria Math" w:eastAsia="MS Mincho" w:hAnsi="Cambria Math"/>
                                <w:kern w:val="2"/>
                              </w:rPr>
                              <m:t>BWP</m:t>
                            </m:r>
                          </m:sub>
                          <m:sup>
                            <m:r>
                              <m:rPr>
                                <m:nor/>
                              </m:rPr>
                              <w:rPr>
                                <w:rFonts w:ascii="Cambria Math" w:eastAsia="MS Mincho" w:hAnsi="Cambria Math"/>
                                <w:kern w:val="2"/>
                              </w:rPr>
                              <m:t>size</m:t>
                            </m:r>
                          </m:sup>
                        </m:sSubSup>
                        <m:r>
                          <w:rPr>
                            <w:rFonts w:ascii="Cambria Math" w:eastAsia="MS Mincho" w:hAnsi="Cambria Math"/>
                            <w:kern w:val="2"/>
                          </w:rPr>
                          <m:t>+1</m:t>
                        </m:r>
                      </m:e>
                    </m:d>
                  </m:num>
                  <m:den>
                    <m:r>
                      <w:rPr>
                        <w:rFonts w:ascii="Cambria Math" w:eastAsia="MS Mincho" w:hAnsi="Cambria Math"/>
                        <w:kern w:val="2"/>
                      </w:rPr>
                      <m:t>2</m:t>
                    </m:r>
                  </m:den>
                </m:f>
              </m:e>
            </m:d>
          </m:e>
        </m:d>
        <m:r>
          <w:rPr>
            <w:rFonts w:ascii="Cambria Math" w:eastAsia="MS Mincho" w:hAnsi="Cambria Math"/>
            <w:kern w:val="2"/>
          </w:rPr>
          <m:t>-14</m:t>
        </m:r>
      </m:oMath>
      <w:r w:rsidR="0060391B">
        <w:rPr>
          <w:rFonts w:eastAsia="MS Mincho"/>
          <w:kern w:val="2"/>
          <w:lang w:val="en-US"/>
        </w:rPr>
        <w:t xml:space="preserve"> </w:t>
      </w:r>
      <w:r w:rsidR="0060391B" w:rsidRPr="00F9689B">
        <w:rPr>
          <w:rFonts w:eastAsia="MS Mincho"/>
          <w:kern w:val="2"/>
        </w:rPr>
        <w:t xml:space="preserve">most </w:t>
      </w:r>
      <w:r w:rsidR="0060391B" w:rsidRPr="00993E0C">
        <w:rPr>
          <w:rFonts w:eastAsia="MS Mincho"/>
          <w:kern w:val="2"/>
        </w:rPr>
        <w:t xml:space="preserve">significant bits, or for operation with shared spectrum channel access insert </w:t>
      </w:r>
      <m:oMath>
        <m:d>
          <m:dPr>
            <m:begChr m:val="⌈"/>
            <m:endChr m:val="⌉"/>
            <m:ctrlPr>
              <w:rPr>
                <w:rFonts w:ascii="Cambria Math" w:eastAsia="MS Mincho" w:hAnsi="Cambria Math"/>
                <w:i/>
                <w:kern w:val="2"/>
              </w:rPr>
            </m:ctrlPr>
          </m:dPr>
          <m:e>
            <m:sSub>
              <m:sSubPr>
                <m:ctrlPr>
                  <w:rPr>
                    <w:rFonts w:ascii="Cambria Math" w:eastAsia="MS Mincho" w:hAnsi="Cambria Math"/>
                    <w:i/>
                    <w:kern w:val="2"/>
                  </w:rPr>
                </m:ctrlPr>
              </m:sSubPr>
              <m:e>
                <m:r>
                  <m:rPr>
                    <m:nor/>
                  </m:rPr>
                  <w:rPr>
                    <w:rFonts w:ascii="Cambria Math" w:eastAsia="MS Mincho" w:hAnsi="Cambria Math"/>
                    <w:kern w:val="2"/>
                  </w:rPr>
                  <m:t>log</m:t>
                </m:r>
              </m:e>
              <m:sub>
                <m:r>
                  <w:rPr>
                    <w:rFonts w:ascii="Cambria Math" w:eastAsia="MS Mincho" w:hAnsi="Cambria Math"/>
                    <w:kern w:val="2"/>
                  </w:rPr>
                  <m:t>2</m:t>
                </m:r>
              </m:sub>
            </m:sSub>
            <m:d>
              <m:dPr>
                <m:ctrlPr>
                  <w:rPr>
                    <w:rFonts w:ascii="Cambria Math" w:eastAsia="MS Mincho" w:hAnsi="Cambria Math"/>
                    <w:i/>
                    <w:kern w:val="2"/>
                  </w:rPr>
                </m:ctrlPr>
              </m:dPr>
              <m:e>
                <m:f>
                  <m:fPr>
                    <m:type m:val="lin"/>
                    <m:ctrlPr>
                      <w:rPr>
                        <w:rFonts w:ascii="Cambria Math" w:eastAsia="MS Mincho" w:hAnsi="Cambria Math"/>
                        <w:i/>
                        <w:kern w:val="2"/>
                      </w:rPr>
                    </m:ctrlPr>
                  </m:fPr>
                  <m:num>
                    <m:sSubSup>
                      <m:sSubSupPr>
                        <m:ctrlPr>
                          <w:rPr>
                            <w:rFonts w:ascii="Cambria Math" w:eastAsia="MS Mincho" w:hAnsi="Cambria Math"/>
                            <w:i/>
                            <w:kern w:val="2"/>
                          </w:rPr>
                        </m:ctrlPr>
                      </m:sSubSupPr>
                      <m:e>
                        <m:r>
                          <w:rPr>
                            <w:rFonts w:ascii="Cambria Math" w:eastAsia="MS Mincho" w:hAnsi="Cambria Math"/>
                            <w:kern w:val="2"/>
                          </w:rPr>
                          <m:t>N</m:t>
                        </m:r>
                      </m:e>
                      <m:sub>
                        <m:r>
                          <m:rPr>
                            <m:nor/>
                          </m:rPr>
                          <w:rPr>
                            <w:rFonts w:ascii="Cambria Math" w:eastAsia="MS Mincho" w:hAnsi="Cambria Math"/>
                            <w:kern w:val="2"/>
                          </w:rPr>
                          <m:t>BWP</m:t>
                        </m:r>
                      </m:sub>
                      <m:sup>
                        <m:r>
                          <m:rPr>
                            <m:nor/>
                          </m:rPr>
                          <w:rPr>
                            <w:rFonts w:ascii="Cambria Math" w:eastAsia="MS Mincho" w:hAnsi="Cambria Math"/>
                            <w:kern w:val="2"/>
                          </w:rPr>
                          <m:t>size</m:t>
                        </m:r>
                      </m:sup>
                    </m:sSubSup>
                    <m:r>
                      <w:rPr>
                        <w:rFonts w:ascii="Cambria Math" w:eastAsia="MS Mincho" w:hAnsi="Cambria Math"/>
                        <w:kern w:val="2"/>
                      </w:rPr>
                      <m:t>∙</m:t>
                    </m:r>
                    <m:d>
                      <m:dPr>
                        <m:ctrlPr>
                          <w:rPr>
                            <w:rFonts w:ascii="Cambria Math" w:eastAsia="MS Mincho" w:hAnsi="Cambria Math"/>
                            <w:i/>
                            <w:kern w:val="2"/>
                          </w:rPr>
                        </m:ctrlPr>
                      </m:dPr>
                      <m:e>
                        <m:sSubSup>
                          <m:sSubSupPr>
                            <m:ctrlPr>
                              <w:rPr>
                                <w:rFonts w:ascii="Cambria Math" w:eastAsia="MS Mincho" w:hAnsi="Cambria Math"/>
                                <w:i/>
                                <w:kern w:val="2"/>
                              </w:rPr>
                            </m:ctrlPr>
                          </m:sSubSupPr>
                          <m:e>
                            <m:r>
                              <w:rPr>
                                <w:rFonts w:ascii="Cambria Math" w:eastAsia="MS Mincho" w:hAnsi="Cambria Math"/>
                                <w:kern w:val="2"/>
                              </w:rPr>
                              <m:t>N</m:t>
                            </m:r>
                          </m:e>
                          <m:sub>
                            <m:r>
                              <m:rPr>
                                <m:nor/>
                              </m:rPr>
                              <w:rPr>
                                <w:rFonts w:ascii="Cambria Math" w:eastAsia="MS Mincho" w:hAnsi="Cambria Math"/>
                                <w:kern w:val="2"/>
                              </w:rPr>
                              <m:t>BWP</m:t>
                            </m:r>
                          </m:sub>
                          <m:sup>
                            <m:r>
                              <m:rPr>
                                <m:nor/>
                              </m:rPr>
                              <w:rPr>
                                <w:rFonts w:ascii="Cambria Math" w:eastAsia="MS Mincho" w:hAnsi="Cambria Math"/>
                                <w:kern w:val="2"/>
                              </w:rPr>
                              <m:t>size</m:t>
                            </m:r>
                          </m:sup>
                        </m:sSubSup>
                        <m:r>
                          <w:rPr>
                            <w:rFonts w:ascii="Cambria Math" w:eastAsia="MS Mincho" w:hAnsi="Cambria Math"/>
                            <w:kern w:val="2"/>
                          </w:rPr>
                          <m:t>+1</m:t>
                        </m:r>
                      </m:e>
                    </m:d>
                  </m:num>
                  <m:den>
                    <m:r>
                      <w:rPr>
                        <w:rFonts w:ascii="Cambria Math" w:eastAsia="MS Mincho" w:hAnsi="Cambria Math"/>
                        <w:kern w:val="2"/>
                      </w:rPr>
                      <m:t>2</m:t>
                    </m:r>
                  </m:den>
                </m:f>
              </m:e>
            </m:d>
          </m:e>
        </m:d>
        <m:r>
          <w:rPr>
            <w:rFonts w:ascii="Cambria Math" w:eastAsia="MS Mincho" w:hAnsi="Cambria Math"/>
            <w:kern w:val="2"/>
          </w:rPr>
          <m:t>-12</m:t>
        </m:r>
      </m:oMath>
      <w:r w:rsidR="0060391B" w:rsidRPr="00993E0C">
        <w:rPr>
          <w:rFonts w:eastAsia="MS Mincho"/>
          <w:kern w:val="2"/>
        </w:rPr>
        <w:t xml:space="preserve"> most significant bits,</w:t>
      </w:r>
      <w:r w:rsidRPr="00F9689B">
        <w:rPr>
          <w:rFonts w:eastAsia="MS Mincho"/>
          <w:kern w:val="2"/>
        </w:rPr>
        <w:t xml:space="preserve"> with value set to </w:t>
      </w:r>
      <w:r w:rsidR="00E7283E">
        <w:rPr>
          <w:rFonts w:eastAsia="MS Mincho"/>
          <w:kern w:val="2"/>
        </w:rPr>
        <w:t>'</w:t>
      </w:r>
      <w:r w:rsidRPr="00F9689B">
        <w:rPr>
          <w:rFonts w:eastAsia="MS Mincho"/>
          <w:kern w:val="2"/>
        </w:rPr>
        <w:t>0</w:t>
      </w:r>
      <w:r w:rsidR="00E7283E">
        <w:rPr>
          <w:rFonts w:eastAsia="MS Mincho"/>
          <w:kern w:val="2"/>
        </w:rPr>
        <w:t>'</w:t>
      </w:r>
      <w:r w:rsidRPr="00F9689B">
        <w:rPr>
          <w:rFonts w:eastAsia="MS Mincho"/>
          <w:kern w:val="2"/>
        </w:rPr>
        <w:t xml:space="preserve"> after the </w:t>
      </w:r>
      <m:oMath>
        <m:sSub>
          <m:sSubPr>
            <m:ctrlPr>
              <w:rPr>
                <w:rFonts w:ascii="Cambria Math" w:eastAsia="MS Mincho" w:hAnsi="Cambria Math"/>
                <w:i/>
                <w:kern w:val="2"/>
              </w:rPr>
            </m:ctrlPr>
          </m:sSubPr>
          <m:e>
            <m:r>
              <w:rPr>
                <w:rFonts w:ascii="Cambria Math" w:eastAsia="MS Mincho" w:hAnsi="Cambria Math"/>
                <w:kern w:val="2"/>
              </w:rPr>
              <m:t>N</m:t>
            </m:r>
          </m:e>
          <m:sub>
            <m:r>
              <m:rPr>
                <m:sty m:val="p"/>
              </m:rPr>
              <w:rPr>
                <w:rFonts w:ascii="Cambria Math" w:eastAsia="MS Mincho" w:hAnsi="Cambria Math"/>
                <w:kern w:val="2"/>
              </w:rPr>
              <m:t>UL,hop</m:t>
            </m:r>
          </m:sub>
        </m:sSub>
      </m:oMath>
      <w:r w:rsidRPr="00F9689B">
        <w:rPr>
          <w:rFonts w:eastAsia="MS Mincho"/>
          <w:kern w:val="2"/>
        </w:rPr>
        <w:t xml:space="preserve"> bits</w:t>
      </w:r>
      <w:r>
        <w:rPr>
          <w:rFonts w:eastAsia="MS Mincho"/>
          <w:kern w:val="2"/>
          <w:lang w:val="en-US"/>
        </w:rPr>
        <w:t xml:space="preserve"> to </w:t>
      </w:r>
      <w:r w:rsidRPr="00F9689B">
        <w:rPr>
          <w:rFonts w:eastAsia="MS Mincho"/>
          <w:kern w:val="2"/>
        </w:rPr>
        <w:t xml:space="preserve">the frequency </w:t>
      </w:r>
      <w:r>
        <w:rPr>
          <w:rFonts w:eastAsia="MS Mincho"/>
          <w:kern w:val="2"/>
          <w:lang w:val="en-US"/>
        </w:rPr>
        <w:t xml:space="preserve">domain </w:t>
      </w:r>
      <w:r w:rsidRPr="00F9689B">
        <w:rPr>
          <w:rFonts w:eastAsia="MS Mincho"/>
          <w:kern w:val="2"/>
        </w:rPr>
        <w:t xml:space="preserve">resource </w:t>
      </w:r>
      <w:r>
        <w:rPr>
          <w:rFonts w:eastAsia="MS Mincho"/>
          <w:kern w:val="2"/>
          <w:lang w:val="en-US"/>
        </w:rPr>
        <w:t>assignment</w:t>
      </w:r>
      <w:r w:rsidRPr="00F9689B">
        <w:rPr>
          <w:rFonts w:eastAsia="MS Mincho"/>
          <w:kern w:val="2"/>
        </w:rPr>
        <w:t xml:space="preserve"> </w:t>
      </w:r>
      <w:r w:rsidRPr="00F9689B">
        <w:rPr>
          <w:rFonts w:eastAsia="MS Mincho"/>
          <w:kern w:val="2"/>
          <w:lang w:val="en-US"/>
        </w:rPr>
        <w:t>field</w:t>
      </w:r>
      <w:r w:rsidRPr="00F9689B">
        <w:rPr>
          <w:rFonts w:eastAsia="MS Mincho"/>
          <w:kern w:val="2"/>
        </w:rPr>
        <w:t xml:space="preserve">, where </w:t>
      </w:r>
      <m:oMath>
        <m:sSub>
          <m:sSubPr>
            <m:ctrlPr>
              <w:rPr>
                <w:rFonts w:ascii="Cambria Math" w:eastAsia="MS Mincho" w:hAnsi="Cambria Math"/>
                <w:i/>
                <w:kern w:val="2"/>
              </w:rPr>
            </m:ctrlPr>
          </m:sSubPr>
          <m:e>
            <m:r>
              <w:rPr>
                <w:rFonts w:ascii="Cambria Math" w:eastAsia="MS Mincho" w:hAnsi="Cambria Math"/>
                <w:kern w:val="2"/>
              </w:rPr>
              <m:t>N</m:t>
            </m:r>
          </m:e>
          <m:sub>
            <m:r>
              <m:rPr>
                <m:sty m:val="p"/>
              </m:rPr>
              <w:rPr>
                <w:rFonts w:ascii="Cambria Math" w:eastAsia="MS Mincho" w:hAnsi="Cambria Math"/>
                <w:kern w:val="2"/>
              </w:rPr>
              <m:t>UL,hop</m:t>
            </m:r>
          </m:sub>
        </m:sSub>
        <m:r>
          <w:rPr>
            <w:rFonts w:ascii="Cambria Math" w:eastAsia="MS Mincho" w:hAnsi="Cambria Math"/>
            <w:kern w:val="2"/>
          </w:rPr>
          <m:t>=0</m:t>
        </m:r>
      </m:oMath>
      <w:r w:rsidR="0060391B">
        <w:rPr>
          <w:rFonts w:eastAsia="MS Mincho"/>
          <w:kern w:val="2"/>
          <w:lang w:val="en-US"/>
        </w:rPr>
        <w:t xml:space="preserve"> </w:t>
      </w:r>
      <w:r w:rsidRPr="00F9689B">
        <w:rPr>
          <w:rFonts w:eastAsia="MS Mincho"/>
          <w:kern w:val="2"/>
        </w:rPr>
        <w:t xml:space="preserve"> if the frequency hopping flag is set to </w:t>
      </w:r>
      <w:r w:rsidR="00E7283E">
        <w:rPr>
          <w:rFonts w:eastAsia="MS Mincho"/>
          <w:kern w:val="2"/>
        </w:rPr>
        <w:t>'</w:t>
      </w:r>
      <w:r w:rsidRPr="00F9689B">
        <w:rPr>
          <w:rFonts w:eastAsia="MS Mincho"/>
          <w:kern w:val="2"/>
          <w:lang w:val="en-US"/>
        </w:rPr>
        <w:t>0</w:t>
      </w:r>
      <w:r w:rsidR="00E7283E">
        <w:rPr>
          <w:rFonts w:eastAsia="MS Mincho"/>
          <w:kern w:val="2"/>
          <w:lang w:val="en-US"/>
        </w:rPr>
        <w:t>'</w:t>
      </w:r>
      <w:r w:rsidRPr="00F9689B">
        <w:rPr>
          <w:rFonts w:eastAsia="MS Mincho"/>
          <w:kern w:val="2"/>
        </w:rPr>
        <w:t xml:space="preserve"> and </w:t>
      </w:r>
      <m:oMath>
        <m:sSub>
          <m:sSubPr>
            <m:ctrlPr>
              <w:rPr>
                <w:rFonts w:ascii="Cambria Math" w:eastAsia="MS Mincho" w:hAnsi="Cambria Math"/>
                <w:i/>
                <w:kern w:val="2"/>
              </w:rPr>
            </m:ctrlPr>
          </m:sSubPr>
          <m:e>
            <m:r>
              <w:rPr>
                <w:rFonts w:ascii="Cambria Math" w:eastAsia="MS Mincho" w:hAnsi="Cambria Math"/>
                <w:kern w:val="2"/>
              </w:rPr>
              <m:t>N</m:t>
            </m:r>
          </m:e>
          <m:sub>
            <m:r>
              <m:rPr>
                <m:sty m:val="p"/>
              </m:rPr>
              <w:rPr>
                <w:rFonts w:ascii="Cambria Math" w:eastAsia="MS Mincho" w:hAnsi="Cambria Math"/>
                <w:kern w:val="2"/>
              </w:rPr>
              <m:t>UL,hop</m:t>
            </m:r>
          </m:sub>
        </m:sSub>
      </m:oMath>
      <w:r w:rsidRPr="00F9689B">
        <w:rPr>
          <w:lang w:val="en-US"/>
        </w:rPr>
        <w:t xml:space="preserve"> </w:t>
      </w:r>
      <w:r w:rsidRPr="00F9689B">
        <w:rPr>
          <w:rFonts w:eastAsia="MS Mincho"/>
          <w:kern w:val="2"/>
        </w:rPr>
        <w:t>is provided in Table 8.3-1 if the hopping flag bit is set to</w:t>
      </w:r>
      <w:r w:rsidRPr="00F9689B">
        <w:rPr>
          <w:rFonts w:eastAsia="MS Mincho"/>
          <w:kern w:val="2"/>
          <w:lang w:val="en-US"/>
        </w:rPr>
        <w:t xml:space="preserve"> </w:t>
      </w:r>
      <w:r w:rsidR="00E7283E">
        <w:rPr>
          <w:rFonts w:eastAsia="MS Mincho"/>
          <w:kern w:val="2"/>
          <w:lang w:val="en-US"/>
        </w:rPr>
        <w:t>'</w:t>
      </w:r>
      <w:r w:rsidRPr="00F9689B">
        <w:rPr>
          <w:rFonts w:eastAsia="MS Mincho"/>
          <w:kern w:val="2"/>
        </w:rPr>
        <w:t>1</w:t>
      </w:r>
      <w:r w:rsidR="00E7283E">
        <w:rPr>
          <w:rFonts w:eastAsia="MS Mincho"/>
          <w:kern w:val="2"/>
          <w:lang w:val="en-US"/>
        </w:rPr>
        <w:t>'</w:t>
      </w:r>
      <w:r w:rsidRPr="00F9689B">
        <w:rPr>
          <w:rFonts w:eastAsia="MS Mincho"/>
          <w:kern w:val="2"/>
        </w:rPr>
        <w:t>, and interpret the expanded frequency resource a</w:t>
      </w:r>
      <w:r>
        <w:rPr>
          <w:rFonts w:eastAsia="MS Mincho"/>
          <w:kern w:val="2"/>
        </w:rPr>
        <w:t>ssignment</w:t>
      </w:r>
      <w:r w:rsidRPr="00F9689B">
        <w:rPr>
          <w:rFonts w:eastAsia="MS Mincho"/>
          <w:kern w:val="2"/>
        </w:rPr>
        <w:t xml:space="preserve"> </w:t>
      </w:r>
      <w:r w:rsidRPr="00F9689B">
        <w:rPr>
          <w:rFonts w:eastAsia="MS Mincho"/>
          <w:kern w:val="2"/>
          <w:lang w:val="en-US"/>
        </w:rPr>
        <w:t xml:space="preserve">field </w:t>
      </w:r>
      <w:r w:rsidRPr="00F9689B">
        <w:rPr>
          <w:rFonts w:eastAsia="MS Mincho"/>
          <w:kern w:val="2"/>
        </w:rPr>
        <w:t xml:space="preserve">as for </w:t>
      </w:r>
      <w:r w:rsidRPr="00F9689B">
        <w:rPr>
          <w:rFonts w:eastAsia="MS Mincho"/>
          <w:kern w:val="2"/>
          <w:lang w:val="en-US"/>
        </w:rPr>
        <w:t xml:space="preserve">the frequency resource </w:t>
      </w:r>
      <w:r>
        <w:rPr>
          <w:rFonts w:eastAsia="MS Mincho"/>
          <w:kern w:val="2"/>
          <w:lang w:val="en-US"/>
        </w:rPr>
        <w:t>assignment</w:t>
      </w:r>
      <w:r w:rsidRPr="00F9689B">
        <w:rPr>
          <w:rFonts w:eastAsia="MS Mincho"/>
          <w:kern w:val="2"/>
          <w:lang w:val="en-US"/>
        </w:rPr>
        <w:t xml:space="preserve"> field in </w:t>
      </w:r>
      <w:r w:rsidRPr="00F9689B">
        <w:rPr>
          <w:rFonts w:eastAsia="MS Mincho"/>
          <w:kern w:val="2"/>
        </w:rPr>
        <w:t>DCI format 0_0</w:t>
      </w:r>
      <w:r w:rsidRPr="00F9689B">
        <w:rPr>
          <w:rFonts w:eastAsia="MS Mincho"/>
          <w:kern w:val="2"/>
          <w:lang w:val="en-US"/>
        </w:rPr>
        <w:t xml:space="preserve"> as described in </w:t>
      </w:r>
      <w:r>
        <w:t>[5</w:t>
      </w:r>
      <w:r w:rsidRPr="00F9689B">
        <w:t xml:space="preserve">, </w:t>
      </w:r>
      <w:r w:rsidRPr="00F9689B">
        <w:rPr>
          <w:lang w:val="en-US"/>
        </w:rPr>
        <w:t xml:space="preserve">TS </w:t>
      </w:r>
      <w:r>
        <w:t>38.212</w:t>
      </w:r>
      <w:r w:rsidRPr="00F9689B">
        <w:t>]</w:t>
      </w:r>
    </w:p>
    <w:p w14:paraId="55324F9B" w14:textId="77777777" w:rsidR="0006659E" w:rsidRPr="00F9689B" w:rsidRDefault="0006659E" w:rsidP="0006659E">
      <w:pPr>
        <w:pStyle w:val="B1"/>
        <w:rPr>
          <w:rFonts w:eastAsia="MS Mincho"/>
          <w:kern w:val="2"/>
        </w:rPr>
      </w:pPr>
      <w:r w:rsidRPr="00F9689B">
        <w:t>-</w:t>
      </w:r>
      <w:r w:rsidRPr="00F9689B">
        <w:tab/>
      </w:r>
      <w:r w:rsidRPr="00F9689B">
        <w:rPr>
          <w:rFonts w:eastAsia="MS Mincho"/>
          <w:kern w:val="2"/>
        </w:rPr>
        <w:t>end if</w:t>
      </w:r>
    </w:p>
    <w:p w14:paraId="7FB4C569" w14:textId="0BAD4888" w:rsidR="0060391B" w:rsidRPr="00FB74D5" w:rsidRDefault="0060391B" w:rsidP="0060391B">
      <w:r w:rsidRPr="00FB74D5">
        <w:rPr>
          <w:rFonts w:eastAsia="MS Mincho"/>
          <w:kern w:val="2"/>
          <w:lang w:val="en-US"/>
        </w:rPr>
        <w:t xml:space="preserve">If </w:t>
      </w:r>
      <w:r w:rsidRPr="00FB74D5">
        <w:rPr>
          <w:rFonts w:eastAsia="MS Mincho"/>
          <w:i/>
          <w:iCs/>
          <w:kern w:val="2"/>
          <w:lang w:val="en-US"/>
        </w:rPr>
        <w:t>useInterlacePUCCH-PUSCH</w:t>
      </w:r>
      <w:r w:rsidRPr="00FB74D5">
        <w:rPr>
          <w:rFonts w:eastAsia="MS Mincho"/>
          <w:kern w:val="2"/>
          <w:lang w:val="en-US"/>
        </w:rPr>
        <w:t xml:space="preserve"> is provided by </w:t>
      </w:r>
      <w:r w:rsidRPr="00FB74D5">
        <w:rPr>
          <w:rFonts w:eastAsia="MS Mincho"/>
          <w:i/>
          <w:iCs/>
          <w:kern w:val="2"/>
          <w:lang w:val="en-US"/>
        </w:rPr>
        <w:t>BWP-UplinkCommon</w:t>
      </w:r>
      <w:r w:rsidRPr="00FB74D5">
        <w:rPr>
          <w:rFonts w:eastAsia="MS Mincho"/>
          <w:kern w:val="2"/>
          <w:lang w:val="en-US"/>
        </w:rPr>
        <w:t xml:space="preserve"> or </w:t>
      </w:r>
      <w:r w:rsidRPr="00FB74D5">
        <w:rPr>
          <w:rFonts w:eastAsia="MS Mincho"/>
          <w:i/>
          <w:iCs/>
          <w:kern w:val="2"/>
          <w:lang w:val="en-US"/>
        </w:rPr>
        <w:t>BWP-UplinkDedicated</w:t>
      </w:r>
      <w:r w:rsidRPr="00FB74D5">
        <w:rPr>
          <w:rFonts w:eastAsia="MS Mincho"/>
          <w:kern w:val="2"/>
          <w:lang w:val="en-US"/>
        </w:rPr>
        <w:t>,</w:t>
      </w:r>
      <w:r w:rsidRPr="00FB74D5">
        <w:t xml:space="preserve"> the</w:t>
      </w:r>
      <w:r w:rsidRPr="00FB74D5">
        <w:rPr>
          <w:rFonts w:eastAsia="DengXian"/>
        </w:rPr>
        <w:t xml:space="preserve"> </w:t>
      </w:r>
      <w:r w:rsidRPr="00FB74D5">
        <w:t>frequency domain resource allocation is by uplink resource allocation type 2 [6, TS 38.214]. A UE processes</w:t>
      </w:r>
      <w:r w:rsidRPr="00FB74D5">
        <w:rPr>
          <w:rFonts w:eastAsia="MS Mincho"/>
          <w:kern w:val="2"/>
        </w:rPr>
        <w:t xml:space="preserve"> the frequency domain resource assignment field </w:t>
      </w:r>
      <w:r w:rsidRPr="00FB74D5">
        <w:t>as follows</w:t>
      </w:r>
    </w:p>
    <w:p w14:paraId="55063A2A" w14:textId="6861E0C1" w:rsidR="0060391B" w:rsidRPr="00FB74D5" w:rsidRDefault="0060391B" w:rsidP="00F44350">
      <w:pPr>
        <w:pStyle w:val="B1"/>
        <w:rPr>
          <w:rFonts w:eastAsia="MS Mincho"/>
        </w:rPr>
      </w:pPr>
      <w:r>
        <w:rPr>
          <w:rFonts w:eastAsia="MS Mincho"/>
        </w:rPr>
        <w:t>-</w:t>
      </w:r>
      <w:r>
        <w:rPr>
          <w:rFonts w:eastAsia="MS Mincho"/>
        </w:rPr>
        <w:tab/>
      </w:r>
      <w:r w:rsidRPr="00FB74D5">
        <w:rPr>
          <w:rFonts w:eastAsia="MS Mincho"/>
        </w:rPr>
        <w:t xml:space="preserve">truncate the frequency domain resource assignment field to the </w:t>
      </w:r>
      <m:oMath>
        <m:r>
          <w:rPr>
            <w:rFonts w:ascii="Cambria Math" w:eastAsia="MS Mincho" w:hAnsi="Cambria Math"/>
          </w:rPr>
          <m:t>X=6</m:t>
        </m:r>
      </m:oMath>
      <w:r w:rsidRPr="00FB74D5">
        <w:rPr>
          <w:rFonts w:eastAsia="MS Mincho"/>
        </w:rPr>
        <w:t xml:space="preserve"> LSBs if </w:t>
      </w:r>
      <m:oMath>
        <m:r>
          <w:rPr>
            <w:rFonts w:ascii="Cambria Math" w:eastAsia="MS Mincho" w:hAnsi="Cambria Math"/>
          </w:rPr>
          <m:t>μ=0</m:t>
        </m:r>
      </m:oMath>
      <w:r w:rsidRPr="00FB74D5">
        <w:rPr>
          <w:rFonts w:eastAsia="MS Mincho"/>
        </w:rPr>
        <w:t xml:space="preserve">, or to the </w:t>
      </w:r>
      <m:oMath>
        <m:r>
          <w:rPr>
            <w:rFonts w:ascii="Cambria Math" w:eastAsia="MS Mincho" w:hAnsi="Cambria Math"/>
          </w:rPr>
          <m:t>X=5</m:t>
        </m:r>
      </m:oMath>
      <w:r w:rsidRPr="00FB74D5">
        <w:rPr>
          <w:rFonts w:eastAsia="MS Mincho"/>
        </w:rPr>
        <w:t xml:space="preserve"> LSBs if </w:t>
      </w:r>
      <m:oMath>
        <m:r>
          <w:rPr>
            <w:rFonts w:ascii="Cambria Math" w:eastAsia="MS Mincho" w:hAnsi="Cambria Math"/>
          </w:rPr>
          <m:t>μ=1</m:t>
        </m:r>
      </m:oMath>
      <w:r w:rsidRPr="00FB74D5">
        <w:rPr>
          <w:rFonts w:eastAsia="MS Mincho"/>
        </w:rPr>
        <w:t xml:space="preserve">  </w:t>
      </w:r>
    </w:p>
    <w:p w14:paraId="6AF2422F" w14:textId="083BA09F" w:rsidR="0060391B" w:rsidRPr="00FB74D5" w:rsidRDefault="0060391B" w:rsidP="00F44350">
      <w:pPr>
        <w:pStyle w:val="B1"/>
        <w:rPr>
          <w:rFonts w:eastAsia="MS Mincho"/>
        </w:rPr>
      </w:pPr>
      <w:r>
        <w:rPr>
          <w:rFonts w:eastAsia="MS Mincho"/>
        </w:rPr>
        <w:t>-</w:t>
      </w:r>
      <w:r>
        <w:rPr>
          <w:rFonts w:eastAsia="MS Mincho"/>
        </w:rPr>
        <w:tab/>
      </w:r>
      <w:r w:rsidRPr="00FB74D5">
        <w:rPr>
          <w:rFonts w:eastAsia="MS Mincho"/>
        </w:rPr>
        <w:t xml:space="preserve">for interlace allocation of a PUSCH transmission, interpret the </w:t>
      </w:r>
      <m:oMath>
        <m:r>
          <w:rPr>
            <w:rFonts w:ascii="Cambria Math" w:eastAsia="MS Mincho" w:hAnsi="Cambria Math"/>
          </w:rPr>
          <m:t>X</m:t>
        </m:r>
      </m:oMath>
      <w:r w:rsidRPr="00FB74D5">
        <w:rPr>
          <w:rFonts w:eastAsia="MS Mincho"/>
        </w:rPr>
        <w:t xml:space="preserve"> MSBs of the truncated frequency domain resource assignment field for the active UL BWP as for the </w:t>
      </w:r>
      <m:oMath>
        <m:r>
          <w:rPr>
            <w:rFonts w:ascii="Cambria Math" w:eastAsia="MS Mincho" w:hAnsi="Cambria Math"/>
          </w:rPr>
          <m:t>X</m:t>
        </m:r>
      </m:oMath>
      <w:r w:rsidRPr="00FB74D5">
        <w:rPr>
          <w:rFonts w:eastAsia="MS Mincho"/>
        </w:rPr>
        <w:t xml:space="preserve"> MSBs of the frequency domain resource assignment field in DCI format 0_0 [6, TS 38.214]</w:t>
      </w:r>
    </w:p>
    <w:p w14:paraId="6AE1F89D" w14:textId="7D6C0331" w:rsidR="0060391B" w:rsidRPr="00FB74D5" w:rsidRDefault="0060391B" w:rsidP="00F44350">
      <w:pPr>
        <w:pStyle w:val="B1"/>
        <w:rPr>
          <w:rFonts w:eastAsia="MS Mincho"/>
        </w:rPr>
      </w:pPr>
      <w:r>
        <w:rPr>
          <w:rFonts w:eastAsia="MS Mincho"/>
        </w:rPr>
        <w:t>-</w:t>
      </w:r>
      <w:r>
        <w:rPr>
          <w:rFonts w:eastAsia="MS Mincho"/>
        </w:rPr>
        <w:tab/>
      </w:r>
      <w:r w:rsidRPr="00FB74D5">
        <w:rPr>
          <w:rFonts w:eastAsia="MS Mincho"/>
        </w:rPr>
        <w:t>for RB set allocation of a PUSCH transmission, the RB set of the active UL BWP is the RB set of the PRACH transmission associated with the RAR UL grant</w:t>
      </w:r>
      <w:r w:rsidR="00B351D4">
        <w:rPr>
          <w:rFonts w:eastAsia="MS Mincho"/>
          <w:lang w:val="en-US"/>
        </w:rPr>
        <w:t xml:space="preserve">. </w:t>
      </w:r>
      <w:r w:rsidR="00B351D4" w:rsidRPr="004147BA">
        <w:t xml:space="preserve">The UE assumes that the RB set is </w:t>
      </w:r>
      <w:r w:rsidR="00B351D4">
        <w:t xml:space="preserve">defined as </w:t>
      </w:r>
      <w:r w:rsidR="00B351D4" w:rsidRPr="004147BA">
        <w:t xml:space="preserve">when </w:t>
      </w:r>
      <w:r w:rsidR="00B351D4" w:rsidRPr="004147BA">
        <w:rPr>
          <w:rFonts w:eastAsia="Malgun Gothic"/>
          <w:lang w:val="en-US"/>
        </w:rPr>
        <w:t xml:space="preserve">the UE is not </w:t>
      </w:r>
      <w:r w:rsidR="00B351D4">
        <w:rPr>
          <w:rFonts w:eastAsia="Malgun Gothic"/>
          <w:lang w:val="en-US"/>
        </w:rPr>
        <w:t>provided</w:t>
      </w:r>
      <w:r w:rsidR="00B351D4" w:rsidRPr="004147BA">
        <w:rPr>
          <w:rFonts w:eastAsia="Malgun Gothic"/>
          <w:lang w:val="en-US"/>
        </w:rPr>
        <w:t xml:space="preserve"> </w:t>
      </w:r>
      <w:r w:rsidR="00B351D4" w:rsidRPr="004147BA">
        <w:rPr>
          <w:rFonts w:eastAsia="Malgun Gothic"/>
          <w:i/>
          <w:lang w:val="en-US"/>
        </w:rPr>
        <w:t>intraCellGuardBand</w:t>
      </w:r>
      <w:r w:rsidR="006545FE">
        <w:rPr>
          <w:rFonts w:eastAsia="Malgun Gothic"/>
          <w:i/>
          <w:lang w:val="en-US"/>
        </w:rPr>
        <w:t>s</w:t>
      </w:r>
      <w:r w:rsidR="00B351D4" w:rsidRPr="004147BA">
        <w:rPr>
          <w:rFonts w:eastAsia="Malgun Gothic"/>
          <w:i/>
          <w:lang w:val="en-US"/>
        </w:rPr>
        <w:t>UL-</w:t>
      </w:r>
      <w:r w:rsidR="006545FE">
        <w:rPr>
          <w:rFonts w:eastAsia="Malgun Gothic"/>
          <w:i/>
          <w:lang w:val="en-US"/>
        </w:rPr>
        <w:t>List</w:t>
      </w:r>
      <w:r w:rsidR="006545FE">
        <w:rPr>
          <w:rFonts w:eastAsia="Malgun Gothic"/>
          <w:iCs/>
          <w:lang w:val="en-US"/>
        </w:rPr>
        <w:t xml:space="preserve"> </w:t>
      </w:r>
      <w:r w:rsidR="00B351D4" w:rsidRPr="00B916EC">
        <w:t>[</w:t>
      </w:r>
      <w:r w:rsidR="00B351D4">
        <w:t>6</w:t>
      </w:r>
      <w:r w:rsidR="00B351D4" w:rsidRPr="00B916EC">
        <w:t>, TS 38.21</w:t>
      </w:r>
      <w:r w:rsidR="00B351D4">
        <w:t>4</w:t>
      </w:r>
      <w:r w:rsidR="00B351D4" w:rsidRPr="00B916EC">
        <w:t>]</w:t>
      </w:r>
      <w:r w:rsidR="00B351D4" w:rsidRPr="004147BA">
        <w:rPr>
          <w:rFonts w:eastAsia="Malgun Gothic"/>
          <w:iCs/>
          <w:lang w:val="en-US"/>
        </w:rPr>
        <w:t>.</w:t>
      </w:r>
    </w:p>
    <w:p w14:paraId="0624CD12" w14:textId="77777777" w:rsidR="00E87744" w:rsidRDefault="00E87744" w:rsidP="005B4FF8">
      <w:r>
        <w:t>A UE determines whether or not to apply transform precoding as</w:t>
      </w:r>
      <w:r w:rsidRPr="00B916EC">
        <w:t xml:space="preserve"> described in [</w:t>
      </w:r>
      <w:r>
        <w:t>6</w:t>
      </w:r>
      <w:r w:rsidRPr="00B916EC">
        <w:t>, TS 38.21</w:t>
      </w:r>
      <w:r>
        <w:t>4</w:t>
      </w:r>
      <w:r w:rsidRPr="00B916EC">
        <w:t>]</w:t>
      </w:r>
      <w:r>
        <w:t>.</w:t>
      </w:r>
      <w:r w:rsidRPr="00B916EC">
        <w:t xml:space="preserve"> </w:t>
      </w:r>
    </w:p>
    <w:p w14:paraId="500CE381" w14:textId="65C0C86A" w:rsidR="006B6C8E" w:rsidRPr="001C327A" w:rsidRDefault="005B62A8" w:rsidP="005B4FF8">
      <w:r>
        <w:t>For</w:t>
      </w:r>
      <w:r w:rsidR="00AD1F86" w:rsidRPr="001C327A">
        <w:t xml:space="preserve"> </w:t>
      </w:r>
      <w:r w:rsidR="00E87744">
        <w:t xml:space="preserve">a </w:t>
      </w:r>
      <w:r w:rsidR="00AD1F86" w:rsidRPr="001C327A">
        <w:t>PUSCH transmission with frequency hopping</w:t>
      </w:r>
      <w:r>
        <w:t xml:space="preserve"> scheduled by RAR UL grant</w:t>
      </w:r>
      <w:r w:rsidR="00373064">
        <w:t xml:space="preserve"> or for a Msg3 PUSCH retransmission</w:t>
      </w:r>
      <w:r w:rsidR="00AD1F86" w:rsidRPr="001C327A">
        <w:t>, the frequency offset for the second hop [6, TS</w:t>
      </w:r>
      <w:r>
        <w:t xml:space="preserve"> </w:t>
      </w:r>
      <w:r w:rsidR="00AD1F86" w:rsidRPr="001C327A">
        <w:t>38.214] is given in Table 8.3-1.</w:t>
      </w:r>
    </w:p>
    <w:p w14:paraId="2AD0A513" w14:textId="77777777" w:rsidR="00AD1F86" w:rsidRPr="000D6543" w:rsidRDefault="00AD1F86" w:rsidP="00AD1F86">
      <w:pPr>
        <w:pStyle w:val="TH"/>
      </w:pPr>
      <w:r w:rsidRPr="00B916EC">
        <w:lastRenderedPageBreak/>
        <w:t xml:space="preserve">Table </w:t>
      </w:r>
      <w:r>
        <w:t>8.3</w:t>
      </w:r>
      <w:r w:rsidRPr="00B916EC">
        <w:t xml:space="preserve">-1: </w:t>
      </w:r>
      <w:r>
        <w:t xml:space="preserve">Frequency </w:t>
      </w:r>
      <w:r w:rsidRPr="000D6543">
        <w:t xml:space="preserve">offset for second hop </w:t>
      </w:r>
      <w:r w:rsidR="005B62A8">
        <w:t>of</w:t>
      </w:r>
      <w:r w:rsidRPr="000D6543">
        <w:t xml:space="preserve"> PUSCH transmission with frequency hopping</w:t>
      </w:r>
      <w:r w:rsidR="005B62A8">
        <w:t xml:space="preserve"> scheduled by RAR UL grant</w:t>
      </w:r>
      <w:r w:rsidR="00373064">
        <w:t xml:space="preserve"> or of Msg3 PUSCH retransmission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37"/>
        <w:gridCol w:w="2787"/>
        <w:gridCol w:w="2633"/>
      </w:tblGrid>
      <w:tr w:rsidR="0060391B" w:rsidRPr="0080392F" w14:paraId="0F1057BC" w14:textId="77777777" w:rsidTr="005736C2">
        <w:trPr>
          <w:jc w:val="center"/>
        </w:trPr>
        <w:tc>
          <w:tcPr>
            <w:tcW w:w="0" w:type="auto"/>
            <w:shd w:val="clear" w:color="auto" w:fill="E0E0E0"/>
            <w:vAlign w:val="center"/>
          </w:tcPr>
          <w:p w14:paraId="0D2FAF52" w14:textId="77777777" w:rsidR="0060391B" w:rsidRPr="000D6543" w:rsidRDefault="0060391B" w:rsidP="005736C2">
            <w:pPr>
              <w:pStyle w:val="TAH"/>
            </w:pPr>
            <w:bookmarkStart w:id="384" w:name="MCCQCTEMPBM_00000084"/>
            <w:r w:rsidRPr="000D6543">
              <w:rPr>
                <w:bCs/>
              </w:rPr>
              <w:t xml:space="preserve">Number of PRBs in </w:t>
            </w:r>
            <w:r>
              <w:rPr>
                <w:bCs/>
              </w:rPr>
              <w:t>initial</w:t>
            </w:r>
            <w:r w:rsidRPr="000D6543">
              <w:rPr>
                <w:bCs/>
              </w:rPr>
              <w:t xml:space="preserve"> UL BWP</w:t>
            </w:r>
          </w:p>
        </w:tc>
        <w:tc>
          <w:tcPr>
            <w:tcW w:w="0" w:type="auto"/>
            <w:shd w:val="clear" w:color="auto" w:fill="E0E0E0"/>
            <w:vAlign w:val="center"/>
          </w:tcPr>
          <w:p w14:paraId="79658C84" w14:textId="77777777" w:rsidR="0060391B" w:rsidRPr="000D6543" w:rsidRDefault="0060391B" w:rsidP="005736C2">
            <w:pPr>
              <w:pStyle w:val="TAH"/>
              <w:rPr>
                <w:szCs w:val="18"/>
              </w:rPr>
            </w:pPr>
            <w:r w:rsidRPr="000D6543">
              <w:t xml:space="preserve">Value of </w:t>
            </w:r>
            <m:oMath>
              <m:sSub>
                <m:sSubPr>
                  <m:ctrlPr>
                    <w:rPr>
                      <w:rFonts w:ascii="Cambria Math" w:eastAsia="MS Mincho" w:hAnsi="Cambria Math"/>
                      <w:b w:val="0"/>
                      <w:i/>
                      <w:kern w:val="2"/>
                      <w:sz w:val="20"/>
                      <w:lang w:val="x-none"/>
                    </w:rPr>
                  </m:ctrlPr>
                </m:sSubPr>
                <m:e>
                  <m:r>
                    <m:rPr>
                      <m:sty m:val="bi"/>
                    </m:rPr>
                    <w:rPr>
                      <w:rFonts w:ascii="Cambria Math" w:eastAsia="MS Mincho" w:hAnsi="Cambria Math"/>
                      <w:kern w:val="2"/>
                    </w:rPr>
                    <m:t>N</m:t>
                  </m:r>
                </m:e>
                <m:sub>
                  <m:r>
                    <m:rPr>
                      <m:sty m:val="b"/>
                    </m:rPr>
                    <w:rPr>
                      <w:rFonts w:ascii="Cambria Math" w:eastAsia="MS Mincho" w:hAnsi="Cambria Math"/>
                      <w:kern w:val="2"/>
                    </w:rPr>
                    <m:t>UL,hop</m:t>
                  </m:r>
                </m:sub>
              </m:sSub>
            </m:oMath>
            <w:r>
              <w:t xml:space="preserve"> </w:t>
            </w:r>
            <w:r w:rsidRPr="000D6543">
              <w:t>Hopping Bits</w:t>
            </w:r>
          </w:p>
        </w:tc>
        <w:tc>
          <w:tcPr>
            <w:tcW w:w="0" w:type="auto"/>
            <w:shd w:val="clear" w:color="auto" w:fill="E0E0E0"/>
            <w:vAlign w:val="center"/>
          </w:tcPr>
          <w:p w14:paraId="47CC98D7" w14:textId="77777777" w:rsidR="0060391B" w:rsidRPr="000D6543" w:rsidRDefault="0060391B" w:rsidP="005736C2">
            <w:pPr>
              <w:pStyle w:val="TAH"/>
              <w:rPr>
                <w:szCs w:val="18"/>
              </w:rPr>
            </w:pPr>
            <w:r w:rsidRPr="00526AFE">
              <w:t>Frequency offset for 2</w:t>
            </w:r>
            <w:r w:rsidRPr="00526AFE">
              <w:rPr>
                <w:vertAlign w:val="superscript"/>
              </w:rPr>
              <w:t>n</w:t>
            </w:r>
            <w:r w:rsidRPr="00300A30">
              <w:rPr>
                <w:vertAlign w:val="superscript"/>
              </w:rPr>
              <w:t>d</w:t>
            </w:r>
            <w:r w:rsidRPr="000D6543">
              <w:t xml:space="preserve"> hop</w:t>
            </w:r>
          </w:p>
        </w:tc>
      </w:tr>
      <w:tr w:rsidR="0060391B" w:rsidRPr="00B916EC" w14:paraId="253BE2A1" w14:textId="77777777" w:rsidTr="005736C2">
        <w:trPr>
          <w:trHeight w:hRule="exact" w:val="367"/>
          <w:jc w:val="center"/>
        </w:trPr>
        <w:tc>
          <w:tcPr>
            <w:tcW w:w="0" w:type="auto"/>
            <w:vMerge w:val="restart"/>
            <w:vAlign w:val="center"/>
          </w:tcPr>
          <w:p w14:paraId="010282CB" w14:textId="77777777" w:rsidR="0060391B" w:rsidRPr="00B916EC" w:rsidRDefault="00000000" w:rsidP="005736C2">
            <w:pPr>
              <w:pStyle w:val="TAC"/>
            </w:pPr>
            <m:oMathPara>
              <m:oMath>
                <m:sSubSup>
                  <m:sSubSupPr>
                    <m:ctrlPr>
                      <w:rPr>
                        <w:rFonts w:ascii="Cambria Math" w:eastAsia="MS Mincho" w:hAnsi="Cambria Math"/>
                        <w:i/>
                        <w:kern w:val="2"/>
                      </w:rPr>
                    </m:ctrlPr>
                  </m:sSubSupPr>
                  <m:e>
                    <m:r>
                      <w:rPr>
                        <w:rFonts w:ascii="Cambria Math" w:eastAsia="MS Mincho" w:hAnsi="Cambria Math"/>
                        <w:kern w:val="2"/>
                      </w:rPr>
                      <m:t>N</m:t>
                    </m:r>
                  </m:e>
                  <m:sub>
                    <m:r>
                      <m:rPr>
                        <m:nor/>
                      </m:rPr>
                      <w:rPr>
                        <w:rFonts w:ascii="Cambria Math" w:eastAsia="MS Mincho" w:hAnsi="Cambria Math"/>
                        <w:kern w:val="2"/>
                      </w:rPr>
                      <m:t>BWP</m:t>
                    </m:r>
                  </m:sub>
                  <m:sup>
                    <m:r>
                      <m:rPr>
                        <m:nor/>
                      </m:rPr>
                      <w:rPr>
                        <w:rFonts w:ascii="Cambria Math" w:eastAsia="MS Mincho" w:hAnsi="Cambria Math"/>
                        <w:kern w:val="2"/>
                      </w:rPr>
                      <m:t>size</m:t>
                    </m:r>
                  </m:sup>
                </m:sSubSup>
                <m:r>
                  <w:rPr>
                    <w:rFonts w:ascii="Cambria Math" w:eastAsia="MS Mincho" w:hAnsi="Cambria Math"/>
                    <w:kern w:val="2"/>
                  </w:rPr>
                  <m:t>&lt;50</m:t>
                </m:r>
              </m:oMath>
            </m:oMathPara>
          </w:p>
        </w:tc>
        <w:tc>
          <w:tcPr>
            <w:tcW w:w="0" w:type="auto"/>
            <w:vAlign w:val="center"/>
          </w:tcPr>
          <w:p w14:paraId="586061C3" w14:textId="77777777" w:rsidR="0060391B" w:rsidRPr="00B916EC" w:rsidRDefault="0060391B" w:rsidP="005736C2">
            <w:pPr>
              <w:pStyle w:val="TAC"/>
            </w:pPr>
            <w:r>
              <w:t>0</w:t>
            </w:r>
          </w:p>
        </w:tc>
        <w:tc>
          <w:tcPr>
            <w:tcW w:w="0" w:type="auto"/>
            <w:vAlign w:val="center"/>
          </w:tcPr>
          <w:p w14:paraId="049362A4" w14:textId="77777777" w:rsidR="0060391B" w:rsidRPr="001322F1" w:rsidRDefault="00000000" w:rsidP="005736C2">
            <w:pPr>
              <w:pStyle w:val="TAC"/>
              <w:rPr>
                <w:rFonts w:ascii="Times New Roman" w:hAnsi="Times New Roman"/>
              </w:rPr>
            </w:pPr>
            <m:oMathPara>
              <m:oMath>
                <m:d>
                  <m:dPr>
                    <m:begChr m:val="⌊"/>
                    <m:endChr m:val="⌋"/>
                    <m:ctrlPr>
                      <w:rPr>
                        <w:rFonts w:ascii="Cambria Math" w:eastAsia="MS Mincho" w:hAnsi="Cambria Math"/>
                        <w:i/>
                        <w:kern w:val="2"/>
                        <w:sz w:val="20"/>
                      </w:rPr>
                    </m:ctrlPr>
                  </m:dPr>
                  <m:e>
                    <m:f>
                      <m:fPr>
                        <m:type m:val="lin"/>
                        <m:ctrlPr>
                          <w:rPr>
                            <w:rFonts w:ascii="Cambria Math" w:eastAsia="MS Mincho" w:hAnsi="Cambria Math"/>
                            <w:i/>
                            <w:kern w:val="2"/>
                            <w:sz w:val="20"/>
                          </w:rPr>
                        </m:ctrlPr>
                      </m:fPr>
                      <m:num>
                        <m:sSubSup>
                          <m:sSubSupPr>
                            <m:ctrlPr>
                              <w:rPr>
                                <w:rFonts w:ascii="Cambria Math" w:eastAsia="MS Mincho" w:hAnsi="Cambria Math"/>
                                <w:i/>
                                <w:kern w:val="2"/>
                              </w:rPr>
                            </m:ctrlPr>
                          </m:sSubSupPr>
                          <m:e>
                            <m:r>
                              <w:rPr>
                                <w:rFonts w:ascii="Cambria Math" w:eastAsia="MS Mincho" w:hAnsi="Cambria Math"/>
                                <w:kern w:val="2"/>
                              </w:rPr>
                              <m:t>N</m:t>
                            </m:r>
                          </m:e>
                          <m:sub>
                            <m:r>
                              <m:rPr>
                                <m:nor/>
                              </m:rPr>
                              <w:rPr>
                                <w:rFonts w:ascii="Cambria Math" w:eastAsia="MS Mincho" w:hAnsi="Cambria Math"/>
                                <w:kern w:val="2"/>
                              </w:rPr>
                              <m:t>BWP</m:t>
                            </m:r>
                          </m:sub>
                          <m:sup>
                            <m:r>
                              <m:rPr>
                                <m:nor/>
                              </m:rPr>
                              <w:rPr>
                                <w:rFonts w:ascii="Cambria Math" w:eastAsia="MS Mincho" w:hAnsi="Cambria Math"/>
                                <w:kern w:val="2"/>
                              </w:rPr>
                              <m:t>size</m:t>
                            </m:r>
                          </m:sup>
                        </m:sSubSup>
                      </m:num>
                      <m:den>
                        <m:r>
                          <w:rPr>
                            <w:rFonts w:ascii="Cambria Math" w:eastAsia="MS Mincho" w:hAnsi="Cambria Math"/>
                            <w:kern w:val="2"/>
                          </w:rPr>
                          <m:t>2</m:t>
                        </m:r>
                      </m:den>
                    </m:f>
                  </m:e>
                </m:d>
              </m:oMath>
            </m:oMathPara>
          </w:p>
        </w:tc>
      </w:tr>
      <w:tr w:rsidR="0060391B" w:rsidRPr="00B916EC" w14:paraId="21B557E2" w14:textId="77777777" w:rsidTr="005736C2">
        <w:trPr>
          <w:trHeight w:hRule="exact" w:val="358"/>
          <w:jc w:val="center"/>
        </w:trPr>
        <w:tc>
          <w:tcPr>
            <w:tcW w:w="0" w:type="auto"/>
            <w:vMerge/>
            <w:vAlign w:val="center"/>
          </w:tcPr>
          <w:p w14:paraId="0572050C" w14:textId="77777777" w:rsidR="0060391B" w:rsidRPr="00B916EC" w:rsidRDefault="0060391B" w:rsidP="005736C2">
            <w:pPr>
              <w:pStyle w:val="TAC"/>
            </w:pPr>
          </w:p>
        </w:tc>
        <w:tc>
          <w:tcPr>
            <w:tcW w:w="0" w:type="auto"/>
            <w:vAlign w:val="center"/>
          </w:tcPr>
          <w:p w14:paraId="02384693" w14:textId="77777777" w:rsidR="0060391B" w:rsidRPr="00B916EC" w:rsidRDefault="0060391B" w:rsidP="005736C2">
            <w:pPr>
              <w:pStyle w:val="TAC"/>
            </w:pPr>
            <w:r>
              <w:t>1</w:t>
            </w:r>
          </w:p>
        </w:tc>
        <w:tc>
          <w:tcPr>
            <w:tcW w:w="0" w:type="auto"/>
            <w:vAlign w:val="center"/>
          </w:tcPr>
          <w:p w14:paraId="43F82522" w14:textId="77777777" w:rsidR="0060391B" w:rsidRPr="001322F1" w:rsidRDefault="00000000" w:rsidP="005736C2">
            <w:pPr>
              <w:pStyle w:val="TAC"/>
              <w:rPr>
                <w:rFonts w:ascii="Times New Roman" w:hAnsi="Times New Roman"/>
                <w:lang w:val="x-none"/>
              </w:rPr>
            </w:pPr>
            <m:oMathPara>
              <m:oMath>
                <m:d>
                  <m:dPr>
                    <m:begChr m:val="⌊"/>
                    <m:endChr m:val="⌋"/>
                    <m:ctrlPr>
                      <w:rPr>
                        <w:rFonts w:ascii="Cambria Math" w:eastAsia="MS Mincho" w:hAnsi="Cambria Math"/>
                        <w:i/>
                        <w:kern w:val="2"/>
                        <w:sz w:val="20"/>
                      </w:rPr>
                    </m:ctrlPr>
                  </m:dPr>
                  <m:e>
                    <m:f>
                      <m:fPr>
                        <m:type m:val="lin"/>
                        <m:ctrlPr>
                          <w:rPr>
                            <w:rFonts w:ascii="Cambria Math" w:eastAsia="MS Mincho" w:hAnsi="Cambria Math"/>
                            <w:i/>
                            <w:kern w:val="2"/>
                            <w:sz w:val="20"/>
                          </w:rPr>
                        </m:ctrlPr>
                      </m:fPr>
                      <m:num>
                        <m:sSubSup>
                          <m:sSubSupPr>
                            <m:ctrlPr>
                              <w:rPr>
                                <w:rFonts w:ascii="Cambria Math" w:eastAsia="MS Mincho" w:hAnsi="Cambria Math"/>
                                <w:i/>
                                <w:kern w:val="2"/>
                              </w:rPr>
                            </m:ctrlPr>
                          </m:sSubSupPr>
                          <m:e>
                            <m:r>
                              <w:rPr>
                                <w:rFonts w:ascii="Cambria Math" w:eastAsia="MS Mincho" w:hAnsi="Cambria Math"/>
                                <w:kern w:val="2"/>
                              </w:rPr>
                              <m:t>N</m:t>
                            </m:r>
                          </m:e>
                          <m:sub>
                            <m:r>
                              <m:rPr>
                                <m:nor/>
                              </m:rPr>
                              <w:rPr>
                                <w:rFonts w:ascii="Cambria Math" w:eastAsia="MS Mincho" w:hAnsi="Cambria Math"/>
                                <w:kern w:val="2"/>
                              </w:rPr>
                              <m:t>BWP</m:t>
                            </m:r>
                          </m:sub>
                          <m:sup>
                            <m:r>
                              <m:rPr>
                                <m:nor/>
                              </m:rPr>
                              <w:rPr>
                                <w:rFonts w:ascii="Cambria Math" w:eastAsia="MS Mincho" w:hAnsi="Cambria Math"/>
                                <w:kern w:val="2"/>
                              </w:rPr>
                              <m:t>size</m:t>
                            </m:r>
                          </m:sup>
                        </m:sSubSup>
                      </m:num>
                      <m:den>
                        <m:r>
                          <w:rPr>
                            <w:rFonts w:ascii="Cambria Math" w:eastAsia="MS Mincho" w:hAnsi="Cambria Math"/>
                            <w:kern w:val="2"/>
                          </w:rPr>
                          <m:t>4</m:t>
                        </m:r>
                      </m:den>
                    </m:f>
                  </m:e>
                </m:d>
              </m:oMath>
            </m:oMathPara>
          </w:p>
        </w:tc>
      </w:tr>
      <w:tr w:rsidR="0060391B" w:rsidRPr="00B916EC" w14:paraId="4298263C" w14:textId="77777777" w:rsidTr="005736C2">
        <w:trPr>
          <w:trHeight w:hRule="exact" w:val="358"/>
          <w:jc w:val="center"/>
        </w:trPr>
        <w:tc>
          <w:tcPr>
            <w:tcW w:w="0" w:type="auto"/>
            <w:vMerge w:val="restart"/>
            <w:vAlign w:val="center"/>
          </w:tcPr>
          <w:p w14:paraId="44F92B01" w14:textId="77777777" w:rsidR="0060391B" w:rsidRPr="00B916EC" w:rsidRDefault="00000000" w:rsidP="005736C2">
            <w:pPr>
              <w:pStyle w:val="TAC"/>
            </w:pPr>
            <m:oMathPara>
              <m:oMath>
                <m:sSubSup>
                  <m:sSubSupPr>
                    <m:ctrlPr>
                      <w:rPr>
                        <w:rFonts w:ascii="Cambria Math" w:eastAsia="MS Mincho" w:hAnsi="Cambria Math"/>
                        <w:i/>
                        <w:kern w:val="2"/>
                      </w:rPr>
                    </m:ctrlPr>
                  </m:sSubSupPr>
                  <m:e>
                    <m:r>
                      <w:rPr>
                        <w:rFonts w:ascii="Cambria Math" w:eastAsia="MS Mincho" w:hAnsi="Cambria Math"/>
                        <w:kern w:val="2"/>
                      </w:rPr>
                      <m:t>N</m:t>
                    </m:r>
                  </m:e>
                  <m:sub>
                    <m:r>
                      <m:rPr>
                        <m:nor/>
                      </m:rPr>
                      <w:rPr>
                        <w:rFonts w:ascii="Cambria Math" w:eastAsia="MS Mincho" w:hAnsi="Cambria Math"/>
                        <w:kern w:val="2"/>
                      </w:rPr>
                      <m:t>BWP</m:t>
                    </m:r>
                  </m:sub>
                  <m:sup>
                    <m:r>
                      <m:rPr>
                        <m:nor/>
                      </m:rPr>
                      <w:rPr>
                        <w:rFonts w:ascii="Cambria Math" w:eastAsia="MS Mincho" w:hAnsi="Cambria Math"/>
                        <w:kern w:val="2"/>
                      </w:rPr>
                      <m:t>size</m:t>
                    </m:r>
                  </m:sup>
                </m:sSubSup>
                <m:r>
                  <w:rPr>
                    <w:rFonts w:ascii="Cambria Math" w:eastAsia="MS Mincho" w:hAnsi="Cambria Math"/>
                    <w:kern w:val="2"/>
                  </w:rPr>
                  <m:t>≥50</m:t>
                </m:r>
              </m:oMath>
            </m:oMathPara>
          </w:p>
        </w:tc>
        <w:tc>
          <w:tcPr>
            <w:tcW w:w="0" w:type="auto"/>
            <w:vAlign w:val="center"/>
          </w:tcPr>
          <w:p w14:paraId="25F39E28" w14:textId="77777777" w:rsidR="0060391B" w:rsidRPr="00B916EC" w:rsidRDefault="0060391B" w:rsidP="005736C2">
            <w:pPr>
              <w:pStyle w:val="TAC"/>
            </w:pPr>
            <w:r>
              <w:t>00</w:t>
            </w:r>
          </w:p>
        </w:tc>
        <w:tc>
          <w:tcPr>
            <w:tcW w:w="0" w:type="auto"/>
            <w:vAlign w:val="center"/>
          </w:tcPr>
          <w:p w14:paraId="0E072160" w14:textId="77777777" w:rsidR="0060391B" w:rsidRPr="001322F1" w:rsidRDefault="00000000" w:rsidP="005736C2">
            <w:pPr>
              <w:pStyle w:val="TAC"/>
              <w:rPr>
                <w:rFonts w:ascii="Times New Roman" w:hAnsi="Times New Roman"/>
                <w:lang w:val="en-US"/>
              </w:rPr>
            </w:pPr>
            <m:oMathPara>
              <m:oMath>
                <m:d>
                  <m:dPr>
                    <m:begChr m:val="⌊"/>
                    <m:endChr m:val="⌋"/>
                    <m:ctrlPr>
                      <w:rPr>
                        <w:rFonts w:ascii="Cambria Math" w:eastAsia="MS Mincho" w:hAnsi="Cambria Math"/>
                        <w:i/>
                        <w:kern w:val="2"/>
                        <w:sz w:val="20"/>
                      </w:rPr>
                    </m:ctrlPr>
                  </m:dPr>
                  <m:e>
                    <m:f>
                      <m:fPr>
                        <m:type m:val="lin"/>
                        <m:ctrlPr>
                          <w:rPr>
                            <w:rFonts w:ascii="Cambria Math" w:eastAsia="MS Mincho" w:hAnsi="Cambria Math"/>
                            <w:i/>
                            <w:kern w:val="2"/>
                            <w:sz w:val="20"/>
                          </w:rPr>
                        </m:ctrlPr>
                      </m:fPr>
                      <m:num>
                        <m:sSubSup>
                          <m:sSubSupPr>
                            <m:ctrlPr>
                              <w:rPr>
                                <w:rFonts w:ascii="Cambria Math" w:eastAsia="MS Mincho" w:hAnsi="Cambria Math"/>
                                <w:i/>
                                <w:kern w:val="2"/>
                              </w:rPr>
                            </m:ctrlPr>
                          </m:sSubSupPr>
                          <m:e>
                            <m:r>
                              <w:rPr>
                                <w:rFonts w:ascii="Cambria Math" w:eastAsia="MS Mincho" w:hAnsi="Cambria Math"/>
                                <w:kern w:val="2"/>
                              </w:rPr>
                              <m:t>N</m:t>
                            </m:r>
                          </m:e>
                          <m:sub>
                            <m:r>
                              <m:rPr>
                                <m:nor/>
                              </m:rPr>
                              <w:rPr>
                                <w:rFonts w:ascii="Cambria Math" w:eastAsia="MS Mincho" w:hAnsi="Cambria Math"/>
                                <w:kern w:val="2"/>
                              </w:rPr>
                              <m:t>BWP</m:t>
                            </m:r>
                          </m:sub>
                          <m:sup>
                            <m:r>
                              <m:rPr>
                                <m:nor/>
                              </m:rPr>
                              <w:rPr>
                                <w:rFonts w:ascii="Cambria Math" w:eastAsia="MS Mincho" w:hAnsi="Cambria Math"/>
                                <w:kern w:val="2"/>
                              </w:rPr>
                              <m:t>size</m:t>
                            </m:r>
                          </m:sup>
                        </m:sSubSup>
                      </m:num>
                      <m:den>
                        <m:r>
                          <w:rPr>
                            <w:rFonts w:ascii="Cambria Math" w:eastAsia="MS Mincho" w:hAnsi="Cambria Math"/>
                            <w:kern w:val="2"/>
                          </w:rPr>
                          <m:t>2</m:t>
                        </m:r>
                      </m:den>
                    </m:f>
                  </m:e>
                </m:d>
              </m:oMath>
            </m:oMathPara>
          </w:p>
        </w:tc>
      </w:tr>
      <w:tr w:rsidR="0060391B" w:rsidRPr="00B916EC" w14:paraId="3CD95229" w14:textId="77777777" w:rsidTr="005736C2">
        <w:trPr>
          <w:trHeight w:hRule="exact" w:val="367"/>
          <w:jc w:val="center"/>
        </w:trPr>
        <w:tc>
          <w:tcPr>
            <w:tcW w:w="0" w:type="auto"/>
            <w:vMerge/>
            <w:vAlign w:val="center"/>
          </w:tcPr>
          <w:p w14:paraId="61FF94C6" w14:textId="77777777" w:rsidR="0060391B" w:rsidRPr="00B916EC" w:rsidRDefault="0060391B" w:rsidP="005736C2">
            <w:pPr>
              <w:pStyle w:val="TAC"/>
            </w:pPr>
          </w:p>
        </w:tc>
        <w:tc>
          <w:tcPr>
            <w:tcW w:w="0" w:type="auto"/>
            <w:vAlign w:val="center"/>
          </w:tcPr>
          <w:p w14:paraId="24FB6CFD" w14:textId="77777777" w:rsidR="0060391B" w:rsidRPr="00B916EC" w:rsidRDefault="0060391B" w:rsidP="005736C2">
            <w:pPr>
              <w:pStyle w:val="TAC"/>
            </w:pPr>
            <w:r>
              <w:t>01</w:t>
            </w:r>
          </w:p>
        </w:tc>
        <w:tc>
          <w:tcPr>
            <w:tcW w:w="0" w:type="auto"/>
            <w:vAlign w:val="center"/>
          </w:tcPr>
          <w:p w14:paraId="5C90DF74" w14:textId="77777777" w:rsidR="0060391B" w:rsidRPr="001322F1" w:rsidRDefault="00000000" w:rsidP="005736C2">
            <w:pPr>
              <w:pStyle w:val="TAC"/>
              <w:rPr>
                <w:rFonts w:ascii="Times New Roman" w:hAnsi="Times New Roman"/>
                <w:lang w:val="x-none"/>
              </w:rPr>
            </w:pPr>
            <m:oMathPara>
              <m:oMath>
                <m:d>
                  <m:dPr>
                    <m:begChr m:val="⌊"/>
                    <m:endChr m:val="⌋"/>
                    <m:ctrlPr>
                      <w:rPr>
                        <w:rFonts w:ascii="Cambria Math" w:eastAsia="MS Mincho" w:hAnsi="Cambria Math"/>
                        <w:i/>
                        <w:kern w:val="2"/>
                        <w:sz w:val="20"/>
                      </w:rPr>
                    </m:ctrlPr>
                  </m:dPr>
                  <m:e>
                    <m:f>
                      <m:fPr>
                        <m:type m:val="lin"/>
                        <m:ctrlPr>
                          <w:rPr>
                            <w:rFonts w:ascii="Cambria Math" w:eastAsia="MS Mincho" w:hAnsi="Cambria Math"/>
                            <w:i/>
                            <w:kern w:val="2"/>
                            <w:sz w:val="20"/>
                          </w:rPr>
                        </m:ctrlPr>
                      </m:fPr>
                      <m:num>
                        <m:sSubSup>
                          <m:sSubSupPr>
                            <m:ctrlPr>
                              <w:rPr>
                                <w:rFonts w:ascii="Cambria Math" w:eastAsia="MS Mincho" w:hAnsi="Cambria Math"/>
                                <w:i/>
                                <w:kern w:val="2"/>
                              </w:rPr>
                            </m:ctrlPr>
                          </m:sSubSupPr>
                          <m:e>
                            <m:r>
                              <w:rPr>
                                <w:rFonts w:ascii="Cambria Math" w:eastAsia="MS Mincho" w:hAnsi="Cambria Math"/>
                                <w:kern w:val="2"/>
                              </w:rPr>
                              <m:t>N</m:t>
                            </m:r>
                          </m:e>
                          <m:sub>
                            <m:r>
                              <m:rPr>
                                <m:nor/>
                              </m:rPr>
                              <w:rPr>
                                <w:rFonts w:ascii="Cambria Math" w:eastAsia="MS Mincho" w:hAnsi="Cambria Math"/>
                                <w:kern w:val="2"/>
                              </w:rPr>
                              <m:t>BWP</m:t>
                            </m:r>
                          </m:sub>
                          <m:sup>
                            <m:r>
                              <m:rPr>
                                <m:nor/>
                              </m:rPr>
                              <w:rPr>
                                <w:rFonts w:ascii="Cambria Math" w:eastAsia="MS Mincho" w:hAnsi="Cambria Math"/>
                                <w:kern w:val="2"/>
                              </w:rPr>
                              <m:t>size</m:t>
                            </m:r>
                          </m:sup>
                        </m:sSubSup>
                      </m:num>
                      <m:den>
                        <m:r>
                          <w:rPr>
                            <w:rFonts w:ascii="Cambria Math" w:eastAsia="MS Mincho" w:hAnsi="Cambria Math"/>
                            <w:kern w:val="2"/>
                          </w:rPr>
                          <m:t>4</m:t>
                        </m:r>
                      </m:den>
                    </m:f>
                  </m:e>
                </m:d>
              </m:oMath>
            </m:oMathPara>
          </w:p>
        </w:tc>
      </w:tr>
      <w:tr w:rsidR="0060391B" w:rsidRPr="00B916EC" w14:paraId="3BC1F4F3" w14:textId="77777777" w:rsidTr="005736C2">
        <w:trPr>
          <w:trHeight w:hRule="exact" w:val="358"/>
          <w:jc w:val="center"/>
        </w:trPr>
        <w:tc>
          <w:tcPr>
            <w:tcW w:w="0" w:type="auto"/>
            <w:vMerge/>
            <w:vAlign w:val="center"/>
          </w:tcPr>
          <w:p w14:paraId="7831D3BF" w14:textId="77777777" w:rsidR="0060391B" w:rsidRPr="00B916EC" w:rsidRDefault="0060391B" w:rsidP="005736C2">
            <w:pPr>
              <w:pStyle w:val="TAC"/>
            </w:pPr>
          </w:p>
        </w:tc>
        <w:tc>
          <w:tcPr>
            <w:tcW w:w="0" w:type="auto"/>
            <w:vAlign w:val="center"/>
          </w:tcPr>
          <w:p w14:paraId="2A9532F6" w14:textId="77777777" w:rsidR="0060391B" w:rsidRDefault="0060391B" w:rsidP="005736C2">
            <w:pPr>
              <w:pStyle w:val="TAC"/>
            </w:pPr>
            <w:r>
              <w:t>10</w:t>
            </w:r>
          </w:p>
        </w:tc>
        <w:tc>
          <w:tcPr>
            <w:tcW w:w="0" w:type="auto"/>
            <w:vAlign w:val="center"/>
          </w:tcPr>
          <w:p w14:paraId="38D0C27D" w14:textId="77777777" w:rsidR="0060391B" w:rsidRPr="001322F1" w:rsidRDefault="0060391B" w:rsidP="005736C2">
            <w:pPr>
              <w:pStyle w:val="TAC"/>
              <w:rPr>
                <w:rFonts w:ascii="Times New Roman" w:hAnsi="Times New Roman"/>
                <w:lang w:val="en-US"/>
              </w:rPr>
            </w:pPr>
            <m:oMathPara>
              <m:oMath>
                <m:r>
                  <w:rPr>
                    <w:rFonts w:ascii="Cambria Math" w:eastAsia="MS Mincho" w:hAnsi="Cambria Math"/>
                    <w:kern w:val="2"/>
                    <w:sz w:val="20"/>
                  </w:rPr>
                  <m:t>-</m:t>
                </m:r>
                <m:d>
                  <m:dPr>
                    <m:begChr m:val="⌊"/>
                    <m:endChr m:val="⌋"/>
                    <m:ctrlPr>
                      <w:rPr>
                        <w:rFonts w:ascii="Cambria Math" w:eastAsia="MS Mincho" w:hAnsi="Cambria Math"/>
                        <w:i/>
                        <w:kern w:val="2"/>
                        <w:sz w:val="20"/>
                      </w:rPr>
                    </m:ctrlPr>
                  </m:dPr>
                  <m:e>
                    <m:f>
                      <m:fPr>
                        <m:type m:val="lin"/>
                        <m:ctrlPr>
                          <w:rPr>
                            <w:rFonts w:ascii="Cambria Math" w:eastAsia="MS Mincho" w:hAnsi="Cambria Math"/>
                            <w:i/>
                            <w:kern w:val="2"/>
                            <w:sz w:val="20"/>
                          </w:rPr>
                        </m:ctrlPr>
                      </m:fPr>
                      <m:num>
                        <m:sSubSup>
                          <m:sSubSupPr>
                            <m:ctrlPr>
                              <w:rPr>
                                <w:rFonts w:ascii="Cambria Math" w:eastAsia="MS Mincho" w:hAnsi="Cambria Math"/>
                                <w:i/>
                                <w:kern w:val="2"/>
                              </w:rPr>
                            </m:ctrlPr>
                          </m:sSubSupPr>
                          <m:e>
                            <m:r>
                              <w:rPr>
                                <w:rFonts w:ascii="Cambria Math" w:eastAsia="MS Mincho" w:hAnsi="Cambria Math"/>
                                <w:kern w:val="2"/>
                              </w:rPr>
                              <m:t>N</m:t>
                            </m:r>
                          </m:e>
                          <m:sub>
                            <m:r>
                              <m:rPr>
                                <m:nor/>
                              </m:rPr>
                              <w:rPr>
                                <w:rFonts w:ascii="Cambria Math" w:eastAsia="MS Mincho" w:hAnsi="Cambria Math"/>
                                <w:kern w:val="2"/>
                              </w:rPr>
                              <m:t>BWP</m:t>
                            </m:r>
                          </m:sub>
                          <m:sup>
                            <m:r>
                              <m:rPr>
                                <m:nor/>
                              </m:rPr>
                              <w:rPr>
                                <w:rFonts w:ascii="Cambria Math" w:eastAsia="MS Mincho" w:hAnsi="Cambria Math"/>
                                <w:kern w:val="2"/>
                              </w:rPr>
                              <m:t>size</m:t>
                            </m:r>
                          </m:sup>
                        </m:sSubSup>
                      </m:num>
                      <m:den>
                        <m:r>
                          <w:rPr>
                            <w:rFonts w:ascii="Cambria Math" w:eastAsia="MS Mincho" w:hAnsi="Cambria Math"/>
                            <w:kern w:val="2"/>
                          </w:rPr>
                          <m:t>4</m:t>
                        </m:r>
                      </m:den>
                    </m:f>
                  </m:e>
                </m:d>
              </m:oMath>
            </m:oMathPara>
          </w:p>
        </w:tc>
      </w:tr>
      <w:tr w:rsidR="0060391B" w:rsidRPr="00B916EC" w14:paraId="6F5E3781" w14:textId="77777777" w:rsidTr="005736C2">
        <w:trPr>
          <w:trHeight w:hRule="exact" w:val="358"/>
          <w:jc w:val="center"/>
        </w:trPr>
        <w:tc>
          <w:tcPr>
            <w:tcW w:w="0" w:type="auto"/>
            <w:vMerge/>
            <w:vAlign w:val="center"/>
          </w:tcPr>
          <w:p w14:paraId="1ADEE951" w14:textId="77777777" w:rsidR="0060391B" w:rsidRPr="00B916EC" w:rsidRDefault="0060391B" w:rsidP="005736C2">
            <w:pPr>
              <w:pStyle w:val="TAC"/>
            </w:pPr>
          </w:p>
        </w:tc>
        <w:tc>
          <w:tcPr>
            <w:tcW w:w="0" w:type="auto"/>
            <w:vAlign w:val="center"/>
          </w:tcPr>
          <w:p w14:paraId="74A99680" w14:textId="77777777" w:rsidR="0060391B" w:rsidRDefault="0060391B" w:rsidP="005736C2">
            <w:pPr>
              <w:pStyle w:val="TAC"/>
            </w:pPr>
            <w:r>
              <w:t>11</w:t>
            </w:r>
          </w:p>
        </w:tc>
        <w:tc>
          <w:tcPr>
            <w:tcW w:w="0" w:type="auto"/>
            <w:vAlign w:val="center"/>
          </w:tcPr>
          <w:p w14:paraId="28FF90AE" w14:textId="77777777" w:rsidR="0060391B" w:rsidRPr="00D12DB7" w:rsidRDefault="0060391B" w:rsidP="005736C2">
            <w:pPr>
              <w:pStyle w:val="TAC"/>
              <w:rPr>
                <w:rFonts w:cs="Arial"/>
                <w:lang w:val="x-none"/>
              </w:rPr>
            </w:pPr>
            <w:r w:rsidRPr="00D12DB7">
              <w:rPr>
                <w:rFonts w:cs="Arial"/>
              </w:rPr>
              <w:t>Reserved</w:t>
            </w:r>
          </w:p>
        </w:tc>
      </w:tr>
      <w:bookmarkEnd w:id="384"/>
    </w:tbl>
    <w:p w14:paraId="61E59A6D" w14:textId="77777777" w:rsidR="0060391B" w:rsidRPr="00B916EC" w:rsidRDefault="0060391B" w:rsidP="00A10623"/>
    <w:p w14:paraId="3522501A" w14:textId="77777777" w:rsidR="00A10623" w:rsidRPr="00B916EC" w:rsidRDefault="00F81CF3" w:rsidP="00A10623">
      <w:r>
        <w:t>A</w:t>
      </w:r>
      <w:r w:rsidRPr="00B916EC">
        <w:t xml:space="preserve"> </w:t>
      </w:r>
      <w:r w:rsidR="00143099">
        <w:t>SCS</w:t>
      </w:r>
      <w:r w:rsidR="00A10623" w:rsidRPr="00B916EC">
        <w:t xml:space="preserve"> for</w:t>
      </w:r>
      <w:r>
        <w:t xml:space="preserve"> </w:t>
      </w:r>
      <w:r w:rsidR="00FB1809">
        <w:t>the</w:t>
      </w:r>
      <w:r w:rsidR="00A10623" w:rsidRPr="00B916EC">
        <w:t xml:space="preserve"> PUSCH transmission is provided by </w:t>
      </w:r>
      <w:r w:rsidR="00373064">
        <w:rPr>
          <w:i/>
        </w:rPr>
        <w:t xml:space="preserve">subcarrierSpacing </w:t>
      </w:r>
      <w:r w:rsidR="00230BB8">
        <w:t>in</w:t>
      </w:r>
      <w:r w:rsidR="00230BB8" w:rsidRPr="00827AA9">
        <w:t xml:space="preserve"> </w:t>
      </w:r>
      <w:r w:rsidR="00230BB8" w:rsidRPr="00827AA9">
        <w:rPr>
          <w:i/>
          <w:iCs/>
        </w:rPr>
        <w:t>BWP-UplinkCommon</w:t>
      </w:r>
      <w:r w:rsidR="006831C0" w:rsidRPr="00B916EC">
        <w:t>.</w:t>
      </w:r>
      <w:r w:rsidR="00D44F89" w:rsidRPr="00B916EC">
        <w:t xml:space="preserve"> </w:t>
      </w:r>
      <w:r w:rsidR="00A10623" w:rsidRPr="00B916EC">
        <w:t>A UE transmit</w:t>
      </w:r>
      <w:r w:rsidR="00230BB8">
        <w:t>s</w:t>
      </w:r>
      <w:r w:rsidR="00A10623" w:rsidRPr="00B916EC">
        <w:t xml:space="preserve"> PRACH and </w:t>
      </w:r>
      <w:r w:rsidR="00FB1809">
        <w:t>the</w:t>
      </w:r>
      <w:r w:rsidR="00FB1809" w:rsidRPr="00B916EC">
        <w:t xml:space="preserve"> </w:t>
      </w:r>
      <w:r w:rsidR="00A10623" w:rsidRPr="00B916EC">
        <w:t xml:space="preserve">PUSCH on a same </w:t>
      </w:r>
      <w:r w:rsidR="00AD1F86">
        <w:t xml:space="preserve">uplink carrier of </w:t>
      </w:r>
      <w:r>
        <w:t xml:space="preserve">a </w:t>
      </w:r>
      <w:r w:rsidR="00AD1F86">
        <w:t xml:space="preserve">same </w:t>
      </w:r>
      <w:r w:rsidR="00A10623" w:rsidRPr="00B916EC">
        <w:t xml:space="preserve">serving cell. </w:t>
      </w:r>
    </w:p>
    <w:p w14:paraId="0067C1E0" w14:textId="77777777" w:rsidR="00230BB8" w:rsidRPr="000600E8" w:rsidRDefault="00230BB8" w:rsidP="00F81CF3">
      <w:r w:rsidRPr="000600E8">
        <w:t xml:space="preserve">A UE transmits </w:t>
      </w:r>
      <w:r w:rsidR="00F81CF3" w:rsidRPr="000600E8">
        <w:t>a transport block</w:t>
      </w:r>
      <w:r w:rsidRPr="000600E8">
        <w:t xml:space="preserve"> in a PUSCH scheduled by a RAR </w:t>
      </w:r>
      <w:r w:rsidR="00F81CF3" w:rsidRPr="000600E8">
        <w:t xml:space="preserve">UL </w:t>
      </w:r>
      <w:r w:rsidRPr="000600E8">
        <w:t xml:space="preserve">grant in a corresponding RAR message using redundancy version number 0. </w:t>
      </w:r>
      <w:r w:rsidR="00DB6700" w:rsidRPr="000600E8">
        <w:t xml:space="preserve">If a TC-RNTI is provided by higher layers, the scrambling initialization of the PUSCH corresponding to the RAR UL grant in clause 8.2 is by TC-RNTI. Otherwise, the scrambling initialization of the PUSCH corresponding to the RAR UL grant in clause 8.2 is by C-RNTI. </w:t>
      </w:r>
      <w:r w:rsidR="00AF5825" w:rsidRPr="000600E8">
        <w:t>Msg3 PUSCH retransmissions</w:t>
      </w:r>
      <w:r w:rsidRPr="000600E8">
        <w:t xml:space="preserve">, if any, of the </w:t>
      </w:r>
      <w:r w:rsidR="00F81CF3" w:rsidRPr="000600E8">
        <w:t>transport block</w:t>
      </w:r>
      <w:r w:rsidR="00373064" w:rsidRPr="000600E8">
        <w:t>,</w:t>
      </w:r>
      <w:r w:rsidRPr="000600E8">
        <w:t xml:space="preserve"> are scheduled by a DCI format 0_0 with CRC scrambled by a TC-RNTI provided in the corresponding RAR message [11, TS 38.321].</w:t>
      </w:r>
      <w:r w:rsidR="00F81CF3" w:rsidRPr="000600E8">
        <w:t xml:space="preserve"> The UE always transmits </w:t>
      </w:r>
      <w:r w:rsidR="00AF5825" w:rsidRPr="000600E8">
        <w:t>the</w:t>
      </w:r>
      <w:r w:rsidR="00F81CF3" w:rsidRPr="000600E8">
        <w:t xml:space="preserve"> PUSCH </w:t>
      </w:r>
      <w:r w:rsidR="00AF5825" w:rsidRPr="000600E8">
        <w:t xml:space="preserve">scheduled by a RAR UL grant </w:t>
      </w:r>
      <w:r w:rsidR="00F81CF3" w:rsidRPr="000600E8">
        <w:t>without repetitions</w:t>
      </w:r>
      <w:r w:rsidR="00F81CF3" w:rsidRPr="000600E8">
        <w:rPr>
          <w:u w:val="single"/>
        </w:rPr>
        <w:t>.</w:t>
      </w:r>
    </w:p>
    <w:p w14:paraId="4D49880A" w14:textId="77777777" w:rsidR="00016F0B" w:rsidRDefault="00016F0B" w:rsidP="00016F0B">
      <w:r w:rsidRPr="00B916EC">
        <w:t xml:space="preserve">With reference to slots for </w:t>
      </w:r>
      <w:r>
        <w:t>a PUS</w:t>
      </w:r>
      <w:r w:rsidRPr="00B916EC">
        <w:t>CH transmission</w:t>
      </w:r>
      <w:r>
        <w:t xml:space="preserve"> scheduled by a RAR UL grant, i</w:t>
      </w:r>
      <w:r w:rsidRPr="00CA2FBB">
        <w:t xml:space="preserve">f a UE receives a PDSCH with a RAR message </w:t>
      </w:r>
      <w:r>
        <w:t xml:space="preserve">ending in slot </w:t>
      </w:r>
      <m:oMath>
        <m:r>
          <w:rPr>
            <w:rFonts w:ascii="Cambria Math" w:eastAsia="MS Mincho" w:hAnsi="Cambria Math"/>
            <w:kern w:val="2"/>
          </w:rPr>
          <m:t>n</m:t>
        </m:r>
      </m:oMath>
      <w:r>
        <w:t xml:space="preserve"> </w:t>
      </w:r>
      <w:r w:rsidRPr="00CA2FBB">
        <w:t xml:space="preserve">for a corresponding </w:t>
      </w:r>
      <w:r>
        <w:t>PRACH</w:t>
      </w:r>
      <w:r w:rsidRPr="00CA2FBB">
        <w:t xml:space="preserve"> transmission from the UE, the UE transmits </w:t>
      </w:r>
      <w:r>
        <w:t>the</w:t>
      </w:r>
      <w:r w:rsidRPr="00CA2FBB">
        <w:t xml:space="preserve"> PUSCH in slot</w:t>
      </w:r>
      <w:r>
        <w:t xml:space="preserve"> </w:t>
      </w:r>
      <m:oMath>
        <m:r>
          <w:rPr>
            <w:rFonts w:ascii="Cambria Math" w:eastAsia="MS Mincho" w:hAnsi="Cambria Math"/>
            <w:kern w:val="2"/>
          </w:rPr>
          <m:t>n+</m:t>
        </m:r>
        <m:sSub>
          <m:sSubPr>
            <m:ctrlPr>
              <w:rPr>
                <w:rFonts w:ascii="Cambria Math" w:eastAsia="MS Mincho" w:hAnsi="Cambria Math"/>
                <w:i/>
                <w:kern w:val="2"/>
              </w:rPr>
            </m:ctrlPr>
          </m:sSubPr>
          <m:e>
            <m:r>
              <w:rPr>
                <w:rFonts w:ascii="Cambria Math" w:eastAsia="MS Mincho" w:hAnsi="Cambria Math"/>
                <w:kern w:val="2"/>
              </w:rPr>
              <m:t>k</m:t>
            </m:r>
          </m:e>
          <m:sub>
            <m:r>
              <w:rPr>
                <w:rFonts w:ascii="Cambria Math" w:eastAsia="MS Mincho" w:hAnsi="Cambria Math"/>
                <w:kern w:val="2"/>
              </w:rPr>
              <m:t>2</m:t>
            </m:r>
          </m:sub>
        </m:sSub>
        <m:r>
          <w:rPr>
            <w:rFonts w:ascii="Cambria Math" w:eastAsia="MS Mincho" w:hAnsi="Cambria Math"/>
            <w:kern w:val="2"/>
          </w:rPr>
          <m:t>+∆</m:t>
        </m:r>
      </m:oMath>
      <w:r w:rsidRPr="00CA2FBB">
        <w:t xml:space="preserve">, where </w:t>
      </w:r>
      <m:oMath>
        <m:sSub>
          <m:sSubPr>
            <m:ctrlPr>
              <w:rPr>
                <w:rFonts w:ascii="Cambria Math" w:eastAsia="MS Mincho" w:hAnsi="Cambria Math"/>
                <w:i/>
                <w:kern w:val="2"/>
              </w:rPr>
            </m:ctrlPr>
          </m:sSubPr>
          <m:e>
            <m:r>
              <w:rPr>
                <w:rFonts w:ascii="Cambria Math" w:eastAsia="MS Mincho" w:hAnsi="Cambria Math"/>
                <w:kern w:val="2"/>
              </w:rPr>
              <m:t>k</m:t>
            </m:r>
          </m:e>
          <m:sub>
            <m:r>
              <w:rPr>
                <w:rFonts w:ascii="Cambria Math" w:eastAsia="MS Mincho" w:hAnsi="Cambria Math"/>
                <w:kern w:val="2"/>
              </w:rPr>
              <m:t>2</m:t>
            </m:r>
          </m:sub>
        </m:sSub>
      </m:oMath>
      <w:r w:rsidRPr="00CA2FBB">
        <w:t xml:space="preserve"> </w:t>
      </w:r>
      <w:r>
        <w:t xml:space="preserve">and </w:t>
      </w:r>
      <m:oMath>
        <m:r>
          <w:rPr>
            <w:rFonts w:ascii="Cambria Math" w:eastAsia="MS Mincho" w:hAnsi="Cambria Math"/>
            <w:kern w:val="2"/>
          </w:rPr>
          <m:t>∆</m:t>
        </m:r>
      </m:oMath>
      <w:r>
        <w:t xml:space="preserve"> are</w:t>
      </w:r>
      <w:r w:rsidRPr="00CA2FBB">
        <w:t xml:space="preserve"> provided in [6, TS 38.214]. </w:t>
      </w:r>
    </w:p>
    <w:p w14:paraId="18F4B3D6" w14:textId="77777777" w:rsidR="00016F0B" w:rsidRDefault="00016F0B" w:rsidP="00016F0B">
      <w:r w:rsidRPr="00CA2FBB">
        <w:t>The UE may assume a</w:t>
      </w:r>
      <w:r>
        <w:t xml:space="preserve"> minimum time between the last symbol of a PDSCH reception conveying a RAR message with a RAR UL grant and the first symbol of a corresponding PUSCH transmission scheduled by the RAR UL grant is equal to </w:t>
      </w:r>
      <m:oMath>
        <m:sSub>
          <m:sSubPr>
            <m:ctrlPr>
              <w:rPr>
                <w:rFonts w:ascii="Cambria Math" w:eastAsia="MS Mincho" w:hAnsi="Cambria Math"/>
                <w:i/>
                <w:kern w:val="2"/>
              </w:rPr>
            </m:ctrlPr>
          </m:sSubPr>
          <m:e>
            <m:r>
              <w:rPr>
                <w:rFonts w:ascii="Cambria Math" w:eastAsia="MS Mincho" w:hAnsi="Cambria Math"/>
                <w:kern w:val="2"/>
              </w:rPr>
              <m:t>N</m:t>
            </m:r>
          </m:e>
          <m:sub>
            <m:r>
              <w:rPr>
                <w:rFonts w:ascii="Cambria Math" w:eastAsia="MS Mincho" w:hAnsi="Cambria Math"/>
                <w:kern w:val="2"/>
              </w:rPr>
              <m:t>T,1</m:t>
            </m:r>
          </m:sub>
        </m:sSub>
        <m:r>
          <w:rPr>
            <w:rFonts w:ascii="Cambria Math" w:eastAsia="MS Mincho" w:hAnsi="Cambria Math"/>
            <w:kern w:val="2"/>
          </w:rPr>
          <m:t>+</m:t>
        </m:r>
        <m:sSub>
          <m:sSubPr>
            <m:ctrlPr>
              <w:rPr>
                <w:rFonts w:ascii="Cambria Math" w:eastAsia="MS Mincho" w:hAnsi="Cambria Math"/>
                <w:i/>
                <w:kern w:val="2"/>
              </w:rPr>
            </m:ctrlPr>
          </m:sSubPr>
          <m:e>
            <m:r>
              <w:rPr>
                <w:rFonts w:ascii="Cambria Math" w:eastAsia="MS Mincho" w:hAnsi="Cambria Math"/>
                <w:kern w:val="2"/>
              </w:rPr>
              <m:t>N</m:t>
            </m:r>
          </m:e>
          <m:sub>
            <m:r>
              <w:rPr>
                <w:rFonts w:ascii="Cambria Math" w:eastAsia="MS Mincho" w:hAnsi="Cambria Math"/>
                <w:kern w:val="2"/>
              </w:rPr>
              <m:t>T,2</m:t>
            </m:r>
          </m:sub>
        </m:sSub>
        <m:r>
          <w:rPr>
            <w:rFonts w:ascii="Cambria Math" w:eastAsia="MS Mincho" w:hAnsi="Cambria Math"/>
            <w:kern w:val="2"/>
          </w:rPr>
          <m:t>+0.5</m:t>
        </m:r>
      </m:oMath>
      <w:r w:rsidRPr="00130F80">
        <w:t xml:space="preserve"> </w:t>
      </w:r>
      <w:r w:rsidRPr="00130F80">
        <w:rPr>
          <w:lang w:val="en-US"/>
        </w:rPr>
        <w:t>msec</w:t>
      </w:r>
      <w:r>
        <w:rPr>
          <w:lang w:val="en-US"/>
        </w:rPr>
        <w:t xml:space="preserve">, where </w:t>
      </w:r>
      <m:oMath>
        <m:sSub>
          <m:sSubPr>
            <m:ctrlPr>
              <w:rPr>
                <w:rFonts w:ascii="Cambria Math" w:eastAsia="MS Mincho" w:hAnsi="Cambria Math"/>
                <w:i/>
                <w:kern w:val="2"/>
              </w:rPr>
            </m:ctrlPr>
          </m:sSubPr>
          <m:e>
            <m:r>
              <w:rPr>
                <w:rFonts w:ascii="Cambria Math" w:eastAsia="MS Mincho" w:hAnsi="Cambria Math"/>
                <w:kern w:val="2"/>
              </w:rPr>
              <m:t>N</m:t>
            </m:r>
          </m:e>
          <m:sub>
            <m:r>
              <w:rPr>
                <w:rFonts w:ascii="Cambria Math" w:eastAsia="MS Mincho" w:hAnsi="Cambria Math"/>
                <w:kern w:val="2"/>
              </w:rPr>
              <m:t>T,1</m:t>
            </m:r>
          </m:sub>
        </m:sSub>
      </m:oMath>
      <w:r w:rsidRPr="0088442C">
        <w:t xml:space="preserve"> </w:t>
      </w:r>
      <w:r>
        <w:t xml:space="preserve">is a time duration of </w:t>
      </w:r>
      <m:oMath>
        <m:sSub>
          <m:sSubPr>
            <m:ctrlPr>
              <w:rPr>
                <w:rFonts w:ascii="Cambria Math" w:eastAsia="MS Mincho" w:hAnsi="Cambria Math"/>
                <w:i/>
                <w:kern w:val="2"/>
              </w:rPr>
            </m:ctrlPr>
          </m:sSubPr>
          <m:e>
            <m:r>
              <w:rPr>
                <w:rFonts w:ascii="Cambria Math" w:eastAsia="MS Mincho" w:hAnsi="Cambria Math"/>
                <w:kern w:val="2"/>
              </w:rPr>
              <m:t>N</m:t>
            </m:r>
          </m:e>
          <m:sub>
            <m:r>
              <w:rPr>
                <w:rFonts w:ascii="Cambria Math" w:eastAsia="MS Mincho" w:hAnsi="Cambria Math"/>
                <w:kern w:val="2"/>
              </w:rPr>
              <m:t>1</m:t>
            </m:r>
          </m:sub>
        </m:sSub>
      </m:oMath>
      <w:r>
        <w:t xml:space="preserve"> symbols corresponding to a PDSCH processing time</w:t>
      </w:r>
      <w:r w:rsidRPr="0088442C">
        <w:t xml:space="preserve"> </w:t>
      </w:r>
      <w:r>
        <w:t>for UE processing capability 1 when additional PDSCH DM-RS is configured</w:t>
      </w:r>
      <w:r>
        <w:rPr>
          <w:lang w:val="en-US"/>
        </w:rPr>
        <w:t xml:space="preserve">, </w:t>
      </w:r>
      <m:oMath>
        <m:sSub>
          <m:sSubPr>
            <m:ctrlPr>
              <w:rPr>
                <w:rFonts w:ascii="Cambria Math" w:eastAsia="MS Mincho" w:hAnsi="Cambria Math"/>
                <w:i/>
                <w:kern w:val="2"/>
              </w:rPr>
            </m:ctrlPr>
          </m:sSubPr>
          <m:e>
            <m:r>
              <w:rPr>
                <w:rFonts w:ascii="Cambria Math" w:eastAsia="MS Mincho" w:hAnsi="Cambria Math"/>
                <w:kern w:val="2"/>
              </w:rPr>
              <m:t>N</m:t>
            </m:r>
          </m:e>
          <m:sub>
            <m:r>
              <w:rPr>
                <w:rFonts w:ascii="Cambria Math" w:eastAsia="MS Mincho" w:hAnsi="Cambria Math"/>
                <w:kern w:val="2"/>
              </w:rPr>
              <m:t>T,2</m:t>
            </m:r>
          </m:sub>
        </m:sSub>
      </m:oMath>
      <w:r w:rsidRPr="0088442C">
        <w:t xml:space="preserve"> </w:t>
      </w:r>
      <w:r>
        <w:t xml:space="preserve">is a time duration of </w:t>
      </w:r>
      <m:oMath>
        <m:sSub>
          <m:sSubPr>
            <m:ctrlPr>
              <w:rPr>
                <w:rFonts w:ascii="Cambria Math" w:eastAsia="MS Mincho" w:hAnsi="Cambria Math"/>
                <w:i/>
                <w:kern w:val="2"/>
              </w:rPr>
            </m:ctrlPr>
          </m:sSubPr>
          <m:e>
            <m:r>
              <w:rPr>
                <w:rFonts w:ascii="Cambria Math" w:eastAsia="MS Mincho" w:hAnsi="Cambria Math"/>
                <w:kern w:val="2"/>
              </w:rPr>
              <m:t>N</m:t>
            </m:r>
          </m:e>
          <m:sub>
            <m:r>
              <w:rPr>
                <w:rFonts w:ascii="Cambria Math" w:eastAsia="MS Mincho" w:hAnsi="Cambria Math"/>
                <w:kern w:val="2"/>
              </w:rPr>
              <m:t>2</m:t>
            </m:r>
          </m:sub>
        </m:sSub>
      </m:oMath>
      <w:r>
        <w:t xml:space="preserve"> symbols corresponding to a PUSCH preparation time</w:t>
      </w:r>
      <w:r w:rsidRPr="0088442C">
        <w:t xml:space="preserve"> </w:t>
      </w:r>
      <w:r>
        <w:t>for UE processing capability 1 [6, TS 38.214</w:t>
      </w:r>
      <w:r w:rsidRPr="00B916EC">
        <w:t>]</w:t>
      </w:r>
      <w:r w:rsidRPr="00284348">
        <w:t xml:space="preserve"> </w:t>
      </w:r>
      <w:r>
        <w:t xml:space="preserve">and, for determining the minimum time, the UE considers that </w:t>
      </w:r>
      <m:oMath>
        <m:sSub>
          <m:sSubPr>
            <m:ctrlPr>
              <w:rPr>
                <w:rFonts w:ascii="Cambria Math" w:eastAsia="MS Mincho" w:hAnsi="Cambria Math"/>
                <w:i/>
                <w:kern w:val="2"/>
              </w:rPr>
            </m:ctrlPr>
          </m:sSubPr>
          <m:e>
            <m:r>
              <w:rPr>
                <w:rFonts w:ascii="Cambria Math" w:eastAsia="MS Mincho" w:hAnsi="Cambria Math"/>
                <w:kern w:val="2"/>
              </w:rPr>
              <m:t>N</m:t>
            </m:r>
          </m:e>
          <m:sub>
            <m:r>
              <w:rPr>
                <w:rFonts w:ascii="Cambria Math" w:eastAsia="MS Mincho" w:hAnsi="Cambria Math"/>
                <w:kern w:val="2"/>
              </w:rPr>
              <m:t>1</m:t>
            </m:r>
          </m:sub>
        </m:sSub>
      </m:oMath>
      <w:r>
        <w:t xml:space="preserve"> and </w:t>
      </w:r>
      <m:oMath>
        <m:sSub>
          <m:sSubPr>
            <m:ctrlPr>
              <w:rPr>
                <w:rFonts w:ascii="Cambria Math" w:eastAsia="MS Mincho" w:hAnsi="Cambria Math"/>
                <w:i/>
                <w:kern w:val="2"/>
              </w:rPr>
            </m:ctrlPr>
          </m:sSubPr>
          <m:e>
            <m:r>
              <w:rPr>
                <w:rFonts w:ascii="Cambria Math" w:eastAsia="MS Mincho" w:hAnsi="Cambria Math"/>
                <w:kern w:val="2"/>
              </w:rPr>
              <m:t>N</m:t>
            </m:r>
          </m:e>
          <m:sub>
            <m:r>
              <w:rPr>
                <w:rFonts w:ascii="Cambria Math" w:eastAsia="MS Mincho" w:hAnsi="Cambria Math"/>
                <w:kern w:val="2"/>
              </w:rPr>
              <m:t>2</m:t>
            </m:r>
          </m:sub>
        </m:sSub>
      </m:oMath>
      <w:r>
        <w:t xml:space="preserve"> correspond to the smaller of the SCS configurations for the PDSCH and the PUSCH</w:t>
      </w:r>
      <w:r>
        <w:rPr>
          <w:lang w:val="en-US"/>
        </w:rPr>
        <w:t xml:space="preserve">. </w:t>
      </w:r>
      <w:r>
        <w:t xml:space="preserve">For </w:t>
      </w:r>
      <m:oMath>
        <m:r>
          <w:rPr>
            <w:rFonts w:ascii="Cambria Math" w:eastAsia="MS Mincho" w:hAnsi="Cambria Math"/>
            <w:kern w:val="2"/>
          </w:rPr>
          <m:t>μ=0</m:t>
        </m:r>
      </m:oMath>
      <w:r>
        <w:t xml:space="preserve">, the UE assumes </w:t>
      </w:r>
      <m:oMath>
        <m:sSub>
          <m:sSubPr>
            <m:ctrlPr>
              <w:rPr>
                <w:rFonts w:ascii="Cambria Math" w:eastAsia="MS Mincho" w:hAnsi="Cambria Math"/>
                <w:i/>
                <w:kern w:val="2"/>
              </w:rPr>
            </m:ctrlPr>
          </m:sSubPr>
          <m:e>
            <m:r>
              <w:rPr>
                <w:rFonts w:ascii="Cambria Math" w:eastAsia="MS Mincho" w:hAnsi="Cambria Math"/>
                <w:kern w:val="2"/>
              </w:rPr>
              <m:t>N</m:t>
            </m:r>
          </m:e>
          <m:sub>
            <m:r>
              <w:rPr>
                <w:rFonts w:ascii="Cambria Math" w:eastAsia="MS Mincho" w:hAnsi="Cambria Math"/>
                <w:kern w:val="2"/>
              </w:rPr>
              <m:t>1,0</m:t>
            </m:r>
          </m:sub>
        </m:sSub>
        <m:r>
          <w:rPr>
            <w:rFonts w:ascii="Cambria Math" w:eastAsia="MS Mincho" w:hAnsi="Cambria Math"/>
            <w:kern w:val="2"/>
          </w:rPr>
          <m:t>=14</m:t>
        </m:r>
      </m:oMath>
      <w:r>
        <w:t xml:space="preserve"> [6, TS 38.214].</w:t>
      </w:r>
    </w:p>
    <w:p w14:paraId="68F44A1D" w14:textId="77777777" w:rsidR="00AD1F86" w:rsidRPr="00B916EC" w:rsidRDefault="00AD1F86" w:rsidP="0009732E">
      <w:pPr>
        <w:pStyle w:val="Heading2"/>
      </w:pPr>
      <w:bookmarkStart w:id="385" w:name="_Toc12021465"/>
      <w:bookmarkStart w:id="386" w:name="_Toc20311577"/>
      <w:bookmarkStart w:id="387" w:name="_Toc26719402"/>
      <w:bookmarkStart w:id="388" w:name="_Toc29894835"/>
      <w:bookmarkStart w:id="389" w:name="_Toc29899134"/>
      <w:bookmarkStart w:id="390" w:name="_Toc29899552"/>
      <w:bookmarkStart w:id="391" w:name="_Toc29917289"/>
      <w:bookmarkStart w:id="392" w:name="_Toc36498163"/>
      <w:bookmarkStart w:id="393" w:name="_Toc45699189"/>
      <w:bookmarkStart w:id="394" w:name="_Toc121738630"/>
      <w:r w:rsidRPr="00B916EC">
        <w:t>8</w:t>
      </w:r>
      <w:r w:rsidRPr="00B916EC">
        <w:rPr>
          <w:rFonts w:hint="eastAsia"/>
        </w:rPr>
        <w:t>.</w:t>
      </w:r>
      <w:r>
        <w:t>4</w:t>
      </w:r>
      <w:r w:rsidRPr="00B916EC">
        <w:rPr>
          <w:rFonts w:hint="eastAsia"/>
        </w:rPr>
        <w:tab/>
      </w:r>
      <w:r>
        <w:t>PD</w:t>
      </w:r>
      <w:r w:rsidRPr="00B916EC">
        <w:t>SCH</w:t>
      </w:r>
      <w:r>
        <w:t xml:space="preserve"> with UE contention resolution identity</w:t>
      </w:r>
      <w:bookmarkEnd w:id="385"/>
      <w:bookmarkEnd w:id="386"/>
      <w:bookmarkEnd w:id="387"/>
      <w:bookmarkEnd w:id="388"/>
      <w:bookmarkEnd w:id="389"/>
      <w:bookmarkEnd w:id="390"/>
      <w:bookmarkEnd w:id="391"/>
      <w:bookmarkEnd w:id="392"/>
      <w:bookmarkEnd w:id="393"/>
      <w:bookmarkEnd w:id="394"/>
    </w:p>
    <w:p w14:paraId="7ECC3869" w14:textId="77777777" w:rsidR="00683CD6" w:rsidRDefault="00AD1F86" w:rsidP="00AD1F86">
      <w:pPr>
        <w:rPr>
          <w:lang w:val="en-US"/>
        </w:rPr>
      </w:pPr>
      <w:r>
        <w:rPr>
          <w:lang w:val="en-US"/>
        </w:rPr>
        <w:t xml:space="preserve">In response to a PUSCH transmission </w:t>
      </w:r>
      <w:r w:rsidR="00284348">
        <w:rPr>
          <w:lang w:val="en-US"/>
        </w:rPr>
        <w:t xml:space="preserve">scheduled by a RAR UL grant </w:t>
      </w:r>
      <w:r>
        <w:rPr>
          <w:lang w:val="en-US"/>
        </w:rPr>
        <w:t>when a UE has not been provided a C-RNTI, the</w:t>
      </w:r>
      <w:r w:rsidRPr="00B916EC">
        <w:rPr>
          <w:lang w:val="en-US"/>
        </w:rPr>
        <w:t xml:space="preserve"> UE attempts to detect</w:t>
      </w:r>
      <w:r w:rsidRPr="00B916EC">
        <w:t xml:space="preserve"> a </w:t>
      </w:r>
      <w:r w:rsidR="007C4048">
        <w:t>DCI format 1_0</w:t>
      </w:r>
      <w:r w:rsidR="007C4048" w:rsidRPr="00B916EC">
        <w:t xml:space="preserve"> </w:t>
      </w:r>
      <w:r w:rsidRPr="00B916EC">
        <w:t>with</w:t>
      </w:r>
      <w:r w:rsidR="007C4048" w:rsidRPr="007C4048">
        <w:t xml:space="preserve"> </w:t>
      </w:r>
      <w:r w:rsidR="007C4048">
        <w:t>CRC scrambled by</w:t>
      </w:r>
      <w:r w:rsidRPr="00B916EC">
        <w:t xml:space="preserve"> a corresponding </w:t>
      </w:r>
      <w:r>
        <w:t>TC</w:t>
      </w:r>
      <w:r w:rsidRPr="00B916EC">
        <w:t xml:space="preserve">-RNTI </w:t>
      </w:r>
      <w:r>
        <w:t>scheduling a PDSCH that includes a UE contention resolution identity</w:t>
      </w:r>
      <w:r w:rsidRPr="00B916EC">
        <w:t xml:space="preserve"> [</w:t>
      </w:r>
      <w:r w:rsidRPr="00B916EC">
        <w:rPr>
          <w:lang w:val="en-US"/>
        </w:rPr>
        <w:t>11, TS 38.321</w:t>
      </w:r>
      <w:r w:rsidRPr="00B916EC">
        <w:t>].</w:t>
      </w:r>
      <w:r>
        <w:t xml:space="preserve"> In response to the PDSCH reception with the UE contention resolution identity, the UE transmits HARQ-ACK information in a PUCCH</w:t>
      </w:r>
      <w:r w:rsidR="007C4048">
        <w:t>. The PUCCH transmission is within a same active UL BWP as the PUSCH transmission</w:t>
      </w:r>
      <w:r>
        <w:t>. A minimum time between the last symbol of the PDSCH reception and the first symbol of the corresponding</w:t>
      </w:r>
      <w:r w:rsidR="00597350">
        <w:t xml:space="preserve"> PUCCH transmission with the</w:t>
      </w:r>
      <w:r>
        <w:t xml:space="preserve"> HARQ-ACK</w:t>
      </w:r>
      <w:r w:rsidR="007C4048" w:rsidRPr="007C4048">
        <w:t xml:space="preserve"> </w:t>
      </w:r>
      <w:r w:rsidR="007C4048">
        <w:t>information</w:t>
      </w:r>
      <w:r>
        <w:t xml:space="preserve"> is equal to </w:t>
      </w:r>
      <w:r w:rsidR="00000000">
        <w:rPr>
          <w:position w:val="-12"/>
        </w:rPr>
        <w:pict w14:anchorId="230CAAEA">
          <v:shape id="_x0000_i1823" type="#_x0000_t75" style="width:44.25pt;height:15.75pt">
            <v:imagedata r:id="rId408" o:title=""/>
          </v:shape>
        </w:pict>
      </w:r>
      <w:r>
        <w:t xml:space="preserve"> </w:t>
      </w:r>
      <w:r>
        <w:rPr>
          <w:lang w:val="en-US"/>
        </w:rPr>
        <w:t xml:space="preserve">msec. </w:t>
      </w:r>
      <w:r w:rsidR="00000000">
        <w:rPr>
          <w:position w:val="-12"/>
        </w:rPr>
        <w:pict w14:anchorId="38059E50">
          <v:shape id="_x0000_i1824" type="#_x0000_t75" style="width:21.75pt;height:15.75pt">
            <v:imagedata r:id="rId409" o:title=""/>
          </v:shape>
        </w:pict>
      </w:r>
      <w:r w:rsidRPr="0088442C">
        <w:t xml:space="preserve"> </w:t>
      </w:r>
      <w:r>
        <w:t xml:space="preserve">is a time duration of </w:t>
      </w:r>
      <w:r w:rsidR="00000000">
        <w:rPr>
          <w:position w:val="-10"/>
        </w:rPr>
        <w:pict w14:anchorId="4A972B98">
          <v:shape id="_x0000_i1825" type="#_x0000_t75" style="width:14.25pt;height:15.75pt">
            <v:imagedata r:id="rId410" o:title=""/>
          </v:shape>
        </w:pict>
      </w:r>
      <w:r>
        <w:t xml:space="preserve"> symbols corresponding to a PDSCH </w:t>
      </w:r>
      <w:r w:rsidR="003943AF">
        <w:t xml:space="preserve">processing </w:t>
      </w:r>
      <w:r>
        <w:t>time</w:t>
      </w:r>
      <w:r w:rsidRPr="0088442C">
        <w:t xml:space="preserve"> </w:t>
      </w:r>
      <w:r>
        <w:t xml:space="preserve">for </w:t>
      </w:r>
      <w:r w:rsidR="00597350">
        <w:t xml:space="preserve">UE </w:t>
      </w:r>
      <w:r>
        <w:t>processing capability 1 when additional PDSCH DM-RS is configured</w:t>
      </w:r>
      <w:r>
        <w:rPr>
          <w:lang w:val="en-US"/>
        </w:rPr>
        <w:t>.</w:t>
      </w:r>
      <w:r w:rsidR="008F0A54">
        <w:rPr>
          <w:lang w:val="en-US"/>
        </w:rPr>
        <w:t xml:space="preserve"> </w:t>
      </w:r>
      <w:r w:rsidR="008F0A54">
        <w:t xml:space="preserve">For </w:t>
      </w:r>
      <w:r w:rsidR="00000000">
        <w:rPr>
          <w:position w:val="-10"/>
        </w:rPr>
        <w:pict w14:anchorId="24703977">
          <v:shape id="_x0000_i1826" type="#_x0000_t75" style="width:26.25pt;height:12.75pt">
            <v:imagedata r:id="rId42" o:title=""/>
          </v:shape>
        </w:pict>
      </w:r>
      <w:r w:rsidR="008F0A54">
        <w:t xml:space="preserve">, the UE assumes </w:t>
      </w:r>
      <w:r w:rsidR="00000000">
        <w:rPr>
          <w:position w:val="-12"/>
        </w:rPr>
        <w:pict w14:anchorId="00595C82">
          <v:shape id="_x0000_i1827" type="#_x0000_t75" style="width:38.25pt;height:15pt">
            <v:imagedata r:id="rId43" o:title=""/>
          </v:shape>
        </w:pict>
      </w:r>
      <w:r w:rsidR="008F0A54">
        <w:t xml:space="preserve"> [6, TS 38.214].</w:t>
      </w:r>
    </w:p>
    <w:p w14:paraId="7B9D1A56" w14:textId="316E6A51" w:rsidR="006A673C" w:rsidRPr="0009732E" w:rsidRDefault="006A673C" w:rsidP="00AD1F86">
      <w:pPr>
        <w:rPr>
          <w:lang w:val="en-US"/>
        </w:rPr>
      </w:pPr>
      <w:r w:rsidRPr="008A7CAB">
        <w:rPr>
          <w:lang w:val="en-US"/>
        </w:rPr>
        <w:t xml:space="preserve">When detecting a DCI format in response to a PUSCH transmission scheduled by a RAR UL grant, as described in [11, TS 38.321], or corresponding PUSCH retransmission scheduled by a DCI format 0_0 with CRC scrambled by a TC-RNTI provided in the corresponding RAR message [11, TS 38.321], the UE may assume the PDCCH carrying the DCI format has the same DM-RS antenna port quasi co-location properties, as described in [6, TS 38.214], as for a SS/PBCH block the UE used for PRACH association, as described </w:t>
      </w:r>
      <w:r w:rsidR="006F5F9E">
        <w:rPr>
          <w:lang w:val="en-US"/>
        </w:rPr>
        <w:t>in clause</w:t>
      </w:r>
      <w:r w:rsidRPr="008A7CAB">
        <w:rPr>
          <w:lang w:val="en-US"/>
        </w:rPr>
        <w:t xml:space="preserve"> 8.1, regardless of whether or not the UE is provided TCI-State for the CORESET where the UE receives the PDCCH with the DCI format.</w:t>
      </w:r>
    </w:p>
    <w:p w14:paraId="550861BB" w14:textId="77777777" w:rsidR="005B7A31" w:rsidRPr="00B916EC" w:rsidRDefault="005B7A31" w:rsidP="005B7A31">
      <w:pPr>
        <w:pStyle w:val="Heading1"/>
        <w:tabs>
          <w:tab w:val="left" w:pos="1134"/>
        </w:tabs>
      </w:pPr>
      <w:bookmarkStart w:id="395" w:name="_Toc12021466"/>
      <w:bookmarkStart w:id="396" w:name="_Toc20311578"/>
      <w:bookmarkStart w:id="397" w:name="_Toc26719403"/>
      <w:bookmarkStart w:id="398" w:name="_Toc29894836"/>
      <w:bookmarkStart w:id="399" w:name="_Toc29899135"/>
      <w:bookmarkStart w:id="400" w:name="_Toc29899553"/>
      <w:bookmarkStart w:id="401" w:name="_Toc29917290"/>
      <w:bookmarkStart w:id="402" w:name="_Toc36498164"/>
      <w:bookmarkStart w:id="403" w:name="_Toc45699190"/>
      <w:bookmarkStart w:id="404" w:name="_Toc121738631"/>
      <w:r w:rsidRPr="00B916EC">
        <w:t>9</w:t>
      </w:r>
      <w:r w:rsidRPr="00B916EC">
        <w:rPr>
          <w:rFonts w:hint="eastAsia"/>
        </w:rPr>
        <w:tab/>
      </w:r>
      <w:r w:rsidR="00E36011" w:rsidRPr="00B916EC">
        <w:rPr>
          <w:rFonts w:cs="Arial"/>
          <w:szCs w:val="36"/>
        </w:rPr>
        <w:t>UE procedure for reporting control information</w:t>
      </w:r>
      <w:bookmarkEnd w:id="395"/>
      <w:bookmarkEnd w:id="396"/>
      <w:bookmarkEnd w:id="397"/>
      <w:bookmarkEnd w:id="398"/>
      <w:bookmarkEnd w:id="399"/>
      <w:bookmarkEnd w:id="400"/>
      <w:bookmarkEnd w:id="401"/>
      <w:bookmarkEnd w:id="402"/>
      <w:bookmarkEnd w:id="403"/>
      <w:bookmarkEnd w:id="404"/>
    </w:p>
    <w:p w14:paraId="3D9A32F4" w14:textId="4EF19608" w:rsidR="00621303" w:rsidRPr="00B916EC" w:rsidRDefault="00621303" w:rsidP="00621303">
      <w:r w:rsidRPr="00B916EC">
        <w:t xml:space="preserve">If a UE is configured with a SCG, the UE shall apply the procedures described in this </w:t>
      </w:r>
      <w:r w:rsidR="00EE236C">
        <w:t>clause</w:t>
      </w:r>
      <w:r w:rsidRPr="00B916EC">
        <w:t xml:space="preserve"> for both MCG and SCG.</w:t>
      </w:r>
    </w:p>
    <w:p w14:paraId="5FA18352" w14:textId="77777777" w:rsidR="00621303" w:rsidRPr="00B916EC" w:rsidRDefault="00B503CC" w:rsidP="00B503CC">
      <w:pPr>
        <w:pStyle w:val="B1"/>
      </w:pPr>
      <w:r>
        <w:lastRenderedPageBreak/>
        <w:t>-</w:t>
      </w:r>
      <w:r>
        <w:tab/>
      </w:r>
      <w:r w:rsidR="00621303" w:rsidRPr="00B916EC">
        <w:t xml:space="preserve">When the procedures are applied for MCG, the terms </w:t>
      </w:r>
      <w:r w:rsidR="002A01CD">
        <w:rPr>
          <w:lang w:val="en-US"/>
        </w:rPr>
        <w:t>'</w:t>
      </w:r>
      <w:r w:rsidR="00621303" w:rsidRPr="00B916EC">
        <w:rPr>
          <w:lang w:val="en-US"/>
        </w:rPr>
        <w:t>secondary cell</w:t>
      </w:r>
      <w:r w:rsidR="002A01CD">
        <w:rPr>
          <w:lang w:val="en-US"/>
        </w:rPr>
        <w:t>'</w:t>
      </w:r>
      <w:r w:rsidR="00621303" w:rsidRPr="00B916EC">
        <w:rPr>
          <w:lang w:val="en-US"/>
        </w:rPr>
        <w:t xml:space="preserve">, </w:t>
      </w:r>
      <w:r w:rsidR="002A01CD">
        <w:rPr>
          <w:lang w:val="en-US"/>
        </w:rPr>
        <w:t>'</w:t>
      </w:r>
      <w:r w:rsidR="00621303" w:rsidRPr="00B916EC">
        <w:rPr>
          <w:lang w:val="en-US"/>
        </w:rPr>
        <w:t>secondary cells</w:t>
      </w:r>
      <w:r w:rsidR="002A01CD">
        <w:rPr>
          <w:lang w:val="en-US"/>
        </w:rPr>
        <w:t>'</w:t>
      </w:r>
      <w:r w:rsidR="00621303" w:rsidRPr="00B916EC">
        <w:t xml:space="preserve"> </w:t>
      </w:r>
      <w:r w:rsidR="00621303" w:rsidRPr="00B916EC">
        <w:rPr>
          <w:lang w:val="en-US"/>
        </w:rPr>
        <w:t xml:space="preserve">, </w:t>
      </w:r>
      <w:r w:rsidR="002A01CD">
        <w:t>'</w:t>
      </w:r>
      <w:r w:rsidR="00621303" w:rsidRPr="00B916EC">
        <w:t>serving cell</w:t>
      </w:r>
      <w:r w:rsidR="002A01CD">
        <w:t>'</w:t>
      </w:r>
      <w:r w:rsidR="00621303" w:rsidRPr="00B916EC">
        <w:rPr>
          <w:lang w:val="en-US"/>
        </w:rPr>
        <w:t xml:space="preserve">, </w:t>
      </w:r>
      <w:r w:rsidR="002A01CD">
        <w:t>'</w:t>
      </w:r>
      <w:r w:rsidR="00621303" w:rsidRPr="00B916EC">
        <w:t>serving cells</w:t>
      </w:r>
      <w:r w:rsidR="002A01CD">
        <w:t>'</w:t>
      </w:r>
      <w:r w:rsidR="00621303" w:rsidRPr="00B916EC">
        <w:t xml:space="preserve"> in this clause refer to </w:t>
      </w:r>
      <w:r w:rsidR="00621303" w:rsidRPr="00B916EC">
        <w:rPr>
          <w:lang w:val="en-US"/>
        </w:rPr>
        <w:t xml:space="preserve">secondary cell, secondary cells, </w:t>
      </w:r>
      <w:r w:rsidR="00621303" w:rsidRPr="00B916EC">
        <w:t>serving cell</w:t>
      </w:r>
      <w:r w:rsidR="00621303" w:rsidRPr="00B916EC">
        <w:rPr>
          <w:lang w:val="en-US"/>
        </w:rPr>
        <w:t xml:space="preserve">, </w:t>
      </w:r>
      <w:r w:rsidR="00621303" w:rsidRPr="00B916EC">
        <w:t>serving cells belonging to the MCG</w:t>
      </w:r>
      <w:r w:rsidR="00621303" w:rsidRPr="00B916EC">
        <w:rPr>
          <w:lang w:val="en-US"/>
        </w:rPr>
        <w:t xml:space="preserve"> respectively</w:t>
      </w:r>
      <w:r w:rsidR="00621303" w:rsidRPr="00B916EC">
        <w:t>.</w:t>
      </w:r>
    </w:p>
    <w:p w14:paraId="5237C1F8" w14:textId="77777777" w:rsidR="00621303" w:rsidRPr="00B916EC" w:rsidRDefault="00B503CC" w:rsidP="00B503CC">
      <w:pPr>
        <w:pStyle w:val="B1"/>
      </w:pPr>
      <w:r>
        <w:t>-</w:t>
      </w:r>
      <w:r>
        <w:tab/>
      </w:r>
      <w:r w:rsidR="00621303" w:rsidRPr="00B916EC">
        <w:t xml:space="preserve">When the procedures are applied for SCG, the terms </w:t>
      </w:r>
      <w:r w:rsidR="002A01CD">
        <w:rPr>
          <w:lang w:val="en-US"/>
        </w:rPr>
        <w:t>'</w:t>
      </w:r>
      <w:r w:rsidR="00621303" w:rsidRPr="00B916EC">
        <w:rPr>
          <w:lang w:val="en-US"/>
        </w:rPr>
        <w:t>secondary cell</w:t>
      </w:r>
      <w:r w:rsidR="002A01CD">
        <w:rPr>
          <w:lang w:val="en-US"/>
        </w:rPr>
        <w:t>'</w:t>
      </w:r>
      <w:r w:rsidR="00621303" w:rsidRPr="00B916EC">
        <w:rPr>
          <w:lang w:val="en-US"/>
        </w:rPr>
        <w:t xml:space="preserve">, </w:t>
      </w:r>
      <w:r w:rsidR="002A01CD">
        <w:rPr>
          <w:lang w:val="en-US"/>
        </w:rPr>
        <w:t>'</w:t>
      </w:r>
      <w:r w:rsidR="00621303" w:rsidRPr="00B916EC">
        <w:rPr>
          <w:lang w:val="en-US"/>
        </w:rPr>
        <w:t>secondary cells</w:t>
      </w:r>
      <w:r w:rsidR="002A01CD">
        <w:rPr>
          <w:lang w:val="en-US"/>
        </w:rPr>
        <w:t>'</w:t>
      </w:r>
      <w:r w:rsidR="00621303" w:rsidRPr="00B916EC">
        <w:rPr>
          <w:lang w:val="en-US"/>
        </w:rPr>
        <w:t>,</w:t>
      </w:r>
      <w:r w:rsidR="00621303" w:rsidRPr="00B916EC">
        <w:t xml:space="preserve"> </w:t>
      </w:r>
      <w:r w:rsidR="002A01CD">
        <w:t>'</w:t>
      </w:r>
      <w:r w:rsidR="00621303" w:rsidRPr="00B916EC">
        <w:t>serving cell</w:t>
      </w:r>
      <w:r w:rsidR="002A01CD">
        <w:t>'</w:t>
      </w:r>
      <w:r w:rsidR="00621303" w:rsidRPr="00B916EC">
        <w:rPr>
          <w:lang w:val="en-US"/>
        </w:rPr>
        <w:t xml:space="preserve">, </w:t>
      </w:r>
      <w:r w:rsidR="002A01CD">
        <w:t>'</w:t>
      </w:r>
      <w:r w:rsidR="00621303" w:rsidRPr="00B916EC">
        <w:t>serving cells</w:t>
      </w:r>
      <w:r w:rsidR="002A01CD">
        <w:t>'</w:t>
      </w:r>
      <w:r w:rsidR="00621303" w:rsidRPr="00B916EC">
        <w:t xml:space="preserve"> in this clause refer to </w:t>
      </w:r>
      <w:r w:rsidR="00621303" w:rsidRPr="00B916EC">
        <w:rPr>
          <w:lang w:val="en-US"/>
        </w:rPr>
        <w:t xml:space="preserve">secondary cell, secondary cells (not including PSCell), </w:t>
      </w:r>
      <w:r w:rsidR="00621303" w:rsidRPr="00B916EC">
        <w:t>serving cell</w:t>
      </w:r>
      <w:r w:rsidR="00621303" w:rsidRPr="00B916EC">
        <w:rPr>
          <w:lang w:val="en-US"/>
        </w:rPr>
        <w:t xml:space="preserve">, </w:t>
      </w:r>
      <w:r w:rsidR="00621303" w:rsidRPr="00B916EC">
        <w:t>serving cells belonging to the SCG</w:t>
      </w:r>
      <w:r w:rsidR="00621303" w:rsidRPr="00B916EC">
        <w:rPr>
          <w:lang w:val="en-US"/>
        </w:rPr>
        <w:t xml:space="preserve"> respectively</w:t>
      </w:r>
      <w:r w:rsidR="00621303" w:rsidRPr="00B916EC">
        <w:t xml:space="preserve">. The term </w:t>
      </w:r>
      <w:r w:rsidR="002A01CD">
        <w:t>'</w:t>
      </w:r>
      <w:r w:rsidR="00621303" w:rsidRPr="00B916EC">
        <w:t>primary cell</w:t>
      </w:r>
      <w:r w:rsidR="002A01CD">
        <w:t>'</w:t>
      </w:r>
      <w:r w:rsidR="00621303" w:rsidRPr="00B916EC">
        <w:t xml:space="preserve"> in this clause refers to the PSCell of the SCG.</w:t>
      </w:r>
    </w:p>
    <w:p w14:paraId="4019377D" w14:textId="01F8A5F9" w:rsidR="00621303" w:rsidRPr="00B916EC" w:rsidRDefault="00621303" w:rsidP="00B503CC">
      <w:pPr>
        <w:rPr>
          <w:lang w:eastAsia="zh-CN"/>
        </w:rPr>
      </w:pPr>
      <w:r w:rsidRPr="00B916EC">
        <w:t xml:space="preserve">If </w:t>
      </w:r>
      <w:r w:rsidR="00DE5B06">
        <w:t>a</w:t>
      </w:r>
      <w:r w:rsidR="00DE5B06" w:rsidRPr="00B916EC">
        <w:t xml:space="preserve"> </w:t>
      </w:r>
      <w:r w:rsidRPr="00B916EC">
        <w:t xml:space="preserve">UE is configured with a </w:t>
      </w:r>
      <w:r w:rsidRPr="00B916EC">
        <w:rPr>
          <w:rFonts w:hint="eastAsia"/>
          <w:lang w:eastAsia="zh-CN"/>
        </w:rPr>
        <w:t>PUCCH</w:t>
      </w:r>
      <w:r w:rsidRPr="00B916EC">
        <w:rPr>
          <w:lang w:eastAsia="zh-CN"/>
        </w:rPr>
        <w:t>-</w:t>
      </w:r>
      <w:r w:rsidRPr="00B916EC">
        <w:rPr>
          <w:rFonts w:hint="eastAsia"/>
          <w:lang w:eastAsia="zh-CN"/>
        </w:rPr>
        <w:t>SCell</w:t>
      </w:r>
      <w:r w:rsidRPr="00B916EC">
        <w:t xml:space="preserve">, the UE shall apply the procedures described in this clause for both </w:t>
      </w:r>
      <w:r w:rsidRPr="00B916EC">
        <w:rPr>
          <w:rFonts w:hint="eastAsia"/>
          <w:lang w:eastAsia="zh-CN"/>
        </w:rPr>
        <w:t>primary PUCCH group</w:t>
      </w:r>
      <w:r w:rsidRPr="00B916EC">
        <w:t xml:space="preserve"> and </w:t>
      </w:r>
      <w:r w:rsidRPr="00B916EC">
        <w:rPr>
          <w:rFonts w:hint="eastAsia"/>
          <w:lang w:eastAsia="zh-CN"/>
        </w:rPr>
        <w:t>secondary PUCCH group</w:t>
      </w:r>
    </w:p>
    <w:p w14:paraId="22727B92" w14:textId="77777777" w:rsidR="00621303" w:rsidRPr="00B916EC" w:rsidRDefault="00B503CC" w:rsidP="00B503CC">
      <w:pPr>
        <w:pStyle w:val="B1"/>
      </w:pPr>
      <w:r>
        <w:t>-</w:t>
      </w:r>
      <w:r>
        <w:tab/>
      </w:r>
      <w:r w:rsidR="00621303" w:rsidRPr="00B916EC">
        <w:t xml:space="preserve">When the procedures are applied for </w:t>
      </w:r>
      <w:r w:rsidR="00621303" w:rsidRPr="00B916EC">
        <w:rPr>
          <w:rFonts w:hint="eastAsia"/>
          <w:lang w:eastAsia="zh-CN"/>
        </w:rPr>
        <w:t>the primary PUCCH group</w:t>
      </w:r>
      <w:r w:rsidR="00621303" w:rsidRPr="00B916EC">
        <w:t xml:space="preserve">, the terms </w:t>
      </w:r>
      <w:r w:rsidR="002A01CD">
        <w:rPr>
          <w:lang w:val="en-US"/>
        </w:rPr>
        <w:t>'</w:t>
      </w:r>
      <w:r w:rsidR="00621303" w:rsidRPr="00B916EC">
        <w:rPr>
          <w:lang w:val="en-US"/>
        </w:rPr>
        <w:t>secondary cell</w:t>
      </w:r>
      <w:r w:rsidR="002A01CD">
        <w:rPr>
          <w:lang w:val="en-US"/>
        </w:rPr>
        <w:t>'</w:t>
      </w:r>
      <w:r w:rsidR="00621303" w:rsidRPr="00B916EC">
        <w:rPr>
          <w:lang w:val="en-US"/>
        </w:rPr>
        <w:t xml:space="preserve">, </w:t>
      </w:r>
      <w:r w:rsidR="002A01CD">
        <w:rPr>
          <w:lang w:val="en-US"/>
        </w:rPr>
        <w:t>'</w:t>
      </w:r>
      <w:r w:rsidR="00621303" w:rsidRPr="00B916EC">
        <w:rPr>
          <w:lang w:val="en-US"/>
        </w:rPr>
        <w:t>secondary cells</w:t>
      </w:r>
      <w:r w:rsidR="002A01CD">
        <w:rPr>
          <w:lang w:val="en-US"/>
        </w:rPr>
        <w:t>'</w:t>
      </w:r>
      <w:r w:rsidR="00621303" w:rsidRPr="00B916EC">
        <w:t xml:space="preserve"> </w:t>
      </w:r>
      <w:r w:rsidR="00621303" w:rsidRPr="00B916EC">
        <w:rPr>
          <w:lang w:val="en-US"/>
        </w:rPr>
        <w:t xml:space="preserve">, </w:t>
      </w:r>
      <w:r w:rsidR="002A01CD">
        <w:t>'</w:t>
      </w:r>
      <w:r w:rsidR="00621303" w:rsidRPr="00B916EC">
        <w:t>serving cell</w:t>
      </w:r>
      <w:r w:rsidR="002A01CD">
        <w:t>'</w:t>
      </w:r>
      <w:r w:rsidR="00621303" w:rsidRPr="00B916EC">
        <w:rPr>
          <w:lang w:val="en-US"/>
        </w:rPr>
        <w:t xml:space="preserve">, </w:t>
      </w:r>
      <w:r w:rsidR="002A01CD">
        <w:t>'</w:t>
      </w:r>
      <w:r w:rsidR="00621303" w:rsidRPr="00B916EC">
        <w:t>serving cells</w:t>
      </w:r>
      <w:r w:rsidR="002A01CD">
        <w:t>'</w:t>
      </w:r>
      <w:r w:rsidR="00621303" w:rsidRPr="00B916EC">
        <w:t xml:space="preserve"> in this clause refer to </w:t>
      </w:r>
      <w:r w:rsidR="00621303" w:rsidRPr="00B916EC">
        <w:rPr>
          <w:lang w:val="en-US"/>
        </w:rPr>
        <w:t xml:space="preserve">secondary cell, secondary cells, </w:t>
      </w:r>
      <w:r w:rsidR="00621303" w:rsidRPr="00B916EC">
        <w:t>serving cell</w:t>
      </w:r>
      <w:r w:rsidR="00621303" w:rsidRPr="00B916EC">
        <w:rPr>
          <w:lang w:val="en-US"/>
        </w:rPr>
        <w:t xml:space="preserve">, </w:t>
      </w:r>
      <w:r w:rsidR="00621303" w:rsidRPr="00B916EC">
        <w:t xml:space="preserve">serving cells belonging to the </w:t>
      </w:r>
      <w:r w:rsidR="00621303" w:rsidRPr="00B916EC">
        <w:rPr>
          <w:rFonts w:hint="eastAsia"/>
          <w:lang w:eastAsia="zh-CN"/>
        </w:rPr>
        <w:t>primary PUCCH group</w:t>
      </w:r>
      <w:r w:rsidR="00621303" w:rsidRPr="00B916EC">
        <w:rPr>
          <w:lang w:val="en-US"/>
        </w:rPr>
        <w:t xml:space="preserve"> respectively</w:t>
      </w:r>
      <w:r w:rsidR="00621303" w:rsidRPr="00B916EC">
        <w:t>.</w:t>
      </w:r>
    </w:p>
    <w:p w14:paraId="1CFB5C9E" w14:textId="03F66A2B" w:rsidR="00621303" w:rsidRPr="00F75A4A" w:rsidRDefault="00B503CC" w:rsidP="00B503CC">
      <w:pPr>
        <w:pStyle w:val="B1"/>
        <w:rPr>
          <w:lang w:val="en-US"/>
        </w:rPr>
      </w:pPr>
      <w:r>
        <w:t>-</w:t>
      </w:r>
      <w:r>
        <w:tab/>
      </w:r>
      <w:r w:rsidR="00621303" w:rsidRPr="00B916EC">
        <w:t xml:space="preserve">When the procedures are applied for </w:t>
      </w:r>
      <w:r w:rsidR="00621303" w:rsidRPr="00B916EC">
        <w:rPr>
          <w:rFonts w:hint="eastAsia"/>
          <w:lang w:eastAsia="zh-CN"/>
        </w:rPr>
        <w:t>secondary PUCCH group</w:t>
      </w:r>
      <w:r w:rsidR="00621303" w:rsidRPr="00B916EC">
        <w:t xml:space="preserve">, the terms </w:t>
      </w:r>
      <w:r w:rsidR="002A01CD">
        <w:rPr>
          <w:lang w:val="en-US"/>
        </w:rPr>
        <w:t>'</w:t>
      </w:r>
      <w:r w:rsidR="00621303" w:rsidRPr="00B916EC">
        <w:rPr>
          <w:lang w:val="en-US"/>
        </w:rPr>
        <w:t>secondary cell</w:t>
      </w:r>
      <w:r w:rsidR="002A01CD">
        <w:rPr>
          <w:lang w:val="en-US"/>
        </w:rPr>
        <w:t>'</w:t>
      </w:r>
      <w:r w:rsidR="00621303" w:rsidRPr="00B916EC">
        <w:rPr>
          <w:lang w:val="en-US"/>
        </w:rPr>
        <w:t xml:space="preserve">, </w:t>
      </w:r>
      <w:r w:rsidR="002A01CD">
        <w:rPr>
          <w:lang w:val="en-US"/>
        </w:rPr>
        <w:t>'</w:t>
      </w:r>
      <w:r w:rsidR="00621303" w:rsidRPr="00B916EC">
        <w:rPr>
          <w:lang w:val="en-US"/>
        </w:rPr>
        <w:t>secondary cells</w:t>
      </w:r>
      <w:r w:rsidR="002A01CD">
        <w:rPr>
          <w:lang w:val="en-US"/>
        </w:rPr>
        <w:t>'</w:t>
      </w:r>
      <w:r w:rsidR="00621303" w:rsidRPr="00B916EC">
        <w:rPr>
          <w:lang w:val="en-US"/>
        </w:rPr>
        <w:t>,</w:t>
      </w:r>
      <w:r w:rsidR="00621303" w:rsidRPr="00B916EC">
        <w:t xml:space="preserve"> </w:t>
      </w:r>
      <w:r w:rsidR="002A01CD">
        <w:t>'</w:t>
      </w:r>
      <w:r w:rsidR="00621303" w:rsidRPr="00B916EC">
        <w:t>serving cell</w:t>
      </w:r>
      <w:r w:rsidR="002A01CD">
        <w:t>'</w:t>
      </w:r>
      <w:r w:rsidR="00621303" w:rsidRPr="00B916EC">
        <w:rPr>
          <w:lang w:val="en-US"/>
        </w:rPr>
        <w:t xml:space="preserve">, </w:t>
      </w:r>
      <w:r w:rsidR="002A01CD">
        <w:t>'</w:t>
      </w:r>
      <w:r w:rsidR="00621303" w:rsidRPr="00B916EC">
        <w:t>serving cells</w:t>
      </w:r>
      <w:r w:rsidR="002A01CD">
        <w:t>'</w:t>
      </w:r>
      <w:r w:rsidR="00621303" w:rsidRPr="00B916EC">
        <w:t xml:space="preserve"> in this clause refer to </w:t>
      </w:r>
      <w:r w:rsidR="00621303" w:rsidRPr="00B916EC">
        <w:rPr>
          <w:lang w:val="en-US"/>
        </w:rPr>
        <w:t xml:space="preserve">secondary cell, secondary cells (not including </w:t>
      </w:r>
      <w:r w:rsidR="00621303" w:rsidRPr="00B916EC">
        <w:rPr>
          <w:rFonts w:hint="eastAsia"/>
          <w:lang w:val="en-US" w:eastAsia="zh-CN"/>
        </w:rPr>
        <w:t>the PUCCH</w:t>
      </w:r>
      <w:r w:rsidR="00621303" w:rsidRPr="00B916EC">
        <w:rPr>
          <w:lang w:val="en-US" w:eastAsia="zh-CN"/>
        </w:rPr>
        <w:t>-</w:t>
      </w:r>
      <w:r w:rsidR="00621303" w:rsidRPr="00B916EC">
        <w:rPr>
          <w:rFonts w:hint="eastAsia"/>
          <w:lang w:val="en-US" w:eastAsia="zh-CN"/>
        </w:rPr>
        <w:t>SCell</w:t>
      </w:r>
      <w:r w:rsidR="00621303" w:rsidRPr="00B916EC">
        <w:rPr>
          <w:lang w:val="en-US"/>
        </w:rPr>
        <w:t xml:space="preserve">), </w:t>
      </w:r>
      <w:r w:rsidR="00621303" w:rsidRPr="00B916EC">
        <w:t>serving cell</w:t>
      </w:r>
      <w:r w:rsidR="00621303" w:rsidRPr="00B916EC">
        <w:rPr>
          <w:lang w:val="en-US"/>
        </w:rPr>
        <w:t xml:space="preserve">, </w:t>
      </w:r>
      <w:r w:rsidR="00621303" w:rsidRPr="00B916EC">
        <w:t xml:space="preserve">serving cells belonging to the </w:t>
      </w:r>
      <w:r w:rsidR="00621303" w:rsidRPr="00B916EC">
        <w:rPr>
          <w:rFonts w:hint="eastAsia"/>
          <w:lang w:eastAsia="zh-CN"/>
        </w:rPr>
        <w:t>secondary PUCCH group</w:t>
      </w:r>
      <w:r w:rsidR="00621303" w:rsidRPr="00B916EC">
        <w:rPr>
          <w:lang w:val="en-US"/>
        </w:rPr>
        <w:t xml:space="preserve"> respectively</w:t>
      </w:r>
      <w:r w:rsidR="00621303" w:rsidRPr="00B916EC">
        <w:t xml:space="preserve">. The term </w:t>
      </w:r>
      <w:r w:rsidR="002A01CD">
        <w:t>'</w:t>
      </w:r>
      <w:r w:rsidR="00621303" w:rsidRPr="00B916EC">
        <w:t>primary cell</w:t>
      </w:r>
      <w:r w:rsidR="002A01CD">
        <w:t>'</w:t>
      </w:r>
      <w:r w:rsidR="00621303" w:rsidRPr="00B916EC">
        <w:t xml:space="preserve"> in this clause refers to the </w:t>
      </w:r>
      <w:r w:rsidR="00621303" w:rsidRPr="00B916EC">
        <w:rPr>
          <w:rFonts w:hint="eastAsia"/>
          <w:lang w:eastAsia="zh-CN"/>
        </w:rPr>
        <w:t>PUCCH</w:t>
      </w:r>
      <w:r w:rsidR="00621303" w:rsidRPr="00B916EC">
        <w:rPr>
          <w:lang w:eastAsia="zh-CN"/>
        </w:rPr>
        <w:t>-</w:t>
      </w:r>
      <w:r w:rsidR="00621303" w:rsidRPr="00B916EC">
        <w:rPr>
          <w:rFonts w:hint="eastAsia"/>
          <w:lang w:eastAsia="zh-CN"/>
        </w:rPr>
        <w:t>SCell</w:t>
      </w:r>
      <w:r w:rsidR="00621303" w:rsidRPr="00B916EC">
        <w:t xml:space="preserve"> of the </w:t>
      </w:r>
      <w:r w:rsidR="00621303" w:rsidRPr="00B916EC">
        <w:rPr>
          <w:rFonts w:hint="eastAsia"/>
          <w:lang w:eastAsia="zh-CN"/>
        </w:rPr>
        <w:t>secondary PUCCH group</w:t>
      </w:r>
      <w:r w:rsidR="00621303" w:rsidRPr="00B916EC">
        <w:t>.</w:t>
      </w:r>
      <w:r w:rsidR="00F75A4A">
        <w:rPr>
          <w:lang w:val="en-US"/>
        </w:rPr>
        <w:t xml:space="preserve"> </w:t>
      </w:r>
      <w:r w:rsidR="00F75A4A" w:rsidRPr="00DE1FCE">
        <w:rPr>
          <w:lang w:eastAsia="zh-CN"/>
        </w:rPr>
        <w:t xml:space="preserve">If </w:t>
      </w:r>
      <w:r w:rsidR="00F75A4A" w:rsidRPr="00DE1FCE">
        <w:rPr>
          <w:i/>
        </w:rPr>
        <w:t>pdsch-HARQ-ACK-Codebook-secondaryPUCCHgroup-r16</w:t>
      </w:r>
      <w:r w:rsidR="00F75A4A" w:rsidRPr="00DE1FCE">
        <w:rPr>
          <w:lang w:eastAsia="zh-CN"/>
        </w:rPr>
        <w:t xml:space="preserve"> is provided, </w:t>
      </w:r>
      <w:r w:rsidR="00F75A4A" w:rsidRPr="00DE1FCE">
        <w:rPr>
          <w:i/>
          <w:lang w:val="en-US" w:eastAsia="zh-CN"/>
        </w:rPr>
        <w:t>pdsch-</w:t>
      </w:r>
      <w:r w:rsidR="00F75A4A" w:rsidRPr="00DE1FCE">
        <w:rPr>
          <w:rFonts w:cs="Arial"/>
          <w:i/>
          <w:lang w:eastAsia="zh-CN"/>
        </w:rPr>
        <w:t>HARQ-ACK-Codebook</w:t>
      </w:r>
      <w:r w:rsidR="00F75A4A" w:rsidRPr="00DE1FCE">
        <w:rPr>
          <w:rFonts w:cs="Arial"/>
          <w:lang w:eastAsia="zh-CN"/>
        </w:rPr>
        <w:t xml:space="preserve"> is replaced by </w:t>
      </w:r>
      <w:r w:rsidR="00F75A4A" w:rsidRPr="00DE1FCE">
        <w:rPr>
          <w:i/>
        </w:rPr>
        <w:t>pdsch-HARQ-ACK-Codebook-secondaryPUCCHgroup-r16</w:t>
      </w:r>
      <w:r w:rsidR="00F75A4A" w:rsidRPr="00DE1FCE">
        <w:rPr>
          <w:lang w:eastAsia="zh-CN"/>
        </w:rPr>
        <w:t xml:space="preserve">. If </w:t>
      </w:r>
      <w:r w:rsidR="00F75A4A" w:rsidRPr="00DE1FCE">
        <w:rPr>
          <w:i/>
        </w:rPr>
        <w:t>harq-ACK-SpatialBundlingPUCCH</w:t>
      </w:r>
      <w:r w:rsidR="00F75A4A" w:rsidRPr="00DE1FCE">
        <w:rPr>
          <w:i/>
          <w:szCs w:val="22"/>
          <w:lang w:eastAsia="sv-SE"/>
        </w:rPr>
        <w:t>-secondaryPUCCHgroup</w:t>
      </w:r>
      <w:r w:rsidR="00F75A4A" w:rsidRPr="00DE1FCE">
        <w:rPr>
          <w:lang w:eastAsia="zh-CN"/>
        </w:rPr>
        <w:t xml:space="preserve"> is provided, </w:t>
      </w:r>
      <w:r w:rsidR="00F75A4A" w:rsidRPr="00DE1FCE">
        <w:rPr>
          <w:i/>
        </w:rPr>
        <w:t>harq-ACK-SpatialBundlingPUCCH</w:t>
      </w:r>
      <w:r w:rsidR="00F75A4A" w:rsidRPr="00DE1FCE">
        <w:rPr>
          <w:rFonts w:cs="Arial"/>
          <w:lang w:eastAsia="zh-CN"/>
        </w:rPr>
        <w:t xml:space="preserve"> is replaced by </w:t>
      </w:r>
      <w:r w:rsidR="00F75A4A" w:rsidRPr="00DE1FCE">
        <w:rPr>
          <w:i/>
        </w:rPr>
        <w:t>harq-ACK-SpatialBundlingPUCCH</w:t>
      </w:r>
      <w:r w:rsidR="00F75A4A" w:rsidRPr="00DE1FCE">
        <w:rPr>
          <w:i/>
          <w:szCs w:val="22"/>
          <w:lang w:eastAsia="sv-SE"/>
        </w:rPr>
        <w:t>-secondaryPUCCHgroup</w:t>
      </w:r>
      <w:r w:rsidR="00F75A4A" w:rsidRPr="00DE1FCE">
        <w:rPr>
          <w:lang w:eastAsia="zh-CN"/>
        </w:rPr>
        <w:t xml:space="preserve">. If </w:t>
      </w:r>
      <w:r w:rsidR="00F75A4A" w:rsidRPr="00DE1FCE">
        <w:rPr>
          <w:i/>
        </w:rPr>
        <w:t>harq-ACK-SpatialBundlingPU</w:t>
      </w:r>
      <w:r w:rsidR="00F75A4A" w:rsidRPr="00DE1FCE">
        <w:rPr>
          <w:i/>
          <w:lang w:eastAsia="zh-CN"/>
        </w:rPr>
        <w:t>S</w:t>
      </w:r>
      <w:r w:rsidR="00F75A4A" w:rsidRPr="00DE1FCE">
        <w:rPr>
          <w:i/>
        </w:rPr>
        <w:t>CH</w:t>
      </w:r>
      <w:r w:rsidR="00F75A4A" w:rsidRPr="00DE1FCE">
        <w:rPr>
          <w:i/>
          <w:szCs w:val="22"/>
          <w:lang w:eastAsia="sv-SE"/>
        </w:rPr>
        <w:t>-secondaryPUCCHgroup</w:t>
      </w:r>
      <w:r w:rsidR="00F75A4A" w:rsidRPr="00DE1FCE">
        <w:rPr>
          <w:lang w:eastAsia="zh-CN"/>
        </w:rPr>
        <w:t xml:space="preserve"> is provided, </w:t>
      </w:r>
      <w:r w:rsidR="00F75A4A" w:rsidRPr="00DE1FCE">
        <w:rPr>
          <w:i/>
        </w:rPr>
        <w:t>harq-ACK-SpatialBundlingPU</w:t>
      </w:r>
      <w:r w:rsidR="00F75A4A" w:rsidRPr="00DE1FCE">
        <w:rPr>
          <w:i/>
          <w:lang w:eastAsia="zh-CN"/>
        </w:rPr>
        <w:t>S</w:t>
      </w:r>
      <w:r w:rsidR="00F75A4A" w:rsidRPr="00DE1FCE">
        <w:rPr>
          <w:i/>
        </w:rPr>
        <w:t>CH</w:t>
      </w:r>
      <w:r w:rsidR="00F75A4A" w:rsidRPr="00DE1FCE">
        <w:rPr>
          <w:rFonts w:cs="Arial"/>
          <w:lang w:eastAsia="zh-CN"/>
        </w:rPr>
        <w:t xml:space="preserve"> is replaced by </w:t>
      </w:r>
      <w:r w:rsidR="00F75A4A" w:rsidRPr="00DE1FCE">
        <w:rPr>
          <w:i/>
        </w:rPr>
        <w:t>harq-ACK-SpatialBundlingPU</w:t>
      </w:r>
      <w:r w:rsidR="00F75A4A" w:rsidRPr="00DE1FCE">
        <w:rPr>
          <w:i/>
          <w:lang w:eastAsia="zh-CN"/>
        </w:rPr>
        <w:t>S</w:t>
      </w:r>
      <w:r w:rsidR="00F75A4A" w:rsidRPr="00DE1FCE">
        <w:rPr>
          <w:i/>
        </w:rPr>
        <w:t>CH</w:t>
      </w:r>
      <w:r w:rsidR="00F75A4A" w:rsidRPr="00DE1FCE">
        <w:rPr>
          <w:i/>
          <w:szCs w:val="22"/>
          <w:lang w:eastAsia="sv-SE"/>
        </w:rPr>
        <w:t>-secondaryPUCCHgroup</w:t>
      </w:r>
      <w:r w:rsidR="00F75A4A" w:rsidRPr="00DE1FCE">
        <w:rPr>
          <w:lang w:eastAsia="zh-CN"/>
        </w:rPr>
        <w:t>.</w:t>
      </w:r>
    </w:p>
    <w:p w14:paraId="15DB0A51" w14:textId="5306CC9E" w:rsidR="006545FE" w:rsidRPr="008A3278" w:rsidRDefault="006545FE" w:rsidP="006545FE">
      <w:pPr>
        <w:spacing w:after="120"/>
        <w:rPr>
          <w:rFonts w:eastAsiaTheme="minorEastAsia"/>
          <w:lang w:eastAsia="zh-CN"/>
        </w:rPr>
      </w:pPr>
      <w:r>
        <w:rPr>
          <w:rFonts w:eastAsiaTheme="minorEastAsia" w:hint="eastAsia"/>
          <w:lang w:eastAsia="zh-CN"/>
        </w:rPr>
        <w:t>If a UE is provided</w:t>
      </w:r>
      <w:r w:rsidRPr="00164333">
        <w:rPr>
          <w:rFonts w:eastAsiaTheme="minorEastAsia" w:hint="eastAsia"/>
          <w:lang w:eastAsia="zh-CN"/>
        </w:rPr>
        <w:t xml:space="preserve"> </w:t>
      </w:r>
      <w:r w:rsidRPr="00164333">
        <w:rPr>
          <w:i/>
          <w:iCs/>
        </w:rPr>
        <w:t>pdsch-HARQ-ACK-CodebookList</w:t>
      </w:r>
      <w:r w:rsidRPr="00164333">
        <w:rPr>
          <w:rFonts w:eastAsiaTheme="minorEastAsia" w:hint="eastAsia"/>
          <w:i/>
          <w:iCs/>
          <w:lang w:eastAsia="zh-CN"/>
        </w:rPr>
        <w:t>-r16</w:t>
      </w:r>
      <w:r w:rsidRPr="00164333">
        <w:rPr>
          <w:rFonts w:eastAsiaTheme="minorEastAsia" w:hint="eastAsia"/>
          <w:iCs/>
          <w:lang w:eastAsia="zh-CN"/>
        </w:rPr>
        <w:t xml:space="preserve">, </w:t>
      </w:r>
      <w:r w:rsidRPr="00164333">
        <w:rPr>
          <w:i/>
          <w:iCs/>
        </w:rPr>
        <w:t>pdsch-HARQ-ACK-Codebook</w:t>
      </w:r>
      <w:r w:rsidRPr="00164333">
        <w:rPr>
          <w:rFonts w:eastAsiaTheme="minorEastAsia" w:hint="eastAsia"/>
          <w:i/>
          <w:iCs/>
          <w:lang w:eastAsia="zh-CN"/>
        </w:rPr>
        <w:t xml:space="preserve"> </w:t>
      </w:r>
      <w:r w:rsidRPr="00164333">
        <w:rPr>
          <w:rFonts w:eastAsiaTheme="minorEastAsia" w:hint="eastAsia"/>
          <w:iCs/>
          <w:lang w:eastAsia="zh-CN"/>
        </w:rPr>
        <w:t>is replaced by</w:t>
      </w:r>
      <w:r w:rsidR="00ED54C1">
        <w:rPr>
          <w:rFonts w:eastAsiaTheme="minorEastAsia"/>
          <w:iCs/>
          <w:lang w:eastAsia="zh-CN"/>
        </w:rPr>
        <w:t xml:space="preserve"> </w:t>
      </w:r>
      <w:r w:rsidR="00ED54C1" w:rsidRPr="00665A3A">
        <w:rPr>
          <w:rFonts w:eastAsiaTheme="minorEastAsia"/>
          <w:iCs/>
          <w:lang w:eastAsia="zh-CN"/>
        </w:rPr>
        <w:t>the relevant entry in</w:t>
      </w:r>
      <w:r w:rsidRPr="00164333">
        <w:rPr>
          <w:rFonts w:eastAsiaTheme="minorEastAsia" w:hint="eastAsia"/>
          <w:iCs/>
          <w:lang w:eastAsia="zh-CN"/>
        </w:rPr>
        <w:t xml:space="preserve"> </w:t>
      </w:r>
      <w:r w:rsidRPr="00164333">
        <w:rPr>
          <w:i/>
          <w:iCs/>
        </w:rPr>
        <w:t>pdsch-HARQ-ACK-CodebookList</w:t>
      </w:r>
      <w:r w:rsidRPr="00164333">
        <w:rPr>
          <w:rFonts w:eastAsiaTheme="minorEastAsia" w:hint="eastAsia"/>
          <w:i/>
          <w:iCs/>
          <w:lang w:eastAsia="zh-CN"/>
        </w:rPr>
        <w:t>-r16</w:t>
      </w:r>
      <w:r w:rsidRPr="00164333">
        <w:rPr>
          <w:rFonts w:eastAsiaTheme="minorEastAsia" w:hint="eastAsia"/>
          <w:lang w:eastAsia="zh-CN"/>
        </w:rPr>
        <w:t>.</w:t>
      </w:r>
    </w:p>
    <w:p w14:paraId="0D2EA757" w14:textId="77777777" w:rsidR="00DE5B06" w:rsidRDefault="00DE5B06" w:rsidP="00DE5B06">
      <w:pPr>
        <w:rPr>
          <w:lang w:eastAsia="ko-KR"/>
        </w:rPr>
      </w:pPr>
      <w:r>
        <w:rPr>
          <w:lang w:eastAsia="ko-KR"/>
        </w:rPr>
        <w:t>If a UE</w:t>
      </w:r>
    </w:p>
    <w:p w14:paraId="51D6665C" w14:textId="7B1F0F4D" w:rsidR="00DE5B06" w:rsidRPr="00832E06" w:rsidRDefault="00DE5B06" w:rsidP="00DE5B06">
      <w:pPr>
        <w:pStyle w:val="B1"/>
        <w:rPr>
          <w:rFonts w:cstheme="minorHAnsi"/>
        </w:rPr>
      </w:pPr>
      <w:r>
        <w:t>-</w:t>
      </w:r>
      <w:r>
        <w:tab/>
      </w:r>
      <w:r>
        <w:rPr>
          <w:lang w:eastAsia="ko-KR"/>
        </w:rPr>
        <w:t xml:space="preserve">is </w:t>
      </w:r>
      <w:r w:rsidRPr="00832E06">
        <w:rPr>
          <w:lang w:eastAsia="ko-KR"/>
        </w:rPr>
        <w:t xml:space="preserve">not provided </w:t>
      </w:r>
      <w:r w:rsidR="006545FE">
        <w:rPr>
          <w:rFonts w:cstheme="minorHAnsi"/>
          <w:i/>
          <w:lang w:val="en-US"/>
        </w:rPr>
        <w:t>coreset</w:t>
      </w:r>
      <w:r w:rsidRPr="00832E06">
        <w:rPr>
          <w:rFonts w:cstheme="minorHAnsi"/>
          <w:i/>
        </w:rPr>
        <w:t>PoolIndex</w:t>
      </w:r>
      <w:r w:rsidRPr="00832E06">
        <w:rPr>
          <w:rFonts w:cstheme="minorHAnsi"/>
        </w:rPr>
        <w:t xml:space="preserve"> or is provided </w:t>
      </w:r>
      <w:r w:rsidR="006545FE">
        <w:rPr>
          <w:rFonts w:cstheme="minorHAnsi"/>
          <w:i/>
          <w:lang w:val="en-US"/>
        </w:rPr>
        <w:t>coreset</w:t>
      </w:r>
      <w:r w:rsidRPr="00832E06">
        <w:rPr>
          <w:rFonts w:cstheme="minorHAnsi"/>
          <w:i/>
        </w:rPr>
        <w:t>PoolIndex</w:t>
      </w:r>
      <w:r w:rsidRPr="00832E06">
        <w:rPr>
          <w:rFonts w:cstheme="minorHAnsi"/>
        </w:rPr>
        <w:t xml:space="preserve"> with a value of 0 for first CORESETs on active DL BWPs of serving cells, and</w:t>
      </w:r>
    </w:p>
    <w:p w14:paraId="2921B945" w14:textId="5CC3596A" w:rsidR="00DE5B06" w:rsidRPr="00832E06" w:rsidRDefault="00DE5B06" w:rsidP="00DE5B06">
      <w:pPr>
        <w:pStyle w:val="B1"/>
        <w:rPr>
          <w:rFonts w:cstheme="minorHAnsi"/>
        </w:rPr>
      </w:pPr>
      <w:r w:rsidRPr="00832E06">
        <w:t>-</w:t>
      </w:r>
      <w:r w:rsidRPr="00832E06">
        <w:tab/>
      </w:r>
      <w:r w:rsidRPr="00832E06">
        <w:rPr>
          <w:lang w:eastAsia="ko-KR"/>
        </w:rPr>
        <w:t xml:space="preserve">is provided </w:t>
      </w:r>
      <w:r w:rsidR="006545FE">
        <w:rPr>
          <w:rFonts w:cstheme="minorHAnsi"/>
          <w:i/>
          <w:lang w:val="en-US"/>
        </w:rPr>
        <w:t>coreset</w:t>
      </w:r>
      <w:r w:rsidRPr="00832E06">
        <w:rPr>
          <w:rFonts w:cstheme="minorHAnsi"/>
          <w:i/>
        </w:rPr>
        <w:t>PoolIndex</w:t>
      </w:r>
      <w:r w:rsidRPr="00832E06">
        <w:rPr>
          <w:rFonts w:cstheme="minorHAnsi"/>
        </w:rPr>
        <w:t xml:space="preserve"> with a value of 1 for second CORESETs on active DL BWPs of the serving cells, and</w:t>
      </w:r>
    </w:p>
    <w:p w14:paraId="0DCD5F2A" w14:textId="6C3B8BCC" w:rsidR="00DE5B06" w:rsidRPr="00425D04" w:rsidRDefault="00DE5B06" w:rsidP="00DE5B06">
      <w:pPr>
        <w:pStyle w:val="B1"/>
        <w:rPr>
          <w:rFonts w:cstheme="minorHAnsi"/>
        </w:rPr>
      </w:pPr>
      <w:r w:rsidRPr="0062743C">
        <w:t>-</w:t>
      </w:r>
      <w:r w:rsidRPr="0062743C">
        <w:tab/>
      </w:r>
      <w:r w:rsidRPr="0062743C">
        <w:rPr>
          <w:lang w:eastAsia="ko-KR"/>
        </w:rPr>
        <w:t xml:space="preserve">is provided </w:t>
      </w:r>
      <w:r w:rsidR="006545FE">
        <w:rPr>
          <w:i/>
          <w:iCs/>
          <w:lang w:val="en-US"/>
        </w:rPr>
        <w:t>ackNack</w:t>
      </w:r>
      <w:r w:rsidR="006545FE" w:rsidRPr="0062743C">
        <w:rPr>
          <w:i/>
          <w:iCs/>
        </w:rPr>
        <w:t>FeedbackMode</w:t>
      </w:r>
      <w:r w:rsidR="000733CD">
        <w:t xml:space="preserve"> = </w:t>
      </w:r>
      <w:r w:rsidR="000733CD">
        <w:rPr>
          <w:i/>
          <w:iCs/>
          <w:lang w:val="en-US"/>
        </w:rPr>
        <w:t>separate</w:t>
      </w:r>
    </w:p>
    <w:p w14:paraId="1AC89298" w14:textId="1102B885" w:rsidR="00DE5B06" w:rsidRPr="006533F7" w:rsidRDefault="00DE5B06" w:rsidP="00DE5B06">
      <w:pPr>
        <w:rPr>
          <w:lang w:eastAsia="ko-KR"/>
        </w:rPr>
      </w:pPr>
      <w:r w:rsidRPr="00B916EC">
        <w:t xml:space="preserve">the UE shall </w:t>
      </w:r>
      <w:r>
        <w:t xml:space="preserve">separately </w:t>
      </w:r>
      <w:r w:rsidRPr="00B916EC">
        <w:t xml:space="preserve">apply the procedures described </w:t>
      </w:r>
      <w:r w:rsidR="006F5F9E">
        <w:t>in clause</w:t>
      </w:r>
      <w:r>
        <w:t>s 9.1 and 9.2.3</w:t>
      </w:r>
      <w:r w:rsidRPr="00B916EC">
        <w:t xml:space="preserve"> for </w:t>
      </w:r>
      <w:r>
        <w:t>reporting HARQ-ACK information associated with the first CORESETs</w:t>
      </w:r>
      <w:r w:rsidRPr="00BA731B">
        <w:rPr>
          <w:rFonts w:cstheme="minorHAnsi"/>
        </w:rPr>
        <w:t xml:space="preserve"> </w:t>
      </w:r>
      <w:r>
        <w:rPr>
          <w:rFonts w:cstheme="minorHAnsi"/>
        </w:rPr>
        <w:t>on active DL BWP of the serving cells and for reporting HARQ-ACK information</w:t>
      </w:r>
      <w:r>
        <w:t xml:space="preserve"> associated with </w:t>
      </w:r>
      <w:r>
        <w:rPr>
          <w:rFonts w:cstheme="minorHAnsi"/>
        </w:rPr>
        <w:t>the second CORESETs on active DL BWP of the serving cells</w:t>
      </w:r>
      <w:r w:rsidR="00745353">
        <w:rPr>
          <w:rFonts w:cstheme="minorHAnsi"/>
          <w:sz w:val="22"/>
          <w:szCs w:val="22"/>
        </w:rPr>
        <w:t>,</w:t>
      </w:r>
      <w:r w:rsidR="00745353" w:rsidRPr="001311C9">
        <w:rPr>
          <w:rFonts w:cstheme="minorHAnsi"/>
          <w:sz w:val="22"/>
          <w:szCs w:val="22"/>
        </w:rPr>
        <w:t xml:space="preserve"> and the UE does not expect to be provided with </w:t>
      </w:r>
      <w:r w:rsidR="00745353" w:rsidRPr="001311C9">
        <w:rPr>
          <w:i/>
          <w:iCs/>
          <w:sz w:val="22"/>
          <w:szCs w:val="22"/>
        </w:rPr>
        <w:t xml:space="preserve">subslotLengthForPUCCH </w:t>
      </w:r>
      <w:r w:rsidR="00745353" w:rsidRPr="001311C9">
        <w:rPr>
          <w:sz w:val="22"/>
          <w:szCs w:val="22"/>
        </w:rPr>
        <w:t>or to be indicated</w:t>
      </w:r>
      <w:r w:rsidR="00745353">
        <w:rPr>
          <w:sz w:val="22"/>
          <w:szCs w:val="22"/>
        </w:rPr>
        <w:t xml:space="preserve"> by </w:t>
      </w:r>
      <w:r w:rsidR="00745353">
        <w:rPr>
          <w:i/>
          <w:iCs/>
        </w:rPr>
        <w:t>pdsch-HARQ-ACK-CodebookList</w:t>
      </w:r>
      <w:r w:rsidR="00745353">
        <w:t xml:space="preserve"> </w:t>
      </w:r>
      <w:r w:rsidR="00745353" w:rsidRPr="001311C9">
        <w:rPr>
          <w:sz w:val="22"/>
          <w:szCs w:val="22"/>
        </w:rPr>
        <w:t>to generate two HARQ-ACK codebooks</w:t>
      </w:r>
      <w:r w:rsidR="00745353">
        <w:rPr>
          <w:sz w:val="22"/>
          <w:szCs w:val="22"/>
        </w:rPr>
        <w:t xml:space="preserve"> </w:t>
      </w:r>
      <w:r w:rsidR="00745353" w:rsidRPr="001311C9">
        <w:rPr>
          <w:rFonts w:cstheme="minorHAnsi"/>
          <w:sz w:val="22"/>
          <w:szCs w:val="22"/>
        </w:rPr>
        <w:t>on active DL BWP of the serving cells</w:t>
      </w:r>
      <w:r>
        <w:rPr>
          <w:rFonts w:cstheme="minorHAnsi"/>
        </w:rPr>
        <w:t>. HARQ-ACK information reporting is associated with a CORESET through a reception of a PDCCH with a DCI format triggering the reporting of the HARQ-ACK information by the UE.</w:t>
      </w:r>
    </w:p>
    <w:p w14:paraId="5EC33ADC" w14:textId="77777777" w:rsidR="00B11C03" w:rsidRDefault="00B11C03" w:rsidP="00723FED">
      <w:r>
        <w:t>For NR-DC when both the MCG and the SCG operate either</w:t>
      </w:r>
      <w:r w:rsidRPr="00B916EC">
        <w:t xml:space="preserve"> </w:t>
      </w:r>
      <w:r>
        <w:rPr>
          <w:lang w:val="en-US"/>
        </w:rPr>
        <w:t>in FR1 or in FR2</w:t>
      </w:r>
      <w:r>
        <w:t xml:space="preserve"> and</w:t>
      </w:r>
      <w:r w:rsidRPr="00FA0CBB">
        <w:t xml:space="preserve"> for </w:t>
      </w:r>
      <w:r>
        <w:t xml:space="preserve">a </w:t>
      </w:r>
      <w:r w:rsidRPr="00FA0CBB">
        <w:t xml:space="preserve">power headroom report transmitted on </w:t>
      </w:r>
      <w:r>
        <w:t>the M</w:t>
      </w:r>
      <w:r w:rsidRPr="00FA0CBB">
        <w:t>CG</w:t>
      </w:r>
      <w:r>
        <w:t xml:space="preserve"> or the SCG</w:t>
      </w:r>
      <w:r w:rsidRPr="00FA0CBB">
        <w:t xml:space="preserve">, the UE computes </w:t>
      </w:r>
      <w:r w:rsidRPr="00FA0CBB">
        <w:rPr>
          <w:i/>
        </w:rPr>
        <w:t>PH</w:t>
      </w:r>
      <w:r>
        <w:t xml:space="preserve"> </w:t>
      </w:r>
      <w:r w:rsidRPr="00FA0CBB">
        <w:t xml:space="preserve">assuming that the UE does not transmit PUSCH/PUCCH on any serving cell of the </w:t>
      </w:r>
      <w:r>
        <w:t>SCG or the MCG, respectively.</w:t>
      </w:r>
    </w:p>
    <w:p w14:paraId="721CE54C" w14:textId="687B56F1" w:rsidR="00723FED" w:rsidRPr="000600E8" w:rsidRDefault="00723FED" w:rsidP="00723FED">
      <w:pPr>
        <w:rPr>
          <w:lang w:eastAsia="zh-CN"/>
        </w:rPr>
      </w:pPr>
      <w:r w:rsidRPr="000600E8">
        <w:rPr>
          <w:lang w:eastAsia="ko-KR"/>
        </w:rPr>
        <w:t>If a UE is configured for NR-DC operation, the UE does not expect to be configured with a PUCCH-SCell.</w:t>
      </w:r>
    </w:p>
    <w:p w14:paraId="2E1C857B" w14:textId="724539A8" w:rsidR="002B3948" w:rsidRDefault="002734EA" w:rsidP="002734EA">
      <w:pPr>
        <w:rPr>
          <w:lang w:eastAsia="zh-CN"/>
        </w:rPr>
      </w:pPr>
      <w:r>
        <w:rPr>
          <w:lang w:eastAsia="zh-CN"/>
        </w:rPr>
        <w:t>A PUSCH or a PUCCH</w:t>
      </w:r>
      <w:r w:rsidR="002B3948">
        <w:rPr>
          <w:lang w:eastAsia="zh-CN"/>
        </w:rPr>
        <w:t xml:space="preserve"> </w:t>
      </w:r>
      <w:r w:rsidR="002B3948" w:rsidRPr="00C06B59">
        <w:rPr>
          <w:lang w:eastAsia="zh-CN"/>
        </w:rPr>
        <w:t>transmission</w:t>
      </w:r>
      <w:r w:rsidR="00DE110F">
        <w:rPr>
          <w:lang w:eastAsia="zh-CN"/>
        </w:rPr>
        <w:t xml:space="preserve"> </w:t>
      </w:r>
      <w:r w:rsidR="00DE110F" w:rsidRPr="004D527B">
        <w:rPr>
          <w:lang w:eastAsia="zh-CN"/>
        </w:rPr>
        <w:t>other than PUCCH transmissions with SL HARQ-ACK reports</w:t>
      </w:r>
      <w:r>
        <w:rPr>
          <w:lang w:eastAsia="zh-CN"/>
        </w:rPr>
        <w:t>, including repetitions if any,</w:t>
      </w:r>
      <w:r w:rsidRPr="00EE027F">
        <w:rPr>
          <w:lang w:eastAsia="zh-CN"/>
        </w:rPr>
        <w:t xml:space="preserve"> can be of priority</w:t>
      </w:r>
      <w:r>
        <w:rPr>
          <w:lang w:eastAsia="zh-CN"/>
        </w:rPr>
        <w:t xml:space="preserve"> index</w:t>
      </w:r>
      <w:r w:rsidRPr="00EE027F">
        <w:rPr>
          <w:lang w:eastAsia="zh-CN"/>
        </w:rPr>
        <w:t xml:space="preserve"> 0 or of priority</w:t>
      </w:r>
      <w:r>
        <w:rPr>
          <w:lang w:eastAsia="zh-CN"/>
        </w:rPr>
        <w:t xml:space="preserve"> index</w:t>
      </w:r>
      <w:r w:rsidRPr="00EE027F">
        <w:rPr>
          <w:lang w:eastAsia="zh-CN"/>
        </w:rPr>
        <w:t xml:space="preserve"> 1. </w:t>
      </w:r>
      <w:r w:rsidR="002B3948" w:rsidRPr="00C06B59">
        <w:rPr>
          <w:lang w:eastAsia="zh-CN"/>
        </w:rPr>
        <w:t xml:space="preserve">For a configured grant PUSCH transmission, a UE determines a priority index from </w:t>
      </w:r>
      <w:r w:rsidR="006545FE" w:rsidRPr="001602BC">
        <w:rPr>
          <w:i/>
          <w:iCs/>
          <w:lang w:eastAsia="zh-CN"/>
        </w:rPr>
        <w:t>phy-PriorityIndex</w:t>
      </w:r>
      <w:r w:rsidR="002B3948" w:rsidRPr="00C06B59">
        <w:rPr>
          <w:lang w:eastAsia="zh-CN"/>
        </w:rPr>
        <w:t xml:space="preserve">, if provided. </w:t>
      </w:r>
      <w:r w:rsidR="002B3948" w:rsidRPr="00C06B59">
        <w:t xml:space="preserve">For a PUCCH transmission with HARQ-ACK information corresponding to a </w:t>
      </w:r>
      <w:r w:rsidR="002B3948" w:rsidRPr="00C06B59">
        <w:rPr>
          <w:lang w:val="en-US"/>
        </w:rPr>
        <w:t xml:space="preserve">SPS PDSCH reception or a SPS PDSCH release, a UE determines a priority index from </w:t>
      </w:r>
      <w:r w:rsidR="002B3948" w:rsidRPr="00C06B59">
        <w:rPr>
          <w:i/>
          <w:iCs/>
          <w:lang w:eastAsia="zh-CN"/>
        </w:rPr>
        <w:t>harq-CodebookID</w:t>
      </w:r>
      <w:r w:rsidR="002B3948" w:rsidRPr="00C06B59">
        <w:rPr>
          <w:lang w:eastAsia="zh-CN"/>
        </w:rPr>
        <w:t xml:space="preserve">, if provided. </w:t>
      </w:r>
      <w:r w:rsidR="00BD3939" w:rsidRPr="00597B66">
        <w:rPr>
          <w:lang w:eastAsia="zh-CN"/>
        </w:rPr>
        <w:t xml:space="preserve">For a PUCCH transmission with SR, a UE determines the corresponding priority as described </w:t>
      </w:r>
      <w:r w:rsidR="006F5F9E">
        <w:rPr>
          <w:lang w:eastAsia="zh-CN"/>
        </w:rPr>
        <w:t>in clause</w:t>
      </w:r>
      <w:r w:rsidR="00BD3939" w:rsidRPr="00597B66">
        <w:rPr>
          <w:lang w:eastAsia="zh-CN"/>
        </w:rPr>
        <w:t xml:space="preserve"> 9.2.4.</w:t>
      </w:r>
      <w:r w:rsidR="00BD3939">
        <w:rPr>
          <w:lang w:eastAsia="zh-CN"/>
        </w:rPr>
        <w:t xml:space="preserve"> </w:t>
      </w:r>
      <w:r w:rsidR="00BD3939" w:rsidRPr="00327F1F">
        <w:rPr>
          <w:rFonts w:eastAsia="Gulim"/>
        </w:rPr>
        <w:t>For a PUSCH transmission with semi-persistent CSI report, a UE determines a priority index from a priority indicator field, if provided, in </w:t>
      </w:r>
      <w:r w:rsidR="00BD3939" w:rsidRPr="00327F1F">
        <w:rPr>
          <w:rFonts w:eastAsia="Gulim"/>
          <w:lang w:val="en-AU"/>
        </w:rPr>
        <w:t xml:space="preserve">a DCI format </w:t>
      </w:r>
      <w:r w:rsidR="00BD3939">
        <w:rPr>
          <w:rFonts w:eastAsia="Gulim"/>
          <w:lang w:val="en-AU"/>
        </w:rPr>
        <w:t>that</w:t>
      </w:r>
      <w:r w:rsidR="00BD3939" w:rsidRPr="00327F1F">
        <w:rPr>
          <w:rFonts w:eastAsia="Gulim"/>
          <w:lang w:val="en-AU"/>
        </w:rPr>
        <w:t xml:space="preserve"> activates the semi-persistent CSI </w:t>
      </w:r>
      <w:r w:rsidR="00BD3939" w:rsidRPr="00327F1F">
        <w:rPr>
          <w:rFonts w:eastAsia="Gulim"/>
        </w:rPr>
        <w:t xml:space="preserve">report. </w:t>
      </w:r>
      <w:r>
        <w:rPr>
          <w:lang w:eastAsia="zh-CN"/>
        </w:rPr>
        <w:t xml:space="preserve">If a priority index is not provided </w:t>
      </w:r>
      <w:r w:rsidR="002B3948" w:rsidRPr="00C06B59">
        <w:rPr>
          <w:lang w:eastAsia="zh-CN"/>
        </w:rPr>
        <w:t xml:space="preserve">to a UE </w:t>
      </w:r>
      <w:r>
        <w:rPr>
          <w:lang w:eastAsia="zh-CN"/>
        </w:rPr>
        <w:t>for a PUSCH or a PUCCH</w:t>
      </w:r>
      <w:r w:rsidR="002B3948">
        <w:rPr>
          <w:lang w:eastAsia="zh-CN"/>
        </w:rPr>
        <w:t xml:space="preserve"> transmission</w:t>
      </w:r>
      <w:r w:rsidR="00DE110F">
        <w:rPr>
          <w:lang w:eastAsia="zh-CN"/>
        </w:rPr>
        <w:t xml:space="preserve"> </w:t>
      </w:r>
      <w:r w:rsidR="00DE110F" w:rsidRPr="004D527B">
        <w:rPr>
          <w:lang w:eastAsia="zh-CN"/>
        </w:rPr>
        <w:t>other than PUCCH transmissions with SL HARQ-ACK reports</w:t>
      </w:r>
      <w:r>
        <w:rPr>
          <w:lang w:eastAsia="zh-CN"/>
        </w:rPr>
        <w:t xml:space="preserve">, the priority index is 0. </w:t>
      </w:r>
    </w:p>
    <w:p w14:paraId="2834A845" w14:textId="77777777" w:rsidR="00020E6A" w:rsidRPr="005258CF" w:rsidRDefault="00020E6A" w:rsidP="00020E6A">
      <w:pPr>
        <w:shd w:val="clear" w:color="auto" w:fill="FFFFFF"/>
        <w:spacing w:after="120"/>
        <w:rPr>
          <w:noProof/>
          <w:lang w:eastAsia="zh-CN"/>
        </w:rPr>
      </w:pPr>
      <w:r w:rsidRPr="005258CF">
        <w:rPr>
          <w:noProof/>
          <w:lang w:eastAsia="zh-CN"/>
        </w:rPr>
        <w:t xml:space="preserve">If a UE is provided </w:t>
      </w:r>
      <w:r w:rsidRPr="005258CF">
        <w:rPr>
          <w:rFonts w:eastAsiaTheme="minorEastAsia" w:hint="eastAsia"/>
          <w:noProof/>
          <w:lang w:eastAsia="zh-CN"/>
        </w:rPr>
        <w:t>one</w:t>
      </w:r>
      <w:r w:rsidRPr="005258CF">
        <w:rPr>
          <w:noProof/>
          <w:lang w:eastAsia="zh-CN"/>
        </w:rPr>
        <w:t xml:space="preserve"> </w:t>
      </w:r>
      <w:r w:rsidRPr="005258CF">
        <w:rPr>
          <w:i/>
          <w:iCs/>
          <w:noProof/>
          <w:lang w:eastAsia="zh-CN"/>
        </w:rPr>
        <w:t>PUCCH-Config</w:t>
      </w:r>
    </w:p>
    <w:p w14:paraId="072837B6" w14:textId="77777777" w:rsidR="00020E6A" w:rsidRPr="005258CF" w:rsidRDefault="00020E6A" w:rsidP="00020E6A">
      <w:pPr>
        <w:pStyle w:val="B1"/>
        <w:spacing w:after="120"/>
        <w:rPr>
          <w:lang w:val="en-US"/>
        </w:rPr>
      </w:pPr>
      <w:r w:rsidRPr="005258CF">
        <w:lastRenderedPageBreak/>
        <w:t>-</w:t>
      </w:r>
      <w:r w:rsidRPr="005258CF">
        <w:tab/>
      </w:r>
      <w:r w:rsidRPr="005258CF">
        <w:rPr>
          <w:lang w:val="en-US"/>
        </w:rPr>
        <w:t xml:space="preserve">if the UE is provided </w:t>
      </w:r>
      <w:r w:rsidRPr="005258CF">
        <w:rPr>
          <w:i/>
          <w:iCs/>
        </w:rPr>
        <w:t>subslotLengthForPUCCH</w:t>
      </w:r>
      <w:r w:rsidRPr="005258CF">
        <w:rPr>
          <w:noProof/>
          <w:lang w:eastAsia="zh-CN"/>
        </w:rPr>
        <w:t xml:space="preserve"> in </w:t>
      </w:r>
      <w:r w:rsidRPr="005258CF">
        <w:rPr>
          <w:noProof/>
          <w:lang w:val="en-US" w:eastAsia="zh-CN"/>
        </w:rPr>
        <w:t xml:space="preserve">the </w:t>
      </w:r>
      <w:r w:rsidRPr="005258CF">
        <w:rPr>
          <w:i/>
          <w:iCs/>
          <w:noProof/>
          <w:lang w:eastAsia="zh-CN"/>
        </w:rPr>
        <w:t>PUCCH-Config</w:t>
      </w:r>
      <w:r w:rsidRPr="005258CF">
        <w:rPr>
          <w:noProof/>
          <w:lang w:eastAsia="zh-CN"/>
        </w:rPr>
        <w:t>,</w:t>
      </w:r>
      <w:r w:rsidRPr="005258CF">
        <w:rPr>
          <w:lang w:eastAsia="zh-CN"/>
        </w:rPr>
        <w:t xml:space="preserve"> the PUCCH resource </w:t>
      </w:r>
      <w:r w:rsidRPr="005258CF">
        <w:rPr>
          <w:lang w:val="en-US" w:eastAsia="zh-CN"/>
        </w:rPr>
        <w:t>for</w:t>
      </w:r>
      <w:r w:rsidRPr="005258CF">
        <w:rPr>
          <w:lang w:eastAsia="zh-CN"/>
        </w:rPr>
        <w:t xml:space="preserve"> a</w:t>
      </w:r>
      <w:r w:rsidRPr="005258CF">
        <w:rPr>
          <w:lang w:val="en-US" w:eastAsia="zh-CN"/>
        </w:rPr>
        <w:t>ny</w:t>
      </w:r>
      <w:r w:rsidRPr="005258CF">
        <w:rPr>
          <w:lang w:eastAsia="zh-CN"/>
        </w:rPr>
        <w:t xml:space="preserve"> SR configuration </w:t>
      </w:r>
      <w:r w:rsidRPr="005258CF">
        <w:rPr>
          <w:lang w:val="en-US" w:eastAsia="zh-CN"/>
        </w:rPr>
        <w:t xml:space="preserve">with priority index 0 or any CSI report configuration </w:t>
      </w:r>
      <w:r w:rsidRPr="005258CF">
        <w:rPr>
          <w:lang w:eastAsia="zh-CN"/>
        </w:rPr>
        <w:t xml:space="preserve">in </w:t>
      </w:r>
      <w:r w:rsidRPr="005258CF">
        <w:rPr>
          <w:rFonts w:hint="eastAsia"/>
          <w:lang w:val="en-US" w:eastAsia="zh-CN"/>
        </w:rPr>
        <w:t>the</w:t>
      </w:r>
      <w:r w:rsidRPr="005258CF">
        <w:rPr>
          <w:lang w:eastAsia="zh-CN"/>
        </w:rPr>
        <w:t xml:space="preserve"> </w:t>
      </w:r>
      <w:r w:rsidRPr="005258CF">
        <w:rPr>
          <w:i/>
          <w:iCs/>
          <w:lang w:eastAsia="zh-CN"/>
        </w:rPr>
        <w:t>PUCCH-Config</w:t>
      </w:r>
      <w:r w:rsidRPr="005258CF">
        <w:rPr>
          <w:lang w:eastAsia="zh-CN"/>
        </w:rPr>
        <w:t xml:space="preserve"> is within the </w:t>
      </w:r>
      <w:r w:rsidRPr="005258CF">
        <w:rPr>
          <w:i/>
          <w:iCs/>
        </w:rPr>
        <w:t>subslotLengthForPUCCH</w:t>
      </w:r>
      <w:r w:rsidRPr="005258CF">
        <w:rPr>
          <w:noProof/>
          <w:lang w:eastAsia="zh-CN"/>
        </w:rPr>
        <w:t xml:space="preserve"> symbols </w:t>
      </w:r>
      <w:r w:rsidRPr="005258CF">
        <w:rPr>
          <w:lang w:eastAsia="zh-CN"/>
        </w:rPr>
        <w:t>in the</w:t>
      </w:r>
      <w:r w:rsidRPr="005258CF">
        <w:rPr>
          <w:lang w:val="en-US" w:eastAsia="zh-CN"/>
        </w:rPr>
        <w:t xml:space="preserve"> </w:t>
      </w:r>
      <w:r w:rsidRPr="005258CF">
        <w:rPr>
          <w:i/>
          <w:iCs/>
          <w:lang w:eastAsia="zh-CN"/>
        </w:rPr>
        <w:t>PUCCH-Config</w:t>
      </w:r>
    </w:p>
    <w:p w14:paraId="36B20BEE" w14:textId="77777777" w:rsidR="00BD3939" w:rsidRPr="00032A9D" w:rsidRDefault="00BD3939" w:rsidP="00BD3939">
      <w:pPr>
        <w:shd w:val="clear" w:color="auto" w:fill="FFFFFF"/>
        <w:rPr>
          <w:noProof/>
          <w:lang w:eastAsia="zh-CN"/>
        </w:rPr>
      </w:pPr>
      <w:r w:rsidRPr="00A5237B">
        <w:rPr>
          <w:noProof/>
          <w:lang w:eastAsia="zh-CN"/>
        </w:rPr>
        <w:t>If a UE is provided</w:t>
      </w:r>
      <w:r>
        <w:rPr>
          <w:noProof/>
          <w:lang w:eastAsia="zh-CN"/>
        </w:rPr>
        <w:t xml:space="preserve"> two </w:t>
      </w:r>
      <w:r w:rsidRPr="00A5237B">
        <w:rPr>
          <w:i/>
          <w:iCs/>
          <w:noProof/>
          <w:lang w:eastAsia="zh-CN"/>
        </w:rPr>
        <w:t>PUCCH-Config</w:t>
      </w:r>
    </w:p>
    <w:p w14:paraId="678080E6" w14:textId="3A22F015" w:rsidR="00BD3939" w:rsidRDefault="00BD3939" w:rsidP="00BD3939">
      <w:pPr>
        <w:pStyle w:val="B1"/>
        <w:rPr>
          <w:lang w:val="en-US"/>
        </w:rPr>
      </w:pPr>
      <w:r w:rsidRPr="00C06B59">
        <w:t>-</w:t>
      </w:r>
      <w:r w:rsidRPr="00C06B59">
        <w:tab/>
      </w:r>
      <w:r>
        <w:rPr>
          <w:lang w:val="en-US"/>
        </w:rPr>
        <w:t xml:space="preserve">if the UE is provided </w:t>
      </w:r>
      <w:r w:rsidRPr="00A5237B">
        <w:rPr>
          <w:i/>
          <w:iCs/>
        </w:rPr>
        <w:t>subslotLengthForPUCCH</w:t>
      </w:r>
      <w:r w:rsidRPr="00A5237B">
        <w:rPr>
          <w:noProof/>
          <w:lang w:eastAsia="zh-CN"/>
        </w:rPr>
        <w:t xml:space="preserve"> in </w:t>
      </w:r>
      <w:r>
        <w:rPr>
          <w:noProof/>
          <w:lang w:val="en-US" w:eastAsia="zh-CN"/>
        </w:rPr>
        <w:t>the first</w:t>
      </w:r>
      <w:r w:rsidRPr="00A5237B">
        <w:rPr>
          <w:noProof/>
          <w:lang w:eastAsia="zh-CN"/>
        </w:rPr>
        <w:t xml:space="preserve"> </w:t>
      </w:r>
      <w:r w:rsidRPr="00A5237B">
        <w:rPr>
          <w:i/>
          <w:iCs/>
          <w:noProof/>
          <w:lang w:eastAsia="zh-CN"/>
        </w:rPr>
        <w:t>PUCCH-Config</w:t>
      </w:r>
      <w:r w:rsidRPr="00A5237B">
        <w:rPr>
          <w:noProof/>
          <w:lang w:eastAsia="zh-CN"/>
        </w:rPr>
        <w:t>,</w:t>
      </w:r>
      <w:r>
        <w:rPr>
          <w:lang w:eastAsia="zh-CN"/>
        </w:rPr>
        <w:t xml:space="preserve"> </w:t>
      </w:r>
      <w:r w:rsidRPr="00DB349E">
        <w:rPr>
          <w:lang w:eastAsia="zh-CN"/>
        </w:rPr>
        <w:t xml:space="preserve">the PUCCH resource </w:t>
      </w:r>
      <w:r>
        <w:rPr>
          <w:lang w:val="en-US" w:eastAsia="zh-CN"/>
        </w:rPr>
        <w:t>for</w:t>
      </w:r>
      <w:r w:rsidRPr="00DB349E">
        <w:rPr>
          <w:lang w:eastAsia="zh-CN"/>
        </w:rPr>
        <w:t xml:space="preserve"> a</w:t>
      </w:r>
      <w:r>
        <w:rPr>
          <w:lang w:val="en-US" w:eastAsia="zh-CN"/>
        </w:rPr>
        <w:t>ny</w:t>
      </w:r>
      <w:r w:rsidRPr="00DB349E">
        <w:rPr>
          <w:lang w:eastAsia="zh-CN"/>
        </w:rPr>
        <w:t xml:space="preserve"> SR configuration </w:t>
      </w:r>
      <w:r>
        <w:rPr>
          <w:lang w:val="en-US" w:eastAsia="zh-CN"/>
        </w:rPr>
        <w:t xml:space="preserve">with priority index 0 or any CSI report configuration </w:t>
      </w:r>
      <w:r>
        <w:rPr>
          <w:lang w:eastAsia="zh-CN"/>
        </w:rPr>
        <w:t>in</w:t>
      </w:r>
      <w:r w:rsidRPr="00DB349E">
        <w:rPr>
          <w:lang w:eastAsia="zh-CN"/>
        </w:rPr>
        <w:t xml:space="preserve"> </w:t>
      </w:r>
      <w:r>
        <w:rPr>
          <w:lang w:val="en-US" w:eastAsia="zh-CN"/>
        </w:rPr>
        <w:t>any</w:t>
      </w:r>
      <w:r w:rsidRPr="00DB349E">
        <w:rPr>
          <w:lang w:eastAsia="zh-CN"/>
        </w:rPr>
        <w:t xml:space="preserve"> </w:t>
      </w:r>
      <w:r w:rsidRPr="00085EC7">
        <w:rPr>
          <w:i/>
          <w:iCs/>
          <w:lang w:eastAsia="zh-CN"/>
        </w:rPr>
        <w:t>PUCCH-Config</w:t>
      </w:r>
      <w:r w:rsidRPr="00DB349E">
        <w:rPr>
          <w:lang w:eastAsia="zh-CN"/>
        </w:rPr>
        <w:t xml:space="preserve"> </w:t>
      </w:r>
      <w:r>
        <w:rPr>
          <w:lang w:eastAsia="zh-CN"/>
        </w:rPr>
        <w:t>is</w:t>
      </w:r>
      <w:r w:rsidRPr="00DB349E">
        <w:rPr>
          <w:lang w:eastAsia="zh-CN"/>
        </w:rPr>
        <w:t xml:space="preserve"> </w:t>
      </w:r>
      <w:r>
        <w:rPr>
          <w:lang w:eastAsia="zh-CN"/>
        </w:rPr>
        <w:t>within</w:t>
      </w:r>
      <w:r w:rsidRPr="00DB349E">
        <w:rPr>
          <w:lang w:eastAsia="zh-CN"/>
        </w:rPr>
        <w:t xml:space="preserve"> the </w:t>
      </w:r>
      <w:r w:rsidRPr="00A5237B">
        <w:rPr>
          <w:i/>
          <w:iCs/>
        </w:rPr>
        <w:t>subslotLengthForPUCCH</w:t>
      </w:r>
      <w:r w:rsidRPr="00A5237B">
        <w:rPr>
          <w:noProof/>
          <w:lang w:eastAsia="zh-CN"/>
        </w:rPr>
        <w:t xml:space="preserve"> </w:t>
      </w:r>
      <w:r>
        <w:rPr>
          <w:noProof/>
          <w:lang w:eastAsia="zh-CN"/>
        </w:rPr>
        <w:t>symbols</w:t>
      </w:r>
      <w:r w:rsidRPr="00A5237B">
        <w:rPr>
          <w:noProof/>
          <w:lang w:eastAsia="zh-CN"/>
        </w:rPr>
        <w:t xml:space="preserve"> </w:t>
      </w:r>
      <w:r>
        <w:rPr>
          <w:lang w:eastAsia="zh-CN"/>
        </w:rPr>
        <w:t>in</w:t>
      </w:r>
      <w:r w:rsidRPr="00DB349E">
        <w:rPr>
          <w:lang w:eastAsia="zh-CN"/>
        </w:rPr>
        <w:t xml:space="preserve"> the</w:t>
      </w:r>
      <w:r>
        <w:rPr>
          <w:lang w:val="en-US" w:eastAsia="zh-CN"/>
        </w:rPr>
        <w:t xml:space="preserve"> first</w:t>
      </w:r>
      <w:r w:rsidRPr="00DB349E">
        <w:rPr>
          <w:lang w:eastAsia="zh-CN"/>
        </w:rPr>
        <w:t xml:space="preserve"> </w:t>
      </w:r>
      <w:r w:rsidRPr="00085EC7">
        <w:rPr>
          <w:i/>
          <w:iCs/>
          <w:lang w:eastAsia="zh-CN"/>
        </w:rPr>
        <w:t>PUCCH-Config</w:t>
      </w:r>
    </w:p>
    <w:p w14:paraId="47DDF6C8" w14:textId="33E55367" w:rsidR="00BD3939" w:rsidRDefault="00BD3939" w:rsidP="00BD3939">
      <w:pPr>
        <w:pStyle w:val="B1"/>
        <w:rPr>
          <w:lang w:val="en-US"/>
        </w:rPr>
      </w:pPr>
      <w:r w:rsidRPr="00C06B59">
        <w:t>-</w:t>
      </w:r>
      <w:r w:rsidRPr="00C06B59">
        <w:tab/>
      </w:r>
      <w:r>
        <w:rPr>
          <w:lang w:val="en-US"/>
        </w:rPr>
        <w:t xml:space="preserve">if the UE is provided </w:t>
      </w:r>
      <w:r w:rsidRPr="00A5237B">
        <w:rPr>
          <w:i/>
          <w:iCs/>
        </w:rPr>
        <w:t>subslotLengthForPUCCH</w:t>
      </w:r>
      <w:r w:rsidRPr="00A5237B">
        <w:rPr>
          <w:noProof/>
          <w:lang w:eastAsia="zh-CN"/>
        </w:rPr>
        <w:t xml:space="preserve"> in </w:t>
      </w:r>
      <w:r>
        <w:rPr>
          <w:noProof/>
          <w:lang w:val="en-US" w:eastAsia="zh-CN"/>
        </w:rPr>
        <w:t>the second</w:t>
      </w:r>
      <w:r w:rsidRPr="00A5237B">
        <w:rPr>
          <w:noProof/>
          <w:lang w:eastAsia="zh-CN"/>
        </w:rPr>
        <w:t xml:space="preserve"> </w:t>
      </w:r>
      <w:r w:rsidRPr="00A5237B">
        <w:rPr>
          <w:i/>
          <w:iCs/>
          <w:noProof/>
          <w:lang w:eastAsia="zh-CN"/>
        </w:rPr>
        <w:t>PUCCH-Config</w:t>
      </w:r>
      <w:r w:rsidRPr="00A5237B">
        <w:rPr>
          <w:noProof/>
          <w:lang w:eastAsia="zh-CN"/>
        </w:rPr>
        <w:t>,</w:t>
      </w:r>
      <w:r>
        <w:rPr>
          <w:lang w:eastAsia="zh-CN"/>
        </w:rPr>
        <w:t xml:space="preserve"> </w:t>
      </w:r>
      <w:r w:rsidRPr="00DB349E">
        <w:rPr>
          <w:lang w:eastAsia="zh-CN"/>
        </w:rPr>
        <w:t xml:space="preserve">the PUCCH resource </w:t>
      </w:r>
      <w:r>
        <w:rPr>
          <w:lang w:val="en-US" w:eastAsia="zh-CN"/>
        </w:rPr>
        <w:t>for</w:t>
      </w:r>
      <w:r w:rsidRPr="00DB349E">
        <w:rPr>
          <w:lang w:eastAsia="zh-CN"/>
        </w:rPr>
        <w:t xml:space="preserve"> a</w:t>
      </w:r>
      <w:r>
        <w:rPr>
          <w:lang w:val="en-US" w:eastAsia="zh-CN"/>
        </w:rPr>
        <w:t>ny</w:t>
      </w:r>
      <w:r w:rsidRPr="00DB349E">
        <w:rPr>
          <w:lang w:eastAsia="zh-CN"/>
        </w:rPr>
        <w:t xml:space="preserve"> SR configuration </w:t>
      </w:r>
      <w:r>
        <w:rPr>
          <w:lang w:val="en-US" w:eastAsia="zh-CN"/>
        </w:rPr>
        <w:t xml:space="preserve">with priority index 1 </w:t>
      </w:r>
      <w:r>
        <w:rPr>
          <w:lang w:eastAsia="zh-CN"/>
        </w:rPr>
        <w:t>in</w:t>
      </w:r>
      <w:r w:rsidRPr="00DB349E">
        <w:rPr>
          <w:lang w:eastAsia="zh-CN"/>
        </w:rPr>
        <w:t xml:space="preserve"> </w:t>
      </w:r>
      <w:r>
        <w:rPr>
          <w:lang w:val="en-US" w:eastAsia="zh-CN"/>
        </w:rPr>
        <w:t>any</w:t>
      </w:r>
      <w:r w:rsidRPr="00DB349E">
        <w:rPr>
          <w:lang w:eastAsia="zh-CN"/>
        </w:rPr>
        <w:t xml:space="preserve"> </w:t>
      </w:r>
      <w:r w:rsidRPr="00085EC7">
        <w:rPr>
          <w:i/>
          <w:iCs/>
          <w:lang w:eastAsia="zh-CN"/>
        </w:rPr>
        <w:t>PUCCH-Config</w:t>
      </w:r>
      <w:r w:rsidRPr="00DB349E">
        <w:rPr>
          <w:lang w:eastAsia="zh-CN"/>
        </w:rPr>
        <w:t xml:space="preserve"> </w:t>
      </w:r>
      <w:r>
        <w:rPr>
          <w:lang w:eastAsia="zh-CN"/>
        </w:rPr>
        <w:t>is</w:t>
      </w:r>
      <w:r w:rsidRPr="00DB349E">
        <w:rPr>
          <w:lang w:eastAsia="zh-CN"/>
        </w:rPr>
        <w:t xml:space="preserve"> </w:t>
      </w:r>
      <w:r>
        <w:rPr>
          <w:lang w:eastAsia="zh-CN"/>
        </w:rPr>
        <w:t>within</w:t>
      </w:r>
      <w:r w:rsidRPr="00DB349E">
        <w:rPr>
          <w:lang w:eastAsia="zh-CN"/>
        </w:rPr>
        <w:t xml:space="preserve"> the </w:t>
      </w:r>
      <w:r w:rsidRPr="00A5237B">
        <w:rPr>
          <w:i/>
          <w:iCs/>
        </w:rPr>
        <w:t>subslotLengthForPUCCH</w:t>
      </w:r>
      <w:r w:rsidRPr="00A5237B">
        <w:rPr>
          <w:noProof/>
          <w:lang w:eastAsia="zh-CN"/>
        </w:rPr>
        <w:t xml:space="preserve"> </w:t>
      </w:r>
      <w:r>
        <w:rPr>
          <w:noProof/>
          <w:lang w:eastAsia="zh-CN"/>
        </w:rPr>
        <w:t>symbols</w:t>
      </w:r>
      <w:r w:rsidRPr="00A5237B">
        <w:rPr>
          <w:noProof/>
          <w:lang w:eastAsia="zh-CN"/>
        </w:rPr>
        <w:t xml:space="preserve"> </w:t>
      </w:r>
      <w:r>
        <w:rPr>
          <w:lang w:eastAsia="zh-CN"/>
        </w:rPr>
        <w:t>in</w:t>
      </w:r>
      <w:r w:rsidRPr="00DB349E">
        <w:rPr>
          <w:lang w:eastAsia="zh-CN"/>
        </w:rPr>
        <w:t xml:space="preserve"> the</w:t>
      </w:r>
      <w:r>
        <w:rPr>
          <w:lang w:val="en-US" w:eastAsia="zh-CN"/>
        </w:rPr>
        <w:t xml:space="preserve"> second</w:t>
      </w:r>
      <w:r w:rsidRPr="00DB349E">
        <w:rPr>
          <w:lang w:eastAsia="zh-CN"/>
        </w:rPr>
        <w:t xml:space="preserve"> </w:t>
      </w:r>
      <w:r w:rsidRPr="00085EC7">
        <w:rPr>
          <w:i/>
          <w:iCs/>
          <w:lang w:eastAsia="zh-CN"/>
        </w:rPr>
        <w:t>PUCCH-Config</w:t>
      </w:r>
    </w:p>
    <w:p w14:paraId="4B09D637" w14:textId="639F3B2F" w:rsidR="005F77BA" w:rsidRDefault="005F77BA" w:rsidP="002734EA">
      <w:pPr>
        <w:rPr>
          <w:lang w:eastAsia="ko-KR"/>
        </w:rPr>
      </w:pPr>
      <w:r>
        <w:t xml:space="preserve">If a UE is provided </w:t>
      </w:r>
      <w:r>
        <w:rPr>
          <w:i/>
          <w:iCs/>
        </w:rPr>
        <w:t>subslotLengthForPUCCH</w:t>
      </w:r>
      <w:r>
        <w:rPr>
          <w:lang w:eastAsia="zh-CN"/>
        </w:rPr>
        <w:t xml:space="preserve"> in a </w:t>
      </w:r>
      <w:r>
        <w:rPr>
          <w:i/>
          <w:iCs/>
          <w:lang w:eastAsia="zh-CN"/>
        </w:rPr>
        <w:t>PUCCH-Config</w:t>
      </w:r>
      <w:r>
        <w:rPr>
          <w:lang w:eastAsia="zh-CN"/>
        </w:rPr>
        <w:t xml:space="preserve"> of a given priority index</w:t>
      </w:r>
      <w:r w:rsidRPr="007419EB">
        <w:rPr>
          <w:lang w:eastAsia="zh-CN"/>
        </w:rPr>
        <w:t xml:space="preserve">, </w:t>
      </w:r>
      <w:r w:rsidRPr="007419EB">
        <w:t xml:space="preserve">in a slot of </w:t>
      </w:r>
      <m:oMath>
        <m:sSubSup>
          <m:sSubSupPr>
            <m:ctrlPr>
              <w:rPr>
                <w:rFonts w:ascii="Cambria Math" w:hAnsi="Cambria Math"/>
                <w:sz w:val="24"/>
                <w:szCs w:val="24"/>
              </w:rPr>
            </m:ctrlPr>
          </m:sSubSupPr>
          <m:e>
            <m:r>
              <w:rPr>
                <w:rFonts w:ascii="Cambria Math" w:hAnsi="Cambria Math"/>
              </w:rPr>
              <m:t>N</m:t>
            </m:r>
          </m:e>
          <m:sub>
            <m:r>
              <m:rPr>
                <m:nor/>
              </m:rPr>
              <w:rPr>
                <w:rFonts w:ascii="Cambria Math" w:hAnsi="Cambria Math"/>
              </w:rPr>
              <m:t>sym</m:t>
            </m:r>
          </m:sub>
          <m:sup>
            <m:r>
              <m:rPr>
                <m:nor/>
              </m:rPr>
              <w:rPr>
                <w:rFonts w:ascii="Cambria Math" w:hAnsi="Cambria Math"/>
              </w:rPr>
              <m:t>slot</m:t>
            </m:r>
          </m:sup>
        </m:sSubSup>
      </m:oMath>
      <w:r>
        <w:rPr>
          <w:lang w:val="de-AT"/>
        </w:rPr>
        <w:t xml:space="preserve"> </w:t>
      </w:r>
      <w:r w:rsidRPr="007419EB">
        <w:t>symbols [4, TS 38.211] with HARQ-ACK</w:t>
      </w:r>
      <w:r w:rsidRPr="007419EB">
        <w:rPr>
          <w:lang w:eastAsia="zh-CN"/>
        </w:rPr>
        <w:t>, the UE does not expect t</w:t>
      </w:r>
      <w:r>
        <w:rPr>
          <w:lang w:eastAsia="zh-CN"/>
        </w:rPr>
        <w:t xml:space="preserve">hat </w:t>
      </w:r>
      <w:r>
        <w:t xml:space="preserve">HARQ-ACK information in response to SPS PDSCH reception(s) only (if any) or SR (if any) of the given priority index </w:t>
      </w:r>
      <w:r>
        <w:rPr>
          <w:lang w:eastAsia="ko-KR"/>
        </w:rPr>
        <w:t xml:space="preserve">in a slot </w:t>
      </w:r>
      <w:r>
        <w:t xml:space="preserve">of </w:t>
      </w:r>
      <w:r>
        <w:rPr>
          <w:i/>
          <w:iCs/>
          <w:lang w:eastAsia="ko-KR"/>
        </w:rPr>
        <w:t>subslotLengthForPUCCH</w:t>
      </w:r>
      <w:r>
        <w:rPr>
          <w:lang w:eastAsia="ko-KR"/>
        </w:rPr>
        <w:t xml:space="preserve"> symbols is moved to a different slot of </w:t>
      </w:r>
      <w:r>
        <w:rPr>
          <w:i/>
          <w:iCs/>
          <w:lang w:eastAsia="ko-KR"/>
        </w:rPr>
        <w:t xml:space="preserve">subslotLengthForPUCCH </w:t>
      </w:r>
      <w:r>
        <w:rPr>
          <w:lang w:eastAsia="ko-KR"/>
        </w:rPr>
        <w:t>symbols after multiplexing overlapping PUCCHs.</w:t>
      </w:r>
    </w:p>
    <w:p w14:paraId="1700DF66" w14:textId="40A668A8" w:rsidR="00DF0F4D" w:rsidRDefault="002734EA" w:rsidP="002734EA">
      <w:pPr>
        <w:rPr>
          <w:lang w:eastAsia="zh-CN"/>
        </w:rPr>
      </w:pPr>
      <w:r>
        <w:rPr>
          <w:lang w:eastAsia="zh-CN"/>
        </w:rPr>
        <w:t>If in an active DL BWP a UE monitors PDCCH either for detection of DCI format 0_1 and DCI format 1_1 or for detection of DCI format 0_2 and DCI format 1_2, a priority index can be provided by a priority indicator field. If a UE indicates a capability to monitor, in an active DL BWP, PDCCH for detection of DCI format 0_1 and DCI format 1_1 and for detection of DCI format 0_2 and DCI format 1_2, a DCI format 0_1 or a DCI format 0_2 can schedule a PUSCH transmission of any priority</w:t>
      </w:r>
      <w:r w:rsidR="006C5786">
        <w:rPr>
          <w:lang w:eastAsia="zh-CN"/>
        </w:rPr>
        <w:t>,</w:t>
      </w:r>
      <w:r>
        <w:rPr>
          <w:lang w:eastAsia="zh-CN"/>
        </w:rPr>
        <w:t xml:space="preserve"> a DCI format 1_1 or a DCI format 1_2 can schedule a PDSCH reception and trigger a PUCCH transmission with corresponding HARQ-ACK information of any priority</w:t>
      </w:r>
      <w:r w:rsidR="006C5786">
        <w:rPr>
          <w:lang w:eastAsia="zh-CN"/>
        </w:rPr>
        <w:t xml:space="preserve"> and </w:t>
      </w:r>
      <w:r w:rsidR="006C5786" w:rsidRPr="008E7BE0">
        <w:rPr>
          <w:lang w:eastAsia="zh-CN"/>
        </w:rPr>
        <w:t>a DCI format 1_1 can indicate SCell dormancy and trigger a PUCCH transmission with corresponding HARQ-ACK information of any priority</w:t>
      </w:r>
      <w:r>
        <w:rPr>
          <w:lang w:eastAsia="zh-CN"/>
        </w:rPr>
        <w:t xml:space="preserve">. </w:t>
      </w:r>
    </w:p>
    <w:p w14:paraId="22BDAFAC" w14:textId="77777777" w:rsidR="00DE0793" w:rsidRPr="00DE0793" w:rsidRDefault="00BD6CD4" w:rsidP="00DE0793">
      <w:pPr>
        <w:rPr>
          <w:rFonts w:ascii="Times" w:eastAsia="Malgun Gothic" w:hAnsi="Times" w:cs="Gulim"/>
          <w:lang w:eastAsia="zh-CN"/>
        </w:rPr>
      </w:pPr>
      <w:r>
        <w:rPr>
          <w:rFonts w:ascii="Times" w:hAnsi="Times" w:cs="Gulim"/>
          <w:lang w:eastAsia="zh-CN"/>
        </w:rPr>
        <w:t xml:space="preserve">When a UE determines overlapping for PUCCH transmissions with SL HARQ-ACK reports and PUCCH of larger and/or smaller priority index, the UE resolves the overlapping for PUCCH transmissions with SL HARQ-ACK reports and PUCCH of each priority index as described </w:t>
      </w:r>
      <w:r w:rsidR="006F5F9E">
        <w:rPr>
          <w:rFonts w:ascii="Times" w:hAnsi="Times" w:cs="Gulim"/>
          <w:lang w:eastAsia="zh-CN"/>
        </w:rPr>
        <w:t>in clause</w:t>
      </w:r>
      <w:r>
        <w:rPr>
          <w:rFonts w:ascii="Times" w:hAnsi="Times" w:cs="Gulim"/>
          <w:lang w:eastAsia="zh-CN"/>
        </w:rPr>
        <w:t xml:space="preserve"> 9.2.5 and 9.2.6</w:t>
      </w:r>
      <w:r w:rsidR="00DE110F">
        <w:rPr>
          <w:rFonts w:ascii="Times" w:hAnsi="Times" w:cs="Gulim"/>
          <w:lang w:eastAsia="zh-CN"/>
        </w:rPr>
        <w:t xml:space="preserve"> </w:t>
      </w:r>
      <w:r w:rsidR="00DE110F" w:rsidRPr="008136B8">
        <w:rPr>
          <w:rFonts w:ascii="Times" w:hAnsi="Times" w:cs="Gulim"/>
          <w:lang w:eastAsia="zh-CN"/>
        </w:rPr>
        <w:t>before resolving the overlapping for PUCCH transmissions without SL HARQ-ACK or the overlapping for PUCCH transmissions and PUSCH transmissions</w:t>
      </w:r>
      <w:r>
        <w:rPr>
          <w:rFonts w:ascii="Times" w:hAnsi="Times" w:cs="Gulim"/>
          <w:lang w:eastAsia="zh-CN"/>
        </w:rPr>
        <w:t>.</w:t>
      </w:r>
    </w:p>
    <w:p w14:paraId="62092EE7" w14:textId="21AF4BA0" w:rsidR="00DE0793" w:rsidRPr="00DE0793" w:rsidRDefault="00DE0793" w:rsidP="00DE0793">
      <w:pPr>
        <w:rPr>
          <w:rFonts w:ascii="Times" w:eastAsia="Malgun Gothic" w:hAnsi="Times" w:cs="Times"/>
          <w:lang w:eastAsia="zh-CN"/>
        </w:rPr>
      </w:pPr>
      <w:r w:rsidRPr="00DE0793">
        <w:rPr>
          <w:rFonts w:ascii="Times" w:eastAsia="Malgun Gothic" w:hAnsi="Times" w:cs="Times"/>
          <w:lang w:eastAsia="zh-CN"/>
        </w:rPr>
        <w:t xml:space="preserve">When a UE determines overlapping for PUCCH and/or PUSCH transmissions of the same priority index </w:t>
      </w:r>
      <w:r w:rsidRPr="00DE0793">
        <w:rPr>
          <w:rFonts w:ascii="Times" w:eastAsia="Malgun Gothic" w:hAnsi="Times"/>
        </w:rPr>
        <w:t>other than PUCCH transmissions with SL HARQ-ACK reports</w:t>
      </w:r>
      <w:r w:rsidRPr="00DE0793">
        <w:rPr>
          <w:rFonts w:ascii="Times" w:eastAsia="Malgun Gothic" w:hAnsi="Times" w:cs="Times"/>
        </w:rPr>
        <w:t xml:space="preserve"> </w:t>
      </w:r>
      <w:r w:rsidRPr="00DE0793">
        <w:rPr>
          <w:rFonts w:eastAsia="Malgun Gothic"/>
        </w:rPr>
        <w:t>before considering limitations for UE transmission as described in clause</w:t>
      </w:r>
      <w:r w:rsidR="00593926">
        <w:rPr>
          <w:rFonts w:eastAsia="Malgun Gothic"/>
        </w:rPr>
        <w:t>s</w:t>
      </w:r>
      <w:r w:rsidRPr="00DE0793">
        <w:rPr>
          <w:rFonts w:eastAsia="Malgun Gothic"/>
        </w:rPr>
        <w:t xml:space="preserve"> 11.1</w:t>
      </w:r>
      <w:r w:rsidR="00593926">
        <w:rPr>
          <w:rFonts w:eastAsia="Malgun Gothic"/>
          <w:lang w:eastAsia="zh-CN"/>
        </w:rPr>
        <w:t>,</w:t>
      </w:r>
      <w:r w:rsidRPr="00DE0793">
        <w:rPr>
          <w:rFonts w:eastAsia="Malgun Gothic" w:hint="eastAsia"/>
          <w:lang w:eastAsia="zh-CN"/>
        </w:rPr>
        <w:t xml:space="preserve"> 11.1.1</w:t>
      </w:r>
      <w:r w:rsidR="00593926">
        <w:rPr>
          <w:rFonts w:eastAsia="Malgun Gothic"/>
          <w:lang w:eastAsia="zh-CN"/>
        </w:rPr>
        <w:t>, and 11.2A</w:t>
      </w:r>
      <w:r w:rsidRPr="00DE0793">
        <w:rPr>
          <w:rFonts w:ascii="Times" w:eastAsia="Malgun Gothic" w:hAnsi="Times" w:cs="Times"/>
          <w:lang w:eastAsia="zh-CN"/>
        </w:rPr>
        <w:t xml:space="preserve">, including repetitions if any, </w:t>
      </w:r>
    </w:p>
    <w:p w14:paraId="15593075" w14:textId="111B4A87" w:rsidR="00DE0793" w:rsidRPr="00DE0793" w:rsidRDefault="00DE0793" w:rsidP="00DE0793">
      <w:pPr>
        <w:pStyle w:val="B1"/>
        <w:rPr>
          <w:lang w:eastAsia="zh-CN"/>
        </w:rPr>
      </w:pPr>
      <w:r>
        <w:rPr>
          <w:lang w:val="en-US"/>
        </w:rPr>
        <w:t>-</w:t>
      </w:r>
      <w:r>
        <w:rPr>
          <w:lang w:val="en-US"/>
        </w:rPr>
        <w:tab/>
      </w:r>
      <w:r w:rsidRPr="00DE0793">
        <w:rPr>
          <w:lang w:val="en-US"/>
        </w:rPr>
        <w:t xml:space="preserve">first, </w:t>
      </w:r>
      <w:r w:rsidRPr="00DE0793">
        <w:rPr>
          <w:lang w:eastAsia="zh-CN"/>
        </w:rPr>
        <w:t xml:space="preserve">the UE resolves the overlapping for PUCCHs with repetitions as described in clause 9.2.6, if any </w:t>
      </w:r>
    </w:p>
    <w:p w14:paraId="19A4B87F" w14:textId="1119F4A2" w:rsidR="00DE0793" w:rsidRPr="00DE0793" w:rsidRDefault="00DE0793" w:rsidP="00DE0793">
      <w:pPr>
        <w:pStyle w:val="B1"/>
        <w:rPr>
          <w:lang w:eastAsia="zh-CN"/>
        </w:rPr>
      </w:pPr>
      <w:r>
        <w:rPr>
          <w:lang w:val="en-US"/>
        </w:rPr>
        <w:t>-</w:t>
      </w:r>
      <w:r>
        <w:rPr>
          <w:lang w:val="en-US"/>
        </w:rPr>
        <w:tab/>
      </w:r>
      <w:r w:rsidRPr="00DE0793">
        <w:rPr>
          <w:lang w:val="en-US"/>
        </w:rPr>
        <w:t xml:space="preserve">second, </w:t>
      </w:r>
      <w:r w:rsidRPr="00DE0793">
        <w:rPr>
          <w:lang w:eastAsia="zh-CN"/>
        </w:rPr>
        <w:t>the UE resolves the overlapping for PUCCHs without repetitions as described in clauses 9.2.5</w:t>
      </w:r>
    </w:p>
    <w:p w14:paraId="5F469842" w14:textId="379A8902" w:rsidR="00DE0793" w:rsidRPr="00DE0793" w:rsidRDefault="00DE0793" w:rsidP="00DE0793">
      <w:pPr>
        <w:pStyle w:val="B1"/>
        <w:rPr>
          <w:lang w:eastAsia="zh-CN"/>
        </w:rPr>
      </w:pPr>
      <w:r>
        <w:rPr>
          <w:lang w:val="en-US"/>
        </w:rPr>
        <w:t>-</w:t>
      </w:r>
      <w:r>
        <w:rPr>
          <w:lang w:val="en-US"/>
        </w:rPr>
        <w:tab/>
      </w:r>
      <w:r w:rsidRPr="00DE0793">
        <w:rPr>
          <w:lang w:val="en-US"/>
        </w:rPr>
        <w:t xml:space="preserve">third, </w:t>
      </w:r>
      <w:r w:rsidRPr="00DE0793">
        <w:rPr>
          <w:lang w:eastAsia="zh-CN"/>
        </w:rPr>
        <w:t>the UE resolves the overlapping for PUSCHs and PUCCHs with repetitions as described in clause 9.2.6</w:t>
      </w:r>
    </w:p>
    <w:p w14:paraId="29124EF5" w14:textId="10B73A17" w:rsidR="00DE0793" w:rsidRPr="00DE0793" w:rsidRDefault="00DE0793" w:rsidP="00DE0793">
      <w:pPr>
        <w:pStyle w:val="B1"/>
        <w:rPr>
          <w:lang w:val="en-GB" w:eastAsia="zh-CN"/>
        </w:rPr>
      </w:pPr>
      <w:r>
        <w:rPr>
          <w:lang w:eastAsia="zh-CN"/>
        </w:rPr>
        <w:t>-</w:t>
      </w:r>
      <w:r>
        <w:rPr>
          <w:lang w:eastAsia="zh-CN"/>
        </w:rPr>
        <w:tab/>
      </w:r>
      <w:r w:rsidRPr="00DE0793">
        <w:rPr>
          <w:lang w:eastAsia="zh-CN"/>
        </w:rPr>
        <w:t>fourth, the UE resolves the overlapping for PUSCHs and PUCCHs without repetitions as is subsequently described in this clause</w:t>
      </w:r>
      <w:r>
        <w:rPr>
          <w:lang w:val="en-GB" w:eastAsia="zh-CN"/>
        </w:rPr>
        <w:t>.</w:t>
      </w:r>
    </w:p>
    <w:p w14:paraId="4E8198BF" w14:textId="14FC46DA" w:rsidR="00DF0F4D" w:rsidRPr="00CC5DCD" w:rsidRDefault="002B3948" w:rsidP="002734EA">
      <w:pPr>
        <w:rPr>
          <w:lang w:eastAsia="zh-CN"/>
        </w:rPr>
      </w:pPr>
      <w:r w:rsidRPr="00CC5DCD">
        <w:rPr>
          <w:rFonts w:ascii="Times" w:hAnsi="Times" w:cs="Times"/>
          <w:lang w:eastAsia="zh-CN"/>
        </w:rPr>
        <w:t>When a UE determines overlapping for PUCCH and/or PUSCH transmissions of different priority indexes</w:t>
      </w:r>
      <w:r w:rsidR="00BD6CD4" w:rsidRPr="00CC5DCD">
        <w:rPr>
          <w:rFonts w:ascii="Times" w:hAnsi="Times" w:cs="Times"/>
          <w:lang w:eastAsia="zh-CN"/>
        </w:rPr>
        <w:t xml:space="preserve"> </w:t>
      </w:r>
      <w:r w:rsidR="00BD6CD4" w:rsidRPr="00CC5DCD">
        <w:rPr>
          <w:rFonts w:ascii="Times" w:hAnsi="Times"/>
        </w:rPr>
        <w:t>other than PUCCH transmissions with SL HARQ-ACK reports</w:t>
      </w:r>
      <w:r w:rsidR="006C526C">
        <w:rPr>
          <w:rFonts w:ascii="Times" w:hAnsi="Times" w:cs="Times"/>
        </w:rPr>
        <w:t xml:space="preserve"> </w:t>
      </w:r>
      <w:r w:rsidR="006C526C" w:rsidRPr="00650775">
        <w:t>before considering limitations for UE transmission as described in clause</w:t>
      </w:r>
      <w:r w:rsidR="00593926">
        <w:t>s</w:t>
      </w:r>
      <w:r w:rsidR="006C526C" w:rsidRPr="00650775">
        <w:t xml:space="preserve"> 11.1</w:t>
      </w:r>
      <w:r w:rsidR="00593926">
        <w:rPr>
          <w:lang w:eastAsia="zh-CN"/>
        </w:rPr>
        <w:t>,</w:t>
      </w:r>
      <w:r w:rsidR="00423600">
        <w:rPr>
          <w:rFonts w:hint="eastAsia"/>
          <w:lang w:eastAsia="zh-CN"/>
        </w:rPr>
        <w:t xml:space="preserve"> 11.1.1</w:t>
      </w:r>
      <w:r w:rsidR="00593926">
        <w:rPr>
          <w:rFonts w:eastAsia="Malgun Gothic"/>
          <w:lang w:eastAsia="zh-CN"/>
        </w:rPr>
        <w:t>, and 11.2A</w:t>
      </w:r>
      <w:r w:rsidRPr="00CC5DCD">
        <w:rPr>
          <w:rFonts w:ascii="Times" w:hAnsi="Times" w:cs="Times"/>
          <w:lang w:eastAsia="zh-CN"/>
        </w:rPr>
        <w:t xml:space="preserve">, </w:t>
      </w:r>
      <w:r w:rsidR="00557048" w:rsidRPr="00CC5DCD">
        <w:rPr>
          <w:rFonts w:ascii="Times" w:hAnsi="Times" w:cs="Times"/>
          <w:lang w:eastAsia="zh-CN"/>
        </w:rPr>
        <w:t xml:space="preserve">including repetitions if any, </w:t>
      </w:r>
      <w:r w:rsidRPr="00CC5DCD">
        <w:rPr>
          <w:rFonts w:ascii="Times" w:hAnsi="Times" w:cs="Times"/>
          <w:lang w:eastAsia="zh-CN"/>
        </w:rPr>
        <w:t xml:space="preserve">the UE first resolves the overlapping for PUCCH and/or PUSCH transmissions of </w:t>
      </w:r>
      <w:r w:rsidR="00DF0F4D" w:rsidRPr="00CC5DCD">
        <w:rPr>
          <w:rFonts w:ascii="Times" w:hAnsi="Times" w:cs="Times"/>
          <w:lang w:eastAsia="zh-CN"/>
        </w:rPr>
        <w:t>smaller</w:t>
      </w:r>
      <w:r w:rsidRPr="00CC5DCD">
        <w:rPr>
          <w:rFonts w:ascii="Times" w:hAnsi="Times" w:cs="Times"/>
          <w:lang w:eastAsia="zh-CN"/>
        </w:rPr>
        <w:t xml:space="preserve"> priority index</w:t>
      </w:r>
      <w:r w:rsidR="00DF0F4D" w:rsidRPr="00CC5DCD">
        <w:rPr>
          <w:rFonts w:ascii="Times" w:hAnsi="Times" w:cs="Times"/>
          <w:lang w:eastAsia="zh-CN"/>
        </w:rPr>
        <w:t xml:space="preserve"> as described </w:t>
      </w:r>
      <w:r w:rsidR="006F5F9E">
        <w:rPr>
          <w:rFonts w:ascii="Times" w:hAnsi="Times" w:cs="Times"/>
          <w:lang w:eastAsia="zh-CN"/>
        </w:rPr>
        <w:t>in clause</w:t>
      </w:r>
      <w:r w:rsidR="00557048" w:rsidRPr="00CC5DCD">
        <w:rPr>
          <w:rFonts w:ascii="Times" w:hAnsi="Times" w:cs="Times"/>
          <w:lang w:eastAsia="zh-CN"/>
        </w:rPr>
        <w:t>s</w:t>
      </w:r>
      <w:r w:rsidR="00DF0F4D" w:rsidRPr="00CC5DCD">
        <w:rPr>
          <w:rFonts w:ascii="Times" w:hAnsi="Times" w:cs="Times"/>
          <w:lang w:eastAsia="zh-CN"/>
        </w:rPr>
        <w:t xml:space="preserve"> 9.2.5</w:t>
      </w:r>
      <w:r w:rsidR="00557048" w:rsidRPr="00CC5DCD">
        <w:rPr>
          <w:rFonts w:ascii="Times" w:hAnsi="Times" w:cs="Times"/>
          <w:lang w:eastAsia="zh-CN"/>
        </w:rPr>
        <w:t xml:space="preserve"> and 9.2.6</w:t>
      </w:r>
      <w:r w:rsidRPr="00CC5DCD">
        <w:rPr>
          <w:rFonts w:ascii="Times" w:hAnsi="Times" w:cs="Times"/>
          <w:lang w:eastAsia="zh-CN"/>
        </w:rPr>
        <w:t>.</w:t>
      </w:r>
      <w:r w:rsidR="002734EA" w:rsidRPr="00CC5DCD">
        <w:rPr>
          <w:lang w:eastAsia="zh-CN"/>
        </w:rPr>
        <w:t xml:space="preserve"> </w:t>
      </w:r>
      <w:r w:rsidR="002F7AB8" w:rsidRPr="00CC5DCD">
        <w:rPr>
          <w:lang w:eastAsia="zh-CN"/>
        </w:rPr>
        <w:t xml:space="preserve">Then, </w:t>
      </w:r>
    </w:p>
    <w:p w14:paraId="74B5297A" w14:textId="4720F667" w:rsidR="00DF0F4D" w:rsidRDefault="00DF0F4D" w:rsidP="00DF0F4D">
      <w:pPr>
        <w:pStyle w:val="B1"/>
        <w:rPr>
          <w:lang w:val="en-US"/>
        </w:rPr>
      </w:pPr>
      <w:r w:rsidRPr="00C06B59">
        <w:t>-</w:t>
      </w:r>
      <w:r w:rsidRPr="00C06B59">
        <w:tab/>
      </w:r>
      <w:r>
        <w:rPr>
          <w:lang w:val="en-US"/>
        </w:rPr>
        <w:t xml:space="preserve">if a transmission of </w:t>
      </w:r>
      <w:r w:rsidRPr="00C06B59">
        <w:rPr>
          <w:lang w:eastAsia="zh-CN"/>
        </w:rPr>
        <w:t xml:space="preserve">a first PUCCH of </w:t>
      </w:r>
      <w:r w:rsidRPr="00C06B59">
        <w:rPr>
          <w:lang w:val="en-US" w:eastAsia="zh-CN"/>
        </w:rPr>
        <w:t>larger</w:t>
      </w:r>
      <w:r w:rsidRPr="00C06B59">
        <w:rPr>
          <w:lang w:eastAsia="zh-CN"/>
        </w:rPr>
        <w:t xml:space="preserve"> priority index</w:t>
      </w:r>
      <w:r w:rsidRPr="00C06B59">
        <w:rPr>
          <w:lang w:val="en-US" w:eastAsia="zh-CN"/>
        </w:rPr>
        <w:t xml:space="preserve"> scheduled by a DCI format in a PDCCH reception</w:t>
      </w:r>
      <w:r w:rsidRPr="00C06B59">
        <w:rPr>
          <w:lang w:eastAsia="zh-CN"/>
        </w:rPr>
        <w:t xml:space="preserve"> </w:t>
      </w:r>
      <w:r w:rsidRPr="00DE1FCE">
        <w:rPr>
          <w:lang w:eastAsia="zh-CN"/>
        </w:rPr>
        <w:t xml:space="preserve">would overlap in time with a </w:t>
      </w:r>
      <w:r w:rsidR="00557048" w:rsidRPr="00DE1FCE">
        <w:rPr>
          <w:rFonts w:eastAsia="Microsoft YaHei"/>
          <w:lang w:eastAsia="zh-CN"/>
        </w:rPr>
        <w:t>repetition of</w:t>
      </w:r>
      <w:r w:rsidR="00557048" w:rsidRPr="00DE1FCE">
        <w:rPr>
          <w:rFonts w:eastAsia="Microsoft YaHei"/>
          <w:lang w:val="en-US" w:eastAsia="zh-CN"/>
        </w:rPr>
        <w:t xml:space="preserve"> a </w:t>
      </w:r>
      <w:r w:rsidRPr="00DE1FCE">
        <w:rPr>
          <w:lang w:eastAsia="zh-CN"/>
        </w:rPr>
        <w:t xml:space="preserve">transmission </w:t>
      </w:r>
      <w:r w:rsidRPr="00DE1FCE">
        <w:rPr>
          <w:lang w:val="en-US" w:eastAsia="zh-CN"/>
        </w:rPr>
        <w:t xml:space="preserve">of </w:t>
      </w:r>
      <w:r w:rsidRPr="00DE1FCE">
        <w:rPr>
          <w:lang w:eastAsia="zh-CN"/>
        </w:rPr>
        <w:t xml:space="preserve">a </w:t>
      </w:r>
      <w:r w:rsidRPr="00DE1FCE">
        <w:rPr>
          <w:lang w:val="en-US" w:eastAsia="zh-CN"/>
        </w:rPr>
        <w:t xml:space="preserve">second </w:t>
      </w:r>
      <w:r w:rsidRPr="00DE1FCE">
        <w:rPr>
          <w:lang w:eastAsia="zh-CN"/>
        </w:rPr>
        <w:t xml:space="preserve">PUSCH or </w:t>
      </w:r>
      <w:r w:rsidRPr="00DE1FCE">
        <w:rPr>
          <w:lang w:val="en-US" w:eastAsia="zh-CN"/>
        </w:rPr>
        <w:t xml:space="preserve">a second </w:t>
      </w:r>
      <w:r w:rsidRPr="00DE1FCE">
        <w:rPr>
          <w:lang w:eastAsia="zh-CN"/>
        </w:rPr>
        <w:t xml:space="preserve">PUCCH of </w:t>
      </w:r>
      <w:r w:rsidRPr="00DE1FCE">
        <w:rPr>
          <w:lang w:val="en-US" w:eastAsia="zh-CN"/>
        </w:rPr>
        <w:t>smaller</w:t>
      </w:r>
      <w:r w:rsidRPr="00DE1FCE">
        <w:rPr>
          <w:lang w:eastAsia="zh-CN"/>
        </w:rPr>
        <w:t xml:space="preserve"> </w:t>
      </w:r>
      <w:r w:rsidRPr="00C06B59">
        <w:rPr>
          <w:lang w:eastAsia="zh-CN"/>
        </w:rPr>
        <w:t>priority index,</w:t>
      </w:r>
      <w:r w:rsidRPr="0023398F">
        <w:rPr>
          <w:lang w:eastAsia="zh-CN"/>
        </w:rPr>
        <w:t xml:space="preserve"> the UE c</w:t>
      </w:r>
      <w:r w:rsidRPr="0023398F">
        <w:rPr>
          <w:lang w:val="en-US" w:eastAsia="zh-CN"/>
        </w:rPr>
        <w:t xml:space="preserve">ancels the </w:t>
      </w:r>
      <w:r w:rsidR="00557048">
        <w:rPr>
          <w:lang w:val="en-US" w:eastAsia="zh-CN"/>
        </w:rPr>
        <w:t xml:space="preserve">repetition of a </w:t>
      </w:r>
      <w:r w:rsidRPr="0023398F">
        <w:rPr>
          <w:lang w:val="en-US" w:eastAsia="zh-CN"/>
        </w:rPr>
        <w:t xml:space="preserve">transmission of the </w:t>
      </w:r>
      <w:r>
        <w:rPr>
          <w:lang w:val="en-US" w:eastAsia="zh-CN"/>
        </w:rPr>
        <w:t xml:space="preserve">second </w:t>
      </w:r>
      <w:r w:rsidRPr="0023398F">
        <w:rPr>
          <w:lang w:val="en-US" w:eastAsia="zh-CN"/>
        </w:rPr>
        <w:t xml:space="preserve">PUSCH or the second PUCCH before the first symbol </w:t>
      </w:r>
      <w:r>
        <w:rPr>
          <w:lang w:val="en-US" w:eastAsia="zh-CN"/>
        </w:rPr>
        <w:t xml:space="preserve">that would </w:t>
      </w:r>
      <w:r w:rsidRPr="0023398F">
        <w:rPr>
          <w:lang w:val="en-US" w:eastAsia="zh-CN"/>
        </w:rPr>
        <w:t>overlap with the first PUCCH transmission</w:t>
      </w:r>
    </w:p>
    <w:p w14:paraId="65052940" w14:textId="0EE8044E" w:rsidR="00DF0F4D" w:rsidRPr="0023398F" w:rsidRDefault="00DF0F4D" w:rsidP="00DF0F4D">
      <w:pPr>
        <w:pStyle w:val="B1"/>
      </w:pPr>
      <w:r w:rsidRPr="0023398F">
        <w:t>-</w:t>
      </w:r>
      <w:r w:rsidRPr="0023398F">
        <w:tab/>
      </w:r>
      <w:r>
        <w:rPr>
          <w:lang w:val="en-US"/>
        </w:rPr>
        <w:t xml:space="preserve">if a transmission of </w:t>
      </w:r>
      <w:r w:rsidRPr="0023398F">
        <w:rPr>
          <w:lang w:eastAsia="zh-CN"/>
        </w:rPr>
        <w:t xml:space="preserve">a </w:t>
      </w:r>
      <w:r>
        <w:rPr>
          <w:lang w:val="en-US" w:eastAsia="zh-CN"/>
        </w:rPr>
        <w:t xml:space="preserve">first </w:t>
      </w:r>
      <w:r w:rsidRPr="0023398F">
        <w:rPr>
          <w:lang w:eastAsia="zh-CN"/>
        </w:rPr>
        <w:t>PU</w:t>
      </w:r>
      <w:r w:rsidRPr="0023398F">
        <w:rPr>
          <w:lang w:val="en-US" w:eastAsia="zh-CN"/>
        </w:rPr>
        <w:t>S</w:t>
      </w:r>
      <w:r w:rsidRPr="0023398F">
        <w:rPr>
          <w:lang w:eastAsia="zh-CN"/>
        </w:rPr>
        <w:t xml:space="preserve">CH of </w:t>
      </w:r>
      <w:r w:rsidRPr="0023398F">
        <w:rPr>
          <w:lang w:val="en-US" w:eastAsia="zh-CN"/>
        </w:rPr>
        <w:t>larger</w:t>
      </w:r>
      <w:r w:rsidRPr="0023398F">
        <w:rPr>
          <w:lang w:eastAsia="zh-CN"/>
        </w:rPr>
        <w:t xml:space="preserve"> priority index</w:t>
      </w:r>
      <w:r w:rsidRPr="0023398F">
        <w:rPr>
          <w:lang w:val="en-US" w:eastAsia="zh-CN"/>
        </w:rPr>
        <w:t xml:space="preserve"> scheduled by a DCI format in a PDCCH reception</w:t>
      </w:r>
      <w:r w:rsidRPr="0023398F">
        <w:rPr>
          <w:lang w:eastAsia="zh-CN"/>
        </w:rPr>
        <w:t xml:space="preserve"> </w:t>
      </w:r>
      <w:r w:rsidRPr="00C06B59">
        <w:rPr>
          <w:lang w:eastAsia="zh-CN"/>
        </w:rPr>
        <w:t xml:space="preserve">would overlap in time with a </w:t>
      </w:r>
      <w:r w:rsidR="00557048">
        <w:rPr>
          <w:lang w:val="en-US" w:eastAsia="zh-CN"/>
        </w:rPr>
        <w:t xml:space="preserve">repetition of the </w:t>
      </w:r>
      <w:r w:rsidRPr="00C06B59">
        <w:rPr>
          <w:lang w:eastAsia="zh-CN"/>
        </w:rPr>
        <w:t xml:space="preserve">transmission </w:t>
      </w:r>
      <w:r>
        <w:rPr>
          <w:lang w:val="en-US" w:eastAsia="zh-CN"/>
        </w:rPr>
        <w:t xml:space="preserve">of </w:t>
      </w:r>
      <w:r w:rsidRPr="0023398F">
        <w:rPr>
          <w:lang w:eastAsia="zh-CN"/>
        </w:rPr>
        <w:t xml:space="preserve">a </w:t>
      </w:r>
      <w:r>
        <w:rPr>
          <w:lang w:val="en-US" w:eastAsia="zh-CN"/>
        </w:rPr>
        <w:t xml:space="preserve">second </w:t>
      </w:r>
      <w:r w:rsidRPr="0023398F">
        <w:rPr>
          <w:lang w:eastAsia="zh-CN"/>
        </w:rPr>
        <w:t xml:space="preserve">PUCCH of </w:t>
      </w:r>
      <w:r w:rsidRPr="0023398F">
        <w:rPr>
          <w:lang w:val="en-US" w:eastAsia="zh-CN"/>
        </w:rPr>
        <w:t>smaller</w:t>
      </w:r>
      <w:r w:rsidRPr="0023398F">
        <w:rPr>
          <w:lang w:eastAsia="zh-CN"/>
        </w:rPr>
        <w:t xml:space="preserve"> priority index, the UE c</w:t>
      </w:r>
      <w:r w:rsidRPr="0023398F">
        <w:rPr>
          <w:lang w:val="en-US" w:eastAsia="zh-CN"/>
        </w:rPr>
        <w:t>ancels the</w:t>
      </w:r>
      <w:r w:rsidR="00557048">
        <w:rPr>
          <w:lang w:val="en-US" w:eastAsia="zh-CN"/>
        </w:rPr>
        <w:t xml:space="preserve"> repetition of the</w:t>
      </w:r>
      <w:r w:rsidRPr="0023398F">
        <w:rPr>
          <w:lang w:val="en-US" w:eastAsia="zh-CN"/>
        </w:rPr>
        <w:t xml:space="preserve"> transmission of the </w:t>
      </w:r>
      <w:r>
        <w:rPr>
          <w:lang w:val="en-US" w:eastAsia="zh-CN"/>
        </w:rPr>
        <w:t xml:space="preserve">second </w:t>
      </w:r>
      <w:r w:rsidRPr="0023398F">
        <w:rPr>
          <w:lang w:val="en-US" w:eastAsia="zh-CN"/>
        </w:rPr>
        <w:t xml:space="preserve">PUCCH before the first symbol </w:t>
      </w:r>
      <w:r>
        <w:rPr>
          <w:lang w:val="en-US" w:eastAsia="zh-CN"/>
        </w:rPr>
        <w:t xml:space="preserve">that would </w:t>
      </w:r>
      <w:r w:rsidRPr="0023398F">
        <w:rPr>
          <w:lang w:val="en-US" w:eastAsia="zh-CN"/>
        </w:rPr>
        <w:t xml:space="preserve">overlap with the </w:t>
      </w:r>
      <w:r>
        <w:rPr>
          <w:lang w:val="en-US" w:eastAsia="zh-CN"/>
        </w:rPr>
        <w:t xml:space="preserve">first </w:t>
      </w:r>
      <w:r w:rsidRPr="0023398F">
        <w:rPr>
          <w:lang w:val="en-US" w:eastAsia="zh-CN"/>
        </w:rPr>
        <w:t>PUSCH transmission</w:t>
      </w:r>
    </w:p>
    <w:p w14:paraId="6BA2CBFC" w14:textId="62DF8C76" w:rsidR="00DF0F4D" w:rsidRDefault="002F7AB8" w:rsidP="00DF0F4D">
      <w:pPr>
        <w:rPr>
          <w:lang w:val="en-US"/>
        </w:rPr>
      </w:pPr>
      <w:r w:rsidRPr="0023398F">
        <w:rPr>
          <w:lang w:val="en-US"/>
        </w:rPr>
        <w:t xml:space="preserve">where </w:t>
      </w:r>
    </w:p>
    <w:p w14:paraId="64972EA6" w14:textId="1F33D3BD" w:rsidR="00391714" w:rsidRDefault="00DF0F4D" w:rsidP="00391714">
      <w:pPr>
        <w:pStyle w:val="B1"/>
        <w:rPr>
          <w:lang w:val="en-US" w:eastAsia="zh-CN"/>
        </w:rPr>
      </w:pPr>
      <w:r w:rsidRPr="00C06B59">
        <w:t>-</w:t>
      </w:r>
      <w:r w:rsidRPr="00C06B59">
        <w:tab/>
      </w:r>
      <w:r>
        <w:rPr>
          <w:lang w:val="en-US" w:eastAsia="zh-CN"/>
        </w:rPr>
        <w:t>t</w:t>
      </w:r>
      <w:r w:rsidRPr="0023398F">
        <w:rPr>
          <w:lang w:val="en-US" w:eastAsia="zh-CN"/>
        </w:rPr>
        <w:t xml:space="preserve">he </w:t>
      </w:r>
      <w:r>
        <w:rPr>
          <w:lang w:val="en-US" w:eastAsia="zh-CN"/>
        </w:rPr>
        <w:t xml:space="preserve">overlapping is applicable before or after resolving overlapping among channels of larger priority index, if any, </w:t>
      </w:r>
      <w:r>
        <w:rPr>
          <w:rFonts w:ascii="Times" w:hAnsi="Times" w:cs="Times"/>
          <w:lang w:eastAsia="zh-CN"/>
        </w:rPr>
        <w:t xml:space="preserve">as described </w:t>
      </w:r>
      <w:r w:rsidR="006F5F9E">
        <w:rPr>
          <w:rFonts w:ascii="Times" w:hAnsi="Times" w:cs="Times"/>
          <w:lang w:eastAsia="zh-CN"/>
        </w:rPr>
        <w:t>in clause</w:t>
      </w:r>
      <w:r w:rsidR="00557048">
        <w:rPr>
          <w:rFonts w:ascii="Times" w:hAnsi="Times" w:cs="Times"/>
          <w:lang w:val="en-US" w:eastAsia="zh-CN"/>
        </w:rPr>
        <w:t>s</w:t>
      </w:r>
      <w:r>
        <w:rPr>
          <w:rFonts w:ascii="Times" w:hAnsi="Times" w:cs="Times"/>
          <w:lang w:eastAsia="zh-CN"/>
        </w:rPr>
        <w:t xml:space="preserve"> 9.2.5</w:t>
      </w:r>
      <w:r w:rsidR="00557048">
        <w:rPr>
          <w:rFonts w:ascii="Times" w:hAnsi="Times" w:cs="Times"/>
          <w:lang w:val="en-US" w:eastAsia="zh-CN"/>
        </w:rPr>
        <w:t xml:space="preserve"> and 9.2.6</w:t>
      </w:r>
    </w:p>
    <w:p w14:paraId="46A1BAA8" w14:textId="7C682889" w:rsidR="00DF0F4D" w:rsidRPr="00557048" w:rsidRDefault="00391714" w:rsidP="00391714">
      <w:pPr>
        <w:pStyle w:val="B1"/>
        <w:rPr>
          <w:lang w:val="en-US"/>
        </w:rPr>
      </w:pPr>
      <w:r>
        <w:rPr>
          <w:lang w:val="en-US" w:eastAsia="zh-CN"/>
        </w:rPr>
        <w:lastRenderedPageBreak/>
        <w:t>-</w:t>
      </w:r>
      <w:r>
        <w:rPr>
          <w:lang w:val="en-US" w:eastAsia="zh-CN"/>
        </w:rPr>
        <w:tab/>
        <w:t xml:space="preserve">any remaining PUCCH and/or PUSCH transmission after overlapping resolution is subjected to the limitations for UE transmission as described </w:t>
      </w:r>
      <w:r w:rsidR="006F5F9E">
        <w:rPr>
          <w:lang w:val="en-US" w:eastAsia="zh-CN"/>
        </w:rPr>
        <w:t>in clause</w:t>
      </w:r>
      <w:r w:rsidR="00593926">
        <w:rPr>
          <w:lang w:val="en-US" w:eastAsia="zh-CN"/>
        </w:rPr>
        <w:t>s</w:t>
      </w:r>
      <w:r>
        <w:rPr>
          <w:lang w:val="en-US" w:eastAsia="zh-CN"/>
        </w:rPr>
        <w:t xml:space="preserve"> 11.1</w:t>
      </w:r>
      <w:r w:rsidR="00593926">
        <w:rPr>
          <w:lang w:val="en-GB" w:eastAsia="zh-CN"/>
        </w:rPr>
        <w:t>,</w:t>
      </w:r>
      <w:r w:rsidR="00423600">
        <w:rPr>
          <w:rFonts w:hint="eastAsia"/>
          <w:lang w:eastAsia="zh-CN"/>
        </w:rPr>
        <w:t xml:space="preserve"> 11.1.1</w:t>
      </w:r>
      <w:r w:rsidR="00593926">
        <w:rPr>
          <w:rFonts w:eastAsia="Malgun Gothic"/>
          <w:lang w:eastAsia="zh-CN"/>
        </w:rPr>
        <w:t>, and 11.2A</w:t>
      </w:r>
    </w:p>
    <w:p w14:paraId="351C786A" w14:textId="493824FF" w:rsidR="00DF0F4D" w:rsidRDefault="00DF0F4D" w:rsidP="00DF0F4D">
      <w:pPr>
        <w:pStyle w:val="B1"/>
        <w:rPr>
          <w:lang w:val="en-US"/>
        </w:rPr>
      </w:pPr>
      <w:r w:rsidRPr="00C06B59">
        <w:t>-</w:t>
      </w:r>
      <w:r w:rsidRPr="00C06B59">
        <w:tab/>
      </w:r>
      <w:r>
        <w:rPr>
          <w:lang w:val="en-US" w:eastAsia="zh-CN"/>
        </w:rPr>
        <w:t>t</w:t>
      </w:r>
      <w:r w:rsidRPr="0023398F">
        <w:rPr>
          <w:lang w:val="en-US" w:eastAsia="zh-CN"/>
        </w:rPr>
        <w:t xml:space="preserve">he UE expects that the transmission of the first PUCCH </w:t>
      </w:r>
      <w:r>
        <w:rPr>
          <w:lang w:val="en-US" w:eastAsia="zh-CN"/>
        </w:rPr>
        <w:t>or the first PUSCH, respectively, would</w:t>
      </w:r>
      <w:r w:rsidRPr="0023398F">
        <w:rPr>
          <w:lang w:val="en-US" w:eastAsia="zh-CN"/>
        </w:rPr>
        <w:t xml:space="preserve"> not start before </w:t>
      </w:r>
      <m:oMath>
        <m:sSub>
          <m:sSubPr>
            <m:ctrlPr>
              <w:rPr>
                <w:rFonts w:ascii="Cambria Math" w:hAnsi="Cambria Math"/>
                <w:i/>
                <w:lang w:val="en-US" w:eastAsia="zh-CN"/>
              </w:rPr>
            </m:ctrlPr>
          </m:sSubPr>
          <m:e>
            <m:r>
              <w:rPr>
                <w:rFonts w:ascii="Cambria Math" w:hAnsi="Cambria Math"/>
                <w:lang w:val="en-US" w:eastAsia="zh-CN"/>
              </w:rPr>
              <m:t>T</m:t>
            </m:r>
          </m:e>
          <m:sub>
            <m:r>
              <w:rPr>
                <w:rFonts w:ascii="Cambria Math" w:hAnsi="Cambria Math"/>
                <w:lang w:val="en-US" w:eastAsia="zh-CN"/>
              </w:rPr>
              <m:t>proc,2</m:t>
            </m:r>
          </m:sub>
        </m:sSub>
      </m:oMath>
      <w:r w:rsidRPr="0023398F">
        <w:rPr>
          <w:lang w:val="en-US" w:eastAsia="zh-CN"/>
        </w:rPr>
        <w:t xml:space="preserve"> </w:t>
      </w:r>
      <w:r w:rsidRPr="0023398F">
        <w:t xml:space="preserve">after </w:t>
      </w:r>
      <w:r w:rsidRPr="0023398F">
        <w:rPr>
          <w:lang w:val="en-US"/>
        </w:rPr>
        <w:t>a</w:t>
      </w:r>
      <w:r w:rsidRPr="0023398F">
        <w:t xml:space="preserve"> last symbol of </w:t>
      </w:r>
      <w:r w:rsidRPr="0023398F">
        <w:rPr>
          <w:lang w:val="en-US"/>
        </w:rPr>
        <w:t>the</w:t>
      </w:r>
      <w:r>
        <w:rPr>
          <w:lang w:val="en-US"/>
        </w:rPr>
        <w:t xml:space="preserve"> corresponding</w:t>
      </w:r>
      <w:r w:rsidRPr="0023398F">
        <w:t xml:space="preserve"> PDCCH </w:t>
      </w:r>
      <w:r w:rsidRPr="0023398F">
        <w:rPr>
          <w:lang w:val="en-US"/>
        </w:rPr>
        <w:t>reception</w:t>
      </w:r>
    </w:p>
    <w:p w14:paraId="6F4E0F6E" w14:textId="53B9EF5F" w:rsidR="002F7AB8" w:rsidRPr="0023398F" w:rsidRDefault="00DF0F4D" w:rsidP="00291D70">
      <w:pPr>
        <w:pStyle w:val="B1"/>
        <w:rPr>
          <w:lang w:eastAsia="zh-CN"/>
        </w:rPr>
      </w:pPr>
      <w:r>
        <w:rPr>
          <w:lang w:val="en-US"/>
        </w:rPr>
        <w:t>-</w:t>
      </w:r>
      <w:r>
        <w:rPr>
          <w:lang w:val="en-US"/>
        </w:rPr>
        <w:tab/>
      </w:r>
      <m:oMath>
        <m:sSub>
          <m:sSubPr>
            <m:ctrlPr>
              <w:rPr>
                <w:rFonts w:ascii="Cambria Math" w:hAnsi="Cambria Math"/>
                <w:i/>
                <w:lang w:val="en-US" w:eastAsia="zh-CN"/>
              </w:rPr>
            </m:ctrlPr>
          </m:sSubPr>
          <m:e>
            <m:r>
              <w:rPr>
                <w:rFonts w:ascii="Cambria Math" w:hAnsi="Cambria Math"/>
                <w:lang w:val="en-US" w:eastAsia="zh-CN"/>
              </w:rPr>
              <m:t>T</m:t>
            </m:r>
          </m:e>
          <m:sub>
            <m:r>
              <w:rPr>
                <w:rFonts w:ascii="Cambria Math" w:hAnsi="Cambria Math"/>
                <w:lang w:val="en-US" w:eastAsia="zh-CN"/>
              </w:rPr>
              <m:t>proc,2</m:t>
            </m:r>
          </m:sub>
        </m:sSub>
        <m:r>
          <w:rPr>
            <w:rFonts w:ascii="Cambria Math" w:hAnsi="Cambria Math"/>
            <w:lang w:val="en-US" w:eastAsia="zh-CN"/>
          </w:rPr>
          <m:t xml:space="preserve"> </m:t>
        </m:r>
      </m:oMath>
      <w:r w:rsidR="002F7AB8" w:rsidRPr="0023398F">
        <w:t xml:space="preserve">is </w:t>
      </w:r>
      <w:r w:rsidR="002F7AB8" w:rsidRPr="0023398F">
        <w:rPr>
          <w:lang w:val="en-US"/>
        </w:rPr>
        <w:t>the PUSCH preparation time</w:t>
      </w:r>
      <w:r w:rsidR="002F7AB8" w:rsidRPr="0023398F">
        <w:t xml:space="preserve"> for </w:t>
      </w:r>
      <w:r w:rsidR="002F7AB8" w:rsidRPr="0023398F">
        <w:rPr>
          <w:lang w:val="en-US"/>
        </w:rPr>
        <w:t>a</w:t>
      </w:r>
      <w:r w:rsidR="002F7AB8" w:rsidRPr="0023398F">
        <w:t xml:space="preserve"> corresponding </w:t>
      </w:r>
      <w:r w:rsidR="002F7AB8" w:rsidRPr="0023398F">
        <w:rPr>
          <w:lang w:val="en-US"/>
        </w:rPr>
        <w:t>UE processing</w:t>
      </w:r>
      <w:r w:rsidR="002F7AB8" w:rsidRPr="0023398F">
        <w:t xml:space="preserve"> capability</w:t>
      </w:r>
      <w:r w:rsidR="002F7AB8" w:rsidRPr="0023398F">
        <w:rPr>
          <w:lang w:val="en-US"/>
        </w:rPr>
        <w:t xml:space="preserve"> assuming </w:t>
      </w:r>
      <m:oMath>
        <m:sSub>
          <m:sSubPr>
            <m:ctrlPr>
              <w:rPr>
                <w:rFonts w:ascii="Cambria Math" w:hAnsi="Cambria Math"/>
                <w:i/>
                <w:lang w:val="en-US" w:eastAsia="zh-CN"/>
              </w:rPr>
            </m:ctrlPr>
          </m:sSubPr>
          <m:e>
            <m:r>
              <w:rPr>
                <w:rFonts w:ascii="Cambria Math" w:hAnsi="Cambria Math"/>
                <w:lang w:val="en-US" w:eastAsia="zh-CN"/>
              </w:rPr>
              <m:t>d</m:t>
            </m:r>
          </m:e>
          <m:sub>
            <m:r>
              <w:rPr>
                <w:rFonts w:ascii="Cambria Math" w:hAnsi="Cambria Math"/>
                <w:lang w:val="en-US" w:eastAsia="zh-CN"/>
              </w:rPr>
              <m:t>2,1</m:t>
            </m:r>
          </m:sub>
        </m:sSub>
        <m:r>
          <w:rPr>
            <w:rFonts w:ascii="Cambria Math" w:hAnsi="Cambria Math"/>
            <w:lang w:val="en-US" w:eastAsia="zh-CN"/>
          </w:rPr>
          <m:t xml:space="preserve">= </m:t>
        </m:r>
        <m:sSub>
          <m:sSubPr>
            <m:ctrlPr>
              <w:rPr>
                <w:rFonts w:ascii="Cambria Math" w:hAnsi="Cambria Math"/>
                <w:i/>
                <w:lang w:val="en-US" w:eastAsia="zh-CN"/>
              </w:rPr>
            </m:ctrlPr>
          </m:sSubPr>
          <m:e>
            <m:r>
              <w:rPr>
                <w:rFonts w:ascii="Cambria Math" w:hAnsi="Cambria Math"/>
                <w:lang w:val="en-US" w:eastAsia="zh-CN"/>
              </w:rPr>
              <m:t>d</m:t>
            </m:r>
          </m:e>
          <m:sub>
            <m:r>
              <w:rPr>
                <w:rFonts w:ascii="Cambria Math" w:hAnsi="Cambria Math"/>
                <w:lang w:val="en-US" w:eastAsia="zh-CN"/>
              </w:rPr>
              <m:t>1</m:t>
            </m:r>
          </m:sub>
        </m:sSub>
      </m:oMath>
      <w:r w:rsidR="002F7AB8" w:rsidRPr="0023398F">
        <w:rPr>
          <w:lang w:val="en-US" w:eastAsia="zh-CN"/>
        </w:rPr>
        <w:t xml:space="preserve"> [6, TS 38.214], based on</w:t>
      </w:r>
      <w:r w:rsidR="002F7AB8" w:rsidRPr="0023398F">
        <w:rPr>
          <w:lang w:val="en-US"/>
        </w:rPr>
        <w:t xml:space="preserve"> </w:t>
      </w:r>
      <m:oMath>
        <m:r>
          <w:rPr>
            <w:rFonts w:ascii="Cambria Math" w:hAnsi="Cambria Math"/>
            <w:lang w:val="en-US"/>
          </w:rPr>
          <m:t>μ</m:t>
        </m:r>
      </m:oMath>
      <w:r w:rsidR="002F7AB8" w:rsidRPr="0023398F">
        <w:rPr>
          <w:lang w:val="en-US"/>
        </w:rPr>
        <w:t xml:space="preserve"> and </w:t>
      </w:r>
      <m:oMath>
        <m:sSub>
          <m:sSubPr>
            <m:ctrlPr>
              <w:rPr>
                <w:rFonts w:ascii="Cambria Math" w:hAnsi="Cambria Math"/>
                <w:i/>
                <w:lang w:val="en-US"/>
              </w:rPr>
            </m:ctrlPr>
          </m:sSubPr>
          <m:e>
            <m:r>
              <w:rPr>
                <w:rFonts w:ascii="Cambria Math" w:hAnsi="Cambria Math"/>
                <w:lang w:val="en-US"/>
              </w:rPr>
              <m:t>N</m:t>
            </m:r>
          </m:e>
          <m:sub>
            <m:r>
              <w:rPr>
                <w:rFonts w:ascii="Cambria Math" w:hAnsi="Cambria Math"/>
                <w:lang w:val="en-US"/>
              </w:rPr>
              <m:t>2</m:t>
            </m:r>
          </m:sub>
        </m:sSub>
      </m:oMath>
      <w:r w:rsidR="002F7AB8" w:rsidRPr="0023398F">
        <w:rPr>
          <w:lang w:val="en-US"/>
        </w:rPr>
        <w:t xml:space="preserve"> as subsequently defined in this </w:t>
      </w:r>
      <w:r w:rsidR="006F5F9E">
        <w:rPr>
          <w:lang w:val="en-US"/>
        </w:rPr>
        <w:t>clause</w:t>
      </w:r>
      <w:r w:rsidR="002F7AB8" w:rsidRPr="0023398F">
        <w:rPr>
          <w:lang w:val="en-US"/>
        </w:rPr>
        <w:t xml:space="preserve">, </w:t>
      </w:r>
      <w:r w:rsidR="002F7AB8" w:rsidRPr="0023398F">
        <w:t xml:space="preserve">and </w:t>
      </w:r>
      <m:oMath>
        <m:sSub>
          <m:sSubPr>
            <m:ctrlPr>
              <w:rPr>
                <w:rFonts w:ascii="Cambria Math" w:hAnsi="Cambria Math"/>
                <w:i/>
                <w:lang w:val="en-US" w:eastAsia="zh-CN"/>
              </w:rPr>
            </m:ctrlPr>
          </m:sSubPr>
          <m:e>
            <m:r>
              <w:rPr>
                <w:rFonts w:ascii="Cambria Math" w:hAnsi="Cambria Math"/>
                <w:lang w:val="en-US" w:eastAsia="zh-CN"/>
              </w:rPr>
              <m:t>d</m:t>
            </m:r>
          </m:e>
          <m:sub>
            <m:r>
              <w:rPr>
                <w:rFonts w:ascii="Cambria Math" w:hAnsi="Cambria Math"/>
                <w:lang w:val="en-US" w:eastAsia="zh-CN"/>
              </w:rPr>
              <m:t>1</m:t>
            </m:r>
          </m:sub>
        </m:sSub>
      </m:oMath>
      <w:r w:rsidR="002F7AB8" w:rsidRPr="0023398F">
        <w:t xml:space="preserve"> is determined by </w:t>
      </w:r>
      <w:r w:rsidR="002F7AB8" w:rsidRPr="0023398F">
        <w:rPr>
          <w:lang w:val="en-US"/>
        </w:rPr>
        <w:t>a</w:t>
      </w:r>
      <w:r w:rsidR="002F7AB8" w:rsidRPr="0023398F">
        <w:t xml:space="preserve"> reported UE capability</w:t>
      </w:r>
    </w:p>
    <w:p w14:paraId="1BC73285" w14:textId="77777777" w:rsidR="002F7AB8" w:rsidRPr="00C06B59" w:rsidRDefault="002F7AB8">
      <w:r w:rsidRPr="00C06B59">
        <w:t>If a UE is scheduled by a DCI format in a first PDCCH reception to transmit a first PUCCH or a first PUSCH of larger priority index that overlaps with a second PUCCH or a second PUSCH transmission of smaller priority index that, if any, is scheduled by a DCI format in a second PDCCH</w:t>
      </w:r>
    </w:p>
    <w:p w14:paraId="43E9D768" w14:textId="473C13C4" w:rsidR="002F7AB8" w:rsidRPr="00C06B59" w:rsidRDefault="002F7AB8" w:rsidP="00F44350">
      <w:pPr>
        <w:pStyle w:val="B1"/>
      </w:pPr>
      <w:r>
        <w:rPr>
          <w:lang w:val="en-US"/>
        </w:rPr>
        <w:t>-</w:t>
      </w:r>
      <w:r>
        <w:rPr>
          <w:lang w:val="en-US"/>
        </w:rPr>
        <w:tab/>
      </w:r>
      <m:oMath>
        <m:sSub>
          <m:sSubPr>
            <m:ctrlPr>
              <w:rPr>
                <w:rFonts w:ascii="Cambria Math" w:hAnsi="Cambria Math"/>
                <w:i/>
              </w:rPr>
            </m:ctrlPr>
          </m:sSubPr>
          <m:e>
            <m:r>
              <w:rPr>
                <w:rFonts w:ascii="Cambria Math" w:hAnsi="Cambria Math"/>
              </w:rPr>
              <m:t>T</m:t>
            </m:r>
          </m:e>
          <m:sub>
            <m:r>
              <w:rPr>
                <w:rFonts w:ascii="Cambria Math" w:hAnsi="Cambria Math"/>
              </w:rPr>
              <m:t>proc,2</m:t>
            </m:r>
          </m:sub>
        </m:sSub>
      </m:oMath>
      <w:r w:rsidRPr="00C06B59">
        <w:t xml:space="preserve"> is based on a value of </w:t>
      </w:r>
      <m:oMath>
        <m:r>
          <w:rPr>
            <w:rFonts w:ascii="Cambria Math" w:hAnsi="Cambria Math"/>
          </w:rPr>
          <m:t>μ</m:t>
        </m:r>
      </m:oMath>
      <w:r w:rsidRPr="00C06B59">
        <w:t xml:space="preserve"> corresponding to the smallest SCS configuration of the first PDCCH, the second PDCCHs, the first PUCCH or the first PUSCH, and the second PUCCHs or the second PUSCHs </w:t>
      </w:r>
    </w:p>
    <w:p w14:paraId="7CF9885E" w14:textId="77777777" w:rsidR="002F7AB8" w:rsidRPr="00C06B59" w:rsidRDefault="002F7AB8" w:rsidP="00F44350">
      <w:pPr>
        <w:pStyle w:val="B2"/>
        <w:rPr>
          <w:rFonts w:eastAsia="Gulim"/>
        </w:rPr>
      </w:pPr>
      <w:r w:rsidRPr="00C06B59">
        <w:t>-</w:t>
      </w:r>
      <w:r w:rsidRPr="00C06B59">
        <w:tab/>
        <w:t xml:space="preserve">if </w:t>
      </w:r>
      <w:r w:rsidRPr="00C06B59">
        <w:rPr>
          <w:rFonts w:eastAsia="Gulim"/>
        </w:rPr>
        <w:t>the overlapping group includes the first PUCCH</w:t>
      </w:r>
    </w:p>
    <w:p w14:paraId="0BF18B51" w14:textId="1EB2A939" w:rsidR="002F7AB8" w:rsidRPr="00C06B59" w:rsidRDefault="002F7AB8" w:rsidP="00F44350">
      <w:pPr>
        <w:pStyle w:val="B3"/>
        <w:rPr>
          <w:rFonts w:eastAsia="Gulim"/>
          <w:lang w:eastAsia="ko-KR"/>
        </w:rPr>
      </w:pPr>
      <w:r w:rsidRPr="00C06B59">
        <w:t>-</w:t>
      </w:r>
      <w:r w:rsidRPr="00C06B59">
        <w:tab/>
      </w:r>
      <w:r w:rsidRPr="00C06B59">
        <w:rPr>
          <w:rFonts w:eastAsia="Gulim"/>
        </w:rPr>
        <w:t xml:space="preserve">if </w:t>
      </w:r>
      <w:r w:rsidRPr="00C06B59">
        <w:rPr>
          <w:rFonts w:eastAsia="Gulim"/>
          <w:i/>
          <w:lang w:eastAsia="ko-KR"/>
        </w:rPr>
        <w:t>processingType2Enabled</w:t>
      </w:r>
      <w:r w:rsidRPr="00C06B59">
        <w:rPr>
          <w:rFonts w:eastAsia="Gulim"/>
          <w:lang w:eastAsia="ko-KR"/>
        </w:rPr>
        <w:t xml:space="preserve"> of </w:t>
      </w:r>
      <w:r w:rsidRPr="00C06B59">
        <w:rPr>
          <w:rFonts w:eastAsia="Gulim"/>
          <w:i/>
          <w:lang w:eastAsia="ko-KR"/>
        </w:rPr>
        <w:t>PDSCH-ServingCellConfig</w:t>
      </w:r>
      <w:r w:rsidRPr="00C06B59">
        <w:rPr>
          <w:rFonts w:eastAsia="Gulim"/>
          <w:lang w:eastAsia="ko-KR"/>
        </w:rPr>
        <w:t xml:space="preserve"> is set to </w:t>
      </w:r>
      <w:r w:rsidRPr="00C06B59">
        <w:rPr>
          <w:rFonts w:eastAsia="Gulim"/>
          <w:i/>
          <w:lang w:eastAsia="ko-KR"/>
        </w:rPr>
        <w:t xml:space="preserve">enable </w:t>
      </w:r>
      <w:r w:rsidRPr="00C06B59">
        <w:rPr>
          <w:rFonts w:eastAsia="Gulim"/>
          <w:lang w:eastAsia="ko-KR"/>
        </w:rPr>
        <w:t xml:space="preserve">for the serving cell where the UE receives the first PDCCH and for all serving cells where the UE receives the PDSCHs corresponding to the second PUCCHs, and if </w:t>
      </w:r>
      <w:r w:rsidRPr="00C06B59">
        <w:rPr>
          <w:rFonts w:eastAsia="Gulim"/>
          <w:i/>
          <w:lang w:eastAsia="ko-KR"/>
        </w:rPr>
        <w:t>processingType2Enabled</w:t>
      </w:r>
      <w:r w:rsidRPr="00C06B59">
        <w:rPr>
          <w:rFonts w:eastAsia="Gulim"/>
          <w:lang w:eastAsia="ko-KR"/>
        </w:rPr>
        <w:t xml:space="preserve"> of </w:t>
      </w:r>
      <w:r w:rsidRPr="00C06B59">
        <w:rPr>
          <w:rFonts w:eastAsia="Gulim"/>
          <w:i/>
          <w:lang w:eastAsia="ko-KR"/>
        </w:rPr>
        <w:t>PUSCH-ServingCellConfig</w:t>
      </w:r>
      <w:r w:rsidRPr="00C06B59">
        <w:rPr>
          <w:rFonts w:eastAsia="Gulim"/>
          <w:lang w:eastAsia="ko-KR"/>
        </w:rPr>
        <w:t xml:space="preserve"> is set to </w:t>
      </w:r>
      <w:r w:rsidRPr="00C06B59">
        <w:rPr>
          <w:rFonts w:eastAsia="Gulim"/>
          <w:i/>
          <w:lang w:eastAsia="ko-KR"/>
        </w:rPr>
        <w:t xml:space="preserve">enable </w:t>
      </w:r>
      <w:r w:rsidRPr="00C06B59">
        <w:rPr>
          <w:rFonts w:eastAsia="Gulim"/>
          <w:lang w:eastAsia="ko-KR"/>
        </w:rPr>
        <w:t xml:space="preserve">for the serving cells with the second PUSCHs, </w:t>
      </w:r>
      <m:oMath>
        <m:sSub>
          <m:sSubPr>
            <m:ctrlPr>
              <w:rPr>
                <w:rFonts w:ascii="Cambria Math" w:hAnsi="Cambria Math"/>
                <w:i/>
                <w:lang w:val="en-US"/>
              </w:rPr>
            </m:ctrlPr>
          </m:sSubPr>
          <m:e>
            <m:r>
              <w:rPr>
                <w:rFonts w:ascii="Cambria Math" w:hAnsi="Cambria Math"/>
                <w:lang w:val="en-US"/>
              </w:rPr>
              <m:t>N</m:t>
            </m:r>
          </m:e>
          <m:sub>
            <m:r>
              <w:rPr>
                <w:rFonts w:ascii="Cambria Math" w:hAnsi="Cambria Math"/>
                <w:lang w:val="en-US"/>
              </w:rPr>
              <m:t>2</m:t>
            </m:r>
          </m:sub>
        </m:sSub>
        <m:r>
          <w:rPr>
            <w:rFonts w:ascii="Cambria Math" w:hAnsi="Cambria Math"/>
            <w:lang w:val="en-US"/>
          </w:rPr>
          <m:t xml:space="preserve"> </m:t>
        </m:r>
      </m:oMath>
      <w:r w:rsidRPr="00C06B59">
        <w:rPr>
          <w:rFonts w:eastAsia="Gulim"/>
          <w:lang w:eastAsia="ko-KR"/>
        </w:rPr>
        <w:t xml:space="preserve">is 5 for </w:t>
      </w:r>
      <m:oMath>
        <m:r>
          <w:rPr>
            <w:rFonts w:ascii="Cambria Math" w:eastAsia="Gulim" w:hAnsi="Cambria Math"/>
            <w:lang w:eastAsia="ko-KR"/>
          </w:rPr>
          <m:t>μ=0</m:t>
        </m:r>
      </m:oMath>
      <w:r w:rsidRPr="00C06B59">
        <w:rPr>
          <w:rFonts w:eastAsia="Gulim"/>
          <w:lang w:eastAsia="ko-KR"/>
        </w:rPr>
        <w:t xml:space="preserve">, 5.5 for </w:t>
      </w:r>
      <m:oMath>
        <m:r>
          <w:rPr>
            <w:rFonts w:ascii="Cambria Math" w:eastAsia="Gulim" w:hAnsi="Cambria Math"/>
            <w:lang w:eastAsia="ko-KR"/>
          </w:rPr>
          <m:t>μ=1</m:t>
        </m:r>
      </m:oMath>
      <w:r w:rsidRPr="00C06B59">
        <w:rPr>
          <w:rFonts w:eastAsia="Gulim"/>
          <w:lang w:eastAsia="ko-KR"/>
        </w:rPr>
        <w:t xml:space="preserve"> and 11 for </w:t>
      </w:r>
      <m:oMath>
        <m:r>
          <w:rPr>
            <w:rFonts w:ascii="Cambria Math" w:eastAsia="Gulim" w:hAnsi="Cambria Math"/>
            <w:lang w:eastAsia="ko-KR"/>
          </w:rPr>
          <m:t>μ=2</m:t>
        </m:r>
      </m:oMath>
      <w:r w:rsidRPr="00C06B59">
        <w:rPr>
          <w:rFonts w:eastAsia="Gulim"/>
          <w:lang w:eastAsia="ko-KR"/>
        </w:rPr>
        <w:t xml:space="preserve"> </w:t>
      </w:r>
    </w:p>
    <w:p w14:paraId="4C7A5DFE" w14:textId="7EEA7258" w:rsidR="002F7AB8" w:rsidRPr="00C06B59" w:rsidRDefault="002F7AB8" w:rsidP="00F44350">
      <w:pPr>
        <w:pStyle w:val="B3"/>
        <w:rPr>
          <w:rFonts w:eastAsia="Gulim"/>
          <w:i/>
          <w:lang w:eastAsia="ko-KR"/>
        </w:rPr>
      </w:pPr>
      <w:r w:rsidRPr="00C06B59">
        <w:t>-</w:t>
      </w:r>
      <w:r w:rsidRPr="00C06B59">
        <w:tab/>
      </w:r>
      <w:r w:rsidRPr="00C06B59">
        <w:rPr>
          <w:rFonts w:eastAsia="Gulim"/>
          <w:lang w:eastAsia="ko-KR"/>
        </w:rPr>
        <w:t xml:space="preserve">else, </w:t>
      </w:r>
      <m:oMath>
        <m:sSub>
          <m:sSubPr>
            <m:ctrlPr>
              <w:rPr>
                <w:rFonts w:ascii="Cambria Math" w:hAnsi="Cambria Math"/>
                <w:i/>
                <w:lang w:val="en-US"/>
              </w:rPr>
            </m:ctrlPr>
          </m:sSubPr>
          <m:e>
            <m:r>
              <w:rPr>
                <w:rFonts w:ascii="Cambria Math" w:hAnsi="Cambria Math"/>
                <w:lang w:val="en-US"/>
              </w:rPr>
              <m:t>N</m:t>
            </m:r>
          </m:e>
          <m:sub>
            <m:r>
              <w:rPr>
                <w:rFonts w:ascii="Cambria Math" w:hAnsi="Cambria Math"/>
                <w:lang w:val="en-US"/>
              </w:rPr>
              <m:t>2</m:t>
            </m:r>
          </m:sub>
        </m:sSub>
        <m:r>
          <w:rPr>
            <w:rFonts w:ascii="Cambria Math" w:hAnsi="Cambria Math"/>
            <w:lang w:val="en-US"/>
          </w:rPr>
          <m:t xml:space="preserve"> </m:t>
        </m:r>
      </m:oMath>
      <w:r w:rsidRPr="00C06B59">
        <w:rPr>
          <w:rFonts w:eastAsia="Gulim"/>
          <w:lang w:eastAsia="ko-KR"/>
        </w:rPr>
        <w:t xml:space="preserve">is 10 for </w:t>
      </w:r>
      <m:oMath>
        <m:r>
          <w:rPr>
            <w:rFonts w:ascii="Cambria Math" w:eastAsia="Gulim" w:hAnsi="Cambria Math"/>
            <w:lang w:eastAsia="ko-KR"/>
          </w:rPr>
          <m:t>μ</m:t>
        </m:r>
      </m:oMath>
      <w:r w:rsidRPr="00C06B59">
        <w:rPr>
          <w:rFonts w:eastAsia="Gulim"/>
          <w:lang w:eastAsia="ko-KR"/>
        </w:rPr>
        <w:t>=0</w:t>
      </w:r>
      <w:r w:rsidRPr="00C06B59">
        <w:rPr>
          <w:rFonts w:eastAsia="Gulim"/>
          <w:i/>
          <w:lang w:eastAsia="ko-KR"/>
        </w:rPr>
        <w:t>,</w:t>
      </w:r>
      <w:r w:rsidRPr="00C06B59">
        <w:rPr>
          <w:rFonts w:eastAsia="Gulim"/>
          <w:lang w:eastAsia="ko-KR"/>
        </w:rPr>
        <w:t xml:space="preserve"> 12 for </w:t>
      </w:r>
      <m:oMath>
        <m:r>
          <w:rPr>
            <w:rFonts w:ascii="Cambria Math" w:eastAsia="Gulim" w:hAnsi="Cambria Math"/>
            <w:lang w:eastAsia="ko-KR"/>
          </w:rPr>
          <m:t>μ=1</m:t>
        </m:r>
      </m:oMath>
      <w:r w:rsidRPr="00C06B59">
        <w:rPr>
          <w:rFonts w:eastAsia="Gulim"/>
          <w:lang w:eastAsia="ko-KR"/>
        </w:rPr>
        <w:t xml:space="preserve">, 23 for </w:t>
      </w:r>
      <m:oMath>
        <m:r>
          <w:rPr>
            <w:rFonts w:ascii="Cambria Math" w:eastAsia="Gulim" w:hAnsi="Cambria Math"/>
            <w:lang w:eastAsia="ko-KR"/>
          </w:rPr>
          <m:t>μ=2</m:t>
        </m:r>
      </m:oMath>
      <w:r w:rsidRPr="00C06B59">
        <w:rPr>
          <w:rFonts w:eastAsia="Gulim"/>
          <w:lang w:eastAsia="ko-KR"/>
        </w:rPr>
        <w:t xml:space="preserve">, and 36 for </w:t>
      </w:r>
      <m:oMath>
        <m:r>
          <w:rPr>
            <w:rFonts w:ascii="Cambria Math" w:eastAsia="Gulim" w:hAnsi="Cambria Math"/>
            <w:lang w:eastAsia="ko-KR"/>
          </w:rPr>
          <m:t>μ=3</m:t>
        </m:r>
      </m:oMath>
      <w:r w:rsidRPr="00C06B59">
        <w:rPr>
          <w:rFonts w:eastAsia="Gulim"/>
          <w:lang w:eastAsia="ko-KR"/>
        </w:rPr>
        <w:t>;</w:t>
      </w:r>
    </w:p>
    <w:p w14:paraId="0D74C2A0" w14:textId="77777777" w:rsidR="002F7AB8" w:rsidRPr="00C06B59" w:rsidRDefault="002F7AB8" w:rsidP="00F44350">
      <w:pPr>
        <w:pStyle w:val="B2"/>
        <w:rPr>
          <w:rFonts w:eastAsia="Gulim"/>
        </w:rPr>
      </w:pPr>
      <w:r w:rsidRPr="00C06B59">
        <w:t>-</w:t>
      </w:r>
      <w:r w:rsidRPr="00C06B59">
        <w:tab/>
        <w:t xml:space="preserve">if </w:t>
      </w:r>
      <w:r w:rsidRPr="00C06B59">
        <w:rPr>
          <w:rFonts w:eastAsia="Gulim"/>
        </w:rPr>
        <w:t xml:space="preserve">the overlapping group includes the first PUSCH </w:t>
      </w:r>
    </w:p>
    <w:p w14:paraId="535B3670" w14:textId="20B0C52F" w:rsidR="002F7AB8" w:rsidRPr="00C06B59" w:rsidRDefault="002F7AB8" w:rsidP="00F44350">
      <w:pPr>
        <w:pStyle w:val="B3"/>
        <w:rPr>
          <w:rFonts w:eastAsia="Gulim"/>
          <w:lang w:eastAsia="ko-KR"/>
        </w:rPr>
      </w:pPr>
      <w:r w:rsidRPr="00C06B59">
        <w:t>-</w:t>
      </w:r>
      <w:r w:rsidRPr="00C06B59">
        <w:tab/>
      </w:r>
      <w:r w:rsidRPr="00C06B59">
        <w:rPr>
          <w:rFonts w:eastAsia="Gulim"/>
        </w:rPr>
        <w:t xml:space="preserve">if </w:t>
      </w:r>
      <w:r w:rsidRPr="00C06B59">
        <w:rPr>
          <w:rFonts w:eastAsia="Gulim"/>
          <w:i/>
          <w:lang w:eastAsia="ko-KR"/>
        </w:rPr>
        <w:t>processingType2Enabled</w:t>
      </w:r>
      <w:r w:rsidRPr="00C06B59">
        <w:rPr>
          <w:rFonts w:eastAsia="Gulim"/>
          <w:lang w:eastAsia="ko-KR"/>
        </w:rPr>
        <w:t xml:space="preserve"> of </w:t>
      </w:r>
      <w:r w:rsidRPr="00C06B59">
        <w:rPr>
          <w:rFonts w:eastAsia="Gulim"/>
          <w:i/>
          <w:lang w:eastAsia="ko-KR"/>
        </w:rPr>
        <w:t>PUSCH-ServingCellConfig</w:t>
      </w:r>
      <w:r w:rsidRPr="00C06B59">
        <w:rPr>
          <w:rFonts w:eastAsia="Gulim"/>
          <w:lang w:eastAsia="ko-KR"/>
        </w:rPr>
        <w:t xml:space="preserve"> is set to </w:t>
      </w:r>
      <w:r w:rsidRPr="00C06B59">
        <w:rPr>
          <w:rFonts w:eastAsia="Gulim"/>
          <w:i/>
          <w:lang w:eastAsia="ko-KR"/>
        </w:rPr>
        <w:t xml:space="preserve">enable </w:t>
      </w:r>
      <w:r w:rsidRPr="00C06B59">
        <w:rPr>
          <w:rFonts w:eastAsia="Gulim"/>
          <w:lang w:eastAsia="ko-KR"/>
        </w:rPr>
        <w:t xml:space="preserve">for the serving cells with the first PUSCH and the second PUSCHs and if </w:t>
      </w:r>
      <w:r w:rsidRPr="00C06B59">
        <w:rPr>
          <w:rFonts w:eastAsia="Gulim"/>
          <w:i/>
          <w:lang w:eastAsia="ko-KR"/>
        </w:rPr>
        <w:t>processingType2Enabled</w:t>
      </w:r>
      <w:r w:rsidRPr="00C06B59">
        <w:rPr>
          <w:rFonts w:eastAsia="Gulim"/>
          <w:lang w:eastAsia="ko-KR"/>
        </w:rPr>
        <w:t xml:space="preserve"> of </w:t>
      </w:r>
      <w:r w:rsidRPr="00C06B59">
        <w:rPr>
          <w:rFonts w:eastAsia="Gulim"/>
          <w:i/>
          <w:lang w:eastAsia="ko-KR"/>
        </w:rPr>
        <w:t>PDSCH-ServingCellConfig</w:t>
      </w:r>
      <w:r w:rsidRPr="00C06B59">
        <w:rPr>
          <w:rFonts w:eastAsia="Gulim"/>
          <w:lang w:eastAsia="ko-KR"/>
        </w:rPr>
        <w:t xml:space="preserve"> is set to </w:t>
      </w:r>
      <w:r w:rsidRPr="00C06B59">
        <w:rPr>
          <w:rFonts w:eastAsia="Gulim"/>
          <w:i/>
          <w:lang w:eastAsia="ko-KR"/>
        </w:rPr>
        <w:t xml:space="preserve">enable </w:t>
      </w:r>
      <w:r w:rsidRPr="00C06B59">
        <w:rPr>
          <w:rFonts w:eastAsia="Gulim"/>
          <w:lang w:eastAsia="ko-KR"/>
        </w:rPr>
        <w:t xml:space="preserve">for all serving cells where the UE receives the PDSCHs corresponding to the second PUCCHs, </w:t>
      </w:r>
      <m:oMath>
        <m:sSub>
          <m:sSubPr>
            <m:ctrlPr>
              <w:rPr>
                <w:rFonts w:ascii="Cambria Math" w:hAnsi="Cambria Math"/>
                <w:i/>
                <w:lang w:val="en-US"/>
              </w:rPr>
            </m:ctrlPr>
          </m:sSubPr>
          <m:e>
            <m:r>
              <w:rPr>
                <w:rFonts w:ascii="Cambria Math" w:hAnsi="Cambria Math"/>
                <w:lang w:val="en-US"/>
              </w:rPr>
              <m:t>N</m:t>
            </m:r>
          </m:e>
          <m:sub>
            <m:r>
              <w:rPr>
                <w:rFonts w:ascii="Cambria Math" w:hAnsi="Cambria Math"/>
                <w:lang w:val="en-US"/>
              </w:rPr>
              <m:t>2</m:t>
            </m:r>
          </m:sub>
        </m:sSub>
        <m:r>
          <w:rPr>
            <w:rFonts w:ascii="Cambria Math" w:hAnsi="Cambria Math"/>
            <w:lang w:val="en-US"/>
          </w:rPr>
          <m:t xml:space="preserve"> </m:t>
        </m:r>
      </m:oMath>
      <w:r w:rsidRPr="00C06B59">
        <w:rPr>
          <w:rFonts w:eastAsia="Gulim"/>
          <w:lang w:eastAsia="ko-KR"/>
        </w:rPr>
        <w:t xml:space="preserve">is 5 for </w:t>
      </w:r>
      <m:oMath>
        <m:r>
          <w:rPr>
            <w:rFonts w:ascii="Cambria Math" w:eastAsia="Gulim" w:hAnsi="Cambria Math"/>
            <w:lang w:eastAsia="ko-KR"/>
          </w:rPr>
          <m:t>μ=0</m:t>
        </m:r>
      </m:oMath>
      <w:r w:rsidRPr="00C06B59">
        <w:rPr>
          <w:rFonts w:eastAsia="Gulim"/>
          <w:lang w:eastAsia="ko-KR"/>
        </w:rPr>
        <w:t xml:space="preserve">, 5.5 for </w:t>
      </w:r>
      <m:oMath>
        <m:r>
          <w:rPr>
            <w:rFonts w:ascii="Cambria Math" w:eastAsia="Gulim" w:hAnsi="Cambria Math"/>
            <w:lang w:eastAsia="ko-KR"/>
          </w:rPr>
          <m:t>μ=1</m:t>
        </m:r>
      </m:oMath>
      <w:r w:rsidRPr="00C06B59">
        <w:rPr>
          <w:rFonts w:eastAsia="Gulim"/>
          <w:lang w:eastAsia="ko-KR"/>
        </w:rPr>
        <w:t xml:space="preserve"> and 11 for </w:t>
      </w:r>
      <m:oMath>
        <m:r>
          <w:rPr>
            <w:rFonts w:ascii="Cambria Math" w:eastAsia="Gulim" w:hAnsi="Cambria Math"/>
            <w:lang w:eastAsia="ko-KR"/>
          </w:rPr>
          <m:t>μ=2</m:t>
        </m:r>
      </m:oMath>
    </w:p>
    <w:p w14:paraId="6D443702" w14:textId="2C5AF9CB" w:rsidR="002F7AB8" w:rsidRPr="00C06B59" w:rsidRDefault="002F7AB8" w:rsidP="00F44350">
      <w:pPr>
        <w:pStyle w:val="B3"/>
        <w:rPr>
          <w:rFonts w:eastAsia="Gulim"/>
        </w:rPr>
      </w:pPr>
      <w:r w:rsidRPr="00C06B59">
        <w:t>-</w:t>
      </w:r>
      <w:r w:rsidRPr="00C06B59">
        <w:tab/>
      </w:r>
      <w:r w:rsidRPr="00C06B59">
        <w:rPr>
          <w:rFonts w:eastAsia="Gulim"/>
          <w:lang w:eastAsia="ko-KR"/>
        </w:rPr>
        <w:t xml:space="preserve">else, </w:t>
      </w:r>
      <m:oMath>
        <m:sSub>
          <m:sSubPr>
            <m:ctrlPr>
              <w:rPr>
                <w:rFonts w:ascii="Cambria Math" w:hAnsi="Cambria Math"/>
                <w:i/>
                <w:lang w:val="en-US"/>
              </w:rPr>
            </m:ctrlPr>
          </m:sSubPr>
          <m:e>
            <m:r>
              <w:rPr>
                <w:rFonts w:ascii="Cambria Math" w:hAnsi="Cambria Math"/>
                <w:lang w:val="en-US"/>
              </w:rPr>
              <m:t>N</m:t>
            </m:r>
          </m:e>
          <m:sub>
            <m:r>
              <w:rPr>
                <w:rFonts w:ascii="Cambria Math" w:hAnsi="Cambria Math"/>
                <w:lang w:val="en-US"/>
              </w:rPr>
              <m:t>2</m:t>
            </m:r>
          </m:sub>
        </m:sSub>
        <m:r>
          <w:rPr>
            <w:rFonts w:ascii="Cambria Math" w:hAnsi="Cambria Math"/>
            <w:lang w:val="en-US"/>
          </w:rPr>
          <m:t xml:space="preserve"> </m:t>
        </m:r>
      </m:oMath>
      <w:r w:rsidRPr="00C06B59">
        <w:rPr>
          <w:rFonts w:eastAsia="Gulim"/>
          <w:lang w:eastAsia="ko-KR"/>
        </w:rPr>
        <w:t xml:space="preserve">is 10 for </w:t>
      </w:r>
      <m:oMath>
        <m:r>
          <w:rPr>
            <w:rFonts w:ascii="Cambria Math" w:eastAsia="Gulim" w:hAnsi="Cambria Math"/>
            <w:lang w:eastAsia="ko-KR"/>
          </w:rPr>
          <m:t>μ</m:t>
        </m:r>
      </m:oMath>
      <w:r w:rsidRPr="00C06B59">
        <w:rPr>
          <w:rFonts w:eastAsia="Gulim"/>
          <w:lang w:eastAsia="ko-KR"/>
        </w:rPr>
        <w:t>=0</w:t>
      </w:r>
      <w:r w:rsidRPr="00C06B59">
        <w:rPr>
          <w:rFonts w:eastAsia="Gulim"/>
          <w:i/>
          <w:lang w:eastAsia="ko-KR"/>
        </w:rPr>
        <w:t>,</w:t>
      </w:r>
      <w:r w:rsidRPr="00C06B59">
        <w:rPr>
          <w:rFonts w:eastAsia="Gulim"/>
          <w:lang w:eastAsia="ko-KR"/>
        </w:rPr>
        <w:t xml:space="preserve"> 12 for </w:t>
      </w:r>
      <m:oMath>
        <m:r>
          <w:rPr>
            <w:rFonts w:ascii="Cambria Math" w:eastAsia="Gulim" w:hAnsi="Cambria Math"/>
            <w:lang w:eastAsia="ko-KR"/>
          </w:rPr>
          <m:t>μ=1</m:t>
        </m:r>
      </m:oMath>
      <w:r w:rsidRPr="00C06B59">
        <w:rPr>
          <w:rFonts w:eastAsia="Gulim"/>
          <w:lang w:eastAsia="ko-KR"/>
        </w:rPr>
        <w:t xml:space="preserve">, 23 for </w:t>
      </w:r>
      <m:oMath>
        <m:r>
          <w:rPr>
            <w:rFonts w:ascii="Cambria Math" w:eastAsia="Gulim" w:hAnsi="Cambria Math"/>
            <w:lang w:eastAsia="ko-KR"/>
          </w:rPr>
          <m:t>μ=2</m:t>
        </m:r>
      </m:oMath>
      <w:r w:rsidRPr="00C06B59">
        <w:rPr>
          <w:rFonts w:eastAsia="Gulim"/>
          <w:lang w:eastAsia="ko-KR"/>
        </w:rPr>
        <w:t xml:space="preserve">, and 36 for </w:t>
      </w:r>
      <m:oMath>
        <m:r>
          <w:rPr>
            <w:rFonts w:ascii="Cambria Math" w:eastAsia="Gulim" w:hAnsi="Cambria Math"/>
            <w:lang w:eastAsia="ko-KR"/>
          </w:rPr>
          <m:t>μ=3</m:t>
        </m:r>
      </m:oMath>
      <w:r w:rsidRPr="00C06B59">
        <w:rPr>
          <w:rFonts w:eastAsia="Gulim"/>
          <w:lang w:eastAsia="ko-KR"/>
        </w:rPr>
        <w:t>;</w:t>
      </w:r>
    </w:p>
    <w:p w14:paraId="184B7C37" w14:textId="77777777" w:rsidR="00E847FB" w:rsidRPr="00E847FB" w:rsidRDefault="00E847FB" w:rsidP="00E847FB">
      <w:r w:rsidRPr="00E847FB">
        <w:t>If a PUSCH of larger priority index scheduled by a DCI format overlaps in time with a PUSCH of smaller priority index with SP</w:t>
      </w:r>
      <w:r w:rsidRPr="00E847FB">
        <w:rPr>
          <w:rFonts w:hint="eastAsia"/>
          <w:lang w:eastAsia="zh-CN"/>
        </w:rPr>
        <w:t>-</w:t>
      </w:r>
      <w:r w:rsidRPr="00E847FB">
        <w:t>CSI report(s) without a corresponding PDCCH in one or more symbols</w:t>
      </w:r>
      <w:r w:rsidRPr="00E847FB">
        <w:rPr>
          <w:rFonts w:eastAsia="DengXian" w:hint="eastAsia"/>
          <w:lang w:eastAsia="zh-CN"/>
        </w:rPr>
        <w:t xml:space="preserve"> </w:t>
      </w:r>
      <w:r w:rsidRPr="00E847FB">
        <w:rPr>
          <w:rFonts w:hint="eastAsia"/>
          <w:lang w:eastAsia="zh-CN"/>
        </w:rPr>
        <w:t>on the same carrier</w:t>
      </w:r>
      <w:r w:rsidRPr="00E847FB">
        <w:t>, and if the earliest symbol of these PUSCH channels starts no earlier than N</w:t>
      </w:r>
      <w:r w:rsidRPr="00E847FB">
        <w:rPr>
          <w:vertAlign w:val="subscript"/>
        </w:rPr>
        <w:t>2</w:t>
      </w:r>
      <w:r w:rsidRPr="00E847FB">
        <w:t>+d</w:t>
      </w:r>
      <w:r w:rsidRPr="00E847FB">
        <w:rPr>
          <w:vertAlign w:val="subscript"/>
        </w:rPr>
        <w:t>2,1</w:t>
      </w:r>
      <w:r w:rsidRPr="00E847FB">
        <w:t xml:space="preserve"> symbols after the last symbol of the DCI scheduling the PUSCH</w:t>
      </w:r>
      <w:r w:rsidRPr="00E847FB">
        <w:rPr>
          <w:rFonts w:eastAsia="DengXian" w:hint="eastAsia"/>
          <w:lang w:eastAsia="zh-CN"/>
        </w:rPr>
        <w:t xml:space="preserve"> </w:t>
      </w:r>
      <w:r w:rsidRPr="00E847FB">
        <w:rPr>
          <w:rFonts w:eastAsia="DengXian"/>
          <w:lang w:eastAsia="zh-CN"/>
        </w:rPr>
        <w:t xml:space="preserve">of larger priority index </w:t>
      </w:r>
      <w:r w:rsidRPr="00E847FB">
        <w:rPr>
          <w:rFonts w:eastAsia="DengXian" w:hint="eastAsia"/>
          <w:lang w:eastAsia="zh-CN"/>
        </w:rPr>
        <w:t xml:space="preserve">where </w:t>
      </w:r>
      <w:r w:rsidRPr="00E847FB">
        <w:rPr>
          <w:rFonts w:eastAsia="DengXian"/>
        </w:rPr>
        <w:t>d</w:t>
      </w:r>
      <w:r w:rsidRPr="00E847FB">
        <w:rPr>
          <w:rFonts w:eastAsia="DengXian"/>
          <w:vertAlign w:val="subscript"/>
        </w:rPr>
        <w:t>2,1</w:t>
      </w:r>
      <w:r w:rsidRPr="00E847FB">
        <w:rPr>
          <w:rFonts w:eastAsia="DengXian" w:hint="eastAsia"/>
          <w:vertAlign w:val="subscript"/>
          <w:lang w:eastAsia="zh-CN"/>
        </w:rPr>
        <w:t xml:space="preserve"> </w:t>
      </w:r>
      <w:r w:rsidRPr="00E847FB">
        <w:rPr>
          <w:rFonts w:eastAsia="DengXian" w:hint="eastAsia"/>
          <w:lang w:eastAsia="zh-CN"/>
        </w:rPr>
        <w:t>is the maximum of the d</w:t>
      </w:r>
      <w:r w:rsidRPr="00E847FB">
        <w:rPr>
          <w:rFonts w:eastAsia="DengXian" w:hint="eastAsia"/>
          <w:vertAlign w:val="subscript"/>
          <w:lang w:eastAsia="zh-CN"/>
        </w:rPr>
        <w:t>2,1</w:t>
      </w:r>
      <w:r w:rsidRPr="00E847FB">
        <w:rPr>
          <w:rFonts w:eastAsia="DengXian" w:hint="eastAsia"/>
          <w:lang w:eastAsia="zh-CN"/>
        </w:rPr>
        <w:t xml:space="preserve"> associated with </w:t>
      </w:r>
      <w:r w:rsidRPr="00E847FB">
        <w:t>PUSCH of larger priority index scheduled by a DCI format</w:t>
      </w:r>
      <w:r w:rsidRPr="00E847FB">
        <w:rPr>
          <w:rFonts w:eastAsia="DengXian" w:hint="eastAsia"/>
          <w:lang w:eastAsia="zh-CN"/>
        </w:rPr>
        <w:t xml:space="preserve"> and the </w:t>
      </w:r>
      <w:r w:rsidRPr="00E847FB">
        <w:t>PUSCH of smaller priority index with SP</w:t>
      </w:r>
      <w:r w:rsidRPr="00E847FB">
        <w:rPr>
          <w:rFonts w:hint="eastAsia"/>
          <w:lang w:eastAsia="zh-CN"/>
        </w:rPr>
        <w:t>-</w:t>
      </w:r>
      <w:r w:rsidRPr="00E847FB">
        <w:t>CSI report(s) without a corresponding PDCCH, the PUSCH of smaller priority index with SP</w:t>
      </w:r>
      <w:r w:rsidRPr="00E847FB">
        <w:rPr>
          <w:rFonts w:hint="eastAsia"/>
          <w:lang w:eastAsia="zh-CN"/>
        </w:rPr>
        <w:t>-</w:t>
      </w:r>
      <w:r w:rsidRPr="00E847FB">
        <w:t>CSI report(s) shall not be transmitted by the UE. Otherwise, if the timeline requirement is not satisfied this is an error case.</w:t>
      </w:r>
    </w:p>
    <w:p w14:paraId="6CFF3D23" w14:textId="1B7106E3" w:rsidR="002F7AB8" w:rsidRPr="00DE1FCE" w:rsidRDefault="002F7AB8" w:rsidP="002F7AB8">
      <w:r w:rsidRPr="00DE1FCE">
        <w:t>If a UE would transmit the following channels</w:t>
      </w:r>
      <w:r w:rsidR="00557048" w:rsidRPr="00DE1FCE">
        <w:t xml:space="preserve">, </w:t>
      </w:r>
      <w:r w:rsidR="00557048" w:rsidRPr="00DE1FCE">
        <w:rPr>
          <w:lang w:eastAsia="zh-CN"/>
        </w:rPr>
        <w:t>including repetitions if any,</w:t>
      </w:r>
      <w:r w:rsidRPr="00DE1FCE">
        <w:t xml:space="preserve"> that would overlap in time</w:t>
      </w:r>
    </w:p>
    <w:p w14:paraId="16D959D5" w14:textId="77777777" w:rsidR="002F7AB8" w:rsidRPr="00C06B59" w:rsidRDefault="002F7AB8" w:rsidP="00F44350">
      <w:pPr>
        <w:pStyle w:val="B1"/>
      </w:pPr>
      <w:r w:rsidRPr="00C06B59">
        <w:t>-</w:t>
      </w:r>
      <w:r w:rsidRPr="00C06B59">
        <w:tab/>
        <w:t xml:space="preserve">a first PUCCH of larger priority index with SR and a second PUCCH or PUSCH of smaller priority index, or </w:t>
      </w:r>
    </w:p>
    <w:p w14:paraId="2B580C6F" w14:textId="77777777" w:rsidR="002F7AB8" w:rsidRPr="00C06B59" w:rsidRDefault="002F7AB8" w:rsidP="00F44350">
      <w:pPr>
        <w:pStyle w:val="B1"/>
      </w:pPr>
      <w:r w:rsidRPr="00C06B59">
        <w:t>-</w:t>
      </w:r>
      <w:r w:rsidRPr="00C06B59">
        <w:tab/>
        <w:t>a configured grant PUSCH of larger priority index and a PUCCH of smaller priority index, or</w:t>
      </w:r>
    </w:p>
    <w:p w14:paraId="6BE1BFCF" w14:textId="13465226" w:rsidR="002F7AB8" w:rsidRPr="00C06B59" w:rsidRDefault="002F7AB8" w:rsidP="00F44350">
      <w:pPr>
        <w:pStyle w:val="B1"/>
      </w:pPr>
      <w:r w:rsidRPr="00C06B59">
        <w:t>-</w:t>
      </w:r>
      <w:r w:rsidRPr="00C06B59">
        <w:tab/>
        <w:t>a first PUCCH of larger priority index with HARQ-ACK information only in response to PDSCH</w:t>
      </w:r>
      <w:r w:rsidR="00994FD2">
        <w:t>(s)</w:t>
      </w:r>
      <w:r w:rsidRPr="00C06B59">
        <w:t xml:space="preserve"> reception without corresponding PDCCH</w:t>
      </w:r>
      <w:r w:rsidR="00994FD2">
        <w:t>(s)</w:t>
      </w:r>
      <w:r w:rsidRPr="00C06B59">
        <w:t xml:space="preserve"> and </w:t>
      </w:r>
      <w:r w:rsidR="00994FD2">
        <w:t xml:space="preserve">a second PUCCH of smaller priority index with HARQ-ACK information only in response to PDSCH(s) reception without corresponding PDCCH(s), or </w:t>
      </w:r>
      <w:r w:rsidRPr="00C06B59">
        <w:t>a second PUCCH of smaller priority index with SR and/or CSI, or a configured grant PUSCH with smaller priority index, or a PUSCH of smaller priority index with SP-CSI report(s) without a corresponding PDCCH, or</w:t>
      </w:r>
    </w:p>
    <w:p w14:paraId="4E885EF6" w14:textId="61A2FBE1" w:rsidR="002F7AB8" w:rsidRPr="00C06B59" w:rsidRDefault="002F7AB8" w:rsidP="00F44350">
      <w:pPr>
        <w:pStyle w:val="B1"/>
      </w:pPr>
      <w:r w:rsidRPr="00C06B59">
        <w:t xml:space="preserve"> -</w:t>
      </w:r>
      <w:r w:rsidRPr="00C06B59">
        <w:tab/>
        <w:t>a PUSCH of larger priority index with SP-CSI report(s) without a corresponding PDCCH and a PUCCH of smaller priority index with SR, or CSI, or HARQ-ACK information only in response to PDSCH</w:t>
      </w:r>
      <w:r w:rsidR="00994FD2">
        <w:t>(s)</w:t>
      </w:r>
      <w:r w:rsidRPr="00C06B59">
        <w:t xml:space="preserve"> reception without corresponding PDCCH</w:t>
      </w:r>
      <w:r w:rsidR="00994FD2">
        <w:t>(s)</w:t>
      </w:r>
      <w:r w:rsidRPr="00C06B59">
        <w:t>, or</w:t>
      </w:r>
    </w:p>
    <w:p w14:paraId="7625F7DB" w14:textId="77777777" w:rsidR="002F22EB" w:rsidRPr="002F22EB" w:rsidRDefault="002F7AB8" w:rsidP="002F22EB">
      <w:pPr>
        <w:pStyle w:val="B1"/>
      </w:pPr>
      <w:r w:rsidRPr="00C06B59">
        <w:t>-</w:t>
      </w:r>
      <w:r w:rsidRPr="00C06B59">
        <w:tab/>
        <w:t xml:space="preserve">a configured grant PUSCH of larger priority index and a configured </w:t>
      </w:r>
      <w:r w:rsidR="00CF0391">
        <w:t>grant</w:t>
      </w:r>
      <w:r w:rsidR="00CF0391" w:rsidRPr="00C06B59">
        <w:t xml:space="preserve"> </w:t>
      </w:r>
      <w:r w:rsidRPr="00C06B59">
        <w:t xml:space="preserve">PUSCH of </w:t>
      </w:r>
      <w:r w:rsidR="00994FD2">
        <w:t>smaller</w:t>
      </w:r>
      <w:r w:rsidRPr="00C06B59">
        <w:t xml:space="preserve"> priority index </w:t>
      </w:r>
      <w:r w:rsidR="002F22EB" w:rsidRPr="00C56BC8">
        <w:t>or a PUSCH of smaller priority index with SP-CSI report(s) without a corresponding PDCCH</w:t>
      </w:r>
      <w:r w:rsidR="002F22EB">
        <w:t xml:space="preserve"> </w:t>
      </w:r>
      <w:r w:rsidRPr="00C06B59">
        <w:t>on a same serving cell</w:t>
      </w:r>
    </w:p>
    <w:p w14:paraId="60AFD975" w14:textId="4C84DFC1" w:rsidR="002F7AB8" w:rsidRPr="00C06B59" w:rsidRDefault="002F22EB" w:rsidP="002F22EB">
      <w:pPr>
        <w:pStyle w:val="B1"/>
      </w:pPr>
      <w:r w:rsidRPr="002F22EB">
        <w:t>-</w:t>
      </w:r>
      <w:r>
        <w:tab/>
      </w:r>
      <w:r w:rsidRPr="002F22EB">
        <w:rPr>
          <w:color w:val="000000"/>
        </w:rPr>
        <w:t>a PUSCH of larger priority index with SP-CSI report(s) without a corresponding PDCCH and a configured grant PUSCH of smaller priority index or a PUSCH of smaller priority index with SP-CSI report(s) without a corresponding PDCCH on a same serving cell</w:t>
      </w:r>
    </w:p>
    <w:p w14:paraId="55365264" w14:textId="2E27BD88" w:rsidR="002F7AB8" w:rsidRPr="00DE1FCE" w:rsidRDefault="002F7AB8" w:rsidP="002F7AB8">
      <w:r w:rsidRPr="00DE1FCE">
        <w:lastRenderedPageBreak/>
        <w:t xml:space="preserve">the UE is expected to cancel </w:t>
      </w:r>
      <w:r w:rsidR="00557048" w:rsidRPr="00DE1FCE">
        <w:rPr>
          <w:lang w:eastAsia="zh-CN"/>
        </w:rPr>
        <w:t xml:space="preserve">a repetition of </w:t>
      </w:r>
      <w:r w:rsidRPr="00DE1FCE">
        <w:t>the PUCCH/PUSCH transmissions of smaller priority index before the first symbol overlapping with the PUCCH/PUSCH transmission of larger priority index</w:t>
      </w:r>
      <w:r w:rsidR="00557048" w:rsidRPr="00DE1FCE">
        <w:t xml:space="preserve"> </w:t>
      </w:r>
      <w:r w:rsidR="00557048" w:rsidRPr="00DE1FCE">
        <w:rPr>
          <w:lang w:eastAsia="zh-CN"/>
        </w:rPr>
        <w:t>if the repetition of the PUCCH/PUSCH transmissions of smaller priority index overlaps in time with the PUCCH/PUSCH transmissions of</w:t>
      </w:r>
      <w:r w:rsidR="00DE110F">
        <w:rPr>
          <w:lang w:eastAsia="zh-CN"/>
        </w:rPr>
        <w:t xml:space="preserve"> </w:t>
      </w:r>
      <w:r w:rsidR="00557048" w:rsidRPr="00DE1FCE">
        <w:rPr>
          <w:lang w:eastAsia="zh-CN"/>
        </w:rPr>
        <w:t>larger priority index</w:t>
      </w:r>
      <w:r w:rsidRPr="00DE1FCE">
        <w:t>.</w:t>
      </w:r>
    </w:p>
    <w:p w14:paraId="661079D8" w14:textId="4EEDB13D" w:rsidR="00DE110F" w:rsidRPr="008136B8" w:rsidRDefault="00DE110F" w:rsidP="00DE110F">
      <w:pPr>
        <w:rPr>
          <w:rFonts w:ascii="Times" w:eastAsia="Malgun Gothic" w:hAnsi="Times" w:cs="Gulim"/>
          <w:lang w:eastAsia="zh-CN"/>
        </w:rPr>
      </w:pPr>
      <w:r w:rsidRPr="008136B8">
        <w:rPr>
          <w:rFonts w:ascii="Times" w:eastAsia="Malgun Gothic" w:hAnsi="Times" w:cs="Gulim"/>
          <w:lang w:eastAsia="zh-CN"/>
        </w:rPr>
        <w:t xml:space="preserve">When a UE determines overlapping for PUCCH transmissions with SL HARQ-ACK reports and PUSCH of smaller priority index, </w:t>
      </w:r>
      <w:r w:rsidRPr="005258CF">
        <w:t>including repetitions if any,</w:t>
      </w:r>
      <w:r w:rsidRPr="008136B8">
        <w:t xml:space="preserve"> </w:t>
      </w:r>
      <w:r w:rsidRPr="008136B8">
        <w:rPr>
          <w:rFonts w:ascii="Times" w:eastAsia="Malgun Gothic" w:hAnsi="Times" w:cs="Gulim"/>
          <w:lang w:eastAsia="zh-CN"/>
        </w:rPr>
        <w:t xml:space="preserve">after resolving the overlapping PUCCH other than PUCCH transmissions with SL HARQ-ACK reports and/or PUSCH transmissions, if the PUSCH includes no UCI, the UE resolves the overlapping for PUCCH transmissions with SL HARQ-ACK reports and PUSCH of smaller priority index as described in </w:t>
      </w:r>
      <w:r>
        <w:rPr>
          <w:rFonts w:ascii="Times" w:eastAsia="Malgun Gothic" w:hAnsi="Times" w:cs="Gulim"/>
          <w:lang w:eastAsia="zh-CN"/>
        </w:rPr>
        <w:t>c</w:t>
      </w:r>
      <w:r w:rsidRPr="008136B8">
        <w:rPr>
          <w:rFonts w:ascii="Times" w:eastAsia="Malgun Gothic" w:hAnsi="Times" w:cs="Gulim"/>
          <w:lang w:eastAsia="zh-CN"/>
        </w:rPr>
        <w:t>lause</w:t>
      </w:r>
      <w:r>
        <w:rPr>
          <w:rFonts w:ascii="Times" w:eastAsia="Malgun Gothic" w:hAnsi="Times" w:cs="Gulim"/>
          <w:lang w:eastAsia="zh-CN"/>
        </w:rPr>
        <w:t>s</w:t>
      </w:r>
      <w:r w:rsidRPr="008136B8">
        <w:rPr>
          <w:rFonts w:ascii="Times" w:eastAsia="Malgun Gothic" w:hAnsi="Times" w:cs="Gulim"/>
          <w:lang w:eastAsia="zh-CN"/>
        </w:rPr>
        <w:t xml:space="preserve"> 9.2.5 and 9.2.6.</w:t>
      </w:r>
    </w:p>
    <w:p w14:paraId="211F4A88" w14:textId="77777777" w:rsidR="00DE110F" w:rsidRPr="008136B8" w:rsidRDefault="00DE110F" w:rsidP="00DE110F">
      <w:pPr>
        <w:rPr>
          <w:rFonts w:eastAsia="Malgun Gothic"/>
          <w:lang w:val="en-US" w:eastAsia="zh-CN"/>
        </w:rPr>
      </w:pPr>
      <w:r w:rsidRPr="008136B8">
        <w:rPr>
          <w:rFonts w:ascii="Times" w:eastAsia="Malgun Gothic" w:hAnsi="Times" w:cs="Gulim"/>
          <w:lang w:eastAsia="zh-CN"/>
        </w:rPr>
        <w:t xml:space="preserve">When a UE determines overlapping for PUCCH transmissions with SL HARQ-ACK reports and PUSCH of larger priority index only, </w:t>
      </w:r>
      <w:r w:rsidRPr="005258CF">
        <w:t>including repetitions if any,</w:t>
      </w:r>
      <w:r w:rsidRPr="008136B8">
        <w:rPr>
          <w:rFonts w:ascii="Times" w:eastAsia="Malgun Gothic" w:hAnsi="Times" w:cs="Gulim"/>
          <w:lang w:eastAsia="zh-CN"/>
        </w:rPr>
        <w:t xml:space="preserve"> after resolving the overlapping PUCCH other than PUCCH transmissions with SL HARQ-ACK reports and/or PUSCH transmissions, the UE </w:t>
      </w:r>
      <w:r w:rsidRPr="005258CF">
        <w:rPr>
          <w:rFonts w:ascii="Times" w:eastAsia="Malgun Gothic" w:hAnsi="Times" w:cs="Gulim"/>
          <w:lang w:eastAsia="zh-CN"/>
        </w:rPr>
        <w:t>does not transmit the PUCCH with SL HARQ-ACK</w:t>
      </w:r>
      <w:r>
        <w:rPr>
          <w:rFonts w:ascii="Times" w:eastAsia="Malgun Gothic" w:hAnsi="Times" w:cs="Gulim"/>
          <w:lang w:eastAsia="zh-CN"/>
        </w:rPr>
        <w:t xml:space="preserve"> reports</w:t>
      </w:r>
    </w:p>
    <w:p w14:paraId="487B0EEF" w14:textId="77777777" w:rsidR="00DE110F" w:rsidRPr="008136B8" w:rsidRDefault="00DE110F" w:rsidP="00DE110F">
      <w:pPr>
        <w:rPr>
          <w:rFonts w:eastAsia="Malgun Gothic"/>
          <w:lang w:val="en-US" w:eastAsia="ko-KR"/>
        </w:rPr>
      </w:pPr>
      <w:r w:rsidRPr="008136B8">
        <w:rPr>
          <w:rFonts w:eastAsia="Malgun Gothic"/>
          <w:lang w:val="en-US" w:eastAsia="ko-KR"/>
        </w:rPr>
        <w:t>where</w:t>
      </w:r>
    </w:p>
    <w:p w14:paraId="33F8C443" w14:textId="79012B30" w:rsidR="00DE110F" w:rsidRPr="006D2D5E" w:rsidRDefault="00DE110F" w:rsidP="00DE110F">
      <w:pPr>
        <w:ind w:left="568" w:hanging="284"/>
      </w:pPr>
      <w:r>
        <w:t>-</w:t>
      </w:r>
      <w:r>
        <w:tab/>
      </w:r>
      <w:r w:rsidRPr="008136B8">
        <w:t xml:space="preserve">the UE expects that the transmission of the PUSCH would not start before </w:t>
      </w:r>
      <m:oMath>
        <m:sSub>
          <m:sSubPr>
            <m:ctrlPr>
              <w:rPr>
                <w:rFonts w:ascii="Cambria Math" w:hAnsi="Cambria Math"/>
              </w:rPr>
            </m:ctrlPr>
          </m:sSubPr>
          <m:e>
            <m:r>
              <w:rPr>
                <w:rFonts w:ascii="Cambria Math" w:hAnsi="Cambria Math"/>
              </w:rPr>
              <m:t>T</m:t>
            </m:r>
          </m:e>
          <m:sub>
            <m:r>
              <w:rPr>
                <w:rFonts w:ascii="Cambria Math" w:hAnsi="Cambria Math"/>
              </w:rPr>
              <m:t>proc</m:t>
            </m:r>
            <m:r>
              <m:rPr>
                <m:sty m:val="p"/>
              </m:rPr>
              <w:rPr>
                <w:rFonts w:ascii="Cambria Math" w:hAnsi="Cambria Math"/>
              </w:rPr>
              <m:t>,2</m:t>
            </m:r>
          </m:sub>
        </m:sSub>
        <m:r>
          <m:rPr>
            <m:sty m:val="p"/>
          </m:rPr>
          <w:rPr>
            <w:rFonts w:ascii="Cambria Math" w:hAnsi="Cambria Math"/>
          </w:rPr>
          <m:t>+</m:t>
        </m:r>
        <m:sSub>
          <m:sSubPr>
            <m:ctrlPr>
              <w:rPr>
                <w:rFonts w:ascii="Cambria Math" w:hAnsi="Cambria Math"/>
              </w:rPr>
            </m:ctrlPr>
          </m:sSubPr>
          <m:e>
            <m:r>
              <w:rPr>
                <w:rFonts w:ascii="Cambria Math" w:hAnsi="Cambria Math"/>
              </w:rPr>
              <m:t>d</m:t>
            </m:r>
          </m:e>
          <m:sub>
            <m:r>
              <m:rPr>
                <m:sty m:val="p"/>
              </m:rPr>
              <w:rPr>
                <w:rFonts w:ascii="Cambria Math" w:hAnsi="Cambria Math"/>
              </w:rPr>
              <m:t>1</m:t>
            </m:r>
          </m:sub>
        </m:sSub>
      </m:oMath>
      <w:r w:rsidRPr="008136B8">
        <w:t xml:space="preserve"> after a last symbol of the corresponding PDCCH reception;</w:t>
      </w:r>
    </w:p>
    <w:p w14:paraId="698E0538" w14:textId="5550004C" w:rsidR="00DE110F" w:rsidRPr="006D2D5E" w:rsidRDefault="00DE110F" w:rsidP="00DE110F">
      <w:pPr>
        <w:ind w:left="568" w:hanging="284"/>
      </w:pPr>
      <w:r>
        <w:t>-</w:t>
      </w:r>
      <w:r>
        <w:tab/>
      </w:r>
      <m:oMath>
        <m:sSub>
          <m:sSubPr>
            <m:ctrlPr>
              <w:rPr>
                <w:rFonts w:ascii="Cambria Math" w:hAnsi="Cambria Math"/>
              </w:rPr>
            </m:ctrlPr>
          </m:sSubPr>
          <m:e>
            <m:r>
              <w:rPr>
                <w:rFonts w:ascii="Cambria Math" w:hAnsi="Cambria Math"/>
              </w:rPr>
              <m:t>T</m:t>
            </m:r>
          </m:e>
          <m:sub>
            <m:r>
              <w:rPr>
                <w:rFonts w:ascii="Cambria Math" w:hAnsi="Cambria Math"/>
              </w:rPr>
              <m:t>proc</m:t>
            </m:r>
            <m:r>
              <m:rPr>
                <m:sty m:val="p"/>
              </m:rPr>
              <w:rPr>
                <w:rFonts w:ascii="Cambria Math" w:hAnsi="Cambria Math"/>
              </w:rPr>
              <m:t>,2</m:t>
            </m:r>
          </m:sub>
        </m:sSub>
        <m:r>
          <m:rPr>
            <m:sty m:val="p"/>
          </m:rPr>
          <w:rPr>
            <w:rFonts w:ascii="Cambria Math" w:hAnsi="Cambria Math"/>
          </w:rPr>
          <m:t xml:space="preserve"> </m:t>
        </m:r>
      </m:oMath>
      <w:r w:rsidRPr="006D2D5E">
        <w:t xml:space="preserve">is the PUSCH preparation time for a corresponding UE processing capability assuming </w:t>
      </w:r>
      <m:oMath>
        <m:sSub>
          <m:sSubPr>
            <m:ctrlPr>
              <w:rPr>
                <w:rFonts w:ascii="Cambria Math" w:hAnsi="Cambria Math"/>
              </w:rPr>
            </m:ctrlPr>
          </m:sSubPr>
          <m:e>
            <m:r>
              <w:rPr>
                <w:rFonts w:ascii="Cambria Math" w:hAnsi="Cambria Math"/>
              </w:rPr>
              <m:t>d</m:t>
            </m:r>
          </m:e>
          <m:sub>
            <m:r>
              <m:rPr>
                <m:sty m:val="p"/>
              </m:rPr>
              <w:rPr>
                <w:rFonts w:ascii="Cambria Math" w:hAnsi="Cambria Math"/>
              </w:rPr>
              <m:t>2,1</m:t>
            </m:r>
          </m:sub>
        </m:sSub>
        <m:r>
          <m:rPr>
            <m:sty m:val="p"/>
          </m:rPr>
          <w:rPr>
            <w:rFonts w:ascii="Cambria Math" w:hAnsi="Cambria Math"/>
          </w:rPr>
          <m:t>=0</m:t>
        </m:r>
      </m:oMath>
      <w:r w:rsidRPr="006D2D5E">
        <w:t xml:space="preserve"> [6, TS 38.214], based on </w:t>
      </w:r>
      <m:oMath>
        <m:r>
          <w:rPr>
            <w:rFonts w:ascii="Cambria Math" w:hAnsi="Cambria Math"/>
          </w:rPr>
          <m:t>μ</m:t>
        </m:r>
      </m:oMath>
      <w:r w:rsidRPr="006D2D5E">
        <w:t xml:space="preserve"> and </w:t>
      </w:r>
      <m:oMath>
        <m:sSub>
          <m:sSubPr>
            <m:ctrlPr>
              <w:rPr>
                <w:rFonts w:ascii="Cambria Math" w:hAnsi="Cambria Math"/>
              </w:rPr>
            </m:ctrlPr>
          </m:sSubPr>
          <m:e>
            <m:r>
              <w:rPr>
                <w:rFonts w:ascii="Cambria Math" w:hAnsi="Cambria Math"/>
              </w:rPr>
              <m:t>N</m:t>
            </m:r>
          </m:e>
          <m:sub>
            <m:r>
              <m:rPr>
                <m:sty m:val="p"/>
              </m:rPr>
              <w:rPr>
                <w:rFonts w:ascii="Cambria Math" w:hAnsi="Cambria Math"/>
              </w:rPr>
              <m:t>2</m:t>
            </m:r>
          </m:sub>
        </m:sSub>
      </m:oMath>
      <w:r w:rsidRPr="006D2D5E">
        <w:t xml:space="preserve"> as subsequently defined in this </w:t>
      </w:r>
      <w:r>
        <w:t>c</w:t>
      </w:r>
      <w:r w:rsidRPr="006D2D5E">
        <w:t xml:space="preserve">lause, and </w:t>
      </w:r>
      <m:oMath>
        <m:sSub>
          <m:sSubPr>
            <m:ctrlPr>
              <w:rPr>
                <w:rFonts w:ascii="Cambria Math" w:hAnsi="Cambria Math"/>
              </w:rPr>
            </m:ctrlPr>
          </m:sSubPr>
          <m:e>
            <m:r>
              <w:rPr>
                <w:rFonts w:ascii="Cambria Math" w:hAnsi="Cambria Math"/>
              </w:rPr>
              <m:t>d</m:t>
            </m:r>
          </m:e>
          <m:sub>
            <m:r>
              <m:rPr>
                <m:sty m:val="p"/>
              </m:rPr>
              <w:rPr>
                <w:rFonts w:ascii="Cambria Math" w:hAnsi="Cambria Math"/>
              </w:rPr>
              <m:t>1</m:t>
            </m:r>
          </m:sub>
        </m:sSub>
      </m:oMath>
      <w:r w:rsidRPr="006D2D5E">
        <w:t xml:space="preserve"> is determi</w:t>
      </w:r>
      <w:r>
        <w:t>ned by a reported UE capability.</w:t>
      </w:r>
    </w:p>
    <w:p w14:paraId="086B2F1B" w14:textId="5FB313E9" w:rsidR="00DE110F" w:rsidRDefault="00DE110F" w:rsidP="00DE110F">
      <w:pPr>
        <w:rPr>
          <w:rFonts w:eastAsia="Malgun Gothic"/>
        </w:rPr>
      </w:pPr>
      <w:r w:rsidRPr="00490166">
        <w:rPr>
          <w:rFonts w:ascii="Times" w:hAnsi="Times" w:cs="Gulim"/>
          <w:lang w:eastAsia="zh-CN"/>
        </w:rPr>
        <w:t xml:space="preserve">The UE expects the PUCCH and PUSCH transmissions </w:t>
      </w:r>
      <w:r w:rsidRPr="00490166">
        <w:t xml:space="preserve">fulfill the conditions in </w:t>
      </w:r>
      <w:r>
        <w:t>c</w:t>
      </w:r>
      <w:r w:rsidRPr="00490166">
        <w:t xml:space="preserve">lause 9 and </w:t>
      </w:r>
      <w:r>
        <w:t>c</w:t>
      </w:r>
      <w:r w:rsidRPr="00490166">
        <w:t>lause 9.2.5 for UCI multiplexing</w:t>
      </w:r>
      <w:r w:rsidRPr="00490166">
        <w:rPr>
          <w:rFonts w:ascii="Times" w:hAnsi="Times" w:cs="Gulim"/>
          <w:lang w:eastAsia="zh-CN"/>
        </w:rPr>
        <w:t xml:space="preserve"> replacing the reference time of </w:t>
      </w:r>
      <w:r w:rsidR="006C34E7">
        <w:rPr>
          <w:rFonts w:ascii="Times" w:hAnsi="Times" w:cs="Gulim"/>
          <w:lang w:eastAsia="zh-CN"/>
        </w:rPr>
        <w:t>"</w:t>
      </w:r>
      <w:r w:rsidRPr="00490166">
        <w:rPr>
          <w:rFonts w:ascii="Times" w:hAnsi="Times" w:cs="Gulim"/>
          <w:lang w:eastAsia="zh-CN"/>
        </w:rPr>
        <w:t>end of PDSCH</w:t>
      </w:r>
      <w:r w:rsidR="006C34E7">
        <w:rPr>
          <w:rFonts w:ascii="Times" w:hAnsi="Times" w:cs="Gulim"/>
          <w:lang w:eastAsia="zh-CN"/>
        </w:rPr>
        <w:t>"</w:t>
      </w:r>
      <w:r w:rsidRPr="00490166">
        <w:rPr>
          <w:rFonts w:ascii="Times" w:hAnsi="Times" w:cs="Gulim"/>
          <w:lang w:eastAsia="zh-CN"/>
        </w:rPr>
        <w:t xml:space="preserve"> with </w:t>
      </w:r>
      <w:r w:rsidR="006C34E7">
        <w:rPr>
          <w:rFonts w:ascii="Times" w:hAnsi="Times" w:cs="Gulim"/>
          <w:lang w:eastAsia="zh-CN"/>
        </w:rPr>
        <w:t>"</w:t>
      </w:r>
      <w:r w:rsidRPr="00490166">
        <w:rPr>
          <w:rFonts w:ascii="Times" w:hAnsi="Times" w:cs="Gulim"/>
          <w:lang w:eastAsia="zh-CN"/>
        </w:rPr>
        <w:t>end of the last symbol of a last PSFCH reception occasion</w:t>
      </w:r>
      <w:r w:rsidR="006C34E7">
        <w:rPr>
          <w:rFonts w:ascii="Times" w:hAnsi="Times" w:cs="Gulim"/>
          <w:lang w:eastAsia="zh-CN"/>
        </w:rPr>
        <w:t>"</w:t>
      </w:r>
      <w:r w:rsidRPr="00490166">
        <w:rPr>
          <w:rFonts w:ascii="Times" w:hAnsi="Times" w:cs="Gulim"/>
          <w:lang w:eastAsia="zh-CN"/>
        </w:rPr>
        <w:t xml:space="preserve"> as described in 16.5 and </w:t>
      </w:r>
      <w:r w:rsidRPr="00490166">
        <w:rPr>
          <w:rFonts w:ascii="Times" w:hAnsi="Times" w:cs="Gulim"/>
          <w:i/>
          <w:lang w:eastAsia="zh-CN"/>
        </w:rPr>
        <w:t>T</w:t>
      </w:r>
      <w:r w:rsidRPr="00490166">
        <w:rPr>
          <w:rFonts w:ascii="Times" w:hAnsi="Times" w:cs="Gulim"/>
          <w:i/>
          <w:vertAlign w:val="subscript"/>
          <w:lang w:eastAsia="zh-CN"/>
        </w:rPr>
        <w:t>proc,</w:t>
      </w:r>
      <w:r w:rsidRPr="00490166">
        <w:rPr>
          <w:rFonts w:ascii="Times" w:hAnsi="Times" w:cs="Gulim"/>
          <w:vertAlign w:val="subscript"/>
          <w:lang w:eastAsia="zh-CN"/>
        </w:rPr>
        <w:t>1</w:t>
      </w:r>
      <w:r w:rsidRPr="00490166">
        <w:rPr>
          <w:rFonts w:ascii="Times" w:hAnsi="Times" w:cs="Gulim"/>
          <w:lang w:eastAsia="zh-CN"/>
        </w:rPr>
        <w:t xml:space="preserve"> with </w:t>
      </w:r>
      <w:r w:rsidRPr="00490166">
        <w:rPr>
          <w:rFonts w:ascii="Times" w:hAnsi="Times" w:cs="Gulim"/>
          <w:i/>
          <w:lang w:eastAsia="zh-CN"/>
        </w:rPr>
        <w:t>T</w:t>
      </w:r>
      <w:r w:rsidRPr="00490166">
        <w:rPr>
          <w:rFonts w:ascii="Times" w:hAnsi="Times" w:cs="Gulim"/>
          <w:i/>
          <w:vertAlign w:val="subscript"/>
          <w:lang w:eastAsia="zh-CN"/>
        </w:rPr>
        <w:t>prep</w:t>
      </w:r>
      <w:r w:rsidRPr="00490166">
        <w:t>.</w:t>
      </w:r>
    </w:p>
    <w:p w14:paraId="6DE4BDDE" w14:textId="77777777" w:rsidR="00DE110F" w:rsidRDefault="00DE110F" w:rsidP="00DE110F">
      <w:pPr>
        <w:rPr>
          <w:rFonts w:eastAsia="Malgun Gothic"/>
        </w:rPr>
      </w:pPr>
      <w:r w:rsidRPr="004D527B">
        <w:rPr>
          <w:rFonts w:eastAsia="Malgun Gothic"/>
        </w:rPr>
        <w:t>A UE does not expect that a PUCCH carrying SL HARQ-ACK reports overlaps with PUSCH with aperiodic or semi-persistent CSI reports.</w:t>
      </w:r>
    </w:p>
    <w:p w14:paraId="2003ADF5" w14:textId="24A1CA90" w:rsidR="002F7AB8" w:rsidRPr="00DE1FCE" w:rsidRDefault="002F7AB8" w:rsidP="00DE110F">
      <w:pPr>
        <w:rPr>
          <w:b/>
          <w:noProof/>
          <w:lang w:eastAsia="zh-CN"/>
        </w:rPr>
      </w:pPr>
      <w:r w:rsidRPr="00DE1FCE">
        <w:t>A UE does not expect to be scheduled to transmit a PUCCH or a PUSCH with smaller priority index that would overlap in time with a PUCCH of larger priority index with HARQ-ACK information only in response to a PDSCH reception without a corresponding PDCCH. A UE does not expect to be scheduled to transmit a PUCCH of smaller priority index that would overlap in time with a PUSCH of larger priority index with SP-CSI report(s) without a corresponding PDCCH.</w:t>
      </w:r>
    </w:p>
    <w:p w14:paraId="10FCB7F1" w14:textId="7D8A91F6" w:rsidR="002734EA" w:rsidRPr="00DE1FCE" w:rsidRDefault="002734EA" w:rsidP="002734EA">
      <w:pPr>
        <w:rPr>
          <w:lang w:eastAsia="zh-CN"/>
        </w:rPr>
      </w:pPr>
      <w:r w:rsidRPr="00DE1FCE">
        <w:rPr>
          <w:lang w:eastAsia="zh-CN"/>
        </w:rPr>
        <w:t xml:space="preserve">In the remaining of this </w:t>
      </w:r>
      <w:r w:rsidR="006F5F9E">
        <w:rPr>
          <w:lang w:eastAsia="zh-CN"/>
        </w:rPr>
        <w:t>clause</w:t>
      </w:r>
      <w:r w:rsidRPr="00DE1FCE">
        <w:rPr>
          <w:lang w:eastAsia="zh-CN"/>
        </w:rPr>
        <w:t xml:space="preserve">, </w:t>
      </w:r>
      <w:r w:rsidRPr="00DE1FCE">
        <w:t>a UE multiplexes UCIs with same priority index in a PUCCH or a PUSCH</w:t>
      </w:r>
      <w:r w:rsidR="006C526C">
        <w:t xml:space="preserve"> </w:t>
      </w:r>
      <w:r w:rsidR="006C526C" w:rsidRPr="00650775">
        <w:t>before considering limitations for UE transmission as described in clause</w:t>
      </w:r>
      <w:r w:rsidR="00593926">
        <w:t>s</w:t>
      </w:r>
      <w:r w:rsidR="006C526C" w:rsidRPr="00650775">
        <w:t xml:space="preserve"> 11.1</w:t>
      </w:r>
      <w:r w:rsidR="00593926">
        <w:rPr>
          <w:lang w:eastAsia="zh-CN"/>
        </w:rPr>
        <w:t>,</w:t>
      </w:r>
      <w:r w:rsidR="00423600">
        <w:rPr>
          <w:rFonts w:hint="eastAsia"/>
          <w:lang w:eastAsia="zh-CN"/>
        </w:rPr>
        <w:t xml:space="preserve"> 11.1.1</w:t>
      </w:r>
      <w:r w:rsidR="00593926">
        <w:rPr>
          <w:lang w:eastAsia="zh-CN"/>
        </w:rPr>
        <w:t>, and 11.2A</w:t>
      </w:r>
      <w:r w:rsidRPr="00DE1FCE">
        <w:t>. A PUCCH or a PUSCH is assumed to have a same priority index as a priority index of UCIs a UE multiplexes in the PUCCH or the PUSCH</w:t>
      </w:r>
      <w:r w:rsidRPr="00DE1FCE">
        <w:rPr>
          <w:lang w:eastAsia="zh-CN"/>
        </w:rPr>
        <w:t>.</w:t>
      </w:r>
    </w:p>
    <w:p w14:paraId="5B656C01" w14:textId="1E02E330" w:rsidR="00557048" w:rsidRPr="00DE1FCE" w:rsidRDefault="00557048" w:rsidP="00557048">
      <w:pPr>
        <w:rPr>
          <w:sz w:val="24"/>
          <w:lang w:eastAsia="zh-CN"/>
        </w:rPr>
      </w:pPr>
      <w:r w:rsidRPr="00DE1FCE">
        <w:rPr>
          <w:lang w:eastAsia="zh-CN"/>
        </w:rPr>
        <w:t xml:space="preserve">In the remaining of this </w:t>
      </w:r>
      <w:r w:rsidR="006F5F9E">
        <w:rPr>
          <w:lang w:eastAsia="zh-CN"/>
        </w:rPr>
        <w:t>clause</w:t>
      </w:r>
      <w:r w:rsidRPr="00DE1FCE">
        <w:rPr>
          <w:lang w:eastAsia="zh-CN"/>
        </w:rPr>
        <w:t>, the multiplexing or prioritization for overlapping channels are for overlapping channels with same priority index</w:t>
      </w:r>
      <w:r w:rsidR="00BD6CD4">
        <w:rPr>
          <w:lang w:eastAsia="zh-CN"/>
        </w:rPr>
        <w:t xml:space="preserve"> </w:t>
      </w:r>
      <w:r w:rsidR="00BD6CD4" w:rsidRPr="00556B58">
        <w:rPr>
          <w:lang w:eastAsia="zh-CN"/>
        </w:rPr>
        <w:t>or for overlapping channels with a PUCCH carrying SL HARQ-ACK information.</w:t>
      </w:r>
    </w:p>
    <w:p w14:paraId="70E9EFFA" w14:textId="58B919FB" w:rsidR="002734EA" w:rsidRPr="00DE1FCE" w:rsidRDefault="002734EA" w:rsidP="002734EA">
      <w:pPr>
        <w:rPr>
          <w:lang w:eastAsia="zh-CN"/>
        </w:rPr>
      </w:pPr>
      <w:r w:rsidRPr="00DE1FCE">
        <w:rPr>
          <w:lang w:eastAsia="zh-CN"/>
        </w:rPr>
        <w:t xml:space="preserve">In the remaining of this </w:t>
      </w:r>
      <w:r w:rsidR="006F5F9E">
        <w:rPr>
          <w:lang w:eastAsia="zh-CN"/>
        </w:rPr>
        <w:t>clause</w:t>
      </w:r>
      <w:r w:rsidRPr="00DE1FCE">
        <w:rPr>
          <w:lang w:eastAsia="zh-CN"/>
        </w:rPr>
        <w:t xml:space="preserve">, </w:t>
      </w:r>
      <w:r w:rsidRPr="00DE1FCE">
        <w:rPr>
          <w:rFonts w:cs="Arial"/>
          <w:lang w:eastAsia="zh-CN"/>
        </w:rPr>
        <w:t xml:space="preserve">if a UE is provided </w:t>
      </w:r>
      <w:r w:rsidRPr="00DE1FCE">
        <w:rPr>
          <w:rFonts w:cs="Arial"/>
          <w:i/>
          <w:iCs/>
          <w:lang w:eastAsia="zh-CN"/>
        </w:rPr>
        <w:t>subslotLengthForPUCCH</w:t>
      </w:r>
      <w:r w:rsidRPr="00DE1FCE">
        <w:rPr>
          <w:rFonts w:cs="Arial"/>
          <w:lang w:eastAsia="zh-CN"/>
        </w:rPr>
        <w:t xml:space="preserve">, a slot for an associated PUCCH </w:t>
      </w:r>
      <w:r w:rsidR="004F29D0" w:rsidRPr="000769CD">
        <w:rPr>
          <w:rFonts w:cs="Arial" w:hint="eastAsia"/>
          <w:lang w:eastAsia="zh-CN"/>
        </w:rPr>
        <w:t xml:space="preserve">resource of a PUCCH </w:t>
      </w:r>
      <w:r w:rsidRPr="00DE1FCE">
        <w:rPr>
          <w:rFonts w:cs="Arial"/>
          <w:lang w:eastAsia="zh-CN"/>
        </w:rPr>
        <w:t xml:space="preserve">transmission </w:t>
      </w:r>
      <w:r w:rsidR="004F29D0" w:rsidRPr="004726B0">
        <w:rPr>
          <w:rFonts w:cs="Arial"/>
        </w:rPr>
        <w:t xml:space="preserve">with HARQ-ACK information </w:t>
      </w:r>
      <w:r w:rsidRPr="00DE1FCE">
        <w:rPr>
          <w:rFonts w:cs="Arial"/>
          <w:lang w:eastAsia="zh-CN"/>
        </w:rPr>
        <w:t xml:space="preserve">includes a number of symbols indicated by </w:t>
      </w:r>
      <w:r w:rsidRPr="00DE1FCE">
        <w:rPr>
          <w:rFonts w:cs="Arial"/>
          <w:i/>
          <w:iCs/>
          <w:lang w:eastAsia="zh-CN"/>
        </w:rPr>
        <w:t>subslotLengthForPUCCH</w:t>
      </w:r>
      <w:r w:rsidR="00D91988" w:rsidRPr="00B55376">
        <w:rPr>
          <w:iCs/>
        </w:rPr>
        <w:t>, unless stated otherwise</w:t>
      </w:r>
      <w:r w:rsidRPr="00DE1FCE">
        <w:rPr>
          <w:rFonts w:cs="Arial"/>
          <w:lang w:eastAsia="zh-CN"/>
        </w:rPr>
        <w:t>.</w:t>
      </w:r>
    </w:p>
    <w:p w14:paraId="599594E3" w14:textId="77777777" w:rsidR="00284348" w:rsidRPr="00DE1FCE" w:rsidRDefault="00284348" w:rsidP="00284348">
      <w:r w:rsidRPr="00DE1FCE">
        <w:rPr>
          <w:lang w:eastAsia="zh-CN"/>
        </w:rPr>
        <w:t xml:space="preserve">If a UE would transmit on a serving cell a PUSCH without UL-SCH that overlaps with a PUCCH transmission on </w:t>
      </w:r>
      <w:r w:rsidR="00F27BF1" w:rsidRPr="00DE1FCE">
        <w:rPr>
          <w:lang w:eastAsia="zh-CN"/>
        </w:rPr>
        <w:t xml:space="preserve">a </w:t>
      </w:r>
      <w:r w:rsidRPr="00DE1FCE">
        <w:rPr>
          <w:lang w:eastAsia="zh-CN"/>
        </w:rPr>
        <w:t>serving cell that includes positive SR information, the UE does not transmit the PUSCH</w:t>
      </w:r>
      <w:r w:rsidRPr="00DE1FCE">
        <w:t xml:space="preserve">. </w:t>
      </w:r>
    </w:p>
    <w:p w14:paraId="5A7DA11B" w14:textId="77777777" w:rsidR="00284348" w:rsidRPr="00DE1FCE" w:rsidRDefault="00284348" w:rsidP="00284348">
      <w:r w:rsidRPr="00DE1FCE">
        <w:t xml:space="preserve">If a UE would transmit CSI reports on overlapping physical channels, the UE applies the priority rules described in </w:t>
      </w:r>
      <w:r w:rsidR="00B23B5A" w:rsidRPr="00DE1FCE">
        <w:t xml:space="preserve">[6, </w:t>
      </w:r>
      <w:r w:rsidRPr="00DE1FCE">
        <w:t>TS 38.214</w:t>
      </w:r>
      <w:r w:rsidR="00B23B5A" w:rsidRPr="00DE1FCE">
        <w:t>]</w:t>
      </w:r>
      <w:r w:rsidRPr="00DE1FCE">
        <w:t xml:space="preserve"> for the multiplexing of CSI reports.</w:t>
      </w:r>
    </w:p>
    <w:p w14:paraId="5D17F3DD" w14:textId="77777777" w:rsidR="00284348" w:rsidRDefault="00000C56" w:rsidP="003565D5">
      <w:pPr>
        <w:rPr>
          <w:lang w:val="en-US"/>
        </w:rPr>
      </w:pPr>
      <w:r w:rsidRPr="00B916EC">
        <w:rPr>
          <w:lang w:val="en-US"/>
        </w:rPr>
        <w:t xml:space="preserve">If a UE </w:t>
      </w:r>
    </w:p>
    <w:p w14:paraId="7AF353E0" w14:textId="77777777" w:rsidR="00284348" w:rsidRDefault="00284348" w:rsidP="003565D5">
      <w:pPr>
        <w:pStyle w:val="B1"/>
      </w:pPr>
      <w:r>
        <w:t>-</w:t>
      </w:r>
      <w:r>
        <w:tab/>
      </w:r>
      <w:r w:rsidR="00000C56" w:rsidRPr="00B916EC">
        <w:t xml:space="preserve">would </w:t>
      </w:r>
      <w:r w:rsidR="00D508B4">
        <w:t>multiplex UCI in</w:t>
      </w:r>
      <w:r w:rsidR="00000C56" w:rsidRPr="00B916EC">
        <w:t xml:space="preserve"> a PUCCH </w:t>
      </w:r>
      <w:r w:rsidR="00D508B4">
        <w:t xml:space="preserve">transmission </w:t>
      </w:r>
      <w:r w:rsidR="00000C56" w:rsidRPr="00B916EC">
        <w:t xml:space="preserve">that </w:t>
      </w:r>
      <w:r w:rsidR="007C4048" w:rsidRPr="0054007C">
        <w:t>overlaps</w:t>
      </w:r>
      <w:r w:rsidR="00E70FF7" w:rsidRPr="00B916EC">
        <w:t xml:space="preserve"> </w:t>
      </w:r>
      <w:r w:rsidR="00000C56" w:rsidRPr="00B916EC">
        <w:t xml:space="preserve">with a PUSCH transmission, </w:t>
      </w:r>
      <w:r w:rsidR="007C4048" w:rsidRPr="0088187E">
        <w:t xml:space="preserve">and </w:t>
      </w:r>
    </w:p>
    <w:p w14:paraId="63E5BC79" w14:textId="430617AD" w:rsidR="00284348" w:rsidRDefault="00284348" w:rsidP="003565D5">
      <w:pPr>
        <w:pStyle w:val="B1"/>
      </w:pPr>
      <w:r>
        <w:t>-</w:t>
      </w:r>
      <w:r>
        <w:tab/>
      </w:r>
      <w:r w:rsidR="007C4048" w:rsidRPr="0088187E">
        <w:t xml:space="preserve">the PUSCH and PUCCH transmissions fulfil the conditions </w:t>
      </w:r>
      <w:r w:rsidR="006F5F9E">
        <w:t>in clause</w:t>
      </w:r>
      <w:r w:rsidR="007C4048" w:rsidRPr="0088187E">
        <w:t xml:space="preserve"> 9.2.5 for UCI multiplexing, </w:t>
      </w:r>
    </w:p>
    <w:p w14:paraId="7F7C50C9" w14:textId="77777777" w:rsidR="00284348" w:rsidRDefault="00000C56" w:rsidP="003565D5">
      <w:pPr>
        <w:rPr>
          <w:lang w:val="en-US"/>
        </w:rPr>
      </w:pPr>
      <w:r w:rsidRPr="00B916EC">
        <w:rPr>
          <w:lang w:val="en-US"/>
        </w:rPr>
        <w:t xml:space="preserve">the UE </w:t>
      </w:r>
    </w:p>
    <w:p w14:paraId="5F341F43" w14:textId="77777777" w:rsidR="00284348" w:rsidRDefault="00284348" w:rsidP="00D30258">
      <w:pPr>
        <w:pStyle w:val="B1"/>
      </w:pPr>
      <w:r>
        <w:t>-</w:t>
      </w:r>
      <w:r>
        <w:tab/>
      </w:r>
      <w:r w:rsidR="00000C56" w:rsidRPr="00B916EC">
        <w:t xml:space="preserve">multiplexes </w:t>
      </w:r>
      <w:r>
        <w:t xml:space="preserve">only HARQ-ACK information, if any, from </w:t>
      </w:r>
      <w:r w:rsidR="00000C56" w:rsidRPr="00B916EC">
        <w:t>the UCI in the PUSCH transmission and does not transmit the PUCCH</w:t>
      </w:r>
      <w:r>
        <w:t xml:space="preserve"> if the UE multiplexes </w:t>
      </w:r>
      <w:r w:rsidRPr="00D1265E">
        <w:t>a</w:t>
      </w:r>
      <w:r>
        <w:t xml:space="preserve">periodic </w:t>
      </w:r>
      <w:r w:rsidRPr="00D1265E">
        <w:t>or semi-persistent CSI</w:t>
      </w:r>
      <w:r w:rsidRPr="0088187E">
        <w:t xml:space="preserve"> </w:t>
      </w:r>
      <w:r>
        <w:t>reports in</w:t>
      </w:r>
      <w:r w:rsidRPr="0088187E">
        <w:t xml:space="preserve"> the PUSCH</w:t>
      </w:r>
      <w:r>
        <w:t>;</w:t>
      </w:r>
    </w:p>
    <w:p w14:paraId="6DA02B13" w14:textId="77777777" w:rsidR="00D508B4" w:rsidRDefault="00284348" w:rsidP="003565D5">
      <w:pPr>
        <w:pStyle w:val="B1"/>
      </w:pPr>
      <w:r>
        <w:lastRenderedPageBreak/>
        <w:t>-</w:t>
      </w:r>
      <w:r>
        <w:tab/>
      </w:r>
      <w:r w:rsidRPr="00B916EC">
        <w:t xml:space="preserve">multiplexes </w:t>
      </w:r>
      <w:r>
        <w:t xml:space="preserve">only HARQ-ACK information and CSI reports, if any, from </w:t>
      </w:r>
      <w:r w:rsidRPr="00B916EC">
        <w:t>the UCI in the PUSCH transmission and does not transmit the PUCCH</w:t>
      </w:r>
      <w:r>
        <w:t xml:space="preserve"> if the UE does not multiplex </w:t>
      </w:r>
      <w:r w:rsidRPr="00D1265E">
        <w:t>a</w:t>
      </w:r>
      <w:r>
        <w:t>periodic</w:t>
      </w:r>
      <w:r w:rsidRPr="00D1265E">
        <w:t xml:space="preserve"> or semi-persistent CSI</w:t>
      </w:r>
      <w:r w:rsidRPr="0088187E">
        <w:t xml:space="preserve"> </w:t>
      </w:r>
      <w:r>
        <w:t>reports in</w:t>
      </w:r>
      <w:r w:rsidRPr="0088187E">
        <w:t xml:space="preserve"> the PUSCH</w:t>
      </w:r>
      <w:r w:rsidR="00000C56" w:rsidRPr="00B916EC">
        <w:t>.</w:t>
      </w:r>
    </w:p>
    <w:p w14:paraId="34A15AA9" w14:textId="5D82DCC0" w:rsidR="00284348" w:rsidRDefault="00284348" w:rsidP="00284348">
      <w:r>
        <w:t xml:space="preserve">A UE </w:t>
      </w:r>
      <w:r w:rsidRPr="00CE6ACE">
        <w:rPr>
          <w:lang w:eastAsia="x-none"/>
        </w:rPr>
        <w:t xml:space="preserve">does not expect to multiplex in a PUSCH transmission in one slot </w:t>
      </w:r>
      <w:r>
        <w:rPr>
          <w:lang w:eastAsia="x-none"/>
        </w:rPr>
        <w:t xml:space="preserve">with SCS configuration </w:t>
      </w:r>
      <m:oMath>
        <m:sSub>
          <m:sSubPr>
            <m:ctrlPr>
              <w:rPr>
                <w:rFonts w:ascii="Cambria Math" w:hAnsi="Cambria Math"/>
                <w:i/>
                <w:lang w:eastAsia="x-none"/>
              </w:rPr>
            </m:ctrlPr>
          </m:sSubPr>
          <m:e>
            <m:r>
              <w:rPr>
                <w:rFonts w:ascii="Cambria Math" w:hAnsi="Cambria Math"/>
                <w:lang w:eastAsia="x-none"/>
              </w:rPr>
              <m:t>μ</m:t>
            </m:r>
          </m:e>
          <m:sub>
            <m:r>
              <w:rPr>
                <w:rFonts w:ascii="Cambria Math" w:hAnsi="Cambria Math"/>
                <w:lang w:eastAsia="x-none"/>
              </w:rPr>
              <m:t>1</m:t>
            </m:r>
          </m:sub>
        </m:sSub>
      </m:oMath>
      <w:r>
        <w:rPr>
          <w:lang w:eastAsia="x-none"/>
        </w:rPr>
        <w:t xml:space="preserve"> </w:t>
      </w:r>
      <w:r w:rsidRPr="00CE6ACE">
        <w:rPr>
          <w:lang w:eastAsia="x-none"/>
        </w:rPr>
        <w:t>UCI of same type that the UE would transmit in PUCCHs in different slots</w:t>
      </w:r>
      <w:r>
        <w:rPr>
          <w:lang w:eastAsia="x-none"/>
        </w:rPr>
        <w:t xml:space="preserve"> with SCS configuration </w:t>
      </w:r>
      <m:oMath>
        <m:sSub>
          <m:sSubPr>
            <m:ctrlPr>
              <w:rPr>
                <w:rFonts w:ascii="Cambria Math" w:hAnsi="Cambria Math"/>
                <w:i/>
                <w:lang w:eastAsia="x-none"/>
              </w:rPr>
            </m:ctrlPr>
          </m:sSubPr>
          <m:e>
            <m:r>
              <w:rPr>
                <w:rFonts w:ascii="Cambria Math" w:hAnsi="Cambria Math"/>
                <w:lang w:eastAsia="x-none"/>
              </w:rPr>
              <m:t>μ</m:t>
            </m:r>
          </m:e>
          <m:sub>
            <m:r>
              <w:rPr>
                <w:rFonts w:ascii="Cambria Math" w:hAnsi="Cambria Math"/>
                <w:lang w:eastAsia="x-none"/>
              </w:rPr>
              <m:t>2</m:t>
            </m:r>
          </m:sub>
        </m:sSub>
      </m:oMath>
      <w:r>
        <w:t xml:space="preserve"> if </w:t>
      </w:r>
      <m:oMath>
        <m:sSub>
          <m:sSubPr>
            <m:ctrlPr>
              <w:rPr>
                <w:rFonts w:ascii="Cambria Math" w:hAnsi="Cambria Math"/>
                <w:i/>
                <w:lang w:eastAsia="x-none"/>
              </w:rPr>
            </m:ctrlPr>
          </m:sSubPr>
          <m:e>
            <m:r>
              <w:rPr>
                <w:rFonts w:ascii="Cambria Math" w:hAnsi="Cambria Math"/>
                <w:lang w:eastAsia="x-none"/>
              </w:rPr>
              <m:t>μ</m:t>
            </m:r>
          </m:e>
          <m:sub>
            <m:r>
              <w:rPr>
                <w:rFonts w:ascii="Cambria Math" w:hAnsi="Cambria Math"/>
                <w:lang w:eastAsia="x-none"/>
              </w:rPr>
              <m:t>1</m:t>
            </m:r>
          </m:sub>
        </m:sSub>
        <m:r>
          <w:rPr>
            <w:rFonts w:ascii="Cambria Math" w:hAnsi="Cambria Math"/>
            <w:lang w:eastAsia="x-none"/>
          </w:rPr>
          <m:t>&lt;</m:t>
        </m:r>
        <m:sSub>
          <m:sSubPr>
            <m:ctrlPr>
              <w:rPr>
                <w:rFonts w:ascii="Cambria Math" w:hAnsi="Cambria Math"/>
                <w:i/>
                <w:lang w:eastAsia="x-none"/>
              </w:rPr>
            </m:ctrlPr>
          </m:sSubPr>
          <m:e>
            <m:r>
              <w:rPr>
                <w:rFonts w:ascii="Cambria Math" w:hAnsi="Cambria Math"/>
                <w:lang w:eastAsia="x-none"/>
              </w:rPr>
              <m:t>μ</m:t>
            </m:r>
          </m:e>
          <m:sub>
            <m:r>
              <w:rPr>
                <w:rFonts w:ascii="Cambria Math" w:hAnsi="Cambria Math"/>
                <w:lang w:eastAsia="x-none"/>
              </w:rPr>
              <m:t>2</m:t>
            </m:r>
          </m:sub>
        </m:sSub>
      </m:oMath>
      <w:r>
        <w:t xml:space="preserve">. </w:t>
      </w:r>
    </w:p>
    <w:p w14:paraId="097AD010" w14:textId="77777777" w:rsidR="002F7AB8" w:rsidRPr="00C06B59" w:rsidRDefault="002F7AB8" w:rsidP="002F7AB8">
      <w:r w:rsidRPr="00C06B59">
        <w:t xml:space="preserve">A UE </w:t>
      </w:r>
      <w:r w:rsidRPr="00C06B59">
        <w:rPr>
          <w:lang w:eastAsia="x-none"/>
        </w:rPr>
        <w:t>does not expect to multiplex in a PUSCH transmission or in a PUCCH transmission HARQ-ACK information that the UE would transmit in different PUCCHs</w:t>
      </w:r>
      <w:r w:rsidRPr="00C06B59">
        <w:t xml:space="preserve">. </w:t>
      </w:r>
    </w:p>
    <w:p w14:paraId="2D1FC875" w14:textId="77777777" w:rsidR="00B23B5A" w:rsidRDefault="00B23B5A" w:rsidP="00B23B5A">
      <w:pPr>
        <w:rPr>
          <w:lang w:val="en-US" w:eastAsia="x-none"/>
        </w:rPr>
      </w:pPr>
      <w:r w:rsidRPr="002133D2">
        <w:rPr>
          <w:bCs/>
        </w:rPr>
        <w:t xml:space="preserve">A UE does not expect </w:t>
      </w:r>
      <w:r>
        <w:rPr>
          <w:bCs/>
        </w:rPr>
        <w:t>a PUCCH resource that results from multiplexing</w:t>
      </w:r>
      <w:r w:rsidRPr="002133D2">
        <w:rPr>
          <w:bCs/>
        </w:rPr>
        <w:t xml:space="preserve"> overlapped PUCCH resources</w:t>
      </w:r>
      <w:r>
        <w:rPr>
          <w:bCs/>
        </w:rPr>
        <w:t>,</w:t>
      </w:r>
      <w:r w:rsidRPr="002133D2">
        <w:rPr>
          <w:bCs/>
        </w:rPr>
        <w:t xml:space="preserve"> if applicable, </w:t>
      </w:r>
      <w:r>
        <w:rPr>
          <w:bCs/>
        </w:rPr>
        <w:t>to overlap</w:t>
      </w:r>
      <w:r w:rsidRPr="002133D2">
        <w:rPr>
          <w:bCs/>
        </w:rPr>
        <w:t xml:space="preserve"> with more than one PUSCHs </w:t>
      </w:r>
      <w:r>
        <w:rPr>
          <w:bCs/>
        </w:rPr>
        <w:t xml:space="preserve">if </w:t>
      </w:r>
      <w:r w:rsidRPr="002133D2">
        <w:rPr>
          <w:bCs/>
        </w:rPr>
        <w:t xml:space="preserve">each </w:t>
      </w:r>
      <w:r>
        <w:rPr>
          <w:bCs/>
        </w:rPr>
        <w:t>of the more than one PUSCHs includes</w:t>
      </w:r>
      <w:r w:rsidRPr="002133D2">
        <w:rPr>
          <w:bCs/>
        </w:rPr>
        <w:t xml:space="preserve"> </w:t>
      </w:r>
      <w:r>
        <w:t>aperiodic CSI reports</w:t>
      </w:r>
      <w:r>
        <w:rPr>
          <w:lang w:val="en-US" w:eastAsia="x-none"/>
        </w:rPr>
        <w:t>.</w:t>
      </w:r>
    </w:p>
    <w:p w14:paraId="3759F9C9" w14:textId="73A5278F" w:rsidR="00284348" w:rsidRPr="00325DA4" w:rsidRDefault="00284348" w:rsidP="00284348">
      <w:pPr>
        <w:rPr>
          <w:lang w:val="en-US" w:eastAsia="x-none"/>
        </w:rPr>
      </w:pPr>
      <w:r w:rsidRPr="004520A7">
        <w:rPr>
          <w:lang w:val="en-US" w:eastAsia="x-none"/>
        </w:rPr>
        <w:t xml:space="preserve">A UE does not expect to detect a DCI format scheduling a PDSCH </w:t>
      </w:r>
      <w:r>
        <w:rPr>
          <w:lang w:val="en-US" w:eastAsia="x-none"/>
        </w:rPr>
        <w:t xml:space="preserve">reception </w:t>
      </w:r>
      <w:r w:rsidRPr="004520A7">
        <w:rPr>
          <w:lang w:val="en-US" w:eastAsia="x-none"/>
        </w:rPr>
        <w:t>or a SPS PDSCH</w:t>
      </w:r>
      <w:r>
        <w:rPr>
          <w:lang w:val="en-US" w:eastAsia="x-none"/>
        </w:rPr>
        <w:t xml:space="preserve"> release</w:t>
      </w:r>
      <w:r w:rsidR="005736C2">
        <w:rPr>
          <w:lang w:val="en-US" w:eastAsia="x-none"/>
        </w:rPr>
        <w:t xml:space="preserve">, </w:t>
      </w:r>
      <w:r w:rsidR="007C55C0">
        <w:rPr>
          <w:rFonts w:hint="eastAsia"/>
          <w:lang w:val="en-US" w:eastAsia="zh-CN"/>
        </w:rPr>
        <w:t xml:space="preserve">a DCI format 1_1 indicating SCell dormancy, </w:t>
      </w:r>
      <w:r w:rsidR="005736C2">
        <w:rPr>
          <w:rFonts w:eastAsia="DengXian"/>
          <w:lang w:eastAsia="x-none"/>
        </w:rPr>
        <w:t xml:space="preserve">or </w:t>
      </w:r>
      <w:r w:rsidR="005736C2">
        <w:t>a</w:t>
      </w:r>
      <w:r w:rsidR="005736C2" w:rsidRPr="006A0797">
        <w:t xml:space="preserve"> DCI format including a One-shot HARQ-ACK request field with value 1</w:t>
      </w:r>
      <w:r w:rsidR="005736C2">
        <w:t>,</w:t>
      </w:r>
      <w:r>
        <w:rPr>
          <w:lang w:val="en-US" w:eastAsia="x-none"/>
        </w:rPr>
        <w:t xml:space="preserve"> and indicating a </w:t>
      </w:r>
      <w:r w:rsidRPr="004520A7">
        <w:rPr>
          <w:lang w:val="en-US" w:eastAsia="x-none"/>
        </w:rPr>
        <w:t xml:space="preserve">resource for </w:t>
      </w:r>
      <w:r>
        <w:rPr>
          <w:lang w:val="en-US" w:eastAsia="x-none"/>
        </w:rPr>
        <w:t>a PUCCH transmission with</w:t>
      </w:r>
      <w:r w:rsidRPr="004520A7">
        <w:rPr>
          <w:lang w:val="en-US" w:eastAsia="x-none"/>
        </w:rPr>
        <w:t xml:space="preserve"> </w:t>
      </w:r>
      <w:r>
        <w:rPr>
          <w:lang w:val="en-US" w:eastAsia="x-none"/>
        </w:rPr>
        <w:t>corresponding HARQ-ACK information</w:t>
      </w:r>
      <w:r w:rsidRPr="004520A7">
        <w:rPr>
          <w:lang w:val="en-US" w:eastAsia="x-none"/>
        </w:rPr>
        <w:t xml:space="preserve"> in a slot if the </w:t>
      </w:r>
      <w:r>
        <w:rPr>
          <w:lang w:val="en-US" w:eastAsia="x-none"/>
        </w:rPr>
        <w:t>UE previously detects a DCI format</w:t>
      </w:r>
      <w:r w:rsidRPr="004520A7">
        <w:rPr>
          <w:lang w:val="en-US" w:eastAsia="x-none"/>
        </w:rPr>
        <w:t xml:space="preserve"> scheduling a PUSCH transmission in the slot and</w:t>
      </w:r>
      <w:r>
        <w:rPr>
          <w:lang w:val="en-US" w:eastAsia="x-none"/>
        </w:rPr>
        <w:t xml:space="preserve"> if the UE multiplexes HARQ-ACK information</w:t>
      </w:r>
      <w:r w:rsidRPr="004520A7">
        <w:rPr>
          <w:lang w:val="en-US" w:eastAsia="x-none"/>
        </w:rPr>
        <w:t xml:space="preserve"> in the PUSCH</w:t>
      </w:r>
      <w:r>
        <w:t xml:space="preserve"> transmission.</w:t>
      </w:r>
      <w:r w:rsidRPr="00496E62">
        <w:t xml:space="preserve"> </w:t>
      </w:r>
    </w:p>
    <w:p w14:paraId="11D0603A" w14:textId="391910BE" w:rsidR="00284348" w:rsidRPr="00AC2D5A" w:rsidRDefault="00284348" w:rsidP="00284348">
      <w:pPr>
        <w:rPr>
          <w:lang w:val="en-US"/>
        </w:rPr>
      </w:pPr>
      <w:r w:rsidRPr="00D1265E">
        <w:t xml:space="preserve">If a UE multiplexes aperiodic CSI in a PUSCH and the UE would multiplex UCI that includes HARQ-ACK information in a PUCCH that overlaps with the PUSCH and the timing conditions for overlapping PUCCHs and PUSCHs </w:t>
      </w:r>
      <w:r w:rsidR="006F5F9E">
        <w:t>in clause</w:t>
      </w:r>
      <w:r w:rsidRPr="00D1265E">
        <w:t xml:space="preserve"> 9.</w:t>
      </w:r>
      <w:r w:rsidRPr="00101EFE">
        <w:t>2.5 are fulfilled, the UE multiplexes only the HARQ-ACK information in the PUSCH a</w:t>
      </w:r>
      <w:r>
        <w:t>nd does not transmit the PUCCH</w:t>
      </w:r>
      <w:r>
        <w:rPr>
          <w:lang w:val="en-US"/>
        </w:rPr>
        <w:t xml:space="preserve">. </w:t>
      </w:r>
    </w:p>
    <w:p w14:paraId="68A1B786" w14:textId="296B256D" w:rsidR="00FC5CE5" w:rsidRPr="00FC5CE5" w:rsidRDefault="00FC5CE5" w:rsidP="00FC5CE5">
      <w:pPr>
        <w:rPr>
          <w:lang w:val="en-US"/>
        </w:rPr>
      </w:pPr>
      <w:r w:rsidRPr="00FC5CE5">
        <w:rPr>
          <w:lang w:val="en-AU"/>
        </w:rPr>
        <w:t>When a</w:t>
      </w:r>
      <w:r>
        <w:rPr>
          <w:lang w:val="en-AU"/>
        </w:rPr>
        <w:t xml:space="preserve"> </w:t>
      </w:r>
      <w:r w:rsidRPr="00FC5CE5">
        <w:rPr>
          <w:lang w:val="en-US"/>
        </w:rPr>
        <w:t>UE transmits multiple PUSCHs on respective serving cells in a slot with reference to slots for PUCCH transmissions</w:t>
      </w:r>
      <w:r>
        <w:rPr>
          <w:lang w:val="en-US"/>
        </w:rPr>
        <w:t xml:space="preserve"> </w:t>
      </w:r>
      <w:r w:rsidRPr="00FC5CE5">
        <w:rPr>
          <w:lang w:val="en-US"/>
        </w:rPr>
        <w:t>and the multiple PUSCHs overlap with a PUCCH carrying UCI</w:t>
      </w:r>
      <w:r>
        <w:rPr>
          <w:lang w:val="en-US"/>
        </w:rPr>
        <w:t xml:space="preserve"> </w:t>
      </w:r>
      <w:r w:rsidRPr="00FC5CE5">
        <w:rPr>
          <w:lang w:val="en-US"/>
        </w:rPr>
        <w:t>in the slot,</w:t>
      </w:r>
      <w:r>
        <w:rPr>
          <w:lang w:val="en-US"/>
        </w:rPr>
        <w:t xml:space="preserve"> </w:t>
      </w:r>
      <w:r w:rsidRPr="00FC5CE5">
        <w:rPr>
          <w:lang w:val="en-US"/>
        </w:rPr>
        <w:t>the UE selects all the PUSCHs overlapping with the PUCCH</w:t>
      </w:r>
      <w:r>
        <w:rPr>
          <w:lang w:val="en-US"/>
        </w:rPr>
        <w:t xml:space="preserve"> </w:t>
      </w:r>
      <w:r w:rsidRPr="00FC5CE5">
        <w:rPr>
          <w:lang w:val="en-US"/>
        </w:rPr>
        <w:t>as</w:t>
      </w:r>
      <w:r>
        <w:rPr>
          <w:lang w:val="en-US"/>
        </w:rPr>
        <w:t xml:space="preserve"> </w:t>
      </w:r>
      <w:r w:rsidRPr="00FC5CE5">
        <w:rPr>
          <w:lang w:val="en-US"/>
        </w:rPr>
        <w:t>the candidate PUSCHs</w:t>
      </w:r>
      <w:r>
        <w:rPr>
          <w:lang w:val="en-US"/>
        </w:rPr>
        <w:t xml:space="preserve"> </w:t>
      </w:r>
      <w:r w:rsidRPr="00FC5CE5">
        <w:rPr>
          <w:lang w:val="en-US"/>
        </w:rPr>
        <w:t>for</w:t>
      </w:r>
      <w:r>
        <w:rPr>
          <w:lang w:val="en-US"/>
        </w:rPr>
        <w:t xml:space="preserve"> </w:t>
      </w:r>
      <w:r w:rsidRPr="00FC5CE5">
        <w:rPr>
          <w:lang w:val="en-US"/>
        </w:rPr>
        <w:t>UCI</w:t>
      </w:r>
      <w:r>
        <w:rPr>
          <w:lang w:val="en-US"/>
        </w:rPr>
        <w:t xml:space="preserve"> </w:t>
      </w:r>
      <w:r w:rsidRPr="00FC5CE5">
        <w:rPr>
          <w:lang w:val="en-US"/>
        </w:rPr>
        <w:t>multiplexing</w:t>
      </w:r>
      <w:r>
        <w:rPr>
          <w:lang w:val="en-US"/>
        </w:rPr>
        <w:t xml:space="preserve"> </w:t>
      </w:r>
      <w:r w:rsidRPr="00FC5CE5">
        <w:rPr>
          <w:lang w:val="en-US"/>
        </w:rPr>
        <w:t>within the slot.</w:t>
      </w:r>
    </w:p>
    <w:p w14:paraId="1F0A8B04" w14:textId="247F2059" w:rsidR="00FC5CE5" w:rsidRPr="00FC5CE5" w:rsidRDefault="00FC5CE5" w:rsidP="00FC5CE5">
      <w:pPr>
        <w:rPr>
          <w:rFonts w:eastAsia="Times New Roman"/>
          <w:lang w:val="en-US"/>
        </w:rPr>
      </w:pPr>
      <w:r w:rsidRPr="00FC5CE5">
        <w:rPr>
          <w:rFonts w:eastAsia="MS Mincho"/>
          <w:lang w:val="en-US"/>
        </w:rPr>
        <w:t>If a UE would transmit a single PUSCH scheduled by a DCI format that includes a DAI field on a serving cell in a slot with reference to slots for PUCCH transmissions without any other PUSCH that would be transmitted on any serving cell in the slot and</w:t>
      </w:r>
      <w:r>
        <w:rPr>
          <w:rFonts w:eastAsia="MS Mincho"/>
          <w:lang w:val="en-US"/>
        </w:rPr>
        <w:t xml:space="preserve"> </w:t>
      </w:r>
      <w:r w:rsidRPr="00FC5CE5">
        <w:rPr>
          <w:rFonts w:eastAsia="MS Mincho"/>
          <w:lang w:val="en-US"/>
        </w:rPr>
        <w:t>the UE does not determine any PUCCH carrying HARQ-ACK information in the slot, or</w:t>
      </w:r>
      <w:r w:rsidRPr="00FC5CE5">
        <w:rPr>
          <w:rFonts w:eastAsia="Times New Roman"/>
          <w:lang w:val="en-US"/>
        </w:rPr>
        <w:t xml:space="preserve"> if the UE indicates the corresponding capability </w:t>
      </w:r>
      <w:r w:rsidR="00593926">
        <w:rPr>
          <w:rFonts w:eastAsia="Times New Roman"/>
          <w:i/>
          <w:iCs/>
          <w:lang w:val="en-US"/>
        </w:rPr>
        <w:t>mux</w:t>
      </w:r>
      <w:r w:rsidRPr="00FC5CE5">
        <w:rPr>
          <w:rFonts w:eastAsia="Times New Roman"/>
          <w:i/>
          <w:iCs/>
          <w:lang w:val="en-US"/>
        </w:rPr>
        <w:t>-HARQ-ACK-withoutPUCCH-onPUSCH</w:t>
      </w:r>
      <w:r w:rsidRPr="00FC5CE5">
        <w:rPr>
          <w:rFonts w:eastAsia="Times New Roman"/>
          <w:lang w:val="en-US"/>
        </w:rPr>
        <w:t xml:space="preserve"> and the</w:t>
      </w:r>
      <w:r>
        <w:rPr>
          <w:rFonts w:eastAsia="Times New Roman"/>
          <w:lang w:val="en-US"/>
        </w:rPr>
        <w:t xml:space="preserve"> </w:t>
      </w:r>
      <w:r w:rsidRPr="00FC5CE5">
        <w:rPr>
          <w:rFonts w:eastAsia="Times New Roman"/>
          <w:lang w:val="en-US"/>
        </w:rPr>
        <w:t>UE transmits multiple PUSCHs on respective serving cells in a slot with reference to slots for PUCCH transmissions and the UE does not determine any PUCCH carrying HARQ-ACK information</w:t>
      </w:r>
      <w:r>
        <w:rPr>
          <w:rFonts w:eastAsia="Times New Roman"/>
          <w:lang w:val="en-US"/>
        </w:rPr>
        <w:t xml:space="preserve"> </w:t>
      </w:r>
      <w:r w:rsidRPr="00FC5CE5">
        <w:rPr>
          <w:rFonts w:eastAsia="Times New Roman"/>
          <w:lang w:val="en-US"/>
        </w:rPr>
        <w:t>in the slot and at least one of the multiple PUSCHs is scheduled by a DCI format that includes a DAI field, the UE selects</w:t>
      </w:r>
      <w:r>
        <w:rPr>
          <w:rFonts w:eastAsia="Times New Roman"/>
          <w:lang w:val="en-US"/>
        </w:rPr>
        <w:t xml:space="preserve"> </w:t>
      </w:r>
      <w:r w:rsidRPr="00FC5CE5">
        <w:rPr>
          <w:rFonts w:eastAsia="Times New Roman"/>
          <w:lang w:val="en-US"/>
        </w:rPr>
        <w:t>the single PUSCH or all the multiple PUSCHs in the slot as</w:t>
      </w:r>
      <w:r>
        <w:rPr>
          <w:rFonts w:eastAsia="Times New Roman"/>
          <w:lang w:val="en-US"/>
        </w:rPr>
        <w:t xml:space="preserve"> </w:t>
      </w:r>
      <w:r w:rsidRPr="00FC5CE5">
        <w:rPr>
          <w:rFonts w:eastAsia="Times New Roman"/>
          <w:lang w:val="en-US"/>
        </w:rPr>
        <w:t>the candidate PUSCHs for</w:t>
      </w:r>
      <w:r>
        <w:rPr>
          <w:rFonts w:eastAsia="Times New Roman"/>
          <w:lang w:val="en-US"/>
        </w:rPr>
        <w:t xml:space="preserve"> </w:t>
      </w:r>
      <w:r w:rsidRPr="00FC5CE5">
        <w:rPr>
          <w:rFonts w:eastAsia="Times New Roman"/>
          <w:lang w:val="en-US"/>
        </w:rPr>
        <w:t xml:space="preserve">HARQ-ACK multiplexing within the slot except for any PUSCH among the multiple PUSCHs that is scheduled by a DCI format that includes a DAI field </w:t>
      </w:r>
      <w:r w:rsidRPr="00FC5CE5">
        <w:rPr>
          <w:rFonts w:eastAsia="MS Mincho"/>
          <w:lang w:val="en-US"/>
        </w:rPr>
        <w:t xml:space="preserve">that is equal to 4 in case the UE is configured with </w:t>
      </w:r>
      <w:r w:rsidRPr="00FC5CE5">
        <w:rPr>
          <w:rFonts w:eastAsia="MS Mincho"/>
          <w:i/>
          <w:iCs/>
          <w:lang w:val="en-US"/>
        </w:rPr>
        <w:t>pdsch-HARQ-ACK-Codebook = dynamic</w:t>
      </w:r>
      <w:r w:rsidRPr="00FC5CE5">
        <w:rPr>
          <w:rFonts w:eastAsia="MS Mincho"/>
          <w:lang w:val="en-US"/>
        </w:rPr>
        <w:t xml:space="preserve"> or with </w:t>
      </w:r>
      <w:r w:rsidRPr="00FC5CE5">
        <w:rPr>
          <w:rFonts w:eastAsia="MS Mincho"/>
          <w:i/>
          <w:iCs/>
          <w:lang w:val="en-US"/>
        </w:rPr>
        <w:t>pdsch-HARQ-ACK-Codebook-r16</w:t>
      </w:r>
      <w:r w:rsidRPr="00FC5CE5">
        <w:rPr>
          <w:rFonts w:eastAsia="MS Mincho"/>
          <w:lang w:val="en-US"/>
        </w:rPr>
        <w:t xml:space="preserve">, or is equal to 0 in case the UE is configured with </w:t>
      </w:r>
      <w:r w:rsidRPr="00FC5CE5">
        <w:rPr>
          <w:rFonts w:eastAsia="MS Mincho"/>
          <w:i/>
          <w:iCs/>
          <w:lang w:val="en-US"/>
        </w:rPr>
        <w:t>pdsch-HARQ-ACK-Codebook = semi-static</w:t>
      </w:r>
      <w:r w:rsidRPr="00FC5CE5">
        <w:rPr>
          <w:rFonts w:eastAsia="Times New Roman"/>
          <w:lang w:val="en-US"/>
        </w:rPr>
        <w:t>.</w:t>
      </w:r>
    </w:p>
    <w:p w14:paraId="7283CB2D" w14:textId="0BAAA922" w:rsidR="00FC5CE5" w:rsidRPr="00FC5CE5" w:rsidRDefault="00FC5CE5" w:rsidP="00FC5CE5">
      <w:pPr>
        <w:rPr>
          <w:rFonts w:eastAsia="Times New Roman"/>
          <w:lang w:val="en-US"/>
        </w:rPr>
      </w:pPr>
      <w:r w:rsidRPr="00FC5CE5">
        <w:rPr>
          <w:rFonts w:eastAsia="Times New Roman"/>
          <w:lang w:val="en-US"/>
        </w:rPr>
        <w:t>The UE determines the PUSCH for UCI multiplexing by applying the following procedure on the candidate PUSCHs as described in</w:t>
      </w:r>
      <w:r>
        <w:rPr>
          <w:rFonts w:eastAsia="Times New Roman"/>
          <w:lang w:val="en-US"/>
        </w:rPr>
        <w:t xml:space="preserve"> </w:t>
      </w:r>
      <w:r w:rsidRPr="00FC5CE5">
        <w:rPr>
          <w:rFonts w:eastAsia="Times New Roman"/>
          <w:lang w:val="en-US"/>
        </w:rPr>
        <w:t>this clause:</w:t>
      </w:r>
    </w:p>
    <w:p w14:paraId="02083A23" w14:textId="151100B7" w:rsidR="007C4048" w:rsidRDefault="00FC5CE5" w:rsidP="00FC5CE5">
      <w:pPr>
        <w:pStyle w:val="B1"/>
      </w:pPr>
      <w:r>
        <w:t>-</w:t>
      </w:r>
      <w:r>
        <w:tab/>
      </w:r>
      <w:r w:rsidR="007C4048" w:rsidRPr="00E9040D">
        <w:t xml:space="preserve">If </w:t>
      </w:r>
      <w:r w:rsidRPr="00987007">
        <w:rPr>
          <w:lang w:val="en-GB"/>
        </w:rPr>
        <w:t>the candidate</w:t>
      </w:r>
      <w:r w:rsidR="007C4048">
        <w:t xml:space="preserve"> PUSCHs include first PUSCHs that are </w:t>
      </w:r>
      <w:r w:rsidR="00597350">
        <w:t>scheduled by</w:t>
      </w:r>
      <w:r w:rsidR="007C4048">
        <w:t xml:space="preserve"> DCI format</w:t>
      </w:r>
      <w:r w:rsidR="00FC04CB">
        <w:t>s</w:t>
      </w:r>
      <w:r w:rsidR="007C4048">
        <w:t xml:space="preserve"> and second PUSCHs </w:t>
      </w:r>
      <w:r w:rsidR="007C4048" w:rsidRPr="009D5B6D">
        <w:t xml:space="preserve">configured by </w:t>
      </w:r>
      <w:r w:rsidR="007C4048">
        <w:t xml:space="preserve">respective </w:t>
      </w:r>
      <w:r w:rsidR="007C4048" w:rsidRPr="009D5B6D">
        <w:rPr>
          <w:i/>
          <w:iCs/>
        </w:rPr>
        <w:t>ConfiguredGrantConfig</w:t>
      </w:r>
      <w:r w:rsidR="00832C7D" w:rsidRPr="00162CCB">
        <w:rPr>
          <w:iCs/>
        </w:rPr>
        <w:t xml:space="preserve"> </w:t>
      </w:r>
      <w:r w:rsidR="00832C7D" w:rsidRPr="00162CCB">
        <w:t>or</w:t>
      </w:r>
      <w:r w:rsidR="00832C7D" w:rsidRPr="00162CCB">
        <w:rPr>
          <w:i/>
          <w:iCs/>
        </w:rPr>
        <w:t xml:space="preserve"> semiPersistentOnPUSCH</w:t>
      </w:r>
      <w:r w:rsidR="007C4048">
        <w:t>, and the UE would multiplex UCI</w:t>
      </w:r>
      <w:r w:rsidR="007C4048" w:rsidRPr="00E9040D">
        <w:rPr>
          <w:rFonts w:hint="eastAsia"/>
        </w:rPr>
        <w:t xml:space="preserve"> </w:t>
      </w:r>
      <w:r w:rsidR="007C4048">
        <w:t xml:space="preserve">in one of the </w:t>
      </w:r>
      <w:r w:rsidR="003D349B" w:rsidRPr="00987007">
        <w:rPr>
          <w:lang w:val="en-GB"/>
        </w:rPr>
        <w:t>candidate</w:t>
      </w:r>
      <w:r w:rsidR="007C4048">
        <w:t xml:space="preserve"> </w:t>
      </w:r>
      <w:r w:rsidR="007C4048" w:rsidRPr="00E9040D">
        <w:rPr>
          <w:rFonts w:hint="eastAsia"/>
        </w:rPr>
        <w:t>PUSCH</w:t>
      </w:r>
      <w:r w:rsidR="007C4048">
        <w:t xml:space="preserve">s, and the </w:t>
      </w:r>
      <w:r w:rsidR="003D349B" w:rsidRPr="00987007">
        <w:rPr>
          <w:lang w:val="en-GB"/>
        </w:rPr>
        <w:t>candidate</w:t>
      </w:r>
      <w:r w:rsidR="007C4048">
        <w:t xml:space="preserve"> PUSCHs fulfil the conditions </w:t>
      </w:r>
      <w:r w:rsidR="006F5F9E">
        <w:t>in clause</w:t>
      </w:r>
      <w:r w:rsidR="007C4048">
        <w:t xml:space="preserve"> 9.2.5 for UCI multiplexing, the UE multiplexes the UCI</w:t>
      </w:r>
      <w:r w:rsidR="007C4048" w:rsidRPr="00E9040D">
        <w:t xml:space="preserve"> </w:t>
      </w:r>
      <w:r w:rsidR="007C4048">
        <w:t xml:space="preserve">in a PUSCH from the first PUSCHs. </w:t>
      </w:r>
    </w:p>
    <w:p w14:paraId="10AAF283" w14:textId="7C96B115" w:rsidR="00597350" w:rsidRDefault="00FC5CE5" w:rsidP="00FC5CE5">
      <w:pPr>
        <w:pStyle w:val="B1"/>
        <w:rPr>
          <w:lang w:val="en-AU"/>
        </w:rPr>
      </w:pPr>
      <w:r>
        <w:t>-</w:t>
      </w:r>
      <w:r>
        <w:tab/>
      </w:r>
      <w:r w:rsidR="00D508B4" w:rsidRPr="00E9040D">
        <w:t xml:space="preserve">If </w:t>
      </w:r>
      <w:r w:rsidR="00D508B4">
        <w:t>the UE would multiplex UCI</w:t>
      </w:r>
      <w:r w:rsidR="00D508B4" w:rsidRPr="00E9040D">
        <w:rPr>
          <w:rFonts w:hint="eastAsia"/>
        </w:rPr>
        <w:t xml:space="preserve"> </w:t>
      </w:r>
      <w:r w:rsidR="00D508B4">
        <w:t xml:space="preserve">in one of the </w:t>
      </w:r>
      <w:r w:rsidR="003D349B" w:rsidRPr="00987007">
        <w:rPr>
          <w:lang w:val="en-GB"/>
        </w:rPr>
        <w:t>candidate</w:t>
      </w:r>
      <w:r w:rsidR="00D508B4">
        <w:t xml:space="preserve"> </w:t>
      </w:r>
      <w:r w:rsidR="00D508B4" w:rsidRPr="00E9040D">
        <w:rPr>
          <w:rFonts w:hint="eastAsia"/>
        </w:rPr>
        <w:t>PUSCH</w:t>
      </w:r>
      <w:r w:rsidR="00D508B4">
        <w:t>s</w:t>
      </w:r>
      <w:r w:rsidR="00D508B4" w:rsidRPr="00E9040D">
        <w:t xml:space="preserve"> </w:t>
      </w:r>
      <w:r w:rsidR="00D508B4">
        <w:t xml:space="preserve">and the UE does not multiplex aperiodic CSI in any of the </w:t>
      </w:r>
      <w:r w:rsidR="003D349B" w:rsidRPr="00987007">
        <w:rPr>
          <w:lang w:val="en-GB"/>
        </w:rPr>
        <w:t>candidate</w:t>
      </w:r>
      <w:r w:rsidR="00D508B4">
        <w:t xml:space="preserve"> PUSCHs, the UE multiplexes the UCI</w:t>
      </w:r>
      <w:r w:rsidR="00D508B4" w:rsidRPr="00E9040D">
        <w:t xml:space="preserve"> </w:t>
      </w:r>
      <w:r w:rsidR="00D508B4">
        <w:t xml:space="preserve">in </w:t>
      </w:r>
      <w:r w:rsidR="007C4048">
        <w:t xml:space="preserve">a </w:t>
      </w:r>
      <w:r w:rsidR="00D508B4">
        <w:t xml:space="preserve">PUSCH </w:t>
      </w:r>
      <w:r w:rsidR="00D508B4" w:rsidRPr="00E9040D">
        <w:t xml:space="preserve">of the serving cell with </w:t>
      </w:r>
      <w:r w:rsidR="00D508B4">
        <w:t xml:space="preserve">the </w:t>
      </w:r>
      <w:r w:rsidR="00D508B4" w:rsidRPr="00E9040D">
        <w:t xml:space="preserve">smallest </w:t>
      </w:r>
      <w:r w:rsidR="00D508B4" w:rsidRPr="00E9040D">
        <w:rPr>
          <w:i/>
        </w:rPr>
        <w:t>ServCellIndex</w:t>
      </w:r>
      <w:r w:rsidR="007C4048">
        <w:rPr>
          <w:i/>
        </w:rPr>
        <w:t xml:space="preserve"> </w:t>
      </w:r>
      <w:r w:rsidR="007C4048">
        <w:t xml:space="preserve">subject to the conditions </w:t>
      </w:r>
      <w:r w:rsidR="006F5F9E">
        <w:t>in clause</w:t>
      </w:r>
      <w:r w:rsidR="007C4048">
        <w:t xml:space="preserve"> 9.2.5 for UCI multiplexing being fulfilled</w:t>
      </w:r>
      <w:r w:rsidR="007C4048" w:rsidRPr="00E9040D">
        <w:rPr>
          <w:rFonts w:hint="eastAsia"/>
          <w:lang w:val="en-AU"/>
        </w:rPr>
        <w:t>.</w:t>
      </w:r>
      <w:r w:rsidR="007C4048">
        <w:rPr>
          <w:lang w:val="en-AU"/>
        </w:rPr>
        <w:t xml:space="preserve"> If the UE transmits more than one PUSCHs in the slot on the </w:t>
      </w:r>
      <w:r w:rsidR="007C4048">
        <w:t xml:space="preserve">serving cell </w:t>
      </w:r>
      <w:r w:rsidR="007C4048" w:rsidRPr="00E9040D">
        <w:t xml:space="preserve">with </w:t>
      </w:r>
      <w:r w:rsidR="007C4048">
        <w:t xml:space="preserve">the </w:t>
      </w:r>
      <w:r w:rsidR="007C4048" w:rsidRPr="00E9040D">
        <w:t xml:space="preserve">smallest </w:t>
      </w:r>
      <w:r w:rsidR="007C4048" w:rsidRPr="00E9040D">
        <w:rPr>
          <w:i/>
        </w:rPr>
        <w:t>ServCellIndex</w:t>
      </w:r>
      <w:r w:rsidR="007C4048">
        <w:t xml:space="preserve"> that fulfil the conditions </w:t>
      </w:r>
      <w:r w:rsidR="006F5F9E">
        <w:t>in clause</w:t>
      </w:r>
      <w:r w:rsidR="007C4048">
        <w:t xml:space="preserve"> 9.2.5 for UCI multiplexing, the UE multiplexes the UCI in the</w:t>
      </w:r>
      <w:r w:rsidR="00597350">
        <w:t xml:space="preserve"> earliest</w:t>
      </w:r>
      <w:r w:rsidR="007C4048">
        <w:t xml:space="preserve"> PUSCH that the UE transmits in the slot</w:t>
      </w:r>
      <w:r w:rsidR="00D508B4" w:rsidRPr="00E9040D">
        <w:rPr>
          <w:rFonts w:hint="eastAsia"/>
          <w:lang w:val="en-AU"/>
        </w:rPr>
        <w:t>.</w:t>
      </w:r>
      <w:r w:rsidR="00597350" w:rsidRPr="00597350">
        <w:rPr>
          <w:lang w:val="en-AU"/>
        </w:rPr>
        <w:t xml:space="preserve"> </w:t>
      </w:r>
    </w:p>
    <w:p w14:paraId="09263C00" w14:textId="4919E5DB" w:rsidR="00597350" w:rsidRPr="00FB172B" w:rsidRDefault="00597350" w:rsidP="00597350">
      <w:pPr>
        <w:rPr>
          <w:lang w:val="en-AU"/>
        </w:rPr>
      </w:pPr>
      <w:r>
        <w:rPr>
          <w:lang w:val="en-AU"/>
        </w:rPr>
        <w:t>If a UE transmits a PUSCH over multiple slots</w:t>
      </w:r>
      <w:r w:rsidR="001A7FD0">
        <w:rPr>
          <w:lang w:val="en-AU"/>
        </w:rPr>
        <w:t xml:space="preserve"> </w:t>
      </w:r>
      <w:r w:rsidR="001A7FD0" w:rsidRPr="00D80605">
        <w:rPr>
          <w:szCs w:val="24"/>
          <w:lang w:val="en-US" w:eastAsia="zh-CN"/>
        </w:rPr>
        <w:t xml:space="preserve">or </w:t>
      </w:r>
      <w:r w:rsidR="001A7FD0" w:rsidRPr="00D80605">
        <w:rPr>
          <w:rFonts w:hAnsi="Cambria Math"/>
          <w:lang w:val="en-US"/>
        </w:rPr>
        <w:t xml:space="preserve">multiple PUSCHs </w:t>
      </w:r>
      <w:r w:rsidR="001A7FD0" w:rsidRPr="00D80605">
        <w:rPr>
          <w:szCs w:val="24"/>
          <w:lang w:val="en-US" w:eastAsia="zh-CN"/>
        </w:rPr>
        <w:t>over multiple slots</w:t>
      </w:r>
      <w:r w:rsidR="001A7FD0" w:rsidRPr="00D80605">
        <w:rPr>
          <w:rFonts w:hAnsi="Cambria Math"/>
          <w:lang w:val="en-US"/>
        </w:rPr>
        <w:t xml:space="preserve"> that are scheduled by a </w:t>
      </w:r>
      <w:r w:rsidR="001A7FD0" w:rsidRPr="00D80605">
        <w:rPr>
          <w:rFonts w:ascii="Times" w:hAnsi="Times"/>
        </w:rPr>
        <w:t>DCI format 0_1,</w:t>
      </w:r>
      <w:r>
        <w:rPr>
          <w:lang w:val="en-AU"/>
        </w:rPr>
        <w:t xml:space="preserve"> and the UE would transmit a PUCCH with HARQ-ACK </w:t>
      </w:r>
      <w:r w:rsidR="00617287">
        <w:rPr>
          <w:lang w:val="en-AU"/>
        </w:rPr>
        <w:t xml:space="preserve">and/or CSI </w:t>
      </w:r>
      <w:r>
        <w:rPr>
          <w:lang w:val="en-AU"/>
        </w:rPr>
        <w:t xml:space="preserve">information over a single slot that overlaps with the PUSCH transmission in one or more slots of the multiple slots, </w:t>
      </w:r>
      <w:r w:rsidRPr="0088187E">
        <w:rPr>
          <w:lang w:val="en-US"/>
        </w:rPr>
        <w:t>and the P</w:t>
      </w:r>
      <w:r>
        <w:rPr>
          <w:lang w:val="en-US"/>
        </w:rPr>
        <w:t xml:space="preserve">USCH </w:t>
      </w:r>
      <w:r w:rsidRPr="00FB172B">
        <w:rPr>
          <w:lang w:val="en-US"/>
        </w:rPr>
        <w:t>transmission</w:t>
      </w:r>
      <w:r w:rsidRPr="00D74329">
        <w:rPr>
          <w:lang w:val="en-US"/>
        </w:rPr>
        <w:t xml:space="preserve"> </w:t>
      </w:r>
      <w:r w:rsidRPr="00B71432">
        <w:rPr>
          <w:lang w:val="en-US"/>
        </w:rPr>
        <w:t>in the one or more slot</w:t>
      </w:r>
      <w:r w:rsidRPr="00B045BE">
        <w:rPr>
          <w:lang w:val="en-US"/>
        </w:rPr>
        <w:t>s</w:t>
      </w:r>
      <w:r w:rsidRPr="00741EB0">
        <w:rPr>
          <w:lang w:val="en-US"/>
        </w:rPr>
        <w:t xml:space="preserve"> fulfill</w:t>
      </w:r>
      <w:r w:rsidRPr="0057207C">
        <w:rPr>
          <w:lang w:val="en-US"/>
        </w:rPr>
        <w:t>s the condi</w:t>
      </w:r>
      <w:r w:rsidRPr="004639E6">
        <w:rPr>
          <w:lang w:val="en-US"/>
        </w:rPr>
        <w:t xml:space="preserve">tions </w:t>
      </w:r>
      <w:r w:rsidR="006F5F9E">
        <w:rPr>
          <w:lang w:val="en-US"/>
        </w:rPr>
        <w:t>in clause</w:t>
      </w:r>
      <w:r w:rsidRPr="004639E6">
        <w:rPr>
          <w:lang w:val="en-US"/>
        </w:rPr>
        <w:t xml:space="preserve"> 9.2.5 for </w:t>
      </w:r>
      <w:r w:rsidRPr="00C66BB2">
        <w:rPr>
          <w:lang w:val="en-US"/>
        </w:rPr>
        <w:t>mu</w:t>
      </w:r>
      <w:r w:rsidRPr="00687C05">
        <w:rPr>
          <w:lang w:val="en-US"/>
        </w:rPr>
        <w:t xml:space="preserve">ltiplexing the </w:t>
      </w:r>
      <w:r w:rsidRPr="00A809F4">
        <w:rPr>
          <w:lang w:val="en-US"/>
        </w:rPr>
        <w:t>HARQ-ACK</w:t>
      </w:r>
      <w:r w:rsidRPr="002D5E0E">
        <w:rPr>
          <w:lang w:val="en-US"/>
        </w:rPr>
        <w:t xml:space="preserve"> </w:t>
      </w:r>
      <w:r w:rsidR="00617287">
        <w:rPr>
          <w:lang w:val="en-AU"/>
        </w:rPr>
        <w:t xml:space="preserve">and/or CSI </w:t>
      </w:r>
      <w:r w:rsidRPr="002D5E0E">
        <w:rPr>
          <w:lang w:val="en-US"/>
        </w:rPr>
        <w:t>information</w:t>
      </w:r>
      <w:r w:rsidRPr="00B55A94">
        <w:rPr>
          <w:lang w:val="en-US"/>
        </w:rPr>
        <w:t xml:space="preserve">, </w:t>
      </w:r>
      <w:r w:rsidRPr="00FD5A6F">
        <w:rPr>
          <w:lang w:val="en-AU"/>
        </w:rPr>
        <w:t xml:space="preserve">the UE multiplexes </w:t>
      </w:r>
      <w:r w:rsidRPr="008A50EB">
        <w:rPr>
          <w:lang w:val="en-AU"/>
        </w:rPr>
        <w:t xml:space="preserve">the HARQ-ACK </w:t>
      </w:r>
      <w:r w:rsidR="00617287">
        <w:rPr>
          <w:lang w:val="en-AU"/>
        </w:rPr>
        <w:t xml:space="preserve">and/or CSI </w:t>
      </w:r>
      <w:r w:rsidRPr="008A50EB">
        <w:rPr>
          <w:lang w:val="en-AU"/>
        </w:rPr>
        <w:t xml:space="preserve">information in the PUSCH </w:t>
      </w:r>
      <w:r w:rsidRPr="00E70AC6">
        <w:rPr>
          <w:lang w:val="en-AU"/>
        </w:rPr>
        <w:t xml:space="preserve">transmission in the </w:t>
      </w:r>
      <w:r w:rsidRPr="005C3AAA">
        <w:rPr>
          <w:lang w:val="en-AU"/>
        </w:rPr>
        <w:t>one or more slots</w:t>
      </w:r>
      <w:r w:rsidRPr="00FB172B">
        <w:rPr>
          <w:lang w:val="en-AU"/>
        </w:rPr>
        <w:t xml:space="preserve">. The UE does not multiplex HARQ-ACK </w:t>
      </w:r>
      <w:r w:rsidR="00617287">
        <w:rPr>
          <w:lang w:val="en-AU"/>
        </w:rPr>
        <w:t xml:space="preserve">and/or CSI </w:t>
      </w:r>
      <w:r w:rsidRPr="00FB172B">
        <w:rPr>
          <w:lang w:val="en-AU"/>
        </w:rPr>
        <w:t xml:space="preserve">information in the PUSCH transmission in a slot from the multiple slots if the UE would not transmit a single-slot PUCCH with HARQ-ACK </w:t>
      </w:r>
      <w:r w:rsidR="00617287">
        <w:rPr>
          <w:lang w:val="en-AU"/>
        </w:rPr>
        <w:t xml:space="preserve">and/or CSI </w:t>
      </w:r>
      <w:r w:rsidRPr="00FB172B">
        <w:rPr>
          <w:lang w:val="en-AU"/>
        </w:rPr>
        <w:t>information in the slot</w:t>
      </w:r>
      <w:r w:rsidR="00001D96">
        <w:rPr>
          <w:lang w:val="en-AU"/>
        </w:rPr>
        <w:t xml:space="preserve"> </w:t>
      </w:r>
      <w:r w:rsidR="00001D96" w:rsidRPr="00FB172B">
        <w:rPr>
          <w:lang w:val="en-AU"/>
        </w:rPr>
        <w:t>in case the PUSCH transmission was absent</w:t>
      </w:r>
      <w:r w:rsidRPr="00FB172B">
        <w:rPr>
          <w:lang w:val="en-AU"/>
        </w:rPr>
        <w:t>.</w:t>
      </w:r>
    </w:p>
    <w:p w14:paraId="003360B1" w14:textId="5783D586" w:rsidR="002F7AB8" w:rsidRPr="00C06B59" w:rsidRDefault="002F7AB8" w:rsidP="002F7AB8">
      <w:pPr>
        <w:rPr>
          <w:lang w:val="en-AU"/>
        </w:rPr>
      </w:pPr>
      <w:r w:rsidRPr="00C06B59">
        <w:rPr>
          <w:lang w:val="en-AU"/>
        </w:rPr>
        <w:lastRenderedPageBreak/>
        <w:t xml:space="preserve">If a UE transmits a PUSCH with repetition Type B and the UE would transmit a PUCCH with HARQ-ACK and/or CSI information over a single slot that overlaps with the PUSCH transmission in one or more slots, the UE expects all actual repetitions of the PUSCH transmission [6, TS 38.214] that would overlap with the PUCCH transmission to </w:t>
      </w:r>
      <w:r w:rsidRPr="00C06B59">
        <w:rPr>
          <w:lang w:val="en-US"/>
        </w:rPr>
        <w:t xml:space="preserve">fulfill the conditions </w:t>
      </w:r>
      <w:r w:rsidR="006F5F9E">
        <w:rPr>
          <w:lang w:val="en-US"/>
        </w:rPr>
        <w:t>in clause</w:t>
      </w:r>
      <w:r w:rsidRPr="00C06B59">
        <w:rPr>
          <w:lang w:val="en-US"/>
        </w:rPr>
        <w:t xml:space="preserve"> 9.2.5 for multiplexing the HARQ-ACK </w:t>
      </w:r>
      <w:r w:rsidRPr="00C06B59">
        <w:rPr>
          <w:lang w:val="en-AU"/>
        </w:rPr>
        <w:t>and/or CSI information</w:t>
      </w:r>
      <w:r w:rsidRPr="00C06B59">
        <w:rPr>
          <w:lang w:val="en-US"/>
        </w:rPr>
        <w:t xml:space="preserve">, and the UE multiplexes </w:t>
      </w:r>
      <w:r w:rsidRPr="00C06B59">
        <w:rPr>
          <w:lang w:val="en-AU"/>
        </w:rPr>
        <w:t>the HARQ-ACK and/or CSI information in the earliest actual PUSCH repetition of the PUSCH transmission that would overlap with the PUCCH transmission and includes more than one symbol.</w:t>
      </w:r>
      <w:r w:rsidRPr="00C06B59">
        <w:rPr>
          <w:lang w:val="en-US"/>
        </w:rPr>
        <w:t xml:space="preserve"> </w:t>
      </w:r>
      <w:r w:rsidRPr="00C06B59">
        <w:rPr>
          <w:lang w:val="en-AU"/>
        </w:rPr>
        <w:t>The UE does not expect that all actual repetitions that would overlap with the PUCCH transmission do not include more than one symbol.</w:t>
      </w:r>
    </w:p>
    <w:p w14:paraId="1AD87D28" w14:textId="35EE5C37" w:rsidR="00D508B4" w:rsidRDefault="00597350" w:rsidP="00597350">
      <w:pPr>
        <w:rPr>
          <w:lang w:val="en-AU"/>
        </w:rPr>
      </w:pPr>
      <w:r>
        <w:rPr>
          <w:lang w:val="en-AU"/>
        </w:rPr>
        <w:t xml:space="preserve">If the PUSCH transmission over the multiple slots is scheduled by a DCI format </w:t>
      </w:r>
      <w:r w:rsidR="00FC04CB" w:rsidRPr="00EE027F">
        <w:rPr>
          <w:lang w:val="en-AU"/>
        </w:rPr>
        <w:t>that includes a DAI field</w:t>
      </w:r>
      <w:r>
        <w:rPr>
          <w:lang w:val="en-AU"/>
        </w:rPr>
        <w:t xml:space="preserve">, the value of </w:t>
      </w:r>
      <w:r w:rsidR="00FC04CB">
        <w:rPr>
          <w:lang w:val="en-AU"/>
        </w:rPr>
        <w:t xml:space="preserve">the </w:t>
      </w:r>
      <w:r>
        <w:rPr>
          <w:lang w:val="en-AU"/>
        </w:rPr>
        <w:t>DAI field is applicable for multiplexing HARQ-ACK information in the PUSCH transmission in any slot from the multiple slots where the UE multiplexes HARQ-ACK information.</w:t>
      </w:r>
    </w:p>
    <w:p w14:paraId="7E4620FF" w14:textId="3167FC57" w:rsidR="008C3F0C" w:rsidRDefault="00511D2E" w:rsidP="008C3F0C">
      <w:pPr>
        <w:rPr>
          <w:lang w:eastAsia="zh-CN"/>
        </w:rPr>
      </w:pPr>
      <w:r>
        <w:t xml:space="preserve">When </w:t>
      </w:r>
      <w:r w:rsidR="008C3F0C">
        <w:t xml:space="preserve">a UE </w:t>
      </w:r>
      <w:r w:rsidR="008C3F0C" w:rsidRPr="00844103">
        <w:rPr>
          <w:lang w:eastAsia="zh-CN"/>
        </w:rPr>
        <w:t xml:space="preserve">would </w:t>
      </w:r>
      <w:r w:rsidR="008C3F0C">
        <w:rPr>
          <w:lang w:eastAsia="zh-CN"/>
        </w:rPr>
        <w:t xml:space="preserve">multiplex HARQ-ACK information in a PUSCH </w:t>
      </w:r>
      <w:r w:rsidR="008C3F0C">
        <w:t xml:space="preserve">transmission that is </w:t>
      </w:r>
      <w:r w:rsidR="008C3F0C" w:rsidRPr="009D5B6D">
        <w:t xml:space="preserve">configured by </w:t>
      </w:r>
      <w:r w:rsidR="008C3F0C">
        <w:t xml:space="preserve">a </w:t>
      </w:r>
      <w:r w:rsidR="008C3F0C" w:rsidRPr="009D5B6D">
        <w:rPr>
          <w:i/>
          <w:iCs/>
        </w:rPr>
        <w:t>ConfiguredGrantConfig</w:t>
      </w:r>
      <w:r w:rsidR="008C3F0C">
        <w:rPr>
          <w:iCs/>
        </w:rPr>
        <w:t xml:space="preserve">, </w:t>
      </w:r>
      <w:r w:rsidR="008C3F0C">
        <w:t xml:space="preserve">and includes CG-UCI [5, TS 38.212], the UE multiplexes the HARQ-ACK information in the PUSCH transmission if the UE is provided </w:t>
      </w:r>
      <w:r w:rsidR="008C3F0C" w:rsidRPr="006F328C">
        <w:rPr>
          <w:i/>
        </w:rPr>
        <w:t>cg-UCI-Multiplexing</w:t>
      </w:r>
      <w:r w:rsidR="008C3F0C">
        <w:t xml:space="preserve">; otherwise, the UE does not transmit the PUSCH and multiplexes the HARQ-ACK information in a PUCCH transmission or in another PUSCH transmission. </w:t>
      </w:r>
    </w:p>
    <w:p w14:paraId="634F52D8" w14:textId="77777777" w:rsidR="005D1608" w:rsidRDefault="005D1608" w:rsidP="005D1608">
      <w:pPr>
        <w:pStyle w:val="Heading2"/>
        <w:ind w:left="1136" w:hanging="1136"/>
      </w:pPr>
      <w:bookmarkStart w:id="405" w:name="_Toc12021467"/>
      <w:bookmarkStart w:id="406" w:name="_Toc20311579"/>
      <w:bookmarkStart w:id="407" w:name="_Toc26719404"/>
      <w:bookmarkStart w:id="408" w:name="_Toc29894837"/>
      <w:bookmarkStart w:id="409" w:name="_Toc29899136"/>
      <w:bookmarkStart w:id="410" w:name="_Toc29899554"/>
      <w:bookmarkStart w:id="411" w:name="_Toc29917291"/>
      <w:bookmarkStart w:id="412" w:name="_Toc36498165"/>
      <w:bookmarkStart w:id="413" w:name="_Toc45699191"/>
      <w:bookmarkStart w:id="414" w:name="_Ref494282908"/>
      <w:bookmarkStart w:id="415" w:name="_Toc121738632"/>
      <w:r w:rsidRPr="00B916EC">
        <w:t>9.1</w:t>
      </w:r>
      <w:r w:rsidRPr="00B916EC">
        <w:rPr>
          <w:rFonts w:hint="eastAsia"/>
        </w:rPr>
        <w:tab/>
      </w:r>
      <w:r w:rsidR="00F37E87" w:rsidRPr="00B916EC">
        <w:t>HARQ-ACK codebook determination</w:t>
      </w:r>
      <w:bookmarkEnd w:id="405"/>
      <w:bookmarkEnd w:id="406"/>
      <w:bookmarkEnd w:id="407"/>
      <w:bookmarkEnd w:id="408"/>
      <w:bookmarkEnd w:id="409"/>
      <w:bookmarkEnd w:id="410"/>
      <w:bookmarkEnd w:id="411"/>
      <w:bookmarkEnd w:id="412"/>
      <w:bookmarkEnd w:id="413"/>
      <w:bookmarkEnd w:id="415"/>
    </w:p>
    <w:p w14:paraId="19F1B6E0" w14:textId="684B6771" w:rsidR="00FC04CB" w:rsidRPr="002F7AB8" w:rsidRDefault="00FC04CB" w:rsidP="00FC04CB">
      <w:r w:rsidRPr="00B5532F">
        <w:t xml:space="preserve">If a UE is provided </w:t>
      </w:r>
      <w:r w:rsidRPr="00B5532F">
        <w:rPr>
          <w:i/>
          <w:iCs/>
        </w:rPr>
        <w:t>pdsch-HARQ-ACK-Codebook</w:t>
      </w:r>
      <w:r w:rsidRPr="00DE1FCE">
        <w:rPr>
          <w:i/>
        </w:rPr>
        <w:t>List</w:t>
      </w:r>
      <w:r w:rsidRPr="00B5532F">
        <w:rPr>
          <w:iCs/>
        </w:rPr>
        <w:t xml:space="preserve">, </w:t>
      </w:r>
      <w:r w:rsidRPr="00B5532F">
        <w:t xml:space="preserve">the UE can be indicated by </w:t>
      </w:r>
      <w:r w:rsidRPr="00B5532F">
        <w:rPr>
          <w:i/>
          <w:iCs/>
        </w:rPr>
        <w:t>pdsch-HARQ-ACK-CodebookList</w:t>
      </w:r>
      <w:r w:rsidRPr="00B5532F">
        <w:t xml:space="preserve"> to generate one or two HARQ-ACK codebooks</w:t>
      </w:r>
      <w:r w:rsidR="001A696E" w:rsidRPr="00DD627C">
        <w:t>.</w:t>
      </w:r>
      <w:r w:rsidR="001A696E" w:rsidRPr="002F7AB8">
        <w:t xml:space="preserve"> </w:t>
      </w:r>
      <w:r w:rsidR="002F7AB8" w:rsidRPr="00C06B59">
        <w:rPr>
          <w:lang w:eastAsia="zh-CN"/>
        </w:rPr>
        <w:t xml:space="preserve">If the UE is indicated to generate one HARQ-ACK codebook, the HARQ-ACK codebook is associated with a PUCCH of priority index 0. </w:t>
      </w:r>
      <w:r w:rsidR="002F7AB8" w:rsidRPr="00C06B59">
        <w:t xml:space="preserve">If a UE is provided </w:t>
      </w:r>
      <w:r w:rsidR="002F7AB8" w:rsidRPr="00C06B59">
        <w:rPr>
          <w:i/>
          <w:iCs/>
        </w:rPr>
        <w:t>pdsch-HARQ-ACK-CodebookList</w:t>
      </w:r>
      <w:r w:rsidR="002F7AB8" w:rsidRPr="00C06B59">
        <w:t>, the UE multiplexes in a same HARQ-ACK codebook only HARQ-ACK information associated with a same priority index.</w:t>
      </w:r>
      <w:r w:rsidR="002F7AB8">
        <w:t xml:space="preserve"> </w:t>
      </w:r>
      <w:r w:rsidR="001A696E" w:rsidRPr="00F44350">
        <w:rPr>
          <w:lang w:eastAsia="zh-CN"/>
        </w:rPr>
        <w:t>If the UE is indicated to generate two HARQ-ACK codebooks</w:t>
      </w:r>
    </w:p>
    <w:p w14:paraId="69016C5D" w14:textId="777930B4" w:rsidR="00FC04CB" w:rsidRPr="00B5532F" w:rsidRDefault="00FC04CB" w:rsidP="00FC04CB">
      <w:pPr>
        <w:ind w:left="568" w:hanging="284"/>
      </w:pPr>
      <w:r w:rsidRPr="00B5532F">
        <w:rPr>
          <w:lang w:val="x-none"/>
        </w:rPr>
        <w:t>-</w:t>
      </w:r>
      <w:r w:rsidRPr="00B5532F">
        <w:rPr>
          <w:lang w:val="x-none"/>
        </w:rPr>
        <w:tab/>
      </w:r>
      <w:r w:rsidRPr="00B5532F">
        <w:t>a first HARQ-ACK codebook is associated with a PUCCH of priority index 0 and a second HARQ-ACK codebook is associated with a PUCCH of priority index 1</w:t>
      </w:r>
    </w:p>
    <w:p w14:paraId="76A72671" w14:textId="7C9ED347" w:rsidR="00FC04CB" w:rsidRPr="001858BC" w:rsidRDefault="00FC04CB" w:rsidP="00FC04CB">
      <w:pPr>
        <w:ind w:left="568" w:hanging="284"/>
      </w:pPr>
      <w:r w:rsidRPr="001858BC">
        <w:rPr>
          <w:lang w:val="x-none"/>
        </w:rPr>
        <w:t>-</w:t>
      </w:r>
      <w:r w:rsidRPr="001858BC">
        <w:rPr>
          <w:lang w:val="x-none"/>
        </w:rPr>
        <w:tab/>
      </w:r>
      <w:r w:rsidRPr="001858BC">
        <w:t>the UE is provided first and second for each of</w:t>
      </w:r>
      <w:r w:rsidRPr="002A7A49">
        <w:t xml:space="preserve"> {</w:t>
      </w:r>
      <w:r w:rsidRPr="002A7A49">
        <w:rPr>
          <w:i/>
          <w:iCs/>
        </w:rPr>
        <w:t>PUCCH-Config</w:t>
      </w:r>
      <w:r w:rsidRPr="002A7A49">
        <w:t xml:space="preserve">, </w:t>
      </w:r>
      <w:r w:rsidRPr="002A7A49">
        <w:rPr>
          <w:i/>
          <w:iCs/>
        </w:rPr>
        <w:t>UCI-OnPUSCH</w:t>
      </w:r>
      <w:r w:rsidRPr="002A7A49">
        <w:t xml:space="preserve">, </w:t>
      </w:r>
      <w:r w:rsidRPr="002A7A49">
        <w:rPr>
          <w:i/>
          <w:iCs/>
        </w:rPr>
        <w:t>PDSCH</w:t>
      </w:r>
      <w:r w:rsidRPr="002A7A49">
        <w:t>-</w:t>
      </w:r>
      <w:r w:rsidRPr="00A02439">
        <w:rPr>
          <w:i/>
          <w:iCs/>
        </w:rPr>
        <w:t>codeBlockGroupTransmission</w:t>
      </w:r>
      <w:r w:rsidRPr="00A02439">
        <w:t xml:space="preserve">} </w:t>
      </w:r>
      <w:r w:rsidRPr="009F7758">
        <w:t>by {</w:t>
      </w:r>
      <w:r w:rsidRPr="001F0486">
        <w:rPr>
          <w:i/>
          <w:iCs/>
        </w:rPr>
        <w:t>PUCCH</w:t>
      </w:r>
      <w:r w:rsidR="00D45515">
        <w:rPr>
          <w:i/>
          <w:iCs/>
        </w:rPr>
        <w:t>-</w:t>
      </w:r>
      <w:r w:rsidRPr="001F0486">
        <w:rPr>
          <w:i/>
          <w:iCs/>
        </w:rPr>
        <w:t>ConfigurationList</w:t>
      </w:r>
      <w:r w:rsidRPr="00344485">
        <w:t xml:space="preserve">, </w:t>
      </w:r>
      <w:r w:rsidRPr="00344485">
        <w:rPr>
          <w:i/>
          <w:iCs/>
        </w:rPr>
        <w:t>UCI-OnPUSCH-List</w:t>
      </w:r>
      <w:r w:rsidR="00D45515">
        <w:rPr>
          <w:i/>
          <w:iCs/>
        </w:rPr>
        <w:t>DCI-0-1</w:t>
      </w:r>
      <w:r w:rsidRPr="00344485">
        <w:t xml:space="preserve">, </w:t>
      </w:r>
      <w:r w:rsidRPr="00344485">
        <w:rPr>
          <w:i/>
          <w:iCs/>
        </w:rPr>
        <w:t>PDSCH-CodeBlockGroupTransmissionList</w:t>
      </w:r>
      <w:r w:rsidRPr="00F400CB">
        <w:t>}</w:t>
      </w:r>
      <w:r w:rsidR="00D45515">
        <w:t xml:space="preserve"> or </w:t>
      </w:r>
      <w:r w:rsidR="00D45515" w:rsidRPr="009F7758">
        <w:t>{</w:t>
      </w:r>
      <w:r w:rsidR="00D45515" w:rsidRPr="001F0486">
        <w:rPr>
          <w:i/>
          <w:iCs/>
        </w:rPr>
        <w:t>PUCCH</w:t>
      </w:r>
      <w:r w:rsidR="00D45515">
        <w:rPr>
          <w:i/>
          <w:iCs/>
        </w:rPr>
        <w:t>-</w:t>
      </w:r>
      <w:r w:rsidR="00D45515" w:rsidRPr="001F0486">
        <w:rPr>
          <w:i/>
          <w:iCs/>
        </w:rPr>
        <w:t>ConfigurationList</w:t>
      </w:r>
      <w:r w:rsidR="00D45515" w:rsidRPr="00344485">
        <w:t xml:space="preserve">, </w:t>
      </w:r>
      <w:r w:rsidR="00D45515" w:rsidRPr="00344485">
        <w:rPr>
          <w:i/>
          <w:iCs/>
        </w:rPr>
        <w:t>UCI-OnPUSCH-List</w:t>
      </w:r>
      <w:r w:rsidR="00D45515">
        <w:rPr>
          <w:i/>
          <w:iCs/>
        </w:rPr>
        <w:t>DCI-0-2</w:t>
      </w:r>
      <w:r w:rsidR="00D45515" w:rsidRPr="00344485">
        <w:t xml:space="preserve">, </w:t>
      </w:r>
      <w:r w:rsidR="00D45515">
        <w:rPr>
          <w:i/>
          <w:iCs/>
        </w:rPr>
        <w:t>PDSCH</w:t>
      </w:r>
      <w:r w:rsidR="00D45515" w:rsidRPr="00344485">
        <w:rPr>
          <w:i/>
          <w:iCs/>
        </w:rPr>
        <w:t>-CodeBlockGroupTransmissionList</w:t>
      </w:r>
      <w:r w:rsidR="00D45515" w:rsidRPr="00F400CB">
        <w:t>}</w:t>
      </w:r>
      <w:r w:rsidRPr="00F400CB">
        <w:t>, respectively, for use with the fi</w:t>
      </w:r>
      <w:r w:rsidRPr="00D626A0">
        <w:t>rst and second HARQ-ACK codebooks, respectivel</w:t>
      </w:r>
      <w:r w:rsidRPr="001858BC">
        <w:t>y</w:t>
      </w:r>
    </w:p>
    <w:p w14:paraId="4F54EB63" w14:textId="66752D91" w:rsidR="005736C2" w:rsidRDefault="00D508B4" w:rsidP="005736C2">
      <w:r>
        <w:t xml:space="preserve">If a UE receives a PDSCH without receiving a corresponding PDCCH, or if the UE receives a PDCCH indicating a SPS PDSCH release, the UE </w:t>
      </w:r>
      <w:r w:rsidRPr="00B916EC">
        <w:t xml:space="preserve">generates one </w:t>
      </w:r>
      <w:r>
        <w:t xml:space="preserve">corresponding </w:t>
      </w:r>
      <w:r w:rsidRPr="00B916EC">
        <w:t>HARQ-ACK information bit</w:t>
      </w:r>
      <w:r>
        <w:t>.</w:t>
      </w:r>
      <w:r w:rsidR="00D24A96">
        <w:t xml:space="preserve"> If the UE generates two HARQ-ACK codebooks, the UE is indicated by </w:t>
      </w:r>
      <w:r w:rsidR="00D24A96" w:rsidRPr="002A7A49">
        <w:rPr>
          <w:i/>
          <w:iCs/>
          <w:szCs w:val="22"/>
        </w:rPr>
        <w:t>harq-CodebookID</w:t>
      </w:r>
      <w:r w:rsidR="00D24A96">
        <w:t xml:space="preserve">, per SPS PDSCH configuration, a HARQ-ACK codebook index for multiplexing the corresponding </w:t>
      </w:r>
      <w:r w:rsidR="00D24A96" w:rsidRPr="00B916EC">
        <w:t>HARQ-ACK information bit</w:t>
      </w:r>
      <w:r w:rsidR="00D24A96">
        <w:t>.</w:t>
      </w:r>
      <w:r w:rsidR="005736C2" w:rsidRPr="005736C2">
        <w:t xml:space="preserve"> </w:t>
      </w:r>
    </w:p>
    <w:p w14:paraId="07D71D92" w14:textId="505764DD" w:rsidR="005736C2" w:rsidRPr="000309D3" w:rsidRDefault="005736C2" w:rsidP="005736C2">
      <w:pPr>
        <w:rPr>
          <w:lang w:eastAsia="zh-CN"/>
        </w:rPr>
      </w:pPr>
      <w:r w:rsidRPr="000309D3">
        <w:rPr>
          <w:lang w:eastAsia="zh-CN"/>
        </w:rPr>
        <w:t xml:space="preserve">If a UE is provided </w:t>
      </w:r>
      <w:r w:rsidRPr="000309D3">
        <w:rPr>
          <w:i/>
          <w:lang w:eastAsia="zh-CN"/>
        </w:rPr>
        <w:t>pdsch-HARQ-ACK-OneShotFeedback</w:t>
      </w:r>
      <w:r w:rsidRPr="000309D3">
        <w:rPr>
          <w:iCs/>
        </w:rPr>
        <w:t xml:space="preserve"> and the UE detects a</w:t>
      </w:r>
      <w:r w:rsidRPr="000309D3">
        <w:rPr>
          <w:lang w:eastAsia="zh-CN"/>
        </w:rPr>
        <w:t xml:space="preserve"> DCI format in any PDCCH monitoring occasion that includes a One-shot HARQ-ACK request field with value 1</w:t>
      </w:r>
    </w:p>
    <w:p w14:paraId="62960D07" w14:textId="52C369BC" w:rsidR="005736C2" w:rsidRPr="000309D3" w:rsidRDefault="005736C2" w:rsidP="00F44350">
      <w:pPr>
        <w:pStyle w:val="B1"/>
      </w:pPr>
      <w:r w:rsidRPr="000309D3">
        <w:t>-</w:t>
      </w:r>
      <w:r w:rsidRPr="000309D3">
        <w:tab/>
        <w:t xml:space="preserve">the UE includes the HARQ-ACK information in a Type-3 HARQ-ACK codebook, as described </w:t>
      </w:r>
      <w:r w:rsidR="006F5F9E">
        <w:t>in clause</w:t>
      </w:r>
      <w:r w:rsidRPr="000309D3">
        <w:t xml:space="preserve"> 9.1.4</w:t>
      </w:r>
    </w:p>
    <w:p w14:paraId="25FC8721" w14:textId="31636430" w:rsidR="00D24A96" w:rsidRPr="005736C2" w:rsidRDefault="005736C2" w:rsidP="00F44350">
      <w:pPr>
        <w:pStyle w:val="B1"/>
      </w:pPr>
      <w:r w:rsidRPr="000309D3">
        <w:t>-</w:t>
      </w:r>
      <w:r w:rsidRPr="000309D3">
        <w:tab/>
        <w:t xml:space="preserve">the UE </w:t>
      </w:r>
      <w:r w:rsidRPr="000309D3">
        <w:rPr>
          <w:rFonts w:hint="eastAsia"/>
          <w:lang w:eastAsia="zh-CN"/>
        </w:rPr>
        <w:t>does</w:t>
      </w:r>
      <w:r w:rsidRPr="000309D3">
        <w:rPr>
          <w:lang w:eastAsia="zh-CN"/>
        </w:rPr>
        <w:t xml:space="preserve"> </w:t>
      </w:r>
      <w:r w:rsidRPr="000309D3">
        <w:rPr>
          <w:rFonts w:hint="eastAsia"/>
          <w:lang w:eastAsia="zh-CN"/>
        </w:rPr>
        <w:t>not</w:t>
      </w:r>
      <w:r w:rsidRPr="000309D3">
        <w:t xml:space="preserve"> expect that the PDSCH-to-HARQ_feedback timing indicator field of the DCI </w:t>
      </w:r>
      <w:r>
        <w:rPr>
          <w:lang w:val="en-US"/>
        </w:rPr>
        <w:t xml:space="preserve">format </w:t>
      </w:r>
      <w:r w:rsidRPr="000309D3">
        <w:t xml:space="preserve">provides an inapplicable value from </w:t>
      </w:r>
      <w:r w:rsidRPr="000309D3">
        <w:rPr>
          <w:i/>
          <w:iCs/>
        </w:rPr>
        <w:t>dl-DataToUL-ACK</w:t>
      </w:r>
      <w:r w:rsidR="00D45515">
        <w:rPr>
          <w:i/>
          <w:iCs/>
          <w:lang w:val="en-US"/>
        </w:rPr>
        <w:t>-r16</w:t>
      </w:r>
    </w:p>
    <w:p w14:paraId="752A2299" w14:textId="1632FCE9" w:rsidR="00D508B4" w:rsidRDefault="00D24A96" w:rsidP="00D508B4">
      <w:r w:rsidRPr="00EE027F">
        <w:rPr>
          <w:lang w:eastAsia="zh-CN"/>
        </w:rPr>
        <w:t xml:space="preserve">In the remaining of this </w:t>
      </w:r>
      <w:r w:rsidR="006F5F9E">
        <w:rPr>
          <w:lang w:eastAsia="zh-CN"/>
        </w:rPr>
        <w:t>clause</w:t>
      </w:r>
      <w:r>
        <w:t>, reference is to one HARQ-ACK codebook</w:t>
      </w:r>
      <w:r w:rsidR="002F7AB8">
        <w:t xml:space="preserve"> and to DCI formats that schedule PDSCH reception, or indicate SPS PDSCH release, or indicate SCell dormancy without scheduling a PDSCH reception and are associated with the HARQ-ACK codebook</w:t>
      </w:r>
      <w:r>
        <w:t>.</w:t>
      </w:r>
    </w:p>
    <w:p w14:paraId="6EAB14B0" w14:textId="77777777" w:rsidR="007B5C33" w:rsidRDefault="007B5C33" w:rsidP="00291D70">
      <w:r w:rsidRPr="00F656E9">
        <w:t xml:space="preserve">If a UE is </w:t>
      </w:r>
      <w:r w:rsidRPr="002B0CD1">
        <w:t>required</w:t>
      </w:r>
      <w:r w:rsidRPr="00F656E9">
        <w:t xml:space="preserve"> to receive SPS PDSCHs in a slot according to Clause 5.1 of [6] and Clause 11.1 for SPS configurations that are indicated to be released by a DCI format, the UE is not expected to receive the DCI format in the slot if the end of the last symbol of the PDCCH reception is after the end of a last symbol of any of the SPS PDSCH receptions. For </w:t>
      </w:r>
      <w:r>
        <w:t>a SPS configuration</w:t>
      </w:r>
      <w:r w:rsidRPr="00F656E9">
        <w:t xml:space="preserve"> subject to </w:t>
      </w:r>
      <w:r w:rsidRPr="00585EC6">
        <w:rPr>
          <w:i/>
        </w:rPr>
        <w:t xml:space="preserve">pdsch-AggregationFactor </w:t>
      </w:r>
      <w:r w:rsidRPr="00340EAF">
        <w:t>or</w:t>
      </w:r>
      <w:r w:rsidRPr="00585EC6">
        <w:rPr>
          <w:i/>
        </w:rPr>
        <w:t xml:space="preserve"> pdsch-AggregationFactor-r16</w:t>
      </w:r>
      <w:r w:rsidRPr="00F656E9">
        <w:t xml:space="preserve">, the UE is not expected to receive the DCI format in a slot containing </w:t>
      </w:r>
      <w:r>
        <w:t xml:space="preserve">a </w:t>
      </w:r>
      <w:r w:rsidRPr="00F656E9">
        <w:t>SPS</w:t>
      </w:r>
      <w:r w:rsidRPr="002B0CD1">
        <w:t xml:space="preserve"> </w:t>
      </w:r>
      <w:r w:rsidRPr="00F656E9">
        <w:t>PDSCH transmission occasion other than the first transmission occasion required to be received by the UE</w:t>
      </w:r>
      <w:r w:rsidRPr="00B33398">
        <w:t xml:space="preserve"> for a TB</w:t>
      </w:r>
      <w:r>
        <w:t>.</w:t>
      </w:r>
    </w:p>
    <w:p w14:paraId="4348D82D" w14:textId="704A5504" w:rsidR="004C54EC" w:rsidRPr="002716D6" w:rsidRDefault="004C54EC" w:rsidP="00291D70">
      <w:r w:rsidRPr="002716D6">
        <w:t xml:space="preserve">If </w:t>
      </w:r>
      <w:r>
        <w:t xml:space="preserve">a </w:t>
      </w:r>
      <w:r w:rsidRPr="002716D6">
        <w:t>UE is configured to receive SPS PDSCH</w:t>
      </w:r>
      <w:r w:rsidR="002B50AF">
        <w:t>s</w:t>
      </w:r>
      <w:r w:rsidRPr="002716D6">
        <w:t xml:space="preserve"> in a slot for SPS configuration</w:t>
      </w:r>
      <w:r w:rsidR="002B50AF">
        <w:rPr>
          <w:rFonts w:cs="Times"/>
        </w:rPr>
        <w:t>s that are indicated to be released by a DCI format</w:t>
      </w:r>
      <w:r w:rsidRPr="002716D6">
        <w:t xml:space="preserve">, and if the UE receives </w:t>
      </w:r>
      <w:r w:rsidR="002B50AF">
        <w:t>the</w:t>
      </w:r>
      <w:r w:rsidR="002B50AF" w:rsidRPr="002716D6">
        <w:t xml:space="preserve"> </w:t>
      </w:r>
      <w:r w:rsidRPr="002716D6">
        <w:t xml:space="preserve">PDCCH </w:t>
      </w:r>
      <w:r w:rsidR="002B50AF">
        <w:rPr>
          <w:rFonts w:cs="Times"/>
        </w:rPr>
        <w:t>providing the DCI format</w:t>
      </w:r>
      <w:r w:rsidRPr="002716D6">
        <w:t xml:space="preserve"> in the slot, and if HARQ-ACK information for the SPS PDSCH release and the SPS PDSCH </w:t>
      </w:r>
      <w:r>
        <w:t>reception</w:t>
      </w:r>
      <w:r w:rsidR="002B50AF">
        <w:t>s</w:t>
      </w:r>
      <w:r>
        <w:t xml:space="preserve"> </w:t>
      </w:r>
      <w:r w:rsidRPr="002716D6">
        <w:t xml:space="preserve">would </w:t>
      </w:r>
      <w:r>
        <w:t>be multiplexed in a</w:t>
      </w:r>
      <w:r w:rsidRPr="002716D6">
        <w:t xml:space="preserve"> same PUCCH, the UE does not expect to receive the SPS PDSCH</w:t>
      </w:r>
      <w:r w:rsidR="002B50AF">
        <w:t>s</w:t>
      </w:r>
      <w:r>
        <w:t>, does not generate HARQ-ACK information for the SPS PDSCH reception</w:t>
      </w:r>
      <w:r w:rsidR="002B50AF">
        <w:t>s</w:t>
      </w:r>
      <w:r w:rsidRPr="002716D6">
        <w:t xml:space="preserve">, and generates a HARQ-ACK information bit for </w:t>
      </w:r>
      <w:r>
        <w:t xml:space="preserve">the </w:t>
      </w:r>
      <w:r w:rsidRPr="002716D6">
        <w:t>SPS PDSCH release.</w:t>
      </w:r>
    </w:p>
    <w:p w14:paraId="0AF370D4" w14:textId="77777777" w:rsidR="007B5C33" w:rsidRPr="00650691" w:rsidRDefault="007B5C33" w:rsidP="007B5C33">
      <w:pPr>
        <w:rPr>
          <w:lang w:val="en-US" w:eastAsia="ko-KR"/>
        </w:rPr>
      </w:pPr>
      <w:r w:rsidRPr="00650691">
        <w:rPr>
          <w:rFonts w:hint="eastAsia"/>
        </w:rPr>
        <w:lastRenderedPageBreak/>
        <w:t xml:space="preserve">If a UE is configured to receive SPS PDSCH(s) in a slot for SPS configuration(s), the UE does not expect to receive a PDCCH </w:t>
      </w:r>
      <w:r w:rsidRPr="002B0CD1">
        <w:rPr>
          <w:rFonts w:hint="eastAsia"/>
        </w:rPr>
        <w:t>providing</w:t>
      </w:r>
      <w:r w:rsidRPr="00650691">
        <w:rPr>
          <w:rFonts w:hint="eastAsia"/>
        </w:rPr>
        <w:t xml:space="preserve"> a DCI format in the slot to indicate SPS PDSCH release of these SPS configuration(s), if HARQ-ACK information for the SPS PDSCH release and the SPS PDSCH reception(s) would map to different PUCCHs.</w:t>
      </w:r>
    </w:p>
    <w:p w14:paraId="1E3EE489" w14:textId="77777777" w:rsidR="00B25F5D" w:rsidRPr="00A312BF" w:rsidRDefault="00B25F5D" w:rsidP="00B25F5D">
      <w:r w:rsidRPr="00A312BF">
        <w:t xml:space="preserve">If a UE detects a DCI format 1_1 indicating </w:t>
      </w:r>
    </w:p>
    <w:p w14:paraId="78B6957A" w14:textId="253781C1" w:rsidR="00E07547" w:rsidRPr="00A312BF" w:rsidRDefault="00E07547" w:rsidP="00E07547">
      <w:pPr>
        <w:pStyle w:val="B1"/>
      </w:pPr>
      <w:r w:rsidRPr="00A312BF">
        <w:t>-</w:t>
      </w:r>
      <w:r w:rsidRPr="00A312BF">
        <w:tab/>
        <w:t>S</w:t>
      </w:r>
      <w:r>
        <w:rPr>
          <w:lang w:val="en-US"/>
        </w:rPr>
        <w:t>C</w:t>
      </w:r>
      <w:r w:rsidRPr="00A312BF">
        <w:t>ell</w:t>
      </w:r>
      <w:r>
        <w:rPr>
          <w:lang w:val="en-US"/>
        </w:rPr>
        <w:t xml:space="preserve"> dormancy</w:t>
      </w:r>
      <w:r w:rsidR="00026DA2">
        <w:rPr>
          <w:lang w:val="en-US"/>
        </w:rPr>
        <w:t xml:space="preserve"> without scheduling a PDSCH reception</w:t>
      </w:r>
      <w:r w:rsidRPr="00A312BF">
        <w:t xml:space="preserve">, as described </w:t>
      </w:r>
      <w:r w:rsidR="006F5F9E">
        <w:t>in clause</w:t>
      </w:r>
      <w:r w:rsidRPr="00A312BF">
        <w:t xml:space="preserve"> </w:t>
      </w:r>
      <w:r>
        <w:rPr>
          <w:lang w:val="en-US"/>
        </w:rPr>
        <w:t>10.3</w:t>
      </w:r>
      <w:r w:rsidRPr="00A312BF">
        <w:t>, and</w:t>
      </w:r>
    </w:p>
    <w:p w14:paraId="32F263C5" w14:textId="22024C8A" w:rsidR="00B25F5D" w:rsidRPr="00A312BF" w:rsidRDefault="00B25F5D" w:rsidP="00A312BF">
      <w:pPr>
        <w:pStyle w:val="B1"/>
        <w:rPr>
          <w:rFonts w:cs="Arial"/>
          <w:lang w:eastAsia="zh-CN"/>
        </w:rPr>
      </w:pPr>
      <w:r w:rsidRPr="00A312BF">
        <w:t>-</w:t>
      </w:r>
      <w:r w:rsidRPr="00A312BF">
        <w:tab/>
        <w:t xml:space="preserve">is provided </w:t>
      </w:r>
      <w:r w:rsidRPr="00A312BF">
        <w:rPr>
          <w:i/>
          <w:lang w:val="en-US" w:eastAsia="zh-CN"/>
        </w:rPr>
        <w:t>pdsch-</w:t>
      </w:r>
      <w:r w:rsidRPr="00A312BF">
        <w:rPr>
          <w:rFonts w:cs="Arial"/>
          <w:i/>
          <w:lang w:eastAsia="zh-CN"/>
        </w:rPr>
        <w:t>HARQ-ACK-Codebook = dynamic</w:t>
      </w:r>
      <w:r w:rsidRPr="00A312BF">
        <w:rPr>
          <w:rFonts w:cs="Arial"/>
          <w:lang w:eastAsia="zh-CN"/>
        </w:rPr>
        <w:t xml:space="preserve"> </w:t>
      </w:r>
      <w:r w:rsidR="005736C2" w:rsidRPr="005445DF">
        <w:rPr>
          <w:rFonts w:cs="Arial"/>
          <w:iCs/>
          <w:lang w:eastAsia="zh-CN"/>
        </w:rPr>
        <w:t xml:space="preserve">or </w:t>
      </w:r>
      <w:r w:rsidR="00D45515" w:rsidRPr="00221BBC">
        <w:rPr>
          <w:i/>
          <w:lang w:val="en-US" w:eastAsia="zh-CN"/>
        </w:rPr>
        <w:t>pdsch-</w:t>
      </w:r>
      <w:r w:rsidR="00D45515">
        <w:rPr>
          <w:rFonts w:cs="Arial"/>
          <w:i/>
          <w:lang w:eastAsia="zh-CN"/>
        </w:rPr>
        <w:t>HARQ-ACK-Codebook-r16</w:t>
      </w:r>
    </w:p>
    <w:p w14:paraId="17EA4852" w14:textId="1A11EE7E" w:rsidR="00B25F5D" w:rsidRDefault="00B25F5D" w:rsidP="00B25F5D">
      <w:pPr>
        <w:rPr>
          <w:lang w:eastAsia="zh-CN"/>
        </w:rPr>
      </w:pPr>
      <w:r>
        <w:t xml:space="preserve">the UE generates a </w:t>
      </w:r>
      <w:r w:rsidRPr="00B916EC">
        <w:t>HARQ-ACK information bit</w:t>
      </w:r>
      <w:r>
        <w:t xml:space="preserve"> as described </w:t>
      </w:r>
      <w:r w:rsidR="006F5F9E">
        <w:t>in clause</w:t>
      </w:r>
      <w:r>
        <w:t xml:space="preserve"> 9.1.3 for a DCI format 1_1 </w:t>
      </w:r>
      <w:r w:rsidR="00E07547">
        <w:t xml:space="preserve">indicating </w:t>
      </w:r>
      <w:r w:rsidR="00E07547">
        <w:rPr>
          <w:lang w:val="en-US"/>
        </w:rPr>
        <w:t>SCell dormancy</w:t>
      </w:r>
      <w:r>
        <w:t xml:space="preserve"> and the HARQ-ACK information bit value is ACK.</w:t>
      </w:r>
    </w:p>
    <w:p w14:paraId="6C7E4AA1" w14:textId="77777777" w:rsidR="00D508B4" w:rsidRDefault="00D508B4" w:rsidP="00D508B4">
      <w:r w:rsidRPr="00B916EC">
        <w:t xml:space="preserve">If a UE is not </w:t>
      </w:r>
      <w:r w:rsidR="00011FE0">
        <w:t>provided</w:t>
      </w:r>
      <w:r w:rsidRPr="00B916EC">
        <w:t xml:space="preserve"> </w:t>
      </w:r>
      <w:r w:rsidR="00011FE0" w:rsidRPr="00221BBC">
        <w:rPr>
          <w:i/>
        </w:rPr>
        <w:t>PDSCH-CodeBlockGroupTransmission</w:t>
      </w:r>
      <w:r w:rsidRPr="00B916EC">
        <w:t xml:space="preserve">, the UE generates one HARQ-ACK information bit per transport block. </w:t>
      </w:r>
    </w:p>
    <w:p w14:paraId="4401F6DA" w14:textId="098D2B48" w:rsidR="00B23B5A" w:rsidRDefault="00B23B5A" w:rsidP="00B23B5A">
      <w:r>
        <w:t>For a HARQ-ACK information bit, a</w:t>
      </w:r>
      <w:r w:rsidRPr="00D47130">
        <w:t xml:space="preserve"> UE generates </w:t>
      </w:r>
      <w:r w:rsidR="00514F9A" w:rsidRPr="00EE027F">
        <w:t>a positive acknowledgement (ACK)</w:t>
      </w:r>
      <w:r w:rsidRPr="00D47130">
        <w:t xml:space="preserve"> </w:t>
      </w:r>
      <w:r>
        <w:t xml:space="preserve">if the UE detects a DCI format that provides a SPS PDSCH release or correctly decodes </w:t>
      </w:r>
      <w:r w:rsidRPr="00D47130">
        <w:t xml:space="preserve">a </w:t>
      </w:r>
      <w:r>
        <w:t>transport block,</w:t>
      </w:r>
      <w:r w:rsidRPr="00D47130">
        <w:t xml:space="preserve"> and generates a </w:t>
      </w:r>
      <w:r w:rsidR="00514F9A" w:rsidRPr="00EE027F">
        <w:t>negative acknowledgement (</w:t>
      </w:r>
      <w:r w:rsidRPr="00D47130">
        <w:t>NACK</w:t>
      </w:r>
      <w:r w:rsidR="00514F9A">
        <w:t>)</w:t>
      </w:r>
      <w:r w:rsidRPr="00D47130">
        <w:t xml:space="preserve"> if the UE does not </w:t>
      </w:r>
      <w:r>
        <w:t xml:space="preserve">correctly </w:t>
      </w:r>
      <w:r w:rsidRPr="00D47130">
        <w:t xml:space="preserve">decode the </w:t>
      </w:r>
      <w:r>
        <w:t>transport block</w:t>
      </w:r>
      <w:r w:rsidRPr="00D47130">
        <w:t>.</w:t>
      </w:r>
      <w:r w:rsidR="00514F9A">
        <w:t xml:space="preserve"> </w:t>
      </w:r>
      <w:r w:rsidR="00514F9A" w:rsidRPr="00EE027F">
        <w:t>A HARQ-ACK information bit value of 0 represents a NACK while a HARQ-ACK information bit value of 1 represents an ACK.</w:t>
      </w:r>
    </w:p>
    <w:p w14:paraId="1F01DBFF" w14:textId="7A716591" w:rsidR="00D508B4" w:rsidRPr="00D508B4" w:rsidRDefault="00D508B4" w:rsidP="0009732E">
      <w:pPr>
        <w:rPr>
          <w:lang w:eastAsia="x-none"/>
        </w:rPr>
      </w:pPr>
      <w:r>
        <w:rPr>
          <w:lang w:eastAsia="x-none"/>
        </w:rPr>
        <w:t xml:space="preserve">In the following, the CRC for </w:t>
      </w:r>
      <w:r w:rsidR="00514F9A">
        <w:rPr>
          <w:lang w:eastAsia="x-none"/>
        </w:rPr>
        <w:t xml:space="preserve">a </w:t>
      </w:r>
      <w:r>
        <w:rPr>
          <w:lang w:eastAsia="x-none"/>
        </w:rPr>
        <w:t>DCI format</w:t>
      </w:r>
      <w:r w:rsidR="001D2251">
        <w:rPr>
          <w:lang w:eastAsia="x-none"/>
        </w:rPr>
        <w:t xml:space="preserve"> </w:t>
      </w:r>
      <w:r>
        <w:rPr>
          <w:lang w:eastAsia="x-none"/>
        </w:rPr>
        <w:t>is scrambled with a C-RNTI</w:t>
      </w:r>
      <w:r w:rsidR="001723CA">
        <w:rPr>
          <w:lang w:eastAsia="x-none"/>
        </w:rPr>
        <w:t>, an MCS-C-RNTI,</w:t>
      </w:r>
      <w:r>
        <w:rPr>
          <w:lang w:eastAsia="x-none"/>
        </w:rPr>
        <w:t xml:space="preserve"> or a CS-RNTI.</w:t>
      </w:r>
    </w:p>
    <w:p w14:paraId="25617AEA" w14:textId="77777777" w:rsidR="00F37E87" w:rsidRPr="00B916EC" w:rsidRDefault="00F37E87" w:rsidP="00F37E87">
      <w:pPr>
        <w:pStyle w:val="Heading3"/>
      </w:pPr>
      <w:bookmarkStart w:id="416" w:name="_Ref500167871"/>
      <w:bookmarkStart w:id="417" w:name="_Toc12021468"/>
      <w:bookmarkStart w:id="418" w:name="_Toc20311580"/>
      <w:bookmarkStart w:id="419" w:name="_Toc26719405"/>
      <w:bookmarkStart w:id="420" w:name="_Toc29894838"/>
      <w:bookmarkStart w:id="421" w:name="_Toc29899137"/>
      <w:bookmarkStart w:id="422" w:name="_Toc29899555"/>
      <w:bookmarkStart w:id="423" w:name="_Toc29917292"/>
      <w:bookmarkStart w:id="424" w:name="_Toc36498166"/>
      <w:bookmarkStart w:id="425" w:name="_Toc45699192"/>
      <w:bookmarkStart w:id="426" w:name="_Toc121738633"/>
      <w:r w:rsidRPr="00B916EC">
        <w:t>9.1.1</w:t>
      </w:r>
      <w:r w:rsidRPr="00B916EC">
        <w:tab/>
        <w:t>CBG-based HARQ-ACK codebook determination</w:t>
      </w:r>
      <w:bookmarkEnd w:id="416"/>
      <w:bookmarkEnd w:id="417"/>
      <w:bookmarkEnd w:id="418"/>
      <w:bookmarkEnd w:id="419"/>
      <w:bookmarkEnd w:id="420"/>
      <w:bookmarkEnd w:id="421"/>
      <w:bookmarkEnd w:id="422"/>
      <w:bookmarkEnd w:id="423"/>
      <w:bookmarkEnd w:id="424"/>
      <w:bookmarkEnd w:id="425"/>
      <w:bookmarkEnd w:id="426"/>
    </w:p>
    <w:p w14:paraId="27B51C1B" w14:textId="77777777" w:rsidR="00011FE0" w:rsidRPr="00B916EC" w:rsidRDefault="00011FE0" w:rsidP="00011FE0">
      <w:r w:rsidRPr="00B916EC">
        <w:t xml:space="preserve">If a UE is </w:t>
      </w:r>
      <w:r>
        <w:t>provided</w:t>
      </w:r>
      <w:r w:rsidRPr="00B916EC">
        <w:t xml:space="preserve"> </w:t>
      </w:r>
      <w:r w:rsidRPr="00221BBC">
        <w:rPr>
          <w:i/>
        </w:rPr>
        <w:t>PDSCH-CodeBlockGroupTransmission</w:t>
      </w:r>
      <w:r w:rsidR="00007F57">
        <w:t xml:space="preserve"> </w:t>
      </w:r>
      <w:r>
        <w:t>for a serving cell</w:t>
      </w:r>
      <w:r w:rsidRPr="00B916EC">
        <w:t xml:space="preserve">, the UE receives </w:t>
      </w:r>
      <w:r w:rsidR="00807CBA">
        <w:t xml:space="preserve">a </w:t>
      </w:r>
      <w:r w:rsidRPr="00B916EC">
        <w:t>PDSCH</w:t>
      </w:r>
      <w:r w:rsidR="00807CBA" w:rsidRPr="00807CBA">
        <w:t xml:space="preserve"> </w:t>
      </w:r>
      <w:r w:rsidR="00807CBA">
        <w:t>scheduled by DCI format 1_1,</w:t>
      </w:r>
      <w:r w:rsidRPr="00B916EC">
        <w:t xml:space="preserve"> that include</w:t>
      </w:r>
      <w:r w:rsidR="00807CBA">
        <w:t>s</w:t>
      </w:r>
      <w:r w:rsidRPr="00B916EC">
        <w:t xml:space="preserve"> code block groups (CBGs) of a transport block</w:t>
      </w:r>
      <w:r w:rsidR="00807CBA">
        <w:t>. T</w:t>
      </w:r>
      <w:r w:rsidRPr="00B916EC">
        <w:t xml:space="preserve">he UE is </w:t>
      </w:r>
      <w:r w:rsidR="00807CBA">
        <w:t xml:space="preserve">also </w:t>
      </w:r>
      <w:r>
        <w:t>provided</w:t>
      </w:r>
      <w:r w:rsidRPr="00B916EC">
        <w:t xml:space="preserve"> </w:t>
      </w:r>
      <w:r w:rsidRPr="00437368">
        <w:rPr>
          <w:i/>
          <w:color w:val="000000"/>
          <w:lang w:val="en-US" w:eastAsia="ja-JP"/>
        </w:rPr>
        <w:t>maxCodeBlockGroupsPerTransportBlock</w:t>
      </w:r>
      <w:r w:rsidRPr="00B916EC">
        <w:t xml:space="preserve"> </w:t>
      </w:r>
      <w:r>
        <w:t xml:space="preserve">indicating </w:t>
      </w:r>
      <w:r w:rsidRPr="00B916EC">
        <w:t xml:space="preserve">a maximum number </w:t>
      </w:r>
      <w:r>
        <w:rPr>
          <w:noProof/>
          <w:position w:val="-12"/>
          <w:lang w:val="en-US"/>
        </w:rPr>
        <w:drawing>
          <wp:inline distT="0" distB="0" distL="0" distR="0" wp14:anchorId="5AE8FF31" wp14:editId="3792D0AB">
            <wp:extent cx="582930" cy="231140"/>
            <wp:effectExtent l="0" t="0" r="7620" b="0"/>
            <wp:docPr id="1580" name="Picture 15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51"/>
                    <pic:cNvPicPr>
                      <a:picLocks noChangeAspect="1" noChangeArrowheads="1"/>
                    </pic:cNvPicPr>
                  </pic:nvPicPr>
                  <pic:blipFill>
                    <a:blip r:embed="rId411" cstate="print">
                      <a:extLst>
                        <a:ext uri="{28A0092B-C50C-407E-A947-70E740481C1C}">
                          <a14:useLocalDpi xmlns:a14="http://schemas.microsoft.com/office/drawing/2010/main" val="0"/>
                        </a:ext>
                      </a:extLst>
                    </a:blip>
                    <a:srcRect/>
                    <a:stretch>
                      <a:fillRect/>
                    </a:stretch>
                  </pic:blipFill>
                  <pic:spPr bwMode="auto">
                    <a:xfrm>
                      <a:off x="0" y="0"/>
                      <a:ext cx="582930" cy="231140"/>
                    </a:xfrm>
                    <a:prstGeom prst="rect">
                      <a:avLst/>
                    </a:prstGeom>
                    <a:noFill/>
                    <a:ln>
                      <a:noFill/>
                    </a:ln>
                  </pic:spPr>
                </pic:pic>
              </a:graphicData>
            </a:graphic>
          </wp:inline>
        </w:drawing>
      </w:r>
      <w:r w:rsidRPr="00B916EC">
        <w:t xml:space="preserve"> of CBGs for generating respective HARQ-ACK information bits for a transport block reception</w:t>
      </w:r>
      <w:r>
        <w:t xml:space="preserve"> for the</w:t>
      </w:r>
      <w:r w:rsidRPr="00B916EC">
        <w:t xml:space="preserve"> serving cell. </w:t>
      </w:r>
    </w:p>
    <w:p w14:paraId="6A03FB04" w14:textId="14D56C0F" w:rsidR="00B23B5A" w:rsidRDefault="00B23B5A" w:rsidP="00B23B5A">
      <w:r w:rsidRPr="00B916EC">
        <w:t xml:space="preserve">For a number of </w:t>
      </w:r>
      <w:r w:rsidR="00000000">
        <w:rPr>
          <w:position w:val="-6"/>
        </w:rPr>
        <w:pict w14:anchorId="1542C557">
          <v:shape id="_x0000_i1828" type="#_x0000_t75" style="width:15pt;height:12.75pt">
            <v:imagedata r:id="rId412" o:title=""/>
          </v:shape>
        </w:pict>
      </w:r>
      <w:r w:rsidRPr="00B916EC">
        <w:t xml:space="preserve"> code blocks (CBs) in a transport block, the UE determines a number of CBGs </w:t>
      </w:r>
      <w:r w:rsidR="00000000">
        <w:rPr>
          <w:position w:val="-4"/>
        </w:rPr>
        <w:pict w14:anchorId="3D994A00">
          <v:shape id="_x0000_i1829" type="#_x0000_t75" style="width:18.75pt;height:11.25pt">
            <v:imagedata r:id="rId413" o:title=""/>
          </v:shape>
        </w:pict>
      </w:r>
      <w:r>
        <w:t xml:space="preserve"> according to </w:t>
      </w:r>
      <w:r w:rsidR="006F5F9E">
        <w:t>clause</w:t>
      </w:r>
      <w:r>
        <w:t xml:space="preserve"> 5.1.7.1 of [6, TS 38.214] and determines a number of HARQ-ACK bits for the transport block </w:t>
      </w:r>
      <w:r w:rsidRPr="00B916EC">
        <w:t xml:space="preserve">as </w:t>
      </w:r>
      <w:r w:rsidR="00000000">
        <w:rPr>
          <w:position w:val="-12"/>
        </w:rPr>
        <w:pict w14:anchorId="3CB8A459">
          <v:shape id="_x0000_i1830" type="#_x0000_t75" style="width:69pt;height:18.75pt">
            <v:imagedata r:id="rId414" o:title=""/>
          </v:shape>
        </w:pict>
      </w:r>
      <w:r w:rsidRPr="00B916EC">
        <w:t xml:space="preserve">. </w:t>
      </w:r>
    </w:p>
    <w:p w14:paraId="35C1C609" w14:textId="77777777" w:rsidR="00B23B5A" w:rsidRPr="00B916EC" w:rsidRDefault="00B23B5A" w:rsidP="00B23B5A">
      <w:r>
        <w:t xml:space="preserve">The UE generates an ACK for the HARQ-ACK information bit of a CBG if the UE correctly received all code blocks of the CBG and generates a NACK for the HARQ-ACK information bit of a CBG if the UE incorrectly received at least one code block of the CBG. </w:t>
      </w:r>
      <w:r w:rsidRPr="00B916EC">
        <w:t xml:space="preserve">If the UE receives two transport blocks, the UE concatenates the HARQ-ACK information bits for </w:t>
      </w:r>
      <w:r>
        <w:t xml:space="preserve">CBGs of </w:t>
      </w:r>
      <w:r w:rsidRPr="00B916EC">
        <w:t xml:space="preserve">the second transport block after the HARQ-ACK information bits for </w:t>
      </w:r>
      <w:r>
        <w:t xml:space="preserve">CBGs of </w:t>
      </w:r>
      <w:r w:rsidRPr="00B916EC">
        <w:t>the first transport block</w:t>
      </w:r>
      <w:r>
        <w:t>.</w:t>
      </w:r>
    </w:p>
    <w:p w14:paraId="65D70B3A" w14:textId="77777777" w:rsidR="00330E72" w:rsidRPr="00B916EC" w:rsidRDefault="00011FE0" w:rsidP="0009732E">
      <w:r>
        <w:rPr>
          <w:rFonts w:cs="Arial"/>
          <w:lang w:eastAsia="zh-CN"/>
        </w:rPr>
        <w:t>T</w:t>
      </w:r>
      <w:r w:rsidR="00F37E87" w:rsidRPr="00B916EC">
        <w:rPr>
          <w:lang w:eastAsia="zh-CN"/>
        </w:rPr>
        <w:t>he HARQ-ACK</w:t>
      </w:r>
      <w:r w:rsidR="00F37E87" w:rsidRPr="00B916EC">
        <w:t xml:space="preserve"> codebook includes the </w:t>
      </w:r>
      <w:r w:rsidR="00000000">
        <w:rPr>
          <w:position w:val="-12"/>
        </w:rPr>
        <w:pict w14:anchorId="1285D149">
          <v:shape id="_x0000_i1831" type="#_x0000_t75" style="width:48pt;height:18.75pt">
            <v:imagedata r:id="rId415" o:title=""/>
          </v:shape>
        </w:pict>
      </w:r>
      <w:r w:rsidR="00F37E87" w:rsidRPr="00B916EC">
        <w:rPr>
          <w:rFonts w:eastAsia="Malgun Gothic"/>
        </w:rPr>
        <w:t xml:space="preserve"> HARQ-ACK information bits</w:t>
      </w:r>
      <w:r w:rsidR="00330E72" w:rsidRPr="00B916EC">
        <w:rPr>
          <w:rFonts w:eastAsia="Malgun Gothic"/>
        </w:rPr>
        <w:t xml:space="preserve"> and, if </w:t>
      </w:r>
      <w:r w:rsidR="00000000">
        <w:rPr>
          <w:position w:val="-12"/>
        </w:rPr>
        <w:pict w14:anchorId="32BAA706">
          <v:shape id="_x0000_i1832" type="#_x0000_t75" style="width:99.75pt;height:18.75pt">
            <v:imagedata r:id="rId416" o:title=""/>
          </v:shape>
        </w:pict>
      </w:r>
      <w:r w:rsidR="00623C61">
        <w:t xml:space="preserve"> for a transport block</w:t>
      </w:r>
      <w:r w:rsidR="00330E72" w:rsidRPr="00B916EC">
        <w:t xml:space="preserve">, the UE </w:t>
      </w:r>
      <w:r w:rsidR="00EE0E2B" w:rsidRPr="00B916EC">
        <w:t>generates</w:t>
      </w:r>
      <w:r w:rsidR="00330E72" w:rsidRPr="00B916EC">
        <w:t xml:space="preserve"> a NACK value </w:t>
      </w:r>
      <w:r w:rsidR="00EE0E2B" w:rsidRPr="00B916EC">
        <w:t xml:space="preserve">for </w:t>
      </w:r>
      <w:r w:rsidR="00330E72" w:rsidRPr="00B916EC">
        <w:t xml:space="preserve">the last </w:t>
      </w:r>
      <w:r w:rsidR="00000000">
        <w:rPr>
          <w:position w:val="-12"/>
        </w:rPr>
        <w:pict w14:anchorId="3DA6724A">
          <v:shape id="_x0000_i1833" type="#_x0000_t75" style="width:105pt;height:18.75pt">
            <v:imagedata r:id="rId417" o:title=""/>
          </v:shape>
        </w:pict>
      </w:r>
      <w:r w:rsidR="00330E72" w:rsidRPr="00B916EC">
        <w:t xml:space="preserve"> HARQ</w:t>
      </w:r>
      <w:r w:rsidR="00B56A5F" w:rsidRPr="00B916EC">
        <w:t>-ACK information bi</w:t>
      </w:r>
      <w:r w:rsidR="00330E72" w:rsidRPr="00B916EC">
        <w:t>t</w:t>
      </w:r>
      <w:r w:rsidR="00B56A5F" w:rsidRPr="00B916EC">
        <w:t>s</w:t>
      </w:r>
      <w:r w:rsidR="00330E72" w:rsidRPr="00B916EC">
        <w:t xml:space="preserve"> </w:t>
      </w:r>
      <w:r w:rsidR="00ED1655" w:rsidRPr="00B916EC">
        <w:t xml:space="preserve">for </w:t>
      </w:r>
      <w:r w:rsidR="00623C61">
        <w:t>the</w:t>
      </w:r>
      <w:r w:rsidR="00ED1655" w:rsidRPr="00B916EC">
        <w:t xml:space="preserve"> transport block </w:t>
      </w:r>
      <w:r w:rsidR="00330E72" w:rsidRPr="00B916EC">
        <w:t>in the HARQ-ACK codebook</w:t>
      </w:r>
      <w:r w:rsidR="00F37E87" w:rsidRPr="00B916EC">
        <w:rPr>
          <w:rFonts w:eastAsia="Malgun Gothic"/>
        </w:rPr>
        <w:t>.</w:t>
      </w:r>
      <w:r w:rsidR="00F37E87" w:rsidRPr="00B916EC">
        <w:t xml:space="preserve"> </w:t>
      </w:r>
    </w:p>
    <w:p w14:paraId="05D6A69C" w14:textId="77777777" w:rsidR="00F37E87" w:rsidRPr="00B916EC" w:rsidRDefault="00F37E87" w:rsidP="0009732E">
      <w:pPr>
        <w:rPr>
          <w:lang w:eastAsia="zh-CN"/>
        </w:rPr>
      </w:pPr>
      <w:r w:rsidRPr="00B916EC">
        <w:t>If the UE generates a HARQ-ACK codebook in response to a retransmission of a transport block, corresponding to a same HARQ process as a previous transmission of the transport block, the UE generates an ACK for each CBG that the UE correctly decoded in a previous transmission of the transport block.</w:t>
      </w:r>
      <w:r w:rsidR="007D5A3F">
        <w:t xml:space="preserve"> </w:t>
      </w:r>
    </w:p>
    <w:p w14:paraId="16C26FCA" w14:textId="77777777" w:rsidR="00DB7C8E" w:rsidRDefault="00DB7C8E" w:rsidP="00F213C1">
      <w:r w:rsidRPr="00B916EC">
        <w:t xml:space="preserve">If a UE correctly detects each of the </w:t>
      </w:r>
      <w:r w:rsidR="00000000">
        <w:rPr>
          <w:position w:val="-12"/>
        </w:rPr>
        <w:pict w14:anchorId="357B43F2">
          <v:shape id="_x0000_i1834" type="#_x0000_t75" style="width:47.25pt;height:18.75pt">
            <v:imagedata r:id="rId418" o:title=""/>
          </v:shape>
        </w:pict>
      </w:r>
      <w:r w:rsidRPr="00B916EC">
        <w:t xml:space="preserve"> CBGs and does not correctly detect the transport block for the </w:t>
      </w:r>
      <w:r w:rsidR="00000000">
        <w:rPr>
          <w:position w:val="-12"/>
        </w:rPr>
        <w:pict w14:anchorId="54EA6431">
          <v:shape id="_x0000_i1835" type="#_x0000_t75" style="width:48.75pt;height:18.75pt">
            <v:imagedata r:id="rId418" o:title=""/>
          </v:shape>
        </w:pict>
      </w:r>
      <w:r w:rsidRPr="00B916EC">
        <w:t xml:space="preserve"> CBGs, the UE </w:t>
      </w:r>
      <w:r w:rsidR="00FF098E" w:rsidRPr="00B916EC">
        <w:t>generates</w:t>
      </w:r>
      <w:r w:rsidRPr="00B916EC">
        <w:t xml:space="preserve"> a NACK value for each of the </w:t>
      </w:r>
      <w:r w:rsidR="00000000">
        <w:rPr>
          <w:position w:val="-12"/>
        </w:rPr>
        <w:pict w14:anchorId="3F129E5E">
          <v:shape id="_x0000_i1836" type="#_x0000_t75" style="width:45.75pt;height:18.75pt">
            <v:imagedata r:id="rId418" o:title=""/>
          </v:shape>
        </w:pict>
      </w:r>
      <w:r w:rsidRPr="00B916EC">
        <w:t xml:space="preserve"> CBGs. </w:t>
      </w:r>
    </w:p>
    <w:p w14:paraId="3C4745F1" w14:textId="77777777" w:rsidR="00F37E87" w:rsidRPr="00B916EC" w:rsidRDefault="00F37E87" w:rsidP="007F36B9">
      <w:pPr>
        <w:pStyle w:val="Heading3"/>
      </w:pPr>
      <w:bookmarkStart w:id="427" w:name="_Ref497329097"/>
      <w:bookmarkStart w:id="428" w:name="_Toc12021469"/>
      <w:bookmarkStart w:id="429" w:name="_Toc20311581"/>
      <w:bookmarkStart w:id="430" w:name="_Toc26719406"/>
      <w:bookmarkStart w:id="431" w:name="_Toc29894839"/>
      <w:bookmarkStart w:id="432" w:name="_Toc29899138"/>
      <w:bookmarkStart w:id="433" w:name="_Toc29899556"/>
      <w:bookmarkStart w:id="434" w:name="_Toc29917293"/>
      <w:bookmarkStart w:id="435" w:name="_Toc36498167"/>
      <w:bookmarkStart w:id="436" w:name="_Toc45699193"/>
      <w:bookmarkStart w:id="437" w:name="_Toc121738634"/>
      <w:r w:rsidRPr="00B916EC">
        <w:t>9.1.2</w:t>
      </w:r>
      <w:r w:rsidRPr="00B916EC">
        <w:tab/>
        <w:t>Type-1 HARQ-ACK codebook determination</w:t>
      </w:r>
      <w:bookmarkEnd w:id="427"/>
      <w:bookmarkEnd w:id="428"/>
      <w:bookmarkEnd w:id="429"/>
      <w:bookmarkEnd w:id="430"/>
      <w:bookmarkEnd w:id="431"/>
      <w:bookmarkEnd w:id="432"/>
      <w:bookmarkEnd w:id="433"/>
      <w:bookmarkEnd w:id="434"/>
      <w:bookmarkEnd w:id="435"/>
      <w:bookmarkEnd w:id="436"/>
      <w:bookmarkEnd w:id="437"/>
    </w:p>
    <w:p w14:paraId="1552F2D0" w14:textId="4B8DD66F" w:rsidR="00D508B4" w:rsidRDefault="00D508B4" w:rsidP="00D508B4">
      <w:pPr>
        <w:rPr>
          <w:lang w:val="en-US" w:eastAsia="zh-CN"/>
        </w:rPr>
      </w:pPr>
      <w:r>
        <w:rPr>
          <w:lang w:val="en-US" w:eastAsia="zh-CN"/>
        </w:rPr>
        <w:t xml:space="preserve">This </w:t>
      </w:r>
      <w:r w:rsidR="00020E6A">
        <w:rPr>
          <w:lang w:val="en-US" w:eastAsia="zh-CN"/>
        </w:rPr>
        <w:t xml:space="preserve">clause </w:t>
      </w:r>
      <w:r>
        <w:rPr>
          <w:lang w:val="en-US" w:eastAsia="zh-CN"/>
        </w:rPr>
        <w:t xml:space="preserve">applies if the UE is configured with </w:t>
      </w:r>
      <w:r w:rsidR="00011FE0" w:rsidRPr="00AF2C90">
        <w:rPr>
          <w:i/>
          <w:lang w:val="en-US" w:eastAsia="zh-CN"/>
        </w:rPr>
        <w:t>pdsch-</w:t>
      </w:r>
      <w:r w:rsidR="00011FE0" w:rsidRPr="00B916EC">
        <w:rPr>
          <w:rFonts w:cs="Arial"/>
          <w:i/>
          <w:lang w:eastAsia="zh-CN"/>
        </w:rPr>
        <w:t>HARQ-ACK-</w:t>
      </w:r>
      <w:r w:rsidR="00011FE0">
        <w:rPr>
          <w:rFonts w:cs="Arial"/>
          <w:i/>
          <w:lang w:eastAsia="zh-CN"/>
        </w:rPr>
        <w:t>C</w:t>
      </w:r>
      <w:r w:rsidR="00011FE0" w:rsidRPr="00B916EC">
        <w:rPr>
          <w:rFonts w:cs="Arial"/>
          <w:i/>
          <w:lang w:eastAsia="zh-CN"/>
        </w:rPr>
        <w:t>odebook</w:t>
      </w:r>
      <w:r w:rsidR="00011FE0" w:rsidRPr="00B916EC" w:rsidDel="00011FE0">
        <w:rPr>
          <w:rFonts w:cs="Arial"/>
          <w:i/>
          <w:lang w:eastAsia="zh-CN"/>
        </w:rPr>
        <w:t xml:space="preserve"> </w:t>
      </w:r>
      <w:r w:rsidRPr="00B916EC">
        <w:rPr>
          <w:rFonts w:cs="Arial"/>
          <w:i/>
          <w:lang w:eastAsia="zh-CN"/>
        </w:rPr>
        <w:t>=</w:t>
      </w:r>
      <w:r w:rsidR="00011FE0">
        <w:rPr>
          <w:rFonts w:cs="Arial"/>
          <w:i/>
          <w:lang w:eastAsia="zh-CN"/>
        </w:rPr>
        <w:t xml:space="preserve"> </w:t>
      </w:r>
      <w:r w:rsidRPr="00B916EC">
        <w:rPr>
          <w:rFonts w:cs="Arial"/>
          <w:i/>
          <w:lang w:eastAsia="zh-CN"/>
        </w:rPr>
        <w:t>semi-static</w:t>
      </w:r>
      <w:r w:rsidRPr="002001B9">
        <w:rPr>
          <w:rFonts w:cs="Arial"/>
          <w:lang w:eastAsia="zh-CN"/>
        </w:rPr>
        <w:t>.</w:t>
      </w:r>
    </w:p>
    <w:p w14:paraId="05D7A2E5" w14:textId="488515D1" w:rsidR="00020E6A" w:rsidRPr="005258CF" w:rsidRDefault="00020E6A" w:rsidP="00020E6A">
      <w:pPr>
        <w:spacing w:after="120"/>
        <w:rPr>
          <w:lang w:eastAsia="zh-CN"/>
        </w:rPr>
      </w:pPr>
      <w:r w:rsidRPr="005258CF">
        <w:rPr>
          <w:rFonts w:hint="eastAsia"/>
          <w:lang w:eastAsia="zh-CN"/>
        </w:rPr>
        <w:t xml:space="preserve">A UE does not expect to be configured with </w:t>
      </w:r>
      <w:r w:rsidRPr="005258CF">
        <w:rPr>
          <w:i/>
          <w:lang w:eastAsia="zh-CN"/>
        </w:rPr>
        <w:t>pdsch-</w:t>
      </w:r>
      <w:r w:rsidRPr="005258CF">
        <w:rPr>
          <w:rFonts w:cs="Arial"/>
          <w:i/>
          <w:lang w:eastAsia="zh-CN"/>
        </w:rPr>
        <w:t>HARQ-ACK-Codebook</w:t>
      </w:r>
      <w:r w:rsidRPr="005258CF" w:rsidDel="00011FE0">
        <w:rPr>
          <w:rFonts w:cs="Arial"/>
          <w:i/>
          <w:lang w:eastAsia="zh-CN"/>
        </w:rPr>
        <w:t xml:space="preserve"> </w:t>
      </w:r>
      <w:r w:rsidRPr="005258CF">
        <w:rPr>
          <w:rFonts w:cs="Arial"/>
          <w:i/>
          <w:lang w:eastAsia="zh-CN"/>
        </w:rPr>
        <w:t>= semi-static</w:t>
      </w:r>
      <w:r w:rsidRPr="005258CF">
        <w:rPr>
          <w:rFonts w:cs="Arial" w:hint="eastAsia"/>
          <w:i/>
          <w:lang w:eastAsia="zh-CN"/>
        </w:rPr>
        <w:t xml:space="preserve"> </w:t>
      </w:r>
      <w:r w:rsidRPr="005258CF">
        <w:rPr>
          <w:rFonts w:cs="Arial" w:hint="eastAsia"/>
          <w:lang w:eastAsia="zh-CN"/>
        </w:rPr>
        <w:t xml:space="preserve">for a codebook if </w:t>
      </w:r>
      <w:r w:rsidRPr="005258CF">
        <w:rPr>
          <w:rFonts w:cs="Arial"/>
          <w:lang w:eastAsia="zh-CN"/>
        </w:rPr>
        <w:t xml:space="preserve">a UE is provided </w:t>
      </w:r>
      <w:r w:rsidRPr="005258CF">
        <w:rPr>
          <w:rFonts w:cs="Arial"/>
          <w:i/>
          <w:iCs/>
          <w:lang w:eastAsia="zh-CN"/>
        </w:rPr>
        <w:t>subslotLength-ForPUCCH</w:t>
      </w:r>
      <w:r w:rsidRPr="005258CF">
        <w:rPr>
          <w:rFonts w:cs="Arial" w:hint="eastAsia"/>
          <w:i/>
          <w:iCs/>
          <w:lang w:eastAsia="zh-CN"/>
        </w:rPr>
        <w:t xml:space="preserve"> </w:t>
      </w:r>
      <w:r w:rsidRPr="005258CF">
        <w:rPr>
          <w:rFonts w:cs="Arial" w:hint="eastAsia"/>
          <w:iCs/>
          <w:lang w:eastAsia="zh-CN"/>
        </w:rPr>
        <w:t>for the codebook</w:t>
      </w:r>
      <w:r w:rsidRPr="005258CF">
        <w:rPr>
          <w:rFonts w:cs="Arial"/>
          <w:lang w:eastAsia="zh-CN"/>
        </w:rPr>
        <w:t>.</w:t>
      </w:r>
    </w:p>
    <w:p w14:paraId="2A39DB3F" w14:textId="4F20C69C" w:rsidR="00807CBA" w:rsidRDefault="00011FE0" w:rsidP="00011FE0">
      <w:r>
        <w:t>A UE reports HARQ-ACK information for a corresponding PDSCH reception or SPS PDSCH release only in a HARQ-ACK codebook that the UE transmits in a slot indicated by a value of a PDSCH-to-HARQ_feedback timing indicator field in a corresponding DCI format</w:t>
      </w:r>
      <w:r w:rsidR="00C71DB0" w:rsidRPr="00D873A3">
        <w:rPr>
          <w:lang w:eastAsia="x-none"/>
        </w:rPr>
        <w:t xml:space="preserve"> or provided by </w:t>
      </w:r>
      <w:r w:rsidR="00C71DB0" w:rsidRPr="00D873A3">
        <w:rPr>
          <w:i/>
          <w:iCs/>
          <w:lang w:eastAsia="x-none"/>
        </w:rPr>
        <w:t>dl-DataToUL-ACK</w:t>
      </w:r>
      <w:r w:rsidR="00C71DB0" w:rsidRPr="00D873A3">
        <w:rPr>
          <w:lang w:eastAsia="x-none"/>
        </w:rPr>
        <w:t xml:space="preserve"> or</w:t>
      </w:r>
      <w:r w:rsidR="00C71DB0" w:rsidRPr="00D873A3">
        <w:rPr>
          <w:i/>
          <w:iCs/>
          <w:lang w:eastAsia="x-none"/>
        </w:rPr>
        <w:t xml:space="preserve"> dl-DataToUL-ACK</w:t>
      </w:r>
      <w:r w:rsidR="00C71DB0" w:rsidRPr="00D873A3">
        <w:rPr>
          <w:i/>
          <w:iCs/>
          <w:lang w:val="en-US" w:eastAsia="x-none"/>
        </w:rPr>
        <w:t>-r16</w:t>
      </w:r>
      <w:r w:rsidR="00C71DB0" w:rsidRPr="00D873A3">
        <w:rPr>
          <w:lang w:val="en-US" w:eastAsia="x-none"/>
        </w:rPr>
        <w:t xml:space="preserve"> or </w:t>
      </w:r>
      <w:r w:rsidR="00C71DB0" w:rsidRPr="00D873A3">
        <w:rPr>
          <w:i/>
          <w:iCs/>
          <w:lang w:eastAsia="x-none"/>
        </w:rPr>
        <w:t>dl-DataToUL-</w:t>
      </w:r>
      <w:r w:rsidR="00C71DB0" w:rsidRPr="00D873A3">
        <w:rPr>
          <w:i/>
          <w:iCs/>
          <w:lang w:eastAsia="x-none"/>
        </w:rPr>
        <w:lastRenderedPageBreak/>
        <w:t xml:space="preserve">ACK-DCI-1-2 </w:t>
      </w:r>
      <w:r w:rsidR="00C71DB0" w:rsidRPr="00D873A3">
        <w:rPr>
          <w:lang w:eastAsia="x-none"/>
        </w:rPr>
        <w:t>if the PDSCH-to-HARQ_feedback timing indicator field is not present in the DCI format as described in clause 9.2.3</w:t>
      </w:r>
      <w:r>
        <w:t xml:space="preserve">. The UE reports NACK value(s) for HARQ-ACK information bit(s) in a HARQ-ACK codebook that the UE transmits in a slot not indicated by a value of a PDSCH-to-HARQ_feedback timing indicator field in a corresponding DCI format. </w:t>
      </w:r>
    </w:p>
    <w:p w14:paraId="47983D84" w14:textId="4CDEE5C7" w:rsidR="005736C2" w:rsidRDefault="005736C2" w:rsidP="00D1272A">
      <w:r w:rsidRPr="00D839F3">
        <w:t xml:space="preserve">If </w:t>
      </w:r>
      <w:r>
        <w:t>a</w:t>
      </w:r>
      <w:r w:rsidRPr="00D839F3">
        <w:t xml:space="preserve"> UE is not provided </w:t>
      </w:r>
      <w:r w:rsidRPr="00D21C11">
        <w:rPr>
          <w:i/>
          <w:iCs/>
        </w:rPr>
        <w:t>pdsch-HARQ-ACK-OneShotFeedback</w:t>
      </w:r>
      <w:r w:rsidRPr="00D839F3">
        <w:t xml:space="preserve">, the UE does not expect to receive a PDSCH scheduled by a DCI format that the UE detects in any PDCCH monitoring occasion and includes a PDSCH-to-HARQ_feedback timing indicator field providing an inapplicable value from </w:t>
      </w:r>
      <w:r w:rsidRPr="00D21C11">
        <w:rPr>
          <w:i/>
          <w:iCs/>
        </w:rPr>
        <w:t>dl-DataToUL-ACK</w:t>
      </w:r>
      <w:r w:rsidR="002F629C">
        <w:rPr>
          <w:i/>
          <w:iCs/>
        </w:rPr>
        <w:t>-r16</w:t>
      </w:r>
      <w:r w:rsidRPr="00D839F3">
        <w:t>.</w:t>
      </w:r>
    </w:p>
    <w:p w14:paraId="218CAEFE" w14:textId="65E48446" w:rsidR="0096154A" w:rsidRDefault="00011FE0" w:rsidP="00D1272A">
      <w:r>
        <w:rPr>
          <w:lang w:eastAsia="zh-CN"/>
        </w:rPr>
        <w:t xml:space="preserve">If the UE is provided </w:t>
      </w:r>
      <w:r w:rsidRPr="00D1272A">
        <w:rPr>
          <w:i/>
          <w:iCs/>
        </w:rPr>
        <w:t>pdsch-AggregationFactor</w:t>
      </w:r>
      <w:r w:rsidR="002F629C">
        <w:rPr>
          <w:i/>
          <w:iCs/>
        </w:rPr>
        <w:t>-r16</w:t>
      </w:r>
      <w:r w:rsidR="0096154A">
        <w:t xml:space="preserve"> </w:t>
      </w:r>
      <w:r w:rsidR="004C54EC" w:rsidRPr="00FE19A5">
        <w:t xml:space="preserve">in </w:t>
      </w:r>
      <w:r w:rsidR="004C54EC" w:rsidRPr="00FE19A5">
        <w:rPr>
          <w:i/>
          <w:iCs/>
        </w:rPr>
        <w:t>SPS-Config</w:t>
      </w:r>
      <w:r w:rsidR="004C54EC" w:rsidRPr="00FE19A5">
        <w:t xml:space="preserve"> or</w:t>
      </w:r>
      <w:r w:rsidR="002F629C">
        <w:t xml:space="preserve"> </w:t>
      </w:r>
      <w:r w:rsidR="002F629C" w:rsidRPr="00D1272A">
        <w:rPr>
          <w:i/>
          <w:iCs/>
        </w:rPr>
        <w:t>pdsch-AggregationFactor</w:t>
      </w:r>
      <w:r w:rsidR="002F629C">
        <w:t xml:space="preserve"> </w:t>
      </w:r>
      <w:r w:rsidR="002F629C" w:rsidRPr="00FE19A5">
        <w:t>in</w:t>
      </w:r>
      <w:r w:rsidR="004C54EC" w:rsidRPr="00FE19A5">
        <w:t xml:space="preserve"> </w:t>
      </w:r>
      <w:r w:rsidR="004C54EC" w:rsidRPr="00FE19A5">
        <w:rPr>
          <w:i/>
          <w:iCs/>
        </w:rPr>
        <w:t>PDSCH-Config</w:t>
      </w:r>
      <w:r w:rsidR="004C54EC" w:rsidRPr="00FE19A5">
        <w:t xml:space="preserve"> </w:t>
      </w:r>
      <w:r w:rsidR="0096154A" w:rsidRPr="00DD087B">
        <w:rPr>
          <w:rFonts w:hint="eastAsia"/>
          <w:lang w:eastAsia="zh-CN"/>
        </w:rPr>
        <w:t>and no</w:t>
      </w:r>
      <w:r w:rsidR="0096154A" w:rsidRPr="00DD087B">
        <w:t xml:space="preserve"> entry in </w:t>
      </w:r>
      <w:r w:rsidR="0096154A" w:rsidRPr="00D1272A">
        <w:rPr>
          <w:i/>
        </w:rPr>
        <w:t>pdsch-TimeDomainAllocationList</w:t>
      </w:r>
      <w:r w:rsidR="0096154A" w:rsidRPr="00DD087B">
        <w:rPr>
          <w:iCs/>
        </w:rPr>
        <w:t xml:space="preserve"> </w:t>
      </w:r>
      <w:r w:rsidR="0076055D" w:rsidRPr="009056EF">
        <w:rPr>
          <w:iCs/>
        </w:rPr>
        <w:t xml:space="preserve">and </w:t>
      </w:r>
      <w:r w:rsidR="0076055D" w:rsidRPr="009056EF">
        <w:rPr>
          <w:i/>
          <w:iCs/>
        </w:rPr>
        <w:t>pdsch-TimeDomainAllocationListDCI-1-2</w:t>
      </w:r>
      <w:r w:rsidR="0076055D" w:rsidRPr="009056EF">
        <w:rPr>
          <w:iCs/>
        </w:rPr>
        <w:t xml:space="preserve"> </w:t>
      </w:r>
      <w:r w:rsidR="0096154A" w:rsidRPr="00DD087B">
        <w:rPr>
          <w:iCs/>
        </w:rPr>
        <w:t xml:space="preserve">includes </w:t>
      </w:r>
      <w:r w:rsidR="0076055D" w:rsidRPr="009056EF">
        <w:rPr>
          <w:i/>
          <w:iCs/>
          <w:lang w:eastAsia="zh-CN"/>
        </w:rPr>
        <w:t>repetitionNumber</w:t>
      </w:r>
      <w:r w:rsidR="0096154A" w:rsidRPr="00DD087B">
        <w:t xml:space="preserve"> in </w:t>
      </w:r>
      <w:r w:rsidR="0096154A" w:rsidRPr="00D1272A">
        <w:rPr>
          <w:i/>
        </w:rPr>
        <w:t>PDSCH-TimeDomainResourceAllocation</w:t>
      </w:r>
      <w:r w:rsidR="0076055D" w:rsidRPr="009056EF">
        <w:rPr>
          <w:i/>
        </w:rPr>
        <w:t>-r16</w:t>
      </w:r>
      <w:r w:rsidR="0096154A" w:rsidRPr="00DD087B">
        <w:t xml:space="preserve">, </w:t>
      </w:r>
      <m:oMath>
        <m:sSubSup>
          <m:sSubSupPr>
            <m:ctrlPr>
              <w:rPr>
                <w:rFonts w:ascii="Cambria Math" w:hAnsi="Cambria Math"/>
              </w:rPr>
            </m:ctrlPr>
          </m:sSubSupPr>
          <m:e>
            <m:r>
              <w:rPr>
                <w:rFonts w:ascii="Cambria Math" w:hAnsi="Cambria Math"/>
              </w:rPr>
              <m:t>N</m:t>
            </m:r>
          </m:e>
          <m:sub>
            <m:r>
              <m:rPr>
                <m:sty m:val="p"/>
              </m:rPr>
              <w:rPr>
                <w:rFonts w:ascii="Cambria Math" w:hAnsi="Cambria Math"/>
              </w:rPr>
              <m:t>PDSCH</m:t>
            </m:r>
          </m:sub>
          <m:sup>
            <m:r>
              <m:rPr>
                <m:sty m:val="p"/>
              </m:rPr>
              <w:rPr>
                <w:rFonts w:ascii="Cambria Math" w:hAnsi="Cambria Math"/>
              </w:rPr>
              <m:t>repeat,max</m:t>
            </m:r>
          </m:sup>
        </m:sSubSup>
      </m:oMath>
      <w:r w:rsidR="0096154A" w:rsidRPr="00DD087B">
        <w:t xml:space="preserve"> is a </w:t>
      </w:r>
      <w:r w:rsidR="00DB25DF" w:rsidRPr="00FE19A5">
        <w:t xml:space="preserve">maximum </w:t>
      </w:r>
      <w:r w:rsidR="0096154A" w:rsidRPr="00DD087B">
        <w:t xml:space="preserve">value of </w:t>
      </w:r>
      <w:r w:rsidR="0096154A" w:rsidRPr="00D1272A">
        <w:rPr>
          <w:i/>
          <w:iCs/>
        </w:rPr>
        <w:t>pdsch-AggregationFactor</w:t>
      </w:r>
      <w:r w:rsidR="002F629C">
        <w:rPr>
          <w:i/>
          <w:iCs/>
        </w:rPr>
        <w:t>-r16</w:t>
      </w:r>
      <w:r w:rsidR="00DB25DF" w:rsidRPr="00FE19A5">
        <w:t xml:space="preserve"> in </w:t>
      </w:r>
      <w:r w:rsidR="00DB25DF" w:rsidRPr="00FE19A5">
        <w:rPr>
          <w:i/>
          <w:iCs/>
        </w:rPr>
        <w:t>SPS-Config</w:t>
      </w:r>
      <w:r w:rsidR="00DB25DF" w:rsidRPr="00FE19A5">
        <w:t xml:space="preserve"> or </w:t>
      </w:r>
      <w:r w:rsidR="002F629C" w:rsidRPr="00D1272A">
        <w:rPr>
          <w:i/>
          <w:iCs/>
        </w:rPr>
        <w:t>pdsch-AggregationFactor</w:t>
      </w:r>
      <w:r w:rsidR="002F629C" w:rsidRPr="00DE1FCE">
        <w:t xml:space="preserve"> in </w:t>
      </w:r>
      <w:r w:rsidR="00DB25DF" w:rsidRPr="00FE19A5">
        <w:rPr>
          <w:i/>
          <w:iCs/>
        </w:rPr>
        <w:t>PDSCH-Config</w:t>
      </w:r>
      <w:r w:rsidR="0096154A" w:rsidRPr="00DD087B">
        <w:t>; otherwise</w:t>
      </w:r>
      <w:r w:rsidR="004F7EFB">
        <w:t xml:space="preserve">  </w:t>
      </w:r>
      <m:oMath>
        <m:sSubSup>
          <m:sSubSupPr>
            <m:ctrlPr>
              <w:rPr>
                <w:rFonts w:ascii="Cambria Math" w:hAnsi="Cambria Math"/>
              </w:rPr>
            </m:ctrlPr>
          </m:sSubSupPr>
          <m:e>
            <m:r>
              <w:rPr>
                <w:rFonts w:ascii="Cambria Math" w:hAnsi="Cambria Math"/>
              </w:rPr>
              <m:t>N</m:t>
            </m:r>
          </m:e>
          <m:sub>
            <m:r>
              <m:rPr>
                <m:sty m:val="p"/>
              </m:rPr>
              <w:rPr>
                <w:rFonts w:ascii="Cambria Math" w:hAnsi="Cambria Math"/>
              </w:rPr>
              <m:t>PDSCH</m:t>
            </m:r>
          </m:sub>
          <m:sup>
            <m:r>
              <m:rPr>
                <m:sty m:val="p"/>
              </m:rPr>
              <w:rPr>
                <w:rFonts w:ascii="Cambria Math" w:hAnsi="Cambria Math"/>
              </w:rPr>
              <m:t>repeat,max</m:t>
            </m:r>
          </m:sup>
        </m:sSubSup>
        <m:r>
          <w:rPr>
            <w:rFonts w:ascii="Cambria Math" w:hAnsi="Cambria Math"/>
          </w:rPr>
          <m:t>=1</m:t>
        </m:r>
      </m:oMath>
      <w:r w:rsidR="0096154A" w:rsidRPr="00130E1E">
        <w:t>. The UE reports HARQ-</w:t>
      </w:r>
      <w:r w:rsidR="0096154A" w:rsidRPr="00DD087B">
        <w:t>ACK information for a PDSCH reception</w:t>
      </w:r>
    </w:p>
    <w:p w14:paraId="2D221519" w14:textId="10DD1C34" w:rsidR="0096154A" w:rsidRDefault="0096154A" w:rsidP="0096154A">
      <w:pPr>
        <w:pStyle w:val="B1"/>
      </w:pPr>
      <w:r w:rsidRPr="0084769C">
        <w:t>-</w:t>
      </w:r>
      <w:r w:rsidRPr="0084769C">
        <w:tab/>
      </w:r>
      <w:r w:rsidRPr="00DD087B">
        <w:t xml:space="preserve">from </w:t>
      </w:r>
      <w:r w:rsidR="00D02624">
        <w:rPr>
          <w:lang w:val="en-US"/>
        </w:rPr>
        <w:t xml:space="preserve">DL </w:t>
      </w:r>
      <w:r w:rsidRPr="00DD087B">
        <w:t xml:space="preserve">slot </w:t>
      </w:r>
      <m:oMath>
        <m:sSubSup>
          <m:sSubSupPr>
            <m:ctrlPr>
              <w:rPr>
                <w:rFonts w:ascii="Cambria Math" w:hAnsi="Cambria Math"/>
                <w:i/>
              </w:rPr>
            </m:ctrlPr>
          </m:sSubSupPr>
          <m:e>
            <m:sSub>
              <m:sSubPr>
                <m:ctrlPr>
                  <w:rPr>
                    <w:rFonts w:ascii="Cambria Math" w:hAnsi="Cambria Math"/>
                    <w:i/>
                  </w:rPr>
                </m:ctrlPr>
              </m:sSubPr>
              <m:e>
                <m:r>
                  <w:rPr>
                    <w:rFonts w:ascii="Cambria Math" w:hAnsi="Cambria Math"/>
                  </w:rPr>
                  <m:t>n</m:t>
                </m:r>
              </m:e>
              <m:sub>
                <m:r>
                  <w:rPr>
                    <w:rFonts w:ascii="Cambria Math" w:hAnsi="Cambria Math"/>
                  </w:rPr>
                  <m:t>D</m:t>
                </m:r>
              </m:sub>
            </m:sSub>
            <m:r>
              <w:rPr>
                <w:rFonts w:ascii="Cambria Math" w:hAnsi="Cambria Math"/>
              </w:rPr>
              <m:t>-N</m:t>
            </m:r>
          </m:e>
          <m:sub>
            <m:r>
              <m:rPr>
                <m:sty m:val="p"/>
              </m:rPr>
              <w:rPr>
                <w:rFonts w:ascii="Cambria Math" w:hAnsi="Cambria Math"/>
              </w:rPr>
              <m:t>PDSCH</m:t>
            </m:r>
          </m:sub>
          <m:sup>
            <m:r>
              <m:rPr>
                <m:sty m:val="p"/>
              </m:rPr>
              <w:rPr>
                <w:rFonts w:ascii="Cambria Math" w:hAnsi="Cambria Math"/>
              </w:rPr>
              <m:t>repeat</m:t>
            </m:r>
          </m:sup>
        </m:sSubSup>
        <m:r>
          <w:rPr>
            <w:rFonts w:ascii="Cambria Math" w:hAnsi="Cambria Math"/>
          </w:rPr>
          <m:t>+1</m:t>
        </m:r>
      </m:oMath>
      <w:r w:rsidRPr="00DD087B">
        <w:t xml:space="preserve"> to </w:t>
      </w:r>
      <w:r w:rsidR="00D02624">
        <w:rPr>
          <w:lang w:val="en-US"/>
        </w:rPr>
        <w:t xml:space="preserve">DL </w:t>
      </w:r>
      <w:r w:rsidRPr="00DD087B">
        <w:t xml:space="preserve">slot </w:t>
      </w:r>
      <m:oMath>
        <m:sSub>
          <m:sSubPr>
            <m:ctrlPr>
              <w:rPr>
                <w:rFonts w:ascii="Cambria Math" w:hAnsi="Cambria Math"/>
                <w:i/>
              </w:rPr>
            </m:ctrlPr>
          </m:sSubPr>
          <m:e>
            <m:r>
              <w:rPr>
                <w:rFonts w:ascii="Cambria Math" w:hAnsi="Cambria Math"/>
              </w:rPr>
              <m:t>n</m:t>
            </m:r>
          </m:e>
          <m:sub>
            <m:r>
              <w:rPr>
                <w:rFonts w:ascii="Cambria Math" w:hAnsi="Cambria Math"/>
              </w:rPr>
              <m:t>D</m:t>
            </m:r>
          </m:sub>
        </m:sSub>
      </m:oMath>
      <w:r w:rsidRPr="00DD087B">
        <w:rPr>
          <w:lang w:eastAsia="ko-KR"/>
        </w:rPr>
        <w:t>,</w:t>
      </w:r>
      <w:r w:rsidRPr="00DD087B">
        <w:t xml:space="preserve"> </w:t>
      </w:r>
      <w:r w:rsidR="00DB25DF" w:rsidRPr="00FE19A5">
        <w:rPr>
          <w:lang w:val="en-US"/>
        </w:rPr>
        <w:t>if</w:t>
      </w:r>
      <w:r w:rsidR="00DB25DF" w:rsidRPr="00FE19A5">
        <w:rPr>
          <w:rFonts w:cs="Times"/>
          <w:lang w:val="en-US"/>
        </w:rPr>
        <w:t xml:space="preserve"> </w:t>
      </w:r>
      <m:oMath>
        <m:sSubSup>
          <m:sSubSupPr>
            <m:ctrlPr>
              <w:rPr>
                <w:rFonts w:ascii="Cambria Math" w:hAnsi="Cambria Math"/>
                <w:i/>
                <w:lang w:val="en-GB"/>
              </w:rPr>
            </m:ctrlPr>
          </m:sSubSupPr>
          <m:e>
            <m:r>
              <w:rPr>
                <w:rFonts w:ascii="Cambria Math" w:hAnsi="Cambria Math"/>
              </w:rPr>
              <m:t>N</m:t>
            </m:r>
          </m:e>
          <m:sub>
            <m:r>
              <m:rPr>
                <m:sty m:val="p"/>
              </m:rPr>
              <w:rPr>
                <w:rFonts w:ascii="Cambria Math" w:hAnsi="Cambria Math"/>
              </w:rPr>
              <m:t>PDSCH</m:t>
            </m:r>
          </m:sub>
          <m:sup>
            <m:r>
              <m:rPr>
                <m:sty m:val="p"/>
              </m:rPr>
              <w:rPr>
                <w:rFonts w:ascii="Cambria Math" w:hAnsi="Cambria Math"/>
              </w:rPr>
              <m:t>repeat</m:t>
            </m:r>
          </m:sup>
        </m:sSubSup>
      </m:oMath>
      <w:r w:rsidR="00DB25DF" w:rsidRPr="00FE19A5">
        <w:rPr>
          <w:rFonts w:cs="Times"/>
        </w:rPr>
        <w:t xml:space="preserve"> is </w:t>
      </w:r>
      <w:r w:rsidR="00DB25DF" w:rsidRPr="00FE19A5">
        <w:rPr>
          <w:rFonts w:cs="Times"/>
          <w:lang w:val="en-US"/>
        </w:rPr>
        <w:t>provided by</w:t>
      </w:r>
      <w:r w:rsidR="00DB25DF" w:rsidRPr="00FE19A5">
        <w:rPr>
          <w:rFonts w:cs="Times"/>
        </w:rPr>
        <w:t xml:space="preserve"> </w:t>
      </w:r>
      <w:r w:rsidR="00DB25DF" w:rsidRPr="00FE19A5">
        <w:rPr>
          <w:rFonts w:cs="Times"/>
          <w:i/>
          <w:iCs/>
        </w:rPr>
        <w:t>pdsch-AggregationFactor</w:t>
      </w:r>
      <w:r w:rsidR="00DB25DF" w:rsidRPr="00FE19A5">
        <w:rPr>
          <w:rFonts w:cs="Times"/>
          <w:lang w:val="en-US"/>
        </w:rPr>
        <w:t xml:space="preserve"> </w:t>
      </w:r>
      <w:r w:rsidR="002F629C">
        <w:rPr>
          <w:rFonts w:cs="Times"/>
          <w:lang w:val="en-US"/>
        </w:rPr>
        <w:t xml:space="preserve">or </w:t>
      </w:r>
      <w:r w:rsidR="002F629C" w:rsidRPr="00D1272A">
        <w:rPr>
          <w:i/>
          <w:iCs/>
        </w:rPr>
        <w:t>pdsch-AggregationFactor</w:t>
      </w:r>
      <w:r w:rsidR="002F629C">
        <w:rPr>
          <w:i/>
          <w:iCs/>
        </w:rPr>
        <w:t>-r16</w:t>
      </w:r>
      <w:r w:rsidR="002F629C" w:rsidRPr="00FE19A5">
        <w:rPr>
          <w:rFonts w:cs="Times"/>
          <w:lang w:val="en-US"/>
        </w:rPr>
        <w:t xml:space="preserve"> </w:t>
      </w:r>
      <w:r w:rsidR="00DB25DF" w:rsidRPr="00FE19A5">
        <w:rPr>
          <w:rFonts w:cs="Times"/>
          <w:lang w:val="en-US"/>
        </w:rPr>
        <w:t>[6, TS 38.214]</w:t>
      </w:r>
      <w:r>
        <w:t>, or</w:t>
      </w:r>
      <w:r w:rsidRPr="00DD087B">
        <w:t xml:space="preserve"> </w:t>
      </w:r>
    </w:p>
    <w:p w14:paraId="73BEB5CC" w14:textId="754277EA" w:rsidR="00BB6A95" w:rsidRDefault="00BB6A95" w:rsidP="00BB6A95">
      <w:pPr>
        <w:pStyle w:val="B1"/>
        <w:rPr>
          <w:lang w:eastAsia="ko-KR"/>
        </w:rPr>
      </w:pPr>
      <w:r w:rsidRPr="0084769C">
        <w:t>-</w:t>
      </w:r>
      <w:r w:rsidRPr="0084769C">
        <w:tab/>
      </w:r>
      <w:r w:rsidRPr="00DD087B">
        <w:t xml:space="preserve">from </w:t>
      </w:r>
      <w:r w:rsidR="00D02624">
        <w:rPr>
          <w:lang w:val="en-US"/>
        </w:rPr>
        <w:t xml:space="preserve">DL </w:t>
      </w:r>
      <w:r w:rsidRPr="00DD087B">
        <w:t xml:space="preserve">slot </w:t>
      </w:r>
      <m:oMath>
        <m:r>
          <w:rPr>
            <w:rFonts w:ascii="Cambria Math" w:hAnsi="Cambria Math"/>
          </w:rPr>
          <m:t xml:space="preserve"> </m:t>
        </m:r>
        <m:sSub>
          <m:sSubPr>
            <m:ctrlPr>
              <w:rPr>
                <w:rFonts w:ascii="Cambria Math" w:hAnsi="Cambria Math"/>
                <w:i/>
              </w:rPr>
            </m:ctrlPr>
          </m:sSubPr>
          <m:e>
            <m:r>
              <w:rPr>
                <w:rFonts w:ascii="Cambria Math" w:hAnsi="Cambria Math"/>
              </w:rPr>
              <m:t>n</m:t>
            </m:r>
          </m:e>
          <m:sub>
            <m:r>
              <w:rPr>
                <w:rFonts w:ascii="Cambria Math" w:hAnsi="Cambria Math"/>
              </w:rPr>
              <m:t>D</m:t>
            </m:r>
          </m:sub>
        </m:sSub>
        <m:r>
          <w:rPr>
            <w:rFonts w:ascii="Cambria Math" w:hAnsi="Cambria Math"/>
          </w:rPr>
          <m:t>-repetitionNumber+1</m:t>
        </m:r>
      </m:oMath>
      <w:r w:rsidRPr="00DD087B">
        <w:t xml:space="preserve"> to </w:t>
      </w:r>
      <w:r w:rsidR="00D02624">
        <w:rPr>
          <w:lang w:val="en-US"/>
        </w:rPr>
        <w:t xml:space="preserve">DL </w:t>
      </w:r>
      <w:r w:rsidRPr="00DD087B">
        <w:t xml:space="preserve">slot </w:t>
      </w:r>
      <m:oMath>
        <m:sSub>
          <m:sSubPr>
            <m:ctrlPr>
              <w:rPr>
                <w:rFonts w:ascii="Cambria Math" w:hAnsi="Cambria Math"/>
                <w:i/>
              </w:rPr>
            </m:ctrlPr>
          </m:sSubPr>
          <m:e>
            <m:r>
              <w:rPr>
                <w:rFonts w:ascii="Cambria Math" w:hAnsi="Cambria Math"/>
              </w:rPr>
              <m:t>n</m:t>
            </m:r>
          </m:e>
          <m:sub>
            <m:r>
              <w:rPr>
                <w:rFonts w:ascii="Cambria Math" w:hAnsi="Cambria Math"/>
              </w:rPr>
              <m:t>D</m:t>
            </m:r>
          </m:sub>
        </m:sSub>
      </m:oMath>
      <w:r>
        <w:rPr>
          <w:lang w:val="en-US"/>
        </w:rPr>
        <w:t>,</w:t>
      </w:r>
      <w:r w:rsidRPr="00DD087B">
        <w:t xml:space="preserve"> </w:t>
      </w:r>
      <w:r>
        <w:rPr>
          <w:lang w:eastAsia="ko-KR"/>
        </w:rPr>
        <w:t xml:space="preserve">if the </w:t>
      </w:r>
      <w:r w:rsidR="002F629C">
        <w:rPr>
          <w:iCs/>
          <w:lang w:val="en-US" w:eastAsia="ko-KR"/>
        </w:rPr>
        <w:t>t</w:t>
      </w:r>
      <w:r w:rsidR="002F629C" w:rsidRPr="00D86CB3">
        <w:rPr>
          <w:iCs/>
          <w:lang w:eastAsia="ko-KR"/>
        </w:rPr>
        <w:t xml:space="preserve">ime </w:t>
      </w:r>
      <w:r w:rsidRPr="00D86CB3">
        <w:rPr>
          <w:iCs/>
          <w:lang w:eastAsia="ko-KR"/>
        </w:rPr>
        <w:t>domain resource assignment</w:t>
      </w:r>
      <w:r w:rsidRPr="00DD087B">
        <w:rPr>
          <w:lang w:eastAsia="ko-KR"/>
        </w:rPr>
        <w:t xml:space="preserve"> </w:t>
      </w:r>
      <w:r>
        <w:rPr>
          <w:lang w:val="en-US" w:eastAsia="ko-KR"/>
        </w:rPr>
        <w:t xml:space="preserve">field </w:t>
      </w:r>
      <w:r>
        <w:rPr>
          <w:lang w:eastAsia="ko-KR"/>
        </w:rPr>
        <w:t xml:space="preserve">in the DCI format scheduling the PDSCH reception </w:t>
      </w:r>
      <w:r w:rsidRPr="00DD087B">
        <w:rPr>
          <w:lang w:eastAsia="ko-KR"/>
        </w:rPr>
        <w:t xml:space="preserve">indicates an entry containing </w:t>
      </w:r>
      <w:r w:rsidRPr="00B03A96">
        <w:rPr>
          <w:i/>
          <w:iCs/>
          <w:lang w:val="en-US" w:eastAsia="zh-CN"/>
        </w:rPr>
        <w:t>repetitionNumber</w:t>
      </w:r>
      <w:r w:rsidRPr="00DD087B">
        <w:rPr>
          <w:i/>
          <w:iCs/>
          <w:lang w:eastAsia="ko-KR"/>
        </w:rPr>
        <w:t>,</w:t>
      </w:r>
      <w:r w:rsidRPr="00DD087B">
        <w:rPr>
          <w:lang w:eastAsia="ko-KR"/>
        </w:rPr>
        <w:t xml:space="preserve"> or </w:t>
      </w:r>
    </w:p>
    <w:p w14:paraId="2BAF19B2" w14:textId="739EEA79" w:rsidR="0096154A" w:rsidRDefault="0096154A" w:rsidP="00D1272A">
      <w:pPr>
        <w:pStyle w:val="B1"/>
      </w:pPr>
      <w:r w:rsidRPr="0084769C">
        <w:t>-</w:t>
      </w:r>
      <w:r w:rsidRPr="0084769C">
        <w:tab/>
      </w:r>
      <w:r w:rsidRPr="00DD087B">
        <w:rPr>
          <w:lang w:eastAsia="ko-KR"/>
        </w:rPr>
        <w:t xml:space="preserve">in </w:t>
      </w:r>
      <w:r w:rsidR="00D02624">
        <w:rPr>
          <w:lang w:val="en-US" w:eastAsia="ko-KR"/>
        </w:rPr>
        <w:t xml:space="preserve">DL </w:t>
      </w:r>
      <w:r w:rsidRPr="00DD087B">
        <w:rPr>
          <w:lang w:eastAsia="ko-KR"/>
        </w:rPr>
        <w:t xml:space="preserve">slot </w:t>
      </w:r>
      <m:oMath>
        <m:sSub>
          <m:sSubPr>
            <m:ctrlPr>
              <w:rPr>
                <w:rFonts w:ascii="Cambria Math" w:hAnsi="Cambria Math"/>
                <w:i/>
              </w:rPr>
            </m:ctrlPr>
          </m:sSubPr>
          <m:e>
            <m:r>
              <w:rPr>
                <w:rFonts w:ascii="Cambria Math" w:hAnsi="Cambria Math"/>
              </w:rPr>
              <m:t>n</m:t>
            </m:r>
          </m:e>
          <m:sub>
            <m:r>
              <w:rPr>
                <w:rFonts w:ascii="Cambria Math" w:hAnsi="Cambria Math"/>
              </w:rPr>
              <m:t>D</m:t>
            </m:r>
          </m:sub>
        </m:sSub>
      </m:oMath>
      <w:r>
        <w:rPr>
          <w:lang w:val="en-US"/>
        </w:rPr>
        <w:t>,</w:t>
      </w:r>
      <w:r w:rsidRPr="00DD087B">
        <w:rPr>
          <w:lang w:eastAsia="ko-KR"/>
        </w:rPr>
        <w:t xml:space="preserve"> otherwise</w:t>
      </w:r>
      <w:r w:rsidR="001723CA" w:rsidRPr="007F4984">
        <w:t xml:space="preserve"> </w:t>
      </w:r>
    </w:p>
    <w:p w14:paraId="089CD6E2" w14:textId="3864E2A2" w:rsidR="00011FE0" w:rsidRDefault="001723CA" w:rsidP="00011FE0">
      <w:r w:rsidRPr="007F4984">
        <w:t xml:space="preserve">only in a HARQ-ACK codebook that the UE includes in a PUCCH or PUSCH transmission in slot </w:t>
      </w:r>
      <m:oMath>
        <m:r>
          <w:rPr>
            <w:rFonts w:ascii="Cambria Math" w:hAnsi="Cambria Math"/>
          </w:rPr>
          <m:t>n+k</m:t>
        </m:r>
      </m:oMath>
      <w:r w:rsidRPr="007F4984">
        <w:t>, where</w:t>
      </w:r>
      <w:r w:rsidR="00D02624">
        <w:t xml:space="preserve"> </w:t>
      </w:r>
      <m:oMath>
        <m:r>
          <w:rPr>
            <w:rFonts w:ascii="Cambria Math" w:hAnsi="Cambria Math"/>
          </w:rPr>
          <m:t>n</m:t>
        </m:r>
      </m:oMath>
      <w:r w:rsidR="00D02624">
        <w:t xml:space="preserve"> is </w:t>
      </w:r>
      <w:r w:rsidR="008A24DD" w:rsidRPr="00763141">
        <w:t>the last</w:t>
      </w:r>
      <w:r w:rsidR="00D02624">
        <w:t xml:space="preserve"> UL slot overlapping with DL slot </w:t>
      </w:r>
      <m:oMath>
        <m:sSub>
          <m:sSubPr>
            <m:ctrlPr>
              <w:rPr>
                <w:rFonts w:ascii="Cambria Math" w:hAnsi="Cambria Math"/>
                <w:i/>
              </w:rPr>
            </m:ctrlPr>
          </m:sSubPr>
          <m:e>
            <m:r>
              <w:rPr>
                <w:rFonts w:ascii="Cambria Math" w:hAnsi="Cambria Math"/>
              </w:rPr>
              <m:t>n</m:t>
            </m:r>
          </m:e>
          <m:sub>
            <m:r>
              <w:rPr>
                <w:rFonts w:ascii="Cambria Math" w:hAnsi="Cambria Math"/>
              </w:rPr>
              <m:t>D</m:t>
            </m:r>
          </m:sub>
        </m:sSub>
      </m:oMath>
      <w:r w:rsidR="00D02624">
        <w:t xml:space="preserve"> and</w:t>
      </w:r>
      <w:r w:rsidRPr="007F4984">
        <w:t xml:space="preserve"> </w:t>
      </w:r>
      <m:oMath>
        <m:r>
          <w:rPr>
            <w:rFonts w:ascii="Cambria Math" w:hAnsi="Cambria Math"/>
          </w:rPr>
          <m:t>k</m:t>
        </m:r>
      </m:oMath>
      <w:r w:rsidRPr="007F4984">
        <w:t xml:space="preserve"> is a number of slots indicated by the PDSCH-to-HARQ_feedback timing indicator field in a corresponding DCI format or provided by </w:t>
      </w:r>
      <w:r w:rsidRPr="007F4984">
        <w:rPr>
          <w:i/>
        </w:rPr>
        <w:t>dl-DataToUL-ACK</w:t>
      </w:r>
      <w:r w:rsidRPr="007F4984">
        <w:rPr>
          <w:rFonts w:hint="eastAsia"/>
          <w:lang w:val="en-US" w:eastAsia="zh-CN"/>
        </w:rPr>
        <w:t xml:space="preserve"> </w:t>
      </w:r>
      <w:r w:rsidR="00BE2C24">
        <w:t>or</w:t>
      </w:r>
      <w:r w:rsidR="00BE2C24">
        <w:rPr>
          <w:i/>
        </w:rPr>
        <w:t xml:space="preserve"> dl-DataToUL-ACK-r16</w:t>
      </w:r>
      <w:r w:rsidR="00BE2C24" w:rsidRPr="00CB0965">
        <w:rPr>
          <w:iCs/>
        </w:rPr>
        <w:t xml:space="preserve"> </w:t>
      </w:r>
      <w:r w:rsidR="00C71DB0" w:rsidRPr="00C20185">
        <w:rPr>
          <w:lang w:val="en-US" w:eastAsia="x-none"/>
        </w:rPr>
        <w:t xml:space="preserve">or </w:t>
      </w:r>
      <w:r w:rsidR="00C71DB0" w:rsidRPr="00C20185">
        <w:rPr>
          <w:i/>
          <w:iCs/>
          <w:lang w:eastAsia="x-none"/>
        </w:rPr>
        <w:t>dl-DataToUL-ACK-DCI-1-2</w:t>
      </w:r>
      <w:r w:rsidR="00C71DB0" w:rsidRPr="00C20185">
        <w:rPr>
          <w:lang w:eastAsia="x-none"/>
        </w:rPr>
        <w:t xml:space="preserve"> </w:t>
      </w:r>
      <w:r w:rsidRPr="007F4984">
        <w:rPr>
          <w:lang w:val="en-US" w:eastAsia="zh-CN"/>
        </w:rPr>
        <w:t>if the PDSCH-to-</w:t>
      </w:r>
      <w:r w:rsidR="005133D3" w:rsidRPr="007F4984">
        <w:rPr>
          <w:lang w:val="en-US" w:eastAsia="zh-CN"/>
        </w:rPr>
        <w:t>HARQ</w:t>
      </w:r>
      <w:r w:rsidR="005133D3">
        <w:rPr>
          <w:lang w:val="en-US" w:eastAsia="zh-CN"/>
        </w:rPr>
        <w:t>_</w:t>
      </w:r>
      <w:r w:rsidRPr="007F4984">
        <w:rPr>
          <w:lang w:val="en-US" w:eastAsia="zh-CN"/>
        </w:rPr>
        <w:t>feedback timing</w:t>
      </w:r>
      <w:r w:rsidR="005133D3">
        <w:rPr>
          <w:lang w:val="en-US" w:eastAsia="zh-CN"/>
        </w:rPr>
        <w:t xml:space="preserve"> indicator</w:t>
      </w:r>
      <w:r w:rsidRPr="007F4984">
        <w:rPr>
          <w:lang w:val="en-US" w:eastAsia="zh-CN"/>
        </w:rPr>
        <w:t xml:space="preserve"> field is not present in the DCI format</w:t>
      </w:r>
      <w:r w:rsidRPr="007F4984">
        <w:t>. If the UE reports HARQ-ACK inform</w:t>
      </w:r>
      <w:r>
        <w:t>ation for the PDSCH reception in</w:t>
      </w:r>
      <w:r w:rsidRPr="007F4984">
        <w:t xml:space="preserve"> a slot other than slot </w:t>
      </w:r>
      <m:oMath>
        <m:r>
          <w:rPr>
            <w:rFonts w:ascii="Cambria Math" w:hAnsi="Cambria Math"/>
          </w:rPr>
          <m:t>n+k</m:t>
        </m:r>
      </m:oMath>
      <w:r w:rsidRPr="007F4984">
        <w:t>, the UE sets a value for each corresponding HARQ-ACK information bit to NACK</w:t>
      </w:r>
      <w:r w:rsidR="00011FE0">
        <w:t xml:space="preserve">. </w:t>
      </w:r>
    </w:p>
    <w:p w14:paraId="03EC4B29" w14:textId="77777777" w:rsidR="00807CBA" w:rsidRDefault="00D508B4" w:rsidP="00011FE0">
      <w:pPr>
        <w:rPr>
          <w:lang w:eastAsia="zh-CN"/>
        </w:rPr>
      </w:pPr>
      <w:r>
        <w:rPr>
          <w:lang w:val="en-US" w:eastAsia="zh-CN"/>
        </w:rPr>
        <w:t xml:space="preserve">If a UE reports HARQ-ACK information in a PUCCH </w:t>
      </w:r>
      <w:r>
        <w:rPr>
          <w:lang w:eastAsia="zh-CN"/>
        </w:rPr>
        <w:t xml:space="preserve">only for </w:t>
      </w:r>
    </w:p>
    <w:p w14:paraId="1B0C1A12" w14:textId="08603453" w:rsidR="00807CBA" w:rsidRDefault="00807CBA" w:rsidP="00807CBA">
      <w:pPr>
        <w:pStyle w:val="B1"/>
        <w:rPr>
          <w:lang w:eastAsia="zh-CN"/>
        </w:rPr>
      </w:pPr>
      <w:r>
        <w:rPr>
          <w:lang w:eastAsia="zh-CN"/>
        </w:rPr>
        <w:t>-</w:t>
      </w:r>
      <w:r>
        <w:rPr>
          <w:lang w:eastAsia="zh-CN"/>
        </w:rPr>
        <w:tab/>
      </w:r>
      <w:r w:rsidR="00D508B4">
        <w:rPr>
          <w:rFonts w:hint="eastAsia"/>
          <w:lang w:eastAsia="zh-CN"/>
        </w:rPr>
        <w:t>a SPS PDSCH release</w:t>
      </w:r>
      <w:r w:rsidR="00D508B4">
        <w:rPr>
          <w:lang w:eastAsia="zh-CN"/>
        </w:rPr>
        <w:t xml:space="preserve"> </w:t>
      </w:r>
      <w:r>
        <w:rPr>
          <w:lang w:eastAsia="zh-CN"/>
        </w:rPr>
        <w:t xml:space="preserve">indicated </w:t>
      </w:r>
      <w:r>
        <w:rPr>
          <w:rFonts w:hint="eastAsia"/>
          <w:lang w:eastAsia="zh-CN"/>
        </w:rPr>
        <w:t xml:space="preserve">by DCI format 1_0 with </w:t>
      </w:r>
      <w:r w:rsidRPr="00AE44D6">
        <w:rPr>
          <w:rFonts w:hint="eastAsia"/>
          <w:lang w:val="en-US" w:eastAsia="zh-CN"/>
        </w:rPr>
        <w:t xml:space="preserve">counter </w:t>
      </w:r>
      <w:r>
        <w:rPr>
          <w:rFonts w:hint="eastAsia"/>
          <w:lang w:eastAsia="zh-CN"/>
        </w:rPr>
        <w:t>DAI</w:t>
      </w:r>
      <w:r w:rsidRPr="00AE44D6">
        <w:rPr>
          <w:lang w:val="en-US"/>
        </w:rPr>
        <w:t xml:space="preserve"> field </w:t>
      </w:r>
      <w:r>
        <w:rPr>
          <w:rFonts w:hint="eastAsia"/>
          <w:lang w:val="en-US" w:eastAsia="zh-CN"/>
        </w:rPr>
        <w:t>value of 1</w:t>
      </w:r>
      <w:r>
        <w:rPr>
          <w:lang w:val="en-US" w:eastAsia="zh-CN"/>
        </w:rPr>
        <w:t>,</w:t>
      </w:r>
      <w:r>
        <w:rPr>
          <w:lang w:eastAsia="zh-CN"/>
        </w:rPr>
        <w:t xml:space="preserve"> or</w:t>
      </w:r>
    </w:p>
    <w:p w14:paraId="3A50E487" w14:textId="77777777" w:rsidR="00807CBA" w:rsidRDefault="00807CBA" w:rsidP="00AB47D9">
      <w:pPr>
        <w:pStyle w:val="B1"/>
        <w:rPr>
          <w:lang w:val="en-US" w:eastAsia="zh-CN"/>
        </w:rPr>
      </w:pPr>
      <w:r>
        <w:rPr>
          <w:lang w:val="en-US" w:eastAsia="zh-CN"/>
        </w:rPr>
        <w:t>-</w:t>
      </w:r>
      <w:r>
        <w:rPr>
          <w:lang w:val="en-US" w:eastAsia="zh-CN"/>
        </w:rPr>
        <w:tab/>
        <w:t xml:space="preserve">a PDSCH reception </w:t>
      </w:r>
      <w:r>
        <w:rPr>
          <w:lang w:eastAsia="zh-CN"/>
        </w:rPr>
        <w:t xml:space="preserve">scheduled </w:t>
      </w:r>
      <w:r>
        <w:rPr>
          <w:rFonts w:hint="eastAsia"/>
          <w:lang w:eastAsia="zh-CN"/>
        </w:rPr>
        <w:t xml:space="preserve">by DCI format 1_0 with </w:t>
      </w:r>
      <w:r w:rsidRPr="00AE44D6">
        <w:rPr>
          <w:rFonts w:hint="eastAsia"/>
          <w:lang w:val="en-US" w:eastAsia="zh-CN"/>
        </w:rPr>
        <w:t xml:space="preserve">counter </w:t>
      </w:r>
      <w:r>
        <w:rPr>
          <w:rFonts w:hint="eastAsia"/>
          <w:lang w:eastAsia="zh-CN"/>
        </w:rPr>
        <w:t>DAI</w:t>
      </w:r>
      <w:r w:rsidRPr="00AE44D6">
        <w:rPr>
          <w:lang w:val="en-US"/>
        </w:rPr>
        <w:t xml:space="preserve"> field </w:t>
      </w:r>
      <w:r>
        <w:rPr>
          <w:rFonts w:hint="eastAsia"/>
          <w:lang w:val="en-US" w:eastAsia="zh-CN"/>
        </w:rPr>
        <w:t>value of 1</w:t>
      </w:r>
      <w:r>
        <w:rPr>
          <w:lang w:val="en-US" w:eastAsia="zh-CN"/>
        </w:rPr>
        <w:t xml:space="preserve"> on the PCell, or </w:t>
      </w:r>
    </w:p>
    <w:p w14:paraId="4C5BED87" w14:textId="1A25E1DF" w:rsidR="00807CBA" w:rsidRDefault="00807CBA" w:rsidP="003565D5">
      <w:pPr>
        <w:pStyle w:val="B1"/>
        <w:rPr>
          <w:lang w:val="en-US" w:eastAsia="zh-CN"/>
        </w:rPr>
      </w:pPr>
      <w:r>
        <w:rPr>
          <w:lang w:val="en-US" w:eastAsia="zh-CN"/>
        </w:rPr>
        <w:t>-</w:t>
      </w:r>
      <w:r>
        <w:rPr>
          <w:lang w:val="en-US" w:eastAsia="zh-CN"/>
        </w:rPr>
        <w:tab/>
        <w:t>SPS PDSCH reception</w:t>
      </w:r>
      <w:r w:rsidR="00DB25DF">
        <w:rPr>
          <w:lang w:val="en-US" w:eastAsia="zh-CN"/>
        </w:rPr>
        <w:t>(</w:t>
      </w:r>
      <w:r w:rsidR="00452DF8">
        <w:rPr>
          <w:lang w:val="en-US" w:eastAsia="zh-CN"/>
        </w:rPr>
        <w:t>s</w:t>
      </w:r>
      <w:r w:rsidR="00DB25DF">
        <w:rPr>
          <w:lang w:val="en-US" w:eastAsia="zh-CN"/>
        </w:rPr>
        <w:t>)</w:t>
      </w:r>
    </w:p>
    <w:p w14:paraId="7DB42FC0" w14:textId="2CEB8F86" w:rsidR="00D508B4" w:rsidRDefault="00D508B4" w:rsidP="00011FE0">
      <w:pPr>
        <w:rPr>
          <w:lang w:eastAsia="x-none"/>
        </w:rPr>
      </w:pPr>
      <w:r w:rsidRPr="00AE44D6">
        <w:rPr>
          <w:lang w:val="en-US" w:eastAsia="zh-CN"/>
        </w:rPr>
        <w:t>within the</w:t>
      </w:r>
      <w:r w:rsidR="0043149C">
        <w:rPr>
          <w:lang w:val="en-US" w:eastAsia="zh-CN"/>
        </w:rPr>
        <w:t xml:space="preserve"> </w:t>
      </w:r>
      <w:r w:rsidR="00000000">
        <w:rPr>
          <w:rFonts w:cs="Arial"/>
          <w:position w:val="-12"/>
          <w:lang w:eastAsia="zh-CN"/>
        </w:rPr>
        <w:pict w14:anchorId="733769D8">
          <v:shape id="_x0000_i1837" type="#_x0000_t75" style="width:21.75pt;height:14.25pt">
            <v:imagedata r:id="rId419" o:title=""/>
          </v:shape>
        </w:pict>
      </w:r>
      <w:r w:rsidRPr="00AE44D6">
        <w:t xml:space="preserve"> occasions for candidate PDSCH receptions</w:t>
      </w:r>
      <w:r>
        <w:t xml:space="preserve"> </w:t>
      </w:r>
      <w:r w:rsidRPr="00AE44D6">
        <w:t xml:space="preserve">as determined </w:t>
      </w:r>
      <w:r w:rsidR="006F5F9E">
        <w:t>in clause</w:t>
      </w:r>
      <w:r w:rsidR="00E66858">
        <w:t xml:space="preserve"> 9.1.2.1</w:t>
      </w:r>
      <w:r w:rsidRPr="00AE44D6">
        <w:rPr>
          <w:lang w:val="en-US" w:eastAsia="zh-CN"/>
        </w:rPr>
        <w:t>,</w:t>
      </w:r>
      <w:r>
        <w:t xml:space="preserve"> </w:t>
      </w:r>
      <w:r w:rsidRPr="00303EA7">
        <w:rPr>
          <w:lang w:eastAsia="x-none"/>
        </w:rPr>
        <w:t>th</w:t>
      </w:r>
      <w:r>
        <w:rPr>
          <w:lang w:eastAsia="x-none"/>
        </w:rPr>
        <w:t>e UE determines a</w:t>
      </w:r>
      <w:r w:rsidRPr="00303EA7">
        <w:rPr>
          <w:lang w:eastAsia="x-none"/>
        </w:rPr>
        <w:t xml:space="preserve"> HARQ-ACK </w:t>
      </w:r>
      <w:r>
        <w:rPr>
          <w:lang w:eastAsia="x-none"/>
        </w:rPr>
        <w:t>codebook only for the</w:t>
      </w:r>
      <w:r w:rsidRPr="00303EA7">
        <w:rPr>
          <w:lang w:eastAsia="x-none"/>
        </w:rPr>
        <w:t xml:space="preserve"> </w:t>
      </w:r>
      <w:r>
        <w:rPr>
          <w:lang w:eastAsia="x-none"/>
        </w:rPr>
        <w:t xml:space="preserve">SPS PDSCH release or only </w:t>
      </w:r>
      <w:r w:rsidR="001723CA">
        <w:rPr>
          <w:lang w:eastAsia="x-none"/>
        </w:rPr>
        <w:t xml:space="preserve">for </w:t>
      </w:r>
      <w:r>
        <w:rPr>
          <w:lang w:eastAsia="x-none"/>
        </w:rPr>
        <w:t xml:space="preserve">the </w:t>
      </w:r>
      <w:r w:rsidRPr="00303EA7">
        <w:rPr>
          <w:lang w:eastAsia="x-none"/>
        </w:rPr>
        <w:t>PDSCH</w:t>
      </w:r>
      <w:r>
        <w:rPr>
          <w:lang w:eastAsia="x-none"/>
        </w:rPr>
        <w:t xml:space="preserve"> reception</w:t>
      </w:r>
      <w:r w:rsidR="00AB47D9" w:rsidRPr="00AB47D9">
        <w:rPr>
          <w:lang w:eastAsia="x-none"/>
        </w:rPr>
        <w:t xml:space="preserve"> </w:t>
      </w:r>
      <w:r w:rsidR="00AB47D9">
        <w:rPr>
          <w:lang w:eastAsia="x-none"/>
        </w:rPr>
        <w:t xml:space="preserve">or only for </w:t>
      </w:r>
      <w:r w:rsidR="00345740">
        <w:rPr>
          <w:lang w:eastAsia="x-none"/>
        </w:rPr>
        <w:t xml:space="preserve">one </w:t>
      </w:r>
      <w:r w:rsidR="00AB47D9">
        <w:rPr>
          <w:lang w:eastAsia="x-none"/>
        </w:rPr>
        <w:t>SPS PDSCH reception</w:t>
      </w:r>
      <w:r w:rsidR="00AB47D9">
        <w:rPr>
          <w:lang w:val="en-US" w:eastAsia="x-none"/>
        </w:rPr>
        <w:t xml:space="preserve"> according to corresponding </w:t>
      </w:r>
      <w:r w:rsidR="00000000">
        <w:rPr>
          <w:rFonts w:cs="Arial"/>
          <w:position w:val="-12"/>
          <w:lang w:eastAsia="zh-CN"/>
        </w:rPr>
        <w:pict w14:anchorId="2FE48AA4">
          <v:shape id="_x0000_i1838" type="#_x0000_t75" style="width:21.75pt;height:14.25pt">
            <v:imagedata r:id="rId419" o:title=""/>
          </v:shape>
        </w:pict>
      </w:r>
      <w:r w:rsidR="00AB47D9">
        <w:rPr>
          <w:rFonts w:cs="Arial"/>
          <w:lang w:eastAsia="zh-CN"/>
        </w:rPr>
        <w:t xml:space="preserve"> occasion</w:t>
      </w:r>
      <w:r w:rsidR="00AB47D9">
        <w:rPr>
          <w:rFonts w:cs="Arial"/>
          <w:lang w:val="en-US" w:eastAsia="zh-CN"/>
        </w:rPr>
        <w:t>(</w:t>
      </w:r>
      <w:r w:rsidR="00AB47D9">
        <w:rPr>
          <w:rFonts w:cs="Arial"/>
          <w:lang w:eastAsia="zh-CN"/>
        </w:rPr>
        <w:t>s</w:t>
      </w:r>
      <w:r w:rsidR="00AB47D9">
        <w:rPr>
          <w:rFonts w:cs="Arial"/>
          <w:lang w:val="en-US" w:eastAsia="zh-CN"/>
        </w:rPr>
        <w:t>) on respective serving cell(s)</w:t>
      </w:r>
      <w:r w:rsidR="005133D3">
        <w:rPr>
          <w:lang w:eastAsia="zh-CN"/>
        </w:rPr>
        <w:t>, where the value of counter DAI in DCI format 1_0 is according to Table 9.1.3-1</w:t>
      </w:r>
      <w:r w:rsidR="001F27D3" w:rsidRPr="00BA136B">
        <w:rPr>
          <w:lang w:eastAsia="zh-CN"/>
        </w:rPr>
        <w:t xml:space="preserve"> </w:t>
      </w:r>
      <w:r w:rsidR="001F27D3">
        <w:rPr>
          <w:lang w:eastAsia="zh-CN"/>
        </w:rPr>
        <w:t xml:space="preserve">and HARQ-ACK information bits in response to </w:t>
      </w:r>
      <w:r w:rsidR="00345740">
        <w:rPr>
          <w:lang w:eastAsia="zh-CN"/>
        </w:rPr>
        <w:t xml:space="preserve">more than one </w:t>
      </w:r>
      <w:r w:rsidR="001F27D3">
        <w:rPr>
          <w:lang w:eastAsia="zh-CN"/>
        </w:rPr>
        <w:t xml:space="preserve">SPS PDSCH receptions </w:t>
      </w:r>
      <w:r w:rsidR="00345740">
        <w:rPr>
          <w:lang w:eastAsia="zh-CN"/>
        </w:rPr>
        <w:t xml:space="preserve">that the UE is configured to receive </w:t>
      </w:r>
      <w:r w:rsidR="001F27D3">
        <w:rPr>
          <w:lang w:eastAsia="zh-CN"/>
        </w:rPr>
        <w:t>are ordered according to the following pseudo-code</w:t>
      </w:r>
      <w:r>
        <w:rPr>
          <w:lang w:eastAsia="x-none"/>
        </w:rPr>
        <w:t xml:space="preserve">; otherwise, the procedures </w:t>
      </w:r>
      <w:r w:rsidR="006F5F9E">
        <w:rPr>
          <w:lang w:eastAsia="x-none"/>
        </w:rPr>
        <w:t>in clause</w:t>
      </w:r>
      <w:r w:rsidR="001723CA">
        <w:rPr>
          <w:lang w:eastAsia="x-none"/>
        </w:rPr>
        <w:t xml:space="preserve"> 9.1.2.1 and </w:t>
      </w:r>
      <w:r w:rsidR="006F5F9E">
        <w:rPr>
          <w:lang w:eastAsia="x-none"/>
        </w:rPr>
        <w:t>clause</w:t>
      </w:r>
      <w:r w:rsidR="001723CA">
        <w:rPr>
          <w:lang w:eastAsia="x-none"/>
        </w:rPr>
        <w:t xml:space="preserve"> 9.1.2.2 </w:t>
      </w:r>
      <w:r>
        <w:rPr>
          <w:lang w:eastAsia="x-none"/>
        </w:rPr>
        <w:t>for a HARQ-ACK codebook determination apply.</w:t>
      </w:r>
    </w:p>
    <w:p w14:paraId="5F834D9F" w14:textId="77777777" w:rsidR="001F27D3" w:rsidRDefault="001F27D3" w:rsidP="001F27D3">
      <w:pPr>
        <w:jc w:val="both"/>
      </w:pPr>
      <w:r w:rsidRPr="00B916EC">
        <w:rPr>
          <w:rFonts w:hint="eastAsia"/>
          <w:lang w:eastAsia="zh-CN"/>
        </w:rPr>
        <w:t xml:space="preserve">Set </w:t>
      </w:r>
      <m:oMath>
        <m:sSubSup>
          <m:sSubSupPr>
            <m:ctrlPr>
              <w:rPr>
                <w:rFonts w:ascii="Cambria Math" w:hAnsi="Cambria Math" w:cs="Arial"/>
                <w:i/>
                <w:lang w:eastAsia="zh-CN"/>
              </w:rPr>
            </m:ctrlPr>
          </m:sSubSupPr>
          <m:e>
            <m:r>
              <w:rPr>
                <w:rFonts w:ascii="Cambria Math" w:hAnsi="Cambria Math" w:cs="Arial"/>
                <w:lang w:eastAsia="zh-CN"/>
              </w:rPr>
              <m:t>N</m:t>
            </m:r>
          </m:e>
          <m:sub>
            <m:r>
              <m:rPr>
                <m:sty m:val="p"/>
              </m:rPr>
              <w:rPr>
                <w:rFonts w:ascii="Cambria Math" w:hAnsi="Cambria Math" w:cs="Arial"/>
                <w:lang w:eastAsia="zh-CN"/>
              </w:rPr>
              <m:t>cells</m:t>
            </m:r>
          </m:sub>
          <m:sup>
            <m:r>
              <m:rPr>
                <m:sty m:val="p"/>
              </m:rPr>
              <w:rPr>
                <w:rFonts w:ascii="Cambria Math" w:hAnsi="Cambria Math" w:cs="Arial"/>
                <w:lang w:eastAsia="zh-CN"/>
              </w:rPr>
              <m:t>DL</m:t>
            </m:r>
          </m:sup>
        </m:sSubSup>
      </m:oMath>
      <w:r w:rsidRPr="00B916EC">
        <w:t xml:space="preserve"> to the number of </w:t>
      </w:r>
      <w:r>
        <w:t xml:space="preserve">serving </w:t>
      </w:r>
      <w:r w:rsidRPr="00B916EC">
        <w:t xml:space="preserve">cells configured </w:t>
      </w:r>
      <w:r>
        <w:t>to</w:t>
      </w:r>
      <w:r w:rsidRPr="00B916EC">
        <w:t xml:space="preserve"> the UE</w:t>
      </w:r>
    </w:p>
    <w:p w14:paraId="4B45B117" w14:textId="77777777" w:rsidR="001F27D3" w:rsidRPr="00B916EC" w:rsidRDefault="001F27D3" w:rsidP="001F27D3">
      <w:pPr>
        <w:jc w:val="both"/>
        <w:rPr>
          <w:lang w:eastAsia="zh-CN"/>
        </w:rPr>
      </w:pPr>
      <w:r w:rsidRPr="00B916EC">
        <w:rPr>
          <w:rFonts w:hint="eastAsia"/>
          <w:lang w:eastAsia="zh-CN"/>
        </w:rPr>
        <w:t xml:space="preserve">Set </w:t>
      </w:r>
      <m:oMath>
        <m:sSubSup>
          <m:sSubSupPr>
            <m:ctrlPr>
              <w:rPr>
                <w:rFonts w:ascii="Cambria Math" w:hAnsi="Cambria Math" w:cs="Arial"/>
                <w:i/>
                <w:lang w:eastAsia="zh-CN"/>
              </w:rPr>
            </m:ctrlPr>
          </m:sSubSupPr>
          <m:e>
            <m:r>
              <w:rPr>
                <w:rFonts w:ascii="Cambria Math" w:hAnsi="Cambria Math" w:cs="Arial"/>
                <w:lang w:eastAsia="zh-CN"/>
              </w:rPr>
              <m:t>N</m:t>
            </m:r>
          </m:e>
          <m:sub>
            <m:r>
              <m:rPr>
                <m:sty m:val="p"/>
              </m:rPr>
              <w:rPr>
                <w:rFonts w:ascii="Cambria Math" w:hAnsi="Cambria Math" w:cs="Arial"/>
                <w:lang w:eastAsia="zh-CN"/>
              </w:rPr>
              <m:t>c</m:t>
            </m:r>
          </m:sub>
          <m:sup>
            <m:r>
              <m:rPr>
                <m:sty m:val="p"/>
              </m:rPr>
              <w:rPr>
                <w:rFonts w:ascii="Cambria Math" w:hAnsi="Cambria Math" w:cs="Arial"/>
                <w:lang w:eastAsia="zh-CN"/>
              </w:rPr>
              <m:t>SPS</m:t>
            </m:r>
          </m:sup>
        </m:sSubSup>
      </m:oMath>
      <w:r w:rsidRPr="00B916EC">
        <w:t xml:space="preserve"> to the number of </w:t>
      </w:r>
      <w:r>
        <w:t>SPS PDSCH configuration configured to the UE for serving cell</w:t>
      </w:r>
      <w:r w:rsidRPr="00B916EC">
        <w:t xml:space="preserve"> </w:t>
      </w:r>
      <m:oMath>
        <m:r>
          <w:rPr>
            <w:rFonts w:ascii="Cambria Math" w:hAnsi="Cambria Math" w:cs="Arial"/>
            <w:lang w:eastAsia="zh-CN"/>
          </w:rPr>
          <m:t>c</m:t>
        </m:r>
      </m:oMath>
    </w:p>
    <w:p w14:paraId="4BA7A183" w14:textId="77777777" w:rsidR="001F27D3" w:rsidRDefault="001F27D3" w:rsidP="001F27D3">
      <w:pPr>
        <w:jc w:val="both"/>
        <w:rPr>
          <w:lang w:eastAsia="zh-CN"/>
        </w:rPr>
      </w:pPr>
      <w:r w:rsidRPr="00B916EC">
        <w:rPr>
          <w:rFonts w:hint="eastAsia"/>
          <w:lang w:eastAsia="zh-CN"/>
        </w:rPr>
        <w:t xml:space="preserve">Set </w:t>
      </w:r>
      <m:oMath>
        <m:sSubSup>
          <m:sSubSupPr>
            <m:ctrlPr>
              <w:rPr>
                <w:rFonts w:ascii="Cambria Math" w:hAnsi="Cambria Math" w:cs="Arial"/>
                <w:i/>
                <w:lang w:eastAsia="zh-CN"/>
              </w:rPr>
            </m:ctrlPr>
          </m:sSubSupPr>
          <m:e>
            <m:r>
              <w:rPr>
                <w:rFonts w:ascii="Cambria Math" w:hAnsi="Cambria Math" w:cs="Arial"/>
                <w:lang w:eastAsia="zh-CN"/>
              </w:rPr>
              <m:t>N</m:t>
            </m:r>
          </m:e>
          <m:sub>
            <m:r>
              <m:rPr>
                <m:sty m:val="p"/>
              </m:rPr>
              <w:rPr>
                <w:rFonts w:ascii="Cambria Math" w:hAnsi="Cambria Math" w:cs="Arial"/>
                <w:lang w:eastAsia="zh-CN"/>
              </w:rPr>
              <m:t>c</m:t>
            </m:r>
          </m:sub>
          <m:sup>
            <m:r>
              <m:rPr>
                <m:sty m:val="p"/>
              </m:rPr>
              <w:rPr>
                <w:rFonts w:ascii="Cambria Math" w:hAnsi="Cambria Math" w:cs="Arial"/>
                <w:lang w:eastAsia="zh-CN"/>
              </w:rPr>
              <m:t>DL</m:t>
            </m:r>
          </m:sup>
        </m:sSubSup>
      </m:oMath>
      <w:r w:rsidRPr="00B916EC">
        <w:t xml:space="preserve"> to the number of </w:t>
      </w:r>
      <w:r>
        <w:t>DL slots for SPS PDSCH reception on serving cell</w:t>
      </w:r>
      <w:r w:rsidRPr="00B916EC">
        <w:t xml:space="preserve"> </w:t>
      </w:r>
      <m:oMath>
        <m:r>
          <w:rPr>
            <w:rFonts w:ascii="Cambria Math" w:hAnsi="Cambria Math" w:cs="Arial"/>
            <w:lang w:eastAsia="zh-CN"/>
          </w:rPr>
          <m:t>c</m:t>
        </m:r>
      </m:oMath>
      <w:r>
        <w:t xml:space="preserve"> with HARQ-ACK information multiplexed on the PUCCH</w:t>
      </w:r>
    </w:p>
    <w:p w14:paraId="78EBF67A" w14:textId="77777777" w:rsidR="001F27D3" w:rsidRPr="00B916EC" w:rsidRDefault="001F27D3" w:rsidP="001F27D3">
      <w:pPr>
        <w:jc w:val="both"/>
        <w:rPr>
          <w:lang w:eastAsia="zh-CN"/>
        </w:rPr>
      </w:pPr>
      <w:r w:rsidRPr="00B916EC">
        <w:rPr>
          <w:rFonts w:hint="eastAsia"/>
          <w:lang w:eastAsia="zh-CN"/>
        </w:rPr>
        <w:t xml:space="preserve">Set </w:t>
      </w:r>
      <m:oMath>
        <m:r>
          <w:rPr>
            <w:rFonts w:ascii="Cambria Math" w:hAnsi="Cambria Math" w:cs="Arial"/>
            <w:lang w:eastAsia="zh-CN"/>
          </w:rPr>
          <m:t>j</m:t>
        </m:r>
        <m:r>
          <w:rPr>
            <w:rFonts w:ascii="Cambria Math" w:cs="Arial"/>
            <w:lang w:eastAsia="zh-CN"/>
          </w:rPr>
          <m:t>=0</m:t>
        </m:r>
      </m:oMath>
      <w:r>
        <w:rPr>
          <w:lang w:eastAsia="zh-CN"/>
        </w:rPr>
        <w:t xml:space="preserve"> </w:t>
      </w:r>
      <w:r w:rsidRPr="00B916EC">
        <w:rPr>
          <w:lang w:eastAsia="zh-CN"/>
        </w:rPr>
        <w:t>–</w:t>
      </w:r>
      <w:r w:rsidRPr="00B916EC">
        <w:t xml:space="preserve"> HARQ-ACK</w:t>
      </w:r>
      <w:r w:rsidRPr="00610503">
        <w:rPr>
          <w:lang w:val="en-US"/>
        </w:rPr>
        <w:t xml:space="preserve"> </w:t>
      </w:r>
      <w:r>
        <w:rPr>
          <w:lang w:val="en-US"/>
        </w:rPr>
        <w:t>information</w:t>
      </w:r>
      <w:r>
        <w:t xml:space="preserve"> bit index</w:t>
      </w:r>
    </w:p>
    <w:p w14:paraId="0F5BA900" w14:textId="77777777" w:rsidR="001F27D3" w:rsidRPr="00B916EC" w:rsidRDefault="001F27D3" w:rsidP="001F27D3">
      <w:pPr>
        <w:jc w:val="both"/>
        <w:rPr>
          <w:lang w:eastAsia="zh-CN"/>
        </w:rPr>
      </w:pPr>
      <w:r w:rsidRPr="00B916EC">
        <w:rPr>
          <w:lang w:eastAsia="zh-CN"/>
        </w:rPr>
        <w:t>S</w:t>
      </w:r>
      <w:r w:rsidRPr="00B916EC">
        <w:rPr>
          <w:rFonts w:hint="eastAsia"/>
          <w:lang w:eastAsia="zh-CN"/>
        </w:rPr>
        <w:t xml:space="preserve">et </w:t>
      </w:r>
      <m:oMath>
        <m:r>
          <w:rPr>
            <w:rFonts w:ascii="Cambria Math" w:hAnsi="Cambria Math" w:cs="Arial"/>
            <w:lang w:eastAsia="zh-CN"/>
          </w:rPr>
          <m:t>c</m:t>
        </m:r>
        <m:r>
          <w:rPr>
            <w:rFonts w:ascii="Cambria Math" w:cs="Arial"/>
            <w:lang w:eastAsia="zh-CN"/>
          </w:rPr>
          <m:t>=0</m:t>
        </m:r>
      </m:oMath>
      <w:r w:rsidRPr="00B916EC">
        <w:rPr>
          <w:rFonts w:hint="eastAsia"/>
          <w:lang w:eastAsia="zh-CN"/>
        </w:rPr>
        <w:t xml:space="preserve"> </w:t>
      </w:r>
      <w:r w:rsidRPr="00B916EC">
        <w:rPr>
          <w:lang w:eastAsia="zh-CN"/>
        </w:rPr>
        <w:t>–</w:t>
      </w:r>
      <w:r w:rsidRPr="00B916EC">
        <w:rPr>
          <w:rFonts w:hint="eastAsia"/>
          <w:lang w:eastAsia="zh-CN"/>
        </w:rPr>
        <w:t xml:space="preserve"> </w:t>
      </w:r>
      <w:r w:rsidRPr="00B916EC">
        <w:rPr>
          <w:lang w:eastAsia="zh-CN"/>
        </w:rPr>
        <w:t xml:space="preserve">serving </w:t>
      </w:r>
      <w:r w:rsidRPr="00B916EC">
        <w:rPr>
          <w:rFonts w:hint="eastAsia"/>
          <w:lang w:eastAsia="zh-CN"/>
        </w:rPr>
        <w:t xml:space="preserve">cell index: lower </w:t>
      </w:r>
      <w:r>
        <w:rPr>
          <w:rFonts w:hint="eastAsia"/>
          <w:lang w:eastAsia="zh-CN"/>
        </w:rPr>
        <w:t>indexes</w:t>
      </w:r>
      <w:r w:rsidRPr="00B916EC">
        <w:rPr>
          <w:rFonts w:hint="eastAsia"/>
          <w:lang w:eastAsia="zh-CN"/>
        </w:rPr>
        <w:t xml:space="preserve"> </w:t>
      </w:r>
      <w:r w:rsidRPr="00B916EC">
        <w:rPr>
          <w:lang w:eastAsia="zh-CN"/>
        </w:rPr>
        <w:t>correspond</w:t>
      </w:r>
      <w:r w:rsidRPr="00B916EC">
        <w:rPr>
          <w:rFonts w:hint="eastAsia"/>
          <w:lang w:eastAsia="zh-CN"/>
        </w:rPr>
        <w:t xml:space="preserve"> to lower RRC </w:t>
      </w:r>
      <w:r>
        <w:rPr>
          <w:rFonts w:hint="eastAsia"/>
          <w:lang w:eastAsia="zh-CN"/>
        </w:rPr>
        <w:t>indexes</w:t>
      </w:r>
      <w:r w:rsidRPr="00B916EC">
        <w:rPr>
          <w:rFonts w:hint="eastAsia"/>
          <w:lang w:eastAsia="zh-CN"/>
        </w:rPr>
        <w:t xml:space="preserve"> of corresponding cell</w:t>
      </w:r>
    </w:p>
    <w:p w14:paraId="4A6F1015" w14:textId="77777777" w:rsidR="001F27D3" w:rsidRDefault="001F27D3" w:rsidP="00A312BF">
      <w:pPr>
        <w:pStyle w:val="B1"/>
      </w:pPr>
      <w:r w:rsidRPr="00B916EC">
        <w:t xml:space="preserve">while </w:t>
      </w:r>
      <m:oMath>
        <m:r>
          <w:rPr>
            <w:rFonts w:ascii="Cambria Math" w:hAnsi="Cambria Math"/>
            <w:lang w:eastAsia="zh-CN"/>
          </w:rPr>
          <m:t>c&lt;</m:t>
        </m:r>
        <m:sSubSup>
          <m:sSubSupPr>
            <m:ctrlPr>
              <w:rPr>
                <w:rFonts w:ascii="Cambria Math" w:hAnsi="Cambria Math"/>
                <w:i/>
                <w:lang w:val="en-GB" w:eastAsia="zh-CN"/>
              </w:rPr>
            </m:ctrlPr>
          </m:sSubSupPr>
          <m:e>
            <m:r>
              <w:rPr>
                <w:rFonts w:ascii="Cambria Math" w:hAnsi="Cambria Math"/>
                <w:lang w:eastAsia="zh-CN"/>
              </w:rPr>
              <m:t>N</m:t>
            </m:r>
          </m:e>
          <m:sub>
            <m:r>
              <m:rPr>
                <m:sty m:val="p"/>
              </m:rPr>
              <w:rPr>
                <w:rFonts w:ascii="Cambria Math" w:hAnsi="Cambria Math"/>
                <w:lang w:eastAsia="zh-CN"/>
              </w:rPr>
              <m:t>cells</m:t>
            </m:r>
          </m:sub>
          <m:sup>
            <m:r>
              <m:rPr>
                <m:sty m:val="p"/>
              </m:rPr>
              <w:rPr>
                <w:rFonts w:ascii="Cambria Math" w:hAnsi="Cambria Math"/>
                <w:lang w:eastAsia="zh-CN"/>
              </w:rPr>
              <m:t>DL</m:t>
            </m:r>
          </m:sup>
        </m:sSubSup>
      </m:oMath>
      <w:r w:rsidRPr="00B916EC">
        <w:t xml:space="preserve"> </w:t>
      </w:r>
    </w:p>
    <w:p w14:paraId="21C8E07B" w14:textId="77777777" w:rsidR="001F27D3" w:rsidRDefault="001F27D3" w:rsidP="00A312BF">
      <w:pPr>
        <w:pStyle w:val="B1"/>
        <w:rPr>
          <w:lang w:eastAsia="zh-CN"/>
        </w:rPr>
      </w:pPr>
      <w:r w:rsidRPr="00B916EC">
        <w:rPr>
          <w:lang w:eastAsia="zh-CN"/>
        </w:rPr>
        <w:t>S</w:t>
      </w:r>
      <w:r w:rsidRPr="00B916EC">
        <w:rPr>
          <w:rFonts w:hint="eastAsia"/>
          <w:lang w:eastAsia="zh-CN"/>
        </w:rPr>
        <w:t xml:space="preserve">et </w:t>
      </w:r>
      <m:oMath>
        <m:r>
          <w:rPr>
            <w:rFonts w:ascii="Cambria Math" w:hAnsi="Cambria Math"/>
            <w:lang w:eastAsia="zh-CN"/>
          </w:rPr>
          <m:t>s=0</m:t>
        </m:r>
      </m:oMath>
      <w:r w:rsidRPr="00B916EC">
        <w:rPr>
          <w:rFonts w:hint="eastAsia"/>
          <w:lang w:eastAsia="zh-CN"/>
        </w:rPr>
        <w:t xml:space="preserve"> </w:t>
      </w:r>
      <w:r w:rsidRPr="00B916EC">
        <w:rPr>
          <w:lang w:eastAsia="zh-CN"/>
        </w:rPr>
        <w:t>–</w:t>
      </w:r>
      <w:r w:rsidRPr="00B916EC">
        <w:rPr>
          <w:rFonts w:hint="eastAsia"/>
          <w:lang w:eastAsia="zh-CN"/>
        </w:rPr>
        <w:t xml:space="preserve"> </w:t>
      </w:r>
      <w:r>
        <w:rPr>
          <w:lang w:eastAsia="zh-CN"/>
        </w:rPr>
        <w:t>SPS PDSCH configuration index:</w:t>
      </w:r>
      <w:r w:rsidRPr="008A1E6F">
        <w:rPr>
          <w:rFonts w:hint="eastAsia"/>
          <w:lang w:eastAsia="zh-CN"/>
        </w:rPr>
        <w:t xml:space="preserve"> </w:t>
      </w:r>
      <w:r w:rsidRPr="00B916EC">
        <w:rPr>
          <w:rFonts w:hint="eastAsia"/>
          <w:lang w:eastAsia="zh-CN"/>
        </w:rPr>
        <w:t xml:space="preserve">lower </w:t>
      </w:r>
      <w:r>
        <w:rPr>
          <w:rFonts w:hint="eastAsia"/>
          <w:lang w:eastAsia="zh-CN"/>
        </w:rPr>
        <w:t>indexes</w:t>
      </w:r>
      <w:r w:rsidRPr="00B916EC">
        <w:rPr>
          <w:rFonts w:hint="eastAsia"/>
          <w:lang w:eastAsia="zh-CN"/>
        </w:rPr>
        <w:t xml:space="preserve"> </w:t>
      </w:r>
      <w:r w:rsidRPr="00B916EC">
        <w:rPr>
          <w:lang w:eastAsia="zh-CN"/>
        </w:rPr>
        <w:t>correspond</w:t>
      </w:r>
      <w:r w:rsidRPr="00B916EC">
        <w:rPr>
          <w:rFonts w:hint="eastAsia"/>
          <w:lang w:eastAsia="zh-CN"/>
        </w:rPr>
        <w:t xml:space="preserve"> to lower RRC </w:t>
      </w:r>
      <w:r>
        <w:rPr>
          <w:rFonts w:hint="eastAsia"/>
          <w:lang w:eastAsia="zh-CN"/>
        </w:rPr>
        <w:t>indexes of corresponding SPS configurations</w:t>
      </w:r>
      <w:r>
        <w:rPr>
          <w:lang w:eastAsia="zh-CN"/>
        </w:rPr>
        <w:t xml:space="preserve"> </w:t>
      </w:r>
    </w:p>
    <w:p w14:paraId="325882E9" w14:textId="77777777" w:rsidR="001F27D3" w:rsidRDefault="001F27D3" w:rsidP="00A312BF">
      <w:pPr>
        <w:pStyle w:val="B2"/>
      </w:pPr>
      <w:r w:rsidRPr="00B916EC">
        <w:t xml:space="preserve">while </w:t>
      </w:r>
      <m:oMath>
        <m:r>
          <w:rPr>
            <w:rFonts w:ascii="Cambria Math" w:hAnsi="Cambria Math"/>
            <w:lang w:eastAsia="zh-CN"/>
          </w:rPr>
          <m:t>s&lt;</m:t>
        </m:r>
        <m:sSubSup>
          <m:sSubSupPr>
            <m:ctrlPr>
              <w:rPr>
                <w:rFonts w:ascii="Cambria Math" w:hAnsi="Cambria Math"/>
                <w:i/>
                <w:lang w:val="en-GB" w:eastAsia="zh-CN"/>
              </w:rPr>
            </m:ctrlPr>
          </m:sSubSupPr>
          <m:e>
            <m:r>
              <w:rPr>
                <w:rFonts w:ascii="Cambria Math" w:hAnsi="Cambria Math"/>
                <w:lang w:eastAsia="zh-CN"/>
              </w:rPr>
              <m:t>N</m:t>
            </m:r>
          </m:e>
          <m:sub>
            <m:r>
              <m:rPr>
                <m:sty m:val="p"/>
              </m:rPr>
              <w:rPr>
                <w:rFonts w:ascii="Cambria Math" w:hAnsi="Cambria Math"/>
                <w:lang w:eastAsia="zh-CN"/>
              </w:rPr>
              <m:t>c</m:t>
            </m:r>
          </m:sub>
          <m:sup>
            <m:r>
              <m:rPr>
                <m:sty m:val="p"/>
              </m:rPr>
              <w:rPr>
                <w:rFonts w:ascii="Cambria Math" w:hAnsi="Cambria Math"/>
                <w:lang w:eastAsia="zh-CN"/>
              </w:rPr>
              <m:t>SPS</m:t>
            </m:r>
          </m:sup>
        </m:sSubSup>
      </m:oMath>
    </w:p>
    <w:p w14:paraId="08A2EF47" w14:textId="2CFE39CC" w:rsidR="001F27D3" w:rsidRDefault="001F27D3" w:rsidP="00A312BF">
      <w:pPr>
        <w:pStyle w:val="B3"/>
        <w:rPr>
          <w:lang w:eastAsia="zh-CN"/>
        </w:rPr>
      </w:pPr>
      <w:r w:rsidRPr="00B916EC">
        <w:rPr>
          <w:lang w:eastAsia="zh-CN"/>
        </w:rPr>
        <w:t>S</w:t>
      </w:r>
      <w:r w:rsidRPr="00B916EC">
        <w:rPr>
          <w:rFonts w:hint="eastAsia"/>
          <w:lang w:eastAsia="zh-CN"/>
        </w:rPr>
        <w:t xml:space="preserve">et </w:t>
      </w:r>
      <m:oMath>
        <m:sSub>
          <m:sSubPr>
            <m:ctrlPr>
              <w:rPr>
                <w:rFonts w:ascii="Cambria Math" w:hAnsi="Cambria Math" w:cs="Arial"/>
                <w:i/>
                <w:lang w:eastAsia="zh-CN"/>
              </w:rPr>
            </m:ctrlPr>
          </m:sSubPr>
          <m:e>
            <m:r>
              <w:rPr>
                <w:rFonts w:ascii="Cambria Math" w:hAnsi="Cambria Math" w:cs="Arial"/>
                <w:lang w:eastAsia="zh-CN"/>
              </w:rPr>
              <m:t>n</m:t>
            </m:r>
          </m:e>
          <m:sub>
            <m:r>
              <w:rPr>
                <w:rFonts w:ascii="Cambria Math" w:hAnsi="Cambria Math" w:cs="Arial"/>
                <w:lang w:eastAsia="zh-CN"/>
              </w:rPr>
              <m:t>D</m:t>
            </m:r>
          </m:sub>
        </m:sSub>
        <m:r>
          <w:rPr>
            <w:rFonts w:ascii="Cambria Math" w:cs="Arial"/>
            <w:lang w:eastAsia="zh-CN"/>
          </w:rPr>
          <m:t>=0</m:t>
        </m:r>
      </m:oMath>
      <w:r w:rsidRPr="00B916EC">
        <w:rPr>
          <w:rFonts w:hint="eastAsia"/>
          <w:lang w:eastAsia="zh-CN"/>
        </w:rPr>
        <w:t xml:space="preserve"> </w:t>
      </w:r>
      <w:r w:rsidRPr="00B916EC">
        <w:rPr>
          <w:lang w:eastAsia="zh-CN"/>
        </w:rPr>
        <w:t>–</w:t>
      </w:r>
      <w:r w:rsidRPr="00B916EC">
        <w:rPr>
          <w:rFonts w:hint="eastAsia"/>
          <w:lang w:eastAsia="zh-CN"/>
        </w:rPr>
        <w:t xml:space="preserve"> </w:t>
      </w:r>
      <w:r>
        <w:rPr>
          <w:lang w:eastAsia="zh-CN"/>
        </w:rPr>
        <w:t xml:space="preserve">slot index </w:t>
      </w:r>
    </w:p>
    <w:p w14:paraId="6DC226F8" w14:textId="77777777" w:rsidR="001F27D3" w:rsidRDefault="001F27D3" w:rsidP="00A312BF">
      <w:pPr>
        <w:pStyle w:val="B4"/>
      </w:pPr>
      <w:r w:rsidRPr="00B916EC">
        <w:lastRenderedPageBreak/>
        <w:t xml:space="preserve">while </w:t>
      </w:r>
      <m:oMath>
        <m:sSub>
          <m:sSubPr>
            <m:ctrlPr>
              <w:rPr>
                <w:rFonts w:ascii="Cambria Math" w:hAnsi="Cambria Math"/>
                <w:lang w:eastAsia="zh-CN"/>
              </w:rPr>
            </m:ctrlPr>
          </m:sSubPr>
          <m:e>
            <m:r>
              <w:rPr>
                <w:rFonts w:ascii="Cambria Math" w:hAnsi="Cambria Math"/>
                <w:lang w:eastAsia="zh-CN"/>
              </w:rPr>
              <m:t>n</m:t>
            </m:r>
          </m:e>
          <m:sub>
            <m:r>
              <w:rPr>
                <w:rFonts w:ascii="Cambria Math" w:hAnsi="Cambria Math"/>
                <w:lang w:eastAsia="zh-CN"/>
              </w:rPr>
              <m:t>D</m:t>
            </m:r>
          </m:sub>
        </m:sSub>
        <m:r>
          <m:rPr>
            <m:sty m:val="p"/>
          </m:rPr>
          <w:rPr>
            <w:rFonts w:ascii="Cambria Math" w:hAnsi="Cambria Math"/>
            <w:lang w:eastAsia="zh-CN"/>
          </w:rPr>
          <m:t>&lt;</m:t>
        </m:r>
        <m:sSubSup>
          <m:sSubSupPr>
            <m:ctrlPr>
              <w:rPr>
                <w:rFonts w:ascii="Cambria Math" w:hAnsi="Cambria Math"/>
                <w:lang w:eastAsia="zh-CN"/>
              </w:rPr>
            </m:ctrlPr>
          </m:sSubSupPr>
          <m:e>
            <m:r>
              <w:rPr>
                <w:rFonts w:ascii="Cambria Math" w:hAnsi="Cambria Math"/>
                <w:lang w:eastAsia="zh-CN"/>
              </w:rPr>
              <m:t>N</m:t>
            </m:r>
          </m:e>
          <m:sub>
            <m:r>
              <m:rPr>
                <m:sty m:val="p"/>
              </m:rPr>
              <w:rPr>
                <w:rFonts w:ascii="Cambria Math" w:hAnsi="Cambria Math"/>
                <w:lang w:eastAsia="zh-CN"/>
              </w:rPr>
              <m:t>c</m:t>
            </m:r>
          </m:sub>
          <m:sup>
            <m:r>
              <m:rPr>
                <m:sty m:val="p"/>
              </m:rPr>
              <w:rPr>
                <w:rFonts w:ascii="Cambria Math" w:hAnsi="Cambria Math"/>
                <w:lang w:eastAsia="zh-CN"/>
              </w:rPr>
              <m:t>DL</m:t>
            </m:r>
          </m:sup>
        </m:sSubSup>
      </m:oMath>
    </w:p>
    <w:p w14:paraId="10FE1662" w14:textId="77777777" w:rsidR="00345740" w:rsidRDefault="001F27D3" w:rsidP="00345740">
      <w:pPr>
        <w:pStyle w:val="B5"/>
      </w:pPr>
      <w:r>
        <w:t xml:space="preserve">if </w:t>
      </w:r>
      <w:r w:rsidR="00345740">
        <w:t>{</w:t>
      </w:r>
    </w:p>
    <w:p w14:paraId="5DE0425F" w14:textId="0A4D4E3E" w:rsidR="00345740" w:rsidRPr="00D24BF5" w:rsidRDefault="00345740" w:rsidP="00F44350">
      <w:pPr>
        <w:pStyle w:val="B5"/>
        <w:ind w:left="1701" w:firstLine="0"/>
        <w:rPr>
          <w:lang w:eastAsia="zh-CN"/>
        </w:rPr>
      </w:pPr>
      <w:r>
        <w:t xml:space="preserve">a </w:t>
      </w:r>
      <w:r w:rsidR="001F27D3">
        <w:t xml:space="preserve">UE </w:t>
      </w:r>
      <w:r w:rsidR="004B577B">
        <w:t xml:space="preserve">is configured to </w:t>
      </w:r>
      <w:r w:rsidR="001F27D3">
        <w:t>receive</w:t>
      </w:r>
      <w:r w:rsidR="004B577B">
        <w:t xml:space="preserve"> </w:t>
      </w:r>
      <w:r w:rsidR="001F27D3">
        <w:t>SPS PDSCH</w:t>
      </w:r>
      <w:r w:rsidR="004F7EFB">
        <w:t>s</w:t>
      </w:r>
      <w:r w:rsidR="001F27D3">
        <w:t xml:space="preserve"> </w:t>
      </w:r>
      <w:r w:rsidR="004F7EFB">
        <w:t xml:space="preserve">from slot </w:t>
      </w:r>
      <m:oMath>
        <m:sSub>
          <m:sSubPr>
            <m:ctrlPr>
              <w:rPr>
                <w:rFonts w:ascii="Cambria Math" w:hAnsi="Cambria Math"/>
                <w:lang w:eastAsia="zh-CN"/>
              </w:rPr>
            </m:ctrlPr>
          </m:sSubPr>
          <m:e>
            <m:r>
              <w:rPr>
                <w:rFonts w:ascii="Cambria Math" w:hAnsi="Cambria Math"/>
                <w:lang w:eastAsia="zh-CN"/>
              </w:rPr>
              <m:t>n</m:t>
            </m:r>
          </m:e>
          <m:sub>
            <m:r>
              <w:rPr>
                <w:rFonts w:ascii="Cambria Math" w:hAnsi="Cambria Math"/>
                <w:lang w:eastAsia="zh-CN"/>
              </w:rPr>
              <m:t>D</m:t>
            </m:r>
          </m:sub>
        </m:sSub>
        <m:r>
          <w:rPr>
            <w:rFonts w:ascii="Cambria Math" w:hAnsi="Cambria Math"/>
            <w:lang w:eastAsia="zh-CN"/>
          </w:rPr>
          <m:t>-</m:t>
        </m:r>
        <m:sSubSup>
          <m:sSubSupPr>
            <m:ctrlPr>
              <w:rPr>
                <w:rFonts w:ascii="Cambria Math" w:hAnsi="Cambria Math"/>
                <w:i/>
                <w:lang w:eastAsia="zh-CN"/>
              </w:rPr>
            </m:ctrlPr>
          </m:sSubSupPr>
          <m:e>
            <m:r>
              <w:rPr>
                <w:rFonts w:ascii="Cambria Math" w:hAnsi="Cambria Math"/>
                <w:lang w:eastAsia="zh-CN"/>
              </w:rPr>
              <m:t>N</m:t>
            </m:r>
          </m:e>
          <m:sub>
            <m:r>
              <w:rPr>
                <w:rFonts w:ascii="Cambria Math" w:hAnsi="Cambria Math"/>
                <w:lang w:eastAsia="zh-CN"/>
              </w:rPr>
              <m:t>PDSCH</m:t>
            </m:r>
          </m:sub>
          <m:sup>
            <m:r>
              <w:rPr>
                <w:rFonts w:ascii="Cambria Math" w:hAnsi="Cambria Math"/>
                <w:lang w:eastAsia="zh-CN"/>
              </w:rPr>
              <m:t>repeat</m:t>
            </m:r>
          </m:sup>
        </m:sSubSup>
        <m:r>
          <m:rPr>
            <m:sty m:val="p"/>
          </m:rPr>
          <w:rPr>
            <w:rFonts w:ascii="Cambria Math" w:hAnsi="Cambria Math"/>
            <w:lang w:eastAsia="zh-CN"/>
          </w:rPr>
          <m:t>+1</m:t>
        </m:r>
      </m:oMath>
      <w:r w:rsidR="004F7EFB">
        <w:rPr>
          <w:rFonts w:eastAsiaTheme="minorEastAsia" w:hint="eastAsia"/>
          <w:lang w:eastAsia="ko-KR"/>
        </w:rPr>
        <w:t xml:space="preserve"> to</w:t>
      </w:r>
      <w:r w:rsidR="001F27D3">
        <w:t xml:space="preserve"> slot </w:t>
      </w:r>
      <m:oMath>
        <m:sSub>
          <m:sSubPr>
            <m:ctrlPr>
              <w:rPr>
                <w:rFonts w:ascii="Cambria Math" w:hAnsi="Cambria Math"/>
                <w:lang w:eastAsia="zh-CN"/>
              </w:rPr>
            </m:ctrlPr>
          </m:sSubPr>
          <m:e>
            <m:r>
              <w:rPr>
                <w:rFonts w:ascii="Cambria Math" w:hAnsi="Cambria Math"/>
                <w:lang w:eastAsia="zh-CN"/>
              </w:rPr>
              <m:t>n</m:t>
            </m:r>
          </m:e>
          <m:sub>
            <m:r>
              <w:rPr>
                <w:rFonts w:ascii="Cambria Math" w:hAnsi="Cambria Math"/>
                <w:lang w:eastAsia="zh-CN"/>
              </w:rPr>
              <m:t>D</m:t>
            </m:r>
          </m:sub>
        </m:sSub>
      </m:oMath>
      <w:r w:rsidR="001F27D3">
        <w:t xml:space="preserve"> for SPS PDSCH configuration </w:t>
      </w:r>
      <m:oMath>
        <m:r>
          <w:rPr>
            <w:rFonts w:ascii="Cambria Math" w:hAnsi="Cambria Math"/>
            <w:lang w:eastAsia="zh-CN"/>
          </w:rPr>
          <m:t>s</m:t>
        </m:r>
      </m:oMath>
      <w:r w:rsidR="001F27D3">
        <w:rPr>
          <w:lang w:val="en-US" w:eastAsia="zh-CN"/>
        </w:rPr>
        <w:t xml:space="preserve"> </w:t>
      </w:r>
      <w:r w:rsidR="001F27D3">
        <w:t xml:space="preserve">on serving cell </w:t>
      </w:r>
      <m:oMath>
        <m:r>
          <w:rPr>
            <w:rFonts w:ascii="Cambria Math" w:hAnsi="Cambria Math"/>
            <w:lang w:eastAsia="zh-CN"/>
          </w:rPr>
          <m:t>c</m:t>
        </m:r>
      </m:oMath>
      <w:r w:rsidR="004B577B">
        <w:rPr>
          <w:lang w:eastAsia="zh-CN"/>
        </w:rPr>
        <w:t xml:space="preserve">, </w:t>
      </w:r>
      <w:r>
        <w:rPr>
          <w:lang w:eastAsia="zh-CN"/>
        </w:rPr>
        <w:t>excluding</w:t>
      </w:r>
      <w:r w:rsidR="004B577B">
        <w:rPr>
          <w:lang w:eastAsia="zh-CN"/>
        </w:rPr>
        <w:t xml:space="preserve"> SPS PDSCH</w:t>
      </w:r>
      <w:r w:rsidR="004F7EFB">
        <w:rPr>
          <w:lang w:eastAsia="zh-CN"/>
        </w:rPr>
        <w:t>s</w:t>
      </w:r>
      <w:r w:rsidR="004B577B">
        <w:rPr>
          <w:lang w:eastAsia="zh-CN"/>
        </w:rPr>
        <w:t xml:space="preserve"> </w:t>
      </w:r>
      <w:r>
        <w:rPr>
          <w:lang w:eastAsia="zh-CN"/>
        </w:rPr>
        <w:t xml:space="preserve">that </w:t>
      </w:r>
      <w:r w:rsidR="004F7EFB">
        <w:rPr>
          <w:lang w:eastAsia="zh-CN"/>
        </w:rPr>
        <w:t xml:space="preserve">are </w:t>
      </w:r>
      <w:r>
        <w:rPr>
          <w:lang w:eastAsia="zh-CN"/>
        </w:rPr>
        <w:t xml:space="preserve">not </w:t>
      </w:r>
      <w:r w:rsidR="004B577B">
        <w:rPr>
          <w:lang w:eastAsia="zh-CN"/>
        </w:rPr>
        <w:t xml:space="preserve">required to be received </w:t>
      </w:r>
      <w:r w:rsidR="004F7EFB">
        <w:rPr>
          <w:lang w:eastAsia="zh-CN"/>
        </w:rPr>
        <w:t xml:space="preserve">in any slot </w:t>
      </w:r>
      <w:r w:rsidR="004B577B">
        <w:rPr>
          <w:lang w:eastAsia="zh-CN"/>
        </w:rPr>
        <w:t>among overlapping SPS PDSCHs, if any according to [6, TS 38.214], or based on a UE capability for a number of PDSCH receptions in a slot according to [6, TS 38.214]</w:t>
      </w:r>
      <w:r>
        <w:rPr>
          <w:lang w:eastAsia="zh-CN"/>
        </w:rPr>
        <w:t xml:space="preserve">, </w:t>
      </w:r>
      <w:r w:rsidRPr="00D24BF5">
        <w:rPr>
          <w:lang w:eastAsia="zh-CN"/>
        </w:rPr>
        <w:t xml:space="preserve">or due to overlapping with a set of symbols indicated as uplink by </w:t>
      </w:r>
      <w:r w:rsidRPr="00D24BF5">
        <w:rPr>
          <w:i/>
          <w:lang w:eastAsia="zh-CN"/>
        </w:rPr>
        <w:t>tdd-UL-DL-ConfigurationCommon</w:t>
      </w:r>
      <w:r w:rsidRPr="00D24BF5">
        <w:rPr>
          <w:lang w:eastAsia="zh-CN"/>
        </w:rPr>
        <w:t xml:space="preserve"> or by </w:t>
      </w:r>
      <w:r w:rsidRPr="00D24BF5">
        <w:rPr>
          <w:i/>
          <w:lang w:eastAsia="zh-CN"/>
        </w:rPr>
        <w:t>tdd-UL-DL-ConfigurationDedicated</w:t>
      </w:r>
      <w:r w:rsidR="004F7EFB">
        <w:rPr>
          <w:iCs/>
          <w:lang w:eastAsia="zh-CN"/>
        </w:rPr>
        <w:t xml:space="preserve"> </w:t>
      </w:r>
      <w:r w:rsidR="004F7EFB">
        <w:rPr>
          <w:lang w:eastAsia="zh-CN"/>
        </w:rPr>
        <w:t xml:space="preserve">where </w:t>
      </w:r>
      <m:oMath>
        <m:sSubSup>
          <m:sSubSupPr>
            <m:ctrlPr>
              <w:rPr>
                <w:rFonts w:ascii="Cambria Math" w:hAnsi="Cambria Math"/>
                <w:i/>
                <w:lang w:eastAsia="zh-CN"/>
              </w:rPr>
            </m:ctrlPr>
          </m:sSubSupPr>
          <m:e>
            <m:r>
              <w:rPr>
                <w:rFonts w:ascii="Cambria Math" w:hAnsi="Cambria Math"/>
                <w:lang w:eastAsia="zh-CN"/>
              </w:rPr>
              <m:t>N</m:t>
            </m:r>
          </m:e>
          <m:sub>
            <m:r>
              <w:rPr>
                <w:rFonts w:ascii="Cambria Math" w:hAnsi="Cambria Math"/>
                <w:lang w:eastAsia="zh-CN"/>
              </w:rPr>
              <m:t>PDSCH</m:t>
            </m:r>
          </m:sub>
          <m:sup>
            <m:r>
              <w:rPr>
                <w:rFonts w:ascii="Cambria Math" w:hAnsi="Cambria Math"/>
                <w:lang w:eastAsia="zh-CN"/>
              </w:rPr>
              <m:t>repeat</m:t>
            </m:r>
          </m:sup>
        </m:sSubSup>
      </m:oMath>
      <w:r w:rsidR="004F7EFB">
        <w:rPr>
          <w:rFonts w:eastAsiaTheme="minorEastAsia" w:hint="eastAsia"/>
          <w:lang w:eastAsia="ko-KR"/>
        </w:rPr>
        <w:t xml:space="preserve"> </w:t>
      </w:r>
      <w:r w:rsidR="004F7EFB">
        <w:rPr>
          <w:rFonts w:eastAsiaTheme="minorEastAsia"/>
          <w:lang w:eastAsia="ko-KR"/>
        </w:rPr>
        <w:t xml:space="preserve">is provided by </w:t>
      </w:r>
      <w:r w:rsidR="004F7EFB">
        <w:rPr>
          <w:rFonts w:eastAsiaTheme="minorEastAsia"/>
          <w:i/>
          <w:lang w:eastAsia="ko-KR"/>
        </w:rPr>
        <w:t>pdsch-AggregationFactor</w:t>
      </w:r>
      <w:r w:rsidR="002F629C">
        <w:rPr>
          <w:rFonts w:eastAsiaTheme="minorEastAsia"/>
          <w:i/>
          <w:lang w:eastAsia="ko-KR"/>
        </w:rPr>
        <w:t>-r16</w:t>
      </w:r>
      <w:r w:rsidR="004F7EFB">
        <w:rPr>
          <w:rFonts w:eastAsiaTheme="minorEastAsia"/>
          <w:lang w:eastAsia="ko-KR"/>
        </w:rPr>
        <w:t xml:space="preserve"> in </w:t>
      </w:r>
      <w:r w:rsidR="004F7EFB">
        <w:rPr>
          <w:rFonts w:eastAsiaTheme="minorEastAsia"/>
          <w:i/>
          <w:lang w:eastAsia="ko-KR"/>
        </w:rPr>
        <w:t>sps-</w:t>
      </w:r>
      <w:r w:rsidR="004F7EFB">
        <w:rPr>
          <w:rFonts w:eastAsiaTheme="minorEastAsia" w:hint="eastAsia"/>
          <w:i/>
          <w:lang w:eastAsia="ko-KR"/>
        </w:rPr>
        <w:t>Config</w:t>
      </w:r>
      <w:r w:rsidR="004F7EFB">
        <w:rPr>
          <w:rFonts w:eastAsiaTheme="minorEastAsia"/>
          <w:iCs/>
          <w:lang w:eastAsia="ko-KR"/>
        </w:rPr>
        <w:t xml:space="preserve"> or</w:t>
      </w:r>
      <w:r w:rsidR="004F7EFB">
        <w:rPr>
          <w:rFonts w:eastAsiaTheme="minorEastAsia"/>
          <w:lang w:eastAsia="ko-KR"/>
        </w:rPr>
        <w:t xml:space="preserve">, if </w:t>
      </w:r>
      <w:r w:rsidR="004F7EFB">
        <w:rPr>
          <w:rFonts w:eastAsiaTheme="minorEastAsia"/>
          <w:i/>
          <w:lang w:eastAsia="ko-KR"/>
        </w:rPr>
        <w:t>pdsch-AggregationFactor</w:t>
      </w:r>
      <w:r w:rsidR="002F629C">
        <w:rPr>
          <w:rFonts w:eastAsiaTheme="minorEastAsia"/>
          <w:i/>
          <w:lang w:eastAsia="ko-KR"/>
        </w:rPr>
        <w:t>-r16</w:t>
      </w:r>
      <w:r w:rsidR="004F7EFB">
        <w:rPr>
          <w:rFonts w:eastAsiaTheme="minorEastAsia"/>
          <w:lang w:eastAsia="ko-KR"/>
        </w:rPr>
        <w:t xml:space="preserve"> is not included in </w:t>
      </w:r>
      <w:r w:rsidR="004F7EFB">
        <w:rPr>
          <w:rFonts w:eastAsiaTheme="minorEastAsia"/>
          <w:i/>
          <w:lang w:eastAsia="ko-KR"/>
        </w:rPr>
        <w:t>sps-</w:t>
      </w:r>
      <w:r w:rsidR="004F7EFB">
        <w:rPr>
          <w:rFonts w:eastAsiaTheme="minorEastAsia" w:hint="eastAsia"/>
          <w:i/>
          <w:lang w:eastAsia="ko-KR"/>
        </w:rPr>
        <w:t>Config</w:t>
      </w:r>
      <w:r w:rsidR="004F7EFB">
        <w:rPr>
          <w:rFonts w:eastAsiaTheme="minorEastAsia"/>
          <w:lang w:eastAsia="ko-KR"/>
        </w:rPr>
        <w:t xml:space="preserve">, </w:t>
      </w:r>
      <w:r w:rsidR="002F629C">
        <w:rPr>
          <w:rFonts w:eastAsiaTheme="minorEastAsia"/>
          <w:lang w:eastAsia="ko-KR"/>
        </w:rPr>
        <w:t xml:space="preserve">by </w:t>
      </w:r>
      <w:r w:rsidR="002F629C">
        <w:rPr>
          <w:rFonts w:eastAsiaTheme="minorEastAsia"/>
          <w:i/>
          <w:lang w:eastAsia="ko-KR"/>
        </w:rPr>
        <w:t>pdsch-AggregationFactor</w:t>
      </w:r>
      <w:r w:rsidR="002F629C">
        <w:rPr>
          <w:rFonts w:eastAsiaTheme="minorEastAsia"/>
          <w:lang w:eastAsia="ko-KR"/>
        </w:rPr>
        <w:t xml:space="preserve"> </w:t>
      </w:r>
      <w:r w:rsidR="004F7EFB">
        <w:rPr>
          <w:rFonts w:eastAsiaTheme="minorEastAsia"/>
          <w:lang w:eastAsia="ko-KR"/>
        </w:rPr>
        <w:t xml:space="preserve">in </w:t>
      </w:r>
      <w:r w:rsidR="004F7EFB">
        <w:rPr>
          <w:rFonts w:eastAsiaTheme="minorEastAsia"/>
          <w:i/>
          <w:lang w:eastAsia="ko-KR"/>
        </w:rPr>
        <w:t>pdsch-config</w:t>
      </w:r>
      <w:r w:rsidRPr="00D24BF5">
        <w:rPr>
          <w:iCs/>
          <w:lang w:eastAsia="zh-CN"/>
        </w:rPr>
        <w:t>,</w:t>
      </w:r>
      <w:r w:rsidRPr="00D24BF5">
        <w:rPr>
          <w:lang w:eastAsia="zh-CN"/>
        </w:rPr>
        <w:t xml:space="preserve"> and</w:t>
      </w:r>
    </w:p>
    <w:p w14:paraId="7F5F2327" w14:textId="77777777" w:rsidR="00345740" w:rsidRPr="00D24BF5" w:rsidRDefault="00345740" w:rsidP="00345740">
      <w:pPr>
        <w:pStyle w:val="B5"/>
        <w:ind w:left="1701" w:hanging="1"/>
        <w:rPr>
          <w:rFonts w:eastAsia="Batang"/>
        </w:rPr>
      </w:pPr>
      <w:r w:rsidRPr="00D24BF5">
        <w:rPr>
          <w:rFonts w:eastAsia="Batang"/>
        </w:rPr>
        <w:t>HARQ-ACK information for the SPS PDSCH is associated with the PUCCH</w:t>
      </w:r>
    </w:p>
    <w:p w14:paraId="4C5DF06E" w14:textId="562902B5" w:rsidR="001F27D3" w:rsidRDefault="00345740" w:rsidP="00F44350">
      <w:pPr>
        <w:pStyle w:val="B5"/>
        <w:ind w:left="1701" w:hanging="1"/>
      </w:pPr>
      <w:r w:rsidRPr="00D24BF5">
        <w:rPr>
          <w:rFonts w:eastAsia="Batang"/>
        </w:rPr>
        <w:t>}</w:t>
      </w:r>
    </w:p>
    <w:p w14:paraId="4ADD7B03" w14:textId="77777777" w:rsidR="001F27D3" w:rsidRDefault="00000000" w:rsidP="00345740">
      <w:pPr>
        <w:pStyle w:val="B5"/>
        <w:ind w:left="1701" w:firstLine="0"/>
      </w:pPr>
      <m:oMath>
        <m:sSubSup>
          <m:sSubSupPr>
            <m:ctrlPr>
              <w:rPr>
                <w:rFonts w:ascii="Cambria Math" w:hAnsi="Cambria Math"/>
                <w:lang w:eastAsia="zh-CN"/>
              </w:rPr>
            </m:ctrlPr>
          </m:sSubSupPr>
          <m:e>
            <m:acc>
              <m:accPr>
                <m:chr m:val="̃"/>
                <m:ctrlPr>
                  <w:rPr>
                    <w:rFonts w:ascii="Cambria Math" w:hAnsi="Cambria Math"/>
                    <w:lang w:eastAsia="zh-CN"/>
                  </w:rPr>
                </m:ctrlPr>
              </m:accPr>
              <m:e>
                <m:r>
                  <w:rPr>
                    <w:rFonts w:ascii="Cambria Math" w:hAnsi="Cambria Math"/>
                    <w:lang w:eastAsia="zh-CN"/>
                  </w:rPr>
                  <m:t>o</m:t>
                </m:r>
              </m:e>
            </m:acc>
          </m:e>
          <m:sub>
            <m:r>
              <w:rPr>
                <w:rFonts w:ascii="Cambria Math" w:hAnsi="Cambria Math"/>
                <w:lang w:eastAsia="zh-CN"/>
              </w:rPr>
              <m:t>j</m:t>
            </m:r>
          </m:sub>
          <m:sup>
            <m:r>
              <w:rPr>
                <w:rFonts w:ascii="Cambria Math" w:hAnsi="Cambria Math"/>
                <w:lang w:eastAsia="zh-CN"/>
              </w:rPr>
              <m:t>ACK</m:t>
            </m:r>
          </m:sup>
        </m:sSubSup>
      </m:oMath>
      <w:r w:rsidR="001F27D3" w:rsidRPr="00B916EC">
        <w:t xml:space="preserve"> </w:t>
      </w:r>
      <w:r w:rsidR="001F27D3" w:rsidRPr="00B916EC">
        <w:rPr>
          <w:rFonts w:hint="eastAsia"/>
          <w:lang w:eastAsia="zh-CN"/>
        </w:rPr>
        <w:t>=</w:t>
      </w:r>
      <w:r w:rsidR="001F27D3" w:rsidRPr="00B916EC">
        <w:t xml:space="preserve"> HARQ-ACK</w:t>
      </w:r>
      <w:r w:rsidR="001F27D3" w:rsidRPr="00960881">
        <w:t xml:space="preserve"> </w:t>
      </w:r>
      <w:r w:rsidR="001F27D3">
        <w:t xml:space="preserve">information bit for this SPS PDSCH reception </w:t>
      </w:r>
    </w:p>
    <w:p w14:paraId="2DC4EDC5" w14:textId="77777777" w:rsidR="001F27D3" w:rsidRDefault="001F27D3" w:rsidP="00345740">
      <w:pPr>
        <w:pStyle w:val="B5"/>
        <w:ind w:left="1701" w:firstLine="0"/>
      </w:pPr>
      <m:oMath>
        <m:r>
          <w:rPr>
            <w:rFonts w:ascii="Cambria Math" w:hAnsi="Cambria Math"/>
            <w:lang w:eastAsia="zh-CN"/>
          </w:rPr>
          <m:t>j</m:t>
        </m:r>
        <m:r>
          <m:rPr>
            <m:sty m:val="p"/>
          </m:rPr>
          <w:rPr>
            <w:rFonts w:ascii="Cambria Math" w:hAnsi="Cambria Math"/>
            <w:lang w:eastAsia="zh-CN"/>
          </w:rPr>
          <m:t>=</m:t>
        </m:r>
        <m:r>
          <w:rPr>
            <w:rFonts w:ascii="Cambria Math" w:hAnsi="Cambria Math"/>
            <w:lang w:eastAsia="zh-CN"/>
          </w:rPr>
          <m:t>j</m:t>
        </m:r>
        <m:r>
          <m:rPr>
            <m:sty m:val="p"/>
          </m:rPr>
          <w:rPr>
            <w:rFonts w:ascii="Cambria Math" w:hAnsi="Cambria Math"/>
            <w:lang w:eastAsia="zh-CN"/>
          </w:rPr>
          <m:t>+1</m:t>
        </m:r>
      </m:oMath>
      <w:r>
        <w:t>;</w:t>
      </w:r>
    </w:p>
    <w:p w14:paraId="76E26393" w14:textId="4E56DDBF" w:rsidR="001F27D3" w:rsidRDefault="001F27D3" w:rsidP="00A312BF">
      <w:pPr>
        <w:pStyle w:val="B5"/>
      </w:pPr>
      <w:r>
        <w:t>end if</w:t>
      </w:r>
    </w:p>
    <w:p w14:paraId="6612E367" w14:textId="12F21686" w:rsidR="001F27D3" w:rsidRDefault="00000000" w:rsidP="00A312BF">
      <w:pPr>
        <w:pStyle w:val="B5"/>
      </w:pPr>
      <m:oMath>
        <m:sSub>
          <m:sSubPr>
            <m:ctrlPr>
              <w:rPr>
                <w:rFonts w:ascii="Cambria Math" w:hAnsi="Cambria Math"/>
                <w:lang w:eastAsia="zh-CN"/>
              </w:rPr>
            </m:ctrlPr>
          </m:sSubPr>
          <m:e>
            <m:r>
              <w:rPr>
                <w:rFonts w:ascii="Cambria Math" w:hAnsi="Cambria Math"/>
                <w:lang w:eastAsia="zh-CN"/>
              </w:rPr>
              <m:t>n</m:t>
            </m:r>
          </m:e>
          <m:sub>
            <m:r>
              <w:rPr>
                <w:rFonts w:ascii="Cambria Math" w:hAnsi="Cambria Math"/>
                <w:lang w:eastAsia="zh-CN"/>
              </w:rPr>
              <m:t>D</m:t>
            </m:r>
          </m:sub>
        </m:sSub>
        <m:r>
          <m:rPr>
            <m:sty m:val="p"/>
          </m:rPr>
          <w:rPr>
            <w:rFonts w:ascii="Cambria Math" w:hAnsi="Cambria Math"/>
            <w:lang w:eastAsia="zh-CN"/>
          </w:rPr>
          <m:t>=</m:t>
        </m:r>
        <m:sSub>
          <m:sSubPr>
            <m:ctrlPr>
              <w:rPr>
                <w:rFonts w:ascii="Cambria Math" w:hAnsi="Cambria Math"/>
                <w:lang w:eastAsia="zh-CN"/>
              </w:rPr>
            </m:ctrlPr>
          </m:sSubPr>
          <m:e>
            <m:r>
              <w:rPr>
                <w:rFonts w:ascii="Cambria Math" w:hAnsi="Cambria Math"/>
                <w:lang w:eastAsia="zh-CN"/>
              </w:rPr>
              <m:t>n</m:t>
            </m:r>
          </m:e>
          <m:sub>
            <m:r>
              <w:rPr>
                <w:rFonts w:ascii="Cambria Math" w:hAnsi="Cambria Math"/>
                <w:lang w:eastAsia="zh-CN"/>
              </w:rPr>
              <m:t>D</m:t>
            </m:r>
          </m:sub>
        </m:sSub>
        <m:r>
          <m:rPr>
            <m:sty m:val="p"/>
          </m:rPr>
          <w:rPr>
            <w:rFonts w:ascii="Cambria Math" w:hAnsi="Cambria Math"/>
            <w:lang w:eastAsia="zh-CN"/>
          </w:rPr>
          <m:t>+1</m:t>
        </m:r>
      </m:oMath>
      <w:r w:rsidR="001F27D3">
        <w:t>;</w:t>
      </w:r>
    </w:p>
    <w:p w14:paraId="7DAAE0EC" w14:textId="40841A58" w:rsidR="001F27D3" w:rsidRDefault="001F27D3" w:rsidP="00A312BF">
      <w:pPr>
        <w:pStyle w:val="B4"/>
      </w:pPr>
      <w:r>
        <w:t>end while</w:t>
      </w:r>
    </w:p>
    <w:p w14:paraId="1F83BD44" w14:textId="094506D8" w:rsidR="001F27D3" w:rsidRDefault="001F27D3" w:rsidP="00A312BF">
      <w:pPr>
        <w:pStyle w:val="B4"/>
      </w:pPr>
      <m:oMath>
        <m:r>
          <w:rPr>
            <w:rFonts w:ascii="Cambria Math" w:hAnsi="Cambria Math"/>
            <w:lang w:eastAsia="zh-CN"/>
          </w:rPr>
          <m:t>s</m:t>
        </m:r>
        <m:r>
          <m:rPr>
            <m:sty m:val="p"/>
          </m:rPr>
          <w:rPr>
            <w:rFonts w:ascii="Cambria Math" w:hAnsi="Cambria Math"/>
            <w:lang w:eastAsia="zh-CN"/>
          </w:rPr>
          <m:t>=</m:t>
        </m:r>
        <m:r>
          <w:rPr>
            <w:rFonts w:ascii="Cambria Math" w:hAnsi="Cambria Math"/>
            <w:lang w:eastAsia="zh-CN"/>
          </w:rPr>
          <m:t>s</m:t>
        </m:r>
        <m:r>
          <m:rPr>
            <m:sty m:val="p"/>
          </m:rPr>
          <w:rPr>
            <w:rFonts w:ascii="Cambria Math" w:hAnsi="Cambria Math"/>
            <w:lang w:eastAsia="zh-CN"/>
          </w:rPr>
          <m:t>+1</m:t>
        </m:r>
      </m:oMath>
      <w:r>
        <w:t>;</w:t>
      </w:r>
    </w:p>
    <w:p w14:paraId="1C00932D" w14:textId="0FF8F608" w:rsidR="001F27D3" w:rsidRDefault="001F27D3" w:rsidP="00A312BF">
      <w:pPr>
        <w:pStyle w:val="B2"/>
      </w:pPr>
      <w:r>
        <w:t>end while</w:t>
      </w:r>
    </w:p>
    <w:p w14:paraId="5D1AE509" w14:textId="793A7765" w:rsidR="001F27D3" w:rsidRDefault="001F27D3" w:rsidP="00A312BF">
      <w:pPr>
        <w:pStyle w:val="B2"/>
      </w:pPr>
      <m:oMath>
        <m:r>
          <w:rPr>
            <w:rFonts w:ascii="Cambria Math" w:hAnsi="Cambria Math"/>
            <w:lang w:eastAsia="zh-CN"/>
          </w:rPr>
          <m:t>c</m:t>
        </m:r>
        <m:r>
          <m:rPr>
            <m:sty m:val="p"/>
          </m:rPr>
          <w:rPr>
            <w:rFonts w:ascii="Cambria Math" w:hAnsi="Cambria Math"/>
            <w:lang w:eastAsia="zh-CN"/>
          </w:rPr>
          <m:t>=</m:t>
        </m:r>
        <m:r>
          <w:rPr>
            <w:rFonts w:ascii="Cambria Math" w:hAnsi="Cambria Math"/>
            <w:lang w:eastAsia="zh-CN"/>
          </w:rPr>
          <m:t>c</m:t>
        </m:r>
        <m:r>
          <m:rPr>
            <m:sty m:val="p"/>
          </m:rPr>
          <w:rPr>
            <w:rFonts w:ascii="Cambria Math" w:hAnsi="Cambria Math"/>
            <w:lang w:eastAsia="zh-CN"/>
          </w:rPr>
          <m:t>+1</m:t>
        </m:r>
      </m:oMath>
      <w:r>
        <w:t>;</w:t>
      </w:r>
    </w:p>
    <w:p w14:paraId="300135D0" w14:textId="5DC0D46C" w:rsidR="001F27D3" w:rsidRPr="0009732E" w:rsidRDefault="001F27D3" w:rsidP="004F5290">
      <w:pPr>
        <w:pStyle w:val="B1"/>
        <w:rPr>
          <w:lang w:eastAsia="x-none"/>
        </w:rPr>
      </w:pPr>
      <w:r>
        <w:t>end while</w:t>
      </w:r>
    </w:p>
    <w:p w14:paraId="0498E58B" w14:textId="77777777" w:rsidR="00D508B4" w:rsidRPr="00B916EC" w:rsidRDefault="00D508B4" w:rsidP="007F36B9">
      <w:pPr>
        <w:pStyle w:val="Heading4"/>
      </w:pPr>
      <w:bookmarkStart w:id="438" w:name="_Ref505248562"/>
      <w:bookmarkStart w:id="439" w:name="_Toc12021470"/>
      <w:bookmarkStart w:id="440" w:name="_Toc20311582"/>
      <w:bookmarkStart w:id="441" w:name="_Toc26719407"/>
      <w:bookmarkStart w:id="442" w:name="_Toc29894840"/>
      <w:bookmarkStart w:id="443" w:name="_Toc29899139"/>
      <w:bookmarkStart w:id="444" w:name="_Toc29899557"/>
      <w:bookmarkStart w:id="445" w:name="_Toc29917294"/>
      <w:bookmarkStart w:id="446" w:name="_Toc36498168"/>
      <w:bookmarkStart w:id="447" w:name="_Toc45699194"/>
      <w:bookmarkStart w:id="448" w:name="_Toc121738635"/>
      <w:r w:rsidRPr="00B916EC">
        <w:t>9</w:t>
      </w:r>
      <w:r w:rsidRPr="00B916EC">
        <w:rPr>
          <w:rFonts w:hint="eastAsia"/>
        </w:rPr>
        <w:t>.</w:t>
      </w:r>
      <w:r>
        <w:t>1.2</w:t>
      </w:r>
      <w:r w:rsidRPr="00B916EC">
        <w:t>.1</w:t>
      </w:r>
      <w:r w:rsidRPr="00B916EC">
        <w:rPr>
          <w:rFonts w:hint="eastAsia"/>
        </w:rPr>
        <w:tab/>
      </w:r>
      <w:r>
        <w:t>Type-1</w:t>
      </w:r>
      <w:r w:rsidRPr="00B916EC">
        <w:t xml:space="preserve"> HARQ-ACK codebook in physical uplink control channel</w:t>
      </w:r>
      <w:bookmarkEnd w:id="438"/>
      <w:bookmarkEnd w:id="439"/>
      <w:bookmarkEnd w:id="440"/>
      <w:bookmarkEnd w:id="441"/>
      <w:bookmarkEnd w:id="442"/>
      <w:bookmarkEnd w:id="443"/>
      <w:bookmarkEnd w:id="444"/>
      <w:bookmarkEnd w:id="445"/>
      <w:bookmarkEnd w:id="446"/>
      <w:bookmarkEnd w:id="447"/>
      <w:bookmarkEnd w:id="448"/>
    </w:p>
    <w:p w14:paraId="6683D8E3" w14:textId="46B82B26" w:rsidR="00C709FE" w:rsidRPr="00C06B59" w:rsidRDefault="00C709FE" w:rsidP="00C709FE">
      <w:pPr>
        <w:rPr>
          <w:rFonts w:cs="Arial"/>
          <w:lang w:eastAsia="zh-CN"/>
        </w:rPr>
      </w:pPr>
      <w:r w:rsidRPr="00C06B59">
        <w:rPr>
          <w:lang w:val="en-US" w:eastAsia="zh-CN"/>
        </w:rPr>
        <w:t xml:space="preserve">For a serving cell </w:t>
      </w:r>
      <m:oMath>
        <m:r>
          <w:rPr>
            <w:rFonts w:ascii="Cambria Math" w:hAnsi="Cambria Math"/>
          </w:rPr>
          <m:t>c</m:t>
        </m:r>
      </m:oMath>
      <w:r w:rsidRPr="00C06B59">
        <w:rPr>
          <w:lang w:val="en-US" w:eastAsia="zh-CN"/>
        </w:rPr>
        <w:t xml:space="preserve">, an active DL BWP, and an active UL BWP, as described </w:t>
      </w:r>
      <w:r w:rsidR="006F5F9E">
        <w:rPr>
          <w:lang w:val="en-US" w:eastAsia="zh-CN"/>
        </w:rPr>
        <w:t>in clause</w:t>
      </w:r>
      <w:r w:rsidRPr="00C06B59">
        <w:rPr>
          <w:lang w:val="en-US" w:eastAsia="zh-CN"/>
        </w:rPr>
        <w:t xml:space="preserve"> 12, the UE determines a set of </w:t>
      </w:r>
      <m:oMath>
        <m:sSub>
          <m:sSubPr>
            <m:ctrlPr>
              <w:rPr>
                <w:rFonts w:ascii="Cambria Math" w:hAnsi="Cambria Math"/>
                <w:i/>
              </w:rPr>
            </m:ctrlPr>
          </m:sSubPr>
          <m:e>
            <m:r>
              <w:rPr>
                <w:rFonts w:ascii="Cambria Math" w:hAnsi="Cambria Math"/>
              </w:rPr>
              <m:t>M</m:t>
            </m:r>
          </m:e>
          <m:sub>
            <m:r>
              <w:rPr>
                <w:rFonts w:ascii="Cambria Math" w:hAnsi="Cambria Math"/>
              </w:rPr>
              <m:t>A,c</m:t>
            </m:r>
          </m:sub>
        </m:sSub>
      </m:oMath>
      <w:r w:rsidRPr="00C06B59">
        <w:rPr>
          <w:rFonts w:cs="Arial"/>
          <w:lang w:eastAsia="zh-CN"/>
        </w:rPr>
        <w:t xml:space="preserve"> occasions for candidate PDSCH receptions for which the UE can transmit corresponding HARQ-ACK information in a PUCCH in slot </w:t>
      </w:r>
      <m:oMath>
        <m:sSub>
          <m:sSubPr>
            <m:ctrlPr>
              <w:rPr>
                <w:rFonts w:ascii="Cambria Math" w:hAnsi="Cambria Math"/>
                <w:i/>
              </w:rPr>
            </m:ctrlPr>
          </m:sSubPr>
          <m:e>
            <m:r>
              <w:rPr>
                <w:rFonts w:ascii="Cambria Math" w:hAnsi="Cambria Math"/>
              </w:rPr>
              <m:t>n</m:t>
            </m:r>
          </m:e>
          <m:sub>
            <m:r>
              <w:rPr>
                <w:rFonts w:ascii="Cambria Math" w:hAnsi="Cambria Math"/>
              </w:rPr>
              <m:t>U</m:t>
            </m:r>
          </m:sub>
        </m:sSub>
      </m:oMath>
      <w:r w:rsidRPr="00C06B59">
        <w:rPr>
          <w:rFonts w:cs="Arial"/>
          <w:lang w:eastAsia="zh-CN"/>
        </w:rPr>
        <w:t xml:space="preserve">. If </w:t>
      </w:r>
      <w:r w:rsidRPr="00C06B59">
        <w:rPr>
          <w:lang w:val="en-US" w:eastAsia="zh-CN"/>
        </w:rPr>
        <w:t xml:space="preserve">serving cell </w:t>
      </w:r>
      <m:oMath>
        <m:r>
          <w:rPr>
            <w:rFonts w:ascii="Cambria Math" w:hAnsi="Cambria Math"/>
          </w:rPr>
          <m:t>c</m:t>
        </m:r>
      </m:oMath>
      <w:r w:rsidRPr="00C06B59">
        <w:rPr>
          <w:lang w:val="en-US" w:eastAsia="zh-CN"/>
        </w:rPr>
        <w:t xml:space="preserve"> is deactivated, the UE uses as the active DL BWP </w:t>
      </w:r>
      <w:r w:rsidRPr="00C06B59">
        <w:t xml:space="preserve">for determining the </w:t>
      </w:r>
      <w:r w:rsidRPr="00C06B59">
        <w:rPr>
          <w:lang w:val="en-US" w:eastAsia="zh-CN"/>
        </w:rPr>
        <w:t xml:space="preserve">set of </w:t>
      </w:r>
      <m:oMath>
        <m:sSub>
          <m:sSubPr>
            <m:ctrlPr>
              <w:rPr>
                <w:rFonts w:ascii="Cambria Math" w:hAnsi="Cambria Math"/>
                <w:i/>
              </w:rPr>
            </m:ctrlPr>
          </m:sSubPr>
          <m:e>
            <m:r>
              <w:rPr>
                <w:rFonts w:ascii="Cambria Math" w:hAnsi="Cambria Math"/>
              </w:rPr>
              <m:t>M</m:t>
            </m:r>
          </m:e>
          <m:sub>
            <m:r>
              <w:rPr>
                <w:rFonts w:ascii="Cambria Math" w:hAnsi="Cambria Math"/>
              </w:rPr>
              <m:t>A,c</m:t>
            </m:r>
          </m:sub>
        </m:sSub>
      </m:oMath>
      <w:r w:rsidRPr="00C06B59">
        <w:rPr>
          <w:rFonts w:cs="Arial"/>
          <w:lang w:eastAsia="zh-CN"/>
        </w:rPr>
        <w:t xml:space="preserve"> occasions for candidate PDSCH receptions</w:t>
      </w:r>
      <w:r w:rsidRPr="00C06B59">
        <w:rPr>
          <w:lang w:val="en-US" w:eastAsia="zh-CN"/>
        </w:rPr>
        <w:t xml:space="preserve"> a DL BWP provided by </w:t>
      </w:r>
      <w:r w:rsidRPr="00C06B59">
        <w:rPr>
          <w:i/>
          <w:iCs/>
        </w:rPr>
        <w:t>firstActiveDownlinkBWP</w:t>
      </w:r>
      <w:r w:rsidRPr="00C06B59">
        <w:rPr>
          <w:i/>
        </w:rPr>
        <w:t>-Id</w:t>
      </w:r>
      <w:r w:rsidRPr="00C06B59">
        <w:rPr>
          <w:rFonts w:cs="Arial"/>
          <w:lang w:eastAsia="zh-CN"/>
        </w:rPr>
        <w:t>. The determination is based:</w:t>
      </w:r>
    </w:p>
    <w:p w14:paraId="6B245F98" w14:textId="77777777" w:rsidR="00C709FE" w:rsidRPr="00C06B59" w:rsidRDefault="00C709FE" w:rsidP="00C709FE">
      <w:pPr>
        <w:pStyle w:val="B1"/>
      </w:pPr>
      <w:r w:rsidRPr="00C06B59">
        <w:rPr>
          <w:lang w:eastAsia="zh-CN"/>
        </w:rPr>
        <w:t>a)</w:t>
      </w:r>
      <w:r w:rsidRPr="00C06B59">
        <w:rPr>
          <w:lang w:eastAsia="zh-CN"/>
        </w:rPr>
        <w:tab/>
        <w:t xml:space="preserve">on a set of slot timing values </w:t>
      </w:r>
      <m:oMath>
        <m:sSub>
          <m:sSubPr>
            <m:ctrlPr>
              <w:rPr>
                <w:rFonts w:ascii="Cambria Math" w:hAnsi="Cambria Math"/>
                <w:i/>
              </w:rPr>
            </m:ctrlPr>
          </m:sSubPr>
          <m:e>
            <m:r>
              <w:rPr>
                <w:rFonts w:ascii="Cambria Math" w:hAnsi="Cambria Math"/>
              </w:rPr>
              <m:t>K</m:t>
            </m:r>
          </m:e>
          <m:sub>
            <m:r>
              <w:rPr>
                <w:rFonts w:ascii="Cambria Math" w:hAnsi="Cambria Math"/>
              </w:rPr>
              <m:t>1</m:t>
            </m:r>
          </m:sub>
        </m:sSub>
      </m:oMath>
      <w:r w:rsidRPr="00C06B59">
        <w:rPr>
          <w:lang w:eastAsia="zh-CN"/>
        </w:rPr>
        <w:t xml:space="preserve"> associated</w:t>
      </w:r>
      <w:r w:rsidRPr="00C06B59">
        <w:rPr>
          <w:rFonts w:hint="eastAsia"/>
          <w:lang w:eastAsia="zh-CN"/>
        </w:rPr>
        <w:t xml:space="preserve"> with the active </w:t>
      </w:r>
      <w:r w:rsidRPr="00C06B59">
        <w:rPr>
          <w:lang w:val="en-US" w:eastAsia="zh-CN"/>
        </w:rPr>
        <w:t>U</w:t>
      </w:r>
      <w:r w:rsidRPr="00C06B59">
        <w:rPr>
          <w:rFonts w:hint="eastAsia"/>
          <w:lang w:eastAsia="zh-CN"/>
        </w:rPr>
        <w:t>L BWP</w:t>
      </w:r>
    </w:p>
    <w:p w14:paraId="301F2479" w14:textId="72732162" w:rsidR="00D508B4" w:rsidRPr="00AE44D6" w:rsidRDefault="00E66858" w:rsidP="0009732E">
      <w:pPr>
        <w:pStyle w:val="B2"/>
      </w:pPr>
      <w:r>
        <w:rPr>
          <w:lang w:eastAsia="zh-CN"/>
        </w:rPr>
        <w:t>a)</w:t>
      </w:r>
      <w:r>
        <w:rPr>
          <w:lang w:eastAsia="zh-CN"/>
        </w:rPr>
        <w:tab/>
      </w:r>
      <w:r w:rsidR="00D508B4" w:rsidRPr="00AE44D6">
        <w:rPr>
          <w:lang w:eastAsia="zh-CN"/>
        </w:rPr>
        <w:t>If the UE is configured to monitor PDCCH for DCI format 1_0 and is not configured to monit</w:t>
      </w:r>
      <w:r w:rsidR="00D508B4">
        <w:rPr>
          <w:lang w:eastAsia="zh-CN"/>
        </w:rPr>
        <w:t xml:space="preserve">or PDCCH for </w:t>
      </w:r>
      <w:r w:rsidR="00C709FE" w:rsidRPr="00C06B59">
        <w:rPr>
          <w:lang w:val="en-US" w:eastAsia="zh-CN"/>
        </w:rPr>
        <w:t xml:space="preserve">either </w:t>
      </w:r>
      <w:r w:rsidR="00D508B4">
        <w:rPr>
          <w:lang w:eastAsia="zh-CN"/>
        </w:rPr>
        <w:t xml:space="preserve">DCI format 1_1 </w:t>
      </w:r>
      <w:r w:rsidR="00C709FE" w:rsidRPr="00C06B59">
        <w:rPr>
          <w:lang w:val="en-US" w:eastAsia="zh-CN"/>
        </w:rPr>
        <w:t xml:space="preserve">or DCI format 1_2 </w:t>
      </w:r>
      <w:r w:rsidR="00D508B4" w:rsidRPr="00AE44D6">
        <w:rPr>
          <w:lang w:eastAsia="zh-CN"/>
        </w:rPr>
        <w:t xml:space="preserve">on serving cell </w:t>
      </w:r>
      <m:oMath>
        <m:r>
          <w:rPr>
            <w:rFonts w:ascii="Cambria Math" w:hAnsi="Cambria Math"/>
          </w:rPr>
          <m:t>c</m:t>
        </m:r>
      </m:oMath>
      <w:r w:rsidR="00D508B4" w:rsidRPr="00AE44D6">
        <w:rPr>
          <w:lang w:eastAsia="zh-CN"/>
        </w:rPr>
        <w:t xml:space="preserve">, </w:t>
      </w:r>
      <w:r w:rsidR="00E7701F" w:rsidRPr="00E209A4">
        <w:rPr>
          <w:lang w:eastAsia="zh-CN"/>
        </w:rPr>
        <w:t xml:space="preserve">or the active DL BWP for serving cell </w:t>
      </w:r>
      <m:oMath>
        <m:r>
          <w:rPr>
            <w:rFonts w:ascii="Cambria Math" w:hAnsi="Cambria Math"/>
          </w:rPr>
          <m:t>c</m:t>
        </m:r>
      </m:oMath>
      <w:r w:rsidR="00E7701F" w:rsidRPr="00E209A4">
        <w:rPr>
          <w:lang w:eastAsia="zh-CN"/>
        </w:rPr>
        <w:t xml:space="preserve"> is dormant BWP, </w:t>
      </w:r>
      <m:oMath>
        <m:sSub>
          <m:sSubPr>
            <m:ctrlPr>
              <w:rPr>
                <w:rFonts w:ascii="Cambria Math" w:hAnsi="Cambria Math"/>
                <w:i/>
              </w:rPr>
            </m:ctrlPr>
          </m:sSubPr>
          <m:e>
            <m:r>
              <w:rPr>
                <w:rFonts w:ascii="Cambria Math" w:hAnsi="Cambria Math"/>
              </w:rPr>
              <m:t>K</m:t>
            </m:r>
          </m:e>
          <m:sub>
            <m:r>
              <w:rPr>
                <w:rFonts w:ascii="Cambria Math" w:hAnsi="Cambria Math"/>
              </w:rPr>
              <m:t>1</m:t>
            </m:r>
          </m:sub>
        </m:sSub>
      </m:oMath>
      <w:r w:rsidR="00D508B4" w:rsidRPr="00AE44D6">
        <w:rPr>
          <w:lang w:eastAsia="zh-CN"/>
        </w:rPr>
        <w:t xml:space="preserve"> is</w:t>
      </w:r>
      <w:r w:rsidR="0009732E">
        <w:rPr>
          <w:lang w:eastAsia="zh-CN"/>
        </w:rPr>
        <w:t xml:space="preserve"> </w:t>
      </w:r>
      <w:r w:rsidR="00D508B4" w:rsidRPr="00AE44D6">
        <w:rPr>
          <w:lang w:eastAsia="zh-CN"/>
        </w:rPr>
        <w:t>provided by the slot timing values {1, 2, 3, 4, 5, 6, 7, 8}</w:t>
      </w:r>
      <w:r w:rsidR="00D508B4">
        <w:rPr>
          <w:lang w:eastAsia="zh-CN"/>
        </w:rPr>
        <w:t xml:space="preserve"> </w:t>
      </w:r>
    </w:p>
    <w:p w14:paraId="2DE1305A" w14:textId="0C84A82B" w:rsidR="00C709FE" w:rsidRPr="00BE2C24" w:rsidRDefault="00C709FE" w:rsidP="00C709FE">
      <w:pPr>
        <w:pStyle w:val="B2"/>
        <w:rPr>
          <w:iCs/>
          <w:lang w:eastAsia="zh-CN"/>
        </w:rPr>
      </w:pPr>
      <w:r w:rsidRPr="00C06B59">
        <w:rPr>
          <w:lang w:eastAsia="zh-CN"/>
        </w:rPr>
        <w:t>b)</w:t>
      </w:r>
      <w:r w:rsidRPr="00C06B59">
        <w:rPr>
          <w:lang w:eastAsia="zh-CN"/>
        </w:rPr>
        <w:tab/>
        <w:t xml:space="preserve">If the UE is configured to monitor PDCCH for DCI format 1_1 </w:t>
      </w:r>
      <w:r w:rsidRPr="00C06B59">
        <w:rPr>
          <w:rFonts w:eastAsia="Gulim"/>
          <w:lang w:val="en-GB"/>
        </w:rPr>
        <w:t xml:space="preserve">and is not configured to monitor PDCCH for DCI format 1_2 </w:t>
      </w:r>
      <w:r w:rsidRPr="00C06B59">
        <w:rPr>
          <w:lang w:val="en-US" w:eastAsia="zh-CN"/>
        </w:rPr>
        <w:t>for</w:t>
      </w:r>
      <w:r w:rsidRPr="00C06B59">
        <w:rPr>
          <w:lang w:eastAsia="zh-CN"/>
        </w:rPr>
        <w:t xml:space="preserve"> serving cell </w:t>
      </w:r>
      <m:oMath>
        <m:r>
          <w:rPr>
            <w:rFonts w:ascii="Cambria Math" w:hAnsi="Cambria Math"/>
          </w:rPr>
          <m:t>c</m:t>
        </m:r>
      </m:oMath>
      <w:r w:rsidRPr="00C06B59">
        <w:rPr>
          <w:lang w:eastAsia="zh-CN"/>
        </w:rPr>
        <w:t xml:space="preserve">, </w:t>
      </w:r>
      <m:oMath>
        <m:sSub>
          <m:sSubPr>
            <m:ctrlPr>
              <w:rPr>
                <w:rFonts w:ascii="Cambria Math" w:hAnsi="Cambria Math"/>
                <w:i/>
              </w:rPr>
            </m:ctrlPr>
          </m:sSubPr>
          <m:e>
            <m:r>
              <w:rPr>
                <w:rFonts w:ascii="Cambria Math" w:hAnsi="Cambria Math"/>
              </w:rPr>
              <m:t>K</m:t>
            </m:r>
          </m:e>
          <m:sub>
            <m:r>
              <w:rPr>
                <w:rFonts w:ascii="Cambria Math" w:hAnsi="Cambria Math"/>
              </w:rPr>
              <m:t>1</m:t>
            </m:r>
          </m:sub>
        </m:sSub>
      </m:oMath>
      <w:r w:rsidRPr="00C06B59">
        <w:rPr>
          <w:lang w:eastAsia="zh-CN"/>
        </w:rPr>
        <w:t xml:space="preserve"> is provided by </w:t>
      </w:r>
      <w:r w:rsidRPr="00C06B59">
        <w:rPr>
          <w:i/>
        </w:rPr>
        <w:t>dl-DataToUL-ACK</w:t>
      </w:r>
      <w:r w:rsidRPr="00CB0965">
        <w:rPr>
          <w:iCs/>
          <w:lang w:eastAsia="zh-CN"/>
        </w:rPr>
        <w:t xml:space="preserve"> </w:t>
      </w:r>
      <w:r w:rsidR="00BE2C24" w:rsidRPr="00A04CDF">
        <w:rPr>
          <w:rFonts w:eastAsia="Batang"/>
          <w:lang w:val="en-US"/>
        </w:rPr>
        <w:t xml:space="preserve">or </w:t>
      </w:r>
      <w:r w:rsidR="00BE2C24" w:rsidRPr="00A04CDF">
        <w:rPr>
          <w:rFonts w:eastAsia="Batang"/>
          <w:i/>
          <w:lang w:val="en-US"/>
        </w:rPr>
        <w:t>dl-DataToUL-ACK-r16</w:t>
      </w:r>
    </w:p>
    <w:p w14:paraId="3308AB1D" w14:textId="2E483B7F" w:rsidR="00C709FE" w:rsidRPr="00C06B59" w:rsidRDefault="00C709FE" w:rsidP="00AD2C28">
      <w:pPr>
        <w:pStyle w:val="B2"/>
        <w:rPr>
          <w:rFonts w:eastAsia="Gulim"/>
        </w:rPr>
      </w:pPr>
      <w:r w:rsidRPr="00C06B59">
        <w:rPr>
          <w:rFonts w:eastAsia="Gulim"/>
          <w:lang w:val="en-GB"/>
        </w:rPr>
        <w:t>c)</w:t>
      </w:r>
      <w:r>
        <w:rPr>
          <w:rFonts w:eastAsia="Gulim"/>
          <w:lang w:val="en-GB"/>
        </w:rPr>
        <w:tab/>
      </w:r>
      <w:r w:rsidRPr="00C06B59">
        <w:rPr>
          <w:rFonts w:eastAsia="Gulim"/>
          <w:lang w:val="en-GB"/>
        </w:rPr>
        <w:t xml:space="preserve">If the UE is configured to monitor PDCCH for DCI format 1_2 and is not configured to monitor PDCCH for DCI format 1_1 </w:t>
      </w:r>
      <w:r w:rsidRPr="00C06B59">
        <w:rPr>
          <w:rFonts w:eastAsia="Gulim"/>
        </w:rPr>
        <w:t>for</w:t>
      </w:r>
      <w:r w:rsidRPr="00C06B59">
        <w:rPr>
          <w:rFonts w:eastAsia="Gulim"/>
          <w:lang w:val="en-GB"/>
        </w:rPr>
        <w:t xml:space="preserve"> serving cell </w:t>
      </w:r>
      <m:oMath>
        <m:r>
          <w:rPr>
            <w:rFonts w:ascii="Cambria Math" w:hAnsi="Cambria Math"/>
          </w:rPr>
          <m:t>c</m:t>
        </m:r>
      </m:oMath>
      <w:r w:rsidRPr="00C06B59">
        <w:rPr>
          <w:rFonts w:eastAsia="Gulim"/>
          <w:lang w:val="en-GB"/>
        </w:rPr>
        <w:t xml:space="preserve">, </w:t>
      </w:r>
      <m:oMath>
        <m:sSub>
          <m:sSubPr>
            <m:ctrlPr>
              <w:rPr>
                <w:rFonts w:ascii="Cambria Math" w:hAnsi="Cambria Math"/>
                <w:i/>
              </w:rPr>
            </m:ctrlPr>
          </m:sSubPr>
          <m:e>
            <m:r>
              <w:rPr>
                <w:rFonts w:ascii="Cambria Math" w:hAnsi="Cambria Math"/>
              </w:rPr>
              <m:t>K</m:t>
            </m:r>
          </m:e>
          <m:sub>
            <m:r>
              <w:rPr>
                <w:rFonts w:ascii="Cambria Math" w:hAnsi="Cambria Math"/>
              </w:rPr>
              <m:t>1</m:t>
            </m:r>
          </m:sub>
        </m:sSub>
      </m:oMath>
      <w:r w:rsidR="00256F8F">
        <w:rPr>
          <w:rFonts w:eastAsia="Gulim"/>
          <w:lang w:val="en-GB"/>
        </w:rPr>
        <w:t xml:space="preserve"> </w:t>
      </w:r>
      <w:r w:rsidRPr="00C06B59">
        <w:rPr>
          <w:rFonts w:eastAsia="Gulim"/>
          <w:lang w:val="en-GB"/>
        </w:rPr>
        <w:t xml:space="preserve">is provided by </w:t>
      </w:r>
      <w:r w:rsidR="00256F8F" w:rsidRPr="00C06B59">
        <w:rPr>
          <w:rFonts w:eastAsia="Gulim"/>
          <w:i/>
          <w:iCs/>
          <w:lang w:val="en-GB"/>
        </w:rPr>
        <w:t>dl-DataToUL-ACK-DCI</w:t>
      </w:r>
      <w:r w:rsidR="00256F8F">
        <w:rPr>
          <w:rFonts w:eastAsia="Gulim"/>
          <w:i/>
          <w:iCs/>
          <w:lang w:val="en-GB"/>
        </w:rPr>
        <w:t>-</w:t>
      </w:r>
      <w:r w:rsidR="00256F8F" w:rsidRPr="00C06B59">
        <w:rPr>
          <w:rFonts w:eastAsia="Gulim"/>
          <w:i/>
          <w:iCs/>
          <w:lang w:val="en-GB"/>
        </w:rPr>
        <w:t>1</w:t>
      </w:r>
      <w:r w:rsidR="00256F8F">
        <w:rPr>
          <w:rFonts w:eastAsia="Gulim"/>
          <w:i/>
          <w:iCs/>
          <w:lang w:val="en-GB"/>
        </w:rPr>
        <w:t>-</w:t>
      </w:r>
      <w:r w:rsidR="00256F8F" w:rsidRPr="00C06B59">
        <w:rPr>
          <w:rFonts w:eastAsia="Gulim"/>
          <w:i/>
          <w:iCs/>
          <w:lang w:val="en-GB"/>
        </w:rPr>
        <w:t>2</w:t>
      </w:r>
      <w:r w:rsidRPr="00C06B59">
        <w:rPr>
          <w:rFonts w:eastAsia="Gulim"/>
          <w:i/>
          <w:iCs/>
          <w:lang w:val="en-GB"/>
        </w:rPr>
        <w:t xml:space="preserve"> </w:t>
      </w:r>
    </w:p>
    <w:p w14:paraId="6E9936C6" w14:textId="4DA6F681" w:rsidR="00C709FE" w:rsidRDefault="00C709FE" w:rsidP="00AD2C28">
      <w:pPr>
        <w:pStyle w:val="B2"/>
        <w:rPr>
          <w:rFonts w:eastAsia="Gulim"/>
          <w:i/>
          <w:iCs/>
          <w:lang w:val="en-GB"/>
        </w:rPr>
      </w:pPr>
      <w:r w:rsidRPr="00C06B59">
        <w:rPr>
          <w:rFonts w:eastAsia="Gulim"/>
          <w:lang w:val="en-GB"/>
        </w:rPr>
        <w:t>d)</w:t>
      </w:r>
      <w:r>
        <w:rPr>
          <w:rFonts w:eastAsia="Gulim"/>
          <w:lang w:val="en-GB"/>
        </w:rPr>
        <w:tab/>
      </w:r>
      <w:r w:rsidRPr="00C06B59">
        <w:rPr>
          <w:rFonts w:eastAsia="Gulim"/>
          <w:lang w:val="en-GB"/>
        </w:rPr>
        <w:t xml:space="preserve">If the UE is configured to monitor PDCCH for DCI format 1_1 and DCI format 1_2 </w:t>
      </w:r>
      <w:r w:rsidRPr="00C06B59">
        <w:rPr>
          <w:rFonts w:eastAsia="Gulim"/>
        </w:rPr>
        <w:t xml:space="preserve">for </w:t>
      </w:r>
      <w:r w:rsidRPr="00C06B59">
        <w:rPr>
          <w:rFonts w:eastAsia="Gulim"/>
          <w:lang w:val="en-GB"/>
        </w:rPr>
        <w:t xml:space="preserve">serving cell </w:t>
      </w:r>
      <m:oMath>
        <m:r>
          <w:rPr>
            <w:rFonts w:ascii="Cambria Math" w:hAnsi="Cambria Math"/>
          </w:rPr>
          <m:t>c</m:t>
        </m:r>
      </m:oMath>
      <w:r w:rsidRPr="00C06B59">
        <w:rPr>
          <w:rFonts w:eastAsia="Gulim"/>
          <w:lang w:val="en-GB"/>
        </w:rPr>
        <w:t xml:space="preserve">, </w:t>
      </w:r>
      <m:oMath>
        <m:sSub>
          <m:sSubPr>
            <m:ctrlPr>
              <w:rPr>
                <w:rFonts w:ascii="Cambria Math" w:hAnsi="Cambria Math"/>
                <w:i/>
              </w:rPr>
            </m:ctrlPr>
          </m:sSubPr>
          <m:e>
            <m:r>
              <w:rPr>
                <w:rFonts w:ascii="Cambria Math" w:hAnsi="Cambria Math"/>
              </w:rPr>
              <m:t>K</m:t>
            </m:r>
          </m:e>
          <m:sub>
            <m:r>
              <w:rPr>
                <w:rFonts w:ascii="Cambria Math" w:hAnsi="Cambria Math"/>
              </w:rPr>
              <m:t>1</m:t>
            </m:r>
          </m:sub>
        </m:sSub>
      </m:oMath>
      <w:r w:rsidR="00256F8F">
        <w:rPr>
          <w:rFonts w:eastAsia="Gulim"/>
          <w:lang w:val="en-GB"/>
        </w:rPr>
        <w:t xml:space="preserve"> </w:t>
      </w:r>
      <w:r w:rsidRPr="00C06B59">
        <w:rPr>
          <w:rFonts w:eastAsia="Gulim"/>
          <w:lang w:val="en-GB"/>
        </w:rPr>
        <w:t xml:space="preserve">is provided by the union of </w:t>
      </w:r>
      <w:r w:rsidRPr="00C06B59">
        <w:rPr>
          <w:rFonts w:eastAsia="Gulim"/>
          <w:i/>
          <w:iCs/>
          <w:lang w:val="en-GB"/>
        </w:rPr>
        <w:t xml:space="preserve">dl-DataToUL-ACK </w:t>
      </w:r>
      <w:r w:rsidR="00BE2C24">
        <w:rPr>
          <w:rFonts w:eastAsia="Gulim"/>
          <w:iCs/>
        </w:rPr>
        <w:t xml:space="preserve">or </w:t>
      </w:r>
      <w:r w:rsidR="00BE2C24" w:rsidRPr="00A04CDF">
        <w:rPr>
          <w:rFonts w:eastAsia="Batang"/>
          <w:i/>
          <w:lang w:val="en-US"/>
        </w:rPr>
        <w:t xml:space="preserve">dl-DataToUL-ACK-r16 </w:t>
      </w:r>
      <w:r w:rsidRPr="00C06B59">
        <w:rPr>
          <w:rFonts w:eastAsia="Gulim"/>
          <w:lang w:val="en-GB"/>
        </w:rPr>
        <w:t>and</w:t>
      </w:r>
      <w:r w:rsidRPr="00C06B59">
        <w:rPr>
          <w:rFonts w:eastAsia="Gulim"/>
          <w:i/>
          <w:iCs/>
          <w:lang w:val="en-GB"/>
        </w:rPr>
        <w:t xml:space="preserve"> </w:t>
      </w:r>
      <w:r w:rsidR="00256F8F" w:rsidRPr="00C06B59">
        <w:rPr>
          <w:rFonts w:eastAsia="Gulim"/>
          <w:i/>
          <w:iCs/>
          <w:lang w:val="en-GB"/>
        </w:rPr>
        <w:t>dl-DataToUL-ACK-DCI</w:t>
      </w:r>
      <w:r w:rsidR="00256F8F">
        <w:rPr>
          <w:rFonts w:eastAsia="Gulim"/>
          <w:i/>
          <w:iCs/>
          <w:lang w:val="en-GB"/>
        </w:rPr>
        <w:t>-</w:t>
      </w:r>
      <w:r w:rsidR="00256F8F" w:rsidRPr="00C06B59">
        <w:rPr>
          <w:rFonts w:eastAsia="Gulim"/>
          <w:i/>
          <w:iCs/>
          <w:lang w:val="en-GB"/>
        </w:rPr>
        <w:t>1</w:t>
      </w:r>
      <w:r w:rsidR="00256F8F">
        <w:rPr>
          <w:rFonts w:eastAsia="Gulim"/>
          <w:i/>
          <w:iCs/>
          <w:lang w:val="en-GB"/>
        </w:rPr>
        <w:t>-</w:t>
      </w:r>
      <w:r w:rsidR="00256F8F" w:rsidRPr="00C06B59">
        <w:rPr>
          <w:rFonts w:eastAsia="Gulim"/>
          <w:i/>
          <w:iCs/>
          <w:lang w:val="en-GB"/>
        </w:rPr>
        <w:t>2</w:t>
      </w:r>
      <w:r w:rsidRPr="00C06B59">
        <w:rPr>
          <w:rFonts w:eastAsia="Gulim"/>
          <w:i/>
          <w:iCs/>
          <w:lang w:val="en-GB"/>
        </w:rPr>
        <w:t xml:space="preserve"> </w:t>
      </w:r>
    </w:p>
    <w:p w14:paraId="194B91E0" w14:textId="0F06E18D" w:rsidR="00BE2C24" w:rsidRPr="00CB0965" w:rsidRDefault="00BE2C24" w:rsidP="00BE2C24">
      <w:pPr>
        <w:pStyle w:val="B2"/>
        <w:rPr>
          <w:rFonts w:eastAsia="DengXian"/>
          <w:i/>
          <w:lang w:val="en-US" w:eastAsia="zh-CN"/>
        </w:rPr>
      </w:pPr>
      <w:r>
        <w:t>e)</w:t>
      </w:r>
      <w:r>
        <w:tab/>
        <w:t xml:space="preserve">If </w:t>
      </w:r>
      <w:r w:rsidRPr="00A04CDF">
        <w:rPr>
          <w:rFonts w:eastAsia="Batang"/>
          <w:lang w:val="en-US"/>
        </w:rPr>
        <w:t>an inapplicable value in</w:t>
      </w:r>
      <w:r>
        <w:t xml:space="preserve"> </w:t>
      </w:r>
      <w:r>
        <w:rPr>
          <w:i/>
        </w:rPr>
        <w:t>dl-DataToUL-ACK-r16</w:t>
      </w:r>
      <w:r>
        <w:t xml:space="preserve"> is provided, the value is excluded from </w:t>
      </w:r>
      <m:oMath>
        <m:sSub>
          <m:sSubPr>
            <m:ctrlPr>
              <w:rPr>
                <w:rFonts w:ascii="Cambria Math" w:eastAsia="Batang" w:hAnsi="Cambria Math"/>
                <w:i/>
                <w:lang w:val="zh-CN"/>
              </w:rPr>
            </m:ctrlPr>
          </m:sSubPr>
          <m:e>
            <m:r>
              <w:rPr>
                <w:rFonts w:ascii="Cambria Math" w:eastAsia="Batang" w:hAnsi="Cambria Math"/>
                <w:lang w:val="zh-CN"/>
              </w:rPr>
              <m:t>K</m:t>
            </m:r>
          </m:e>
          <m:sub>
            <m:r>
              <w:rPr>
                <w:rFonts w:ascii="Cambria Math" w:eastAsia="Batang" w:hAnsi="Cambria Math"/>
                <w:lang w:val="en-US"/>
              </w:rPr>
              <m:t>1</m:t>
            </m:r>
          </m:sub>
        </m:sSub>
      </m:oMath>
    </w:p>
    <w:p w14:paraId="44D5F50F" w14:textId="77777777" w:rsidR="00C709FE" w:rsidRPr="00C06B59" w:rsidRDefault="00C709FE" w:rsidP="00C709FE">
      <w:pPr>
        <w:pStyle w:val="B1"/>
      </w:pPr>
      <w:r w:rsidRPr="00C06B59">
        <w:rPr>
          <w:lang w:eastAsia="zh-CN"/>
        </w:rPr>
        <w:t>b)</w:t>
      </w:r>
      <w:r w:rsidRPr="00C06B59">
        <w:rPr>
          <w:lang w:eastAsia="zh-CN"/>
        </w:rPr>
        <w:tab/>
        <w:t xml:space="preserve">on a set of row indexes </w:t>
      </w:r>
      <m:oMath>
        <m:r>
          <w:rPr>
            <w:rFonts w:ascii="Cambria Math" w:hAnsi="Cambria Math"/>
          </w:rPr>
          <m:t>R</m:t>
        </m:r>
      </m:oMath>
      <w:r w:rsidRPr="00C06B59">
        <w:rPr>
          <w:lang w:val="en-US" w:eastAsia="zh-CN"/>
        </w:rPr>
        <w:t xml:space="preserve"> </w:t>
      </w:r>
      <w:r w:rsidRPr="00C06B59">
        <w:rPr>
          <w:lang w:eastAsia="zh-CN"/>
        </w:rPr>
        <w:t>of a table</w:t>
      </w:r>
      <w:r w:rsidRPr="00C06B59">
        <w:rPr>
          <w:lang w:val="en-US" w:eastAsia="zh-CN"/>
        </w:rPr>
        <w:t xml:space="preserve"> that is </w:t>
      </w:r>
      <w:r w:rsidRPr="00C06B59">
        <w:rPr>
          <w:rFonts w:hint="eastAsia"/>
          <w:lang w:eastAsia="zh-CN"/>
        </w:rPr>
        <w:t xml:space="preserve">associated with the </w:t>
      </w:r>
      <w:r w:rsidRPr="00C06B59">
        <w:rPr>
          <w:lang w:eastAsia="zh-CN"/>
        </w:rPr>
        <w:t>active</w:t>
      </w:r>
      <w:r w:rsidRPr="00C06B59">
        <w:rPr>
          <w:rFonts w:hint="eastAsia"/>
          <w:lang w:eastAsia="zh-CN"/>
        </w:rPr>
        <w:t xml:space="preserve"> DL BWP </w:t>
      </w:r>
      <w:r w:rsidRPr="00C06B59">
        <w:rPr>
          <w:lang w:eastAsia="zh-CN"/>
        </w:rPr>
        <w:t xml:space="preserve">and defining respective sets of slot </w:t>
      </w:r>
      <w:r w:rsidRPr="00C06B59">
        <w:t xml:space="preserve">offsets </w:t>
      </w:r>
      <m:oMath>
        <m:sSub>
          <m:sSubPr>
            <m:ctrlPr>
              <w:rPr>
                <w:rFonts w:ascii="Cambria Math" w:hAnsi="Cambria Math"/>
                <w:i/>
              </w:rPr>
            </m:ctrlPr>
          </m:sSubPr>
          <m:e>
            <m:r>
              <w:rPr>
                <w:rFonts w:ascii="Cambria Math" w:hAnsi="Cambria Math"/>
              </w:rPr>
              <m:t>K</m:t>
            </m:r>
          </m:e>
          <m:sub>
            <m:r>
              <w:rPr>
                <w:rFonts w:ascii="Cambria Math" w:hAnsi="Cambria Math"/>
              </w:rPr>
              <m:t>0</m:t>
            </m:r>
          </m:sub>
        </m:sSub>
      </m:oMath>
      <w:r w:rsidRPr="00C06B59">
        <w:t xml:space="preserve">, start and length indicators </w:t>
      </w:r>
      <w:r w:rsidRPr="00C06B59">
        <w:rPr>
          <w:i/>
        </w:rPr>
        <w:t>SLIV</w:t>
      </w:r>
      <w:r w:rsidRPr="00C06B59">
        <w:t>, and PDSCH mapping types for PDSCH reception</w:t>
      </w:r>
      <w:r w:rsidRPr="00C06B59">
        <w:rPr>
          <w:lang w:eastAsia="zh-CN"/>
        </w:rPr>
        <w:t xml:space="preserve"> as described in [6, TS 38.214]</w:t>
      </w:r>
      <w:r w:rsidRPr="00C06B59">
        <w:rPr>
          <w:lang w:val="en-US" w:eastAsia="zh-CN"/>
        </w:rPr>
        <w:t xml:space="preserve">, </w:t>
      </w:r>
      <w:r w:rsidRPr="00C06B59">
        <w:t xml:space="preserve">where the row indexes </w:t>
      </w:r>
      <m:oMath>
        <m:r>
          <w:rPr>
            <w:rFonts w:ascii="Cambria Math" w:hAnsi="Cambria Math"/>
          </w:rPr>
          <m:t>R</m:t>
        </m:r>
      </m:oMath>
      <w:r w:rsidRPr="00C06B59">
        <w:t xml:space="preserve"> of the table are provided by the union of row indexes of time domain resource allocation tables for DCI formats the UE is configured to monitor PDCCH for serving cell </w:t>
      </w:r>
      <m:oMath>
        <m:r>
          <w:rPr>
            <w:rFonts w:ascii="Cambria Math" w:hAnsi="Cambria Math"/>
          </w:rPr>
          <m:t>c</m:t>
        </m:r>
      </m:oMath>
    </w:p>
    <w:p w14:paraId="5F2721B4" w14:textId="77BE5FEB" w:rsidR="00C709FE" w:rsidRPr="00C06B59" w:rsidRDefault="00C709FE" w:rsidP="00C709FE">
      <w:pPr>
        <w:pStyle w:val="B2"/>
        <w:rPr>
          <w:lang w:eastAsia="zh-CN"/>
        </w:rPr>
      </w:pPr>
      <w:r w:rsidRPr="00C06B59">
        <w:rPr>
          <w:lang w:eastAsia="zh-CN"/>
        </w:rPr>
        <w:lastRenderedPageBreak/>
        <w:t>a)</w:t>
      </w:r>
      <w:r w:rsidRPr="00C06B59">
        <w:rPr>
          <w:lang w:eastAsia="zh-CN"/>
        </w:rPr>
        <w:tab/>
      </w:r>
      <w:r w:rsidRPr="00C06B59">
        <w:rPr>
          <w:lang w:val="de-AT"/>
        </w:rPr>
        <w:t xml:space="preserve">if </w:t>
      </w:r>
      <w:r w:rsidRPr="00C06B59">
        <w:t xml:space="preserve">the UE is </w:t>
      </w:r>
      <w:r w:rsidRPr="00C06B59">
        <w:rPr>
          <w:lang w:val="de-AT"/>
        </w:rPr>
        <w:t xml:space="preserve">provided </w:t>
      </w:r>
      <w:r w:rsidR="002F629C" w:rsidRPr="00877667">
        <w:rPr>
          <w:i/>
          <w:iCs/>
        </w:rPr>
        <w:t>referenceOfSLIVDCI-1-2</w:t>
      </w:r>
      <w:r w:rsidRPr="00C06B59">
        <w:rPr>
          <w:lang w:val="de-AT"/>
        </w:rPr>
        <w:t xml:space="preserve">, for </w:t>
      </w:r>
      <w:r w:rsidRPr="00C06B59">
        <w:t xml:space="preserve">each row index </w:t>
      </w:r>
      <w:r w:rsidRPr="00C06B59">
        <w:rPr>
          <w:lang w:val="de-AT"/>
        </w:rPr>
        <w:t xml:space="preserve">with </w:t>
      </w:r>
      <w:r w:rsidRPr="00C06B59">
        <w:t>slot offset</w:t>
      </w:r>
      <w:r w:rsidRPr="00C06B59">
        <w:rPr>
          <w:i/>
        </w:rPr>
        <w:t xml:space="preserve"> </w:t>
      </w:r>
      <m:oMath>
        <m:sSub>
          <m:sSubPr>
            <m:ctrlPr>
              <w:rPr>
                <w:rFonts w:ascii="Cambria Math" w:hAnsi="Cambria Math"/>
                <w:i/>
              </w:rPr>
            </m:ctrlPr>
          </m:sSubPr>
          <m:e>
            <m:r>
              <w:rPr>
                <w:rFonts w:ascii="Cambria Math" w:hAnsi="Cambria Math"/>
              </w:rPr>
              <m:t>K</m:t>
            </m:r>
          </m:e>
          <m:sub>
            <m:r>
              <w:rPr>
                <w:rFonts w:ascii="Cambria Math" w:hAnsi="Cambria Math"/>
              </w:rPr>
              <m:t>0</m:t>
            </m:r>
          </m:sub>
        </m:sSub>
        <m:r>
          <w:rPr>
            <w:rFonts w:ascii="Cambria Math" w:hAnsi="Cambria Math"/>
          </w:rPr>
          <m:t>=0</m:t>
        </m:r>
      </m:oMath>
      <w:r w:rsidRPr="00C06B59">
        <w:t xml:space="preserve"> and PDSCH mapping Type B in a set of row indexes of a table </w:t>
      </w:r>
      <w:r w:rsidRPr="00C06B59">
        <w:rPr>
          <w:lang w:val="en-US"/>
        </w:rPr>
        <w:t xml:space="preserve">for DCI format 1_2 </w:t>
      </w:r>
      <w:r w:rsidRPr="00C06B59">
        <w:t>[6, TS 38.214],</w:t>
      </w:r>
      <w:r w:rsidRPr="00C06B59">
        <w:rPr>
          <w:lang w:val="de-AT"/>
        </w:rPr>
        <w:t xml:space="preserve"> for </w:t>
      </w:r>
      <w:r w:rsidR="00273DEF">
        <w:rPr>
          <w:lang w:val="de-AT"/>
        </w:rPr>
        <w:t>any</w:t>
      </w:r>
      <w:r w:rsidRPr="00C06B59">
        <w:rPr>
          <w:lang w:val="de-AT"/>
        </w:rPr>
        <w:t xml:space="preserve"> PDCCH monitoring occasion </w:t>
      </w:r>
      <w:r w:rsidR="00273DEF">
        <w:rPr>
          <w:lang w:val="de-AT"/>
        </w:rPr>
        <w:t>in any slot</w:t>
      </w:r>
      <w:r w:rsidRPr="00C06B59">
        <w:rPr>
          <w:lang w:val="de-AT"/>
        </w:rPr>
        <w:t xml:space="preserve"> where the UE monitors PDCCH for DCI format 1_2 and with starting symbol </w:t>
      </w:r>
      <m:oMath>
        <m:sSub>
          <m:sSubPr>
            <m:ctrlPr>
              <w:rPr>
                <w:rFonts w:ascii="Cambria Math" w:hAnsi="Cambria Math"/>
                <w:i/>
              </w:rPr>
            </m:ctrlPr>
          </m:sSubPr>
          <m:e>
            <m:r>
              <w:rPr>
                <w:rFonts w:ascii="Cambria Math" w:hAnsi="Cambria Math"/>
              </w:rPr>
              <m:t>S</m:t>
            </m:r>
          </m:e>
          <m:sub>
            <m:r>
              <w:rPr>
                <w:rFonts w:ascii="Cambria Math" w:hAnsi="Cambria Math"/>
              </w:rPr>
              <m:t>0</m:t>
            </m:r>
          </m:sub>
        </m:sSub>
        <m:r>
          <w:rPr>
            <w:rFonts w:ascii="Cambria Math" w:hAnsi="Cambria Math"/>
          </w:rPr>
          <m:t>&gt;0</m:t>
        </m:r>
      </m:oMath>
      <w:r w:rsidRPr="00C06B59">
        <w:rPr>
          <w:lang w:val="de-AT"/>
        </w:rPr>
        <w:t xml:space="preserve">, if </w:t>
      </w:r>
      <m:oMath>
        <m:sSub>
          <m:sSubPr>
            <m:ctrlPr>
              <w:rPr>
                <w:rFonts w:ascii="Cambria Math" w:hAnsi="Cambria Math"/>
                <w:i/>
              </w:rPr>
            </m:ctrlPr>
          </m:sSubPr>
          <m:e>
            <m:r>
              <w:rPr>
                <w:rFonts w:ascii="Cambria Math" w:hAnsi="Cambria Math"/>
              </w:rPr>
              <m:t>S+S</m:t>
            </m:r>
          </m:e>
          <m:sub>
            <m:r>
              <w:rPr>
                <w:rFonts w:ascii="Cambria Math" w:hAnsi="Cambria Math"/>
              </w:rPr>
              <m:t>0</m:t>
            </m:r>
          </m:sub>
        </m:sSub>
        <m:r>
          <w:rPr>
            <w:rFonts w:ascii="Cambria Math" w:hAnsi="Cambria Math"/>
          </w:rPr>
          <m:t>+L≤14</m:t>
        </m:r>
      </m:oMath>
      <w:r w:rsidRPr="00C06B59">
        <w:rPr>
          <w:lang w:eastAsia="ja-JP"/>
        </w:rPr>
        <w:t xml:space="preserve"> for normal cyclic prefix and </w:t>
      </w:r>
      <m:oMath>
        <m:sSub>
          <m:sSubPr>
            <m:ctrlPr>
              <w:rPr>
                <w:rFonts w:ascii="Cambria Math" w:hAnsi="Cambria Math"/>
                <w:i/>
              </w:rPr>
            </m:ctrlPr>
          </m:sSubPr>
          <m:e>
            <m:r>
              <w:rPr>
                <w:rFonts w:ascii="Cambria Math" w:hAnsi="Cambria Math"/>
              </w:rPr>
              <m:t>S+S</m:t>
            </m:r>
          </m:e>
          <m:sub>
            <m:r>
              <w:rPr>
                <w:rFonts w:ascii="Cambria Math" w:hAnsi="Cambria Math"/>
              </w:rPr>
              <m:t>0</m:t>
            </m:r>
          </m:sub>
        </m:sSub>
        <m:r>
          <w:rPr>
            <w:rFonts w:ascii="Cambria Math" w:hAnsi="Cambria Math"/>
          </w:rPr>
          <m:t>+L≤12</m:t>
        </m:r>
      </m:oMath>
      <w:r w:rsidRPr="00C06B59">
        <w:rPr>
          <w:lang w:eastAsia="ja-JP"/>
        </w:rPr>
        <w:t xml:space="preserve">  for extended cyclic prefix</w:t>
      </w:r>
      <w:r w:rsidRPr="00C06B59">
        <w:t xml:space="preserve">, </w:t>
      </w:r>
      <w:r w:rsidRPr="00C06B59">
        <w:rPr>
          <w:lang w:val="de-AT"/>
        </w:rPr>
        <w:t xml:space="preserve">add a new row index in </w:t>
      </w:r>
      <w:r w:rsidRPr="00C06B59">
        <w:t xml:space="preserve">the set of row indexes of </w:t>
      </w:r>
      <w:r w:rsidRPr="00C06B59">
        <w:rPr>
          <w:lang w:val="en-US"/>
        </w:rPr>
        <w:t>the</w:t>
      </w:r>
      <w:r w:rsidRPr="00C06B59">
        <w:t xml:space="preserve"> table by replacing the starting symbol </w:t>
      </w:r>
      <m:oMath>
        <m:r>
          <w:rPr>
            <w:rFonts w:ascii="Cambria Math" w:hAnsi="Cambria Math"/>
          </w:rPr>
          <m:t>S</m:t>
        </m:r>
      </m:oMath>
      <w:r w:rsidRPr="00C06B59">
        <w:t xml:space="preserve"> of the row index by </w:t>
      </w:r>
      <m:oMath>
        <m:sSub>
          <m:sSubPr>
            <m:ctrlPr>
              <w:rPr>
                <w:rFonts w:ascii="Cambria Math" w:hAnsi="Cambria Math"/>
                <w:i/>
              </w:rPr>
            </m:ctrlPr>
          </m:sSubPr>
          <m:e>
            <m:r>
              <w:rPr>
                <w:rFonts w:ascii="Cambria Math" w:hAnsi="Cambria Math"/>
              </w:rPr>
              <m:t>S+S</m:t>
            </m:r>
          </m:e>
          <m:sub>
            <m:r>
              <w:rPr>
                <w:rFonts w:ascii="Cambria Math" w:hAnsi="Cambria Math"/>
              </w:rPr>
              <m:t>0</m:t>
            </m:r>
          </m:sub>
        </m:sSub>
      </m:oMath>
    </w:p>
    <w:p w14:paraId="0A677557" w14:textId="7BF130A7" w:rsidR="00AB47D9" w:rsidRPr="003565D5" w:rsidRDefault="00AB47D9" w:rsidP="00D30258">
      <w:pPr>
        <w:pStyle w:val="B1"/>
        <w:rPr>
          <w:lang w:val="en-US"/>
        </w:rPr>
      </w:pPr>
      <w:r>
        <w:rPr>
          <w:lang w:val="en-US"/>
        </w:rPr>
        <w:t>c)</w:t>
      </w:r>
      <w:r>
        <w:rPr>
          <w:lang w:val="en-US"/>
        </w:rPr>
        <w:tab/>
        <w:t xml:space="preserve">on the ratio </w:t>
      </w:r>
      <m:oMath>
        <m:sSup>
          <m:sSupPr>
            <m:ctrlPr>
              <w:rPr>
                <w:rFonts w:ascii="Cambria Math" w:hAnsi="Cambria Math"/>
                <w:i/>
                <w:lang w:val="en-US"/>
              </w:rPr>
            </m:ctrlPr>
          </m:sSupPr>
          <m:e>
            <m:r>
              <w:rPr>
                <w:rFonts w:ascii="Cambria Math" w:hAnsi="Cambria Math"/>
                <w:lang w:val="en-US"/>
              </w:rPr>
              <m:t>2</m:t>
            </m:r>
          </m:e>
          <m:sup>
            <m:sSub>
              <m:sSubPr>
                <m:ctrlPr>
                  <w:rPr>
                    <w:rFonts w:ascii="Cambria Math" w:hAnsi="Cambria Math"/>
                    <w:i/>
                  </w:rPr>
                </m:ctrlPr>
              </m:sSubPr>
              <m:e>
                <m:r>
                  <w:rPr>
                    <w:rFonts w:ascii="Cambria Math"/>
                  </w:rPr>
                  <m:t>μ</m:t>
                </m:r>
              </m:e>
              <m:sub>
                <m:r>
                  <m:rPr>
                    <m:nor/>
                  </m:rPr>
                  <w:rPr>
                    <w:rFonts w:ascii="Cambria Math"/>
                    <w:lang w:val="en-US"/>
                  </w:rPr>
                  <m:t>D</m:t>
                </m:r>
                <m:r>
                  <m:rPr>
                    <m:nor/>
                  </m:rPr>
                  <w:rPr>
                    <w:rFonts w:ascii="Cambria Math" w:hAnsi="SimSun" w:cs="SimSun"/>
                  </w:rPr>
                  <m:t>L</m:t>
                </m:r>
                <m:ctrlPr>
                  <w:rPr>
                    <w:rFonts w:ascii="Cambria Math" w:hAnsi="Cambria Math"/>
                  </w:rPr>
                </m:ctrlPr>
              </m:sub>
            </m:sSub>
            <m:r>
              <w:rPr>
                <w:rFonts w:ascii="Cambria Math" w:hAnsi="Cambria Math"/>
              </w:rPr>
              <m:t>-</m:t>
            </m:r>
            <m:sSub>
              <m:sSubPr>
                <m:ctrlPr>
                  <w:rPr>
                    <w:rFonts w:ascii="Cambria Math" w:hAnsi="Cambria Math"/>
                    <w:i/>
                  </w:rPr>
                </m:ctrlPr>
              </m:sSubPr>
              <m:e>
                <m:r>
                  <w:rPr>
                    <w:rFonts w:ascii="Cambria Math"/>
                  </w:rPr>
                  <m:t>μ</m:t>
                </m:r>
              </m:e>
              <m:sub>
                <m:r>
                  <m:rPr>
                    <m:nor/>
                  </m:rPr>
                  <w:rPr>
                    <w:rFonts w:ascii="Cambria Math"/>
                    <w:lang w:val="en-US"/>
                  </w:rPr>
                  <m:t>U</m:t>
                </m:r>
                <m:r>
                  <m:rPr>
                    <m:nor/>
                  </m:rPr>
                  <w:rPr>
                    <w:rFonts w:ascii="Cambria Math" w:hAnsi="SimSun" w:cs="SimSun"/>
                  </w:rPr>
                  <m:t>L</m:t>
                </m:r>
                <m:ctrlPr>
                  <w:rPr>
                    <w:rFonts w:ascii="Cambria Math" w:hAnsi="Cambria Math"/>
                  </w:rPr>
                </m:ctrlPr>
              </m:sub>
            </m:sSub>
          </m:sup>
        </m:sSup>
      </m:oMath>
      <w:r>
        <w:rPr>
          <w:lang w:val="en-US"/>
        </w:rPr>
        <w:t xml:space="preserve"> between the downlink SCS configuration </w:t>
      </w:r>
      <m:oMath>
        <m:sSub>
          <m:sSubPr>
            <m:ctrlPr>
              <w:rPr>
                <w:rFonts w:ascii="Cambria Math" w:hAnsi="Cambria Math"/>
                <w:i/>
              </w:rPr>
            </m:ctrlPr>
          </m:sSubPr>
          <m:e>
            <m:r>
              <w:rPr>
                <w:rFonts w:ascii="Cambria Math"/>
              </w:rPr>
              <m:t>μ</m:t>
            </m:r>
          </m:e>
          <m:sub>
            <m:r>
              <m:rPr>
                <m:nor/>
              </m:rPr>
              <w:rPr>
                <w:rFonts w:ascii="Cambria Math"/>
                <w:lang w:val="en-US"/>
              </w:rPr>
              <m:t>D</m:t>
            </m:r>
            <m:r>
              <m:rPr>
                <m:nor/>
              </m:rPr>
              <w:rPr>
                <w:rFonts w:ascii="Cambria Math" w:hAnsi="SimSun" w:cs="SimSun"/>
              </w:rPr>
              <m:t>L</m:t>
            </m:r>
            <m:ctrlPr>
              <w:rPr>
                <w:rFonts w:ascii="Cambria Math" w:hAnsi="Cambria Math"/>
              </w:rPr>
            </m:ctrlPr>
          </m:sub>
        </m:sSub>
      </m:oMath>
      <w:r>
        <w:rPr>
          <w:lang w:val="en-US"/>
        </w:rPr>
        <w:t xml:space="preserve"> and the uplink SCS configuration </w:t>
      </w:r>
      <m:oMath>
        <m:sSub>
          <m:sSubPr>
            <m:ctrlPr>
              <w:rPr>
                <w:rFonts w:ascii="Cambria Math" w:hAnsi="Cambria Math"/>
                <w:i/>
              </w:rPr>
            </m:ctrlPr>
          </m:sSubPr>
          <m:e>
            <m:r>
              <w:rPr>
                <w:rFonts w:ascii="Cambria Math"/>
              </w:rPr>
              <m:t>μ</m:t>
            </m:r>
          </m:e>
          <m:sub>
            <m:r>
              <m:rPr>
                <m:nor/>
              </m:rPr>
              <w:rPr>
                <w:rFonts w:ascii="Cambria Math"/>
                <w:lang w:val="en-US"/>
              </w:rPr>
              <m:t>U</m:t>
            </m:r>
            <m:r>
              <m:rPr>
                <m:nor/>
              </m:rPr>
              <w:rPr>
                <w:rFonts w:ascii="Cambria Math" w:hAnsi="SimSun" w:cs="SimSun"/>
              </w:rPr>
              <m:t>L</m:t>
            </m:r>
            <m:ctrlPr>
              <w:rPr>
                <w:rFonts w:ascii="Cambria Math" w:hAnsi="Cambria Math"/>
              </w:rPr>
            </m:ctrlPr>
          </m:sub>
        </m:sSub>
      </m:oMath>
      <w:r>
        <w:rPr>
          <w:lang w:val="en-US"/>
        </w:rPr>
        <w:t xml:space="preserve"> provided by </w:t>
      </w:r>
      <w:r w:rsidRPr="0055551A">
        <w:rPr>
          <w:i/>
          <w:lang w:val="en-US"/>
        </w:rPr>
        <w:t>subcarrierSpacing</w:t>
      </w:r>
      <w:r>
        <w:rPr>
          <w:lang w:val="en-US"/>
        </w:rPr>
        <w:t xml:space="preserve"> in </w:t>
      </w:r>
      <w:r w:rsidRPr="0055551A">
        <w:rPr>
          <w:i/>
          <w:lang w:val="en-US"/>
        </w:rPr>
        <w:t>BWP-Downlink</w:t>
      </w:r>
      <w:r>
        <w:rPr>
          <w:lang w:val="en-US"/>
        </w:rPr>
        <w:t xml:space="preserve"> and </w:t>
      </w:r>
      <w:r w:rsidRPr="0055551A">
        <w:rPr>
          <w:i/>
          <w:lang w:val="en-US"/>
        </w:rPr>
        <w:t>BWP-Uplink</w:t>
      </w:r>
      <w:r>
        <w:rPr>
          <w:i/>
          <w:lang w:val="en-US"/>
        </w:rPr>
        <w:t xml:space="preserve"> </w:t>
      </w:r>
      <w:r>
        <w:rPr>
          <w:lang w:val="en-US"/>
        </w:rPr>
        <w:t>for</w:t>
      </w:r>
      <w:r w:rsidRPr="0055551A">
        <w:rPr>
          <w:lang w:val="en-US"/>
        </w:rPr>
        <w:t xml:space="preserve"> the active DL </w:t>
      </w:r>
      <w:r>
        <w:rPr>
          <w:lang w:val="en-US"/>
        </w:rPr>
        <w:t xml:space="preserve">BWP </w:t>
      </w:r>
      <w:r w:rsidRPr="0055551A">
        <w:rPr>
          <w:lang w:val="en-US"/>
        </w:rPr>
        <w:t xml:space="preserve">and </w:t>
      </w:r>
      <w:r>
        <w:rPr>
          <w:lang w:val="en-US"/>
        </w:rPr>
        <w:t xml:space="preserve">the active </w:t>
      </w:r>
      <w:r w:rsidRPr="0055551A">
        <w:rPr>
          <w:lang w:val="en-US"/>
        </w:rPr>
        <w:t>UL BWP</w:t>
      </w:r>
      <w:r w:rsidRPr="00E341B5">
        <w:rPr>
          <w:lang w:val="en-US"/>
        </w:rPr>
        <w:t>,</w:t>
      </w:r>
      <w:r>
        <w:rPr>
          <w:lang w:val="en-US"/>
        </w:rPr>
        <w:t xml:space="preserve"> respectively</w:t>
      </w:r>
    </w:p>
    <w:p w14:paraId="5CDB73B2" w14:textId="443EB4BA" w:rsidR="00A90F55" w:rsidRPr="003901B7" w:rsidRDefault="00AB47D9" w:rsidP="00A90F55">
      <w:pPr>
        <w:pStyle w:val="B1"/>
        <w:rPr>
          <w:lang w:val="en-US"/>
        </w:rPr>
      </w:pPr>
      <w:r>
        <w:rPr>
          <w:lang w:eastAsia="zh-CN"/>
        </w:rPr>
        <w:t>d)</w:t>
      </w:r>
      <w:r>
        <w:rPr>
          <w:lang w:eastAsia="zh-CN"/>
        </w:rPr>
        <w:tab/>
      </w:r>
      <w:r w:rsidR="00732F63">
        <w:rPr>
          <w:lang w:val="en-US" w:eastAsia="zh-CN"/>
        </w:rPr>
        <w:t>if</w:t>
      </w:r>
      <w:r w:rsidR="00732F63" w:rsidRPr="000E57D6">
        <w:rPr>
          <w:lang w:eastAsia="zh-CN"/>
        </w:rPr>
        <w:t xml:space="preserve"> provided, on </w:t>
      </w:r>
      <w:r w:rsidR="000D7E14">
        <w:rPr>
          <w:i/>
          <w:lang w:val="en-US"/>
        </w:rPr>
        <w:t>tdd</w:t>
      </w:r>
      <w:r w:rsidR="00732F63" w:rsidRPr="00D6515C">
        <w:rPr>
          <w:i/>
          <w:lang w:val="en-US"/>
        </w:rPr>
        <w:t>-</w:t>
      </w:r>
      <w:r w:rsidR="00732F63" w:rsidRPr="00D6515C">
        <w:rPr>
          <w:i/>
        </w:rPr>
        <w:t>UL-DL-</w:t>
      </w:r>
      <w:r w:rsidR="00732F63" w:rsidRPr="00D6515C">
        <w:rPr>
          <w:i/>
          <w:lang w:val="en-US"/>
        </w:rPr>
        <w:t>ConfigurationCommon</w:t>
      </w:r>
      <w:r w:rsidR="00732F63" w:rsidRPr="00AE44D6">
        <w:t xml:space="preserve"> </w:t>
      </w:r>
      <w:r w:rsidR="00732F63">
        <w:t>and</w:t>
      </w:r>
      <w:r w:rsidR="00732F63" w:rsidRPr="00B916EC">
        <w:t xml:space="preserve"> </w:t>
      </w:r>
      <w:r w:rsidR="00445F81">
        <w:rPr>
          <w:i/>
          <w:lang w:val="en-US"/>
        </w:rPr>
        <w:t>tdd</w:t>
      </w:r>
      <w:r w:rsidR="00732F63" w:rsidRPr="00D6515C">
        <w:rPr>
          <w:i/>
          <w:lang w:val="en-US"/>
        </w:rPr>
        <w:t>-</w:t>
      </w:r>
      <w:r w:rsidR="00732F63" w:rsidRPr="00D6515C">
        <w:rPr>
          <w:i/>
        </w:rPr>
        <w:t>UL-DL-</w:t>
      </w:r>
      <w:r w:rsidR="00732F63" w:rsidRPr="00D6515C">
        <w:rPr>
          <w:i/>
          <w:lang w:val="en-US"/>
        </w:rPr>
        <w:t>C</w:t>
      </w:r>
      <w:r w:rsidR="00732F63" w:rsidRPr="00D6515C">
        <w:rPr>
          <w:i/>
        </w:rPr>
        <w:t>onfig</w:t>
      </w:r>
      <w:r w:rsidR="00445F81">
        <w:rPr>
          <w:i/>
          <w:lang w:val="en-US"/>
        </w:rPr>
        <w:t>uration</w:t>
      </w:r>
      <w:r w:rsidR="00732F63" w:rsidRPr="00D6515C">
        <w:rPr>
          <w:i/>
          <w:lang w:val="en-US"/>
        </w:rPr>
        <w:t>D</w:t>
      </w:r>
      <w:r w:rsidR="00732F63" w:rsidRPr="00D6515C">
        <w:rPr>
          <w:i/>
        </w:rPr>
        <w:t>edicated</w:t>
      </w:r>
      <w:r w:rsidR="00D508B4">
        <w:t xml:space="preserve"> as described </w:t>
      </w:r>
      <w:r w:rsidR="006F5F9E">
        <w:t>in clause</w:t>
      </w:r>
      <w:r w:rsidR="00D508B4">
        <w:t xml:space="preserve"> 11.1</w:t>
      </w:r>
      <w:r w:rsidR="00A90F55" w:rsidRPr="00A90F55">
        <w:rPr>
          <w:lang w:val="en-US"/>
        </w:rPr>
        <w:t xml:space="preserve"> </w:t>
      </w:r>
    </w:p>
    <w:p w14:paraId="019B3482" w14:textId="77777777" w:rsidR="00321D6E" w:rsidRPr="00C95508" w:rsidRDefault="00321D6E" w:rsidP="00321D6E">
      <w:pPr>
        <w:pStyle w:val="B1"/>
      </w:pPr>
      <w:r w:rsidRPr="003901B7">
        <w:rPr>
          <w:lang w:eastAsia="zh-CN"/>
        </w:rPr>
        <w:t>e)</w:t>
      </w:r>
      <w:r w:rsidRPr="003901B7">
        <w:rPr>
          <w:lang w:eastAsia="zh-CN"/>
        </w:rPr>
        <w:tab/>
      </w:r>
      <w:r w:rsidRPr="003901B7">
        <w:rPr>
          <w:lang w:val="en-US"/>
        </w:rPr>
        <w:t xml:space="preserve">if </w:t>
      </w:r>
      <w:r>
        <w:rPr>
          <w:rFonts w:eastAsia="DengXian"/>
          <w:i/>
          <w:noProof/>
          <w:lang w:val="en-US"/>
        </w:rPr>
        <w:t>ca</w:t>
      </w:r>
      <w:r w:rsidRPr="003901B7">
        <w:rPr>
          <w:rFonts w:eastAsia="DengXian"/>
          <w:i/>
          <w:noProof/>
        </w:rPr>
        <w:t>-</w:t>
      </w:r>
      <w:r>
        <w:rPr>
          <w:rFonts w:eastAsia="DengXian"/>
          <w:i/>
          <w:noProof/>
          <w:lang w:val="en-US"/>
        </w:rPr>
        <w:t>S</w:t>
      </w:r>
      <w:r w:rsidRPr="003901B7">
        <w:rPr>
          <w:rFonts w:eastAsia="DengXian"/>
          <w:i/>
          <w:noProof/>
        </w:rPr>
        <w:t>lot</w:t>
      </w:r>
      <w:r>
        <w:rPr>
          <w:rFonts w:eastAsia="DengXian"/>
          <w:i/>
          <w:noProof/>
          <w:lang w:val="en-US"/>
        </w:rPr>
        <w:t>O</w:t>
      </w:r>
      <w:r w:rsidRPr="003901B7">
        <w:rPr>
          <w:rFonts w:eastAsia="DengXian"/>
          <w:i/>
          <w:noProof/>
        </w:rPr>
        <w:t>ffset</w:t>
      </w:r>
      <w:r w:rsidRPr="003901B7">
        <w:rPr>
          <w:iCs/>
          <w:lang w:val="en-US"/>
        </w:rPr>
        <w:t xml:space="preserve"> is </w:t>
      </w:r>
      <w:r w:rsidRPr="003901B7">
        <w:rPr>
          <w:lang w:val="en-US"/>
        </w:rPr>
        <w:t xml:space="preserve">provided, on </w:t>
      </w:r>
      <m:oMath>
        <m:sSubSup>
          <m:sSubSupPr>
            <m:ctrlPr>
              <w:rPr>
                <w:rFonts w:ascii="Cambria Math" w:hAnsi="Cambria Math"/>
                <w:i/>
                <w:noProof/>
              </w:rPr>
            </m:ctrlPr>
          </m:sSubSupPr>
          <m:e>
            <m:r>
              <w:rPr>
                <w:rFonts w:ascii="Cambria Math" w:hAnsi="Cambria Math"/>
                <w:noProof/>
              </w:rPr>
              <m:t>N</m:t>
            </m:r>
          </m:e>
          <m:sub>
            <m:r>
              <m:rPr>
                <m:nor/>
              </m:rPr>
              <w:rPr>
                <w:rFonts w:ascii="Cambria Math" w:hAnsi="Cambria Math"/>
                <w:noProof/>
              </w:rPr>
              <m:t>slot,offset,</m:t>
            </m:r>
            <m:r>
              <m:rPr>
                <m:nor/>
              </m:rPr>
              <w:rPr>
                <w:rFonts w:ascii="Cambria Math" w:hAnsiTheme="minorEastAsia"/>
                <w:noProof/>
              </w:rPr>
              <m:t>c</m:t>
            </m:r>
          </m:sub>
          <m:sup>
            <m:r>
              <m:rPr>
                <m:nor/>
              </m:rPr>
              <w:rPr>
                <w:rFonts w:ascii="Cambria Math" w:hAnsi="Cambria Math"/>
                <w:noProof/>
              </w:rPr>
              <m:t>DL</m:t>
            </m:r>
          </m:sup>
        </m:sSubSup>
        <m:r>
          <w:rPr>
            <w:rFonts w:ascii="Cambria Math" w:hAnsi="Cambria Math"/>
            <w:noProof/>
          </w:rPr>
          <m:t xml:space="preserve"> </m:t>
        </m:r>
      </m:oMath>
      <w:r w:rsidRPr="003901B7">
        <w:rPr>
          <w:iCs/>
          <w:lang w:val="en-US"/>
        </w:rPr>
        <w:t xml:space="preserve">and </w:t>
      </w:r>
      <m:oMath>
        <m:sSub>
          <m:sSubPr>
            <m:ctrlPr>
              <w:rPr>
                <w:rFonts w:ascii="Cambria Math" w:hAnsi="Cambria Math"/>
                <w:i/>
              </w:rPr>
            </m:ctrlPr>
          </m:sSubPr>
          <m:e>
            <m:r>
              <w:rPr>
                <w:rFonts w:ascii="Cambria Math"/>
              </w:rPr>
              <m:t>μ</m:t>
            </m:r>
          </m:e>
          <m:sub>
            <m:r>
              <m:rPr>
                <m:nor/>
              </m:rPr>
              <w:rPr>
                <w:rFonts w:ascii="Cambria Math"/>
              </w:rPr>
              <m:t>offset</m:t>
            </m:r>
            <m:r>
              <m:rPr>
                <m:nor/>
              </m:rPr>
              <w:rPr>
                <w:rFonts w:ascii="Cambria Math"/>
                <w:lang w:val="en-US"/>
              </w:rPr>
              <m:t>,</m:t>
            </m:r>
            <m:r>
              <m:rPr>
                <m:nor/>
              </m:rPr>
              <w:rPr>
                <w:rFonts w:ascii="Cambria Math" w:hAnsi="SimSun" w:cs="SimSun"/>
              </w:rPr>
              <m:t>DL</m:t>
            </m:r>
            <m:r>
              <m:rPr>
                <m:nor/>
              </m:rPr>
              <w:rPr>
                <w:rFonts w:ascii="Cambria Math" w:hAnsi="SimSun" w:cs="SimSun"/>
                <w:lang w:val="en-US"/>
              </w:rPr>
              <m:t>,c</m:t>
            </m:r>
            <m:ctrlPr>
              <w:rPr>
                <w:rFonts w:ascii="Cambria Math" w:hAnsi="Cambria Math"/>
              </w:rPr>
            </m:ctrlPr>
          </m:sub>
        </m:sSub>
      </m:oMath>
      <w:r w:rsidRPr="003901B7">
        <w:rPr>
          <w:lang w:val="en-US"/>
        </w:rPr>
        <w:t xml:space="preserve"> </w:t>
      </w:r>
      <w:r>
        <w:rPr>
          <w:color w:val="000000" w:themeColor="text1"/>
          <w:lang w:val="en-US"/>
        </w:rPr>
        <w:t>provided by</w:t>
      </w:r>
      <w:r w:rsidRPr="00C9130A">
        <w:rPr>
          <w:color w:val="000000" w:themeColor="text1"/>
        </w:rPr>
        <w:t xml:space="preserve"> </w:t>
      </w:r>
      <w:r>
        <w:rPr>
          <w:rStyle w:val="Emphasis"/>
          <w:rFonts w:ascii="Times" w:hAnsi="Times"/>
        </w:rPr>
        <w:t>ca-SlotOffset</w:t>
      </w:r>
      <w:r w:rsidRPr="00C9130A">
        <w:rPr>
          <w:i/>
          <w:iCs/>
          <w:color w:val="000000" w:themeColor="text1"/>
          <w:sz w:val="16"/>
          <w:szCs w:val="16"/>
        </w:rPr>
        <w:t xml:space="preserve"> </w:t>
      </w:r>
      <w:r w:rsidRPr="003901B7">
        <w:rPr>
          <w:lang w:val="en-US"/>
        </w:rPr>
        <w:t xml:space="preserve">for serving cell </w:t>
      </w:r>
      <m:oMath>
        <m:r>
          <w:rPr>
            <w:rFonts w:ascii="Cambria Math" w:hAnsi="Cambria Math"/>
            <w:noProof/>
          </w:rPr>
          <m:t>c</m:t>
        </m:r>
      </m:oMath>
      <w:r w:rsidRPr="003901B7">
        <w:rPr>
          <w:lang w:val="en-US"/>
        </w:rPr>
        <w:t>,</w:t>
      </w:r>
      <w:r w:rsidRPr="003901B7">
        <w:rPr>
          <w:iCs/>
          <w:lang w:val="en-US"/>
        </w:rPr>
        <w:t xml:space="preserve"> or on</w:t>
      </w:r>
      <w:r w:rsidRPr="003901B7">
        <w:rPr>
          <w:i/>
          <w:lang w:val="en-US"/>
        </w:rPr>
        <w:t xml:space="preserve"> </w:t>
      </w:r>
      <m:oMath>
        <m:sSubSup>
          <m:sSubSupPr>
            <m:ctrlPr>
              <w:rPr>
                <w:rFonts w:ascii="Cambria Math" w:hAnsi="Cambria Math"/>
                <w:i/>
                <w:noProof/>
              </w:rPr>
            </m:ctrlPr>
          </m:sSubSupPr>
          <m:e>
            <m:r>
              <w:rPr>
                <w:rFonts w:ascii="Cambria Math" w:hAnsi="Cambria Math"/>
                <w:noProof/>
              </w:rPr>
              <m:t>N</m:t>
            </m:r>
          </m:e>
          <m:sub>
            <m:r>
              <m:rPr>
                <m:nor/>
              </m:rPr>
              <w:rPr>
                <w:rFonts w:ascii="Cambria Math" w:hAnsi="Cambria Math"/>
                <w:noProof/>
              </w:rPr>
              <m:t>slot,offset</m:t>
            </m:r>
          </m:sub>
          <m:sup>
            <m:r>
              <m:rPr>
                <m:nor/>
              </m:rPr>
              <w:rPr>
                <w:rFonts w:ascii="Cambria Math" w:hAnsi="Cambria Math"/>
                <w:noProof/>
              </w:rPr>
              <m:t>UL</m:t>
            </m:r>
          </m:sup>
        </m:sSubSup>
        <m:r>
          <w:rPr>
            <w:rFonts w:ascii="Cambria Math" w:hAnsi="Cambria Math"/>
            <w:noProof/>
          </w:rPr>
          <m:t xml:space="preserve"> </m:t>
        </m:r>
      </m:oMath>
      <w:r w:rsidRPr="003901B7">
        <w:rPr>
          <w:lang w:val="en-US"/>
        </w:rPr>
        <w:t xml:space="preserve"> and </w:t>
      </w:r>
      <m:oMath>
        <m:sSub>
          <m:sSubPr>
            <m:ctrlPr>
              <w:rPr>
                <w:rFonts w:ascii="Cambria Math" w:hAnsi="Cambria Math"/>
                <w:i/>
              </w:rPr>
            </m:ctrlPr>
          </m:sSubPr>
          <m:e>
            <m:r>
              <w:rPr>
                <w:rFonts w:ascii="Cambria Math"/>
              </w:rPr>
              <m:t>μ</m:t>
            </m:r>
          </m:e>
          <m:sub>
            <m:r>
              <m:rPr>
                <m:nor/>
              </m:rPr>
              <w:rPr>
                <w:rFonts w:ascii="Cambria Math"/>
              </w:rPr>
              <m:t>offset</m:t>
            </m:r>
            <m:r>
              <m:rPr>
                <m:nor/>
              </m:rPr>
              <w:rPr>
                <w:rFonts w:ascii="Cambria Math"/>
                <w:lang w:val="en-US"/>
              </w:rPr>
              <m:t>,</m:t>
            </m:r>
            <m:r>
              <m:rPr>
                <m:nor/>
              </m:rPr>
              <w:rPr>
                <w:rFonts w:ascii="SimSun" w:hAnsi="SimSun" w:cs="SimSun"/>
              </w:rPr>
              <m:t>U</m:t>
            </m:r>
            <m:r>
              <m:rPr>
                <m:nor/>
              </m:rPr>
              <w:rPr>
                <w:rFonts w:ascii="Cambria Math" w:hAnsi="SimSun" w:cs="SimSun"/>
              </w:rPr>
              <m:t>L</m:t>
            </m:r>
            <m:ctrlPr>
              <w:rPr>
                <w:rFonts w:ascii="Cambria Math" w:hAnsi="Cambria Math"/>
              </w:rPr>
            </m:ctrlPr>
          </m:sub>
        </m:sSub>
      </m:oMath>
      <w:r w:rsidRPr="003901B7">
        <w:rPr>
          <w:i/>
          <w:lang w:val="en-US"/>
        </w:rPr>
        <w:t xml:space="preserve"> </w:t>
      </w:r>
      <w:r>
        <w:rPr>
          <w:color w:val="000000" w:themeColor="text1"/>
          <w:lang w:val="en-US"/>
        </w:rPr>
        <w:t>provided by</w:t>
      </w:r>
      <w:r w:rsidRPr="00C9130A">
        <w:rPr>
          <w:color w:val="000000" w:themeColor="text1"/>
        </w:rPr>
        <w:t xml:space="preserve"> </w:t>
      </w:r>
      <w:r>
        <w:rPr>
          <w:rStyle w:val="Emphasis"/>
          <w:rFonts w:ascii="Times" w:hAnsi="Times"/>
        </w:rPr>
        <w:t>ca-SlotOffset</w:t>
      </w:r>
      <w:r w:rsidRPr="00C9130A">
        <w:rPr>
          <w:i/>
          <w:iCs/>
          <w:color w:val="000000" w:themeColor="text1"/>
          <w:sz w:val="16"/>
          <w:szCs w:val="16"/>
        </w:rPr>
        <w:t xml:space="preserve"> </w:t>
      </w:r>
      <w:r w:rsidRPr="003901B7">
        <w:rPr>
          <w:lang w:val="en-US"/>
        </w:rPr>
        <w:t xml:space="preserve">for the </w:t>
      </w:r>
      <w:r>
        <w:rPr>
          <w:lang w:val="en-US"/>
        </w:rPr>
        <w:t xml:space="preserve">primary </w:t>
      </w:r>
      <w:r w:rsidRPr="003901B7">
        <w:rPr>
          <w:lang w:val="en-US"/>
        </w:rPr>
        <w:t xml:space="preserve">cell, </w:t>
      </w:r>
      <w:r w:rsidRPr="003901B7">
        <w:t>as described in [4, TS 38.211]</w:t>
      </w:r>
      <w:r>
        <w:rPr>
          <w:lang w:val="en-US"/>
        </w:rPr>
        <w:t>.</w:t>
      </w:r>
    </w:p>
    <w:p w14:paraId="55E18516" w14:textId="77777777" w:rsidR="00E27E35" w:rsidRDefault="00E27E35" w:rsidP="00E27E35">
      <w:pPr>
        <w:rPr>
          <w:lang w:eastAsia="ko-KR"/>
        </w:rPr>
      </w:pPr>
      <w:r>
        <w:rPr>
          <w:lang w:eastAsia="ko-KR"/>
        </w:rPr>
        <w:t>If a UE</w:t>
      </w:r>
    </w:p>
    <w:p w14:paraId="47BB85BE" w14:textId="44C631ED" w:rsidR="00E27E35" w:rsidRDefault="00E27E35" w:rsidP="00E27E35">
      <w:pPr>
        <w:pStyle w:val="B1"/>
        <w:rPr>
          <w:rFonts w:cstheme="minorHAnsi"/>
        </w:rPr>
      </w:pPr>
      <w:r>
        <w:t>-</w:t>
      </w:r>
      <w:r>
        <w:tab/>
      </w:r>
      <w:r>
        <w:rPr>
          <w:lang w:eastAsia="ko-KR"/>
        </w:rPr>
        <w:t xml:space="preserve">is not provided </w:t>
      </w:r>
      <w:r w:rsidR="002F629C">
        <w:rPr>
          <w:rFonts w:cstheme="minorHAnsi"/>
          <w:i/>
          <w:szCs w:val="16"/>
          <w:lang w:val="en-US"/>
        </w:rPr>
        <w:t>coreset</w:t>
      </w:r>
      <w:r w:rsidRPr="00832E06">
        <w:rPr>
          <w:rFonts w:cstheme="minorHAnsi"/>
          <w:i/>
          <w:szCs w:val="16"/>
        </w:rPr>
        <w:t>PoolIndex</w:t>
      </w:r>
      <w:r>
        <w:rPr>
          <w:rFonts w:cstheme="minorHAnsi"/>
        </w:rPr>
        <w:t xml:space="preserve"> or is provided </w:t>
      </w:r>
      <w:r w:rsidR="002F629C">
        <w:rPr>
          <w:rFonts w:cstheme="minorHAnsi"/>
          <w:i/>
          <w:szCs w:val="16"/>
          <w:lang w:val="en-US"/>
        </w:rPr>
        <w:t>coreset</w:t>
      </w:r>
      <w:r w:rsidRPr="00832E06">
        <w:rPr>
          <w:rFonts w:cstheme="minorHAnsi"/>
          <w:i/>
          <w:szCs w:val="16"/>
        </w:rPr>
        <w:t>PoolIndex</w:t>
      </w:r>
      <w:r>
        <w:rPr>
          <w:rFonts w:cstheme="minorHAnsi"/>
        </w:rPr>
        <w:t xml:space="preserve"> with a value of 0 for first CORESETs on active DL BWPs of</w:t>
      </w:r>
      <w:r>
        <w:t xml:space="preserve"> </w:t>
      </w:r>
      <w:r>
        <w:rPr>
          <w:rFonts w:cstheme="minorHAnsi"/>
        </w:rPr>
        <w:t>serving cells, and</w:t>
      </w:r>
    </w:p>
    <w:p w14:paraId="0006A152" w14:textId="31664C15" w:rsidR="00E27E35" w:rsidRDefault="00E27E35" w:rsidP="00E27E35">
      <w:pPr>
        <w:pStyle w:val="B1"/>
        <w:rPr>
          <w:rFonts w:cstheme="minorHAnsi"/>
        </w:rPr>
      </w:pPr>
      <w:r>
        <w:t>-</w:t>
      </w:r>
      <w:r>
        <w:tab/>
      </w:r>
      <w:r>
        <w:rPr>
          <w:lang w:eastAsia="ko-KR"/>
        </w:rPr>
        <w:t xml:space="preserve">is provided </w:t>
      </w:r>
      <w:r w:rsidR="002F629C">
        <w:rPr>
          <w:rFonts w:cstheme="minorHAnsi"/>
          <w:i/>
          <w:szCs w:val="16"/>
          <w:lang w:val="en-US"/>
        </w:rPr>
        <w:t>coreset</w:t>
      </w:r>
      <w:r w:rsidRPr="00832E06">
        <w:rPr>
          <w:rFonts w:cstheme="minorHAnsi"/>
          <w:i/>
          <w:szCs w:val="16"/>
        </w:rPr>
        <w:t>PoolIndex</w:t>
      </w:r>
      <w:r>
        <w:rPr>
          <w:rFonts w:cstheme="minorHAnsi"/>
        </w:rPr>
        <w:t xml:space="preserve"> with a value of 1 for second CORESETs on active DL BWPs of the</w:t>
      </w:r>
      <w:r>
        <w:t xml:space="preserve"> </w:t>
      </w:r>
      <w:r>
        <w:rPr>
          <w:rFonts w:cstheme="minorHAnsi"/>
        </w:rPr>
        <w:t>serving cells, and</w:t>
      </w:r>
    </w:p>
    <w:p w14:paraId="19676B5B" w14:textId="52D58AF9" w:rsidR="00E27E35" w:rsidRPr="00425D04" w:rsidRDefault="00E27E35" w:rsidP="00E27E35">
      <w:pPr>
        <w:pStyle w:val="B1"/>
        <w:rPr>
          <w:rFonts w:cstheme="minorHAnsi"/>
        </w:rPr>
      </w:pPr>
      <w:r>
        <w:t>-</w:t>
      </w:r>
      <w:r>
        <w:tab/>
      </w:r>
      <w:r>
        <w:rPr>
          <w:lang w:eastAsia="ko-KR"/>
        </w:rPr>
        <w:t xml:space="preserve">is provided </w:t>
      </w:r>
      <w:r w:rsidR="002F629C">
        <w:rPr>
          <w:i/>
          <w:iCs/>
          <w:lang w:val="en-US"/>
        </w:rPr>
        <w:t>ackNack</w:t>
      </w:r>
      <w:r w:rsidR="002F629C" w:rsidRPr="0062743C">
        <w:rPr>
          <w:i/>
          <w:iCs/>
        </w:rPr>
        <w:t>FeedbackMode</w:t>
      </w:r>
      <w:r w:rsidR="00BB6A95">
        <w:t xml:space="preserve"> = </w:t>
      </w:r>
      <w:r w:rsidR="00BB6A95">
        <w:rPr>
          <w:i/>
          <w:iCs/>
          <w:lang w:val="en-US"/>
        </w:rPr>
        <w:t>joint</w:t>
      </w:r>
    </w:p>
    <w:p w14:paraId="2F8E4E1D" w14:textId="77777777" w:rsidR="00E27E35" w:rsidRDefault="00E27E35" w:rsidP="00A312BF">
      <w:r>
        <w:t xml:space="preserve">where </w:t>
      </w:r>
    </w:p>
    <w:p w14:paraId="01577DAF" w14:textId="77777777" w:rsidR="00E27E35" w:rsidRDefault="00E27E35" w:rsidP="00E27E35">
      <w:pPr>
        <w:pStyle w:val="B1"/>
      </w:pPr>
      <w:r>
        <w:t>-</w:t>
      </w:r>
      <w:r>
        <w:tab/>
        <w:t xml:space="preserve">a serving cell is placed in a first set </w:t>
      </w:r>
      <m:oMath>
        <m:sSub>
          <m:sSubPr>
            <m:ctrlPr>
              <w:rPr>
                <w:rFonts w:ascii="Cambria Math" w:hAnsi="Cambria Math"/>
                <w:i/>
              </w:rPr>
            </m:ctrlPr>
          </m:sSubPr>
          <m:e>
            <m:r>
              <w:rPr>
                <w:rFonts w:ascii="Cambria Math" w:hAnsi="Cambria Math"/>
              </w:rPr>
              <m:t>S</m:t>
            </m:r>
          </m:e>
          <m:sub>
            <m:r>
              <m:rPr>
                <m:nor/>
              </m:rPr>
              <m:t>0</m:t>
            </m:r>
            <m:ctrlPr>
              <w:rPr>
                <w:rFonts w:ascii="Cambria Math" w:hAnsi="Cambria Math"/>
              </w:rPr>
            </m:ctrlPr>
          </m:sub>
        </m:sSub>
      </m:oMath>
      <w:r>
        <w:t xml:space="preserve"> of </w:t>
      </w:r>
      <m:oMath>
        <m:sSubSup>
          <m:sSubSupPr>
            <m:ctrlPr>
              <w:rPr>
                <w:rFonts w:ascii="Cambria Math" w:hAnsi="Cambria Math"/>
                <w:i/>
              </w:rPr>
            </m:ctrlPr>
          </m:sSubSupPr>
          <m:e>
            <m:r>
              <w:rPr>
                <w:rFonts w:ascii="Cambria Math"/>
              </w:rPr>
              <m:t>N</m:t>
            </m:r>
          </m:e>
          <m:sub>
            <m:r>
              <m:rPr>
                <m:nor/>
              </m:rPr>
              <w:rPr>
                <w:rFonts w:ascii="Cambria Math"/>
              </w:rPr>
              <m:t>cells</m:t>
            </m:r>
            <m:ctrlPr>
              <w:rPr>
                <w:rFonts w:ascii="Cambria Math" w:hAnsi="Cambria Math"/>
              </w:rPr>
            </m:ctrlPr>
          </m:sub>
          <m:sup>
            <m:r>
              <m:rPr>
                <m:nor/>
              </m:rPr>
              <w:rPr>
                <w:rFonts w:ascii="Cambria Math"/>
              </w:rPr>
              <m:t>DL,0</m:t>
            </m:r>
            <m:ctrlPr>
              <w:rPr>
                <w:rFonts w:ascii="Cambria Math" w:hAnsi="Cambria Math"/>
              </w:rPr>
            </m:ctrlPr>
          </m:sup>
        </m:sSubSup>
      </m:oMath>
      <w:r>
        <w:t xml:space="preserve"> serving cells if the serving cell includes a first CORESET, and</w:t>
      </w:r>
    </w:p>
    <w:p w14:paraId="147D46FE" w14:textId="77777777" w:rsidR="00E27E35" w:rsidRDefault="00E27E35" w:rsidP="00E27E35">
      <w:pPr>
        <w:pStyle w:val="B1"/>
      </w:pPr>
      <w:r>
        <w:t>-</w:t>
      </w:r>
      <w:r>
        <w:tab/>
        <w:t xml:space="preserve">a serving cell is placed in a second set </w:t>
      </w:r>
      <m:oMath>
        <m:sSub>
          <m:sSubPr>
            <m:ctrlPr>
              <w:rPr>
                <w:rFonts w:ascii="Cambria Math" w:hAnsi="Cambria Math"/>
                <w:i/>
              </w:rPr>
            </m:ctrlPr>
          </m:sSubPr>
          <m:e>
            <m:r>
              <w:rPr>
                <w:rFonts w:ascii="Cambria Math" w:hAnsi="Cambria Math"/>
              </w:rPr>
              <m:t>S</m:t>
            </m:r>
          </m:e>
          <m:sub>
            <m:r>
              <m:rPr>
                <m:nor/>
              </m:rPr>
              <m:t>1</m:t>
            </m:r>
            <m:ctrlPr>
              <w:rPr>
                <w:rFonts w:ascii="Cambria Math" w:hAnsi="Cambria Math"/>
              </w:rPr>
            </m:ctrlPr>
          </m:sub>
        </m:sSub>
      </m:oMath>
      <w:r>
        <w:t xml:space="preserve"> of </w:t>
      </w:r>
      <m:oMath>
        <m:sSubSup>
          <m:sSubSupPr>
            <m:ctrlPr>
              <w:rPr>
                <w:rFonts w:ascii="Cambria Math" w:hAnsi="Cambria Math"/>
                <w:i/>
              </w:rPr>
            </m:ctrlPr>
          </m:sSubSupPr>
          <m:e>
            <m:r>
              <w:rPr>
                <w:rFonts w:ascii="Cambria Math"/>
              </w:rPr>
              <m:t>N</m:t>
            </m:r>
          </m:e>
          <m:sub>
            <m:r>
              <m:rPr>
                <m:nor/>
              </m:rPr>
              <w:rPr>
                <w:rFonts w:ascii="Cambria Math"/>
              </w:rPr>
              <m:t>cells</m:t>
            </m:r>
            <m:ctrlPr>
              <w:rPr>
                <w:rFonts w:ascii="Cambria Math" w:hAnsi="Cambria Math"/>
              </w:rPr>
            </m:ctrlPr>
          </m:sub>
          <m:sup>
            <m:r>
              <m:rPr>
                <m:nor/>
              </m:rPr>
              <w:rPr>
                <w:rFonts w:ascii="Cambria Math"/>
              </w:rPr>
              <m:t>DL,1</m:t>
            </m:r>
            <m:ctrlPr>
              <w:rPr>
                <w:rFonts w:ascii="Cambria Math" w:hAnsi="Cambria Math"/>
              </w:rPr>
            </m:ctrlPr>
          </m:sup>
        </m:sSubSup>
      </m:oMath>
      <w:r>
        <w:t xml:space="preserve"> serving cells if the serving cell includes a second CORESET, and</w:t>
      </w:r>
    </w:p>
    <w:p w14:paraId="25193C64" w14:textId="77777777" w:rsidR="00E27E35" w:rsidRDefault="00E27E35" w:rsidP="00E27E35">
      <w:pPr>
        <w:pStyle w:val="B1"/>
      </w:pPr>
      <w:r>
        <w:t>-</w:t>
      </w:r>
      <w:r>
        <w:tab/>
        <w:t>serving cells are placed in a set according to an ascending order of a serving cell index</w:t>
      </w:r>
    </w:p>
    <w:p w14:paraId="542E9D8F" w14:textId="21AA55AB" w:rsidR="00E27E35" w:rsidRPr="00537D6E" w:rsidRDefault="00E27E35" w:rsidP="00A312BF">
      <w:r>
        <w:t xml:space="preserve">the UE generates a Type-1 HARQ-ACK codebook for </w:t>
      </w:r>
      <w:r w:rsidR="001B2B3A">
        <w:t xml:space="preserve">the </w:t>
      </w:r>
      <w:r>
        <w:t xml:space="preserve">set </w:t>
      </w:r>
      <w:r w:rsidR="001B2B3A">
        <w:t xml:space="preserve"> </w:t>
      </w:r>
      <m:oMath>
        <m:sSub>
          <m:sSubPr>
            <m:ctrlPr>
              <w:rPr>
                <w:rFonts w:ascii="Cambria Math" w:hAnsi="Cambria Math"/>
                <w:i/>
              </w:rPr>
            </m:ctrlPr>
          </m:sSubPr>
          <m:e>
            <m:r>
              <w:rPr>
                <w:rFonts w:ascii="Cambria Math" w:hAnsi="Cambria Math"/>
              </w:rPr>
              <m:t>S</m:t>
            </m:r>
          </m:e>
          <m:sub>
            <m:r>
              <m:rPr>
                <m:nor/>
              </m:rPr>
              <m:t>0</m:t>
            </m:r>
            <m:ctrlPr>
              <w:rPr>
                <w:rFonts w:ascii="Cambria Math" w:hAnsi="Cambria Math"/>
              </w:rPr>
            </m:ctrlPr>
          </m:sub>
        </m:sSub>
      </m:oMath>
      <w:r w:rsidR="001B2B3A">
        <w:t xml:space="preserve"> and the set </w:t>
      </w:r>
      <m:oMath>
        <m:sSub>
          <m:sSubPr>
            <m:ctrlPr>
              <w:rPr>
                <w:rFonts w:ascii="Cambria Math" w:hAnsi="Cambria Math"/>
                <w:i/>
              </w:rPr>
            </m:ctrlPr>
          </m:sSubPr>
          <m:e>
            <m:r>
              <w:rPr>
                <w:rFonts w:ascii="Cambria Math" w:hAnsi="Cambria Math"/>
              </w:rPr>
              <m:t>S</m:t>
            </m:r>
          </m:e>
          <m:sub>
            <m:r>
              <w:rPr>
                <w:rFonts w:ascii="Cambria Math" w:hAnsi="Cambria Math"/>
              </w:rPr>
              <m:t>1</m:t>
            </m:r>
            <m:ctrlPr>
              <w:rPr>
                <w:rFonts w:ascii="Cambria Math" w:hAnsi="Cambria Math"/>
              </w:rPr>
            </m:ctrlPr>
          </m:sub>
        </m:sSub>
      </m:oMath>
      <w:r w:rsidR="001B2B3A">
        <w:t xml:space="preserve"> of serving cells separately by setting </w:t>
      </w:r>
      <m:oMath>
        <m:sSubSup>
          <m:sSubSupPr>
            <m:ctrlPr>
              <w:rPr>
                <w:rFonts w:ascii="Cambria Math" w:hAnsi="Cambria Math"/>
                <w:i/>
              </w:rPr>
            </m:ctrlPr>
          </m:sSubSupPr>
          <m:e>
            <m:sSubSup>
              <m:sSubSupPr>
                <m:ctrlPr>
                  <w:rPr>
                    <w:rFonts w:ascii="Cambria Math" w:hAnsi="Cambria Math"/>
                    <w:i/>
                  </w:rPr>
                </m:ctrlPr>
              </m:sSubSupPr>
              <m:e>
                <m:r>
                  <w:rPr>
                    <w:rFonts w:ascii="Cambria Math"/>
                  </w:rPr>
                  <m:t>N</m:t>
                </m:r>
              </m:e>
              <m:sub>
                <m:r>
                  <m:rPr>
                    <m:nor/>
                  </m:rPr>
                  <w:rPr>
                    <w:rFonts w:ascii="Cambria Math"/>
                  </w:rPr>
                  <m:t>cells</m:t>
                </m:r>
                <m:ctrlPr>
                  <w:rPr>
                    <w:rFonts w:ascii="Cambria Math" w:hAnsi="Cambria Math"/>
                  </w:rPr>
                </m:ctrlPr>
              </m:sub>
              <m:sup>
                <m:r>
                  <m:rPr>
                    <m:nor/>
                  </m:rPr>
                  <w:rPr>
                    <w:rFonts w:ascii="Cambria Math"/>
                  </w:rPr>
                  <m:t>DL</m:t>
                </m:r>
                <m:ctrlPr>
                  <w:rPr>
                    <w:rFonts w:ascii="Cambria Math" w:hAnsi="Cambria Math"/>
                  </w:rPr>
                </m:ctrlPr>
              </m:sup>
            </m:sSubSup>
            <m:r>
              <w:rPr>
                <w:rFonts w:ascii="Cambria Math"/>
              </w:rPr>
              <m:t>=N</m:t>
            </m:r>
          </m:e>
          <m:sub>
            <m:r>
              <m:rPr>
                <m:nor/>
              </m:rPr>
              <w:rPr>
                <w:rFonts w:ascii="Cambria Math"/>
              </w:rPr>
              <m:t>cells</m:t>
            </m:r>
            <m:ctrlPr>
              <w:rPr>
                <w:rFonts w:ascii="Cambria Math" w:hAnsi="Cambria Math"/>
              </w:rPr>
            </m:ctrlPr>
          </m:sub>
          <m:sup>
            <m:r>
              <m:rPr>
                <m:nor/>
              </m:rPr>
              <w:rPr>
                <w:rFonts w:ascii="Cambria Math"/>
              </w:rPr>
              <m:t>DL,0</m:t>
            </m:r>
            <m:ctrlPr>
              <w:rPr>
                <w:rFonts w:ascii="Cambria Math" w:hAnsi="Cambria Math"/>
              </w:rPr>
            </m:ctrlPr>
          </m:sup>
        </m:sSubSup>
      </m:oMath>
      <w:r w:rsidR="001B2B3A" w:rsidRPr="001174DC">
        <w:rPr>
          <w:rFonts w:eastAsia="DengXian"/>
        </w:rPr>
        <w:t xml:space="preserve"> and </w:t>
      </w:r>
      <m:oMath>
        <m:sSubSup>
          <m:sSubSupPr>
            <m:ctrlPr>
              <w:rPr>
                <w:rFonts w:ascii="Cambria Math" w:hAnsi="Cambria Math"/>
                <w:i/>
              </w:rPr>
            </m:ctrlPr>
          </m:sSubSupPr>
          <m:e>
            <m:sSubSup>
              <m:sSubSupPr>
                <m:ctrlPr>
                  <w:rPr>
                    <w:rFonts w:ascii="Cambria Math" w:hAnsi="Cambria Math"/>
                    <w:i/>
                  </w:rPr>
                </m:ctrlPr>
              </m:sSubSupPr>
              <m:e>
                <m:r>
                  <w:rPr>
                    <w:rFonts w:ascii="Cambria Math"/>
                  </w:rPr>
                  <m:t>N</m:t>
                </m:r>
              </m:e>
              <m:sub>
                <m:r>
                  <m:rPr>
                    <m:nor/>
                  </m:rPr>
                  <w:rPr>
                    <w:rFonts w:ascii="Cambria Math"/>
                  </w:rPr>
                  <m:t>cells</m:t>
                </m:r>
                <m:ctrlPr>
                  <w:rPr>
                    <w:rFonts w:ascii="Cambria Math" w:hAnsi="Cambria Math"/>
                  </w:rPr>
                </m:ctrlPr>
              </m:sub>
              <m:sup>
                <m:r>
                  <m:rPr>
                    <m:nor/>
                  </m:rPr>
                  <w:rPr>
                    <w:rFonts w:ascii="Cambria Math"/>
                  </w:rPr>
                  <m:t>DL</m:t>
                </m:r>
                <m:ctrlPr>
                  <w:rPr>
                    <w:rFonts w:ascii="Cambria Math" w:hAnsi="Cambria Math"/>
                  </w:rPr>
                </m:ctrlPr>
              </m:sup>
            </m:sSubSup>
            <m:r>
              <w:rPr>
                <w:rFonts w:ascii="Cambria Math"/>
              </w:rPr>
              <m:t>=N</m:t>
            </m:r>
          </m:e>
          <m:sub>
            <m:r>
              <m:rPr>
                <m:nor/>
              </m:rPr>
              <w:rPr>
                <w:rFonts w:ascii="Cambria Math"/>
              </w:rPr>
              <m:t>cells</m:t>
            </m:r>
            <m:ctrlPr>
              <w:rPr>
                <w:rFonts w:ascii="Cambria Math" w:hAnsi="Cambria Math"/>
              </w:rPr>
            </m:ctrlPr>
          </m:sub>
          <m:sup>
            <m:r>
              <m:rPr>
                <m:nor/>
              </m:rPr>
              <w:rPr>
                <w:rFonts w:ascii="Cambria Math"/>
              </w:rPr>
              <m:t>DL,1</m:t>
            </m:r>
            <m:ctrlPr>
              <w:rPr>
                <w:rFonts w:ascii="Cambria Math" w:hAnsi="Cambria Math"/>
              </w:rPr>
            </m:ctrlPr>
          </m:sup>
        </m:sSubSup>
      </m:oMath>
      <w:r w:rsidR="001B2B3A">
        <w:rPr>
          <w:rFonts w:eastAsia="DengXian"/>
        </w:rPr>
        <w:t xml:space="preserve"> in the following pseudo-code. The UE concatenates the HARQ-ACK codebook generated for the set </w:t>
      </w:r>
      <m:oMath>
        <m:sSub>
          <m:sSubPr>
            <m:ctrlPr>
              <w:rPr>
                <w:rFonts w:ascii="Cambria Math" w:hAnsi="Cambria Math"/>
                <w:i/>
              </w:rPr>
            </m:ctrlPr>
          </m:sSubPr>
          <m:e>
            <m:r>
              <w:rPr>
                <w:rFonts w:ascii="Cambria Math" w:hAnsi="Cambria Math"/>
              </w:rPr>
              <m:t>S</m:t>
            </m:r>
          </m:e>
          <m:sub>
            <m:r>
              <m:rPr>
                <m:nor/>
              </m:rPr>
              <m:t>0</m:t>
            </m:r>
            <m:ctrlPr>
              <w:rPr>
                <w:rFonts w:ascii="Cambria Math" w:hAnsi="Cambria Math"/>
              </w:rPr>
            </m:ctrlPr>
          </m:sub>
        </m:sSub>
      </m:oMath>
      <w:r w:rsidR="001B2B3A">
        <w:rPr>
          <w:rFonts w:eastAsia="DengXian"/>
        </w:rPr>
        <w:t xml:space="preserve"> followed by the HARQ-ACK codebook generated for the set </w:t>
      </w:r>
      <m:oMath>
        <m:sSub>
          <m:sSubPr>
            <m:ctrlPr>
              <w:rPr>
                <w:rFonts w:ascii="Cambria Math" w:hAnsi="Cambria Math"/>
                <w:i/>
              </w:rPr>
            </m:ctrlPr>
          </m:sSubPr>
          <m:e>
            <m:r>
              <w:rPr>
                <w:rFonts w:ascii="Cambria Math" w:hAnsi="Cambria Math"/>
              </w:rPr>
              <m:t>S</m:t>
            </m:r>
          </m:e>
          <m:sub>
            <m:r>
              <w:rPr>
                <w:rFonts w:ascii="Cambria Math" w:hAnsi="Cambria Math"/>
              </w:rPr>
              <m:t>1</m:t>
            </m:r>
            <m:ctrlPr>
              <w:rPr>
                <w:rFonts w:ascii="Cambria Math" w:hAnsi="Cambria Math"/>
              </w:rPr>
            </m:ctrlPr>
          </m:sub>
        </m:sSub>
      </m:oMath>
      <w:r w:rsidR="001B2B3A">
        <w:rPr>
          <w:rFonts w:eastAsia="DengXian"/>
        </w:rPr>
        <w:t xml:space="preserve"> to obtain a total number of </w:t>
      </w:r>
      <w:r w:rsidR="001B2B3A" w:rsidRPr="001174DC">
        <w:rPr>
          <w:noProof/>
          <w:position w:val="-10"/>
          <w:lang w:val="en-US"/>
        </w:rPr>
        <w:drawing>
          <wp:inline distT="0" distB="0" distL="0" distR="0" wp14:anchorId="0825E00C" wp14:editId="3010DE6A">
            <wp:extent cx="279400" cy="184150"/>
            <wp:effectExtent l="0" t="0" r="6350" b="6350"/>
            <wp:docPr id="163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4" name="Picture 2"/>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a:xfrm>
                      <a:off x="0" y="0"/>
                      <a:ext cx="279400" cy="184150"/>
                    </a:xfrm>
                    <a:prstGeom prst="rect">
                      <a:avLst/>
                    </a:prstGeom>
                    <a:noFill/>
                    <a:ln>
                      <a:noFill/>
                    </a:ln>
                  </pic:spPr>
                </pic:pic>
              </a:graphicData>
            </a:graphic>
          </wp:inline>
        </w:drawing>
      </w:r>
      <w:r w:rsidR="001B2B3A">
        <w:rPr>
          <w:rFonts w:eastAsia="DengXian"/>
        </w:rPr>
        <w:t xml:space="preserve"> HARQ-ACK information bits.</w:t>
      </w:r>
    </w:p>
    <w:p w14:paraId="1AE016A7" w14:textId="4F3C9238" w:rsidR="00D508B4" w:rsidRDefault="00D508B4" w:rsidP="00D508B4">
      <w:pPr>
        <w:rPr>
          <w:lang w:eastAsia="zh-CN"/>
        </w:rPr>
      </w:pPr>
      <w:r>
        <w:rPr>
          <w:lang w:val="en-US" w:eastAsia="zh-CN"/>
        </w:rPr>
        <w:t>For</w:t>
      </w:r>
      <w:r>
        <w:rPr>
          <w:rFonts w:hint="eastAsia"/>
          <w:lang w:val="en-US" w:eastAsia="zh-CN"/>
        </w:rPr>
        <w:t xml:space="preserve"> </w:t>
      </w:r>
      <w:r>
        <w:rPr>
          <w:lang w:val="en-US" w:eastAsia="zh-CN"/>
        </w:rPr>
        <w:t xml:space="preserve">the set </w:t>
      </w:r>
      <w:r w:rsidRPr="00827700">
        <w:rPr>
          <w:lang w:val="en-US" w:eastAsia="zh-CN"/>
        </w:rPr>
        <w:t>of slot timing values</w:t>
      </w:r>
      <w:r>
        <w:rPr>
          <w:rFonts w:hint="eastAsia"/>
          <w:vertAlign w:val="subscript"/>
          <w:lang w:val="en-US" w:eastAsia="zh-CN"/>
        </w:rPr>
        <w:t xml:space="preserve"> </w:t>
      </w:r>
      <w:r w:rsidR="00000000">
        <w:rPr>
          <w:position w:val="-10"/>
        </w:rPr>
        <w:pict w14:anchorId="5A2509A2">
          <v:shape id="_x0000_i1839" type="#_x0000_t75" style="width:14.25pt;height:15.75pt">
            <v:imagedata r:id="rId421" o:title=""/>
          </v:shape>
        </w:pict>
      </w:r>
      <w:r w:rsidRPr="00827700">
        <w:rPr>
          <w:rFonts w:hint="eastAsia"/>
          <w:lang w:val="en-US" w:eastAsia="zh-CN"/>
        </w:rPr>
        <w:t>,</w:t>
      </w:r>
      <w:r w:rsidRPr="00827700">
        <w:rPr>
          <w:lang w:val="en-US" w:eastAsia="zh-CN"/>
        </w:rPr>
        <w:t xml:space="preserve"> the UE determines</w:t>
      </w:r>
      <w:r w:rsidR="00732F63">
        <w:rPr>
          <w:lang w:val="en-US" w:eastAsia="zh-CN"/>
        </w:rPr>
        <w:t xml:space="preserve"> a set of</w:t>
      </w:r>
      <w:r w:rsidRPr="00827700">
        <w:rPr>
          <w:rFonts w:hint="eastAsia"/>
          <w:lang w:val="en-US" w:eastAsia="zh-CN"/>
        </w:rPr>
        <w:t xml:space="preserve"> </w:t>
      </w:r>
      <w:r w:rsidR="00000000">
        <w:rPr>
          <w:rFonts w:cs="Arial"/>
          <w:position w:val="-12"/>
          <w:lang w:eastAsia="zh-CN"/>
        </w:rPr>
        <w:pict w14:anchorId="59EF7FC4">
          <v:shape id="_x0000_i1840" type="#_x0000_t75" style="width:21.75pt;height:16.5pt">
            <v:imagedata r:id="rId419" o:title=""/>
          </v:shape>
        </w:pict>
      </w:r>
      <w:r w:rsidRPr="00827700">
        <w:t xml:space="preserve"> </w:t>
      </w:r>
      <w:r>
        <w:t xml:space="preserve">occasions for </w:t>
      </w:r>
      <w:r w:rsidRPr="00827700">
        <w:t>candidate PDSCH</w:t>
      </w:r>
      <w:r>
        <w:t xml:space="preserve"> receptions</w:t>
      </w:r>
      <w:r w:rsidRPr="00827700">
        <w:rPr>
          <w:rFonts w:hint="eastAsia"/>
          <w:lang w:eastAsia="zh-CN"/>
        </w:rPr>
        <w:t xml:space="preserve"> </w:t>
      </w:r>
      <w:r>
        <w:rPr>
          <w:lang w:eastAsia="zh-CN"/>
        </w:rPr>
        <w:t xml:space="preserve">or SPS PDSCH releases </w:t>
      </w:r>
      <w:r>
        <w:rPr>
          <w:rFonts w:hint="eastAsia"/>
          <w:lang w:eastAsia="zh-CN"/>
        </w:rPr>
        <w:t>according to the following pseudo</w:t>
      </w:r>
      <w:r>
        <w:rPr>
          <w:lang w:eastAsia="zh-CN"/>
        </w:rPr>
        <w:t>-</w:t>
      </w:r>
      <w:r>
        <w:rPr>
          <w:rFonts w:hint="eastAsia"/>
          <w:lang w:eastAsia="zh-CN"/>
        </w:rPr>
        <w:t xml:space="preserve">code. </w:t>
      </w:r>
      <w:r w:rsidR="00AB47D9">
        <w:rPr>
          <w:lang w:eastAsia="zh-CN"/>
        </w:rPr>
        <w:t xml:space="preserve">A </w:t>
      </w:r>
      <w:r w:rsidR="00AB47D9">
        <w:rPr>
          <w:lang w:val="en-US" w:eastAsia="x-none"/>
        </w:rPr>
        <w:t>location in the Type-1 HARQ-ACK codebook for</w:t>
      </w:r>
      <w:r w:rsidR="00AB47D9" w:rsidRPr="000605DE">
        <w:rPr>
          <w:lang w:val="en-US" w:eastAsia="x-none"/>
        </w:rPr>
        <w:t xml:space="preserve"> HARQ-ACK </w:t>
      </w:r>
      <w:r w:rsidR="00AB47D9">
        <w:rPr>
          <w:lang w:val="en-US" w:eastAsia="x-none"/>
        </w:rPr>
        <w:t>information corresponding to a</w:t>
      </w:r>
      <w:r w:rsidR="005242AF">
        <w:rPr>
          <w:lang w:val="en-US" w:eastAsia="x-none"/>
        </w:rPr>
        <w:t xml:space="preserve"> single</w:t>
      </w:r>
      <w:r w:rsidR="00AB47D9" w:rsidRPr="000605DE">
        <w:rPr>
          <w:lang w:val="en-US" w:eastAsia="x-none"/>
        </w:rPr>
        <w:t xml:space="preserve"> SPS PDSCH release is same </w:t>
      </w:r>
      <w:r w:rsidR="00AB47D9">
        <w:rPr>
          <w:lang w:val="en-US" w:eastAsia="x-none"/>
        </w:rPr>
        <w:t>as for a corresponding</w:t>
      </w:r>
      <w:r w:rsidR="00AB47D9" w:rsidRPr="000605DE">
        <w:rPr>
          <w:lang w:val="en-US" w:eastAsia="x-none"/>
        </w:rPr>
        <w:t xml:space="preserve"> SPS PDSCH</w:t>
      </w:r>
      <w:r w:rsidR="00AB47D9">
        <w:rPr>
          <w:lang w:val="en-US" w:eastAsia="x-none"/>
        </w:rPr>
        <w:t xml:space="preserve"> reception.</w:t>
      </w:r>
      <w:r w:rsidR="00E7681A">
        <w:rPr>
          <w:lang w:val="en-US" w:eastAsia="x-none"/>
        </w:rPr>
        <w:t xml:space="preserve"> A location in the Type-1 HARQ-ACK codebook for</w:t>
      </w:r>
      <w:r w:rsidR="00E7681A" w:rsidRPr="000605DE">
        <w:rPr>
          <w:lang w:val="en-US" w:eastAsia="x-none"/>
        </w:rPr>
        <w:t xml:space="preserve"> HARQ-ACK </w:t>
      </w:r>
      <w:r w:rsidR="00E7681A">
        <w:rPr>
          <w:lang w:val="en-US" w:eastAsia="x-none"/>
        </w:rPr>
        <w:t>information corresponding to multiple</w:t>
      </w:r>
      <w:r w:rsidR="00E7681A" w:rsidRPr="000605DE">
        <w:rPr>
          <w:lang w:val="en-US" w:eastAsia="x-none"/>
        </w:rPr>
        <w:t xml:space="preserve"> SPS PDSCH release</w:t>
      </w:r>
      <w:r w:rsidR="00E7681A">
        <w:rPr>
          <w:lang w:val="en-US" w:eastAsia="x-none"/>
        </w:rPr>
        <w:t>s</w:t>
      </w:r>
      <w:r w:rsidR="00E7681A" w:rsidRPr="000605DE">
        <w:rPr>
          <w:lang w:val="en-US" w:eastAsia="x-none"/>
        </w:rPr>
        <w:t xml:space="preserve"> </w:t>
      </w:r>
      <w:r w:rsidR="00E7681A">
        <w:rPr>
          <w:lang w:val="en-US" w:eastAsia="x-none"/>
        </w:rPr>
        <w:t xml:space="preserve">by a single DCI format </w:t>
      </w:r>
      <w:r w:rsidR="00E7681A" w:rsidRPr="000605DE">
        <w:rPr>
          <w:lang w:val="en-US" w:eastAsia="x-none"/>
        </w:rPr>
        <w:t xml:space="preserve">is same </w:t>
      </w:r>
      <w:r w:rsidR="00E7681A">
        <w:rPr>
          <w:lang w:val="en-US" w:eastAsia="x-none"/>
        </w:rPr>
        <w:t>as for a corresponding</w:t>
      </w:r>
      <w:r w:rsidR="00E7681A" w:rsidRPr="000605DE">
        <w:rPr>
          <w:lang w:val="en-US" w:eastAsia="x-none"/>
        </w:rPr>
        <w:t xml:space="preserve"> SPS PDSCH</w:t>
      </w:r>
      <w:r w:rsidR="00E7681A">
        <w:rPr>
          <w:lang w:val="en-US" w:eastAsia="x-none"/>
        </w:rPr>
        <w:t xml:space="preserve"> reception with the lowest SPS configuration index among the multiple SPS PDSCH releases.</w:t>
      </w:r>
    </w:p>
    <w:p w14:paraId="21D1B9CB" w14:textId="77777777" w:rsidR="00D508B4" w:rsidRDefault="00D508B4" w:rsidP="00D508B4">
      <w:pPr>
        <w:rPr>
          <w:lang w:eastAsia="zh-CN"/>
        </w:rPr>
      </w:pPr>
      <w:r w:rsidRPr="00C95508">
        <w:rPr>
          <w:rFonts w:hint="eastAsia"/>
          <w:lang w:eastAsia="zh-CN"/>
        </w:rPr>
        <w:t xml:space="preserve">Set </w:t>
      </w:r>
      <w:r w:rsidR="00000000">
        <w:rPr>
          <w:rFonts w:cs="Arial"/>
          <w:position w:val="-10"/>
          <w:lang w:eastAsia="zh-CN"/>
        </w:rPr>
        <w:pict w14:anchorId="54055BF7">
          <v:shape id="_x0000_i1841" type="#_x0000_t75" style="width:21.75pt;height:14.25pt">
            <v:imagedata r:id="rId422" o:title=""/>
          </v:shape>
        </w:pict>
      </w:r>
      <w:r>
        <w:rPr>
          <w:rFonts w:cs="Arial"/>
          <w:lang w:eastAsia="zh-CN"/>
        </w:rPr>
        <w:t xml:space="preserve"> </w:t>
      </w:r>
      <w:r w:rsidRPr="00C95508">
        <w:t xml:space="preserve">- </w:t>
      </w:r>
      <w:r w:rsidRPr="00C95508">
        <w:rPr>
          <w:rFonts w:hint="eastAsia"/>
          <w:lang w:eastAsia="zh-CN"/>
        </w:rPr>
        <w:t xml:space="preserve">index of </w:t>
      </w:r>
      <w:r>
        <w:t>occasion</w:t>
      </w:r>
      <w:r w:rsidRPr="00C95508">
        <w:t xml:space="preserve"> </w:t>
      </w:r>
      <w:r>
        <w:t>for candidate</w:t>
      </w:r>
      <w:r w:rsidRPr="00C95508">
        <w:t xml:space="preserve"> PDSCH reception</w:t>
      </w:r>
      <w:r>
        <w:t xml:space="preserve"> or SPS PDSCH release</w:t>
      </w:r>
    </w:p>
    <w:p w14:paraId="05D17246" w14:textId="77777777" w:rsidR="00D508B4" w:rsidRDefault="00D508B4" w:rsidP="00D508B4">
      <w:pPr>
        <w:rPr>
          <w:rFonts w:cs="Arial"/>
          <w:lang w:eastAsia="zh-CN"/>
        </w:rPr>
      </w:pPr>
      <w:r w:rsidRPr="00917FF8">
        <w:rPr>
          <w:lang w:eastAsia="zh-CN"/>
        </w:rPr>
        <w:t>S</w:t>
      </w:r>
      <w:r w:rsidRPr="00917FF8">
        <w:rPr>
          <w:rFonts w:hint="eastAsia"/>
          <w:lang w:eastAsia="zh-CN"/>
        </w:rPr>
        <w:t xml:space="preserve">et </w:t>
      </w:r>
      <w:r w:rsidR="00000000">
        <w:rPr>
          <w:rFonts w:cs="Arial"/>
          <w:position w:val="-6"/>
          <w:lang w:eastAsia="zh-CN"/>
        </w:rPr>
        <w:pict w14:anchorId="6CA603CB">
          <v:shape id="_x0000_i1842" type="#_x0000_t75" style="width:27.75pt;height:12.75pt">
            <v:imagedata r:id="rId423" o:title=""/>
          </v:shape>
        </w:pict>
      </w:r>
    </w:p>
    <w:p w14:paraId="4F198C85" w14:textId="77777777" w:rsidR="00D508B4" w:rsidRDefault="00D508B4" w:rsidP="00D508B4">
      <w:pPr>
        <w:rPr>
          <w:rFonts w:cs="Arial"/>
          <w:lang w:eastAsia="zh-CN"/>
        </w:rPr>
      </w:pPr>
      <w:r>
        <w:rPr>
          <w:lang w:eastAsia="zh-CN"/>
        </w:rPr>
        <w:t xml:space="preserve">Set </w:t>
      </w:r>
      <w:r w:rsidR="00000000">
        <w:rPr>
          <w:rFonts w:cs="Arial"/>
          <w:position w:val="-12"/>
          <w:lang w:eastAsia="zh-CN"/>
        </w:rPr>
        <w:pict w14:anchorId="37EC869F">
          <v:shape id="_x0000_i1843" type="#_x0000_t75" style="width:44.25pt;height:16.5pt">
            <v:imagedata r:id="rId424" o:title=""/>
          </v:shape>
        </w:pict>
      </w:r>
    </w:p>
    <w:p w14:paraId="2230A0C9" w14:textId="77777777" w:rsidR="00D508B4" w:rsidRDefault="00D508B4" w:rsidP="00D508B4">
      <w:pPr>
        <w:rPr>
          <w:lang w:eastAsia="zh-CN"/>
        </w:rPr>
      </w:pPr>
      <w:r>
        <w:rPr>
          <w:rFonts w:cs="Arial"/>
          <w:lang w:eastAsia="zh-CN"/>
        </w:rPr>
        <w:t xml:space="preserve">Set </w:t>
      </w:r>
      <w:r w:rsidR="00000000">
        <w:rPr>
          <w:position w:val="-10"/>
        </w:rPr>
        <w:pict w14:anchorId="07F54F9E">
          <v:shape id="_x0000_i1844" type="#_x0000_t75" style="width:21.75pt;height:14.25pt">
            <v:imagedata r:id="rId425" o:title=""/>
          </v:shape>
        </w:pict>
      </w:r>
      <w:r w:rsidR="00BF6343">
        <w:t xml:space="preserve"> to</w:t>
      </w:r>
      <w:r>
        <w:t xml:space="preserve"> the cardinality of set </w:t>
      </w:r>
      <w:r w:rsidR="00000000">
        <w:rPr>
          <w:position w:val="-10"/>
        </w:rPr>
        <w:pict w14:anchorId="68FC094F">
          <v:shape id="_x0000_i1845" type="#_x0000_t75" style="width:14.25pt;height:14.25pt">
            <v:imagedata r:id="rId426" o:title=""/>
          </v:shape>
        </w:pict>
      </w:r>
    </w:p>
    <w:p w14:paraId="3E950A06" w14:textId="77777777" w:rsidR="00D508B4" w:rsidRDefault="00D508B4" w:rsidP="00D508B4">
      <w:pPr>
        <w:rPr>
          <w:lang w:eastAsia="zh-CN"/>
        </w:rPr>
      </w:pPr>
      <w:r>
        <w:rPr>
          <w:rFonts w:hint="eastAsia"/>
          <w:lang w:eastAsia="zh-CN"/>
        </w:rPr>
        <w:t xml:space="preserve">Set </w:t>
      </w:r>
      <w:r w:rsidRPr="003659EA">
        <w:rPr>
          <w:rFonts w:hint="eastAsia"/>
          <w:i/>
          <w:lang w:eastAsia="zh-CN"/>
        </w:rPr>
        <w:t>k</w:t>
      </w:r>
      <w:r>
        <w:rPr>
          <w:rFonts w:hint="eastAsia"/>
          <w:lang w:eastAsia="zh-CN"/>
        </w:rPr>
        <w:t xml:space="preserve"> =0 </w:t>
      </w:r>
      <w:r>
        <w:rPr>
          <w:lang w:eastAsia="zh-CN"/>
        </w:rPr>
        <w:t>–</w:t>
      </w:r>
      <w:r>
        <w:rPr>
          <w:rFonts w:hint="eastAsia"/>
          <w:lang w:eastAsia="zh-CN"/>
        </w:rPr>
        <w:t xml:space="preserve"> index of slot timing</w:t>
      </w:r>
      <w:r>
        <w:rPr>
          <w:lang w:eastAsia="zh-CN"/>
        </w:rPr>
        <w:t xml:space="preserve"> values</w:t>
      </w:r>
      <w:r>
        <w:rPr>
          <w:rFonts w:hint="eastAsia"/>
          <w:lang w:eastAsia="zh-CN"/>
        </w:rPr>
        <w:t xml:space="preserve"> </w:t>
      </w:r>
      <w:r w:rsidR="00000000">
        <w:rPr>
          <w:rFonts w:cs="Arial"/>
          <w:position w:val="-12"/>
          <w:lang w:eastAsia="zh-CN"/>
        </w:rPr>
        <w:pict w14:anchorId="27FDFC49">
          <v:shape id="_x0000_i1846" type="#_x0000_t75" style="width:15.75pt;height:14.25pt">
            <v:imagedata r:id="rId427" o:title=""/>
          </v:shape>
        </w:pict>
      </w:r>
      <w:r w:rsidR="00732F63">
        <w:rPr>
          <w:rFonts w:cs="Arial"/>
          <w:lang w:eastAsia="zh-CN"/>
        </w:rPr>
        <w:t>, in descending order of the slot timing values,</w:t>
      </w:r>
      <w:r w:rsidR="00BF6343">
        <w:t xml:space="preserve"> </w:t>
      </w:r>
      <w:r w:rsidR="00BF6343">
        <w:rPr>
          <w:rFonts w:hint="eastAsia"/>
          <w:lang w:eastAsia="zh-CN"/>
        </w:rPr>
        <w:t xml:space="preserve">in set </w:t>
      </w:r>
      <w:r w:rsidR="00000000">
        <w:rPr>
          <w:position w:val="-10"/>
        </w:rPr>
        <w:pict w14:anchorId="55C4352A">
          <v:shape id="_x0000_i1847" type="#_x0000_t75" style="width:14.25pt;height:14.25pt">
            <v:imagedata r:id="rId426" o:title=""/>
          </v:shape>
        </w:pict>
      </w:r>
      <w:r w:rsidR="00BF6343">
        <w:t xml:space="preserve"> for serving cell </w:t>
      </w:r>
      <w:r w:rsidR="00000000">
        <w:rPr>
          <w:rFonts w:cs="Arial"/>
          <w:position w:val="-6"/>
          <w:lang w:eastAsia="zh-CN"/>
        </w:rPr>
        <w:pict w14:anchorId="63387262">
          <v:shape id="_x0000_i1848" type="#_x0000_t75" style="width:7.5pt;height:14.25pt">
            <v:imagedata r:id="rId428" o:title=""/>
          </v:shape>
        </w:pict>
      </w:r>
    </w:p>
    <w:p w14:paraId="04F8101D" w14:textId="1EA5447C" w:rsidR="00A90F55" w:rsidRPr="003901B7" w:rsidRDefault="00A90F55" w:rsidP="00A90F55">
      <w:pPr>
        <w:rPr>
          <w:rFonts w:eastAsia="DengXian"/>
          <w:lang w:val="x-none"/>
        </w:rPr>
      </w:pPr>
      <w:r w:rsidRPr="003901B7">
        <w:rPr>
          <w:rFonts w:eastAsia="DengXian"/>
          <w:lang w:val="x-none"/>
        </w:rPr>
        <w:t xml:space="preserve">If </w:t>
      </w:r>
      <w:r w:rsidRPr="003901B7">
        <w:rPr>
          <w:rFonts w:eastAsia="DengXian"/>
          <w:lang w:val="en-US"/>
        </w:rPr>
        <w:t xml:space="preserve">a </w:t>
      </w:r>
      <w:r w:rsidRPr="003901B7">
        <w:rPr>
          <w:rFonts w:eastAsia="DengXian"/>
          <w:lang w:val="x-none"/>
        </w:rPr>
        <w:t xml:space="preserve">UE is not </w:t>
      </w:r>
      <w:r w:rsidRPr="003901B7">
        <w:rPr>
          <w:rFonts w:eastAsia="DengXian"/>
          <w:lang w:val="en-US"/>
        </w:rPr>
        <w:t>provided</w:t>
      </w:r>
      <w:r w:rsidRPr="003901B7">
        <w:rPr>
          <w:rFonts w:eastAsia="DengXian"/>
          <w:lang w:val="x-none"/>
        </w:rPr>
        <w:t xml:space="preserve"> </w:t>
      </w:r>
      <w:r w:rsidR="00321D6E">
        <w:rPr>
          <w:i/>
        </w:rPr>
        <w:t>ca</w:t>
      </w:r>
      <w:r w:rsidR="00321D6E" w:rsidRPr="003901B7">
        <w:rPr>
          <w:i/>
        </w:rPr>
        <w:t>-</w:t>
      </w:r>
      <w:r w:rsidR="00321D6E">
        <w:rPr>
          <w:i/>
        </w:rPr>
        <w:t>S</w:t>
      </w:r>
      <w:r w:rsidR="00321D6E" w:rsidRPr="003901B7">
        <w:rPr>
          <w:i/>
        </w:rPr>
        <w:t>lot</w:t>
      </w:r>
      <w:r w:rsidR="00321D6E">
        <w:rPr>
          <w:i/>
        </w:rPr>
        <w:t>O</w:t>
      </w:r>
      <w:r w:rsidR="00321D6E" w:rsidRPr="003901B7">
        <w:rPr>
          <w:i/>
        </w:rPr>
        <w:t>ffset</w:t>
      </w:r>
      <w:r w:rsidRPr="003901B7">
        <w:t xml:space="preserve"> for any serving cell of PDSCH receptions and for the serving cell of corresponding PUCCH transmission with HARQ-ACK information</w:t>
      </w:r>
    </w:p>
    <w:p w14:paraId="76AE5B32" w14:textId="77777777" w:rsidR="00D30258" w:rsidRDefault="00D508B4" w:rsidP="00D30258">
      <w:r>
        <w:rPr>
          <w:rFonts w:hint="eastAsia"/>
          <w:lang w:eastAsia="zh-CN"/>
        </w:rPr>
        <w:t xml:space="preserve">while </w:t>
      </w:r>
      <w:r w:rsidR="00000000">
        <w:rPr>
          <w:position w:val="-10"/>
        </w:rPr>
        <w:pict w14:anchorId="0789098C">
          <v:shape id="_x0000_i1849" type="#_x0000_t75" style="width:44.25pt;height:14.25pt">
            <v:imagedata r:id="rId429" o:title=""/>
          </v:shape>
        </w:pict>
      </w:r>
      <w:r>
        <w:rPr>
          <w:rFonts w:hint="eastAsia"/>
          <w:lang w:eastAsia="zh-CN"/>
        </w:rPr>
        <w:t xml:space="preserve"> </w:t>
      </w:r>
    </w:p>
    <w:p w14:paraId="19ED9742" w14:textId="77777777" w:rsidR="00D30258" w:rsidRDefault="00D30258" w:rsidP="003565D5">
      <w:pPr>
        <w:pStyle w:val="B1"/>
        <w:rPr>
          <w:lang w:eastAsia="zh-CN"/>
        </w:rPr>
      </w:pPr>
      <w:r>
        <w:lastRenderedPageBreak/>
        <w:t xml:space="preserve">if </w:t>
      </w:r>
      <w:r w:rsidR="00000000">
        <w:rPr>
          <w:position w:val="-12"/>
        </w:rPr>
        <w:pict w14:anchorId="2F400193">
          <v:shape id="_x0000_i1850" type="#_x0000_t75" style="width:159.75pt;height:18.75pt">
            <v:imagedata r:id="rId430" o:title=""/>
          </v:shape>
        </w:pict>
      </w:r>
      <w:r>
        <w:t xml:space="preserve"> </w:t>
      </w:r>
    </w:p>
    <w:p w14:paraId="4AD08FD3" w14:textId="77777777" w:rsidR="00D30258" w:rsidRDefault="00D30258" w:rsidP="003565D5">
      <w:pPr>
        <w:pStyle w:val="B2"/>
        <w:rPr>
          <w:lang w:eastAsia="zh-CN"/>
        </w:rPr>
      </w:pPr>
      <w:r>
        <w:rPr>
          <w:rFonts w:hint="eastAsia"/>
          <w:lang w:eastAsia="zh-CN"/>
        </w:rPr>
        <w:t xml:space="preserve">Set </w:t>
      </w:r>
      <w:r w:rsidR="00000000">
        <w:rPr>
          <w:position w:val="-10"/>
        </w:rPr>
        <w:pict w14:anchorId="45892358">
          <v:shape id="_x0000_i1851" type="#_x0000_t75" style="width:27.75pt;height:14.25pt">
            <v:imagedata r:id="rId431" o:title=""/>
          </v:shape>
        </w:pict>
      </w:r>
      <w:r>
        <w:t xml:space="preserve"> </w:t>
      </w:r>
      <w:r>
        <w:rPr>
          <w:lang w:eastAsia="zh-CN"/>
        </w:rPr>
        <w:t>–</w:t>
      </w:r>
      <w:r>
        <w:rPr>
          <w:rFonts w:hint="eastAsia"/>
          <w:lang w:eastAsia="zh-CN"/>
        </w:rPr>
        <w:t xml:space="preserve"> index of </w:t>
      </w:r>
      <w:r>
        <w:rPr>
          <w:lang w:eastAsia="zh-CN"/>
        </w:rPr>
        <w:t xml:space="preserve">a DL </w:t>
      </w:r>
      <w:r>
        <w:rPr>
          <w:rFonts w:hint="eastAsia"/>
          <w:lang w:eastAsia="zh-CN"/>
        </w:rPr>
        <w:t xml:space="preserve">slot </w:t>
      </w:r>
      <w:r>
        <w:rPr>
          <w:lang w:eastAsia="zh-CN"/>
        </w:rPr>
        <w:t>within an UL slot</w:t>
      </w:r>
    </w:p>
    <w:p w14:paraId="3E2A6B1E" w14:textId="77777777" w:rsidR="00D508B4" w:rsidRPr="003565D5" w:rsidRDefault="00D30258" w:rsidP="003565D5">
      <w:pPr>
        <w:pStyle w:val="B2"/>
        <w:rPr>
          <w:lang w:val="en-US" w:eastAsia="zh-CN"/>
        </w:rPr>
      </w:pPr>
      <w:r>
        <w:rPr>
          <w:lang w:val="en-US" w:eastAsia="zh-CN"/>
        </w:rPr>
        <w:t xml:space="preserve">while </w:t>
      </w:r>
      <w:r w:rsidR="00000000">
        <w:rPr>
          <w:position w:val="-10"/>
        </w:rPr>
        <w:pict w14:anchorId="391DB0A0">
          <v:shape id="_x0000_i1852" type="#_x0000_t75" style="width:80.25pt;height:16.5pt">
            <v:imagedata r:id="rId432" o:title=""/>
          </v:shape>
        </w:pict>
      </w:r>
      <w:r>
        <w:rPr>
          <w:rFonts w:hint="eastAsia"/>
          <w:lang w:eastAsia="zh-CN"/>
        </w:rPr>
        <w:t xml:space="preserve"> </w:t>
      </w:r>
    </w:p>
    <w:p w14:paraId="7C5C3317" w14:textId="77777777" w:rsidR="00D508B4" w:rsidRDefault="00D508B4" w:rsidP="003565D5">
      <w:pPr>
        <w:pStyle w:val="B3"/>
        <w:rPr>
          <w:lang w:eastAsia="zh-CN"/>
        </w:rPr>
      </w:pPr>
      <w:r>
        <w:rPr>
          <w:lang w:eastAsia="zh-CN"/>
        </w:rPr>
        <w:t xml:space="preserve">Set </w:t>
      </w:r>
      <w:r w:rsidR="00000000">
        <w:rPr>
          <w:position w:val="-4"/>
          <w:lang w:eastAsia="zh-CN"/>
        </w:rPr>
        <w:pict w14:anchorId="430DB2CE">
          <v:shape id="_x0000_i1853" type="#_x0000_t75" style="width:14.25pt;height:12.75pt">
            <v:imagedata r:id="rId433" o:title=""/>
          </v:shape>
        </w:pict>
      </w:r>
      <w:r>
        <w:rPr>
          <w:lang w:eastAsia="zh-CN"/>
        </w:rPr>
        <w:t xml:space="preserve"> to the set of </w:t>
      </w:r>
      <w:r>
        <w:rPr>
          <w:rFonts w:hint="eastAsia"/>
          <w:lang w:eastAsia="zh-CN"/>
        </w:rPr>
        <w:t>rows</w:t>
      </w:r>
    </w:p>
    <w:p w14:paraId="7820E759" w14:textId="77777777" w:rsidR="00D508B4" w:rsidRDefault="00D508B4" w:rsidP="003565D5">
      <w:pPr>
        <w:pStyle w:val="B3"/>
        <w:rPr>
          <w:lang w:eastAsia="zh-CN"/>
        </w:rPr>
      </w:pPr>
      <w:r>
        <w:rPr>
          <w:lang w:eastAsia="zh-CN"/>
        </w:rPr>
        <w:t xml:space="preserve">Set </w:t>
      </w:r>
      <w:r w:rsidR="00000000">
        <w:rPr>
          <w:position w:val="-10"/>
        </w:rPr>
        <w:pict w14:anchorId="7F916A04">
          <v:shape id="_x0000_i1854" type="#_x0000_t75" style="width:21.75pt;height:14.25pt">
            <v:imagedata r:id="rId434" o:title=""/>
          </v:shape>
        </w:pict>
      </w:r>
      <w:r>
        <w:t xml:space="preserve"> to the cardinality of </w:t>
      </w:r>
      <w:r w:rsidR="00000000">
        <w:rPr>
          <w:position w:val="-4"/>
          <w:lang w:eastAsia="zh-CN"/>
        </w:rPr>
        <w:pict w14:anchorId="089D0BD9">
          <v:shape id="_x0000_i1855" type="#_x0000_t75" style="width:14.25pt;height:12.75pt">
            <v:imagedata r:id="rId433" o:title=""/>
          </v:shape>
        </w:pict>
      </w:r>
    </w:p>
    <w:p w14:paraId="2158340D" w14:textId="77777777" w:rsidR="00D508B4" w:rsidRDefault="00D508B4" w:rsidP="003565D5">
      <w:pPr>
        <w:pStyle w:val="B3"/>
        <w:rPr>
          <w:lang w:eastAsia="zh-CN"/>
        </w:rPr>
      </w:pPr>
      <w:r w:rsidRPr="00917FF8">
        <w:rPr>
          <w:lang w:eastAsia="zh-CN"/>
        </w:rPr>
        <w:t>S</w:t>
      </w:r>
      <w:r w:rsidRPr="00917FF8">
        <w:rPr>
          <w:rFonts w:hint="eastAsia"/>
          <w:lang w:eastAsia="zh-CN"/>
        </w:rPr>
        <w:t xml:space="preserve">et </w:t>
      </w:r>
      <w:r w:rsidR="00000000">
        <w:rPr>
          <w:position w:val="-6"/>
        </w:rPr>
        <w:pict w14:anchorId="0BDC48FF">
          <v:shape id="_x0000_i1856" type="#_x0000_t75" style="width:21.75pt;height:14.25pt">
            <v:imagedata r:id="rId435" o:title=""/>
          </v:shape>
        </w:pict>
      </w:r>
      <w:r w:rsidRPr="00516DF0">
        <w:rPr>
          <w:rFonts w:hint="eastAsia"/>
          <w:lang w:eastAsia="zh-CN"/>
        </w:rPr>
        <w:t xml:space="preserve"> </w:t>
      </w:r>
      <w:r w:rsidRPr="00516DF0">
        <w:rPr>
          <w:lang w:eastAsia="zh-CN"/>
        </w:rPr>
        <w:t>–</w:t>
      </w:r>
      <w:r w:rsidRPr="00516DF0">
        <w:rPr>
          <w:rFonts w:hint="eastAsia"/>
          <w:lang w:eastAsia="zh-CN"/>
        </w:rPr>
        <w:t xml:space="preserve"> </w:t>
      </w:r>
      <w:r>
        <w:rPr>
          <w:rFonts w:hint="eastAsia"/>
          <w:lang w:eastAsia="zh-CN"/>
        </w:rPr>
        <w:t xml:space="preserve">index of row </w:t>
      </w:r>
      <w:r w:rsidR="00732F63">
        <w:rPr>
          <w:lang w:val="en-US" w:eastAsia="zh-CN"/>
        </w:rPr>
        <w:t xml:space="preserve">in set </w:t>
      </w:r>
      <w:r w:rsidR="00000000">
        <w:rPr>
          <w:position w:val="-4"/>
          <w:lang w:eastAsia="zh-CN"/>
        </w:rPr>
        <w:pict w14:anchorId="1CE904DA">
          <v:shape id="_x0000_i1857" type="#_x0000_t75" style="width:14.25pt;height:12.75pt">
            <v:imagedata r:id="rId433" o:title=""/>
          </v:shape>
        </w:pict>
      </w:r>
    </w:p>
    <w:p w14:paraId="4FD18DCB" w14:textId="77777777" w:rsidR="00BF6343" w:rsidRDefault="00BF6343" w:rsidP="003565D5">
      <w:pPr>
        <w:pStyle w:val="B3"/>
        <w:ind w:left="851" w:firstLine="0"/>
        <w:rPr>
          <w:lang w:val="en-US"/>
        </w:rPr>
      </w:pPr>
      <w:r>
        <w:rPr>
          <w:lang w:val="en-US"/>
        </w:rPr>
        <w:t xml:space="preserve">if slot </w:t>
      </w:r>
      <w:r w:rsidR="00000000">
        <w:rPr>
          <w:position w:val="-10"/>
        </w:rPr>
        <w:pict w14:anchorId="326BEB19">
          <v:shape id="_x0000_i1858" type="#_x0000_t75" style="width:14.25pt;height:15pt">
            <v:imagedata r:id="rId436" o:title=""/>
          </v:shape>
        </w:pict>
      </w:r>
      <w:r>
        <w:rPr>
          <w:lang w:val="en-US"/>
        </w:rPr>
        <w:t xml:space="preserve"> </w:t>
      </w:r>
      <w:r w:rsidR="00D30258">
        <w:rPr>
          <w:lang w:val="en-US"/>
        </w:rPr>
        <w:t>starts at a same time</w:t>
      </w:r>
      <w:r w:rsidR="00732F63">
        <w:rPr>
          <w:lang w:val="en-US"/>
        </w:rPr>
        <w:t xml:space="preserve"> as or</w:t>
      </w:r>
      <w:r>
        <w:rPr>
          <w:lang w:val="en-US"/>
        </w:rPr>
        <w:t xml:space="preserve"> after a slot for an active DL BWP change on serving cell </w:t>
      </w:r>
      <w:r w:rsidR="00000000">
        <w:rPr>
          <w:rFonts w:cs="Arial"/>
          <w:position w:val="-6"/>
          <w:lang w:eastAsia="zh-CN"/>
        </w:rPr>
        <w:pict w14:anchorId="7126F7FE">
          <v:shape id="_x0000_i1859" type="#_x0000_t75" style="width:9pt;height:11.25pt">
            <v:imagedata r:id="rId428" o:title=""/>
          </v:shape>
        </w:pict>
      </w:r>
      <w:r>
        <w:rPr>
          <w:rFonts w:cs="Arial"/>
          <w:lang w:val="en-US" w:eastAsia="zh-CN"/>
        </w:rPr>
        <w:t xml:space="preserve"> </w:t>
      </w:r>
      <w:r>
        <w:rPr>
          <w:lang w:val="en-US"/>
        </w:rPr>
        <w:t xml:space="preserve">or an active UL BWP change on the PCell and slot </w:t>
      </w:r>
      <w:r w:rsidR="00000000">
        <w:rPr>
          <w:position w:val="-12"/>
        </w:rPr>
        <w:pict w14:anchorId="7F04CA46">
          <v:shape id="_x0000_i1860" type="#_x0000_t75" style="width:108.75pt;height:18.75pt">
            <v:imagedata r:id="rId437" o:title=""/>
          </v:shape>
        </w:pict>
      </w:r>
      <w:r>
        <w:rPr>
          <w:lang w:val="en-US"/>
        </w:rPr>
        <w:t xml:space="preserve"> is before the slot for the active DL BWP change on serving cell </w:t>
      </w:r>
      <w:r w:rsidR="00000000">
        <w:rPr>
          <w:rFonts w:cs="Arial"/>
          <w:position w:val="-6"/>
          <w:lang w:eastAsia="zh-CN"/>
        </w:rPr>
        <w:pict w14:anchorId="75D0DB22">
          <v:shape id="_x0000_i1861" type="#_x0000_t75" style="width:9pt;height:11.25pt">
            <v:imagedata r:id="rId428" o:title=""/>
          </v:shape>
        </w:pict>
      </w:r>
      <w:r>
        <w:rPr>
          <w:rFonts w:cs="Arial"/>
          <w:lang w:val="en-US" w:eastAsia="zh-CN"/>
        </w:rPr>
        <w:t xml:space="preserve"> </w:t>
      </w:r>
      <w:r>
        <w:rPr>
          <w:lang w:val="en-US"/>
        </w:rPr>
        <w:t xml:space="preserve">or the active UL BWP change on the PCell </w:t>
      </w:r>
    </w:p>
    <w:p w14:paraId="353991FE" w14:textId="77777777" w:rsidR="00DB6700" w:rsidRPr="00265098" w:rsidRDefault="00000000" w:rsidP="00DB6700">
      <w:pPr>
        <w:pStyle w:val="B4"/>
      </w:pPr>
      <m:oMath>
        <m:sSub>
          <m:sSubPr>
            <m:ctrlPr>
              <w:rPr>
                <w:rFonts w:ascii="Cambria Math" w:hAnsi="Cambria Math"/>
                <w:i/>
              </w:rPr>
            </m:ctrlPr>
          </m:sSubPr>
          <m:e>
            <m:r>
              <w:rPr>
                <w:rFonts w:ascii="Cambria Math" w:hAnsi="Cambria Math"/>
              </w:rPr>
              <m:t>n</m:t>
            </m:r>
          </m:e>
          <m:sub>
            <m:r>
              <w:rPr>
                <w:rFonts w:ascii="Cambria Math" w:hAnsi="Cambria Math"/>
              </w:rPr>
              <m:t>D</m:t>
            </m:r>
          </m:sub>
        </m:sSub>
        <m:r>
          <w:rPr>
            <w:rFonts w:ascii="Cambria Math" w:hAnsi="Cambria Math"/>
          </w:rPr>
          <m:t>=</m:t>
        </m:r>
        <m:sSub>
          <m:sSubPr>
            <m:ctrlPr>
              <w:rPr>
                <w:rFonts w:ascii="Cambria Math" w:hAnsi="Cambria Math"/>
                <w:i/>
              </w:rPr>
            </m:ctrlPr>
          </m:sSubPr>
          <m:e>
            <m:r>
              <w:rPr>
                <w:rFonts w:ascii="Cambria Math" w:hAnsi="Cambria Math"/>
              </w:rPr>
              <m:t>n</m:t>
            </m:r>
          </m:e>
          <m:sub>
            <m:r>
              <w:rPr>
                <w:rFonts w:ascii="Cambria Math" w:hAnsi="Cambria Math"/>
              </w:rPr>
              <m:t>D</m:t>
            </m:r>
          </m:sub>
        </m:sSub>
        <m:r>
          <w:rPr>
            <w:rFonts w:ascii="Cambria Math" w:hAnsi="Cambria Math"/>
          </w:rPr>
          <m:t>+1</m:t>
        </m:r>
      </m:oMath>
      <w:r w:rsidR="00DB6700" w:rsidRPr="00265098">
        <w:t xml:space="preserve">; </w:t>
      </w:r>
    </w:p>
    <w:p w14:paraId="7CA290AA" w14:textId="77777777" w:rsidR="00BF6343" w:rsidRPr="000436FB" w:rsidRDefault="00BF6343" w:rsidP="003565D5">
      <w:pPr>
        <w:pStyle w:val="B3"/>
        <w:rPr>
          <w:lang w:val="en-US"/>
        </w:rPr>
      </w:pPr>
      <w:r>
        <w:rPr>
          <w:lang w:val="en-US"/>
        </w:rPr>
        <w:t xml:space="preserve">else </w:t>
      </w:r>
    </w:p>
    <w:p w14:paraId="0394D055" w14:textId="77777777" w:rsidR="00784788" w:rsidRPr="00516DF0" w:rsidRDefault="00784788" w:rsidP="003565D5">
      <w:pPr>
        <w:pStyle w:val="B4"/>
        <w:rPr>
          <w:lang w:eastAsia="zh-CN"/>
        </w:rPr>
      </w:pPr>
      <w:r w:rsidRPr="00917FF8">
        <w:t xml:space="preserve">while </w:t>
      </w:r>
      <w:r w:rsidR="00000000">
        <w:rPr>
          <w:position w:val="-10"/>
        </w:rPr>
        <w:pict w14:anchorId="6873A35B">
          <v:shape id="_x0000_i1862" type="#_x0000_t75" style="width:42pt;height:16.5pt">
            <v:imagedata r:id="rId438" o:title=""/>
          </v:shape>
        </w:pict>
      </w:r>
    </w:p>
    <w:p w14:paraId="7F09090B" w14:textId="3DB70B84" w:rsidR="00D508B4" w:rsidRDefault="00D508B4" w:rsidP="00A00BD5">
      <w:pPr>
        <w:pStyle w:val="B5"/>
        <w:ind w:left="1418" w:hanging="1"/>
        <w:rPr>
          <w:lang w:eastAsia="zh-CN"/>
        </w:rPr>
      </w:pPr>
      <w:r w:rsidRPr="00516DF0">
        <w:rPr>
          <w:rFonts w:hint="eastAsia"/>
          <w:lang w:eastAsia="zh-CN"/>
        </w:rPr>
        <w:t xml:space="preserve">if </w:t>
      </w:r>
      <w:r>
        <w:rPr>
          <w:lang w:eastAsia="zh-CN"/>
        </w:rPr>
        <w:t xml:space="preserve">the UE is provided </w:t>
      </w:r>
      <w:r w:rsidR="00445F81">
        <w:rPr>
          <w:i/>
          <w:lang w:val="en-US"/>
        </w:rPr>
        <w:t>tdd</w:t>
      </w:r>
      <w:r w:rsidR="00732F63" w:rsidRPr="00D6515C">
        <w:rPr>
          <w:i/>
          <w:lang w:val="en-US"/>
        </w:rPr>
        <w:t>-</w:t>
      </w:r>
      <w:r w:rsidR="00732F63" w:rsidRPr="00D6515C">
        <w:rPr>
          <w:i/>
        </w:rPr>
        <w:t>UL-DL-</w:t>
      </w:r>
      <w:r w:rsidR="00732F63" w:rsidRPr="00D6515C">
        <w:rPr>
          <w:i/>
          <w:lang w:val="en-US"/>
        </w:rPr>
        <w:t>ConfigurationCommon</w:t>
      </w:r>
      <w:r w:rsidR="00732F63">
        <w:t>,</w:t>
      </w:r>
      <w:r w:rsidR="003915B7">
        <w:t xml:space="preserve"> </w:t>
      </w:r>
      <w:r w:rsidR="00732F63" w:rsidRPr="00AE3DDD">
        <w:rPr>
          <w:lang w:eastAsia="zh-CN"/>
        </w:rPr>
        <w:t>or</w:t>
      </w:r>
      <w:r w:rsidR="00732F63" w:rsidRPr="00AE3DDD">
        <w:t xml:space="preserve"> </w:t>
      </w:r>
      <w:r w:rsidR="00445F81">
        <w:rPr>
          <w:i/>
          <w:lang w:val="en-US"/>
        </w:rPr>
        <w:t>tdd</w:t>
      </w:r>
      <w:r w:rsidR="00732F63" w:rsidRPr="00190812">
        <w:rPr>
          <w:i/>
          <w:lang w:val="en-US"/>
        </w:rPr>
        <w:t>-</w:t>
      </w:r>
      <w:r w:rsidR="00732F63" w:rsidRPr="00190812">
        <w:rPr>
          <w:i/>
        </w:rPr>
        <w:t>UL-DL-</w:t>
      </w:r>
      <w:r w:rsidR="00732F63" w:rsidRPr="00190812">
        <w:rPr>
          <w:i/>
          <w:lang w:val="en-US"/>
        </w:rPr>
        <w:t>C</w:t>
      </w:r>
      <w:r w:rsidR="00732F63" w:rsidRPr="00190812">
        <w:rPr>
          <w:i/>
        </w:rPr>
        <w:t>onfig</w:t>
      </w:r>
      <w:r w:rsidR="00445F81">
        <w:rPr>
          <w:i/>
        </w:rPr>
        <w:t>uration</w:t>
      </w:r>
      <w:r w:rsidR="00732F63" w:rsidRPr="00190812">
        <w:rPr>
          <w:i/>
          <w:lang w:val="en-US"/>
        </w:rPr>
        <w:t>D</w:t>
      </w:r>
      <w:r w:rsidR="00732F63" w:rsidRPr="00190812">
        <w:rPr>
          <w:i/>
        </w:rPr>
        <w:t>edicated</w:t>
      </w:r>
      <w:r w:rsidR="00BF6343" w:rsidRPr="00AE3DDD">
        <w:rPr>
          <w:lang w:eastAsia="zh-CN"/>
        </w:rPr>
        <w:t xml:space="preserve"> and</w:t>
      </w:r>
      <w:r w:rsidR="00BF6343" w:rsidRPr="00AE3DDD">
        <w:rPr>
          <w:lang w:val="en-US" w:eastAsia="zh-CN"/>
        </w:rPr>
        <w:t>,</w:t>
      </w:r>
      <w:r w:rsidR="00BF6343" w:rsidRPr="00AE3DDD">
        <w:rPr>
          <w:lang w:eastAsia="zh-CN"/>
        </w:rPr>
        <w:t xml:space="preserve"> </w:t>
      </w:r>
      <w:r w:rsidR="00BF6343" w:rsidRPr="00AE3DDD">
        <w:rPr>
          <w:rFonts w:hint="eastAsia"/>
          <w:lang w:eastAsia="zh-CN"/>
        </w:rPr>
        <w:t xml:space="preserve">for each slot </w:t>
      </w:r>
      <w:r w:rsidR="00BF6343" w:rsidRPr="00AE3DDD">
        <w:rPr>
          <w:lang w:val="en-US" w:eastAsia="zh-CN"/>
        </w:rPr>
        <w:t>from slot</w:t>
      </w:r>
      <w:r w:rsidR="0008786C">
        <w:rPr>
          <w:lang w:val="en-US" w:eastAsia="zh-CN"/>
        </w:rPr>
        <w:t xml:space="preserve"> </w:t>
      </w:r>
      <m:oMath>
        <m:d>
          <m:dPr>
            <m:begChr m:val="⌊"/>
            <m:endChr m:val="⌋"/>
            <m:ctrlPr>
              <w:rPr>
                <w:rFonts w:ascii="Cambria Math" w:hAnsi="Cambria Math"/>
                <w:i/>
                <w:lang w:val="en-US" w:eastAsia="zh-CN"/>
              </w:rPr>
            </m:ctrlPr>
          </m:dPr>
          <m:e>
            <m:d>
              <m:dPr>
                <m:ctrlPr>
                  <w:rPr>
                    <w:rFonts w:ascii="Cambria Math" w:hAnsi="Cambria Math"/>
                    <w:i/>
                    <w:lang w:val="en-US" w:eastAsia="zh-CN"/>
                  </w:rPr>
                </m:ctrlPr>
              </m:dPr>
              <m:e>
                <m:sSub>
                  <m:sSubPr>
                    <m:ctrlPr>
                      <w:rPr>
                        <w:rFonts w:ascii="Cambria Math" w:hAnsi="Cambria Math"/>
                        <w:i/>
                        <w:lang w:val="en-US" w:eastAsia="zh-CN"/>
                      </w:rPr>
                    </m:ctrlPr>
                  </m:sSubPr>
                  <m:e>
                    <m:r>
                      <w:rPr>
                        <w:rFonts w:ascii="Cambria Math" w:hAnsi="Cambria Math"/>
                        <w:lang w:val="en-US" w:eastAsia="zh-CN"/>
                      </w:rPr>
                      <m:t>n</m:t>
                    </m:r>
                  </m:e>
                  <m:sub>
                    <m:r>
                      <w:rPr>
                        <w:rFonts w:ascii="Cambria Math" w:hAnsi="Cambria Math"/>
                        <w:lang w:val="en-US" w:eastAsia="zh-CN"/>
                      </w:rPr>
                      <m:t>U</m:t>
                    </m:r>
                  </m:sub>
                </m:sSub>
                <m:r>
                  <w:rPr>
                    <w:rFonts w:ascii="Cambria Math" w:hAnsi="Cambria Math"/>
                    <w:lang w:val="en-US" w:eastAsia="zh-CN"/>
                  </w:rPr>
                  <m:t>-</m:t>
                </m:r>
                <m:sSub>
                  <m:sSubPr>
                    <m:ctrlPr>
                      <w:rPr>
                        <w:rFonts w:ascii="Cambria Math" w:hAnsi="Cambria Math"/>
                        <w:i/>
                        <w:lang w:val="en-US" w:eastAsia="zh-CN"/>
                      </w:rPr>
                    </m:ctrlPr>
                  </m:sSubPr>
                  <m:e>
                    <m:r>
                      <w:rPr>
                        <w:rFonts w:ascii="Cambria Math" w:hAnsi="Cambria Math"/>
                        <w:lang w:val="en-US" w:eastAsia="zh-CN"/>
                      </w:rPr>
                      <m:t>K</m:t>
                    </m:r>
                  </m:e>
                  <m:sub>
                    <m:r>
                      <w:rPr>
                        <w:rFonts w:ascii="Cambria Math" w:hAnsi="Cambria Math"/>
                        <w:lang w:val="en-US" w:eastAsia="zh-CN"/>
                      </w:rPr>
                      <m:t>1,k</m:t>
                    </m:r>
                  </m:sub>
                </m:sSub>
              </m:e>
            </m:d>
            <m:sSup>
              <m:sSupPr>
                <m:ctrlPr>
                  <w:rPr>
                    <w:rFonts w:ascii="Cambria Math" w:hAnsi="Cambria Math"/>
                    <w:i/>
                    <w:lang w:val="en-US" w:eastAsia="zh-CN"/>
                  </w:rPr>
                </m:ctrlPr>
              </m:sSupPr>
              <m:e>
                <m:r>
                  <w:rPr>
                    <w:rFonts w:ascii="Cambria Math" w:hAnsi="Cambria Math" w:cs="Cambria Math"/>
                  </w:rPr>
                  <m:t>⋅</m:t>
                </m:r>
                <m:r>
                  <w:rPr>
                    <w:rFonts w:ascii="Cambria Math" w:hAnsi="Cambria Math"/>
                    <w:lang w:val="en-US" w:eastAsia="zh-CN"/>
                  </w:rPr>
                  <m:t>2</m:t>
                </m:r>
              </m:e>
              <m:sup>
                <m:sSub>
                  <m:sSubPr>
                    <m:ctrlPr>
                      <w:rPr>
                        <w:rFonts w:ascii="Cambria Math" w:hAnsi="Cambria Math"/>
                        <w:i/>
                        <w:lang w:val="en-US" w:eastAsia="zh-CN"/>
                      </w:rPr>
                    </m:ctrlPr>
                  </m:sSubPr>
                  <m:e>
                    <m:r>
                      <w:rPr>
                        <w:rFonts w:ascii="Cambria Math" w:hAnsi="Cambria Math"/>
                        <w:lang w:val="en-US" w:eastAsia="zh-CN"/>
                      </w:rPr>
                      <m:t>μ</m:t>
                    </m:r>
                  </m:e>
                  <m:sub>
                    <m:r>
                      <w:rPr>
                        <w:rFonts w:ascii="Cambria Math" w:hAnsi="Cambria Math"/>
                        <w:lang w:val="en-US" w:eastAsia="zh-CN"/>
                      </w:rPr>
                      <m:t>DL</m:t>
                    </m:r>
                  </m:sub>
                </m:sSub>
                <m:r>
                  <w:rPr>
                    <w:rFonts w:ascii="Cambria Math" w:hAnsi="Cambria Math"/>
                    <w:lang w:val="en-US" w:eastAsia="zh-CN"/>
                  </w:rPr>
                  <m:t>-</m:t>
                </m:r>
                <m:sSub>
                  <m:sSubPr>
                    <m:ctrlPr>
                      <w:rPr>
                        <w:rFonts w:ascii="Cambria Math" w:hAnsi="Cambria Math"/>
                        <w:i/>
                        <w:lang w:val="en-US" w:eastAsia="zh-CN"/>
                      </w:rPr>
                    </m:ctrlPr>
                  </m:sSubPr>
                  <m:e>
                    <m:r>
                      <w:rPr>
                        <w:rFonts w:ascii="Cambria Math" w:hAnsi="Cambria Math"/>
                        <w:lang w:val="en-US" w:eastAsia="zh-CN"/>
                      </w:rPr>
                      <m:t>μ</m:t>
                    </m:r>
                  </m:e>
                  <m:sub>
                    <m:r>
                      <w:rPr>
                        <w:rFonts w:ascii="Cambria Math" w:hAnsi="Cambria Math"/>
                        <w:lang w:val="en-US" w:eastAsia="zh-CN"/>
                      </w:rPr>
                      <m:t>UL</m:t>
                    </m:r>
                  </m:sub>
                </m:sSub>
              </m:sup>
            </m:sSup>
          </m:e>
        </m:d>
        <m:r>
          <w:rPr>
            <w:rFonts w:ascii="Cambria Math" w:hAnsi="Cambria Math"/>
            <w:lang w:val="en-US" w:eastAsia="zh-CN"/>
          </w:rPr>
          <m:t>+</m:t>
        </m:r>
        <m:sSub>
          <m:sSubPr>
            <m:ctrlPr>
              <w:rPr>
                <w:rFonts w:ascii="Cambria Math" w:hAnsi="Cambria Math"/>
                <w:i/>
                <w:lang w:val="en-US" w:eastAsia="zh-CN"/>
              </w:rPr>
            </m:ctrlPr>
          </m:sSubPr>
          <m:e>
            <m:r>
              <w:rPr>
                <w:rFonts w:ascii="Cambria Math" w:hAnsi="Cambria Math"/>
                <w:lang w:val="en-US" w:eastAsia="zh-CN"/>
              </w:rPr>
              <m:t>n</m:t>
            </m:r>
          </m:e>
          <m:sub>
            <m:r>
              <w:rPr>
                <w:rFonts w:ascii="Cambria Math" w:hAnsi="Cambria Math"/>
                <w:lang w:val="en-US" w:eastAsia="zh-CN"/>
              </w:rPr>
              <m:t>D</m:t>
            </m:r>
          </m:sub>
        </m:sSub>
        <m:r>
          <w:rPr>
            <w:rFonts w:ascii="Cambria Math" w:hAnsi="Cambria Math"/>
            <w:lang w:val="en-US" w:eastAsia="zh-CN"/>
          </w:rPr>
          <m:t>-</m:t>
        </m:r>
        <m:sSubSup>
          <m:sSubSupPr>
            <m:ctrlPr>
              <w:rPr>
                <w:rFonts w:ascii="Cambria Math" w:hAnsi="Cambria Math"/>
              </w:rPr>
            </m:ctrlPr>
          </m:sSubSupPr>
          <m:e>
            <m:r>
              <w:rPr>
                <w:rFonts w:ascii="Cambria Math" w:hAnsi="Cambria Math"/>
              </w:rPr>
              <m:t>N</m:t>
            </m:r>
          </m:e>
          <m:sub>
            <m:r>
              <m:rPr>
                <m:sty m:val="p"/>
              </m:rPr>
              <w:rPr>
                <w:rFonts w:ascii="Cambria Math" w:hAnsi="Cambria Math"/>
              </w:rPr>
              <m:t>PDSCH</m:t>
            </m:r>
          </m:sub>
          <m:sup>
            <m:r>
              <m:rPr>
                <m:sty m:val="p"/>
              </m:rPr>
              <w:rPr>
                <w:rFonts w:ascii="Cambria Math" w:hAnsi="Cambria Math"/>
              </w:rPr>
              <m:t>repeat,max</m:t>
            </m:r>
          </m:sup>
        </m:sSubSup>
        <m:r>
          <w:rPr>
            <w:rFonts w:ascii="Cambria Math" w:hAnsi="Cambria Math"/>
            <w:lang w:val="en-US" w:eastAsia="zh-CN"/>
          </w:rPr>
          <m:t>+1</m:t>
        </m:r>
      </m:oMath>
      <w:r w:rsidR="00BF6343" w:rsidRPr="00AE3DDD">
        <w:rPr>
          <w:rFonts w:hint="eastAsia"/>
          <w:lang w:eastAsia="zh-CN"/>
        </w:rPr>
        <w:t xml:space="preserve"> to slot </w:t>
      </w:r>
      <m:oMath>
        <m:d>
          <m:dPr>
            <m:begChr m:val="⌊"/>
            <m:endChr m:val="⌋"/>
            <m:ctrlPr>
              <w:rPr>
                <w:rFonts w:ascii="Cambria Math" w:hAnsi="Cambria Math"/>
                <w:i/>
                <w:lang w:val="en-US" w:eastAsia="zh-CN"/>
              </w:rPr>
            </m:ctrlPr>
          </m:dPr>
          <m:e>
            <m:d>
              <m:dPr>
                <m:ctrlPr>
                  <w:rPr>
                    <w:rFonts w:ascii="Cambria Math" w:hAnsi="Cambria Math"/>
                    <w:i/>
                    <w:lang w:val="en-US" w:eastAsia="zh-CN"/>
                  </w:rPr>
                </m:ctrlPr>
              </m:dPr>
              <m:e>
                <m:sSub>
                  <m:sSubPr>
                    <m:ctrlPr>
                      <w:rPr>
                        <w:rFonts w:ascii="Cambria Math" w:hAnsi="Cambria Math"/>
                        <w:i/>
                        <w:lang w:val="en-US" w:eastAsia="zh-CN"/>
                      </w:rPr>
                    </m:ctrlPr>
                  </m:sSubPr>
                  <m:e>
                    <m:r>
                      <w:rPr>
                        <w:rFonts w:ascii="Cambria Math" w:hAnsi="Cambria Math"/>
                        <w:lang w:val="en-US" w:eastAsia="zh-CN"/>
                      </w:rPr>
                      <m:t>n</m:t>
                    </m:r>
                  </m:e>
                  <m:sub>
                    <m:r>
                      <w:rPr>
                        <w:rFonts w:ascii="Cambria Math" w:hAnsi="Cambria Math"/>
                        <w:lang w:val="en-US" w:eastAsia="zh-CN"/>
                      </w:rPr>
                      <m:t>U</m:t>
                    </m:r>
                  </m:sub>
                </m:sSub>
                <m:r>
                  <w:rPr>
                    <w:rFonts w:ascii="Cambria Math" w:hAnsi="Cambria Math"/>
                    <w:lang w:val="en-US" w:eastAsia="zh-CN"/>
                  </w:rPr>
                  <m:t>-</m:t>
                </m:r>
                <m:sSub>
                  <m:sSubPr>
                    <m:ctrlPr>
                      <w:rPr>
                        <w:rFonts w:ascii="Cambria Math" w:hAnsi="Cambria Math"/>
                        <w:i/>
                        <w:lang w:val="en-US" w:eastAsia="zh-CN"/>
                      </w:rPr>
                    </m:ctrlPr>
                  </m:sSubPr>
                  <m:e>
                    <m:r>
                      <w:rPr>
                        <w:rFonts w:ascii="Cambria Math" w:hAnsi="Cambria Math"/>
                        <w:lang w:val="en-US" w:eastAsia="zh-CN"/>
                      </w:rPr>
                      <m:t>K</m:t>
                    </m:r>
                  </m:e>
                  <m:sub>
                    <m:r>
                      <w:rPr>
                        <w:rFonts w:ascii="Cambria Math" w:hAnsi="Cambria Math"/>
                        <w:lang w:val="en-US" w:eastAsia="zh-CN"/>
                      </w:rPr>
                      <m:t>1,k</m:t>
                    </m:r>
                  </m:sub>
                </m:sSub>
              </m:e>
            </m:d>
            <m:r>
              <w:rPr>
                <w:rFonts w:ascii="Cambria Math" w:hAnsi="Cambria Math" w:cs="Cambria Math"/>
              </w:rPr>
              <m:t>⋅</m:t>
            </m:r>
            <m:sSup>
              <m:sSupPr>
                <m:ctrlPr>
                  <w:rPr>
                    <w:rFonts w:ascii="Cambria Math" w:hAnsi="Cambria Math"/>
                    <w:i/>
                    <w:lang w:val="en-US" w:eastAsia="zh-CN"/>
                  </w:rPr>
                </m:ctrlPr>
              </m:sSupPr>
              <m:e>
                <m:r>
                  <w:rPr>
                    <w:rFonts w:ascii="Cambria Math" w:hAnsi="Cambria Math"/>
                    <w:lang w:val="en-US" w:eastAsia="zh-CN"/>
                  </w:rPr>
                  <m:t>2</m:t>
                </m:r>
              </m:e>
              <m:sup>
                <m:sSub>
                  <m:sSubPr>
                    <m:ctrlPr>
                      <w:rPr>
                        <w:rFonts w:ascii="Cambria Math" w:hAnsi="Cambria Math"/>
                        <w:i/>
                        <w:lang w:val="en-US" w:eastAsia="zh-CN"/>
                      </w:rPr>
                    </m:ctrlPr>
                  </m:sSubPr>
                  <m:e>
                    <m:r>
                      <w:rPr>
                        <w:rFonts w:ascii="Cambria Math" w:hAnsi="Cambria Math"/>
                        <w:lang w:val="en-US" w:eastAsia="zh-CN"/>
                      </w:rPr>
                      <m:t>μ</m:t>
                    </m:r>
                  </m:e>
                  <m:sub>
                    <m:r>
                      <w:rPr>
                        <w:rFonts w:ascii="Cambria Math" w:hAnsi="Cambria Math"/>
                        <w:lang w:val="en-US" w:eastAsia="zh-CN"/>
                      </w:rPr>
                      <m:t>DL</m:t>
                    </m:r>
                  </m:sub>
                </m:sSub>
                <m:r>
                  <w:rPr>
                    <w:rFonts w:ascii="Cambria Math" w:hAnsi="Cambria Math"/>
                    <w:lang w:val="en-US" w:eastAsia="zh-CN"/>
                  </w:rPr>
                  <m:t>-</m:t>
                </m:r>
                <m:sSub>
                  <m:sSubPr>
                    <m:ctrlPr>
                      <w:rPr>
                        <w:rFonts w:ascii="Cambria Math" w:hAnsi="Cambria Math"/>
                        <w:i/>
                        <w:lang w:val="en-US" w:eastAsia="zh-CN"/>
                      </w:rPr>
                    </m:ctrlPr>
                  </m:sSubPr>
                  <m:e>
                    <m:r>
                      <w:rPr>
                        <w:rFonts w:ascii="Cambria Math" w:hAnsi="Cambria Math"/>
                        <w:lang w:val="en-US" w:eastAsia="zh-CN"/>
                      </w:rPr>
                      <m:t>μ</m:t>
                    </m:r>
                  </m:e>
                  <m:sub>
                    <m:r>
                      <w:rPr>
                        <w:rFonts w:ascii="Cambria Math" w:hAnsi="Cambria Math"/>
                        <w:lang w:val="en-US" w:eastAsia="zh-CN"/>
                      </w:rPr>
                      <m:t>UL</m:t>
                    </m:r>
                  </m:sub>
                </m:sSub>
              </m:sup>
            </m:sSup>
          </m:e>
        </m:d>
        <m:r>
          <w:rPr>
            <w:rFonts w:ascii="Cambria Math" w:hAnsi="Cambria Math"/>
            <w:lang w:val="en-US" w:eastAsia="zh-CN"/>
          </w:rPr>
          <m:t>+</m:t>
        </m:r>
        <m:sSub>
          <m:sSubPr>
            <m:ctrlPr>
              <w:rPr>
                <w:rFonts w:ascii="Cambria Math" w:hAnsi="Cambria Math"/>
                <w:i/>
                <w:lang w:val="en-US" w:eastAsia="zh-CN"/>
              </w:rPr>
            </m:ctrlPr>
          </m:sSubPr>
          <m:e>
            <m:r>
              <w:rPr>
                <w:rFonts w:ascii="Cambria Math" w:hAnsi="Cambria Math"/>
                <w:lang w:val="en-US" w:eastAsia="zh-CN"/>
              </w:rPr>
              <m:t>n</m:t>
            </m:r>
          </m:e>
          <m:sub>
            <m:r>
              <w:rPr>
                <w:rFonts w:ascii="Cambria Math" w:hAnsi="Cambria Math"/>
                <w:lang w:val="en-US" w:eastAsia="zh-CN"/>
              </w:rPr>
              <m:t>D</m:t>
            </m:r>
          </m:sub>
        </m:sSub>
      </m:oMath>
      <w:r w:rsidR="00BF6343" w:rsidRPr="00AE3DDD">
        <w:rPr>
          <w:rFonts w:hint="eastAsia"/>
          <w:lang w:eastAsia="zh-CN"/>
        </w:rPr>
        <w:t>,</w:t>
      </w:r>
      <w:r w:rsidR="00BF6343" w:rsidRPr="00E20580">
        <w:rPr>
          <w:lang w:eastAsia="zh-CN"/>
        </w:rPr>
        <w:t xml:space="preserve"> </w:t>
      </w:r>
      <w:r w:rsidR="00BF6343" w:rsidRPr="00E20580">
        <w:rPr>
          <w:rFonts w:hint="eastAsia"/>
          <w:lang w:eastAsia="zh-CN"/>
        </w:rPr>
        <w:t xml:space="preserve">at least one symbol of the PDSCH time resource </w:t>
      </w:r>
      <w:r w:rsidR="00BF6343">
        <w:rPr>
          <w:rFonts w:hint="eastAsia"/>
          <w:lang w:eastAsia="zh-CN"/>
        </w:rPr>
        <w:t xml:space="preserve">derived by row </w:t>
      </w:r>
      <w:r w:rsidR="00000000">
        <w:rPr>
          <w:rFonts w:cs="Arial"/>
          <w:position w:val="-4"/>
          <w:lang w:eastAsia="zh-CN"/>
        </w:rPr>
        <w:pict w14:anchorId="32F54FE9">
          <v:shape id="_x0000_i1863" type="#_x0000_t75" style="width:9pt;height:9pt">
            <v:imagedata r:id="rId439" o:title=""/>
          </v:shape>
        </w:pict>
      </w:r>
      <w:r w:rsidR="003915B7">
        <w:t xml:space="preserve"> </w:t>
      </w:r>
      <w:r w:rsidR="00BF6343">
        <w:rPr>
          <w:rFonts w:hint="eastAsia"/>
          <w:lang w:eastAsia="zh-CN"/>
        </w:rPr>
        <w:t>is</w:t>
      </w:r>
      <w:r w:rsidR="00BF6343" w:rsidRPr="00917FF8">
        <w:rPr>
          <w:rFonts w:hint="eastAsia"/>
          <w:lang w:eastAsia="zh-CN"/>
        </w:rPr>
        <w:t xml:space="preserve"> configured as UL</w:t>
      </w:r>
      <w:r w:rsidR="00BF6343">
        <w:rPr>
          <w:rFonts w:hint="eastAsia"/>
          <w:i/>
          <w:lang w:eastAsia="zh-CN"/>
        </w:rPr>
        <w:t xml:space="preserve"> </w:t>
      </w:r>
      <w:r w:rsidR="00BF6343">
        <w:rPr>
          <w:rFonts w:hint="eastAsia"/>
          <w:lang w:eastAsia="zh-CN"/>
        </w:rPr>
        <w:t>where</w:t>
      </w:r>
      <w:r w:rsidR="00BF6343">
        <w:rPr>
          <w:lang w:eastAsia="zh-CN"/>
        </w:rPr>
        <w:t xml:space="preserve"> </w:t>
      </w:r>
      <w:r w:rsidR="00000000">
        <w:rPr>
          <w:position w:val="-12"/>
        </w:rPr>
        <w:pict w14:anchorId="08076F2C">
          <v:shape id="_x0000_i1864" type="#_x0000_t75" style="width:14.25pt;height:14.25pt">
            <v:imagedata r:id="rId440" o:title=""/>
          </v:shape>
        </w:pict>
      </w:r>
      <w:r w:rsidR="00BF6343">
        <w:rPr>
          <w:rFonts w:hint="eastAsia"/>
          <w:lang w:eastAsia="zh-CN"/>
        </w:rPr>
        <w:t xml:space="preserve"> is the</w:t>
      </w:r>
      <w:r w:rsidR="00BF6343" w:rsidRPr="00A25B66">
        <w:rPr>
          <w:rFonts w:hint="eastAsia"/>
          <w:i/>
          <w:lang w:eastAsia="zh-CN"/>
        </w:rPr>
        <w:t xml:space="preserve"> k</w:t>
      </w:r>
      <w:r w:rsidR="00BF6343">
        <w:rPr>
          <w:rFonts w:hint="eastAsia"/>
          <w:lang w:eastAsia="zh-CN"/>
        </w:rPr>
        <w:t xml:space="preserve">-th slot timing value in set </w:t>
      </w:r>
      <w:r w:rsidR="00000000">
        <w:rPr>
          <w:position w:val="-10"/>
        </w:rPr>
        <w:pict w14:anchorId="20409013">
          <v:shape id="_x0000_i1865" type="#_x0000_t75" style="width:14.25pt;height:15.75pt">
            <v:imagedata r:id="rId426" o:title=""/>
          </v:shape>
        </w:pict>
      </w:r>
      <w:r w:rsidRPr="008618BB">
        <w:rPr>
          <w:rFonts w:hint="eastAsia"/>
          <w:lang w:eastAsia="zh-CN"/>
        </w:rPr>
        <w:t xml:space="preserve">, </w:t>
      </w:r>
    </w:p>
    <w:p w14:paraId="18ACE5BB" w14:textId="77777777" w:rsidR="00D508B4" w:rsidRDefault="00000000" w:rsidP="00A00BD5">
      <w:pPr>
        <w:pStyle w:val="B5"/>
        <w:ind w:left="1985"/>
        <w:rPr>
          <w:lang w:eastAsia="zh-CN"/>
        </w:rPr>
      </w:pPr>
      <w:bookmarkStart w:id="449" w:name="MCCQCTEMPBM_00000048"/>
      <w:r>
        <w:rPr>
          <w:position w:val="-6"/>
        </w:rPr>
        <w:pict w14:anchorId="67E3FF5E">
          <v:shape id="_x0000_i1866" type="#_x0000_t75" style="width:36.75pt;height:14.25pt">
            <v:imagedata r:id="rId441" o:title=""/>
          </v:shape>
        </w:pict>
      </w:r>
      <w:bookmarkEnd w:id="449"/>
      <w:r w:rsidR="00D508B4">
        <w:t>;</w:t>
      </w:r>
    </w:p>
    <w:p w14:paraId="3BF5FECA" w14:textId="77777777" w:rsidR="00D508B4" w:rsidRPr="0085403A" w:rsidRDefault="00B0629A" w:rsidP="003565D5">
      <w:pPr>
        <w:pStyle w:val="B5"/>
        <w:rPr>
          <w:lang w:eastAsia="zh-CN"/>
        </w:rPr>
      </w:pPr>
      <w:r>
        <w:rPr>
          <w:lang w:eastAsia="zh-CN"/>
        </w:rPr>
        <w:t>else</w:t>
      </w:r>
    </w:p>
    <w:p w14:paraId="673C6CA3" w14:textId="77777777" w:rsidR="00D508B4" w:rsidRDefault="00000000" w:rsidP="00A00BD5">
      <w:pPr>
        <w:pStyle w:val="B5"/>
        <w:ind w:left="1985"/>
        <w:rPr>
          <w:lang w:eastAsia="zh-CN"/>
        </w:rPr>
      </w:pPr>
      <w:r>
        <w:rPr>
          <w:rFonts w:cs="Arial"/>
          <w:position w:val="-4"/>
          <w:lang w:eastAsia="zh-CN"/>
        </w:rPr>
        <w:pict w14:anchorId="30C8AA84">
          <v:shape id="_x0000_i1867" type="#_x0000_t75" style="width:41.25pt;height:12.75pt">
            <v:imagedata r:id="rId442" o:title=""/>
          </v:shape>
        </w:pict>
      </w:r>
      <w:r w:rsidR="00D508B4" w:rsidRPr="008618BB">
        <w:rPr>
          <w:lang w:eastAsia="zh-CN"/>
        </w:rPr>
        <w:t xml:space="preserve">; </w:t>
      </w:r>
    </w:p>
    <w:p w14:paraId="1420A094" w14:textId="77777777" w:rsidR="00B0629A" w:rsidRPr="008618BB" w:rsidRDefault="00B0629A" w:rsidP="003565D5">
      <w:pPr>
        <w:pStyle w:val="B5"/>
        <w:rPr>
          <w:lang w:eastAsia="zh-CN"/>
        </w:rPr>
      </w:pPr>
      <w:r>
        <w:rPr>
          <w:lang w:eastAsia="zh-CN"/>
        </w:rPr>
        <w:t>end if</w:t>
      </w:r>
    </w:p>
    <w:p w14:paraId="42BD0ECE" w14:textId="77777777" w:rsidR="00D508B4" w:rsidRDefault="00D508B4" w:rsidP="003565D5">
      <w:pPr>
        <w:pStyle w:val="B4"/>
        <w:rPr>
          <w:lang w:eastAsia="zh-CN"/>
        </w:rPr>
      </w:pPr>
      <w:r w:rsidRPr="00B916EC">
        <w:rPr>
          <w:rFonts w:hint="eastAsia"/>
          <w:lang w:eastAsia="zh-CN"/>
        </w:rPr>
        <w:t>end while</w:t>
      </w:r>
    </w:p>
    <w:p w14:paraId="69EDC1C9" w14:textId="77777777" w:rsidR="00D508B4" w:rsidRDefault="00A628EC" w:rsidP="003565D5">
      <w:pPr>
        <w:pStyle w:val="B4"/>
        <w:rPr>
          <w:rFonts w:cs="Arial"/>
          <w:lang w:eastAsia="zh-CN"/>
        </w:rPr>
      </w:pPr>
      <w:r>
        <w:rPr>
          <w:lang w:val="en-US" w:eastAsia="zh-CN"/>
        </w:rPr>
        <w:t>i</w:t>
      </w:r>
      <w:r>
        <w:rPr>
          <w:rFonts w:hint="eastAsia"/>
          <w:lang w:eastAsia="zh-CN"/>
        </w:rPr>
        <w:t xml:space="preserve">f </w:t>
      </w:r>
      <w:r w:rsidR="00D508B4" w:rsidRPr="00AF1A70">
        <w:t xml:space="preserve">the </w:t>
      </w:r>
      <w:r w:rsidR="00BF6343">
        <w:rPr>
          <w:lang w:val="en-US"/>
        </w:rPr>
        <w:t xml:space="preserve">UE </w:t>
      </w:r>
      <w:r w:rsidR="00D508B4">
        <w:t xml:space="preserve">does not </w:t>
      </w:r>
      <w:r w:rsidR="00D508B4" w:rsidRPr="00AF1A70">
        <w:t xml:space="preserve">indicate </w:t>
      </w:r>
      <w:r w:rsidR="00BF6343">
        <w:rPr>
          <w:lang w:val="en-US"/>
        </w:rPr>
        <w:t xml:space="preserve">a </w:t>
      </w:r>
      <w:r w:rsidR="00D508B4" w:rsidRPr="00AF1A70">
        <w:t>capability</w:t>
      </w:r>
      <w:r w:rsidR="00D508B4">
        <w:t xml:space="preserve"> to receive</w:t>
      </w:r>
      <w:r w:rsidR="00D508B4">
        <w:rPr>
          <w:rFonts w:hint="eastAsia"/>
          <w:lang w:eastAsia="zh-CN"/>
        </w:rPr>
        <w:t xml:space="preserve"> </w:t>
      </w:r>
      <w:r w:rsidR="00D508B4">
        <w:rPr>
          <w:lang w:eastAsia="zh-CN"/>
        </w:rPr>
        <w:t>more than</w:t>
      </w:r>
      <w:r w:rsidR="00D508B4">
        <w:rPr>
          <w:rFonts w:hint="eastAsia"/>
          <w:lang w:eastAsia="zh-CN"/>
        </w:rPr>
        <w:t xml:space="preserve"> </w:t>
      </w:r>
      <w:r w:rsidR="00D508B4" w:rsidRPr="00AF1A70">
        <w:t>one unicast PDSCH per slot</w:t>
      </w:r>
      <w:r w:rsidR="00D508B4">
        <w:rPr>
          <w:rFonts w:hint="eastAsia"/>
          <w:lang w:eastAsia="zh-CN"/>
        </w:rPr>
        <w:t xml:space="preserve"> </w:t>
      </w:r>
      <w:r w:rsidR="00D508B4">
        <w:rPr>
          <w:lang w:eastAsia="zh-CN"/>
        </w:rPr>
        <w:t>and</w:t>
      </w:r>
      <w:r w:rsidR="00BC4B74">
        <w:rPr>
          <w:lang w:eastAsia="zh-CN"/>
        </w:rPr>
        <w:t xml:space="preserve"> </w:t>
      </w:r>
      <w:r w:rsidR="00000000">
        <w:rPr>
          <w:rFonts w:cs="Arial"/>
          <w:position w:val="-6"/>
          <w:lang w:eastAsia="zh-CN"/>
        </w:rPr>
        <w:pict w14:anchorId="1D425CFA">
          <v:shape id="_x0000_i1868" type="#_x0000_t75" style="width:27.75pt;height:12.75pt">
            <v:imagedata r:id="rId443" o:title=""/>
          </v:shape>
        </w:pict>
      </w:r>
      <w:r w:rsidR="00D508B4">
        <w:rPr>
          <w:rFonts w:cs="Arial" w:hint="eastAsia"/>
          <w:lang w:eastAsia="zh-CN"/>
        </w:rPr>
        <w:t xml:space="preserve">, </w:t>
      </w:r>
    </w:p>
    <w:p w14:paraId="61302AC3" w14:textId="77777777" w:rsidR="00A628EC" w:rsidRDefault="00000000" w:rsidP="003565D5">
      <w:pPr>
        <w:pStyle w:val="B5"/>
        <w:rPr>
          <w:lang w:eastAsia="zh-CN"/>
        </w:rPr>
      </w:pPr>
      <w:r>
        <w:rPr>
          <w:position w:val="-12"/>
          <w:lang w:eastAsia="zh-CN"/>
        </w:rPr>
        <w:pict w14:anchorId="15F5A031">
          <v:shape id="_x0000_i1869" type="#_x0000_t75" style="width:65.25pt;height:15pt">
            <v:imagedata r:id="rId444" o:title=""/>
          </v:shape>
        </w:pict>
      </w:r>
      <w:r w:rsidR="00A628EC">
        <w:rPr>
          <w:lang w:val="en-US" w:eastAsia="zh-CN"/>
        </w:rPr>
        <w:t>;</w:t>
      </w:r>
      <w:r w:rsidR="00A628EC" w:rsidRPr="00BF6343">
        <w:rPr>
          <w:lang w:eastAsia="zh-CN"/>
        </w:rPr>
        <w:t xml:space="preserve"> </w:t>
      </w:r>
    </w:p>
    <w:p w14:paraId="0FE56684" w14:textId="77777777" w:rsidR="00A628EC" w:rsidRPr="00D62C0E" w:rsidRDefault="00000000" w:rsidP="003565D5">
      <w:pPr>
        <w:pStyle w:val="B5"/>
        <w:rPr>
          <w:lang w:val="en-US" w:eastAsia="zh-CN"/>
        </w:rPr>
      </w:pPr>
      <w:bookmarkStart w:id="450" w:name="MCCQCTEMPBM_00000049"/>
      <w:r>
        <w:rPr>
          <w:position w:val="-10"/>
        </w:rPr>
        <w:pict w14:anchorId="0B0F2237">
          <v:shape id="_x0000_i1870" type="#_x0000_t75" style="width:36.75pt;height:14.25pt">
            <v:imagedata r:id="rId445" o:title=""/>
          </v:shape>
        </w:pict>
      </w:r>
      <w:bookmarkEnd w:id="450"/>
      <w:r w:rsidR="00A628EC">
        <w:rPr>
          <w:lang w:val="en-US"/>
        </w:rPr>
        <w:t>;</w:t>
      </w:r>
    </w:p>
    <w:p w14:paraId="39B0F178" w14:textId="77777777" w:rsidR="00D508B4" w:rsidRPr="00AE44D6" w:rsidRDefault="00D508B4" w:rsidP="004441AA">
      <w:pPr>
        <w:pStyle w:val="B4"/>
        <w:rPr>
          <w:lang w:eastAsia="zh-CN"/>
        </w:rPr>
      </w:pPr>
      <w:r>
        <w:rPr>
          <w:lang w:eastAsia="zh-CN"/>
        </w:rPr>
        <w:t xml:space="preserve">else </w:t>
      </w:r>
    </w:p>
    <w:p w14:paraId="542C6355" w14:textId="77777777" w:rsidR="00D508B4" w:rsidRDefault="00D508B4" w:rsidP="004441AA">
      <w:pPr>
        <w:pStyle w:val="B5"/>
        <w:rPr>
          <w:lang w:eastAsia="zh-CN"/>
        </w:rPr>
      </w:pPr>
      <w:r>
        <w:rPr>
          <w:lang w:eastAsia="zh-CN"/>
        </w:rPr>
        <w:t xml:space="preserve">Set </w:t>
      </w:r>
      <w:r w:rsidR="00000000">
        <w:rPr>
          <w:position w:val="-10"/>
        </w:rPr>
        <w:pict w14:anchorId="5EA0441D">
          <v:shape id="_x0000_i1871" type="#_x0000_t75" style="width:21.75pt;height:14.25pt">
            <v:imagedata r:id="rId446" o:title=""/>
          </v:shape>
        </w:pict>
      </w:r>
      <w:r>
        <w:t xml:space="preserve"> to the cardinality of </w:t>
      </w:r>
      <w:r w:rsidR="00000000">
        <w:rPr>
          <w:position w:val="-4"/>
          <w:lang w:eastAsia="zh-CN"/>
        </w:rPr>
        <w:pict w14:anchorId="4561E5DA">
          <v:shape id="_x0000_i1872" type="#_x0000_t75" style="width:14.25pt;height:12.75pt">
            <v:imagedata r:id="rId433" o:title=""/>
          </v:shape>
        </w:pict>
      </w:r>
    </w:p>
    <w:p w14:paraId="45EB8C72" w14:textId="77777777" w:rsidR="00D508B4" w:rsidRPr="00917FF8" w:rsidRDefault="00D508B4" w:rsidP="004441AA">
      <w:pPr>
        <w:pStyle w:val="B5"/>
        <w:rPr>
          <w:lang w:eastAsia="zh-CN"/>
        </w:rPr>
      </w:pPr>
      <w:r w:rsidRPr="00516DF0">
        <w:rPr>
          <w:rFonts w:hint="eastAsia"/>
          <w:lang w:eastAsia="zh-CN"/>
        </w:rPr>
        <w:t xml:space="preserve">Set </w:t>
      </w:r>
      <w:r w:rsidR="00000000">
        <w:rPr>
          <w:position w:val="-6"/>
          <w:lang w:eastAsia="zh-CN"/>
        </w:rPr>
        <w:pict w14:anchorId="57BBA373">
          <v:shape id="_x0000_i1873" type="#_x0000_t75" style="width:14.25pt;height:11.25pt">
            <v:imagedata r:id="rId447" o:title=""/>
          </v:shape>
        </w:pict>
      </w:r>
      <w:r w:rsidRPr="00516DF0">
        <w:rPr>
          <w:rFonts w:hint="eastAsia"/>
          <w:lang w:eastAsia="zh-CN"/>
        </w:rPr>
        <w:t xml:space="preserve"> </w:t>
      </w:r>
      <w:r w:rsidRPr="002462F4">
        <w:rPr>
          <w:rFonts w:hint="eastAsia"/>
          <w:lang w:eastAsia="zh-CN"/>
        </w:rPr>
        <w:t xml:space="preserve">to </w:t>
      </w:r>
      <w:r>
        <w:rPr>
          <w:lang w:eastAsia="zh-CN"/>
        </w:rPr>
        <w:t xml:space="preserve">the </w:t>
      </w:r>
      <w:r w:rsidRPr="002462F4">
        <w:rPr>
          <w:rFonts w:hint="eastAsia"/>
          <w:lang w:eastAsia="zh-CN"/>
        </w:rPr>
        <w:t xml:space="preserve">smallest </w:t>
      </w:r>
      <w:r w:rsidRPr="002462F4">
        <w:rPr>
          <w:lang w:eastAsia="zh-CN"/>
        </w:rPr>
        <w:t>last</w:t>
      </w:r>
      <w:r w:rsidRPr="002462F4">
        <w:rPr>
          <w:rFonts w:hint="eastAsia"/>
          <w:lang w:eastAsia="zh-CN"/>
        </w:rPr>
        <w:t xml:space="preserve"> OFDM symbol index</w:t>
      </w:r>
      <w:r>
        <w:rPr>
          <w:lang w:eastAsia="zh-CN"/>
        </w:rPr>
        <w:t>, as</w:t>
      </w:r>
      <w:r>
        <w:rPr>
          <w:rFonts w:hint="eastAsia"/>
          <w:lang w:eastAsia="zh-CN"/>
        </w:rPr>
        <w:t xml:space="preserve"> determined by</w:t>
      </w:r>
      <w:r>
        <w:rPr>
          <w:lang w:eastAsia="zh-CN"/>
        </w:rPr>
        <w:t xml:space="preserve"> the</w:t>
      </w:r>
      <w:r w:rsidRPr="0048482F">
        <w:rPr>
          <w:color w:val="000000"/>
        </w:rPr>
        <w:t xml:space="preserve"> </w:t>
      </w:r>
      <w:r w:rsidRPr="0048482F">
        <w:rPr>
          <w:i/>
          <w:color w:val="000000"/>
        </w:rPr>
        <w:t>SLIV</w:t>
      </w:r>
      <w:r>
        <w:rPr>
          <w:lang w:eastAsia="zh-CN"/>
        </w:rPr>
        <w:t xml:space="preserve">, among all rows of </w:t>
      </w:r>
      <w:r w:rsidR="00000000">
        <w:rPr>
          <w:position w:val="-4"/>
          <w:lang w:eastAsia="zh-CN"/>
        </w:rPr>
        <w:pict w14:anchorId="547A6903">
          <v:shape id="_x0000_i1874" type="#_x0000_t75" style="width:14.25pt;height:12.75pt">
            <v:imagedata r:id="rId433" o:title=""/>
          </v:shape>
        </w:pict>
      </w:r>
    </w:p>
    <w:p w14:paraId="7877BFB6" w14:textId="77777777" w:rsidR="00D508B4" w:rsidRDefault="00D508B4" w:rsidP="004441AA">
      <w:pPr>
        <w:pStyle w:val="B5"/>
        <w:rPr>
          <w:lang w:eastAsia="zh-CN"/>
        </w:rPr>
      </w:pPr>
      <w:r>
        <w:rPr>
          <w:lang w:eastAsia="zh-CN"/>
        </w:rPr>
        <w:t xml:space="preserve">while </w:t>
      </w:r>
      <w:r w:rsidR="00000000">
        <w:rPr>
          <w:rFonts w:cs="Arial"/>
          <w:position w:val="-6"/>
          <w:lang w:eastAsia="zh-CN"/>
        </w:rPr>
        <w:pict w14:anchorId="771B8A0E">
          <v:shape id="_x0000_i1875" type="#_x0000_t75" style="width:27.75pt;height:14.25pt">
            <v:imagedata r:id="rId443" o:title=""/>
          </v:shape>
        </w:pict>
      </w:r>
    </w:p>
    <w:p w14:paraId="2502A234" w14:textId="77777777" w:rsidR="00D508B4" w:rsidRDefault="00D508B4" w:rsidP="004441AA">
      <w:pPr>
        <w:pStyle w:val="B5"/>
        <w:ind w:left="1985"/>
        <w:rPr>
          <w:lang w:eastAsia="zh-CN"/>
        </w:rPr>
      </w:pPr>
      <w:r w:rsidRPr="00917FF8">
        <w:rPr>
          <w:lang w:eastAsia="zh-CN"/>
        </w:rPr>
        <w:t>S</w:t>
      </w:r>
      <w:r w:rsidRPr="00917FF8">
        <w:rPr>
          <w:rFonts w:hint="eastAsia"/>
          <w:lang w:eastAsia="zh-CN"/>
        </w:rPr>
        <w:t xml:space="preserve">et </w:t>
      </w:r>
      <w:r w:rsidR="00000000">
        <w:rPr>
          <w:position w:val="-6"/>
        </w:rPr>
        <w:pict w14:anchorId="768C1F7D">
          <v:shape id="_x0000_i1876" type="#_x0000_t75" style="width:22.5pt;height:14.25pt">
            <v:imagedata r:id="rId448" o:title=""/>
          </v:shape>
        </w:pict>
      </w:r>
      <w:r w:rsidRPr="00516DF0">
        <w:rPr>
          <w:rFonts w:hint="eastAsia"/>
          <w:lang w:eastAsia="zh-CN"/>
        </w:rPr>
        <w:t xml:space="preserve"> </w:t>
      </w:r>
    </w:p>
    <w:p w14:paraId="71156CBF" w14:textId="77777777" w:rsidR="00D508B4" w:rsidRDefault="00D508B4" w:rsidP="004441AA">
      <w:pPr>
        <w:pStyle w:val="B5"/>
        <w:ind w:left="1985"/>
        <w:rPr>
          <w:lang w:eastAsia="zh-CN"/>
        </w:rPr>
      </w:pPr>
      <w:r w:rsidRPr="00917FF8">
        <w:t xml:space="preserve">while </w:t>
      </w:r>
      <w:r w:rsidR="00000000">
        <w:rPr>
          <w:position w:val="-10"/>
        </w:rPr>
        <w:pict w14:anchorId="78A0E788">
          <v:shape id="_x0000_i1877" type="#_x0000_t75" style="width:36.75pt;height:15.75pt">
            <v:imagedata r:id="rId449" o:title=""/>
          </v:shape>
        </w:pict>
      </w:r>
    </w:p>
    <w:p w14:paraId="5DF9BCA4" w14:textId="77777777" w:rsidR="00D508B4" w:rsidRDefault="00483EF8" w:rsidP="004441AA">
      <w:pPr>
        <w:pStyle w:val="B5"/>
        <w:ind w:left="2268"/>
        <w:rPr>
          <w:lang w:eastAsia="zh-CN"/>
        </w:rPr>
      </w:pPr>
      <w:r w:rsidRPr="00516DF0">
        <w:rPr>
          <w:rFonts w:hint="eastAsia"/>
          <w:lang w:eastAsia="zh-CN"/>
        </w:rPr>
        <w:t xml:space="preserve">if </w:t>
      </w:r>
      <w:r w:rsidR="00000000">
        <w:rPr>
          <w:position w:val="-6"/>
        </w:rPr>
        <w:pict w14:anchorId="4FDF469D">
          <v:shape id="_x0000_i1878" type="#_x0000_t75" style="width:27.75pt;height:12.75pt">
            <v:imagedata r:id="rId450" o:title=""/>
          </v:shape>
        </w:pict>
      </w:r>
      <w:r w:rsidRPr="00516DF0">
        <w:rPr>
          <w:rFonts w:hint="eastAsia"/>
          <w:lang w:eastAsia="zh-CN"/>
        </w:rPr>
        <w:t xml:space="preserve"> </w:t>
      </w:r>
      <w:r>
        <w:rPr>
          <w:lang w:eastAsia="zh-CN"/>
        </w:rPr>
        <w:t xml:space="preserve">for </w:t>
      </w:r>
      <w:r w:rsidRPr="00917FF8">
        <w:rPr>
          <w:rFonts w:cs="Arial" w:hint="eastAsia"/>
          <w:lang w:eastAsia="zh-CN"/>
        </w:rPr>
        <w:t xml:space="preserve">start OFDM symbol index </w:t>
      </w:r>
      <w:r w:rsidR="00000000">
        <w:rPr>
          <w:position w:val="-6"/>
        </w:rPr>
        <w:pict w14:anchorId="43A4D8C4">
          <v:shape id="_x0000_i1879" type="#_x0000_t75" style="width:14.25pt;height:12.75pt">
            <v:imagedata r:id="rId451" o:title=""/>
          </v:shape>
        </w:pict>
      </w:r>
      <w:r w:rsidRPr="00917FF8">
        <w:rPr>
          <w:rFonts w:cs="Arial" w:hint="eastAsia"/>
          <w:lang w:eastAsia="zh-CN"/>
        </w:rPr>
        <w:t xml:space="preserve"> for </w:t>
      </w:r>
      <w:r w:rsidRPr="002E3595">
        <w:t>row</w:t>
      </w:r>
      <w:r w:rsidRPr="00917FF8">
        <w:rPr>
          <w:rFonts w:cs="Arial" w:hint="eastAsia"/>
          <w:lang w:eastAsia="zh-CN"/>
        </w:rPr>
        <w:t xml:space="preserve"> </w:t>
      </w:r>
      <w:r w:rsidR="00000000">
        <w:rPr>
          <w:position w:val="-4"/>
          <w:lang w:eastAsia="zh-CN"/>
        </w:rPr>
        <w:pict w14:anchorId="261CA7FA">
          <v:shape id="_x0000_i1880" type="#_x0000_t75" style="width:9pt;height:9pt">
            <v:imagedata r:id="rId452" o:title=""/>
          </v:shape>
        </w:pict>
      </w:r>
      <w:r w:rsidR="00D508B4">
        <w:t xml:space="preserve"> </w:t>
      </w:r>
    </w:p>
    <w:p w14:paraId="50C6D717" w14:textId="77777777" w:rsidR="00D508B4" w:rsidRPr="002462F4" w:rsidRDefault="00000000" w:rsidP="004441AA">
      <w:pPr>
        <w:pStyle w:val="B5"/>
        <w:ind w:left="2552"/>
        <w:rPr>
          <w:lang w:eastAsia="zh-CN"/>
        </w:rPr>
      </w:pPr>
      <w:r>
        <w:rPr>
          <w:position w:val="-12"/>
        </w:rPr>
        <w:pict w14:anchorId="3464F451">
          <v:shape id="_x0000_i1881" type="#_x0000_t75" style="width:45pt;height:18.75pt">
            <v:imagedata r:id="rId453" o:title=""/>
          </v:shape>
        </w:pict>
      </w:r>
      <w:r w:rsidR="00D508B4" w:rsidRPr="002462F4">
        <w:t>;</w:t>
      </w:r>
      <w:r w:rsidR="00D508B4" w:rsidRPr="002462F4">
        <w:rPr>
          <w:rFonts w:hint="eastAsia"/>
          <w:lang w:eastAsia="zh-CN"/>
        </w:rPr>
        <w:t xml:space="preserve"> </w:t>
      </w:r>
      <w:r w:rsidR="00D508B4" w:rsidRPr="00D319D6">
        <w:rPr>
          <w:rFonts w:hint="eastAsia"/>
          <w:lang w:eastAsia="zh-CN"/>
        </w:rPr>
        <w:t xml:space="preserve">- index of </w:t>
      </w:r>
      <w:r w:rsidR="00D508B4">
        <w:rPr>
          <w:lang w:eastAsia="zh-CN"/>
        </w:rPr>
        <w:t xml:space="preserve">occasion for </w:t>
      </w:r>
      <w:r w:rsidR="00D508B4" w:rsidRPr="00D319D6">
        <w:t>candidate PDSCH reception</w:t>
      </w:r>
      <w:r w:rsidR="00D508B4">
        <w:rPr>
          <w:rFonts w:hint="eastAsia"/>
          <w:lang w:eastAsia="zh-CN"/>
        </w:rPr>
        <w:t xml:space="preserve"> </w:t>
      </w:r>
      <w:r w:rsidR="00D508B4">
        <w:rPr>
          <w:lang w:eastAsia="zh-CN"/>
        </w:rPr>
        <w:t xml:space="preserve">or SPS PDSCH release </w:t>
      </w:r>
      <w:r w:rsidR="00D508B4">
        <w:rPr>
          <w:rFonts w:hint="eastAsia"/>
          <w:lang w:eastAsia="zh-CN"/>
        </w:rPr>
        <w:t xml:space="preserve">associated with </w:t>
      </w:r>
      <w:r w:rsidR="00D508B4" w:rsidRPr="00D319D6">
        <w:rPr>
          <w:rFonts w:hint="eastAsia"/>
          <w:lang w:eastAsia="zh-CN"/>
        </w:rPr>
        <w:t xml:space="preserve">row </w:t>
      </w:r>
      <w:r>
        <w:rPr>
          <w:position w:val="-4"/>
          <w:lang w:eastAsia="zh-CN"/>
        </w:rPr>
        <w:pict w14:anchorId="1FFDA0BE">
          <v:shape id="_x0000_i1882" type="#_x0000_t75" style="width:9pt;height:9pt">
            <v:imagedata r:id="rId454" o:title=""/>
          </v:shape>
        </w:pict>
      </w:r>
    </w:p>
    <w:p w14:paraId="77365C54" w14:textId="77777777" w:rsidR="00D508B4" w:rsidRDefault="00000000" w:rsidP="004441AA">
      <w:pPr>
        <w:pStyle w:val="B5"/>
        <w:ind w:left="2552"/>
        <w:rPr>
          <w:lang w:eastAsia="zh-CN"/>
        </w:rPr>
      </w:pPr>
      <w:bookmarkStart w:id="451" w:name="MCCQCTEMPBM_00000050"/>
      <w:r>
        <w:rPr>
          <w:position w:val="-6"/>
        </w:rPr>
        <w:lastRenderedPageBreak/>
        <w:pict w14:anchorId="600C6047">
          <v:shape id="_x0000_i1883" type="#_x0000_t75" style="width:36.75pt;height:12.75pt">
            <v:imagedata r:id="rId455" o:title=""/>
          </v:shape>
        </w:pict>
      </w:r>
      <w:bookmarkEnd w:id="451"/>
      <w:r w:rsidR="00D508B4">
        <w:rPr>
          <w:rFonts w:hint="eastAsia"/>
          <w:lang w:eastAsia="zh-CN"/>
        </w:rPr>
        <w:t>;</w:t>
      </w:r>
    </w:p>
    <w:p w14:paraId="7B80ED96" w14:textId="77777777" w:rsidR="00D508B4" w:rsidRPr="00917FF8" w:rsidRDefault="00000000" w:rsidP="004441AA">
      <w:pPr>
        <w:pStyle w:val="B5"/>
        <w:ind w:left="2552"/>
        <w:rPr>
          <w:lang w:eastAsia="zh-CN"/>
        </w:rPr>
      </w:pPr>
      <w:bookmarkStart w:id="452" w:name="MCCQCTEMPBM_00000051"/>
      <w:r>
        <w:rPr>
          <w:rFonts w:cs="Arial"/>
          <w:position w:val="-12"/>
          <w:lang w:eastAsia="zh-CN"/>
        </w:rPr>
        <w:pict w14:anchorId="55D67A07">
          <v:shape id="_x0000_i1884" type="#_x0000_t75" style="width:57.75pt;height:16.5pt">
            <v:imagedata r:id="rId456" o:title=""/>
          </v:shape>
        </w:pict>
      </w:r>
      <w:bookmarkEnd w:id="452"/>
      <w:r w:rsidR="00BC4B74">
        <w:rPr>
          <w:rFonts w:cs="Arial"/>
          <w:lang w:eastAsia="zh-CN"/>
        </w:rPr>
        <w:t>;</w:t>
      </w:r>
    </w:p>
    <w:p w14:paraId="1C278310" w14:textId="77777777" w:rsidR="00D508B4" w:rsidRPr="00917FF8" w:rsidRDefault="00DF2DA7" w:rsidP="004441AA">
      <w:pPr>
        <w:pStyle w:val="B5"/>
        <w:ind w:left="2268"/>
        <w:rPr>
          <w:lang w:eastAsia="zh-CN"/>
        </w:rPr>
      </w:pPr>
      <w:r>
        <w:rPr>
          <w:lang w:eastAsia="zh-CN"/>
        </w:rPr>
        <w:t>else</w:t>
      </w:r>
    </w:p>
    <w:p w14:paraId="32DBC21F" w14:textId="77777777" w:rsidR="00D508B4" w:rsidRDefault="00000000" w:rsidP="00A00BD5">
      <w:pPr>
        <w:pStyle w:val="B5"/>
        <w:ind w:left="2552"/>
        <w:rPr>
          <w:lang w:eastAsia="zh-CN"/>
        </w:rPr>
      </w:pPr>
      <w:r>
        <w:rPr>
          <w:position w:val="-4"/>
        </w:rPr>
        <w:pict w14:anchorId="20145083">
          <v:shape id="_x0000_i1885" type="#_x0000_t75" style="width:36.75pt;height:12.75pt">
            <v:imagedata r:id="rId457" o:title=""/>
          </v:shape>
        </w:pict>
      </w:r>
      <w:r w:rsidR="00D508B4" w:rsidRPr="008618BB">
        <w:rPr>
          <w:lang w:eastAsia="zh-CN"/>
        </w:rPr>
        <w:t xml:space="preserve">; </w:t>
      </w:r>
    </w:p>
    <w:p w14:paraId="33B2F9C7" w14:textId="77777777" w:rsidR="00DF2DA7" w:rsidRDefault="00DF2DA7" w:rsidP="001D7C9A">
      <w:pPr>
        <w:pStyle w:val="B5"/>
        <w:ind w:left="2268"/>
        <w:rPr>
          <w:rFonts w:cs="Arial"/>
          <w:lang w:eastAsia="zh-CN"/>
        </w:rPr>
      </w:pPr>
      <w:r>
        <w:rPr>
          <w:rFonts w:cs="Arial"/>
          <w:lang w:eastAsia="zh-CN"/>
        </w:rPr>
        <w:t>end if</w:t>
      </w:r>
    </w:p>
    <w:p w14:paraId="74250AF3" w14:textId="77777777" w:rsidR="00D508B4" w:rsidRDefault="00D508B4" w:rsidP="004441AA">
      <w:pPr>
        <w:pStyle w:val="B5"/>
        <w:ind w:left="1985"/>
        <w:rPr>
          <w:lang w:eastAsia="zh-CN"/>
        </w:rPr>
      </w:pPr>
      <w:r w:rsidRPr="00B916EC">
        <w:rPr>
          <w:rFonts w:hint="eastAsia"/>
          <w:lang w:eastAsia="zh-CN"/>
        </w:rPr>
        <w:t>end while</w:t>
      </w:r>
    </w:p>
    <w:p w14:paraId="4C220D4E" w14:textId="77777777" w:rsidR="00D508B4" w:rsidRDefault="00000000" w:rsidP="004441AA">
      <w:pPr>
        <w:pStyle w:val="B5"/>
        <w:ind w:left="1985"/>
        <w:rPr>
          <w:rFonts w:cs="Arial"/>
          <w:lang w:eastAsia="zh-CN"/>
        </w:rPr>
      </w:pPr>
      <w:bookmarkStart w:id="453" w:name="MCCQCTEMPBM_00000052"/>
      <w:r>
        <w:rPr>
          <w:rFonts w:cs="Arial"/>
          <w:position w:val="-12"/>
          <w:lang w:eastAsia="zh-CN"/>
        </w:rPr>
        <w:pict w14:anchorId="46616FA1">
          <v:shape id="_x0000_i1886" type="#_x0000_t75" style="width:1in;height:16.5pt">
            <v:imagedata r:id="rId458" o:title=""/>
          </v:shape>
        </w:pict>
      </w:r>
      <w:bookmarkEnd w:id="453"/>
    </w:p>
    <w:p w14:paraId="51653B15" w14:textId="77777777" w:rsidR="00D508B4" w:rsidRPr="00B916EC" w:rsidRDefault="00000000" w:rsidP="004441AA">
      <w:pPr>
        <w:pStyle w:val="B5"/>
        <w:ind w:left="1985"/>
        <w:rPr>
          <w:lang w:eastAsia="zh-CN"/>
        </w:rPr>
      </w:pPr>
      <w:bookmarkStart w:id="454" w:name="MCCQCTEMPBM_00000053"/>
      <w:r>
        <w:rPr>
          <w:position w:val="-10"/>
        </w:rPr>
        <w:pict w14:anchorId="23045C9D">
          <v:shape id="_x0000_i1887" type="#_x0000_t75" style="width:36.75pt;height:14.25pt">
            <v:imagedata r:id="rId445" o:title=""/>
          </v:shape>
        </w:pict>
      </w:r>
      <w:bookmarkEnd w:id="454"/>
      <w:r w:rsidR="00D508B4" w:rsidRPr="00B916EC">
        <w:t>;</w:t>
      </w:r>
    </w:p>
    <w:p w14:paraId="339874FD" w14:textId="77777777" w:rsidR="00D508B4" w:rsidRDefault="001D7C9A" w:rsidP="004441AA">
      <w:pPr>
        <w:pStyle w:val="B5"/>
        <w:ind w:left="1985"/>
        <w:rPr>
          <w:i/>
          <w:lang w:eastAsia="zh-CN"/>
        </w:rPr>
      </w:pPr>
      <w:r w:rsidRPr="002462F4">
        <w:rPr>
          <w:rFonts w:hint="eastAsia"/>
          <w:lang w:eastAsia="zh-CN"/>
        </w:rPr>
        <w:t xml:space="preserve">Set </w:t>
      </w:r>
      <w:r w:rsidR="00000000">
        <w:rPr>
          <w:position w:val="-6"/>
          <w:lang w:eastAsia="zh-CN"/>
        </w:rPr>
        <w:pict w14:anchorId="7961C6CD">
          <v:shape id="_x0000_i1888" type="#_x0000_t75" style="width:14.25pt;height:11.25pt">
            <v:imagedata r:id="rId447" o:title=""/>
          </v:shape>
        </w:pict>
      </w:r>
      <w:r w:rsidRPr="002462F4">
        <w:rPr>
          <w:rFonts w:hint="eastAsia"/>
          <w:lang w:eastAsia="zh-CN"/>
        </w:rPr>
        <w:t xml:space="preserve"> to </w:t>
      </w:r>
      <w:r w:rsidRPr="002462F4">
        <w:rPr>
          <w:lang w:eastAsia="zh-CN"/>
        </w:rPr>
        <w:t>the smallest last</w:t>
      </w:r>
      <w:r>
        <w:rPr>
          <w:lang w:eastAsia="zh-CN"/>
        </w:rPr>
        <w:t xml:space="preserve"> </w:t>
      </w:r>
      <w:r w:rsidRPr="002462F4">
        <w:rPr>
          <w:rFonts w:hint="eastAsia"/>
          <w:lang w:eastAsia="zh-CN"/>
        </w:rPr>
        <w:t>OFDM symbol index among all</w:t>
      </w:r>
      <w:r>
        <w:rPr>
          <w:lang w:eastAsia="zh-CN"/>
        </w:rPr>
        <w:t xml:space="preserve"> rows of </w:t>
      </w:r>
      <w:r w:rsidR="00000000">
        <w:rPr>
          <w:position w:val="-4"/>
          <w:lang w:eastAsia="zh-CN"/>
        </w:rPr>
        <w:pict w14:anchorId="3714A986">
          <v:shape id="_x0000_i1889" type="#_x0000_t75" style="width:14.25pt;height:12.75pt">
            <v:imagedata r:id="rId433" o:title=""/>
          </v:shape>
        </w:pict>
      </w:r>
      <w:r w:rsidR="00D508B4" w:rsidRPr="002462F4">
        <w:rPr>
          <w:rFonts w:hint="eastAsia"/>
          <w:lang w:eastAsia="zh-CN"/>
        </w:rPr>
        <w:t>;</w:t>
      </w:r>
    </w:p>
    <w:p w14:paraId="7ACCD803" w14:textId="77777777" w:rsidR="00D508B4" w:rsidRDefault="00D508B4" w:rsidP="004441AA">
      <w:pPr>
        <w:pStyle w:val="B5"/>
        <w:rPr>
          <w:lang w:eastAsia="zh-CN"/>
        </w:rPr>
      </w:pPr>
      <w:r w:rsidRPr="00B916EC">
        <w:rPr>
          <w:rFonts w:hint="eastAsia"/>
          <w:lang w:eastAsia="zh-CN"/>
        </w:rPr>
        <w:t>end while</w:t>
      </w:r>
    </w:p>
    <w:p w14:paraId="1F87DD95" w14:textId="77777777" w:rsidR="00D508B4" w:rsidRDefault="00D508B4" w:rsidP="004441AA">
      <w:pPr>
        <w:pStyle w:val="B4"/>
        <w:rPr>
          <w:lang w:eastAsia="zh-CN"/>
        </w:rPr>
      </w:pPr>
      <w:r>
        <w:rPr>
          <w:lang w:eastAsia="zh-CN"/>
        </w:rPr>
        <w:t>end if</w:t>
      </w:r>
    </w:p>
    <w:p w14:paraId="3A4C6596" w14:textId="77777777" w:rsidR="00DB6700" w:rsidRDefault="00000000" w:rsidP="004441AA">
      <w:pPr>
        <w:pStyle w:val="B4"/>
        <w:rPr>
          <w:lang w:eastAsia="zh-CN"/>
        </w:rPr>
      </w:pPr>
      <m:oMath>
        <m:sSub>
          <m:sSubPr>
            <m:ctrlPr>
              <w:rPr>
                <w:rFonts w:ascii="Cambria Math" w:hAnsi="Cambria Math"/>
                <w:i/>
                <w:sz w:val="24"/>
                <w:szCs w:val="24"/>
              </w:rPr>
            </m:ctrlPr>
          </m:sSubPr>
          <m:e>
            <m:r>
              <w:rPr>
                <w:rFonts w:ascii="Cambria Math" w:hAnsi="Cambria Math"/>
              </w:rPr>
              <m:t>n</m:t>
            </m:r>
          </m:e>
          <m:sub>
            <m:r>
              <w:rPr>
                <w:rFonts w:ascii="Cambria Math" w:hAnsi="Cambria Math"/>
              </w:rPr>
              <m:t>D</m:t>
            </m:r>
          </m:sub>
        </m:sSub>
        <m:r>
          <w:rPr>
            <w:rFonts w:ascii="Cambria Math" w:hAnsi="Cambria Math"/>
          </w:rPr>
          <m:t>=</m:t>
        </m:r>
        <m:sSub>
          <m:sSubPr>
            <m:ctrlPr>
              <w:rPr>
                <w:rFonts w:ascii="Cambria Math" w:hAnsi="Cambria Math"/>
                <w:i/>
                <w:sz w:val="24"/>
                <w:szCs w:val="24"/>
              </w:rPr>
            </m:ctrlPr>
          </m:sSubPr>
          <m:e>
            <m:r>
              <w:rPr>
                <w:rFonts w:ascii="Cambria Math" w:hAnsi="Cambria Math"/>
              </w:rPr>
              <m:t>n</m:t>
            </m:r>
          </m:e>
          <m:sub>
            <m:r>
              <w:rPr>
                <w:rFonts w:ascii="Cambria Math" w:hAnsi="Cambria Math"/>
              </w:rPr>
              <m:t>D</m:t>
            </m:r>
          </m:sub>
        </m:sSub>
        <m:r>
          <w:rPr>
            <w:rFonts w:ascii="Cambria Math" w:hAnsi="Cambria Math"/>
          </w:rPr>
          <m:t>+1</m:t>
        </m:r>
      </m:oMath>
      <w:r w:rsidR="00DB6700">
        <w:t>;</w:t>
      </w:r>
    </w:p>
    <w:p w14:paraId="1FE1F7C5" w14:textId="77777777" w:rsidR="001D7C9A" w:rsidRDefault="001D7C9A" w:rsidP="004441AA">
      <w:pPr>
        <w:pStyle w:val="B3"/>
        <w:rPr>
          <w:i/>
          <w:lang w:eastAsia="zh-CN"/>
        </w:rPr>
      </w:pPr>
      <w:r>
        <w:rPr>
          <w:lang w:eastAsia="zh-CN"/>
        </w:rPr>
        <w:t>end if</w:t>
      </w:r>
    </w:p>
    <w:p w14:paraId="3AEB16F6" w14:textId="77777777" w:rsidR="001D7C9A" w:rsidRPr="001D7C9A" w:rsidRDefault="001D7C9A" w:rsidP="004441AA">
      <w:pPr>
        <w:pStyle w:val="B2"/>
        <w:rPr>
          <w:lang w:eastAsia="zh-CN"/>
        </w:rPr>
      </w:pPr>
      <w:r>
        <w:rPr>
          <w:lang w:eastAsia="zh-CN"/>
        </w:rPr>
        <w:t>end while</w:t>
      </w:r>
    </w:p>
    <w:p w14:paraId="67DC9F66" w14:textId="77777777" w:rsidR="00D508B4" w:rsidRDefault="000F584E" w:rsidP="001D7C9A">
      <w:pPr>
        <w:pStyle w:val="B1"/>
        <w:rPr>
          <w:lang w:eastAsia="zh-CN"/>
        </w:rPr>
      </w:pPr>
      <w:r>
        <w:rPr>
          <w:lang w:eastAsia="zh-CN"/>
        </w:rPr>
        <w:t>end if</w:t>
      </w:r>
    </w:p>
    <w:p w14:paraId="15DC0990" w14:textId="77777777" w:rsidR="001D7C9A" w:rsidRPr="004441AA" w:rsidRDefault="00000000" w:rsidP="001D7C9A">
      <w:pPr>
        <w:pStyle w:val="B1"/>
        <w:rPr>
          <w:lang w:val="en-US" w:eastAsia="zh-CN"/>
        </w:rPr>
      </w:pPr>
      <w:bookmarkStart w:id="455" w:name="MCCQCTEMPBM_00000054"/>
      <w:r>
        <w:rPr>
          <w:position w:val="-6"/>
        </w:rPr>
        <w:pict w14:anchorId="2EB847AE">
          <v:shape id="_x0000_i1890" type="#_x0000_t75" style="width:36.75pt;height:12.75pt">
            <v:imagedata r:id="rId459" o:title=""/>
          </v:shape>
        </w:pict>
      </w:r>
      <w:bookmarkEnd w:id="455"/>
      <w:r w:rsidR="001D7C9A">
        <w:rPr>
          <w:lang w:val="en-US"/>
        </w:rPr>
        <w:t>;</w:t>
      </w:r>
    </w:p>
    <w:p w14:paraId="3567964E" w14:textId="77777777" w:rsidR="00D508B4" w:rsidRPr="00232ADB" w:rsidRDefault="00D508B4" w:rsidP="001D7C9A">
      <w:pPr>
        <w:rPr>
          <w:lang w:eastAsia="zh-CN"/>
        </w:rPr>
      </w:pPr>
      <w:r>
        <w:rPr>
          <w:rFonts w:hint="eastAsia"/>
          <w:lang w:eastAsia="zh-CN"/>
        </w:rPr>
        <w:t>end while</w:t>
      </w:r>
    </w:p>
    <w:p w14:paraId="5651F45E" w14:textId="77777777" w:rsidR="00A90F55" w:rsidRPr="003901B7" w:rsidRDefault="00A90F55" w:rsidP="00252631">
      <w:r w:rsidRPr="003901B7">
        <w:rPr>
          <w:lang w:eastAsia="zh-CN"/>
        </w:rPr>
        <w:t xml:space="preserve">else </w:t>
      </w:r>
    </w:p>
    <w:p w14:paraId="2118A154" w14:textId="77777777" w:rsidR="00A90F55" w:rsidRPr="003901B7" w:rsidRDefault="00A90F55" w:rsidP="00A90F55">
      <w:pPr>
        <w:rPr>
          <w:lang w:eastAsia="zh-CN"/>
        </w:rPr>
      </w:pPr>
      <w:r w:rsidRPr="003901B7">
        <w:rPr>
          <w:lang w:eastAsia="zh-CN"/>
        </w:rPr>
        <w:t xml:space="preserve">while </w:t>
      </w:r>
      <w:r w:rsidRPr="003901B7">
        <w:rPr>
          <w:noProof/>
          <w:position w:val="-10"/>
          <w:lang w:val="en-US"/>
        </w:rPr>
        <w:drawing>
          <wp:inline distT="0" distB="0" distL="0" distR="0" wp14:anchorId="3AFF4015" wp14:editId="6D4A4BE7">
            <wp:extent cx="556895" cy="182880"/>
            <wp:effectExtent l="0" t="0" r="0" b="7620"/>
            <wp:docPr id="1037" name="图片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460" cstate="print">
                      <a:extLst>
                        <a:ext uri="{28A0092B-C50C-407E-A947-70E740481C1C}">
                          <a14:useLocalDpi xmlns:a14="http://schemas.microsoft.com/office/drawing/2010/main" val="0"/>
                        </a:ext>
                      </a:extLst>
                    </a:blip>
                    <a:srcRect/>
                    <a:stretch>
                      <a:fillRect/>
                    </a:stretch>
                  </pic:blipFill>
                  <pic:spPr bwMode="auto">
                    <a:xfrm>
                      <a:off x="0" y="0"/>
                      <a:ext cx="556895" cy="182880"/>
                    </a:xfrm>
                    <a:prstGeom prst="rect">
                      <a:avLst/>
                    </a:prstGeom>
                    <a:noFill/>
                    <a:ln>
                      <a:noFill/>
                    </a:ln>
                  </pic:spPr>
                </pic:pic>
              </a:graphicData>
            </a:graphic>
          </wp:inline>
        </w:drawing>
      </w:r>
      <w:r w:rsidRPr="003901B7">
        <w:rPr>
          <w:rFonts w:hint="eastAsia"/>
          <w:lang w:eastAsia="zh-CN"/>
        </w:rPr>
        <w:t xml:space="preserve"> </w:t>
      </w:r>
    </w:p>
    <w:p w14:paraId="48F1CB90" w14:textId="0DF7043E" w:rsidR="00A90F55" w:rsidRPr="003901B7" w:rsidRDefault="00A90F55" w:rsidP="00252631">
      <w:pPr>
        <w:pStyle w:val="B1"/>
        <w:rPr>
          <w:rFonts w:eastAsia="DengXian"/>
        </w:rPr>
      </w:pPr>
      <w:r w:rsidRPr="003901B7">
        <w:t xml:space="preserve">if  </w:t>
      </w:r>
      <m:oMath>
        <m:r>
          <m:rPr>
            <m:sty m:val="p"/>
          </m:rPr>
          <w:rPr>
            <w:rFonts w:ascii="Cambria Math" w:eastAsia="DengXian" w:hAnsi="Cambria Math"/>
          </w:rPr>
          <m:t>mod</m:t>
        </m:r>
        <m:d>
          <m:dPr>
            <m:ctrlPr>
              <w:rPr>
                <w:rFonts w:ascii="Cambria Math" w:eastAsia="DengXian" w:hAnsi="Cambria Math"/>
              </w:rPr>
            </m:ctrlPr>
          </m:dPr>
          <m:e>
            <m:sSub>
              <m:sSubPr>
                <m:ctrlPr>
                  <w:rPr>
                    <w:rFonts w:ascii="Cambria Math" w:eastAsia="DengXian" w:hAnsi="Cambria Math"/>
                  </w:rPr>
                </m:ctrlPr>
              </m:sSubPr>
              <m:e>
                <m:r>
                  <w:rPr>
                    <w:rFonts w:ascii="Cambria Math" w:eastAsia="DengXian" w:hAnsi="Cambria Math"/>
                  </w:rPr>
                  <m:t>n</m:t>
                </m:r>
              </m:e>
              <m:sub>
                <m:r>
                  <w:rPr>
                    <w:rFonts w:ascii="Cambria Math" w:eastAsia="DengXian" w:hAnsi="Cambria Math"/>
                  </w:rPr>
                  <m:t>U</m:t>
                </m:r>
              </m:sub>
            </m:sSub>
            <m:r>
              <m:rPr>
                <m:sty m:val="p"/>
              </m:rPr>
              <w:rPr>
                <w:rFonts w:ascii="Cambria Math" w:eastAsia="DengXian" w:hAnsi="Cambria Math"/>
              </w:rPr>
              <m:t>-</m:t>
            </m:r>
            <m:sSub>
              <m:sSubPr>
                <m:ctrlPr>
                  <w:rPr>
                    <w:rFonts w:ascii="Cambria Math" w:eastAsia="DengXian" w:hAnsi="Cambria Math"/>
                  </w:rPr>
                </m:ctrlPr>
              </m:sSubPr>
              <m:e>
                <m:r>
                  <w:rPr>
                    <w:rFonts w:ascii="Cambria Math" w:eastAsia="DengXian" w:hAnsi="Cambria Math"/>
                  </w:rPr>
                  <m:t>K</m:t>
                </m:r>
              </m:e>
              <m:sub>
                <m:r>
                  <m:rPr>
                    <m:sty m:val="p"/>
                  </m:rPr>
                  <w:rPr>
                    <w:rFonts w:ascii="Cambria Math" w:eastAsia="DengXian" w:hAnsi="Cambria Math"/>
                  </w:rPr>
                  <m:t>1,</m:t>
                </m:r>
                <m:r>
                  <w:rPr>
                    <w:rFonts w:ascii="Cambria Math" w:eastAsia="DengXian" w:hAnsi="Cambria Math"/>
                  </w:rPr>
                  <m:t>k</m:t>
                </m:r>
              </m:sub>
            </m:sSub>
            <m:r>
              <m:rPr>
                <m:sty m:val="p"/>
              </m:rPr>
              <w:rPr>
                <w:rFonts w:ascii="Cambria Math" w:eastAsia="DengXian" w:hAnsi="Cambria Math"/>
              </w:rPr>
              <m:t>+</m:t>
            </m:r>
            <m:d>
              <m:dPr>
                <m:begChr m:val="⌊"/>
                <m:endChr m:val="⌋"/>
                <m:ctrlPr>
                  <w:rPr>
                    <w:rFonts w:ascii="Cambria Math" w:eastAsia="DengXian" w:hAnsi="Cambria Math"/>
                  </w:rPr>
                </m:ctrlPr>
              </m:dPr>
              <m:e>
                <m:r>
                  <m:rPr>
                    <m:sty m:val="p"/>
                  </m:rPr>
                  <w:rPr>
                    <w:rFonts w:ascii="Cambria Math" w:eastAsia="DengXian" w:hAnsi="Cambria Math"/>
                  </w:rPr>
                  <m:t>(</m:t>
                </m:r>
                <m:f>
                  <m:fPr>
                    <m:ctrlPr>
                      <w:rPr>
                        <w:rFonts w:ascii="Cambria Math" w:eastAsia="DengXian" w:hAnsi="Cambria Math"/>
                      </w:rPr>
                    </m:ctrlPr>
                  </m:fPr>
                  <m:num>
                    <m:sSubSup>
                      <m:sSubSupPr>
                        <m:ctrlPr>
                          <w:rPr>
                            <w:rFonts w:ascii="Cambria Math" w:eastAsia="DengXian" w:hAnsi="Cambria Math"/>
                          </w:rPr>
                        </m:ctrlPr>
                      </m:sSubSupPr>
                      <m:e>
                        <m:r>
                          <w:rPr>
                            <w:rFonts w:ascii="Cambria Math" w:eastAsia="DengXian" w:hAnsi="Cambria Math"/>
                          </w:rPr>
                          <m:t>N</m:t>
                        </m:r>
                      </m:e>
                      <m:sub>
                        <m:r>
                          <w:rPr>
                            <w:rFonts w:ascii="Cambria Math" w:eastAsia="DengXian" w:hAnsi="Cambria Math"/>
                          </w:rPr>
                          <m:t>slot</m:t>
                        </m:r>
                        <m:r>
                          <m:rPr>
                            <m:sty m:val="p"/>
                          </m:rPr>
                          <w:rPr>
                            <w:rFonts w:ascii="Cambria Math" w:eastAsia="DengXian" w:hAnsi="Cambria Math"/>
                          </w:rPr>
                          <m:t>,</m:t>
                        </m:r>
                        <m:r>
                          <w:rPr>
                            <w:rFonts w:ascii="Cambria Math" w:eastAsia="DengXian" w:hAnsi="Cambria Math"/>
                          </w:rPr>
                          <m:t>offset</m:t>
                        </m:r>
                      </m:sub>
                      <m:sup>
                        <m:r>
                          <w:rPr>
                            <w:rFonts w:ascii="Cambria Math" w:eastAsia="DengXian" w:hAnsi="Cambria Math"/>
                          </w:rPr>
                          <m:t>UL</m:t>
                        </m:r>
                      </m:sup>
                    </m:sSubSup>
                  </m:num>
                  <m:den>
                    <m:sSup>
                      <m:sSupPr>
                        <m:ctrlPr>
                          <w:rPr>
                            <w:rFonts w:ascii="Cambria Math" w:eastAsia="DengXian" w:hAnsi="Cambria Math"/>
                          </w:rPr>
                        </m:ctrlPr>
                      </m:sSupPr>
                      <m:e>
                        <m:r>
                          <m:rPr>
                            <m:sty m:val="p"/>
                          </m:rPr>
                          <w:rPr>
                            <w:rFonts w:ascii="Cambria Math" w:eastAsia="DengXian" w:hAnsi="Cambria Math"/>
                          </w:rPr>
                          <m:t>2</m:t>
                        </m:r>
                      </m:e>
                      <m:sup>
                        <m:sSub>
                          <m:sSubPr>
                            <m:ctrlPr>
                              <w:rPr>
                                <w:rFonts w:ascii="Cambria Math" w:eastAsia="DengXian" w:hAnsi="Cambria Math"/>
                              </w:rPr>
                            </m:ctrlPr>
                          </m:sSubPr>
                          <m:e>
                            <m:r>
                              <w:rPr>
                                <w:rFonts w:ascii="Cambria Math" w:eastAsia="DengXian" w:hAnsi="Cambria Math"/>
                              </w:rPr>
                              <m:t>μ</m:t>
                            </m:r>
                          </m:e>
                          <m:sub>
                            <m:r>
                              <w:rPr>
                                <w:rFonts w:ascii="Cambria Math" w:eastAsia="DengXian" w:hAnsi="Cambria Math"/>
                              </w:rPr>
                              <m:t>offset</m:t>
                            </m:r>
                            <m:r>
                              <m:rPr>
                                <m:sty m:val="p"/>
                              </m:rPr>
                              <w:rPr>
                                <w:rFonts w:ascii="Cambria Math" w:eastAsia="DengXian" w:hAnsi="Cambria Math"/>
                              </w:rPr>
                              <m:t>,</m:t>
                            </m:r>
                            <m:r>
                              <w:rPr>
                                <w:rFonts w:ascii="Cambria Math" w:eastAsia="DengXian" w:hAnsi="Cambria Math"/>
                              </w:rPr>
                              <m:t>UL</m:t>
                            </m:r>
                          </m:sub>
                        </m:sSub>
                      </m:sup>
                    </m:sSup>
                  </m:den>
                </m:f>
                <m:r>
                  <m:rPr>
                    <m:sty m:val="p"/>
                  </m:rPr>
                  <w:rPr>
                    <w:rFonts w:ascii="Cambria Math" w:eastAsia="DengXian" w:hAnsi="Cambria Math"/>
                  </w:rPr>
                  <m:t>-</m:t>
                </m:r>
                <m:f>
                  <m:fPr>
                    <m:ctrlPr>
                      <w:rPr>
                        <w:rFonts w:ascii="Cambria Math" w:eastAsia="DengXian" w:hAnsi="Cambria Math"/>
                      </w:rPr>
                    </m:ctrlPr>
                  </m:fPr>
                  <m:num>
                    <m:sSubSup>
                      <m:sSubSupPr>
                        <m:ctrlPr>
                          <w:rPr>
                            <w:rFonts w:ascii="Cambria Math" w:eastAsia="DengXian" w:hAnsi="Cambria Math"/>
                          </w:rPr>
                        </m:ctrlPr>
                      </m:sSubSupPr>
                      <m:e>
                        <m:r>
                          <w:rPr>
                            <w:rFonts w:ascii="Cambria Math" w:eastAsia="DengXian" w:hAnsi="Cambria Math"/>
                          </w:rPr>
                          <m:t>N</m:t>
                        </m:r>
                      </m:e>
                      <m:sub>
                        <m:r>
                          <w:rPr>
                            <w:rFonts w:ascii="Cambria Math" w:eastAsia="DengXian" w:hAnsi="Cambria Math"/>
                          </w:rPr>
                          <m:t>slot</m:t>
                        </m:r>
                        <m:r>
                          <m:rPr>
                            <m:sty m:val="p"/>
                          </m:rPr>
                          <w:rPr>
                            <w:rFonts w:ascii="Cambria Math" w:eastAsia="DengXian" w:hAnsi="Cambria Math"/>
                          </w:rPr>
                          <m:t>,</m:t>
                        </m:r>
                        <m:r>
                          <w:rPr>
                            <w:rFonts w:ascii="Cambria Math" w:eastAsia="DengXian" w:hAnsi="Cambria Math"/>
                          </w:rPr>
                          <m:t>offset</m:t>
                        </m:r>
                        <m:r>
                          <m:rPr>
                            <m:sty m:val="p"/>
                          </m:rPr>
                          <w:rPr>
                            <w:rFonts w:ascii="Cambria Math" w:eastAsia="DengXian" w:hAnsi="Cambria Math"/>
                          </w:rPr>
                          <m:t>,</m:t>
                        </m:r>
                        <m:r>
                          <w:rPr>
                            <w:rFonts w:ascii="Cambria Math" w:eastAsia="DengXian" w:hAnsi="Cambria Math"/>
                          </w:rPr>
                          <m:t>c</m:t>
                        </m:r>
                      </m:sub>
                      <m:sup>
                        <m:r>
                          <w:rPr>
                            <w:rFonts w:ascii="Cambria Math" w:eastAsia="DengXian" w:hAnsi="Cambria Math"/>
                          </w:rPr>
                          <m:t>DL</m:t>
                        </m:r>
                      </m:sup>
                    </m:sSubSup>
                  </m:num>
                  <m:den>
                    <m:sSup>
                      <m:sSupPr>
                        <m:ctrlPr>
                          <w:rPr>
                            <w:rFonts w:ascii="Cambria Math" w:eastAsia="DengXian" w:hAnsi="Cambria Math"/>
                          </w:rPr>
                        </m:ctrlPr>
                      </m:sSupPr>
                      <m:e>
                        <m:r>
                          <m:rPr>
                            <m:sty m:val="p"/>
                          </m:rPr>
                          <w:rPr>
                            <w:rFonts w:ascii="Cambria Math" w:eastAsia="DengXian" w:hAnsi="Cambria Math"/>
                          </w:rPr>
                          <m:t>2</m:t>
                        </m:r>
                      </m:e>
                      <m:sup>
                        <m:sSub>
                          <m:sSubPr>
                            <m:ctrlPr>
                              <w:rPr>
                                <w:rFonts w:ascii="Cambria Math" w:eastAsia="DengXian" w:hAnsi="Cambria Math"/>
                              </w:rPr>
                            </m:ctrlPr>
                          </m:sSubPr>
                          <m:e>
                            <m:r>
                              <w:rPr>
                                <w:rFonts w:ascii="Cambria Math" w:eastAsia="DengXian" w:hAnsi="Cambria Math"/>
                              </w:rPr>
                              <m:t>μ</m:t>
                            </m:r>
                          </m:e>
                          <m:sub>
                            <m:r>
                              <w:rPr>
                                <w:rFonts w:ascii="Cambria Math" w:eastAsia="DengXian" w:hAnsi="Cambria Math"/>
                              </w:rPr>
                              <m:t>offset</m:t>
                            </m:r>
                            <m:r>
                              <m:rPr>
                                <m:sty m:val="p"/>
                              </m:rPr>
                              <w:rPr>
                                <w:rFonts w:ascii="Cambria Math" w:eastAsia="DengXian" w:hAnsi="Cambria Math"/>
                              </w:rPr>
                              <m:t>,</m:t>
                            </m:r>
                            <m:r>
                              <w:rPr>
                                <w:rFonts w:ascii="Cambria Math" w:eastAsia="DengXian" w:hAnsi="Cambria Math"/>
                                <w:lang w:eastAsia="zh-CN"/>
                              </w:rPr>
                              <m:t>DL</m:t>
                            </m:r>
                            <m:r>
                              <m:rPr>
                                <m:sty m:val="p"/>
                              </m:rPr>
                              <w:rPr>
                                <w:rFonts w:ascii="Cambria Math" w:eastAsia="DengXian" w:hAnsi="Cambria Math"/>
                                <w:lang w:eastAsia="zh-CN"/>
                              </w:rPr>
                              <m:t>,</m:t>
                            </m:r>
                            <m:r>
                              <w:rPr>
                                <w:rFonts w:ascii="Cambria Math" w:eastAsia="DengXian" w:hAnsi="Cambria Math"/>
                                <w:lang w:eastAsia="zh-CN"/>
                              </w:rPr>
                              <m:t>c</m:t>
                            </m:r>
                          </m:sub>
                        </m:sSub>
                      </m:sup>
                    </m:sSup>
                  </m:den>
                </m:f>
                <m:r>
                  <m:rPr>
                    <m:sty m:val="p"/>
                  </m:rPr>
                  <w:rPr>
                    <w:rFonts w:ascii="Cambria Math" w:eastAsia="DengXian" w:hAnsi="Cambria Math"/>
                  </w:rPr>
                  <m:t>)∙</m:t>
                </m:r>
                <m:sSup>
                  <m:sSupPr>
                    <m:ctrlPr>
                      <w:rPr>
                        <w:rFonts w:ascii="Cambria Math" w:eastAsia="DengXian" w:hAnsi="Cambria Math"/>
                      </w:rPr>
                    </m:ctrlPr>
                  </m:sSupPr>
                  <m:e>
                    <m:r>
                      <m:rPr>
                        <m:sty m:val="p"/>
                      </m:rPr>
                      <w:rPr>
                        <w:rFonts w:ascii="Cambria Math" w:eastAsia="DengXian" w:hAnsi="Cambria Math"/>
                      </w:rPr>
                      <m:t>2</m:t>
                    </m:r>
                  </m:e>
                  <m:sup>
                    <m:sSub>
                      <m:sSubPr>
                        <m:ctrlPr>
                          <w:rPr>
                            <w:rFonts w:ascii="Cambria Math" w:eastAsia="DengXian" w:hAnsi="Cambria Math"/>
                          </w:rPr>
                        </m:ctrlPr>
                      </m:sSubPr>
                      <m:e>
                        <m:r>
                          <w:rPr>
                            <w:rFonts w:ascii="Cambria Math" w:eastAsia="DengXian" w:hAnsi="Cambria Math"/>
                          </w:rPr>
                          <m:t>μ</m:t>
                        </m:r>
                      </m:e>
                      <m:sub>
                        <m:r>
                          <w:rPr>
                            <w:rFonts w:ascii="Cambria Math" w:eastAsia="DengXian" w:hAnsi="Cambria Math"/>
                          </w:rPr>
                          <m:t>UL</m:t>
                        </m:r>
                      </m:sub>
                    </m:sSub>
                  </m:sup>
                </m:sSup>
              </m:e>
            </m:d>
            <m:r>
              <m:rPr>
                <m:sty m:val="p"/>
              </m:rPr>
              <w:rPr>
                <w:rFonts w:ascii="Cambria Math" w:eastAsia="DengXian" w:hAnsi="Cambria Math"/>
              </w:rPr>
              <m:t>+1,max⁡(</m:t>
            </m:r>
            <m:sSup>
              <m:sSupPr>
                <m:ctrlPr>
                  <w:rPr>
                    <w:rFonts w:ascii="Cambria Math" w:eastAsia="DengXian" w:hAnsi="Cambria Math"/>
                  </w:rPr>
                </m:ctrlPr>
              </m:sSupPr>
              <m:e>
                <m:r>
                  <m:rPr>
                    <m:sty m:val="p"/>
                  </m:rPr>
                  <w:rPr>
                    <w:rFonts w:ascii="Cambria Math" w:eastAsia="DengXian" w:hAnsi="Cambria Math"/>
                  </w:rPr>
                  <m:t>2</m:t>
                </m:r>
              </m:e>
              <m:sup>
                <m:sSub>
                  <m:sSubPr>
                    <m:ctrlPr>
                      <w:rPr>
                        <w:rFonts w:ascii="Cambria Math" w:eastAsia="DengXian" w:hAnsi="Cambria Math"/>
                      </w:rPr>
                    </m:ctrlPr>
                  </m:sSubPr>
                  <m:e>
                    <m:r>
                      <w:rPr>
                        <w:rFonts w:ascii="Cambria Math" w:eastAsia="DengXian" w:hAnsi="Cambria Math"/>
                      </w:rPr>
                      <m:t>μ</m:t>
                    </m:r>
                  </m:e>
                  <m:sub>
                    <m:r>
                      <w:rPr>
                        <w:rFonts w:ascii="Cambria Math" w:eastAsia="DengXian" w:hAnsi="Cambria Math"/>
                      </w:rPr>
                      <m:t>UL</m:t>
                    </m:r>
                  </m:sub>
                </m:sSub>
                <m:r>
                  <m:rPr>
                    <m:sty m:val="p"/>
                  </m:rPr>
                  <w:rPr>
                    <w:rFonts w:ascii="Cambria Math" w:eastAsia="DengXian" w:hAnsi="Cambria Math"/>
                  </w:rPr>
                  <m:t>-</m:t>
                </m:r>
                <m:sSub>
                  <m:sSubPr>
                    <m:ctrlPr>
                      <w:rPr>
                        <w:rFonts w:ascii="Cambria Math" w:eastAsia="DengXian" w:hAnsi="Cambria Math"/>
                      </w:rPr>
                    </m:ctrlPr>
                  </m:sSubPr>
                  <m:e>
                    <m:r>
                      <w:rPr>
                        <w:rFonts w:ascii="Cambria Math" w:eastAsia="DengXian" w:hAnsi="Cambria Math"/>
                      </w:rPr>
                      <m:t>μ</m:t>
                    </m:r>
                  </m:e>
                  <m:sub>
                    <m:r>
                      <w:rPr>
                        <w:rFonts w:ascii="Cambria Math" w:eastAsia="DengXian" w:hAnsi="Cambria Math"/>
                      </w:rPr>
                      <m:t>DL</m:t>
                    </m:r>
                  </m:sub>
                </m:sSub>
              </m:sup>
            </m:sSup>
            <m:r>
              <m:rPr>
                <m:sty m:val="p"/>
              </m:rPr>
              <w:rPr>
                <w:rFonts w:ascii="Cambria Math" w:eastAsia="DengXian" w:hAnsi="Cambria Math"/>
              </w:rPr>
              <m:t>,1)</m:t>
            </m:r>
          </m:e>
        </m:d>
        <m:r>
          <m:rPr>
            <m:sty m:val="p"/>
          </m:rPr>
          <w:rPr>
            <w:rFonts w:ascii="Cambria Math" w:eastAsia="DengXian" w:hAnsi="Cambria Math"/>
          </w:rPr>
          <m:t>=0</m:t>
        </m:r>
      </m:oMath>
    </w:p>
    <w:p w14:paraId="7F1B280E" w14:textId="77777777" w:rsidR="00A90F55" w:rsidRPr="003901B7" w:rsidRDefault="00A90F55" w:rsidP="00A90F55">
      <w:pPr>
        <w:pStyle w:val="B2"/>
        <w:rPr>
          <w:lang w:eastAsia="zh-CN"/>
        </w:rPr>
      </w:pPr>
      <w:r w:rsidRPr="003901B7">
        <w:rPr>
          <w:rFonts w:hint="eastAsia"/>
          <w:lang w:eastAsia="zh-CN"/>
        </w:rPr>
        <w:t xml:space="preserve">Set </w:t>
      </w:r>
      <w:r w:rsidRPr="003901B7">
        <w:rPr>
          <w:noProof/>
          <w:position w:val="-10"/>
          <w:lang w:val="en-US"/>
        </w:rPr>
        <w:drawing>
          <wp:inline distT="0" distB="0" distL="0" distR="0" wp14:anchorId="0D9A3A9B" wp14:editId="70C70EEB">
            <wp:extent cx="357505" cy="182880"/>
            <wp:effectExtent l="0" t="0" r="4445" b="7620"/>
            <wp:docPr id="1039" name="图片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461" cstate="print">
                      <a:extLst>
                        <a:ext uri="{28A0092B-C50C-407E-A947-70E740481C1C}">
                          <a14:useLocalDpi xmlns:a14="http://schemas.microsoft.com/office/drawing/2010/main" val="0"/>
                        </a:ext>
                      </a:extLst>
                    </a:blip>
                    <a:srcRect/>
                    <a:stretch>
                      <a:fillRect/>
                    </a:stretch>
                  </pic:blipFill>
                  <pic:spPr bwMode="auto">
                    <a:xfrm>
                      <a:off x="0" y="0"/>
                      <a:ext cx="357505" cy="182880"/>
                    </a:xfrm>
                    <a:prstGeom prst="rect">
                      <a:avLst/>
                    </a:prstGeom>
                    <a:noFill/>
                    <a:ln>
                      <a:noFill/>
                    </a:ln>
                  </pic:spPr>
                </pic:pic>
              </a:graphicData>
            </a:graphic>
          </wp:inline>
        </w:drawing>
      </w:r>
      <w:r w:rsidRPr="003901B7">
        <w:t xml:space="preserve"> </w:t>
      </w:r>
      <w:r w:rsidRPr="003901B7">
        <w:rPr>
          <w:lang w:eastAsia="zh-CN"/>
        </w:rPr>
        <w:t>–</w:t>
      </w:r>
      <w:r w:rsidRPr="003901B7">
        <w:rPr>
          <w:rFonts w:hint="eastAsia"/>
          <w:lang w:eastAsia="zh-CN"/>
        </w:rPr>
        <w:t xml:space="preserve"> index of </w:t>
      </w:r>
      <w:r w:rsidRPr="003901B7">
        <w:rPr>
          <w:lang w:eastAsia="zh-CN"/>
        </w:rPr>
        <w:t>a DL slot within an UL slot</w:t>
      </w:r>
    </w:p>
    <w:p w14:paraId="4FDC8BA2" w14:textId="77777777" w:rsidR="00A90F55" w:rsidRPr="003901B7" w:rsidRDefault="00A90F55" w:rsidP="00A90F55">
      <w:pPr>
        <w:pStyle w:val="B2"/>
        <w:rPr>
          <w:lang w:val="en-US" w:eastAsia="zh-CN"/>
        </w:rPr>
      </w:pPr>
      <w:r w:rsidRPr="003901B7">
        <w:rPr>
          <w:lang w:val="en-US" w:eastAsia="zh-CN"/>
        </w:rPr>
        <w:t xml:space="preserve">while </w:t>
      </w:r>
      <w:r w:rsidRPr="003901B7">
        <w:rPr>
          <w:noProof/>
          <w:position w:val="-10"/>
          <w:lang w:val="en-US"/>
        </w:rPr>
        <w:drawing>
          <wp:inline distT="0" distB="0" distL="0" distR="0" wp14:anchorId="1F943992" wp14:editId="1471549B">
            <wp:extent cx="1017905" cy="210820"/>
            <wp:effectExtent l="0" t="0" r="0" b="0"/>
            <wp:docPr id="114" name="图片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462" cstate="print">
                      <a:extLst>
                        <a:ext uri="{28A0092B-C50C-407E-A947-70E740481C1C}">
                          <a14:useLocalDpi xmlns:a14="http://schemas.microsoft.com/office/drawing/2010/main" val="0"/>
                        </a:ext>
                      </a:extLst>
                    </a:blip>
                    <a:srcRect/>
                    <a:stretch>
                      <a:fillRect/>
                    </a:stretch>
                  </pic:blipFill>
                  <pic:spPr bwMode="auto">
                    <a:xfrm>
                      <a:off x="0" y="0"/>
                      <a:ext cx="1017905" cy="210820"/>
                    </a:xfrm>
                    <a:prstGeom prst="rect">
                      <a:avLst/>
                    </a:prstGeom>
                    <a:noFill/>
                    <a:ln>
                      <a:noFill/>
                    </a:ln>
                  </pic:spPr>
                </pic:pic>
              </a:graphicData>
            </a:graphic>
          </wp:inline>
        </w:drawing>
      </w:r>
      <w:r w:rsidRPr="003901B7">
        <w:rPr>
          <w:rFonts w:hint="eastAsia"/>
          <w:lang w:eastAsia="zh-CN"/>
        </w:rPr>
        <w:t xml:space="preserve"> </w:t>
      </w:r>
    </w:p>
    <w:p w14:paraId="5AE5AB14" w14:textId="77777777" w:rsidR="00A90F55" w:rsidRPr="003901B7" w:rsidRDefault="00A90F55" w:rsidP="00A90F55">
      <w:pPr>
        <w:pStyle w:val="B3"/>
        <w:rPr>
          <w:lang w:eastAsia="zh-CN"/>
        </w:rPr>
      </w:pPr>
      <w:r w:rsidRPr="003901B7">
        <w:rPr>
          <w:lang w:eastAsia="zh-CN"/>
        </w:rPr>
        <w:t xml:space="preserve">Set </w:t>
      </w:r>
      <w:r w:rsidRPr="003901B7">
        <w:rPr>
          <w:noProof/>
          <w:position w:val="-4"/>
          <w:lang w:val="en-US"/>
        </w:rPr>
        <w:drawing>
          <wp:inline distT="0" distB="0" distL="0" distR="0" wp14:anchorId="5AC78B7C" wp14:editId="343EF155">
            <wp:extent cx="182880" cy="158750"/>
            <wp:effectExtent l="0" t="0" r="0" b="0"/>
            <wp:docPr id="115" name="图片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463" cstate="print">
                      <a:extLst>
                        <a:ext uri="{28A0092B-C50C-407E-A947-70E740481C1C}">
                          <a14:useLocalDpi xmlns:a14="http://schemas.microsoft.com/office/drawing/2010/main" val="0"/>
                        </a:ext>
                      </a:extLst>
                    </a:blip>
                    <a:srcRect/>
                    <a:stretch>
                      <a:fillRect/>
                    </a:stretch>
                  </pic:blipFill>
                  <pic:spPr bwMode="auto">
                    <a:xfrm>
                      <a:off x="0" y="0"/>
                      <a:ext cx="182880" cy="158750"/>
                    </a:xfrm>
                    <a:prstGeom prst="rect">
                      <a:avLst/>
                    </a:prstGeom>
                    <a:noFill/>
                    <a:ln>
                      <a:noFill/>
                    </a:ln>
                  </pic:spPr>
                </pic:pic>
              </a:graphicData>
            </a:graphic>
          </wp:inline>
        </w:drawing>
      </w:r>
      <w:r w:rsidRPr="003901B7">
        <w:rPr>
          <w:lang w:eastAsia="zh-CN"/>
        </w:rPr>
        <w:t xml:space="preserve"> to the set of </w:t>
      </w:r>
      <w:r w:rsidRPr="003901B7">
        <w:rPr>
          <w:rFonts w:hint="eastAsia"/>
          <w:lang w:eastAsia="zh-CN"/>
        </w:rPr>
        <w:t>rows</w:t>
      </w:r>
    </w:p>
    <w:p w14:paraId="37E10751" w14:textId="77777777" w:rsidR="00A90F55" w:rsidRPr="003901B7" w:rsidRDefault="00A90F55" w:rsidP="00A90F55">
      <w:pPr>
        <w:pStyle w:val="B3"/>
        <w:rPr>
          <w:lang w:eastAsia="zh-CN"/>
        </w:rPr>
      </w:pPr>
      <w:r w:rsidRPr="003901B7">
        <w:rPr>
          <w:lang w:eastAsia="zh-CN"/>
        </w:rPr>
        <w:t xml:space="preserve">Set </w:t>
      </w:r>
      <w:r w:rsidRPr="003901B7">
        <w:rPr>
          <w:noProof/>
          <w:position w:val="-10"/>
          <w:lang w:val="en-US"/>
        </w:rPr>
        <w:drawing>
          <wp:inline distT="0" distB="0" distL="0" distR="0" wp14:anchorId="6DBD292F" wp14:editId="0CE1F214">
            <wp:extent cx="278130" cy="182880"/>
            <wp:effectExtent l="0" t="0" r="7620" b="7620"/>
            <wp:docPr id="116" name="图片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464" cstate="print">
                      <a:extLst>
                        <a:ext uri="{28A0092B-C50C-407E-A947-70E740481C1C}">
                          <a14:useLocalDpi xmlns:a14="http://schemas.microsoft.com/office/drawing/2010/main" val="0"/>
                        </a:ext>
                      </a:extLst>
                    </a:blip>
                    <a:srcRect/>
                    <a:stretch>
                      <a:fillRect/>
                    </a:stretch>
                  </pic:blipFill>
                  <pic:spPr bwMode="auto">
                    <a:xfrm>
                      <a:off x="0" y="0"/>
                      <a:ext cx="278130" cy="182880"/>
                    </a:xfrm>
                    <a:prstGeom prst="rect">
                      <a:avLst/>
                    </a:prstGeom>
                    <a:noFill/>
                    <a:ln>
                      <a:noFill/>
                    </a:ln>
                  </pic:spPr>
                </pic:pic>
              </a:graphicData>
            </a:graphic>
          </wp:inline>
        </w:drawing>
      </w:r>
      <w:r w:rsidRPr="003901B7">
        <w:t xml:space="preserve"> to the cardinality of </w:t>
      </w:r>
      <w:r w:rsidRPr="003901B7">
        <w:rPr>
          <w:noProof/>
          <w:position w:val="-4"/>
          <w:lang w:val="en-US"/>
        </w:rPr>
        <w:drawing>
          <wp:inline distT="0" distB="0" distL="0" distR="0" wp14:anchorId="5310A26F" wp14:editId="40346CDE">
            <wp:extent cx="182880" cy="158750"/>
            <wp:effectExtent l="0" t="0" r="0" b="0"/>
            <wp:docPr id="1040" name="图片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463" cstate="print">
                      <a:extLst>
                        <a:ext uri="{28A0092B-C50C-407E-A947-70E740481C1C}">
                          <a14:useLocalDpi xmlns:a14="http://schemas.microsoft.com/office/drawing/2010/main" val="0"/>
                        </a:ext>
                      </a:extLst>
                    </a:blip>
                    <a:srcRect/>
                    <a:stretch>
                      <a:fillRect/>
                    </a:stretch>
                  </pic:blipFill>
                  <pic:spPr bwMode="auto">
                    <a:xfrm>
                      <a:off x="0" y="0"/>
                      <a:ext cx="182880" cy="158750"/>
                    </a:xfrm>
                    <a:prstGeom prst="rect">
                      <a:avLst/>
                    </a:prstGeom>
                    <a:noFill/>
                    <a:ln>
                      <a:noFill/>
                    </a:ln>
                  </pic:spPr>
                </pic:pic>
              </a:graphicData>
            </a:graphic>
          </wp:inline>
        </w:drawing>
      </w:r>
    </w:p>
    <w:p w14:paraId="4EE27B3A" w14:textId="77777777" w:rsidR="00A90F55" w:rsidRPr="003901B7" w:rsidRDefault="00A90F55" w:rsidP="00A90F55">
      <w:pPr>
        <w:pStyle w:val="B3"/>
        <w:rPr>
          <w:lang w:eastAsia="zh-CN"/>
        </w:rPr>
      </w:pPr>
      <w:r w:rsidRPr="003901B7">
        <w:rPr>
          <w:lang w:eastAsia="zh-CN"/>
        </w:rPr>
        <w:t>S</w:t>
      </w:r>
      <w:r w:rsidRPr="003901B7">
        <w:rPr>
          <w:rFonts w:hint="eastAsia"/>
          <w:lang w:eastAsia="zh-CN"/>
        </w:rPr>
        <w:t xml:space="preserve">et </w:t>
      </w:r>
      <w:r w:rsidRPr="003901B7">
        <w:rPr>
          <w:noProof/>
          <w:position w:val="-6"/>
          <w:lang w:val="en-US"/>
        </w:rPr>
        <w:drawing>
          <wp:inline distT="0" distB="0" distL="0" distR="0" wp14:anchorId="364153BF" wp14:editId="03368ABA">
            <wp:extent cx="278130" cy="182880"/>
            <wp:effectExtent l="0" t="0" r="7620" b="7620"/>
            <wp:docPr id="1041" name="图片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465" cstate="print">
                      <a:extLst>
                        <a:ext uri="{28A0092B-C50C-407E-A947-70E740481C1C}">
                          <a14:useLocalDpi xmlns:a14="http://schemas.microsoft.com/office/drawing/2010/main" val="0"/>
                        </a:ext>
                      </a:extLst>
                    </a:blip>
                    <a:srcRect/>
                    <a:stretch>
                      <a:fillRect/>
                    </a:stretch>
                  </pic:blipFill>
                  <pic:spPr bwMode="auto">
                    <a:xfrm>
                      <a:off x="0" y="0"/>
                      <a:ext cx="278130" cy="182880"/>
                    </a:xfrm>
                    <a:prstGeom prst="rect">
                      <a:avLst/>
                    </a:prstGeom>
                    <a:noFill/>
                    <a:ln>
                      <a:noFill/>
                    </a:ln>
                  </pic:spPr>
                </pic:pic>
              </a:graphicData>
            </a:graphic>
          </wp:inline>
        </w:drawing>
      </w:r>
      <w:r w:rsidRPr="003901B7">
        <w:rPr>
          <w:rFonts w:hint="eastAsia"/>
          <w:lang w:eastAsia="zh-CN"/>
        </w:rPr>
        <w:t xml:space="preserve"> </w:t>
      </w:r>
      <w:r w:rsidRPr="003901B7">
        <w:rPr>
          <w:lang w:eastAsia="zh-CN"/>
        </w:rPr>
        <w:t>–</w:t>
      </w:r>
      <w:r w:rsidRPr="003901B7">
        <w:rPr>
          <w:rFonts w:hint="eastAsia"/>
          <w:lang w:eastAsia="zh-CN"/>
        </w:rPr>
        <w:t xml:space="preserve"> index of row </w:t>
      </w:r>
      <w:r w:rsidRPr="003901B7">
        <w:rPr>
          <w:lang w:val="en-US" w:eastAsia="zh-CN"/>
        </w:rPr>
        <w:t xml:space="preserve">in set </w:t>
      </w:r>
      <w:r w:rsidRPr="003901B7">
        <w:rPr>
          <w:noProof/>
          <w:position w:val="-4"/>
          <w:lang w:val="en-US"/>
        </w:rPr>
        <w:drawing>
          <wp:inline distT="0" distB="0" distL="0" distR="0" wp14:anchorId="5E74A7DB" wp14:editId="3C5875CC">
            <wp:extent cx="182880" cy="158750"/>
            <wp:effectExtent l="0" t="0" r="0" b="0"/>
            <wp:docPr id="1042" name="图片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463" cstate="print">
                      <a:extLst>
                        <a:ext uri="{28A0092B-C50C-407E-A947-70E740481C1C}">
                          <a14:useLocalDpi xmlns:a14="http://schemas.microsoft.com/office/drawing/2010/main" val="0"/>
                        </a:ext>
                      </a:extLst>
                    </a:blip>
                    <a:srcRect/>
                    <a:stretch>
                      <a:fillRect/>
                    </a:stretch>
                  </pic:blipFill>
                  <pic:spPr bwMode="auto">
                    <a:xfrm>
                      <a:off x="0" y="0"/>
                      <a:ext cx="182880" cy="158750"/>
                    </a:xfrm>
                    <a:prstGeom prst="rect">
                      <a:avLst/>
                    </a:prstGeom>
                    <a:noFill/>
                    <a:ln>
                      <a:noFill/>
                    </a:ln>
                  </pic:spPr>
                </pic:pic>
              </a:graphicData>
            </a:graphic>
          </wp:inline>
        </w:drawing>
      </w:r>
    </w:p>
    <w:p w14:paraId="619E40E0" w14:textId="586A73CC" w:rsidR="00A90F55" w:rsidRPr="003901B7" w:rsidRDefault="00A90F55" w:rsidP="00252631">
      <w:pPr>
        <w:pStyle w:val="B1"/>
        <w:rPr>
          <w:rFonts w:eastAsia="DengXian"/>
        </w:rPr>
      </w:pPr>
      <w:r w:rsidRPr="003901B7">
        <w:t xml:space="preserve">if slot </w:t>
      </w:r>
      <w:r w:rsidRPr="003901B7">
        <w:rPr>
          <w:noProof/>
          <w:position w:val="-10"/>
        </w:rPr>
        <w:drawing>
          <wp:inline distT="0" distB="0" distL="0" distR="0" wp14:anchorId="28ABD98B" wp14:editId="63C57971">
            <wp:extent cx="182880" cy="191135"/>
            <wp:effectExtent l="0" t="0" r="7620" b="0"/>
            <wp:docPr id="1043" name="图片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466" cstate="print">
                      <a:extLst>
                        <a:ext uri="{28A0092B-C50C-407E-A947-70E740481C1C}">
                          <a14:useLocalDpi xmlns:a14="http://schemas.microsoft.com/office/drawing/2010/main" val="0"/>
                        </a:ext>
                      </a:extLst>
                    </a:blip>
                    <a:srcRect/>
                    <a:stretch>
                      <a:fillRect/>
                    </a:stretch>
                  </pic:blipFill>
                  <pic:spPr bwMode="auto">
                    <a:xfrm>
                      <a:off x="0" y="0"/>
                      <a:ext cx="182880" cy="191135"/>
                    </a:xfrm>
                    <a:prstGeom prst="rect">
                      <a:avLst/>
                    </a:prstGeom>
                    <a:noFill/>
                    <a:ln>
                      <a:noFill/>
                    </a:ln>
                  </pic:spPr>
                </pic:pic>
              </a:graphicData>
            </a:graphic>
          </wp:inline>
        </w:drawing>
      </w:r>
      <w:r w:rsidRPr="003901B7">
        <w:t xml:space="preserve"> starts at a same time as or after a slot for an active DL BWP change on serving cell </w:t>
      </w:r>
      <w:r w:rsidRPr="003901B7">
        <w:rPr>
          <w:rFonts w:cs="Arial"/>
          <w:noProof/>
          <w:position w:val="-6"/>
        </w:rPr>
        <w:drawing>
          <wp:inline distT="0" distB="0" distL="0" distR="0" wp14:anchorId="29D0DCFD" wp14:editId="4CBA8FD4">
            <wp:extent cx="115570" cy="147320"/>
            <wp:effectExtent l="0" t="0" r="0" b="5080"/>
            <wp:docPr id="1044" name="图片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467" cstate="print">
                      <a:extLst>
                        <a:ext uri="{28A0092B-C50C-407E-A947-70E740481C1C}">
                          <a14:useLocalDpi xmlns:a14="http://schemas.microsoft.com/office/drawing/2010/main" val="0"/>
                        </a:ext>
                      </a:extLst>
                    </a:blip>
                    <a:srcRect/>
                    <a:stretch>
                      <a:fillRect/>
                    </a:stretch>
                  </pic:blipFill>
                  <pic:spPr bwMode="auto">
                    <a:xfrm>
                      <a:off x="0" y="0"/>
                      <a:ext cx="115570" cy="147320"/>
                    </a:xfrm>
                    <a:prstGeom prst="rect">
                      <a:avLst/>
                    </a:prstGeom>
                    <a:noFill/>
                    <a:ln>
                      <a:noFill/>
                    </a:ln>
                  </pic:spPr>
                </pic:pic>
              </a:graphicData>
            </a:graphic>
          </wp:inline>
        </w:drawing>
      </w:r>
      <w:r w:rsidRPr="003901B7">
        <w:rPr>
          <w:rFonts w:cs="Arial"/>
          <w:lang w:eastAsia="zh-CN"/>
        </w:rPr>
        <w:t xml:space="preserve"> </w:t>
      </w:r>
      <w:r w:rsidRPr="003901B7">
        <w:t xml:space="preserve">or an active UL BWP change on the PCell and slot </w:t>
      </w:r>
      <m:oMath>
        <m:r>
          <m:rPr>
            <m:sty m:val="p"/>
          </m:rPr>
          <w:rPr>
            <w:rFonts w:ascii="Cambria Math" w:eastAsia="DengXian" w:hAnsi="Cambria Math"/>
          </w:rPr>
          <m:t xml:space="preserve"> </m:t>
        </m:r>
        <m:d>
          <m:dPr>
            <m:begChr m:val="⌊"/>
            <m:endChr m:val="⌋"/>
            <m:ctrlPr>
              <w:rPr>
                <w:rFonts w:ascii="Cambria Math" w:eastAsia="DengXian" w:hAnsi="Cambria Math"/>
              </w:rPr>
            </m:ctrlPr>
          </m:dPr>
          <m:e>
            <m:d>
              <m:dPr>
                <m:ctrlPr>
                  <w:rPr>
                    <w:rFonts w:ascii="Cambria Math" w:eastAsia="DengXian" w:hAnsi="Cambria Math"/>
                    <w:i/>
                  </w:rPr>
                </m:ctrlPr>
              </m:dPr>
              <m:e>
                <m:sSub>
                  <m:sSubPr>
                    <m:ctrlPr>
                      <w:rPr>
                        <w:rFonts w:ascii="Cambria Math" w:eastAsia="DengXian" w:hAnsi="Cambria Math"/>
                        <w:i/>
                      </w:rPr>
                    </m:ctrlPr>
                  </m:sSubPr>
                  <m:e>
                    <m:r>
                      <w:rPr>
                        <w:rFonts w:ascii="Cambria Math" w:eastAsia="DengXian" w:hAnsi="Cambria Math"/>
                      </w:rPr>
                      <m:t>n</m:t>
                    </m:r>
                  </m:e>
                  <m:sub>
                    <m:r>
                      <m:rPr>
                        <m:sty m:val="p"/>
                      </m:rPr>
                      <w:rPr>
                        <w:rFonts w:ascii="Cambria Math" w:eastAsia="DengXian" w:hAnsi="Cambria Math"/>
                      </w:rPr>
                      <m:t>U</m:t>
                    </m:r>
                  </m:sub>
                </m:sSub>
                <m:r>
                  <w:rPr>
                    <w:rFonts w:ascii="Cambria Math" w:eastAsia="DengXian" w:hAnsi="Cambria Math"/>
                  </w:rPr>
                  <m:t>-</m:t>
                </m:r>
                <m:sSub>
                  <m:sSubPr>
                    <m:ctrlPr>
                      <w:rPr>
                        <w:rFonts w:ascii="Cambria Math" w:eastAsia="DengXian" w:hAnsi="Cambria Math"/>
                        <w:i/>
                      </w:rPr>
                    </m:ctrlPr>
                  </m:sSubPr>
                  <m:e>
                    <m:r>
                      <w:rPr>
                        <w:rFonts w:ascii="Cambria Math" w:eastAsia="DengXian" w:hAnsi="Cambria Math"/>
                      </w:rPr>
                      <m:t>K</m:t>
                    </m:r>
                  </m:e>
                  <m:sub>
                    <m:r>
                      <w:rPr>
                        <w:rFonts w:ascii="Cambria Math" w:eastAsia="DengXian" w:hAnsi="Cambria Math"/>
                      </w:rPr>
                      <m:t>1,k</m:t>
                    </m:r>
                  </m:sub>
                </m:sSub>
              </m:e>
            </m:d>
            <m:r>
              <w:rPr>
                <w:rFonts w:ascii="Cambria Math" w:eastAsia="DengXian" w:hAnsi="Cambria Math"/>
              </w:rPr>
              <m:t>∙</m:t>
            </m:r>
            <m:sSup>
              <m:sSupPr>
                <m:ctrlPr>
                  <w:rPr>
                    <w:rFonts w:ascii="Cambria Math" w:eastAsia="DengXian" w:hAnsi="Cambria Math"/>
                    <w:i/>
                  </w:rPr>
                </m:ctrlPr>
              </m:sSupPr>
              <m:e>
                <m:r>
                  <w:rPr>
                    <w:rFonts w:ascii="Cambria Math" w:eastAsia="DengXian" w:hAnsi="Cambria Math"/>
                  </w:rPr>
                  <m:t>2</m:t>
                </m:r>
              </m:e>
              <m:sup>
                <m:sSub>
                  <m:sSubPr>
                    <m:ctrlPr>
                      <w:rPr>
                        <w:rFonts w:ascii="Cambria Math" w:eastAsia="DengXian" w:hAnsi="Cambria Math"/>
                        <w:i/>
                      </w:rPr>
                    </m:ctrlPr>
                  </m:sSubPr>
                  <m:e>
                    <m:r>
                      <w:rPr>
                        <w:rFonts w:ascii="Cambria Math" w:eastAsia="DengXian" w:hAnsi="Cambria Math"/>
                      </w:rPr>
                      <m:t>μ</m:t>
                    </m:r>
                  </m:e>
                  <m:sub>
                    <m:r>
                      <w:rPr>
                        <w:rFonts w:ascii="Cambria Math" w:eastAsia="DengXian" w:hAnsi="Cambria Math"/>
                      </w:rPr>
                      <m:t>DL</m:t>
                    </m:r>
                  </m:sub>
                </m:sSub>
                <m:r>
                  <w:rPr>
                    <w:rFonts w:ascii="Cambria Math" w:eastAsia="DengXian" w:hAnsi="Cambria Math"/>
                  </w:rPr>
                  <m:t>-</m:t>
                </m:r>
                <m:sSub>
                  <m:sSubPr>
                    <m:ctrlPr>
                      <w:rPr>
                        <w:rFonts w:ascii="Cambria Math" w:eastAsia="DengXian" w:hAnsi="Cambria Math"/>
                        <w:i/>
                      </w:rPr>
                    </m:ctrlPr>
                  </m:sSubPr>
                  <m:e>
                    <m:r>
                      <w:rPr>
                        <w:rFonts w:ascii="Cambria Math" w:eastAsia="DengXian" w:hAnsi="Cambria Math"/>
                      </w:rPr>
                      <m:t>μ</m:t>
                    </m:r>
                  </m:e>
                  <m:sub>
                    <m:r>
                      <w:rPr>
                        <w:rFonts w:ascii="Cambria Math" w:eastAsia="DengXian" w:hAnsi="Cambria Math"/>
                      </w:rPr>
                      <m:t>UL</m:t>
                    </m:r>
                  </m:sub>
                </m:sSub>
              </m:sup>
            </m:sSup>
          </m:e>
        </m:d>
        <m:r>
          <w:rPr>
            <w:rFonts w:ascii="Cambria Math" w:eastAsia="DengXian" w:hAnsi="Cambria Math"/>
          </w:rPr>
          <m:t>+</m:t>
        </m:r>
        <m:d>
          <m:dPr>
            <m:begChr m:val="⌊"/>
            <m:endChr m:val="⌋"/>
            <m:ctrlPr>
              <w:rPr>
                <w:rFonts w:ascii="Cambria Math" w:eastAsia="DengXian" w:hAnsi="Cambria Math"/>
                <w:i/>
              </w:rPr>
            </m:ctrlPr>
          </m:dPr>
          <m:e>
            <m:d>
              <m:dPr>
                <m:ctrlPr>
                  <w:rPr>
                    <w:rFonts w:ascii="Cambria Math" w:eastAsia="DengXian" w:hAnsi="Cambria Math"/>
                    <w:i/>
                  </w:rPr>
                </m:ctrlPr>
              </m:dPr>
              <m:e>
                <m:f>
                  <m:fPr>
                    <m:ctrlPr>
                      <w:rPr>
                        <w:rFonts w:ascii="Cambria Math" w:eastAsia="DengXian" w:hAnsi="Cambria Math"/>
                        <w:i/>
                      </w:rPr>
                    </m:ctrlPr>
                  </m:fPr>
                  <m:num>
                    <m:sSubSup>
                      <m:sSubSupPr>
                        <m:ctrlPr>
                          <w:rPr>
                            <w:rFonts w:ascii="Cambria Math" w:eastAsia="DengXian" w:hAnsi="Cambria Math"/>
                            <w:i/>
                          </w:rPr>
                        </m:ctrlPr>
                      </m:sSubSupPr>
                      <m:e>
                        <m:r>
                          <w:rPr>
                            <w:rFonts w:ascii="Cambria Math" w:eastAsia="DengXian" w:hAnsi="Cambria Math"/>
                          </w:rPr>
                          <m:t>N</m:t>
                        </m:r>
                      </m:e>
                      <m:sub>
                        <m:r>
                          <w:rPr>
                            <w:rFonts w:ascii="Cambria Math" w:eastAsia="DengXian" w:hAnsi="Cambria Math"/>
                          </w:rPr>
                          <m:t>slot,offset</m:t>
                        </m:r>
                      </m:sub>
                      <m:sup>
                        <m:r>
                          <w:rPr>
                            <w:rFonts w:ascii="Cambria Math" w:eastAsia="DengXian" w:hAnsi="Cambria Math"/>
                          </w:rPr>
                          <m:t>UL</m:t>
                        </m:r>
                      </m:sup>
                    </m:sSubSup>
                  </m:num>
                  <m:den>
                    <m:sSup>
                      <m:sSupPr>
                        <m:ctrlPr>
                          <w:rPr>
                            <w:rFonts w:ascii="Cambria Math" w:eastAsia="DengXian" w:hAnsi="Cambria Math"/>
                            <w:i/>
                          </w:rPr>
                        </m:ctrlPr>
                      </m:sSupPr>
                      <m:e>
                        <m:r>
                          <w:rPr>
                            <w:rFonts w:ascii="Cambria Math" w:eastAsia="DengXian" w:hAnsi="Cambria Math"/>
                          </w:rPr>
                          <m:t>2</m:t>
                        </m:r>
                      </m:e>
                      <m:sup>
                        <m:sSub>
                          <m:sSubPr>
                            <m:ctrlPr>
                              <w:rPr>
                                <w:rFonts w:ascii="Cambria Math" w:eastAsia="DengXian" w:hAnsi="Cambria Math"/>
                                <w:i/>
                              </w:rPr>
                            </m:ctrlPr>
                          </m:sSubPr>
                          <m:e>
                            <m:r>
                              <w:rPr>
                                <w:rFonts w:ascii="Cambria Math" w:eastAsia="DengXian" w:hAnsi="Cambria Math"/>
                              </w:rPr>
                              <m:t>μ</m:t>
                            </m:r>
                          </m:e>
                          <m:sub>
                            <m:r>
                              <w:rPr>
                                <w:rFonts w:ascii="Cambria Math" w:eastAsia="DengXian" w:hAnsi="Cambria Math"/>
                              </w:rPr>
                              <m:t>offset,UL</m:t>
                            </m:r>
                          </m:sub>
                        </m:sSub>
                      </m:sup>
                    </m:sSup>
                  </m:den>
                </m:f>
                <m:r>
                  <w:rPr>
                    <w:rFonts w:ascii="Cambria Math" w:eastAsia="DengXian" w:hAnsi="Cambria Math"/>
                  </w:rPr>
                  <m:t>-</m:t>
                </m:r>
                <m:f>
                  <m:fPr>
                    <m:ctrlPr>
                      <w:rPr>
                        <w:rFonts w:ascii="Cambria Math" w:eastAsia="DengXian" w:hAnsi="Cambria Math"/>
                        <w:i/>
                      </w:rPr>
                    </m:ctrlPr>
                  </m:fPr>
                  <m:num>
                    <m:sSubSup>
                      <m:sSubSupPr>
                        <m:ctrlPr>
                          <w:rPr>
                            <w:rFonts w:ascii="Cambria Math" w:eastAsia="DengXian" w:hAnsi="Cambria Math"/>
                            <w:i/>
                          </w:rPr>
                        </m:ctrlPr>
                      </m:sSubSupPr>
                      <m:e>
                        <m:r>
                          <w:rPr>
                            <w:rFonts w:ascii="Cambria Math" w:eastAsia="DengXian" w:hAnsi="Cambria Math"/>
                          </w:rPr>
                          <m:t>N</m:t>
                        </m:r>
                      </m:e>
                      <m:sub>
                        <m:r>
                          <w:rPr>
                            <w:rFonts w:ascii="Cambria Math" w:eastAsia="DengXian" w:hAnsi="Cambria Math"/>
                          </w:rPr>
                          <m:t>slot,offset,c</m:t>
                        </m:r>
                      </m:sub>
                      <m:sup>
                        <m:r>
                          <w:rPr>
                            <w:rFonts w:ascii="Cambria Math" w:eastAsia="DengXian" w:hAnsi="Cambria Math"/>
                          </w:rPr>
                          <m:t>DL</m:t>
                        </m:r>
                      </m:sup>
                    </m:sSubSup>
                  </m:num>
                  <m:den>
                    <m:sSup>
                      <m:sSupPr>
                        <m:ctrlPr>
                          <w:rPr>
                            <w:rFonts w:ascii="Cambria Math" w:eastAsia="DengXian" w:hAnsi="Cambria Math"/>
                            <w:i/>
                          </w:rPr>
                        </m:ctrlPr>
                      </m:sSupPr>
                      <m:e>
                        <m:r>
                          <w:rPr>
                            <w:rFonts w:ascii="Cambria Math" w:eastAsia="DengXian" w:hAnsi="Cambria Math"/>
                          </w:rPr>
                          <m:t>2</m:t>
                        </m:r>
                      </m:e>
                      <m:sup>
                        <m:sSub>
                          <m:sSubPr>
                            <m:ctrlPr>
                              <w:rPr>
                                <w:rFonts w:ascii="Cambria Math" w:eastAsia="DengXian" w:hAnsi="Cambria Math"/>
                                <w:i/>
                              </w:rPr>
                            </m:ctrlPr>
                          </m:sSubPr>
                          <m:e>
                            <m:r>
                              <w:rPr>
                                <w:rFonts w:ascii="Cambria Math" w:eastAsia="DengXian" w:hAnsi="Cambria Math"/>
                              </w:rPr>
                              <m:t>μ</m:t>
                            </m:r>
                          </m:e>
                          <m:sub>
                            <m:r>
                              <w:rPr>
                                <w:rFonts w:ascii="Cambria Math" w:eastAsia="DengXian" w:hAnsi="Cambria Math"/>
                              </w:rPr>
                              <m:t>offset,DL,c</m:t>
                            </m:r>
                          </m:sub>
                        </m:sSub>
                      </m:sup>
                    </m:sSup>
                  </m:den>
                </m:f>
              </m:e>
            </m:d>
            <m:r>
              <w:rPr>
                <w:rFonts w:ascii="Cambria Math" w:eastAsia="DengXian" w:hAnsi="Cambria Math"/>
              </w:rPr>
              <m:t>∙</m:t>
            </m:r>
            <m:sSup>
              <m:sSupPr>
                <m:ctrlPr>
                  <w:rPr>
                    <w:rFonts w:ascii="Cambria Math" w:eastAsia="DengXian" w:hAnsi="Cambria Math"/>
                    <w:i/>
                  </w:rPr>
                </m:ctrlPr>
              </m:sSupPr>
              <m:e>
                <m:r>
                  <w:rPr>
                    <w:rFonts w:ascii="Cambria Math" w:eastAsia="DengXian" w:hAnsi="Cambria Math"/>
                  </w:rPr>
                  <m:t>2</m:t>
                </m:r>
              </m:e>
              <m:sup>
                <m:sSub>
                  <m:sSubPr>
                    <m:ctrlPr>
                      <w:rPr>
                        <w:rFonts w:ascii="Cambria Math" w:eastAsia="DengXian" w:hAnsi="Cambria Math"/>
                        <w:i/>
                      </w:rPr>
                    </m:ctrlPr>
                  </m:sSubPr>
                  <m:e>
                    <m:r>
                      <w:rPr>
                        <w:rFonts w:ascii="Cambria Math" w:eastAsia="DengXian" w:hAnsi="Cambria Math"/>
                      </w:rPr>
                      <m:t>μ</m:t>
                    </m:r>
                  </m:e>
                  <m:sub>
                    <m:r>
                      <w:rPr>
                        <w:rFonts w:ascii="Cambria Math" w:eastAsia="DengXian" w:hAnsi="Cambria Math"/>
                      </w:rPr>
                      <m:t>DL</m:t>
                    </m:r>
                  </m:sub>
                </m:sSub>
              </m:sup>
            </m:sSup>
          </m:e>
        </m:d>
        <m:r>
          <w:rPr>
            <w:rFonts w:ascii="Cambria Math" w:eastAsia="DengXian" w:hAnsi="Cambria Math"/>
          </w:rPr>
          <m:t>+</m:t>
        </m:r>
        <m:sSub>
          <m:sSubPr>
            <m:ctrlPr>
              <w:rPr>
                <w:rFonts w:ascii="Cambria Math" w:eastAsia="DengXian" w:hAnsi="Cambria Math"/>
                <w:i/>
              </w:rPr>
            </m:ctrlPr>
          </m:sSubPr>
          <m:e>
            <m:r>
              <w:rPr>
                <w:rFonts w:ascii="Cambria Math" w:eastAsia="DengXian" w:hAnsi="Cambria Math"/>
              </w:rPr>
              <m:t>n</m:t>
            </m:r>
          </m:e>
          <m:sub>
            <m:r>
              <w:rPr>
                <w:rFonts w:ascii="Cambria Math" w:eastAsia="DengXian" w:hAnsi="Cambria Math"/>
              </w:rPr>
              <m:t>D</m:t>
            </m:r>
          </m:sub>
        </m:sSub>
      </m:oMath>
    </w:p>
    <w:p w14:paraId="0F2BC54B" w14:textId="77777777" w:rsidR="00A90F55" w:rsidRPr="003901B7" w:rsidRDefault="00A90F55" w:rsidP="00A90F55">
      <w:pPr>
        <w:pStyle w:val="B3"/>
        <w:ind w:left="851" w:firstLine="0"/>
        <w:rPr>
          <w:lang w:val="en-US"/>
        </w:rPr>
      </w:pPr>
      <w:r w:rsidRPr="003901B7">
        <w:rPr>
          <w:lang w:val="en-US"/>
        </w:rPr>
        <w:t xml:space="preserve"> is before the slot for the active DL BWP change on serving cell </w:t>
      </w:r>
      <w:r w:rsidRPr="003901B7">
        <w:rPr>
          <w:rFonts w:cs="Arial"/>
          <w:noProof/>
          <w:position w:val="-6"/>
          <w:lang w:val="en-US"/>
        </w:rPr>
        <w:drawing>
          <wp:inline distT="0" distB="0" distL="0" distR="0" wp14:anchorId="0D6333FA" wp14:editId="31CDA742">
            <wp:extent cx="115570" cy="147320"/>
            <wp:effectExtent l="0" t="0" r="0" b="5080"/>
            <wp:docPr id="1046" name="图片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467" cstate="print">
                      <a:extLst>
                        <a:ext uri="{28A0092B-C50C-407E-A947-70E740481C1C}">
                          <a14:useLocalDpi xmlns:a14="http://schemas.microsoft.com/office/drawing/2010/main" val="0"/>
                        </a:ext>
                      </a:extLst>
                    </a:blip>
                    <a:srcRect/>
                    <a:stretch>
                      <a:fillRect/>
                    </a:stretch>
                  </pic:blipFill>
                  <pic:spPr bwMode="auto">
                    <a:xfrm>
                      <a:off x="0" y="0"/>
                      <a:ext cx="115570" cy="147320"/>
                    </a:xfrm>
                    <a:prstGeom prst="rect">
                      <a:avLst/>
                    </a:prstGeom>
                    <a:noFill/>
                    <a:ln>
                      <a:noFill/>
                    </a:ln>
                  </pic:spPr>
                </pic:pic>
              </a:graphicData>
            </a:graphic>
          </wp:inline>
        </w:drawing>
      </w:r>
      <w:r w:rsidRPr="003901B7">
        <w:rPr>
          <w:rFonts w:cs="Arial"/>
          <w:lang w:val="en-US" w:eastAsia="zh-CN"/>
        </w:rPr>
        <w:t xml:space="preserve"> </w:t>
      </w:r>
      <w:r w:rsidRPr="003901B7">
        <w:rPr>
          <w:lang w:val="en-US"/>
        </w:rPr>
        <w:t xml:space="preserve">or the active UL BWP change on the PCell </w:t>
      </w:r>
    </w:p>
    <w:p w14:paraId="1D3C81A6" w14:textId="77777777" w:rsidR="00A90F55" w:rsidRPr="003901B7" w:rsidRDefault="00000000" w:rsidP="00A90F55">
      <w:pPr>
        <w:pStyle w:val="B4"/>
      </w:pPr>
      <m:oMath>
        <m:sSub>
          <m:sSubPr>
            <m:ctrlPr>
              <w:rPr>
                <w:rFonts w:ascii="Cambria Math" w:hAnsi="Cambria Math"/>
                <w:i/>
              </w:rPr>
            </m:ctrlPr>
          </m:sSubPr>
          <m:e>
            <m:r>
              <w:rPr>
                <w:rFonts w:ascii="Cambria Math" w:hAnsi="Cambria Math"/>
              </w:rPr>
              <m:t>n</m:t>
            </m:r>
          </m:e>
          <m:sub>
            <m:r>
              <w:rPr>
                <w:rFonts w:ascii="Cambria Math" w:hAnsi="Cambria Math"/>
              </w:rPr>
              <m:t>D</m:t>
            </m:r>
          </m:sub>
        </m:sSub>
        <m:r>
          <w:rPr>
            <w:rFonts w:ascii="Cambria Math" w:hAnsi="Cambria Math"/>
          </w:rPr>
          <m:t>=</m:t>
        </m:r>
        <m:sSub>
          <m:sSubPr>
            <m:ctrlPr>
              <w:rPr>
                <w:rFonts w:ascii="Cambria Math" w:hAnsi="Cambria Math"/>
                <w:i/>
              </w:rPr>
            </m:ctrlPr>
          </m:sSubPr>
          <m:e>
            <m:r>
              <w:rPr>
                <w:rFonts w:ascii="Cambria Math" w:hAnsi="Cambria Math"/>
              </w:rPr>
              <m:t>n</m:t>
            </m:r>
          </m:e>
          <m:sub>
            <m:r>
              <w:rPr>
                <w:rFonts w:ascii="Cambria Math" w:hAnsi="Cambria Math"/>
              </w:rPr>
              <m:t>D</m:t>
            </m:r>
          </m:sub>
        </m:sSub>
        <m:r>
          <w:rPr>
            <w:rFonts w:ascii="Cambria Math" w:hAnsi="Cambria Math"/>
          </w:rPr>
          <m:t>+1</m:t>
        </m:r>
      </m:oMath>
      <w:r w:rsidR="00A90F55" w:rsidRPr="003901B7">
        <w:t xml:space="preserve">; </w:t>
      </w:r>
    </w:p>
    <w:p w14:paraId="35468802" w14:textId="77777777" w:rsidR="00A90F55" w:rsidRPr="003901B7" w:rsidRDefault="00A90F55" w:rsidP="00A90F55">
      <w:pPr>
        <w:pStyle w:val="B3"/>
        <w:rPr>
          <w:lang w:val="en-US"/>
        </w:rPr>
      </w:pPr>
      <w:r w:rsidRPr="003901B7">
        <w:rPr>
          <w:lang w:val="en-US"/>
        </w:rPr>
        <w:t xml:space="preserve">else </w:t>
      </w:r>
    </w:p>
    <w:p w14:paraId="6DDC923C" w14:textId="77777777" w:rsidR="00A90F55" w:rsidRPr="003901B7" w:rsidRDefault="00A90F55" w:rsidP="00A90F55">
      <w:pPr>
        <w:pStyle w:val="B4"/>
        <w:rPr>
          <w:lang w:eastAsia="zh-CN"/>
        </w:rPr>
      </w:pPr>
      <w:r w:rsidRPr="003901B7">
        <w:t xml:space="preserve">while </w:t>
      </w:r>
      <w:r w:rsidRPr="003901B7">
        <w:rPr>
          <w:noProof/>
          <w:position w:val="-10"/>
          <w:lang w:val="en-US"/>
        </w:rPr>
        <w:drawing>
          <wp:inline distT="0" distB="0" distL="0" distR="0" wp14:anchorId="3996539D" wp14:editId="57127032">
            <wp:extent cx="532765" cy="210820"/>
            <wp:effectExtent l="0" t="0" r="635" b="0"/>
            <wp:docPr id="1047" name="图片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468" cstate="print">
                      <a:extLst>
                        <a:ext uri="{28A0092B-C50C-407E-A947-70E740481C1C}">
                          <a14:useLocalDpi xmlns:a14="http://schemas.microsoft.com/office/drawing/2010/main" val="0"/>
                        </a:ext>
                      </a:extLst>
                    </a:blip>
                    <a:srcRect/>
                    <a:stretch>
                      <a:fillRect/>
                    </a:stretch>
                  </pic:blipFill>
                  <pic:spPr bwMode="auto">
                    <a:xfrm>
                      <a:off x="0" y="0"/>
                      <a:ext cx="532765" cy="210820"/>
                    </a:xfrm>
                    <a:prstGeom prst="rect">
                      <a:avLst/>
                    </a:prstGeom>
                    <a:noFill/>
                    <a:ln>
                      <a:noFill/>
                    </a:ln>
                  </pic:spPr>
                </pic:pic>
              </a:graphicData>
            </a:graphic>
          </wp:inline>
        </w:drawing>
      </w:r>
    </w:p>
    <w:p w14:paraId="41E2FC03" w14:textId="06E93892" w:rsidR="00A90F55" w:rsidRPr="003901B7" w:rsidRDefault="00A90F55" w:rsidP="00A90F55">
      <w:pPr>
        <w:pStyle w:val="B5"/>
        <w:ind w:left="1418" w:hanging="1"/>
        <w:rPr>
          <w:lang w:eastAsia="zh-CN"/>
        </w:rPr>
      </w:pPr>
      <w:r w:rsidRPr="003901B7">
        <w:rPr>
          <w:lang w:eastAsia="zh-CN"/>
        </w:rPr>
        <w:lastRenderedPageBreak/>
        <w:t xml:space="preserve">if the UE is provided </w:t>
      </w:r>
      <w:r w:rsidRPr="003901B7">
        <w:rPr>
          <w:i/>
          <w:lang w:val="en-US"/>
        </w:rPr>
        <w:t>tdd-</w:t>
      </w:r>
      <w:r w:rsidRPr="003901B7">
        <w:rPr>
          <w:i/>
        </w:rPr>
        <w:t>UL-DL-</w:t>
      </w:r>
      <w:r w:rsidRPr="003901B7">
        <w:rPr>
          <w:i/>
          <w:lang w:val="en-US"/>
        </w:rPr>
        <w:t>ConfigurationCommon</w:t>
      </w:r>
      <w:r w:rsidRPr="003901B7">
        <w:t xml:space="preserve">, </w:t>
      </w:r>
      <w:r w:rsidRPr="003901B7">
        <w:rPr>
          <w:lang w:eastAsia="zh-CN"/>
        </w:rPr>
        <w:t>or</w:t>
      </w:r>
      <w:r w:rsidRPr="003901B7">
        <w:t xml:space="preserve"> </w:t>
      </w:r>
      <w:r w:rsidRPr="003901B7">
        <w:rPr>
          <w:i/>
          <w:lang w:val="en-US"/>
        </w:rPr>
        <w:t>tdd-</w:t>
      </w:r>
      <w:r w:rsidRPr="003901B7">
        <w:rPr>
          <w:i/>
        </w:rPr>
        <w:t>UL-DL-</w:t>
      </w:r>
      <w:r w:rsidRPr="003901B7">
        <w:rPr>
          <w:i/>
          <w:lang w:val="en-US"/>
        </w:rPr>
        <w:t>C</w:t>
      </w:r>
      <w:r w:rsidRPr="003901B7">
        <w:rPr>
          <w:i/>
        </w:rPr>
        <w:t>onfiguration</w:t>
      </w:r>
      <w:r w:rsidRPr="003901B7">
        <w:rPr>
          <w:i/>
          <w:lang w:val="en-US"/>
        </w:rPr>
        <w:t>D</w:t>
      </w:r>
      <w:r w:rsidRPr="003901B7">
        <w:rPr>
          <w:i/>
        </w:rPr>
        <w:t>edicated</w:t>
      </w:r>
      <w:r w:rsidRPr="003901B7">
        <w:rPr>
          <w:lang w:eastAsia="zh-CN"/>
        </w:rPr>
        <w:t xml:space="preserve"> and</w:t>
      </w:r>
      <w:r w:rsidRPr="003901B7">
        <w:rPr>
          <w:lang w:val="en-US" w:eastAsia="zh-CN"/>
        </w:rPr>
        <w:t>,</w:t>
      </w:r>
      <w:r w:rsidRPr="003901B7">
        <w:rPr>
          <w:lang w:eastAsia="zh-CN"/>
        </w:rPr>
        <w:t xml:space="preserve"> for each slot </w:t>
      </w:r>
      <w:r w:rsidRPr="003901B7">
        <w:rPr>
          <w:lang w:val="en-US" w:eastAsia="zh-CN"/>
        </w:rPr>
        <w:t xml:space="preserve">from slot </w:t>
      </w:r>
      <m:oMath>
        <m:d>
          <m:dPr>
            <m:begChr m:val="⌊"/>
            <m:endChr m:val="⌋"/>
            <m:ctrlPr>
              <w:rPr>
                <w:rFonts w:ascii="Cambria Math" w:eastAsia="DengXian" w:hAnsi="Cambria Math"/>
              </w:rPr>
            </m:ctrlPr>
          </m:dPr>
          <m:e>
            <m:d>
              <m:dPr>
                <m:ctrlPr>
                  <w:rPr>
                    <w:rFonts w:ascii="Cambria Math" w:eastAsia="DengXian" w:hAnsi="Cambria Math"/>
                    <w:i/>
                  </w:rPr>
                </m:ctrlPr>
              </m:dPr>
              <m:e>
                <m:sSub>
                  <m:sSubPr>
                    <m:ctrlPr>
                      <w:rPr>
                        <w:rFonts w:ascii="Cambria Math" w:eastAsia="DengXian" w:hAnsi="Cambria Math"/>
                        <w:i/>
                      </w:rPr>
                    </m:ctrlPr>
                  </m:sSubPr>
                  <m:e>
                    <m:r>
                      <w:rPr>
                        <w:rFonts w:ascii="Cambria Math" w:eastAsia="DengXian" w:hAnsi="Cambria Math"/>
                      </w:rPr>
                      <m:t>n</m:t>
                    </m:r>
                  </m:e>
                  <m:sub>
                    <m:r>
                      <m:rPr>
                        <m:sty m:val="p"/>
                      </m:rPr>
                      <w:rPr>
                        <w:rFonts w:ascii="Cambria Math" w:eastAsia="DengXian" w:hAnsi="Cambria Math"/>
                      </w:rPr>
                      <m:t>U</m:t>
                    </m:r>
                  </m:sub>
                </m:sSub>
                <m:r>
                  <w:rPr>
                    <w:rFonts w:ascii="Cambria Math" w:eastAsia="DengXian" w:hAnsi="Cambria Math"/>
                  </w:rPr>
                  <m:t>-</m:t>
                </m:r>
                <m:sSub>
                  <m:sSubPr>
                    <m:ctrlPr>
                      <w:rPr>
                        <w:rFonts w:ascii="Cambria Math" w:eastAsia="DengXian" w:hAnsi="Cambria Math"/>
                        <w:i/>
                      </w:rPr>
                    </m:ctrlPr>
                  </m:sSubPr>
                  <m:e>
                    <m:r>
                      <w:rPr>
                        <w:rFonts w:ascii="Cambria Math" w:eastAsia="DengXian" w:hAnsi="Cambria Math"/>
                      </w:rPr>
                      <m:t>K</m:t>
                    </m:r>
                  </m:e>
                  <m:sub>
                    <m:r>
                      <w:rPr>
                        <w:rFonts w:ascii="Cambria Math" w:eastAsia="DengXian" w:hAnsi="Cambria Math"/>
                      </w:rPr>
                      <m:t>1,k</m:t>
                    </m:r>
                  </m:sub>
                </m:sSub>
              </m:e>
            </m:d>
            <m:r>
              <w:rPr>
                <w:rFonts w:ascii="Cambria Math" w:eastAsia="DengXian" w:hAnsi="Cambria Math"/>
              </w:rPr>
              <m:t>∙</m:t>
            </m:r>
            <m:sSup>
              <m:sSupPr>
                <m:ctrlPr>
                  <w:rPr>
                    <w:rFonts w:ascii="Cambria Math" w:eastAsia="DengXian" w:hAnsi="Cambria Math"/>
                    <w:i/>
                  </w:rPr>
                </m:ctrlPr>
              </m:sSupPr>
              <m:e>
                <m:r>
                  <w:rPr>
                    <w:rFonts w:ascii="Cambria Math" w:eastAsia="DengXian" w:hAnsi="Cambria Math"/>
                  </w:rPr>
                  <m:t>2</m:t>
                </m:r>
              </m:e>
              <m:sup>
                <m:sSub>
                  <m:sSubPr>
                    <m:ctrlPr>
                      <w:rPr>
                        <w:rFonts w:ascii="Cambria Math" w:eastAsia="DengXian" w:hAnsi="Cambria Math"/>
                        <w:i/>
                      </w:rPr>
                    </m:ctrlPr>
                  </m:sSubPr>
                  <m:e>
                    <m:r>
                      <w:rPr>
                        <w:rFonts w:ascii="Cambria Math" w:eastAsia="DengXian" w:hAnsi="Cambria Math"/>
                      </w:rPr>
                      <m:t>μ</m:t>
                    </m:r>
                  </m:e>
                  <m:sub>
                    <m:r>
                      <w:rPr>
                        <w:rFonts w:ascii="Cambria Math" w:eastAsia="DengXian" w:hAnsi="Cambria Math"/>
                      </w:rPr>
                      <m:t>DL</m:t>
                    </m:r>
                  </m:sub>
                </m:sSub>
                <m:r>
                  <w:rPr>
                    <w:rFonts w:ascii="Cambria Math" w:eastAsia="DengXian" w:hAnsi="Cambria Math"/>
                  </w:rPr>
                  <m:t>-</m:t>
                </m:r>
                <m:sSub>
                  <m:sSubPr>
                    <m:ctrlPr>
                      <w:rPr>
                        <w:rFonts w:ascii="Cambria Math" w:eastAsia="DengXian" w:hAnsi="Cambria Math"/>
                        <w:i/>
                      </w:rPr>
                    </m:ctrlPr>
                  </m:sSubPr>
                  <m:e>
                    <m:r>
                      <w:rPr>
                        <w:rFonts w:ascii="Cambria Math" w:eastAsia="DengXian" w:hAnsi="Cambria Math"/>
                      </w:rPr>
                      <m:t>μ</m:t>
                    </m:r>
                  </m:e>
                  <m:sub>
                    <m:r>
                      <w:rPr>
                        <w:rFonts w:ascii="Cambria Math" w:eastAsia="DengXian" w:hAnsi="Cambria Math"/>
                      </w:rPr>
                      <m:t>UL</m:t>
                    </m:r>
                  </m:sub>
                </m:sSub>
              </m:sup>
            </m:sSup>
          </m:e>
        </m:d>
        <m:r>
          <w:rPr>
            <w:rFonts w:ascii="Cambria Math" w:eastAsia="DengXian" w:hAnsi="Cambria Math"/>
          </w:rPr>
          <m:t>+</m:t>
        </m:r>
        <m:d>
          <m:dPr>
            <m:begChr m:val="⌊"/>
            <m:endChr m:val="⌋"/>
            <m:ctrlPr>
              <w:rPr>
                <w:rFonts w:ascii="Cambria Math" w:eastAsia="DengXian" w:hAnsi="Cambria Math"/>
                <w:i/>
              </w:rPr>
            </m:ctrlPr>
          </m:dPr>
          <m:e>
            <m:d>
              <m:dPr>
                <m:ctrlPr>
                  <w:rPr>
                    <w:rFonts w:ascii="Cambria Math" w:eastAsia="DengXian" w:hAnsi="Cambria Math"/>
                    <w:i/>
                  </w:rPr>
                </m:ctrlPr>
              </m:dPr>
              <m:e>
                <m:f>
                  <m:fPr>
                    <m:ctrlPr>
                      <w:rPr>
                        <w:rFonts w:ascii="Cambria Math" w:eastAsia="DengXian" w:hAnsi="Cambria Math"/>
                        <w:i/>
                      </w:rPr>
                    </m:ctrlPr>
                  </m:fPr>
                  <m:num>
                    <m:sSubSup>
                      <m:sSubSupPr>
                        <m:ctrlPr>
                          <w:rPr>
                            <w:rFonts w:ascii="Cambria Math" w:eastAsia="DengXian" w:hAnsi="Cambria Math"/>
                            <w:i/>
                          </w:rPr>
                        </m:ctrlPr>
                      </m:sSubSupPr>
                      <m:e>
                        <m:r>
                          <w:rPr>
                            <w:rFonts w:ascii="Cambria Math" w:eastAsia="DengXian" w:hAnsi="Cambria Math"/>
                          </w:rPr>
                          <m:t>N</m:t>
                        </m:r>
                      </m:e>
                      <m:sub>
                        <m:r>
                          <w:rPr>
                            <w:rFonts w:ascii="Cambria Math" w:eastAsia="DengXian" w:hAnsi="Cambria Math"/>
                          </w:rPr>
                          <m:t>slot,offset</m:t>
                        </m:r>
                      </m:sub>
                      <m:sup>
                        <m:r>
                          <w:rPr>
                            <w:rFonts w:ascii="Cambria Math" w:eastAsia="DengXian" w:hAnsi="Cambria Math"/>
                          </w:rPr>
                          <m:t>UL</m:t>
                        </m:r>
                      </m:sup>
                    </m:sSubSup>
                  </m:num>
                  <m:den>
                    <m:sSup>
                      <m:sSupPr>
                        <m:ctrlPr>
                          <w:rPr>
                            <w:rFonts w:ascii="Cambria Math" w:eastAsia="DengXian" w:hAnsi="Cambria Math"/>
                            <w:i/>
                          </w:rPr>
                        </m:ctrlPr>
                      </m:sSupPr>
                      <m:e>
                        <m:r>
                          <w:rPr>
                            <w:rFonts w:ascii="Cambria Math" w:eastAsia="DengXian" w:hAnsi="Cambria Math"/>
                          </w:rPr>
                          <m:t>2</m:t>
                        </m:r>
                      </m:e>
                      <m:sup>
                        <m:sSub>
                          <m:sSubPr>
                            <m:ctrlPr>
                              <w:rPr>
                                <w:rFonts w:ascii="Cambria Math" w:eastAsia="DengXian" w:hAnsi="Cambria Math"/>
                                <w:i/>
                              </w:rPr>
                            </m:ctrlPr>
                          </m:sSubPr>
                          <m:e>
                            <m:r>
                              <w:rPr>
                                <w:rFonts w:ascii="Cambria Math" w:eastAsia="DengXian" w:hAnsi="Cambria Math"/>
                              </w:rPr>
                              <m:t>μ</m:t>
                            </m:r>
                          </m:e>
                          <m:sub>
                            <m:r>
                              <w:rPr>
                                <w:rFonts w:ascii="Cambria Math" w:eastAsia="DengXian" w:hAnsi="Cambria Math"/>
                              </w:rPr>
                              <m:t>offset</m:t>
                            </m:r>
                            <m:r>
                              <w:rPr>
                                <w:rFonts w:ascii="Cambria Math" w:eastAsia="DengXian" w:hAnsi="Cambria Math"/>
                                <w:lang w:eastAsia="zh-CN"/>
                              </w:rPr>
                              <m:t>,UL</m:t>
                            </m:r>
                          </m:sub>
                        </m:sSub>
                      </m:sup>
                    </m:sSup>
                  </m:den>
                </m:f>
                <m:r>
                  <w:rPr>
                    <w:rFonts w:ascii="Cambria Math" w:eastAsia="DengXian" w:hAnsi="Cambria Math"/>
                  </w:rPr>
                  <m:t>-</m:t>
                </m:r>
                <m:f>
                  <m:fPr>
                    <m:ctrlPr>
                      <w:rPr>
                        <w:rFonts w:ascii="Cambria Math" w:eastAsia="DengXian" w:hAnsi="Cambria Math"/>
                        <w:i/>
                      </w:rPr>
                    </m:ctrlPr>
                  </m:fPr>
                  <m:num>
                    <m:sSubSup>
                      <m:sSubSupPr>
                        <m:ctrlPr>
                          <w:rPr>
                            <w:rFonts w:ascii="Cambria Math" w:eastAsia="DengXian" w:hAnsi="Cambria Math"/>
                            <w:i/>
                          </w:rPr>
                        </m:ctrlPr>
                      </m:sSubSupPr>
                      <m:e>
                        <m:r>
                          <w:rPr>
                            <w:rFonts w:ascii="Cambria Math" w:eastAsia="DengXian" w:hAnsi="Cambria Math"/>
                          </w:rPr>
                          <m:t>N</m:t>
                        </m:r>
                      </m:e>
                      <m:sub>
                        <m:r>
                          <w:rPr>
                            <w:rFonts w:ascii="Cambria Math" w:eastAsia="DengXian" w:hAnsi="Cambria Math"/>
                          </w:rPr>
                          <m:t>slot,offset,c</m:t>
                        </m:r>
                      </m:sub>
                      <m:sup>
                        <m:r>
                          <w:rPr>
                            <w:rFonts w:ascii="Cambria Math" w:eastAsia="DengXian" w:hAnsi="Cambria Math"/>
                          </w:rPr>
                          <m:t>DL</m:t>
                        </m:r>
                      </m:sup>
                    </m:sSubSup>
                  </m:num>
                  <m:den>
                    <m:sSup>
                      <m:sSupPr>
                        <m:ctrlPr>
                          <w:rPr>
                            <w:rFonts w:ascii="Cambria Math" w:eastAsia="DengXian" w:hAnsi="Cambria Math"/>
                            <w:i/>
                          </w:rPr>
                        </m:ctrlPr>
                      </m:sSupPr>
                      <m:e>
                        <m:r>
                          <w:rPr>
                            <w:rFonts w:ascii="Cambria Math" w:eastAsia="DengXian" w:hAnsi="Cambria Math"/>
                          </w:rPr>
                          <m:t>2</m:t>
                        </m:r>
                      </m:e>
                      <m:sup>
                        <m:sSub>
                          <m:sSubPr>
                            <m:ctrlPr>
                              <w:rPr>
                                <w:rFonts w:ascii="Cambria Math" w:eastAsia="DengXian" w:hAnsi="Cambria Math"/>
                                <w:i/>
                              </w:rPr>
                            </m:ctrlPr>
                          </m:sSubPr>
                          <m:e>
                            <m:r>
                              <w:rPr>
                                <w:rFonts w:ascii="Cambria Math" w:eastAsia="DengXian" w:hAnsi="Cambria Math"/>
                              </w:rPr>
                              <m:t>μ</m:t>
                            </m:r>
                          </m:e>
                          <m:sub>
                            <m:r>
                              <w:rPr>
                                <w:rFonts w:ascii="Cambria Math" w:eastAsia="DengXian" w:hAnsi="Cambria Math"/>
                              </w:rPr>
                              <m:t>offset,DL,c</m:t>
                            </m:r>
                          </m:sub>
                        </m:sSub>
                      </m:sup>
                    </m:sSup>
                  </m:den>
                </m:f>
              </m:e>
            </m:d>
            <m:r>
              <w:rPr>
                <w:rFonts w:ascii="Cambria Math" w:eastAsia="DengXian" w:hAnsi="Cambria Math"/>
              </w:rPr>
              <m:t>∙</m:t>
            </m:r>
            <m:sSup>
              <m:sSupPr>
                <m:ctrlPr>
                  <w:rPr>
                    <w:rFonts w:ascii="Cambria Math" w:eastAsia="DengXian" w:hAnsi="Cambria Math"/>
                    <w:i/>
                  </w:rPr>
                </m:ctrlPr>
              </m:sSupPr>
              <m:e>
                <m:r>
                  <w:rPr>
                    <w:rFonts w:ascii="Cambria Math" w:eastAsia="DengXian" w:hAnsi="Cambria Math"/>
                  </w:rPr>
                  <m:t>2</m:t>
                </m:r>
              </m:e>
              <m:sup>
                <m:sSub>
                  <m:sSubPr>
                    <m:ctrlPr>
                      <w:rPr>
                        <w:rFonts w:ascii="Cambria Math" w:eastAsia="DengXian" w:hAnsi="Cambria Math"/>
                        <w:i/>
                      </w:rPr>
                    </m:ctrlPr>
                  </m:sSubPr>
                  <m:e>
                    <m:r>
                      <w:rPr>
                        <w:rFonts w:ascii="Cambria Math" w:eastAsia="DengXian" w:hAnsi="Cambria Math"/>
                      </w:rPr>
                      <m:t>μ</m:t>
                    </m:r>
                  </m:e>
                  <m:sub>
                    <m:r>
                      <w:rPr>
                        <w:rFonts w:ascii="Cambria Math" w:eastAsia="DengXian" w:hAnsi="Cambria Math"/>
                      </w:rPr>
                      <m:t>DL</m:t>
                    </m:r>
                  </m:sub>
                </m:sSub>
              </m:sup>
            </m:sSup>
          </m:e>
        </m:d>
        <m:r>
          <w:rPr>
            <w:rFonts w:ascii="Cambria Math" w:eastAsia="DengXian" w:hAnsi="Cambria Math"/>
          </w:rPr>
          <m:t>+</m:t>
        </m:r>
        <m:sSub>
          <m:sSubPr>
            <m:ctrlPr>
              <w:rPr>
                <w:rFonts w:ascii="Cambria Math" w:eastAsia="DengXian" w:hAnsi="Cambria Math"/>
                <w:i/>
              </w:rPr>
            </m:ctrlPr>
          </m:sSubPr>
          <m:e>
            <m:r>
              <w:rPr>
                <w:rFonts w:ascii="Cambria Math" w:eastAsia="DengXian" w:hAnsi="Cambria Math"/>
              </w:rPr>
              <m:t>n</m:t>
            </m:r>
          </m:e>
          <m:sub>
            <m:r>
              <w:rPr>
                <w:rFonts w:ascii="Cambria Math" w:eastAsia="DengXian" w:hAnsi="Cambria Math"/>
              </w:rPr>
              <m:t>D</m:t>
            </m:r>
          </m:sub>
        </m:sSub>
        <m:r>
          <w:rPr>
            <w:rFonts w:ascii="Cambria Math" w:eastAsia="DengXian" w:hAnsi="Cambria Math"/>
          </w:rPr>
          <m:t>-</m:t>
        </m:r>
        <m:sSubSup>
          <m:sSubSupPr>
            <m:ctrlPr>
              <w:rPr>
                <w:rFonts w:ascii="Cambria Math" w:eastAsia="DengXian" w:hAnsi="Cambria Math"/>
                <w:i/>
              </w:rPr>
            </m:ctrlPr>
          </m:sSubSupPr>
          <m:e>
            <m:r>
              <w:rPr>
                <w:rFonts w:ascii="Cambria Math" w:eastAsia="DengXian" w:hAnsi="Cambria Math"/>
              </w:rPr>
              <m:t>N</m:t>
            </m:r>
          </m:e>
          <m:sub>
            <m:r>
              <w:rPr>
                <w:rFonts w:ascii="Cambria Math" w:eastAsia="DengXian" w:hAnsi="Cambria Math"/>
              </w:rPr>
              <m:t>PDSCH</m:t>
            </m:r>
          </m:sub>
          <m:sup>
            <m:r>
              <w:rPr>
                <w:rFonts w:ascii="Cambria Math" w:eastAsia="DengXian" w:hAnsi="Cambria Math"/>
              </w:rPr>
              <m:t>repeat,max</m:t>
            </m:r>
          </m:sup>
        </m:sSubSup>
        <m:r>
          <w:rPr>
            <w:rFonts w:ascii="Cambria Math" w:eastAsia="DengXian" w:hAnsi="Cambria Math"/>
          </w:rPr>
          <m:t>+1</m:t>
        </m:r>
      </m:oMath>
      <w:r w:rsidRPr="003901B7">
        <w:rPr>
          <w:rFonts w:eastAsia="DengXian" w:hint="eastAsia"/>
        </w:rPr>
        <w:t xml:space="preserve"> </w:t>
      </w:r>
      <w:r w:rsidRPr="003901B7">
        <w:rPr>
          <w:rFonts w:hint="eastAsia"/>
          <w:lang w:eastAsia="zh-CN"/>
        </w:rPr>
        <w:t xml:space="preserve">to slot </w:t>
      </w:r>
      <m:oMath>
        <m:d>
          <m:dPr>
            <m:begChr m:val="⌊"/>
            <m:endChr m:val="⌋"/>
            <m:ctrlPr>
              <w:rPr>
                <w:rFonts w:ascii="Cambria Math" w:eastAsia="DengXian" w:hAnsi="Cambria Math"/>
              </w:rPr>
            </m:ctrlPr>
          </m:dPr>
          <m:e>
            <m:d>
              <m:dPr>
                <m:ctrlPr>
                  <w:rPr>
                    <w:rFonts w:ascii="Cambria Math" w:eastAsia="DengXian" w:hAnsi="Cambria Math"/>
                    <w:i/>
                  </w:rPr>
                </m:ctrlPr>
              </m:dPr>
              <m:e>
                <m:sSub>
                  <m:sSubPr>
                    <m:ctrlPr>
                      <w:rPr>
                        <w:rFonts w:ascii="Cambria Math" w:eastAsia="DengXian" w:hAnsi="Cambria Math"/>
                        <w:i/>
                      </w:rPr>
                    </m:ctrlPr>
                  </m:sSubPr>
                  <m:e>
                    <m:r>
                      <w:rPr>
                        <w:rFonts w:ascii="Cambria Math" w:eastAsia="DengXian" w:hAnsi="Cambria Math"/>
                      </w:rPr>
                      <m:t>n</m:t>
                    </m:r>
                  </m:e>
                  <m:sub>
                    <m:r>
                      <m:rPr>
                        <m:sty m:val="p"/>
                      </m:rPr>
                      <w:rPr>
                        <w:rFonts w:ascii="Cambria Math" w:eastAsia="DengXian" w:hAnsi="Cambria Math"/>
                      </w:rPr>
                      <m:t>U</m:t>
                    </m:r>
                  </m:sub>
                </m:sSub>
                <m:r>
                  <w:rPr>
                    <w:rFonts w:ascii="Cambria Math" w:eastAsia="DengXian" w:hAnsi="Cambria Math"/>
                  </w:rPr>
                  <m:t>-</m:t>
                </m:r>
                <m:sSub>
                  <m:sSubPr>
                    <m:ctrlPr>
                      <w:rPr>
                        <w:rFonts w:ascii="Cambria Math" w:eastAsia="DengXian" w:hAnsi="Cambria Math"/>
                        <w:i/>
                      </w:rPr>
                    </m:ctrlPr>
                  </m:sSubPr>
                  <m:e>
                    <m:r>
                      <w:rPr>
                        <w:rFonts w:ascii="Cambria Math" w:eastAsia="DengXian" w:hAnsi="Cambria Math"/>
                      </w:rPr>
                      <m:t>K</m:t>
                    </m:r>
                  </m:e>
                  <m:sub>
                    <m:r>
                      <w:rPr>
                        <w:rFonts w:ascii="Cambria Math" w:eastAsia="DengXian" w:hAnsi="Cambria Math"/>
                      </w:rPr>
                      <m:t>1,k</m:t>
                    </m:r>
                  </m:sub>
                </m:sSub>
              </m:e>
            </m:d>
            <m:r>
              <w:rPr>
                <w:rFonts w:ascii="Cambria Math" w:eastAsia="DengXian" w:hAnsi="Cambria Math"/>
              </w:rPr>
              <m:t>∙</m:t>
            </m:r>
            <m:sSup>
              <m:sSupPr>
                <m:ctrlPr>
                  <w:rPr>
                    <w:rFonts w:ascii="Cambria Math" w:eastAsia="DengXian" w:hAnsi="Cambria Math"/>
                    <w:i/>
                  </w:rPr>
                </m:ctrlPr>
              </m:sSupPr>
              <m:e>
                <m:r>
                  <w:rPr>
                    <w:rFonts w:ascii="Cambria Math" w:eastAsia="DengXian" w:hAnsi="Cambria Math"/>
                  </w:rPr>
                  <m:t>2</m:t>
                </m:r>
              </m:e>
              <m:sup>
                <m:sSub>
                  <m:sSubPr>
                    <m:ctrlPr>
                      <w:rPr>
                        <w:rFonts w:ascii="Cambria Math" w:eastAsia="DengXian" w:hAnsi="Cambria Math"/>
                        <w:i/>
                      </w:rPr>
                    </m:ctrlPr>
                  </m:sSubPr>
                  <m:e>
                    <m:r>
                      <w:rPr>
                        <w:rFonts w:ascii="Cambria Math" w:eastAsia="DengXian" w:hAnsi="Cambria Math"/>
                      </w:rPr>
                      <m:t>μ</m:t>
                    </m:r>
                  </m:e>
                  <m:sub>
                    <m:r>
                      <w:rPr>
                        <w:rFonts w:ascii="Cambria Math" w:eastAsia="DengXian" w:hAnsi="Cambria Math"/>
                      </w:rPr>
                      <m:t>DL</m:t>
                    </m:r>
                  </m:sub>
                </m:sSub>
                <m:r>
                  <w:rPr>
                    <w:rFonts w:ascii="Cambria Math" w:eastAsia="DengXian" w:hAnsi="Cambria Math"/>
                  </w:rPr>
                  <m:t>-</m:t>
                </m:r>
                <m:sSub>
                  <m:sSubPr>
                    <m:ctrlPr>
                      <w:rPr>
                        <w:rFonts w:ascii="Cambria Math" w:eastAsia="DengXian" w:hAnsi="Cambria Math"/>
                        <w:i/>
                      </w:rPr>
                    </m:ctrlPr>
                  </m:sSubPr>
                  <m:e>
                    <m:r>
                      <w:rPr>
                        <w:rFonts w:ascii="Cambria Math" w:eastAsia="DengXian" w:hAnsi="Cambria Math"/>
                      </w:rPr>
                      <m:t>μ</m:t>
                    </m:r>
                  </m:e>
                  <m:sub>
                    <m:r>
                      <w:rPr>
                        <w:rFonts w:ascii="Cambria Math" w:eastAsia="DengXian" w:hAnsi="Cambria Math"/>
                      </w:rPr>
                      <m:t>UL</m:t>
                    </m:r>
                  </m:sub>
                </m:sSub>
              </m:sup>
            </m:sSup>
          </m:e>
        </m:d>
        <m:r>
          <w:rPr>
            <w:rFonts w:ascii="Cambria Math" w:eastAsia="DengXian" w:hAnsi="Cambria Math"/>
          </w:rPr>
          <m:t>+</m:t>
        </m:r>
        <m:d>
          <m:dPr>
            <m:begChr m:val="⌊"/>
            <m:endChr m:val="⌋"/>
            <m:ctrlPr>
              <w:rPr>
                <w:rFonts w:ascii="Cambria Math" w:eastAsia="DengXian" w:hAnsi="Cambria Math"/>
                <w:i/>
              </w:rPr>
            </m:ctrlPr>
          </m:dPr>
          <m:e>
            <m:d>
              <m:dPr>
                <m:ctrlPr>
                  <w:rPr>
                    <w:rFonts w:ascii="Cambria Math" w:eastAsia="DengXian" w:hAnsi="Cambria Math"/>
                    <w:i/>
                  </w:rPr>
                </m:ctrlPr>
              </m:dPr>
              <m:e>
                <m:f>
                  <m:fPr>
                    <m:ctrlPr>
                      <w:rPr>
                        <w:rFonts w:ascii="Cambria Math" w:eastAsia="DengXian" w:hAnsi="Cambria Math"/>
                        <w:i/>
                      </w:rPr>
                    </m:ctrlPr>
                  </m:fPr>
                  <m:num>
                    <m:sSubSup>
                      <m:sSubSupPr>
                        <m:ctrlPr>
                          <w:rPr>
                            <w:rFonts w:ascii="Cambria Math" w:eastAsia="DengXian" w:hAnsi="Cambria Math"/>
                            <w:i/>
                          </w:rPr>
                        </m:ctrlPr>
                      </m:sSubSupPr>
                      <m:e>
                        <m:r>
                          <w:rPr>
                            <w:rFonts w:ascii="Cambria Math" w:eastAsia="DengXian" w:hAnsi="Cambria Math"/>
                          </w:rPr>
                          <m:t>N</m:t>
                        </m:r>
                      </m:e>
                      <m:sub>
                        <m:r>
                          <w:rPr>
                            <w:rFonts w:ascii="Cambria Math" w:eastAsia="DengXian" w:hAnsi="Cambria Math"/>
                          </w:rPr>
                          <m:t>slot,offset</m:t>
                        </m:r>
                      </m:sub>
                      <m:sup>
                        <m:r>
                          <w:rPr>
                            <w:rFonts w:ascii="Cambria Math" w:eastAsia="DengXian" w:hAnsi="Cambria Math"/>
                          </w:rPr>
                          <m:t>UL</m:t>
                        </m:r>
                      </m:sup>
                    </m:sSubSup>
                  </m:num>
                  <m:den>
                    <m:sSup>
                      <m:sSupPr>
                        <m:ctrlPr>
                          <w:rPr>
                            <w:rFonts w:ascii="Cambria Math" w:eastAsia="DengXian" w:hAnsi="Cambria Math"/>
                            <w:i/>
                          </w:rPr>
                        </m:ctrlPr>
                      </m:sSupPr>
                      <m:e>
                        <m:r>
                          <w:rPr>
                            <w:rFonts w:ascii="Cambria Math" w:eastAsia="DengXian" w:hAnsi="Cambria Math"/>
                          </w:rPr>
                          <m:t>2</m:t>
                        </m:r>
                      </m:e>
                      <m:sup>
                        <m:sSub>
                          <m:sSubPr>
                            <m:ctrlPr>
                              <w:rPr>
                                <w:rFonts w:ascii="Cambria Math" w:eastAsia="DengXian" w:hAnsi="Cambria Math"/>
                                <w:i/>
                              </w:rPr>
                            </m:ctrlPr>
                          </m:sSubPr>
                          <m:e>
                            <m:r>
                              <w:rPr>
                                <w:rFonts w:ascii="Cambria Math" w:eastAsia="DengXian" w:hAnsi="Cambria Math"/>
                              </w:rPr>
                              <m:t>μ</m:t>
                            </m:r>
                          </m:e>
                          <m:sub>
                            <m:r>
                              <w:rPr>
                                <w:rFonts w:ascii="Cambria Math" w:eastAsia="DengXian" w:hAnsi="Cambria Math"/>
                              </w:rPr>
                              <m:t>offset,UL</m:t>
                            </m:r>
                          </m:sub>
                        </m:sSub>
                      </m:sup>
                    </m:sSup>
                  </m:den>
                </m:f>
                <m:r>
                  <w:rPr>
                    <w:rFonts w:ascii="Cambria Math" w:eastAsia="DengXian" w:hAnsi="Cambria Math"/>
                  </w:rPr>
                  <m:t>-</m:t>
                </m:r>
                <m:f>
                  <m:fPr>
                    <m:ctrlPr>
                      <w:rPr>
                        <w:rFonts w:ascii="Cambria Math" w:eastAsia="DengXian" w:hAnsi="Cambria Math"/>
                        <w:i/>
                      </w:rPr>
                    </m:ctrlPr>
                  </m:fPr>
                  <m:num>
                    <m:sSubSup>
                      <m:sSubSupPr>
                        <m:ctrlPr>
                          <w:rPr>
                            <w:rFonts w:ascii="Cambria Math" w:eastAsia="DengXian" w:hAnsi="Cambria Math"/>
                            <w:i/>
                          </w:rPr>
                        </m:ctrlPr>
                      </m:sSubSupPr>
                      <m:e>
                        <m:r>
                          <w:rPr>
                            <w:rFonts w:ascii="Cambria Math" w:eastAsia="DengXian" w:hAnsi="Cambria Math"/>
                          </w:rPr>
                          <m:t>N</m:t>
                        </m:r>
                      </m:e>
                      <m:sub>
                        <m:r>
                          <w:rPr>
                            <w:rFonts w:ascii="Cambria Math" w:eastAsia="DengXian" w:hAnsi="Cambria Math"/>
                          </w:rPr>
                          <m:t>slot,offset,c</m:t>
                        </m:r>
                      </m:sub>
                      <m:sup>
                        <m:r>
                          <w:rPr>
                            <w:rFonts w:ascii="Cambria Math" w:eastAsia="DengXian" w:hAnsi="Cambria Math"/>
                          </w:rPr>
                          <m:t>DL</m:t>
                        </m:r>
                      </m:sup>
                    </m:sSubSup>
                  </m:num>
                  <m:den>
                    <m:sSup>
                      <m:sSupPr>
                        <m:ctrlPr>
                          <w:rPr>
                            <w:rFonts w:ascii="Cambria Math" w:eastAsia="DengXian" w:hAnsi="Cambria Math"/>
                            <w:i/>
                          </w:rPr>
                        </m:ctrlPr>
                      </m:sSupPr>
                      <m:e>
                        <m:r>
                          <w:rPr>
                            <w:rFonts w:ascii="Cambria Math" w:eastAsia="DengXian" w:hAnsi="Cambria Math"/>
                          </w:rPr>
                          <m:t>2</m:t>
                        </m:r>
                      </m:e>
                      <m:sup>
                        <m:sSub>
                          <m:sSubPr>
                            <m:ctrlPr>
                              <w:rPr>
                                <w:rFonts w:ascii="Cambria Math" w:eastAsia="DengXian" w:hAnsi="Cambria Math"/>
                                <w:i/>
                              </w:rPr>
                            </m:ctrlPr>
                          </m:sSubPr>
                          <m:e>
                            <m:r>
                              <w:rPr>
                                <w:rFonts w:ascii="Cambria Math" w:eastAsia="DengXian" w:hAnsi="Cambria Math"/>
                              </w:rPr>
                              <m:t>μ</m:t>
                            </m:r>
                          </m:e>
                          <m:sub>
                            <m:r>
                              <w:rPr>
                                <w:rFonts w:ascii="Cambria Math" w:eastAsia="DengXian" w:hAnsi="Cambria Math"/>
                              </w:rPr>
                              <m:t>offset,DL,c</m:t>
                            </m:r>
                          </m:sub>
                        </m:sSub>
                      </m:sup>
                    </m:sSup>
                  </m:den>
                </m:f>
              </m:e>
            </m:d>
            <m:r>
              <w:rPr>
                <w:rFonts w:ascii="Cambria Math" w:eastAsia="DengXian" w:hAnsi="Cambria Math"/>
              </w:rPr>
              <m:t>∙</m:t>
            </m:r>
            <m:sSup>
              <m:sSupPr>
                <m:ctrlPr>
                  <w:rPr>
                    <w:rFonts w:ascii="Cambria Math" w:eastAsia="DengXian" w:hAnsi="Cambria Math"/>
                    <w:i/>
                  </w:rPr>
                </m:ctrlPr>
              </m:sSupPr>
              <m:e>
                <m:r>
                  <w:rPr>
                    <w:rFonts w:ascii="Cambria Math" w:eastAsia="DengXian" w:hAnsi="Cambria Math"/>
                  </w:rPr>
                  <m:t>2</m:t>
                </m:r>
              </m:e>
              <m:sup>
                <m:sSub>
                  <m:sSubPr>
                    <m:ctrlPr>
                      <w:rPr>
                        <w:rFonts w:ascii="Cambria Math" w:eastAsia="DengXian" w:hAnsi="Cambria Math"/>
                        <w:i/>
                      </w:rPr>
                    </m:ctrlPr>
                  </m:sSubPr>
                  <m:e>
                    <m:r>
                      <w:rPr>
                        <w:rFonts w:ascii="Cambria Math" w:eastAsia="DengXian" w:hAnsi="Cambria Math"/>
                      </w:rPr>
                      <m:t>μ</m:t>
                    </m:r>
                  </m:e>
                  <m:sub>
                    <m:r>
                      <w:rPr>
                        <w:rFonts w:ascii="Cambria Math" w:eastAsia="DengXian" w:hAnsi="Cambria Math"/>
                      </w:rPr>
                      <m:t>DL</m:t>
                    </m:r>
                  </m:sub>
                </m:sSub>
              </m:sup>
            </m:sSup>
          </m:e>
        </m:d>
        <m:r>
          <w:rPr>
            <w:rFonts w:ascii="Cambria Math" w:eastAsia="DengXian" w:hAnsi="Cambria Math"/>
          </w:rPr>
          <m:t>+</m:t>
        </m:r>
        <m:sSub>
          <m:sSubPr>
            <m:ctrlPr>
              <w:rPr>
                <w:rFonts w:ascii="Cambria Math" w:eastAsia="DengXian" w:hAnsi="Cambria Math"/>
                <w:i/>
              </w:rPr>
            </m:ctrlPr>
          </m:sSubPr>
          <m:e>
            <m:r>
              <w:rPr>
                <w:rFonts w:ascii="Cambria Math" w:eastAsia="DengXian" w:hAnsi="Cambria Math"/>
              </w:rPr>
              <m:t>n</m:t>
            </m:r>
          </m:e>
          <m:sub>
            <m:r>
              <w:rPr>
                <w:rFonts w:ascii="Cambria Math" w:eastAsia="DengXian" w:hAnsi="Cambria Math"/>
              </w:rPr>
              <m:t>D</m:t>
            </m:r>
          </m:sub>
        </m:sSub>
      </m:oMath>
      <w:r w:rsidRPr="003901B7">
        <w:rPr>
          <w:rFonts w:hint="eastAsia"/>
          <w:lang w:eastAsia="zh-CN"/>
        </w:rPr>
        <w:t>,</w:t>
      </w:r>
      <w:r w:rsidRPr="003901B7">
        <w:rPr>
          <w:lang w:eastAsia="zh-CN"/>
        </w:rPr>
        <w:t xml:space="preserve"> </w:t>
      </w:r>
      <w:r w:rsidRPr="003901B7">
        <w:rPr>
          <w:rFonts w:hint="eastAsia"/>
          <w:lang w:eastAsia="zh-CN"/>
        </w:rPr>
        <w:t xml:space="preserve">at least one symbol of the PDSCH time resource derived by row </w:t>
      </w:r>
      <w:r w:rsidRPr="003901B7">
        <w:rPr>
          <w:rFonts w:cs="Arial"/>
          <w:noProof/>
          <w:position w:val="-4"/>
          <w:lang w:val="en-US"/>
        </w:rPr>
        <w:drawing>
          <wp:inline distT="0" distB="0" distL="0" distR="0" wp14:anchorId="5F9829E9" wp14:editId="6B8CC4AE">
            <wp:extent cx="115570" cy="123190"/>
            <wp:effectExtent l="0" t="0" r="0" b="0"/>
            <wp:docPr id="1050" name="图片 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469" cstate="print">
                      <a:extLst>
                        <a:ext uri="{28A0092B-C50C-407E-A947-70E740481C1C}">
                          <a14:useLocalDpi xmlns:a14="http://schemas.microsoft.com/office/drawing/2010/main" val="0"/>
                        </a:ext>
                      </a:extLst>
                    </a:blip>
                    <a:srcRect/>
                    <a:stretch>
                      <a:fillRect/>
                    </a:stretch>
                  </pic:blipFill>
                  <pic:spPr bwMode="auto">
                    <a:xfrm>
                      <a:off x="0" y="0"/>
                      <a:ext cx="115570" cy="123190"/>
                    </a:xfrm>
                    <a:prstGeom prst="rect">
                      <a:avLst/>
                    </a:prstGeom>
                    <a:noFill/>
                    <a:ln>
                      <a:noFill/>
                    </a:ln>
                  </pic:spPr>
                </pic:pic>
              </a:graphicData>
            </a:graphic>
          </wp:inline>
        </w:drawing>
      </w:r>
      <w:r w:rsidRPr="003901B7">
        <w:t xml:space="preserve"> </w:t>
      </w:r>
      <w:r w:rsidRPr="003901B7">
        <w:rPr>
          <w:rFonts w:hint="eastAsia"/>
          <w:lang w:eastAsia="zh-CN"/>
        </w:rPr>
        <w:t>is configured as UL</w:t>
      </w:r>
      <w:r w:rsidRPr="003901B7">
        <w:rPr>
          <w:rFonts w:hint="eastAsia"/>
          <w:i/>
          <w:lang w:eastAsia="zh-CN"/>
        </w:rPr>
        <w:t xml:space="preserve"> </w:t>
      </w:r>
      <w:r w:rsidRPr="003901B7">
        <w:rPr>
          <w:rFonts w:hint="eastAsia"/>
          <w:lang w:eastAsia="zh-CN"/>
        </w:rPr>
        <w:t>where</w:t>
      </w:r>
      <w:r w:rsidRPr="003901B7">
        <w:rPr>
          <w:lang w:eastAsia="zh-CN"/>
        </w:rPr>
        <w:t xml:space="preserve"> </w:t>
      </w:r>
      <w:r w:rsidRPr="003901B7">
        <w:rPr>
          <w:noProof/>
          <w:position w:val="-12"/>
          <w:lang w:val="en-US"/>
        </w:rPr>
        <w:drawing>
          <wp:inline distT="0" distB="0" distL="0" distR="0" wp14:anchorId="12623CC7" wp14:editId="5DC2519E">
            <wp:extent cx="182880" cy="182880"/>
            <wp:effectExtent l="0" t="0" r="7620" b="7620"/>
            <wp:docPr id="128" name="图片 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470" cstate="print">
                      <a:extLst>
                        <a:ext uri="{28A0092B-C50C-407E-A947-70E740481C1C}">
                          <a14:useLocalDpi xmlns:a14="http://schemas.microsoft.com/office/drawing/2010/main" val="0"/>
                        </a:ext>
                      </a:extLst>
                    </a:blip>
                    <a:srcRect/>
                    <a:stretch>
                      <a:fillRect/>
                    </a:stretch>
                  </pic:blipFill>
                  <pic:spPr bwMode="auto">
                    <a:xfrm>
                      <a:off x="0" y="0"/>
                      <a:ext cx="182880" cy="182880"/>
                    </a:xfrm>
                    <a:prstGeom prst="rect">
                      <a:avLst/>
                    </a:prstGeom>
                    <a:noFill/>
                    <a:ln>
                      <a:noFill/>
                    </a:ln>
                  </pic:spPr>
                </pic:pic>
              </a:graphicData>
            </a:graphic>
          </wp:inline>
        </w:drawing>
      </w:r>
      <w:r w:rsidRPr="003901B7">
        <w:rPr>
          <w:rFonts w:hint="eastAsia"/>
          <w:lang w:eastAsia="zh-CN"/>
        </w:rPr>
        <w:t xml:space="preserve"> is the</w:t>
      </w:r>
      <w:r w:rsidRPr="003901B7">
        <w:rPr>
          <w:rFonts w:hint="eastAsia"/>
          <w:i/>
          <w:lang w:eastAsia="zh-CN"/>
        </w:rPr>
        <w:t xml:space="preserve"> k</w:t>
      </w:r>
      <w:r w:rsidRPr="003901B7">
        <w:rPr>
          <w:rFonts w:hint="eastAsia"/>
          <w:lang w:eastAsia="zh-CN"/>
        </w:rPr>
        <w:t xml:space="preserve">-th slot timing value in set </w:t>
      </w:r>
      <w:r w:rsidRPr="003901B7">
        <w:rPr>
          <w:noProof/>
          <w:position w:val="-10"/>
          <w:lang w:val="en-US"/>
        </w:rPr>
        <w:drawing>
          <wp:inline distT="0" distB="0" distL="0" distR="0" wp14:anchorId="02C20480" wp14:editId="68335DC4">
            <wp:extent cx="182880" cy="198755"/>
            <wp:effectExtent l="0" t="0" r="7620" b="0"/>
            <wp:docPr id="129" name="图片 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471" cstate="print">
                      <a:extLst>
                        <a:ext uri="{28A0092B-C50C-407E-A947-70E740481C1C}">
                          <a14:useLocalDpi xmlns:a14="http://schemas.microsoft.com/office/drawing/2010/main" val="0"/>
                        </a:ext>
                      </a:extLst>
                    </a:blip>
                    <a:srcRect/>
                    <a:stretch>
                      <a:fillRect/>
                    </a:stretch>
                  </pic:blipFill>
                  <pic:spPr bwMode="auto">
                    <a:xfrm>
                      <a:off x="0" y="0"/>
                      <a:ext cx="182880" cy="198755"/>
                    </a:xfrm>
                    <a:prstGeom prst="rect">
                      <a:avLst/>
                    </a:prstGeom>
                    <a:noFill/>
                    <a:ln>
                      <a:noFill/>
                    </a:ln>
                  </pic:spPr>
                </pic:pic>
              </a:graphicData>
            </a:graphic>
          </wp:inline>
        </w:drawing>
      </w:r>
      <w:r w:rsidRPr="003901B7">
        <w:rPr>
          <w:rFonts w:hint="eastAsia"/>
          <w:lang w:eastAsia="zh-CN"/>
        </w:rPr>
        <w:t xml:space="preserve">, </w:t>
      </w:r>
    </w:p>
    <w:p w14:paraId="3BEACE71" w14:textId="77777777" w:rsidR="00A90F55" w:rsidRPr="003901B7" w:rsidRDefault="00A90F55" w:rsidP="00A90F55">
      <w:pPr>
        <w:pStyle w:val="B5"/>
        <w:ind w:left="1985"/>
        <w:rPr>
          <w:lang w:eastAsia="zh-CN"/>
        </w:rPr>
      </w:pPr>
      <w:bookmarkStart w:id="456" w:name="MCCQCTEMPBM_00000055"/>
      <w:r w:rsidRPr="003901B7">
        <w:rPr>
          <w:noProof/>
          <w:position w:val="-6"/>
          <w:lang w:val="en-US"/>
        </w:rPr>
        <w:drawing>
          <wp:inline distT="0" distB="0" distL="0" distR="0" wp14:anchorId="15A11C0C" wp14:editId="60BDBBCB">
            <wp:extent cx="461010" cy="182880"/>
            <wp:effectExtent l="0" t="0" r="0" b="7620"/>
            <wp:docPr id="130" name="图片 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472" cstate="print">
                      <a:extLst>
                        <a:ext uri="{28A0092B-C50C-407E-A947-70E740481C1C}">
                          <a14:useLocalDpi xmlns:a14="http://schemas.microsoft.com/office/drawing/2010/main" val="0"/>
                        </a:ext>
                      </a:extLst>
                    </a:blip>
                    <a:srcRect/>
                    <a:stretch>
                      <a:fillRect/>
                    </a:stretch>
                  </pic:blipFill>
                  <pic:spPr bwMode="auto">
                    <a:xfrm>
                      <a:off x="0" y="0"/>
                      <a:ext cx="461010" cy="182880"/>
                    </a:xfrm>
                    <a:prstGeom prst="rect">
                      <a:avLst/>
                    </a:prstGeom>
                    <a:noFill/>
                    <a:ln>
                      <a:noFill/>
                    </a:ln>
                  </pic:spPr>
                </pic:pic>
              </a:graphicData>
            </a:graphic>
          </wp:inline>
        </w:drawing>
      </w:r>
      <w:bookmarkEnd w:id="456"/>
      <w:r w:rsidRPr="003901B7">
        <w:t>;</w:t>
      </w:r>
    </w:p>
    <w:p w14:paraId="39FE863D" w14:textId="77777777" w:rsidR="00A90F55" w:rsidRPr="003901B7" w:rsidRDefault="00A90F55" w:rsidP="00A90F55">
      <w:pPr>
        <w:pStyle w:val="B5"/>
        <w:rPr>
          <w:lang w:eastAsia="zh-CN"/>
        </w:rPr>
      </w:pPr>
      <w:r w:rsidRPr="003901B7">
        <w:rPr>
          <w:lang w:eastAsia="zh-CN"/>
        </w:rPr>
        <w:t>else</w:t>
      </w:r>
    </w:p>
    <w:p w14:paraId="7470AD0C" w14:textId="77777777" w:rsidR="00A90F55" w:rsidRPr="003901B7" w:rsidRDefault="00A90F55" w:rsidP="00A90F55">
      <w:pPr>
        <w:pStyle w:val="B5"/>
        <w:ind w:left="1985"/>
        <w:rPr>
          <w:lang w:eastAsia="zh-CN"/>
        </w:rPr>
      </w:pPr>
      <w:r w:rsidRPr="003901B7">
        <w:rPr>
          <w:rFonts w:cs="Arial"/>
          <w:noProof/>
          <w:position w:val="-4"/>
          <w:lang w:val="en-US"/>
        </w:rPr>
        <w:drawing>
          <wp:inline distT="0" distB="0" distL="0" distR="0" wp14:anchorId="69DA46DE" wp14:editId="75DD909B">
            <wp:extent cx="524510" cy="158750"/>
            <wp:effectExtent l="0" t="0" r="8890" b="0"/>
            <wp:docPr id="131" name="图片 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473" cstate="print">
                      <a:extLst>
                        <a:ext uri="{28A0092B-C50C-407E-A947-70E740481C1C}">
                          <a14:useLocalDpi xmlns:a14="http://schemas.microsoft.com/office/drawing/2010/main" val="0"/>
                        </a:ext>
                      </a:extLst>
                    </a:blip>
                    <a:srcRect/>
                    <a:stretch>
                      <a:fillRect/>
                    </a:stretch>
                  </pic:blipFill>
                  <pic:spPr bwMode="auto">
                    <a:xfrm>
                      <a:off x="0" y="0"/>
                      <a:ext cx="524510" cy="158750"/>
                    </a:xfrm>
                    <a:prstGeom prst="rect">
                      <a:avLst/>
                    </a:prstGeom>
                    <a:noFill/>
                    <a:ln>
                      <a:noFill/>
                    </a:ln>
                  </pic:spPr>
                </pic:pic>
              </a:graphicData>
            </a:graphic>
          </wp:inline>
        </w:drawing>
      </w:r>
      <w:r w:rsidRPr="003901B7">
        <w:rPr>
          <w:lang w:eastAsia="zh-CN"/>
        </w:rPr>
        <w:t xml:space="preserve">; </w:t>
      </w:r>
    </w:p>
    <w:p w14:paraId="21AB8BDD" w14:textId="77777777" w:rsidR="00A90F55" w:rsidRPr="003901B7" w:rsidRDefault="00A90F55" w:rsidP="00A90F55">
      <w:pPr>
        <w:pStyle w:val="B5"/>
        <w:rPr>
          <w:lang w:eastAsia="zh-CN"/>
        </w:rPr>
      </w:pPr>
      <w:r w:rsidRPr="003901B7">
        <w:rPr>
          <w:lang w:eastAsia="zh-CN"/>
        </w:rPr>
        <w:t>end if</w:t>
      </w:r>
    </w:p>
    <w:p w14:paraId="4D216358" w14:textId="77777777" w:rsidR="00A90F55" w:rsidRPr="003901B7" w:rsidRDefault="00A90F55" w:rsidP="00A90F55">
      <w:pPr>
        <w:pStyle w:val="B4"/>
        <w:rPr>
          <w:lang w:eastAsia="zh-CN"/>
        </w:rPr>
      </w:pPr>
      <w:r w:rsidRPr="003901B7">
        <w:rPr>
          <w:lang w:eastAsia="zh-CN"/>
        </w:rPr>
        <w:t>end while</w:t>
      </w:r>
    </w:p>
    <w:p w14:paraId="14ECFA71" w14:textId="2B99024D" w:rsidR="00A90F55" w:rsidRPr="003901B7" w:rsidRDefault="00ED54C1" w:rsidP="00A90F55">
      <w:pPr>
        <w:pStyle w:val="B4"/>
        <w:rPr>
          <w:rFonts w:cs="Arial"/>
          <w:lang w:eastAsia="zh-CN"/>
        </w:rPr>
      </w:pPr>
      <w:r>
        <w:rPr>
          <w:lang w:val="en-US" w:eastAsia="zh-CN"/>
        </w:rPr>
        <w:t>if</w:t>
      </w:r>
      <w:r w:rsidR="00A90F55" w:rsidRPr="003901B7">
        <w:rPr>
          <w:lang w:eastAsia="zh-CN"/>
        </w:rPr>
        <w:t xml:space="preserve"> </w:t>
      </w:r>
      <w:r w:rsidR="00A90F55" w:rsidRPr="003901B7">
        <w:t xml:space="preserve">the </w:t>
      </w:r>
      <w:r w:rsidR="00A90F55" w:rsidRPr="003901B7">
        <w:rPr>
          <w:lang w:val="en-US"/>
        </w:rPr>
        <w:t xml:space="preserve">UE </w:t>
      </w:r>
      <w:r w:rsidR="00A90F55" w:rsidRPr="003901B7">
        <w:t xml:space="preserve">does not indicate </w:t>
      </w:r>
      <w:r w:rsidR="00A90F55" w:rsidRPr="003901B7">
        <w:rPr>
          <w:lang w:val="en-US"/>
        </w:rPr>
        <w:t xml:space="preserve">a </w:t>
      </w:r>
      <w:r w:rsidR="00A90F55" w:rsidRPr="003901B7">
        <w:t>capability to receive</w:t>
      </w:r>
      <w:r w:rsidR="00A90F55" w:rsidRPr="003901B7">
        <w:rPr>
          <w:lang w:eastAsia="zh-CN"/>
        </w:rPr>
        <w:t xml:space="preserve"> more than </w:t>
      </w:r>
      <w:r w:rsidR="00A90F55" w:rsidRPr="003901B7">
        <w:t>one unicast PDSCH per slot</w:t>
      </w:r>
      <w:r w:rsidR="00A90F55" w:rsidRPr="003901B7">
        <w:rPr>
          <w:lang w:eastAsia="zh-CN"/>
        </w:rPr>
        <w:t xml:space="preserve"> and </w:t>
      </w:r>
      <w:r w:rsidR="00A90F55" w:rsidRPr="003901B7">
        <w:rPr>
          <w:rFonts w:cs="Arial"/>
          <w:noProof/>
          <w:position w:val="-6"/>
          <w:lang w:val="en-US"/>
        </w:rPr>
        <w:drawing>
          <wp:inline distT="0" distB="0" distL="0" distR="0" wp14:anchorId="500181F8" wp14:editId="64E3E414">
            <wp:extent cx="357505" cy="158750"/>
            <wp:effectExtent l="0" t="0" r="4445" b="0"/>
            <wp:docPr id="132" name="图片 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474" cstate="print">
                      <a:extLst>
                        <a:ext uri="{28A0092B-C50C-407E-A947-70E740481C1C}">
                          <a14:useLocalDpi xmlns:a14="http://schemas.microsoft.com/office/drawing/2010/main" val="0"/>
                        </a:ext>
                      </a:extLst>
                    </a:blip>
                    <a:srcRect/>
                    <a:stretch>
                      <a:fillRect/>
                    </a:stretch>
                  </pic:blipFill>
                  <pic:spPr bwMode="auto">
                    <a:xfrm>
                      <a:off x="0" y="0"/>
                      <a:ext cx="357505" cy="158750"/>
                    </a:xfrm>
                    <a:prstGeom prst="rect">
                      <a:avLst/>
                    </a:prstGeom>
                    <a:noFill/>
                    <a:ln>
                      <a:noFill/>
                    </a:ln>
                  </pic:spPr>
                </pic:pic>
              </a:graphicData>
            </a:graphic>
          </wp:inline>
        </w:drawing>
      </w:r>
      <w:r w:rsidR="00A90F55" w:rsidRPr="003901B7">
        <w:rPr>
          <w:rFonts w:cs="Arial" w:hint="eastAsia"/>
          <w:lang w:eastAsia="zh-CN"/>
        </w:rPr>
        <w:t xml:space="preserve">, </w:t>
      </w:r>
    </w:p>
    <w:p w14:paraId="625081DD" w14:textId="77777777" w:rsidR="00A90F55" w:rsidRPr="003901B7" w:rsidRDefault="00A90F55" w:rsidP="00A90F55">
      <w:pPr>
        <w:pStyle w:val="B5"/>
        <w:rPr>
          <w:lang w:eastAsia="zh-CN"/>
        </w:rPr>
      </w:pPr>
      <w:r w:rsidRPr="003901B7">
        <w:rPr>
          <w:noProof/>
          <w:position w:val="-12"/>
          <w:lang w:val="en-US"/>
        </w:rPr>
        <w:drawing>
          <wp:inline distT="0" distB="0" distL="0" distR="0" wp14:anchorId="15B1BD11" wp14:editId="5EAEFAEF">
            <wp:extent cx="826770" cy="191135"/>
            <wp:effectExtent l="0" t="0" r="0" b="0"/>
            <wp:docPr id="133" name="图片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475" cstate="print">
                      <a:extLst>
                        <a:ext uri="{28A0092B-C50C-407E-A947-70E740481C1C}">
                          <a14:useLocalDpi xmlns:a14="http://schemas.microsoft.com/office/drawing/2010/main" val="0"/>
                        </a:ext>
                      </a:extLst>
                    </a:blip>
                    <a:srcRect/>
                    <a:stretch>
                      <a:fillRect/>
                    </a:stretch>
                  </pic:blipFill>
                  <pic:spPr bwMode="auto">
                    <a:xfrm>
                      <a:off x="0" y="0"/>
                      <a:ext cx="826770" cy="191135"/>
                    </a:xfrm>
                    <a:prstGeom prst="rect">
                      <a:avLst/>
                    </a:prstGeom>
                    <a:noFill/>
                    <a:ln>
                      <a:noFill/>
                    </a:ln>
                  </pic:spPr>
                </pic:pic>
              </a:graphicData>
            </a:graphic>
          </wp:inline>
        </w:drawing>
      </w:r>
      <w:r w:rsidRPr="003901B7">
        <w:rPr>
          <w:lang w:val="en-US" w:eastAsia="zh-CN"/>
        </w:rPr>
        <w:t>;</w:t>
      </w:r>
      <w:r w:rsidRPr="003901B7">
        <w:rPr>
          <w:lang w:eastAsia="zh-CN"/>
        </w:rPr>
        <w:t xml:space="preserve"> </w:t>
      </w:r>
    </w:p>
    <w:p w14:paraId="4592D9B2" w14:textId="77777777" w:rsidR="00A90F55" w:rsidRPr="003901B7" w:rsidRDefault="00A90F55" w:rsidP="00A90F55">
      <w:pPr>
        <w:pStyle w:val="B5"/>
        <w:rPr>
          <w:lang w:val="en-US" w:eastAsia="zh-CN"/>
        </w:rPr>
      </w:pPr>
      <w:bookmarkStart w:id="457" w:name="MCCQCTEMPBM_00000056"/>
      <w:r w:rsidRPr="003901B7">
        <w:rPr>
          <w:noProof/>
          <w:position w:val="-10"/>
          <w:lang w:val="en-US"/>
        </w:rPr>
        <w:drawing>
          <wp:inline distT="0" distB="0" distL="0" distR="0" wp14:anchorId="79DD80C8" wp14:editId="41A27051">
            <wp:extent cx="461010" cy="182880"/>
            <wp:effectExtent l="0" t="0" r="0" b="7620"/>
            <wp:docPr id="134" name="图片 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476" cstate="print">
                      <a:extLst>
                        <a:ext uri="{28A0092B-C50C-407E-A947-70E740481C1C}">
                          <a14:useLocalDpi xmlns:a14="http://schemas.microsoft.com/office/drawing/2010/main" val="0"/>
                        </a:ext>
                      </a:extLst>
                    </a:blip>
                    <a:srcRect/>
                    <a:stretch>
                      <a:fillRect/>
                    </a:stretch>
                  </pic:blipFill>
                  <pic:spPr bwMode="auto">
                    <a:xfrm>
                      <a:off x="0" y="0"/>
                      <a:ext cx="461010" cy="182880"/>
                    </a:xfrm>
                    <a:prstGeom prst="rect">
                      <a:avLst/>
                    </a:prstGeom>
                    <a:noFill/>
                    <a:ln>
                      <a:noFill/>
                    </a:ln>
                  </pic:spPr>
                </pic:pic>
              </a:graphicData>
            </a:graphic>
          </wp:inline>
        </w:drawing>
      </w:r>
      <w:bookmarkEnd w:id="457"/>
      <w:r w:rsidRPr="003901B7">
        <w:rPr>
          <w:lang w:val="en-US"/>
        </w:rPr>
        <w:t>;</w:t>
      </w:r>
    </w:p>
    <w:p w14:paraId="471DBE54" w14:textId="77777777" w:rsidR="00A90F55" w:rsidRPr="003901B7" w:rsidRDefault="00A90F55" w:rsidP="00A90F55">
      <w:pPr>
        <w:pStyle w:val="B4"/>
        <w:rPr>
          <w:lang w:eastAsia="zh-CN"/>
        </w:rPr>
      </w:pPr>
      <w:r w:rsidRPr="003901B7">
        <w:rPr>
          <w:lang w:eastAsia="zh-CN"/>
        </w:rPr>
        <w:t xml:space="preserve">else </w:t>
      </w:r>
    </w:p>
    <w:p w14:paraId="5B1B8198" w14:textId="77777777" w:rsidR="00A90F55" w:rsidRPr="003901B7" w:rsidRDefault="00A90F55" w:rsidP="00A90F55">
      <w:pPr>
        <w:pStyle w:val="B5"/>
        <w:rPr>
          <w:lang w:eastAsia="zh-CN"/>
        </w:rPr>
      </w:pPr>
      <w:r w:rsidRPr="003901B7">
        <w:rPr>
          <w:lang w:eastAsia="zh-CN"/>
        </w:rPr>
        <w:t xml:space="preserve">Set </w:t>
      </w:r>
      <w:r w:rsidRPr="003901B7">
        <w:rPr>
          <w:noProof/>
          <w:position w:val="-10"/>
          <w:lang w:val="en-US"/>
        </w:rPr>
        <w:drawing>
          <wp:inline distT="0" distB="0" distL="0" distR="0" wp14:anchorId="0FBBB06A" wp14:editId="2E6B95F2">
            <wp:extent cx="278130" cy="182880"/>
            <wp:effectExtent l="0" t="0" r="7620" b="7620"/>
            <wp:docPr id="135" name="图片 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477" cstate="print">
                      <a:extLst>
                        <a:ext uri="{28A0092B-C50C-407E-A947-70E740481C1C}">
                          <a14:useLocalDpi xmlns:a14="http://schemas.microsoft.com/office/drawing/2010/main" val="0"/>
                        </a:ext>
                      </a:extLst>
                    </a:blip>
                    <a:srcRect/>
                    <a:stretch>
                      <a:fillRect/>
                    </a:stretch>
                  </pic:blipFill>
                  <pic:spPr bwMode="auto">
                    <a:xfrm>
                      <a:off x="0" y="0"/>
                      <a:ext cx="278130" cy="182880"/>
                    </a:xfrm>
                    <a:prstGeom prst="rect">
                      <a:avLst/>
                    </a:prstGeom>
                    <a:noFill/>
                    <a:ln>
                      <a:noFill/>
                    </a:ln>
                  </pic:spPr>
                </pic:pic>
              </a:graphicData>
            </a:graphic>
          </wp:inline>
        </w:drawing>
      </w:r>
      <w:r w:rsidRPr="003901B7">
        <w:t xml:space="preserve"> to the cardinality of </w:t>
      </w:r>
      <w:r w:rsidRPr="003901B7">
        <w:rPr>
          <w:noProof/>
          <w:position w:val="-4"/>
          <w:lang w:val="en-US"/>
        </w:rPr>
        <w:drawing>
          <wp:inline distT="0" distB="0" distL="0" distR="0" wp14:anchorId="70642AAB" wp14:editId="4DC5E672">
            <wp:extent cx="182880" cy="158750"/>
            <wp:effectExtent l="0" t="0" r="0" b="0"/>
            <wp:docPr id="136" name="图片 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463" cstate="print">
                      <a:extLst>
                        <a:ext uri="{28A0092B-C50C-407E-A947-70E740481C1C}">
                          <a14:useLocalDpi xmlns:a14="http://schemas.microsoft.com/office/drawing/2010/main" val="0"/>
                        </a:ext>
                      </a:extLst>
                    </a:blip>
                    <a:srcRect/>
                    <a:stretch>
                      <a:fillRect/>
                    </a:stretch>
                  </pic:blipFill>
                  <pic:spPr bwMode="auto">
                    <a:xfrm>
                      <a:off x="0" y="0"/>
                      <a:ext cx="182880" cy="158750"/>
                    </a:xfrm>
                    <a:prstGeom prst="rect">
                      <a:avLst/>
                    </a:prstGeom>
                    <a:noFill/>
                    <a:ln>
                      <a:noFill/>
                    </a:ln>
                  </pic:spPr>
                </pic:pic>
              </a:graphicData>
            </a:graphic>
          </wp:inline>
        </w:drawing>
      </w:r>
    </w:p>
    <w:p w14:paraId="49477F55" w14:textId="77777777" w:rsidR="00A90F55" w:rsidRPr="003901B7" w:rsidRDefault="00A90F55" w:rsidP="00A90F55">
      <w:pPr>
        <w:pStyle w:val="B5"/>
        <w:rPr>
          <w:lang w:eastAsia="zh-CN"/>
        </w:rPr>
      </w:pPr>
      <w:r w:rsidRPr="003901B7">
        <w:rPr>
          <w:rFonts w:hint="eastAsia"/>
          <w:lang w:eastAsia="zh-CN"/>
        </w:rPr>
        <w:t xml:space="preserve">Set </w:t>
      </w:r>
      <w:r w:rsidRPr="003901B7">
        <w:rPr>
          <w:noProof/>
          <w:position w:val="-6"/>
          <w:lang w:val="en-US"/>
        </w:rPr>
        <w:drawing>
          <wp:inline distT="0" distB="0" distL="0" distR="0" wp14:anchorId="3C2674DD" wp14:editId="2A5E06C5">
            <wp:extent cx="182880" cy="147320"/>
            <wp:effectExtent l="0" t="0" r="7620" b="5080"/>
            <wp:docPr id="137" name="图片 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478" cstate="print">
                      <a:extLst>
                        <a:ext uri="{28A0092B-C50C-407E-A947-70E740481C1C}">
                          <a14:useLocalDpi xmlns:a14="http://schemas.microsoft.com/office/drawing/2010/main" val="0"/>
                        </a:ext>
                      </a:extLst>
                    </a:blip>
                    <a:srcRect/>
                    <a:stretch>
                      <a:fillRect/>
                    </a:stretch>
                  </pic:blipFill>
                  <pic:spPr bwMode="auto">
                    <a:xfrm>
                      <a:off x="0" y="0"/>
                      <a:ext cx="182880" cy="147320"/>
                    </a:xfrm>
                    <a:prstGeom prst="rect">
                      <a:avLst/>
                    </a:prstGeom>
                    <a:noFill/>
                    <a:ln>
                      <a:noFill/>
                    </a:ln>
                  </pic:spPr>
                </pic:pic>
              </a:graphicData>
            </a:graphic>
          </wp:inline>
        </w:drawing>
      </w:r>
      <w:r w:rsidRPr="003901B7">
        <w:rPr>
          <w:rFonts w:hint="eastAsia"/>
          <w:lang w:eastAsia="zh-CN"/>
        </w:rPr>
        <w:t xml:space="preserve"> to </w:t>
      </w:r>
      <w:r w:rsidRPr="003901B7">
        <w:rPr>
          <w:lang w:eastAsia="zh-CN"/>
        </w:rPr>
        <w:t xml:space="preserve">the </w:t>
      </w:r>
      <w:r w:rsidRPr="003901B7">
        <w:rPr>
          <w:rFonts w:hint="eastAsia"/>
          <w:lang w:eastAsia="zh-CN"/>
        </w:rPr>
        <w:t xml:space="preserve">smallest </w:t>
      </w:r>
      <w:r w:rsidRPr="003901B7">
        <w:rPr>
          <w:lang w:eastAsia="zh-CN"/>
        </w:rPr>
        <w:t>last</w:t>
      </w:r>
      <w:r w:rsidRPr="003901B7">
        <w:rPr>
          <w:rFonts w:hint="eastAsia"/>
          <w:lang w:eastAsia="zh-CN"/>
        </w:rPr>
        <w:t xml:space="preserve"> OFDM symbol index</w:t>
      </w:r>
      <w:r w:rsidRPr="003901B7">
        <w:rPr>
          <w:lang w:eastAsia="zh-CN"/>
        </w:rPr>
        <w:t>, as determined by the</w:t>
      </w:r>
      <w:r w:rsidRPr="003901B7">
        <w:t xml:space="preserve"> </w:t>
      </w:r>
      <w:r w:rsidRPr="003901B7">
        <w:rPr>
          <w:i/>
        </w:rPr>
        <w:t>SLIV</w:t>
      </w:r>
      <w:r w:rsidRPr="003901B7">
        <w:rPr>
          <w:lang w:eastAsia="zh-CN"/>
        </w:rPr>
        <w:t xml:space="preserve">, among all rows of </w:t>
      </w:r>
      <w:r w:rsidRPr="003901B7">
        <w:rPr>
          <w:noProof/>
          <w:position w:val="-4"/>
          <w:lang w:val="en-US"/>
        </w:rPr>
        <w:drawing>
          <wp:inline distT="0" distB="0" distL="0" distR="0" wp14:anchorId="74368E27" wp14:editId="6BF85F28">
            <wp:extent cx="182880" cy="158750"/>
            <wp:effectExtent l="0" t="0" r="0" b="0"/>
            <wp:docPr id="138" name="图片 1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463" cstate="print">
                      <a:extLst>
                        <a:ext uri="{28A0092B-C50C-407E-A947-70E740481C1C}">
                          <a14:useLocalDpi xmlns:a14="http://schemas.microsoft.com/office/drawing/2010/main" val="0"/>
                        </a:ext>
                      </a:extLst>
                    </a:blip>
                    <a:srcRect/>
                    <a:stretch>
                      <a:fillRect/>
                    </a:stretch>
                  </pic:blipFill>
                  <pic:spPr bwMode="auto">
                    <a:xfrm>
                      <a:off x="0" y="0"/>
                      <a:ext cx="182880" cy="158750"/>
                    </a:xfrm>
                    <a:prstGeom prst="rect">
                      <a:avLst/>
                    </a:prstGeom>
                    <a:noFill/>
                    <a:ln>
                      <a:noFill/>
                    </a:ln>
                  </pic:spPr>
                </pic:pic>
              </a:graphicData>
            </a:graphic>
          </wp:inline>
        </w:drawing>
      </w:r>
    </w:p>
    <w:p w14:paraId="56ECB4EC" w14:textId="77777777" w:rsidR="00A90F55" w:rsidRPr="003901B7" w:rsidRDefault="00A90F55" w:rsidP="00A90F55">
      <w:pPr>
        <w:pStyle w:val="B5"/>
        <w:rPr>
          <w:lang w:eastAsia="zh-CN"/>
        </w:rPr>
      </w:pPr>
      <w:r w:rsidRPr="003901B7">
        <w:rPr>
          <w:lang w:eastAsia="zh-CN"/>
        </w:rPr>
        <w:t xml:space="preserve">while </w:t>
      </w:r>
      <w:r w:rsidRPr="003901B7">
        <w:rPr>
          <w:rFonts w:cs="Arial"/>
          <w:noProof/>
          <w:position w:val="-6"/>
          <w:lang w:val="en-US"/>
        </w:rPr>
        <w:drawing>
          <wp:inline distT="0" distB="0" distL="0" distR="0" wp14:anchorId="32677E70" wp14:editId="476A60BC">
            <wp:extent cx="357505" cy="182880"/>
            <wp:effectExtent l="0" t="0" r="4445" b="7620"/>
            <wp:docPr id="139" name="图片 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474" cstate="print">
                      <a:extLst>
                        <a:ext uri="{28A0092B-C50C-407E-A947-70E740481C1C}">
                          <a14:useLocalDpi xmlns:a14="http://schemas.microsoft.com/office/drawing/2010/main" val="0"/>
                        </a:ext>
                      </a:extLst>
                    </a:blip>
                    <a:srcRect/>
                    <a:stretch>
                      <a:fillRect/>
                    </a:stretch>
                  </pic:blipFill>
                  <pic:spPr bwMode="auto">
                    <a:xfrm>
                      <a:off x="0" y="0"/>
                      <a:ext cx="357505" cy="182880"/>
                    </a:xfrm>
                    <a:prstGeom prst="rect">
                      <a:avLst/>
                    </a:prstGeom>
                    <a:noFill/>
                    <a:ln>
                      <a:noFill/>
                    </a:ln>
                  </pic:spPr>
                </pic:pic>
              </a:graphicData>
            </a:graphic>
          </wp:inline>
        </w:drawing>
      </w:r>
    </w:p>
    <w:p w14:paraId="51E5A1CB" w14:textId="77777777" w:rsidR="00A90F55" w:rsidRPr="003901B7" w:rsidRDefault="00A90F55" w:rsidP="00A90F55">
      <w:pPr>
        <w:pStyle w:val="B5"/>
        <w:ind w:left="1985"/>
        <w:rPr>
          <w:lang w:eastAsia="zh-CN"/>
        </w:rPr>
      </w:pPr>
      <w:r w:rsidRPr="003901B7">
        <w:rPr>
          <w:lang w:eastAsia="zh-CN"/>
        </w:rPr>
        <w:t>S</w:t>
      </w:r>
      <w:r w:rsidRPr="003901B7">
        <w:rPr>
          <w:rFonts w:hint="eastAsia"/>
          <w:lang w:eastAsia="zh-CN"/>
        </w:rPr>
        <w:t xml:space="preserve">et </w:t>
      </w:r>
      <w:r w:rsidRPr="003901B7">
        <w:rPr>
          <w:noProof/>
          <w:position w:val="-6"/>
          <w:lang w:val="en-US"/>
        </w:rPr>
        <w:drawing>
          <wp:inline distT="0" distB="0" distL="0" distR="0" wp14:anchorId="570DE22A" wp14:editId="4AAA453E">
            <wp:extent cx="286385" cy="182880"/>
            <wp:effectExtent l="0" t="0" r="0" b="7620"/>
            <wp:docPr id="140" name="图片 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479" cstate="print">
                      <a:extLst>
                        <a:ext uri="{28A0092B-C50C-407E-A947-70E740481C1C}">
                          <a14:useLocalDpi xmlns:a14="http://schemas.microsoft.com/office/drawing/2010/main" val="0"/>
                        </a:ext>
                      </a:extLst>
                    </a:blip>
                    <a:srcRect/>
                    <a:stretch>
                      <a:fillRect/>
                    </a:stretch>
                  </pic:blipFill>
                  <pic:spPr bwMode="auto">
                    <a:xfrm>
                      <a:off x="0" y="0"/>
                      <a:ext cx="286385" cy="182880"/>
                    </a:xfrm>
                    <a:prstGeom prst="rect">
                      <a:avLst/>
                    </a:prstGeom>
                    <a:noFill/>
                    <a:ln>
                      <a:noFill/>
                    </a:ln>
                  </pic:spPr>
                </pic:pic>
              </a:graphicData>
            </a:graphic>
          </wp:inline>
        </w:drawing>
      </w:r>
      <w:r w:rsidRPr="003901B7">
        <w:rPr>
          <w:rFonts w:hint="eastAsia"/>
          <w:lang w:eastAsia="zh-CN"/>
        </w:rPr>
        <w:t xml:space="preserve"> </w:t>
      </w:r>
    </w:p>
    <w:p w14:paraId="717CBD56" w14:textId="77777777" w:rsidR="00A90F55" w:rsidRPr="003901B7" w:rsidRDefault="00A90F55" w:rsidP="00A90F55">
      <w:pPr>
        <w:pStyle w:val="B5"/>
        <w:ind w:left="1985"/>
        <w:rPr>
          <w:lang w:eastAsia="zh-CN"/>
        </w:rPr>
      </w:pPr>
      <w:r w:rsidRPr="003901B7">
        <w:t xml:space="preserve">while </w:t>
      </w:r>
      <w:r w:rsidRPr="003901B7">
        <w:rPr>
          <w:noProof/>
          <w:position w:val="-10"/>
          <w:lang w:val="en-US"/>
        </w:rPr>
        <w:drawing>
          <wp:inline distT="0" distB="0" distL="0" distR="0" wp14:anchorId="012F2927" wp14:editId="094A778A">
            <wp:extent cx="461010" cy="198755"/>
            <wp:effectExtent l="0" t="0" r="0" b="0"/>
            <wp:docPr id="141" name="图片 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480" cstate="print">
                      <a:extLst>
                        <a:ext uri="{28A0092B-C50C-407E-A947-70E740481C1C}">
                          <a14:useLocalDpi xmlns:a14="http://schemas.microsoft.com/office/drawing/2010/main" val="0"/>
                        </a:ext>
                      </a:extLst>
                    </a:blip>
                    <a:srcRect/>
                    <a:stretch>
                      <a:fillRect/>
                    </a:stretch>
                  </pic:blipFill>
                  <pic:spPr bwMode="auto">
                    <a:xfrm>
                      <a:off x="0" y="0"/>
                      <a:ext cx="461010" cy="198755"/>
                    </a:xfrm>
                    <a:prstGeom prst="rect">
                      <a:avLst/>
                    </a:prstGeom>
                    <a:noFill/>
                    <a:ln>
                      <a:noFill/>
                    </a:ln>
                  </pic:spPr>
                </pic:pic>
              </a:graphicData>
            </a:graphic>
          </wp:inline>
        </w:drawing>
      </w:r>
    </w:p>
    <w:p w14:paraId="59788F37" w14:textId="77777777" w:rsidR="00A90F55" w:rsidRPr="003901B7" w:rsidRDefault="00A90F55" w:rsidP="00A90F55">
      <w:pPr>
        <w:pStyle w:val="B5"/>
        <w:ind w:left="2268"/>
        <w:rPr>
          <w:lang w:eastAsia="zh-CN"/>
        </w:rPr>
      </w:pPr>
      <w:r w:rsidRPr="003901B7">
        <w:rPr>
          <w:rFonts w:hint="eastAsia"/>
          <w:lang w:eastAsia="zh-CN"/>
        </w:rPr>
        <w:t xml:space="preserve">if </w:t>
      </w:r>
      <w:r w:rsidRPr="003901B7">
        <w:rPr>
          <w:noProof/>
          <w:position w:val="-6"/>
          <w:lang w:val="en-US"/>
        </w:rPr>
        <w:drawing>
          <wp:inline distT="0" distB="0" distL="0" distR="0" wp14:anchorId="08D8AFB8" wp14:editId="7BD9E8DD">
            <wp:extent cx="357505" cy="158750"/>
            <wp:effectExtent l="0" t="0" r="4445" b="0"/>
            <wp:docPr id="142" name="图片 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481" cstate="print">
                      <a:extLst>
                        <a:ext uri="{28A0092B-C50C-407E-A947-70E740481C1C}">
                          <a14:useLocalDpi xmlns:a14="http://schemas.microsoft.com/office/drawing/2010/main" val="0"/>
                        </a:ext>
                      </a:extLst>
                    </a:blip>
                    <a:srcRect/>
                    <a:stretch>
                      <a:fillRect/>
                    </a:stretch>
                  </pic:blipFill>
                  <pic:spPr bwMode="auto">
                    <a:xfrm>
                      <a:off x="0" y="0"/>
                      <a:ext cx="357505" cy="158750"/>
                    </a:xfrm>
                    <a:prstGeom prst="rect">
                      <a:avLst/>
                    </a:prstGeom>
                    <a:noFill/>
                    <a:ln>
                      <a:noFill/>
                    </a:ln>
                  </pic:spPr>
                </pic:pic>
              </a:graphicData>
            </a:graphic>
          </wp:inline>
        </w:drawing>
      </w:r>
      <w:r w:rsidRPr="003901B7">
        <w:rPr>
          <w:rFonts w:hint="eastAsia"/>
          <w:lang w:eastAsia="zh-CN"/>
        </w:rPr>
        <w:t xml:space="preserve"> </w:t>
      </w:r>
      <w:r w:rsidRPr="003901B7">
        <w:rPr>
          <w:lang w:eastAsia="zh-CN"/>
        </w:rPr>
        <w:t xml:space="preserve">for </w:t>
      </w:r>
      <w:r w:rsidRPr="003901B7">
        <w:rPr>
          <w:rFonts w:cs="Arial" w:hint="eastAsia"/>
          <w:lang w:eastAsia="zh-CN"/>
        </w:rPr>
        <w:t xml:space="preserve">start OFDM symbol index </w:t>
      </w:r>
      <w:r w:rsidRPr="003901B7">
        <w:rPr>
          <w:noProof/>
          <w:position w:val="-6"/>
          <w:lang w:val="en-US"/>
        </w:rPr>
        <w:drawing>
          <wp:inline distT="0" distB="0" distL="0" distR="0" wp14:anchorId="71C765A0" wp14:editId="09928C9C">
            <wp:extent cx="182880" cy="158750"/>
            <wp:effectExtent l="0" t="0" r="0" b="0"/>
            <wp:docPr id="143" name="图片 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482" cstate="print">
                      <a:extLst>
                        <a:ext uri="{28A0092B-C50C-407E-A947-70E740481C1C}">
                          <a14:useLocalDpi xmlns:a14="http://schemas.microsoft.com/office/drawing/2010/main" val="0"/>
                        </a:ext>
                      </a:extLst>
                    </a:blip>
                    <a:srcRect/>
                    <a:stretch>
                      <a:fillRect/>
                    </a:stretch>
                  </pic:blipFill>
                  <pic:spPr bwMode="auto">
                    <a:xfrm>
                      <a:off x="0" y="0"/>
                      <a:ext cx="182880" cy="158750"/>
                    </a:xfrm>
                    <a:prstGeom prst="rect">
                      <a:avLst/>
                    </a:prstGeom>
                    <a:noFill/>
                    <a:ln>
                      <a:noFill/>
                    </a:ln>
                  </pic:spPr>
                </pic:pic>
              </a:graphicData>
            </a:graphic>
          </wp:inline>
        </w:drawing>
      </w:r>
      <w:r w:rsidRPr="003901B7">
        <w:rPr>
          <w:rFonts w:cs="Arial" w:hint="eastAsia"/>
          <w:lang w:eastAsia="zh-CN"/>
        </w:rPr>
        <w:t xml:space="preserve"> for </w:t>
      </w:r>
      <w:r w:rsidRPr="003901B7">
        <w:t>row</w:t>
      </w:r>
      <w:r w:rsidRPr="003901B7">
        <w:rPr>
          <w:rFonts w:cs="Arial" w:hint="eastAsia"/>
          <w:lang w:eastAsia="zh-CN"/>
        </w:rPr>
        <w:t xml:space="preserve"> </w:t>
      </w:r>
      <w:r w:rsidRPr="003901B7">
        <w:rPr>
          <w:noProof/>
          <w:position w:val="-4"/>
          <w:lang w:val="en-US"/>
        </w:rPr>
        <w:drawing>
          <wp:inline distT="0" distB="0" distL="0" distR="0" wp14:anchorId="5628FC49" wp14:editId="7D635E86">
            <wp:extent cx="123190" cy="123190"/>
            <wp:effectExtent l="0" t="0" r="0" b="0"/>
            <wp:docPr id="144" name="图片 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483" cstate="print">
                      <a:extLst>
                        <a:ext uri="{28A0092B-C50C-407E-A947-70E740481C1C}">
                          <a14:useLocalDpi xmlns:a14="http://schemas.microsoft.com/office/drawing/2010/main" val="0"/>
                        </a:ext>
                      </a:extLst>
                    </a:blip>
                    <a:srcRect/>
                    <a:stretch>
                      <a:fillRect/>
                    </a:stretch>
                  </pic:blipFill>
                  <pic:spPr bwMode="auto">
                    <a:xfrm>
                      <a:off x="0" y="0"/>
                      <a:ext cx="123190" cy="123190"/>
                    </a:xfrm>
                    <a:prstGeom prst="rect">
                      <a:avLst/>
                    </a:prstGeom>
                    <a:noFill/>
                    <a:ln>
                      <a:noFill/>
                    </a:ln>
                  </pic:spPr>
                </pic:pic>
              </a:graphicData>
            </a:graphic>
          </wp:inline>
        </w:drawing>
      </w:r>
      <w:r w:rsidRPr="003901B7">
        <w:t xml:space="preserve"> </w:t>
      </w:r>
    </w:p>
    <w:p w14:paraId="011B1E4E" w14:textId="77777777" w:rsidR="00A90F55" w:rsidRPr="003901B7" w:rsidRDefault="00A90F55" w:rsidP="00A90F55">
      <w:pPr>
        <w:pStyle w:val="B5"/>
        <w:ind w:left="2552"/>
        <w:rPr>
          <w:lang w:eastAsia="zh-CN"/>
        </w:rPr>
      </w:pPr>
      <w:r w:rsidRPr="003901B7">
        <w:rPr>
          <w:noProof/>
          <w:position w:val="-12"/>
          <w:lang w:val="en-US"/>
        </w:rPr>
        <w:drawing>
          <wp:inline distT="0" distB="0" distL="0" distR="0" wp14:anchorId="682E2AFF" wp14:editId="4E345D44">
            <wp:extent cx="572770" cy="242570"/>
            <wp:effectExtent l="0" t="0" r="0" b="5080"/>
            <wp:docPr id="145" name="图片 1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484" cstate="print">
                      <a:extLst>
                        <a:ext uri="{28A0092B-C50C-407E-A947-70E740481C1C}">
                          <a14:useLocalDpi xmlns:a14="http://schemas.microsoft.com/office/drawing/2010/main" val="0"/>
                        </a:ext>
                      </a:extLst>
                    </a:blip>
                    <a:srcRect/>
                    <a:stretch>
                      <a:fillRect/>
                    </a:stretch>
                  </pic:blipFill>
                  <pic:spPr bwMode="auto">
                    <a:xfrm>
                      <a:off x="0" y="0"/>
                      <a:ext cx="572770" cy="242570"/>
                    </a:xfrm>
                    <a:prstGeom prst="rect">
                      <a:avLst/>
                    </a:prstGeom>
                    <a:noFill/>
                    <a:ln>
                      <a:noFill/>
                    </a:ln>
                  </pic:spPr>
                </pic:pic>
              </a:graphicData>
            </a:graphic>
          </wp:inline>
        </w:drawing>
      </w:r>
      <w:r w:rsidRPr="003901B7">
        <w:t>;</w:t>
      </w:r>
      <w:r w:rsidRPr="003901B7">
        <w:rPr>
          <w:rFonts w:hint="eastAsia"/>
          <w:lang w:eastAsia="zh-CN"/>
        </w:rPr>
        <w:t xml:space="preserve"> - index of </w:t>
      </w:r>
      <w:r w:rsidRPr="003901B7">
        <w:rPr>
          <w:lang w:eastAsia="zh-CN"/>
        </w:rPr>
        <w:t xml:space="preserve">occasion for </w:t>
      </w:r>
      <w:r w:rsidRPr="003901B7">
        <w:t>candidate PDSCH reception</w:t>
      </w:r>
      <w:r w:rsidRPr="003901B7">
        <w:rPr>
          <w:rFonts w:hint="eastAsia"/>
          <w:lang w:eastAsia="zh-CN"/>
        </w:rPr>
        <w:t xml:space="preserve"> </w:t>
      </w:r>
      <w:r w:rsidRPr="003901B7">
        <w:rPr>
          <w:lang w:eastAsia="zh-CN"/>
        </w:rPr>
        <w:t xml:space="preserve">or SPS PDSCH release associated with row </w:t>
      </w:r>
      <w:r w:rsidRPr="003901B7">
        <w:rPr>
          <w:noProof/>
          <w:position w:val="-4"/>
          <w:lang w:val="en-US"/>
        </w:rPr>
        <w:drawing>
          <wp:inline distT="0" distB="0" distL="0" distR="0" wp14:anchorId="49EAD15E" wp14:editId="506EF0EB">
            <wp:extent cx="123190" cy="123190"/>
            <wp:effectExtent l="0" t="0" r="0" b="0"/>
            <wp:docPr id="146" name="图片 1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485" cstate="print">
                      <a:extLst>
                        <a:ext uri="{28A0092B-C50C-407E-A947-70E740481C1C}">
                          <a14:useLocalDpi xmlns:a14="http://schemas.microsoft.com/office/drawing/2010/main" val="0"/>
                        </a:ext>
                      </a:extLst>
                    </a:blip>
                    <a:srcRect/>
                    <a:stretch>
                      <a:fillRect/>
                    </a:stretch>
                  </pic:blipFill>
                  <pic:spPr bwMode="auto">
                    <a:xfrm>
                      <a:off x="0" y="0"/>
                      <a:ext cx="123190" cy="123190"/>
                    </a:xfrm>
                    <a:prstGeom prst="rect">
                      <a:avLst/>
                    </a:prstGeom>
                    <a:noFill/>
                    <a:ln>
                      <a:noFill/>
                    </a:ln>
                  </pic:spPr>
                </pic:pic>
              </a:graphicData>
            </a:graphic>
          </wp:inline>
        </w:drawing>
      </w:r>
    </w:p>
    <w:p w14:paraId="08664A57" w14:textId="77777777" w:rsidR="00A90F55" w:rsidRPr="003901B7" w:rsidRDefault="00A90F55" w:rsidP="00A90F55">
      <w:pPr>
        <w:pStyle w:val="B5"/>
        <w:ind w:left="2552"/>
        <w:rPr>
          <w:lang w:eastAsia="zh-CN"/>
        </w:rPr>
      </w:pPr>
      <w:bookmarkStart w:id="458" w:name="MCCQCTEMPBM_00000057"/>
      <w:r w:rsidRPr="003901B7">
        <w:rPr>
          <w:noProof/>
          <w:position w:val="-6"/>
          <w:lang w:val="en-US"/>
        </w:rPr>
        <w:drawing>
          <wp:inline distT="0" distB="0" distL="0" distR="0" wp14:anchorId="4B1D452E" wp14:editId="3CF3DF6F">
            <wp:extent cx="461010" cy="167005"/>
            <wp:effectExtent l="0" t="0" r="0" b="4445"/>
            <wp:docPr id="147" name="图片 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486" cstate="print">
                      <a:extLst>
                        <a:ext uri="{28A0092B-C50C-407E-A947-70E740481C1C}">
                          <a14:useLocalDpi xmlns:a14="http://schemas.microsoft.com/office/drawing/2010/main" val="0"/>
                        </a:ext>
                      </a:extLst>
                    </a:blip>
                    <a:srcRect/>
                    <a:stretch>
                      <a:fillRect/>
                    </a:stretch>
                  </pic:blipFill>
                  <pic:spPr bwMode="auto">
                    <a:xfrm>
                      <a:off x="0" y="0"/>
                      <a:ext cx="461010" cy="167005"/>
                    </a:xfrm>
                    <a:prstGeom prst="rect">
                      <a:avLst/>
                    </a:prstGeom>
                    <a:noFill/>
                    <a:ln>
                      <a:noFill/>
                    </a:ln>
                  </pic:spPr>
                </pic:pic>
              </a:graphicData>
            </a:graphic>
          </wp:inline>
        </w:drawing>
      </w:r>
      <w:bookmarkEnd w:id="458"/>
      <w:r w:rsidRPr="003901B7">
        <w:rPr>
          <w:rFonts w:hint="eastAsia"/>
          <w:lang w:eastAsia="zh-CN"/>
        </w:rPr>
        <w:t>;</w:t>
      </w:r>
    </w:p>
    <w:p w14:paraId="573EA154" w14:textId="77777777" w:rsidR="00A90F55" w:rsidRPr="003901B7" w:rsidRDefault="00A90F55" w:rsidP="00A90F55">
      <w:pPr>
        <w:pStyle w:val="B5"/>
        <w:ind w:left="2552"/>
        <w:rPr>
          <w:lang w:eastAsia="zh-CN"/>
        </w:rPr>
      </w:pPr>
      <w:bookmarkStart w:id="459" w:name="MCCQCTEMPBM_00000058"/>
      <w:r w:rsidRPr="003901B7">
        <w:rPr>
          <w:rFonts w:cs="Arial"/>
          <w:noProof/>
          <w:position w:val="-12"/>
          <w:lang w:val="en-US"/>
        </w:rPr>
        <w:drawing>
          <wp:inline distT="0" distB="0" distL="0" distR="0" wp14:anchorId="72CF8A7A" wp14:editId="1F004C67">
            <wp:extent cx="731520" cy="210820"/>
            <wp:effectExtent l="0" t="0" r="0" b="0"/>
            <wp:docPr id="148" name="图片 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487" cstate="print">
                      <a:extLst>
                        <a:ext uri="{28A0092B-C50C-407E-A947-70E740481C1C}">
                          <a14:useLocalDpi xmlns:a14="http://schemas.microsoft.com/office/drawing/2010/main" val="0"/>
                        </a:ext>
                      </a:extLst>
                    </a:blip>
                    <a:srcRect/>
                    <a:stretch>
                      <a:fillRect/>
                    </a:stretch>
                  </pic:blipFill>
                  <pic:spPr bwMode="auto">
                    <a:xfrm>
                      <a:off x="0" y="0"/>
                      <a:ext cx="731520" cy="210820"/>
                    </a:xfrm>
                    <a:prstGeom prst="rect">
                      <a:avLst/>
                    </a:prstGeom>
                    <a:noFill/>
                    <a:ln>
                      <a:noFill/>
                    </a:ln>
                  </pic:spPr>
                </pic:pic>
              </a:graphicData>
            </a:graphic>
          </wp:inline>
        </w:drawing>
      </w:r>
      <w:bookmarkEnd w:id="459"/>
      <w:r w:rsidRPr="003901B7">
        <w:rPr>
          <w:rFonts w:cs="Arial"/>
          <w:lang w:eastAsia="zh-CN"/>
        </w:rPr>
        <w:t>;</w:t>
      </w:r>
    </w:p>
    <w:p w14:paraId="18C001ED" w14:textId="77777777" w:rsidR="00A90F55" w:rsidRPr="003901B7" w:rsidRDefault="00A90F55" w:rsidP="00A90F55">
      <w:pPr>
        <w:pStyle w:val="B5"/>
        <w:ind w:left="2268"/>
        <w:rPr>
          <w:lang w:eastAsia="zh-CN"/>
        </w:rPr>
      </w:pPr>
      <w:r w:rsidRPr="003901B7">
        <w:rPr>
          <w:lang w:eastAsia="zh-CN"/>
        </w:rPr>
        <w:t>else</w:t>
      </w:r>
    </w:p>
    <w:p w14:paraId="19169A32" w14:textId="77777777" w:rsidR="00A90F55" w:rsidRPr="003901B7" w:rsidRDefault="00A90F55" w:rsidP="00A90F55">
      <w:pPr>
        <w:pStyle w:val="B5"/>
        <w:ind w:left="2552"/>
        <w:rPr>
          <w:lang w:eastAsia="zh-CN"/>
        </w:rPr>
      </w:pPr>
      <w:r w:rsidRPr="003901B7">
        <w:rPr>
          <w:noProof/>
          <w:position w:val="-4"/>
          <w:lang w:val="en-US"/>
        </w:rPr>
        <w:drawing>
          <wp:inline distT="0" distB="0" distL="0" distR="0" wp14:anchorId="697FDC6A" wp14:editId="6937B5E8">
            <wp:extent cx="461010" cy="158750"/>
            <wp:effectExtent l="0" t="0" r="0" b="0"/>
            <wp:docPr id="149" name="图片 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488" cstate="print">
                      <a:extLst>
                        <a:ext uri="{28A0092B-C50C-407E-A947-70E740481C1C}">
                          <a14:useLocalDpi xmlns:a14="http://schemas.microsoft.com/office/drawing/2010/main" val="0"/>
                        </a:ext>
                      </a:extLst>
                    </a:blip>
                    <a:srcRect/>
                    <a:stretch>
                      <a:fillRect/>
                    </a:stretch>
                  </pic:blipFill>
                  <pic:spPr bwMode="auto">
                    <a:xfrm>
                      <a:off x="0" y="0"/>
                      <a:ext cx="461010" cy="158750"/>
                    </a:xfrm>
                    <a:prstGeom prst="rect">
                      <a:avLst/>
                    </a:prstGeom>
                    <a:noFill/>
                    <a:ln>
                      <a:noFill/>
                    </a:ln>
                  </pic:spPr>
                </pic:pic>
              </a:graphicData>
            </a:graphic>
          </wp:inline>
        </w:drawing>
      </w:r>
      <w:r w:rsidRPr="003901B7">
        <w:rPr>
          <w:lang w:eastAsia="zh-CN"/>
        </w:rPr>
        <w:t xml:space="preserve">; </w:t>
      </w:r>
    </w:p>
    <w:p w14:paraId="13263361" w14:textId="77777777" w:rsidR="00A90F55" w:rsidRPr="003901B7" w:rsidRDefault="00A90F55" w:rsidP="00A90F55">
      <w:pPr>
        <w:pStyle w:val="B5"/>
        <w:ind w:left="2268"/>
        <w:rPr>
          <w:rFonts w:cs="Arial"/>
          <w:lang w:eastAsia="zh-CN"/>
        </w:rPr>
      </w:pPr>
      <w:r w:rsidRPr="003901B7">
        <w:rPr>
          <w:rFonts w:cs="Arial"/>
          <w:lang w:eastAsia="zh-CN"/>
        </w:rPr>
        <w:t>end if</w:t>
      </w:r>
    </w:p>
    <w:p w14:paraId="3B8DC118" w14:textId="77777777" w:rsidR="00A90F55" w:rsidRPr="003901B7" w:rsidRDefault="00A90F55" w:rsidP="00A90F55">
      <w:pPr>
        <w:pStyle w:val="B5"/>
        <w:ind w:left="1985"/>
        <w:rPr>
          <w:lang w:eastAsia="zh-CN"/>
        </w:rPr>
      </w:pPr>
      <w:r w:rsidRPr="003901B7">
        <w:rPr>
          <w:lang w:eastAsia="zh-CN"/>
        </w:rPr>
        <w:t>end while</w:t>
      </w:r>
    </w:p>
    <w:p w14:paraId="483579AE" w14:textId="77777777" w:rsidR="00A90F55" w:rsidRPr="003901B7" w:rsidRDefault="00A90F55" w:rsidP="00A90F55">
      <w:pPr>
        <w:pStyle w:val="B5"/>
        <w:ind w:left="1985"/>
        <w:rPr>
          <w:rFonts w:cs="Arial"/>
          <w:lang w:eastAsia="zh-CN"/>
        </w:rPr>
      </w:pPr>
      <w:bookmarkStart w:id="460" w:name="MCCQCTEMPBM_00000059"/>
      <w:r w:rsidRPr="003901B7">
        <w:rPr>
          <w:rFonts w:cs="Arial"/>
          <w:noProof/>
          <w:position w:val="-12"/>
          <w:lang w:val="en-US"/>
        </w:rPr>
        <w:drawing>
          <wp:inline distT="0" distB="0" distL="0" distR="0" wp14:anchorId="194A7899" wp14:editId="59014DF6">
            <wp:extent cx="914400" cy="210820"/>
            <wp:effectExtent l="0" t="0" r="0" b="0"/>
            <wp:docPr id="150" name="图片 1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489" cstate="print">
                      <a:extLst>
                        <a:ext uri="{28A0092B-C50C-407E-A947-70E740481C1C}">
                          <a14:useLocalDpi xmlns:a14="http://schemas.microsoft.com/office/drawing/2010/main" val="0"/>
                        </a:ext>
                      </a:extLst>
                    </a:blip>
                    <a:srcRect/>
                    <a:stretch>
                      <a:fillRect/>
                    </a:stretch>
                  </pic:blipFill>
                  <pic:spPr bwMode="auto">
                    <a:xfrm>
                      <a:off x="0" y="0"/>
                      <a:ext cx="914400" cy="210820"/>
                    </a:xfrm>
                    <a:prstGeom prst="rect">
                      <a:avLst/>
                    </a:prstGeom>
                    <a:noFill/>
                    <a:ln>
                      <a:noFill/>
                    </a:ln>
                  </pic:spPr>
                </pic:pic>
              </a:graphicData>
            </a:graphic>
          </wp:inline>
        </w:drawing>
      </w:r>
      <w:bookmarkEnd w:id="460"/>
    </w:p>
    <w:p w14:paraId="4689D862" w14:textId="77777777" w:rsidR="00A90F55" w:rsidRPr="003901B7" w:rsidRDefault="00A90F55" w:rsidP="00A90F55">
      <w:pPr>
        <w:pStyle w:val="B5"/>
        <w:ind w:left="1985"/>
        <w:rPr>
          <w:lang w:eastAsia="zh-CN"/>
        </w:rPr>
      </w:pPr>
      <w:bookmarkStart w:id="461" w:name="MCCQCTEMPBM_00000060"/>
      <w:r w:rsidRPr="003901B7">
        <w:rPr>
          <w:noProof/>
          <w:position w:val="-10"/>
          <w:lang w:val="en-US"/>
        </w:rPr>
        <w:drawing>
          <wp:inline distT="0" distB="0" distL="0" distR="0" wp14:anchorId="2218C20B" wp14:editId="2AD8D426">
            <wp:extent cx="461010" cy="182880"/>
            <wp:effectExtent l="0" t="0" r="0" b="7620"/>
            <wp:docPr id="151" name="图片 1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476" cstate="print">
                      <a:extLst>
                        <a:ext uri="{28A0092B-C50C-407E-A947-70E740481C1C}">
                          <a14:useLocalDpi xmlns:a14="http://schemas.microsoft.com/office/drawing/2010/main" val="0"/>
                        </a:ext>
                      </a:extLst>
                    </a:blip>
                    <a:srcRect/>
                    <a:stretch>
                      <a:fillRect/>
                    </a:stretch>
                  </pic:blipFill>
                  <pic:spPr bwMode="auto">
                    <a:xfrm>
                      <a:off x="0" y="0"/>
                      <a:ext cx="461010" cy="182880"/>
                    </a:xfrm>
                    <a:prstGeom prst="rect">
                      <a:avLst/>
                    </a:prstGeom>
                    <a:noFill/>
                    <a:ln>
                      <a:noFill/>
                    </a:ln>
                  </pic:spPr>
                </pic:pic>
              </a:graphicData>
            </a:graphic>
          </wp:inline>
        </w:drawing>
      </w:r>
      <w:bookmarkEnd w:id="461"/>
      <w:r w:rsidRPr="003901B7">
        <w:t>;</w:t>
      </w:r>
    </w:p>
    <w:p w14:paraId="313F0F14" w14:textId="77777777" w:rsidR="00A90F55" w:rsidRPr="003901B7" w:rsidRDefault="00A90F55" w:rsidP="00A90F55">
      <w:pPr>
        <w:pStyle w:val="B5"/>
        <w:ind w:left="1985"/>
        <w:rPr>
          <w:i/>
          <w:lang w:eastAsia="zh-CN"/>
        </w:rPr>
      </w:pPr>
      <w:r w:rsidRPr="003901B7">
        <w:rPr>
          <w:rFonts w:hint="eastAsia"/>
          <w:lang w:eastAsia="zh-CN"/>
        </w:rPr>
        <w:t xml:space="preserve">Set </w:t>
      </w:r>
      <w:r w:rsidRPr="003901B7">
        <w:rPr>
          <w:noProof/>
          <w:position w:val="-6"/>
          <w:lang w:val="en-US"/>
        </w:rPr>
        <w:drawing>
          <wp:inline distT="0" distB="0" distL="0" distR="0" wp14:anchorId="5B4F7977" wp14:editId="12F3A4E6">
            <wp:extent cx="182880" cy="147320"/>
            <wp:effectExtent l="0" t="0" r="7620" b="5080"/>
            <wp:docPr id="152" name="图片 1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478" cstate="print">
                      <a:extLst>
                        <a:ext uri="{28A0092B-C50C-407E-A947-70E740481C1C}">
                          <a14:useLocalDpi xmlns:a14="http://schemas.microsoft.com/office/drawing/2010/main" val="0"/>
                        </a:ext>
                      </a:extLst>
                    </a:blip>
                    <a:srcRect/>
                    <a:stretch>
                      <a:fillRect/>
                    </a:stretch>
                  </pic:blipFill>
                  <pic:spPr bwMode="auto">
                    <a:xfrm>
                      <a:off x="0" y="0"/>
                      <a:ext cx="182880" cy="147320"/>
                    </a:xfrm>
                    <a:prstGeom prst="rect">
                      <a:avLst/>
                    </a:prstGeom>
                    <a:noFill/>
                    <a:ln>
                      <a:noFill/>
                    </a:ln>
                  </pic:spPr>
                </pic:pic>
              </a:graphicData>
            </a:graphic>
          </wp:inline>
        </w:drawing>
      </w:r>
      <w:r w:rsidRPr="003901B7">
        <w:rPr>
          <w:rFonts w:hint="eastAsia"/>
          <w:lang w:eastAsia="zh-CN"/>
        </w:rPr>
        <w:t xml:space="preserve"> to </w:t>
      </w:r>
      <w:r w:rsidRPr="003901B7">
        <w:rPr>
          <w:lang w:eastAsia="zh-CN"/>
        </w:rPr>
        <w:t xml:space="preserve">the smallest last </w:t>
      </w:r>
      <w:r w:rsidRPr="003901B7">
        <w:rPr>
          <w:rFonts w:hint="eastAsia"/>
          <w:lang w:eastAsia="zh-CN"/>
        </w:rPr>
        <w:t>OFDM symbol index among all</w:t>
      </w:r>
      <w:r w:rsidRPr="003901B7">
        <w:rPr>
          <w:lang w:eastAsia="zh-CN"/>
        </w:rPr>
        <w:t xml:space="preserve"> rows of </w:t>
      </w:r>
      <w:r w:rsidRPr="003901B7">
        <w:rPr>
          <w:noProof/>
          <w:position w:val="-4"/>
          <w:lang w:val="en-US"/>
        </w:rPr>
        <w:drawing>
          <wp:inline distT="0" distB="0" distL="0" distR="0" wp14:anchorId="2809B6CA" wp14:editId="17B635CF">
            <wp:extent cx="182880" cy="158750"/>
            <wp:effectExtent l="0" t="0" r="0" b="0"/>
            <wp:docPr id="153" name="图片 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463" cstate="print">
                      <a:extLst>
                        <a:ext uri="{28A0092B-C50C-407E-A947-70E740481C1C}">
                          <a14:useLocalDpi xmlns:a14="http://schemas.microsoft.com/office/drawing/2010/main" val="0"/>
                        </a:ext>
                      </a:extLst>
                    </a:blip>
                    <a:srcRect/>
                    <a:stretch>
                      <a:fillRect/>
                    </a:stretch>
                  </pic:blipFill>
                  <pic:spPr bwMode="auto">
                    <a:xfrm>
                      <a:off x="0" y="0"/>
                      <a:ext cx="182880" cy="158750"/>
                    </a:xfrm>
                    <a:prstGeom prst="rect">
                      <a:avLst/>
                    </a:prstGeom>
                    <a:noFill/>
                    <a:ln>
                      <a:noFill/>
                    </a:ln>
                  </pic:spPr>
                </pic:pic>
              </a:graphicData>
            </a:graphic>
          </wp:inline>
        </w:drawing>
      </w:r>
      <w:r w:rsidRPr="003901B7">
        <w:rPr>
          <w:rFonts w:hint="eastAsia"/>
          <w:lang w:eastAsia="zh-CN"/>
        </w:rPr>
        <w:t>;</w:t>
      </w:r>
    </w:p>
    <w:p w14:paraId="5B32462F" w14:textId="77777777" w:rsidR="00A90F55" w:rsidRPr="003901B7" w:rsidRDefault="00A90F55" w:rsidP="00A90F55">
      <w:pPr>
        <w:pStyle w:val="B5"/>
        <w:rPr>
          <w:lang w:eastAsia="zh-CN"/>
        </w:rPr>
      </w:pPr>
      <w:r w:rsidRPr="003901B7">
        <w:rPr>
          <w:lang w:eastAsia="zh-CN"/>
        </w:rPr>
        <w:t>end while</w:t>
      </w:r>
    </w:p>
    <w:p w14:paraId="32BB63B3" w14:textId="77777777" w:rsidR="00A90F55" w:rsidRPr="003901B7" w:rsidRDefault="00A90F55" w:rsidP="00A90F55">
      <w:pPr>
        <w:pStyle w:val="B4"/>
        <w:rPr>
          <w:lang w:eastAsia="zh-CN"/>
        </w:rPr>
      </w:pPr>
      <w:r w:rsidRPr="003901B7">
        <w:rPr>
          <w:lang w:eastAsia="zh-CN"/>
        </w:rPr>
        <w:t>end if</w:t>
      </w:r>
    </w:p>
    <w:p w14:paraId="59EC8FB6" w14:textId="77777777" w:rsidR="00A90F55" w:rsidRPr="003901B7" w:rsidRDefault="00000000" w:rsidP="00A90F55">
      <w:pPr>
        <w:pStyle w:val="B4"/>
        <w:rPr>
          <w:lang w:eastAsia="zh-CN"/>
        </w:rPr>
      </w:pPr>
      <m:oMath>
        <m:sSub>
          <m:sSubPr>
            <m:ctrlPr>
              <w:rPr>
                <w:rFonts w:ascii="Cambria Math" w:hAnsi="Cambria Math"/>
                <w:i/>
              </w:rPr>
            </m:ctrlPr>
          </m:sSubPr>
          <m:e>
            <m:r>
              <w:rPr>
                <w:rFonts w:ascii="Cambria Math" w:hAnsi="Cambria Math"/>
              </w:rPr>
              <m:t>n</m:t>
            </m:r>
          </m:e>
          <m:sub>
            <m:r>
              <w:rPr>
                <w:rFonts w:ascii="Cambria Math" w:hAnsi="Cambria Math"/>
              </w:rPr>
              <m:t>D</m:t>
            </m:r>
          </m:sub>
        </m:sSub>
        <m:r>
          <w:rPr>
            <w:rFonts w:ascii="Cambria Math" w:hAnsi="Cambria Math"/>
          </w:rPr>
          <m:t>=</m:t>
        </m:r>
        <m:sSub>
          <m:sSubPr>
            <m:ctrlPr>
              <w:rPr>
                <w:rFonts w:ascii="Cambria Math" w:hAnsi="Cambria Math"/>
                <w:i/>
              </w:rPr>
            </m:ctrlPr>
          </m:sSubPr>
          <m:e>
            <m:r>
              <w:rPr>
                <w:rFonts w:ascii="Cambria Math" w:hAnsi="Cambria Math"/>
              </w:rPr>
              <m:t>n</m:t>
            </m:r>
          </m:e>
          <m:sub>
            <m:r>
              <w:rPr>
                <w:rFonts w:ascii="Cambria Math" w:hAnsi="Cambria Math"/>
              </w:rPr>
              <m:t>D</m:t>
            </m:r>
          </m:sub>
        </m:sSub>
        <m:r>
          <w:rPr>
            <w:rFonts w:ascii="Cambria Math" w:hAnsi="Cambria Math"/>
          </w:rPr>
          <m:t>+1</m:t>
        </m:r>
      </m:oMath>
      <w:r w:rsidR="00A90F55" w:rsidRPr="003901B7">
        <w:t>;</w:t>
      </w:r>
    </w:p>
    <w:p w14:paraId="6352101B" w14:textId="77777777" w:rsidR="00A90F55" w:rsidRPr="003901B7" w:rsidRDefault="00A90F55" w:rsidP="00A90F55">
      <w:pPr>
        <w:pStyle w:val="B3"/>
        <w:rPr>
          <w:i/>
          <w:lang w:eastAsia="zh-CN"/>
        </w:rPr>
      </w:pPr>
      <w:r w:rsidRPr="003901B7">
        <w:rPr>
          <w:lang w:eastAsia="zh-CN"/>
        </w:rPr>
        <w:t>end if</w:t>
      </w:r>
    </w:p>
    <w:p w14:paraId="5E40D797" w14:textId="77777777" w:rsidR="00A90F55" w:rsidRPr="003901B7" w:rsidRDefault="00A90F55" w:rsidP="00A90F55">
      <w:pPr>
        <w:pStyle w:val="B2"/>
        <w:rPr>
          <w:lang w:eastAsia="zh-CN"/>
        </w:rPr>
      </w:pPr>
      <w:r w:rsidRPr="003901B7">
        <w:rPr>
          <w:lang w:eastAsia="zh-CN"/>
        </w:rPr>
        <w:t>end while</w:t>
      </w:r>
    </w:p>
    <w:p w14:paraId="789B9864" w14:textId="77777777" w:rsidR="00A90F55" w:rsidRPr="003901B7" w:rsidRDefault="00A90F55" w:rsidP="00A90F55">
      <w:pPr>
        <w:pStyle w:val="B1"/>
        <w:rPr>
          <w:lang w:eastAsia="zh-CN"/>
        </w:rPr>
      </w:pPr>
      <w:r w:rsidRPr="003901B7">
        <w:rPr>
          <w:lang w:eastAsia="zh-CN"/>
        </w:rPr>
        <w:t>end if</w:t>
      </w:r>
    </w:p>
    <w:p w14:paraId="04321AAF" w14:textId="77777777" w:rsidR="00A90F55" w:rsidRPr="003901B7" w:rsidRDefault="00A90F55" w:rsidP="00A90F55">
      <w:pPr>
        <w:pStyle w:val="B1"/>
        <w:rPr>
          <w:lang w:val="en-US" w:eastAsia="zh-CN"/>
        </w:rPr>
      </w:pPr>
      <w:bookmarkStart w:id="462" w:name="MCCQCTEMPBM_00000061"/>
      <w:r w:rsidRPr="003901B7">
        <w:rPr>
          <w:noProof/>
          <w:position w:val="-6"/>
          <w:lang w:val="en-US"/>
        </w:rPr>
        <w:drawing>
          <wp:inline distT="0" distB="0" distL="0" distR="0" wp14:anchorId="443AF22F" wp14:editId="2469C074">
            <wp:extent cx="461010" cy="158750"/>
            <wp:effectExtent l="0" t="0" r="0" b="0"/>
            <wp:docPr id="154" name="图片 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490" cstate="print">
                      <a:extLst>
                        <a:ext uri="{28A0092B-C50C-407E-A947-70E740481C1C}">
                          <a14:useLocalDpi xmlns:a14="http://schemas.microsoft.com/office/drawing/2010/main" val="0"/>
                        </a:ext>
                      </a:extLst>
                    </a:blip>
                    <a:srcRect/>
                    <a:stretch>
                      <a:fillRect/>
                    </a:stretch>
                  </pic:blipFill>
                  <pic:spPr bwMode="auto">
                    <a:xfrm>
                      <a:off x="0" y="0"/>
                      <a:ext cx="461010" cy="158750"/>
                    </a:xfrm>
                    <a:prstGeom prst="rect">
                      <a:avLst/>
                    </a:prstGeom>
                    <a:noFill/>
                    <a:ln>
                      <a:noFill/>
                    </a:ln>
                  </pic:spPr>
                </pic:pic>
              </a:graphicData>
            </a:graphic>
          </wp:inline>
        </w:drawing>
      </w:r>
      <w:bookmarkEnd w:id="462"/>
      <w:r w:rsidRPr="003901B7">
        <w:rPr>
          <w:lang w:val="en-US"/>
        </w:rPr>
        <w:t>;</w:t>
      </w:r>
    </w:p>
    <w:p w14:paraId="113663D9" w14:textId="77777777" w:rsidR="00A90F55" w:rsidRPr="003901B7" w:rsidRDefault="00A90F55" w:rsidP="00A90F55">
      <w:pPr>
        <w:rPr>
          <w:lang w:eastAsia="zh-CN"/>
        </w:rPr>
      </w:pPr>
      <w:r w:rsidRPr="003901B7">
        <w:rPr>
          <w:lang w:eastAsia="zh-CN"/>
        </w:rPr>
        <w:t>end while</w:t>
      </w:r>
    </w:p>
    <w:p w14:paraId="6EA13F1D" w14:textId="77777777" w:rsidR="00A90F55" w:rsidRPr="003901B7" w:rsidRDefault="00A90F55" w:rsidP="00252631">
      <w:pPr>
        <w:rPr>
          <w:lang w:eastAsia="zh-CN"/>
        </w:rPr>
      </w:pPr>
      <w:r w:rsidRPr="003901B7">
        <w:rPr>
          <w:lang w:eastAsia="zh-CN"/>
        </w:rPr>
        <w:t>end if</w:t>
      </w:r>
    </w:p>
    <w:p w14:paraId="61FE02A1" w14:textId="3C7E36D4" w:rsidR="00C52D5B" w:rsidRDefault="001165ED" w:rsidP="00C52D5B">
      <w:pPr>
        <w:rPr>
          <w:lang w:eastAsia="zh-CN"/>
        </w:rPr>
      </w:pPr>
      <w:r>
        <w:rPr>
          <w:rFonts w:hint="eastAsia"/>
          <w:lang w:eastAsia="zh-CN"/>
        </w:rPr>
        <w:t>I</w:t>
      </w:r>
      <w:r>
        <w:rPr>
          <w:lang w:eastAsia="zh-CN"/>
        </w:rPr>
        <w:t>f</w:t>
      </w:r>
      <w:r>
        <w:rPr>
          <w:rFonts w:hint="eastAsia"/>
          <w:lang w:eastAsia="zh-CN"/>
        </w:rPr>
        <w:t xml:space="preserve"> </w:t>
      </w:r>
      <w:r w:rsidRPr="00AF1A70">
        <w:t xml:space="preserve">the </w:t>
      </w:r>
      <w:r>
        <w:t xml:space="preserve">UE </w:t>
      </w:r>
      <w:r w:rsidRPr="00AF1A70">
        <w:t>indicate</w:t>
      </w:r>
      <w:r>
        <w:rPr>
          <w:rFonts w:hint="eastAsia"/>
          <w:lang w:eastAsia="zh-CN"/>
        </w:rPr>
        <w:t>s</w:t>
      </w:r>
      <w:r w:rsidRPr="00AF1A70">
        <w:t xml:space="preserve"> </w:t>
      </w:r>
      <w:r>
        <w:t xml:space="preserve">a </w:t>
      </w:r>
      <w:r w:rsidRPr="00AF1A70">
        <w:t>capability</w:t>
      </w:r>
      <w:r>
        <w:t xml:space="preserve"> to receive</w:t>
      </w:r>
      <w:r>
        <w:rPr>
          <w:rFonts w:hint="eastAsia"/>
          <w:lang w:eastAsia="zh-CN"/>
        </w:rPr>
        <w:t xml:space="preserve"> </w:t>
      </w:r>
      <w:r>
        <w:rPr>
          <w:lang w:eastAsia="zh-CN"/>
        </w:rPr>
        <w:t>more than</w:t>
      </w:r>
      <w:r>
        <w:rPr>
          <w:rFonts w:hint="eastAsia"/>
          <w:lang w:eastAsia="zh-CN"/>
        </w:rPr>
        <w:t xml:space="preserve"> </w:t>
      </w:r>
      <w:r w:rsidRPr="00AF1A70">
        <w:t>one PDSCH per slo</w:t>
      </w:r>
      <w:r>
        <w:rPr>
          <w:rFonts w:hint="eastAsia"/>
          <w:lang w:eastAsia="zh-CN"/>
        </w:rPr>
        <w:t>t,</w:t>
      </w:r>
      <w:r>
        <w:rPr>
          <w:lang w:eastAsia="zh-CN"/>
        </w:rPr>
        <w:t xml:space="preserve"> f</w:t>
      </w:r>
      <w:r>
        <w:rPr>
          <w:rFonts w:hint="eastAsia"/>
          <w:lang w:eastAsia="zh-CN"/>
        </w:rPr>
        <w:t xml:space="preserve">or </w:t>
      </w:r>
      <w:r w:rsidR="00C52D5B">
        <w:rPr>
          <w:lang w:eastAsia="zh-CN"/>
        </w:rPr>
        <w:t xml:space="preserve">occasions of candidate PDSCH receptions corresponding to </w:t>
      </w:r>
      <w:r w:rsidR="00C52D5B">
        <w:rPr>
          <w:rFonts w:hint="eastAsia"/>
          <w:lang w:eastAsia="zh-CN"/>
        </w:rPr>
        <w:t xml:space="preserve">rows of </w:t>
      </w:r>
      <m:oMath>
        <m:r>
          <w:rPr>
            <w:rFonts w:ascii="Cambria Math" w:hAnsi="Cambria Math"/>
            <w:lang w:eastAsia="zh-CN"/>
          </w:rPr>
          <m:t>R</m:t>
        </m:r>
      </m:oMath>
      <w:r w:rsidR="004F5290" w:rsidDel="004F5290">
        <w:rPr>
          <w:position w:val="-4"/>
          <w:lang w:eastAsia="zh-CN"/>
        </w:rPr>
        <w:t xml:space="preserve"> </w:t>
      </w:r>
      <w:r w:rsidR="00C52D5B">
        <w:rPr>
          <w:lang w:eastAsia="zh-CN"/>
        </w:rPr>
        <w:t>associated</w:t>
      </w:r>
      <w:r w:rsidR="00C52D5B">
        <w:rPr>
          <w:rFonts w:hint="eastAsia"/>
          <w:lang w:eastAsia="zh-CN"/>
        </w:rPr>
        <w:t xml:space="preserve"> with a same value of </w:t>
      </w:r>
      <w:r w:rsidR="00000000">
        <w:rPr>
          <w:position w:val="-12"/>
        </w:rPr>
        <w:pict w14:anchorId="73FCF692">
          <v:shape id="_x0000_i1891" type="#_x0000_t75" style="width:21.75pt;height:15.75pt">
            <v:imagedata r:id="rId491" o:title=""/>
          </v:shape>
        </w:pict>
      </w:r>
      <w:r w:rsidR="00C52D5B">
        <w:rPr>
          <w:rFonts w:hint="eastAsia"/>
          <w:lang w:eastAsia="zh-CN"/>
        </w:rPr>
        <w:t>,</w:t>
      </w:r>
      <w:r w:rsidR="00C52D5B">
        <w:rPr>
          <w:lang w:eastAsia="zh-CN"/>
        </w:rPr>
        <w:t xml:space="preserve"> </w:t>
      </w:r>
      <w:r w:rsidR="00C52D5B">
        <w:rPr>
          <w:rFonts w:hint="eastAsia"/>
          <w:lang w:eastAsia="zh-CN"/>
        </w:rPr>
        <w:t xml:space="preserve">where </w:t>
      </w:r>
      <w:r w:rsidR="00000000">
        <w:rPr>
          <w:position w:val="-12"/>
        </w:rPr>
        <w:pict w14:anchorId="4A8C453C">
          <v:shape id="_x0000_i1892" type="#_x0000_t75" style="width:44.25pt;height:16.5pt">
            <v:imagedata r:id="rId492" o:title=""/>
          </v:shape>
        </w:pict>
      </w:r>
      <w:r w:rsidR="00C52D5B">
        <w:rPr>
          <w:rFonts w:hint="eastAsia"/>
          <w:lang w:eastAsia="zh-CN"/>
        </w:rPr>
        <w:t xml:space="preserve">, </w:t>
      </w:r>
      <w:r w:rsidR="00C52D5B">
        <w:rPr>
          <w:lang w:eastAsia="zh-CN"/>
        </w:rPr>
        <w:t xml:space="preserve">the </w:t>
      </w:r>
      <w:r w:rsidR="00C52D5B">
        <w:rPr>
          <w:rFonts w:hint="eastAsia"/>
          <w:lang w:eastAsia="zh-CN"/>
        </w:rPr>
        <w:t xml:space="preserve">UE </w:t>
      </w:r>
      <w:r w:rsidR="00C52D5B">
        <w:rPr>
          <w:lang w:eastAsia="zh-CN"/>
        </w:rPr>
        <w:t>does</w:t>
      </w:r>
      <w:r w:rsidR="00C52D5B">
        <w:rPr>
          <w:rFonts w:hint="eastAsia"/>
          <w:lang w:eastAsia="zh-CN"/>
        </w:rPr>
        <w:t xml:space="preserve"> not expect to receive more than one PDSCH </w:t>
      </w:r>
      <w:r w:rsidR="00C52D5B">
        <w:rPr>
          <w:lang w:eastAsia="zh-CN"/>
        </w:rPr>
        <w:t>i</w:t>
      </w:r>
      <w:r w:rsidR="00C52D5B">
        <w:rPr>
          <w:rFonts w:hint="eastAsia"/>
          <w:lang w:eastAsia="zh-CN"/>
        </w:rPr>
        <w:t xml:space="preserve">n a same </w:t>
      </w:r>
      <w:r w:rsidR="00CE195D">
        <w:rPr>
          <w:lang w:eastAsia="zh-CN"/>
        </w:rPr>
        <w:t xml:space="preserve">DL </w:t>
      </w:r>
      <w:r w:rsidR="00C52D5B">
        <w:rPr>
          <w:rFonts w:hint="eastAsia"/>
          <w:lang w:eastAsia="zh-CN"/>
        </w:rPr>
        <w:t>slot</w:t>
      </w:r>
      <w:r w:rsidR="00DD2975">
        <w:rPr>
          <w:lang w:eastAsia="zh-CN"/>
        </w:rPr>
        <w:t xml:space="preserve"> </w:t>
      </w:r>
      <w:r w:rsidR="00DD2975" w:rsidRPr="00C00766">
        <w:t>assoc</w:t>
      </w:r>
      <w:r w:rsidR="00DD2975" w:rsidRPr="00C00766">
        <w:rPr>
          <w:rFonts w:hint="eastAsia"/>
        </w:rPr>
        <w:t>i</w:t>
      </w:r>
      <w:r w:rsidR="00DD2975" w:rsidRPr="00C00766">
        <w:t>ated</w:t>
      </w:r>
      <w:r w:rsidR="00DD2975" w:rsidRPr="00C00766">
        <w:rPr>
          <w:rFonts w:hint="eastAsia"/>
        </w:rPr>
        <w:t xml:space="preserve"> with </w:t>
      </w:r>
      <w:r w:rsidR="00DD2975" w:rsidRPr="00C00766">
        <w:t xml:space="preserve">a </w:t>
      </w:r>
      <w:r w:rsidR="00DD2975" w:rsidRPr="00C00766">
        <w:rPr>
          <w:rFonts w:hint="eastAsia"/>
        </w:rPr>
        <w:t xml:space="preserve">same </w:t>
      </w:r>
      <w:r w:rsidR="00DD2975" w:rsidRPr="00C00766">
        <w:rPr>
          <w:i/>
        </w:rPr>
        <w:t>coresetPoolIndex</w:t>
      </w:r>
      <w:r w:rsidR="00DD2975" w:rsidRPr="00C00766">
        <w:rPr>
          <w:rFonts w:hint="eastAsia"/>
        </w:rPr>
        <w:t xml:space="preserve"> </w:t>
      </w:r>
      <w:r w:rsidR="00DD2975" w:rsidRPr="00C00766">
        <w:t xml:space="preserve">value if provided, or if </w:t>
      </w:r>
      <w:r w:rsidR="00DD2975" w:rsidRPr="00C00766">
        <w:rPr>
          <w:i/>
        </w:rPr>
        <w:t>coresetPoolIndex</w:t>
      </w:r>
      <w:r w:rsidR="00DD2975" w:rsidRPr="00C00766">
        <w:t xml:space="preserve"> is not provided</w:t>
      </w:r>
      <w:r w:rsidR="00C52D5B">
        <w:rPr>
          <w:rFonts w:hint="eastAsia"/>
          <w:lang w:eastAsia="zh-CN"/>
        </w:rPr>
        <w:t xml:space="preserve">. </w:t>
      </w:r>
    </w:p>
    <w:p w14:paraId="68B7C196" w14:textId="22021468" w:rsidR="00C52D5B" w:rsidRDefault="00C52D5B" w:rsidP="00C52D5B">
      <w:r>
        <w:rPr>
          <w:rFonts w:hint="eastAsia"/>
          <w:lang w:eastAsia="zh-CN"/>
        </w:rPr>
        <w:t xml:space="preserve">If </w:t>
      </w:r>
      <w:r>
        <w:rPr>
          <w:lang w:eastAsia="zh-CN"/>
        </w:rPr>
        <w:t xml:space="preserve">a </w:t>
      </w:r>
      <w:r w:rsidRPr="00B916EC">
        <w:t xml:space="preserve">UE receives a </w:t>
      </w:r>
      <w:r>
        <w:t xml:space="preserve">SPS PDSCH, or a SPS PDSCH release, or a </w:t>
      </w:r>
      <w:r w:rsidRPr="00B916EC">
        <w:t>PDSCH t</w:t>
      </w:r>
      <w:r>
        <w:t>hat is scheduled by a</w:t>
      </w:r>
      <w:r w:rsidRPr="00B916EC">
        <w:t xml:space="preserve"> DCI format </w:t>
      </w:r>
      <w:r w:rsidR="004F5290" w:rsidRPr="00647ADA">
        <w:t>that does not support CBG-based PDSCH receptions</w:t>
      </w:r>
      <w:r>
        <w:t xml:space="preserve"> and if</w:t>
      </w:r>
    </w:p>
    <w:p w14:paraId="6C8A954B" w14:textId="77777777" w:rsidR="00C52D5B" w:rsidRDefault="00C52D5B" w:rsidP="00C52D5B">
      <w:pPr>
        <w:pStyle w:val="B1"/>
      </w:pPr>
      <w:r>
        <w:t>-</w:t>
      </w:r>
      <w:r>
        <w:tab/>
      </w:r>
      <w:r>
        <w:rPr>
          <w:lang w:val="en-US"/>
        </w:rPr>
        <w:t>the UE is configured with one serving cell, and</w:t>
      </w:r>
    </w:p>
    <w:p w14:paraId="1B8E5D7A" w14:textId="77777777" w:rsidR="00C52D5B" w:rsidRPr="002658BF" w:rsidRDefault="00C52D5B" w:rsidP="00C52D5B">
      <w:pPr>
        <w:pStyle w:val="B1"/>
        <w:rPr>
          <w:lang w:val="en-US"/>
        </w:rPr>
      </w:pPr>
      <w:r>
        <w:t>-</w:t>
      </w:r>
      <w:r>
        <w:tab/>
      </w:r>
      <w:r w:rsidR="00000000">
        <w:rPr>
          <w:position w:val="-12"/>
        </w:rPr>
        <w:pict w14:anchorId="0248F4EE">
          <v:shape id="_x0000_i1893" type="#_x0000_t75" style="width:44.25pt;height:15.75pt">
            <v:imagedata r:id="rId493" o:title=""/>
          </v:shape>
        </w:pict>
      </w:r>
      <w:r>
        <w:rPr>
          <w:rFonts w:cs="Arial"/>
          <w:lang w:val="en-US" w:eastAsia="zh-CN"/>
        </w:rPr>
        <w:t>, and</w:t>
      </w:r>
    </w:p>
    <w:p w14:paraId="3FA4D548" w14:textId="77777777" w:rsidR="00C52D5B" w:rsidRDefault="00C52D5B" w:rsidP="00C52D5B">
      <w:pPr>
        <w:pStyle w:val="B1"/>
      </w:pPr>
      <w:r>
        <w:t>-</w:t>
      </w:r>
      <w:r>
        <w:tab/>
      </w:r>
      <w:r w:rsidRPr="00221BBC">
        <w:rPr>
          <w:i/>
        </w:rPr>
        <w:t>PDSCH-CodeBlockGroupTransmission</w:t>
      </w:r>
      <w:r w:rsidRPr="00F35584">
        <w:t xml:space="preserve"> </w:t>
      </w:r>
      <w:r>
        <w:t>is provided</w:t>
      </w:r>
      <w:r>
        <w:rPr>
          <w:rFonts w:hint="eastAsia"/>
          <w:lang w:eastAsia="zh-CN"/>
        </w:rPr>
        <w:t xml:space="preserve"> </w:t>
      </w:r>
      <w:r>
        <w:rPr>
          <w:lang w:eastAsia="zh-CN"/>
        </w:rPr>
        <w:t>to the UE</w:t>
      </w:r>
    </w:p>
    <w:p w14:paraId="3196FB55" w14:textId="77777777" w:rsidR="00C52D5B" w:rsidRPr="002658BF" w:rsidRDefault="00C52D5B" w:rsidP="00B44469">
      <w:pPr>
        <w:rPr>
          <w:lang w:val="en-US"/>
        </w:rPr>
      </w:pPr>
      <w:r w:rsidRPr="00B916EC">
        <w:t>the UE generates HARQ-ACK information only for the transport block in the PDSCH</w:t>
      </w:r>
      <w:r w:rsidRPr="00011FE0">
        <w:t xml:space="preserve"> </w:t>
      </w:r>
      <w:r>
        <w:t>or only for the SPS PDSCH release</w:t>
      </w:r>
      <w:r>
        <w:rPr>
          <w:lang w:val="en-US"/>
        </w:rPr>
        <w:t>.</w:t>
      </w:r>
    </w:p>
    <w:p w14:paraId="0834ACFF" w14:textId="00310A83" w:rsidR="00C52D5B" w:rsidRDefault="00C52D5B" w:rsidP="00C52D5B">
      <w:r>
        <w:rPr>
          <w:rFonts w:hint="eastAsia"/>
          <w:lang w:eastAsia="zh-CN"/>
        </w:rPr>
        <w:t xml:space="preserve">If </w:t>
      </w:r>
      <w:r>
        <w:rPr>
          <w:lang w:eastAsia="zh-CN"/>
        </w:rPr>
        <w:t xml:space="preserve">a </w:t>
      </w:r>
      <w:r w:rsidRPr="00B916EC">
        <w:t xml:space="preserve">UE receives a </w:t>
      </w:r>
      <w:r>
        <w:t xml:space="preserve">SPS PDSCH, or a SPS PDSCH release, or a </w:t>
      </w:r>
      <w:r w:rsidRPr="00B916EC">
        <w:t>PDSCH t</w:t>
      </w:r>
      <w:r>
        <w:t>hat is scheduled by a</w:t>
      </w:r>
      <w:r w:rsidRPr="00B916EC">
        <w:t xml:space="preserve"> DCI format </w:t>
      </w:r>
      <w:r w:rsidR="00ED54C1">
        <w:t>that does not support CBG-based PDSCH receptions</w:t>
      </w:r>
      <w:r>
        <w:t xml:space="preserve"> and if</w:t>
      </w:r>
    </w:p>
    <w:p w14:paraId="67DD6031" w14:textId="77777777" w:rsidR="00C52D5B" w:rsidRDefault="00C52D5B" w:rsidP="00C52D5B">
      <w:pPr>
        <w:pStyle w:val="B1"/>
      </w:pPr>
      <w:r>
        <w:t>-</w:t>
      </w:r>
      <w:r>
        <w:tab/>
      </w:r>
      <w:r>
        <w:rPr>
          <w:lang w:val="en-US"/>
        </w:rPr>
        <w:t>the UE is configured with more than one serving cells, or</w:t>
      </w:r>
    </w:p>
    <w:p w14:paraId="32C0226D" w14:textId="77777777" w:rsidR="00C52D5B" w:rsidRPr="002658BF" w:rsidRDefault="00C52D5B" w:rsidP="00C52D5B">
      <w:pPr>
        <w:pStyle w:val="B1"/>
        <w:rPr>
          <w:lang w:val="en-US"/>
        </w:rPr>
      </w:pPr>
      <w:r>
        <w:t>-</w:t>
      </w:r>
      <w:r>
        <w:tab/>
      </w:r>
      <w:r w:rsidR="00000000">
        <w:rPr>
          <w:position w:val="-12"/>
        </w:rPr>
        <w:pict w14:anchorId="43E8F1AD">
          <v:shape id="_x0000_i1894" type="#_x0000_t75" style="width:44.25pt;height:16.5pt">
            <v:imagedata r:id="rId494" o:title=""/>
          </v:shape>
        </w:pict>
      </w:r>
      <w:r>
        <w:rPr>
          <w:rFonts w:cs="Arial"/>
          <w:lang w:val="en-US" w:eastAsia="zh-CN"/>
        </w:rPr>
        <w:t>, and</w:t>
      </w:r>
    </w:p>
    <w:p w14:paraId="0FF57549" w14:textId="77777777" w:rsidR="00C52D5B" w:rsidRDefault="00C52D5B" w:rsidP="00C52D5B">
      <w:pPr>
        <w:pStyle w:val="B1"/>
      </w:pPr>
      <w:r>
        <w:t>-</w:t>
      </w:r>
      <w:r>
        <w:tab/>
      </w:r>
      <w:r w:rsidRPr="00221BBC">
        <w:rPr>
          <w:i/>
        </w:rPr>
        <w:t>PDSCH-CodeBlockGroupTransmission</w:t>
      </w:r>
      <w:r w:rsidRPr="00F35584">
        <w:t xml:space="preserve"> </w:t>
      </w:r>
      <w:r>
        <w:t>is provided</w:t>
      </w:r>
      <w:r>
        <w:rPr>
          <w:rFonts w:hint="eastAsia"/>
          <w:lang w:eastAsia="zh-CN"/>
        </w:rPr>
        <w:t xml:space="preserve"> </w:t>
      </w:r>
      <w:r>
        <w:rPr>
          <w:lang w:eastAsia="zh-CN"/>
        </w:rPr>
        <w:t>to the UE</w:t>
      </w:r>
    </w:p>
    <w:p w14:paraId="56A12226" w14:textId="77777777" w:rsidR="00C52D5B" w:rsidRPr="002658BF" w:rsidRDefault="00C52D5B" w:rsidP="00B44469">
      <w:pPr>
        <w:rPr>
          <w:lang w:val="en-US"/>
        </w:rPr>
      </w:pPr>
      <w:r w:rsidRPr="00B916EC">
        <w:t xml:space="preserve">the UE </w:t>
      </w:r>
      <w:r>
        <w:rPr>
          <w:rFonts w:eastAsia="Malgun Gothic"/>
        </w:rPr>
        <w:t xml:space="preserve">repeats </w:t>
      </w:r>
      <w:r w:rsidR="00000000">
        <w:rPr>
          <w:position w:val="-12"/>
        </w:rPr>
        <w:pict w14:anchorId="5A8C61ED">
          <v:shape id="_x0000_i1895" type="#_x0000_t75" style="width:50.25pt;height:18.75pt">
            <v:imagedata r:id="rId495" o:title=""/>
          </v:shape>
        </w:pict>
      </w:r>
      <w:r>
        <w:t xml:space="preserve"> times </w:t>
      </w:r>
      <w:r>
        <w:rPr>
          <w:rFonts w:eastAsia="Malgun Gothic"/>
        </w:rPr>
        <w:t>the</w:t>
      </w:r>
      <w:r w:rsidRPr="004A3875">
        <w:rPr>
          <w:rFonts w:eastAsia="Malgun Gothic"/>
        </w:rPr>
        <w:t xml:space="preserve"> </w:t>
      </w:r>
      <w:r>
        <w:rPr>
          <w:lang w:eastAsia="zh-CN"/>
        </w:rPr>
        <w:t>HARQ-ACK information</w:t>
      </w:r>
      <w:r w:rsidRPr="00B916EC">
        <w:t xml:space="preserve"> for the transport block in the PDSCH</w:t>
      </w:r>
      <w:r w:rsidRPr="00011FE0">
        <w:t xml:space="preserve"> </w:t>
      </w:r>
      <w:r>
        <w:t>or for the SPS PDSCH release</w:t>
      </w:r>
      <w:r>
        <w:rPr>
          <w:lang w:val="en-US"/>
        </w:rPr>
        <w:t>.</w:t>
      </w:r>
    </w:p>
    <w:p w14:paraId="7EA7E138" w14:textId="2FE4BDAC" w:rsidR="00CE195D" w:rsidRDefault="00CE195D" w:rsidP="00CE195D">
      <w:pPr>
        <w:rPr>
          <w:lang w:val="en-US" w:eastAsia="x-none"/>
        </w:rPr>
      </w:pPr>
      <w:r>
        <w:rPr>
          <w:lang w:val="en-US" w:eastAsia="x-none"/>
        </w:rPr>
        <w:t xml:space="preserve">A </w:t>
      </w:r>
      <w:r w:rsidRPr="00A145AB">
        <w:rPr>
          <w:lang w:val="en-US" w:eastAsia="x-none"/>
        </w:rPr>
        <w:t xml:space="preserve">UE does not expect to detect a DCI format switching </w:t>
      </w:r>
      <w:r>
        <w:rPr>
          <w:lang w:val="en-US" w:eastAsia="x-none"/>
        </w:rPr>
        <w:t xml:space="preserve">a </w:t>
      </w:r>
      <w:r w:rsidRPr="00A145AB">
        <w:rPr>
          <w:lang w:val="en-US" w:eastAsia="x-none"/>
        </w:rPr>
        <w:t xml:space="preserve">DL BWP within </w:t>
      </w:r>
      <w:r w:rsidR="00000000">
        <w:rPr>
          <w:position w:val="-10"/>
        </w:rPr>
        <w:pict w14:anchorId="5695970A">
          <v:shape id="_x0000_i1896" type="#_x0000_t75" style="width:14.25pt;height:14.25pt">
            <v:imagedata r:id="rId496" o:title=""/>
          </v:shape>
        </w:pict>
      </w:r>
      <w:r w:rsidRPr="00496E62">
        <w:t xml:space="preserve"> sy</w:t>
      </w:r>
      <w:r>
        <w:t>mbols prior to a first symbol of a</w:t>
      </w:r>
      <w:r w:rsidRPr="00496E62">
        <w:t xml:space="preserve"> PUCCH transmission</w:t>
      </w:r>
      <w:r>
        <w:t xml:space="preserve"> where the UE multiplexes HARQ-ACK information</w:t>
      </w:r>
      <w:r>
        <w:rPr>
          <w:lang w:val="en-US" w:eastAsia="x-none"/>
        </w:rPr>
        <w:t xml:space="preserve">, </w:t>
      </w:r>
      <w:r>
        <w:t xml:space="preserve">where </w:t>
      </w:r>
      <w:r w:rsidR="00000000">
        <w:rPr>
          <w:position w:val="-10"/>
        </w:rPr>
        <w:pict w14:anchorId="43D04196">
          <v:shape id="_x0000_i1897" type="#_x0000_t75" style="width:14.25pt;height:14.25pt">
            <v:imagedata r:id="rId496" o:title=""/>
          </v:shape>
        </w:pict>
      </w:r>
      <w:r>
        <w:t xml:space="preserve"> is defined </w:t>
      </w:r>
      <w:r w:rsidR="006F5F9E">
        <w:t>in clause</w:t>
      </w:r>
      <w:r>
        <w:t xml:space="preserve"> 9.2.3. </w:t>
      </w:r>
    </w:p>
    <w:p w14:paraId="0978243F" w14:textId="04FEE3D3" w:rsidR="00D508B4" w:rsidRPr="0009732E" w:rsidRDefault="00D508B4" w:rsidP="00AC407E">
      <w:pPr>
        <w:rPr>
          <w:lang w:val="x-none"/>
        </w:rPr>
      </w:pPr>
      <w:r>
        <w:rPr>
          <w:lang w:eastAsia="zh-CN"/>
        </w:rPr>
        <w:t xml:space="preserve">If a UE is provided </w:t>
      </w:r>
      <w:r w:rsidR="000F584E" w:rsidRPr="00316476">
        <w:rPr>
          <w:i/>
        </w:rPr>
        <w:t>dl-DataToUL-ACK</w:t>
      </w:r>
      <w:r w:rsidR="001B28C5">
        <w:rPr>
          <w:i/>
        </w:rPr>
        <w:t>, dl-DataToUL-ACK-r16</w:t>
      </w:r>
      <w:r w:rsidR="00B93BCA" w:rsidRPr="00C06B59">
        <w:rPr>
          <w:iCs/>
        </w:rPr>
        <w:t xml:space="preserve"> or </w:t>
      </w:r>
      <w:r w:rsidR="00256F8F" w:rsidRPr="00C06B59">
        <w:rPr>
          <w:rFonts w:eastAsia="Gulim"/>
          <w:i/>
          <w:iCs/>
        </w:rPr>
        <w:t>dl-DataToUL-ACK-DCI</w:t>
      </w:r>
      <w:r w:rsidR="00256F8F">
        <w:rPr>
          <w:rFonts w:eastAsia="Gulim"/>
          <w:i/>
          <w:iCs/>
        </w:rPr>
        <w:t>-</w:t>
      </w:r>
      <w:r w:rsidR="00256F8F" w:rsidRPr="00C06B59">
        <w:rPr>
          <w:rFonts w:eastAsia="Gulim"/>
          <w:i/>
          <w:iCs/>
        </w:rPr>
        <w:t>1</w:t>
      </w:r>
      <w:r w:rsidR="00256F8F">
        <w:rPr>
          <w:rFonts w:eastAsia="Gulim"/>
          <w:i/>
          <w:iCs/>
        </w:rPr>
        <w:t>-</w:t>
      </w:r>
      <w:r w:rsidR="00256F8F" w:rsidRPr="00C06B59">
        <w:rPr>
          <w:rFonts w:eastAsia="Gulim"/>
          <w:i/>
          <w:iCs/>
        </w:rPr>
        <w:t>2</w:t>
      </w:r>
      <w:r>
        <w:rPr>
          <w:lang w:val="en-US" w:eastAsia="zh-CN"/>
        </w:rPr>
        <w:t xml:space="preserve">, </w:t>
      </w:r>
      <w:r>
        <w:rPr>
          <w:lang w:eastAsia="zh-CN"/>
        </w:rPr>
        <w:t>the</w:t>
      </w:r>
      <w:r>
        <w:rPr>
          <w:rFonts w:hint="eastAsia"/>
          <w:lang w:eastAsia="zh-CN"/>
        </w:rPr>
        <w:t xml:space="preserve"> </w:t>
      </w:r>
      <w:r w:rsidRPr="00882CBE">
        <w:rPr>
          <w:lang w:eastAsia="zh-CN"/>
        </w:rPr>
        <w:t xml:space="preserve">UE </w:t>
      </w:r>
      <w:r>
        <w:rPr>
          <w:lang w:eastAsia="zh-CN"/>
        </w:rPr>
        <w:t>does</w:t>
      </w:r>
      <w:r w:rsidRPr="00882CBE">
        <w:rPr>
          <w:lang w:eastAsia="zh-CN"/>
        </w:rPr>
        <w:t xml:space="preserve"> not</w:t>
      </w:r>
      <w:r>
        <w:rPr>
          <w:lang w:eastAsia="zh-CN"/>
        </w:rPr>
        <w:t xml:space="preserve"> expect</w:t>
      </w:r>
      <w:r w:rsidRPr="00882CBE">
        <w:rPr>
          <w:lang w:eastAsia="zh-CN"/>
        </w:rPr>
        <w:t xml:space="preserve"> to be indicated by DCI format 1_0</w:t>
      </w:r>
      <w:r>
        <w:rPr>
          <w:lang w:eastAsia="zh-CN"/>
        </w:rPr>
        <w:t xml:space="preserve"> a slot timing value for transmission of HARQ-ACK information that does not belong to the </w:t>
      </w:r>
      <w:r w:rsidRPr="00DE18ED">
        <w:rPr>
          <w:lang w:val="en-US" w:eastAsia="zh-CN"/>
        </w:rPr>
        <w:t xml:space="preserve">intersection of the set of slot timing values {1, 2, 3, 4, 5, 6, 7, 8} and the set of slot timing values provided by </w:t>
      </w:r>
      <m:oMath>
        <m:sSub>
          <m:sSubPr>
            <m:ctrlPr>
              <w:rPr>
                <w:rFonts w:ascii="Cambria Math" w:hAnsi="Cambria Math"/>
                <w:i/>
              </w:rPr>
            </m:ctrlPr>
          </m:sSubPr>
          <m:e>
            <m:r>
              <w:rPr>
                <w:rFonts w:ascii="Cambria Math" w:hAnsi="Cambria Math"/>
              </w:rPr>
              <m:t>K</m:t>
            </m:r>
          </m:e>
          <m:sub>
            <m:r>
              <w:rPr>
                <w:rFonts w:ascii="Cambria Math" w:hAnsi="Cambria Math"/>
              </w:rPr>
              <m:t>1</m:t>
            </m:r>
          </m:sub>
        </m:sSub>
      </m:oMath>
      <w:r>
        <w:rPr>
          <w:lang w:val="en-US" w:eastAsia="zh-CN"/>
        </w:rPr>
        <w:t xml:space="preserve"> for the active DL BWP of a corresponding serving cell</w:t>
      </w:r>
      <w:r w:rsidRPr="00DE18ED">
        <w:rPr>
          <w:lang w:val="en-US" w:eastAsia="zh-CN"/>
        </w:rPr>
        <w:t>.</w:t>
      </w:r>
    </w:p>
    <w:p w14:paraId="611344F3" w14:textId="759B3105" w:rsidR="00D87514" w:rsidRPr="00B916EC" w:rsidRDefault="00E66858" w:rsidP="00AC407E">
      <w:pPr>
        <w:rPr>
          <w:lang w:val="en-US" w:eastAsia="zh-CN"/>
        </w:rPr>
      </w:pPr>
      <w:r>
        <w:rPr>
          <w:lang w:val="en-US"/>
        </w:rPr>
        <w:t xml:space="preserve">If </w:t>
      </w:r>
      <w:r w:rsidR="000F584E" w:rsidRPr="00435CFD">
        <w:rPr>
          <w:i/>
        </w:rPr>
        <w:t>maxNrofCodeWordsScheduledByDCI</w:t>
      </w:r>
      <w:r w:rsidR="009D513D" w:rsidRPr="00B916EC">
        <w:rPr>
          <w:rFonts w:cs="Arial"/>
          <w:lang w:eastAsia="zh-CN"/>
        </w:rPr>
        <w:t xml:space="preserve"> </w:t>
      </w:r>
      <w:r w:rsidR="009D513D">
        <w:rPr>
          <w:rFonts w:cs="Arial"/>
          <w:lang w:eastAsia="zh-CN"/>
        </w:rPr>
        <w:t>indicates</w:t>
      </w:r>
      <w:r w:rsidR="009D513D" w:rsidRPr="00B916EC">
        <w:rPr>
          <w:rFonts w:cs="Arial" w:hint="eastAsia"/>
          <w:lang w:eastAsia="zh-CN"/>
        </w:rPr>
        <w:t xml:space="preserve"> </w:t>
      </w:r>
      <w:r w:rsidR="009D513D" w:rsidRPr="00B916EC">
        <w:rPr>
          <w:rFonts w:cs="Arial"/>
          <w:lang w:eastAsia="zh-CN"/>
        </w:rPr>
        <w:t>reception of</w:t>
      </w:r>
      <w:r w:rsidR="009D513D" w:rsidRPr="00B916EC">
        <w:rPr>
          <w:rFonts w:cs="Arial" w:hint="eastAsia"/>
          <w:lang w:eastAsia="zh-CN"/>
        </w:rPr>
        <w:t xml:space="preserve"> two transport blocks</w:t>
      </w:r>
      <w:r w:rsidR="00AC407E" w:rsidRPr="00B916EC">
        <w:rPr>
          <w:rFonts w:hint="eastAsia"/>
          <w:lang w:val="en-US" w:eastAsia="zh-CN"/>
        </w:rPr>
        <w:t>, when</w:t>
      </w:r>
      <w:r w:rsidR="00AC407E" w:rsidRPr="00B916EC">
        <w:rPr>
          <w:lang w:val="en-US" w:eastAsia="zh-CN"/>
        </w:rPr>
        <w:t xml:space="preserve"> the UE receives </w:t>
      </w:r>
      <w:r w:rsidR="0004038E" w:rsidRPr="00B916EC">
        <w:rPr>
          <w:lang w:val="en-US" w:eastAsia="zh-CN"/>
        </w:rPr>
        <w:t xml:space="preserve">a PDSCH with </w:t>
      </w:r>
      <w:r w:rsidR="00AC407E" w:rsidRPr="00B916EC">
        <w:rPr>
          <w:rFonts w:hint="eastAsia"/>
          <w:lang w:val="en-US" w:eastAsia="zh-CN"/>
        </w:rPr>
        <w:t>one transport block</w:t>
      </w:r>
      <w:r w:rsidR="00511D2E">
        <w:rPr>
          <w:lang w:val="en-US" w:eastAsia="zh-CN"/>
        </w:rPr>
        <w:t xml:space="preserve"> </w:t>
      </w:r>
      <w:r w:rsidR="00511D2E">
        <w:rPr>
          <w:rFonts w:hint="eastAsia"/>
          <w:lang w:val="en-US" w:eastAsia="zh-CN"/>
        </w:rPr>
        <w:t>or a SPS PDSCH release</w:t>
      </w:r>
      <w:r w:rsidR="00AC407E" w:rsidRPr="00B916EC">
        <w:rPr>
          <w:lang w:val="en-US" w:eastAsia="zh-CN"/>
        </w:rPr>
        <w:t>,</w:t>
      </w:r>
      <w:r w:rsidR="00AC407E" w:rsidRPr="00B916EC">
        <w:rPr>
          <w:rFonts w:hint="eastAsia"/>
          <w:lang w:val="en-US" w:eastAsia="zh-CN"/>
        </w:rPr>
        <w:t xml:space="preserve"> the </w:t>
      </w:r>
      <w:r w:rsidR="00783ECC" w:rsidRPr="00B916EC">
        <w:rPr>
          <w:rFonts w:hint="eastAsia"/>
          <w:lang w:val="en-US" w:eastAsia="zh-CN"/>
        </w:rPr>
        <w:t xml:space="preserve">HARQ-ACK </w:t>
      </w:r>
      <w:r w:rsidR="000F584E">
        <w:rPr>
          <w:lang w:val="en-US" w:eastAsia="zh-CN"/>
        </w:rPr>
        <w:t>information</w:t>
      </w:r>
      <w:r w:rsidR="00783ECC" w:rsidRPr="00B916EC">
        <w:rPr>
          <w:rFonts w:hint="eastAsia"/>
          <w:lang w:val="en-US" w:eastAsia="zh-CN"/>
        </w:rPr>
        <w:t xml:space="preserve"> </w:t>
      </w:r>
      <w:r w:rsidR="00783ECC" w:rsidRPr="00B916EC">
        <w:rPr>
          <w:lang w:val="en-US" w:eastAsia="zh-CN"/>
        </w:rPr>
        <w:t xml:space="preserve">is </w:t>
      </w:r>
      <w:r w:rsidR="00783ECC" w:rsidRPr="00B916EC">
        <w:rPr>
          <w:rFonts w:hint="eastAsia"/>
          <w:lang w:val="en-US" w:eastAsia="zh-CN"/>
        </w:rPr>
        <w:t xml:space="preserve">associated with the first transport block </w:t>
      </w:r>
      <w:r w:rsidR="00783ECC" w:rsidRPr="00B916EC">
        <w:rPr>
          <w:lang w:val="en-US" w:eastAsia="zh-CN"/>
        </w:rPr>
        <w:t xml:space="preserve">and the </w:t>
      </w:r>
      <w:r w:rsidR="00AC407E" w:rsidRPr="00B916EC">
        <w:rPr>
          <w:rFonts w:hint="eastAsia"/>
          <w:lang w:val="en-US" w:eastAsia="zh-CN"/>
        </w:rPr>
        <w:t>UE generate</w:t>
      </w:r>
      <w:r w:rsidR="00AC407E" w:rsidRPr="00B916EC">
        <w:rPr>
          <w:lang w:val="en-US" w:eastAsia="zh-CN"/>
        </w:rPr>
        <w:t>s</w:t>
      </w:r>
      <w:r w:rsidR="00AC407E" w:rsidRPr="00B916EC">
        <w:rPr>
          <w:rFonts w:hint="eastAsia"/>
          <w:lang w:val="en-US" w:eastAsia="zh-CN"/>
        </w:rPr>
        <w:t xml:space="preserve"> a NACK for the second transport block if </w:t>
      </w:r>
      <w:r w:rsidR="000F584E" w:rsidRPr="00435CFD">
        <w:rPr>
          <w:i/>
        </w:rPr>
        <w:t>harq-ACK-SpatialBundlingPUCCH</w:t>
      </w:r>
      <w:r w:rsidR="000F584E" w:rsidRPr="00B916EC">
        <w:rPr>
          <w:rFonts w:hint="eastAsia"/>
          <w:lang w:val="en-US" w:eastAsia="zh-CN"/>
        </w:rPr>
        <w:t xml:space="preserve"> is not </w:t>
      </w:r>
      <w:r w:rsidR="000F584E">
        <w:rPr>
          <w:lang w:val="en-US" w:eastAsia="zh-CN"/>
        </w:rPr>
        <w:t>provided</w:t>
      </w:r>
      <w:r w:rsidR="000F584E" w:rsidRPr="00B916EC">
        <w:rPr>
          <w:rFonts w:hint="eastAsia"/>
          <w:lang w:val="en-US" w:eastAsia="zh-CN"/>
        </w:rPr>
        <w:t xml:space="preserve"> and generate</w:t>
      </w:r>
      <w:r w:rsidR="000F584E" w:rsidRPr="00B916EC">
        <w:rPr>
          <w:lang w:val="en-US" w:eastAsia="zh-CN"/>
        </w:rPr>
        <w:t>s</w:t>
      </w:r>
      <w:r w:rsidR="000F584E" w:rsidRPr="00B916EC">
        <w:rPr>
          <w:rFonts w:hint="eastAsia"/>
          <w:lang w:val="en-US" w:eastAsia="zh-CN"/>
        </w:rPr>
        <w:t xml:space="preserve"> HARQ-ACK </w:t>
      </w:r>
      <w:r w:rsidR="000F584E">
        <w:rPr>
          <w:lang w:val="en-US" w:eastAsia="zh-CN"/>
        </w:rPr>
        <w:t xml:space="preserve">information with </w:t>
      </w:r>
      <w:r w:rsidR="000F584E" w:rsidRPr="00B916EC">
        <w:rPr>
          <w:rFonts w:hint="eastAsia"/>
          <w:lang w:val="en-US" w:eastAsia="zh-CN"/>
        </w:rPr>
        <w:t xml:space="preserve">value </w:t>
      </w:r>
      <w:r w:rsidR="000F584E">
        <w:rPr>
          <w:lang w:val="en-US" w:eastAsia="zh-CN"/>
        </w:rPr>
        <w:t xml:space="preserve">of ACK </w:t>
      </w:r>
      <w:r w:rsidR="000F584E" w:rsidRPr="00B916EC">
        <w:rPr>
          <w:rFonts w:hint="eastAsia"/>
          <w:lang w:val="en-US" w:eastAsia="zh-CN"/>
        </w:rPr>
        <w:t xml:space="preserve">for the second </w:t>
      </w:r>
      <w:r w:rsidR="000F584E" w:rsidRPr="00B916EC">
        <w:rPr>
          <w:lang w:val="en-US" w:eastAsia="zh-CN"/>
        </w:rPr>
        <w:t>transport block</w:t>
      </w:r>
      <w:r w:rsidR="000F584E" w:rsidRPr="00B916EC">
        <w:rPr>
          <w:rFonts w:hint="eastAsia"/>
          <w:lang w:val="en-US" w:eastAsia="zh-CN"/>
        </w:rPr>
        <w:t xml:space="preserve"> if </w:t>
      </w:r>
      <w:r w:rsidR="000F584E" w:rsidRPr="00435CFD">
        <w:rPr>
          <w:i/>
        </w:rPr>
        <w:t>harq-ACK-SpatialBundlingPUCCH</w:t>
      </w:r>
      <w:r w:rsidR="000F584E" w:rsidRPr="00B916EC">
        <w:rPr>
          <w:rFonts w:hint="eastAsia"/>
          <w:lang w:val="en-US" w:eastAsia="zh-CN"/>
        </w:rPr>
        <w:t xml:space="preserve"> </w:t>
      </w:r>
      <w:r w:rsidR="000F584E">
        <w:rPr>
          <w:rFonts w:hint="eastAsia"/>
          <w:lang w:val="en-US" w:eastAsia="zh-CN"/>
        </w:rPr>
        <w:t>is</w:t>
      </w:r>
      <w:r w:rsidR="000F584E" w:rsidRPr="00B916EC">
        <w:rPr>
          <w:rFonts w:hint="eastAsia"/>
          <w:lang w:val="en-US" w:eastAsia="zh-CN"/>
        </w:rPr>
        <w:t xml:space="preserve"> </w:t>
      </w:r>
      <w:r w:rsidR="000F584E">
        <w:rPr>
          <w:lang w:val="en-US" w:eastAsia="zh-CN"/>
        </w:rPr>
        <w:t>provided</w:t>
      </w:r>
      <w:r w:rsidR="00AC407E" w:rsidRPr="00B916EC">
        <w:rPr>
          <w:rFonts w:hint="eastAsia"/>
          <w:lang w:val="en-US" w:eastAsia="zh-CN"/>
        </w:rPr>
        <w:t>.</w:t>
      </w:r>
      <w:r w:rsidR="0004038E" w:rsidRPr="00B916EC">
        <w:rPr>
          <w:lang w:val="en-US" w:eastAsia="zh-CN"/>
        </w:rPr>
        <w:t xml:space="preserve"> </w:t>
      </w:r>
    </w:p>
    <w:p w14:paraId="3B4903BB" w14:textId="3A744B54" w:rsidR="003320CE" w:rsidRPr="00B916EC" w:rsidRDefault="00E66858" w:rsidP="00AC407E">
      <w:pPr>
        <w:rPr>
          <w:lang w:val="en-US" w:eastAsia="zh-CN"/>
        </w:rPr>
      </w:pPr>
      <w:r>
        <w:rPr>
          <w:lang w:val="en-US" w:eastAsia="zh-CN"/>
        </w:rPr>
        <w:t>A</w:t>
      </w:r>
      <w:r w:rsidR="00DE60EA" w:rsidRPr="00B916EC">
        <w:rPr>
          <w:rFonts w:cs="Arial" w:hint="eastAsia"/>
          <w:lang w:eastAsia="zh-CN"/>
        </w:rPr>
        <w:t xml:space="preserve"> UE determine</w:t>
      </w:r>
      <w:r w:rsidR="00610503">
        <w:rPr>
          <w:rFonts w:cs="Arial"/>
          <w:lang w:eastAsia="zh-CN"/>
        </w:rPr>
        <w:t>s</w:t>
      </w:r>
      <w:r w:rsidR="003320CE" w:rsidRPr="00B916EC">
        <w:rPr>
          <w:rFonts w:cs="Arial" w:hint="eastAsia"/>
          <w:lang w:eastAsia="zh-CN"/>
        </w:rPr>
        <w:t xml:space="preserve"> </w:t>
      </w:r>
      <m:oMath>
        <m:sSubSup>
          <m:sSubSupPr>
            <m:ctrlPr>
              <w:rPr>
                <w:rFonts w:ascii="Cambria Math" w:hAnsi="Cambria Math"/>
                <w:i/>
              </w:rPr>
            </m:ctrlPr>
          </m:sSubSupPr>
          <m:e>
            <m:acc>
              <m:accPr>
                <m:chr m:val="̃"/>
                <m:ctrlPr>
                  <w:rPr>
                    <w:rFonts w:ascii="Cambria Math" w:hAnsi="Cambria Math"/>
                    <w:i/>
                  </w:rPr>
                </m:ctrlPr>
              </m:accPr>
              <m:e>
                <m:r>
                  <w:rPr>
                    <w:rFonts w:ascii="Cambria Math"/>
                  </w:rPr>
                  <m:t>o</m:t>
                </m:r>
              </m:e>
            </m:acc>
          </m:e>
          <m:sub>
            <m:r>
              <w:rPr>
                <w:rFonts w:ascii="Cambria Math"/>
              </w:rPr>
              <m:t>0</m:t>
            </m:r>
          </m:sub>
          <m:sup>
            <m:r>
              <w:rPr>
                <w:rFonts w:ascii="Cambria Math"/>
              </w:rPr>
              <m:t>ACK</m:t>
            </m:r>
          </m:sup>
        </m:sSubSup>
        <m:r>
          <m:rPr>
            <m:nor/>
          </m:rPr>
          <w:rPr>
            <w:rFonts w:ascii="Cambria Math"/>
          </w:rPr>
          <m:t xml:space="preserve">, </m:t>
        </m:r>
        <m:sSubSup>
          <m:sSubSupPr>
            <m:ctrlPr>
              <w:rPr>
                <w:rFonts w:ascii="Cambria Math" w:hAnsi="Cambria Math"/>
                <w:i/>
              </w:rPr>
            </m:ctrlPr>
          </m:sSubSupPr>
          <m:e>
            <m:acc>
              <m:accPr>
                <m:chr m:val="̃"/>
                <m:ctrlPr>
                  <w:rPr>
                    <w:rFonts w:ascii="Cambria Math" w:hAnsi="Cambria Math"/>
                  </w:rPr>
                </m:ctrlPr>
              </m:accPr>
              <m:e>
                <m:r>
                  <w:rPr>
                    <w:rFonts w:ascii="Cambria Math"/>
                  </w:rPr>
                  <m:t>o</m:t>
                </m:r>
              </m:e>
            </m:acc>
          </m:e>
          <m:sub>
            <m:r>
              <w:rPr>
                <w:rFonts w:ascii="Cambria Math"/>
              </w:rPr>
              <m:t>1</m:t>
            </m:r>
          </m:sub>
          <m:sup>
            <m:r>
              <w:rPr>
                <w:rFonts w:ascii="Cambria Math"/>
              </w:rPr>
              <m:t>ACK</m:t>
            </m:r>
          </m:sup>
        </m:sSubSup>
        <m:r>
          <m:rPr>
            <m:nor/>
          </m:rPr>
          <w:rPr>
            <w:rFonts w:ascii="Cambria Math"/>
          </w:rPr>
          <m:t>,...,</m:t>
        </m:r>
        <m:sSubSup>
          <m:sSubSupPr>
            <m:ctrlPr>
              <w:rPr>
                <w:rFonts w:ascii="Cambria Math" w:hAnsi="Cambria Math"/>
                <w:i/>
              </w:rPr>
            </m:ctrlPr>
          </m:sSubSupPr>
          <m:e>
            <m:acc>
              <m:accPr>
                <m:chr m:val="̃"/>
                <m:ctrlPr>
                  <w:rPr>
                    <w:rFonts w:ascii="Cambria Math" w:hAnsi="Cambria Math"/>
                  </w:rPr>
                </m:ctrlPr>
              </m:accPr>
              <m:e>
                <m:r>
                  <w:rPr>
                    <w:rFonts w:ascii="Cambria Math"/>
                  </w:rPr>
                  <m:t>o</m:t>
                </m:r>
              </m:e>
            </m:acc>
          </m:e>
          <m:sub>
            <m:sSub>
              <m:sSubPr>
                <m:ctrlPr>
                  <w:rPr>
                    <w:rFonts w:ascii="Cambria Math" w:hAnsi="Cambria Math"/>
                    <w:i/>
                  </w:rPr>
                </m:ctrlPr>
              </m:sSubPr>
              <m:e>
                <m:r>
                  <w:rPr>
                    <w:rFonts w:ascii="Cambria Math"/>
                  </w:rPr>
                  <m:t>O</m:t>
                </m:r>
              </m:e>
              <m:sub>
                <m:r>
                  <w:rPr>
                    <w:rFonts w:ascii="Cambria Math"/>
                  </w:rPr>
                  <m:t>ACK</m:t>
                </m:r>
              </m:sub>
            </m:sSub>
            <m:r>
              <w:rPr>
                <w:rFonts w:ascii="Cambria Math"/>
              </w:rPr>
              <m:t>-</m:t>
            </m:r>
            <m:r>
              <w:rPr>
                <w:rFonts w:ascii="Cambria Math"/>
              </w:rPr>
              <m:t>1</m:t>
            </m:r>
          </m:sub>
          <m:sup>
            <m:r>
              <w:rPr>
                <w:rFonts w:ascii="Cambria Math"/>
              </w:rPr>
              <m:t>ACK</m:t>
            </m:r>
          </m:sup>
        </m:sSubSup>
      </m:oMath>
      <w:r w:rsidR="003320CE" w:rsidRPr="00B916EC">
        <w:rPr>
          <w:rFonts w:hint="eastAsia"/>
          <w:lang w:eastAsia="zh-CN"/>
        </w:rPr>
        <w:t xml:space="preserve"> </w:t>
      </w:r>
      <w:r w:rsidR="000C3F54" w:rsidRPr="00B916EC">
        <w:rPr>
          <w:lang w:eastAsia="zh-CN"/>
        </w:rPr>
        <w:t>HARQ-ACK information bits</w:t>
      </w:r>
      <w:r>
        <w:rPr>
          <w:lang w:eastAsia="zh-CN"/>
        </w:rPr>
        <w:t xml:space="preserve">, for a total number of </w:t>
      </w:r>
      <w:r w:rsidR="00000000">
        <w:rPr>
          <w:position w:val="-10"/>
        </w:rPr>
        <w:pict w14:anchorId="307477BF">
          <v:shape id="_x0000_i1898" type="#_x0000_t75" style="width:21.75pt;height:14.25pt">
            <v:imagedata r:id="rId497" o:title=""/>
          </v:shape>
        </w:pict>
      </w:r>
      <w:r>
        <w:t xml:space="preserve"> </w:t>
      </w:r>
      <w:r>
        <w:rPr>
          <w:lang w:eastAsia="zh-CN"/>
        </w:rPr>
        <w:t>HARQ-ACK information bits,</w:t>
      </w:r>
      <w:r w:rsidR="000C3F54" w:rsidRPr="00B916EC">
        <w:rPr>
          <w:lang w:eastAsia="zh-CN"/>
        </w:rPr>
        <w:t xml:space="preserve"> </w:t>
      </w:r>
      <w:r w:rsidR="00CF7D03" w:rsidRPr="00B916EC">
        <w:rPr>
          <w:lang w:eastAsia="zh-CN"/>
        </w:rPr>
        <w:t xml:space="preserve">of a HARQ-ACK codebook </w:t>
      </w:r>
      <w:r w:rsidR="00346C6D" w:rsidRPr="00B916EC">
        <w:rPr>
          <w:lang w:eastAsia="zh-CN"/>
        </w:rPr>
        <w:t>for</w:t>
      </w:r>
      <w:r w:rsidR="00DE60EA" w:rsidRPr="00B916EC">
        <w:rPr>
          <w:lang w:eastAsia="zh-CN"/>
        </w:rPr>
        <w:t xml:space="preserve"> transmission in a PUCCH </w:t>
      </w:r>
      <w:r w:rsidR="003320CE" w:rsidRPr="00B916EC">
        <w:rPr>
          <w:lang w:eastAsia="zh-CN"/>
        </w:rPr>
        <w:t>according</w:t>
      </w:r>
      <w:r w:rsidR="00DE60EA" w:rsidRPr="00B916EC">
        <w:rPr>
          <w:rFonts w:hint="eastAsia"/>
          <w:lang w:eastAsia="zh-CN"/>
        </w:rPr>
        <w:t xml:space="preserve"> to the following pseudo-code. </w:t>
      </w:r>
      <w:r w:rsidR="006831D6" w:rsidRPr="00B916EC">
        <w:t>I</w:t>
      </w:r>
      <w:r w:rsidR="00A72EE1" w:rsidRPr="00B916EC">
        <w:t>n the following pseudo-code, i</w:t>
      </w:r>
      <w:r w:rsidR="006831D6" w:rsidRPr="00B916EC">
        <w:t>f the UE does not receive a transport block</w:t>
      </w:r>
      <w:r w:rsidR="00A3182E" w:rsidRPr="00B916EC">
        <w:t xml:space="preserve"> or a CBG</w:t>
      </w:r>
      <w:r w:rsidR="006831D6" w:rsidRPr="00B916EC">
        <w:t xml:space="preserve">, due to the UE not detecting a corresponding </w:t>
      </w:r>
      <w:r w:rsidR="006831D6" w:rsidRPr="00B916EC">
        <w:rPr>
          <w:lang w:eastAsia="zh-CN"/>
        </w:rPr>
        <w:t>DCI format</w:t>
      </w:r>
      <w:r w:rsidR="006831D6" w:rsidRPr="00B916EC">
        <w:t>, the UE generates a NACK value for the transport block</w:t>
      </w:r>
      <w:r w:rsidR="00A3182E" w:rsidRPr="00B916EC">
        <w:t xml:space="preserve"> or the CBG</w:t>
      </w:r>
      <w:r w:rsidR="006831D6" w:rsidRPr="00B916EC">
        <w:t xml:space="preserve">. </w:t>
      </w:r>
      <w:r w:rsidRPr="004F730A">
        <w:rPr>
          <w:lang w:eastAsia="zh-CN"/>
        </w:rPr>
        <w:t xml:space="preserve">The </w:t>
      </w:r>
      <w:r>
        <w:rPr>
          <w:lang w:eastAsia="zh-CN"/>
        </w:rPr>
        <w:t xml:space="preserve">cardinality of the set </w:t>
      </w:r>
      <w:r w:rsidR="00000000">
        <w:rPr>
          <w:rFonts w:cs="Arial"/>
          <w:position w:val="-12"/>
          <w:lang w:eastAsia="zh-CN"/>
        </w:rPr>
        <w:pict w14:anchorId="7F229D72">
          <v:shape id="_x0000_i1899" type="#_x0000_t75" style="width:21.75pt;height:15.75pt">
            <v:imagedata r:id="rId498" o:title=""/>
          </v:shape>
        </w:pict>
      </w:r>
      <w:r>
        <w:rPr>
          <w:lang w:eastAsia="zh-CN"/>
        </w:rPr>
        <w:t xml:space="preserve"> defines a total </w:t>
      </w:r>
      <w:r w:rsidRPr="004F730A">
        <w:rPr>
          <w:lang w:eastAsia="zh-CN"/>
        </w:rPr>
        <w:t xml:space="preserve">number </w:t>
      </w:r>
      <w:r w:rsidR="00000000">
        <w:rPr>
          <w:position w:val="-10"/>
        </w:rPr>
        <w:pict w14:anchorId="6DFF0E0E">
          <v:shape id="_x0000_i1900" type="#_x0000_t75" style="width:14.25pt;height:14.25pt">
            <v:imagedata r:id="rId499" o:title=""/>
          </v:shape>
        </w:pict>
      </w:r>
      <w:r w:rsidRPr="004F730A">
        <w:rPr>
          <w:lang w:eastAsia="zh-CN"/>
        </w:rPr>
        <w:t xml:space="preserve"> of occasions</w:t>
      </w:r>
      <w:r>
        <w:rPr>
          <w:lang w:eastAsia="zh-CN"/>
        </w:rPr>
        <w:t xml:space="preserve"> for PDSCH reception or SPS PDSCH release for serving cell </w:t>
      </w:r>
      <w:r w:rsidR="00000000">
        <w:rPr>
          <w:position w:val="-6"/>
        </w:rPr>
        <w:pict w14:anchorId="6CCB21CC">
          <v:shape id="_x0000_i1901" type="#_x0000_t75" style="width:7.5pt;height:7.5pt">
            <v:imagedata r:id="rId500" o:title=""/>
          </v:shape>
        </w:pict>
      </w:r>
      <w:r w:rsidR="00C52D5B">
        <w:t xml:space="preserve"> corresponding to the HARQ-ACK information bits</w:t>
      </w:r>
      <w:r w:rsidRPr="004F730A">
        <w:rPr>
          <w:lang w:eastAsia="zh-CN"/>
        </w:rPr>
        <w:t>.</w:t>
      </w:r>
    </w:p>
    <w:p w14:paraId="7B20F485" w14:textId="222E73FA" w:rsidR="00CA1203" w:rsidRPr="00B916EC" w:rsidRDefault="00CA1203" w:rsidP="00B44469">
      <w:pPr>
        <w:rPr>
          <w:lang w:eastAsia="zh-CN"/>
        </w:rPr>
      </w:pPr>
      <w:r w:rsidRPr="00B916EC">
        <w:rPr>
          <w:lang w:eastAsia="zh-CN"/>
        </w:rPr>
        <w:lastRenderedPageBreak/>
        <w:t>S</w:t>
      </w:r>
      <w:r w:rsidRPr="00B916EC">
        <w:rPr>
          <w:rFonts w:hint="eastAsia"/>
          <w:lang w:eastAsia="zh-CN"/>
        </w:rPr>
        <w:t xml:space="preserve">et </w:t>
      </w:r>
      <w:r w:rsidR="00000000">
        <w:rPr>
          <w:position w:val="-6"/>
        </w:rPr>
        <w:pict w14:anchorId="47DC92E8">
          <v:shape id="_x0000_i1902" type="#_x0000_t75" style="width:21.75pt;height:14.25pt">
            <v:imagedata r:id="rId501" o:title=""/>
          </v:shape>
        </w:pict>
      </w:r>
      <w:r w:rsidRPr="00B916EC">
        <w:rPr>
          <w:rFonts w:hint="eastAsia"/>
          <w:lang w:eastAsia="zh-CN"/>
        </w:rPr>
        <w:t xml:space="preserve"> </w:t>
      </w:r>
      <w:r w:rsidRPr="00B916EC">
        <w:rPr>
          <w:lang w:eastAsia="zh-CN"/>
        </w:rPr>
        <w:t>–</w:t>
      </w:r>
      <w:r w:rsidRPr="00B916EC">
        <w:rPr>
          <w:rFonts w:hint="eastAsia"/>
          <w:lang w:eastAsia="zh-CN"/>
        </w:rPr>
        <w:t xml:space="preserve"> </w:t>
      </w:r>
      <w:r w:rsidRPr="00B916EC">
        <w:rPr>
          <w:lang w:eastAsia="zh-CN"/>
        </w:rPr>
        <w:t xml:space="preserve">serving </w:t>
      </w:r>
      <w:r w:rsidRPr="00B916EC">
        <w:rPr>
          <w:rFonts w:hint="eastAsia"/>
          <w:lang w:eastAsia="zh-CN"/>
        </w:rPr>
        <w:t xml:space="preserve">cell index: lower </w:t>
      </w:r>
      <w:r w:rsidR="00C52D5B">
        <w:rPr>
          <w:rFonts w:hint="eastAsia"/>
          <w:lang w:eastAsia="zh-CN"/>
        </w:rPr>
        <w:t>indexes</w:t>
      </w:r>
      <w:r w:rsidRPr="00B916EC">
        <w:rPr>
          <w:rFonts w:hint="eastAsia"/>
          <w:lang w:eastAsia="zh-CN"/>
        </w:rPr>
        <w:t xml:space="preserve"> </w:t>
      </w:r>
      <w:r w:rsidRPr="00B916EC">
        <w:rPr>
          <w:lang w:eastAsia="zh-CN"/>
        </w:rPr>
        <w:t>correspond</w:t>
      </w:r>
      <w:r w:rsidRPr="00B916EC">
        <w:rPr>
          <w:rFonts w:hint="eastAsia"/>
          <w:lang w:eastAsia="zh-CN"/>
        </w:rPr>
        <w:t xml:space="preserve"> to lower RRC </w:t>
      </w:r>
      <w:r w:rsidR="00C52D5B">
        <w:rPr>
          <w:rFonts w:hint="eastAsia"/>
          <w:lang w:eastAsia="zh-CN"/>
        </w:rPr>
        <w:t>indexes</w:t>
      </w:r>
      <w:r w:rsidRPr="00B916EC">
        <w:rPr>
          <w:rFonts w:hint="eastAsia"/>
          <w:lang w:eastAsia="zh-CN"/>
        </w:rPr>
        <w:t xml:space="preserve"> of corresponding cell</w:t>
      </w:r>
      <w:r w:rsidR="001B2B3A">
        <w:rPr>
          <w:lang w:eastAsia="zh-CN"/>
        </w:rPr>
        <w:t xml:space="preserve">s including, when applicable, cells in </w:t>
      </w:r>
      <w:r w:rsidR="001B2B3A">
        <w:t xml:space="preserve">the set </w:t>
      </w:r>
      <m:oMath>
        <m:sSub>
          <m:sSubPr>
            <m:ctrlPr>
              <w:rPr>
                <w:rFonts w:ascii="Cambria Math" w:hAnsi="Cambria Math"/>
                <w:i/>
              </w:rPr>
            </m:ctrlPr>
          </m:sSubPr>
          <m:e>
            <m:r>
              <w:rPr>
                <w:rFonts w:ascii="Cambria Math" w:hAnsi="Cambria Math"/>
              </w:rPr>
              <m:t>S</m:t>
            </m:r>
          </m:e>
          <m:sub>
            <m:r>
              <m:rPr>
                <m:nor/>
              </m:rPr>
              <m:t>0</m:t>
            </m:r>
            <m:ctrlPr>
              <w:rPr>
                <w:rFonts w:ascii="Cambria Math" w:hAnsi="Cambria Math"/>
              </w:rPr>
            </m:ctrlPr>
          </m:sub>
        </m:sSub>
      </m:oMath>
      <w:r w:rsidR="001B2B3A">
        <w:t xml:space="preserve"> and the set </w:t>
      </w:r>
      <m:oMath>
        <m:sSub>
          <m:sSubPr>
            <m:ctrlPr>
              <w:rPr>
                <w:rFonts w:ascii="Cambria Math" w:hAnsi="Cambria Math"/>
                <w:i/>
              </w:rPr>
            </m:ctrlPr>
          </m:sSubPr>
          <m:e>
            <m:r>
              <w:rPr>
                <w:rFonts w:ascii="Cambria Math" w:hAnsi="Cambria Math"/>
              </w:rPr>
              <m:t>S</m:t>
            </m:r>
          </m:e>
          <m:sub>
            <m:r>
              <w:rPr>
                <w:rFonts w:ascii="Cambria Math" w:hAnsi="Cambria Math"/>
              </w:rPr>
              <m:t>1</m:t>
            </m:r>
            <m:ctrlPr>
              <w:rPr>
                <w:rFonts w:ascii="Cambria Math" w:hAnsi="Cambria Math"/>
              </w:rPr>
            </m:ctrlPr>
          </m:sub>
        </m:sSub>
      </m:oMath>
    </w:p>
    <w:p w14:paraId="3A519F7B" w14:textId="77777777" w:rsidR="00CA1203" w:rsidRPr="00B916EC" w:rsidRDefault="00CA1203" w:rsidP="00B44469">
      <w:pPr>
        <w:rPr>
          <w:lang w:eastAsia="zh-CN"/>
        </w:rPr>
      </w:pPr>
      <w:r w:rsidRPr="00B916EC">
        <w:rPr>
          <w:rFonts w:hint="eastAsia"/>
          <w:lang w:eastAsia="zh-CN"/>
        </w:rPr>
        <w:t xml:space="preserve">Set </w:t>
      </w:r>
      <w:r w:rsidR="00000000">
        <w:rPr>
          <w:position w:val="-10"/>
        </w:rPr>
        <w:pict w14:anchorId="73FCBB99">
          <v:shape id="_x0000_i1903" type="#_x0000_t75" style="width:21.75pt;height:14.25pt">
            <v:imagedata r:id="rId502" o:title=""/>
          </v:shape>
        </w:pict>
      </w:r>
      <w:r w:rsidRPr="00B916EC">
        <w:t>- HARQ-ACK</w:t>
      </w:r>
      <w:r w:rsidR="00610503" w:rsidRPr="00610503">
        <w:rPr>
          <w:lang w:val="en-US"/>
        </w:rPr>
        <w:t xml:space="preserve"> </w:t>
      </w:r>
      <w:r w:rsidR="00610503">
        <w:rPr>
          <w:lang w:val="en-US"/>
        </w:rPr>
        <w:t>information</w:t>
      </w:r>
      <w:r w:rsidRPr="00B916EC">
        <w:t xml:space="preserve"> bit index</w:t>
      </w:r>
    </w:p>
    <w:p w14:paraId="6860139D" w14:textId="77777777" w:rsidR="00CA1203" w:rsidRPr="00B916EC" w:rsidRDefault="00CA1203" w:rsidP="00B44469">
      <w:pPr>
        <w:rPr>
          <w:lang w:eastAsia="zh-CN"/>
        </w:rPr>
      </w:pPr>
      <w:r w:rsidRPr="00B916EC">
        <w:rPr>
          <w:rFonts w:hint="eastAsia"/>
          <w:lang w:eastAsia="zh-CN"/>
        </w:rPr>
        <w:t xml:space="preserve">Set </w:t>
      </w:r>
      <w:r w:rsidR="00000000">
        <w:rPr>
          <w:position w:val="-10"/>
        </w:rPr>
        <w:pict w14:anchorId="41B5DD4F">
          <v:shape id="_x0000_i1904" type="#_x0000_t75" style="width:21.75pt;height:18.75pt">
            <v:imagedata r:id="rId503" o:title=""/>
          </v:shape>
        </w:pict>
      </w:r>
      <w:r w:rsidRPr="00B916EC">
        <w:t xml:space="preserve"> to the number of </w:t>
      </w:r>
      <w:r w:rsidR="00C95F11">
        <w:t xml:space="preserve">serving </w:t>
      </w:r>
      <w:r w:rsidRPr="00B916EC">
        <w:t>cells configured by higher layers for the UE</w:t>
      </w:r>
    </w:p>
    <w:p w14:paraId="48DD5762" w14:textId="77777777" w:rsidR="00C95F11" w:rsidRDefault="00CA1203" w:rsidP="0009732E">
      <w:pPr>
        <w:pStyle w:val="B1"/>
      </w:pPr>
      <w:r w:rsidRPr="00B916EC">
        <w:t xml:space="preserve">while </w:t>
      </w:r>
      <w:r w:rsidR="00000000">
        <w:rPr>
          <w:position w:val="-10"/>
        </w:rPr>
        <w:pict w14:anchorId="78F7FBEF">
          <v:shape id="_x0000_i1905" type="#_x0000_t75" style="width:36.75pt;height:18.75pt">
            <v:imagedata r:id="rId504" o:title=""/>
          </v:shape>
        </w:pict>
      </w:r>
    </w:p>
    <w:p w14:paraId="6E6E3346" w14:textId="77777777" w:rsidR="00C95F11" w:rsidRDefault="00C95F11" w:rsidP="00B44469">
      <w:pPr>
        <w:pStyle w:val="B2"/>
        <w:rPr>
          <w:lang w:eastAsia="zh-CN"/>
        </w:rPr>
      </w:pPr>
      <w:r w:rsidRPr="00B916EC">
        <w:rPr>
          <w:rFonts w:hint="eastAsia"/>
          <w:lang w:eastAsia="zh-CN"/>
        </w:rPr>
        <w:t xml:space="preserve">Set </w:t>
      </w:r>
      <w:r w:rsidR="00000000">
        <w:rPr>
          <w:position w:val="-6"/>
        </w:rPr>
        <w:pict w14:anchorId="5C88F0AA">
          <v:shape id="_x0000_i1906" type="#_x0000_t75" style="width:27.75pt;height:14.25pt">
            <v:imagedata r:id="rId505" o:title=""/>
          </v:shape>
        </w:pict>
      </w:r>
      <w:r w:rsidRPr="00B916EC">
        <w:rPr>
          <w:rFonts w:hint="eastAsia"/>
          <w:lang w:eastAsia="zh-CN"/>
        </w:rPr>
        <w:t xml:space="preserve"> </w:t>
      </w:r>
      <w:r w:rsidRPr="00B916EC">
        <w:rPr>
          <w:lang w:eastAsia="zh-CN"/>
        </w:rPr>
        <w:t>–</w:t>
      </w:r>
      <w:r w:rsidRPr="00B916EC">
        <w:rPr>
          <w:rFonts w:hint="eastAsia"/>
          <w:lang w:eastAsia="zh-CN"/>
        </w:rPr>
        <w:t xml:space="preserve"> </w:t>
      </w:r>
      <w:r>
        <w:rPr>
          <w:lang w:eastAsia="zh-CN"/>
        </w:rPr>
        <w:t>index of occasion for candidate PDSCH reception</w:t>
      </w:r>
      <w:r w:rsidRPr="00F25320">
        <w:rPr>
          <w:lang w:eastAsia="zh-CN"/>
        </w:rPr>
        <w:t xml:space="preserve"> </w:t>
      </w:r>
      <w:r>
        <w:rPr>
          <w:lang w:eastAsia="zh-CN"/>
        </w:rPr>
        <w:t>or SPS PDSCH release</w:t>
      </w:r>
    </w:p>
    <w:p w14:paraId="14B1FB1E" w14:textId="77777777" w:rsidR="00C95F11" w:rsidRPr="00B916EC" w:rsidRDefault="00C95F11" w:rsidP="0009732E">
      <w:pPr>
        <w:pStyle w:val="B2"/>
        <w:rPr>
          <w:lang w:eastAsia="zh-CN"/>
        </w:rPr>
      </w:pPr>
      <w:r w:rsidRPr="00B916EC">
        <w:rPr>
          <w:rFonts w:hint="eastAsia"/>
          <w:lang w:eastAsia="zh-CN"/>
        </w:rPr>
        <w:t xml:space="preserve">while </w:t>
      </w:r>
      <w:r w:rsidR="00000000">
        <w:rPr>
          <w:position w:val="-10"/>
          <w:lang w:eastAsia="zh-CN"/>
        </w:rPr>
        <w:pict w14:anchorId="0C8598E1">
          <v:shape id="_x0000_i1907" type="#_x0000_t75" style="width:36.75pt;height:16.5pt">
            <v:imagedata r:id="rId506" o:title=""/>
          </v:shape>
        </w:pict>
      </w:r>
    </w:p>
    <w:p w14:paraId="0AFB7CF4" w14:textId="77777777" w:rsidR="00CA1203" w:rsidRPr="00B916EC" w:rsidRDefault="00CA1203" w:rsidP="0009732E">
      <w:pPr>
        <w:pStyle w:val="B3"/>
        <w:rPr>
          <w:lang w:eastAsia="zh-CN"/>
        </w:rPr>
      </w:pPr>
      <w:r w:rsidRPr="00B916EC">
        <w:rPr>
          <w:rFonts w:hint="eastAsia"/>
          <w:lang w:eastAsia="zh-CN"/>
        </w:rPr>
        <w:t xml:space="preserve">if </w:t>
      </w:r>
      <w:r w:rsidR="00610503" w:rsidRPr="00435CFD">
        <w:rPr>
          <w:i/>
        </w:rPr>
        <w:t>harq-ACK-SpatialBundlingPUCCH</w:t>
      </w:r>
      <w:r w:rsidR="00610503" w:rsidRPr="00B916EC">
        <w:rPr>
          <w:rFonts w:hint="eastAsia"/>
          <w:lang w:val="en-US" w:eastAsia="zh-CN"/>
        </w:rPr>
        <w:t xml:space="preserve"> is not </w:t>
      </w:r>
      <w:r w:rsidR="00610503">
        <w:rPr>
          <w:lang w:val="en-US" w:eastAsia="zh-CN"/>
        </w:rPr>
        <w:t>provided</w:t>
      </w:r>
      <w:r w:rsidR="00610503" w:rsidRPr="00B916EC">
        <w:rPr>
          <w:lang w:eastAsia="zh-CN"/>
        </w:rPr>
        <w:t xml:space="preserve">, </w:t>
      </w:r>
      <w:r w:rsidR="00610503" w:rsidRPr="00221BBC">
        <w:rPr>
          <w:i/>
        </w:rPr>
        <w:t>PDSCH-CodeBlockGroupTransmission</w:t>
      </w:r>
      <w:r w:rsidR="00610503" w:rsidRPr="00F35584">
        <w:t xml:space="preserve"> </w:t>
      </w:r>
      <w:r w:rsidR="00610503">
        <w:t>is not provided</w:t>
      </w:r>
      <w:r w:rsidR="00610503" w:rsidRPr="00B916EC">
        <w:rPr>
          <w:lang w:eastAsia="zh-CN"/>
        </w:rPr>
        <w:t xml:space="preserve">, </w:t>
      </w:r>
      <w:r w:rsidR="00610503" w:rsidRPr="00B916EC">
        <w:rPr>
          <w:rFonts w:hint="eastAsia"/>
          <w:lang w:eastAsia="zh-CN"/>
        </w:rPr>
        <w:t>and the UE is configured</w:t>
      </w:r>
      <w:r w:rsidR="00610503" w:rsidRPr="00B916EC">
        <w:rPr>
          <w:lang w:eastAsia="zh-CN"/>
        </w:rPr>
        <w:t xml:space="preserve"> by </w:t>
      </w:r>
      <w:r w:rsidR="00610503" w:rsidRPr="00435CFD">
        <w:rPr>
          <w:i/>
        </w:rPr>
        <w:t>maxNrofCodeWordsScheduledByDCI</w:t>
      </w:r>
      <w:r w:rsidR="006D5AFD" w:rsidRPr="00B916EC">
        <w:rPr>
          <w:lang w:eastAsia="zh-CN"/>
        </w:rPr>
        <w:t xml:space="preserve"> </w:t>
      </w:r>
      <w:r w:rsidRPr="00B916EC">
        <w:rPr>
          <w:rFonts w:hint="eastAsia"/>
          <w:lang w:eastAsia="zh-CN"/>
        </w:rPr>
        <w:t xml:space="preserve">with </w:t>
      </w:r>
      <w:r w:rsidR="006D5AFD" w:rsidRPr="00B916EC">
        <w:rPr>
          <w:lang w:eastAsia="zh-CN"/>
        </w:rPr>
        <w:t>reception of</w:t>
      </w:r>
      <w:r w:rsidRPr="00B916EC">
        <w:rPr>
          <w:rFonts w:hint="eastAsia"/>
          <w:lang w:eastAsia="zh-CN"/>
        </w:rPr>
        <w:t xml:space="preserve"> two transport blocks</w:t>
      </w:r>
      <w:r w:rsidR="00A34D72" w:rsidRPr="00B916EC">
        <w:rPr>
          <w:lang w:eastAsia="zh-CN"/>
        </w:rPr>
        <w:t xml:space="preserve"> </w:t>
      </w:r>
      <w:r w:rsidR="00C95F11">
        <w:rPr>
          <w:lang w:eastAsia="zh-CN"/>
        </w:rPr>
        <w:t>for the active DL BWP of</w:t>
      </w:r>
      <w:r w:rsidR="00A34D72" w:rsidRPr="00B916EC">
        <w:rPr>
          <w:rFonts w:hint="eastAsia"/>
          <w:lang w:eastAsia="zh-CN"/>
        </w:rPr>
        <w:t xml:space="preserve"> serving cell </w:t>
      </w:r>
      <w:r w:rsidR="00000000">
        <w:rPr>
          <w:position w:val="-6"/>
        </w:rPr>
        <w:pict w14:anchorId="7C46B186">
          <v:shape id="_x0000_i1908" type="#_x0000_t75" style="width:7.5pt;height:9pt">
            <v:imagedata r:id="rId507" o:title=""/>
          </v:shape>
        </w:pict>
      </w:r>
      <w:r w:rsidRPr="00B916EC">
        <w:rPr>
          <w:rFonts w:hint="eastAsia"/>
          <w:lang w:eastAsia="zh-CN"/>
        </w:rPr>
        <w:t>,</w:t>
      </w:r>
    </w:p>
    <w:p w14:paraId="6CF541F4" w14:textId="77777777" w:rsidR="00CA1203" w:rsidRPr="00B916EC" w:rsidRDefault="00000000" w:rsidP="0009732E">
      <w:pPr>
        <w:pStyle w:val="B4"/>
      </w:pPr>
      <w:r>
        <w:rPr>
          <w:position w:val="-12"/>
        </w:rPr>
        <w:pict w14:anchorId="3F154DF4">
          <v:shape id="_x0000_i1909" type="#_x0000_t75" style="width:21.75pt;height:21.75pt">
            <v:imagedata r:id="rId508" o:title=""/>
          </v:shape>
        </w:pict>
      </w:r>
      <w:r w:rsidR="00CA1203" w:rsidRPr="00B916EC">
        <w:t xml:space="preserve"> </w:t>
      </w:r>
      <w:r w:rsidR="00CA1203" w:rsidRPr="00B916EC">
        <w:rPr>
          <w:rFonts w:hint="eastAsia"/>
          <w:lang w:eastAsia="zh-CN"/>
        </w:rPr>
        <w:t xml:space="preserve">= </w:t>
      </w:r>
      <w:r w:rsidR="00CA1203" w:rsidRPr="00B916EC">
        <w:t>HARQ-ACK</w:t>
      </w:r>
      <w:r w:rsidR="00610503" w:rsidRPr="00610503">
        <w:t xml:space="preserve"> </w:t>
      </w:r>
      <w:r w:rsidR="00610503">
        <w:t>information</w:t>
      </w:r>
      <w:r w:rsidR="00CA1203" w:rsidRPr="00B916EC">
        <w:t xml:space="preserve"> bit cor</w:t>
      </w:r>
      <w:r w:rsidR="006404C4" w:rsidRPr="00B916EC">
        <w:t>responding to a</w:t>
      </w:r>
      <w:r w:rsidR="00035CB8" w:rsidRPr="00B916EC">
        <w:t xml:space="preserve"> first transport block</w:t>
      </w:r>
      <w:r w:rsidR="00CA1203" w:rsidRPr="00B916EC">
        <w:t xml:space="preserve"> of this cell</w:t>
      </w:r>
      <w:r w:rsidR="00346C6D" w:rsidRPr="00B916EC">
        <w:t>;</w:t>
      </w:r>
    </w:p>
    <w:p w14:paraId="17F01904" w14:textId="77777777" w:rsidR="00346C6D" w:rsidRPr="00B916EC" w:rsidRDefault="00000000" w:rsidP="0009732E">
      <w:pPr>
        <w:pStyle w:val="B4"/>
        <w:rPr>
          <w:lang w:eastAsia="zh-CN"/>
        </w:rPr>
      </w:pPr>
      <w:bookmarkStart w:id="463" w:name="MCCQCTEMPBM_00000062"/>
      <w:r>
        <w:rPr>
          <w:position w:val="-10"/>
        </w:rPr>
        <w:pict w14:anchorId="2F5C4F40">
          <v:shape id="_x0000_i1910" type="#_x0000_t75" style="width:36.75pt;height:14.25pt">
            <v:imagedata r:id="rId445" o:title=""/>
          </v:shape>
        </w:pict>
      </w:r>
      <w:bookmarkEnd w:id="463"/>
      <w:r w:rsidR="00346C6D" w:rsidRPr="00B916EC">
        <w:t>;</w:t>
      </w:r>
    </w:p>
    <w:p w14:paraId="70FC6D2A" w14:textId="77777777" w:rsidR="00CA1203" w:rsidRPr="00B916EC" w:rsidRDefault="00000000" w:rsidP="0009732E">
      <w:pPr>
        <w:pStyle w:val="B4"/>
        <w:rPr>
          <w:lang w:eastAsia="zh-CN"/>
        </w:rPr>
      </w:pPr>
      <w:r>
        <w:rPr>
          <w:position w:val="-12"/>
        </w:rPr>
        <w:pict w14:anchorId="03591A47">
          <v:shape id="_x0000_i1911" type="#_x0000_t75" style="width:21.75pt;height:21.75pt">
            <v:imagedata r:id="rId509" o:title=""/>
          </v:shape>
        </w:pict>
      </w:r>
      <w:r w:rsidR="00CA1203" w:rsidRPr="00B916EC">
        <w:t xml:space="preserve"> </w:t>
      </w:r>
      <w:r w:rsidR="00CA1203" w:rsidRPr="00B916EC">
        <w:rPr>
          <w:rFonts w:hint="eastAsia"/>
          <w:lang w:eastAsia="zh-CN"/>
        </w:rPr>
        <w:t>=</w:t>
      </w:r>
      <w:r w:rsidR="00CA1203" w:rsidRPr="00B916EC">
        <w:t xml:space="preserve"> H</w:t>
      </w:r>
      <w:r w:rsidR="006404C4" w:rsidRPr="00B916EC">
        <w:t>ARQ-ACK</w:t>
      </w:r>
      <w:r w:rsidR="00610503" w:rsidRPr="00610503">
        <w:t xml:space="preserve"> </w:t>
      </w:r>
      <w:r w:rsidR="00610503">
        <w:t>information</w:t>
      </w:r>
      <w:r w:rsidR="006404C4" w:rsidRPr="00B916EC">
        <w:t xml:space="preserve"> bit corresponding to a</w:t>
      </w:r>
      <w:r w:rsidR="00CA1203" w:rsidRPr="00B916EC">
        <w:t xml:space="preserve"> </w:t>
      </w:r>
      <w:r w:rsidR="00CA1203" w:rsidRPr="00B916EC">
        <w:rPr>
          <w:rFonts w:hint="eastAsia"/>
          <w:lang w:eastAsia="zh-CN"/>
        </w:rPr>
        <w:t>second</w:t>
      </w:r>
      <w:r w:rsidR="00035CB8" w:rsidRPr="00B916EC">
        <w:t xml:space="preserve"> transport block</w:t>
      </w:r>
      <w:r w:rsidR="00CA1203" w:rsidRPr="00B916EC">
        <w:t xml:space="preserve"> of this cell</w:t>
      </w:r>
      <w:r w:rsidR="006404C4" w:rsidRPr="00B916EC">
        <w:t>;</w:t>
      </w:r>
    </w:p>
    <w:p w14:paraId="1EF4E5BC" w14:textId="77777777" w:rsidR="00CA1203" w:rsidRPr="00B916EC" w:rsidRDefault="00000000" w:rsidP="0009732E">
      <w:pPr>
        <w:pStyle w:val="B4"/>
        <w:rPr>
          <w:lang w:eastAsia="zh-CN"/>
        </w:rPr>
      </w:pPr>
      <w:bookmarkStart w:id="464" w:name="MCCQCTEMPBM_00000063"/>
      <w:r>
        <w:rPr>
          <w:position w:val="-10"/>
        </w:rPr>
        <w:pict w14:anchorId="0C51C8F9">
          <v:shape id="_x0000_i1912" type="#_x0000_t75" style="width:36.75pt;height:14.25pt">
            <v:imagedata r:id="rId510" o:title=""/>
          </v:shape>
        </w:pict>
      </w:r>
      <w:bookmarkEnd w:id="464"/>
      <w:r w:rsidR="00346C6D" w:rsidRPr="00B916EC">
        <w:t>;</w:t>
      </w:r>
    </w:p>
    <w:p w14:paraId="341E3257" w14:textId="77777777" w:rsidR="00DE60EA" w:rsidRPr="00B916EC" w:rsidRDefault="00DE60EA" w:rsidP="0009732E">
      <w:pPr>
        <w:pStyle w:val="B3"/>
        <w:rPr>
          <w:lang w:eastAsia="zh-CN"/>
        </w:rPr>
      </w:pPr>
      <w:r w:rsidRPr="00B916EC">
        <w:rPr>
          <w:rFonts w:hint="eastAsia"/>
          <w:lang w:eastAsia="zh-CN"/>
        </w:rPr>
        <w:t xml:space="preserve">elseif </w:t>
      </w:r>
      <w:r w:rsidR="00610503" w:rsidRPr="00435CFD">
        <w:rPr>
          <w:i/>
        </w:rPr>
        <w:t>harq-ACK-SpatialBundlingPUCCH</w:t>
      </w:r>
      <w:r w:rsidR="00610503" w:rsidRPr="00B916EC">
        <w:rPr>
          <w:rFonts w:hint="eastAsia"/>
          <w:lang w:val="en-US" w:eastAsia="zh-CN"/>
        </w:rPr>
        <w:t xml:space="preserve"> </w:t>
      </w:r>
      <w:r w:rsidR="00610503">
        <w:rPr>
          <w:rFonts w:hint="eastAsia"/>
          <w:lang w:val="en-US" w:eastAsia="zh-CN"/>
        </w:rPr>
        <w:t>is</w:t>
      </w:r>
      <w:r w:rsidR="00610503" w:rsidRPr="00B916EC">
        <w:rPr>
          <w:rFonts w:hint="eastAsia"/>
          <w:lang w:val="en-US" w:eastAsia="zh-CN"/>
        </w:rPr>
        <w:t xml:space="preserve"> </w:t>
      </w:r>
      <w:r w:rsidR="00610503">
        <w:rPr>
          <w:lang w:val="en-US" w:eastAsia="zh-CN"/>
        </w:rPr>
        <w:t>provided</w:t>
      </w:r>
      <w:r w:rsidR="00610503" w:rsidRPr="00B916EC">
        <w:rPr>
          <w:lang w:eastAsia="zh-CN"/>
        </w:rPr>
        <w:t xml:space="preserve">, </w:t>
      </w:r>
      <w:r w:rsidR="00610503" w:rsidRPr="00B916EC">
        <w:rPr>
          <w:rFonts w:hint="eastAsia"/>
          <w:lang w:eastAsia="zh-CN"/>
        </w:rPr>
        <w:t xml:space="preserve">and the UE is configured </w:t>
      </w:r>
      <w:r w:rsidR="00610503" w:rsidRPr="00B916EC">
        <w:rPr>
          <w:lang w:eastAsia="zh-CN"/>
        </w:rPr>
        <w:t xml:space="preserve">by </w:t>
      </w:r>
      <w:r w:rsidR="00610503" w:rsidRPr="00435CFD">
        <w:rPr>
          <w:i/>
        </w:rPr>
        <w:t>maxNrofCodeWordsScheduledByDCI</w:t>
      </w:r>
      <w:r w:rsidR="006D5AFD" w:rsidRPr="00B916EC">
        <w:rPr>
          <w:lang w:eastAsia="zh-CN"/>
        </w:rPr>
        <w:t xml:space="preserve"> </w:t>
      </w:r>
      <w:r w:rsidRPr="00B916EC">
        <w:rPr>
          <w:rFonts w:hint="eastAsia"/>
          <w:lang w:eastAsia="zh-CN"/>
        </w:rPr>
        <w:t xml:space="preserve">with </w:t>
      </w:r>
      <w:r w:rsidR="006D5AFD" w:rsidRPr="00B916EC">
        <w:rPr>
          <w:lang w:eastAsia="zh-CN"/>
        </w:rPr>
        <w:t>reception of</w:t>
      </w:r>
      <w:r w:rsidRPr="00B916EC">
        <w:rPr>
          <w:rFonts w:hint="eastAsia"/>
          <w:lang w:eastAsia="zh-CN"/>
        </w:rPr>
        <w:t xml:space="preserve"> two transport blocks</w:t>
      </w:r>
      <w:r w:rsidRPr="00B916EC">
        <w:rPr>
          <w:lang w:eastAsia="zh-CN"/>
        </w:rPr>
        <w:t xml:space="preserve"> </w:t>
      </w:r>
      <w:r w:rsidR="00C95F11">
        <w:rPr>
          <w:lang w:eastAsia="zh-CN"/>
        </w:rPr>
        <w:t>for the active DL BWP of</w:t>
      </w:r>
      <w:r w:rsidRPr="00B916EC">
        <w:rPr>
          <w:rFonts w:hint="eastAsia"/>
          <w:lang w:eastAsia="zh-CN"/>
        </w:rPr>
        <w:t xml:space="preserve"> serving cell</w:t>
      </w:r>
      <w:r w:rsidRPr="00B916EC">
        <w:rPr>
          <w:lang w:eastAsia="zh-CN"/>
        </w:rPr>
        <w:t xml:space="preserve"> </w:t>
      </w:r>
      <w:r w:rsidR="00000000">
        <w:rPr>
          <w:position w:val="-6"/>
        </w:rPr>
        <w:pict w14:anchorId="3897AE42">
          <v:shape id="_x0000_i1913" type="#_x0000_t75" style="width:7.5pt;height:9pt">
            <v:imagedata r:id="rId511" o:title=""/>
          </v:shape>
        </w:pict>
      </w:r>
      <w:r w:rsidRPr="00B916EC">
        <w:rPr>
          <w:rFonts w:hint="eastAsia"/>
          <w:lang w:eastAsia="zh-CN"/>
        </w:rPr>
        <w:t>,</w:t>
      </w:r>
    </w:p>
    <w:p w14:paraId="057E13AB" w14:textId="77777777" w:rsidR="00DE60EA" w:rsidRPr="00B916EC" w:rsidRDefault="00000000" w:rsidP="0009732E">
      <w:pPr>
        <w:pStyle w:val="B4"/>
        <w:rPr>
          <w:lang w:eastAsia="zh-CN"/>
        </w:rPr>
      </w:pPr>
      <w:r>
        <w:rPr>
          <w:position w:val="-12"/>
        </w:rPr>
        <w:pict w14:anchorId="2E04DD7D">
          <v:shape id="_x0000_i1914" type="#_x0000_t75" style="width:21.75pt;height:18.75pt">
            <v:imagedata r:id="rId512" o:title=""/>
          </v:shape>
        </w:pict>
      </w:r>
      <w:r w:rsidR="00DE60EA" w:rsidRPr="00B916EC">
        <w:t xml:space="preserve"> </w:t>
      </w:r>
      <w:r w:rsidR="00DE60EA" w:rsidRPr="00B916EC">
        <w:rPr>
          <w:rFonts w:hint="eastAsia"/>
          <w:lang w:eastAsia="zh-CN"/>
        </w:rPr>
        <w:t xml:space="preserve">= </w:t>
      </w:r>
      <w:r w:rsidR="00DE60EA" w:rsidRPr="00B916EC">
        <w:t>binary AND operation of the HA</w:t>
      </w:r>
      <w:r w:rsidR="006404C4" w:rsidRPr="00B916EC">
        <w:t>RQ-ACK</w:t>
      </w:r>
      <w:r w:rsidR="00610503" w:rsidRPr="00610503">
        <w:t xml:space="preserve"> </w:t>
      </w:r>
      <w:r w:rsidR="00610503">
        <w:t>information</w:t>
      </w:r>
      <w:r w:rsidR="006404C4" w:rsidRPr="00B916EC">
        <w:t xml:space="preserve"> bits corresponding to first and</w:t>
      </w:r>
      <w:r w:rsidR="00DE60EA" w:rsidRPr="00B916EC">
        <w:t xml:space="preserve"> second transport blocks of this cell</w:t>
      </w:r>
      <w:r w:rsidR="00F65215" w:rsidRPr="00B916EC">
        <w:t xml:space="preserve"> - if the UE receives one transport block, the UE assumes ACK for the second transport block</w:t>
      </w:r>
      <w:r w:rsidR="00DE60EA" w:rsidRPr="00B916EC">
        <w:t>;</w:t>
      </w:r>
    </w:p>
    <w:p w14:paraId="50C5355A" w14:textId="77777777" w:rsidR="00DE60EA" w:rsidRPr="00B916EC" w:rsidRDefault="00000000" w:rsidP="0009732E">
      <w:pPr>
        <w:pStyle w:val="B4"/>
        <w:rPr>
          <w:lang w:eastAsia="zh-CN"/>
        </w:rPr>
      </w:pPr>
      <w:bookmarkStart w:id="465" w:name="MCCQCTEMPBM_00000064"/>
      <w:r>
        <w:rPr>
          <w:position w:val="-10"/>
        </w:rPr>
        <w:pict w14:anchorId="0BB1D124">
          <v:shape id="_x0000_i1915" type="#_x0000_t75" style="width:36.75pt;height:14.25pt">
            <v:imagedata r:id="rId510" o:title=""/>
          </v:shape>
        </w:pict>
      </w:r>
      <w:bookmarkEnd w:id="465"/>
      <w:r w:rsidR="00DE60EA" w:rsidRPr="00B916EC">
        <w:t>;</w:t>
      </w:r>
    </w:p>
    <w:p w14:paraId="389C9A4F" w14:textId="77777777" w:rsidR="00CA1203" w:rsidRPr="00B916EC" w:rsidRDefault="00E033B5" w:rsidP="0009732E">
      <w:pPr>
        <w:pStyle w:val="B3"/>
        <w:rPr>
          <w:lang w:eastAsia="zh-CN"/>
        </w:rPr>
      </w:pPr>
      <w:r w:rsidRPr="00B916EC">
        <w:rPr>
          <w:rFonts w:hint="eastAsia"/>
          <w:lang w:eastAsia="zh-CN"/>
        </w:rPr>
        <w:t>elseif</w:t>
      </w:r>
      <w:r w:rsidRPr="00B916EC">
        <w:rPr>
          <w:lang w:eastAsia="zh-CN"/>
        </w:rPr>
        <w:t xml:space="preserve"> </w:t>
      </w:r>
      <w:r w:rsidR="00610503" w:rsidRPr="00221BBC">
        <w:rPr>
          <w:i/>
        </w:rPr>
        <w:t>PDSCH-CodeBlockGroupTransmission</w:t>
      </w:r>
      <w:r w:rsidR="00610503" w:rsidRPr="00F35584">
        <w:t xml:space="preserve"> </w:t>
      </w:r>
      <w:r w:rsidR="00610503">
        <w:t>is provided</w:t>
      </w:r>
      <w:r w:rsidRPr="00B916EC">
        <w:rPr>
          <w:lang w:eastAsia="zh-CN"/>
        </w:rPr>
        <w:t xml:space="preserve">, </w:t>
      </w:r>
      <w:r w:rsidR="00102B8B" w:rsidRPr="00B916EC">
        <w:rPr>
          <w:lang w:eastAsia="zh-CN"/>
        </w:rPr>
        <w:t xml:space="preserve">and </w:t>
      </w:r>
      <w:r w:rsidR="00000000">
        <w:rPr>
          <w:position w:val="-12"/>
        </w:rPr>
        <w:pict w14:anchorId="3FB1058E">
          <v:shape id="_x0000_i1916" type="#_x0000_t75" style="width:53.25pt;height:18.75pt">
            <v:imagedata r:id="rId513" o:title=""/>
          </v:shape>
        </w:pict>
      </w:r>
      <w:r w:rsidR="00035CB8" w:rsidRPr="00B916EC">
        <w:t xml:space="preserve"> </w:t>
      </w:r>
      <w:r w:rsidR="009A1805" w:rsidRPr="00B916EC">
        <w:t>CBGs</w:t>
      </w:r>
      <w:r w:rsidR="00035CB8" w:rsidRPr="00B916EC">
        <w:t xml:space="preserve"> </w:t>
      </w:r>
      <w:r w:rsidR="00610503">
        <w:t xml:space="preserve">are </w:t>
      </w:r>
      <w:r w:rsidR="009A1805" w:rsidRPr="00B916EC">
        <w:t xml:space="preserve">indicated by </w:t>
      </w:r>
      <w:r w:rsidR="00610503" w:rsidRPr="00437368">
        <w:rPr>
          <w:i/>
          <w:color w:val="000000"/>
          <w:lang w:val="en-US" w:eastAsia="ja-JP"/>
        </w:rPr>
        <w:t>maxCodeBlockGroupsPerTransportBlock</w:t>
      </w:r>
      <w:r w:rsidR="009A1805" w:rsidRPr="00B916EC">
        <w:t xml:space="preserve"> </w:t>
      </w:r>
      <w:r w:rsidR="00035CB8" w:rsidRPr="00B916EC">
        <w:t xml:space="preserve">for serving cell </w:t>
      </w:r>
      <w:r w:rsidR="00000000">
        <w:rPr>
          <w:position w:val="-6"/>
        </w:rPr>
        <w:pict w14:anchorId="052EEA43">
          <v:shape id="_x0000_i1917" type="#_x0000_t75" style="width:7.5pt;height:9pt">
            <v:imagedata r:id="rId511" o:title=""/>
          </v:shape>
        </w:pict>
      </w:r>
      <w:r w:rsidR="00CA1203" w:rsidRPr="00B916EC">
        <w:rPr>
          <w:rFonts w:cs="Arial" w:hint="eastAsia"/>
          <w:lang w:eastAsia="zh-CN"/>
        </w:rPr>
        <w:t>,</w:t>
      </w:r>
    </w:p>
    <w:p w14:paraId="6AD88FA7" w14:textId="77777777" w:rsidR="00346C6D" w:rsidRPr="00B916EC" w:rsidRDefault="00346C6D" w:rsidP="0009732E">
      <w:pPr>
        <w:pStyle w:val="B4"/>
      </w:pPr>
      <w:r w:rsidRPr="00B916EC">
        <w:rPr>
          <w:rFonts w:hint="eastAsia"/>
          <w:lang w:eastAsia="zh-CN"/>
        </w:rPr>
        <w:t xml:space="preserve">Set </w:t>
      </w:r>
      <w:r w:rsidR="00000000">
        <w:rPr>
          <w:rFonts w:eastAsia="Malgun Gothic"/>
          <w:position w:val="-10"/>
        </w:rPr>
        <w:pict w14:anchorId="73DDBF5D">
          <v:shape id="_x0000_i1918" type="#_x0000_t75" style="width:44.25pt;height:16.5pt">
            <v:imagedata r:id="rId514" o:title=""/>
          </v:shape>
        </w:pict>
      </w:r>
      <w:r w:rsidRPr="00B916EC">
        <w:t>- CBG index</w:t>
      </w:r>
    </w:p>
    <w:p w14:paraId="110BFA66" w14:textId="77777777" w:rsidR="00346C6D" w:rsidRPr="00B916EC" w:rsidRDefault="00346C6D" w:rsidP="0009732E">
      <w:pPr>
        <w:pStyle w:val="B4"/>
      </w:pPr>
      <w:r w:rsidRPr="00B916EC">
        <w:t xml:space="preserve">while </w:t>
      </w:r>
      <w:r w:rsidR="00000000">
        <w:rPr>
          <w:position w:val="-12"/>
        </w:rPr>
        <w:pict w14:anchorId="1D034760">
          <v:shape id="_x0000_i1919" type="#_x0000_t75" style="width:83.25pt;height:18.75pt">
            <v:imagedata r:id="rId515" o:title=""/>
          </v:shape>
        </w:pict>
      </w:r>
    </w:p>
    <w:p w14:paraId="1391D0EE" w14:textId="77777777" w:rsidR="00C95F11" w:rsidRPr="00B916EC" w:rsidRDefault="00000000" w:rsidP="0009732E">
      <w:pPr>
        <w:pStyle w:val="B5"/>
      </w:pPr>
      <w:r>
        <w:rPr>
          <w:position w:val="-14"/>
        </w:rPr>
        <w:pict w14:anchorId="21D5F9A1">
          <v:shape id="_x0000_i1920" type="#_x0000_t75" style="width:27.75pt;height:18.75pt">
            <v:imagedata r:id="rId516" o:title=""/>
          </v:shape>
        </w:pict>
      </w:r>
      <w:r w:rsidR="00CA1203" w:rsidRPr="00B916EC">
        <w:t xml:space="preserve"> </w:t>
      </w:r>
      <w:r w:rsidR="00CA1203" w:rsidRPr="00B916EC">
        <w:rPr>
          <w:rFonts w:hint="eastAsia"/>
          <w:lang w:eastAsia="zh-CN"/>
        </w:rPr>
        <w:t xml:space="preserve">= </w:t>
      </w:r>
      <w:r w:rsidR="00035CB8" w:rsidRPr="00B916EC">
        <w:t>HARQ-ACK</w:t>
      </w:r>
      <w:r w:rsidR="00CD5BA3" w:rsidRPr="00CD5BA3">
        <w:t xml:space="preserve"> </w:t>
      </w:r>
      <w:r w:rsidR="00CD5BA3">
        <w:t>information</w:t>
      </w:r>
      <w:r w:rsidR="00035CB8" w:rsidRPr="00B916EC">
        <w:t xml:space="preserve"> bit corresponding to CBG </w:t>
      </w:r>
      <w:r>
        <w:rPr>
          <w:rFonts w:eastAsia="Malgun Gothic"/>
          <w:position w:val="-10"/>
        </w:rPr>
        <w:pict w14:anchorId="28D66178">
          <v:shape id="_x0000_i1921" type="#_x0000_t75" style="width:21.75pt;height:16.5pt">
            <v:imagedata r:id="rId517" o:title=""/>
          </v:shape>
        </w:pict>
      </w:r>
      <w:r w:rsidR="00035CB8" w:rsidRPr="00B916EC">
        <w:t xml:space="preserve"> of </w:t>
      </w:r>
      <w:r w:rsidR="00C95F11">
        <w:t>the first transport block</w:t>
      </w:r>
      <w:r w:rsidR="00C95F11" w:rsidRPr="00B916EC">
        <w:t>;</w:t>
      </w:r>
    </w:p>
    <w:p w14:paraId="5C0904F0" w14:textId="77777777" w:rsidR="00C95F11" w:rsidRDefault="00C95F11" w:rsidP="0009732E">
      <w:pPr>
        <w:pStyle w:val="B5"/>
        <w:rPr>
          <w:rFonts w:cs="Arial"/>
          <w:lang w:eastAsia="zh-CN"/>
        </w:rPr>
      </w:pPr>
      <w:r>
        <w:t xml:space="preserve">if </w:t>
      </w:r>
      <w:r w:rsidRPr="00B916EC">
        <w:rPr>
          <w:rFonts w:hint="eastAsia"/>
          <w:lang w:eastAsia="zh-CN"/>
        </w:rPr>
        <w:t>the</w:t>
      </w:r>
      <w:r w:rsidRPr="00B916EC">
        <w:rPr>
          <w:rFonts w:cs="Arial" w:hint="eastAsia"/>
          <w:lang w:eastAsia="zh-CN"/>
        </w:rPr>
        <w:t xml:space="preserve"> UE is configured</w:t>
      </w:r>
      <w:r w:rsidRPr="00B916EC">
        <w:rPr>
          <w:rFonts w:cs="Arial"/>
          <w:lang w:eastAsia="zh-CN"/>
        </w:rPr>
        <w:t xml:space="preserve"> by </w:t>
      </w:r>
      <w:r w:rsidR="00CD5BA3" w:rsidRPr="00435CFD">
        <w:rPr>
          <w:i/>
        </w:rPr>
        <w:t>maxNrofCodeWordsScheduledByDCI</w:t>
      </w:r>
      <w:r w:rsidRPr="00B916EC">
        <w:rPr>
          <w:rFonts w:cs="Arial"/>
          <w:lang w:eastAsia="zh-CN"/>
        </w:rPr>
        <w:t xml:space="preserve"> </w:t>
      </w:r>
      <w:r w:rsidRPr="00B916EC">
        <w:rPr>
          <w:rFonts w:cs="Arial" w:hint="eastAsia"/>
          <w:lang w:eastAsia="zh-CN"/>
        </w:rPr>
        <w:t xml:space="preserve">with </w:t>
      </w:r>
      <w:r w:rsidRPr="00B916EC">
        <w:rPr>
          <w:rFonts w:cs="Arial"/>
          <w:lang w:eastAsia="zh-CN"/>
        </w:rPr>
        <w:t>reception of</w:t>
      </w:r>
      <w:r w:rsidRPr="00B916EC">
        <w:rPr>
          <w:rFonts w:cs="Arial" w:hint="eastAsia"/>
          <w:lang w:eastAsia="zh-CN"/>
        </w:rPr>
        <w:t xml:space="preserve"> two transport blocks</w:t>
      </w:r>
      <w:r w:rsidRPr="00B916EC">
        <w:rPr>
          <w:rFonts w:cs="Arial"/>
          <w:lang w:eastAsia="zh-CN"/>
        </w:rPr>
        <w:t xml:space="preserve"> </w:t>
      </w:r>
      <w:r>
        <w:rPr>
          <w:rFonts w:cs="Arial"/>
          <w:lang w:eastAsia="zh-CN"/>
        </w:rPr>
        <w:t>for the active DL BWP of</w:t>
      </w:r>
      <w:r w:rsidRPr="00B916EC">
        <w:rPr>
          <w:rFonts w:hint="eastAsia"/>
          <w:lang w:eastAsia="zh-CN"/>
        </w:rPr>
        <w:t xml:space="preserve"> serving cell </w:t>
      </w:r>
      <w:r w:rsidR="00000000">
        <w:rPr>
          <w:position w:val="-6"/>
        </w:rPr>
        <w:pict w14:anchorId="4365F31D">
          <v:shape id="_x0000_i1922" type="#_x0000_t75" style="width:7.5pt;height:9pt">
            <v:imagedata r:id="rId511" o:title=""/>
          </v:shape>
        </w:pict>
      </w:r>
    </w:p>
    <w:p w14:paraId="610F5A28" w14:textId="77777777" w:rsidR="00C95F11" w:rsidRDefault="00C95F11" w:rsidP="0009732E">
      <w:pPr>
        <w:pStyle w:val="B5"/>
      </w:pPr>
      <w:r>
        <w:rPr>
          <w:rFonts w:cs="Arial"/>
          <w:lang w:eastAsia="zh-CN"/>
        </w:rPr>
        <w:tab/>
      </w:r>
      <w:r w:rsidR="00000000">
        <w:rPr>
          <w:position w:val="-20"/>
        </w:rPr>
        <w:pict w14:anchorId="392C740E">
          <v:shape id="_x0000_i1923" type="#_x0000_t75" style="width:73.5pt;height:23.25pt">
            <v:imagedata r:id="rId518" o:title=""/>
          </v:shape>
        </w:pict>
      </w:r>
      <w:r w:rsidRPr="00B916EC">
        <w:t xml:space="preserve"> </w:t>
      </w:r>
      <w:r w:rsidRPr="00B916EC">
        <w:rPr>
          <w:rFonts w:hint="eastAsia"/>
          <w:lang w:eastAsia="zh-CN"/>
        </w:rPr>
        <w:t xml:space="preserve">= </w:t>
      </w:r>
      <w:r w:rsidRPr="00B916EC">
        <w:t>HARQ-ACK</w:t>
      </w:r>
      <w:r w:rsidR="00CD5BA3" w:rsidRPr="00CD5BA3">
        <w:t xml:space="preserve"> </w:t>
      </w:r>
      <w:r w:rsidR="00CD5BA3">
        <w:t>information</w:t>
      </w:r>
      <w:r w:rsidRPr="00B916EC">
        <w:t xml:space="preserve"> bit corresponding to CBG </w:t>
      </w:r>
      <w:r w:rsidR="00000000">
        <w:rPr>
          <w:rFonts w:eastAsia="Malgun Gothic"/>
          <w:position w:val="-10"/>
        </w:rPr>
        <w:pict w14:anchorId="796D12BA">
          <v:shape id="_x0000_i1924" type="#_x0000_t75" style="width:21.75pt;height:15.75pt">
            <v:imagedata r:id="rId517" o:title=""/>
          </v:shape>
        </w:pict>
      </w:r>
      <w:r w:rsidRPr="00B916EC">
        <w:t xml:space="preserve"> of </w:t>
      </w:r>
      <w:r>
        <w:t>the second transport block;</w:t>
      </w:r>
    </w:p>
    <w:p w14:paraId="25028ABF" w14:textId="77777777" w:rsidR="00C95F11" w:rsidRPr="00B916EC" w:rsidRDefault="00C95F11" w:rsidP="0009732E">
      <w:pPr>
        <w:pStyle w:val="B5"/>
      </w:pPr>
      <w:r>
        <w:t>end if</w:t>
      </w:r>
    </w:p>
    <w:p w14:paraId="6D918F89" w14:textId="77777777" w:rsidR="00035CB8" w:rsidRPr="00B916EC" w:rsidRDefault="00000000" w:rsidP="0009732E">
      <w:pPr>
        <w:pStyle w:val="B5"/>
      </w:pPr>
      <w:bookmarkStart w:id="466" w:name="MCCQCTEMPBM_00000065"/>
      <w:r>
        <w:rPr>
          <w:rFonts w:eastAsia="Malgun Gothic"/>
          <w:position w:val="-10"/>
        </w:rPr>
        <w:pict w14:anchorId="68745B02">
          <v:shape id="_x0000_i1925" type="#_x0000_t75" style="width:1in;height:18.75pt">
            <v:imagedata r:id="rId519" o:title=""/>
          </v:shape>
        </w:pict>
      </w:r>
      <w:bookmarkEnd w:id="466"/>
      <w:r w:rsidR="00035CB8" w:rsidRPr="00B916EC">
        <w:rPr>
          <w:rFonts w:eastAsia="Malgun Gothic"/>
        </w:rPr>
        <w:t>;</w:t>
      </w:r>
    </w:p>
    <w:p w14:paraId="043C65EC" w14:textId="77777777" w:rsidR="00693321" w:rsidRDefault="00035CB8" w:rsidP="0009732E">
      <w:pPr>
        <w:pStyle w:val="B4"/>
        <w:rPr>
          <w:lang w:val="en-US" w:eastAsia="zh-CN"/>
        </w:rPr>
      </w:pPr>
      <w:r w:rsidRPr="00B916EC">
        <w:rPr>
          <w:rFonts w:hint="eastAsia"/>
          <w:lang w:val="en-US" w:eastAsia="zh-CN"/>
        </w:rPr>
        <w:t>end while</w:t>
      </w:r>
    </w:p>
    <w:p w14:paraId="1C1EB89F" w14:textId="77777777" w:rsidR="00693321" w:rsidRPr="0009732E" w:rsidRDefault="00000000" w:rsidP="0009732E">
      <w:pPr>
        <w:pStyle w:val="B4"/>
        <w:rPr>
          <w:lang w:val="en-US" w:eastAsia="zh-CN"/>
        </w:rPr>
      </w:pPr>
      <w:r>
        <w:rPr>
          <w:position w:val="-12"/>
        </w:rPr>
        <w:lastRenderedPageBreak/>
        <w:pict w14:anchorId="52D45C3A">
          <v:shape id="_x0000_i1926" type="#_x0000_t75" style="width:110.25pt;height:18.75pt">
            <v:imagedata r:id="rId520" o:title=""/>
          </v:shape>
        </w:pict>
      </w:r>
      <w:r w:rsidR="00693321">
        <w:t xml:space="preserve">, </w:t>
      </w:r>
      <w:r w:rsidR="00693321">
        <w:rPr>
          <w:lang w:val="en-US"/>
        </w:rPr>
        <w:t xml:space="preserve">where </w:t>
      </w:r>
      <w:r>
        <w:rPr>
          <w:position w:val="-12"/>
        </w:rPr>
        <w:pict w14:anchorId="37E30A9E">
          <v:shape id="_x0000_i1927" type="#_x0000_t75" style="width:21.75pt;height:18.75pt">
            <v:imagedata r:id="rId521" o:title=""/>
          </v:shape>
        </w:pict>
      </w:r>
      <w:r w:rsidR="00693321">
        <w:rPr>
          <w:lang w:val="en-US"/>
        </w:rPr>
        <w:t xml:space="preserve"> is the value of </w:t>
      </w:r>
      <w:r w:rsidR="00CD5BA3" w:rsidRPr="00435CFD">
        <w:rPr>
          <w:i/>
        </w:rPr>
        <w:t>maxNrofCodeWordsScheduledByDCI</w:t>
      </w:r>
      <w:r w:rsidR="00693321">
        <w:rPr>
          <w:lang w:val="en-US"/>
        </w:rPr>
        <w:t xml:space="preserve"> for </w:t>
      </w:r>
      <w:r w:rsidR="00693321">
        <w:rPr>
          <w:rFonts w:hint="eastAsia"/>
          <w:lang w:eastAsia="zh-CN"/>
        </w:rPr>
        <w:t xml:space="preserve">the </w:t>
      </w:r>
      <w:r w:rsidR="00693321">
        <w:rPr>
          <w:lang w:eastAsia="zh-CN"/>
        </w:rPr>
        <w:t>active</w:t>
      </w:r>
      <w:r w:rsidR="00693321">
        <w:rPr>
          <w:rFonts w:hint="eastAsia"/>
          <w:lang w:eastAsia="zh-CN"/>
        </w:rPr>
        <w:t xml:space="preserve"> DL BWP of</w:t>
      </w:r>
      <w:r w:rsidR="00693321" w:rsidRPr="00AE44D6">
        <w:rPr>
          <w:lang w:val="en-US"/>
        </w:rPr>
        <w:t xml:space="preserve"> </w:t>
      </w:r>
      <w:r w:rsidR="00693321">
        <w:rPr>
          <w:lang w:val="en-US"/>
        </w:rPr>
        <w:t xml:space="preserve">serving cell </w:t>
      </w:r>
      <w:r>
        <w:rPr>
          <w:position w:val="-6"/>
        </w:rPr>
        <w:pict w14:anchorId="1C1B184E">
          <v:shape id="_x0000_i1928" type="#_x0000_t75" style="width:7.5pt;height:9pt">
            <v:imagedata r:id="rId511" o:title=""/>
          </v:shape>
        </w:pict>
      </w:r>
      <w:r w:rsidR="00693321">
        <w:rPr>
          <w:rFonts w:hint="eastAsia"/>
          <w:lang w:eastAsia="zh-CN"/>
        </w:rPr>
        <w:t>;</w:t>
      </w:r>
    </w:p>
    <w:p w14:paraId="619D73D7" w14:textId="77777777" w:rsidR="00CA1203" w:rsidRPr="00B916EC" w:rsidRDefault="00CA1203" w:rsidP="0009732E">
      <w:pPr>
        <w:pStyle w:val="B3"/>
        <w:rPr>
          <w:lang w:eastAsia="zh-CN"/>
        </w:rPr>
      </w:pPr>
      <w:r w:rsidRPr="00B916EC">
        <w:rPr>
          <w:rFonts w:hint="eastAsia"/>
          <w:lang w:eastAsia="zh-CN"/>
        </w:rPr>
        <w:t>else</w:t>
      </w:r>
    </w:p>
    <w:p w14:paraId="7071F544" w14:textId="77777777" w:rsidR="00CA1203" w:rsidRPr="00B916EC" w:rsidRDefault="00000000" w:rsidP="0009732E">
      <w:pPr>
        <w:pStyle w:val="B4"/>
      </w:pPr>
      <w:r>
        <w:rPr>
          <w:position w:val="-12"/>
        </w:rPr>
        <w:pict w14:anchorId="5680380F">
          <v:shape id="_x0000_i1929" type="#_x0000_t75" style="width:21.75pt;height:20.25pt">
            <v:imagedata r:id="rId512" o:title=""/>
          </v:shape>
        </w:pict>
      </w:r>
      <w:r w:rsidR="00CA1203" w:rsidRPr="00B916EC">
        <w:t xml:space="preserve"> </w:t>
      </w:r>
      <w:r w:rsidR="00CA1203" w:rsidRPr="00B916EC">
        <w:rPr>
          <w:rFonts w:hint="eastAsia"/>
          <w:lang w:eastAsia="zh-CN"/>
        </w:rPr>
        <w:t>=</w:t>
      </w:r>
      <w:r w:rsidR="00CA1203" w:rsidRPr="00B916EC">
        <w:t xml:space="preserve"> HARQ-ACK</w:t>
      </w:r>
      <w:r w:rsidR="00CD5BA3" w:rsidRPr="00CD5BA3">
        <w:t xml:space="preserve"> </w:t>
      </w:r>
      <w:r w:rsidR="00CD5BA3">
        <w:t>information</w:t>
      </w:r>
      <w:r w:rsidR="00CA1203" w:rsidRPr="00B916EC">
        <w:t xml:space="preserve"> bit of </w:t>
      </w:r>
      <w:r w:rsidR="00C52D5B">
        <w:t>serving</w:t>
      </w:r>
      <w:r w:rsidR="00C52D5B" w:rsidRPr="00B916EC">
        <w:t xml:space="preserve"> cell</w:t>
      </w:r>
      <w:r w:rsidR="00C52D5B">
        <w:t xml:space="preserve"> </w:t>
      </w:r>
      <w:r>
        <w:rPr>
          <w:position w:val="-6"/>
        </w:rPr>
        <w:pict w14:anchorId="0FF37B7B">
          <v:shape id="_x0000_i1930" type="#_x0000_t75" style="width:7.5pt;height:9pt">
            <v:imagedata r:id="rId511" o:title=""/>
          </v:shape>
        </w:pict>
      </w:r>
      <w:r w:rsidR="00C52D5B">
        <w:t>;</w:t>
      </w:r>
    </w:p>
    <w:p w14:paraId="5EDB1CB3" w14:textId="77777777" w:rsidR="00CA1203" w:rsidRPr="00B916EC" w:rsidRDefault="00000000" w:rsidP="0009732E">
      <w:pPr>
        <w:pStyle w:val="B4"/>
      </w:pPr>
      <w:bookmarkStart w:id="467" w:name="MCCQCTEMPBM_00000066"/>
      <w:r>
        <w:rPr>
          <w:position w:val="-10"/>
        </w:rPr>
        <w:pict w14:anchorId="0AD4E3F8">
          <v:shape id="_x0000_i1931" type="#_x0000_t75" style="width:36.75pt;height:14.25pt">
            <v:imagedata r:id="rId510" o:title=""/>
          </v:shape>
        </w:pict>
      </w:r>
      <w:bookmarkEnd w:id="467"/>
      <w:r w:rsidR="00102B8B" w:rsidRPr="00B916EC">
        <w:t>;</w:t>
      </w:r>
    </w:p>
    <w:p w14:paraId="16E8E78E" w14:textId="77777777" w:rsidR="00CA1203" w:rsidRPr="00B916EC" w:rsidRDefault="00CA1203" w:rsidP="0009732E">
      <w:pPr>
        <w:pStyle w:val="B3"/>
        <w:rPr>
          <w:lang w:eastAsia="zh-CN"/>
        </w:rPr>
      </w:pPr>
      <w:r w:rsidRPr="00B916EC">
        <w:rPr>
          <w:rFonts w:hint="eastAsia"/>
          <w:lang w:eastAsia="zh-CN"/>
        </w:rPr>
        <w:t>end if</w:t>
      </w:r>
    </w:p>
    <w:p w14:paraId="0007F4FA" w14:textId="77777777" w:rsidR="00693321" w:rsidRDefault="00000000" w:rsidP="0009732E">
      <w:pPr>
        <w:pStyle w:val="B3"/>
      </w:pPr>
      <w:bookmarkStart w:id="468" w:name="MCCQCTEMPBM_00000067"/>
      <w:r>
        <w:rPr>
          <w:position w:val="-6"/>
        </w:rPr>
        <w:pict w14:anchorId="243A631C">
          <v:shape id="_x0000_i1932" type="#_x0000_t75" style="width:44.25pt;height:14.25pt">
            <v:imagedata r:id="rId522" o:title=""/>
          </v:shape>
        </w:pict>
      </w:r>
      <w:bookmarkEnd w:id="468"/>
      <w:r w:rsidR="00693321">
        <w:t>;</w:t>
      </w:r>
    </w:p>
    <w:p w14:paraId="4C4DCBC0" w14:textId="77777777" w:rsidR="00CA1203" w:rsidRPr="00B916EC" w:rsidRDefault="00CA1203" w:rsidP="0009732E">
      <w:pPr>
        <w:pStyle w:val="B2"/>
        <w:rPr>
          <w:lang w:eastAsia="zh-CN"/>
        </w:rPr>
      </w:pPr>
      <w:r w:rsidRPr="00B916EC">
        <w:rPr>
          <w:rFonts w:hint="eastAsia"/>
          <w:lang w:eastAsia="zh-CN"/>
        </w:rPr>
        <w:t>end while</w:t>
      </w:r>
    </w:p>
    <w:p w14:paraId="5F8E4FAE" w14:textId="77777777" w:rsidR="00693321" w:rsidRDefault="00000000" w:rsidP="0009732E">
      <w:pPr>
        <w:pStyle w:val="B2"/>
      </w:pPr>
      <w:bookmarkStart w:id="469" w:name="MCCQCTEMPBM_00000068"/>
      <w:r>
        <w:rPr>
          <w:position w:val="-6"/>
        </w:rPr>
        <w:pict w14:anchorId="6EF8DD9F">
          <v:shape id="_x0000_i1933" type="#_x0000_t75" style="width:36.75pt;height:14.25pt">
            <v:imagedata r:id="rId523" o:title=""/>
          </v:shape>
        </w:pict>
      </w:r>
      <w:bookmarkEnd w:id="469"/>
      <w:r w:rsidR="00693321">
        <w:t>;</w:t>
      </w:r>
    </w:p>
    <w:p w14:paraId="71939FE6" w14:textId="77777777" w:rsidR="00CA1203" w:rsidRDefault="00CA1203" w:rsidP="0009732E">
      <w:pPr>
        <w:pStyle w:val="B1"/>
        <w:rPr>
          <w:lang w:eastAsia="zh-CN"/>
        </w:rPr>
      </w:pPr>
      <w:r w:rsidRPr="00B916EC">
        <w:rPr>
          <w:rFonts w:hint="eastAsia"/>
          <w:lang w:eastAsia="zh-CN"/>
        </w:rPr>
        <w:t>end while</w:t>
      </w:r>
    </w:p>
    <w:p w14:paraId="476A24A7" w14:textId="2F2E3BE8" w:rsidR="000B36B8" w:rsidRDefault="000B36B8" w:rsidP="000B36B8">
      <w:pPr>
        <w:rPr>
          <w:lang w:val="en-US" w:eastAsia="zh-CN"/>
        </w:rPr>
      </w:pPr>
      <w:r>
        <w:rPr>
          <w:lang w:val="en-US" w:eastAsia="zh-CN"/>
        </w:rPr>
        <w:t xml:space="preserve">If </w:t>
      </w:r>
      <w:r w:rsidR="00000000">
        <w:rPr>
          <w:position w:val="-10"/>
        </w:rPr>
        <w:pict w14:anchorId="5C5AFC4B">
          <v:shape id="_x0000_i1934" type="#_x0000_t75" style="width:93.75pt;height:15.75pt">
            <v:imagedata r:id="rId524" o:title=""/>
          </v:shape>
        </w:pict>
      </w:r>
      <w:r>
        <w:t xml:space="preserve">, </w:t>
      </w:r>
      <w:r>
        <w:rPr>
          <w:lang w:val="en-US" w:eastAsia="zh-CN"/>
        </w:rPr>
        <w:t xml:space="preserve">the UE determines a number of HARQ-ACK information bits </w:t>
      </w:r>
      <w:r w:rsidR="00000000">
        <w:rPr>
          <w:position w:val="-12"/>
          <w:lang w:eastAsia="zh-CN"/>
        </w:rPr>
        <w:pict w14:anchorId="298DB9DD">
          <v:shape id="_x0000_i1935" type="#_x0000_t75" style="width:44.25pt;height:15.75pt">
            <v:imagedata r:id="rId525" o:title=""/>
          </v:shape>
        </w:pict>
      </w:r>
      <w:r>
        <w:rPr>
          <w:lang w:eastAsia="zh-CN"/>
        </w:rPr>
        <w:t xml:space="preserve"> for obtaining a transmission power for a PUCCH, as described </w:t>
      </w:r>
      <w:r w:rsidR="006F5F9E">
        <w:rPr>
          <w:lang w:eastAsia="zh-CN"/>
        </w:rPr>
        <w:t>in clause</w:t>
      </w:r>
      <w:r>
        <w:rPr>
          <w:lang w:eastAsia="zh-CN"/>
        </w:rPr>
        <w:t xml:space="preserve"> 7.2.1, </w:t>
      </w:r>
      <w:r>
        <w:rPr>
          <w:lang w:val="en-US" w:eastAsia="zh-CN"/>
        </w:rPr>
        <w:t xml:space="preserve">as </w:t>
      </w:r>
      <w:r w:rsidR="00000000">
        <w:rPr>
          <w:position w:val="-24"/>
          <w:sz w:val="24"/>
        </w:rPr>
        <w:pict w14:anchorId="3D202D59">
          <v:shape id="_x0000_i1936" type="#_x0000_t75" style="width:208.5pt;height:33pt">
            <v:imagedata r:id="rId526" o:title=""/>
          </v:shape>
        </w:pict>
      </w:r>
      <w:r>
        <w:rPr>
          <w:lang w:val="en-US" w:eastAsia="zh-CN"/>
        </w:rPr>
        <w:t xml:space="preserve"> where</w:t>
      </w:r>
      <w:r w:rsidR="0009732E">
        <w:rPr>
          <w:lang w:val="en-US" w:eastAsia="zh-CN"/>
        </w:rPr>
        <w:t xml:space="preserve"> </w:t>
      </w:r>
    </w:p>
    <w:p w14:paraId="4E0CFC4D" w14:textId="36E3116B" w:rsidR="00895777" w:rsidRPr="00B72783" w:rsidRDefault="00895777" w:rsidP="00895777">
      <w:pPr>
        <w:pStyle w:val="B1"/>
      </w:pPr>
      <w:r>
        <w:rPr>
          <w:rFonts w:cs="Arial"/>
          <w:lang w:eastAsia="zh-CN"/>
        </w:rPr>
        <w:t>-</w:t>
      </w:r>
      <w:r>
        <w:rPr>
          <w:rFonts w:cs="Arial"/>
          <w:lang w:eastAsia="zh-CN"/>
        </w:rPr>
        <w:tab/>
      </w:r>
      <w:r w:rsidR="00000000">
        <w:rPr>
          <w:rFonts w:cs="Arial"/>
          <w:position w:val="-12"/>
          <w:lang w:eastAsia="zh-CN"/>
        </w:rPr>
        <w:pict w14:anchorId="167895E9">
          <v:shape id="_x0000_i1937" type="#_x0000_t75" style="width:36.75pt;height:20.25pt">
            <v:imagedata r:id="rId527" o:title=""/>
          </v:shape>
        </w:pict>
      </w:r>
      <w:r>
        <w:rPr>
          <w:rFonts w:cs="Arial"/>
          <w:lang w:val="en-US" w:eastAsia="zh-CN"/>
        </w:rPr>
        <w:t xml:space="preserve"> is </w:t>
      </w:r>
      <w:r w:rsidRPr="00E9040D">
        <w:rPr>
          <w:rFonts w:hint="eastAsia"/>
          <w:lang w:eastAsia="zh-CN"/>
        </w:rPr>
        <w:t xml:space="preserve">the number of </w:t>
      </w:r>
      <w:r w:rsidRPr="00E9040D">
        <w:t xml:space="preserve">transport blocks </w:t>
      </w:r>
      <w:r>
        <w:rPr>
          <w:lang w:val="en-US"/>
        </w:rPr>
        <w:t xml:space="preserve">the UE </w:t>
      </w:r>
      <w:r>
        <w:t>receives</w:t>
      </w:r>
      <w:r w:rsidRPr="00E9040D">
        <w:t xml:space="preserve"> </w:t>
      </w:r>
      <w:r>
        <w:rPr>
          <w:lang w:val="en-US"/>
        </w:rPr>
        <w:t xml:space="preserve">in PDSCH </w:t>
      </w:r>
      <w:r>
        <w:rPr>
          <w:rFonts w:hint="eastAsia"/>
          <w:lang w:val="en-US" w:eastAsia="zh-CN"/>
        </w:rPr>
        <w:t>reception</w:t>
      </w:r>
      <w:r w:rsidRPr="00B916EC">
        <w:rPr>
          <w:lang w:eastAsia="zh-CN"/>
        </w:rPr>
        <w:t xml:space="preserve"> occasion</w:t>
      </w:r>
      <w:r w:rsidRPr="00B916EC">
        <w:rPr>
          <w:rFonts w:hint="eastAsia"/>
          <w:lang w:val="en-US" w:eastAsia="zh-CN"/>
        </w:rPr>
        <w:t xml:space="preserve"> </w:t>
      </w:r>
      <w:r w:rsidR="00000000">
        <w:rPr>
          <w:position w:val="-6"/>
        </w:rPr>
        <w:pict w14:anchorId="2B1BD8AC">
          <v:shape id="_x0000_i1938" type="#_x0000_t75" style="width:9pt;height:9pt">
            <v:imagedata r:id="rId528" o:title=""/>
          </v:shape>
        </w:pict>
      </w:r>
      <w:r>
        <w:rPr>
          <w:lang w:val="en-US"/>
        </w:rPr>
        <w:t xml:space="preserve"> </w:t>
      </w:r>
      <w:r w:rsidRPr="00B916EC">
        <w:rPr>
          <w:rFonts w:hint="eastAsia"/>
          <w:lang w:val="en-US" w:eastAsia="zh-CN"/>
        </w:rPr>
        <w:t xml:space="preserve">for </w:t>
      </w:r>
      <w:r w:rsidRPr="00B916EC">
        <w:rPr>
          <w:lang w:val="en-US" w:eastAsia="zh-CN"/>
        </w:rPr>
        <w:t xml:space="preserve">serving </w:t>
      </w:r>
      <w:r w:rsidRPr="00B916EC">
        <w:rPr>
          <w:rFonts w:hint="eastAsia"/>
          <w:lang w:val="en-US" w:eastAsia="zh-CN"/>
        </w:rPr>
        <w:t xml:space="preserve">cell </w:t>
      </w:r>
      <w:r w:rsidR="00000000">
        <w:rPr>
          <w:position w:val="-6"/>
        </w:rPr>
        <w:pict w14:anchorId="66540DD5">
          <v:shape id="_x0000_i1939" type="#_x0000_t75" style="width:7.5pt;height:9pt">
            <v:imagedata r:id="rId511" o:title=""/>
          </v:shape>
        </w:pict>
      </w:r>
      <w:r>
        <w:rPr>
          <w:lang w:val="en-US"/>
        </w:rPr>
        <w:t xml:space="preserve"> if </w:t>
      </w:r>
      <w:r w:rsidRPr="00435CFD">
        <w:rPr>
          <w:i/>
        </w:rPr>
        <w:t>harq-ACK-SpatialBundlingPUCCH</w:t>
      </w:r>
      <w:r w:rsidRPr="00B916EC">
        <w:rPr>
          <w:rFonts w:hint="eastAsia"/>
          <w:lang w:val="en-US" w:eastAsia="zh-CN"/>
        </w:rPr>
        <w:t xml:space="preserve"> </w:t>
      </w:r>
      <w:r>
        <w:rPr>
          <w:lang w:val="en-US" w:eastAsia="zh-CN"/>
        </w:rPr>
        <w:t xml:space="preserve">and </w:t>
      </w:r>
      <w:r w:rsidRPr="0085578B">
        <w:rPr>
          <w:i/>
          <w:lang w:val="en-US" w:eastAsia="zh-CN"/>
        </w:rPr>
        <w:t>PDSCH-CodeBlockGroupTransmission</w:t>
      </w:r>
      <w:r>
        <w:rPr>
          <w:lang w:val="en-US" w:eastAsia="zh-CN"/>
        </w:rPr>
        <w:t xml:space="preserve"> are</w:t>
      </w:r>
      <w:r w:rsidRPr="00B916EC">
        <w:rPr>
          <w:rFonts w:hint="eastAsia"/>
          <w:lang w:val="en-US" w:eastAsia="zh-CN"/>
        </w:rPr>
        <w:t xml:space="preserve"> </w:t>
      </w:r>
      <w:r>
        <w:rPr>
          <w:lang w:val="en-US" w:eastAsia="zh-CN"/>
        </w:rPr>
        <w:t>not provided</w:t>
      </w:r>
      <w:r w:rsidRPr="00686BB3">
        <w:rPr>
          <w:lang w:val="en-US" w:eastAsia="zh-CN"/>
        </w:rPr>
        <w:t xml:space="preserve">, </w:t>
      </w:r>
      <w:r>
        <w:rPr>
          <w:lang w:val="en-US" w:eastAsia="zh-CN"/>
        </w:rPr>
        <w:t xml:space="preserve">or the number of transport blocks the UE receives in </w:t>
      </w:r>
      <w:r>
        <w:rPr>
          <w:lang w:val="en-US"/>
        </w:rPr>
        <w:t xml:space="preserve">PDSCH </w:t>
      </w:r>
      <w:r>
        <w:rPr>
          <w:rFonts w:hint="eastAsia"/>
          <w:lang w:val="en-US" w:eastAsia="zh-CN"/>
        </w:rPr>
        <w:t>reception</w:t>
      </w:r>
      <w:r w:rsidRPr="00B916EC">
        <w:rPr>
          <w:lang w:eastAsia="zh-CN"/>
        </w:rPr>
        <w:t xml:space="preserve"> occasion</w:t>
      </w:r>
      <w:r w:rsidRPr="00B916EC">
        <w:rPr>
          <w:rFonts w:hint="eastAsia"/>
          <w:lang w:val="en-US" w:eastAsia="zh-CN"/>
        </w:rPr>
        <w:t xml:space="preserve"> </w:t>
      </w:r>
      <w:r w:rsidR="00000000">
        <w:rPr>
          <w:position w:val="-6"/>
        </w:rPr>
        <w:pict w14:anchorId="41A38BEE">
          <v:shape id="_x0000_i1940" type="#_x0000_t75" style="width:9pt;height:9pt">
            <v:imagedata r:id="rId529" o:title=""/>
          </v:shape>
        </w:pict>
      </w:r>
      <w:r>
        <w:rPr>
          <w:lang w:val="en-US"/>
        </w:rPr>
        <w:t xml:space="preserve"> </w:t>
      </w:r>
      <w:r w:rsidRPr="00B916EC">
        <w:rPr>
          <w:rFonts w:hint="eastAsia"/>
          <w:lang w:val="en-US" w:eastAsia="zh-CN"/>
        </w:rPr>
        <w:t xml:space="preserve">for </w:t>
      </w:r>
      <w:r w:rsidRPr="00B916EC">
        <w:rPr>
          <w:lang w:val="en-US" w:eastAsia="zh-CN"/>
        </w:rPr>
        <w:t xml:space="preserve">serving </w:t>
      </w:r>
      <w:r w:rsidRPr="00B916EC">
        <w:rPr>
          <w:rFonts w:hint="eastAsia"/>
          <w:lang w:val="en-US" w:eastAsia="zh-CN"/>
        </w:rPr>
        <w:t xml:space="preserve">cell </w:t>
      </w:r>
      <w:r w:rsidR="00000000">
        <w:rPr>
          <w:position w:val="-6"/>
        </w:rPr>
        <w:pict w14:anchorId="3A3C045A">
          <v:shape id="_x0000_i1941" type="#_x0000_t75" style="width:7.5pt;height:9pt">
            <v:imagedata r:id="rId511" o:title=""/>
          </v:shape>
        </w:pict>
      </w:r>
      <w:r>
        <w:rPr>
          <w:lang w:val="en-US"/>
        </w:rPr>
        <w:t xml:space="preserve"> if </w:t>
      </w:r>
      <w:r w:rsidRPr="0085578B">
        <w:rPr>
          <w:i/>
          <w:lang w:val="en-US" w:eastAsia="zh-CN"/>
        </w:rPr>
        <w:t>PDSCH-CodeBlockGroupTransmission</w:t>
      </w:r>
      <w:r>
        <w:rPr>
          <w:lang w:val="en-US" w:eastAsia="zh-CN"/>
        </w:rPr>
        <w:t xml:space="preserve"> is provided and the PDSCH reception is scheduled by a DCI format </w:t>
      </w:r>
      <w:r w:rsidR="004F5290" w:rsidRPr="00647ADA">
        <w:t>that does not support CBG-based PDSCH receptions</w:t>
      </w:r>
      <w:r>
        <w:rPr>
          <w:lang w:val="en-US" w:eastAsia="zh-CN"/>
        </w:rPr>
        <w:t xml:space="preserve">, </w:t>
      </w:r>
      <w:r w:rsidRPr="00686BB3">
        <w:rPr>
          <w:lang w:val="en-US" w:eastAsia="zh-CN"/>
        </w:rPr>
        <w:t>or</w:t>
      </w:r>
      <w:r>
        <w:rPr>
          <w:lang w:val="en-US" w:eastAsia="zh-CN"/>
        </w:rPr>
        <w:t xml:space="preserve"> </w:t>
      </w:r>
      <w:r>
        <w:rPr>
          <w:rFonts w:cs="Arial"/>
          <w:lang w:val="en-US" w:eastAsia="zh-CN"/>
        </w:rPr>
        <w:t xml:space="preserve">the number of </w:t>
      </w:r>
      <w:r>
        <w:rPr>
          <w:lang w:val="en-US"/>
        </w:rPr>
        <w:t xml:space="preserve">PDSCH </w:t>
      </w:r>
      <w:r>
        <w:rPr>
          <w:rFonts w:hint="eastAsia"/>
          <w:lang w:val="en-US" w:eastAsia="zh-CN"/>
        </w:rPr>
        <w:t>reception</w:t>
      </w:r>
      <w:r>
        <w:rPr>
          <w:lang w:val="en-US" w:eastAsia="zh-CN"/>
        </w:rPr>
        <w:t xml:space="preserve">s </w:t>
      </w:r>
      <w:r>
        <w:rPr>
          <w:lang w:val="en-US"/>
        </w:rPr>
        <w:t xml:space="preserve">if </w:t>
      </w:r>
      <w:r w:rsidRPr="00435CFD">
        <w:rPr>
          <w:i/>
        </w:rPr>
        <w:t>harq-ACK-SpatialBundlingPUCCH</w:t>
      </w:r>
      <w:r w:rsidRPr="00B916EC">
        <w:rPr>
          <w:rFonts w:hint="eastAsia"/>
          <w:lang w:val="en-US" w:eastAsia="zh-CN"/>
        </w:rPr>
        <w:t xml:space="preserve"> </w:t>
      </w:r>
      <w:r>
        <w:rPr>
          <w:rFonts w:hint="eastAsia"/>
          <w:lang w:val="en-US" w:eastAsia="zh-CN"/>
        </w:rPr>
        <w:t>is</w:t>
      </w:r>
      <w:r w:rsidRPr="00B916EC">
        <w:rPr>
          <w:rFonts w:hint="eastAsia"/>
          <w:lang w:val="en-US" w:eastAsia="zh-CN"/>
        </w:rPr>
        <w:t xml:space="preserve"> </w:t>
      </w:r>
      <w:r>
        <w:rPr>
          <w:lang w:val="en-US" w:eastAsia="zh-CN"/>
        </w:rPr>
        <w:t>provided or SPS PDSCH release</w:t>
      </w:r>
      <w:r>
        <w:rPr>
          <w:rFonts w:cs="Arial"/>
          <w:lang w:val="en-US" w:eastAsia="zh-CN"/>
        </w:rPr>
        <w:t xml:space="preserve"> </w:t>
      </w:r>
      <w:r w:rsidRPr="00B916EC">
        <w:rPr>
          <w:rFonts w:hint="eastAsia"/>
          <w:lang w:val="en-US" w:eastAsia="zh-CN"/>
        </w:rPr>
        <w:t xml:space="preserve">in </w:t>
      </w:r>
      <w:r>
        <w:rPr>
          <w:lang w:eastAsia="zh-CN"/>
        </w:rPr>
        <w:t>PDSCH reception</w:t>
      </w:r>
      <w:r w:rsidRPr="00B916EC">
        <w:rPr>
          <w:lang w:eastAsia="zh-CN"/>
        </w:rPr>
        <w:t xml:space="preserve"> occasion</w:t>
      </w:r>
      <w:r w:rsidRPr="00B916EC">
        <w:rPr>
          <w:rFonts w:hint="eastAsia"/>
          <w:lang w:val="en-US" w:eastAsia="zh-CN"/>
        </w:rPr>
        <w:t xml:space="preserve"> </w:t>
      </w:r>
      <w:r w:rsidR="00000000">
        <w:rPr>
          <w:position w:val="-6"/>
        </w:rPr>
        <w:pict w14:anchorId="2B7FB0D6">
          <v:shape id="_x0000_i1942" type="#_x0000_t75" style="width:9pt;height:9pt">
            <v:imagedata r:id="rId529" o:title=""/>
          </v:shape>
        </w:pict>
      </w:r>
      <w:r>
        <w:rPr>
          <w:lang w:val="en-US"/>
        </w:rPr>
        <w:t xml:space="preserve"> </w:t>
      </w:r>
      <w:r w:rsidRPr="00B916EC">
        <w:rPr>
          <w:rFonts w:hint="eastAsia"/>
          <w:lang w:val="en-US" w:eastAsia="zh-CN"/>
        </w:rPr>
        <w:t xml:space="preserve">for </w:t>
      </w:r>
      <w:r w:rsidRPr="00B916EC">
        <w:rPr>
          <w:lang w:val="en-US" w:eastAsia="zh-CN"/>
        </w:rPr>
        <w:t xml:space="preserve">serving </w:t>
      </w:r>
      <w:r w:rsidRPr="00B916EC">
        <w:rPr>
          <w:rFonts w:hint="eastAsia"/>
          <w:lang w:val="en-US" w:eastAsia="zh-CN"/>
        </w:rPr>
        <w:t xml:space="preserve">cell </w:t>
      </w:r>
      <w:r w:rsidR="00000000">
        <w:rPr>
          <w:position w:val="-6"/>
        </w:rPr>
        <w:pict w14:anchorId="5CAFC7CC">
          <v:shape id="_x0000_i1943" type="#_x0000_t75" style="width:7.5pt;height:9pt">
            <v:imagedata r:id="rId511" o:title=""/>
          </v:shape>
        </w:pict>
      </w:r>
      <w:r>
        <w:rPr>
          <w:lang w:val="en-US"/>
        </w:rPr>
        <w:t xml:space="preserve"> </w:t>
      </w:r>
      <w:r>
        <w:rPr>
          <w:lang w:val="en-US" w:eastAsia="zh-CN"/>
        </w:rPr>
        <w:t>and the UE reports corresponding HARQ-ACK information in the PUCCH</w:t>
      </w:r>
      <w:r>
        <w:rPr>
          <w:lang w:val="en-US"/>
        </w:rPr>
        <w:t>.</w:t>
      </w:r>
    </w:p>
    <w:p w14:paraId="6337E372" w14:textId="402000F3" w:rsidR="00895777" w:rsidRPr="00091841" w:rsidRDefault="00895777" w:rsidP="00895777">
      <w:pPr>
        <w:pStyle w:val="B1"/>
      </w:pPr>
      <w:r>
        <w:rPr>
          <w:rFonts w:cs="Arial"/>
          <w:lang w:eastAsia="zh-CN"/>
        </w:rPr>
        <w:t>-</w:t>
      </w:r>
      <w:r>
        <w:rPr>
          <w:rFonts w:cs="Arial"/>
          <w:lang w:eastAsia="zh-CN"/>
        </w:rPr>
        <w:tab/>
      </w:r>
      <w:r w:rsidR="00000000">
        <w:rPr>
          <w:rFonts w:cs="Arial"/>
          <w:position w:val="-12"/>
          <w:lang w:eastAsia="zh-CN"/>
        </w:rPr>
        <w:pict w14:anchorId="5E90D6F1">
          <v:shape id="_x0000_i1944" type="#_x0000_t75" style="width:50.25pt;height:18.75pt">
            <v:imagedata r:id="rId530" o:title=""/>
          </v:shape>
        </w:pict>
      </w:r>
      <w:r>
        <w:rPr>
          <w:rFonts w:cs="Arial"/>
          <w:lang w:val="en-US" w:eastAsia="zh-CN"/>
        </w:rPr>
        <w:t xml:space="preserve"> is </w:t>
      </w:r>
      <w:r w:rsidRPr="00E9040D">
        <w:rPr>
          <w:rFonts w:hint="eastAsia"/>
          <w:lang w:eastAsia="zh-CN"/>
        </w:rPr>
        <w:t xml:space="preserve">the number of </w:t>
      </w:r>
      <w:r>
        <w:rPr>
          <w:lang w:val="en-US"/>
        </w:rPr>
        <w:t>CBG</w:t>
      </w:r>
      <w:r w:rsidRPr="00E9040D">
        <w:t xml:space="preserve">s </w:t>
      </w:r>
      <w:r>
        <w:rPr>
          <w:lang w:val="en-US"/>
        </w:rPr>
        <w:t xml:space="preserve">the UE </w:t>
      </w:r>
      <w:r>
        <w:t>receives</w:t>
      </w:r>
      <w:r w:rsidRPr="00E9040D">
        <w:t xml:space="preserve"> </w:t>
      </w:r>
      <w:r>
        <w:rPr>
          <w:lang w:val="en-US"/>
        </w:rPr>
        <w:t xml:space="preserve">in a PDSCH </w:t>
      </w:r>
      <w:r>
        <w:rPr>
          <w:rFonts w:hint="eastAsia"/>
          <w:lang w:val="en-US" w:eastAsia="zh-CN"/>
        </w:rPr>
        <w:t>reception</w:t>
      </w:r>
      <w:r w:rsidRPr="00B916EC">
        <w:rPr>
          <w:lang w:eastAsia="zh-CN"/>
        </w:rPr>
        <w:t xml:space="preserve"> occasion</w:t>
      </w:r>
      <w:r w:rsidRPr="00B916EC">
        <w:rPr>
          <w:rFonts w:hint="eastAsia"/>
          <w:lang w:val="en-US" w:eastAsia="zh-CN"/>
        </w:rPr>
        <w:t xml:space="preserve"> </w:t>
      </w:r>
      <w:r w:rsidR="00000000">
        <w:rPr>
          <w:position w:val="-6"/>
        </w:rPr>
        <w:pict w14:anchorId="7592C2B9">
          <v:shape id="_x0000_i1945" type="#_x0000_t75" style="width:9pt;height:9pt">
            <v:imagedata r:id="rId529" o:title=""/>
          </v:shape>
        </w:pict>
      </w:r>
      <w:r>
        <w:rPr>
          <w:lang w:val="en-US"/>
        </w:rPr>
        <w:t xml:space="preserve"> </w:t>
      </w:r>
      <w:r w:rsidRPr="00B916EC">
        <w:rPr>
          <w:rFonts w:hint="eastAsia"/>
          <w:lang w:val="en-US" w:eastAsia="zh-CN"/>
        </w:rPr>
        <w:t xml:space="preserve">for </w:t>
      </w:r>
      <w:r w:rsidRPr="00B916EC">
        <w:rPr>
          <w:lang w:val="en-US" w:eastAsia="zh-CN"/>
        </w:rPr>
        <w:t xml:space="preserve">serving </w:t>
      </w:r>
      <w:r w:rsidRPr="00B916EC">
        <w:rPr>
          <w:rFonts w:hint="eastAsia"/>
          <w:lang w:val="en-US" w:eastAsia="zh-CN"/>
        </w:rPr>
        <w:t xml:space="preserve">cell </w:t>
      </w:r>
      <w:r w:rsidR="00000000">
        <w:rPr>
          <w:position w:val="-6"/>
        </w:rPr>
        <w:pict w14:anchorId="1A4537FC">
          <v:shape id="_x0000_i1946" type="#_x0000_t75" style="width:7.5pt;height:9pt">
            <v:imagedata r:id="rId511" o:title=""/>
          </v:shape>
        </w:pict>
      </w:r>
      <w:r>
        <w:rPr>
          <w:lang w:val="en-US"/>
        </w:rPr>
        <w:t xml:space="preserve"> if </w:t>
      </w:r>
      <w:r w:rsidRPr="0085578B">
        <w:rPr>
          <w:i/>
          <w:lang w:val="en-US" w:eastAsia="zh-CN"/>
        </w:rPr>
        <w:t>PDSCH-CodeBlockGroupTransmission</w:t>
      </w:r>
      <w:r>
        <w:rPr>
          <w:lang w:val="en-US" w:eastAsia="zh-CN"/>
        </w:rPr>
        <w:t xml:space="preserve"> is provided and the PDSCH reception is scheduled by a DCI format </w:t>
      </w:r>
      <w:r w:rsidR="004F5290" w:rsidRPr="00647ADA">
        <w:t>that support</w:t>
      </w:r>
      <w:r w:rsidR="004F5290">
        <w:rPr>
          <w:lang w:val="en-US"/>
        </w:rPr>
        <w:t>s</w:t>
      </w:r>
      <w:r w:rsidR="004F5290" w:rsidRPr="00647ADA">
        <w:t xml:space="preserve"> CBG-based PDSCH receptions</w:t>
      </w:r>
      <w:r>
        <w:rPr>
          <w:lang w:val="en-US" w:eastAsia="zh-CN"/>
        </w:rPr>
        <w:t xml:space="preserve"> and the UE reports corresponding HARQ-ACK information in the PUCCH</w:t>
      </w:r>
      <w:r>
        <w:rPr>
          <w:lang w:val="en-US"/>
        </w:rPr>
        <w:t>.</w:t>
      </w:r>
    </w:p>
    <w:p w14:paraId="721D8592" w14:textId="77777777" w:rsidR="000B36B8" w:rsidRPr="00B916EC" w:rsidRDefault="000B36B8" w:rsidP="00B42C92">
      <w:pPr>
        <w:pStyle w:val="Heading4"/>
      </w:pPr>
      <w:bookmarkStart w:id="470" w:name="_Toc12021471"/>
      <w:bookmarkStart w:id="471" w:name="_Toc20311583"/>
      <w:bookmarkStart w:id="472" w:name="_Toc26719408"/>
      <w:bookmarkStart w:id="473" w:name="_Toc29894841"/>
      <w:bookmarkStart w:id="474" w:name="_Toc29899140"/>
      <w:bookmarkStart w:id="475" w:name="_Toc29899558"/>
      <w:bookmarkStart w:id="476" w:name="_Toc29917295"/>
      <w:bookmarkStart w:id="477" w:name="_Toc36498169"/>
      <w:bookmarkStart w:id="478" w:name="_Toc45699195"/>
      <w:bookmarkStart w:id="479" w:name="_Toc121738636"/>
      <w:r w:rsidRPr="00B916EC">
        <w:t>9</w:t>
      </w:r>
      <w:r w:rsidRPr="00B916EC">
        <w:rPr>
          <w:rFonts w:hint="eastAsia"/>
        </w:rPr>
        <w:t>.</w:t>
      </w:r>
      <w:r>
        <w:t>1.2.2</w:t>
      </w:r>
      <w:r w:rsidRPr="00B916EC">
        <w:rPr>
          <w:rFonts w:hint="eastAsia"/>
        </w:rPr>
        <w:tab/>
      </w:r>
      <w:r>
        <w:t>Type-1</w:t>
      </w:r>
      <w:r w:rsidRPr="00B916EC">
        <w:t xml:space="preserve"> HARQ-ACK codebook in </w:t>
      </w:r>
      <w:r>
        <w:t>physical uplink shared</w:t>
      </w:r>
      <w:r w:rsidRPr="00B916EC">
        <w:t xml:space="preserve"> channel</w:t>
      </w:r>
      <w:bookmarkEnd w:id="470"/>
      <w:bookmarkEnd w:id="471"/>
      <w:bookmarkEnd w:id="472"/>
      <w:bookmarkEnd w:id="473"/>
      <w:bookmarkEnd w:id="474"/>
      <w:bookmarkEnd w:id="475"/>
      <w:bookmarkEnd w:id="476"/>
      <w:bookmarkEnd w:id="477"/>
      <w:bookmarkEnd w:id="478"/>
      <w:bookmarkEnd w:id="479"/>
    </w:p>
    <w:p w14:paraId="719A2739" w14:textId="26D14445" w:rsidR="000B36B8" w:rsidRDefault="000B36B8" w:rsidP="000B36B8">
      <w:pPr>
        <w:rPr>
          <w:rFonts w:cs="Arial"/>
          <w:lang w:eastAsia="zh-CN"/>
        </w:rPr>
      </w:pPr>
      <w:r w:rsidRPr="00B916EC">
        <w:rPr>
          <w:rFonts w:cs="Arial"/>
          <w:lang w:eastAsia="zh-CN"/>
        </w:rPr>
        <w:t>I</w:t>
      </w:r>
      <w:r w:rsidRPr="00B916EC">
        <w:rPr>
          <w:rFonts w:hint="eastAsia"/>
          <w:lang w:eastAsia="zh-CN"/>
        </w:rPr>
        <w:t xml:space="preserve">f a UE </w:t>
      </w:r>
      <w:r w:rsidR="00C52D5B">
        <w:rPr>
          <w:lang w:eastAsia="zh-CN"/>
        </w:rPr>
        <w:t xml:space="preserve">would </w:t>
      </w:r>
      <w:r w:rsidRPr="00B916EC">
        <w:rPr>
          <w:lang w:eastAsia="zh-CN"/>
        </w:rPr>
        <w:t>multiplex</w:t>
      </w:r>
      <w:r w:rsidRPr="00B916EC">
        <w:rPr>
          <w:rFonts w:hint="eastAsia"/>
          <w:lang w:eastAsia="zh-CN"/>
        </w:rPr>
        <w:t xml:space="preserve"> HARQ-ACK</w:t>
      </w:r>
      <w:r w:rsidR="00CD5BA3" w:rsidRPr="00CD5BA3">
        <w:rPr>
          <w:lang w:eastAsia="zh-CN"/>
        </w:rPr>
        <w:t xml:space="preserve"> </w:t>
      </w:r>
      <w:r w:rsidR="00CD5BA3">
        <w:rPr>
          <w:lang w:eastAsia="zh-CN"/>
        </w:rPr>
        <w:t>information</w:t>
      </w:r>
      <w:r w:rsidRPr="00B916EC">
        <w:rPr>
          <w:rFonts w:hint="eastAsia"/>
          <w:lang w:eastAsia="zh-CN"/>
        </w:rPr>
        <w:t xml:space="preserve"> in a </w:t>
      </w:r>
      <w:r w:rsidRPr="00B916EC">
        <w:rPr>
          <w:lang w:eastAsia="zh-CN"/>
        </w:rPr>
        <w:t xml:space="preserve">PUSCH transmission that is not scheduled by a DCI format or is scheduled by </w:t>
      </w:r>
      <w:r w:rsidR="004F5290">
        <w:rPr>
          <w:lang w:eastAsia="zh-CN"/>
        </w:rPr>
        <w:t xml:space="preserve">a </w:t>
      </w:r>
      <w:r w:rsidRPr="00B916EC">
        <w:rPr>
          <w:lang w:eastAsia="zh-CN"/>
        </w:rPr>
        <w:t xml:space="preserve">DCI format </w:t>
      </w:r>
      <w:r w:rsidR="004F5290">
        <w:rPr>
          <w:lang w:eastAsia="zh-CN"/>
        </w:rPr>
        <w:t>that does not include a DAI field</w:t>
      </w:r>
      <w:r w:rsidRPr="00B916EC">
        <w:rPr>
          <w:rFonts w:hint="eastAsia"/>
          <w:lang w:eastAsia="zh-CN"/>
        </w:rPr>
        <w:t xml:space="preserve">, </w:t>
      </w:r>
      <w:r>
        <w:rPr>
          <w:lang w:eastAsia="zh-CN"/>
        </w:rPr>
        <w:t>then</w:t>
      </w:r>
      <w:r w:rsidRPr="00B916EC">
        <w:rPr>
          <w:rFonts w:cs="Arial" w:hint="eastAsia"/>
          <w:lang w:eastAsia="zh-CN"/>
        </w:rPr>
        <w:t xml:space="preserve"> </w:t>
      </w:r>
    </w:p>
    <w:p w14:paraId="41DFB935" w14:textId="4E797827" w:rsidR="000B36B8" w:rsidRPr="00E1648B" w:rsidRDefault="000B36B8" w:rsidP="0009732E">
      <w:pPr>
        <w:pStyle w:val="B1"/>
      </w:pPr>
      <w:r w:rsidRPr="001322F1">
        <w:rPr>
          <w:iCs/>
          <w:lang w:eastAsia="zh-CN"/>
        </w:rPr>
        <w:t>-</w:t>
      </w:r>
      <w:r w:rsidRPr="001322F1">
        <w:rPr>
          <w:iCs/>
          <w:lang w:eastAsia="zh-CN"/>
        </w:rPr>
        <w:tab/>
        <w:t>i</w:t>
      </w:r>
      <w:r w:rsidRPr="001322F1">
        <w:rPr>
          <w:iCs/>
          <w:lang w:val="en-GB" w:eastAsia="zh-CN"/>
        </w:rPr>
        <w:t>f the</w:t>
      </w:r>
      <w:r w:rsidRPr="00B44469">
        <w:rPr>
          <w:iCs/>
          <w:lang w:val="en-GB" w:eastAsia="zh-CN"/>
        </w:rPr>
        <w:t xml:space="preserve"> </w:t>
      </w:r>
      <w:r w:rsidRPr="00AE44D6">
        <w:rPr>
          <w:rFonts w:cs="Arial"/>
          <w:lang w:eastAsia="zh-CN"/>
        </w:rPr>
        <w:t>UE has not received any PD</w:t>
      </w:r>
      <w:r>
        <w:rPr>
          <w:rFonts w:cs="Arial"/>
          <w:lang w:val="en-US" w:eastAsia="zh-CN"/>
        </w:rPr>
        <w:t>SCH or SPS PDSCH release</w:t>
      </w:r>
      <w:r w:rsidR="00CD5BA3" w:rsidRPr="00CD5BA3">
        <w:rPr>
          <w:rFonts w:cs="Arial"/>
          <w:lang w:val="en-US" w:eastAsia="zh-CN"/>
        </w:rPr>
        <w:t xml:space="preserve"> </w:t>
      </w:r>
      <w:r w:rsidR="00CD5BA3" w:rsidRPr="00B642F5">
        <w:rPr>
          <w:rFonts w:cs="Arial"/>
          <w:lang w:val="en-US" w:eastAsia="zh-CN"/>
        </w:rPr>
        <w:t xml:space="preserve">that the </w:t>
      </w:r>
      <w:r w:rsidR="00CD5BA3" w:rsidRPr="00B642F5">
        <w:rPr>
          <w:lang w:val="en-US" w:eastAsia="zh-CN"/>
        </w:rPr>
        <w:t xml:space="preserve">UE transmits corresponding HARQ-ACK </w:t>
      </w:r>
      <w:r w:rsidR="00CD5BA3">
        <w:rPr>
          <w:lang w:val="en-US" w:eastAsia="zh-CN"/>
        </w:rPr>
        <w:t xml:space="preserve">information </w:t>
      </w:r>
      <w:r w:rsidR="00CD5BA3" w:rsidRPr="00B642F5">
        <w:rPr>
          <w:lang w:val="en-US" w:eastAsia="zh-CN"/>
        </w:rPr>
        <w:t xml:space="preserve">in </w:t>
      </w:r>
      <w:r w:rsidR="00CD5BA3" w:rsidRPr="00B642F5">
        <w:rPr>
          <w:rFonts w:hint="eastAsia"/>
          <w:lang w:val="en-US" w:eastAsia="zh-CN"/>
        </w:rPr>
        <w:t xml:space="preserve">the </w:t>
      </w:r>
      <w:r w:rsidR="00CD5BA3" w:rsidRPr="00B642F5">
        <w:rPr>
          <w:lang w:val="en-US" w:eastAsia="zh-CN"/>
        </w:rPr>
        <w:t>PU</w:t>
      </w:r>
      <w:r w:rsidR="00CD5BA3" w:rsidRPr="00B642F5">
        <w:rPr>
          <w:rFonts w:hint="eastAsia"/>
          <w:lang w:val="en-US" w:eastAsia="zh-CN"/>
        </w:rPr>
        <w:t>S</w:t>
      </w:r>
      <w:r w:rsidR="00CD5BA3" w:rsidRPr="00B642F5">
        <w:rPr>
          <w:lang w:val="en-US" w:eastAsia="zh-CN"/>
        </w:rPr>
        <w:t>CH</w:t>
      </w:r>
      <w:r w:rsidR="00CD5BA3">
        <w:rPr>
          <w:lang w:val="en-US" w:eastAsia="zh-CN"/>
        </w:rPr>
        <w:t>,</w:t>
      </w:r>
      <w:r w:rsidR="00CD5BA3" w:rsidRPr="00B642F5">
        <w:rPr>
          <w:rFonts w:hint="eastAsia"/>
          <w:lang w:val="en-US" w:eastAsia="zh-CN"/>
        </w:rPr>
        <w:t xml:space="preserve"> </w:t>
      </w:r>
      <w:r w:rsidR="00CD5BA3" w:rsidRPr="00B642F5">
        <w:rPr>
          <w:lang w:val="en-US" w:eastAsia="zh-CN"/>
        </w:rPr>
        <w:t xml:space="preserve">based on </w:t>
      </w:r>
      <w:r w:rsidR="00CD5BA3">
        <w:rPr>
          <w:lang w:val="en-US" w:eastAsia="zh-CN"/>
        </w:rPr>
        <w:t>a</w:t>
      </w:r>
      <w:r w:rsidR="00CD5BA3" w:rsidRPr="00B642F5">
        <w:rPr>
          <w:lang w:val="en-US" w:eastAsia="zh-CN"/>
        </w:rPr>
        <w:t xml:space="preserve"> </w:t>
      </w:r>
      <w:r w:rsidR="00CD5BA3">
        <w:rPr>
          <w:lang w:val="en-US" w:eastAsia="zh-CN"/>
        </w:rPr>
        <w:t xml:space="preserve">value of a respective </w:t>
      </w:r>
      <w:r w:rsidR="00CD5BA3" w:rsidRPr="00B642F5">
        <w:rPr>
          <w:lang w:val="en-US" w:eastAsia="zh-CN"/>
        </w:rPr>
        <w:t>PDSCH-to-</w:t>
      </w:r>
      <w:r w:rsidR="00C44547" w:rsidRPr="00B642F5">
        <w:rPr>
          <w:lang w:val="en-US" w:eastAsia="zh-CN"/>
        </w:rPr>
        <w:t>HARQ</w:t>
      </w:r>
      <w:r w:rsidR="00C44547">
        <w:rPr>
          <w:lang w:val="en-US" w:eastAsia="zh-CN"/>
        </w:rPr>
        <w:t>_</w:t>
      </w:r>
      <w:r w:rsidR="00CD5BA3">
        <w:rPr>
          <w:lang w:val="en-US" w:eastAsia="zh-CN"/>
        </w:rPr>
        <w:t xml:space="preserve">feedback timing </w:t>
      </w:r>
      <w:r w:rsidR="00C44547">
        <w:rPr>
          <w:lang w:val="en-US" w:eastAsia="zh-CN"/>
        </w:rPr>
        <w:t xml:space="preserve">indicator </w:t>
      </w:r>
      <w:r w:rsidR="00CD5BA3">
        <w:rPr>
          <w:lang w:val="en-US" w:eastAsia="zh-CN"/>
        </w:rPr>
        <w:t>field in a DCI format scheduling the PDSCH reception or the SPS PDSCH release</w:t>
      </w:r>
      <w:r w:rsidR="007C057E">
        <w:rPr>
          <w:lang w:val="en-US" w:eastAsia="zh-CN"/>
        </w:rPr>
        <w:t xml:space="preserve"> </w:t>
      </w:r>
      <w:r w:rsidR="007C057E">
        <w:rPr>
          <w:rFonts w:cs="Arial"/>
          <w:lang w:val="en-US" w:eastAsia="zh-CN"/>
        </w:rPr>
        <w:t xml:space="preserve">or on the value of </w:t>
      </w:r>
      <w:r w:rsidR="007C057E" w:rsidRPr="000D579D">
        <w:rPr>
          <w:i/>
        </w:rPr>
        <w:t>dl-DataToUL-ACK</w:t>
      </w:r>
      <w:r w:rsidR="007C057E">
        <w:rPr>
          <w:rFonts w:hint="eastAsia"/>
          <w:lang w:val="en-US" w:eastAsia="zh-CN"/>
        </w:rPr>
        <w:t xml:space="preserve"> </w:t>
      </w:r>
      <w:r w:rsidR="001B28C5" w:rsidRPr="00A04CDF">
        <w:rPr>
          <w:rFonts w:eastAsia="Batang"/>
          <w:lang w:val="en-US"/>
        </w:rPr>
        <w:t>or</w:t>
      </w:r>
      <w:r w:rsidR="001B28C5" w:rsidRPr="00A04CDF">
        <w:rPr>
          <w:rFonts w:eastAsia="Batang"/>
          <w:i/>
          <w:lang w:val="en-US"/>
        </w:rPr>
        <w:t xml:space="preserve"> dl-DataToUL-ACK-r16</w:t>
      </w:r>
      <w:r w:rsidR="001B28C5">
        <w:rPr>
          <w:rFonts w:eastAsia="Batang"/>
          <w:i/>
          <w:lang w:val="en-US"/>
        </w:rPr>
        <w:t xml:space="preserve"> </w:t>
      </w:r>
      <w:r w:rsidR="007C057E">
        <w:rPr>
          <w:lang w:val="en-US" w:eastAsia="zh-CN"/>
        </w:rPr>
        <w:t>if the</w:t>
      </w:r>
      <w:r w:rsidR="007C057E" w:rsidRPr="00123FCB">
        <w:rPr>
          <w:lang w:val="en-US" w:eastAsia="zh-CN"/>
        </w:rPr>
        <w:t xml:space="preserve"> </w:t>
      </w:r>
      <w:r w:rsidR="007C057E" w:rsidRPr="00B642F5">
        <w:rPr>
          <w:lang w:val="en-US" w:eastAsia="zh-CN"/>
        </w:rPr>
        <w:t>PDSCH-to-</w:t>
      </w:r>
      <w:r w:rsidR="00C44547" w:rsidRPr="00B642F5">
        <w:rPr>
          <w:lang w:val="en-US" w:eastAsia="zh-CN"/>
        </w:rPr>
        <w:t>HARQ</w:t>
      </w:r>
      <w:r w:rsidR="00C44547">
        <w:rPr>
          <w:lang w:val="en-US" w:eastAsia="zh-CN"/>
        </w:rPr>
        <w:t>_</w:t>
      </w:r>
      <w:r w:rsidR="007C057E">
        <w:rPr>
          <w:lang w:val="en-US" w:eastAsia="zh-CN"/>
        </w:rPr>
        <w:t xml:space="preserve">feedback timing </w:t>
      </w:r>
      <w:r w:rsidR="00C44547">
        <w:rPr>
          <w:lang w:val="en-US" w:eastAsia="zh-CN"/>
        </w:rPr>
        <w:t xml:space="preserve">indicator </w:t>
      </w:r>
      <w:r w:rsidR="007C057E">
        <w:rPr>
          <w:lang w:val="en-US" w:eastAsia="zh-CN"/>
        </w:rPr>
        <w:t>field is not present in DCI format</w:t>
      </w:r>
      <w:r w:rsidR="004F5290">
        <w:rPr>
          <w:lang w:val="en-US" w:eastAsia="zh-CN"/>
        </w:rPr>
        <w:t xml:space="preserve"> 1_1 or </w:t>
      </w:r>
      <w:r w:rsidR="004F5290">
        <w:rPr>
          <w:rFonts w:cs="Arial"/>
          <w:lang w:val="en-US" w:eastAsia="zh-CN"/>
        </w:rPr>
        <w:t xml:space="preserve">on the value of </w:t>
      </w:r>
      <w:r w:rsidR="004F5290" w:rsidRPr="000D579D">
        <w:rPr>
          <w:i/>
        </w:rPr>
        <w:t>dl-DataToUL-ACK</w:t>
      </w:r>
      <w:r w:rsidR="004F5290">
        <w:rPr>
          <w:i/>
          <w:lang w:val="en-US"/>
        </w:rPr>
        <w:t>-DCI-1-2</w:t>
      </w:r>
      <w:r w:rsidR="004F5290">
        <w:rPr>
          <w:rFonts w:hint="eastAsia"/>
          <w:lang w:val="en-US" w:eastAsia="zh-CN"/>
        </w:rPr>
        <w:t xml:space="preserve"> </w:t>
      </w:r>
      <w:r w:rsidR="004F5290">
        <w:rPr>
          <w:lang w:val="en-US" w:eastAsia="zh-CN"/>
        </w:rPr>
        <w:t>if the</w:t>
      </w:r>
      <w:r w:rsidR="004F5290" w:rsidRPr="00123FCB">
        <w:rPr>
          <w:lang w:val="en-US" w:eastAsia="zh-CN"/>
        </w:rPr>
        <w:t xml:space="preserve"> </w:t>
      </w:r>
      <w:r w:rsidR="004F5290" w:rsidRPr="00B642F5">
        <w:rPr>
          <w:lang w:val="en-US" w:eastAsia="zh-CN"/>
        </w:rPr>
        <w:t>PDSCH-to-HARQ</w:t>
      </w:r>
      <w:r w:rsidR="004F5290">
        <w:rPr>
          <w:lang w:val="en-US" w:eastAsia="zh-CN"/>
        </w:rPr>
        <w:t>_feedback timing indicator field is not present in DCI format 1_2</w:t>
      </w:r>
      <w:r w:rsidR="00CD5BA3">
        <w:rPr>
          <w:lang w:val="en-US" w:eastAsia="zh-CN"/>
        </w:rPr>
        <w:t>,</w:t>
      </w:r>
      <w:r>
        <w:rPr>
          <w:rFonts w:cs="Arial"/>
          <w:lang w:eastAsia="zh-CN"/>
        </w:rPr>
        <w:t xml:space="preserve"> in any of the </w:t>
      </w:r>
      <m:oMath>
        <m:sSub>
          <m:sSubPr>
            <m:ctrlPr>
              <w:rPr>
                <w:rFonts w:ascii="Cambria Math" w:hAnsi="Cambria Math" w:cs="Arial"/>
                <w:i/>
                <w:lang w:eastAsia="zh-CN"/>
              </w:rPr>
            </m:ctrlPr>
          </m:sSubPr>
          <m:e>
            <m:r>
              <w:rPr>
                <w:rFonts w:ascii="Cambria Math" w:hAnsi="Cambria Math" w:cs="Arial"/>
                <w:lang w:eastAsia="zh-CN"/>
              </w:rPr>
              <m:t>M</m:t>
            </m:r>
          </m:e>
          <m:sub>
            <m:r>
              <w:rPr>
                <w:rFonts w:ascii="Cambria Math" w:hAnsi="Cambria Math" w:cs="Arial"/>
                <w:lang w:eastAsia="zh-CN"/>
              </w:rPr>
              <m:t>c</m:t>
            </m:r>
          </m:sub>
        </m:sSub>
      </m:oMath>
      <w:r>
        <w:rPr>
          <w:lang w:eastAsia="zh-CN"/>
        </w:rPr>
        <w:t xml:space="preserve"> </w:t>
      </w:r>
      <w:r w:rsidRPr="004F730A">
        <w:rPr>
          <w:lang w:eastAsia="zh-CN"/>
        </w:rPr>
        <w:t>occasions</w:t>
      </w:r>
      <w:r>
        <w:rPr>
          <w:lang w:eastAsia="zh-CN"/>
        </w:rPr>
        <w:t xml:space="preserve"> for </w:t>
      </w:r>
      <w:r w:rsidR="007C057E">
        <w:rPr>
          <w:lang w:val="en-US" w:eastAsia="zh-CN"/>
        </w:rPr>
        <w:t xml:space="preserve">candidate </w:t>
      </w:r>
      <w:r>
        <w:rPr>
          <w:lang w:eastAsia="zh-CN"/>
        </w:rPr>
        <w:t>PDSCH reception</w:t>
      </w:r>
      <w:r w:rsidR="007C057E">
        <w:rPr>
          <w:lang w:val="en-US" w:eastAsia="zh-CN"/>
        </w:rPr>
        <w:t>s</w:t>
      </w:r>
      <w:r w:rsidR="00CD5BA3" w:rsidRPr="00CD5BA3">
        <w:rPr>
          <w:lang w:val="en-US" w:eastAsia="zh-CN"/>
        </w:rPr>
        <w:t xml:space="preserve"> </w:t>
      </w:r>
      <w:r w:rsidR="00CD5BA3">
        <w:rPr>
          <w:lang w:val="en-US" w:eastAsia="zh-CN"/>
        </w:rPr>
        <w:t xml:space="preserve">by </w:t>
      </w:r>
      <w:r w:rsidR="00A22847">
        <w:rPr>
          <w:lang w:val="en-US" w:eastAsia="zh-CN"/>
        </w:rPr>
        <w:t xml:space="preserve">a </w:t>
      </w:r>
      <w:r w:rsidR="00CD5BA3">
        <w:rPr>
          <w:lang w:val="en-US" w:eastAsia="zh-CN"/>
        </w:rPr>
        <w:t xml:space="preserve">DCI format </w:t>
      </w:r>
      <w:r>
        <w:rPr>
          <w:lang w:eastAsia="zh-CN"/>
        </w:rPr>
        <w:t xml:space="preserve">or SPS PDSCH </w:t>
      </w:r>
      <w:r w:rsidRPr="00AE44D6">
        <w:rPr>
          <w:lang w:eastAsia="zh-CN"/>
        </w:rPr>
        <w:t xml:space="preserve">on any serving cell </w:t>
      </w:r>
      <m:oMath>
        <m:r>
          <w:rPr>
            <w:rFonts w:ascii="Cambria Math" w:hAnsi="Cambria Math" w:cs="Arial"/>
            <w:lang w:eastAsia="zh-CN"/>
          </w:rPr>
          <m:t>c</m:t>
        </m:r>
      </m:oMath>
      <w:r w:rsidRPr="00AE44D6">
        <w:t xml:space="preserve">, as described </w:t>
      </w:r>
      <w:r w:rsidR="006F5F9E">
        <w:t>in clause</w:t>
      </w:r>
      <w:r>
        <w:rPr>
          <w:rFonts w:cs="Arial"/>
          <w:lang w:val="en-US" w:eastAsia="zh-CN"/>
        </w:rPr>
        <w:t xml:space="preserve"> 9.1.2.1</w:t>
      </w:r>
      <w:r w:rsidRPr="00B44469">
        <w:rPr>
          <w:iCs/>
          <w:lang w:val="en-GB" w:eastAsia="zh-CN"/>
        </w:rPr>
        <w:t xml:space="preserve">, </w:t>
      </w:r>
      <w:r w:rsidRPr="00AE44D6">
        <w:rPr>
          <w:rFonts w:cs="Arial"/>
          <w:lang w:eastAsia="zh-CN"/>
        </w:rPr>
        <w:t xml:space="preserve">the UE does not multiplex </w:t>
      </w:r>
      <w:r w:rsidRPr="00AE44D6">
        <w:rPr>
          <w:rFonts w:hint="eastAsia"/>
          <w:lang w:eastAsia="zh-CN"/>
        </w:rPr>
        <w:t>HARQ-ACK</w:t>
      </w:r>
      <w:r w:rsidR="00CD5BA3" w:rsidRPr="00CD5BA3">
        <w:rPr>
          <w:lang w:val="en-US" w:eastAsia="zh-CN"/>
        </w:rPr>
        <w:t xml:space="preserve"> </w:t>
      </w:r>
      <w:r w:rsidR="00CD5BA3">
        <w:rPr>
          <w:lang w:val="en-US" w:eastAsia="zh-CN"/>
        </w:rPr>
        <w:t>information</w:t>
      </w:r>
      <w:r w:rsidRPr="00AE44D6">
        <w:rPr>
          <w:lang w:eastAsia="zh-CN"/>
        </w:rPr>
        <w:t xml:space="preserve"> in the PUSCH transmission</w:t>
      </w:r>
    </w:p>
    <w:p w14:paraId="3ED0F7B4" w14:textId="44D2F6A8" w:rsidR="000B36B8" w:rsidRPr="00E1648B" w:rsidRDefault="000B36B8" w:rsidP="0009732E">
      <w:pPr>
        <w:pStyle w:val="B1"/>
      </w:pPr>
      <w:r>
        <w:rPr>
          <w:rFonts w:cs="Arial"/>
          <w:lang w:val="en-US" w:eastAsia="zh-CN"/>
        </w:rPr>
        <w:t>-</w:t>
      </w:r>
      <w:r>
        <w:rPr>
          <w:rFonts w:cs="Arial"/>
          <w:lang w:val="en-US" w:eastAsia="zh-CN"/>
        </w:rPr>
        <w:tab/>
      </w:r>
      <w:r w:rsidRPr="00E1648B">
        <w:rPr>
          <w:rFonts w:cs="Arial"/>
          <w:lang w:val="en-US" w:eastAsia="zh-CN"/>
        </w:rPr>
        <w:t xml:space="preserve">else </w:t>
      </w:r>
      <w:r w:rsidRPr="00E1648B">
        <w:rPr>
          <w:rFonts w:cs="Arial" w:hint="eastAsia"/>
          <w:lang w:eastAsia="zh-CN"/>
        </w:rPr>
        <w:t xml:space="preserve">the UE </w:t>
      </w:r>
      <w:r w:rsidRPr="00E1648B">
        <w:rPr>
          <w:rFonts w:cs="Arial"/>
          <w:lang w:eastAsia="zh-CN"/>
        </w:rPr>
        <w:t xml:space="preserve">generates the HARQ-ACK codebook as described </w:t>
      </w:r>
      <w:r w:rsidR="006F5F9E">
        <w:rPr>
          <w:rFonts w:cs="Arial"/>
          <w:lang w:eastAsia="zh-CN"/>
        </w:rPr>
        <w:t>in clause</w:t>
      </w:r>
      <w:r>
        <w:rPr>
          <w:rFonts w:cs="Arial"/>
          <w:lang w:val="en-US" w:eastAsia="zh-CN"/>
        </w:rPr>
        <w:t xml:space="preserve"> 9.1.2.1</w:t>
      </w:r>
      <w:r w:rsidR="007C057E">
        <w:rPr>
          <w:rFonts w:cs="Arial"/>
          <w:lang w:val="en-US" w:eastAsia="zh-CN"/>
        </w:rPr>
        <w:t>,</w:t>
      </w:r>
      <w:r w:rsidRPr="00E1648B">
        <w:rPr>
          <w:rFonts w:cs="Arial"/>
          <w:lang w:eastAsia="zh-CN"/>
        </w:rPr>
        <w:t xml:space="preserve"> except that </w:t>
      </w:r>
      <w:r w:rsidR="00CD5BA3" w:rsidRPr="00435CFD">
        <w:rPr>
          <w:i/>
        </w:rPr>
        <w:t>harq-ACK-SpatialBundlingPUCCH</w:t>
      </w:r>
      <w:r w:rsidR="00CD5BA3" w:rsidRPr="00E1648B">
        <w:rPr>
          <w:rFonts w:cs="Arial"/>
          <w:lang w:eastAsia="zh-CN"/>
        </w:rPr>
        <w:t xml:space="preserve"> is replaced by </w:t>
      </w:r>
      <w:r w:rsidR="00CD5BA3">
        <w:rPr>
          <w:i/>
        </w:rPr>
        <w:t>harq-ACK-SpatialBundlingPUS</w:t>
      </w:r>
      <w:r w:rsidR="00CD5BA3" w:rsidRPr="00435CFD">
        <w:rPr>
          <w:i/>
        </w:rPr>
        <w:t>CH</w:t>
      </w:r>
      <w:r w:rsidR="007C057E">
        <w:rPr>
          <w:lang w:val="en-US"/>
        </w:rPr>
        <w:t>,</w:t>
      </w:r>
      <w:r w:rsidR="007C057E" w:rsidRPr="00E93E80">
        <w:rPr>
          <w:lang w:val="en-US"/>
        </w:rPr>
        <w:t xml:space="preserve"> </w:t>
      </w:r>
      <w:r w:rsidR="007C057E">
        <w:rPr>
          <w:lang w:val="en-US"/>
        </w:rPr>
        <w:t xml:space="preserve">unless the UE receives </w:t>
      </w:r>
      <w:r w:rsidR="007C057E">
        <w:rPr>
          <w:lang w:eastAsia="zh-CN"/>
        </w:rPr>
        <w:t xml:space="preserve">only </w:t>
      </w:r>
      <w:r w:rsidR="007C057E">
        <w:rPr>
          <w:rFonts w:hint="eastAsia"/>
          <w:lang w:eastAsia="zh-CN"/>
        </w:rPr>
        <w:t>a SPS PDSCH release</w:t>
      </w:r>
      <w:r w:rsidR="002F7E2C">
        <w:rPr>
          <w:lang w:val="en-US" w:eastAsia="zh-CN"/>
        </w:rPr>
        <w:t xml:space="preserve">, </w:t>
      </w:r>
      <w:r w:rsidR="002F7E2C" w:rsidRPr="00072F61">
        <w:rPr>
          <w:lang w:val="en-GB"/>
        </w:rPr>
        <w:t>or only SPS PDSCH reception,</w:t>
      </w:r>
      <w:r w:rsidR="007C057E">
        <w:rPr>
          <w:lang w:eastAsia="zh-CN"/>
        </w:rPr>
        <w:t xml:space="preserve"> or</w:t>
      </w:r>
      <w:r w:rsidR="007C057E">
        <w:rPr>
          <w:lang w:val="en-US" w:eastAsia="zh-CN"/>
        </w:rPr>
        <w:t xml:space="preserve"> only a PDSCH </w:t>
      </w:r>
      <w:r w:rsidR="007C057E">
        <w:t xml:space="preserve">that is </w:t>
      </w:r>
      <w:r w:rsidR="007C057E">
        <w:rPr>
          <w:lang w:eastAsia="zh-CN"/>
        </w:rPr>
        <w:t xml:space="preserve">scheduled </w:t>
      </w:r>
      <w:r w:rsidR="007C057E">
        <w:rPr>
          <w:rFonts w:hint="eastAsia"/>
          <w:lang w:eastAsia="zh-CN"/>
        </w:rPr>
        <w:t xml:space="preserve">by DCI format 1_0 with a </w:t>
      </w:r>
      <w:r w:rsidR="007C057E" w:rsidRPr="00AE44D6">
        <w:rPr>
          <w:rFonts w:hint="eastAsia"/>
          <w:lang w:val="en-US" w:eastAsia="zh-CN"/>
        </w:rPr>
        <w:t xml:space="preserve">counter </w:t>
      </w:r>
      <w:r w:rsidR="007C057E">
        <w:rPr>
          <w:rFonts w:hint="eastAsia"/>
          <w:lang w:eastAsia="zh-CN"/>
        </w:rPr>
        <w:t>DAI</w:t>
      </w:r>
      <w:r w:rsidR="007C057E" w:rsidRPr="00AE44D6">
        <w:rPr>
          <w:lang w:val="en-US"/>
        </w:rPr>
        <w:t xml:space="preserve"> field </w:t>
      </w:r>
      <w:r w:rsidR="007C057E">
        <w:rPr>
          <w:rFonts w:hint="eastAsia"/>
          <w:lang w:val="en-US" w:eastAsia="zh-CN"/>
        </w:rPr>
        <w:t>value of 1</w:t>
      </w:r>
      <w:r w:rsidR="007C057E">
        <w:rPr>
          <w:lang w:val="en-US" w:eastAsia="zh-CN"/>
        </w:rPr>
        <w:t xml:space="preserve"> on the PCell in</w:t>
      </w:r>
      <w:r w:rsidR="007C057E" w:rsidRPr="00AE44D6">
        <w:rPr>
          <w:lang w:val="en-US" w:eastAsia="zh-CN"/>
        </w:rPr>
        <w:t xml:space="preserve"> the</w:t>
      </w:r>
      <w:r w:rsidR="007C057E">
        <w:rPr>
          <w:lang w:val="en-US" w:eastAsia="zh-CN"/>
        </w:rPr>
        <w:t xml:space="preserve"> </w:t>
      </w:r>
      <m:oMath>
        <m:sSub>
          <m:sSubPr>
            <m:ctrlPr>
              <w:rPr>
                <w:rFonts w:ascii="Cambria Math" w:hAnsi="Cambria Math" w:cs="Arial"/>
                <w:i/>
                <w:lang w:eastAsia="zh-CN"/>
              </w:rPr>
            </m:ctrlPr>
          </m:sSubPr>
          <m:e>
            <m:r>
              <w:rPr>
                <w:rFonts w:ascii="Cambria Math" w:hAnsi="Cambria Math" w:cs="Arial"/>
                <w:lang w:eastAsia="zh-CN"/>
              </w:rPr>
              <m:t>M</m:t>
            </m:r>
          </m:e>
          <m:sub>
            <m:r>
              <w:rPr>
                <w:rFonts w:ascii="Cambria Math" w:hAnsi="Cambria Math" w:cs="Arial"/>
                <w:lang w:eastAsia="zh-CN"/>
              </w:rPr>
              <m:t>c</m:t>
            </m:r>
          </m:sub>
        </m:sSub>
      </m:oMath>
      <w:r w:rsidR="007C057E" w:rsidRPr="00AE44D6">
        <w:t xml:space="preserve"> occasions for candidate PDSCH receptions</w:t>
      </w:r>
      <w:r w:rsidR="007C057E">
        <w:t xml:space="preserve"> </w:t>
      </w:r>
      <w:r w:rsidR="007C057E">
        <w:rPr>
          <w:lang w:val="en-US" w:eastAsia="zh-CN"/>
        </w:rPr>
        <w:t xml:space="preserve">in which case </w:t>
      </w:r>
      <w:r w:rsidR="007C057E" w:rsidRPr="00303EA7">
        <w:rPr>
          <w:lang w:eastAsia="x-none"/>
        </w:rPr>
        <w:t>th</w:t>
      </w:r>
      <w:r w:rsidR="007C057E">
        <w:rPr>
          <w:lang w:eastAsia="x-none"/>
        </w:rPr>
        <w:t xml:space="preserve">e UE generates </w:t>
      </w:r>
      <w:r w:rsidR="007C057E" w:rsidRPr="00303EA7">
        <w:rPr>
          <w:lang w:eastAsia="x-none"/>
        </w:rPr>
        <w:t xml:space="preserve">HARQ-ACK </w:t>
      </w:r>
      <w:r w:rsidR="007C057E">
        <w:rPr>
          <w:lang w:eastAsia="x-none"/>
        </w:rPr>
        <w:t>information only for the</w:t>
      </w:r>
      <w:r w:rsidR="007C057E" w:rsidRPr="00303EA7">
        <w:rPr>
          <w:lang w:eastAsia="x-none"/>
        </w:rPr>
        <w:t xml:space="preserve"> </w:t>
      </w:r>
      <w:r w:rsidR="007C057E">
        <w:rPr>
          <w:lang w:eastAsia="x-none"/>
        </w:rPr>
        <w:t xml:space="preserve">SPS PDSCH release or only for the </w:t>
      </w:r>
      <w:r w:rsidR="007C057E" w:rsidRPr="00303EA7">
        <w:rPr>
          <w:lang w:eastAsia="x-none"/>
        </w:rPr>
        <w:t>PDSCH</w:t>
      </w:r>
      <w:r w:rsidR="007C057E">
        <w:rPr>
          <w:lang w:eastAsia="x-none"/>
        </w:rPr>
        <w:t xml:space="preserve"> reception</w:t>
      </w:r>
      <w:r w:rsidR="007C057E">
        <w:rPr>
          <w:lang w:val="en-US" w:eastAsia="x-none"/>
        </w:rPr>
        <w:t xml:space="preserve"> as described </w:t>
      </w:r>
      <w:r w:rsidR="006F5F9E">
        <w:rPr>
          <w:lang w:val="en-US" w:eastAsia="x-none"/>
        </w:rPr>
        <w:t>in clause</w:t>
      </w:r>
      <w:r w:rsidR="007C057E">
        <w:rPr>
          <w:lang w:val="en-US" w:eastAsia="x-none"/>
        </w:rPr>
        <w:t xml:space="preserve"> 9.1.2</w:t>
      </w:r>
      <w:r w:rsidRPr="00E1648B">
        <w:rPr>
          <w:rFonts w:cs="Arial"/>
          <w:lang w:eastAsia="zh-CN"/>
        </w:rPr>
        <w:t>.</w:t>
      </w:r>
    </w:p>
    <w:p w14:paraId="71BB78DF" w14:textId="2E1D9E7D" w:rsidR="00CD5BA3" w:rsidRDefault="00CD5BA3" w:rsidP="00CD5BA3">
      <w:pPr>
        <w:rPr>
          <w:lang w:eastAsia="zh-CN"/>
        </w:rPr>
      </w:pPr>
      <w:r>
        <w:rPr>
          <w:lang w:eastAsia="zh-CN"/>
        </w:rPr>
        <w:lastRenderedPageBreak/>
        <w:t xml:space="preserve">A UE sets to NACK value in the HARQ-ACK codebook any HARQ-ACK information corresponding to PDSCH reception or SPS PDSCH release that the UE detects in a PDCCH monitoring occasion that </w:t>
      </w:r>
      <w:r w:rsidR="007C057E">
        <w:rPr>
          <w:lang w:eastAsia="zh-CN"/>
        </w:rPr>
        <w:t>starts</w:t>
      </w:r>
      <w:r>
        <w:rPr>
          <w:lang w:eastAsia="zh-CN"/>
        </w:rPr>
        <w:t xml:space="preserve"> after a PDCCH monitoring occasion where the UE detects a DCI format scheduling the PUSCH transmission.</w:t>
      </w:r>
    </w:p>
    <w:p w14:paraId="401903F7" w14:textId="1907E9C6" w:rsidR="002F7E2C" w:rsidRDefault="002F7E2C" w:rsidP="002F7E2C">
      <w:pPr>
        <w:rPr>
          <w:lang w:val="en-US" w:eastAsia="x-none"/>
        </w:rPr>
      </w:pPr>
      <w:r>
        <w:rPr>
          <w:lang w:val="en-US" w:eastAsia="x-none"/>
        </w:rPr>
        <w:t xml:space="preserve">A </w:t>
      </w:r>
      <w:r w:rsidRPr="00A145AB">
        <w:rPr>
          <w:lang w:val="en-US" w:eastAsia="x-none"/>
        </w:rPr>
        <w:t xml:space="preserve">UE does not expect to detect a DCI format switching </w:t>
      </w:r>
      <w:r>
        <w:rPr>
          <w:lang w:val="en-US" w:eastAsia="x-none"/>
        </w:rPr>
        <w:t xml:space="preserve">a </w:t>
      </w:r>
      <w:r w:rsidRPr="00A145AB">
        <w:rPr>
          <w:lang w:val="en-US" w:eastAsia="x-none"/>
        </w:rPr>
        <w:t xml:space="preserve">DL BWP within </w:t>
      </w:r>
      <m:oMath>
        <m:sSub>
          <m:sSubPr>
            <m:ctrlPr>
              <w:rPr>
                <w:rFonts w:ascii="Cambria Math" w:hAnsi="Cambria Math" w:cs="Arial"/>
                <w:i/>
                <w:lang w:val="x-none" w:eastAsia="zh-CN"/>
              </w:rPr>
            </m:ctrlPr>
          </m:sSubPr>
          <m:e>
            <m:r>
              <w:rPr>
                <w:rFonts w:ascii="Cambria Math" w:hAnsi="Cambria Math" w:cs="Arial"/>
                <w:lang w:eastAsia="zh-CN"/>
              </w:rPr>
              <m:t>N</m:t>
            </m:r>
          </m:e>
          <m:sub>
            <m:r>
              <w:rPr>
                <w:rFonts w:ascii="Cambria Math" w:hAnsi="Cambria Math" w:cs="Arial"/>
                <w:lang w:eastAsia="zh-CN"/>
              </w:rPr>
              <m:t>2</m:t>
            </m:r>
          </m:sub>
        </m:sSub>
      </m:oMath>
      <w:r w:rsidRPr="00496E62">
        <w:t xml:space="preserve"> sy</w:t>
      </w:r>
      <w:r>
        <w:t>mbols prior to a first symbol of a</w:t>
      </w:r>
      <w:r w:rsidRPr="00496E62">
        <w:t xml:space="preserve"> </w:t>
      </w:r>
      <w:r>
        <w:t>PUS</w:t>
      </w:r>
      <w:r w:rsidRPr="00496E62">
        <w:t>CH transmission</w:t>
      </w:r>
      <w:r>
        <w:t xml:space="preserve"> where the UE multiplexes HARQ-ACK information, where </w:t>
      </w:r>
      <m:oMath>
        <m:sSub>
          <m:sSubPr>
            <m:ctrlPr>
              <w:rPr>
                <w:rFonts w:ascii="Cambria Math" w:hAnsi="Cambria Math" w:cs="Arial"/>
                <w:i/>
                <w:lang w:val="x-none" w:eastAsia="zh-CN"/>
              </w:rPr>
            </m:ctrlPr>
          </m:sSubPr>
          <m:e>
            <m:r>
              <w:rPr>
                <w:rFonts w:ascii="Cambria Math" w:hAnsi="Cambria Math" w:cs="Arial"/>
                <w:lang w:eastAsia="zh-CN"/>
              </w:rPr>
              <m:t>N</m:t>
            </m:r>
          </m:e>
          <m:sub>
            <m:r>
              <w:rPr>
                <w:rFonts w:ascii="Cambria Math" w:hAnsi="Cambria Math" w:cs="Arial"/>
                <w:lang w:eastAsia="zh-CN"/>
              </w:rPr>
              <m:t>2</m:t>
            </m:r>
          </m:sub>
        </m:sSub>
      </m:oMath>
      <w:r>
        <w:t xml:space="preserve"> is defined in [6, TS 38.214]. </w:t>
      </w:r>
    </w:p>
    <w:p w14:paraId="1AB9E570" w14:textId="6C00AB2E" w:rsidR="00693321" w:rsidRPr="00B916EC" w:rsidRDefault="000B36B8" w:rsidP="0009732E">
      <w:pPr>
        <w:rPr>
          <w:lang w:eastAsia="zh-CN"/>
        </w:rPr>
      </w:pPr>
      <w:r w:rsidRPr="00B916EC">
        <w:rPr>
          <w:rFonts w:cs="Arial"/>
          <w:lang w:eastAsia="zh-CN"/>
        </w:rPr>
        <w:t>I</w:t>
      </w:r>
      <w:r w:rsidRPr="00B916EC">
        <w:rPr>
          <w:rFonts w:hint="eastAsia"/>
          <w:lang w:eastAsia="zh-CN"/>
        </w:rPr>
        <w:t xml:space="preserve">f a UE </w:t>
      </w:r>
      <w:r w:rsidRPr="00B916EC">
        <w:rPr>
          <w:lang w:eastAsia="zh-CN"/>
        </w:rPr>
        <w:t>multiplexes</w:t>
      </w:r>
      <w:r w:rsidRPr="00B916EC">
        <w:rPr>
          <w:rFonts w:hint="eastAsia"/>
          <w:lang w:eastAsia="zh-CN"/>
        </w:rPr>
        <w:t xml:space="preserve"> HARQ-ACK</w:t>
      </w:r>
      <w:r w:rsidR="00CD5BA3" w:rsidRPr="00CD5BA3">
        <w:rPr>
          <w:lang w:eastAsia="zh-CN"/>
        </w:rPr>
        <w:t xml:space="preserve"> </w:t>
      </w:r>
      <w:r w:rsidR="00CD5BA3">
        <w:rPr>
          <w:lang w:eastAsia="zh-CN"/>
        </w:rPr>
        <w:t>information</w:t>
      </w:r>
      <w:r w:rsidRPr="00B916EC">
        <w:rPr>
          <w:rFonts w:hint="eastAsia"/>
          <w:lang w:eastAsia="zh-CN"/>
        </w:rPr>
        <w:t xml:space="preserve"> in a </w:t>
      </w:r>
      <w:r w:rsidRPr="00B916EC">
        <w:rPr>
          <w:lang w:eastAsia="zh-CN"/>
        </w:rPr>
        <w:t xml:space="preserve">PUSCH transmission that is scheduled by DCI format </w:t>
      </w:r>
      <w:r w:rsidR="00A22847">
        <w:rPr>
          <w:lang w:eastAsia="zh-CN"/>
        </w:rPr>
        <w:t>that includes a DAI field</w:t>
      </w:r>
      <w:r w:rsidRPr="00B916EC">
        <w:rPr>
          <w:rFonts w:hint="eastAsia"/>
          <w:lang w:eastAsia="zh-CN"/>
        </w:rPr>
        <w:t xml:space="preserve">, </w:t>
      </w:r>
      <w:r w:rsidRPr="00B916EC">
        <w:rPr>
          <w:rFonts w:cs="Arial" w:hint="eastAsia"/>
          <w:lang w:eastAsia="zh-CN"/>
        </w:rPr>
        <w:t xml:space="preserve">the UE </w:t>
      </w:r>
      <w:r w:rsidRPr="00B916EC">
        <w:rPr>
          <w:rFonts w:cs="Arial"/>
          <w:lang w:eastAsia="zh-CN"/>
        </w:rPr>
        <w:t xml:space="preserve">generates the HARQ-ACK codebook as described </w:t>
      </w:r>
      <w:r w:rsidR="006F5F9E">
        <w:rPr>
          <w:rFonts w:cs="Arial"/>
          <w:lang w:eastAsia="zh-CN"/>
        </w:rPr>
        <w:t>in clause</w:t>
      </w:r>
      <w:r>
        <w:rPr>
          <w:rFonts w:cs="Arial"/>
          <w:lang w:eastAsia="zh-CN"/>
        </w:rPr>
        <w:t xml:space="preserve"> 9.1.2.1</w:t>
      </w:r>
      <w:r w:rsidRPr="00B916EC">
        <w:rPr>
          <w:rFonts w:cs="Arial"/>
          <w:lang w:eastAsia="zh-CN"/>
        </w:rPr>
        <w:t xml:space="preserve"> </w:t>
      </w:r>
      <w:r>
        <w:rPr>
          <w:lang w:eastAsia="zh-CN"/>
        </w:rPr>
        <w:t xml:space="preserve">when a value of the DAI field </w:t>
      </w:r>
      <w:r>
        <w:rPr>
          <w:lang w:val="en-US" w:eastAsia="zh-CN"/>
        </w:rPr>
        <w:t xml:space="preserve">is </w:t>
      </w:r>
      <m:oMath>
        <m:sSubSup>
          <m:sSubSupPr>
            <m:ctrlPr>
              <w:rPr>
                <w:rFonts w:ascii="Cambria Math" w:hAnsi="Cambria Math"/>
              </w:rPr>
            </m:ctrlPr>
          </m:sSubSupPr>
          <m:e>
            <m:r>
              <w:rPr>
                <w:rFonts w:ascii="Cambria Math" w:hAnsi="Cambria Math"/>
              </w:rPr>
              <m:t>V</m:t>
            </m:r>
          </m:e>
          <m:sub>
            <m:r>
              <m:rPr>
                <m:nor/>
              </m:rPr>
              <w:rPr>
                <w:rFonts w:ascii="Cambria Math"/>
                <w:lang w:val="en-US"/>
              </w:rPr>
              <m:t>T-DAI</m:t>
            </m:r>
          </m:sub>
          <m:sup>
            <m:r>
              <m:rPr>
                <m:nor/>
              </m:rPr>
              <w:rPr>
                <w:rFonts w:ascii="Cambria Math"/>
                <w:lang w:val="en-US"/>
              </w:rPr>
              <m:t>UL</m:t>
            </m:r>
          </m:sup>
        </m:sSubSup>
        <m:r>
          <w:rPr>
            <w:rFonts w:ascii="Cambria Math" w:hAnsi="Cambria Math"/>
          </w:rPr>
          <m:t>=1</m:t>
        </m:r>
      </m:oMath>
      <w:r w:rsidRPr="007D54DD">
        <w:rPr>
          <w:rFonts w:cs="Arial"/>
          <w:lang w:eastAsia="zh-CN"/>
        </w:rPr>
        <w:t xml:space="preserve"> </w:t>
      </w:r>
      <w:r w:rsidRPr="00E1648B">
        <w:rPr>
          <w:rFonts w:cs="Arial"/>
          <w:lang w:eastAsia="zh-CN"/>
        </w:rPr>
        <w:t xml:space="preserve">except that </w:t>
      </w:r>
      <w:r w:rsidR="00CD5BA3" w:rsidRPr="00435CFD">
        <w:rPr>
          <w:i/>
        </w:rPr>
        <w:t>harq-ACK-SpatialBundlingPUCCH</w:t>
      </w:r>
      <w:r w:rsidR="00CD5BA3" w:rsidRPr="00E1648B">
        <w:rPr>
          <w:rFonts w:cs="Arial"/>
          <w:lang w:eastAsia="zh-CN"/>
        </w:rPr>
        <w:t xml:space="preserve"> is replaced by </w:t>
      </w:r>
      <w:r w:rsidR="00CD5BA3">
        <w:rPr>
          <w:i/>
        </w:rPr>
        <w:t>harq-ACK-SpatialBundlingPUS</w:t>
      </w:r>
      <w:r w:rsidR="00CD5BA3" w:rsidRPr="00435CFD">
        <w:rPr>
          <w:i/>
        </w:rPr>
        <w:t>CH</w:t>
      </w:r>
      <w:r>
        <w:rPr>
          <w:lang w:eastAsia="zh-CN"/>
        </w:rPr>
        <w:t xml:space="preserve">. The UE does not generate a HARQ-ACK codebook for multiplexing in the PUSCH transmission when </w:t>
      </w:r>
      <m:oMath>
        <m:sSubSup>
          <m:sSubSupPr>
            <m:ctrlPr>
              <w:rPr>
                <w:rFonts w:ascii="Cambria Math" w:hAnsi="Cambria Math"/>
              </w:rPr>
            </m:ctrlPr>
          </m:sSubSupPr>
          <m:e>
            <m:r>
              <w:rPr>
                <w:rFonts w:ascii="Cambria Math" w:hAnsi="Cambria Math"/>
              </w:rPr>
              <m:t>V</m:t>
            </m:r>
          </m:e>
          <m:sub>
            <m:r>
              <m:rPr>
                <m:nor/>
              </m:rPr>
              <w:rPr>
                <w:rFonts w:ascii="Cambria Math"/>
                <w:lang w:val="en-US"/>
              </w:rPr>
              <m:t>T-DAI</m:t>
            </m:r>
          </m:sub>
          <m:sup>
            <m:r>
              <m:rPr>
                <m:nor/>
              </m:rPr>
              <w:rPr>
                <w:rFonts w:ascii="Cambria Math"/>
                <w:lang w:val="en-US"/>
              </w:rPr>
              <m:t>UL</m:t>
            </m:r>
          </m:sup>
        </m:sSubSup>
        <m:r>
          <w:rPr>
            <w:rFonts w:ascii="Cambria Math" w:hAnsi="Cambria Math"/>
          </w:rPr>
          <m:t>=0</m:t>
        </m:r>
      </m:oMath>
      <w:r w:rsidR="007C057E">
        <w:rPr>
          <w:rFonts w:cs="Arial"/>
          <w:lang w:eastAsia="zh-CN"/>
        </w:rPr>
        <w:t xml:space="preserve"> </w:t>
      </w:r>
      <w:r w:rsidR="007C057E">
        <w:rPr>
          <w:lang w:val="en-US"/>
        </w:rPr>
        <w:t>unless the UE receives only a</w:t>
      </w:r>
      <w:r w:rsidR="007C057E">
        <w:rPr>
          <w:rFonts w:hint="eastAsia"/>
          <w:lang w:eastAsia="zh-CN"/>
        </w:rPr>
        <w:t xml:space="preserve"> SPS PDSCH release</w:t>
      </w:r>
      <w:r w:rsidR="000D05A6" w:rsidRPr="00405417">
        <w:rPr>
          <w:lang w:eastAsia="zh-CN"/>
        </w:rPr>
        <w:t>,</w:t>
      </w:r>
      <w:r w:rsidR="000D05A6" w:rsidRPr="00131706">
        <w:rPr>
          <w:lang w:eastAsia="zh-CN"/>
        </w:rPr>
        <w:t xml:space="preserve"> </w:t>
      </w:r>
      <w:r w:rsidR="000D05A6" w:rsidRPr="00072F61">
        <w:t>or only SPS PDSCH</w:t>
      </w:r>
      <w:r w:rsidR="00337B0E">
        <w:t>(s)</w:t>
      </w:r>
      <w:r w:rsidR="000D05A6">
        <w:t>,</w:t>
      </w:r>
      <w:r w:rsidR="007C057E">
        <w:rPr>
          <w:lang w:eastAsia="zh-CN"/>
        </w:rPr>
        <w:t xml:space="preserve"> or</w:t>
      </w:r>
      <w:r w:rsidR="007C057E">
        <w:rPr>
          <w:lang w:val="en-US" w:eastAsia="zh-CN"/>
        </w:rPr>
        <w:t xml:space="preserve"> only a PDSCH </w:t>
      </w:r>
      <w:r w:rsidR="007C057E">
        <w:t xml:space="preserve">that is </w:t>
      </w:r>
      <w:r w:rsidR="007C057E">
        <w:rPr>
          <w:lang w:eastAsia="zh-CN"/>
        </w:rPr>
        <w:t xml:space="preserve">scheduled </w:t>
      </w:r>
      <w:r w:rsidR="007C057E">
        <w:rPr>
          <w:rFonts w:hint="eastAsia"/>
          <w:lang w:eastAsia="zh-CN"/>
        </w:rPr>
        <w:t xml:space="preserve">by DCI format 1_0 with a </w:t>
      </w:r>
      <w:r w:rsidR="007C057E" w:rsidRPr="00AE44D6">
        <w:rPr>
          <w:rFonts w:hint="eastAsia"/>
          <w:lang w:val="en-US" w:eastAsia="zh-CN"/>
        </w:rPr>
        <w:t xml:space="preserve">counter </w:t>
      </w:r>
      <w:r w:rsidR="007C057E">
        <w:rPr>
          <w:rFonts w:hint="eastAsia"/>
          <w:lang w:eastAsia="zh-CN"/>
        </w:rPr>
        <w:t>DAI</w:t>
      </w:r>
      <w:r w:rsidR="007C057E" w:rsidRPr="00AE44D6">
        <w:rPr>
          <w:lang w:val="en-US"/>
        </w:rPr>
        <w:t xml:space="preserve"> field </w:t>
      </w:r>
      <w:r w:rsidR="007C057E">
        <w:rPr>
          <w:rFonts w:hint="eastAsia"/>
          <w:lang w:val="en-US" w:eastAsia="zh-CN"/>
        </w:rPr>
        <w:t>value of 1</w:t>
      </w:r>
      <w:r w:rsidR="007C057E">
        <w:rPr>
          <w:lang w:val="en-US" w:eastAsia="zh-CN"/>
        </w:rPr>
        <w:t xml:space="preserve"> on the PCell </w:t>
      </w:r>
      <w:r w:rsidR="007C057E" w:rsidRPr="00AE44D6">
        <w:rPr>
          <w:lang w:val="en-US" w:eastAsia="zh-CN"/>
        </w:rPr>
        <w:t>in the</w:t>
      </w:r>
      <w:r w:rsidR="007C057E">
        <w:rPr>
          <w:lang w:val="en-US" w:eastAsia="zh-CN"/>
        </w:rPr>
        <w:t xml:space="preserve"> </w:t>
      </w:r>
      <m:oMath>
        <m:sSub>
          <m:sSubPr>
            <m:ctrlPr>
              <w:rPr>
                <w:rFonts w:ascii="Cambria Math" w:hAnsi="Cambria Math" w:cs="Arial"/>
                <w:i/>
                <w:lang w:val="x-none" w:eastAsia="zh-CN"/>
              </w:rPr>
            </m:ctrlPr>
          </m:sSubPr>
          <m:e>
            <m:r>
              <w:rPr>
                <w:rFonts w:ascii="Cambria Math" w:hAnsi="Cambria Math" w:cs="Arial"/>
                <w:lang w:eastAsia="zh-CN"/>
              </w:rPr>
              <m:t>M</m:t>
            </m:r>
          </m:e>
          <m:sub>
            <m:r>
              <w:rPr>
                <w:rFonts w:ascii="Cambria Math" w:hAnsi="Cambria Math" w:cs="Arial"/>
                <w:lang w:eastAsia="zh-CN"/>
              </w:rPr>
              <m:t>c</m:t>
            </m:r>
          </m:sub>
        </m:sSub>
      </m:oMath>
      <w:r w:rsidR="007C057E" w:rsidRPr="00AE44D6">
        <w:t xml:space="preserve"> occasions for candidate PDSCH receptions</w:t>
      </w:r>
      <w:r w:rsidR="007C057E">
        <w:rPr>
          <w:lang w:val="en-US" w:eastAsia="zh-CN"/>
        </w:rPr>
        <w:t xml:space="preserve"> in which case </w:t>
      </w:r>
      <w:r w:rsidR="007C057E" w:rsidRPr="00303EA7">
        <w:rPr>
          <w:lang w:eastAsia="x-none"/>
        </w:rPr>
        <w:t>th</w:t>
      </w:r>
      <w:r w:rsidR="007C057E">
        <w:rPr>
          <w:lang w:eastAsia="x-none"/>
        </w:rPr>
        <w:t xml:space="preserve">e UE generates </w:t>
      </w:r>
      <w:r w:rsidR="007C057E" w:rsidRPr="00303EA7">
        <w:rPr>
          <w:lang w:eastAsia="x-none"/>
        </w:rPr>
        <w:t xml:space="preserve">HARQ-ACK </w:t>
      </w:r>
      <w:r w:rsidR="007C057E">
        <w:rPr>
          <w:lang w:eastAsia="x-none"/>
        </w:rPr>
        <w:t>information only for the</w:t>
      </w:r>
      <w:r w:rsidR="007C057E" w:rsidRPr="00303EA7">
        <w:rPr>
          <w:lang w:eastAsia="x-none"/>
        </w:rPr>
        <w:t xml:space="preserve"> </w:t>
      </w:r>
      <w:r w:rsidR="007C057E">
        <w:rPr>
          <w:lang w:eastAsia="x-none"/>
        </w:rPr>
        <w:t xml:space="preserve">SPS PDSCH release or only for the </w:t>
      </w:r>
      <w:r w:rsidR="007C057E" w:rsidRPr="00303EA7">
        <w:rPr>
          <w:lang w:eastAsia="x-none"/>
        </w:rPr>
        <w:t>PDSCH</w:t>
      </w:r>
      <w:r w:rsidR="007C057E">
        <w:rPr>
          <w:lang w:eastAsia="x-none"/>
        </w:rPr>
        <w:t xml:space="preserve"> reception</w:t>
      </w:r>
      <w:r w:rsidR="007C057E">
        <w:rPr>
          <w:lang w:val="en-US" w:eastAsia="x-none"/>
        </w:rPr>
        <w:t xml:space="preserve"> as described </w:t>
      </w:r>
      <w:r w:rsidR="006F5F9E">
        <w:rPr>
          <w:lang w:val="en-US" w:eastAsia="x-none"/>
        </w:rPr>
        <w:t>in clause</w:t>
      </w:r>
      <w:r w:rsidR="007C057E">
        <w:rPr>
          <w:lang w:val="en-US" w:eastAsia="x-none"/>
        </w:rPr>
        <w:t xml:space="preserve"> 9.1.2</w:t>
      </w:r>
      <w:r>
        <w:rPr>
          <w:rFonts w:cs="Arial"/>
          <w:lang w:eastAsia="zh-CN"/>
        </w:rPr>
        <w:t>.</w:t>
      </w:r>
      <w:r w:rsidR="00C44547">
        <w:rPr>
          <w:rFonts w:cs="Arial"/>
          <w:lang w:eastAsia="zh-CN"/>
        </w:rPr>
        <w:t xml:space="preserve"> </w:t>
      </w:r>
      <m:oMath>
        <m:sSubSup>
          <m:sSubSupPr>
            <m:ctrlPr>
              <w:rPr>
                <w:rFonts w:ascii="Cambria Math" w:hAnsi="Cambria Math"/>
              </w:rPr>
            </m:ctrlPr>
          </m:sSubSupPr>
          <m:e>
            <m:r>
              <w:rPr>
                <w:rFonts w:ascii="Cambria Math" w:hAnsi="Cambria Math"/>
              </w:rPr>
              <m:t>V</m:t>
            </m:r>
          </m:e>
          <m:sub>
            <m:r>
              <m:rPr>
                <m:nor/>
              </m:rPr>
              <w:rPr>
                <w:rFonts w:ascii="Cambria Math"/>
                <w:lang w:val="en-US"/>
              </w:rPr>
              <m:t>T-DAI</m:t>
            </m:r>
          </m:sub>
          <m:sup>
            <m:r>
              <m:rPr>
                <m:nor/>
              </m:rPr>
              <w:rPr>
                <w:rFonts w:ascii="Cambria Math"/>
                <w:lang w:val="en-US"/>
              </w:rPr>
              <m:t>UL</m:t>
            </m:r>
          </m:sup>
        </m:sSubSup>
        <m:r>
          <w:rPr>
            <w:rFonts w:ascii="Cambria Math" w:hAnsi="Cambria Math"/>
          </w:rPr>
          <m:t>=0</m:t>
        </m:r>
      </m:oMath>
      <w:r w:rsidR="00C44547">
        <w:rPr>
          <w:lang w:eastAsia="x-none"/>
        </w:rPr>
        <w:t xml:space="preserve"> if </w:t>
      </w:r>
      <w:r w:rsidR="00A22847" w:rsidRPr="002E260B">
        <w:rPr>
          <w:lang w:eastAsia="x-none"/>
        </w:rPr>
        <w:t xml:space="preserve">the PUSCH is scheduled by a DCI format that includes a DAI field and </w:t>
      </w:r>
      <w:r w:rsidR="00C44547">
        <w:rPr>
          <w:lang w:eastAsia="x-none"/>
        </w:rPr>
        <w:t xml:space="preserve">the </w:t>
      </w:r>
      <w:r w:rsidR="00C44547">
        <w:rPr>
          <w:lang w:eastAsia="zh-CN"/>
        </w:rPr>
        <w:t xml:space="preserve">DAI field is set to </w:t>
      </w:r>
      <w:r w:rsidR="00265098">
        <w:rPr>
          <w:lang w:eastAsia="zh-CN"/>
        </w:rPr>
        <w:t>'</w:t>
      </w:r>
      <w:r w:rsidR="00C44547">
        <w:rPr>
          <w:lang w:eastAsia="zh-CN"/>
        </w:rPr>
        <w:t>0</w:t>
      </w:r>
      <w:r w:rsidR="00265098">
        <w:rPr>
          <w:lang w:eastAsia="zh-CN"/>
        </w:rPr>
        <w:t>'</w:t>
      </w:r>
      <w:r w:rsidR="00C44547">
        <w:rPr>
          <w:lang w:eastAsia="zh-CN"/>
        </w:rPr>
        <w:t xml:space="preserve">; otherwise, </w:t>
      </w:r>
      <m:oMath>
        <m:sSubSup>
          <m:sSubSupPr>
            <m:ctrlPr>
              <w:rPr>
                <w:rFonts w:ascii="Cambria Math" w:hAnsi="Cambria Math"/>
              </w:rPr>
            </m:ctrlPr>
          </m:sSubSupPr>
          <m:e>
            <m:r>
              <w:rPr>
                <w:rFonts w:ascii="Cambria Math" w:hAnsi="Cambria Math"/>
              </w:rPr>
              <m:t>V</m:t>
            </m:r>
          </m:e>
          <m:sub>
            <m:r>
              <m:rPr>
                <m:nor/>
              </m:rPr>
              <w:rPr>
                <w:rFonts w:ascii="Cambria Math"/>
                <w:lang w:val="en-US"/>
              </w:rPr>
              <m:t>T-DAI</m:t>
            </m:r>
          </m:sub>
          <m:sup>
            <m:r>
              <m:rPr>
                <m:nor/>
              </m:rPr>
              <w:rPr>
                <w:rFonts w:ascii="Cambria Math"/>
                <w:lang w:val="en-US"/>
              </w:rPr>
              <m:t>UL</m:t>
            </m:r>
          </m:sup>
        </m:sSubSup>
        <m:r>
          <w:rPr>
            <w:rFonts w:ascii="Cambria Math" w:hAnsi="Cambria Math"/>
          </w:rPr>
          <m:t>=1</m:t>
        </m:r>
      </m:oMath>
      <w:r w:rsidR="00C44547">
        <w:rPr>
          <w:lang w:eastAsia="x-none"/>
        </w:rPr>
        <w:t>.</w:t>
      </w:r>
    </w:p>
    <w:p w14:paraId="68A3B0D5" w14:textId="77777777" w:rsidR="005D1608" w:rsidRDefault="00F37E87" w:rsidP="00F37E87">
      <w:pPr>
        <w:pStyle w:val="Heading3"/>
        <w:rPr>
          <w:szCs w:val="32"/>
        </w:rPr>
      </w:pPr>
      <w:bookmarkStart w:id="480" w:name="_Ref497329141"/>
      <w:bookmarkStart w:id="481" w:name="_Toc12021472"/>
      <w:bookmarkStart w:id="482" w:name="_Toc20311584"/>
      <w:bookmarkStart w:id="483" w:name="_Toc26719409"/>
      <w:bookmarkStart w:id="484" w:name="_Toc29894842"/>
      <w:bookmarkStart w:id="485" w:name="_Toc29899141"/>
      <w:bookmarkStart w:id="486" w:name="_Toc29899559"/>
      <w:bookmarkStart w:id="487" w:name="_Toc29917296"/>
      <w:bookmarkStart w:id="488" w:name="_Toc36498170"/>
      <w:bookmarkStart w:id="489" w:name="_Toc45699196"/>
      <w:bookmarkStart w:id="490" w:name="_Toc121738637"/>
      <w:r w:rsidRPr="00B916EC">
        <w:t>9.1.3</w:t>
      </w:r>
      <w:r w:rsidRPr="00B916EC">
        <w:tab/>
      </w:r>
      <w:r w:rsidRPr="00B916EC">
        <w:rPr>
          <w:szCs w:val="32"/>
        </w:rPr>
        <w:t>Type-2 HARQ-ACK codebook</w:t>
      </w:r>
      <w:r w:rsidRPr="00B916EC">
        <w:rPr>
          <w:rFonts w:hint="eastAsia"/>
          <w:szCs w:val="32"/>
        </w:rPr>
        <w:t xml:space="preserve"> </w:t>
      </w:r>
      <w:r w:rsidRPr="00B916EC">
        <w:rPr>
          <w:szCs w:val="32"/>
        </w:rPr>
        <w:t>determination</w:t>
      </w:r>
      <w:bookmarkEnd w:id="480"/>
      <w:bookmarkEnd w:id="481"/>
      <w:bookmarkEnd w:id="482"/>
      <w:bookmarkEnd w:id="483"/>
      <w:bookmarkEnd w:id="484"/>
      <w:bookmarkEnd w:id="485"/>
      <w:bookmarkEnd w:id="486"/>
      <w:bookmarkEnd w:id="487"/>
      <w:bookmarkEnd w:id="488"/>
      <w:bookmarkEnd w:id="489"/>
      <w:bookmarkEnd w:id="490"/>
      <w:r w:rsidRPr="00B916EC">
        <w:rPr>
          <w:szCs w:val="32"/>
        </w:rPr>
        <w:t xml:space="preserve"> </w:t>
      </w:r>
    </w:p>
    <w:p w14:paraId="2AC60695" w14:textId="34EC672D" w:rsidR="00B93BCA" w:rsidRPr="00C06B59" w:rsidRDefault="000B36B8" w:rsidP="00B93BCA">
      <w:pPr>
        <w:rPr>
          <w:lang w:eastAsia="zh-CN"/>
        </w:rPr>
      </w:pPr>
      <w:r>
        <w:rPr>
          <w:lang w:val="en-US" w:eastAsia="zh-CN"/>
        </w:rPr>
        <w:t xml:space="preserve">This </w:t>
      </w:r>
      <w:r w:rsidR="00EE236C">
        <w:rPr>
          <w:lang w:val="en-US" w:eastAsia="zh-CN"/>
        </w:rPr>
        <w:t>clause</w:t>
      </w:r>
      <w:r>
        <w:rPr>
          <w:lang w:val="en-US" w:eastAsia="zh-CN"/>
        </w:rPr>
        <w:t xml:space="preserve"> applies if the UE is configured with </w:t>
      </w:r>
      <w:r w:rsidR="00CD5BA3" w:rsidRPr="00221BBC">
        <w:rPr>
          <w:i/>
          <w:lang w:val="en-US" w:eastAsia="zh-CN"/>
        </w:rPr>
        <w:t>pdsch-</w:t>
      </w:r>
      <w:r w:rsidR="00CD5BA3">
        <w:rPr>
          <w:rFonts w:cs="Arial"/>
          <w:i/>
          <w:lang w:eastAsia="zh-CN"/>
        </w:rPr>
        <w:t xml:space="preserve">HARQ-ACK-Codebook </w:t>
      </w:r>
      <w:r>
        <w:rPr>
          <w:rFonts w:cs="Arial"/>
          <w:i/>
          <w:lang w:eastAsia="zh-CN"/>
        </w:rPr>
        <w:t>=</w:t>
      </w:r>
      <w:r w:rsidR="00CD5BA3">
        <w:rPr>
          <w:rFonts w:cs="Arial"/>
          <w:i/>
          <w:lang w:eastAsia="zh-CN"/>
        </w:rPr>
        <w:t xml:space="preserve"> </w:t>
      </w:r>
      <w:r>
        <w:rPr>
          <w:rFonts w:cs="Arial"/>
          <w:i/>
          <w:lang w:eastAsia="zh-CN"/>
        </w:rPr>
        <w:t>dynam</w:t>
      </w:r>
      <w:r w:rsidRPr="00B916EC">
        <w:rPr>
          <w:rFonts w:cs="Arial"/>
          <w:i/>
          <w:lang w:eastAsia="zh-CN"/>
        </w:rPr>
        <w:t>ic</w:t>
      </w:r>
      <w:r w:rsidR="008C3F0C">
        <w:rPr>
          <w:rFonts w:cs="Arial"/>
          <w:lang w:eastAsia="zh-CN"/>
        </w:rPr>
        <w:t xml:space="preserve"> or with </w:t>
      </w:r>
      <w:r w:rsidR="008C3F0C" w:rsidRPr="00221BBC">
        <w:rPr>
          <w:i/>
          <w:lang w:val="en-US" w:eastAsia="zh-CN"/>
        </w:rPr>
        <w:t>pdsch-</w:t>
      </w:r>
      <w:r w:rsidR="008C3F0C">
        <w:rPr>
          <w:rFonts w:cs="Arial"/>
          <w:i/>
          <w:lang w:eastAsia="zh-CN"/>
        </w:rPr>
        <w:t>HARQ-ACK-Codebook</w:t>
      </w:r>
      <w:r w:rsidR="008C3F0C" w:rsidRPr="00990A42">
        <w:rPr>
          <w:i/>
          <w:iCs/>
        </w:rPr>
        <w:t>-r16</w:t>
      </w:r>
      <w:r w:rsidR="008C3F0C" w:rsidRPr="002001B9">
        <w:rPr>
          <w:rFonts w:cs="Arial"/>
          <w:lang w:eastAsia="zh-CN"/>
        </w:rPr>
        <w:t>.</w:t>
      </w:r>
      <w:r w:rsidR="008C3F0C">
        <w:rPr>
          <w:rFonts w:cs="Arial"/>
          <w:lang w:eastAsia="zh-CN"/>
        </w:rPr>
        <w:t xml:space="preserve"> Unless stated otherwise, a </w:t>
      </w:r>
      <w:r w:rsidR="008C3F0C" w:rsidRPr="00990A42">
        <w:rPr>
          <w:lang w:eastAsia="zh-CN"/>
        </w:rPr>
        <w:t>PDSCH-to-HARQ_feedba</w:t>
      </w:r>
      <w:r w:rsidR="008C3F0C">
        <w:rPr>
          <w:lang w:eastAsia="zh-CN"/>
        </w:rPr>
        <w:t>ck timing indicator field provides an applicable value.</w:t>
      </w:r>
      <w:r w:rsidR="00B93BCA" w:rsidRPr="00B93BCA">
        <w:rPr>
          <w:lang w:eastAsia="zh-CN"/>
        </w:rPr>
        <w:t xml:space="preserve"> </w:t>
      </w:r>
    </w:p>
    <w:p w14:paraId="6AC3CF97" w14:textId="09F7517B" w:rsidR="008C3F0C" w:rsidRDefault="00B93BCA" w:rsidP="00B93BCA">
      <w:pPr>
        <w:rPr>
          <w:rFonts w:cs="Arial"/>
          <w:lang w:eastAsia="zh-CN"/>
        </w:rPr>
      </w:pPr>
      <w:r w:rsidRPr="00C06B59">
        <w:rPr>
          <w:lang w:eastAsia="zh-CN"/>
        </w:rPr>
        <w:t>A UE does not expect to multiplex in a Type-2 HARQ-ACK codebook HARQ-ACK information that is in response to a detection of a DCI format that does not include a counter DAI field.</w:t>
      </w:r>
    </w:p>
    <w:p w14:paraId="662BB81B" w14:textId="7D1B912E" w:rsidR="00C27033" w:rsidRDefault="008C3F0C" w:rsidP="009C55CF">
      <w:pPr>
        <w:rPr>
          <w:lang w:eastAsia="zh-CN"/>
        </w:rPr>
      </w:pPr>
      <w:r>
        <w:t xml:space="preserve">If a UE receives </w:t>
      </w:r>
      <w:r w:rsidRPr="00990A42">
        <w:t xml:space="preserve">a </w:t>
      </w:r>
      <w:r>
        <w:t xml:space="preserve">first </w:t>
      </w:r>
      <w:r w:rsidRPr="00990A42">
        <w:t xml:space="preserve">DCI format </w:t>
      </w:r>
      <w:r>
        <w:t>that the UE detects in a first PDCCH monitoring occasion and includes</w:t>
      </w:r>
      <w:r w:rsidRPr="00990A42">
        <w:t xml:space="preserve"> a </w:t>
      </w:r>
      <w:r w:rsidRPr="00990A42">
        <w:rPr>
          <w:lang w:eastAsia="zh-CN"/>
        </w:rPr>
        <w:t xml:space="preserve">PDSCH-to-HARQ_feedback timing </w:t>
      </w:r>
      <w:r>
        <w:rPr>
          <w:lang w:eastAsia="zh-CN"/>
        </w:rPr>
        <w:t xml:space="preserve">indicator </w:t>
      </w:r>
      <w:r w:rsidRPr="00990A42">
        <w:rPr>
          <w:lang w:eastAsia="zh-CN"/>
        </w:rPr>
        <w:t xml:space="preserve">field </w:t>
      </w:r>
      <w:r>
        <w:rPr>
          <w:lang w:eastAsia="zh-CN"/>
        </w:rPr>
        <w:t>providing an inapplicable</w:t>
      </w:r>
      <w:r w:rsidRPr="00990A42">
        <w:rPr>
          <w:lang w:eastAsia="zh-CN"/>
        </w:rPr>
        <w:t xml:space="preserve"> value from </w:t>
      </w:r>
      <w:r w:rsidRPr="00990A42">
        <w:rPr>
          <w:i/>
        </w:rPr>
        <w:t>dl-DataToUL-ACK</w:t>
      </w:r>
      <w:r w:rsidR="002F629C">
        <w:rPr>
          <w:i/>
        </w:rPr>
        <w:t>-r16</w:t>
      </w:r>
      <w:r w:rsidRPr="00990A42">
        <w:rPr>
          <w:lang w:eastAsia="zh-CN"/>
        </w:rPr>
        <w:t xml:space="preserve">, </w:t>
      </w:r>
    </w:p>
    <w:p w14:paraId="3935F890" w14:textId="77777777" w:rsidR="00C27033" w:rsidRPr="00A04CF8" w:rsidRDefault="00C27033" w:rsidP="00C27033">
      <w:pPr>
        <w:pStyle w:val="B1"/>
        <w:rPr>
          <w:lang w:val="en-US"/>
        </w:rPr>
      </w:pPr>
      <w:r>
        <w:t>-</w:t>
      </w:r>
      <w:r>
        <w:tab/>
      </w:r>
      <w:r>
        <w:rPr>
          <w:lang w:val="en-US"/>
        </w:rPr>
        <w:t xml:space="preserve">if the UE detects a second DCI format, </w:t>
      </w:r>
      <w:r w:rsidRPr="00990A42">
        <w:rPr>
          <w:lang w:eastAsia="zh-CN"/>
        </w:rPr>
        <w:t xml:space="preserve">the </w:t>
      </w:r>
      <w:r>
        <w:rPr>
          <w:lang w:eastAsia="zh-CN"/>
        </w:rPr>
        <w:t xml:space="preserve">UE multiplexes the corresponding HARQ-ACK information in a PUCCH or PUSCH transmission in a slot that is indicated by a value of a </w:t>
      </w:r>
      <w:r w:rsidRPr="00990A42">
        <w:rPr>
          <w:lang w:eastAsia="zh-CN"/>
        </w:rPr>
        <w:t>PDSCH-to-HARQ_feedba</w:t>
      </w:r>
      <w:r>
        <w:rPr>
          <w:lang w:eastAsia="zh-CN"/>
        </w:rPr>
        <w:t xml:space="preserve">ck timing indicator field in </w:t>
      </w:r>
      <w:r>
        <w:rPr>
          <w:lang w:val="en-US" w:eastAsia="zh-CN"/>
        </w:rPr>
        <w:t>the</w:t>
      </w:r>
      <w:r>
        <w:rPr>
          <w:lang w:eastAsia="zh-CN"/>
        </w:rPr>
        <w:t xml:space="preserve"> second DCI format, where</w:t>
      </w:r>
    </w:p>
    <w:p w14:paraId="668D8F5E" w14:textId="3047F0F5" w:rsidR="00C27033" w:rsidRPr="00DE1FCE" w:rsidRDefault="00C27033" w:rsidP="00252631">
      <w:pPr>
        <w:pStyle w:val="B2"/>
        <w:rPr>
          <w:szCs w:val="22"/>
          <w:lang w:val="en-US" w:eastAsia="zh-CN"/>
        </w:rPr>
      </w:pPr>
      <w:r w:rsidRPr="00A67B08">
        <w:rPr>
          <w:lang w:eastAsia="zh-CN"/>
        </w:rPr>
        <w:t>-</w:t>
      </w:r>
      <w:r>
        <w:rPr>
          <w:lang w:eastAsia="zh-CN"/>
        </w:rPr>
        <w:tab/>
      </w:r>
      <w:r w:rsidRPr="00A67B08">
        <w:rPr>
          <w:szCs w:val="22"/>
          <w:lang w:eastAsia="zh-CN"/>
        </w:rPr>
        <w:t xml:space="preserve">if the UE is not provided </w:t>
      </w:r>
      <w:r w:rsidRPr="00A67B08">
        <w:rPr>
          <w:i/>
          <w:szCs w:val="22"/>
          <w:lang w:eastAsia="zh-CN"/>
        </w:rPr>
        <w:t>pdsch-HARQ-ACK-Codebook</w:t>
      </w:r>
      <w:r w:rsidRPr="00A67B08">
        <w:rPr>
          <w:i/>
          <w:iCs/>
          <w:szCs w:val="22"/>
        </w:rPr>
        <w:t>-r16</w:t>
      </w:r>
      <w:r w:rsidRPr="00A67B08">
        <w:rPr>
          <w:szCs w:val="22"/>
        </w:rPr>
        <w:t xml:space="preserve">, </w:t>
      </w:r>
      <w:r>
        <w:rPr>
          <w:lang w:eastAsia="zh-CN"/>
        </w:rPr>
        <w:t xml:space="preserve">the UE detects </w:t>
      </w:r>
      <w:r>
        <w:rPr>
          <w:lang w:val="en-US" w:eastAsia="zh-CN"/>
        </w:rPr>
        <w:t xml:space="preserve">the second DCI format </w:t>
      </w:r>
      <w:r>
        <w:rPr>
          <w:lang w:eastAsia="zh-CN"/>
        </w:rPr>
        <w:t>in any PDCCH monitoring occasion after the first one</w:t>
      </w:r>
      <w:r w:rsidR="00646BD5">
        <w:rPr>
          <w:lang w:val="en-US" w:eastAsia="zh-CN"/>
        </w:rPr>
        <w:t xml:space="preserve">, </w:t>
      </w:r>
      <w:r w:rsidR="00646BD5" w:rsidRPr="007F4868">
        <w:t>and where the slot indicated by the value of the PDSCH-to-HARQ_feedback timing indicator field in the second DCI format is no later than a slot for HARQ-ACK information in response to a SPS PDSCH reception, if any, received after the PDSCH scheduled by the first DCI format</w:t>
      </w:r>
      <w:r w:rsidR="00646BD5">
        <w:rPr>
          <w:lang w:val="en-US"/>
        </w:rPr>
        <w:t>.</w:t>
      </w:r>
    </w:p>
    <w:p w14:paraId="5FC1E7EE" w14:textId="43382EA7" w:rsidR="00C27033" w:rsidRDefault="00C27033" w:rsidP="00252631">
      <w:pPr>
        <w:pStyle w:val="B2"/>
        <w:rPr>
          <w:lang w:eastAsia="zh-CN"/>
        </w:rPr>
      </w:pPr>
      <w:r>
        <w:rPr>
          <w:lang w:eastAsia="zh-CN"/>
        </w:rPr>
        <w:t>-</w:t>
      </w:r>
      <w:r>
        <w:rPr>
          <w:lang w:eastAsia="zh-CN"/>
        </w:rPr>
        <w:tab/>
        <w:t xml:space="preserve">if the UE is provided </w:t>
      </w:r>
      <w:r w:rsidRPr="00221BBC">
        <w:rPr>
          <w:i/>
          <w:lang w:val="en-US" w:eastAsia="zh-CN"/>
        </w:rPr>
        <w:t>pdsch-</w:t>
      </w:r>
      <w:r>
        <w:rPr>
          <w:i/>
          <w:lang w:eastAsia="zh-CN"/>
        </w:rPr>
        <w:t>HARQ-ACK-Codebook</w:t>
      </w:r>
      <w:r w:rsidRPr="00990A42">
        <w:rPr>
          <w:i/>
          <w:iCs/>
        </w:rPr>
        <w:t>-r16</w:t>
      </w:r>
      <w:r>
        <w:rPr>
          <w:lang w:eastAsia="zh-CN"/>
        </w:rPr>
        <w:t xml:space="preserve">, the </w:t>
      </w:r>
      <w:r>
        <w:rPr>
          <w:lang w:val="en-US" w:eastAsia="zh-CN"/>
        </w:rPr>
        <w:t>UE detects</w:t>
      </w:r>
      <w:r>
        <w:rPr>
          <w:lang w:eastAsia="zh-CN"/>
        </w:rPr>
        <w:t xml:space="preserve"> the second DCI format in any PDCCH monitoring occasion after the first one</w:t>
      </w:r>
      <w:r>
        <w:rPr>
          <w:lang w:val="en-US" w:eastAsia="zh-CN"/>
        </w:rPr>
        <w:t xml:space="preserve">, and the </w:t>
      </w:r>
      <w:r>
        <w:rPr>
          <w:lang w:eastAsia="zh-CN"/>
        </w:rPr>
        <w:t>second DCI format indicate</w:t>
      </w:r>
      <w:r>
        <w:rPr>
          <w:lang w:val="en-US" w:eastAsia="zh-CN"/>
        </w:rPr>
        <w:t>s</w:t>
      </w:r>
      <w:r>
        <w:rPr>
          <w:lang w:eastAsia="zh-CN"/>
        </w:rPr>
        <w:t xml:space="preserve"> </w:t>
      </w:r>
      <w:r>
        <w:rPr>
          <w:lang w:val="en-US" w:eastAsia="zh-CN"/>
        </w:rPr>
        <w:t>a HARQ-ACK information report for a same PDSCH group index as indicated by the first DCI format</w:t>
      </w:r>
      <w:r>
        <w:t xml:space="preserve"> </w:t>
      </w:r>
      <w:r>
        <w:rPr>
          <w:lang w:eastAsia="zh-CN"/>
        </w:rPr>
        <w:t xml:space="preserve">as described </w:t>
      </w:r>
      <w:r w:rsidR="006F5F9E">
        <w:rPr>
          <w:lang w:eastAsia="zh-CN"/>
        </w:rPr>
        <w:t>in clause</w:t>
      </w:r>
      <w:r>
        <w:rPr>
          <w:lang w:eastAsia="zh-CN"/>
        </w:rPr>
        <w:t xml:space="preserve"> 9.1.3.3</w:t>
      </w:r>
      <w:r w:rsidR="00646BD5">
        <w:rPr>
          <w:lang w:val="en-US" w:eastAsia="zh-CN"/>
        </w:rPr>
        <w:t xml:space="preserve">, </w:t>
      </w:r>
      <w:r w:rsidR="00646BD5" w:rsidRPr="007F4868">
        <w:t>and where the slot indicated by the value of the PDSCH-to-HARQ_feedback timing indicator field in the second DCI format is no later than a slot for HARQ-ACK information in response to a SPS PDSCH reception, if any, received after the PDSCH scheduled by the first DCI format</w:t>
      </w:r>
      <w:r w:rsidR="00646BD5">
        <w:rPr>
          <w:lang w:val="en-US"/>
        </w:rPr>
        <w:t>.</w:t>
      </w:r>
      <w:r>
        <w:rPr>
          <w:lang w:eastAsia="zh-CN"/>
        </w:rPr>
        <w:t xml:space="preserve"> </w:t>
      </w:r>
    </w:p>
    <w:p w14:paraId="3D47AEBA" w14:textId="282F622E" w:rsidR="00646BD5" w:rsidRPr="00DE1FCE" w:rsidRDefault="00646BD5" w:rsidP="00646BD5">
      <w:pPr>
        <w:pStyle w:val="B2"/>
      </w:pPr>
      <w:r>
        <w:rPr>
          <w:lang w:val="en-US"/>
        </w:rPr>
        <w:t>-</w:t>
      </w:r>
      <w:r>
        <w:rPr>
          <w:lang w:val="en-US"/>
        </w:rPr>
        <w:tab/>
      </w:r>
      <w:r w:rsidRPr="007F4868">
        <w:t xml:space="preserve">if the UE is provided </w:t>
      </w:r>
      <w:r w:rsidRPr="007F4868">
        <w:rPr>
          <w:i/>
          <w:iCs/>
        </w:rPr>
        <w:t>pdsch-HARQ-ACK-Codebook-r16</w:t>
      </w:r>
      <w:r w:rsidRPr="007F4868">
        <w:t xml:space="preserve">, </w:t>
      </w:r>
      <w:r w:rsidRPr="007F4868">
        <w:rPr>
          <w:lang w:val="en-US" w:eastAsia="zh-CN"/>
        </w:rPr>
        <w:t>the UE receives the second DCI format</w:t>
      </w:r>
      <w:r w:rsidRPr="007F4868">
        <w:rPr>
          <w:lang w:eastAsia="zh-CN"/>
        </w:rPr>
        <w:t xml:space="preserve"> </w:t>
      </w:r>
      <w:r w:rsidRPr="007F4868">
        <w:rPr>
          <w:lang w:val="en-US" w:eastAsia="zh-CN"/>
        </w:rPr>
        <w:t>later</w:t>
      </w:r>
      <w:r w:rsidRPr="007F4868">
        <w:rPr>
          <w:lang w:eastAsia="zh-CN"/>
        </w:rPr>
        <w:t xml:space="preserve"> than the slot for HARQ-ACK information in response to a SPS PDSCH reception received after the PDSCH scheduled by the first DCI format</w:t>
      </w:r>
      <w:r w:rsidRPr="007F4868">
        <w:t xml:space="preserve">, and the second DCI format indicates a HARQ-ACK information report for a same PDSCH group index as indicated by the first DCI format as described </w:t>
      </w:r>
      <w:r w:rsidR="006F5F9E">
        <w:t>in clause</w:t>
      </w:r>
      <w:r w:rsidRPr="007F4868">
        <w:t xml:space="preserve"> 9.1.3.3.</w:t>
      </w:r>
    </w:p>
    <w:p w14:paraId="2CEB8D0C" w14:textId="022D57A5" w:rsidR="00C27033" w:rsidRDefault="00C27033" w:rsidP="00252631">
      <w:pPr>
        <w:pStyle w:val="B2"/>
        <w:rPr>
          <w:lang w:eastAsia="zh-CN"/>
        </w:rPr>
      </w:pPr>
      <w:r>
        <w:rPr>
          <w:lang w:eastAsia="zh-CN"/>
        </w:rPr>
        <w:t>-</w:t>
      </w:r>
      <w:r>
        <w:rPr>
          <w:lang w:eastAsia="zh-CN"/>
        </w:rPr>
        <w:tab/>
        <w:t xml:space="preserve">if the UE is </w:t>
      </w:r>
      <w:r w:rsidRPr="009D092A">
        <w:rPr>
          <w:lang w:eastAsia="zh-CN"/>
        </w:rPr>
        <w:t xml:space="preserve">provided </w:t>
      </w:r>
      <w:r w:rsidRPr="009D092A">
        <w:rPr>
          <w:i/>
          <w:lang w:val="en-US" w:eastAsia="zh-CN"/>
        </w:rPr>
        <w:t>pdsch-HARQ-ACK-OneShotFeedback</w:t>
      </w:r>
      <w:r w:rsidRPr="009D092A">
        <w:rPr>
          <w:iCs/>
        </w:rPr>
        <w:t xml:space="preserve">, </w:t>
      </w:r>
      <w:r w:rsidR="005736C2" w:rsidRPr="004D561C">
        <w:rPr>
          <w:iCs/>
          <w:lang w:val="en-US" w:eastAsia="zh-CN"/>
        </w:rPr>
        <w:t xml:space="preserve">the first DCI format </w:t>
      </w:r>
      <w:r w:rsidR="005736C2">
        <w:rPr>
          <w:iCs/>
          <w:lang w:val="en-US" w:eastAsia="zh-CN"/>
        </w:rPr>
        <w:t>does not indicate</w:t>
      </w:r>
      <w:r w:rsidR="005736C2" w:rsidRPr="004D561C">
        <w:rPr>
          <w:iCs/>
          <w:lang w:val="en-US" w:eastAsia="zh-CN"/>
        </w:rPr>
        <w:t xml:space="preserve"> SPS </w:t>
      </w:r>
      <w:r w:rsidR="005736C2">
        <w:rPr>
          <w:iCs/>
          <w:lang w:val="en-US" w:eastAsia="zh-CN"/>
        </w:rPr>
        <w:t xml:space="preserve">PDSCH </w:t>
      </w:r>
      <w:r w:rsidR="005736C2" w:rsidRPr="004D561C">
        <w:rPr>
          <w:iCs/>
          <w:lang w:val="en-US" w:eastAsia="zh-CN"/>
        </w:rPr>
        <w:t xml:space="preserve">release </w:t>
      </w:r>
      <w:r w:rsidR="005736C2">
        <w:rPr>
          <w:iCs/>
          <w:lang w:val="en-US" w:eastAsia="zh-CN"/>
        </w:rPr>
        <w:t>or</w:t>
      </w:r>
      <w:r w:rsidR="005736C2" w:rsidRPr="004D561C">
        <w:rPr>
          <w:iCs/>
          <w:lang w:val="en-US" w:eastAsia="zh-CN"/>
        </w:rPr>
        <w:t xml:space="preserve"> S</w:t>
      </w:r>
      <w:r w:rsidR="005736C2">
        <w:rPr>
          <w:iCs/>
          <w:lang w:val="en-US" w:eastAsia="zh-CN"/>
        </w:rPr>
        <w:t>C</w:t>
      </w:r>
      <w:r w:rsidR="005736C2" w:rsidRPr="004D561C">
        <w:rPr>
          <w:iCs/>
          <w:lang w:val="en-US" w:eastAsia="zh-CN"/>
        </w:rPr>
        <w:t xml:space="preserve">ell </w:t>
      </w:r>
      <w:r w:rsidR="005736C2">
        <w:rPr>
          <w:iCs/>
          <w:lang w:val="en-US" w:eastAsia="zh-CN"/>
        </w:rPr>
        <w:t>d</w:t>
      </w:r>
      <w:r w:rsidR="005736C2" w:rsidRPr="004D561C">
        <w:rPr>
          <w:iCs/>
          <w:lang w:val="en-US" w:eastAsia="zh-CN"/>
        </w:rPr>
        <w:t>ormancy</w:t>
      </w:r>
      <w:r w:rsidR="005736C2">
        <w:rPr>
          <w:iCs/>
          <w:lang w:val="en-US" w:eastAsia="zh-CN"/>
        </w:rPr>
        <w:t>,</w:t>
      </w:r>
      <w:r w:rsidR="005736C2">
        <w:rPr>
          <w:iCs/>
          <w:lang w:val="en-US"/>
        </w:rPr>
        <w:t xml:space="preserve"> </w:t>
      </w:r>
      <w:r>
        <w:rPr>
          <w:iCs/>
          <w:lang w:val="en-US"/>
        </w:rPr>
        <w:t xml:space="preserve">the UE detects </w:t>
      </w:r>
      <w:r w:rsidRPr="009D092A">
        <w:rPr>
          <w:lang w:eastAsia="zh-CN"/>
        </w:rPr>
        <w:t xml:space="preserve">the second DCI format </w:t>
      </w:r>
      <w:r w:rsidRPr="00FB40EA">
        <w:rPr>
          <w:szCs w:val="22"/>
          <w:lang w:eastAsia="zh-CN"/>
        </w:rPr>
        <w:t>in any PDCCH monitoring occasion after the first one</w:t>
      </w:r>
      <w:r>
        <w:rPr>
          <w:szCs w:val="22"/>
          <w:lang w:val="en-US" w:eastAsia="zh-CN"/>
        </w:rPr>
        <w:t xml:space="preserve">, </w:t>
      </w:r>
      <w:r w:rsidRPr="00FB40EA">
        <w:rPr>
          <w:szCs w:val="22"/>
          <w:lang w:eastAsia="zh-CN"/>
        </w:rPr>
        <w:t xml:space="preserve">and </w:t>
      </w:r>
      <w:r>
        <w:rPr>
          <w:szCs w:val="22"/>
          <w:lang w:val="en-US" w:eastAsia="zh-CN"/>
        </w:rPr>
        <w:t xml:space="preserve">the second DCI format </w:t>
      </w:r>
      <w:r w:rsidRPr="009D092A">
        <w:rPr>
          <w:lang w:eastAsia="zh-CN"/>
        </w:rPr>
        <w:t xml:space="preserve">includes a One-shot HARQ-ACK request field </w:t>
      </w:r>
      <w:r>
        <w:rPr>
          <w:lang w:val="en-US" w:eastAsia="zh-CN"/>
        </w:rPr>
        <w:t>with value 1,</w:t>
      </w:r>
      <w:r w:rsidRPr="009D092A">
        <w:rPr>
          <w:lang w:eastAsia="zh-CN"/>
        </w:rPr>
        <w:t xml:space="preserve"> the UE includes the HARQ-ACK information in a Type-3 HARQ-ACK codebook, as described </w:t>
      </w:r>
      <w:r w:rsidR="006F5F9E">
        <w:rPr>
          <w:lang w:eastAsia="zh-CN"/>
        </w:rPr>
        <w:t>in clause</w:t>
      </w:r>
      <w:r w:rsidRPr="009D092A">
        <w:rPr>
          <w:lang w:eastAsia="zh-CN"/>
        </w:rPr>
        <w:t xml:space="preserve"> 9.1.4</w:t>
      </w:r>
      <w:r w:rsidR="00646BD5">
        <w:rPr>
          <w:lang w:val="en-US" w:eastAsia="zh-CN"/>
        </w:rPr>
        <w:t xml:space="preserve">, </w:t>
      </w:r>
      <w:r w:rsidR="00646BD5" w:rsidRPr="007F4868">
        <w:t>and where the slot indicated by the value of the PDSCH-to-HARQ_feedback timing indicator field in the second DCI format is no later than a slot for HARQ-ACK information in response to a SPS PDSCH reception, if any, received after the PDSCH scheduled by the first DCI format</w:t>
      </w:r>
      <w:r w:rsidRPr="002001B9">
        <w:rPr>
          <w:lang w:eastAsia="zh-CN"/>
        </w:rPr>
        <w:t>.</w:t>
      </w:r>
    </w:p>
    <w:p w14:paraId="7AB08D98" w14:textId="1E9DB834" w:rsidR="00646BD5" w:rsidRPr="00646BD5" w:rsidRDefault="00646BD5" w:rsidP="00646BD5">
      <w:pPr>
        <w:pStyle w:val="B2"/>
        <w:rPr>
          <w:lang w:eastAsia="zh-CN"/>
        </w:rPr>
      </w:pPr>
      <w:r w:rsidRPr="004A7EF6">
        <w:rPr>
          <w:lang w:eastAsia="zh-CN"/>
        </w:rPr>
        <w:t>-</w:t>
      </w:r>
      <w:r w:rsidRPr="004A7EF6">
        <w:rPr>
          <w:lang w:eastAsia="zh-CN"/>
        </w:rPr>
        <w:tab/>
      </w:r>
      <w:r w:rsidRPr="007F4868">
        <w:rPr>
          <w:lang w:eastAsia="zh-CN"/>
        </w:rPr>
        <w:t xml:space="preserve">if </w:t>
      </w:r>
      <w:r w:rsidRPr="007F4868">
        <w:rPr>
          <w:lang w:val="en-US" w:eastAsia="zh-CN"/>
        </w:rPr>
        <w:t xml:space="preserve">the </w:t>
      </w:r>
      <w:r w:rsidRPr="007F4868">
        <w:rPr>
          <w:lang w:eastAsia="zh-CN"/>
        </w:rPr>
        <w:t xml:space="preserve">UE </w:t>
      </w:r>
      <w:r w:rsidRPr="007F4868">
        <w:t xml:space="preserve">is provided </w:t>
      </w:r>
      <w:r w:rsidRPr="007F4868">
        <w:rPr>
          <w:i/>
          <w:iCs/>
        </w:rPr>
        <w:t>pdsch-HARQ-ACK-OneShotFeedback-r16</w:t>
      </w:r>
      <w:r w:rsidRPr="007F4868">
        <w:t xml:space="preserve">, </w:t>
      </w:r>
      <w:r w:rsidRPr="007F4868">
        <w:rPr>
          <w:lang w:val="en-US"/>
        </w:rPr>
        <w:t xml:space="preserve">the first </w:t>
      </w:r>
      <w:r w:rsidRPr="007F4868">
        <w:rPr>
          <w:lang w:eastAsia="zh-CN"/>
        </w:rPr>
        <w:t xml:space="preserve">DCI format </w:t>
      </w:r>
      <w:r w:rsidRPr="007F4868">
        <w:rPr>
          <w:lang w:val="en-US" w:eastAsia="zh-CN"/>
        </w:rPr>
        <w:t xml:space="preserve">does </w:t>
      </w:r>
      <w:r w:rsidRPr="007F4868">
        <w:rPr>
          <w:lang w:eastAsia="zh-CN"/>
        </w:rPr>
        <w:t>not indicat</w:t>
      </w:r>
      <w:r w:rsidRPr="007F4868">
        <w:rPr>
          <w:lang w:val="en-US" w:eastAsia="zh-CN"/>
        </w:rPr>
        <w:t>e</w:t>
      </w:r>
      <w:r w:rsidRPr="007F4868">
        <w:rPr>
          <w:lang w:eastAsia="zh-CN"/>
        </w:rPr>
        <w:t xml:space="preserve"> SPS PDSCH release or SCell dormancy</w:t>
      </w:r>
      <w:r w:rsidRPr="007F4868">
        <w:rPr>
          <w:lang w:val="en-US" w:eastAsia="zh-CN"/>
        </w:rPr>
        <w:t>, and the UE receives the second DCI format</w:t>
      </w:r>
      <w:r w:rsidRPr="007F4868">
        <w:rPr>
          <w:lang w:eastAsia="zh-CN"/>
        </w:rPr>
        <w:t xml:space="preserve"> </w:t>
      </w:r>
      <w:r w:rsidRPr="007F4868">
        <w:rPr>
          <w:lang w:val="en-US" w:eastAsia="zh-CN"/>
        </w:rPr>
        <w:t>later</w:t>
      </w:r>
      <w:r w:rsidRPr="007F4868">
        <w:rPr>
          <w:lang w:eastAsia="zh-CN"/>
        </w:rPr>
        <w:t xml:space="preserve"> than the slot for HARQ-ACK information in response to a SPS PDSCH reception received after the PDSCH scheduled by the </w:t>
      </w:r>
      <w:r w:rsidRPr="007F4868">
        <w:rPr>
          <w:lang w:eastAsia="zh-CN"/>
        </w:rPr>
        <w:lastRenderedPageBreak/>
        <w:t xml:space="preserve">first DCI format, and the </w:t>
      </w:r>
      <w:r w:rsidRPr="007F4868">
        <w:rPr>
          <w:lang w:val="en-US" w:eastAsia="zh-CN"/>
        </w:rPr>
        <w:t>second</w:t>
      </w:r>
      <w:r w:rsidRPr="007F4868">
        <w:rPr>
          <w:lang w:eastAsia="zh-CN"/>
        </w:rPr>
        <w:t xml:space="preserve"> DCI format includes a One-shot HARQ-ACK request field with value 1</w:t>
      </w:r>
      <w:r w:rsidRPr="007F4868">
        <w:rPr>
          <w:lang w:val="en-US" w:eastAsia="zh-CN"/>
        </w:rPr>
        <w:t xml:space="preserve">, </w:t>
      </w:r>
      <w:r w:rsidRPr="007F4868">
        <w:rPr>
          <w:lang w:eastAsia="zh-CN"/>
        </w:rPr>
        <w:t xml:space="preserve">the UE includes the HARQ-ACK information in a Type-3 HARQ-ACK codebook, as described </w:t>
      </w:r>
      <w:r w:rsidR="006F5F9E">
        <w:rPr>
          <w:lang w:eastAsia="zh-CN"/>
        </w:rPr>
        <w:t>in clause</w:t>
      </w:r>
      <w:r w:rsidRPr="007F4868">
        <w:rPr>
          <w:lang w:eastAsia="zh-CN"/>
        </w:rPr>
        <w:t xml:space="preserve"> 9.1.4.</w:t>
      </w:r>
    </w:p>
    <w:p w14:paraId="638EDB4D" w14:textId="77777777" w:rsidR="00C27033" w:rsidRPr="00A04CF8" w:rsidRDefault="00C27033" w:rsidP="00C27033">
      <w:pPr>
        <w:pStyle w:val="B1"/>
        <w:rPr>
          <w:lang w:val="en-US"/>
        </w:rPr>
      </w:pPr>
      <w:r>
        <w:t>-</w:t>
      </w:r>
      <w:r>
        <w:tab/>
      </w:r>
      <w:r>
        <w:rPr>
          <w:lang w:val="en-US"/>
        </w:rPr>
        <w:t>o</w:t>
      </w:r>
      <w:r w:rsidRPr="00195D9F">
        <w:t>therwise</w:t>
      </w:r>
      <w:r>
        <w:rPr>
          <w:lang w:val="en-US"/>
        </w:rPr>
        <w:t>,</w:t>
      </w:r>
      <w:r w:rsidRPr="00195D9F">
        <w:t xml:space="preserve"> the UE does not </w:t>
      </w:r>
      <w:r>
        <w:rPr>
          <w:lang w:val="en-US"/>
        </w:rPr>
        <w:t>multiplex</w:t>
      </w:r>
      <w:r w:rsidRPr="00195D9F">
        <w:t xml:space="preserve"> the corresponding HARQ-ACK information</w:t>
      </w:r>
      <w:r>
        <w:rPr>
          <w:lang w:val="en-US"/>
        </w:rPr>
        <w:t xml:space="preserve"> in a PUCCH or PUSCH transmission</w:t>
      </w:r>
      <w:r w:rsidRPr="00195D9F">
        <w:t>.</w:t>
      </w:r>
      <w:r>
        <w:t xml:space="preserve"> </w:t>
      </w:r>
    </w:p>
    <w:p w14:paraId="282FCB2D" w14:textId="77777777" w:rsidR="005D7FC1" w:rsidRPr="00B916EC" w:rsidRDefault="005D7FC1" w:rsidP="00B42C92">
      <w:pPr>
        <w:pStyle w:val="Heading4"/>
      </w:pPr>
      <w:bookmarkStart w:id="491" w:name="_Ref500250940"/>
      <w:bookmarkStart w:id="492" w:name="_Toc12021473"/>
      <w:bookmarkStart w:id="493" w:name="_Toc20311585"/>
      <w:bookmarkStart w:id="494" w:name="_Toc26719410"/>
      <w:bookmarkStart w:id="495" w:name="_Toc29894843"/>
      <w:bookmarkStart w:id="496" w:name="_Toc29899142"/>
      <w:bookmarkStart w:id="497" w:name="_Toc29899560"/>
      <w:bookmarkStart w:id="498" w:name="_Toc29917297"/>
      <w:bookmarkStart w:id="499" w:name="_Toc36498171"/>
      <w:bookmarkStart w:id="500" w:name="_Toc45699197"/>
      <w:bookmarkStart w:id="501" w:name="_Toc121738638"/>
      <w:r w:rsidRPr="00B916EC">
        <w:t>9</w:t>
      </w:r>
      <w:r w:rsidRPr="00B916EC">
        <w:rPr>
          <w:rFonts w:hint="eastAsia"/>
        </w:rPr>
        <w:t>.</w:t>
      </w:r>
      <w:r w:rsidR="000B296E" w:rsidRPr="00B916EC">
        <w:t>1.3</w:t>
      </w:r>
      <w:r w:rsidRPr="00B916EC">
        <w:t>.1</w:t>
      </w:r>
      <w:r w:rsidRPr="00B916EC">
        <w:rPr>
          <w:rFonts w:hint="eastAsia"/>
        </w:rPr>
        <w:tab/>
      </w:r>
      <w:r w:rsidR="006A2F3B" w:rsidRPr="00B916EC">
        <w:t xml:space="preserve">Type-2 </w:t>
      </w:r>
      <w:r w:rsidRPr="00B916EC">
        <w:t xml:space="preserve">HARQ-ACK codebook in </w:t>
      </w:r>
      <w:bookmarkEnd w:id="491"/>
      <w:r w:rsidR="00B7736E" w:rsidRPr="00B916EC">
        <w:t>physical uplink control channel</w:t>
      </w:r>
      <w:bookmarkEnd w:id="492"/>
      <w:bookmarkEnd w:id="493"/>
      <w:bookmarkEnd w:id="494"/>
      <w:bookmarkEnd w:id="495"/>
      <w:bookmarkEnd w:id="496"/>
      <w:bookmarkEnd w:id="497"/>
      <w:bookmarkEnd w:id="498"/>
      <w:bookmarkEnd w:id="499"/>
      <w:bookmarkEnd w:id="500"/>
      <w:bookmarkEnd w:id="501"/>
    </w:p>
    <w:p w14:paraId="4C9242CE" w14:textId="3EE58635" w:rsidR="00CD5BA3" w:rsidRDefault="00CD5BA3" w:rsidP="00CD5BA3">
      <w:pPr>
        <w:rPr>
          <w:lang w:eastAsia="zh-CN"/>
        </w:rPr>
      </w:pPr>
      <w:r>
        <w:rPr>
          <w:lang w:eastAsia="zh-CN"/>
        </w:rPr>
        <w:t>A</w:t>
      </w:r>
      <w:r w:rsidRPr="004F730A">
        <w:rPr>
          <w:lang w:eastAsia="zh-CN"/>
        </w:rPr>
        <w:t xml:space="preserve"> UE determines monitoring occasions </w:t>
      </w:r>
      <w:r w:rsidRPr="004F730A">
        <w:t xml:space="preserve">for PDCCH with DCI format </w:t>
      </w:r>
      <w:r>
        <w:rPr>
          <w:lang w:eastAsia="zh-CN"/>
        </w:rPr>
        <w:t xml:space="preserve">scheduling PDSCH receptions or SPS PDSCH release </w:t>
      </w:r>
      <w:r w:rsidR="007C55C0">
        <w:rPr>
          <w:rFonts w:hint="eastAsia"/>
          <w:lang w:val="en-US" w:eastAsia="zh-CN"/>
        </w:rPr>
        <w:t xml:space="preserve">or indicating SCell dormancy </w:t>
      </w:r>
      <w:r>
        <w:rPr>
          <w:lang w:eastAsia="zh-CN"/>
        </w:rPr>
        <w:t>on an active DL BWP of a</w:t>
      </w:r>
      <w:r w:rsidRPr="004F730A">
        <w:rPr>
          <w:lang w:eastAsia="zh-CN"/>
        </w:rPr>
        <w:t xml:space="preserve"> </w:t>
      </w:r>
      <w:r>
        <w:rPr>
          <w:lang w:eastAsia="zh-CN"/>
        </w:rPr>
        <w:t xml:space="preserve">serving </w:t>
      </w:r>
      <w:r w:rsidRPr="004F730A">
        <w:rPr>
          <w:lang w:eastAsia="zh-CN"/>
        </w:rPr>
        <w:t>cell</w:t>
      </w:r>
      <w:r>
        <w:rPr>
          <w:lang w:eastAsia="zh-CN"/>
        </w:rPr>
        <w:t xml:space="preserve"> </w:t>
      </w:r>
      <m:oMath>
        <m:r>
          <w:rPr>
            <w:rFonts w:ascii="Cambria Math" w:hAnsi="Cambria Math"/>
            <w:lang w:eastAsia="zh-CN"/>
          </w:rPr>
          <m:t>c</m:t>
        </m:r>
      </m:oMath>
      <w:r w:rsidR="007C057E" w:rsidRPr="004E08B3">
        <w:t xml:space="preserve">, as described </w:t>
      </w:r>
      <w:r w:rsidR="006F5F9E">
        <w:t>in clause</w:t>
      </w:r>
      <w:r w:rsidR="007C057E" w:rsidRPr="004E08B3">
        <w:t xml:space="preserve"> 10.1,</w:t>
      </w:r>
      <w:r>
        <w:t xml:space="preserve"> </w:t>
      </w:r>
      <w:r w:rsidRPr="00B916EC">
        <w:rPr>
          <w:lang w:val="en-US" w:eastAsia="zh-CN"/>
        </w:rPr>
        <w:t xml:space="preserve">and for which the UE transmits HARQ-ACK </w:t>
      </w:r>
      <w:r>
        <w:rPr>
          <w:lang w:val="en-US" w:eastAsia="zh-CN"/>
        </w:rPr>
        <w:t xml:space="preserve">information </w:t>
      </w:r>
      <w:r w:rsidRPr="00B916EC">
        <w:rPr>
          <w:lang w:val="en-US" w:eastAsia="zh-CN"/>
        </w:rPr>
        <w:t>in a same PUCCH</w:t>
      </w:r>
      <w:r>
        <w:rPr>
          <w:lang w:val="en-US" w:eastAsia="zh-CN"/>
        </w:rPr>
        <w:t xml:space="preserve"> in slot </w:t>
      </w:r>
      <m:oMath>
        <m:r>
          <w:rPr>
            <w:rFonts w:ascii="Cambria Math" w:hAnsi="Cambria Math"/>
            <w:lang w:val="en-US" w:eastAsia="zh-CN"/>
          </w:rPr>
          <m:t>n</m:t>
        </m:r>
      </m:oMath>
      <w:r>
        <w:t xml:space="preserve"> </w:t>
      </w:r>
      <w:r>
        <w:rPr>
          <w:lang w:val="en-US" w:eastAsia="zh-CN"/>
        </w:rPr>
        <w:t>based on</w:t>
      </w:r>
    </w:p>
    <w:p w14:paraId="2219C14A" w14:textId="6EF6303E" w:rsidR="007C057E" w:rsidRPr="004E08B3" w:rsidRDefault="00CD5BA3" w:rsidP="007C057E">
      <w:pPr>
        <w:pStyle w:val="B1"/>
        <w:rPr>
          <w:lang w:eastAsia="zh-CN"/>
        </w:rPr>
      </w:pPr>
      <w:r>
        <w:rPr>
          <w:rFonts w:cs="Arial"/>
          <w:lang w:eastAsia="zh-CN"/>
        </w:rPr>
        <w:t>-</w:t>
      </w:r>
      <w:r>
        <w:rPr>
          <w:rFonts w:cs="Arial"/>
          <w:lang w:eastAsia="zh-CN"/>
        </w:rPr>
        <w:tab/>
      </w:r>
      <w:r w:rsidR="007C057E" w:rsidRPr="00C02012">
        <w:rPr>
          <w:lang w:eastAsia="zh-CN"/>
        </w:rPr>
        <w:t xml:space="preserve">PDSCH-to-HARQ_feedback timing </w:t>
      </w:r>
      <w:r w:rsidR="00C44547">
        <w:rPr>
          <w:lang w:val="en-US" w:eastAsia="zh-CN"/>
        </w:rPr>
        <w:t xml:space="preserve">indicator field </w:t>
      </w:r>
      <w:r w:rsidR="007C057E" w:rsidRPr="00C02012">
        <w:rPr>
          <w:lang w:eastAsia="zh-CN"/>
        </w:rPr>
        <w:t xml:space="preserve">values </w:t>
      </w:r>
      <w:r w:rsidR="00C71DB0" w:rsidRPr="00EA3D72">
        <w:t xml:space="preserve">or a </w:t>
      </w:r>
      <w:r w:rsidR="00C71DB0" w:rsidRPr="00EA3D72">
        <w:rPr>
          <w:i/>
          <w:iCs/>
        </w:rPr>
        <w:t>dl-DataToUL-ACK</w:t>
      </w:r>
      <w:r w:rsidR="00C71DB0" w:rsidRPr="00EA3D72">
        <w:rPr>
          <w:rFonts w:hint="eastAsia"/>
          <w:lang w:eastAsia="zh-CN"/>
        </w:rPr>
        <w:t xml:space="preserve">, or </w:t>
      </w:r>
      <w:r w:rsidR="00C71DB0" w:rsidRPr="00EA3D72">
        <w:rPr>
          <w:rFonts w:hint="eastAsia"/>
          <w:i/>
          <w:lang w:eastAsia="zh-CN"/>
        </w:rPr>
        <w:t>dl-DataToUL-ACK-r16</w:t>
      </w:r>
      <w:r w:rsidR="00C71DB0" w:rsidRPr="00EA3D72">
        <w:rPr>
          <w:rFonts w:hint="eastAsia"/>
          <w:lang w:eastAsia="zh-CN"/>
        </w:rPr>
        <w:t xml:space="preserve">, or </w:t>
      </w:r>
      <w:r w:rsidR="00C71DB0" w:rsidRPr="00EA3D72">
        <w:rPr>
          <w:i/>
          <w:iCs/>
          <w:lang w:eastAsia="x-none"/>
        </w:rPr>
        <w:t xml:space="preserve">dl-DataToUL-ACK-DCI-1-2 </w:t>
      </w:r>
      <w:r w:rsidR="00C71DB0" w:rsidRPr="00EA3D72">
        <w:rPr>
          <w:lang w:eastAsia="zh-CN"/>
        </w:rPr>
        <w:t xml:space="preserve">value </w:t>
      </w:r>
      <w:r w:rsidR="00C71DB0" w:rsidRPr="00EA3D72">
        <w:rPr>
          <w:lang w:eastAsia="x-none"/>
        </w:rPr>
        <w:t>if the PDSCH-to-HARQ_feedback timing indicator field is not present in a DCI format,</w:t>
      </w:r>
      <w:r w:rsidR="00C71DB0" w:rsidRPr="00EA3D72">
        <w:rPr>
          <w:lang w:val="en-US" w:eastAsia="x-none"/>
        </w:rPr>
        <w:t xml:space="preserve"> </w:t>
      </w:r>
      <w:r w:rsidR="007C057E" w:rsidRPr="00C02012">
        <w:rPr>
          <w:lang w:val="en-US" w:eastAsia="zh-CN"/>
        </w:rPr>
        <w:t xml:space="preserve">for PUCCH transmission with HARQ-ACK information in slot </w:t>
      </w:r>
      <m:oMath>
        <m:r>
          <w:rPr>
            <w:rFonts w:ascii="Cambria Math" w:hAnsi="Cambria Math"/>
            <w:lang w:val="en-US" w:eastAsia="zh-CN"/>
          </w:rPr>
          <m:t>n</m:t>
        </m:r>
      </m:oMath>
      <w:r w:rsidR="007C057E" w:rsidRPr="004E08B3">
        <w:rPr>
          <w:lang w:val="en-US"/>
        </w:rPr>
        <w:t xml:space="preserve"> </w:t>
      </w:r>
      <w:r w:rsidR="007C057E" w:rsidRPr="004E08B3">
        <w:rPr>
          <w:lang w:val="en-US" w:eastAsia="zh-CN"/>
        </w:rPr>
        <w:t>in response to PDSCH receptions</w:t>
      </w:r>
      <w:r w:rsidR="007C55C0">
        <w:rPr>
          <w:lang w:val="en-US" w:eastAsia="zh-CN"/>
        </w:rPr>
        <w:t>,</w:t>
      </w:r>
      <w:r w:rsidR="007C057E" w:rsidRPr="004E08B3">
        <w:rPr>
          <w:lang w:val="en-US" w:eastAsia="zh-CN"/>
        </w:rPr>
        <w:t xml:space="preserve"> SPS PDSCH release</w:t>
      </w:r>
      <w:r w:rsidR="007C55C0">
        <w:rPr>
          <w:lang w:val="en-US" w:eastAsia="zh-CN"/>
        </w:rPr>
        <w:t xml:space="preserve"> </w:t>
      </w:r>
      <w:r w:rsidR="007C55C0">
        <w:rPr>
          <w:rFonts w:hint="eastAsia"/>
          <w:lang w:val="en-US" w:eastAsia="zh-CN"/>
        </w:rPr>
        <w:t xml:space="preserve">or SCell dormancy </w:t>
      </w:r>
      <w:r w:rsidR="007C55C0">
        <w:rPr>
          <w:lang w:val="en-US" w:eastAsia="zh-CN"/>
        </w:rPr>
        <w:t>indication</w:t>
      </w:r>
    </w:p>
    <w:p w14:paraId="5118EF4D" w14:textId="5B767512" w:rsidR="00CD5BA3" w:rsidRPr="00DB01BB" w:rsidRDefault="007C057E" w:rsidP="007C057E">
      <w:pPr>
        <w:pStyle w:val="B1"/>
        <w:rPr>
          <w:color w:val="000000"/>
          <w:lang w:val="en-US"/>
        </w:rPr>
      </w:pPr>
      <w:r w:rsidRPr="004E08B3">
        <w:rPr>
          <w:rFonts w:cs="Arial"/>
          <w:lang w:eastAsia="zh-CN"/>
        </w:rPr>
        <w:t>-</w:t>
      </w:r>
      <w:r w:rsidRPr="004E08B3">
        <w:rPr>
          <w:rFonts w:cs="Arial"/>
          <w:lang w:eastAsia="zh-CN"/>
        </w:rPr>
        <w:tab/>
      </w:r>
      <w:r w:rsidRPr="004E08B3">
        <w:rPr>
          <w:lang w:val="en-US" w:eastAsia="zh-CN"/>
        </w:rPr>
        <w:t xml:space="preserve">slot offsets </w:t>
      </w:r>
      <m:oMath>
        <m:sSub>
          <m:sSubPr>
            <m:ctrlPr>
              <w:rPr>
                <w:rFonts w:ascii="Cambria Math" w:hAnsi="Cambria Math"/>
                <w:i/>
                <w:lang w:val="en-US" w:eastAsia="zh-CN"/>
              </w:rPr>
            </m:ctrlPr>
          </m:sSubPr>
          <m:e>
            <m:r>
              <w:rPr>
                <w:rFonts w:ascii="Cambria Math" w:hAnsi="Cambria Math"/>
                <w:lang w:val="en-US" w:eastAsia="zh-CN"/>
              </w:rPr>
              <m:t>K</m:t>
            </m:r>
          </m:e>
          <m:sub>
            <m:r>
              <w:rPr>
                <w:rFonts w:ascii="Cambria Math" w:hAnsi="Cambria Math"/>
                <w:lang w:val="en-US" w:eastAsia="zh-CN"/>
              </w:rPr>
              <m:t>0</m:t>
            </m:r>
          </m:sub>
        </m:sSub>
      </m:oMath>
      <w:r w:rsidRPr="004E08B3">
        <w:rPr>
          <w:lang w:val="en-US" w:eastAsia="zh-CN"/>
        </w:rPr>
        <w:t xml:space="preserve"> </w:t>
      </w:r>
      <w:r w:rsidRPr="004E08B3">
        <w:rPr>
          <w:lang w:eastAsia="zh-CN"/>
        </w:rPr>
        <w:t>[6, TS 38.214</w:t>
      </w:r>
      <w:r w:rsidRPr="004E08B3">
        <w:rPr>
          <w:lang w:val="en-US" w:eastAsia="zh-CN"/>
        </w:rPr>
        <w:t xml:space="preserve">] </w:t>
      </w:r>
      <w:r w:rsidRPr="004E08B3">
        <w:rPr>
          <w:rFonts w:eastAsia="Yu Mincho"/>
          <w:lang w:eastAsia="zh-CN"/>
        </w:rPr>
        <w:t>provided by tim</w:t>
      </w:r>
      <w:r>
        <w:rPr>
          <w:rFonts w:eastAsia="Yu Mincho"/>
          <w:lang w:eastAsia="zh-CN"/>
        </w:rPr>
        <w:t>e domain resource assignment fi</w:t>
      </w:r>
      <w:r w:rsidRPr="004E08B3">
        <w:rPr>
          <w:rFonts w:eastAsia="Yu Mincho"/>
          <w:lang w:eastAsia="zh-CN"/>
        </w:rPr>
        <w:t>e</w:t>
      </w:r>
      <w:r>
        <w:rPr>
          <w:rFonts w:eastAsia="Yu Mincho"/>
          <w:lang w:val="en-US" w:eastAsia="zh-CN"/>
        </w:rPr>
        <w:t>l</w:t>
      </w:r>
      <w:r w:rsidRPr="004E08B3">
        <w:rPr>
          <w:rFonts w:eastAsia="Yu Mincho"/>
          <w:lang w:eastAsia="zh-CN"/>
        </w:rPr>
        <w:t xml:space="preserve">d in </w:t>
      </w:r>
      <w:r w:rsidR="000B38AB">
        <w:rPr>
          <w:rFonts w:eastAsia="Yu Mincho"/>
          <w:lang w:val="en-US" w:eastAsia="zh-CN"/>
        </w:rPr>
        <w:t xml:space="preserve">a </w:t>
      </w:r>
      <w:r w:rsidRPr="004E08B3">
        <w:rPr>
          <w:rFonts w:eastAsia="Yu Mincho"/>
          <w:lang w:eastAsia="zh-CN"/>
        </w:rPr>
        <w:t>DCI format schedulin</w:t>
      </w:r>
      <w:r w:rsidRPr="000C0818">
        <w:rPr>
          <w:rFonts w:eastAsia="Yu Mincho"/>
          <w:lang w:eastAsia="zh-CN"/>
        </w:rPr>
        <w:t>g PDSCH receptions</w:t>
      </w:r>
      <w:r w:rsidR="00CD5BA3">
        <w:rPr>
          <w:color w:val="000000"/>
          <w:lang w:val="en-US"/>
        </w:rPr>
        <w:t xml:space="preserve"> and by </w:t>
      </w:r>
      <w:r w:rsidR="00CD5BA3" w:rsidRPr="00E20580">
        <w:rPr>
          <w:i/>
        </w:rPr>
        <w:t>pdsch-AggregationFactor</w:t>
      </w:r>
      <w:r w:rsidR="004A2120" w:rsidRPr="003B31A8">
        <w:rPr>
          <w:iCs/>
          <w:lang w:val="en-US"/>
        </w:rPr>
        <w:t xml:space="preserve">, </w:t>
      </w:r>
      <w:r w:rsidR="004A2120">
        <w:rPr>
          <w:iCs/>
          <w:lang w:val="en-US"/>
        </w:rPr>
        <w:t xml:space="preserve">or </w:t>
      </w:r>
      <w:r w:rsidR="004A2120" w:rsidRPr="00E20580">
        <w:rPr>
          <w:i/>
        </w:rPr>
        <w:t>pdsch-AggregationFactor</w:t>
      </w:r>
      <w:r w:rsidR="004A2120">
        <w:rPr>
          <w:i/>
          <w:lang w:val="en-US"/>
        </w:rPr>
        <w:t>-r16</w:t>
      </w:r>
      <w:r w:rsidR="004A2120">
        <w:rPr>
          <w:iCs/>
          <w:lang w:val="en-US"/>
        </w:rPr>
        <w:t>,</w:t>
      </w:r>
      <w:r w:rsidR="00DF5C8B" w:rsidRPr="0023704A">
        <w:rPr>
          <w:iCs/>
        </w:rPr>
        <w:t xml:space="preserve"> or</w:t>
      </w:r>
      <w:r w:rsidR="00DF5C8B" w:rsidRPr="0023704A">
        <w:t xml:space="preserve"> </w:t>
      </w:r>
      <w:r w:rsidR="00BB6A95" w:rsidRPr="00054C5F">
        <w:rPr>
          <w:i/>
          <w:iCs/>
          <w:lang w:val="en-US" w:eastAsia="zh-CN"/>
        </w:rPr>
        <w:t>repetitionNumber</w:t>
      </w:r>
      <w:r w:rsidR="00CD5BA3">
        <w:t>,</w:t>
      </w:r>
      <w:r w:rsidR="00CD5BA3">
        <w:rPr>
          <w:lang w:val="en-US"/>
        </w:rPr>
        <w:t xml:space="preserve"> when provided.</w:t>
      </w:r>
    </w:p>
    <w:p w14:paraId="44A13863" w14:textId="29C1104F" w:rsidR="000B36B8" w:rsidRDefault="000B36B8" w:rsidP="000B36B8">
      <w:pPr>
        <w:rPr>
          <w:lang w:val="en-US" w:eastAsia="zh-CN"/>
        </w:rPr>
      </w:pPr>
      <w:r w:rsidRPr="004F730A">
        <w:rPr>
          <w:lang w:eastAsia="zh-CN"/>
        </w:rPr>
        <w:t>The set of PDCCH monitoring occasions</w:t>
      </w:r>
      <w:r w:rsidR="007C057E">
        <w:rPr>
          <w:lang w:eastAsia="zh-CN"/>
        </w:rPr>
        <w:t xml:space="preserve"> </w:t>
      </w:r>
      <w:r w:rsidR="007C057E" w:rsidRPr="00E26367">
        <w:rPr>
          <w:rFonts w:eastAsia="Yu Mincho" w:hint="eastAsia"/>
        </w:rPr>
        <w:t xml:space="preserve">for </w:t>
      </w:r>
      <w:r w:rsidR="000B38AB">
        <w:rPr>
          <w:rFonts w:eastAsia="Yu Mincho"/>
        </w:rPr>
        <w:t xml:space="preserve">a </w:t>
      </w:r>
      <w:r w:rsidR="007C057E" w:rsidRPr="00E26367">
        <w:rPr>
          <w:rFonts w:eastAsia="Yu Mincho" w:hint="eastAsia"/>
        </w:rPr>
        <w:t>DCI format scheduling PDSCH receptions or SPS PDSCH release</w:t>
      </w:r>
      <w:r w:rsidRPr="004F730A">
        <w:rPr>
          <w:lang w:eastAsia="zh-CN"/>
        </w:rPr>
        <w:t xml:space="preserve"> </w:t>
      </w:r>
      <w:r w:rsidR="007C55C0">
        <w:rPr>
          <w:rFonts w:hint="eastAsia"/>
          <w:lang w:val="en-US" w:eastAsia="zh-CN"/>
        </w:rPr>
        <w:t xml:space="preserve">or indicating SCell dormancy </w:t>
      </w:r>
      <w:r w:rsidRPr="004F730A">
        <w:rPr>
          <w:lang w:eastAsia="zh-CN"/>
        </w:rPr>
        <w:t>is defined as the union of PDCCH monitoring occasions across</w:t>
      </w:r>
      <w:r w:rsidR="00960881" w:rsidRPr="00960881">
        <w:rPr>
          <w:lang w:eastAsia="zh-CN"/>
        </w:rPr>
        <w:t xml:space="preserve"> </w:t>
      </w:r>
      <w:r w:rsidR="00960881">
        <w:rPr>
          <w:lang w:eastAsia="zh-CN"/>
        </w:rPr>
        <w:t>active DL BWPs of</w:t>
      </w:r>
      <w:r w:rsidRPr="004F730A">
        <w:rPr>
          <w:lang w:eastAsia="zh-CN"/>
        </w:rPr>
        <w:t xml:space="preserve"> configured </w:t>
      </w:r>
      <w:r w:rsidR="00960881">
        <w:rPr>
          <w:lang w:eastAsia="zh-CN"/>
        </w:rPr>
        <w:t xml:space="preserve">serving </w:t>
      </w:r>
      <w:r w:rsidRPr="004F730A">
        <w:rPr>
          <w:lang w:eastAsia="zh-CN"/>
        </w:rPr>
        <w:t>cells</w:t>
      </w:r>
      <w:r w:rsidR="0070595A">
        <w:rPr>
          <w:lang w:eastAsia="zh-CN"/>
        </w:rPr>
        <w:t>.</w:t>
      </w:r>
      <w:r w:rsidR="0070595A" w:rsidRPr="00D3157D">
        <w:t xml:space="preserve"> </w:t>
      </w:r>
      <w:r w:rsidR="0070595A">
        <w:t>PDCCH monitoring occasions</w:t>
      </w:r>
      <w:r w:rsidR="0070595A" w:rsidRPr="00B916EC">
        <w:t xml:space="preserve"> are indexed in a</w:t>
      </w:r>
      <w:r w:rsidR="0070595A">
        <w:t>n</w:t>
      </w:r>
      <w:r w:rsidR="0070595A" w:rsidRPr="00B916EC">
        <w:t xml:space="preserve"> </w:t>
      </w:r>
      <w:r w:rsidR="0070595A">
        <w:t>ascending</w:t>
      </w:r>
      <w:r w:rsidR="0070595A" w:rsidRPr="00B916EC">
        <w:t xml:space="preserve"> order </w:t>
      </w:r>
      <w:r w:rsidR="0070595A" w:rsidRPr="004F730A">
        <w:rPr>
          <w:lang w:eastAsia="zh-CN"/>
        </w:rPr>
        <w:t xml:space="preserve">of </w:t>
      </w:r>
      <w:r w:rsidR="006C5786">
        <w:rPr>
          <w:lang w:eastAsia="zh-CN"/>
        </w:rPr>
        <w:t xml:space="preserve">their </w:t>
      </w:r>
      <w:r w:rsidR="0070595A" w:rsidRPr="004F730A">
        <w:rPr>
          <w:lang w:eastAsia="zh-CN"/>
        </w:rPr>
        <w:t>start time</w:t>
      </w:r>
      <w:r w:rsidR="006C5786">
        <w:rPr>
          <w:lang w:eastAsia="zh-CN"/>
        </w:rPr>
        <w:t>s</w:t>
      </w:r>
      <w:r w:rsidR="0070595A" w:rsidRPr="002017B5">
        <w:t xml:space="preserve">. </w:t>
      </w:r>
      <w:r w:rsidRPr="004F730A">
        <w:rPr>
          <w:lang w:eastAsia="zh-CN"/>
        </w:rPr>
        <w:t xml:space="preserve">The </w:t>
      </w:r>
      <w:r>
        <w:rPr>
          <w:lang w:eastAsia="zh-CN"/>
        </w:rPr>
        <w:t xml:space="preserve">cardinality of the set of PDCCH monitoring occasions defines a total </w:t>
      </w:r>
      <w:r w:rsidRPr="004F730A">
        <w:rPr>
          <w:lang w:eastAsia="zh-CN"/>
        </w:rPr>
        <w:t xml:space="preserve">number </w:t>
      </w:r>
      <m:oMath>
        <m:r>
          <w:rPr>
            <w:rFonts w:ascii="Cambria Math" w:hAnsi="Cambria Math"/>
            <w:lang w:eastAsia="zh-CN"/>
          </w:rPr>
          <m:t>M</m:t>
        </m:r>
      </m:oMath>
      <w:r w:rsidRPr="004F730A">
        <w:rPr>
          <w:lang w:eastAsia="zh-CN"/>
        </w:rPr>
        <w:t xml:space="preserve"> of PDCCH monitoring occasions.</w:t>
      </w:r>
    </w:p>
    <w:p w14:paraId="2A8BA38D" w14:textId="05E90C42" w:rsidR="004A2120" w:rsidRDefault="00FD70B4" w:rsidP="00F37E87">
      <w:pPr>
        <w:rPr>
          <w:lang w:eastAsia="zh-CN"/>
        </w:rPr>
      </w:pPr>
      <w:r>
        <w:t>A</w:t>
      </w:r>
      <w:r w:rsidR="00F37E87" w:rsidRPr="00B916EC">
        <w:rPr>
          <w:lang w:val="en-US"/>
        </w:rPr>
        <w:t xml:space="preserve"> value of the </w:t>
      </w:r>
      <w:r w:rsidR="00F37E87" w:rsidRPr="00B916EC">
        <w:rPr>
          <w:rFonts w:hint="eastAsia"/>
          <w:lang w:val="en-US" w:eastAsia="zh-CN"/>
        </w:rPr>
        <w:t xml:space="preserve">counter </w:t>
      </w:r>
      <w:r w:rsidR="00F37E87" w:rsidRPr="00B916EC">
        <w:rPr>
          <w:lang w:eastAsia="zh-CN"/>
        </w:rPr>
        <w:t>d</w:t>
      </w:r>
      <w:r w:rsidR="00F37E87" w:rsidRPr="00B916EC">
        <w:rPr>
          <w:rFonts w:hint="eastAsia"/>
          <w:lang w:eastAsia="zh-CN"/>
        </w:rPr>
        <w:t xml:space="preserve">ownlink </w:t>
      </w:r>
      <w:r w:rsidR="00F37E87" w:rsidRPr="00B916EC">
        <w:rPr>
          <w:lang w:eastAsia="zh-CN"/>
        </w:rPr>
        <w:t>a</w:t>
      </w:r>
      <w:r w:rsidR="00F37E87" w:rsidRPr="00B916EC">
        <w:rPr>
          <w:rFonts w:hint="eastAsia"/>
          <w:lang w:eastAsia="zh-CN"/>
        </w:rPr>
        <w:t xml:space="preserve">ssignment </w:t>
      </w:r>
      <w:r w:rsidR="00F37E87" w:rsidRPr="00B916EC">
        <w:rPr>
          <w:lang w:eastAsia="zh-CN"/>
        </w:rPr>
        <w:t>i</w:t>
      </w:r>
      <w:r w:rsidR="00F37E87" w:rsidRPr="00B916EC">
        <w:rPr>
          <w:rFonts w:hint="eastAsia"/>
          <w:lang w:eastAsia="zh-CN"/>
        </w:rPr>
        <w:t>ndicator (DAI)</w:t>
      </w:r>
      <w:r w:rsidR="00F37E87" w:rsidRPr="00B916EC">
        <w:rPr>
          <w:lang w:val="en-US"/>
        </w:rPr>
        <w:t xml:space="preserve"> field in DCI format</w:t>
      </w:r>
      <w:r w:rsidR="000B38AB">
        <w:rPr>
          <w:lang w:val="en-US"/>
        </w:rPr>
        <w:t>s</w:t>
      </w:r>
      <w:r w:rsidR="00F37E87" w:rsidRPr="00B916EC">
        <w:rPr>
          <w:lang w:val="en-US"/>
        </w:rPr>
        <w:t xml:space="preserve"> denotes the accumulative number of </w:t>
      </w:r>
      <w:r w:rsidR="00F37E87" w:rsidRPr="00B916EC">
        <w:rPr>
          <w:rFonts w:hint="eastAsia"/>
          <w:lang w:val="en-US" w:eastAsia="zh-CN"/>
        </w:rPr>
        <w:t xml:space="preserve">{serving cell, </w:t>
      </w:r>
      <w:r w:rsidR="00F37E87" w:rsidRPr="00B916EC">
        <w:rPr>
          <w:lang w:val="en-US" w:eastAsia="zh-CN"/>
        </w:rPr>
        <w:t xml:space="preserve">PDCCH monitoring </w:t>
      </w:r>
      <w:r w:rsidR="006B45F9" w:rsidRPr="00B916EC">
        <w:rPr>
          <w:lang w:val="en-US" w:eastAsia="zh-CN"/>
        </w:rPr>
        <w:t>occasion</w:t>
      </w:r>
      <w:r w:rsidR="00F37E87" w:rsidRPr="00B916EC">
        <w:rPr>
          <w:rFonts w:hint="eastAsia"/>
          <w:lang w:val="en-US" w:eastAsia="zh-CN"/>
        </w:rPr>
        <w:t xml:space="preserve">}-pair(s) in which </w:t>
      </w:r>
      <w:r w:rsidR="00F37E87" w:rsidRPr="00B916EC">
        <w:rPr>
          <w:lang w:val="en-US"/>
        </w:rPr>
        <w:t>PDSCH reception(</w:t>
      </w:r>
      <w:r w:rsidR="00F37E87" w:rsidRPr="00B916EC">
        <w:rPr>
          <w:rFonts w:hint="eastAsia"/>
          <w:lang w:val="en-US" w:eastAsia="zh-CN"/>
        </w:rPr>
        <w:t>s</w:t>
      </w:r>
      <w:r w:rsidR="00F37E87" w:rsidRPr="00B916EC">
        <w:rPr>
          <w:lang w:val="en-US" w:eastAsia="zh-CN"/>
        </w:rPr>
        <w:t>)</w:t>
      </w:r>
      <w:r w:rsidR="007C55C0">
        <w:rPr>
          <w:lang w:val="en-US" w:eastAsia="zh-CN"/>
        </w:rPr>
        <w:t>,</w:t>
      </w:r>
      <w:r w:rsidR="007C057E" w:rsidRPr="00597FA9">
        <w:rPr>
          <w:lang w:val="en-US" w:eastAsia="zh-CN"/>
        </w:rPr>
        <w:t xml:space="preserve"> SPS PDSCH release </w:t>
      </w:r>
      <w:r w:rsidR="007C55C0">
        <w:rPr>
          <w:rFonts w:hint="eastAsia"/>
          <w:lang w:val="en-US" w:eastAsia="zh-CN"/>
        </w:rPr>
        <w:t xml:space="preserve">or SCell dormancy indication </w:t>
      </w:r>
      <w:r w:rsidR="00F37E87" w:rsidRPr="00B916EC">
        <w:rPr>
          <w:rFonts w:hint="eastAsia"/>
          <w:lang w:val="en-US" w:eastAsia="zh-CN"/>
        </w:rPr>
        <w:t xml:space="preserve">associated with </w:t>
      </w:r>
      <w:r w:rsidR="000B38AB">
        <w:rPr>
          <w:lang w:val="en-US" w:eastAsia="zh-CN"/>
        </w:rPr>
        <w:t xml:space="preserve">the </w:t>
      </w:r>
      <w:r w:rsidR="00F37E87" w:rsidRPr="00B916EC">
        <w:rPr>
          <w:lang w:val="en-US" w:eastAsia="zh-CN"/>
        </w:rPr>
        <w:t>DCI format</w:t>
      </w:r>
      <w:r w:rsidR="000B38AB">
        <w:rPr>
          <w:lang w:val="en-US" w:eastAsia="zh-CN"/>
        </w:rPr>
        <w:t>s</w:t>
      </w:r>
      <w:r w:rsidR="00E97F5A">
        <w:rPr>
          <w:lang w:val="en-US" w:eastAsia="zh-CN"/>
        </w:rPr>
        <w:t>, excluding the SPS activation DCI,</w:t>
      </w:r>
      <w:r w:rsidR="00F37E87" w:rsidRPr="00B916EC">
        <w:rPr>
          <w:rFonts w:hint="eastAsia"/>
          <w:lang w:val="en-US" w:eastAsia="zh-CN"/>
        </w:rPr>
        <w:t xml:space="preserve"> </w:t>
      </w:r>
      <w:r w:rsidR="00F37E87" w:rsidRPr="00B916EC">
        <w:rPr>
          <w:rFonts w:cs="Arial" w:hint="eastAsia"/>
          <w:lang w:eastAsia="zh-CN"/>
        </w:rPr>
        <w:t>is present</w:t>
      </w:r>
      <w:r w:rsidR="00F37E87" w:rsidRPr="00B916EC">
        <w:rPr>
          <w:lang w:val="en-US"/>
        </w:rPr>
        <w:t xml:space="preserve"> up to</w:t>
      </w:r>
      <w:r w:rsidR="00F37E87" w:rsidRPr="00B916EC">
        <w:rPr>
          <w:rFonts w:hint="eastAsia"/>
          <w:lang w:eastAsia="zh-CN"/>
        </w:rPr>
        <w:t xml:space="preserve"> the </w:t>
      </w:r>
      <w:r w:rsidR="00F37E87" w:rsidRPr="00B916EC">
        <w:rPr>
          <w:lang w:eastAsia="zh-CN"/>
        </w:rPr>
        <w:t>current</w:t>
      </w:r>
      <w:r w:rsidR="00F37E87" w:rsidRPr="00B916EC">
        <w:rPr>
          <w:rFonts w:hint="eastAsia"/>
          <w:lang w:eastAsia="zh-CN"/>
        </w:rPr>
        <w:t xml:space="preserve"> serving cell and </w:t>
      </w:r>
      <w:r w:rsidR="00F37E87" w:rsidRPr="00B916EC">
        <w:rPr>
          <w:lang w:eastAsia="zh-CN"/>
        </w:rPr>
        <w:t>current</w:t>
      </w:r>
      <w:r w:rsidR="00F37E87" w:rsidRPr="00B916EC">
        <w:rPr>
          <w:rFonts w:hint="eastAsia"/>
          <w:lang w:eastAsia="zh-CN"/>
        </w:rPr>
        <w:t xml:space="preserve"> </w:t>
      </w:r>
      <w:r w:rsidR="00F37E87" w:rsidRPr="00B916EC">
        <w:rPr>
          <w:lang w:eastAsia="zh-CN"/>
        </w:rPr>
        <w:t xml:space="preserve">PDCCH monitoring </w:t>
      </w:r>
      <w:r w:rsidR="006B45F9" w:rsidRPr="00B916EC">
        <w:rPr>
          <w:lang w:eastAsia="zh-CN"/>
        </w:rPr>
        <w:t>occasion</w:t>
      </w:r>
      <w:r w:rsidR="00F37E87" w:rsidRPr="00B916EC">
        <w:rPr>
          <w:rFonts w:hint="eastAsia"/>
          <w:lang w:eastAsia="zh-CN"/>
        </w:rPr>
        <w:t xml:space="preserve">, </w:t>
      </w:r>
    </w:p>
    <w:p w14:paraId="231D3D25" w14:textId="1F9F4EA9" w:rsidR="004A2120" w:rsidRDefault="004A2120" w:rsidP="004A2120">
      <w:pPr>
        <w:pStyle w:val="B1"/>
      </w:pPr>
      <w:r>
        <w:rPr>
          <w:lang w:eastAsia="zh-CN"/>
        </w:rPr>
        <w:t>-</w:t>
      </w:r>
      <w:r>
        <w:rPr>
          <w:lang w:eastAsia="zh-CN"/>
        </w:rPr>
        <w:tab/>
      </w:r>
      <w:r w:rsidR="00F37E87" w:rsidRPr="00B916EC">
        <w:rPr>
          <w:rFonts w:hint="eastAsia"/>
          <w:lang w:eastAsia="zh-CN"/>
        </w:rPr>
        <w:t>first</w:t>
      </w:r>
      <w:r>
        <w:rPr>
          <w:lang w:val="en-US" w:eastAsia="zh-CN"/>
        </w:rPr>
        <w:t>,</w:t>
      </w:r>
      <w:r w:rsidR="00F37E87" w:rsidRPr="00B916EC">
        <w:rPr>
          <w:rFonts w:hint="eastAsia"/>
          <w:lang w:eastAsia="zh-CN"/>
        </w:rPr>
        <w:t xml:space="preserve"> </w:t>
      </w:r>
      <w:r w:rsidR="00321D6E" w:rsidRPr="00EC6AD2">
        <w:t>if the UE indicate</w:t>
      </w:r>
      <w:r w:rsidR="00321D6E">
        <w:t>s</w:t>
      </w:r>
      <w:r w:rsidR="00321D6E" w:rsidRPr="00EC6AD2">
        <w:t xml:space="preserve"> </w:t>
      </w:r>
      <w:r>
        <w:rPr>
          <w:rFonts w:cs="Times"/>
        </w:rPr>
        <w:t>by</w:t>
      </w:r>
      <w:r w:rsidRPr="00693916">
        <w:rPr>
          <w:i/>
          <w:iCs/>
        </w:rPr>
        <w:t xml:space="preserve"> type2-HARQ-ACK-Codebook</w:t>
      </w:r>
      <w:r>
        <w:rPr>
          <w:rFonts w:cs="Times"/>
        </w:rPr>
        <w:t xml:space="preserve"> </w:t>
      </w:r>
      <w:r w:rsidR="00321D6E" w:rsidRPr="00EC6AD2">
        <w:t xml:space="preserve">support for </w:t>
      </w:r>
      <w:r>
        <w:rPr>
          <w:rFonts w:cs="Times"/>
          <w:lang w:val="en-US"/>
        </w:rPr>
        <w:t>more than one</w:t>
      </w:r>
      <w:r w:rsidRPr="00EC6AD2">
        <w:rPr>
          <w:rFonts w:cs="Times"/>
        </w:rPr>
        <w:t xml:space="preserve"> </w:t>
      </w:r>
      <w:r>
        <w:rPr>
          <w:rFonts w:cs="Times"/>
        </w:rPr>
        <w:t xml:space="preserve">PDSCH reception on </w:t>
      </w:r>
      <w:r>
        <w:rPr>
          <w:rFonts w:cs="Times"/>
          <w:lang w:val="en-US"/>
        </w:rPr>
        <w:t xml:space="preserve">a </w:t>
      </w:r>
      <w:r>
        <w:rPr>
          <w:lang w:val="en-US"/>
        </w:rPr>
        <w:t xml:space="preserve">serving cell that are scheduled </w:t>
      </w:r>
      <w:r>
        <w:t>from a same PDCCH monitoring occasion</w:t>
      </w:r>
      <w:r>
        <w:rPr>
          <w:lang w:val="en-US"/>
        </w:rPr>
        <w:t>,</w:t>
      </w:r>
      <w:r w:rsidR="00321D6E" w:rsidRPr="00EC6AD2">
        <w:t xml:space="preserve"> in increasing order of the </w:t>
      </w:r>
      <w:r w:rsidR="00321D6E">
        <w:t xml:space="preserve">PDSCH reception starting </w:t>
      </w:r>
      <w:r w:rsidR="00321D6E" w:rsidRPr="00EC6AD2">
        <w:t xml:space="preserve">time for the same {serving cell, PDCCH monitoring occasion} pair, </w:t>
      </w:r>
    </w:p>
    <w:p w14:paraId="0F5946FF" w14:textId="50AB303A" w:rsidR="004A2120" w:rsidRDefault="004A2120" w:rsidP="004A2120">
      <w:pPr>
        <w:pStyle w:val="B1"/>
        <w:rPr>
          <w:lang w:eastAsia="zh-CN"/>
        </w:rPr>
      </w:pPr>
      <w:r>
        <w:rPr>
          <w:lang w:val="en-US" w:eastAsia="zh-CN"/>
        </w:rPr>
        <w:t>-</w:t>
      </w:r>
      <w:r>
        <w:rPr>
          <w:lang w:val="en-US"/>
        </w:rPr>
        <w:tab/>
      </w:r>
      <w:r w:rsidR="00321D6E" w:rsidRPr="00EC6AD2">
        <w:t>second</w:t>
      </w:r>
      <w:r>
        <w:rPr>
          <w:lang w:val="en-US"/>
        </w:rPr>
        <w:t xml:space="preserve"> </w:t>
      </w:r>
      <w:r w:rsidR="00F37E87" w:rsidRPr="00B916EC">
        <w:rPr>
          <w:rFonts w:hint="eastAsia"/>
          <w:lang w:eastAsia="zh-CN"/>
        </w:rPr>
        <w:t xml:space="preserve">in </w:t>
      </w:r>
      <w:r w:rsidR="00C459C5">
        <w:rPr>
          <w:lang w:eastAsia="zh-CN"/>
        </w:rPr>
        <w:t>ascending</w:t>
      </w:r>
      <w:r w:rsidR="00F37E87" w:rsidRPr="00B916EC">
        <w:rPr>
          <w:rFonts w:hint="eastAsia"/>
          <w:lang w:eastAsia="zh-CN"/>
        </w:rPr>
        <w:t xml:space="preserve"> order of serving cell index</w:t>
      </w:r>
      <w:r w:rsidR="00321D6E">
        <w:rPr>
          <w:lang w:eastAsia="zh-CN"/>
        </w:rPr>
        <w:t>,</w:t>
      </w:r>
      <w:r w:rsidR="00F37E87" w:rsidRPr="00B916EC">
        <w:rPr>
          <w:rFonts w:hint="eastAsia"/>
          <w:lang w:eastAsia="zh-CN"/>
        </w:rPr>
        <w:t xml:space="preserve"> and </w:t>
      </w:r>
    </w:p>
    <w:p w14:paraId="5C492844" w14:textId="5264976A" w:rsidR="004A2120" w:rsidRDefault="004A2120" w:rsidP="005A2ADA">
      <w:pPr>
        <w:pStyle w:val="B1"/>
        <w:rPr>
          <w:lang w:eastAsia="zh-CN"/>
        </w:rPr>
      </w:pPr>
      <w:r>
        <w:rPr>
          <w:lang w:val="en-US" w:eastAsia="zh-CN"/>
        </w:rPr>
        <w:t>-</w:t>
      </w:r>
      <w:r>
        <w:rPr>
          <w:lang w:val="en-US" w:eastAsia="zh-CN"/>
        </w:rPr>
        <w:tab/>
      </w:r>
      <w:r w:rsidRPr="00B916EC">
        <w:rPr>
          <w:rFonts w:hint="eastAsia"/>
          <w:lang w:eastAsia="zh-CN"/>
        </w:rPr>
        <w:t>th</w:t>
      </w:r>
      <w:r>
        <w:rPr>
          <w:lang w:val="en-US" w:eastAsia="zh-CN"/>
        </w:rPr>
        <w:t>ird</w:t>
      </w:r>
      <w:r w:rsidRPr="00B916EC">
        <w:rPr>
          <w:rFonts w:hint="eastAsia"/>
          <w:lang w:eastAsia="zh-CN"/>
        </w:rPr>
        <w:t xml:space="preserve"> </w:t>
      </w:r>
      <w:r w:rsidR="00F37E87" w:rsidRPr="00B916EC">
        <w:rPr>
          <w:rFonts w:hint="eastAsia"/>
          <w:lang w:eastAsia="zh-CN"/>
        </w:rPr>
        <w:t xml:space="preserve">in </w:t>
      </w:r>
      <w:r w:rsidR="00C459C5">
        <w:rPr>
          <w:lang w:eastAsia="zh-CN"/>
        </w:rPr>
        <w:t>ascending</w:t>
      </w:r>
      <w:r w:rsidR="00F37E87" w:rsidRPr="00B916EC">
        <w:rPr>
          <w:rFonts w:hint="eastAsia"/>
          <w:lang w:eastAsia="zh-CN"/>
        </w:rPr>
        <w:t xml:space="preserve"> order of </w:t>
      </w:r>
      <w:r w:rsidR="00F37E87" w:rsidRPr="00B916EC">
        <w:rPr>
          <w:lang w:eastAsia="zh-CN"/>
        </w:rPr>
        <w:t xml:space="preserve">PDCCH monitoring </w:t>
      </w:r>
      <w:r w:rsidR="006B45F9" w:rsidRPr="00B916EC">
        <w:rPr>
          <w:lang w:eastAsia="zh-CN"/>
        </w:rPr>
        <w:t xml:space="preserve">occasion </w:t>
      </w:r>
      <w:r w:rsidR="00F37E87" w:rsidRPr="00B916EC">
        <w:rPr>
          <w:lang w:eastAsia="zh-CN"/>
        </w:rPr>
        <w:t>index</w:t>
      </w:r>
      <w:r w:rsidR="00F37E87" w:rsidRPr="00B916EC">
        <w:rPr>
          <w:rFonts w:hint="eastAsia"/>
          <w:lang w:eastAsia="zh-CN"/>
        </w:rPr>
        <w:t xml:space="preserve"> </w:t>
      </w:r>
      <m:oMath>
        <m:r>
          <w:rPr>
            <w:rFonts w:ascii="Cambria Math" w:hAnsi="Cambria Math"/>
            <w:lang w:eastAsia="zh-CN"/>
          </w:rPr>
          <m:t>m</m:t>
        </m:r>
      </m:oMath>
      <w:r w:rsidR="00DF5C8B" w:rsidRPr="0063249B">
        <w:t xml:space="preserve">, where </w:t>
      </w:r>
      <m:oMath>
        <m:r>
          <w:rPr>
            <w:rFonts w:ascii="Cambria Math" w:hAnsi="Cambria Math"/>
            <w:lang w:eastAsia="zh-CN"/>
          </w:rPr>
          <m:t>0≤m&lt;M</m:t>
        </m:r>
      </m:oMath>
      <w:r w:rsidR="00DF5C8B" w:rsidRPr="0063249B">
        <w:rPr>
          <w:lang w:eastAsia="zh-CN"/>
        </w:rPr>
        <w:t xml:space="preserve">. </w:t>
      </w:r>
    </w:p>
    <w:p w14:paraId="77FCF884" w14:textId="738A9A13" w:rsidR="00F37E87" w:rsidRPr="00B916EC" w:rsidRDefault="00DF5C8B" w:rsidP="00F37E87">
      <w:pPr>
        <w:rPr>
          <w:lang w:val="en-US" w:eastAsia="zh-CN"/>
        </w:rPr>
      </w:pPr>
      <w:r w:rsidRPr="0063249B">
        <w:t xml:space="preserve">If, for an active DL BWP of a serving cell, the UE is not provided </w:t>
      </w:r>
      <w:r w:rsidR="004A2120">
        <w:rPr>
          <w:i/>
        </w:rPr>
        <w:t>coreset</w:t>
      </w:r>
      <w:r w:rsidRPr="0063249B">
        <w:rPr>
          <w:i/>
        </w:rPr>
        <w:t>PoolIndex</w:t>
      </w:r>
      <w:r w:rsidRPr="0063249B">
        <w:t xml:space="preserve"> or is provided </w:t>
      </w:r>
      <w:r w:rsidR="004A2120">
        <w:rPr>
          <w:i/>
        </w:rPr>
        <w:t>coreset</w:t>
      </w:r>
      <w:r w:rsidRPr="0063249B">
        <w:rPr>
          <w:i/>
        </w:rPr>
        <w:t>PoolIndex</w:t>
      </w:r>
      <w:r w:rsidRPr="0063249B">
        <w:t xml:space="preserve"> with value 0 for one or more first CORESETs and is provided </w:t>
      </w:r>
      <w:r w:rsidR="004A2120">
        <w:rPr>
          <w:i/>
        </w:rPr>
        <w:t>coreset</w:t>
      </w:r>
      <w:r w:rsidRPr="0063249B">
        <w:rPr>
          <w:i/>
        </w:rPr>
        <w:t>PoolIndex</w:t>
      </w:r>
      <w:r w:rsidRPr="0063249B">
        <w:t xml:space="preserve"> with value 1 for one or more second CORESETs, and is provided </w:t>
      </w:r>
      <w:r w:rsidR="00BB6A95" w:rsidRPr="007E07A0">
        <w:rPr>
          <w:i/>
        </w:rPr>
        <w:t>ackNackFeedbackMode</w:t>
      </w:r>
      <w:r w:rsidR="00BB6A95">
        <w:rPr>
          <w:i/>
          <w:iCs/>
        </w:rPr>
        <w:t xml:space="preserve"> </w:t>
      </w:r>
      <w:r w:rsidR="00BB6A95" w:rsidRPr="00FF4B2F">
        <w:t>=</w:t>
      </w:r>
      <w:r w:rsidR="00BB6A95">
        <w:rPr>
          <w:i/>
          <w:iCs/>
        </w:rPr>
        <w:t xml:space="preserve"> joint</w:t>
      </w:r>
      <w:r w:rsidRPr="0063249B">
        <w:t xml:space="preserve">, the value of </w:t>
      </w:r>
      <w:r>
        <w:t xml:space="preserve">the </w:t>
      </w:r>
      <w:r w:rsidRPr="0063249B">
        <w:t>counter DAI is in the order of the</w:t>
      </w:r>
      <w:r>
        <w:t xml:space="preserve"> first CORESETs and then the second CORESETs for</w:t>
      </w:r>
      <w:r w:rsidRPr="0063249B">
        <w:t xml:space="preserve"> </w:t>
      </w:r>
      <w:r>
        <w:t>a</w:t>
      </w:r>
      <w:r w:rsidRPr="0063249B">
        <w:t xml:space="preserve"> same serving cell index and </w:t>
      </w:r>
      <w:r>
        <w:t xml:space="preserve">a </w:t>
      </w:r>
      <w:r w:rsidRPr="0063249B">
        <w:t>same PDCCH monitoring occasion index.</w:t>
      </w:r>
      <w:r w:rsidR="00F37E87" w:rsidRPr="00B916EC">
        <w:rPr>
          <w:lang w:eastAsia="zh-CN"/>
        </w:rPr>
        <w:t xml:space="preserve"> </w:t>
      </w:r>
    </w:p>
    <w:p w14:paraId="3ED6D5E4" w14:textId="4615A383" w:rsidR="00F37E87" w:rsidRPr="00B916EC" w:rsidRDefault="00F37E87" w:rsidP="00F37E87">
      <w:pPr>
        <w:rPr>
          <w:lang w:val="en-US" w:eastAsia="zh-CN"/>
        </w:rPr>
      </w:pPr>
      <w:r w:rsidRPr="00B916EC">
        <w:rPr>
          <w:lang w:eastAsia="zh-CN"/>
        </w:rPr>
        <w:t>T</w:t>
      </w:r>
      <w:r w:rsidRPr="00B916EC">
        <w:rPr>
          <w:rFonts w:hint="eastAsia"/>
          <w:lang w:eastAsia="zh-CN"/>
        </w:rPr>
        <w:t>he value of the total DAI</w:t>
      </w:r>
      <w:r w:rsidR="00FD70B4">
        <w:rPr>
          <w:lang w:eastAsia="zh-CN"/>
        </w:rPr>
        <w:t>, when present [5, TS 38.212],</w:t>
      </w:r>
      <w:r w:rsidRPr="00B916EC">
        <w:rPr>
          <w:rFonts w:hint="eastAsia"/>
          <w:lang w:eastAsia="zh-CN"/>
        </w:rPr>
        <w:t xml:space="preserve"> in </w:t>
      </w:r>
      <w:r w:rsidR="000B38AB">
        <w:rPr>
          <w:lang w:eastAsia="zh-CN"/>
        </w:rPr>
        <w:t xml:space="preserve">a </w:t>
      </w:r>
      <w:r w:rsidR="00F26D02" w:rsidRPr="00B916EC">
        <w:rPr>
          <w:lang w:val="en-US" w:eastAsia="zh-CN"/>
        </w:rPr>
        <w:t>DCI format</w:t>
      </w:r>
      <w:r w:rsidRPr="00B916EC">
        <w:rPr>
          <w:lang w:val="en-US"/>
        </w:rPr>
        <w:t xml:space="preserve"> denotes the </w:t>
      </w:r>
      <w:r w:rsidRPr="00B916EC">
        <w:rPr>
          <w:rFonts w:hint="eastAsia"/>
          <w:lang w:val="en-US" w:eastAsia="zh-CN"/>
        </w:rPr>
        <w:t>total</w:t>
      </w:r>
      <w:r w:rsidRPr="00B916EC">
        <w:rPr>
          <w:lang w:val="en-US"/>
        </w:rPr>
        <w:t xml:space="preserve"> number of </w:t>
      </w:r>
      <w:r w:rsidRPr="00B916EC">
        <w:rPr>
          <w:rFonts w:hint="eastAsia"/>
          <w:lang w:val="en-US" w:eastAsia="zh-CN"/>
        </w:rPr>
        <w:t xml:space="preserve">{serving cell, </w:t>
      </w:r>
      <w:r w:rsidRPr="00B916EC">
        <w:rPr>
          <w:lang w:val="en-US" w:eastAsia="zh-CN"/>
        </w:rPr>
        <w:t xml:space="preserve">PDCCH monitoring </w:t>
      </w:r>
      <w:r w:rsidR="00783ECC" w:rsidRPr="00B916EC">
        <w:rPr>
          <w:lang w:val="en-US" w:eastAsia="zh-CN"/>
        </w:rPr>
        <w:t>occasion</w:t>
      </w:r>
      <w:r w:rsidRPr="00B916EC">
        <w:rPr>
          <w:rFonts w:hint="eastAsia"/>
          <w:lang w:val="en-US" w:eastAsia="zh-CN"/>
        </w:rPr>
        <w:t xml:space="preserve">}-pair(s) in which PDSCH </w:t>
      </w:r>
      <w:r w:rsidRPr="00B916EC">
        <w:rPr>
          <w:lang w:val="en-US" w:eastAsia="zh-CN"/>
        </w:rPr>
        <w:t>reception</w:t>
      </w:r>
      <w:r w:rsidRPr="00B916EC">
        <w:rPr>
          <w:rFonts w:hint="eastAsia"/>
          <w:lang w:val="en-US" w:eastAsia="zh-CN"/>
        </w:rPr>
        <w:t>(s)</w:t>
      </w:r>
      <w:r w:rsidR="007C55C0">
        <w:rPr>
          <w:lang w:val="en-US" w:eastAsia="zh-CN"/>
        </w:rPr>
        <w:t>,</w:t>
      </w:r>
      <w:r w:rsidR="00960881">
        <w:rPr>
          <w:lang w:val="en-US" w:eastAsia="zh-CN"/>
        </w:rPr>
        <w:t xml:space="preserve"> SPS PDSCH release</w:t>
      </w:r>
      <w:r w:rsidRPr="00B916EC">
        <w:rPr>
          <w:rFonts w:hint="eastAsia"/>
          <w:lang w:val="en-US" w:eastAsia="zh-CN"/>
        </w:rPr>
        <w:t xml:space="preserve"> </w:t>
      </w:r>
      <w:r w:rsidR="007C55C0">
        <w:rPr>
          <w:rFonts w:hint="eastAsia"/>
          <w:lang w:val="en-US" w:eastAsia="zh-CN"/>
        </w:rPr>
        <w:t xml:space="preserve">or SCell dormancy indication </w:t>
      </w:r>
      <w:r w:rsidRPr="00B916EC">
        <w:rPr>
          <w:rFonts w:hint="eastAsia"/>
          <w:lang w:val="en-US" w:eastAsia="zh-CN"/>
        </w:rPr>
        <w:t xml:space="preserve">associated with </w:t>
      </w:r>
      <w:r w:rsidRPr="00B916EC">
        <w:rPr>
          <w:lang w:val="en-US" w:eastAsia="zh-CN"/>
        </w:rPr>
        <w:t>DCI format</w:t>
      </w:r>
      <w:r w:rsidR="000B38AB">
        <w:rPr>
          <w:lang w:val="en-US" w:eastAsia="zh-CN"/>
        </w:rPr>
        <w:t>s</w:t>
      </w:r>
      <w:r w:rsidR="00E97F5A">
        <w:rPr>
          <w:lang w:val="en-US" w:eastAsia="zh-CN"/>
        </w:rPr>
        <w:t>, excluding the SPS activation DCI,</w:t>
      </w:r>
      <w:r w:rsidRPr="00B916EC">
        <w:rPr>
          <w:lang w:val="en-US" w:eastAsia="zh-CN"/>
        </w:rPr>
        <w:t xml:space="preserve"> </w:t>
      </w:r>
      <w:r w:rsidRPr="00B916EC">
        <w:rPr>
          <w:rFonts w:cs="Arial" w:hint="eastAsia"/>
          <w:lang w:eastAsia="zh-CN"/>
        </w:rPr>
        <w:t xml:space="preserve">is present </w:t>
      </w:r>
      <w:r w:rsidRPr="00B916EC">
        <w:rPr>
          <w:rFonts w:hint="eastAsia"/>
          <w:lang w:val="en-US" w:eastAsia="zh-CN"/>
        </w:rPr>
        <w:t xml:space="preserve">up to the </w:t>
      </w:r>
      <w:r w:rsidRPr="00B916EC">
        <w:rPr>
          <w:lang w:val="en-US" w:eastAsia="zh-CN"/>
        </w:rPr>
        <w:t>current</w:t>
      </w:r>
      <w:r w:rsidRPr="00B916EC">
        <w:rPr>
          <w:rFonts w:hint="eastAsia"/>
          <w:lang w:val="en-US" w:eastAsia="zh-CN"/>
        </w:rPr>
        <w:t xml:space="preserve"> </w:t>
      </w:r>
      <w:r w:rsidRPr="00B916EC">
        <w:rPr>
          <w:lang w:val="en-US" w:eastAsia="zh-CN"/>
        </w:rPr>
        <w:t xml:space="preserve">PDCCH monitoring </w:t>
      </w:r>
      <w:r w:rsidR="00783ECC" w:rsidRPr="00B916EC">
        <w:rPr>
          <w:lang w:val="en-US" w:eastAsia="zh-CN"/>
        </w:rPr>
        <w:t>occasion</w:t>
      </w:r>
      <w:r w:rsidR="00783ECC" w:rsidRPr="00B916EC">
        <w:rPr>
          <w:rFonts w:hint="eastAsia"/>
          <w:lang w:val="en-US" w:eastAsia="zh-CN"/>
        </w:rPr>
        <w:t xml:space="preserve"> </w:t>
      </w:r>
      <m:oMath>
        <m:r>
          <w:rPr>
            <w:rFonts w:ascii="Cambria Math" w:hAnsi="Cambria Math"/>
            <w:lang w:eastAsia="zh-CN"/>
          </w:rPr>
          <m:t>m</m:t>
        </m:r>
      </m:oMath>
      <w:r w:rsidR="00C459C5">
        <w:t xml:space="preserve"> </w:t>
      </w:r>
      <w:r w:rsidRPr="00B916EC">
        <w:rPr>
          <w:lang w:val="en-US"/>
        </w:rPr>
        <w:t xml:space="preserve">and </w:t>
      </w:r>
      <w:r w:rsidR="00960881">
        <w:rPr>
          <w:lang w:val="en-US"/>
        </w:rPr>
        <w:t>is</w:t>
      </w:r>
      <w:r w:rsidRPr="00B916EC">
        <w:rPr>
          <w:lang w:val="en-US"/>
        </w:rPr>
        <w:t xml:space="preserve"> updated from </w:t>
      </w:r>
      <w:r w:rsidRPr="00B916EC">
        <w:rPr>
          <w:lang w:val="en-US" w:eastAsia="zh-CN"/>
        </w:rPr>
        <w:t xml:space="preserve">PDCCH monitoring </w:t>
      </w:r>
      <w:r w:rsidR="00783ECC" w:rsidRPr="00B916EC">
        <w:rPr>
          <w:lang w:val="en-US" w:eastAsia="zh-CN"/>
        </w:rPr>
        <w:t>occasion</w:t>
      </w:r>
      <w:r w:rsidR="00783ECC" w:rsidRPr="00B916EC">
        <w:rPr>
          <w:lang w:val="en-US"/>
        </w:rPr>
        <w:t xml:space="preserve"> </w:t>
      </w:r>
      <w:r w:rsidRPr="00B916EC">
        <w:rPr>
          <w:lang w:val="en-US"/>
        </w:rPr>
        <w:t xml:space="preserve">to </w:t>
      </w:r>
      <w:r w:rsidRPr="00B916EC">
        <w:rPr>
          <w:lang w:val="en-US" w:eastAsia="zh-CN"/>
        </w:rPr>
        <w:t xml:space="preserve">PDCCH monitoring </w:t>
      </w:r>
      <w:r w:rsidR="00783ECC" w:rsidRPr="00B916EC">
        <w:rPr>
          <w:lang w:val="en-US" w:eastAsia="zh-CN"/>
        </w:rPr>
        <w:t>occasion</w:t>
      </w:r>
      <w:r w:rsidRPr="00B916EC">
        <w:rPr>
          <w:lang w:val="en-US"/>
        </w:rPr>
        <w:t xml:space="preserve">. </w:t>
      </w:r>
      <w:r w:rsidR="005A0660" w:rsidRPr="00047C0D">
        <w:t xml:space="preserve">If, for an active DL BWP of a serving cell, the UE is not provided </w:t>
      </w:r>
      <w:r w:rsidR="004A2120">
        <w:rPr>
          <w:i/>
        </w:rPr>
        <w:t>coreset</w:t>
      </w:r>
      <w:r w:rsidR="005A0660" w:rsidRPr="00047C0D">
        <w:rPr>
          <w:i/>
        </w:rPr>
        <w:t>PoolIndex</w:t>
      </w:r>
      <w:r w:rsidR="005A0660" w:rsidRPr="00047C0D">
        <w:t xml:space="preserve"> or is provided </w:t>
      </w:r>
      <w:r w:rsidR="004A2120">
        <w:rPr>
          <w:i/>
        </w:rPr>
        <w:t>coreset</w:t>
      </w:r>
      <w:r w:rsidR="005A0660" w:rsidRPr="00047C0D">
        <w:rPr>
          <w:i/>
        </w:rPr>
        <w:t>PoolIndex</w:t>
      </w:r>
      <w:r w:rsidR="005A0660" w:rsidRPr="00047C0D">
        <w:t xml:space="preserve"> with value 0 for one or more first CORESETs and is provided </w:t>
      </w:r>
      <w:r w:rsidR="004A2120">
        <w:rPr>
          <w:i/>
        </w:rPr>
        <w:t>coreset</w:t>
      </w:r>
      <w:r w:rsidR="005A0660" w:rsidRPr="00047C0D">
        <w:rPr>
          <w:i/>
        </w:rPr>
        <w:t>PoolIndex</w:t>
      </w:r>
      <w:r w:rsidR="005A0660" w:rsidRPr="00047C0D">
        <w:t xml:space="preserve"> with value 1 for one or more second CORESETs, and is provided </w:t>
      </w:r>
      <w:r w:rsidR="00BB6A95" w:rsidRPr="007E07A0">
        <w:rPr>
          <w:i/>
        </w:rPr>
        <w:t>ackNackFeedbackMode</w:t>
      </w:r>
      <w:r w:rsidR="00BB6A95">
        <w:rPr>
          <w:i/>
          <w:iCs/>
        </w:rPr>
        <w:t xml:space="preserve"> </w:t>
      </w:r>
      <w:r w:rsidR="00BB6A95" w:rsidRPr="002712D0">
        <w:t>=</w:t>
      </w:r>
      <w:r w:rsidR="00BB6A95">
        <w:rPr>
          <w:i/>
          <w:iCs/>
        </w:rPr>
        <w:t xml:space="preserve"> joint</w:t>
      </w:r>
      <w:r w:rsidR="005A0660" w:rsidRPr="00047C0D">
        <w:t xml:space="preserve">, </w:t>
      </w:r>
      <w:r w:rsidR="005A0660" w:rsidRPr="00047C0D">
        <w:rPr>
          <w:shd w:val="clear" w:color="auto" w:fill="FFFFFF"/>
        </w:rPr>
        <w:t>the </w:t>
      </w:r>
      <w:r w:rsidR="005A0660">
        <w:rPr>
          <w:shd w:val="clear" w:color="auto" w:fill="FFFFFF"/>
        </w:rPr>
        <w:t xml:space="preserve">total DAI value counts the </w:t>
      </w:r>
      <w:r w:rsidR="005A0660" w:rsidRPr="00047C0D">
        <w:rPr>
          <w:shd w:val="clear" w:color="auto" w:fill="FFFFFF"/>
        </w:rPr>
        <w:t>{serving cell, PDCCH monitoring occasion}-pair(s) for both the first CORESETs and the second CORESETs.</w:t>
      </w:r>
    </w:p>
    <w:p w14:paraId="52D86212" w14:textId="2DF845B6" w:rsidR="00C459C5" w:rsidRPr="00B916EC" w:rsidRDefault="000B38AB" w:rsidP="00C459C5">
      <w:pPr>
        <w:rPr>
          <w:rFonts w:cs="Arial"/>
          <w:lang w:eastAsia="zh-CN"/>
        </w:rPr>
      </w:pPr>
      <w:r w:rsidRPr="00EE027F">
        <w:rPr>
          <w:rFonts w:cs="Arial"/>
          <w:lang w:eastAsia="zh-CN"/>
        </w:rPr>
        <w:t xml:space="preserve">Denote by </w:t>
      </w:r>
      <m:oMath>
        <m:sSubSup>
          <m:sSubSupPr>
            <m:ctrlPr>
              <w:rPr>
                <w:rFonts w:ascii="Cambria Math" w:hAnsi="Cambria Math"/>
                <w:i/>
              </w:rPr>
            </m:ctrlPr>
          </m:sSubSupPr>
          <m:e>
            <m:r>
              <w:rPr>
                <w:rFonts w:ascii="Cambria Math"/>
              </w:rPr>
              <m:t>N</m:t>
            </m:r>
          </m:e>
          <m:sub>
            <m:r>
              <w:rPr>
                <w:rFonts w:ascii="Cambria Math"/>
              </w:rPr>
              <m:t>C</m:t>
            </m:r>
            <m:r>
              <w:rPr>
                <w:rFonts w:ascii="Cambria Math"/>
              </w:rPr>
              <m:t>-</m:t>
            </m:r>
            <m:r>
              <m:rPr>
                <m:nor/>
              </m:rPr>
              <w:rPr>
                <w:rFonts w:ascii="Cambria Math"/>
              </w:rPr>
              <m:t>DAI</m:t>
            </m:r>
            <m:ctrlPr>
              <w:rPr>
                <w:rFonts w:ascii="Cambria Math" w:hAnsi="Cambria Math"/>
              </w:rPr>
            </m:ctrlPr>
          </m:sub>
          <m:sup>
            <m:r>
              <m:rPr>
                <m:nor/>
              </m:rPr>
              <w:rPr>
                <w:rFonts w:ascii="Cambria Math"/>
              </w:rPr>
              <m:t>DL</m:t>
            </m:r>
            <m:ctrlPr>
              <w:rPr>
                <w:rFonts w:ascii="Cambria Math" w:hAnsi="Cambria Math"/>
              </w:rPr>
            </m:ctrlPr>
          </m:sup>
        </m:sSubSup>
      </m:oMath>
      <w:r w:rsidRPr="00EE027F">
        <w:t xml:space="preserve"> the number of bits for the counter DAI and set </w:t>
      </w:r>
      <m:oMath>
        <m:sSub>
          <m:sSubPr>
            <m:ctrlPr>
              <w:rPr>
                <w:rFonts w:ascii="Cambria Math" w:hAnsi="Cambria Math"/>
                <w:i/>
              </w:rPr>
            </m:ctrlPr>
          </m:sSubPr>
          <m:e>
            <m:r>
              <w:rPr>
                <w:rFonts w:ascii="Cambria Math" w:hAnsi="Cambria Math"/>
              </w:rPr>
              <m:t>T</m:t>
            </m:r>
          </m:e>
          <m:sub>
            <m:r>
              <w:rPr>
                <w:rFonts w:ascii="Cambria Math" w:hAnsi="Cambria Math"/>
              </w:rPr>
              <m:t>D</m:t>
            </m:r>
          </m:sub>
        </m:sSub>
        <m:r>
          <w:rPr>
            <w:rFonts w:ascii="Cambria Math" w:hAnsi="Cambria Math"/>
          </w:rPr>
          <m:t>=</m:t>
        </m:r>
        <m:sSup>
          <m:sSupPr>
            <m:ctrlPr>
              <w:rPr>
                <w:rFonts w:ascii="Cambria Math" w:hAnsi="Cambria Math"/>
                <w:i/>
              </w:rPr>
            </m:ctrlPr>
          </m:sSupPr>
          <m:e>
            <m:r>
              <w:rPr>
                <w:rFonts w:ascii="Cambria Math"/>
              </w:rPr>
              <m:t>2</m:t>
            </m:r>
          </m:e>
          <m:sup>
            <m:sSubSup>
              <m:sSubSupPr>
                <m:ctrlPr>
                  <w:rPr>
                    <w:rFonts w:ascii="Cambria Math" w:hAnsi="Cambria Math"/>
                    <w:i/>
                  </w:rPr>
                </m:ctrlPr>
              </m:sSubSupPr>
              <m:e>
                <m:r>
                  <w:rPr>
                    <w:rFonts w:ascii="Cambria Math"/>
                  </w:rPr>
                  <m:t>N</m:t>
                </m:r>
              </m:e>
              <m:sub>
                <m:r>
                  <w:rPr>
                    <w:rFonts w:ascii="Cambria Math"/>
                  </w:rPr>
                  <m:t>C</m:t>
                </m:r>
                <m:r>
                  <w:rPr>
                    <w:rFonts w:ascii="Cambria Math"/>
                  </w:rPr>
                  <m:t>-</m:t>
                </m:r>
                <m:r>
                  <m:rPr>
                    <m:nor/>
                  </m:rPr>
                  <w:rPr>
                    <w:rFonts w:ascii="Cambria Math"/>
                  </w:rPr>
                  <m:t>DAI</m:t>
                </m:r>
                <m:ctrlPr>
                  <w:rPr>
                    <w:rFonts w:ascii="Cambria Math" w:hAnsi="Cambria Math"/>
                  </w:rPr>
                </m:ctrlPr>
              </m:sub>
              <m:sup>
                <m:r>
                  <m:rPr>
                    <m:nor/>
                  </m:rPr>
                  <w:rPr>
                    <w:rFonts w:ascii="Cambria Math"/>
                  </w:rPr>
                  <m:t>DL</m:t>
                </m:r>
                <m:ctrlPr>
                  <w:rPr>
                    <w:rFonts w:ascii="Cambria Math" w:hAnsi="Cambria Math"/>
                  </w:rPr>
                </m:ctrlPr>
              </m:sup>
            </m:sSubSup>
          </m:sup>
        </m:sSup>
      </m:oMath>
      <w:r w:rsidRPr="00EE027F">
        <w:t xml:space="preserve">. </w:t>
      </w:r>
      <w:r w:rsidR="00C459C5" w:rsidRPr="00B916EC">
        <w:rPr>
          <w:rFonts w:cs="Arial" w:hint="eastAsia"/>
          <w:lang w:eastAsia="zh-CN"/>
        </w:rPr>
        <w:t>Denote</w:t>
      </w:r>
      <w:r w:rsidR="00C459C5">
        <w:rPr>
          <w:rFonts w:cs="Arial"/>
          <w:lang w:eastAsia="zh-CN"/>
        </w:rPr>
        <w:t xml:space="preserve"> by</w:t>
      </w:r>
      <w:r w:rsidR="00C459C5" w:rsidRPr="00B916EC">
        <w:rPr>
          <w:rFonts w:cs="Arial"/>
          <w:lang w:eastAsia="zh-CN"/>
        </w:rPr>
        <w:t xml:space="preserve"> </w:t>
      </w:r>
      <m:oMath>
        <m:sSubSup>
          <m:sSubSupPr>
            <m:ctrlPr>
              <w:rPr>
                <w:rFonts w:ascii="Cambria Math" w:hAnsi="Cambria Math"/>
                <w:i/>
              </w:rPr>
            </m:ctrlPr>
          </m:sSubSupPr>
          <m:e>
            <m:r>
              <w:rPr>
                <w:rFonts w:ascii="Cambria Math"/>
              </w:rPr>
              <m:t>V</m:t>
            </m:r>
          </m:e>
          <m:sub>
            <m:r>
              <m:rPr>
                <m:sty m:val="p"/>
              </m:rPr>
              <w:rPr>
                <w:rFonts w:ascii="Cambria Math"/>
              </w:rPr>
              <m:t>C</m:t>
            </m:r>
            <m:r>
              <w:rPr>
                <w:rFonts w:ascii="Cambria Math"/>
              </w:rPr>
              <m:t>-</m:t>
            </m:r>
            <m:r>
              <m:rPr>
                <m:nor/>
              </m:rPr>
              <w:rPr>
                <w:rFonts w:ascii="Cambria Math"/>
              </w:rPr>
              <m:t>DAI,</m:t>
            </m:r>
            <m:r>
              <m:rPr>
                <m:nor/>
              </m:rPr>
              <w:rPr>
                <w:rFonts w:ascii="Cambria Math"/>
                <w:i/>
                <w:iCs/>
              </w:rPr>
              <m:t>c,m</m:t>
            </m:r>
            <m:ctrlPr>
              <w:rPr>
                <w:rFonts w:ascii="Cambria Math" w:hAnsi="Cambria Math"/>
              </w:rPr>
            </m:ctrlPr>
          </m:sub>
          <m:sup>
            <m:r>
              <m:rPr>
                <m:nor/>
              </m:rPr>
              <w:rPr>
                <w:rFonts w:ascii="Cambria Math"/>
              </w:rPr>
              <m:t>DL</m:t>
            </m:r>
            <m:ctrlPr>
              <w:rPr>
                <w:rFonts w:ascii="Cambria Math" w:hAnsi="Cambria Math"/>
              </w:rPr>
            </m:ctrlPr>
          </m:sup>
        </m:sSubSup>
      </m:oMath>
      <w:r w:rsidR="00C459C5" w:rsidRPr="00B916EC">
        <w:rPr>
          <w:rFonts w:cs="Arial" w:hint="eastAsia"/>
          <w:lang w:eastAsia="zh-CN"/>
        </w:rPr>
        <w:t xml:space="preserve"> the value of the counter DAI in </w:t>
      </w:r>
      <w:r>
        <w:rPr>
          <w:rFonts w:cs="Arial"/>
          <w:lang w:eastAsia="zh-CN"/>
        </w:rPr>
        <w:t xml:space="preserve">a </w:t>
      </w:r>
      <w:r w:rsidR="00C459C5" w:rsidRPr="00B916EC">
        <w:rPr>
          <w:rFonts w:cs="Arial" w:hint="eastAsia"/>
          <w:lang w:eastAsia="zh-CN"/>
        </w:rPr>
        <w:t xml:space="preserve">DCI format </w:t>
      </w:r>
      <w:r w:rsidR="00C459C5" w:rsidRPr="00B916EC">
        <w:rPr>
          <w:rFonts w:hint="eastAsia"/>
          <w:lang w:val="en-US" w:eastAsia="zh-CN"/>
        </w:rPr>
        <w:t xml:space="preserve">scheduling </w:t>
      </w:r>
      <w:r w:rsidRPr="00EE027F">
        <w:rPr>
          <w:rFonts w:hint="eastAsia"/>
          <w:lang w:val="en-US" w:eastAsia="zh-CN"/>
        </w:rPr>
        <w:t xml:space="preserve">PDSCH </w:t>
      </w:r>
      <w:r w:rsidRPr="00EE027F">
        <w:rPr>
          <w:lang w:val="en-US" w:eastAsia="zh-CN"/>
        </w:rPr>
        <w:t>reception</w:t>
      </w:r>
      <w:r w:rsidR="007C55C0">
        <w:rPr>
          <w:lang w:val="en-US" w:eastAsia="zh-CN"/>
        </w:rPr>
        <w:t>,</w:t>
      </w:r>
      <w:r w:rsidRPr="00EE027F">
        <w:rPr>
          <w:lang w:val="en-US" w:eastAsia="zh-CN"/>
        </w:rPr>
        <w:t xml:space="preserve"> SPS PDSCH release</w:t>
      </w:r>
      <w:r>
        <w:rPr>
          <w:lang w:val="en-US" w:eastAsia="zh-CN"/>
        </w:rPr>
        <w:t xml:space="preserve"> </w:t>
      </w:r>
      <w:r w:rsidR="007C55C0">
        <w:rPr>
          <w:rFonts w:hint="eastAsia"/>
          <w:lang w:val="en-US" w:eastAsia="zh-CN"/>
        </w:rPr>
        <w:t xml:space="preserve">or SCell dormancy indication </w:t>
      </w:r>
      <w:r w:rsidR="00C459C5">
        <w:rPr>
          <w:lang w:val="en-US" w:eastAsia="zh-CN"/>
        </w:rPr>
        <w:t>on</w:t>
      </w:r>
      <w:r w:rsidR="00C459C5" w:rsidRPr="00B916EC">
        <w:rPr>
          <w:rFonts w:hint="eastAsia"/>
          <w:lang w:val="en-US" w:eastAsia="zh-CN"/>
        </w:rPr>
        <w:t xml:space="preserve"> </w:t>
      </w:r>
      <w:r w:rsidR="00C459C5" w:rsidRPr="00B916EC">
        <w:rPr>
          <w:lang w:val="en-US" w:eastAsia="zh-CN"/>
        </w:rPr>
        <w:t xml:space="preserve">serving </w:t>
      </w:r>
      <w:r w:rsidR="00C459C5" w:rsidRPr="00B916EC">
        <w:rPr>
          <w:rFonts w:hint="eastAsia"/>
          <w:lang w:val="en-US" w:eastAsia="zh-CN"/>
        </w:rPr>
        <w:t xml:space="preserve">cell </w:t>
      </w:r>
      <m:oMath>
        <m:r>
          <w:rPr>
            <w:rFonts w:ascii="Cambria Math" w:hAnsi="Cambria Math"/>
            <w:lang w:val="en-US" w:eastAsia="zh-CN"/>
          </w:rPr>
          <m:t>c</m:t>
        </m:r>
      </m:oMath>
      <w:r w:rsidR="00C459C5" w:rsidRPr="00B916EC">
        <w:rPr>
          <w:rFonts w:hint="eastAsia"/>
          <w:lang w:val="en-US" w:eastAsia="zh-CN"/>
        </w:rPr>
        <w:t xml:space="preserve"> in </w:t>
      </w:r>
      <w:r w:rsidR="00C459C5" w:rsidRPr="00B916EC">
        <w:rPr>
          <w:lang w:eastAsia="zh-CN"/>
        </w:rPr>
        <w:t>PDCCH monitoring occasion</w:t>
      </w:r>
      <w:r w:rsidR="00C459C5" w:rsidRPr="00B916EC">
        <w:rPr>
          <w:rFonts w:hint="eastAsia"/>
          <w:lang w:val="en-US" w:eastAsia="zh-CN"/>
        </w:rPr>
        <w:t xml:space="preserve"> </w:t>
      </w:r>
      <m:oMath>
        <m:r>
          <w:rPr>
            <w:rFonts w:ascii="Cambria Math" w:hAnsi="Cambria Math"/>
            <w:lang w:eastAsia="zh-CN"/>
          </w:rPr>
          <m:t>m</m:t>
        </m:r>
      </m:oMath>
      <w:r w:rsidR="00C459C5" w:rsidRPr="00B916EC">
        <w:rPr>
          <w:rFonts w:hint="eastAsia"/>
          <w:lang w:val="en-US" w:eastAsia="zh-CN"/>
        </w:rPr>
        <w:t xml:space="preserve"> according to </w:t>
      </w:r>
      <w:r w:rsidR="00C459C5" w:rsidRPr="00B916EC">
        <w:rPr>
          <w:lang w:val="en-US" w:eastAsia="zh-CN"/>
        </w:rPr>
        <w:t>T</w:t>
      </w:r>
      <w:r w:rsidR="00C459C5" w:rsidRPr="00B916EC">
        <w:rPr>
          <w:rFonts w:hint="eastAsia"/>
          <w:lang w:val="en-US" w:eastAsia="zh-CN"/>
        </w:rPr>
        <w:t xml:space="preserve">able </w:t>
      </w:r>
      <w:r w:rsidR="00C459C5" w:rsidRPr="00B916EC">
        <w:rPr>
          <w:lang w:val="en-US" w:eastAsia="zh-CN"/>
        </w:rPr>
        <w:t>9.1.3</w:t>
      </w:r>
      <w:r w:rsidR="00C459C5" w:rsidRPr="00B916EC">
        <w:rPr>
          <w:rFonts w:hint="eastAsia"/>
          <w:lang w:val="en-US" w:eastAsia="zh-CN"/>
        </w:rPr>
        <w:t>-1</w:t>
      </w:r>
      <w:r w:rsidRPr="00EE027F">
        <w:rPr>
          <w:lang w:val="en-US" w:eastAsia="zh-CN"/>
        </w:rPr>
        <w:t xml:space="preserve"> or Table 9.1.3-1A</w:t>
      </w:r>
      <w:r w:rsidR="00C459C5" w:rsidRPr="00B916EC">
        <w:rPr>
          <w:rFonts w:hint="eastAsia"/>
          <w:lang w:val="en-US" w:eastAsia="zh-CN"/>
        </w:rPr>
        <w:t>. Denote</w:t>
      </w:r>
      <w:r w:rsidR="00C459C5">
        <w:rPr>
          <w:lang w:val="en-US" w:eastAsia="zh-CN"/>
        </w:rPr>
        <w:t xml:space="preserve"> by</w:t>
      </w:r>
      <w:r w:rsidR="00C459C5" w:rsidRPr="00B916EC">
        <w:rPr>
          <w:rFonts w:hint="eastAsia"/>
          <w:lang w:val="en-US" w:eastAsia="zh-CN"/>
        </w:rPr>
        <w:t xml:space="preserve"> </w:t>
      </w:r>
      <m:oMath>
        <m:sSubSup>
          <m:sSubSupPr>
            <m:ctrlPr>
              <w:rPr>
                <w:rFonts w:ascii="Cambria Math" w:hAnsi="Cambria Math"/>
                <w:i/>
              </w:rPr>
            </m:ctrlPr>
          </m:sSubSupPr>
          <m:e>
            <m:r>
              <w:rPr>
                <w:rFonts w:ascii="Cambria Math"/>
              </w:rPr>
              <m:t>V</m:t>
            </m:r>
          </m:e>
          <m:sub>
            <m:r>
              <m:rPr>
                <m:sty m:val="p"/>
              </m:rPr>
              <w:rPr>
                <w:rFonts w:ascii="Cambria Math"/>
              </w:rPr>
              <m:t>T</m:t>
            </m:r>
            <m:r>
              <w:rPr>
                <w:rFonts w:ascii="Cambria Math"/>
              </w:rPr>
              <m:t>-</m:t>
            </m:r>
            <m:r>
              <m:rPr>
                <m:nor/>
              </m:rPr>
              <w:rPr>
                <w:rFonts w:ascii="Cambria Math"/>
              </w:rPr>
              <m:t>DAI,</m:t>
            </m:r>
            <m:r>
              <m:rPr>
                <m:nor/>
              </m:rPr>
              <w:rPr>
                <w:rFonts w:ascii="Cambria Math"/>
                <w:i/>
                <w:iCs/>
              </w:rPr>
              <m:t>m</m:t>
            </m:r>
            <m:ctrlPr>
              <w:rPr>
                <w:rFonts w:ascii="Cambria Math" w:hAnsi="Cambria Math"/>
              </w:rPr>
            </m:ctrlPr>
          </m:sub>
          <m:sup>
            <m:r>
              <m:rPr>
                <m:nor/>
              </m:rPr>
              <w:rPr>
                <w:rFonts w:ascii="Cambria Math"/>
              </w:rPr>
              <m:t>DL</m:t>
            </m:r>
            <m:ctrlPr>
              <w:rPr>
                <w:rFonts w:ascii="Cambria Math" w:hAnsi="Cambria Math"/>
              </w:rPr>
            </m:ctrlPr>
          </m:sup>
        </m:sSubSup>
      </m:oMath>
      <w:r w:rsidR="00C459C5" w:rsidRPr="00B916EC">
        <w:rPr>
          <w:rFonts w:cs="Arial" w:hint="eastAsia"/>
          <w:lang w:eastAsia="zh-CN"/>
        </w:rPr>
        <w:t xml:space="preserve"> the value of the total DAI</w:t>
      </w:r>
      <w:r w:rsidR="00C459C5">
        <w:rPr>
          <w:rFonts w:cs="Arial"/>
          <w:lang w:eastAsia="zh-CN"/>
        </w:rPr>
        <w:t xml:space="preserve"> in</w:t>
      </w:r>
      <w:r w:rsidR="00C459C5" w:rsidRPr="00B916EC">
        <w:rPr>
          <w:rFonts w:cs="Arial" w:hint="eastAsia"/>
          <w:lang w:eastAsia="zh-CN"/>
        </w:rPr>
        <w:t xml:space="preserve"> </w:t>
      </w:r>
      <w:r>
        <w:rPr>
          <w:rFonts w:cs="Arial"/>
          <w:lang w:eastAsia="zh-CN"/>
        </w:rPr>
        <w:t xml:space="preserve">a </w:t>
      </w:r>
      <w:r w:rsidR="00C459C5" w:rsidRPr="00B916EC">
        <w:rPr>
          <w:lang w:val="en-US" w:eastAsia="zh-CN"/>
        </w:rPr>
        <w:t xml:space="preserve">DCI format </w:t>
      </w:r>
      <w:r w:rsidR="00C459C5" w:rsidRPr="00B916EC">
        <w:rPr>
          <w:rFonts w:hint="eastAsia"/>
          <w:lang w:val="en-US" w:eastAsia="zh-CN"/>
        </w:rPr>
        <w:t xml:space="preserve">in </w:t>
      </w:r>
      <w:r w:rsidR="00C459C5" w:rsidRPr="00B916EC">
        <w:rPr>
          <w:lang w:eastAsia="zh-CN"/>
        </w:rPr>
        <w:t>PDCCH monitoring occasion</w:t>
      </w:r>
      <w:r w:rsidR="00C459C5" w:rsidRPr="00B916EC">
        <w:rPr>
          <w:rFonts w:hint="eastAsia"/>
          <w:lang w:val="en-US" w:eastAsia="zh-CN"/>
        </w:rPr>
        <w:t xml:space="preserve"> </w:t>
      </w:r>
      <m:oMath>
        <m:r>
          <w:rPr>
            <w:rFonts w:ascii="Cambria Math" w:hAnsi="Cambria Math"/>
            <w:lang w:eastAsia="zh-CN"/>
          </w:rPr>
          <m:t>m</m:t>
        </m:r>
      </m:oMath>
      <w:r w:rsidR="00C459C5" w:rsidRPr="00B916EC">
        <w:rPr>
          <w:lang w:val="en-US" w:eastAsia="zh-CN"/>
        </w:rPr>
        <w:t xml:space="preserve"> </w:t>
      </w:r>
      <w:r w:rsidR="00C459C5" w:rsidRPr="00B916EC">
        <w:rPr>
          <w:rFonts w:cs="Arial" w:hint="eastAsia"/>
          <w:lang w:eastAsia="zh-CN"/>
        </w:rPr>
        <w:t xml:space="preserve">according to Table </w:t>
      </w:r>
      <w:r w:rsidR="00C459C5" w:rsidRPr="00B916EC">
        <w:rPr>
          <w:rFonts w:cs="Arial"/>
          <w:lang w:eastAsia="zh-CN"/>
        </w:rPr>
        <w:t>9.1.3</w:t>
      </w:r>
      <w:r w:rsidR="00C459C5" w:rsidRPr="00B916EC">
        <w:rPr>
          <w:rFonts w:cs="Arial" w:hint="eastAsia"/>
          <w:lang w:eastAsia="zh-CN"/>
        </w:rPr>
        <w:t>-1. The UE assume</w:t>
      </w:r>
      <w:r w:rsidR="00C459C5">
        <w:rPr>
          <w:rFonts w:cs="Arial"/>
          <w:lang w:eastAsia="zh-CN"/>
        </w:rPr>
        <w:t>s</w:t>
      </w:r>
      <w:r w:rsidR="00C459C5" w:rsidRPr="00B916EC">
        <w:rPr>
          <w:rFonts w:cs="Arial" w:hint="eastAsia"/>
          <w:lang w:eastAsia="zh-CN"/>
        </w:rPr>
        <w:t xml:space="preserve"> a same value of total DAI in all </w:t>
      </w:r>
      <w:r w:rsidR="00C459C5" w:rsidRPr="00B916EC">
        <w:rPr>
          <w:lang w:val="en-US" w:eastAsia="zh-CN"/>
        </w:rPr>
        <w:t>DCI format</w:t>
      </w:r>
      <w:r w:rsidR="00C459C5">
        <w:rPr>
          <w:lang w:val="en-US" w:eastAsia="zh-CN"/>
        </w:rPr>
        <w:t>s</w:t>
      </w:r>
      <w:r w:rsidR="00C459C5" w:rsidRPr="00B916EC">
        <w:rPr>
          <w:lang w:val="en-US" w:eastAsia="zh-CN"/>
        </w:rPr>
        <w:t xml:space="preserve"> </w:t>
      </w:r>
      <w:r w:rsidRPr="00EE027F">
        <w:rPr>
          <w:lang w:val="en-US" w:eastAsia="zh-CN"/>
        </w:rPr>
        <w:t>that include a total DAI field</w:t>
      </w:r>
      <w:r w:rsidR="00C459C5" w:rsidRPr="00B916EC">
        <w:rPr>
          <w:rFonts w:cs="Arial" w:hint="eastAsia"/>
          <w:lang w:eastAsia="zh-CN"/>
        </w:rPr>
        <w:t xml:space="preserve"> in</w:t>
      </w:r>
      <w:r w:rsidR="00C459C5" w:rsidRPr="00B916EC">
        <w:rPr>
          <w:rFonts w:hint="eastAsia"/>
          <w:lang w:val="en-US" w:eastAsia="zh-CN"/>
        </w:rPr>
        <w:t xml:space="preserve"> </w:t>
      </w:r>
      <w:r w:rsidR="00C459C5" w:rsidRPr="00B916EC">
        <w:rPr>
          <w:lang w:eastAsia="zh-CN"/>
        </w:rPr>
        <w:t xml:space="preserve">PDCCH monitoring occasion </w:t>
      </w:r>
      <m:oMath>
        <m:r>
          <w:rPr>
            <w:rFonts w:ascii="Cambria Math" w:hAnsi="Cambria Math"/>
            <w:lang w:eastAsia="zh-CN"/>
          </w:rPr>
          <m:t>m</m:t>
        </m:r>
      </m:oMath>
      <w:r w:rsidR="00C459C5" w:rsidRPr="00B916EC">
        <w:rPr>
          <w:rFonts w:cs="Arial" w:hint="eastAsia"/>
          <w:lang w:eastAsia="zh-CN"/>
        </w:rPr>
        <w:t>.</w:t>
      </w:r>
      <w:r w:rsidR="00B93BCA">
        <w:rPr>
          <w:rFonts w:cs="Arial"/>
          <w:lang w:eastAsia="zh-CN"/>
        </w:rPr>
        <w:t xml:space="preserve"> </w:t>
      </w:r>
      <w:r w:rsidR="00B93BCA" w:rsidRPr="00C06B59">
        <w:rPr>
          <w:lang w:eastAsia="zh-CN"/>
        </w:rPr>
        <w:t>A UE does not expect to multiplex, in a same Type-2 HARQ-ACK codebook, HARQ-ACK information that is in response to detection of DCI formats with different number of bits for the counter DAI field.</w:t>
      </w:r>
    </w:p>
    <w:p w14:paraId="52372900" w14:textId="084EC836" w:rsidR="00C459C5" w:rsidRPr="00B916EC" w:rsidRDefault="00C459C5" w:rsidP="00C459C5">
      <w:pPr>
        <w:rPr>
          <w:lang w:eastAsia="zh-CN"/>
        </w:rPr>
      </w:pPr>
      <w:r w:rsidRPr="00B916EC">
        <w:rPr>
          <w:rFonts w:cs="Arial"/>
          <w:lang w:eastAsia="zh-CN"/>
        </w:rPr>
        <w:lastRenderedPageBreak/>
        <w:t>I</w:t>
      </w:r>
      <w:r w:rsidRPr="00B916EC">
        <w:rPr>
          <w:rFonts w:hint="eastAsia"/>
          <w:lang w:eastAsia="zh-CN"/>
        </w:rPr>
        <w:t>f the UE transmits HARQ-ACK</w:t>
      </w:r>
      <w:r w:rsidRPr="00960881">
        <w:rPr>
          <w:lang w:eastAsia="zh-CN"/>
        </w:rPr>
        <w:t xml:space="preserve"> </w:t>
      </w:r>
      <w:r>
        <w:rPr>
          <w:lang w:eastAsia="zh-CN"/>
        </w:rPr>
        <w:t>information</w:t>
      </w:r>
      <w:r w:rsidRPr="00B916EC">
        <w:rPr>
          <w:rFonts w:hint="eastAsia"/>
          <w:lang w:eastAsia="zh-CN"/>
        </w:rPr>
        <w:t xml:space="preserve"> </w:t>
      </w:r>
      <w:r>
        <w:rPr>
          <w:lang w:eastAsia="zh-CN"/>
        </w:rPr>
        <w:t>in a PUCCH</w:t>
      </w:r>
      <w:r w:rsidRPr="00960881">
        <w:rPr>
          <w:lang w:val="en-US" w:eastAsia="zh-CN"/>
        </w:rPr>
        <w:t xml:space="preserve"> </w:t>
      </w:r>
      <w:r>
        <w:rPr>
          <w:lang w:val="en-US" w:eastAsia="zh-CN"/>
        </w:rPr>
        <w:t xml:space="preserve">in slot </w:t>
      </w:r>
      <m:oMath>
        <m:r>
          <w:rPr>
            <w:rFonts w:ascii="Cambria Math" w:hAnsi="Cambria Math"/>
            <w:lang w:val="en-US" w:eastAsia="zh-CN"/>
          </w:rPr>
          <m:t>n</m:t>
        </m:r>
      </m:oMath>
      <w:r>
        <w:rPr>
          <w:lang w:eastAsia="zh-CN"/>
        </w:rPr>
        <w:t xml:space="preserve"> and for any</w:t>
      </w:r>
      <w:r w:rsidRPr="00B916EC">
        <w:rPr>
          <w:rFonts w:hint="eastAsia"/>
          <w:lang w:eastAsia="zh-CN"/>
        </w:rPr>
        <w:t xml:space="preserve"> PUCCH format, </w:t>
      </w:r>
      <w:r w:rsidRPr="00B916EC">
        <w:rPr>
          <w:rFonts w:cs="Arial" w:hint="eastAsia"/>
          <w:lang w:eastAsia="zh-CN"/>
        </w:rPr>
        <w:t>the UE determine</w:t>
      </w:r>
      <w:r>
        <w:rPr>
          <w:rFonts w:cs="Arial"/>
          <w:lang w:eastAsia="zh-CN"/>
        </w:rPr>
        <w:t>s</w:t>
      </w:r>
      <w:r w:rsidRPr="00B916EC">
        <w:rPr>
          <w:rFonts w:cs="Arial" w:hint="eastAsia"/>
          <w:lang w:eastAsia="zh-CN"/>
        </w:rPr>
        <w:t xml:space="preserve"> the </w:t>
      </w:r>
      <m:oMath>
        <m:sSubSup>
          <m:sSubSupPr>
            <m:ctrlPr>
              <w:rPr>
                <w:rFonts w:ascii="Cambria Math" w:hAnsi="Cambria Math"/>
                <w:i/>
              </w:rPr>
            </m:ctrlPr>
          </m:sSubSupPr>
          <m:e>
            <m:acc>
              <m:accPr>
                <m:chr m:val="̃"/>
                <m:ctrlPr>
                  <w:rPr>
                    <w:rFonts w:ascii="Cambria Math" w:hAnsi="Cambria Math"/>
                    <w:i/>
                  </w:rPr>
                </m:ctrlPr>
              </m:accPr>
              <m:e>
                <m:r>
                  <w:rPr>
                    <w:rFonts w:ascii="Cambria Math"/>
                  </w:rPr>
                  <m:t>o</m:t>
                </m:r>
              </m:e>
            </m:acc>
          </m:e>
          <m:sub>
            <m:r>
              <w:rPr>
                <w:rFonts w:ascii="Cambria Math"/>
              </w:rPr>
              <m:t>0</m:t>
            </m:r>
          </m:sub>
          <m:sup>
            <m:r>
              <w:rPr>
                <w:rFonts w:ascii="Cambria Math"/>
              </w:rPr>
              <m:t>ACK</m:t>
            </m:r>
          </m:sup>
        </m:sSubSup>
        <m:r>
          <w:rPr>
            <w:rFonts w:ascii="Cambria Math" w:hAnsi="Cambria Math"/>
          </w:rPr>
          <m:t xml:space="preserve">, </m:t>
        </m:r>
        <m:sSubSup>
          <m:sSubSupPr>
            <m:ctrlPr>
              <w:rPr>
                <w:rFonts w:ascii="Cambria Math" w:hAnsi="Cambria Math"/>
                <w:i/>
              </w:rPr>
            </m:ctrlPr>
          </m:sSubSupPr>
          <m:e>
            <m:acc>
              <m:accPr>
                <m:chr m:val="̃"/>
                <m:ctrlPr>
                  <w:rPr>
                    <w:rFonts w:ascii="Cambria Math" w:hAnsi="Cambria Math"/>
                    <w:i/>
                  </w:rPr>
                </m:ctrlPr>
              </m:accPr>
              <m:e>
                <m:r>
                  <w:rPr>
                    <w:rFonts w:ascii="Cambria Math"/>
                  </w:rPr>
                  <m:t>o</m:t>
                </m:r>
              </m:e>
            </m:acc>
          </m:e>
          <m:sub>
            <m:r>
              <w:rPr>
                <w:rFonts w:ascii="Cambria Math"/>
              </w:rPr>
              <m:t>1</m:t>
            </m:r>
          </m:sub>
          <m:sup>
            <m:r>
              <w:rPr>
                <w:rFonts w:ascii="Cambria Math"/>
              </w:rPr>
              <m:t>ACK</m:t>
            </m:r>
          </m:sup>
        </m:sSubSup>
        <m:r>
          <w:rPr>
            <w:rFonts w:ascii="Cambria Math" w:hAnsi="Cambria Math"/>
          </w:rPr>
          <m:t>,⋯,</m:t>
        </m:r>
        <m:sSubSup>
          <m:sSubSupPr>
            <m:ctrlPr>
              <w:rPr>
                <w:rFonts w:ascii="Cambria Math" w:hAnsi="Cambria Math"/>
                <w:i/>
              </w:rPr>
            </m:ctrlPr>
          </m:sSubSupPr>
          <m:e>
            <m:acc>
              <m:accPr>
                <m:chr m:val="̃"/>
                <m:ctrlPr>
                  <w:rPr>
                    <w:rFonts w:ascii="Cambria Math" w:hAnsi="Cambria Math"/>
                    <w:i/>
                  </w:rPr>
                </m:ctrlPr>
              </m:accPr>
              <m:e>
                <m:r>
                  <w:rPr>
                    <w:rFonts w:ascii="Cambria Math"/>
                  </w:rPr>
                  <m:t>o</m:t>
                </m:r>
              </m:e>
            </m:acc>
          </m:e>
          <m:sub>
            <m:sSub>
              <m:sSubPr>
                <m:ctrlPr>
                  <w:rPr>
                    <w:rFonts w:ascii="Cambria Math" w:hAnsi="Cambria Math"/>
                    <w:i/>
                  </w:rPr>
                </m:ctrlPr>
              </m:sSubPr>
              <m:e>
                <m:r>
                  <w:rPr>
                    <w:rFonts w:ascii="Cambria Math" w:hAnsi="Cambria Math"/>
                  </w:rPr>
                  <m:t>O</m:t>
                </m:r>
              </m:e>
              <m:sub>
                <m:r>
                  <m:rPr>
                    <m:sty m:val="p"/>
                  </m:rPr>
                  <w:rPr>
                    <w:rFonts w:ascii="Cambria Math" w:hAnsi="Cambria Math"/>
                  </w:rPr>
                  <m:t>ACK</m:t>
                </m:r>
              </m:sub>
            </m:sSub>
            <m:r>
              <w:rPr>
                <w:rFonts w:ascii="Cambria Math" w:hAnsi="Cambria Math"/>
              </w:rPr>
              <m:t>-1</m:t>
            </m:r>
          </m:sub>
          <m:sup>
            <m:r>
              <w:rPr>
                <w:rFonts w:ascii="Cambria Math"/>
              </w:rPr>
              <m:t>ACK</m:t>
            </m:r>
          </m:sup>
        </m:sSubSup>
      </m:oMath>
      <w:r w:rsidR="004A2120">
        <w:rPr>
          <w:rFonts w:cs="Arial"/>
        </w:rPr>
        <w:t xml:space="preserve">  </w:t>
      </w:r>
      <w:r>
        <w:rPr>
          <w:lang w:eastAsia="zh-CN"/>
        </w:rPr>
        <w:t xml:space="preserve">, for a total number of </w:t>
      </w:r>
      <m:oMath>
        <m:sSub>
          <m:sSubPr>
            <m:ctrlPr>
              <w:rPr>
                <w:rFonts w:ascii="Cambria Math" w:hAnsi="Cambria Math"/>
                <w:i/>
              </w:rPr>
            </m:ctrlPr>
          </m:sSubPr>
          <m:e>
            <m:r>
              <w:rPr>
                <w:rFonts w:ascii="Cambria Math" w:hAnsi="Cambria Math"/>
              </w:rPr>
              <m:t>O</m:t>
            </m:r>
          </m:e>
          <m:sub>
            <m:r>
              <m:rPr>
                <m:sty m:val="p"/>
              </m:rPr>
              <w:rPr>
                <w:rFonts w:ascii="Cambria Math" w:hAnsi="Cambria Math"/>
              </w:rPr>
              <m:t>ACK</m:t>
            </m:r>
          </m:sub>
        </m:sSub>
      </m:oMath>
      <w:r>
        <w:t xml:space="preserve"> </w:t>
      </w:r>
      <w:r>
        <w:rPr>
          <w:lang w:eastAsia="zh-CN"/>
        </w:rPr>
        <w:t>HARQ-ACK information bits,</w:t>
      </w:r>
      <w:r w:rsidRPr="00B916EC">
        <w:rPr>
          <w:lang w:eastAsia="zh-CN"/>
        </w:rPr>
        <w:t xml:space="preserve"> according</w:t>
      </w:r>
      <w:r w:rsidRPr="00B916EC">
        <w:rPr>
          <w:rFonts w:hint="eastAsia"/>
          <w:lang w:eastAsia="zh-CN"/>
        </w:rPr>
        <w:t xml:space="preserve"> to the following pseudo-code:</w:t>
      </w:r>
    </w:p>
    <w:p w14:paraId="292CC463" w14:textId="0EFED032" w:rsidR="00C459C5" w:rsidRPr="00B916EC" w:rsidRDefault="00C459C5" w:rsidP="00C459C5">
      <w:pPr>
        <w:pStyle w:val="B1"/>
        <w:rPr>
          <w:lang w:eastAsia="zh-CN"/>
        </w:rPr>
      </w:pPr>
      <w:r w:rsidRPr="00B916EC">
        <w:rPr>
          <w:rFonts w:hint="eastAsia"/>
          <w:lang w:eastAsia="zh-CN"/>
        </w:rPr>
        <w:t xml:space="preserve">Set </w:t>
      </w:r>
      <m:oMath>
        <m:r>
          <w:rPr>
            <w:rFonts w:ascii="Cambria Math" w:hAnsi="Cambria Math"/>
            <w:lang w:eastAsia="zh-CN"/>
          </w:rPr>
          <m:t>m=0</m:t>
        </m:r>
      </m:oMath>
      <w:r w:rsidRPr="00B916EC">
        <w:rPr>
          <w:rFonts w:hint="eastAsia"/>
          <w:lang w:eastAsia="zh-CN"/>
        </w:rPr>
        <w:t xml:space="preserve"> </w:t>
      </w:r>
      <w:r w:rsidRPr="00B916EC">
        <w:rPr>
          <w:lang w:eastAsia="zh-CN"/>
        </w:rPr>
        <w:t>–</w:t>
      </w:r>
      <w:r w:rsidRPr="00B916EC">
        <w:rPr>
          <w:rFonts w:hint="eastAsia"/>
          <w:lang w:eastAsia="zh-CN"/>
        </w:rPr>
        <w:t xml:space="preserve"> </w:t>
      </w:r>
      <w:r w:rsidRPr="00B916EC">
        <w:rPr>
          <w:lang w:eastAsia="zh-CN"/>
        </w:rPr>
        <w:t xml:space="preserve">PDCCH with DCI format </w:t>
      </w:r>
      <w:r w:rsidR="000B38AB" w:rsidRPr="00EE027F">
        <w:rPr>
          <w:rFonts w:hint="eastAsia"/>
          <w:lang w:val="en-US" w:eastAsia="zh-CN"/>
        </w:rPr>
        <w:t xml:space="preserve">scheduling PDSCH </w:t>
      </w:r>
      <w:r w:rsidR="000B38AB" w:rsidRPr="00EE027F">
        <w:rPr>
          <w:lang w:val="en-US" w:eastAsia="zh-CN"/>
        </w:rPr>
        <w:t>reception</w:t>
      </w:r>
      <w:r w:rsidR="007C55C0">
        <w:rPr>
          <w:lang w:val="en-US" w:eastAsia="zh-CN"/>
        </w:rPr>
        <w:t>,</w:t>
      </w:r>
      <w:r w:rsidRPr="00B916EC">
        <w:rPr>
          <w:lang w:val="en-US" w:eastAsia="zh-CN"/>
        </w:rPr>
        <w:t xml:space="preserve"> </w:t>
      </w:r>
      <w:r w:rsidR="000B38AB" w:rsidRPr="00EE027F">
        <w:rPr>
          <w:lang w:val="en-US" w:eastAsia="zh-CN"/>
        </w:rPr>
        <w:t>SPS PDSCH release</w:t>
      </w:r>
      <w:r w:rsidRPr="00B916EC">
        <w:rPr>
          <w:lang w:eastAsia="zh-CN"/>
        </w:rPr>
        <w:t xml:space="preserve"> </w:t>
      </w:r>
      <w:r w:rsidR="007C55C0">
        <w:rPr>
          <w:rFonts w:hint="eastAsia"/>
          <w:lang w:val="en-US" w:eastAsia="zh-CN"/>
        </w:rPr>
        <w:t xml:space="preserve">or SCell dormancy indication </w:t>
      </w:r>
      <w:r w:rsidRPr="00B916EC">
        <w:rPr>
          <w:lang w:eastAsia="zh-CN"/>
        </w:rPr>
        <w:t>monitoring occasion</w:t>
      </w:r>
      <w:r w:rsidRPr="00B916EC">
        <w:rPr>
          <w:rFonts w:hint="eastAsia"/>
          <w:lang w:eastAsia="zh-CN"/>
        </w:rPr>
        <w:t xml:space="preserve"> index: lower index corresponds to earlier </w:t>
      </w:r>
      <w:r w:rsidRPr="00B916EC">
        <w:rPr>
          <w:lang w:eastAsia="zh-CN"/>
        </w:rPr>
        <w:t>PDCCH monitoring occasion</w:t>
      </w:r>
    </w:p>
    <w:p w14:paraId="3576C635" w14:textId="6085C4EF" w:rsidR="00F37E87" w:rsidRPr="00B916EC" w:rsidRDefault="00F37E87" w:rsidP="0009732E">
      <w:pPr>
        <w:pStyle w:val="B1"/>
        <w:rPr>
          <w:lang w:eastAsia="zh-CN"/>
        </w:rPr>
      </w:pPr>
      <w:r w:rsidRPr="00B916EC">
        <w:rPr>
          <w:rFonts w:hint="eastAsia"/>
          <w:lang w:eastAsia="zh-CN"/>
        </w:rPr>
        <w:t xml:space="preserve">Set </w:t>
      </w:r>
      <m:oMath>
        <m:r>
          <w:rPr>
            <w:rFonts w:ascii="Cambria Math" w:hAnsi="Cambria Math"/>
            <w:lang w:eastAsia="zh-CN"/>
          </w:rPr>
          <m:t>j=0</m:t>
        </m:r>
      </m:oMath>
    </w:p>
    <w:p w14:paraId="289EBA98" w14:textId="06E0FC90" w:rsidR="00F37E87" w:rsidRPr="00B916EC" w:rsidRDefault="00F37E87" w:rsidP="0009732E">
      <w:pPr>
        <w:pStyle w:val="B1"/>
        <w:rPr>
          <w:rFonts w:cs="Arial"/>
          <w:lang w:eastAsia="zh-CN"/>
        </w:rPr>
      </w:pPr>
      <w:r w:rsidRPr="00B916EC">
        <w:rPr>
          <w:rFonts w:hint="eastAsia"/>
          <w:lang w:eastAsia="zh-CN"/>
        </w:rPr>
        <w:t xml:space="preserve">Set </w:t>
      </w:r>
      <m:oMath>
        <m:sSub>
          <m:sSubPr>
            <m:ctrlPr>
              <w:rPr>
                <w:rFonts w:ascii="Cambria Math" w:hAnsi="Cambria Math"/>
                <w:i/>
                <w:lang w:eastAsia="zh-CN"/>
              </w:rPr>
            </m:ctrlPr>
          </m:sSubPr>
          <m:e>
            <m:r>
              <w:rPr>
                <w:rFonts w:ascii="Cambria Math" w:hAnsi="Cambria Math"/>
                <w:lang w:eastAsia="zh-CN"/>
              </w:rPr>
              <m:t>V</m:t>
            </m:r>
          </m:e>
          <m:sub>
            <m:r>
              <w:rPr>
                <w:rFonts w:ascii="Cambria Math" w:hAnsi="Cambria Math"/>
                <w:lang w:eastAsia="zh-CN"/>
              </w:rPr>
              <m:t>temp</m:t>
            </m:r>
          </m:sub>
        </m:sSub>
        <m:r>
          <w:rPr>
            <w:rFonts w:ascii="Cambria Math" w:hAnsi="Cambria Math"/>
            <w:lang w:eastAsia="zh-CN"/>
          </w:rPr>
          <m:t>=0</m:t>
        </m:r>
      </m:oMath>
    </w:p>
    <w:p w14:paraId="6C691CCD" w14:textId="0045DDD5" w:rsidR="00F37E87" w:rsidRPr="00B916EC" w:rsidRDefault="00F37E87" w:rsidP="0009732E">
      <w:pPr>
        <w:pStyle w:val="B1"/>
        <w:rPr>
          <w:rFonts w:cs="Arial"/>
          <w:lang w:eastAsia="zh-CN"/>
        </w:rPr>
      </w:pPr>
      <w:r w:rsidRPr="00B916EC">
        <w:rPr>
          <w:rFonts w:cs="Arial" w:hint="eastAsia"/>
          <w:lang w:eastAsia="zh-CN"/>
        </w:rPr>
        <w:t xml:space="preserve">Set </w:t>
      </w:r>
      <m:oMath>
        <m:sSub>
          <m:sSubPr>
            <m:ctrlPr>
              <w:rPr>
                <w:rFonts w:ascii="Cambria Math" w:hAnsi="Cambria Math"/>
                <w:i/>
                <w:lang w:eastAsia="zh-CN"/>
              </w:rPr>
            </m:ctrlPr>
          </m:sSubPr>
          <m:e>
            <m:r>
              <w:rPr>
                <w:rFonts w:ascii="Cambria Math" w:hAnsi="Cambria Math"/>
                <w:lang w:eastAsia="zh-CN"/>
              </w:rPr>
              <m:t>V</m:t>
            </m:r>
          </m:e>
          <m:sub>
            <m:r>
              <w:rPr>
                <w:rFonts w:ascii="Cambria Math" w:hAnsi="Cambria Math"/>
                <w:lang w:eastAsia="zh-CN"/>
              </w:rPr>
              <m:t>temp2</m:t>
            </m:r>
          </m:sub>
        </m:sSub>
        <m:r>
          <w:rPr>
            <w:rFonts w:ascii="Cambria Math" w:hAnsi="Cambria Math"/>
            <w:lang w:eastAsia="zh-CN"/>
          </w:rPr>
          <m:t>=0</m:t>
        </m:r>
      </m:oMath>
    </w:p>
    <w:p w14:paraId="1782DE89" w14:textId="135BECBA" w:rsidR="00F37E87" w:rsidRPr="00B916EC" w:rsidRDefault="00F37E87" w:rsidP="0009732E">
      <w:pPr>
        <w:pStyle w:val="B1"/>
        <w:rPr>
          <w:lang w:eastAsia="zh-CN"/>
        </w:rPr>
      </w:pPr>
      <w:r w:rsidRPr="00B916EC">
        <w:rPr>
          <w:rFonts w:cs="Arial"/>
          <w:lang w:eastAsia="zh-CN"/>
        </w:rPr>
        <w:t>S</w:t>
      </w:r>
      <w:r w:rsidRPr="00B916EC">
        <w:rPr>
          <w:rFonts w:cs="Arial" w:hint="eastAsia"/>
          <w:lang w:eastAsia="zh-CN"/>
        </w:rPr>
        <w:t xml:space="preserve">et </w:t>
      </w:r>
      <m:oMath>
        <m:sSub>
          <m:sSubPr>
            <m:ctrlPr>
              <w:rPr>
                <w:rFonts w:ascii="Cambria Math" w:hAnsi="Cambria Math"/>
                <w:i/>
                <w:lang w:eastAsia="zh-CN"/>
              </w:rPr>
            </m:ctrlPr>
          </m:sSubPr>
          <m:e>
            <m:r>
              <w:rPr>
                <w:rFonts w:ascii="Cambria Math" w:hAnsi="Cambria Math"/>
                <w:lang w:eastAsia="zh-CN"/>
              </w:rPr>
              <m:t>V</m:t>
            </m:r>
          </m:e>
          <m:sub>
            <m:r>
              <w:rPr>
                <w:rFonts w:ascii="Cambria Math" w:hAnsi="Cambria Math"/>
                <w:lang w:eastAsia="zh-CN"/>
              </w:rPr>
              <m:t>s</m:t>
            </m:r>
          </m:sub>
        </m:sSub>
        <m:r>
          <w:rPr>
            <w:rFonts w:ascii="Cambria Math" w:hAnsi="Cambria Math"/>
            <w:lang w:eastAsia="zh-CN"/>
          </w:rPr>
          <m:t>=∅</m:t>
        </m:r>
      </m:oMath>
    </w:p>
    <w:p w14:paraId="129FDD34" w14:textId="489565D3" w:rsidR="009F2E1F" w:rsidRPr="00B916EC" w:rsidRDefault="009F2E1F" w:rsidP="009F2E1F">
      <w:pPr>
        <w:pStyle w:val="B1"/>
        <w:rPr>
          <w:lang w:eastAsia="zh-CN"/>
        </w:rPr>
      </w:pPr>
      <w:r w:rsidRPr="00B916EC">
        <w:rPr>
          <w:rFonts w:hint="eastAsia"/>
          <w:lang w:eastAsia="zh-CN"/>
        </w:rPr>
        <w:t xml:space="preserve">Set </w:t>
      </w:r>
      <m:oMath>
        <m:sSubSup>
          <m:sSubSupPr>
            <m:ctrlPr>
              <w:rPr>
                <w:rFonts w:ascii="Cambria Math" w:hAnsi="Cambria Math"/>
                <w:i/>
              </w:rPr>
            </m:ctrlPr>
          </m:sSubSupPr>
          <m:e>
            <m:r>
              <w:rPr>
                <w:rFonts w:ascii="Cambria Math"/>
              </w:rPr>
              <m:t>N</m:t>
            </m:r>
          </m:e>
          <m:sub>
            <m:r>
              <m:rPr>
                <m:sty m:val="p"/>
              </m:rPr>
              <w:rPr>
                <w:rFonts w:ascii="Cambria Math"/>
              </w:rPr>
              <m:t>cells</m:t>
            </m:r>
            <m:ctrlPr>
              <w:rPr>
                <w:rFonts w:ascii="Cambria Math" w:hAnsi="Cambria Math"/>
              </w:rPr>
            </m:ctrlPr>
          </m:sub>
          <m:sup>
            <m:r>
              <m:rPr>
                <m:nor/>
              </m:rPr>
              <w:rPr>
                <w:rFonts w:ascii="Cambria Math"/>
                <w:lang w:val="en-US"/>
              </w:rPr>
              <m:t>DL</m:t>
            </m:r>
            <m:ctrlPr>
              <w:rPr>
                <w:rFonts w:ascii="Cambria Math" w:hAnsi="Cambria Math"/>
              </w:rPr>
            </m:ctrlPr>
          </m:sup>
        </m:sSubSup>
      </m:oMath>
      <w:r w:rsidRPr="00B916EC">
        <w:t xml:space="preserve"> to the number of </w:t>
      </w:r>
      <w:r>
        <w:rPr>
          <w:lang w:val="en-US"/>
        </w:rPr>
        <w:t xml:space="preserve">serving </w:t>
      </w:r>
      <w:r w:rsidRPr="00B916EC">
        <w:t>cells configured by higher layers for the UE</w:t>
      </w:r>
    </w:p>
    <w:p w14:paraId="6938E196" w14:textId="2B447EF5" w:rsidR="001B2B3A" w:rsidRDefault="001B2B3A" w:rsidP="001B2B3A">
      <w:pPr>
        <w:pStyle w:val="B1"/>
        <w:rPr>
          <w:iCs/>
          <w:lang w:val="en-US" w:eastAsia="zh-CN"/>
        </w:rPr>
      </w:pPr>
      <w:r>
        <w:t>-</w:t>
      </w:r>
      <w:r>
        <w:tab/>
        <w:t>if</w:t>
      </w:r>
      <w:r>
        <w:rPr>
          <w:lang w:val="en-US"/>
        </w:rPr>
        <w:t>,</w:t>
      </w:r>
      <w:r>
        <w:t xml:space="preserve"> for an active DL BWP of a serving cell, </w:t>
      </w:r>
      <w:r>
        <w:rPr>
          <w:lang w:eastAsia="zh-CN"/>
        </w:rPr>
        <w:t xml:space="preserve">the UE is not provided </w:t>
      </w:r>
      <w:r w:rsidR="00FE0022">
        <w:rPr>
          <w:i/>
          <w:lang w:val="en-US" w:eastAsia="zh-CN"/>
        </w:rPr>
        <w:t>coreset</w:t>
      </w:r>
      <w:r>
        <w:rPr>
          <w:i/>
          <w:lang w:eastAsia="zh-CN"/>
        </w:rPr>
        <w:t>PoolIndex</w:t>
      </w:r>
      <w:r>
        <w:rPr>
          <w:lang w:eastAsia="zh-CN"/>
        </w:rPr>
        <w:t xml:space="preserve"> or is provided </w:t>
      </w:r>
      <w:r w:rsidR="00FE0022">
        <w:rPr>
          <w:i/>
          <w:lang w:val="en-US" w:eastAsia="zh-CN"/>
        </w:rPr>
        <w:t>coreset</w:t>
      </w:r>
      <w:r>
        <w:rPr>
          <w:i/>
          <w:lang w:eastAsia="zh-CN"/>
        </w:rPr>
        <w:t>PoolIndex</w:t>
      </w:r>
      <w:r>
        <w:rPr>
          <w:lang w:eastAsia="zh-CN"/>
        </w:rPr>
        <w:t xml:space="preserve"> with value 0 for one or more first CORESETs and is provided </w:t>
      </w:r>
      <w:r w:rsidR="00FE0022">
        <w:rPr>
          <w:i/>
          <w:lang w:val="en-US" w:eastAsia="zh-CN"/>
        </w:rPr>
        <w:t>coreset</w:t>
      </w:r>
      <w:r>
        <w:rPr>
          <w:i/>
          <w:lang w:eastAsia="zh-CN"/>
        </w:rPr>
        <w:t>PoolIndex</w:t>
      </w:r>
      <w:r>
        <w:rPr>
          <w:lang w:eastAsia="zh-CN"/>
        </w:rPr>
        <w:t xml:space="preserve"> with value 1 for one or more second CORESETs, and is provided </w:t>
      </w:r>
      <w:r w:rsidR="00B64EAE">
        <w:rPr>
          <w:i/>
          <w:lang w:val="en-US" w:eastAsia="zh-CN"/>
        </w:rPr>
        <w:t>ack</w:t>
      </w:r>
      <w:r w:rsidR="00B64EAE">
        <w:rPr>
          <w:i/>
          <w:lang w:eastAsia="zh-CN"/>
        </w:rPr>
        <w:t>N</w:t>
      </w:r>
      <w:r w:rsidR="00B64EAE">
        <w:rPr>
          <w:i/>
          <w:lang w:val="en-US" w:eastAsia="zh-CN"/>
        </w:rPr>
        <w:t>ack</w:t>
      </w:r>
      <w:r w:rsidR="00B64EAE">
        <w:rPr>
          <w:i/>
          <w:lang w:eastAsia="zh-CN"/>
        </w:rPr>
        <w:t xml:space="preserve">FeedbackMode = </w:t>
      </w:r>
      <w:r w:rsidR="00B64EAE">
        <w:rPr>
          <w:i/>
          <w:lang w:val="en-US" w:eastAsia="zh-CN"/>
        </w:rPr>
        <w:t>joint</w:t>
      </w:r>
      <w:r w:rsidR="00F56BF9">
        <w:rPr>
          <w:i/>
          <w:lang w:val="en-US" w:eastAsia="zh-CN"/>
        </w:rPr>
        <w:t>,</w:t>
      </w:r>
      <w:r>
        <w:rPr>
          <w:i/>
          <w:lang w:eastAsia="zh-CN"/>
        </w:rPr>
        <w:t xml:space="preserve"> </w:t>
      </w:r>
      <w:r>
        <w:rPr>
          <w:iCs/>
          <w:lang w:eastAsia="zh-CN"/>
        </w:rPr>
        <w:t xml:space="preserve">the serving cell is counted two times where </w:t>
      </w:r>
      <w:r>
        <w:rPr>
          <w:iCs/>
          <w:lang w:val="en-US" w:eastAsia="zh-CN"/>
        </w:rPr>
        <w:t>the first time corresponds to the first CORESETs and the second time corresponds to the second CORESETs</w:t>
      </w:r>
    </w:p>
    <w:p w14:paraId="3B0DBCB6" w14:textId="63E3738E" w:rsidR="00321D6E" w:rsidRPr="00AD2C28" w:rsidRDefault="00321D6E" w:rsidP="001B2B3A">
      <w:pPr>
        <w:pStyle w:val="B1"/>
        <w:rPr>
          <w:lang w:val="en-US"/>
        </w:rPr>
      </w:pPr>
      <w:r>
        <w:t>-</w:t>
      </w:r>
      <w:r>
        <w:tab/>
        <w:t xml:space="preserve">if </w:t>
      </w:r>
      <w:r w:rsidRPr="00EC6AD2">
        <w:rPr>
          <w:rFonts w:cs="Times"/>
        </w:rPr>
        <w:t>the UE indicate</w:t>
      </w:r>
      <w:r>
        <w:rPr>
          <w:rFonts w:cs="Times"/>
        </w:rPr>
        <w:t>s</w:t>
      </w:r>
      <w:r w:rsidRPr="00EC6AD2">
        <w:rPr>
          <w:rFonts w:cs="Times"/>
        </w:rPr>
        <w:t xml:space="preserve"> </w:t>
      </w:r>
      <w:r w:rsidR="00FE0022" w:rsidRPr="00693916">
        <w:rPr>
          <w:i/>
          <w:iCs/>
        </w:rPr>
        <w:t>type2-HARQ-ACK-Codebook</w:t>
      </w:r>
      <w:r>
        <w:rPr>
          <w:rFonts w:cs="Times"/>
          <w:lang w:val="en-US"/>
        </w:rPr>
        <w:t xml:space="preserve">, a serving cell is counted </w:t>
      </w:r>
      <m:oMath>
        <m:sSubSup>
          <m:sSubSupPr>
            <m:ctrlPr>
              <w:rPr>
                <w:rFonts w:ascii="Cambria Math" w:hAnsi="Cambria Math"/>
                <w:i/>
              </w:rPr>
            </m:ctrlPr>
          </m:sSubSupPr>
          <m:e>
            <m:r>
              <w:rPr>
                <w:rFonts w:ascii="Cambria Math"/>
              </w:rPr>
              <m:t>N</m:t>
            </m:r>
          </m:e>
          <m:sub>
            <m:r>
              <m:rPr>
                <m:sty m:val="p"/>
              </m:rPr>
              <w:rPr>
                <w:rFonts w:ascii="Cambria Math"/>
              </w:rPr>
              <m:t>PDSCH</m:t>
            </m:r>
            <m:ctrlPr>
              <w:rPr>
                <w:rFonts w:ascii="Cambria Math" w:hAnsi="Cambria Math"/>
              </w:rPr>
            </m:ctrlPr>
          </m:sub>
          <m:sup>
            <m:r>
              <m:rPr>
                <m:nor/>
              </m:rPr>
              <w:rPr>
                <w:rFonts w:ascii="Cambria Math"/>
                <w:lang w:val="en-US"/>
              </w:rPr>
              <m:t>MO</m:t>
            </m:r>
            <m:ctrlPr>
              <w:rPr>
                <w:rFonts w:ascii="Cambria Math" w:hAnsi="Cambria Math"/>
              </w:rPr>
            </m:ctrlPr>
          </m:sup>
        </m:sSubSup>
      </m:oMath>
      <w:r w:rsidRPr="00B916EC">
        <w:t xml:space="preserve"> </w:t>
      </w:r>
      <w:r>
        <w:rPr>
          <w:lang w:val="en-US"/>
        </w:rPr>
        <w:t xml:space="preserve">times where </w:t>
      </w:r>
      <m:oMath>
        <m:sSubSup>
          <m:sSubSupPr>
            <m:ctrlPr>
              <w:rPr>
                <w:rFonts w:ascii="Cambria Math" w:hAnsi="Cambria Math"/>
                <w:i/>
              </w:rPr>
            </m:ctrlPr>
          </m:sSubSupPr>
          <m:e>
            <m:r>
              <w:rPr>
                <w:rFonts w:ascii="Cambria Math"/>
              </w:rPr>
              <m:t>N</m:t>
            </m:r>
          </m:e>
          <m:sub>
            <m:r>
              <m:rPr>
                <m:sty m:val="p"/>
              </m:rPr>
              <w:rPr>
                <w:rFonts w:ascii="Cambria Math"/>
              </w:rPr>
              <m:t>PDSCH</m:t>
            </m:r>
            <m:ctrlPr>
              <w:rPr>
                <w:rFonts w:ascii="Cambria Math" w:hAnsi="Cambria Math"/>
              </w:rPr>
            </m:ctrlPr>
          </m:sub>
          <m:sup>
            <m:r>
              <m:rPr>
                <m:nor/>
              </m:rPr>
              <w:rPr>
                <w:rFonts w:ascii="Cambria Math"/>
                <w:lang w:val="en-US"/>
              </w:rPr>
              <m:t>MO</m:t>
            </m:r>
            <m:ctrlPr>
              <w:rPr>
                <w:rFonts w:ascii="Cambria Math" w:hAnsi="Cambria Math"/>
              </w:rPr>
            </m:ctrlPr>
          </m:sup>
        </m:sSubSup>
      </m:oMath>
      <w:r w:rsidRPr="00B916EC">
        <w:t xml:space="preserve"> </w:t>
      </w:r>
      <w:r>
        <w:rPr>
          <w:lang w:val="en-US"/>
        </w:rPr>
        <w:t xml:space="preserve">is </w:t>
      </w:r>
      <w:r w:rsidRPr="00B916EC">
        <w:t xml:space="preserve">the number of </w:t>
      </w:r>
      <w:r>
        <w:rPr>
          <w:lang w:val="en-US"/>
        </w:rPr>
        <w:t xml:space="preserve">PDSCH receptions that can be scheduled for the serving cell by DCI formats in PDCCH receptions at a same PDCCH monitoring occasion based on the reported value of </w:t>
      </w:r>
      <w:r w:rsidR="00522C35" w:rsidRPr="00693916">
        <w:rPr>
          <w:i/>
          <w:iCs/>
        </w:rPr>
        <w:t>type2-HARQ-ACK-Codebook</w:t>
      </w:r>
    </w:p>
    <w:p w14:paraId="12057A91" w14:textId="77777777" w:rsidR="00522C35" w:rsidRPr="00B916EC" w:rsidRDefault="00522C35" w:rsidP="00522C35">
      <w:pPr>
        <w:pStyle w:val="B1"/>
        <w:rPr>
          <w:lang w:eastAsia="zh-CN"/>
        </w:rPr>
      </w:pPr>
      <w:r w:rsidRPr="00B916EC">
        <w:rPr>
          <w:rFonts w:hint="eastAsia"/>
          <w:lang w:eastAsia="zh-CN"/>
        </w:rPr>
        <w:t xml:space="preserve">Set </w:t>
      </w:r>
      <m:oMath>
        <m:r>
          <w:rPr>
            <w:rFonts w:ascii="Cambria Math" w:hAnsi="Cambria Math"/>
            <w:lang w:eastAsia="zh-CN"/>
          </w:rPr>
          <m:t>M</m:t>
        </m:r>
      </m:oMath>
      <w:r w:rsidRPr="00B916EC">
        <w:rPr>
          <w:rFonts w:hint="eastAsia"/>
          <w:lang w:eastAsia="zh-CN"/>
        </w:rPr>
        <w:t xml:space="preserve"> to the number of</w:t>
      </w:r>
      <w:r w:rsidRPr="00B916EC">
        <w:rPr>
          <w:lang w:eastAsia="zh-CN"/>
        </w:rPr>
        <w:t xml:space="preserve"> PDCCH monitoring occasion(s)</w:t>
      </w:r>
    </w:p>
    <w:p w14:paraId="773BC937" w14:textId="77777777" w:rsidR="00522C35" w:rsidRDefault="00522C35" w:rsidP="00522C35">
      <w:pPr>
        <w:pStyle w:val="B1"/>
        <w:rPr>
          <w:rFonts w:cs="Arial"/>
          <w:lang w:eastAsia="zh-CN"/>
        </w:rPr>
      </w:pPr>
      <w:r w:rsidRPr="00B916EC">
        <w:rPr>
          <w:rFonts w:hint="eastAsia"/>
          <w:lang w:eastAsia="zh-CN"/>
        </w:rPr>
        <w:t xml:space="preserve">while </w:t>
      </w:r>
      <m:oMath>
        <m:r>
          <w:rPr>
            <w:rFonts w:ascii="Cambria Math" w:hAnsi="Cambria Math"/>
            <w:lang w:eastAsia="zh-CN"/>
          </w:rPr>
          <m:t>m&lt;M</m:t>
        </m:r>
      </m:oMath>
    </w:p>
    <w:p w14:paraId="4BA33A31" w14:textId="77777777" w:rsidR="00522C35" w:rsidRPr="00326D6E" w:rsidRDefault="00522C35" w:rsidP="00522C35">
      <w:pPr>
        <w:pStyle w:val="B2"/>
        <w:rPr>
          <w:lang w:val="en-GB" w:eastAsia="zh-CN"/>
        </w:rPr>
      </w:pPr>
      <w:r w:rsidRPr="005C2E67">
        <w:rPr>
          <w:lang w:eastAsia="zh-CN"/>
        </w:rPr>
        <w:t>S</w:t>
      </w:r>
      <w:r w:rsidRPr="005C2E67">
        <w:rPr>
          <w:rFonts w:hint="eastAsia"/>
          <w:lang w:eastAsia="zh-CN"/>
        </w:rPr>
        <w:t xml:space="preserve">et </w:t>
      </w:r>
      <m:oMath>
        <m:r>
          <w:rPr>
            <w:rFonts w:ascii="Cambria Math" w:hAnsi="Cambria Math"/>
          </w:rPr>
          <m:t>c=0</m:t>
        </m:r>
      </m:oMath>
      <w:r>
        <w:t xml:space="preserve"> </w:t>
      </w:r>
      <w:r w:rsidRPr="000D0C40">
        <w:t>– serving cell index: lower indexes correspond to lower RRC indexes of corresponding cell</w:t>
      </w:r>
    </w:p>
    <w:p w14:paraId="4FFC4357" w14:textId="77777777" w:rsidR="00522C35" w:rsidRPr="00B916EC" w:rsidRDefault="00522C35" w:rsidP="00522C35">
      <w:pPr>
        <w:pStyle w:val="B2"/>
        <w:rPr>
          <w:lang w:eastAsia="zh-CN"/>
        </w:rPr>
      </w:pPr>
      <w:r w:rsidRPr="00B916EC">
        <w:t xml:space="preserve">while </w:t>
      </w:r>
      <m:oMath>
        <m:sSubSup>
          <m:sSubSupPr>
            <m:ctrlPr>
              <w:rPr>
                <w:rFonts w:ascii="Cambria Math" w:hAnsi="Cambria Math"/>
                <w:i/>
              </w:rPr>
            </m:ctrlPr>
          </m:sSubSupPr>
          <m:e>
            <m:r>
              <w:rPr>
                <w:rFonts w:ascii="Cambria Math"/>
              </w:rPr>
              <m:t>c&lt;N</m:t>
            </m:r>
          </m:e>
          <m:sub>
            <m:r>
              <m:rPr>
                <m:sty m:val="p"/>
              </m:rPr>
              <w:rPr>
                <w:rFonts w:ascii="Cambria Math"/>
              </w:rPr>
              <m:t>cells</m:t>
            </m:r>
            <m:ctrlPr>
              <w:rPr>
                <w:rFonts w:ascii="Cambria Math" w:hAnsi="Cambria Math"/>
              </w:rPr>
            </m:ctrlPr>
          </m:sub>
          <m:sup>
            <m:r>
              <m:rPr>
                <m:nor/>
              </m:rPr>
              <w:rPr>
                <w:rFonts w:ascii="Cambria Math"/>
                <w:lang w:val="en-US"/>
              </w:rPr>
              <m:t>DL</m:t>
            </m:r>
            <m:ctrlPr>
              <w:rPr>
                <w:rFonts w:ascii="Cambria Math" w:hAnsi="Cambria Math"/>
              </w:rPr>
            </m:ctrlPr>
          </m:sup>
        </m:sSubSup>
      </m:oMath>
    </w:p>
    <w:p w14:paraId="1BB03CC5" w14:textId="77777777" w:rsidR="00522C35" w:rsidRDefault="00522C35" w:rsidP="00522C35">
      <w:pPr>
        <w:pStyle w:val="B3"/>
        <w:ind w:left="851" w:firstLine="0"/>
      </w:pPr>
      <w:r>
        <w:t xml:space="preserve">if PDCCH monitoring occasion </w:t>
      </w:r>
      <m:oMath>
        <m:r>
          <w:rPr>
            <w:rFonts w:ascii="Cambria Math" w:hAnsi="Cambria Math"/>
          </w:rPr>
          <m:t>m</m:t>
        </m:r>
      </m:oMath>
      <w:r>
        <w:t xml:space="preserve"> is before an active DL BWP change on serving cell </w:t>
      </w:r>
      <m:oMath>
        <m:r>
          <w:rPr>
            <w:rFonts w:ascii="Cambria Math" w:hAnsi="Cambria Math"/>
          </w:rPr>
          <m:t>c</m:t>
        </m:r>
      </m:oMath>
      <w:r>
        <w:t xml:space="preserve"> or an active UL BWP change on the PCell and an active DL BWP change is not triggered in PDCCH monitoring occasion </w:t>
      </w:r>
      <m:oMath>
        <m:r>
          <w:rPr>
            <w:rFonts w:ascii="Cambria Math" w:hAnsi="Cambria Math"/>
          </w:rPr>
          <m:t>m</m:t>
        </m:r>
      </m:oMath>
      <w:r>
        <w:t xml:space="preserve"> </w:t>
      </w:r>
    </w:p>
    <w:p w14:paraId="53181513" w14:textId="77777777" w:rsidR="00522C35" w:rsidRDefault="00522C35" w:rsidP="00522C35">
      <w:pPr>
        <w:pStyle w:val="B4"/>
        <w:rPr>
          <w:lang w:val="en-US"/>
        </w:rPr>
      </w:pPr>
      <m:oMath>
        <m:r>
          <w:rPr>
            <w:rFonts w:ascii="Cambria Math" w:hAnsi="Cambria Math"/>
          </w:rPr>
          <m:t>c=c+1</m:t>
        </m:r>
      </m:oMath>
      <w:r>
        <w:rPr>
          <w:lang w:val="en-US"/>
        </w:rPr>
        <w:t>;</w:t>
      </w:r>
    </w:p>
    <w:p w14:paraId="5DED6CFE" w14:textId="77777777" w:rsidR="00522C35" w:rsidRDefault="00522C35" w:rsidP="00522C35">
      <w:pPr>
        <w:pStyle w:val="B3"/>
      </w:pPr>
      <w:r>
        <w:t>else</w:t>
      </w:r>
    </w:p>
    <w:p w14:paraId="787B261C" w14:textId="0B1EB4C0" w:rsidR="00522C35" w:rsidRPr="00B916EC" w:rsidRDefault="00522C35" w:rsidP="00522C35">
      <w:pPr>
        <w:pStyle w:val="B4"/>
        <w:ind w:left="1134" w:firstLine="0"/>
        <w:rPr>
          <w:lang w:eastAsia="zh-CN"/>
        </w:rPr>
      </w:pPr>
      <w:r w:rsidRPr="00B916EC">
        <w:rPr>
          <w:rFonts w:hint="eastAsia"/>
          <w:lang w:eastAsia="zh-CN"/>
        </w:rPr>
        <w:t xml:space="preserve">if there is a PDSCH on serving cell </w:t>
      </w:r>
      <m:oMath>
        <m:r>
          <w:rPr>
            <w:rFonts w:ascii="Cambria Math" w:hAnsi="Cambria Math"/>
          </w:rPr>
          <m:t>c</m:t>
        </m:r>
      </m:oMath>
      <w:r w:rsidRPr="00B916EC">
        <w:rPr>
          <w:rFonts w:hint="eastAsia"/>
          <w:lang w:eastAsia="zh-CN"/>
        </w:rPr>
        <w:t xml:space="preserve"> associated with PDCCH in </w:t>
      </w:r>
      <w:r w:rsidRPr="00B916EC">
        <w:rPr>
          <w:lang w:eastAsia="zh-CN"/>
        </w:rPr>
        <w:t>PDCCH monitoring occasion</w:t>
      </w:r>
      <w:r w:rsidRPr="00B916EC">
        <w:rPr>
          <w:rFonts w:hint="eastAsia"/>
          <w:lang w:eastAsia="zh-CN"/>
        </w:rPr>
        <w:t xml:space="preserve"> </w:t>
      </w:r>
      <m:oMath>
        <m:r>
          <w:rPr>
            <w:rFonts w:ascii="Cambria Math" w:hAnsi="Cambria Math"/>
          </w:rPr>
          <m:t>m</m:t>
        </m:r>
      </m:oMath>
      <w:r w:rsidRPr="00B916EC">
        <w:rPr>
          <w:rFonts w:hint="eastAsia"/>
          <w:lang w:eastAsia="zh-CN"/>
        </w:rPr>
        <w:t>,</w:t>
      </w:r>
      <w:r w:rsidRPr="00B916EC">
        <w:rPr>
          <w:lang w:eastAsia="zh-CN"/>
        </w:rPr>
        <w:t xml:space="preserve"> </w:t>
      </w:r>
      <w:r w:rsidRPr="00B916EC">
        <w:rPr>
          <w:rFonts w:hint="eastAsia"/>
          <w:lang w:eastAsia="zh-CN"/>
        </w:rPr>
        <w:t xml:space="preserve">or there is a PDCCH indicating SPS </w:t>
      </w:r>
      <w:r>
        <w:rPr>
          <w:lang w:eastAsia="zh-CN"/>
        </w:rPr>
        <w:t xml:space="preserve">PDSCH </w:t>
      </w:r>
      <w:r w:rsidRPr="00B916EC">
        <w:rPr>
          <w:rFonts w:hint="eastAsia"/>
          <w:lang w:eastAsia="zh-CN"/>
        </w:rPr>
        <w:t xml:space="preserve">release </w:t>
      </w:r>
      <w:r w:rsidR="007C55C0">
        <w:rPr>
          <w:rFonts w:hint="eastAsia"/>
          <w:lang w:val="en-US" w:eastAsia="zh-CN"/>
        </w:rPr>
        <w:t xml:space="preserve">or SCell dormancy </w:t>
      </w:r>
      <w:r w:rsidRPr="00B916EC">
        <w:rPr>
          <w:rFonts w:hint="eastAsia"/>
          <w:lang w:eastAsia="zh-CN"/>
        </w:rPr>
        <w:t xml:space="preserve">on serving cell </w:t>
      </w:r>
      <m:oMath>
        <m:r>
          <w:rPr>
            <w:rFonts w:ascii="Cambria Math" w:hAnsi="Cambria Math"/>
          </w:rPr>
          <m:t>c</m:t>
        </m:r>
      </m:oMath>
      <w:r w:rsidRPr="00B916EC">
        <w:rPr>
          <w:rFonts w:hint="eastAsia"/>
          <w:lang w:eastAsia="zh-CN"/>
        </w:rPr>
        <w:t xml:space="preserve"> </w:t>
      </w:r>
    </w:p>
    <w:p w14:paraId="2771F835" w14:textId="77777777" w:rsidR="00522C35" w:rsidRPr="00B916EC" w:rsidRDefault="00522C35" w:rsidP="00522C35">
      <w:pPr>
        <w:pStyle w:val="B5"/>
        <w:rPr>
          <w:lang w:eastAsia="zh-CN"/>
        </w:rPr>
      </w:pPr>
      <w:r w:rsidRPr="00B916EC">
        <w:rPr>
          <w:rFonts w:hint="eastAsia"/>
          <w:lang w:eastAsia="zh-CN"/>
        </w:rPr>
        <w:t xml:space="preserve">if </w:t>
      </w:r>
      <m:oMath>
        <m:sSubSup>
          <m:sSubSupPr>
            <m:ctrlPr>
              <w:rPr>
                <w:rFonts w:ascii="Cambria Math" w:hAnsi="Cambria Math"/>
                <w:lang w:eastAsia="zh-CN"/>
              </w:rPr>
            </m:ctrlPr>
          </m:sSubSupPr>
          <m:e>
            <m:r>
              <w:rPr>
                <w:rFonts w:ascii="Cambria Math" w:hAnsi="Cambria Math"/>
                <w:lang w:eastAsia="zh-CN"/>
              </w:rPr>
              <m:t>V</m:t>
            </m:r>
          </m:e>
          <m:sub>
            <m:r>
              <w:rPr>
                <w:rFonts w:ascii="Cambria Math" w:hAnsi="Cambria Math"/>
                <w:lang w:eastAsia="zh-CN"/>
              </w:rPr>
              <m:t>C</m:t>
            </m:r>
            <m:r>
              <m:rPr>
                <m:sty m:val="p"/>
              </m:rPr>
              <w:rPr>
                <w:rFonts w:ascii="Cambria Math" w:hAnsi="Cambria Math"/>
                <w:lang w:eastAsia="zh-CN"/>
              </w:rPr>
              <m:t>-</m:t>
            </m:r>
            <m:r>
              <m:rPr>
                <m:nor/>
              </m:rPr>
              <w:rPr>
                <w:lang w:eastAsia="zh-CN"/>
              </w:rPr>
              <m:t>DAI</m:t>
            </m:r>
            <m:r>
              <m:rPr>
                <m:sty m:val="p"/>
              </m:rPr>
              <w:rPr>
                <w:rFonts w:ascii="Cambria Math" w:hAnsi="Cambria Math"/>
                <w:lang w:eastAsia="zh-CN"/>
              </w:rPr>
              <m:t>,</m:t>
            </m:r>
            <m:r>
              <w:rPr>
                <w:rFonts w:ascii="Cambria Math" w:hAnsi="Cambria Math"/>
                <w:lang w:eastAsia="zh-CN"/>
              </w:rPr>
              <m:t>c</m:t>
            </m:r>
            <m:r>
              <m:rPr>
                <m:sty m:val="p"/>
              </m:rPr>
              <w:rPr>
                <w:rFonts w:ascii="Cambria Math" w:hAnsi="Cambria Math"/>
                <w:lang w:eastAsia="zh-CN"/>
              </w:rPr>
              <m:t>,</m:t>
            </m:r>
            <m:r>
              <w:rPr>
                <w:rFonts w:ascii="Cambria Math" w:hAnsi="Cambria Math"/>
                <w:lang w:eastAsia="zh-CN"/>
              </w:rPr>
              <m:t>m</m:t>
            </m:r>
          </m:sub>
          <m:sup>
            <m:r>
              <m:rPr>
                <m:nor/>
              </m:rPr>
              <w:rPr>
                <w:lang w:eastAsia="zh-CN"/>
              </w:rPr>
              <m:t>DL</m:t>
            </m:r>
          </m:sup>
        </m:sSubSup>
        <m:r>
          <w:rPr>
            <w:rFonts w:ascii="Cambria Math" w:hAnsi="Cambria Math"/>
            <w:lang w:eastAsia="zh-CN"/>
          </w:rPr>
          <m:t>≤</m:t>
        </m:r>
        <m:sSub>
          <m:sSubPr>
            <m:ctrlPr>
              <w:rPr>
                <w:rFonts w:ascii="Cambria Math" w:hAnsi="Cambria Math"/>
                <w:lang w:eastAsia="zh-CN"/>
              </w:rPr>
            </m:ctrlPr>
          </m:sSubPr>
          <m:e>
            <m:r>
              <w:rPr>
                <w:rFonts w:ascii="Cambria Math" w:hAnsi="Cambria Math"/>
                <w:lang w:eastAsia="zh-CN"/>
              </w:rPr>
              <m:t>V</m:t>
            </m:r>
          </m:e>
          <m:sub>
            <m:r>
              <w:rPr>
                <w:rFonts w:ascii="Cambria Math" w:hAnsi="Cambria Math"/>
                <w:lang w:eastAsia="zh-CN"/>
              </w:rPr>
              <m:t>temp</m:t>
            </m:r>
          </m:sub>
        </m:sSub>
      </m:oMath>
    </w:p>
    <w:p w14:paraId="5A4BE2CB" w14:textId="0E32777B" w:rsidR="00522C35" w:rsidRPr="00B916EC" w:rsidRDefault="00522C35" w:rsidP="00522C35">
      <w:pPr>
        <w:pStyle w:val="B5"/>
        <w:ind w:left="1985"/>
        <w:rPr>
          <w:i/>
          <w:lang w:eastAsia="zh-CN"/>
        </w:rPr>
      </w:pPr>
      <m:oMath>
        <m:r>
          <m:rPr>
            <m:sty m:val="p"/>
          </m:rPr>
          <w:rPr>
            <w:rFonts w:ascii="Cambria Math" w:hAnsi="Cambria Math"/>
            <w:lang w:eastAsia="zh-CN"/>
          </w:rPr>
          <m:t>j=j+1</m:t>
        </m:r>
      </m:oMath>
      <w:r>
        <w:rPr>
          <w:i/>
          <w:lang w:eastAsia="zh-CN"/>
        </w:rPr>
        <w:t xml:space="preserve"> </w:t>
      </w:r>
    </w:p>
    <w:p w14:paraId="2C4861E9" w14:textId="77777777" w:rsidR="00522C35" w:rsidRPr="00B916EC" w:rsidRDefault="00522C35" w:rsidP="00522C35">
      <w:pPr>
        <w:pStyle w:val="B5"/>
        <w:rPr>
          <w:rFonts w:cs="Arial"/>
          <w:lang w:eastAsia="zh-CN"/>
        </w:rPr>
      </w:pPr>
      <w:r w:rsidRPr="00B916EC">
        <w:rPr>
          <w:rFonts w:hint="eastAsia"/>
          <w:lang w:eastAsia="zh-CN"/>
        </w:rPr>
        <w:t>end if</w:t>
      </w:r>
    </w:p>
    <w:p w14:paraId="6FE0EB27" w14:textId="572C0663" w:rsidR="00522C35" w:rsidRPr="00B916EC" w:rsidRDefault="00000000" w:rsidP="00522C35">
      <w:pPr>
        <w:pStyle w:val="B5"/>
        <w:rPr>
          <w:lang w:eastAsia="zh-CN"/>
        </w:rPr>
      </w:pPr>
      <m:oMath>
        <m:sSub>
          <m:sSubPr>
            <m:ctrlPr>
              <w:rPr>
                <w:rFonts w:ascii="Cambria Math" w:hAnsi="Cambria Math"/>
                <w:lang w:eastAsia="zh-CN"/>
              </w:rPr>
            </m:ctrlPr>
          </m:sSubPr>
          <m:e>
            <m:r>
              <w:rPr>
                <w:rFonts w:ascii="Cambria Math" w:hAnsi="Cambria Math"/>
                <w:lang w:eastAsia="zh-CN"/>
              </w:rPr>
              <m:t>V</m:t>
            </m:r>
          </m:e>
          <m:sub>
            <m:r>
              <w:rPr>
                <w:rFonts w:ascii="Cambria Math" w:hAnsi="Cambria Math"/>
                <w:lang w:eastAsia="zh-CN"/>
              </w:rPr>
              <m:t>temp</m:t>
            </m:r>
          </m:sub>
        </m:sSub>
        <m:r>
          <w:rPr>
            <w:rFonts w:ascii="Cambria Math" w:hAnsi="Cambria Math"/>
            <w:lang w:eastAsia="zh-CN"/>
          </w:rPr>
          <m:t>=</m:t>
        </m:r>
        <m:sSubSup>
          <m:sSubSupPr>
            <m:ctrlPr>
              <w:rPr>
                <w:rFonts w:ascii="Cambria Math" w:hAnsi="Cambria Math"/>
                <w:lang w:eastAsia="zh-CN"/>
              </w:rPr>
            </m:ctrlPr>
          </m:sSubSupPr>
          <m:e>
            <m:r>
              <w:rPr>
                <w:rFonts w:ascii="Cambria Math" w:hAnsi="Cambria Math"/>
                <w:lang w:eastAsia="zh-CN"/>
              </w:rPr>
              <m:t>V</m:t>
            </m:r>
          </m:e>
          <m:sub>
            <m:r>
              <w:rPr>
                <w:rFonts w:ascii="Cambria Math" w:hAnsi="Cambria Math"/>
                <w:lang w:eastAsia="zh-CN"/>
              </w:rPr>
              <m:t>C</m:t>
            </m:r>
            <m:r>
              <m:rPr>
                <m:sty m:val="p"/>
              </m:rPr>
              <w:rPr>
                <w:rFonts w:ascii="Cambria Math" w:hAnsi="Cambria Math"/>
                <w:lang w:eastAsia="zh-CN"/>
              </w:rPr>
              <m:t>-</m:t>
            </m:r>
            <m:r>
              <m:rPr>
                <m:nor/>
              </m:rPr>
              <w:rPr>
                <w:lang w:eastAsia="zh-CN"/>
              </w:rPr>
              <m:t>DAI</m:t>
            </m:r>
            <m:r>
              <m:rPr>
                <m:sty m:val="p"/>
              </m:rPr>
              <w:rPr>
                <w:rFonts w:ascii="Cambria Math" w:hAnsi="Cambria Math"/>
                <w:lang w:eastAsia="zh-CN"/>
              </w:rPr>
              <m:t>,</m:t>
            </m:r>
            <m:r>
              <w:rPr>
                <w:rFonts w:ascii="Cambria Math" w:hAnsi="Cambria Math"/>
                <w:lang w:eastAsia="zh-CN"/>
              </w:rPr>
              <m:t>c</m:t>
            </m:r>
            <m:r>
              <m:rPr>
                <m:sty m:val="p"/>
              </m:rPr>
              <w:rPr>
                <w:rFonts w:ascii="Cambria Math" w:hAnsi="Cambria Math"/>
                <w:lang w:eastAsia="zh-CN"/>
              </w:rPr>
              <m:t>,</m:t>
            </m:r>
            <m:r>
              <w:rPr>
                <w:rFonts w:ascii="Cambria Math" w:hAnsi="Cambria Math"/>
                <w:lang w:eastAsia="zh-CN"/>
              </w:rPr>
              <m:t>m</m:t>
            </m:r>
          </m:sub>
          <m:sup>
            <m:r>
              <m:rPr>
                <m:nor/>
              </m:rPr>
              <w:rPr>
                <w:lang w:eastAsia="zh-CN"/>
              </w:rPr>
              <m:t>DL</m:t>
            </m:r>
          </m:sup>
        </m:sSubSup>
      </m:oMath>
      <w:r w:rsidR="00522C35">
        <w:rPr>
          <w:lang w:eastAsia="zh-CN"/>
        </w:rPr>
        <w:t xml:space="preserve"> </w:t>
      </w:r>
    </w:p>
    <w:p w14:paraId="22AA2A43" w14:textId="77777777" w:rsidR="00522C35" w:rsidRPr="00B916EC" w:rsidRDefault="00522C35" w:rsidP="00522C35">
      <w:pPr>
        <w:pStyle w:val="B5"/>
        <w:rPr>
          <w:lang w:eastAsia="zh-CN"/>
        </w:rPr>
      </w:pPr>
      <w:r w:rsidRPr="00B916EC">
        <w:rPr>
          <w:lang w:eastAsia="zh-CN"/>
        </w:rPr>
        <w:t xml:space="preserve">if </w:t>
      </w:r>
      <m:oMath>
        <m:sSubSup>
          <m:sSubSupPr>
            <m:ctrlPr>
              <w:rPr>
                <w:rFonts w:ascii="Cambria Math" w:hAnsi="Cambria Math"/>
                <w:lang w:eastAsia="zh-CN"/>
              </w:rPr>
            </m:ctrlPr>
          </m:sSubSupPr>
          <m:e>
            <m:r>
              <w:rPr>
                <w:rFonts w:ascii="Cambria Math" w:hAnsi="Cambria Math"/>
                <w:lang w:eastAsia="zh-CN"/>
              </w:rPr>
              <m:t>V</m:t>
            </m:r>
          </m:e>
          <m:sub>
            <m:r>
              <m:rPr>
                <m:nor/>
              </m:rPr>
              <w:rPr>
                <w:rFonts w:ascii="Cambria Math"/>
                <w:lang w:eastAsia="zh-CN"/>
              </w:rPr>
              <m:t>T-D</m:t>
            </m:r>
            <m:r>
              <m:rPr>
                <m:nor/>
              </m:rPr>
              <w:rPr>
                <w:lang w:eastAsia="zh-CN"/>
              </w:rPr>
              <m:t>AI</m:t>
            </m:r>
            <m:r>
              <m:rPr>
                <m:sty m:val="p"/>
              </m:rPr>
              <w:rPr>
                <w:rFonts w:ascii="Cambria Math" w:hAnsi="Cambria Math"/>
                <w:lang w:eastAsia="zh-CN"/>
              </w:rPr>
              <m:t>,</m:t>
            </m:r>
            <m:r>
              <w:rPr>
                <w:rFonts w:ascii="Cambria Math" w:hAnsi="Cambria Math"/>
                <w:lang w:eastAsia="zh-CN"/>
              </w:rPr>
              <m:t>m</m:t>
            </m:r>
          </m:sub>
          <m:sup>
            <m:r>
              <m:rPr>
                <m:nor/>
              </m:rPr>
              <w:rPr>
                <w:lang w:eastAsia="zh-CN"/>
              </w:rPr>
              <m:t>DL</m:t>
            </m:r>
          </m:sup>
        </m:sSubSup>
        <m:r>
          <w:rPr>
            <w:rFonts w:ascii="Cambria Math" w:hAnsi="Cambria Math"/>
            <w:lang w:eastAsia="zh-CN"/>
          </w:rPr>
          <m:t>=∅</m:t>
        </m:r>
      </m:oMath>
    </w:p>
    <w:p w14:paraId="7523FFD0" w14:textId="60F7ECFC" w:rsidR="00522C35" w:rsidRPr="00B916EC" w:rsidRDefault="00000000" w:rsidP="00522C35">
      <w:pPr>
        <w:pStyle w:val="B5"/>
        <w:ind w:left="1985"/>
        <w:rPr>
          <w:lang w:eastAsia="zh-CN"/>
        </w:rPr>
      </w:pPr>
      <m:oMath>
        <m:sSub>
          <m:sSubPr>
            <m:ctrlPr>
              <w:rPr>
                <w:rFonts w:ascii="Cambria Math" w:hAnsi="Cambria Math"/>
                <w:lang w:eastAsia="zh-CN"/>
              </w:rPr>
            </m:ctrlPr>
          </m:sSubPr>
          <m:e>
            <m:r>
              <w:rPr>
                <w:rFonts w:ascii="Cambria Math" w:hAnsi="Cambria Math"/>
                <w:lang w:eastAsia="zh-CN"/>
              </w:rPr>
              <m:t>V</m:t>
            </m:r>
          </m:e>
          <m:sub>
            <m:r>
              <w:rPr>
                <w:rFonts w:ascii="Cambria Math" w:hAnsi="Cambria Math"/>
                <w:lang w:eastAsia="zh-CN"/>
              </w:rPr>
              <m:t>temp,2</m:t>
            </m:r>
          </m:sub>
        </m:sSub>
        <m:r>
          <w:rPr>
            <w:rFonts w:ascii="Cambria Math" w:hAnsi="Cambria Math"/>
            <w:lang w:eastAsia="zh-CN"/>
          </w:rPr>
          <m:t>=</m:t>
        </m:r>
        <m:sSubSup>
          <m:sSubSupPr>
            <m:ctrlPr>
              <w:rPr>
                <w:rFonts w:ascii="Cambria Math" w:hAnsi="Cambria Math"/>
                <w:lang w:eastAsia="zh-CN"/>
              </w:rPr>
            </m:ctrlPr>
          </m:sSubSupPr>
          <m:e>
            <m:r>
              <w:rPr>
                <w:rFonts w:ascii="Cambria Math" w:hAnsi="Cambria Math"/>
                <w:lang w:eastAsia="zh-CN"/>
              </w:rPr>
              <m:t>V</m:t>
            </m:r>
          </m:e>
          <m:sub>
            <m:r>
              <w:rPr>
                <w:rFonts w:ascii="Cambria Math" w:hAnsi="Cambria Math"/>
                <w:lang w:eastAsia="zh-CN"/>
              </w:rPr>
              <m:t>C</m:t>
            </m:r>
            <m:r>
              <m:rPr>
                <m:sty m:val="p"/>
              </m:rPr>
              <w:rPr>
                <w:rFonts w:ascii="Cambria Math" w:hAnsi="Cambria Math"/>
                <w:lang w:eastAsia="zh-CN"/>
              </w:rPr>
              <m:t>-</m:t>
            </m:r>
            <m:r>
              <m:rPr>
                <m:nor/>
              </m:rPr>
              <w:rPr>
                <w:lang w:eastAsia="zh-CN"/>
              </w:rPr>
              <m:t>DAI</m:t>
            </m:r>
            <m:r>
              <m:rPr>
                <m:sty m:val="p"/>
              </m:rPr>
              <w:rPr>
                <w:rFonts w:ascii="Cambria Math" w:hAnsi="Cambria Math"/>
                <w:lang w:eastAsia="zh-CN"/>
              </w:rPr>
              <m:t>,</m:t>
            </m:r>
            <m:r>
              <w:rPr>
                <w:rFonts w:ascii="Cambria Math" w:hAnsi="Cambria Math"/>
                <w:lang w:eastAsia="zh-CN"/>
              </w:rPr>
              <m:t>c</m:t>
            </m:r>
            <m:r>
              <m:rPr>
                <m:sty m:val="p"/>
              </m:rPr>
              <w:rPr>
                <w:rFonts w:ascii="Cambria Math" w:hAnsi="Cambria Math"/>
                <w:lang w:eastAsia="zh-CN"/>
              </w:rPr>
              <m:t>,</m:t>
            </m:r>
            <m:r>
              <w:rPr>
                <w:rFonts w:ascii="Cambria Math" w:hAnsi="Cambria Math"/>
                <w:lang w:eastAsia="zh-CN"/>
              </w:rPr>
              <m:t>m</m:t>
            </m:r>
          </m:sub>
          <m:sup>
            <m:r>
              <m:rPr>
                <m:nor/>
              </m:rPr>
              <w:rPr>
                <w:lang w:eastAsia="zh-CN"/>
              </w:rPr>
              <m:t>DL</m:t>
            </m:r>
          </m:sup>
        </m:sSubSup>
      </m:oMath>
      <w:r w:rsidR="00522C35">
        <w:rPr>
          <w:lang w:eastAsia="zh-CN"/>
        </w:rPr>
        <w:t xml:space="preserve"> </w:t>
      </w:r>
    </w:p>
    <w:p w14:paraId="0119C69A" w14:textId="77777777" w:rsidR="00522C35" w:rsidRPr="00B916EC" w:rsidRDefault="00522C35" w:rsidP="00522C35">
      <w:pPr>
        <w:pStyle w:val="B5"/>
        <w:rPr>
          <w:lang w:eastAsia="zh-CN"/>
        </w:rPr>
      </w:pPr>
      <w:r w:rsidRPr="00B916EC">
        <w:rPr>
          <w:lang w:eastAsia="zh-CN"/>
        </w:rPr>
        <w:t xml:space="preserve">else </w:t>
      </w:r>
    </w:p>
    <w:p w14:paraId="54E4B51F" w14:textId="3872D825" w:rsidR="00522C35" w:rsidRPr="00B916EC" w:rsidRDefault="00000000" w:rsidP="00522C35">
      <w:pPr>
        <w:pStyle w:val="B5"/>
        <w:ind w:left="1985"/>
        <w:rPr>
          <w:lang w:eastAsia="zh-CN"/>
        </w:rPr>
      </w:pPr>
      <m:oMath>
        <m:sSub>
          <m:sSubPr>
            <m:ctrlPr>
              <w:rPr>
                <w:rFonts w:ascii="Cambria Math" w:hAnsi="Cambria Math"/>
                <w:lang w:eastAsia="zh-CN"/>
              </w:rPr>
            </m:ctrlPr>
          </m:sSubPr>
          <m:e>
            <m:r>
              <w:rPr>
                <w:rFonts w:ascii="Cambria Math" w:hAnsi="Cambria Math"/>
                <w:lang w:eastAsia="zh-CN"/>
              </w:rPr>
              <m:t>V</m:t>
            </m:r>
          </m:e>
          <m:sub>
            <m:r>
              <w:rPr>
                <w:rFonts w:ascii="Cambria Math" w:hAnsi="Cambria Math"/>
                <w:lang w:eastAsia="zh-CN"/>
              </w:rPr>
              <m:t>temp,2</m:t>
            </m:r>
          </m:sub>
        </m:sSub>
        <m:r>
          <w:rPr>
            <w:rFonts w:ascii="Cambria Math" w:hAnsi="Cambria Math"/>
            <w:lang w:eastAsia="zh-CN"/>
          </w:rPr>
          <m:t>=</m:t>
        </m:r>
        <m:sSubSup>
          <m:sSubSupPr>
            <m:ctrlPr>
              <w:rPr>
                <w:rFonts w:ascii="Cambria Math" w:hAnsi="Cambria Math"/>
                <w:lang w:eastAsia="zh-CN"/>
              </w:rPr>
            </m:ctrlPr>
          </m:sSubSupPr>
          <m:e>
            <m:r>
              <w:rPr>
                <w:rFonts w:ascii="Cambria Math" w:hAnsi="Cambria Math"/>
                <w:lang w:eastAsia="zh-CN"/>
              </w:rPr>
              <m:t>V</m:t>
            </m:r>
          </m:e>
          <m:sub>
            <m:r>
              <w:rPr>
                <w:rFonts w:ascii="Cambria Math" w:hAnsi="Cambria Math"/>
                <w:lang w:eastAsia="zh-CN"/>
              </w:rPr>
              <m:t>T</m:t>
            </m:r>
            <m:r>
              <m:rPr>
                <m:sty m:val="p"/>
              </m:rPr>
              <w:rPr>
                <w:rFonts w:ascii="Cambria Math" w:hAnsi="Cambria Math"/>
                <w:lang w:eastAsia="zh-CN"/>
              </w:rPr>
              <m:t>-</m:t>
            </m:r>
            <m:r>
              <m:rPr>
                <m:nor/>
              </m:rPr>
              <w:rPr>
                <w:lang w:eastAsia="zh-CN"/>
              </w:rPr>
              <m:t>DAI</m:t>
            </m:r>
            <m:r>
              <m:rPr>
                <m:sty m:val="p"/>
              </m:rPr>
              <w:rPr>
                <w:rFonts w:ascii="Cambria Math" w:hAnsi="Cambria Math"/>
                <w:lang w:eastAsia="zh-CN"/>
              </w:rPr>
              <m:t>,</m:t>
            </m:r>
            <m:r>
              <w:rPr>
                <w:rFonts w:ascii="Cambria Math" w:hAnsi="Cambria Math"/>
                <w:lang w:eastAsia="zh-CN"/>
              </w:rPr>
              <m:t>m</m:t>
            </m:r>
          </m:sub>
          <m:sup>
            <m:r>
              <m:rPr>
                <m:nor/>
              </m:rPr>
              <w:rPr>
                <w:lang w:eastAsia="zh-CN"/>
              </w:rPr>
              <m:t>DL</m:t>
            </m:r>
          </m:sup>
        </m:sSubSup>
      </m:oMath>
      <w:r w:rsidR="00522C35">
        <w:rPr>
          <w:lang w:eastAsia="zh-CN"/>
        </w:rPr>
        <w:t xml:space="preserve"> </w:t>
      </w:r>
    </w:p>
    <w:p w14:paraId="6505426C" w14:textId="77777777" w:rsidR="00522C35" w:rsidRDefault="00522C35" w:rsidP="00522C35">
      <w:pPr>
        <w:pStyle w:val="B5"/>
        <w:rPr>
          <w:lang w:eastAsia="zh-CN"/>
        </w:rPr>
      </w:pPr>
      <w:r>
        <w:rPr>
          <w:lang w:eastAsia="zh-CN"/>
        </w:rPr>
        <w:t>end if</w:t>
      </w:r>
    </w:p>
    <w:p w14:paraId="7749D99E" w14:textId="557A6FE4" w:rsidR="00F37E87" w:rsidRPr="00B916EC" w:rsidRDefault="00F37E87" w:rsidP="00326D6E">
      <w:pPr>
        <w:pStyle w:val="B5"/>
        <w:ind w:left="1418" w:firstLine="0"/>
        <w:rPr>
          <w:lang w:eastAsia="zh-CN"/>
        </w:rPr>
      </w:pPr>
      <w:r w:rsidRPr="00B916EC">
        <w:rPr>
          <w:rFonts w:hint="eastAsia"/>
          <w:lang w:eastAsia="zh-CN"/>
        </w:rPr>
        <w:t xml:space="preserve">if </w:t>
      </w:r>
      <w:r w:rsidR="00960881" w:rsidRPr="00435CFD">
        <w:rPr>
          <w:i/>
        </w:rPr>
        <w:t>harq-ACK-SpatialBundlingPUCCH</w:t>
      </w:r>
      <w:r w:rsidR="00960881" w:rsidRPr="00B916EC">
        <w:rPr>
          <w:rFonts w:hint="eastAsia"/>
          <w:lang w:eastAsia="zh-CN"/>
        </w:rPr>
        <w:t xml:space="preserve"> </w:t>
      </w:r>
      <w:r w:rsidR="00960881">
        <w:rPr>
          <w:lang w:eastAsia="zh-CN"/>
        </w:rPr>
        <w:t>is not provided</w:t>
      </w:r>
      <w:r w:rsidRPr="00B916EC">
        <w:rPr>
          <w:rFonts w:hint="eastAsia"/>
          <w:lang w:eastAsia="zh-CN"/>
        </w:rPr>
        <w:t xml:space="preserve"> and</w:t>
      </w:r>
      <w:r w:rsidR="0093344A" w:rsidRPr="00B916EC">
        <w:rPr>
          <w:lang w:val="en-US" w:eastAsia="zh-CN"/>
        </w:rPr>
        <w:t xml:space="preserve"> </w:t>
      </w:r>
      <w:r w:rsidRPr="00B916EC">
        <w:rPr>
          <w:rFonts w:hint="eastAsia"/>
          <w:lang w:eastAsia="zh-CN"/>
        </w:rPr>
        <w:t xml:space="preserve">the UE is configured </w:t>
      </w:r>
      <w:r w:rsidR="0093344A" w:rsidRPr="00B916EC">
        <w:rPr>
          <w:lang w:eastAsia="zh-CN"/>
        </w:rPr>
        <w:t xml:space="preserve">by </w:t>
      </w:r>
      <w:r w:rsidR="00960881" w:rsidRPr="00435CFD">
        <w:rPr>
          <w:i/>
        </w:rPr>
        <w:t>maxNrofCodeWordsScheduledByDCI</w:t>
      </w:r>
      <w:r w:rsidR="0093344A" w:rsidRPr="00B916EC">
        <w:rPr>
          <w:lang w:eastAsia="zh-CN"/>
        </w:rPr>
        <w:t xml:space="preserve"> </w:t>
      </w:r>
      <w:r w:rsidRPr="00B916EC">
        <w:rPr>
          <w:rFonts w:hint="eastAsia"/>
          <w:lang w:eastAsia="zh-CN"/>
        </w:rPr>
        <w:t xml:space="preserve">with </w:t>
      </w:r>
      <w:r w:rsidR="0093344A" w:rsidRPr="00B916EC">
        <w:rPr>
          <w:lang w:eastAsia="zh-CN"/>
        </w:rPr>
        <w:t>reception of</w:t>
      </w:r>
      <w:r w:rsidRPr="00B916EC">
        <w:rPr>
          <w:rFonts w:hint="eastAsia"/>
          <w:lang w:eastAsia="zh-CN"/>
        </w:rPr>
        <w:t xml:space="preserve"> two transport blocks </w:t>
      </w:r>
      <w:r w:rsidR="00266C19">
        <w:rPr>
          <w:lang w:eastAsia="zh-CN"/>
        </w:rPr>
        <w:t>for</w:t>
      </w:r>
      <w:r w:rsidR="00266C19" w:rsidRPr="00B916EC">
        <w:rPr>
          <w:rFonts w:hint="eastAsia"/>
          <w:lang w:eastAsia="zh-CN"/>
        </w:rPr>
        <w:t xml:space="preserve"> </w:t>
      </w:r>
      <w:r w:rsidRPr="00B916EC">
        <w:rPr>
          <w:rFonts w:hint="eastAsia"/>
          <w:lang w:eastAsia="zh-CN"/>
        </w:rPr>
        <w:t xml:space="preserve">at least one configured </w:t>
      </w:r>
      <w:r w:rsidR="00266C19">
        <w:rPr>
          <w:rFonts w:cs="Arial"/>
          <w:lang w:eastAsia="zh-CN"/>
        </w:rPr>
        <w:t xml:space="preserve">DL BWP of at least one </w:t>
      </w:r>
      <w:r w:rsidRPr="00B916EC">
        <w:rPr>
          <w:rFonts w:hint="eastAsia"/>
          <w:lang w:eastAsia="zh-CN"/>
        </w:rPr>
        <w:t>serving cell,</w:t>
      </w:r>
    </w:p>
    <w:p w14:paraId="672E8765" w14:textId="291EBE49" w:rsidR="00F37E87" w:rsidRPr="00B916EC" w:rsidRDefault="00000000" w:rsidP="007F0DAC">
      <w:pPr>
        <w:pStyle w:val="B5"/>
        <w:ind w:left="1985"/>
        <w:rPr>
          <w:lang w:eastAsia="zh-CN"/>
        </w:rPr>
      </w:pPr>
      <m:oMath>
        <m:sSubSup>
          <m:sSubSupPr>
            <m:ctrlPr>
              <w:rPr>
                <w:rFonts w:ascii="Cambria Math" w:hAnsi="Cambria Math"/>
                <w:i/>
              </w:rPr>
            </m:ctrlPr>
          </m:sSubSupPr>
          <m:e>
            <m:acc>
              <m:accPr>
                <m:chr m:val="̃"/>
                <m:ctrlPr>
                  <w:rPr>
                    <w:rFonts w:ascii="Cambria Math" w:hAnsi="Cambria Math"/>
                    <w:i/>
                  </w:rPr>
                </m:ctrlPr>
              </m:accPr>
              <m:e>
                <m:r>
                  <w:rPr>
                    <w:rFonts w:ascii="Cambria Math"/>
                  </w:rPr>
                  <m:t>o</m:t>
                </m:r>
              </m:e>
            </m:acc>
          </m:e>
          <m:sub>
            <m:r>
              <w:rPr>
                <w:rFonts w:ascii="Cambria Math"/>
              </w:rPr>
              <m:t>2</m:t>
            </m:r>
            <m:r>
              <w:rPr>
                <w:rFonts w:ascii="Cambria Math" w:hAnsi="Cambria Math" w:cs="Cambria Math"/>
                <w:lang w:eastAsia="zh-CN"/>
              </w:rPr>
              <m:t>⋅</m:t>
            </m:r>
            <m:sSub>
              <m:sSubPr>
                <m:ctrlPr>
                  <w:rPr>
                    <w:rFonts w:ascii="Cambria Math" w:hAnsi="Cambria Math"/>
                    <w:i/>
                  </w:rPr>
                </m:ctrlPr>
              </m:sSubPr>
              <m:e>
                <m:r>
                  <w:rPr>
                    <w:rFonts w:ascii="Cambria Math" w:hAnsi="Cambria Math"/>
                  </w:rPr>
                  <m:t>T</m:t>
                </m:r>
              </m:e>
              <m:sub>
                <m:r>
                  <w:rPr>
                    <w:rFonts w:ascii="Cambria Math" w:hAnsi="Cambria Math"/>
                  </w:rPr>
                  <m:t>D</m:t>
                </m:r>
              </m:sub>
            </m:sSub>
            <m:r>
              <w:rPr>
                <w:rFonts w:ascii="Cambria Math" w:hAnsi="Cambria Math" w:cs="Cambria Math"/>
                <w:lang w:eastAsia="zh-CN"/>
              </w:rPr>
              <m:t>⋅</m:t>
            </m:r>
            <m:r>
              <w:rPr>
                <w:rFonts w:ascii="Cambria Math"/>
              </w:rPr>
              <m:t>j+2</m:t>
            </m:r>
            <m:d>
              <m:dPr>
                <m:ctrlPr>
                  <w:rPr>
                    <w:rFonts w:ascii="Cambria Math" w:hAnsi="Cambria Math"/>
                    <w:i/>
                  </w:rPr>
                </m:ctrlPr>
              </m:dPr>
              <m:e>
                <m:sSubSup>
                  <m:sSubSupPr>
                    <m:ctrlPr>
                      <w:rPr>
                        <w:rFonts w:ascii="Cambria Math" w:hAnsi="Cambria Math"/>
                        <w:i/>
                      </w:rPr>
                    </m:ctrlPr>
                  </m:sSubSupPr>
                  <m:e>
                    <m:r>
                      <w:rPr>
                        <w:rFonts w:ascii="Cambria Math"/>
                      </w:rPr>
                      <m:t>V</m:t>
                    </m:r>
                  </m:e>
                  <m:sub>
                    <m:r>
                      <w:rPr>
                        <w:rFonts w:ascii="Cambria Math"/>
                      </w:rPr>
                      <m:t>C</m:t>
                    </m:r>
                    <m:r>
                      <w:rPr>
                        <w:rFonts w:ascii="Cambria Math"/>
                      </w:rPr>
                      <m:t>-</m:t>
                    </m:r>
                    <m:r>
                      <w:rPr>
                        <w:rFonts w:ascii="Cambria Math"/>
                      </w:rPr>
                      <m:t>DAI,c,m</m:t>
                    </m:r>
                  </m:sub>
                  <m:sup>
                    <m:r>
                      <w:rPr>
                        <w:rFonts w:ascii="Cambria Math"/>
                      </w:rPr>
                      <m:t>DL</m:t>
                    </m:r>
                  </m:sup>
                </m:sSubSup>
                <m:r>
                  <w:rPr>
                    <w:rFonts w:ascii="Cambria Math"/>
                  </w:rPr>
                  <m:t>-</m:t>
                </m:r>
                <m:r>
                  <w:rPr>
                    <w:rFonts w:ascii="Cambria Math"/>
                  </w:rPr>
                  <m:t>1</m:t>
                </m:r>
              </m:e>
            </m:d>
          </m:sub>
          <m:sup>
            <m:r>
              <w:rPr>
                <w:rFonts w:ascii="Cambria Math"/>
              </w:rPr>
              <m:t>ACK</m:t>
            </m:r>
          </m:sup>
        </m:sSubSup>
      </m:oMath>
      <w:r w:rsidR="00F37E87" w:rsidRPr="00B916EC">
        <w:t xml:space="preserve"> </w:t>
      </w:r>
      <w:r w:rsidR="00F37E87" w:rsidRPr="00B916EC">
        <w:rPr>
          <w:rFonts w:hint="eastAsia"/>
          <w:lang w:eastAsia="zh-CN"/>
        </w:rPr>
        <w:t xml:space="preserve">= </w:t>
      </w:r>
      <w:r w:rsidR="00F37E87" w:rsidRPr="00B916EC">
        <w:t>HARQ-ACK</w:t>
      </w:r>
      <w:r w:rsidR="00960881" w:rsidRPr="00960881">
        <w:t xml:space="preserve"> </w:t>
      </w:r>
      <w:r w:rsidR="00960881">
        <w:t>information</w:t>
      </w:r>
      <w:r w:rsidR="00F37E87" w:rsidRPr="00B916EC">
        <w:t xml:space="preserve"> bit corresponding to the first </w:t>
      </w:r>
      <w:r w:rsidR="00783ECC" w:rsidRPr="00B916EC">
        <w:t xml:space="preserve">transport block </w:t>
      </w:r>
      <w:r w:rsidR="00F37E87" w:rsidRPr="00B916EC">
        <w:t>of this cell</w:t>
      </w:r>
    </w:p>
    <w:p w14:paraId="7F0D1769" w14:textId="1B76BDEE" w:rsidR="00F37E87" w:rsidRPr="00B916EC" w:rsidRDefault="00000000" w:rsidP="007F0DAC">
      <w:pPr>
        <w:pStyle w:val="B5"/>
        <w:ind w:left="1985"/>
        <w:rPr>
          <w:lang w:eastAsia="zh-CN"/>
        </w:rPr>
      </w:pPr>
      <m:oMath>
        <m:sSubSup>
          <m:sSubSupPr>
            <m:ctrlPr>
              <w:rPr>
                <w:rFonts w:ascii="Cambria Math" w:hAnsi="Cambria Math"/>
                <w:i/>
              </w:rPr>
            </m:ctrlPr>
          </m:sSubSupPr>
          <m:e>
            <m:acc>
              <m:accPr>
                <m:chr m:val="̃"/>
                <m:ctrlPr>
                  <w:rPr>
                    <w:rFonts w:ascii="Cambria Math" w:hAnsi="Cambria Math"/>
                    <w:i/>
                  </w:rPr>
                </m:ctrlPr>
              </m:accPr>
              <m:e>
                <m:r>
                  <w:rPr>
                    <w:rFonts w:ascii="Cambria Math"/>
                  </w:rPr>
                  <m:t>o</m:t>
                </m:r>
              </m:e>
            </m:acc>
          </m:e>
          <m:sub>
            <m:r>
              <w:rPr>
                <w:rFonts w:ascii="Cambria Math"/>
              </w:rPr>
              <m:t>2</m:t>
            </m:r>
            <m:r>
              <w:rPr>
                <w:rFonts w:ascii="Cambria Math" w:hAnsi="Cambria Math" w:cs="Cambria Math"/>
                <w:lang w:eastAsia="zh-CN"/>
              </w:rPr>
              <m:t>⋅</m:t>
            </m:r>
            <m:sSub>
              <m:sSubPr>
                <m:ctrlPr>
                  <w:rPr>
                    <w:rFonts w:ascii="Cambria Math" w:hAnsi="Cambria Math"/>
                    <w:i/>
                  </w:rPr>
                </m:ctrlPr>
              </m:sSubPr>
              <m:e>
                <m:r>
                  <w:rPr>
                    <w:rFonts w:ascii="Cambria Math" w:hAnsi="Cambria Math"/>
                  </w:rPr>
                  <m:t>T</m:t>
                </m:r>
              </m:e>
              <m:sub>
                <m:r>
                  <w:rPr>
                    <w:rFonts w:ascii="Cambria Math" w:hAnsi="Cambria Math"/>
                  </w:rPr>
                  <m:t>D</m:t>
                </m:r>
              </m:sub>
            </m:sSub>
            <m:r>
              <w:rPr>
                <w:rFonts w:ascii="Cambria Math" w:hAnsi="Cambria Math" w:cs="Cambria Math"/>
                <w:lang w:eastAsia="zh-CN"/>
              </w:rPr>
              <m:t>⋅</m:t>
            </m:r>
            <m:r>
              <w:rPr>
                <w:rFonts w:ascii="Cambria Math"/>
              </w:rPr>
              <m:t>j+2</m:t>
            </m:r>
            <m:d>
              <m:dPr>
                <m:ctrlPr>
                  <w:rPr>
                    <w:rFonts w:ascii="Cambria Math" w:hAnsi="Cambria Math"/>
                    <w:i/>
                  </w:rPr>
                </m:ctrlPr>
              </m:dPr>
              <m:e>
                <m:sSubSup>
                  <m:sSubSupPr>
                    <m:ctrlPr>
                      <w:rPr>
                        <w:rFonts w:ascii="Cambria Math" w:hAnsi="Cambria Math"/>
                        <w:i/>
                      </w:rPr>
                    </m:ctrlPr>
                  </m:sSubSupPr>
                  <m:e>
                    <m:r>
                      <w:rPr>
                        <w:rFonts w:ascii="Cambria Math"/>
                      </w:rPr>
                      <m:t>V</m:t>
                    </m:r>
                  </m:e>
                  <m:sub>
                    <m:r>
                      <w:rPr>
                        <w:rFonts w:ascii="Cambria Math"/>
                      </w:rPr>
                      <m:t>C</m:t>
                    </m:r>
                    <m:r>
                      <w:rPr>
                        <w:rFonts w:ascii="Cambria Math"/>
                      </w:rPr>
                      <m:t>-</m:t>
                    </m:r>
                    <m:r>
                      <w:rPr>
                        <w:rFonts w:ascii="Cambria Math"/>
                      </w:rPr>
                      <m:t>DAI,c,m</m:t>
                    </m:r>
                  </m:sub>
                  <m:sup>
                    <m:r>
                      <w:rPr>
                        <w:rFonts w:ascii="Cambria Math"/>
                      </w:rPr>
                      <m:t>DL</m:t>
                    </m:r>
                  </m:sup>
                </m:sSubSup>
                <m:r>
                  <w:rPr>
                    <w:rFonts w:ascii="Cambria Math"/>
                  </w:rPr>
                  <m:t>-</m:t>
                </m:r>
                <m:r>
                  <w:rPr>
                    <w:rFonts w:ascii="Cambria Math"/>
                  </w:rPr>
                  <m:t>1</m:t>
                </m:r>
              </m:e>
            </m:d>
            <m:r>
              <w:rPr>
                <w:rFonts w:ascii="Cambria Math"/>
              </w:rPr>
              <m:t>+1</m:t>
            </m:r>
          </m:sub>
          <m:sup>
            <m:r>
              <w:rPr>
                <w:rFonts w:ascii="Cambria Math"/>
              </w:rPr>
              <m:t>ACK</m:t>
            </m:r>
          </m:sup>
        </m:sSubSup>
      </m:oMath>
      <w:r w:rsidR="00F37E87" w:rsidRPr="00B916EC">
        <w:t xml:space="preserve"> </w:t>
      </w:r>
      <w:r w:rsidR="00F37E87" w:rsidRPr="00B916EC">
        <w:rPr>
          <w:rFonts w:hint="eastAsia"/>
          <w:lang w:eastAsia="zh-CN"/>
        </w:rPr>
        <w:t>=</w:t>
      </w:r>
      <w:r w:rsidR="00F37E87" w:rsidRPr="00B916EC">
        <w:t xml:space="preserve"> HARQ-ACK</w:t>
      </w:r>
      <w:r w:rsidR="00960881" w:rsidRPr="00960881">
        <w:t xml:space="preserve"> </w:t>
      </w:r>
      <w:r w:rsidR="00960881">
        <w:t>information</w:t>
      </w:r>
      <w:r w:rsidR="00F37E87" w:rsidRPr="00B916EC">
        <w:t xml:space="preserve"> bit corresponding to the </w:t>
      </w:r>
      <w:r w:rsidR="00F37E87" w:rsidRPr="00B916EC">
        <w:rPr>
          <w:rFonts w:hint="eastAsia"/>
          <w:lang w:eastAsia="zh-CN"/>
        </w:rPr>
        <w:t>second</w:t>
      </w:r>
      <w:r w:rsidR="00F37E87" w:rsidRPr="00B916EC">
        <w:t xml:space="preserve"> </w:t>
      </w:r>
      <w:r w:rsidR="00783ECC" w:rsidRPr="00B916EC">
        <w:t>transport block</w:t>
      </w:r>
      <w:r w:rsidR="00F37E87" w:rsidRPr="00B916EC">
        <w:t xml:space="preserve"> of this cell</w:t>
      </w:r>
    </w:p>
    <w:p w14:paraId="344822A9" w14:textId="69D92178" w:rsidR="00F37E87" w:rsidRPr="006B378F" w:rsidRDefault="00000000" w:rsidP="00963F47">
      <w:pPr>
        <w:pStyle w:val="EQ"/>
        <w:rPr>
          <w:lang w:val="fr-FR" w:eastAsia="zh-CN"/>
        </w:rPr>
      </w:pPr>
      <m:oMathPara>
        <m:oMath>
          <m:sSub>
            <m:sSubPr>
              <m:ctrlPr>
                <w:rPr>
                  <w:rFonts w:ascii="Cambria Math" w:hAnsi="Cambria Math"/>
                  <w:lang w:eastAsia="zh-CN"/>
                </w:rPr>
              </m:ctrlPr>
            </m:sSubPr>
            <m:e>
              <m:r>
                <w:rPr>
                  <w:rFonts w:ascii="Cambria Math" w:hAnsi="Cambria Math"/>
                  <w:lang w:eastAsia="zh-CN"/>
                </w:rPr>
                <m:t>V</m:t>
              </m:r>
            </m:e>
            <m:sub>
              <m:r>
                <w:rPr>
                  <w:rFonts w:ascii="Cambria Math" w:hAnsi="Cambria Math"/>
                  <w:lang w:eastAsia="zh-CN"/>
                </w:rPr>
                <m:t>s</m:t>
              </m:r>
            </m:sub>
          </m:sSub>
          <m:r>
            <m:rPr>
              <m:sty m:val="p"/>
            </m:rPr>
            <w:rPr>
              <w:rFonts w:ascii="Cambria Math" w:hAnsi="Cambria Math"/>
              <w:lang w:val="fr-FR" w:eastAsia="zh-CN"/>
            </w:rPr>
            <m:t>=</m:t>
          </m:r>
          <m:sSub>
            <m:sSubPr>
              <m:ctrlPr>
                <w:rPr>
                  <w:rFonts w:ascii="Cambria Math" w:hAnsi="Cambria Math"/>
                  <w:lang w:eastAsia="zh-CN"/>
                </w:rPr>
              </m:ctrlPr>
            </m:sSubPr>
            <m:e>
              <m:r>
                <w:rPr>
                  <w:rFonts w:ascii="Cambria Math" w:hAnsi="Cambria Math"/>
                  <w:lang w:eastAsia="zh-CN"/>
                </w:rPr>
                <m:t>V</m:t>
              </m:r>
            </m:e>
            <m:sub>
              <m:r>
                <w:rPr>
                  <w:rFonts w:ascii="Cambria Math" w:hAnsi="Cambria Math"/>
                  <w:lang w:eastAsia="zh-CN"/>
                </w:rPr>
                <m:t>s</m:t>
              </m:r>
            </m:sub>
          </m:sSub>
          <m:r>
            <m:rPr>
              <m:sty m:val="p"/>
            </m:rPr>
            <w:rPr>
              <w:rFonts w:ascii="Cambria Math" w:hAnsi="Cambria Math" w:cs="Cambria Math"/>
              <w:lang w:val="fr-FR" w:eastAsia="zh-CN"/>
            </w:rPr>
            <m:t>∪</m:t>
          </m:r>
          <m:d>
            <m:dPr>
              <m:begChr m:val="{"/>
              <m:endChr m:val="}"/>
              <m:ctrlPr>
                <w:rPr>
                  <w:rFonts w:ascii="Cambria Math" w:hAnsi="Cambria Math"/>
                  <w:lang w:eastAsia="zh-CN"/>
                </w:rPr>
              </m:ctrlPr>
            </m:dPr>
            <m:e>
              <m:r>
                <m:rPr>
                  <m:sty m:val="p"/>
                </m:rPr>
                <w:rPr>
                  <w:rFonts w:ascii="Cambria Math" w:hAnsi="Cambria Math"/>
                  <w:lang w:val="fr-FR"/>
                </w:rPr>
                <m:t>2</m:t>
              </m:r>
              <m:r>
                <m:rPr>
                  <m:sty m:val="p"/>
                </m:rPr>
                <w:rPr>
                  <w:rFonts w:ascii="Cambria Math" w:hAnsi="Cambria Math" w:cs="Cambria Math"/>
                  <w:lang w:val="fr-FR" w:eastAsia="zh-CN"/>
                </w:rPr>
                <m:t>⋅</m:t>
              </m:r>
              <m:sSub>
                <m:sSubPr>
                  <m:ctrlPr>
                    <w:rPr>
                      <w:rFonts w:ascii="Cambria Math" w:hAnsi="Cambria Math"/>
                    </w:rPr>
                  </m:ctrlPr>
                </m:sSubPr>
                <m:e>
                  <m:r>
                    <w:rPr>
                      <w:rFonts w:ascii="Cambria Math" w:hAnsi="Cambria Math"/>
                    </w:rPr>
                    <m:t>T</m:t>
                  </m:r>
                </m:e>
                <m:sub>
                  <m:r>
                    <w:rPr>
                      <w:rFonts w:ascii="Cambria Math" w:hAnsi="Cambria Math"/>
                    </w:rPr>
                    <m:t>D</m:t>
                  </m:r>
                </m:sub>
              </m:sSub>
              <m:r>
                <m:rPr>
                  <m:sty m:val="p"/>
                </m:rPr>
                <w:rPr>
                  <w:rFonts w:ascii="Cambria Math" w:hAnsi="Cambria Math" w:cs="Cambria Math"/>
                  <w:lang w:val="fr-FR" w:eastAsia="zh-CN"/>
                </w:rPr>
                <m:t>⋅</m:t>
              </m:r>
              <m:r>
                <w:rPr>
                  <w:rFonts w:ascii="Cambria Math" w:hAnsi="Cambria Math"/>
                </w:rPr>
                <m:t>j</m:t>
              </m:r>
              <m:r>
                <m:rPr>
                  <m:sty m:val="p"/>
                </m:rPr>
                <w:rPr>
                  <w:rFonts w:ascii="Cambria Math" w:hAnsi="Cambria Math"/>
                  <w:lang w:val="fr-FR" w:eastAsia="zh-CN"/>
                </w:rPr>
                <m:t>+2</m:t>
              </m:r>
              <m:d>
                <m:dPr>
                  <m:ctrlPr>
                    <w:rPr>
                      <w:rFonts w:ascii="Cambria Math" w:hAnsi="Cambria Math"/>
                      <w:lang w:eastAsia="zh-CN"/>
                    </w:rPr>
                  </m:ctrlPr>
                </m:dPr>
                <m:e>
                  <m:sSubSup>
                    <m:sSubSupPr>
                      <m:ctrlPr>
                        <w:rPr>
                          <w:rFonts w:ascii="Cambria Math" w:hAnsi="Cambria Math"/>
                          <w:lang w:eastAsia="zh-CN"/>
                        </w:rPr>
                      </m:ctrlPr>
                    </m:sSubSupPr>
                    <m:e>
                      <m:r>
                        <w:rPr>
                          <w:rFonts w:ascii="Cambria Math" w:hAnsi="Cambria Math"/>
                          <w:lang w:eastAsia="zh-CN"/>
                        </w:rPr>
                        <m:t>V</m:t>
                      </m:r>
                    </m:e>
                    <m:sub>
                      <m:r>
                        <w:rPr>
                          <w:rFonts w:ascii="Cambria Math" w:hAnsi="Cambria Math"/>
                          <w:lang w:eastAsia="zh-CN"/>
                        </w:rPr>
                        <m:t>C</m:t>
                      </m:r>
                      <m:r>
                        <m:rPr>
                          <m:sty m:val="p"/>
                        </m:rPr>
                        <w:rPr>
                          <w:rFonts w:ascii="Cambria Math" w:hAnsi="Cambria Math"/>
                          <w:lang w:val="fr-FR" w:eastAsia="zh-CN"/>
                        </w:rPr>
                        <m:t>-</m:t>
                      </m:r>
                      <m:r>
                        <m:rPr>
                          <m:nor/>
                        </m:rPr>
                        <w:rPr>
                          <w:lang w:val="fr-FR" w:eastAsia="zh-CN"/>
                        </w:rPr>
                        <m:t>DAI</m:t>
                      </m:r>
                      <m:r>
                        <m:rPr>
                          <m:sty m:val="p"/>
                        </m:rPr>
                        <w:rPr>
                          <w:rFonts w:ascii="Cambria Math" w:hAnsi="Cambria Math"/>
                          <w:lang w:val="fr-FR" w:eastAsia="zh-CN"/>
                        </w:rPr>
                        <m:t>,</m:t>
                      </m:r>
                      <m:r>
                        <w:rPr>
                          <w:rFonts w:ascii="Cambria Math" w:hAnsi="Cambria Math"/>
                          <w:lang w:eastAsia="zh-CN"/>
                        </w:rPr>
                        <m:t>c</m:t>
                      </m:r>
                      <m:r>
                        <m:rPr>
                          <m:sty m:val="p"/>
                        </m:rPr>
                        <w:rPr>
                          <w:rFonts w:ascii="Cambria Math" w:hAnsi="Cambria Math"/>
                          <w:lang w:val="fr-FR" w:eastAsia="zh-CN"/>
                        </w:rPr>
                        <m:t>,</m:t>
                      </m:r>
                      <m:r>
                        <w:rPr>
                          <w:rFonts w:ascii="Cambria Math" w:hAnsi="Cambria Math"/>
                          <w:lang w:eastAsia="zh-CN"/>
                        </w:rPr>
                        <m:t>m</m:t>
                      </m:r>
                    </m:sub>
                    <m:sup>
                      <m:r>
                        <m:rPr>
                          <m:nor/>
                        </m:rPr>
                        <w:rPr>
                          <w:lang w:val="fr-FR" w:eastAsia="zh-CN"/>
                        </w:rPr>
                        <m:t>DL</m:t>
                      </m:r>
                    </m:sup>
                  </m:sSubSup>
                  <m:r>
                    <m:rPr>
                      <m:sty m:val="p"/>
                    </m:rPr>
                    <w:rPr>
                      <w:rFonts w:ascii="Cambria Math" w:hAnsi="Cambria Math"/>
                      <w:lang w:val="fr-FR" w:eastAsia="zh-CN"/>
                    </w:rPr>
                    <m:t>-1</m:t>
                  </m:r>
                </m:e>
              </m:d>
              <m:r>
                <m:rPr>
                  <m:sty m:val="p"/>
                </m:rPr>
                <w:rPr>
                  <w:rFonts w:ascii="Cambria Math" w:hAnsi="Cambria Math"/>
                  <w:lang w:val="fr-FR" w:eastAsia="zh-CN"/>
                </w:rPr>
                <m:t>, </m:t>
              </m:r>
              <m:r>
                <m:rPr>
                  <m:sty m:val="p"/>
                </m:rPr>
                <w:rPr>
                  <w:rFonts w:ascii="Cambria Math" w:hAnsi="Cambria Math"/>
                  <w:lang w:val="fr-FR"/>
                </w:rPr>
                <m:t>2</m:t>
              </m:r>
              <m:r>
                <m:rPr>
                  <m:sty m:val="p"/>
                </m:rPr>
                <w:rPr>
                  <w:rFonts w:ascii="Cambria Math" w:hAnsi="Cambria Math" w:cs="Cambria Math"/>
                  <w:lang w:val="fr-FR" w:eastAsia="zh-CN"/>
                </w:rPr>
                <m:t>⋅</m:t>
              </m:r>
              <m:sSub>
                <m:sSubPr>
                  <m:ctrlPr>
                    <w:rPr>
                      <w:rFonts w:ascii="Cambria Math" w:hAnsi="Cambria Math"/>
                    </w:rPr>
                  </m:ctrlPr>
                </m:sSubPr>
                <m:e>
                  <m:r>
                    <w:rPr>
                      <w:rFonts w:ascii="Cambria Math" w:hAnsi="Cambria Math"/>
                    </w:rPr>
                    <m:t>T</m:t>
                  </m:r>
                </m:e>
                <m:sub>
                  <m:r>
                    <w:rPr>
                      <w:rFonts w:ascii="Cambria Math" w:hAnsi="Cambria Math"/>
                    </w:rPr>
                    <m:t>D</m:t>
                  </m:r>
                </m:sub>
              </m:sSub>
              <m:r>
                <m:rPr>
                  <m:sty m:val="p"/>
                </m:rPr>
                <w:rPr>
                  <w:rFonts w:ascii="Cambria Math" w:hAnsi="Cambria Math" w:cs="Cambria Math"/>
                  <w:lang w:val="fr-FR" w:eastAsia="zh-CN"/>
                </w:rPr>
                <m:t>⋅</m:t>
              </m:r>
              <m:r>
                <w:rPr>
                  <w:rFonts w:ascii="Cambria Math" w:hAnsi="Cambria Math"/>
                </w:rPr>
                <m:t>j</m:t>
              </m:r>
              <m:r>
                <m:rPr>
                  <m:sty m:val="p"/>
                </m:rPr>
                <w:rPr>
                  <w:rFonts w:ascii="Cambria Math" w:hAnsi="Cambria Math"/>
                  <w:lang w:val="fr-FR" w:eastAsia="zh-CN"/>
                </w:rPr>
                <m:t>+2</m:t>
              </m:r>
              <m:d>
                <m:dPr>
                  <m:ctrlPr>
                    <w:rPr>
                      <w:rFonts w:ascii="Cambria Math" w:hAnsi="Cambria Math"/>
                      <w:lang w:eastAsia="zh-CN"/>
                    </w:rPr>
                  </m:ctrlPr>
                </m:dPr>
                <m:e>
                  <m:sSubSup>
                    <m:sSubSupPr>
                      <m:ctrlPr>
                        <w:rPr>
                          <w:rFonts w:ascii="Cambria Math" w:hAnsi="Cambria Math"/>
                          <w:lang w:eastAsia="zh-CN"/>
                        </w:rPr>
                      </m:ctrlPr>
                    </m:sSubSupPr>
                    <m:e>
                      <m:r>
                        <w:rPr>
                          <w:rFonts w:ascii="Cambria Math" w:hAnsi="Cambria Math"/>
                          <w:lang w:eastAsia="zh-CN"/>
                        </w:rPr>
                        <m:t>V</m:t>
                      </m:r>
                    </m:e>
                    <m:sub>
                      <m:r>
                        <w:rPr>
                          <w:rFonts w:ascii="Cambria Math" w:hAnsi="Cambria Math"/>
                          <w:lang w:eastAsia="zh-CN"/>
                        </w:rPr>
                        <m:t>C</m:t>
                      </m:r>
                      <m:r>
                        <m:rPr>
                          <m:sty m:val="p"/>
                        </m:rPr>
                        <w:rPr>
                          <w:rFonts w:ascii="Cambria Math" w:hAnsi="Cambria Math"/>
                          <w:lang w:val="fr-FR" w:eastAsia="zh-CN"/>
                        </w:rPr>
                        <m:t>-</m:t>
                      </m:r>
                      <m:r>
                        <m:rPr>
                          <m:nor/>
                        </m:rPr>
                        <w:rPr>
                          <w:lang w:val="fr-FR" w:eastAsia="zh-CN"/>
                        </w:rPr>
                        <m:t>DAI</m:t>
                      </m:r>
                      <m:r>
                        <m:rPr>
                          <m:sty m:val="p"/>
                        </m:rPr>
                        <w:rPr>
                          <w:rFonts w:ascii="Cambria Math" w:hAnsi="Cambria Math"/>
                          <w:lang w:val="fr-FR" w:eastAsia="zh-CN"/>
                        </w:rPr>
                        <m:t>,</m:t>
                      </m:r>
                      <m:r>
                        <w:rPr>
                          <w:rFonts w:ascii="Cambria Math" w:hAnsi="Cambria Math"/>
                          <w:lang w:eastAsia="zh-CN"/>
                        </w:rPr>
                        <m:t>c</m:t>
                      </m:r>
                      <m:r>
                        <m:rPr>
                          <m:sty m:val="p"/>
                        </m:rPr>
                        <w:rPr>
                          <w:rFonts w:ascii="Cambria Math" w:hAnsi="Cambria Math"/>
                          <w:lang w:val="fr-FR" w:eastAsia="zh-CN"/>
                        </w:rPr>
                        <m:t>,</m:t>
                      </m:r>
                      <m:r>
                        <w:rPr>
                          <w:rFonts w:ascii="Cambria Math" w:hAnsi="Cambria Math"/>
                          <w:lang w:eastAsia="zh-CN"/>
                        </w:rPr>
                        <m:t>m</m:t>
                      </m:r>
                    </m:sub>
                    <m:sup>
                      <m:r>
                        <m:rPr>
                          <m:nor/>
                        </m:rPr>
                        <w:rPr>
                          <w:lang w:val="fr-FR" w:eastAsia="zh-CN"/>
                        </w:rPr>
                        <m:t>DL</m:t>
                      </m:r>
                    </m:sup>
                  </m:sSubSup>
                  <m:r>
                    <m:rPr>
                      <m:sty m:val="p"/>
                    </m:rPr>
                    <w:rPr>
                      <w:rFonts w:ascii="Cambria Math" w:hAnsi="Cambria Math"/>
                      <w:lang w:val="fr-FR" w:eastAsia="zh-CN"/>
                    </w:rPr>
                    <m:t>-1</m:t>
                  </m:r>
                </m:e>
              </m:d>
              <m:r>
                <m:rPr>
                  <m:sty m:val="p"/>
                </m:rPr>
                <w:rPr>
                  <w:rFonts w:ascii="Cambria Math" w:hAnsi="Cambria Math"/>
                  <w:lang w:val="fr-FR" w:eastAsia="zh-CN"/>
                </w:rPr>
                <m:t>+1</m:t>
              </m:r>
            </m:e>
          </m:d>
        </m:oMath>
      </m:oMathPara>
    </w:p>
    <w:p w14:paraId="4E668FA0" w14:textId="19A3613A" w:rsidR="00F37E87" w:rsidRPr="00B916EC" w:rsidRDefault="00F37E87" w:rsidP="00326D6E">
      <w:pPr>
        <w:pStyle w:val="B5"/>
        <w:ind w:left="1418" w:firstLine="0"/>
        <w:rPr>
          <w:lang w:eastAsia="zh-CN"/>
        </w:rPr>
      </w:pPr>
      <w:r w:rsidRPr="00B916EC">
        <w:rPr>
          <w:rFonts w:hint="eastAsia"/>
          <w:lang w:eastAsia="zh-CN"/>
        </w:rPr>
        <w:t xml:space="preserve">elseif </w:t>
      </w:r>
      <w:r w:rsidR="00960881" w:rsidRPr="00435CFD">
        <w:rPr>
          <w:i/>
        </w:rPr>
        <w:t>harq-ACK-SpatialBundlingPUCCH</w:t>
      </w:r>
      <w:r w:rsidR="00960881" w:rsidRPr="00B916EC">
        <w:rPr>
          <w:rFonts w:hint="eastAsia"/>
          <w:lang w:eastAsia="zh-CN"/>
        </w:rPr>
        <w:t xml:space="preserve"> </w:t>
      </w:r>
      <w:r w:rsidR="00960881">
        <w:rPr>
          <w:lang w:eastAsia="zh-CN"/>
        </w:rPr>
        <w:t>is provided</w:t>
      </w:r>
      <w:r w:rsidR="003A470A">
        <w:rPr>
          <w:lang w:eastAsia="zh-CN"/>
        </w:rPr>
        <w:t xml:space="preserve"> to the UE</w:t>
      </w:r>
      <w:r w:rsidRPr="00B916EC">
        <w:rPr>
          <w:rFonts w:hint="eastAsia"/>
          <w:lang w:eastAsia="zh-CN"/>
        </w:rPr>
        <w:t xml:space="preserve"> and </w:t>
      </w:r>
      <m:oMath>
        <m:r>
          <w:rPr>
            <w:rFonts w:ascii="Cambria Math" w:hAnsi="Cambria Math"/>
          </w:rPr>
          <m:t>m</m:t>
        </m:r>
      </m:oMath>
      <w:r w:rsidR="006B45F9" w:rsidRPr="00B916EC">
        <w:rPr>
          <w:lang w:eastAsia="zh-CN"/>
        </w:rPr>
        <w:t xml:space="preserve"> is a monitoring occasion for </w:t>
      </w:r>
      <w:r w:rsidR="006B45F9" w:rsidRPr="00B916EC">
        <w:rPr>
          <w:rFonts w:hint="eastAsia"/>
          <w:lang w:eastAsia="zh-CN"/>
        </w:rPr>
        <w:t xml:space="preserve">PDCCH </w:t>
      </w:r>
      <w:r w:rsidR="006B45F9" w:rsidRPr="00B916EC">
        <w:rPr>
          <w:lang w:eastAsia="zh-CN"/>
        </w:rPr>
        <w:t xml:space="preserve">with </w:t>
      </w:r>
      <w:r w:rsidR="00CD36E1">
        <w:rPr>
          <w:lang w:eastAsia="zh-CN"/>
        </w:rPr>
        <w:t xml:space="preserve">a </w:t>
      </w:r>
      <w:r w:rsidR="006B45F9" w:rsidRPr="00B916EC">
        <w:rPr>
          <w:lang w:eastAsia="zh-CN"/>
        </w:rPr>
        <w:t xml:space="preserve">DCI format </w:t>
      </w:r>
      <w:r w:rsidR="00CD36E1" w:rsidRPr="00EE027F">
        <w:rPr>
          <w:lang w:val="en-US" w:eastAsia="zh-CN"/>
        </w:rPr>
        <w:t>that supports PDSCH reception with two transport blocks</w:t>
      </w:r>
      <w:r w:rsidR="0093344A" w:rsidRPr="00B916EC">
        <w:rPr>
          <w:lang w:val="en-US" w:eastAsia="zh-CN"/>
        </w:rPr>
        <w:t xml:space="preserve"> and </w:t>
      </w:r>
      <w:r w:rsidRPr="00B916EC">
        <w:rPr>
          <w:rFonts w:hint="eastAsia"/>
          <w:lang w:eastAsia="zh-CN"/>
        </w:rPr>
        <w:t xml:space="preserve">the UE is configured </w:t>
      </w:r>
      <w:r w:rsidR="0093344A" w:rsidRPr="00B916EC">
        <w:rPr>
          <w:lang w:eastAsia="zh-CN"/>
        </w:rPr>
        <w:t xml:space="preserve">by </w:t>
      </w:r>
      <w:r w:rsidR="00DF30C4" w:rsidRPr="00435CFD">
        <w:rPr>
          <w:i/>
        </w:rPr>
        <w:t>maxNrofCodeWordsScheduledByDCI</w:t>
      </w:r>
      <w:r w:rsidR="0093344A" w:rsidRPr="00B916EC">
        <w:rPr>
          <w:lang w:eastAsia="zh-CN"/>
        </w:rPr>
        <w:t xml:space="preserve"> </w:t>
      </w:r>
      <w:r w:rsidRPr="00B916EC">
        <w:rPr>
          <w:rFonts w:hint="eastAsia"/>
          <w:lang w:eastAsia="zh-CN"/>
        </w:rPr>
        <w:t xml:space="preserve">with </w:t>
      </w:r>
      <w:r w:rsidR="0093344A" w:rsidRPr="00B916EC">
        <w:rPr>
          <w:lang w:eastAsia="zh-CN"/>
        </w:rPr>
        <w:t>reception of</w:t>
      </w:r>
      <w:r w:rsidRPr="00B916EC">
        <w:rPr>
          <w:rFonts w:hint="eastAsia"/>
          <w:lang w:eastAsia="zh-CN"/>
        </w:rPr>
        <w:t xml:space="preserve"> two transport blocks in at least one configured </w:t>
      </w:r>
      <w:r w:rsidR="00266C19">
        <w:rPr>
          <w:rFonts w:cs="Arial"/>
          <w:lang w:eastAsia="zh-CN"/>
        </w:rPr>
        <w:t xml:space="preserve">DL BWP of a </w:t>
      </w:r>
      <w:r w:rsidRPr="00B916EC">
        <w:rPr>
          <w:rFonts w:hint="eastAsia"/>
          <w:lang w:eastAsia="zh-CN"/>
        </w:rPr>
        <w:t>serving cell,</w:t>
      </w:r>
    </w:p>
    <w:p w14:paraId="4FA0CBFC" w14:textId="69547B27" w:rsidR="00F37E87" w:rsidRPr="00B916EC" w:rsidRDefault="00000000" w:rsidP="007F0DAC">
      <w:pPr>
        <w:pStyle w:val="B5"/>
        <w:ind w:left="1985"/>
        <w:rPr>
          <w:lang w:eastAsia="zh-CN"/>
        </w:rPr>
      </w:pPr>
      <m:oMath>
        <m:sSubSup>
          <m:sSubSupPr>
            <m:ctrlPr>
              <w:rPr>
                <w:rFonts w:ascii="Cambria Math" w:hAnsi="Cambria Math"/>
                <w:i/>
              </w:rPr>
            </m:ctrlPr>
          </m:sSubSupPr>
          <m:e>
            <m:acc>
              <m:accPr>
                <m:chr m:val="̃"/>
                <m:ctrlPr>
                  <w:rPr>
                    <w:rFonts w:ascii="Cambria Math" w:hAnsi="Cambria Math"/>
                    <w:i/>
                  </w:rPr>
                </m:ctrlPr>
              </m:accPr>
              <m:e>
                <m:r>
                  <w:rPr>
                    <w:rFonts w:ascii="Cambria Math"/>
                  </w:rPr>
                  <m:t>o</m:t>
                </m:r>
              </m:e>
            </m:acc>
          </m:e>
          <m:sub>
            <m:sSub>
              <m:sSubPr>
                <m:ctrlPr>
                  <w:rPr>
                    <w:rFonts w:ascii="Cambria Math" w:hAnsi="Cambria Math"/>
                    <w:i/>
                  </w:rPr>
                </m:ctrlPr>
              </m:sSubPr>
              <m:e>
                <m:r>
                  <w:rPr>
                    <w:rFonts w:ascii="Cambria Math" w:hAnsi="Cambria Math"/>
                  </w:rPr>
                  <m:t>T</m:t>
                </m:r>
              </m:e>
              <m:sub>
                <m:r>
                  <w:rPr>
                    <w:rFonts w:ascii="Cambria Math" w:hAnsi="Cambria Math"/>
                  </w:rPr>
                  <m:t>D</m:t>
                </m:r>
              </m:sub>
            </m:sSub>
            <m:r>
              <w:rPr>
                <w:rFonts w:ascii="Cambria Math" w:hAnsi="Cambria Math" w:cs="Cambria Math"/>
                <w:lang w:eastAsia="zh-CN"/>
              </w:rPr>
              <m:t>⋅</m:t>
            </m:r>
            <m:r>
              <w:rPr>
                <w:rFonts w:ascii="Cambria Math"/>
              </w:rPr>
              <m:t>j+</m:t>
            </m:r>
            <m:sSubSup>
              <m:sSubSupPr>
                <m:ctrlPr>
                  <w:rPr>
                    <w:rFonts w:ascii="Cambria Math" w:hAnsi="Cambria Math"/>
                    <w:i/>
                  </w:rPr>
                </m:ctrlPr>
              </m:sSubSupPr>
              <m:e>
                <m:r>
                  <w:rPr>
                    <w:rFonts w:ascii="Cambria Math"/>
                  </w:rPr>
                  <m:t>V</m:t>
                </m:r>
              </m:e>
              <m:sub>
                <m:r>
                  <w:rPr>
                    <w:rFonts w:ascii="Cambria Math"/>
                  </w:rPr>
                  <m:t>C</m:t>
                </m:r>
                <m:r>
                  <w:rPr>
                    <w:rFonts w:ascii="Cambria Math"/>
                  </w:rPr>
                  <m:t>-</m:t>
                </m:r>
                <m:r>
                  <m:rPr>
                    <m:nor/>
                  </m:rPr>
                  <w:rPr>
                    <w:rFonts w:ascii="Cambria Math"/>
                  </w:rPr>
                  <m:t>DAI</m:t>
                </m:r>
                <m:r>
                  <m:rPr>
                    <m:sty m:val="p"/>
                  </m:rPr>
                  <w:rPr>
                    <w:rFonts w:ascii="Cambria Math"/>
                  </w:rPr>
                  <m:t>,</m:t>
                </m:r>
                <m:r>
                  <w:rPr>
                    <w:rFonts w:ascii="Cambria Math"/>
                  </w:rPr>
                  <m:t>c</m:t>
                </m:r>
                <m:r>
                  <m:rPr>
                    <m:sty m:val="p"/>
                  </m:rPr>
                  <w:rPr>
                    <w:rFonts w:ascii="Cambria Math"/>
                  </w:rPr>
                  <m:t>,</m:t>
                </m:r>
                <m:r>
                  <w:rPr>
                    <w:rFonts w:ascii="Cambria Math"/>
                  </w:rPr>
                  <m:t>m</m:t>
                </m:r>
                <m:ctrlPr>
                  <w:rPr>
                    <w:rFonts w:ascii="Cambria Math" w:hAnsi="Cambria Math"/>
                  </w:rPr>
                </m:ctrlPr>
              </m:sub>
              <m:sup>
                <m:r>
                  <m:rPr>
                    <m:nor/>
                  </m:rPr>
                  <w:rPr>
                    <w:rFonts w:ascii="Cambria Math"/>
                  </w:rPr>
                  <m:t>DL</m:t>
                </m:r>
                <m:ctrlPr>
                  <w:rPr>
                    <w:rFonts w:ascii="Cambria Math" w:hAnsi="Cambria Math"/>
                  </w:rPr>
                </m:ctrlPr>
              </m:sup>
            </m:sSubSup>
            <m:r>
              <w:rPr>
                <w:rFonts w:ascii="Cambria Math"/>
              </w:rPr>
              <m:t>-</m:t>
            </m:r>
            <m:r>
              <w:rPr>
                <w:rFonts w:ascii="Cambria Math"/>
              </w:rPr>
              <m:t>1</m:t>
            </m:r>
          </m:sub>
          <m:sup>
            <m:r>
              <w:rPr>
                <w:rFonts w:ascii="Cambria Math"/>
              </w:rPr>
              <m:t>ACK</m:t>
            </m:r>
          </m:sup>
        </m:sSubSup>
      </m:oMath>
      <w:r w:rsidR="00F37E87" w:rsidRPr="00B916EC">
        <w:t xml:space="preserve"> </w:t>
      </w:r>
      <w:r w:rsidR="00F37E87" w:rsidRPr="00B916EC">
        <w:rPr>
          <w:rFonts w:hint="eastAsia"/>
          <w:lang w:eastAsia="zh-CN"/>
        </w:rPr>
        <w:t xml:space="preserve">= </w:t>
      </w:r>
      <w:r w:rsidR="00F37E87" w:rsidRPr="00B916EC">
        <w:t>binary AND operation of the HARQ-ACK</w:t>
      </w:r>
      <w:r w:rsidR="00960881" w:rsidRPr="00960881">
        <w:t xml:space="preserve"> </w:t>
      </w:r>
      <w:r w:rsidR="00960881">
        <w:t>information</w:t>
      </w:r>
      <w:r w:rsidR="00F37E87" w:rsidRPr="00B916EC">
        <w:t xml:space="preserve"> bits corresponding to the first and second </w:t>
      </w:r>
      <w:r w:rsidR="00783ECC" w:rsidRPr="00B916EC">
        <w:t>transport blocks</w:t>
      </w:r>
      <w:r w:rsidR="00F37E87" w:rsidRPr="00B916EC">
        <w:t xml:space="preserve"> of this cell</w:t>
      </w:r>
    </w:p>
    <w:p w14:paraId="5CDC4445" w14:textId="51BA1AE7" w:rsidR="00CD36E1" w:rsidRPr="00EE027F" w:rsidRDefault="00000000" w:rsidP="005A2ADA">
      <w:pPr>
        <w:pStyle w:val="B5"/>
        <w:ind w:left="1985"/>
        <w:rPr>
          <w:lang w:eastAsia="zh-CN"/>
        </w:rPr>
      </w:pPr>
      <m:oMath>
        <m:sSub>
          <m:sSubPr>
            <m:ctrlPr>
              <w:rPr>
                <w:rFonts w:ascii="Cambria Math" w:hAnsi="Cambria Math"/>
                <w:lang w:eastAsia="zh-CN"/>
              </w:rPr>
            </m:ctrlPr>
          </m:sSubPr>
          <m:e>
            <m:r>
              <w:rPr>
                <w:rFonts w:ascii="Cambria Math" w:hAnsi="Cambria Math"/>
                <w:lang w:eastAsia="zh-CN"/>
              </w:rPr>
              <m:t>V</m:t>
            </m:r>
          </m:e>
          <m:sub>
            <m:r>
              <w:rPr>
                <w:rFonts w:ascii="Cambria Math" w:hAnsi="Cambria Math"/>
                <w:lang w:eastAsia="zh-CN"/>
              </w:rPr>
              <m:t>s</m:t>
            </m:r>
          </m:sub>
        </m:sSub>
        <m:r>
          <m:rPr>
            <m:sty m:val="p"/>
          </m:rPr>
          <w:rPr>
            <w:rFonts w:ascii="Cambria Math" w:hAnsi="Cambria Math"/>
            <w:lang w:eastAsia="zh-CN"/>
          </w:rPr>
          <m:t>=</m:t>
        </m:r>
        <m:sSub>
          <m:sSubPr>
            <m:ctrlPr>
              <w:rPr>
                <w:rFonts w:ascii="Cambria Math" w:hAnsi="Cambria Math"/>
                <w:lang w:eastAsia="zh-CN"/>
              </w:rPr>
            </m:ctrlPr>
          </m:sSubPr>
          <m:e>
            <m:r>
              <w:rPr>
                <w:rFonts w:ascii="Cambria Math" w:hAnsi="Cambria Math"/>
                <w:lang w:eastAsia="zh-CN"/>
              </w:rPr>
              <m:t>V</m:t>
            </m:r>
          </m:e>
          <m:sub>
            <m:r>
              <w:rPr>
                <w:rFonts w:ascii="Cambria Math" w:hAnsi="Cambria Math"/>
                <w:lang w:eastAsia="zh-CN"/>
              </w:rPr>
              <m:t>s</m:t>
            </m:r>
          </m:sub>
        </m:sSub>
        <m:r>
          <m:rPr>
            <m:sty m:val="p"/>
          </m:rPr>
          <w:rPr>
            <w:rFonts w:ascii="Cambria Math" w:hAnsi="Cambria Math" w:cs="Cambria Math"/>
            <w:lang w:eastAsia="zh-CN"/>
          </w:rPr>
          <m:t>∪</m:t>
        </m:r>
        <m:d>
          <m:dPr>
            <m:begChr m:val="{"/>
            <m:endChr m:val="}"/>
            <m:ctrlPr>
              <w:rPr>
                <w:rFonts w:ascii="Cambria Math" w:hAnsi="Cambria Math"/>
                <w:lang w:eastAsia="zh-CN"/>
              </w:rPr>
            </m:ctrlPr>
          </m:dPr>
          <m:e>
            <m:sSub>
              <m:sSubPr>
                <m:ctrlPr>
                  <w:rPr>
                    <w:rFonts w:ascii="Cambria Math" w:hAnsi="Cambria Math"/>
                  </w:rPr>
                </m:ctrlPr>
              </m:sSubPr>
              <m:e>
                <m:r>
                  <w:rPr>
                    <w:rFonts w:ascii="Cambria Math" w:hAnsi="Cambria Math"/>
                  </w:rPr>
                  <m:t>T</m:t>
                </m:r>
              </m:e>
              <m:sub>
                <m:r>
                  <w:rPr>
                    <w:rFonts w:ascii="Cambria Math" w:hAnsi="Cambria Math"/>
                  </w:rPr>
                  <m:t>D</m:t>
                </m:r>
              </m:sub>
            </m:sSub>
            <m:r>
              <m:rPr>
                <m:sty m:val="p"/>
              </m:rPr>
              <w:rPr>
                <w:rFonts w:ascii="Cambria Math" w:hAnsi="Cambria Math" w:cs="Cambria Math"/>
                <w:lang w:eastAsia="zh-CN"/>
              </w:rPr>
              <m:t>⋅</m:t>
            </m:r>
            <m:r>
              <w:rPr>
                <w:rFonts w:ascii="Cambria Math" w:hAnsi="Cambria Math"/>
              </w:rPr>
              <m:t>j</m:t>
            </m:r>
            <m:r>
              <m:rPr>
                <m:sty m:val="p"/>
              </m:rPr>
              <w:rPr>
                <w:rFonts w:ascii="Cambria Math" w:hAnsi="Cambria Math"/>
                <w:lang w:eastAsia="zh-CN"/>
              </w:rPr>
              <m:t>+</m:t>
            </m:r>
            <m:sSubSup>
              <m:sSubSupPr>
                <m:ctrlPr>
                  <w:rPr>
                    <w:rFonts w:ascii="Cambria Math" w:hAnsi="Cambria Math"/>
                    <w:lang w:eastAsia="zh-CN"/>
                  </w:rPr>
                </m:ctrlPr>
              </m:sSubSupPr>
              <m:e>
                <m:r>
                  <w:rPr>
                    <w:rFonts w:ascii="Cambria Math" w:hAnsi="Cambria Math"/>
                    <w:lang w:eastAsia="zh-CN"/>
                  </w:rPr>
                  <m:t>V</m:t>
                </m:r>
              </m:e>
              <m:sub>
                <m:r>
                  <w:rPr>
                    <w:rFonts w:ascii="Cambria Math" w:hAnsi="Cambria Math"/>
                    <w:lang w:eastAsia="zh-CN"/>
                  </w:rPr>
                  <m:t>C</m:t>
                </m:r>
                <m:r>
                  <m:rPr>
                    <m:sty m:val="p"/>
                  </m:rPr>
                  <w:rPr>
                    <w:rFonts w:ascii="Cambria Math" w:hAnsi="Cambria Math"/>
                    <w:lang w:eastAsia="zh-CN"/>
                  </w:rPr>
                  <m:t>-</m:t>
                </m:r>
                <m:r>
                  <m:rPr>
                    <m:nor/>
                  </m:rPr>
                  <w:rPr>
                    <w:lang w:eastAsia="zh-CN"/>
                  </w:rPr>
                  <m:t>DAI</m:t>
                </m:r>
                <m:r>
                  <m:rPr>
                    <m:sty m:val="p"/>
                  </m:rPr>
                  <w:rPr>
                    <w:rFonts w:ascii="Cambria Math" w:hAnsi="Cambria Math"/>
                    <w:lang w:eastAsia="zh-CN"/>
                  </w:rPr>
                  <m:t>,</m:t>
                </m:r>
                <m:r>
                  <w:rPr>
                    <w:rFonts w:ascii="Cambria Math" w:hAnsi="Cambria Math"/>
                    <w:lang w:eastAsia="zh-CN"/>
                  </w:rPr>
                  <m:t>c</m:t>
                </m:r>
                <m:r>
                  <m:rPr>
                    <m:sty m:val="p"/>
                  </m:rPr>
                  <w:rPr>
                    <w:rFonts w:ascii="Cambria Math" w:hAnsi="Cambria Math"/>
                    <w:lang w:eastAsia="zh-CN"/>
                  </w:rPr>
                  <m:t>,</m:t>
                </m:r>
                <m:r>
                  <w:rPr>
                    <w:rFonts w:ascii="Cambria Math" w:hAnsi="Cambria Math"/>
                    <w:lang w:eastAsia="zh-CN"/>
                  </w:rPr>
                  <m:t>m</m:t>
                </m:r>
              </m:sub>
              <m:sup>
                <m:r>
                  <m:rPr>
                    <m:nor/>
                  </m:rPr>
                  <w:rPr>
                    <w:lang w:eastAsia="zh-CN"/>
                  </w:rPr>
                  <m:t>DL</m:t>
                </m:r>
              </m:sup>
            </m:sSubSup>
            <m:r>
              <m:rPr>
                <m:sty m:val="p"/>
              </m:rPr>
              <w:rPr>
                <w:rFonts w:ascii="Cambria Math" w:hAnsi="Cambria Math"/>
                <w:lang w:eastAsia="zh-CN"/>
              </w:rPr>
              <m:t>-1</m:t>
            </m:r>
          </m:e>
        </m:d>
      </m:oMath>
      <w:r w:rsidR="005A2ADA">
        <w:rPr>
          <w:lang w:eastAsia="zh-CN"/>
        </w:rPr>
        <w:t xml:space="preserve"> </w:t>
      </w:r>
    </w:p>
    <w:p w14:paraId="2FABD67C" w14:textId="77777777" w:rsidR="00F37E87" w:rsidRPr="00B916EC" w:rsidRDefault="00F37E87" w:rsidP="00326D6E">
      <w:pPr>
        <w:pStyle w:val="B5"/>
        <w:rPr>
          <w:lang w:eastAsia="zh-CN"/>
        </w:rPr>
      </w:pPr>
      <w:r w:rsidRPr="00B916EC">
        <w:rPr>
          <w:rFonts w:hint="eastAsia"/>
          <w:lang w:eastAsia="zh-CN"/>
        </w:rPr>
        <w:t>else</w:t>
      </w:r>
    </w:p>
    <w:p w14:paraId="6E501402" w14:textId="0E442853" w:rsidR="00F37E87" w:rsidRPr="00B916EC" w:rsidRDefault="00000000" w:rsidP="007F0DAC">
      <w:pPr>
        <w:pStyle w:val="B5"/>
        <w:ind w:left="1985"/>
      </w:pPr>
      <m:oMath>
        <m:sSubSup>
          <m:sSubSupPr>
            <m:ctrlPr>
              <w:rPr>
                <w:rFonts w:ascii="Cambria Math" w:hAnsi="Cambria Math"/>
                <w:i/>
              </w:rPr>
            </m:ctrlPr>
          </m:sSubSupPr>
          <m:e>
            <m:acc>
              <m:accPr>
                <m:chr m:val="̃"/>
                <m:ctrlPr>
                  <w:rPr>
                    <w:rFonts w:ascii="Cambria Math" w:hAnsi="Cambria Math"/>
                    <w:i/>
                  </w:rPr>
                </m:ctrlPr>
              </m:accPr>
              <m:e>
                <m:r>
                  <w:rPr>
                    <w:rFonts w:ascii="Cambria Math"/>
                  </w:rPr>
                  <m:t>o</m:t>
                </m:r>
              </m:e>
            </m:acc>
          </m:e>
          <m:sub>
            <m:sSub>
              <m:sSubPr>
                <m:ctrlPr>
                  <w:rPr>
                    <w:rFonts w:ascii="Cambria Math" w:hAnsi="Cambria Math"/>
                    <w:i/>
                  </w:rPr>
                </m:ctrlPr>
              </m:sSubPr>
              <m:e>
                <m:r>
                  <w:rPr>
                    <w:rFonts w:ascii="Cambria Math" w:hAnsi="Cambria Math"/>
                  </w:rPr>
                  <m:t>T</m:t>
                </m:r>
              </m:e>
              <m:sub>
                <m:r>
                  <w:rPr>
                    <w:rFonts w:ascii="Cambria Math" w:hAnsi="Cambria Math"/>
                  </w:rPr>
                  <m:t>D</m:t>
                </m:r>
              </m:sub>
            </m:sSub>
            <m:r>
              <w:rPr>
                <w:rFonts w:ascii="Cambria Math" w:hAnsi="Cambria Math" w:cs="Cambria Math"/>
                <w:lang w:eastAsia="zh-CN"/>
              </w:rPr>
              <m:t>⋅</m:t>
            </m:r>
            <m:r>
              <w:rPr>
                <w:rFonts w:ascii="Cambria Math"/>
              </w:rPr>
              <m:t>j+</m:t>
            </m:r>
            <m:sSubSup>
              <m:sSubSupPr>
                <m:ctrlPr>
                  <w:rPr>
                    <w:rFonts w:ascii="Cambria Math" w:hAnsi="Cambria Math"/>
                    <w:i/>
                  </w:rPr>
                </m:ctrlPr>
              </m:sSubSupPr>
              <m:e>
                <m:r>
                  <w:rPr>
                    <w:rFonts w:ascii="Cambria Math"/>
                  </w:rPr>
                  <m:t>V</m:t>
                </m:r>
              </m:e>
              <m:sub>
                <m:r>
                  <w:rPr>
                    <w:rFonts w:ascii="Cambria Math"/>
                  </w:rPr>
                  <m:t>C</m:t>
                </m:r>
                <m:r>
                  <w:rPr>
                    <w:rFonts w:ascii="Cambria Math"/>
                  </w:rPr>
                  <m:t>-</m:t>
                </m:r>
                <m:r>
                  <w:rPr>
                    <w:rFonts w:ascii="Cambria Math"/>
                  </w:rPr>
                  <m:t>DAI,c,m</m:t>
                </m:r>
              </m:sub>
              <m:sup>
                <m:r>
                  <w:rPr>
                    <w:rFonts w:ascii="Cambria Math"/>
                  </w:rPr>
                  <m:t>DL</m:t>
                </m:r>
              </m:sup>
            </m:sSubSup>
            <m:r>
              <w:rPr>
                <w:rFonts w:ascii="Cambria Math"/>
              </w:rPr>
              <m:t>-</m:t>
            </m:r>
            <m:r>
              <w:rPr>
                <w:rFonts w:ascii="Cambria Math"/>
              </w:rPr>
              <m:t>1</m:t>
            </m:r>
          </m:sub>
          <m:sup>
            <m:r>
              <w:rPr>
                <w:rFonts w:ascii="Cambria Math"/>
              </w:rPr>
              <m:t>ACK</m:t>
            </m:r>
          </m:sup>
        </m:sSubSup>
      </m:oMath>
      <w:r w:rsidR="00F37E87" w:rsidRPr="00B916EC">
        <w:t xml:space="preserve"> </w:t>
      </w:r>
      <w:r w:rsidR="00F37E87" w:rsidRPr="00B916EC">
        <w:rPr>
          <w:rFonts w:hint="eastAsia"/>
          <w:lang w:eastAsia="zh-CN"/>
        </w:rPr>
        <w:t>=</w:t>
      </w:r>
      <w:r w:rsidR="00F37E87" w:rsidRPr="00B916EC">
        <w:t xml:space="preserve"> HARQ-ACK</w:t>
      </w:r>
      <w:r w:rsidR="00960881" w:rsidRPr="00960881">
        <w:t xml:space="preserve"> </w:t>
      </w:r>
      <w:r w:rsidR="00960881">
        <w:t>information</w:t>
      </w:r>
      <w:r w:rsidR="00F37E87" w:rsidRPr="00B916EC">
        <w:t xml:space="preserve"> bit of this cell</w:t>
      </w:r>
    </w:p>
    <w:p w14:paraId="4FEFEA1C" w14:textId="018EB6B2" w:rsidR="00CD36E1" w:rsidRPr="00EE027F" w:rsidRDefault="00000000" w:rsidP="005A2ADA">
      <w:pPr>
        <w:pStyle w:val="B5"/>
        <w:ind w:left="1985"/>
        <w:rPr>
          <w:lang w:eastAsia="zh-CN"/>
        </w:rPr>
      </w:pPr>
      <m:oMath>
        <m:sSub>
          <m:sSubPr>
            <m:ctrlPr>
              <w:rPr>
                <w:rFonts w:ascii="Cambria Math" w:hAnsi="Cambria Math"/>
                <w:lang w:eastAsia="zh-CN"/>
              </w:rPr>
            </m:ctrlPr>
          </m:sSubPr>
          <m:e>
            <m:r>
              <w:rPr>
                <w:rFonts w:ascii="Cambria Math" w:hAnsi="Cambria Math"/>
                <w:lang w:eastAsia="zh-CN"/>
              </w:rPr>
              <m:t>V</m:t>
            </m:r>
          </m:e>
          <m:sub>
            <m:r>
              <w:rPr>
                <w:rFonts w:ascii="Cambria Math" w:hAnsi="Cambria Math"/>
                <w:lang w:eastAsia="zh-CN"/>
              </w:rPr>
              <m:t>s</m:t>
            </m:r>
          </m:sub>
        </m:sSub>
        <m:r>
          <m:rPr>
            <m:sty m:val="p"/>
          </m:rPr>
          <w:rPr>
            <w:rFonts w:ascii="Cambria Math" w:hAnsi="Cambria Math"/>
            <w:lang w:eastAsia="zh-CN"/>
          </w:rPr>
          <m:t>=</m:t>
        </m:r>
        <m:sSub>
          <m:sSubPr>
            <m:ctrlPr>
              <w:rPr>
                <w:rFonts w:ascii="Cambria Math" w:hAnsi="Cambria Math"/>
                <w:lang w:eastAsia="zh-CN"/>
              </w:rPr>
            </m:ctrlPr>
          </m:sSubPr>
          <m:e>
            <m:r>
              <w:rPr>
                <w:rFonts w:ascii="Cambria Math" w:hAnsi="Cambria Math"/>
                <w:lang w:eastAsia="zh-CN"/>
              </w:rPr>
              <m:t>V</m:t>
            </m:r>
          </m:e>
          <m:sub>
            <m:r>
              <w:rPr>
                <w:rFonts w:ascii="Cambria Math" w:hAnsi="Cambria Math"/>
                <w:lang w:eastAsia="zh-CN"/>
              </w:rPr>
              <m:t>s</m:t>
            </m:r>
          </m:sub>
        </m:sSub>
        <m:r>
          <m:rPr>
            <m:sty m:val="p"/>
          </m:rPr>
          <w:rPr>
            <w:rFonts w:ascii="Cambria Math" w:hAnsi="Cambria Math" w:cs="Cambria Math"/>
            <w:lang w:eastAsia="zh-CN"/>
          </w:rPr>
          <m:t>∪</m:t>
        </m:r>
        <m:d>
          <m:dPr>
            <m:begChr m:val="{"/>
            <m:endChr m:val="}"/>
            <m:ctrlPr>
              <w:rPr>
                <w:rFonts w:ascii="Cambria Math" w:hAnsi="Cambria Math"/>
                <w:lang w:eastAsia="zh-CN"/>
              </w:rPr>
            </m:ctrlPr>
          </m:dPr>
          <m:e>
            <m:sSub>
              <m:sSubPr>
                <m:ctrlPr>
                  <w:rPr>
                    <w:rFonts w:ascii="Cambria Math" w:hAnsi="Cambria Math"/>
                  </w:rPr>
                </m:ctrlPr>
              </m:sSubPr>
              <m:e>
                <m:r>
                  <w:rPr>
                    <w:rFonts w:ascii="Cambria Math" w:hAnsi="Cambria Math"/>
                  </w:rPr>
                  <m:t>T</m:t>
                </m:r>
              </m:e>
              <m:sub>
                <m:r>
                  <w:rPr>
                    <w:rFonts w:ascii="Cambria Math" w:hAnsi="Cambria Math"/>
                  </w:rPr>
                  <m:t>D</m:t>
                </m:r>
              </m:sub>
            </m:sSub>
            <m:r>
              <m:rPr>
                <m:sty m:val="p"/>
              </m:rPr>
              <w:rPr>
                <w:rFonts w:ascii="Cambria Math" w:hAnsi="Cambria Math" w:cs="Cambria Math"/>
                <w:lang w:eastAsia="zh-CN"/>
              </w:rPr>
              <m:t>⋅</m:t>
            </m:r>
            <m:r>
              <w:rPr>
                <w:rFonts w:ascii="Cambria Math" w:hAnsi="Cambria Math"/>
              </w:rPr>
              <m:t>j</m:t>
            </m:r>
            <m:r>
              <m:rPr>
                <m:sty m:val="p"/>
              </m:rPr>
              <w:rPr>
                <w:rFonts w:ascii="Cambria Math" w:hAnsi="Cambria Math"/>
                <w:lang w:eastAsia="zh-CN"/>
              </w:rPr>
              <m:t>+</m:t>
            </m:r>
            <m:sSubSup>
              <m:sSubSupPr>
                <m:ctrlPr>
                  <w:rPr>
                    <w:rFonts w:ascii="Cambria Math" w:hAnsi="Cambria Math"/>
                    <w:lang w:eastAsia="zh-CN"/>
                  </w:rPr>
                </m:ctrlPr>
              </m:sSubSupPr>
              <m:e>
                <m:r>
                  <w:rPr>
                    <w:rFonts w:ascii="Cambria Math" w:hAnsi="Cambria Math"/>
                    <w:lang w:eastAsia="zh-CN"/>
                  </w:rPr>
                  <m:t>V</m:t>
                </m:r>
              </m:e>
              <m:sub>
                <m:r>
                  <w:rPr>
                    <w:rFonts w:ascii="Cambria Math" w:hAnsi="Cambria Math"/>
                    <w:lang w:eastAsia="zh-CN"/>
                  </w:rPr>
                  <m:t>C</m:t>
                </m:r>
                <m:r>
                  <m:rPr>
                    <m:sty m:val="p"/>
                  </m:rPr>
                  <w:rPr>
                    <w:rFonts w:ascii="Cambria Math" w:hAnsi="Cambria Math"/>
                    <w:lang w:eastAsia="zh-CN"/>
                  </w:rPr>
                  <m:t>-</m:t>
                </m:r>
                <m:r>
                  <m:rPr>
                    <m:nor/>
                  </m:rPr>
                  <w:rPr>
                    <w:lang w:eastAsia="zh-CN"/>
                  </w:rPr>
                  <m:t>DAI</m:t>
                </m:r>
                <m:r>
                  <m:rPr>
                    <m:sty m:val="p"/>
                  </m:rPr>
                  <w:rPr>
                    <w:rFonts w:ascii="Cambria Math" w:hAnsi="Cambria Math"/>
                    <w:lang w:eastAsia="zh-CN"/>
                  </w:rPr>
                  <m:t>,</m:t>
                </m:r>
                <m:r>
                  <w:rPr>
                    <w:rFonts w:ascii="Cambria Math" w:hAnsi="Cambria Math"/>
                    <w:lang w:eastAsia="zh-CN"/>
                  </w:rPr>
                  <m:t>c</m:t>
                </m:r>
                <m:r>
                  <m:rPr>
                    <m:sty m:val="p"/>
                  </m:rPr>
                  <w:rPr>
                    <w:rFonts w:ascii="Cambria Math" w:hAnsi="Cambria Math"/>
                    <w:lang w:eastAsia="zh-CN"/>
                  </w:rPr>
                  <m:t>,</m:t>
                </m:r>
                <m:r>
                  <w:rPr>
                    <w:rFonts w:ascii="Cambria Math" w:hAnsi="Cambria Math"/>
                    <w:lang w:eastAsia="zh-CN"/>
                  </w:rPr>
                  <m:t>m</m:t>
                </m:r>
              </m:sub>
              <m:sup>
                <m:r>
                  <m:rPr>
                    <m:nor/>
                  </m:rPr>
                  <w:rPr>
                    <w:lang w:eastAsia="zh-CN"/>
                  </w:rPr>
                  <m:t>DL</m:t>
                </m:r>
              </m:sup>
            </m:sSubSup>
            <m:r>
              <m:rPr>
                <m:sty m:val="p"/>
              </m:rPr>
              <w:rPr>
                <w:rFonts w:ascii="Cambria Math" w:hAnsi="Cambria Math"/>
                <w:lang w:eastAsia="zh-CN"/>
              </w:rPr>
              <m:t>-1</m:t>
            </m:r>
          </m:e>
        </m:d>
      </m:oMath>
      <w:r w:rsidR="005A2ADA">
        <w:rPr>
          <w:lang w:eastAsia="zh-CN"/>
        </w:rPr>
        <w:t xml:space="preserve"> </w:t>
      </w:r>
    </w:p>
    <w:p w14:paraId="0CF70E8F" w14:textId="77777777" w:rsidR="00DF30C4" w:rsidRDefault="00DF30C4" w:rsidP="00326D6E">
      <w:pPr>
        <w:pStyle w:val="B5"/>
        <w:rPr>
          <w:lang w:eastAsia="zh-CN"/>
        </w:rPr>
      </w:pPr>
      <w:r>
        <w:rPr>
          <w:lang w:eastAsia="zh-CN"/>
        </w:rPr>
        <w:t>end if</w:t>
      </w:r>
      <w:r w:rsidRPr="00B916EC">
        <w:rPr>
          <w:rFonts w:hint="eastAsia"/>
          <w:lang w:eastAsia="zh-CN"/>
        </w:rPr>
        <w:t xml:space="preserve"> </w:t>
      </w:r>
    </w:p>
    <w:p w14:paraId="7CF63074" w14:textId="77777777" w:rsidR="00F37E87" w:rsidRPr="00B916EC" w:rsidRDefault="00F37E87" w:rsidP="00326D6E">
      <w:pPr>
        <w:pStyle w:val="B4"/>
        <w:rPr>
          <w:lang w:eastAsia="zh-CN"/>
        </w:rPr>
      </w:pPr>
      <w:r w:rsidRPr="00B916EC">
        <w:rPr>
          <w:rFonts w:hint="eastAsia"/>
          <w:lang w:eastAsia="zh-CN"/>
        </w:rPr>
        <w:t>end if</w:t>
      </w:r>
    </w:p>
    <w:p w14:paraId="0BADCE4D" w14:textId="111E27CD" w:rsidR="00F37E87" w:rsidRPr="00B916EC" w:rsidRDefault="00522C35" w:rsidP="00326D6E">
      <w:pPr>
        <w:pStyle w:val="B4"/>
        <w:rPr>
          <w:lang w:eastAsia="zh-CN"/>
        </w:rPr>
      </w:pPr>
      <m:oMath>
        <m:r>
          <w:rPr>
            <w:rFonts w:ascii="Cambria Math" w:hAnsi="Cambria Math"/>
          </w:rPr>
          <m:t>c=c+1</m:t>
        </m:r>
      </m:oMath>
      <w:r w:rsidR="005A2ADA">
        <w:t xml:space="preserve"> </w:t>
      </w:r>
    </w:p>
    <w:p w14:paraId="25D012B3" w14:textId="77777777" w:rsidR="00DF30C4" w:rsidRPr="009C612A" w:rsidRDefault="00DF30C4" w:rsidP="00326D6E">
      <w:pPr>
        <w:pStyle w:val="B3"/>
        <w:rPr>
          <w:lang w:val="en-US" w:eastAsia="zh-CN"/>
        </w:rPr>
      </w:pPr>
      <w:r>
        <w:rPr>
          <w:lang w:val="en-US" w:eastAsia="zh-CN"/>
        </w:rPr>
        <w:t>end if</w:t>
      </w:r>
    </w:p>
    <w:p w14:paraId="3A6A35BE" w14:textId="77777777" w:rsidR="00F37E87" w:rsidRPr="00B916EC" w:rsidRDefault="00F37E87" w:rsidP="003C1682">
      <w:pPr>
        <w:pStyle w:val="B2"/>
        <w:rPr>
          <w:lang w:eastAsia="zh-CN"/>
        </w:rPr>
      </w:pPr>
      <w:r w:rsidRPr="00B916EC">
        <w:rPr>
          <w:rFonts w:hint="eastAsia"/>
          <w:lang w:eastAsia="zh-CN"/>
        </w:rPr>
        <w:t>end while</w:t>
      </w:r>
    </w:p>
    <w:p w14:paraId="179C9643" w14:textId="28C0D22C" w:rsidR="00F37E87" w:rsidRPr="005A2ADA" w:rsidRDefault="00522C35" w:rsidP="003C1682">
      <w:pPr>
        <w:pStyle w:val="B2"/>
        <w:rPr>
          <w:i/>
          <w:lang w:val="en-US" w:eastAsia="zh-CN"/>
        </w:rPr>
      </w:pPr>
      <m:oMath>
        <m:r>
          <w:rPr>
            <w:rFonts w:ascii="Cambria Math" w:hAnsi="Cambria Math"/>
          </w:rPr>
          <m:t>m=m+1</m:t>
        </m:r>
      </m:oMath>
      <w:r w:rsidR="005A2ADA">
        <w:rPr>
          <w:i/>
          <w:lang w:val="en-US"/>
        </w:rPr>
        <w:t xml:space="preserve"> </w:t>
      </w:r>
    </w:p>
    <w:p w14:paraId="6D3D52D1" w14:textId="68F8DF8C" w:rsidR="00F37E87" w:rsidRDefault="00F37E87" w:rsidP="0009732E">
      <w:pPr>
        <w:pStyle w:val="B1"/>
        <w:rPr>
          <w:lang w:eastAsia="zh-CN"/>
        </w:rPr>
      </w:pPr>
      <w:r w:rsidRPr="00B916EC">
        <w:rPr>
          <w:rFonts w:hint="eastAsia"/>
          <w:lang w:eastAsia="zh-CN"/>
        </w:rPr>
        <w:t>end while</w:t>
      </w:r>
    </w:p>
    <w:p w14:paraId="64C84260" w14:textId="311B4089" w:rsidR="009B4E2F" w:rsidRPr="002F4469" w:rsidRDefault="00000000" w:rsidP="005A2ADA">
      <w:pPr>
        <w:pStyle w:val="B2"/>
        <w:rPr>
          <w:lang w:eastAsia="zh-CN"/>
        </w:rPr>
      </w:pPr>
      <m:oMath>
        <m:sSub>
          <m:sSubPr>
            <m:ctrlPr>
              <w:rPr>
                <w:rFonts w:ascii="Cambria Math" w:hAnsi="Cambria Math"/>
                <w:lang w:eastAsia="zh-CN"/>
              </w:rPr>
            </m:ctrlPr>
          </m:sSubPr>
          <m:e>
            <m:r>
              <w:rPr>
                <w:rFonts w:ascii="Cambria Math" w:hAnsi="Cambria Math"/>
                <w:lang w:eastAsia="zh-CN"/>
              </w:rPr>
              <m:t>V</m:t>
            </m:r>
          </m:e>
          <m:sub>
            <m:r>
              <w:rPr>
                <w:rFonts w:ascii="Cambria Math" w:hAnsi="Cambria Math"/>
                <w:lang w:eastAsia="zh-CN"/>
              </w:rPr>
              <m:t>temp</m:t>
            </m:r>
          </m:sub>
        </m:sSub>
        <m:r>
          <m:rPr>
            <m:sty m:val="p"/>
          </m:rPr>
          <w:rPr>
            <w:rFonts w:ascii="Cambria Math" w:hAnsi="Cambria Math"/>
            <w:lang w:eastAsia="zh-CN"/>
          </w:rPr>
          <m:t>=</m:t>
        </m:r>
        <m:d>
          <m:dPr>
            <m:ctrlPr>
              <w:rPr>
                <w:rFonts w:ascii="Cambria Math" w:hAnsi="Cambria Math"/>
                <w:lang w:eastAsia="zh-CN"/>
              </w:rPr>
            </m:ctrlPr>
          </m:dPr>
          <m:e>
            <m:r>
              <w:rPr>
                <w:rFonts w:ascii="Cambria Math" w:hAnsi="Cambria Math"/>
                <w:lang w:eastAsia="zh-CN"/>
              </w:rPr>
              <m:t>j</m:t>
            </m:r>
            <m:r>
              <m:rPr>
                <m:sty m:val="p"/>
              </m:rPr>
              <w:rPr>
                <w:rFonts w:ascii="Cambria Math" w:hAnsi="Cambria Math"/>
                <w:lang w:eastAsia="zh-CN"/>
              </w:rPr>
              <m:t xml:space="preserve"> </m:t>
            </m:r>
            <m:r>
              <w:rPr>
                <w:rFonts w:ascii="Cambria Math" w:hAnsi="Cambria Math"/>
                <w:lang w:eastAsia="zh-CN"/>
              </w:rPr>
              <m:t>mod</m:t>
            </m:r>
            <m:d>
              <m:dPr>
                <m:ctrlPr>
                  <w:rPr>
                    <w:rFonts w:ascii="Cambria Math" w:hAnsi="Cambria Math"/>
                    <w:lang w:eastAsia="zh-CN"/>
                  </w:rPr>
                </m:ctrlPr>
              </m:dPr>
              <m:e>
                <m:f>
                  <m:fPr>
                    <m:ctrlPr>
                      <w:rPr>
                        <w:rFonts w:ascii="Cambria Math" w:hAnsi="Cambria Math"/>
                        <w:lang w:eastAsia="zh-CN"/>
                      </w:rPr>
                    </m:ctrlPr>
                  </m:fPr>
                  <m:num>
                    <m:r>
                      <m:rPr>
                        <m:sty m:val="p"/>
                      </m:rPr>
                      <w:rPr>
                        <w:rFonts w:ascii="Cambria Math" w:hAnsi="Cambria Math"/>
                        <w:lang w:eastAsia="zh-CN"/>
                      </w:rPr>
                      <m:t>4</m:t>
                    </m:r>
                  </m:num>
                  <m:den>
                    <m:sSub>
                      <m:sSubPr>
                        <m:ctrlPr>
                          <w:rPr>
                            <w:rFonts w:ascii="Cambria Math" w:hAnsi="Cambria Math"/>
                            <w:lang w:eastAsia="zh-CN"/>
                          </w:rPr>
                        </m:ctrlPr>
                      </m:sSubPr>
                      <m:e>
                        <m:r>
                          <w:rPr>
                            <w:rFonts w:ascii="Cambria Math" w:hAnsi="Cambria Math"/>
                            <w:lang w:eastAsia="zh-CN"/>
                          </w:rPr>
                          <m:t>T</m:t>
                        </m:r>
                      </m:e>
                      <m:sub>
                        <m:r>
                          <w:rPr>
                            <w:rFonts w:ascii="Cambria Math" w:hAnsi="Cambria Math"/>
                            <w:lang w:eastAsia="zh-CN"/>
                          </w:rPr>
                          <m:t>D</m:t>
                        </m:r>
                      </m:sub>
                    </m:sSub>
                  </m:den>
                </m:f>
              </m:e>
            </m:d>
          </m:e>
        </m:d>
        <m:r>
          <m:rPr>
            <m:sty m:val="p"/>
          </m:rPr>
          <w:rPr>
            <w:rFonts w:ascii="Cambria Math" w:hAnsi="Cambria Math"/>
            <w:lang w:eastAsia="zh-CN"/>
          </w:rPr>
          <m:t>×</m:t>
        </m:r>
        <m:d>
          <m:dPr>
            <m:ctrlPr>
              <w:rPr>
                <w:rFonts w:ascii="Cambria Math" w:hAnsi="Cambria Math"/>
                <w:lang w:eastAsia="zh-CN"/>
              </w:rPr>
            </m:ctrlPr>
          </m:dPr>
          <m:e>
            <m:f>
              <m:fPr>
                <m:ctrlPr>
                  <w:rPr>
                    <w:rFonts w:ascii="Cambria Math" w:hAnsi="Cambria Math"/>
                    <w:lang w:eastAsia="zh-CN"/>
                  </w:rPr>
                </m:ctrlPr>
              </m:fPr>
              <m:num>
                <m:r>
                  <m:rPr>
                    <m:sty m:val="p"/>
                  </m:rPr>
                  <w:rPr>
                    <w:rFonts w:ascii="Cambria Math" w:hAnsi="Cambria Math"/>
                    <w:lang w:eastAsia="zh-CN"/>
                  </w:rPr>
                  <m:t>4</m:t>
                </m:r>
              </m:num>
              <m:den>
                <m:sSub>
                  <m:sSubPr>
                    <m:ctrlPr>
                      <w:rPr>
                        <w:rFonts w:ascii="Cambria Math" w:hAnsi="Cambria Math"/>
                        <w:lang w:eastAsia="zh-CN"/>
                      </w:rPr>
                    </m:ctrlPr>
                  </m:sSubPr>
                  <m:e>
                    <m:r>
                      <w:rPr>
                        <w:rFonts w:ascii="Cambria Math" w:hAnsi="Cambria Math"/>
                        <w:lang w:eastAsia="zh-CN"/>
                      </w:rPr>
                      <m:t>T</m:t>
                    </m:r>
                  </m:e>
                  <m:sub>
                    <m:r>
                      <w:rPr>
                        <w:rFonts w:ascii="Cambria Math" w:hAnsi="Cambria Math"/>
                        <w:lang w:eastAsia="zh-CN"/>
                      </w:rPr>
                      <m:t>D</m:t>
                    </m:r>
                  </m:sub>
                </m:sSub>
              </m:den>
            </m:f>
          </m:e>
        </m:d>
        <m:r>
          <m:rPr>
            <m:sty m:val="p"/>
          </m:rPr>
          <w:rPr>
            <w:rFonts w:ascii="Cambria Math" w:hAnsi="Cambria Math"/>
            <w:lang w:eastAsia="zh-CN"/>
          </w:rPr>
          <m:t>+</m:t>
        </m:r>
        <m:sSub>
          <m:sSubPr>
            <m:ctrlPr>
              <w:rPr>
                <w:rFonts w:ascii="Cambria Math" w:hAnsi="Cambria Math"/>
                <w:lang w:eastAsia="zh-CN"/>
              </w:rPr>
            </m:ctrlPr>
          </m:sSubPr>
          <m:e>
            <m:r>
              <w:rPr>
                <w:rFonts w:ascii="Cambria Math" w:hAnsi="Cambria Math"/>
                <w:lang w:eastAsia="zh-CN"/>
              </w:rPr>
              <m:t>V</m:t>
            </m:r>
          </m:e>
          <m:sub>
            <m:r>
              <w:rPr>
                <w:rFonts w:ascii="Cambria Math" w:hAnsi="Cambria Math"/>
                <w:lang w:eastAsia="zh-CN"/>
              </w:rPr>
              <m:t>temp</m:t>
            </m:r>
          </m:sub>
        </m:sSub>
      </m:oMath>
      <w:r w:rsidR="005A2ADA">
        <w:rPr>
          <w:lang w:eastAsia="zh-CN"/>
        </w:rPr>
        <w:t xml:space="preserve"> </w:t>
      </w:r>
    </w:p>
    <w:p w14:paraId="71A73CB5" w14:textId="7EDFC558" w:rsidR="009B4E2F" w:rsidRDefault="009B4E2F" w:rsidP="005A2ADA">
      <w:pPr>
        <w:pStyle w:val="B1"/>
      </w:pPr>
      <w:r>
        <w:rPr>
          <w:lang w:eastAsia="zh-CN"/>
        </w:rPr>
        <w:t xml:space="preserve">if UE does not set </w:t>
      </w:r>
      <m:oMath>
        <m:sSub>
          <m:sSubPr>
            <m:ctrlPr>
              <w:rPr>
                <w:rFonts w:ascii="Cambria Math" w:hAnsi="Cambria Math" w:cs="Calibri"/>
                <w:sz w:val="21"/>
                <w:szCs w:val="21"/>
              </w:rPr>
            </m:ctrlPr>
          </m:sSubPr>
          <m:e>
            <m:r>
              <w:rPr>
                <w:rFonts w:ascii="Cambria Math" w:hAnsi="Cambria Math"/>
              </w:rPr>
              <m:t>V</m:t>
            </m:r>
          </m:e>
          <m:sub>
            <m:r>
              <w:rPr>
                <w:rFonts w:ascii="Cambria Math" w:hAnsi="Cambria Math"/>
              </w:rPr>
              <m:t>temp</m:t>
            </m:r>
            <m:r>
              <m:rPr>
                <m:sty m:val="p"/>
              </m:rPr>
              <w:rPr>
                <w:rFonts w:ascii="Cambria Math" w:hAnsi="Cambria Math"/>
              </w:rPr>
              <m:t>2</m:t>
            </m:r>
          </m:sub>
        </m:sSub>
        <m:r>
          <m:rPr>
            <m:sty m:val="p"/>
          </m:rPr>
          <w:rPr>
            <w:rFonts w:ascii="Cambria Math" w:hAnsi="Cambria Math"/>
          </w:rPr>
          <m:t>=</m:t>
        </m:r>
        <m:sSubSup>
          <m:sSubSupPr>
            <m:ctrlPr>
              <w:rPr>
                <w:rFonts w:ascii="Cambria Math" w:hAnsi="Cambria Math" w:cs="Calibri"/>
                <w:sz w:val="21"/>
                <w:szCs w:val="21"/>
              </w:rPr>
            </m:ctrlPr>
          </m:sSubSupPr>
          <m:e>
            <m:r>
              <w:rPr>
                <w:rFonts w:ascii="Cambria Math" w:hAnsi="Cambria Math"/>
              </w:rPr>
              <m:t>V</m:t>
            </m:r>
          </m:e>
          <m:sub>
            <m:r>
              <m:rPr>
                <m:sty m:val="p"/>
              </m:rPr>
              <w:rPr>
                <w:rFonts w:ascii="Cambria Math" w:hAnsi="Cambria Math"/>
              </w:rPr>
              <m:t>T-</m:t>
            </m:r>
            <m:r>
              <w:rPr>
                <w:rFonts w:ascii="Cambria Math" w:hAnsi="Cambria Math"/>
              </w:rPr>
              <m:t>DAI</m:t>
            </m:r>
          </m:sub>
          <m:sup>
            <m:r>
              <w:rPr>
                <w:rFonts w:ascii="Cambria Math" w:hAnsi="Cambria Math"/>
              </w:rPr>
              <m:t>UL</m:t>
            </m:r>
          </m:sup>
        </m:sSubSup>
      </m:oMath>
      <w:r w:rsidRPr="0087250D">
        <w:t xml:space="preserve"> and </w:t>
      </w:r>
      <m:oMath>
        <m:sSub>
          <m:sSubPr>
            <m:ctrlPr>
              <w:rPr>
                <w:rFonts w:ascii="Cambria Math" w:hAnsi="Cambria Math" w:cs="Calibri"/>
                <w:iCs/>
                <w:sz w:val="21"/>
                <w:szCs w:val="21"/>
              </w:rPr>
            </m:ctrlPr>
          </m:sSubPr>
          <m:e>
            <m:r>
              <w:rPr>
                <w:rFonts w:ascii="Cambria Math" w:hAnsi="Cambria Math"/>
              </w:rPr>
              <m:t>T</m:t>
            </m:r>
          </m:e>
          <m:sub>
            <m:r>
              <w:rPr>
                <w:rFonts w:ascii="Cambria Math" w:hAnsi="Cambria Math"/>
              </w:rPr>
              <m:t>D</m:t>
            </m:r>
          </m:sub>
        </m:sSub>
        <m:r>
          <m:rPr>
            <m:sty m:val="p"/>
          </m:rPr>
          <w:rPr>
            <w:rFonts w:ascii="Cambria Math" w:hAnsi="Cambria Math"/>
          </w:rPr>
          <m:t>=2</m:t>
        </m:r>
      </m:oMath>
    </w:p>
    <w:p w14:paraId="37D0D1CF" w14:textId="32D3A0C7" w:rsidR="009B4E2F" w:rsidRPr="0087250D" w:rsidRDefault="00000000" w:rsidP="005A2ADA">
      <w:pPr>
        <w:pStyle w:val="B2"/>
      </w:pPr>
      <m:oMath>
        <m:sSub>
          <m:sSubPr>
            <m:ctrlPr>
              <w:rPr>
                <w:rFonts w:ascii="Cambria Math" w:hAnsi="Cambria Math" w:cs="Calibri"/>
                <w:sz w:val="21"/>
                <w:szCs w:val="21"/>
              </w:rPr>
            </m:ctrlPr>
          </m:sSubPr>
          <m:e>
            <m:r>
              <w:rPr>
                <w:rFonts w:ascii="Cambria Math" w:hAnsi="Cambria Math"/>
              </w:rPr>
              <m:t>V</m:t>
            </m:r>
          </m:e>
          <m:sub>
            <m:r>
              <w:rPr>
                <w:rFonts w:ascii="Cambria Math" w:hAnsi="Cambria Math"/>
              </w:rPr>
              <m:t>temp</m:t>
            </m:r>
            <m:r>
              <m:rPr>
                <m:sty m:val="p"/>
              </m:rPr>
              <w:rPr>
                <w:rFonts w:ascii="Cambria Math" w:hAnsi="Cambria Math"/>
              </w:rPr>
              <m:t>2</m:t>
            </m:r>
          </m:sub>
        </m:sSub>
        <m:r>
          <m:rPr>
            <m:sty m:val="p"/>
          </m:rPr>
          <w:rPr>
            <w:rFonts w:ascii="Cambria Math" w:hAnsi="Cambria Math"/>
          </w:rPr>
          <m:t>=</m:t>
        </m:r>
        <m:sSub>
          <m:sSubPr>
            <m:ctrlPr>
              <w:rPr>
                <w:rFonts w:ascii="Cambria Math" w:hAnsi="Cambria Math" w:cs="Calibri"/>
                <w:sz w:val="21"/>
                <w:szCs w:val="21"/>
              </w:rPr>
            </m:ctrlPr>
          </m:sSubPr>
          <m:e>
            <m:r>
              <w:rPr>
                <w:rFonts w:ascii="Cambria Math" w:hAnsi="Cambria Math"/>
              </w:rPr>
              <m:t>V</m:t>
            </m:r>
          </m:e>
          <m:sub>
            <m:r>
              <w:rPr>
                <w:rFonts w:ascii="Cambria Math" w:hAnsi="Cambria Math"/>
              </w:rPr>
              <m:t>temp</m:t>
            </m:r>
          </m:sub>
        </m:sSub>
      </m:oMath>
      <w:r w:rsidR="005A2ADA">
        <w:rPr>
          <w:sz w:val="21"/>
          <w:szCs w:val="21"/>
        </w:rPr>
        <w:t xml:space="preserve"> </w:t>
      </w:r>
    </w:p>
    <w:p w14:paraId="610DB4F5" w14:textId="77777777" w:rsidR="009B4E2F" w:rsidRDefault="009B4E2F" w:rsidP="005A2ADA">
      <w:pPr>
        <w:pStyle w:val="B1"/>
        <w:rPr>
          <w:lang w:eastAsia="zh-CN"/>
        </w:rPr>
      </w:pPr>
      <w:r>
        <w:rPr>
          <w:lang w:eastAsia="zh-CN"/>
        </w:rPr>
        <w:t>end if</w:t>
      </w:r>
    </w:p>
    <w:p w14:paraId="2EA4E99C" w14:textId="24ED9487" w:rsidR="009B4E2F" w:rsidRPr="000E7147" w:rsidRDefault="009B4E2F" w:rsidP="005A2ADA">
      <w:pPr>
        <w:pStyle w:val="EQ"/>
        <w:rPr>
          <w:lang w:eastAsia="zh-CN"/>
        </w:rPr>
      </w:pPr>
      <m:oMathPara>
        <m:oMath>
          <m:r>
            <w:rPr>
              <w:rFonts w:ascii="Cambria Math" w:hAnsi="Cambria Math"/>
              <w:lang w:eastAsia="zh-CN"/>
            </w:rPr>
            <m:t>j</m:t>
          </m:r>
          <m:r>
            <m:rPr>
              <m:sty m:val="p"/>
            </m:rPr>
            <w:rPr>
              <w:rFonts w:ascii="Cambria Math" w:hAnsi="Cambria Math"/>
              <w:lang w:eastAsia="zh-CN"/>
            </w:rPr>
            <m:t>=</m:t>
          </m:r>
          <m:d>
            <m:dPr>
              <m:begChr m:val="⌊"/>
              <m:endChr m:val="⌋"/>
              <m:ctrlPr>
                <w:rPr>
                  <w:rFonts w:ascii="Cambria Math" w:hAnsi="Cambria Math"/>
                  <w:lang w:eastAsia="zh-CN"/>
                </w:rPr>
              </m:ctrlPr>
            </m:dPr>
            <m:e>
              <m:f>
                <m:fPr>
                  <m:ctrlPr>
                    <w:rPr>
                      <w:rFonts w:ascii="Cambria Math" w:hAnsi="Cambria Math"/>
                      <w:lang w:eastAsia="zh-CN"/>
                    </w:rPr>
                  </m:ctrlPr>
                </m:fPr>
                <m:num>
                  <m:r>
                    <w:rPr>
                      <w:rFonts w:ascii="Cambria Math" w:hAnsi="Cambria Math"/>
                      <w:lang w:eastAsia="zh-CN"/>
                    </w:rPr>
                    <m:t>j</m:t>
                  </m:r>
                  <m:r>
                    <m:rPr>
                      <m:sty m:val="p"/>
                    </m:rPr>
                    <w:rPr>
                      <w:rFonts w:ascii="Cambria Math" w:hAnsi="Cambria Math"/>
                      <w:lang w:eastAsia="zh-CN"/>
                    </w:rPr>
                    <m:t>×</m:t>
                  </m:r>
                  <m:sSub>
                    <m:sSubPr>
                      <m:ctrlPr>
                        <w:rPr>
                          <w:rFonts w:ascii="Cambria Math" w:hAnsi="Cambria Math"/>
                          <w:lang w:eastAsia="zh-CN"/>
                        </w:rPr>
                      </m:ctrlPr>
                    </m:sSubPr>
                    <m:e>
                      <m:r>
                        <w:rPr>
                          <w:rFonts w:ascii="Cambria Math" w:hAnsi="Cambria Math"/>
                          <w:lang w:eastAsia="zh-CN"/>
                        </w:rPr>
                        <m:t>T</m:t>
                      </m:r>
                    </m:e>
                    <m:sub>
                      <m:r>
                        <w:rPr>
                          <w:rFonts w:ascii="Cambria Math" w:hAnsi="Cambria Math"/>
                          <w:lang w:eastAsia="zh-CN"/>
                        </w:rPr>
                        <m:t>D</m:t>
                      </m:r>
                    </m:sub>
                  </m:sSub>
                </m:num>
                <m:den>
                  <m:r>
                    <m:rPr>
                      <m:sty m:val="p"/>
                    </m:rPr>
                    <w:rPr>
                      <w:rFonts w:ascii="Cambria Math" w:hAnsi="Cambria Math"/>
                      <w:lang w:eastAsia="zh-CN"/>
                    </w:rPr>
                    <m:t>4</m:t>
                  </m:r>
                </m:den>
              </m:f>
            </m:e>
          </m:d>
        </m:oMath>
      </m:oMathPara>
    </w:p>
    <w:p w14:paraId="649F0AE5" w14:textId="2EBA554B" w:rsidR="00F37E87" w:rsidRPr="00B916EC" w:rsidRDefault="00F37E87" w:rsidP="0009732E">
      <w:pPr>
        <w:pStyle w:val="B1"/>
        <w:rPr>
          <w:rFonts w:cs="Arial"/>
          <w:lang w:eastAsia="zh-CN"/>
        </w:rPr>
      </w:pPr>
      <w:r w:rsidRPr="00B916EC">
        <w:rPr>
          <w:rFonts w:hint="eastAsia"/>
          <w:lang w:eastAsia="zh-CN"/>
        </w:rPr>
        <w:t xml:space="preserve">if </w:t>
      </w:r>
      <m:oMath>
        <m:sSub>
          <m:sSubPr>
            <m:ctrlPr>
              <w:rPr>
                <w:rFonts w:ascii="Cambria Math" w:hAnsi="Cambria Math"/>
                <w:lang w:eastAsia="zh-CN"/>
              </w:rPr>
            </m:ctrlPr>
          </m:sSubPr>
          <m:e>
            <m:r>
              <w:rPr>
                <w:rFonts w:ascii="Cambria Math" w:hAnsi="Cambria Math"/>
                <w:lang w:eastAsia="zh-CN"/>
              </w:rPr>
              <m:t>V</m:t>
            </m:r>
          </m:e>
          <m:sub>
            <m:r>
              <w:rPr>
                <w:rFonts w:ascii="Cambria Math" w:hAnsi="Cambria Math"/>
                <w:lang w:eastAsia="zh-CN"/>
              </w:rPr>
              <m:t>temp2</m:t>
            </m:r>
          </m:sub>
        </m:sSub>
        <m:r>
          <w:rPr>
            <w:rFonts w:ascii="Cambria Math" w:hAnsi="Cambria Math"/>
            <w:lang w:eastAsia="zh-CN"/>
          </w:rPr>
          <m:t>&lt;</m:t>
        </m:r>
        <m:sSub>
          <m:sSubPr>
            <m:ctrlPr>
              <w:rPr>
                <w:rFonts w:ascii="Cambria Math" w:hAnsi="Cambria Math"/>
                <w:lang w:eastAsia="zh-CN"/>
              </w:rPr>
            </m:ctrlPr>
          </m:sSubPr>
          <m:e>
            <m:r>
              <w:rPr>
                <w:rFonts w:ascii="Cambria Math" w:hAnsi="Cambria Math"/>
                <w:lang w:eastAsia="zh-CN"/>
              </w:rPr>
              <m:t>V</m:t>
            </m:r>
          </m:e>
          <m:sub>
            <m:r>
              <w:rPr>
                <w:rFonts w:ascii="Cambria Math" w:hAnsi="Cambria Math"/>
                <w:lang w:eastAsia="zh-CN"/>
              </w:rPr>
              <m:t>temp</m:t>
            </m:r>
          </m:sub>
        </m:sSub>
      </m:oMath>
    </w:p>
    <w:p w14:paraId="4471CD7B" w14:textId="57305238" w:rsidR="00F37E87" w:rsidRPr="005A2ADA" w:rsidRDefault="00522C35" w:rsidP="0009732E">
      <w:pPr>
        <w:pStyle w:val="B2"/>
        <w:rPr>
          <w:i/>
          <w:lang w:val="en-US" w:eastAsia="zh-CN"/>
        </w:rPr>
      </w:pPr>
      <m:oMath>
        <m:r>
          <w:rPr>
            <w:rFonts w:ascii="Cambria Math" w:hAnsi="Cambria Math"/>
            <w:lang w:eastAsia="zh-CN"/>
          </w:rPr>
          <m:t>j=j+1</m:t>
        </m:r>
      </m:oMath>
      <w:r w:rsidR="005A2ADA">
        <w:rPr>
          <w:i/>
          <w:lang w:val="en-US" w:eastAsia="zh-CN"/>
        </w:rPr>
        <w:t xml:space="preserve"> </w:t>
      </w:r>
    </w:p>
    <w:p w14:paraId="5CE4BCCD" w14:textId="77777777" w:rsidR="00F37E87" w:rsidRPr="00B916EC" w:rsidRDefault="00F37E87" w:rsidP="0009732E">
      <w:pPr>
        <w:pStyle w:val="B1"/>
        <w:rPr>
          <w:rFonts w:cs="Arial"/>
          <w:lang w:eastAsia="zh-CN"/>
        </w:rPr>
      </w:pPr>
      <w:r w:rsidRPr="00B916EC">
        <w:rPr>
          <w:rFonts w:hint="eastAsia"/>
          <w:lang w:eastAsia="zh-CN"/>
        </w:rPr>
        <w:t>end if</w:t>
      </w:r>
    </w:p>
    <w:p w14:paraId="4E2BEB80" w14:textId="77777777" w:rsidR="00F37E87" w:rsidRPr="00B916EC" w:rsidRDefault="00F37E87" w:rsidP="001322F1">
      <w:pPr>
        <w:pStyle w:val="B1"/>
        <w:ind w:left="284" w:firstLine="0"/>
        <w:rPr>
          <w:rFonts w:cs="Arial"/>
          <w:lang w:eastAsia="zh-CN"/>
        </w:rPr>
      </w:pPr>
      <w:r w:rsidRPr="00B916EC">
        <w:rPr>
          <w:rFonts w:cs="Arial" w:hint="eastAsia"/>
          <w:lang w:eastAsia="zh-CN"/>
        </w:rPr>
        <w:t xml:space="preserve">if </w:t>
      </w:r>
      <w:r w:rsidR="00DF30C4" w:rsidRPr="00435CFD">
        <w:rPr>
          <w:i/>
        </w:rPr>
        <w:t>harq-ACK-SpatialBundlingPUCCH</w:t>
      </w:r>
      <w:r w:rsidR="00DF30C4" w:rsidRPr="00B916EC">
        <w:rPr>
          <w:rFonts w:hint="eastAsia"/>
          <w:lang w:eastAsia="zh-CN"/>
        </w:rPr>
        <w:t xml:space="preserve"> </w:t>
      </w:r>
      <w:r w:rsidR="00DF30C4">
        <w:rPr>
          <w:lang w:val="en-US" w:eastAsia="zh-CN"/>
        </w:rPr>
        <w:t xml:space="preserve">is not provided </w:t>
      </w:r>
      <w:r w:rsidR="003A470A">
        <w:rPr>
          <w:lang w:eastAsia="zh-CN"/>
        </w:rPr>
        <w:t>to the UE</w:t>
      </w:r>
      <w:r w:rsidR="005B3B05" w:rsidRPr="00B916EC">
        <w:rPr>
          <w:lang w:val="en-US" w:eastAsia="zh-CN"/>
        </w:rPr>
        <w:t xml:space="preserve"> and </w:t>
      </w:r>
      <w:r w:rsidRPr="00B916EC">
        <w:rPr>
          <w:rFonts w:hint="eastAsia"/>
          <w:lang w:eastAsia="zh-CN"/>
        </w:rPr>
        <w:t>the</w:t>
      </w:r>
      <w:r w:rsidRPr="00B916EC">
        <w:rPr>
          <w:rFonts w:cs="Arial" w:hint="eastAsia"/>
          <w:lang w:eastAsia="zh-CN"/>
        </w:rPr>
        <w:t xml:space="preserve"> UE is configured </w:t>
      </w:r>
      <w:r w:rsidR="005B3B05" w:rsidRPr="00B916EC">
        <w:rPr>
          <w:rFonts w:cs="Arial"/>
          <w:lang w:eastAsia="zh-CN"/>
        </w:rPr>
        <w:t xml:space="preserve">by </w:t>
      </w:r>
      <w:r w:rsidR="00DF30C4" w:rsidRPr="00435CFD">
        <w:rPr>
          <w:i/>
        </w:rPr>
        <w:t>maxNrofCodeWordsScheduledByDCI</w:t>
      </w:r>
      <w:r w:rsidR="005B3B05" w:rsidRPr="00B916EC">
        <w:rPr>
          <w:rFonts w:cs="Arial"/>
          <w:lang w:eastAsia="zh-CN"/>
        </w:rPr>
        <w:t xml:space="preserve"> </w:t>
      </w:r>
      <w:r w:rsidRPr="00B916EC">
        <w:rPr>
          <w:rFonts w:cs="Arial" w:hint="eastAsia"/>
          <w:lang w:eastAsia="zh-CN"/>
        </w:rPr>
        <w:t xml:space="preserve">with </w:t>
      </w:r>
      <w:r w:rsidR="005B3B05" w:rsidRPr="00B916EC">
        <w:rPr>
          <w:rFonts w:cs="Arial"/>
          <w:lang w:eastAsia="zh-CN"/>
        </w:rPr>
        <w:t>reception of</w:t>
      </w:r>
      <w:r w:rsidRPr="00B916EC">
        <w:rPr>
          <w:rFonts w:cs="Arial" w:hint="eastAsia"/>
          <w:lang w:eastAsia="zh-CN"/>
        </w:rPr>
        <w:t xml:space="preserve"> two transport blocks </w:t>
      </w:r>
      <w:r w:rsidR="00266C19">
        <w:rPr>
          <w:rFonts w:cs="Arial"/>
          <w:lang w:eastAsia="zh-CN"/>
        </w:rPr>
        <w:t>for</w:t>
      </w:r>
      <w:r w:rsidR="00266C19" w:rsidRPr="00B916EC">
        <w:rPr>
          <w:rFonts w:cs="Arial" w:hint="eastAsia"/>
          <w:lang w:eastAsia="zh-CN"/>
        </w:rPr>
        <w:t xml:space="preserve"> </w:t>
      </w:r>
      <w:r w:rsidRPr="00B916EC">
        <w:rPr>
          <w:rFonts w:cs="Arial" w:hint="eastAsia"/>
          <w:lang w:eastAsia="zh-CN"/>
        </w:rPr>
        <w:t xml:space="preserve">at least one configured </w:t>
      </w:r>
      <w:r w:rsidR="00266C19">
        <w:rPr>
          <w:rFonts w:cs="Arial"/>
          <w:lang w:eastAsia="zh-CN"/>
        </w:rPr>
        <w:t xml:space="preserve">DL BWP of a </w:t>
      </w:r>
      <w:r w:rsidRPr="00B916EC">
        <w:rPr>
          <w:rFonts w:cs="Arial" w:hint="eastAsia"/>
          <w:lang w:eastAsia="zh-CN"/>
        </w:rPr>
        <w:t>serving cell,</w:t>
      </w:r>
    </w:p>
    <w:p w14:paraId="4EE60B5F" w14:textId="7E9C50EC" w:rsidR="00B93BCA" w:rsidRPr="005A2ADA" w:rsidRDefault="00000000" w:rsidP="00CD36E1">
      <w:pPr>
        <w:pStyle w:val="B2"/>
        <w:rPr>
          <w:lang w:val="en-US" w:eastAsia="zh-CN"/>
        </w:rPr>
      </w:pPr>
      <m:oMath>
        <m:sSup>
          <m:sSupPr>
            <m:ctrlPr>
              <w:rPr>
                <w:rFonts w:ascii="Cambria Math" w:eastAsia="Times New Roman" w:hAnsi="Cambria Math" w:cs="Calibri"/>
                <w:color w:val="000000" w:themeColor="text1"/>
                <w:sz w:val="21"/>
                <w:szCs w:val="21"/>
              </w:rPr>
            </m:ctrlPr>
          </m:sSupPr>
          <m:e>
            <m:r>
              <w:rPr>
                <w:rFonts w:ascii="Cambria Math" w:eastAsia="Times New Roman" w:hAnsi="Cambria Math"/>
                <w:color w:val="000000" w:themeColor="text1"/>
                <w:lang w:eastAsia="zh-CN"/>
              </w:rPr>
              <m:t>O</m:t>
            </m:r>
          </m:e>
          <m:sup>
            <m:r>
              <w:rPr>
                <w:rFonts w:ascii="Cambria Math" w:eastAsia="Times New Roman" w:hAnsi="Cambria Math"/>
                <w:color w:val="000000" w:themeColor="text1"/>
                <w:lang w:eastAsia="zh-CN"/>
              </w:rPr>
              <m:t>ACK</m:t>
            </m:r>
          </m:sup>
        </m:sSup>
        <m:r>
          <m:rPr>
            <m:sty m:val="p"/>
          </m:rPr>
          <w:rPr>
            <w:rFonts w:ascii="Cambria Math" w:eastAsia="Times New Roman" w:hAnsi="Cambria Math"/>
            <w:color w:val="000000" w:themeColor="text1"/>
            <w:lang w:eastAsia="zh-CN"/>
          </w:rPr>
          <m:t>=2⋅</m:t>
        </m:r>
        <m:d>
          <m:dPr>
            <m:ctrlPr>
              <w:rPr>
                <w:rFonts w:ascii="Cambria Math" w:eastAsia="Times New Roman" w:hAnsi="Cambria Math" w:cs="Calibri"/>
                <w:color w:val="000000" w:themeColor="text1"/>
                <w:sz w:val="21"/>
                <w:szCs w:val="21"/>
              </w:rPr>
            </m:ctrlPr>
          </m:dPr>
          <m:e>
            <m:r>
              <m:rPr>
                <m:sty m:val="p"/>
              </m:rPr>
              <w:rPr>
                <w:rFonts w:ascii="Cambria Math" w:eastAsia="Times New Roman" w:hAnsi="Cambria Math"/>
                <w:color w:val="000000" w:themeColor="text1"/>
              </w:rPr>
              <m:t>4</m:t>
            </m:r>
            <m:r>
              <m:rPr>
                <m:sty m:val="p"/>
              </m:rPr>
              <w:rPr>
                <w:rFonts w:ascii="Cambria Math" w:eastAsia="Times New Roman" w:hAnsi="Cambria Math"/>
                <w:color w:val="000000" w:themeColor="text1"/>
                <w:lang w:eastAsia="zh-CN"/>
              </w:rPr>
              <m:t>⋅</m:t>
            </m:r>
            <m:r>
              <w:rPr>
                <w:rFonts w:ascii="Cambria Math" w:eastAsia="Times New Roman" w:hAnsi="Cambria Math"/>
                <w:color w:val="000000" w:themeColor="text1"/>
              </w:rPr>
              <m:t>j</m:t>
            </m:r>
            <m:r>
              <m:rPr>
                <m:sty m:val="p"/>
              </m:rPr>
              <w:rPr>
                <w:rFonts w:ascii="Cambria Math" w:eastAsia="Times New Roman" w:hAnsi="Cambria Math"/>
                <w:color w:val="000000" w:themeColor="text1"/>
                <w:lang w:eastAsia="zh-CN"/>
              </w:rPr>
              <m:t>+</m:t>
            </m:r>
            <m:sSub>
              <m:sSubPr>
                <m:ctrlPr>
                  <w:rPr>
                    <w:rFonts w:ascii="Cambria Math" w:eastAsia="Times New Roman" w:hAnsi="Cambria Math" w:cs="Calibri"/>
                    <w:color w:val="000000" w:themeColor="text1"/>
                    <w:sz w:val="21"/>
                    <w:szCs w:val="21"/>
                  </w:rPr>
                </m:ctrlPr>
              </m:sSubPr>
              <m:e>
                <m:r>
                  <w:rPr>
                    <w:rFonts w:ascii="Cambria Math" w:eastAsia="Times New Roman" w:hAnsi="Cambria Math"/>
                    <w:color w:val="000000" w:themeColor="text1"/>
                    <w:lang w:eastAsia="zh-CN"/>
                  </w:rPr>
                  <m:t>V</m:t>
                </m:r>
              </m:e>
              <m:sub>
                <m:r>
                  <w:rPr>
                    <w:rFonts w:ascii="Cambria Math" w:eastAsia="Times New Roman" w:hAnsi="Cambria Math"/>
                    <w:color w:val="000000" w:themeColor="text1"/>
                    <w:lang w:eastAsia="zh-CN"/>
                  </w:rPr>
                  <m:t>temp</m:t>
                </m:r>
                <m:r>
                  <m:rPr>
                    <m:sty m:val="p"/>
                  </m:rPr>
                  <w:rPr>
                    <w:rFonts w:ascii="Cambria Math" w:eastAsia="Times New Roman" w:hAnsi="Cambria Math"/>
                    <w:color w:val="000000" w:themeColor="text1"/>
                    <w:lang w:eastAsia="zh-CN"/>
                  </w:rPr>
                  <m:t>2</m:t>
                </m:r>
              </m:sub>
            </m:sSub>
          </m:e>
        </m:d>
      </m:oMath>
      <w:r w:rsidR="005A2ADA">
        <w:rPr>
          <w:color w:val="000000" w:themeColor="text1"/>
          <w:sz w:val="21"/>
          <w:szCs w:val="21"/>
          <w:lang w:val="en-US"/>
        </w:rPr>
        <w:t xml:space="preserve"> </w:t>
      </w:r>
    </w:p>
    <w:p w14:paraId="577FF671" w14:textId="77777777" w:rsidR="009F2E1F" w:rsidRPr="00B916EC" w:rsidRDefault="009F2E1F" w:rsidP="009F2E1F">
      <w:pPr>
        <w:pStyle w:val="B1"/>
        <w:rPr>
          <w:lang w:eastAsia="zh-CN"/>
        </w:rPr>
      </w:pPr>
      <w:r w:rsidRPr="00B916EC">
        <w:rPr>
          <w:rFonts w:hint="eastAsia"/>
          <w:lang w:eastAsia="zh-CN"/>
        </w:rPr>
        <w:t>else</w:t>
      </w:r>
    </w:p>
    <w:p w14:paraId="4668DA50" w14:textId="4DD97521" w:rsidR="00B93BCA" w:rsidRPr="005A2ADA" w:rsidRDefault="00000000" w:rsidP="00CD36E1">
      <w:pPr>
        <w:pStyle w:val="B2"/>
        <w:rPr>
          <w:lang w:val="en-US" w:eastAsia="zh-CN"/>
        </w:rPr>
      </w:pPr>
      <m:oMath>
        <m:sSup>
          <m:sSupPr>
            <m:ctrlPr>
              <w:rPr>
                <w:rFonts w:ascii="Cambria Math" w:eastAsia="Times New Roman" w:hAnsi="Cambria Math" w:cs="SimSun"/>
                <w:color w:val="000000" w:themeColor="text1"/>
                <w:sz w:val="24"/>
                <w:szCs w:val="24"/>
              </w:rPr>
            </m:ctrlPr>
          </m:sSupPr>
          <m:e>
            <m:r>
              <w:rPr>
                <w:rFonts w:ascii="Cambria Math" w:eastAsia="Times New Roman" w:hAnsi="Cambria Math"/>
                <w:color w:val="000000" w:themeColor="text1"/>
              </w:rPr>
              <m:t>O</m:t>
            </m:r>
          </m:e>
          <m:sup>
            <m:r>
              <w:rPr>
                <w:rFonts w:ascii="Cambria Math" w:eastAsia="Times New Roman" w:hAnsi="Cambria Math"/>
                <w:color w:val="000000" w:themeColor="text1"/>
              </w:rPr>
              <m:t>ACK</m:t>
            </m:r>
          </m:sup>
        </m:sSup>
        <m:r>
          <m:rPr>
            <m:sty m:val="p"/>
          </m:rPr>
          <w:rPr>
            <w:rFonts w:ascii="Cambria Math" w:eastAsia="Times New Roman" w:hAnsi="Cambria Math"/>
            <w:color w:val="000000" w:themeColor="text1"/>
          </w:rPr>
          <m:t>=4⋅</m:t>
        </m:r>
        <m:r>
          <w:rPr>
            <w:rFonts w:ascii="Cambria Math" w:eastAsia="Times New Roman" w:hAnsi="Cambria Math"/>
            <w:color w:val="000000" w:themeColor="text1"/>
          </w:rPr>
          <m:t>j</m:t>
        </m:r>
        <m:r>
          <m:rPr>
            <m:sty m:val="p"/>
          </m:rPr>
          <w:rPr>
            <w:rFonts w:ascii="Cambria Math" w:eastAsia="Times New Roman" w:hAnsi="Cambria Math"/>
            <w:color w:val="000000" w:themeColor="text1"/>
          </w:rPr>
          <m:t>+</m:t>
        </m:r>
        <m:sSub>
          <m:sSubPr>
            <m:ctrlPr>
              <w:rPr>
                <w:rFonts w:ascii="Cambria Math" w:eastAsia="Times New Roman" w:hAnsi="Cambria Math" w:cs="SimSun"/>
                <w:color w:val="000000" w:themeColor="text1"/>
                <w:sz w:val="24"/>
                <w:szCs w:val="24"/>
              </w:rPr>
            </m:ctrlPr>
          </m:sSubPr>
          <m:e>
            <m:r>
              <w:rPr>
                <w:rFonts w:ascii="Cambria Math" w:eastAsia="Times New Roman" w:hAnsi="Cambria Math"/>
                <w:color w:val="000000" w:themeColor="text1"/>
              </w:rPr>
              <m:t>V</m:t>
            </m:r>
          </m:e>
          <m:sub>
            <m:r>
              <w:rPr>
                <w:rFonts w:ascii="Cambria Math" w:eastAsia="Times New Roman" w:hAnsi="Cambria Math"/>
                <w:color w:val="000000" w:themeColor="text1"/>
              </w:rPr>
              <m:t>temp</m:t>
            </m:r>
            <m:r>
              <m:rPr>
                <m:sty m:val="p"/>
              </m:rPr>
              <w:rPr>
                <w:rFonts w:ascii="Cambria Math" w:eastAsia="Times New Roman" w:hAnsi="Cambria Math"/>
                <w:color w:val="000000" w:themeColor="text1"/>
              </w:rPr>
              <m:t>2</m:t>
            </m:r>
          </m:sub>
        </m:sSub>
      </m:oMath>
      <w:r w:rsidR="005A2ADA">
        <w:rPr>
          <w:color w:val="000000" w:themeColor="text1"/>
          <w:sz w:val="24"/>
          <w:szCs w:val="24"/>
          <w:lang w:val="en-US"/>
        </w:rPr>
        <w:t xml:space="preserve"> </w:t>
      </w:r>
    </w:p>
    <w:p w14:paraId="192B0EF5" w14:textId="77777777" w:rsidR="009F2E1F" w:rsidRPr="00A45058" w:rsidRDefault="009F2E1F" w:rsidP="009F2E1F">
      <w:pPr>
        <w:pStyle w:val="B1"/>
        <w:rPr>
          <w:lang w:eastAsia="zh-CN"/>
        </w:rPr>
      </w:pPr>
      <w:r>
        <w:rPr>
          <w:lang w:eastAsia="zh-CN"/>
        </w:rPr>
        <w:t>end if</w:t>
      </w:r>
    </w:p>
    <w:p w14:paraId="23E9849A" w14:textId="4B90E70D" w:rsidR="009F2E1F" w:rsidRDefault="00000000" w:rsidP="009F2E1F">
      <w:pPr>
        <w:pStyle w:val="B1"/>
      </w:pPr>
      <m:oMath>
        <m:sSubSup>
          <m:sSubSupPr>
            <m:ctrlPr>
              <w:rPr>
                <w:rFonts w:ascii="Cambria Math" w:hAnsi="Cambria Math"/>
                <w:i/>
              </w:rPr>
            </m:ctrlPr>
          </m:sSubSupPr>
          <m:e>
            <m:acc>
              <m:accPr>
                <m:chr m:val="̃"/>
                <m:ctrlPr>
                  <w:rPr>
                    <w:rFonts w:ascii="Cambria Math" w:hAnsi="Cambria Math"/>
                    <w:i/>
                  </w:rPr>
                </m:ctrlPr>
              </m:accPr>
              <m:e>
                <m:r>
                  <w:rPr>
                    <w:rFonts w:ascii="Cambria Math"/>
                  </w:rPr>
                  <m:t>o</m:t>
                </m:r>
              </m:e>
            </m:acc>
          </m:e>
          <m:sub>
            <m:r>
              <w:rPr>
                <w:rFonts w:ascii="Cambria Math"/>
              </w:rPr>
              <m:t>i</m:t>
            </m:r>
          </m:sub>
          <m:sup>
            <m:r>
              <w:rPr>
                <w:rFonts w:ascii="Cambria Math"/>
              </w:rPr>
              <m:t>ACK</m:t>
            </m:r>
          </m:sup>
        </m:sSubSup>
        <m:r>
          <w:rPr>
            <w:rFonts w:ascii="Cambria Math" w:hAnsi="Cambria Math"/>
          </w:rPr>
          <m:t>=</m:t>
        </m:r>
        <m:r>
          <m:rPr>
            <m:sty m:val="p"/>
          </m:rPr>
          <w:rPr>
            <w:rFonts w:ascii="Cambria Math" w:hAnsi="Cambria Math"/>
          </w:rPr>
          <m:t>NACK</m:t>
        </m:r>
      </m:oMath>
      <w:r w:rsidR="009F2E1F" w:rsidRPr="00B916EC">
        <w:rPr>
          <w:rFonts w:hint="eastAsia"/>
          <w:lang w:eastAsia="zh-CN"/>
        </w:rPr>
        <w:t xml:space="preserve"> for any </w:t>
      </w:r>
      <m:oMath>
        <m:r>
          <w:rPr>
            <w:rFonts w:ascii="Cambria Math" w:hAnsi="Cambria Math"/>
          </w:rPr>
          <m:t>i∈</m:t>
        </m:r>
        <m:d>
          <m:dPr>
            <m:begChr m:val="{"/>
            <m:endChr m:val="}"/>
            <m:ctrlPr>
              <w:rPr>
                <w:rFonts w:ascii="Cambria Math" w:hAnsi="Cambria Math"/>
                <w:i/>
              </w:rPr>
            </m:ctrlPr>
          </m:dPr>
          <m:e>
            <m:r>
              <w:rPr>
                <w:rFonts w:ascii="Cambria Math" w:hAnsi="Cambria Math"/>
              </w:rPr>
              <m:t>0,1,⋯,</m:t>
            </m:r>
            <m:sSup>
              <m:sSupPr>
                <m:ctrlPr>
                  <w:rPr>
                    <w:rFonts w:ascii="Cambria Math" w:hAnsi="Cambria Math"/>
                    <w:lang w:eastAsia="zh-CN"/>
                  </w:rPr>
                </m:ctrlPr>
              </m:sSupPr>
              <m:e>
                <m:r>
                  <w:rPr>
                    <w:rFonts w:ascii="Cambria Math" w:hAnsi="Cambria Math"/>
                    <w:lang w:eastAsia="zh-CN"/>
                  </w:rPr>
                  <m:t>O</m:t>
                </m:r>
              </m:e>
              <m:sup>
                <m:r>
                  <w:rPr>
                    <w:rFonts w:ascii="Cambria Math" w:hAnsi="Cambria Math"/>
                    <w:lang w:eastAsia="zh-CN"/>
                  </w:rPr>
                  <m:t>ACK</m:t>
                </m:r>
              </m:sup>
            </m:sSup>
            <m:r>
              <w:rPr>
                <w:rFonts w:ascii="Cambria Math" w:hAnsi="Cambria Math"/>
                <w:lang w:eastAsia="zh-CN"/>
              </w:rPr>
              <m:t>-1</m:t>
            </m:r>
          </m:e>
        </m:d>
        <m:r>
          <w:rPr>
            <w:rFonts w:ascii="Cambria Math" w:hAnsi="Cambria Math"/>
          </w:rPr>
          <m:t>\</m:t>
        </m:r>
        <m:sSub>
          <m:sSubPr>
            <m:ctrlPr>
              <w:rPr>
                <w:rFonts w:ascii="Cambria Math" w:hAnsi="Cambria Math"/>
                <w:lang w:eastAsia="zh-CN"/>
              </w:rPr>
            </m:ctrlPr>
          </m:sSubPr>
          <m:e>
            <m:r>
              <w:rPr>
                <w:rFonts w:ascii="Cambria Math" w:hAnsi="Cambria Math"/>
                <w:lang w:eastAsia="zh-CN"/>
              </w:rPr>
              <m:t>V</m:t>
            </m:r>
          </m:e>
          <m:sub>
            <m:r>
              <w:rPr>
                <w:rFonts w:ascii="Cambria Math" w:hAnsi="Cambria Math"/>
                <w:lang w:eastAsia="zh-CN"/>
              </w:rPr>
              <m:t>s</m:t>
            </m:r>
          </m:sub>
        </m:sSub>
      </m:oMath>
    </w:p>
    <w:p w14:paraId="27926E69" w14:textId="70D413F6" w:rsidR="00C968B6" w:rsidRPr="00EB7C22" w:rsidRDefault="00C968B6" w:rsidP="00C968B6">
      <w:pPr>
        <w:rPr>
          <w:lang w:eastAsia="zh-CN"/>
        </w:rPr>
      </w:pPr>
      <w:r w:rsidRPr="00EB7C22">
        <w:t xml:space="preserve">If </w:t>
      </w:r>
      <w:r w:rsidRPr="00EB7C22">
        <w:rPr>
          <w:lang w:eastAsia="zh-CN"/>
        </w:rPr>
        <w:t>a</w:t>
      </w:r>
      <w:r w:rsidRPr="00EB7C22">
        <w:t xml:space="preserve"> UE is configured to receive SPS PDSCH</w:t>
      </w:r>
      <w:r w:rsidRPr="00EB7C22">
        <w:rPr>
          <w:lang w:eastAsia="zh-CN"/>
        </w:rPr>
        <w:t xml:space="preserve"> and </w:t>
      </w:r>
      <w:r w:rsidRPr="00EB7C22">
        <w:rPr>
          <w:rFonts w:hint="eastAsia"/>
          <w:lang w:eastAsia="zh-CN"/>
        </w:rPr>
        <w:t xml:space="preserve">the UE multiplexes </w:t>
      </w:r>
      <w:r w:rsidRPr="00EB7C22">
        <w:rPr>
          <w:lang w:eastAsia="zh-CN"/>
        </w:rPr>
        <w:t xml:space="preserve">HARQ-ACK information for </w:t>
      </w:r>
      <w:r>
        <w:rPr>
          <w:lang w:eastAsia="zh-CN"/>
        </w:rPr>
        <w:t>one</w:t>
      </w:r>
      <w:r w:rsidRPr="00EB7C22">
        <w:rPr>
          <w:lang w:eastAsia="zh-CN"/>
        </w:rPr>
        <w:t xml:space="preserve"> activated SPS PDSCH reception</w:t>
      </w:r>
      <w:r w:rsidR="00554F17">
        <w:rPr>
          <w:lang w:eastAsia="zh-CN"/>
        </w:rPr>
        <w:t xml:space="preserve">, </w:t>
      </w:r>
      <w:r w:rsidR="00554F17" w:rsidRPr="00383285">
        <w:rPr>
          <w:lang w:eastAsia="zh-CN"/>
        </w:rPr>
        <w:t>including the ones associated with the corresponding activation DCI</w:t>
      </w:r>
      <w:r w:rsidR="00554F17">
        <w:rPr>
          <w:lang w:eastAsia="zh-CN"/>
        </w:rPr>
        <w:t>,</w:t>
      </w:r>
      <w:r w:rsidRPr="00EB7C22">
        <w:rPr>
          <w:lang w:eastAsia="zh-CN"/>
        </w:rPr>
        <w:t xml:space="preserve"> </w:t>
      </w:r>
      <w:r w:rsidRPr="00EB7C22">
        <w:rPr>
          <w:rFonts w:hint="eastAsia"/>
          <w:lang w:eastAsia="zh-CN"/>
        </w:rPr>
        <w:t>in</w:t>
      </w:r>
      <w:r w:rsidRPr="00EB7C22">
        <w:t xml:space="preserve"> </w:t>
      </w:r>
      <w:r>
        <w:t>the</w:t>
      </w:r>
      <w:r w:rsidRPr="00EB7C22">
        <w:t xml:space="preserve"> PUCCH in slot </w:t>
      </w:r>
      <m:oMath>
        <m:r>
          <w:rPr>
            <w:rFonts w:ascii="Cambria Math" w:hAnsi="Cambria Math" w:cs="Arial"/>
            <w:lang w:eastAsia="zh-CN"/>
          </w:rPr>
          <m:t>n</m:t>
        </m:r>
      </m:oMath>
      <w:r w:rsidRPr="00EB7C22">
        <w:t xml:space="preserve">, the UE generates </w:t>
      </w:r>
      <w:r>
        <w:rPr>
          <w:lang w:eastAsia="zh-CN"/>
        </w:rPr>
        <w:t>one</w:t>
      </w:r>
      <w:r w:rsidRPr="00EB7C22">
        <w:rPr>
          <w:lang w:eastAsia="zh-CN"/>
        </w:rPr>
        <w:t xml:space="preserve"> </w:t>
      </w:r>
      <w:r w:rsidRPr="00EB7C22">
        <w:t xml:space="preserve">HARQ-ACK information </w:t>
      </w:r>
      <w:r>
        <w:t xml:space="preserve">bit </w:t>
      </w:r>
      <w:r w:rsidRPr="00EB7C22">
        <w:rPr>
          <w:lang w:eastAsia="zh-CN"/>
        </w:rPr>
        <w:t xml:space="preserve">associated with the SPS PDSCH reception </w:t>
      </w:r>
      <w:r w:rsidRPr="00EB7C22">
        <w:t xml:space="preserve">and appends it to the </w:t>
      </w:r>
      <m:oMath>
        <m:sSup>
          <m:sSupPr>
            <m:ctrlPr>
              <w:rPr>
                <w:rFonts w:ascii="Cambria Math" w:hAnsi="Cambria Math"/>
                <w:i/>
              </w:rPr>
            </m:ctrlPr>
          </m:sSupPr>
          <m:e>
            <m:r>
              <w:rPr>
                <w:rFonts w:ascii="Cambria Math" w:hAnsi="Cambria Math"/>
              </w:rPr>
              <m:t>O</m:t>
            </m:r>
          </m:e>
          <m:sup>
            <m:r>
              <w:rPr>
                <w:rFonts w:ascii="Cambria Math" w:hAnsi="Cambria Math"/>
              </w:rPr>
              <m:t>ACK</m:t>
            </m:r>
          </m:sup>
        </m:sSup>
      </m:oMath>
      <w:r w:rsidRPr="00EB7C22">
        <w:rPr>
          <w:lang w:eastAsia="zh-CN"/>
        </w:rPr>
        <w:t xml:space="preserve"> HARQ-ACK information bits.</w:t>
      </w:r>
    </w:p>
    <w:p w14:paraId="7E8C035C" w14:textId="5BFBB2D6" w:rsidR="0024419F" w:rsidRDefault="0024419F" w:rsidP="0024419F">
      <w:pPr>
        <w:rPr>
          <w:lang w:val="en-US"/>
        </w:rPr>
      </w:pPr>
      <w:r>
        <w:rPr>
          <w:lang w:val="en-US"/>
        </w:rPr>
        <w:t xml:space="preserve">If a UE </w:t>
      </w:r>
      <w:r w:rsidR="00C968B6">
        <w:rPr>
          <w:lang w:val="en-US"/>
        </w:rPr>
        <w:t xml:space="preserve">is configured to receive SPS PDSCH </w:t>
      </w:r>
      <w:r>
        <w:rPr>
          <w:lang w:val="en-US"/>
        </w:rPr>
        <w:t xml:space="preserve">and the UE multiplexes HARQ-ACK information </w:t>
      </w:r>
      <w:r w:rsidR="00C968B6">
        <w:rPr>
          <w:lang w:val="en-US"/>
        </w:rPr>
        <w:t>for multiple activated SPS PDSCH receptions</w:t>
      </w:r>
      <w:r w:rsidR="00554F17">
        <w:rPr>
          <w:lang w:eastAsia="zh-CN"/>
        </w:rPr>
        <w:t xml:space="preserve">, </w:t>
      </w:r>
      <w:r w:rsidR="00554F17" w:rsidRPr="00383285">
        <w:rPr>
          <w:lang w:eastAsia="zh-CN"/>
        </w:rPr>
        <w:t>including the ones associated with the corresponding activation DCI</w:t>
      </w:r>
      <w:r w:rsidR="00554F17">
        <w:rPr>
          <w:lang w:eastAsia="zh-CN"/>
        </w:rPr>
        <w:t>,</w:t>
      </w:r>
      <w:r w:rsidR="00C968B6">
        <w:rPr>
          <w:lang w:val="en-US"/>
        </w:rPr>
        <w:t xml:space="preserve"> </w:t>
      </w:r>
      <w:r>
        <w:rPr>
          <w:lang w:val="en-US"/>
        </w:rPr>
        <w:t xml:space="preserve">in the PUCCH in slot </w:t>
      </w:r>
      <m:oMath>
        <m:r>
          <w:rPr>
            <w:rFonts w:ascii="Cambria Math" w:hAnsi="Cambria Math" w:cs="Arial"/>
            <w:lang w:eastAsia="zh-CN"/>
          </w:rPr>
          <m:t>n</m:t>
        </m:r>
      </m:oMath>
      <w:r>
        <w:rPr>
          <w:lang w:val="en-US"/>
        </w:rPr>
        <w:t xml:space="preserve">, the UE generates the HARQ-ACK information as described </w:t>
      </w:r>
      <w:r w:rsidR="006F5F9E">
        <w:rPr>
          <w:lang w:val="en-US"/>
        </w:rPr>
        <w:t>in clause</w:t>
      </w:r>
      <w:r>
        <w:rPr>
          <w:lang w:val="en-US"/>
        </w:rPr>
        <w:t xml:space="preserve"> 9.1.2 and appends it to the </w:t>
      </w:r>
      <m:oMath>
        <m:sSup>
          <m:sSupPr>
            <m:ctrlPr>
              <w:rPr>
                <w:rFonts w:ascii="Cambria Math" w:hAnsi="Cambria Math"/>
                <w:i/>
              </w:rPr>
            </m:ctrlPr>
          </m:sSupPr>
          <m:e>
            <m:r>
              <w:rPr>
                <w:rFonts w:ascii="Cambria Math" w:hAnsi="Cambria Math"/>
              </w:rPr>
              <m:t>O</m:t>
            </m:r>
          </m:e>
          <m:sup>
            <m:r>
              <w:rPr>
                <w:rFonts w:ascii="Cambria Math" w:hAnsi="Cambria Math"/>
              </w:rPr>
              <m:t>ACK</m:t>
            </m:r>
          </m:sup>
        </m:sSup>
      </m:oMath>
      <w:r>
        <w:rPr>
          <w:lang w:eastAsia="zh-CN"/>
        </w:rPr>
        <w:t xml:space="preserve"> HARQ-ACK information bits.</w:t>
      </w:r>
    </w:p>
    <w:p w14:paraId="542D0708" w14:textId="1E454EA1" w:rsidR="006B45F9" w:rsidRDefault="006B45F9" w:rsidP="006B45F9">
      <w:pPr>
        <w:rPr>
          <w:lang w:val="en-US" w:eastAsia="zh-CN"/>
        </w:rPr>
      </w:pPr>
      <w:r w:rsidRPr="00B916EC">
        <w:rPr>
          <w:lang w:val="en-US"/>
        </w:rPr>
        <w:t>For</w:t>
      </w:r>
      <w:r w:rsidR="00F9209E" w:rsidRPr="00B916EC">
        <w:rPr>
          <w:rFonts w:hint="eastAsia"/>
          <w:lang w:val="en-US" w:eastAsia="zh-CN"/>
        </w:rPr>
        <w:t xml:space="preserve"> a</w:t>
      </w:r>
      <w:r w:rsidR="00DF30C4" w:rsidRPr="00DF30C4">
        <w:rPr>
          <w:lang w:val="en-US" w:eastAsia="zh-CN"/>
        </w:rPr>
        <w:t xml:space="preserve"> </w:t>
      </w:r>
      <w:r w:rsidR="00DF30C4">
        <w:rPr>
          <w:lang w:val="en-US" w:eastAsia="zh-CN"/>
        </w:rPr>
        <w:t>PDCCH</w:t>
      </w:r>
      <w:r w:rsidRPr="00B916EC">
        <w:rPr>
          <w:rFonts w:hint="eastAsia"/>
          <w:lang w:val="en-US" w:eastAsia="zh-CN"/>
        </w:rPr>
        <w:t xml:space="preserve"> </w:t>
      </w:r>
      <w:r w:rsidRPr="00B916EC">
        <w:rPr>
          <w:lang w:val="en-US" w:eastAsia="zh-CN"/>
        </w:rPr>
        <w:t xml:space="preserve">monitoring occasion with DCI format </w:t>
      </w:r>
      <w:r w:rsidR="00202B16" w:rsidRPr="00EE027F">
        <w:rPr>
          <w:rFonts w:hint="eastAsia"/>
          <w:lang w:val="en-US" w:eastAsia="zh-CN"/>
        </w:rPr>
        <w:t xml:space="preserve">scheduling PDSCH </w:t>
      </w:r>
      <w:r w:rsidR="00202B16" w:rsidRPr="00EE027F">
        <w:rPr>
          <w:lang w:val="en-US" w:eastAsia="zh-CN"/>
        </w:rPr>
        <w:t>reception or SPS PDSCH release</w:t>
      </w:r>
      <w:r w:rsidR="00783ECC" w:rsidRPr="00B916EC">
        <w:rPr>
          <w:lang w:val="en-US" w:eastAsia="zh-CN"/>
        </w:rPr>
        <w:t xml:space="preserve"> </w:t>
      </w:r>
      <w:r w:rsidR="007C55C0">
        <w:rPr>
          <w:rFonts w:hint="eastAsia"/>
          <w:lang w:val="en-US" w:eastAsia="zh-CN"/>
        </w:rPr>
        <w:t xml:space="preserve">or indicating SCell dormancy </w:t>
      </w:r>
      <w:r w:rsidR="00783ECC" w:rsidRPr="00B916EC">
        <w:rPr>
          <w:lang w:val="en-US" w:eastAsia="zh-CN"/>
        </w:rPr>
        <w:t xml:space="preserve">in </w:t>
      </w:r>
      <w:r w:rsidR="00DF30C4">
        <w:rPr>
          <w:lang w:val="en-US" w:eastAsia="zh-CN"/>
        </w:rPr>
        <w:t>the active DL BWP of a</w:t>
      </w:r>
      <w:r w:rsidR="00783ECC" w:rsidRPr="00B916EC">
        <w:rPr>
          <w:lang w:val="en-US" w:eastAsia="zh-CN"/>
        </w:rPr>
        <w:t xml:space="preserve"> serving cell</w:t>
      </w:r>
      <w:r w:rsidRPr="00B916EC">
        <w:rPr>
          <w:rFonts w:hint="eastAsia"/>
          <w:lang w:val="en-US" w:eastAsia="zh-CN"/>
        </w:rPr>
        <w:t>, when</w:t>
      </w:r>
      <w:r w:rsidR="00F9209E" w:rsidRPr="00B916EC">
        <w:rPr>
          <w:lang w:val="en-US" w:eastAsia="zh-CN"/>
        </w:rPr>
        <w:t xml:space="preserve"> a</w:t>
      </w:r>
      <w:r w:rsidRPr="00B916EC">
        <w:rPr>
          <w:lang w:val="en-US" w:eastAsia="zh-CN"/>
        </w:rPr>
        <w:t xml:space="preserve"> UE receives a PDSCH with </w:t>
      </w:r>
      <w:r w:rsidRPr="00B916EC">
        <w:rPr>
          <w:rFonts w:hint="eastAsia"/>
          <w:lang w:val="en-US" w:eastAsia="zh-CN"/>
        </w:rPr>
        <w:t>one transport block</w:t>
      </w:r>
      <w:r w:rsidR="0014555D">
        <w:rPr>
          <w:lang w:val="en-US" w:eastAsia="zh-CN"/>
        </w:rPr>
        <w:t xml:space="preserve"> </w:t>
      </w:r>
      <w:r w:rsidR="00511D2E">
        <w:rPr>
          <w:rFonts w:hint="eastAsia"/>
          <w:lang w:val="en-US" w:eastAsia="zh-CN"/>
        </w:rPr>
        <w:t xml:space="preserve">or a SPS PDSCH release </w:t>
      </w:r>
      <w:r w:rsidR="007C55C0">
        <w:rPr>
          <w:lang w:val="en-US" w:eastAsia="zh-CN"/>
        </w:rPr>
        <w:t xml:space="preserve">or indicating SCell dormancy </w:t>
      </w:r>
      <w:r w:rsidR="0014555D">
        <w:rPr>
          <w:lang w:val="en-US"/>
        </w:rPr>
        <w:t xml:space="preserve">and the value of </w:t>
      </w:r>
      <w:r w:rsidR="00DF30C4" w:rsidRPr="00435CFD">
        <w:rPr>
          <w:i/>
        </w:rPr>
        <w:t>maxNrofCodeWordsScheduledByDCI</w:t>
      </w:r>
      <w:r w:rsidR="0014555D" w:rsidRPr="00B916EC">
        <w:rPr>
          <w:rFonts w:cs="Arial"/>
          <w:lang w:eastAsia="zh-CN"/>
        </w:rPr>
        <w:t xml:space="preserve"> </w:t>
      </w:r>
      <w:r w:rsidR="0014555D">
        <w:rPr>
          <w:rFonts w:cs="Arial"/>
          <w:lang w:val="en-US" w:eastAsia="zh-CN"/>
        </w:rPr>
        <w:t>is 2</w:t>
      </w:r>
      <w:r w:rsidRPr="00B916EC">
        <w:rPr>
          <w:lang w:val="en-US" w:eastAsia="zh-CN"/>
        </w:rPr>
        <w:t>,</w:t>
      </w:r>
      <w:r w:rsidRPr="00B916EC">
        <w:rPr>
          <w:rFonts w:hint="eastAsia"/>
          <w:lang w:val="en-US" w:eastAsia="zh-CN"/>
        </w:rPr>
        <w:t xml:space="preserve"> the </w:t>
      </w:r>
      <w:r w:rsidR="00783ECC" w:rsidRPr="00B916EC">
        <w:rPr>
          <w:rFonts w:hint="eastAsia"/>
          <w:lang w:val="en-US" w:eastAsia="zh-CN"/>
        </w:rPr>
        <w:t xml:space="preserve">HARQ-ACK </w:t>
      </w:r>
      <w:r w:rsidR="00DF30C4">
        <w:rPr>
          <w:lang w:val="en-US" w:eastAsia="zh-CN"/>
        </w:rPr>
        <w:t>information</w:t>
      </w:r>
      <w:r w:rsidR="00783ECC" w:rsidRPr="00B916EC">
        <w:rPr>
          <w:rFonts w:hint="eastAsia"/>
          <w:lang w:val="en-US" w:eastAsia="zh-CN"/>
        </w:rPr>
        <w:t xml:space="preserve"> </w:t>
      </w:r>
      <w:r w:rsidR="00783ECC" w:rsidRPr="00B916EC">
        <w:rPr>
          <w:lang w:val="en-US" w:eastAsia="zh-CN"/>
        </w:rPr>
        <w:t xml:space="preserve">is </w:t>
      </w:r>
      <w:r w:rsidR="00783ECC" w:rsidRPr="00B916EC">
        <w:rPr>
          <w:rFonts w:hint="eastAsia"/>
          <w:lang w:val="en-US" w:eastAsia="zh-CN"/>
        </w:rPr>
        <w:t xml:space="preserve">associated with the first transport block and the </w:t>
      </w:r>
      <w:r w:rsidRPr="00B916EC">
        <w:rPr>
          <w:rFonts w:hint="eastAsia"/>
          <w:lang w:val="en-US" w:eastAsia="zh-CN"/>
        </w:rPr>
        <w:t>UE generate</w:t>
      </w:r>
      <w:r w:rsidRPr="00B916EC">
        <w:rPr>
          <w:lang w:val="en-US" w:eastAsia="zh-CN"/>
        </w:rPr>
        <w:t>s</w:t>
      </w:r>
      <w:r w:rsidRPr="00B916EC">
        <w:rPr>
          <w:rFonts w:hint="eastAsia"/>
          <w:lang w:val="en-US" w:eastAsia="zh-CN"/>
        </w:rPr>
        <w:t xml:space="preserve"> a NACK for the second transport block if </w:t>
      </w:r>
      <w:r w:rsidR="00DF30C4" w:rsidRPr="00435CFD">
        <w:rPr>
          <w:i/>
        </w:rPr>
        <w:t>harq-ACK-SpatialBundlingPUCCH</w:t>
      </w:r>
      <w:r w:rsidR="00DF30C4" w:rsidRPr="00B916EC">
        <w:rPr>
          <w:rFonts w:hint="eastAsia"/>
          <w:lang w:eastAsia="zh-CN"/>
        </w:rPr>
        <w:t xml:space="preserve"> </w:t>
      </w:r>
      <w:r w:rsidR="00DF30C4">
        <w:rPr>
          <w:lang w:val="en-US" w:eastAsia="zh-CN"/>
        </w:rPr>
        <w:t>is not provided</w:t>
      </w:r>
      <w:r w:rsidRPr="00B916EC">
        <w:rPr>
          <w:lang w:val="en-US" w:eastAsia="zh-CN"/>
        </w:rPr>
        <w:t xml:space="preserve"> </w:t>
      </w:r>
      <w:r w:rsidRPr="00B916EC">
        <w:rPr>
          <w:rFonts w:hint="eastAsia"/>
          <w:lang w:val="en-US" w:eastAsia="zh-CN"/>
        </w:rPr>
        <w:t>and generate</w:t>
      </w:r>
      <w:r w:rsidRPr="00B916EC">
        <w:rPr>
          <w:lang w:val="en-US" w:eastAsia="zh-CN"/>
        </w:rPr>
        <w:t>s</w:t>
      </w:r>
      <w:r w:rsidRPr="00B916EC">
        <w:rPr>
          <w:rFonts w:hint="eastAsia"/>
          <w:lang w:val="en-US" w:eastAsia="zh-CN"/>
        </w:rPr>
        <w:t xml:space="preserve"> HARQ-ACK</w:t>
      </w:r>
      <w:r w:rsidR="00DF30C4" w:rsidRPr="00DF30C4">
        <w:rPr>
          <w:lang w:val="en-US" w:eastAsia="zh-CN"/>
        </w:rPr>
        <w:t xml:space="preserve"> </w:t>
      </w:r>
      <w:r w:rsidR="00DF30C4">
        <w:rPr>
          <w:lang w:val="en-US" w:eastAsia="zh-CN"/>
        </w:rPr>
        <w:t>information with</w:t>
      </w:r>
      <w:r w:rsidRPr="00B916EC">
        <w:rPr>
          <w:rFonts w:hint="eastAsia"/>
          <w:lang w:val="en-US" w:eastAsia="zh-CN"/>
        </w:rPr>
        <w:t xml:space="preserve"> value </w:t>
      </w:r>
      <w:r w:rsidR="00CA7032">
        <w:rPr>
          <w:lang w:val="en-US" w:eastAsia="zh-CN"/>
        </w:rPr>
        <w:t xml:space="preserve">of ACK </w:t>
      </w:r>
      <w:r w:rsidRPr="00B916EC">
        <w:rPr>
          <w:rFonts w:hint="eastAsia"/>
          <w:lang w:val="en-US" w:eastAsia="zh-CN"/>
        </w:rPr>
        <w:t xml:space="preserve">for the second </w:t>
      </w:r>
      <w:r w:rsidRPr="00B916EC">
        <w:rPr>
          <w:lang w:val="en-US" w:eastAsia="zh-CN"/>
        </w:rPr>
        <w:t>transport block</w:t>
      </w:r>
      <w:r w:rsidRPr="00B916EC">
        <w:rPr>
          <w:rFonts w:hint="eastAsia"/>
          <w:lang w:val="en-US" w:eastAsia="zh-CN"/>
        </w:rPr>
        <w:t xml:space="preserve"> if </w:t>
      </w:r>
      <w:r w:rsidR="003A470A" w:rsidRPr="00435CFD">
        <w:rPr>
          <w:i/>
        </w:rPr>
        <w:t>harq-ACK-SpatialBundlingPUCCH</w:t>
      </w:r>
      <w:r w:rsidR="003A470A" w:rsidRPr="00B916EC">
        <w:rPr>
          <w:rFonts w:hint="eastAsia"/>
          <w:lang w:eastAsia="zh-CN"/>
        </w:rPr>
        <w:t xml:space="preserve"> </w:t>
      </w:r>
      <w:r w:rsidR="003A470A">
        <w:rPr>
          <w:lang w:val="en-US" w:eastAsia="zh-CN"/>
        </w:rPr>
        <w:t>is provided</w:t>
      </w:r>
      <w:r w:rsidRPr="00B916EC">
        <w:rPr>
          <w:rFonts w:hint="eastAsia"/>
          <w:lang w:val="en-US" w:eastAsia="zh-CN"/>
        </w:rPr>
        <w:t>.</w:t>
      </w:r>
      <w:r w:rsidRPr="00B916EC">
        <w:rPr>
          <w:lang w:val="en-US" w:eastAsia="zh-CN"/>
        </w:rPr>
        <w:t xml:space="preserve"> </w:t>
      </w:r>
    </w:p>
    <w:p w14:paraId="5512FAAD" w14:textId="1FBA2950" w:rsidR="00522C35" w:rsidRPr="00B916EC" w:rsidRDefault="00522C35" w:rsidP="00522C35">
      <w:pPr>
        <w:rPr>
          <w:lang w:val="en-US" w:eastAsia="zh-CN"/>
        </w:rPr>
      </w:pPr>
      <w:r>
        <w:rPr>
          <w:lang w:val="en-US" w:eastAsia="zh-CN"/>
        </w:rPr>
        <w:t xml:space="preserve">If a UE is not provided </w:t>
      </w:r>
      <w:r w:rsidRPr="00221BBC">
        <w:rPr>
          <w:i/>
        </w:rPr>
        <w:t>PDSCH-CodeBlockGroupTransmission</w:t>
      </w:r>
      <w:r>
        <w:rPr>
          <w:i/>
        </w:rPr>
        <w:t xml:space="preserve"> </w:t>
      </w:r>
      <w:r>
        <w:t>for each of</w:t>
      </w:r>
      <w:r w:rsidRPr="00196A21">
        <w:t xml:space="preserve"> the </w:t>
      </w:r>
      <m:oMath>
        <m:sSubSup>
          <m:sSubSupPr>
            <m:ctrlPr>
              <w:rPr>
                <w:rFonts w:ascii="Cambria Math" w:hAnsi="Cambria Math"/>
                <w:i/>
              </w:rPr>
            </m:ctrlPr>
          </m:sSubSupPr>
          <m:e>
            <m:r>
              <w:rPr>
                <w:rFonts w:ascii="Cambria Math"/>
              </w:rPr>
              <m:t>N</m:t>
            </m:r>
          </m:e>
          <m:sub>
            <m:r>
              <m:rPr>
                <m:sty m:val="p"/>
              </m:rPr>
              <w:rPr>
                <w:rFonts w:ascii="Cambria Math"/>
              </w:rPr>
              <m:t>cells</m:t>
            </m:r>
            <m:ctrlPr>
              <w:rPr>
                <w:rFonts w:ascii="Cambria Math" w:hAnsi="Cambria Math"/>
              </w:rPr>
            </m:ctrlPr>
          </m:sub>
          <m:sup>
            <m:r>
              <m:rPr>
                <m:nor/>
              </m:rPr>
              <w:rPr>
                <w:rFonts w:ascii="Cambria Math"/>
                <w:lang w:val="en-US"/>
              </w:rPr>
              <m:t>DL</m:t>
            </m:r>
            <m:ctrlPr>
              <w:rPr>
                <w:rFonts w:ascii="Cambria Math" w:hAnsi="Cambria Math"/>
              </w:rPr>
            </m:ctrlPr>
          </m:sup>
        </m:sSubSup>
      </m:oMath>
      <w:r>
        <w:t xml:space="preserve"> serving cells, or for PDSCH receptions scheduled by a DCI format </w:t>
      </w:r>
      <w:r w:rsidRPr="00EE027F">
        <w:t>that does not support CBG-based PDSCH receptions</w:t>
      </w:r>
      <w:r>
        <w:rPr>
          <w:lang w:val="en-US" w:eastAsia="zh-CN"/>
        </w:rPr>
        <w:t xml:space="preserve">, or for SPS PDSCH reception, or for SPS PDSCH release, </w:t>
      </w:r>
      <w:r w:rsidR="00523F11">
        <w:rPr>
          <w:rFonts w:hint="eastAsia"/>
          <w:lang w:val="en-US" w:eastAsia="zh-CN"/>
        </w:rPr>
        <w:t xml:space="preserve">or for SCell dormancy indication, </w:t>
      </w:r>
      <w:r>
        <w:rPr>
          <w:lang w:val="en-US" w:eastAsia="zh-CN"/>
        </w:rPr>
        <w:t xml:space="preserve">and if </w:t>
      </w:r>
      <m:oMath>
        <m:sSub>
          <m:sSubPr>
            <m:ctrlPr>
              <w:rPr>
                <w:rFonts w:ascii="Cambria Math" w:hAnsi="Cambria Math"/>
                <w:i/>
                <w:lang w:eastAsia="zh-CN"/>
              </w:rPr>
            </m:ctrlPr>
          </m:sSubPr>
          <m:e>
            <m:r>
              <w:rPr>
                <w:rFonts w:ascii="Cambria Math"/>
                <w:lang w:eastAsia="zh-CN"/>
              </w:rPr>
              <m:t>O</m:t>
            </m:r>
          </m:e>
          <m:sub>
            <m:r>
              <m:rPr>
                <m:nor/>
              </m:rPr>
              <w:rPr>
                <w:rFonts w:ascii="Cambria Math"/>
                <w:lang w:eastAsia="zh-CN"/>
              </w:rPr>
              <m:t>ACK</m:t>
            </m:r>
            <m:ctrlPr>
              <w:rPr>
                <w:rFonts w:ascii="Cambria Math" w:hAnsi="Cambria Math"/>
                <w:lang w:eastAsia="zh-CN"/>
              </w:rPr>
            </m:ctrlPr>
          </m:sub>
        </m:sSub>
        <m:r>
          <w:rPr>
            <w:rFonts w:ascii="Cambria Math" w:hAnsi="Cambria Math"/>
            <w:lang w:eastAsia="zh-CN"/>
          </w:rPr>
          <m:t>+</m:t>
        </m:r>
        <m:sSub>
          <m:sSubPr>
            <m:ctrlPr>
              <w:rPr>
                <w:rFonts w:ascii="Cambria Math" w:hAnsi="Cambria Math"/>
                <w:i/>
                <w:lang w:eastAsia="zh-CN"/>
              </w:rPr>
            </m:ctrlPr>
          </m:sSubPr>
          <m:e>
            <m:r>
              <w:rPr>
                <w:rFonts w:ascii="Cambria Math"/>
                <w:lang w:eastAsia="zh-CN"/>
              </w:rPr>
              <m:t>O</m:t>
            </m:r>
          </m:e>
          <m:sub>
            <m:r>
              <m:rPr>
                <m:nor/>
              </m:rPr>
              <w:rPr>
                <w:rFonts w:ascii="Cambria Math"/>
                <w:lang w:eastAsia="zh-CN"/>
              </w:rPr>
              <m:t>SR</m:t>
            </m:r>
            <m:ctrlPr>
              <w:rPr>
                <w:rFonts w:ascii="Cambria Math" w:hAnsi="Cambria Math"/>
                <w:lang w:eastAsia="zh-CN"/>
              </w:rPr>
            </m:ctrlPr>
          </m:sub>
        </m:sSub>
        <m:r>
          <w:rPr>
            <w:rFonts w:ascii="Cambria Math" w:hAnsi="Cambria Math"/>
            <w:lang w:eastAsia="zh-CN"/>
          </w:rPr>
          <m:t>+</m:t>
        </m:r>
        <m:sSub>
          <m:sSubPr>
            <m:ctrlPr>
              <w:rPr>
                <w:rFonts w:ascii="Cambria Math" w:hAnsi="Cambria Math"/>
                <w:i/>
                <w:lang w:eastAsia="zh-CN"/>
              </w:rPr>
            </m:ctrlPr>
          </m:sSubPr>
          <m:e>
            <m:r>
              <w:rPr>
                <w:rFonts w:ascii="Cambria Math"/>
                <w:lang w:eastAsia="zh-CN"/>
              </w:rPr>
              <m:t>O</m:t>
            </m:r>
          </m:e>
          <m:sub>
            <m:r>
              <m:rPr>
                <m:nor/>
              </m:rPr>
              <w:rPr>
                <w:rFonts w:ascii="Cambria Math"/>
                <w:lang w:eastAsia="zh-CN"/>
              </w:rPr>
              <m:t>CSI</m:t>
            </m:r>
            <m:ctrlPr>
              <w:rPr>
                <w:rFonts w:ascii="Cambria Math" w:hAnsi="Cambria Math"/>
                <w:lang w:eastAsia="zh-CN"/>
              </w:rPr>
            </m:ctrlPr>
          </m:sub>
        </m:sSub>
        <m:r>
          <w:rPr>
            <w:rFonts w:ascii="Cambria Math" w:hAnsi="Cambria Math"/>
            <w:lang w:eastAsia="zh-CN"/>
          </w:rPr>
          <m:t>≤11</m:t>
        </m:r>
      </m:oMath>
      <w:r>
        <w:t xml:space="preserve">, </w:t>
      </w:r>
      <w:r>
        <w:rPr>
          <w:lang w:val="en-US" w:eastAsia="zh-CN"/>
        </w:rPr>
        <w:t xml:space="preserve">the UE determines a number of HARQ-ACK information bits </w:t>
      </w:r>
      <m:oMath>
        <m:sSub>
          <m:sSubPr>
            <m:ctrlPr>
              <w:rPr>
                <w:rFonts w:ascii="Cambria Math" w:hAnsi="Cambria Math"/>
                <w:i/>
                <w:lang w:eastAsia="zh-CN"/>
              </w:rPr>
            </m:ctrlPr>
          </m:sSubPr>
          <m:e>
            <m:r>
              <w:rPr>
                <w:rFonts w:ascii="Cambria Math"/>
                <w:lang w:eastAsia="zh-CN"/>
              </w:rPr>
              <m:t>n</m:t>
            </m:r>
          </m:e>
          <m:sub>
            <m:r>
              <m:rPr>
                <m:nor/>
              </m:rPr>
              <w:rPr>
                <w:rFonts w:ascii="Cambria Math"/>
                <w:lang w:eastAsia="zh-CN"/>
              </w:rPr>
              <m:t>HARQ-ACK</m:t>
            </m:r>
            <m:ctrlPr>
              <w:rPr>
                <w:rFonts w:ascii="Cambria Math" w:hAnsi="Cambria Math"/>
                <w:lang w:eastAsia="zh-CN"/>
              </w:rPr>
            </m:ctrlPr>
          </m:sub>
        </m:sSub>
      </m:oMath>
      <w:r>
        <w:rPr>
          <w:rFonts w:cs="Arial"/>
          <w:lang w:eastAsia="zh-CN"/>
        </w:rPr>
        <w:t xml:space="preserve"> for obtaining a transmission power for a PUCCH, as described </w:t>
      </w:r>
      <w:r w:rsidR="006F5F9E">
        <w:rPr>
          <w:rFonts w:cs="Arial"/>
          <w:lang w:eastAsia="zh-CN"/>
        </w:rPr>
        <w:t>in clause</w:t>
      </w:r>
      <w:r>
        <w:rPr>
          <w:rFonts w:cs="Arial"/>
          <w:lang w:eastAsia="zh-CN"/>
        </w:rPr>
        <w:t xml:space="preserve"> 7.2.1, </w:t>
      </w:r>
      <w:r>
        <w:rPr>
          <w:lang w:val="en-US" w:eastAsia="zh-CN"/>
        </w:rPr>
        <w:t xml:space="preserve">as </w:t>
      </w:r>
    </w:p>
    <w:p w14:paraId="5427A712" w14:textId="77777777" w:rsidR="00522C35" w:rsidRDefault="00522C35" w:rsidP="00522C35">
      <w:pPr>
        <w:pStyle w:val="EQ"/>
        <w:rPr>
          <w:lang w:eastAsia="zh-CN"/>
        </w:rPr>
      </w:pPr>
      <w:r>
        <w:rPr>
          <w:lang w:eastAsia="zh-CN"/>
        </w:rPr>
        <w:tab/>
      </w:r>
      <m:oMath>
        <m:sSub>
          <m:sSubPr>
            <m:ctrlPr>
              <w:rPr>
                <w:rFonts w:ascii="Cambria Math" w:hAnsi="Cambria Math"/>
                <w:i/>
                <w:lang w:eastAsia="zh-CN"/>
              </w:rPr>
            </m:ctrlPr>
          </m:sSubPr>
          <m:e>
            <m:r>
              <w:rPr>
                <w:rFonts w:ascii="Cambria Math"/>
                <w:lang w:eastAsia="zh-CN"/>
              </w:rPr>
              <m:t>n</m:t>
            </m:r>
          </m:e>
          <m:sub>
            <m:r>
              <m:rPr>
                <m:nor/>
              </m:rPr>
              <w:rPr>
                <w:rFonts w:ascii="Cambria Math"/>
                <w:lang w:eastAsia="zh-CN"/>
              </w:rPr>
              <m:t>HARQ-ACK</m:t>
            </m:r>
            <m:ctrlPr>
              <w:rPr>
                <w:rFonts w:ascii="Cambria Math" w:hAnsi="Cambria Math"/>
                <w:lang w:eastAsia="zh-CN"/>
              </w:rPr>
            </m:ctrlPr>
          </m:sub>
        </m:sSub>
        <m:r>
          <w:rPr>
            <w:rFonts w:ascii="Cambria Math"/>
            <w:lang w:eastAsia="zh-CN"/>
          </w:rPr>
          <m:t>=</m:t>
        </m:r>
        <m:sSub>
          <m:sSubPr>
            <m:ctrlPr>
              <w:rPr>
                <w:rFonts w:ascii="Cambria Math" w:hAnsi="Cambria Math"/>
                <w:i/>
                <w:lang w:eastAsia="zh-CN"/>
              </w:rPr>
            </m:ctrlPr>
          </m:sSubPr>
          <m:e>
            <m:r>
              <w:rPr>
                <w:rFonts w:ascii="Cambria Math"/>
                <w:lang w:eastAsia="zh-CN"/>
              </w:rPr>
              <m:t>n</m:t>
            </m:r>
          </m:e>
          <m:sub>
            <m:r>
              <m:rPr>
                <m:nor/>
              </m:rPr>
              <w:rPr>
                <w:rFonts w:ascii="Cambria Math"/>
                <w:lang w:eastAsia="zh-CN"/>
              </w:rPr>
              <m:t>HARQ-ACK,TB</m:t>
            </m:r>
            <m:ctrlPr>
              <w:rPr>
                <w:rFonts w:ascii="Cambria Math" w:hAnsi="Cambria Math"/>
                <w:lang w:eastAsia="zh-CN"/>
              </w:rPr>
            </m:ctrlPr>
          </m:sub>
        </m:sSub>
        <m:r>
          <w:rPr>
            <w:rFonts w:ascii="Cambria Math"/>
            <w:lang w:eastAsia="zh-CN"/>
          </w:rPr>
          <m:t>=</m:t>
        </m:r>
        <m:d>
          <m:dPr>
            <m:ctrlPr>
              <w:rPr>
                <w:rFonts w:ascii="Cambria Math" w:hAnsi="Cambria Math"/>
                <w:i/>
                <w:lang w:eastAsia="zh-CN"/>
              </w:rPr>
            </m:ctrlPr>
          </m:dPr>
          <m:e>
            <m:d>
              <m:dPr>
                <m:ctrlPr>
                  <w:rPr>
                    <w:rFonts w:ascii="Cambria Math" w:hAnsi="Cambria Math"/>
                    <w:i/>
                    <w:lang w:eastAsia="zh-CN"/>
                  </w:rPr>
                </m:ctrlPr>
              </m:dPr>
              <m:e>
                <m:sSubSup>
                  <m:sSubSupPr>
                    <m:ctrlPr>
                      <w:rPr>
                        <w:rFonts w:ascii="Cambria Math" w:hAnsi="Cambria Math"/>
                        <w:i/>
                        <w:lang w:eastAsia="zh-CN"/>
                      </w:rPr>
                    </m:ctrlPr>
                  </m:sSubSupPr>
                  <m:e>
                    <m:r>
                      <w:rPr>
                        <w:rFonts w:ascii="Cambria Math"/>
                        <w:lang w:eastAsia="zh-CN"/>
                      </w:rPr>
                      <m:t>V</m:t>
                    </m:r>
                  </m:e>
                  <m:sub>
                    <m:r>
                      <m:rPr>
                        <m:nor/>
                      </m:rPr>
                      <w:rPr>
                        <w:rFonts w:ascii="Cambria Math"/>
                        <w:lang w:eastAsia="zh-CN"/>
                      </w:rPr>
                      <m:t>DAI</m:t>
                    </m:r>
                    <m:r>
                      <m:rPr>
                        <m:sty m:val="p"/>
                      </m:rPr>
                      <w:rPr>
                        <w:rFonts w:ascii="Cambria Math"/>
                        <w:lang w:eastAsia="zh-CN"/>
                      </w:rPr>
                      <m:t>,</m:t>
                    </m:r>
                    <m:sSub>
                      <m:sSubPr>
                        <m:ctrlPr>
                          <w:rPr>
                            <w:rFonts w:ascii="Cambria Math" w:hAnsi="Cambria Math"/>
                            <w:lang w:eastAsia="zh-CN"/>
                          </w:rPr>
                        </m:ctrlPr>
                      </m:sSubPr>
                      <m:e>
                        <m:r>
                          <w:rPr>
                            <w:rFonts w:ascii="Cambria Math"/>
                            <w:lang w:eastAsia="zh-CN"/>
                          </w:rPr>
                          <m:t>m</m:t>
                        </m:r>
                      </m:e>
                      <m:sub>
                        <m:r>
                          <m:rPr>
                            <m:nor/>
                          </m:rPr>
                          <w:rPr>
                            <w:rFonts w:ascii="Cambria Math"/>
                            <w:lang w:eastAsia="zh-CN"/>
                          </w:rPr>
                          <m:t>last</m:t>
                        </m:r>
                      </m:sub>
                    </m:sSub>
                    <m:ctrlPr>
                      <w:rPr>
                        <w:rFonts w:ascii="Cambria Math" w:hAnsi="Cambria Math"/>
                        <w:lang w:eastAsia="zh-CN"/>
                      </w:rPr>
                    </m:ctrlPr>
                  </m:sub>
                  <m:sup>
                    <m:r>
                      <m:rPr>
                        <m:nor/>
                      </m:rPr>
                      <w:rPr>
                        <w:rFonts w:ascii="Cambria Math"/>
                        <w:lang w:eastAsia="zh-CN"/>
                      </w:rPr>
                      <m:t>DL</m:t>
                    </m:r>
                    <m:ctrlPr>
                      <w:rPr>
                        <w:rFonts w:ascii="Cambria Math" w:hAnsi="Cambria Math"/>
                        <w:lang w:eastAsia="zh-CN"/>
                      </w:rPr>
                    </m:ctrlPr>
                  </m:sup>
                </m:sSubSup>
                <m:r>
                  <w:rPr>
                    <w:rFonts w:ascii="Cambria Math"/>
                    <w:lang w:eastAsia="zh-CN"/>
                  </w:rPr>
                  <m:t>-</m:t>
                </m:r>
                <m:nary>
                  <m:naryPr>
                    <m:chr m:val="∑"/>
                    <m:ctrlPr>
                      <w:rPr>
                        <w:rFonts w:ascii="Cambria Math" w:hAnsi="Cambria Math"/>
                        <w:i/>
                        <w:lang w:eastAsia="zh-CN"/>
                      </w:rPr>
                    </m:ctrlPr>
                  </m:naryPr>
                  <m:sub>
                    <m:r>
                      <w:rPr>
                        <w:rFonts w:ascii="Cambria Math"/>
                        <w:lang w:eastAsia="zh-CN"/>
                      </w:rPr>
                      <m:t>c=0</m:t>
                    </m:r>
                  </m:sub>
                  <m:sup>
                    <m:sSubSup>
                      <m:sSubSupPr>
                        <m:ctrlPr>
                          <w:rPr>
                            <w:rFonts w:ascii="Cambria Math" w:hAnsi="Cambria Math"/>
                            <w:i/>
                            <w:lang w:eastAsia="zh-CN"/>
                          </w:rPr>
                        </m:ctrlPr>
                      </m:sSubSupPr>
                      <m:e>
                        <m:r>
                          <w:rPr>
                            <w:rFonts w:ascii="Cambria Math"/>
                            <w:lang w:eastAsia="zh-CN"/>
                          </w:rPr>
                          <m:t>N</m:t>
                        </m:r>
                      </m:e>
                      <m:sub>
                        <m:r>
                          <m:rPr>
                            <m:nor/>
                          </m:rPr>
                          <w:rPr>
                            <w:rFonts w:ascii="Cambria Math"/>
                            <w:lang w:eastAsia="zh-CN"/>
                          </w:rPr>
                          <m:t>cells</m:t>
                        </m:r>
                        <m:ctrlPr>
                          <w:rPr>
                            <w:rFonts w:ascii="Cambria Math" w:hAnsi="Cambria Math"/>
                            <w:lang w:eastAsia="zh-CN"/>
                          </w:rPr>
                        </m:ctrlPr>
                      </m:sub>
                      <m:sup>
                        <m:r>
                          <m:rPr>
                            <m:nor/>
                          </m:rPr>
                          <w:rPr>
                            <w:rFonts w:ascii="Cambria Math"/>
                            <w:lang w:eastAsia="zh-CN"/>
                          </w:rPr>
                          <m:t>DL</m:t>
                        </m:r>
                        <m:ctrlPr>
                          <w:rPr>
                            <w:rFonts w:ascii="Cambria Math" w:hAnsi="Cambria Math"/>
                            <w:lang w:eastAsia="zh-CN"/>
                          </w:rPr>
                        </m:ctrlPr>
                      </m:sup>
                    </m:sSubSup>
                    <m:r>
                      <w:rPr>
                        <w:rFonts w:ascii="Cambria Math"/>
                        <w:lang w:eastAsia="zh-CN"/>
                      </w:rPr>
                      <m:t>-</m:t>
                    </m:r>
                    <m:r>
                      <w:rPr>
                        <w:rFonts w:ascii="Cambria Math"/>
                        <w:lang w:eastAsia="zh-CN"/>
                      </w:rPr>
                      <m:t>1</m:t>
                    </m:r>
                  </m:sup>
                  <m:e>
                    <m:sSub>
                      <m:sSubPr>
                        <m:ctrlPr>
                          <w:rPr>
                            <w:rFonts w:ascii="Cambria Math" w:hAnsi="Cambria Math"/>
                            <w:i/>
                            <w:lang w:eastAsia="zh-CN"/>
                          </w:rPr>
                        </m:ctrlPr>
                      </m:sSubPr>
                      <m:e>
                        <m:r>
                          <w:rPr>
                            <w:rFonts w:ascii="Cambria Math"/>
                            <w:lang w:eastAsia="zh-CN"/>
                          </w:rPr>
                          <m:t>U</m:t>
                        </m:r>
                      </m:e>
                      <m:sub>
                        <m:r>
                          <m:rPr>
                            <m:nor/>
                          </m:rPr>
                          <w:rPr>
                            <w:rFonts w:ascii="Cambria Math"/>
                            <w:lang w:eastAsia="zh-CN"/>
                          </w:rPr>
                          <m:t>DAI,</m:t>
                        </m:r>
                        <m:r>
                          <w:rPr>
                            <w:rFonts w:ascii="Cambria Math"/>
                            <w:lang w:eastAsia="zh-CN"/>
                          </w:rPr>
                          <m:t>c</m:t>
                        </m:r>
                        <m:ctrlPr>
                          <w:rPr>
                            <w:rFonts w:ascii="Cambria Math" w:hAnsi="Cambria Math"/>
                            <w:lang w:eastAsia="zh-CN"/>
                          </w:rPr>
                        </m:ctrlPr>
                      </m:sub>
                    </m:sSub>
                  </m:e>
                </m:nary>
              </m:e>
            </m:d>
            <m:func>
              <m:funcPr>
                <m:ctrlPr>
                  <w:rPr>
                    <w:rFonts w:ascii="Cambria Math" w:hAnsi="Cambria Math"/>
                    <w:i/>
                    <w:lang w:eastAsia="zh-CN"/>
                  </w:rPr>
                </m:ctrlPr>
              </m:funcPr>
              <m:fName>
                <m:r>
                  <w:rPr>
                    <w:rFonts w:ascii="Cambria Math"/>
                    <w:lang w:eastAsia="zh-CN"/>
                  </w:rPr>
                  <m:t>mod</m:t>
                </m:r>
              </m:fName>
              <m:e>
                <m:d>
                  <m:dPr>
                    <m:ctrlPr>
                      <w:rPr>
                        <w:rFonts w:ascii="Cambria Math" w:hAnsi="Cambria Math"/>
                        <w:i/>
                      </w:rPr>
                    </m:ctrlPr>
                  </m:dPr>
                  <m:e>
                    <m:sSub>
                      <m:sSubPr>
                        <m:ctrlPr>
                          <w:rPr>
                            <w:rFonts w:ascii="Cambria Math" w:hAnsi="Cambria Math"/>
                            <w:i/>
                          </w:rPr>
                        </m:ctrlPr>
                      </m:sSubPr>
                      <m:e>
                        <m:r>
                          <w:rPr>
                            <w:rFonts w:ascii="Cambria Math" w:hAnsi="Cambria Math"/>
                          </w:rPr>
                          <m:t>T</m:t>
                        </m:r>
                      </m:e>
                      <m:sub>
                        <m:r>
                          <w:rPr>
                            <w:rFonts w:ascii="Cambria Math" w:hAnsi="Cambria Math"/>
                          </w:rPr>
                          <m:t>D</m:t>
                        </m:r>
                      </m:sub>
                    </m:sSub>
                  </m:e>
                </m:d>
              </m:e>
            </m:func>
          </m:e>
        </m:d>
        <m:sSubSup>
          <m:sSubSupPr>
            <m:ctrlPr>
              <w:rPr>
                <w:rFonts w:ascii="Cambria Math" w:hAnsi="Cambria Math"/>
                <w:i/>
                <w:lang w:eastAsia="zh-CN"/>
              </w:rPr>
            </m:ctrlPr>
          </m:sSubSupPr>
          <m:e>
            <m:r>
              <w:rPr>
                <w:rFonts w:ascii="Cambria Math"/>
                <w:lang w:eastAsia="zh-CN"/>
              </w:rPr>
              <m:t>N</m:t>
            </m:r>
          </m:e>
          <m:sub>
            <m:r>
              <m:rPr>
                <m:nor/>
              </m:rPr>
              <w:rPr>
                <w:rFonts w:ascii="Cambria Math"/>
                <w:lang w:eastAsia="zh-CN"/>
              </w:rPr>
              <m:t>TB,</m:t>
            </m:r>
            <m:r>
              <w:rPr>
                <w:rFonts w:ascii="Cambria Math"/>
                <w:lang w:eastAsia="zh-CN"/>
              </w:rPr>
              <m:t>max</m:t>
            </m:r>
          </m:sub>
          <m:sup>
            <m:r>
              <m:rPr>
                <m:nor/>
              </m:rPr>
              <w:rPr>
                <w:rFonts w:ascii="Cambria Math"/>
                <w:lang w:eastAsia="zh-CN"/>
              </w:rPr>
              <m:t>DL</m:t>
            </m:r>
          </m:sup>
        </m:sSubSup>
        <m:r>
          <w:rPr>
            <w:rFonts w:ascii="Cambria Math" w:hAnsi="Cambria Math"/>
            <w:lang w:eastAsia="zh-CN"/>
          </w:rPr>
          <m:t>+</m:t>
        </m:r>
        <m:nary>
          <m:naryPr>
            <m:chr m:val="∑"/>
            <m:ctrlPr>
              <w:rPr>
                <w:rFonts w:ascii="Cambria Math" w:hAnsi="Cambria Math"/>
                <w:i/>
                <w:lang w:eastAsia="zh-CN"/>
              </w:rPr>
            </m:ctrlPr>
          </m:naryPr>
          <m:sub>
            <m:r>
              <w:rPr>
                <w:rFonts w:ascii="Cambria Math"/>
                <w:lang w:eastAsia="zh-CN"/>
              </w:rPr>
              <m:t>c=0</m:t>
            </m:r>
          </m:sub>
          <m:sup>
            <m:sSubSup>
              <m:sSubSupPr>
                <m:ctrlPr>
                  <w:rPr>
                    <w:rFonts w:ascii="Cambria Math" w:hAnsi="Cambria Math"/>
                    <w:i/>
                    <w:lang w:eastAsia="zh-CN"/>
                  </w:rPr>
                </m:ctrlPr>
              </m:sSubSupPr>
              <m:e>
                <m:r>
                  <w:rPr>
                    <w:rFonts w:ascii="Cambria Math"/>
                    <w:lang w:eastAsia="zh-CN"/>
                  </w:rPr>
                  <m:t>N</m:t>
                </m:r>
              </m:e>
              <m:sub>
                <m:r>
                  <m:rPr>
                    <m:nor/>
                  </m:rPr>
                  <w:rPr>
                    <w:rFonts w:ascii="Cambria Math"/>
                    <w:lang w:eastAsia="zh-CN"/>
                  </w:rPr>
                  <m:t>cells</m:t>
                </m:r>
                <m:ctrlPr>
                  <w:rPr>
                    <w:rFonts w:ascii="Cambria Math" w:hAnsi="Cambria Math"/>
                    <w:lang w:eastAsia="zh-CN"/>
                  </w:rPr>
                </m:ctrlPr>
              </m:sub>
              <m:sup>
                <m:r>
                  <m:rPr>
                    <m:nor/>
                  </m:rPr>
                  <w:rPr>
                    <w:rFonts w:ascii="Cambria Math"/>
                    <w:lang w:eastAsia="zh-CN"/>
                  </w:rPr>
                  <m:t>DL</m:t>
                </m:r>
                <m:ctrlPr>
                  <w:rPr>
                    <w:rFonts w:ascii="Cambria Math" w:hAnsi="Cambria Math"/>
                    <w:lang w:eastAsia="zh-CN"/>
                  </w:rPr>
                </m:ctrlPr>
              </m:sup>
            </m:sSubSup>
            <m:r>
              <w:rPr>
                <w:rFonts w:ascii="Cambria Math"/>
                <w:lang w:eastAsia="zh-CN"/>
              </w:rPr>
              <m:t>-</m:t>
            </m:r>
            <m:r>
              <w:rPr>
                <w:rFonts w:ascii="Cambria Math"/>
                <w:lang w:eastAsia="zh-CN"/>
              </w:rPr>
              <m:t>1</m:t>
            </m:r>
          </m:sup>
          <m:e>
            <m:d>
              <m:dPr>
                <m:ctrlPr>
                  <w:rPr>
                    <w:rFonts w:ascii="Cambria Math" w:hAnsi="Cambria Math"/>
                    <w:i/>
                    <w:lang w:eastAsia="zh-CN"/>
                  </w:rPr>
                </m:ctrlPr>
              </m:dPr>
              <m:e>
                <m:nary>
                  <m:naryPr>
                    <m:chr m:val="∑"/>
                    <m:ctrlPr>
                      <w:rPr>
                        <w:rFonts w:ascii="Cambria Math" w:hAnsi="Cambria Math"/>
                        <w:i/>
                        <w:lang w:eastAsia="zh-CN"/>
                      </w:rPr>
                    </m:ctrlPr>
                  </m:naryPr>
                  <m:sub>
                    <m:r>
                      <w:rPr>
                        <w:rFonts w:ascii="Cambria Math"/>
                        <w:lang w:eastAsia="zh-CN"/>
                      </w:rPr>
                      <m:t>m=0</m:t>
                    </m:r>
                  </m:sub>
                  <m:sup>
                    <m:r>
                      <w:rPr>
                        <w:rFonts w:ascii="Cambria Math"/>
                        <w:lang w:eastAsia="zh-CN"/>
                      </w:rPr>
                      <m:t>M</m:t>
                    </m:r>
                    <m:r>
                      <w:rPr>
                        <w:rFonts w:ascii="Cambria Math"/>
                        <w:lang w:eastAsia="zh-CN"/>
                      </w:rPr>
                      <m:t>-</m:t>
                    </m:r>
                    <m:r>
                      <w:rPr>
                        <w:rFonts w:ascii="Cambria Math"/>
                        <w:lang w:eastAsia="zh-CN"/>
                      </w:rPr>
                      <m:t>1</m:t>
                    </m:r>
                  </m:sup>
                  <m:e>
                    <m:sSubSup>
                      <m:sSubSupPr>
                        <m:ctrlPr>
                          <w:rPr>
                            <w:rFonts w:ascii="Cambria Math" w:hAnsi="Cambria Math"/>
                            <w:i/>
                            <w:lang w:eastAsia="zh-CN"/>
                          </w:rPr>
                        </m:ctrlPr>
                      </m:sSubSupPr>
                      <m:e>
                        <m:r>
                          <w:rPr>
                            <w:rFonts w:ascii="Cambria Math"/>
                            <w:lang w:eastAsia="zh-CN"/>
                          </w:rPr>
                          <m:t>N</m:t>
                        </m:r>
                      </m:e>
                      <m:sub>
                        <m:r>
                          <w:rPr>
                            <w:rFonts w:ascii="Cambria Math"/>
                            <w:lang w:eastAsia="zh-CN"/>
                          </w:rPr>
                          <m:t>m,c</m:t>
                        </m:r>
                      </m:sub>
                      <m:sup>
                        <m:r>
                          <m:rPr>
                            <m:nor/>
                          </m:rPr>
                          <w:rPr>
                            <w:rFonts w:ascii="Cambria Math"/>
                            <w:lang w:eastAsia="zh-CN"/>
                          </w:rPr>
                          <m:t>received</m:t>
                        </m:r>
                        <m:ctrlPr>
                          <w:rPr>
                            <w:rFonts w:ascii="Cambria Math" w:hAnsi="Cambria Math"/>
                            <w:lang w:eastAsia="zh-CN"/>
                          </w:rPr>
                        </m:ctrlPr>
                      </m:sup>
                    </m:sSubSup>
                    <m:r>
                      <w:rPr>
                        <w:rFonts w:ascii="Cambria Math"/>
                        <w:lang w:eastAsia="zh-CN"/>
                      </w:rPr>
                      <m:t>+</m:t>
                    </m:r>
                    <m:sSub>
                      <m:sSubPr>
                        <m:ctrlPr>
                          <w:rPr>
                            <w:rFonts w:ascii="Cambria Math" w:hAnsi="Cambria Math"/>
                            <w:i/>
                            <w:lang w:eastAsia="zh-CN"/>
                          </w:rPr>
                        </m:ctrlPr>
                      </m:sSubPr>
                      <m:e>
                        <m:r>
                          <w:rPr>
                            <w:rFonts w:ascii="Cambria Math"/>
                            <w:lang w:eastAsia="zh-CN"/>
                          </w:rPr>
                          <m:t>N</m:t>
                        </m:r>
                      </m:e>
                      <m:sub>
                        <m:r>
                          <m:rPr>
                            <m:nor/>
                          </m:rPr>
                          <w:rPr>
                            <w:rFonts w:ascii="Cambria Math"/>
                            <w:lang w:eastAsia="zh-CN"/>
                          </w:rPr>
                          <m:t>SPS</m:t>
                        </m:r>
                        <m:r>
                          <m:rPr>
                            <m:sty m:val="p"/>
                          </m:rPr>
                          <w:rPr>
                            <w:rFonts w:ascii="Cambria Math"/>
                            <w:lang w:eastAsia="zh-CN"/>
                          </w:rPr>
                          <m:t>,</m:t>
                        </m:r>
                        <m:r>
                          <w:rPr>
                            <w:rFonts w:ascii="Cambria Math"/>
                            <w:lang w:eastAsia="zh-CN"/>
                          </w:rPr>
                          <m:t>c</m:t>
                        </m:r>
                        <m:ctrlPr>
                          <w:rPr>
                            <w:rFonts w:ascii="Cambria Math" w:hAnsi="Cambria Math"/>
                            <w:lang w:eastAsia="zh-CN"/>
                          </w:rPr>
                        </m:ctrlPr>
                      </m:sub>
                    </m:sSub>
                  </m:e>
                </m:nary>
              </m:e>
            </m:d>
          </m:e>
        </m:nary>
      </m:oMath>
    </w:p>
    <w:p w14:paraId="104150C8" w14:textId="77777777" w:rsidR="00522C35" w:rsidRDefault="00522C35" w:rsidP="00522C35">
      <w:pPr>
        <w:rPr>
          <w:rFonts w:cs="Arial"/>
          <w:lang w:eastAsia="zh-CN"/>
        </w:rPr>
      </w:pPr>
      <w:r>
        <w:rPr>
          <w:rFonts w:cs="Arial"/>
          <w:lang w:eastAsia="zh-CN"/>
        </w:rPr>
        <w:t xml:space="preserve">where </w:t>
      </w:r>
    </w:p>
    <w:p w14:paraId="34C4CA12" w14:textId="21448C1C" w:rsidR="00522C35" w:rsidRDefault="00522C35" w:rsidP="00522C35">
      <w:pPr>
        <w:pStyle w:val="B1"/>
      </w:pPr>
      <w:r>
        <w:rPr>
          <w:rFonts w:cs="Arial"/>
          <w:lang w:eastAsia="zh-CN"/>
        </w:rPr>
        <w:t>-</w:t>
      </w:r>
      <w:r>
        <w:rPr>
          <w:rFonts w:cs="Arial"/>
          <w:lang w:eastAsia="zh-CN"/>
        </w:rPr>
        <w:tab/>
      </w:r>
      <w:r>
        <w:rPr>
          <w:rFonts w:cs="Arial"/>
          <w:lang w:val="en-US" w:eastAsia="zh-CN"/>
        </w:rPr>
        <w:t xml:space="preserve">if </w:t>
      </w:r>
      <m:oMath>
        <m:sSubSup>
          <m:sSubSupPr>
            <m:ctrlPr>
              <w:rPr>
                <w:rFonts w:ascii="Cambria Math" w:hAnsi="Cambria Math"/>
                <w:i/>
              </w:rPr>
            </m:ctrlPr>
          </m:sSubSupPr>
          <m:e>
            <m:r>
              <w:rPr>
                <w:rFonts w:ascii="Cambria Math"/>
              </w:rPr>
              <m:t>N</m:t>
            </m:r>
          </m:e>
          <m:sub>
            <m:r>
              <m:rPr>
                <m:sty m:val="p"/>
              </m:rPr>
              <w:rPr>
                <w:rFonts w:ascii="Cambria Math"/>
              </w:rPr>
              <m:t>cells</m:t>
            </m:r>
            <m:ctrlPr>
              <w:rPr>
                <w:rFonts w:ascii="Cambria Math" w:hAnsi="Cambria Math"/>
              </w:rPr>
            </m:ctrlPr>
          </m:sub>
          <m:sup>
            <m:r>
              <m:rPr>
                <m:nor/>
              </m:rPr>
              <w:rPr>
                <w:rFonts w:ascii="Cambria Math"/>
                <w:lang w:val="en-US"/>
              </w:rPr>
              <m:t>DL</m:t>
            </m:r>
            <m:ctrlPr>
              <w:rPr>
                <w:rFonts w:ascii="Cambria Math" w:hAnsi="Cambria Math"/>
              </w:rPr>
            </m:ctrlPr>
          </m:sup>
        </m:sSubSup>
        <m:r>
          <w:rPr>
            <w:rFonts w:ascii="Cambria Math" w:hAnsi="Cambria Math"/>
          </w:rPr>
          <m:t>=1</m:t>
        </m:r>
      </m:oMath>
      <w:r>
        <w:rPr>
          <w:lang w:val="en-US"/>
        </w:rPr>
        <w:t xml:space="preserve">, </w:t>
      </w:r>
      <m:oMath>
        <m:sSubSup>
          <m:sSubSupPr>
            <m:ctrlPr>
              <w:rPr>
                <w:rFonts w:ascii="Cambria Math" w:hAnsi="Cambria Math"/>
                <w:i/>
              </w:rPr>
            </m:ctrlPr>
          </m:sSubSupPr>
          <m:e>
            <m:r>
              <w:rPr>
                <w:rFonts w:ascii="Cambria Math"/>
              </w:rPr>
              <m:t>V</m:t>
            </m:r>
          </m:e>
          <m:sub>
            <m:r>
              <m:rPr>
                <m:sty m:val="p"/>
              </m:rPr>
              <w:rPr>
                <w:rFonts w:ascii="Cambria Math"/>
              </w:rPr>
              <m:t>DAI,</m:t>
            </m:r>
            <m:sSub>
              <m:sSubPr>
                <m:ctrlPr>
                  <w:rPr>
                    <w:rFonts w:ascii="Cambria Math" w:hAnsi="Cambria Math"/>
                    <w:lang w:eastAsia="zh-CN"/>
                  </w:rPr>
                </m:ctrlPr>
              </m:sSubPr>
              <m:e>
                <m:r>
                  <w:rPr>
                    <w:rFonts w:ascii="Cambria Math" w:hAnsi="Cambria Math"/>
                    <w:lang w:eastAsia="zh-CN"/>
                  </w:rPr>
                  <m:t>m</m:t>
                </m:r>
              </m:e>
              <m:sub>
                <m:r>
                  <m:rPr>
                    <m:sty m:val="p"/>
                  </m:rPr>
                  <w:rPr>
                    <w:rFonts w:ascii="Cambria Math" w:hAnsi="Cambria Math"/>
                    <w:lang w:eastAsia="zh-CN"/>
                  </w:rPr>
                  <m:t>last</m:t>
                </m:r>
              </m:sub>
            </m:sSub>
            <m:ctrlPr>
              <w:rPr>
                <w:rFonts w:ascii="Cambria Math" w:hAnsi="Cambria Math"/>
              </w:rPr>
            </m:ctrlPr>
          </m:sub>
          <m:sup>
            <m:r>
              <m:rPr>
                <m:nor/>
              </m:rPr>
              <w:rPr>
                <w:rFonts w:ascii="Cambria Math"/>
                <w:lang w:val="en-US"/>
              </w:rPr>
              <m:t>DL</m:t>
            </m:r>
            <m:ctrlPr>
              <w:rPr>
                <w:rFonts w:ascii="Cambria Math" w:hAnsi="Cambria Math"/>
              </w:rPr>
            </m:ctrlPr>
          </m:sup>
        </m:sSubSup>
      </m:oMath>
      <w:r>
        <w:rPr>
          <w:rFonts w:cs="Arial"/>
          <w:lang w:eastAsia="zh-CN"/>
        </w:rPr>
        <w:t xml:space="preserve"> is the value </w:t>
      </w:r>
      <w:r w:rsidRPr="00B916EC">
        <w:rPr>
          <w:rFonts w:cs="Arial" w:hint="eastAsia"/>
          <w:lang w:eastAsia="zh-CN"/>
        </w:rPr>
        <w:t xml:space="preserve">of the counter DAI in </w:t>
      </w:r>
      <w:r>
        <w:rPr>
          <w:rFonts w:cs="Arial"/>
          <w:lang w:eastAsia="zh-CN"/>
        </w:rPr>
        <w:t xml:space="preserve">the last </w:t>
      </w:r>
      <w:r w:rsidRPr="00B916EC">
        <w:rPr>
          <w:rFonts w:cs="Arial" w:hint="eastAsia"/>
          <w:lang w:eastAsia="zh-CN"/>
        </w:rPr>
        <w:t xml:space="preserve">DCI format </w:t>
      </w:r>
      <w:r w:rsidRPr="00B916EC">
        <w:rPr>
          <w:rFonts w:hint="eastAsia"/>
          <w:lang w:eastAsia="zh-CN"/>
        </w:rPr>
        <w:t xml:space="preserve">scheduling PDSCH </w:t>
      </w:r>
      <w:r w:rsidRPr="00B916EC">
        <w:rPr>
          <w:lang w:eastAsia="zh-CN"/>
        </w:rPr>
        <w:t>recept</w:t>
      </w:r>
      <w:r w:rsidRPr="00B916EC">
        <w:rPr>
          <w:rFonts w:hint="eastAsia"/>
          <w:lang w:eastAsia="zh-CN"/>
        </w:rPr>
        <w:t xml:space="preserve">ion or indicating SPS </w:t>
      </w:r>
      <w:r>
        <w:rPr>
          <w:lang w:eastAsia="zh-CN"/>
        </w:rPr>
        <w:t xml:space="preserve">PDSCH </w:t>
      </w:r>
      <w:r w:rsidRPr="00B916EC">
        <w:rPr>
          <w:rFonts w:hint="eastAsia"/>
          <w:lang w:eastAsia="zh-CN"/>
        </w:rPr>
        <w:t>release</w:t>
      </w:r>
      <w:r w:rsidR="00523F11">
        <w:rPr>
          <w:lang w:val="en-US" w:eastAsia="zh-CN"/>
        </w:rPr>
        <w:t xml:space="preserve"> </w:t>
      </w:r>
      <w:r w:rsidR="00523F11">
        <w:rPr>
          <w:rFonts w:hint="eastAsia"/>
          <w:lang w:val="en-US" w:eastAsia="zh-CN"/>
        </w:rPr>
        <w:t>or indicating SCell dormancy,</w:t>
      </w:r>
      <w:r w:rsidRPr="00B916EC">
        <w:rPr>
          <w:rFonts w:hint="eastAsia"/>
          <w:lang w:eastAsia="zh-CN"/>
        </w:rPr>
        <w:t xml:space="preserve"> for </w:t>
      </w:r>
      <w:r>
        <w:rPr>
          <w:lang w:val="en-US" w:eastAsia="zh-CN"/>
        </w:rPr>
        <w:t xml:space="preserve">any </w:t>
      </w:r>
      <w:r w:rsidRPr="00B916EC">
        <w:rPr>
          <w:lang w:eastAsia="zh-CN"/>
        </w:rPr>
        <w:t xml:space="preserve">serving </w:t>
      </w:r>
      <w:r w:rsidRPr="00B916EC">
        <w:rPr>
          <w:rFonts w:hint="eastAsia"/>
          <w:lang w:eastAsia="zh-CN"/>
        </w:rPr>
        <w:t xml:space="preserve">cell </w:t>
      </w:r>
      <m:oMath>
        <m:r>
          <w:rPr>
            <w:rFonts w:ascii="Cambria Math" w:hAnsi="Cambria Math"/>
            <w:lang w:eastAsia="zh-CN"/>
          </w:rPr>
          <m:t>c</m:t>
        </m:r>
      </m:oMath>
      <w:r w:rsidRPr="00B916EC">
        <w:rPr>
          <w:rFonts w:hint="eastAsia"/>
          <w:lang w:eastAsia="zh-CN"/>
        </w:rPr>
        <w:t xml:space="preserve"> </w:t>
      </w:r>
      <w:r>
        <w:rPr>
          <w:lang w:eastAsia="zh-CN"/>
        </w:rPr>
        <w:t>that the UE detects with</w:t>
      </w:r>
      <w:r w:rsidRPr="00B916EC">
        <w:rPr>
          <w:rFonts w:hint="eastAsia"/>
          <w:lang w:eastAsia="zh-CN"/>
        </w:rPr>
        <w:t xml:space="preserve">in </w:t>
      </w:r>
      <w:r>
        <w:rPr>
          <w:lang w:eastAsia="zh-CN"/>
        </w:rPr>
        <w:t xml:space="preserve">the </w:t>
      </w:r>
      <m:oMath>
        <m:r>
          <w:rPr>
            <w:rFonts w:ascii="Cambria Math" w:hAnsi="Cambria Math"/>
            <w:lang w:eastAsia="zh-CN"/>
          </w:rPr>
          <m:t>M</m:t>
        </m:r>
      </m:oMath>
      <w:r>
        <w:t xml:space="preserve"> </w:t>
      </w:r>
      <w:r w:rsidRPr="00B916EC">
        <w:rPr>
          <w:lang w:eastAsia="zh-CN"/>
        </w:rPr>
        <w:t>PDCCH monitoring occasio</w:t>
      </w:r>
      <w:r>
        <w:rPr>
          <w:lang w:eastAsia="zh-CN"/>
        </w:rPr>
        <w:t>ns</w:t>
      </w:r>
      <w:r>
        <w:t>.</w:t>
      </w:r>
      <w:r w:rsidRPr="005E2BFD">
        <w:t xml:space="preserve"> </w:t>
      </w:r>
    </w:p>
    <w:p w14:paraId="7C88DDF7" w14:textId="77777777" w:rsidR="00522C35" w:rsidRDefault="00522C35" w:rsidP="00522C35">
      <w:pPr>
        <w:pStyle w:val="B1"/>
        <w:ind w:left="285" w:hanging="1"/>
        <w:rPr>
          <w:lang w:val="en-US"/>
        </w:rPr>
      </w:pPr>
      <w:r>
        <w:rPr>
          <w:rFonts w:cs="Arial"/>
          <w:lang w:eastAsia="zh-CN"/>
        </w:rPr>
        <w:t>-</w:t>
      </w:r>
      <w:r>
        <w:rPr>
          <w:rFonts w:cs="Arial"/>
          <w:lang w:eastAsia="zh-CN"/>
        </w:rPr>
        <w:tab/>
      </w:r>
      <w:r>
        <w:rPr>
          <w:rFonts w:cs="Arial"/>
          <w:lang w:val="en-US" w:eastAsia="zh-CN"/>
        </w:rPr>
        <w:t xml:space="preserve">if </w:t>
      </w:r>
      <m:oMath>
        <m:sSubSup>
          <m:sSubSupPr>
            <m:ctrlPr>
              <w:rPr>
                <w:rFonts w:ascii="Cambria Math" w:hAnsi="Cambria Math"/>
                <w:i/>
              </w:rPr>
            </m:ctrlPr>
          </m:sSubSupPr>
          <m:e>
            <m:r>
              <w:rPr>
                <w:rFonts w:ascii="Cambria Math"/>
              </w:rPr>
              <m:t>N</m:t>
            </m:r>
          </m:e>
          <m:sub>
            <m:r>
              <m:rPr>
                <m:sty m:val="p"/>
              </m:rPr>
              <w:rPr>
                <w:rFonts w:ascii="Cambria Math"/>
              </w:rPr>
              <m:t>cells</m:t>
            </m:r>
            <m:ctrlPr>
              <w:rPr>
                <w:rFonts w:ascii="Cambria Math" w:hAnsi="Cambria Math"/>
              </w:rPr>
            </m:ctrlPr>
          </m:sub>
          <m:sup>
            <m:r>
              <m:rPr>
                <m:nor/>
              </m:rPr>
              <w:rPr>
                <w:rFonts w:ascii="Cambria Math"/>
                <w:lang w:val="en-US"/>
              </w:rPr>
              <m:t>DL</m:t>
            </m:r>
            <m:ctrlPr>
              <w:rPr>
                <w:rFonts w:ascii="Cambria Math" w:hAnsi="Cambria Math"/>
              </w:rPr>
            </m:ctrlPr>
          </m:sup>
        </m:sSubSup>
        <m:r>
          <w:rPr>
            <w:rFonts w:ascii="Cambria Math" w:hAnsi="Cambria Math"/>
          </w:rPr>
          <m:t>&gt;1</m:t>
        </m:r>
      </m:oMath>
      <w:r>
        <w:rPr>
          <w:lang w:val="en-US"/>
        </w:rPr>
        <w:t xml:space="preserve"> </w:t>
      </w:r>
    </w:p>
    <w:p w14:paraId="29B84D3C" w14:textId="78BF1417" w:rsidR="00522C35" w:rsidRPr="00563016" w:rsidRDefault="00522C35" w:rsidP="00522C35">
      <w:pPr>
        <w:pStyle w:val="B2"/>
        <w:ind w:left="853" w:hanging="285"/>
        <w:rPr>
          <w:lang w:val="en-US" w:eastAsia="zh-CN"/>
        </w:rPr>
      </w:pPr>
      <w:r>
        <w:t>-</w:t>
      </w:r>
      <w:r>
        <w:tab/>
      </w:r>
      <w:r>
        <w:rPr>
          <w:lang w:val="en-US"/>
        </w:rPr>
        <w:t xml:space="preserve">if the UE does not detect any DCI format </w:t>
      </w:r>
      <w:r w:rsidRPr="00EE027F">
        <w:rPr>
          <w:lang w:val="en-US"/>
        </w:rPr>
        <w:t>that includes a total DAI field</w:t>
      </w:r>
      <w:r>
        <w:rPr>
          <w:lang w:val="en-US"/>
        </w:rPr>
        <w:t xml:space="preserve"> in a last PDCCH monitoring occasion </w:t>
      </w:r>
      <w:r>
        <w:rPr>
          <w:lang w:eastAsia="zh-CN"/>
        </w:rPr>
        <w:t>with</w:t>
      </w:r>
      <w:r w:rsidRPr="00B916EC">
        <w:rPr>
          <w:rFonts w:hint="eastAsia"/>
          <w:lang w:eastAsia="zh-CN"/>
        </w:rPr>
        <w:t xml:space="preserve">in </w:t>
      </w:r>
      <w:r>
        <w:rPr>
          <w:lang w:eastAsia="zh-CN"/>
        </w:rPr>
        <w:t xml:space="preserve">the </w:t>
      </w:r>
      <m:oMath>
        <m:r>
          <w:rPr>
            <w:rFonts w:ascii="Cambria Math" w:hAnsi="Cambria Math"/>
          </w:rPr>
          <m:t>M</m:t>
        </m:r>
      </m:oMath>
      <w:r>
        <w:t xml:space="preserve"> </w:t>
      </w:r>
      <w:r w:rsidRPr="00B916EC">
        <w:rPr>
          <w:lang w:eastAsia="zh-CN"/>
        </w:rPr>
        <w:t>PDCCH monitoring occasio</w:t>
      </w:r>
      <w:r>
        <w:rPr>
          <w:lang w:eastAsia="zh-CN"/>
        </w:rPr>
        <w:t>ns</w:t>
      </w:r>
      <w:r>
        <w:rPr>
          <w:lang w:val="en-US" w:eastAsia="zh-CN"/>
        </w:rPr>
        <w:t xml:space="preserve"> where the UE detects at least one DCI format </w:t>
      </w:r>
      <w:r w:rsidRPr="00B916EC">
        <w:rPr>
          <w:rFonts w:hint="eastAsia"/>
          <w:lang w:eastAsia="zh-CN"/>
        </w:rPr>
        <w:t xml:space="preserve">scheduling PDSCH </w:t>
      </w:r>
      <w:r w:rsidRPr="00B916EC">
        <w:rPr>
          <w:lang w:eastAsia="zh-CN"/>
        </w:rPr>
        <w:t>recept</w:t>
      </w:r>
      <w:r w:rsidRPr="00B916EC">
        <w:rPr>
          <w:rFonts w:hint="eastAsia"/>
          <w:lang w:eastAsia="zh-CN"/>
        </w:rPr>
        <w:t>ion</w:t>
      </w:r>
      <w:r w:rsidR="00523F11">
        <w:rPr>
          <w:lang w:val="en-US" w:eastAsia="zh-CN"/>
        </w:rPr>
        <w:t>,</w:t>
      </w:r>
      <w:r w:rsidRPr="00B916EC">
        <w:rPr>
          <w:rFonts w:hint="eastAsia"/>
          <w:lang w:eastAsia="zh-CN"/>
        </w:rPr>
        <w:t xml:space="preserve"> indicating SPS </w:t>
      </w:r>
      <w:r>
        <w:rPr>
          <w:lang w:eastAsia="zh-CN"/>
        </w:rPr>
        <w:t xml:space="preserve">PDSCH </w:t>
      </w:r>
      <w:r w:rsidRPr="00B916EC">
        <w:rPr>
          <w:rFonts w:hint="eastAsia"/>
          <w:lang w:eastAsia="zh-CN"/>
        </w:rPr>
        <w:t xml:space="preserve">release </w:t>
      </w:r>
      <w:r w:rsidR="00523F11">
        <w:rPr>
          <w:rFonts w:hint="eastAsia"/>
          <w:lang w:val="en-US" w:eastAsia="zh-CN"/>
        </w:rPr>
        <w:t xml:space="preserve">or indicating SCell dormancy </w:t>
      </w:r>
      <w:r w:rsidRPr="00B916EC">
        <w:rPr>
          <w:rFonts w:hint="eastAsia"/>
          <w:lang w:eastAsia="zh-CN"/>
        </w:rPr>
        <w:t xml:space="preserve">for </w:t>
      </w:r>
      <w:r>
        <w:rPr>
          <w:lang w:val="en-US" w:eastAsia="zh-CN"/>
        </w:rPr>
        <w:t xml:space="preserve">any </w:t>
      </w:r>
      <w:r w:rsidRPr="00B916EC">
        <w:rPr>
          <w:lang w:eastAsia="zh-CN"/>
        </w:rPr>
        <w:t xml:space="preserve">serving </w:t>
      </w:r>
      <w:r w:rsidRPr="00B916EC">
        <w:rPr>
          <w:rFonts w:hint="eastAsia"/>
          <w:lang w:eastAsia="zh-CN"/>
        </w:rPr>
        <w:t xml:space="preserve">cell </w:t>
      </w:r>
      <m:oMath>
        <m:r>
          <w:rPr>
            <w:rFonts w:ascii="Cambria Math" w:hAnsi="Cambria Math"/>
          </w:rPr>
          <m:t>c</m:t>
        </m:r>
      </m:oMath>
      <w:r>
        <w:rPr>
          <w:lang w:val="en-US"/>
        </w:rPr>
        <w:t xml:space="preserve">, </w:t>
      </w:r>
      <m:oMath>
        <m:sSubSup>
          <m:sSubSupPr>
            <m:ctrlPr>
              <w:rPr>
                <w:rFonts w:ascii="Cambria Math" w:hAnsi="Cambria Math"/>
                <w:i/>
              </w:rPr>
            </m:ctrlPr>
          </m:sSubSupPr>
          <m:e>
            <m:r>
              <w:rPr>
                <w:rFonts w:ascii="Cambria Math"/>
              </w:rPr>
              <m:t>V</m:t>
            </m:r>
          </m:e>
          <m:sub>
            <m:r>
              <m:rPr>
                <m:sty m:val="p"/>
              </m:rPr>
              <w:rPr>
                <w:rFonts w:ascii="Cambria Math"/>
              </w:rPr>
              <m:t>DAI,</m:t>
            </m:r>
            <m:sSub>
              <m:sSubPr>
                <m:ctrlPr>
                  <w:rPr>
                    <w:rFonts w:ascii="Cambria Math" w:hAnsi="Cambria Math"/>
                    <w:lang w:eastAsia="zh-CN"/>
                  </w:rPr>
                </m:ctrlPr>
              </m:sSubPr>
              <m:e>
                <m:r>
                  <w:rPr>
                    <w:rFonts w:ascii="Cambria Math" w:hAnsi="Cambria Math"/>
                    <w:lang w:eastAsia="zh-CN"/>
                  </w:rPr>
                  <m:t>m</m:t>
                </m:r>
              </m:e>
              <m:sub>
                <m:r>
                  <m:rPr>
                    <m:sty m:val="p"/>
                  </m:rPr>
                  <w:rPr>
                    <w:rFonts w:ascii="Cambria Math" w:hAnsi="Cambria Math"/>
                    <w:lang w:eastAsia="zh-CN"/>
                  </w:rPr>
                  <m:t>last</m:t>
                </m:r>
              </m:sub>
            </m:sSub>
            <m:ctrlPr>
              <w:rPr>
                <w:rFonts w:ascii="Cambria Math" w:hAnsi="Cambria Math"/>
              </w:rPr>
            </m:ctrlPr>
          </m:sub>
          <m:sup>
            <m:r>
              <m:rPr>
                <m:nor/>
              </m:rPr>
              <w:rPr>
                <w:rFonts w:ascii="Cambria Math"/>
                <w:lang w:val="en-US"/>
              </w:rPr>
              <m:t>DL</m:t>
            </m:r>
            <m:ctrlPr>
              <w:rPr>
                <w:rFonts w:ascii="Cambria Math" w:hAnsi="Cambria Math"/>
              </w:rPr>
            </m:ctrlPr>
          </m:sup>
        </m:sSubSup>
      </m:oMath>
      <w:r>
        <w:rPr>
          <w:rFonts w:cs="Arial"/>
          <w:lang w:eastAsia="zh-CN"/>
        </w:rPr>
        <w:t xml:space="preserve"> is the value </w:t>
      </w:r>
      <w:r w:rsidRPr="00B916EC">
        <w:rPr>
          <w:rFonts w:cs="Arial" w:hint="eastAsia"/>
          <w:lang w:eastAsia="zh-CN"/>
        </w:rPr>
        <w:t xml:space="preserve">of the counter DAI in </w:t>
      </w:r>
      <w:r>
        <w:rPr>
          <w:rFonts w:cs="Arial"/>
          <w:lang w:eastAsia="zh-CN"/>
        </w:rPr>
        <w:t xml:space="preserve">a last </w:t>
      </w:r>
      <w:r w:rsidRPr="00B916EC">
        <w:rPr>
          <w:rFonts w:cs="Arial" w:hint="eastAsia"/>
          <w:lang w:eastAsia="zh-CN"/>
        </w:rPr>
        <w:t xml:space="preserve">DCI format </w:t>
      </w:r>
      <w:r>
        <w:rPr>
          <w:lang w:val="en-US" w:eastAsia="zh-CN"/>
        </w:rPr>
        <w:t>the UE detects in the last PDCCH monitoring occasion</w:t>
      </w:r>
    </w:p>
    <w:p w14:paraId="1E77BE0E" w14:textId="2C718DBF" w:rsidR="00522C35" w:rsidRDefault="00522C35" w:rsidP="00BD3DB2">
      <w:pPr>
        <w:pStyle w:val="B2"/>
        <w:rPr>
          <w:lang w:eastAsia="zh-CN"/>
        </w:rPr>
      </w:pPr>
      <w:r>
        <w:t>-</w:t>
      </w:r>
      <w:r>
        <w:tab/>
        <w:t xml:space="preserve">if the UE detects at least one DCI format </w:t>
      </w:r>
      <w:r w:rsidRPr="00EE027F">
        <w:t>that includes a total DAI field</w:t>
      </w:r>
      <w:r>
        <w:t xml:space="preserve"> in a last PDCCH monitoring occasion </w:t>
      </w:r>
      <w:r>
        <w:rPr>
          <w:lang w:eastAsia="zh-CN"/>
        </w:rPr>
        <w:t>with</w:t>
      </w:r>
      <w:r w:rsidRPr="00B916EC">
        <w:rPr>
          <w:rFonts w:hint="eastAsia"/>
          <w:lang w:eastAsia="zh-CN"/>
        </w:rPr>
        <w:t xml:space="preserve">in </w:t>
      </w:r>
      <w:r>
        <w:rPr>
          <w:lang w:eastAsia="zh-CN"/>
        </w:rPr>
        <w:t xml:space="preserve">the </w:t>
      </w:r>
      <m:oMath>
        <m:r>
          <w:rPr>
            <w:rFonts w:ascii="Cambria Math" w:hAnsi="Cambria Math"/>
          </w:rPr>
          <m:t>M</m:t>
        </m:r>
      </m:oMath>
      <w:r>
        <w:t xml:space="preserve"> </w:t>
      </w:r>
      <w:r w:rsidRPr="00B916EC">
        <w:rPr>
          <w:lang w:eastAsia="zh-CN"/>
        </w:rPr>
        <w:t>PDCCH monitoring occasio</w:t>
      </w:r>
      <w:r>
        <w:rPr>
          <w:lang w:eastAsia="zh-CN"/>
        </w:rPr>
        <w:t xml:space="preserve">ns where the UE detects at least one DCI format </w:t>
      </w:r>
      <w:r w:rsidRPr="00B916EC">
        <w:rPr>
          <w:rFonts w:hint="eastAsia"/>
          <w:lang w:eastAsia="zh-CN"/>
        </w:rPr>
        <w:t xml:space="preserve">scheduling PDSCH </w:t>
      </w:r>
      <w:r w:rsidRPr="00B916EC">
        <w:rPr>
          <w:lang w:eastAsia="zh-CN"/>
        </w:rPr>
        <w:t>recept</w:t>
      </w:r>
      <w:r w:rsidRPr="00B916EC">
        <w:rPr>
          <w:rFonts w:hint="eastAsia"/>
          <w:lang w:eastAsia="zh-CN"/>
        </w:rPr>
        <w:t>ion</w:t>
      </w:r>
      <w:r w:rsidR="00523F11">
        <w:rPr>
          <w:lang w:val="en-US" w:eastAsia="zh-CN"/>
        </w:rPr>
        <w:t>,</w:t>
      </w:r>
      <w:r w:rsidRPr="00B916EC">
        <w:rPr>
          <w:rFonts w:hint="eastAsia"/>
          <w:lang w:eastAsia="zh-CN"/>
        </w:rPr>
        <w:t xml:space="preserve"> indicating SPS </w:t>
      </w:r>
      <w:r>
        <w:rPr>
          <w:lang w:eastAsia="zh-CN"/>
        </w:rPr>
        <w:t xml:space="preserve">PDSCH </w:t>
      </w:r>
      <w:r w:rsidRPr="00B916EC">
        <w:rPr>
          <w:rFonts w:hint="eastAsia"/>
          <w:lang w:eastAsia="zh-CN"/>
        </w:rPr>
        <w:t>release</w:t>
      </w:r>
      <w:r>
        <w:rPr>
          <w:lang w:eastAsia="zh-CN"/>
        </w:rPr>
        <w:t xml:space="preserve"> </w:t>
      </w:r>
      <w:r w:rsidR="00523F11">
        <w:rPr>
          <w:rFonts w:hint="eastAsia"/>
          <w:lang w:val="en-US" w:eastAsia="zh-CN"/>
        </w:rPr>
        <w:t xml:space="preserve">or indicating SCell dormancy </w:t>
      </w:r>
      <w:r w:rsidRPr="00B916EC">
        <w:rPr>
          <w:rFonts w:hint="eastAsia"/>
          <w:lang w:eastAsia="zh-CN"/>
        </w:rPr>
        <w:t xml:space="preserve">for </w:t>
      </w:r>
      <w:r>
        <w:rPr>
          <w:lang w:eastAsia="zh-CN"/>
        </w:rPr>
        <w:t xml:space="preserve">any </w:t>
      </w:r>
      <w:r w:rsidRPr="00B916EC">
        <w:rPr>
          <w:lang w:eastAsia="zh-CN"/>
        </w:rPr>
        <w:t xml:space="preserve">serving </w:t>
      </w:r>
      <w:r w:rsidRPr="00B916EC">
        <w:rPr>
          <w:rFonts w:hint="eastAsia"/>
          <w:lang w:eastAsia="zh-CN"/>
        </w:rPr>
        <w:t xml:space="preserve">cell </w:t>
      </w:r>
      <m:oMath>
        <m:r>
          <w:rPr>
            <w:rFonts w:ascii="Cambria Math" w:hAnsi="Cambria Math"/>
          </w:rPr>
          <m:t>c</m:t>
        </m:r>
      </m:oMath>
      <w:r>
        <w:t xml:space="preserve">, </w:t>
      </w:r>
      <m:oMath>
        <m:sSubSup>
          <m:sSubSupPr>
            <m:ctrlPr>
              <w:rPr>
                <w:rFonts w:ascii="Cambria Math" w:hAnsi="Cambria Math"/>
                <w:i/>
              </w:rPr>
            </m:ctrlPr>
          </m:sSubSupPr>
          <m:e>
            <m:r>
              <w:rPr>
                <w:rFonts w:ascii="Cambria Math"/>
              </w:rPr>
              <m:t>V</m:t>
            </m:r>
          </m:e>
          <m:sub>
            <m:r>
              <m:rPr>
                <m:sty m:val="p"/>
              </m:rPr>
              <w:rPr>
                <w:rFonts w:ascii="Cambria Math"/>
              </w:rPr>
              <m:t>DAI,</m:t>
            </m:r>
            <m:sSub>
              <m:sSubPr>
                <m:ctrlPr>
                  <w:rPr>
                    <w:rFonts w:ascii="Cambria Math" w:hAnsi="Cambria Math"/>
                    <w:lang w:eastAsia="zh-CN"/>
                  </w:rPr>
                </m:ctrlPr>
              </m:sSubPr>
              <m:e>
                <m:r>
                  <w:rPr>
                    <w:rFonts w:ascii="Cambria Math" w:hAnsi="Cambria Math"/>
                    <w:lang w:eastAsia="zh-CN"/>
                  </w:rPr>
                  <m:t>m</m:t>
                </m:r>
              </m:e>
              <m:sub>
                <m:r>
                  <m:rPr>
                    <m:sty m:val="p"/>
                  </m:rPr>
                  <w:rPr>
                    <w:rFonts w:ascii="Cambria Math" w:hAnsi="Cambria Math"/>
                    <w:lang w:eastAsia="zh-CN"/>
                  </w:rPr>
                  <m:t>last</m:t>
                </m:r>
              </m:sub>
            </m:sSub>
            <m:ctrlPr>
              <w:rPr>
                <w:rFonts w:ascii="Cambria Math" w:hAnsi="Cambria Math"/>
              </w:rPr>
            </m:ctrlPr>
          </m:sub>
          <m:sup>
            <m:r>
              <m:rPr>
                <m:nor/>
              </m:rPr>
              <w:rPr>
                <w:rFonts w:ascii="Cambria Math"/>
              </w:rPr>
              <m:t>DL</m:t>
            </m:r>
            <m:ctrlPr>
              <w:rPr>
                <w:rFonts w:ascii="Cambria Math" w:hAnsi="Cambria Math"/>
              </w:rPr>
            </m:ctrlPr>
          </m:sup>
        </m:sSubSup>
      </m:oMath>
      <w:r>
        <w:rPr>
          <w:rFonts w:cs="Arial"/>
          <w:lang w:eastAsia="zh-CN"/>
        </w:rPr>
        <w:t xml:space="preserve"> is the value </w:t>
      </w:r>
      <w:r>
        <w:rPr>
          <w:rFonts w:cs="Arial" w:hint="eastAsia"/>
          <w:lang w:eastAsia="zh-CN"/>
        </w:rPr>
        <w:t>of the total</w:t>
      </w:r>
      <w:r w:rsidRPr="00B916EC">
        <w:rPr>
          <w:rFonts w:cs="Arial" w:hint="eastAsia"/>
          <w:lang w:eastAsia="zh-CN"/>
        </w:rPr>
        <w:t xml:space="preserve"> DAI in </w:t>
      </w:r>
      <w:r>
        <w:rPr>
          <w:rFonts w:cs="Arial"/>
          <w:lang w:eastAsia="zh-CN"/>
        </w:rPr>
        <w:t xml:space="preserve">the at least one </w:t>
      </w:r>
      <w:r w:rsidRPr="00B916EC">
        <w:rPr>
          <w:rFonts w:cs="Arial" w:hint="eastAsia"/>
          <w:lang w:eastAsia="zh-CN"/>
        </w:rPr>
        <w:t xml:space="preserve">DCI format </w:t>
      </w:r>
      <w:r w:rsidRPr="00EE027F">
        <w:t>that includes a total DAI field</w:t>
      </w:r>
    </w:p>
    <w:p w14:paraId="72C2EEF5" w14:textId="414052D0" w:rsidR="00522C35" w:rsidRDefault="00522C35" w:rsidP="00522C35">
      <w:pPr>
        <w:pStyle w:val="B1"/>
      </w:pPr>
      <w:r>
        <w:rPr>
          <w:rFonts w:cs="Arial"/>
          <w:lang w:eastAsia="zh-CN"/>
        </w:rPr>
        <w:t>-</w:t>
      </w:r>
      <w:r>
        <w:rPr>
          <w:rFonts w:cs="Arial"/>
          <w:lang w:eastAsia="zh-CN"/>
        </w:rPr>
        <w:tab/>
      </w:r>
      <m:oMath>
        <m:sSubSup>
          <m:sSubSupPr>
            <m:ctrlPr>
              <w:rPr>
                <w:rFonts w:ascii="Cambria Math" w:hAnsi="Cambria Math"/>
                <w:i/>
              </w:rPr>
            </m:ctrlPr>
          </m:sSubSupPr>
          <m:e>
            <m:r>
              <w:rPr>
                <w:rFonts w:ascii="Cambria Math"/>
              </w:rPr>
              <m:t>V</m:t>
            </m:r>
          </m:e>
          <m:sub>
            <m:r>
              <m:rPr>
                <m:sty m:val="p"/>
              </m:rPr>
              <w:rPr>
                <w:rFonts w:ascii="Cambria Math"/>
              </w:rPr>
              <m:t>DAI,</m:t>
            </m:r>
            <m:sSub>
              <m:sSubPr>
                <m:ctrlPr>
                  <w:rPr>
                    <w:rFonts w:ascii="Cambria Math" w:hAnsi="Cambria Math"/>
                    <w:lang w:eastAsia="zh-CN"/>
                  </w:rPr>
                </m:ctrlPr>
              </m:sSubPr>
              <m:e>
                <m:r>
                  <w:rPr>
                    <w:rFonts w:ascii="Cambria Math" w:hAnsi="Cambria Math"/>
                    <w:lang w:eastAsia="zh-CN"/>
                  </w:rPr>
                  <m:t>m</m:t>
                </m:r>
              </m:e>
              <m:sub>
                <m:r>
                  <m:rPr>
                    <m:sty m:val="p"/>
                  </m:rPr>
                  <w:rPr>
                    <w:rFonts w:ascii="Cambria Math" w:hAnsi="Cambria Math"/>
                    <w:lang w:eastAsia="zh-CN"/>
                  </w:rPr>
                  <m:t>last</m:t>
                </m:r>
              </m:sub>
            </m:sSub>
            <m:ctrlPr>
              <w:rPr>
                <w:rFonts w:ascii="Cambria Math" w:hAnsi="Cambria Math"/>
              </w:rPr>
            </m:ctrlPr>
          </m:sub>
          <m:sup>
            <m:r>
              <m:rPr>
                <m:nor/>
              </m:rPr>
              <w:rPr>
                <w:rFonts w:ascii="Cambria Math"/>
                <w:lang w:val="en-US"/>
              </w:rPr>
              <m:t>DL</m:t>
            </m:r>
            <m:ctrlPr>
              <w:rPr>
                <w:rFonts w:ascii="Cambria Math" w:hAnsi="Cambria Math"/>
              </w:rPr>
            </m:ctrlPr>
          </m:sup>
        </m:sSubSup>
        <m:r>
          <w:rPr>
            <w:rFonts w:ascii="Cambria Math" w:hAnsi="Cambria Math"/>
          </w:rPr>
          <m:t>=0</m:t>
        </m:r>
      </m:oMath>
      <w:r>
        <w:rPr>
          <w:rFonts w:cs="Arial"/>
          <w:lang w:eastAsia="zh-CN"/>
        </w:rPr>
        <w:t xml:space="preserve"> if the UE does not detect any </w:t>
      </w:r>
      <w:r w:rsidRPr="00B916EC">
        <w:rPr>
          <w:rFonts w:cs="Arial" w:hint="eastAsia"/>
          <w:lang w:eastAsia="zh-CN"/>
        </w:rPr>
        <w:t xml:space="preserve">DCI format </w:t>
      </w:r>
      <w:r w:rsidRPr="00B916EC">
        <w:rPr>
          <w:rFonts w:hint="eastAsia"/>
          <w:lang w:eastAsia="zh-CN"/>
        </w:rPr>
        <w:t xml:space="preserve">scheduling PDSCH </w:t>
      </w:r>
      <w:r w:rsidRPr="00B916EC">
        <w:rPr>
          <w:lang w:eastAsia="zh-CN"/>
        </w:rPr>
        <w:t>recept</w:t>
      </w:r>
      <w:r w:rsidRPr="00B916EC">
        <w:rPr>
          <w:rFonts w:hint="eastAsia"/>
          <w:lang w:eastAsia="zh-CN"/>
        </w:rPr>
        <w:t>ion</w:t>
      </w:r>
      <w:r w:rsidR="00523F11">
        <w:rPr>
          <w:lang w:val="en-US" w:eastAsia="zh-CN"/>
        </w:rPr>
        <w:t>,</w:t>
      </w:r>
      <w:r w:rsidRPr="00B916EC">
        <w:rPr>
          <w:rFonts w:hint="eastAsia"/>
          <w:lang w:eastAsia="zh-CN"/>
        </w:rPr>
        <w:t xml:space="preserve"> indicating SPS </w:t>
      </w:r>
      <w:r>
        <w:rPr>
          <w:lang w:val="en-US" w:eastAsia="zh-CN"/>
        </w:rPr>
        <w:t xml:space="preserve">PDSCH </w:t>
      </w:r>
      <w:r w:rsidRPr="00B916EC">
        <w:rPr>
          <w:rFonts w:hint="eastAsia"/>
          <w:lang w:eastAsia="zh-CN"/>
        </w:rPr>
        <w:t xml:space="preserve">release </w:t>
      </w:r>
      <w:r w:rsidR="00523F11">
        <w:rPr>
          <w:rFonts w:hint="eastAsia"/>
          <w:lang w:val="en-US" w:eastAsia="zh-CN"/>
        </w:rPr>
        <w:t xml:space="preserve">or indicating SCell dormancy </w:t>
      </w:r>
      <w:r w:rsidRPr="00B916EC">
        <w:rPr>
          <w:rFonts w:hint="eastAsia"/>
          <w:lang w:eastAsia="zh-CN"/>
        </w:rPr>
        <w:t xml:space="preserve">for </w:t>
      </w:r>
      <w:r>
        <w:rPr>
          <w:lang w:val="en-US" w:eastAsia="zh-CN"/>
        </w:rPr>
        <w:t xml:space="preserve">any </w:t>
      </w:r>
      <w:r w:rsidRPr="00B916EC">
        <w:rPr>
          <w:lang w:eastAsia="zh-CN"/>
        </w:rPr>
        <w:t xml:space="preserve">serving </w:t>
      </w:r>
      <w:r w:rsidRPr="00B916EC">
        <w:rPr>
          <w:rFonts w:hint="eastAsia"/>
          <w:lang w:eastAsia="zh-CN"/>
        </w:rPr>
        <w:t xml:space="preserve">cell </w:t>
      </w:r>
      <m:oMath>
        <m:r>
          <w:rPr>
            <w:rFonts w:ascii="Cambria Math" w:hAnsi="Cambria Math"/>
          </w:rPr>
          <m:t>c</m:t>
        </m:r>
      </m:oMath>
      <w:r w:rsidRPr="00B916EC">
        <w:rPr>
          <w:rFonts w:hint="eastAsia"/>
          <w:lang w:eastAsia="zh-CN"/>
        </w:rPr>
        <w:t xml:space="preserve"> in </w:t>
      </w:r>
      <w:r>
        <w:rPr>
          <w:lang w:eastAsia="zh-CN"/>
        </w:rPr>
        <w:t xml:space="preserve">any of the </w:t>
      </w:r>
      <m:oMath>
        <m:r>
          <w:rPr>
            <w:rFonts w:ascii="Cambria Math" w:hAnsi="Cambria Math"/>
          </w:rPr>
          <m:t>M</m:t>
        </m:r>
      </m:oMath>
      <w:r>
        <w:t xml:space="preserve"> </w:t>
      </w:r>
      <w:r w:rsidRPr="00B916EC">
        <w:rPr>
          <w:lang w:eastAsia="zh-CN"/>
        </w:rPr>
        <w:t>PDCCH monitoring occasion</w:t>
      </w:r>
      <w:r>
        <w:t>s.</w:t>
      </w:r>
    </w:p>
    <w:p w14:paraId="3B561EF8" w14:textId="590E4263" w:rsidR="00522C35" w:rsidRDefault="00522C35" w:rsidP="00522C35">
      <w:pPr>
        <w:pStyle w:val="B1"/>
      </w:pPr>
      <w:r>
        <w:t>-</w:t>
      </w:r>
      <w:r>
        <w:tab/>
      </w:r>
      <m:oMath>
        <m:sSub>
          <m:sSubPr>
            <m:ctrlPr>
              <w:rPr>
                <w:rFonts w:ascii="Cambria Math" w:hAnsi="Cambria Math"/>
                <w:i/>
                <w:lang w:eastAsia="zh-CN"/>
              </w:rPr>
            </m:ctrlPr>
          </m:sSubPr>
          <m:e>
            <m:r>
              <w:rPr>
                <w:rFonts w:ascii="Cambria Math"/>
                <w:lang w:eastAsia="zh-CN"/>
              </w:rPr>
              <m:t>U</m:t>
            </m:r>
          </m:e>
          <m:sub>
            <m:r>
              <m:rPr>
                <m:nor/>
              </m:rPr>
              <w:rPr>
                <w:rFonts w:ascii="Cambria Math"/>
                <w:lang w:val="en-US" w:eastAsia="zh-CN"/>
              </w:rPr>
              <m:t>DAI,</m:t>
            </m:r>
            <m:r>
              <m:rPr>
                <m:nor/>
              </m:rPr>
              <w:rPr>
                <w:rFonts w:ascii="Cambria Math"/>
                <w:i/>
                <w:iCs/>
                <w:lang w:val="en-US" w:eastAsia="zh-CN"/>
              </w:rPr>
              <m:t>c</m:t>
            </m:r>
            <m:ctrlPr>
              <w:rPr>
                <w:rFonts w:ascii="Cambria Math" w:hAnsi="Cambria Math"/>
                <w:lang w:eastAsia="zh-CN"/>
              </w:rPr>
            </m:ctrlPr>
          </m:sub>
        </m:sSub>
      </m:oMath>
      <w:r>
        <w:t xml:space="preserve"> is the</w:t>
      </w:r>
      <w:r w:rsidRPr="00E9040D">
        <w:t xml:space="preserve"> total number of </w:t>
      </w:r>
      <w:r>
        <w:rPr>
          <w:lang w:val="en-US"/>
        </w:rPr>
        <w:t xml:space="preserve">a </w:t>
      </w:r>
      <w:r w:rsidRPr="00B916EC">
        <w:rPr>
          <w:rFonts w:cs="Arial" w:hint="eastAsia"/>
          <w:lang w:eastAsia="zh-CN"/>
        </w:rPr>
        <w:t xml:space="preserve">DCI format </w:t>
      </w:r>
      <w:r w:rsidRPr="00B916EC">
        <w:rPr>
          <w:rFonts w:hint="eastAsia"/>
          <w:lang w:eastAsia="zh-CN"/>
        </w:rPr>
        <w:t xml:space="preserve">scheduling PDSCH </w:t>
      </w:r>
      <w:r w:rsidRPr="00B916EC">
        <w:rPr>
          <w:lang w:eastAsia="zh-CN"/>
        </w:rPr>
        <w:t>recept</w:t>
      </w:r>
      <w:r w:rsidRPr="00B916EC">
        <w:rPr>
          <w:rFonts w:hint="eastAsia"/>
          <w:lang w:eastAsia="zh-CN"/>
        </w:rPr>
        <w:t>ion</w:t>
      </w:r>
      <w:r w:rsidR="00523F11">
        <w:rPr>
          <w:lang w:val="en-US" w:eastAsia="zh-CN"/>
        </w:rPr>
        <w:t>,</w:t>
      </w:r>
      <w:r w:rsidRPr="00B916EC">
        <w:rPr>
          <w:rFonts w:hint="eastAsia"/>
          <w:lang w:eastAsia="zh-CN"/>
        </w:rPr>
        <w:t xml:space="preserve"> indicating SPS </w:t>
      </w:r>
      <w:r>
        <w:rPr>
          <w:lang w:val="en-US" w:eastAsia="zh-CN"/>
        </w:rPr>
        <w:t xml:space="preserve">PDSCH </w:t>
      </w:r>
      <w:r w:rsidRPr="00B916EC">
        <w:rPr>
          <w:rFonts w:hint="eastAsia"/>
          <w:lang w:eastAsia="zh-CN"/>
        </w:rPr>
        <w:t xml:space="preserve">release </w:t>
      </w:r>
      <w:r w:rsidR="00523F11">
        <w:rPr>
          <w:rFonts w:hint="eastAsia"/>
          <w:lang w:val="en-US" w:eastAsia="zh-CN"/>
        </w:rPr>
        <w:t xml:space="preserve">or indicating SCell dormancy </w:t>
      </w:r>
      <w:r>
        <w:t xml:space="preserve">that the UE detects </w:t>
      </w:r>
      <w:r w:rsidRPr="00E9040D">
        <w:t xml:space="preserve">within the </w:t>
      </w:r>
      <m:oMath>
        <m:r>
          <w:rPr>
            <w:rFonts w:ascii="Cambria Math" w:hAnsi="Cambria Math"/>
          </w:rPr>
          <m:t>M</m:t>
        </m:r>
      </m:oMath>
      <w:r>
        <w:rPr>
          <w:rFonts w:hint="eastAsia"/>
          <w:lang w:eastAsia="zh-CN"/>
        </w:rPr>
        <w:t xml:space="preserve"> </w:t>
      </w:r>
      <w:r w:rsidRPr="00B916EC">
        <w:rPr>
          <w:lang w:eastAsia="zh-CN"/>
        </w:rPr>
        <w:t>PDCCH monitoring occasion</w:t>
      </w:r>
      <w:r>
        <w:rPr>
          <w:lang w:eastAsia="zh-CN"/>
        </w:rPr>
        <w:t>s</w:t>
      </w:r>
      <w:r>
        <w:t xml:space="preserve"> for</w:t>
      </w:r>
      <w:r w:rsidRPr="00E9040D">
        <w:rPr>
          <w:rFonts w:hint="eastAsia"/>
          <w:sz w:val="19"/>
          <w:szCs w:val="19"/>
          <w:lang w:eastAsia="zh-CN"/>
        </w:rPr>
        <w:t xml:space="preserve"> </w:t>
      </w:r>
      <w:r w:rsidRPr="00E9040D">
        <w:rPr>
          <w:rFonts w:hint="eastAsia"/>
          <w:lang w:eastAsia="zh-CN"/>
        </w:rPr>
        <w:t>serving cell</w:t>
      </w:r>
      <w:r w:rsidRPr="00E9040D">
        <w:rPr>
          <w:rFonts w:hint="eastAsia"/>
          <w:sz w:val="19"/>
          <w:szCs w:val="19"/>
          <w:lang w:eastAsia="zh-CN"/>
        </w:rPr>
        <w:t xml:space="preserve"> </w:t>
      </w:r>
      <m:oMath>
        <m:r>
          <w:rPr>
            <w:rFonts w:ascii="Cambria Math" w:hAnsi="Cambria Math"/>
          </w:rPr>
          <m:t>c</m:t>
        </m:r>
      </m:oMath>
      <w:r w:rsidRPr="00B916EC">
        <w:t xml:space="preserve">. </w:t>
      </w:r>
      <m:oMath>
        <m:sSub>
          <m:sSubPr>
            <m:ctrlPr>
              <w:rPr>
                <w:rFonts w:ascii="Cambria Math" w:hAnsi="Cambria Math"/>
                <w:i/>
                <w:lang w:eastAsia="zh-CN"/>
              </w:rPr>
            </m:ctrlPr>
          </m:sSubPr>
          <m:e>
            <m:r>
              <w:rPr>
                <w:rFonts w:ascii="Cambria Math"/>
                <w:lang w:eastAsia="zh-CN"/>
              </w:rPr>
              <m:t>U</m:t>
            </m:r>
          </m:e>
          <m:sub>
            <m:r>
              <m:rPr>
                <m:nor/>
              </m:rPr>
              <w:rPr>
                <w:rFonts w:ascii="Cambria Math"/>
                <w:lang w:val="en-US" w:eastAsia="zh-CN"/>
              </w:rPr>
              <m:t>DAI,</m:t>
            </m:r>
            <m:r>
              <m:rPr>
                <m:nor/>
              </m:rPr>
              <w:rPr>
                <w:rFonts w:ascii="Cambria Math"/>
                <w:i/>
                <w:iCs/>
                <w:lang w:val="en-US" w:eastAsia="zh-CN"/>
              </w:rPr>
              <m:t>c</m:t>
            </m:r>
            <m:ctrlPr>
              <w:rPr>
                <w:rFonts w:ascii="Cambria Math" w:hAnsi="Cambria Math"/>
                <w:lang w:eastAsia="zh-CN"/>
              </w:rPr>
            </m:ctrlPr>
          </m:sub>
        </m:sSub>
        <m:r>
          <w:rPr>
            <w:rFonts w:ascii="Cambria Math" w:hAnsi="Cambria Math"/>
            <w:lang w:eastAsia="zh-CN"/>
          </w:rPr>
          <m:t>=0</m:t>
        </m:r>
      </m:oMath>
      <w:r>
        <w:t xml:space="preserve"> if the UE does not detect </w:t>
      </w:r>
      <w:r>
        <w:rPr>
          <w:rFonts w:cs="Arial"/>
          <w:lang w:eastAsia="zh-CN"/>
        </w:rPr>
        <w:t xml:space="preserve">any </w:t>
      </w:r>
      <w:r w:rsidRPr="00B916EC">
        <w:rPr>
          <w:rFonts w:cs="Arial" w:hint="eastAsia"/>
          <w:lang w:eastAsia="zh-CN"/>
        </w:rPr>
        <w:t xml:space="preserve">DCI format </w:t>
      </w:r>
      <w:r w:rsidRPr="00B916EC">
        <w:rPr>
          <w:rFonts w:hint="eastAsia"/>
          <w:lang w:eastAsia="zh-CN"/>
        </w:rPr>
        <w:t xml:space="preserve">scheduling PDSCH </w:t>
      </w:r>
      <w:r w:rsidRPr="00B916EC">
        <w:rPr>
          <w:lang w:eastAsia="zh-CN"/>
        </w:rPr>
        <w:t>recept</w:t>
      </w:r>
      <w:r w:rsidRPr="00B916EC">
        <w:rPr>
          <w:rFonts w:hint="eastAsia"/>
          <w:lang w:eastAsia="zh-CN"/>
        </w:rPr>
        <w:t>ion</w:t>
      </w:r>
      <w:r w:rsidR="00523F11">
        <w:rPr>
          <w:lang w:val="en-US" w:eastAsia="zh-CN"/>
        </w:rPr>
        <w:t>,</w:t>
      </w:r>
      <w:r w:rsidRPr="00B916EC">
        <w:rPr>
          <w:rFonts w:hint="eastAsia"/>
          <w:lang w:eastAsia="zh-CN"/>
        </w:rPr>
        <w:t xml:space="preserve"> indicating SPS </w:t>
      </w:r>
      <w:r>
        <w:rPr>
          <w:lang w:val="en-US" w:eastAsia="zh-CN"/>
        </w:rPr>
        <w:t xml:space="preserve">PDSCH </w:t>
      </w:r>
      <w:r w:rsidRPr="00B916EC">
        <w:rPr>
          <w:rFonts w:hint="eastAsia"/>
          <w:lang w:eastAsia="zh-CN"/>
        </w:rPr>
        <w:t xml:space="preserve">release </w:t>
      </w:r>
      <w:r w:rsidR="00523F11">
        <w:rPr>
          <w:rFonts w:hint="eastAsia"/>
          <w:lang w:val="en-US" w:eastAsia="zh-CN"/>
        </w:rPr>
        <w:t xml:space="preserve">or indicating SCell dormancy </w:t>
      </w:r>
      <w:r w:rsidRPr="00B916EC">
        <w:rPr>
          <w:rFonts w:hint="eastAsia"/>
          <w:lang w:eastAsia="zh-CN"/>
        </w:rPr>
        <w:t xml:space="preserve">for </w:t>
      </w:r>
      <w:r w:rsidRPr="00B916EC">
        <w:rPr>
          <w:lang w:eastAsia="zh-CN"/>
        </w:rPr>
        <w:t xml:space="preserve">serving </w:t>
      </w:r>
      <w:r w:rsidRPr="00B916EC">
        <w:rPr>
          <w:rFonts w:hint="eastAsia"/>
          <w:lang w:eastAsia="zh-CN"/>
        </w:rPr>
        <w:t xml:space="preserve">cell </w:t>
      </w:r>
      <m:oMath>
        <m:r>
          <w:rPr>
            <w:rFonts w:ascii="Cambria Math" w:hAnsi="Cambria Math"/>
          </w:rPr>
          <m:t>c</m:t>
        </m:r>
      </m:oMath>
      <w:r w:rsidRPr="00B916EC">
        <w:rPr>
          <w:rFonts w:hint="eastAsia"/>
          <w:lang w:eastAsia="zh-CN"/>
        </w:rPr>
        <w:t xml:space="preserve"> in </w:t>
      </w:r>
      <w:r>
        <w:rPr>
          <w:lang w:eastAsia="zh-CN"/>
        </w:rPr>
        <w:t xml:space="preserve">any of the </w:t>
      </w:r>
      <m:oMath>
        <m:r>
          <w:rPr>
            <w:rFonts w:ascii="Cambria Math" w:hAnsi="Cambria Math"/>
          </w:rPr>
          <m:t>M</m:t>
        </m:r>
      </m:oMath>
      <w:r>
        <w:t xml:space="preserve"> </w:t>
      </w:r>
      <w:r w:rsidRPr="00B916EC">
        <w:rPr>
          <w:lang w:eastAsia="zh-CN"/>
        </w:rPr>
        <w:t>PDCCH monitoring occasion</w:t>
      </w:r>
      <w:r>
        <w:t>s.</w:t>
      </w:r>
    </w:p>
    <w:p w14:paraId="71EEF492" w14:textId="77777777" w:rsidR="00522C35" w:rsidRPr="003A5E08" w:rsidRDefault="00522C35" w:rsidP="00522C35">
      <w:pPr>
        <w:pStyle w:val="B1"/>
      </w:pPr>
      <w:r>
        <w:t>-</w:t>
      </w:r>
      <w:r>
        <w:tab/>
      </w:r>
      <m:oMath>
        <m:sSubSup>
          <m:sSubSupPr>
            <m:ctrlPr>
              <w:rPr>
                <w:rFonts w:ascii="Cambria Math" w:hAnsi="Cambria Math"/>
                <w:i/>
              </w:rPr>
            </m:ctrlPr>
          </m:sSubSupPr>
          <m:e>
            <m:r>
              <w:rPr>
                <w:rFonts w:ascii="Cambria Math"/>
              </w:rPr>
              <m:t>N</m:t>
            </m:r>
          </m:e>
          <m:sub>
            <m:r>
              <m:rPr>
                <m:sty m:val="p"/>
              </m:rPr>
              <w:rPr>
                <w:rFonts w:ascii="Cambria Math"/>
              </w:rPr>
              <m:t>TB,max</m:t>
            </m:r>
            <m:ctrlPr>
              <w:rPr>
                <w:rFonts w:ascii="Cambria Math" w:hAnsi="Cambria Math"/>
              </w:rPr>
            </m:ctrlPr>
          </m:sub>
          <m:sup>
            <m:r>
              <m:rPr>
                <m:nor/>
              </m:rPr>
              <w:rPr>
                <w:rFonts w:ascii="Cambria Math"/>
                <w:lang w:val="en-US"/>
              </w:rPr>
              <m:t>DL</m:t>
            </m:r>
            <m:ctrlPr>
              <w:rPr>
                <w:rFonts w:ascii="Cambria Math" w:hAnsi="Cambria Math"/>
              </w:rPr>
            </m:ctrlPr>
          </m:sup>
        </m:sSubSup>
        <m:r>
          <w:rPr>
            <w:rFonts w:ascii="Cambria Math" w:hAnsi="Cambria Math"/>
          </w:rPr>
          <m:t>=2</m:t>
        </m:r>
      </m:oMath>
      <w:r>
        <w:t xml:space="preserve"> </w:t>
      </w:r>
      <w:r>
        <w:rPr>
          <w:lang w:val="en-US"/>
        </w:rPr>
        <w:t>if</w:t>
      </w:r>
      <w:r>
        <w:t xml:space="preserve"> the value of </w:t>
      </w:r>
      <w:r w:rsidRPr="00435CFD">
        <w:rPr>
          <w:i/>
        </w:rPr>
        <w:t>maxNrofCodeWordsScheduledByDCI</w:t>
      </w:r>
      <w:r>
        <w:t xml:space="preserve"> </w:t>
      </w:r>
      <w:r>
        <w:rPr>
          <w:lang w:val="en-US"/>
        </w:rPr>
        <w:t xml:space="preserve">is 2 </w:t>
      </w:r>
      <w:r>
        <w:t xml:space="preserve">for </w:t>
      </w:r>
      <w:r>
        <w:rPr>
          <w:lang w:val="en-US"/>
        </w:rPr>
        <w:t xml:space="preserve">any </w:t>
      </w:r>
      <w:r>
        <w:t xml:space="preserve">serving cell </w:t>
      </w:r>
      <m:oMath>
        <m:r>
          <w:rPr>
            <w:rFonts w:ascii="Cambria Math" w:hAnsi="Cambria Math"/>
          </w:rPr>
          <m:t>c</m:t>
        </m:r>
      </m:oMath>
      <w:r>
        <w:t xml:space="preserve"> </w:t>
      </w:r>
      <w:r>
        <w:rPr>
          <w:lang w:val="en-US"/>
        </w:rPr>
        <w:t>and</w:t>
      </w:r>
      <w:r>
        <w:t xml:space="preserve"> </w:t>
      </w:r>
      <w:r w:rsidRPr="00435CFD">
        <w:rPr>
          <w:i/>
        </w:rPr>
        <w:t>harq-ACK-SpatialBundlingPUCCH</w:t>
      </w:r>
      <w:r w:rsidRPr="00B916EC">
        <w:rPr>
          <w:rFonts w:hint="eastAsia"/>
          <w:lang w:eastAsia="zh-CN"/>
        </w:rPr>
        <w:t xml:space="preserve"> </w:t>
      </w:r>
      <w:r>
        <w:rPr>
          <w:lang w:val="en-US" w:eastAsia="zh-CN"/>
        </w:rPr>
        <w:t>is not provided;</w:t>
      </w:r>
      <w:r>
        <w:rPr>
          <w:lang w:eastAsia="zh-CN"/>
        </w:rPr>
        <w:t xml:space="preserve"> </w:t>
      </w:r>
      <w:r>
        <w:rPr>
          <w:lang w:val="en-US" w:eastAsia="zh-CN"/>
        </w:rPr>
        <w:t>otherwise,</w:t>
      </w:r>
      <w:r>
        <w:rPr>
          <w:lang w:eastAsia="zh-CN"/>
        </w:rPr>
        <w:t xml:space="preserve"> </w:t>
      </w:r>
      <m:oMath>
        <m:sSubSup>
          <m:sSubSupPr>
            <m:ctrlPr>
              <w:rPr>
                <w:rFonts w:ascii="Cambria Math" w:hAnsi="Cambria Math"/>
                <w:i/>
              </w:rPr>
            </m:ctrlPr>
          </m:sSubSupPr>
          <m:e>
            <m:r>
              <w:rPr>
                <w:rFonts w:ascii="Cambria Math"/>
              </w:rPr>
              <m:t>N</m:t>
            </m:r>
          </m:e>
          <m:sub>
            <m:r>
              <m:rPr>
                <m:sty m:val="p"/>
              </m:rPr>
              <w:rPr>
                <w:rFonts w:ascii="Cambria Math"/>
              </w:rPr>
              <m:t>TB,max</m:t>
            </m:r>
            <m:ctrlPr>
              <w:rPr>
                <w:rFonts w:ascii="Cambria Math" w:hAnsi="Cambria Math"/>
              </w:rPr>
            </m:ctrlPr>
          </m:sub>
          <m:sup>
            <m:r>
              <m:rPr>
                <m:nor/>
              </m:rPr>
              <w:rPr>
                <w:rFonts w:ascii="Cambria Math"/>
                <w:lang w:val="en-US"/>
              </w:rPr>
              <m:t>DL</m:t>
            </m:r>
            <m:ctrlPr>
              <w:rPr>
                <w:rFonts w:ascii="Cambria Math" w:hAnsi="Cambria Math"/>
              </w:rPr>
            </m:ctrlPr>
          </m:sup>
        </m:sSubSup>
        <m:r>
          <w:rPr>
            <w:rFonts w:ascii="Cambria Math" w:hAnsi="Cambria Math"/>
          </w:rPr>
          <m:t>=1</m:t>
        </m:r>
      </m:oMath>
      <w:r>
        <w:t>.</w:t>
      </w:r>
    </w:p>
    <w:p w14:paraId="77297521" w14:textId="1A0B80D1" w:rsidR="00522C35" w:rsidRPr="00B72783" w:rsidRDefault="00522C35" w:rsidP="00522C35">
      <w:pPr>
        <w:pStyle w:val="B1"/>
      </w:pPr>
      <w:r>
        <w:rPr>
          <w:rFonts w:cs="Arial"/>
          <w:lang w:eastAsia="zh-CN"/>
        </w:rPr>
        <w:lastRenderedPageBreak/>
        <w:t>-</w:t>
      </w:r>
      <w:r>
        <w:rPr>
          <w:rFonts w:cs="Arial"/>
          <w:lang w:eastAsia="zh-CN"/>
        </w:rPr>
        <w:tab/>
      </w:r>
      <m:oMath>
        <m:sSubSup>
          <m:sSubSupPr>
            <m:ctrlPr>
              <w:rPr>
                <w:rFonts w:ascii="Cambria Math" w:hAnsi="Cambria Math"/>
                <w:i/>
              </w:rPr>
            </m:ctrlPr>
          </m:sSubSupPr>
          <m:e>
            <m:r>
              <w:rPr>
                <w:rFonts w:ascii="Cambria Math"/>
              </w:rPr>
              <m:t>N</m:t>
            </m:r>
          </m:e>
          <m:sub>
            <m:r>
              <w:rPr>
                <w:rFonts w:ascii="Cambria Math"/>
              </w:rPr>
              <m:t>m,c</m:t>
            </m:r>
            <m:ctrlPr>
              <w:rPr>
                <w:rFonts w:ascii="Cambria Math" w:hAnsi="Cambria Math"/>
              </w:rPr>
            </m:ctrlPr>
          </m:sub>
          <m:sup>
            <m:r>
              <m:rPr>
                <m:nor/>
              </m:rPr>
              <w:rPr>
                <w:rFonts w:ascii="Cambria Math"/>
                <w:lang w:val="en-US"/>
              </w:rPr>
              <m:t>received</m:t>
            </m:r>
            <m:ctrlPr>
              <w:rPr>
                <w:rFonts w:ascii="Cambria Math" w:hAnsi="Cambria Math"/>
              </w:rPr>
            </m:ctrlPr>
          </m:sup>
        </m:sSubSup>
      </m:oMath>
      <w:r>
        <w:rPr>
          <w:rFonts w:cs="Arial"/>
          <w:lang w:eastAsia="zh-CN"/>
        </w:rPr>
        <w:t xml:space="preserve"> is </w:t>
      </w:r>
      <w:r w:rsidRPr="00E9040D">
        <w:rPr>
          <w:rFonts w:hint="eastAsia"/>
          <w:lang w:eastAsia="zh-CN"/>
        </w:rPr>
        <w:t xml:space="preserve">the number of </w:t>
      </w:r>
      <w:r w:rsidRPr="00E9040D">
        <w:t xml:space="preserve">transport blocks </w:t>
      </w:r>
      <w:r>
        <w:t>the UE receives</w:t>
      </w:r>
      <w:r w:rsidRPr="00E9040D">
        <w:t xml:space="preserve"> </w:t>
      </w:r>
      <w:r>
        <w:t xml:space="preserve">in a PDSCH scheduled by </w:t>
      </w:r>
      <w:r>
        <w:rPr>
          <w:lang w:val="en-US"/>
        </w:rPr>
        <w:t xml:space="preserve">a </w:t>
      </w:r>
      <w:r w:rsidRPr="00B916EC">
        <w:rPr>
          <w:rFonts w:cs="Arial" w:hint="eastAsia"/>
          <w:lang w:eastAsia="zh-CN"/>
        </w:rPr>
        <w:t xml:space="preserve">DCI format </w:t>
      </w:r>
      <w:r>
        <w:rPr>
          <w:rFonts w:cs="Arial"/>
          <w:lang w:eastAsia="zh-CN"/>
        </w:rPr>
        <w:t xml:space="preserve">that the UE detects </w:t>
      </w:r>
      <w:r w:rsidRPr="00B916EC">
        <w:rPr>
          <w:rFonts w:hint="eastAsia"/>
          <w:lang w:eastAsia="zh-CN"/>
        </w:rPr>
        <w:t xml:space="preserve">in </w:t>
      </w:r>
      <w:r w:rsidRPr="00B916EC">
        <w:rPr>
          <w:lang w:eastAsia="zh-CN"/>
        </w:rPr>
        <w:t>PDCCH monitoring occasion</w:t>
      </w:r>
      <w:r w:rsidRPr="00B916EC">
        <w:rPr>
          <w:rFonts w:hint="eastAsia"/>
          <w:lang w:eastAsia="zh-CN"/>
        </w:rPr>
        <w:t xml:space="preserve"> </w:t>
      </w:r>
      <m:oMath>
        <m:r>
          <w:rPr>
            <w:rFonts w:ascii="Cambria Math" w:hAnsi="Cambria Math"/>
          </w:rPr>
          <m:t>m</m:t>
        </m:r>
      </m:oMath>
      <w:r>
        <w:t xml:space="preserve"> </w:t>
      </w:r>
      <w:r w:rsidRPr="00B916EC">
        <w:rPr>
          <w:rFonts w:hint="eastAsia"/>
          <w:lang w:eastAsia="zh-CN"/>
        </w:rPr>
        <w:t xml:space="preserve">for </w:t>
      </w:r>
      <w:r w:rsidRPr="00B916EC">
        <w:rPr>
          <w:lang w:eastAsia="zh-CN"/>
        </w:rPr>
        <w:t xml:space="preserve">serving </w:t>
      </w:r>
      <w:r w:rsidRPr="00B916EC">
        <w:rPr>
          <w:rFonts w:hint="eastAsia"/>
          <w:lang w:eastAsia="zh-CN"/>
        </w:rPr>
        <w:t xml:space="preserve">cell </w:t>
      </w:r>
      <m:oMath>
        <m:r>
          <w:rPr>
            <w:rFonts w:ascii="Cambria Math" w:hAnsi="Cambria Math"/>
          </w:rPr>
          <m:t>c</m:t>
        </m:r>
      </m:oMath>
      <w:r>
        <w:t xml:space="preserve"> if </w:t>
      </w:r>
      <w:r w:rsidRPr="00435CFD">
        <w:rPr>
          <w:i/>
        </w:rPr>
        <w:t>harq-ACK-SpatialBundlingPUCCH</w:t>
      </w:r>
      <w:r w:rsidRPr="00B916EC">
        <w:rPr>
          <w:rFonts w:hint="eastAsia"/>
          <w:lang w:eastAsia="zh-CN"/>
        </w:rPr>
        <w:t xml:space="preserve"> </w:t>
      </w:r>
      <w:r>
        <w:rPr>
          <w:lang w:val="en-US" w:eastAsia="zh-CN"/>
        </w:rPr>
        <w:t>is not provided</w:t>
      </w:r>
      <w:r w:rsidRPr="00686BB3">
        <w:rPr>
          <w:lang w:eastAsia="zh-CN"/>
        </w:rPr>
        <w:t>, or</w:t>
      </w:r>
      <w:r>
        <w:rPr>
          <w:lang w:eastAsia="zh-CN"/>
        </w:rPr>
        <w:t xml:space="preserve"> </w:t>
      </w:r>
      <w:r>
        <w:rPr>
          <w:rFonts w:cs="Arial"/>
          <w:lang w:eastAsia="zh-CN"/>
        </w:rPr>
        <w:t>the number of</w:t>
      </w:r>
      <w:r w:rsidRPr="005E2BFD">
        <w:rPr>
          <w:rFonts w:cs="Arial"/>
          <w:lang w:val="en-US" w:eastAsia="zh-CN"/>
        </w:rPr>
        <w:t xml:space="preserve"> </w:t>
      </w:r>
      <w:r>
        <w:rPr>
          <w:rFonts w:cs="Arial"/>
          <w:lang w:val="en-US" w:eastAsia="zh-CN"/>
        </w:rPr>
        <w:t>PDSCH scheduled by</w:t>
      </w:r>
      <w:r>
        <w:rPr>
          <w:rFonts w:cs="Arial"/>
          <w:lang w:eastAsia="zh-CN"/>
        </w:rPr>
        <w:t xml:space="preserve"> </w:t>
      </w:r>
      <w:r>
        <w:rPr>
          <w:rFonts w:cs="Arial"/>
          <w:lang w:val="en-US" w:eastAsia="zh-CN"/>
        </w:rPr>
        <w:t xml:space="preserve">a </w:t>
      </w:r>
      <w:r w:rsidRPr="00B916EC">
        <w:rPr>
          <w:rFonts w:cs="Arial" w:hint="eastAsia"/>
          <w:lang w:eastAsia="zh-CN"/>
        </w:rPr>
        <w:t xml:space="preserve">DCI format </w:t>
      </w:r>
      <w:r>
        <w:rPr>
          <w:rFonts w:cs="Arial"/>
          <w:lang w:eastAsia="zh-CN"/>
        </w:rPr>
        <w:t xml:space="preserve">that the UE detects </w:t>
      </w:r>
      <w:r w:rsidRPr="00B916EC">
        <w:rPr>
          <w:rFonts w:hint="eastAsia"/>
          <w:lang w:eastAsia="zh-CN"/>
        </w:rPr>
        <w:t xml:space="preserve">in </w:t>
      </w:r>
      <w:r w:rsidRPr="00B916EC">
        <w:rPr>
          <w:lang w:eastAsia="zh-CN"/>
        </w:rPr>
        <w:t>PDCCH monitoring occasion</w:t>
      </w:r>
      <w:r w:rsidRPr="00B916EC">
        <w:rPr>
          <w:rFonts w:hint="eastAsia"/>
          <w:lang w:eastAsia="zh-CN"/>
        </w:rPr>
        <w:t xml:space="preserve"> </w:t>
      </w:r>
      <m:oMath>
        <m:r>
          <w:rPr>
            <w:rFonts w:ascii="Cambria Math" w:hAnsi="Cambria Math"/>
          </w:rPr>
          <m:t>m</m:t>
        </m:r>
      </m:oMath>
      <w:r>
        <w:t xml:space="preserve"> </w:t>
      </w:r>
      <w:r w:rsidRPr="00B916EC">
        <w:rPr>
          <w:rFonts w:hint="eastAsia"/>
          <w:lang w:eastAsia="zh-CN"/>
        </w:rPr>
        <w:t xml:space="preserve">for </w:t>
      </w:r>
      <w:r w:rsidRPr="00B916EC">
        <w:rPr>
          <w:lang w:eastAsia="zh-CN"/>
        </w:rPr>
        <w:t xml:space="preserve">serving </w:t>
      </w:r>
      <w:r w:rsidRPr="00B916EC">
        <w:rPr>
          <w:rFonts w:hint="eastAsia"/>
          <w:lang w:eastAsia="zh-CN"/>
        </w:rPr>
        <w:t xml:space="preserve">cell </w:t>
      </w:r>
      <m:oMath>
        <m:r>
          <w:rPr>
            <w:rFonts w:ascii="Cambria Math" w:hAnsi="Cambria Math"/>
          </w:rPr>
          <m:t>c</m:t>
        </m:r>
      </m:oMath>
      <w:r>
        <w:t xml:space="preserve"> if </w:t>
      </w:r>
      <w:r w:rsidRPr="00435CFD">
        <w:rPr>
          <w:i/>
        </w:rPr>
        <w:t>harq-ACK-SpatialBundlingPUCCH</w:t>
      </w:r>
      <w:r w:rsidRPr="00B916EC">
        <w:rPr>
          <w:rFonts w:hint="eastAsia"/>
          <w:lang w:eastAsia="zh-CN"/>
        </w:rPr>
        <w:t xml:space="preserve"> </w:t>
      </w:r>
      <w:r>
        <w:rPr>
          <w:lang w:val="en-US" w:eastAsia="zh-CN"/>
        </w:rPr>
        <w:t>is provided</w:t>
      </w:r>
      <w:r>
        <w:rPr>
          <w:lang w:eastAsia="zh-CN"/>
        </w:rPr>
        <w:t xml:space="preserve">, or </w:t>
      </w:r>
      <w:r>
        <w:rPr>
          <w:rFonts w:cs="Arial"/>
          <w:lang w:eastAsia="zh-CN"/>
        </w:rPr>
        <w:t xml:space="preserve">the number of </w:t>
      </w:r>
      <w:r w:rsidRPr="00B916EC">
        <w:rPr>
          <w:rFonts w:cs="Arial" w:hint="eastAsia"/>
          <w:lang w:eastAsia="zh-CN"/>
        </w:rPr>
        <w:t xml:space="preserve">DCI format </w:t>
      </w:r>
      <w:r>
        <w:rPr>
          <w:rFonts w:cs="Arial"/>
          <w:lang w:eastAsia="zh-CN"/>
        </w:rPr>
        <w:t xml:space="preserve">that the UE detects and indicate SPS PDSCH release </w:t>
      </w:r>
      <w:r w:rsidRPr="00B916EC">
        <w:rPr>
          <w:rFonts w:hint="eastAsia"/>
          <w:lang w:eastAsia="zh-CN"/>
        </w:rPr>
        <w:t xml:space="preserve">in </w:t>
      </w:r>
      <w:r w:rsidRPr="00B916EC">
        <w:rPr>
          <w:lang w:eastAsia="zh-CN"/>
        </w:rPr>
        <w:t>PDCCH monitoring occasion</w:t>
      </w:r>
      <w:r w:rsidRPr="00B916EC">
        <w:rPr>
          <w:rFonts w:hint="eastAsia"/>
          <w:lang w:eastAsia="zh-CN"/>
        </w:rPr>
        <w:t xml:space="preserve"> </w:t>
      </w:r>
      <m:oMath>
        <m:r>
          <w:rPr>
            <w:rFonts w:ascii="Cambria Math" w:hAnsi="Cambria Math"/>
          </w:rPr>
          <m:t>m</m:t>
        </m:r>
      </m:oMath>
      <w:r>
        <w:t xml:space="preserve"> </w:t>
      </w:r>
      <w:r w:rsidRPr="00B916EC">
        <w:rPr>
          <w:rFonts w:hint="eastAsia"/>
          <w:lang w:eastAsia="zh-CN"/>
        </w:rPr>
        <w:t xml:space="preserve">for </w:t>
      </w:r>
      <w:r w:rsidRPr="00B916EC">
        <w:rPr>
          <w:lang w:eastAsia="zh-CN"/>
        </w:rPr>
        <w:t xml:space="preserve">serving </w:t>
      </w:r>
      <w:r w:rsidRPr="00B916EC">
        <w:rPr>
          <w:rFonts w:hint="eastAsia"/>
          <w:lang w:eastAsia="zh-CN"/>
        </w:rPr>
        <w:t xml:space="preserve">cell </w:t>
      </w:r>
      <m:oMath>
        <m:r>
          <w:rPr>
            <w:rFonts w:ascii="Cambria Math" w:hAnsi="Cambria Math"/>
          </w:rPr>
          <m:t>c</m:t>
        </m:r>
      </m:oMath>
      <w:r w:rsidR="00523F11">
        <w:rPr>
          <w:rFonts w:cs="Arial" w:hint="eastAsia"/>
          <w:lang w:val="en-US" w:eastAsia="zh-CN"/>
        </w:rPr>
        <w:t>, or the n</w:t>
      </w:r>
      <w:r w:rsidR="00523F11" w:rsidRPr="00A55074">
        <w:rPr>
          <w:rFonts w:cs="Arial"/>
          <w:lang w:val="en-US" w:eastAsia="zh-CN"/>
        </w:rPr>
        <w:t xml:space="preserve">umber of </w:t>
      </w:r>
      <w:r w:rsidR="00523F11" w:rsidRPr="00A55074">
        <w:rPr>
          <w:rFonts w:cs="Arial" w:hint="eastAsia"/>
          <w:lang w:val="en-US" w:eastAsia="zh-CN"/>
        </w:rPr>
        <w:t xml:space="preserve">DCI format </w:t>
      </w:r>
      <w:r w:rsidR="00523F11" w:rsidRPr="00A55074">
        <w:rPr>
          <w:rFonts w:cs="Arial"/>
          <w:lang w:val="en-US" w:eastAsia="zh-CN"/>
        </w:rPr>
        <w:t xml:space="preserve">that the UE detects and indicate </w:t>
      </w:r>
      <w:r w:rsidR="00523F11">
        <w:rPr>
          <w:rFonts w:hint="eastAsia"/>
          <w:lang w:val="en-US" w:eastAsia="zh-CN"/>
        </w:rPr>
        <w:t xml:space="preserve">SCell dormancy </w:t>
      </w:r>
      <w:r w:rsidR="00523F11" w:rsidRPr="00A55074">
        <w:rPr>
          <w:rFonts w:hint="eastAsia"/>
          <w:lang w:val="en-US" w:eastAsia="zh-CN"/>
        </w:rPr>
        <w:t xml:space="preserve">in </w:t>
      </w:r>
      <w:r w:rsidR="00523F11" w:rsidRPr="00A55074">
        <w:rPr>
          <w:lang w:val="en-US" w:eastAsia="zh-CN"/>
        </w:rPr>
        <w:t xml:space="preserve">PDCCH monitoring </w:t>
      </w:r>
      <w:r w:rsidR="00523F11" w:rsidRPr="00B916EC">
        <w:rPr>
          <w:lang w:eastAsia="zh-CN"/>
        </w:rPr>
        <w:t>occasion</w:t>
      </w:r>
      <w:r w:rsidR="00523F11" w:rsidRPr="00B916EC">
        <w:rPr>
          <w:rFonts w:hint="eastAsia"/>
          <w:lang w:eastAsia="zh-CN"/>
        </w:rPr>
        <w:t xml:space="preserve"> </w:t>
      </w:r>
      <m:oMath>
        <m:r>
          <w:rPr>
            <w:rFonts w:ascii="Cambria Math" w:hAnsi="Cambria Math"/>
          </w:rPr>
          <m:t>m</m:t>
        </m:r>
      </m:oMath>
      <w:r w:rsidR="00523F11">
        <w:t xml:space="preserve"> </w:t>
      </w:r>
      <w:r w:rsidR="00523F11" w:rsidRPr="00B916EC">
        <w:rPr>
          <w:rFonts w:hint="eastAsia"/>
          <w:lang w:eastAsia="zh-CN"/>
        </w:rPr>
        <w:t xml:space="preserve">for </w:t>
      </w:r>
      <w:r w:rsidR="00523F11" w:rsidRPr="00B916EC">
        <w:rPr>
          <w:lang w:eastAsia="zh-CN"/>
        </w:rPr>
        <w:t xml:space="preserve">serving </w:t>
      </w:r>
      <w:r w:rsidR="00523F11" w:rsidRPr="00B916EC">
        <w:rPr>
          <w:rFonts w:hint="eastAsia"/>
          <w:lang w:eastAsia="zh-CN"/>
        </w:rPr>
        <w:t xml:space="preserve">cell </w:t>
      </w:r>
      <m:oMath>
        <m:r>
          <w:rPr>
            <w:rFonts w:ascii="Cambria Math" w:hAnsi="Cambria Math"/>
          </w:rPr>
          <m:t>c</m:t>
        </m:r>
      </m:oMath>
      <w:r>
        <w:t xml:space="preserve">. </w:t>
      </w:r>
    </w:p>
    <w:p w14:paraId="0C7F6901" w14:textId="77777777" w:rsidR="00522C35" w:rsidRPr="0009732E" w:rsidRDefault="00522C35" w:rsidP="00522C35">
      <w:pPr>
        <w:pStyle w:val="B1"/>
      </w:pPr>
      <w:r>
        <w:rPr>
          <w:rFonts w:cs="Arial"/>
          <w:lang w:eastAsia="zh-CN"/>
        </w:rPr>
        <w:t>-</w:t>
      </w:r>
      <w:r>
        <w:rPr>
          <w:rFonts w:cs="Arial"/>
          <w:lang w:eastAsia="zh-CN"/>
        </w:rPr>
        <w:tab/>
      </w:r>
      <m:oMath>
        <m:sSub>
          <m:sSubPr>
            <m:ctrlPr>
              <w:rPr>
                <w:rFonts w:ascii="Cambria Math" w:hAnsi="Cambria Math"/>
                <w:i/>
                <w:lang w:eastAsia="zh-CN"/>
              </w:rPr>
            </m:ctrlPr>
          </m:sSubPr>
          <m:e>
            <m:r>
              <w:rPr>
                <w:rFonts w:ascii="Cambria Math"/>
                <w:lang w:eastAsia="zh-CN"/>
              </w:rPr>
              <m:t>N</m:t>
            </m:r>
          </m:e>
          <m:sub>
            <m:r>
              <m:rPr>
                <m:nor/>
              </m:rPr>
              <w:rPr>
                <w:rFonts w:ascii="Cambria Math"/>
                <w:lang w:val="en-US" w:eastAsia="zh-CN"/>
              </w:rPr>
              <m:t>SPS,</m:t>
            </m:r>
            <m:r>
              <m:rPr>
                <m:nor/>
              </m:rPr>
              <w:rPr>
                <w:rFonts w:ascii="Cambria Math"/>
                <w:i/>
                <w:iCs/>
                <w:lang w:val="en-US" w:eastAsia="zh-CN"/>
              </w:rPr>
              <m:t>c</m:t>
            </m:r>
            <m:ctrlPr>
              <w:rPr>
                <w:rFonts w:ascii="Cambria Math" w:hAnsi="Cambria Math"/>
                <w:lang w:eastAsia="zh-CN"/>
              </w:rPr>
            </m:ctrlPr>
          </m:sub>
        </m:sSub>
      </m:oMath>
      <w:r>
        <w:rPr>
          <w:rFonts w:cs="Arial"/>
          <w:lang w:eastAsia="zh-CN"/>
        </w:rPr>
        <w:t xml:space="preserve"> is the number of SPS PDSCH receptions by the UE </w:t>
      </w:r>
      <w:r>
        <w:rPr>
          <w:lang w:eastAsia="zh-CN"/>
        </w:rPr>
        <w:t>on</w:t>
      </w:r>
      <w:r w:rsidRPr="004F730A">
        <w:rPr>
          <w:lang w:eastAsia="zh-CN"/>
        </w:rPr>
        <w:t xml:space="preserve"> </w:t>
      </w:r>
      <w:r>
        <w:rPr>
          <w:lang w:eastAsia="zh-CN"/>
        </w:rPr>
        <w:t xml:space="preserve">serving </w:t>
      </w:r>
      <w:r w:rsidRPr="004F730A">
        <w:rPr>
          <w:lang w:eastAsia="zh-CN"/>
        </w:rPr>
        <w:t>cell</w:t>
      </w:r>
      <w:r>
        <w:rPr>
          <w:lang w:eastAsia="zh-CN"/>
        </w:rPr>
        <w:t xml:space="preserve"> </w:t>
      </w:r>
      <m:oMath>
        <m:r>
          <w:rPr>
            <w:rFonts w:ascii="Cambria Math" w:hAnsi="Cambria Math"/>
          </w:rPr>
          <m:t>c</m:t>
        </m:r>
      </m:oMath>
      <w:r>
        <w:t xml:space="preserve"> </w:t>
      </w:r>
      <w:r w:rsidRPr="00B916EC">
        <w:rPr>
          <w:lang w:eastAsia="zh-CN"/>
        </w:rPr>
        <w:t>for whic</w:t>
      </w:r>
      <w:r>
        <w:rPr>
          <w:lang w:eastAsia="zh-CN"/>
        </w:rPr>
        <w:t>h the UE transmits corresponding HARQ-ACK information in the</w:t>
      </w:r>
      <w:r w:rsidRPr="00B916EC">
        <w:rPr>
          <w:lang w:eastAsia="zh-CN"/>
        </w:rPr>
        <w:t xml:space="preserve"> same PUCCH</w:t>
      </w:r>
      <w:r>
        <w:rPr>
          <w:lang w:eastAsia="zh-CN"/>
        </w:rPr>
        <w:t xml:space="preserve"> as for HARQ-ACK information corresponding to PDSCH receptions within the </w:t>
      </w:r>
      <m:oMath>
        <m:r>
          <w:rPr>
            <w:rFonts w:ascii="Cambria Math" w:hAnsi="Cambria Math"/>
          </w:rPr>
          <m:t>M</m:t>
        </m:r>
      </m:oMath>
      <w:r>
        <w:t xml:space="preserve"> </w:t>
      </w:r>
      <w:r w:rsidRPr="00B916EC">
        <w:rPr>
          <w:lang w:eastAsia="zh-CN"/>
        </w:rPr>
        <w:t>PDCCH monitoring occasion</w:t>
      </w:r>
      <w:r>
        <w:rPr>
          <w:lang w:eastAsia="zh-CN"/>
        </w:rPr>
        <w:t>s.</w:t>
      </w:r>
    </w:p>
    <w:p w14:paraId="0EEC0224" w14:textId="77777777" w:rsidR="00522C35" w:rsidRPr="00B916EC" w:rsidRDefault="00522C35" w:rsidP="00522C35">
      <w:pPr>
        <w:rPr>
          <w:lang w:val="en-US" w:eastAsia="zh-CN"/>
        </w:rPr>
      </w:pPr>
      <w:r w:rsidRPr="00B916EC">
        <w:rPr>
          <w:rFonts w:hint="eastAsia"/>
          <w:lang w:val="en-US" w:eastAsia="zh-CN"/>
        </w:rPr>
        <w:t xml:space="preserve">If a UE </w:t>
      </w:r>
    </w:p>
    <w:p w14:paraId="0F1ACA17" w14:textId="77777777" w:rsidR="00522C35" w:rsidRPr="00B916EC" w:rsidRDefault="00522C35" w:rsidP="00522C35">
      <w:pPr>
        <w:pStyle w:val="B1"/>
      </w:pPr>
      <w:r>
        <w:rPr>
          <w:lang w:val="en-US" w:eastAsia="zh-CN"/>
        </w:rPr>
        <w:t>-</w:t>
      </w:r>
      <w:r>
        <w:rPr>
          <w:lang w:val="en-US" w:eastAsia="zh-CN"/>
        </w:rPr>
        <w:tab/>
        <w:t xml:space="preserve">is provided </w:t>
      </w:r>
      <w:r w:rsidRPr="00221BBC">
        <w:rPr>
          <w:i/>
        </w:rPr>
        <w:t>PDSCH-CodeBlockGroupTransmission</w:t>
      </w:r>
      <w:r w:rsidRPr="00B916EC">
        <w:t xml:space="preserve"> for </w:t>
      </w:r>
      <m:oMath>
        <m:sSubSup>
          <m:sSubSupPr>
            <m:ctrlPr>
              <w:rPr>
                <w:rFonts w:ascii="Cambria Math" w:hAnsi="Cambria Math"/>
                <w:i/>
              </w:rPr>
            </m:ctrlPr>
          </m:sSubSupPr>
          <m:e>
            <m:r>
              <w:rPr>
                <w:rFonts w:ascii="Cambria Math"/>
              </w:rPr>
              <m:t>N</m:t>
            </m:r>
          </m:e>
          <m:sub>
            <m:r>
              <m:rPr>
                <m:sty m:val="p"/>
              </m:rPr>
              <w:rPr>
                <w:rFonts w:ascii="Cambria Math"/>
              </w:rPr>
              <m:t>cells</m:t>
            </m:r>
            <m:ctrlPr>
              <w:rPr>
                <w:rFonts w:ascii="Cambria Math" w:hAnsi="Cambria Math"/>
              </w:rPr>
            </m:ctrlPr>
          </m:sub>
          <m:sup>
            <m:r>
              <m:rPr>
                <m:nor/>
              </m:rPr>
              <w:rPr>
                <w:rFonts w:ascii="Cambria Math"/>
                <w:lang w:val="en-US"/>
              </w:rPr>
              <m:t>DL,CBG</m:t>
            </m:r>
            <m:ctrlPr>
              <w:rPr>
                <w:rFonts w:ascii="Cambria Math" w:hAnsi="Cambria Math"/>
              </w:rPr>
            </m:ctrlPr>
          </m:sup>
        </m:sSubSup>
      </m:oMath>
      <w:r w:rsidRPr="00B916EC">
        <w:t xml:space="preserve"> serving cells; </w:t>
      </w:r>
      <w:r w:rsidRPr="00B916EC">
        <w:rPr>
          <w:rFonts w:cs="Arial"/>
          <w:lang w:eastAsia="zh-CN"/>
        </w:rPr>
        <w:t>and</w:t>
      </w:r>
    </w:p>
    <w:p w14:paraId="11C791E0" w14:textId="77777777" w:rsidR="00522C35" w:rsidRPr="00B916EC" w:rsidRDefault="00522C35" w:rsidP="00522C35">
      <w:pPr>
        <w:pStyle w:val="B1"/>
      </w:pPr>
      <w:r>
        <w:rPr>
          <w:lang w:val="en-US" w:eastAsia="zh-CN"/>
        </w:rPr>
        <w:t>-</w:t>
      </w:r>
      <w:r>
        <w:rPr>
          <w:lang w:val="en-US" w:eastAsia="zh-CN"/>
        </w:rPr>
        <w:tab/>
        <w:t xml:space="preserve">is not provided </w:t>
      </w:r>
      <w:r w:rsidRPr="00221BBC">
        <w:rPr>
          <w:i/>
        </w:rPr>
        <w:t>PDSCH-CodeBlockGroupTransmission</w:t>
      </w:r>
      <w:r w:rsidRPr="00B916EC">
        <w:t xml:space="preserve">, for </w:t>
      </w:r>
      <m:oMath>
        <m:sSubSup>
          <m:sSubSupPr>
            <m:ctrlPr>
              <w:rPr>
                <w:rFonts w:ascii="Cambria Math" w:hAnsi="Cambria Math"/>
                <w:i/>
              </w:rPr>
            </m:ctrlPr>
          </m:sSubSupPr>
          <m:e>
            <m:r>
              <w:rPr>
                <w:rFonts w:ascii="Cambria Math"/>
              </w:rPr>
              <m:t>N</m:t>
            </m:r>
          </m:e>
          <m:sub>
            <m:r>
              <m:rPr>
                <m:sty m:val="p"/>
              </m:rPr>
              <w:rPr>
                <w:rFonts w:ascii="Cambria Math"/>
              </w:rPr>
              <m:t>cells</m:t>
            </m:r>
            <m:ctrlPr>
              <w:rPr>
                <w:rFonts w:ascii="Cambria Math" w:hAnsi="Cambria Math"/>
              </w:rPr>
            </m:ctrlPr>
          </m:sub>
          <m:sup>
            <m:r>
              <m:rPr>
                <m:nor/>
              </m:rPr>
              <w:rPr>
                <w:rFonts w:ascii="Cambria Math"/>
                <w:lang w:val="en-US"/>
              </w:rPr>
              <m:t>DL,TB</m:t>
            </m:r>
            <m:ctrlPr>
              <w:rPr>
                <w:rFonts w:ascii="Cambria Math" w:hAnsi="Cambria Math"/>
              </w:rPr>
            </m:ctrlPr>
          </m:sup>
        </m:sSubSup>
      </m:oMath>
      <w:r w:rsidRPr="00B916EC">
        <w:t xml:space="preserve"> serving cells where </w:t>
      </w:r>
      <m:oMath>
        <m:sSubSup>
          <m:sSubSupPr>
            <m:ctrlPr>
              <w:rPr>
                <w:rFonts w:ascii="Cambria Math" w:hAnsi="Cambria Math"/>
                <w:i/>
              </w:rPr>
            </m:ctrlPr>
          </m:sSubSupPr>
          <m:e>
            <m:r>
              <w:rPr>
                <w:rFonts w:ascii="Cambria Math"/>
              </w:rPr>
              <m:t>N</m:t>
            </m:r>
          </m:e>
          <m:sub>
            <m:r>
              <m:rPr>
                <m:sty m:val="p"/>
              </m:rPr>
              <w:rPr>
                <w:rFonts w:ascii="Cambria Math"/>
              </w:rPr>
              <m:t>cells</m:t>
            </m:r>
            <m:ctrlPr>
              <w:rPr>
                <w:rFonts w:ascii="Cambria Math" w:hAnsi="Cambria Math"/>
              </w:rPr>
            </m:ctrlPr>
          </m:sub>
          <m:sup>
            <m:r>
              <m:rPr>
                <m:nor/>
              </m:rPr>
              <w:rPr>
                <w:rFonts w:ascii="Cambria Math"/>
                <w:lang w:val="en-US"/>
              </w:rPr>
              <m:t>DL,TB</m:t>
            </m:r>
            <m:ctrlPr>
              <w:rPr>
                <w:rFonts w:ascii="Cambria Math" w:hAnsi="Cambria Math"/>
              </w:rPr>
            </m:ctrlPr>
          </m:sup>
        </m:sSubSup>
        <m:r>
          <w:rPr>
            <w:rFonts w:ascii="Cambria Math" w:hAnsi="Cambria Math"/>
          </w:rPr>
          <m:t>+</m:t>
        </m:r>
        <m:sSubSup>
          <m:sSubSupPr>
            <m:ctrlPr>
              <w:rPr>
                <w:rFonts w:ascii="Cambria Math" w:hAnsi="Cambria Math"/>
                <w:i/>
              </w:rPr>
            </m:ctrlPr>
          </m:sSubSupPr>
          <m:e>
            <m:r>
              <w:rPr>
                <w:rFonts w:ascii="Cambria Math"/>
              </w:rPr>
              <m:t>N</m:t>
            </m:r>
          </m:e>
          <m:sub>
            <m:r>
              <m:rPr>
                <m:sty m:val="p"/>
              </m:rPr>
              <w:rPr>
                <w:rFonts w:ascii="Cambria Math"/>
              </w:rPr>
              <m:t>cells</m:t>
            </m:r>
            <m:ctrlPr>
              <w:rPr>
                <w:rFonts w:ascii="Cambria Math" w:hAnsi="Cambria Math"/>
              </w:rPr>
            </m:ctrlPr>
          </m:sub>
          <m:sup>
            <m:r>
              <m:rPr>
                <m:nor/>
              </m:rPr>
              <w:rPr>
                <w:rFonts w:ascii="Cambria Math"/>
                <w:lang w:val="en-US"/>
              </w:rPr>
              <m:t>DL,CBG</m:t>
            </m:r>
            <m:ctrlPr>
              <w:rPr>
                <w:rFonts w:ascii="Cambria Math" w:hAnsi="Cambria Math"/>
              </w:rPr>
            </m:ctrlPr>
          </m:sup>
        </m:sSubSup>
        <m:r>
          <w:rPr>
            <w:rFonts w:ascii="Cambria Math" w:hAnsi="Cambria Math"/>
          </w:rPr>
          <m:t>=</m:t>
        </m:r>
        <m:sSubSup>
          <m:sSubSupPr>
            <m:ctrlPr>
              <w:rPr>
                <w:rFonts w:ascii="Cambria Math" w:hAnsi="Cambria Math"/>
                <w:i/>
              </w:rPr>
            </m:ctrlPr>
          </m:sSubSupPr>
          <m:e>
            <m:r>
              <w:rPr>
                <w:rFonts w:ascii="Cambria Math"/>
              </w:rPr>
              <m:t>N</m:t>
            </m:r>
          </m:e>
          <m:sub>
            <m:r>
              <m:rPr>
                <m:sty m:val="p"/>
              </m:rPr>
              <w:rPr>
                <w:rFonts w:ascii="Cambria Math"/>
              </w:rPr>
              <m:t>cells</m:t>
            </m:r>
            <m:ctrlPr>
              <w:rPr>
                <w:rFonts w:ascii="Cambria Math" w:hAnsi="Cambria Math"/>
              </w:rPr>
            </m:ctrlPr>
          </m:sub>
          <m:sup>
            <m:r>
              <m:rPr>
                <m:nor/>
              </m:rPr>
              <w:rPr>
                <w:rFonts w:ascii="Cambria Math"/>
                <w:lang w:val="en-US"/>
              </w:rPr>
              <m:t>DL</m:t>
            </m:r>
            <m:ctrlPr>
              <w:rPr>
                <w:rFonts w:ascii="Cambria Math" w:hAnsi="Cambria Math"/>
              </w:rPr>
            </m:ctrlPr>
          </m:sup>
        </m:sSubSup>
      </m:oMath>
    </w:p>
    <w:p w14:paraId="3033F6B9" w14:textId="77777777" w:rsidR="00522C35" w:rsidRPr="00B916EC" w:rsidRDefault="00522C35" w:rsidP="00522C35">
      <w:pPr>
        <w:rPr>
          <w:lang w:eastAsia="zh-CN"/>
        </w:rPr>
      </w:pPr>
      <w:r w:rsidRPr="00B916EC">
        <w:rPr>
          <w:rFonts w:cs="Arial" w:hint="eastAsia"/>
          <w:lang w:eastAsia="zh-CN"/>
        </w:rPr>
        <w:t>the UE determine</w:t>
      </w:r>
      <w:r>
        <w:rPr>
          <w:rFonts w:cs="Arial"/>
          <w:lang w:eastAsia="zh-CN"/>
        </w:rPr>
        <w:t>s</w:t>
      </w:r>
      <w:r w:rsidRPr="00B916EC">
        <w:rPr>
          <w:rFonts w:cs="Arial" w:hint="eastAsia"/>
          <w:lang w:eastAsia="zh-CN"/>
        </w:rPr>
        <w:t xml:space="preserve"> the </w:t>
      </w:r>
      <m:oMath>
        <m:sSubSup>
          <m:sSubSupPr>
            <m:ctrlPr>
              <w:rPr>
                <w:rFonts w:ascii="Cambria Math" w:hAnsi="Cambria Math"/>
                <w:i/>
              </w:rPr>
            </m:ctrlPr>
          </m:sSubSupPr>
          <m:e>
            <m:acc>
              <m:accPr>
                <m:chr m:val="̃"/>
                <m:ctrlPr>
                  <w:rPr>
                    <w:rFonts w:ascii="Cambria Math" w:hAnsi="Cambria Math"/>
                    <w:i/>
                  </w:rPr>
                </m:ctrlPr>
              </m:accPr>
              <m:e>
                <m:r>
                  <w:rPr>
                    <w:rFonts w:ascii="Cambria Math"/>
                  </w:rPr>
                  <m:t>o</m:t>
                </m:r>
              </m:e>
            </m:acc>
          </m:e>
          <m:sub>
            <m:r>
              <w:rPr>
                <w:rFonts w:ascii="Cambria Math"/>
              </w:rPr>
              <m:t>0</m:t>
            </m:r>
          </m:sub>
          <m:sup>
            <m:r>
              <w:rPr>
                <w:rFonts w:ascii="Cambria Math"/>
              </w:rPr>
              <m:t>ACK</m:t>
            </m:r>
          </m:sup>
        </m:sSubSup>
        <m:r>
          <w:rPr>
            <w:rFonts w:ascii="Cambria Math" w:hAnsi="Cambria Math"/>
          </w:rPr>
          <m:t xml:space="preserve">, </m:t>
        </m:r>
        <m:sSubSup>
          <m:sSubSupPr>
            <m:ctrlPr>
              <w:rPr>
                <w:rFonts w:ascii="Cambria Math" w:hAnsi="Cambria Math"/>
                <w:i/>
              </w:rPr>
            </m:ctrlPr>
          </m:sSubSupPr>
          <m:e>
            <m:acc>
              <m:accPr>
                <m:chr m:val="̃"/>
                <m:ctrlPr>
                  <w:rPr>
                    <w:rFonts w:ascii="Cambria Math" w:hAnsi="Cambria Math"/>
                    <w:i/>
                  </w:rPr>
                </m:ctrlPr>
              </m:accPr>
              <m:e>
                <m:r>
                  <w:rPr>
                    <w:rFonts w:ascii="Cambria Math"/>
                  </w:rPr>
                  <m:t>o</m:t>
                </m:r>
              </m:e>
            </m:acc>
          </m:e>
          <m:sub>
            <m:r>
              <w:rPr>
                <w:rFonts w:ascii="Cambria Math"/>
              </w:rPr>
              <m:t>1</m:t>
            </m:r>
          </m:sub>
          <m:sup>
            <m:r>
              <w:rPr>
                <w:rFonts w:ascii="Cambria Math"/>
              </w:rPr>
              <m:t>ACK</m:t>
            </m:r>
          </m:sup>
        </m:sSubSup>
        <m:r>
          <w:rPr>
            <w:rFonts w:ascii="Cambria Math" w:hAnsi="Cambria Math"/>
          </w:rPr>
          <m:t>,⋯,</m:t>
        </m:r>
        <m:sSubSup>
          <m:sSubSupPr>
            <m:ctrlPr>
              <w:rPr>
                <w:rFonts w:ascii="Cambria Math" w:hAnsi="Cambria Math"/>
                <w:i/>
              </w:rPr>
            </m:ctrlPr>
          </m:sSubSupPr>
          <m:e>
            <m:acc>
              <m:accPr>
                <m:chr m:val="̃"/>
                <m:ctrlPr>
                  <w:rPr>
                    <w:rFonts w:ascii="Cambria Math" w:hAnsi="Cambria Math"/>
                    <w:i/>
                  </w:rPr>
                </m:ctrlPr>
              </m:accPr>
              <m:e>
                <m:r>
                  <w:rPr>
                    <w:rFonts w:ascii="Cambria Math"/>
                  </w:rPr>
                  <m:t>o</m:t>
                </m:r>
              </m:e>
            </m:acc>
          </m:e>
          <m:sub>
            <m:sSub>
              <m:sSubPr>
                <m:ctrlPr>
                  <w:rPr>
                    <w:rFonts w:ascii="Cambria Math" w:hAnsi="Cambria Math"/>
                    <w:i/>
                  </w:rPr>
                </m:ctrlPr>
              </m:sSubPr>
              <m:e>
                <m:r>
                  <w:rPr>
                    <w:rFonts w:ascii="Cambria Math" w:hAnsi="Cambria Math"/>
                  </w:rPr>
                  <m:t>O</m:t>
                </m:r>
              </m:e>
              <m:sub>
                <m:r>
                  <m:rPr>
                    <m:sty m:val="p"/>
                  </m:rPr>
                  <w:rPr>
                    <w:rFonts w:ascii="Cambria Math" w:hAnsi="Cambria Math"/>
                  </w:rPr>
                  <m:t>ACK</m:t>
                </m:r>
              </m:sub>
            </m:sSub>
            <m:r>
              <w:rPr>
                <w:rFonts w:ascii="Cambria Math" w:hAnsi="Cambria Math"/>
              </w:rPr>
              <m:t>-1</m:t>
            </m:r>
          </m:sub>
          <m:sup>
            <m:r>
              <w:rPr>
                <w:rFonts w:ascii="Cambria Math"/>
              </w:rPr>
              <m:t>ACK</m:t>
            </m:r>
          </m:sup>
        </m:sSubSup>
      </m:oMath>
      <w:r w:rsidRPr="00B916EC">
        <w:rPr>
          <w:rFonts w:hint="eastAsia"/>
          <w:lang w:eastAsia="zh-CN"/>
        </w:rPr>
        <w:t xml:space="preserve"> </w:t>
      </w:r>
      <w:r w:rsidRPr="00B916EC">
        <w:rPr>
          <w:lang w:eastAsia="zh-CN"/>
        </w:rPr>
        <w:t>according</w:t>
      </w:r>
      <w:r w:rsidRPr="00B916EC">
        <w:rPr>
          <w:rFonts w:hint="eastAsia"/>
          <w:lang w:eastAsia="zh-CN"/>
        </w:rPr>
        <w:t xml:space="preserve"> to the previous pseudo-code with the following modifications</w:t>
      </w:r>
    </w:p>
    <w:p w14:paraId="548CE176" w14:textId="77777777" w:rsidR="00522C35" w:rsidRDefault="00522C35" w:rsidP="00522C35">
      <w:pPr>
        <w:pStyle w:val="B1"/>
      </w:pPr>
      <w:r>
        <w:t>-</w:t>
      </w:r>
      <w:r>
        <w:tab/>
      </w:r>
      <m:oMath>
        <m:sSubSup>
          <m:sSubSupPr>
            <m:ctrlPr>
              <w:rPr>
                <w:rFonts w:ascii="Cambria Math" w:hAnsi="Cambria Math"/>
                <w:i/>
              </w:rPr>
            </m:ctrlPr>
          </m:sSubSupPr>
          <m:e>
            <m:r>
              <w:rPr>
                <w:rFonts w:ascii="Cambria Math"/>
              </w:rPr>
              <m:t>N</m:t>
            </m:r>
          </m:e>
          <m:sub>
            <m:r>
              <m:rPr>
                <m:sty m:val="p"/>
              </m:rPr>
              <w:rPr>
                <w:rFonts w:ascii="Cambria Math"/>
              </w:rPr>
              <m:t>cells</m:t>
            </m:r>
            <m:ctrlPr>
              <w:rPr>
                <w:rFonts w:ascii="Cambria Math" w:hAnsi="Cambria Math"/>
              </w:rPr>
            </m:ctrlPr>
          </m:sub>
          <m:sup>
            <m:r>
              <m:rPr>
                <m:nor/>
              </m:rPr>
              <w:rPr>
                <w:rFonts w:ascii="Cambria Math"/>
                <w:lang w:val="en-US"/>
              </w:rPr>
              <m:t>DL</m:t>
            </m:r>
            <m:ctrlPr>
              <w:rPr>
                <w:rFonts w:ascii="Cambria Math" w:hAnsi="Cambria Math"/>
              </w:rPr>
            </m:ctrlPr>
          </m:sup>
        </m:sSubSup>
      </m:oMath>
      <w:r w:rsidRPr="00B916EC">
        <w:t xml:space="preserve"> is </w:t>
      </w:r>
      <w:r>
        <w:t>used</w:t>
      </w:r>
      <w:r w:rsidRPr="00B916EC">
        <w:t xml:space="preserve"> for the determination of a first HARQ-ACK sub-codebook </w:t>
      </w:r>
      <w:r>
        <w:t xml:space="preserve">for </w:t>
      </w:r>
    </w:p>
    <w:p w14:paraId="3BB245EE" w14:textId="77777777" w:rsidR="00522C35" w:rsidRDefault="00522C35" w:rsidP="00522C35">
      <w:pPr>
        <w:pStyle w:val="B2"/>
      </w:pPr>
      <w:r>
        <w:t>-</w:t>
      </w:r>
      <w:r>
        <w:tab/>
      </w:r>
      <w:r w:rsidRPr="00AE44D6">
        <w:t>SPS PDSCH release</w:t>
      </w:r>
      <w:r>
        <w:t xml:space="preserve">, </w:t>
      </w:r>
    </w:p>
    <w:p w14:paraId="4131A20A" w14:textId="77777777" w:rsidR="00522C35" w:rsidRDefault="00522C35" w:rsidP="00522C35">
      <w:pPr>
        <w:pStyle w:val="B2"/>
      </w:pPr>
      <w:r>
        <w:t>-</w:t>
      </w:r>
      <w:r>
        <w:tab/>
        <w:t>SPS PDSCH reception,</w:t>
      </w:r>
      <w:r w:rsidRPr="00AE44D6">
        <w:t xml:space="preserve"> </w:t>
      </w:r>
    </w:p>
    <w:p w14:paraId="282226A9" w14:textId="77777777" w:rsidR="00522C35" w:rsidRDefault="00522C35" w:rsidP="00522C35">
      <w:pPr>
        <w:pStyle w:val="B2"/>
      </w:pPr>
      <w:r>
        <w:rPr>
          <w:lang w:val="en-US"/>
        </w:rPr>
        <w:t>-</w:t>
      </w:r>
      <w:r>
        <w:rPr>
          <w:lang w:val="en-US"/>
        </w:rPr>
        <w:tab/>
      </w:r>
      <w:r w:rsidRPr="00983297">
        <w:t xml:space="preserve">DCI format 1_1 </w:t>
      </w:r>
      <w:r>
        <w:t xml:space="preserve">indicating </w:t>
      </w:r>
      <w:r>
        <w:rPr>
          <w:lang w:val="en-US"/>
        </w:rPr>
        <w:t xml:space="preserve">SCell dormancy, </w:t>
      </w:r>
      <w:r w:rsidRPr="00AE44D6">
        <w:t xml:space="preserve">and </w:t>
      </w:r>
    </w:p>
    <w:p w14:paraId="4131F0BE" w14:textId="77777777" w:rsidR="00522C35" w:rsidRPr="00FA2B89" w:rsidRDefault="00522C35" w:rsidP="00522C35">
      <w:pPr>
        <w:pStyle w:val="B2"/>
      </w:pPr>
      <w:r>
        <w:t>-</w:t>
      </w:r>
      <w:r>
        <w:tab/>
      </w:r>
      <w:r w:rsidRPr="00AE44D6">
        <w:t xml:space="preserve">for </w:t>
      </w:r>
      <w:r>
        <w:t xml:space="preserve">TB-based PDSCH receptions </w:t>
      </w:r>
      <w:r w:rsidRPr="00AE44D6">
        <w:t>on</w:t>
      </w:r>
      <w:r>
        <w:t xml:space="preserve"> the</w:t>
      </w:r>
      <w:r w:rsidRPr="00AE44D6">
        <w:t xml:space="preserve"> </w:t>
      </w:r>
      <m:oMath>
        <m:sSubSup>
          <m:sSubSupPr>
            <m:ctrlPr>
              <w:rPr>
                <w:rFonts w:ascii="Cambria Math" w:hAnsi="Cambria Math"/>
                <w:i/>
              </w:rPr>
            </m:ctrlPr>
          </m:sSubSupPr>
          <m:e>
            <m:r>
              <w:rPr>
                <w:rFonts w:ascii="Cambria Math"/>
              </w:rPr>
              <m:t>N</m:t>
            </m:r>
          </m:e>
          <m:sub>
            <m:r>
              <m:rPr>
                <m:sty m:val="p"/>
              </m:rPr>
              <w:rPr>
                <w:rFonts w:ascii="Cambria Math"/>
              </w:rPr>
              <m:t>cells</m:t>
            </m:r>
            <m:ctrlPr>
              <w:rPr>
                <w:rFonts w:ascii="Cambria Math" w:hAnsi="Cambria Math"/>
              </w:rPr>
            </m:ctrlPr>
          </m:sub>
          <m:sup>
            <m:r>
              <m:rPr>
                <m:nor/>
              </m:rPr>
              <w:rPr>
                <w:rFonts w:ascii="Cambria Math"/>
                <w:lang w:val="en-US"/>
              </w:rPr>
              <m:t>DL,CBG</m:t>
            </m:r>
            <m:ctrlPr>
              <w:rPr>
                <w:rFonts w:ascii="Cambria Math" w:hAnsi="Cambria Math"/>
              </w:rPr>
            </m:ctrlPr>
          </m:sup>
        </m:sSubSup>
      </m:oMath>
      <w:r w:rsidRPr="00AE44D6">
        <w:t xml:space="preserve"> </w:t>
      </w:r>
      <w:r>
        <w:t xml:space="preserve">serving </w:t>
      </w:r>
      <w:r w:rsidRPr="00AE44D6">
        <w:t>cells and on</w:t>
      </w:r>
      <w:r>
        <w:t xml:space="preserve"> the</w:t>
      </w:r>
      <w:r w:rsidRPr="00AE44D6">
        <w:t xml:space="preserve"> </w:t>
      </w:r>
      <m:oMath>
        <m:sSubSup>
          <m:sSubSupPr>
            <m:ctrlPr>
              <w:rPr>
                <w:rFonts w:ascii="Cambria Math" w:hAnsi="Cambria Math"/>
                <w:i/>
              </w:rPr>
            </m:ctrlPr>
          </m:sSubSupPr>
          <m:e>
            <m:r>
              <w:rPr>
                <w:rFonts w:ascii="Cambria Math"/>
              </w:rPr>
              <m:t>N</m:t>
            </m:r>
          </m:e>
          <m:sub>
            <m:r>
              <m:rPr>
                <m:sty m:val="p"/>
              </m:rPr>
              <w:rPr>
                <w:rFonts w:ascii="Cambria Math"/>
              </w:rPr>
              <m:t>cells</m:t>
            </m:r>
            <m:ctrlPr>
              <w:rPr>
                <w:rFonts w:ascii="Cambria Math" w:hAnsi="Cambria Math"/>
              </w:rPr>
            </m:ctrlPr>
          </m:sub>
          <m:sup>
            <m:r>
              <m:rPr>
                <m:nor/>
              </m:rPr>
              <w:rPr>
                <w:rFonts w:ascii="Cambria Math"/>
                <w:lang w:val="en-US"/>
              </w:rPr>
              <m:t>DL,TB</m:t>
            </m:r>
            <m:ctrlPr>
              <w:rPr>
                <w:rFonts w:ascii="Cambria Math" w:hAnsi="Cambria Math"/>
              </w:rPr>
            </m:ctrlPr>
          </m:sup>
        </m:sSubSup>
      </m:oMath>
      <w:r w:rsidRPr="00AE44D6">
        <w:t xml:space="preserve"> </w:t>
      </w:r>
      <w:r>
        <w:t xml:space="preserve">serving </w:t>
      </w:r>
      <w:r w:rsidRPr="00AE44D6">
        <w:t>cells</w:t>
      </w:r>
      <w:r>
        <w:rPr>
          <w:lang w:val="en-GB"/>
        </w:rPr>
        <w:t>,</w:t>
      </w:r>
    </w:p>
    <w:p w14:paraId="33ED9093" w14:textId="77777777" w:rsidR="00522C35" w:rsidRDefault="00522C35" w:rsidP="00522C35">
      <w:pPr>
        <w:pStyle w:val="B1"/>
      </w:pPr>
      <w:r>
        <w:t>-</w:t>
      </w:r>
      <w:r>
        <w:tab/>
      </w:r>
      <m:oMath>
        <m:sSubSup>
          <m:sSubSupPr>
            <m:ctrlPr>
              <w:rPr>
                <w:rFonts w:ascii="Cambria Math" w:hAnsi="Cambria Math"/>
                <w:i/>
              </w:rPr>
            </m:ctrlPr>
          </m:sSubSupPr>
          <m:e>
            <m:r>
              <w:rPr>
                <w:rFonts w:ascii="Cambria Math"/>
              </w:rPr>
              <m:t>N</m:t>
            </m:r>
          </m:e>
          <m:sub>
            <m:r>
              <m:rPr>
                <m:sty m:val="p"/>
              </m:rPr>
              <w:rPr>
                <w:rFonts w:ascii="Cambria Math"/>
              </w:rPr>
              <m:t>cells</m:t>
            </m:r>
            <m:ctrlPr>
              <w:rPr>
                <w:rFonts w:ascii="Cambria Math" w:hAnsi="Cambria Math"/>
              </w:rPr>
            </m:ctrlPr>
          </m:sub>
          <m:sup>
            <m:r>
              <m:rPr>
                <m:nor/>
              </m:rPr>
              <w:rPr>
                <w:rFonts w:ascii="Cambria Math"/>
                <w:lang w:val="en-US"/>
              </w:rPr>
              <m:t>DL</m:t>
            </m:r>
            <m:ctrlPr>
              <w:rPr>
                <w:rFonts w:ascii="Cambria Math" w:hAnsi="Cambria Math"/>
              </w:rPr>
            </m:ctrlPr>
          </m:sup>
        </m:sSubSup>
      </m:oMath>
      <w:r w:rsidRPr="00B916EC">
        <w:t xml:space="preserve"> is replaced by </w:t>
      </w:r>
      <m:oMath>
        <m:sSubSup>
          <m:sSubSupPr>
            <m:ctrlPr>
              <w:rPr>
                <w:rFonts w:ascii="Cambria Math" w:hAnsi="Cambria Math"/>
                <w:i/>
              </w:rPr>
            </m:ctrlPr>
          </m:sSubSupPr>
          <m:e>
            <m:r>
              <w:rPr>
                <w:rFonts w:ascii="Cambria Math"/>
              </w:rPr>
              <m:t>N</m:t>
            </m:r>
          </m:e>
          <m:sub>
            <m:r>
              <m:rPr>
                <m:sty m:val="p"/>
              </m:rPr>
              <w:rPr>
                <w:rFonts w:ascii="Cambria Math"/>
              </w:rPr>
              <m:t>cells</m:t>
            </m:r>
            <m:ctrlPr>
              <w:rPr>
                <w:rFonts w:ascii="Cambria Math" w:hAnsi="Cambria Math"/>
              </w:rPr>
            </m:ctrlPr>
          </m:sub>
          <m:sup>
            <m:r>
              <m:rPr>
                <m:nor/>
              </m:rPr>
              <w:rPr>
                <w:rFonts w:ascii="Cambria Math"/>
                <w:lang w:val="en-US"/>
              </w:rPr>
              <m:t>DL,CBG</m:t>
            </m:r>
            <m:ctrlPr>
              <w:rPr>
                <w:rFonts w:ascii="Cambria Math" w:hAnsi="Cambria Math"/>
              </w:rPr>
            </m:ctrlPr>
          </m:sup>
        </m:sSubSup>
      </m:oMath>
      <w:r w:rsidRPr="00B916EC">
        <w:t xml:space="preserve"> for the determination of a second HARQ-ACK sub-codebook corresponding to the </w:t>
      </w:r>
      <m:oMath>
        <m:sSubSup>
          <m:sSubSupPr>
            <m:ctrlPr>
              <w:rPr>
                <w:rFonts w:ascii="Cambria Math" w:hAnsi="Cambria Math"/>
                <w:i/>
              </w:rPr>
            </m:ctrlPr>
          </m:sSubSupPr>
          <m:e>
            <m:r>
              <w:rPr>
                <w:rFonts w:ascii="Cambria Math"/>
              </w:rPr>
              <m:t>N</m:t>
            </m:r>
          </m:e>
          <m:sub>
            <m:r>
              <m:rPr>
                <m:sty m:val="p"/>
              </m:rPr>
              <w:rPr>
                <w:rFonts w:ascii="Cambria Math"/>
              </w:rPr>
              <m:t>cells</m:t>
            </m:r>
            <m:ctrlPr>
              <w:rPr>
                <w:rFonts w:ascii="Cambria Math" w:hAnsi="Cambria Math"/>
              </w:rPr>
            </m:ctrlPr>
          </m:sub>
          <m:sup>
            <m:r>
              <m:rPr>
                <m:nor/>
              </m:rPr>
              <w:rPr>
                <w:rFonts w:ascii="Cambria Math"/>
                <w:lang w:val="en-US"/>
              </w:rPr>
              <m:t>DL,CBG</m:t>
            </m:r>
            <m:ctrlPr>
              <w:rPr>
                <w:rFonts w:ascii="Cambria Math" w:hAnsi="Cambria Math"/>
              </w:rPr>
            </m:ctrlPr>
          </m:sup>
        </m:sSubSup>
      </m:oMath>
      <w:r w:rsidRPr="00B916EC">
        <w:t xml:space="preserve"> serving cells</w:t>
      </w:r>
      <w:r>
        <w:t xml:space="preserve"> for CBG-based PDSCH receptions</w:t>
      </w:r>
      <w:r w:rsidRPr="00B916EC">
        <w:t>, and</w:t>
      </w:r>
    </w:p>
    <w:p w14:paraId="051DA1C5" w14:textId="3B6DF9DB" w:rsidR="00E619D8" w:rsidRPr="00B916EC" w:rsidRDefault="00965E29" w:rsidP="00965E29">
      <w:pPr>
        <w:pStyle w:val="B1"/>
      </w:pPr>
      <w:r>
        <w:rPr>
          <w:lang w:val="en-US" w:eastAsia="zh-CN"/>
        </w:rPr>
        <w:t>-</w:t>
      </w:r>
      <w:r>
        <w:rPr>
          <w:lang w:val="en-US" w:eastAsia="zh-CN"/>
        </w:rPr>
        <w:tab/>
      </w:r>
      <w:r w:rsidR="00E619D8">
        <w:rPr>
          <w:lang w:val="en-US" w:eastAsia="zh-CN"/>
        </w:rPr>
        <w:t>i</w:t>
      </w:r>
      <w:r w:rsidR="00E619D8" w:rsidRPr="00A67858">
        <w:rPr>
          <w:lang w:eastAsia="zh-CN"/>
        </w:rPr>
        <w:t>f</w:t>
      </w:r>
      <w:r w:rsidR="00E619D8">
        <w:rPr>
          <w:lang w:val="en-US" w:eastAsia="zh-CN"/>
        </w:rPr>
        <w:t>,</w:t>
      </w:r>
      <w:r w:rsidR="00E619D8" w:rsidRPr="00A67858">
        <w:rPr>
          <w:lang w:eastAsia="zh-CN"/>
        </w:rPr>
        <w:t xml:space="preserve"> </w:t>
      </w:r>
      <w:r w:rsidR="00E619D8" w:rsidRPr="00A67858">
        <w:t xml:space="preserve">for an active DL BWP of a serving cell, </w:t>
      </w:r>
      <w:r w:rsidR="00E619D8" w:rsidRPr="00A67858">
        <w:rPr>
          <w:lang w:eastAsia="zh-CN"/>
        </w:rPr>
        <w:t xml:space="preserve">the UE is not provided </w:t>
      </w:r>
      <w:r w:rsidR="00BC0A28">
        <w:rPr>
          <w:i/>
          <w:lang w:val="en-US" w:eastAsia="zh-CN"/>
        </w:rPr>
        <w:t>coreset</w:t>
      </w:r>
      <w:r w:rsidR="00E619D8" w:rsidRPr="00A67858">
        <w:rPr>
          <w:i/>
          <w:lang w:eastAsia="zh-CN"/>
        </w:rPr>
        <w:t>PoolIndex</w:t>
      </w:r>
      <w:r w:rsidR="00E619D8" w:rsidRPr="00A67858">
        <w:rPr>
          <w:lang w:eastAsia="zh-CN"/>
        </w:rPr>
        <w:t xml:space="preserve"> or is provided </w:t>
      </w:r>
      <w:r w:rsidR="00BC0A28">
        <w:rPr>
          <w:i/>
          <w:lang w:val="en-US" w:eastAsia="zh-CN"/>
        </w:rPr>
        <w:t>coreset</w:t>
      </w:r>
      <w:r w:rsidR="00E619D8" w:rsidRPr="00A67858">
        <w:rPr>
          <w:i/>
          <w:lang w:eastAsia="zh-CN"/>
        </w:rPr>
        <w:t>PoolIndex</w:t>
      </w:r>
      <w:r w:rsidR="00E619D8" w:rsidRPr="00A67858">
        <w:rPr>
          <w:lang w:eastAsia="zh-CN"/>
        </w:rPr>
        <w:t xml:space="preserve"> with value 0 for one or more first CORESETs and is provided </w:t>
      </w:r>
      <w:r w:rsidR="00BC0A28">
        <w:rPr>
          <w:i/>
          <w:lang w:val="en-US" w:eastAsia="zh-CN"/>
        </w:rPr>
        <w:t>coreset</w:t>
      </w:r>
      <w:r w:rsidR="00E619D8" w:rsidRPr="00A67858">
        <w:rPr>
          <w:i/>
          <w:lang w:eastAsia="zh-CN"/>
        </w:rPr>
        <w:t>PoolIndex</w:t>
      </w:r>
      <w:r w:rsidR="00E619D8" w:rsidRPr="00A67858">
        <w:rPr>
          <w:lang w:eastAsia="zh-CN"/>
        </w:rPr>
        <w:t xml:space="preserve"> with value 1 for one or more second CORESETs, and is provided </w:t>
      </w:r>
      <w:r w:rsidR="00BB6A95" w:rsidRPr="007E07A0">
        <w:rPr>
          <w:i/>
        </w:rPr>
        <w:t>ackNackFeedbackMode</w:t>
      </w:r>
      <w:r w:rsidR="00BB6A95">
        <w:rPr>
          <w:i/>
          <w:iCs/>
        </w:rPr>
        <w:t xml:space="preserve"> </w:t>
      </w:r>
      <w:r w:rsidR="00BB6A95" w:rsidRPr="002712D0">
        <w:t>=</w:t>
      </w:r>
      <w:r w:rsidR="00BB6A95">
        <w:rPr>
          <w:i/>
          <w:iCs/>
        </w:rPr>
        <w:t xml:space="preserve"> joint</w:t>
      </w:r>
      <w:r w:rsidR="00E619D8" w:rsidRPr="00A67858">
        <w:rPr>
          <w:i/>
          <w:lang w:eastAsia="zh-CN"/>
        </w:rPr>
        <w:t xml:space="preserve">, </w:t>
      </w:r>
      <w:r w:rsidR="00E619D8" w:rsidRPr="00A67858">
        <w:rPr>
          <w:iCs/>
          <w:lang w:eastAsia="zh-CN"/>
        </w:rPr>
        <w:t>the serving cell is counted as two times</w:t>
      </w:r>
      <w:r w:rsidR="00E619D8">
        <w:rPr>
          <w:iCs/>
          <w:lang w:eastAsia="zh-CN"/>
        </w:rPr>
        <w:t xml:space="preserve"> where </w:t>
      </w:r>
      <w:r w:rsidR="00E619D8">
        <w:rPr>
          <w:iCs/>
          <w:lang w:val="en-US" w:eastAsia="zh-CN"/>
        </w:rPr>
        <w:t>the first time corresponds to the first CORESETs and the second time corresponds to the second CORESETs</w:t>
      </w:r>
      <w:r w:rsidR="00E619D8" w:rsidRPr="00A67858">
        <w:rPr>
          <w:lang w:eastAsia="zh-CN"/>
        </w:rPr>
        <w:t>, and</w:t>
      </w:r>
    </w:p>
    <w:p w14:paraId="4B6D53F6" w14:textId="77777777" w:rsidR="00BC0A28" w:rsidRPr="00B916EC" w:rsidRDefault="00BC0A28" w:rsidP="00BC0A28">
      <w:pPr>
        <w:pStyle w:val="B2"/>
      </w:pPr>
      <w:r>
        <w:t>-</w:t>
      </w:r>
      <w:r>
        <w:tab/>
      </w:r>
      <w:r>
        <w:rPr>
          <w:lang w:val="en-US"/>
        </w:rPr>
        <w:t>i</w:t>
      </w:r>
      <w:r w:rsidRPr="00B916EC">
        <w:t xml:space="preserve">nstead of generating one HARQ-ACK information bit per transport block for a serving cell from the </w:t>
      </w:r>
      <m:oMath>
        <m:sSubSup>
          <m:sSubSupPr>
            <m:ctrlPr>
              <w:rPr>
                <w:rFonts w:ascii="Cambria Math" w:hAnsi="Cambria Math"/>
                <w:i/>
              </w:rPr>
            </m:ctrlPr>
          </m:sSubSupPr>
          <m:e>
            <m:r>
              <w:rPr>
                <w:rFonts w:ascii="Cambria Math"/>
              </w:rPr>
              <m:t>N</m:t>
            </m:r>
          </m:e>
          <m:sub>
            <m:r>
              <m:rPr>
                <m:sty m:val="p"/>
              </m:rPr>
              <w:rPr>
                <w:rFonts w:ascii="Cambria Math"/>
              </w:rPr>
              <m:t>cells</m:t>
            </m:r>
            <m:ctrlPr>
              <w:rPr>
                <w:rFonts w:ascii="Cambria Math" w:hAnsi="Cambria Math"/>
              </w:rPr>
            </m:ctrlPr>
          </m:sub>
          <m:sup>
            <m:r>
              <m:rPr>
                <m:nor/>
              </m:rPr>
              <w:rPr>
                <w:rFonts w:ascii="Cambria Math"/>
                <w:lang w:val="en-US"/>
              </w:rPr>
              <m:t>DL,CBG</m:t>
            </m:r>
            <m:ctrlPr>
              <w:rPr>
                <w:rFonts w:ascii="Cambria Math" w:hAnsi="Cambria Math"/>
              </w:rPr>
            </m:ctrlPr>
          </m:sup>
        </m:sSubSup>
      </m:oMath>
      <w:r w:rsidRPr="00B916EC">
        <w:t xml:space="preserve"> serving cells, the UE generates </w:t>
      </w:r>
      <m:oMath>
        <m:sSubSup>
          <m:sSubSupPr>
            <m:ctrlPr>
              <w:rPr>
                <w:rFonts w:ascii="Cambria Math" w:hAnsi="Cambria Math"/>
                <w:i/>
                <w:lang w:eastAsia="zh-CN"/>
              </w:rPr>
            </m:ctrlPr>
          </m:sSubSupPr>
          <m:e>
            <m:r>
              <w:rPr>
                <w:rFonts w:ascii="Cambria Math" w:hAnsi="Cambria Math"/>
                <w:lang w:eastAsia="zh-CN"/>
              </w:rPr>
              <m:t>N</m:t>
            </m:r>
          </m:e>
          <m:sub>
            <m:r>
              <m:rPr>
                <m:nor/>
              </m:rPr>
              <w:rPr>
                <w:rFonts w:ascii="Cambria Math" w:hAnsi="Cambria Math"/>
                <w:lang w:eastAsia="zh-CN"/>
              </w:rPr>
              <m:t>HARQ</m:t>
            </m:r>
            <m:r>
              <m:rPr>
                <m:sty m:val="p"/>
              </m:rPr>
              <w:rPr>
                <w:rFonts w:ascii="Cambria Math" w:hAnsi="Cambria Math"/>
                <w:lang w:eastAsia="zh-CN"/>
              </w:rPr>
              <m:t>-</m:t>
            </m:r>
            <m:r>
              <m:rPr>
                <m:nor/>
              </m:rPr>
              <w:rPr>
                <w:rFonts w:ascii="Cambria Math" w:hAnsi="Cambria Math"/>
                <w:lang w:eastAsia="zh-CN"/>
              </w:rPr>
              <m:t>ACK,max</m:t>
            </m:r>
            <m:ctrlPr>
              <w:rPr>
                <w:rFonts w:ascii="Cambria Math" w:hAnsi="Cambria Math"/>
                <w:lang w:eastAsia="zh-CN"/>
              </w:rPr>
            </m:ctrlPr>
          </m:sub>
          <m:sup>
            <m:r>
              <m:rPr>
                <m:nor/>
              </m:rPr>
              <w:rPr>
                <w:rFonts w:ascii="Cambria Math" w:hAnsi="Cambria Math"/>
                <w:lang w:eastAsia="zh-CN"/>
              </w:rPr>
              <m:t>CBG/TB,max</m:t>
            </m:r>
            <m:ctrlPr>
              <w:rPr>
                <w:rFonts w:ascii="Cambria Math" w:hAnsi="Cambria Math"/>
                <w:lang w:eastAsia="zh-CN"/>
              </w:rPr>
            </m:ctrlPr>
          </m:sup>
        </m:sSubSup>
      </m:oMath>
      <w:r w:rsidRPr="00B916EC">
        <w:t xml:space="preserve"> HARQ-ACK information bits</w:t>
      </w:r>
      <w:r>
        <w:t xml:space="preserve">, where </w:t>
      </w:r>
      <w:r>
        <w:rPr>
          <w:noProof/>
          <w:position w:val="-12"/>
          <w:lang w:val="en-US"/>
        </w:rPr>
        <w:drawing>
          <wp:inline distT="0" distB="0" distL="0" distR="0" wp14:anchorId="533599E0" wp14:editId="4A5CFA98">
            <wp:extent cx="758825" cy="236220"/>
            <wp:effectExtent l="0" t="0" r="0" b="0"/>
            <wp:docPr id="1724" name="Picture 17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5"/>
                    <pic:cNvPicPr>
                      <a:picLocks noChangeAspect="1" noChangeArrowheads="1"/>
                    </pic:cNvPicPr>
                  </pic:nvPicPr>
                  <pic:blipFill>
                    <a:blip r:embed="rId531" cstate="print">
                      <a:extLst>
                        <a:ext uri="{28A0092B-C50C-407E-A947-70E740481C1C}">
                          <a14:useLocalDpi xmlns:a14="http://schemas.microsoft.com/office/drawing/2010/main" val="0"/>
                        </a:ext>
                      </a:extLst>
                    </a:blip>
                    <a:srcRect/>
                    <a:stretch>
                      <a:fillRect/>
                    </a:stretch>
                  </pic:blipFill>
                  <pic:spPr bwMode="auto">
                    <a:xfrm>
                      <a:off x="0" y="0"/>
                      <a:ext cx="758825" cy="236220"/>
                    </a:xfrm>
                    <a:prstGeom prst="rect">
                      <a:avLst/>
                    </a:prstGeom>
                    <a:noFill/>
                    <a:ln>
                      <a:noFill/>
                    </a:ln>
                  </pic:spPr>
                </pic:pic>
              </a:graphicData>
            </a:graphic>
          </wp:inline>
        </w:drawing>
      </w:r>
      <w:r>
        <w:t xml:space="preserve"> is the maximum value of </w:t>
      </w:r>
      <m:oMath>
        <m:sSubSup>
          <m:sSubSupPr>
            <m:ctrlPr>
              <w:rPr>
                <w:rFonts w:ascii="Cambria Math" w:hAnsi="Cambria Math"/>
                <w:i/>
              </w:rPr>
            </m:ctrlPr>
          </m:sSubSupPr>
          <m:e>
            <m:r>
              <w:rPr>
                <w:rFonts w:ascii="Cambria Math" w:hAnsi="Cambria Math"/>
              </w:rPr>
              <m:t>N</m:t>
            </m:r>
          </m:e>
          <m:sub>
            <m:r>
              <m:rPr>
                <m:sty m:val="p"/>
              </m:rPr>
              <w:rPr>
                <w:rFonts w:ascii="Cambria Math" w:hAnsi="Cambria Math"/>
              </w:rPr>
              <m:t>TB,</m:t>
            </m:r>
            <m:r>
              <w:rPr>
                <w:rFonts w:ascii="Cambria Math" w:hAnsi="Cambria Math"/>
              </w:rPr>
              <m:t>c</m:t>
            </m:r>
            <m:ctrlPr>
              <w:rPr>
                <w:rFonts w:ascii="Cambria Math" w:hAnsi="Cambria Math"/>
              </w:rPr>
            </m:ctrlPr>
          </m:sub>
          <m:sup>
            <m:r>
              <m:rPr>
                <m:nor/>
              </m:rPr>
              <w:rPr>
                <w:rFonts w:ascii="Cambria Math" w:hAnsi="Cambria Math"/>
                <w:lang w:val="en-US"/>
              </w:rPr>
              <m:t>DL</m:t>
            </m:r>
            <m:ctrlPr>
              <w:rPr>
                <w:rFonts w:ascii="Cambria Math" w:hAnsi="Cambria Math"/>
              </w:rPr>
            </m:ctrlPr>
          </m:sup>
        </m:sSubSup>
        <m:r>
          <m:rPr>
            <m:sty m:val="p"/>
          </m:rPr>
          <w:rPr>
            <w:rFonts w:ascii="Cambria Math" w:hAnsi="Cambria Math"/>
            <w:lang w:eastAsia="zh-CN"/>
          </w:rPr>
          <m:t>⋅</m:t>
        </m:r>
        <m:sSubSup>
          <m:sSubSupPr>
            <m:ctrlPr>
              <w:rPr>
                <w:rFonts w:ascii="Cambria Math" w:hAnsi="Cambria Math"/>
                <w:i/>
                <w:lang w:eastAsia="zh-CN"/>
              </w:rPr>
            </m:ctrlPr>
          </m:sSubSupPr>
          <m:e>
            <m:r>
              <w:rPr>
                <w:rFonts w:ascii="Cambria Math" w:hAnsi="Cambria Math"/>
                <w:lang w:eastAsia="zh-CN"/>
              </w:rPr>
              <m:t>N</m:t>
            </m:r>
          </m:e>
          <m:sub>
            <m:r>
              <m:rPr>
                <m:nor/>
              </m:rPr>
              <w:rPr>
                <w:rFonts w:ascii="Cambria Math" w:hAnsi="Cambria Math"/>
                <w:lang w:eastAsia="zh-CN"/>
              </w:rPr>
              <m:t>HARQ</m:t>
            </m:r>
            <m:r>
              <m:rPr>
                <m:sty m:val="p"/>
              </m:rPr>
              <w:rPr>
                <w:rFonts w:ascii="Cambria Math" w:hAnsi="Cambria Math"/>
                <w:lang w:eastAsia="zh-CN"/>
              </w:rPr>
              <m:t>-</m:t>
            </m:r>
            <m:r>
              <m:rPr>
                <m:nor/>
              </m:rPr>
              <w:rPr>
                <w:rFonts w:ascii="Cambria Math" w:hAnsi="Cambria Math"/>
                <w:lang w:eastAsia="zh-CN"/>
              </w:rPr>
              <m:t>ACK,</m:t>
            </m:r>
            <m:r>
              <m:rPr>
                <m:nor/>
              </m:rPr>
              <w:rPr>
                <w:rFonts w:ascii="Cambria Math" w:hAnsi="Cambria Math"/>
                <w:i/>
                <w:iCs/>
                <w:lang w:val="en-US" w:eastAsia="zh-CN"/>
              </w:rPr>
              <m:t>c</m:t>
            </m:r>
            <m:ctrlPr>
              <w:rPr>
                <w:rFonts w:ascii="Cambria Math" w:hAnsi="Cambria Math"/>
                <w:lang w:eastAsia="zh-CN"/>
              </w:rPr>
            </m:ctrlPr>
          </m:sub>
          <m:sup>
            <m:r>
              <m:rPr>
                <m:nor/>
              </m:rPr>
              <w:rPr>
                <w:rFonts w:ascii="Cambria Math" w:hAnsi="Cambria Math"/>
                <w:lang w:eastAsia="zh-CN"/>
              </w:rPr>
              <m:t>CBG/TB,max</m:t>
            </m:r>
            <m:ctrlPr>
              <w:rPr>
                <w:rFonts w:ascii="Cambria Math" w:hAnsi="Cambria Math"/>
                <w:lang w:eastAsia="zh-CN"/>
              </w:rPr>
            </m:ctrlPr>
          </m:sup>
        </m:sSubSup>
      </m:oMath>
      <w:r>
        <w:t xml:space="preserve"> across all </w:t>
      </w:r>
      <m:oMath>
        <m:sSubSup>
          <m:sSubSupPr>
            <m:ctrlPr>
              <w:rPr>
                <w:rFonts w:ascii="Cambria Math" w:hAnsi="Cambria Math"/>
                <w:i/>
              </w:rPr>
            </m:ctrlPr>
          </m:sSubSupPr>
          <m:e>
            <m:r>
              <w:rPr>
                <w:rFonts w:ascii="Cambria Math"/>
              </w:rPr>
              <m:t>N</m:t>
            </m:r>
          </m:e>
          <m:sub>
            <m:r>
              <m:rPr>
                <m:sty m:val="p"/>
              </m:rPr>
              <w:rPr>
                <w:rFonts w:ascii="Cambria Math"/>
              </w:rPr>
              <m:t>cells</m:t>
            </m:r>
            <m:ctrlPr>
              <w:rPr>
                <w:rFonts w:ascii="Cambria Math" w:hAnsi="Cambria Math"/>
              </w:rPr>
            </m:ctrlPr>
          </m:sub>
          <m:sup>
            <m:r>
              <m:rPr>
                <m:nor/>
              </m:rPr>
              <w:rPr>
                <w:rFonts w:ascii="Cambria Math"/>
                <w:lang w:val="en-US"/>
              </w:rPr>
              <m:t>DL,CBG</m:t>
            </m:r>
            <m:ctrlPr>
              <w:rPr>
                <w:rFonts w:ascii="Cambria Math" w:hAnsi="Cambria Math"/>
              </w:rPr>
            </m:ctrlPr>
          </m:sup>
        </m:sSubSup>
      </m:oMath>
      <w:r w:rsidRPr="00B916EC">
        <w:t xml:space="preserve"> serving cells</w:t>
      </w:r>
      <w:r>
        <w:t xml:space="preserve"> </w:t>
      </w:r>
      <w:r>
        <w:rPr>
          <w:lang w:val="en-US"/>
        </w:rPr>
        <w:t xml:space="preserve">and </w:t>
      </w:r>
      <w:r>
        <w:rPr>
          <w:noProof/>
          <w:position w:val="-12"/>
          <w:lang w:val="en-US"/>
        </w:rPr>
        <w:drawing>
          <wp:inline distT="0" distB="0" distL="0" distR="0" wp14:anchorId="6C067959" wp14:editId="4F6A4D42">
            <wp:extent cx="276225" cy="236220"/>
            <wp:effectExtent l="0" t="0" r="9525" b="0"/>
            <wp:docPr id="1721" name="Picture 17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8"/>
                    <pic:cNvPicPr>
                      <a:picLocks noChangeAspect="1" noChangeArrowheads="1"/>
                    </pic:cNvPicPr>
                  </pic:nvPicPr>
                  <pic:blipFill>
                    <a:blip r:embed="rId532" cstate="print">
                      <a:extLst>
                        <a:ext uri="{28A0092B-C50C-407E-A947-70E740481C1C}">
                          <a14:useLocalDpi xmlns:a14="http://schemas.microsoft.com/office/drawing/2010/main" val="0"/>
                        </a:ext>
                      </a:extLst>
                    </a:blip>
                    <a:srcRect/>
                    <a:stretch>
                      <a:fillRect/>
                    </a:stretch>
                  </pic:blipFill>
                  <pic:spPr bwMode="auto">
                    <a:xfrm>
                      <a:off x="0" y="0"/>
                      <a:ext cx="276225" cy="236220"/>
                    </a:xfrm>
                    <a:prstGeom prst="rect">
                      <a:avLst/>
                    </a:prstGeom>
                    <a:noFill/>
                    <a:ln>
                      <a:noFill/>
                    </a:ln>
                  </pic:spPr>
                </pic:pic>
              </a:graphicData>
            </a:graphic>
          </wp:inline>
        </w:drawing>
      </w:r>
      <w:r>
        <w:rPr>
          <w:lang w:val="en-US"/>
        </w:rPr>
        <w:t xml:space="preserve"> is the value of </w:t>
      </w:r>
      <w:r w:rsidRPr="00435CFD">
        <w:rPr>
          <w:i/>
        </w:rPr>
        <w:t>maxNrofCodeWordsScheduledByDCI</w:t>
      </w:r>
      <w:r>
        <w:rPr>
          <w:lang w:val="en-US"/>
        </w:rPr>
        <w:t xml:space="preserve"> for serving cell </w:t>
      </w:r>
      <m:oMath>
        <m:r>
          <w:rPr>
            <w:rFonts w:ascii="Cambria Math" w:hAnsi="Cambria Math"/>
          </w:rPr>
          <m:t>c</m:t>
        </m:r>
      </m:oMath>
      <w:r>
        <w:rPr>
          <w:lang w:val="en-US"/>
        </w:rPr>
        <w:t>. If</w:t>
      </w:r>
      <w:r>
        <w:t xml:space="preserve"> for a serving cell </w:t>
      </w:r>
      <m:oMath>
        <m:r>
          <w:rPr>
            <w:rFonts w:ascii="Cambria Math" w:hAnsi="Cambria Math"/>
          </w:rPr>
          <m:t>c</m:t>
        </m:r>
      </m:oMath>
      <w:r>
        <w:t xml:space="preserve"> it is </w:t>
      </w:r>
      <m:oMath>
        <m:sSubSup>
          <m:sSubSupPr>
            <m:ctrlPr>
              <w:rPr>
                <w:rFonts w:ascii="Cambria Math" w:hAnsi="Cambria Math"/>
                <w:i/>
              </w:rPr>
            </m:ctrlPr>
          </m:sSubSupPr>
          <m:e>
            <m:r>
              <w:rPr>
                <w:rFonts w:ascii="Cambria Math" w:hAnsi="Cambria Math"/>
              </w:rPr>
              <m:t>N</m:t>
            </m:r>
          </m:e>
          <m:sub>
            <m:r>
              <m:rPr>
                <m:sty m:val="p"/>
              </m:rPr>
              <w:rPr>
                <w:rFonts w:ascii="Cambria Math" w:hAnsi="Cambria Math"/>
              </w:rPr>
              <m:t>TB,</m:t>
            </m:r>
            <m:r>
              <w:rPr>
                <w:rFonts w:ascii="Cambria Math" w:hAnsi="Cambria Math"/>
              </w:rPr>
              <m:t>c</m:t>
            </m:r>
            <m:ctrlPr>
              <w:rPr>
                <w:rFonts w:ascii="Cambria Math" w:hAnsi="Cambria Math"/>
              </w:rPr>
            </m:ctrlPr>
          </m:sub>
          <m:sup>
            <m:r>
              <m:rPr>
                <m:nor/>
              </m:rPr>
              <w:rPr>
                <w:rFonts w:ascii="Cambria Math" w:hAnsi="Cambria Math"/>
                <w:lang w:val="en-US"/>
              </w:rPr>
              <m:t>DL</m:t>
            </m:r>
            <m:ctrlPr>
              <w:rPr>
                <w:rFonts w:ascii="Cambria Math" w:hAnsi="Cambria Math"/>
              </w:rPr>
            </m:ctrlPr>
          </m:sup>
        </m:sSubSup>
        <m:r>
          <m:rPr>
            <m:sty m:val="p"/>
          </m:rPr>
          <w:rPr>
            <w:rFonts w:ascii="Cambria Math" w:hAnsi="Cambria Math"/>
            <w:lang w:eastAsia="zh-CN"/>
          </w:rPr>
          <m:t>⋅</m:t>
        </m:r>
        <m:sSubSup>
          <m:sSubSupPr>
            <m:ctrlPr>
              <w:rPr>
                <w:rFonts w:ascii="Cambria Math" w:hAnsi="Cambria Math"/>
                <w:i/>
                <w:lang w:eastAsia="zh-CN"/>
              </w:rPr>
            </m:ctrlPr>
          </m:sSubSupPr>
          <m:e>
            <m:r>
              <w:rPr>
                <w:rFonts w:ascii="Cambria Math" w:hAnsi="Cambria Math"/>
                <w:lang w:eastAsia="zh-CN"/>
              </w:rPr>
              <m:t>N</m:t>
            </m:r>
          </m:e>
          <m:sub>
            <m:r>
              <m:rPr>
                <m:sty m:val="p"/>
              </m:rPr>
              <w:rPr>
                <w:rFonts w:ascii="Cambria Math" w:hAnsi="Cambria Math"/>
                <w:lang w:eastAsia="zh-CN"/>
              </w:rPr>
              <m:t>HARQ-ACK,</m:t>
            </m:r>
            <m:r>
              <w:rPr>
                <w:rFonts w:ascii="Cambria Math" w:hAnsi="Cambria Math"/>
                <w:lang w:eastAsia="zh-CN"/>
              </w:rPr>
              <m:t>c</m:t>
            </m:r>
            <m:ctrlPr>
              <w:rPr>
                <w:rFonts w:ascii="Cambria Math" w:hAnsi="Cambria Math"/>
                <w:lang w:eastAsia="zh-CN"/>
              </w:rPr>
            </m:ctrlPr>
          </m:sub>
          <m:sup>
            <m:r>
              <m:rPr>
                <m:nor/>
              </m:rPr>
              <w:rPr>
                <w:rFonts w:ascii="Cambria Math" w:hAnsi="Cambria Math"/>
                <w:lang w:eastAsia="zh-CN"/>
              </w:rPr>
              <m:t>CBG/TB,max</m:t>
            </m:r>
            <m:ctrlPr>
              <w:rPr>
                <w:rFonts w:ascii="Cambria Math" w:hAnsi="Cambria Math"/>
                <w:lang w:eastAsia="zh-CN"/>
              </w:rPr>
            </m:ctrlPr>
          </m:sup>
        </m:sSubSup>
        <m:r>
          <w:rPr>
            <w:rFonts w:ascii="Cambria Math" w:hAnsi="Cambria Math"/>
            <w:lang w:eastAsia="zh-CN"/>
          </w:rPr>
          <m:t>&lt;</m:t>
        </m:r>
        <m:sSubSup>
          <m:sSubSupPr>
            <m:ctrlPr>
              <w:rPr>
                <w:rFonts w:ascii="Cambria Math" w:hAnsi="Cambria Math"/>
                <w:i/>
                <w:lang w:eastAsia="zh-CN"/>
              </w:rPr>
            </m:ctrlPr>
          </m:sSubSupPr>
          <m:e>
            <m:r>
              <w:rPr>
                <w:rFonts w:ascii="Cambria Math" w:hAnsi="Cambria Math"/>
                <w:lang w:eastAsia="zh-CN"/>
              </w:rPr>
              <m:t>N</m:t>
            </m:r>
          </m:e>
          <m:sub>
            <m:r>
              <m:rPr>
                <m:sty m:val="p"/>
              </m:rPr>
              <w:rPr>
                <w:rFonts w:ascii="Cambria Math" w:hAnsi="Cambria Math"/>
                <w:lang w:eastAsia="zh-CN"/>
              </w:rPr>
              <m:t>HARQ-ACK,max</m:t>
            </m:r>
            <m:ctrlPr>
              <w:rPr>
                <w:rFonts w:ascii="Cambria Math" w:hAnsi="Cambria Math"/>
                <w:lang w:eastAsia="zh-CN"/>
              </w:rPr>
            </m:ctrlPr>
          </m:sub>
          <m:sup>
            <m:r>
              <m:rPr>
                <m:nor/>
              </m:rPr>
              <w:rPr>
                <w:rFonts w:ascii="Cambria Math" w:hAnsi="Cambria Math"/>
                <w:lang w:eastAsia="zh-CN"/>
              </w:rPr>
              <m:t>CBG/TB,max</m:t>
            </m:r>
            <m:ctrlPr>
              <w:rPr>
                <w:rFonts w:ascii="Cambria Math" w:hAnsi="Cambria Math"/>
                <w:lang w:eastAsia="zh-CN"/>
              </w:rPr>
            </m:ctrlPr>
          </m:sup>
        </m:sSubSup>
      </m:oMath>
      <w:r>
        <w:t xml:space="preserve">, the UE generates NACK for the last </w:t>
      </w:r>
      <m:oMath>
        <m:sSubSup>
          <m:sSubSupPr>
            <m:ctrlPr>
              <w:rPr>
                <w:rFonts w:ascii="Cambria Math" w:hAnsi="Cambria Math"/>
                <w:i/>
                <w:lang w:eastAsia="zh-CN"/>
              </w:rPr>
            </m:ctrlPr>
          </m:sSubSupPr>
          <m:e>
            <m:r>
              <w:rPr>
                <w:rFonts w:ascii="Cambria Math" w:hAnsi="Cambria Math"/>
                <w:lang w:eastAsia="zh-CN"/>
              </w:rPr>
              <m:t>N</m:t>
            </m:r>
          </m:e>
          <m:sub>
            <m:r>
              <m:rPr>
                <m:nor/>
              </m:rPr>
              <w:rPr>
                <w:rFonts w:ascii="Cambria Math" w:hAnsi="Cambria Math"/>
                <w:lang w:eastAsia="zh-CN"/>
              </w:rPr>
              <m:t>HARQ</m:t>
            </m:r>
            <m:r>
              <m:rPr>
                <m:sty m:val="p"/>
              </m:rPr>
              <w:rPr>
                <w:rFonts w:ascii="Cambria Math" w:hAnsi="Cambria Math"/>
                <w:lang w:eastAsia="zh-CN"/>
              </w:rPr>
              <m:t>-</m:t>
            </m:r>
            <m:r>
              <m:rPr>
                <m:nor/>
              </m:rPr>
              <w:rPr>
                <w:rFonts w:ascii="Cambria Math" w:hAnsi="Cambria Math"/>
                <w:lang w:eastAsia="zh-CN"/>
              </w:rPr>
              <m:t>ACK,max</m:t>
            </m:r>
            <m:ctrlPr>
              <w:rPr>
                <w:rFonts w:ascii="Cambria Math" w:hAnsi="Cambria Math"/>
                <w:lang w:eastAsia="zh-CN"/>
              </w:rPr>
            </m:ctrlPr>
          </m:sub>
          <m:sup>
            <m:r>
              <m:rPr>
                <m:nor/>
              </m:rPr>
              <w:rPr>
                <w:rFonts w:ascii="Cambria Math" w:hAnsi="Cambria Math"/>
                <w:lang w:eastAsia="zh-CN"/>
              </w:rPr>
              <m:t>CBG/TB,max</m:t>
            </m:r>
            <m:ctrlPr>
              <w:rPr>
                <w:rFonts w:ascii="Cambria Math" w:hAnsi="Cambria Math"/>
                <w:lang w:eastAsia="zh-CN"/>
              </w:rPr>
            </m:ctrlPr>
          </m:sup>
        </m:sSubSup>
        <m:r>
          <w:rPr>
            <w:rFonts w:ascii="Cambria Math" w:hAnsi="Cambria Math"/>
            <w:lang w:eastAsia="zh-CN"/>
          </w:rPr>
          <m:t>-</m:t>
        </m:r>
        <m:sSubSup>
          <m:sSubSupPr>
            <m:ctrlPr>
              <w:rPr>
                <w:rFonts w:ascii="Cambria Math" w:hAnsi="Cambria Math"/>
                <w:i/>
              </w:rPr>
            </m:ctrlPr>
          </m:sSubSupPr>
          <m:e>
            <m:r>
              <w:rPr>
                <w:rFonts w:ascii="Cambria Math" w:hAnsi="Cambria Math"/>
              </w:rPr>
              <m:t>N</m:t>
            </m:r>
          </m:e>
          <m:sub>
            <m:r>
              <m:rPr>
                <m:sty m:val="p"/>
              </m:rPr>
              <w:rPr>
                <w:rFonts w:ascii="Cambria Math" w:hAnsi="Cambria Math"/>
              </w:rPr>
              <m:t>TB,</m:t>
            </m:r>
            <m:r>
              <w:rPr>
                <w:rFonts w:ascii="Cambria Math" w:hAnsi="Cambria Math"/>
              </w:rPr>
              <m:t>c</m:t>
            </m:r>
            <m:ctrlPr>
              <w:rPr>
                <w:rFonts w:ascii="Cambria Math" w:hAnsi="Cambria Math"/>
              </w:rPr>
            </m:ctrlPr>
          </m:sub>
          <m:sup>
            <m:r>
              <m:rPr>
                <m:nor/>
              </m:rPr>
              <w:rPr>
                <w:rFonts w:ascii="Cambria Math" w:hAnsi="Cambria Math"/>
                <w:lang w:val="en-US"/>
              </w:rPr>
              <m:t>DL</m:t>
            </m:r>
            <m:ctrlPr>
              <w:rPr>
                <w:rFonts w:ascii="Cambria Math" w:hAnsi="Cambria Math"/>
              </w:rPr>
            </m:ctrlPr>
          </m:sup>
        </m:sSubSup>
        <m:r>
          <m:rPr>
            <m:sty m:val="p"/>
          </m:rPr>
          <w:rPr>
            <w:rFonts w:ascii="Cambria Math" w:hAnsi="Cambria Math"/>
            <w:lang w:eastAsia="zh-CN"/>
          </w:rPr>
          <m:t>⋅</m:t>
        </m:r>
        <m:sSubSup>
          <m:sSubSupPr>
            <m:ctrlPr>
              <w:rPr>
                <w:rFonts w:ascii="Cambria Math" w:hAnsi="Cambria Math"/>
                <w:i/>
                <w:lang w:eastAsia="zh-CN"/>
              </w:rPr>
            </m:ctrlPr>
          </m:sSubSupPr>
          <m:e>
            <m:r>
              <w:rPr>
                <w:rFonts w:ascii="Cambria Math" w:hAnsi="Cambria Math"/>
                <w:lang w:eastAsia="zh-CN"/>
              </w:rPr>
              <m:t>N</m:t>
            </m:r>
          </m:e>
          <m:sub>
            <m:r>
              <m:rPr>
                <m:nor/>
              </m:rPr>
              <w:rPr>
                <w:rFonts w:ascii="Cambria Math" w:hAnsi="Cambria Math"/>
                <w:lang w:eastAsia="zh-CN"/>
              </w:rPr>
              <m:t>HARQ</m:t>
            </m:r>
            <m:r>
              <m:rPr>
                <m:sty m:val="p"/>
              </m:rPr>
              <w:rPr>
                <w:rFonts w:ascii="Cambria Math" w:hAnsi="Cambria Math"/>
                <w:lang w:eastAsia="zh-CN"/>
              </w:rPr>
              <m:t>-</m:t>
            </m:r>
            <m:r>
              <m:rPr>
                <m:nor/>
              </m:rPr>
              <w:rPr>
                <w:rFonts w:ascii="Cambria Math" w:hAnsi="Cambria Math"/>
                <w:lang w:eastAsia="zh-CN"/>
              </w:rPr>
              <m:t>ACK,</m:t>
            </m:r>
            <m:r>
              <m:rPr>
                <m:nor/>
              </m:rPr>
              <w:rPr>
                <w:rFonts w:ascii="Cambria Math" w:hAnsi="Cambria Math"/>
                <w:i/>
                <w:iCs/>
                <w:lang w:val="en-US" w:eastAsia="zh-CN"/>
              </w:rPr>
              <m:t>c</m:t>
            </m:r>
            <m:ctrlPr>
              <w:rPr>
                <w:rFonts w:ascii="Cambria Math" w:hAnsi="Cambria Math"/>
                <w:lang w:eastAsia="zh-CN"/>
              </w:rPr>
            </m:ctrlPr>
          </m:sub>
          <m:sup>
            <m:r>
              <m:rPr>
                <m:nor/>
              </m:rPr>
              <w:rPr>
                <w:rFonts w:ascii="Cambria Math" w:hAnsi="Cambria Math"/>
                <w:lang w:eastAsia="zh-CN"/>
              </w:rPr>
              <m:t>CBG/TB,max</m:t>
            </m:r>
            <m:ctrlPr>
              <w:rPr>
                <w:rFonts w:ascii="Cambria Math" w:hAnsi="Cambria Math"/>
                <w:lang w:eastAsia="zh-CN"/>
              </w:rPr>
            </m:ctrlPr>
          </m:sup>
        </m:sSubSup>
      </m:oMath>
      <w:r>
        <w:t xml:space="preserve"> HARQ-ACK information bits for serving cell </w:t>
      </w:r>
      <m:oMath>
        <m:r>
          <w:rPr>
            <w:rFonts w:ascii="Cambria Math" w:hAnsi="Cambria Math"/>
          </w:rPr>
          <m:t>c</m:t>
        </m:r>
      </m:oMath>
    </w:p>
    <w:p w14:paraId="3C3ACF4C" w14:textId="77777777" w:rsidR="00BC0A28" w:rsidRDefault="00BC0A28" w:rsidP="00BC0A28">
      <w:pPr>
        <w:pStyle w:val="B2"/>
      </w:pPr>
      <w:r>
        <w:t>-</w:t>
      </w:r>
      <w:r>
        <w:tab/>
      </w:r>
      <w:r>
        <w:rPr>
          <w:lang w:val="en-US"/>
        </w:rPr>
        <w:t>t</w:t>
      </w:r>
      <w:r w:rsidRPr="00B916EC">
        <w:t xml:space="preserve">he pseudo-code operation </w:t>
      </w:r>
      <w:r>
        <w:rPr>
          <w:lang w:val="en-US"/>
        </w:rPr>
        <w:t xml:space="preserve">when </w:t>
      </w:r>
      <w:r w:rsidRPr="00435CFD">
        <w:rPr>
          <w:i/>
        </w:rPr>
        <w:t>harq-ACK-SpatialBundlingPUCCH</w:t>
      </w:r>
      <w:r w:rsidRPr="00B916EC">
        <w:rPr>
          <w:rFonts w:hint="eastAsia"/>
          <w:lang w:eastAsia="zh-CN"/>
        </w:rPr>
        <w:t xml:space="preserve"> </w:t>
      </w:r>
      <w:r>
        <w:rPr>
          <w:lang w:val="en-US" w:eastAsia="zh-CN"/>
        </w:rPr>
        <w:t>is provided</w:t>
      </w:r>
      <w:r w:rsidRPr="00B916EC">
        <w:t xml:space="preserve"> is not applicable</w:t>
      </w:r>
    </w:p>
    <w:p w14:paraId="372F62AA" w14:textId="77777777" w:rsidR="00BC0A28" w:rsidRPr="00B916EC" w:rsidRDefault="00BC0A28" w:rsidP="00BC0A28">
      <w:pPr>
        <w:pStyle w:val="B1"/>
      </w:pPr>
      <w:r>
        <w:t>-</w:t>
      </w:r>
      <w:r>
        <w:tab/>
      </w:r>
      <w:r w:rsidRPr="00B916EC">
        <w:t xml:space="preserve">The </w:t>
      </w:r>
      <w:r>
        <w:rPr>
          <w:lang w:val="en-US"/>
        </w:rPr>
        <w:t>counter DAI value and the total DAI value apply separately for each HARQ-ACK sub-codebook</w:t>
      </w:r>
    </w:p>
    <w:p w14:paraId="2FE8D53F" w14:textId="77777777" w:rsidR="00BC0A28" w:rsidRDefault="00BC0A28" w:rsidP="00BC0A28">
      <w:pPr>
        <w:pStyle w:val="B1"/>
      </w:pPr>
      <w:r>
        <w:t>-</w:t>
      </w:r>
      <w:r>
        <w:tab/>
      </w:r>
      <w:r w:rsidRPr="00B916EC">
        <w:t>The UE generates the HARQ-ACK codebook by appending the second HARQ-ACK sub-codebook to the first HARQ-ACK sub-codebook</w:t>
      </w:r>
    </w:p>
    <w:p w14:paraId="1249A24A" w14:textId="0DE21E39" w:rsidR="00BC0A28" w:rsidRPr="006263CE" w:rsidRDefault="00BC0A28" w:rsidP="00BC0A28">
      <w:pPr>
        <w:pStyle w:val="B1"/>
        <w:ind w:left="270" w:firstLine="14"/>
        <w:rPr>
          <w:lang w:val="en-US" w:eastAsia="zh-CN"/>
        </w:rPr>
      </w:pPr>
      <w:r>
        <w:rPr>
          <w:lang w:val="en-US"/>
        </w:rPr>
        <w:t xml:space="preserve">If </w:t>
      </w:r>
      <m:oMath>
        <m:sSub>
          <m:sSubPr>
            <m:ctrlPr>
              <w:rPr>
                <w:rFonts w:ascii="Cambria Math" w:hAnsi="Cambria Math"/>
                <w:i/>
                <w:lang w:eastAsia="zh-CN"/>
              </w:rPr>
            </m:ctrlPr>
          </m:sSubPr>
          <m:e>
            <m:r>
              <w:rPr>
                <w:rFonts w:ascii="Cambria Math"/>
                <w:lang w:eastAsia="zh-CN"/>
              </w:rPr>
              <m:t>O</m:t>
            </m:r>
          </m:e>
          <m:sub>
            <m:r>
              <m:rPr>
                <m:nor/>
              </m:rPr>
              <w:rPr>
                <w:rFonts w:ascii="Cambria Math"/>
                <w:lang w:eastAsia="zh-CN"/>
              </w:rPr>
              <m:t>ACK</m:t>
            </m:r>
            <m:ctrlPr>
              <w:rPr>
                <w:rFonts w:ascii="Cambria Math" w:hAnsi="Cambria Math"/>
                <w:lang w:eastAsia="zh-CN"/>
              </w:rPr>
            </m:ctrlPr>
          </m:sub>
        </m:sSub>
        <m:r>
          <w:rPr>
            <w:rFonts w:ascii="Cambria Math" w:hAnsi="Cambria Math"/>
            <w:lang w:eastAsia="zh-CN"/>
          </w:rPr>
          <m:t>+</m:t>
        </m:r>
        <m:sSub>
          <m:sSubPr>
            <m:ctrlPr>
              <w:rPr>
                <w:rFonts w:ascii="Cambria Math" w:hAnsi="Cambria Math"/>
                <w:i/>
                <w:lang w:eastAsia="zh-CN"/>
              </w:rPr>
            </m:ctrlPr>
          </m:sSubPr>
          <m:e>
            <m:r>
              <w:rPr>
                <w:rFonts w:ascii="Cambria Math"/>
                <w:lang w:eastAsia="zh-CN"/>
              </w:rPr>
              <m:t>O</m:t>
            </m:r>
          </m:e>
          <m:sub>
            <m:r>
              <m:rPr>
                <m:nor/>
              </m:rPr>
              <w:rPr>
                <w:rFonts w:ascii="Cambria Math"/>
                <w:lang w:eastAsia="zh-CN"/>
              </w:rPr>
              <m:t>SR</m:t>
            </m:r>
            <m:ctrlPr>
              <w:rPr>
                <w:rFonts w:ascii="Cambria Math" w:hAnsi="Cambria Math"/>
                <w:lang w:eastAsia="zh-CN"/>
              </w:rPr>
            </m:ctrlPr>
          </m:sub>
        </m:sSub>
        <m:r>
          <w:rPr>
            <w:rFonts w:ascii="Cambria Math" w:hAnsi="Cambria Math"/>
            <w:lang w:eastAsia="zh-CN"/>
          </w:rPr>
          <m:t>+</m:t>
        </m:r>
        <m:sSub>
          <m:sSubPr>
            <m:ctrlPr>
              <w:rPr>
                <w:rFonts w:ascii="Cambria Math" w:hAnsi="Cambria Math"/>
                <w:i/>
                <w:lang w:eastAsia="zh-CN"/>
              </w:rPr>
            </m:ctrlPr>
          </m:sSubPr>
          <m:e>
            <m:r>
              <w:rPr>
                <w:rFonts w:ascii="Cambria Math"/>
                <w:lang w:eastAsia="zh-CN"/>
              </w:rPr>
              <m:t>O</m:t>
            </m:r>
          </m:e>
          <m:sub>
            <m:r>
              <m:rPr>
                <m:nor/>
              </m:rPr>
              <w:rPr>
                <w:rFonts w:ascii="Cambria Math"/>
                <w:lang w:eastAsia="zh-CN"/>
              </w:rPr>
              <m:t>CSI</m:t>
            </m:r>
            <m:ctrlPr>
              <w:rPr>
                <w:rFonts w:ascii="Cambria Math" w:hAnsi="Cambria Math"/>
                <w:lang w:eastAsia="zh-CN"/>
              </w:rPr>
            </m:ctrlPr>
          </m:sub>
        </m:sSub>
        <m:r>
          <w:rPr>
            <w:rFonts w:ascii="Cambria Math" w:hAnsi="Cambria Math"/>
            <w:lang w:eastAsia="zh-CN"/>
          </w:rPr>
          <m:t>≤11</m:t>
        </m:r>
      </m:oMath>
      <w:r>
        <w:rPr>
          <w:lang w:val="en-US"/>
        </w:rPr>
        <w:t xml:space="preserve">, the UE also determines </w:t>
      </w:r>
      <m:oMath>
        <m:sSub>
          <m:sSubPr>
            <m:ctrlPr>
              <w:rPr>
                <w:rFonts w:ascii="Cambria Math" w:hAnsi="Cambria Math"/>
                <w:i/>
                <w:lang w:eastAsia="zh-CN"/>
              </w:rPr>
            </m:ctrlPr>
          </m:sSubPr>
          <m:e>
            <m:r>
              <w:rPr>
                <w:rFonts w:ascii="Cambria Math" w:hAnsi="Cambria Math"/>
                <w:lang w:eastAsia="zh-CN"/>
              </w:rPr>
              <m:t>n</m:t>
            </m:r>
          </m:e>
          <m:sub>
            <m:r>
              <m:rPr>
                <m:nor/>
              </m:rPr>
              <w:rPr>
                <w:lang w:eastAsia="zh-CN"/>
              </w:rPr>
              <m:t>HARQ-ACK</m:t>
            </m:r>
            <m:ctrlPr>
              <w:rPr>
                <w:rFonts w:ascii="Cambria Math" w:hAnsi="Cambria Math"/>
                <w:lang w:eastAsia="zh-CN"/>
              </w:rPr>
            </m:ctrlPr>
          </m:sub>
        </m:sSub>
        <m:sSub>
          <m:sSubPr>
            <m:ctrlPr>
              <w:rPr>
                <w:rFonts w:ascii="Cambria Math" w:hAnsi="Cambria Math"/>
                <w:i/>
                <w:lang w:eastAsia="zh-CN"/>
              </w:rPr>
            </m:ctrlPr>
          </m:sSubPr>
          <m:e>
            <m:r>
              <w:rPr>
                <w:rFonts w:ascii="Cambria Math" w:hAnsi="Cambria Math"/>
                <w:lang w:eastAsia="zh-CN"/>
              </w:rPr>
              <m:t>=</m:t>
            </m:r>
            <m:sSub>
              <m:sSubPr>
                <m:ctrlPr>
                  <w:rPr>
                    <w:rFonts w:ascii="Cambria Math" w:hAnsi="Cambria Math"/>
                    <w:i/>
                    <w:lang w:eastAsia="zh-CN"/>
                  </w:rPr>
                </m:ctrlPr>
              </m:sSubPr>
              <m:e>
                <m:r>
                  <w:rPr>
                    <w:rFonts w:ascii="Cambria Math" w:hAnsi="Cambria Math"/>
                    <w:lang w:eastAsia="zh-CN"/>
                  </w:rPr>
                  <m:t>n</m:t>
                </m:r>
              </m:e>
              <m:sub>
                <m:r>
                  <m:rPr>
                    <m:nor/>
                  </m:rPr>
                  <w:rPr>
                    <w:lang w:eastAsia="zh-CN"/>
                  </w:rPr>
                  <m:t>HARQ-ACK,</m:t>
                </m:r>
                <m:r>
                  <m:rPr>
                    <m:nor/>
                  </m:rPr>
                  <w:rPr>
                    <w:lang w:val="en-US" w:eastAsia="zh-CN"/>
                  </w:rPr>
                  <m:t>T</m:t>
                </m:r>
                <m:r>
                  <m:rPr>
                    <m:nor/>
                  </m:rPr>
                  <w:rPr>
                    <w:lang w:eastAsia="zh-CN"/>
                  </w:rPr>
                  <m:t>B</m:t>
                </m:r>
                <m:ctrlPr>
                  <w:rPr>
                    <w:rFonts w:ascii="Cambria Math" w:hAnsi="Cambria Math"/>
                    <w:lang w:eastAsia="zh-CN"/>
                  </w:rPr>
                </m:ctrlPr>
              </m:sub>
            </m:sSub>
            <m:r>
              <w:rPr>
                <w:rFonts w:ascii="Cambria Math" w:hAnsi="Cambria Math"/>
                <w:lang w:eastAsia="zh-CN"/>
              </w:rPr>
              <m:t>+n</m:t>
            </m:r>
          </m:e>
          <m:sub>
            <m:r>
              <m:rPr>
                <m:nor/>
              </m:rPr>
              <w:rPr>
                <w:lang w:eastAsia="zh-CN"/>
              </w:rPr>
              <m:t>HARQ-ACK,CBG</m:t>
            </m:r>
            <m:ctrlPr>
              <w:rPr>
                <w:rFonts w:ascii="Cambria Math" w:hAnsi="Cambria Math"/>
                <w:lang w:eastAsia="zh-CN"/>
              </w:rPr>
            </m:ctrlPr>
          </m:sub>
        </m:sSub>
      </m:oMath>
      <w:r>
        <w:rPr>
          <w:lang w:val="en-US" w:eastAsia="zh-CN"/>
        </w:rPr>
        <w:t xml:space="preserve"> </w:t>
      </w:r>
      <w:r>
        <w:rPr>
          <w:lang w:eastAsia="zh-CN"/>
        </w:rPr>
        <w:t xml:space="preserve">for obtaining a PUCCH transmission power, as described </w:t>
      </w:r>
      <w:r w:rsidR="006F5F9E">
        <w:rPr>
          <w:lang w:eastAsia="zh-CN"/>
        </w:rPr>
        <w:t>in clause</w:t>
      </w:r>
      <w:r>
        <w:rPr>
          <w:lang w:eastAsia="zh-CN"/>
        </w:rPr>
        <w:t xml:space="preserve"> 7.2.1, </w:t>
      </w:r>
      <w:r>
        <w:rPr>
          <w:lang w:val="en-US" w:eastAsia="zh-CN"/>
        </w:rPr>
        <w:t xml:space="preserve">with </w:t>
      </w:r>
    </w:p>
    <w:p w14:paraId="2DE3A08A" w14:textId="77777777" w:rsidR="00BC0A28" w:rsidRPr="00EE027F" w:rsidRDefault="00BC0A28" w:rsidP="00BC0A28">
      <w:pPr>
        <w:pStyle w:val="EQ"/>
        <w:rPr>
          <w:lang w:eastAsia="zh-CN"/>
        </w:rPr>
      </w:pPr>
      <w:r>
        <w:rPr>
          <w:lang w:eastAsia="zh-CN"/>
        </w:rPr>
        <w:tab/>
      </w:r>
      <m:oMath>
        <m:sSub>
          <m:sSubPr>
            <m:ctrlPr>
              <w:rPr>
                <w:rFonts w:ascii="Cambria Math" w:hAnsi="Cambria Math"/>
                <w:i/>
                <w:lang w:eastAsia="zh-CN"/>
              </w:rPr>
            </m:ctrlPr>
          </m:sSubPr>
          <m:e>
            <m:r>
              <w:rPr>
                <w:rFonts w:ascii="Cambria Math" w:hAnsi="Cambria Math"/>
                <w:lang w:eastAsia="zh-CN"/>
              </w:rPr>
              <m:t>n</m:t>
            </m:r>
          </m:e>
          <m:sub>
            <m:r>
              <m:rPr>
                <m:nor/>
              </m:rPr>
              <w:rPr>
                <w:lang w:eastAsia="zh-CN"/>
              </w:rPr>
              <m:t>HARQ-ACK,CBG</m:t>
            </m:r>
            <m:ctrlPr>
              <w:rPr>
                <w:rFonts w:ascii="Cambria Math" w:hAnsi="Cambria Math"/>
                <w:lang w:eastAsia="zh-CN"/>
              </w:rPr>
            </m:ctrlPr>
          </m:sub>
        </m:sSub>
        <m:r>
          <w:rPr>
            <w:rFonts w:ascii="Cambria Math" w:hAnsi="Cambria Math"/>
            <w:lang w:eastAsia="zh-CN"/>
          </w:rPr>
          <m:t>=</m:t>
        </m:r>
        <m:d>
          <m:dPr>
            <m:ctrlPr>
              <w:rPr>
                <w:rFonts w:ascii="Cambria Math" w:hAnsi="Cambria Math"/>
                <w:i/>
                <w:lang w:eastAsia="zh-CN"/>
              </w:rPr>
            </m:ctrlPr>
          </m:dPr>
          <m:e>
            <m:d>
              <m:dPr>
                <m:ctrlPr>
                  <w:rPr>
                    <w:rFonts w:ascii="Cambria Math" w:hAnsi="Cambria Math"/>
                    <w:i/>
                    <w:lang w:eastAsia="zh-CN"/>
                  </w:rPr>
                </m:ctrlPr>
              </m:dPr>
              <m:e>
                <m:sSubSup>
                  <m:sSubSupPr>
                    <m:ctrlPr>
                      <w:rPr>
                        <w:rFonts w:ascii="Cambria Math" w:hAnsi="Cambria Math"/>
                        <w:i/>
                        <w:lang w:eastAsia="zh-CN"/>
                      </w:rPr>
                    </m:ctrlPr>
                  </m:sSubSupPr>
                  <m:e>
                    <m:r>
                      <w:rPr>
                        <w:rFonts w:ascii="Cambria Math" w:hAnsi="Cambria Math"/>
                        <w:lang w:eastAsia="zh-CN"/>
                      </w:rPr>
                      <m:t>V</m:t>
                    </m:r>
                  </m:e>
                  <m:sub>
                    <m:r>
                      <m:rPr>
                        <m:nor/>
                      </m:rPr>
                      <w:rPr>
                        <w:lang w:eastAsia="zh-CN"/>
                      </w:rPr>
                      <m:t>DAI</m:t>
                    </m:r>
                    <m:r>
                      <m:rPr>
                        <m:sty m:val="p"/>
                      </m:rPr>
                      <w:rPr>
                        <w:rFonts w:ascii="Cambria Math" w:hAnsi="Cambria Math"/>
                        <w:lang w:eastAsia="zh-CN"/>
                      </w:rPr>
                      <m:t>,</m:t>
                    </m:r>
                    <m:sSub>
                      <m:sSubPr>
                        <m:ctrlPr>
                          <w:rPr>
                            <w:rFonts w:ascii="Cambria Math" w:hAnsi="Cambria Math"/>
                            <w:lang w:eastAsia="zh-CN"/>
                          </w:rPr>
                        </m:ctrlPr>
                      </m:sSubPr>
                      <m:e>
                        <m:r>
                          <w:rPr>
                            <w:rFonts w:ascii="Cambria Math" w:hAnsi="Cambria Math"/>
                            <w:lang w:eastAsia="zh-CN"/>
                          </w:rPr>
                          <m:t>m</m:t>
                        </m:r>
                      </m:e>
                      <m:sub>
                        <m:r>
                          <m:rPr>
                            <m:nor/>
                          </m:rPr>
                          <w:rPr>
                            <w:lang w:eastAsia="zh-CN"/>
                          </w:rPr>
                          <m:t>last</m:t>
                        </m:r>
                      </m:sub>
                    </m:sSub>
                    <m:ctrlPr>
                      <w:rPr>
                        <w:rFonts w:ascii="Cambria Math" w:hAnsi="Cambria Math"/>
                        <w:lang w:eastAsia="zh-CN"/>
                      </w:rPr>
                    </m:ctrlPr>
                  </m:sub>
                  <m:sup>
                    <m:r>
                      <m:rPr>
                        <m:nor/>
                      </m:rPr>
                      <w:rPr>
                        <w:lang w:eastAsia="zh-CN"/>
                      </w:rPr>
                      <m:t>DL</m:t>
                    </m:r>
                    <m:ctrlPr>
                      <w:rPr>
                        <w:rFonts w:ascii="Cambria Math" w:hAnsi="Cambria Math"/>
                        <w:lang w:eastAsia="zh-CN"/>
                      </w:rPr>
                    </m:ctrlPr>
                  </m:sup>
                </m:sSubSup>
                <m:r>
                  <w:rPr>
                    <w:rFonts w:ascii="Cambria Math" w:hAnsi="Cambria Math"/>
                    <w:lang w:eastAsia="zh-CN"/>
                  </w:rPr>
                  <m:t>-</m:t>
                </m:r>
                <m:nary>
                  <m:naryPr>
                    <m:chr m:val="∑"/>
                    <m:ctrlPr>
                      <w:rPr>
                        <w:rFonts w:ascii="Cambria Math" w:hAnsi="Cambria Math"/>
                        <w:i/>
                        <w:lang w:eastAsia="zh-CN"/>
                      </w:rPr>
                    </m:ctrlPr>
                  </m:naryPr>
                  <m:sub>
                    <m:r>
                      <w:rPr>
                        <w:rFonts w:ascii="Cambria Math" w:hAnsi="Cambria Math"/>
                        <w:lang w:eastAsia="zh-CN"/>
                      </w:rPr>
                      <m:t>c=0</m:t>
                    </m:r>
                  </m:sub>
                  <m:sup>
                    <m:sSubSup>
                      <m:sSubSupPr>
                        <m:ctrlPr>
                          <w:rPr>
                            <w:rFonts w:ascii="Cambria Math" w:hAnsi="Cambria Math"/>
                            <w:i/>
                            <w:lang w:eastAsia="zh-CN"/>
                          </w:rPr>
                        </m:ctrlPr>
                      </m:sSubSupPr>
                      <m:e>
                        <m:r>
                          <w:rPr>
                            <w:rFonts w:ascii="Cambria Math" w:hAnsi="Cambria Math"/>
                            <w:lang w:eastAsia="zh-CN"/>
                          </w:rPr>
                          <m:t>N</m:t>
                        </m:r>
                      </m:e>
                      <m:sub>
                        <m:r>
                          <m:rPr>
                            <m:nor/>
                          </m:rPr>
                          <w:rPr>
                            <w:lang w:eastAsia="zh-CN"/>
                          </w:rPr>
                          <m:t>cells</m:t>
                        </m:r>
                        <m:ctrlPr>
                          <w:rPr>
                            <w:rFonts w:ascii="Cambria Math" w:hAnsi="Cambria Math"/>
                            <w:lang w:eastAsia="zh-CN"/>
                          </w:rPr>
                        </m:ctrlPr>
                      </m:sub>
                      <m:sup>
                        <m:r>
                          <m:rPr>
                            <m:nor/>
                          </m:rPr>
                          <w:rPr>
                            <w:lang w:eastAsia="zh-CN"/>
                          </w:rPr>
                          <m:t>DL,CBG</m:t>
                        </m:r>
                        <m:ctrlPr>
                          <w:rPr>
                            <w:rFonts w:ascii="Cambria Math" w:hAnsi="Cambria Math"/>
                            <w:lang w:eastAsia="zh-CN"/>
                          </w:rPr>
                        </m:ctrlPr>
                      </m:sup>
                    </m:sSubSup>
                    <m:r>
                      <w:rPr>
                        <w:rFonts w:ascii="Cambria Math" w:hAnsi="Cambria Math"/>
                        <w:lang w:eastAsia="zh-CN"/>
                      </w:rPr>
                      <m:t>-1</m:t>
                    </m:r>
                  </m:sup>
                  <m:e>
                    <m:sSubSup>
                      <m:sSubSupPr>
                        <m:ctrlPr>
                          <w:rPr>
                            <w:rFonts w:ascii="Cambria Math" w:hAnsi="Cambria Math"/>
                            <w:i/>
                            <w:lang w:eastAsia="zh-CN"/>
                          </w:rPr>
                        </m:ctrlPr>
                      </m:sSubSupPr>
                      <m:e>
                        <m:r>
                          <w:rPr>
                            <w:rFonts w:ascii="Cambria Math" w:hAnsi="Cambria Math"/>
                            <w:lang w:eastAsia="zh-CN"/>
                          </w:rPr>
                          <m:t>U</m:t>
                        </m:r>
                      </m:e>
                      <m:sub>
                        <m:r>
                          <m:rPr>
                            <m:nor/>
                          </m:rPr>
                          <w:rPr>
                            <w:lang w:eastAsia="zh-CN"/>
                          </w:rPr>
                          <m:t>DAI,</m:t>
                        </m:r>
                        <m:r>
                          <w:rPr>
                            <w:rFonts w:ascii="Cambria Math" w:hAnsi="Cambria Math"/>
                            <w:lang w:eastAsia="zh-CN"/>
                          </w:rPr>
                          <m:t>c</m:t>
                        </m:r>
                        <m:ctrlPr>
                          <w:rPr>
                            <w:rFonts w:ascii="Cambria Math" w:hAnsi="Cambria Math"/>
                            <w:lang w:eastAsia="zh-CN"/>
                          </w:rPr>
                        </m:ctrlPr>
                      </m:sub>
                      <m:sup>
                        <m:r>
                          <m:rPr>
                            <m:nor/>
                          </m:rPr>
                          <w:rPr>
                            <w:lang w:eastAsia="zh-CN"/>
                          </w:rPr>
                          <m:t>CBG</m:t>
                        </m:r>
                        <m:ctrlPr>
                          <w:rPr>
                            <w:rFonts w:ascii="Cambria Math" w:hAnsi="Cambria Math"/>
                            <w:lang w:eastAsia="zh-CN"/>
                          </w:rPr>
                        </m:ctrlPr>
                      </m:sup>
                    </m:sSubSup>
                  </m:e>
                </m:nary>
              </m:e>
            </m:d>
            <m:func>
              <m:funcPr>
                <m:ctrlPr>
                  <w:rPr>
                    <w:rFonts w:ascii="Cambria Math" w:hAnsi="Cambria Math"/>
                    <w:i/>
                    <w:lang w:eastAsia="zh-CN"/>
                  </w:rPr>
                </m:ctrlPr>
              </m:funcPr>
              <m:fName>
                <m:r>
                  <w:rPr>
                    <w:rFonts w:ascii="Cambria Math" w:hAnsi="Cambria Math"/>
                    <w:lang w:eastAsia="zh-CN"/>
                  </w:rPr>
                  <m:t>mod</m:t>
                </m:r>
              </m:fName>
              <m:e>
                <m:d>
                  <m:dPr>
                    <m:ctrlPr>
                      <w:rPr>
                        <w:rFonts w:ascii="Cambria Math" w:hAnsi="Cambria Math"/>
                        <w:i/>
                      </w:rPr>
                    </m:ctrlPr>
                  </m:dPr>
                  <m:e>
                    <m:sSub>
                      <m:sSubPr>
                        <m:ctrlPr>
                          <w:rPr>
                            <w:rFonts w:ascii="Cambria Math" w:hAnsi="Cambria Math"/>
                            <w:i/>
                          </w:rPr>
                        </m:ctrlPr>
                      </m:sSubPr>
                      <m:e>
                        <m:r>
                          <w:rPr>
                            <w:rFonts w:ascii="Cambria Math" w:hAnsi="Cambria Math"/>
                          </w:rPr>
                          <m:t>T</m:t>
                        </m:r>
                      </m:e>
                      <m:sub>
                        <m:r>
                          <w:rPr>
                            <w:rFonts w:ascii="Cambria Math" w:hAnsi="Cambria Math"/>
                          </w:rPr>
                          <m:t>D</m:t>
                        </m:r>
                      </m:sub>
                    </m:sSub>
                  </m:e>
                </m:d>
              </m:e>
            </m:func>
          </m:e>
        </m:d>
        <m:sSubSup>
          <m:sSubSupPr>
            <m:ctrlPr>
              <w:rPr>
                <w:rFonts w:ascii="Cambria Math" w:hAnsi="Cambria Math"/>
                <w:i/>
                <w:lang w:eastAsia="zh-CN"/>
              </w:rPr>
            </m:ctrlPr>
          </m:sSubSupPr>
          <m:e>
            <m:r>
              <w:rPr>
                <w:rFonts w:ascii="Cambria Math" w:hAnsi="Cambria Math"/>
                <w:lang w:eastAsia="zh-CN"/>
              </w:rPr>
              <m:t>N</m:t>
            </m:r>
          </m:e>
          <m:sub>
            <m:r>
              <m:rPr>
                <m:nor/>
              </m:rPr>
              <w:rPr>
                <w:lang w:eastAsia="zh-CN"/>
              </w:rPr>
              <m:t>HARQ</m:t>
            </m:r>
            <m:r>
              <m:rPr>
                <m:sty m:val="p"/>
              </m:rPr>
              <w:rPr>
                <w:rFonts w:ascii="Cambria Math" w:hAnsi="Cambria Math"/>
                <w:lang w:eastAsia="zh-CN"/>
              </w:rPr>
              <m:t>-</m:t>
            </m:r>
            <m:r>
              <m:rPr>
                <m:nor/>
              </m:rPr>
              <w:rPr>
                <w:lang w:eastAsia="zh-CN"/>
              </w:rPr>
              <m:t>ACK,max</m:t>
            </m:r>
            <m:ctrlPr>
              <w:rPr>
                <w:rFonts w:ascii="Cambria Math" w:hAnsi="Cambria Math"/>
                <w:lang w:eastAsia="zh-CN"/>
              </w:rPr>
            </m:ctrlPr>
          </m:sub>
          <m:sup>
            <m:r>
              <m:rPr>
                <m:nor/>
              </m:rPr>
              <w:rPr>
                <w:lang w:eastAsia="zh-CN"/>
              </w:rPr>
              <m:t>CBG/TB,max</m:t>
            </m:r>
            <m:ctrlPr>
              <w:rPr>
                <w:rFonts w:ascii="Cambria Math" w:hAnsi="Cambria Math"/>
                <w:lang w:eastAsia="zh-CN"/>
              </w:rPr>
            </m:ctrlPr>
          </m:sup>
        </m:sSubSup>
        <m:r>
          <w:rPr>
            <w:rFonts w:ascii="Cambria Math" w:hAnsi="Cambria Math"/>
            <w:lang w:eastAsia="zh-CN"/>
          </w:rPr>
          <m:t>+</m:t>
        </m:r>
        <m:nary>
          <m:naryPr>
            <m:chr m:val="∑"/>
            <m:ctrlPr>
              <w:rPr>
                <w:rFonts w:ascii="Cambria Math" w:hAnsi="Cambria Math"/>
                <w:i/>
                <w:lang w:eastAsia="zh-CN"/>
              </w:rPr>
            </m:ctrlPr>
          </m:naryPr>
          <m:sub>
            <m:r>
              <w:rPr>
                <w:rFonts w:ascii="Cambria Math" w:hAnsi="Cambria Math"/>
                <w:lang w:eastAsia="zh-CN"/>
              </w:rPr>
              <m:t>c=0</m:t>
            </m:r>
          </m:sub>
          <m:sup>
            <m:sSubSup>
              <m:sSubSupPr>
                <m:ctrlPr>
                  <w:rPr>
                    <w:rFonts w:ascii="Cambria Math" w:hAnsi="Cambria Math"/>
                    <w:i/>
                    <w:lang w:eastAsia="zh-CN"/>
                  </w:rPr>
                </m:ctrlPr>
              </m:sSubSupPr>
              <m:e>
                <m:r>
                  <w:rPr>
                    <w:rFonts w:ascii="Cambria Math" w:hAnsi="Cambria Math"/>
                    <w:lang w:eastAsia="zh-CN"/>
                  </w:rPr>
                  <m:t>N</m:t>
                </m:r>
              </m:e>
              <m:sub>
                <m:r>
                  <m:rPr>
                    <m:nor/>
                  </m:rPr>
                  <w:rPr>
                    <w:lang w:eastAsia="zh-CN"/>
                  </w:rPr>
                  <m:t>cells</m:t>
                </m:r>
                <m:ctrlPr>
                  <w:rPr>
                    <w:rFonts w:ascii="Cambria Math" w:hAnsi="Cambria Math"/>
                    <w:lang w:eastAsia="zh-CN"/>
                  </w:rPr>
                </m:ctrlPr>
              </m:sub>
              <m:sup>
                <m:r>
                  <m:rPr>
                    <m:nor/>
                  </m:rPr>
                  <w:rPr>
                    <w:lang w:eastAsia="zh-CN"/>
                  </w:rPr>
                  <m:t>DL</m:t>
                </m:r>
                <m:ctrlPr>
                  <w:rPr>
                    <w:rFonts w:ascii="Cambria Math" w:hAnsi="Cambria Math"/>
                    <w:lang w:eastAsia="zh-CN"/>
                  </w:rPr>
                </m:ctrlPr>
              </m:sup>
            </m:sSubSup>
            <m:r>
              <w:rPr>
                <w:rFonts w:ascii="Cambria Math" w:hAnsi="Cambria Math"/>
                <w:lang w:eastAsia="zh-CN"/>
              </w:rPr>
              <m:t>-1</m:t>
            </m:r>
          </m:sup>
          <m:e>
            <m:nary>
              <m:naryPr>
                <m:chr m:val="∑"/>
                <m:ctrlPr>
                  <w:rPr>
                    <w:rFonts w:ascii="Cambria Math" w:hAnsi="Cambria Math"/>
                    <w:i/>
                    <w:lang w:eastAsia="zh-CN"/>
                  </w:rPr>
                </m:ctrlPr>
              </m:naryPr>
              <m:sub>
                <m:r>
                  <w:rPr>
                    <w:rFonts w:ascii="Cambria Math" w:hAnsi="Cambria Math"/>
                    <w:lang w:eastAsia="zh-CN"/>
                  </w:rPr>
                  <m:t>m=0</m:t>
                </m:r>
              </m:sub>
              <m:sup>
                <m:r>
                  <w:rPr>
                    <w:rFonts w:ascii="Cambria Math" w:hAnsi="Cambria Math"/>
                    <w:lang w:eastAsia="zh-CN"/>
                  </w:rPr>
                  <m:t>M-1</m:t>
                </m:r>
              </m:sup>
              <m:e>
                <m:sSubSup>
                  <m:sSubSupPr>
                    <m:ctrlPr>
                      <w:rPr>
                        <w:rFonts w:ascii="Cambria Math" w:hAnsi="Cambria Math"/>
                        <w:i/>
                        <w:lang w:eastAsia="zh-CN"/>
                      </w:rPr>
                    </m:ctrlPr>
                  </m:sSubSupPr>
                  <m:e>
                    <m:r>
                      <w:rPr>
                        <w:rFonts w:ascii="Cambria Math" w:hAnsi="Cambria Math"/>
                        <w:lang w:eastAsia="zh-CN"/>
                      </w:rPr>
                      <m:t>N</m:t>
                    </m:r>
                  </m:e>
                  <m:sub>
                    <m:r>
                      <w:rPr>
                        <w:rFonts w:ascii="Cambria Math" w:hAnsi="Cambria Math"/>
                        <w:lang w:eastAsia="zh-CN"/>
                      </w:rPr>
                      <m:t>m,c</m:t>
                    </m:r>
                  </m:sub>
                  <m:sup>
                    <m:r>
                      <m:rPr>
                        <m:nor/>
                      </m:rPr>
                      <w:rPr>
                        <w:lang w:eastAsia="zh-CN"/>
                      </w:rPr>
                      <m:t>received,CBG</m:t>
                    </m:r>
                    <m:ctrlPr>
                      <w:rPr>
                        <w:rFonts w:ascii="Cambria Math" w:hAnsi="Cambria Math"/>
                        <w:lang w:eastAsia="zh-CN"/>
                      </w:rPr>
                    </m:ctrlPr>
                  </m:sup>
                </m:sSubSup>
              </m:e>
            </m:nary>
          </m:e>
        </m:nary>
      </m:oMath>
    </w:p>
    <w:p w14:paraId="109295B1" w14:textId="77777777" w:rsidR="00BC0A28" w:rsidRPr="007F4F93" w:rsidRDefault="00BC0A28" w:rsidP="00BC0A28">
      <w:pPr>
        <w:pStyle w:val="B1"/>
        <w:overflowPunct w:val="0"/>
        <w:autoSpaceDE w:val="0"/>
        <w:autoSpaceDN w:val="0"/>
        <w:adjustRightInd w:val="0"/>
        <w:ind w:left="284" w:firstLine="0"/>
        <w:textAlignment w:val="baseline"/>
        <w:rPr>
          <w:rFonts w:cs="Arial"/>
          <w:lang w:val="en-US" w:eastAsia="zh-CN"/>
        </w:rPr>
      </w:pPr>
      <w:r>
        <w:rPr>
          <w:rFonts w:cs="Arial"/>
          <w:lang w:val="en-US" w:eastAsia="zh-CN"/>
        </w:rPr>
        <w:lastRenderedPageBreak/>
        <w:t>where</w:t>
      </w:r>
    </w:p>
    <w:p w14:paraId="62856CAF" w14:textId="77777777" w:rsidR="00BC0A28" w:rsidRDefault="00BC0A28" w:rsidP="00BC0A28">
      <w:pPr>
        <w:pStyle w:val="B2"/>
      </w:pPr>
      <w:r>
        <w:rPr>
          <w:rFonts w:cs="Arial"/>
          <w:lang w:eastAsia="zh-CN"/>
        </w:rPr>
        <w:t>-</w:t>
      </w:r>
      <w:r>
        <w:rPr>
          <w:rFonts w:cs="Arial"/>
          <w:lang w:eastAsia="zh-CN"/>
        </w:rPr>
        <w:tab/>
        <w:t xml:space="preserve">if </w:t>
      </w:r>
      <m:oMath>
        <m:sSubSup>
          <m:sSubSupPr>
            <m:ctrlPr>
              <w:rPr>
                <w:rFonts w:ascii="Cambria Math" w:hAnsi="Cambria Math"/>
                <w:i/>
              </w:rPr>
            </m:ctrlPr>
          </m:sSubSupPr>
          <m:e>
            <m:r>
              <w:rPr>
                <w:rFonts w:ascii="Cambria Math"/>
              </w:rPr>
              <m:t>N</m:t>
            </m:r>
          </m:e>
          <m:sub>
            <m:r>
              <m:rPr>
                <m:sty m:val="p"/>
              </m:rPr>
              <w:rPr>
                <w:rFonts w:ascii="Cambria Math"/>
              </w:rPr>
              <m:t>cells</m:t>
            </m:r>
            <m:ctrlPr>
              <w:rPr>
                <w:rFonts w:ascii="Cambria Math" w:hAnsi="Cambria Math"/>
              </w:rPr>
            </m:ctrlPr>
          </m:sub>
          <m:sup>
            <m:r>
              <m:rPr>
                <m:nor/>
              </m:rPr>
              <w:rPr>
                <w:rFonts w:ascii="Cambria Math"/>
                <w:lang w:val="en-US"/>
              </w:rPr>
              <m:t>DL</m:t>
            </m:r>
            <m:ctrlPr>
              <w:rPr>
                <w:rFonts w:ascii="Cambria Math" w:hAnsi="Cambria Math"/>
              </w:rPr>
            </m:ctrlPr>
          </m:sup>
        </m:sSubSup>
        <m:r>
          <w:rPr>
            <w:rFonts w:ascii="Cambria Math" w:hAnsi="Cambria Math"/>
          </w:rPr>
          <m:t>=1</m:t>
        </m:r>
      </m:oMath>
      <w:r>
        <w:t xml:space="preserve">, </w:t>
      </w:r>
      <m:oMath>
        <m:sSubSup>
          <m:sSubSupPr>
            <m:ctrlPr>
              <w:rPr>
                <w:rFonts w:ascii="Cambria Math" w:hAnsi="Cambria Math"/>
                <w:i/>
              </w:rPr>
            </m:ctrlPr>
          </m:sSubSupPr>
          <m:e>
            <m:r>
              <w:rPr>
                <w:rFonts w:ascii="Cambria Math"/>
              </w:rPr>
              <m:t>V</m:t>
            </m:r>
          </m:e>
          <m:sub>
            <m:r>
              <m:rPr>
                <m:sty m:val="p"/>
              </m:rPr>
              <w:rPr>
                <w:rFonts w:ascii="Cambria Math"/>
              </w:rPr>
              <m:t>DAI,</m:t>
            </m:r>
            <m:sSub>
              <m:sSubPr>
                <m:ctrlPr>
                  <w:rPr>
                    <w:rFonts w:ascii="Cambria Math" w:hAnsi="Cambria Math"/>
                    <w:lang w:eastAsia="zh-CN"/>
                  </w:rPr>
                </m:ctrlPr>
              </m:sSubPr>
              <m:e>
                <m:r>
                  <w:rPr>
                    <w:rFonts w:ascii="Cambria Math" w:hAnsi="Cambria Math"/>
                    <w:lang w:eastAsia="zh-CN"/>
                  </w:rPr>
                  <m:t>m</m:t>
                </m:r>
              </m:e>
              <m:sub>
                <m:r>
                  <m:rPr>
                    <m:sty m:val="p"/>
                  </m:rPr>
                  <w:rPr>
                    <w:rFonts w:ascii="Cambria Math" w:hAnsi="Cambria Math"/>
                    <w:lang w:eastAsia="zh-CN"/>
                  </w:rPr>
                  <m:t>last</m:t>
                </m:r>
              </m:sub>
            </m:sSub>
            <m:ctrlPr>
              <w:rPr>
                <w:rFonts w:ascii="Cambria Math" w:hAnsi="Cambria Math"/>
              </w:rPr>
            </m:ctrlPr>
          </m:sub>
          <m:sup>
            <m:r>
              <m:rPr>
                <m:nor/>
              </m:rPr>
              <w:rPr>
                <w:rFonts w:ascii="Cambria Math"/>
                <w:lang w:val="en-US"/>
              </w:rPr>
              <m:t>DL</m:t>
            </m:r>
            <m:ctrlPr>
              <w:rPr>
                <w:rFonts w:ascii="Cambria Math" w:hAnsi="Cambria Math"/>
              </w:rPr>
            </m:ctrlPr>
          </m:sup>
        </m:sSubSup>
      </m:oMath>
      <w:r>
        <w:rPr>
          <w:rFonts w:cs="Arial"/>
          <w:lang w:eastAsia="zh-CN"/>
        </w:rPr>
        <w:t xml:space="preserve"> is the value </w:t>
      </w:r>
      <w:r w:rsidRPr="00B916EC">
        <w:rPr>
          <w:rFonts w:cs="Arial" w:hint="eastAsia"/>
          <w:lang w:eastAsia="zh-CN"/>
        </w:rPr>
        <w:t xml:space="preserve">of the counter DAI in </w:t>
      </w:r>
      <w:r>
        <w:rPr>
          <w:rFonts w:cs="Arial"/>
          <w:lang w:eastAsia="zh-CN"/>
        </w:rPr>
        <w:t>the last</w:t>
      </w:r>
      <w:r w:rsidRPr="00B916EC">
        <w:rPr>
          <w:lang w:eastAsia="zh-CN"/>
        </w:rPr>
        <w:t xml:space="preserve"> DCI format</w:t>
      </w:r>
      <w:r w:rsidRPr="00B916EC">
        <w:rPr>
          <w:rFonts w:cs="Arial"/>
          <w:lang w:eastAsia="zh-CN"/>
        </w:rPr>
        <w:t xml:space="preserve"> </w:t>
      </w:r>
      <w:r w:rsidRPr="00B916EC">
        <w:rPr>
          <w:rFonts w:hint="eastAsia"/>
          <w:lang w:eastAsia="zh-CN"/>
        </w:rPr>
        <w:t xml:space="preserve">scheduling </w:t>
      </w:r>
      <w:r>
        <w:rPr>
          <w:lang w:eastAsia="zh-CN"/>
        </w:rPr>
        <w:t xml:space="preserve">CBG-based </w:t>
      </w:r>
      <w:r w:rsidRPr="00B916EC">
        <w:rPr>
          <w:rFonts w:hint="eastAsia"/>
          <w:lang w:eastAsia="zh-CN"/>
        </w:rPr>
        <w:t xml:space="preserve">PDSCH </w:t>
      </w:r>
      <w:r w:rsidRPr="00B916EC">
        <w:rPr>
          <w:lang w:eastAsia="zh-CN"/>
        </w:rPr>
        <w:t>recept</w:t>
      </w:r>
      <w:r w:rsidRPr="00B916EC">
        <w:rPr>
          <w:rFonts w:hint="eastAsia"/>
          <w:lang w:eastAsia="zh-CN"/>
        </w:rPr>
        <w:t xml:space="preserve">ion for </w:t>
      </w:r>
      <w:r>
        <w:rPr>
          <w:lang w:eastAsia="zh-CN"/>
        </w:rPr>
        <w:t xml:space="preserve">any </w:t>
      </w:r>
      <w:r w:rsidRPr="00B916EC">
        <w:rPr>
          <w:lang w:eastAsia="zh-CN"/>
        </w:rPr>
        <w:t xml:space="preserve">serving </w:t>
      </w:r>
      <w:r w:rsidRPr="00B916EC">
        <w:rPr>
          <w:rFonts w:hint="eastAsia"/>
          <w:lang w:eastAsia="zh-CN"/>
        </w:rPr>
        <w:t xml:space="preserve">cell </w:t>
      </w:r>
      <m:oMath>
        <m:r>
          <w:rPr>
            <w:rFonts w:ascii="Cambria Math" w:hAnsi="Cambria Math"/>
          </w:rPr>
          <m:t>c</m:t>
        </m:r>
      </m:oMath>
      <w:r w:rsidRPr="00B916EC">
        <w:rPr>
          <w:rFonts w:hint="eastAsia"/>
          <w:lang w:eastAsia="zh-CN"/>
        </w:rPr>
        <w:t xml:space="preserve"> </w:t>
      </w:r>
      <w:r>
        <w:rPr>
          <w:lang w:eastAsia="zh-CN"/>
        </w:rPr>
        <w:t>that the UE detects with</w:t>
      </w:r>
      <w:r w:rsidRPr="00B916EC">
        <w:rPr>
          <w:rFonts w:hint="eastAsia"/>
          <w:lang w:eastAsia="zh-CN"/>
        </w:rPr>
        <w:t xml:space="preserve">in </w:t>
      </w:r>
      <w:r>
        <w:rPr>
          <w:lang w:eastAsia="zh-CN"/>
        </w:rPr>
        <w:t xml:space="preserve">the </w:t>
      </w:r>
      <m:oMath>
        <m:r>
          <w:rPr>
            <w:rFonts w:ascii="Cambria Math" w:hAnsi="Cambria Math"/>
          </w:rPr>
          <m:t>M</m:t>
        </m:r>
      </m:oMath>
      <w:r>
        <w:t xml:space="preserve"> </w:t>
      </w:r>
      <w:r w:rsidRPr="00B916EC">
        <w:rPr>
          <w:lang w:eastAsia="zh-CN"/>
        </w:rPr>
        <w:t>PDCCH monitoring occasio</w:t>
      </w:r>
      <w:r>
        <w:rPr>
          <w:lang w:eastAsia="zh-CN"/>
        </w:rPr>
        <w:t>ns</w:t>
      </w:r>
      <w:r>
        <w:t xml:space="preserve"> </w:t>
      </w:r>
    </w:p>
    <w:p w14:paraId="33A7570F" w14:textId="77777777" w:rsidR="00BC0A28" w:rsidRPr="004804E0" w:rsidRDefault="00BC0A28" w:rsidP="00BC0A28">
      <w:pPr>
        <w:pStyle w:val="B2"/>
        <w:rPr>
          <w:lang w:val="en-US"/>
        </w:rPr>
      </w:pPr>
      <w:r>
        <w:rPr>
          <w:rFonts w:cs="Arial"/>
          <w:lang w:eastAsia="zh-CN"/>
        </w:rPr>
        <w:t>-</w:t>
      </w:r>
      <w:r>
        <w:rPr>
          <w:rFonts w:cs="Arial"/>
          <w:lang w:eastAsia="zh-CN"/>
        </w:rPr>
        <w:tab/>
        <w:t xml:space="preserve">if </w:t>
      </w:r>
      <m:oMath>
        <m:sSubSup>
          <m:sSubSupPr>
            <m:ctrlPr>
              <w:rPr>
                <w:rFonts w:ascii="Cambria Math" w:hAnsi="Cambria Math"/>
                <w:i/>
              </w:rPr>
            </m:ctrlPr>
          </m:sSubSupPr>
          <m:e>
            <m:r>
              <w:rPr>
                <w:rFonts w:ascii="Cambria Math"/>
              </w:rPr>
              <m:t>N</m:t>
            </m:r>
          </m:e>
          <m:sub>
            <m:r>
              <m:rPr>
                <m:sty m:val="p"/>
              </m:rPr>
              <w:rPr>
                <w:rFonts w:ascii="Cambria Math"/>
              </w:rPr>
              <m:t>cells</m:t>
            </m:r>
            <m:ctrlPr>
              <w:rPr>
                <w:rFonts w:ascii="Cambria Math" w:hAnsi="Cambria Math"/>
              </w:rPr>
            </m:ctrlPr>
          </m:sub>
          <m:sup>
            <m:r>
              <m:rPr>
                <m:nor/>
              </m:rPr>
              <w:rPr>
                <w:rFonts w:ascii="Cambria Math"/>
                <w:lang w:val="en-US"/>
              </w:rPr>
              <m:t>DL</m:t>
            </m:r>
            <m:ctrlPr>
              <w:rPr>
                <w:rFonts w:ascii="Cambria Math" w:hAnsi="Cambria Math"/>
              </w:rPr>
            </m:ctrlPr>
          </m:sup>
        </m:sSubSup>
        <m:r>
          <w:rPr>
            <w:rFonts w:ascii="Cambria Math" w:hAnsi="Cambria Math"/>
          </w:rPr>
          <m:t>&gt;1</m:t>
        </m:r>
      </m:oMath>
      <w:r>
        <w:t xml:space="preserve">,, </w:t>
      </w:r>
      <m:oMath>
        <m:sSubSup>
          <m:sSubSupPr>
            <m:ctrlPr>
              <w:rPr>
                <w:rFonts w:ascii="Cambria Math" w:hAnsi="Cambria Math"/>
                <w:i/>
              </w:rPr>
            </m:ctrlPr>
          </m:sSubSupPr>
          <m:e>
            <m:r>
              <w:rPr>
                <w:rFonts w:ascii="Cambria Math"/>
              </w:rPr>
              <m:t>V</m:t>
            </m:r>
          </m:e>
          <m:sub>
            <m:r>
              <m:rPr>
                <m:sty m:val="p"/>
              </m:rPr>
              <w:rPr>
                <w:rFonts w:ascii="Cambria Math"/>
              </w:rPr>
              <m:t>DAI,</m:t>
            </m:r>
            <m:sSub>
              <m:sSubPr>
                <m:ctrlPr>
                  <w:rPr>
                    <w:rFonts w:ascii="Cambria Math" w:hAnsi="Cambria Math"/>
                    <w:lang w:eastAsia="zh-CN"/>
                  </w:rPr>
                </m:ctrlPr>
              </m:sSubPr>
              <m:e>
                <m:r>
                  <w:rPr>
                    <w:rFonts w:ascii="Cambria Math" w:hAnsi="Cambria Math"/>
                    <w:lang w:eastAsia="zh-CN"/>
                  </w:rPr>
                  <m:t>m</m:t>
                </m:r>
              </m:e>
              <m:sub>
                <m:r>
                  <m:rPr>
                    <m:sty m:val="p"/>
                  </m:rPr>
                  <w:rPr>
                    <w:rFonts w:ascii="Cambria Math" w:hAnsi="Cambria Math"/>
                    <w:lang w:eastAsia="zh-CN"/>
                  </w:rPr>
                  <m:t>last</m:t>
                </m:r>
              </m:sub>
            </m:sSub>
            <m:ctrlPr>
              <w:rPr>
                <w:rFonts w:ascii="Cambria Math" w:hAnsi="Cambria Math"/>
              </w:rPr>
            </m:ctrlPr>
          </m:sub>
          <m:sup>
            <m:r>
              <m:rPr>
                <m:nor/>
              </m:rPr>
              <w:rPr>
                <w:rFonts w:ascii="Cambria Math"/>
                <w:lang w:val="en-US"/>
              </w:rPr>
              <m:t>DL</m:t>
            </m:r>
            <m:ctrlPr>
              <w:rPr>
                <w:rFonts w:ascii="Cambria Math" w:hAnsi="Cambria Math"/>
              </w:rPr>
            </m:ctrlPr>
          </m:sup>
        </m:sSubSup>
      </m:oMath>
      <w:r>
        <w:rPr>
          <w:rFonts w:cs="Arial"/>
          <w:lang w:eastAsia="zh-CN"/>
        </w:rPr>
        <w:t xml:space="preserve"> is the value </w:t>
      </w:r>
      <w:r>
        <w:rPr>
          <w:rFonts w:cs="Arial" w:hint="eastAsia"/>
          <w:lang w:eastAsia="zh-CN"/>
        </w:rPr>
        <w:t>of the total</w:t>
      </w:r>
      <w:r w:rsidRPr="00B916EC">
        <w:rPr>
          <w:rFonts w:cs="Arial" w:hint="eastAsia"/>
          <w:lang w:eastAsia="zh-CN"/>
        </w:rPr>
        <w:t xml:space="preserve"> DAI in </w:t>
      </w:r>
      <w:r>
        <w:rPr>
          <w:rFonts w:cs="Arial"/>
          <w:lang w:eastAsia="zh-CN"/>
        </w:rPr>
        <w:t>the last</w:t>
      </w:r>
      <w:r w:rsidRPr="00B916EC">
        <w:rPr>
          <w:lang w:eastAsia="zh-CN"/>
        </w:rPr>
        <w:t xml:space="preserve"> DCI format</w:t>
      </w:r>
      <w:r w:rsidRPr="00B916EC">
        <w:rPr>
          <w:rFonts w:cs="Arial"/>
          <w:lang w:eastAsia="zh-CN"/>
        </w:rPr>
        <w:t xml:space="preserve"> </w:t>
      </w:r>
      <w:r w:rsidRPr="00B916EC">
        <w:rPr>
          <w:rFonts w:hint="eastAsia"/>
          <w:lang w:eastAsia="zh-CN"/>
        </w:rPr>
        <w:t xml:space="preserve">scheduling </w:t>
      </w:r>
      <w:r>
        <w:rPr>
          <w:lang w:eastAsia="zh-CN"/>
        </w:rPr>
        <w:t xml:space="preserve">CBG-based </w:t>
      </w:r>
      <w:r w:rsidRPr="00B916EC">
        <w:rPr>
          <w:rFonts w:hint="eastAsia"/>
          <w:lang w:eastAsia="zh-CN"/>
        </w:rPr>
        <w:t xml:space="preserve">PDSCH </w:t>
      </w:r>
      <w:r w:rsidRPr="00B916EC">
        <w:rPr>
          <w:lang w:eastAsia="zh-CN"/>
        </w:rPr>
        <w:t>recept</w:t>
      </w:r>
      <w:r w:rsidRPr="00B916EC">
        <w:rPr>
          <w:rFonts w:hint="eastAsia"/>
          <w:lang w:eastAsia="zh-CN"/>
        </w:rPr>
        <w:t xml:space="preserve">ion for </w:t>
      </w:r>
      <w:r>
        <w:rPr>
          <w:lang w:eastAsia="zh-CN"/>
        </w:rPr>
        <w:t xml:space="preserve">any </w:t>
      </w:r>
      <w:r w:rsidRPr="00B916EC">
        <w:rPr>
          <w:lang w:eastAsia="zh-CN"/>
        </w:rPr>
        <w:t xml:space="preserve">serving </w:t>
      </w:r>
      <w:r w:rsidRPr="00B916EC">
        <w:rPr>
          <w:rFonts w:hint="eastAsia"/>
          <w:lang w:eastAsia="zh-CN"/>
        </w:rPr>
        <w:t xml:space="preserve">cell </w:t>
      </w:r>
      <m:oMath>
        <m:r>
          <w:rPr>
            <w:rFonts w:ascii="Cambria Math" w:hAnsi="Cambria Math"/>
          </w:rPr>
          <m:t>c</m:t>
        </m:r>
      </m:oMath>
      <w:r w:rsidRPr="00B916EC">
        <w:rPr>
          <w:rFonts w:hint="eastAsia"/>
          <w:lang w:eastAsia="zh-CN"/>
        </w:rPr>
        <w:t xml:space="preserve"> </w:t>
      </w:r>
      <w:r>
        <w:rPr>
          <w:lang w:eastAsia="zh-CN"/>
        </w:rPr>
        <w:t>that the UE detects with</w:t>
      </w:r>
      <w:r w:rsidRPr="00B916EC">
        <w:rPr>
          <w:rFonts w:hint="eastAsia"/>
          <w:lang w:eastAsia="zh-CN"/>
        </w:rPr>
        <w:t xml:space="preserve">in </w:t>
      </w:r>
      <w:r>
        <w:rPr>
          <w:lang w:eastAsia="zh-CN"/>
        </w:rPr>
        <w:t xml:space="preserve">the </w:t>
      </w:r>
      <m:oMath>
        <m:r>
          <w:rPr>
            <w:rFonts w:ascii="Cambria Math" w:hAnsi="Cambria Math"/>
          </w:rPr>
          <m:t>M</m:t>
        </m:r>
      </m:oMath>
      <w:r>
        <w:t xml:space="preserve"> </w:t>
      </w:r>
      <w:r w:rsidRPr="00B916EC">
        <w:rPr>
          <w:lang w:eastAsia="zh-CN"/>
        </w:rPr>
        <w:t>PDCCH monitoring occasio</w:t>
      </w:r>
      <w:r>
        <w:rPr>
          <w:lang w:eastAsia="zh-CN"/>
        </w:rPr>
        <w:t>ns</w:t>
      </w:r>
    </w:p>
    <w:p w14:paraId="35C399FD" w14:textId="6BADDF1C" w:rsidR="00BC0A28" w:rsidRDefault="00BC0A28" w:rsidP="00BC0A28">
      <w:pPr>
        <w:pStyle w:val="B2"/>
      </w:pPr>
      <w:r>
        <w:rPr>
          <w:rFonts w:cs="Arial"/>
          <w:lang w:eastAsia="zh-CN"/>
        </w:rPr>
        <w:t>-</w:t>
      </w:r>
      <w:r>
        <w:rPr>
          <w:rFonts w:cs="Arial"/>
          <w:lang w:eastAsia="zh-CN"/>
        </w:rPr>
        <w:tab/>
      </w:r>
      <m:oMath>
        <m:sSubSup>
          <m:sSubSupPr>
            <m:ctrlPr>
              <w:rPr>
                <w:rFonts w:ascii="Cambria Math" w:hAnsi="Cambria Math"/>
                <w:i/>
              </w:rPr>
            </m:ctrlPr>
          </m:sSubSupPr>
          <m:e>
            <m:r>
              <w:rPr>
                <w:rFonts w:ascii="Cambria Math"/>
              </w:rPr>
              <m:t>V</m:t>
            </m:r>
          </m:e>
          <m:sub>
            <m:r>
              <m:rPr>
                <m:sty m:val="p"/>
              </m:rPr>
              <w:rPr>
                <w:rFonts w:ascii="Cambria Math"/>
              </w:rPr>
              <m:t>DAI,</m:t>
            </m:r>
            <m:sSub>
              <m:sSubPr>
                <m:ctrlPr>
                  <w:rPr>
                    <w:rFonts w:ascii="Cambria Math" w:hAnsi="Cambria Math"/>
                    <w:lang w:eastAsia="zh-CN"/>
                  </w:rPr>
                </m:ctrlPr>
              </m:sSubPr>
              <m:e>
                <m:r>
                  <w:rPr>
                    <w:rFonts w:ascii="Cambria Math" w:hAnsi="Cambria Math"/>
                    <w:lang w:eastAsia="zh-CN"/>
                  </w:rPr>
                  <m:t>m</m:t>
                </m:r>
              </m:e>
              <m:sub>
                <m:r>
                  <m:rPr>
                    <m:sty m:val="p"/>
                  </m:rPr>
                  <w:rPr>
                    <w:rFonts w:ascii="Cambria Math" w:hAnsi="Cambria Math"/>
                    <w:lang w:eastAsia="zh-CN"/>
                  </w:rPr>
                  <m:t>last</m:t>
                </m:r>
              </m:sub>
            </m:sSub>
            <m:ctrlPr>
              <w:rPr>
                <w:rFonts w:ascii="Cambria Math" w:hAnsi="Cambria Math"/>
              </w:rPr>
            </m:ctrlPr>
          </m:sub>
          <m:sup>
            <m:r>
              <m:rPr>
                <m:nor/>
              </m:rPr>
              <w:rPr>
                <w:rFonts w:ascii="Cambria Math"/>
                <w:lang w:val="en-US"/>
              </w:rPr>
              <m:t>DL</m:t>
            </m:r>
            <m:ctrlPr>
              <w:rPr>
                <w:rFonts w:ascii="Cambria Math" w:hAnsi="Cambria Math"/>
              </w:rPr>
            </m:ctrlPr>
          </m:sup>
        </m:sSubSup>
        <m:r>
          <w:rPr>
            <w:rFonts w:ascii="Cambria Math" w:hAnsi="Cambria Math"/>
          </w:rPr>
          <m:t>=0</m:t>
        </m:r>
      </m:oMath>
      <w:r>
        <w:t xml:space="preserve">, </w:t>
      </w:r>
      <w:r>
        <w:rPr>
          <w:rFonts w:cs="Arial"/>
          <w:lang w:val="en-US" w:eastAsia="zh-CN"/>
        </w:rPr>
        <w:t xml:space="preserve">if the UE does not detect any </w:t>
      </w:r>
      <w:r w:rsidRPr="00B916EC">
        <w:rPr>
          <w:lang w:val="en-US" w:eastAsia="zh-CN"/>
        </w:rPr>
        <w:t>DCI format</w:t>
      </w:r>
      <w:r w:rsidRPr="00B916EC">
        <w:rPr>
          <w:rFonts w:cs="Arial"/>
          <w:lang w:eastAsia="zh-CN"/>
        </w:rPr>
        <w:t xml:space="preserve"> </w:t>
      </w:r>
      <w:r w:rsidRPr="00B916EC">
        <w:rPr>
          <w:rFonts w:hint="eastAsia"/>
          <w:lang w:val="en-US" w:eastAsia="zh-CN"/>
        </w:rPr>
        <w:t xml:space="preserve">scheduling </w:t>
      </w:r>
      <w:r>
        <w:rPr>
          <w:lang w:val="en-US" w:eastAsia="zh-CN"/>
        </w:rPr>
        <w:t xml:space="preserve">CBG-based </w:t>
      </w:r>
      <w:r w:rsidRPr="00B916EC">
        <w:rPr>
          <w:rFonts w:hint="eastAsia"/>
          <w:lang w:val="en-US" w:eastAsia="zh-CN"/>
        </w:rPr>
        <w:t xml:space="preserve">PDSCH </w:t>
      </w:r>
      <w:r w:rsidRPr="00B916EC">
        <w:rPr>
          <w:lang w:val="en-US" w:eastAsia="zh-CN"/>
        </w:rPr>
        <w:t>recept</w:t>
      </w:r>
      <w:r w:rsidRPr="00B916EC">
        <w:rPr>
          <w:rFonts w:hint="eastAsia"/>
          <w:lang w:val="en-US" w:eastAsia="zh-CN"/>
        </w:rPr>
        <w:t xml:space="preserve">ion for </w:t>
      </w:r>
      <w:r>
        <w:rPr>
          <w:lang w:val="en-US" w:eastAsia="zh-CN"/>
        </w:rPr>
        <w:t xml:space="preserve">any </w:t>
      </w:r>
      <w:r w:rsidRPr="00B916EC">
        <w:rPr>
          <w:lang w:val="en-US" w:eastAsia="zh-CN"/>
        </w:rPr>
        <w:t xml:space="preserve">serving </w:t>
      </w:r>
      <w:r w:rsidRPr="00B916EC">
        <w:rPr>
          <w:rFonts w:hint="eastAsia"/>
          <w:lang w:val="en-US" w:eastAsia="zh-CN"/>
        </w:rPr>
        <w:t xml:space="preserve">cell </w:t>
      </w:r>
      <m:oMath>
        <m:r>
          <w:rPr>
            <w:rFonts w:ascii="Cambria Math" w:hAnsi="Cambria Math"/>
          </w:rPr>
          <m:t>c</m:t>
        </m:r>
      </m:oMath>
      <w:r w:rsidRPr="00B916EC">
        <w:rPr>
          <w:rFonts w:hint="eastAsia"/>
          <w:lang w:val="en-US" w:eastAsia="zh-CN"/>
        </w:rPr>
        <w:t xml:space="preserve"> in </w:t>
      </w:r>
      <w:r>
        <w:rPr>
          <w:lang w:val="en-US" w:eastAsia="zh-CN"/>
        </w:rPr>
        <w:t xml:space="preserve">any of the </w:t>
      </w:r>
      <m:oMath>
        <m:r>
          <w:rPr>
            <w:rFonts w:ascii="Cambria Math" w:hAnsi="Cambria Math"/>
          </w:rPr>
          <m:t>M</m:t>
        </m:r>
      </m:oMath>
      <w:r>
        <w:rPr>
          <w:lang w:val="en-US"/>
        </w:rPr>
        <w:t xml:space="preserve"> </w:t>
      </w:r>
      <w:r w:rsidRPr="00B916EC">
        <w:rPr>
          <w:lang w:eastAsia="zh-CN"/>
        </w:rPr>
        <w:t>PDCCH monitoring occasion</w:t>
      </w:r>
      <w:r>
        <w:rPr>
          <w:lang w:val="en-US"/>
        </w:rPr>
        <w:t xml:space="preserve">s </w:t>
      </w:r>
    </w:p>
    <w:p w14:paraId="2BF759F3" w14:textId="77777777" w:rsidR="00BC0A28" w:rsidRDefault="00BC0A28" w:rsidP="00BC0A28">
      <w:pPr>
        <w:pStyle w:val="B2"/>
      </w:pPr>
      <w:r>
        <w:t>-</w:t>
      </w:r>
      <w:r>
        <w:tab/>
      </w:r>
      <m:oMath>
        <m:sSubSup>
          <m:sSubSupPr>
            <m:ctrlPr>
              <w:rPr>
                <w:rFonts w:ascii="Cambria Math" w:hAnsi="Cambria Math"/>
                <w:i/>
              </w:rPr>
            </m:ctrlPr>
          </m:sSubSupPr>
          <m:e>
            <m:r>
              <w:rPr>
                <w:rFonts w:ascii="Cambria Math"/>
              </w:rPr>
              <m:t>U</m:t>
            </m:r>
          </m:e>
          <m:sub>
            <m:r>
              <m:rPr>
                <m:sty m:val="p"/>
              </m:rPr>
              <w:rPr>
                <w:rFonts w:ascii="Cambria Math"/>
              </w:rPr>
              <m:t>DAI,</m:t>
            </m:r>
            <m:r>
              <w:rPr>
                <w:rFonts w:ascii="Cambria Math"/>
              </w:rPr>
              <m:t>c</m:t>
            </m:r>
            <m:ctrlPr>
              <w:rPr>
                <w:rFonts w:ascii="Cambria Math" w:hAnsi="Cambria Math"/>
              </w:rPr>
            </m:ctrlPr>
          </m:sub>
          <m:sup>
            <m:r>
              <m:rPr>
                <m:nor/>
              </m:rPr>
              <w:rPr>
                <w:rFonts w:ascii="Cambria Math"/>
                <w:lang w:val="en-US"/>
              </w:rPr>
              <m:t>CBG</m:t>
            </m:r>
            <m:ctrlPr>
              <w:rPr>
                <w:rFonts w:ascii="Cambria Math" w:hAnsi="Cambria Math"/>
              </w:rPr>
            </m:ctrlPr>
          </m:sup>
        </m:sSubSup>
      </m:oMath>
      <w:r>
        <w:t xml:space="preserve"> </w:t>
      </w:r>
      <w:r>
        <w:rPr>
          <w:lang w:val="en-US"/>
        </w:rPr>
        <w:t xml:space="preserve">is </w:t>
      </w:r>
      <w:r>
        <w:t>the</w:t>
      </w:r>
      <w:r w:rsidRPr="00E9040D">
        <w:t xml:space="preserve"> total number of </w:t>
      </w:r>
      <w:r w:rsidRPr="00B916EC">
        <w:rPr>
          <w:lang w:val="en-US" w:eastAsia="zh-CN"/>
        </w:rPr>
        <w:t>DCI format</w:t>
      </w:r>
      <w:r>
        <w:rPr>
          <w:lang w:val="en-US" w:eastAsia="zh-CN"/>
        </w:rPr>
        <w:t>s</w:t>
      </w:r>
      <w:r w:rsidRPr="00B916EC">
        <w:rPr>
          <w:rFonts w:cs="Arial"/>
          <w:lang w:eastAsia="zh-CN"/>
        </w:rPr>
        <w:t xml:space="preserve"> </w:t>
      </w:r>
      <w:r w:rsidRPr="00B916EC">
        <w:rPr>
          <w:rFonts w:hint="eastAsia"/>
          <w:lang w:val="en-US" w:eastAsia="zh-CN"/>
        </w:rPr>
        <w:t xml:space="preserve">scheduling </w:t>
      </w:r>
      <w:r>
        <w:rPr>
          <w:lang w:val="en-US" w:eastAsia="zh-CN"/>
        </w:rPr>
        <w:t xml:space="preserve">CBG-based </w:t>
      </w:r>
      <w:r w:rsidRPr="00B916EC">
        <w:rPr>
          <w:rFonts w:hint="eastAsia"/>
          <w:lang w:val="en-US" w:eastAsia="zh-CN"/>
        </w:rPr>
        <w:t xml:space="preserve">PDSCH </w:t>
      </w:r>
      <w:r w:rsidRPr="00B916EC">
        <w:rPr>
          <w:lang w:val="en-US" w:eastAsia="zh-CN"/>
        </w:rPr>
        <w:t>recept</w:t>
      </w:r>
      <w:r w:rsidRPr="00B916EC">
        <w:rPr>
          <w:rFonts w:hint="eastAsia"/>
          <w:lang w:val="en-US" w:eastAsia="zh-CN"/>
        </w:rPr>
        <w:t>ion</w:t>
      </w:r>
      <w:r>
        <w:rPr>
          <w:lang w:val="en-US" w:eastAsia="zh-CN"/>
        </w:rPr>
        <w:t>s</w:t>
      </w:r>
      <w:r w:rsidRPr="00B916EC">
        <w:rPr>
          <w:rFonts w:hint="eastAsia"/>
          <w:lang w:val="en-US" w:eastAsia="zh-CN"/>
        </w:rPr>
        <w:t xml:space="preserve"> </w:t>
      </w:r>
      <w:r>
        <w:rPr>
          <w:lang w:val="en-US"/>
        </w:rPr>
        <w:t xml:space="preserve">that the UE detects </w:t>
      </w:r>
      <w:r w:rsidRPr="00E9040D">
        <w:t xml:space="preserve">within the </w:t>
      </w:r>
      <m:oMath>
        <m:r>
          <w:rPr>
            <w:rFonts w:ascii="Cambria Math" w:hAnsi="Cambria Math"/>
          </w:rPr>
          <m:t>M</m:t>
        </m:r>
      </m:oMath>
      <w:r>
        <w:rPr>
          <w:rFonts w:hint="eastAsia"/>
          <w:lang w:eastAsia="zh-CN"/>
        </w:rPr>
        <w:t xml:space="preserve"> </w:t>
      </w:r>
      <w:r w:rsidRPr="00B916EC">
        <w:rPr>
          <w:lang w:eastAsia="zh-CN"/>
        </w:rPr>
        <w:t>PDCCH monitoring occasion</w:t>
      </w:r>
      <w:r>
        <w:rPr>
          <w:lang w:eastAsia="zh-CN"/>
        </w:rPr>
        <w:t>s</w:t>
      </w:r>
      <w:r>
        <w:t xml:space="preserve"> for</w:t>
      </w:r>
      <w:r w:rsidRPr="00E9040D">
        <w:rPr>
          <w:rFonts w:hint="eastAsia"/>
          <w:sz w:val="19"/>
          <w:szCs w:val="19"/>
          <w:lang w:eastAsia="zh-CN"/>
        </w:rPr>
        <w:t xml:space="preserve"> </w:t>
      </w:r>
      <w:r w:rsidRPr="00E9040D">
        <w:rPr>
          <w:rFonts w:hint="eastAsia"/>
          <w:lang w:eastAsia="zh-CN"/>
        </w:rPr>
        <w:t>serving cell</w:t>
      </w:r>
      <w:r w:rsidRPr="00E9040D">
        <w:rPr>
          <w:rFonts w:hint="eastAsia"/>
          <w:sz w:val="19"/>
          <w:szCs w:val="19"/>
          <w:lang w:eastAsia="zh-CN"/>
        </w:rPr>
        <w:t xml:space="preserve"> </w:t>
      </w:r>
      <m:oMath>
        <m:r>
          <w:rPr>
            <w:rFonts w:ascii="Cambria Math" w:hAnsi="Cambria Math"/>
          </w:rPr>
          <m:t>c</m:t>
        </m:r>
      </m:oMath>
      <w:r w:rsidRPr="00B916EC">
        <w:t xml:space="preserve">. </w:t>
      </w:r>
      <m:oMath>
        <m:sSubSup>
          <m:sSubSupPr>
            <m:ctrlPr>
              <w:rPr>
                <w:rFonts w:ascii="Cambria Math" w:hAnsi="Cambria Math"/>
                <w:i/>
              </w:rPr>
            </m:ctrlPr>
          </m:sSubSupPr>
          <m:e>
            <m:r>
              <w:rPr>
                <w:rFonts w:ascii="Cambria Math"/>
              </w:rPr>
              <m:t>U</m:t>
            </m:r>
          </m:e>
          <m:sub>
            <m:r>
              <m:rPr>
                <m:sty m:val="p"/>
              </m:rPr>
              <w:rPr>
                <w:rFonts w:ascii="Cambria Math"/>
              </w:rPr>
              <m:t>DAI,</m:t>
            </m:r>
            <m:r>
              <w:rPr>
                <w:rFonts w:ascii="Cambria Math"/>
              </w:rPr>
              <m:t>c</m:t>
            </m:r>
            <m:ctrlPr>
              <w:rPr>
                <w:rFonts w:ascii="Cambria Math" w:hAnsi="Cambria Math"/>
              </w:rPr>
            </m:ctrlPr>
          </m:sub>
          <m:sup>
            <m:r>
              <m:rPr>
                <m:nor/>
              </m:rPr>
              <w:rPr>
                <w:rFonts w:ascii="Cambria Math"/>
                <w:lang w:val="en-US"/>
              </w:rPr>
              <m:t>CBG</m:t>
            </m:r>
            <m:ctrlPr>
              <w:rPr>
                <w:rFonts w:ascii="Cambria Math" w:hAnsi="Cambria Math"/>
              </w:rPr>
            </m:ctrlPr>
          </m:sup>
        </m:sSubSup>
        <m:r>
          <w:rPr>
            <w:rFonts w:ascii="Cambria Math" w:hAnsi="Cambria Math"/>
          </w:rPr>
          <m:t>=0</m:t>
        </m:r>
      </m:oMath>
      <w:r>
        <w:rPr>
          <w:lang w:val="en-US"/>
        </w:rPr>
        <w:t xml:space="preserve"> if the UE does not detect </w:t>
      </w:r>
      <w:r>
        <w:rPr>
          <w:rFonts w:cs="Arial"/>
          <w:lang w:val="en-US" w:eastAsia="zh-CN"/>
        </w:rPr>
        <w:t xml:space="preserve">any </w:t>
      </w:r>
      <w:r w:rsidRPr="00B916EC">
        <w:rPr>
          <w:lang w:val="en-US" w:eastAsia="zh-CN"/>
        </w:rPr>
        <w:t>DCI format</w:t>
      </w:r>
      <w:r w:rsidRPr="00B916EC">
        <w:rPr>
          <w:rFonts w:cs="Arial"/>
          <w:lang w:eastAsia="zh-CN"/>
        </w:rPr>
        <w:t xml:space="preserve"> </w:t>
      </w:r>
      <w:r w:rsidRPr="00B916EC">
        <w:rPr>
          <w:rFonts w:hint="eastAsia"/>
          <w:lang w:val="en-US" w:eastAsia="zh-CN"/>
        </w:rPr>
        <w:t xml:space="preserve">scheduling </w:t>
      </w:r>
      <w:r>
        <w:rPr>
          <w:lang w:val="en-US" w:eastAsia="zh-CN"/>
        </w:rPr>
        <w:t xml:space="preserve">CBG-based </w:t>
      </w:r>
      <w:r w:rsidRPr="00B916EC">
        <w:rPr>
          <w:rFonts w:hint="eastAsia"/>
          <w:lang w:val="en-US" w:eastAsia="zh-CN"/>
        </w:rPr>
        <w:t xml:space="preserve">PDSCH </w:t>
      </w:r>
      <w:r w:rsidRPr="00B916EC">
        <w:rPr>
          <w:lang w:val="en-US" w:eastAsia="zh-CN"/>
        </w:rPr>
        <w:t>recept</w:t>
      </w:r>
      <w:r w:rsidRPr="00B916EC">
        <w:rPr>
          <w:rFonts w:hint="eastAsia"/>
          <w:lang w:val="en-US" w:eastAsia="zh-CN"/>
        </w:rPr>
        <w:t xml:space="preserve">ion for </w:t>
      </w:r>
      <w:r w:rsidRPr="00B916EC">
        <w:rPr>
          <w:lang w:val="en-US" w:eastAsia="zh-CN"/>
        </w:rPr>
        <w:t xml:space="preserve">serving </w:t>
      </w:r>
      <w:r w:rsidRPr="00B916EC">
        <w:rPr>
          <w:rFonts w:hint="eastAsia"/>
          <w:lang w:val="en-US" w:eastAsia="zh-CN"/>
        </w:rPr>
        <w:t xml:space="preserve">cell </w:t>
      </w:r>
      <m:oMath>
        <m:r>
          <w:rPr>
            <w:rFonts w:ascii="Cambria Math" w:hAnsi="Cambria Math"/>
          </w:rPr>
          <m:t>c</m:t>
        </m:r>
      </m:oMath>
      <w:r w:rsidRPr="00B916EC">
        <w:rPr>
          <w:rFonts w:hint="eastAsia"/>
          <w:lang w:val="en-US" w:eastAsia="zh-CN"/>
        </w:rPr>
        <w:t xml:space="preserve"> in </w:t>
      </w:r>
      <w:r>
        <w:rPr>
          <w:lang w:val="en-US" w:eastAsia="zh-CN"/>
        </w:rPr>
        <w:t xml:space="preserve">any of the </w:t>
      </w:r>
      <m:oMath>
        <m:r>
          <w:rPr>
            <w:rFonts w:ascii="Cambria Math" w:hAnsi="Cambria Math"/>
          </w:rPr>
          <m:t>M</m:t>
        </m:r>
      </m:oMath>
      <w:r>
        <w:rPr>
          <w:lang w:val="en-US"/>
        </w:rPr>
        <w:t xml:space="preserve"> </w:t>
      </w:r>
      <w:r w:rsidRPr="00B916EC">
        <w:rPr>
          <w:lang w:eastAsia="zh-CN"/>
        </w:rPr>
        <w:t>PDCCH monitoring occasion</w:t>
      </w:r>
      <w:r>
        <w:rPr>
          <w:lang w:val="en-US"/>
        </w:rPr>
        <w:t>s</w:t>
      </w:r>
    </w:p>
    <w:p w14:paraId="1DF85A87" w14:textId="6A6FB420" w:rsidR="001D732D" w:rsidRDefault="00BC0A28" w:rsidP="00BD3DB2">
      <w:pPr>
        <w:pStyle w:val="B2"/>
      </w:pPr>
      <w:r>
        <w:rPr>
          <w:rFonts w:cs="Arial"/>
          <w:lang w:eastAsia="zh-CN"/>
        </w:rPr>
        <w:t>-</w:t>
      </w:r>
      <w:r>
        <w:rPr>
          <w:rFonts w:cs="Arial"/>
          <w:lang w:eastAsia="zh-CN"/>
        </w:rPr>
        <w:tab/>
      </w:r>
      <m:oMath>
        <m:sSubSup>
          <m:sSubSupPr>
            <m:ctrlPr>
              <w:rPr>
                <w:rFonts w:ascii="Cambria Math" w:hAnsi="Cambria Math"/>
                <w:i/>
                <w:lang w:eastAsia="zh-CN"/>
              </w:rPr>
            </m:ctrlPr>
          </m:sSubSupPr>
          <m:e>
            <m:r>
              <w:rPr>
                <w:rFonts w:ascii="Cambria Math" w:hAnsi="Cambria Math"/>
                <w:lang w:eastAsia="zh-CN"/>
              </w:rPr>
              <m:t>N</m:t>
            </m:r>
          </m:e>
          <m:sub>
            <m:r>
              <w:rPr>
                <w:rFonts w:ascii="Cambria Math" w:hAnsi="Cambria Math"/>
                <w:lang w:eastAsia="zh-CN"/>
              </w:rPr>
              <m:t>m,c</m:t>
            </m:r>
          </m:sub>
          <m:sup>
            <m:r>
              <m:rPr>
                <m:nor/>
              </m:rPr>
              <w:rPr>
                <w:lang w:eastAsia="zh-CN"/>
              </w:rPr>
              <m:t>received,CBG</m:t>
            </m:r>
            <m:ctrlPr>
              <w:rPr>
                <w:rFonts w:ascii="Cambria Math" w:hAnsi="Cambria Math"/>
                <w:lang w:eastAsia="zh-CN"/>
              </w:rPr>
            </m:ctrlPr>
          </m:sup>
        </m:sSubSup>
      </m:oMath>
      <w:r>
        <w:rPr>
          <w:rFonts w:cs="Arial"/>
          <w:lang w:eastAsia="zh-CN"/>
        </w:rPr>
        <w:t xml:space="preserve"> is </w:t>
      </w:r>
      <w:r w:rsidRPr="00E9040D">
        <w:rPr>
          <w:rFonts w:hint="eastAsia"/>
          <w:lang w:eastAsia="zh-CN"/>
        </w:rPr>
        <w:t xml:space="preserve">the number of </w:t>
      </w:r>
      <w:r>
        <w:t>CBG</w:t>
      </w:r>
      <w:r w:rsidRPr="00E9040D">
        <w:t xml:space="preserve">s </w:t>
      </w:r>
      <w:r>
        <w:t>the UE receives</w:t>
      </w:r>
      <w:r w:rsidRPr="00E9040D">
        <w:t xml:space="preserve"> </w:t>
      </w:r>
      <w:r>
        <w:t xml:space="preserve">in a PDSCH scheduled by a </w:t>
      </w:r>
      <w:r w:rsidRPr="00B916EC">
        <w:rPr>
          <w:rFonts w:cs="Arial" w:hint="eastAsia"/>
          <w:lang w:eastAsia="zh-CN"/>
        </w:rPr>
        <w:t xml:space="preserve">DCI format </w:t>
      </w:r>
      <w:r w:rsidRPr="00EE027F">
        <w:rPr>
          <w:lang w:eastAsia="zh-CN"/>
        </w:rPr>
        <w:t>that supports CBG-based PDSCH reception</w:t>
      </w:r>
      <w:r>
        <w:rPr>
          <w:lang w:eastAsia="zh-CN"/>
        </w:rPr>
        <w:t xml:space="preserve"> </w:t>
      </w:r>
      <w:r>
        <w:rPr>
          <w:rFonts w:cs="Arial"/>
          <w:lang w:eastAsia="zh-CN"/>
        </w:rPr>
        <w:t xml:space="preserve">that the UE detects </w:t>
      </w:r>
      <w:r w:rsidRPr="00B916EC">
        <w:rPr>
          <w:rFonts w:hint="eastAsia"/>
          <w:lang w:eastAsia="zh-CN"/>
        </w:rPr>
        <w:t xml:space="preserve">in </w:t>
      </w:r>
      <w:r w:rsidRPr="00B916EC">
        <w:rPr>
          <w:lang w:eastAsia="zh-CN"/>
        </w:rPr>
        <w:t>PDCCH monitoring occasion</w:t>
      </w:r>
      <w:r w:rsidRPr="00B916EC">
        <w:rPr>
          <w:rFonts w:hint="eastAsia"/>
          <w:lang w:eastAsia="zh-CN"/>
        </w:rPr>
        <w:t xml:space="preserve"> </w:t>
      </w:r>
      <m:oMath>
        <m:r>
          <w:rPr>
            <w:rFonts w:ascii="Cambria Math" w:hAnsi="Cambria Math"/>
          </w:rPr>
          <m:t>m</m:t>
        </m:r>
      </m:oMath>
      <w:r>
        <w:t xml:space="preserve"> </w:t>
      </w:r>
      <w:r w:rsidRPr="00B916EC">
        <w:rPr>
          <w:rFonts w:hint="eastAsia"/>
          <w:lang w:eastAsia="zh-CN"/>
        </w:rPr>
        <w:t xml:space="preserve">for </w:t>
      </w:r>
      <w:r w:rsidRPr="00B916EC">
        <w:rPr>
          <w:lang w:eastAsia="zh-CN"/>
        </w:rPr>
        <w:t xml:space="preserve">serving </w:t>
      </w:r>
      <w:r w:rsidRPr="00B916EC">
        <w:rPr>
          <w:rFonts w:hint="eastAsia"/>
          <w:lang w:eastAsia="zh-CN"/>
        </w:rPr>
        <w:t xml:space="preserve">cell </w:t>
      </w:r>
      <m:oMath>
        <m:r>
          <w:rPr>
            <w:rFonts w:ascii="Cambria Math" w:hAnsi="Cambria Math"/>
          </w:rPr>
          <m:t>c</m:t>
        </m:r>
      </m:oMath>
      <w:r>
        <w:t xml:space="preserve"> </w:t>
      </w:r>
      <w:r>
        <w:rPr>
          <w:lang w:eastAsia="zh-CN"/>
        </w:rPr>
        <w:t>and the UE reports corresponding HARQ-ACK information in the PUCCH</w:t>
      </w:r>
      <w:r w:rsidDel="00BC0A28">
        <w:t xml:space="preserve"> </w:t>
      </w:r>
    </w:p>
    <w:p w14:paraId="5A5E15C0" w14:textId="77777777" w:rsidR="00BC0A28" w:rsidRDefault="00BC0A28" w:rsidP="0009732E">
      <w:pPr>
        <w:rPr>
          <w:lang w:val="x-none"/>
        </w:rPr>
      </w:pPr>
    </w:p>
    <w:p w14:paraId="5BB5BF8A" w14:textId="7D3CAB0A" w:rsidR="001D732D" w:rsidRPr="00B916EC" w:rsidRDefault="001D732D" w:rsidP="001D732D">
      <w:pPr>
        <w:pStyle w:val="TH"/>
        <w:rPr>
          <w:lang w:eastAsia="zh-CN"/>
        </w:rPr>
      </w:pPr>
      <w:r w:rsidRPr="00B916EC">
        <w:t>Table 9.1.3-</w:t>
      </w:r>
      <w:r w:rsidRPr="00B916EC">
        <w:rPr>
          <w:rFonts w:hint="eastAsia"/>
          <w:lang w:eastAsia="zh-CN"/>
        </w:rPr>
        <w:t>1</w:t>
      </w:r>
      <w:r w:rsidRPr="00B916EC">
        <w:t>: Value of</w:t>
      </w:r>
      <w:r w:rsidRPr="00B916EC">
        <w:rPr>
          <w:rFonts w:hint="eastAsia"/>
          <w:lang w:eastAsia="zh-CN"/>
        </w:rPr>
        <w:t xml:space="preserve"> counter</w:t>
      </w:r>
      <w:r w:rsidRPr="00B916EC">
        <w:t xml:space="preserve"> </w:t>
      </w:r>
      <w:r w:rsidRPr="00B916EC">
        <w:rPr>
          <w:rFonts w:hint="eastAsia"/>
          <w:lang w:eastAsia="zh-CN"/>
        </w:rPr>
        <w:t>DA</w:t>
      </w:r>
      <w:r w:rsidRPr="00735DD2">
        <w:rPr>
          <w:rFonts w:hint="eastAsia"/>
          <w:lang w:eastAsia="zh-CN"/>
        </w:rPr>
        <w:t xml:space="preserve">I </w:t>
      </w:r>
      <w:r w:rsidR="00735DD2" w:rsidRPr="003E315E">
        <w:rPr>
          <w:lang w:eastAsia="zh-CN"/>
        </w:rPr>
        <w:t xml:space="preserve">for </w:t>
      </w:r>
      <m:oMath>
        <m:sSubSup>
          <m:sSubSupPr>
            <m:ctrlPr>
              <w:rPr>
                <w:rFonts w:ascii="Cambria Math" w:hAnsi="Cambria Math"/>
                <w:i/>
              </w:rPr>
            </m:ctrlPr>
          </m:sSubSupPr>
          <m:e>
            <m:r>
              <m:rPr>
                <m:sty m:val="bi"/>
              </m:rPr>
              <w:rPr>
                <w:rFonts w:ascii="Cambria Math"/>
              </w:rPr>
              <m:t>N</m:t>
            </m:r>
          </m:e>
          <m:sub>
            <m:r>
              <m:rPr>
                <m:sty m:val="bi"/>
              </m:rPr>
              <w:rPr>
                <w:rFonts w:ascii="Cambria Math"/>
              </w:rPr>
              <m:t>C</m:t>
            </m:r>
            <m:r>
              <m:rPr>
                <m:sty m:val="bi"/>
              </m:rPr>
              <w:rPr>
                <w:rFonts w:ascii="Cambria Math"/>
              </w:rPr>
              <m:t>-</m:t>
            </m:r>
            <m:r>
              <m:rPr>
                <m:nor/>
              </m:rPr>
              <w:rPr>
                <w:rFonts w:ascii="Cambria Math"/>
              </w:rPr>
              <m:t>DAI</m:t>
            </m:r>
            <m:ctrlPr>
              <w:rPr>
                <w:rFonts w:ascii="Cambria Math" w:hAnsi="Cambria Math"/>
              </w:rPr>
            </m:ctrlPr>
          </m:sub>
          <m:sup>
            <m:r>
              <m:rPr>
                <m:nor/>
              </m:rPr>
              <w:rPr>
                <w:rFonts w:ascii="Cambria Math"/>
              </w:rPr>
              <m:t>DL</m:t>
            </m:r>
            <m:ctrlPr>
              <w:rPr>
                <w:rFonts w:ascii="Cambria Math" w:hAnsi="Cambria Math"/>
              </w:rPr>
            </m:ctrlPr>
          </m:sup>
        </m:sSubSup>
        <m:r>
          <m:rPr>
            <m:sty m:val="bi"/>
          </m:rPr>
          <w:rPr>
            <w:rFonts w:ascii="Cambria Math"/>
          </w:rPr>
          <m:t>=2</m:t>
        </m:r>
      </m:oMath>
      <w:r>
        <w:rPr>
          <w:lang w:eastAsia="zh-CN"/>
        </w:rPr>
        <w:t xml:space="preserve"> </w:t>
      </w:r>
      <w:r w:rsidRPr="00B916EC">
        <w:rPr>
          <w:rFonts w:hint="eastAsia"/>
          <w:lang w:eastAsia="zh-CN"/>
        </w:rPr>
        <w:t xml:space="preserve">and </w:t>
      </w:r>
      <w:r>
        <w:rPr>
          <w:lang w:eastAsia="zh-CN"/>
        </w:rPr>
        <w:t xml:space="preserve">of </w:t>
      </w:r>
      <w:r w:rsidRPr="00B916EC">
        <w:rPr>
          <w:rFonts w:hint="eastAsia"/>
          <w:lang w:eastAsia="zh-CN"/>
        </w:rPr>
        <w:t>total DAI</w:t>
      </w:r>
      <w:r w:rsidRPr="00B916EC">
        <w:rPr>
          <w:lang w:eastAsia="zh-CN"/>
        </w:rPr>
        <w:t xml:space="preserve">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44"/>
        <w:gridCol w:w="1852"/>
        <w:gridCol w:w="6435"/>
      </w:tblGrid>
      <w:tr w:rsidR="00F37E87" w:rsidRPr="00B916EC" w14:paraId="166E290C" w14:textId="77777777" w:rsidTr="00735DD2">
        <w:trPr>
          <w:cantSplit/>
          <w:jc w:val="center"/>
        </w:trPr>
        <w:tc>
          <w:tcPr>
            <w:tcW w:w="1344" w:type="dxa"/>
            <w:shd w:val="clear" w:color="auto" w:fill="E0E0E0"/>
            <w:vAlign w:val="center"/>
          </w:tcPr>
          <w:p w14:paraId="6681EA72" w14:textId="77777777" w:rsidR="00F37E87" w:rsidRPr="00B916EC" w:rsidRDefault="00F37E87" w:rsidP="005C53A2">
            <w:pPr>
              <w:pStyle w:val="TAH"/>
              <w:rPr>
                <w:lang w:val="en-US"/>
              </w:rPr>
            </w:pPr>
            <w:r w:rsidRPr="00B916EC">
              <w:rPr>
                <w:lang w:val="en-US"/>
              </w:rPr>
              <w:t>DAI</w:t>
            </w:r>
            <w:r w:rsidRPr="00B916EC">
              <w:rPr>
                <w:lang w:val="en-US"/>
              </w:rPr>
              <w:br/>
              <w:t>MSB, LSB</w:t>
            </w:r>
          </w:p>
        </w:tc>
        <w:tc>
          <w:tcPr>
            <w:tcW w:w="1852" w:type="dxa"/>
            <w:shd w:val="clear" w:color="auto" w:fill="E0E0E0"/>
            <w:vAlign w:val="center"/>
          </w:tcPr>
          <w:p w14:paraId="210C0509" w14:textId="7B88E59A" w:rsidR="00F37E87" w:rsidRPr="00B916EC" w:rsidRDefault="00000000" w:rsidP="005C53A2">
            <w:pPr>
              <w:pStyle w:val="TAH"/>
              <w:rPr>
                <w:lang w:val="en-US"/>
              </w:rPr>
            </w:pPr>
            <m:oMath>
              <m:sSubSup>
                <m:sSubSupPr>
                  <m:ctrlPr>
                    <w:rPr>
                      <w:rFonts w:ascii="Cambria Math" w:hAnsi="Cambria Math"/>
                      <w:b w:val="0"/>
                      <w:bCs/>
                      <w:i/>
                      <w:sz w:val="20"/>
                      <w:szCs w:val="22"/>
                    </w:rPr>
                  </m:ctrlPr>
                </m:sSubSupPr>
                <m:e>
                  <m:r>
                    <m:rPr>
                      <m:sty m:val="bi"/>
                    </m:rPr>
                    <w:rPr>
                      <w:rFonts w:ascii="Cambria Math"/>
                      <w:sz w:val="20"/>
                      <w:szCs w:val="22"/>
                    </w:rPr>
                    <m:t>V</m:t>
                  </m:r>
                </m:e>
                <m:sub>
                  <m:r>
                    <m:rPr>
                      <m:nor/>
                    </m:rPr>
                    <w:rPr>
                      <w:rFonts w:ascii="Cambria Math"/>
                      <w:b w:val="0"/>
                      <w:bCs/>
                      <w:sz w:val="20"/>
                      <w:szCs w:val="22"/>
                    </w:rPr>
                    <m:t>C-DAI</m:t>
                  </m:r>
                  <m:ctrlPr>
                    <w:rPr>
                      <w:rFonts w:ascii="Cambria Math" w:hAnsi="Cambria Math"/>
                      <w:b w:val="0"/>
                      <w:bCs/>
                      <w:sz w:val="20"/>
                      <w:szCs w:val="22"/>
                    </w:rPr>
                  </m:ctrlPr>
                </m:sub>
                <m:sup>
                  <m:r>
                    <m:rPr>
                      <m:nor/>
                    </m:rPr>
                    <w:rPr>
                      <w:rFonts w:ascii="Cambria Math"/>
                      <w:b w:val="0"/>
                      <w:bCs/>
                      <w:sz w:val="20"/>
                      <w:szCs w:val="22"/>
                    </w:rPr>
                    <m:t>DL</m:t>
                  </m:r>
                  <m:ctrlPr>
                    <w:rPr>
                      <w:rFonts w:ascii="Cambria Math" w:hAnsi="Cambria Math"/>
                      <w:b w:val="0"/>
                      <w:bCs/>
                      <w:sz w:val="20"/>
                      <w:szCs w:val="22"/>
                    </w:rPr>
                  </m:ctrlPr>
                </m:sup>
              </m:sSubSup>
            </m:oMath>
            <w:r w:rsidR="00F37E87" w:rsidRPr="00B916EC">
              <w:rPr>
                <w:rFonts w:cs="Arial" w:hint="eastAsia"/>
                <w:lang w:eastAsia="zh-CN"/>
              </w:rPr>
              <w:t xml:space="preserve"> or</w:t>
            </w:r>
            <w:r w:rsidR="00F37E87" w:rsidRPr="00B916EC">
              <w:rPr>
                <w:rFonts w:cs="Arial"/>
                <w:lang w:eastAsia="zh-CN"/>
              </w:rPr>
              <w:t xml:space="preserve"> </w:t>
            </w:r>
            <m:oMath>
              <m:sSubSup>
                <m:sSubSupPr>
                  <m:ctrlPr>
                    <w:rPr>
                      <w:rFonts w:ascii="Cambria Math" w:hAnsi="Cambria Math"/>
                      <w:b w:val="0"/>
                      <w:bCs/>
                      <w:i/>
                      <w:sz w:val="20"/>
                      <w:szCs w:val="22"/>
                    </w:rPr>
                  </m:ctrlPr>
                </m:sSubSupPr>
                <m:e>
                  <m:r>
                    <m:rPr>
                      <m:sty m:val="bi"/>
                    </m:rPr>
                    <w:rPr>
                      <w:rFonts w:ascii="Cambria Math"/>
                      <w:sz w:val="20"/>
                      <w:szCs w:val="22"/>
                    </w:rPr>
                    <m:t>V</m:t>
                  </m:r>
                </m:e>
                <m:sub>
                  <m:r>
                    <m:rPr>
                      <m:nor/>
                    </m:rPr>
                    <w:rPr>
                      <w:rFonts w:ascii="Cambria Math"/>
                      <w:b w:val="0"/>
                      <w:bCs/>
                      <w:sz w:val="20"/>
                      <w:szCs w:val="22"/>
                    </w:rPr>
                    <m:t>T-DAI</m:t>
                  </m:r>
                  <m:ctrlPr>
                    <w:rPr>
                      <w:rFonts w:ascii="Cambria Math" w:hAnsi="Cambria Math"/>
                      <w:b w:val="0"/>
                      <w:bCs/>
                      <w:sz w:val="20"/>
                      <w:szCs w:val="22"/>
                    </w:rPr>
                  </m:ctrlPr>
                </m:sub>
                <m:sup>
                  <m:r>
                    <m:rPr>
                      <m:nor/>
                    </m:rPr>
                    <w:rPr>
                      <w:rFonts w:ascii="Cambria Math"/>
                      <w:b w:val="0"/>
                      <w:bCs/>
                      <w:sz w:val="20"/>
                      <w:szCs w:val="22"/>
                    </w:rPr>
                    <m:t>DL</m:t>
                  </m:r>
                  <m:ctrlPr>
                    <w:rPr>
                      <w:rFonts w:ascii="Cambria Math" w:hAnsi="Cambria Math"/>
                      <w:b w:val="0"/>
                      <w:bCs/>
                      <w:sz w:val="20"/>
                      <w:szCs w:val="22"/>
                    </w:rPr>
                  </m:ctrlPr>
                </m:sup>
              </m:sSubSup>
            </m:oMath>
            <w:r w:rsidR="00F37E87" w:rsidRPr="00B916EC">
              <w:rPr>
                <w:rFonts w:cs="Arial" w:hint="eastAsia"/>
                <w:lang w:eastAsia="zh-CN"/>
              </w:rPr>
              <w:t xml:space="preserve"> </w:t>
            </w:r>
          </w:p>
        </w:tc>
        <w:tc>
          <w:tcPr>
            <w:tcW w:w="6435" w:type="dxa"/>
            <w:shd w:val="clear" w:color="auto" w:fill="E0E0E0"/>
            <w:vAlign w:val="center"/>
          </w:tcPr>
          <w:p w14:paraId="6529FA24" w14:textId="3C87766B" w:rsidR="00F37E87" w:rsidRPr="00B916EC" w:rsidRDefault="00F37E87" w:rsidP="00D22512">
            <w:pPr>
              <w:pStyle w:val="TAH"/>
              <w:rPr>
                <w:lang w:val="en-US" w:eastAsia="zh-CN"/>
              </w:rPr>
            </w:pPr>
            <w:r w:rsidRPr="00B916EC">
              <w:rPr>
                <w:rFonts w:hint="eastAsia"/>
                <w:lang w:val="en-US" w:eastAsia="zh-CN"/>
              </w:rPr>
              <w:t xml:space="preserve">Number of {serving cell, </w:t>
            </w:r>
            <w:r w:rsidRPr="00B916EC">
              <w:rPr>
                <w:lang w:eastAsia="zh-CN"/>
              </w:rPr>
              <w:t xml:space="preserve">PDCCH monitoring </w:t>
            </w:r>
            <w:r w:rsidR="00EE7C8B" w:rsidRPr="00B916EC">
              <w:rPr>
                <w:lang w:val="en-US" w:eastAsia="zh-CN"/>
              </w:rPr>
              <w:t>occasion</w:t>
            </w:r>
            <w:r w:rsidRPr="00B916EC">
              <w:rPr>
                <w:rFonts w:hint="eastAsia"/>
                <w:lang w:val="en-US" w:eastAsia="zh-CN"/>
              </w:rPr>
              <w:t xml:space="preserve">}-pair(s) in which </w:t>
            </w:r>
            <w:r w:rsidRPr="00B916EC">
              <w:rPr>
                <w:lang w:val="en-US"/>
              </w:rPr>
              <w:t>PDSCH transmission(</w:t>
            </w:r>
            <w:r w:rsidRPr="00B916EC">
              <w:rPr>
                <w:rFonts w:hint="eastAsia"/>
                <w:lang w:val="en-US" w:eastAsia="zh-CN"/>
              </w:rPr>
              <w:t>s</w:t>
            </w:r>
            <w:r w:rsidRPr="00B916EC">
              <w:rPr>
                <w:lang w:val="en-US" w:eastAsia="zh-CN"/>
              </w:rPr>
              <w:t>)</w:t>
            </w:r>
            <w:r w:rsidRPr="00B916EC">
              <w:rPr>
                <w:rFonts w:hint="eastAsia"/>
                <w:lang w:val="en-US" w:eastAsia="zh-CN"/>
              </w:rPr>
              <w:t xml:space="preserve"> associated with PDCCH or </w:t>
            </w:r>
            <w:r w:rsidRPr="00B916EC">
              <w:rPr>
                <w:rFonts w:cs="Arial"/>
              </w:rPr>
              <w:t xml:space="preserve">PDCCH indicating SPS </w:t>
            </w:r>
            <w:r w:rsidR="00D22512">
              <w:rPr>
                <w:rFonts w:cs="Arial"/>
              </w:rPr>
              <w:t xml:space="preserve">PDSCH </w:t>
            </w:r>
            <w:r w:rsidRPr="00B916EC">
              <w:rPr>
                <w:rFonts w:cs="Arial"/>
              </w:rPr>
              <w:t>release</w:t>
            </w:r>
            <w:r w:rsidRPr="00B916EC">
              <w:rPr>
                <w:rFonts w:cs="Arial" w:hint="eastAsia"/>
                <w:lang w:eastAsia="zh-CN"/>
              </w:rPr>
              <w:t xml:space="preserve"> </w:t>
            </w:r>
            <w:r w:rsidR="00523F11">
              <w:rPr>
                <w:rFonts w:hint="eastAsia"/>
                <w:lang w:val="en-US" w:eastAsia="zh-CN"/>
              </w:rPr>
              <w:t xml:space="preserve">or </w:t>
            </w:r>
            <w:r w:rsidR="00523F11">
              <w:rPr>
                <w:rFonts w:cs="Arial"/>
              </w:rPr>
              <w:t>DCI format 1_1</w:t>
            </w:r>
            <w:r w:rsidR="00523F11">
              <w:rPr>
                <w:rFonts w:hint="eastAsia"/>
                <w:lang w:val="en-US" w:eastAsia="zh-CN"/>
              </w:rPr>
              <w:t xml:space="preserve"> indicating SCell dormancy </w:t>
            </w:r>
            <w:r w:rsidRPr="00B916EC">
              <w:rPr>
                <w:rFonts w:cs="Arial" w:hint="eastAsia"/>
                <w:lang w:eastAsia="zh-CN"/>
              </w:rPr>
              <w:t>is present, denoted as</w:t>
            </w:r>
            <w:r w:rsidR="00EE7C8B" w:rsidRPr="00B916EC">
              <w:rPr>
                <w:rFonts w:cs="Arial"/>
                <w:lang w:eastAsia="zh-CN"/>
              </w:rPr>
              <w:t xml:space="preserve"> </w:t>
            </w:r>
            <m:oMath>
              <m:r>
                <m:rPr>
                  <m:sty m:val="bi"/>
                </m:rPr>
                <w:rPr>
                  <w:rFonts w:ascii="Cambria Math"/>
                </w:rPr>
                <m:t>Y</m:t>
              </m:r>
            </m:oMath>
            <w:r w:rsidRPr="00B916EC">
              <w:rPr>
                <w:rFonts w:cs="Arial" w:hint="eastAsia"/>
                <w:lang w:eastAsia="zh-CN"/>
              </w:rPr>
              <w:t xml:space="preserve"> and </w:t>
            </w:r>
            <m:oMath>
              <m:r>
                <m:rPr>
                  <m:sty m:val="bi"/>
                </m:rPr>
                <w:rPr>
                  <w:rFonts w:ascii="Cambria Math"/>
                </w:rPr>
                <m:t>Y</m:t>
              </m:r>
              <m:r>
                <m:rPr>
                  <m:sty m:val="bi"/>
                </m:rPr>
                <w:rPr>
                  <w:rFonts w:ascii="Cambria Math" w:hAnsi="Cambria Math"/>
                </w:rPr>
                <m:t>≥</m:t>
              </m:r>
              <m:r>
                <m:rPr>
                  <m:sty m:val="bi"/>
                </m:rPr>
                <w:rPr>
                  <w:rFonts w:ascii="Cambria Math"/>
                </w:rPr>
                <m:t>1</m:t>
              </m:r>
            </m:oMath>
          </w:p>
        </w:tc>
      </w:tr>
      <w:tr w:rsidR="00F37E87" w:rsidRPr="00B916EC" w14:paraId="2A2D905F" w14:textId="77777777" w:rsidTr="00735DD2">
        <w:trPr>
          <w:cantSplit/>
          <w:jc w:val="center"/>
        </w:trPr>
        <w:tc>
          <w:tcPr>
            <w:tcW w:w="1344" w:type="dxa"/>
            <w:vAlign w:val="center"/>
          </w:tcPr>
          <w:p w14:paraId="1B296F67" w14:textId="77777777" w:rsidR="00F37E87" w:rsidRPr="00B916EC" w:rsidRDefault="00F37E87" w:rsidP="009A2ADE">
            <w:pPr>
              <w:pStyle w:val="TAC"/>
              <w:rPr>
                <w:lang w:val="en-US"/>
              </w:rPr>
            </w:pPr>
            <w:r w:rsidRPr="00B916EC">
              <w:rPr>
                <w:lang w:val="en-US"/>
              </w:rPr>
              <w:t>0,0</w:t>
            </w:r>
          </w:p>
        </w:tc>
        <w:tc>
          <w:tcPr>
            <w:tcW w:w="1852" w:type="dxa"/>
            <w:vAlign w:val="center"/>
          </w:tcPr>
          <w:p w14:paraId="1FA3852E" w14:textId="77777777" w:rsidR="00F37E87" w:rsidRPr="00B916EC" w:rsidRDefault="00F37E87" w:rsidP="009A2ADE">
            <w:pPr>
              <w:pStyle w:val="TAC"/>
              <w:rPr>
                <w:lang w:val="en-US"/>
              </w:rPr>
            </w:pPr>
            <w:r w:rsidRPr="00B916EC">
              <w:rPr>
                <w:lang w:val="en-US"/>
              </w:rPr>
              <w:t>1</w:t>
            </w:r>
          </w:p>
        </w:tc>
        <w:tc>
          <w:tcPr>
            <w:tcW w:w="6435" w:type="dxa"/>
            <w:vAlign w:val="center"/>
          </w:tcPr>
          <w:p w14:paraId="5F39097B" w14:textId="1B7AA116" w:rsidR="00F37E87" w:rsidRPr="00B916EC" w:rsidRDefault="00000000" w:rsidP="009A2ADE">
            <w:pPr>
              <w:pStyle w:val="TAC"/>
              <w:rPr>
                <w:lang w:val="en-US" w:eastAsia="zh-CN"/>
              </w:rPr>
            </w:pPr>
            <m:oMathPara>
              <m:oMath>
                <m:d>
                  <m:dPr>
                    <m:ctrlPr>
                      <w:rPr>
                        <w:rFonts w:ascii="Cambria Math" w:hAnsi="Cambria Math"/>
                        <w:bCs/>
                        <w:i/>
                      </w:rPr>
                    </m:ctrlPr>
                  </m:dPr>
                  <m:e>
                    <m:r>
                      <w:rPr>
                        <w:rFonts w:ascii="Cambria Math"/>
                      </w:rPr>
                      <m:t>Y</m:t>
                    </m:r>
                    <m:r>
                      <w:rPr>
                        <w:rFonts w:ascii="Cambria Math"/>
                      </w:rPr>
                      <m:t>-</m:t>
                    </m:r>
                    <m:r>
                      <w:rPr>
                        <w:rFonts w:ascii="Cambria Math"/>
                      </w:rPr>
                      <m:t>1</m:t>
                    </m:r>
                  </m:e>
                </m:d>
                <m:func>
                  <m:funcPr>
                    <m:ctrlPr>
                      <w:rPr>
                        <w:rFonts w:ascii="Cambria Math" w:hAnsi="Cambria Math"/>
                        <w:bCs/>
                        <w:i/>
                      </w:rPr>
                    </m:ctrlPr>
                  </m:funcPr>
                  <m:fName>
                    <m:r>
                      <w:rPr>
                        <w:rFonts w:ascii="Cambria Math"/>
                      </w:rPr>
                      <m:t>mod</m:t>
                    </m:r>
                  </m:fName>
                  <m:e>
                    <m:sSub>
                      <m:sSubPr>
                        <m:ctrlPr>
                          <w:rPr>
                            <w:rFonts w:ascii="Cambria Math" w:hAnsi="Cambria Math"/>
                            <w:bCs/>
                            <w:i/>
                          </w:rPr>
                        </m:ctrlPr>
                      </m:sSubPr>
                      <m:e>
                        <m:r>
                          <w:rPr>
                            <w:rFonts w:ascii="Cambria Math" w:hAnsi="Cambria Math"/>
                          </w:rPr>
                          <m:t>T</m:t>
                        </m:r>
                      </m:e>
                      <m:sub>
                        <m:r>
                          <w:rPr>
                            <w:rFonts w:ascii="Cambria Math" w:hAnsi="Cambria Math"/>
                          </w:rPr>
                          <m:t>D</m:t>
                        </m:r>
                      </m:sub>
                    </m:sSub>
                  </m:e>
                </m:func>
                <m:r>
                  <w:rPr>
                    <w:rFonts w:ascii="Cambria Math"/>
                  </w:rPr>
                  <m:t>+1=1</m:t>
                </m:r>
              </m:oMath>
            </m:oMathPara>
          </w:p>
        </w:tc>
      </w:tr>
      <w:tr w:rsidR="00F37E87" w:rsidRPr="00B916EC" w14:paraId="6315BB1E" w14:textId="77777777" w:rsidTr="00735DD2">
        <w:trPr>
          <w:cantSplit/>
          <w:jc w:val="center"/>
        </w:trPr>
        <w:tc>
          <w:tcPr>
            <w:tcW w:w="1344" w:type="dxa"/>
            <w:vAlign w:val="center"/>
          </w:tcPr>
          <w:p w14:paraId="31085A70" w14:textId="77777777" w:rsidR="00F37E87" w:rsidRPr="00B916EC" w:rsidRDefault="00F37E87" w:rsidP="009A2ADE">
            <w:pPr>
              <w:pStyle w:val="TAC"/>
              <w:rPr>
                <w:lang w:val="en-US"/>
              </w:rPr>
            </w:pPr>
            <w:r w:rsidRPr="00B916EC">
              <w:rPr>
                <w:lang w:val="en-US"/>
              </w:rPr>
              <w:t>0,1</w:t>
            </w:r>
          </w:p>
        </w:tc>
        <w:tc>
          <w:tcPr>
            <w:tcW w:w="1852" w:type="dxa"/>
            <w:vAlign w:val="center"/>
          </w:tcPr>
          <w:p w14:paraId="288250EF" w14:textId="77777777" w:rsidR="00F37E87" w:rsidRPr="00B916EC" w:rsidRDefault="00F37E87" w:rsidP="009A2ADE">
            <w:pPr>
              <w:pStyle w:val="TAC"/>
              <w:rPr>
                <w:lang w:val="en-US"/>
              </w:rPr>
            </w:pPr>
            <w:r w:rsidRPr="00B916EC">
              <w:rPr>
                <w:lang w:val="en-US"/>
              </w:rPr>
              <w:t>2</w:t>
            </w:r>
          </w:p>
        </w:tc>
        <w:tc>
          <w:tcPr>
            <w:tcW w:w="6435" w:type="dxa"/>
            <w:vAlign w:val="center"/>
          </w:tcPr>
          <w:p w14:paraId="2A6796ED" w14:textId="4A82859C" w:rsidR="00F37E87" w:rsidRPr="00B916EC" w:rsidRDefault="00000000" w:rsidP="009A2ADE">
            <w:pPr>
              <w:pStyle w:val="TAC"/>
              <w:rPr>
                <w:lang w:val="en-US" w:eastAsia="zh-CN"/>
              </w:rPr>
            </w:pPr>
            <m:oMathPara>
              <m:oMath>
                <m:d>
                  <m:dPr>
                    <m:ctrlPr>
                      <w:rPr>
                        <w:rFonts w:ascii="Cambria Math" w:hAnsi="Cambria Math"/>
                        <w:bCs/>
                        <w:i/>
                      </w:rPr>
                    </m:ctrlPr>
                  </m:dPr>
                  <m:e>
                    <m:r>
                      <w:rPr>
                        <w:rFonts w:ascii="Cambria Math"/>
                      </w:rPr>
                      <m:t>Y</m:t>
                    </m:r>
                    <m:r>
                      <w:rPr>
                        <w:rFonts w:ascii="Cambria Math"/>
                      </w:rPr>
                      <m:t>-</m:t>
                    </m:r>
                    <m:r>
                      <w:rPr>
                        <w:rFonts w:ascii="Cambria Math"/>
                      </w:rPr>
                      <m:t>1</m:t>
                    </m:r>
                  </m:e>
                </m:d>
                <m:func>
                  <m:funcPr>
                    <m:ctrlPr>
                      <w:rPr>
                        <w:rFonts w:ascii="Cambria Math" w:hAnsi="Cambria Math"/>
                        <w:bCs/>
                        <w:i/>
                      </w:rPr>
                    </m:ctrlPr>
                  </m:funcPr>
                  <m:fName>
                    <m:r>
                      <w:rPr>
                        <w:rFonts w:ascii="Cambria Math"/>
                      </w:rPr>
                      <m:t>mod</m:t>
                    </m:r>
                  </m:fName>
                  <m:e>
                    <m:sSub>
                      <m:sSubPr>
                        <m:ctrlPr>
                          <w:rPr>
                            <w:rFonts w:ascii="Cambria Math" w:hAnsi="Cambria Math"/>
                            <w:bCs/>
                            <w:i/>
                          </w:rPr>
                        </m:ctrlPr>
                      </m:sSubPr>
                      <m:e>
                        <m:r>
                          <w:rPr>
                            <w:rFonts w:ascii="Cambria Math" w:hAnsi="Cambria Math"/>
                          </w:rPr>
                          <m:t>T</m:t>
                        </m:r>
                      </m:e>
                      <m:sub>
                        <m:r>
                          <w:rPr>
                            <w:rFonts w:ascii="Cambria Math" w:hAnsi="Cambria Math"/>
                          </w:rPr>
                          <m:t>D</m:t>
                        </m:r>
                      </m:sub>
                    </m:sSub>
                  </m:e>
                </m:func>
                <m:r>
                  <w:rPr>
                    <w:rFonts w:ascii="Cambria Math"/>
                  </w:rPr>
                  <m:t>+1=2</m:t>
                </m:r>
              </m:oMath>
            </m:oMathPara>
          </w:p>
        </w:tc>
      </w:tr>
      <w:tr w:rsidR="00F37E87" w:rsidRPr="00B916EC" w14:paraId="6F79F203" w14:textId="77777777" w:rsidTr="00735DD2">
        <w:trPr>
          <w:cantSplit/>
          <w:jc w:val="center"/>
        </w:trPr>
        <w:tc>
          <w:tcPr>
            <w:tcW w:w="1344" w:type="dxa"/>
            <w:vAlign w:val="center"/>
          </w:tcPr>
          <w:p w14:paraId="53B85081" w14:textId="77777777" w:rsidR="00F37E87" w:rsidRPr="00B916EC" w:rsidRDefault="00F37E87" w:rsidP="009A2ADE">
            <w:pPr>
              <w:pStyle w:val="TAC"/>
              <w:rPr>
                <w:lang w:val="en-US"/>
              </w:rPr>
            </w:pPr>
            <w:r w:rsidRPr="00B916EC">
              <w:rPr>
                <w:lang w:val="en-US"/>
              </w:rPr>
              <w:t>1,0</w:t>
            </w:r>
          </w:p>
        </w:tc>
        <w:tc>
          <w:tcPr>
            <w:tcW w:w="1852" w:type="dxa"/>
            <w:vAlign w:val="center"/>
          </w:tcPr>
          <w:p w14:paraId="60F54033" w14:textId="77777777" w:rsidR="00F37E87" w:rsidRPr="00B916EC" w:rsidRDefault="00F37E87" w:rsidP="009A2ADE">
            <w:pPr>
              <w:pStyle w:val="TAC"/>
              <w:rPr>
                <w:lang w:val="en-US"/>
              </w:rPr>
            </w:pPr>
            <w:r w:rsidRPr="00B916EC">
              <w:rPr>
                <w:lang w:val="en-US"/>
              </w:rPr>
              <w:t>3</w:t>
            </w:r>
          </w:p>
        </w:tc>
        <w:tc>
          <w:tcPr>
            <w:tcW w:w="6435" w:type="dxa"/>
            <w:vAlign w:val="center"/>
          </w:tcPr>
          <w:p w14:paraId="3BACCE7A" w14:textId="0C4C897E" w:rsidR="00F37E87" w:rsidRPr="00B916EC" w:rsidRDefault="00000000" w:rsidP="009A2ADE">
            <w:pPr>
              <w:pStyle w:val="TAC"/>
              <w:rPr>
                <w:lang w:val="en-US" w:eastAsia="zh-CN"/>
              </w:rPr>
            </w:pPr>
            <m:oMathPara>
              <m:oMath>
                <m:d>
                  <m:dPr>
                    <m:ctrlPr>
                      <w:rPr>
                        <w:rFonts w:ascii="Cambria Math" w:hAnsi="Cambria Math"/>
                        <w:bCs/>
                        <w:i/>
                      </w:rPr>
                    </m:ctrlPr>
                  </m:dPr>
                  <m:e>
                    <m:r>
                      <w:rPr>
                        <w:rFonts w:ascii="Cambria Math"/>
                      </w:rPr>
                      <m:t>Y</m:t>
                    </m:r>
                    <m:r>
                      <w:rPr>
                        <w:rFonts w:ascii="Cambria Math"/>
                      </w:rPr>
                      <m:t>-</m:t>
                    </m:r>
                    <m:r>
                      <w:rPr>
                        <w:rFonts w:ascii="Cambria Math"/>
                      </w:rPr>
                      <m:t>1</m:t>
                    </m:r>
                  </m:e>
                </m:d>
                <m:func>
                  <m:funcPr>
                    <m:ctrlPr>
                      <w:rPr>
                        <w:rFonts w:ascii="Cambria Math" w:hAnsi="Cambria Math"/>
                        <w:bCs/>
                        <w:i/>
                      </w:rPr>
                    </m:ctrlPr>
                  </m:funcPr>
                  <m:fName>
                    <m:r>
                      <w:rPr>
                        <w:rFonts w:ascii="Cambria Math"/>
                      </w:rPr>
                      <m:t>mod</m:t>
                    </m:r>
                  </m:fName>
                  <m:e>
                    <m:sSub>
                      <m:sSubPr>
                        <m:ctrlPr>
                          <w:rPr>
                            <w:rFonts w:ascii="Cambria Math" w:hAnsi="Cambria Math"/>
                            <w:bCs/>
                            <w:i/>
                          </w:rPr>
                        </m:ctrlPr>
                      </m:sSubPr>
                      <m:e>
                        <m:r>
                          <w:rPr>
                            <w:rFonts w:ascii="Cambria Math" w:hAnsi="Cambria Math"/>
                          </w:rPr>
                          <m:t>T</m:t>
                        </m:r>
                      </m:e>
                      <m:sub>
                        <m:r>
                          <w:rPr>
                            <w:rFonts w:ascii="Cambria Math" w:hAnsi="Cambria Math"/>
                          </w:rPr>
                          <m:t>D</m:t>
                        </m:r>
                      </m:sub>
                    </m:sSub>
                  </m:e>
                </m:func>
                <m:r>
                  <w:rPr>
                    <w:rFonts w:ascii="Cambria Math"/>
                  </w:rPr>
                  <m:t>+1=3</m:t>
                </m:r>
              </m:oMath>
            </m:oMathPara>
          </w:p>
        </w:tc>
      </w:tr>
      <w:tr w:rsidR="00F37E87" w:rsidRPr="00B916EC" w14:paraId="07DB6AEB" w14:textId="77777777" w:rsidTr="00735DD2">
        <w:trPr>
          <w:cantSplit/>
          <w:jc w:val="center"/>
        </w:trPr>
        <w:tc>
          <w:tcPr>
            <w:tcW w:w="1344" w:type="dxa"/>
            <w:vAlign w:val="center"/>
          </w:tcPr>
          <w:p w14:paraId="3446592C" w14:textId="77777777" w:rsidR="00F37E87" w:rsidRPr="00B916EC" w:rsidRDefault="00F37E87" w:rsidP="009A2ADE">
            <w:pPr>
              <w:pStyle w:val="TAC"/>
              <w:rPr>
                <w:lang w:val="en-US"/>
              </w:rPr>
            </w:pPr>
            <w:r w:rsidRPr="00B916EC">
              <w:rPr>
                <w:lang w:val="en-US"/>
              </w:rPr>
              <w:t>1,1</w:t>
            </w:r>
          </w:p>
        </w:tc>
        <w:tc>
          <w:tcPr>
            <w:tcW w:w="1852" w:type="dxa"/>
            <w:vAlign w:val="center"/>
          </w:tcPr>
          <w:p w14:paraId="09D7BF09" w14:textId="77777777" w:rsidR="00F37E87" w:rsidRPr="00B916EC" w:rsidRDefault="00F37E87" w:rsidP="009A2ADE">
            <w:pPr>
              <w:pStyle w:val="TAC"/>
              <w:rPr>
                <w:lang w:val="en-US"/>
              </w:rPr>
            </w:pPr>
            <w:r w:rsidRPr="00B916EC">
              <w:rPr>
                <w:lang w:val="en-US"/>
              </w:rPr>
              <w:t>4</w:t>
            </w:r>
          </w:p>
        </w:tc>
        <w:tc>
          <w:tcPr>
            <w:tcW w:w="6435" w:type="dxa"/>
            <w:vAlign w:val="center"/>
          </w:tcPr>
          <w:p w14:paraId="34C86BC6" w14:textId="6F4355C0" w:rsidR="00F37E87" w:rsidRPr="00B916EC" w:rsidRDefault="00000000" w:rsidP="009A2ADE">
            <w:pPr>
              <w:pStyle w:val="TAC"/>
              <w:rPr>
                <w:lang w:val="en-US" w:eastAsia="zh-CN"/>
              </w:rPr>
            </w:pPr>
            <m:oMathPara>
              <m:oMath>
                <m:d>
                  <m:dPr>
                    <m:ctrlPr>
                      <w:rPr>
                        <w:rFonts w:ascii="Cambria Math" w:hAnsi="Cambria Math"/>
                        <w:bCs/>
                        <w:i/>
                      </w:rPr>
                    </m:ctrlPr>
                  </m:dPr>
                  <m:e>
                    <m:r>
                      <w:rPr>
                        <w:rFonts w:ascii="Cambria Math"/>
                      </w:rPr>
                      <m:t>Y</m:t>
                    </m:r>
                    <m:r>
                      <w:rPr>
                        <w:rFonts w:ascii="Cambria Math"/>
                      </w:rPr>
                      <m:t>-</m:t>
                    </m:r>
                    <m:r>
                      <w:rPr>
                        <w:rFonts w:ascii="Cambria Math"/>
                      </w:rPr>
                      <m:t>1</m:t>
                    </m:r>
                  </m:e>
                </m:d>
                <m:func>
                  <m:funcPr>
                    <m:ctrlPr>
                      <w:rPr>
                        <w:rFonts w:ascii="Cambria Math" w:hAnsi="Cambria Math"/>
                        <w:bCs/>
                        <w:i/>
                      </w:rPr>
                    </m:ctrlPr>
                  </m:funcPr>
                  <m:fName>
                    <m:r>
                      <w:rPr>
                        <w:rFonts w:ascii="Cambria Math"/>
                      </w:rPr>
                      <m:t>mod</m:t>
                    </m:r>
                  </m:fName>
                  <m:e>
                    <m:sSub>
                      <m:sSubPr>
                        <m:ctrlPr>
                          <w:rPr>
                            <w:rFonts w:ascii="Cambria Math" w:hAnsi="Cambria Math"/>
                            <w:bCs/>
                            <w:i/>
                          </w:rPr>
                        </m:ctrlPr>
                      </m:sSubPr>
                      <m:e>
                        <m:r>
                          <w:rPr>
                            <w:rFonts w:ascii="Cambria Math" w:hAnsi="Cambria Math"/>
                          </w:rPr>
                          <m:t>T</m:t>
                        </m:r>
                      </m:e>
                      <m:sub>
                        <m:r>
                          <w:rPr>
                            <w:rFonts w:ascii="Cambria Math" w:hAnsi="Cambria Math"/>
                          </w:rPr>
                          <m:t>D</m:t>
                        </m:r>
                      </m:sub>
                    </m:sSub>
                  </m:e>
                </m:func>
                <m:r>
                  <w:rPr>
                    <w:rFonts w:ascii="Cambria Math"/>
                  </w:rPr>
                  <m:t>+1=4</m:t>
                </m:r>
              </m:oMath>
            </m:oMathPara>
          </w:p>
        </w:tc>
      </w:tr>
      <w:bookmarkEnd w:id="414"/>
    </w:tbl>
    <w:p w14:paraId="67ED0F82" w14:textId="77777777" w:rsidR="00735DD2" w:rsidRPr="00EE027F" w:rsidRDefault="00735DD2" w:rsidP="00735DD2"/>
    <w:p w14:paraId="0C78CB97" w14:textId="77777777" w:rsidR="00735DD2" w:rsidRPr="00EE027F" w:rsidRDefault="00735DD2" w:rsidP="00D93480">
      <w:pPr>
        <w:pStyle w:val="TH"/>
        <w:rPr>
          <w:lang w:eastAsia="zh-CN"/>
        </w:rPr>
      </w:pPr>
      <w:r w:rsidRPr="00EE027F">
        <w:t>Table 9.1.3-</w:t>
      </w:r>
      <w:r w:rsidRPr="00EE027F">
        <w:rPr>
          <w:rFonts w:hint="eastAsia"/>
          <w:lang w:eastAsia="zh-CN"/>
        </w:rPr>
        <w:t>1</w:t>
      </w:r>
      <w:r w:rsidRPr="00EE027F">
        <w:rPr>
          <w:lang w:eastAsia="zh-CN"/>
        </w:rPr>
        <w:t>A</w:t>
      </w:r>
      <w:r w:rsidRPr="00EE027F">
        <w:t>: Value of</w:t>
      </w:r>
      <w:r w:rsidRPr="00EE027F">
        <w:rPr>
          <w:rFonts w:hint="eastAsia"/>
          <w:lang w:eastAsia="zh-CN"/>
        </w:rPr>
        <w:t xml:space="preserve"> counter</w:t>
      </w:r>
      <w:r w:rsidRPr="00EE027F">
        <w:t xml:space="preserve"> </w:t>
      </w:r>
      <w:r w:rsidRPr="00EE027F">
        <w:rPr>
          <w:rFonts w:hint="eastAsia"/>
          <w:lang w:eastAsia="zh-CN"/>
        </w:rPr>
        <w:t xml:space="preserve">DAI </w:t>
      </w:r>
      <w:r w:rsidRPr="00EE027F">
        <w:rPr>
          <w:lang w:eastAsia="zh-CN"/>
        </w:rPr>
        <w:t xml:space="preserve">for </w:t>
      </w:r>
      <m:oMath>
        <m:sSubSup>
          <m:sSubSupPr>
            <m:ctrlPr>
              <w:rPr>
                <w:rFonts w:ascii="Cambria Math" w:hAnsi="Cambria Math"/>
                <w:i/>
              </w:rPr>
            </m:ctrlPr>
          </m:sSubSupPr>
          <m:e>
            <m:r>
              <m:rPr>
                <m:sty m:val="bi"/>
              </m:rPr>
              <w:rPr>
                <w:rFonts w:ascii="Cambria Math"/>
              </w:rPr>
              <m:t>N</m:t>
            </m:r>
          </m:e>
          <m:sub>
            <m:r>
              <m:rPr>
                <m:sty m:val="bi"/>
              </m:rPr>
              <w:rPr>
                <w:rFonts w:ascii="Cambria Math"/>
              </w:rPr>
              <m:t>C</m:t>
            </m:r>
            <m:r>
              <m:rPr>
                <m:sty m:val="bi"/>
              </m:rPr>
              <w:rPr>
                <w:rFonts w:ascii="Cambria Math"/>
              </w:rPr>
              <m:t>-</m:t>
            </m:r>
            <m:r>
              <m:rPr>
                <m:nor/>
              </m:rPr>
              <w:rPr>
                <w:rFonts w:ascii="Cambria Math"/>
              </w:rPr>
              <m:t>DAI</m:t>
            </m:r>
            <m:ctrlPr>
              <w:rPr>
                <w:rFonts w:ascii="Cambria Math" w:hAnsi="Cambria Math"/>
              </w:rPr>
            </m:ctrlPr>
          </m:sub>
          <m:sup>
            <m:r>
              <m:rPr>
                <m:nor/>
              </m:rPr>
              <w:rPr>
                <w:rFonts w:ascii="Cambria Math"/>
              </w:rPr>
              <m:t>DL</m:t>
            </m:r>
            <m:ctrlPr>
              <w:rPr>
                <w:rFonts w:ascii="Cambria Math" w:hAnsi="Cambria Math"/>
              </w:rPr>
            </m:ctrlPr>
          </m:sup>
        </m:sSubSup>
        <m:r>
          <m:rPr>
            <m:sty m:val="bi"/>
          </m:rPr>
          <w:rPr>
            <w:rFonts w:ascii="Cambria Math"/>
          </w:rPr>
          <m:t>=1</m:t>
        </m:r>
      </m:oMath>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44"/>
        <w:gridCol w:w="1852"/>
        <w:gridCol w:w="6435"/>
      </w:tblGrid>
      <w:tr w:rsidR="00735DD2" w:rsidRPr="00EE027F" w14:paraId="419605EB" w14:textId="77777777" w:rsidTr="00B25F5D">
        <w:trPr>
          <w:cantSplit/>
          <w:jc w:val="center"/>
        </w:trPr>
        <w:tc>
          <w:tcPr>
            <w:tcW w:w="1344" w:type="dxa"/>
            <w:shd w:val="clear" w:color="auto" w:fill="E0E0E0"/>
            <w:vAlign w:val="center"/>
          </w:tcPr>
          <w:p w14:paraId="11271FC6" w14:textId="02303823" w:rsidR="00735DD2" w:rsidRPr="00EE027F" w:rsidRDefault="00735DD2" w:rsidP="00B25F5D">
            <w:pPr>
              <w:keepNext/>
              <w:keepLines/>
              <w:spacing w:after="0"/>
              <w:jc w:val="center"/>
              <w:rPr>
                <w:rFonts w:ascii="Arial" w:hAnsi="Arial"/>
                <w:b/>
                <w:sz w:val="18"/>
                <w:lang w:val="en-US"/>
              </w:rPr>
            </w:pPr>
            <w:r w:rsidRPr="00EE027F">
              <w:rPr>
                <w:rFonts w:ascii="Arial" w:hAnsi="Arial"/>
                <w:b/>
                <w:sz w:val="18"/>
                <w:lang w:val="en-US"/>
              </w:rPr>
              <w:t>DAI</w:t>
            </w:r>
            <w:r w:rsidRPr="00EE027F">
              <w:rPr>
                <w:rFonts w:ascii="Arial" w:hAnsi="Arial"/>
                <w:b/>
                <w:sz w:val="18"/>
                <w:lang w:val="en-US"/>
              </w:rPr>
              <w:br/>
            </w:r>
          </w:p>
        </w:tc>
        <w:tc>
          <w:tcPr>
            <w:tcW w:w="1852" w:type="dxa"/>
            <w:shd w:val="clear" w:color="auto" w:fill="E0E0E0"/>
            <w:vAlign w:val="center"/>
          </w:tcPr>
          <w:p w14:paraId="24FAA016" w14:textId="0D2466A5" w:rsidR="00735DD2" w:rsidRPr="00EE027F" w:rsidRDefault="00000000" w:rsidP="00B25F5D">
            <w:pPr>
              <w:keepNext/>
              <w:keepLines/>
              <w:spacing w:after="0"/>
              <w:jc w:val="center"/>
              <w:rPr>
                <w:rFonts w:ascii="Arial" w:hAnsi="Arial"/>
                <w:b/>
                <w:sz w:val="18"/>
                <w:lang w:val="en-US"/>
              </w:rPr>
            </w:pPr>
            <m:oMath>
              <m:sSubSup>
                <m:sSubSupPr>
                  <m:ctrlPr>
                    <w:rPr>
                      <w:rFonts w:ascii="Cambria Math" w:hAnsi="Cambria Math"/>
                      <w:i/>
                    </w:rPr>
                  </m:ctrlPr>
                </m:sSubSupPr>
                <m:e>
                  <m:r>
                    <w:rPr>
                      <w:rFonts w:ascii="Cambria Math" w:hAnsi="Cambria Math"/>
                    </w:rPr>
                    <m:t>V</m:t>
                  </m:r>
                </m:e>
                <m:sub>
                  <m:r>
                    <m:rPr>
                      <m:nor/>
                    </m:rPr>
                    <w:rPr>
                      <w:rFonts w:ascii="Cambria Math"/>
                    </w:rPr>
                    <m:t>C-DAI</m:t>
                  </m:r>
                  <m:ctrlPr>
                    <w:rPr>
                      <w:rFonts w:ascii="Cambria Math" w:hAnsi="Cambria Math"/>
                    </w:rPr>
                  </m:ctrlPr>
                </m:sub>
                <m:sup>
                  <m:r>
                    <m:rPr>
                      <m:nor/>
                    </m:rPr>
                    <w:rPr>
                      <w:rFonts w:ascii="Cambria Math"/>
                    </w:rPr>
                    <m:t>DL</m:t>
                  </m:r>
                  <m:ctrlPr>
                    <w:rPr>
                      <w:rFonts w:ascii="Cambria Math" w:hAnsi="Cambria Math"/>
                    </w:rPr>
                  </m:ctrlPr>
                </m:sup>
              </m:sSubSup>
            </m:oMath>
            <w:r w:rsidR="00735DD2" w:rsidRPr="00EE027F">
              <w:rPr>
                <w:rFonts w:ascii="Arial" w:hAnsi="Arial" w:cs="Arial" w:hint="eastAsia"/>
                <w:b/>
                <w:sz w:val="18"/>
                <w:lang w:eastAsia="zh-CN"/>
              </w:rPr>
              <w:t xml:space="preserve"> </w:t>
            </w:r>
          </w:p>
        </w:tc>
        <w:tc>
          <w:tcPr>
            <w:tcW w:w="6435" w:type="dxa"/>
            <w:shd w:val="clear" w:color="auto" w:fill="E0E0E0"/>
            <w:vAlign w:val="center"/>
          </w:tcPr>
          <w:p w14:paraId="3DDC2576" w14:textId="65D3F3E8" w:rsidR="00735DD2" w:rsidRPr="00EE027F" w:rsidRDefault="00735DD2" w:rsidP="00B25F5D">
            <w:pPr>
              <w:keepNext/>
              <w:keepLines/>
              <w:spacing w:after="0"/>
              <w:jc w:val="center"/>
              <w:rPr>
                <w:rFonts w:ascii="Arial" w:hAnsi="Arial"/>
                <w:b/>
                <w:sz w:val="18"/>
                <w:lang w:val="en-US" w:eastAsia="zh-CN"/>
              </w:rPr>
            </w:pPr>
            <w:r w:rsidRPr="00EE027F">
              <w:rPr>
                <w:rFonts w:ascii="Arial" w:hAnsi="Arial" w:hint="eastAsia"/>
                <w:b/>
                <w:sz w:val="18"/>
                <w:lang w:val="en-US" w:eastAsia="zh-CN"/>
              </w:rPr>
              <w:t xml:space="preserve">Number of {serving cell, </w:t>
            </w:r>
            <w:r w:rsidRPr="00EE027F">
              <w:rPr>
                <w:rFonts w:ascii="Arial" w:hAnsi="Arial"/>
                <w:b/>
                <w:sz w:val="18"/>
                <w:lang w:eastAsia="zh-CN"/>
              </w:rPr>
              <w:t xml:space="preserve">PDCCH monitoring </w:t>
            </w:r>
            <w:r w:rsidRPr="00EE027F">
              <w:rPr>
                <w:rFonts w:ascii="Arial" w:hAnsi="Arial"/>
                <w:b/>
                <w:sz w:val="18"/>
                <w:lang w:val="en-US" w:eastAsia="zh-CN"/>
              </w:rPr>
              <w:t>occasion</w:t>
            </w:r>
            <w:r w:rsidRPr="00EE027F">
              <w:rPr>
                <w:rFonts w:ascii="Arial" w:hAnsi="Arial" w:hint="eastAsia"/>
                <w:b/>
                <w:sz w:val="18"/>
                <w:lang w:val="en-US" w:eastAsia="zh-CN"/>
              </w:rPr>
              <w:t xml:space="preserve">}-pair(s) in which </w:t>
            </w:r>
            <w:r w:rsidRPr="00EE027F">
              <w:rPr>
                <w:rFonts w:ascii="Arial" w:hAnsi="Arial"/>
                <w:b/>
                <w:sz w:val="18"/>
                <w:lang w:val="en-US"/>
              </w:rPr>
              <w:t>PDSCH transmission(</w:t>
            </w:r>
            <w:r w:rsidRPr="00EE027F">
              <w:rPr>
                <w:rFonts w:ascii="Arial" w:hAnsi="Arial" w:hint="eastAsia"/>
                <w:b/>
                <w:sz w:val="18"/>
                <w:lang w:val="en-US" w:eastAsia="zh-CN"/>
              </w:rPr>
              <w:t>s</w:t>
            </w:r>
            <w:r w:rsidRPr="00EE027F">
              <w:rPr>
                <w:rFonts w:ascii="Arial" w:hAnsi="Arial"/>
                <w:b/>
                <w:sz w:val="18"/>
                <w:lang w:val="en-US" w:eastAsia="zh-CN"/>
              </w:rPr>
              <w:t>)</w:t>
            </w:r>
            <w:r w:rsidRPr="00EE027F">
              <w:rPr>
                <w:rFonts w:ascii="Arial" w:hAnsi="Arial" w:hint="eastAsia"/>
                <w:b/>
                <w:sz w:val="18"/>
                <w:lang w:val="en-US" w:eastAsia="zh-CN"/>
              </w:rPr>
              <w:t xml:space="preserve"> associated with PDCCH or </w:t>
            </w:r>
            <w:r w:rsidRPr="00EE027F">
              <w:rPr>
                <w:rFonts w:ascii="Arial" w:hAnsi="Arial" w:cs="Arial"/>
                <w:b/>
                <w:sz w:val="18"/>
              </w:rPr>
              <w:t>PDCCH indicating SPS PDSCH release</w:t>
            </w:r>
            <w:r w:rsidRPr="00EE027F">
              <w:rPr>
                <w:rFonts w:ascii="Arial" w:hAnsi="Arial" w:cs="Arial" w:hint="eastAsia"/>
                <w:b/>
                <w:sz w:val="18"/>
                <w:lang w:eastAsia="zh-CN"/>
              </w:rPr>
              <w:t xml:space="preserve"> is present, denoted as</w:t>
            </w:r>
            <w:r w:rsidRPr="00EE027F">
              <w:rPr>
                <w:rFonts w:ascii="Arial" w:hAnsi="Arial" w:cs="Arial"/>
                <w:b/>
                <w:sz w:val="18"/>
                <w:lang w:eastAsia="zh-CN"/>
              </w:rPr>
              <w:t xml:space="preserve"> </w:t>
            </w:r>
            <m:oMath>
              <m:r>
                <w:rPr>
                  <w:rFonts w:ascii="Cambria Math"/>
                </w:rPr>
                <m:t>Y</m:t>
              </m:r>
            </m:oMath>
            <w:r w:rsidRPr="00EE027F">
              <w:rPr>
                <w:rFonts w:ascii="Arial" w:hAnsi="Arial" w:cs="Arial" w:hint="eastAsia"/>
                <w:b/>
                <w:sz w:val="18"/>
                <w:lang w:eastAsia="zh-CN"/>
              </w:rPr>
              <w:t xml:space="preserve"> and </w:t>
            </w:r>
            <m:oMath>
              <m:r>
                <w:rPr>
                  <w:rFonts w:ascii="Cambria Math"/>
                </w:rPr>
                <m:t>Y</m:t>
              </m:r>
              <m:r>
                <w:rPr>
                  <w:rFonts w:ascii="Cambria Math" w:hAnsi="Cambria Math"/>
                </w:rPr>
                <m:t>≥</m:t>
              </m:r>
              <m:r>
                <w:rPr>
                  <w:rFonts w:ascii="Cambria Math"/>
                </w:rPr>
                <m:t>1</m:t>
              </m:r>
            </m:oMath>
          </w:p>
        </w:tc>
      </w:tr>
      <w:tr w:rsidR="00735DD2" w:rsidRPr="00EE027F" w14:paraId="44C61F9D" w14:textId="77777777" w:rsidTr="00B25F5D">
        <w:trPr>
          <w:cantSplit/>
          <w:jc w:val="center"/>
        </w:trPr>
        <w:tc>
          <w:tcPr>
            <w:tcW w:w="1344" w:type="dxa"/>
            <w:vAlign w:val="center"/>
          </w:tcPr>
          <w:p w14:paraId="336DF159" w14:textId="77777777" w:rsidR="00735DD2" w:rsidRPr="00EE027F" w:rsidRDefault="00735DD2" w:rsidP="00B25F5D">
            <w:pPr>
              <w:keepNext/>
              <w:keepLines/>
              <w:spacing w:after="0"/>
              <w:jc w:val="center"/>
              <w:rPr>
                <w:rFonts w:ascii="Arial" w:hAnsi="Arial"/>
                <w:sz w:val="18"/>
                <w:lang w:val="en-US"/>
              </w:rPr>
            </w:pPr>
            <w:r w:rsidRPr="00EE027F">
              <w:rPr>
                <w:rFonts w:ascii="Arial" w:hAnsi="Arial"/>
                <w:sz w:val="18"/>
                <w:lang w:val="en-US"/>
              </w:rPr>
              <w:t>0</w:t>
            </w:r>
          </w:p>
        </w:tc>
        <w:tc>
          <w:tcPr>
            <w:tcW w:w="1852" w:type="dxa"/>
            <w:vAlign w:val="center"/>
          </w:tcPr>
          <w:p w14:paraId="1BD0A92B" w14:textId="77777777" w:rsidR="00735DD2" w:rsidRPr="00EE027F" w:rsidRDefault="00735DD2" w:rsidP="00B25F5D">
            <w:pPr>
              <w:keepNext/>
              <w:keepLines/>
              <w:spacing w:after="0"/>
              <w:jc w:val="center"/>
              <w:rPr>
                <w:rFonts w:ascii="Arial" w:hAnsi="Arial"/>
                <w:sz w:val="18"/>
                <w:lang w:val="en-US"/>
              </w:rPr>
            </w:pPr>
            <w:r w:rsidRPr="00EE027F">
              <w:rPr>
                <w:rFonts w:ascii="Arial" w:hAnsi="Arial"/>
                <w:sz w:val="18"/>
                <w:lang w:val="en-US"/>
              </w:rPr>
              <w:t>1</w:t>
            </w:r>
          </w:p>
        </w:tc>
        <w:tc>
          <w:tcPr>
            <w:tcW w:w="6435" w:type="dxa"/>
            <w:vAlign w:val="center"/>
          </w:tcPr>
          <w:p w14:paraId="2EF69530" w14:textId="77777777" w:rsidR="00735DD2" w:rsidRPr="0044390C" w:rsidRDefault="00000000" w:rsidP="003E315E">
            <w:pPr>
              <w:keepNext/>
              <w:keepLines/>
              <w:spacing w:after="0"/>
              <w:rPr>
                <w:rFonts w:ascii="Arial" w:hAnsi="Arial"/>
                <w:bCs/>
                <w:sz w:val="18"/>
                <w:lang w:val="en-US" w:eastAsia="zh-CN"/>
              </w:rPr>
            </w:pPr>
            <m:oMathPara>
              <m:oMath>
                <m:d>
                  <m:dPr>
                    <m:ctrlPr>
                      <w:rPr>
                        <w:rFonts w:ascii="Cambria Math" w:hAnsi="Arial"/>
                        <w:bCs/>
                        <w:i/>
                        <w:sz w:val="18"/>
                      </w:rPr>
                    </m:ctrlPr>
                  </m:dPr>
                  <m:e>
                    <m:r>
                      <w:rPr>
                        <w:rFonts w:ascii="Cambria Math" w:hAnsi="Arial"/>
                        <w:sz w:val="18"/>
                      </w:rPr>
                      <m:t>Y</m:t>
                    </m:r>
                    <m:r>
                      <w:rPr>
                        <w:rFonts w:ascii="Cambria Math" w:hAnsi="Arial"/>
                        <w:sz w:val="18"/>
                      </w:rPr>
                      <m:t>-</m:t>
                    </m:r>
                    <m:r>
                      <w:rPr>
                        <w:rFonts w:ascii="Cambria Math" w:hAnsi="Arial"/>
                        <w:sz w:val="18"/>
                      </w:rPr>
                      <m:t>1</m:t>
                    </m:r>
                  </m:e>
                </m:d>
                <m:func>
                  <m:funcPr>
                    <m:ctrlPr>
                      <w:rPr>
                        <w:rFonts w:ascii="Cambria Math" w:hAnsi="Arial"/>
                        <w:bCs/>
                        <w:i/>
                        <w:sz w:val="18"/>
                      </w:rPr>
                    </m:ctrlPr>
                  </m:funcPr>
                  <m:fName>
                    <m:r>
                      <w:rPr>
                        <w:rFonts w:ascii="Cambria Math" w:hAnsi="Arial"/>
                        <w:sz w:val="18"/>
                      </w:rPr>
                      <m:t>mod</m:t>
                    </m:r>
                  </m:fName>
                  <m:e>
                    <m:sSub>
                      <m:sSubPr>
                        <m:ctrlPr>
                          <w:rPr>
                            <w:rFonts w:ascii="Cambria Math" w:hAnsi="Cambria Math"/>
                            <w:bCs/>
                            <w:i/>
                            <w:sz w:val="18"/>
                          </w:rPr>
                        </m:ctrlPr>
                      </m:sSubPr>
                      <m:e>
                        <m:r>
                          <w:rPr>
                            <w:rFonts w:ascii="Cambria Math" w:hAnsi="Cambria Math"/>
                            <w:sz w:val="18"/>
                          </w:rPr>
                          <m:t>T</m:t>
                        </m:r>
                      </m:e>
                      <m:sub>
                        <m:r>
                          <w:rPr>
                            <w:rFonts w:ascii="Cambria Math" w:hAnsi="Cambria Math"/>
                            <w:sz w:val="18"/>
                          </w:rPr>
                          <m:t>D</m:t>
                        </m:r>
                      </m:sub>
                    </m:sSub>
                  </m:e>
                </m:func>
                <m:r>
                  <w:rPr>
                    <w:rFonts w:ascii="Cambria Math" w:hAnsi="Arial"/>
                    <w:sz w:val="18"/>
                  </w:rPr>
                  <m:t>+1=1</m:t>
                </m:r>
              </m:oMath>
            </m:oMathPara>
          </w:p>
        </w:tc>
      </w:tr>
      <w:tr w:rsidR="00735DD2" w:rsidRPr="00EE027F" w14:paraId="7620D84D" w14:textId="77777777" w:rsidTr="00B25F5D">
        <w:trPr>
          <w:cantSplit/>
          <w:jc w:val="center"/>
        </w:trPr>
        <w:tc>
          <w:tcPr>
            <w:tcW w:w="1344" w:type="dxa"/>
            <w:vAlign w:val="center"/>
          </w:tcPr>
          <w:p w14:paraId="7FB7A751" w14:textId="77777777" w:rsidR="00735DD2" w:rsidRPr="00EE027F" w:rsidRDefault="00735DD2" w:rsidP="00B25F5D">
            <w:pPr>
              <w:keepNext/>
              <w:keepLines/>
              <w:spacing w:after="0"/>
              <w:jc w:val="center"/>
              <w:rPr>
                <w:rFonts w:ascii="Arial" w:hAnsi="Arial"/>
                <w:sz w:val="18"/>
                <w:lang w:val="en-US"/>
              </w:rPr>
            </w:pPr>
            <w:r w:rsidRPr="00EE027F">
              <w:rPr>
                <w:rFonts w:ascii="Arial" w:hAnsi="Arial"/>
                <w:sz w:val="18"/>
                <w:lang w:val="en-US"/>
              </w:rPr>
              <w:t>1</w:t>
            </w:r>
          </w:p>
        </w:tc>
        <w:tc>
          <w:tcPr>
            <w:tcW w:w="1852" w:type="dxa"/>
            <w:vAlign w:val="center"/>
          </w:tcPr>
          <w:p w14:paraId="439AD419" w14:textId="77777777" w:rsidR="00735DD2" w:rsidRPr="00EE027F" w:rsidRDefault="00735DD2" w:rsidP="00B25F5D">
            <w:pPr>
              <w:keepNext/>
              <w:keepLines/>
              <w:spacing w:after="0"/>
              <w:jc w:val="center"/>
              <w:rPr>
                <w:rFonts w:ascii="Arial" w:hAnsi="Arial"/>
                <w:sz w:val="18"/>
                <w:lang w:val="en-US"/>
              </w:rPr>
            </w:pPr>
            <w:r w:rsidRPr="00EE027F">
              <w:rPr>
                <w:rFonts w:ascii="Arial" w:hAnsi="Arial"/>
                <w:sz w:val="18"/>
                <w:lang w:val="en-US"/>
              </w:rPr>
              <w:t>2</w:t>
            </w:r>
          </w:p>
        </w:tc>
        <w:tc>
          <w:tcPr>
            <w:tcW w:w="6435" w:type="dxa"/>
            <w:vAlign w:val="center"/>
          </w:tcPr>
          <w:p w14:paraId="25C79EB9" w14:textId="77777777" w:rsidR="00735DD2" w:rsidRPr="0044390C" w:rsidRDefault="00000000" w:rsidP="003E315E">
            <w:pPr>
              <w:keepNext/>
              <w:keepLines/>
              <w:spacing w:after="0"/>
              <w:rPr>
                <w:rFonts w:ascii="Arial" w:hAnsi="Arial"/>
                <w:bCs/>
                <w:sz w:val="18"/>
                <w:lang w:val="en-US" w:eastAsia="zh-CN"/>
              </w:rPr>
            </w:pPr>
            <m:oMathPara>
              <m:oMath>
                <m:d>
                  <m:dPr>
                    <m:ctrlPr>
                      <w:rPr>
                        <w:rFonts w:ascii="Cambria Math" w:hAnsi="Arial"/>
                        <w:bCs/>
                        <w:i/>
                        <w:sz w:val="18"/>
                      </w:rPr>
                    </m:ctrlPr>
                  </m:dPr>
                  <m:e>
                    <m:r>
                      <w:rPr>
                        <w:rFonts w:ascii="Cambria Math" w:hAnsi="Arial"/>
                        <w:sz w:val="18"/>
                      </w:rPr>
                      <m:t>Y</m:t>
                    </m:r>
                    <m:r>
                      <w:rPr>
                        <w:rFonts w:ascii="Cambria Math" w:hAnsi="Arial"/>
                        <w:sz w:val="18"/>
                      </w:rPr>
                      <m:t>-</m:t>
                    </m:r>
                    <m:r>
                      <w:rPr>
                        <w:rFonts w:ascii="Cambria Math" w:hAnsi="Arial"/>
                        <w:sz w:val="18"/>
                      </w:rPr>
                      <m:t>1</m:t>
                    </m:r>
                  </m:e>
                </m:d>
                <m:func>
                  <m:funcPr>
                    <m:ctrlPr>
                      <w:rPr>
                        <w:rFonts w:ascii="Cambria Math" w:hAnsi="Arial"/>
                        <w:bCs/>
                        <w:i/>
                        <w:sz w:val="18"/>
                      </w:rPr>
                    </m:ctrlPr>
                  </m:funcPr>
                  <m:fName>
                    <m:r>
                      <w:rPr>
                        <w:rFonts w:ascii="Cambria Math" w:hAnsi="Arial"/>
                        <w:sz w:val="18"/>
                      </w:rPr>
                      <m:t>mod</m:t>
                    </m:r>
                  </m:fName>
                  <m:e>
                    <m:sSub>
                      <m:sSubPr>
                        <m:ctrlPr>
                          <w:rPr>
                            <w:rFonts w:ascii="Cambria Math" w:hAnsi="Cambria Math"/>
                            <w:bCs/>
                            <w:i/>
                            <w:sz w:val="18"/>
                          </w:rPr>
                        </m:ctrlPr>
                      </m:sSubPr>
                      <m:e>
                        <m:r>
                          <w:rPr>
                            <w:rFonts w:ascii="Cambria Math" w:hAnsi="Cambria Math"/>
                            <w:sz w:val="18"/>
                          </w:rPr>
                          <m:t>T</m:t>
                        </m:r>
                      </m:e>
                      <m:sub>
                        <m:r>
                          <w:rPr>
                            <w:rFonts w:ascii="Cambria Math" w:hAnsi="Cambria Math"/>
                            <w:sz w:val="18"/>
                          </w:rPr>
                          <m:t>D</m:t>
                        </m:r>
                      </m:sub>
                    </m:sSub>
                  </m:e>
                </m:func>
                <m:r>
                  <w:rPr>
                    <w:rFonts w:ascii="Cambria Math" w:hAnsi="Arial"/>
                    <w:sz w:val="18"/>
                  </w:rPr>
                  <m:t>+1=2</m:t>
                </m:r>
              </m:oMath>
            </m:oMathPara>
          </w:p>
        </w:tc>
      </w:tr>
    </w:tbl>
    <w:p w14:paraId="07A160A3" w14:textId="77777777" w:rsidR="005D7FC1" w:rsidRPr="00B916EC" w:rsidRDefault="005D7FC1" w:rsidP="005C53A2"/>
    <w:p w14:paraId="55050795" w14:textId="77777777" w:rsidR="005D7FC1" w:rsidRPr="00B916EC" w:rsidRDefault="005D7FC1" w:rsidP="005D7FC1">
      <w:pPr>
        <w:pStyle w:val="Heading4"/>
      </w:pPr>
      <w:bookmarkStart w:id="502" w:name="_Toc12021474"/>
      <w:bookmarkStart w:id="503" w:name="_Toc20311586"/>
      <w:bookmarkStart w:id="504" w:name="_Toc26719411"/>
      <w:bookmarkStart w:id="505" w:name="_Toc29894844"/>
      <w:bookmarkStart w:id="506" w:name="_Toc29899143"/>
      <w:bookmarkStart w:id="507" w:name="_Toc29899561"/>
      <w:bookmarkStart w:id="508" w:name="_Toc29917298"/>
      <w:bookmarkStart w:id="509" w:name="_Toc36498172"/>
      <w:bookmarkStart w:id="510" w:name="_Toc45699198"/>
      <w:bookmarkStart w:id="511" w:name="_Toc121738639"/>
      <w:r w:rsidRPr="00B916EC">
        <w:t>9</w:t>
      </w:r>
      <w:r w:rsidRPr="00B916EC">
        <w:rPr>
          <w:rFonts w:hint="eastAsia"/>
        </w:rPr>
        <w:t>.</w:t>
      </w:r>
      <w:r w:rsidR="000B296E" w:rsidRPr="00B916EC">
        <w:t>1.3</w:t>
      </w:r>
      <w:r w:rsidRPr="00B916EC">
        <w:t>.2</w:t>
      </w:r>
      <w:r w:rsidRPr="00B916EC">
        <w:rPr>
          <w:rFonts w:hint="eastAsia"/>
        </w:rPr>
        <w:tab/>
      </w:r>
      <w:r w:rsidR="006A2F3B" w:rsidRPr="00B916EC">
        <w:t xml:space="preserve">Type-2 </w:t>
      </w:r>
      <w:r w:rsidRPr="00B916EC">
        <w:t xml:space="preserve">HARQ-ACK codebook in </w:t>
      </w:r>
      <w:r w:rsidR="00B7736E" w:rsidRPr="00B916EC">
        <w:t>physical uplink shared channel</w:t>
      </w:r>
      <w:bookmarkEnd w:id="502"/>
      <w:bookmarkEnd w:id="503"/>
      <w:bookmarkEnd w:id="504"/>
      <w:bookmarkEnd w:id="505"/>
      <w:bookmarkEnd w:id="506"/>
      <w:bookmarkEnd w:id="507"/>
      <w:bookmarkEnd w:id="508"/>
      <w:bookmarkEnd w:id="509"/>
      <w:bookmarkEnd w:id="510"/>
      <w:bookmarkEnd w:id="511"/>
    </w:p>
    <w:p w14:paraId="3D00CC13" w14:textId="7B1E7445" w:rsidR="001D732D" w:rsidRDefault="005D7FC1" w:rsidP="005D7FC1">
      <w:pPr>
        <w:rPr>
          <w:lang w:eastAsia="zh-CN"/>
        </w:rPr>
      </w:pPr>
      <w:r w:rsidRPr="00B916EC">
        <w:rPr>
          <w:rFonts w:cs="Arial"/>
          <w:lang w:eastAsia="zh-CN"/>
        </w:rPr>
        <w:t>I</w:t>
      </w:r>
      <w:r w:rsidR="001818E0" w:rsidRPr="00B916EC">
        <w:rPr>
          <w:rFonts w:hint="eastAsia"/>
          <w:lang w:eastAsia="zh-CN"/>
        </w:rPr>
        <w:t>f a</w:t>
      </w:r>
      <w:r w:rsidRPr="00B916EC">
        <w:rPr>
          <w:rFonts w:hint="eastAsia"/>
          <w:lang w:eastAsia="zh-CN"/>
        </w:rPr>
        <w:t xml:space="preserve"> UE </w:t>
      </w:r>
      <w:r w:rsidR="00D22512">
        <w:rPr>
          <w:lang w:eastAsia="zh-CN"/>
        </w:rPr>
        <w:t xml:space="preserve">would </w:t>
      </w:r>
      <w:r w:rsidR="001818E0" w:rsidRPr="00B916EC">
        <w:rPr>
          <w:lang w:eastAsia="zh-CN"/>
        </w:rPr>
        <w:t>multiplex</w:t>
      </w:r>
      <w:r w:rsidR="001818E0" w:rsidRPr="00B916EC">
        <w:rPr>
          <w:rFonts w:hint="eastAsia"/>
          <w:lang w:eastAsia="zh-CN"/>
        </w:rPr>
        <w:t xml:space="preserve"> HARQ-ACK </w:t>
      </w:r>
      <w:r w:rsidR="001D732D">
        <w:rPr>
          <w:lang w:eastAsia="zh-CN"/>
        </w:rPr>
        <w:t xml:space="preserve">information </w:t>
      </w:r>
      <w:r w:rsidR="001818E0" w:rsidRPr="00B916EC">
        <w:rPr>
          <w:rFonts w:hint="eastAsia"/>
          <w:lang w:eastAsia="zh-CN"/>
        </w:rPr>
        <w:t>in a</w:t>
      </w:r>
      <w:r w:rsidRPr="00B916EC">
        <w:rPr>
          <w:rFonts w:hint="eastAsia"/>
          <w:lang w:eastAsia="zh-CN"/>
        </w:rPr>
        <w:t xml:space="preserve"> </w:t>
      </w:r>
      <w:r w:rsidRPr="00B916EC">
        <w:rPr>
          <w:lang w:eastAsia="zh-CN"/>
        </w:rPr>
        <w:t xml:space="preserve">PUSCH </w:t>
      </w:r>
      <w:r w:rsidR="001818E0" w:rsidRPr="00B916EC">
        <w:rPr>
          <w:lang w:eastAsia="zh-CN"/>
        </w:rPr>
        <w:t>transmission that</w:t>
      </w:r>
      <w:r w:rsidRPr="00B916EC">
        <w:rPr>
          <w:lang w:eastAsia="zh-CN"/>
        </w:rPr>
        <w:t xml:space="preserve"> is not scheduled by a DCI format or is scheduled by </w:t>
      </w:r>
      <w:r w:rsidR="00735DD2">
        <w:rPr>
          <w:lang w:eastAsia="zh-CN"/>
        </w:rPr>
        <w:t xml:space="preserve">a </w:t>
      </w:r>
      <w:r w:rsidRPr="00B916EC">
        <w:rPr>
          <w:lang w:eastAsia="zh-CN"/>
        </w:rPr>
        <w:t xml:space="preserve">DCI format </w:t>
      </w:r>
      <w:r w:rsidR="00735DD2" w:rsidRPr="00EE027F">
        <w:rPr>
          <w:lang w:eastAsia="zh-CN"/>
        </w:rPr>
        <w:t>that does not include a DAI field</w:t>
      </w:r>
      <w:r w:rsidRPr="00B916EC">
        <w:rPr>
          <w:rFonts w:hint="eastAsia"/>
          <w:lang w:eastAsia="zh-CN"/>
        </w:rPr>
        <w:t xml:space="preserve">, </w:t>
      </w:r>
      <w:r w:rsidR="001D732D">
        <w:rPr>
          <w:lang w:eastAsia="zh-CN"/>
        </w:rPr>
        <w:t>then</w:t>
      </w:r>
    </w:p>
    <w:p w14:paraId="62A1D2C9" w14:textId="56C9B7C8" w:rsidR="001D732D" w:rsidRPr="0009732E" w:rsidRDefault="001D732D" w:rsidP="0009732E">
      <w:pPr>
        <w:pStyle w:val="B1"/>
      </w:pPr>
      <w:r w:rsidRPr="0009732E">
        <w:rPr>
          <w:iCs/>
          <w:lang w:eastAsia="zh-CN"/>
        </w:rPr>
        <w:t>-</w:t>
      </w:r>
      <w:r w:rsidRPr="0009732E">
        <w:rPr>
          <w:iCs/>
          <w:lang w:eastAsia="zh-CN"/>
        </w:rPr>
        <w:tab/>
        <w:t>i</w:t>
      </w:r>
      <w:r w:rsidRPr="0009732E">
        <w:rPr>
          <w:iCs/>
          <w:lang w:val="en-GB" w:eastAsia="zh-CN"/>
        </w:rPr>
        <w:t xml:space="preserve">f the </w:t>
      </w:r>
      <w:r w:rsidRPr="0009732E">
        <w:rPr>
          <w:rFonts w:cs="Arial"/>
          <w:lang w:eastAsia="zh-CN"/>
        </w:rPr>
        <w:t xml:space="preserve">UE has not received any PDCCH within the </w:t>
      </w:r>
      <w:r w:rsidRPr="0009732E">
        <w:rPr>
          <w:lang w:eastAsia="zh-CN"/>
        </w:rPr>
        <w:t xml:space="preserve">monitoring occasions </w:t>
      </w:r>
      <w:r w:rsidRPr="0009732E">
        <w:t>for DCI format</w:t>
      </w:r>
      <w:r w:rsidR="00735DD2">
        <w:rPr>
          <w:lang w:val="en-US"/>
        </w:rPr>
        <w:t>s</w:t>
      </w:r>
      <w:r w:rsidRPr="0009732E">
        <w:rPr>
          <w:lang w:eastAsia="zh-CN"/>
        </w:rPr>
        <w:t xml:space="preserve"> scheduling PDSCH receptions</w:t>
      </w:r>
      <w:r w:rsidR="00FA2B89">
        <w:rPr>
          <w:lang w:val="en-US" w:eastAsia="zh-CN"/>
        </w:rPr>
        <w:t>,</w:t>
      </w:r>
      <w:r w:rsidRPr="0009732E">
        <w:rPr>
          <w:lang w:eastAsia="zh-CN"/>
        </w:rPr>
        <w:t xml:space="preserve"> or SPS </w:t>
      </w:r>
      <w:r w:rsidRPr="0009732E">
        <w:rPr>
          <w:lang w:val="en-US" w:eastAsia="zh-CN"/>
        </w:rPr>
        <w:t xml:space="preserve">PDSCH </w:t>
      </w:r>
      <w:r w:rsidRPr="0009732E">
        <w:rPr>
          <w:lang w:eastAsia="zh-CN"/>
        </w:rPr>
        <w:t>release</w:t>
      </w:r>
      <w:r w:rsidR="00FA2B89">
        <w:rPr>
          <w:lang w:val="en-US" w:eastAsia="zh-CN"/>
        </w:rPr>
        <w:t xml:space="preserve">, or </w:t>
      </w:r>
      <w:r w:rsidR="00FA2B89" w:rsidRPr="00983297">
        <w:t xml:space="preserve">DCI format 1_1 </w:t>
      </w:r>
      <w:r w:rsidR="00FA2B89">
        <w:t xml:space="preserve">indicating </w:t>
      </w:r>
      <w:r w:rsidR="00FA2B89">
        <w:rPr>
          <w:lang w:val="en-US"/>
        </w:rPr>
        <w:t>SCell dormancy</w:t>
      </w:r>
      <w:r w:rsidRPr="0009732E">
        <w:rPr>
          <w:lang w:eastAsia="zh-CN"/>
        </w:rPr>
        <w:t xml:space="preserve"> on any serving cell </w:t>
      </w:r>
      <m:oMath>
        <m:r>
          <w:rPr>
            <w:rFonts w:ascii="Cambria Math" w:hAnsi="Cambria Math"/>
            <w:lang w:eastAsia="zh-CN"/>
          </w:rPr>
          <m:t>c</m:t>
        </m:r>
      </m:oMath>
      <w:r w:rsidRPr="0009732E">
        <w:rPr>
          <w:lang w:val="en-US"/>
        </w:rPr>
        <w:t xml:space="preserve"> and the UE does not have HARQ-ACK information in response to </w:t>
      </w:r>
      <w:r w:rsidR="00251016">
        <w:rPr>
          <w:lang w:val="en-US"/>
        </w:rPr>
        <w:t xml:space="preserve">a </w:t>
      </w:r>
      <w:r w:rsidRPr="0009732E">
        <w:rPr>
          <w:lang w:eastAsia="zh-CN"/>
        </w:rPr>
        <w:t xml:space="preserve">SPS PDSCH </w:t>
      </w:r>
      <w:r w:rsidRPr="0009732E">
        <w:rPr>
          <w:lang w:val="en-US" w:eastAsia="zh-CN"/>
        </w:rPr>
        <w:t>reception to multiplex in the PUSCH</w:t>
      </w:r>
      <w:r w:rsidRPr="0009732E">
        <w:t xml:space="preserve">, as described </w:t>
      </w:r>
      <w:r w:rsidR="006F5F9E">
        <w:t>in clause</w:t>
      </w:r>
      <w:r w:rsidRPr="0009732E">
        <w:rPr>
          <w:rFonts w:cs="Arial"/>
          <w:lang w:eastAsia="zh-CN"/>
        </w:rPr>
        <w:t xml:space="preserve"> 9.1.3.1</w:t>
      </w:r>
      <w:r w:rsidRPr="0009732E">
        <w:rPr>
          <w:iCs/>
          <w:lang w:val="en-GB" w:eastAsia="zh-CN"/>
        </w:rPr>
        <w:t xml:space="preserve">, </w:t>
      </w:r>
      <w:r w:rsidRPr="0009732E">
        <w:rPr>
          <w:rFonts w:cs="Arial"/>
          <w:lang w:eastAsia="zh-CN"/>
        </w:rPr>
        <w:t xml:space="preserve">the UE does not multiplex </w:t>
      </w:r>
      <w:r w:rsidRPr="0009732E">
        <w:rPr>
          <w:rFonts w:hint="eastAsia"/>
          <w:lang w:eastAsia="zh-CN"/>
        </w:rPr>
        <w:t>HARQ-ACK</w:t>
      </w:r>
      <w:r w:rsidRPr="0009732E">
        <w:rPr>
          <w:lang w:eastAsia="zh-CN"/>
        </w:rPr>
        <w:t xml:space="preserve"> </w:t>
      </w:r>
      <w:r w:rsidRPr="0009732E">
        <w:rPr>
          <w:lang w:val="en-US" w:eastAsia="zh-CN"/>
        </w:rPr>
        <w:t xml:space="preserve">information </w:t>
      </w:r>
      <w:r w:rsidRPr="0009732E">
        <w:rPr>
          <w:lang w:eastAsia="zh-CN"/>
        </w:rPr>
        <w:t>in the PUSCH transmission;</w:t>
      </w:r>
    </w:p>
    <w:p w14:paraId="752059B5" w14:textId="308FE7D3" w:rsidR="005D7FC1" w:rsidRPr="00B916EC" w:rsidRDefault="001D732D" w:rsidP="0009732E">
      <w:pPr>
        <w:pStyle w:val="B1"/>
        <w:rPr>
          <w:rFonts w:cs="Arial"/>
          <w:lang w:eastAsia="zh-CN"/>
        </w:rPr>
      </w:pPr>
      <w:r>
        <w:rPr>
          <w:rFonts w:cs="Arial"/>
          <w:lang w:eastAsia="zh-CN"/>
        </w:rPr>
        <w:t>-</w:t>
      </w:r>
      <w:r>
        <w:rPr>
          <w:rFonts w:cs="Arial"/>
          <w:lang w:eastAsia="zh-CN"/>
        </w:rPr>
        <w:tab/>
      </w:r>
      <w:r>
        <w:rPr>
          <w:rFonts w:cs="Arial"/>
          <w:lang w:val="en-US" w:eastAsia="zh-CN"/>
        </w:rPr>
        <w:t xml:space="preserve">else, </w:t>
      </w:r>
      <w:r w:rsidR="005D7FC1" w:rsidRPr="00B916EC">
        <w:rPr>
          <w:rFonts w:cs="Arial" w:hint="eastAsia"/>
          <w:lang w:eastAsia="zh-CN"/>
        </w:rPr>
        <w:t xml:space="preserve">the UE </w:t>
      </w:r>
      <w:r w:rsidR="005D7FC1" w:rsidRPr="00B916EC">
        <w:rPr>
          <w:rFonts w:cs="Arial"/>
          <w:lang w:eastAsia="zh-CN"/>
        </w:rPr>
        <w:t>generates the HARQ-ACK codebook</w:t>
      </w:r>
      <w:r w:rsidR="0009732E">
        <w:rPr>
          <w:rFonts w:cs="Arial"/>
          <w:lang w:eastAsia="zh-CN"/>
        </w:rPr>
        <w:t xml:space="preserve"> </w:t>
      </w:r>
      <w:r w:rsidR="005D7FC1" w:rsidRPr="00B916EC">
        <w:rPr>
          <w:rFonts w:cs="Arial"/>
          <w:lang w:eastAsia="zh-CN"/>
        </w:rPr>
        <w:t xml:space="preserve">as described </w:t>
      </w:r>
      <w:r w:rsidR="006F5F9E">
        <w:rPr>
          <w:rFonts w:cs="Arial"/>
          <w:lang w:eastAsia="zh-CN"/>
        </w:rPr>
        <w:t>in clause</w:t>
      </w:r>
      <w:r w:rsidR="005C53A2">
        <w:rPr>
          <w:rFonts w:cs="Arial"/>
          <w:lang w:eastAsia="zh-CN"/>
        </w:rPr>
        <w:t xml:space="preserve"> 9.1.3.1</w:t>
      </w:r>
      <w:r w:rsidR="005D7FC1" w:rsidRPr="00B916EC">
        <w:rPr>
          <w:rFonts w:cs="Arial"/>
          <w:lang w:eastAsia="zh-CN"/>
        </w:rPr>
        <w:t xml:space="preserve">, except that </w:t>
      </w:r>
      <w:r w:rsidR="0038590B" w:rsidRPr="00435CFD">
        <w:rPr>
          <w:i/>
        </w:rPr>
        <w:t>harq-ACK-SpatialBundlingPUCCH</w:t>
      </w:r>
      <w:r w:rsidR="005D7FC1" w:rsidRPr="00B916EC">
        <w:rPr>
          <w:rFonts w:cs="Arial"/>
          <w:lang w:eastAsia="zh-CN"/>
        </w:rPr>
        <w:t xml:space="preserve"> is replaced by </w:t>
      </w:r>
      <w:r w:rsidR="0038590B">
        <w:rPr>
          <w:i/>
        </w:rPr>
        <w:t>harq-ACK-SpatialBundlingPUS</w:t>
      </w:r>
      <w:r w:rsidR="0038590B" w:rsidRPr="00435CFD">
        <w:rPr>
          <w:i/>
        </w:rPr>
        <w:t>CH</w:t>
      </w:r>
      <w:r w:rsidR="005D7FC1" w:rsidRPr="00B916EC">
        <w:rPr>
          <w:rFonts w:cs="Arial"/>
          <w:lang w:eastAsia="zh-CN"/>
        </w:rPr>
        <w:t>.</w:t>
      </w:r>
    </w:p>
    <w:p w14:paraId="751E7C25" w14:textId="483A9180" w:rsidR="005D7FC1" w:rsidRPr="00B916EC" w:rsidRDefault="005D7FC1" w:rsidP="005D7FC1">
      <w:pPr>
        <w:rPr>
          <w:lang w:eastAsia="zh-CN"/>
        </w:rPr>
      </w:pPr>
      <w:r w:rsidRPr="00B916EC">
        <w:rPr>
          <w:rFonts w:cs="Arial"/>
          <w:lang w:eastAsia="zh-CN"/>
        </w:rPr>
        <w:t>I</w:t>
      </w:r>
      <w:r w:rsidR="001818E0" w:rsidRPr="00B916EC">
        <w:rPr>
          <w:rFonts w:hint="eastAsia"/>
          <w:lang w:eastAsia="zh-CN"/>
        </w:rPr>
        <w:t xml:space="preserve">f a UE </w:t>
      </w:r>
      <w:r w:rsidR="001818E0" w:rsidRPr="00B916EC">
        <w:rPr>
          <w:lang w:eastAsia="zh-CN"/>
        </w:rPr>
        <w:t>multiplexes</w:t>
      </w:r>
      <w:r w:rsidR="001818E0" w:rsidRPr="00B916EC">
        <w:rPr>
          <w:rFonts w:hint="eastAsia"/>
          <w:lang w:eastAsia="zh-CN"/>
        </w:rPr>
        <w:t xml:space="preserve"> HARQ-ACK </w:t>
      </w:r>
      <w:r w:rsidR="005A44EF">
        <w:rPr>
          <w:lang w:eastAsia="zh-CN"/>
        </w:rPr>
        <w:t xml:space="preserve">information </w:t>
      </w:r>
      <w:r w:rsidR="001818E0" w:rsidRPr="00B916EC">
        <w:rPr>
          <w:rFonts w:hint="eastAsia"/>
          <w:lang w:eastAsia="zh-CN"/>
        </w:rPr>
        <w:t xml:space="preserve">in a </w:t>
      </w:r>
      <w:r w:rsidR="001818E0" w:rsidRPr="00B916EC">
        <w:rPr>
          <w:lang w:eastAsia="zh-CN"/>
        </w:rPr>
        <w:t xml:space="preserve">PUSCH transmission that is </w:t>
      </w:r>
      <w:r w:rsidRPr="00B916EC">
        <w:rPr>
          <w:lang w:eastAsia="zh-CN"/>
        </w:rPr>
        <w:t xml:space="preserve">scheduled by </w:t>
      </w:r>
      <w:r w:rsidR="00AE2368">
        <w:rPr>
          <w:lang w:eastAsia="zh-CN"/>
        </w:rPr>
        <w:t xml:space="preserve">a </w:t>
      </w:r>
      <w:r w:rsidRPr="00B916EC">
        <w:rPr>
          <w:lang w:eastAsia="zh-CN"/>
        </w:rPr>
        <w:t xml:space="preserve">DCI format </w:t>
      </w:r>
      <w:r w:rsidR="00A22847">
        <w:rPr>
          <w:lang w:eastAsia="zh-CN"/>
        </w:rPr>
        <w:t>that includes a DAI field</w:t>
      </w:r>
      <w:r w:rsidRPr="00B916EC">
        <w:rPr>
          <w:rFonts w:hint="eastAsia"/>
          <w:lang w:eastAsia="zh-CN"/>
        </w:rPr>
        <w:t xml:space="preserve">, </w:t>
      </w:r>
      <w:r w:rsidRPr="00B916EC">
        <w:rPr>
          <w:rFonts w:cs="Arial" w:hint="eastAsia"/>
          <w:lang w:eastAsia="zh-CN"/>
        </w:rPr>
        <w:t xml:space="preserve">the UE </w:t>
      </w:r>
      <w:r w:rsidRPr="00B916EC">
        <w:rPr>
          <w:rFonts w:cs="Arial"/>
          <w:lang w:eastAsia="zh-CN"/>
        </w:rPr>
        <w:t xml:space="preserve">generates the HARQ-ACK codebook </w:t>
      </w:r>
      <w:r w:rsidR="001818E0" w:rsidRPr="00B916EC">
        <w:rPr>
          <w:rFonts w:cs="Arial"/>
          <w:lang w:eastAsia="zh-CN"/>
        </w:rPr>
        <w:t xml:space="preserve">as described </w:t>
      </w:r>
      <w:r w:rsidR="006F5F9E">
        <w:rPr>
          <w:rFonts w:cs="Arial"/>
          <w:lang w:eastAsia="zh-CN"/>
        </w:rPr>
        <w:t>in clause</w:t>
      </w:r>
      <w:r w:rsidR="005C53A2">
        <w:rPr>
          <w:rFonts w:cs="Arial"/>
          <w:lang w:eastAsia="zh-CN"/>
        </w:rPr>
        <w:t xml:space="preserve"> 9.1.3.1</w:t>
      </w:r>
      <w:r w:rsidR="001818E0" w:rsidRPr="00B916EC">
        <w:rPr>
          <w:rFonts w:cs="Arial"/>
          <w:lang w:eastAsia="zh-CN"/>
        </w:rPr>
        <w:t xml:space="preserve">, </w:t>
      </w:r>
      <w:r w:rsidRPr="00B916EC">
        <w:rPr>
          <w:rFonts w:hint="eastAsia"/>
          <w:lang w:eastAsia="zh-CN"/>
        </w:rPr>
        <w:t>with the following modifications:</w:t>
      </w:r>
    </w:p>
    <w:p w14:paraId="2D8DA056" w14:textId="5B6DFFD3" w:rsidR="000E4B4A" w:rsidRPr="00AB688D" w:rsidRDefault="000E4B4A" w:rsidP="000E4B4A">
      <w:pPr>
        <w:pStyle w:val="B1"/>
        <w:rPr>
          <w:lang w:val="en-US" w:eastAsia="zh-CN"/>
        </w:rPr>
      </w:pPr>
      <w:r>
        <w:t>-</w:t>
      </w:r>
      <w:r>
        <w:tab/>
      </w:r>
      <w:r w:rsidRPr="00B916EC">
        <w:t xml:space="preserve">For </w:t>
      </w:r>
      <w:r>
        <w:rPr>
          <w:lang w:val="en-US"/>
        </w:rPr>
        <w:t xml:space="preserve">the pseudo-code for the </w:t>
      </w:r>
      <w:r w:rsidRPr="00B916EC">
        <w:rPr>
          <w:rFonts w:cs="Arial"/>
          <w:lang w:eastAsia="zh-CN"/>
        </w:rPr>
        <w:t xml:space="preserve">HARQ-ACK codebook </w:t>
      </w:r>
      <w:r>
        <w:rPr>
          <w:rFonts w:cs="Arial"/>
          <w:lang w:val="en-US" w:eastAsia="zh-CN"/>
        </w:rPr>
        <w:t xml:space="preserve">generation </w:t>
      </w:r>
      <w:r w:rsidR="006F5F9E">
        <w:rPr>
          <w:rFonts w:cs="Arial"/>
          <w:lang w:eastAsia="zh-CN"/>
        </w:rPr>
        <w:t>in clause</w:t>
      </w:r>
      <w:r>
        <w:rPr>
          <w:rFonts w:cs="Arial"/>
          <w:lang w:eastAsia="zh-CN"/>
        </w:rPr>
        <w:t xml:space="preserve"> 9.1.3.1</w:t>
      </w:r>
      <w:r>
        <w:rPr>
          <w:rFonts w:cs="Arial"/>
          <w:lang w:val="en-US" w:eastAsia="zh-CN"/>
        </w:rPr>
        <w:t>,</w:t>
      </w:r>
      <w:r>
        <w:rPr>
          <w:lang w:val="en-US"/>
        </w:rPr>
        <w:t xml:space="preserve"> </w:t>
      </w:r>
      <w:r w:rsidRPr="008B708C">
        <w:rPr>
          <w:szCs w:val="22"/>
        </w:rPr>
        <w:t xml:space="preserve">after the completion of the </w:t>
      </w:r>
      <m:oMath>
        <m:r>
          <w:rPr>
            <w:rFonts w:ascii="Cambria Math" w:hAnsi="Cambria Math"/>
            <w:lang w:eastAsia="zh-CN"/>
          </w:rPr>
          <m:t>c</m:t>
        </m:r>
      </m:oMath>
      <w:r>
        <w:rPr>
          <w:lang w:val="en-US" w:eastAsia="zh-CN"/>
        </w:rPr>
        <w:t xml:space="preserve"> and </w:t>
      </w:r>
      <m:oMath>
        <m:r>
          <w:rPr>
            <w:rFonts w:ascii="Cambria Math" w:hAnsi="Cambria Math"/>
          </w:rPr>
          <m:t>m</m:t>
        </m:r>
      </m:oMath>
      <w:r>
        <w:rPr>
          <w:lang w:val="en-US" w:eastAsia="zh-CN"/>
        </w:rPr>
        <w:t xml:space="preserve"> loops, </w:t>
      </w:r>
      <w:r>
        <w:rPr>
          <w:lang w:val="en-US"/>
        </w:rPr>
        <w:t xml:space="preserve">the UE sets </w:t>
      </w:r>
      <m:oMath>
        <m:sSubSup>
          <m:sSubSupPr>
            <m:ctrlPr>
              <w:rPr>
                <w:rFonts w:ascii="Cambria Math" w:hAnsi="Cambria Math"/>
              </w:rPr>
            </m:ctrlPr>
          </m:sSubSupPr>
          <m:e>
            <m:sSub>
              <m:sSubPr>
                <m:ctrlPr>
                  <w:rPr>
                    <w:rFonts w:ascii="Cambria Math" w:hAnsi="Cambria Math"/>
                    <w:i/>
                  </w:rPr>
                </m:ctrlPr>
              </m:sSubPr>
              <m:e>
                <m:r>
                  <w:rPr>
                    <w:rFonts w:ascii="Cambria Math" w:hAnsi="Cambria Math"/>
                  </w:rPr>
                  <m:t>V</m:t>
                </m:r>
              </m:e>
              <m:sub>
                <m:r>
                  <w:rPr>
                    <w:rFonts w:ascii="Cambria Math" w:hAnsi="Cambria Math"/>
                  </w:rPr>
                  <m:t>temp2</m:t>
                </m:r>
              </m:sub>
            </m:sSub>
            <m:r>
              <w:rPr>
                <w:rFonts w:ascii="Cambria Math" w:hAnsi="Cambria Math"/>
              </w:rPr>
              <m:t>=V</m:t>
            </m:r>
          </m:e>
          <m:sub>
            <m:r>
              <m:rPr>
                <m:sty m:val="p"/>
              </m:rPr>
              <w:rPr>
                <w:rFonts w:ascii="Cambria Math" w:hAnsi="Cambria Math"/>
              </w:rPr>
              <m:t>T-</m:t>
            </m:r>
            <m:r>
              <m:rPr>
                <m:nor/>
              </m:rPr>
              <w:rPr>
                <w:rFonts w:ascii="Cambria Math"/>
                <w:lang w:val="en-US"/>
              </w:rPr>
              <m:t>DAI</m:t>
            </m:r>
          </m:sub>
          <m:sup>
            <m:r>
              <m:rPr>
                <m:nor/>
              </m:rPr>
              <w:rPr>
                <w:rFonts w:ascii="Cambria Math"/>
                <w:lang w:val="en-US"/>
              </w:rPr>
              <m:t>UL</m:t>
            </m:r>
          </m:sup>
        </m:sSubSup>
      </m:oMath>
      <w:r>
        <w:rPr>
          <w:lang w:val="en-US" w:eastAsia="zh-CN"/>
        </w:rPr>
        <w:t xml:space="preserve"> </w:t>
      </w:r>
      <w:r w:rsidRPr="00B916EC">
        <w:rPr>
          <w:lang w:val="en-US"/>
        </w:rPr>
        <w:t xml:space="preserve">where </w:t>
      </w:r>
      <m:oMath>
        <m:sSubSup>
          <m:sSubSupPr>
            <m:ctrlPr>
              <w:rPr>
                <w:rFonts w:ascii="Cambria Math" w:hAnsi="Cambria Math"/>
              </w:rPr>
            </m:ctrlPr>
          </m:sSubSupPr>
          <m:e>
            <m:r>
              <w:rPr>
                <w:rFonts w:ascii="Cambria Math" w:hAnsi="Cambria Math"/>
              </w:rPr>
              <m:t>V</m:t>
            </m:r>
          </m:e>
          <m:sub>
            <m:r>
              <m:rPr>
                <m:sty m:val="p"/>
              </m:rPr>
              <w:rPr>
                <w:rFonts w:ascii="Cambria Math" w:hAnsi="Cambria Math"/>
              </w:rPr>
              <m:t>T-</m:t>
            </m:r>
            <m:r>
              <m:rPr>
                <m:nor/>
              </m:rPr>
              <w:rPr>
                <w:rFonts w:ascii="Cambria Math"/>
                <w:lang w:val="en-US"/>
              </w:rPr>
              <m:t>DAI</m:t>
            </m:r>
          </m:sub>
          <m:sup>
            <m:r>
              <m:rPr>
                <m:nor/>
              </m:rPr>
              <w:rPr>
                <w:rFonts w:ascii="Cambria Math"/>
                <w:lang w:val="en-US"/>
              </w:rPr>
              <m:t>UL</m:t>
            </m:r>
          </m:sup>
        </m:sSubSup>
      </m:oMath>
      <w:r w:rsidRPr="00B916EC">
        <w:rPr>
          <w:rFonts w:hint="eastAsia"/>
          <w:lang w:eastAsia="zh-CN"/>
        </w:rPr>
        <w:t xml:space="preserve"> is the value of the DAI </w:t>
      </w:r>
      <w:r w:rsidRPr="00B916EC">
        <w:rPr>
          <w:lang w:val="en-US" w:eastAsia="zh-CN"/>
        </w:rPr>
        <w:t xml:space="preserve">field </w:t>
      </w:r>
      <w:r w:rsidRPr="00B916EC">
        <w:rPr>
          <w:rFonts w:hint="eastAsia"/>
          <w:lang w:eastAsia="zh-CN"/>
        </w:rPr>
        <w:t xml:space="preserve">according to Table </w:t>
      </w:r>
      <w:r w:rsidRPr="00B916EC">
        <w:rPr>
          <w:lang w:eastAsia="zh-CN"/>
        </w:rPr>
        <w:t>9.1.3</w:t>
      </w:r>
      <w:r w:rsidRPr="00B916EC">
        <w:rPr>
          <w:rFonts w:hint="eastAsia"/>
          <w:lang w:eastAsia="zh-CN"/>
        </w:rPr>
        <w:t>-2</w:t>
      </w:r>
    </w:p>
    <w:p w14:paraId="2D4CD7B0" w14:textId="09922A35" w:rsidR="006A2F3B" w:rsidRPr="00B916EC" w:rsidRDefault="005C53A2" w:rsidP="004441AA">
      <w:pPr>
        <w:pStyle w:val="B1"/>
      </w:pPr>
      <w:r>
        <w:lastRenderedPageBreak/>
        <w:t>-</w:t>
      </w:r>
      <w:r>
        <w:tab/>
      </w:r>
      <w:r w:rsidR="006A2F3B" w:rsidRPr="00B916EC">
        <w:t xml:space="preserve">For the case of first and second HARQ-ACK sub-codebooks, </w:t>
      </w:r>
      <w:r w:rsidR="00AE2368">
        <w:rPr>
          <w:lang w:val="en-US"/>
        </w:rPr>
        <w:t xml:space="preserve">the </w:t>
      </w:r>
      <w:r w:rsidR="006A2F3B" w:rsidRPr="00B916EC">
        <w:rPr>
          <w:lang w:eastAsia="zh-CN"/>
        </w:rPr>
        <w:t xml:space="preserve">DCI format includes a first DAI field corresponding to </w:t>
      </w:r>
      <w:r w:rsidR="006A2F3B" w:rsidRPr="00B916EC">
        <w:t xml:space="preserve">the first HARQ-ACK sub-codebook and a second </w:t>
      </w:r>
      <w:r w:rsidR="006A2F3B" w:rsidRPr="00B916EC">
        <w:rPr>
          <w:lang w:eastAsia="zh-CN"/>
        </w:rPr>
        <w:t xml:space="preserve">DAI field corresponding to </w:t>
      </w:r>
      <w:r w:rsidR="006A2F3B" w:rsidRPr="00B916EC">
        <w:t>the second HARQ-ACK sub-codebook</w:t>
      </w:r>
    </w:p>
    <w:p w14:paraId="77FB499C" w14:textId="77777777" w:rsidR="005C53A2" w:rsidRDefault="005C53A2" w:rsidP="004441AA">
      <w:pPr>
        <w:pStyle w:val="B1"/>
      </w:pPr>
      <w:r>
        <w:rPr>
          <w:i/>
          <w:lang w:eastAsia="zh-CN"/>
        </w:rPr>
        <w:t>-</w:t>
      </w:r>
      <w:r>
        <w:rPr>
          <w:i/>
          <w:lang w:eastAsia="zh-CN"/>
        </w:rPr>
        <w:tab/>
      </w:r>
      <w:r w:rsidR="0038590B" w:rsidRPr="00435CFD">
        <w:rPr>
          <w:i/>
        </w:rPr>
        <w:t>harq-ACK-SpatialBundlingPUCCH</w:t>
      </w:r>
      <w:r w:rsidR="005D7FC1" w:rsidRPr="00B916EC">
        <w:rPr>
          <w:lang w:eastAsia="zh-CN"/>
        </w:rPr>
        <w:t xml:space="preserve"> is replaced by </w:t>
      </w:r>
      <w:r w:rsidR="0038590B">
        <w:rPr>
          <w:i/>
        </w:rPr>
        <w:t>harq-ACK-SpatialBundlingPUS</w:t>
      </w:r>
      <w:r w:rsidR="0038590B" w:rsidRPr="00435CFD">
        <w:rPr>
          <w:i/>
        </w:rPr>
        <w:t>CH</w:t>
      </w:r>
      <w:r w:rsidR="00977252" w:rsidRPr="00B916EC">
        <w:t>.</w:t>
      </w:r>
    </w:p>
    <w:p w14:paraId="7E43DB3B" w14:textId="55C2AAE8" w:rsidR="00D22512" w:rsidRDefault="005A44EF" w:rsidP="005A44EF">
      <w:pPr>
        <w:rPr>
          <w:lang w:eastAsia="zh-CN"/>
        </w:rPr>
      </w:pPr>
      <w:r w:rsidRPr="00AE44D6">
        <w:rPr>
          <w:lang w:eastAsia="zh-CN"/>
        </w:rPr>
        <w:t xml:space="preserve">If a </w:t>
      </w:r>
      <w:r w:rsidRPr="00AE44D6">
        <w:rPr>
          <w:rFonts w:hint="eastAsia"/>
          <w:lang w:eastAsia="zh-CN"/>
        </w:rPr>
        <w:t>UE</w:t>
      </w:r>
      <w:r w:rsidR="00D22512">
        <w:rPr>
          <w:lang w:eastAsia="zh-CN"/>
        </w:rPr>
        <w:t xml:space="preserve"> </w:t>
      </w:r>
      <w:r w:rsidR="00D22512" w:rsidRPr="00FA4577">
        <w:rPr>
          <w:lang w:eastAsia="zh-CN"/>
        </w:rPr>
        <w:t xml:space="preserve">is not provided </w:t>
      </w:r>
      <w:r w:rsidR="00D22512" w:rsidRPr="00FA4577">
        <w:rPr>
          <w:i/>
          <w:lang w:eastAsia="zh-CN"/>
        </w:rPr>
        <w:t xml:space="preserve">PDSCH-CodeBlockGroupTransmission </w:t>
      </w:r>
      <w:r w:rsidR="00D22512" w:rsidRPr="00FA4577">
        <w:rPr>
          <w:lang w:eastAsia="zh-CN"/>
        </w:rPr>
        <w:t>and the UE</w:t>
      </w:r>
      <w:r w:rsidRPr="00AE44D6">
        <w:rPr>
          <w:rFonts w:hint="eastAsia"/>
          <w:lang w:eastAsia="zh-CN"/>
        </w:rPr>
        <w:t xml:space="preserve"> </w:t>
      </w:r>
      <w:r w:rsidRPr="00AE44D6">
        <w:rPr>
          <w:lang w:eastAsia="zh-CN"/>
        </w:rPr>
        <w:t>is scheduled for</w:t>
      </w:r>
      <w:r w:rsidRPr="00AE44D6">
        <w:rPr>
          <w:rFonts w:hint="eastAsia"/>
          <w:lang w:eastAsia="zh-CN"/>
        </w:rPr>
        <w:t xml:space="preserve"> a </w:t>
      </w:r>
      <w:r w:rsidRPr="00AE44D6">
        <w:rPr>
          <w:lang w:eastAsia="zh-CN"/>
        </w:rPr>
        <w:t xml:space="preserve">PUSCH transmission by DCI format </w:t>
      </w:r>
      <w:r w:rsidR="00A22847">
        <w:rPr>
          <w:lang w:eastAsia="zh-CN"/>
        </w:rPr>
        <w:t>that includes a</w:t>
      </w:r>
      <w:r w:rsidR="00D22512">
        <w:rPr>
          <w:lang w:eastAsia="zh-CN"/>
        </w:rPr>
        <w:t xml:space="preserve"> </w:t>
      </w:r>
      <w:r w:rsidR="00D22512" w:rsidRPr="00FA4577">
        <w:rPr>
          <w:lang w:eastAsia="zh-CN"/>
        </w:rPr>
        <w:t xml:space="preserve">DAI field </w:t>
      </w:r>
      <w:r w:rsidR="00A22847">
        <w:rPr>
          <w:lang w:eastAsia="zh-CN"/>
        </w:rPr>
        <w:t xml:space="preserve">with </w:t>
      </w:r>
      <w:r w:rsidR="00D22512" w:rsidRPr="00FA4577">
        <w:rPr>
          <w:lang w:eastAsia="zh-CN"/>
        </w:rPr>
        <w:t>value</w:t>
      </w:r>
      <w:r w:rsidRPr="00AE44D6">
        <w:rPr>
          <w:lang w:eastAsia="zh-CN"/>
        </w:rPr>
        <w:t xml:space="preserve"> </w:t>
      </w:r>
      <m:oMath>
        <m:sSubSup>
          <m:sSubSupPr>
            <m:ctrlPr>
              <w:rPr>
                <w:rFonts w:ascii="Cambria Math" w:hAnsi="Cambria Math"/>
              </w:rPr>
            </m:ctrlPr>
          </m:sSubSupPr>
          <m:e>
            <m:r>
              <w:rPr>
                <w:rFonts w:ascii="Cambria Math" w:hAnsi="Cambria Math"/>
              </w:rPr>
              <m:t>V</m:t>
            </m:r>
          </m:e>
          <m:sub>
            <m:r>
              <m:rPr>
                <m:nor/>
              </m:rPr>
              <w:rPr>
                <w:rFonts w:ascii="Cambria Math"/>
                <w:lang w:val="en-US"/>
              </w:rPr>
              <m:t>T-DAI</m:t>
            </m:r>
          </m:sub>
          <m:sup>
            <m:r>
              <m:rPr>
                <m:nor/>
              </m:rPr>
              <w:rPr>
                <w:rFonts w:ascii="Cambria Math"/>
                <w:lang w:val="en-US"/>
              </w:rPr>
              <m:t>UL</m:t>
            </m:r>
          </m:sup>
        </m:sSubSup>
        <m:r>
          <w:rPr>
            <w:rFonts w:ascii="Cambria Math" w:hAnsi="Cambria Math"/>
          </w:rPr>
          <m:t>=4</m:t>
        </m:r>
      </m:oMath>
      <w:r w:rsidRPr="00AE44D6">
        <w:rPr>
          <w:rFonts w:cs="Arial"/>
          <w:lang w:eastAsia="zh-CN"/>
        </w:rPr>
        <w:t xml:space="preserve"> and the UE has not received any PDCCH within the </w:t>
      </w:r>
      <w:r w:rsidRPr="00AE44D6">
        <w:rPr>
          <w:lang w:eastAsia="zh-CN"/>
        </w:rPr>
        <w:t xml:space="preserve">monitoring occasions </w:t>
      </w:r>
      <w:r w:rsidRPr="00AE44D6">
        <w:t xml:space="preserve">for PDCCH with DCI format </w:t>
      </w:r>
      <w:r w:rsidRPr="00AE44D6">
        <w:rPr>
          <w:lang w:eastAsia="zh-CN"/>
        </w:rPr>
        <w:t xml:space="preserve">scheduling PDSCH receptions or SPS </w:t>
      </w:r>
      <w:r w:rsidR="00D22512" w:rsidRPr="00FA4577">
        <w:rPr>
          <w:lang w:eastAsia="zh-CN"/>
        </w:rPr>
        <w:t xml:space="preserve">PDSCH </w:t>
      </w:r>
      <w:r w:rsidRPr="00AE44D6">
        <w:rPr>
          <w:lang w:eastAsia="zh-CN"/>
        </w:rPr>
        <w:t xml:space="preserve">release </w:t>
      </w:r>
      <w:r w:rsidR="00523F11">
        <w:rPr>
          <w:rFonts w:hint="eastAsia"/>
          <w:lang w:val="en-US" w:eastAsia="zh-CN"/>
        </w:rPr>
        <w:t xml:space="preserve">or indicating SCell dormancy </w:t>
      </w:r>
      <w:r w:rsidRPr="00AE44D6">
        <w:rPr>
          <w:lang w:eastAsia="zh-CN"/>
        </w:rPr>
        <w:t xml:space="preserve">on any serving cell </w:t>
      </w:r>
      <m:oMath>
        <m:r>
          <w:rPr>
            <w:rFonts w:ascii="Cambria Math" w:hAnsi="Cambria Math"/>
            <w:lang w:eastAsia="zh-CN"/>
          </w:rPr>
          <m:t>c</m:t>
        </m:r>
      </m:oMath>
      <w:r>
        <w:t xml:space="preserve"> </w:t>
      </w:r>
      <w:r>
        <w:rPr>
          <w:lang w:val="en-US"/>
        </w:rPr>
        <w:t xml:space="preserve">and the UE does not have HARQ-ACK information in response to </w:t>
      </w:r>
      <w:r w:rsidR="007B5972">
        <w:rPr>
          <w:lang w:val="en-US"/>
        </w:rPr>
        <w:t xml:space="preserve">a </w:t>
      </w:r>
      <w:r w:rsidRPr="00B916EC">
        <w:rPr>
          <w:lang w:eastAsia="zh-CN"/>
        </w:rPr>
        <w:t xml:space="preserve">SPS PDSCH </w:t>
      </w:r>
      <w:r>
        <w:rPr>
          <w:lang w:val="en-US" w:eastAsia="zh-CN"/>
        </w:rPr>
        <w:t>reception to multiplex in the PUSCH</w:t>
      </w:r>
      <w:r w:rsidRPr="00AE44D6">
        <w:t xml:space="preserve">, as described </w:t>
      </w:r>
      <w:r w:rsidR="006F5F9E">
        <w:t>in clause</w:t>
      </w:r>
      <w:r>
        <w:rPr>
          <w:rFonts w:cs="Arial"/>
          <w:lang w:eastAsia="zh-CN"/>
        </w:rPr>
        <w:t xml:space="preserve"> 9.1.3.1</w:t>
      </w:r>
      <w:r w:rsidRPr="00AE44D6">
        <w:rPr>
          <w:rFonts w:cs="Arial"/>
          <w:lang w:eastAsia="zh-CN"/>
        </w:rPr>
        <w:t xml:space="preserve">, the UE does not multiplex </w:t>
      </w:r>
      <w:r w:rsidRPr="00AE44D6">
        <w:rPr>
          <w:rFonts w:hint="eastAsia"/>
          <w:lang w:eastAsia="zh-CN"/>
        </w:rPr>
        <w:t>HARQ-ACK</w:t>
      </w:r>
      <w:r w:rsidRPr="00AE44D6">
        <w:rPr>
          <w:lang w:eastAsia="zh-CN"/>
        </w:rPr>
        <w:t xml:space="preserve"> </w:t>
      </w:r>
      <w:r>
        <w:rPr>
          <w:lang w:eastAsia="zh-CN"/>
        </w:rPr>
        <w:t xml:space="preserve">information </w:t>
      </w:r>
      <w:r w:rsidRPr="00AE44D6">
        <w:rPr>
          <w:lang w:eastAsia="zh-CN"/>
        </w:rPr>
        <w:t>in the PUSCH transmission.</w:t>
      </w:r>
      <w:r w:rsidR="00D22512" w:rsidRPr="00D22512">
        <w:rPr>
          <w:lang w:eastAsia="zh-CN"/>
        </w:rPr>
        <w:t xml:space="preserve"> </w:t>
      </w:r>
    </w:p>
    <w:p w14:paraId="0C3E667D" w14:textId="72AF39F6" w:rsidR="005A44EF" w:rsidRDefault="00D22512" w:rsidP="0009732E">
      <w:r w:rsidRPr="00A46623">
        <w:rPr>
          <w:lang w:eastAsia="zh-CN"/>
        </w:rPr>
        <w:t xml:space="preserve">If a </w:t>
      </w:r>
      <w:r w:rsidRPr="00597FA9">
        <w:rPr>
          <w:rFonts w:hint="eastAsia"/>
          <w:lang w:eastAsia="zh-CN"/>
        </w:rPr>
        <w:t xml:space="preserve">UE </w:t>
      </w:r>
      <w:r w:rsidRPr="00FA4577">
        <w:rPr>
          <w:lang w:eastAsia="zh-CN"/>
        </w:rPr>
        <w:t xml:space="preserve">is provided </w:t>
      </w:r>
      <w:r w:rsidRPr="00FA4577">
        <w:rPr>
          <w:i/>
          <w:lang w:eastAsia="zh-CN"/>
        </w:rPr>
        <w:t xml:space="preserve">PDSCH-CodeBlockGroupTransmission </w:t>
      </w:r>
      <w:r w:rsidRPr="00FA4577">
        <w:rPr>
          <w:lang w:eastAsia="zh-CN"/>
        </w:rPr>
        <w:t>and the UE is scheduled for</w:t>
      </w:r>
      <w:r w:rsidRPr="00FA4577">
        <w:rPr>
          <w:rFonts w:hint="eastAsia"/>
          <w:lang w:eastAsia="zh-CN"/>
        </w:rPr>
        <w:t xml:space="preserve"> a </w:t>
      </w:r>
      <w:r w:rsidRPr="00FA4577">
        <w:rPr>
          <w:lang w:eastAsia="zh-CN"/>
        </w:rPr>
        <w:t xml:space="preserve">PUSCH transmission by DCI format </w:t>
      </w:r>
      <w:r w:rsidR="00A22847">
        <w:rPr>
          <w:lang w:eastAsia="zh-CN"/>
        </w:rPr>
        <w:t>that includes a</w:t>
      </w:r>
      <w:r w:rsidRPr="00FA4577">
        <w:rPr>
          <w:lang w:eastAsia="zh-CN"/>
        </w:rPr>
        <w:t xml:space="preserve"> DAI field </w:t>
      </w:r>
      <w:r w:rsidR="00A22847">
        <w:rPr>
          <w:lang w:eastAsia="zh-CN"/>
        </w:rPr>
        <w:t xml:space="preserve">with first </w:t>
      </w:r>
      <w:r w:rsidRPr="00FA4577">
        <w:rPr>
          <w:lang w:eastAsia="zh-CN"/>
        </w:rPr>
        <w:t xml:space="preserve">value </w:t>
      </w:r>
      <m:oMath>
        <m:sSubSup>
          <m:sSubSupPr>
            <m:ctrlPr>
              <w:rPr>
                <w:rFonts w:ascii="Cambria Math" w:hAnsi="Cambria Math"/>
              </w:rPr>
            </m:ctrlPr>
          </m:sSubSupPr>
          <m:e>
            <m:r>
              <w:rPr>
                <w:rFonts w:ascii="Cambria Math" w:hAnsi="Cambria Math"/>
              </w:rPr>
              <m:t>V</m:t>
            </m:r>
          </m:e>
          <m:sub>
            <m:r>
              <m:rPr>
                <m:nor/>
              </m:rPr>
              <w:rPr>
                <w:rFonts w:ascii="Cambria Math"/>
                <w:lang w:val="en-US"/>
              </w:rPr>
              <m:t>T-DAI</m:t>
            </m:r>
          </m:sub>
          <m:sup>
            <m:r>
              <m:rPr>
                <m:nor/>
              </m:rPr>
              <w:rPr>
                <w:rFonts w:ascii="Cambria Math"/>
                <w:lang w:val="en-US"/>
              </w:rPr>
              <m:t>UL</m:t>
            </m:r>
          </m:sup>
        </m:sSubSup>
        <m:r>
          <w:rPr>
            <w:rFonts w:ascii="Cambria Math" w:hAnsi="Cambria Math"/>
          </w:rPr>
          <m:t>=4</m:t>
        </m:r>
      </m:oMath>
      <w:r w:rsidRPr="00FA4577">
        <w:rPr>
          <w:rFonts w:cs="Arial"/>
          <w:lang w:eastAsia="zh-CN"/>
        </w:rPr>
        <w:t xml:space="preserve"> or with second </w:t>
      </w:r>
      <w:r w:rsidRPr="00FA4577">
        <w:rPr>
          <w:lang w:eastAsia="zh-CN"/>
        </w:rPr>
        <w:t xml:space="preserve">value </w:t>
      </w:r>
      <m:oMath>
        <m:sSubSup>
          <m:sSubSupPr>
            <m:ctrlPr>
              <w:rPr>
                <w:rFonts w:ascii="Cambria Math" w:hAnsi="Cambria Math"/>
              </w:rPr>
            </m:ctrlPr>
          </m:sSubSupPr>
          <m:e>
            <m:r>
              <w:rPr>
                <w:rFonts w:ascii="Cambria Math" w:hAnsi="Cambria Math"/>
              </w:rPr>
              <m:t>V</m:t>
            </m:r>
          </m:e>
          <m:sub>
            <m:r>
              <m:rPr>
                <m:nor/>
              </m:rPr>
              <w:rPr>
                <w:rFonts w:ascii="Cambria Math"/>
                <w:lang w:val="en-US"/>
              </w:rPr>
              <m:t>T-DAI</m:t>
            </m:r>
          </m:sub>
          <m:sup>
            <m:r>
              <m:rPr>
                <m:nor/>
              </m:rPr>
              <w:rPr>
                <w:rFonts w:ascii="Cambria Math"/>
                <w:lang w:val="en-US"/>
              </w:rPr>
              <m:t>UL</m:t>
            </m:r>
          </m:sup>
        </m:sSubSup>
        <m:r>
          <w:rPr>
            <w:rFonts w:ascii="Cambria Math" w:hAnsi="Cambria Math"/>
          </w:rPr>
          <m:t>=4</m:t>
        </m:r>
      </m:oMath>
      <w:r w:rsidRPr="00FA4577">
        <w:rPr>
          <w:rFonts w:cs="Arial"/>
          <w:lang w:eastAsia="zh-CN"/>
        </w:rPr>
        <w:t xml:space="preserve"> and the UE has not received any PDCCH within the </w:t>
      </w:r>
      <w:r w:rsidRPr="00FA4577">
        <w:rPr>
          <w:lang w:eastAsia="zh-CN"/>
        </w:rPr>
        <w:t xml:space="preserve">monitoring occasions </w:t>
      </w:r>
      <w:r w:rsidRPr="00FA4577">
        <w:t xml:space="preserve">for PDCCH with DCI format </w:t>
      </w:r>
      <w:r w:rsidRPr="00FA4577">
        <w:rPr>
          <w:lang w:eastAsia="zh-CN"/>
        </w:rPr>
        <w:t>scheduling PDSCH receptions or SPS PDSCH release</w:t>
      </w:r>
      <w:r w:rsidR="00FA2B89">
        <w:rPr>
          <w:lang w:eastAsia="zh-CN"/>
        </w:rPr>
        <w:t xml:space="preserve">, or </w:t>
      </w:r>
      <w:r w:rsidR="00FA2B89" w:rsidRPr="00983297">
        <w:t xml:space="preserve">DCI format 1_1 </w:t>
      </w:r>
      <w:r w:rsidR="00FA2B89">
        <w:t xml:space="preserve">indicating </w:t>
      </w:r>
      <w:r w:rsidR="00FA2B89">
        <w:rPr>
          <w:lang w:val="en-US"/>
        </w:rPr>
        <w:t>SCell dormancy,</w:t>
      </w:r>
      <w:r w:rsidRPr="00FA4577">
        <w:rPr>
          <w:lang w:eastAsia="zh-CN"/>
        </w:rPr>
        <w:t xml:space="preserve"> on any serving cell </w:t>
      </w:r>
      <m:oMath>
        <m:r>
          <w:rPr>
            <w:rFonts w:ascii="Cambria Math" w:hAnsi="Cambria Math"/>
            <w:lang w:eastAsia="zh-CN"/>
          </w:rPr>
          <m:t>c</m:t>
        </m:r>
      </m:oMath>
      <w:r w:rsidRPr="00FA4577">
        <w:t xml:space="preserve"> </w:t>
      </w:r>
      <w:r w:rsidRPr="00C02012">
        <w:rPr>
          <w:lang w:val="en-US"/>
        </w:rPr>
        <w:t xml:space="preserve">and the UE does not have HARQ-ACK information in response to </w:t>
      </w:r>
      <w:r w:rsidR="007B5972">
        <w:rPr>
          <w:lang w:val="en-US"/>
        </w:rPr>
        <w:t xml:space="preserve">a </w:t>
      </w:r>
      <w:r w:rsidRPr="00D61DB9">
        <w:rPr>
          <w:lang w:eastAsia="zh-CN"/>
        </w:rPr>
        <w:t xml:space="preserve">SPS PDSCH </w:t>
      </w:r>
      <w:r w:rsidRPr="00FA4577">
        <w:rPr>
          <w:lang w:val="en-US" w:eastAsia="zh-CN"/>
        </w:rPr>
        <w:t>reception to multiplex in the PUSCH</w:t>
      </w:r>
      <w:r w:rsidRPr="006C71DF">
        <w:t xml:space="preserve">, as described </w:t>
      </w:r>
      <w:r w:rsidR="006F5F9E">
        <w:t>in clause</w:t>
      </w:r>
      <w:r w:rsidRPr="006C71DF">
        <w:rPr>
          <w:rFonts w:cs="Arial"/>
          <w:lang w:eastAsia="zh-CN"/>
        </w:rPr>
        <w:t xml:space="preserve"> 9.1.3.1, the UE does not multiplex </w:t>
      </w:r>
      <w:r w:rsidRPr="00D42670">
        <w:rPr>
          <w:rFonts w:hint="eastAsia"/>
          <w:lang w:eastAsia="zh-CN"/>
        </w:rPr>
        <w:t>HARQ-ACK</w:t>
      </w:r>
      <w:r w:rsidRPr="00F65C42">
        <w:rPr>
          <w:lang w:eastAsia="zh-CN"/>
        </w:rPr>
        <w:t xml:space="preserve"> information </w:t>
      </w:r>
      <w:r w:rsidRPr="00A339A6">
        <w:rPr>
          <w:lang w:eastAsia="zh-CN"/>
        </w:rPr>
        <w:t>for the first sub-codebook or for the second sub-codebook, respectively,</w:t>
      </w:r>
      <w:r w:rsidRPr="00A46623">
        <w:rPr>
          <w:lang w:eastAsia="zh-CN"/>
        </w:rPr>
        <w:t xml:space="preserve"> </w:t>
      </w:r>
      <w:r w:rsidRPr="00597FA9">
        <w:rPr>
          <w:lang w:eastAsia="zh-CN"/>
        </w:rPr>
        <w:t>in the PUSCH transmission.</w:t>
      </w:r>
    </w:p>
    <w:p w14:paraId="50EE8D38" w14:textId="0BDF678B" w:rsidR="00EE7C8B" w:rsidRPr="00B916EC" w:rsidRDefault="00EE7C8B" w:rsidP="005C53A2">
      <w:pPr>
        <w:pStyle w:val="TH"/>
      </w:pPr>
      <w:r w:rsidRPr="00B916EC">
        <w:t xml:space="preserve">Table 9.1.3-2: Value of </w:t>
      </w:r>
      <w:r w:rsidRPr="00B916EC">
        <w:rPr>
          <w:rFonts w:hint="eastAsia"/>
          <w:lang w:eastAsia="zh-CN"/>
        </w:rPr>
        <w:t>DAI</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43"/>
        <w:gridCol w:w="1851"/>
        <w:gridCol w:w="6437"/>
      </w:tblGrid>
      <w:tr w:rsidR="008F41EE" w:rsidRPr="00B916EC" w14:paraId="221EFF9D" w14:textId="77777777" w:rsidTr="00AE2368">
        <w:trPr>
          <w:cantSplit/>
          <w:jc w:val="center"/>
        </w:trPr>
        <w:tc>
          <w:tcPr>
            <w:tcW w:w="1343" w:type="dxa"/>
            <w:shd w:val="clear" w:color="auto" w:fill="E0E0E0"/>
            <w:vAlign w:val="center"/>
          </w:tcPr>
          <w:p w14:paraId="6AAC85F1" w14:textId="77777777" w:rsidR="008F41EE" w:rsidRPr="00B916EC" w:rsidRDefault="008F41EE" w:rsidP="008F41EE">
            <w:pPr>
              <w:pStyle w:val="TAH"/>
              <w:rPr>
                <w:lang w:val="en-US"/>
              </w:rPr>
            </w:pPr>
            <w:r w:rsidRPr="00B916EC">
              <w:rPr>
                <w:lang w:val="en-US"/>
              </w:rPr>
              <w:t>DAI</w:t>
            </w:r>
            <w:r w:rsidRPr="00B916EC">
              <w:rPr>
                <w:lang w:val="en-US"/>
              </w:rPr>
              <w:br/>
              <w:t>MSB, LSB</w:t>
            </w:r>
          </w:p>
        </w:tc>
        <w:tc>
          <w:tcPr>
            <w:tcW w:w="1851" w:type="dxa"/>
            <w:shd w:val="clear" w:color="auto" w:fill="E0E0E0"/>
            <w:vAlign w:val="center"/>
          </w:tcPr>
          <w:p w14:paraId="779B5E44" w14:textId="1922C84F" w:rsidR="008F41EE" w:rsidRPr="00B916EC" w:rsidRDefault="00000000" w:rsidP="008F41EE">
            <w:pPr>
              <w:pStyle w:val="TAH"/>
              <w:rPr>
                <w:lang w:val="en-US"/>
              </w:rPr>
            </w:pPr>
            <m:oMath>
              <m:sSubSup>
                <m:sSubSupPr>
                  <m:ctrlPr>
                    <w:rPr>
                      <w:rFonts w:ascii="Cambria Math" w:hAnsi="Cambria Math"/>
                      <w:b w:val="0"/>
                      <w:bCs/>
                      <w:i/>
                      <w:sz w:val="20"/>
                      <w:szCs w:val="22"/>
                    </w:rPr>
                  </m:ctrlPr>
                </m:sSubSupPr>
                <m:e>
                  <m:r>
                    <m:rPr>
                      <m:sty m:val="bi"/>
                    </m:rPr>
                    <w:rPr>
                      <w:rFonts w:ascii="Cambria Math"/>
                      <w:sz w:val="20"/>
                      <w:szCs w:val="22"/>
                    </w:rPr>
                    <m:t>V</m:t>
                  </m:r>
                </m:e>
                <m:sub>
                  <m:r>
                    <m:rPr>
                      <m:nor/>
                    </m:rPr>
                    <w:rPr>
                      <w:rFonts w:ascii="Cambria Math"/>
                      <w:b w:val="0"/>
                      <w:bCs/>
                      <w:sz w:val="20"/>
                      <w:szCs w:val="22"/>
                    </w:rPr>
                    <m:t>T-DAI</m:t>
                  </m:r>
                  <m:ctrlPr>
                    <w:rPr>
                      <w:rFonts w:ascii="Cambria Math" w:hAnsi="Cambria Math"/>
                      <w:b w:val="0"/>
                      <w:bCs/>
                      <w:sz w:val="20"/>
                      <w:szCs w:val="22"/>
                    </w:rPr>
                  </m:ctrlPr>
                </m:sub>
                <m:sup>
                  <m:r>
                    <m:rPr>
                      <m:nor/>
                    </m:rPr>
                    <w:rPr>
                      <w:rFonts w:ascii="Cambria Math"/>
                      <w:b w:val="0"/>
                      <w:bCs/>
                      <w:sz w:val="20"/>
                      <w:szCs w:val="22"/>
                      <w:lang w:val="en-US"/>
                    </w:rPr>
                    <m:t>U</m:t>
                  </m:r>
                  <m:r>
                    <m:rPr>
                      <m:nor/>
                    </m:rPr>
                    <w:rPr>
                      <w:rFonts w:ascii="Cambria Math"/>
                      <w:b w:val="0"/>
                      <w:bCs/>
                      <w:sz w:val="20"/>
                      <w:szCs w:val="22"/>
                    </w:rPr>
                    <m:t>L</m:t>
                  </m:r>
                  <m:ctrlPr>
                    <w:rPr>
                      <w:rFonts w:ascii="Cambria Math" w:hAnsi="Cambria Math"/>
                      <w:b w:val="0"/>
                      <w:bCs/>
                      <w:sz w:val="20"/>
                      <w:szCs w:val="22"/>
                    </w:rPr>
                  </m:ctrlPr>
                </m:sup>
              </m:sSubSup>
            </m:oMath>
            <w:r w:rsidR="008F41EE">
              <w:rPr>
                <w:lang w:val="en-US"/>
              </w:rPr>
              <w:t xml:space="preserve"> </w:t>
            </w:r>
          </w:p>
        </w:tc>
        <w:tc>
          <w:tcPr>
            <w:tcW w:w="6437" w:type="dxa"/>
            <w:shd w:val="clear" w:color="auto" w:fill="E0E0E0"/>
            <w:vAlign w:val="center"/>
          </w:tcPr>
          <w:p w14:paraId="1E7C503D" w14:textId="4A915AA3" w:rsidR="008F41EE" w:rsidRPr="00B916EC" w:rsidRDefault="008F41EE" w:rsidP="008F41EE">
            <w:pPr>
              <w:pStyle w:val="TAH"/>
              <w:rPr>
                <w:lang w:val="en-US"/>
              </w:rPr>
            </w:pPr>
            <w:r w:rsidRPr="00B916EC">
              <w:rPr>
                <w:rFonts w:hint="eastAsia"/>
                <w:lang w:val="en-US" w:eastAsia="zh-CN"/>
              </w:rPr>
              <w:t xml:space="preserve">Number of {serving cell, </w:t>
            </w:r>
            <w:r w:rsidRPr="00B916EC">
              <w:rPr>
                <w:lang w:eastAsia="zh-CN"/>
              </w:rPr>
              <w:t xml:space="preserve">PDCCH monitoring </w:t>
            </w:r>
            <w:r w:rsidRPr="00B916EC">
              <w:rPr>
                <w:lang w:val="en-US" w:eastAsia="zh-CN"/>
              </w:rPr>
              <w:t>occasion</w:t>
            </w:r>
            <w:r w:rsidRPr="00B916EC">
              <w:rPr>
                <w:rFonts w:hint="eastAsia"/>
                <w:lang w:val="en-US" w:eastAsia="zh-CN"/>
              </w:rPr>
              <w:t xml:space="preserve">}-pair(s) in which </w:t>
            </w:r>
            <w:r w:rsidRPr="00B916EC">
              <w:rPr>
                <w:lang w:val="en-US"/>
              </w:rPr>
              <w:t>PDSCH transmission(</w:t>
            </w:r>
            <w:r w:rsidRPr="00B916EC">
              <w:rPr>
                <w:rFonts w:hint="eastAsia"/>
                <w:lang w:val="en-US" w:eastAsia="zh-CN"/>
              </w:rPr>
              <w:t>s</w:t>
            </w:r>
            <w:r w:rsidRPr="00B916EC">
              <w:rPr>
                <w:lang w:val="en-US" w:eastAsia="zh-CN"/>
              </w:rPr>
              <w:t>)</w:t>
            </w:r>
            <w:r w:rsidRPr="00B916EC">
              <w:rPr>
                <w:rFonts w:hint="eastAsia"/>
                <w:lang w:val="en-US" w:eastAsia="zh-CN"/>
              </w:rPr>
              <w:t xml:space="preserve"> associated with PDCCH or </w:t>
            </w:r>
            <w:r w:rsidRPr="00B916EC">
              <w:rPr>
                <w:rFonts w:cs="Arial"/>
              </w:rPr>
              <w:t>PDCCH indicating SPS</w:t>
            </w:r>
            <w:r>
              <w:rPr>
                <w:rFonts w:cs="Arial"/>
              </w:rPr>
              <w:t xml:space="preserve"> PDSCH</w:t>
            </w:r>
            <w:r w:rsidRPr="00B916EC">
              <w:rPr>
                <w:rFonts w:cs="Arial"/>
              </w:rPr>
              <w:t xml:space="preserve"> release</w:t>
            </w:r>
            <w:r w:rsidRPr="008D3710">
              <w:rPr>
                <w:rFonts w:cs="Arial"/>
                <w:lang w:eastAsia="zh-CN"/>
              </w:rPr>
              <w:t xml:space="preserve"> or </w:t>
            </w:r>
            <w:r w:rsidRPr="008D3710">
              <w:rPr>
                <w:rFonts w:cs="Arial"/>
              </w:rPr>
              <w:t xml:space="preserve">DCI format 1_1 indicating </w:t>
            </w:r>
            <w:r w:rsidRPr="008D3710">
              <w:rPr>
                <w:rFonts w:cs="Arial"/>
                <w:lang w:val="en-US"/>
              </w:rPr>
              <w:t>SCell dormancy</w:t>
            </w:r>
            <w:r w:rsidRPr="00B916EC">
              <w:rPr>
                <w:rFonts w:cs="Arial" w:hint="eastAsia"/>
                <w:lang w:eastAsia="zh-CN"/>
              </w:rPr>
              <w:t xml:space="preserve"> is present, denoted as</w:t>
            </w:r>
            <w:r w:rsidRPr="00B916EC">
              <w:rPr>
                <w:rFonts w:cs="Arial"/>
                <w:lang w:eastAsia="zh-CN"/>
              </w:rPr>
              <w:t xml:space="preserve"> </w:t>
            </w:r>
            <m:oMath>
              <m:r>
                <m:rPr>
                  <m:sty m:val="bi"/>
                </m:rPr>
                <w:rPr>
                  <w:rFonts w:ascii="Cambria Math"/>
                </w:rPr>
                <m:t>X</m:t>
              </m:r>
            </m:oMath>
            <w:r w:rsidRPr="00B916EC">
              <w:rPr>
                <w:rFonts w:cs="Arial" w:hint="eastAsia"/>
                <w:lang w:eastAsia="zh-CN"/>
              </w:rPr>
              <w:t xml:space="preserve"> and </w:t>
            </w:r>
            <m:oMath>
              <m:r>
                <m:rPr>
                  <m:sty m:val="bi"/>
                </m:rPr>
                <w:rPr>
                  <w:rFonts w:ascii="Cambria Math"/>
                </w:rPr>
                <m:t>X</m:t>
              </m:r>
              <m:r>
                <m:rPr>
                  <m:sty m:val="bi"/>
                </m:rPr>
                <w:rPr>
                  <w:rFonts w:ascii="Cambria Math" w:hAnsi="Cambria Math"/>
                </w:rPr>
                <m:t>≥</m:t>
              </m:r>
              <m:r>
                <m:rPr>
                  <m:sty m:val="bi"/>
                </m:rPr>
                <w:rPr>
                  <w:rFonts w:ascii="Cambria Math"/>
                </w:rPr>
                <m:t>1</m:t>
              </m:r>
            </m:oMath>
          </w:p>
        </w:tc>
      </w:tr>
      <w:tr w:rsidR="00AE2368" w:rsidRPr="00B916EC" w14:paraId="41AF35DA" w14:textId="77777777" w:rsidTr="00AE2368">
        <w:trPr>
          <w:cantSplit/>
          <w:jc w:val="center"/>
        </w:trPr>
        <w:tc>
          <w:tcPr>
            <w:tcW w:w="1343" w:type="dxa"/>
            <w:vAlign w:val="center"/>
          </w:tcPr>
          <w:p w14:paraId="1A410081" w14:textId="77777777" w:rsidR="00AE2368" w:rsidRPr="00B916EC" w:rsidRDefault="00AE2368" w:rsidP="00AE2368">
            <w:pPr>
              <w:pStyle w:val="TAC"/>
              <w:rPr>
                <w:lang w:val="en-US"/>
              </w:rPr>
            </w:pPr>
            <w:r w:rsidRPr="00B916EC">
              <w:rPr>
                <w:lang w:val="en-US"/>
              </w:rPr>
              <w:t>0,0</w:t>
            </w:r>
          </w:p>
        </w:tc>
        <w:tc>
          <w:tcPr>
            <w:tcW w:w="1851" w:type="dxa"/>
            <w:vAlign w:val="center"/>
          </w:tcPr>
          <w:p w14:paraId="4ABD1FDE" w14:textId="77777777" w:rsidR="00AE2368" w:rsidRPr="00B916EC" w:rsidRDefault="00AE2368" w:rsidP="00AE2368">
            <w:pPr>
              <w:pStyle w:val="TAC"/>
              <w:rPr>
                <w:lang w:val="en-US"/>
              </w:rPr>
            </w:pPr>
            <w:r w:rsidRPr="00B916EC">
              <w:rPr>
                <w:lang w:val="en-US"/>
              </w:rPr>
              <w:t>1</w:t>
            </w:r>
          </w:p>
        </w:tc>
        <w:tc>
          <w:tcPr>
            <w:tcW w:w="6437" w:type="dxa"/>
            <w:vAlign w:val="center"/>
          </w:tcPr>
          <w:p w14:paraId="547C5AAB" w14:textId="454EF682" w:rsidR="00AE2368" w:rsidRPr="00B916EC" w:rsidRDefault="00000000" w:rsidP="00AE2368">
            <w:pPr>
              <w:pStyle w:val="TAC"/>
              <w:rPr>
                <w:lang w:val="en-US"/>
              </w:rPr>
            </w:pPr>
            <m:oMathPara>
              <m:oMath>
                <m:d>
                  <m:dPr>
                    <m:ctrlPr>
                      <w:rPr>
                        <w:rFonts w:ascii="Cambria Math" w:hAnsi="Cambria Math"/>
                        <w:bCs/>
                        <w:i/>
                      </w:rPr>
                    </m:ctrlPr>
                  </m:dPr>
                  <m:e>
                    <m:r>
                      <w:rPr>
                        <w:rFonts w:ascii="Cambria Math"/>
                      </w:rPr>
                      <m:t>X</m:t>
                    </m:r>
                    <m:r>
                      <w:rPr>
                        <w:rFonts w:ascii="Cambria Math"/>
                      </w:rPr>
                      <m:t>-</m:t>
                    </m:r>
                    <m:r>
                      <w:rPr>
                        <w:rFonts w:ascii="Cambria Math"/>
                      </w:rPr>
                      <m:t>1</m:t>
                    </m:r>
                  </m:e>
                </m:d>
                <m:func>
                  <m:funcPr>
                    <m:ctrlPr>
                      <w:rPr>
                        <w:rFonts w:ascii="Cambria Math" w:hAnsi="Cambria Math"/>
                        <w:bCs/>
                        <w:i/>
                      </w:rPr>
                    </m:ctrlPr>
                  </m:funcPr>
                  <m:fName>
                    <m:r>
                      <w:rPr>
                        <w:rFonts w:ascii="Cambria Math"/>
                      </w:rPr>
                      <m:t>mod</m:t>
                    </m:r>
                  </m:fName>
                  <m:e>
                    <m:r>
                      <w:rPr>
                        <w:rFonts w:ascii="Cambria Math" w:hAnsi="Cambria Math"/>
                      </w:rPr>
                      <m:t>4</m:t>
                    </m:r>
                  </m:e>
                </m:func>
                <m:r>
                  <w:rPr>
                    <w:rFonts w:ascii="Cambria Math"/>
                  </w:rPr>
                  <m:t>+1=1</m:t>
                </m:r>
              </m:oMath>
            </m:oMathPara>
          </w:p>
        </w:tc>
      </w:tr>
      <w:tr w:rsidR="00AE2368" w:rsidRPr="00B916EC" w14:paraId="2FB9191D" w14:textId="77777777" w:rsidTr="00AE2368">
        <w:trPr>
          <w:cantSplit/>
          <w:jc w:val="center"/>
        </w:trPr>
        <w:tc>
          <w:tcPr>
            <w:tcW w:w="1343" w:type="dxa"/>
            <w:vAlign w:val="center"/>
          </w:tcPr>
          <w:p w14:paraId="79B1BCF7" w14:textId="77777777" w:rsidR="00AE2368" w:rsidRPr="00B916EC" w:rsidRDefault="00AE2368" w:rsidP="00AE2368">
            <w:pPr>
              <w:pStyle w:val="TAC"/>
              <w:rPr>
                <w:lang w:val="en-US"/>
              </w:rPr>
            </w:pPr>
            <w:r w:rsidRPr="00B916EC">
              <w:rPr>
                <w:lang w:val="en-US"/>
              </w:rPr>
              <w:t>0,1</w:t>
            </w:r>
          </w:p>
        </w:tc>
        <w:tc>
          <w:tcPr>
            <w:tcW w:w="1851" w:type="dxa"/>
            <w:vAlign w:val="center"/>
          </w:tcPr>
          <w:p w14:paraId="32AB4897" w14:textId="77777777" w:rsidR="00AE2368" w:rsidRPr="00B916EC" w:rsidRDefault="00AE2368" w:rsidP="00AE2368">
            <w:pPr>
              <w:pStyle w:val="TAC"/>
              <w:rPr>
                <w:lang w:val="en-US"/>
              </w:rPr>
            </w:pPr>
            <w:r w:rsidRPr="00B916EC">
              <w:rPr>
                <w:lang w:val="en-US"/>
              </w:rPr>
              <w:t>2</w:t>
            </w:r>
          </w:p>
        </w:tc>
        <w:tc>
          <w:tcPr>
            <w:tcW w:w="6437" w:type="dxa"/>
            <w:vAlign w:val="center"/>
          </w:tcPr>
          <w:p w14:paraId="700CA23E" w14:textId="0153AF9F" w:rsidR="00AE2368" w:rsidRPr="00B916EC" w:rsidRDefault="00000000" w:rsidP="00AE2368">
            <w:pPr>
              <w:pStyle w:val="TAC"/>
              <w:rPr>
                <w:lang w:val="en-US"/>
              </w:rPr>
            </w:pPr>
            <m:oMathPara>
              <m:oMath>
                <m:d>
                  <m:dPr>
                    <m:ctrlPr>
                      <w:rPr>
                        <w:rFonts w:ascii="Cambria Math" w:hAnsi="Cambria Math"/>
                        <w:bCs/>
                        <w:i/>
                      </w:rPr>
                    </m:ctrlPr>
                  </m:dPr>
                  <m:e>
                    <m:r>
                      <w:rPr>
                        <w:rFonts w:ascii="Cambria Math"/>
                      </w:rPr>
                      <m:t>X</m:t>
                    </m:r>
                    <m:r>
                      <w:rPr>
                        <w:rFonts w:ascii="Cambria Math"/>
                      </w:rPr>
                      <m:t>-</m:t>
                    </m:r>
                    <m:r>
                      <w:rPr>
                        <w:rFonts w:ascii="Cambria Math"/>
                      </w:rPr>
                      <m:t>1</m:t>
                    </m:r>
                  </m:e>
                </m:d>
                <m:func>
                  <m:funcPr>
                    <m:ctrlPr>
                      <w:rPr>
                        <w:rFonts w:ascii="Cambria Math" w:hAnsi="Cambria Math"/>
                        <w:bCs/>
                        <w:i/>
                      </w:rPr>
                    </m:ctrlPr>
                  </m:funcPr>
                  <m:fName>
                    <m:r>
                      <w:rPr>
                        <w:rFonts w:ascii="Cambria Math"/>
                      </w:rPr>
                      <m:t>mod</m:t>
                    </m:r>
                  </m:fName>
                  <m:e>
                    <m:r>
                      <w:rPr>
                        <w:rFonts w:ascii="Cambria Math" w:hAnsi="Cambria Math"/>
                      </w:rPr>
                      <m:t>4</m:t>
                    </m:r>
                  </m:e>
                </m:func>
                <m:r>
                  <w:rPr>
                    <w:rFonts w:ascii="Cambria Math"/>
                  </w:rPr>
                  <m:t>+1=2</m:t>
                </m:r>
              </m:oMath>
            </m:oMathPara>
          </w:p>
        </w:tc>
      </w:tr>
      <w:tr w:rsidR="00AE2368" w:rsidRPr="00B916EC" w14:paraId="75257A18" w14:textId="77777777" w:rsidTr="00AE2368">
        <w:trPr>
          <w:cantSplit/>
          <w:jc w:val="center"/>
        </w:trPr>
        <w:tc>
          <w:tcPr>
            <w:tcW w:w="1343" w:type="dxa"/>
            <w:vAlign w:val="center"/>
          </w:tcPr>
          <w:p w14:paraId="6B053949" w14:textId="77777777" w:rsidR="00AE2368" w:rsidRPr="00B916EC" w:rsidRDefault="00AE2368" w:rsidP="00AE2368">
            <w:pPr>
              <w:pStyle w:val="TAC"/>
              <w:rPr>
                <w:lang w:val="en-US"/>
              </w:rPr>
            </w:pPr>
            <w:r w:rsidRPr="00B916EC">
              <w:rPr>
                <w:lang w:val="en-US"/>
              </w:rPr>
              <w:t>1,0</w:t>
            </w:r>
          </w:p>
        </w:tc>
        <w:tc>
          <w:tcPr>
            <w:tcW w:w="1851" w:type="dxa"/>
            <w:vAlign w:val="center"/>
          </w:tcPr>
          <w:p w14:paraId="427397DC" w14:textId="77777777" w:rsidR="00AE2368" w:rsidRPr="00B916EC" w:rsidRDefault="00AE2368" w:rsidP="00AE2368">
            <w:pPr>
              <w:pStyle w:val="TAC"/>
              <w:rPr>
                <w:lang w:val="en-US"/>
              </w:rPr>
            </w:pPr>
            <w:r w:rsidRPr="00B916EC">
              <w:rPr>
                <w:lang w:val="en-US"/>
              </w:rPr>
              <w:t>3</w:t>
            </w:r>
          </w:p>
        </w:tc>
        <w:tc>
          <w:tcPr>
            <w:tcW w:w="6437" w:type="dxa"/>
            <w:vAlign w:val="center"/>
          </w:tcPr>
          <w:p w14:paraId="6795B3F4" w14:textId="02852ACD" w:rsidR="00AE2368" w:rsidRPr="00B916EC" w:rsidRDefault="00000000" w:rsidP="00AE2368">
            <w:pPr>
              <w:pStyle w:val="TAC"/>
              <w:rPr>
                <w:lang w:val="en-US"/>
              </w:rPr>
            </w:pPr>
            <m:oMathPara>
              <m:oMath>
                <m:d>
                  <m:dPr>
                    <m:ctrlPr>
                      <w:rPr>
                        <w:rFonts w:ascii="Cambria Math" w:hAnsi="Cambria Math"/>
                        <w:bCs/>
                        <w:i/>
                      </w:rPr>
                    </m:ctrlPr>
                  </m:dPr>
                  <m:e>
                    <m:r>
                      <w:rPr>
                        <w:rFonts w:ascii="Cambria Math"/>
                      </w:rPr>
                      <m:t>X</m:t>
                    </m:r>
                    <m:r>
                      <w:rPr>
                        <w:rFonts w:ascii="Cambria Math"/>
                      </w:rPr>
                      <m:t>-</m:t>
                    </m:r>
                    <m:r>
                      <w:rPr>
                        <w:rFonts w:ascii="Cambria Math"/>
                      </w:rPr>
                      <m:t>1</m:t>
                    </m:r>
                  </m:e>
                </m:d>
                <m:func>
                  <m:funcPr>
                    <m:ctrlPr>
                      <w:rPr>
                        <w:rFonts w:ascii="Cambria Math" w:hAnsi="Cambria Math"/>
                        <w:bCs/>
                        <w:i/>
                      </w:rPr>
                    </m:ctrlPr>
                  </m:funcPr>
                  <m:fName>
                    <m:r>
                      <w:rPr>
                        <w:rFonts w:ascii="Cambria Math"/>
                      </w:rPr>
                      <m:t>mod</m:t>
                    </m:r>
                  </m:fName>
                  <m:e>
                    <m:r>
                      <w:rPr>
                        <w:rFonts w:ascii="Cambria Math" w:hAnsi="Cambria Math"/>
                      </w:rPr>
                      <m:t>4</m:t>
                    </m:r>
                  </m:e>
                </m:func>
                <m:r>
                  <w:rPr>
                    <w:rFonts w:ascii="Cambria Math"/>
                  </w:rPr>
                  <m:t>+1=3</m:t>
                </m:r>
              </m:oMath>
            </m:oMathPara>
          </w:p>
        </w:tc>
      </w:tr>
      <w:tr w:rsidR="00AE2368" w:rsidRPr="00B916EC" w14:paraId="31F59A71" w14:textId="77777777" w:rsidTr="00AE2368">
        <w:trPr>
          <w:cantSplit/>
          <w:jc w:val="center"/>
        </w:trPr>
        <w:tc>
          <w:tcPr>
            <w:tcW w:w="1343" w:type="dxa"/>
            <w:vAlign w:val="center"/>
          </w:tcPr>
          <w:p w14:paraId="39C9DE7C" w14:textId="77777777" w:rsidR="00AE2368" w:rsidRPr="00B916EC" w:rsidRDefault="00AE2368" w:rsidP="00AE2368">
            <w:pPr>
              <w:pStyle w:val="TAC"/>
              <w:rPr>
                <w:lang w:val="en-US"/>
              </w:rPr>
            </w:pPr>
            <w:r w:rsidRPr="00B916EC">
              <w:rPr>
                <w:lang w:val="en-US"/>
              </w:rPr>
              <w:t>1,1</w:t>
            </w:r>
          </w:p>
        </w:tc>
        <w:tc>
          <w:tcPr>
            <w:tcW w:w="1851" w:type="dxa"/>
            <w:vAlign w:val="center"/>
          </w:tcPr>
          <w:p w14:paraId="106906F4" w14:textId="77777777" w:rsidR="00AE2368" w:rsidRPr="00B916EC" w:rsidRDefault="00AE2368" w:rsidP="00AE2368">
            <w:pPr>
              <w:pStyle w:val="TAC"/>
              <w:rPr>
                <w:lang w:val="en-US"/>
              </w:rPr>
            </w:pPr>
            <w:r w:rsidRPr="00B916EC">
              <w:rPr>
                <w:lang w:val="en-US"/>
              </w:rPr>
              <w:t>4</w:t>
            </w:r>
          </w:p>
        </w:tc>
        <w:tc>
          <w:tcPr>
            <w:tcW w:w="6437" w:type="dxa"/>
            <w:vAlign w:val="center"/>
          </w:tcPr>
          <w:p w14:paraId="283C7231" w14:textId="49C7AB40" w:rsidR="00AE2368" w:rsidRPr="00B916EC" w:rsidRDefault="00000000" w:rsidP="00AE2368">
            <w:pPr>
              <w:pStyle w:val="TAC"/>
              <w:rPr>
                <w:lang w:val="en-US"/>
              </w:rPr>
            </w:pPr>
            <m:oMathPara>
              <m:oMath>
                <m:d>
                  <m:dPr>
                    <m:ctrlPr>
                      <w:rPr>
                        <w:rFonts w:ascii="Cambria Math" w:hAnsi="Cambria Math"/>
                        <w:bCs/>
                        <w:i/>
                      </w:rPr>
                    </m:ctrlPr>
                  </m:dPr>
                  <m:e>
                    <m:r>
                      <w:rPr>
                        <w:rFonts w:ascii="Cambria Math"/>
                      </w:rPr>
                      <m:t>X</m:t>
                    </m:r>
                    <m:r>
                      <w:rPr>
                        <w:rFonts w:ascii="Cambria Math"/>
                      </w:rPr>
                      <m:t>-</m:t>
                    </m:r>
                    <m:r>
                      <w:rPr>
                        <w:rFonts w:ascii="Cambria Math"/>
                      </w:rPr>
                      <m:t>1</m:t>
                    </m:r>
                  </m:e>
                </m:d>
                <m:func>
                  <m:funcPr>
                    <m:ctrlPr>
                      <w:rPr>
                        <w:rFonts w:ascii="Cambria Math" w:hAnsi="Cambria Math"/>
                        <w:bCs/>
                        <w:i/>
                      </w:rPr>
                    </m:ctrlPr>
                  </m:funcPr>
                  <m:fName>
                    <m:r>
                      <w:rPr>
                        <w:rFonts w:ascii="Cambria Math"/>
                      </w:rPr>
                      <m:t>mod</m:t>
                    </m:r>
                  </m:fName>
                  <m:e>
                    <m:r>
                      <w:rPr>
                        <w:rFonts w:ascii="Cambria Math" w:hAnsi="Cambria Math"/>
                      </w:rPr>
                      <m:t>4</m:t>
                    </m:r>
                  </m:e>
                </m:func>
                <m:r>
                  <w:rPr>
                    <w:rFonts w:ascii="Cambria Math"/>
                  </w:rPr>
                  <m:t>+1=4</m:t>
                </m:r>
              </m:oMath>
            </m:oMathPara>
          </w:p>
        </w:tc>
      </w:tr>
    </w:tbl>
    <w:p w14:paraId="3632B652" w14:textId="77777777" w:rsidR="00EE7C8B" w:rsidRDefault="00EE7C8B" w:rsidP="00EE7C8B"/>
    <w:p w14:paraId="52893663" w14:textId="77777777" w:rsidR="008C3F0C" w:rsidRPr="00990A42" w:rsidRDefault="008C3F0C" w:rsidP="00224F81">
      <w:pPr>
        <w:pStyle w:val="Heading4"/>
      </w:pPr>
      <w:bookmarkStart w:id="512" w:name="_Toc29894845"/>
      <w:bookmarkStart w:id="513" w:name="_Toc29899144"/>
      <w:bookmarkStart w:id="514" w:name="_Toc29899562"/>
      <w:bookmarkStart w:id="515" w:name="_Toc29917299"/>
      <w:bookmarkStart w:id="516" w:name="_Toc36498173"/>
      <w:bookmarkStart w:id="517" w:name="_Toc45699199"/>
      <w:bookmarkStart w:id="518" w:name="_Toc121738640"/>
      <w:r w:rsidRPr="00B916EC">
        <w:t>9</w:t>
      </w:r>
      <w:r w:rsidRPr="00B916EC">
        <w:rPr>
          <w:rFonts w:hint="eastAsia"/>
        </w:rPr>
        <w:t>.</w:t>
      </w:r>
      <w:r>
        <w:t>1.3</w:t>
      </w:r>
      <w:r w:rsidRPr="00B916EC">
        <w:t>.</w:t>
      </w:r>
      <w:r>
        <w:t>3</w:t>
      </w:r>
      <w:r w:rsidRPr="00B916EC">
        <w:rPr>
          <w:rFonts w:hint="eastAsia"/>
        </w:rPr>
        <w:tab/>
      </w:r>
      <w:r w:rsidRPr="00990A42">
        <w:t>Type-2 HARQ-ACK codebook</w:t>
      </w:r>
      <w:r>
        <w:t xml:space="preserve"> grouping and HARQ-ACK retransmission</w:t>
      </w:r>
      <w:bookmarkEnd w:id="512"/>
      <w:bookmarkEnd w:id="513"/>
      <w:bookmarkEnd w:id="514"/>
      <w:bookmarkEnd w:id="515"/>
      <w:bookmarkEnd w:id="516"/>
      <w:bookmarkEnd w:id="517"/>
      <w:bookmarkEnd w:id="518"/>
    </w:p>
    <w:p w14:paraId="74F8628E" w14:textId="364C15B6" w:rsidR="008C3F0C" w:rsidRPr="00990A42" w:rsidRDefault="008C3F0C" w:rsidP="003E315E">
      <w:r w:rsidRPr="00990A42">
        <w:rPr>
          <w:lang w:eastAsia="zh-CN"/>
        </w:rPr>
        <w:t xml:space="preserve">If </w:t>
      </w:r>
      <w:r w:rsidRPr="00990A42">
        <w:t xml:space="preserve">a UE </w:t>
      </w:r>
      <w:r w:rsidRPr="00990A42">
        <w:rPr>
          <w:lang w:eastAsia="zh-CN"/>
        </w:rPr>
        <w:t xml:space="preserve">is provided </w:t>
      </w:r>
      <w:r w:rsidRPr="00990A42">
        <w:rPr>
          <w:i/>
          <w:lang w:val="en-US" w:eastAsia="zh-CN"/>
        </w:rPr>
        <w:t>pdsch-</w:t>
      </w:r>
      <w:r w:rsidRPr="00990A42">
        <w:rPr>
          <w:rFonts w:cs="Arial"/>
          <w:i/>
          <w:lang w:eastAsia="zh-CN"/>
        </w:rPr>
        <w:t>HARQ-ACK-Codebook</w:t>
      </w:r>
      <w:r w:rsidR="00B64EAE">
        <w:rPr>
          <w:rFonts w:cs="Arial"/>
          <w:i/>
          <w:lang w:eastAsia="zh-CN"/>
        </w:rPr>
        <w:t>-r16</w:t>
      </w:r>
      <w:r>
        <w:rPr>
          <w:iCs/>
        </w:rPr>
        <w:t xml:space="preserve">, </w:t>
      </w:r>
      <w:r w:rsidRPr="00990A42">
        <w:t>the UE det</w:t>
      </w:r>
      <w:r>
        <w:t xml:space="preserve">ermines HARQ-ACK information for </w:t>
      </w:r>
      <w:r w:rsidRPr="00990A42">
        <w:t>multiplex</w:t>
      </w:r>
      <w:r>
        <w:t>ing</w:t>
      </w:r>
      <w:r w:rsidRPr="00990A42">
        <w:t xml:space="preserve"> in a PUCCH </w:t>
      </w:r>
      <w:r>
        <w:t xml:space="preserve">transmission occasion according to the following procedure. </w:t>
      </w:r>
    </w:p>
    <w:p w14:paraId="77E9E5AE" w14:textId="52E7C431" w:rsidR="008C3F0C" w:rsidRDefault="008C3F0C" w:rsidP="003E315E">
      <w:r w:rsidRPr="00990A42">
        <w:t xml:space="preserve">Set </w:t>
      </w:r>
      <m:oMath>
        <m:r>
          <w:rPr>
            <w:rFonts w:ascii="Cambria Math" w:cs="Arial"/>
            <w:lang w:eastAsia="zh-CN"/>
          </w:rPr>
          <m:t>g</m:t>
        </m:r>
      </m:oMath>
      <w:r w:rsidRPr="00990A42">
        <w:t xml:space="preserve"> to the valu</w:t>
      </w:r>
      <w:r>
        <w:t>e of a PDSCH</w:t>
      </w:r>
      <w:r w:rsidR="004C257D">
        <w:t xml:space="preserve"> </w:t>
      </w:r>
      <w:r>
        <w:t xml:space="preserve">group </w:t>
      </w:r>
      <w:r w:rsidR="004C257D">
        <w:t xml:space="preserve">index </w:t>
      </w:r>
      <w:r>
        <w:t>field</w:t>
      </w:r>
      <w:r w:rsidRPr="00990A42">
        <w:t xml:space="preserve"> in a </w:t>
      </w:r>
      <w:r w:rsidR="005736C2">
        <w:t xml:space="preserve">last </w:t>
      </w:r>
      <w:r w:rsidR="005736C2" w:rsidRPr="00990A42">
        <w:t>DCI format</w:t>
      </w:r>
      <w:r w:rsidR="005736C2" w:rsidRPr="00216371">
        <w:t xml:space="preserve"> </w:t>
      </w:r>
      <w:r w:rsidR="005736C2">
        <w:t xml:space="preserve">that provides a value of </w:t>
      </w:r>
      <m:oMath>
        <m:r>
          <w:rPr>
            <w:rFonts w:ascii="Cambria Math" w:cs="Arial"/>
            <w:lang w:eastAsia="zh-CN"/>
          </w:rPr>
          <m:t>g</m:t>
        </m:r>
      </m:oMath>
      <w:r w:rsidR="005736C2">
        <w:t xml:space="preserve"> </w:t>
      </w:r>
      <w:r w:rsidR="005736C2" w:rsidRPr="0027149A">
        <w:t>and indicates</w:t>
      </w:r>
      <w:r w:rsidR="005736C2">
        <w:t xml:space="preserve"> </w:t>
      </w:r>
      <w:r w:rsidR="005736C2" w:rsidRPr="0027149A">
        <w:t>a</w:t>
      </w:r>
      <w:r w:rsidR="005736C2">
        <w:t xml:space="preserve"> PUCCH transmission occasion</w:t>
      </w:r>
      <w:r>
        <w:rPr>
          <w:lang w:eastAsia="zh-CN"/>
        </w:rPr>
        <w:t>.</w:t>
      </w:r>
    </w:p>
    <w:p w14:paraId="631D4D67" w14:textId="77777777" w:rsidR="008C3F0C" w:rsidRDefault="008C3F0C" w:rsidP="003E315E">
      <w:r w:rsidRPr="00990A42">
        <w:t xml:space="preserve">Set </w:t>
      </w:r>
      <m:oMath>
        <m:r>
          <w:rPr>
            <w:rFonts w:ascii="Cambria Math" w:hAnsi="Cambria Math"/>
          </w:rPr>
          <m:t>i(g)</m:t>
        </m:r>
      </m:oMath>
      <w:r w:rsidRPr="00990A42">
        <w:t xml:space="preserve"> to </w:t>
      </w:r>
      <w:r>
        <w:t>denote</w:t>
      </w:r>
      <w:r w:rsidRPr="00990A42">
        <w:t xml:space="preserve"> a PUCCH transmission occasion </w:t>
      </w:r>
      <w:r>
        <w:t>for multiplexing</w:t>
      </w:r>
      <w:r w:rsidRPr="00990A42">
        <w:t xml:space="preserve"> HARQ-ACK information </w:t>
      </w:r>
    </w:p>
    <w:p w14:paraId="488BDC56" w14:textId="32FB4D1C" w:rsidR="005736C2" w:rsidRDefault="008C3F0C" w:rsidP="003E315E">
      <w:pPr>
        <w:rPr>
          <w:lang w:eastAsia="zh-CN"/>
        </w:rPr>
      </w:pPr>
      <w:r>
        <w:t xml:space="preserve">Set </w:t>
      </w:r>
      <m:oMath>
        <m:r>
          <w:rPr>
            <w:rFonts w:ascii="Cambria Math" w:hAnsi="Cambria Math"/>
          </w:rPr>
          <m:t>k</m:t>
        </m:r>
      </m:oMath>
      <w:r>
        <w:t xml:space="preserve"> to the value of a </w:t>
      </w:r>
      <w:r w:rsidRPr="00990A42">
        <w:rPr>
          <w:lang w:eastAsia="zh-CN"/>
        </w:rPr>
        <w:t>PDSCH-to-HARQ_feedback timi</w:t>
      </w:r>
      <w:r>
        <w:rPr>
          <w:lang w:eastAsia="zh-CN"/>
        </w:rPr>
        <w:t xml:space="preserve">ng field, if any, </w:t>
      </w:r>
      <w:r>
        <w:t>in a</w:t>
      </w:r>
      <w:r w:rsidRPr="00990A42">
        <w:t xml:space="preserve"> DCI format</w:t>
      </w:r>
      <w:r>
        <w:t xml:space="preserve"> providing a value of </w:t>
      </w:r>
      <m:oMath>
        <m:r>
          <w:rPr>
            <w:rFonts w:ascii="Cambria Math" w:cs="Arial"/>
            <w:lang w:eastAsia="zh-CN"/>
          </w:rPr>
          <m:t>g</m:t>
        </m:r>
      </m:oMath>
    </w:p>
    <w:p w14:paraId="762F58BC" w14:textId="6BC2FCF6" w:rsidR="008C3F0C" w:rsidRPr="00CB0965" w:rsidRDefault="005736C2" w:rsidP="00AD2C28">
      <w:pPr>
        <w:pStyle w:val="B1"/>
        <w:rPr>
          <w:lang w:val="en-GB" w:eastAsia="zh-CN"/>
        </w:rPr>
      </w:pPr>
      <w:r>
        <w:rPr>
          <w:lang w:eastAsia="zh-CN"/>
        </w:rPr>
        <w:t>-</w:t>
      </w:r>
      <w:r>
        <w:rPr>
          <w:lang w:eastAsia="zh-CN"/>
        </w:rPr>
        <w:tab/>
      </w:r>
      <w:r w:rsidR="008C3F0C">
        <w:rPr>
          <w:lang w:eastAsia="zh-CN"/>
        </w:rPr>
        <w:t xml:space="preserve">If the DCI format does not include a </w:t>
      </w:r>
      <w:r w:rsidR="008C3F0C" w:rsidRPr="00990A42">
        <w:rPr>
          <w:lang w:eastAsia="zh-CN"/>
        </w:rPr>
        <w:t>PDSCH-to-HARQ_feedback timi</w:t>
      </w:r>
      <w:r w:rsidR="008C3F0C">
        <w:rPr>
          <w:lang w:eastAsia="zh-CN"/>
        </w:rPr>
        <w:t xml:space="preserve">ng field, </w:t>
      </w:r>
      <w:r w:rsidR="008C3F0C">
        <w:t xml:space="preserve">set </w:t>
      </w:r>
      <m:oMath>
        <m:r>
          <w:rPr>
            <w:rFonts w:ascii="Cambria Math" w:hAnsi="Cambria Math"/>
          </w:rPr>
          <m:t>k</m:t>
        </m:r>
      </m:oMath>
      <w:r w:rsidR="008C3F0C">
        <w:t xml:space="preserve"> to the value provided by </w:t>
      </w:r>
      <w:r w:rsidR="008C3F0C" w:rsidRPr="000D579D">
        <w:rPr>
          <w:i/>
        </w:rPr>
        <w:t>dl-DataToUL-ACK</w:t>
      </w:r>
      <w:r w:rsidR="001B28C5">
        <w:rPr>
          <w:i/>
          <w:lang w:val="en-GB"/>
        </w:rPr>
        <w:t xml:space="preserve"> </w:t>
      </w:r>
      <w:r w:rsidR="001B28C5" w:rsidRPr="00A04CDF">
        <w:rPr>
          <w:rFonts w:eastAsia="Batang"/>
          <w:lang w:val="en-US"/>
        </w:rPr>
        <w:t>or</w:t>
      </w:r>
      <w:r w:rsidR="001B28C5" w:rsidRPr="00A04CDF">
        <w:rPr>
          <w:rFonts w:eastAsia="Batang"/>
          <w:i/>
          <w:lang w:val="en-US"/>
        </w:rPr>
        <w:t xml:space="preserve"> dl-DataToUL-ACK-r16</w:t>
      </w:r>
    </w:p>
    <w:p w14:paraId="116C08DB" w14:textId="2C47FAFD" w:rsidR="008C3F0C" w:rsidRPr="00990A42" w:rsidRDefault="008C3F0C" w:rsidP="003E315E">
      <w:r w:rsidRPr="00990A42">
        <w:t xml:space="preserve">Set </w:t>
      </w:r>
      <m:oMath>
        <m:r>
          <w:rPr>
            <w:rFonts w:ascii="Cambria Math" w:hAnsi="Cambria Math"/>
          </w:rPr>
          <m:t>h(g)</m:t>
        </m:r>
      </m:oMath>
      <w:r w:rsidRPr="00990A42">
        <w:t xml:space="preserve"> to the value of a </w:t>
      </w:r>
      <w:r>
        <w:t xml:space="preserve">first </w:t>
      </w:r>
      <w:r w:rsidRPr="00990A42">
        <w:rPr>
          <w:bCs/>
          <w:lang w:eastAsia="x-none"/>
        </w:rPr>
        <w:t>New</w:t>
      </w:r>
      <w:r w:rsidR="00AE2368">
        <w:rPr>
          <w:bCs/>
          <w:lang w:eastAsia="x-none"/>
        </w:rPr>
        <w:t xml:space="preserve"> f</w:t>
      </w:r>
      <w:r>
        <w:rPr>
          <w:bCs/>
          <w:lang w:eastAsia="x-none"/>
        </w:rPr>
        <w:t>eedback</w:t>
      </w:r>
      <w:r w:rsidRPr="00990A42">
        <w:rPr>
          <w:bCs/>
          <w:lang w:eastAsia="x-none"/>
        </w:rPr>
        <w:t xml:space="preserve"> indicator</w:t>
      </w:r>
      <w:r w:rsidRPr="00990A42">
        <w:t xml:space="preserve"> field</w:t>
      </w:r>
      <w:r w:rsidR="005736C2" w:rsidRPr="00773CA9">
        <w:t xml:space="preserve"> in the last</w:t>
      </w:r>
      <w:r w:rsidRPr="00990A42">
        <w:t xml:space="preserve"> DCI format</w:t>
      </w:r>
      <w:r>
        <w:t xml:space="preserve"> providing </w:t>
      </w:r>
      <w:r w:rsidR="005736C2">
        <w:t xml:space="preserve">the </w:t>
      </w:r>
      <w:r>
        <w:t xml:space="preserve">value of </w:t>
      </w:r>
      <m:oMath>
        <m:r>
          <w:rPr>
            <w:rFonts w:ascii="Cambria Math" w:cs="Arial"/>
            <w:lang w:eastAsia="zh-CN"/>
          </w:rPr>
          <m:t>g</m:t>
        </m:r>
      </m:oMath>
    </w:p>
    <w:p w14:paraId="789C640A" w14:textId="4A3E9DC6" w:rsidR="008C3F0C" w:rsidRDefault="008C3F0C" w:rsidP="003E315E">
      <w:r>
        <w:t xml:space="preserve">Set </w:t>
      </w:r>
      <m:oMath>
        <m:sSup>
          <m:sSupPr>
            <m:ctrlPr>
              <w:rPr>
                <w:rFonts w:ascii="Cambria Math" w:hAnsi="Cambria Math"/>
                <w:i/>
              </w:rPr>
            </m:ctrlPr>
          </m:sSupPr>
          <m:e>
            <m:r>
              <w:rPr>
                <w:rFonts w:ascii="Cambria Math" w:hAnsi="Cambria Math"/>
              </w:rPr>
              <m:t>h</m:t>
            </m:r>
          </m:e>
          <m:sup>
            <m:d>
              <m:dPr>
                <m:ctrlPr>
                  <w:rPr>
                    <w:rFonts w:ascii="Cambria Math" w:hAnsi="Cambria Math"/>
                    <w:i/>
                  </w:rPr>
                </m:ctrlPr>
              </m:dPr>
              <m:e>
                <m:r>
                  <w:rPr>
                    <w:rFonts w:ascii="Cambria Math" w:hAnsi="Cambria Math"/>
                  </w:rPr>
                  <m:t>g+1</m:t>
                </m:r>
              </m:e>
            </m:d>
            <m:r>
              <w:rPr>
                <w:rFonts w:ascii="Cambria Math" w:hAnsi="Cambria Math"/>
              </w:rPr>
              <m:t>mod2</m:t>
            </m:r>
          </m:sup>
        </m:sSup>
        <m:r>
          <w:rPr>
            <w:rFonts w:ascii="Cambria Math" w:hAnsi="Cambria Math"/>
          </w:rPr>
          <m:t>(g)</m:t>
        </m:r>
      </m:oMath>
      <w:r>
        <w:rPr>
          <w:lang w:eastAsia="zh-CN"/>
        </w:rPr>
        <w:t xml:space="preserve"> to </w:t>
      </w:r>
      <w:r w:rsidRPr="00990A42">
        <w:t xml:space="preserve">a </w:t>
      </w:r>
      <w:r>
        <w:t xml:space="preserve">value of a second </w:t>
      </w:r>
      <w:r w:rsidRPr="00990A42">
        <w:rPr>
          <w:bCs/>
          <w:lang w:eastAsia="x-none"/>
        </w:rPr>
        <w:t>New</w:t>
      </w:r>
      <w:r w:rsidR="00AE2368">
        <w:rPr>
          <w:bCs/>
          <w:lang w:eastAsia="x-none"/>
        </w:rPr>
        <w:t xml:space="preserve"> f</w:t>
      </w:r>
      <w:r>
        <w:rPr>
          <w:bCs/>
          <w:lang w:eastAsia="x-none"/>
        </w:rPr>
        <w:t>eedback</w:t>
      </w:r>
      <w:r w:rsidRPr="00990A42">
        <w:rPr>
          <w:bCs/>
          <w:lang w:eastAsia="x-none"/>
        </w:rPr>
        <w:t xml:space="preserve"> indicator</w:t>
      </w:r>
      <w:r w:rsidRPr="00990A42">
        <w:t xml:space="preserve"> field</w:t>
      </w:r>
      <w:r w:rsidR="005736C2" w:rsidRPr="00773CA9">
        <w:t xml:space="preserve"> in the last</w:t>
      </w:r>
      <w:r w:rsidRPr="00990A42">
        <w:t xml:space="preserve"> DCI format</w:t>
      </w:r>
      <w:r>
        <w:t xml:space="preserve"> providing </w:t>
      </w:r>
      <w:r w:rsidR="005736C2">
        <w:t xml:space="preserve">the </w:t>
      </w:r>
      <w:r>
        <w:t xml:space="preserve">value of </w:t>
      </w:r>
      <m:oMath>
        <m:r>
          <w:rPr>
            <w:rFonts w:ascii="Cambria Math" w:cs="Arial"/>
            <w:lang w:eastAsia="zh-CN"/>
          </w:rPr>
          <m:t>g</m:t>
        </m:r>
      </m:oMath>
    </w:p>
    <w:p w14:paraId="070EA070" w14:textId="7B938D35" w:rsidR="005736C2" w:rsidRPr="00773CA9" w:rsidRDefault="008C3F0C" w:rsidP="005736C2">
      <w:pPr>
        <w:rPr>
          <w:lang w:eastAsia="zh-CN"/>
        </w:rPr>
      </w:pPr>
      <w:r>
        <w:t xml:space="preserve">Set </w:t>
      </w:r>
      <m:oMath>
        <m:sSubSup>
          <m:sSubSupPr>
            <m:ctrlPr>
              <w:rPr>
                <w:rFonts w:ascii="Cambria Math" w:hAnsi="Cambria Math"/>
                <w:i/>
              </w:rPr>
            </m:ctrlPr>
          </m:sSubSupPr>
          <m:e>
            <m:r>
              <w:rPr>
                <w:rFonts w:ascii="Cambria Math" w:hAnsi="Cambria Math"/>
              </w:rPr>
              <m:t>V</m:t>
            </m:r>
          </m:e>
          <m:sub>
            <m:r>
              <w:rPr>
                <w:rFonts w:ascii="Cambria Math" w:hAnsi="Cambria Math"/>
              </w:rPr>
              <m:t>DAI</m:t>
            </m:r>
          </m:sub>
          <m:sup>
            <m:d>
              <m:dPr>
                <m:ctrlPr>
                  <w:rPr>
                    <w:rFonts w:ascii="Cambria Math" w:hAnsi="Cambria Math"/>
                    <w:i/>
                  </w:rPr>
                </m:ctrlPr>
              </m:dPr>
              <m:e>
                <m:r>
                  <w:rPr>
                    <w:rFonts w:ascii="Cambria Math" w:hAnsi="Cambria Math"/>
                  </w:rPr>
                  <m:t>g+1</m:t>
                </m:r>
              </m:e>
            </m:d>
            <m:r>
              <w:rPr>
                <w:rFonts w:ascii="Cambria Math" w:hAnsi="Cambria Math"/>
              </w:rPr>
              <m:t>mod2</m:t>
            </m:r>
          </m:sup>
        </m:sSubSup>
      </m:oMath>
      <w:r>
        <w:rPr>
          <w:lang w:eastAsia="zh-CN"/>
        </w:rPr>
        <w:t xml:space="preserve"> to the value of a total DAI field</w:t>
      </w:r>
      <w:r w:rsidR="004C257D" w:rsidRPr="007076FF">
        <w:rPr>
          <w:lang w:eastAsia="zh-CN"/>
        </w:rPr>
        <w:t xml:space="preserve"> </w:t>
      </w:r>
      <w:r w:rsidR="004C257D" w:rsidRPr="007076FF">
        <w:rPr>
          <w:rFonts w:eastAsiaTheme="minorEastAsia"/>
          <w:lang w:eastAsia="zh-CN"/>
        </w:rPr>
        <w:t xml:space="preserve">for group </w:t>
      </w:r>
      <m:oMath>
        <m:d>
          <m:dPr>
            <m:ctrlPr>
              <w:rPr>
                <w:rFonts w:ascii="Cambria Math" w:hAnsi="Cambria Math"/>
                <w:i/>
                <w:lang w:eastAsia="en-GB"/>
              </w:rPr>
            </m:ctrlPr>
          </m:dPr>
          <m:e>
            <m:r>
              <w:rPr>
                <w:rFonts w:ascii="Cambria Math" w:hAnsi="Cambria Math"/>
                <w:lang w:eastAsia="en-GB"/>
              </w:rPr>
              <m:t>g+1</m:t>
            </m:r>
          </m:e>
        </m:d>
        <m:r>
          <w:rPr>
            <w:rFonts w:ascii="Cambria Math" w:hAnsi="Cambria Math"/>
            <w:lang w:eastAsia="en-GB"/>
          </w:rPr>
          <m:t>mod2</m:t>
        </m:r>
      </m:oMath>
      <w:r w:rsidR="005736C2" w:rsidRPr="00773CA9">
        <w:t xml:space="preserve"> in the last</w:t>
      </w:r>
      <w:r w:rsidRPr="00990A42">
        <w:t xml:space="preserve"> DCI format</w:t>
      </w:r>
      <w:r>
        <w:t xml:space="preserve"> providing </w:t>
      </w:r>
      <w:r w:rsidR="005736C2">
        <w:t xml:space="preserve">the </w:t>
      </w:r>
      <w:r>
        <w:t xml:space="preserve">value of </w:t>
      </w:r>
      <m:oMath>
        <m:r>
          <w:rPr>
            <w:rFonts w:ascii="Cambria Math" w:cs="Arial"/>
            <w:lang w:eastAsia="zh-CN"/>
          </w:rPr>
          <m:t>g</m:t>
        </m:r>
      </m:oMath>
    </w:p>
    <w:p w14:paraId="22B6D376" w14:textId="3E2D9AFA" w:rsidR="008C3F0C" w:rsidRPr="005736C2" w:rsidRDefault="005736C2" w:rsidP="00AD2C28">
      <w:pPr>
        <w:pStyle w:val="B1"/>
        <w:rPr>
          <w:lang w:eastAsia="zh-CN"/>
        </w:rPr>
      </w:pPr>
      <w:r w:rsidRPr="00773CA9">
        <w:rPr>
          <w:rFonts w:cs="Arial"/>
          <w:lang w:eastAsia="zh-CN"/>
        </w:rPr>
        <w:t>-</w:t>
      </w:r>
      <w:r w:rsidRPr="00773CA9">
        <w:rPr>
          <w:rFonts w:cs="Arial"/>
          <w:lang w:eastAsia="zh-CN"/>
        </w:rPr>
        <w:tab/>
      </w:r>
      <w:r w:rsidRPr="00773CA9">
        <w:rPr>
          <w:lang w:val="en-GB" w:eastAsia="zh-CN"/>
        </w:rPr>
        <w:t xml:space="preserve">If </w:t>
      </w:r>
      <m:oMath>
        <m:r>
          <w:rPr>
            <w:rFonts w:ascii="Cambria Math" w:hAnsi="Cambria Math"/>
            <w:lang w:val="en-GB" w:eastAsia="zh-CN"/>
          </w:rPr>
          <m:t>g=1</m:t>
        </m:r>
      </m:oMath>
      <w:r w:rsidRPr="00773CA9">
        <w:rPr>
          <w:lang w:val="en-GB" w:eastAsia="zh-CN"/>
        </w:rPr>
        <w:t xml:space="preserve"> and the UE detects a DCI format that does not include </w:t>
      </w:r>
      <w:r w:rsidRPr="00773CA9">
        <w:rPr>
          <w:rFonts w:ascii="Times" w:eastAsia="Batang" w:hAnsi="Times"/>
          <w:lang w:val="en-GB"/>
        </w:rPr>
        <w:t xml:space="preserve">a PDSCH group index field in a PDCCH reception that is after the PDCCH reception for the last DCI format detection providing the value of </w:t>
      </w:r>
      <m:oMath>
        <m:r>
          <w:rPr>
            <w:rFonts w:ascii="Cambria Math" w:cs="Arial"/>
            <w:lang w:eastAsia="zh-CN"/>
          </w:rPr>
          <m:t>g</m:t>
        </m:r>
      </m:oMath>
      <w:r w:rsidRPr="00773CA9">
        <w:rPr>
          <w:rFonts w:ascii="Times" w:eastAsia="Batang" w:hAnsi="Times"/>
          <w:lang w:eastAsia="zh-CN"/>
        </w:rPr>
        <w:t xml:space="preserve"> and </w:t>
      </w:r>
      <w:r w:rsidRPr="00773CA9">
        <w:rPr>
          <w:rFonts w:ascii="Times" w:eastAsia="Batang" w:hAnsi="Times"/>
          <w:lang w:val="en-US" w:eastAsia="zh-CN"/>
        </w:rPr>
        <w:t>indicating</w:t>
      </w:r>
      <w:r w:rsidRPr="00773CA9">
        <w:rPr>
          <w:rFonts w:ascii="Times" w:eastAsia="Batang" w:hAnsi="Times"/>
          <w:lang w:eastAsia="zh-CN"/>
        </w:rPr>
        <w:t xml:space="preserve"> </w:t>
      </w:r>
      <w:r w:rsidRPr="00773CA9">
        <w:rPr>
          <w:rFonts w:ascii="Times" w:eastAsia="Batang" w:hAnsi="Times"/>
          <w:lang w:val="en-US" w:eastAsia="zh-CN"/>
        </w:rPr>
        <w:t xml:space="preserve">a </w:t>
      </w:r>
      <w:r w:rsidRPr="00773CA9">
        <w:rPr>
          <w:rFonts w:ascii="Times" w:eastAsia="Batang" w:hAnsi="Times"/>
          <w:lang w:eastAsia="zh-CN"/>
        </w:rPr>
        <w:t xml:space="preserve">same slot for </w:t>
      </w:r>
      <w:r w:rsidRPr="00773CA9">
        <w:rPr>
          <w:rFonts w:ascii="Times" w:eastAsia="Batang" w:hAnsi="Times"/>
          <w:lang w:val="en-US" w:eastAsia="zh-CN"/>
        </w:rPr>
        <w:t xml:space="preserve">a </w:t>
      </w:r>
      <w:r w:rsidRPr="00773CA9">
        <w:rPr>
          <w:rFonts w:ascii="Times" w:eastAsia="Batang" w:hAnsi="Times"/>
          <w:lang w:eastAsia="zh-CN"/>
        </w:rPr>
        <w:t>PUCCH transmission occasion</w:t>
      </w:r>
      <w:r w:rsidRPr="00773CA9">
        <w:rPr>
          <w:rFonts w:ascii="Times" w:eastAsia="Batang" w:hAnsi="Times"/>
          <w:lang w:val="en-GB"/>
        </w:rPr>
        <w:t xml:space="preserve">, set </w:t>
      </w:r>
      <m:oMath>
        <m:sSubSup>
          <m:sSubSupPr>
            <m:ctrlPr>
              <w:rPr>
                <w:rFonts w:ascii="Cambria Math" w:eastAsia="Batang" w:hAnsi="Cambria Math"/>
                <w:i/>
                <w:lang w:val="en-GB"/>
              </w:rPr>
            </m:ctrlPr>
          </m:sSubSupPr>
          <m:e>
            <m:r>
              <w:rPr>
                <w:rFonts w:ascii="Cambria Math" w:eastAsia="Batang" w:hAnsi="Cambria Math"/>
                <w:lang w:val="en-GB"/>
              </w:rPr>
              <m:t>V</m:t>
            </m:r>
          </m:e>
          <m:sub>
            <m:r>
              <m:rPr>
                <m:sty m:val="p"/>
              </m:rPr>
              <w:rPr>
                <w:rFonts w:ascii="Cambria Math" w:eastAsia="Batang" w:hAnsi="Cambria Math"/>
                <w:lang w:val="en-GB"/>
              </w:rPr>
              <m:t>DAI</m:t>
            </m:r>
          </m:sub>
          <m:sup>
            <m:d>
              <m:dPr>
                <m:ctrlPr>
                  <w:rPr>
                    <w:rFonts w:ascii="Cambria Math" w:eastAsia="Batang" w:hAnsi="Cambria Math"/>
                    <w:i/>
                    <w:lang w:val="en-GB"/>
                  </w:rPr>
                </m:ctrlPr>
              </m:dPr>
              <m:e>
                <m:r>
                  <w:rPr>
                    <w:rFonts w:ascii="Cambria Math" w:eastAsia="Batang" w:hAnsi="Cambria Math"/>
                    <w:lang w:val="en-GB"/>
                  </w:rPr>
                  <m:t>g+1</m:t>
                </m:r>
              </m:e>
            </m:d>
            <m:r>
              <w:rPr>
                <w:rFonts w:ascii="Cambria Math" w:eastAsia="Batang" w:hAnsi="Cambria Math"/>
                <w:lang w:val="en-GB"/>
              </w:rPr>
              <m:t>mod2</m:t>
            </m:r>
          </m:sup>
        </m:sSubSup>
        <m:r>
          <w:rPr>
            <w:rFonts w:ascii="Cambria Math" w:hAnsi="Cambria Math" w:cs="Arial"/>
            <w:lang w:val="en-GB"/>
          </w:rPr>
          <m:t>=∅</m:t>
        </m:r>
      </m:oMath>
    </w:p>
    <w:p w14:paraId="3DAC28E5" w14:textId="15297C57" w:rsidR="0008789E" w:rsidRPr="00773CA9" w:rsidRDefault="008C3F0C" w:rsidP="0008789E">
      <w:r w:rsidRPr="00990A42">
        <w:t xml:space="preserve">Set </w:t>
      </w:r>
      <m:oMath>
        <m:r>
          <w:rPr>
            <w:rFonts w:ascii="Cambria Math" w:hAnsi="Cambria Math"/>
          </w:rPr>
          <m:t>q</m:t>
        </m:r>
      </m:oMath>
      <w:r w:rsidRPr="00990A42">
        <w:t xml:space="preserve"> to the value of a </w:t>
      </w:r>
      <w:r w:rsidR="004C257D">
        <w:rPr>
          <w:lang w:eastAsia="zh-CN"/>
        </w:rPr>
        <w:t>n</w:t>
      </w:r>
      <w:r w:rsidR="004C257D" w:rsidRPr="0007092C">
        <w:rPr>
          <w:lang w:eastAsia="zh-CN"/>
        </w:rPr>
        <w:t>umber of requested PDSCH group(s)</w:t>
      </w:r>
      <w:r w:rsidR="004C257D" w:rsidRPr="0007092C">
        <w:t xml:space="preserve"> </w:t>
      </w:r>
      <w:r>
        <w:t>field</w:t>
      </w:r>
      <w:r w:rsidR="0008789E">
        <w:t xml:space="preserve"> </w:t>
      </w:r>
      <w:r w:rsidR="0008789E" w:rsidRPr="00773CA9">
        <w:t xml:space="preserve">in the last DCI format providing the value of </w:t>
      </w:r>
      <w:r w:rsidR="0008789E" w:rsidRPr="00773CA9">
        <w:rPr>
          <w:i/>
        </w:rPr>
        <w:t>g</w:t>
      </w:r>
    </w:p>
    <w:p w14:paraId="10A9B8CE" w14:textId="77777777" w:rsidR="0008789E" w:rsidRPr="00773CA9" w:rsidRDefault="0008789E" w:rsidP="0008789E">
      <w:r w:rsidRPr="00773CA9">
        <w:t>A UE does not expect to detect DCI formats with respective</w:t>
      </w:r>
    </w:p>
    <w:p w14:paraId="5A23619E" w14:textId="77777777" w:rsidR="0008789E" w:rsidRPr="00773CA9" w:rsidRDefault="0008789E" w:rsidP="0008789E">
      <w:pPr>
        <w:pStyle w:val="B1"/>
        <w:rPr>
          <w:lang w:eastAsia="zh-CN"/>
        </w:rPr>
      </w:pPr>
      <w:r w:rsidRPr="00773CA9">
        <w:rPr>
          <w:rFonts w:cs="Arial"/>
          <w:lang w:eastAsia="zh-CN"/>
        </w:rPr>
        <w:t>-</w:t>
      </w:r>
      <w:r w:rsidRPr="00773CA9">
        <w:rPr>
          <w:rFonts w:cs="Arial"/>
          <w:lang w:eastAsia="zh-CN"/>
        </w:rPr>
        <w:tab/>
      </w:r>
      <w:r w:rsidRPr="00773CA9">
        <w:rPr>
          <w:lang w:val="en-US"/>
        </w:rPr>
        <w:t>N</w:t>
      </w:r>
      <w:r w:rsidRPr="00773CA9">
        <w:rPr>
          <w:lang w:eastAsia="zh-CN"/>
        </w:rPr>
        <w:t>umber of requested PDSCH group(s)</w:t>
      </w:r>
      <w:r w:rsidRPr="00773CA9">
        <w:t xml:space="preserve"> field</w:t>
      </w:r>
      <w:r w:rsidRPr="00773CA9">
        <w:rPr>
          <w:lang w:val="en-US"/>
        </w:rPr>
        <w:t xml:space="preserve"> values of 0,</w:t>
      </w:r>
      <w:r w:rsidRPr="00773CA9">
        <w:rPr>
          <w:lang w:eastAsia="zh-CN"/>
        </w:rPr>
        <w:t xml:space="preserve"> and </w:t>
      </w:r>
    </w:p>
    <w:p w14:paraId="1A64DFBD" w14:textId="77777777" w:rsidR="0008789E" w:rsidRPr="00773CA9" w:rsidRDefault="0008789E">
      <w:pPr>
        <w:pStyle w:val="B1"/>
        <w:rPr>
          <w:lang w:eastAsia="zh-CN"/>
        </w:rPr>
      </w:pPr>
      <w:r w:rsidRPr="00773CA9">
        <w:rPr>
          <w:rFonts w:cs="Arial"/>
          <w:lang w:eastAsia="zh-CN"/>
        </w:rPr>
        <w:lastRenderedPageBreak/>
        <w:t>-</w:t>
      </w:r>
      <w:r w:rsidRPr="00773CA9">
        <w:rPr>
          <w:rFonts w:cs="Arial"/>
          <w:lang w:eastAsia="zh-CN"/>
        </w:rPr>
        <w:tab/>
      </w:r>
      <w:r w:rsidRPr="00773CA9">
        <w:rPr>
          <w:lang w:eastAsia="zh-CN"/>
        </w:rPr>
        <w:t>PDSCH-to-HARQ_feedback timing field values that indicate a same PUCCH transmission occasion</w:t>
      </w:r>
      <w:r w:rsidRPr="00773CA9">
        <w:rPr>
          <w:lang w:val="en-US" w:eastAsia="zh-CN"/>
        </w:rPr>
        <w:t>,</w:t>
      </w:r>
      <w:r w:rsidRPr="00773CA9">
        <w:rPr>
          <w:lang w:eastAsia="zh-CN"/>
        </w:rPr>
        <w:t xml:space="preserve"> and </w:t>
      </w:r>
    </w:p>
    <w:p w14:paraId="5ADB2B36" w14:textId="669D1CD1" w:rsidR="008C3F0C" w:rsidRPr="00990A42" w:rsidRDefault="0008789E" w:rsidP="00AD2C28">
      <w:pPr>
        <w:pStyle w:val="B1"/>
      </w:pPr>
      <w:r w:rsidRPr="00773CA9">
        <w:rPr>
          <w:rFonts w:cs="Arial"/>
          <w:lang w:eastAsia="zh-CN"/>
        </w:rPr>
        <w:t>-</w:t>
      </w:r>
      <w:r w:rsidRPr="00773CA9">
        <w:rPr>
          <w:rFonts w:cs="Arial"/>
          <w:lang w:eastAsia="zh-CN"/>
        </w:rPr>
        <w:tab/>
      </w:r>
      <w:r w:rsidRPr="00773CA9">
        <w:rPr>
          <w:lang w:eastAsia="zh-CN"/>
        </w:rPr>
        <w:t xml:space="preserve">PDSCH group index field </w:t>
      </w:r>
      <w:r w:rsidRPr="00773CA9">
        <w:rPr>
          <w:lang w:val="en-US" w:eastAsia="zh-CN"/>
        </w:rPr>
        <w:t>values that are</w:t>
      </w:r>
      <w:r w:rsidRPr="00773CA9">
        <w:rPr>
          <w:lang w:eastAsia="zh-CN"/>
        </w:rPr>
        <w:t xml:space="preserve"> different</w:t>
      </w:r>
    </w:p>
    <w:p w14:paraId="25158C30" w14:textId="524981B3" w:rsidR="008C3F0C" w:rsidRDefault="008C3F0C">
      <w:r w:rsidRPr="00990A42">
        <w:t xml:space="preserve">Generate </w:t>
      </w:r>
      <w:r>
        <w:t xml:space="preserve">first </w:t>
      </w:r>
      <w:r w:rsidRPr="00990A42">
        <w:t>HARQ-ACK information</w:t>
      </w:r>
      <w:r>
        <w:t xml:space="preserve"> for </w:t>
      </w:r>
      <w:r w:rsidRPr="00990A42">
        <w:t xml:space="preserve">PUCCH transmission occasion </w:t>
      </w:r>
      <m:oMath>
        <m:r>
          <w:rPr>
            <w:rFonts w:ascii="Cambria Math" w:hAnsi="Cambria Math"/>
          </w:rPr>
          <m:t>i(g)</m:t>
        </m:r>
      </m:oMath>
      <w:r>
        <w:t xml:space="preserve"> in a slot, </w:t>
      </w:r>
      <w:r w:rsidRPr="00990A42">
        <w:t>as d</w:t>
      </w:r>
      <w:r>
        <w:t xml:space="preserve">escribed </w:t>
      </w:r>
      <w:r w:rsidR="006F5F9E">
        <w:t>in clause</w:t>
      </w:r>
      <w:r>
        <w:t xml:space="preserve"> 9.1.3.1</w:t>
      </w:r>
      <w:r w:rsidRPr="00990A42">
        <w:t xml:space="preserve">, </w:t>
      </w:r>
      <w:r>
        <w:t>where</w:t>
      </w:r>
    </w:p>
    <w:p w14:paraId="46AFD18C" w14:textId="7FD1DB81" w:rsidR="008C3F0C" w:rsidRDefault="008C3F0C" w:rsidP="008C3F0C">
      <w:pPr>
        <w:pStyle w:val="B1"/>
        <w:rPr>
          <w:lang w:eastAsia="zh-CN"/>
        </w:rPr>
      </w:pPr>
      <w:r w:rsidRPr="00990A42">
        <w:rPr>
          <w:rFonts w:cs="Arial"/>
          <w:lang w:eastAsia="zh-CN"/>
        </w:rPr>
        <w:t>-</w:t>
      </w:r>
      <w:r w:rsidRPr="00990A42">
        <w:rPr>
          <w:rFonts w:cs="Arial"/>
          <w:lang w:eastAsia="zh-CN"/>
        </w:rPr>
        <w:tab/>
      </w:r>
      <w:r>
        <w:rPr>
          <w:rFonts w:cs="Arial"/>
          <w:lang w:eastAsia="zh-CN"/>
        </w:rPr>
        <w:t xml:space="preserve">the first </w:t>
      </w:r>
      <w:r>
        <w:t xml:space="preserve">HARQ-ACK information corresponds only to detections of DCI formats each providing a same value of </w:t>
      </w:r>
      <m:oMath>
        <m:r>
          <w:rPr>
            <w:rFonts w:ascii="Cambria Math" w:hAnsi="Cambria Math"/>
          </w:rPr>
          <m:t>g</m:t>
        </m:r>
      </m:oMath>
      <w:r>
        <w:t xml:space="preserve">, of </w:t>
      </w:r>
      <m:oMath>
        <m:r>
          <w:rPr>
            <w:rFonts w:ascii="Cambria Math" w:hAnsi="Cambria Math"/>
          </w:rPr>
          <m:t>h(g)</m:t>
        </m:r>
      </m:oMath>
      <w:r>
        <w:t xml:space="preserve">, </w:t>
      </w:r>
      <w:r w:rsidR="0008789E" w:rsidRPr="00773CA9">
        <w:t xml:space="preserve">and to detections of DCI formats </w:t>
      </w:r>
      <w:r w:rsidR="0008789E" w:rsidRPr="00773CA9">
        <w:rPr>
          <w:lang w:val="en-US"/>
        </w:rPr>
        <w:t xml:space="preserve">that do </w:t>
      </w:r>
      <w:r w:rsidR="0008789E" w:rsidRPr="00773CA9">
        <w:t>not provid</w:t>
      </w:r>
      <w:r w:rsidR="0008789E" w:rsidRPr="00773CA9">
        <w:rPr>
          <w:lang w:val="en-US"/>
        </w:rPr>
        <w:t>e</w:t>
      </w:r>
      <w:r w:rsidR="0008789E" w:rsidRPr="00773CA9">
        <w:t xml:space="preserve"> a value of </w:t>
      </w:r>
      <m:oMath>
        <m:r>
          <w:rPr>
            <w:rFonts w:ascii="Cambria Math" w:hAnsi="Cambria Math"/>
          </w:rPr>
          <m:t>g</m:t>
        </m:r>
      </m:oMath>
      <w:r w:rsidR="0008789E" w:rsidRPr="00773CA9">
        <w:rPr>
          <w:lang w:val="en-US"/>
        </w:rPr>
        <w:t xml:space="preserve"> and</w:t>
      </w:r>
      <w:r w:rsidR="0008789E" w:rsidRPr="00773CA9">
        <w:t xml:space="preserve"> </w:t>
      </w:r>
      <m:oMath>
        <m:r>
          <w:rPr>
            <w:rFonts w:ascii="Cambria Math" w:hAnsi="Cambria Math"/>
          </w:rPr>
          <m:t>h(g)</m:t>
        </m:r>
      </m:oMath>
      <w:r w:rsidR="0008789E" w:rsidRPr="00773CA9">
        <w:t xml:space="preserve"> </w:t>
      </w:r>
      <w:r w:rsidR="0008789E" w:rsidRPr="00773CA9">
        <w:rPr>
          <w:lang w:val="en-US"/>
        </w:rPr>
        <w:t>and</w:t>
      </w:r>
      <w:r w:rsidR="0008789E" w:rsidRPr="00773CA9">
        <w:t xml:space="preserve"> </w:t>
      </w:r>
      <w:r w:rsidR="0008789E" w:rsidRPr="00773CA9">
        <w:rPr>
          <w:lang w:val="en-US"/>
        </w:rPr>
        <w:t xml:space="preserve">are </w:t>
      </w:r>
      <w:r w:rsidR="0008789E" w:rsidRPr="00773CA9">
        <w:t xml:space="preserve">associated with a same value of </w:t>
      </w:r>
      <m:oMath>
        <m:r>
          <w:rPr>
            <w:rFonts w:ascii="Cambria Math" w:hAnsi="Cambria Math"/>
          </w:rPr>
          <m:t>g</m:t>
        </m:r>
      </m:oMath>
      <w:r w:rsidR="0008789E" w:rsidRPr="00773CA9">
        <w:t xml:space="preserve">, of </w:t>
      </w:r>
      <m:oMath>
        <m:r>
          <w:rPr>
            <w:rFonts w:ascii="Cambria Math" w:hAnsi="Cambria Math"/>
          </w:rPr>
          <m:t>h(g)</m:t>
        </m:r>
      </m:oMath>
      <w:r w:rsidR="0008789E" w:rsidRPr="00773CA9">
        <w:t>,</w:t>
      </w:r>
      <w:r w:rsidR="0008789E" w:rsidRPr="00773CA9">
        <w:rPr>
          <w:lang w:val="en-US"/>
        </w:rPr>
        <w:t xml:space="preserve"> </w:t>
      </w:r>
      <w:r>
        <w:t xml:space="preserve">and at least one of the DCI formats providing a value of </w:t>
      </w:r>
      <m:oMath>
        <m:r>
          <w:rPr>
            <w:rFonts w:ascii="Cambria Math" w:hAnsi="Cambria Math"/>
          </w:rPr>
          <m:t>k</m:t>
        </m:r>
      </m:oMath>
      <w:r>
        <w:rPr>
          <w:lang w:eastAsia="zh-CN"/>
        </w:rPr>
        <w:t xml:space="preserve"> indicating the slot</w:t>
      </w:r>
    </w:p>
    <w:p w14:paraId="6206C5F8" w14:textId="77777777" w:rsidR="008C3F0C" w:rsidRDefault="008C3F0C" w:rsidP="008C3F0C">
      <w:pPr>
        <w:pStyle w:val="B1"/>
        <w:rPr>
          <w:lang w:eastAsia="zh-CN"/>
        </w:rPr>
      </w:pPr>
      <w:r w:rsidRPr="00990A42">
        <w:rPr>
          <w:rFonts w:cs="Arial"/>
          <w:lang w:eastAsia="zh-CN"/>
        </w:rPr>
        <w:t>-</w:t>
      </w:r>
      <w:r w:rsidRPr="00990A42">
        <w:rPr>
          <w:rFonts w:cs="Arial"/>
          <w:lang w:eastAsia="zh-CN"/>
        </w:rPr>
        <w:tab/>
      </w:r>
      <w:r>
        <w:rPr>
          <w:rFonts w:cs="Arial"/>
          <w:lang w:eastAsia="zh-CN"/>
        </w:rPr>
        <w:t xml:space="preserve">at least one of the DCI formats provides a </w:t>
      </w:r>
      <m:oMath>
        <m:r>
          <w:rPr>
            <w:rFonts w:ascii="Cambria Math" w:hAnsi="Cambria Math"/>
          </w:rPr>
          <m:t>h(g)</m:t>
        </m:r>
      </m:oMath>
      <w:r>
        <w:rPr>
          <w:rFonts w:cs="Arial"/>
        </w:rPr>
        <w:t xml:space="preserve"> value</w:t>
      </w:r>
    </w:p>
    <w:p w14:paraId="38E59A54" w14:textId="1F87A0AC" w:rsidR="008C3F0C" w:rsidRDefault="008C3F0C" w:rsidP="008C3F0C">
      <w:pPr>
        <w:pStyle w:val="B1"/>
      </w:pPr>
      <w:r w:rsidRPr="00990A42">
        <w:rPr>
          <w:rFonts w:cs="Arial"/>
          <w:lang w:eastAsia="zh-CN"/>
        </w:rPr>
        <w:t>-</w:t>
      </w:r>
      <w:r w:rsidRPr="00990A42">
        <w:rPr>
          <w:rFonts w:cs="Arial"/>
          <w:lang w:eastAsia="zh-CN"/>
        </w:rPr>
        <w:tab/>
      </w:r>
      <m:oMath>
        <m:r>
          <w:rPr>
            <w:rFonts w:ascii="Cambria Math" w:hAnsi="Cambria Math"/>
          </w:rPr>
          <m:t>m=0</m:t>
        </m:r>
      </m:oMath>
      <w:r>
        <w:t xml:space="preserve"> corresponds to a PDCCH monitoring occasion, where the UE detects a DCI format that provides a value of </w:t>
      </w:r>
      <m:oMath>
        <m:r>
          <w:rPr>
            <w:rFonts w:ascii="Cambria Math" w:hAnsi="Cambria Math"/>
          </w:rPr>
          <m:t>g</m:t>
        </m:r>
      </m:oMath>
      <w:r w:rsidR="0008789E" w:rsidRPr="00773CA9">
        <w:rPr>
          <w:lang w:val="en-US"/>
        </w:rPr>
        <w:t xml:space="preserve"> </w:t>
      </w:r>
      <w:r w:rsidR="0008789E" w:rsidRPr="00773CA9">
        <w:rPr>
          <w:rFonts w:hint="eastAsia"/>
        </w:rPr>
        <w:t xml:space="preserve">or is associated with a value of </w:t>
      </w:r>
      <m:oMath>
        <m:r>
          <w:rPr>
            <w:rFonts w:ascii="Cambria Math" w:hAnsi="Cambria Math"/>
          </w:rPr>
          <m:t>g</m:t>
        </m:r>
      </m:oMath>
      <w:r>
        <w:t xml:space="preserve">, that is </w:t>
      </w:r>
      <w:r>
        <w:rPr>
          <w:rFonts w:cs="Arial"/>
          <w:lang w:eastAsia="zh-CN"/>
        </w:rPr>
        <w:t xml:space="preserve">the first PDCCH monitoring occasion </w:t>
      </w:r>
      <w:r>
        <w:t xml:space="preserve">after a PDCCH monitoring occasion where the UE detects another DCI format that provides a value different than </w:t>
      </w:r>
      <m:oMath>
        <m:r>
          <w:rPr>
            <w:rFonts w:ascii="Cambria Math" w:hAnsi="Cambria Math"/>
          </w:rPr>
          <m:t>h(g)</m:t>
        </m:r>
      </m:oMath>
    </w:p>
    <w:p w14:paraId="415A3CC0" w14:textId="7C85AAA2" w:rsidR="0008789E" w:rsidRPr="00773CA9" w:rsidRDefault="0008789E" w:rsidP="0008789E">
      <w:r w:rsidRPr="00773CA9">
        <w:t xml:space="preserve">The generation of the first HARQ-ACK information for PUCCH transmission occasion </w:t>
      </w:r>
      <m:oMath>
        <m:r>
          <w:rPr>
            <w:rFonts w:ascii="Cambria Math" w:hAnsi="Cambria Math"/>
          </w:rPr>
          <m:t>i</m:t>
        </m:r>
        <m:d>
          <m:dPr>
            <m:ctrlPr>
              <w:rPr>
                <w:rFonts w:ascii="Cambria Math" w:hAnsi="Cambria Math"/>
                <w:i/>
              </w:rPr>
            </m:ctrlPr>
          </m:dPr>
          <m:e>
            <m:r>
              <w:rPr>
                <w:rFonts w:ascii="Cambria Math" w:hAnsi="Cambria Math"/>
              </w:rPr>
              <m:t>g</m:t>
            </m:r>
          </m:e>
        </m:d>
      </m:oMath>
      <w:r w:rsidRPr="00773CA9">
        <w:rPr>
          <w:rFonts w:hint="eastAsia"/>
        </w:rPr>
        <w:t xml:space="preserve"> </w:t>
      </w:r>
      <w:r w:rsidRPr="00773CA9">
        <w:t xml:space="preserve">in a slot, as described </w:t>
      </w:r>
      <w:r w:rsidR="006F5F9E">
        <w:t>in clause</w:t>
      </w:r>
      <w:r w:rsidRPr="00773CA9">
        <w:t xml:space="preserve"> 9.1.3.1, excludes the generation of HARQ-ACK information for SPS PDSCH receptions.</w:t>
      </w:r>
    </w:p>
    <w:p w14:paraId="5B5E5D2F" w14:textId="4A58C73E" w:rsidR="008C3F0C" w:rsidRDefault="008C3F0C" w:rsidP="008C3F0C">
      <w:r>
        <w:t xml:space="preserve">If </w:t>
      </w:r>
      <m:oMath>
        <m:sSup>
          <m:sSupPr>
            <m:ctrlPr>
              <w:rPr>
                <w:rFonts w:ascii="Cambria Math" w:hAnsi="Cambria Math"/>
                <w:i/>
              </w:rPr>
            </m:ctrlPr>
          </m:sSupPr>
          <m:e>
            <m:r>
              <w:rPr>
                <w:rFonts w:ascii="Cambria Math" w:hAnsi="Cambria Math"/>
              </w:rPr>
              <m:t>h</m:t>
            </m:r>
          </m:e>
          <m:sup>
            <m:d>
              <m:dPr>
                <m:ctrlPr>
                  <w:rPr>
                    <w:rFonts w:ascii="Cambria Math" w:hAnsi="Cambria Math"/>
                    <w:i/>
                  </w:rPr>
                </m:ctrlPr>
              </m:dPr>
              <m:e>
                <m:r>
                  <w:rPr>
                    <w:rFonts w:ascii="Cambria Math" w:hAnsi="Cambria Math"/>
                  </w:rPr>
                  <m:t>g+1</m:t>
                </m:r>
              </m:e>
            </m:d>
            <m:r>
              <w:rPr>
                <w:rFonts w:ascii="Cambria Math" w:hAnsi="Cambria Math"/>
              </w:rPr>
              <m:t>mod2</m:t>
            </m:r>
          </m:sup>
        </m:sSup>
        <m:d>
          <m:dPr>
            <m:ctrlPr>
              <w:rPr>
                <w:rFonts w:ascii="Cambria Math" w:hAnsi="Cambria Math"/>
                <w:i/>
              </w:rPr>
            </m:ctrlPr>
          </m:dPr>
          <m:e>
            <m:r>
              <w:rPr>
                <w:rFonts w:ascii="Cambria Math" w:hAnsi="Cambria Math"/>
              </w:rPr>
              <m:t>g</m:t>
            </m:r>
          </m:e>
        </m:d>
        <m:r>
          <w:rPr>
            <w:rFonts w:ascii="Cambria Math" w:hAnsi="Cambria Math" w:cs="Arial"/>
          </w:rPr>
          <m:t>=∅</m:t>
        </m:r>
      </m:oMath>
      <w:r>
        <w:rPr>
          <w:rFonts w:cs="Arial"/>
        </w:rPr>
        <w:t xml:space="preserve"> or </w:t>
      </w:r>
      <m:oMath>
        <m:sSup>
          <m:sSupPr>
            <m:ctrlPr>
              <w:rPr>
                <w:rFonts w:ascii="Cambria Math" w:hAnsi="Cambria Math"/>
                <w:i/>
              </w:rPr>
            </m:ctrlPr>
          </m:sSupPr>
          <m:e>
            <m:r>
              <w:rPr>
                <w:rFonts w:ascii="Cambria Math" w:hAnsi="Cambria Math"/>
              </w:rPr>
              <m:t>h</m:t>
            </m:r>
          </m:e>
          <m:sup>
            <m:d>
              <m:dPr>
                <m:ctrlPr>
                  <w:rPr>
                    <w:rFonts w:ascii="Cambria Math" w:hAnsi="Cambria Math"/>
                    <w:i/>
                  </w:rPr>
                </m:ctrlPr>
              </m:dPr>
              <m:e>
                <m:r>
                  <w:rPr>
                    <w:rFonts w:ascii="Cambria Math" w:hAnsi="Cambria Math"/>
                  </w:rPr>
                  <m:t>g+1</m:t>
                </m:r>
              </m:e>
            </m:d>
            <m:r>
              <w:rPr>
                <w:rFonts w:ascii="Cambria Math" w:hAnsi="Cambria Math"/>
              </w:rPr>
              <m:t>mod2</m:t>
            </m:r>
          </m:sup>
        </m:sSup>
        <m:d>
          <m:dPr>
            <m:ctrlPr>
              <w:rPr>
                <w:rFonts w:ascii="Cambria Math" w:hAnsi="Cambria Math"/>
                <w:i/>
              </w:rPr>
            </m:ctrlPr>
          </m:dPr>
          <m:e>
            <m:r>
              <w:rPr>
                <w:rFonts w:ascii="Cambria Math" w:hAnsi="Cambria Math"/>
              </w:rPr>
              <m:t>g</m:t>
            </m:r>
          </m:e>
        </m:d>
        <m:r>
          <w:rPr>
            <w:rFonts w:ascii="Cambria Math" w:hAnsi="Cambria Math" w:cs="Arial"/>
          </w:rPr>
          <m:t>=</m:t>
        </m:r>
        <m:r>
          <w:rPr>
            <w:rFonts w:ascii="Cambria Math" w:hAnsi="Cambria Math"/>
          </w:rPr>
          <m:t>h(</m:t>
        </m:r>
        <m:d>
          <m:dPr>
            <m:ctrlPr>
              <w:rPr>
                <w:rFonts w:ascii="Cambria Math" w:hAnsi="Cambria Math"/>
                <w:i/>
              </w:rPr>
            </m:ctrlPr>
          </m:dPr>
          <m:e>
            <m:r>
              <w:rPr>
                <w:rFonts w:ascii="Cambria Math" w:hAnsi="Cambria Math"/>
              </w:rPr>
              <m:t>g+1</m:t>
            </m:r>
          </m:e>
        </m:d>
        <m:r>
          <w:rPr>
            <w:rFonts w:ascii="Cambria Math" w:hAnsi="Cambria Math"/>
          </w:rPr>
          <m:t>mod2)</m:t>
        </m:r>
      </m:oMath>
      <w:r>
        <w:t>, g</w:t>
      </w:r>
      <w:r w:rsidRPr="00990A42">
        <w:t xml:space="preserve">enerate </w:t>
      </w:r>
      <w:r>
        <w:t xml:space="preserve">second </w:t>
      </w:r>
      <w:r w:rsidRPr="00990A42">
        <w:t>HARQ-ACK information</w:t>
      </w:r>
      <w:r>
        <w:t xml:space="preserve"> for </w:t>
      </w:r>
      <w:r w:rsidRPr="00990A42">
        <w:t xml:space="preserve">PUCCH transmission occasion </w:t>
      </w:r>
      <m:oMath>
        <m:r>
          <w:rPr>
            <w:rFonts w:ascii="Cambria Math" w:hAnsi="Cambria Math"/>
          </w:rPr>
          <m:t>i(</m:t>
        </m:r>
        <m:d>
          <m:dPr>
            <m:ctrlPr>
              <w:rPr>
                <w:rFonts w:ascii="Cambria Math" w:hAnsi="Cambria Math"/>
                <w:i/>
              </w:rPr>
            </m:ctrlPr>
          </m:dPr>
          <m:e>
            <m:r>
              <w:rPr>
                <w:rFonts w:ascii="Cambria Math" w:hAnsi="Cambria Math"/>
              </w:rPr>
              <m:t>g+1</m:t>
            </m:r>
          </m:e>
        </m:d>
        <m:r>
          <w:rPr>
            <w:rFonts w:ascii="Cambria Math" w:hAnsi="Cambria Math"/>
          </w:rPr>
          <m:t>mod2)</m:t>
        </m:r>
      </m:oMath>
      <w:r>
        <w:t xml:space="preserve"> in a slot, </w:t>
      </w:r>
      <w:r w:rsidRPr="00990A42">
        <w:t>as d</w:t>
      </w:r>
      <w:r>
        <w:t xml:space="preserve">escribed </w:t>
      </w:r>
      <w:r w:rsidR="006F5F9E">
        <w:t>in clause</w:t>
      </w:r>
      <w:r>
        <w:t xml:space="preserve"> 9.1.3.1</w:t>
      </w:r>
      <w:r w:rsidRPr="00990A42">
        <w:t xml:space="preserve">, </w:t>
      </w:r>
      <w:r>
        <w:t>where</w:t>
      </w:r>
    </w:p>
    <w:p w14:paraId="4E29B7A7" w14:textId="30DEDCE0" w:rsidR="008C3F0C" w:rsidRPr="00AD2C28" w:rsidRDefault="008C3F0C" w:rsidP="008C3F0C">
      <w:pPr>
        <w:pStyle w:val="B1"/>
        <w:rPr>
          <w:rFonts w:cs="Arial"/>
          <w:lang w:val="en-US"/>
        </w:rPr>
      </w:pPr>
      <w:r w:rsidRPr="00990A42">
        <w:rPr>
          <w:rFonts w:cs="Arial"/>
          <w:lang w:eastAsia="zh-CN"/>
        </w:rPr>
        <w:t>-</w:t>
      </w:r>
      <w:r w:rsidRPr="00990A42">
        <w:rPr>
          <w:rFonts w:cs="Arial"/>
          <w:lang w:eastAsia="zh-CN"/>
        </w:rPr>
        <w:tab/>
      </w:r>
      <w:r>
        <w:rPr>
          <w:rFonts w:cs="Arial"/>
          <w:lang w:eastAsia="zh-CN"/>
        </w:rPr>
        <w:t xml:space="preserve">the second </w:t>
      </w:r>
      <w:r>
        <w:t xml:space="preserve">HARQ-ACK information corresponds to detections of DCI formats each providing a same value of </w:t>
      </w:r>
      <m:oMath>
        <m:d>
          <m:dPr>
            <m:ctrlPr>
              <w:rPr>
                <w:rFonts w:ascii="Cambria Math" w:hAnsi="Cambria Math"/>
                <w:i/>
              </w:rPr>
            </m:ctrlPr>
          </m:dPr>
          <m:e>
            <m:r>
              <w:rPr>
                <w:rFonts w:ascii="Cambria Math" w:hAnsi="Cambria Math"/>
              </w:rPr>
              <m:t>g+1</m:t>
            </m:r>
          </m:e>
        </m:d>
        <m:r>
          <w:rPr>
            <w:rFonts w:ascii="Cambria Math" w:hAnsi="Cambria Math"/>
          </w:rPr>
          <m:t>mod2</m:t>
        </m:r>
      </m:oMath>
      <w:r>
        <w:t xml:space="preserve">, of </w:t>
      </w:r>
      <m:oMath>
        <m:r>
          <w:rPr>
            <w:rFonts w:ascii="Cambria Math" w:hAnsi="Cambria Math"/>
          </w:rPr>
          <m:t>h(</m:t>
        </m:r>
        <m:d>
          <m:dPr>
            <m:ctrlPr>
              <w:rPr>
                <w:rFonts w:ascii="Cambria Math" w:hAnsi="Cambria Math"/>
                <w:i/>
              </w:rPr>
            </m:ctrlPr>
          </m:dPr>
          <m:e>
            <m:r>
              <w:rPr>
                <w:rFonts w:ascii="Cambria Math" w:hAnsi="Cambria Math"/>
              </w:rPr>
              <m:t>g+1</m:t>
            </m:r>
          </m:e>
        </m:d>
        <m:r>
          <w:rPr>
            <w:rFonts w:ascii="Cambria Math" w:hAnsi="Cambria Math"/>
          </w:rPr>
          <m:t>mod2)</m:t>
        </m:r>
      </m:oMath>
      <w:r w:rsidR="0008789E">
        <w:rPr>
          <w:lang w:val="en-US"/>
        </w:rPr>
        <w:t xml:space="preserve"> </w:t>
      </w:r>
      <w:r w:rsidR="0008789E" w:rsidRPr="00773CA9">
        <w:t xml:space="preserve">and to detections of DCI formats </w:t>
      </w:r>
      <w:r w:rsidR="0008789E" w:rsidRPr="00773CA9">
        <w:rPr>
          <w:lang w:val="en-US"/>
        </w:rPr>
        <w:t xml:space="preserve">that do </w:t>
      </w:r>
      <w:r w:rsidR="0008789E" w:rsidRPr="00773CA9">
        <w:t>not provid</w:t>
      </w:r>
      <w:r w:rsidR="0008789E" w:rsidRPr="00773CA9">
        <w:rPr>
          <w:lang w:val="en-US"/>
        </w:rPr>
        <w:t>e</w:t>
      </w:r>
      <w:r w:rsidR="0008789E" w:rsidRPr="00773CA9">
        <w:t xml:space="preserve"> a value of </w:t>
      </w:r>
      <m:oMath>
        <m:d>
          <m:dPr>
            <m:ctrlPr>
              <w:rPr>
                <w:rFonts w:ascii="Cambria Math" w:hAnsi="Cambria Math"/>
                <w:i/>
              </w:rPr>
            </m:ctrlPr>
          </m:dPr>
          <m:e>
            <m:r>
              <w:rPr>
                <w:rFonts w:ascii="Cambria Math" w:hAnsi="Cambria Math"/>
              </w:rPr>
              <m:t>g+1</m:t>
            </m:r>
          </m:e>
        </m:d>
        <m:r>
          <w:rPr>
            <w:rFonts w:ascii="Cambria Math" w:hAnsi="Cambria Math"/>
          </w:rPr>
          <m:t>mod2</m:t>
        </m:r>
      </m:oMath>
      <w:r w:rsidR="0008789E" w:rsidRPr="00773CA9">
        <w:t xml:space="preserve">, of </w:t>
      </w:r>
      <m:oMath>
        <m:r>
          <w:rPr>
            <w:rFonts w:ascii="Cambria Math" w:hAnsi="Cambria Math"/>
          </w:rPr>
          <m:t>h(</m:t>
        </m:r>
        <m:d>
          <m:dPr>
            <m:ctrlPr>
              <w:rPr>
                <w:rFonts w:ascii="Cambria Math" w:hAnsi="Cambria Math"/>
                <w:i/>
              </w:rPr>
            </m:ctrlPr>
          </m:dPr>
          <m:e>
            <m:r>
              <w:rPr>
                <w:rFonts w:ascii="Cambria Math" w:hAnsi="Cambria Math"/>
              </w:rPr>
              <m:t>g+1</m:t>
            </m:r>
          </m:e>
        </m:d>
        <m:r>
          <w:rPr>
            <w:rFonts w:ascii="Cambria Math" w:hAnsi="Cambria Math"/>
          </w:rPr>
          <m:t>mod2)</m:t>
        </m:r>
      </m:oMath>
      <w:r w:rsidR="0008789E" w:rsidRPr="00773CA9">
        <w:t xml:space="preserve">, but </w:t>
      </w:r>
      <w:r w:rsidR="0008789E" w:rsidRPr="00773CA9">
        <w:rPr>
          <w:lang w:val="en-US"/>
        </w:rPr>
        <w:t>are</w:t>
      </w:r>
      <w:r w:rsidR="0008789E" w:rsidRPr="00773CA9">
        <w:t xml:space="preserve"> associated with a same </w:t>
      </w:r>
      <w:r w:rsidR="0008789E" w:rsidRPr="00773CA9">
        <w:rPr>
          <w:lang w:val="en-US"/>
        </w:rPr>
        <w:t>value</w:t>
      </w:r>
      <w:r w:rsidR="0008789E" w:rsidRPr="00773CA9">
        <w:t xml:space="preserve"> of </w:t>
      </w:r>
      <m:oMath>
        <m:d>
          <m:dPr>
            <m:ctrlPr>
              <w:rPr>
                <w:rFonts w:ascii="Cambria Math" w:hAnsi="Cambria Math"/>
                <w:i/>
              </w:rPr>
            </m:ctrlPr>
          </m:dPr>
          <m:e>
            <m:r>
              <w:rPr>
                <w:rFonts w:ascii="Cambria Math" w:hAnsi="Cambria Math"/>
              </w:rPr>
              <m:t>g+1</m:t>
            </m:r>
          </m:e>
        </m:d>
        <m:r>
          <w:rPr>
            <w:rFonts w:ascii="Cambria Math" w:hAnsi="Cambria Math"/>
          </w:rPr>
          <m:t>mod2</m:t>
        </m:r>
      </m:oMath>
      <w:r w:rsidR="0008789E" w:rsidRPr="00773CA9">
        <w:t xml:space="preserve">, of </w:t>
      </w:r>
      <m:oMath>
        <m:r>
          <w:rPr>
            <w:rFonts w:ascii="Cambria Math" w:hAnsi="Cambria Math"/>
          </w:rPr>
          <m:t>h(</m:t>
        </m:r>
        <m:d>
          <m:dPr>
            <m:ctrlPr>
              <w:rPr>
                <w:rFonts w:ascii="Cambria Math" w:hAnsi="Cambria Math"/>
                <w:i/>
              </w:rPr>
            </m:ctrlPr>
          </m:dPr>
          <m:e>
            <m:r>
              <w:rPr>
                <w:rFonts w:ascii="Cambria Math" w:hAnsi="Cambria Math"/>
              </w:rPr>
              <m:t>g+1</m:t>
            </m:r>
          </m:e>
        </m:d>
        <m:r>
          <w:rPr>
            <w:rFonts w:ascii="Cambria Math" w:hAnsi="Cambria Math"/>
          </w:rPr>
          <m:t>mod2)</m:t>
        </m:r>
      </m:oMath>
    </w:p>
    <w:p w14:paraId="31776ADE" w14:textId="77777777" w:rsidR="008C3F0C" w:rsidRDefault="008C3F0C" w:rsidP="008C3F0C">
      <w:pPr>
        <w:pStyle w:val="B1"/>
        <w:rPr>
          <w:lang w:eastAsia="zh-CN"/>
        </w:rPr>
      </w:pPr>
      <w:r w:rsidRPr="00990A42">
        <w:rPr>
          <w:rFonts w:cs="Arial"/>
          <w:lang w:eastAsia="zh-CN"/>
        </w:rPr>
        <w:t>-</w:t>
      </w:r>
      <w:r w:rsidRPr="00990A42">
        <w:rPr>
          <w:rFonts w:cs="Arial"/>
          <w:lang w:eastAsia="zh-CN"/>
        </w:rPr>
        <w:tab/>
      </w:r>
      <w:r>
        <w:rPr>
          <w:rFonts w:cs="Arial"/>
          <w:lang w:eastAsia="zh-CN"/>
        </w:rPr>
        <w:t xml:space="preserve">at least one of the DCI formats provides a </w:t>
      </w:r>
      <m:oMath>
        <m:r>
          <w:rPr>
            <w:rFonts w:ascii="Cambria Math" w:hAnsi="Cambria Math"/>
          </w:rPr>
          <m:t>h(</m:t>
        </m:r>
        <m:d>
          <m:dPr>
            <m:ctrlPr>
              <w:rPr>
                <w:rFonts w:ascii="Cambria Math" w:hAnsi="Cambria Math"/>
                <w:i/>
              </w:rPr>
            </m:ctrlPr>
          </m:dPr>
          <m:e>
            <m:r>
              <w:rPr>
                <w:rFonts w:ascii="Cambria Math" w:hAnsi="Cambria Math"/>
              </w:rPr>
              <m:t>g+1</m:t>
            </m:r>
          </m:e>
        </m:d>
        <m:r>
          <w:rPr>
            <w:rFonts w:ascii="Cambria Math" w:hAnsi="Cambria Math"/>
          </w:rPr>
          <m:t>mod2)</m:t>
        </m:r>
      </m:oMath>
      <w:r>
        <w:rPr>
          <w:rFonts w:cs="Arial"/>
        </w:rPr>
        <w:t xml:space="preserve"> value</w:t>
      </w:r>
    </w:p>
    <w:p w14:paraId="4D4BA163" w14:textId="5C706171" w:rsidR="008C3F0C" w:rsidRDefault="008C3F0C" w:rsidP="008C3F0C">
      <w:pPr>
        <w:pStyle w:val="B1"/>
      </w:pPr>
      <w:r w:rsidRPr="00990A42">
        <w:rPr>
          <w:rFonts w:cs="Arial"/>
          <w:lang w:eastAsia="zh-CN"/>
        </w:rPr>
        <w:t>-</w:t>
      </w:r>
      <w:r w:rsidRPr="00990A42">
        <w:rPr>
          <w:rFonts w:cs="Arial"/>
          <w:lang w:eastAsia="zh-CN"/>
        </w:rPr>
        <w:tab/>
      </w:r>
      <m:oMath>
        <m:r>
          <w:rPr>
            <w:rFonts w:ascii="Cambria Math" w:hAnsi="Cambria Math"/>
          </w:rPr>
          <m:t>m=0</m:t>
        </m:r>
      </m:oMath>
      <w:r>
        <w:t xml:space="preserve"> corresponds to a PDCCH monitoring occasion, where the UE detects a DCI format that provides a value of </w:t>
      </w:r>
      <m:oMath>
        <m:d>
          <m:dPr>
            <m:ctrlPr>
              <w:rPr>
                <w:rFonts w:ascii="Cambria Math" w:hAnsi="Cambria Math"/>
                <w:i/>
              </w:rPr>
            </m:ctrlPr>
          </m:dPr>
          <m:e>
            <m:r>
              <w:rPr>
                <w:rFonts w:ascii="Cambria Math" w:hAnsi="Cambria Math"/>
              </w:rPr>
              <m:t>g+1</m:t>
            </m:r>
          </m:e>
        </m:d>
        <m:r>
          <w:rPr>
            <w:rFonts w:ascii="Cambria Math" w:hAnsi="Cambria Math"/>
          </w:rPr>
          <m:t>mod2</m:t>
        </m:r>
      </m:oMath>
      <w:r w:rsidR="0008789E" w:rsidRPr="00773CA9">
        <w:rPr>
          <w:lang w:val="en-US"/>
        </w:rPr>
        <w:t xml:space="preserve"> or that is associated with a </w:t>
      </w:r>
      <w:r w:rsidR="0008789E" w:rsidRPr="00773CA9">
        <w:t xml:space="preserve">value of </w:t>
      </w:r>
      <m:oMath>
        <m:d>
          <m:dPr>
            <m:ctrlPr>
              <w:rPr>
                <w:rFonts w:ascii="Cambria Math" w:hAnsi="Cambria Math"/>
                <w:i/>
              </w:rPr>
            </m:ctrlPr>
          </m:dPr>
          <m:e>
            <m:r>
              <w:rPr>
                <w:rFonts w:ascii="Cambria Math" w:hAnsi="Cambria Math"/>
              </w:rPr>
              <m:t>g+1</m:t>
            </m:r>
          </m:e>
        </m:d>
        <m:r>
          <w:rPr>
            <w:rFonts w:ascii="Cambria Math" w:hAnsi="Cambria Math"/>
          </w:rPr>
          <m:t>mod2</m:t>
        </m:r>
      </m:oMath>
      <w:r>
        <w:t xml:space="preserve">, that is </w:t>
      </w:r>
      <w:r>
        <w:rPr>
          <w:rFonts w:cs="Arial"/>
          <w:lang w:eastAsia="zh-CN"/>
        </w:rPr>
        <w:t xml:space="preserve">the first PDCCH monitoring occasion </w:t>
      </w:r>
      <w:r>
        <w:t xml:space="preserve">after a PDCCH monitoring occasion where the UE detects another DCI format that provides a value different than </w:t>
      </w:r>
      <m:oMath>
        <m:r>
          <w:rPr>
            <w:rFonts w:ascii="Cambria Math" w:hAnsi="Cambria Math"/>
          </w:rPr>
          <m:t>h(</m:t>
        </m:r>
        <m:d>
          <m:dPr>
            <m:ctrlPr>
              <w:rPr>
                <w:rFonts w:ascii="Cambria Math" w:hAnsi="Cambria Math"/>
                <w:i/>
              </w:rPr>
            </m:ctrlPr>
          </m:dPr>
          <m:e>
            <m:r>
              <w:rPr>
                <w:rFonts w:ascii="Cambria Math" w:hAnsi="Cambria Math"/>
              </w:rPr>
              <m:t>g+1</m:t>
            </m:r>
          </m:e>
        </m:d>
        <m:r>
          <w:rPr>
            <w:rFonts w:ascii="Cambria Math" w:hAnsi="Cambria Math"/>
          </w:rPr>
          <m:t>mod2)</m:t>
        </m:r>
      </m:oMath>
    </w:p>
    <w:p w14:paraId="697B2B87" w14:textId="77777777" w:rsidR="008C3F0C" w:rsidRDefault="008C3F0C" w:rsidP="008C3F0C">
      <w:pPr>
        <w:pStyle w:val="B1"/>
      </w:pPr>
      <w:r w:rsidRPr="00990A42">
        <w:rPr>
          <w:rFonts w:cs="Arial"/>
          <w:lang w:eastAsia="zh-CN"/>
        </w:rPr>
        <w:t>-</w:t>
      </w:r>
      <w:r w:rsidRPr="00990A42">
        <w:rPr>
          <w:rFonts w:cs="Arial"/>
          <w:lang w:eastAsia="zh-CN"/>
        </w:rPr>
        <w:tab/>
      </w:r>
      <w:r>
        <w:rPr>
          <w:rFonts w:cs="Arial"/>
          <w:lang w:eastAsia="zh-CN"/>
        </w:rPr>
        <w:t xml:space="preserve">the </w:t>
      </w:r>
      <w:r w:rsidRPr="00990A42">
        <w:t xml:space="preserve">PUCCH transmission occasion </w:t>
      </w:r>
      <m:oMath>
        <m:r>
          <w:rPr>
            <w:rFonts w:ascii="Cambria Math" w:hAnsi="Cambria Math"/>
          </w:rPr>
          <m:t>i(</m:t>
        </m:r>
        <m:d>
          <m:dPr>
            <m:ctrlPr>
              <w:rPr>
                <w:rFonts w:ascii="Cambria Math" w:hAnsi="Cambria Math"/>
                <w:i/>
              </w:rPr>
            </m:ctrlPr>
          </m:dPr>
          <m:e>
            <m:r>
              <w:rPr>
                <w:rFonts w:ascii="Cambria Math" w:hAnsi="Cambria Math"/>
              </w:rPr>
              <m:t>g+1</m:t>
            </m:r>
          </m:e>
        </m:d>
        <m:r>
          <w:rPr>
            <w:rFonts w:ascii="Cambria Math" w:hAnsi="Cambria Math"/>
          </w:rPr>
          <m:t>mod2)</m:t>
        </m:r>
      </m:oMath>
      <w:r>
        <w:t xml:space="preserve"> is a last one for multiplexing second HARQ-ACK information and it is not after PUCCH transmission occasion </w:t>
      </w:r>
      <m:oMath>
        <m:r>
          <w:rPr>
            <w:rFonts w:ascii="Cambria Math" w:hAnsi="Cambria Math"/>
          </w:rPr>
          <m:t>i(g)</m:t>
        </m:r>
      </m:oMath>
    </w:p>
    <w:p w14:paraId="3541CEB5" w14:textId="20002A3E" w:rsidR="008C3F0C" w:rsidRDefault="008C3F0C" w:rsidP="008C3F0C">
      <w:pPr>
        <w:pStyle w:val="B1"/>
        <w:rPr>
          <w:lang w:eastAsia="zh-CN"/>
        </w:rPr>
      </w:pPr>
      <w:r w:rsidRPr="00990A42">
        <w:rPr>
          <w:rFonts w:cs="Arial"/>
          <w:lang w:eastAsia="zh-CN"/>
        </w:rPr>
        <w:t>-</w:t>
      </w:r>
      <w:r w:rsidRPr="00990A42">
        <w:rPr>
          <w:rFonts w:cs="Arial"/>
          <w:lang w:eastAsia="zh-CN"/>
        </w:rPr>
        <w:tab/>
      </w:r>
      <w:r>
        <w:rPr>
          <w:rFonts w:cs="Arial"/>
          <w:lang w:eastAsia="zh-CN"/>
        </w:rPr>
        <w:t xml:space="preserve">if </w:t>
      </w:r>
      <m:oMath>
        <m:sSubSup>
          <m:sSubSupPr>
            <m:ctrlPr>
              <w:rPr>
                <w:rFonts w:ascii="Cambria Math" w:hAnsi="Cambria Math"/>
                <w:i/>
              </w:rPr>
            </m:ctrlPr>
          </m:sSubSupPr>
          <m:e>
            <m:r>
              <w:rPr>
                <w:rFonts w:ascii="Cambria Math" w:hAnsi="Cambria Math"/>
              </w:rPr>
              <m:t>V</m:t>
            </m:r>
          </m:e>
          <m:sub>
            <m:r>
              <m:rPr>
                <m:sty m:val="p"/>
              </m:rPr>
              <w:rPr>
                <w:rFonts w:ascii="Cambria Math" w:hAnsi="Cambria Math"/>
              </w:rPr>
              <m:t>DAI</m:t>
            </m:r>
          </m:sub>
          <m:sup>
            <m:d>
              <m:dPr>
                <m:ctrlPr>
                  <w:rPr>
                    <w:rFonts w:ascii="Cambria Math" w:hAnsi="Cambria Math"/>
                    <w:i/>
                  </w:rPr>
                </m:ctrlPr>
              </m:dPr>
              <m:e>
                <m:r>
                  <w:rPr>
                    <w:rFonts w:ascii="Cambria Math" w:hAnsi="Cambria Math"/>
                  </w:rPr>
                  <m:t>g+1</m:t>
                </m:r>
              </m:e>
            </m:d>
            <m:r>
              <w:rPr>
                <w:rFonts w:ascii="Cambria Math" w:hAnsi="Cambria Math"/>
              </w:rPr>
              <m:t>mod2</m:t>
            </m:r>
          </m:sup>
        </m:sSubSup>
        <m:r>
          <w:rPr>
            <w:rFonts w:ascii="Cambria Math" w:hAnsi="Cambria Math" w:cs="Arial"/>
          </w:rPr>
          <m:t>≠∅</m:t>
        </m:r>
      </m:oMath>
      <w:r>
        <w:rPr>
          <w:lang w:eastAsia="zh-CN"/>
        </w:rPr>
        <w:t xml:space="preserve">, </w:t>
      </w:r>
      <w:r w:rsidRPr="008B708C">
        <w:rPr>
          <w:szCs w:val="22"/>
        </w:rPr>
        <w:t xml:space="preserve">after the completion of the </w:t>
      </w:r>
      <m:oMath>
        <m:r>
          <w:rPr>
            <w:rFonts w:ascii="Cambria Math" w:hAnsi="Cambria Math"/>
          </w:rPr>
          <m:t>c</m:t>
        </m:r>
      </m:oMath>
      <w:r>
        <w:rPr>
          <w:lang w:val="en-US" w:eastAsia="zh-CN"/>
        </w:rPr>
        <w:t xml:space="preserve"> and </w:t>
      </w:r>
      <m:oMath>
        <m:r>
          <w:rPr>
            <w:rFonts w:ascii="Cambria Math" w:hAnsi="Cambria Math"/>
          </w:rPr>
          <m:t>m</m:t>
        </m:r>
      </m:oMath>
      <w:r>
        <w:rPr>
          <w:lang w:val="en-US" w:eastAsia="zh-CN"/>
        </w:rPr>
        <w:t xml:space="preserve"> loops</w:t>
      </w:r>
      <w:r>
        <w:rPr>
          <w:lang w:eastAsia="zh-CN"/>
        </w:rPr>
        <w:t xml:space="preserve"> </w:t>
      </w:r>
      <w:r>
        <w:t>f</w:t>
      </w:r>
      <w:r w:rsidRPr="00B916EC">
        <w:t xml:space="preserve">or </w:t>
      </w:r>
      <w:r>
        <w:rPr>
          <w:lang w:val="en-US"/>
        </w:rPr>
        <w:t xml:space="preserve">the pseudo-code for the second </w:t>
      </w:r>
      <w:r w:rsidRPr="00B916EC">
        <w:rPr>
          <w:rFonts w:cs="Arial"/>
          <w:lang w:eastAsia="zh-CN"/>
        </w:rPr>
        <w:t xml:space="preserve">HARQ-ACK codebook </w:t>
      </w:r>
      <w:r>
        <w:rPr>
          <w:rFonts w:cs="Arial"/>
          <w:lang w:val="en-US" w:eastAsia="zh-CN"/>
        </w:rPr>
        <w:t xml:space="preserve">generation </w:t>
      </w:r>
      <w:r w:rsidR="006F5F9E">
        <w:rPr>
          <w:rFonts w:cs="Arial"/>
          <w:lang w:eastAsia="zh-CN"/>
        </w:rPr>
        <w:t>in clause</w:t>
      </w:r>
      <w:r>
        <w:rPr>
          <w:rFonts w:cs="Arial"/>
          <w:lang w:eastAsia="zh-CN"/>
        </w:rPr>
        <w:t xml:space="preserve"> 9.1.3.1,</w:t>
      </w:r>
      <w:r>
        <w:rPr>
          <w:lang w:val="en-US"/>
        </w:rPr>
        <w:t xml:space="preserve"> set </w:t>
      </w:r>
      <m:oMath>
        <m:sSub>
          <m:sSubPr>
            <m:ctrlPr>
              <w:rPr>
                <w:rFonts w:ascii="Cambria Math" w:hAnsi="Cambria Math"/>
                <w:i/>
              </w:rPr>
            </m:ctrlPr>
          </m:sSubPr>
          <m:e>
            <m:r>
              <w:rPr>
                <w:rFonts w:ascii="Cambria Math" w:hAnsi="Cambria Math"/>
              </w:rPr>
              <m:t>V</m:t>
            </m:r>
          </m:e>
          <m:sub>
            <m:r>
              <w:rPr>
                <w:rFonts w:ascii="Cambria Math" w:hAnsi="Cambria Math"/>
              </w:rPr>
              <m:t>temp2</m:t>
            </m:r>
          </m:sub>
        </m:sSub>
        <m:r>
          <w:rPr>
            <w:rFonts w:ascii="Cambria Math" w:hAnsi="Cambria Math"/>
          </w:rPr>
          <m:t>=</m:t>
        </m:r>
        <m:sSubSup>
          <m:sSubSupPr>
            <m:ctrlPr>
              <w:rPr>
                <w:rFonts w:ascii="Cambria Math" w:hAnsi="Cambria Math"/>
                <w:i/>
              </w:rPr>
            </m:ctrlPr>
          </m:sSubSupPr>
          <m:e>
            <m:r>
              <w:rPr>
                <w:rFonts w:ascii="Cambria Math" w:hAnsi="Cambria Math"/>
              </w:rPr>
              <m:t>V</m:t>
            </m:r>
          </m:e>
          <m:sub>
            <m:r>
              <w:rPr>
                <w:rFonts w:ascii="Cambria Math" w:hAnsi="Cambria Math"/>
              </w:rPr>
              <m:t>DAI</m:t>
            </m:r>
          </m:sub>
          <m:sup>
            <m:d>
              <m:dPr>
                <m:ctrlPr>
                  <w:rPr>
                    <w:rFonts w:ascii="Cambria Math" w:hAnsi="Cambria Math"/>
                    <w:i/>
                  </w:rPr>
                </m:ctrlPr>
              </m:dPr>
              <m:e>
                <m:r>
                  <w:rPr>
                    <w:rFonts w:ascii="Cambria Math" w:hAnsi="Cambria Math"/>
                  </w:rPr>
                  <m:t>g+1</m:t>
                </m:r>
              </m:e>
            </m:d>
            <m:r>
              <w:rPr>
                <w:rFonts w:ascii="Cambria Math" w:hAnsi="Cambria Math"/>
              </w:rPr>
              <m:t>mod2</m:t>
            </m:r>
          </m:sup>
        </m:sSubSup>
      </m:oMath>
      <w:r w:rsidR="0008789E">
        <w:rPr>
          <w:lang w:val="en-US"/>
        </w:rPr>
        <w:t xml:space="preserve">. </w:t>
      </w:r>
      <w:r w:rsidR="0008789E" w:rsidRPr="00041391">
        <w:rPr>
          <w:lang w:eastAsia="zh-CN"/>
        </w:rPr>
        <w:t xml:space="preserve">If the UE is provided </w:t>
      </w:r>
      <w:r w:rsidR="0008789E" w:rsidRPr="00041391">
        <w:rPr>
          <w:i/>
          <w:lang w:eastAsia="zh-CN"/>
        </w:rPr>
        <w:t>PDSCH-CodeBlockGroupTransmission</w:t>
      </w:r>
      <w:r w:rsidR="0008789E" w:rsidRPr="00041391">
        <w:rPr>
          <w:lang w:eastAsia="zh-CN"/>
        </w:rPr>
        <w:t xml:space="preserve"> for  </w:t>
      </w:r>
      <m:oMath>
        <m:sSubSup>
          <m:sSubSupPr>
            <m:ctrlPr>
              <w:rPr>
                <w:rFonts w:ascii="Cambria Math" w:hAnsi="Cambria Math"/>
                <w:iCs/>
                <w:lang w:val="en-US" w:eastAsia="zh-CN"/>
              </w:rPr>
            </m:ctrlPr>
          </m:sSubSupPr>
          <m:e>
            <m:r>
              <w:rPr>
                <w:rFonts w:ascii="Cambria Math" w:hAnsi="Cambria Math"/>
                <w:lang w:eastAsia="zh-CN"/>
              </w:rPr>
              <m:t>N</m:t>
            </m:r>
          </m:e>
          <m:sub>
            <m:r>
              <m:rPr>
                <m:sty m:val="p"/>
              </m:rPr>
              <w:rPr>
                <w:rFonts w:ascii="Cambria Math" w:hAnsi="Cambria Math"/>
                <w:lang w:eastAsia="zh-CN"/>
              </w:rPr>
              <m:t>cells</m:t>
            </m:r>
          </m:sub>
          <m:sup>
            <m:r>
              <m:rPr>
                <m:sty m:val="p"/>
              </m:rPr>
              <w:rPr>
                <w:rFonts w:ascii="Cambria Math" w:hAnsi="Cambria Math"/>
                <w:lang w:eastAsia="zh-CN"/>
              </w:rPr>
              <m:t>DL,CBG</m:t>
            </m:r>
          </m:sup>
        </m:sSubSup>
      </m:oMath>
      <w:r w:rsidR="0008789E" w:rsidRPr="00041391">
        <w:rPr>
          <w:lang w:eastAsia="zh-CN"/>
        </w:rPr>
        <w:t xml:space="preserve"> serving cells, </w:t>
      </w:r>
      <w:r w:rsidR="0008789E" w:rsidRPr="00041391">
        <w:rPr>
          <w:lang w:val="en-US"/>
        </w:rPr>
        <w:t xml:space="preserve">set </w:t>
      </w:r>
      <m:oMath>
        <m:sSub>
          <m:sSubPr>
            <m:ctrlPr>
              <w:rPr>
                <w:rFonts w:ascii="Cambria Math" w:hAnsi="Cambria Math"/>
                <w:i/>
              </w:rPr>
            </m:ctrlPr>
          </m:sSubPr>
          <m:e>
            <m:r>
              <w:rPr>
                <w:rFonts w:ascii="Cambria Math" w:hAnsi="Cambria Math"/>
              </w:rPr>
              <m:t>V</m:t>
            </m:r>
          </m:e>
          <m:sub>
            <m:r>
              <w:rPr>
                <w:rFonts w:ascii="Cambria Math" w:hAnsi="Cambria Math"/>
              </w:rPr>
              <m:t>temp2</m:t>
            </m:r>
          </m:sub>
        </m:sSub>
        <m:r>
          <w:rPr>
            <w:rFonts w:ascii="Cambria Math" w:hAnsi="Cambria Math"/>
          </w:rPr>
          <m:t>=</m:t>
        </m:r>
        <m:sSubSup>
          <m:sSubSupPr>
            <m:ctrlPr>
              <w:rPr>
                <w:rFonts w:ascii="Cambria Math" w:hAnsi="Cambria Math"/>
                <w:i/>
              </w:rPr>
            </m:ctrlPr>
          </m:sSubSupPr>
          <m:e>
            <m:r>
              <w:rPr>
                <w:rFonts w:ascii="Cambria Math" w:hAnsi="Cambria Math"/>
              </w:rPr>
              <m:t>V</m:t>
            </m:r>
          </m:e>
          <m:sub>
            <m:r>
              <w:rPr>
                <w:rFonts w:ascii="Cambria Math" w:hAnsi="Cambria Math"/>
              </w:rPr>
              <m:t>DAI</m:t>
            </m:r>
          </m:sub>
          <m:sup>
            <m:d>
              <m:dPr>
                <m:ctrlPr>
                  <w:rPr>
                    <w:rFonts w:ascii="Cambria Math" w:hAnsi="Cambria Math"/>
                    <w:i/>
                  </w:rPr>
                </m:ctrlPr>
              </m:dPr>
              <m:e>
                <m:r>
                  <w:rPr>
                    <w:rFonts w:ascii="Cambria Math" w:hAnsi="Cambria Math"/>
                  </w:rPr>
                  <m:t>g+1</m:t>
                </m:r>
              </m:e>
            </m:d>
            <m:r>
              <w:rPr>
                <w:rFonts w:ascii="Cambria Math" w:hAnsi="Cambria Math"/>
              </w:rPr>
              <m:t>mod2</m:t>
            </m:r>
          </m:sup>
        </m:sSubSup>
      </m:oMath>
      <w:r>
        <w:t xml:space="preserve"> </w:t>
      </w:r>
      <w:r>
        <w:rPr>
          <w:lang w:eastAsia="zh-CN"/>
        </w:rPr>
        <w:t>for both sub-codebooks</w:t>
      </w:r>
      <w:r w:rsidR="0008789E" w:rsidRPr="0008789E">
        <w:rPr>
          <w:rFonts w:cs="Arial"/>
          <w:lang w:val="en-US" w:eastAsia="zh-CN"/>
        </w:rPr>
        <w:t xml:space="preserve"> </w:t>
      </w:r>
      <w:r w:rsidR="0008789E" w:rsidRPr="00041391">
        <w:rPr>
          <w:rFonts w:cs="Arial"/>
          <w:lang w:val="en-US" w:eastAsia="zh-CN"/>
        </w:rPr>
        <w:t>before appending the second sub-codebook to the first sub-codebook</w:t>
      </w:r>
      <w:r>
        <w:rPr>
          <w:lang w:eastAsia="zh-CN"/>
        </w:rPr>
        <w:t>.</w:t>
      </w:r>
    </w:p>
    <w:p w14:paraId="38A3C87A" w14:textId="26AFFFB7" w:rsidR="008C3F0C" w:rsidRDefault="008C3F0C" w:rsidP="008C3F0C">
      <w:r>
        <w:t xml:space="preserve">If </w:t>
      </w:r>
      <m:oMath>
        <m:sSup>
          <m:sSupPr>
            <m:ctrlPr>
              <w:rPr>
                <w:rFonts w:ascii="Cambria Math" w:hAnsi="Cambria Math"/>
                <w:i/>
              </w:rPr>
            </m:ctrlPr>
          </m:sSupPr>
          <m:e>
            <m:r>
              <w:rPr>
                <w:rFonts w:ascii="Cambria Math" w:hAnsi="Cambria Math"/>
              </w:rPr>
              <m:t>h</m:t>
            </m:r>
          </m:e>
          <m:sup>
            <m:d>
              <m:dPr>
                <m:ctrlPr>
                  <w:rPr>
                    <w:rFonts w:ascii="Cambria Math" w:hAnsi="Cambria Math"/>
                    <w:i/>
                  </w:rPr>
                </m:ctrlPr>
              </m:dPr>
              <m:e>
                <m:r>
                  <w:rPr>
                    <w:rFonts w:ascii="Cambria Math" w:hAnsi="Cambria Math"/>
                  </w:rPr>
                  <m:t>g+1</m:t>
                </m:r>
              </m:e>
            </m:d>
            <m:r>
              <w:rPr>
                <w:rFonts w:ascii="Cambria Math" w:hAnsi="Cambria Math"/>
              </w:rPr>
              <m:t>mod2</m:t>
            </m:r>
          </m:sup>
        </m:sSup>
        <m:d>
          <m:dPr>
            <m:ctrlPr>
              <w:rPr>
                <w:rFonts w:ascii="Cambria Math" w:hAnsi="Cambria Math"/>
                <w:i/>
              </w:rPr>
            </m:ctrlPr>
          </m:dPr>
          <m:e>
            <m:r>
              <w:rPr>
                <w:rFonts w:ascii="Cambria Math" w:hAnsi="Cambria Math"/>
              </w:rPr>
              <m:t>g</m:t>
            </m:r>
          </m:e>
        </m:d>
        <m:r>
          <w:rPr>
            <w:rFonts w:ascii="Cambria Math" w:hAnsi="Cambria Math" w:cs="Arial"/>
          </w:rPr>
          <m:t>≠∅</m:t>
        </m:r>
      </m:oMath>
      <w:r>
        <w:rPr>
          <w:rFonts w:cs="Arial"/>
        </w:rPr>
        <w:t xml:space="preserve"> and </w:t>
      </w:r>
      <m:oMath>
        <m:sSup>
          <m:sSupPr>
            <m:ctrlPr>
              <w:rPr>
                <w:rFonts w:ascii="Cambria Math" w:hAnsi="Cambria Math"/>
                <w:i/>
              </w:rPr>
            </m:ctrlPr>
          </m:sSupPr>
          <m:e>
            <m:r>
              <w:rPr>
                <w:rFonts w:ascii="Cambria Math" w:hAnsi="Cambria Math"/>
              </w:rPr>
              <m:t>h</m:t>
            </m:r>
          </m:e>
          <m:sup>
            <m:d>
              <m:dPr>
                <m:ctrlPr>
                  <w:rPr>
                    <w:rFonts w:ascii="Cambria Math" w:hAnsi="Cambria Math"/>
                    <w:i/>
                  </w:rPr>
                </m:ctrlPr>
              </m:dPr>
              <m:e>
                <m:r>
                  <w:rPr>
                    <w:rFonts w:ascii="Cambria Math" w:hAnsi="Cambria Math"/>
                  </w:rPr>
                  <m:t>g+1</m:t>
                </m:r>
              </m:e>
            </m:d>
            <m:r>
              <w:rPr>
                <w:rFonts w:ascii="Cambria Math" w:hAnsi="Cambria Math"/>
              </w:rPr>
              <m:t>mod2</m:t>
            </m:r>
          </m:sup>
        </m:sSup>
        <m:d>
          <m:dPr>
            <m:ctrlPr>
              <w:rPr>
                <w:rFonts w:ascii="Cambria Math" w:hAnsi="Cambria Math"/>
                <w:i/>
              </w:rPr>
            </m:ctrlPr>
          </m:dPr>
          <m:e>
            <m:r>
              <w:rPr>
                <w:rFonts w:ascii="Cambria Math" w:hAnsi="Cambria Math"/>
              </w:rPr>
              <m:t>g</m:t>
            </m:r>
          </m:e>
        </m:d>
        <m:r>
          <w:rPr>
            <w:rFonts w:ascii="Cambria Math" w:hAnsi="Cambria Math" w:cs="Arial"/>
          </w:rPr>
          <m:t>≠</m:t>
        </m:r>
        <m:r>
          <w:rPr>
            <w:rFonts w:ascii="Cambria Math" w:hAnsi="Cambria Math"/>
          </w:rPr>
          <m:t>h(</m:t>
        </m:r>
        <m:d>
          <m:dPr>
            <m:ctrlPr>
              <w:rPr>
                <w:rFonts w:ascii="Cambria Math" w:hAnsi="Cambria Math"/>
                <w:i/>
              </w:rPr>
            </m:ctrlPr>
          </m:dPr>
          <m:e>
            <m:r>
              <w:rPr>
                <w:rFonts w:ascii="Cambria Math" w:hAnsi="Cambria Math"/>
              </w:rPr>
              <m:t>g+1</m:t>
            </m:r>
          </m:e>
        </m:d>
        <m:r>
          <w:rPr>
            <w:rFonts w:ascii="Cambria Math" w:hAnsi="Cambria Math"/>
          </w:rPr>
          <m:t>mod2)</m:t>
        </m:r>
      </m:oMath>
      <w:r>
        <w:t>, g</w:t>
      </w:r>
      <w:r w:rsidRPr="00990A42">
        <w:t xml:space="preserve">enerate </w:t>
      </w:r>
      <w:r>
        <w:t xml:space="preserve">second </w:t>
      </w:r>
      <w:r w:rsidRPr="00990A42">
        <w:t>HARQ-ACK information</w:t>
      </w:r>
      <w:r>
        <w:t xml:space="preserve"> </w:t>
      </w:r>
      <w:r w:rsidRPr="00990A42">
        <w:t>as d</w:t>
      </w:r>
      <w:r>
        <w:t xml:space="preserve">escribed </w:t>
      </w:r>
      <w:r w:rsidR="006F5F9E">
        <w:t>in clause</w:t>
      </w:r>
      <w:r>
        <w:t xml:space="preserve"> 9.1.3.1</w:t>
      </w:r>
      <w:r w:rsidRPr="00990A42">
        <w:t xml:space="preserve"> </w:t>
      </w:r>
      <w:r>
        <w:t xml:space="preserve">by setting </w:t>
      </w:r>
      <m:oMath>
        <m:r>
          <w:rPr>
            <w:rFonts w:ascii="Cambria Math" w:cs="Arial"/>
            <w:lang w:eastAsia="zh-CN"/>
          </w:rPr>
          <m:t>M=0</m:t>
        </m:r>
      </m:oMath>
      <w:r>
        <w:t xml:space="preserve"> and, </w:t>
      </w:r>
      <w:r w:rsidRPr="008B708C">
        <w:rPr>
          <w:szCs w:val="22"/>
        </w:rPr>
        <w:t xml:space="preserve">after the completion of the </w:t>
      </w:r>
      <m:oMath>
        <m:r>
          <w:rPr>
            <w:rFonts w:ascii="Cambria Math" w:hAnsi="Cambria Math"/>
          </w:rPr>
          <m:t>c</m:t>
        </m:r>
      </m:oMath>
      <w:r>
        <w:rPr>
          <w:lang w:val="en-US" w:eastAsia="zh-CN"/>
        </w:rPr>
        <w:t xml:space="preserve"> and </w:t>
      </w:r>
      <m:oMath>
        <m:r>
          <w:rPr>
            <w:rFonts w:ascii="Cambria Math" w:hAnsi="Cambria Math"/>
          </w:rPr>
          <m:t>m</m:t>
        </m:r>
      </m:oMath>
      <w:r>
        <w:rPr>
          <w:lang w:val="en-US" w:eastAsia="zh-CN"/>
        </w:rPr>
        <w:t xml:space="preserve"> loops</w:t>
      </w:r>
      <w:r>
        <w:rPr>
          <w:lang w:eastAsia="zh-CN"/>
        </w:rPr>
        <w:t xml:space="preserve"> </w:t>
      </w:r>
      <w:r>
        <w:t>f</w:t>
      </w:r>
      <w:r w:rsidRPr="00B916EC">
        <w:t xml:space="preserve">or </w:t>
      </w:r>
      <w:r>
        <w:rPr>
          <w:lang w:val="en-US"/>
        </w:rPr>
        <w:t xml:space="preserve">the pseudo-code for the second </w:t>
      </w:r>
      <w:r w:rsidRPr="00B916EC">
        <w:rPr>
          <w:rFonts w:cs="Arial"/>
          <w:lang w:eastAsia="zh-CN"/>
        </w:rPr>
        <w:t xml:space="preserve">HARQ-ACK codebook </w:t>
      </w:r>
      <w:r>
        <w:rPr>
          <w:rFonts w:cs="Arial"/>
          <w:lang w:val="en-US" w:eastAsia="zh-CN"/>
        </w:rPr>
        <w:t xml:space="preserve">generation </w:t>
      </w:r>
      <w:r w:rsidR="006F5F9E">
        <w:rPr>
          <w:rFonts w:cs="Arial"/>
          <w:lang w:eastAsia="zh-CN"/>
        </w:rPr>
        <w:t>in clause</w:t>
      </w:r>
      <w:r>
        <w:rPr>
          <w:rFonts w:cs="Arial"/>
          <w:lang w:eastAsia="zh-CN"/>
        </w:rPr>
        <w:t xml:space="preserve"> 9.1.3.1,</w:t>
      </w:r>
      <w:r>
        <w:rPr>
          <w:lang w:val="en-US"/>
        </w:rPr>
        <w:t xml:space="preserve"> setting </w:t>
      </w:r>
      <m:oMath>
        <m:sSub>
          <m:sSubPr>
            <m:ctrlPr>
              <w:rPr>
                <w:rFonts w:ascii="Cambria Math" w:hAnsi="Cambria Math"/>
                <w:i/>
              </w:rPr>
            </m:ctrlPr>
          </m:sSubPr>
          <m:e>
            <m:r>
              <w:rPr>
                <w:rFonts w:ascii="Cambria Math" w:hAnsi="Cambria Math"/>
              </w:rPr>
              <m:t>V</m:t>
            </m:r>
          </m:e>
          <m:sub>
            <m:r>
              <w:rPr>
                <w:rFonts w:ascii="Cambria Math" w:hAnsi="Cambria Math"/>
              </w:rPr>
              <m:t>temp2</m:t>
            </m:r>
          </m:sub>
        </m:sSub>
        <m:r>
          <w:rPr>
            <w:rFonts w:ascii="Cambria Math" w:hAnsi="Cambria Math"/>
          </w:rPr>
          <m:t>=</m:t>
        </m:r>
        <m:sSubSup>
          <m:sSubSupPr>
            <m:ctrlPr>
              <w:rPr>
                <w:rFonts w:ascii="Cambria Math" w:hAnsi="Cambria Math"/>
                <w:i/>
              </w:rPr>
            </m:ctrlPr>
          </m:sSubSupPr>
          <m:e>
            <m:r>
              <w:rPr>
                <w:rFonts w:ascii="Cambria Math" w:hAnsi="Cambria Math"/>
              </w:rPr>
              <m:t>V</m:t>
            </m:r>
          </m:e>
          <m:sub>
            <m:r>
              <w:rPr>
                <w:rFonts w:ascii="Cambria Math" w:hAnsi="Cambria Math"/>
              </w:rPr>
              <m:t>DAI</m:t>
            </m:r>
          </m:sub>
          <m:sup>
            <m:d>
              <m:dPr>
                <m:ctrlPr>
                  <w:rPr>
                    <w:rFonts w:ascii="Cambria Math" w:hAnsi="Cambria Math"/>
                    <w:i/>
                  </w:rPr>
                </m:ctrlPr>
              </m:dPr>
              <m:e>
                <m:r>
                  <w:rPr>
                    <w:rFonts w:ascii="Cambria Math" w:hAnsi="Cambria Math"/>
                  </w:rPr>
                  <m:t>g+1</m:t>
                </m:r>
              </m:e>
            </m:d>
            <m:r>
              <w:rPr>
                <w:rFonts w:ascii="Cambria Math" w:hAnsi="Cambria Math"/>
              </w:rPr>
              <m:t>mod2</m:t>
            </m:r>
          </m:sup>
        </m:sSubSup>
      </m:oMath>
      <w:r>
        <w:rPr>
          <w:lang w:eastAsia="zh-CN"/>
        </w:rPr>
        <w:t>.</w:t>
      </w:r>
    </w:p>
    <w:p w14:paraId="192D363C" w14:textId="7E103FD4" w:rsidR="0008789E" w:rsidRDefault="0008789E" w:rsidP="0008789E">
      <w:r>
        <w:t xml:space="preserve">The generation of the second HARQ-ACK information for PUCCH transmission occasion </w:t>
      </w:r>
      <m:oMath>
        <m:r>
          <w:rPr>
            <w:rFonts w:ascii="Cambria Math" w:hAnsi="Cambria Math"/>
          </w:rPr>
          <m:t>i(</m:t>
        </m:r>
        <m:d>
          <m:dPr>
            <m:ctrlPr>
              <w:rPr>
                <w:rFonts w:ascii="Cambria Math" w:hAnsi="Cambria Math"/>
                <w:i/>
              </w:rPr>
            </m:ctrlPr>
          </m:dPr>
          <m:e>
            <m:r>
              <w:rPr>
                <w:rFonts w:ascii="Cambria Math" w:hAnsi="Cambria Math"/>
              </w:rPr>
              <m:t>g+1</m:t>
            </m:r>
          </m:e>
        </m:d>
        <m:r>
          <w:rPr>
            <w:rFonts w:ascii="Cambria Math" w:hAnsi="Cambria Math"/>
          </w:rPr>
          <m:t>mod2)</m:t>
        </m:r>
      </m:oMath>
      <w:r>
        <w:t xml:space="preserve"> in a slot, as described </w:t>
      </w:r>
      <w:r w:rsidR="006F5F9E">
        <w:t>in clause</w:t>
      </w:r>
      <w:r>
        <w:t xml:space="preserve"> 9.1.3.1, excludes the generation of HARQ-ACK information for SPS PDSCH receptions.</w:t>
      </w:r>
    </w:p>
    <w:p w14:paraId="7E4EB82C" w14:textId="77777777" w:rsidR="008C3F0C" w:rsidRPr="00990A42" w:rsidRDefault="008C3F0C" w:rsidP="008C3F0C">
      <w:pPr>
        <w:rPr>
          <w:lang w:eastAsia="zh-CN"/>
        </w:rPr>
      </w:pPr>
      <w:r>
        <w:t>I</w:t>
      </w:r>
      <w:r w:rsidRPr="00990A42">
        <w:t xml:space="preserve">f </w:t>
      </w:r>
      <m:oMath>
        <m:r>
          <w:rPr>
            <w:rFonts w:ascii="Cambria Math" w:cs="Arial"/>
            <w:lang w:eastAsia="zh-CN"/>
          </w:rPr>
          <m:t>q=0</m:t>
        </m:r>
      </m:oMath>
      <w:r>
        <w:rPr>
          <w:lang w:eastAsia="zh-CN"/>
        </w:rPr>
        <w:t>, the UE</w:t>
      </w:r>
    </w:p>
    <w:p w14:paraId="2CFC779B" w14:textId="77777777" w:rsidR="008C3F0C" w:rsidRPr="00990A42" w:rsidRDefault="008C3F0C" w:rsidP="003E315E">
      <w:pPr>
        <w:pStyle w:val="B1"/>
      </w:pPr>
      <w:r>
        <w:t xml:space="preserve">includes </w:t>
      </w:r>
      <w:r w:rsidRPr="00990A42">
        <w:t xml:space="preserve">only the </w:t>
      </w:r>
      <w:r>
        <w:t xml:space="preserve">first </w:t>
      </w:r>
      <w:r w:rsidRPr="00990A42">
        <w:t>HARQ-ACK in</w:t>
      </w:r>
      <w:r>
        <w:t xml:space="preserve">formation for multiplexing in </w:t>
      </w:r>
      <w:r w:rsidRPr="00990A42">
        <w:t xml:space="preserve">PUCCH transmission occasion </w:t>
      </w:r>
      <m:oMath>
        <m:r>
          <w:rPr>
            <w:rFonts w:ascii="Cambria Math" w:hAnsi="Cambria Math"/>
          </w:rPr>
          <m:t>i(g)</m:t>
        </m:r>
      </m:oMath>
    </w:p>
    <w:p w14:paraId="6C854674" w14:textId="77777777" w:rsidR="008C3F0C" w:rsidRPr="00990A42" w:rsidRDefault="008C3F0C" w:rsidP="008C3F0C">
      <w:r w:rsidRPr="00990A42">
        <w:t>else</w:t>
      </w:r>
      <w:r>
        <w:t xml:space="preserve">if </w:t>
      </w:r>
      <m:oMath>
        <m:r>
          <w:rPr>
            <w:rFonts w:ascii="Cambria Math" w:cs="Arial"/>
            <w:lang w:eastAsia="zh-CN"/>
          </w:rPr>
          <m:t>q=1</m:t>
        </m:r>
      </m:oMath>
    </w:p>
    <w:p w14:paraId="4FECC57A" w14:textId="77777777" w:rsidR="008C3F0C" w:rsidRPr="00990A42" w:rsidRDefault="008C3F0C" w:rsidP="003E315E">
      <w:pPr>
        <w:pStyle w:val="B1"/>
      </w:pPr>
      <w:r>
        <w:t>if g = 1</w:t>
      </w:r>
    </w:p>
    <w:p w14:paraId="4960C48B" w14:textId="77777777" w:rsidR="008C3F0C" w:rsidRDefault="008C3F0C" w:rsidP="003E315E">
      <w:pPr>
        <w:pStyle w:val="B2"/>
        <w:ind w:left="567" w:firstLine="0"/>
      </w:pPr>
      <w:r>
        <w:t xml:space="preserve">appends </w:t>
      </w:r>
      <w:r w:rsidRPr="00990A42">
        <w:t xml:space="preserve">the </w:t>
      </w:r>
      <w:r>
        <w:t xml:space="preserve">first </w:t>
      </w:r>
      <w:r w:rsidRPr="00990A42">
        <w:t>HARQ-ACK information</w:t>
      </w:r>
      <w:r>
        <w:t xml:space="preserve"> to the second </w:t>
      </w:r>
      <w:r w:rsidRPr="00990A42">
        <w:t xml:space="preserve">HARQ-ACK information </w:t>
      </w:r>
      <w:r>
        <w:t xml:space="preserve">for multiplexing in </w:t>
      </w:r>
      <w:r w:rsidRPr="00990A42">
        <w:t xml:space="preserve">PUCCH transmission occasion </w:t>
      </w:r>
      <m:oMath>
        <m:r>
          <w:rPr>
            <w:rFonts w:ascii="Cambria Math" w:hAnsi="Cambria Math"/>
          </w:rPr>
          <m:t>i(g)</m:t>
        </m:r>
      </m:oMath>
    </w:p>
    <w:p w14:paraId="2060DF91" w14:textId="54FA87C6" w:rsidR="008C3F0C" w:rsidRDefault="008C3F0C" w:rsidP="003E315E">
      <w:pPr>
        <w:pStyle w:val="B1"/>
      </w:pPr>
      <w:r>
        <w:t>else</w:t>
      </w:r>
    </w:p>
    <w:p w14:paraId="3F6D73B3" w14:textId="77777777" w:rsidR="008C3F0C" w:rsidRDefault="008C3F0C" w:rsidP="003E315E">
      <w:pPr>
        <w:pStyle w:val="B2"/>
        <w:ind w:left="567" w:firstLine="0"/>
      </w:pPr>
      <w:r>
        <w:lastRenderedPageBreak/>
        <w:t xml:space="preserve">append </w:t>
      </w:r>
      <w:r w:rsidRPr="00990A42">
        <w:t xml:space="preserve">the </w:t>
      </w:r>
      <w:r>
        <w:t xml:space="preserve">second </w:t>
      </w:r>
      <w:r w:rsidRPr="00990A42">
        <w:t xml:space="preserve">HARQ-ACK information </w:t>
      </w:r>
      <w:r>
        <w:t xml:space="preserve">to the first </w:t>
      </w:r>
      <w:r w:rsidRPr="00990A42">
        <w:t xml:space="preserve">HARQ-ACK information </w:t>
      </w:r>
      <w:r>
        <w:t xml:space="preserve">for multiplexing in </w:t>
      </w:r>
      <w:r w:rsidRPr="00990A42">
        <w:t xml:space="preserve">PUCCH transmission occasion </w:t>
      </w:r>
      <m:oMath>
        <m:r>
          <w:rPr>
            <w:rFonts w:ascii="Cambria Math" w:hAnsi="Cambria Math"/>
          </w:rPr>
          <m:t>i(g)</m:t>
        </m:r>
      </m:oMath>
    </w:p>
    <w:p w14:paraId="64FC7271" w14:textId="3F4543DD" w:rsidR="008C3F0C" w:rsidRPr="00990A42" w:rsidRDefault="008C3F0C" w:rsidP="003E315E">
      <w:pPr>
        <w:pStyle w:val="B1"/>
      </w:pPr>
      <w:r>
        <w:t>end if</w:t>
      </w:r>
    </w:p>
    <w:p w14:paraId="43BF3FC7" w14:textId="77777777" w:rsidR="008C3F0C" w:rsidRPr="00990A42" w:rsidRDefault="008C3F0C" w:rsidP="008C3F0C">
      <w:r w:rsidRPr="00990A42">
        <w:t>end if</w:t>
      </w:r>
    </w:p>
    <w:p w14:paraId="1C00B560" w14:textId="17B356ED" w:rsidR="0008789E" w:rsidRDefault="0008789E" w:rsidP="0008789E">
      <w:r w:rsidRPr="0092527F">
        <w:t>The UE appends the HARQ-ACK information corresponding to SPS PDSCH reception</w:t>
      </w:r>
      <w:r>
        <w:t>s</w:t>
      </w:r>
      <w:r w:rsidRPr="0092527F">
        <w:t xml:space="preserve">, if any, as described </w:t>
      </w:r>
      <w:r w:rsidR="006F5F9E">
        <w:t>in clause</w:t>
      </w:r>
      <w:r w:rsidRPr="0092527F">
        <w:t xml:space="preserve"> 9.1.3.1, after the first and second</w:t>
      </w:r>
      <w:r>
        <w:t xml:space="preserve">, </w:t>
      </w:r>
      <w:r w:rsidRPr="0092527F">
        <w:t>if any</w:t>
      </w:r>
      <w:r>
        <w:t>,</w:t>
      </w:r>
      <w:r w:rsidRPr="0092527F">
        <w:t xml:space="preserve"> HARQ-ACK information.</w:t>
      </w:r>
    </w:p>
    <w:p w14:paraId="1AFE9042" w14:textId="77777777" w:rsidR="008C3F0C" w:rsidRDefault="008C3F0C" w:rsidP="003E315E">
      <w:r w:rsidRPr="00990A42">
        <w:t xml:space="preserve">If the HARQ-ACK information is multiplexed in a PUSCH transmission, </w:t>
      </w:r>
      <w:r>
        <w:t xml:space="preserve">the HARQ-ACK information is determined as </w:t>
      </w:r>
    </w:p>
    <w:p w14:paraId="32F0FB16" w14:textId="733FDC1E" w:rsidR="008C3F0C" w:rsidRDefault="00224F81" w:rsidP="003E315E">
      <w:pPr>
        <w:pStyle w:val="B1"/>
      </w:pPr>
      <w:r>
        <w:rPr>
          <w:rFonts w:cs="Arial"/>
          <w:lang w:eastAsia="zh-CN"/>
        </w:rPr>
        <w:t>-</w:t>
      </w:r>
      <w:r>
        <w:rPr>
          <w:rFonts w:cs="Arial"/>
          <w:lang w:eastAsia="zh-CN"/>
        </w:rPr>
        <w:tab/>
      </w:r>
      <w:r w:rsidR="008C3F0C">
        <w:rPr>
          <w:rFonts w:cs="Arial"/>
          <w:lang w:eastAsia="zh-CN"/>
        </w:rPr>
        <w:t xml:space="preserve">for multiplexing </w:t>
      </w:r>
      <w:r w:rsidR="008C3F0C">
        <w:t xml:space="preserve">in </w:t>
      </w:r>
      <w:r w:rsidR="008C3F0C" w:rsidRPr="00990A42">
        <w:t xml:space="preserve">PUCCH transmission occasion </w:t>
      </w:r>
      <m:oMath>
        <m:r>
          <w:rPr>
            <w:rFonts w:ascii="Cambria Math" w:hAnsi="Cambria Math"/>
          </w:rPr>
          <m:t>i(g)</m:t>
        </m:r>
      </m:oMath>
      <w:r w:rsidR="008C3F0C">
        <w:t xml:space="preserve">, if the PUSCH transmission is not scheduled by a DCI format or is scheduled by a DCI format that does not include a DCI field with value </w:t>
      </w:r>
      <m:oMath>
        <m:sSubSup>
          <m:sSubSupPr>
            <m:ctrlPr>
              <w:rPr>
                <w:rFonts w:ascii="Cambria Math" w:hAnsi="Cambria Math"/>
                <w:i/>
              </w:rPr>
            </m:ctrlPr>
          </m:sSubSupPr>
          <m:e>
            <m:r>
              <w:rPr>
                <w:rFonts w:ascii="Cambria Math" w:hAnsi="Cambria Math"/>
              </w:rPr>
              <m:t>V</m:t>
            </m:r>
          </m:e>
          <m:sub>
            <m:r>
              <m:rPr>
                <m:sty m:val="p"/>
              </m:rPr>
              <w:rPr>
                <w:rFonts w:ascii="Cambria Math" w:hAnsi="Cambria Math"/>
              </w:rPr>
              <m:t>DAI</m:t>
            </m:r>
          </m:sub>
          <m:sup>
            <m:r>
              <m:rPr>
                <m:sty m:val="p"/>
              </m:rPr>
              <w:rPr>
                <w:rFonts w:ascii="Cambria Math" w:hAnsi="Cambria Math"/>
              </w:rPr>
              <m:t>UL</m:t>
            </m:r>
          </m:sup>
        </m:sSubSup>
      </m:oMath>
    </w:p>
    <w:p w14:paraId="61DD3CED" w14:textId="4EEF87A7" w:rsidR="008C3F0C" w:rsidRDefault="00224F81" w:rsidP="003E315E">
      <w:pPr>
        <w:pStyle w:val="B1"/>
      </w:pPr>
      <w:r>
        <w:rPr>
          <w:rFonts w:cs="Arial"/>
          <w:lang w:eastAsia="zh-CN"/>
        </w:rPr>
        <w:t>-</w:t>
      </w:r>
      <w:r>
        <w:rPr>
          <w:rFonts w:cs="Arial"/>
          <w:lang w:eastAsia="zh-CN"/>
        </w:rPr>
        <w:tab/>
      </w:r>
      <w:r w:rsidR="008C3F0C">
        <w:rPr>
          <w:rFonts w:cs="Arial"/>
          <w:lang w:eastAsia="zh-CN"/>
        </w:rPr>
        <w:t xml:space="preserve">for multiplexing </w:t>
      </w:r>
      <w:r w:rsidR="008C3F0C">
        <w:t xml:space="preserve">in </w:t>
      </w:r>
      <w:r w:rsidR="008C3F0C" w:rsidRPr="00990A42">
        <w:t xml:space="preserve">PUCCH transmission occasion </w:t>
      </w:r>
      <m:oMath>
        <m:r>
          <w:rPr>
            <w:rFonts w:ascii="Cambria Math" w:hAnsi="Cambria Math"/>
          </w:rPr>
          <m:t>i(g)</m:t>
        </m:r>
      </m:oMath>
      <w:r w:rsidR="008C3F0C">
        <w:t xml:space="preserve">, if the PUSCH transmission is scheduled by a DCI format </w:t>
      </w:r>
      <w:r w:rsidR="00A12E73" w:rsidRPr="002B266E">
        <w:rPr>
          <w:rFonts w:hint="eastAsia"/>
          <w:lang w:eastAsia="zh-CN"/>
        </w:rPr>
        <w:t xml:space="preserve">without </w:t>
      </w:r>
      <w:r w:rsidR="00BB1E37">
        <w:rPr>
          <w:i/>
          <w:lang w:val="en-US"/>
        </w:rPr>
        <w:t>ul</w:t>
      </w:r>
      <w:r w:rsidR="00A12E73" w:rsidRPr="002B266E">
        <w:rPr>
          <w:i/>
        </w:rPr>
        <w:t>-TotalDAI-Included</w:t>
      </w:r>
      <w:r w:rsidR="00A12E73" w:rsidRPr="002B266E">
        <w:rPr>
          <w:rFonts w:hint="eastAsia"/>
          <w:lang w:eastAsia="zh-CN"/>
        </w:rPr>
        <w:t xml:space="preserve"> configured</w:t>
      </w:r>
      <w:r w:rsidR="008C3F0C">
        <w:t xml:space="preserve"> except that for</w:t>
      </w:r>
      <w:r w:rsidR="00A12E73">
        <w:rPr>
          <w:lang w:val="en-US"/>
        </w:rPr>
        <w:t xml:space="preserve"> PDSCH group</w:t>
      </w:r>
      <w:r w:rsidR="008C3F0C">
        <w:rPr>
          <w:rFonts w:cs="Arial"/>
          <w:lang w:eastAsia="zh-CN"/>
        </w:rPr>
        <w:t xml:space="preserve"> </w:t>
      </w:r>
      <m:oMath>
        <m:r>
          <w:rPr>
            <w:rFonts w:ascii="Cambria Math" w:cs="Arial"/>
            <w:lang w:eastAsia="zh-CN"/>
          </w:rPr>
          <m:t>g</m:t>
        </m:r>
      </m:oMath>
      <w:r w:rsidR="008C3F0C">
        <w:rPr>
          <w:rFonts w:cs="Arial"/>
          <w:lang w:eastAsia="zh-CN"/>
        </w:rPr>
        <w:t>,</w:t>
      </w:r>
      <w:r w:rsidR="008C3F0C">
        <w:rPr>
          <w:lang w:val="en-US"/>
        </w:rPr>
        <w:t xml:space="preserve"> the </w:t>
      </w:r>
      <w:r w:rsidR="008C3F0C">
        <w:t xml:space="preserve">DCI field with value </w:t>
      </w:r>
      <m:oMath>
        <m:sSubSup>
          <m:sSubSupPr>
            <m:ctrlPr>
              <w:rPr>
                <w:rFonts w:ascii="Cambria Math" w:hAnsi="Cambria Math"/>
                <w:i/>
              </w:rPr>
            </m:ctrlPr>
          </m:sSubSupPr>
          <m:e>
            <m:r>
              <w:rPr>
                <w:rFonts w:ascii="Cambria Math" w:hAnsi="Cambria Math"/>
              </w:rPr>
              <m:t>V</m:t>
            </m:r>
          </m:e>
          <m:sub>
            <m:r>
              <m:rPr>
                <m:sty m:val="p"/>
              </m:rPr>
              <w:rPr>
                <w:rFonts w:ascii="Cambria Math" w:hAnsi="Cambria Math"/>
              </w:rPr>
              <m:t>DAI</m:t>
            </m:r>
          </m:sub>
          <m:sup>
            <m:r>
              <m:rPr>
                <m:sty m:val="p"/>
              </m:rPr>
              <w:rPr>
                <w:rFonts w:ascii="Cambria Math" w:hAnsi="Cambria Math"/>
              </w:rPr>
              <m:t>UL</m:t>
            </m:r>
          </m:sup>
        </m:sSubSup>
      </m:oMath>
      <w:r w:rsidR="008C3F0C">
        <w:rPr>
          <w:lang w:val="en-US"/>
        </w:rPr>
        <w:t xml:space="preserve"> in the DCI format is used </w:t>
      </w:r>
      <w:r w:rsidR="008C3F0C" w:rsidRPr="008B708C">
        <w:rPr>
          <w:szCs w:val="22"/>
        </w:rPr>
        <w:t xml:space="preserve">after the completion of the </w:t>
      </w:r>
      <m:oMath>
        <m:r>
          <w:rPr>
            <w:rFonts w:ascii="Cambria Math" w:hAnsi="Cambria Math"/>
          </w:rPr>
          <m:t>c</m:t>
        </m:r>
      </m:oMath>
      <w:r w:rsidR="008C3F0C">
        <w:rPr>
          <w:lang w:val="en-US" w:eastAsia="zh-CN"/>
        </w:rPr>
        <w:t xml:space="preserve"> and </w:t>
      </w:r>
      <m:oMath>
        <m:r>
          <w:rPr>
            <w:rFonts w:ascii="Cambria Math" w:hAnsi="Cambria Math"/>
          </w:rPr>
          <m:t>m</m:t>
        </m:r>
      </m:oMath>
      <w:r w:rsidR="008C3F0C">
        <w:rPr>
          <w:lang w:val="en-US" w:eastAsia="zh-CN"/>
        </w:rPr>
        <w:t xml:space="preserve"> loops</w:t>
      </w:r>
      <w:r w:rsidR="008C3F0C">
        <w:rPr>
          <w:lang w:eastAsia="zh-CN"/>
        </w:rPr>
        <w:t xml:space="preserve"> </w:t>
      </w:r>
      <w:r w:rsidR="008C3F0C">
        <w:t>f</w:t>
      </w:r>
      <w:r w:rsidR="008C3F0C" w:rsidRPr="00B916EC">
        <w:t xml:space="preserve">or </w:t>
      </w:r>
      <w:r w:rsidR="008C3F0C">
        <w:rPr>
          <w:lang w:val="en-US"/>
        </w:rPr>
        <w:t xml:space="preserve">the pseudo-code for the </w:t>
      </w:r>
      <w:r w:rsidR="008C3F0C" w:rsidRPr="00B916EC">
        <w:rPr>
          <w:rFonts w:cs="Arial"/>
          <w:lang w:eastAsia="zh-CN"/>
        </w:rPr>
        <w:t xml:space="preserve">HARQ-ACK codebook </w:t>
      </w:r>
      <w:r w:rsidR="008C3F0C">
        <w:rPr>
          <w:rFonts w:cs="Arial"/>
          <w:lang w:val="en-US" w:eastAsia="zh-CN"/>
        </w:rPr>
        <w:t xml:space="preserve">generation </w:t>
      </w:r>
      <w:r w:rsidR="006F5F9E">
        <w:rPr>
          <w:rFonts w:cs="Arial"/>
          <w:lang w:eastAsia="zh-CN"/>
        </w:rPr>
        <w:t>in clause</w:t>
      </w:r>
      <w:r w:rsidR="008C3F0C">
        <w:rPr>
          <w:rFonts w:cs="Arial"/>
          <w:lang w:eastAsia="zh-CN"/>
        </w:rPr>
        <w:t xml:space="preserve"> 9.1.3.1</w:t>
      </w:r>
      <w:r w:rsidR="00A12E73" w:rsidRPr="0022218F">
        <w:rPr>
          <w:rFonts w:eastAsiaTheme="minorEastAsia" w:cs="Arial" w:hint="eastAsia"/>
          <w:lang w:val="en-GB" w:eastAsia="zh-CN"/>
        </w:rPr>
        <w:t>, and when the HARQ-ACK information</w:t>
      </w:r>
      <w:r w:rsidR="00A12E73" w:rsidRPr="0022218F">
        <w:rPr>
          <w:rFonts w:eastAsiaTheme="minorEastAsia" w:cs="Arial"/>
          <w:lang w:val="en-GB" w:eastAsia="zh-CN"/>
        </w:rPr>
        <w:t xml:space="preserve"> multiplexed in the </w:t>
      </w:r>
      <w:r w:rsidR="00A12E73" w:rsidRPr="0022218F">
        <w:rPr>
          <w:lang w:val="en-GB" w:eastAsia="en-GB"/>
        </w:rPr>
        <w:t xml:space="preserve">PUCCH transmission occasion </w:t>
      </w:r>
      <m:oMath>
        <m:r>
          <w:rPr>
            <w:rFonts w:ascii="Cambria Math" w:hAnsi="Cambria Math"/>
            <w:lang w:val="en-GB" w:eastAsia="en-GB"/>
          </w:rPr>
          <m:t>i</m:t>
        </m:r>
        <m:d>
          <m:dPr>
            <m:ctrlPr>
              <w:rPr>
                <w:rFonts w:ascii="Cambria Math" w:hAnsi="Cambria Math"/>
                <w:i/>
                <w:lang w:val="en-GB" w:eastAsia="en-GB"/>
              </w:rPr>
            </m:ctrlPr>
          </m:dPr>
          <m:e>
            <m:r>
              <w:rPr>
                <w:rFonts w:ascii="Cambria Math" w:hAnsi="Cambria Math"/>
                <w:lang w:val="en-GB" w:eastAsia="en-GB"/>
              </w:rPr>
              <m:t>g</m:t>
            </m:r>
          </m:e>
        </m:d>
      </m:oMath>
      <w:r w:rsidR="00A12E73" w:rsidRPr="0022218F">
        <w:rPr>
          <w:rFonts w:hint="eastAsia"/>
          <w:lang w:val="en-GB" w:eastAsia="en-GB"/>
        </w:rPr>
        <w:t xml:space="preserve"> does not include </w:t>
      </w:r>
      <w:r w:rsidR="00A12E73" w:rsidRPr="0022218F">
        <w:rPr>
          <w:rFonts w:eastAsiaTheme="minorEastAsia" w:cs="Arial" w:hint="eastAsia"/>
          <w:lang w:val="en-GB" w:eastAsia="zh-CN"/>
        </w:rPr>
        <w:t>HARQ-ACK information</w:t>
      </w:r>
      <w:r w:rsidR="00A12E73" w:rsidRPr="0022218F">
        <w:rPr>
          <w:rFonts w:eastAsiaTheme="minorEastAsia" w:cs="Arial"/>
          <w:lang w:val="en-GB" w:eastAsia="zh-CN"/>
        </w:rPr>
        <w:t xml:space="preserve"> for PDSCH </w:t>
      </w:r>
      <w:r w:rsidR="00A12E73" w:rsidRPr="0022218F">
        <w:rPr>
          <w:rFonts w:eastAsiaTheme="minorEastAsia" w:hint="eastAsia"/>
          <w:lang w:val="en-GB" w:eastAsia="zh-CN"/>
        </w:rPr>
        <w:t xml:space="preserve">group </w:t>
      </w:r>
      <m:oMath>
        <m:d>
          <m:dPr>
            <m:ctrlPr>
              <w:rPr>
                <w:rFonts w:ascii="Cambria Math" w:hAnsi="Cambria Math"/>
                <w:i/>
                <w:lang w:val="en-GB" w:eastAsia="en-GB"/>
              </w:rPr>
            </m:ctrlPr>
          </m:dPr>
          <m:e>
            <m:r>
              <w:rPr>
                <w:rFonts w:ascii="Cambria Math" w:hAnsi="Cambria Math"/>
                <w:lang w:val="en-GB" w:eastAsia="en-GB"/>
              </w:rPr>
              <m:t>g+1</m:t>
            </m:r>
          </m:e>
        </m:d>
        <m:r>
          <w:rPr>
            <w:rFonts w:ascii="Cambria Math" w:hAnsi="Cambria Math"/>
            <w:lang w:val="en-GB" w:eastAsia="en-GB"/>
          </w:rPr>
          <m:t>mod2</m:t>
        </m:r>
      </m:oMath>
    </w:p>
    <w:p w14:paraId="7F774A4D" w14:textId="22687A2F" w:rsidR="008C3F0C" w:rsidRDefault="00224F81" w:rsidP="003E315E">
      <w:pPr>
        <w:pStyle w:val="B1"/>
      </w:pPr>
      <w:r>
        <w:rPr>
          <w:rFonts w:cs="Arial"/>
          <w:lang w:eastAsia="zh-CN"/>
        </w:rPr>
        <w:t>-</w:t>
      </w:r>
      <w:r>
        <w:rPr>
          <w:rFonts w:cs="Arial"/>
          <w:lang w:eastAsia="zh-CN"/>
        </w:rPr>
        <w:tab/>
      </w:r>
      <w:r w:rsidR="008C3F0C">
        <w:rPr>
          <w:rFonts w:cs="Arial"/>
          <w:lang w:eastAsia="zh-CN"/>
        </w:rPr>
        <w:t xml:space="preserve">for multiplexing </w:t>
      </w:r>
      <w:r w:rsidR="008C3F0C">
        <w:t xml:space="preserve">in </w:t>
      </w:r>
      <w:r w:rsidR="008C3F0C" w:rsidRPr="00990A42">
        <w:t xml:space="preserve">PUCCH transmission occasion </w:t>
      </w:r>
      <m:oMath>
        <m:r>
          <w:rPr>
            <w:rFonts w:ascii="Cambria Math" w:hAnsi="Cambria Math"/>
          </w:rPr>
          <m:t>i(g)</m:t>
        </m:r>
      </m:oMath>
      <w:r w:rsidR="008C3F0C">
        <w:t xml:space="preserve">, if the PUSCH transmission is scheduled by a DCI format </w:t>
      </w:r>
      <w:r w:rsidR="00A12E73" w:rsidRPr="002B266E">
        <w:rPr>
          <w:rFonts w:hint="eastAsia"/>
          <w:lang w:eastAsia="zh-CN"/>
        </w:rPr>
        <w:t xml:space="preserve">without </w:t>
      </w:r>
      <w:r w:rsidR="00BB1E37">
        <w:rPr>
          <w:i/>
          <w:lang w:val="en-US"/>
        </w:rPr>
        <w:t>ul</w:t>
      </w:r>
      <w:r w:rsidR="00A12E73" w:rsidRPr="002B266E">
        <w:rPr>
          <w:i/>
        </w:rPr>
        <w:t>-TotalDAI-Included</w:t>
      </w:r>
      <w:r w:rsidR="00A12E73" w:rsidRPr="002B266E">
        <w:rPr>
          <w:rFonts w:hint="eastAsia"/>
          <w:lang w:eastAsia="zh-CN"/>
        </w:rPr>
        <w:t xml:space="preserve"> configured</w:t>
      </w:r>
      <w:r w:rsidR="008C3F0C">
        <w:t xml:space="preserve"> except that</w:t>
      </w:r>
      <w:r w:rsidR="00A12E73" w:rsidRPr="00A12E73">
        <w:rPr>
          <w:rFonts w:eastAsiaTheme="minorEastAsia" w:hint="eastAsia"/>
          <w:lang w:eastAsia="zh-CN"/>
        </w:rPr>
        <w:t xml:space="preserve"> </w:t>
      </w:r>
      <w:r w:rsidR="00A12E73" w:rsidRPr="0022218F">
        <w:rPr>
          <w:rFonts w:eastAsiaTheme="minorEastAsia" w:hint="eastAsia"/>
          <w:lang w:eastAsia="zh-CN"/>
        </w:rPr>
        <w:t>for PDSCH group</w:t>
      </w:r>
      <w:r w:rsidR="00A12E73" w:rsidRPr="0022218F">
        <w:rPr>
          <w:rFonts w:eastAsiaTheme="minorEastAsia"/>
          <w:lang w:eastAsia="zh-CN"/>
        </w:rPr>
        <w:t xml:space="preserve"> </w:t>
      </w:r>
      <m:oMath>
        <m:r>
          <w:rPr>
            <w:rFonts w:ascii="Cambria Math" w:cs="Arial"/>
            <w:lang w:eastAsia="zh-CN"/>
          </w:rPr>
          <m:t>g=0</m:t>
        </m:r>
      </m:oMath>
      <w:r w:rsidR="00A12E73" w:rsidRPr="0022218F">
        <w:rPr>
          <w:rFonts w:eastAsiaTheme="minorEastAsia"/>
          <w:lang w:eastAsia="zh-CN"/>
        </w:rPr>
        <w:t>,</w:t>
      </w:r>
      <w:r w:rsidR="008C3F0C">
        <w:rPr>
          <w:lang w:val="en-US"/>
        </w:rPr>
        <w:t xml:space="preserve"> the </w:t>
      </w:r>
      <w:r w:rsidR="008C3F0C">
        <w:t xml:space="preserve">DCI field with value </w:t>
      </w:r>
      <m:oMath>
        <m:sSubSup>
          <m:sSubSupPr>
            <m:ctrlPr>
              <w:rPr>
                <w:rFonts w:ascii="Cambria Math" w:hAnsi="Cambria Math"/>
                <w:i/>
              </w:rPr>
            </m:ctrlPr>
          </m:sSubSupPr>
          <m:e>
            <m:r>
              <w:rPr>
                <w:rFonts w:ascii="Cambria Math" w:hAnsi="Cambria Math"/>
              </w:rPr>
              <m:t>V</m:t>
            </m:r>
          </m:e>
          <m:sub>
            <m:r>
              <m:rPr>
                <m:sty m:val="p"/>
              </m:rPr>
              <w:rPr>
                <w:rFonts w:ascii="Cambria Math" w:hAnsi="Cambria Math"/>
              </w:rPr>
              <m:t>DAI</m:t>
            </m:r>
          </m:sub>
          <m:sup>
            <m:r>
              <m:rPr>
                <m:sty m:val="p"/>
              </m:rPr>
              <w:rPr>
                <w:rFonts w:ascii="Cambria Math" w:hAnsi="Cambria Math"/>
              </w:rPr>
              <m:t>UL</m:t>
            </m:r>
          </m:sup>
        </m:sSubSup>
      </m:oMath>
      <w:r w:rsidR="008C3F0C">
        <w:rPr>
          <w:lang w:eastAsia="zh-CN"/>
        </w:rPr>
        <w:t xml:space="preserve"> </w:t>
      </w:r>
      <w:r w:rsidR="008C3F0C">
        <w:rPr>
          <w:lang w:val="en-US"/>
        </w:rPr>
        <w:t xml:space="preserve">in the DCI format is used </w:t>
      </w:r>
      <w:r w:rsidR="008C3F0C" w:rsidRPr="008B708C">
        <w:rPr>
          <w:szCs w:val="22"/>
        </w:rPr>
        <w:t xml:space="preserve">after the completion of the </w:t>
      </w:r>
      <m:oMath>
        <m:r>
          <w:rPr>
            <w:rFonts w:ascii="Cambria Math" w:hAnsi="Cambria Math"/>
          </w:rPr>
          <m:t>c</m:t>
        </m:r>
      </m:oMath>
      <w:r w:rsidR="008C3F0C">
        <w:rPr>
          <w:lang w:val="en-US" w:eastAsia="zh-CN"/>
        </w:rPr>
        <w:t xml:space="preserve"> and </w:t>
      </w:r>
      <m:oMath>
        <m:r>
          <w:rPr>
            <w:rFonts w:ascii="Cambria Math" w:hAnsi="Cambria Math"/>
          </w:rPr>
          <m:t>m</m:t>
        </m:r>
      </m:oMath>
      <w:r w:rsidR="008C3F0C">
        <w:rPr>
          <w:lang w:val="en-US" w:eastAsia="zh-CN"/>
        </w:rPr>
        <w:t xml:space="preserve"> loops</w:t>
      </w:r>
      <w:r w:rsidR="008C3F0C">
        <w:rPr>
          <w:lang w:eastAsia="zh-CN"/>
        </w:rPr>
        <w:t xml:space="preserve"> </w:t>
      </w:r>
      <w:r w:rsidR="008C3F0C">
        <w:t>f</w:t>
      </w:r>
      <w:r w:rsidR="008C3F0C" w:rsidRPr="00B916EC">
        <w:t xml:space="preserve">or </w:t>
      </w:r>
      <w:r w:rsidR="008C3F0C">
        <w:rPr>
          <w:lang w:val="en-US"/>
        </w:rPr>
        <w:t xml:space="preserve">the pseudo-code for the </w:t>
      </w:r>
      <w:r w:rsidR="008C3F0C" w:rsidRPr="00B916EC">
        <w:rPr>
          <w:rFonts w:cs="Arial"/>
          <w:lang w:eastAsia="zh-CN"/>
        </w:rPr>
        <w:t xml:space="preserve">HARQ-ACK codebook </w:t>
      </w:r>
      <w:r w:rsidR="008C3F0C">
        <w:rPr>
          <w:rFonts w:cs="Arial"/>
          <w:lang w:val="en-US" w:eastAsia="zh-CN"/>
        </w:rPr>
        <w:t xml:space="preserve">generation </w:t>
      </w:r>
      <w:r w:rsidR="006F5F9E">
        <w:rPr>
          <w:rFonts w:cs="Arial"/>
          <w:lang w:eastAsia="zh-CN"/>
        </w:rPr>
        <w:t>in clause</w:t>
      </w:r>
      <w:r w:rsidR="008C3F0C">
        <w:rPr>
          <w:rFonts w:cs="Arial"/>
          <w:lang w:eastAsia="zh-CN"/>
        </w:rPr>
        <w:t xml:space="preserve"> 9.1.3.1</w:t>
      </w:r>
      <w:r w:rsidR="00A12E73" w:rsidRPr="0022218F">
        <w:rPr>
          <w:rFonts w:cs="Arial"/>
          <w:lang w:val="en-US" w:eastAsia="zh-CN"/>
        </w:rPr>
        <w:t xml:space="preserve">, </w:t>
      </w:r>
      <w:r w:rsidR="00A12E73" w:rsidRPr="0022218F">
        <w:rPr>
          <w:rFonts w:eastAsiaTheme="minorEastAsia" w:cs="Arial" w:hint="eastAsia"/>
          <w:lang w:val="en-GB" w:eastAsia="zh-CN"/>
        </w:rPr>
        <w:t>and when the HARQ-ACK information</w:t>
      </w:r>
      <w:r w:rsidR="00A12E73" w:rsidRPr="0022218F">
        <w:rPr>
          <w:rFonts w:eastAsiaTheme="minorEastAsia" w:cs="Arial"/>
          <w:lang w:val="en-GB" w:eastAsia="zh-CN"/>
        </w:rPr>
        <w:t xml:space="preserve"> multiplexed in the </w:t>
      </w:r>
      <w:r w:rsidR="00A12E73" w:rsidRPr="0022218F">
        <w:rPr>
          <w:lang w:val="en-GB" w:eastAsia="en-GB"/>
        </w:rPr>
        <w:t xml:space="preserve">PUCCH transmission occasion </w:t>
      </w:r>
      <m:oMath>
        <m:r>
          <w:rPr>
            <w:rFonts w:ascii="Cambria Math" w:hAnsi="Cambria Math"/>
            <w:lang w:val="en-GB" w:eastAsia="en-GB"/>
          </w:rPr>
          <m:t>i</m:t>
        </m:r>
        <m:d>
          <m:dPr>
            <m:ctrlPr>
              <w:rPr>
                <w:rFonts w:ascii="Cambria Math" w:hAnsi="Cambria Math"/>
                <w:i/>
                <w:lang w:val="en-GB" w:eastAsia="en-GB"/>
              </w:rPr>
            </m:ctrlPr>
          </m:dPr>
          <m:e>
            <m:r>
              <w:rPr>
                <w:rFonts w:ascii="Cambria Math" w:hAnsi="Cambria Math"/>
                <w:lang w:val="en-GB" w:eastAsia="en-GB"/>
              </w:rPr>
              <m:t>g</m:t>
            </m:r>
          </m:e>
        </m:d>
      </m:oMath>
      <w:r w:rsidR="00A12E73" w:rsidRPr="0022218F">
        <w:rPr>
          <w:rFonts w:hint="eastAsia"/>
          <w:lang w:val="en-GB" w:eastAsia="en-GB"/>
        </w:rPr>
        <w:t xml:space="preserve"> include</w:t>
      </w:r>
      <w:r w:rsidR="00A12E73" w:rsidRPr="0022218F">
        <w:rPr>
          <w:lang w:val="en-GB" w:eastAsia="en-GB"/>
        </w:rPr>
        <w:t>s</w:t>
      </w:r>
      <w:r w:rsidR="00A12E73" w:rsidRPr="0022218F">
        <w:rPr>
          <w:rFonts w:hint="eastAsia"/>
          <w:lang w:val="en-GB" w:eastAsia="en-GB"/>
        </w:rPr>
        <w:t xml:space="preserve"> </w:t>
      </w:r>
      <w:r w:rsidR="00A12E73" w:rsidRPr="0022218F">
        <w:rPr>
          <w:rFonts w:eastAsiaTheme="minorEastAsia" w:cs="Arial" w:hint="eastAsia"/>
          <w:lang w:val="en-GB" w:eastAsia="zh-CN"/>
        </w:rPr>
        <w:t>HARQ-ACK information</w:t>
      </w:r>
      <w:r w:rsidR="00A12E73" w:rsidRPr="0022218F">
        <w:rPr>
          <w:rFonts w:eastAsiaTheme="minorEastAsia" w:cs="Arial"/>
          <w:lang w:val="en-GB" w:eastAsia="zh-CN"/>
        </w:rPr>
        <w:t xml:space="preserve"> for PDSCH </w:t>
      </w:r>
      <w:r w:rsidR="00A12E73" w:rsidRPr="0022218F">
        <w:rPr>
          <w:rFonts w:eastAsiaTheme="minorEastAsia" w:hint="eastAsia"/>
          <w:lang w:val="en-GB" w:eastAsia="zh-CN"/>
        </w:rPr>
        <w:t>group</w:t>
      </w:r>
      <w:r w:rsidR="00A12E73" w:rsidRPr="0022218F">
        <w:rPr>
          <w:rFonts w:eastAsiaTheme="minorEastAsia"/>
          <w:lang w:val="en-GB" w:eastAsia="zh-CN"/>
        </w:rPr>
        <w:t xml:space="preserve">s </w:t>
      </w:r>
      <m:oMath>
        <m:r>
          <w:rPr>
            <w:rFonts w:ascii="Cambria Math" w:cs="Arial"/>
            <w:lang w:val="en-GB" w:eastAsia="zh-CN"/>
          </w:rPr>
          <m:t>g</m:t>
        </m:r>
      </m:oMath>
      <w:r w:rsidR="00A12E73" w:rsidRPr="0022218F">
        <w:rPr>
          <w:rFonts w:eastAsiaTheme="minorEastAsia"/>
          <w:lang w:val="en-GB" w:eastAsia="zh-CN"/>
        </w:rPr>
        <w:t xml:space="preserve"> and</w:t>
      </w:r>
      <w:r w:rsidR="00A12E73" w:rsidRPr="0022218F">
        <w:rPr>
          <w:rFonts w:eastAsiaTheme="minorEastAsia" w:hint="eastAsia"/>
          <w:lang w:val="en-GB" w:eastAsia="zh-CN"/>
        </w:rPr>
        <w:t xml:space="preserve"> </w:t>
      </w:r>
      <m:oMath>
        <m:d>
          <m:dPr>
            <m:ctrlPr>
              <w:rPr>
                <w:rFonts w:ascii="Cambria Math" w:hAnsi="Cambria Math"/>
                <w:i/>
                <w:lang w:val="en-GB" w:eastAsia="en-GB"/>
              </w:rPr>
            </m:ctrlPr>
          </m:dPr>
          <m:e>
            <m:r>
              <w:rPr>
                <w:rFonts w:ascii="Cambria Math" w:hAnsi="Cambria Math"/>
                <w:lang w:val="en-GB" w:eastAsia="en-GB"/>
              </w:rPr>
              <m:t>g+1</m:t>
            </m:r>
          </m:e>
        </m:d>
        <m:r>
          <w:rPr>
            <w:rFonts w:ascii="Cambria Math" w:hAnsi="Cambria Math"/>
            <w:lang w:val="en-GB" w:eastAsia="en-GB"/>
          </w:rPr>
          <m:t>mod2</m:t>
        </m:r>
      </m:oMath>
    </w:p>
    <w:p w14:paraId="16679BBD" w14:textId="0D2B50EC" w:rsidR="00A12E73" w:rsidRPr="00D272C1" w:rsidRDefault="00A12E73" w:rsidP="00A12E73">
      <w:pPr>
        <w:pStyle w:val="B1"/>
      </w:pPr>
      <w:r w:rsidRPr="00D272C1">
        <w:rPr>
          <w:rFonts w:cs="Arial"/>
          <w:lang w:eastAsia="zh-CN"/>
        </w:rPr>
        <w:t>-</w:t>
      </w:r>
      <w:r w:rsidRPr="00D272C1">
        <w:rPr>
          <w:rFonts w:cs="Arial"/>
          <w:lang w:eastAsia="zh-CN"/>
        </w:rPr>
        <w:tab/>
        <w:t>for multiplexing</w:t>
      </w:r>
      <w:r>
        <w:rPr>
          <w:rFonts w:cs="Arial"/>
          <w:lang w:val="en-US" w:eastAsia="zh-CN"/>
        </w:rPr>
        <w:t xml:space="preserve"> </w:t>
      </w:r>
      <w:r w:rsidRPr="00D272C1">
        <w:rPr>
          <w:shd w:val="clear" w:color="auto" w:fill="FFFFFF"/>
          <w:lang w:val="en-GB"/>
        </w:rPr>
        <w:t>in PUCCH transmission occasion</w:t>
      </w:r>
      <w:r>
        <w:rPr>
          <w:shd w:val="clear" w:color="auto" w:fill="FFFFFF"/>
          <w:lang w:val="en-GB"/>
        </w:rPr>
        <w:t xml:space="preserve"> </w:t>
      </w:r>
      <m:oMath>
        <m:r>
          <w:rPr>
            <w:rFonts w:ascii="Cambria Math" w:hAnsi="Cambria Math"/>
            <w:lang w:val="en-GB" w:eastAsia="en-GB"/>
          </w:rPr>
          <m:t>i(g)</m:t>
        </m:r>
      </m:oMath>
      <w:r w:rsidRPr="00D272C1">
        <w:rPr>
          <w:shd w:val="clear" w:color="auto" w:fill="FFFFFF"/>
          <w:lang w:val="en-GB"/>
        </w:rPr>
        <w:t>, if the PUSCH transmission is scheduled by a DCI format</w:t>
      </w:r>
      <w:r>
        <w:rPr>
          <w:shd w:val="clear" w:color="auto" w:fill="FFFFFF"/>
          <w:lang w:val="en-GB"/>
        </w:rPr>
        <w:t xml:space="preserve"> </w:t>
      </w:r>
      <w:r w:rsidRPr="002B266E">
        <w:rPr>
          <w:rFonts w:hint="eastAsia"/>
          <w:lang w:eastAsia="zh-CN"/>
        </w:rPr>
        <w:t xml:space="preserve">without </w:t>
      </w:r>
      <w:r w:rsidR="00BB1E37">
        <w:rPr>
          <w:i/>
          <w:lang w:val="en-US"/>
        </w:rPr>
        <w:t>ul</w:t>
      </w:r>
      <w:r w:rsidRPr="002B266E">
        <w:rPr>
          <w:i/>
        </w:rPr>
        <w:t>-TotalDAI-Included</w:t>
      </w:r>
      <w:r w:rsidRPr="002B266E">
        <w:rPr>
          <w:rFonts w:hint="eastAsia"/>
          <w:lang w:eastAsia="zh-CN"/>
        </w:rPr>
        <w:t xml:space="preserve"> configured</w:t>
      </w:r>
      <w:r>
        <w:rPr>
          <w:lang w:val="en-US" w:eastAsia="zh-CN"/>
        </w:rPr>
        <w:t xml:space="preserve"> </w:t>
      </w:r>
      <w:r w:rsidRPr="00D272C1">
        <w:rPr>
          <w:shd w:val="clear" w:color="auto" w:fill="FFFFFF"/>
          <w:lang w:val="en-GB"/>
        </w:rPr>
        <w:t>except that</w:t>
      </w:r>
      <w:r>
        <w:rPr>
          <w:shd w:val="clear" w:color="auto" w:fill="FFFFFF"/>
          <w:lang w:val="en-GB"/>
        </w:rPr>
        <w:t xml:space="preserve"> </w:t>
      </w:r>
      <w:r w:rsidRPr="00D272C1">
        <w:rPr>
          <w:shd w:val="clear" w:color="auto" w:fill="FFFFFF"/>
        </w:rPr>
        <w:t>for PDSCH group</w:t>
      </w:r>
      <w:r>
        <w:rPr>
          <w:shd w:val="clear" w:color="auto" w:fill="FFFFFF"/>
          <w:lang w:val="en-US"/>
        </w:rPr>
        <w:t xml:space="preserve"> </w:t>
      </w:r>
      <m:oMath>
        <m:r>
          <w:rPr>
            <w:rFonts w:ascii="Cambria Math" w:cs="Arial"/>
            <w:lang w:eastAsia="zh-CN"/>
          </w:rPr>
          <m:t>g=0</m:t>
        </m:r>
      </m:oMath>
      <w:r w:rsidRPr="00D272C1">
        <w:rPr>
          <w:shd w:val="clear" w:color="auto" w:fill="FFFFFF"/>
        </w:rPr>
        <w:t>,</w:t>
      </w:r>
      <w:r>
        <w:rPr>
          <w:shd w:val="clear" w:color="auto" w:fill="FFFFFF"/>
          <w:lang w:val="en-US"/>
        </w:rPr>
        <w:t xml:space="preserve"> </w:t>
      </w:r>
      <w:r w:rsidRPr="00D272C1">
        <w:rPr>
          <w:shd w:val="clear" w:color="auto" w:fill="FFFFFF"/>
        </w:rPr>
        <w:t>the</w:t>
      </w:r>
      <w:r>
        <w:rPr>
          <w:shd w:val="clear" w:color="auto" w:fill="FFFFFF"/>
          <w:lang w:val="en-US"/>
        </w:rPr>
        <w:t xml:space="preserve"> </w:t>
      </w:r>
      <w:r w:rsidRPr="00D272C1">
        <w:rPr>
          <w:shd w:val="clear" w:color="auto" w:fill="FFFFFF"/>
          <w:lang w:val="en-GB"/>
        </w:rPr>
        <w:t>DCI field with value</w:t>
      </w:r>
      <w:r>
        <w:rPr>
          <w:shd w:val="clear" w:color="auto" w:fill="FFFFFF"/>
          <w:lang w:val="en-GB"/>
        </w:rPr>
        <w:t xml:space="preserve"> </w:t>
      </w:r>
      <w:r w:rsidRPr="00D272C1">
        <w:rPr>
          <w:noProof/>
          <w:position w:val="-10"/>
          <w:lang w:val="en-GB" w:eastAsia="zh-CN"/>
        </w:rPr>
        <w:object w:dxaOrig="400" w:dyaOrig="340" w14:anchorId="323AD76F">
          <v:shape id="_x0000_i1947" type="#_x0000_t75" style="width:20.25pt;height:18.75pt" o:ole="">
            <v:imagedata r:id="rId533" o:title=""/>
          </v:shape>
          <o:OLEObject Type="Embed" ProgID="Equation.3" ShapeID="_x0000_i1947" DrawAspect="Content" ObjectID="_1732351981" r:id="rId534"/>
        </w:object>
      </w:r>
      <w:r>
        <w:rPr>
          <w:noProof/>
          <w:lang w:val="en-GB" w:eastAsia="zh-CN"/>
        </w:rPr>
        <w:t xml:space="preserve"> </w:t>
      </w:r>
      <w:r w:rsidRPr="00D272C1">
        <w:rPr>
          <w:shd w:val="clear" w:color="auto" w:fill="FFFFFF"/>
        </w:rPr>
        <w:t>in the DCI format is used</w:t>
      </w:r>
      <w:r>
        <w:rPr>
          <w:shd w:val="clear" w:color="auto" w:fill="FFFFFF"/>
          <w:lang w:val="en-US"/>
        </w:rPr>
        <w:t xml:space="preserve"> </w:t>
      </w:r>
      <w:r w:rsidRPr="00D272C1">
        <w:rPr>
          <w:shd w:val="clear" w:color="auto" w:fill="FFFFFF"/>
          <w:lang w:val="en-GB"/>
        </w:rPr>
        <w:t>after the completion of the</w:t>
      </w:r>
      <w:r>
        <w:rPr>
          <w:shd w:val="clear" w:color="auto" w:fill="FFFFFF"/>
          <w:lang w:val="en-GB"/>
        </w:rPr>
        <w:t xml:space="preserve"> </w:t>
      </w:r>
      <m:oMath>
        <m:r>
          <w:rPr>
            <w:rFonts w:ascii="Cambria Math" w:hAnsi="Cambria Math"/>
          </w:rPr>
          <m:t>c</m:t>
        </m:r>
      </m:oMath>
      <w:r>
        <w:rPr>
          <w:lang w:val="en-US" w:eastAsia="zh-CN"/>
        </w:rPr>
        <w:t xml:space="preserve"> and </w:t>
      </w:r>
      <m:oMath>
        <m:r>
          <w:rPr>
            <w:rFonts w:ascii="Cambria Math" w:hAnsi="Cambria Math"/>
          </w:rPr>
          <m:t>m</m:t>
        </m:r>
      </m:oMath>
      <w:r>
        <w:rPr>
          <w:lang w:val="en-US" w:eastAsia="zh-CN"/>
        </w:rPr>
        <w:t xml:space="preserve"> loops</w:t>
      </w:r>
      <w:r>
        <w:rPr>
          <w:lang w:eastAsia="zh-CN"/>
        </w:rPr>
        <w:t xml:space="preserve"> </w:t>
      </w:r>
      <w:r w:rsidRPr="00D272C1">
        <w:rPr>
          <w:shd w:val="clear" w:color="auto" w:fill="FFFFFF"/>
          <w:lang w:val="en-GB"/>
        </w:rPr>
        <w:t>for</w:t>
      </w:r>
      <w:r>
        <w:rPr>
          <w:shd w:val="clear" w:color="auto" w:fill="FFFFFF"/>
          <w:lang w:val="en-GB"/>
        </w:rPr>
        <w:t xml:space="preserve"> </w:t>
      </w:r>
      <w:r w:rsidRPr="00D272C1">
        <w:rPr>
          <w:shd w:val="clear" w:color="auto" w:fill="FFFFFF"/>
        </w:rPr>
        <w:t>the pseudo-code for the</w:t>
      </w:r>
      <w:r>
        <w:rPr>
          <w:shd w:val="clear" w:color="auto" w:fill="FFFFFF"/>
          <w:lang w:val="en-US"/>
        </w:rPr>
        <w:t xml:space="preserve"> </w:t>
      </w:r>
      <w:r w:rsidRPr="00D272C1">
        <w:rPr>
          <w:shd w:val="clear" w:color="auto" w:fill="FFFFFF"/>
          <w:lang w:val="en-GB"/>
        </w:rPr>
        <w:t>HARQ-ACK codebook</w:t>
      </w:r>
      <w:r>
        <w:rPr>
          <w:shd w:val="clear" w:color="auto" w:fill="FFFFFF"/>
          <w:lang w:val="en-GB"/>
        </w:rPr>
        <w:t xml:space="preserve"> </w:t>
      </w:r>
      <w:r w:rsidRPr="00D272C1">
        <w:rPr>
          <w:shd w:val="clear" w:color="auto" w:fill="FFFFFF"/>
        </w:rPr>
        <w:t>generation</w:t>
      </w:r>
      <w:r>
        <w:rPr>
          <w:shd w:val="clear" w:color="auto" w:fill="FFFFFF"/>
          <w:lang w:val="en-US"/>
        </w:rPr>
        <w:t xml:space="preserve"> </w:t>
      </w:r>
      <w:r w:rsidR="006F5F9E">
        <w:rPr>
          <w:shd w:val="clear" w:color="auto" w:fill="FFFFFF"/>
          <w:lang w:val="en-GB"/>
        </w:rPr>
        <w:t>in clause</w:t>
      </w:r>
      <w:r w:rsidRPr="00D272C1">
        <w:rPr>
          <w:shd w:val="clear" w:color="auto" w:fill="FFFFFF"/>
          <w:lang w:val="en-GB"/>
        </w:rPr>
        <w:t xml:space="preserve"> 9.1.3.1, and when the UE has not </w:t>
      </w:r>
      <w:r>
        <w:rPr>
          <w:shd w:val="clear" w:color="auto" w:fill="FFFFFF"/>
          <w:lang w:val="en-GB"/>
        </w:rPr>
        <w:t>detected any DCI format</w:t>
      </w:r>
      <w:r w:rsidRPr="00D272C1">
        <w:rPr>
          <w:shd w:val="clear" w:color="auto" w:fill="FFFFFF"/>
          <w:lang w:val="en-GB"/>
        </w:rPr>
        <w:t xml:space="preserve"> scheduling PDSCH receptions</w:t>
      </w:r>
      <w:r>
        <w:rPr>
          <w:shd w:val="clear" w:color="auto" w:fill="FFFFFF"/>
          <w:lang w:val="en-GB"/>
        </w:rPr>
        <w:t>,</w:t>
      </w:r>
      <w:r w:rsidRPr="00D272C1">
        <w:rPr>
          <w:shd w:val="clear" w:color="auto" w:fill="FFFFFF"/>
          <w:lang w:val="en-GB"/>
        </w:rPr>
        <w:t xml:space="preserve"> and</w:t>
      </w:r>
      <w:r>
        <w:rPr>
          <w:shd w:val="clear" w:color="auto" w:fill="FFFFFF"/>
          <w:lang w:val="en-GB"/>
        </w:rPr>
        <w:t xml:space="preserve"> </w:t>
      </w:r>
      <w:r w:rsidRPr="00D272C1">
        <w:rPr>
          <w:shd w:val="clear" w:color="auto" w:fill="FFFFFF"/>
          <w:lang w:val="en-GB"/>
        </w:rPr>
        <w:t xml:space="preserve">the UE has not </w:t>
      </w:r>
      <w:r>
        <w:rPr>
          <w:shd w:val="clear" w:color="auto" w:fill="FFFFFF"/>
          <w:lang w:val="en-GB"/>
        </w:rPr>
        <w:t>detected any DCI format</w:t>
      </w:r>
      <w:r w:rsidRPr="00D272C1">
        <w:rPr>
          <w:shd w:val="clear" w:color="auto" w:fill="FFFFFF"/>
          <w:lang w:val="en-GB"/>
        </w:rPr>
        <w:t xml:space="preserve"> </w:t>
      </w:r>
      <w:r>
        <w:rPr>
          <w:shd w:val="clear" w:color="auto" w:fill="FFFFFF"/>
          <w:lang w:val="en-GB"/>
        </w:rPr>
        <w:t>with a request for</w:t>
      </w:r>
      <w:r w:rsidRPr="00D272C1">
        <w:rPr>
          <w:shd w:val="clear" w:color="auto" w:fill="FFFFFF"/>
          <w:lang w:val="en-GB"/>
        </w:rPr>
        <w:t xml:space="preserve"> HARQ-ACK information for any PDSCH group</w:t>
      </w:r>
    </w:p>
    <w:p w14:paraId="1FCE500B" w14:textId="1F76428A" w:rsidR="00A12E73" w:rsidRPr="001747E0" w:rsidRDefault="00A12E73" w:rsidP="00A12E73">
      <w:pPr>
        <w:pStyle w:val="B1"/>
      </w:pPr>
      <w:r w:rsidRPr="001747E0">
        <w:rPr>
          <w:rFonts w:cs="Arial"/>
          <w:lang w:eastAsia="zh-CN"/>
        </w:rPr>
        <w:t>-</w:t>
      </w:r>
      <w:r w:rsidRPr="001747E0">
        <w:rPr>
          <w:rFonts w:cs="Arial"/>
          <w:lang w:eastAsia="zh-CN"/>
        </w:rPr>
        <w:tab/>
        <w:t>for multiplexing</w:t>
      </w:r>
      <w:r>
        <w:rPr>
          <w:rFonts w:cs="Arial"/>
          <w:lang w:val="en-US" w:eastAsia="zh-CN"/>
        </w:rPr>
        <w:t xml:space="preserve"> </w:t>
      </w:r>
      <w:r w:rsidRPr="001747E0">
        <w:rPr>
          <w:lang w:eastAsia="en-GB"/>
        </w:rPr>
        <w:t xml:space="preserve">in PUCCH transmission occasion </w:t>
      </w:r>
      <m:oMath>
        <m:r>
          <w:rPr>
            <w:rFonts w:ascii="Cambria Math" w:hAnsi="Cambria Math"/>
            <w:lang w:eastAsia="en-GB"/>
          </w:rPr>
          <m:t>i(g)</m:t>
        </m:r>
      </m:oMath>
      <w:r w:rsidRPr="001747E0">
        <w:rPr>
          <w:lang w:eastAsia="en-GB"/>
        </w:rPr>
        <w:t xml:space="preserve">, if the PUSCH transmission is scheduled by a DCI format </w:t>
      </w:r>
      <w:r w:rsidRPr="001747E0">
        <w:rPr>
          <w:lang w:eastAsia="zh-CN"/>
        </w:rPr>
        <w:t>with</w:t>
      </w:r>
      <w:r w:rsidRPr="001747E0">
        <w:rPr>
          <w:rFonts w:hint="eastAsia"/>
          <w:lang w:eastAsia="zh-CN"/>
        </w:rPr>
        <w:t xml:space="preserve"> </w:t>
      </w:r>
      <w:r w:rsidR="00BB1E37">
        <w:rPr>
          <w:i/>
          <w:lang w:val="en-US"/>
        </w:rPr>
        <w:t>ul</w:t>
      </w:r>
      <w:r w:rsidRPr="001747E0">
        <w:rPr>
          <w:i/>
        </w:rPr>
        <w:t>-TotalDAI-Included</w:t>
      </w:r>
      <w:r>
        <w:rPr>
          <w:i/>
          <w:lang w:val="en-US"/>
        </w:rPr>
        <w:t xml:space="preserve"> </w:t>
      </w:r>
      <w:r>
        <w:rPr>
          <w:lang w:val="en-US"/>
        </w:rPr>
        <w:t>configured</w:t>
      </w:r>
      <w:r w:rsidRPr="001747E0">
        <w:rPr>
          <w:lang w:eastAsia="en-GB"/>
        </w:rPr>
        <w:t xml:space="preserve"> except that </w:t>
      </w:r>
      <w:r w:rsidRPr="001747E0">
        <w:rPr>
          <w:rFonts w:eastAsiaTheme="minorEastAsia"/>
          <w:lang w:eastAsia="zh-CN"/>
        </w:rPr>
        <w:t>MSBs of</w:t>
      </w:r>
      <w:r w:rsidRPr="001747E0">
        <w:rPr>
          <w:lang w:eastAsia="en-GB"/>
        </w:rPr>
        <w:t xml:space="preserve"> the DCI field with value </w:t>
      </w:r>
      <m:oMath>
        <m:sSubSup>
          <m:sSubSupPr>
            <m:ctrlPr>
              <w:rPr>
                <w:rFonts w:ascii="Cambria Math" w:hAnsi="Cambria Math"/>
                <w:i/>
              </w:rPr>
            </m:ctrlPr>
          </m:sSubSupPr>
          <m:e>
            <m:r>
              <w:rPr>
                <w:rFonts w:ascii="Cambria Math" w:hAnsi="Cambria Math"/>
              </w:rPr>
              <m:t>V</m:t>
            </m:r>
          </m:e>
          <m:sub>
            <m:r>
              <m:rPr>
                <m:sty m:val="p"/>
              </m:rPr>
              <w:rPr>
                <w:rFonts w:ascii="Cambria Math" w:hAnsi="Cambria Math"/>
              </w:rPr>
              <m:t>DAI</m:t>
            </m:r>
          </m:sub>
          <m:sup>
            <m:r>
              <m:rPr>
                <m:sty m:val="p"/>
              </m:rPr>
              <w:rPr>
                <w:rFonts w:ascii="Cambria Math" w:hAnsi="Cambria Math"/>
              </w:rPr>
              <m:t>UL</m:t>
            </m:r>
          </m:sup>
        </m:sSubSup>
      </m:oMath>
      <w:r w:rsidRPr="001747E0">
        <w:rPr>
          <w:lang w:eastAsia="zh-CN"/>
        </w:rPr>
        <w:t xml:space="preserve"> </w:t>
      </w:r>
      <w:r>
        <w:rPr>
          <w:lang w:eastAsia="en-GB"/>
        </w:rPr>
        <w:t>in the DCI format are</w:t>
      </w:r>
      <w:r w:rsidRPr="001747E0">
        <w:rPr>
          <w:lang w:eastAsia="en-GB"/>
        </w:rPr>
        <w:t xml:space="preserve"> used </w:t>
      </w:r>
      <w:r w:rsidRPr="001747E0">
        <w:rPr>
          <w:rFonts w:eastAsiaTheme="minorEastAsia" w:hint="eastAsia"/>
          <w:lang w:eastAsia="zh-CN"/>
        </w:rPr>
        <w:t>for PDSCH group</w:t>
      </w:r>
      <w:r w:rsidRPr="001747E0">
        <w:rPr>
          <w:rFonts w:eastAsiaTheme="minorEastAsia"/>
          <w:lang w:eastAsia="zh-CN"/>
        </w:rPr>
        <w:t xml:space="preserve"> </w:t>
      </w:r>
      <m:oMath>
        <m:r>
          <w:rPr>
            <w:rFonts w:ascii="Cambria Math" w:cs="Arial"/>
            <w:lang w:eastAsia="zh-CN"/>
          </w:rPr>
          <m:t>g=0</m:t>
        </m:r>
      </m:oMath>
      <w:r w:rsidRPr="001747E0">
        <w:rPr>
          <w:rFonts w:eastAsiaTheme="minorEastAsia"/>
          <w:lang w:eastAsia="zh-CN"/>
        </w:rPr>
        <w:t>, and LSBs of</w:t>
      </w:r>
      <w:r w:rsidRPr="001747E0">
        <w:rPr>
          <w:lang w:eastAsia="en-GB"/>
        </w:rPr>
        <w:t xml:space="preserve"> DCI field with value </w:t>
      </w:r>
      <m:oMath>
        <m:sSubSup>
          <m:sSubSupPr>
            <m:ctrlPr>
              <w:rPr>
                <w:rFonts w:ascii="Cambria Math" w:hAnsi="Cambria Math"/>
                <w:i/>
              </w:rPr>
            </m:ctrlPr>
          </m:sSubSupPr>
          <m:e>
            <m:r>
              <w:rPr>
                <w:rFonts w:ascii="Cambria Math" w:hAnsi="Cambria Math"/>
              </w:rPr>
              <m:t>V</m:t>
            </m:r>
          </m:e>
          <m:sub>
            <m:r>
              <m:rPr>
                <m:sty m:val="p"/>
              </m:rPr>
              <w:rPr>
                <w:rFonts w:ascii="Cambria Math" w:hAnsi="Cambria Math"/>
              </w:rPr>
              <m:t>DAI</m:t>
            </m:r>
          </m:sub>
          <m:sup>
            <m:r>
              <m:rPr>
                <m:sty m:val="p"/>
              </m:rPr>
              <w:rPr>
                <w:rFonts w:ascii="Cambria Math" w:hAnsi="Cambria Math"/>
              </w:rPr>
              <m:t>UL</m:t>
            </m:r>
          </m:sup>
        </m:sSubSup>
      </m:oMath>
      <w:r w:rsidRPr="001747E0">
        <w:rPr>
          <w:lang w:eastAsia="zh-CN"/>
        </w:rPr>
        <w:t xml:space="preserve"> </w:t>
      </w:r>
      <w:r>
        <w:rPr>
          <w:lang w:eastAsia="en-GB"/>
        </w:rPr>
        <w:t>in the DCI format are</w:t>
      </w:r>
      <w:r w:rsidRPr="001747E0">
        <w:rPr>
          <w:lang w:eastAsia="en-GB"/>
        </w:rPr>
        <w:t xml:space="preserve"> used </w:t>
      </w:r>
      <w:r w:rsidRPr="001747E0">
        <w:rPr>
          <w:rFonts w:eastAsiaTheme="minorEastAsia" w:hint="eastAsia"/>
          <w:lang w:eastAsia="zh-CN"/>
        </w:rPr>
        <w:t xml:space="preserve">for PDSCH group </w:t>
      </w:r>
      <m:oMath>
        <m:r>
          <w:rPr>
            <w:rFonts w:ascii="Cambria Math" w:cs="Arial"/>
            <w:lang w:eastAsia="zh-CN"/>
          </w:rPr>
          <m:t>g=1</m:t>
        </m:r>
      </m:oMath>
      <w:r w:rsidRPr="001747E0">
        <w:rPr>
          <w:rFonts w:eastAsiaTheme="minorEastAsia"/>
          <w:lang w:eastAsia="zh-CN"/>
        </w:rPr>
        <w:t xml:space="preserve">, </w:t>
      </w:r>
      <w:r w:rsidRPr="001747E0">
        <w:rPr>
          <w:lang w:eastAsia="en-GB"/>
        </w:rPr>
        <w:t xml:space="preserve">after the completion of the </w:t>
      </w:r>
      <m:oMath>
        <m:r>
          <w:rPr>
            <w:rFonts w:ascii="Cambria Math" w:hAnsi="Cambria Math"/>
            <w:lang w:eastAsia="en-GB"/>
          </w:rPr>
          <m:t>c</m:t>
        </m:r>
      </m:oMath>
      <w:r w:rsidRPr="001747E0">
        <w:rPr>
          <w:lang w:eastAsia="zh-CN"/>
        </w:rPr>
        <w:t xml:space="preserve"> and </w:t>
      </w:r>
      <m:oMath>
        <m:r>
          <w:rPr>
            <w:rFonts w:ascii="Cambria Math" w:hAnsi="Cambria Math"/>
            <w:lang w:eastAsia="en-GB"/>
          </w:rPr>
          <m:t>m</m:t>
        </m:r>
      </m:oMath>
      <w:r w:rsidRPr="001747E0">
        <w:rPr>
          <w:lang w:eastAsia="zh-CN"/>
        </w:rPr>
        <w:t xml:space="preserve"> loops </w:t>
      </w:r>
      <w:r w:rsidRPr="001747E0">
        <w:rPr>
          <w:lang w:eastAsia="en-GB"/>
        </w:rPr>
        <w:t xml:space="preserve">for the pseudo-code for the </w:t>
      </w:r>
      <w:r w:rsidRPr="001747E0">
        <w:rPr>
          <w:rFonts w:cs="Arial"/>
          <w:lang w:eastAsia="zh-CN"/>
        </w:rPr>
        <w:t>HARQ</w:t>
      </w:r>
      <w:r>
        <w:rPr>
          <w:rFonts w:cs="Arial"/>
          <w:lang w:eastAsia="zh-CN"/>
        </w:rPr>
        <w:t xml:space="preserve">-ACK codebook generation </w:t>
      </w:r>
      <w:r w:rsidR="006F5F9E">
        <w:rPr>
          <w:rFonts w:cs="Arial"/>
          <w:lang w:eastAsia="zh-CN"/>
        </w:rPr>
        <w:t>in clause</w:t>
      </w:r>
      <w:r w:rsidRPr="001747E0">
        <w:rPr>
          <w:rFonts w:cs="Arial"/>
          <w:lang w:eastAsia="zh-CN"/>
        </w:rPr>
        <w:t xml:space="preserve"> 9.1.3.1</w:t>
      </w:r>
      <w:r w:rsidRPr="001747E0">
        <w:rPr>
          <w:rFonts w:eastAsiaTheme="minorEastAsia" w:cs="Arial" w:hint="eastAsia"/>
          <w:lang w:eastAsia="zh-CN"/>
        </w:rPr>
        <w:t>.</w:t>
      </w:r>
    </w:p>
    <w:p w14:paraId="48E17A2E" w14:textId="08351707" w:rsidR="00A12E73" w:rsidRPr="00DC448E" w:rsidRDefault="00A12E73" w:rsidP="00A12E73">
      <w:pPr>
        <w:overflowPunct w:val="0"/>
        <w:textAlignment w:val="baseline"/>
        <w:rPr>
          <w:shd w:val="clear" w:color="auto" w:fill="FFFFFF"/>
        </w:rPr>
      </w:pPr>
      <w:r w:rsidRPr="00DC448E">
        <w:rPr>
          <w:shd w:val="clear" w:color="auto" w:fill="FFFFFF"/>
        </w:rPr>
        <w:t>If a UE is scheduled a PUSCH tra</w:t>
      </w:r>
      <w:r>
        <w:rPr>
          <w:shd w:val="clear" w:color="auto" w:fill="FFFFFF"/>
        </w:rPr>
        <w:t>nsmission by DCI format 0_1 having a</w:t>
      </w:r>
      <w:r w:rsidRPr="00DC448E">
        <w:rPr>
          <w:shd w:val="clear" w:color="auto" w:fill="FFFFFF"/>
        </w:rPr>
        <w:t xml:space="preserve"> DAI field value </w:t>
      </w:r>
      <m:oMath>
        <m:sSubSup>
          <m:sSubSupPr>
            <m:ctrlPr>
              <w:rPr>
                <w:rFonts w:ascii="Cambria Math" w:hAnsi="Cambria Math"/>
                <w:i/>
              </w:rPr>
            </m:ctrlPr>
          </m:sSubSupPr>
          <m:e>
            <m:r>
              <w:rPr>
                <w:rFonts w:ascii="Cambria Math" w:hAnsi="Cambria Math"/>
              </w:rPr>
              <m:t>V</m:t>
            </m:r>
          </m:e>
          <m:sub>
            <m:r>
              <m:rPr>
                <m:sty m:val="p"/>
              </m:rPr>
              <w:rPr>
                <w:rFonts w:ascii="Cambria Math" w:hAnsi="Cambria Math"/>
              </w:rPr>
              <m:t>DAI</m:t>
            </m:r>
          </m:sub>
          <m:sup>
            <m:r>
              <m:rPr>
                <m:sty m:val="p"/>
              </m:rPr>
              <w:rPr>
                <w:rFonts w:ascii="Cambria Math" w:hAnsi="Cambria Math"/>
              </w:rPr>
              <m:t>UL</m:t>
            </m:r>
          </m:sup>
        </m:sSubSup>
        <m:r>
          <w:rPr>
            <w:rFonts w:ascii="Cambria Math" w:hAnsi="Cambria Math"/>
          </w:rPr>
          <m:t>=4</m:t>
        </m:r>
      </m:oMath>
      <w:r>
        <w:t xml:space="preserve"> </w:t>
      </w:r>
      <w:r w:rsidRPr="00DC448E">
        <w:rPr>
          <w:shd w:val="clear" w:color="auto" w:fill="FFFFFF"/>
        </w:rPr>
        <w:t>for a PDSCH group</w:t>
      </w:r>
      <w:r>
        <w:rPr>
          <w:shd w:val="clear" w:color="auto" w:fill="FFFFFF"/>
        </w:rPr>
        <w:t xml:space="preserve"> </w:t>
      </w:r>
      <w:r w:rsidRPr="00DC448E">
        <w:rPr>
          <w:shd w:val="clear" w:color="auto" w:fill="FFFFFF"/>
        </w:rPr>
        <w:t>index, and the</w:t>
      </w:r>
      <w:r>
        <w:rPr>
          <w:shd w:val="clear" w:color="auto" w:fill="FFFFFF"/>
        </w:rPr>
        <w:t xml:space="preserve"> UE has not detected any DCI format</w:t>
      </w:r>
      <w:r w:rsidRPr="00DC448E">
        <w:rPr>
          <w:shd w:val="clear" w:color="auto" w:fill="FFFFFF"/>
        </w:rPr>
        <w:t xml:space="preserve"> scheduling PDSCH receptions for</w:t>
      </w:r>
      <w:r>
        <w:rPr>
          <w:shd w:val="clear" w:color="auto" w:fill="FFFFFF"/>
        </w:rPr>
        <w:t xml:space="preserve"> </w:t>
      </w:r>
      <w:r w:rsidRPr="00DC448E">
        <w:rPr>
          <w:shd w:val="clear" w:color="auto" w:fill="FFFFFF"/>
        </w:rPr>
        <w:t>the</w:t>
      </w:r>
      <w:r>
        <w:rPr>
          <w:shd w:val="clear" w:color="auto" w:fill="FFFFFF"/>
        </w:rPr>
        <w:t xml:space="preserve"> </w:t>
      </w:r>
      <w:r w:rsidRPr="00DC448E">
        <w:rPr>
          <w:shd w:val="clear" w:color="auto" w:fill="FFFFFF"/>
        </w:rPr>
        <w:t>PDSCH group</w:t>
      </w:r>
      <w:r>
        <w:rPr>
          <w:shd w:val="clear" w:color="auto" w:fill="FFFFFF"/>
        </w:rPr>
        <w:t xml:space="preserve"> </w:t>
      </w:r>
      <w:r w:rsidRPr="00DC448E">
        <w:rPr>
          <w:shd w:val="clear" w:color="auto" w:fill="FFFFFF"/>
        </w:rPr>
        <w:t>index</w:t>
      </w:r>
      <w:r>
        <w:rPr>
          <w:shd w:val="clear" w:color="auto" w:fill="FFFFFF"/>
        </w:rPr>
        <w:t xml:space="preserve">, </w:t>
      </w:r>
      <w:r w:rsidRPr="00DC448E">
        <w:rPr>
          <w:shd w:val="clear" w:color="auto" w:fill="FFFFFF"/>
        </w:rPr>
        <w:t>and</w:t>
      </w:r>
      <w:r>
        <w:rPr>
          <w:shd w:val="clear" w:color="auto" w:fill="FFFFFF"/>
        </w:rPr>
        <w:t xml:space="preserve"> </w:t>
      </w:r>
      <w:r w:rsidRPr="00DC448E">
        <w:rPr>
          <w:shd w:val="clear" w:color="auto" w:fill="FFFFFF"/>
        </w:rPr>
        <w:t>t</w:t>
      </w:r>
      <w:r>
        <w:rPr>
          <w:shd w:val="clear" w:color="auto" w:fill="FFFFFF"/>
        </w:rPr>
        <w:t>he UE has not detected any DCI format</w:t>
      </w:r>
      <w:r w:rsidRPr="00DC448E">
        <w:rPr>
          <w:shd w:val="clear" w:color="auto" w:fill="FFFFFF"/>
        </w:rPr>
        <w:t xml:space="preserve"> </w:t>
      </w:r>
      <w:r>
        <w:rPr>
          <w:shd w:val="clear" w:color="auto" w:fill="FFFFFF"/>
        </w:rPr>
        <w:t>with a request for</w:t>
      </w:r>
      <w:r w:rsidRPr="00DC448E">
        <w:rPr>
          <w:shd w:val="clear" w:color="auto" w:fill="FFFFFF"/>
        </w:rPr>
        <w:t xml:space="preserve"> HARQ-ACK information</w:t>
      </w:r>
      <w:r>
        <w:rPr>
          <w:shd w:val="clear" w:color="auto" w:fill="FFFFFF"/>
        </w:rPr>
        <w:t xml:space="preserve"> </w:t>
      </w:r>
      <w:r w:rsidRPr="00DC448E">
        <w:rPr>
          <w:shd w:val="clear" w:color="auto" w:fill="FFFFFF"/>
        </w:rPr>
        <w:t>for</w:t>
      </w:r>
      <w:r>
        <w:rPr>
          <w:shd w:val="clear" w:color="auto" w:fill="FFFFFF"/>
        </w:rPr>
        <w:t xml:space="preserve"> </w:t>
      </w:r>
      <w:r w:rsidRPr="00DC448E">
        <w:rPr>
          <w:shd w:val="clear" w:color="auto" w:fill="FFFFFF"/>
        </w:rPr>
        <w:t>the</w:t>
      </w:r>
      <w:r>
        <w:rPr>
          <w:shd w:val="clear" w:color="auto" w:fill="FFFFFF"/>
        </w:rPr>
        <w:t xml:space="preserve"> </w:t>
      </w:r>
      <w:r w:rsidRPr="00DC448E">
        <w:rPr>
          <w:shd w:val="clear" w:color="auto" w:fill="FFFFFF"/>
        </w:rPr>
        <w:t>PDSCH group</w:t>
      </w:r>
      <w:r>
        <w:rPr>
          <w:shd w:val="clear" w:color="auto" w:fill="FFFFFF"/>
        </w:rPr>
        <w:t xml:space="preserve"> </w:t>
      </w:r>
      <w:r w:rsidRPr="00DC448E">
        <w:rPr>
          <w:shd w:val="clear" w:color="auto" w:fill="FFFFFF"/>
        </w:rPr>
        <w:t>index, the UE does not multiplex HARQ-ACK information in the PUSCH transmission for</w:t>
      </w:r>
      <w:r>
        <w:rPr>
          <w:shd w:val="clear" w:color="auto" w:fill="FFFFFF"/>
        </w:rPr>
        <w:t xml:space="preserve"> </w:t>
      </w:r>
      <w:r w:rsidRPr="00DC448E">
        <w:rPr>
          <w:shd w:val="clear" w:color="auto" w:fill="FFFFFF"/>
        </w:rPr>
        <w:t>the</w:t>
      </w:r>
      <w:r>
        <w:rPr>
          <w:shd w:val="clear" w:color="auto" w:fill="FFFFFF"/>
        </w:rPr>
        <w:t xml:space="preserve"> </w:t>
      </w:r>
      <w:r w:rsidRPr="00DC448E">
        <w:rPr>
          <w:shd w:val="clear" w:color="auto" w:fill="FFFFFF"/>
        </w:rPr>
        <w:t>PDSCH group</w:t>
      </w:r>
      <w:r>
        <w:rPr>
          <w:shd w:val="clear" w:color="auto" w:fill="FFFFFF"/>
        </w:rPr>
        <w:t xml:space="preserve"> </w:t>
      </w:r>
      <w:r w:rsidRPr="00DC448E">
        <w:rPr>
          <w:shd w:val="clear" w:color="auto" w:fill="FFFFFF"/>
        </w:rPr>
        <w:t>index.</w:t>
      </w:r>
    </w:p>
    <w:p w14:paraId="1E6A75FE" w14:textId="30432789" w:rsidR="008C3F0C" w:rsidRPr="00990A42" w:rsidRDefault="008C3F0C" w:rsidP="008C3F0C">
      <w:r>
        <w:t xml:space="preserve">If a UE detects DCI formats with respective </w:t>
      </w:r>
      <w:r w:rsidRPr="00990A42">
        <w:rPr>
          <w:lang w:eastAsia="zh-CN"/>
        </w:rPr>
        <w:t>PDSCH-to-HARQ_feedback timi</w:t>
      </w:r>
      <w:r>
        <w:rPr>
          <w:lang w:eastAsia="zh-CN"/>
        </w:rPr>
        <w:t>ng field values indicating a same PUCCH transmission occasion</w:t>
      </w:r>
      <w:r>
        <w:t xml:space="preserve"> and none of the DCI formats </w:t>
      </w:r>
      <w:r w:rsidR="00A510A4">
        <w:t>that the UE detects after a la</w:t>
      </w:r>
      <w:r w:rsidR="00A510A4" w:rsidRPr="00E1036B">
        <w:t xml:space="preserve">st PUCCH </w:t>
      </w:r>
      <w:r w:rsidR="00A510A4">
        <w:t xml:space="preserve">transmission </w:t>
      </w:r>
      <w:r w:rsidR="00A510A4" w:rsidRPr="00E1036B">
        <w:t xml:space="preserve">occasion for </w:t>
      </w:r>
      <m:oMath>
        <m:r>
          <w:rPr>
            <w:rFonts w:ascii="Cambria Math" w:cs="Arial"/>
            <w:lang w:eastAsia="zh-CN"/>
          </w:rPr>
          <m:t>g=0</m:t>
        </m:r>
      </m:oMath>
      <w:r w:rsidR="00A510A4">
        <w:t xml:space="preserve"> </w:t>
      </w:r>
      <w:r>
        <w:t xml:space="preserve">includes a </w:t>
      </w:r>
      <w:r w:rsidRPr="00990A42">
        <w:rPr>
          <w:bCs/>
          <w:lang w:eastAsia="x-none"/>
        </w:rPr>
        <w:t>New</w:t>
      </w:r>
      <w:r w:rsidR="00BB1E37">
        <w:rPr>
          <w:bCs/>
          <w:lang w:eastAsia="x-none"/>
        </w:rPr>
        <w:t xml:space="preserve"> f</w:t>
      </w:r>
      <w:r>
        <w:rPr>
          <w:bCs/>
          <w:lang w:eastAsia="x-none"/>
        </w:rPr>
        <w:t>eedback</w:t>
      </w:r>
      <w:r w:rsidRPr="00990A42">
        <w:rPr>
          <w:bCs/>
          <w:lang w:eastAsia="x-none"/>
        </w:rPr>
        <w:t xml:space="preserve"> indicator</w:t>
      </w:r>
      <w:r w:rsidRPr="00990A42">
        <w:t xml:space="preserve"> field</w:t>
      </w:r>
      <w:r w:rsidR="006237A3" w:rsidRPr="006237A3">
        <w:t xml:space="preserve"> </w:t>
      </w:r>
      <w:r w:rsidR="006237A3">
        <w:t xml:space="preserve">for </w:t>
      </w:r>
      <m:oMath>
        <m:r>
          <w:rPr>
            <w:rFonts w:ascii="Cambria Math" w:cs="Arial"/>
            <w:lang w:eastAsia="zh-CN"/>
          </w:rPr>
          <m:t>g=0</m:t>
        </m:r>
      </m:oMath>
      <w:r w:rsidR="006237A3">
        <w:t xml:space="preserve">, </w:t>
      </w:r>
      <w:r w:rsidR="006237A3" w:rsidRPr="00E1036B">
        <w:t xml:space="preserve">and at least one of the DCI formats is </w:t>
      </w:r>
      <w:r w:rsidR="006237A3">
        <w:t xml:space="preserve">DCI </w:t>
      </w:r>
      <w:r w:rsidR="006237A3" w:rsidRPr="00E1036B">
        <w:t>format 1_0</w:t>
      </w:r>
      <w:r>
        <w:t xml:space="preserve">, the UE generates HARQ-ACK information </w:t>
      </w:r>
      <w:r w:rsidR="006237A3">
        <w:t>only for PDSCH receptions scheduled by detections of DCI format</w:t>
      </w:r>
      <w:r w:rsidR="006237A3" w:rsidRPr="00E1036B">
        <w:t xml:space="preserve"> 1_0</w:t>
      </w:r>
      <w:r w:rsidR="0008789E" w:rsidRPr="00BA1668">
        <w:t xml:space="preserve"> and SPS PDSCH releases indicated by detections of DCI format 1_0</w:t>
      </w:r>
      <w:r w:rsidR="006237A3">
        <w:t xml:space="preserve">, </w:t>
      </w:r>
      <w:r>
        <w:t xml:space="preserve">as described </w:t>
      </w:r>
      <w:r w:rsidR="006F5F9E">
        <w:t>in clause</w:t>
      </w:r>
      <w:r w:rsidRPr="00990A42">
        <w:t xml:space="preserve"> 9.1.3.1 or</w:t>
      </w:r>
      <w:r>
        <w:t xml:space="preserve"> 9</w:t>
      </w:r>
      <w:r w:rsidRPr="00990A42">
        <w:t>.1.3.2</w:t>
      </w:r>
      <w:r>
        <w:t xml:space="preserve"> for multiplexing in the PUCCH transmission occasion.</w:t>
      </w:r>
    </w:p>
    <w:p w14:paraId="2ECAB5AF" w14:textId="7ED4D6C4" w:rsidR="0008789E" w:rsidRDefault="0008789E" w:rsidP="0008789E">
      <w:pPr>
        <w:rPr>
          <w:lang w:eastAsia="zh-CN"/>
        </w:rPr>
      </w:pPr>
      <w:r w:rsidRPr="0027149A">
        <w:rPr>
          <w:lang w:eastAsia="zh-CN"/>
        </w:rPr>
        <w:t>If a DCI format indicating a slot for a PUCCH transmission occasion does not include a New</w:t>
      </w:r>
      <w:r w:rsidR="00BB1E37">
        <w:rPr>
          <w:lang w:eastAsia="zh-CN"/>
        </w:rPr>
        <w:t xml:space="preserve"> f</w:t>
      </w:r>
      <w:r w:rsidRPr="0027149A">
        <w:rPr>
          <w:lang w:eastAsia="zh-CN"/>
        </w:rPr>
        <w:t xml:space="preserve">eedback indicator field, </w:t>
      </w:r>
      <w:r>
        <w:rPr>
          <w:lang w:eastAsia="zh-CN"/>
        </w:rPr>
        <w:t>a</w:t>
      </w:r>
      <w:r w:rsidRPr="0027149A">
        <w:rPr>
          <w:lang w:eastAsia="zh-CN"/>
        </w:rPr>
        <w:t xml:space="preserve"> PDSCH reception </w:t>
      </w:r>
      <w:r>
        <w:rPr>
          <w:lang w:eastAsia="zh-CN"/>
        </w:rPr>
        <w:t xml:space="preserve">scheduled by the DCI format </w:t>
      </w:r>
      <w:r w:rsidRPr="00E26296">
        <w:rPr>
          <w:lang w:eastAsia="zh-CN"/>
        </w:rPr>
        <w:t xml:space="preserve">or a SPS PDSCH release indicated by the DCI format </w:t>
      </w:r>
      <w:r w:rsidRPr="0027149A">
        <w:rPr>
          <w:lang w:eastAsia="zh-CN"/>
        </w:rPr>
        <w:t xml:space="preserve">is associated with PDSCH group 0 and </w:t>
      </w:r>
      <w:r>
        <w:rPr>
          <w:lang w:eastAsia="zh-CN"/>
        </w:rPr>
        <w:t>a</w:t>
      </w:r>
      <w:r w:rsidRPr="0027149A">
        <w:rPr>
          <w:lang w:eastAsia="zh-CN"/>
        </w:rPr>
        <w:t xml:space="preserve"> value of </w:t>
      </w:r>
      <w:r w:rsidRPr="0027149A">
        <w:rPr>
          <w:i/>
          <w:lang w:eastAsia="zh-CN"/>
        </w:rPr>
        <w:t>h</w:t>
      </w:r>
      <w:r w:rsidRPr="0027149A">
        <w:rPr>
          <w:lang w:eastAsia="zh-CN"/>
        </w:rPr>
        <w:t>(</w:t>
      </w:r>
      <w:r w:rsidRPr="0027149A">
        <w:rPr>
          <w:i/>
          <w:lang w:eastAsia="zh-CN"/>
        </w:rPr>
        <w:t>g</w:t>
      </w:r>
      <w:r w:rsidRPr="0027149A">
        <w:rPr>
          <w:lang w:eastAsia="zh-CN"/>
        </w:rPr>
        <w:t xml:space="preserve">) associated with the DCI format is set only if </w:t>
      </w:r>
      <w:r w:rsidRPr="0027149A">
        <w:rPr>
          <w:i/>
          <w:lang w:eastAsia="zh-CN"/>
        </w:rPr>
        <w:t>h</w:t>
      </w:r>
      <w:r w:rsidRPr="0027149A">
        <w:rPr>
          <w:lang w:eastAsia="zh-CN"/>
        </w:rPr>
        <w:t>(</w:t>
      </w:r>
      <w:r w:rsidRPr="0027149A">
        <w:rPr>
          <w:i/>
          <w:lang w:eastAsia="zh-CN"/>
        </w:rPr>
        <w:t>g</w:t>
      </w:r>
      <w:r w:rsidRPr="0027149A">
        <w:rPr>
          <w:lang w:eastAsia="zh-CN"/>
        </w:rPr>
        <w:t xml:space="preserve">) is provided by another DCI format </w:t>
      </w:r>
      <w:r>
        <w:rPr>
          <w:lang w:eastAsia="zh-CN"/>
        </w:rPr>
        <w:t xml:space="preserve">that </w:t>
      </w:r>
      <w:r w:rsidRPr="0027149A">
        <w:rPr>
          <w:lang w:eastAsia="zh-CN"/>
        </w:rPr>
        <w:t>provid</w:t>
      </w:r>
      <w:r>
        <w:rPr>
          <w:lang w:eastAsia="zh-CN"/>
        </w:rPr>
        <w:t>es</w:t>
      </w:r>
      <w:r w:rsidRPr="0027149A">
        <w:rPr>
          <w:lang w:eastAsia="zh-CN"/>
        </w:rPr>
        <w:t xml:space="preserve"> a value of </w:t>
      </w:r>
      <w:r w:rsidRPr="0027149A">
        <w:rPr>
          <w:i/>
          <w:lang w:eastAsia="zh-CN"/>
        </w:rPr>
        <w:t>h</w:t>
      </w:r>
      <w:r w:rsidRPr="0027149A">
        <w:rPr>
          <w:lang w:eastAsia="zh-CN"/>
        </w:rPr>
        <w:t>(</w:t>
      </w:r>
      <w:r w:rsidRPr="0027149A">
        <w:rPr>
          <w:i/>
          <w:lang w:eastAsia="zh-CN"/>
        </w:rPr>
        <w:t>g</w:t>
      </w:r>
      <w:r w:rsidRPr="0027149A">
        <w:rPr>
          <w:lang w:eastAsia="zh-CN"/>
        </w:rPr>
        <w:t>) for PDSCH group 0 and indicat</w:t>
      </w:r>
      <w:r>
        <w:rPr>
          <w:lang w:eastAsia="zh-CN"/>
        </w:rPr>
        <w:t>es</w:t>
      </w:r>
      <w:r w:rsidRPr="0027149A">
        <w:rPr>
          <w:lang w:eastAsia="zh-CN"/>
        </w:rPr>
        <w:t xml:space="preserve"> </w:t>
      </w:r>
      <w:r>
        <w:rPr>
          <w:lang w:eastAsia="zh-CN"/>
        </w:rPr>
        <w:t>the</w:t>
      </w:r>
      <w:r w:rsidRPr="0027149A">
        <w:rPr>
          <w:lang w:eastAsia="zh-CN"/>
        </w:rPr>
        <w:t xml:space="preserve"> slot for the PUCCH transmission occasion.</w:t>
      </w:r>
    </w:p>
    <w:p w14:paraId="753D5B3A" w14:textId="7C03F048" w:rsidR="008C3F0C" w:rsidRDefault="008C3F0C" w:rsidP="008C3F0C">
      <w:r w:rsidRPr="00990A42">
        <w:t xml:space="preserve">For PUCCH transmission occasion </w:t>
      </w:r>
      <m:oMath>
        <m:r>
          <w:rPr>
            <w:rFonts w:ascii="Cambria Math" w:hAnsi="Cambria Math"/>
          </w:rPr>
          <m:t>i(g)</m:t>
        </m:r>
      </m:oMath>
      <w:r w:rsidRPr="00990A42">
        <w:t xml:space="preserve">, the UE determines a PUCCH or a PUSCH transmission </w:t>
      </w:r>
      <w:r>
        <w:t>to multiplex the</w:t>
      </w:r>
      <w:r w:rsidRPr="00990A42">
        <w:t xml:space="preserve"> HARQ-ACK information according to the procedures </w:t>
      </w:r>
      <w:r w:rsidR="006F5F9E">
        <w:t>in clause</w:t>
      </w:r>
      <w:r w:rsidR="0008789E">
        <w:t>s 9.2.3 and</w:t>
      </w:r>
      <w:r w:rsidRPr="00990A42">
        <w:t xml:space="preserve"> 9.2.5.</w:t>
      </w:r>
    </w:p>
    <w:p w14:paraId="45D7B63E" w14:textId="4FB527C1" w:rsidR="00AD2C28" w:rsidRDefault="0008789E" w:rsidP="008C3F0C">
      <w:r w:rsidRPr="00237AA1">
        <w:rPr>
          <w:lang w:eastAsia="zh-CN"/>
        </w:rPr>
        <w:t xml:space="preserve">If </w:t>
      </w:r>
      <m:oMath>
        <m:sSub>
          <m:sSubPr>
            <m:ctrlPr>
              <w:rPr>
                <w:rFonts w:ascii="Cambria Math" w:hAnsi="Cambria Math"/>
                <w:i/>
              </w:rPr>
            </m:ctrlPr>
          </m:sSubPr>
          <m:e>
            <m:r>
              <w:rPr>
                <w:rFonts w:ascii="Cambria Math" w:hAnsi="Cambria Math"/>
              </w:rPr>
              <m:t>O</m:t>
            </m:r>
          </m:e>
          <m:sub>
            <m:r>
              <m:rPr>
                <m:sty m:val="p"/>
              </m:rPr>
              <w:rPr>
                <w:rFonts w:ascii="Cambria Math" w:hAnsi="Cambria Math"/>
              </w:rPr>
              <m:t>ACK</m:t>
            </m:r>
          </m:sub>
        </m:sSub>
        <m:r>
          <w:rPr>
            <w:rFonts w:ascii="Cambria Math" w:hAnsi="Cambria Math"/>
          </w:rPr>
          <m:t>+</m:t>
        </m:r>
        <m:sSub>
          <m:sSubPr>
            <m:ctrlPr>
              <w:rPr>
                <w:rFonts w:ascii="Cambria Math" w:hAnsi="Cambria Math"/>
                <w:i/>
              </w:rPr>
            </m:ctrlPr>
          </m:sSubPr>
          <m:e>
            <m:r>
              <w:rPr>
                <w:rFonts w:ascii="Cambria Math" w:hAnsi="Cambria Math"/>
              </w:rPr>
              <m:t>O</m:t>
            </m:r>
          </m:e>
          <m:sub>
            <m:r>
              <m:rPr>
                <m:sty m:val="p"/>
              </m:rPr>
              <w:rPr>
                <w:rFonts w:ascii="Cambria Math" w:hAnsi="Cambria Math"/>
              </w:rPr>
              <m:t>SR</m:t>
            </m:r>
          </m:sub>
        </m:sSub>
        <m:r>
          <w:rPr>
            <w:rFonts w:ascii="Cambria Math" w:hAnsi="Cambria Math"/>
          </w:rPr>
          <m:t>+</m:t>
        </m:r>
        <m:sSub>
          <m:sSubPr>
            <m:ctrlPr>
              <w:rPr>
                <w:rFonts w:ascii="Cambria Math" w:hAnsi="Cambria Math"/>
                <w:i/>
              </w:rPr>
            </m:ctrlPr>
          </m:sSubPr>
          <m:e>
            <m:r>
              <w:rPr>
                <w:rFonts w:ascii="Cambria Math" w:hAnsi="Cambria Math"/>
              </w:rPr>
              <m:t>O</m:t>
            </m:r>
          </m:e>
          <m:sub>
            <m:r>
              <m:rPr>
                <m:sty m:val="p"/>
              </m:rPr>
              <w:rPr>
                <w:rFonts w:ascii="Cambria Math" w:hAnsi="Cambria Math"/>
              </w:rPr>
              <m:t>CSI</m:t>
            </m:r>
          </m:sub>
        </m:sSub>
        <m:r>
          <w:rPr>
            <w:rFonts w:ascii="Cambria Math" w:hAnsi="Cambria Math"/>
          </w:rPr>
          <m:t>≤11</m:t>
        </m:r>
      </m:oMath>
      <w:r w:rsidRPr="00237AA1">
        <w:t xml:space="preserve">, </w:t>
      </w:r>
      <w:r w:rsidRPr="00237AA1">
        <w:rPr>
          <w:lang w:eastAsia="zh-CN"/>
        </w:rPr>
        <w:t xml:space="preserve">the UE determines a number of HARQ-ACK information bits </w:t>
      </w:r>
      <m:oMath>
        <m:sSub>
          <m:sSubPr>
            <m:ctrlPr>
              <w:rPr>
                <w:rFonts w:ascii="Cambria Math" w:hAnsi="Cambria Math"/>
                <w:i/>
                <w:lang w:eastAsia="zh-CN"/>
              </w:rPr>
            </m:ctrlPr>
          </m:sSubPr>
          <m:e>
            <m:r>
              <w:rPr>
                <w:rFonts w:ascii="Cambria Math" w:hAnsi="Cambria Math"/>
                <w:lang w:eastAsia="zh-CN"/>
              </w:rPr>
              <m:t>n</m:t>
            </m:r>
          </m:e>
          <m:sub>
            <m:r>
              <m:rPr>
                <m:sty m:val="p"/>
              </m:rPr>
              <w:rPr>
                <w:rFonts w:ascii="Cambria Math" w:hAnsi="Cambria Math"/>
                <w:lang w:eastAsia="zh-CN"/>
              </w:rPr>
              <m:t>HARQ-ACK</m:t>
            </m:r>
            <m:r>
              <w:rPr>
                <w:rFonts w:ascii="Cambria Math" w:hAnsi="Cambria Math"/>
                <w:lang w:eastAsia="zh-CN"/>
              </w:rPr>
              <m:t>,g</m:t>
            </m:r>
          </m:sub>
        </m:sSub>
        <m:r>
          <w:rPr>
            <w:rFonts w:ascii="Cambria Math" w:hAnsi="Cambria Math"/>
            <w:lang w:eastAsia="zh-CN"/>
          </w:rPr>
          <m:t xml:space="preserve"> </m:t>
        </m:r>
      </m:oMath>
      <w:r w:rsidRPr="00237AA1">
        <w:rPr>
          <w:rFonts w:hint="eastAsia"/>
          <w:lang w:eastAsia="zh-CN"/>
        </w:rPr>
        <w:t xml:space="preserve">for </w:t>
      </w:r>
      <w:r w:rsidRPr="00237AA1">
        <w:rPr>
          <w:rFonts w:eastAsia="DengXian"/>
          <w:lang w:eastAsia="zh-CN"/>
        </w:rPr>
        <w:t xml:space="preserve">group </w:t>
      </w:r>
      <m:oMath>
        <m:r>
          <w:rPr>
            <w:rFonts w:ascii="Cambria Math" w:eastAsia="DengXian" w:hAnsi="Cambria Math"/>
            <w:lang w:eastAsia="zh-CN"/>
          </w:rPr>
          <m:t>g</m:t>
        </m:r>
        <m:r>
          <w:rPr>
            <w:rFonts w:ascii="Cambria Math" w:hAnsi="Cambria Math"/>
            <w:lang w:eastAsia="zh-CN"/>
          </w:rPr>
          <m:t xml:space="preserve"> </m:t>
        </m:r>
      </m:oMath>
      <w:r w:rsidRPr="00237AA1">
        <w:rPr>
          <w:rFonts w:eastAsia="DengXian"/>
          <w:lang w:eastAsia="zh-CN"/>
        </w:rPr>
        <w:t xml:space="preserve">and a </w:t>
      </w:r>
      <w:r w:rsidRPr="00237AA1">
        <w:rPr>
          <w:lang w:eastAsia="zh-CN"/>
        </w:rPr>
        <w:t xml:space="preserve">number of HARQ-ACK information bits </w:t>
      </w:r>
      <m:oMath>
        <m:sSub>
          <m:sSubPr>
            <m:ctrlPr>
              <w:rPr>
                <w:rFonts w:ascii="Cambria Math" w:hAnsi="Cambria Math"/>
                <w:i/>
                <w:lang w:eastAsia="zh-CN"/>
              </w:rPr>
            </m:ctrlPr>
          </m:sSubPr>
          <m:e>
            <m:r>
              <w:rPr>
                <w:rFonts w:ascii="Cambria Math" w:hAnsi="Cambria Math"/>
                <w:lang w:eastAsia="zh-CN"/>
              </w:rPr>
              <m:t>n</m:t>
            </m:r>
          </m:e>
          <m:sub>
            <m:r>
              <m:rPr>
                <m:sty m:val="p"/>
              </m:rPr>
              <w:rPr>
                <w:rFonts w:ascii="Cambria Math" w:hAnsi="Cambria Math"/>
                <w:lang w:eastAsia="zh-CN"/>
              </w:rPr>
              <m:t>HARQ-ACK</m:t>
            </m:r>
            <m:r>
              <w:rPr>
                <w:rFonts w:ascii="Cambria Math" w:hAnsi="Cambria Math"/>
                <w:lang w:eastAsia="zh-CN"/>
              </w:rPr>
              <m:t>,(g+1)mod2</m:t>
            </m:r>
          </m:sub>
        </m:sSub>
      </m:oMath>
      <w:r w:rsidRPr="00237AA1">
        <w:rPr>
          <w:rFonts w:eastAsia="DengXian"/>
          <w:lang w:eastAsia="zh-CN"/>
        </w:rPr>
        <w:t xml:space="preserve"> for group </w:t>
      </w:r>
      <m:oMath>
        <m:d>
          <m:dPr>
            <m:ctrlPr>
              <w:rPr>
                <w:rFonts w:ascii="Cambria Math" w:hAnsi="Cambria Math"/>
                <w:i/>
                <w:lang w:eastAsia="en-GB"/>
              </w:rPr>
            </m:ctrlPr>
          </m:dPr>
          <m:e>
            <m:r>
              <w:rPr>
                <w:rFonts w:ascii="Cambria Math" w:hAnsi="Cambria Math"/>
                <w:lang w:eastAsia="en-GB"/>
              </w:rPr>
              <m:t>g+1</m:t>
            </m:r>
          </m:e>
        </m:d>
        <m:r>
          <w:rPr>
            <w:rFonts w:ascii="Cambria Math" w:hAnsi="Cambria Math"/>
            <w:lang w:eastAsia="en-GB"/>
          </w:rPr>
          <m:t>mod2</m:t>
        </m:r>
      </m:oMath>
      <w:r w:rsidRPr="00237AA1">
        <w:rPr>
          <w:rFonts w:eastAsia="DengXian"/>
          <w:lang w:eastAsia="en-GB"/>
        </w:rPr>
        <w:t xml:space="preserve"> </w:t>
      </w:r>
      <w:r w:rsidRPr="00237AA1">
        <w:rPr>
          <w:rFonts w:cs="Arial"/>
          <w:lang w:eastAsia="zh-CN"/>
        </w:rPr>
        <w:t xml:space="preserve">as described </w:t>
      </w:r>
      <w:r w:rsidR="006F5F9E">
        <w:rPr>
          <w:rFonts w:cs="Arial"/>
          <w:lang w:eastAsia="zh-CN"/>
        </w:rPr>
        <w:t>in clause</w:t>
      </w:r>
      <w:r w:rsidRPr="00237AA1">
        <w:rPr>
          <w:rFonts w:cs="Arial"/>
          <w:lang w:eastAsia="zh-CN"/>
        </w:rPr>
        <w:t xml:space="preserve"> 9.1.3.1 where </w:t>
      </w:r>
      <m:oMath>
        <m:sSub>
          <m:sSubPr>
            <m:ctrlPr>
              <w:rPr>
                <w:rFonts w:ascii="Cambria Math" w:hAnsi="Cambria Math"/>
                <w:i/>
                <w:lang w:eastAsia="zh-CN"/>
              </w:rPr>
            </m:ctrlPr>
          </m:sSubPr>
          <m:e>
            <m:r>
              <w:rPr>
                <w:rFonts w:ascii="Cambria Math" w:hAnsi="Cambria Math"/>
                <w:lang w:eastAsia="zh-CN"/>
              </w:rPr>
              <m:t>N</m:t>
            </m:r>
          </m:e>
          <m:sub>
            <m:r>
              <m:rPr>
                <m:nor/>
              </m:rPr>
              <w:rPr>
                <w:lang w:eastAsia="zh-CN"/>
              </w:rPr>
              <m:t>SPS</m:t>
            </m:r>
            <m:r>
              <m:rPr>
                <m:sty m:val="p"/>
              </m:rPr>
              <w:rPr>
                <w:rFonts w:ascii="Cambria Math" w:hAnsi="Cambria Math"/>
                <w:lang w:eastAsia="zh-CN"/>
              </w:rPr>
              <m:t>,</m:t>
            </m:r>
            <m:r>
              <w:rPr>
                <w:rFonts w:ascii="Cambria Math" w:hAnsi="Cambria Math"/>
                <w:lang w:eastAsia="zh-CN"/>
              </w:rPr>
              <m:t>c</m:t>
            </m:r>
            <m:ctrlPr>
              <w:rPr>
                <w:rFonts w:ascii="Cambria Math" w:hAnsi="Cambria Math"/>
                <w:lang w:eastAsia="zh-CN"/>
              </w:rPr>
            </m:ctrlPr>
          </m:sub>
        </m:sSub>
      </m:oMath>
      <w:r w:rsidRPr="00237AA1">
        <w:rPr>
          <w:rFonts w:cs="Arial"/>
          <w:lang w:eastAsia="zh-CN"/>
        </w:rPr>
        <w:t xml:space="preserve"> is included</w:t>
      </w:r>
      <w:r>
        <w:rPr>
          <w:rFonts w:cs="Arial"/>
          <w:lang w:eastAsia="zh-CN"/>
        </w:rPr>
        <w:t xml:space="preserve"> in</w:t>
      </w:r>
      <w:r w:rsidRPr="00237AA1">
        <w:rPr>
          <w:rFonts w:cs="Arial"/>
          <w:lang w:eastAsia="zh-CN"/>
        </w:rPr>
        <w:t xml:space="preserve"> </w:t>
      </w:r>
      <m:oMath>
        <m:sSub>
          <m:sSubPr>
            <m:ctrlPr>
              <w:rPr>
                <w:rFonts w:ascii="Cambria Math" w:hAnsi="Cambria Math"/>
                <w:i/>
                <w:lang w:eastAsia="zh-CN"/>
              </w:rPr>
            </m:ctrlPr>
          </m:sSubPr>
          <m:e>
            <m:r>
              <w:rPr>
                <w:rFonts w:ascii="Cambria Math" w:hAnsi="Cambria Math"/>
                <w:lang w:eastAsia="zh-CN"/>
              </w:rPr>
              <m:t>n</m:t>
            </m:r>
          </m:e>
          <m:sub>
            <m:r>
              <m:rPr>
                <m:sty m:val="p"/>
              </m:rPr>
              <w:rPr>
                <w:rFonts w:ascii="Cambria Math" w:hAnsi="Cambria Math"/>
                <w:lang w:eastAsia="zh-CN"/>
              </w:rPr>
              <m:t>HARQ-ACK</m:t>
            </m:r>
            <m:r>
              <w:rPr>
                <w:rFonts w:ascii="Cambria Math" w:hAnsi="Cambria Math"/>
                <w:lang w:eastAsia="zh-CN"/>
              </w:rPr>
              <m:t>,g</m:t>
            </m:r>
          </m:sub>
        </m:sSub>
      </m:oMath>
      <w:r>
        <w:rPr>
          <w:rFonts w:cs="Arial"/>
          <w:lang w:eastAsia="zh-CN"/>
        </w:rPr>
        <w:t xml:space="preserve"> and,</w:t>
      </w:r>
      <w:r w:rsidRPr="00237AA1">
        <w:rPr>
          <w:lang w:eastAsia="zh-CN"/>
        </w:rPr>
        <w:t xml:space="preserve"> </w:t>
      </w:r>
      <w:r w:rsidRPr="00237AA1">
        <w:rPr>
          <w:rFonts w:cs="Arial"/>
          <w:lang w:eastAsia="zh-CN"/>
        </w:rPr>
        <w:t xml:space="preserve">if </w:t>
      </w:r>
      <m:oMath>
        <m:r>
          <w:rPr>
            <w:rFonts w:ascii="Cambria Math" w:cs="Arial"/>
            <w:lang w:eastAsia="zh-CN"/>
          </w:rPr>
          <m:t>q=1</m:t>
        </m:r>
      </m:oMath>
      <w:r w:rsidRPr="00237AA1">
        <w:rPr>
          <w:rFonts w:cs="Arial"/>
          <w:lang w:eastAsia="zh-CN"/>
        </w:rPr>
        <w:t xml:space="preserve"> and </w:t>
      </w:r>
      <m:oMath>
        <m:sSubSup>
          <m:sSubSupPr>
            <m:ctrlPr>
              <w:rPr>
                <w:rFonts w:ascii="Cambria Math" w:hAnsi="Cambria Math"/>
                <w:i/>
              </w:rPr>
            </m:ctrlPr>
          </m:sSubSupPr>
          <m:e>
            <m:r>
              <w:rPr>
                <w:rFonts w:ascii="Cambria Math" w:hAnsi="Cambria Math"/>
              </w:rPr>
              <m:t>V</m:t>
            </m:r>
          </m:e>
          <m:sub>
            <m:r>
              <m:rPr>
                <m:sty m:val="p"/>
              </m:rPr>
              <w:rPr>
                <w:rFonts w:ascii="Cambria Math" w:hAnsi="Cambria Math"/>
              </w:rPr>
              <m:t>DAI</m:t>
            </m:r>
          </m:sub>
          <m:sup>
            <m:d>
              <m:dPr>
                <m:ctrlPr>
                  <w:rPr>
                    <w:rFonts w:ascii="Cambria Math" w:hAnsi="Cambria Math"/>
                    <w:i/>
                  </w:rPr>
                </m:ctrlPr>
              </m:dPr>
              <m:e>
                <m:r>
                  <w:rPr>
                    <w:rFonts w:ascii="Cambria Math" w:hAnsi="Cambria Math"/>
                  </w:rPr>
                  <m:t>g+1</m:t>
                </m:r>
              </m:e>
            </m:d>
            <m:r>
              <w:rPr>
                <w:rFonts w:ascii="Cambria Math" w:hAnsi="Cambria Math"/>
              </w:rPr>
              <m:t>mod2</m:t>
            </m:r>
          </m:sup>
        </m:sSubSup>
        <m:r>
          <w:rPr>
            <w:rFonts w:ascii="Cambria Math" w:hAnsi="Cambria Math" w:cs="Arial"/>
          </w:rPr>
          <m:t>≠∅</m:t>
        </m:r>
      </m:oMath>
      <w:r w:rsidRPr="00237AA1">
        <w:rPr>
          <w:lang w:eastAsia="zh-CN"/>
        </w:rPr>
        <w:t xml:space="preserve">, the UE determines </w:t>
      </w:r>
      <m:oMath>
        <m:sSub>
          <m:sSubPr>
            <m:ctrlPr>
              <w:rPr>
                <w:rFonts w:ascii="Cambria Math" w:hAnsi="Cambria Math"/>
                <w:i/>
                <w:lang w:eastAsia="zh-CN"/>
              </w:rPr>
            </m:ctrlPr>
          </m:sSubPr>
          <m:e>
            <m:r>
              <w:rPr>
                <w:rFonts w:ascii="Cambria Math" w:hAnsi="Cambria Math"/>
                <w:lang w:eastAsia="zh-CN"/>
              </w:rPr>
              <m:t>n</m:t>
            </m:r>
          </m:e>
          <m:sub>
            <m:r>
              <m:rPr>
                <m:sty m:val="p"/>
              </m:rPr>
              <w:rPr>
                <w:rFonts w:ascii="Cambria Math" w:hAnsi="Cambria Math"/>
                <w:lang w:eastAsia="zh-CN"/>
              </w:rPr>
              <m:t>HARQ-ACK</m:t>
            </m:r>
            <m:r>
              <w:rPr>
                <w:rFonts w:ascii="Cambria Math" w:hAnsi="Cambria Math"/>
                <w:lang w:eastAsia="zh-CN"/>
              </w:rPr>
              <m:t>,(g+1)mod2</m:t>
            </m:r>
          </m:sub>
        </m:sSub>
      </m:oMath>
      <w:r w:rsidRPr="00237AA1">
        <w:rPr>
          <w:lang w:eastAsia="zh-CN"/>
        </w:rPr>
        <w:t xml:space="preserve"> by setting </w:t>
      </w:r>
      <m:oMath>
        <m:sSubSup>
          <m:sSubSupPr>
            <m:ctrlPr>
              <w:rPr>
                <w:rFonts w:ascii="Cambria Math" w:hAnsi="Cambria Math"/>
                <w:i/>
              </w:rPr>
            </m:ctrlPr>
          </m:sSubSupPr>
          <m:e>
            <m:sSubSup>
              <m:sSubSupPr>
                <m:ctrlPr>
                  <w:rPr>
                    <w:rFonts w:ascii="Cambria Math" w:hAnsi="Cambria Math"/>
                    <w:iCs/>
                  </w:rPr>
                </m:ctrlPr>
              </m:sSubSupPr>
              <m:e>
                <m:r>
                  <w:rPr>
                    <w:rFonts w:ascii="Cambria Math" w:hAnsi="Cambria Math"/>
                  </w:rPr>
                  <m:t>V</m:t>
                </m:r>
              </m:e>
              <m:sub>
                <m:r>
                  <m:rPr>
                    <m:sty m:val="p"/>
                  </m:rPr>
                  <w:rPr>
                    <w:rFonts w:ascii="Cambria Math" w:hAnsi="Cambria Math"/>
                  </w:rPr>
                  <m:t>DAI,</m:t>
                </m:r>
                <m:sSub>
                  <m:sSubPr>
                    <m:ctrlPr>
                      <w:rPr>
                        <w:rFonts w:ascii="Cambria Math" w:hAnsi="Cambria Math"/>
                        <w:iCs/>
                        <w:lang w:eastAsia="zh-CN"/>
                      </w:rPr>
                    </m:ctrlPr>
                  </m:sSubPr>
                  <m:e>
                    <m:r>
                      <m:rPr>
                        <m:sty m:val="p"/>
                      </m:rPr>
                      <w:rPr>
                        <w:rFonts w:ascii="Cambria Math" w:hAnsi="Cambria Math"/>
                        <w:lang w:eastAsia="zh-CN"/>
                      </w:rPr>
                      <m:t>m</m:t>
                    </m:r>
                  </m:e>
                  <m:sub>
                    <m:r>
                      <m:rPr>
                        <m:sty m:val="p"/>
                      </m:rPr>
                      <w:rPr>
                        <w:rFonts w:ascii="Cambria Math" w:hAnsi="Cambria Math"/>
                        <w:lang w:eastAsia="zh-CN"/>
                      </w:rPr>
                      <m:t>last</m:t>
                    </m:r>
                  </m:sub>
                </m:sSub>
              </m:sub>
              <m:sup>
                <m:r>
                  <m:rPr>
                    <m:sty m:val="p"/>
                  </m:rPr>
                  <w:rPr>
                    <w:rFonts w:ascii="Cambria Math" w:hAnsi="Cambria Math"/>
                  </w:rPr>
                  <m:t>DL</m:t>
                </m:r>
              </m:sup>
            </m:sSubSup>
            <m:r>
              <w:rPr>
                <w:rFonts w:ascii="Cambria Math" w:hAnsi="Cambria Math"/>
              </w:rPr>
              <m:t>=V</m:t>
            </m:r>
          </m:e>
          <m:sub>
            <m:r>
              <w:rPr>
                <w:rFonts w:ascii="Cambria Math" w:hAnsi="Cambria Math"/>
              </w:rPr>
              <m:t>DAI</m:t>
            </m:r>
          </m:sub>
          <m:sup>
            <m:d>
              <m:dPr>
                <m:ctrlPr>
                  <w:rPr>
                    <w:rFonts w:ascii="Cambria Math" w:hAnsi="Cambria Math"/>
                    <w:i/>
                  </w:rPr>
                </m:ctrlPr>
              </m:dPr>
              <m:e>
                <m:r>
                  <w:rPr>
                    <w:rFonts w:ascii="Cambria Math" w:hAnsi="Cambria Math"/>
                  </w:rPr>
                  <m:t>g+1</m:t>
                </m:r>
              </m:e>
            </m:d>
            <m:r>
              <w:rPr>
                <w:rFonts w:ascii="Cambria Math" w:hAnsi="Cambria Math"/>
              </w:rPr>
              <m:t>mod2</m:t>
            </m:r>
          </m:sup>
        </m:sSubSup>
      </m:oMath>
      <w:r w:rsidRPr="00237AA1">
        <w:t xml:space="preserve">. </w:t>
      </w:r>
      <w:r>
        <w:t>For obtaining a PUCCH transmission power, i</w:t>
      </w:r>
      <w:r w:rsidRPr="00237AA1">
        <w:t xml:space="preserve">f </w:t>
      </w:r>
      <m:oMath>
        <m:r>
          <w:rPr>
            <w:rFonts w:ascii="Cambria Math" w:cs="Arial"/>
            <w:lang w:eastAsia="zh-CN"/>
          </w:rPr>
          <m:t>q=0</m:t>
        </m:r>
      </m:oMath>
      <w:r w:rsidRPr="00237AA1">
        <w:rPr>
          <w:lang w:eastAsia="zh-CN"/>
        </w:rPr>
        <w:t xml:space="preserve">, </w:t>
      </w:r>
      <m:oMath>
        <m:sSub>
          <m:sSubPr>
            <m:ctrlPr>
              <w:rPr>
                <w:rFonts w:ascii="Cambria Math" w:hAnsi="Cambria Math"/>
                <w:iCs/>
                <w:lang w:eastAsia="zh-CN"/>
              </w:rPr>
            </m:ctrlPr>
          </m:sSubPr>
          <m:e>
            <m:r>
              <w:rPr>
                <w:rFonts w:ascii="Cambria Math" w:hAnsi="Cambria Math"/>
                <w:lang w:eastAsia="zh-CN"/>
              </w:rPr>
              <m:t>n</m:t>
            </m:r>
          </m:e>
          <m:sub>
            <m:r>
              <m:rPr>
                <m:sty m:val="p"/>
              </m:rPr>
              <w:rPr>
                <w:rFonts w:ascii="Cambria Math" w:hAnsi="Cambria Math"/>
                <w:lang w:eastAsia="zh-CN"/>
              </w:rPr>
              <m:t>HARQ-ACK</m:t>
            </m:r>
          </m:sub>
        </m:sSub>
        <m:r>
          <w:rPr>
            <w:rFonts w:ascii="Cambria Math" w:hAnsi="Cambria Math"/>
            <w:lang w:eastAsia="zh-CN"/>
          </w:rPr>
          <m:t xml:space="preserve"> = </m:t>
        </m:r>
        <m:sSub>
          <m:sSubPr>
            <m:ctrlPr>
              <w:rPr>
                <w:rFonts w:ascii="Cambria Math" w:hAnsi="Cambria Math"/>
                <w:i/>
                <w:lang w:eastAsia="zh-CN"/>
              </w:rPr>
            </m:ctrlPr>
          </m:sSubPr>
          <m:e>
            <m:r>
              <w:rPr>
                <w:rFonts w:ascii="Cambria Math" w:hAnsi="Cambria Math"/>
                <w:lang w:eastAsia="zh-CN"/>
              </w:rPr>
              <m:t>n</m:t>
            </m:r>
          </m:e>
          <m:sub>
            <m:r>
              <m:rPr>
                <m:sty m:val="p"/>
              </m:rPr>
              <w:rPr>
                <w:rFonts w:ascii="Cambria Math" w:hAnsi="Cambria Math"/>
                <w:lang w:eastAsia="zh-CN"/>
              </w:rPr>
              <m:t xml:space="preserve">HARQ-ACK,  </m:t>
            </m:r>
            <m:r>
              <w:rPr>
                <w:rFonts w:ascii="Cambria Math" w:hAnsi="Cambria Math"/>
                <w:lang w:eastAsia="zh-CN"/>
              </w:rPr>
              <m:t>g</m:t>
            </m:r>
          </m:sub>
        </m:sSub>
      </m:oMath>
      <w:r>
        <w:rPr>
          <w:lang w:eastAsia="zh-CN"/>
        </w:rPr>
        <w:t>;</w:t>
      </w:r>
      <w:r w:rsidRPr="00237AA1">
        <w:rPr>
          <w:lang w:eastAsia="zh-CN"/>
        </w:rPr>
        <w:t xml:space="preserve"> </w:t>
      </w:r>
      <w:r w:rsidRPr="00237AA1">
        <w:t>else</w:t>
      </w:r>
      <w:r>
        <w:t>,</w:t>
      </w:r>
      <w:r w:rsidRPr="00237AA1">
        <w:t xml:space="preserve"> </w:t>
      </w:r>
      <m:oMath>
        <m:sSub>
          <m:sSubPr>
            <m:ctrlPr>
              <w:rPr>
                <w:rFonts w:ascii="Cambria Math" w:hAnsi="Cambria Math"/>
                <w:i/>
                <w:lang w:eastAsia="zh-CN"/>
              </w:rPr>
            </m:ctrlPr>
          </m:sSubPr>
          <m:e>
            <m:r>
              <w:rPr>
                <w:rFonts w:ascii="Cambria Math" w:hAnsi="Cambria Math"/>
                <w:lang w:eastAsia="zh-CN"/>
              </w:rPr>
              <m:t>n</m:t>
            </m:r>
          </m:e>
          <m:sub>
            <m:r>
              <m:rPr>
                <m:sty m:val="p"/>
              </m:rPr>
              <w:rPr>
                <w:rFonts w:ascii="Cambria Math" w:hAnsi="Cambria Math"/>
                <w:lang w:eastAsia="zh-CN"/>
              </w:rPr>
              <m:t>HARQ-ACK</m:t>
            </m:r>
          </m:sub>
        </m:sSub>
        <m:r>
          <w:rPr>
            <w:rFonts w:ascii="Cambria Math" w:hAnsi="Cambria Math"/>
            <w:lang w:eastAsia="zh-CN"/>
          </w:rPr>
          <m:t xml:space="preserve"> = </m:t>
        </m:r>
        <m:sSub>
          <m:sSubPr>
            <m:ctrlPr>
              <w:rPr>
                <w:rFonts w:ascii="Cambria Math" w:hAnsi="Cambria Math"/>
                <w:i/>
                <w:lang w:eastAsia="zh-CN"/>
              </w:rPr>
            </m:ctrlPr>
          </m:sSubPr>
          <m:e>
            <m:r>
              <w:rPr>
                <w:rFonts w:ascii="Cambria Math" w:hAnsi="Cambria Math"/>
                <w:lang w:eastAsia="zh-CN"/>
              </w:rPr>
              <m:t>n</m:t>
            </m:r>
          </m:e>
          <m:sub>
            <m:r>
              <m:rPr>
                <m:sty m:val="p"/>
              </m:rPr>
              <w:rPr>
                <w:rFonts w:ascii="Cambria Math" w:hAnsi="Cambria Math"/>
                <w:lang w:eastAsia="zh-CN"/>
              </w:rPr>
              <m:t>HARQ-ACK</m:t>
            </m:r>
            <m:r>
              <w:rPr>
                <w:rFonts w:ascii="Cambria Math" w:hAnsi="Cambria Math"/>
                <w:lang w:eastAsia="zh-CN"/>
              </w:rPr>
              <m:t>,g</m:t>
            </m:r>
          </m:sub>
        </m:sSub>
        <m:r>
          <w:rPr>
            <w:rFonts w:ascii="Cambria Math" w:hAnsi="Cambria Math"/>
            <w:lang w:eastAsia="zh-CN"/>
          </w:rPr>
          <m:t>+</m:t>
        </m:r>
        <m:sSub>
          <m:sSubPr>
            <m:ctrlPr>
              <w:rPr>
                <w:rFonts w:ascii="Cambria Math" w:hAnsi="Cambria Math"/>
                <w:iCs/>
                <w:lang w:eastAsia="zh-CN"/>
              </w:rPr>
            </m:ctrlPr>
          </m:sSubPr>
          <m:e>
            <m:r>
              <w:rPr>
                <w:rFonts w:ascii="Cambria Math" w:hAnsi="Cambria Math"/>
                <w:lang w:eastAsia="zh-CN"/>
              </w:rPr>
              <m:t>n</m:t>
            </m:r>
          </m:e>
          <m:sub>
            <m:r>
              <m:rPr>
                <m:sty m:val="p"/>
              </m:rPr>
              <w:rPr>
                <w:rFonts w:ascii="Cambria Math" w:hAnsi="Cambria Math"/>
                <w:lang w:eastAsia="zh-CN"/>
              </w:rPr>
              <m:t>HARQ-ACK,  (</m:t>
            </m:r>
            <m:r>
              <w:rPr>
                <w:rFonts w:ascii="Cambria Math" w:hAnsi="Cambria Math"/>
                <w:lang w:eastAsia="zh-CN"/>
              </w:rPr>
              <m:t>g</m:t>
            </m:r>
            <m:r>
              <m:rPr>
                <m:sty m:val="p"/>
              </m:rPr>
              <w:rPr>
                <w:rFonts w:ascii="Cambria Math" w:hAnsi="Cambria Math"/>
                <w:lang w:eastAsia="zh-CN"/>
              </w:rPr>
              <m:t>+1)mod2</m:t>
            </m:r>
          </m:sub>
        </m:sSub>
      </m:oMath>
      <w:r>
        <w:t>.</w:t>
      </w:r>
    </w:p>
    <w:p w14:paraId="4DE1A4A0" w14:textId="77777777" w:rsidR="008C3F0C" w:rsidRDefault="008C3F0C" w:rsidP="00224F81">
      <w:pPr>
        <w:pStyle w:val="Heading3"/>
      </w:pPr>
      <w:bookmarkStart w:id="519" w:name="_Toc29894846"/>
      <w:bookmarkStart w:id="520" w:name="_Toc29899145"/>
      <w:bookmarkStart w:id="521" w:name="_Toc29899563"/>
      <w:bookmarkStart w:id="522" w:name="_Toc29917300"/>
      <w:bookmarkStart w:id="523" w:name="_Toc36498174"/>
      <w:bookmarkStart w:id="524" w:name="_Toc45699200"/>
      <w:bookmarkStart w:id="525" w:name="_Toc121738641"/>
      <w:r>
        <w:t>9.1.4</w:t>
      </w:r>
      <w:r w:rsidRPr="00B916EC">
        <w:tab/>
      </w:r>
      <w:r>
        <w:t>Type-3</w:t>
      </w:r>
      <w:r w:rsidRPr="00B916EC">
        <w:t xml:space="preserve"> HARQ-ACK codebook</w:t>
      </w:r>
      <w:r w:rsidRPr="00B916EC">
        <w:rPr>
          <w:rFonts w:hint="eastAsia"/>
        </w:rPr>
        <w:t xml:space="preserve"> </w:t>
      </w:r>
      <w:r w:rsidRPr="00B916EC">
        <w:t>determination</w:t>
      </w:r>
      <w:bookmarkEnd w:id="519"/>
      <w:bookmarkEnd w:id="520"/>
      <w:bookmarkEnd w:id="521"/>
      <w:bookmarkEnd w:id="522"/>
      <w:bookmarkEnd w:id="523"/>
      <w:bookmarkEnd w:id="524"/>
      <w:bookmarkEnd w:id="525"/>
      <w:r w:rsidRPr="00B916EC">
        <w:t xml:space="preserve"> </w:t>
      </w:r>
    </w:p>
    <w:p w14:paraId="64755EF9" w14:textId="7C73CC77" w:rsidR="008C3F0C" w:rsidRPr="00990A42" w:rsidRDefault="008C3F0C" w:rsidP="003E315E">
      <w:r w:rsidRPr="00990A42">
        <w:rPr>
          <w:lang w:eastAsia="zh-CN"/>
        </w:rPr>
        <w:t xml:space="preserve">If </w:t>
      </w:r>
      <w:r w:rsidRPr="00990A42">
        <w:t xml:space="preserve">a UE </w:t>
      </w:r>
      <w:r w:rsidRPr="00990A42">
        <w:rPr>
          <w:lang w:eastAsia="zh-CN"/>
        </w:rPr>
        <w:t xml:space="preserve">is provided </w:t>
      </w:r>
      <w:r w:rsidRPr="00364CF2">
        <w:rPr>
          <w:i/>
          <w:lang w:val="en-US" w:eastAsia="zh-CN"/>
        </w:rPr>
        <w:t>pdsch-HARQ-ACK-OneShotFeedback</w:t>
      </w:r>
      <w:r>
        <w:rPr>
          <w:iCs/>
        </w:rPr>
        <w:t xml:space="preserve">, </w:t>
      </w:r>
      <w:r w:rsidRPr="00990A42">
        <w:t>the UE det</w:t>
      </w:r>
      <w:r>
        <w:t>ermines</w:t>
      </w:r>
      <w:r w:rsidR="00354BC1">
        <w:t xml:space="preserve"> </w:t>
      </w:r>
      <m:oMath>
        <m:sSubSup>
          <m:sSubSupPr>
            <m:ctrlPr>
              <w:rPr>
                <w:rFonts w:ascii="Cambria Math" w:hAnsi="Cambria Math"/>
              </w:rPr>
            </m:ctrlPr>
          </m:sSubSupPr>
          <m:e>
            <m:acc>
              <m:accPr>
                <m:chr m:val="̃"/>
                <m:ctrlPr>
                  <w:rPr>
                    <w:rFonts w:ascii="Cambria Math" w:hAnsi="Cambria Math"/>
                    <w:i/>
                  </w:rPr>
                </m:ctrlPr>
              </m:accPr>
              <m:e>
                <m:r>
                  <w:rPr>
                    <w:rFonts w:ascii="Cambria Math" w:hAnsi="Cambria Math"/>
                  </w:rPr>
                  <m:t>o</m:t>
                </m:r>
              </m:e>
            </m:acc>
          </m:e>
          <m:sub>
            <m:r>
              <w:rPr>
                <w:rFonts w:ascii="Cambria Math" w:hAnsi="Cambria Math"/>
              </w:rPr>
              <m:t>0</m:t>
            </m:r>
          </m:sub>
          <m:sup>
            <m:r>
              <w:rPr>
                <w:rFonts w:ascii="Cambria Math" w:hAnsi="Cambria Math"/>
              </w:rPr>
              <m:t>ACK</m:t>
            </m:r>
          </m:sup>
        </m:sSubSup>
        <m:r>
          <w:rPr>
            <w:rFonts w:ascii="Cambria Math" w:hAnsi="Cambria Math"/>
          </w:rPr>
          <m:t>,</m:t>
        </m:r>
        <m:sSubSup>
          <m:sSubSupPr>
            <m:ctrlPr>
              <w:rPr>
                <w:rFonts w:ascii="Cambria Math" w:hAnsi="Cambria Math"/>
              </w:rPr>
            </m:ctrlPr>
          </m:sSubSupPr>
          <m:e>
            <m:acc>
              <m:accPr>
                <m:chr m:val="̃"/>
                <m:ctrlPr>
                  <w:rPr>
                    <w:rFonts w:ascii="Cambria Math" w:hAnsi="Cambria Math"/>
                    <w:i/>
                  </w:rPr>
                </m:ctrlPr>
              </m:accPr>
              <m:e>
                <m:r>
                  <w:rPr>
                    <w:rFonts w:ascii="Cambria Math" w:hAnsi="Cambria Math"/>
                  </w:rPr>
                  <m:t>o</m:t>
                </m:r>
              </m:e>
            </m:acc>
          </m:e>
          <m:sub>
            <m:r>
              <w:rPr>
                <w:rFonts w:ascii="Cambria Math" w:hAnsi="Cambria Math"/>
              </w:rPr>
              <m:t>1</m:t>
            </m:r>
          </m:sub>
          <m:sup>
            <m:r>
              <w:rPr>
                <w:rFonts w:ascii="Cambria Math" w:hAnsi="Cambria Math"/>
              </w:rPr>
              <m:t>ACK</m:t>
            </m:r>
          </m:sup>
        </m:sSubSup>
        <m:r>
          <w:rPr>
            <w:rFonts w:ascii="Cambria Math" w:hAnsi="Cambria Math"/>
          </w:rPr>
          <m:t>,…,</m:t>
        </m:r>
        <m:sSubSup>
          <m:sSubSupPr>
            <m:ctrlPr>
              <w:rPr>
                <w:rFonts w:ascii="Cambria Math" w:hAnsi="Cambria Math"/>
              </w:rPr>
            </m:ctrlPr>
          </m:sSubSupPr>
          <m:e>
            <m:acc>
              <m:accPr>
                <m:chr m:val="̃"/>
                <m:ctrlPr>
                  <w:rPr>
                    <w:rFonts w:ascii="Cambria Math" w:hAnsi="Cambria Math"/>
                    <w:i/>
                  </w:rPr>
                </m:ctrlPr>
              </m:accPr>
              <m:e>
                <m:r>
                  <w:rPr>
                    <w:rFonts w:ascii="Cambria Math" w:hAnsi="Cambria Math"/>
                  </w:rPr>
                  <m:t>o</m:t>
                </m:r>
              </m:e>
            </m:acc>
          </m:e>
          <m:sub>
            <m:sSub>
              <m:sSubPr>
                <m:ctrlPr>
                  <w:rPr>
                    <w:rFonts w:ascii="Cambria Math" w:hAnsi="Cambria Math"/>
                    <w:i/>
                  </w:rPr>
                </m:ctrlPr>
              </m:sSubPr>
              <m:e>
                <m:r>
                  <w:rPr>
                    <w:rFonts w:ascii="Cambria Math" w:hAnsi="Cambria Math"/>
                  </w:rPr>
                  <m:t>O</m:t>
                </m:r>
              </m:e>
              <m:sub>
                <m:r>
                  <w:rPr>
                    <w:rFonts w:ascii="Cambria Math" w:hAnsi="Cambria Math"/>
                  </w:rPr>
                  <m:t>ACK</m:t>
                </m:r>
              </m:sub>
            </m:sSub>
            <m:r>
              <w:rPr>
                <w:rFonts w:ascii="Cambria Math" w:hAnsi="Cambria Math"/>
              </w:rPr>
              <m:t>-1</m:t>
            </m:r>
          </m:sub>
          <m:sup>
            <m:r>
              <w:rPr>
                <w:rFonts w:ascii="Cambria Math" w:hAnsi="Cambria Math"/>
              </w:rPr>
              <m:t>ACK</m:t>
            </m:r>
          </m:sup>
        </m:sSubSup>
      </m:oMath>
      <w:r w:rsidR="00354BC1" w:rsidRPr="00B916EC">
        <w:rPr>
          <w:rFonts w:hint="eastAsia"/>
          <w:lang w:eastAsia="zh-CN"/>
        </w:rPr>
        <w:t xml:space="preserve"> </w:t>
      </w:r>
      <w:r w:rsidR="00354BC1" w:rsidRPr="00B916EC">
        <w:rPr>
          <w:lang w:eastAsia="zh-CN"/>
        </w:rPr>
        <w:t>HARQ-ACK information bits</w:t>
      </w:r>
      <w:r w:rsidR="00354BC1">
        <w:rPr>
          <w:lang w:eastAsia="zh-CN"/>
        </w:rPr>
        <w:t>, for a total number of</w:t>
      </w:r>
      <w:r w:rsidR="00354BC1">
        <w:rPr>
          <w:rFonts w:hint="eastAsia"/>
          <w:lang w:eastAsia="zh-CN"/>
        </w:rPr>
        <w:t xml:space="preserve"> </w:t>
      </w:r>
      <m:oMath>
        <m:sSub>
          <m:sSubPr>
            <m:ctrlPr>
              <w:rPr>
                <w:rFonts w:ascii="Cambria Math" w:hAnsi="Cambria Math"/>
                <w:lang w:eastAsia="zh-CN"/>
              </w:rPr>
            </m:ctrlPr>
          </m:sSubPr>
          <m:e>
            <m:r>
              <w:rPr>
                <w:rFonts w:ascii="Cambria Math" w:hAnsi="Cambria Math"/>
                <w:lang w:eastAsia="zh-CN"/>
              </w:rPr>
              <m:t>O</m:t>
            </m:r>
          </m:e>
          <m:sub>
            <m:r>
              <w:rPr>
                <w:rFonts w:ascii="Cambria Math" w:hAnsi="Cambria Math"/>
                <w:lang w:eastAsia="zh-CN"/>
              </w:rPr>
              <m:t>ACK</m:t>
            </m:r>
          </m:sub>
        </m:sSub>
      </m:oMath>
      <w:r w:rsidR="00354BC1">
        <w:rPr>
          <w:lang w:eastAsia="zh-CN"/>
        </w:rPr>
        <w:t xml:space="preserve"> HARQ-ACK information bits,</w:t>
      </w:r>
      <w:r w:rsidR="00354BC1" w:rsidRPr="00B916EC">
        <w:rPr>
          <w:lang w:eastAsia="zh-CN"/>
        </w:rPr>
        <w:t xml:space="preserve"> of</w:t>
      </w:r>
      <w:r>
        <w:t xml:space="preserve"> a Type-3 HARQ-ACK codebook according to the following procedure.</w:t>
      </w:r>
    </w:p>
    <w:p w14:paraId="05C94FED" w14:textId="1ECD43D9" w:rsidR="008C3F0C" w:rsidRDefault="008C3F0C" w:rsidP="003E315E">
      <w:r w:rsidRPr="00B916EC">
        <w:rPr>
          <w:rFonts w:hint="eastAsia"/>
          <w:lang w:eastAsia="zh-CN"/>
        </w:rPr>
        <w:t xml:space="preserve">Set </w:t>
      </w:r>
      <m:oMath>
        <m:sSubSup>
          <m:sSubSupPr>
            <m:ctrlPr>
              <w:rPr>
                <w:rFonts w:ascii="Cambria Math" w:hAnsi="Cambria Math"/>
                <w:i/>
              </w:rPr>
            </m:ctrlPr>
          </m:sSubSupPr>
          <m:e>
            <m:r>
              <w:rPr>
                <w:rFonts w:ascii="Cambria Math" w:hAnsi="Cambria Math"/>
              </w:rPr>
              <m:t>N</m:t>
            </m:r>
          </m:e>
          <m:sub>
            <m:r>
              <m:rPr>
                <m:sty m:val="p"/>
              </m:rPr>
              <w:rPr>
                <w:rFonts w:ascii="Cambria Math" w:hAnsi="Cambria Math"/>
              </w:rPr>
              <m:t>cells</m:t>
            </m:r>
          </m:sub>
          <m:sup>
            <m:r>
              <m:rPr>
                <m:sty m:val="p"/>
              </m:rPr>
              <w:rPr>
                <w:rFonts w:ascii="Cambria Math" w:hAnsi="Cambria Math"/>
              </w:rPr>
              <m:t>DL</m:t>
            </m:r>
          </m:sup>
        </m:sSubSup>
      </m:oMath>
      <w:r>
        <w:t xml:space="preserve"> to the number of </w:t>
      </w:r>
      <w:r w:rsidR="00CA0759">
        <w:t xml:space="preserve">configured </w:t>
      </w:r>
      <w:r>
        <w:rPr>
          <w:lang w:val="en-US"/>
        </w:rPr>
        <w:t xml:space="preserve">serving </w:t>
      </w:r>
      <w:r>
        <w:t>cells</w:t>
      </w:r>
    </w:p>
    <w:p w14:paraId="170BE5EE" w14:textId="77777777" w:rsidR="008C3F0C" w:rsidRPr="006D5852" w:rsidRDefault="008C3F0C" w:rsidP="003E315E">
      <w:pPr>
        <w:rPr>
          <w:lang w:eastAsia="ja-JP"/>
        </w:rPr>
      </w:pPr>
      <w:r w:rsidRPr="006D5852">
        <w:rPr>
          <w:lang w:eastAsia="zh-CN"/>
        </w:rPr>
        <w:t xml:space="preserve">Set </w:t>
      </w:r>
      <m:oMath>
        <m:sSubSup>
          <m:sSubSupPr>
            <m:ctrlPr>
              <w:rPr>
                <w:rFonts w:ascii="Cambria Math" w:hAnsi="Cambria Math"/>
                <w:i/>
              </w:rPr>
            </m:ctrlPr>
          </m:sSubSupPr>
          <m:e>
            <m:r>
              <w:rPr>
                <w:rFonts w:ascii="Cambria Math" w:hAnsi="Cambria Math"/>
              </w:rPr>
              <m:t>N</m:t>
            </m:r>
          </m:e>
          <m:sub>
            <m:r>
              <m:rPr>
                <m:sty m:val="p"/>
              </m:rPr>
              <w:rPr>
                <w:rFonts w:ascii="Cambria Math" w:hAnsi="Cambria Math"/>
              </w:rPr>
              <m:t>HARQ,</m:t>
            </m:r>
            <m:r>
              <w:rPr>
                <w:rFonts w:ascii="Cambria Math" w:hAnsi="Cambria Math"/>
              </w:rPr>
              <m:t>c</m:t>
            </m:r>
          </m:sub>
          <m:sup>
            <m:r>
              <m:rPr>
                <m:sty m:val="p"/>
              </m:rPr>
              <w:rPr>
                <w:rFonts w:ascii="Cambria Math" w:hAnsi="Cambria Math"/>
              </w:rPr>
              <m:t>DL</m:t>
            </m:r>
          </m:sup>
        </m:sSubSup>
      </m:oMath>
      <w:r w:rsidRPr="006D5852">
        <w:t xml:space="preserve"> to the</w:t>
      </w:r>
      <w:r>
        <w:t xml:space="preserve"> value of</w:t>
      </w:r>
      <w:r w:rsidRPr="006D5852">
        <w:t xml:space="preserve"> </w:t>
      </w:r>
      <w:r w:rsidRPr="006D5852">
        <w:rPr>
          <w:i/>
          <w:lang w:eastAsia="ja-JP"/>
        </w:rPr>
        <w:t xml:space="preserve">nrofHARQ-ProcessesForPDSCH </w:t>
      </w:r>
      <w:r w:rsidRPr="006D5852">
        <w:rPr>
          <w:lang w:eastAsia="ja-JP"/>
        </w:rPr>
        <w:t xml:space="preserve">for </w:t>
      </w:r>
      <w:r w:rsidRPr="006D5852">
        <w:t xml:space="preserve">serving cell </w:t>
      </w:r>
      <m:oMath>
        <m:r>
          <w:rPr>
            <w:rFonts w:ascii="Cambria Math" w:hAnsi="Cambria Math"/>
          </w:rPr>
          <m:t>c</m:t>
        </m:r>
      </m:oMath>
      <w:r>
        <w:t xml:space="preserve">, if provided; else, set </w:t>
      </w:r>
      <m:oMath>
        <m:sSubSup>
          <m:sSubSupPr>
            <m:ctrlPr>
              <w:rPr>
                <w:rFonts w:ascii="Cambria Math" w:hAnsi="Cambria Math"/>
                <w:i/>
              </w:rPr>
            </m:ctrlPr>
          </m:sSubSupPr>
          <m:e>
            <m:r>
              <w:rPr>
                <w:rFonts w:ascii="Cambria Math" w:hAnsi="Cambria Math"/>
              </w:rPr>
              <m:t>N</m:t>
            </m:r>
          </m:e>
          <m:sub>
            <m:r>
              <m:rPr>
                <m:sty m:val="p"/>
              </m:rPr>
              <w:rPr>
                <w:rFonts w:ascii="Cambria Math" w:hAnsi="Cambria Math"/>
              </w:rPr>
              <m:t>HARQ,</m:t>
            </m:r>
            <m:r>
              <w:rPr>
                <w:rFonts w:ascii="Cambria Math" w:hAnsi="Cambria Math"/>
              </w:rPr>
              <m:t>c</m:t>
            </m:r>
          </m:sub>
          <m:sup>
            <m:r>
              <m:rPr>
                <m:sty m:val="p"/>
              </m:rPr>
              <w:rPr>
                <w:rFonts w:ascii="Cambria Math" w:hAnsi="Cambria Math"/>
              </w:rPr>
              <m:t>DL</m:t>
            </m:r>
          </m:sup>
        </m:sSubSup>
        <m:r>
          <w:rPr>
            <w:rFonts w:ascii="Cambria Math" w:hAnsi="Cambria Math"/>
          </w:rPr>
          <m:t>=8</m:t>
        </m:r>
      </m:oMath>
    </w:p>
    <w:p w14:paraId="3E80A318" w14:textId="5C2A1CA6" w:rsidR="008C3F0C" w:rsidRDefault="008C3F0C" w:rsidP="003E315E">
      <w:r w:rsidRPr="00B916EC">
        <w:rPr>
          <w:rFonts w:hint="eastAsia"/>
          <w:lang w:eastAsia="zh-CN"/>
        </w:rPr>
        <w:t xml:space="preserve">Set </w:t>
      </w:r>
      <m:oMath>
        <m:sSubSup>
          <m:sSubSupPr>
            <m:ctrlPr>
              <w:rPr>
                <w:rFonts w:ascii="Cambria Math" w:hAnsi="Cambria Math"/>
                <w:i/>
              </w:rPr>
            </m:ctrlPr>
          </m:sSubSupPr>
          <m:e>
            <m:r>
              <w:rPr>
                <w:rFonts w:ascii="Cambria Math" w:hAnsi="Cambria Math"/>
              </w:rPr>
              <m:t>N</m:t>
            </m:r>
          </m:e>
          <m:sub>
            <m:r>
              <m:rPr>
                <m:sty m:val="p"/>
              </m:rPr>
              <w:rPr>
                <w:rFonts w:ascii="Cambria Math" w:hAnsi="Cambria Math"/>
              </w:rPr>
              <m:t>TB,</m:t>
            </m:r>
            <m:r>
              <w:rPr>
                <w:rFonts w:ascii="Cambria Math" w:hAnsi="Cambria Math"/>
              </w:rPr>
              <m:t>c</m:t>
            </m:r>
          </m:sub>
          <m:sup>
            <m:r>
              <m:rPr>
                <m:sty m:val="p"/>
              </m:rPr>
              <w:rPr>
                <w:rFonts w:ascii="Cambria Math" w:hAnsi="Cambria Math"/>
              </w:rPr>
              <m:t>DL</m:t>
            </m:r>
          </m:sup>
        </m:sSubSup>
      </m:oMath>
      <w:r>
        <w:t xml:space="preserve"> </w:t>
      </w:r>
      <w:r w:rsidRPr="00B916EC">
        <w:t xml:space="preserve">to the </w:t>
      </w:r>
      <w:r>
        <w:rPr>
          <w:lang w:val="en-US"/>
        </w:rPr>
        <w:t xml:space="preserve">value of </w:t>
      </w:r>
      <w:r w:rsidRPr="00435CFD">
        <w:rPr>
          <w:i/>
        </w:rPr>
        <w:t>maxNrofCodeWordsScheduledByDCI</w:t>
      </w:r>
      <w:r>
        <w:rPr>
          <w:lang w:val="en-US"/>
        </w:rPr>
        <w:t xml:space="preserve"> for</w:t>
      </w:r>
      <w:r w:rsidRPr="00AE44D6">
        <w:rPr>
          <w:lang w:val="en-US"/>
        </w:rPr>
        <w:t xml:space="preserve"> </w:t>
      </w:r>
      <w:r>
        <w:rPr>
          <w:lang w:val="en-US"/>
        </w:rPr>
        <w:t xml:space="preserve">serving cell </w:t>
      </w:r>
      <m:oMath>
        <m:r>
          <w:rPr>
            <w:rFonts w:ascii="Cambria Math" w:hAnsi="Cambria Math"/>
          </w:rPr>
          <m:t>c</m:t>
        </m:r>
      </m:oMath>
      <w:r>
        <w:t xml:space="preserve"> </w:t>
      </w:r>
      <w:r w:rsidR="00CA0759">
        <w:t xml:space="preserve">if </w:t>
      </w:r>
      <w:r w:rsidR="00CA0759">
        <w:rPr>
          <w:rFonts w:eastAsia="Malgun Gothic"/>
          <w:i/>
        </w:rPr>
        <w:t>harq-ACK-SpatialBundlingPUCCH</w:t>
      </w:r>
      <w:r w:rsidR="00CA0759">
        <w:rPr>
          <w:lang w:eastAsia="zh-CN"/>
        </w:rPr>
        <w:t xml:space="preserve"> is provided and </w:t>
      </w:r>
      <m:oMath>
        <m:sSub>
          <m:sSubPr>
            <m:ctrlPr>
              <w:rPr>
                <w:rFonts w:ascii="Cambria Math" w:eastAsia="Malgun Gothic" w:hAnsi="Cambria Math"/>
                <w:i/>
              </w:rPr>
            </m:ctrlPr>
          </m:sSubPr>
          <m:e>
            <m:r>
              <w:rPr>
                <w:rFonts w:ascii="Cambria Math" w:eastAsia="Malgun Gothic" w:hAnsi="Cambria Math"/>
              </w:rPr>
              <m:t>NDI</m:t>
            </m:r>
          </m:e>
          <m:sub>
            <m:r>
              <m:rPr>
                <m:sty m:val="p"/>
              </m:rPr>
              <w:rPr>
                <w:rFonts w:ascii="Cambria Math" w:eastAsia="Malgun Gothic" w:hAnsi="Cambria Math"/>
              </w:rPr>
              <m:t>HARQ</m:t>
            </m:r>
          </m:sub>
        </m:sSub>
        <m:r>
          <w:rPr>
            <w:rFonts w:ascii="Cambria Math" w:eastAsia="Malgun Gothic" w:hAnsi="Cambria Math"/>
          </w:rPr>
          <m:t>=0</m:t>
        </m:r>
      </m:oMath>
      <w:r w:rsidR="00CA0759">
        <w:t>, or</w:t>
      </w:r>
      <w:r w:rsidR="00CA0759">
        <w:rPr>
          <w:rFonts w:eastAsia="Malgun Gothic"/>
        </w:rPr>
        <w:t xml:space="preserve"> </w:t>
      </w:r>
      <w:r>
        <w:t xml:space="preserve">if </w:t>
      </w:r>
      <w:r w:rsidRPr="00435CFD">
        <w:rPr>
          <w:i/>
        </w:rPr>
        <w:t>harq-ACK-SpatialBundlingPUCCH</w:t>
      </w:r>
      <w:r w:rsidRPr="00B916EC">
        <w:rPr>
          <w:rFonts w:hint="eastAsia"/>
          <w:lang w:eastAsia="zh-CN"/>
        </w:rPr>
        <w:t xml:space="preserve"> </w:t>
      </w:r>
      <w:r>
        <w:rPr>
          <w:lang w:eastAsia="zh-CN"/>
        </w:rPr>
        <w:t>is not provided</w:t>
      </w:r>
      <w:r w:rsidR="00CA0759">
        <w:rPr>
          <w:lang w:eastAsia="zh-CN"/>
        </w:rPr>
        <w:t xml:space="preserve">, or if </w:t>
      </w:r>
      <w:r w:rsidR="00CA0759" w:rsidRPr="00090D13">
        <w:rPr>
          <w:i/>
        </w:rPr>
        <w:t>maxCodeBlockGroupsPerTransportBlock</w:t>
      </w:r>
      <w:r w:rsidR="00CA0759" w:rsidRPr="00090D13">
        <w:t xml:space="preserve"> is provided </w:t>
      </w:r>
      <w:r w:rsidR="00CA0759" w:rsidRPr="00090D13">
        <w:rPr>
          <w:lang w:eastAsia="ja-JP"/>
        </w:rPr>
        <w:t xml:space="preserve">for </w:t>
      </w:r>
      <w:r w:rsidR="00CA0759" w:rsidRPr="00090D13">
        <w:t xml:space="preserve">serving cell </w:t>
      </w:r>
      <m:oMath>
        <m:r>
          <w:rPr>
            <w:rFonts w:ascii="Cambria Math" w:hAnsi="Cambria Math"/>
          </w:rPr>
          <m:t>c</m:t>
        </m:r>
      </m:oMath>
      <w:r w:rsidRPr="00CA0759">
        <w:rPr>
          <w:lang w:eastAsia="zh-CN"/>
        </w:rPr>
        <w:t>;</w:t>
      </w:r>
      <w:r>
        <w:rPr>
          <w:lang w:eastAsia="zh-CN"/>
        </w:rPr>
        <w:t xml:space="preserve"> else, set </w:t>
      </w:r>
      <m:oMath>
        <m:sSubSup>
          <m:sSubSupPr>
            <m:ctrlPr>
              <w:rPr>
                <w:rFonts w:ascii="Cambria Math" w:hAnsi="Cambria Math"/>
                <w:i/>
              </w:rPr>
            </m:ctrlPr>
          </m:sSubSupPr>
          <m:e>
            <m:r>
              <w:rPr>
                <w:rFonts w:ascii="Cambria Math" w:hAnsi="Cambria Math"/>
              </w:rPr>
              <m:t>N</m:t>
            </m:r>
          </m:e>
          <m:sub>
            <m:r>
              <m:rPr>
                <m:sty m:val="p"/>
              </m:rPr>
              <w:rPr>
                <w:rFonts w:ascii="Cambria Math" w:hAnsi="Cambria Math"/>
              </w:rPr>
              <m:t>TB,</m:t>
            </m:r>
            <m:r>
              <w:rPr>
                <w:rFonts w:ascii="Cambria Math" w:hAnsi="Cambria Math"/>
              </w:rPr>
              <m:t>c</m:t>
            </m:r>
          </m:sub>
          <m:sup>
            <m:r>
              <m:rPr>
                <m:sty m:val="p"/>
              </m:rPr>
              <w:rPr>
                <w:rFonts w:ascii="Cambria Math" w:hAnsi="Cambria Math"/>
              </w:rPr>
              <m:t>DL</m:t>
            </m:r>
          </m:sup>
        </m:sSubSup>
        <m:r>
          <w:rPr>
            <w:rFonts w:ascii="Cambria Math" w:hAnsi="Cambria Math"/>
          </w:rPr>
          <m:t>=1</m:t>
        </m:r>
      </m:oMath>
    </w:p>
    <w:p w14:paraId="67FD9C12" w14:textId="1AC7999D" w:rsidR="008C3F0C" w:rsidRPr="006474A8" w:rsidRDefault="008C3F0C" w:rsidP="003E315E">
      <w:pPr>
        <w:rPr>
          <w:rFonts w:eastAsia="MS Mincho"/>
          <w:sz w:val="24"/>
          <w:szCs w:val="24"/>
          <w:lang w:val="en-US"/>
        </w:rPr>
      </w:pPr>
      <w:r w:rsidRPr="00B916EC">
        <w:rPr>
          <w:rFonts w:hint="eastAsia"/>
          <w:lang w:eastAsia="zh-CN"/>
        </w:rPr>
        <w:t xml:space="preserve">Set </w:t>
      </w:r>
      <m:oMath>
        <m:sSubSup>
          <m:sSubSupPr>
            <m:ctrlPr>
              <w:rPr>
                <w:rFonts w:ascii="Cambria Math" w:hAnsi="Cambria Math"/>
                <w:i/>
              </w:rPr>
            </m:ctrlPr>
          </m:sSubSupPr>
          <m:e>
            <m:r>
              <w:rPr>
                <w:rFonts w:ascii="Cambria Math" w:hAnsi="Cambria Math"/>
              </w:rPr>
              <m:t>N</m:t>
            </m:r>
          </m:e>
          <m:sub>
            <m:r>
              <m:rPr>
                <m:sty m:val="p"/>
              </m:rPr>
              <w:rPr>
                <w:rFonts w:ascii="Cambria Math" w:hAnsi="Cambria Math"/>
              </w:rPr>
              <m:t>HARQ-ACK,</m:t>
            </m:r>
            <m:r>
              <w:rPr>
                <w:rFonts w:ascii="Cambria Math" w:hAnsi="Cambria Math"/>
              </w:rPr>
              <m:t>c</m:t>
            </m:r>
          </m:sub>
          <m:sup>
            <m:r>
              <m:rPr>
                <m:sty m:val="p"/>
              </m:rPr>
              <w:rPr>
                <w:rFonts w:ascii="Cambria Math" w:hAnsi="Cambria Math"/>
              </w:rPr>
              <m:t>CBG/TB,max</m:t>
            </m:r>
          </m:sup>
        </m:sSubSup>
      </m:oMath>
      <w:r>
        <w:t xml:space="preserve"> </w:t>
      </w:r>
      <w:r w:rsidRPr="00B916EC">
        <w:t xml:space="preserve">to the number of </w:t>
      </w:r>
      <w:r>
        <w:t xml:space="preserve">HARQ-ACK information bits per TB for PDSCH receptions on serving cell </w:t>
      </w:r>
      <m:oMath>
        <m:r>
          <w:rPr>
            <w:rFonts w:ascii="Cambria Math" w:hAnsi="Cambria Math"/>
          </w:rPr>
          <m:t>c</m:t>
        </m:r>
      </m:oMath>
      <w:r>
        <w:t xml:space="preserve"> as described </w:t>
      </w:r>
      <w:r w:rsidR="006F5F9E">
        <w:t>in clause</w:t>
      </w:r>
      <w:r>
        <w:t xml:space="preserve"> 9.1.1 if </w:t>
      </w:r>
      <w:r w:rsidRPr="00AC3A22">
        <w:rPr>
          <w:i/>
        </w:rPr>
        <w:t>maxCodeBlockGroupsPerTransportBlock</w:t>
      </w:r>
      <w:r>
        <w:t xml:space="preserve"> is provided </w:t>
      </w:r>
      <w:r w:rsidRPr="006D5852">
        <w:rPr>
          <w:lang w:eastAsia="ja-JP"/>
        </w:rPr>
        <w:t xml:space="preserve">for </w:t>
      </w:r>
      <w:r w:rsidRPr="006D5852">
        <w:t xml:space="preserve">serving cell </w:t>
      </w:r>
      <m:oMath>
        <m:r>
          <w:rPr>
            <w:rFonts w:ascii="Cambria Math" w:hAnsi="Cambria Math"/>
          </w:rPr>
          <m:t>c</m:t>
        </m:r>
      </m:oMath>
      <w:r>
        <w:t xml:space="preserve"> </w:t>
      </w:r>
      <w:r>
        <w:rPr>
          <w:rFonts w:eastAsia="DengXian"/>
          <w:lang w:eastAsia="zh-CN"/>
        </w:rPr>
        <w:t xml:space="preserve">and </w:t>
      </w:r>
      <w:r>
        <w:rPr>
          <w:rFonts w:eastAsia="DengXian"/>
          <w:i/>
          <w:lang w:eastAsia="zh-CN"/>
        </w:rPr>
        <w:t>pdsch-HARQ-ACK-OneShotFeedbackCBG</w:t>
      </w:r>
      <w:r>
        <w:rPr>
          <w:rFonts w:eastAsia="DengXian"/>
          <w:lang w:eastAsia="zh-CN"/>
        </w:rPr>
        <w:t xml:space="preserve"> is provided</w:t>
      </w:r>
      <w:r>
        <w:t xml:space="preserve">; else, set </w:t>
      </w:r>
      <m:oMath>
        <m:sSubSup>
          <m:sSubSupPr>
            <m:ctrlPr>
              <w:rPr>
                <w:rFonts w:ascii="Cambria Math" w:hAnsi="Cambria Math"/>
                <w:i/>
              </w:rPr>
            </m:ctrlPr>
          </m:sSubSupPr>
          <m:e>
            <m:r>
              <w:rPr>
                <w:rFonts w:ascii="Cambria Math" w:hAnsi="Cambria Math"/>
              </w:rPr>
              <m:t>N</m:t>
            </m:r>
          </m:e>
          <m:sub>
            <m:r>
              <m:rPr>
                <m:sty m:val="p"/>
              </m:rPr>
              <w:rPr>
                <w:rFonts w:ascii="Cambria Math" w:hAnsi="Cambria Math"/>
              </w:rPr>
              <m:t>HARQ-ACK,</m:t>
            </m:r>
            <m:r>
              <w:rPr>
                <w:rFonts w:ascii="Cambria Math" w:hAnsi="Cambria Math"/>
              </w:rPr>
              <m:t>c</m:t>
            </m:r>
          </m:sub>
          <m:sup>
            <m:r>
              <m:rPr>
                <m:sty m:val="p"/>
              </m:rPr>
              <w:rPr>
                <w:rFonts w:ascii="Cambria Math" w:hAnsi="Cambria Math"/>
              </w:rPr>
              <m:t>CBG/TB,max</m:t>
            </m:r>
          </m:sup>
        </m:sSubSup>
        <m:r>
          <w:rPr>
            <w:rFonts w:ascii="Cambria Math" w:hAnsi="Cambria Math"/>
          </w:rPr>
          <m:t>=0</m:t>
        </m:r>
      </m:oMath>
    </w:p>
    <w:p w14:paraId="07593BE7" w14:textId="754878DD" w:rsidR="008C3F0C" w:rsidRPr="001A46C9" w:rsidRDefault="008C3F0C" w:rsidP="003E315E">
      <w:r w:rsidRPr="001A46C9">
        <w:t xml:space="preserve">Set </w:t>
      </w:r>
      <m:oMath>
        <m:sSub>
          <m:sSubPr>
            <m:ctrlPr>
              <w:rPr>
                <w:rFonts w:ascii="Cambria Math" w:hAnsi="Cambria Math"/>
                <w:i/>
              </w:rPr>
            </m:ctrlPr>
          </m:sSubPr>
          <m:e>
            <m:r>
              <w:rPr>
                <w:rFonts w:ascii="Cambria Math" w:hAnsi="Cambria Math"/>
              </w:rPr>
              <m:t>NDI</m:t>
            </m:r>
          </m:e>
          <m:sub>
            <m:r>
              <m:rPr>
                <m:sty m:val="p"/>
              </m:rPr>
              <w:rPr>
                <w:rFonts w:ascii="Cambria Math" w:hAnsi="Cambria Math"/>
              </w:rPr>
              <m:t>HARQ</m:t>
            </m:r>
          </m:sub>
        </m:sSub>
        <m:r>
          <w:rPr>
            <w:rFonts w:ascii="Cambria Math" w:hAnsi="Cambria Math"/>
          </w:rPr>
          <m:t>=0</m:t>
        </m:r>
      </m:oMath>
      <w:r w:rsidRPr="001A46C9">
        <w:t xml:space="preserve"> </w:t>
      </w:r>
      <w:r w:rsidRPr="00D26445">
        <w:t xml:space="preserve">if </w:t>
      </w:r>
      <w:r w:rsidRPr="00D26445">
        <w:rPr>
          <w:i/>
        </w:rPr>
        <w:t>pdsch-HARQ-ACK-OneShotFeedbackNDI</w:t>
      </w:r>
      <w:r w:rsidRPr="00D26445">
        <w:t xml:space="preserve"> is provided; else </w:t>
      </w:r>
      <w:r w:rsidRPr="001A46C9">
        <w:t xml:space="preserve">set </w:t>
      </w:r>
      <m:oMath>
        <m:sSub>
          <m:sSubPr>
            <m:ctrlPr>
              <w:rPr>
                <w:rFonts w:ascii="Cambria Math" w:hAnsi="Cambria Math"/>
                <w:i/>
              </w:rPr>
            </m:ctrlPr>
          </m:sSubPr>
          <m:e>
            <m:r>
              <w:rPr>
                <w:rFonts w:ascii="Cambria Math" w:hAnsi="Cambria Math"/>
              </w:rPr>
              <m:t>NDI</m:t>
            </m:r>
          </m:e>
          <m:sub>
            <m:r>
              <m:rPr>
                <m:sty m:val="p"/>
              </m:rPr>
              <w:rPr>
                <w:rFonts w:ascii="Cambria Math" w:hAnsi="Cambria Math"/>
              </w:rPr>
              <m:t>HARQ</m:t>
            </m:r>
          </m:sub>
        </m:sSub>
        <m:r>
          <w:rPr>
            <w:rFonts w:ascii="Cambria Math" w:hAnsi="Cambria Math"/>
          </w:rPr>
          <m:t>=1</m:t>
        </m:r>
      </m:oMath>
    </w:p>
    <w:p w14:paraId="055BCCD6" w14:textId="77777777" w:rsidR="008C3F0C" w:rsidRDefault="008C3F0C" w:rsidP="003E315E">
      <w:r w:rsidRPr="005C2E67">
        <w:rPr>
          <w:lang w:eastAsia="zh-CN"/>
        </w:rPr>
        <w:t>S</w:t>
      </w:r>
      <w:r w:rsidRPr="005C2E67">
        <w:rPr>
          <w:rFonts w:hint="eastAsia"/>
          <w:lang w:eastAsia="zh-CN"/>
        </w:rPr>
        <w:t xml:space="preserve">et </w:t>
      </w:r>
      <m:oMath>
        <m:r>
          <w:rPr>
            <w:rFonts w:ascii="Cambria Math" w:hAnsi="Cambria Math"/>
          </w:rPr>
          <m:t>c=0</m:t>
        </m:r>
      </m:oMath>
      <w:r>
        <w:t xml:space="preserve"> </w:t>
      </w:r>
      <w:r w:rsidRPr="000D0C40">
        <w:t>– serving cell in</w:t>
      </w:r>
      <w:r>
        <w:t>dex</w:t>
      </w:r>
    </w:p>
    <w:p w14:paraId="2DCDDEE6" w14:textId="77777777" w:rsidR="008C3F0C" w:rsidRDefault="008C3F0C" w:rsidP="003E315E">
      <w:r w:rsidRPr="005C2E67">
        <w:rPr>
          <w:lang w:eastAsia="zh-CN"/>
        </w:rPr>
        <w:t>S</w:t>
      </w:r>
      <w:r w:rsidRPr="005C2E67">
        <w:rPr>
          <w:rFonts w:hint="eastAsia"/>
          <w:lang w:eastAsia="zh-CN"/>
        </w:rPr>
        <w:t xml:space="preserve">et </w:t>
      </w:r>
      <m:oMath>
        <m:r>
          <w:rPr>
            <w:rFonts w:ascii="Cambria Math" w:hAnsi="Cambria Math"/>
          </w:rPr>
          <m:t>h=0</m:t>
        </m:r>
      </m:oMath>
      <w:r>
        <w:t xml:space="preserve"> </w:t>
      </w:r>
      <w:r w:rsidRPr="000D0C40">
        <w:t xml:space="preserve">– </w:t>
      </w:r>
      <w:r>
        <w:t>HARQ process number</w:t>
      </w:r>
    </w:p>
    <w:p w14:paraId="4DECD706" w14:textId="77777777" w:rsidR="008C3F0C" w:rsidRDefault="008C3F0C" w:rsidP="003E315E">
      <w:r w:rsidRPr="005C2E67">
        <w:rPr>
          <w:lang w:eastAsia="zh-CN"/>
        </w:rPr>
        <w:t>S</w:t>
      </w:r>
      <w:r w:rsidRPr="005C2E67">
        <w:rPr>
          <w:rFonts w:hint="eastAsia"/>
          <w:lang w:eastAsia="zh-CN"/>
        </w:rPr>
        <w:t xml:space="preserve">et </w:t>
      </w:r>
      <m:oMath>
        <m:r>
          <w:rPr>
            <w:rFonts w:ascii="Cambria Math" w:hAnsi="Cambria Math"/>
          </w:rPr>
          <m:t>t=0</m:t>
        </m:r>
      </m:oMath>
      <w:r>
        <w:t xml:space="preserve"> </w:t>
      </w:r>
      <w:r w:rsidRPr="000D0C40">
        <w:t xml:space="preserve">– </w:t>
      </w:r>
      <w:r>
        <w:t>TB</w:t>
      </w:r>
      <w:r w:rsidRPr="000D0C40">
        <w:t xml:space="preserve"> in</w:t>
      </w:r>
      <w:r>
        <w:t>dex</w:t>
      </w:r>
    </w:p>
    <w:p w14:paraId="1201E73C" w14:textId="77777777" w:rsidR="008C3F0C" w:rsidRDefault="008C3F0C" w:rsidP="003E315E">
      <w:r w:rsidRPr="005C2E67">
        <w:rPr>
          <w:lang w:eastAsia="zh-CN"/>
        </w:rPr>
        <w:t>S</w:t>
      </w:r>
      <w:r w:rsidRPr="005C2E67">
        <w:rPr>
          <w:rFonts w:hint="eastAsia"/>
          <w:lang w:eastAsia="zh-CN"/>
        </w:rPr>
        <w:t xml:space="preserve">et </w:t>
      </w:r>
      <m:oMath>
        <m:r>
          <w:rPr>
            <w:rFonts w:ascii="Cambria Math" w:hAnsi="Cambria Math"/>
          </w:rPr>
          <m:t>g=0</m:t>
        </m:r>
      </m:oMath>
      <w:r>
        <w:t xml:space="preserve"> </w:t>
      </w:r>
      <w:r w:rsidRPr="000D0C40">
        <w:t xml:space="preserve">– </w:t>
      </w:r>
      <w:r>
        <w:t>CBG</w:t>
      </w:r>
      <w:r w:rsidRPr="000D0C40">
        <w:t xml:space="preserve"> in</w:t>
      </w:r>
      <w:r>
        <w:t>dex</w:t>
      </w:r>
    </w:p>
    <w:p w14:paraId="6E10AB68" w14:textId="77777777" w:rsidR="008C3F0C" w:rsidRPr="00ED1D91" w:rsidRDefault="008C3F0C" w:rsidP="003E315E">
      <w:pPr>
        <w:rPr>
          <w:lang w:eastAsia="zh-CN"/>
        </w:rPr>
      </w:pPr>
      <w:r w:rsidRPr="00B916EC">
        <w:rPr>
          <w:rFonts w:hint="eastAsia"/>
          <w:lang w:eastAsia="zh-CN"/>
        </w:rPr>
        <w:t xml:space="preserve">Set </w:t>
      </w:r>
      <m:oMath>
        <m:r>
          <w:rPr>
            <w:rFonts w:ascii="Cambria Math" w:hAnsi="Cambria Math"/>
          </w:rPr>
          <m:t>j=0</m:t>
        </m:r>
      </m:oMath>
    </w:p>
    <w:p w14:paraId="108CA0FB" w14:textId="77777777" w:rsidR="008C3F0C" w:rsidRDefault="008C3F0C" w:rsidP="003E315E">
      <w:pPr>
        <w:pStyle w:val="B1"/>
      </w:pPr>
      <w:r w:rsidRPr="00B916EC">
        <w:t xml:space="preserve">while </w:t>
      </w:r>
      <m:oMath>
        <m:sSubSup>
          <m:sSubSupPr>
            <m:ctrlPr>
              <w:rPr>
                <w:rFonts w:ascii="Cambria Math" w:hAnsi="Cambria Math"/>
                <w:i/>
              </w:rPr>
            </m:ctrlPr>
          </m:sSubSupPr>
          <m:e>
            <m:r>
              <w:rPr>
                <w:rFonts w:ascii="Cambria Math" w:hAnsi="Cambria Math"/>
              </w:rPr>
              <m:t>c&lt;N</m:t>
            </m:r>
          </m:e>
          <m:sub>
            <m:r>
              <m:rPr>
                <m:sty m:val="p"/>
              </m:rPr>
              <w:rPr>
                <w:rFonts w:ascii="Cambria Math" w:hAnsi="Cambria Math"/>
              </w:rPr>
              <m:t>cells</m:t>
            </m:r>
          </m:sub>
          <m:sup>
            <m:r>
              <m:rPr>
                <m:sty m:val="p"/>
              </m:rPr>
              <w:rPr>
                <w:rFonts w:ascii="Cambria Math" w:hAnsi="Cambria Math"/>
              </w:rPr>
              <m:t>DL</m:t>
            </m:r>
          </m:sup>
        </m:sSubSup>
      </m:oMath>
    </w:p>
    <w:p w14:paraId="7E087BBF" w14:textId="253C2F66" w:rsidR="008C3F0C" w:rsidRDefault="008C3F0C" w:rsidP="003E315E">
      <w:pPr>
        <w:pStyle w:val="B2"/>
      </w:pPr>
      <w:r>
        <w:t xml:space="preserve">while </w:t>
      </w:r>
      <m:oMath>
        <m:r>
          <w:rPr>
            <w:rFonts w:ascii="Cambria Math" w:hAnsi="Cambria Math"/>
          </w:rPr>
          <m:t>h&lt;</m:t>
        </m:r>
        <m:sSubSup>
          <m:sSubSupPr>
            <m:ctrlPr>
              <w:rPr>
                <w:rFonts w:ascii="Cambria Math" w:hAnsi="Cambria Math"/>
                <w:i/>
              </w:rPr>
            </m:ctrlPr>
          </m:sSubSupPr>
          <m:e>
            <m:r>
              <w:rPr>
                <w:rFonts w:ascii="Cambria Math" w:hAnsi="Cambria Math"/>
              </w:rPr>
              <m:t>N</m:t>
            </m:r>
          </m:e>
          <m:sub>
            <m:r>
              <m:rPr>
                <m:sty m:val="p"/>
              </m:rPr>
              <w:rPr>
                <w:rFonts w:ascii="Cambria Math" w:hAnsi="Cambria Math"/>
              </w:rPr>
              <m:t>HARQ,</m:t>
            </m:r>
            <m:r>
              <w:rPr>
                <w:rFonts w:ascii="Cambria Math" w:hAnsi="Cambria Math"/>
              </w:rPr>
              <m:t>c</m:t>
            </m:r>
          </m:sub>
          <m:sup>
            <m:r>
              <m:rPr>
                <m:sty m:val="p"/>
              </m:rPr>
              <w:rPr>
                <w:rFonts w:ascii="Cambria Math" w:hAnsi="Cambria Math"/>
              </w:rPr>
              <m:t>DL</m:t>
            </m:r>
          </m:sup>
        </m:sSubSup>
      </m:oMath>
    </w:p>
    <w:p w14:paraId="268041EE" w14:textId="77777777" w:rsidR="008C3F0C" w:rsidRDefault="008C3F0C" w:rsidP="003E315E">
      <w:pPr>
        <w:pStyle w:val="B3"/>
        <w:rPr>
          <w:lang w:eastAsia="zh-CN"/>
        </w:rPr>
      </w:pPr>
      <w:r>
        <w:t xml:space="preserve">if </w:t>
      </w:r>
      <m:oMath>
        <m:sSub>
          <m:sSubPr>
            <m:ctrlPr>
              <w:rPr>
                <w:rFonts w:ascii="Cambria Math" w:hAnsi="Cambria Math"/>
              </w:rPr>
            </m:ctrlPr>
          </m:sSubPr>
          <m:e>
            <m:r>
              <w:rPr>
                <w:rFonts w:ascii="Cambria Math" w:hAnsi="Cambria Math"/>
              </w:rPr>
              <m:t>NDI</m:t>
            </m:r>
          </m:e>
          <m:sub>
            <m:r>
              <m:rPr>
                <m:sty m:val="p"/>
              </m:rPr>
              <w:rPr>
                <w:rFonts w:ascii="Cambria Math" w:hAnsi="Cambria Math"/>
              </w:rPr>
              <m:t>HARQ</m:t>
            </m:r>
          </m:sub>
        </m:sSub>
        <m:r>
          <m:rPr>
            <m:sty m:val="p"/>
          </m:rPr>
          <w:rPr>
            <w:rFonts w:ascii="Cambria Math" w:hAnsi="Cambria Math"/>
          </w:rPr>
          <m:t>=0</m:t>
        </m:r>
      </m:oMath>
    </w:p>
    <w:p w14:paraId="216DFE89" w14:textId="513C54FD" w:rsidR="008C3F0C" w:rsidRPr="00B916EC" w:rsidRDefault="008C3F0C" w:rsidP="003E315E">
      <w:pPr>
        <w:pStyle w:val="B4"/>
        <w:rPr>
          <w:lang w:eastAsia="zh-CN"/>
        </w:rPr>
      </w:pPr>
      <w:r>
        <w:t xml:space="preserve">if </w:t>
      </w:r>
      <m:oMath>
        <m:sSubSup>
          <m:sSubSupPr>
            <m:ctrlPr>
              <w:rPr>
                <w:rFonts w:ascii="Cambria Math" w:hAnsi="Cambria Math"/>
                <w:i/>
              </w:rPr>
            </m:ctrlPr>
          </m:sSubSupPr>
          <m:e>
            <m:r>
              <w:rPr>
                <w:rFonts w:ascii="Cambria Math" w:hAnsi="Cambria Math"/>
              </w:rPr>
              <m:t>N</m:t>
            </m:r>
          </m:e>
          <m:sub>
            <m:r>
              <m:rPr>
                <m:sty m:val="p"/>
              </m:rPr>
              <w:rPr>
                <w:rFonts w:ascii="Cambria Math" w:hAnsi="Cambria Math"/>
              </w:rPr>
              <m:t>HARQ-ACK,</m:t>
            </m:r>
            <m:r>
              <w:rPr>
                <w:rFonts w:ascii="Cambria Math" w:hAnsi="Cambria Math"/>
              </w:rPr>
              <m:t>c</m:t>
            </m:r>
          </m:sub>
          <m:sup>
            <m:r>
              <m:rPr>
                <m:sty m:val="p"/>
              </m:rPr>
              <w:rPr>
                <w:rFonts w:ascii="Cambria Math" w:hAnsi="Cambria Math"/>
              </w:rPr>
              <m:t>CBG/TB,max</m:t>
            </m:r>
          </m:sup>
        </m:sSubSup>
        <m:r>
          <w:rPr>
            <w:rFonts w:ascii="Cambria Math" w:hAnsi="Cambria Math"/>
          </w:rPr>
          <m:t>&gt;0</m:t>
        </m:r>
      </m:oMath>
    </w:p>
    <w:p w14:paraId="13CA94A8" w14:textId="77777777" w:rsidR="008C3F0C" w:rsidRPr="00B916EC" w:rsidRDefault="008C3F0C" w:rsidP="003E315E">
      <w:pPr>
        <w:pStyle w:val="B5"/>
        <w:rPr>
          <w:lang w:eastAsia="zh-CN"/>
        </w:rPr>
      </w:pPr>
      <w:r>
        <w:t xml:space="preserve">while </w:t>
      </w:r>
      <m:oMath>
        <m:r>
          <w:rPr>
            <w:rFonts w:ascii="Cambria Math" w:hAnsi="Cambria Math"/>
          </w:rPr>
          <m:t>t&lt;</m:t>
        </m:r>
        <m:sSubSup>
          <m:sSubSupPr>
            <m:ctrlPr>
              <w:rPr>
                <w:rFonts w:ascii="Cambria Math" w:hAnsi="Cambria Math"/>
                <w:i/>
              </w:rPr>
            </m:ctrlPr>
          </m:sSubSupPr>
          <m:e>
            <m:r>
              <w:rPr>
                <w:rFonts w:ascii="Cambria Math" w:hAnsi="Cambria Math"/>
              </w:rPr>
              <m:t>N</m:t>
            </m:r>
          </m:e>
          <m:sub>
            <m:r>
              <m:rPr>
                <m:sty m:val="p"/>
              </m:rPr>
              <w:rPr>
                <w:rFonts w:ascii="Cambria Math" w:hAnsi="Cambria Math"/>
              </w:rPr>
              <m:t>TB,</m:t>
            </m:r>
            <m:r>
              <w:rPr>
                <w:rFonts w:ascii="Cambria Math" w:hAnsi="Cambria Math"/>
              </w:rPr>
              <m:t>c</m:t>
            </m:r>
          </m:sub>
          <m:sup>
            <m:r>
              <m:rPr>
                <m:sty m:val="p"/>
              </m:rPr>
              <w:rPr>
                <w:rFonts w:ascii="Cambria Math" w:hAnsi="Cambria Math"/>
              </w:rPr>
              <m:t>DL</m:t>
            </m:r>
          </m:sup>
        </m:sSubSup>
      </m:oMath>
    </w:p>
    <w:p w14:paraId="5DB59E10" w14:textId="77777777" w:rsidR="008C3F0C" w:rsidRDefault="008C3F0C" w:rsidP="003E315E">
      <w:pPr>
        <w:pStyle w:val="B5"/>
        <w:ind w:left="1985"/>
      </w:pPr>
      <w:r>
        <w:t xml:space="preserve">while </w:t>
      </w:r>
      <m:oMath>
        <m:r>
          <w:rPr>
            <w:rFonts w:ascii="Cambria Math" w:hAnsi="Cambria Math"/>
          </w:rPr>
          <m:t>g&lt;</m:t>
        </m:r>
        <m:sSubSup>
          <m:sSubSupPr>
            <m:ctrlPr>
              <w:rPr>
                <w:rFonts w:ascii="Cambria Math" w:hAnsi="Cambria Math"/>
                <w:i/>
              </w:rPr>
            </m:ctrlPr>
          </m:sSubSupPr>
          <m:e>
            <m:r>
              <w:rPr>
                <w:rFonts w:ascii="Cambria Math" w:hAnsi="Cambria Math"/>
              </w:rPr>
              <m:t>N</m:t>
            </m:r>
          </m:e>
          <m:sub>
            <m:r>
              <m:rPr>
                <m:sty m:val="p"/>
              </m:rPr>
              <w:rPr>
                <w:rFonts w:ascii="Cambria Math" w:hAnsi="Cambria Math"/>
              </w:rPr>
              <m:t>HARQ-ACK,</m:t>
            </m:r>
            <m:r>
              <w:rPr>
                <w:rFonts w:ascii="Cambria Math" w:hAnsi="Cambria Math"/>
              </w:rPr>
              <m:t>c</m:t>
            </m:r>
          </m:sub>
          <m:sup>
            <m:r>
              <m:rPr>
                <m:sty m:val="p"/>
              </m:rPr>
              <w:rPr>
                <w:rFonts w:ascii="Cambria Math" w:hAnsi="Cambria Math"/>
              </w:rPr>
              <m:t>CBG/TB,max</m:t>
            </m:r>
          </m:sup>
        </m:sSubSup>
      </m:oMath>
    </w:p>
    <w:p w14:paraId="1B7DAC06" w14:textId="08099973" w:rsidR="008C3F0C" w:rsidRPr="006A53F7" w:rsidRDefault="00000000" w:rsidP="003E315E">
      <w:pPr>
        <w:pStyle w:val="B5"/>
        <w:ind w:left="2268"/>
        <w:rPr>
          <w:lang w:val="en-US"/>
        </w:rPr>
      </w:pPr>
      <w:r>
        <w:rPr>
          <w:position w:val="-12"/>
        </w:rPr>
        <w:pict w14:anchorId="5B4CE427">
          <v:shape id="_x0000_i1948" type="#_x0000_t75" style="width:24pt;height:20.25pt">
            <v:imagedata r:id="rId535" o:title=""/>
          </v:shape>
        </w:pict>
      </w:r>
      <w:r w:rsidR="008C3F0C">
        <w:t>=</w:t>
      </w:r>
      <w:r w:rsidR="008C3F0C" w:rsidRPr="00B916EC">
        <w:t xml:space="preserve"> HARQ-ACK</w:t>
      </w:r>
      <w:r w:rsidR="008C3F0C" w:rsidRPr="00960881">
        <w:t xml:space="preserve"> </w:t>
      </w:r>
      <w:r w:rsidR="008C3F0C">
        <w:t xml:space="preserve">information bit for CBG </w:t>
      </w:r>
      <m:oMath>
        <m:r>
          <w:rPr>
            <w:rFonts w:ascii="Cambria Math" w:hAnsi="Cambria Math"/>
          </w:rPr>
          <m:t>g</m:t>
        </m:r>
      </m:oMath>
      <w:r w:rsidR="008C3F0C">
        <w:t xml:space="preserve"> of TB</w:t>
      </w:r>
      <w:r w:rsidR="008C3F0C" w:rsidRPr="008348F9">
        <w:t xml:space="preserve"> </w:t>
      </w:r>
      <m:oMath>
        <m:r>
          <w:rPr>
            <w:rFonts w:ascii="Cambria Math" w:hAnsi="Cambria Math"/>
          </w:rPr>
          <m:t>t</m:t>
        </m:r>
      </m:oMath>
      <w:r w:rsidR="008C3F0C" w:rsidRPr="008348F9">
        <w:t xml:space="preserve"> </w:t>
      </w:r>
      <w:r w:rsidR="008C3F0C">
        <w:t xml:space="preserve">for HARQ process number </w:t>
      </w:r>
      <m:oMath>
        <m:r>
          <w:rPr>
            <w:rFonts w:ascii="Cambria Math" w:hAnsi="Cambria Math"/>
          </w:rPr>
          <m:t>h</m:t>
        </m:r>
      </m:oMath>
      <w:r w:rsidR="008C3F0C">
        <w:t xml:space="preserve"> of </w:t>
      </w:r>
      <w:r w:rsidR="008C3F0C" w:rsidRPr="006D5852">
        <w:t xml:space="preserve">serving cell </w:t>
      </w:r>
      <m:oMath>
        <m:r>
          <w:rPr>
            <w:rFonts w:ascii="Cambria Math" w:hAnsi="Cambria Math"/>
          </w:rPr>
          <m:t>c</m:t>
        </m:r>
      </m:oMath>
      <w:r w:rsidR="00A43829">
        <w:t xml:space="preserve">, if any; else, </w:t>
      </w:r>
      <w:r w:rsidR="00A43829">
        <w:rPr>
          <w:noProof/>
          <w:position w:val="-12"/>
          <w:lang w:val="en-US" w:eastAsia="zh-CN"/>
        </w:rPr>
        <w:drawing>
          <wp:inline distT="0" distB="0" distL="0" distR="0" wp14:anchorId="73508BAB" wp14:editId="740B167B">
            <wp:extent cx="534670" cy="255270"/>
            <wp:effectExtent l="0" t="0" r="0" b="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36" cstate="print">
                      <a:extLst>
                        <a:ext uri="{28A0092B-C50C-407E-A947-70E740481C1C}">
                          <a14:useLocalDpi xmlns:a14="http://schemas.microsoft.com/office/drawing/2010/main" val="0"/>
                        </a:ext>
                      </a:extLst>
                    </a:blip>
                    <a:srcRect/>
                    <a:stretch>
                      <a:fillRect/>
                    </a:stretch>
                  </pic:blipFill>
                  <pic:spPr bwMode="auto">
                    <a:xfrm>
                      <a:off x="0" y="0"/>
                      <a:ext cx="534670" cy="255270"/>
                    </a:xfrm>
                    <a:prstGeom prst="rect">
                      <a:avLst/>
                    </a:prstGeom>
                    <a:noFill/>
                    <a:ln>
                      <a:noFill/>
                    </a:ln>
                  </pic:spPr>
                </pic:pic>
              </a:graphicData>
            </a:graphic>
          </wp:inline>
        </w:drawing>
      </w:r>
    </w:p>
    <w:p w14:paraId="3F3D1E59" w14:textId="3A5025E9" w:rsidR="008C3F0C" w:rsidRDefault="008C3F0C" w:rsidP="003E315E">
      <w:pPr>
        <w:pStyle w:val="B5"/>
        <w:ind w:left="2268"/>
      </w:pPr>
      <m:oMath>
        <m:r>
          <w:rPr>
            <w:rFonts w:ascii="Cambria Math" w:hAnsi="Cambria Math"/>
          </w:rPr>
          <m:t>j=j+1</m:t>
        </m:r>
      </m:oMath>
      <w:r w:rsidR="00007939">
        <w:t xml:space="preserve"> </w:t>
      </w:r>
    </w:p>
    <w:p w14:paraId="26C210B4" w14:textId="116F580A" w:rsidR="008C3F0C" w:rsidRDefault="008C3F0C" w:rsidP="003E315E">
      <w:pPr>
        <w:pStyle w:val="B5"/>
        <w:ind w:left="2268"/>
      </w:pPr>
      <m:oMath>
        <m:r>
          <w:rPr>
            <w:rFonts w:ascii="Cambria Math" w:hAnsi="Cambria Math"/>
          </w:rPr>
          <m:t>g=g+1</m:t>
        </m:r>
      </m:oMath>
      <w:r w:rsidR="00007939">
        <w:t xml:space="preserve"> </w:t>
      </w:r>
    </w:p>
    <w:p w14:paraId="7E079118" w14:textId="464982C6" w:rsidR="008C3F0C" w:rsidRDefault="008C3F0C" w:rsidP="003E315E">
      <w:pPr>
        <w:pStyle w:val="B5"/>
        <w:ind w:left="1985"/>
      </w:pPr>
      <w:r>
        <w:t>end while</w:t>
      </w:r>
    </w:p>
    <w:p w14:paraId="03563F68" w14:textId="200D90BD" w:rsidR="008C3F0C" w:rsidRDefault="00000000" w:rsidP="003E315E">
      <w:pPr>
        <w:pStyle w:val="B5"/>
        <w:ind w:left="1985"/>
      </w:pPr>
      <w:r>
        <w:rPr>
          <w:position w:val="-12"/>
        </w:rPr>
        <w:pict w14:anchorId="2FD99D9C">
          <v:shape id="_x0000_i1949" type="#_x0000_t75" style="width:24pt;height:20.25pt">
            <v:imagedata r:id="rId535" o:title=""/>
          </v:shape>
        </w:pict>
      </w:r>
      <w:r w:rsidR="008C3F0C">
        <w:t>=</w:t>
      </w:r>
      <w:r w:rsidR="008C3F0C" w:rsidRPr="00B916EC">
        <w:t xml:space="preserve"> </w:t>
      </w:r>
      <w:r w:rsidR="008C3F0C">
        <w:t xml:space="preserve">NDI value </w:t>
      </w:r>
      <w:r w:rsidR="006237A3">
        <w:t>indicated</w:t>
      </w:r>
      <w:r w:rsidR="006237A3" w:rsidRPr="000C32E0">
        <w:t xml:space="preserve"> in the DCI </w:t>
      </w:r>
      <w:r w:rsidR="006237A3">
        <w:t xml:space="preserve">format </w:t>
      </w:r>
      <w:r w:rsidR="006237A3" w:rsidRPr="000C32E0">
        <w:t>corresponding to the HARQ-ACK information bit</w:t>
      </w:r>
      <w:r w:rsidR="006237A3">
        <w:t xml:space="preserve">(s) </w:t>
      </w:r>
      <w:r w:rsidR="008C3F0C">
        <w:t xml:space="preserve">for TB </w:t>
      </w:r>
      <m:oMath>
        <m:r>
          <w:rPr>
            <w:rFonts w:ascii="Cambria Math" w:hAnsi="Cambria Math"/>
          </w:rPr>
          <m:t>t</m:t>
        </m:r>
      </m:oMath>
      <w:r w:rsidR="008C3F0C">
        <w:t xml:space="preserve"> for HARQ process number </w:t>
      </w:r>
      <m:oMath>
        <m:r>
          <w:rPr>
            <w:rFonts w:ascii="Cambria Math" w:hAnsi="Cambria Math"/>
          </w:rPr>
          <m:t>h</m:t>
        </m:r>
      </m:oMath>
      <w:r w:rsidR="008C3F0C">
        <w:t xml:space="preserve"> on </w:t>
      </w:r>
      <w:r w:rsidR="008C3F0C" w:rsidRPr="006D5852">
        <w:t xml:space="preserve">serving cell </w:t>
      </w:r>
      <m:oMath>
        <m:r>
          <w:rPr>
            <w:rFonts w:ascii="Cambria Math" w:hAnsi="Cambria Math"/>
          </w:rPr>
          <m:t>c</m:t>
        </m:r>
      </m:oMath>
      <w:r w:rsidR="008C3F0C">
        <w:t xml:space="preserve">, if any; else, </w:t>
      </w:r>
      <w:r>
        <w:rPr>
          <w:position w:val="-12"/>
        </w:rPr>
        <w:pict w14:anchorId="4A8043A9">
          <v:shape id="_x0000_i1950" type="#_x0000_t75" style="width:42pt;height:20.25pt">
            <v:imagedata r:id="rId537" o:title=""/>
          </v:shape>
        </w:pict>
      </w:r>
    </w:p>
    <w:p w14:paraId="1ECB2BA9" w14:textId="16313EE7" w:rsidR="008C3F0C" w:rsidRDefault="008C3F0C" w:rsidP="003E315E">
      <w:pPr>
        <w:pStyle w:val="B5"/>
        <w:ind w:left="1985"/>
      </w:pPr>
      <m:oMath>
        <m:r>
          <w:rPr>
            <w:rFonts w:ascii="Cambria Math" w:hAnsi="Cambria Math"/>
          </w:rPr>
          <m:t>g=0</m:t>
        </m:r>
      </m:oMath>
      <w:r w:rsidR="00007939">
        <w:t xml:space="preserve"> </w:t>
      </w:r>
    </w:p>
    <w:p w14:paraId="7356B2AE" w14:textId="6BB75013" w:rsidR="008C3F0C" w:rsidRDefault="008C3F0C" w:rsidP="003E315E">
      <w:pPr>
        <w:pStyle w:val="B5"/>
        <w:ind w:left="1985"/>
      </w:pPr>
      <m:oMath>
        <m:r>
          <w:rPr>
            <w:rFonts w:ascii="Cambria Math" w:hAnsi="Cambria Math"/>
          </w:rPr>
          <m:t>j=j+1</m:t>
        </m:r>
      </m:oMath>
      <w:r w:rsidR="00007939">
        <w:t xml:space="preserve"> </w:t>
      </w:r>
    </w:p>
    <w:p w14:paraId="6011B791" w14:textId="036F7DEE" w:rsidR="008C3F0C" w:rsidRDefault="008C3F0C" w:rsidP="003E315E">
      <w:pPr>
        <w:pStyle w:val="B5"/>
        <w:ind w:left="1985"/>
      </w:pPr>
      <m:oMath>
        <m:r>
          <w:rPr>
            <w:rFonts w:ascii="Cambria Math" w:hAnsi="Cambria Math"/>
          </w:rPr>
          <w:lastRenderedPageBreak/>
          <m:t>t=t+1</m:t>
        </m:r>
      </m:oMath>
      <w:r w:rsidR="00007939">
        <w:t xml:space="preserve"> </w:t>
      </w:r>
    </w:p>
    <w:p w14:paraId="22BC2758" w14:textId="065311F5" w:rsidR="008C3F0C" w:rsidRDefault="008C3F0C" w:rsidP="003E315E">
      <w:pPr>
        <w:pStyle w:val="B5"/>
      </w:pPr>
      <w:r>
        <w:t>end while</w:t>
      </w:r>
    </w:p>
    <w:p w14:paraId="273E2380" w14:textId="77777777" w:rsidR="008C3F0C" w:rsidRDefault="008C3F0C" w:rsidP="003E315E">
      <w:pPr>
        <w:pStyle w:val="B4"/>
      </w:pPr>
      <w:r>
        <w:t>else</w:t>
      </w:r>
    </w:p>
    <w:p w14:paraId="15E4B8C0" w14:textId="77777777" w:rsidR="008C3F0C" w:rsidRDefault="008C3F0C" w:rsidP="003E315E">
      <w:pPr>
        <w:pStyle w:val="B5"/>
      </w:pPr>
      <w:r>
        <w:t xml:space="preserve">while </w:t>
      </w:r>
      <m:oMath>
        <m:r>
          <w:rPr>
            <w:rFonts w:ascii="Cambria Math" w:hAnsi="Cambria Math"/>
          </w:rPr>
          <m:t>t&lt;</m:t>
        </m:r>
        <m:sSubSup>
          <m:sSubSupPr>
            <m:ctrlPr>
              <w:rPr>
                <w:rFonts w:ascii="Cambria Math" w:hAnsi="Cambria Math"/>
                <w:i/>
              </w:rPr>
            </m:ctrlPr>
          </m:sSubSupPr>
          <m:e>
            <m:r>
              <w:rPr>
                <w:rFonts w:ascii="Cambria Math" w:hAnsi="Cambria Math"/>
              </w:rPr>
              <m:t>N</m:t>
            </m:r>
          </m:e>
          <m:sub>
            <m:r>
              <m:rPr>
                <m:sty m:val="p"/>
              </m:rPr>
              <w:rPr>
                <w:rFonts w:ascii="Cambria Math" w:hAnsi="Cambria Math"/>
              </w:rPr>
              <m:t>TB,</m:t>
            </m:r>
            <m:r>
              <w:rPr>
                <w:rFonts w:ascii="Cambria Math" w:hAnsi="Cambria Math"/>
              </w:rPr>
              <m:t>c</m:t>
            </m:r>
          </m:sub>
          <m:sup>
            <m:r>
              <m:rPr>
                <m:sty m:val="p"/>
              </m:rPr>
              <w:rPr>
                <w:rFonts w:ascii="Cambria Math" w:hAnsi="Cambria Math"/>
              </w:rPr>
              <m:t>DL</m:t>
            </m:r>
          </m:sup>
        </m:sSubSup>
      </m:oMath>
    </w:p>
    <w:p w14:paraId="029049A9" w14:textId="0348C10C" w:rsidR="008C3F0C" w:rsidRPr="006A53F7" w:rsidRDefault="00000000" w:rsidP="003E315E">
      <w:pPr>
        <w:pStyle w:val="B5"/>
        <w:ind w:left="1985"/>
        <w:rPr>
          <w:lang w:val="en-US"/>
        </w:rPr>
      </w:pPr>
      <w:r>
        <w:rPr>
          <w:position w:val="-12"/>
        </w:rPr>
        <w:pict w14:anchorId="35B08A01">
          <v:shape id="_x0000_i1951" type="#_x0000_t75" style="width:24pt;height:20.25pt">
            <v:imagedata r:id="rId535" o:title=""/>
          </v:shape>
        </w:pict>
      </w:r>
      <w:r w:rsidR="008C3F0C">
        <w:t>=</w:t>
      </w:r>
      <w:r w:rsidR="008C3F0C" w:rsidRPr="00B916EC">
        <w:t xml:space="preserve"> HARQ-ACK</w:t>
      </w:r>
      <w:r w:rsidR="008C3F0C" w:rsidRPr="00960881">
        <w:t xml:space="preserve"> </w:t>
      </w:r>
      <w:r w:rsidR="008C3F0C">
        <w:t xml:space="preserve">information bit for TB </w:t>
      </w:r>
      <m:oMath>
        <m:r>
          <w:rPr>
            <w:rFonts w:ascii="Cambria Math" w:hAnsi="Cambria Math"/>
          </w:rPr>
          <m:t>t</m:t>
        </m:r>
      </m:oMath>
      <w:r w:rsidR="008C3F0C">
        <w:t xml:space="preserve"> for HARQ process </w:t>
      </w:r>
      <m:oMath>
        <m:r>
          <w:rPr>
            <w:rFonts w:ascii="Cambria Math" w:hAnsi="Cambria Math"/>
          </w:rPr>
          <m:t>h</m:t>
        </m:r>
      </m:oMath>
      <w:r w:rsidR="008C3F0C">
        <w:t xml:space="preserve"> of </w:t>
      </w:r>
      <w:r w:rsidR="008C3F0C" w:rsidRPr="006D5852">
        <w:t xml:space="preserve">serving cell </w:t>
      </w:r>
      <m:oMath>
        <m:r>
          <w:rPr>
            <w:rFonts w:ascii="Cambria Math" w:hAnsi="Cambria Math"/>
          </w:rPr>
          <m:t>c</m:t>
        </m:r>
      </m:oMath>
      <w:r w:rsidR="00A43829" w:rsidRPr="004C16CC">
        <w:t xml:space="preserve">, if any; else, </w:t>
      </w:r>
      <w:r w:rsidR="00A43829">
        <w:rPr>
          <w:noProof/>
          <w:position w:val="-12"/>
          <w:lang w:val="en-US" w:eastAsia="zh-CN"/>
        </w:rPr>
        <w:drawing>
          <wp:inline distT="0" distB="0" distL="0" distR="0" wp14:anchorId="1922A6F4" wp14:editId="616B9DF5">
            <wp:extent cx="534670" cy="255270"/>
            <wp:effectExtent l="0" t="0" r="0" b="0"/>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36" cstate="print">
                      <a:extLst>
                        <a:ext uri="{28A0092B-C50C-407E-A947-70E740481C1C}">
                          <a14:useLocalDpi xmlns:a14="http://schemas.microsoft.com/office/drawing/2010/main" val="0"/>
                        </a:ext>
                      </a:extLst>
                    </a:blip>
                    <a:srcRect/>
                    <a:stretch>
                      <a:fillRect/>
                    </a:stretch>
                  </pic:blipFill>
                  <pic:spPr bwMode="auto">
                    <a:xfrm>
                      <a:off x="0" y="0"/>
                      <a:ext cx="534670" cy="255270"/>
                    </a:xfrm>
                    <a:prstGeom prst="rect">
                      <a:avLst/>
                    </a:prstGeom>
                    <a:noFill/>
                    <a:ln>
                      <a:noFill/>
                    </a:ln>
                  </pic:spPr>
                </pic:pic>
              </a:graphicData>
            </a:graphic>
          </wp:inline>
        </w:drawing>
      </w:r>
    </w:p>
    <w:p w14:paraId="74669CCD" w14:textId="1E1FCEB3" w:rsidR="008C3F0C" w:rsidRDefault="008C3F0C" w:rsidP="003E315E">
      <w:pPr>
        <w:pStyle w:val="B5"/>
        <w:ind w:left="1985"/>
      </w:pPr>
      <m:oMath>
        <m:r>
          <w:rPr>
            <w:rFonts w:ascii="Cambria Math" w:hAnsi="Cambria Math"/>
          </w:rPr>
          <m:t>j=j+1</m:t>
        </m:r>
      </m:oMath>
      <w:r w:rsidR="00007939">
        <w:t xml:space="preserve"> </w:t>
      </w:r>
    </w:p>
    <w:p w14:paraId="1F9A5E76" w14:textId="19186AD0" w:rsidR="008C3F0C" w:rsidRDefault="00000000" w:rsidP="003E315E">
      <w:pPr>
        <w:pStyle w:val="B5"/>
        <w:ind w:left="1985"/>
      </w:pPr>
      <w:r>
        <w:rPr>
          <w:position w:val="-12"/>
        </w:rPr>
        <w:pict w14:anchorId="50AB1983">
          <v:shape id="_x0000_i1952" type="#_x0000_t75" style="width:24pt;height:20.25pt">
            <v:imagedata r:id="rId535" o:title=""/>
          </v:shape>
        </w:pict>
      </w:r>
      <w:r w:rsidR="008C3F0C">
        <w:t>=</w:t>
      </w:r>
      <w:r w:rsidR="008C3F0C" w:rsidRPr="00B916EC">
        <w:t xml:space="preserve"> </w:t>
      </w:r>
      <w:r w:rsidR="008C3F0C">
        <w:t xml:space="preserve">NDI value </w:t>
      </w:r>
      <w:r w:rsidR="006237A3">
        <w:t>indicated</w:t>
      </w:r>
      <w:r w:rsidR="006237A3" w:rsidRPr="000C32E0">
        <w:t xml:space="preserve"> in the DCI </w:t>
      </w:r>
      <w:r w:rsidR="006237A3">
        <w:t xml:space="preserve">format </w:t>
      </w:r>
      <w:r w:rsidR="006237A3" w:rsidRPr="000C32E0">
        <w:t>corresponding to the HARQ-ACK information bit</w:t>
      </w:r>
      <w:r w:rsidR="006237A3">
        <w:t xml:space="preserve">(s) </w:t>
      </w:r>
      <w:r w:rsidR="008C3F0C">
        <w:t xml:space="preserve">for TB </w:t>
      </w:r>
      <m:oMath>
        <m:r>
          <w:rPr>
            <w:rFonts w:ascii="Cambria Math" w:hAnsi="Cambria Math"/>
          </w:rPr>
          <m:t>t</m:t>
        </m:r>
      </m:oMath>
      <w:r w:rsidR="008C3F0C">
        <w:t xml:space="preserve"> for HARQ process number </w:t>
      </w:r>
      <m:oMath>
        <m:r>
          <w:rPr>
            <w:rFonts w:ascii="Cambria Math" w:hAnsi="Cambria Math"/>
          </w:rPr>
          <m:t>h</m:t>
        </m:r>
      </m:oMath>
      <w:r w:rsidR="008C3F0C">
        <w:t xml:space="preserve"> on </w:t>
      </w:r>
      <w:r w:rsidR="008C3F0C" w:rsidRPr="006D5852">
        <w:t xml:space="preserve">serving cell </w:t>
      </w:r>
      <m:oMath>
        <m:r>
          <w:rPr>
            <w:rFonts w:ascii="Cambria Math" w:hAnsi="Cambria Math"/>
          </w:rPr>
          <m:t>c</m:t>
        </m:r>
      </m:oMath>
      <w:r w:rsidR="008C3F0C">
        <w:t xml:space="preserve">, if any; else, </w:t>
      </w:r>
      <w:r>
        <w:rPr>
          <w:position w:val="-12"/>
        </w:rPr>
        <w:pict w14:anchorId="4EFE8590">
          <v:shape id="_x0000_i1953" type="#_x0000_t75" style="width:42pt;height:20.25pt">
            <v:imagedata r:id="rId538" o:title=""/>
          </v:shape>
        </w:pict>
      </w:r>
    </w:p>
    <w:p w14:paraId="00269456" w14:textId="1A450A38" w:rsidR="008C3F0C" w:rsidRDefault="008C3F0C" w:rsidP="003E315E">
      <w:pPr>
        <w:pStyle w:val="B5"/>
        <w:ind w:left="1985"/>
      </w:pPr>
      <m:oMath>
        <m:r>
          <w:rPr>
            <w:rFonts w:ascii="Cambria Math" w:hAnsi="Cambria Math"/>
          </w:rPr>
          <m:t>j=j+1</m:t>
        </m:r>
      </m:oMath>
      <w:r w:rsidR="00007939">
        <w:t xml:space="preserve"> </w:t>
      </w:r>
    </w:p>
    <w:p w14:paraId="631554F2" w14:textId="69E7E646" w:rsidR="008C3F0C" w:rsidRDefault="008C3F0C" w:rsidP="003E315E">
      <w:pPr>
        <w:pStyle w:val="B5"/>
        <w:ind w:left="1985"/>
      </w:pPr>
      <m:oMath>
        <m:r>
          <w:rPr>
            <w:rFonts w:ascii="Cambria Math" w:hAnsi="Cambria Math"/>
          </w:rPr>
          <m:t>t=t+1</m:t>
        </m:r>
      </m:oMath>
      <w:r w:rsidR="00007939">
        <w:t xml:space="preserve"> </w:t>
      </w:r>
    </w:p>
    <w:p w14:paraId="4468C07A" w14:textId="025148A5" w:rsidR="008C3F0C" w:rsidRDefault="008C3F0C" w:rsidP="003E315E">
      <w:pPr>
        <w:pStyle w:val="B5"/>
      </w:pPr>
      <w:r>
        <w:t>end while</w:t>
      </w:r>
    </w:p>
    <w:p w14:paraId="5E5388C0" w14:textId="5DB23C19" w:rsidR="008C3F0C" w:rsidRDefault="008C3F0C" w:rsidP="003E315E">
      <w:pPr>
        <w:pStyle w:val="B4"/>
      </w:pPr>
      <w:r>
        <w:t>end if</w:t>
      </w:r>
    </w:p>
    <w:p w14:paraId="45B20A83" w14:textId="7EC07F22" w:rsidR="008C3F0C" w:rsidRDefault="008C3F0C" w:rsidP="003E315E">
      <w:pPr>
        <w:pStyle w:val="B4"/>
        <w:rPr>
          <w:lang w:eastAsia="zh-CN"/>
        </w:rPr>
      </w:pPr>
      <m:oMath>
        <m:r>
          <w:rPr>
            <w:rFonts w:ascii="Cambria Math" w:hAnsi="Cambria Math"/>
          </w:rPr>
          <m:t>t=0</m:t>
        </m:r>
      </m:oMath>
      <w:r w:rsidR="00007939">
        <w:t xml:space="preserve"> </w:t>
      </w:r>
    </w:p>
    <w:p w14:paraId="5A4A2F7C" w14:textId="77777777" w:rsidR="008C3F0C" w:rsidRDefault="008C3F0C" w:rsidP="003E315E">
      <w:pPr>
        <w:pStyle w:val="B3"/>
      </w:pPr>
      <w:r>
        <w:t>else</w:t>
      </w:r>
    </w:p>
    <w:p w14:paraId="6B0C9777" w14:textId="1B9A7DFC" w:rsidR="008C3F0C" w:rsidRPr="00B916EC" w:rsidRDefault="008C3F0C" w:rsidP="003E315E">
      <w:pPr>
        <w:pStyle w:val="B4"/>
        <w:rPr>
          <w:lang w:eastAsia="zh-CN"/>
        </w:rPr>
      </w:pPr>
      <w:r>
        <w:t xml:space="preserve">if </w:t>
      </w:r>
      <m:oMath>
        <m:sSubSup>
          <m:sSubSupPr>
            <m:ctrlPr>
              <w:rPr>
                <w:rFonts w:ascii="Cambria Math" w:hAnsi="Cambria Math"/>
                <w:i/>
              </w:rPr>
            </m:ctrlPr>
          </m:sSubSupPr>
          <m:e>
            <m:r>
              <w:rPr>
                <w:rFonts w:ascii="Cambria Math" w:hAnsi="Cambria Math"/>
              </w:rPr>
              <m:t>N</m:t>
            </m:r>
          </m:e>
          <m:sub>
            <m:r>
              <m:rPr>
                <m:sty m:val="p"/>
              </m:rPr>
              <w:rPr>
                <w:rFonts w:ascii="Cambria Math" w:hAnsi="Cambria Math"/>
              </w:rPr>
              <m:t>HARQ-ACK,</m:t>
            </m:r>
            <m:r>
              <w:rPr>
                <w:rFonts w:ascii="Cambria Math" w:hAnsi="Cambria Math"/>
              </w:rPr>
              <m:t>c</m:t>
            </m:r>
          </m:sub>
          <m:sup>
            <m:r>
              <m:rPr>
                <m:sty m:val="p"/>
              </m:rPr>
              <w:rPr>
                <w:rFonts w:ascii="Cambria Math" w:hAnsi="Cambria Math"/>
              </w:rPr>
              <m:t>CBG/TB,max</m:t>
            </m:r>
          </m:sup>
        </m:sSubSup>
        <m:r>
          <w:rPr>
            <w:rFonts w:ascii="Cambria Math" w:hAnsi="Cambria Math"/>
          </w:rPr>
          <m:t>&gt;0</m:t>
        </m:r>
      </m:oMath>
    </w:p>
    <w:p w14:paraId="5D1B8DE4" w14:textId="77777777" w:rsidR="008C3F0C" w:rsidRPr="00B916EC" w:rsidRDefault="008C3F0C" w:rsidP="003E315E">
      <w:pPr>
        <w:pStyle w:val="B5"/>
        <w:rPr>
          <w:lang w:eastAsia="zh-CN"/>
        </w:rPr>
      </w:pPr>
      <w:r>
        <w:t xml:space="preserve">while </w:t>
      </w:r>
      <m:oMath>
        <m:r>
          <w:rPr>
            <w:rFonts w:ascii="Cambria Math" w:hAnsi="Cambria Math"/>
          </w:rPr>
          <m:t>t&lt;</m:t>
        </m:r>
        <m:sSubSup>
          <m:sSubSupPr>
            <m:ctrlPr>
              <w:rPr>
                <w:rFonts w:ascii="Cambria Math" w:hAnsi="Cambria Math"/>
                <w:i/>
              </w:rPr>
            </m:ctrlPr>
          </m:sSubSupPr>
          <m:e>
            <m:r>
              <w:rPr>
                <w:rFonts w:ascii="Cambria Math" w:hAnsi="Cambria Math"/>
              </w:rPr>
              <m:t>N</m:t>
            </m:r>
          </m:e>
          <m:sub>
            <m:r>
              <m:rPr>
                <m:sty m:val="p"/>
              </m:rPr>
              <w:rPr>
                <w:rFonts w:ascii="Cambria Math" w:hAnsi="Cambria Math"/>
              </w:rPr>
              <m:t>TB,</m:t>
            </m:r>
            <m:r>
              <w:rPr>
                <w:rFonts w:ascii="Cambria Math" w:hAnsi="Cambria Math"/>
              </w:rPr>
              <m:t>c</m:t>
            </m:r>
          </m:sub>
          <m:sup>
            <m:r>
              <m:rPr>
                <m:sty m:val="p"/>
              </m:rPr>
              <w:rPr>
                <w:rFonts w:ascii="Cambria Math" w:hAnsi="Cambria Math"/>
              </w:rPr>
              <m:t>DL</m:t>
            </m:r>
          </m:sup>
        </m:sSubSup>
      </m:oMath>
    </w:p>
    <w:p w14:paraId="63CB6CD1" w14:textId="77777777" w:rsidR="006237A3" w:rsidRDefault="006237A3" w:rsidP="006237A3">
      <w:pPr>
        <w:pStyle w:val="B5"/>
        <w:ind w:left="1985"/>
      </w:pPr>
      <w:r>
        <w:t xml:space="preserve">if </w:t>
      </w:r>
      <w:r w:rsidRPr="0087377D">
        <w:t xml:space="preserve">UE </w:t>
      </w:r>
      <w:r w:rsidRPr="005157C0">
        <w:t xml:space="preserve">has </w:t>
      </w:r>
      <w:r w:rsidRPr="008D5F52">
        <w:t xml:space="preserve">obtained HARQ-ACK information for </w:t>
      </w:r>
      <w:r w:rsidRPr="0087377D">
        <w:t xml:space="preserve">TB </w:t>
      </w:r>
      <m:oMath>
        <m:r>
          <w:rPr>
            <w:rFonts w:ascii="Cambria Math" w:hAnsi="Cambria Math"/>
          </w:rPr>
          <m:t>t</m:t>
        </m:r>
      </m:oMath>
      <w:r w:rsidRPr="0087377D">
        <w:t xml:space="preserve"> for HARQ process number </w:t>
      </w:r>
      <m:oMath>
        <m:r>
          <w:rPr>
            <w:rFonts w:ascii="Cambria Math" w:hAnsi="Cambria Math"/>
          </w:rPr>
          <m:t>h</m:t>
        </m:r>
      </m:oMath>
      <w:r w:rsidRPr="0087377D">
        <w:t xml:space="preserve"> on serving cell </w:t>
      </w:r>
      <m:oMath>
        <m:r>
          <w:rPr>
            <w:rFonts w:ascii="Cambria Math" w:hAnsi="Cambria Math"/>
          </w:rPr>
          <m:t>c</m:t>
        </m:r>
      </m:oMath>
      <w:r w:rsidRPr="008D5F52">
        <w:t xml:space="preserve"> </w:t>
      </w:r>
      <w:r>
        <w:t xml:space="preserve">corresponding to a PDSCH reception </w:t>
      </w:r>
      <w:r w:rsidRPr="008D5F52">
        <w:t>an</w:t>
      </w:r>
      <w:r>
        <w:t>d has not reported the HARQ-ACK information corresponding to the PDSCH reception</w:t>
      </w:r>
    </w:p>
    <w:p w14:paraId="57BEEB47" w14:textId="77777777" w:rsidR="008C3F0C" w:rsidRDefault="008C3F0C" w:rsidP="003E315E">
      <w:pPr>
        <w:pStyle w:val="B5"/>
        <w:ind w:left="2268"/>
      </w:pPr>
      <w:r>
        <w:t xml:space="preserve">while </w:t>
      </w:r>
      <m:oMath>
        <m:r>
          <w:rPr>
            <w:rFonts w:ascii="Cambria Math" w:hAnsi="Cambria Math"/>
          </w:rPr>
          <m:t>g&lt;</m:t>
        </m:r>
        <m:sSubSup>
          <m:sSubSupPr>
            <m:ctrlPr>
              <w:rPr>
                <w:rFonts w:ascii="Cambria Math" w:hAnsi="Cambria Math"/>
                <w:i/>
              </w:rPr>
            </m:ctrlPr>
          </m:sSubSupPr>
          <m:e>
            <m:r>
              <w:rPr>
                <w:rFonts w:ascii="Cambria Math" w:hAnsi="Cambria Math"/>
              </w:rPr>
              <m:t>N</m:t>
            </m:r>
          </m:e>
          <m:sub>
            <m:r>
              <m:rPr>
                <m:sty m:val="p"/>
              </m:rPr>
              <w:rPr>
                <w:rFonts w:ascii="Cambria Math" w:hAnsi="Cambria Math"/>
              </w:rPr>
              <m:t>HARQ-ACK,</m:t>
            </m:r>
            <m:r>
              <w:rPr>
                <w:rFonts w:ascii="Cambria Math" w:hAnsi="Cambria Math"/>
              </w:rPr>
              <m:t>c</m:t>
            </m:r>
          </m:sub>
          <m:sup>
            <m:r>
              <m:rPr>
                <m:sty m:val="p"/>
              </m:rPr>
              <w:rPr>
                <w:rFonts w:ascii="Cambria Math" w:hAnsi="Cambria Math"/>
              </w:rPr>
              <m:t>CBG/TB,max</m:t>
            </m:r>
          </m:sup>
        </m:sSubSup>
      </m:oMath>
    </w:p>
    <w:p w14:paraId="5254F74E" w14:textId="7C24629D" w:rsidR="008C3F0C" w:rsidRDefault="00000000" w:rsidP="003E315E">
      <w:pPr>
        <w:pStyle w:val="B5"/>
        <w:ind w:left="2552"/>
      </w:pPr>
      <w:r>
        <w:rPr>
          <w:position w:val="-12"/>
        </w:rPr>
        <w:pict w14:anchorId="3E852F18">
          <v:shape id="_x0000_i1954" type="#_x0000_t75" style="width:24pt;height:18.75pt">
            <v:imagedata r:id="rId535" o:title=""/>
          </v:shape>
        </w:pict>
      </w:r>
      <w:r w:rsidR="008C3F0C">
        <w:t>=</w:t>
      </w:r>
      <w:r w:rsidR="008C3F0C" w:rsidRPr="00B916EC">
        <w:t xml:space="preserve"> HARQ-ACK</w:t>
      </w:r>
      <w:r w:rsidR="008C3F0C" w:rsidRPr="00960881">
        <w:t xml:space="preserve"> </w:t>
      </w:r>
      <w:r w:rsidR="008C3F0C">
        <w:t xml:space="preserve">information bit for CBG </w:t>
      </w:r>
      <m:oMath>
        <m:r>
          <w:rPr>
            <w:rFonts w:ascii="Cambria Math" w:hAnsi="Cambria Math"/>
          </w:rPr>
          <m:t>g</m:t>
        </m:r>
      </m:oMath>
      <w:r w:rsidR="008C3F0C">
        <w:t xml:space="preserve"> of TB</w:t>
      </w:r>
      <w:r w:rsidR="008C3F0C" w:rsidRPr="008348F9">
        <w:t xml:space="preserve"> </w:t>
      </w:r>
      <m:oMath>
        <m:r>
          <w:rPr>
            <w:rFonts w:ascii="Cambria Math" w:hAnsi="Cambria Math"/>
          </w:rPr>
          <m:t>t</m:t>
        </m:r>
      </m:oMath>
      <w:r w:rsidR="008C3F0C" w:rsidRPr="008348F9">
        <w:t xml:space="preserve"> </w:t>
      </w:r>
      <w:r w:rsidR="008C3F0C">
        <w:t xml:space="preserve">for HARQ process number </w:t>
      </w:r>
      <m:oMath>
        <m:r>
          <w:rPr>
            <w:rFonts w:ascii="Cambria Math" w:hAnsi="Cambria Math"/>
          </w:rPr>
          <m:t>h</m:t>
        </m:r>
      </m:oMath>
      <w:r w:rsidR="008C3F0C">
        <w:t xml:space="preserve"> of </w:t>
      </w:r>
      <w:r w:rsidR="008C3F0C" w:rsidRPr="006D5852">
        <w:t xml:space="preserve">serving cell </w:t>
      </w:r>
      <m:oMath>
        <m:r>
          <w:rPr>
            <w:rFonts w:ascii="Cambria Math" w:hAnsi="Cambria Math"/>
          </w:rPr>
          <m:t>c</m:t>
        </m:r>
      </m:oMath>
    </w:p>
    <w:p w14:paraId="20A0567C" w14:textId="701153A1" w:rsidR="008C3F0C" w:rsidRDefault="008C3F0C" w:rsidP="003E315E">
      <w:pPr>
        <w:pStyle w:val="B5"/>
        <w:ind w:left="2552"/>
      </w:pPr>
      <m:oMath>
        <m:r>
          <w:rPr>
            <w:rFonts w:ascii="Cambria Math" w:hAnsi="Cambria Math"/>
          </w:rPr>
          <m:t>j=j+1</m:t>
        </m:r>
      </m:oMath>
      <w:r w:rsidR="00A530E7">
        <w:t xml:space="preserve"> </w:t>
      </w:r>
    </w:p>
    <w:p w14:paraId="4222A325" w14:textId="6D00AEDF" w:rsidR="008C3F0C" w:rsidRDefault="008C3F0C" w:rsidP="003E315E">
      <w:pPr>
        <w:pStyle w:val="B5"/>
        <w:ind w:left="2552"/>
      </w:pPr>
      <m:oMath>
        <m:r>
          <w:rPr>
            <w:rFonts w:ascii="Cambria Math" w:hAnsi="Cambria Math"/>
          </w:rPr>
          <m:t>g=g+1</m:t>
        </m:r>
      </m:oMath>
      <w:r w:rsidR="00A530E7">
        <w:t xml:space="preserve"> </w:t>
      </w:r>
    </w:p>
    <w:p w14:paraId="45D9A2F3" w14:textId="53BF6299" w:rsidR="008C3F0C" w:rsidRDefault="008C3F0C" w:rsidP="003E315E">
      <w:pPr>
        <w:pStyle w:val="B5"/>
        <w:ind w:left="2268"/>
      </w:pPr>
      <w:r>
        <w:t>end while</w:t>
      </w:r>
    </w:p>
    <w:p w14:paraId="784B95DB" w14:textId="77777777" w:rsidR="008C2148" w:rsidRDefault="008C2148" w:rsidP="008C2148">
      <w:pPr>
        <w:pStyle w:val="B5"/>
        <w:spacing w:afterLines="50" w:after="120"/>
        <w:ind w:left="1985"/>
      </w:pPr>
      <w:r>
        <w:rPr>
          <w:rFonts w:hint="eastAsia"/>
        </w:rPr>
        <w:t>else</w:t>
      </w:r>
    </w:p>
    <w:p w14:paraId="06C0F10B" w14:textId="77777777" w:rsidR="008C2148" w:rsidRPr="00F20B36" w:rsidRDefault="008C2148" w:rsidP="005258CF">
      <w:pPr>
        <w:pStyle w:val="B5"/>
        <w:ind w:left="2268"/>
      </w:pPr>
      <w:r w:rsidRPr="00F20B36">
        <w:t xml:space="preserve">while </w:t>
      </w:r>
      <m:oMath>
        <m:r>
          <w:rPr>
            <w:rFonts w:ascii="Cambria Math" w:hAnsi="Cambria Math"/>
          </w:rPr>
          <m:t>g&lt;</m:t>
        </m:r>
        <m:sSubSup>
          <m:sSubSupPr>
            <m:ctrlPr>
              <w:rPr>
                <w:rFonts w:ascii="Cambria Math" w:hAnsi="Cambria Math"/>
                <w:i/>
              </w:rPr>
            </m:ctrlPr>
          </m:sSubSupPr>
          <m:e>
            <m:r>
              <w:rPr>
                <w:rFonts w:ascii="Cambria Math" w:hAnsi="Cambria Math"/>
              </w:rPr>
              <m:t>N</m:t>
            </m:r>
          </m:e>
          <m:sub>
            <m:r>
              <m:rPr>
                <m:sty m:val="p"/>
              </m:rPr>
              <w:rPr>
                <w:rFonts w:ascii="Cambria Math" w:hAnsi="Cambria Math"/>
              </w:rPr>
              <m:t>HARQ-ACK,</m:t>
            </m:r>
            <m:r>
              <w:rPr>
                <w:rFonts w:ascii="Cambria Math" w:hAnsi="Cambria Math"/>
              </w:rPr>
              <m:t>c</m:t>
            </m:r>
          </m:sub>
          <m:sup>
            <m:r>
              <m:rPr>
                <m:sty m:val="p"/>
              </m:rPr>
              <w:rPr>
                <w:rFonts w:ascii="Cambria Math" w:hAnsi="Cambria Math"/>
              </w:rPr>
              <m:t>CBG/TB,max</m:t>
            </m:r>
          </m:sup>
        </m:sSubSup>
      </m:oMath>
    </w:p>
    <w:p w14:paraId="32EBD77D" w14:textId="77777777" w:rsidR="008C2148" w:rsidRPr="00F20B36" w:rsidRDefault="008C2148" w:rsidP="005258CF">
      <w:pPr>
        <w:pStyle w:val="B5"/>
        <w:ind w:left="2552"/>
      </w:pPr>
      <w:bookmarkStart w:id="526" w:name="MCCQCTEMPBM_00000069"/>
      <w:r w:rsidRPr="00D905EA">
        <w:rPr>
          <w:noProof/>
          <w:position w:val="-12"/>
          <w:lang w:val="en-US" w:eastAsia="zh-CN"/>
        </w:rPr>
        <w:drawing>
          <wp:inline distT="0" distB="0" distL="0" distR="0" wp14:anchorId="529DE4AF" wp14:editId="0E5AE9BD">
            <wp:extent cx="868680" cy="251460"/>
            <wp:effectExtent l="0" t="0" r="7620" b="0"/>
            <wp:docPr id="33"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539" cstate="print">
                      <a:extLst>
                        <a:ext uri="{28A0092B-C50C-407E-A947-70E740481C1C}">
                          <a14:useLocalDpi xmlns:a14="http://schemas.microsoft.com/office/drawing/2010/main" val="0"/>
                        </a:ext>
                      </a:extLst>
                    </a:blip>
                    <a:srcRect/>
                    <a:stretch>
                      <a:fillRect/>
                    </a:stretch>
                  </pic:blipFill>
                  <pic:spPr bwMode="auto">
                    <a:xfrm>
                      <a:off x="0" y="0"/>
                      <a:ext cx="868680" cy="251460"/>
                    </a:xfrm>
                    <a:prstGeom prst="rect">
                      <a:avLst/>
                    </a:prstGeom>
                    <a:noFill/>
                    <a:ln>
                      <a:noFill/>
                    </a:ln>
                  </pic:spPr>
                </pic:pic>
              </a:graphicData>
            </a:graphic>
          </wp:inline>
        </w:drawing>
      </w:r>
      <w:bookmarkEnd w:id="526"/>
    </w:p>
    <w:p w14:paraId="1CB69B7F" w14:textId="77777777" w:rsidR="008C2148" w:rsidRPr="00F20B36" w:rsidRDefault="008C2148" w:rsidP="005258CF">
      <w:pPr>
        <w:pStyle w:val="B5"/>
        <w:ind w:left="2552"/>
      </w:pPr>
      <m:oMath>
        <m:r>
          <w:rPr>
            <w:rFonts w:ascii="Cambria Math" w:hAnsi="Cambria Math"/>
          </w:rPr>
          <m:t>j=j+1</m:t>
        </m:r>
      </m:oMath>
      <w:r w:rsidRPr="00F20B36">
        <w:t xml:space="preserve"> </w:t>
      </w:r>
    </w:p>
    <w:p w14:paraId="24781CBF" w14:textId="77777777" w:rsidR="008C2148" w:rsidRPr="00F20B36" w:rsidRDefault="008C2148" w:rsidP="005258CF">
      <w:pPr>
        <w:pStyle w:val="B5"/>
        <w:ind w:left="2552"/>
      </w:pPr>
      <m:oMath>
        <m:r>
          <w:rPr>
            <w:rFonts w:ascii="Cambria Math" w:hAnsi="Cambria Math"/>
          </w:rPr>
          <m:t>g=g+1</m:t>
        </m:r>
      </m:oMath>
      <w:r w:rsidRPr="00F20B36">
        <w:t xml:space="preserve"> </w:t>
      </w:r>
    </w:p>
    <w:p w14:paraId="2EF39B69" w14:textId="77777777" w:rsidR="008C2148" w:rsidRPr="00ED6769" w:rsidRDefault="008C2148" w:rsidP="005258CF">
      <w:pPr>
        <w:pStyle w:val="B5"/>
        <w:ind w:left="2268"/>
        <w:rPr>
          <w:rFonts w:ascii="Times" w:hAnsi="Times"/>
        </w:rPr>
      </w:pPr>
      <w:r w:rsidRPr="00F20B36">
        <w:t>end while</w:t>
      </w:r>
    </w:p>
    <w:p w14:paraId="494D1C51" w14:textId="3246EE3D" w:rsidR="008C3F0C" w:rsidRDefault="008C3F0C" w:rsidP="003E315E">
      <w:pPr>
        <w:pStyle w:val="B5"/>
        <w:ind w:left="1985"/>
      </w:pPr>
      <w:r>
        <w:t>end if</w:t>
      </w:r>
    </w:p>
    <w:p w14:paraId="2E4439AD" w14:textId="003BC0BC" w:rsidR="008C3F0C" w:rsidRDefault="008C3F0C" w:rsidP="003E315E">
      <w:pPr>
        <w:pStyle w:val="B5"/>
        <w:ind w:left="1985"/>
      </w:pPr>
      <m:oMath>
        <m:r>
          <w:rPr>
            <w:rFonts w:ascii="Cambria Math" w:hAnsi="Cambria Math"/>
          </w:rPr>
          <m:t>g=0</m:t>
        </m:r>
      </m:oMath>
      <w:r w:rsidR="00A530E7">
        <w:t xml:space="preserve"> </w:t>
      </w:r>
    </w:p>
    <w:p w14:paraId="0A656B0E" w14:textId="25E89603" w:rsidR="008C3F0C" w:rsidRDefault="008C3F0C" w:rsidP="003E315E">
      <w:pPr>
        <w:pStyle w:val="B5"/>
        <w:ind w:left="1985"/>
      </w:pPr>
      <m:oMath>
        <m:r>
          <w:rPr>
            <w:rFonts w:ascii="Cambria Math" w:hAnsi="Cambria Math"/>
          </w:rPr>
          <w:lastRenderedPageBreak/>
          <m:t>t=t+1</m:t>
        </m:r>
      </m:oMath>
      <w:r w:rsidR="00A530E7">
        <w:t xml:space="preserve"> </w:t>
      </w:r>
    </w:p>
    <w:p w14:paraId="6FC8BD51" w14:textId="217AA227" w:rsidR="008C3F0C" w:rsidRDefault="008C3F0C" w:rsidP="003E315E">
      <w:pPr>
        <w:pStyle w:val="B5"/>
      </w:pPr>
      <w:r>
        <w:t>end while</w:t>
      </w:r>
    </w:p>
    <w:p w14:paraId="0313C657" w14:textId="77777777" w:rsidR="008C3F0C" w:rsidRDefault="008C3F0C" w:rsidP="003E315E">
      <w:pPr>
        <w:pStyle w:val="B4"/>
      </w:pPr>
      <w:r>
        <w:t>else</w:t>
      </w:r>
    </w:p>
    <w:p w14:paraId="28AC991A" w14:textId="77777777" w:rsidR="008C3F0C" w:rsidRDefault="008C3F0C" w:rsidP="003E315E">
      <w:pPr>
        <w:pStyle w:val="B5"/>
      </w:pPr>
      <w:r>
        <w:t xml:space="preserve">while </w:t>
      </w:r>
      <m:oMath>
        <m:r>
          <w:rPr>
            <w:rFonts w:ascii="Cambria Math" w:hAnsi="Cambria Math"/>
          </w:rPr>
          <m:t>t&lt;</m:t>
        </m:r>
        <m:sSubSup>
          <m:sSubSupPr>
            <m:ctrlPr>
              <w:rPr>
                <w:rFonts w:ascii="Cambria Math" w:hAnsi="Cambria Math"/>
                <w:i/>
              </w:rPr>
            </m:ctrlPr>
          </m:sSubSupPr>
          <m:e>
            <m:r>
              <w:rPr>
                <w:rFonts w:ascii="Cambria Math" w:hAnsi="Cambria Math"/>
              </w:rPr>
              <m:t>N</m:t>
            </m:r>
          </m:e>
          <m:sub>
            <m:r>
              <m:rPr>
                <m:sty m:val="p"/>
              </m:rPr>
              <w:rPr>
                <w:rFonts w:ascii="Cambria Math" w:hAnsi="Cambria Math"/>
              </w:rPr>
              <m:t>TB,</m:t>
            </m:r>
            <m:r>
              <w:rPr>
                <w:rFonts w:ascii="Cambria Math" w:hAnsi="Cambria Math"/>
              </w:rPr>
              <m:t>c</m:t>
            </m:r>
          </m:sub>
          <m:sup>
            <m:r>
              <m:rPr>
                <m:sty m:val="p"/>
              </m:rPr>
              <w:rPr>
                <w:rFonts w:ascii="Cambria Math" w:hAnsi="Cambria Math"/>
              </w:rPr>
              <m:t>DL</m:t>
            </m:r>
          </m:sup>
        </m:sSubSup>
      </m:oMath>
    </w:p>
    <w:p w14:paraId="602E29A5" w14:textId="2935D1BA" w:rsidR="00CF40FD" w:rsidRDefault="00CF40FD" w:rsidP="00CF40FD">
      <w:pPr>
        <w:pStyle w:val="B5"/>
        <w:ind w:left="1985"/>
      </w:pPr>
      <w:r>
        <w:t xml:space="preserve">if </w:t>
      </w:r>
      <w:r w:rsidRPr="0087377D">
        <w:t xml:space="preserve">UE </w:t>
      </w:r>
      <w:r w:rsidRPr="005157C0">
        <w:t xml:space="preserve">has </w:t>
      </w:r>
      <w:r w:rsidRPr="008D5F52">
        <w:t xml:space="preserve">obtained HARQ-ACK information for </w:t>
      </w:r>
      <w:r w:rsidRPr="0087377D">
        <w:t xml:space="preserve">TB </w:t>
      </w:r>
      <m:oMath>
        <m:r>
          <w:rPr>
            <w:rFonts w:ascii="Cambria Math" w:hAnsi="Cambria Math"/>
          </w:rPr>
          <m:t>t</m:t>
        </m:r>
      </m:oMath>
      <w:r w:rsidRPr="0087377D">
        <w:t xml:space="preserve"> for HARQ process number </w:t>
      </w:r>
      <m:oMath>
        <m:r>
          <w:rPr>
            <w:rFonts w:ascii="Cambria Math" w:hAnsi="Cambria Math"/>
          </w:rPr>
          <m:t>h</m:t>
        </m:r>
      </m:oMath>
      <w:r w:rsidRPr="0087377D">
        <w:t xml:space="preserve"> on serving cell </w:t>
      </w:r>
      <m:oMath>
        <m:r>
          <w:rPr>
            <w:rFonts w:ascii="Cambria Math" w:hAnsi="Cambria Math"/>
          </w:rPr>
          <m:t>c</m:t>
        </m:r>
      </m:oMath>
      <w:r w:rsidRPr="008D5F52">
        <w:t xml:space="preserve"> </w:t>
      </w:r>
      <w:r>
        <w:t xml:space="preserve">corresponding to a PDSCH reception </w:t>
      </w:r>
      <w:r w:rsidRPr="008D5F52">
        <w:t>an</w:t>
      </w:r>
      <w:r>
        <w:t>d has not reported the HARQ-ACK information corresponding to the PDSCH reception</w:t>
      </w:r>
    </w:p>
    <w:p w14:paraId="10BB8E49" w14:textId="0E9A02BF" w:rsidR="00277DF6" w:rsidRPr="00090D13" w:rsidRDefault="00277DF6" w:rsidP="00090D13">
      <w:pPr>
        <w:pStyle w:val="B5"/>
        <w:ind w:left="2268"/>
        <w:rPr>
          <w:rFonts w:eastAsia="DengXian"/>
        </w:rPr>
      </w:pPr>
      <w:r w:rsidRPr="0021660C">
        <w:t xml:space="preserve">if </w:t>
      </w:r>
      <w:r w:rsidRPr="006C77E7">
        <w:rPr>
          <w:i/>
          <w:iCs/>
        </w:rPr>
        <w:t>harq-ACK-SpatialBundlingPUCCH</w:t>
      </w:r>
      <w:r w:rsidRPr="0021660C">
        <w:t xml:space="preserve"> i</w:t>
      </w:r>
      <w:r w:rsidRPr="0021660C">
        <w:rPr>
          <w:lang w:eastAsia="zh-CN"/>
        </w:rPr>
        <w:t>s not provided</w:t>
      </w:r>
    </w:p>
    <w:p w14:paraId="61ACEB6E" w14:textId="4218504C" w:rsidR="008C3F0C" w:rsidRDefault="005B01CB" w:rsidP="003E315E">
      <w:pPr>
        <w:pStyle w:val="B5"/>
        <w:ind w:left="2268"/>
      </w:pPr>
      <w:r>
        <w:rPr>
          <w:noProof/>
          <w:position w:val="-12"/>
        </w:rPr>
        <w:drawing>
          <wp:inline distT="0" distB="0" distL="0" distR="0" wp14:anchorId="61F9FF14" wp14:editId="70F6AB58">
            <wp:extent cx="304800" cy="238125"/>
            <wp:effectExtent l="0" t="0" r="0" b="952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11"/>
                    <pic:cNvPicPr>
                      <a:picLocks noChangeAspect="1" noChangeArrowheads="1"/>
                    </pic:cNvPicPr>
                  </pic:nvPicPr>
                  <pic:blipFill>
                    <a:blip r:embed="rId540" cstate="print">
                      <a:extLst>
                        <a:ext uri="{28A0092B-C50C-407E-A947-70E740481C1C}">
                          <a14:useLocalDpi xmlns:a14="http://schemas.microsoft.com/office/drawing/2010/main" val="0"/>
                        </a:ext>
                      </a:extLst>
                    </a:blip>
                    <a:srcRect/>
                    <a:stretch>
                      <a:fillRect/>
                    </a:stretch>
                  </pic:blipFill>
                  <pic:spPr bwMode="auto">
                    <a:xfrm>
                      <a:off x="0" y="0"/>
                      <a:ext cx="304800" cy="238125"/>
                    </a:xfrm>
                    <a:prstGeom prst="rect">
                      <a:avLst/>
                    </a:prstGeom>
                    <a:noFill/>
                    <a:ln>
                      <a:noFill/>
                    </a:ln>
                  </pic:spPr>
                </pic:pic>
              </a:graphicData>
            </a:graphic>
          </wp:inline>
        </w:drawing>
      </w:r>
      <w:r w:rsidR="00CF40FD">
        <w:t>=</w:t>
      </w:r>
      <w:r w:rsidR="00CF40FD" w:rsidRPr="00B916EC">
        <w:t xml:space="preserve"> HARQ-ACK</w:t>
      </w:r>
      <w:r w:rsidR="00CF40FD" w:rsidRPr="00960881">
        <w:t xml:space="preserve"> </w:t>
      </w:r>
      <w:r w:rsidR="00CF40FD">
        <w:t xml:space="preserve">information bit for TB </w:t>
      </w:r>
      <m:oMath>
        <m:r>
          <w:rPr>
            <w:rFonts w:ascii="Cambria Math" w:hAnsi="Cambria Math"/>
          </w:rPr>
          <m:t>t</m:t>
        </m:r>
      </m:oMath>
      <w:r w:rsidR="00CF40FD">
        <w:t xml:space="preserve"> for HARQ process </w:t>
      </w:r>
      <m:oMath>
        <m:r>
          <w:rPr>
            <w:rFonts w:ascii="Cambria Math" w:hAnsi="Cambria Math"/>
          </w:rPr>
          <m:t>h</m:t>
        </m:r>
      </m:oMath>
      <w:r w:rsidR="00CF40FD">
        <w:t xml:space="preserve"> of </w:t>
      </w:r>
      <w:r w:rsidR="00CF40FD" w:rsidRPr="006D5852">
        <w:t xml:space="preserve">serving cell </w:t>
      </w:r>
      <m:oMath>
        <m:r>
          <w:rPr>
            <w:rFonts w:ascii="Cambria Math" w:hAnsi="Cambria Math"/>
          </w:rPr>
          <m:t>c</m:t>
        </m:r>
      </m:oMath>
    </w:p>
    <w:p w14:paraId="0AB19220" w14:textId="77777777" w:rsidR="00277DF6" w:rsidRPr="0021660C" w:rsidRDefault="00277DF6" w:rsidP="00090D13">
      <w:pPr>
        <w:pStyle w:val="B5"/>
        <w:ind w:left="2268"/>
        <w:rPr>
          <w:rFonts w:eastAsia="DengXian"/>
          <w:lang w:eastAsia="zh-CN"/>
        </w:rPr>
      </w:pPr>
      <w:r w:rsidRPr="0021660C">
        <w:rPr>
          <w:lang w:eastAsia="zh-CN"/>
        </w:rPr>
        <w:t>e</w:t>
      </w:r>
      <w:r w:rsidRPr="0021660C">
        <w:rPr>
          <w:rFonts w:hint="eastAsia"/>
          <w:lang w:eastAsia="zh-CN"/>
        </w:rPr>
        <w:t>lse</w:t>
      </w:r>
    </w:p>
    <w:p w14:paraId="593F959D" w14:textId="24A08CF9" w:rsidR="00277DF6" w:rsidRDefault="005B01CB" w:rsidP="00090D13">
      <w:pPr>
        <w:pStyle w:val="B5"/>
        <w:ind w:left="2268"/>
        <w:rPr>
          <w:rFonts w:eastAsia="DengXian"/>
        </w:rPr>
      </w:pPr>
      <w:r>
        <w:rPr>
          <w:noProof/>
          <w:position w:val="-12"/>
        </w:rPr>
        <w:drawing>
          <wp:inline distT="0" distB="0" distL="0" distR="0" wp14:anchorId="6E8014E7" wp14:editId="6D5D0548">
            <wp:extent cx="304800" cy="238125"/>
            <wp:effectExtent l="0" t="0" r="0" b="952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12"/>
                    <pic:cNvPicPr>
                      <a:picLocks noChangeAspect="1" noChangeArrowheads="1"/>
                    </pic:cNvPicPr>
                  </pic:nvPicPr>
                  <pic:blipFill>
                    <a:blip r:embed="rId540" cstate="print">
                      <a:extLst>
                        <a:ext uri="{28A0092B-C50C-407E-A947-70E740481C1C}">
                          <a14:useLocalDpi xmlns:a14="http://schemas.microsoft.com/office/drawing/2010/main" val="0"/>
                        </a:ext>
                      </a:extLst>
                    </a:blip>
                    <a:srcRect/>
                    <a:stretch>
                      <a:fillRect/>
                    </a:stretch>
                  </pic:blipFill>
                  <pic:spPr bwMode="auto">
                    <a:xfrm>
                      <a:off x="0" y="0"/>
                      <a:ext cx="304800" cy="238125"/>
                    </a:xfrm>
                    <a:prstGeom prst="rect">
                      <a:avLst/>
                    </a:prstGeom>
                    <a:noFill/>
                    <a:ln>
                      <a:noFill/>
                    </a:ln>
                  </pic:spPr>
                </pic:pic>
              </a:graphicData>
            </a:graphic>
          </wp:inline>
        </w:drawing>
      </w:r>
      <w:r w:rsidR="00277DF6" w:rsidRPr="00AC0634">
        <w:rPr>
          <w:rFonts w:eastAsia="DengXian"/>
        </w:rPr>
        <w:t xml:space="preserve">= </w:t>
      </w:r>
      <w:r w:rsidR="00277DF6" w:rsidRPr="0021660C">
        <w:rPr>
          <w:rFonts w:eastAsia="DengXian"/>
        </w:rPr>
        <w:t xml:space="preserve">binary AND operation of the HARQ-ACK information bits corresponding to first and second transport blocks for HARQ process </w:t>
      </w:r>
      <m:oMath>
        <m:r>
          <w:rPr>
            <w:rFonts w:ascii="Cambria Math" w:eastAsia="DengXian" w:hAnsi="Cambria Math"/>
          </w:rPr>
          <m:t>h</m:t>
        </m:r>
      </m:oMath>
      <w:r w:rsidR="00277DF6" w:rsidRPr="0021660C">
        <w:rPr>
          <w:rFonts w:eastAsia="DengXian"/>
        </w:rPr>
        <w:t xml:space="preserve"> of serving cell </w:t>
      </w:r>
      <m:oMath>
        <m:r>
          <w:rPr>
            <w:rFonts w:ascii="Cambria Math" w:eastAsia="DengXian" w:hAnsi="Cambria Math"/>
          </w:rPr>
          <m:t>c</m:t>
        </m:r>
      </m:oMath>
      <w:r w:rsidR="00277DF6" w:rsidRPr="0021660C">
        <w:rPr>
          <w:rFonts w:eastAsia="DengXian"/>
        </w:rPr>
        <w:t xml:space="preserve">. </w:t>
      </w:r>
      <w:r w:rsidR="00277DF6">
        <w:rPr>
          <w:rFonts w:eastAsia="DengXian"/>
        </w:rPr>
        <w:t>I</w:t>
      </w:r>
      <w:r w:rsidR="00277DF6" w:rsidRPr="0021660C">
        <w:rPr>
          <w:rFonts w:eastAsia="DengXian"/>
        </w:rPr>
        <w:t>f the UE receives one transport block, the UE assumes ACK for the second transport block</w:t>
      </w:r>
    </w:p>
    <w:p w14:paraId="53C178D1" w14:textId="2EB60105" w:rsidR="00277DF6" w:rsidRPr="00090D13" w:rsidRDefault="00277DF6" w:rsidP="00277DF6">
      <w:pPr>
        <w:pStyle w:val="B5"/>
        <w:ind w:left="2268"/>
        <w:rPr>
          <w:rFonts w:eastAsia="DengXian"/>
          <w:lang w:eastAsia="zh-CN"/>
        </w:rPr>
      </w:pPr>
      <w:r w:rsidRPr="0021660C">
        <w:rPr>
          <w:rFonts w:eastAsia="DengXian"/>
          <w:lang w:eastAsia="zh-CN"/>
        </w:rPr>
        <w:t>e</w:t>
      </w:r>
      <w:r w:rsidRPr="0021660C">
        <w:rPr>
          <w:rFonts w:eastAsia="DengXian" w:hint="eastAsia"/>
          <w:lang w:eastAsia="zh-CN"/>
        </w:rPr>
        <w:t>nd</w:t>
      </w:r>
      <w:r w:rsidRPr="0021660C">
        <w:rPr>
          <w:rFonts w:eastAsia="DengXian"/>
          <w:lang w:eastAsia="zh-CN"/>
        </w:rPr>
        <w:t xml:space="preserve"> if</w:t>
      </w:r>
    </w:p>
    <w:p w14:paraId="41D0C92E" w14:textId="51153FB4" w:rsidR="008C3F0C" w:rsidRDefault="008C3F0C" w:rsidP="003E315E">
      <w:pPr>
        <w:pStyle w:val="B5"/>
        <w:ind w:left="2268"/>
      </w:pPr>
      <m:oMath>
        <m:r>
          <w:rPr>
            <w:rFonts w:ascii="Cambria Math" w:hAnsi="Cambria Math"/>
          </w:rPr>
          <m:t>j=j+1</m:t>
        </m:r>
      </m:oMath>
      <w:r w:rsidR="00782BA3">
        <w:t xml:space="preserve"> </w:t>
      </w:r>
    </w:p>
    <w:p w14:paraId="01C2CAF9" w14:textId="69E8A8E3" w:rsidR="008C3F0C" w:rsidRDefault="008C3F0C" w:rsidP="003E315E">
      <w:pPr>
        <w:pStyle w:val="B5"/>
        <w:ind w:left="2268"/>
      </w:pPr>
      <m:oMath>
        <m:r>
          <w:rPr>
            <w:rFonts w:ascii="Cambria Math" w:hAnsi="Cambria Math"/>
          </w:rPr>
          <m:t>t=t+1</m:t>
        </m:r>
      </m:oMath>
      <w:r w:rsidR="00782BA3">
        <w:t xml:space="preserve"> </w:t>
      </w:r>
    </w:p>
    <w:p w14:paraId="59AFB960" w14:textId="77777777" w:rsidR="008C2148" w:rsidRDefault="008C2148" w:rsidP="008C2148">
      <w:pPr>
        <w:pStyle w:val="B5"/>
        <w:spacing w:afterLines="50" w:after="120"/>
        <w:ind w:left="1985"/>
      </w:pPr>
      <w:r>
        <w:t>else</w:t>
      </w:r>
    </w:p>
    <w:p w14:paraId="45678F9C" w14:textId="77777777" w:rsidR="008C2148" w:rsidRPr="00C56811" w:rsidRDefault="008C2148" w:rsidP="005258CF">
      <w:pPr>
        <w:pStyle w:val="B5"/>
        <w:ind w:left="2268"/>
      </w:pPr>
      <w:r w:rsidRPr="00D905EA">
        <w:rPr>
          <w:noProof/>
          <w:position w:val="-12"/>
          <w:lang w:val="en-US" w:eastAsia="zh-CN"/>
        </w:rPr>
        <w:drawing>
          <wp:inline distT="0" distB="0" distL="0" distR="0" wp14:anchorId="73CF6D13" wp14:editId="77987267">
            <wp:extent cx="304800" cy="236220"/>
            <wp:effectExtent l="0" t="0" r="0" b="0"/>
            <wp:docPr id="32"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540" cstate="print">
                      <a:extLst>
                        <a:ext uri="{28A0092B-C50C-407E-A947-70E740481C1C}">
                          <a14:useLocalDpi xmlns:a14="http://schemas.microsoft.com/office/drawing/2010/main" val="0"/>
                        </a:ext>
                      </a:extLst>
                    </a:blip>
                    <a:srcRect/>
                    <a:stretch>
                      <a:fillRect/>
                    </a:stretch>
                  </pic:blipFill>
                  <pic:spPr bwMode="auto">
                    <a:xfrm>
                      <a:off x="0" y="0"/>
                      <a:ext cx="304800" cy="236220"/>
                    </a:xfrm>
                    <a:prstGeom prst="rect">
                      <a:avLst/>
                    </a:prstGeom>
                    <a:noFill/>
                    <a:ln>
                      <a:noFill/>
                    </a:ln>
                  </pic:spPr>
                </pic:pic>
              </a:graphicData>
            </a:graphic>
          </wp:inline>
        </w:drawing>
      </w:r>
      <w:r w:rsidRPr="00C56811">
        <w:t>= NACK</w:t>
      </w:r>
    </w:p>
    <w:p w14:paraId="30FD378D" w14:textId="77777777" w:rsidR="008C2148" w:rsidRPr="00C56811" w:rsidRDefault="008C2148" w:rsidP="005258CF">
      <w:pPr>
        <w:pStyle w:val="B5"/>
        <w:ind w:left="2268"/>
      </w:pPr>
      <m:oMath>
        <m:r>
          <w:rPr>
            <w:rFonts w:ascii="Cambria Math" w:hAnsi="Cambria Math"/>
          </w:rPr>
          <m:t>j=j+1</m:t>
        </m:r>
      </m:oMath>
      <w:r w:rsidRPr="00C56811">
        <w:t xml:space="preserve"> </w:t>
      </w:r>
    </w:p>
    <w:p w14:paraId="7D48FAEE" w14:textId="77777777" w:rsidR="008C2148" w:rsidRPr="00C56811" w:rsidRDefault="008C2148" w:rsidP="005258CF">
      <w:pPr>
        <w:pStyle w:val="B5"/>
        <w:ind w:left="2268"/>
      </w:pPr>
      <m:oMath>
        <m:r>
          <w:rPr>
            <w:rFonts w:ascii="Cambria Math" w:hAnsi="Cambria Math"/>
          </w:rPr>
          <m:t>t=t+1</m:t>
        </m:r>
      </m:oMath>
      <w:r w:rsidRPr="00C56811">
        <w:t xml:space="preserve"> </w:t>
      </w:r>
    </w:p>
    <w:p w14:paraId="28F15D18" w14:textId="238AECB1" w:rsidR="008C3F0C" w:rsidRDefault="008C3F0C" w:rsidP="003E315E">
      <w:pPr>
        <w:pStyle w:val="B5"/>
        <w:ind w:left="1985"/>
      </w:pPr>
      <w:r>
        <w:t>end if</w:t>
      </w:r>
    </w:p>
    <w:p w14:paraId="4E8D22C2" w14:textId="4937DD20" w:rsidR="008C3F0C" w:rsidRDefault="008C3F0C" w:rsidP="003E315E">
      <w:pPr>
        <w:pStyle w:val="B5"/>
      </w:pPr>
      <w:r>
        <w:t>end while</w:t>
      </w:r>
    </w:p>
    <w:p w14:paraId="177B506F" w14:textId="23EDA7BF" w:rsidR="008C3F0C" w:rsidRDefault="008C3F0C" w:rsidP="003E315E">
      <w:pPr>
        <w:pStyle w:val="B4"/>
      </w:pPr>
      <w:r>
        <w:t>end if</w:t>
      </w:r>
    </w:p>
    <w:p w14:paraId="70C971A3" w14:textId="3A7DAFC6" w:rsidR="008C3F0C" w:rsidRPr="00334D6F" w:rsidRDefault="008C3F0C" w:rsidP="003E315E">
      <w:pPr>
        <w:pStyle w:val="B4"/>
      </w:pPr>
      <m:oMath>
        <m:r>
          <w:rPr>
            <w:rFonts w:ascii="Cambria Math" w:hAnsi="Cambria Math"/>
          </w:rPr>
          <m:t>t=0</m:t>
        </m:r>
      </m:oMath>
      <w:r w:rsidR="00782BA3">
        <w:t xml:space="preserve"> </w:t>
      </w:r>
    </w:p>
    <w:p w14:paraId="7B1966B5" w14:textId="77777777" w:rsidR="008C3F0C" w:rsidRDefault="008C3F0C" w:rsidP="003E315E">
      <w:pPr>
        <w:pStyle w:val="B3"/>
      </w:pPr>
      <w:r>
        <w:t>end if</w:t>
      </w:r>
    </w:p>
    <w:p w14:paraId="18862E8F" w14:textId="51C766F2" w:rsidR="008C3F0C" w:rsidRDefault="008C3F0C" w:rsidP="003E315E">
      <w:pPr>
        <w:pStyle w:val="B3"/>
      </w:pPr>
      <m:oMath>
        <m:r>
          <w:rPr>
            <w:rFonts w:ascii="Cambria Math" w:hAnsi="Cambria Math"/>
          </w:rPr>
          <m:t>h=h+</m:t>
        </m:r>
        <m:r>
          <w:rPr>
            <w:rFonts w:ascii="Cambria Math" w:hAnsi="Cambria Math"/>
          </w:rPr>
          <m:t>1</m:t>
        </m:r>
      </m:oMath>
      <w:r w:rsidR="00782BA3">
        <w:t xml:space="preserve"> </w:t>
      </w:r>
    </w:p>
    <w:p w14:paraId="6EB4E0B7" w14:textId="2BAE59CE" w:rsidR="008C3F0C" w:rsidRDefault="008C3F0C" w:rsidP="003E315E">
      <w:pPr>
        <w:pStyle w:val="B2"/>
      </w:pPr>
      <w:r>
        <w:t>end while</w:t>
      </w:r>
    </w:p>
    <w:p w14:paraId="2C1DB23C" w14:textId="0A6B7D26" w:rsidR="008C3F0C" w:rsidRDefault="008C3F0C" w:rsidP="003E315E">
      <w:pPr>
        <w:pStyle w:val="B2"/>
      </w:pPr>
      <m:oMath>
        <m:r>
          <w:rPr>
            <w:rFonts w:ascii="Cambria Math" w:hAnsi="Cambria Math"/>
          </w:rPr>
          <m:t>h=0</m:t>
        </m:r>
      </m:oMath>
      <w:r w:rsidR="00782BA3">
        <w:t xml:space="preserve"> </w:t>
      </w:r>
    </w:p>
    <w:p w14:paraId="0A4B750D" w14:textId="6255E197" w:rsidR="008C3F0C" w:rsidRDefault="008C3F0C" w:rsidP="003E315E">
      <w:pPr>
        <w:pStyle w:val="B2"/>
        <w:rPr>
          <w:lang w:eastAsia="zh-CN"/>
        </w:rPr>
      </w:pPr>
      <m:oMath>
        <m:r>
          <w:rPr>
            <w:rFonts w:ascii="Cambria Math" w:hAnsi="Cambria Math"/>
          </w:rPr>
          <m:t>c=c+1</m:t>
        </m:r>
      </m:oMath>
      <w:r w:rsidR="00782BA3">
        <w:t xml:space="preserve"> </w:t>
      </w:r>
    </w:p>
    <w:p w14:paraId="0BD6319E" w14:textId="24D119C7" w:rsidR="008C3F0C" w:rsidRDefault="008C3F0C" w:rsidP="003E315E">
      <w:pPr>
        <w:pStyle w:val="B1"/>
      </w:pPr>
      <w:r>
        <w:t>end while</w:t>
      </w:r>
    </w:p>
    <w:p w14:paraId="3FC788F6" w14:textId="67FEB8D5" w:rsidR="00A43829" w:rsidRDefault="00A43829" w:rsidP="00A43829">
      <w:pPr>
        <w:rPr>
          <w:lang w:eastAsia="zh-CN"/>
        </w:rPr>
      </w:pPr>
      <w:r>
        <w:t xml:space="preserve">If </w:t>
      </w:r>
      <m:oMath>
        <m:sSubSup>
          <m:sSubSupPr>
            <m:ctrlPr>
              <w:rPr>
                <w:rFonts w:ascii="Cambria Math" w:hAnsi="Cambria Math" w:cs="SimSun"/>
                <w:i/>
                <w:iCs/>
                <w:sz w:val="24"/>
                <w:szCs w:val="24"/>
              </w:rPr>
            </m:ctrlPr>
          </m:sSubSupPr>
          <m:e>
            <m:r>
              <w:rPr>
                <w:rFonts w:ascii="Cambria Math" w:hAnsi="Cambria Math"/>
              </w:rPr>
              <m:t>N</m:t>
            </m:r>
          </m:e>
          <m:sub>
            <m:r>
              <m:rPr>
                <m:sty m:val="p"/>
              </m:rPr>
              <w:rPr>
                <w:rFonts w:ascii="Cambria Math" w:hAnsi="Cambria Math"/>
              </w:rPr>
              <m:t>TB,</m:t>
            </m:r>
            <m:r>
              <w:rPr>
                <w:rFonts w:ascii="Cambria Math" w:hAnsi="Cambria Math"/>
              </w:rPr>
              <m:t>c</m:t>
            </m:r>
          </m:sub>
          <m:sup>
            <m:r>
              <m:rPr>
                <m:sty m:val="p"/>
              </m:rPr>
              <w:rPr>
                <w:rFonts w:ascii="Cambria Math" w:hAnsi="Cambria Math"/>
              </w:rPr>
              <m:t>DL</m:t>
            </m:r>
          </m:sup>
        </m:sSubSup>
        <m:r>
          <w:rPr>
            <w:rFonts w:ascii="Cambria Math" w:hAnsi="Cambria Math"/>
          </w:rPr>
          <m:t>&gt;1</m:t>
        </m:r>
      </m:oMath>
      <w:r>
        <w:t>, when a UE receives a PDSCH with one transport block, the HARQ-ACK information is associated with the first transport block</w:t>
      </w:r>
      <w:r>
        <w:rPr>
          <w:lang w:eastAsia="zh-CN"/>
        </w:rPr>
        <w:t>.</w:t>
      </w:r>
    </w:p>
    <w:p w14:paraId="07387F8D" w14:textId="2C1649BF" w:rsidR="001D6D24" w:rsidRPr="006C77E7" w:rsidRDefault="001D6D24" w:rsidP="001D6D24">
      <w:r w:rsidRPr="00F81025">
        <w:rPr>
          <w:lang w:eastAsia="zh-CN"/>
        </w:rPr>
        <w:t xml:space="preserve">If a </w:t>
      </w:r>
      <w:r w:rsidRPr="00F81025">
        <w:t xml:space="preserve">UE receives a SPS PDSCH, or a PDSCH that is scheduled by a DCI format </w:t>
      </w:r>
      <w:r w:rsidR="005644CA">
        <w:t>that does not support CBG-based PDSCH receptions</w:t>
      </w:r>
      <w:r w:rsidRPr="00F81025">
        <w:t xml:space="preserve"> for a serving cell </w:t>
      </w:r>
      <m:oMath>
        <m:r>
          <w:rPr>
            <w:rFonts w:ascii="Cambria Math" w:hAnsi="Cambria Math"/>
          </w:rPr>
          <m:t>c</m:t>
        </m:r>
      </m:oMath>
      <w:r w:rsidRPr="00F81025">
        <w:t xml:space="preserve"> and if </w:t>
      </w:r>
      <w:r w:rsidRPr="00F81025">
        <w:rPr>
          <w:i/>
        </w:rPr>
        <w:t>maxCodeBlockGroupsPerTransportBlock</w:t>
      </w:r>
      <w:r w:rsidRPr="00F81025">
        <w:t xml:space="preserve"> is provided </w:t>
      </w:r>
      <w:r w:rsidRPr="00F81025">
        <w:rPr>
          <w:lang w:eastAsia="ja-JP"/>
        </w:rPr>
        <w:t xml:space="preserve">for </w:t>
      </w:r>
      <w:r w:rsidRPr="00F81025">
        <w:t xml:space="preserve">serving cell </w:t>
      </w:r>
      <m:oMath>
        <m:r>
          <w:rPr>
            <w:rFonts w:ascii="Cambria Math" w:hAnsi="Cambria Math"/>
          </w:rPr>
          <m:t>c</m:t>
        </m:r>
      </m:oMath>
      <w:r w:rsidRPr="00F81025">
        <w:t xml:space="preserve">, </w:t>
      </w:r>
      <w:r w:rsidRPr="00F81025">
        <w:rPr>
          <w:rFonts w:eastAsia="DengXian"/>
          <w:lang w:eastAsia="zh-CN"/>
        </w:rPr>
        <w:t xml:space="preserve">and </w:t>
      </w:r>
      <w:r w:rsidRPr="00F81025">
        <w:rPr>
          <w:rFonts w:eastAsia="DengXian"/>
          <w:i/>
          <w:lang w:eastAsia="zh-CN"/>
        </w:rPr>
        <w:t>pdsch-HARQ-ACK-OneShotFeedbackCBG</w:t>
      </w:r>
      <w:r w:rsidRPr="00F81025">
        <w:rPr>
          <w:rFonts w:eastAsia="DengXian"/>
          <w:lang w:eastAsia="zh-CN"/>
        </w:rPr>
        <w:t xml:space="preserve"> is provided, </w:t>
      </w:r>
      <w:r w:rsidRPr="00F81025">
        <w:t xml:space="preserve">the UE </w:t>
      </w:r>
      <w:r w:rsidRPr="00F81025">
        <w:rPr>
          <w:rFonts w:eastAsia="Malgun Gothic"/>
        </w:rPr>
        <w:t xml:space="preserve">repeats </w:t>
      </w:r>
      <m:oMath>
        <m:sSubSup>
          <m:sSubSupPr>
            <m:ctrlPr>
              <w:rPr>
                <w:rFonts w:ascii="Cambria Math" w:hAnsi="Cambria Math"/>
                <w:i/>
              </w:rPr>
            </m:ctrlPr>
          </m:sSubSupPr>
          <m:e>
            <m:r>
              <w:rPr>
                <w:rFonts w:ascii="Cambria Math" w:hAnsi="Cambria Math"/>
              </w:rPr>
              <m:t>N</m:t>
            </m:r>
          </m:e>
          <m:sub>
            <m:r>
              <m:rPr>
                <m:sty m:val="p"/>
              </m:rPr>
              <w:rPr>
                <w:rFonts w:ascii="Cambria Math" w:hAnsi="Cambria Math"/>
              </w:rPr>
              <m:t>HARQ-ACK,</m:t>
            </m:r>
            <m:r>
              <w:rPr>
                <w:rFonts w:ascii="Cambria Math" w:hAnsi="Cambria Math"/>
              </w:rPr>
              <m:t>c</m:t>
            </m:r>
          </m:sub>
          <m:sup>
            <m:r>
              <m:rPr>
                <m:sty m:val="p"/>
              </m:rPr>
              <w:rPr>
                <w:rFonts w:ascii="Cambria Math" w:hAnsi="Cambria Math"/>
              </w:rPr>
              <m:t>CBG/TB,max</m:t>
            </m:r>
          </m:sup>
        </m:sSubSup>
      </m:oMath>
      <w:r w:rsidRPr="00F81025">
        <w:t xml:space="preserve"> times </w:t>
      </w:r>
      <w:r w:rsidRPr="00F81025">
        <w:rPr>
          <w:rFonts w:eastAsia="Malgun Gothic"/>
        </w:rPr>
        <w:t xml:space="preserve">the </w:t>
      </w:r>
      <w:r w:rsidRPr="00F81025">
        <w:rPr>
          <w:lang w:eastAsia="zh-CN"/>
        </w:rPr>
        <w:t>HARQ-ACK information</w:t>
      </w:r>
      <w:r w:rsidRPr="00F81025">
        <w:t xml:space="preserve"> for the transport block in the PDSC</w:t>
      </w:r>
      <w:r w:rsidRPr="006C77E7">
        <w:t>H.</w:t>
      </w:r>
    </w:p>
    <w:p w14:paraId="5A3279B8" w14:textId="644946F7" w:rsidR="008C3F0C" w:rsidRDefault="008C3F0C" w:rsidP="00EE7C8B">
      <w:pPr>
        <w:rPr>
          <w:lang w:eastAsia="zh-CN"/>
        </w:rPr>
      </w:pPr>
      <w:r>
        <w:rPr>
          <w:lang w:eastAsia="zh-CN"/>
        </w:rPr>
        <w:lastRenderedPageBreak/>
        <w:t xml:space="preserve">If </w:t>
      </w:r>
      <w:r w:rsidR="000E5919">
        <w:rPr>
          <w:lang w:eastAsia="zh-CN"/>
        </w:rPr>
        <w:t xml:space="preserve">a </w:t>
      </w:r>
      <w:r>
        <w:rPr>
          <w:lang w:eastAsia="zh-CN"/>
        </w:rPr>
        <w:t xml:space="preserve">UE detects a DCI format that includes a </w:t>
      </w:r>
      <w:r w:rsidRPr="009D092A">
        <w:rPr>
          <w:lang w:eastAsia="zh-CN"/>
        </w:rPr>
        <w:t>One-shot HARQ-ACK request</w:t>
      </w:r>
      <w:r w:rsidDel="000A510D">
        <w:rPr>
          <w:lang w:eastAsia="zh-CN"/>
        </w:rPr>
        <w:t xml:space="preserve"> </w:t>
      </w:r>
      <w:r>
        <w:rPr>
          <w:lang w:eastAsia="zh-CN"/>
        </w:rPr>
        <w:t xml:space="preserve">field with value 1, the UE determines a PUCCH or a PUSCH to multiplex a Type-3 HARQ-ACK codebook for transmission in a slot as described </w:t>
      </w:r>
      <w:r w:rsidR="006F5F9E">
        <w:rPr>
          <w:lang w:eastAsia="zh-CN"/>
        </w:rPr>
        <w:t>in clause</w:t>
      </w:r>
      <w:r w:rsidR="000E5919">
        <w:rPr>
          <w:lang w:eastAsia="zh-CN"/>
        </w:rPr>
        <w:t>s</w:t>
      </w:r>
      <w:r>
        <w:rPr>
          <w:lang w:eastAsia="zh-CN"/>
        </w:rPr>
        <w:t xml:space="preserve"> </w:t>
      </w:r>
      <w:r w:rsidR="000E5919">
        <w:rPr>
          <w:lang w:eastAsia="zh-CN"/>
        </w:rPr>
        <w:t xml:space="preserve">9.2.3 and </w:t>
      </w:r>
      <w:r>
        <w:rPr>
          <w:lang w:eastAsia="zh-CN"/>
        </w:rPr>
        <w:t>9.2.5. The UE multiplexes only the Type-3 HARQ-ACK codebook in the PUCCH or the PUSCH for transmission in the slot.</w:t>
      </w:r>
    </w:p>
    <w:p w14:paraId="47533598" w14:textId="77777777" w:rsidR="000E5919" w:rsidRDefault="000E5919" w:rsidP="000E5919">
      <w:pPr>
        <w:rPr>
          <w:lang w:eastAsia="zh-CN"/>
        </w:rPr>
      </w:pPr>
      <w:r w:rsidRPr="007E50F6">
        <w:rPr>
          <w:lang w:eastAsia="zh-CN"/>
        </w:rPr>
        <w:t xml:space="preserve">If </w:t>
      </w:r>
    </w:p>
    <w:p w14:paraId="5E3BEE32" w14:textId="77777777" w:rsidR="000E5919" w:rsidRDefault="000E5919" w:rsidP="00090D13">
      <w:pPr>
        <w:pStyle w:val="B1"/>
        <w:rPr>
          <w:lang w:eastAsia="en-GB"/>
        </w:rPr>
      </w:pPr>
      <w:r w:rsidRPr="0025151E">
        <w:t>-</w:t>
      </w:r>
      <w:r w:rsidRPr="0025151E">
        <w:tab/>
      </w:r>
      <w:r>
        <w:rPr>
          <w:lang w:eastAsia="zh-CN"/>
        </w:rPr>
        <w:t>a</w:t>
      </w:r>
      <w:r w:rsidRPr="007E50F6">
        <w:rPr>
          <w:lang w:eastAsia="zh-CN"/>
        </w:rPr>
        <w:t xml:space="preserve"> UE detects a DCI format that includes a One-shot HARQ-ACK request</w:t>
      </w:r>
      <w:r w:rsidRPr="007E50F6" w:rsidDel="000A510D">
        <w:rPr>
          <w:lang w:eastAsia="zh-CN"/>
        </w:rPr>
        <w:t xml:space="preserve"> </w:t>
      </w:r>
      <w:r w:rsidRPr="007E50F6">
        <w:rPr>
          <w:lang w:eastAsia="zh-CN"/>
        </w:rPr>
        <w:t>field with value 1, and</w:t>
      </w:r>
    </w:p>
    <w:p w14:paraId="3C2DD62C" w14:textId="77777777" w:rsidR="000E5919" w:rsidRPr="0025151E" w:rsidRDefault="000E5919" w:rsidP="00090D13">
      <w:pPr>
        <w:pStyle w:val="B1"/>
        <w:rPr>
          <w:lang w:eastAsia="en-GB"/>
        </w:rPr>
      </w:pPr>
      <w:r w:rsidRPr="0025151E">
        <w:t>-</w:t>
      </w:r>
      <w:r w:rsidRPr="0025151E">
        <w:tab/>
        <w:t>the CRC of the DCI is scrambled by a C-RNTI or a</w:t>
      </w:r>
      <w:r>
        <w:t>n</w:t>
      </w:r>
      <w:r w:rsidRPr="0025151E">
        <w:t xml:space="preserve"> MCS-C-RNTI, and</w:t>
      </w:r>
    </w:p>
    <w:p w14:paraId="457E1FF0" w14:textId="77777777" w:rsidR="000E5919" w:rsidRPr="007E50F6" w:rsidRDefault="000E5919" w:rsidP="00090D13">
      <w:pPr>
        <w:pStyle w:val="B1"/>
        <w:rPr>
          <w:lang w:eastAsia="zh-CN"/>
        </w:rPr>
      </w:pPr>
      <w:r w:rsidRPr="007E50F6">
        <w:rPr>
          <w:lang w:eastAsia="en-GB"/>
        </w:rPr>
        <w:t>-</w:t>
      </w:r>
      <w:r w:rsidRPr="007E50F6">
        <w:rPr>
          <w:lang w:eastAsia="en-GB"/>
        </w:rPr>
        <w:tab/>
      </w:r>
      <w:r w:rsidRPr="007E50F6">
        <w:rPr>
          <w:i/>
          <w:lang w:eastAsia="ja-JP"/>
        </w:rPr>
        <w:t>resourceAllocation</w:t>
      </w:r>
      <w:r w:rsidRPr="007E50F6">
        <w:rPr>
          <w:lang w:eastAsia="en-GB"/>
        </w:rPr>
        <w:t xml:space="preserve"> = </w:t>
      </w:r>
      <w:r w:rsidRPr="007E50F6">
        <w:rPr>
          <w:i/>
          <w:lang w:eastAsia="en-GB"/>
        </w:rPr>
        <w:t>resourceAllocationType0</w:t>
      </w:r>
      <w:r w:rsidRPr="007E50F6">
        <w:rPr>
          <w:lang w:eastAsia="en-GB"/>
        </w:rPr>
        <w:t xml:space="preserve"> and all bits of the </w:t>
      </w:r>
      <w:r w:rsidRPr="007E50F6">
        <w:rPr>
          <w:rFonts w:hint="eastAsia"/>
          <w:lang w:eastAsia="zh-CN"/>
        </w:rPr>
        <w:t>frequency domain resource assignment</w:t>
      </w:r>
      <w:r w:rsidRPr="007E50F6">
        <w:rPr>
          <w:lang w:eastAsia="zh-CN"/>
        </w:rPr>
        <w:t xml:space="preserve"> </w:t>
      </w:r>
      <w:r w:rsidRPr="007E50F6">
        <w:rPr>
          <w:rFonts w:hint="eastAsia"/>
          <w:lang w:eastAsia="zh-CN"/>
        </w:rPr>
        <w:t xml:space="preserve">field in </w:t>
      </w:r>
      <w:r>
        <w:rPr>
          <w:lang w:eastAsia="zh-CN"/>
        </w:rPr>
        <w:t xml:space="preserve">the </w:t>
      </w:r>
      <w:r w:rsidRPr="007E50F6">
        <w:rPr>
          <w:lang w:eastAsia="zh-CN"/>
        </w:rPr>
        <w:t>DCI format are equal to 0, or</w:t>
      </w:r>
    </w:p>
    <w:p w14:paraId="129C1EBF" w14:textId="77777777" w:rsidR="000E5919" w:rsidRPr="007E50F6" w:rsidRDefault="000E5919" w:rsidP="00090D13">
      <w:pPr>
        <w:pStyle w:val="B1"/>
        <w:rPr>
          <w:lang w:eastAsia="zh-CN"/>
        </w:rPr>
      </w:pPr>
      <w:r w:rsidRPr="007E50F6">
        <w:rPr>
          <w:lang w:eastAsia="en-GB"/>
        </w:rPr>
        <w:t>-</w:t>
      </w:r>
      <w:r w:rsidRPr="007E50F6">
        <w:rPr>
          <w:lang w:eastAsia="en-GB"/>
        </w:rPr>
        <w:tab/>
      </w:r>
      <w:r w:rsidRPr="007E50F6">
        <w:rPr>
          <w:i/>
          <w:lang w:eastAsia="ja-JP"/>
        </w:rPr>
        <w:t>resourceAllocation</w:t>
      </w:r>
      <w:r w:rsidRPr="007E50F6">
        <w:rPr>
          <w:lang w:eastAsia="en-GB"/>
        </w:rPr>
        <w:t xml:space="preserve"> = </w:t>
      </w:r>
      <w:r w:rsidRPr="007E50F6">
        <w:rPr>
          <w:i/>
          <w:lang w:eastAsia="en-GB"/>
        </w:rPr>
        <w:t>resourceAllocationType1</w:t>
      </w:r>
      <w:r w:rsidRPr="007E50F6">
        <w:rPr>
          <w:lang w:eastAsia="en-GB"/>
        </w:rPr>
        <w:t xml:space="preserve"> and all bits of the </w:t>
      </w:r>
      <w:r w:rsidRPr="007E50F6">
        <w:rPr>
          <w:rFonts w:hint="eastAsia"/>
          <w:lang w:eastAsia="zh-CN"/>
        </w:rPr>
        <w:t>frequency domain resource assignment</w:t>
      </w:r>
      <w:r w:rsidRPr="007E50F6">
        <w:rPr>
          <w:lang w:eastAsia="zh-CN"/>
        </w:rPr>
        <w:t xml:space="preserve"> </w:t>
      </w:r>
      <w:r w:rsidRPr="007E50F6">
        <w:rPr>
          <w:rFonts w:hint="eastAsia"/>
          <w:lang w:eastAsia="zh-CN"/>
        </w:rPr>
        <w:t xml:space="preserve">field in </w:t>
      </w:r>
      <w:r>
        <w:rPr>
          <w:lang w:eastAsia="zh-CN"/>
        </w:rPr>
        <w:t xml:space="preserve">the </w:t>
      </w:r>
      <w:r w:rsidRPr="007E50F6">
        <w:rPr>
          <w:lang w:eastAsia="zh-CN"/>
        </w:rPr>
        <w:t>DCI format are equal to 1</w:t>
      </w:r>
      <w:r>
        <w:rPr>
          <w:lang w:eastAsia="zh-CN"/>
        </w:rPr>
        <w:t>, or</w:t>
      </w:r>
    </w:p>
    <w:p w14:paraId="0A542FBA" w14:textId="77777777" w:rsidR="000E5919" w:rsidRPr="007E50F6" w:rsidRDefault="000E5919" w:rsidP="00090D13">
      <w:pPr>
        <w:pStyle w:val="B1"/>
        <w:rPr>
          <w:lang w:eastAsia="en-GB"/>
        </w:rPr>
      </w:pPr>
      <w:r w:rsidRPr="007E50F6">
        <w:rPr>
          <w:lang w:eastAsia="en-GB"/>
        </w:rPr>
        <w:t>-</w:t>
      </w:r>
      <w:r w:rsidRPr="007E50F6">
        <w:rPr>
          <w:lang w:eastAsia="en-GB"/>
        </w:rPr>
        <w:tab/>
      </w:r>
      <w:r w:rsidRPr="007E50F6">
        <w:rPr>
          <w:i/>
          <w:lang w:eastAsia="en-GB"/>
        </w:rPr>
        <w:t>resourceAllocation = dynamicSwitch</w:t>
      </w:r>
      <w:r w:rsidRPr="007E50F6">
        <w:rPr>
          <w:lang w:eastAsia="en-GB"/>
        </w:rPr>
        <w:t xml:space="preserve"> and all bits of the frequency domain resource assignment field in </w:t>
      </w:r>
      <w:r>
        <w:rPr>
          <w:lang w:eastAsia="en-GB"/>
        </w:rPr>
        <w:t xml:space="preserve">the </w:t>
      </w:r>
      <w:r w:rsidRPr="007E50F6">
        <w:rPr>
          <w:lang w:eastAsia="en-GB"/>
        </w:rPr>
        <w:t>DCI format are equal to 0 or 1</w:t>
      </w:r>
    </w:p>
    <w:p w14:paraId="5AB797BC" w14:textId="7338723A" w:rsidR="000E5919" w:rsidRDefault="000E5919" w:rsidP="000E5919">
      <w:r w:rsidRPr="007E50F6">
        <w:t xml:space="preserve">the DCI format </w:t>
      </w:r>
      <w:r>
        <w:t xml:space="preserve">provides a request for a </w:t>
      </w:r>
      <w:r w:rsidRPr="007E50F6">
        <w:t xml:space="preserve">Type-3 HARQ-ACK codebook </w:t>
      </w:r>
      <w:r>
        <w:t xml:space="preserve">report and </w:t>
      </w:r>
      <w:r w:rsidRPr="007E50F6">
        <w:t xml:space="preserve">does not schedule </w:t>
      </w:r>
      <w:r>
        <w:t xml:space="preserve">a </w:t>
      </w:r>
      <w:r w:rsidRPr="007E50F6">
        <w:t xml:space="preserve">PDSCH </w:t>
      </w:r>
      <w:r>
        <w:t>reception</w:t>
      </w:r>
      <w:r w:rsidRPr="007E50F6">
        <w:t>.</w:t>
      </w:r>
      <w:r>
        <w:t xml:space="preserve"> </w:t>
      </w:r>
      <w:r>
        <w:rPr>
          <w:rFonts w:eastAsia="DengXian"/>
          <w:lang w:eastAsia="zh-CN"/>
        </w:rPr>
        <w:t>The</w:t>
      </w:r>
      <w:r w:rsidRPr="00687637">
        <w:rPr>
          <w:rFonts w:eastAsia="DengXian"/>
          <w:lang w:eastAsia="zh-CN"/>
        </w:rPr>
        <w:t xml:space="preserve"> UE is expected to provide HARQ-ACK information in response to </w:t>
      </w:r>
      <w:r>
        <w:rPr>
          <w:rFonts w:eastAsia="DengXian"/>
          <w:lang w:eastAsia="zh-CN"/>
        </w:rPr>
        <w:t>the</w:t>
      </w:r>
      <w:r w:rsidRPr="00687637">
        <w:rPr>
          <w:rFonts w:eastAsia="DengXian"/>
          <w:lang w:eastAsia="zh-CN"/>
        </w:rPr>
        <w:t xml:space="preserve"> </w:t>
      </w:r>
      <w:r>
        <w:rPr>
          <w:rFonts w:eastAsia="DengXian"/>
          <w:lang w:eastAsia="zh-CN"/>
        </w:rPr>
        <w:t>request for the T</w:t>
      </w:r>
      <w:r w:rsidRPr="00687637">
        <w:rPr>
          <w:rFonts w:eastAsia="DengXian"/>
          <w:lang w:eastAsia="zh-CN"/>
        </w:rPr>
        <w:t xml:space="preserve">ype-3 HARQ-ACK codebook after </w:t>
      </w:r>
      <m:oMath>
        <m:r>
          <w:rPr>
            <w:rFonts w:ascii="Cambria Math" w:hAnsi="Cambria Math"/>
          </w:rPr>
          <m:t>N</m:t>
        </m:r>
      </m:oMath>
      <w:r w:rsidRPr="00687637">
        <w:t xml:space="preserve"> symbols from the last symbol of a PDCCH providing </w:t>
      </w:r>
      <w:r>
        <w:t>the DCI format</w:t>
      </w:r>
      <w:r w:rsidRPr="00687637">
        <w:t xml:space="preserve">, where the value of </w:t>
      </w:r>
      <m:oMath>
        <m:r>
          <w:rPr>
            <w:rFonts w:ascii="Cambria Math" w:hAnsi="Cambria Math"/>
          </w:rPr>
          <m:t>N</m:t>
        </m:r>
      </m:oMath>
      <w:r w:rsidRPr="00687637">
        <w:t xml:space="preserve"> for </w:t>
      </w:r>
      <m:oMath>
        <m:r>
          <w:rPr>
            <w:rFonts w:ascii="Cambria Math" w:hAnsi="Cambria Math"/>
          </w:rPr>
          <m:t>μ=0,1,2</m:t>
        </m:r>
      </m:oMath>
      <w:r w:rsidRPr="00687637">
        <w:t xml:space="preserve"> is </w:t>
      </w:r>
      <w:r>
        <w:t>provided</w:t>
      </w:r>
      <w:r w:rsidRPr="00687637">
        <w:t xml:space="preserve"> </w:t>
      </w:r>
      <w:r w:rsidR="006F5F9E">
        <w:t>in clause</w:t>
      </w:r>
      <w:r w:rsidRPr="00687637">
        <w:t xml:space="preserve"> 10.2</w:t>
      </w:r>
      <w:r>
        <w:t xml:space="preserve"> by replacing </w:t>
      </w:r>
      <w:r w:rsidR="006C1D66">
        <w:t>"</w:t>
      </w:r>
      <w:r>
        <w:t>SPS PDSCH release</w:t>
      </w:r>
      <w:r w:rsidR="006C1D66">
        <w:t>"</w:t>
      </w:r>
      <w:r>
        <w:t xml:space="preserve"> with </w:t>
      </w:r>
      <w:r w:rsidR="006C1D66">
        <w:t>"</w:t>
      </w:r>
      <w:r>
        <w:t>DCI format</w:t>
      </w:r>
      <w:r w:rsidR="006C1D66">
        <w:t>"</w:t>
      </w:r>
      <w:r w:rsidRPr="00687637">
        <w:t>.</w:t>
      </w:r>
      <w:r>
        <w:t xml:space="preserve"> </w:t>
      </w:r>
    </w:p>
    <w:p w14:paraId="040798EA" w14:textId="5FDBF4B6" w:rsidR="000E5919" w:rsidRPr="00090D13" w:rsidRDefault="000E5919" w:rsidP="00EE7C8B">
      <w:pPr>
        <w:rPr>
          <w:rFonts w:eastAsia="Malgun Gothic"/>
          <w:lang w:eastAsia="ko-KR"/>
        </w:rPr>
      </w:pPr>
      <w:r w:rsidRPr="003310B2">
        <w:rPr>
          <w:rFonts w:cs="Arial"/>
          <w:lang w:eastAsia="zh-CN"/>
        </w:rPr>
        <w:t xml:space="preserve">If a UE multiplexes HARQ-ACK information in a PUSCH transmission, </w:t>
      </w:r>
      <w:r w:rsidRPr="003310B2">
        <w:rPr>
          <w:rFonts w:cs="Arial" w:hint="eastAsia"/>
          <w:lang w:eastAsia="zh-CN"/>
        </w:rPr>
        <w:t xml:space="preserve">the UE </w:t>
      </w:r>
      <w:r w:rsidRPr="003310B2">
        <w:rPr>
          <w:rFonts w:cs="Arial"/>
          <w:lang w:eastAsia="zh-CN"/>
        </w:rPr>
        <w:t xml:space="preserve">generates the HARQ-ACK codebook as </w:t>
      </w:r>
      <w:r>
        <w:rPr>
          <w:rFonts w:cs="Arial"/>
          <w:lang w:eastAsia="zh-CN"/>
        </w:rPr>
        <w:t xml:space="preserve">described in this </w:t>
      </w:r>
      <w:r w:rsidR="006F5F9E">
        <w:rPr>
          <w:rFonts w:cs="Arial"/>
          <w:lang w:eastAsia="zh-CN"/>
        </w:rPr>
        <w:t>clause</w:t>
      </w:r>
      <w:r w:rsidRPr="003310B2">
        <w:rPr>
          <w:rFonts w:cs="Arial"/>
          <w:lang w:eastAsia="zh-CN"/>
        </w:rPr>
        <w:t xml:space="preserve"> except that </w:t>
      </w:r>
      <w:r w:rsidRPr="003310B2">
        <w:rPr>
          <w:i/>
        </w:rPr>
        <w:t>harq-ACK-SpatialBundlingPUCCH</w:t>
      </w:r>
      <w:r w:rsidRPr="003310B2">
        <w:rPr>
          <w:rFonts w:cs="Arial"/>
          <w:lang w:eastAsia="zh-CN"/>
        </w:rPr>
        <w:t xml:space="preserve"> is replaced by </w:t>
      </w:r>
      <w:r w:rsidRPr="003310B2">
        <w:rPr>
          <w:i/>
        </w:rPr>
        <w:t>harq-ACK-SpatialBundlingPUSCH</w:t>
      </w:r>
      <w:r>
        <w:rPr>
          <w:rFonts w:cs="Arial"/>
          <w:lang w:eastAsia="zh-CN"/>
        </w:rPr>
        <w:t>.</w:t>
      </w:r>
    </w:p>
    <w:p w14:paraId="5D7463C7" w14:textId="77777777" w:rsidR="004F4CBA" w:rsidRPr="00B916EC" w:rsidRDefault="008B1BCD" w:rsidP="008B1BCD">
      <w:pPr>
        <w:pStyle w:val="Heading2"/>
        <w:ind w:left="1136" w:hanging="1136"/>
      </w:pPr>
      <w:bookmarkStart w:id="527" w:name="_Ref496994961"/>
      <w:bookmarkStart w:id="528" w:name="_Toc12021475"/>
      <w:bookmarkStart w:id="529" w:name="_Toc20311587"/>
      <w:bookmarkStart w:id="530" w:name="_Toc26719412"/>
      <w:bookmarkStart w:id="531" w:name="_Toc29894847"/>
      <w:bookmarkStart w:id="532" w:name="_Toc29899146"/>
      <w:bookmarkStart w:id="533" w:name="_Toc29899564"/>
      <w:bookmarkStart w:id="534" w:name="_Toc29917301"/>
      <w:bookmarkStart w:id="535" w:name="_Toc36498175"/>
      <w:bookmarkStart w:id="536" w:name="_Toc45699201"/>
      <w:bookmarkStart w:id="537" w:name="_Toc121738642"/>
      <w:r w:rsidRPr="00B916EC">
        <w:t>9.2</w:t>
      </w:r>
      <w:r w:rsidRPr="00B916EC">
        <w:rPr>
          <w:rFonts w:hint="eastAsia"/>
        </w:rPr>
        <w:tab/>
      </w:r>
      <w:r w:rsidRPr="00B916EC">
        <w:t>UCI reporting in physical uplink control channel</w:t>
      </w:r>
      <w:bookmarkEnd w:id="527"/>
      <w:bookmarkEnd w:id="528"/>
      <w:bookmarkEnd w:id="529"/>
      <w:bookmarkEnd w:id="530"/>
      <w:bookmarkEnd w:id="531"/>
      <w:bookmarkEnd w:id="532"/>
      <w:bookmarkEnd w:id="533"/>
      <w:bookmarkEnd w:id="534"/>
      <w:bookmarkEnd w:id="535"/>
      <w:bookmarkEnd w:id="536"/>
      <w:bookmarkEnd w:id="537"/>
    </w:p>
    <w:p w14:paraId="5524C4A0" w14:textId="586184B7" w:rsidR="00C84B1F" w:rsidRDefault="00DB4D0F" w:rsidP="00C84B1F">
      <w:r w:rsidRPr="00B916EC">
        <w:t>UCI types reported in a PUCCH include HARQ-ACK</w:t>
      </w:r>
      <w:r w:rsidR="0038590B">
        <w:t xml:space="preserve"> information</w:t>
      </w:r>
      <w:r w:rsidRPr="00B916EC">
        <w:t xml:space="preserve">, </w:t>
      </w:r>
      <w:r w:rsidR="00495702" w:rsidRPr="00B916EC">
        <w:t xml:space="preserve">SR, </w:t>
      </w:r>
      <w:r w:rsidR="00C47765">
        <w:t xml:space="preserve">LRR, </w:t>
      </w:r>
      <w:r w:rsidR="00495702" w:rsidRPr="00B916EC">
        <w:t xml:space="preserve">and </w:t>
      </w:r>
      <w:r w:rsidRPr="00B916EC">
        <w:t>CSI.</w:t>
      </w:r>
      <w:r w:rsidR="00495702" w:rsidRPr="00B916EC">
        <w:t xml:space="preserve"> UCI bits include HARQ-ACK information bits, if any, SR information bit</w:t>
      </w:r>
      <w:r w:rsidR="00FA4EB6">
        <w:t>s</w:t>
      </w:r>
      <w:r w:rsidR="00495702" w:rsidRPr="00B916EC">
        <w:t xml:space="preserve">, if any, </w:t>
      </w:r>
      <w:r w:rsidR="00C47765">
        <w:t xml:space="preserve">LRR information bit, if any, </w:t>
      </w:r>
      <w:r w:rsidR="00495702" w:rsidRPr="00B916EC">
        <w:t>and CSI bits, if any.</w:t>
      </w:r>
      <w:r w:rsidR="00C84B1F">
        <w:t xml:space="preserve"> The HARQ-ACK information bits correspond to a HARQ-ACK codebook as described </w:t>
      </w:r>
      <w:r w:rsidR="006F5F9E">
        <w:t>in clause</w:t>
      </w:r>
      <w:r w:rsidR="00C84B1F">
        <w:t xml:space="preserve"> 9.1.</w:t>
      </w:r>
      <w:r w:rsidR="00C47765">
        <w:t xml:space="preserve"> For the remaining of this clause, any reference to SR is applicable for SR and/or for LRR.</w:t>
      </w:r>
    </w:p>
    <w:p w14:paraId="7E980736" w14:textId="3017172A" w:rsidR="00DB4D0F" w:rsidRDefault="00C84B1F" w:rsidP="00C84B1F">
      <w:r w:rsidRPr="00F548CF">
        <w:t>A UE may transmit one or two PUCCHs on a serving cell in different symbols within a slot. When the UE transmits two PUCCHs in a slot</w:t>
      </w:r>
      <w:r w:rsidR="00C47765">
        <w:t xml:space="preserve"> and the UE is not provided </w:t>
      </w:r>
      <w:r w:rsidR="00BB6A95" w:rsidRPr="007E07A0">
        <w:rPr>
          <w:i/>
        </w:rPr>
        <w:t>ackNackFeedbackMode</w:t>
      </w:r>
      <w:r w:rsidR="00BB6A95">
        <w:rPr>
          <w:i/>
          <w:iCs/>
        </w:rPr>
        <w:t xml:space="preserve"> </w:t>
      </w:r>
      <w:r w:rsidR="00BB6A95" w:rsidRPr="002712D0">
        <w:t>=</w:t>
      </w:r>
      <w:r w:rsidR="00BB6A95">
        <w:rPr>
          <w:i/>
          <w:iCs/>
        </w:rPr>
        <w:t xml:space="preserve"> separate</w:t>
      </w:r>
      <w:r w:rsidRPr="00F548CF">
        <w:t>, at least one of the two PUCCHs uses PUCCH format 0 or PUCCH format 2.</w:t>
      </w:r>
    </w:p>
    <w:p w14:paraId="6FBD05AC" w14:textId="70D99920" w:rsidR="00C47765" w:rsidRPr="0090565D" w:rsidRDefault="00C47765" w:rsidP="00C47765">
      <w:r>
        <w:t xml:space="preserve">If a UE is </w:t>
      </w:r>
      <w:r w:rsidRPr="00832E06">
        <w:rPr>
          <w:lang w:eastAsia="ko-KR"/>
        </w:rPr>
        <w:t xml:space="preserve">provided </w:t>
      </w:r>
      <w:r w:rsidR="00BB6A95" w:rsidRPr="007E07A0">
        <w:rPr>
          <w:i/>
        </w:rPr>
        <w:t>ackNackFeedbackMode</w:t>
      </w:r>
      <w:r w:rsidR="00BB6A95">
        <w:rPr>
          <w:i/>
          <w:iCs/>
        </w:rPr>
        <w:t xml:space="preserve"> </w:t>
      </w:r>
      <w:r w:rsidR="00BB6A95" w:rsidRPr="002712D0">
        <w:t>=</w:t>
      </w:r>
      <w:r w:rsidR="00BB6A95">
        <w:rPr>
          <w:i/>
          <w:iCs/>
        </w:rPr>
        <w:t xml:space="preserve"> separate</w:t>
      </w:r>
      <w:r w:rsidRPr="00D3157D">
        <w:rPr>
          <w:iCs/>
        </w:rPr>
        <w:t xml:space="preserve">, the UE </w:t>
      </w:r>
      <w:r w:rsidRPr="00F548CF">
        <w:t xml:space="preserve">may transmit </w:t>
      </w:r>
      <w:r>
        <w:t>up to two</w:t>
      </w:r>
      <w:r w:rsidRPr="00F548CF">
        <w:t xml:space="preserve"> PUCCHs </w:t>
      </w:r>
      <w:r>
        <w:t xml:space="preserve">with HARQ-ACK information </w:t>
      </w:r>
      <w:r w:rsidRPr="00F548CF">
        <w:t>in different symbols within a slot.</w:t>
      </w:r>
    </w:p>
    <w:p w14:paraId="2959A1B3" w14:textId="34B41DD2" w:rsidR="007B5972" w:rsidRPr="00B916EC" w:rsidRDefault="00782309" w:rsidP="00C84B1F">
      <w:r>
        <w:t>In</w:t>
      </w:r>
      <w:r w:rsidR="007B5972" w:rsidRPr="00941BEA">
        <w:t xml:space="preserve"> </w:t>
      </w:r>
      <w:r w:rsidR="006F5F9E">
        <w:rPr>
          <w:lang w:eastAsia="zh-CN"/>
        </w:rPr>
        <w:t>clause</w:t>
      </w:r>
      <w:r w:rsidR="007B5972">
        <w:rPr>
          <w:lang w:eastAsia="zh-CN"/>
        </w:rPr>
        <w:t>s 9.2.3, 9.2.5.1 and 9.2.5.2</w:t>
      </w:r>
      <w:r w:rsidR="007B5972" w:rsidRPr="00941BEA">
        <w:t xml:space="preserve">, </w:t>
      </w:r>
      <w:r w:rsidR="007B5972">
        <w:t>a UE assumes 11 CRC bits if a</w:t>
      </w:r>
      <w:r w:rsidR="007B5972" w:rsidRPr="00941BEA">
        <w:t xml:space="preserve"> number of </w:t>
      </w:r>
      <w:r w:rsidR="007B5972">
        <w:t xml:space="preserve">respective </w:t>
      </w:r>
      <w:r w:rsidR="007B5972" w:rsidRPr="00941BEA">
        <w:t>UCI bits is larger than or equal to 360; otherwise</w:t>
      </w:r>
      <w:r w:rsidR="007B5972">
        <w:t>,</w:t>
      </w:r>
      <w:r w:rsidR="007B5972" w:rsidRPr="00941BEA">
        <w:t xml:space="preserve"> </w:t>
      </w:r>
      <w:r w:rsidR="007B5972">
        <w:t>the UE determines a number of CRC bits</w:t>
      </w:r>
      <w:r w:rsidR="007B5972" w:rsidRPr="00941BEA">
        <w:t xml:space="preserve"> </w:t>
      </w:r>
      <w:r w:rsidR="007B5972">
        <w:t>based on the number of respective UCI bits as describ</w:t>
      </w:r>
      <w:r w:rsidR="007B5972" w:rsidRPr="00941BEA">
        <w:t xml:space="preserve">ed in </w:t>
      </w:r>
      <w:r w:rsidR="007B5972">
        <w:rPr>
          <w:lang w:eastAsia="zh-CN"/>
        </w:rPr>
        <w:t>[5, TS 38.212]</w:t>
      </w:r>
      <w:r w:rsidR="007B5972">
        <w:t>.</w:t>
      </w:r>
    </w:p>
    <w:p w14:paraId="6E9D05E6" w14:textId="77777777" w:rsidR="00DB4D0F" w:rsidRPr="00B916EC" w:rsidRDefault="00DB4D0F" w:rsidP="00DB4D0F">
      <w:pPr>
        <w:pStyle w:val="Heading3"/>
      </w:pPr>
      <w:bookmarkStart w:id="538" w:name="_Ref498101660"/>
      <w:bookmarkStart w:id="539" w:name="_Toc12021476"/>
      <w:bookmarkStart w:id="540" w:name="_Toc20311588"/>
      <w:bookmarkStart w:id="541" w:name="_Toc26719413"/>
      <w:bookmarkStart w:id="542" w:name="_Toc29894848"/>
      <w:bookmarkStart w:id="543" w:name="_Toc29899147"/>
      <w:bookmarkStart w:id="544" w:name="_Toc29899565"/>
      <w:bookmarkStart w:id="545" w:name="_Toc29917302"/>
      <w:bookmarkStart w:id="546" w:name="_Toc36498176"/>
      <w:bookmarkStart w:id="547" w:name="_Toc45699202"/>
      <w:bookmarkStart w:id="548" w:name="_Toc121738643"/>
      <w:r w:rsidRPr="00B916EC">
        <w:t>9.2.1</w:t>
      </w:r>
      <w:r w:rsidRPr="00B916EC">
        <w:tab/>
      </w:r>
      <w:r w:rsidR="00BA0BE3" w:rsidRPr="00B916EC">
        <w:t>PUCCH Resource Sets</w:t>
      </w:r>
      <w:bookmarkEnd w:id="538"/>
      <w:bookmarkEnd w:id="539"/>
      <w:bookmarkEnd w:id="540"/>
      <w:bookmarkEnd w:id="541"/>
      <w:bookmarkEnd w:id="542"/>
      <w:bookmarkEnd w:id="543"/>
      <w:bookmarkEnd w:id="544"/>
      <w:bookmarkEnd w:id="545"/>
      <w:bookmarkEnd w:id="546"/>
      <w:bookmarkEnd w:id="547"/>
      <w:bookmarkEnd w:id="548"/>
    </w:p>
    <w:p w14:paraId="35E13FE7" w14:textId="1E0D90A5" w:rsidR="002F2BD0" w:rsidRDefault="00C84B1F" w:rsidP="0009732E">
      <w:r w:rsidRPr="00B916EC">
        <w:t xml:space="preserve">If a UE </w:t>
      </w:r>
      <w:r>
        <w:t>does not have dedicated PUCCH resource configuration,</w:t>
      </w:r>
      <w:r w:rsidRPr="00000A61">
        <w:t xml:space="preserve"> </w:t>
      </w:r>
      <w:r>
        <w:t xml:space="preserve">provided by </w:t>
      </w:r>
      <w:r w:rsidRPr="00B916EC">
        <w:rPr>
          <w:i/>
        </w:rPr>
        <w:t>PUCCH-</w:t>
      </w:r>
      <w:r>
        <w:rPr>
          <w:i/>
          <w:lang w:val="en-US"/>
        </w:rPr>
        <w:t>ResourceSet</w:t>
      </w:r>
      <w:r>
        <w:t xml:space="preserve"> in </w:t>
      </w:r>
      <w:r>
        <w:rPr>
          <w:i/>
        </w:rPr>
        <w:t>PUCCH-</w:t>
      </w:r>
      <w:r w:rsidRPr="001776C3">
        <w:rPr>
          <w:i/>
        </w:rPr>
        <w:t>Config</w:t>
      </w:r>
      <w:r w:rsidRPr="00B916EC">
        <w:t xml:space="preserve">, </w:t>
      </w:r>
      <w:r>
        <w:t>a</w:t>
      </w:r>
      <w:r w:rsidRPr="00B916EC">
        <w:t xml:space="preserve"> PUCCH resource</w:t>
      </w:r>
      <w:r>
        <w:t xml:space="preserve"> set </w:t>
      </w:r>
      <w:r w:rsidRPr="00B916EC">
        <w:t xml:space="preserve">is provided </w:t>
      </w:r>
      <w:r w:rsidRPr="00BA67CF">
        <w:t xml:space="preserve">by </w:t>
      </w:r>
      <w:r w:rsidRPr="00BA67CF">
        <w:rPr>
          <w:i/>
        </w:rPr>
        <w:t>pucch-</w:t>
      </w:r>
      <w:r w:rsidRPr="00C50004">
        <w:rPr>
          <w:i/>
          <w:lang w:val="en-US"/>
        </w:rPr>
        <w:t>Resource</w:t>
      </w:r>
      <w:r w:rsidRPr="00C55E96">
        <w:rPr>
          <w:i/>
          <w:lang w:val="en-US"/>
        </w:rPr>
        <w:t>Common</w:t>
      </w:r>
      <w:r w:rsidRPr="00AF05E8">
        <w:t xml:space="preserve"> </w:t>
      </w:r>
      <w:r w:rsidRPr="007138F8">
        <w:t xml:space="preserve">through </w:t>
      </w:r>
      <w:r w:rsidRPr="001071EC">
        <w:rPr>
          <w:lang w:val="en-US"/>
        </w:rPr>
        <w:t xml:space="preserve">an index to a row of Table 9.2.1-1 </w:t>
      </w:r>
      <w:r w:rsidRPr="00BA67CF">
        <w:rPr>
          <w:rFonts w:eastAsia="DengXian"/>
        </w:rPr>
        <w:t xml:space="preserve">for transmission of HARQ-ACK information on PUCCH in an initial UL BWP </w:t>
      </w:r>
      <w:r>
        <w:rPr>
          <w:rFonts w:eastAsia="DengXian"/>
        </w:rPr>
        <w:t xml:space="preserve">of </w:t>
      </w:r>
      <m:oMath>
        <m:sSubSup>
          <m:sSubSupPr>
            <m:ctrlPr>
              <w:rPr>
                <w:rFonts w:ascii="Cambria Math" w:hAnsi="Cambria Math"/>
              </w:rPr>
            </m:ctrlPr>
          </m:sSubSupPr>
          <m:e>
            <m:r>
              <w:rPr>
                <w:rFonts w:ascii="Cambria Math" w:hAnsi="Cambria Math"/>
              </w:rPr>
              <m:t>N</m:t>
            </m:r>
          </m:e>
          <m:sub>
            <m:r>
              <m:rPr>
                <m:nor/>
              </m:rPr>
              <w:rPr>
                <w:rFonts w:ascii="Cambria Math"/>
              </w:rPr>
              <m:t>BWP</m:t>
            </m:r>
          </m:sub>
          <m:sup>
            <m:r>
              <m:rPr>
                <m:nor/>
              </m:rPr>
              <m:t>size</m:t>
            </m:r>
          </m:sup>
        </m:sSubSup>
      </m:oMath>
      <w:r>
        <w:t xml:space="preserve"> P</w:t>
      </w:r>
      <w:r>
        <w:rPr>
          <w:rFonts w:eastAsia="DengXian"/>
        </w:rPr>
        <w:t>RBs</w:t>
      </w:r>
      <w:r w:rsidRPr="00BA67CF">
        <w:t xml:space="preserve">. </w:t>
      </w:r>
    </w:p>
    <w:p w14:paraId="1B6573D6" w14:textId="0972BF4B" w:rsidR="002F2BD0" w:rsidRDefault="00C84B1F" w:rsidP="0009732E">
      <w:pPr>
        <w:rPr>
          <w:lang w:val="en-US"/>
        </w:rPr>
      </w:pPr>
      <w:r>
        <w:rPr>
          <w:lang w:val="en-US"/>
        </w:rPr>
        <w:t>The</w:t>
      </w:r>
      <w:r w:rsidRPr="00BA67CF">
        <w:rPr>
          <w:lang w:val="en-US"/>
        </w:rPr>
        <w:t xml:space="preserve"> </w:t>
      </w:r>
      <w:r>
        <w:rPr>
          <w:lang w:val="en-US"/>
        </w:rPr>
        <w:t xml:space="preserve">PUCCH resource set includes sixteen resources, each corresponding to a PUCCH format, a first symbol, a duration, a PRB offset </w:t>
      </w:r>
      <m:oMath>
        <m:sSubSup>
          <m:sSubSupPr>
            <m:ctrlPr>
              <w:rPr>
                <w:rFonts w:ascii="Cambria Math" w:hAnsi="Cambria Math"/>
              </w:rPr>
            </m:ctrlPr>
          </m:sSubSupPr>
          <m:e>
            <m:r>
              <w:rPr>
                <w:rFonts w:ascii="Cambria Math" w:hAnsi="Cambria Math"/>
              </w:rPr>
              <m:t>RB</m:t>
            </m:r>
          </m:e>
          <m:sub>
            <m:r>
              <m:rPr>
                <m:nor/>
              </m:rPr>
              <w:rPr>
                <w:rFonts w:ascii="Cambria Math"/>
              </w:rPr>
              <m:t>BWP</m:t>
            </m:r>
          </m:sub>
          <m:sup>
            <m:r>
              <m:rPr>
                <m:nor/>
              </m:rPr>
              <m:t>offset</m:t>
            </m:r>
          </m:sup>
        </m:sSubSup>
      </m:oMath>
      <w:r>
        <w:rPr>
          <w:lang w:val="en-US"/>
        </w:rPr>
        <w:t xml:space="preserve">, and a cyclic shift index set for a PUCCH transmission. </w:t>
      </w:r>
    </w:p>
    <w:p w14:paraId="4DF43BFF" w14:textId="4D02B6E1" w:rsidR="002F2BD0" w:rsidRDefault="00C84B1F" w:rsidP="0009732E">
      <w:pPr>
        <w:rPr>
          <w:lang w:val="en-US"/>
        </w:rPr>
      </w:pPr>
      <w:r>
        <w:rPr>
          <w:lang w:val="en-US"/>
        </w:rPr>
        <w:t>The UE transmits a PUCCH using frequency hopping</w:t>
      </w:r>
      <w:r w:rsidR="002F2BD0" w:rsidRPr="005265DA">
        <w:rPr>
          <w:lang w:val="en-US"/>
        </w:rPr>
        <w:t xml:space="preserve"> </w:t>
      </w:r>
      <w:r w:rsidR="002F2BD0">
        <w:rPr>
          <w:lang w:val="en-US"/>
        </w:rPr>
        <w:t xml:space="preserve">if not provided </w:t>
      </w:r>
      <w:r w:rsidR="00E23728" w:rsidRPr="0019714F">
        <w:rPr>
          <w:i/>
        </w:rPr>
        <w:t>useInterlacePUCCH-PUSCH</w:t>
      </w:r>
      <w:r w:rsidR="00E23728" w:rsidRPr="0019714F">
        <w:rPr>
          <w:iCs/>
        </w:rPr>
        <w:t xml:space="preserve"> in </w:t>
      </w:r>
      <w:r w:rsidR="00E23728" w:rsidRPr="0019714F">
        <w:rPr>
          <w:i/>
        </w:rPr>
        <w:t>BWP-UplinkCommon</w:t>
      </w:r>
      <w:r w:rsidR="002F2BD0">
        <w:rPr>
          <w:color w:val="000000"/>
        </w:rPr>
        <w:t>; otherwise,</w:t>
      </w:r>
      <w:r w:rsidR="002F2BD0">
        <w:rPr>
          <w:iCs/>
          <w:lang w:val="en-US"/>
        </w:rPr>
        <w:t xml:space="preserve"> the UE transmits a PUCCH without frequency hopping</w:t>
      </w:r>
      <w:r>
        <w:rPr>
          <w:lang w:val="en-US"/>
        </w:rPr>
        <w:t xml:space="preserve">. </w:t>
      </w:r>
    </w:p>
    <w:p w14:paraId="63EF6DF3" w14:textId="027AA06E" w:rsidR="002F2BD0" w:rsidRDefault="00FA4EB6" w:rsidP="0009732E">
      <w:pPr>
        <w:rPr>
          <w:lang w:eastAsia="zh-CN"/>
        </w:rPr>
      </w:pPr>
      <w:r w:rsidRPr="00BB1890">
        <w:rPr>
          <w:rFonts w:hint="eastAsia"/>
          <w:lang w:eastAsia="zh-CN"/>
        </w:rPr>
        <w:t>An orthogonal cover code</w:t>
      </w:r>
      <w:r w:rsidRPr="00BB1890">
        <w:t xml:space="preserve"> </w:t>
      </w:r>
      <w:r w:rsidRPr="00BB1890">
        <w:rPr>
          <w:rFonts w:hint="eastAsia"/>
          <w:lang w:eastAsia="zh-CN"/>
        </w:rPr>
        <w:t xml:space="preserve">with index </w:t>
      </w:r>
      <w:r w:rsidRPr="00AA1BD0">
        <w:t>0</w:t>
      </w:r>
      <w:r w:rsidRPr="002759A2">
        <w:rPr>
          <w:rFonts w:hint="eastAsia"/>
          <w:lang w:eastAsia="zh-CN"/>
        </w:rPr>
        <w:t xml:space="preserve"> is used for a</w:t>
      </w:r>
      <w:r w:rsidRPr="007E7531">
        <w:t xml:space="preserve"> PUCCH resource with PUCCH format 1</w:t>
      </w:r>
      <w:r w:rsidRPr="00A8669E">
        <w:rPr>
          <w:rFonts w:hint="eastAsia"/>
        </w:rPr>
        <w:t xml:space="preserve"> in </w:t>
      </w:r>
      <w:r w:rsidRPr="00210269">
        <w:t>Table 9.2.1-1</w:t>
      </w:r>
      <w:r w:rsidR="00B64EAE">
        <w:t xml:space="preserve"> </w:t>
      </w:r>
      <w:r w:rsidR="00B64EAE">
        <w:rPr>
          <w:lang w:eastAsia="zh-CN"/>
        </w:rPr>
        <w:t xml:space="preserve">except when </w:t>
      </w:r>
      <w:r w:rsidR="00B64EAE" w:rsidRPr="00F02DA2">
        <w:rPr>
          <w:lang w:val="x-none"/>
        </w:rPr>
        <w:t>index 3, 7, or 11</w:t>
      </w:r>
      <w:r w:rsidR="00B64EAE" w:rsidRPr="00F02DA2">
        <w:t xml:space="preserve"> is </w:t>
      </w:r>
      <w:r w:rsidR="00B64EAE">
        <w:t>indicated</w:t>
      </w:r>
      <w:r w:rsidR="00B64EAE" w:rsidRPr="00F02DA2">
        <w:t xml:space="preserve"> by </w:t>
      </w:r>
      <w:r w:rsidR="00B64EAE" w:rsidRPr="00F02DA2">
        <w:rPr>
          <w:i/>
        </w:rPr>
        <w:t>pucch-ResourceCommon</w:t>
      </w:r>
      <w:r w:rsidR="00B64EAE" w:rsidRPr="00F02DA2">
        <w:t xml:space="preserve"> and </w:t>
      </w:r>
      <w:r w:rsidR="00B64EAE" w:rsidRPr="00F02DA2">
        <w:rPr>
          <w:i/>
        </w:rPr>
        <w:t>useInterlacePUCCH-PUSCH</w:t>
      </w:r>
      <w:r w:rsidR="00B64EAE" w:rsidRPr="00F02DA2">
        <w:rPr>
          <w:iCs/>
        </w:rPr>
        <w:t xml:space="preserve"> in </w:t>
      </w:r>
      <w:r w:rsidR="00B64EAE" w:rsidRPr="00F02DA2">
        <w:rPr>
          <w:i/>
        </w:rPr>
        <w:t>BWP-UplinkCommon</w:t>
      </w:r>
      <w:r w:rsidR="00B64EAE" w:rsidRPr="001D31C2">
        <w:t xml:space="preserve"> </w:t>
      </w:r>
      <w:r w:rsidR="00B64EAE" w:rsidRPr="00F02DA2">
        <w:t>is provided</w:t>
      </w:r>
      <w:r w:rsidRPr="00210269">
        <w:t>.</w:t>
      </w:r>
      <w:r w:rsidRPr="00817427">
        <w:rPr>
          <w:rFonts w:hint="eastAsia"/>
          <w:lang w:eastAsia="zh-CN"/>
        </w:rPr>
        <w:t xml:space="preserve"> </w:t>
      </w:r>
    </w:p>
    <w:p w14:paraId="18F83966" w14:textId="532E816F" w:rsidR="00C84B1F" w:rsidRDefault="00C84B1F" w:rsidP="0009732E">
      <w:pPr>
        <w:rPr>
          <w:lang w:val="en-US"/>
        </w:rPr>
      </w:pPr>
      <w:r>
        <w:rPr>
          <w:lang w:val="en-US"/>
        </w:rPr>
        <w:t xml:space="preserve">The UE transmits the PUCCH using the same spatial domain transmission filter as for </w:t>
      </w:r>
      <w:r w:rsidR="00CC022E">
        <w:rPr>
          <w:lang w:val="en-US"/>
        </w:rPr>
        <w:t>a</w:t>
      </w:r>
      <w:r>
        <w:rPr>
          <w:lang w:val="en-US"/>
        </w:rPr>
        <w:t xml:space="preserve"> PUSCH transmission</w:t>
      </w:r>
      <w:r w:rsidR="00CC022E">
        <w:rPr>
          <w:lang w:val="en-US"/>
        </w:rPr>
        <w:t xml:space="preserve"> scheduled by a RAR UL grant as described </w:t>
      </w:r>
      <w:r w:rsidR="006F5F9E">
        <w:rPr>
          <w:lang w:val="en-US"/>
        </w:rPr>
        <w:t>in clause</w:t>
      </w:r>
      <w:r w:rsidR="00CC022E">
        <w:rPr>
          <w:lang w:val="en-US"/>
        </w:rPr>
        <w:t xml:space="preserve"> 8.3</w:t>
      </w:r>
      <w:r w:rsidR="005A44EF">
        <w:rPr>
          <w:lang w:val="en-US"/>
        </w:rPr>
        <w:t xml:space="preserve">. </w:t>
      </w:r>
    </w:p>
    <w:p w14:paraId="05BEC6D0" w14:textId="2201A739" w:rsidR="00A00BD5" w:rsidRDefault="00445F81" w:rsidP="00BE33B4">
      <w:r>
        <w:lastRenderedPageBreak/>
        <w:t>If a</w:t>
      </w:r>
      <w:r w:rsidRPr="004A1508">
        <w:t xml:space="preserve"> UE is not provided</w:t>
      </w:r>
      <w:r w:rsidR="00A4058D">
        <w:t xml:space="preserve"> any of</w:t>
      </w:r>
      <w:r w:rsidRPr="004A1508">
        <w:t xml:space="preserve"> </w:t>
      </w:r>
      <w:r w:rsidRPr="004A1508">
        <w:rPr>
          <w:i/>
          <w:lang w:eastAsia="zh-CN"/>
        </w:rPr>
        <w:t>pdsch-</w:t>
      </w:r>
      <w:r w:rsidRPr="004A1508">
        <w:rPr>
          <w:rFonts w:cs="Arial"/>
          <w:i/>
          <w:lang w:eastAsia="zh-CN"/>
        </w:rPr>
        <w:t>HARQ-ACK-Codebook</w:t>
      </w:r>
      <w:r w:rsidRPr="004A1508">
        <w:rPr>
          <w:rFonts w:cs="Arial"/>
          <w:lang w:eastAsia="zh-CN"/>
        </w:rPr>
        <w:t xml:space="preserve">, </w:t>
      </w:r>
      <w:r w:rsidR="00A4058D" w:rsidRPr="00F822BA">
        <w:rPr>
          <w:i/>
        </w:rPr>
        <w:t>pdsch-</w:t>
      </w:r>
      <w:r w:rsidR="00A4058D">
        <w:rPr>
          <w:rFonts w:cs="Arial"/>
          <w:i/>
          <w:lang w:eastAsia="zh-CN"/>
        </w:rPr>
        <w:t>HARQ-ACK-Codebook</w:t>
      </w:r>
      <w:r w:rsidR="00A4058D">
        <w:rPr>
          <w:rFonts w:cs="Arial" w:hint="eastAsia"/>
          <w:i/>
          <w:lang w:eastAsia="zh-CN"/>
        </w:rPr>
        <w:t>-r16</w:t>
      </w:r>
      <w:r w:rsidR="00A4058D">
        <w:rPr>
          <w:rFonts w:cs="Arial"/>
          <w:lang w:eastAsia="zh-CN"/>
        </w:rPr>
        <w:t>, or</w:t>
      </w:r>
      <w:r w:rsidR="00A4058D" w:rsidRPr="004F3C0B">
        <w:rPr>
          <w:rFonts w:cs="Arial" w:hint="eastAsia"/>
          <w:lang w:eastAsia="zh-CN"/>
        </w:rPr>
        <w:t xml:space="preserve"> </w:t>
      </w:r>
      <w:r w:rsidR="00A4058D" w:rsidRPr="004F3C0B">
        <w:rPr>
          <w:i/>
        </w:rPr>
        <w:t>pdsch-HARQ-ACK-OneShotFeedback</w:t>
      </w:r>
      <w:r w:rsidR="00A4058D">
        <w:t xml:space="preserve">, </w:t>
      </w:r>
      <w:r w:rsidRPr="004A1508">
        <w:rPr>
          <w:rFonts w:cs="Arial"/>
          <w:lang w:eastAsia="zh-CN"/>
        </w:rPr>
        <w:t xml:space="preserve">the </w:t>
      </w:r>
      <w:r w:rsidRPr="004A1508">
        <w:t>UE generates at most one HARQ-ACK information bit.</w:t>
      </w:r>
      <w:r w:rsidR="00A00BD5">
        <w:t xml:space="preserve"> </w:t>
      </w:r>
    </w:p>
    <w:p w14:paraId="02DDDB5B" w14:textId="38EE920F" w:rsidR="00BE33B4" w:rsidRDefault="00BE33B4" w:rsidP="00BE33B4">
      <w:pPr>
        <w:rPr>
          <w:color w:val="000000"/>
        </w:rPr>
      </w:pPr>
      <w:r>
        <w:t xml:space="preserve">If the UE provides HARQ-ACK information in a PUCCH transmission in response to detecting a DCI format </w:t>
      </w:r>
      <w:r w:rsidR="00E1189A" w:rsidRPr="00EE027F">
        <w:t>scheduling a PDSCH reception</w:t>
      </w:r>
      <w:r>
        <w:t xml:space="preserve"> or </w:t>
      </w:r>
      <w:r w:rsidR="00E1189A" w:rsidRPr="00EE027F">
        <w:t>a SPS PDSCH release</w:t>
      </w:r>
      <w:r>
        <w:t>, the UE determines a</w:t>
      </w:r>
      <w:r w:rsidRPr="00B916EC">
        <w:rPr>
          <w:lang w:val="en-US"/>
        </w:rPr>
        <w:t xml:space="preserve"> PUCCH resource </w:t>
      </w:r>
      <w:r>
        <w:rPr>
          <w:lang w:val="en-US"/>
        </w:rPr>
        <w:t xml:space="preserve">with index </w:t>
      </w:r>
      <m:oMath>
        <m:sSub>
          <m:sSubPr>
            <m:ctrlPr>
              <w:rPr>
                <w:rFonts w:ascii="Cambria Math" w:hAnsi="Cambria Math"/>
                <w:i/>
                <w:lang w:val="en-US"/>
              </w:rPr>
            </m:ctrlPr>
          </m:sSubPr>
          <m:e>
            <m:r>
              <w:rPr>
                <w:rFonts w:ascii="Cambria Math" w:hAnsi="Cambria Math"/>
                <w:lang w:val="en-US"/>
              </w:rPr>
              <m:t>r</m:t>
            </m:r>
          </m:e>
          <m:sub>
            <m:r>
              <m:rPr>
                <m:sty m:val="p"/>
              </m:rPr>
              <w:rPr>
                <w:rFonts w:ascii="Cambria Math" w:hAnsi="Cambria Math"/>
                <w:lang w:val="en-US"/>
              </w:rPr>
              <m:t>PUCCH</m:t>
            </m:r>
          </m:sub>
        </m:sSub>
      </m:oMath>
      <w:r>
        <w:t xml:space="preserve">, </w:t>
      </w:r>
      <m:oMath>
        <m:r>
          <w:rPr>
            <w:rFonts w:ascii="Cambria Math" w:hAnsi="Cambria Math"/>
          </w:rPr>
          <m:t>0</m:t>
        </m:r>
        <m:sSub>
          <m:sSubPr>
            <m:ctrlPr>
              <w:rPr>
                <w:rFonts w:ascii="Cambria Math" w:hAnsi="Cambria Math"/>
                <w:i/>
                <w:lang w:val="en-US"/>
              </w:rPr>
            </m:ctrlPr>
          </m:sSubPr>
          <m:e>
            <m:r>
              <w:rPr>
                <w:rFonts w:ascii="Cambria Math" w:hAnsi="Cambria Math"/>
                <w:lang w:val="en-US"/>
              </w:rPr>
              <m:t>≤r</m:t>
            </m:r>
          </m:e>
          <m:sub>
            <m:r>
              <m:rPr>
                <m:sty m:val="p"/>
              </m:rPr>
              <w:rPr>
                <w:rFonts w:ascii="Cambria Math" w:hAnsi="Cambria Math"/>
                <w:lang w:val="en-US"/>
              </w:rPr>
              <m:t>PUCCH</m:t>
            </m:r>
          </m:sub>
        </m:sSub>
        <m:r>
          <w:rPr>
            <w:rFonts w:ascii="Cambria Math" w:hAnsi="Cambria Math"/>
            <w:lang w:val="en-US"/>
          </w:rPr>
          <m:t>≤15</m:t>
        </m:r>
      </m:oMath>
      <w:r>
        <w:t xml:space="preserve">, </w:t>
      </w:r>
      <w:r>
        <w:rPr>
          <w:lang w:val="en-US"/>
        </w:rPr>
        <w:t>as</w:t>
      </w:r>
      <w:r>
        <w:t xml:space="preserve"> </w:t>
      </w:r>
      <m:oMath>
        <m:sSub>
          <m:sSubPr>
            <m:ctrlPr>
              <w:rPr>
                <w:rFonts w:ascii="Cambria Math" w:hAnsi="Cambria Math"/>
                <w:i/>
                <w:lang w:val="en-US"/>
              </w:rPr>
            </m:ctrlPr>
          </m:sSubPr>
          <m:e>
            <m:r>
              <w:rPr>
                <w:rFonts w:ascii="Cambria Math" w:hAnsi="Cambria Math"/>
                <w:lang w:val="en-US"/>
              </w:rPr>
              <m:t>r</m:t>
            </m:r>
          </m:e>
          <m:sub>
            <m:r>
              <m:rPr>
                <m:sty m:val="p"/>
              </m:rPr>
              <w:rPr>
                <w:rFonts w:ascii="Cambria Math" w:hAnsi="Cambria Math"/>
                <w:lang w:val="en-US"/>
              </w:rPr>
              <m:t>PUCCH</m:t>
            </m:r>
          </m:sub>
        </m:sSub>
        <m:r>
          <w:rPr>
            <w:rFonts w:ascii="Cambria Math" w:hAnsi="Cambria Math"/>
            <w:lang w:val="en-US"/>
          </w:rPr>
          <m:t>=</m:t>
        </m:r>
        <m:d>
          <m:dPr>
            <m:begChr m:val="⌊"/>
            <m:endChr m:val="⌋"/>
            <m:ctrlPr>
              <w:rPr>
                <w:rFonts w:ascii="Cambria Math" w:hAnsi="Cambria Math"/>
                <w:i/>
                <w:lang w:val="en-US"/>
              </w:rPr>
            </m:ctrlPr>
          </m:dPr>
          <m:e>
            <m:f>
              <m:fPr>
                <m:ctrlPr>
                  <w:rPr>
                    <w:rFonts w:ascii="Cambria Math" w:hAnsi="Cambria Math"/>
                    <w:i/>
                    <w:lang w:val="en-US"/>
                  </w:rPr>
                </m:ctrlPr>
              </m:fPr>
              <m:num>
                <m:r>
                  <w:rPr>
                    <w:rFonts w:ascii="Cambria Math" w:hAnsi="Cambria Math"/>
                    <w:lang w:val="en-US"/>
                  </w:rPr>
                  <m:t>2</m:t>
                </m:r>
                <m:sSub>
                  <m:sSubPr>
                    <m:ctrlPr>
                      <w:rPr>
                        <w:rFonts w:ascii="Cambria Math" w:hAnsi="Cambria Math"/>
                        <w:i/>
                        <w:lang w:val="en-US"/>
                      </w:rPr>
                    </m:ctrlPr>
                  </m:sSubPr>
                  <m:e>
                    <m:r>
                      <w:rPr>
                        <w:rFonts w:ascii="Cambria Math" w:hAnsi="Cambria Math" w:cs="Cambria Math"/>
                      </w:rPr>
                      <m:t>⋅</m:t>
                    </m:r>
                    <m:r>
                      <w:rPr>
                        <w:rFonts w:ascii="Cambria Math" w:hAnsi="Cambria Math"/>
                        <w:lang w:val="en-US"/>
                      </w:rPr>
                      <m:t>n</m:t>
                    </m:r>
                  </m:e>
                  <m:sub>
                    <m:r>
                      <m:rPr>
                        <m:sty m:val="p"/>
                      </m:rPr>
                      <w:rPr>
                        <w:rFonts w:ascii="Cambria Math" w:hAnsi="Cambria Math"/>
                        <w:lang w:val="en-US"/>
                      </w:rPr>
                      <m:t>CCE,0</m:t>
                    </m:r>
                  </m:sub>
                </m:sSub>
              </m:num>
              <m:den>
                <m:sSub>
                  <m:sSubPr>
                    <m:ctrlPr>
                      <w:rPr>
                        <w:rFonts w:ascii="Cambria Math" w:hAnsi="Cambria Math"/>
                        <w:i/>
                        <w:lang w:val="en-US"/>
                      </w:rPr>
                    </m:ctrlPr>
                  </m:sSubPr>
                  <m:e>
                    <m:r>
                      <w:rPr>
                        <w:rFonts w:ascii="Cambria Math" w:hAnsi="Cambria Math"/>
                        <w:lang w:val="en-US"/>
                      </w:rPr>
                      <m:t>N</m:t>
                    </m:r>
                  </m:e>
                  <m:sub>
                    <m:r>
                      <m:rPr>
                        <m:sty m:val="p"/>
                      </m:rPr>
                      <w:rPr>
                        <w:rFonts w:ascii="Cambria Math" w:hAnsi="Cambria Math"/>
                        <w:lang w:val="en-US"/>
                      </w:rPr>
                      <m:t>CCE</m:t>
                    </m:r>
                  </m:sub>
                </m:sSub>
              </m:den>
            </m:f>
          </m:e>
        </m:d>
        <m:r>
          <w:rPr>
            <w:rFonts w:ascii="Cambria Math" w:hAnsi="Cambria Math"/>
            <w:lang w:val="en-US"/>
          </w:rPr>
          <m:t>+2</m:t>
        </m:r>
        <m:r>
          <w:rPr>
            <w:rFonts w:ascii="Cambria Math" w:hAnsi="Cambria Math" w:cs="Cambria Math"/>
          </w:rPr>
          <m:t>⋅</m:t>
        </m:r>
        <m:sSub>
          <m:sSubPr>
            <m:ctrlPr>
              <w:rPr>
                <w:rFonts w:ascii="Cambria Math" w:hAnsi="Cambria Math"/>
                <w:i/>
                <w:lang w:val="en-US"/>
              </w:rPr>
            </m:ctrlPr>
          </m:sSubPr>
          <m:e>
            <m:r>
              <w:rPr>
                <w:rFonts w:ascii="Cambria Math" w:hAnsi="Cambria Math"/>
                <w:lang w:val="en-US"/>
              </w:rPr>
              <m:t>∆</m:t>
            </m:r>
          </m:e>
          <m:sub>
            <m:r>
              <m:rPr>
                <m:sty m:val="p"/>
              </m:rPr>
              <w:rPr>
                <w:rFonts w:ascii="Cambria Math" w:hAnsi="Cambria Math"/>
                <w:lang w:val="en-US"/>
              </w:rPr>
              <m:t>PRI</m:t>
            </m:r>
          </m:sub>
        </m:sSub>
      </m:oMath>
      <w:r>
        <w:t xml:space="preserve">, where </w:t>
      </w:r>
      <m:oMath>
        <m:sSub>
          <m:sSubPr>
            <m:ctrlPr>
              <w:rPr>
                <w:rFonts w:ascii="Cambria Math" w:hAnsi="Cambria Math"/>
                <w:i/>
                <w:lang w:val="en-US"/>
              </w:rPr>
            </m:ctrlPr>
          </m:sSubPr>
          <m:e>
            <m:r>
              <w:rPr>
                <w:rFonts w:ascii="Cambria Math" w:hAnsi="Cambria Math"/>
                <w:lang w:val="en-US"/>
              </w:rPr>
              <m:t>N</m:t>
            </m:r>
          </m:e>
          <m:sub>
            <m:r>
              <m:rPr>
                <m:sty m:val="p"/>
              </m:rPr>
              <w:rPr>
                <w:rFonts w:ascii="Cambria Math" w:hAnsi="Cambria Math"/>
                <w:lang w:val="en-US"/>
              </w:rPr>
              <m:t>CCE</m:t>
            </m:r>
          </m:sub>
        </m:sSub>
      </m:oMath>
      <w:r w:rsidRPr="00966530">
        <w:t xml:space="preserve"> </w:t>
      </w:r>
      <w:r>
        <w:t>is a</w:t>
      </w:r>
      <w:r w:rsidRPr="00966530">
        <w:t xml:space="preserve"> number of CCEs in </w:t>
      </w:r>
      <w:r>
        <w:t xml:space="preserve">a CORESET of a </w:t>
      </w:r>
      <w:r w:rsidRPr="00966530">
        <w:t>PDCCH</w:t>
      </w:r>
      <w:r>
        <w:t xml:space="preserve"> reception with </w:t>
      </w:r>
      <w:r w:rsidR="00E1189A">
        <w:t xml:space="preserve">the </w:t>
      </w:r>
      <w:r>
        <w:t>DCI format,</w:t>
      </w:r>
      <w:r w:rsidRPr="00966530">
        <w:t xml:space="preserve"> as described </w:t>
      </w:r>
      <w:r w:rsidR="006F5F9E">
        <w:t>in clause</w:t>
      </w:r>
      <w:r w:rsidRPr="00966530">
        <w:t xml:space="preserve"> 10.1, </w:t>
      </w:r>
      <m:oMath>
        <m:sSub>
          <m:sSubPr>
            <m:ctrlPr>
              <w:rPr>
                <w:rFonts w:ascii="Cambria Math" w:hAnsi="Cambria Math"/>
                <w:i/>
                <w:lang w:val="en-US"/>
              </w:rPr>
            </m:ctrlPr>
          </m:sSubPr>
          <m:e>
            <m:r>
              <w:rPr>
                <w:rFonts w:ascii="Cambria Math" w:hAnsi="Cambria Math"/>
                <w:lang w:val="en-US"/>
              </w:rPr>
              <m:t>n</m:t>
            </m:r>
          </m:e>
          <m:sub>
            <m:r>
              <m:rPr>
                <m:sty m:val="p"/>
              </m:rPr>
              <w:rPr>
                <w:rFonts w:ascii="Cambria Math" w:hAnsi="Cambria Math"/>
                <w:lang w:val="en-US"/>
              </w:rPr>
              <m:t>CCE,0</m:t>
            </m:r>
          </m:sub>
        </m:sSub>
      </m:oMath>
      <w:r>
        <w:t xml:space="preserve"> is the index of a first CCE for the </w:t>
      </w:r>
      <w:r w:rsidRPr="00966530">
        <w:t>PDCCH</w:t>
      </w:r>
      <w:r>
        <w:t xml:space="preserve"> reception, </w:t>
      </w:r>
      <w:r w:rsidRPr="00A61A03">
        <w:t xml:space="preserve">and </w:t>
      </w:r>
      <m:oMath>
        <m:sSub>
          <m:sSubPr>
            <m:ctrlPr>
              <w:rPr>
                <w:rFonts w:ascii="Cambria Math" w:hAnsi="Cambria Math"/>
                <w:i/>
                <w:lang w:val="en-US"/>
              </w:rPr>
            </m:ctrlPr>
          </m:sSubPr>
          <m:e>
            <m:r>
              <w:rPr>
                <w:rFonts w:ascii="Cambria Math" w:hAnsi="Cambria Math"/>
                <w:lang w:val="en-US"/>
              </w:rPr>
              <m:t>∆</m:t>
            </m:r>
          </m:e>
          <m:sub>
            <m:r>
              <m:rPr>
                <m:sty m:val="p"/>
              </m:rPr>
              <w:rPr>
                <w:rFonts w:ascii="Cambria Math" w:hAnsi="Cambria Math"/>
                <w:lang w:val="en-US"/>
              </w:rPr>
              <m:t>PRI</m:t>
            </m:r>
          </m:sub>
        </m:sSub>
      </m:oMath>
      <w:r>
        <w:rPr>
          <w:lang w:eastAsia="zh-CN"/>
        </w:rPr>
        <w:t xml:space="preserve"> is a</w:t>
      </w:r>
      <w:r w:rsidRPr="00966530">
        <w:rPr>
          <w:lang w:eastAsia="zh-CN"/>
        </w:rPr>
        <w:t xml:space="preserve"> value of </w:t>
      </w:r>
      <w:r>
        <w:rPr>
          <w:lang w:eastAsia="zh-CN"/>
        </w:rPr>
        <w:t xml:space="preserve">the </w:t>
      </w:r>
      <w:r w:rsidRPr="00966530">
        <w:rPr>
          <w:lang w:eastAsia="zh-CN"/>
        </w:rPr>
        <w:t>PUCCH resource indicator</w:t>
      </w:r>
      <w:r w:rsidRPr="00966530">
        <w:t xml:space="preserve"> field in the DCI format.</w:t>
      </w:r>
      <w:r w:rsidRPr="00966530">
        <w:rPr>
          <w:color w:val="000000"/>
        </w:rPr>
        <w:t xml:space="preserve"> </w:t>
      </w:r>
    </w:p>
    <w:p w14:paraId="1434D19B" w14:textId="394309A3" w:rsidR="00C84B1F" w:rsidRDefault="00C84B1F" w:rsidP="00C84B1F">
      <w:r>
        <w:rPr>
          <w:color w:val="000000"/>
        </w:rPr>
        <w:t xml:space="preserve">If </w:t>
      </w:r>
      <m:oMath>
        <m:d>
          <m:dPr>
            <m:begChr m:val="⌊"/>
            <m:endChr m:val="⌋"/>
            <m:ctrlPr>
              <w:rPr>
                <w:rFonts w:ascii="Cambria Math" w:hAnsi="Cambria Math"/>
                <w:i/>
              </w:rPr>
            </m:ctrlPr>
          </m:dPr>
          <m:e>
            <m:f>
              <m:fPr>
                <m:type m:val="lin"/>
                <m:ctrlPr>
                  <w:rPr>
                    <w:rFonts w:ascii="Cambria Math" w:hAnsi="Cambria Math"/>
                    <w:i/>
                  </w:rPr>
                </m:ctrlPr>
              </m:fPr>
              <m:num>
                <m:sSub>
                  <m:sSubPr>
                    <m:ctrlPr>
                      <w:rPr>
                        <w:rFonts w:ascii="Cambria Math" w:hAnsi="Cambria Math"/>
                        <w:i/>
                      </w:rPr>
                    </m:ctrlPr>
                  </m:sSubPr>
                  <m:e>
                    <m:r>
                      <w:rPr>
                        <w:rFonts w:ascii="Cambria Math" w:hAnsi="Cambria Math"/>
                      </w:rPr>
                      <m:t>r</m:t>
                    </m:r>
                  </m:e>
                  <m:sub>
                    <m:r>
                      <m:rPr>
                        <m:nor/>
                      </m:rPr>
                      <m:t>PUCCH</m:t>
                    </m:r>
                    <m:ctrlPr>
                      <w:rPr>
                        <w:rFonts w:ascii="Cambria Math" w:hAnsi="Cambria Math"/>
                      </w:rPr>
                    </m:ctrlPr>
                  </m:sub>
                </m:sSub>
              </m:num>
              <m:den>
                <m:r>
                  <w:rPr>
                    <w:rFonts w:ascii="Cambria Math" w:hAnsi="Cambria Math"/>
                  </w:rPr>
                  <m:t>8</m:t>
                </m:r>
              </m:den>
            </m:f>
          </m:e>
        </m:d>
        <m:r>
          <w:rPr>
            <w:rFonts w:ascii="Cambria Math" w:hAnsi="Cambria Math"/>
          </w:rPr>
          <m:t>=0</m:t>
        </m:r>
      </m:oMath>
      <w:r w:rsidR="002F2BD0" w:rsidRPr="002F2BD0">
        <w:t xml:space="preserve"> </w:t>
      </w:r>
      <w:r w:rsidR="002F2BD0">
        <w:t xml:space="preserve">and a UE is provided a PUCCH resource </w:t>
      </w:r>
      <w:r w:rsidR="002F2BD0" w:rsidRPr="00BA67CF">
        <w:t xml:space="preserve">by </w:t>
      </w:r>
      <w:r w:rsidR="002F2BD0" w:rsidRPr="00BA67CF">
        <w:rPr>
          <w:i/>
        </w:rPr>
        <w:t>pucch-</w:t>
      </w:r>
      <w:r w:rsidR="002F2BD0" w:rsidRPr="00C50004">
        <w:rPr>
          <w:i/>
          <w:lang w:val="en-US"/>
        </w:rPr>
        <w:t>Resource</w:t>
      </w:r>
      <w:r w:rsidR="002F2BD0" w:rsidRPr="00C55E96">
        <w:rPr>
          <w:i/>
          <w:lang w:val="en-US"/>
        </w:rPr>
        <w:t>Common</w:t>
      </w:r>
      <w:r w:rsidR="002F2BD0">
        <w:rPr>
          <w:lang w:val="en-US"/>
        </w:rPr>
        <w:t xml:space="preserve"> </w:t>
      </w:r>
      <w:r w:rsidR="002F2BD0">
        <w:t xml:space="preserve">and is not provided </w:t>
      </w:r>
      <w:r w:rsidR="00B351D4" w:rsidRPr="00366AA5">
        <w:rPr>
          <w:i/>
        </w:rPr>
        <w:t xml:space="preserve">useInterlacePUCCH-PUSCH </w:t>
      </w:r>
      <w:r w:rsidR="00B351D4" w:rsidRPr="00366AA5">
        <w:rPr>
          <w:iCs/>
        </w:rPr>
        <w:t xml:space="preserve">in </w:t>
      </w:r>
      <w:r w:rsidR="00B351D4" w:rsidRPr="00366AA5">
        <w:rPr>
          <w:i/>
        </w:rPr>
        <w:t>BWP-UplinkCommon</w:t>
      </w:r>
    </w:p>
    <w:p w14:paraId="4959ECD8" w14:textId="6DF62A57" w:rsidR="00BE33B4" w:rsidRPr="001A2A03" w:rsidRDefault="00BE33B4" w:rsidP="00BE33B4">
      <w:pPr>
        <w:pStyle w:val="B1"/>
        <w:rPr>
          <w:lang w:val="en-US"/>
        </w:rPr>
      </w:pPr>
      <w:r>
        <w:t>-</w:t>
      </w:r>
      <w:r>
        <w:tab/>
        <w:t xml:space="preserve">the </w:t>
      </w:r>
      <w:r>
        <w:rPr>
          <w:lang w:val="en-US"/>
        </w:rPr>
        <w:t xml:space="preserve">UE determines the </w:t>
      </w:r>
      <w:r>
        <w:t xml:space="preserve">PRB </w:t>
      </w:r>
      <w:r>
        <w:rPr>
          <w:lang w:val="en-US"/>
        </w:rPr>
        <w:t xml:space="preserve">index of the PUCCH transmission in the first hop as </w:t>
      </w:r>
      <m:oMath>
        <m:sSubSup>
          <m:sSubSupPr>
            <m:ctrlPr>
              <w:rPr>
                <w:rFonts w:ascii="Cambria Math" w:hAnsi="Cambria Math"/>
              </w:rPr>
            </m:ctrlPr>
          </m:sSubSupPr>
          <m:e>
            <m:r>
              <w:rPr>
                <w:rFonts w:ascii="Cambria Math" w:hAnsi="Cambria Math"/>
              </w:rPr>
              <m:t>RB</m:t>
            </m:r>
          </m:e>
          <m:sub>
            <m:r>
              <m:rPr>
                <m:nor/>
              </m:rPr>
              <w:rPr>
                <w:rFonts w:ascii="Cambria Math"/>
              </w:rPr>
              <m:t>BWP</m:t>
            </m:r>
          </m:sub>
          <m:sup>
            <m:r>
              <m:rPr>
                <m:nor/>
              </m:rPr>
              <m:t>offset</m:t>
            </m:r>
          </m:sup>
        </m:sSubSup>
        <m:r>
          <w:rPr>
            <w:rFonts w:ascii="Cambria Math" w:hAnsi="Cambria Math"/>
          </w:rPr>
          <m:t>+</m:t>
        </m:r>
        <m:d>
          <m:dPr>
            <m:begChr m:val="⌊"/>
            <m:endChr m:val="⌋"/>
            <m:ctrlPr>
              <w:rPr>
                <w:rFonts w:ascii="Cambria Math" w:hAnsi="Cambria Math"/>
                <w:i/>
              </w:rPr>
            </m:ctrlPr>
          </m:dPr>
          <m:e>
            <m:f>
              <m:fPr>
                <m:type m:val="lin"/>
                <m:ctrlPr>
                  <w:rPr>
                    <w:rFonts w:ascii="Cambria Math" w:hAnsi="Cambria Math"/>
                    <w:i/>
                  </w:rPr>
                </m:ctrlPr>
              </m:fPr>
              <m:num>
                <m:sSub>
                  <m:sSubPr>
                    <m:ctrlPr>
                      <w:rPr>
                        <w:rFonts w:ascii="Cambria Math" w:hAnsi="Cambria Math"/>
                        <w:i/>
                      </w:rPr>
                    </m:ctrlPr>
                  </m:sSubPr>
                  <m:e>
                    <m:r>
                      <w:rPr>
                        <w:rFonts w:ascii="Cambria Math" w:hAnsi="Cambria Math"/>
                      </w:rPr>
                      <m:t>r</m:t>
                    </m:r>
                  </m:e>
                  <m:sub>
                    <m:r>
                      <m:rPr>
                        <m:nor/>
                      </m:rPr>
                      <m:t>PUCCH</m:t>
                    </m:r>
                    <m:ctrlPr>
                      <w:rPr>
                        <w:rFonts w:ascii="Cambria Math" w:hAnsi="Cambria Math"/>
                      </w:rPr>
                    </m:ctrlPr>
                  </m:sub>
                </m:sSub>
              </m:num>
              <m:den>
                <m:sSub>
                  <m:sSubPr>
                    <m:ctrlPr>
                      <w:rPr>
                        <w:rFonts w:ascii="Cambria Math" w:hAnsi="Cambria Math"/>
                        <w:i/>
                        <w:lang w:val="en-US"/>
                      </w:rPr>
                    </m:ctrlPr>
                  </m:sSubPr>
                  <m:e>
                    <m:r>
                      <w:rPr>
                        <w:rFonts w:ascii="Cambria Math" w:hAnsi="Cambria Math"/>
                        <w:lang w:val="en-US"/>
                      </w:rPr>
                      <m:t>N</m:t>
                    </m:r>
                  </m:e>
                  <m:sub>
                    <m:r>
                      <m:rPr>
                        <m:sty m:val="p"/>
                      </m:rPr>
                      <w:rPr>
                        <w:rFonts w:ascii="Cambria Math" w:hAnsi="Cambria Math"/>
                        <w:lang w:val="en-US"/>
                      </w:rPr>
                      <m:t>CS</m:t>
                    </m:r>
                  </m:sub>
                </m:sSub>
              </m:den>
            </m:f>
          </m:e>
        </m:d>
      </m:oMath>
      <w:r>
        <w:rPr>
          <w:lang w:val="en-US"/>
        </w:rPr>
        <w:t xml:space="preserve"> and the PRB index of the PUCCH transmission in the second hop as </w:t>
      </w:r>
      <m:oMath>
        <m:sSubSup>
          <m:sSubSupPr>
            <m:ctrlPr>
              <w:rPr>
                <w:rFonts w:ascii="Cambria Math" w:hAnsi="Cambria Math"/>
              </w:rPr>
            </m:ctrlPr>
          </m:sSubSupPr>
          <m:e>
            <m:sSubSup>
              <m:sSubSupPr>
                <m:ctrlPr>
                  <w:rPr>
                    <w:rFonts w:ascii="Cambria Math" w:hAnsi="Cambria Math"/>
                  </w:rPr>
                </m:ctrlPr>
              </m:sSubSupPr>
              <m:e>
                <m:r>
                  <w:rPr>
                    <w:rFonts w:ascii="Cambria Math" w:hAnsi="Cambria Math"/>
                  </w:rPr>
                  <m:t>N</m:t>
                </m:r>
              </m:e>
              <m:sub>
                <m:r>
                  <m:rPr>
                    <m:nor/>
                  </m:rPr>
                  <w:rPr>
                    <w:rFonts w:ascii="Cambria Math"/>
                  </w:rPr>
                  <m:t>BWP</m:t>
                </m:r>
              </m:sub>
              <m:sup>
                <m:r>
                  <m:rPr>
                    <m:nor/>
                  </m:rPr>
                  <m:t>size</m:t>
                </m:r>
              </m:sup>
            </m:sSubSup>
            <m:r>
              <w:rPr>
                <w:rFonts w:ascii="Cambria Math" w:hAnsi="Cambria Math"/>
              </w:rPr>
              <m:t>-1-RB</m:t>
            </m:r>
          </m:e>
          <m:sub>
            <m:r>
              <m:rPr>
                <m:nor/>
              </m:rPr>
              <w:rPr>
                <w:rFonts w:ascii="Cambria Math"/>
              </w:rPr>
              <m:t>BWP</m:t>
            </m:r>
          </m:sub>
          <m:sup>
            <m:r>
              <m:rPr>
                <m:nor/>
              </m:rPr>
              <m:t>offset</m:t>
            </m:r>
          </m:sup>
        </m:sSubSup>
        <m:r>
          <w:rPr>
            <w:rFonts w:ascii="Cambria Math" w:hAnsi="Cambria Math"/>
          </w:rPr>
          <m:t>-</m:t>
        </m:r>
        <m:d>
          <m:dPr>
            <m:begChr m:val="⌊"/>
            <m:endChr m:val="⌋"/>
            <m:ctrlPr>
              <w:rPr>
                <w:rFonts w:ascii="Cambria Math" w:hAnsi="Cambria Math"/>
                <w:i/>
              </w:rPr>
            </m:ctrlPr>
          </m:dPr>
          <m:e>
            <m:f>
              <m:fPr>
                <m:type m:val="lin"/>
                <m:ctrlPr>
                  <w:rPr>
                    <w:rFonts w:ascii="Cambria Math" w:hAnsi="Cambria Math"/>
                    <w:i/>
                  </w:rPr>
                </m:ctrlPr>
              </m:fPr>
              <m:num>
                <m:sSub>
                  <m:sSubPr>
                    <m:ctrlPr>
                      <w:rPr>
                        <w:rFonts w:ascii="Cambria Math" w:hAnsi="Cambria Math"/>
                        <w:i/>
                      </w:rPr>
                    </m:ctrlPr>
                  </m:sSubPr>
                  <m:e>
                    <m:r>
                      <w:rPr>
                        <w:rFonts w:ascii="Cambria Math" w:hAnsi="Cambria Math"/>
                      </w:rPr>
                      <m:t>r</m:t>
                    </m:r>
                  </m:e>
                  <m:sub>
                    <m:r>
                      <m:rPr>
                        <m:nor/>
                      </m:rPr>
                      <m:t>PUCCH</m:t>
                    </m:r>
                    <m:ctrlPr>
                      <w:rPr>
                        <w:rFonts w:ascii="Cambria Math" w:hAnsi="Cambria Math"/>
                      </w:rPr>
                    </m:ctrlPr>
                  </m:sub>
                </m:sSub>
              </m:num>
              <m:den>
                <m:sSub>
                  <m:sSubPr>
                    <m:ctrlPr>
                      <w:rPr>
                        <w:rFonts w:ascii="Cambria Math" w:hAnsi="Cambria Math"/>
                        <w:i/>
                        <w:lang w:val="en-US"/>
                      </w:rPr>
                    </m:ctrlPr>
                  </m:sSubPr>
                  <m:e>
                    <m:r>
                      <w:rPr>
                        <w:rFonts w:ascii="Cambria Math" w:hAnsi="Cambria Math"/>
                        <w:lang w:val="en-US"/>
                      </w:rPr>
                      <m:t>N</m:t>
                    </m:r>
                  </m:e>
                  <m:sub>
                    <m:r>
                      <m:rPr>
                        <m:sty m:val="p"/>
                      </m:rPr>
                      <w:rPr>
                        <w:rFonts w:ascii="Cambria Math" w:hAnsi="Cambria Math"/>
                        <w:lang w:val="en-US"/>
                      </w:rPr>
                      <m:t>CS</m:t>
                    </m:r>
                  </m:sub>
                </m:sSub>
              </m:den>
            </m:f>
          </m:e>
        </m:d>
      </m:oMath>
      <w:r>
        <w:rPr>
          <w:lang w:val="en-US"/>
        </w:rPr>
        <w:t xml:space="preserve">, where </w:t>
      </w:r>
      <m:oMath>
        <m:sSub>
          <m:sSubPr>
            <m:ctrlPr>
              <w:rPr>
                <w:rFonts w:ascii="Cambria Math" w:hAnsi="Cambria Math"/>
                <w:i/>
                <w:lang w:val="en-US"/>
              </w:rPr>
            </m:ctrlPr>
          </m:sSubPr>
          <m:e>
            <m:r>
              <w:rPr>
                <w:rFonts w:ascii="Cambria Math" w:hAnsi="Cambria Math"/>
                <w:lang w:val="en-US"/>
              </w:rPr>
              <m:t>N</m:t>
            </m:r>
          </m:e>
          <m:sub>
            <m:r>
              <m:rPr>
                <m:sty m:val="p"/>
              </m:rPr>
              <w:rPr>
                <w:rFonts w:ascii="Cambria Math" w:hAnsi="Cambria Math"/>
                <w:lang w:val="en-US"/>
              </w:rPr>
              <m:t>CS</m:t>
            </m:r>
          </m:sub>
        </m:sSub>
      </m:oMath>
      <w:r>
        <w:rPr>
          <w:lang w:val="en-US"/>
        </w:rPr>
        <w:t xml:space="preserve"> is the total number of initial cyclic shift indexes in the set of initial cyclic shift indexes</w:t>
      </w:r>
    </w:p>
    <w:p w14:paraId="19DFFA88" w14:textId="17C33495" w:rsidR="00BE33B4" w:rsidRDefault="00BE33B4" w:rsidP="00BE33B4">
      <w:pPr>
        <w:pStyle w:val="B1"/>
        <w:rPr>
          <w:lang w:val="en-US"/>
        </w:rPr>
      </w:pPr>
      <w:r>
        <w:t>-</w:t>
      </w:r>
      <w:r>
        <w:tab/>
        <w:t xml:space="preserve">the </w:t>
      </w:r>
      <w:r>
        <w:rPr>
          <w:lang w:val="en-US"/>
        </w:rPr>
        <w:t xml:space="preserve">UE determines the initial cyclic shift index in the set of initial cyclic shift indexes as </w:t>
      </w:r>
      <m:oMath>
        <m:sSub>
          <m:sSubPr>
            <m:ctrlPr>
              <w:rPr>
                <w:rFonts w:ascii="Cambria Math" w:hAnsi="Cambria Math"/>
                <w:i/>
              </w:rPr>
            </m:ctrlPr>
          </m:sSubPr>
          <m:e>
            <m:r>
              <w:rPr>
                <w:rFonts w:ascii="Cambria Math" w:hAnsi="Cambria Math"/>
              </w:rPr>
              <m:t>r</m:t>
            </m:r>
          </m:e>
          <m:sub>
            <m:r>
              <m:rPr>
                <m:nor/>
              </m:rPr>
              <m:t>PUCCH</m:t>
            </m:r>
            <m:ctrlPr>
              <w:rPr>
                <w:rFonts w:ascii="Cambria Math" w:hAnsi="Cambria Math"/>
              </w:rPr>
            </m:ctrlPr>
          </m:sub>
        </m:sSub>
        <m:r>
          <m:rPr>
            <m:nor/>
          </m:rPr>
          <w:rPr>
            <w:rFonts w:ascii="Cambria Math" w:hAnsi="Cambria Math"/>
            <w:lang w:val="en-US"/>
          </w:rPr>
          <m:t>mod</m:t>
        </m:r>
        <m:sSub>
          <m:sSubPr>
            <m:ctrlPr>
              <w:rPr>
                <w:rFonts w:ascii="Cambria Math" w:hAnsi="Cambria Math"/>
                <w:i/>
                <w:lang w:val="en-US"/>
              </w:rPr>
            </m:ctrlPr>
          </m:sSubPr>
          <m:e>
            <m:r>
              <w:rPr>
                <w:rFonts w:ascii="Cambria Math" w:hAnsi="Cambria Math"/>
                <w:lang w:val="en-US"/>
              </w:rPr>
              <m:t>N</m:t>
            </m:r>
          </m:e>
          <m:sub>
            <m:r>
              <m:rPr>
                <m:sty m:val="p"/>
              </m:rPr>
              <w:rPr>
                <w:rFonts w:ascii="Cambria Math" w:hAnsi="Cambria Math"/>
                <w:lang w:val="en-US"/>
              </w:rPr>
              <m:t>CS</m:t>
            </m:r>
          </m:sub>
        </m:sSub>
      </m:oMath>
    </w:p>
    <w:p w14:paraId="409AE1A3" w14:textId="36C4FE0A" w:rsidR="00C84B1F" w:rsidRDefault="00C84B1F" w:rsidP="00C84B1F">
      <w:r>
        <w:rPr>
          <w:color w:val="000000"/>
        </w:rPr>
        <w:t xml:space="preserve">If </w:t>
      </w:r>
      <m:oMath>
        <m:d>
          <m:dPr>
            <m:begChr m:val="⌊"/>
            <m:endChr m:val="⌋"/>
            <m:ctrlPr>
              <w:rPr>
                <w:rFonts w:ascii="Cambria Math" w:hAnsi="Cambria Math"/>
                <w:i/>
              </w:rPr>
            </m:ctrlPr>
          </m:dPr>
          <m:e>
            <m:f>
              <m:fPr>
                <m:type m:val="lin"/>
                <m:ctrlPr>
                  <w:rPr>
                    <w:rFonts w:ascii="Cambria Math" w:hAnsi="Cambria Math"/>
                    <w:i/>
                  </w:rPr>
                </m:ctrlPr>
              </m:fPr>
              <m:num>
                <m:sSub>
                  <m:sSubPr>
                    <m:ctrlPr>
                      <w:rPr>
                        <w:rFonts w:ascii="Cambria Math" w:hAnsi="Cambria Math"/>
                        <w:i/>
                      </w:rPr>
                    </m:ctrlPr>
                  </m:sSubPr>
                  <m:e>
                    <m:r>
                      <w:rPr>
                        <w:rFonts w:ascii="Cambria Math" w:hAnsi="Cambria Math"/>
                      </w:rPr>
                      <m:t>r</m:t>
                    </m:r>
                  </m:e>
                  <m:sub>
                    <m:r>
                      <m:rPr>
                        <m:nor/>
                      </m:rPr>
                      <m:t>PUCCH</m:t>
                    </m:r>
                    <m:ctrlPr>
                      <w:rPr>
                        <w:rFonts w:ascii="Cambria Math" w:hAnsi="Cambria Math"/>
                      </w:rPr>
                    </m:ctrlPr>
                  </m:sub>
                </m:sSub>
              </m:num>
              <m:den>
                <m:r>
                  <w:rPr>
                    <w:rFonts w:ascii="Cambria Math" w:hAnsi="Cambria Math"/>
                  </w:rPr>
                  <m:t>8</m:t>
                </m:r>
              </m:den>
            </m:f>
          </m:e>
        </m:d>
        <m:r>
          <w:rPr>
            <w:rFonts w:ascii="Cambria Math" w:hAnsi="Cambria Math"/>
          </w:rPr>
          <m:t>=1</m:t>
        </m:r>
      </m:oMath>
      <w:r w:rsidR="002F2BD0" w:rsidRPr="002F2BD0">
        <w:t xml:space="preserve"> </w:t>
      </w:r>
      <w:r w:rsidR="002F2BD0">
        <w:t xml:space="preserve">and a UE is provided a PUCCH resource </w:t>
      </w:r>
      <w:r w:rsidR="002F2BD0" w:rsidRPr="00BA67CF">
        <w:t xml:space="preserve">by </w:t>
      </w:r>
      <w:r w:rsidR="002F2BD0" w:rsidRPr="00BA67CF">
        <w:rPr>
          <w:i/>
        </w:rPr>
        <w:t>pucch-</w:t>
      </w:r>
      <w:r w:rsidR="002F2BD0" w:rsidRPr="00C50004">
        <w:rPr>
          <w:i/>
          <w:lang w:val="en-US"/>
        </w:rPr>
        <w:t>Resource</w:t>
      </w:r>
      <w:r w:rsidR="002F2BD0" w:rsidRPr="00C55E96">
        <w:rPr>
          <w:i/>
          <w:lang w:val="en-US"/>
        </w:rPr>
        <w:t>Common</w:t>
      </w:r>
      <w:r w:rsidR="002F2BD0">
        <w:rPr>
          <w:lang w:val="en-US"/>
        </w:rPr>
        <w:t xml:space="preserve"> </w:t>
      </w:r>
      <w:r w:rsidR="002F2BD0">
        <w:t xml:space="preserve">and is not provided </w:t>
      </w:r>
      <w:r w:rsidR="00E23728" w:rsidRPr="0019714F">
        <w:rPr>
          <w:i/>
        </w:rPr>
        <w:t>useInterlacePUCCH-PUSCH</w:t>
      </w:r>
      <w:r w:rsidR="00E23728" w:rsidRPr="0019714F">
        <w:rPr>
          <w:iCs/>
        </w:rPr>
        <w:t xml:space="preserve"> in </w:t>
      </w:r>
      <w:r w:rsidR="00E23728" w:rsidRPr="0019714F">
        <w:rPr>
          <w:i/>
        </w:rPr>
        <w:t>BWP-UplinkCommon</w:t>
      </w:r>
    </w:p>
    <w:p w14:paraId="10CF06D4" w14:textId="7FB1B9AC" w:rsidR="00BE33B4" w:rsidRPr="00EC2BC0" w:rsidRDefault="00BE33B4" w:rsidP="00BE33B4">
      <w:pPr>
        <w:pStyle w:val="B1"/>
        <w:rPr>
          <w:lang w:val="en-US"/>
        </w:rPr>
      </w:pPr>
      <w:r>
        <w:t>-</w:t>
      </w:r>
      <w:r>
        <w:tab/>
        <w:t xml:space="preserve">the </w:t>
      </w:r>
      <w:r>
        <w:rPr>
          <w:lang w:val="en-US"/>
        </w:rPr>
        <w:t xml:space="preserve">UE determines the </w:t>
      </w:r>
      <w:r>
        <w:t xml:space="preserve">PRB </w:t>
      </w:r>
      <w:r>
        <w:rPr>
          <w:lang w:val="en-US"/>
        </w:rPr>
        <w:t xml:space="preserve">index of the PUCCH transmission in the first hop as </w:t>
      </w:r>
      <m:oMath>
        <m:sSubSup>
          <m:sSubSupPr>
            <m:ctrlPr>
              <w:rPr>
                <w:rFonts w:ascii="Cambria Math" w:hAnsi="Cambria Math"/>
              </w:rPr>
            </m:ctrlPr>
          </m:sSubSupPr>
          <m:e>
            <m:sSubSup>
              <m:sSubSupPr>
                <m:ctrlPr>
                  <w:rPr>
                    <w:rFonts w:ascii="Cambria Math" w:hAnsi="Cambria Math"/>
                  </w:rPr>
                </m:ctrlPr>
              </m:sSubSupPr>
              <m:e>
                <m:r>
                  <w:rPr>
                    <w:rFonts w:ascii="Cambria Math" w:hAnsi="Cambria Math"/>
                  </w:rPr>
                  <m:t>N</m:t>
                </m:r>
              </m:e>
              <m:sub>
                <m:r>
                  <m:rPr>
                    <m:nor/>
                  </m:rPr>
                  <w:rPr>
                    <w:rFonts w:ascii="Cambria Math"/>
                  </w:rPr>
                  <m:t>BWP</m:t>
                </m:r>
              </m:sub>
              <m:sup>
                <m:r>
                  <m:rPr>
                    <m:nor/>
                  </m:rPr>
                  <m:t>size</m:t>
                </m:r>
              </m:sup>
            </m:sSubSup>
            <m:r>
              <w:rPr>
                <w:rFonts w:ascii="Cambria Math" w:hAnsi="Cambria Math"/>
              </w:rPr>
              <m:t>-1-RB</m:t>
            </m:r>
          </m:e>
          <m:sub>
            <m:r>
              <m:rPr>
                <m:nor/>
              </m:rPr>
              <w:rPr>
                <w:rFonts w:ascii="Cambria Math"/>
              </w:rPr>
              <m:t>BWP</m:t>
            </m:r>
          </m:sub>
          <m:sup>
            <m:r>
              <m:rPr>
                <m:nor/>
              </m:rPr>
              <m:t>offset</m:t>
            </m:r>
          </m:sup>
        </m:sSubSup>
        <m:r>
          <w:rPr>
            <w:rFonts w:ascii="Cambria Math" w:hAnsi="Cambria Math"/>
          </w:rPr>
          <m:t>-</m:t>
        </m:r>
        <m:d>
          <m:dPr>
            <m:begChr m:val="⌊"/>
            <m:endChr m:val="⌋"/>
            <m:ctrlPr>
              <w:rPr>
                <w:rFonts w:ascii="Cambria Math" w:hAnsi="Cambria Math"/>
                <w:i/>
              </w:rPr>
            </m:ctrlPr>
          </m:dPr>
          <m:e>
            <m:f>
              <m:fPr>
                <m:type m:val="lin"/>
                <m:ctrlPr>
                  <w:rPr>
                    <w:rFonts w:ascii="Cambria Math" w:hAnsi="Cambria Math"/>
                    <w:i/>
                  </w:rPr>
                </m:ctrlPr>
              </m:fPr>
              <m:num>
                <m:d>
                  <m:dPr>
                    <m:ctrlPr>
                      <w:rPr>
                        <w:rFonts w:ascii="Cambria Math" w:hAnsi="Cambria Math"/>
                        <w:i/>
                      </w:rPr>
                    </m:ctrlPr>
                  </m:dPr>
                  <m:e>
                    <m:sSub>
                      <m:sSubPr>
                        <m:ctrlPr>
                          <w:rPr>
                            <w:rFonts w:ascii="Cambria Math" w:hAnsi="Cambria Math"/>
                            <w:i/>
                          </w:rPr>
                        </m:ctrlPr>
                      </m:sSubPr>
                      <m:e>
                        <m:r>
                          <w:rPr>
                            <w:rFonts w:ascii="Cambria Math" w:hAnsi="Cambria Math"/>
                          </w:rPr>
                          <m:t>r</m:t>
                        </m:r>
                      </m:e>
                      <m:sub>
                        <m:r>
                          <m:rPr>
                            <m:nor/>
                          </m:rPr>
                          <m:t>PUCCH</m:t>
                        </m:r>
                        <m:ctrlPr>
                          <w:rPr>
                            <w:rFonts w:ascii="Cambria Math" w:hAnsi="Cambria Math"/>
                          </w:rPr>
                        </m:ctrlPr>
                      </m:sub>
                    </m:sSub>
                    <m:r>
                      <w:rPr>
                        <w:rFonts w:ascii="Cambria Math" w:hAnsi="Cambria Math"/>
                      </w:rPr>
                      <m:t>-8</m:t>
                    </m:r>
                  </m:e>
                </m:d>
              </m:num>
              <m:den>
                <m:sSub>
                  <m:sSubPr>
                    <m:ctrlPr>
                      <w:rPr>
                        <w:rFonts w:ascii="Cambria Math" w:hAnsi="Cambria Math"/>
                        <w:i/>
                        <w:lang w:val="en-US"/>
                      </w:rPr>
                    </m:ctrlPr>
                  </m:sSubPr>
                  <m:e>
                    <m:r>
                      <w:rPr>
                        <w:rFonts w:ascii="Cambria Math" w:hAnsi="Cambria Math"/>
                        <w:lang w:val="en-US"/>
                      </w:rPr>
                      <m:t>N</m:t>
                    </m:r>
                  </m:e>
                  <m:sub>
                    <m:r>
                      <m:rPr>
                        <m:sty m:val="p"/>
                      </m:rPr>
                      <w:rPr>
                        <w:rFonts w:ascii="Cambria Math" w:hAnsi="Cambria Math"/>
                        <w:lang w:val="en-US"/>
                      </w:rPr>
                      <m:t>CS</m:t>
                    </m:r>
                  </m:sub>
                </m:sSub>
              </m:den>
            </m:f>
          </m:e>
        </m:d>
      </m:oMath>
      <w:r>
        <w:rPr>
          <w:lang w:val="en-US"/>
        </w:rPr>
        <w:t xml:space="preserve"> and the PRB index of the PUCCH transmission in the second hop as </w:t>
      </w:r>
      <m:oMath>
        <m:sSubSup>
          <m:sSubSupPr>
            <m:ctrlPr>
              <w:rPr>
                <w:rFonts w:ascii="Cambria Math" w:hAnsi="Cambria Math"/>
              </w:rPr>
            </m:ctrlPr>
          </m:sSubSupPr>
          <m:e>
            <m:r>
              <w:rPr>
                <w:rFonts w:ascii="Cambria Math" w:hAnsi="Cambria Math"/>
              </w:rPr>
              <m:t>RB</m:t>
            </m:r>
          </m:e>
          <m:sub>
            <m:r>
              <m:rPr>
                <m:nor/>
              </m:rPr>
              <w:rPr>
                <w:rFonts w:ascii="Cambria Math"/>
              </w:rPr>
              <m:t>BWP</m:t>
            </m:r>
          </m:sub>
          <m:sup>
            <m:r>
              <m:rPr>
                <m:nor/>
              </m:rPr>
              <m:t>offset</m:t>
            </m:r>
          </m:sup>
        </m:sSubSup>
        <m:r>
          <w:rPr>
            <w:rFonts w:ascii="Cambria Math" w:hAnsi="Cambria Math"/>
          </w:rPr>
          <m:t>+</m:t>
        </m:r>
        <m:d>
          <m:dPr>
            <m:begChr m:val="⌊"/>
            <m:endChr m:val="⌋"/>
            <m:ctrlPr>
              <w:rPr>
                <w:rFonts w:ascii="Cambria Math" w:hAnsi="Cambria Math"/>
                <w:i/>
              </w:rPr>
            </m:ctrlPr>
          </m:dPr>
          <m:e>
            <m:f>
              <m:fPr>
                <m:type m:val="lin"/>
                <m:ctrlPr>
                  <w:rPr>
                    <w:rFonts w:ascii="Cambria Math" w:hAnsi="Cambria Math"/>
                    <w:i/>
                  </w:rPr>
                </m:ctrlPr>
              </m:fPr>
              <m:num>
                <m:d>
                  <m:dPr>
                    <m:ctrlPr>
                      <w:rPr>
                        <w:rFonts w:ascii="Cambria Math" w:hAnsi="Cambria Math"/>
                        <w:i/>
                      </w:rPr>
                    </m:ctrlPr>
                  </m:dPr>
                  <m:e>
                    <m:sSub>
                      <m:sSubPr>
                        <m:ctrlPr>
                          <w:rPr>
                            <w:rFonts w:ascii="Cambria Math" w:hAnsi="Cambria Math"/>
                            <w:i/>
                          </w:rPr>
                        </m:ctrlPr>
                      </m:sSubPr>
                      <m:e>
                        <m:r>
                          <w:rPr>
                            <w:rFonts w:ascii="Cambria Math" w:hAnsi="Cambria Math"/>
                          </w:rPr>
                          <m:t>r</m:t>
                        </m:r>
                      </m:e>
                      <m:sub>
                        <m:r>
                          <m:rPr>
                            <m:nor/>
                          </m:rPr>
                          <m:t>PUCCH</m:t>
                        </m:r>
                        <m:ctrlPr>
                          <w:rPr>
                            <w:rFonts w:ascii="Cambria Math" w:hAnsi="Cambria Math"/>
                          </w:rPr>
                        </m:ctrlPr>
                      </m:sub>
                    </m:sSub>
                    <m:r>
                      <w:rPr>
                        <w:rFonts w:ascii="Cambria Math" w:hAnsi="Cambria Math"/>
                      </w:rPr>
                      <m:t>-8</m:t>
                    </m:r>
                  </m:e>
                </m:d>
              </m:num>
              <m:den>
                <m:sSub>
                  <m:sSubPr>
                    <m:ctrlPr>
                      <w:rPr>
                        <w:rFonts w:ascii="Cambria Math" w:hAnsi="Cambria Math"/>
                        <w:i/>
                        <w:lang w:val="en-US"/>
                      </w:rPr>
                    </m:ctrlPr>
                  </m:sSubPr>
                  <m:e>
                    <m:r>
                      <w:rPr>
                        <w:rFonts w:ascii="Cambria Math" w:hAnsi="Cambria Math"/>
                        <w:lang w:val="en-US"/>
                      </w:rPr>
                      <m:t>N</m:t>
                    </m:r>
                  </m:e>
                  <m:sub>
                    <m:r>
                      <m:rPr>
                        <m:sty m:val="p"/>
                      </m:rPr>
                      <w:rPr>
                        <w:rFonts w:ascii="Cambria Math" w:hAnsi="Cambria Math"/>
                        <w:lang w:val="en-US"/>
                      </w:rPr>
                      <m:t>CS</m:t>
                    </m:r>
                  </m:sub>
                </m:sSub>
              </m:den>
            </m:f>
          </m:e>
        </m:d>
      </m:oMath>
      <w:r>
        <w:rPr>
          <w:lang w:val="en-US"/>
        </w:rPr>
        <w:t xml:space="preserve"> </w:t>
      </w:r>
    </w:p>
    <w:p w14:paraId="7145B9F8" w14:textId="5A46D69D" w:rsidR="00BE33B4" w:rsidRDefault="00BE33B4" w:rsidP="00BE33B4">
      <w:pPr>
        <w:pStyle w:val="B1"/>
      </w:pPr>
      <w:r>
        <w:t>-</w:t>
      </w:r>
      <w:r>
        <w:tab/>
        <w:t xml:space="preserve">the </w:t>
      </w:r>
      <w:r>
        <w:rPr>
          <w:lang w:val="en-US"/>
        </w:rPr>
        <w:t xml:space="preserve">UE determines the initial cyclic shift index in the set of initial cyclic shift indexes as </w:t>
      </w:r>
      <w:r w:rsidR="00000000">
        <w:rPr>
          <w:position w:val="-10"/>
        </w:rPr>
        <w:pict w14:anchorId="2B0CC3B2">
          <v:shape id="_x0000_i1955" type="#_x0000_t75" style="width:79.5pt;height:15.75pt">
            <v:imagedata r:id="rId541" o:title=""/>
          </v:shape>
        </w:pict>
      </w:r>
    </w:p>
    <w:p w14:paraId="05027724" w14:textId="24E79FE4" w:rsidR="002F2BD0" w:rsidRPr="001E5A93" w:rsidRDefault="002F2BD0" w:rsidP="002F2BD0">
      <w:r w:rsidRPr="003A2633">
        <w:rPr>
          <w:color w:val="000000"/>
        </w:rPr>
        <w:t xml:space="preserve">If </w:t>
      </w:r>
      <w:r w:rsidRPr="003A2633">
        <w:t xml:space="preserve">a </w:t>
      </w:r>
      <w:r>
        <w:t xml:space="preserve">UE is provided a </w:t>
      </w:r>
      <w:r w:rsidRPr="003A2633">
        <w:t xml:space="preserve">PUCCH resource by </w:t>
      </w:r>
      <w:r w:rsidRPr="003A2633">
        <w:rPr>
          <w:i/>
        </w:rPr>
        <w:t>pucch-ResourceCommon</w:t>
      </w:r>
      <w:r>
        <w:t xml:space="preserve"> and is provided </w:t>
      </w:r>
      <w:r w:rsidR="00527FA8" w:rsidRPr="0019714F">
        <w:rPr>
          <w:i/>
        </w:rPr>
        <w:t>useInterlacePUCCH-PUSCH</w:t>
      </w:r>
      <w:r w:rsidR="00527FA8" w:rsidRPr="0019714F">
        <w:rPr>
          <w:iCs/>
        </w:rPr>
        <w:t xml:space="preserve"> in </w:t>
      </w:r>
      <w:r w:rsidR="00527FA8" w:rsidRPr="0019714F">
        <w:rPr>
          <w:i/>
        </w:rPr>
        <w:t>BWP-UplinkCommon</w:t>
      </w:r>
    </w:p>
    <w:p w14:paraId="4AA1653D" w14:textId="44CD89FA" w:rsidR="002F2BD0" w:rsidRPr="00DD76BC" w:rsidRDefault="002F2BD0" w:rsidP="003E315E">
      <w:pPr>
        <w:pStyle w:val="B1"/>
        <w:rPr>
          <w:lang w:val="en-US"/>
        </w:rPr>
      </w:pPr>
      <w:r>
        <w:t>-</w:t>
      </w:r>
      <w:r>
        <w:tab/>
        <w:t xml:space="preserve">the UE determines </w:t>
      </w:r>
      <w:r>
        <w:rPr>
          <w:lang w:val="en-US"/>
        </w:rPr>
        <w:t xml:space="preserve">for the PUCCH resource </w:t>
      </w:r>
      <w:r>
        <w:t>an</w:t>
      </w:r>
      <w:r w:rsidRPr="003A2633">
        <w:t xml:space="preserve"> interlace index</w:t>
      </w:r>
      <w:r>
        <w:rPr>
          <w:lang w:val="en-US"/>
        </w:rPr>
        <w:t xml:space="preserve"> </w:t>
      </w:r>
      <m:oMath>
        <m:r>
          <w:rPr>
            <w:rFonts w:ascii="Cambria Math" w:hAnsi="Cambria Math"/>
          </w:rPr>
          <m:t>m</m:t>
        </m:r>
      </m:oMath>
      <w:r>
        <w:rPr>
          <w:lang w:val="en-US"/>
        </w:rPr>
        <w:t xml:space="preserve"> as </w:t>
      </w:r>
      <m:oMath>
        <m:r>
          <w:rPr>
            <w:rFonts w:ascii="Cambria Math" w:hAnsi="Cambria Math"/>
          </w:rPr>
          <m:t>m=</m:t>
        </m:r>
        <m:d>
          <m:dPr>
            <m:ctrlPr>
              <w:rPr>
                <w:rFonts w:ascii="Cambria Math" w:hAnsi="Cambria Math"/>
                <w:i/>
              </w:rPr>
            </m:ctrlPr>
          </m:dPr>
          <m:e>
            <m:sSub>
              <m:sSubPr>
                <m:ctrlPr>
                  <w:rPr>
                    <w:rFonts w:ascii="Cambria Math" w:hAnsi="Cambria Math"/>
                    <w:i/>
                  </w:rPr>
                </m:ctrlPr>
              </m:sSubPr>
              <m:e>
                <m:r>
                  <w:rPr>
                    <w:rFonts w:ascii="Cambria Math" w:hAnsi="Cambria Math"/>
                  </w:rPr>
                  <m:t>m</m:t>
                </m:r>
              </m:e>
              <m:sub>
                <m:r>
                  <w:rPr>
                    <w:rFonts w:ascii="Cambria Math" w:hAnsi="Cambria Math"/>
                  </w:rPr>
                  <m:t>0</m:t>
                </m:r>
              </m:sub>
            </m:sSub>
            <m:r>
              <w:rPr>
                <w:rFonts w:ascii="Cambria Math" w:hAnsi="Cambria Math"/>
              </w:rPr>
              <m:t>+</m:t>
            </m:r>
            <m:d>
              <m:dPr>
                <m:begChr m:val="⌊"/>
                <m:endChr m:val="⌋"/>
                <m:ctrlPr>
                  <w:rPr>
                    <w:rFonts w:ascii="Cambria Math" w:hAnsi="Cambria Math"/>
                    <w:i/>
                  </w:rPr>
                </m:ctrlPr>
              </m:dPr>
              <m:e>
                <m:f>
                  <m:fPr>
                    <m:type m:val="lin"/>
                    <m:ctrlPr>
                      <w:rPr>
                        <w:rFonts w:ascii="Cambria Math" w:hAnsi="Cambria Math"/>
                        <w:i/>
                      </w:rPr>
                    </m:ctrlPr>
                  </m:fPr>
                  <m:num>
                    <m:sSub>
                      <m:sSubPr>
                        <m:ctrlPr>
                          <w:rPr>
                            <w:rFonts w:ascii="Cambria Math" w:hAnsi="Cambria Math"/>
                            <w:i/>
                          </w:rPr>
                        </m:ctrlPr>
                      </m:sSubPr>
                      <m:e>
                        <m:r>
                          <w:rPr>
                            <w:rFonts w:ascii="Cambria Math" w:hAnsi="Cambria Math"/>
                          </w:rPr>
                          <m:t>r</m:t>
                        </m:r>
                      </m:e>
                      <m:sub>
                        <m:r>
                          <m:rPr>
                            <m:nor/>
                          </m:rPr>
                          <m:t>PUCCH</m:t>
                        </m:r>
                        <m:ctrlPr>
                          <w:rPr>
                            <w:rFonts w:ascii="Cambria Math" w:hAnsi="Cambria Math"/>
                          </w:rPr>
                        </m:ctrlPr>
                      </m:sub>
                    </m:sSub>
                  </m:num>
                  <m:den>
                    <m:sSub>
                      <m:sSubPr>
                        <m:ctrlPr>
                          <w:rPr>
                            <w:rFonts w:ascii="Cambria Math" w:hAnsi="Cambria Math"/>
                            <w:i/>
                          </w:rPr>
                        </m:ctrlPr>
                      </m:sSubPr>
                      <m:e>
                        <m:r>
                          <w:rPr>
                            <w:rFonts w:ascii="Cambria Math" w:hAnsi="Cambria Math"/>
                          </w:rPr>
                          <m:t>N</m:t>
                        </m:r>
                      </m:e>
                      <m:sub>
                        <m:r>
                          <m:rPr>
                            <m:nor/>
                          </m:rPr>
                          <m:t>CS</m:t>
                        </m:r>
                        <m:ctrlPr>
                          <w:rPr>
                            <w:rFonts w:ascii="Cambria Math" w:hAnsi="Cambria Math"/>
                          </w:rPr>
                        </m:ctrlPr>
                      </m:sub>
                    </m:sSub>
                  </m:den>
                </m:f>
              </m:e>
            </m:d>
          </m:e>
        </m:d>
        <m:r>
          <m:rPr>
            <m:nor/>
          </m:rPr>
          <w:rPr>
            <w:rFonts w:ascii="Cambria Math" w:hAnsi="Cambria Math"/>
            <w:lang w:val="en-US"/>
          </w:rPr>
          <m:t>mod</m:t>
        </m:r>
        <m:r>
          <w:rPr>
            <w:rFonts w:ascii="Cambria Math" w:hAnsi="Cambria Math"/>
            <w:lang w:val="en-US"/>
          </w:rPr>
          <m:t>M</m:t>
        </m:r>
      </m:oMath>
      <w:r>
        <w:rPr>
          <w:lang w:val="en-US"/>
        </w:rPr>
        <w:t xml:space="preserve"> </w:t>
      </w:r>
      <w:r w:rsidRPr="003A2633">
        <w:t>where</w:t>
      </w:r>
      <w:r>
        <w:t xml:space="preserve"> </w:t>
      </w:r>
      <m:oMath>
        <m:r>
          <w:rPr>
            <w:rFonts w:ascii="Cambria Math" w:hAnsi="Cambria Math"/>
            <w:lang w:val="en-US"/>
          </w:rPr>
          <m:t>M</m:t>
        </m:r>
      </m:oMath>
      <w:r>
        <w:t xml:space="preserve"> is a number of interlaces </w:t>
      </w:r>
      <w:r w:rsidRPr="003A2633">
        <w:t>[</w:t>
      </w:r>
      <w:r>
        <w:t xml:space="preserve">4, TS </w:t>
      </w:r>
      <w:r w:rsidRPr="003A2633">
        <w:t>38.211]</w:t>
      </w:r>
      <w:r>
        <w:t xml:space="preserve"> and </w:t>
      </w:r>
      <m:oMath>
        <m:sSub>
          <m:sSubPr>
            <m:ctrlPr>
              <w:rPr>
                <w:rFonts w:ascii="Cambria Math" w:hAnsi="Cambria Math"/>
                <w:i/>
              </w:rPr>
            </m:ctrlPr>
          </m:sSubPr>
          <m:e>
            <m:r>
              <w:rPr>
                <w:rFonts w:ascii="Cambria Math" w:hAnsi="Cambria Math"/>
              </w:rPr>
              <m:t>m</m:t>
            </m:r>
          </m:e>
          <m:sub>
            <m:r>
              <w:rPr>
                <w:rFonts w:ascii="Cambria Math" w:hAnsi="Cambria Math"/>
              </w:rPr>
              <m:t>0</m:t>
            </m:r>
          </m:sub>
        </m:sSub>
        <m:r>
          <w:rPr>
            <w:rFonts w:ascii="Cambria Math" w:hAnsi="Cambria Math"/>
          </w:rPr>
          <m:t>=</m:t>
        </m:r>
        <m:sSubSup>
          <m:sSubSupPr>
            <m:ctrlPr>
              <w:rPr>
                <w:rFonts w:ascii="Cambria Math" w:hAnsi="Cambria Math"/>
                <w:i/>
                <w:lang w:val="en-US"/>
              </w:rPr>
            </m:ctrlPr>
          </m:sSubSupPr>
          <m:e>
            <m:r>
              <w:rPr>
                <w:rFonts w:ascii="Cambria Math" w:hAnsi="Cambria Math"/>
                <w:lang w:val="en-US"/>
              </w:rPr>
              <m:t>RB</m:t>
            </m:r>
          </m:e>
          <m:sub>
            <m:r>
              <m:rPr>
                <m:nor/>
              </m:rPr>
              <w:rPr>
                <w:rFonts w:ascii="Cambria Math" w:hAnsi="Cambria Math"/>
                <w:lang w:val="en-US"/>
              </w:rPr>
              <m:t>BWP</m:t>
            </m:r>
          </m:sub>
          <m:sup>
            <m:r>
              <m:rPr>
                <m:nor/>
              </m:rPr>
              <w:rPr>
                <w:rFonts w:ascii="Cambria Math" w:hAnsi="Cambria Math"/>
                <w:lang w:val="en-US"/>
              </w:rPr>
              <m:t>offset</m:t>
            </m:r>
          </m:sup>
        </m:sSubSup>
      </m:oMath>
      <w:r>
        <w:rPr>
          <w:lang w:val="en-US"/>
        </w:rPr>
        <w:t xml:space="preserve"> is an interlace index offset and </w:t>
      </w:r>
      <m:oMath>
        <m:sSubSup>
          <m:sSubSupPr>
            <m:ctrlPr>
              <w:rPr>
                <w:rFonts w:ascii="Cambria Math" w:hAnsi="Cambria Math"/>
                <w:i/>
                <w:lang w:val="en-US"/>
              </w:rPr>
            </m:ctrlPr>
          </m:sSubSupPr>
          <m:e>
            <m:r>
              <w:rPr>
                <w:rFonts w:ascii="Cambria Math" w:hAnsi="Cambria Math"/>
                <w:lang w:val="en-US"/>
              </w:rPr>
              <m:t>RB</m:t>
            </m:r>
          </m:e>
          <m:sub>
            <m:r>
              <m:rPr>
                <m:nor/>
              </m:rPr>
              <w:rPr>
                <w:rFonts w:ascii="Cambria Math" w:hAnsi="Cambria Math"/>
                <w:lang w:val="en-US"/>
              </w:rPr>
              <m:t>BWP</m:t>
            </m:r>
          </m:sub>
          <m:sup>
            <m:r>
              <m:rPr>
                <m:nor/>
              </m:rPr>
              <w:rPr>
                <w:rFonts w:ascii="Cambria Math" w:hAnsi="Cambria Math"/>
                <w:lang w:val="en-US"/>
              </w:rPr>
              <m:t>offset</m:t>
            </m:r>
          </m:sup>
        </m:sSubSup>
      </m:oMath>
      <w:r>
        <w:rPr>
          <w:lang w:val="en-US"/>
        </w:rPr>
        <w:t xml:space="preserve"> is as given in</w:t>
      </w:r>
      <w:r w:rsidRPr="00A8669E">
        <w:rPr>
          <w:rFonts w:hint="eastAsia"/>
        </w:rPr>
        <w:t xml:space="preserve"> </w:t>
      </w:r>
      <w:r w:rsidRPr="00210269">
        <w:t>Table 9.2.1-1</w:t>
      </w:r>
      <w:r>
        <w:rPr>
          <w:lang w:val="en-US"/>
        </w:rPr>
        <w:t xml:space="preserve"> </w:t>
      </w:r>
    </w:p>
    <w:p w14:paraId="2CB5A1BD" w14:textId="5A896C0B" w:rsidR="002F2BD0" w:rsidRDefault="002F2BD0" w:rsidP="003E315E">
      <w:pPr>
        <w:pStyle w:val="B1"/>
        <w:rPr>
          <w:color w:val="000000"/>
        </w:rPr>
      </w:pPr>
      <w:r>
        <w:t>-</w:t>
      </w:r>
      <w:r>
        <w:tab/>
        <w:t>the UE determines an</w:t>
      </w:r>
      <w:r w:rsidRPr="003A2633">
        <w:t xml:space="preserve"> i</w:t>
      </w:r>
      <w:r>
        <w:t>nitial cyclic shift index in a</w:t>
      </w:r>
      <w:r w:rsidRPr="003A2633">
        <w:t xml:space="preserve"> set of initial cyclic shift indexes as </w:t>
      </w:r>
      <m:oMath>
        <m:sSub>
          <m:sSubPr>
            <m:ctrlPr>
              <w:rPr>
                <w:rFonts w:ascii="Cambria Math" w:hAnsi="Cambria Math"/>
                <w:i/>
              </w:rPr>
            </m:ctrlPr>
          </m:sSubPr>
          <m:e>
            <m:r>
              <w:rPr>
                <w:rFonts w:ascii="Cambria Math" w:hAnsi="Cambria Math"/>
              </w:rPr>
              <m:t>r</m:t>
            </m:r>
          </m:e>
          <m:sub>
            <m:r>
              <m:rPr>
                <m:nor/>
              </m:rPr>
              <w:rPr>
                <w:rFonts w:ascii="Cambria Math" w:hAnsi="Cambria Math"/>
              </w:rPr>
              <m:t>PUCCH</m:t>
            </m:r>
          </m:sub>
        </m:sSub>
        <m:r>
          <m:rPr>
            <m:nor/>
          </m:rPr>
          <w:rPr>
            <w:rFonts w:ascii="Cambria Math" w:hAnsi="Cambria Math"/>
          </w:rPr>
          <m:t>mod</m:t>
        </m:r>
        <m:sSub>
          <m:sSubPr>
            <m:ctrlPr>
              <w:rPr>
                <w:rFonts w:ascii="Cambria Math" w:hAnsi="Cambria Math"/>
                <w:i/>
              </w:rPr>
            </m:ctrlPr>
          </m:sSubPr>
          <m:e>
            <m:r>
              <w:rPr>
                <w:rFonts w:ascii="Cambria Math" w:hAnsi="Cambria Math"/>
              </w:rPr>
              <m:t>N</m:t>
            </m:r>
          </m:e>
          <m:sub>
            <m:r>
              <m:rPr>
                <m:nor/>
              </m:rPr>
              <w:rPr>
                <w:rFonts w:ascii="Cambria Math" w:hAnsi="Cambria Math"/>
              </w:rPr>
              <m:t>CS</m:t>
            </m:r>
          </m:sub>
        </m:sSub>
      </m:oMath>
      <w:r>
        <w:rPr>
          <w:lang w:val="en-US"/>
        </w:rPr>
        <w:t xml:space="preserve">, </w:t>
      </w:r>
      <w:r w:rsidRPr="003A2633">
        <w:rPr>
          <w:color w:val="000000"/>
        </w:rPr>
        <w:t xml:space="preserve">where </w:t>
      </w:r>
      <m:oMath>
        <m:sSub>
          <m:sSubPr>
            <m:ctrlPr>
              <w:rPr>
                <w:rFonts w:ascii="Cambria Math" w:hAnsi="Cambria Math"/>
                <w:i/>
                <w:color w:val="000000"/>
              </w:rPr>
            </m:ctrlPr>
          </m:sSubPr>
          <m:e>
            <m:r>
              <w:rPr>
                <w:rFonts w:ascii="Cambria Math" w:hAnsi="Cambria Math"/>
                <w:color w:val="000000"/>
              </w:rPr>
              <m:t>N</m:t>
            </m:r>
          </m:e>
          <m:sub>
            <m:r>
              <m:rPr>
                <m:nor/>
              </m:rPr>
              <w:rPr>
                <w:color w:val="000000"/>
              </w:rPr>
              <m:t>CS</m:t>
            </m:r>
          </m:sub>
        </m:sSub>
      </m:oMath>
      <w:r>
        <w:rPr>
          <w:color w:val="000000"/>
        </w:rPr>
        <w:t xml:space="preserve"> is the</w:t>
      </w:r>
      <w:r w:rsidRPr="003A2633">
        <w:rPr>
          <w:color w:val="000000"/>
        </w:rPr>
        <w:t xml:space="preserve"> total number of initial cyclic shifts indexes in </w:t>
      </w:r>
      <w:r>
        <w:rPr>
          <w:color w:val="000000"/>
        </w:rPr>
        <w:t>the</w:t>
      </w:r>
      <w:r w:rsidRPr="003A2633">
        <w:rPr>
          <w:color w:val="000000"/>
        </w:rPr>
        <w:t xml:space="preserve"> set of initial cyclic shift indexes</w:t>
      </w:r>
      <w:r>
        <w:rPr>
          <w:color w:val="000000"/>
        </w:rPr>
        <w:t xml:space="preserve"> </w:t>
      </w:r>
      <w:r>
        <w:rPr>
          <w:lang w:val="en-US"/>
        </w:rPr>
        <w:t>in</w:t>
      </w:r>
      <w:r w:rsidRPr="00A8669E">
        <w:rPr>
          <w:rFonts w:hint="eastAsia"/>
        </w:rPr>
        <w:t xml:space="preserve"> </w:t>
      </w:r>
      <w:r w:rsidRPr="00210269">
        <w:t>Table 9.2.1-1</w:t>
      </w:r>
    </w:p>
    <w:p w14:paraId="4F0A9B90" w14:textId="52EAF346" w:rsidR="002F2BD0" w:rsidRDefault="002F2BD0" w:rsidP="003E315E">
      <w:pPr>
        <w:pStyle w:val="B1"/>
      </w:pPr>
      <w:r>
        <w:rPr>
          <w:color w:val="000000"/>
        </w:rPr>
        <w:t>-</w:t>
      </w:r>
      <w:r>
        <w:rPr>
          <w:color w:val="000000"/>
        </w:rPr>
        <w:tab/>
        <w:t xml:space="preserve">if </w:t>
      </w:r>
      <w:r w:rsidRPr="003A2633">
        <w:rPr>
          <w:i/>
        </w:rPr>
        <w:t>pucch-ResourceCommon</w:t>
      </w:r>
      <w:r w:rsidRPr="003A2633">
        <w:t xml:space="preserve"> </w:t>
      </w:r>
      <w:r>
        <w:t>indicates</w:t>
      </w:r>
    </w:p>
    <w:p w14:paraId="64FEBD39" w14:textId="2DDF47E1" w:rsidR="002F2BD0" w:rsidRDefault="002F2BD0" w:rsidP="003E315E">
      <w:pPr>
        <w:pStyle w:val="B2"/>
      </w:pPr>
      <w:r>
        <w:t>-</w:t>
      </w:r>
      <w:r>
        <w:tab/>
        <w:t xml:space="preserve">index 0: the first symbol is 9 for a PUCCH resource with PUCCH format 0 if </w:t>
      </w:r>
      <m:oMath>
        <m:sSub>
          <m:sSubPr>
            <m:ctrlPr>
              <w:rPr>
                <w:rFonts w:ascii="Cambria Math" w:hAnsi="Cambria Math"/>
                <w:i/>
              </w:rPr>
            </m:ctrlPr>
          </m:sSubPr>
          <m:e>
            <m:r>
              <w:rPr>
                <w:rFonts w:ascii="Cambria Math" w:hAnsi="Cambria Math"/>
              </w:rPr>
              <m:t>r</m:t>
            </m:r>
          </m:e>
          <m:sub>
            <m:r>
              <m:rPr>
                <m:nor/>
              </m:rPr>
              <w:rPr>
                <w:rFonts w:ascii="Cambria Math" w:hAnsi="Cambria Math"/>
              </w:rPr>
              <m:t>PUCCH</m:t>
            </m:r>
          </m:sub>
        </m:sSub>
        <m:r>
          <w:rPr>
            <w:rFonts w:ascii="Cambria Math" w:hAnsi="Cambria Math"/>
          </w:rPr>
          <m:t>≥10</m:t>
        </m:r>
      </m:oMath>
    </w:p>
    <w:p w14:paraId="1BAE32B7" w14:textId="435B0129" w:rsidR="002F2BD0" w:rsidRDefault="002F2BD0" w:rsidP="003E315E">
      <w:pPr>
        <w:pStyle w:val="B2"/>
      </w:pPr>
      <w:r>
        <w:t>-</w:t>
      </w:r>
      <w:r>
        <w:tab/>
        <w:t xml:space="preserve">index 1 or 2: the first symbol is 9 for a PUCCH resource with PUCCH format 0 if </w:t>
      </w:r>
      <m:oMath>
        <m:sSub>
          <m:sSubPr>
            <m:ctrlPr>
              <w:rPr>
                <w:rFonts w:ascii="Cambria Math" w:hAnsi="Cambria Math"/>
                <w:i/>
              </w:rPr>
            </m:ctrlPr>
          </m:sSubPr>
          <m:e>
            <m:r>
              <w:rPr>
                <w:rFonts w:ascii="Cambria Math" w:hAnsi="Cambria Math"/>
              </w:rPr>
              <m:t>r</m:t>
            </m:r>
          </m:e>
          <m:sub>
            <m:r>
              <m:rPr>
                <m:nor/>
              </m:rPr>
              <w:rPr>
                <w:rFonts w:ascii="Cambria Math" w:hAnsi="Cambria Math"/>
              </w:rPr>
              <m:t>PUCCH</m:t>
            </m:r>
          </m:sub>
        </m:sSub>
        <m:r>
          <w:rPr>
            <w:rFonts w:ascii="Cambria Math" w:hAnsi="Cambria Math"/>
          </w:rPr>
          <m:t>=15</m:t>
        </m:r>
      </m:oMath>
    </w:p>
    <w:p w14:paraId="04DC4564" w14:textId="63CA75EC" w:rsidR="002F2BD0" w:rsidRDefault="002F2BD0" w:rsidP="003E315E">
      <w:pPr>
        <w:pStyle w:val="B2"/>
      </w:pPr>
      <w:r>
        <w:t>-</w:t>
      </w:r>
      <w:r>
        <w:tab/>
        <w:t xml:space="preserve">index 3, 7, or 11: </w:t>
      </w:r>
      <w:r>
        <w:rPr>
          <w:lang w:eastAsia="zh-CN"/>
        </w:rPr>
        <w:t>a</w:t>
      </w:r>
      <w:r w:rsidRPr="003A2633">
        <w:rPr>
          <w:rFonts w:hint="eastAsia"/>
          <w:lang w:eastAsia="zh-CN"/>
        </w:rPr>
        <w:t>n orthogonal cover code</w:t>
      </w:r>
      <w:r w:rsidRPr="003A2633">
        <w:t xml:space="preserve"> </w:t>
      </w:r>
      <w:r w:rsidRPr="003A2633">
        <w:rPr>
          <w:rFonts w:hint="eastAsia"/>
          <w:lang w:eastAsia="zh-CN"/>
        </w:rPr>
        <w:t xml:space="preserve">with index </w:t>
      </w:r>
      <w:r>
        <w:t>1</w:t>
      </w:r>
      <w:r w:rsidRPr="003A2633">
        <w:rPr>
          <w:rFonts w:hint="eastAsia"/>
          <w:lang w:eastAsia="zh-CN"/>
        </w:rPr>
        <w:t xml:space="preserve"> is used for a</w:t>
      </w:r>
      <w:r w:rsidRPr="003A2633">
        <w:t xml:space="preserve"> PUCCH resource with PUCCH format 1</w:t>
      </w:r>
      <w:r>
        <w:t xml:space="preserve"> if </w:t>
      </w:r>
      <m:oMath>
        <m:sSub>
          <m:sSubPr>
            <m:ctrlPr>
              <w:rPr>
                <w:rFonts w:ascii="Cambria Math" w:hAnsi="Cambria Math"/>
                <w:i/>
              </w:rPr>
            </m:ctrlPr>
          </m:sSubPr>
          <m:e>
            <m:r>
              <w:rPr>
                <w:rFonts w:ascii="Cambria Math" w:hAnsi="Cambria Math"/>
              </w:rPr>
              <m:t>r</m:t>
            </m:r>
          </m:e>
          <m:sub>
            <m:r>
              <m:rPr>
                <m:nor/>
              </m:rPr>
              <w:rPr>
                <w:rFonts w:ascii="Cambria Math" w:hAnsi="Cambria Math"/>
              </w:rPr>
              <m:t>PUCCH</m:t>
            </m:r>
          </m:sub>
        </m:sSub>
        <m:r>
          <w:rPr>
            <w:rFonts w:ascii="Cambria Math" w:hAnsi="Cambria Math"/>
          </w:rPr>
          <m:t>≥10</m:t>
        </m:r>
      </m:oMath>
      <w:r w:rsidR="00B64EAE">
        <w:rPr>
          <w:lang w:val="en-GB" w:eastAsia="zh-CN"/>
        </w:rPr>
        <w:t>; otherwise, a</w:t>
      </w:r>
      <w:r w:rsidR="00B64EAE" w:rsidRPr="00A1384F">
        <w:rPr>
          <w:rFonts w:hint="eastAsia"/>
          <w:lang w:val="en-GB" w:eastAsia="zh-CN"/>
        </w:rPr>
        <w:t>n orthogonal cover code</w:t>
      </w:r>
      <w:r w:rsidR="00B64EAE" w:rsidRPr="00A1384F">
        <w:rPr>
          <w:lang w:val="en-GB"/>
        </w:rPr>
        <w:t xml:space="preserve"> </w:t>
      </w:r>
      <w:r w:rsidR="00B64EAE" w:rsidRPr="00A1384F">
        <w:rPr>
          <w:rFonts w:hint="eastAsia"/>
          <w:lang w:val="en-GB" w:eastAsia="zh-CN"/>
        </w:rPr>
        <w:t xml:space="preserve">with index </w:t>
      </w:r>
      <w:r w:rsidR="00B64EAE" w:rsidRPr="00A1384F">
        <w:rPr>
          <w:lang w:val="en-GB"/>
        </w:rPr>
        <w:t>0</w:t>
      </w:r>
      <w:r w:rsidR="00B64EAE" w:rsidRPr="00A1384F">
        <w:rPr>
          <w:rFonts w:hint="eastAsia"/>
          <w:lang w:val="en-GB" w:eastAsia="zh-CN"/>
        </w:rPr>
        <w:t xml:space="preserve"> is used</w:t>
      </w:r>
      <w:r w:rsidR="00B64EAE">
        <w:rPr>
          <w:lang w:val="en-GB" w:eastAsia="zh-CN"/>
        </w:rPr>
        <w:t xml:space="preserve"> </w:t>
      </w:r>
      <w:r w:rsidR="00B64EAE" w:rsidRPr="003A2633">
        <w:rPr>
          <w:rFonts w:hint="eastAsia"/>
          <w:lang w:eastAsia="zh-CN"/>
        </w:rPr>
        <w:t>for a</w:t>
      </w:r>
      <w:r w:rsidR="00B64EAE" w:rsidRPr="003A2633">
        <w:t xml:space="preserve"> PUCCH resource with PUCCH format 1</w:t>
      </w:r>
    </w:p>
    <w:p w14:paraId="6AA42EAF" w14:textId="370AA438" w:rsidR="002F2BD0" w:rsidRPr="001322F1" w:rsidRDefault="002F2BD0" w:rsidP="002F2BD0">
      <w:pPr>
        <w:pStyle w:val="B1"/>
        <w:rPr>
          <w:lang w:val="en-GB"/>
        </w:rPr>
      </w:pPr>
      <w:r>
        <w:rPr>
          <w:color w:val="000000"/>
        </w:rPr>
        <w:t>-</w:t>
      </w:r>
      <w:r>
        <w:rPr>
          <w:color w:val="000000"/>
        </w:rPr>
        <w:tab/>
        <w:t>the UE does not</w:t>
      </w:r>
      <w:r w:rsidRPr="00DD76BC">
        <w:t xml:space="preserve"> </w:t>
      </w:r>
      <w:r>
        <w:t>expect</w:t>
      </w:r>
      <w:r w:rsidRPr="003A2633">
        <w:t xml:space="preserve"> </w:t>
      </w:r>
      <w:r w:rsidRPr="003A2633">
        <w:rPr>
          <w:i/>
        </w:rPr>
        <w:t>pucch-ResourceCommon</w:t>
      </w:r>
      <w:r w:rsidRPr="003A2633">
        <w:t xml:space="preserve"> </w:t>
      </w:r>
      <w:r>
        <w:t>to indicate</w:t>
      </w:r>
      <w:r w:rsidRPr="003A2633">
        <w:t xml:space="preserve"> </w:t>
      </w:r>
      <w:r>
        <w:t>index 15</w:t>
      </w:r>
    </w:p>
    <w:p w14:paraId="1AFC5FD3" w14:textId="77777777" w:rsidR="005A44EF" w:rsidRPr="00092DA4" w:rsidRDefault="005A44EF" w:rsidP="0009732E">
      <w:pPr>
        <w:pStyle w:val="TH"/>
      </w:pPr>
      <w:r w:rsidRPr="00092DA4">
        <w:lastRenderedPageBreak/>
        <w:t>Table 9.2.1-1: PUCCH resource sets before dedicated PUCCH resource configuration</w:t>
      </w:r>
      <w:r w:rsidR="0009732E">
        <w:t xml:space="preserve">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95"/>
        <w:gridCol w:w="1530"/>
        <w:gridCol w:w="1350"/>
        <w:gridCol w:w="1980"/>
        <w:gridCol w:w="1440"/>
        <w:gridCol w:w="1478"/>
      </w:tblGrid>
      <w:tr w:rsidR="00C84B1F" w14:paraId="4AEFFD9D" w14:textId="77777777" w:rsidTr="00CC6760">
        <w:trPr>
          <w:cantSplit/>
          <w:jc w:val="center"/>
        </w:trPr>
        <w:tc>
          <w:tcPr>
            <w:tcW w:w="895" w:type="dxa"/>
            <w:tcBorders>
              <w:bottom w:val="double" w:sz="4" w:space="0" w:color="auto"/>
              <w:right w:val="double" w:sz="4" w:space="0" w:color="auto"/>
            </w:tcBorders>
            <w:shd w:val="clear" w:color="auto" w:fill="E0E0E0"/>
            <w:vAlign w:val="center"/>
          </w:tcPr>
          <w:p w14:paraId="5EF4D786" w14:textId="77777777" w:rsidR="00C84B1F" w:rsidRPr="00B916EC" w:rsidRDefault="00C84B1F" w:rsidP="00C84B1F">
            <w:pPr>
              <w:pStyle w:val="TAH"/>
              <w:rPr>
                <w:bCs/>
                <w:lang w:val="en-US"/>
              </w:rPr>
            </w:pPr>
            <w:r w:rsidRPr="00B916EC">
              <w:rPr>
                <w:bCs/>
                <w:lang w:val="en-US"/>
              </w:rPr>
              <w:t>Index</w:t>
            </w:r>
          </w:p>
        </w:tc>
        <w:tc>
          <w:tcPr>
            <w:tcW w:w="1530" w:type="dxa"/>
            <w:tcBorders>
              <w:bottom w:val="double" w:sz="4" w:space="0" w:color="auto"/>
            </w:tcBorders>
            <w:shd w:val="clear" w:color="auto" w:fill="E0E0E0"/>
            <w:vAlign w:val="center"/>
          </w:tcPr>
          <w:p w14:paraId="71FD2085" w14:textId="77777777" w:rsidR="00C84B1F" w:rsidRPr="00B916EC" w:rsidRDefault="00C84B1F" w:rsidP="00C84B1F">
            <w:pPr>
              <w:keepNext/>
              <w:keepLines/>
              <w:spacing w:after="0"/>
              <w:jc w:val="center"/>
              <w:textAlignment w:val="bottom"/>
              <w:rPr>
                <w:rStyle w:val="CommentReference"/>
                <w:rFonts w:ascii="Arial" w:hAnsi="Arial" w:cs="Arial"/>
                <w:b/>
                <w:sz w:val="18"/>
                <w:szCs w:val="18"/>
              </w:rPr>
            </w:pPr>
            <w:r>
              <w:rPr>
                <w:rStyle w:val="CommentReference"/>
                <w:rFonts w:ascii="Arial" w:hAnsi="Arial" w:cs="Arial"/>
                <w:b/>
                <w:sz w:val="18"/>
                <w:szCs w:val="18"/>
              </w:rPr>
              <w:t>PUCCH format</w:t>
            </w:r>
          </w:p>
        </w:tc>
        <w:tc>
          <w:tcPr>
            <w:tcW w:w="1350" w:type="dxa"/>
            <w:tcBorders>
              <w:bottom w:val="double" w:sz="4" w:space="0" w:color="auto"/>
            </w:tcBorders>
            <w:shd w:val="clear" w:color="auto" w:fill="E0E0E0"/>
            <w:vAlign w:val="center"/>
          </w:tcPr>
          <w:p w14:paraId="16D57D4A" w14:textId="77777777" w:rsidR="00C84B1F" w:rsidRPr="00B916EC" w:rsidRDefault="00C84B1F" w:rsidP="00C84B1F">
            <w:pPr>
              <w:keepNext/>
              <w:keepLines/>
              <w:spacing w:after="0"/>
              <w:jc w:val="center"/>
              <w:textAlignment w:val="bottom"/>
              <w:rPr>
                <w:rStyle w:val="CommentReference"/>
                <w:rFonts w:ascii="Arial" w:hAnsi="Arial" w:cs="Arial"/>
                <w:b/>
                <w:sz w:val="18"/>
                <w:szCs w:val="18"/>
              </w:rPr>
            </w:pPr>
            <w:r>
              <w:rPr>
                <w:rStyle w:val="CommentReference"/>
                <w:rFonts w:ascii="Arial" w:hAnsi="Arial" w:cs="Arial"/>
                <w:b/>
                <w:sz w:val="18"/>
                <w:szCs w:val="18"/>
              </w:rPr>
              <w:t>First symbol</w:t>
            </w:r>
          </w:p>
        </w:tc>
        <w:tc>
          <w:tcPr>
            <w:tcW w:w="1980" w:type="dxa"/>
            <w:tcBorders>
              <w:bottom w:val="double" w:sz="4" w:space="0" w:color="auto"/>
            </w:tcBorders>
            <w:shd w:val="clear" w:color="auto" w:fill="E0E0E0"/>
            <w:vAlign w:val="center"/>
          </w:tcPr>
          <w:p w14:paraId="173433D0" w14:textId="77777777" w:rsidR="00C84B1F" w:rsidRPr="00B916EC" w:rsidRDefault="00C84B1F" w:rsidP="00C84B1F">
            <w:pPr>
              <w:keepNext/>
              <w:keepLines/>
              <w:spacing w:after="0"/>
              <w:jc w:val="center"/>
              <w:textAlignment w:val="bottom"/>
              <w:rPr>
                <w:rStyle w:val="CommentReference"/>
                <w:rFonts w:ascii="Arial" w:hAnsi="Arial" w:cs="Arial"/>
                <w:b/>
                <w:sz w:val="18"/>
                <w:szCs w:val="18"/>
              </w:rPr>
            </w:pPr>
            <w:r>
              <w:rPr>
                <w:rStyle w:val="CommentReference"/>
                <w:rFonts w:ascii="Arial" w:hAnsi="Arial" w:cs="Arial"/>
                <w:b/>
                <w:sz w:val="18"/>
                <w:szCs w:val="18"/>
              </w:rPr>
              <w:t>Number of symbols</w:t>
            </w:r>
          </w:p>
        </w:tc>
        <w:tc>
          <w:tcPr>
            <w:tcW w:w="1440" w:type="dxa"/>
            <w:tcBorders>
              <w:bottom w:val="double" w:sz="4" w:space="0" w:color="auto"/>
            </w:tcBorders>
            <w:shd w:val="clear" w:color="auto" w:fill="E0E0E0"/>
            <w:vAlign w:val="center"/>
          </w:tcPr>
          <w:p w14:paraId="48B46151" w14:textId="77777777" w:rsidR="00C84B1F" w:rsidRPr="00B916EC" w:rsidRDefault="00C84B1F" w:rsidP="00C84B1F">
            <w:pPr>
              <w:keepNext/>
              <w:keepLines/>
              <w:spacing w:after="0"/>
              <w:jc w:val="center"/>
              <w:textAlignment w:val="bottom"/>
              <w:rPr>
                <w:rStyle w:val="CommentReference"/>
                <w:rFonts w:ascii="Arial" w:hAnsi="Arial" w:cs="Arial"/>
                <w:b/>
                <w:sz w:val="18"/>
                <w:szCs w:val="18"/>
              </w:rPr>
            </w:pPr>
            <w:r>
              <w:rPr>
                <w:rStyle w:val="CommentReference"/>
                <w:rFonts w:ascii="Arial" w:hAnsi="Arial" w:cs="Arial"/>
                <w:b/>
                <w:sz w:val="18"/>
                <w:szCs w:val="18"/>
              </w:rPr>
              <w:t xml:space="preserve">PRB offset </w:t>
            </w:r>
            <w:r>
              <w:rPr>
                <w:b/>
                <w:noProof/>
                <w:position w:val="-10"/>
                <w:lang w:val="en-US"/>
              </w:rPr>
              <w:drawing>
                <wp:inline distT="0" distB="0" distL="0" distR="0" wp14:anchorId="6ED6088D" wp14:editId="2412FEDD">
                  <wp:extent cx="391795" cy="220980"/>
                  <wp:effectExtent l="0" t="0" r="8255" b="7620"/>
                  <wp:docPr id="1649" name="Picture 16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68"/>
                          <pic:cNvPicPr>
                            <a:picLocks noChangeAspect="1" noChangeArrowheads="1"/>
                          </pic:cNvPicPr>
                        </pic:nvPicPr>
                        <pic:blipFill>
                          <a:blip r:embed="rId542" cstate="print">
                            <a:extLst>
                              <a:ext uri="{28A0092B-C50C-407E-A947-70E740481C1C}">
                                <a14:useLocalDpi xmlns:a14="http://schemas.microsoft.com/office/drawing/2010/main" val="0"/>
                              </a:ext>
                            </a:extLst>
                          </a:blip>
                          <a:srcRect/>
                          <a:stretch>
                            <a:fillRect/>
                          </a:stretch>
                        </pic:blipFill>
                        <pic:spPr bwMode="auto">
                          <a:xfrm>
                            <a:off x="0" y="0"/>
                            <a:ext cx="391795" cy="220980"/>
                          </a:xfrm>
                          <a:prstGeom prst="rect">
                            <a:avLst/>
                          </a:prstGeom>
                          <a:noFill/>
                          <a:ln>
                            <a:noFill/>
                          </a:ln>
                        </pic:spPr>
                      </pic:pic>
                    </a:graphicData>
                  </a:graphic>
                </wp:inline>
              </w:drawing>
            </w:r>
          </w:p>
        </w:tc>
        <w:tc>
          <w:tcPr>
            <w:tcW w:w="1478" w:type="dxa"/>
            <w:tcBorders>
              <w:bottom w:val="double" w:sz="4" w:space="0" w:color="auto"/>
            </w:tcBorders>
            <w:shd w:val="clear" w:color="auto" w:fill="E0E0E0"/>
            <w:vAlign w:val="center"/>
          </w:tcPr>
          <w:p w14:paraId="4B064774" w14:textId="77777777" w:rsidR="00C84B1F" w:rsidRDefault="00C84B1F" w:rsidP="00C84B1F">
            <w:pPr>
              <w:keepNext/>
              <w:keepLines/>
              <w:spacing w:after="0"/>
              <w:jc w:val="center"/>
              <w:textAlignment w:val="bottom"/>
              <w:rPr>
                <w:rStyle w:val="CommentReference"/>
                <w:rFonts w:ascii="Arial" w:hAnsi="Arial" w:cs="Arial"/>
                <w:b/>
                <w:sz w:val="18"/>
                <w:szCs w:val="18"/>
              </w:rPr>
            </w:pPr>
            <w:r>
              <w:rPr>
                <w:rStyle w:val="CommentReference"/>
                <w:rFonts w:ascii="Arial" w:hAnsi="Arial" w:cs="Arial"/>
                <w:b/>
                <w:sz w:val="18"/>
                <w:szCs w:val="18"/>
              </w:rPr>
              <w:t>Set of initial CS indexes</w:t>
            </w:r>
          </w:p>
        </w:tc>
      </w:tr>
      <w:tr w:rsidR="00C84B1F" w:rsidRPr="00F6725D" w14:paraId="1BA0C59C" w14:textId="77777777" w:rsidTr="00CC6760">
        <w:trPr>
          <w:cantSplit/>
          <w:trHeight w:val="273"/>
          <w:jc w:val="center"/>
        </w:trPr>
        <w:tc>
          <w:tcPr>
            <w:tcW w:w="895" w:type="dxa"/>
            <w:tcBorders>
              <w:top w:val="double" w:sz="4" w:space="0" w:color="auto"/>
              <w:right w:val="double" w:sz="4" w:space="0" w:color="auto"/>
            </w:tcBorders>
            <w:shd w:val="clear" w:color="auto" w:fill="auto"/>
            <w:vAlign w:val="center"/>
          </w:tcPr>
          <w:p w14:paraId="73E14D05" w14:textId="77777777" w:rsidR="00C84B1F" w:rsidRPr="007B4D37" w:rsidRDefault="00C84B1F" w:rsidP="00C84B1F">
            <w:pPr>
              <w:pStyle w:val="TAC"/>
              <w:rPr>
                <w:lang w:val="en-US"/>
              </w:rPr>
            </w:pPr>
            <w:r w:rsidRPr="007B4D37">
              <w:rPr>
                <w:lang w:val="en-US"/>
              </w:rPr>
              <w:t>0</w:t>
            </w:r>
          </w:p>
        </w:tc>
        <w:tc>
          <w:tcPr>
            <w:tcW w:w="1530" w:type="dxa"/>
            <w:tcBorders>
              <w:top w:val="double" w:sz="4" w:space="0" w:color="auto"/>
              <w:left w:val="double" w:sz="4" w:space="0" w:color="auto"/>
            </w:tcBorders>
            <w:vAlign w:val="center"/>
          </w:tcPr>
          <w:p w14:paraId="2554A29E" w14:textId="77777777" w:rsidR="00C84B1F" w:rsidRPr="00F6725D" w:rsidRDefault="00C84B1F" w:rsidP="00C84B1F">
            <w:pPr>
              <w:keepNext/>
              <w:keepLines/>
              <w:spacing w:after="0"/>
              <w:jc w:val="center"/>
              <w:textAlignment w:val="bottom"/>
              <w:rPr>
                <w:rFonts w:ascii="Arial" w:hAnsi="Arial" w:cs="Arial"/>
                <w:sz w:val="18"/>
                <w:szCs w:val="18"/>
              </w:rPr>
            </w:pPr>
            <w:r w:rsidRPr="00F6725D">
              <w:rPr>
                <w:rFonts w:ascii="Arial" w:hAnsi="Arial" w:cs="Arial"/>
                <w:sz w:val="18"/>
                <w:szCs w:val="18"/>
                <w:lang w:val="en-US"/>
              </w:rPr>
              <w:t>0</w:t>
            </w:r>
          </w:p>
        </w:tc>
        <w:tc>
          <w:tcPr>
            <w:tcW w:w="1350" w:type="dxa"/>
            <w:tcBorders>
              <w:top w:val="double" w:sz="4" w:space="0" w:color="auto"/>
              <w:left w:val="double" w:sz="4" w:space="0" w:color="auto"/>
            </w:tcBorders>
            <w:vAlign w:val="center"/>
          </w:tcPr>
          <w:p w14:paraId="3AEF4D28" w14:textId="77777777" w:rsidR="00C84B1F" w:rsidRPr="00F6725D" w:rsidRDefault="00C84B1F" w:rsidP="00C84B1F">
            <w:pPr>
              <w:keepNext/>
              <w:keepLines/>
              <w:spacing w:after="0"/>
              <w:jc w:val="center"/>
              <w:textAlignment w:val="bottom"/>
              <w:rPr>
                <w:rFonts w:ascii="Arial" w:hAnsi="Arial" w:cs="Arial"/>
                <w:sz w:val="18"/>
                <w:szCs w:val="18"/>
              </w:rPr>
            </w:pPr>
            <w:r w:rsidRPr="00F6725D">
              <w:rPr>
                <w:rFonts w:ascii="Arial" w:hAnsi="Arial" w:cs="Arial"/>
                <w:sz w:val="18"/>
                <w:szCs w:val="18"/>
                <w:lang w:val="en-US"/>
              </w:rPr>
              <w:t>12</w:t>
            </w:r>
          </w:p>
        </w:tc>
        <w:tc>
          <w:tcPr>
            <w:tcW w:w="1980" w:type="dxa"/>
            <w:tcBorders>
              <w:top w:val="double" w:sz="4" w:space="0" w:color="auto"/>
              <w:left w:val="double" w:sz="4" w:space="0" w:color="auto"/>
            </w:tcBorders>
            <w:vAlign w:val="center"/>
          </w:tcPr>
          <w:p w14:paraId="096FD57F" w14:textId="77777777" w:rsidR="00C84B1F" w:rsidRPr="00F6725D" w:rsidRDefault="00C84B1F" w:rsidP="00C84B1F">
            <w:pPr>
              <w:keepNext/>
              <w:keepLines/>
              <w:spacing w:after="0"/>
              <w:jc w:val="center"/>
              <w:textAlignment w:val="bottom"/>
              <w:rPr>
                <w:rFonts w:ascii="Arial" w:hAnsi="Arial" w:cs="Arial"/>
                <w:sz w:val="18"/>
                <w:szCs w:val="18"/>
              </w:rPr>
            </w:pPr>
            <w:r w:rsidRPr="00F6725D">
              <w:rPr>
                <w:rFonts w:ascii="Arial" w:hAnsi="Arial" w:cs="Arial"/>
                <w:sz w:val="18"/>
                <w:szCs w:val="18"/>
                <w:lang w:val="en-US"/>
              </w:rPr>
              <w:t>2</w:t>
            </w:r>
          </w:p>
        </w:tc>
        <w:tc>
          <w:tcPr>
            <w:tcW w:w="1440" w:type="dxa"/>
            <w:tcBorders>
              <w:top w:val="double" w:sz="4" w:space="0" w:color="auto"/>
              <w:left w:val="double" w:sz="4" w:space="0" w:color="auto"/>
            </w:tcBorders>
            <w:vAlign w:val="center"/>
          </w:tcPr>
          <w:p w14:paraId="225E1413" w14:textId="77777777" w:rsidR="00C84B1F" w:rsidRPr="00F6725D" w:rsidRDefault="00C84B1F" w:rsidP="00C84B1F">
            <w:pPr>
              <w:keepNext/>
              <w:keepLines/>
              <w:spacing w:after="0"/>
              <w:jc w:val="center"/>
              <w:textAlignment w:val="bottom"/>
              <w:rPr>
                <w:rFonts w:ascii="Arial" w:hAnsi="Arial" w:cs="Arial"/>
                <w:sz w:val="18"/>
                <w:szCs w:val="18"/>
              </w:rPr>
            </w:pPr>
            <w:r w:rsidRPr="00F6725D">
              <w:rPr>
                <w:rFonts w:ascii="Arial" w:hAnsi="Arial" w:cs="Arial"/>
                <w:sz w:val="18"/>
                <w:szCs w:val="18"/>
                <w:lang w:val="en-US"/>
              </w:rPr>
              <w:t>0</w:t>
            </w:r>
          </w:p>
        </w:tc>
        <w:tc>
          <w:tcPr>
            <w:tcW w:w="1478" w:type="dxa"/>
            <w:tcBorders>
              <w:top w:val="double" w:sz="4" w:space="0" w:color="auto"/>
              <w:left w:val="double" w:sz="4" w:space="0" w:color="auto"/>
            </w:tcBorders>
            <w:vAlign w:val="center"/>
          </w:tcPr>
          <w:p w14:paraId="0E34D374" w14:textId="77777777" w:rsidR="00C84B1F" w:rsidRPr="00F6725D" w:rsidRDefault="00C84B1F" w:rsidP="00C84B1F">
            <w:pPr>
              <w:keepNext/>
              <w:keepLines/>
              <w:spacing w:after="0"/>
              <w:jc w:val="center"/>
              <w:textAlignment w:val="bottom"/>
              <w:rPr>
                <w:rFonts w:ascii="Arial" w:hAnsi="Arial" w:cs="Arial"/>
                <w:sz w:val="18"/>
                <w:szCs w:val="18"/>
              </w:rPr>
            </w:pPr>
            <w:r w:rsidRPr="00F6725D">
              <w:rPr>
                <w:rFonts w:ascii="Arial" w:hAnsi="Arial" w:cs="Arial"/>
                <w:sz w:val="18"/>
                <w:szCs w:val="18"/>
                <w:lang w:val="en-US"/>
              </w:rPr>
              <w:t>{0, 3}</w:t>
            </w:r>
          </w:p>
        </w:tc>
      </w:tr>
      <w:tr w:rsidR="00C84B1F" w:rsidRPr="00F6725D" w14:paraId="7931A563" w14:textId="77777777" w:rsidTr="00CC6760">
        <w:trPr>
          <w:cantSplit/>
          <w:jc w:val="center"/>
        </w:trPr>
        <w:tc>
          <w:tcPr>
            <w:tcW w:w="895" w:type="dxa"/>
            <w:tcBorders>
              <w:right w:val="double" w:sz="4" w:space="0" w:color="auto"/>
            </w:tcBorders>
            <w:shd w:val="clear" w:color="auto" w:fill="auto"/>
            <w:vAlign w:val="center"/>
          </w:tcPr>
          <w:p w14:paraId="01C9BB8E" w14:textId="77777777" w:rsidR="00C84B1F" w:rsidRPr="007B4D37" w:rsidRDefault="00C84B1F" w:rsidP="00C84B1F">
            <w:pPr>
              <w:pStyle w:val="TAC"/>
              <w:rPr>
                <w:lang w:val="en-US"/>
              </w:rPr>
            </w:pPr>
            <w:r w:rsidRPr="007B4D37">
              <w:rPr>
                <w:lang w:val="en-US"/>
              </w:rPr>
              <w:t>1</w:t>
            </w:r>
          </w:p>
        </w:tc>
        <w:tc>
          <w:tcPr>
            <w:tcW w:w="1530" w:type="dxa"/>
            <w:tcBorders>
              <w:left w:val="double" w:sz="4" w:space="0" w:color="auto"/>
            </w:tcBorders>
            <w:vAlign w:val="center"/>
          </w:tcPr>
          <w:p w14:paraId="332CEDCF" w14:textId="77777777" w:rsidR="00C84B1F" w:rsidRPr="00F6725D" w:rsidRDefault="00C84B1F" w:rsidP="00C84B1F">
            <w:pPr>
              <w:pStyle w:val="TAC"/>
              <w:rPr>
                <w:rFonts w:cs="Arial"/>
                <w:kern w:val="24"/>
                <w:szCs w:val="18"/>
              </w:rPr>
            </w:pPr>
            <w:r w:rsidRPr="00F6725D">
              <w:rPr>
                <w:rFonts w:cs="Arial"/>
                <w:kern w:val="24"/>
                <w:szCs w:val="18"/>
              </w:rPr>
              <w:t>0</w:t>
            </w:r>
          </w:p>
        </w:tc>
        <w:tc>
          <w:tcPr>
            <w:tcW w:w="1350" w:type="dxa"/>
            <w:tcBorders>
              <w:left w:val="double" w:sz="4" w:space="0" w:color="auto"/>
            </w:tcBorders>
            <w:vAlign w:val="center"/>
          </w:tcPr>
          <w:p w14:paraId="5DABF305" w14:textId="77777777" w:rsidR="00C84B1F" w:rsidRPr="00F6725D" w:rsidRDefault="00C84B1F" w:rsidP="00C84B1F">
            <w:pPr>
              <w:pStyle w:val="TAC"/>
              <w:rPr>
                <w:rFonts w:cs="Arial"/>
                <w:kern w:val="24"/>
                <w:szCs w:val="18"/>
              </w:rPr>
            </w:pPr>
            <w:r w:rsidRPr="00F6725D">
              <w:rPr>
                <w:rFonts w:cs="Arial"/>
                <w:kern w:val="24"/>
                <w:szCs w:val="18"/>
              </w:rPr>
              <w:t>12</w:t>
            </w:r>
          </w:p>
        </w:tc>
        <w:tc>
          <w:tcPr>
            <w:tcW w:w="1980" w:type="dxa"/>
            <w:tcBorders>
              <w:left w:val="double" w:sz="4" w:space="0" w:color="auto"/>
            </w:tcBorders>
            <w:vAlign w:val="center"/>
          </w:tcPr>
          <w:p w14:paraId="2896E8F9" w14:textId="77777777" w:rsidR="00C84B1F" w:rsidRPr="00F6725D" w:rsidRDefault="00C84B1F" w:rsidP="00C84B1F">
            <w:pPr>
              <w:pStyle w:val="TAC"/>
              <w:rPr>
                <w:rFonts w:cs="Arial"/>
                <w:kern w:val="24"/>
                <w:szCs w:val="18"/>
              </w:rPr>
            </w:pPr>
            <w:r w:rsidRPr="00F6725D">
              <w:rPr>
                <w:rFonts w:cs="Arial"/>
                <w:kern w:val="24"/>
                <w:szCs w:val="18"/>
              </w:rPr>
              <w:t>2</w:t>
            </w:r>
          </w:p>
        </w:tc>
        <w:tc>
          <w:tcPr>
            <w:tcW w:w="1440" w:type="dxa"/>
            <w:tcBorders>
              <w:left w:val="double" w:sz="4" w:space="0" w:color="auto"/>
            </w:tcBorders>
            <w:vAlign w:val="center"/>
          </w:tcPr>
          <w:p w14:paraId="40747059" w14:textId="77777777" w:rsidR="00C84B1F" w:rsidRPr="00F6725D" w:rsidRDefault="00C84B1F" w:rsidP="00C84B1F">
            <w:pPr>
              <w:pStyle w:val="TAC"/>
              <w:rPr>
                <w:rFonts w:cs="Arial"/>
                <w:kern w:val="24"/>
                <w:szCs w:val="18"/>
              </w:rPr>
            </w:pPr>
            <w:r w:rsidRPr="00F6725D">
              <w:rPr>
                <w:rFonts w:cs="Arial"/>
                <w:kern w:val="24"/>
                <w:szCs w:val="18"/>
                <w:lang w:eastAsia="zh-CN"/>
              </w:rPr>
              <w:t>0</w:t>
            </w:r>
          </w:p>
        </w:tc>
        <w:tc>
          <w:tcPr>
            <w:tcW w:w="1478" w:type="dxa"/>
            <w:tcBorders>
              <w:left w:val="double" w:sz="4" w:space="0" w:color="auto"/>
            </w:tcBorders>
            <w:vAlign w:val="center"/>
          </w:tcPr>
          <w:p w14:paraId="4E06E2A5" w14:textId="77777777" w:rsidR="00C84B1F" w:rsidRPr="00F6725D" w:rsidRDefault="00C84B1F" w:rsidP="00C84B1F">
            <w:pPr>
              <w:pStyle w:val="TAC"/>
              <w:rPr>
                <w:rFonts w:cs="Arial"/>
                <w:kern w:val="24"/>
                <w:szCs w:val="18"/>
              </w:rPr>
            </w:pPr>
            <w:r w:rsidRPr="00F6725D">
              <w:rPr>
                <w:rFonts w:cs="Arial"/>
                <w:szCs w:val="18"/>
                <w:lang w:eastAsia="zh-CN"/>
              </w:rPr>
              <w:t>{0, 4, 8}</w:t>
            </w:r>
          </w:p>
        </w:tc>
      </w:tr>
      <w:tr w:rsidR="00C84B1F" w:rsidRPr="00F6725D" w14:paraId="417D4477" w14:textId="77777777" w:rsidTr="00CC6760">
        <w:trPr>
          <w:cantSplit/>
          <w:jc w:val="center"/>
        </w:trPr>
        <w:tc>
          <w:tcPr>
            <w:tcW w:w="895" w:type="dxa"/>
            <w:tcBorders>
              <w:right w:val="double" w:sz="4" w:space="0" w:color="auto"/>
            </w:tcBorders>
            <w:shd w:val="clear" w:color="auto" w:fill="auto"/>
            <w:vAlign w:val="center"/>
          </w:tcPr>
          <w:p w14:paraId="00A2B1D1" w14:textId="77777777" w:rsidR="00C84B1F" w:rsidRPr="007B4D37" w:rsidRDefault="00C84B1F" w:rsidP="00C84B1F">
            <w:pPr>
              <w:pStyle w:val="TAC"/>
            </w:pPr>
            <w:r w:rsidRPr="007B4D37">
              <w:t>2</w:t>
            </w:r>
          </w:p>
        </w:tc>
        <w:tc>
          <w:tcPr>
            <w:tcW w:w="1530" w:type="dxa"/>
            <w:tcBorders>
              <w:left w:val="double" w:sz="4" w:space="0" w:color="auto"/>
            </w:tcBorders>
            <w:vAlign w:val="center"/>
          </w:tcPr>
          <w:p w14:paraId="7C8C534C" w14:textId="77777777" w:rsidR="00C84B1F" w:rsidRPr="00F6725D" w:rsidRDefault="00C84B1F" w:rsidP="00C84B1F">
            <w:pPr>
              <w:pStyle w:val="TAC"/>
              <w:rPr>
                <w:rFonts w:cs="Arial"/>
                <w:kern w:val="24"/>
                <w:szCs w:val="18"/>
              </w:rPr>
            </w:pPr>
            <w:r w:rsidRPr="00F6725D">
              <w:rPr>
                <w:rFonts w:cs="Arial"/>
                <w:kern w:val="24"/>
                <w:szCs w:val="18"/>
                <w:lang w:eastAsia="zh-CN"/>
              </w:rPr>
              <w:t>0</w:t>
            </w:r>
          </w:p>
        </w:tc>
        <w:tc>
          <w:tcPr>
            <w:tcW w:w="1350" w:type="dxa"/>
            <w:tcBorders>
              <w:left w:val="double" w:sz="4" w:space="0" w:color="auto"/>
            </w:tcBorders>
            <w:vAlign w:val="center"/>
          </w:tcPr>
          <w:p w14:paraId="2E64898A" w14:textId="77777777" w:rsidR="00C84B1F" w:rsidRPr="00F6725D" w:rsidRDefault="00C84B1F" w:rsidP="00C84B1F">
            <w:pPr>
              <w:pStyle w:val="TAC"/>
              <w:rPr>
                <w:rFonts w:cs="Arial"/>
                <w:kern w:val="24"/>
                <w:szCs w:val="18"/>
              </w:rPr>
            </w:pPr>
            <w:r w:rsidRPr="00F6725D">
              <w:rPr>
                <w:rFonts w:cs="Arial"/>
                <w:kern w:val="24"/>
                <w:szCs w:val="18"/>
                <w:lang w:eastAsia="zh-CN"/>
              </w:rPr>
              <w:t>12</w:t>
            </w:r>
          </w:p>
        </w:tc>
        <w:tc>
          <w:tcPr>
            <w:tcW w:w="1980" w:type="dxa"/>
            <w:tcBorders>
              <w:left w:val="double" w:sz="4" w:space="0" w:color="auto"/>
            </w:tcBorders>
            <w:vAlign w:val="center"/>
          </w:tcPr>
          <w:p w14:paraId="61FD4CF8" w14:textId="77777777" w:rsidR="00C84B1F" w:rsidRPr="00F6725D" w:rsidRDefault="00C84B1F" w:rsidP="00C84B1F">
            <w:pPr>
              <w:pStyle w:val="TAC"/>
              <w:rPr>
                <w:rFonts w:cs="Arial"/>
                <w:kern w:val="24"/>
                <w:szCs w:val="18"/>
              </w:rPr>
            </w:pPr>
            <w:r w:rsidRPr="00F6725D">
              <w:rPr>
                <w:rFonts w:cs="Arial"/>
                <w:kern w:val="24"/>
                <w:szCs w:val="18"/>
                <w:lang w:eastAsia="zh-CN"/>
              </w:rPr>
              <w:t>2</w:t>
            </w:r>
          </w:p>
        </w:tc>
        <w:tc>
          <w:tcPr>
            <w:tcW w:w="1440" w:type="dxa"/>
            <w:tcBorders>
              <w:left w:val="double" w:sz="4" w:space="0" w:color="auto"/>
            </w:tcBorders>
            <w:vAlign w:val="center"/>
          </w:tcPr>
          <w:p w14:paraId="4D7EBE21" w14:textId="77777777" w:rsidR="00C84B1F" w:rsidRPr="00F6725D" w:rsidRDefault="00C84B1F" w:rsidP="00C84B1F">
            <w:pPr>
              <w:pStyle w:val="TAC"/>
              <w:rPr>
                <w:rFonts w:cs="Arial"/>
                <w:kern w:val="24"/>
                <w:szCs w:val="18"/>
              </w:rPr>
            </w:pPr>
            <w:r w:rsidRPr="00F6725D">
              <w:rPr>
                <w:rFonts w:cs="Arial"/>
                <w:kern w:val="24"/>
                <w:szCs w:val="18"/>
                <w:lang w:eastAsia="zh-CN"/>
              </w:rPr>
              <w:t>3</w:t>
            </w:r>
          </w:p>
        </w:tc>
        <w:tc>
          <w:tcPr>
            <w:tcW w:w="1478" w:type="dxa"/>
            <w:tcBorders>
              <w:left w:val="double" w:sz="4" w:space="0" w:color="auto"/>
            </w:tcBorders>
            <w:vAlign w:val="center"/>
          </w:tcPr>
          <w:p w14:paraId="1250D161" w14:textId="77777777" w:rsidR="00C84B1F" w:rsidRPr="00F6725D" w:rsidRDefault="00C84B1F" w:rsidP="00C84B1F">
            <w:pPr>
              <w:pStyle w:val="TAC"/>
              <w:rPr>
                <w:rFonts w:cs="Arial"/>
                <w:kern w:val="24"/>
                <w:szCs w:val="18"/>
              </w:rPr>
            </w:pPr>
            <w:r w:rsidRPr="00F6725D">
              <w:rPr>
                <w:rFonts w:cs="Arial"/>
                <w:szCs w:val="18"/>
                <w:lang w:eastAsia="zh-CN"/>
              </w:rPr>
              <w:t>{0, 4, 8}</w:t>
            </w:r>
          </w:p>
        </w:tc>
      </w:tr>
      <w:tr w:rsidR="00C84B1F" w:rsidRPr="00F6725D" w14:paraId="1A419A5C" w14:textId="77777777" w:rsidTr="00CC6760">
        <w:trPr>
          <w:cantSplit/>
          <w:jc w:val="center"/>
        </w:trPr>
        <w:tc>
          <w:tcPr>
            <w:tcW w:w="895" w:type="dxa"/>
            <w:tcBorders>
              <w:right w:val="double" w:sz="4" w:space="0" w:color="auto"/>
            </w:tcBorders>
            <w:shd w:val="clear" w:color="auto" w:fill="auto"/>
            <w:vAlign w:val="center"/>
          </w:tcPr>
          <w:p w14:paraId="7DB854FB" w14:textId="77777777" w:rsidR="00C84B1F" w:rsidRPr="007B4D37" w:rsidRDefault="00C84B1F" w:rsidP="00C84B1F">
            <w:pPr>
              <w:pStyle w:val="TAC"/>
            </w:pPr>
            <w:r w:rsidRPr="007B4D37">
              <w:t>3</w:t>
            </w:r>
          </w:p>
        </w:tc>
        <w:tc>
          <w:tcPr>
            <w:tcW w:w="1530" w:type="dxa"/>
            <w:tcBorders>
              <w:left w:val="double" w:sz="4" w:space="0" w:color="auto"/>
            </w:tcBorders>
            <w:vAlign w:val="center"/>
          </w:tcPr>
          <w:p w14:paraId="23A11387" w14:textId="77777777" w:rsidR="00C84B1F" w:rsidRPr="00F6725D" w:rsidRDefault="00C84B1F" w:rsidP="00C84B1F">
            <w:pPr>
              <w:pStyle w:val="TAC"/>
              <w:rPr>
                <w:rFonts w:cs="Arial"/>
                <w:kern w:val="24"/>
                <w:szCs w:val="18"/>
              </w:rPr>
            </w:pPr>
            <w:r w:rsidRPr="00F6725D">
              <w:rPr>
                <w:rFonts w:cs="Arial"/>
                <w:kern w:val="24"/>
                <w:szCs w:val="18"/>
                <w:lang w:eastAsia="zh-CN"/>
              </w:rPr>
              <w:t>1</w:t>
            </w:r>
          </w:p>
        </w:tc>
        <w:tc>
          <w:tcPr>
            <w:tcW w:w="1350" w:type="dxa"/>
            <w:tcBorders>
              <w:left w:val="double" w:sz="4" w:space="0" w:color="auto"/>
            </w:tcBorders>
            <w:vAlign w:val="center"/>
          </w:tcPr>
          <w:p w14:paraId="7576DCB5" w14:textId="77777777" w:rsidR="00C84B1F" w:rsidRPr="00F6725D" w:rsidRDefault="00C84B1F" w:rsidP="00C84B1F">
            <w:pPr>
              <w:pStyle w:val="TAC"/>
              <w:rPr>
                <w:rFonts w:cs="Arial"/>
                <w:kern w:val="24"/>
                <w:szCs w:val="18"/>
              </w:rPr>
            </w:pPr>
            <w:r w:rsidRPr="00F6725D">
              <w:rPr>
                <w:rFonts w:cs="Arial"/>
                <w:kern w:val="24"/>
                <w:szCs w:val="18"/>
                <w:lang w:eastAsia="zh-CN"/>
              </w:rPr>
              <w:t>10</w:t>
            </w:r>
          </w:p>
        </w:tc>
        <w:tc>
          <w:tcPr>
            <w:tcW w:w="1980" w:type="dxa"/>
            <w:tcBorders>
              <w:left w:val="double" w:sz="4" w:space="0" w:color="auto"/>
            </w:tcBorders>
            <w:vAlign w:val="center"/>
          </w:tcPr>
          <w:p w14:paraId="6BFE1492" w14:textId="77777777" w:rsidR="00C84B1F" w:rsidRPr="00F6725D" w:rsidRDefault="00C84B1F" w:rsidP="00C84B1F">
            <w:pPr>
              <w:pStyle w:val="TAC"/>
              <w:rPr>
                <w:rFonts w:cs="Arial"/>
                <w:kern w:val="24"/>
                <w:szCs w:val="18"/>
              </w:rPr>
            </w:pPr>
            <w:r w:rsidRPr="00F6725D">
              <w:rPr>
                <w:rFonts w:cs="Arial"/>
                <w:kern w:val="24"/>
                <w:szCs w:val="18"/>
                <w:lang w:eastAsia="zh-CN"/>
              </w:rPr>
              <w:t>4</w:t>
            </w:r>
          </w:p>
        </w:tc>
        <w:tc>
          <w:tcPr>
            <w:tcW w:w="1440" w:type="dxa"/>
            <w:tcBorders>
              <w:left w:val="double" w:sz="4" w:space="0" w:color="auto"/>
            </w:tcBorders>
            <w:vAlign w:val="center"/>
          </w:tcPr>
          <w:p w14:paraId="0D6818F5" w14:textId="77777777" w:rsidR="00C84B1F" w:rsidRPr="00F6725D" w:rsidRDefault="00C84B1F" w:rsidP="00C84B1F">
            <w:pPr>
              <w:pStyle w:val="TAC"/>
              <w:rPr>
                <w:rFonts w:cs="Arial"/>
                <w:kern w:val="24"/>
                <w:szCs w:val="18"/>
              </w:rPr>
            </w:pPr>
            <w:r w:rsidRPr="00F6725D">
              <w:rPr>
                <w:rFonts w:cs="Arial"/>
                <w:kern w:val="24"/>
                <w:szCs w:val="18"/>
                <w:lang w:eastAsia="zh-CN"/>
              </w:rPr>
              <w:t>0</w:t>
            </w:r>
          </w:p>
        </w:tc>
        <w:tc>
          <w:tcPr>
            <w:tcW w:w="1478" w:type="dxa"/>
            <w:tcBorders>
              <w:left w:val="double" w:sz="4" w:space="0" w:color="auto"/>
            </w:tcBorders>
            <w:vAlign w:val="center"/>
          </w:tcPr>
          <w:p w14:paraId="6D92227A" w14:textId="77777777" w:rsidR="00C84B1F" w:rsidRPr="00F6725D" w:rsidRDefault="00C84B1F" w:rsidP="00C84B1F">
            <w:pPr>
              <w:pStyle w:val="TAC"/>
              <w:rPr>
                <w:rFonts w:cs="Arial"/>
                <w:kern w:val="24"/>
                <w:szCs w:val="18"/>
              </w:rPr>
            </w:pPr>
            <w:r w:rsidRPr="00F6725D">
              <w:rPr>
                <w:rFonts w:cs="Arial"/>
                <w:kern w:val="24"/>
                <w:szCs w:val="18"/>
                <w:lang w:eastAsia="zh-CN"/>
              </w:rPr>
              <w:t>{0, 6}</w:t>
            </w:r>
          </w:p>
        </w:tc>
      </w:tr>
      <w:tr w:rsidR="00C84B1F" w:rsidRPr="00F6725D" w14:paraId="7BF6BC16" w14:textId="77777777" w:rsidTr="00CC6760">
        <w:trPr>
          <w:cantSplit/>
          <w:jc w:val="center"/>
        </w:trPr>
        <w:tc>
          <w:tcPr>
            <w:tcW w:w="895" w:type="dxa"/>
            <w:tcBorders>
              <w:right w:val="double" w:sz="4" w:space="0" w:color="auto"/>
            </w:tcBorders>
            <w:shd w:val="clear" w:color="auto" w:fill="auto"/>
            <w:vAlign w:val="center"/>
          </w:tcPr>
          <w:p w14:paraId="61CB6E99" w14:textId="77777777" w:rsidR="00C84B1F" w:rsidRPr="007B4D37" w:rsidRDefault="00C84B1F" w:rsidP="00C84B1F">
            <w:pPr>
              <w:pStyle w:val="TAC"/>
            </w:pPr>
            <w:r w:rsidRPr="007B4D37">
              <w:t>4</w:t>
            </w:r>
          </w:p>
        </w:tc>
        <w:tc>
          <w:tcPr>
            <w:tcW w:w="1530" w:type="dxa"/>
            <w:tcBorders>
              <w:left w:val="double" w:sz="4" w:space="0" w:color="auto"/>
            </w:tcBorders>
            <w:vAlign w:val="center"/>
          </w:tcPr>
          <w:p w14:paraId="545EBFBE" w14:textId="77777777" w:rsidR="00C84B1F" w:rsidRPr="00F6725D" w:rsidRDefault="00C84B1F" w:rsidP="00C84B1F">
            <w:pPr>
              <w:pStyle w:val="TAC"/>
              <w:rPr>
                <w:rFonts w:cs="Arial"/>
                <w:kern w:val="24"/>
                <w:szCs w:val="18"/>
              </w:rPr>
            </w:pPr>
            <w:r w:rsidRPr="00F6725D">
              <w:rPr>
                <w:rFonts w:cs="Arial"/>
                <w:kern w:val="24"/>
                <w:szCs w:val="18"/>
              </w:rPr>
              <w:t>1</w:t>
            </w:r>
          </w:p>
        </w:tc>
        <w:tc>
          <w:tcPr>
            <w:tcW w:w="1350" w:type="dxa"/>
            <w:tcBorders>
              <w:left w:val="double" w:sz="4" w:space="0" w:color="auto"/>
            </w:tcBorders>
            <w:vAlign w:val="center"/>
          </w:tcPr>
          <w:p w14:paraId="51EEC5E5" w14:textId="77777777" w:rsidR="00C84B1F" w:rsidRPr="00F6725D" w:rsidRDefault="00C84B1F" w:rsidP="00C84B1F">
            <w:pPr>
              <w:pStyle w:val="TAC"/>
              <w:rPr>
                <w:rFonts w:cs="Arial"/>
                <w:kern w:val="24"/>
                <w:szCs w:val="18"/>
              </w:rPr>
            </w:pPr>
            <w:r w:rsidRPr="00F6725D">
              <w:rPr>
                <w:rFonts w:cs="Arial"/>
                <w:kern w:val="24"/>
                <w:szCs w:val="18"/>
              </w:rPr>
              <w:t>10</w:t>
            </w:r>
          </w:p>
        </w:tc>
        <w:tc>
          <w:tcPr>
            <w:tcW w:w="1980" w:type="dxa"/>
            <w:tcBorders>
              <w:left w:val="double" w:sz="4" w:space="0" w:color="auto"/>
            </w:tcBorders>
            <w:vAlign w:val="center"/>
          </w:tcPr>
          <w:p w14:paraId="502AD548" w14:textId="77777777" w:rsidR="00C84B1F" w:rsidRPr="00F6725D" w:rsidRDefault="00C84B1F" w:rsidP="00C84B1F">
            <w:pPr>
              <w:pStyle w:val="TAC"/>
              <w:rPr>
                <w:rFonts w:cs="Arial"/>
                <w:kern w:val="24"/>
                <w:szCs w:val="18"/>
              </w:rPr>
            </w:pPr>
            <w:r w:rsidRPr="00F6725D">
              <w:rPr>
                <w:rFonts w:cs="Arial"/>
                <w:kern w:val="24"/>
                <w:szCs w:val="18"/>
              </w:rPr>
              <w:t>4</w:t>
            </w:r>
          </w:p>
        </w:tc>
        <w:tc>
          <w:tcPr>
            <w:tcW w:w="1440" w:type="dxa"/>
            <w:tcBorders>
              <w:left w:val="double" w:sz="4" w:space="0" w:color="auto"/>
            </w:tcBorders>
            <w:vAlign w:val="center"/>
          </w:tcPr>
          <w:p w14:paraId="16450500" w14:textId="77777777" w:rsidR="00C84B1F" w:rsidRPr="00F6725D" w:rsidRDefault="00C84B1F" w:rsidP="00C84B1F">
            <w:pPr>
              <w:pStyle w:val="TAC"/>
              <w:rPr>
                <w:rFonts w:cs="Arial"/>
                <w:kern w:val="24"/>
                <w:szCs w:val="18"/>
              </w:rPr>
            </w:pPr>
            <w:r w:rsidRPr="00F6725D">
              <w:rPr>
                <w:rFonts w:cs="Arial"/>
                <w:kern w:val="24"/>
                <w:szCs w:val="18"/>
              </w:rPr>
              <w:t>0</w:t>
            </w:r>
          </w:p>
        </w:tc>
        <w:tc>
          <w:tcPr>
            <w:tcW w:w="1478" w:type="dxa"/>
            <w:tcBorders>
              <w:left w:val="double" w:sz="4" w:space="0" w:color="auto"/>
            </w:tcBorders>
            <w:vAlign w:val="center"/>
          </w:tcPr>
          <w:p w14:paraId="70DD7C4E" w14:textId="77777777" w:rsidR="00C84B1F" w:rsidRPr="00F6725D" w:rsidRDefault="00C84B1F" w:rsidP="00C84B1F">
            <w:pPr>
              <w:pStyle w:val="TAC"/>
              <w:rPr>
                <w:rFonts w:cs="Arial"/>
                <w:kern w:val="24"/>
                <w:szCs w:val="18"/>
              </w:rPr>
            </w:pPr>
            <w:r w:rsidRPr="00F6725D">
              <w:rPr>
                <w:rFonts w:cs="Arial"/>
                <w:kern w:val="24"/>
                <w:szCs w:val="18"/>
                <w:lang w:eastAsia="zh-CN"/>
              </w:rPr>
              <w:t>{0, 3, 6, 9}</w:t>
            </w:r>
          </w:p>
        </w:tc>
      </w:tr>
      <w:tr w:rsidR="00C84B1F" w:rsidRPr="00F6725D" w14:paraId="09793041" w14:textId="77777777" w:rsidTr="00CC6760">
        <w:trPr>
          <w:cantSplit/>
          <w:jc w:val="center"/>
        </w:trPr>
        <w:tc>
          <w:tcPr>
            <w:tcW w:w="895" w:type="dxa"/>
            <w:tcBorders>
              <w:right w:val="double" w:sz="4" w:space="0" w:color="auto"/>
            </w:tcBorders>
            <w:shd w:val="clear" w:color="auto" w:fill="auto"/>
            <w:vAlign w:val="center"/>
          </w:tcPr>
          <w:p w14:paraId="439A8CA8" w14:textId="77777777" w:rsidR="00C84B1F" w:rsidRPr="007B4D37" w:rsidRDefault="00C84B1F" w:rsidP="00C84B1F">
            <w:pPr>
              <w:pStyle w:val="TAC"/>
            </w:pPr>
            <w:r w:rsidRPr="007B4D37">
              <w:t>5</w:t>
            </w:r>
          </w:p>
        </w:tc>
        <w:tc>
          <w:tcPr>
            <w:tcW w:w="1530" w:type="dxa"/>
            <w:tcBorders>
              <w:left w:val="double" w:sz="4" w:space="0" w:color="auto"/>
            </w:tcBorders>
            <w:vAlign w:val="center"/>
          </w:tcPr>
          <w:p w14:paraId="1B12DBD4" w14:textId="77777777" w:rsidR="00C84B1F" w:rsidRPr="00F6725D" w:rsidRDefault="00C84B1F" w:rsidP="00C84B1F">
            <w:pPr>
              <w:pStyle w:val="TAC"/>
              <w:rPr>
                <w:rFonts w:cs="Arial"/>
                <w:kern w:val="24"/>
                <w:szCs w:val="18"/>
              </w:rPr>
            </w:pPr>
            <w:r w:rsidRPr="00F6725D">
              <w:rPr>
                <w:rFonts w:cs="Arial"/>
                <w:kern w:val="24"/>
                <w:szCs w:val="18"/>
              </w:rPr>
              <w:t>1</w:t>
            </w:r>
          </w:p>
        </w:tc>
        <w:tc>
          <w:tcPr>
            <w:tcW w:w="1350" w:type="dxa"/>
            <w:tcBorders>
              <w:left w:val="double" w:sz="4" w:space="0" w:color="auto"/>
            </w:tcBorders>
            <w:vAlign w:val="center"/>
          </w:tcPr>
          <w:p w14:paraId="3D8822D7" w14:textId="77777777" w:rsidR="00C84B1F" w:rsidRPr="00F6725D" w:rsidRDefault="00C84B1F" w:rsidP="00C84B1F">
            <w:pPr>
              <w:pStyle w:val="TAC"/>
              <w:rPr>
                <w:rFonts w:cs="Arial"/>
                <w:kern w:val="24"/>
                <w:szCs w:val="18"/>
              </w:rPr>
            </w:pPr>
            <w:r w:rsidRPr="00F6725D">
              <w:rPr>
                <w:rFonts w:cs="Arial"/>
                <w:kern w:val="24"/>
                <w:szCs w:val="18"/>
              </w:rPr>
              <w:t>10</w:t>
            </w:r>
          </w:p>
        </w:tc>
        <w:tc>
          <w:tcPr>
            <w:tcW w:w="1980" w:type="dxa"/>
            <w:tcBorders>
              <w:left w:val="double" w:sz="4" w:space="0" w:color="auto"/>
            </w:tcBorders>
            <w:vAlign w:val="center"/>
          </w:tcPr>
          <w:p w14:paraId="2AAD6F3E" w14:textId="77777777" w:rsidR="00C84B1F" w:rsidRPr="00F6725D" w:rsidRDefault="00C84B1F" w:rsidP="00C84B1F">
            <w:pPr>
              <w:pStyle w:val="TAC"/>
              <w:rPr>
                <w:rFonts w:cs="Arial"/>
                <w:kern w:val="24"/>
                <w:szCs w:val="18"/>
              </w:rPr>
            </w:pPr>
            <w:r w:rsidRPr="00F6725D">
              <w:rPr>
                <w:rFonts w:cs="Arial"/>
                <w:kern w:val="24"/>
                <w:szCs w:val="18"/>
              </w:rPr>
              <w:t>4</w:t>
            </w:r>
          </w:p>
        </w:tc>
        <w:tc>
          <w:tcPr>
            <w:tcW w:w="1440" w:type="dxa"/>
            <w:tcBorders>
              <w:left w:val="double" w:sz="4" w:space="0" w:color="auto"/>
            </w:tcBorders>
            <w:vAlign w:val="center"/>
          </w:tcPr>
          <w:p w14:paraId="5A916EE5" w14:textId="77777777" w:rsidR="00C84B1F" w:rsidRPr="00F6725D" w:rsidRDefault="00C84B1F" w:rsidP="00C84B1F">
            <w:pPr>
              <w:pStyle w:val="TAC"/>
              <w:rPr>
                <w:rFonts w:cs="Arial"/>
                <w:kern w:val="24"/>
                <w:szCs w:val="18"/>
              </w:rPr>
            </w:pPr>
            <w:r w:rsidRPr="00F6725D">
              <w:rPr>
                <w:rFonts w:cs="Arial"/>
                <w:kern w:val="24"/>
                <w:szCs w:val="18"/>
                <w:lang w:eastAsia="zh-CN"/>
              </w:rPr>
              <w:t>2</w:t>
            </w:r>
          </w:p>
        </w:tc>
        <w:tc>
          <w:tcPr>
            <w:tcW w:w="1478" w:type="dxa"/>
            <w:tcBorders>
              <w:left w:val="double" w:sz="4" w:space="0" w:color="auto"/>
            </w:tcBorders>
            <w:vAlign w:val="center"/>
          </w:tcPr>
          <w:p w14:paraId="18582B13" w14:textId="77777777" w:rsidR="00C84B1F" w:rsidRPr="00F6725D" w:rsidRDefault="00C84B1F" w:rsidP="00C84B1F">
            <w:pPr>
              <w:pStyle w:val="TAC"/>
              <w:rPr>
                <w:rFonts w:cs="Arial"/>
                <w:kern w:val="24"/>
                <w:szCs w:val="18"/>
              </w:rPr>
            </w:pPr>
            <w:r w:rsidRPr="00F6725D">
              <w:rPr>
                <w:rFonts w:cs="Arial"/>
                <w:kern w:val="24"/>
                <w:szCs w:val="18"/>
                <w:lang w:eastAsia="zh-CN"/>
              </w:rPr>
              <w:t>{0, 3, 6, 9}</w:t>
            </w:r>
          </w:p>
        </w:tc>
      </w:tr>
      <w:tr w:rsidR="00C84B1F" w:rsidRPr="007B4D37" w14:paraId="510AF1F4" w14:textId="77777777" w:rsidTr="00CC6760">
        <w:trPr>
          <w:cantSplit/>
          <w:jc w:val="center"/>
        </w:trPr>
        <w:tc>
          <w:tcPr>
            <w:tcW w:w="895" w:type="dxa"/>
            <w:tcBorders>
              <w:right w:val="double" w:sz="4" w:space="0" w:color="auto"/>
            </w:tcBorders>
            <w:shd w:val="clear" w:color="auto" w:fill="auto"/>
            <w:vAlign w:val="center"/>
          </w:tcPr>
          <w:p w14:paraId="093CD182" w14:textId="77777777" w:rsidR="00C84B1F" w:rsidRPr="007B4D37" w:rsidRDefault="00C84B1F" w:rsidP="00C84B1F">
            <w:pPr>
              <w:pStyle w:val="TAC"/>
            </w:pPr>
            <w:r w:rsidRPr="007B4D37">
              <w:t>6</w:t>
            </w:r>
          </w:p>
        </w:tc>
        <w:tc>
          <w:tcPr>
            <w:tcW w:w="1530" w:type="dxa"/>
            <w:tcBorders>
              <w:left w:val="double" w:sz="4" w:space="0" w:color="auto"/>
            </w:tcBorders>
            <w:vAlign w:val="center"/>
          </w:tcPr>
          <w:p w14:paraId="7D3E1BEC" w14:textId="77777777" w:rsidR="00C84B1F" w:rsidRPr="007B4D37" w:rsidRDefault="00C84B1F" w:rsidP="00C84B1F">
            <w:pPr>
              <w:pStyle w:val="TAC"/>
              <w:rPr>
                <w:rFonts w:cs="Arial"/>
                <w:kern w:val="24"/>
                <w:szCs w:val="18"/>
              </w:rPr>
            </w:pPr>
            <w:r w:rsidRPr="007B4D37">
              <w:rPr>
                <w:rFonts w:cs="Arial"/>
                <w:kern w:val="24"/>
                <w:szCs w:val="18"/>
                <w:lang w:eastAsia="zh-CN"/>
              </w:rPr>
              <w:t>1</w:t>
            </w:r>
          </w:p>
        </w:tc>
        <w:tc>
          <w:tcPr>
            <w:tcW w:w="1350" w:type="dxa"/>
            <w:tcBorders>
              <w:left w:val="double" w:sz="4" w:space="0" w:color="auto"/>
            </w:tcBorders>
            <w:vAlign w:val="center"/>
          </w:tcPr>
          <w:p w14:paraId="52C239AC" w14:textId="77777777" w:rsidR="00C84B1F" w:rsidRPr="007B4D37" w:rsidRDefault="00C84B1F" w:rsidP="00C84B1F">
            <w:pPr>
              <w:pStyle w:val="TAC"/>
              <w:rPr>
                <w:rFonts w:cs="Arial"/>
                <w:kern w:val="24"/>
                <w:szCs w:val="18"/>
              </w:rPr>
            </w:pPr>
            <w:r w:rsidRPr="007B4D37">
              <w:rPr>
                <w:rFonts w:cs="Arial"/>
                <w:kern w:val="24"/>
                <w:szCs w:val="18"/>
                <w:lang w:eastAsia="zh-CN"/>
              </w:rPr>
              <w:t>1</w:t>
            </w:r>
            <w:r w:rsidRPr="007B4D37">
              <w:rPr>
                <w:rFonts w:cs="Arial"/>
                <w:kern w:val="24"/>
                <w:szCs w:val="18"/>
              </w:rPr>
              <w:t>0</w:t>
            </w:r>
          </w:p>
        </w:tc>
        <w:tc>
          <w:tcPr>
            <w:tcW w:w="1980" w:type="dxa"/>
            <w:tcBorders>
              <w:left w:val="double" w:sz="4" w:space="0" w:color="auto"/>
            </w:tcBorders>
            <w:vAlign w:val="center"/>
          </w:tcPr>
          <w:p w14:paraId="002B6EF4" w14:textId="77777777" w:rsidR="00C84B1F" w:rsidRPr="007B4D37" w:rsidRDefault="00C84B1F" w:rsidP="00C84B1F">
            <w:pPr>
              <w:pStyle w:val="TAC"/>
              <w:rPr>
                <w:rFonts w:cs="Arial"/>
                <w:kern w:val="24"/>
                <w:szCs w:val="18"/>
              </w:rPr>
            </w:pPr>
            <w:r w:rsidRPr="007B4D37">
              <w:rPr>
                <w:rFonts w:cs="Arial"/>
                <w:kern w:val="24"/>
                <w:szCs w:val="18"/>
              </w:rPr>
              <w:t>4</w:t>
            </w:r>
          </w:p>
        </w:tc>
        <w:tc>
          <w:tcPr>
            <w:tcW w:w="1440" w:type="dxa"/>
            <w:tcBorders>
              <w:left w:val="double" w:sz="4" w:space="0" w:color="auto"/>
            </w:tcBorders>
            <w:vAlign w:val="center"/>
          </w:tcPr>
          <w:p w14:paraId="1D4C3699" w14:textId="77777777" w:rsidR="00C84B1F" w:rsidRPr="007B4D37" w:rsidRDefault="00C84B1F" w:rsidP="00C84B1F">
            <w:pPr>
              <w:pStyle w:val="TAC"/>
              <w:rPr>
                <w:rFonts w:cs="Arial"/>
                <w:kern w:val="24"/>
                <w:szCs w:val="18"/>
              </w:rPr>
            </w:pPr>
            <w:r w:rsidRPr="007B4D37">
              <w:rPr>
                <w:rFonts w:cs="Arial"/>
                <w:kern w:val="24"/>
                <w:szCs w:val="18"/>
                <w:lang w:eastAsia="zh-CN"/>
              </w:rPr>
              <w:t>4</w:t>
            </w:r>
          </w:p>
        </w:tc>
        <w:tc>
          <w:tcPr>
            <w:tcW w:w="1478" w:type="dxa"/>
            <w:tcBorders>
              <w:left w:val="double" w:sz="4" w:space="0" w:color="auto"/>
            </w:tcBorders>
            <w:vAlign w:val="center"/>
          </w:tcPr>
          <w:p w14:paraId="0FD748A7" w14:textId="77777777" w:rsidR="00C84B1F" w:rsidRPr="007B4D37" w:rsidRDefault="00C84B1F" w:rsidP="00C84B1F">
            <w:pPr>
              <w:pStyle w:val="TAC"/>
              <w:rPr>
                <w:rFonts w:cs="Arial"/>
                <w:kern w:val="24"/>
                <w:szCs w:val="18"/>
              </w:rPr>
            </w:pPr>
            <w:r w:rsidRPr="007B4D37">
              <w:rPr>
                <w:rFonts w:cs="Arial"/>
                <w:kern w:val="24"/>
                <w:szCs w:val="18"/>
                <w:lang w:eastAsia="zh-CN"/>
              </w:rPr>
              <w:t>{0, 3, 6, 9}</w:t>
            </w:r>
          </w:p>
        </w:tc>
      </w:tr>
      <w:tr w:rsidR="00C84B1F" w:rsidRPr="00F6725D" w14:paraId="390C8C16" w14:textId="77777777" w:rsidTr="00CC6760">
        <w:trPr>
          <w:cantSplit/>
          <w:jc w:val="center"/>
        </w:trPr>
        <w:tc>
          <w:tcPr>
            <w:tcW w:w="895" w:type="dxa"/>
            <w:tcBorders>
              <w:right w:val="double" w:sz="4" w:space="0" w:color="auto"/>
            </w:tcBorders>
            <w:shd w:val="clear" w:color="auto" w:fill="auto"/>
            <w:vAlign w:val="center"/>
          </w:tcPr>
          <w:p w14:paraId="2BF0FBD4" w14:textId="77777777" w:rsidR="00C84B1F" w:rsidRPr="007B4D37" w:rsidRDefault="00C84B1F" w:rsidP="00C84B1F">
            <w:pPr>
              <w:pStyle w:val="TAC"/>
            </w:pPr>
            <w:r w:rsidRPr="007B4D37">
              <w:t>7</w:t>
            </w:r>
          </w:p>
        </w:tc>
        <w:tc>
          <w:tcPr>
            <w:tcW w:w="1530" w:type="dxa"/>
            <w:tcBorders>
              <w:left w:val="double" w:sz="4" w:space="0" w:color="auto"/>
            </w:tcBorders>
            <w:vAlign w:val="center"/>
          </w:tcPr>
          <w:p w14:paraId="56F9B3DA" w14:textId="77777777" w:rsidR="00C84B1F" w:rsidRPr="00F6725D" w:rsidRDefault="00C84B1F" w:rsidP="00C84B1F">
            <w:pPr>
              <w:pStyle w:val="TAC"/>
              <w:rPr>
                <w:rFonts w:cs="Arial"/>
                <w:kern w:val="24"/>
                <w:szCs w:val="18"/>
              </w:rPr>
            </w:pPr>
            <w:r w:rsidRPr="00F6725D">
              <w:rPr>
                <w:rFonts w:cs="Arial"/>
                <w:kern w:val="24"/>
                <w:szCs w:val="18"/>
                <w:lang w:eastAsia="zh-CN"/>
              </w:rPr>
              <w:t>1</w:t>
            </w:r>
          </w:p>
        </w:tc>
        <w:tc>
          <w:tcPr>
            <w:tcW w:w="1350" w:type="dxa"/>
            <w:tcBorders>
              <w:left w:val="double" w:sz="4" w:space="0" w:color="auto"/>
            </w:tcBorders>
            <w:vAlign w:val="center"/>
          </w:tcPr>
          <w:p w14:paraId="4475A91B" w14:textId="77777777" w:rsidR="00C84B1F" w:rsidRPr="00F6725D" w:rsidRDefault="00C84B1F" w:rsidP="00C84B1F">
            <w:pPr>
              <w:pStyle w:val="TAC"/>
              <w:rPr>
                <w:rFonts w:cs="Arial"/>
                <w:kern w:val="24"/>
                <w:szCs w:val="18"/>
              </w:rPr>
            </w:pPr>
            <w:r w:rsidRPr="00F6725D">
              <w:rPr>
                <w:rFonts w:cs="Arial"/>
                <w:kern w:val="24"/>
                <w:szCs w:val="18"/>
                <w:lang w:eastAsia="zh-CN"/>
              </w:rPr>
              <w:t>4</w:t>
            </w:r>
          </w:p>
        </w:tc>
        <w:tc>
          <w:tcPr>
            <w:tcW w:w="1980" w:type="dxa"/>
            <w:tcBorders>
              <w:left w:val="double" w:sz="4" w:space="0" w:color="auto"/>
            </w:tcBorders>
            <w:vAlign w:val="center"/>
          </w:tcPr>
          <w:p w14:paraId="70E554C3" w14:textId="77777777" w:rsidR="00C84B1F" w:rsidRPr="00F6725D" w:rsidRDefault="00C84B1F" w:rsidP="00C84B1F">
            <w:pPr>
              <w:pStyle w:val="TAC"/>
              <w:rPr>
                <w:rFonts w:cs="Arial"/>
                <w:kern w:val="24"/>
                <w:szCs w:val="18"/>
              </w:rPr>
            </w:pPr>
            <w:r w:rsidRPr="00F6725D">
              <w:rPr>
                <w:rFonts w:cs="Arial"/>
                <w:kern w:val="24"/>
                <w:szCs w:val="18"/>
                <w:lang w:eastAsia="zh-CN"/>
              </w:rPr>
              <w:t>10</w:t>
            </w:r>
          </w:p>
        </w:tc>
        <w:tc>
          <w:tcPr>
            <w:tcW w:w="1440" w:type="dxa"/>
            <w:tcBorders>
              <w:left w:val="double" w:sz="4" w:space="0" w:color="auto"/>
            </w:tcBorders>
            <w:vAlign w:val="center"/>
          </w:tcPr>
          <w:p w14:paraId="28F1A285" w14:textId="77777777" w:rsidR="00C84B1F" w:rsidRPr="00F6725D" w:rsidRDefault="00C84B1F" w:rsidP="00C84B1F">
            <w:pPr>
              <w:pStyle w:val="TAC"/>
              <w:rPr>
                <w:rFonts w:cs="Arial"/>
                <w:kern w:val="24"/>
                <w:szCs w:val="18"/>
              </w:rPr>
            </w:pPr>
            <w:r w:rsidRPr="00F6725D">
              <w:rPr>
                <w:rFonts w:cs="Arial"/>
                <w:kern w:val="24"/>
                <w:szCs w:val="18"/>
                <w:lang w:eastAsia="zh-CN"/>
              </w:rPr>
              <w:t>0</w:t>
            </w:r>
          </w:p>
        </w:tc>
        <w:tc>
          <w:tcPr>
            <w:tcW w:w="1478" w:type="dxa"/>
            <w:tcBorders>
              <w:left w:val="double" w:sz="4" w:space="0" w:color="auto"/>
            </w:tcBorders>
            <w:vAlign w:val="center"/>
          </w:tcPr>
          <w:p w14:paraId="58F48E86" w14:textId="77777777" w:rsidR="00C84B1F" w:rsidRPr="00F6725D" w:rsidRDefault="00C84B1F" w:rsidP="00C84B1F">
            <w:pPr>
              <w:pStyle w:val="TAC"/>
              <w:rPr>
                <w:rFonts w:cs="Arial"/>
                <w:kern w:val="24"/>
                <w:szCs w:val="18"/>
              </w:rPr>
            </w:pPr>
            <w:r w:rsidRPr="00F6725D">
              <w:rPr>
                <w:rFonts w:cs="Arial"/>
                <w:kern w:val="24"/>
                <w:szCs w:val="18"/>
                <w:lang w:eastAsia="zh-CN"/>
              </w:rPr>
              <w:t>{0, 6}</w:t>
            </w:r>
          </w:p>
        </w:tc>
      </w:tr>
      <w:tr w:rsidR="00C84B1F" w:rsidRPr="00F6725D" w14:paraId="118B508D" w14:textId="77777777" w:rsidTr="00CC6760">
        <w:trPr>
          <w:cantSplit/>
          <w:jc w:val="center"/>
        </w:trPr>
        <w:tc>
          <w:tcPr>
            <w:tcW w:w="895" w:type="dxa"/>
            <w:tcBorders>
              <w:right w:val="double" w:sz="4" w:space="0" w:color="auto"/>
            </w:tcBorders>
            <w:shd w:val="clear" w:color="auto" w:fill="auto"/>
            <w:vAlign w:val="center"/>
          </w:tcPr>
          <w:p w14:paraId="316706ED" w14:textId="77777777" w:rsidR="00C84B1F" w:rsidRPr="007B4D37" w:rsidRDefault="00C84B1F" w:rsidP="00C84B1F">
            <w:pPr>
              <w:pStyle w:val="TAC"/>
            </w:pPr>
            <w:r w:rsidRPr="007B4D37">
              <w:t>8</w:t>
            </w:r>
          </w:p>
        </w:tc>
        <w:tc>
          <w:tcPr>
            <w:tcW w:w="1530" w:type="dxa"/>
            <w:tcBorders>
              <w:left w:val="double" w:sz="4" w:space="0" w:color="auto"/>
            </w:tcBorders>
            <w:vAlign w:val="center"/>
          </w:tcPr>
          <w:p w14:paraId="58819141" w14:textId="77777777" w:rsidR="00C84B1F" w:rsidRPr="00F6725D" w:rsidRDefault="00C84B1F" w:rsidP="00C84B1F">
            <w:pPr>
              <w:pStyle w:val="TAC"/>
              <w:rPr>
                <w:rFonts w:cs="Arial"/>
                <w:kern w:val="24"/>
                <w:szCs w:val="18"/>
              </w:rPr>
            </w:pPr>
            <w:r w:rsidRPr="00F6725D">
              <w:rPr>
                <w:rFonts w:cs="Arial"/>
                <w:kern w:val="24"/>
                <w:szCs w:val="18"/>
                <w:lang w:eastAsia="zh-CN"/>
              </w:rPr>
              <w:t>1</w:t>
            </w:r>
          </w:p>
        </w:tc>
        <w:tc>
          <w:tcPr>
            <w:tcW w:w="1350" w:type="dxa"/>
            <w:tcBorders>
              <w:left w:val="double" w:sz="4" w:space="0" w:color="auto"/>
            </w:tcBorders>
            <w:vAlign w:val="center"/>
          </w:tcPr>
          <w:p w14:paraId="7DAE5EAC" w14:textId="77777777" w:rsidR="00C84B1F" w:rsidRPr="00F6725D" w:rsidRDefault="00C84B1F" w:rsidP="00C84B1F">
            <w:pPr>
              <w:pStyle w:val="TAC"/>
              <w:rPr>
                <w:rFonts w:cs="Arial"/>
                <w:kern w:val="24"/>
                <w:szCs w:val="18"/>
              </w:rPr>
            </w:pPr>
            <w:r w:rsidRPr="00F6725D">
              <w:rPr>
                <w:rFonts w:cs="Arial"/>
                <w:kern w:val="24"/>
                <w:szCs w:val="18"/>
                <w:lang w:eastAsia="zh-CN"/>
              </w:rPr>
              <w:t>4</w:t>
            </w:r>
          </w:p>
        </w:tc>
        <w:tc>
          <w:tcPr>
            <w:tcW w:w="1980" w:type="dxa"/>
            <w:tcBorders>
              <w:left w:val="double" w:sz="4" w:space="0" w:color="auto"/>
            </w:tcBorders>
            <w:vAlign w:val="center"/>
          </w:tcPr>
          <w:p w14:paraId="2572FA8D" w14:textId="77777777" w:rsidR="00C84B1F" w:rsidRPr="00F6725D" w:rsidRDefault="00C84B1F" w:rsidP="00C84B1F">
            <w:pPr>
              <w:pStyle w:val="TAC"/>
              <w:rPr>
                <w:rFonts w:cs="Arial"/>
                <w:kern w:val="24"/>
                <w:szCs w:val="18"/>
              </w:rPr>
            </w:pPr>
            <w:r w:rsidRPr="00F6725D">
              <w:rPr>
                <w:rFonts w:cs="Arial"/>
                <w:kern w:val="24"/>
                <w:szCs w:val="18"/>
                <w:lang w:eastAsia="zh-CN"/>
              </w:rPr>
              <w:t>10</w:t>
            </w:r>
          </w:p>
        </w:tc>
        <w:tc>
          <w:tcPr>
            <w:tcW w:w="1440" w:type="dxa"/>
            <w:tcBorders>
              <w:left w:val="double" w:sz="4" w:space="0" w:color="auto"/>
            </w:tcBorders>
            <w:vAlign w:val="center"/>
          </w:tcPr>
          <w:p w14:paraId="4702B5AF" w14:textId="77777777" w:rsidR="00C84B1F" w:rsidRPr="00F6725D" w:rsidRDefault="00C84B1F" w:rsidP="00C84B1F">
            <w:pPr>
              <w:pStyle w:val="TAC"/>
              <w:rPr>
                <w:rFonts w:cs="Arial"/>
                <w:kern w:val="24"/>
                <w:szCs w:val="18"/>
              </w:rPr>
            </w:pPr>
            <w:r w:rsidRPr="00F6725D">
              <w:rPr>
                <w:rFonts w:cs="Arial"/>
                <w:kern w:val="24"/>
                <w:szCs w:val="18"/>
              </w:rPr>
              <w:t>0</w:t>
            </w:r>
          </w:p>
        </w:tc>
        <w:tc>
          <w:tcPr>
            <w:tcW w:w="1478" w:type="dxa"/>
            <w:tcBorders>
              <w:left w:val="double" w:sz="4" w:space="0" w:color="auto"/>
            </w:tcBorders>
            <w:vAlign w:val="center"/>
          </w:tcPr>
          <w:p w14:paraId="4E00D8D5" w14:textId="77777777" w:rsidR="00C84B1F" w:rsidRPr="00F6725D" w:rsidRDefault="00C84B1F" w:rsidP="00C84B1F">
            <w:pPr>
              <w:pStyle w:val="TAC"/>
              <w:rPr>
                <w:rFonts w:cs="Arial"/>
                <w:kern w:val="24"/>
                <w:szCs w:val="18"/>
              </w:rPr>
            </w:pPr>
            <w:r w:rsidRPr="00F6725D">
              <w:rPr>
                <w:rFonts w:cs="Arial"/>
                <w:kern w:val="24"/>
                <w:szCs w:val="18"/>
                <w:lang w:eastAsia="zh-CN"/>
              </w:rPr>
              <w:t>{0, 3, 6, 9}</w:t>
            </w:r>
          </w:p>
        </w:tc>
      </w:tr>
      <w:tr w:rsidR="00C84B1F" w:rsidRPr="00F6725D" w14:paraId="7C0CC128" w14:textId="77777777" w:rsidTr="00CC6760">
        <w:trPr>
          <w:cantSplit/>
          <w:jc w:val="center"/>
        </w:trPr>
        <w:tc>
          <w:tcPr>
            <w:tcW w:w="895" w:type="dxa"/>
            <w:tcBorders>
              <w:right w:val="double" w:sz="4" w:space="0" w:color="auto"/>
            </w:tcBorders>
            <w:shd w:val="clear" w:color="auto" w:fill="auto"/>
            <w:vAlign w:val="center"/>
          </w:tcPr>
          <w:p w14:paraId="289DFDA7" w14:textId="77777777" w:rsidR="00C84B1F" w:rsidRPr="007B4D37" w:rsidRDefault="00C84B1F" w:rsidP="00C84B1F">
            <w:pPr>
              <w:pStyle w:val="TAC"/>
            </w:pPr>
            <w:r w:rsidRPr="007B4D37">
              <w:t>9</w:t>
            </w:r>
          </w:p>
        </w:tc>
        <w:tc>
          <w:tcPr>
            <w:tcW w:w="1530" w:type="dxa"/>
            <w:tcBorders>
              <w:left w:val="double" w:sz="4" w:space="0" w:color="auto"/>
            </w:tcBorders>
            <w:vAlign w:val="center"/>
          </w:tcPr>
          <w:p w14:paraId="5018ADA2" w14:textId="77777777" w:rsidR="00C84B1F" w:rsidRPr="00F6725D" w:rsidRDefault="00C84B1F" w:rsidP="00C84B1F">
            <w:pPr>
              <w:pStyle w:val="TAC"/>
              <w:rPr>
                <w:rFonts w:cs="Arial"/>
                <w:kern w:val="24"/>
                <w:szCs w:val="18"/>
              </w:rPr>
            </w:pPr>
            <w:r w:rsidRPr="00F6725D">
              <w:rPr>
                <w:rFonts w:cs="Arial"/>
                <w:kern w:val="24"/>
                <w:szCs w:val="18"/>
              </w:rPr>
              <w:t>1</w:t>
            </w:r>
          </w:p>
        </w:tc>
        <w:tc>
          <w:tcPr>
            <w:tcW w:w="1350" w:type="dxa"/>
            <w:tcBorders>
              <w:left w:val="double" w:sz="4" w:space="0" w:color="auto"/>
            </w:tcBorders>
            <w:vAlign w:val="center"/>
          </w:tcPr>
          <w:p w14:paraId="5DCA0202" w14:textId="77777777" w:rsidR="00C84B1F" w:rsidRPr="00F6725D" w:rsidRDefault="00C84B1F" w:rsidP="00C84B1F">
            <w:pPr>
              <w:pStyle w:val="TAC"/>
              <w:rPr>
                <w:rFonts w:cs="Arial"/>
                <w:kern w:val="24"/>
                <w:szCs w:val="18"/>
              </w:rPr>
            </w:pPr>
            <w:r w:rsidRPr="00F6725D">
              <w:rPr>
                <w:rFonts w:cs="Arial"/>
                <w:kern w:val="24"/>
                <w:szCs w:val="18"/>
              </w:rPr>
              <w:t>4</w:t>
            </w:r>
          </w:p>
        </w:tc>
        <w:tc>
          <w:tcPr>
            <w:tcW w:w="1980" w:type="dxa"/>
            <w:tcBorders>
              <w:left w:val="double" w:sz="4" w:space="0" w:color="auto"/>
            </w:tcBorders>
            <w:vAlign w:val="center"/>
          </w:tcPr>
          <w:p w14:paraId="29BBDE9E" w14:textId="77777777" w:rsidR="00C84B1F" w:rsidRPr="00F6725D" w:rsidRDefault="00C84B1F" w:rsidP="00C84B1F">
            <w:pPr>
              <w:pStyle w:val="TAC"/>
              <w:rPr>
                <w:rFonts w:cs="Arial"/>
                <w:kern w:val="24"/>
                <w:szCs w:val="18"/>
              </w:rPr>
            </w:pPr>
            <w:r w:rsidRPr="00F6725D">
              <w:rPr>
                <w:rFonts w:cs="Arial"/>
                <w:kern w:val="24"/>
                <w:szCs w:val="18"/>
              </w:rPr>
              <w:t>10</w:t>
            </w:r>
          </w:p>
        </w:tc>
        <w:tc>
          <w:tcPr>
            <w:tcW w:w="1440" w:type="dxa"/>
            <w:tcBorders>
              <w:left w:val="double" w:sz="4" w:space="0" w:color="auto"/>
            </w:tcBorders>
            <w:vAlign w:val="center"/>
          </w:tcPr>
          <w:p w14:paraId="27582FB6" w14:textId="77777777" w:rsidR="00C84B1F" w:rsidRPr="00F6725D" w:rsidRDefault="00C84B1F" w:rsidP="00C84B1F">
            <w:pPr>
              <w:pStyle w:val="TAC"/>
              <w:rPr>
                <w:rFonts w:cs="Arial"/>
                <w:kern w:val="24"/>
                <w:szCs w:val="18"/>
              </w:rPr>
            </w:pPr>
            <w:r w:rsidRPr="00F6725D">
              <w:rPr>
                <w:rFonts w:cs="Arial"/>
                <w:kern w:val="24"/>
                <w:szCs w:val="18"/>
                <w:lang w:eastAsia="zh-CN"/>
              </w:rPr>
              <w:t>2</w:t>
            </w:r>
          </w:p>
        </w:tc>
        <w:tc>
          <w:tcPr>
            <w:tcW w:w="1478" w:type="dxa"/>
            <w:tcBorders>
              <w:left w:val="double" w:sz="4" w:space="0" w:color="auto"/>
            </w:tcBorders>
            <w:vAlign w:val="center"/>
          </w:tcPr>
          <w:p w14:paraId="7D2B2A90" w14:textId="77777777" w:rsidR="00C84B1F" w:rsidRPr="00F6725D" w:rsidRDefault="00C84B1F" w:rsidP="00C84B1F">
            <w:pPr>
              <w:pStyle w:val="TAC"/>
              <w:rPr>
                <w:rFonts w:cs="Arial"/>
                <w:kern w:val="24"/>
                <w:szCs w:val="18"/>
              </w:rPr>
            </w:pPr>
            <w:r w:rsidRPr="00F6725D">
              <w:rPr>
                <w:rFonts w:cs="Arial"/>
                <w:kern w:val="24"/>
                <w:szCs w:val="18"/>
                <w:lang w:eastAsia="zh-CN"/>
              </w:rPr>
              <w:t>{0, 3, 6, 9}</w:t>
            </w:r>
          </w:p>
        </w:tc>
      </w:tr>
      <w:tr w:rsidR="00C84B1F" w:rsidRPr="007B4D37" w14:paraId="7F932C41" w14:textId="77777777" w:rsidTr="00CC6760">
        <w:trPr>
          <w:cantSplit/>
          <w:jc w:val="center"/>
        </w:trPr>
        <w:tc>
          <w:tcPr>
            <w:tcW w:w="895" w:type="dxa"/>
            <w:tcBorders>
              <w:right w:val="double" w:sz="4" w:space="0" w:color="auto"/>
            </w:tcBorders>
            <w:shd w:val="clear" w:color="auto" w:fill="auto"/>
            <w:vAlign w:val="center"/>
          </w:tcPr>
          <w:p w14:paraId="105B1CA3" w14:textId="77777777" w:rsidR="00C84B1F" w:rsidRPr="007B4D37" w:rsidRDefault="00C84B1F" w:rsidP="00C84B1F">
            <w:pPr>
              <w:pStyle w:val="TAC"/>
            </w:pPr>
            <w:r w:rsidRPr="007B4D37">
              <w:t>10</w:t>
            </w:r>
          </w:p>
        </w:tc>
        <w:tc>
          <w:tcPr>
            <w:tcW w:w="1530" w:type="dxa"/>
            <w:tcBorders>
              <w:left w:val="double" w:sz="4" w:space="0" w:color="auto"/>
            </w:tcBorders>
            <w:vAlign w:val="center"/>
          </w:tcPr>
          <w:p w14:paraId="12664B7F" w14:textId="77777777" w:rsidR="00C84B1F" w:rsidRPr="007B4D37" w:rsidRDefault="00C84B1F" w:rsidP="00C84B1F">
            <w:pPr>
              <w:pStyle w:val="TAC"/>
              <w:rPr>
                <w:rFonts w:cs="Arial"/>
                <w:kern w:val="24"/>
                <w:szCs w:val="18"/>
              </w:rPr>
            </w:pPr>
            <w:r w:rsidRPr="007B4D37">
              <w:rPr>
                <w:rFonts w:cs="Arial"/>
                <w:kern w:val="24"/>
                <w:szCs w:val="18"/>
              </w:rPr>
              <w:t>1</w:t>
            </w:r>
          </w:p>
        </w:tc>
        <w:tc>
          <w:tcPr>
            <w:tcW w:w="1350" w:type="dxa"/>
            <w:tcBorders>
              <w:left w:val="double" w:sz="4" w:space="0" w:color="auto"/>
            </w:tcBorders>
            <w:vAlign w:val="center"/>
          </w:tcPr>
          <w:p w14:paraId="796AF60A" w14:textId="77777777" w:rsidR="00C84B1F" w:rsidRPr="007B4D37" w:rsidRDefault="00C84B1F" w:rsidP="00C84B1F">
            <w:pPr>
              <w:pStyle w:val="TAC"/>
              <w:rPr>
                <w:rFonts w:cs="Arial"/>
                <w:kern w:val="24"/>
                <w:szCs w:val="18"/>
              </w:rPr>
            </w:pPr>
            <w:r w:rsidRPr="007B4D37">
              <w:rPr>
                <w:rFonts w:cs="Arial"/>
                <w:kern w:val="24"/>
                <w:szCs w:val="18"/>
              </w:rPr>
              <w:t>4</w:t>
            </w:r>
          </w:p>
        </w:tc>
        <w:tc>
          <w:tcPr>
            <w:tcW w:w="1980" w:type="dxa"/>
            <w:tcBorders>
              <w:left w:val="double" w:sz="4" w:space="0" w:color="auto"/>
            </w:tcBorders>
            <w:vAlign w:val="center"/>
          </w:tcPr>
          <w:p w14:paraId="176DD299" w14:textId="77777777" w:rsidR="00C84B1F" w:rsidRPr="007B4D37" w:rsidRDefault="00C84B1F" w:rsidP="00C84B1F">
            <w:pPr>
              <w:pStyle w:val="TAC"/>
              <w:rPr>
                <w:rFonts w:cs="Arial"/>
                <w:kern w:val="24"/>
                <w:szCs w:val="18"/>
              </w:rPr>
            </w:pPr>
            <w:r w:rsidRPr="007B4D37">
              <w:rPr>
                <w:rFonts w:cs="Arial"/>
                <w:kern w:val="24"/>
                <w:szCs w:val="18"/>
              </w:rPr>
              <w:t>10</w:t>
            </w:r>
          </w:p>
        </w:tc>
        <w:tc>
          <w:tcPr>
            <w:tcW w:w="1440" w:type="dxa"/>
            <w:tcBorders>
              <w:left w:val="double" w:sz="4" w:space="0" w:color="auto"/>
            </w:tcBorders>
            <w:vAlign w:val="center"/>
          </w:tcPr>
          <w:p w14:paraId="6B34FFE3" w14:textId="77777777" w:rsidR="00C84B1F" w:rsidRPr="007B4D37" w:rsidRDefault="00C84B1F" w:rsidP="00C84B1F">
            <w:pPr>
              <w:pStyle w:val="TAC"/>
              <w:rPr>
                <w:rFonts w:cs="Arial"/>
                <w:kern w:val="24"/>
                <w:szCs w:val="18"/>
              </w:rPr>
            </w:pPr>
            <w:r w:rsidRPr="007B4D37">
              <w:rPr>
                <w:rFonts w:cs="Arial"/>
                <w:kern w:val="24"/>
                <w:szCs w:val="18"/>
                <w:lang w:eastAsia="zh-CN"/>
              </w:rPr>
              <w:t>4</w:t>
            </w:r>
          </w:p>
        </w:tc>
        <w:tc>
          <w:tcPr>
            <w:tcW w:w="1478" w:type="dxa"/>
            <w:tcBorders>
              <w:left w:val="double" w:sz="4" w:space="0" w:color="auto"/>
            </w:tcBorders>
            <w:vAlign w:val="center"/>
          </w:tcPr>
          <w:p w14:paraId="6B498C2B" w14:textId="77777777" w:rsidR="00C84B1F" w:rsidRPr="007B4D37" w:rsidRDefault="00C84B1F" w:rsidP="00C84B1F">
            <w:pPr>
              <w:pStyle w:val="TAC"/>
              <w:rPr>
                <w:rFonts w:cs="Arial"/>
                <w:kern w:val="24"/>
                <w:szCs w:val="18"/>
              </w:rPr>
            </w:pPr>
            <w:r w:rsidRPr="007B4D37">
              <w:rPr>
                <w:rFonts w:cs="Arial"/>
                <w:kern w:val="24"/>
                <w:szCs w:val="18"/>
                <w:lang w:eastAsia="zh-CN"/>
              </w:rPr>
              <w:t>{0, 3, 6, 9}</w:t>
            </w:r>
          </w:p>
        </w:tc>
      </w:tr>
      <w:tr w:rsidR="00C84B1F" w:rsidRPr="00F6725D" w14:paraId="692EB2B4" w14:textId="77777777" w:rsidTr="00CC6760">
        <w:trPr>
          <w:cantSplit/>
          <w:jc w:val="center"/>
        </w:trPr>
        <w:tc>
          <w:tcPr>
            <w:tcW w:w="895" w:type="dxa"/>
            <w:tcBorders>
              <w:right w:val="double" w:sz="4" w:space="0" w:color="auto"/>
            </w:tcBorders>
            <w:shd w:val="clear" w:color="auto" w:fill="auto"/>
            <w:vAlign w:val="center"/>
          </w:tcPr>
          <w:p w14:paraId="4C15A356" w14:textId="77777777" w:rsidR="00C84B1F" w:rsidRPr="007B4D37" w:rsidRDefault="00C84B1F" w:rsidP="00C84B1F">
            <w:pPr>
              <w:pStyle w:val="TAC"/>
            </w:pPr>
            <w:r w:rsidRPr="007B4D37">
              <w:t>11</w:t>
            </w:r>
          </w:p>
        </w:tc>
        <w:tc>
          <w:tcPr>
            <w:tcW w:w="1530" w:type="dxa"/>
            <w:tcBorders>
              <w:left w:val="double" w:sz="4" w:space="0" w:color="auto"/>
            </w:tcBorders>
            <w:vAlign w:val="center"/>
          </w:tcPr>
          <w:p w14:paraId="7527FF78" w14:textId="77777777" w:rsidR="00C84B1F" w:rsidRPr="00F6725D" w:rsidRDefault="00C84B1F" w:rsidP="00C84B1F">
            <w:pPr>
              <w:pStyle w:val="TAC"/>
              <w:rPr>
                <w:rFonts w:cs="Arial"/>
                <w:kern w:val="24"/>
                <w:szCs w:val="18"/>
              </w:rPr>
            </w:pPr>
            <w:r w:rsidRPr="00F6725D">
              <w:rPr>
                <w:rFonts w:cs="Arial"/>
                <w:kern w:val="24"/>
                <w:szCs w:val="18"/>
              </w:rPr>
              <w:t>1</w:t>
            </w:r>
          </w:p>
        </w:tc>
        <w:tc>
          <w:tcPr>
            <w:tcW w:w="1350" w:type="dxa"/>
            <w:tcBorders>
              <w:left w:val="double" w:sz="4" w:space="0" w:color="auto"/>
            </w:tcBorders>
            <w:vAlign w:val="center"/>
          </w:tcPr>
          <w:p w14:paraId="1A8087A5" w14:textId="77777777" w:rsidR="00C84B1F" w:rsidRPr="00F6725D" w:rsidRDefault="00C84B1F" w:rsidP="00C84B1F">
            <w:pPr>
              <w:pStyle w:val="TAC"/>
              <w:rPr>
                <w:rFonts w:cs="Arial"/>
                <w:kern w:val="24"/>
                <w:szCs w:val="18"/>
              </w:rPr>
            </w:pPr>
            <w:r w:rsidRPr="00F6725D">
              <w:rPr>
                <w:rFonts w:cs="Arial"/>
                <w:kern w:val="24"/>
                <w:szCs w:val="18"/>
              </w:rPr>
              <w:t>0</w:t>
            </w:r>
          </w:p>
        </w:tc>
        <w:tc>
          <w:tcPr>
            <w:tcW w:w="1980" w:type="dxa"/>
            <w:tcBorders>
              <w:left w:val="double" w:sz="4" w:space="0" w:color="auto"/>
            </w:tcBorders>
            <w:vAlign w:val="center"/>
          </w:tcPr>
          <w:p w14:paraId="4FE091E4" w14:textId="77777777" w:rsidR="00C84B1F" w:rsidRPr="00F6725D" w:rsidRDefault="00C84B1F" w:rsidP="00C84B1F">
            <w:pPr>
              <w:pStyle w:val="TAC"/>
              <w:rPr>
                <w:rFonts w:cs="Arial"/>
                <w:kern w:val="24"/>
                <w:szCs w:val="18"/>
              </w:rPr>
            </w:pPr>
            <w:r w:rsidRPr="00F6725D">
              <w:rPr>
                <w:rFonts w:cs="Arial"/>
                <w:kern w:val="24"/>
                <w:szCs w:val="18"/>
              </w:rPr>
              <w:t>14</w:t>
            </w:r>
          </w:p>
        </w:tc>
        <w:tc>
          <w:tcPr>
            <w:tcW w:w="1440" w:type="dxa"/>
            <w:tcBorders>
              <w:left w:val="double" w:sz="4" w:space="0" w:color="auto"/>
            </w:tcBorders>
            <w:vAlign w:val="center"/>
          </w:tcPr>
          <w:p w14:paraId="7549C692" w14:textId="77777777" w:rsidR="00C84B1F" w:rsidRPr="00F6725D" w:rsidRDefault="00C84B1F" w:rsidP="00C84B1F">
            <w:pPr>
              <w:pStyle w:val="TAC"/>
              <w:rPr>
                <w:rFonts w:cs="Arial"/>
                <w:kern w:val="24"/>
                <w:szCs w:val="18"/>
              </w:rPr>
            </w:pPr>
            <w:r w:rsidRPr="00F6725D">
              <w:rPr>
                <w:rFonts w:cs="Arial"/>
                <w:kern w:val="24"/>
                <w:szCs w:val="18"/>
                <w:lang w:eastAsia="zh-CN"/>
              </w:rPr>
              <w:t>0</w:t>
            </w:r>
          </w:p>
        </w:tc>
        <w:tc>
          <w:tcPr>
            <w:tcW w:w="1478" w:type="dxa"/>
            <w:tcBorders>
              <w:left w:val="double" w:sz="4" w:space="0" w:color="auto"/>
            </w:tcBorders>
            <w:vAlign w:val="center"/>
          </w:tcPr>
          <w:p w14:paraId="2A53BAB6" w14:textId="77777777" w:rsidR="00C84B1F" w:rsidRPr="00F6725D" w:rsidRDefault="00C84B1F" w:rsidP="00C84B1F">
            <w:pPr>
              <w:pStyle w:val="TAC"/>
              <w:rPr>
                <w:rFonts w:cs="Arial"/>
                <w:kern w:val="24"/>
                <w:szCs w:val="18"/>
              </w:rPr>
            </w:pPr>
            <w:r w:rsidRPr="00F6725D">
              <w:rPr>
                <w:rFonts w:cs="Arial"/>
                <w:kern w:val="24"/>
                <w:szCs w:val="18"/>
                <w:lang w:eastAsia="zh-CN"/>
              </w:rPr>
              <w:t>{0, 6}</w:t>
            </w:r>
          </w:p>
        </w:tc>
      </w:tr>
      <w:tr w:rsidR="00C84B1F" w:rsidRPr="00F6725D" w14:paraId="09CC22BD" w14:textId="77777777" w:rsidTr="00CC6760">
        <w:trPr>
          <w:cantSplit/>
          <w:jc w:val="center"/>
        </w:trPr>
        <w:tc>
          <w:tcPr>
            <w:tcW w:w="895" w:type="dxa"/>
            <w:tcBorders>
              <w:right w:val="double" w:sz="4" w:space="0" w:color="auto"/>
            </w:tcBorders>
            <w:shd w:val="clear" w:color="auto" w:fill="auto"/>
            <w:vAlign w:val="center"/>
          </w:tcPr>
          <w:p w14:paraId="3F8A9462" w14:textId="77777777" w:rsidR="00C84B1F" w:rsidRPr="007B4D37" w:rsidRDefault="00C84B1F" w:rsidP="00C84B1F">
            <w:pPr>
              <w:pStyle w:val="TAC"/>
            </w:pPr>
            <w:r w:rsidRPr="007B4D37">
              <w:t>12</w:t>
            </w:r>
          </w:p>
        </w:tc>
        <w:tc>
          <w:tcPr>
            <w:tcW w:w="1530" w:type="dxa"/>
            <w:tcBorders>
              <w:left w:val="double" w:sz="4" w:space="0" w:color="auto"/>
            </w:tcBorders>
            <w:vAlign w:val="center"/>
          </w:tcPr>
          <w:p w14:paraId="426B4A25" w14:textId="77777777" w:rsidR="00C84B1F" w:rsidRPr="00F6725D" w:rsidRDefault="00C84B1F" w:rsidP="00C84B1F">
            <w:pPr>
              <w:pStyle w:val="TAC"/>
              <w:rPr>
                <w:rFonts w:cs="Arial"/>
                <w:kern w:val="24"/>
                <w:szCs w:val="18"/>
              </w:rPr>
            </w:pPr>
            <w:r w:rsidRPr="00F6725D">
              <w:rPr>
                <w:rFonts w:cs="Arial"/>
                <w:kern w:val="24"/>
                <w:szCs w:val="18"/>
              </w:rPr>
              <w:t>1</w:t>
            </w:r>
          </w:p>
        </w:tc>
        <w:tc>
          <w:tcPr>
            <w:tcW w:w="1350" w:type="dxa"/>
            <w:tcBorders>
              <w:left w:val="double" w:sz="4" w:space="0" w:color="auto"/>
            </w:tcBorders>
            <w:vAlign w:val="center"/>
          </w:tcPr>
          <w:p w14:paraId="29083F6A" w14:textId="77777777" w:rsidR="00C84B1F" w:rsidRPr="00F6725D" w:rsidRDefault="00C84B1F" w:rsidP="00C84B1F">
            <w:pPr>
              <w:pStyle w:val="TAC"/>
              <w:rPr>
                <w:rFonts w:cs="Arial"/>
                <w:kern w:val="24"/>
                <w:szCs w:val="18"/>
              </w:rPr>
            </w:pPr>
            <w:r w:rsidRPr="00F6725D">
              <w:rPr>
                <w:rFonts w:cs="Arial"/>
                <w:kern w:val="24"/>
                <w:szCs w:val="18"/>
              </w:rPr>
              <w:t>0</w:t>
            </w:r>
          </w:p>
        </w:tc>
        <w:tc>
          <w:tcPr>
            <w:tcW w:w="1980" w:type="dxa"/>
            <w:tcBorders>
              <w:left w:val="double" w:sz="4" w:space="0" w:color="auto"/>
            </w:tcBorders>
            <w:vAlign w:val="center"/>
          </w:tcPr>
          <w:p w14:paraId="3C759468" w14:textId="77777777" w:rsidR="00C84B1F" w:rsidRPr="00F6725D" w:rsidRDefault="00C84B1F" w:rsidP="00C84B1F">
            <w:pPr>
              <w:pStyle w:val="TAC"/>
              <w:rPr>
                <w:rFonts w:cs="Arial"/>
                <w:kern w:val="24"/>
                <w:szCs w:val="18"/>
              </w:rPr>
            </w:pPr>
            <w:r w:rsidRPr="00F6725D">
              <w:rPr>
                <w:rFonts w:cs="Arial"/>
                <w:kern w:val="24"/>
                <w:szCs w:val="18"/>
              </w:rPr>
              <w:t>14</w:t>
            </w:r>
          </w:p>
        </w:tc>
        <w:tc>
          <w:tcPr>
            <w:tcW w:w="1440" w:type="dxa"/>
            <w:tcBorders>
              <w:left w:val="double" w:sz="4" w:space="0" w:color="auto"/>
            </w:tcBorders>
            <w:vAlign w:val="center"/>
          </w:tcPr>
          <w:p w14:paraId="05CB3DE4" w14:textId="77777777" w:rsidR="00C84B1F" w:rsidRPr="00F6725D" w:rsidRDefault="00C84B1F" w:rsidP="00C84B1F">
            <w:pPr>
              <w:pStyle w:val="TAC"/>
              <w:rPr>
                <w:rFonts w:cs="Arial"/>
                <w:kern w:val="24"/>
                <w:szCs w:val="18"/>
              </w:rPr>
            </w:pPr>
            <w:r w:rsidRPr="00F6725D">
              <w:rPr>
                <w:rFonts w:cs="Arial"/>
                <w:kern w:val="24"/>
                <w:szCs w:val="18"/>
              </w:rPr>
              <w:t>0</w:t>
            </w:r>
          </w:p>
        </w:tc>
        <w:tc>
          <w:tcPr>
            <w:tcW w:w="1478" w:type="dxa"/>
            <w:tcBorders>
              <w:left w:val="double" w:sz="4" w:space="0" w:color="auto"/>
            </w:tcBorders>
            <w:vAlign w:val="center"/>
          </w:tcPr>
          <w:p w14:paraId="6111FAB7" w14:textId="77777777" w:rsidR="00C84B1F" w:rsidRPr="00F6725D" w:rsidRDefault="00C84B1F" w:rsidP="00C84B1F">
            <w:pPr>
              <w:pStyle w:val="TAC"/>
              <w:rPr>
                <w:rFonts w:cs="Arial"/>
                <w:kern w:val="24"/>
                <w:szCs w:val="18"/>
              </w:rPr>
            </w:pPr>
            <w:r w:rsidRPr="00F6725D">
              <w:rPr>
                <w:rFonts w:cs="Arial"/>
                <w:kern w:val="24"/>
                <w:szCs w:val="18"/>
                <w:lang w:eastAsia="zh-CN"/>
              </w:rPr>
              <w:t>{0, 3, 6, 9}</w:t>
            </w:r>
          </w:p>
        </w:tc>
      </w:tr>
      <w:tr w:rsidR="00C84B1F" w:rsidRPr="00F6725D" w14:paraId="2FB25E72" w14:textId="77777777" w:rsidTr="00CC6760">
        <w:trPr>
          <w:cantSplit/>
          <w:jc w:val="center"/>
        </w:trPr>
        <w:tc>
          <w:tcPr>
            <w:tcW w:w="895" w:type="dxa"/>
            <w:tcBorders>
              <w:right w:val="double" w:sz="4" w:space="0" w:color="auto"/>
            </w:tcBorders>
            <w:shd w:val="clear" w:color="auto" w:fill="auto"/>
            <w:vAlign w:val="center"/>
          </w:tcPr>
          <w:p w14:paraId="775D617B" w14:textId="77777777" w:rsidR="00C84B1F" w:rsidRPr="007B4D37" w:rsidRDefault="00C84B1F" w:rsidP="00C84B1F">
            <w:pPr>
              <w:pStyle w:val="TAC"/>
            </w:pPr>
            <w:r w:rsidRPr="007B4D37">
              <w:t>13</w:t>
            </w:r>
          </w:p>
        </w:tc>
        <w:tc>
          <w:tcPr>
            <w:tcW w:w="1530" w:type="dxa"/>
            <w:tcBorders>
              <w:left w:val="double" w:sz="4" w:space="0" w:color="auto"/>
            </w:tcBorders>
            <w:vAlign w:val="center"/>
          </w:tcPr>
          <w:p w14:paraId="5471AE0F" w14:textId="77777777" w:rsidR="00C84B1F" w:rsidRPr="00F6725D" w:rsidRDefault="00C84B1F" w:rsidP="00C84B1F">
            <w:pPr>
              <w:pStyle w:val="TAC"/>
              <w:rPr>
                <w:rFonts w:cs="Arial"/>
                <w:kern w:val="24"/>
                <w:szCs w:val="18"/>
              </w:rPr>
            </w:pPr>
            <w:r w:rsidRPr="00F6725D">
              <w:rPr>
                <w:rFonts w:cs="Arial"/>
                <w:kern w:val="24"/>
                <w:szCs w:val="18"/>
              </w:rPr>
              <w:t>1</w:t>
            </w:r>
          </w:p>
        </w:tc>
        <w:tc>
          <w:tcPr>
            <w:tcW w:w="1350" w:type="dxa"/>
            <w:tcBorders>
              <w:left w:val="double" w:sz="4" w:space="0" w:color="auto"/>
            </w:tcBorders>
            <w:vAlign w:val="center"/>
          </w:tcPr>
          <w:p w14:paraId="282F5163" w14:textId="77777777" w:rsidR="00C84B1F" w:rsidRPr="00F6725D" w:rsidRDefault="00C84B1F" w:rsidP="00C84B1F">
            <w:pPr>
              <w:pStyle w:val="TAC"/>
              <w:rPr>
                <w:rFonts w:cs="Arial"/>
                <w:kern w:val="24"/>
                <w:szCs w:val="18"/>
              </w:rPr>
            </w:pPr>
            <w:r w:rsidRPr="00F6725D">
              <w:rPr>
                <w:rFonts w:cs="Arial"/>
                <w:kern w:val="24"/>
                <w:szCs w:val="18"/>
              </w:rPr>
              <w:t>0</w:t>
            </w:r>
          </w:p>
        </w:tc>
        <w:tc>
          <w:tcPr>
            <w:tcW w:w="1980" w:type="dxa"/>
            <w:tcBorders>
              <w:left w:val="double" w:sz="4" w:space="0" w:color="auto"/>
            </w:tcBorders>
            <w:vAlign w:val="center"/>
          </w:tcPr>
          <w:p w14:paraId="3A5217EF" w14:textId="77777777" w:rsidR="00C84B1F" w:rsidRPr="00F6725D" w:rsidRDefault="00C84B1F" w:rsidP="00C84B1F">
            <w:pPr>
              <w:pStyle w:val="TAC"/>
              <w:rPr>
                <w:rFonts w:cs="Arial"/>
                <w:kern w:val="24"/>
                <w:szCs w:val="18"/>
              </w:rPr>
            </w:pPr>
            <w:r w:rsidRPr="00F6725D">
              <w:rPr>
                <w:rFonts w:cs="Arial"/>
                <w:kern w:val="24"/>
                <w:szCs w:val="18"/>
              </w:rPr>
              <w:t>14</w:t>
            </w:r>
          </w:p>
        </w:tc>
        <w:tc>
          <w:tcPr>
            <w:tcW w:w="1440" w:type="dxa"/>
            <w:tcBorders>
              <w:left w:val="double" w:sz="4" w:space="0" w:color="auto"/>
            </w:tcBorders>
            <w:vAlign w:val="center"/>
          </w:tcPr>
          <w:p w14:paraId="7A6D04E9" w14:textId="77777777" w:rsidR="00C84B1F" w:rsidRPr="00F6725D" w:rsidRDefault="00C84B1F" w:rsidP="00C84B1F">
            <w:pPr>
              <w:pStyle w:val="TAC"/>
              <w:rPr>
                <w:rFonts w:cs="Arial"/>
                <w:kern w:val="24"/>
                <w:szCs w:val="18"/>
              </w:rPr>
            </w:pPr>
            <w:r w:rsidRPr="00F6725D">
              <w:rPr>
                <w:rFonts w:cs="Arial"/>
                <w:kern w:val="24"/>
                <w:szCs w:val="18"/>
                <w:lang w:eastAsia="zh-CN"/>
              </w:rPr>
              <w:t>2</w:t>
            </w:r>
          </w:p>
        </w:tc>
        <w:tc>
          <w:tcPr>
            <w:tcW w:w="1478" w:type="dxa"/>
            <w:tcBorders>
              <w:left w:val="double" w:sz="4" w:space="0" w:color="auto"/>
            </w:tcBorders>
            <w:vAlign w:val="center"/>
          </w:tcPr>
          <w:p w14:paraId="43625DB9" w14:textId="77777777" w:rsidR="00C84B1F" w:rsidRPr="00F6725D" w:rsidRDefault="00C84B1F" w:rsidP="00C84B1F">
            <w:pPr>
              <w:pStyle w:val="TAC"/>
              <w:rPr>
                <w:rFonts w:cs="Arial"/>
                <w:kern w:val="24"/>
                <w:szCs w:val="18"/>
              </w:rPr>
            </w:pPr>
            <w:r w:rsidRPr="00F6725D">
              <w:rPr>
                <w:rFonts w:cs="Arial"/>
                <w:kern w:val="24"/>
                <w:szCs w:val="18"/>
                <w:lang w:eastAsia="zh-CN"/>
              </w:rPr>
              <w:t>{0, 3, 6, 9}</w:t>
            </w:r>
          </w:p>
        </w:tc>
      </w:tr>
      <w:tr w:rsidR="00C84B1F" w:rsidRPr="00F6725D" w14:paraId="103575D3" w14:textId="77777777" w:rsidTr="00CC6760">
        <w:trPr>
          <w:cantSplit/>
          <w:jc w:val="center"/>
        </w:trPr>
        <w:tc>
          <w:tcPr>
            <w:tcW w:w="895" w:type="dxa"/>
            <w:tcBorders>
              <w:right w:val="double" w:sz="4" w:space="0" w:color="auto"/>
            </w:tcBorders>
            <w:shd w:val="clear" w:color="auto" w:fill="auto"/>
            <w:vAlign w:val="center"/>
          </w:tcPr>
          <w:p w14:paraId="68DE05E4" w14:textId="77777777" w:rsidR="00C84B1F" w:rsidRPr="007B4D37" w:rsidRDefault="00C84B1F" w:rsidP="00C84B1F">
            <w:pPr>
              <w:pStyle w:val="TAC"/>
            </w:pPr>
            <w:r w:rsidRPr="007B4D37">
              <w:t>14</w:t>
            </w:r>
          </w:p>
        </w:tc>
        <w:tc>
          <w:tcPr>
            <w:tcW w:w="1530" w:type="dxa"/>
            <w:tcBorders>
              <w:left w:val="double" w:sz="4" w:space="0" w:color="auto"/>
            </w:tcBorders>
            <w:vAlign w:val="center"/>
          </w:tcPr>
          <w:p w14:paraId="2894EACC" w14:textId="77777777" w:rsidR="00C84B1F" w:rsidRPr="00F6725D" w:rsidRDefault="00C84B1F" w:rsidP="00C84B1F">
            <w:pPr>
              <w:pStyle w:val="TAC"/>
              <w:rPr>
                <w:rFonts w:cs="Arial"/>
                <w:kern w:val="24"/>
                <w:szCs w:val="18"/>
              </w:rPr>
            </w:pPr>
            <w:r w:rsidRPr="00F6725D">
              <w:rPr>
                <w:rFonts w:cs="Arial"/>
                <w:kern w:val="24"/>
                <w:szCs w:val="18"/>
              </w:rPr>
              <w:t>1</w:t>
            </w:r>
          </w:p>
        </w:tc>
        <w:tc>
          <w:tcPr>
            <w:tcW w:w="1350" w:type="dxa"/>
            <w:tcBorders>
              <w:left w:val="double" w:sz="4" w:space="0" w:color="auto"/>
            </w:tcBorders>
            <w:vAlign w:val="center"/>
          </w:tcPr>
          <w:p w14:paraId="74006E52" w14:textId="77777777" w:rsidR="00C84B1F" w:rsidRPr="00F6725D" w:rsidRDefault="00C84B1F" w:rsidP="00C84B1F">
            <w:pPr>
              <w:pStyle w:val="TAC"/>
              <w:rPr>
                <w:rFonts w:cs="Arial"/>
                <w:kern w:val="24"/>
                <w:szCs w:val="18"/>
              </w:rPr>
            </w:pPr>
            <w:r w:rsidRPr="00F6725D">
              <w:rPr>
                <w:rFonts w:cs="Arial"/>
                <w:kern w:val="24"/>
                <w:szCs w:val="18"/>
                <w:lang w:eastAsia="zh-CN"/>
              </w:rPr>
              <w:t>0</w:t>
            </w:r>
          </w:p>
        </w:tc>
        <w:tc>
          <w:tcPr>
            <w:tcW w:w="1980" w:type="dxa"/>
            <w:tcBorders>
              <w:left w:val="double" w:sz="4" w:space="0" w:color="auto"/>
            </w:tcBorders>
            <w:vAlign w:val="center"/>
          </w:tcPr>
          <w:p w14:paraId="4F95344D" w14:textId="77777777" w:rsidR="00C84B1F" w:rsidRPr="00F6725D" w:rsidRDefault="00C84B1F" w:rsidP="00C84B1F">
            <w:pPr>
              <w:pStyle w:val="TAC"/>
              <w:rPr>
                <w:rFonts w:cs="Arial"/>
                <w:kern w:val="24"/>
                <w:szCs w:val="18"/>
              </w:rPr>
            </w:pPr>
            <w:r w:rsidRPr="00F6725D">
              <w:rPr>
                <w:rFonts w:cs="Arial"/>
                <w:kern w:val="24"/>
                <w:szCs w:val="18"/>
              </w:rPr>
              <w:t>1</w:t>
            </w:r>
            <w:r w:rsidRPr="00F6725D">
              <w:rPr>
                <w:rFonts w:cs="Arial"/>
                <w:kern w:val="24"/>
                <w:szCs w:val="18"/>
                <w:lang w:eastAsia="zh-CN"/>
              </w:rPr>
              <w:t>4</w:t>
            </w:r>
          </w:p>
        </w:tc>
        <w:tc>
          <w:tcPr>
            <w:tcW w:w="1440" w:type="dxa"/>
            <w:tcBorders>
              <w:left w:val="double" w:sz="4" w:space="0" w:color="auto"/>
            </w:tcBorders>
            <w:vAlign w:val="center"/>
          </w:tcPr>
          <w:p w14:paraId="2A045932" w14:textId="77777777" w:rsidR="00C84B1F" w:rsidRPr="00F6725D" w:rsidRDefault="00C84B1F" w:rsidP="00C84B1F">
            <w:pPr>
              <w:pStyle w:val="TAC"/>
              <w:rPr>
                <w:rFonts w:cs="Arial"/>
                <w:kern w:val="24"/>
                <w:szCs w:val="18"/>
              </w:rPr>
            </w:pPr>
            <w:r w:rsidRPr="00F6725D">
              <w:rPr>
                <w:rFonts w:cs="Arial"/>
                <w:kern w:val="24"/>
                <w:szCs w:val="18"/>
                <w:lang w:eastAsia="zh-CN"/>
              </w:rPr>
              <w:t>4</w:t>
            </w:r>
          </w:p>
        </w:tc>
        <w:tc>
          <w:tcPr>
            <w:tcW w:w="1478" w:type="dxa"/>
            <w:tcBorders>
              <w:left w:val="double" w:sz="4" w:space="0" w:color="auto"/>
            </w:tcBorders>
            <w:vAlign w:val="center"/>
          </w:tcPr>
          <w:p w14:paraId="03DEAA3C" w14:textId="77777777" w:rsidR="00C84B1F" w:rsidRPr="00F6725D" w:rsidRDefault="00C84B1F" w:rsidP="00C84B1F">
            <w:pPr>
              <w:pStyle w:val="TAC"/>
              <w:rPr>
                <w:rFonts w:cs="Arial"/>
                <w:kern w:val="24"/>
                <w:szCs w:val="18"/>
              </w:rPr>
            </w:pPr>
            <w:r w:rsidRPr="00F6725D">
              <w:rPr>
                <w:rFonts w:cs="Arial"/>
                <w:kern w:val="24"/>
                <w:szCs w:val="18"/>
                <w:lang w:eastAsia="zh-CN"/>
              </w:rPr>
              <w:t>{0, 3, 6, 9}</w:t>
            </w:r>
          </w:p>
        </w:tc>
      </w:tr>
      <w:tr w:rsidR="00C84B1F" w:rsidRPr="00F6725D" w14:paraId="049B0AE8" w14:textId="77777777" w:rsidTr="00CC6760">
        <w:trPr>
          <w:cantSplit/>
          <w:jc w:val="center"/>
        </w:trPr>
        <w:tc>
          <w:tcPr>
            <w:tcW w:w="895" w:type="dxa"/>
            <w:tcBorders>
              <w:right w:val="double" w:sz="4" w:space="0" w:color="auto"/>
            </w:tcBorders>
            <w:shd w:val="clear" w:color="auto" w:fill="auto"/>
            <w:vAlign w:val="center"/>
          </w:tcPr>
          <w:p w14:paraId="6DF5D1B4" w14:textId="77777777" w:rsidR="00C84B1F" w:rsidRPr="007B4D37" w:rsidRDefault="00C84B1F" w:rsidP="00C84B1F">
            <w:pPr>
              <w:pStyle w:val="TAC"/>
            </w:pPr>
            <w:r w:rsidRPr="007B4D37">
              <w:rPr>
                <w:rFonts w:cs="Arial"/>
                <w:kern w:val="24"/>
                <w:szCs w:val="18"/>
              </w:rPr>
              <w:t>15</w:t>
            </w:r>
          </w:p>
        </w:tc>
        <w:tc>
          <w:tcPr>
            <w:tcW w:w="1530" w:type="dxa"/>
            <w:tcBorders>
              <w:left w:val="double" w:sz="4" w:space="0" w:color="auto"/>
            </w:tcBorders>
            <w:vAlign w:val="center"/>
          </w:tcPr>
          <w:p w14:paraId="0A7ACD1F" w14:textId="77777777" w:rsidR="00C84B1F" w:rsidRPr="00F6725D" w:rsidRDefault="00C84B1F" w:rsidP="00C84B1F">
            <w:pPr>
              <w:pStyle w:val="TAC"/>
              <w:rPr>
                <w:rFonts w:cs="Arial"/>
                <w:kern w:val="24"/>
                <w:szCs w:val="18"/>
              </w:rPr>
            </w:pPr>
            <w:r w:rsidRPr="00F6725D">
              <w:rPr>
                <w:rFonts w:cs="Arial"/>
                <w:kern w:val="24"/>
                <w:szCs w:val="18"/>
              </w:rPr>
              <w:t>1</w:t>
            </w:r>
          </w:p>
        </w:tc>
        <w:tc>
          <w:tcPr>
            <w:tcW w:w="1350" w:type="dxa"/>
            <w:tcBorders>
              <w:left w:val="double" w:sz="4" w:space="0" w:color="auto"/>
            </w:tcBorders>
            <w:vAlign w:val="center"/>
          </w:tcPr>
          <w:p w14:paraId="241BD2F0" w14:textId="77777777" w:rsidR="00C84B1F" w:rsidRPr="00F6725D" w:rsidRDefault="00C84B1F" w:rsidP="00C84B1F">
            <w:pPr>
              <w:pStyle w:val="TAC"/>
              <w:rPr>
                <w:rFonts w:cs="Arial"/>
                <w:kern w:val="24"/>
                <w:szCs w:val="18"/>
              </w:rPr>
            </w:pPr>
            <w:r w:rsidRPr="00F6725D">
              <w:rPr>
                <w:rFonts w:cs="Arial"/>
                <w:kern w:val="24"/>
                <w:szCs w:val="18"/>
              </w:rPr>
              <w:t>0</w:t>
            </w:r>
          </w:p>
        </w:tc>
        <w:tc>
          <w:tcPr>
            <w:tcW w:w="1980" w:type="dxa"/>
            <w:tcBorders>
              <w:left w:val="double" w:sz="4" w:space="0" w:color="auto"/>
            </w:tcBorders>
            <w:vAlign w:val="center"/>
          </w:tcPr>
          <w:p w14:paraId="5A780F43" w14:textId="77777777" w:rsidR="00C84B1F" w:rsidRPr="00F6725D" w:rsidRDefault="00C84B1F" w:rsidP="00C84B1F">
            <w:pPr>
              <w:pStyle w:val="TAC"/>
              <w:rPr>
                <w:rFonts w:cs="Arial"/>
                <w:kern w:val="24"/>
                <w:szCs w:val="18"/>
              </w:rPr>
            </w:pPr>
            <w:r w:rsidRPr="00F6725D">
              <w:rPr>
                <w:rFonts w:cs="Arial"/>
                <w:kern w:val="24"/>
                <w:szCs w:val="18"/>
              </w:rPr>
              <w:t>14</w:t>
            </w:r>
          </w:p>
        </w:tc>
        <w:tc>
          <w:tcPr>
            <w:tcW w:w="1440" w:type="dxa"/>
            <w:tcBorders>
              <w:left w:val="double" w:sz="4" w:space="0" w:color="auto"/>
            </w:tcBorders>
            <w:vAlign w:val="center"/>
          </w:tcPr>
          <w:p w14:paraId="4AEE6185" w14:textId="77777777" w:rsidR="00C84B1F" w:rsidRPr="007B4D37" w:rsidRDefault="00C84B1F" w:rsidP="00C84B1F">
            <w:pPr>
              <w:pStyle w:val="TAC"/>
              <w:rPr>
                <w:rFonts w:cs="Arial"/>
                <w:kern w:val="24"/>
                <w:szCs w:val="18"/>
              </w:rPr>
            </w:pPr>
            <w:r>
              <w:rPr>
                <w:noProof/>
                <w:position w:val="-10"/>
                <w:lang w:val="en-US"/>
              </w:rPr>
              <w:drawing>
                <wp:inline distT="0" distB="0" distL="0" distR="0" wp14:anchorId="07C81EA8" wp14:editId="234CD99E">
                  <wp:extent cx="552450" cy="220980"/>
                  <wp:effectExtent l="0" t="0" r="0" b="7620"/>
                  <wp:docPr id="1648" name="Picture 16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69"/>
                          <pic:cNvPicPr>
                            <a:picLocks noChangeAspect="1" noChangeArrowheads="1"/>
                          </pic:cNvPicPr>
                        </pic:nvPicPr>
                        <pic:blipFill>
                          <a:blip r:embed="rId543" cstate="print">
                            <a:extLst>
                              <a:ext uri="{28A0092B-C50C-407E-A947-70E740481C1C}">
                                <a14:useLocalDpi xmlns:a14="http://schemas.microsoft.com/office/drawing/2010/main" val="0"/>
                              </a:ext>
                            </a:extLst>
                          </a:blip>
                          <a:srcRect/>
                          <a:stretch>
                            <a:fillRect/>
                          </a:stretch>
                        </pic:blipFill>
                        <pic:spPr bwMode="auto">
                          <a:xfrm>
                            <a:off x="0" y="0"/>
                            <a:ext cx="552450" cy="220980"/>
                          </a:xfrm>
                          <a:prstGeom prst="rect">
                            <a:avLst/>
                          </a:prstGeom>
                          <a:noFill/>
                          <a:ln>
                            <a:noFill/>
                          </a:ln>
                        </pic:spPr>
                      </pic:pic>
                    </a:graphicData>
                  </a:graphic>
                </wp:inline>
              </w:drawing>
            </w:r>
          </w:p>
        </w:tc>
        <w:tc>
          <w:tcPr>
            <w:tcW w:w="1478" w:type="dxa"/>
            <w:tcBorders>
              <w:left w:val="double" w:sz="4" w:space="0" w:color="auto"/>
            </w:tcBorders>
            <w:vAlign w:val="center"/>
          </w:tcPr>
          <w:p w14:paraId="361FFF89" w14:textId="77777777" w:rsidR="00C84B1F" w:rsidRPr="00F6725D" w:rsidRDefault="00C84B1F" w:rsidP="00C84B1F">
            <w:pPr>
              <w:pStyle w:val="TAC"/>
              <w:rPr>
                <w:rFonts w:cs="Arial"/>
                <w:kern w:val="24"/>
                <w:szCs w:val="18"/>
              </w:rPr>
            </w:pPr>
            <w:r w:rsidRPr="00F6725D">
              <w:rPr>
                <w:rFonts w:cs="Arial"/>
                <w:kern w:val="24"/>
                <w:szCs w:val="18"/>
                <w:lang w:eastAsia="zh-CN"/>
              </w:rPr>
              <w:t>{0, 3, 6, 9}</w:t>
            </w:r>
          </w:p>
        </w:tc>
      </w:tr>
    </w:tbl>
    <w:p w14:paraId="4AFE1B7B" w14:textId="77777777" w:rsidR="00C84B1F" w:rsidRDefault="00C84B1F" w:rsidP="0009732E"/>
    <w:p w14:paraId="1171162D" w14:textId="77777777" w:rsidR="00B97A67" w:rsidRPr="00B916EC" w:rsidRDefault="005A44EF" w:rsidP="005C53A2">
      <w:pPr>
        <w:rPr>
          <w:lang w:val="en-US"/>
        </w:rPr>
      </w:pPr>
      <w:r>
        <w:t>If</w:t>
      </w:r>
      <w:r w:rsidRPr="00000A61">
        <w:t xml:space="preserve"> </w:t>
      </w:r>
      <w:r>
        <w:rPr>
          <w:lang w:val="en-US"/>
        </w:rPr>
        <w:t xml:space="preserve">a UE has dedicated </w:t>
      </w:r>
      <w:r>
        <w:t>PUCCH resource configuration</w:t>
      </w:r>
      <w:r>
        <w:rPr>
          <w:lang w:val="en-US"/>
        </w:rPr>
        <w:t>, the</w:t>
      </w:r>
      <w:r w:rsidR="00DD4DF7" w:rsidRPr="00B916EC">
        <w:t xml:space="preserve"> </w:t>
      </w:r>
      <w:r w:rsidR="00B97A67" w:rsidRPr="00B916EC">
        <w:rPr>
          <w:lang w:val="en-US"/>
        </w:rPr>
        <w:t xml:space="preserve">UE is </w:t>
      </w:r>
      <w:r w:rsidR="00CC18AF">
        <w:rPr>
          <w:lang w:val="en-US"/>
        </w:rPr>
        <w:t>provided</w:t>
      </w:r>
      <w:r w:rsidR="00CC18AF" w:rsidRPr="00B916EC">
        <w:rPr>
          <w:lang w:val="en-US"/>
        </w:rPr>
        <w:t xml:space="preserve"> </w:t>
      </w:r>
      <w:r w:rsidR="00B97A67" w:rsidRPr="00B916EC">
        <w:rPr>
          <w:lang w:val="en-US"/>
        </w:rPr>
        <w:t xml:space="preserve">by higher layers with one or more </w:t>
      </w:r>
      <w:r w:rsidR="00C84B1F">
        <w:rPr>
          <w:lang w:val="en-US"/>
        </w:rPr>
        <w:t>PUCCH resources.</w:t>
      </w:r>
    </w:p>
    <w:p w14:paraId="3A6C83AE" w14:textId="77777777" w:rsidR="00B97A67" w:rsidRPr="00B916EC" w:rsidRDefault="00B97A67" w:rsidP="005C53A2">
      <w:pPr>
        <w:rPr>
          <w:lang w:val="en-US"/>
        </w:rPr>
      </w:pPr>
      <w:r w:rsidRPr="00B916EC">
        <w:rPr>
          <w:lang w:val="en-US"/>
        </w:rPr>
        <w:t>A PUCCH resource includes the following</w:t>
      </w:r>
      <w:r w:rsidR="005A44EF">
        <w:rPr>
          <w:lang w:val="en-US"/>
        </w:rPr>
        <w:t xml:space="preserve"> parameters</w:t>
      </w:r>
      <w:r w:rsidRPr="00B916EC">
        <w:rPr>
          <w:lang w:val="en-US"/>
        </w:rPr>
        <w:t>:</w:t>
      </w:r>
    </w:p>
    <w:p w14:paraId="7004810D" w14:textId="77777777" w:rsidR="00C84B1F" w:rsidRPr="000C17A6" w:rsidRDefault="00C84B1F" w:rsidP="00C84B1F">
      <w:pPr>
        <w:pStyle w:val="B1"/>
        <w:rPr>
          <w:lang w:val="en-US"/>
        </w:rPr>
      </w:pPr>
      <w:r>
        <w:t>-</w:t>
      </w:r>
      <w:r>
        <w:tab/>
        <w:t>a PUCCH resource index</w:t>
      </w:r>
      <w:r w:rsidRPr="00B916EC">
        <w:t xml:space="preserve"> </w:t>
      </w:r>
      <w:r>
        <w:rPr>
          <w:lang w:val="en-US"/>
        </w:rPr>
        <w:t xml:space="preserve">provided by </w:t>
      </w:r>
      <w:r w:rsidRPr="00176E1B">
        <w:rPr>
          <w:i/>
        </w:rPr>
        <w:t>pucch-ResourceId</w:t>
      </w:r>
    </w:p>
    <w:p w14:paraId="77D7BD91" w14:textId="12CB87EF" w:rsidR="00C84B1F" w:rsidRPr="00B916EC" w:rsidRDefault="00C84B1F" w:rsidP="00C979C2">
      <w:pPr>
        <w:pStyle w:val="B1"/>
      </w:pPr>
      <w:r>
        <w:t>-</w:t>
      </w:r>
      <w:r>
        <w:tab/>
      </w:r>
      <w:r w:rsidRPr="00B916EC">
        <w:t xml:space="preserve">an index of the first PRB prior to frequency hopping or for no frequency hopping by </w:t>
      </w:r>
      <w:r w:rsidRPr="00B916EC">
        <w:rPr>
          <w:i/>
        </w:rPr>
        <w:t>startingPRB</w:t>
      </w:r>
      <w:r w:rsidR="00940AB3">
        <w:t xml:space="preserve">, </w:t>
      </w:r>
      <w:r w:rsidR="00940AB3" w:rsidRPr="00E0009F">
        <w:t>if</w:t>
      </w:r>
      <w:r w:rsidR="00940AB3" w:rsidRPr="00E0009F">
        <w:rPr>
          <w:lang w:val="en-US"/>
        </w:rPr>
        <w:t xml:space="preserve"> </w:t>
      </w:r>
      <w:r w:rsidR="00940AB3">
        <w:rPr>
          <w:lang w:val="en-US"/>
        </w:rPr>
        <w:t xml:space="preserve">a UE is not provided </w:t>
      </w:r>
      <w:r w:rsidR="00527FA8" w:rsidRPr="00B9343F">
        <w:rPr>
          <w:i/>
        </w:rPr>
        <w:t>useInterlacePUCCH-PUSCH</w:t>
      </w:r>
      <w:r w:rsidR="00527FA8" w:rsidRPr="00B9343F">
        <w:rPr>
          <w:iCs/>
        </w:rPr>
        <w:t xml:space="preserve"> in </w:t>
      </w:r>
      <w:r w:rsidR="00527FA8" w:rsidRPr="00B9343F">
        <w:rPr>
          <w:i/>
        </w:rPr>
        <w:t>BWP-UplinkDedicated</w:t>
      </w:r>
    </w:p>
    <w:p w14:paraId="2A90489B" w14:textId="0261865C" w:rsidR="00C84B1F" w:rsidRPr="00B916EC" w:rsidRDefault="00C84B1F" w:rsidP="00950B98">
      <w:pPr>
        <w:pStyle w:val="B1"/>
      </w:pPr>
      <w:r>
        <w:t>-</w:t>
      </w:r>
      <w:r>
        <w:tab/>
      </w:r>
      <w:r w:rsidRPr="00B916EC">
        <w:t xml:space="preserve">an index of the first PRB after frequency hopping by </w:t>
      </w:r>
      <w:r w:rsidRPr="000C17A6">
        <w:rPr>
          <w:i/>
        </w:rPr>
        <w:t>secondHopPRB</w:t>
      </w:r>
      <w:r w:rsidR="00940AB3">
        <w:t xml:space="preserve">, </w:t>
      </w:r>
      <w:r w:rsidR="00940AB3" w:rsidRPr="00E0009F">
        <w:t>if</w:t>
      </w:r>
      <w:r w:rsidR="00940AB3" w:rsidRPr="00E0009F">
        <w:rPr>
          <w:lang w:val="en-US"/>
        </w:rPr>
        <w:t xml:space="preserve"> </w:t>
      </w:r>
      <w:r w:rsidR="00940AB3">
        <w:rPr>
          <w:lang w:val="en-US"/>
        </w:rPr>
        <w:t xml:space="preserve">a UE is not provided </w:t>
      </w:r>
      <w:r w:rsidR="00527FA8" w:rsidRPr="00B9343F">
        <w:rPr>
          <w:i/>
        </w:rPr>
        <w:t>useInterlacePUCCH-PUSCH</w:t>
      </w:r>
      <w:r w:rsidR="00527FA8" w:rsidRPr="00B9343F">
        <w:rPr>
          <w:iCs/>
        </w:rPr>
        <w:t xml:space="preserve"> in </w:t>
      </w:r>
      <w:r w:rsidR="00527FA8" w:rsidRPr="00B9343F">
        <w:rPr>
          <w:i/>
        </w:rPr>
        <w:t>BWP-UplinkDedicated</w:t>
      </w:r>
    </w:p>
    <w:p w14:paraId="7AD8785B" w14:textId="48BD585B" w:rsidR="00940AB3" w:rsidRPr="00A0298E" w:rsidRDefault="00C84B1F" w:rsidP="00940AB3">
      <w:pPr>
        <w:pStyle w:val="B1"/>
      </w:pPr>
      <w:r>
        <w:t>-</w:t>
      </w:r>
      <w:r>
        <w:tab/>
      </w:r>
      <w:r>
        <w:rPr>
          <w:lang w:val="en-US"/>
        </w:rPr>
        <w:t xml:space="preserve">an indication for intra-slot </w:t>
      </w:r>
      <w:r w:rsidRPr="00B916EC">
        <w:t>frequency hopping</w:t>
      </w:r>
      <w:r>
        <w:rPr>
          <w:lang w:val="en-US"/>
        </w:rPr>
        <w:t xml:space="preserve"> </w:t>
      </w:r>
      <w:r w:rsidRPr="00B916EC">
        <w:t xml:space="preserve">by </w:t>
      </w:r>
      <w:r w:rsidRPr="000C17A6">
        <w:rPr>
          <w:i/>
        </w:rPr>
        <w:t>intraSlotFrequencyHopping</w:t>
      </w:r>
      <w:r w:rsidR="00940AB3">
        <w:t xml:space="preserve">, </w:t>
      </w:r>
      <w:r w:rsidR="00940AB3" w:rsidRPr="00E0009F">
        <w:t>if</w:t>
      </w:r>
      <w:r w:rsidR="00940AB3" w:rsidRPr="00E0009F">
        <w:rPr>
          <w:lang w:val="en-US"/>
        </w:rPr>
        <w:t xml:space="preserve"> </w:t>
      </w:r>
      <w:r w:rsidR="00940AB3">
        <w:rPr>
          <w:lang w:val="en-US"/>
        </w:rPr>
        <w:t xml:space="preserve">a UE is not provided </w:t>
      </w:r>
      <w:r w:rsidR="00527FA8" w:rsidRPr="00B9343F">
        <w:rPr>
          <w:i/>
        </w:rPr>
        <w:t>useInterlacePUCCH-PUSCH</w:t>
      </w:r>
      <w:r w:rsidR="00527FA8" w:rsidRPr="00B9343F">
        <w:rPr>
          <w:iCs/>
        </w:rPr>
        <w:t xml:space="preserve"> in </w:t>
      </w:r>
      <w:r w:rsidR="00527FA8" w:rsidRPr="00B9343F">
        <w:rPr>
          <w:i/>
        </w:rPr>
        <w:t>BWP-UplinkDedicated</w:t>
      </w:r>
    </w:p>
    <w:p w14:paraId="5D8E28D4" w14:textId="1C43C08B" w:rsidR="00940AB3" w:rsidRDefault="00940AB3" w:rsidP="00940AB3">
      <w:pPr>
        <w:pStyle w:val="B1"/>
        <w:rPr>
          <w:iCs/>
          <w:color w:val="000000"/>
        </w:rPr>
      </w:pPr>
      <w:r>
        <w:t>-</w:t>
      </w:r>
      <w:r>
        <w:tab/>
        <w:t>an index of a</w:t>
      </w:r>
      <w:r w:rsidRPr="00B916EC">
        <w:t xml:space="preserve"> first </w:t>
      </w:r>
      <w:r w:rsidRPr="00C62C47">
        <w:rPr>
          <w:rFonts w:eastAsia="DengXian"/>
          <w:lang w:eastAsia="zh-CN"/>
        </w:rPr>
        <w:t>i</w:t>
      </w:r>
      <w:r w:rsidRPr="00C62C47">
        <w:t>n</w:t>
      </w:r>
      <w:r w:rsidRPr="00E0009F">
        <w:rPr>
          <w:rFonts w:hint="eastAsia"/>
        </w:rPr>
        <w:t>terlace</w:t>
      </w:r>
      <w:r>
        <w:t xml:space="preserve"> by </w:t>
      </w:r>
      <w:r w:rsidRPr="00893B79">
        <w:rPr>
          <w:i/>
        </w:rPr>
        <w:t>interlace0</w:t>
      </w:r>
      <w:r w:rsidRPr="00E0009F">
        <w:t>, if</w:t>
      </w:r>
      <w:r w:rsidRPr="00E0009F">
        <w:rPr>
          <w:lang w:val="en-US"/>
        </w:rPr>
        <w:t xml:space="preserve"> </w:t>
      </w:r>
      <w:r>
        <w:rPr>
          <w:lang w:val="en-US"/>
        </w:rPr>
        <w:t xml:space="preserve">a UE is provided </w:t>
      </w:r>
      <w:r w:rsidR="00527FA8" w:rsidRPr="00B9343F">
        <w:rPr>
          <w:i/>
        </w:rPr>
        <w:t>useInterlacePUCCH-PUSCH</w:t>
      </w:r>
      <w:r w:rsidR="00527FA8" w:rsidRPr="00B9343F">
        <w:rPr>
          <w:iCs/>
        </w:rPr>
        <w:t xml:space="preserve"> in </w:t>
      </w:r>
      <w:r w:rsidR="00527FA8" w:rsidRPr="00B9343F">
        <w:rPr>
          <w:i/>
        </w:rPr>
        <w:t>BWP-UplinkDedicated</w:t>
      </w:r>
    </w:p>
    <w:p w14:paraId="31C12AE7" w14:textId="7372ACA7" w:rsidR="00940AB3" w:rsidRPr="00971989" w:rsidRDefault="00940AB3" w:rsidP="00940AB3">
      <w:pPr>
        <w:pStyle w:val="B1"/>
        <w:rPr>
          <w:iCs/>
          <w:color w:val="000000"/>
        </w:rPr>
      </w:pPr>
      <w:r>
        <w:t>-</w:t>
      </w:r>
      <w:r>
        <w:tab/>
        <w:t>if provided, an index of a second</w:t>
      </w:r>
      <w:r w:rsidRPr="00B916EC">
        <w:t xml:space="preserve"> </w:t>
      </w:r>
      <w:r w:rsidRPr="00C62C47">
        <w:rPr>
          <w:rFonts w:eastAsia="DengXian"/>
          <w:lang w:eastAsia="zh-CN"/>
        </w:rPr>
        <w:t>i</w:t>
      </w:r>
      <w:r w:rsidRPr="00C62C47">
        <w:t>n</w:t>
      </w:r>
      <w:r w:rsidRPr="00E0009F">
        <w:rPr>
          <w:rFonts w:hint="eastAsia"/>
        </w:rPr>
        <w:t>terlace</w:t>
      </w:r>
      <w:r>
        <w:t xml:space="preserve"> by </w:t>
      </w:r>
      <w:r w:rsidRPr="00893B79">
        <w:rPr>
          <w:i/>
        </w:rPr>
        <w:t>interlace</w:t>
      </w:r>
      <w:r>
        <w:rPr>
          <w:i/>
        </w:rPr>
        <w:t>1</w:t>
      </w:r>
      <w:r w:rsidRPr="00E0009F">
        <w:t>, if</w:t>
      </w:r>
      <w:r w:rsidRPr="00E0009F">
        <w:rPr>
          <w:lang w:val="en-US"/>
        </w:rPr>
        <w:t xml:space="preserve"> </w:t>
      </w:r>
      <w:r>
        <w:rPr>
          <w:lang w:val="en-US"/>
        </w:rPr>
        <w:t xml:space="preserve">a UE is provided </w:t>
      </w:r>
      <w:r w:rsidR="00527FA8" w:rsidRPr="00B9343F">
        <w:rPr>
          <w:i/>
        </w:rPr>
        <w:t>useInterlacePUCCH-PUSCH</w:t>
      </w:r>
      <w:r w:rsidR="00527FA8" w:rsidRPr="00B9343F">
        <w:rPr>
          <w:iCs/>
        </w:rPr>
        <w:t xml:space="preserve"> in </w:t>
      </w:r>
      <w:r w:rsidR="00527FA8" w:rsidRPr="00B9343F">
        <w:rPr>
          <w:i/>
        </w:rPr>
        <w:t>BWP-UplinkDedicated</w:t>
      </w:r>
    </w:p>
    <w:p w14:paraId="7C3E2F8E" w14:textId="317EA3F0" w:rsidR="00C84B1F" w:rsidRPr="003E315E" w:rsidRDefault="00940AB3" w:rsidP="00BC6BD6">
      <w:pPr>
        <w:pStyle w:val="B1"/>
        <w:rPr>
          <w:lang w:val="en-US"/>
        </w:rPr>
      </w:pPr>
      <w:r>
        <w:t>-</w:t>
      </w:r>
      <w:r>
        <w:tab/>
        <w:t>an index of an</w:t>
      </w:r>
      <w:r w:rsidRPr="00B916EC">
        <w:t xml:space="preserve"> </w:t>
      </w:r>
      <w:r>
        <w:t>RB set by</w:t>
      </w:r>
      <w:r w:rsidRPr="00510451">
        <w:rPr>
          <w:i/>
        </w:rPr>
        <w:t xml:space="preserve"> </w:t>
      </w:r>
      <w:r w:rsidR="006B633C" w:rsidRPr="00590010">
        <w:rPr>
          <w:i/>
          <w:iCs/>
        </w:rPr>
        <w:t>rb-SetIndex</w:t>
      </w:r>
      <w:r>
        <w:t>,</w:t>
      </w:r>
      <w:r w:rsidRPr="00E0009F">
        <w:t xml:space="preserve"> if</w:t>
      </w:r>
      <w:r w:rsidRPr="00E0009F">
        <w:rPr>
          <w:lang w:val="en-US"/>
        </w:rPr>
        <w:t xml:space="preserve"> </w:t>
      </w:r>
      <w:r>
        <w:rPr>
          <w:lang w:val="en-US"/>
        </w:rPr>
        <w:t xml:space="preserve">a UE is provided </w:t>
      </w:r>
      <w:r w:rsidR="00527FA8" w:rsidRPr="00B9343F">
        <w:rPr>
          <w:i/>
        </w:rPr>
        <w:t>useInterlacePUCCH-PUSCH</w:t>
      </w:r>
      <w:r w:rsidR="00527FA8" w:rsidRPr="00B9343F">
        <w:rPr>
          <w:iCs/>
        </w:rPr>
        <w:t xml:space="preserve"> in </w:t>
      </w:r>
      <w:r w:rsidR="00527FA8" w:rsidRPr="00B9343F">
        <w:rPr>
          <w:i/>
        </w:rPr>
        <w:t>BWP-UplinkDedicated</w:t>
      </w:r>
    </w:p>
    <w:p w14:paraId="78B36533" w14:textId="2E8FB484" w:rsidR="00C84B1F" w:rsidRDefault="00C84B1F" w:rsidP="003E4D5E">
      <w:pPr>
        <w:pStyle w:val="B1"/>
        <w:rPr>
          <w:lang w:val="en-US"/>
        </w:rPr>
      </w:pPr>
      <w:r>
        <w:t>-</w:t>
      </w:r>
      <w:r>
        <w:tab/>
        <w:t>a</w:t>
      </w:r>
      <w:r>
        <w:rPr>
          <w:lang w:val="en-US"/>
        </w:rPr>
        <w:t xml:space="preserve"> configuration for a</w:t>
      </w:r>
      <w:r>
        <w:t xml:space="preserve"> PUCCH </w:t>
      </w:r>
      <w:r>
        <w:rPr>
          <w:lang w:val="en-US"/>
        </w:rPr>
        <w:t>format</w:t>
      </w:r>
      <w:r w:rsidRPr="00B916EC">
        <w:t xml:space="preserve"> </w:t>
      </w:r>
      <w:r>
        <w:rPr>
          <w:lang w:val="en-US"/>
        </w:rPr>
        <w:t xml:space="preserve">provided by </w:t>
      </w:r>
      <w:r>
        <w:rPr>
          <w:i/>
          <w:lang w:val="en-US"/>
        </w:rPr>
        <w:t>format</w:t>
      </w:r>
    </w:p>
    <w:p w14:paraId="209939B6" w14:textId="77777777" w:rsidR="005A452B" w:rsidRDefault="005A452B" w:rsidP="00527FA8">
      <w:pPr>
        <w:rPr>
          <w:szCs w:val="16"/>
        </w:rPr>
      </w:pPr>
      <w:r w:rsidRPr="00EF4FAB">
        <w:t xml:space="preserve">For operation with shared spectrum channel access, the </w:t>
      </w:r>
      <w:r w:rsidRPr="00EF4FAB">
        <w:rPr>
          <w:szCs w:val="16"/>
        </w:rPr>
        <w:t>UE does not expect that two hops of a PUCCH transmission are in different RB sets.</w:t>
      </w:r>
    </w:p>
    <w:p w14:paraId="444724C5" w14:textId="0D0554F7" w:rsidR="00527FA8" w:rsidRDefault="00527FA8" w:rsidP="00527FA8">
      <w:pPr>
        <w:rPr>
          <w:lang w:val="en-US"/>
        </w:rPr>
      </w:pPr>
      <w:r>
        <w:rPr>
          <w:lang w:val="en-US"/>
        </w:rPr>
        <w:t xml:space="preserve">The UE expects that </w:t>
      </w:r>
      <w:r w:rsidRPr="00B9343F">
        <w:rPr>
          <w:i/>
        </w:rPr>
        <w:t>useInterlacePUCCH-PUSCH</w:t>
      </w:r>
      <w:r w:rsidRPr="00B9343F">
        <w:rPr>
          <w:iCs/>
        </w:rPr>
        <w:t xml:space="preserve"> in </w:t>
      </w:r>
      <w:r w:rsidRPr="00B9343F">
        <w:rPr>
          <w:i/>
        </w:rPr>
        <w:t>BWP-UplinkCommon</w:t>
      </w:r>
      <w:r w:rsidRPr="00B9343F">
        <w:rPr>
          <w:iCs/>
        </w:rPr>
        <w:t xml:space="preserve"> and </w:t>
      </w:r>
      <w:r w:rsidRPr="00B9343F">
        <w:rPr>
          <w:i/>
        </w:rPr>
        <w:t>useInterlacePUCCH-PUSCH</w:t>
      </w:r>
      <w:r w:rsidRPr="00B9343F">
        <w:rPr>
          <w:iCs/>
        </w:rPr>
        <w:t xml:space="preserve"> in </w:t>
      </w:r>
      <w:r w:rsidRPr="00B9343F">
        <w:rPr>
          <w:i/>
        </w:rPr>
        <w:t>BWP-UplinkDedicated</w:t>
      </w:r>
      <w:r w:rsidRPr="007F144E">
        <w:rPr>
          <w:iCs/>
          <w:color w:val="000000"/>
        </w:rPr>
        <w:t xml:space="preserve"> </w:t>
      </w:r>
      <w:r>
        <w:rPr>
          <w:iCs/>
          <w:color w:val="000000"/>
        </w:rPr>
        <w:t>are provided</w:t>
      </w:r>
      <w:r w:rsidRPr="00167B24">
        <w:rPr>
          <w:iCs/>
        </w:rPr>
        <w:t xml:space="preserve"> either </w:t>
      </w:r>
      <w:r>
        <w:rPr>
          <w:iCs/>
        </w:rPr>
        <w:t xml:space="preserve">in </w:t>
      </w:r>
      <w:r w:rsidRPr="00167B24">
        <w:rPr>
          <w:iCs/>
        </w:rPr>
        <w:t xml:space="preserve">all UL BWPs or </w:t>
      </w:r>
      <w:r>
        <w:rPr>
          <w:iCs/>
        </w:rPr>
        <w:t xml:space="preserve">in </w:t>
      </w:r>
      <w:r w:rsidRPr="00167B24">
        <w:rPr>
          <w:iCs/>
        </w:rPr>
        <w:t xml:space="preserve">none </w:t>
      </w:r>
      <w:r>
        <w:rPr>
          <w:iCs/>
        </w:rPr>
        <w:t xml:space="preserve">of the UL BWPs </w:t>
      </w:r>
      <w:r w:rsidRPr="00167B24">
        <w:rPr>
          <w:iCs/>
        </w:rPr>
        <w:t>for a serving cell</w:t>
      </w:r>
      <w:r>
        <w:rPr>
          <w:lang w:val="en-US"/>
        </w:rPr>
        <w:t>.</w:t>
      </w:r>
    </w:p>
    <w:p w14:paraId="71D69A68" w14:textId="683C9ED5" w:rsidR="006B633C" w:rsidRPr="00561A63" w:rsidRDefault="006B633C" w:rsidP="006B633C">
      <w:pPr>
        <w:rPr>
          <w:iCs/>
        </w:rPr>
      </w:pPr>
      <w:r w:rsidRPr="00561A63">
        <w:rPr>
          <w:lang w:val="en-US"/>
        </w:rPr>
        <w:t>I</w:t>
      </w:r>
      <w:r w:rsidRPr="00561A63">
        <w:rPr>
          <w:lang w:val="x-none"/>
        </w:rPr>
        <w:t>f</w:t>
      </w:r>
      <w:r w:rsidRPr="00561A63">
        <w:rPr>
          <w:lang w:val="en-US"/>
        </w:rPr>
        <w:t xml:space="preserve"> a UE is provided </w:t>
      </w:r>
      <w:r w:rsidR="00527FA8" w:rsidRPr="00B9343F">
        <w:rPr>
          <w:i/>
        </w:rPr>
        <w:t>useInterlacePUCCH-PUSCH</w:t>
      </w:r>
      <w:r w:rsidR="00527FA8" w:rsidRPr="00B9343F">
        <w:rPr>
          <w:iCs/>
        </w:rPr>
        <w:t xml:space="preserve"> in </w:t>
      </w:r>
      <w:r w:rsidR="00527FA8" w:rsidRPr="00B9343F">
        <w:rPr>
          <w:i/>
        </w:rPr>
        <w:t>BWP-UplinkDedicated</w:t>
      </w:r>
      <w:r w:rsidRPr="00561A63">
        <w:rPr>
          <w:lang w:val="en-US"/>
        </w:rPr>
        <w:t xml:space="preserve">, the UE determines </w:t>
      </w:r>
      <w:r>
        <w:rPr>
          <w:lang w:val="en-US"/>
        </w:rPr>
        <w:t xml:space="preserve">available </w:t>
      </w:r>
      <w:r w:rsidRPr="00561A63">
        <w:rPr>
          <w:lang w:val="en-US"/>
        </w:rPr>
        <w:t xml:space="preserve">RBs for PUCCH transmissions </w:t>
      </w:r>
      <w:r w:rsidR="00527FA8">
        <w:rPr>
          <w:lang w:val="en-US"/>
        </w:rPr>
        <w:t xml:space="preserve">within the active UL BWP </w:t>
      </w:r>
      <w:r w:rsidRPr="00561A63">
        <w:rPr>
          <w:lang w:val="en-US"/>
        </w:rPr>
        <w:t xml:space="preserve">as the intersection of RBs </w:t>
      </w:r>
      <w:r w:rsidRPr="00561A63">
        <w:rPr>
          <w:iCs/>
        </w:rPr>
        <w:t xml:space="preserve">corresponding to an interlace index provided by </w:t>
      </w:r>
      <w:r w:rsidRPr="00561A63">
        <w:rPr>
          <w:i/>
        </w:rPr>
        <w:t>interlace0</w:t>
      </w:r>
      <w:r w:rsidRPr="00561A63">
        <w:rPr>
          <w:iCs/>
        </w:rPr>
        <w:t xml:space="preserve"> and, if provided, </w:t>
      </w:r>
      <w:r w:rsidRPr="00561A63">
        <w:rPr>
          <w:i/>
        </w:rPr>
        <w:t>interlace1</w:t>
      </w:r>
      <w:r w:rsidRPr="00561A63">
        <w:rPr>
          <w:iCs/>
        </w:rPr>
        <w:t xml:space="preserve">, and RBs of an RB set provided by </w:t>
      </w:r>
      <w:r w:rsidRPr="00561A63">
        <w:rPr>
          <w:i/>
        </w:rPr>
        <w:t>rb-SetIndex</w:t>
      </w:r>
      <w:r w:rsidRPr="00561A63">
        <w:rPr>
          <w:iCs/>
        </w:rPr>
        <w:t xml:space="preserve">. The intersection results in </w:t>
      </w:r>
      <m:oMath>
        <m:sSubSup>
          <m:sSubSupPr>
            <m:ctrlPr>
              <w:rPr>
                <w:rFonts w:ascii="Cambria Math" w:hAnsi="Cambria Math"/>
                <w:i/>
                <w:iCs/>
              </w:rPr>
            </m:ctrlPr>
          </m:sSubSupPr>
          <m:e>
            <m:r>
              <w:rPr>
                <w:rFonts w:ascii="Cambria Math" w:hAnsi="Cambria Math"/>
              </w:rPr>
              <m:t>M</m:t>
            </m:r>
          </m:e>
          <m:sub>
            <m:r>
              <m:rPr>
                <m:nor/>
              </m:rPr>
              <w:rPr>
                <w:rFonts w:ascii="Cambria Math" w:hAnsi="Cambria Math"/>
                <w:iCs/>
              </w:rPr>
              <m:t>interlace,0</m:t>
            </m:r>
          </m:sub>
          <m:sup>
            <m:r>
              <m:rPr>
                <m:nor/>
              </m:rPr>
              <w:rPr>
                <w:rFonts w:ascii="Cambria Math" w:hAnsi="Cambria Math"/>
                <w:iCs/>
              </w:rPr>
              <m:t>PUCCH</m:t>
            </m:r>
          </m:sup>
        </m:sSubSup>
      </m:oMath>
      <w:r w:rsidRPr="00561A63">
        <w:rPr>
          <w:iCs/>
        </w:rPr>
        <w:t xml:space="preserve"> RBs in the first interlace and the UE expects that </w:t>
      </w:r>
      <m:oMath>
        <m:sSubSup>
          <m:sSubSupPr>
            <m:ctrlPr>
              <w:rPr>
                <w:rFonts w:ascii="Cambria Math" w:hAnsi="Cambria Math"/>
                <w:i/>
                <w:iCs/>
              </w:rPr>
            </m:ctrlPr>
          </m:sSubSupPr>
          <m:e>
            <m:r>
              <w:rPr>
                <w:rFonts w:ascii="Cambria Math" w:hAnsi="Cambria Math"/>
              </w:rPr>
              <m:t>M</m:t>
            </m:r>
          </m:e>
          <m:sub>
            <m:r>
              <m:rPr>
                <m:nor/>
              </m:rPr>
              <w:rPr>
                <w:rFonts w:ascii="Cambria Math" w:hAnsi="Cambria Math"/>
                <w:iCs/>
              </w:rPr>
              <m:t>interlace,0</m:t>
            </m:r>
          </m:sub>
          <m:sup>
            <m:r>
              <m:rPr>
                <m:nor/>
              </m:rPr>
              <w:rPr>
                <w:rFonts w:ascii="Cambria Math" w:hAnsi="Cambria Math"/>
                <w:iCs/>
              </w:rPr>
              <m:t>PUCCH</m:t>
            </m:r>
          </m:sup>
        </m:sSubSup>
      </m:oMath>
      <w:r w:rsidRPr="00561A63">
        <w:rPr>
          <w:iCs/>
        </w:rPr>
        <w:t xml:space="preserve"> is either 10 or 11. If </w:t>
      </w:r>
      <w:r w:rsidRPr="00561A63">
        <w:rPr>
          <w:i/>
        </w:rPr>
        <w:t>interlace1</w:t>
      </w:r>
      <w:r w:rsidRPr="00561A63">
        <w:rPr>
          <w:iCs/>
        </w:rPr>
        <w:t xml:space="preserve"> is provided, the intersection results in </w:t>
      </w:r>
      <m:oMath>
        <m:sSubSup>
          <m:sSubSupPr>
            <m:ctrlPr>
              <w:rPr>
                <w:rFonts w:ascii="Cambria Math" w:hAnsi="Cambria Math"/>
                <w:i/>
                <w:iCs/>
              </w:rPr>
            </m:ctrlPr>
          </m:sSubSupPr>
          <m:e>
            <m:r>
              <w:rPr>
                <w:rFonts w:ascii="Cambria Math" w:hAnsi="Cambria Math"/>
              </w:rPr>
              <m:t>M</m:t>
            </m:r>
          </m:e>
          <m:sub>
            <m:r>
              <m:rPr>
                <m:nor/>
              </m:rPr>
              <w:rPr>
                <w:rFonts w:ascii="Cambria Math" w:hAnsi="Cambria Math"/>
                <w:iCs/>
              </w:rPr>
              <m:t>interlace,1</m:t>
            </m:r>
          </m:sub>
          <m:sup>
            <m:r>
              <m:rPr>
                <m:nor/>
              </m:rPr>
              <w:rPr>
                <w:rFonts w:ascii="Cambria Math" w:hAnsi="Cambria Math"/>
                <w:iCs/>
              </w:rPr>
              <m:t>PUCCH</m:t>
            </m:r>
          </m:sup>
        </m:sSubSup>
      </m:oMath>
      <w:r w:rsidRPr="00561A63">
        <w:rPr>
          <w:iCs/>
        </w:rPr>
        <w:t xml:space="preserve"> RBs in the second interlace and the UE expects that </w:t>
      </w:r>
      <m:oMath>
        <m:sSubSup>
          <m:sSubSupPr>
            <m:ctrlPr>
              <w:rPr>
                <w:rFonts w:ascii="Cambria Math" w:hAnsi="Cambria Math"/>
                <w:i/>
                <w:iCs/>
              </w:rPr>
            </m:ctrlPr>
          </m:sSubSupPr>
          <m:e>
            <m:r>
              <w:rPr>
                <w:rFonts w:ascii="Cambria Math" w:hAnsi="Cambria Math"/>
              </w:rPr>
              <m:t>M</m:t>
            </m:r>
          </m:e>
          <m:sub>
            <m:r>
              <m:rPr>
                <m:nor/>
              </m:rPr>
              <w:rPr>
                <w:rFonts w:ascii="Cambria Math" w:hAnsi="Cambria Math"/>
                <w:iCs/>
              </w:rPr>
              <m:t>interlace,1</m:t>
            </m:r>
          </m:sub>
          <m:sup>
            <m:r>
              <m:rPr>
                <m:nor/>
              </m:rPr>
              <w:rPr>
                <w:rFonts w:ascii="Cambria Math" w:hAnsi="Cambria Math"/>
                <w:iCs/>
              </w:rPr>
              <m:t>PUCCH</m:t>
            </m:r>
          </m:sup>
        </m:sSubSup>
      </m:oMath>
      <w:r w:rsidRPr="00561A63">
        <w:rPr>
          <w:iCs/>
        </w:rPr>
        <w:t xml:space="preserve"> is either 10 or 11.</w:t>
      </w:r>
    </w:p>
    <w:p w14:paraId="153E573B" w14:textId="2368F8F7" w:rsidR="00C84B1F" w:rsidRDefault="00C84B1F" w:rsidP="001322F1">
      <w:pPr>
        <w:rPr>
          <w:lang w:val="en-US"/>
        </w:rPr>
      </w:pPr>
      <w:r>
        <w:rPr>
          <w:lang w:val="en-US"/>
        </w:rPr>
        <w:t xml:space="preserve">If the </w:t>
      </w:r>
      <w:r>
        <w:rPr>
          <w:i/>
          <w:lang w:val="en-US"/>
        </w:rPr>
        <w:t>format</w:t>
      </w:r>
      <w:r>
        <w:rPr>
          <w:lang w:val="en-US"/>
        </w:rPr>
        <w:t xml:space="preserve"> indicates </w:t>
      </w:r>
      <w:r w:rsidRPr="00431273">
        <w:rPr>
          <w:i/>
          <w:lang w:val="en-US"/>
        </w:rPr>
        <w:t>PUCCH-format0</w:t>
      </w:r>
      <w:r>
        <w:rPr>
          <w:lang w:val="en-US"/>
        </w:rPr>
        <w:t>,</w:t>
      </w:r>
      <w:r>
        <w:rPr>
          <w:i/>
          <w:lang w:val="en-US"/>
        </w:rPr>
        <w:t xml:space="preserve"> </w:t>
      </w:r>
      <w:r>
        <w:rPr>
          <w:lang w:val="en-US"/>
        </w:rPr>
        <w:t xml:space="preserve">the PUCCH format configured for a PUCCH resource is PUCCH format 0, where the PUCCH resource also includes an index for an initial cyclic shift provided by </w:t>
      </w:r>
      <w:r w:rsidRPr="00FD43DF">
        <w:rPr>
          <w:i/>
        </w:rPr>
        <w:t>initialCyclicShift</w:t>
      </w:r>
      <w:r>
        <w:rPr>
          <w:lang w:val="en-US"/>
        </w:rPr>
        <w:t xml:space="preserve">, </w:t>
      </w:r>
      <w:r w:rsidRPr="00B916EC">
        <w:t xml:space="preserve">a number of </w:t>
      </w:r>
      <w:r w:rsidRPr="00B916EC">
        <w:lastRenderedPageBreak/>
        <w:t xml:space="preserve">symbols </w:t>
      </w:r>
      <w:r>
        <w:rPr>
          <w:lang w:val="en-US"/>
        </w:rPr>
        <w:t xml:space="preserve">for a PUCCH transmission provided by </w:t>
      </w:r>
      <w:r w:rsidRPr="009A765A">
        <w:rPr>
          <w:i/>
        </w:rPr>
        <w:t>nrofSymbols</w:t>
      </w:r>
      <w:r>
        <w:rPr>
          <w:lang w:val="en-US"/>
        </w:rPr>
        <w:t xml:space="preserve">, a first symbol for the PUCCH transmission provided by </w:t>
      </w:r>
      <w:r w:rsidRPr="00FD43DF">
        <w:rPr>
          <w:i/>
        </w:rPr>
        <w:t>startingSymbolIndex</w:t>
      </w:r>
      <w:r>
        <w:rPr>
          <w:lang w:val="en-US"/>
        </w:rPr>
        <w:t>.</w:t>
      </w:r>
      <w:r w:rsidR="003915B7">
        <w:rPr>
          <w:lang w:val="en-US"/>
        </w:rPr>
        <w:t xml:space="preserve"> </w:t>
      </w:r>
    </w:p>
    <w:p w14:paraId="13A53619" w14:textId="77777777" w:rsidR="00C84B1F" w:rsidRPr="00FD43DF" w:rsidRDefault="00C84B1F" w:rsidP="001322F1">
      <w:pPr>
        <w:rPr>
          <w:lang w:val="en-US"/>
        </w:rPr>
      </w:pPr>
      <w:r>
        <w:rPr>
          <w:lang w:val="en-US"/>
        </w:rPr>
        <w:t xml:space="preserve">If the </w:t>
      </w:r>
      <w:r>
        <w:rPr>
          <w:i/>
          <w:lang w:val="en-US"/>
        </w:rPr>
        <w:t>format</w:t>
      </w:r>
      <w:r>
        <w:rPr>
          <w:lang w:val="en-US"/>
        </w:rPr>
        <w:t xml:space="preserve"> indicates </w:t>
      </w:r>
      <w:r w:rsidRPr="00431273">
        <w:rPr>
          <w:i/>
          <w:lang w:val="en-US"/>
        </w:rPr>
        <w:t>PUCCH-format</w:t>
      </w:r>
      <w:r>
        <w:rPr>
          <w:i/>
          <w:lang w:val="en-US"/>
        </w:rPr>
        <w:t>1</w:t>
      </w:r>
      <w:r>
        <w:rPr>
          <w:lang w:val="en-US"/>
        </w:rPr>
        <w:t>,</w:t>
      </w:r>
      <w:r>
        <w:rPr>
          <w:i/>
          <w:lang w:val="en-US"/>
        </w:rPr>
        <w:t xml:space="preserve"> </w:t>
      </w:r>
      <w:r>
        <w:rPr>
          <w:lang w:val="en-US"/>
        </w:rPr>
        <w:t xml:space="preserve">the PUCCH format configured for a PUCCH resource is PUCCH format 1, where the PUCCH resource also includes an index for an initial cyclic shift provided by </w:t>
      </w:r>
      <w:r w:rsidRPr="00FD43DF">
        <w:rPr>
          <w:i/>
        </w:rPr>
        <w:t>initialCyclicShift</w:t>
      </w:r>
      <w:r>
        <w:rPr>
          <w:lang w:val="en-US"/>
        </w:rPr>
        <w:t xml:space="preserve">, </w:t>
      </w:r>
      <w:r w:rsidRPr="00B916EC">
        <w:t xml:space="preserve">a number of symbols </w:t>
      </w:r>
      <w:r>
        <w:rPr>
          <w:lang w:val="en-US"/>
        </w:rPr>
        <w:t xml:space="preserve">for a PUCCH transmission provided by </w:t>
      </w:r>
      <w:r w:rsidRPr="009A765A">
        <w:rPr>
          <w:i/>
        </w:rPr>
        <w:t>nrofSymbols</w:t>
      </w:r>
      <w:r>
        <w:rPr>
          <w:lang w:val="en-US"/>
        </w:rPr>
        <w:t xml:space="preserve">, a first symbol for the PUCCH transmission provided by </w:t>
      </w:r>
      <w:r w:rsidRPr="00FD43DF">
        <w:rPr>
          <w:i/>
        </w:rPr>
        <w:t>startingSymbolIndex</w:t>
      </w:r>
      <w:r>
        <w:rPr>
          <w:lang w:val="en-US"/>
        </w:rPr>
        <w:t xml:space="preserve">, and </w:t>
      </w:r>
      <w:r>
        <w:t>an index for</w:t>
      </w:r>
      <w:r w:rsidRPr="00B916EC">
        <w:t xml:space="preserve"> an orthogonal cover code</w:t>
      </w:r>
      <w:r>
        <w:rPr>
          <w:lang w:val="en-US"/>
        </w:rPr>
        <w:t xml:space="preserve"> by </w:t>
      </w:r>
      <w:r w:rsidRPr="00FD43DF">
        <w:rPr>
          <w:i/>
        </w:rPr>
        <w:t>timeDomainOCC</w:t>
      </w:r>
      <w:r>
        <w:rPr>
          <w:lang w:val="en-US"/>
        </w:rPr>
        <w:t>.</w:t>
      </w:r>
    </w:p>
    <w:p w14:paraId="44191162" w14:textId="4B45BC96" w:rsidR="00C84B1F" w:rsidRDefault="00C84B1F" w:rsidP="001322F1">
      <w:pPr>
        <w:rPr>
          <w:lang w:val="en-US"/>
        </w:rPr>
      </w:pPr>
      <w:r>
        <w:rPr>
          <w:lang w:val="en-US"/>
        </w:rPr>
        <w:t xml:space="preserve">If the </w:t>
      </w:r>
      <w:r>
        <w:rPr>
          <w:i/>
          <w:lang w:val="en-US"/>
        </w:rPr>
        <w:t>format</w:t>
      </w:r>
      <w:r>
        <w:rPr>
          <w:lang w:val="en-US"/>
        </w:rPr>
        <w:t xml:space="preserve"> indicates </w:t>
      </w:r>
      <w:r w:rsidRPr="00431273">
        <w:rPr>
          <w:i/>
          <w:lang w:val="en-US"/>
        </w:rPr>
        <w:t>PUCCH-format</w:t>
      </w:r>
      <w:r>
        <w:rPr>
          <w:i/>
          <w:lang w:val="en-US"/>
        </w:rPr>
        <w:t>2</w:t>
      </w:r>
      <w:r>
        <w:rPr>
          <w:lang w:val="en-US"/>
        </w:rPr>
        <w:t xml:space="preserve"> or </w:t>
      </w:r>
      <w:r w:rsidRPr="00431273">
        <w:rPr>
          <w:i/>
          <w:lang w:val="en-US"/>
        </w:rPr>
        <w:t>PUCCH-format</w:t>
      </w:r>
      <w:r>
        <w:rPr>
          <w:i/>
          <w:lang w:val="en-US"/>
        </w:rPr>
        <w:t>3</w:t>
      </w:r>
      <w:r w:rsidRPr="00282E9F">
        <w:rPr>
          <w:lang w:val="en-US"/>
        </w:rPr>
        <w:t>,</w:t>
      </w:r>
      <w:r>
        <w:rPr>
          <w:i/>
          <w:lang w:val="en-US"/>
        </w:rPr>
        <w:t xml:space="preserve"> </w:t>
      </w:r>
      <w:r>
        <w:rPr>
          <w:lang w:val="en-US"/>
        </w:rPr>
        <w:t xml:space="preserve">the PUCCH format configured for a PUCCH resource is PUCCH format 2 or PUCCH format 3, respectively, where the PUCCH resource also includes a number of PRBs provided by </w:t>
      </w:r>
      <w:r w:rsidRPr="00FD43DF">
        <w:rPr>
          <w:i/>
        </w:rPr>
        <w:t>nrofPRBs</w:t>
      </w:r>
      <w:r>
        <w:rPr>
          <w:lang w:val="en-US"/>
        </w:rPr>
        <w:t xml:space="preserve">, </w:t>
      </w:r>
      <w:r w:rsidRPr="00B916EC">
        <w:t xml:space="preserve">a number of symbols </w:t>
      </w:r>
      <w:r>
        <w:rPr>
          <w:lang w:val="en-US"/>
        </w:rPr>
        <w:t xml:space="preserve">for a PUCCH transmission provided by </w:t>
      </w:r>
      <w:r w:rsidRPr="009A765A">
        <w:rPr>
          <w:i/>
        </w:rPr>
        <w:t>nrofSymbols</w:t>
      </w:r>
      <w:r>
        <w:rPr>
          <w:lang w:val="en-US"/>
        </w:rPr>
        <w:t xml:space="preserve">, and a first symbol for the PUCCH transmission provided by </w:t>
      </w:r>
      <w:r w:rsidRPr="00FD43DF">
        <w:rPr>
          <w:i/>
        </w:rPr>
        <w:t>startingSymbolIndex</w:t>
      </w:r>
      <w:r>
        <w:rPr>
          <w:lang w:val="en-US"/>
        </w:rPr>
        <w:t>.</w:t>
      </w:r>
      <w:r w:rsidR="00940AB3">
        <w:rPr>
          <w:lang w:val="en-US"/>
        </w:rPr>
        <w:t xml:space="preserve"> If a UE is provided by </w:t>
      </w:r>
      <w:r w:rsidR="00527FA8" w:rsidRPr="00EF5F2E">
        <w:rPr>
          <w:i/>
        </w:rPr>
        <w:t>useInterlacePUCCH-PUSCH</w:t>
      </w:r>
      <w:r w:rsidR="00527FA8" w:rsidRPr="00EF5F2E">
        <w:rPr>
          <w:iCs/>
        </w:rPr>
        <w:t xml:space="preserve"> in </w:t>
      </w:r>
      <w:r w:rsidR="00527FA8" w:rsidRPr="00EF5F2E">
        <w:rPr>
          <w:i/>
        </w:rPr>
        <w:t>BWP-UplinkDedicated</w:t>
      </w:r>
      <w:r w:rsidR="00940AB3">
        <w:rPr>
          <w:i/>
          <w:iCs/>
          <w:color w:val="000000"/>
        </w:rPr>
        <w:t>,</w:t>
      </w:r>
      <w:r w:rsidR="00940AB3" w:rsidRPr="00252631">
        <w:rPr>
          <w:color w:val="000000"/>
        </w:rPr>
        <w:t xml:space="preserve"> </w:t>
      </w:r>
      <w:r w:rsidR="00C27033" w:rsidRPr="00590010">
        <w:t xml:space="preserve">and the </w:t>
      </w:r>
      <w:r w:rsidR="00C27033" w:rsidRPr="00590010">
        <w:rPr>
          <w:i/>
          <w:lang w:val="en-US"/>
        </w:rPr>
        <w:t>format</w:t>
      </w:r>
      <w:r w:rsidR="00C27033" w:rsidRPr="00590010">
        <w:rPr>
          <w:lang w:val="en-US"/>
        </w:rPr>
        <w:t xml:space="preserve"> indicates </w:t>
      </w:r>
      <w:r w:rsidR="00C27033" w:rsidRPr="00590010">
        <w:rPr>
          <w:i/>
          <w:lang w:val="en-US"/>
        </w:rPr>
        <w:t>PUCCH-format2</w:t>
      </w:r>
      <w:r w:rsidR="00C27033" w:rsidRPr="00590010">
        <w:rPr>
          <w:lang w:val="en-US"/>
        </w:rPr>
        <w:t xml:space="preserve"> or </w:t>
      </w:r>
      <w:r w:rsidR="00C27033" w:rsidRPr="00590010">
        <w:rPr>
          <w:i/>
          <w:lang w:val="en-US"/>
        </w:rPr>
        <w:t>PUCCH-format3</w:t>
      </w:r>
      <w:r w:rsidR="002342A0">
        <w:rPr>
          <w:i/>
          <w:lang w:val="en-US"/>
        </w:rPr>
        <w:t xml:space="preserve"> </w:t>
      </w:r>
      <w:r w:rsidR="002342A0">
        <w:rPr>
          <w:iCs/>
          <w:lang w:val="en-US"/>
        </w:rPr>
        <w:t xml:space="preserve">and </w:t>
      </w:r>
      <w:r w:rsidR="002342A0" w:rsidRPr="009E20BB">
        <w:rPr>
          <w:i/>
          <w:iCs/>
        </w:rPr>
        <w:t>PUCCH-ResourceExt</w:t>
      </w:r>
      <w:r w:rsidR="002342A0">
        <w:t xml:space="preserve"> is provided</w:t>
      </w:r>
      <w:r w:rsidR="00C27033" w:rsidRPr="00590010">
        <w:rPr>
          <w:lang w:val="en-US"/>
        </w:rPr>
        <w:t>,</w:t>
      </w:r>
      <w:r w:rsidR="00C27033" w:rsidRPr="00590010">
        <w:rPr>
          <w:i/>
          <w:lang w:val="en-US"/>
        </w:rPr>
        <w:t xml:space="preserve"> </w:t>
      </w:r>
      <w:r w:rsidR="00940AB3" w:rsidRPr="00C27033">
        <w:rPr>
          <w:lang w:val="en-US"/>
        </w:rPr>
        <w:t>t</w:t>
      </w:r>
      <w:r w:rsidR="00940AB3" w:rsidRPr="00F65228">
        <w:rPr>
          <w:lang w:val="en-US"/>
        </w:rPr>
        <w:t>he PUCCH resource also includes</w:t>
      </w:r>
      <w:r w:rsidR="00940AB3">
        <w:rPr>
          <w:lang w:val="en-US"/>
        </w:rPr>
        <w:t xml:space="preserve"> </w:t>
      </w:r>
      <w:r w:rsidR="00527FA8" w:rsidRPr="00EF5F2E">
        <w:t xml:space="preserve">an index of a second interlace by </w:t>
      </w:r>
      <w:r w:rsidR="00527FA8" w:rsidRPr="00EF5F2E">
        <w:rPr>
          <w:i/>
        </w:rPr>
        <w:t>interlace1</w:t>
      </w:r>
      <w:r w:rsidR="002342A0">
        <w:rPr>
          <w:iCs/>
        </w:rPr>
        <w:t>, if provided</w:t>
      </w:r>
      <w:r w:rsidR="002342A0">
        <w:t>; otherwise,</w:t>
      </w:r>
      <w:r w:rsidR="002342A0">
        <w:rPr>
          <w:iCs/>
        </w:rPr>
        <w:t xml:space="preserve"> if</w:t>
      </w:r>
      <w:r w:rsidR="00527FA8" w:rsidRPr="00EF5F2E">
        <w:rPr>
          <w:iCs/>
        </w:rPr>
        <w:t xml:space="preserve"> </w:t>
      </w:r>
      <w:r w:rsidR="00527FA8" w:rsidRPr="00EF5F2E">
        <w:rPr>
          <w:i/>
        </w:rPr>
        <w:t>interlace1</w:t>
      </w:r>
      <w:r w:rsidR="00527FA8" w:rsidRPr="00EF5F2E">
        <w:t xml:space="preserve"> is not provided,</w:t>
      </w:r>
      <w:r w:rsidR="00527FA8" w:rsidRPr="00EF5F2E">
        <w:rPr>
          <w:rFonts w:ascii="PMingLiU" w:eastAsia="PMingLiU" w:hAnsi="PMingLiU" w:hint="eastAsia"/>
          <w:lang w:eastAsia="zh-TW"/>
        </w:rPr>
        <w:t xml:space="preserve"> </w:t>
      </w:r>
      <w:r w:rsidR="00527FA8" w:rsidRPr="00EF5F2E">
        <w:rPr>
          <w:lang w:val="en-US"/>
        </w:rPr>
        <w:t>the PUCCH resource also includes, if provide</w:t>
      </w:r>
      <w:r w:rsidR="00527FA8" w:rsidRPr="00EF5F2E">
        <w:t>d</w:t>
      </w:r>
      <w:r w:rsidR="00527FA8" w:rsidRPr="00EF5F2E">
        <w:rPr>
          <w:rFonts w:ascii="PMingLiU" w:eastAsia="PMingLiU" w:hAnsi="PMingLiU" w:cs="PMingLiU"/>
        </w:rPr>
        <w:t>,</w:t>
      </w:r>
      <w:r w:rsidR="00527FA8">
        <w:rPr>
          <w:rFonts w:ascii="PMingLiU" w:eastAsia="PMingLiU" w:hAnsi="PMingLiU" w:cs="PMingLiU"/>
        </w:rPr>
        <w:t xml:space="preserve"> </w:t>
      </w:r>
      <w:r w:rsidR="00940AB3">
        <w:rPr>
          <w:lang w:val="en-US"/>
        </w:rPr>
        <w:t xml:space="preserve">an orthogonal cover code length by </w:t>
      </w:r>
      <w:r w:rsidR="002342A0">
        <w:rPr>
          <w:i/>
        </w:rPr>
        <w:t>occ</w:t>
      </w:r>
      <w:r w:rsidR="00940AB3" w:rsidRPr="004B21D9">
        <w:rPr>
          <w:i/>
        </w:rPr>
        <w:t>-Length</w:t>
      </w:r>
      <w:r w:rsidR="00940AB3">
        <w:rPr>
          <w:i/>
        </w:rPr>
        <w:t xml:space="preserve"> </w:t>
      </w:r>
      <w:r w:rsidR="00940AB3">
        <w:rPr>
          <w:lang w:val="en-US"/>
        </w:rPr>
        <w:t xml:space="preserve">and an orthogonal cover code index by </w:t>
      </w:r>
      <w:r w:rsidR="002342A0">
        <w:rPr>
          <w:i/>
        </w:rPr>
        <w:t>occ</w:t>
      </w:r>
      <w:r w:rsidR="00940AB3" w:rsidRPr="004B21D9">
        <w:rPr>
          <w:i/>
        </w:rPr>
        <w:t>-Index</w:t>
      </w:r>
      <w:r w:rsidR="00C27033" w:rsidRPr="00590010">
        <w:t xml:space="preserve">. If the </w:t>
      </w:r>
      <w:r w:rsidR="00C27033" w:rsidRPr="00590010">
        <w:rPr>
          <w:i/>
        </w:rPr>
        <w:t>format</w:t>
      </w:r>
      <w:r w:rsidR="00C27033" w:rsidRPr="00590010">
        <w:t xml:space="preserve"> indicates </w:t>
      </w:r>
      <w:r w:rsidR="00C27033" w:rsidRPr="00590010">
        <w:rPr>
          <w:i/>
        </w:rPr>
        <w:t>PUCCH-format3</w:t>
      </w:r>
      <w:r w:rsidR="002342A0">
        <w:rPr>
          <w:i/>
        </w:rPr>
        <w:t xml:space="preserve"> </w:t>
      </w:r>
      <w:r w:rsidR="002342A0">
        <w:rPr>
          <w:iCs/>
          <w:lang w:val="en-US"/>
        </w:rPr>
        <w:t xml:space="preserve">and </w:t>
      </w:r>
      <w:r w:rsidR="002342A0" w:rsidRPr="00356520">
        <w:rPr>
          <w:i/>
          <w:iCs/>
        </w:rPr>
        <w:t>PUCCH-ResourceExt</w:t>
      </w:r>
      <w:r w:rsidR="002342A0" w:rsidRPr="00D96C74">
        <w:t xml:space="preserve"> </w:t>
      </w:r>
      <w:r w:rsidR="002342A0">
        <w:t>is provided</w:t>
      </w:r>
      <w:r w:rsidR="00C27033" w:rsidRPr="00590010">
        <w:rPr>
          <w:iCs/>
        </w:rPr>
        <w:t xml:space="preserve">, the UE assumes that the </w:t>
      </w:r>
      <m:oMath>
        <m:sSubSup>
          <m:sSubSupPr>
            <m:ctrlPr>
              <w:rPr>
                <w:rFonts w:ascii="Cambria Math" w:hAnsi="Cambria Math"/>
              </w:rPr>
            </m:ctrlPr>
          </m:sSubSupPr>
          <m:e>
            <m:r>
              <w:rPr>
                <w:rFonts w:ascii="Cambria Math" w:hAnsi="Cambria Math"/>
              </w:rPr>
              <m:t>M</m:t>
            </m:r>
          </m:e>
          <m:sub>
            <m:r>
              <m:rPr>
                <m:nor/>
              </m:rPr>
              <m:t>RB</m:t>
            </m:r>
          </m:sub>
          <m:sup>
            <m:r>
              <m:rPr>
                <m:nor/>
              </m:rPr>
              <m:t>PUCCH,</m:t>
            </m:r>
            <m:r>
              <m:rPr>
                <m:sty m:val="p"/>
              </m:rPr>
              <w:rPr>
                <w:rFonts w:ascii="Cambria Math" w:hAnsi="Cambria Math"/>
              </w:rPr>
              <m:t>3</m:t>
            </m:r>
          </m:sup>
        </m:sSubSup>
      </m:oMath>
      <w:r w:rsidR="00C27033">
        <w:rPr>
          <w:iCs/>
        </w:rPr>
        <w:t xml:space="preserve"> [4, TS</w:t>
      </w:r>
      <w:r w:rsidR="0074055D">
        <w:rPr>
          <w:iCs/>
        </w:rPr>
        <w:t xml:space="preserve"> </w:t>
      </w:r>
      <w:r w:rsidR="00C27033">
        <w:rPr>
          <w:iCs/>
        </w:rPr>
        <w:t>38.211</w:t>
      </w:r>
      <w:r w:rsidR="00C27033" w:rsidRPr="00590010">
        <w:rPr>
          <w:iCs/>
        </w:rPr>
        <w:t xml:space="preserve">] </w:t>
      </w:r>
      <w:r w:rsidR="00C27033">
        <w:rPr>
          <w:iCs/>
        </w:rPr>
        <w:t>PRBs with the lowest indexe</w:t>
      </w:r>
      <w:r w:rsidR="00C27033" w:rsidRPr="00590010">
        <w:rPr>
          <w:iCs/>
        </w:rPr>
        <w:t xml:space="preserve">s within the first, and if configured, second </w:t>
      </w:r>
      <w:r w:rsidR="00C27033">
        <w:rPr>
          <w:iCs/>
        </w:rPr>
        <w:t xml:space="preserve">interlace </w:t>
      </w:r>
      <w:r w:rsidR="00C27033" w:rsidRPr="00590010">
        <w:rPr>
          <w:iCs/>
        </w:rPr>
        <w:t>are used for PUCCH transmission</w:t>
      </w:r>
      <w:r w:rsidR="00C27033">
        <w:rPr>
          <w:iCs/>
        </w:rPr>
        <w:t>.</w:t>
      </w:r>
    </w:p>
    <w:p w14:paraId="10BCAE34" w14:textId="71E8E69F" w:rsidR="00C84B1F" w:rsidRPr="00176E1B" w:rsidRDefault="00C84B1F" w:rsidP="001322F1">
      <w:pPr>
        <w:rPr>
          <w:lang w:val="en-US"/>
        </w:rPr>
      </w:pPr>
      <w:r>
        <w:rPr>
          <w:lang w:val="en-US"/>
        </w:rPr>
        <w:t xml:space="preserve">If the </w:t>
      </w:r>
      <w:r>
        <w:rPr>
          <w:i/>
          <w:lang w:val="en-US"/>
        </w:rPr>
        <w:t>format</w:t>
      </w:r>
      <w:r>
        <w:rPr>
          <w:lang w:val="en-US"/>
        </w:rPr>
        <w:t xml:space="preserve"> indicates </w:t>
      </w:r>
      <w:r w:rsidRPr="00431273">
        <w:rPr>
          <w:i/>
          <w:lang w:val="en-US"/>
        </w:rPr>
        <w:t>PUCCH-format</w:t>
      </w:r>
      <w:r>
        <w:rPr>
          <w:i/>
          <w:lang w:val="en-US"/>
        </w:rPr>
        <w:t>4</w:t>
      </w:r>
      <w:r>
        <w:rPr>
          <w:lang w:val="en-US"/>
        </w:rPr>
        <w:t xml:space="preserve">, the PUCCH format configured for a PUCCH resource is PUCCH format 4, where the PUCCH resource also includes </w:t>
      </w:r>
      <w:r w:rsidRPr="00B916EC">
        <w:t xml:space="preserve">a number of symbols </w:t>
      </w:r>
      <w:r>
        <w:rPr>
          <w:lang w:val="en-US"/>
        </w:rPr>
        <w:t xml:space="preserve">for a PUCCH transmission provided by </w:t>
      </w:r>
      <w:r w:rsidRPr="009A765A">
        <w:rPr>
          <w:i/>
        </w:rPr>
        <w:t>nrofSymbols</w:t>
      </w:r>
      <w:r>
        <w:rPr>
          <w:lang w:val="en-US"/>
        </w:rPr>
        <w:t>, an</w:t>
      </w:r>
      <w:r w:rsidRPr="00B916EC">
        <w:t xml:space="preserve"> orthogonal cover code </w:t>
      </w:r>
      <w:r w:rsidR="00940AB3">
        <w:t xml:space="preserve">length </w:t>
      </w:r>
      <w:r>
        <w:rPr>
          <w:lang w:val="en-US"/>
        </w:rPr>
        <w:t xml:space="preserve">by </w:t>
      </w:r>
      <w:r w:rsidRPr="003C70AC">
        <w:rPr>
          <w:i/>
        </w:rPr>
        <w:t>occ-Length</w:t>
      </w:r>
      <w:r>
        <w:rPr>
          <w:lang w:val="en-US"/>
        </w:rPr>
        <w:t xml:space="preserve">, </w:t>
      </w:r>
      <w:r w:rsidRPr="00B916EC">
        <w:t>an orthogonal cover code</w:t>
      </w:r>
      <w:r>
        <w:rPr>
          <w:lang w:val="en-US"/>
        </w:rPr>
        <w:t xml:space="preserve"> </w:t>
      </w:r>
      <w:r w:rsidR="00940AB3">
        <w:rPr>
          <w:lang w:val="en-US"/>
        </w:rPr>
        <w:t xml:space="preserve">index </w:t>
      </w:r>
      <w:r>
        <w:rPr>
          <w:lang w:val="en-US"/>
        </w:rPr>
        <w:t xml:space="preserve">by </w:t>
      </w:r>
      <w:r>
        <w:rPr>
          <w:i/>
        </w:rPr>
        <w:t>occ-Index</w:t>
      </w:r>
      <w:r>
        <w:rPr>
          <w:lang w:val="en-US"/>
        </w:rPr>
        <w:t xml:space="preserve">, and a first symbol for the PUCCH transmission provided by </w:t>
      </w:r>
      <w:r w:rsidRPr="00FD43DF">
        <w:rPr>
          <w:i/>
        </w:rPr>
        <w:t>startingSymbolIndex</w:t>
      </w:r>
      <w:r>
        <w:rPr>
          <w:lang w:val="en-US"/>
        </w:rPr>
        <w:t>.</w:t>
      </w:r>
    </w:p>
    <w:p w14:paraId="55DD7089" w14:textId="222C4204" w:rsidR="00E55E6C" w:rsidRPr="005258CF" w:rsidRDefault="00E55E6C" w:rsidP="00D75759">
      <w:pPr>
        <w:rPr>
          <w:noProof/>
          <w:lang w:eastAsia="zh-CN"/>
        </w:rPr>
      </w:pPr>
      <w:r w:rsidRPr="005258CF">
        <w:rPr>
          <w:noProof/>
          <w:lang w:eastAsia="zh-CN"/>
        </w:rPr>
        <w:t xml:space="preserve">If a UE is provided </w:t>
      </w:r>
      <w:r w:rsidRPr="005258CF">
        <w:rPr>
          <w:i/>
          <w:iCs/>
        </w:rPr>
        <w:t>subslotLengthForPUCCH</w:t>
      </w:r>
      <w:r w:rsidRPr="005258CF">
        <w:rPr>
          <w:noProof/>
          <w:lang w:eastAsia="zh-CN"/>
        </w:rPr>
        <w:t xml:space="preserve"> in a </w:t>
      </w:r>
      <w:r w:rsidRPr="005258CF">
        <w:rPr>
          <w:i/>
          <w:iCs/>
          <w:noProof/>
          <w:lang w:eastAsia="zh-CN"/>
        </w:rPr>
        <w:t>PUCCH-Config</w:t>
      </w:r>
      <w:r w:rsidRPr="005258CF">
        <w:rPr>
          <w:noProof/>
          <w:lang w:eastAsia="zh-CN"/>
        </w:rPr>
        <w:t xml:space="preserve">, </w:t>
      </w:r>
      <w:r w:rsidRPr="005258CF">
        <w:rPr>
          <w:lang w:val="de-AT" w:eastAsia="zh-CN"/>
        </w:rPr>
        <w:t xml:space="preserve">the first symbol of a PUCCH resource </w:t>
      </w:r>
      <w:r w:rsidR="00F11F80" w:rsidRPr="005258CF">
        <w:rPr>
          <w:lang w:val="de-AT"/>
        </w:rPr>
        <w:t xml:space="preserve">provided by </w:t>
      </w:r>
      <w:r w:rsidR="00F11F80" w:rsidRPr="005258CF">
        <w:rPr>
          <w:i/>
        </w:rPr>
        <w:t>PUCCH-ResourceSet</w:t>
      </w:r>
      <w:r w:rsidR="00F11F80" w:rsidRPr="005258CF">
        <w:rPr>
          <w:rFonts w:hint="eastAsia"/>
          <w:lang w:eastAsia="zh-CN"/>
        </w:rPr>
        <w:t xml:space="preserve"> or</w:t>
      </w:r>
      <w:r w:rsidR="00F11F80" w:rsidRPr="005258CF">
        <w:t xml:space="preserve"> </w:t>
      </w:r>
      <w:r w:rsidR="00F11F80" w:rsidRPr="005258CF">
        <w:rPr>
          <w:i/>
        </w:rPr>
        <w:t>SPS-PUCCH-AN-List</w:t>
      </w:r>
      <w:r w:rsidR="00F11F80" w:rsidRPr="005258CF">
        <w:rPr>
          <w:lang w:val="de-AT"/>
        </w:rPr>
        <w:t xml:space="preserve"> </w:t>
      </w:r>
      <w:r w:rsidRPr="005258CF">
        <w:rPr>
          <w:lang w:val="de-AT" w:eastAsia="zh-CN"/>
        </w:rPr>
        <w:t xml:space="preserve">in </w:t>
      </w:r>
      <w:r w:rsidRPr="005258CF">
        <w:rPr>
          <w:i/>
          <w:iCs/>
          <w:lang w:eastAsia="zh-CN"/>
        </w:rPr>
        <w:t>PUCCH-Config</w:t>
      </w:r>
      <w:r w:rsidRPr="005258CF">
        <w:rPr>
          <w:lang w:eastAsia="zh-CN"/>
        </w:rPr>
        <w:t xml:space="preserve"> </w:t>
      </w:r>
      <w:r w:rsidR="00F11F80" w:rsidRPr="005258CF">
        <w:t>or</w:t>
      </w:r>
      <w:r w:rsidR="00F11F80" w:rsidRPr="005258CF">
        <w:rPr>
          <w:rFonts w:hint="eastAsia"/>
          <w:lang w:eastAsia="zh-CN"/>
        </w:rPr>
        <w:t xml:space="preserve"> by</w:t>
      </w:r>
      <w:r w:rsidR="00F11F80" w:rsidRPr="005258CF">
        <w:t xml:space="preserve"> </w:t>
      </w:r>
      <w:r w:rsidR="00F11F80" w:rsidRPr="005258CF">
        <w:rPr>
          <w:i/>
        </w:rPr>
        <w:t>n1PUCCH-AN</w:t>
      </w:r>
      <w:r w:rsidR="00F11F80" w:rsidRPr="005258CF">
        <w:rPr>
          <w:lang w:val="de-AT"/>
        </w:rPr>
        <w:t xml:space="preserve"> </w:t>
      </w:r>
      <w:r w:rsidR="00F11F80" w:rsidRPr="005258CF">
        <w:rPr>
          <w:rFonts w:hint="eastAsia"/>
          <w:lang w:val="de-AT" w:eastAsia="zh-CN"/>
        </w:rPr>
        <w:t>in SPS-Config</w:t>
      </w:r>
      <w:r w:rsidR="00F11F80" w:rsidRPr="005258CF">
        <w:rPr>
          <w:lang w:val="de-AT" w:eastAsia="zh-CN"/>
        </w:rPr>
        <w:t xml:space="preserve"> </w:t>
      </w:r>
      <w:r w:rsidRPr="005258CF">
        <w:rPr>
          <w:lang w:val="de-AT" w:eastAsia="zh-CN"/>
        </w:rPr>
        <w:t>for multiplexing HARQ-ACK in a PUCCH transmission is relative</w:t>
      </w:r>
      <w:r w:rsidRPr="005258CF">
        <w:rPr>
          <w:noProof/>
          <w:lang w:eastAsia="zh-CN"/>
        </w:rPr>
        <w:t xml:space="preserve"> </w:t>
      </w:r>
      <w:r w:rsidRPr="005258CF">
        <w:rPr>
          <w:lang w:val="de-AT" w:eastAsia="zh-CN"/>
        </w:rPr>
        <w:t xml:space="preserve">to the first symbol of the </w:t>
      </w:r>
      <w:r w:rsidRPr="005258CF">
        <w:rPr>
          <w:i/>
          <w:iCs/>
        </w:rPr>
        <w:t xml:space="preserve">subslotLengthForPUCCH </w:t>
      </w:r>
      <w:r w:rsidRPr="005258CF">
        <w:rPr>
          <w:lang w:val="de-AT" w:eastAsia="zh-CN"/>
        </w:rPr>
        <w:t xml:space="preserve">symbols [12, TS 38.331]. For the remaining cases, the first symbol of a PUCCH resource is relative to the first symbol of a slot with </w:t>
      </w:r>
      <m:oMath>
        <m:sSubSup>
          <m:sSubSupPr>
            <m:ctrlPr>
              <w:rPr>
                <w:rFonts w:ascii="Cambria Math" w:hAnsi="Cambria Math"/>
              </w:rPr>
            </m:ctrlPr>
          </m:sSubSupPr>
          <m:e>
            <m:r>
              <w:rPr>
                <w:rFonts w:ascii="Cambria Math" w:hAnsi="Cambria Math"/>
              </w:rPr>
              <m:t>N</m:t>
            </m:r>
          </m:e>
          <m:sub>
            <m:r>
              <m:rPr>
                <m:nor/>
              </m:rPr>
              <w:rPr>
                <w:rFonts w:ascii="Cambria Math"/>
              </w:rPr>
              <m:t>sym</m:t>
            </m:r>
          </m:sub>
          <m:sup>
            <m:r>
              <m:rPr>
                <m:nor/>
              </m:rPr>
              <w:rPr>
                <w:rFonts w:ascii="Cambria Math"/>
              </w:rPr>
              <m:t>slot</m:t>
            </m:r>
          </m:sup>
        </m:sSubSup>
      </m:oMath>
      <w:r w:rsidRPr="005258CF">
        <w:rPr>
          <w:lang w:val="de-AT" w:eastAsia="zh-CN"/>
        </w:rPr>
        <w:t> symbols [4, TS 38.211].</w:t>
      </w:r>
      <w:r w:rsidRPr="005258CF">
        <w:rPr>
          <w:noProof/>
          <w:lang w:eastAsia="zh-CN"/>
        </w:rPr>
        <w:t xml:space="preserve"> </w:t>
      </w:r>
    </w:p>
    <w:p w14:paraId="3173ACF3" w14:textId="48D6F723" w:rsidR="00C84B1F" w:rsidRPr="00B916EC" w:rsidRDefault="00C84B1F" w:rsidP="00C84B1F">
      <w:r w:rsidRPr="00B916EC">
        <w:t xml:space="preserve">A UE can be configured </w:t>
      </w:r>
      <w:r>
        <w:t>up to four</w:t>
      </w:r>
      <w:r w:rsidRPr="00B916EC">
        <w:t xml:space="preserve"> sets of PUCCH resources</w:t>
      </w:r>
      <w:r w:rsidR="00020E6A">
        <w:t xml:space="preserve"> in a </w:t>
      </w:r>
      <w:r w:rsidR="00020E6A" w:rsidRPr="006F31F1">
        <w:rPr>
          <w:i/>
          <w:iCs/>
          <w:noProof/>
          <w:lang w:eastAsia="zh-CN"/>
        </w:rPr>
        <w:t>PUCCH-Config</w:t>
      </w:r>
      <w:r>
        <w:t xml:space="preserve">. A PUCCH resource set is </w:t>
      </w:r>
      <w:r w:rsidR="00441687" w:rsidRPr="00817427">
        <w:t xml:space="preserve">provided by </w:t>
      </w:r>
      <w:r w:rsidR="00441687" w:rsidRPr="00994FE9">
        <w:rPr>
          <w:i/>
        </w:rPr>
        <w:t>PUCCH-ResourceSet</w:t>
      </w:r>
      <w:r w:rsidR="00441687" w:rsidRPr="00994FE9">
        <w:t xml:space="preserve"> and is </w:t>
      </w:r>
      <w:r>
        <w:t xml:space="preserve">associated with a PUCCH resource set index provided by </w:t>
      </w:r>
      <w:r>
        <w:rPr>
          <w:i/>
        </w:rPr>
        <w:t>pucch</w:t>
      </w:r>
      <w:r w:rsidRPr="003E177F">
        <w:rPr>
          <w:i/>
        </w:rPr>
        <w:t>-ResourceSetId</w:t>
      </w:r>
      <w:r>
        <w:t xml:space="preserve">, with a set of PUCCH resource indexes provided by </w:t>
      </w:r>
      <w:r w:rsidRPr="00472DDC">
        <w:rPr>
          <w:i/>
        </w:rPr>
        <w:t>resource</w:t>
      </w:r>
      <w:r>
        <w:rPr>
          <w:i/>
        </w:rPr>
        <w:t>List</w:t>
      </w:r>
      <w:r w:rsidRPr="00C72697">
        <w:t xml:space="preserve"> </w:t>
      </w:r>
      <w:r>
        <w:t xml:space="preserve">that provides a set of </w:t>
      </w:r>
      <w:r w:rsidRPr="009F2F12">
        <w:rPr>
          <w:i/>
        </w:rPr>
        <w:t>pucch-ResourceId</w:t>
      </w:r>
      <w:r>
        <w:t xml:space="preserve"> used in the PUCCH resource set, and with a maximum number of UCI information bits the UE can transmit using a PUCCH resource in the PUCCH resource set provided by </w:t>
      </w:r>
      <w:r w:rsidR="00320B8D">
        <w:rPr>
          <w:i/>
        </w:rPr>
        <w:t>maxPayloadSize</w:t>
      </w:r>
      <w:r>
        <w:t>.</w:t>
      </w:r>
      <w:r w:rsidRPr="00B916EC">
        <w:t xml:space="preserve"> </w:t>
      </w:r>
      <w:r>
        <w:t xml:space="preserve">For the first PUCCH resource set, the maximum number of UCI information bits is </w:t>
      </w:r>
      <w:r w:rsidR="00441687">
        <w:t>2</w:t>
      </w:r>
      <w:r>
        <w:t>. A</w:t>
      </w:r>
      <w:r w:rsidRPr="00B916EC">
        <w:t xml:space="preserve"> </w:t>
      </w:r>
      <w:r>
        <w:t xml:space="preserve">maximum </w:t>
      </w:r>
      <w:r w:rsidRPr="00B916EC">
        <w:t xml:space="preserve">number of PUCCH resource </w:t>
      </w:r>
      <w:r>
        <w:t>indexes for a</w:t>
      </w:r>
      <w:r w:rsidRPr="00B916EC">
        <w:t xml:space="preserve"> set of PUCCH resources is provided by </w:t>
      </w:r>
      <w:r w:rsidRPr="000A5FC4">
        <w:rPr>
          <w:i/>
        </w:rPr>
        <w:t>maxNrofPUCCH-ResourcesPerSet</w:t>
      </w:r>
      <w:r>
        <w:t>. T</w:t>
      </w:r>
      <w:r w:rsidRPr="00B916EC">
        <w:t xml:space="preserve">he </w:t>
      </w:r>
      <w:r>
        <w:t xml:space="preserve">maximum </w:t>
      </w:r>
      <w:r w:rsidRPr="00B916EC">
        <w:t xml:space="preserve">number of PUCCH resources </w:t>
      </w:r>
      <w:r>
        <w:t xml:space="preserve">in the first PUCCH resource set is 32 and the maximum number of PUCCH resources </w:t>
      </w:r>
      <w:r w:rsidRPr="00B916EC">
        <w:t xml:space="preserve">in </w:t>
      </w:r>
      <w:r>
        <w:t>the other</w:t>
      </w:r>
      <w:r w:rsidRPr="00B916EC">
        <w:t xml:space="preserve"> PUCCH resource</w:t>
      </w:r>
      <w:r w:rsidR="00441687" w:rsidRPr="004561EE">
        <w:t xml:space="preserve"> set</w:t>
      </w:r>
      <w:r w:rsidRPr="00B916EC">
        <w:t>s</w:t>
      </w:r>
      <w:r>
        <w:t xml:space="preserve"> is 8</w:t>
      </w:r>
      <w:r w:rsidRPr="00B916EC">
        <w:t xml:space="preserve">. </w:t>
      </w:r>
    </w:p>
    <w:p w14:paraId="3DBEB8A0" w14:textId="42229524" w:rsidR="00D855F9" w:rsidRPr="00B916EC" w:rsidRDefault="00495702" w:rsidP="00DE245D">
      <w:r w:rsidRPr="00B916EC">
        <w:t xml:space="preserve">If the UE transmits </w:t>
      </w:r>
      <m:oMath>
        <m:sSub>
          <m:sSubPr>
            <m:ctrlPr>
              <w:rPr>
                <w:rFonts w:ascii="Cambria Math" w:hAnsi="Cambria Math" w:cs="Arial"/>
                <w:i/>
                <w:lang w:eastAsia="zh-CN"/>
              </w:rPr>
            </m:ctrlPr>
          </m:sSubPr>
          <m:e>
            <m:r>
              <w:rPr>
                <w:rFonts w:ascii="Cambria Math" w:cs="Arial"/>
                <w:lang w:eastAsia="zh-CN"/>
              </w:rPr>
              <m:t>O</m:t>
            </m:r>
          </m:e>
          <m:sub>
            <m:r>
              <m:rPr>
                <m:nor/>
              </m:rPr>
              <w:rPr>
                <w:rFonts w:ascii="Cambria Math" w:cs="Arial"/>
                <w:lang w:eastAsia="zh-CN"/>
              </w:rPr>
              <m:t>UCI</m:t>
            </m:r>
            <m:ctrlPr>
              <w:rPr>
                <w:rFonts w:ascii="Cambria Math" w:hAnsi="Cambria Math" w:cs="Arial"/>
                <w:lang w:eastAsia="zh-CN"/>
              </w:rPr>
            </m:ctrlPr>
          </m:sub>
        </m:sSub>
      </m:oMath>
      <w:r w:rsidRPr="00B916EC">
        <w:t xml:space="preserve"> UCI</w:t>
      </w:r>
      <w:r w:rsidR="00C84B1F" w:rsidRPr="00C84B1F">
        <w:t xml:space="preserve"> </w:t>
      </w:r>
      <w:r w:rsidR="00C84B1F">
        <w:t>information</w:t>
      </w:r>
      <w:r w:rsidRPr="00B916EC">
        <w:t xml:space="preserve"> bits,</w:t>
      </w:r>
      <w:r w:rsidR="00C84B1F" w:rsidRPr="00C84B1F">
        <w:t xml:space="preserve"> </w:t>
      </w:r>
      <w:r w:rsidR="00C84B1F">
        <w:t>that include HARQ-ACK information bits,</w:t>
      </w:r>
      <w:r w:rsidR="003915B7">
        <w:t xml:space="preserve"> </w:t>
      </w:r>
      <w:r w:rsidRPr="00B916EC">
        <w:t xml:space="preserve">the UE determines a PUCCH resource </w:t>
      </w:r>
      <w:r w:rsidR="00A06084" w:rsidRPr="00B916EC">
        <w:t>set to be</w:t>
      </w:r>
      <w:r w:rsidRPr="00B916EC">
        <w:t xml:space="preserve"> </w:t>
      </w:r>
    </w:p>
    <w:p w14:paraId="58BD9D80" w14:textId="43C05B32" w:rsidR="00D855F9" w:rsidRPr="00B916EC" w:rsidRDefault="00611EFE" w:rsidP="00611EFE">
      <w:pPr>
        <w:pStyle w:val="B1"/>
      </w:pPr>
      <w:r>
        <w:rPr>
          <w:lang w:val="en-US"/>
        </w:rPr>
        <w:t>-</w:t>
      </w:r>
      <w:r>
        <w:rPr>
          <w:lang w:val="en-US"/>
        </w:rPr>
        <w:tab/>
      </w:r>
      <w:r w:rsidR="00C75D8C" w:rsidRPr="00B916EC">
        <w:rPr>
          <w:lang w:val="en-US"/>
        </w:rPr>
        <w:t>a</w:t>
      </w:r>
      <w:r w:rsidR="00D855F9" w:rsidRPr="00B916EC">
        <w:rPr>
          <w:lang w:val="en-US"/>
        </w:rPr>
        <w:t xml:space="preserve"> </w:t>
      </w:r>
      <w:r w:rsidR="00CD4C51" w:rsidRPr="00B916EC">
        <w:t>first set of PUCCH resource</w:t>
      </w:r>
      <w:r w:rsidR="00771F04" w:rsidRPr="00B916EC">
        <w:rPr>
          <w:lang w:val="en-US"/>
        </w:rPr>
        <w:t>s</w:t>
      </w:r>
      <w:r w:rsidR="00495702" w:rsidRPr="00B916EC">
        <w:t xml:space="preserve"> </w:t>
      </w:r>
      <w:r w:rsidR="00C84B1F">
        <w:rPr>
          <w:lang w:val="en-US"/>
        </w:rPr>
        <w:t xml:space="preserve">with </w:t>
      </w:r>
      <w:r w:rsidR="00C84B1F">
        <w:rPr>
          <w:i/>
        </w:rPr>
        <w:t>pucch</w:t>
      </w:r>
      <w:r w:rsidR="00C84B1F" w:rsidRPr="003E177F">
        <w:rPr>
          <w:i/>
        </w:rPr>
        <w:t>-</w:t>
      </w:r>
      <w:r w:rsidR="00C84B1F" w:rsidRPr="00FD02B6">
        <w:rPr>
          <w:i/>
        </w:rPr>
        <w:t xml:space="preserve">ResourceSetId </w:t>
      </w:r>
      <w:r w:rsidR="00C84B1F" w:rsidRPr="008E6A8A">
        <w:rPr>
          <w:lang w:val="en-US"/>
        </w:rPr>
        <w:t>= 0</w:t>
      </w:r>
      <w:r w:rsidR="00C84B1F" w:rsidRPr="00FD02B6">
        <w:rPr>
          <w:lang w:val="en-US"/>
        </w:rPr>
        <w:t xml:space="preserve"> </w:t>
      </w:r>
      <w:r w:rsidR="00C84B1F" w:rsidRPr="00B916EC">
        <w:t xml:space="preserve">if </w:t>
      </w:r>
      <m:oMath>
        <m:sSub>
          <m:sSubPr>
            <m:ctrlPr>
              <w:rPr>
                <w:rFonts w:ascii="Cambria Math" w:hAnsi="Cambria Math" w:cs="Arial"/>
                <w:i/>
                <w:lang w:eastAsia="zh-CN"/>
              </w:rPr>
            </m:ctrlPr>
          </m:sSubPr>
          <m:e>
            <m:r>
              <w:rPr>
                <w:rFonts w:ascii="Cambria Math" w:cs="Arial"/>
                <w:lang w:eastAsia="zh-CN"/>
              </w:rPr>
              <m:t>O</m:t>
            </m:r>
          </m:e>
          <m:sub>
            <m:r>
              <m:rPr>
                <m:nor/>
              </m:rPr>
              <w:rPr>
                <w:rFonts w:ascii="Cambria Math" w:cs="Arial"/>
                <w:lang w:eastAsia="zh-CN"/>
              </w:rPr>
              <m:t>UCI</m:t>
            </m:r>
            <m:ctrlPr>
              <w:rPr>
                <w:rFonts w:ascii="Cambria Math" w:hAnsi="Cambria Math" w:cs="Arial"/>
                <w:lang w:eastAsia="zh-CN"/>
              </w:rPr>
            </m:ctrlPr>
          </m:sub>
        </m:sSub>
        <m:r>
          <w:rPr>
            <w:rFonts w:ascii="Cambria Math" w:cs="Arial"/>
            <w:lang w:eastAsia="zh-CN"/>
          </w:rPr>
          <m:t>≤</m:t>
        </m:r>
        <m:r>
          <w:rPr>
            <w:rFonts w:ascii="Cambria Math" w:hAnsi="Cambria Math" w:cs="Arial"/>
            <w:lang w:eastAsia="zh-CN"/>
          </w:rPr>
          <m:t>2</m:t>
        </m:r>
      </m:oMath>
      <w:r w:rsidR="00C84B1F">
        <w:rPr>
          <w:rFonts w:cs="Arial"/>
          <w:lang w:val="en-US" w:eastAsia="zh-CN"/>
        </w:rPr>
        <w:t xml:space="preserve"> including 1 or 2 HARQ-ACK information bits and a positive or negative SR on one SR transmission occasion if transmission of HARQ-ACK information and SR occurs simultaneously</w:t>
      </w:r>
      <w:r w:rsidR="00D855F9" w:rsidRPr="00B916EC">
        <w:rPr>
          <w:rFonts w:cs="Arial"/>
          <w:lang w:val="en-US" w:eastAsia="zh-CN"/>
        </w:rPr>
        <w:t>, or</w:t>
      </w:r>
    </w:p>
    <w:p w14:paraId="7D502D5C" w14:textId="36C7F66B" w:rsidR="00D855F9" w:rsidRPr="00B916EC" w:rsidRDefault="00611EFE" w:rsidP="00611EFE">
      <w:pPr>
        <w:pStyle w:val="B1"/>
      </w:pPr>
      <w:r>
        <w:rPr>
          <w:lang w:val="en-US"/>
        </w:rPr>
        <w:t>-</w:t>
      </w:r>
      <w:r>
        <w:rPr>
          <w:lang w:val="en-US"/>
        </w:rPr>
        <w:tab/>
      </w:r>
      <w:r w:rsidR="00C75D8C" w:rsidRPr="00B916EC">
        <w:rPr>
          <w:lang w:val="en-US"/>
        </w:rPr>
        <w:t>a</w:t>
      </w:r>
      <w:r w:rsidR="00D855F9" w:rsidRPr="00B916EC">
        <w:rPr>
          <w:lang w:val="en-US"/>
        </w:rPr>
        <w:t xml:space="preserve"> second set of PUCCH resources</w:t>
      </w:r>
      <w:r w:rsidR="00C84B1F" w:rsidRPr="00C84B1F">
        <w:rPr>
          <w:lang w:val="en-US"/>
        </w:rPr>
        <w:t xml:space="preserve"> </w:t>
      </w:r>
      <w:r w:rsidR="00C84B1F">
        <w:rPr>
          <w:lang w:val="en-US"/>
        </w:rPr>
        <w:t xml:space="preserve">with </w:t>
      </w:r>
      <w:r w:rsidR="00C84B1F">
        <w:rPr>
          <w:i/>
        </w:rPr>
        <w:t>pucch</w:t>
      </w:r>
      <w:r w:rsidR="00C84B1F" w:rsidRPr="003E177F">
        <w:rPr>
          <w:i/>
        </w:rPr>
        <w:t>-</w:t>
      </w:r>
      <w:r w:rsidR="00C84B1F" w:rsidRPr="00FD02B6">
        <w:rPr>
          <w:i/>
        </w:rPr>
        <w:t xml:space="preserve">ResourceSetId </w:t>
      </w:r>
      <w:r w:rsidR="00C84B1F" w:rsidRPr="008E6A8A">
        <w:rPr>
          <w:lang w:val="en-US"/>
        </w:rPr>
        <w:t>= 1</w:t>
      </w:r>
      <w:r w:rsidR="00C84B1F" w:rsidRPr="00B916EC">
        <w:rPr>
          <w:lang w:val="en-US"/>
        </w:rPr>
        <w:t xml:space="preserve">, if </w:t>
      </w:r>
      <w:r w:rsidR="00C84B1F">
        <w:rPr>
          <w:lang w:val="en-US"/>
        </w:rPr>
        <w:t>provided by higher layers</w:t>
      </w:r>
      <w:r w:rsidR="00C84B1F" w:rsidRPr="00B916EC">
        <w:rPr>
          <w:lang w:val="en-US"/>
        </w:rPr>
        <w:t xml:space="preserve">, if </w:t>
      </w:r>
      <m:oMath>
        <m:sSub>
          <m:sSubPr>
            <m:ctrlPr>
              <w:rPr>
                <w:rFonts w:ascii="Cambria Math" w:hAnsi="Cambria Math" w:cs="Arial"/>
                <w:i/>
                <w:lang w:eastAsia="zh-CN"/>
              </w:rPr>
            </m:ctrlPr>
          </m:sSubPr>
          <m:e>
            <m:r>
              <w:rPr>
                <w:rFonts w:ascii="Cambria Math" w:cs="Arial"/>
                <w:lang w:eastAsia="zh-CN"/>
              </w:rPr>
              <m:t>2&lt;O</m:t>
            </m:r>
          </m:e>
          <m:sub>
            <m:r>
              <m:rPr>
                <m:nor/>
              </m:rPr>
              <w:rPr>
                <w:rFonts w:ascii="Cambria Math" w:cs="Arial"/>
                <w:lang w:eastAsia="zh-CN"/>
              </w:rPr>
              <m:t>UCI</m:t>
            </m:r>
            <m:ctrlPr>
              <w:rPr>
                <w:rFonts w:ascii="Cambria Math" w:hAnsi="Cambria Math" w:cs="Arial"/>
                <w:lang w:eastAsia="zh-CN"/>
              </w:rPr>
            </m:ctrlPr>
          </m:sub>
        </m:sSub>
        <m:r>
          <w:rPr>
            <w:rFonts w:ascii="Cambria Math" w:cs="Arial"/>
            <w:lang w:eastAsia="zh-CN"/>
          </w:rPr>
          <m:t>≤</m:t>
        </m:r>
        <m:sSub>
          <m:sSubPr>
            <m:ctrlPr>
              <w:rPr>
                <w:rFonts w:ascii="Cambria Math" w:hAnsi="Cambria Math" w:cs="Arial"/>
                <w:i/>
                <w:lang w:eastAsia="zh-CN"/>
              </w:rPr>
            </m:ctrlPr>
          </m:sSubPr>
          <m:e>
            <m:r>
              <w:rPr>
                <w:rFonts w:ascii="Cambria Math" w:cs="Arial"/>
                <w:lang w:eastAsia="zh-CN"/>
              </w:rPr>
              <m:t>N</m:t>
            </m:r>
          </m:e>
          <m:sub>
            <m:r>
              <w:rPr>
                <w:rFonts w:ascii="Cambria Math" w:cs="Arial"/>
                <w:lang w:eastAsia="zh-CN"/>
              </w:rPr>
              <m:t>2</m:t>
            </m:r>
          </m:sub>
        </m:sSub>
      </m:oMath>
      <w:r w:rsidR="00C84B1F" w:rsidRPr="00B916EC">
        <w:rPr>
          <w:rFonts w:cs="Arial"/>
          <w:lang w:val="en-US" w:eastAsia="zh-CN"/>
        </w:rPr>
        <w:t xml:space="preserve"> where </w:t>
      </w:r>
      <m:oMath>
        <m:sSub>
          <m:sSubPr>
            <m:ctrlPr>
              <w:rPr>
                <w:rFonts w:ascii="Cambria Math" w:hAnsi="Cambria Math" w:cs="Arial"/>
                <w:i/>
                <w:lang w:eastAsia="zh-CN"/>
              </w:rPr>
            </m:ctrlPr>
          </m:sSubPr>
          <m:e>
            <m:r>
              <w:rPr>
                <w:rFonts w:ascii="Cambria Math" w:cs="Arial"/>
                <w:lang w:eastAsia="zh-CN"/>
              </w:rPr>
              <m:t>N</m:t>
            </m:r>
          </m:e>
          <m:sub>
            <m:r>
              <w:rPr>
                <w:rFonts w:ascii="Cambria Math" w:cs="Arial"/>
                <w:lang w:eastAsia="zh-CN"/>
              </w:rPr>
              <m:t>2</m:t>
            </m:r>
          </m:sub>
        </m:sSub>
      </m:oMath>
      <w:r w:rsidR="00C84B1F" w:rsidRPr="00B916EC">
        <w:rPr>
          <w:rFonts w:cs="Arial"/>
          <w:lang w:val="en-US" w:eastAsia="zh-CN"/>
        </w:rPr>
        <w:t xml:space="preserve"> is </w:t>
      </w:r>
      <w:r w:rsidR="001D0CF9">
        <w:rPr>
          <w:rFonts w:cs="Arial"/>
          <w:lang w:val="en-US" w:eastAsia="zh-CN"/>
        </w:rPr>
        <w:t xml:space="preserve">equal to </w:t>
      </w:r>
      <w:r w:rsidR="00320B8D">
        <w:rPr>
          <w:i/>
        </w:rPr>
        <w:t>maxPayloadSize</w:t>
      </w:r>
      <w:r w:rsidR="001D0CF9" w:rsidRPr="00127ADA">
        <w:rPr>
          <w:lang w:val="en-US"/>
        </w:rPr>
        <w:t xml:space="preserve"> </w:t>
      </w:r>
      <w:r w:rsidR="001D0CF9">
        <w:rPr>
          <w:lang w:val="en-US"/>
        </w:rPr>
        <w:t>if</w:t>
      </w:r>
      <w:r w:rsidR="00C84B1F" w:rsidRPr="00B916EC">
        <w:rPr>
          <w:rFonts w:cs="Arial"/>
          <w:lang w:val="en-US" w:eastAsia="zh-CN"/>
        </w:rPr>
        <w:t xml:space="preserve"> </w:t>
      </w:r>
      <w:r w:rsidR="00320B8D">
        <w:rPr>
          <w:i/>
        </w:rPr>
        <w:t>maxPayloadSize</w:t>
      </w:r>
      <w:r w:rsidR="00C84B1F" w:rsidRPr="00FD02B6">
        <w:rPr>
          <w:lang w:val="en-US"/>
        </w:rPr>
        <w:t xml:space="preserve"> </w:t>
      </w:r>
      <w:r w:rsidR="001D0CF9">
        <w:rPr>
          <w:lang w:val="en-US"/>
        </w:rPr>
        <w:t xml:space="preserve">is provided </w:t>
      </w:r>
      <w:r w:rsidR="00C84B1F">
        <w:rPr>
          <w:lang w:val="en-US"/>
        </w:rPr>
        <w:t xml:space="preserve">for the PUCCH resource set with </w:t>
      </w:r>
      <w:r w:rsidR="00C84B1F">
        <w:rPr>
          <w:i/>
        </w:rPr>
        <w:t>pucch</w:t>
      </w:r>
      <w:r w:rsidR="00C84B1F" w:rsidRPr="003E177F">
        <w:rPr>
          <w:i/>
        </w:rPr>
        <w:t>-</w:t>
      </w:r>
      <w:r w:rsidR="00C84B1F" w:rsidRPr="00FD02B6">
        <w:rPr>
          <w:i/>
        </w:rPr>
        <w:t xml:space="preserve">ResourceSetId </w:t>
      </w:r>
      <w:r w:rsidR="00C84B1F" w:rsidRPr="008E6A8A">
        <w:rPr>
          <w:lang w:val="en-US"/>
        </w:rPr>
        <w:t>= 1</w:t>
      </w:r>
      <w:r w:rsidR="001D0CF9">
        <w:rPr>
          <w:lang w:val="en-US"/>
        </w:rPr>
        <w:t xml:space="preserve">; otherwise </w:t>
      </w:r>
      <m:oMath>
        <m:sSub>
          <m:sSubPr>
            <m:ctrlPr>
              <w:rPr>
                <w:rFonts w:ascii="Cambria Math" w:hAnsi="Cambria Math" w:cs="Arial"/>
                <w:i/>
                <w:lang w:eastAsia="zh-CN"/>
              </w:rPr>
            </m:ctrlPr>
          </m:sSubPr>
          <m:e>
            <m:r>
              <w:rPr>
                <w:rFonts w:ascii="Cambria Math" w:cs="Arial"/>
                <w:lang w:eastAsia="zh-CN"/>
              </w:rPr>
              <m:t>N</m:t>
            </m:r>
          </m:e>
          <m:sub>
            <m:r>
              <w:rPr>
                <w:rFonts w:ascii="Cambria Math" w:cs="Arial"/>
                <w:lang w:eastAsia="zh-CN"/>
              </w:rPr>
              <m:t>2</m:t>
            </m:r>
          </m:sub>
        </m:sSub>
      </m:oMath>
      <w:r w:rsidR="001D0CF9" w:rsidRPr="00995A73">
        <w:rPr>
          <w:rFonts w:cs="Arial"/>
          <w:lang w:val="en-US" w:eastAsia="zh-CN"/>
        </w:rPr>
        <w:t>i</w:t>
      </w:r>
      <w:r w:rsidR="001D0CF9">
        <w:rPr>
          <w:rFonts w:cs="Arial"/>
          <w:lang w:val="en-US" w:eastAsia="zh-CN"/>
        </w:rPr>
        <w:t>s equal to 1706</w:t>
      </w:r>
      <w:r w:rsidR="00D855F9" w:rsidRPr="00B916EC">
        <w:rPr>
          <w:rFonts w:cs="Arial"/>
          <w:lang w:val="en-US" w:eastAsia="zh-CN"/>
        </w:rPr>
        <w:t>, or</w:t>
      </w:r>
    </w:p>
    <w:p w14:paraId="07E917EA" w14:textId="66870C76" w:rsidR="00D855F9" w:rsidRPr="00B916EC" w:rsidRDefault="00611EFE" w:rsidP="00611EFE">
      <w:pPr>
        <w:pStyle w:val="B1"/>
      </w:pPr>
      <w:r>
        <w:rPr>
          <w:lang w:val="en-US"/>
        </w:rPr>
        <w:t>-</w:t>
      </w:r>
      <w:r>
        <w:rPr>
          <w:lang w:val="en-US"/>
        </w:rPr>
        <w:tab/>
      </w:r>
      <w:r w:rsidR="00C75D8C" w:rsidRPr="00B916EC">
        <w:rPr>
          <w:lang w:val="en-US"/>
        </w:rPr>
        <w:t>a third</w:t>
      </w:r>
      <w:r w:rsidR="00D855F9" w:rsidRPr="00B916EC">
        <w:rPr>
          <w:lang w:val="en-US"/>
        </w:rPr>
        <w:t xml:space="preserve"> set of PUCCH resources</w:t>
      </w:r>
      <w:r w:rsidR="00C84B1F" w:rsidRPr="00C84B1F">
        <w:rPr>
          <w:lang w:val="en-US"/>
        </w:rPr>
        <w:t xml:space="preserve"> </w:t>
      </w:r>
      <w:r w:rsidR="00C84B1F">
        <w:rPr>
          <w:lang w:val="en-US"/>
        </w:rPr>
        <w:t xml:space="preserve">with </w:t>
      </w:r>
      <w:r w:rsidR="00C84B1F">
        <w:rPr>
          <w:i/>
        </w:rPr>
        <w:t>pucch</w:t>
      </w:r>
      <w:r w:rsidR="00C84B1F" w:rsidRPr="003E177F">
        <w:rPr>
          <w:i/>
        </w:rPr>
        <w:t>-</w:t>
      </w:r>
      <w:r w:rsidR="00C84B1F" w:rsidRPr="00FD02B6">
        <w:rPr>
          <w:i/>
        </w:rPr>
        <w:t xml:space="preserve">ResourceSetId </w:t>
      </w:r>
      <w:r w:rsidR="00C84B1F" w:rsidRPr="008E6A8A">
        <w:rPr>
          <w:lang w:val="en-US"/>
        </w:rPr>
        <w:t>= 2</w:t>
      </w:r>
      <w:r w:rsidR="00C84B1F" w:rsidRPr="00B916EC">
        <w:rPr>
          <w:lang w:val="en-US"/>
        </w:rPr>
        <w:t xml:space="preserve">, if </w:t>
      </w:r>
      <w:r w:rsidR="00C84B1F">
        <w:rPr>
          <w:lang w:val="en-US"/>
        </w:rPr>
        <w:t>provided by higher layers</w:t>
      </w:r>
      <w:r w:rsidR="00C84B1F" w:rsidRPr="00B916EC">
        <w:rPr>
          <w:lang w:val="en-US"/>
        </w:rPr>
        <w:t xml:space="preserve">, if </w:t>
      </w:r>
      <m:oMath>
        <m:sSub>
          <m:sSubPr>
            <m:ctrlPr>
              <w:rPr>
                <w:rFonts w:ascii="Cambria Math" w:hAnsi="Cambria Math" w:cs="Arial"/>
                <w:i/>
                <w:lang w:eastAsia="zh-CN"/>
              </w:rPr>
            </m:ctrlPr>
          </m:sSubPr>
          <m:e>
            <m:sSub>
              <m:sSubPr>
                <m:ctrlPr>
                  <w:rPr>
                    <w:rFonts w:ascii="Cambria Math" w:hAnsi="Cambria Math" w:cs="Arial"/>
                    <w:i/>
                    <w:lang w:eastAsia="zh-CN"/>
                  </w:rPr>
                </m:ctrlPr>
              </m:sSubPr>
              <m:e>
                <m:r>
                  <w:rPr>
                    <w:rFonts w:ascii="Cambria Math" w:cs="Arial"/>
                    <w:lang w:eastAsia="zh-CN"/>
                  </w:rPr>
                  <m:t>N</m:t>
                </m:r>
              </m:e>
              <m:sub>
                <m:r>
                  <w:rPr>
                    <w:rFonts w:ascii="Cambria Math" w:cs="Arial"/>
                    <w:lang w:eastAsia="zh-CN"/>
                  </w:rPr>
                  <m:t>2</m:t>
                </m:r>
              </m:sub>
            </m:sSub>
            <m:r>
              <w:rPr>
                <w:rFonts w:ascii="Cambria Math" w:cs="Arial"/>
                <w:lang w:eastAsia="zh-CN"/>
              </w:rPr>
              <m:t>&lt;O</m:t>
            </m:r>
          </m:e>
          <m:sub>
            <m:r>
              <m:rPr>
                <m:nor/>
              </m:rPr>
              <w:rPr>
                <w:rFonts w:ascii="Cambria Math" w:cs="Arial"/>
                <w:lang w:eastAsia="zh-CN"/>
              </w:rPr>
              <m:t>UCI</m:t>
            </m:r>
            <m:ctrlPr>
              <w:rPr>
                <w:rFonts w:ascii="Cambria Math" w:hAnsi="Cambria Math" w:cs="Arial"/>
                <w:lang w:eastAsia="zh-CN"/>
              </w:rPr>
            </m:ctrlPr>
          </m:sub>
        </m:sSub>
        <m:r>
          <w:rPr>
            <w:rFonts w:ascii="Cambria Math" w:cs="Arial"/>
            <w:lang w:eastAsia="zh-CN"/>
          </w:rPr>
          <m:t>≤</m:t>
        </m:r>
        <m:sSub>
          <m:sSubPr>
            <m:ctrlPr>
              <w:rPr>
                <w:rFonts w:ascii="Cambria Math" w:hAnsi="Cambria Math" w:cs="Arial"/>
                <w:i/>
                <w:lang w:eastAsia="zh-CN"/>
              </w:rPr>
            </m:ctrlPr>
          </m:sSubPr>
          <m:e>
            <m:r>
              <w:rPr>
                <w:rFonts w:ascii="Cambria Math" w:cs="Arial"/>
                <w:lang w:eastAsia="zh-CN"/>
              </w:rPr>
              <m:t>N</m:t>
            </m:r>
          </m:e>
          <m:sub>
            <m:r>
              <w:rPr>
                <w:rFonts w:ascii="Cambria Math" w:cs="Arial"/>
                <w:lang w:eastAsia="zh-CN"/>
              </w:rPr>
              <m:t>3</m:t>
            </m:r>
          </m:sub>
        </m:sSub>
      </m:oMath>
      <w:r w:rsidR="00C84B1F" w:rsidRPr="00B916EC">
        <w:rPr>
          <w:rFonts w:cs="Arial"/>
          <w:lang w:val="en-US" w:eastAsia="zh-CN"/>
        </w:rPr>
        <w:t xml:space="preserve"> where </w:t>
      </w:r>
      <m:oMath>
        <m:sSub>
          <m:sSubPr>
            <m:ctrlPr>
              <w:rPr>
                <w:rFonts w:ascii="Cambria Math" w:hAnsi="Cambria Math" w:cs="Arial"/>
                <w:i/>
                <w:lang w:eastAsia="zh-CN"/>
              </w:rPr>
            </m:ctrlPr>
          </m:sSubPr>
          <m:e>
            <m:r>
              <w:rPr>
                <w:rFonts w:ascii="Cambria Math" w:cs="Arial"/>
                <w:lang w:eastAsia="zh-CN"/>
              </w:rPr>
              <m:t>N</m:t>
            </m:r>
          </m:e>
          <m:sub>
            <m:r>
              <w:rPr>
                <w:rFonts w:ascii="Cambria Math" w:cs="Arial"/>
                <w:lang w:eastAsia="zh-CN"/>
              </w:rPr>
              <m:t>3</m:t>
            </m:r>
          </m:sub>
        </m:sSub>
      </m:oMath>
      <w:r w:rsidR="00C84B1F" w:rsidRPr="00B916EC">
        <w:rPr>
          <w:rFonts w:cs="Arial"/>
          <w:lang w:val="en-US" w:eastAsia="zh-CN"/>
        </w:rPr>
        <w:t xml:space="preserve"> is </w:t>
      </w:r>
      <w:r w:rsidR="001D0CF9">
        <w:rPr>
          <w:rFonts w:cs="Arial"/>
          <w:lang w:val="en-US" w:eastAsia="zh-CN"/>
        </w:rPr>
        <w:t xml:space="preserve">equal to </w:t>
      </w:r>
      <w:r w:rsidR="00320B8D">
        <w:rPr>
          <w:i/>
        </w:rPr>
        <w:t>maxPayloadSize</w:t>
      </w:r>
      <w:r w:rsidR="001D0CF9" w:rsidRPr="00127ADA">
        <w:rPr>
          <w:lang w:val="en-US"/>
        </w:rPr>
        <w:t xml:space="preserve"> </w:t>
      </w:r>
      <w:r w:rsidR="001D0CF9">
        <w:rPr>
          <w:lang w:val="en-US"/>
        </w:rPr>
        <w:t>if</w:t>
      </w:r>
      <w:r w:rsidR="00C84B1F" w:rsidRPr="00B916EC">
        <w:rPr>
          <w:rFonts w:cs="Arial"/>
          <w:lang w:val="en-US" w:eastAsia="zh-CN"/>
        </w:rPr>
        <w:t xml:space="preserve"> </w:t>
      </w:r>
      <w:r w:rsidR="00320B8D">
        <w:rPr>
          <w:i/>
        </w:rPr>
        <w:t>maxPayloadSize</w:t>
      </w:r>
      <w:r w:rsidR="00C84B1F" w:rsidRPr="00FD02B6">
        <w:rPr>
          <w:lang w:val="en-US"/>
        </w:rPr>
        <w:t xml:space="preserve"> </w:t>
      </w:r>
      <w:r w:rsidR="001D0CF9">
        <w:rPr>
          <w:lang w:val="en-US"/>
        </w:rPr>
        <w:t xml:space="preserve">is provided </w:t>
      </w:r>
      <w:r w:rsidR="00C84B1F">
        <w:rPr>
          <w:lang w:val="en-US"/>
        </w:rPr>
        <w:t xml:space="preserve">for the PUCCH resource set with </w:t>
      </w:r>
      <w:r w:rsidR="00C84B1F">
        <w:rPr>
          <w:i/>
        </w:rPr>
        <w:t>pucch</w:t>
      </w:r>
      <w:r w:rsidR="00C84B1F" w:rsidRPr="003E177F">
        <w:rPr>
          <w:i/>
        </w:rPr>
        <w:t>-</w:t>
      </w:r>
      <w:r w:rsidR="00C84B1F" w:rsidRPr="00FD02B6">
        <w:rPr>
          <w:i/>
        </w:rPr>
        <w:t xml:space="preserve">ResourceSetId </w:t>
      </w:r>
      <w:r w:rsidR="00C84B1F" w:rsidRPr="008E6A8A">
        <w:rPr>
          <w:lang w:val="en-US"/>
        </w:rPr>
        <w:t>= 2</w:t>
      </w:r>
      <w:r w:rsidR="001D0CF9">
        <w:rPr>
          <w:lang w:val="en-US"/>
        </w:rPr>
        <w:t xml:space="preserve">; otherwise </w:t>
      </w:r>
      <m:oMath>
        <m:sSub>
          <m:sSubPr>
            <m:ctrlPr>
              <w:rPr>
                <w:rFonts w:ascii="Cambria Math" w:hAnsi="Cambria Math" w:cs="Arial"/>
                <w:i/>
                <w:lang w:eastAsia="zh-CN"/>
              </w:rPr>
            </m:ctrlPr>
          </m:sSubPr>
          <m:e>
            <m:r>
              <w:rPr>
                <w:rFonts w:ascii="Cambria Math" w:cs="Arial"/>
                <w:lang w:eastAsia="zh-CN"/>
              </w:rPr>
              <m:t>N</m:t>
            </m:r>
          </m:e>
          <m:sub>
            <m:r>
              <w:rPr>
                <w:rFonts w:ascii="Cambria Math" w:cs="Arial"/>
                <w:lang w:eastAsia="zh-CN"/>
              </w:rPr>
              <m:t>3</m:t>
            </m:r>
          </m:sub>
        </m:sSub>
      </m:oMath>
      <w:r w:rsidR="001D0CF9">
        <w:rPr>
          <w:lang w:val="en-US"/>
        </w:rPr>
        <w:t>is equal to 1706</w:t>
      </w:r>
      <w:r w:rsidR="00D855F9" w:rsidRPr="00B916EC">
        <w:rPr>
          <w:rFonts w:cs="Arial"/>
          <w:lang w:val="en-US" w:eastAsia="zh-CN"/>
        </w:rPr>
        <w:t>, or</w:t>
      </w:r>
    </w:p>
    <w:p w14:paraId="1447184B" w14:textId="65F60287" w:rsidR="00385AE4" w:rsidRDefault="00611EFE" w:rsidP="00611EFE">
      <w:pPr>
        <w:pStyle w:val="B1"/>
      </w:pPr>
      <w:r>
        <w:rPr>
          <w:lang w:val="en-US"/>
        </w:rPr>
        <w:t>-</w:t>
      </w:r>
      <w:r>
        <w:rPr>
          <w:lang w:val="en-US"/>
        </w:rPr>
        <w:tab/>
      </w:r>
      <w:r w:rsidR="00C75D8C" w:rsidRPr="00B916EC">
        <w:rPr>
          <w:lang w:val="en-US"/>
        </w:rPr>
        <w:t>a fourth</w:t>
      </w:r>
      <w:r w:rsidR="00D855F9" w:rsidRPr="00B916EC">
        <w:rPr>
          <w:lang w:val="en-US"/>
        </w:rPr>
        <w:t xml:space="preserve"> set of PUCCH resources</w:t>
      </w:r>
      <w:r w:rsidR="00C84B1F" w:rsidRPr="00C84B1F">
        <w:rPr>
          <w:lang w:val="en-US"/>
        </w:rPr>
        <w:t xml:space="preserve"> </w:t>
      </w:r>
      <w:r w:rsidR="00C84B1F">
        <w:rPr>
          <w:lang w:val="en-US"/>
        </w:rPr>
        <w:t xml:space="preserve">with </w:t>
      </w:r>
      <w:r w:rsidR="00C84B1F">
        <w:rPr>
          <w:i/>
        </w:rPr>
        <w:t>pucch</w:t>
      </w:r>
      <w:r w:rsidR="00C84B1F" w:rsidRPr="003E177F">
        <w:rPr>
          <w:i/>
        </w:rPr>
        <w:t>-</w:t>
      </w:r>
      <w:r w:rsidR="00C84B1F" w:rsidRPr="00FD02B6">
        <w:rPr>
          <w:i/>
        </w:rPr>
        <w:t xml:space="preserve">ResourceSetId </w:t>
      </w:r>
      <w:r w:rsidR="00C84B1F" w:rsidRPr="008E6A8A">
        <w:rPr>
          <w:lang w:val="en-US"/>
        </w:rPr>
        <w:t>= 3</w:t>
      </w:r>
      <w:r w:rsidR="00C84B1F" w:rsidRPr="00B916EC">
        <w:rPr>
          <w:lang w:val="en-US"/>
        </w:rPr>
        <w:t xml:space="preserve">, if </w:t>
      </w:r>
      <w:r w:rsidR="00C84B1F">
        <w:rPr>
          <w:lang w:val="en-US"/>
        </w:rPr>
        <w:t>provided by higher layers</w:t>
      </w:r>
      <w:r w:rsidR="00C84B1F" w:rsidRPr="00B916EC">
        <w:rPr>
          <w:lang w:val="en-US"/>
        </w:rPr>
        <w:t xml:space="preserve">, if </w:t>
      </w:r>
      <m:oMath>
        <m:sSub>
          <m:sSubPr>
            <m:ctrlPr>
              <w:rPr>
                <w:rFonts w:ascii="Cambria Math" w:hAnsi="Cambria Math" w:cs="Arial"/>
                <w:i/>
                <w:lang w:eastAsia="zh-CN"/>
              </w:rPr>
            </m:ctrlPr>
          </m:sSubPr>
          <m:e>
            <m:sSub>
              <m:sSubPr>
                <m:ctrlPr>
                  <w:rPr>
                    <w:rFonts w:ascii="Cambria Math" w:hAnsi="Cambria Math" w:cs="Arial"/>
                    <w:i/>
                    <w:lang w:eastAsia="zh-CN"/>
                  </w:rPr>
                </m:ctrlPr>
              </m:sSubPr>
              <m:e>
                <m:r>
                  <w:rPr>
                    <w:rFonts w:ascii="Cambria Math" w:cs="Arial"/>
                    <w:lang w:eastAsia="zh-CN"/>
                  </w:rPr>
                  <m:t>N</m:t>
                </m:r>
              </m:e>
              <m:sub>
                <m:r>
                  <w:rPr>
                    <w:rFonts w:ascii="Cambria Math" w:cs="Arial"/>
                    <w:lang w:eastAsia="zh-CN"/>
                  </w:rPr>
                  <m:t>3</m:t>
                </m:r>
              </m:sub>
            </m:sSub>
            <m:r>
              <w:rPr>
                <w:rFonts w:ascii="Cambria Math" w:cs="Arial"/>
                <w:lang w:eastAsia="zh-CN"/>
              </w:rPr>
              <m:t>&lt;O</m:t>
            </m:r>
          </m:e>
          <m:sub>
            <m:r>
              <m:rPr>
                <m:nor/>
              </m:rPr>
              <w:rPr>
                <w:rFonts w:ascii="Cambria Math" w:cs="Arial"/>
                <w:lang w:eastAsia="zh-CN"/>
              </w:rPr>
              <m:t>UCI</m:t>
            </m:r>
            <m:ctrlPr>
              <w:rPr>
                <w:rFonts w:ascii="Cambria Math" w:hAnsi="Cambria Math" w:cs="Arial"/>
                <w:lang w:eastAsia="zh-CN"/>
              </w:rPr>
            </m:ctrlPr>
          </m:sub>
        </m:sSub>
        <m:r>
          <w:rPr>
            <w:rFonts w:ascii="Cambria Math" w:cs="Arial"/>
            <w:lang w:eastAsia="zh-CN"/>
          </w:rPr>
          <m:t>≤</m:t>
        </m:r>
        <m:r>
          <w:rPr>
            <w:rFonts w:ascii="Cambria Math" w:hAnsi="Cambria Math" w:cs="Arial"/>
            <w:lang w:eastAsia="zh-CN"/>
          </w:rPr>
          <m:t>1706</m:t>
        </m:r>
      </m:oMath>
      <w:r w:rsidR="00D855F9" w:rsidRPr="00B916EC">
        <w:rPr>
          <w:rFonts w:cs="Arial"/>
          <w:lang w:val="en-US" w:eastAsia="zh-CN"/>
        </w:rPr>
        <w:t>.</w:t>
      </w:r>
      <w:r w:rsidR="007D5A3F">
        <w:t xml:space="preserve"> </w:t>
      </w:r>
    </w:p>
    <w:p w14:paraId="4D43BCA5" w14:textId="3EED6E35" w:rsidR="00CD6C41" w:rsidRDefault="00CD6C41" w:rsidP="00CD6C41">
      <w:r>
        <w:t xml:space="preserve">If the UE is provided </w:t>
      </w:r>
      <w:r w:rsidR="004B577B" w:rsidRPr="00634BCB">
        <w:rPr>
          <w:rFonts w:eastAsia="Gulim"/>
          <w:i/>
          <w:iCs/>
        </w:rPr>
        <w:t>SPS-PUCCH-AN-List</w:t>
      </w:r>
      <w:r>
        <w:t xml:space="preserve"> and transmits </w:t>
      </w:r>
      <m:oMath>
        <m:sSub>
          <m:sSubPr>
            <m:ctrlPr>
              <w:rPr>
                <w:rFonts w:ascii="Cambria Math" w:hAnsi="Cambria Math"/>
                <w:i/>
              </w:rPr>
            </m:ctrlPr>
          </m:sSubPr>
          <m:e>
            <m:r>
              <w:rPr>
                <w:rFonts w:ascii="Cambria Math"/>
              </w:rPr>
              <m:t>O</m:t>
            </m:r>
          </m:e>
          <m:sub>
            <m:r>
              <m:rPr>
                <m:nor/>
              </m:rPr>
              <w:rPr>
                <w:rFonts w:ascii="Cambria Math"/>
              </w:rPr>
              <m:t>UCI</m:t>
            </m:r>
            <m:ctrlPr>
              <w:rPr>
                <w:rFonts w:ascii="Cambria Math" w:hAnsi="Cambria Math"/>
              </w:rPr>
            </m:ctrlPr>
          </m:sub>
        </m:sSub>
      </m:oMath>
      <w:r>
        <w:t xml:space="preserve"> UCI information bits that include only HARQ-ACK information bits in response to one or more SPS PDSCH receptions</w:t>
      </w:r>
      <w:r w:rsidR="00391714">
        <w:t xml:space="preserve"> and SR, if any</w:t>
      </w:r>
      <w:r>
        <w:t xml:space="preserve">, the UE determines a PUCCH resource to be </w:t>
      </w:r>
    </w:p>
    <w:p w14:paraId="4F1E03AD" w14:textId="5F323001" w:rsidR="00F73F07" w:rsidRDefault="00F73F07" w:rsidP="00F73F07">
      <w:pPr>
        <w:pStyle w:val="B1"/>
      </w:pPr>
      <w:r>
        <w:rPr>
          <w:lang w:val="en-US"/>
        </w:rPr>
        <w:lastRenderedPageBreak/>
        <w:t>-</w:t>
      </w:r>
      <w:r>
        <w:rPr>
          <w:lang w:val="en-US"/>
        </w:rPr>
        <w:tab/>
        <w:t>a</w:t>
      </w:r>
      <w:r>
        <w:t xml:space="preserve"> PUCCH resource </w:t>
      </w:r>
      <w:r>
        <w:rPr>
          <w:lang w:val="en-US"/>
        </w:rPr>
        <w:t xml:space="preserve">provided by </w:t>
      </w:r>
      <w:r>
        <w:rPr>
          <w:i/>
          <w:iCs/>
          <w:lang w:val="en-US"/>
        </w:rPr>
        <w:t>sps-PUCCH-AN-ResourceID</w:t>
      </w:r>
      <w:r>
        <w:rPr>
          <w:lang w:val="en-US"/>
        </w:rPr>
        <w:t xml:space="preserve"> </w:t>
      </w:r>
      <w:r w:rsidRPr="005D1C39">
        <w:t xml:space="preserve">obtained from the first entry in </w:t>
      </w:r>
      <w:r w:rsidRPr="005D1C39">
        <w:rPr>
          <w:i/>
          <w:iCs/>
        </w:rPr>
        <w:t>sps</w:t>
      </w:r>
      <w:r w:rsidRPr="005D1C39">
        <w:rPr>
          <w:i/>
        </w:rPr>
        <w:t xml:space="preserve">-PUCCH-AN-List </w:t>
      </w:r>
      <w:r>
        <w:t xml:space="preserve">if </w:t>
      </w:r>
      <m:oMath>
        <m:sSub>
          <m:sSubPr>
            <m:ctrlPr>
              <w:rPr>
                <w:rFonts w:ascii="Cambria Math" w:hAnsi="Cambria Math" w:cs="Arial"/>
                <w:i/>
                <w:lang w:eastAsia="zh-CN"/>
              </w:rPr>
            </m:ctrlPr>
          </m:sSubPr>
          <m:e>
            <m:r>
              <w:rPr>
                <w:rFonts w:ascii="Cambria Math" w:cs="Arial"/>
                <w:lang w:eastAsia="zh-CN"/>
              </w:rPr>
              <m:t>O</m:t>
            </m:r>
          </m:e>
          <m:sub>
            <m:r>
              <m:rPr>
                <m:nor/>
              </m:rPr>
              <w:rPr>
                <w:rFonts w:ascii="Cambria Math" w:cs="Arial"/>
                <w:lang w:eastAsia="zh-CN"/>
              </w:rPr>
              <m:t>UCI</m:t>
            </m:r>
            <m:ctrlPr>
              <w:rPr>
                <w:rFonts w:ascii="Cambria Math" w:hAnsi="Cambria Math" w:cs="Arial"/>
                <w:lang w:eastAsia="zh-CN"/>
              </w:rPr>
            </m:ctrlPr>
          </m:sub>
        </m:sSub>
        <m:r>
          <w:rPr>
            <w:rFonts w:ascii="Cambria Math" w:cs="Arial"/>
            <w:lang w:eastAsia="zh-CN"/>
          </w:rPr>
          <m:t>≤</m:t>
        </m:r>
        <m:r>
          <w:rPr>
            <w:rFonts w:ascii="Cambria Math" w:cs="Arial"/>
            <w:lang w:eastAsia="zh-CN"/>
          </w:rPr>
          <m:t>2</m:t>
        </m:r>
      </m:oMath>
      <w:r w:rsidR="00391714">
        <w:rPr>
          <w:lang w:val="en-US" w:eastAsia="zh-CN"/>
        </w:rPr>
        <w:t xml:space="preserve"> </w:t>
      </w:r>
      <w:r w:rsidR="00391714">
        <w:rPr>
          <w:rFonts w:cs="Arial"/>
          <w:lang w:val="en-US" w:eastAsia="zh-CN"/>
        </w:rPr>
        <w:t>including 1 or 2 HARQ-ACK information bits and a positive or negative SR on one SR transmission occasion if transmission of HARQ-ACK information and SR occurs simultaneously</w:t>
      </w:r>
      <w:r>
        <w:rPr>
          <w:rFonts w:cs="Arial"/>
          <w:lang w:val="en-US" w:eastAsia="zh-CN"/>
        </w:rPr>
        <w:t>, or</w:t>
      </w:r>
    </w:p>
    <w:p w14:paraId="4D7FE208" w14:textId="6BFA7065" w:rsidR="00F73F07" w:rsidRDefault="00F73F07" w:rsidP="00F73F07">
      <w:pPr>
        <w:pStyle w:val="B1"/>
      </w:pPr>
      <w:r>
        <w:rPr>
          <w:lang w:val="en-US"/>
        </w:rPr>
        <w:t>-</w:t>
      </w:r>
      <w:r>
        <w:rPr>
          <w:lang w:val="en-US"/>
        </w:rPr>
        <w:tab/>
        <w:t>a</w:t>
      </w:r>
      <w:r>
        <w:t xml:space="preserve"> PUCCH resource </w:t>
      </w:r>
      <w:r>
        <w:rPr>
          <w:lang w:val="en-US"/>
        </w:rPr>
        <w:t xml:space="preserve">provided by </w:t>
      </w:r>
      <w:r>
        <w:rPr>
          <w:i/>
          <w:iCs/>
          <w:lang w:val="en-US"/>
        </w:rPr>
        <w:t>sps-PUCCH-AN-ResourceID</w:t>
      </w:r>
      <w:r>
        <w:rPr>
          <w:lang w:val="en-US"/>
        </w:rPr>
        <w:t xml:space="preserve"> </w:t>
      </w:r>
      <w:r w:rsidRPr="005D1C39">
        <w:t xml:space="preserve">obtained from the </w:t>
      </w:r>
      <w:r>
        <w:rPr>
          <w:lang w:val="en-US"/>
        </w:rPr>
        <w:t>second</w:t>
      </w:r>
      <w:r w:rsidRPr="005D1C39">
        <w:t xml:space="preserve"> entry in </w:t>
      </w:r>
      <w:r w:rsidRPr="005D1C39">
        <w:rPr>
          <w:i/>
          <w:iCs/>
        </w:rPr>
        <w:t>sps</w:t>
      </w:r>
      <w:r w:rsidRPr="005D1C39">
        <w:rPr>
          <w:i/>
        </w:rPr>
        <w:t>-PUCCH-AN-List</w:t>
      </w:r>
      <w:r>
        <w:rPr>
          <w:lang w:val="en-US"/>
        </w:rPr>
        <w:t xml:space="preserve">, if provided, if </w:t>
      </w:r>
      <m:oMath>
        <m:r>
          <w:rPr>
            <w:rFonts w:ascii="Cambria Math" w:cs="Arial"/>
            <w:lang w:eastAsia="zh-CN"/>
          </w:rPr>
          <m:t>2&lt;</m:t>
        </m:r>
        <m:sSub>
          <m:sSubPr>
            <m:ctrlPr>
              <w:rPr>
                <w:rFonts w:ascii="Cambria Math" w:hAnsi="Cambria Math" w:cs="Arial"/>
                <w:i/>
                <w:lang w:eastAsia="zh-CN"/>
              </w:rPr>
            </m:ctrlPr>
          </m:sSubPr>
          <m:e>
            <m:r>
              <w:rPr>
                <w:rFonts w:ascii="Cambria Math" w:cs="Arial"/>
                <w:lang w:eastAsia="zh-CN"/>
              </w:rPr>
              <m:t>O</m:t>
            </m:r>
          </m:e>
          <m:sub>
            <m:r>
              <m:rPr>
                <m:nor/>
              </m:rPr>
              <w:rPr>
                <w:rFonts w:ascii="Cambria Math" w:cs="Arial"/>
                <w:lang w:eastAsia="zh-CN"/>
              </w:rPr>
              <m:t>UCI</m:t>
            </m:r>
            <m:ctrlPr>
              <w:rPr>
                <w:rFonts w:ascii="Cambria Math" w:hAnsi="Cambria Math" w:cs="Arial"/>
                <w:lang w:eastAsia="zh-CN"/>
              </w:rPr>
            </m:ctrlPr>
          </m:sub>
        </m:sSub>
        <m:r>
          <w:rPr>
            <w:rFonts w:ascii="Cambria Math" w:cs="Arial"/>
            <w:lang w:eastAsia="zh-CN"/>
          </w:rPr>
          <m:t>≤</m:t>
        </m:r>
        <m:sSub>
          <m:sSubPr>
            <m:ctrlPr>
              <w:rPr>
                <w:rFonts w:ascii="Cambria Math" w:hAnsi="Cambria Math" w:cs="Arial"/>
                <w:i/>
                <w:lang w:eastAsia="zh-CN"/>
              </w:rPr>
            </m:ctrlPr>
          </m:sSubPr>
          <m:e>
            <m:r>
              <w:rPr>
                <w:rFonts w:ascii="Cambria Math" w:cs="Arial"/>
                <w:lang w:eastAsia="zh-CN"/>
              </w:rPr>
              <m:t>N</m:t>
            </m:r>
          </m:e>
          <m:sub>
            <m:r>
              <w:rPr>
                <w:rFonts w:ascii="Cambria Math" w:cs="Arial"/>
                <w:lang w:eastAsia="zh-CN"/>
              </w:rPr>
              <m:t>1,SPS</m:t>
            </m:r>
          </m:sub>
        </m:sSub>
      </m:oMath>
      <w:r>
        <w:rPr>
          <w:rFonts w:cs="Arial"/>
          <w:lang w:val="en-US" w:eastAsia="zh-CN"/>
        </w:rPr>
        <w:t xml:space="preserve"> where </w:t>
      </w:r>
      <m:oMath>
        <m:sSub>
          <m:sSubPr>
            <m:ctrlPr>
              <w:rPr>
                <w:rFonts w:ascii="Cambria Math" w:hAnsi="Cambria Math" w:cs="Arial"/>
                <w:i/>
                <w:lang w:eastAsia="zh-CN"/>
              </w:rPr>
            </m:ctrlPr>
          </m:sSubPr>
          <m:e>
            <m:r>
              <w:rPr>
                <w:rFonts w:ascii="Cambria Math" w:cs="Arial"/>
                <w:lang w:eastAsia="zh-CN"/>
              </w:rPr>
              <m:t>N</m:t>
            </m:r>
          </m:e>
          <m:sub>
            <m:r>
              <w:rPr>
                <w:rFonts w:ascii="Cambria Math" w:cs="Arial"/>
                <w:lang w:eastAsia="zh-CN"/>
              </w:rPr>
              <m:t>1,SPS</m:t>
            </m:r>
          </m:sub>
        </m:sSub>
      </m:oMath>
      <w:r>
        <w:rPr>
          <w:rFonts w:cs="Arial"/>
          <w:lang w:val="en-US" w:eastAsia="zh-CN"/>
        </w:rPr>
        <w:t xml:space="preserve"> is either provided by </w:t>
      </w:r>
      <w:r>
        <w:rPr>
          <w:i/>
        </w:rPr>
        <w:t>maxPayload</w:t>
      </w:r>
      <w:r>
        <w:rPr>
          <w:i/>
          <w:lang w:val="en-US"/>
        </w:rPr>
        <w:t>Size</w:t>
      </w:r>
      <w:r>
        <w:rPr>
          <w:lang w:val="en-US"/>
        </w:rPr>
        <w:t xml:space="preserve"> </w:t>
      </w:r>
      <w:r w:rsidRPr="005D1C39">
        <w:t xml:space="preserve">obtained from the </w:t>
      </w:r>
      <w:r>
        <w:rPr>
          <w:lang w:val="en-US"/>
        </w:rPr>
        <w:t>second</w:t>
      </w:r>
      <w:r w:rsidRPr="005D1C39">
        <w:t xml:space="preserve"> entry </w:t>
      </w:r>
      <w:r>
        <w:rPr>
          <w:lang w:val="en-US"/>
        </w:rPr>
        <w:t>in</w:t>
      </w:r>
      <w:r>
        <w:rPr>
          <w:rFonts w:cs="Arial"/>
          <w:lang w:val="en-US" w:eastAsia="zh-CN"/>
        </w:rPr>
        <w:t xml:space="preserve"> </w:t>
      </w:r>
      <w:r>
        <w:rPr>
          <w:i/>
          <w:iCs/>
          <w:lang w:val="en-US"/>
        </w:rPr>
        <w:t>sps-PUCCH-AN-List</w:t>
      </w:r>
      <w:r>
        <w:rPr>
          <w:lang w:val="en-US"/>
        </w:rPr>
        <w:t xml:space="preserve"> or is otherwise</w:t>
      </w:r>
      <w:r>
        <w:rPr>
          <w:rFonts w:cs="Arial"/>
          <w:lang w:val="en-US" w:eastAsia="zh-CN"/>
        </w:rPr>
        <w:t xml:space="preserve"> equal to 1706, or</w:t>
      </w:r>
    </w:p>
    <w:p w14:paraId="3E0F331C" w14:textId="2D537061" w:rsidR="00F73F07" w:rsidRDefault="00F73F07" w:rsidP="00F73F07">
      <w:pPr>
        <w:pStyle w:val="B1"/>
        <w:rPr>
          <w:rFonts w:cs="Arial"/>
          <w:lang w:val="en-US" w:eastAsia="zh-CN"/>
        </w:rPr>
      </w:pPr>
      <w:r>
        <w:rPr>
          <w:lang w:val="en-US"/>
        </w:rPr>
        <w:t>-</w:t>
      </w:r>
      <w:r>
        <w:rPr>
          <w:lang w:val="en-US"/>
        </w:rPr>
        <w:tab/>
        <w:t>a</w:t>
      </w:r>
      <w:r>
        <w:t xml:space="preserve"> PUCCH resource </w:t>
      </w:r>
      <w:r>
        <w:rPr>
          <w:lang w:val="en-US"/>
        </w:rPr>
        <w:t xml:space="preserve">provided by </w:t>
      </w:r>
      <w:r>
        <w:rPr>
          <w:i/>
          <w:iCs/>
          <w:lang w:val="en-US"/>
        </w:rPr>
        <w:t>sps-PUCCH-AN-ResourceID</w:t>
      </w:r>
      <w:r>
        <w:rPr>
          <w:lang w:val="en-US"/>
        </w:rPr>
        <w:t xml:space="preserve"> </w:t>
      </w:r>
      <w:r w:rsidRPr="005D1C39">
        <w:t xml:space="preserve">obtained from the </w:t>
      </w:r>
      <w:r>
        <w:rPr>
          <w:lang w:val="en-US"/>
        </w:rPr>
        <w:t>third</w:t>
      </w:r>
      <w:r w:rsidRPr="005D1C39">
        <w:t xml:space="preserve"> entry in </w:t>
      </w:r>
      <w:r w:rsidRPr="005D1C39">
        <w:rPr>
          <w:i/>
          <w:iCs/>
        </w:rPr>
        <w:t>sps</w:t>
      </w:r>
      <w:r w:rsidRPr="005D1C39">
        <w:rPr>
          <w:i/>
        </w:rPr>
        <w:t>-PUCCH-AN-List</w:t>
      </w:r>
      <w:r>
        <w:rPr>
          <w:lang w:val="en-US"/>
        </w:rPr>
        <w:t xml:space="preserve">, if provided, if </w:t>
      </w:r>
      <m:oMath>
        <m:sSub>
          <m:sSubPr>
            <m:ctrlPr>
              <w:rPr>
                <w:rFonts w:ascii="Cambria Math" w:hAnsi="Cambria Math" w:cs="Arial"/>
                <w:i/>
                <w:lang w:eastAsia="zh-CN"/>
              </w:rPr>
            </m:ctrlPr>
          </m:sSubPr>
          <m:e>
            <m:r>
              <w:rPr>
                <w:rFonts w:ascii="Cambria Math" w:cs="Arial"/>
                <w:lang w:eastAsia="zh-CN"/>
              </w:rPr>
              <m:t>N</m:t>
            </m:r>
          </m:e>
          <m:sub>
            <m:r>
              <w:rPr>
                <w:rFonts w:ascii="Cambria Math" w:cs="Arial"/>
                <w:lang w:eastAsia="zh-CN"/>
              </w:rPr>
              <m:t>1,SPS</m:t>
            </m:r>
          </m:sub>
        </m:sSub>
        <m:r>
          <w:rPr>
            <w:rFonts w:ascii="Cambria Math" w:cs="Arial"/>
            <w:lang w:eastAsia="zh-CN"/>
          </w:rPr>
          <m:t>&lt;</m:t>
        </m:r>
        <m:sSub>
          <m:sSubPr>
            <m:ctrlPr>
              <w:rPr>
                <w:rFonts w:ascii="Cambria Math" w:hAnsi="Cambria Math" w:cs="Arial"/>
                <w:i/>
                <w:lang w:eastAsia="zh-CN"/>
              </w:rPr>
            </m:ctrlPr>
          </m:sSubPr>
          <m:e>
            <m:r>
              <w:rPr>
                <w:rFonts w:ascii="Cambria Math" w:cs="Arial"/>
                <w:lang w:eastAsia="zh-CN"/>
              </w:rPr>
              <m:t>O</m:t>
            </m:r>
          </m:e>
          <m:sub>
            <m:r>
              <m:rPr>
                <m:nor/>
              </m:rPr>
              <w:rPr>
                <w:rFonts w:ascii="Cambria Math" w:cs="Arial"/>
                <w:lang w:eastAsia="zh-CN"/>
              </w:rPr>
              <m:t>UCI</m:t>
            </m:r>
            <m:ctrlPr>
              <w:rPr>
                <w:rFonts w:ascii="Cambria Math" w:hAnsi="Cambria Math" w:cs="Arial"/>
                <w:lang w:eastAsia="zh-CN"/>
              </w:rPr>
            </m:ctrlPr>
          </m:sub>
        </m:sSub>
        <m:r>
          <w:rPr>
            <w:rFonts w:ascii="Cambria Math" w:cs="Arial"/>
            <w:lang w:eastAsia="zh-CN"/>
          </w:rPr>
          <m:t>≤</m:t>
        </m:r>
        <m:sSub>
          <m:sSubPr>
            <m:ctrlPr>
              <w:rPr>
                <w:rFonts w:ascii="Cambria Math" w:hAnsi="Cambria Math" w:cs="Arial"/>
                <w:i/>
                <w:lang w:eastAsia="zh-CN"/>
              </w:rPr>
            </m:ctrlPr>
          </m:sSubPr>
          <m:e>
            <m:r>
              <w:rPr>
                <w:rFonts w:ascii="Cambria Math" w:cs="Arial"/>
                <w:lang w:eastAsia="zh-CN"/>
              </w:rPr>
              <m:t>N</m:t>
            </m:r>
          </m:e>
          <m:sub>
            <m:r>
              <w:rPr>
                <w:rFonts w:ascii="Cambria Math" w:cs="Arial"/>
                <w:lang w:eastAsia="zh-CN"/>
              </w:rPr>
              <m:t>2,SPS</m:t>
            </m:r>
          </m:sub>
        </m:sSub>
      </m:oMath>
      <w:r>
        <w:rPr>
          <w:rFonts w:cs="Arial"/>
          <w:lang w:val="en-US" w:eastAsia="zh-CN"/>
        </w:rPr>
        <w:t xml:space="preserve"> where </w:t>
      </w:r>
      <m:oMath>
        <m:sSub>
          <m:sSubPr>
            <m:ctrlPr>
              <w:rPr>
                <w:rFonts w:ascii="Cambria Math" w:hAnsi="Cambria Math" w:cs="Arial"/>
                <w:i/>
                <w:lang w:eastAsia="zh-CN"/>
              </w:rPr>
            </m:ctrlPr>
          </m:sSubPr>
          <m:e>
            <m:r>
              <w:rPr>
                <w:rFonts w:ascii="Cambria Math" w:cs="Arial"/>
                <w:lang w:eastAsia="zh-CN"/>
              </w:rPr>
              <m:t>N</m:t>
            </m:r>
          </m:e>
          <m:sub>
            <m:r>
              <w:rPr>
                <w:rFonts w:ascii="Cambria Math" w:cs="Arial"/>
                <w:lang w:eastAsia="zh-CN"/>
              </w:rPr>
              <m:t>2,SPS</m:t>
            </m:r>
          </m:sub>
        </m:sSub>
      </m:oMath>
      <w:r>
        <w:rPr>
          <w:rFonts w:cs="Arial"/>
          <w:lang w:val="en-US" w:eastAsia="zh-CN"/>
        </w:rPr>
        <w:t xml:space="preserve"> is either provided by </w:t>
      </w:r>
      <w:r>
        <w:rPr>
          <w:i/>
        </w:rPr>
        <w:t>maxPayload</w:t>
      </w:r>
      <w:r>
        <w:rPr>
          <w:i/>
          <w:lang w:val="en-US"/>
        </w:rPr>
        <w:t>Size</w:t>
      </w:r>
      <w:r>
        <w:rPr>
          <w:lang w:val="en-US"/>
        </w:rPr>
        <w:t xml:space="preserve"> </w:t>
      </w:r>
      <w:r w:rsidRPr="005D1C39">
        <w:t xml:space="preserve">obtained from the </w:t>
      </w:r>
      <w:r>
        <w:rPr>
          <w:lang w:val="en-US"/>
        </w:rPr>
        <w:t>third</w:t>
      </w:r>
      <w:r w:rsidRPr="005D1C39">
        <w:t xml:space="preserve"> entry </w:t>
      </w:r>
      <w:r>
        <w:rPr>
          <w:lang w:val="en-US"/>
        </w:rPr>
        <w:t>in</w:t>
      </w:r>
      <w:r>
        <w:rPr>
          <w:rFonts w:cs="Arial"/>
          <w:lang w:val="en-US" w:eastAsia="zh-CN"/>
        </w:rPr>
        <w:t xml:space="preserve"> </w:t>
      </w:r>
      <w:r>
        <w:rPr>
          <w:i/>
          <w:iCs/>
          <w:lang w:val="en-US"/>
        </w:rPr>
        <w:t>sps-PUCCH-AN-List</w:t>
      </w:r>
      <w:r>
        <w:rPr>
          <w:lang w:val="en-US"/>
        </w:rPr>
        <w:t xml:space="preserve"> or is otherwise</w:t>
      </w:r>
      <w:r>
        <w:rPr>
          <w:rFonts w:cs="Arial"/>
          <w:lang w:val="en-US" w:eastAsia="zh-CN"/>
        </w:rPr>
        <w:t xml:space="preserve"> equal to 1706, or</w:t>
      </w:r>
    </w:p>
    <w:p w14:paraId="682889B8" w14:textId="0337990C" w:rsidR="00F73F07" w:rsidRPr="00B916EC" w:rsidRDefault="00F73F07" w:rsidP="00F73F07">
      <w:pPr>
        <w:pStyle w:val="B1"/>
      </w:pPr>
      <w:r>
        <w:rPr>
          <w:lang w:val="en-US"/>
        </w:rPr>
        <w:t>-</w:t>
      </w:r>
      <w:r>
        <w:rPr>
          <w:lang w:val="en-US"/>
        </w:rPr>
        <w:tab/>
        <w:t>a</w:t>
      </w:r>
      <w:r>
        <w:t xml:space="preserve"> PUCCH resource </w:t>
      </w:r>
      <w:r>
        <w:rPr>
          <w:lang w:val="en-US"/>
        </w:rPr>
        <w:t xml:space="preserve">provided by </w:t>
      </w:r>
      <w:r>
        <w:rPr>
          <w:i/>
          <w:iCs/>
          <w:lang w:val="en-US"/>
        </w:rPr>
        <w:t>sps-PUCCH-AN-ResourceID</w:t>
      </w:r>
      <w:r>
        <w:rPr>
          <w:lang w:val="en-US"/>
        </w:rPr>
        <w:t xml:space="preserve"> </w:t>
      </w:r>
      <w:r w:rsidRPr="005D1C39">
        <w:t xml:space="preserve">obtained from the </w:t>
      </w:r>
      <w:r>
        <w:rPr>
          <w:lang w:val="en-US"/>
        </w:rPr>
        <w:t>fourth</w:t>
      </w:r>
      <w:r w:rsidRPr="005D1C39">
        <w:t xml:space="preserve"> entry in </w:t>
      </w:r>
      <w:r w:rsidRPr="005D1C39">
        <w:rPr>
          <w:i/>
          <w:iCs/>
        </w:rPr>
        <w:t>sps</w:t>
      </w:r>
      <w:r w:rsidRPr="005D1C39">
        <w:rPr>
          <w:i/>
        </w:rPr>
        <w:t>-PUCCH-AN-List</w:t>
      </w:r>
      <w:r>
        <w:rPr>
          <w:lang w:val="en-US"/>
        </w:rPr>
        <w:t xml:space="preserve">, if provided, if </w:t>
      </w:r>
      <m:oMath>
        <m:sSub>
          <m:sSubPr>
            <m:ctrlPr>
              <w:rPr>
                <w:rFonts w:ascii="Cambria Math" w:hAnsi="Cambria Math" w:cs="Arial"/>
                <w:i/>
                <w:sz w:val="24"/>
                <w:szCs w:val="24"/>
                <w:lang w:eastAsia="zh-CN"/>
              </w:rPr>
            </m:ctrlPr>
          </m:sSubPr>
          <m:e>
            <m:r>
              <w:rPr>
                <w:rFonts w:ascii="Cambria Math" w:cs="Arial"/>
                <w:lang w:eastAsia="zh-CN"/>
              </w:rPr>
              <m:t>N</m:t>
            </m:r>
          </m:e>
          <m:sub>
            <m:r>
              <w:rPr>
                <w:rFonts w:ascii="Cambria Math" w:cs="Arial"/>
                <w:lang w:eastAsia="zh-CN"/>
              </w:rPr>
              <m:t>2,SPS</m:t>
            </m:r>
          </m:sub>
        </m:sSub>
        <m:r>
          <w:rPr>
            <w:rFonts w:ascii="Cambria Math" w:cs="Arial"/>
            <w:lang w:eastAsia="zh-CN"/>
          </w:rPr>
          <m:t>&lt;</m:t>
        </m:r>
        <m:sSub>
          <m:sSubPr>
            <m:ctrlPr>
              <w:rPr>
                <w:rFonts w:ascii="Cambria Math" w:hAnsi="Cambria Math" w:cs="Arial"/>
                <w:i/>
                <w:sz w:val="24"/>
                <w:szCs w:val="24"/>
                <w:lang w:eastAsia="zh-CN"/>
              </w:rPr>
            </m:ctrlPr>
          </m:sSubPr>
          <m:e>
            <m:r>
              <w:rPr>
                <w:rFonts w:ascii="Cambria Math" w:cs="Arial"/>
                <w:lang w:eastAsia="zh-CN"/>
              </w:rPr>
              <m:t>O</m:t>
            </m:r>
          </m:e>
          <m:sub>
            <m:r>
              <m:rPr>
                <m:nor/>
              </m:rPr>
              <w:rPr>
                <w:rFonts w:ascii="Cambria Math" w:cs="Arial"/>
                <w:lang w:eastAsia="zh-CN"/>
              </w:rPr>
              <m:t>UCI</m:t>
            </m:r>
            <m:ctrlPr>
              <w:rPr>
                <w:rFonts w:ascii="Cambria Math" w:hAnsi="Cambria Math" w:cs="Arial"/>
                <w:sz w:val="24"/>
                <w:szCs w:val="24"/>
                <w:lang w:eastAsia="zh-CN"/>
              </w:rPr>
            </m:ctrlPr>
          </m:sub>
        </m:sSub>
        <m:r>
          <w:rPr>
            <w:rFonts w:ascii="Cambria Math" w:cs="Arial"/>
            <w:lang w:eastAsia="zh-CN"/>
          </w:rPr>
          <m:t>≤</m:t>
        </m:r>
        <m:sSub>
          <m:sSubPr>
            <m:ctrlPr>
              <w:rPr>
                <w:rFonts w:ascii="Cambria Math" w:hAnsi="Cambria Math" w:cs="Arial"/>
                <w:i/>
                <w:sz w:val="24"/>
                <w:szCs w:val="24"/>
                <w:lang w:eastAsia="zh-CN"/>
              </w:rPr>
            </m:ctrlPr>
          </m:sSubPr>
          <m:e>
            <m:r>
              <w:rPr>
                <w:rFonts w:ascii="Cambria Math" w:cs="Arial"/>
                <w:lang w:eastAsia="zh-CN"/>
              </w:rPr>
              <m:t>N</m:t>
            </m:r>
          </m:e>
          <m:sub>
            <m:r>
              <w:rPr>
                <w:rFonts w:ascii="Cambria Math" w:cs="Arial"/>
                <w:lang w:eastAsia="zh-CN"/>
              </w:rPr>
              <m:t>3,SPS</m:t>
            </m:r>
          </m:sub>
        </m:sSub>
      </m:oMath>
      <w:r>
        <w:rPr>
          <w:rFonts w:cs="Arial"/>
          <w:lang w:val="en-US" w:eastAsia="zh-CN"/>
        </w:rPr>
        <w:t xml:space="preserve"> where </w:t>
      </w:r>
      <m:oMath>
        <m:sSub>
          <m:sSubPr>
            <m:ctrlPr>
              <w:rPr>
                <w:rFonts w:ascii="Cambria Math" w:hAnsi="Cambria Math" w:cs="Arial"/>
                <w:i/>
                <w:sz w:val="24"/>
                <w:szCs w:val="24"/>
                <w:lang w:eastAsia="zh-CN"/>
              </w:rPr>
            </m:ctrlPr>
          </m:sSubPr>
          <m:e>
            <m:r>
              <w:rPr>
                <w:rFonts w:ascii="Cambria Math" w:cs="Arial"/>
                <w:lang w:eastAsia="zh-CN"/>
              </w:rPr>
              <m:t>N</m:t>
            </m:r>
          </m:e>
          <m:sub>
            <m:r>
              <w:rPr>
                <w:rFonts w:ascii="Cambria Math" w:cs="Arial"/>
                <w:lang w:eastAsia="zh-CN"/>
              </w:rPr>
              <m:t>3,SPS</m:t>
            </m:r>
          </m:sub>
        </m:sSub>
      </m:oMath>
      <w:r>
        <w:rPr>
          <w:rFonts w:cs="Arial"/>
          <w:lang w:val="en-US" w:eastAsia="zh-CN"/>
        </w:rPr>
        <w:t xml:space="preserve"> is equal to 1706.</w:t>
      </w:r>
    </w:p>
    <w:p w14:paraId="067BB623" w14:textId="77777777" w:rsidR="00BA0BE3" w:rsidRPr="00B916EC" w:rsidRDefault="00BA0BE3" w:rsidP="00BA0BE3">
      <w:pPr>
        <w:pStyle w:val="Heading3"/>
      </w:pPr>
      <w:bookmarkStart w:id="549" w:name="_Toc12021477"/>
      <w:bookmarkStart w:id="550" w:name="_Toc20311589"/>
      <w:bookmarkStart w:id="551" w:name="_Toc26719414"/>
      <w:bookmarkStart w:id="552" w:name="_Toc29894849"/>
      <w:bookmarkStart w:id="553" w:name="_Toc29899148"/>
      <w:bookmarkStart w:id="554" w:name="_Toc29899566"/>
      <w:bookmarkStart w:id="555" w:name="_Toc29917303"/>
      <w:bookmarkStart w:id="556" w:name="_Toc36498177"/>
      <w:bookmarkStart w:id="557" w:name="_Toc45699203"/>
      <w:bookmarkStart w:id="558" w:name="_Ref496790351"/>
      <w:bookmarkStart w:id="559" w:name="_Ref496790353"/>
      <w:bookmarkStart w:id="560" w:name="_Ref496969655"/>
      <w:bookmarkStart w:id="561" w:name="_Ref496969658"/>
      <w:bookmarkStart w:id="562" w:name="_Toc121738644"/>
      <w:r w:rsidRPr="00B916EC">
        <w:t>9.</w:t>
      </w:r>
      <w:r w:rsidR="006B73A1" w:rsidRPr="00B916EC">
        <w:t>2.2</w:t>
      </w:r>
      <w:r w:rsidRPr="00B916EC">
        <w:tab/>
        <w:t xml:space="preserve">PUCCH </w:t>
      </w:r>
      <w:r w:rsidR="0003637B" w:rsidRPr="00B916EC">
        <w:t>Formats for UCI transmission</w:t>
      </w:r>
      <w:bookmarkEnd w:id="549"/>
      <w:bookmarkEnd w:id="550"/>
      <w:bookmarkEnd w:id="551"/>
      <w:bookmarkEnd w:id="552"/>
      <w:bookmarkEnd w:id="553"/>
      <w:bookmarkEnd w:id="554"/>
      <w:bookmarkEnd w:id="555"/>
      <w:bookmarkEnd w:id="556"/>
      <w:bookmarkEnd w:id="557"/>
      <w:bookmarkEnd w:id="562"/>
    </w:p>
    <w:p w14:paraId="53071BBB" w14:textId="77777777" w:rsidR="00BA0BE3" w:rsidRPr="00B916EC" w:rsidRDefault="00BA0BE3" w:rsidP="00C84B1F">
      <w:r w:rsidRPr="00B916EC">
        <w:t xml:space="preserve">If a UE is not transmitting PUSCH, and the UE </w:t>
      </w:r>
      <w:r w:rsidR="006B73A1" w:rsidRPr="00B916EC">
        <w:t xml:space="preserve">is </w:t>
      </w:r>
      <w:r w:rsidRPr="00B916EC">
        <w:t>transmit</w:t>
      </w:r>
      <w:r w:rsidR="006B73A1" w:rsidRPr="00B916EC">
        <w:t>ting</w:t>
      </w:r>
      <w:r w:rsidRPr="00B916EC">
        <w:t xml:space="preserve"> </w:t>
      </w:r>
      <w:r w:rsidR="006B73A1" w:rsidRPr="00B916EC">
        <w:t>UCI</w:t>
      </w:r>
      <w:r w:rsidRPr="00B916EC">
        <w:t>, the UE transmit</w:t>
      </w:r>
      <w:r w:rsidR="00C84B1F">
        <w:t>s</w:t>
      </w:r>
      <w:r w:rsidRPr="00B916EC">
        <w:t xml:space="preserve"> </w:t>
      </w:r>
      <w:r w:rsidR="006B73A1" w:rsidRPr="00B916EC">
        <w:t>UCI</w:t>
      </w:r>
      <w:r w:rsidRPr="00B916EC">
        <w:t xml:space="preserve"> </w:t>
      </w:r>
      <w:r w:rsidR="00C84B1F">
        <w:t>in a PUCCH using</w:t>
      </w:r>
    </w:p>
    <w:p w14:paraId="52BFA58E" w14:textId="77777777" w:rsidR="00BA0BE3" w:rsidRPr="00B916EC" w:rsidRDefault="003E4990" w:rsidP="003E4990">
      <w:pPr>
        <w:pStyle w:val="B1"/>
      </w:pPr>
      <w:r>
        <w:t>-</w:t>
      </w:r>
      <w:r>
        <w:tab/>
      </w:r>
      <w:r w:rsidR="00BA0BE3" w:rsidRPr="00B916EC">
        <w:t xml:space="preserve">PUCCH format </w:t>
      </w:r>
      <w:r w:rsidR="00BA0BE3" w:rsidRPr="00B916EC">
        <w:rPr>
          <w:lang w:val="en-US"/>
        </w:rPr>
        <w:t xml:space="preserve">0 if </w:t>
      </w:r>
    </w:p>
    <w:p w14:paraId="1D3F2383" w14:textId="77777777" w:rsidR="00BA0BE3" w:rsidRPr="00B916EC" w:rsidRDefault="003E4990" w:rsidP="003E4990">
      <w:pPr>
        <w:pStyle w:val="B2"/>
      </w:pPr>
      <w:r>
        <w:t>-</w:t>
      </w:r>
      <w:r>
        <w:tab/>
      </w:r>
      <w:r w:rsidR="00BA0BE3" w:rsidRPr="00B916EC">
        <w:t>the transmission is over 1 symbol or 2 symbols,</w:t>
      </w:r>
    </w:p>
    <w:p w14:paraId="1A4213C9" w14:textId="77777777" w:rsidR="00BA0BE3" w:rsidRPr="00B916EC" w:rsidRDefault="003E4990" w:rsidP="003E4990">
      <w:pPr>
        <w:pStyle w:val="B2"/>
      </w:pPr>
      <w:r>
        <w:t>-</w:t>
      </w:r>
      <w:r>
        <w:tab/>
      </w:r>
      <w:r w:rsidR="00BA0BE3" w:rsidRPr="00B916EC">
        <w:t xml:space="preserve">the number of </w:t>
      </w:r>
      <w:r w:rsidR="00C979C2">
        <w:rPr>
          <w:lang w:val="en-US"/>
        </w:rPr>
        <w:t>HARQ-ACK information bits with positive or negative SR (HARQ-ACK/SR</w:t>
      </w:r>
      <w:r w:rsidR="00BA0BE3" w:rsidRPr="00B916EC">
        <w:t xml:space="preserve"> bits</w:t>
      </w:r>
      <w:r w:rsidR="00C979C2">
        <w:rPr>
          <w:lang w:val="en-US"/>
        </w:rPr>
        <w:t>)</w:t>
      </w:r>
      <w:r w:rsidR="00BA0BE3" w:rsidRPr="00B916EC">
        <w:t xml:space="preserve"> is 1 or 2</w:t>
      </w:r>
      <w:r w:rsidR="007D5A3F">
        <w:t xml:space="preserve"> </w:t>
      </w:r>
    </w:p>
    <w:p w14:paraId="73FDCC86" w14:textId="77777777" w:rsidR="00BA0BE3" w:rsidRPr="00B916EC" w:rsidRDefault="003E4990" w:rsidP="003E4990">
      <w:pPr>
        <w:pStyle w:val="B1"/>
      </w:pPr>
      <w:r>
        <w:t>-</w:t>
      </w:r>
      <w:r>
        <w:tab/>
      </w:r>
      <w:r w:rsidR="00BA0BE3" w:rsidRPr="00B916EC">
        <w:t xml:space="preserve">PUCCH format </w:t>
      </w:r>
      <w:r w:rsidR="00BA0BE3" w:rsidRPr="00B916EC">
        <w:rPr>
          <w:lang w:val="en-US"/>
        </w:rPr>
        <w:t xml:space="preserve">1 if </w:t>
      </w:r>
    </w:p>
    <w:p w14:paraId="6A9C2DF5" w14:textId="77777777" w:rsidR="00BA0BE3" w:rsidRPr="00B916EC" w:rsidRDefault="003E4990" w:rsidP="003E4990">
      <w:pPr>
        <w:pStyle w:val="B2"/>
      </w:pPr>
      <w:r>
        <w:t>-</w:t>
      </w:r>
      <w:r>
        <w:tab/>
      </w:r>
      <w:r w:rsidR="00BA0BE3" w:rsidRPr="00B916EC">
        <w:t>the transmission is over 4 or more symbols,</w:t>
      </w:r>
    </w:p>
    <w:p w14:paraId="049C04D2" w14:textId="77777777" w:rsidR="00BA0BE3" w:rsidRPr="00B916EC" w:rsidRDefault="003E4990" w:rsidP="003E4990">
      <w:pPr>
        <w:pStyle w:val="B2"/>
      </w:pPr>
      <w:r>
        <w:t>-</w:t>
      </w:r>
      <w:r>
        <w:tab/>
      </w:r>
      <w:r w:rsidR="00BA0BE3" w:rsidRPr="00B916EC">
        <w:t xml:space="preserve">the number of </w:t>
      </w:r>
      <w:r w:rsidR="00C979C2">
        <w:rPr>
          <w:lang w:val="en-US"/>
        </w:rPr>
        <w:t>HARQ-ACK/SR</w:t>
      </w:r>
      <w:r w:rsidR="00BA0BE3" w:rsidRPr="00B916EC">
        <w:t xml:space="preserve"> bits is 1 or 2</w:t>
      </w:r>
      <w:r w:rsidR="007D5A3F">
        <w:t xml:space="preserve"> </w:t>
      </w:r>
    </w:p>
    <w:p w14:paraId="7071A695" w14:textId="77777777" w:rsidR="00BA0BE3" w:rsidRPr="00B916EC" w:rsidRDefault="003E4990" w:rsidP="003E4990">
      <w:pPr>
        <w:pStyle w:val="B1"/>
      </w:pPr>
      <w:r>
        <w:t>-</w:t>
      </w:r>
      <w:r>
        <w:tab/>
      </w:r>
      <w:r w:rsidR="00BA0BE3" w:rsidRPr="00B916EC">
        <w:t xml:space="preserve">PUCCH format </w:t>
      </w:r>
      <w:r w:rsidR="00BA0BE3" w:rsidRPr="00B916EC">
        <w:rPr>
          <w:lang w:val="en-US"/>
        </w:rPr>
        <w:t xml:space="preserve">2 if </w:t>
      </w:r>
    </w:p>
    <w:p w14:paraId="5310881B" w14:textId="77777777" w:rsidR="00BA0BE3" w:rsidRPr="00B916EC" w:rsidRDefault="003E4990" w:rsidP="003E4990">
      <w:pPr>
        <w:pStyle w:val="B2"/>
      </w:pPr>
      <w:r>
        <w:t>-</w:t>
      </w:r>
      <w:r>
        <w:tab/>
      </w:r>
      <w:r w:rsidR="00BA0BE3" w:rsidRPr="00B916EC">
        <w:t>the transmission is over 1 symbol or 2 symbols,</w:t>
      </w:r>
    </w:p>
    <w:p w14:paraId="3C4255E4" w14:textId="210B4369" w:rsidR="00BA0BE3" w:rsidRDefault="003E4990" w:rsidP="003E4990">
      <w:pPr>
        <w:pStyle w:val="B2"/>
      </w:pPr>
      <w:r>
        <w:t>-</w:t>
      </w:r>
      <w:r>
        <w:tab/>
      </w:r>
      <w:r w:rsidR="00BA0BE3" w:rsidRPr="00B916EC">
        <w:t xml:space="preserve">the number of </w:t>
      </w:r>
      <w:r w:rsidR="006B73A1" w:rsidRPr="00B916EC">
        <w:t>UCI</w:t>
      </w:r>
      <w:r w:rsidR="00BA0BE3" w:rsidRPr="00B916EC">
        <w:t xml:space="preserve"> bits is more than 2</w:t>
      </w:r>
      <w:r w:rsidR="007D5A3F">
        <w:t xml:space="preserve"> </w:t>
      </w:r>
    </w:p>
    <w:p w14:paraId="57E5DCC0" w14:textId="77777777" w:rsidR="00BA0BE3" w:rsidRPr="00B916EC" w:rsidRDefault="003E4990" w:rsidP="003E4990">
      <w:pPr>
        <w:pStyle w:val="B1"/>
      </w:pPr>
      <w:r>
        <w:t>-</w:t>
      </w:r>
      <w:r>
        <w:tab/>
      </w:r>
      <w:r w:rsidR="00BA0BE3" w:rsidRPr="00B916EC">
        <w:t xml:space="preserve">PUCCH format </w:t>
      </w:r>
      <w:r w:rsidR="00BA0BE3" w:rsidRPr="00B916EC">
        <w:rPr>
          <w:lang w:val="en-US"/>
        </w:rPr>
        <w:t xml:space="preserve">3 if </w:t>
      </w:r>
    </w:p>
    <w:p w14:paraId="2852922F" w14:textId="77777777" w:rsidR="00BA0BE3" w:rsidRPr="00B916EC" w:rsidRDefault="003E4990" w:rsidP="003E4990">
      <w:pPr>
        <w:pStyle w:val="B2"/>
      </w:pPr>
      <w:r>
        <w:t>-</w:t>
      </w:r>
      <w:r>
        <w:tab/>
      </w:r>
      <w:r w:rsidR="00BA0BE3" w:rsidRPr="00B916EC">
        <w:t>the transmission is over 4 or more symbols,</w:t>
      </w:r>
    </w:p>
    <w:p w14:paraId="02BEE627" w14:textId="77777777" w:rsidR="00326178" w:rsidRDefault="003E4990" w:rsidP="00326178">
      <w:pPr>
        <w:pStyle w:val="B2"/>
      </w:pPr>
      <w:r>
        <w:t>-</w:t>
      </w:r>
      <w:r>
        <w:tab/>
      </w:r>
      <w:r w:rsidR="00BA0BE3" w:rsidRPr="00B916EC">
        <w:t xml:space="preserve">the number of </w:t>
      </w:r>
      <w:r w:rsidR="006B73A1" w:rsidRPr="00B916EC">
        <w:t>UCI</w:t>
      </w:r>
      <w:r w:rsidR="00BA0BE3" w:rsidRPr="00B916EC">
        <w:t xml:space="preserve"> bits is more than 2</w:t>
      </w:r>
      <w:r w:rsidR="00326178">
        <w:rPr>
          <w:lang w:val="en-US"/>
        </w:rPr>
        <w:t>,</w:t>
      </w:r>
      <w:r w:rsidR="00BA0BE3" w:rsidRPr="00B916EC">
        <w:t xml:space="preserve"> </w:t>
      </w:r>
    </w:p>
    <w:p w14:paraId="4B126704" w14:textId="77777777" w:rsidR="00062E1B" w:rsidRPr="002C2A97" w:rsidRDefault="00062E1B" w:rsidP="00062E1B">
      <w:pPr>
        <w:ind w:left="851" w:hanging="284"/>
        <w:rPr>
          <w:lang w:val="en-US"/>
        </w:rPr>
      </w:pPr>
      <w:r w:rsidRPr="002C2A97">
        <w:rPr>
          <w:lang w:val="en-US"/>
        </w:rPr>
        <w:t>-</w:t>
      </w:r>
      <w:r w:rsidRPr="002C2A97">
        <w:rPr>
          <w:lang w:val="en-US"/>
        </w:rPr>
        <w:tab/>
        <w:t>the PUCCH resource does not include an orthogonal cover code</w:t>
      </w:r>
      <w:r>
        <w:rPr>
          <w:lang w:val="en-US"/>
        </w:rPr>
        <w:t>,</w:t>
      </w:r>
      <w:r w:rsidRPr="002C2A97">
        <w:rPr>
          <w:lang w:val="en-US"/>
        </w:rPr>
        <w:t xml:space="preserve"> or the UE is provided </w:t>
      </w:r>
      <w:r w:rsidRPr="002C2A97">
        <w:rPr>
          <w:i/>
          <w:iCs/>
          <w:lang w:val="en-US"/>
        </w:rPr>
        <w:t>useInterlacePUCCH-PUSCH</w:t>
      </w:r>
      <w:r w:rsidRPr="002C2A97">
        <w:rPr>
          <w:lang w:val="en-US"/>
        </w:rPr>
        <w:t xml:space="preserve"> in </w:t>
      </w:r>
      <w:r w:rsidRPr="002C2A97">
        <w:rPr>
          <w:i/>
        </w:rPr>
        <w:t>BWP-UplinkDedicated</w:t>
      </w:r>
    </w:p>
    <w:p w14:paraId="60887F65" w14:textId="77777777" w:rsidR="006B73A1" w:rsidRPr="00B916EC" w:rsidRDefault="003E4990" w:rsidP="003E4990">
      <w:pPr>
        <w:pStyle w:val="B1"/>
      </w:pPr>
      <w:r>
        <w:t>-</w:t>
      </w:r>
      <w:r>
        <w:tab/>
      </w:r>
      <w:r w:rsidR="006B73A1" w:rsidRPr="00B916EC">
        <w:t xml:space="preserve">PUCCH format </w:t>
      </w:r>
      <w:r w:rsidR="006B73A1" w:rsidRPr="00B916EC">
        <w:rPr>
          <w:lang w:val="en-US"/>
        </w:rPr>
        <w:t xml:space="preserve">4 if </w:t>
      </w:r>
    </w:p>
    <w:p w14:paraId="6F8C2586" w14:textId="77777777" w:rsidR="006B73A1" w:rsidRPr="00B916EC" w:rsidRDefault="003E4990" w:rsidP="003E4990">
      <w:pPr>
        <w:pStyle w:val="B2"/>
      </w:pPr>
      <w:r>
        <w:t>-</w:t>
      </w:r>
      <w:r>
        <w:tab/>
      </w:r>
      <w:r w:rsidR="006B73A1" w:rsidRPr="00B916EC">
        <w:t>the transmission is over 4 or more symbols,</w:t>
      </w:r>
    </w:p>
    <w:p w14:paraId="6E886BBB" w14:textId="77777777" w:rsidR="007B598B" w:rsidRPr="00B916EC" w:rsidRDefault="003E4990" w:rsidP="003E4990">
      <w:pPr>
        <w:pStyle w:val="B2"/>
      </w:pPr>
      <w:r>
        <w:t>-</w:t>
      </w:r>
      <w:r>
        <w:tab/>
      </w:r>
      <w:r w:rsidR="006B73A1" w:rsidRPr="00B916EC">
        <w:t>the number of UCI bits is more than 2</w:t>
      </w:r>
      <w:r w:rsidR="007B598B" w:rsidRPr="00B916EC">
        <w:t>,</w:t>
      </w:r>
    </w:p>
    <w:p w14:paraId="0299CE10" w14:textId="0D091C09" w:rsidR="00C979C2" w:rsidRDefault="003E4990" w:rsidP="00C979C2">
      <w:pPr>
        <w:pStyle w:val="B2"/>
      </w:pPr>
      <w:r>
        <w:t>-</w:t>
      </w:r>
      <w:r>
        <w:tab/>
      </w:r>
      <w:r w:rsidR="00326178">
        <w:rPr>
          <w:lang w:val="en-US"/>
        </w:rPr>
        <w:t>the</w:t>
      </w:r>
      <w:r w:rsidR="00326178" w:rsidRPr="00B916EC">
        <w:t xml:space="preserve"> </w:t>
      </w:r>
      <w:r w:rsidR="007B598B" w:rsidRPr="00B916EC">
        <w:t>PUCCH resource includes an orthogonal cover code</w:t>
      </w:r>
      <w:r w:rsidR="00BA0BE3" w:rsidRPr="00B916EC">
        <w:t xml:space="preserve"> </w:t>
      </w:r>
      <w:r w:rsidR="00062E1B" w:rsidRPr="002C2A97">
        <w:rPr>
          <w:lang w:val="en-US"/>
        </w:rPr>
        <w:t xml:space="preserve">and the UE is not provided </w:t>
      </w:r>
      <w:r w:rsidR="00062E1B" w:rsidRPr="002C2A97">
        <w:rPr>
          <w:i/>
          <w:iCs/>
          <w:lang w:val="en-US"/>
        </w:rPr>
        <w:t>useInterlacePUCCH-PUSCH</w:t>
      </w:r>
      <w:r w:rsidR="00062E1B" w:rsidRPr="002C2A97">
        <w:rPr>
          <w:lang w:val="en-US"/>
        </w:rPr>
        <w:t xml:space="preserve"> in </w:t>
      </w:r>
      <w:r w:rsidR="00062E1B" w:rsidRPr="002C2A97">
        <w:rPr>
          <w:i/>
        </w:rPr>
        <w:t>BWP-UplinkDedicated</w:t>
      </w:r>
    </w:p>
    <w:p w14:paraId="6182E94B" w14:textId="1E494369" w:rsidR="00326178" w:rsidRPr="00FA7D94" w:rsidRDefault="00326178" w:rsidP="00326178">
      <w:r w:rsidRPr="00FA7D94">
        <w:t xml:space="preserve">A spatial setting </w:t>
      </w:r>
      <w:r w:rsidRPr="00FA7D94">
        <w:rPr>
          <w:lang w:val="en-US"/>
        </w:rPr>
        <w:t xml:space="preserve">for a PUCCH transmission is provided </w:t>
      </w:r>
      <w:r w:rsidRPr="00FA7D94">
        <w:t xml:space="preserve">by </w:t>
      </w:r>
      <w:r w:rsidRPr="00FA7D94">
        <w:rPr>
          <w:i/>
        </w:rPr>
        <w:t>PUCCH-Spatial</w:t>
      </w:r>
      <w:r>
        <w:rPr>
          <w:i/>
        </w:rPr>
        <w:t>R</w:t>
      </w:r>
      <w:r w:rsidRPr="00FA7D94">
        <w:rPr>
          <w:i/>
        </w:rPr>
        <w:t>elation</w:t>
      </w:r>
      <w:r>
        <w:rPr>
          <w:i/>
        </w:rPr>
        <w:t>I</w:t>
      </w:r>
      <w:r w:rsidRPr="00FA7D94">
        <w:rPr>
          <w:i/>
        </w:rPr>
        <w:t>nfo</w:t>
      </w:r>
      <w:r w:rsidRPr="00FA7D94">
        <w:rPr>
          <w:lang w:val="en-US"/>
        </w:rPr>
        <w:t xml:space="preserve"> if the UE is </w:t>
      </w:r>
      <w:r w:rsidRPr="008A2DE6">
        <w:rPr>
          <w:lang w:val="en-US"/>
        </w:rPr>
        <w:t>configured with</w:t>
      </w:r>
      <w:r w:rsidRPr="009B4385">
        <w:rPr>
          <w:lang w:val="en-US"/>
        </w:rPr>
        <w:t xml:space="preserve"> a single</w:t>
      </w:r>
      <w:r w:rsidRPr="00FA7D94">
        <w:rPr>
          <w:lang w:val="en-US"/>
        </w:rPr>
        <w:t xml:space="preserve"> value for </w:t>
      </w:r>
      <w:r w:rsidRPr="00FA7D94">
        <w:rPr>
          <w:i/>
        </w:rPr>
        <w:t>pucch-Spatial</w:t>
      </w:r>
      <w:r>
        <w:rPr>
          <w:i/>
        </w:rPr>
        <w:t>R</w:t>
      </w:r>
      <w:r w:rsidRPr="00FA7D94">
        <w:rPr>
          <w:i/>
        </w:rPr>
        <w:t>elation</w:t>
      </w:r>
      <w:r>
        <w:rPr>
          <w:i/>
        </w:rPr>
        <w:t>I</w:t>
      </w:r>
      <w:r w:rsidRPr="00FA7D94">
        <w:rPr>
          <w:i/>
        </w:rPr>
        <w:t>nfo</w:t>
      </w:r>
      <w:r w:rsidRPr="00FA7D94">
        <w:rPr>
          <w:i/>
          <w:lang w:val="en-US"/>
        </w:rPr>
        <w:t>Id</w:t>
      </w:r>
      <w:r w:rsidRPr="00FA7D94">
        <w:rPr>
          <w:lang w:val="en-US"/>
        </w:rPr>
        <w:t xml:space="preserve">; otherwise, </w:t>
      </w:r>
      <w:r>
        <w:rPr>
          <w:lang w:val="en-US"/>
        </w:rPr>
        <w:t xml:space="preserve">if the UE is provided multiple values for </w:t>
      </w:r>
      <w:r w:rsidRPr="00FA7D94">
        <w:rPr>
          <w:i/>
          <w:iCs/>
        </w:rPr>
        <w:t>PUCCH-SpatialRelationInfo</w:t>
      </w:r>
      <w:r>
        <w:rPr>
          <w:lang w:val="en-US"/>
        </w:rPr>
        <w:t xml:space="preserve">, </w:t>
      </w:r>
      <w:r>
        <w:t xml:space="preserve">the UE determines a spatial setting </w:t>
      </w:r>
      <w:r w:rsidRPr="00FA7D94">
        <w:t>for</w:t>
      </w:r>
      <w:r>
        <w:t xml:space="preserve"> the</w:t>
      </w:r>
      <w:r w:rsidRPr="00FA7D94">
        <w:t xml:space="preserve"> PUCCH transmission </w:t>
      </w:r>
      <w:r>
        <w:t>as described in</w:t>
      </w:r>
      <w:r w:rsidRPr="00FA7D94">
        <w:rPr>
          <w:iCs/>
          <w:lang w:val="en-US"/>
        </w:rPr>
        <w:t xml:space="preserve"> </w:t>
      </w:r>
      <w:r w:rsidRPr="00FA7D94">
        <w:t>[11, TS 38.321]</w:t>
      </w:r>
      <w:r w:rsidRPr="00FA7D94">
        <w:rPr>
          <w:lang w:val="en-US"/>
        </w:rPr>
        <w:t xml:space="preserve">. </w:t>
      </w:r>
      <w:r w:rsidRPr="00FA7D94">
        <w:rPr>
          <w:bCs/>
          <w:lang w:val="en-US"/>
        </w:rPr>
        <w:t>The</w:t>
      </w:r>
      <w:r w:rsidRPr="00FA7D94">
        <w:rPr>
          <w:bCs/>
        </w:rPr>
        <w:t xml:space="preserve"> </w:t>
      </w:r>
      <w:r w:rsidRPr="00FA7D94">
        <w:rPr>
          <w:bCs/>
          <w:lang w:val="en-US"/>
        </w:rPr>
        <w:t xml:space="preserve">UE applies </w:t>
      </w:r>
      <w:r w:rsidRPr="00FA7D94">
        <w:rPr>
          <w:bCs/>
        </w:rPr>
        <w:t>corresponding actions in [1</w:t>
      </w:r>
      <w:r>
        <w:rPr>
          <w:bCs/>
        </w:rPr>
        <w:t>1</w:t>
      </w:r>
      <w:r w:rsidRPr="00FA7D94">
        <w:rPr>
          <w:bCs/>
        </w:rPr>
        <w:t xml:space="preserve">, TS 38.321] and </w:t>
      </w:r>
      <w:r w:rsidRPr="00FA7D94">
        <w:rPr>
          <w:bCs/>
          <w:lang w:val="en-US"/>
        </w:rPr>
        <w:t>a corresponding</w:t>
      </w:r>
      <w:r w:rsidRPr="00FA7D94">
        <w:rPr>
          <w:bCs/>
        </w:rPr>
        <w:t xml:space="preserve"> setting </w:t>
      </w:r>
      <w:r w:rsidRPr="00FA7D94">
        <w:rPr>
          <w:bCs/>
          <w:lang w:val="en-US"/>
        </w:rPr>
        <w:t>for a spatial domain filter</w:t>
      </w:r>
      <w:r w:rsidRPr="00FA7D94">
        <w:rPr>
          <w:bCs/>
        </w:rPr>
        <w:t xml:space="preserve"> </w:t>
      </w:r>
      <w:r w:rsidRPr="00FA7D94">
        <w:rPr>
          <w:bCs/>
          <w:lang w:val="en-US"/>
        </w:rPr>
        <w:t xml:space="preserve">to transmit </w:t>
      </w:r>
      <w:r w:rsidRPr="00FA7D94">
        <w:rPr>
          <w:bCs/>
        </w:rPr>
        <w:t>PUC</w:t>
      </w:r>
      <w:r>
        <w:rPr>
          <w:bCs/>
        </w:rPr>
        <w:t>CH</w:t>
      </w:r>
      <w:r w:rsidRPr="00FA7D94">
        <w:rPr>
          <w:bCs/>
        </w:rPr>
        <w:t xml:space="preserve"> </w:t>
      </w:r>
      <w:r w:rsidR="001F4042">
        <w:rPr>
          <w:lang w:val="en-US"/>
        </w:rPr>
        <w:t>in</w:t>
      </w:r>
      <w:r w:rsidR="001F4042">
        <w:t xml:space="preserve"> the first slot that is after slot </w:t>
      </w:r>
      <w:r w:rsidR="00000000">
        <w:rPr>
          <w:position w:val="-10"/>
        </w:rPr>
        <w:pict w14:anchorId="0F875629">
          <v:shape id="_x0000_i1956" type="#_x0000_t75" style="width:65.25pt;height:18.75pt">
            <v:imagedata r:id="rId206" o:title=""/>
          </v:shape>
        </w:pict>
      </w:r>
      <w:r w:rsidR="001F4042">
        <w:t xml:space="preserve"> where </w:t>
      </w:r>
      <w:r w:rsidR="00000000">
        <w:rPr>
          <w:position w:val="-6"/>
        </w:rPr>
        <w:pict w14:anchorId="5601250E">
          <v:shape id="_x0000_i1957" type="#_x0000_t75" style="width:9pt;height:11.25pt">
            <v:imagedata r:id="rId207" o:title=""/>
          </v:shape>
        </w:pict>
      </w:r>
      <w:r w:rsidR="001F4042">
        <w:rPr>
          <w:lang w:val="en-US"/>
        </w:rPr>
        <w:t xml:space="preserve"> is the slot</w:t>
      </w:r>
      <w:r w:rsidRPr="00FA7D94">
        <w:rPr>
          <w:bCs/>
          <w:lang w:val="en-US"/>
        </w:rPr>
        <w:t xml:space="preserve"> where the UE </w:t>
      </w:r>
      <w:r w:rsidR="00C44547">
        <w:rPr>
          <w:bCs/>
          <w:lang w:val="en-US"/>
        </w:rPr>
        <w:t xml:space="preserve">would </w:t>
      </w:r>
      <w:r w:rsidRPr="00FA7D94">
        <w:rPr>
          <w:bCs/>
          <w:lang w:val="en-US"/>
        </w:rPr>
        <w:t xml:space="preserve">transmit </w:t>
      </w:r>
      <w:r w:rsidR="001F4042">
        <w:rPr>
          <w:bCs/>
          <w:lang w:val="en-US"/>
        </w:rPr>
        <w:t xml:space="preserve">a PUCCH with </w:t>
      </w:r>
      <w:r w:rsidRPr="00FA7D94">
        <w:rPr>
          <w:bCs/>
        </w:rPr>
        <w:t xml:space="preserve">HARQ-ACK </w:t>
      </w:r>
      <w:r w:rsidRPr="00FA7D94">
        <w:rPr>
          <w:bCs/>
          <w:lang w:val="en-US"/>
        </w:rPr>
        <w:t xml:space="preserve">information </w:t>
      </w:r>
      <w:r>
        <w:rPr>
          <w:bCs/>
          <w:lang w:val="en-US"/>
        </w:rPr>
        <w:t xml:space="preserve">with ACK value </w:t>
      </w:r>
      <w:r w:rsidRPr="00FA7D94">
        <w:rPr>
          <w:bCs/>
        </w:rPr>
        <w:t xml:space="preserve">corresponding to </w:t>
      </w:r>
      <w:r w:rsidRPr="00FA7D94">
        <w:rPr>
          <w:bCs/>
          <w:lang w:val="en-US"/>
        </w:rPr>
        <w:t xml:space="preserve">a </w:t>
      </w:r>
      <w:r w:rsidRPr="00FA7D94">
        <w:rPr>
          <w:bCs/>
        </w:rPr>
        <w:t xml:space="preserve">PDSCH </w:t>
      </w:r>
      <w:r w:rsidRPr="00FA7D94">
        <w:rPr>
          <w:bCs/>
          <w:lang w:val="en-US"/>
        </w:rPr>
        <w:t xml:space="preserve">reception </w:t>
      </w:r>
      <w:r w:rsidRPr="00FA7D94">
        <w:rPr>
          <w:bCs/>
        </w:rPr>
        <w:t xml:space="preserve">providing the </w:t>
      </w:r>
      <w:r w:rsidRPr="00FA7D94">
        <w:rPr>
          <w:bCs/>
          <w:i/>
          <w:iCs/>
        </w:rPr>
        <w:t>PUCCH-SpatialRelationInfo</w:t>
      </w:r>
      <w:r w:rsidR="00D91988" w:rsidRPr="00B55376">
        <w:rPr>
          <w:bCs/>
        </w:rPr>
        <w:t xml:space="preserve">, each slot </w:t>
      </w:r>
      <w:r w:rsidR="00D91988" w:rsidRPr="00B55376">
        <w:rPr>
          <w:szCs w:val="18"/>
        </w:rPr>
        <w:t xml:space="preserve">consists of </w:t>
      </w:r>
      <m:oMath>
        <m:sSubSup>
          <m:sSubSupPr>
            <m:ctrlPr>
              <w:rPr>
                <w:rFonts w:ascii="Cambria Math" w:hAnsi="Cambria Math"/>
                <w:i/>
              </w:rPr>
            </m:ctrlPr>
          </m:sSubSupPr>
          <m:e>
            <m:r>
              <w:rPr>
                <w:rFonts w:ascii="Cambria Math" w:hAnsi="Cambria Math"/>
              </w:rPr>
              <m:t>N</m:t>
            </m:r>
          </m:e>
          <m:sub>
            <m:r>
              <m:rPr>
                <m:nor/>
              </m:rPr>
              <m:t>symb</m:t>
            </m:r>
            <m:ctrlPr>
              <w:rPr>
                <w:rFonts w:ascii="Cambria Math" w:hAnsi="Cambria Math"/>
              </w:rPr>
            </m:ctrlPr>
          </m:sub>
          <m:sup>
            <m:r>
              <m:rPr>
                <m:nor/>
              </m:rPr>
              <m:t>slot</m:t>
            </m:r>
            <m:ctrlPr>
              <w:rPr>
                <w:rFonts w:ascii="Cambria Math" w:hAnsi="Cambria Math"/>
              </w:rPr>
            </m:ctrlPr>
          </m:sup>
        </m:sSubSup>
      </m:oMath>
      <w:r w:rsidR="00D91988" w:rsidRPr="00B55376">
        <w:t xml:space="preserve"> symbols</w:t>
      </w:r>
      <w:r w:rsidR="00D91988" w:rsidRPr="00B55376">
        <w:rPr>
          <w:bCs/>
        </w:rPr>
        <w:t xml:space="preserve"> </w:t>
      </w:r>
      <w:r w:rsidR="00D91988" w:rsidRPr="00B55376">
        <w:rPr>
          <w:rFonts w:ascii="Times" w:eastAsia="Batang" w:hAnsi="Times" w:cs="Times"/>
        </w:rPr>
        <w:t>as defined in [4, TS 38.211],</w:t>
      </w:r>
      <w:r w:rsidR="001F4042">
        <w:rPr>
          <w:bCs/>
          <w:i/>
          <w:iCs/>
        </w:rPr>
        <w:t xml:space="preserve"> </w:t>
      </w:r>
      <w:r w:rsidR="001F4042">
        <w:rPr>
          <w:lang w:val="en-US"/>
        </w:rPr>
        <w:t xml:space="preserve">and </w:t>
      </w:r>
      <w:r w:rsidR="00000000">
        <w:rPr>
          <w:position w:val="-10"/>
        </w:rPr>
        <w:pict w14:anchorId="04F772D7">
          <v:shape id="_x0000_i1958" type="#_x0000_t75" style="width:11.25pt;height:11.25pt">
            <v:imagedata r:id="rId208" o:title=""/>
          </v:shape>
        </w:pict>
      </w:r>
      <w:r w:rsidR="001F4042" w:rsidRPr="0014499E">
        <w:t xml:space="preserve"> </w:t>
      </w:r>
      <w:r w:rsidR="001F4042">
        <w:t xml:space="preserve">is the SCS configuration for </w:t>
      </w:r>
      <w:r w:rsidR="001F4042">
        <w:rPr>
          <w:lang w:val="en-US"/>
        </w:rPr>
        <w:t xml:space="preserve">the </w:t>
      </w:r>
      <w:r w:rsidR="001F4042">
        <w:t>PUCCH</w:t>
      </w:r>
    </w:p>
    <w:p w14:paraId="763CC5E6" w14:textId="77777777" w:rsidR="00326178" w:rsidRPr="00152826" w:rsidRDefault="00326178" w:rsidP="00326178">
      <w:pPr>
        <w:pStyle w:val="B1"/>
        <w:rPr>
          <w:lang w:val="en-GB"/>
        </w:rPr>
      </w:pPr>
      <w:r w:rsidRPr="00152826">
        <w:lastRenderedPageBreak/>
        <w:t>-</w:t>
      </w:r>
      <w:r w:rsidRPr="00152826">
        <w:tab/>
      </w:r>
      <w:r w:rsidRPr="00152826">
        <w:rPr>
          <w:lang w:val="en-GB"/>
        </w:rPr>
        <w:t xml:space="preserve">If </w:t>
      </w:r>
      <w:r w:rsidRPr="00152826">
        <w:rPr>
          <w:i/>
          <w:iCs/>
        </w:rPr>
        <w:t>PUCCH-Spatial</w:t>
      </w:r>
      <w:r w:rsidRPr="00152826">
        <w:rPr>
          <w:i/>
          <w:iCs/>
          <w:lang w:val="en-US"/>
        </w:rPr>
        <w:t>R</w:t>
      </w:r>
      <w:r w:rsidRPr="00152826">
        <w:rPr>
          <w:i/>
          <w:iCs/>
        </w:rPr>
        <w:t>elation</w:t>
      </w:r>
      <w:r w:rsidRPr="00152826">
        <w:rPr>
          <w:i/>
          <w:iCs/>
          <w:lang w:val="en-US"/>
        </w:rPr>
        <w:t>I</w:t>
      </w:r>
      <w:r w:rsidRPr="00152826">
        <w:rPr>
          <w:i/>
          <w:iCs/>
        </w:rPr>
        <w:t>nfo</w:t>
      </w:r>
      <w:r w:rsidRPr="00152826">
        <w:t xml:space="preserve"> </w:t>
      </w:r>
      <w:r w:rsidRPr="00152826">
        <w:rPr>
          <w:lang w:val="en-US"/>
        </w:rPr>
        <w:t xml:space="preserve">provides </w:t>
      </w:r>
      <w:r w:rsidRPr="00152826">
        <w:rPr>
          <w:i/>
          <w:lang w:val="en-GB"/>
        </w:rPr>
        <w:t>ssb-Index</w:t>
      </w:r>
      <w:r w:rsidRPr="00152826">
        <w:t>, the UE transmit</w:t>
      </w:r>
      <w:r w:rsidRPr="00152826">
        <w:rPr>
          <w:lang w:val="en-US"/>
        </w:rPr>
        <w:t>s</w:t>
      </w:r>
      <w:r w:rsidRPr="00152826">
        <w:t xml:space="preserve"> the PUCCH using a same spatial domain filter as for a reception of a SS/PBCH block</w:t>
      </w:r>
      <w:r w:rsidRPr="00152826">
        <w:rPr>
          <w:lang w:val="en-US"/>
        </w:rPr>
        <w:t xml:space="preserve"> with index provided by </w:t>
      </w:r>
      <w:r w:rsidRPr="00152826">
        <w:rPr>
          <w:i/>
          <w:lang w:val="en-GB"/>
        </w:rPr>
        <w:t>ssb-Index</w:t>
      </w:r>
      <w:r w:rsidRPr="00152826">
        <w:rPr>
          <w:lang w:val="en-GB"/>
        </w:rPr>
        <w:t xml:space="preserve"> </w:t>
      </w:r>
      <w:r>
        <w:rPr>
          <w:lang w:val="en-GB"/>
        </w:rPr>
        <w:t>for</w:t>
      </w:r>
      <w:r w:rsidRPr="00152826">
        <w:rPr>
          <w:lang w:val="en-GB"/>
        </w:rPr>
        <w:t xml:space="preserve"> a </w:t>
      </w:r>
      <w:r>
        <w:rPr>
          <w:lang w:val="en-GB"/>
        </w:rPr>
        <w:t xml:space="preserve">same serving cell or, if </w:t>
      </w:r>
      <w:r w:rsidRPr="00152826">
        <w:rPr>
          <w:i/>
          <w:iCs/>
          <w:lang w:val="en-GB"/>
        </w:rPr>
        <w:t>servingCellId</w:t>
      </w:r>
      <w:r>
        <w:rPr>
          <w:lang w:val="en-GB"/>
        </w:rPr>
        <w:t xml:space="preserve"> is provided, for a </w:t>
      </w:r>
      <w:r w:rsidRPr="00152826">
        <w:rPr>
          <w:lang w:val="en-GB"/>
        </w:rPr>
        <w:t>serving cell indicated by</w:t>
      </w:r>
      <w:r>
        <w:rPr>
          <w:lang w:val="en-GB"/>
        </w:rPr>
        <w:t xml:space="preserve"> </w:t>
      </w:r>
      <w:r w:rsidRPr="00152826">
        <w:rPr>
          <w:i/>
          <w:iCs/>
          <w:lang w:val="en-GB"/>
        </w:rPr>
        <w:t>servingCellId</w:t>
      </w:r>
      <w:r w:rsidRPr="00152826">
        <w:rPr>
          <w:lang w:val="en-GB"/>
        </w:rPr>
        <w:t xml:space="preserve"> </w:t>
      </w:r>
    </w:p>
    <w:p w14:paraId="14810FBA" w14:textId="77777777" w:rsidR="00326178" w:rsidRDefault="00326178" w:rsidP="00326178">
      <w:pPr>
        <w:pStyle w:val="B1"/>
        <w:rPr>
          <w:lang w:val="en-GB"/>
        </w:rPr>
      </w:pPr>
      <w:r w:rsidRPr="00FA7D94">
        <w:t>-</w:t>
      </w:r>
      <w:r w:rsidRPr="00FA7D94">
        <w:tab/>
      </w:r>
      <w:r w:rsidRPr="00FA7D94">
        <w:rPr>
          <w:lang w:val="en-GB"/>
        </w:rPr>
        <w:t xml:space="preserve">else if </w:t>
      </w:r>
      <w:r w:rsidRPr="00FA7D94">
        <w:rPr>
          <w:i/>
          <w:iCs/>
        </w:rPr>
        <w:t>PUCCH-Spatial</w:t>
      </w:r>
      <w:r>
        <w:rPr>
          <w:i/>
          <w:iCs/>
          <w:lang w:val="en-US"/>
        </w:rPr>
        <w:t>R</w:t>
      </w:r>
      <w:r w:rsidRPr="00FA7D94">
        <w:rPr>
          <w:i/>
          <w:iCs/>
        </w:rPr>
        <w:t>elation</w:t>
      </w:r>
      <w:r>
        <w:rPr>
          <w:i/>
          <w:iCs/>
          <w:lang w:val="en-US"/>
        </w:rPr>
        <w:t>I</w:t>
      </w:r>
      <w:r w:rsidRPr="00FA7D94">
        <w:rPr>
          <w:i/>
          <w:iCs/>
        </w:rPr>
        <w:t>nfo</w:t>
      </w:r>
      <w:r w:rsidRPr="00FA7D94">
        <w:t xml:space="preserve"> </w:t>
      </w:r>
      <w:r w:rsidRPr="00FA7D94">
        <w:rPr>
          <w:lang w:val="en-US"/>
        </w:rPr>
        <w:t xml:space="preserve">provides </w:t>
      </w:r>
      <w:r w:rsidRPr="00FA7D94">
        <w:rPr>
          <w:i/>
          <w:lang w:val="en-GB"/>
        </w:rPr>
        <w:t>csi-RS-Index</w:t>
      </w:r>
      <w:r w:rsidRPr="00FA7D94">
        <w:t>, the UE transmit</w:t>
      </w:r>
      <w:r w:rsidRPr="00FA7D94">
        <w:rPr>
          <w:lang w:val="en-US"/>
        </w:rPr>
        <w:t>s</w:t>
      </w:r>
      <w:r w:rsidRPr="00FA7D94">
        <w:t xml:space="preserve"> the PUCCH using a same spatial domain filter as for a reception of a CSI-RS</w:t>
      </w:r>
      <w:r w:rsidRPr="00FA7D94">
        <w:rPr>
          <w:lang w:val="en-US"/>
        </w:rPr>
        <w:t xml:space="preserve"> with resource index provided by </w:t>
      </w:r>
      <w:r w:rsidRPr="00FA7D94">
        <w:rPr>
          <w:i/>
          <w:lang w:val="en-GB"/>
        </w:rPr>
        <w:t>csi-RS-Index</w:t>
      </w:r>
      <w:r>
        <w:rPr>
          <w:lang w:val="en-GB"/>
        </w:rPr>
        <w:t xml:space="preserve"> for</w:t>
      </w:r>
      <w:r w:rsidRPr="00152826">
        <w:rPr>
          <w:lang w:val="en-GB"/>
        </w:rPr>
        <w:t xml:space="preserve"> a </w:t>
      </w:r>
      <w:r>
        <w:rPr>
          <w:lang w:val="en-GB"/>
        </w:rPr>
        <w:t xml:space="preserve">same serving cell or, if </w:t>
      </w:r>
      <w:r w:rsidRPr="00152826">
        <w:rPr>
          <w:i/>
          <w:iCs/>
          <w:lang w:val="en-GB"/>
        </w:rPr>
        <w:t>servingCellId</w:t>
      </w:r>
      <w:r>
        <w:rPr>
          <w:lang w:val="en-GB"/>
        </w:rPr>
        <w:t xml:space="preserve"> is provided, for a </w:t>
      </w:r>
      <w:r w:rsidRPr="00152826">
        <w:rPr>
          <w:lang w:val="en-GB"/>
        </w:rPr>
        <w:t>serving cell indicated by</w:t>
      </w:r>
      <w:r>
        <w:rPr>
          <w:lang w:val="en-GB"/>
        </w:rPr>
        <w:t xml:space="preserve"> </w:t>
      </w:r>
      <w:r w:rsidRPr="00152826">
        <w:rPr>
          <w:i/>
          <w:iCs/>
          <w:lang w:val="en-GB"/>
        </w:rPr>
        <w:t>servingCellId</w:t>
      </w:r>
    </w:p>
    <w:p w14:paraId="3645201F" w14:textId="77777777" w:rsidR="00326178" w:rsidRPr="00F15C80" w:rsidRDefault="00326178" w:rsidP="00326178">
      <w:pPr>
        <w:pStyle w:val="B1"/>
      </w:pPr>
      <w:r w:rsidRPr="00FA7D94">
        <w:t>-</w:t>
      </w:r>
      <w:r w:rsidRPr="00FA7D94">
        <w:tab/>
      </w:r>
      <w:r w:rsidRPr="00FA7D94">
        <w:rPr>
          <w:lang w:val="en-GB"/>
        </w:rPr>
        <w:t xml:space="preserve">else </w:t>
      </w:r>
      <w:r w:rsidRPr="00FA7D94">
        <w:rPr>
          <w:i/>
          <w:iCs/>
        </w:rPr>
        <w:t>PUCCH-Spatial</w:t>
      </w:r>
      <w:r>
        <w:rPr>
          <w:i/>
          <w:iCs/>
          <w:lang w:val="en-US"/>
        </w:rPr>
        <w:t>R</w:t>
      </w:r>
      <w:r w:rsidRPr="00FA7D94">
        <w:rPr>
          <w:i/>
          <w:iCs/>
        </w:rPr>
        <w:t>elation</w:t>
      </w:r>
      <w:r>
        <w:rPr>
          <w:i/>
          <w:iCs/>
          <w:lang w:val="en-US"/>
        </w:rPr>
        <w:t>I</w:t>
      </w:r>
      <w:r w:rsidRPr="00FA7D94">
        <w:rPr>
          <w:i/>
          <w:iCs/>
        </w:rPr>
        <w:t>nfo</w:t>
      </w:r>
      <w:r w:rsidRPr="00FA7D94">
        <w:t xml:space="preserve"> </w:t>
      </w:r>
      <w:r w:rsidRPr="00FA7D94">
        <w:rPr>
          <w:lang w:val="en-US"/>
        </w:rPr>
        <w:t xml:space="preserve">provides </w:t>
      </w:r>
      <w:r w:rsidRPr="00FA7D94">
        <w:rPr>
          <w:i/>
        </w:rPr>
        <w:t>srs</w:t>
      </w:r>
      <w:r w:rsidRPr="00FA7D94">
        <w:t>, the UE transmit</w:t>
      </w:r>
      <w:r w:rsidRPr="00FA7D94">
        <w:rPr>
          <w:lang w:val="en-US"/>
        </w:rPr>
        <w:t>s</w:t>
      </w:r>
      <w:r w:rsidRPr="00FA7D94">
        <w:t xml:space="preserve"> the PUCCH </w:t>
      </w:r>
      <w:r>
        <w:rPr>
          <w:lang w:val="en-US"/>
        </w:rPr>
        <w:t>using</w:t>
      </w:r>
      <w:r w:rsidRPr="00FA7D94">
        <w:t xml:space="preserve"> a same spatial domain filter </w:t>
      </w:r>
      <w:r w:rsidRPr="00FA7D94">
        <w:rPr>
          <w:lang w:val="en-US"/>
        </w:rPr>
        <w:t xml:space="preserve">as </w:t>
      </w:r>
      <w:r w:rsidRPr="00FA7D94">
        <w:t xml:space="preserve">for a transmission of </w:t>
      </w:r>
      <w:r w:rsidRPr="00FA7D94">
        <w:rPr>
          <w:lang w:val="en-US"/>
        </w:rPr>
        <w:t xml:space="preserve">a SRS with </w:t>
      </w:r>
      <w:r w:rsidRPr="00F15C80">
        <w:rPr>
          <w:lang w:val="en-US"/>
        </w:rPr>
        <w:t xml:space="preserve">resource index provided by </w:t>
      </w:r>
      <w:r w:rsidRPr="00F15C80">
        <w:rPr>
          <w:i/>
          <w:lang w:val="en-US"/>
        </w:rPr>
        <w:t>resource</w:t>
      </w:r>
      <w:r w:rsidRPr="00F15C80">
        <w:rPr>
          <w:lang w:val="en-US"/>
        </w:rPr>
        <w:t xml:space="preserve"> </w:t>
      </w:r>
      <w:r w:rsidRPr="00F15C80">
        <w:rPr>
          <w:lang w:val="en-GB"/>
        </w:rPr>
        <w:t xml:space="preserve">for a </w:t>
      </w:r>
      <w:r w:rsidRPr="00D52A1B">
        <w:rPr>
          <w:lang w:val="en-GB"/>
        </w:rPr>
        <w:t xml:space="preserve">same serving cell </w:t>
      </w:r>
      <w:r w:rsidRPr="00D52A1B">
        <w:rPr>
          <w:iCs/>
          <w:lang w:val="en-GB"/>
        </w:rPr>
        <w:t>and/or active UL BWP</w:t>
      </w:r>
      <w:r w:rsidRPr="00D52A1B">
        <w:rPr>
          <w:lang w:val="en-GB"/>
        </w:rPr>
        <w:t xml:space="preserve"> or, if </w:t>
      </w:r>
      <w:r w:rsidRPr="00F15C80">
        <w:rPr>
          <w:i/>
          <w:iCs/>
          <w:lang w:val="en-GB"/>
        </w:rPr>
        <w:t>servingCellId</w:t>
      </w:r>
      <w:r w:rsidRPr="00F15C80">
        <w:rPr>
          <w:lang w:val="en-GB"/>
        </w:rPr>
        <w:t xml:space="preserve"> and/or </w:t>
      </w:r>
      <w:r w:rsidRPr="00F15C80">
        <w:rPr>
          <w:i/>
          <w:iCs/>
          <w:lang w:val="en-GB"/>
        </w:rPr>
        <w:t>uplinkBWP</w:t>
      </w:r>
      <w:r w:rsidRPr="00F15C80">
        <w:rPr>
          <w:lang w:val="en-GB"/>
        </w:rPr>
        <w:t xml:space="preserve"> are provided, for a serving cell indicated by </w:t>
      </w:r>
      <w:r w:rsidRPr="00F15C80">
        <w:rPr>
          <w:i/>
          <w:iCs/>
          <w:lang w:val="en-GB"/>
        </w:rPr>
        <w:t>servingCellId</w:t>
      </w:r>
      <w:r w:rsidRPr="00D52A1B">
        <w:rPr>
          <w:iCs/>
          <w:lang w:val="en-GB"/>
        </w:rPr>
        <w:t xml:space="preserve"> and/or for an UL BWP indicated by </w:t>
      </w:r>
      <w:r w:rsidRPr="00F15C80">
        <w:rPr>
          <w:i/>
          <w:iCs/>
          <w:lang w:val="en-GB"/>
        </w:rPr>
        <w:t>uplinkBWP</w:t>
      </w:r>
    </w:p>
    <w:p w14:paraId="5F6C3DF6" w14:textId="77777777" w:rsidR="00AB5299" w:rsidRDefault="00AB5299" w:rsidP="00AB5299">
      <w:pPr>
        <w:rPr>
          <w:lang w:eastAsia="zh-CN"/>
        </w:rPr>
      </w:pPr>
      <w:r w:rsidRPr="00E87085">
        <w:rPr>
          <w:lang w:eastAsia="zh-CN"/>
        </w:rPr>
        <w:t xml:space="preserve">If </w:t>
      </w:r>
      <w:r>
        <w:rPr>
          <w:lang w:eastAsia="zh-CN"/>
        </w:rPr>
        <w:t>a</w:t>
      </w:r>
      <w:r w:rsidRPr="00E87085">
        <w:rPr>
          <w:lang w:eastAsia="zh-CN"/>
        </w:rPr>
        <w:t xml:space="preserve"> UE</w:t>
      </w:r>
    </w:p>
    <w:p w14:paraId="36391895" w14:textId="77777777" w:rsidR="00AB5299" w:rsidRDefault="00AB5299" w:rsidP="00350DB1">
      <w:pPr>
        <w:pStyle w:val="B1"/>
        <w:rPr>
          <w:lang w:eastAsia="zh-CN"/>
        </w:rPr>
      </w:pPr>
      <w:r>
        <w:t>-</w:t>
      </w:r>
      <w:r>
        <w:tab/>
      </w:r>
      <w:r w:rsidRPr="00E87085">
        <w:rPr>
          <w:lang w:eastAsia="zh-CN"/>
        </w:rPr>
        <w:t>is not provided</w:t>
      </w:r>
      <w:r w:rsidRPr="00E87085">
        <w:rPr>
          <w:lang w:val="en-US" w:eastAsia="zh-CN"/>
        </w:rPr>
        <w:t xml:space="preserve"> </w:t>
      </w:r>
      <w:r w:rsidRPr="00E87085">
        <w:rPr>
          <w:i/>
        </w:rPr>
        <w:t>pathlossReferenceRSs</w:t>
      </w:r>
      <w:r w:rsidRPr="00E87085">
        <w:t xml:space="preserve"> </w:t>
      </w:r>
      <w:r w:rsidRPr="00E87085">
        <w:rPr>
          <w:lang w:val="en-US"/>
        </w:rPr>
        <w:t>in</w:t>
      </w:r>
      <w:r w:rsidRPr="00E87085">
        <w:rPr>
          <w:lang w:eastAsia="zh-CN"/>
        </w:rPr>
        <w:t xml:space="preserve"> </w:t>
      </w:r>
      <w:r w:rsidRPr="00E87085">
        <w:rPr>
          <w:i/>
          <w:iCs/>
          <w:lang w:eastAsia="zh-CN"/>
        </w:rPr>
        <w:t>PUCCH-PowerControl</w:t>
      </w:r>
      <w:r w:rsidRPr="00E87085">
        <w:rPr>
          <w:iCs/>
          <w:lang w:eastAsia="zh-CN"/>
        </w:rPr>
        <w:t>,</w:t>
      </w:r>
      <w:r w:rsidRPr="00E87085">
        <w:rPr>
          <w:lang w:eastAsia="zh-CN"/>
        </w:rPr>
        <w:t xml:space="preserve"> </w:t>
      </w:r>
    </w:p>
    <w:p w14:paraId="1B8A7DCF" w14:textId="5A7F81EF" w:rsidR="00BB6A95" w:rsidRDefault="00BB6A95" w:rsidP="00BB6A95">
      <w:pPr>
        <w:pStyle w:val="B1"/>
        <w:rPr>
          <w:lang w:eastAsia="zh-CN"/>
        </w:rPr>
      </w:pPr>
      <w:r>
        <w:t>-</w:t>
      </w:r>
      <w:r>
        <w:tab/>
        <w:t>i</w:t>
      </w:r>
      <w:r w:rsidRPr="00DF666D">
        <w:rPr>
          <w:color w:val="000000"/>
        </w:rPr>
        <w:t xml:space="preserve">s provided </w:t>
      </w:r>
      <w:r w:rsidRPr="00DF666D">
        <w:rPr>
          <w:i/>
          <w:color w:val="000000"/>
        </w:rPr>
        <w:t>enableDefaultBeamP</w:t>
      </w:r>
      <w:r>
        <w:rPr>
          <w:i/>
          <w:color w:val="000000"/>
          <w:lang w:val="en-US"/>
        </w:rPr>
        <w:t>L-</w:t>
      </w:r>
      <w:r w:rsidRPr="00DF666D">
        <w:rPr>
          <w:i/>
          <w:color w:val="000000"/>
        </w:rPr>
        <w:t>ForPUCCH</w:t>
      </w:r>
      <w:r>
        <w:rPr>
          <w:lang w:eastAsia="zh-CN"/>
        </w:rPr>
        <w:t xml:space="preserve">, </w:t>
      </w:r>
      <w:r w:rsidRPr="00E87085">
        <w:rPr>
          <w:lang w:eastAsia="zh-CN"/>
        </w:rPr>
        <w:t xml:space="preserve">and </w:t>
      </w:r>
    </w:p>
    <w:p w14:paraId="69798FD9" w14:textId="77777777" w:rsidR="005A0660" w:rsidRDefault="00AB5299" w:rsidP="005A0660">
      <w:pPr>
        <w:pStyle w:val="B1"/>
        <w:rPr>
          <w:iCs/>
          <w:lang w:val="en-US"/>
        </w:rPr>
      </w:pPr>
      <w:r>
        <w:t>-</w:t>
      </w:r>
      <w:r>
        <w:tab/>
        <w:t>i</w:t>
      </w:r>
      <w:r w:rsidRPr="00E87085">
        <w:rPr>
          <w:lang w:eastAsia="zh-CN"/>
        </w:rPr>
        <w:t>s not provided</w:t>
      </w:r>
      <w:r w:rsidRPr="00E87085">
        <w:rPr>
          <w:i/>
        </w:rPr>
        <w:t xml:space="preserve"> PUCCH-SpatialRelationInfo</w:t>
      </w:r>
      <w:r w:rsidRPr="00E87085">
        <w:rPr>
          <w:rFonts w:cstheme="minorHAnsi"/>
        </w:rPr>
        <w:t>,</w:t>
      </w:r>
      <w:r w:rsidRPr="00E87085">
        <w:rPr>
          <w:iCs/>
        </w:rPr>
        <w:t xml:space="preserve"> </w:t>
      </w:r>
      <w:r w:rsidR="005A0660">
        <w:rPr>
          <w:iCs/>
          <w:lang w:val="en-US"/>
        </w:rPr>
        <w:t>and</w:t>
      </w:r>
    </w:p>
    <w:p w14:paraId="4DB814DB" w14:textId="142AB314" w:rsidR="00AB5299" w:rsidRDefault="005A0660" w:rsidP="005A0660">
      <w:pPr>
        <w:pStyle w:val="B1"/>
        <w:rPr>
          <w:iCs/>
        </w:rPr>
      </w:pPr>
      <w:r>
        <w:t>-</w:t>
      </w:r>
      <w:r>
        <w:tab/>
      </w:r>
      <w:r w:rsidRPr="00CC04D1">
        <w:t>is not provided</w:t>
      </w:r>
      <w:r>
        <w:t xml:space="preserve"> </w:t>
      </w:r>
      <w:r w:rsidR="000D2AA3">
        <w:rPr>
          <w:rStyle w:val="Emphasis"/>
          <w:rFonts w:eastAsia="Batang"/>
          <w:lang w:val="en-US"/>
        </w:rPr>
        <w:t>coreset</w:t>
      </w:r>
      <w:r w:rsidRPr="00CC04D1">
        <w:rPr>
          <w:rStyle w:val="Emphasis"/>
          <w:rFonts w:eastAsia="Batang"/>
        </w:rPr>
        <w:t>PoolIndex</w:t>
      </w:r>
      <w:r>
        <w:rPr>
          <w:lang w:val="en-US"/>
        </w:rPr>
        <w:t xml:space="preserve"> </w:t>
      </w:r>
      <w:r>
        <w:t xml:space="preserve">value of 1 for any CORESET, or is provided </w:t>
      </w:r>
      <w:r w:rsidR="000D2AA3">
        <w:rPr>
          <w:rStyle w:val="Emphasis"/>
          <w:rFonts w:eastAsia="Batang"/>
          <w:lang w:val="en-US"/>
        </w:rPr>
        <w:t>coreset</w:t>
      </w:r>
      <w:r w:rsidRPr="00CC04D1">
        <w:rPr>
          <w:rStyle w:val="Emphasis"/>
          <w:rFonts w:eastAsia="Batang"/>
        </w:rPr>
        <w:t>PoolIndex</w:t>
      </w:r>
      <w:r>
        <w:rPr>
          <w:lang w:val="en-US"/>
        </w:rPr>
        <w:t xml:space="preserve"> </w:t>
      </w:r>
      <w:r>
        <w:t>value of 1 for all CORESETs,</w:t>
      </w:r>
      <w:r w:rsidRPr="00CC04D1">
        <w:t xml:space="preserve"> in</w:t>
      </w:r>
      <w:r>
        <w:rPr>
          <w:lang w:val="en-US"/>
        </w:rPr>
        <w:t xml:space="preserve"> </w:t>
      </w:r>
      <w:r w:rsidRPr="00CC04D1">
        <w:rPr>
          <w:rStyle w:val="Emphasis"/>
          <w:rFonts w:eastAsia="Batang"/>
        </w:rPr>
        <w:t>ControlResourceSet </w:t>
      </w:r>
      <w:r w:rsidRPr="00CC04D1">
        <w:t>and </w:t>
      </w:r>
      <w:r>
        <w:t>no</w:t>
      </w:r>
      <w:r w:rsidRPr="00CC04D1">
        <w:t xml:space="preserve"> codepoint </w:t>
      </w:r>
      <w:r>
        <w:t xml:space="preserve">of a TCI field, if any, in a DCI format of any search space set </w:t>
      </w:r>
      <w:r w:rsidRPr="00CC04D1">
        <w:t>map</w:t>
      </w:r>
      <w:r>
        <w:t>s to</w:t>
      </w:r>
      <w:r>
        <w:rPr>
          <w:lang w:val="en-US"/>
        </w:rPr>
        <w:t xml:space="preserve"> </w:t>
      </w:r>
      <w:r w:rsidRPr="00CC04D1">
        <w:t>two TCI states</w:t>
      </w:r>
      <w:r>
        <w:t xml:space="preserve"> [5, TS 38.212]</w:t>
      </w:r>
    </w:p>
    <w:p w14:paraId="2A04FA7D" w14:textId="58FA766D" w:rsidR="00AB5299" w:rsidRPr="00E87085" w:rsidRDefault="00AB5299" w:rsidP="002474FC">
      <w:r w:rsidRPr="00E87085">
        <w:rPr>
          <w:iCs/>
        </w:rPr>
        <w:t xml:space="preserve">a spatial setting for a PUCCH transmission </w:t>
      </w:r>
      <w:r>
        <w:rPr>
          <w:iCs/>
        </w:rPr>
        <w:t xml:space="preserve">from the UE </w:t>
      </w:r>
      <w:r w:rsidRPr="00E87085">
        <w:rPr>
          <w:iCs/>
        </w:rPr>
        <w:t xml:space="preserve">is same as a </w:t>
      </w:r>
      <w:r w:rsidRPr="00E87085">
        <w:t xml:space="preserve">spatial setting </w:t>
      </w:r>
      <w:r w:rsidRPr="00E87085">
        <w:rPr>
          <w:lang w:val="en-US"/>
        </w:rPr>
        <w:t xml:space="preserve">for </w:t>
      </w:r>
      <w:r w:rsidRPr="00E87085">
        <w:rPr>
          <w:lang w:eastAsia="zh-CN"/>
        </w:rPr>
        <w:t xml:space="preserve">PDCCH receptions </w:t>
      </w:r>
      <w:r>
        <w:rPr>
          <w:lang w:eastAsia="zh-CN"/>
        </w:rPr>
        <w:t xml:space="preserve">by the UE </w:t>
      </w:r>
      <w:r w:rsidRPr="00E87085">
        <w:rPr>
          <w:lang w:eastAsia="zh-CN"/>
        </w:rPr>
        <w:t xml:space="preserve">in the CORESET with the lowest ID on the </w:t>
      </w:r>
      <w:r>
        <w:rPr>
          <w:lang w:eastAsia="zh-CN"/>
        </w:rPr>
        <w:t xml:space="preserve">active DL BWP of the </w:t>
      </w:r>
      <w:r w:rsidRPr="00E87085">
        <w:rPr>
          <w:lang w:eastAsia="zh-CN"/>
        </w:rPr>
        <w:t>PCell</w:t>
      </w:r>
      <w:r>
        <w:rPr>
          <w:lang w:eastAsia="zh-CN"/>
        </w:rPr>
        <w:t>.</w:t>
      </w:r>
      <w:r w:rsidR="005A0660">
        <w:rPr>
          <w:lang w:eastAsia="zh-CN"/>
        </w:rPr>
        <w:t xml:space="preserve"> </w:t>
      </w:r>
      <w:r w:rsidR="005A0660" w:rsidRPr="005A4B8D">
        <w:rPr>
          <w:rFonts w:hint="eastAsia"/>
          <w:lang w:val="x-none"/>
        </w:rPr>
        <w:t>For</w:t>
      </w:r>
      <w:r w:rsidR="005A0660">
        <w:rPr>
          <w:lang w:val="en-US"/>
        </w:rPr>
        <w:t xml:space="preserve"> a</w:t>
      </w:r>
      <w:r w:rsidR="005A0660" w:rsidRPr="005A4B8D">
        <w:rPr>
          <w:rFonts w:hint="eastAsia"/>
          <w:lang w:val="x-none"/>
        </w:rPr>
        <w:t xml:space="preserve"> PUCCH</w:t>
      </w:r>
      <w:r w:rsidR="005A0660">
        <w:rPr>
          <w:lang w:val="en-US"/>
        </w:rPr>
        <w:t xml:space="preserve"> transmission over multiple slots</w:t>
      </w:r>
      <w:r w:rsidR="005A0660" w:rsidRPr="005A4B8D">
        <w:rPr>
          <w:rFonts w:hint="eastAsia"/>
          <w:lang w:val="x-none"/>
        </w:rPr>
        <w:t xml:space="preserve">, </w:t>
      </w:r>
      <w:r w:rsidR="005A0660">
        <w:rPr>
          <w:lang w:val="en-US"/>
        </w:rPr>
        <w:t xml:space="preserve">a same spatial setting </w:t>
      </w:r>
      <w:r w:rsidR="005A0660" w:rsidRPr="005A4B8D">
        <w:rPr>
          <w:rFonts w:hint="eastAsia"/>
          <w:lang w:val="x-none"/>
        </w:rPr>
        <w:t xml:space="preserve">applies to </w:t>
      </w:r>
      <w:r w:rsidR="005A0660">
        <w:rPr>
          <w:lang w:val="en-US"/>
        </w:rPr>
        <w:t>the</w:t>
      </w:r>
      <w:r w:rsidR="005A0660" w:rsidRPr="005A4B8D">
        <w:rPr>
          <w:rFonts w:hint="eastAsia"/>
          <w:lang w:val="x-none"/>
        </w:rPr>
        <w:t xml:space="preserve"> PUCCH transmission</w:t>
      </w:r>
      <w:r w:rsidR="005A0660">
        <w:rPr>
          <w:lang w:val="en-US"/>
        </w:rPr>
        <w:t xml:space="preserve"> in each of the multiple slots.</w:t>
      </w:r>
    </w:p>
    <w:p w14:paraId="14EE1F07" w14:textId="77777777" w:rsidR="00C979C2" w:rsidRPr="00FA7D94" w:rsidRDefault="00C979C2" w:rsidP="001322F1">
      <w:pPr>
        <w:rPr>
          <w:lang w:val="en-US"/>
        </w:rPr>
      </w:pPr>
      <w:r w:rsidRPr="00FA7D94">
        <w:rPr>
          <w:lang w:val="en-US"/>
        </w:rPr>
        <w:t xml:space="preserve">A number of DMRS symbols for a PUCCH transmission using PUCCH format 3 or 4 is provided by </w:t>
      </w:r>
      <w:r w:rsidRPr="009B4385">
        <w:rPr>
          <w:i/>
        </w:rPr>
        <w:t>additionalDMRS</w:t>
      </w:r>
      <w:r w:rsidRPr="00FA7D94">
        <w:rPr>
          <w:lang w:val="en-US"/>
        </w:rPr>
        <w:t>.</w:t>
      </w:r>
      <w:r w:rsidRPr="00FA7D94">
        <w:t xml:space="preserve"> </w:t>
      </w:r>
    </w:p>
    <w:p w14:paraId="0E291A40" w14:textId="1457BCB6" w:rsidR="00BA0BE3" w:rsidRPr="00B916EC" w:rsidRDefault="00C979C2" w:rsidP="001322F1">
      <w:r w:rsidRPr="00FA7D94">
        <w:rPr>
          <w:lang w:val="en-US"/>
        </w:rPr>
        <w:t xml:space="preserve">Use of </w:t>
      </w:r>
      <w:r w:rsidRPr="00FA7D94">
        <w:rPr>
          <w:rFonts w:ascii="Symbol" w:hAnsi="Symbol"/>
          <w:lang w:val="en-US"/>
        </w:rPr>
        <w:t></w:t>
      </w:r>
      <w:r w:rsidRPr="00FA7D94">
        <w:rPr>
          <w:lang w:val="en-US"/>
        </w:rPr>
        <w:t>/2-</w:t>
      </w:r>
      <w:r w:rsidR="00A93253">
        <w:rPr>
          <w:lang w:val="en-US"/>
        </w:rPr>
        <w:t>BP</w:t>
      </w:r>
      <w:r w:rsidR="00A93253" w:rsidRPr="00FA7D94">
        <w:rPr>
          <w:lang w:val="en-US"/>
        </w:rPr>
        <w:t>SK</w:t>
      </w:r>
      <w:r w:rsidRPr="00FA7D94">
        <w:rPr>
          <w:lang w:val="en-US"/>
        </w:rPr>
        <w:t xml:space="preserve">, instead of QPSK, for a PUCCH transmission using PUCCH format 3 or 4 is indicated by </w:t>
      </w:r>
      <w:r w:rsidRPr="00FA7D94">
        <w:rPr>
          <w:i/>
          <w:lang w:val="en-US"/>
        </w:rPr>
        <w:t>pi2BPSK</w:t>
      </w:r>
      <w:r w:rsidR="00637612">
        <w:rPr>
          <w:lang w:val="en-US"/>
        </w:rPr>
        <w:t>.</w:t>
      </w:r>
    </w:p>
    <w:p w14:paraId="59E0C065" w14:textId="77777777" w:rsidR="00621303" w:rsidRPr="00B916EC" w:rsidRDefault="00EC68B7" w:rsidP="00A2764D">
      <w:pPr>
        <w:pStyle w:val="Heading3"/>
      </w:pPr>
      <w:bookmarkStart w:id="563" w:name="_Ref500241945"/>
      <w:bookmarkStart w:id="564" w:name="_Toc12021478"/>
      <w:bookmarkStart w:id="565" w:name="_Toc20311590"/>
      <w:bookmarkStart w:id="566" w:name="_Toc26719415"/>
      <w:bookmarkStart w:id="567" w:name="_Toc29894850"/>
      <w:bookmarkStart w:id="568" w:name="_Toc29899149"/>
      <w:bookmarkStart w:id="569" w:name="_Toc29899567"/>
      <w:bookmarkStart w:id="570" w:name="_Toc29917304"/>
      <w:bookmarkStart w:id="571" w:name="_Toc36498178"/>
      <w:bookmarkStart w:id="572" w:name="_Toc45699204"/>
      <w:bookmarkStart w:id="573" w:name="_Toc121738645"/>
      <w:r w:rsidRPr="00B916EC">
        <w:t>9.</w:t>
      </w:r>
      <w:r w:rsidR="008B1BCD" w:rsidRPr="00B916EC">
        <w:t>2.</w:t>
      </w:r>
      <w:r w:rsidR="006B73A1" w:rsidRPr="00B916EC">
        <w:t>3</w:t>
      </w:r>
      <w:r w:rsidRPr="00B916EC">
        <w:tab/>
      </w:r>
      <w:r w:rsidR="008B1BCD" w:rsidRPr="00B916EC">
        <w:t xml:space="preserve">UE procedure for reporting </w:t>
      </w:r>
      <w:r w:rsidR="00621303" w:rsidRPr="00B916EC">
        <w:t>HARQ-ACK</w:t>
      </w:r>
      <w:bookmarkEnd w:id="558"/>
      <w:bookmarkEnd w:id="559"/>
      <w:bookmarkEnd w:id="560"/>
      <w:bookmarkEnd w:id="561"/>
      <w:bookmarkEnd w:id="563"/>
      <w:bookmarkEnd w:id="564"/>
      <w:bookmarkEnd w:id="565"/>
      <w:bookmarkEnd w:id="566"/>
      <w:bookmarkEnd w:id="567"/>
      <w:bookmarkEnd w:id="568"/>
      <w:bookmarkEnd w:id="569"/>
      <w:bookmarkEnd w:id="570"/>
      <w:bookmarkEnd w:id="571"/>
      <w:bookmarkEnd w:id="572"/>
      <w:bookmarkEnd w:id="573"/>
    </w:p>
    <w:p w14:paraId="1E41D6E8" w14:textId="64AE7B68" w:rsidR="001D40E2" w:rsidRPr="004455AE" w:rsidRDefault="001D40E2" w:rsidP="004455AE">
      <w:r w:rsidRPr="004455AE">
        <w:t>A UE does not expect to transmit more than one PUCCH with HARQ-ACK information in a slot</w:t>
      </w:r>
      <w:r w:rsidR="00502D4A" w:rsidRPr="004455AE">
        <w:t xml:space="preserve"> </w:t>
      </w:r>
      <w:r w:rsidR="00502D4A" w:rsidRPr="004455AE">
        <w:rPr>
          <w:rFonts w:hint="eastAsia"/>
          <w:lang w:eastAsia="zh-CN"/>
        </w:rPr>
        <w:t>per priority index</w:t>
      </w:r>
      <w:r w:rsidR="00EC079E" w:rsidRPr="004455AE">
        <w:rPr>
          <w:rFonts w:eastAsiaTheme="minorEastAsia" w:hint="eastAsia"/>
        </w:rPr>
        <w:t xml:space="preserve">, if the UE is not provided </w:t>
      </w:r>
      <w:r w:rsidR="00EC079E" w:rsidRPr="004455AE">
        <w:rPr>
          <w:rFonts w:eastAsiaTheme="minorEastAsia" w:hint="eastAsia"/>
          <w:i/>
        </w:rPr>
        <w:t>ackNackFeedbackMode = separate</w:t>
      </w:r>
      <w:r w:rsidRPr="004455AE">
        <w:t xml:space="preserve">. </w:t>
      </w:r>
    </w:p>
    <w:p w14:paraId="10942A2B" w14:textId="595E92CD" w:rsidR="008A24DD" w:rsidRPr="00763141" w:rsidRDefault="001D40E2" w:rsidP="008A24DD">
      <w:r>
        <w:t>For DCI format 1_0, t</w:t>
      </w:r>
      <w:r w:rsidRPr="00B916EC">
        <w:t>he PDSCH-to-HARQ</w:t>
      </w:r>
      <w:r w:rsidR="00074311">
        <w:t xml:space="preserve">_feedback </w:t>
      </w:r>
      <w:r w:rsidRPr="00B916EC">
        <w:t>timing</w:t>
      </w:r>
      <w:r w:rsidR="00074311">
        <w:t xml:space="preserve"> </w:t>
      </w:r>
      <w:r w:rsidRPr="00B916EC">
        <w:t>indicator</w:t>
      </w:r>
      <w:r>
        <w:t xml:space="preserve"> field values map to </w:t>
      </w:r>
      <w:r w:rsidRPr="00011AF8">
        <w:t>{1,</w:t>
      </w:r>
      <w:r>
        <w:t xml:space="preserve"> </w:t>
      </w:r>
      <w:r w:rsidRPr="00011AF8">
        <w:t>2,</w:t>
      </w:r>
      <w:r>
        <w:t xml:space="preserve"> </w:t>
      </w:r>
      <w:r w:rsidRPr="00011AF8">
        <w:t>3,</w:t>
      </w:r>
      <w:r>
        <w:t xml:space="preserve"> </w:t>
      </w:r>
      <w:r w:rsidRPr="00011AF8">
        <w:t>4,</w:t>
      </w:r>
      <w:r>
        <w:t xml:space="preserve"> </w:t>
      </w:r>
      <w:r w:rsidRPr="00011AF8">
        <w:t>5,</w:t>
      </w:r>
      <w:r>
        <w:t xml:space="preserve"> </w:t>
      </w:r>
      <w:r w:rsidRPr="00011AF8">
        <w:t>6,</w:t>
      </w:r>
      <w:r>
        <w:t xml:space="preserve"> </w:t>
      </w:r>
      <w:r w:rsidRPr="00011AF8">
        <w:t>7,</w:t>
      </w:r>
      <w:r>
        <w:t xml:space="preserve"> </w:t>
      </w:r>
      <w:r w:rsidRPr="00011AF8">
        <w:t>8}</w:t>
      </w:r>
      <w:r>
        <w:t xml:space="preserve">. For </w:t>
      </w:r>
      <w:r w:rsidR="00E1189A" w:rsidRPr="00EE027F">
        <w:t xml:space="preserve">a DCI format, other than </w:t>
      </w:r>
      <w:r>
        <w:t>DCI format 1_</w:t>
      </w:r>
      <w:r w:rsidR="00E1189A">
        <w:t>0</w:t>
      </w:r>
      <w:r w:rsidR="00B64EAE">
        <w:t xml:space="preserve"> </w:t>
      </w:r>
      <w:r w:rsidR="00B64EAE" w:rsidRPr="002E0AEC">
        <w:t xml:space="preserve">or requesting Type-3 HARQ-ACK codebook report </w:t>
      </w:r>
      <w:r w:rsidR="00B64EAE">
        <w:t>without scheduling</w:t>
      </w:r>
      <w:r w:rsidR="00B64EAE" w:rsidRPr="002E0AEC">
        <w:t xml:space="preserve"> a P</w:t>
      </w:r>
      <w:r w:rsidR="00B64EAE">
        <w:t>DSCH reception as described in c</w:t>
      </w:r>
      <w:r w:rsidR="00B64EAE" w:rsidRPr="002E0AEC">
        <w:t>lause 9.1.4</w:t>
      </w:r>
      <w:r>
        <w:t>, t</w:t>
      </w:r>
      <w:r w:rsidRPr="00B916EC">
        <w:t>he PDSCH-to-HARQ</w:t>
      </w:r>
      <w:r w:rsidR="00074311">
        <w:t xml:space="preserve">_feedback </w:t>
      </w:r>
      <w:r w:rsidRPr="00B916EC">
        <w:t>timing</w:t>
      </w:r>
      <w:r w:rsidR="00074311">
        <w:t xml:space="preserve"> </w:t>
      </w:r>
      <w:r w:rsidRPr="00B916EC">
        <w:t>indicator field values</w:t>
      </w:r>
      <w:r w:rsidR="00E1189A" w:rsidRPr="00EE027F">
        <w:t>, if present,</w:t>
      </w:r>
      <w:r w:rsidRPr="00B916EC">
        <w:t xml:space="preserve"> map to values for a </w:t>
      </w:r>
      <w:r>
        <w:t xml:space="preserve">set of </w:t>
      </w:r>
      <w:r w:rsidRPr="00B916EC">
        <w:t xml:space="preserve">number of slots </w:t>
      </w:r>
      <w:r>
        <w:t>provided</w:t>
      </w:r>
      <w:r w:rsidRPr="00B916EC">
        <w:t xml:space="preserve"> by </w:t>
      </w:r>
      <w:r w:rsidRPr="000D579D">
        <w:rPr>
          <w:i/>
        </w:rPr>
        <w:t>dl-DataToUL-ACK</w:t>
      </w:r>
      <w:r w:rsidR="00E1189A" w:rsidRPr="00877F01">
        <w:rPr>
          <w:iCs/>
        </w:rPr>
        <w:t xml:space="preserve">, </w:t>
      </w:r>
      <w:r w:rsidR="000D2AA3" w:rsidRPr="000D579D">
        <w:rPr>
          <w:i/>
        </w:rPr>
        <w:t>dl-DataToUL-ACK</w:t>
      </w:r>
      <w:r w:rsidR="000D2AA3">
        <w:rPr>
          <w:i/>
        </w:rPr>
        <w:t>-r16</w:t>
      </w:r>
      <w:r w:rsidR="000D2AA3" w:rsidRPr="00D05783">
        <w:rPr>
          <w:iCs/>
        </w:rPr>
        <w:t>,</w:t>
      </w:r>
      <w:r w:rsidR="000D2AA3">
        <w:rPr>
          <w:iCs/>
        </w:rPr>
        <w:t xml:space="preserve"> </w:t>
      </w:r>
      <w:r w:rsidR="00E1189A">
        <w:t xml:space="preserve">or </w:t>
      </w:r>
      <w:r w:rsidR="00E1189A" w:rsidRPr="00EE027F">
        <w:rPr>
          <w:i/>
        </w:rPr>
        <w:t>dl-DataToUL-</w:t>
      </w:r>
      <w:r w:rsidR="00011E5C" w:rsidRPr="00EE027F">
        <w:rPr>
          <w:i/>
        </w:rPr>
        <w:t>ACK</w:t>
      </w:r>
      <w:r w:rsidR="00011E5C">
        <w:rPr>
          <w:i/>
        </w:rPr>
        <w:t>-</w:t>
      </w:r>
      <w:r w:rsidR="00011E5C" w:rsidRPr="00870605">
        <w:rPr>
          <w:i/>
        </w:rPr>
        <w:t>DCI</w:t>
      </w:r>
      <w:r w:rsidR="00011E5C">
        <w:rPr>
          <w:i/>
        </w:rPr>
        <w:t>-</w:t>
      </w:r>
      <w:r w:rsidR="00011E5C" w:rsidRPr="00870605">
        <w:rPr>
          <w:i/>
        </w:rPr>
        <w:t>1</w:t>
      </w:r>
      <w:r w:rsidR="00011E5C">
        <w:rPr>
          <w:i/>
        </w:rPr>
        <w:t>-</w:t>
      </w:r>
      <w:r w:rsidR="00E1189A" w:rsidRPr="00870605">
        <w:rPr>
          <w:i/>
        </w:rPr>
        <w:t>2</w:t>
      </w:r>
      <w:r w:rsidR="00E1189A">
        <w:t>,</w:t>
      </w:r>
      <w:r w:rsidRPr="00B916EC">
        <w:t xml:space="preserve"> as defined in Table 9.2.</w:t>
      </w:r>
      <w:r>
        <w:t>3</w:t>
      </w:r>
      <w:r w:rsidRPr="00B916EC">
        <w:t xml:space="preserve">-1. </w:t>
      </w:r>
    </w:p>
    <w:p w14:paraId="5EDE518E" w14:textId="1F2264C7" w:rsidR="001D40E2" w:rsidRDefault="008A24DD" w:rsidP="008A24DD">
      <w:r w:rsidRPr="00763141">
        <w:t xml:space="preserve">If </w:t>
      </w:r>
      <w:r w:rsidRPr="00763141">
        <w:rPr>
          <w:lang w:val="en-US"/>
        </w:rPr>
        <w:t xml:space="preserve">the UE is provided </w:t>
      </w:r>
      <w:r w:rsidRPr="00763141">
        <w:rPr>
          <w:i/>
          <w:iCs/>
          <w:lang w:val="en-US"/>
        </w:rPr>
        <w:t>subslotLengthForPUCCH</w:t>
      </w:r>
      <w:r w:rsidRPr="00763141">
        <w:rPr>
          <w:lang w:val="en-US"/>
        </w:rPr>
        <w:t xml:space="preserve">, </w:t>
      </w:r>
      <m:oMath>
        <m:r>
          <w:rPr>
            <w:rFonts w:ascii="Cambria Math" w:hAnsi="Cambria Math"/>
          </w:rPr>
          <m:t>n</m:t>
        </m:r>
      </m:oMath>
      <w:r w:rsidRPr="00763141">
        <w:t xml:space="preserve"> is the last UL slot that overlaps with the PDSCH reception or with the PDCCH reception in case of SPS PDSCH release </w:t>
      </w:r>
      <w:r w:rsidRPr="00763141">
        <w:rPr>
          <w:rFonts w:hint="eastAsia"/>
          <w:lang w:val="en-US" w:eastAsia="zh-CN"/>
        </w:rPr>
        <w:t xml:space="preserve">or in case of </w:t>
      </w:r>
      <w:r w:rsidRPr="00763141">
        <w:rPr>
          <w:rFonts w:cs="Arial"/>
          <w:lang w:val="en-US"/>
        </w:rPr>
        <w:t>SCell dormancy</w:t>
      </w:r>
      <w:r w:rsidRPr="00763141">
        <w:rPr>
          <w:rFonts w:cs="Arial" w:hint="eastAsia"/>
          <w:lang w:val="en-US" w:eastAsia="zh-CN"/>
        </w:rPr>
        <w:t xml:space="preserve"> indication </w:t>
      </w:r>
      <w:r w:rsidRPr="00763141">
        <w:t xml:space="preserve">or in case of the DCI format that requests Type-3 HARQ-ACK codebook report and does not schedule a PDSCH reception; otherwise, </w:t>
      </w:r>
      <m:oMath>
        <m:r>
          <w:rPr>
            <w:rFonts w:ascii="Cambria Math" w:hAnsi="Cambria Math"/>
          </w:rPr>
          <m:t>n</m:t>
        </m:r>
      </m:oMath>
      <w:r w:rsidRPr="00763141">
        <w:t xml:space="preserve"> is the last UL slot that overlaps with the DL slot </w:t>
      </w:r>
      <m:oMath>
        <m:sSub>
          <m:sSubPr>
            <m:ctrlPr>
              <w:rPr>
                <w:rFonts w:ascii="Cambria Math" w:hAnsi="Cambria Math"/>
                <w:i/>
                <w:lang w:val="x-none"/>
              </w:rPr>
            </m:ctrlPr>
          </m:sSubPr>
          <m:e>
            <m:r>
              <w:rPr>
                <w:rFonts w:ascii="Cambria Math" w:hAnsi="Cambria Math"/>
                <w:lang w:val="x-none"/>
              </w:rPr>
              <m:t>n</m:t>
            </m:r>
          </m:e>
          <m:sub>
            <m:r>
              <w:rPr>
                <w:rFonts w:ascii="Cambria Math" w:hAnsi="Cambria Math"/>
                <w:lang w:val="x-none"/>
              </w:rPr>
              <m:t>D</m:t>
            </m:r>
          </m:sub>
        </m:sSub>
      </m:oMath>
      <w:r w:rsidRPr="00763141">
        <w:rPr>
          <w:lang w:val="en-US"/>
        </w:rPr>
        <w:t xml:space="preserve"> </w:t>
      </w:r>
      <w:r w:rsidRPr="00763141">
        <w:t xml:space="preserve">for the PDSCH reception or with the DL slot </w:t>
      </w:r>
      <m:oMath>
        <m:sSub>
          <m:sSubPr>
            <m:ctrlPr>
              <w:rPr>
                <w:rFonts w:ascii="Cambria Math" w:hAnsi="Cambria Math"/>
                <w:i/>
                <w:lang w:val="x-none"/>
              </w:rPr>
            </m:ctrlPr>
          </m:sSubPr>
          <m:e>
            <m:r>
              <w:rPr>
                <w:rFonts w:ascii="Cambria Math" w:hAnsi="Cambria Math"/>
                <w:lang w:val="x-none"/>
              </w:rPr>
              <m:t>n</m:t>
            </m:r>
          </m:e>
          <m:sub>
            <m:r>
              <w:rPr>
                <w:rFonts w:ascii="Cambria Math" w:hAnsi="Cambria Math"/>
                <w:lang w:val="x-none"/>
              </w:rPr>
              <m:t>D</m:t>
            </m:r>
          </m:sub>
        </m:sSub>
        <m:r>
          <w:rPr>
            <w:rFonts w:ascii="Cambria Math" w:hAnsi="Cambria Math"/>
            <w:lang w:val="x-none"/>
          </w:rPr>
          <m:t xml:space="preserve"> </m:t>
        </m:r>
      </m:oMath>
      <w:r w:rsidRPr="00763141">
        <w:t xml:space="preserve">for the PDCCH reception in case of SPS PDSCH release </w:t>
      </w:r>
      <w:r w:rsidRPr="00763141">
        <w:rPr>
          <w:rFonts w:hint="eastAsia"/>
          <w:lang w:val="en-US" w:eastAsia="zh-CN"/>
        </w:rPr>
        <w:t xml:space="preserve">or in case of </w:t>
      </w:r>
      <w:r w:rsidRPr="00763141">
        <w:rPr>
          <w:rFonts w:cs="Arial"/>
          <w:lang w:val="en-US"/>
        </w:rPr>
        <w:t>SCell dormancy</w:t>
      </w:r>
      <w:r w:rsidRPr="00763141">
        <w:rPr>
          <w:rFonts w:cs="Arial" w:hint="eastAsia"/>
          <w:lang w:val="en-US" w:eastAsia="zh-CN"/>
        </w:rPr>
        <w:t xml:space="preserve"> indication </w:t>
      </w:r>
      <w:r w:rsidRPr="00763141">
        <w:t>or in case of the DCI format that requests Type-3 HARQ-ACK codebook report and does not schedule a PDSCH reception.</w:t>
      </w:r>
    </w:p>
    <w:p w14:paraId="11EB952C" w14:textId="1E43AC04" w:rsidR="00552DE9" w:rsidRDefault="00552DE9" w:rsidP="00552DE9">
      <w:r>
        <w:t>For a SPS PDSCH reception ending in</w:t>
      </w:r>
      <w:r w:rsidR="008A24DD">
        <w:t xml:space="preserve"> </w:t>
      </w:r>
      <w:r w:rsidR="008A24DD" w:rsidRPr="00763141">
        <w:t>DL</w:t>
      </w:r>
      <w:r>
        <w:t xml:space="preserve"> slot </w:t>
      </w:r>
      <m:oMath>
        <m:sSub>
          <m:sSubPr>
            <m:ctrlPr>
              <w:rPr>
                <w:rFonts w:ascii="Cambria Math" w:hAnsi="Cambria Math"/>
                <w:i/>
                <w:lang w:val="x-none"/>
              </w:rPr>
            </m:ctrlPr>
          </m:sSubPr>
          <m:e>
            <m:r>
              <w:rPr>
                <w:rFonts w:ascii="Cambria Math" w:hAnsi="Cambria Math"/>
                <w:lang w:val="x-none"/>
              </w:rPr>
              <m:t>n</m:t>
            </m:r>
          </m:e>
          <m:sub>
            <m:r>
              <w:rPr>
                <w:rFonts w:ascii="Cambria Math" w:hAnsi="Cambria Math"/>
                <w:lang w:val="x-none"/>
              </w:rPr>
              <m:t>D</m:t>
            </m:r>
          </m:sub>
        </m:sSub>
      </m:oMath>
      <w:r>
        <w:t>, the UE transmits the PUCCH in</w:t>
      </w:r>
      <w:r w:rsidR="008A24DD">
        <w:t xml:space="preserve"> UL</w:t>
      </w:r>
      <w:r>
        <w:t xml:space="preserve"> slot </w:t>
      </w:r>
      <m:oMath>
        <m:r>
          <w:rPr>
            <w:rFonts w:ascii="Cambria Math" w:hAnsi="Cambria Math"/>
          </w:rPr>
          <m:t>n+k</m:t>
        </m:r>
      </m:oMath>
      <w:r w:rsidR="00E1189A">
        <w:t xml:space="preserve"> </w:t>
      </w:r>
      <w:r>
        <w:rPr>
          <w:rFonts w:ascii="Times" w:hAnsi="Times" w:cs="Times"/>
        </w:rPr>
        <w:t xml:space="preserve">where </w:t>
      </w:r>
      <m:oMath>
        <m:r>
          <w:rPr>
            <w:rFonts w:ascii="Cambria Math" w:hAnsi="Cambria Math"/>
          </w:rPr>
          <m:t>k</m:t>
        </m:r>
      </m:oMath>
      <w:r>
        <w:rPr>
          <w:rFonts w:ascii="Times" w:hAnsi="Times" w:cs="Times"/>
        </w:rPr>
        <w:t xml:space="preserve"> is provided by the PDSCH-to-HARQ</w:t>
      </w:r>
      <w:r w:rsidR="00074311">
        <w:t xml:space="preserve">_feedback </w:t>
      </w:r>
      <w:r>
        <w:rPr>
          <w:rFonts w:ascii="Times" w:hAnsi="Times" w:cs="Times"/>
        </w:rPr>
        <w:t>timing</w:t>
      </w:r>
      <w:r w:rsidR="00074311">
        <w:rPr>
          <w:rFonts w:ascii="Times" w:hAnsi="Times" w:cs="Times"/>
        </w:rPr>
        <w:t xml:space="preserve"> </w:t>
      </w:r>
      <w:r>
        <w:rPr>
          <w:rFonts w:ascii="Times" w:hAnsi="Times" w:cs="Times"/>
        </w:rPr>
        <w:t xml:space="preserve">indicator field, if present, in </w:t>
      </w:r>
      <w:r w:rsidR="00E1189A">
        <w:rPr>
          <w:rFonts w:ascii="Times" w:hAnsi="Times" w:cs="Times"/>
        </w:rPr>
        <w:t xml:space="preserve">a </w:t>
      </w:r>
      <w:r>
        <w:rPr>
          <w:rFonts w:ascii="Times" w:hAnsi="Times" w:cs="Times"/>
        </w:rPr>
        <w:t>DCI format activating the SPS PDSCH reception</w:t>
      </w:r>
      <w:r>
        <w:t xml:space="preserve">. </w:t>
      </w:r>
    </w:p>
    <w:p w14:paraId="15C671A2" w14:textId="6DC317DA" w:rsidR="00552DE9" w:rsidRDefault="00552DE9" w:rsidP="00552DE9">
      <w:r w:rsidRPr="00B916EC">
        <w:t>If the UE detects a DCI format</w:t>
      </w:r>
      <w:r>
        <w:t xml:space="preserve"> </w:t>
      </w:r>
      <w:r w:rsidRPr="00B916EC">
        <w:t>that does not include a PDSCH-to-HARQ</w:t>
      </w:r>
      <w:r w:rsidR="00074311">
        <w:t xml:space="preserve">_feedback </w:t>
      </w:r>
      <w:r w:rsidRPr="00B916EC">
        <w:t>timing</w:t>
      </w:r>
      <w:r w:rsidR="00074311">
        <w:t xml:space="preserve"> </w:t>
      </w:r>
      <w:r w:rsidRPr="00B916EC">
        <w:t xml:space="preserve">indicator field and schedules a PDSCH reception </w:t>
      </w:r>
      <w:r>
        <w:t>or activates a SPS PDSCH reception ending in</w:t>
      </w:r>
      <w:r w:rsidR="008A24DD">
        <w:t xml:space="preserve"> DL</w:t>
      </w:r>
      <w:r w:rsidRPr="00B916EC">
        <w:t xml:space="preserve"> slot </w:t>
      </w:r>
      <m:oMath>
        <m:sSub>
          <m:sSubPr>
            <m:ctrlPr>
              <w:rPr>
                <w:rFonts w:ascii="Cambria Math" w:hAnsi="Cambria Math"/>
                <w:i/>
                <w:lang w:val="x-none"/>
              </w:rPr>
            </m:ctrlPr>
          </m:sSubPr>
          <m:e>
            <m:r>
              <w:rPr>
                <w:rFonts w:ascii="Cambria Math" w:hAnsi="Cambria Math"/>
                <w:lang w:val="x-none"/>
              </w:rPr>
              <m:t>n</m:t>
            </m:r>
          </m:e>
          <m:sub>
            <m:r>
              <w:rPr>
                <w:rFonts w:ascii="Cambria Math" w:hAnsi="Cambria Math"/>
                <w:lang w:val="x-none"/>
              </w:rPr>
              <m:t>D</m:t>
            </m:r>
          </m:sub>
        </m:sSub>
      </m:oMath>
      <w:r w:rsidRPr="00B916EC">
        <w:t>, the UE provide</w:t>
      </w:r>
      <w:r>
        <w:t xml:space="preserve">s </w:t>
      </w:r>
      <w:r w:rsidRPr="00B916EC">
        <w:t xml:space="preserve">corresponding HARQ-ACK information in a PUCCH transmission within </w:t>
      </w:r>
      <w:r w:rsidR="008A24DD">
        <w:t xml:space="preserve">UL </w:t>
      </w:r>
      <w:r w:rsidRPr="00B916EC">
        <w:t xml:space="preserve">slot </w:t>
      </w:r>
      <m:oMath>
        <m:r>
          <w:rPr>
            <w:rFonts w:ascii="Cambria Math" w:hAnsi="Cambria Math"/>
          </w:rPr>
          <m:t>n+k</m:t>
        </m:r>
      </m:oMath>
      <w:r>
        <w:t xml:space="preserve"> where </w:t>
      </w:r>
      <m:oMath>
        <m:r>
          <w:rPr>
            <w:rFonts w:ascii="Cambria Math" w:hAnsi="Cambria Math"/>
          </w:rPr>
          <m:t>k</m:t>
        </m:r>
      </m:oMath>
      <w:r>
        <w:t xml:space="preserve"> is provided by </w:t>
      </w:r>
      <w:r w:rsidRPr="000D579D">
        <w:rPr>
          <w:i/>
        </w:rPr>
        <w:t>dl-DataToUL-ACK</w:t>
      </w:r>
      <w:r w:rsidR="00E1189A">
        <w:t xml:space="preserve">, or </w:t>
      </w:r>
      <w:r w:rsidR="000D2AA3" w:rsidRPr="000D579D">
        <w:rPr>
          <w:i/>
        </w:rPr>
        <w:t>dl-DataToUL-ACK</w:t>
      </w:r>
      <w:r w:rsidR="000D2AA3">
        <w:rPr>
          <w:i/>
        </w:rPr>
        <w:t>-r16</w:t>
      </w:r>
      <w:r w:rsidR="000D2AA3" w:rsidRPr="00D05783">
        <w:rPr>
          <w:iCs/>
        </w:rPr>
        <w:t>,</w:t>
      </w:r>
      <w:r w:rsidR="000D2AA3">
        <w:rPr>
          <w:iCs/>
        </w:rPr>
        <w:t xml:space="preserve"> </w:t>
      </w:r>
      <w:r w:rsidR="000D2AA3">
        <w:t>or</w:t>
      </w:r>
      <w:r w:rsidR="00E1189A">
        <w:t xml:space="preserve"> </w:t>
      </w:r>
      <w:r w:rsidR="00E1189A" w:rsidRPr="00EE027F">
        <w:rPr>
          <w:i/>
        </w:rPr>
        <w:t>dl-DataToUL-</w:t>
      </w:r>
      <w:r w:rsidR="00011E5C" w:rsidRPr="00EE027F">
        <w:rPr>
          <w:i/>
        </w:rPr>
        <w:t>ACK</w:t>
      </w:r>
      <w:r w:rsidR="00011E5C">
        <w:rPr>
          <w:i/>
        </w:rPr>
        <w:t>-</w:t>
      </w:r>
      <w:r w:rsidR="00011E5C" w:rsidRPr="00870605">
        <w:rPr>
          <w:i/>
        </w:rPr>
        <w:t>DCI</w:t>
      </w:r>
      <w:r w:rsidR="00011E5C">
        <w:rPr>
          <w:i/>
        </w:rPr>
        <w:t>-</w:t>
      </w:r>
      <w:r w:rsidR="00011E5C" w:rsidRPr="00870605">
        <w:rPr>
          <w:i/>
        </w:rPr>
        <w:t>1</w:t>
      </w:r>
      <w:r w:rsidR="00011E5C">
        <w:rPr>
          <w:i/>
        </w:rPr>
        <w:t>-</w:t>
      </w:r>
      <w:r w:rsidR="00E1189A" w:rsidRPr="00870605">
        <w:rPr>
          <w:i/>
        </w:rPr>
        <w:t>2</w:t>
      </w:r>
      <w:r w:rsidRPr="00B916EC">
        <w:t>.</w:t>
      </w:r>
    </w:p>
    <w:p w14:paraId="3D15618C" w14:textId="50B4C751" w:rsidR="00885BAD" w:rsidRDefault="008A24DD" w:rsidP="001D40E2">
      <w:r>
        <w:t>I</w:t>
      </w:r>
      <w:r w:rsidR="001D40E2" w:rsidRPr="00B916EC">
        <w:t>f the UE detects a DCI format schedul</w:t>
      </w:r>
      <w:r w:rsidR="001D40E2">
        <w:t>ing</w:t>
      </w:r>
      <w:r w:rsidR="001D40E2" w:rsidRPr="00B916EC">
        <w:t xml:space="preserve"> a PDSCH reception</w:t>
      </w:r>
      <w:r w:rsidR="00AD7255" w:rsidRPr="00AD7255">
        <w:t xml:space="preserve"> </w:t>
      </w:r>
      <w:r w:rsidR="00AD7255">
        <w:t>ending</w:t>
      </w:r>
      <w:r w:rsidR="001D40E2" w:rsidRPr="00B916EC">
        <w:t xml:space="preserve"> </w:t>
      </w:r>
      <w:r w:rsidR="001D40E2">
        <w:t>in</w:t>
      </w:r>
      <w:r w:rsidR="00885BAD">
        <w:t xml:space="preserve"> DL</w:t>
      </w:r>
      <w:r w:rsidR="001D40E2">
        <w:t xml:space="preserve"> slot </w:t>
      </w:r>
      <w:bookmarkStart w:id="574" w:name="_Hlk39321600"/>
      <m:oMath>
        <m:sSub>
          <m:sSubPr>
            <m:ctrlPr>
              <w:rPr>
                <w:rFonts w:ascii="Cambria Math" w:hAnsi="Cambria Math"/>
                <w:i/>
                <w:lang w:val="x-none"/>
              </w:rPr>
            </m:ctrlPr>
          </m:sSubPr>
          <m:e>
            <m:r>
              <w:rPr>
                <w:rFonts w:ascii="Cambria Math" w:hAnsi="Cambria Math"/>
                <w:lang w:val="x-none"/>
              </w:rPr>
              <m:t>n</m:t>
            </m:r>
          </m:e>
          <m:sub>
            <m:r>
              <w:rPr>
                <w:rFonts w:ascii="Cambria Math" w:hAnsi="Cambria Math"/>
                <w:lang w:val="x-none"/>
              </w:rPr>
              <m:t>D</m:t>
            </m:r>
          </m:sub>
        </m:sSub>
      </m:oMath>
      <w:bookmarkEnd w:id="574"/>
      <w:r w:rsidR="001D40E2">
        <w:t xml:space="preserve"> </w:t>
      </w:r>
      <w:r w:rsidR="001D40E2" w:rsidRPr="00B916EC">
        <w:t xml:space="preserve">or </w:t>
      </w:r>
      <w:r w:rsidR="001D40E2">
        <w:t xml:space="preserve">if the UE detects a </w:t>
      </w:r>
      <w:r w:rsidR="001D40E2" w:rsidRPr="00B916EC">
        <w:t>DCI format</w:t>
      </w:r>
      <w:r w:rsidR="001D40E2">
        <w:t xml:space="preserve"> indicating a </w:t>
      </w:r>
      <w:r w:rsidR="001D40E2" w:rsidRPr="00B916EC">
        <w:t xml:space="preserve">SPS </w:t>
      </w:r>
      <w:r w:rsidR="001D40E2">
        <w:t xml:space="preserve">PDSCH </w:t>
      </w:r>
      <w:r w:rsidR="001D40E2" w:rsidRPr="00B916EC">
        <w:t>release</w:t>
      </w:r>
      <w:r w:rsidR="001D40E2">
        <w:t xml:space="preserve"> </w:t>
      </w:r>
      <w:r w:rsidR="00E175E6">
        <w:rPr>
          <w:rFonts w:hint="eastAsia"/>
          <w:lang w:val="en-US" w:eastAsia="zh-CN"/>
        </w:rPr>
        <w:t xml:space="preserve">or indicating SCell dormancy </w:t>
      </w:r>
      <w:r w:rsidR="001D40E2">
        <w:t>through a PDCCH reception</w:t>
      </w:r>
      <w:r w:rsidR="00AD7255" w:rsidRPr="00AD7255">
        <w:t xml:space="preserve"> </w:t>
      </w:r>
      <w:r w:rsidR="00AD7255">
        <w:t>ending</w:t>
      </w:r>
      <w:r w:rsidR="001D40E2">
        <w:t xml:space="preserve"> in</w:t>
      </w:r>
      <w:r w:rsidR="00885BAD">
        <w:t xml:space="preserve"> DL</w:t>
      </w:r>
      <w:r w:rsidR="001D40E2" w:rsidRPr="00B916EC">
        <w:t xml:space="preserve"> slot </w:t>
      </w:r>
      <m:oMath>
        <m:sSub>
          <m:sSubPr>
            <m:ctrlPr>
              <w:rPr>
                <w:rFonts w:ascii="Cambria Math" w:hAnsi="Cambria Math"/>
                <w:i/>
                <w:lang w:val="x-none"/>
              </w:rPr>
            </m:ctrlPr>
          </m:sSubPr>
          <m:e>
            <m:r>
              <w:rPr>
                <w:rFonts w:ascii="Cambria Math" w:hAnsi="Cambria Math"/>
                <w:lang w:val="x-none"/>
              </w:rPr>
              <m:t>n</m:t>
            </m:r>
          </m:e>
          <m:sub>
            <m:r>
              <w:rPr>
                <w:rFonts w:ascii="Cambria Math" w:hAnsi="Cambria Math"/>
                <w:lang w:val="x-none"/>
              </w:rPr>
              <m:t>D</m:t>
            </m:r>
          </m:sub>
        </m:sSub>
      </m:oMath>
      <w:r w:rsidR="001D40E2" w:rsidRPr="00B916EC">
        <w:t xml:space="preserve">, </w:t>
      </w:r>
      <w:r w:rsidR="00062E1B">
        <w:t xml:space="preserve">or if the UE </w:t>
      </w:r>
      <w:r w:rsidR="00062E1B" w:rsidRPr="0059368B">
        <w:t>detects a DCI format</w:t>
      </w:r>
      <w:r w:rsidR="00062E1B">
        <w:t xml:space="preserve"> that</w:t>
      </w:r>
      <w:r w:rsidR="00062E1B" w:rsidRPr="0059368B">
        <w:t xml:space="preserve"> </w:t>
      </w:r>
      <w:r w:rsidR="00062E1B">
        <w:t>requests Type-3 HARQ-ACK codebook</w:t>
      </w:r>
      <w:r w:rsidR="00062E1B" w:rsidRPr="0059368B">
        <w:t xml:space="preserve"> </w:t>
      </w:r>
      <w:r w:rsidR="00062E1B">
        <w:t xml:space="preserve">report and does not schedule a PDSCH reception </w:t>
      </w:r>
      <w:r w:rsidR="00062E1B" w:rsidRPr="0059368B">
        <w:t>through a PDCCH reception ending in</w:t>
      </w:r>
      <w:r w:rsidR="00885BAD">
        <w:t xml:space="preserve"> DL</w:t>
      </w:r>
      <w:r w:rsidR="00062E1B" w:rsidRPr="0059368B">
        <w:t xml:space="preserve"> slot</w:t>
      </w:r>
      <w:r w:rsidR="00062E1B">
        <w:t xml:space="preserve"> </w:t>
      </w:r>
      <m:oMath>
        <m:sSub>
          <m:sSubPr>
            <m:ctrlPr>
              <w:rPr>
                <w:rFonts w:ascii="Cambria Math" w:hAnsi="Cambria Math"/>
                <w:i/>
                <w:lang w:val="x-none"/>
              </w:rPr>
            </m:ctrlPr>
          </m:sSubPr>
          <m:e>
            <m:r>
              <w:rPr>
                <w:rFonts w:ascii="Cambria Math" w:hAnsi="Cambria Math"/>
                <w:lang w:val="x-none"/>
              </w:rPr>
              <m:t>n</m:t>
            </m:r>
          </m:e>
          <m:sub>
            <m:r>
              <w:rPr>
                <w:rFonts w:ascii="Cambria Math" w:hAnsi="Cambria Math"/>
                <w:lang w:val="x-none"/>
              </w:rPr>
              <m:t>D</m:t>
            </m:r>
          </m:sub>
        </m:sSub>
      </m:oMath>
      <w:r w:rsidR="00062E1B">
        <w:t xml:space="preserve">, as described </w:t>
      </w:r>
      <w:r w:rsidR="006F5F9E">
        <w:t>in clause</w:t>
      </w:r>
      <w:r w:rsidR="00062E1B" w:rsidRPr="007E50F6">
        <w:t xml:space="preserve"> 9.1.4</w:t>
      </w:r>
      <w:r w:rsidR="00062E1B">
        <w:t xml:space="preserve">, </w:t>
      </w:r>
      <w:r w:rsidR="001D40E2" w:rsidRPr="00B916EC">
        <w:t>the UE provide</w:t>
      </w:r>
      <w:r w:rsidR="001D40E2">
        <w:t>s</w:t>
      </w:r>
      <w:r w:rsidR="001D40E2" w:rsidRPr="00B916EC">
        <w:t xml:space="preserve"> corresponding HARQ-ACK information in a PUCCH transmission within </w:t>
      </w:r>
      <w:r w:rsidR="00885BAD">
        <w:t xml:space="preserve">UL </w:t>
      </w:r>
      <w:r w:rsidR="001D40E2" w:rsidRPr="00B916EC">
        <w:t xml:space="preserve">slot </w:t>
      </w:r>
      <m:oMath>
        <m:r>
          <w:rPr>
            <w:rFonts w:ascii="Cambria Math" w:hAnsi="Cambria Math"/>
          </w:rPr>
          <m:t>n+k</m:t>
        </m:r>
      </m:oMath>
      <w:r w:rsidR="001D40E2" w:rsidRPr="00B916EC">
        <w:t xml:space="preserve">, where </w:t>
      </w:r>
      <m:oMath>
        <m:r>
          <w:rPr>
            <w:rFonts w:ascii="Cambria Math" w:hAnsi="Cambria Math"/>
          </w:rPr>
          <m:t>k</m:t>
        </m:r>
      </m:oMath>
      <w:r w:rsidR="001D40E2" w:rsidRPr="00B916EC">
        <w:t xml:space="preserve"> is a number of slots </w:t>
      </w:r>
      <w:r w:rsidR="001D40E2" w:rsidRPr="00B916EC">
        <w:lastRenderedPageBreak/>
        <w:t>and is indicated by the PDSCH-to-HARQ</w:t>
      </w:r>
      <w:r w:rsidR="00074311">
        <w:t xml:space="preserve">_feedback </w:t>
      </w:r>
      <w:r w:rsidR="001D40E2" w:rsidRPr="00B916EC">
        <w:t>timing</w:t>
      </w:r>
      <w:r w:rsidR="00074311">
        <w:t xml:space="preserve"> </w:t>
      </w:r>
      <w:r w:rsidR="001D40E2" w:rsidRPr="00B916EC">
        <w:t>indicator field in the DCI format</w:t>
      </w:r>
      <w:r w:rsidR="001D40E2">
        <w:t xml:space="preserve">, if present, or provided by </w:t>
      </w:r>
      <w:r w:rsidR="001D40E2" w:rsidRPr="000D579D">
        <w:rPr>
          <w:i/>
        </w:rPr>
        <w:t>dl-DataToUL-ACK</w:t>
      </w:r>
      <w:r w:rsidR="00E1189A">
        <w:t xml:space="preserve">, </w:t>
      </w:r>
      <w:r w:rsidR="000D2AA3" w:rsidRPr="000D579D">
        <w:rPr>
          <w:i/>
        </w:rPr>
        <w:t>dl-DataToUL-ACK</w:t>
      </w:r>
      <w:r w:rsidR="000D2AA3">
        <w:rPr>
          <w:i/>
        </w:rPr>
        <w:t>-r16</w:t>
      </w:r>
      <w:r w:rsidR="000D2AA3" w:rsidRPr="00D05783">
        <w:rPr>
          <w:iCs/>
        </w:rPr>
        <w:t>,</w:t>
      </w:r>
      <w:r w:rsidR="000D2AA3">
        <w:rPr>
          <w:iCs/>
        </w:rPr>
        <w:t xml:space="preserve"> </w:t>
      </w:r>
      <w:r w:rsidR="00E1189A">
        <w:t xml:space="preserve">or </w:t>
      </w:r>
      <w:r w:rsidR="00E1189A" w:rsidRPr="00EE027F">
        <w:rPr>
          <w:i/>
        </w:rPr>
        <w:t>dl-DataToUL-</w:t>
      </w:r>
      <w:r w:rsidR="00011E5C" w:rsidRPr="00EE027F">
        <w:rPr>
          <w:i/>
        </w:rPr>
        <w:t>ACK</w:t>
      </w:r>
      <w:r w:rsidR="00011E5C">
        <w:rPr>
          <w:i/>
        </w:rPr>
        <w:t>-</w:t>
      </w:r>
      <w:r w:rsidR="00011E5C" w:rsidRPr="00870605">
        <w:rPr>
          <w:i/>
        </w:rPr>
        <w:t>DCI</w:t>
      </w:r>
      <w:r w:rsidR="00011E5C">
        <w:rPr>
          <w:i/>
        </w:rPr>
        <w:t>-</w:t>
      </w:r>
      <w:r w:rsidR="00011E5C" w:rsidRPr="00870605">
        <w:rPr>
          <w:i/>
        </w:rPr>
        <w:t>1</w:t>
      </w:r>
      <w:r w:rsidR="00011E5C">
        <w:rPr>
          <w:i/>
        </w:rPr>
        <w:t>-</w:t>
      </w:r>
      <w:r w:rsidR="00E1189A" w:rsidRPr="00870605">
        <w:rPr>
          <w:i/>
        </w:rPr>
        <w:t>2</w:t>
      </w:r>
      <w:r w:rsidR="001D40E2">
        <w:t xml:space="preserve">. </w:t>
      </w:r>
    </w:p>
    <w:p w14:paraId="5FB75DFA" w14:textId="136751B1" w:rsidR="001D40E2" w:rsidRPr="008E26E3" w:rsidRDefault="00AD7255" w:rsidP="001D40E2">
      <w:r>
        <w:rPr>
          <w:lang w:val="en-US"/>
        </w:rPr>
        <w:t xml:space="preserve">A PUCCH transmission with </w:t>
      </w:r>
      <w:r w:rsidR="001D40E2">
        <w:rPr>
          <w:lang w:val="en-US"/>
        </w:rPr>
        <w:t>HARQ-ACK</w:t>
      </w:r>
      <w:r w:rsidR="001D40E2">
        <w:t xml:space="preserve"> information is subject to the limitations for UE transmissions described </w:t>
      </w:r>
      <w:r w:rsidR="006F5F9E">
        <w:t>in clause</w:t>
      </w:r>
      <w:r w:rsidR="001D40E2">
        <w:t xml:space="preserve"> 11.1 and </w:t>
      </w:r>
      <w:r w:rsidR="006F5F9E">
        <w:t>clause</w:t>
      </w:r>
      <w:r w:rsidR="001D40E2">
        <w:t xml:space="preserve"> 11.1.1. </w:t>
      </w:r>
    </w:p>
    <w:p w14:paraId="189D280C" w14:textId="77777777" w:rsidR="00621303" w:rsidRPr="00B916EC" w:rsidRDefault="00621303" w:rsidP="00621303">
      <w:pPr>
        <w:pStyle w:val="TH"/>
        <w:rPr>
          <w:rFonts w:cs="Arial"/>
        </w:rPr>
      </w:pPr>
      <w:r w:rsidRPr="00B916EC">
        <w:rPr>
          <w:rFonts w:cs="Arial"/>
        </w:rPr>
        <w:t>Table 9.</w:t>
      </w:r>
      <w:r w:rsidR="004322CA" w:rsidRPr="00B916EC">
        <w:rPr>
          <w:rFonts w:cs="Arial"/>
        </w:rPr>
        <w:t>2</w:t>
      </w:r>
      <w:r w:rsidRPr="00B916EC">
        <w:rPr>
          <w:rFonts w:cs="Arial"/>
        </w:rPr>
        <w:t>.</w:t>
      </w:r>
      <w:r w:rsidR="00A2764D">
        <w:rPr>
          <w:rFonts w:cs="Arial"/>
        </w:rPr>
        <w:t>3</w:t>
      </w:r>
      <w:r w:rsidRPr="00B916EC">
        <w:rPr>
          <w:rFonts w:cs="Arial"/>
        </w:rPr>
        <w:t xml:space="preserve">-1: Mapping of </w:t>
      </w:r>
      <w:r w:rsidR="00193F12" w:rsidRPr="00B916EC">
        <w:rPr>
          <w:rFonts w:hint="eastAsia"/>
          <w:lang w:eastAsia="zh-CN"/>
        </w:rPr>
        <w:t>PDSCH-to-HARQ_feedback timing indicator</w:t>
      </w:r>
      <w:r w:rsidR="007D5A3F">
        <w:rPr>
          <w:szCs w:val="18"/>
        </w:rPr>
        <w:t xml:space="preserve"> </w:t>
      </w:r>
      <w:r w:rsidR="00CC232B" w:rsidRPr="00B916EC">
        <w:rPr>
          <w:rFonts w:cs="Arial"/>
        </w:rPr>
        <w:t xml:space="preserve">field </w:t>
      </w:r>
      <w:r w:rsidRPr="00B916EC">
        <w:rPr>
          <w:rFonts w:cs="Arial"/>
        </w:rPr>
        <w:t>values to numbers of slots</w:t>
      </w:r>
    </w:p>
    <w:tbl>
      <w:tblPr>
        <w:tblW w:w="9621" w:type="dxa"/>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left w:w="0" w:type="dxa"/>
          <w:right w:w="0" w:type="dxa"/>
        </w:tblCellMar>
        <w:tblLook w:val="0000" w:firstRow="0" w:lastRow="0" w:firstColumn="0" w:lastColumn="0" w:noHBand="0" w:noVBand="0"/>
      </w:tblPr>
      <w:tblGrid>
        <w:gridCol w:w="1430"/>
        <w:gridCol w:w="1440"/>
        <w:gridCol w:w="1530"/>
        <w:gridCol w:w="5210"/>
        <w:gridCol w:w="11"/>
      </w:tblGrid>
      <w:tr w:rsidR="000D2AA3" w:rsidRPr="0028542D" w14:paraId="15635963" w14:textId="77777777" w:rsidTr="00E71509">
        <w:trPr>
          <w:gridAfter w:val="1"/>
          <w:wAfter w:w="11" w:type="dxa"/>
          <w:cantSplit/>
          <w:jc w:val="center"/>
        </w:trPr>
        <w:tc>
          <w:tcPr>
            <w:tcW w:w="4400" w:type="dxa"/>
            <w:gridSpan w:val="3"/>
            <w:tcBorders>
              <w:top w:val="single" w:sz="8" w:space="0" w:color="auto"/>
              <w:left w:val="single" w:sz="8" w:space="0" w:color="auto"/>
              <w:bottom w:val="single" w:sz="8" w:space="0" w:color="auto"/>
              <w:right w:val="single" w:sz="8" w:space="0" w:color="auto"/>
            </w:tcBorders>
            <w:shd w:val="clear" w:color="auto" w:fill="E0E0E0"/>
            <w:vAlign w:val="center"/>
          </w:tcPr>
          <w:p w14:paraId="212C1BB2" w14:textId="77777777" w:rsidR="000D2AA3" w:rsidRPr="0028542D" w:rsidRDefault="000D2AA3" w:rsidP="00932705">
            <w:pPr>
              <w:pStyle w:val="TAH"/>
              <w:rPr>
                <w:lang w:eastAsia="zh-CN"/>
              </w:rPr>
            </w:pPr>
            <w:r w:rsidRPr="00B916EC">
              <w:rPr>
                <w:rFonts w:hint="eastAsia"/>
                <w:lang w:eastAsia="zh-CN"/>
              </w:rPr>
              <w:t>PDSCH-to-HARQ_feedback timing indicator</w:t>
            </w:r>
            <w:r w:rsidRPr="0028542D" w:rsidDel="000740B6">
              <w:rPr>
                <w:lang w:eastAsia="zh-CN"/>
              </w:rPr>
              <w:t xml:space="preserve"> </w:t>
            </w:r>
          </w:p>
        </w:tc>
        <w:tc>
          <w:tcPr>
            <w:tcW w:w="5210" w:type="dxa"/>
            <w:tcBorders>
              <w:top w:val="single" w:sz="8" w:space="0" w:color="auto"/>
              <w:left w:val="single" w:sz="8" w:space="0" w:color="auto"/>
              <w:bottom w:val="single" w:sz="8" w:space="0" w:color="auto"/>
              <w:right w:val="single" w:sz="8" w:space="0" w:color="auto"/>
            </w:tcBorders>
            <w:shd w:val="clear" w:color="auto" w:fill="E0E0E0"/>
            <w:vAlign w:val="center"/>
          </w:tcPr>
          <w:p w14:paraId="342F4B2A" w14:textId="77777777" w:rsidR="000D2AA3" w:rsidRPr="0028542D" w:rsidRDefault="000D2AA3" w:rsidP="00932705">
            <w:pPr>
              <w:pStyle w:val="TAH"/>
            </w:pPr>
            <w:r w:rsidRPr="00B916EC">
              <w:t>Number of slots</w:t>
            </w:r>
            <w:r w:rsidRPr="0028542D">
              <w:t xml:space="preserve"> </w:t>
            </w:r>
            <w:r>
              <w:rPr>
                <w:noProof/>
                <w:position w:val="-6"/>
                <w:lang w:val="en-US"/>
              </w:rPr>
              <w:drawing>
                <wp:inline distT="0" distB="0" distL="0" distR="0" wp14:anchorId="16141285" wp14:editId="1B1747E5">
                  <wp:extent cx="95250" cy="180975"/>
                  <wp:effectExtent l="0" t="0" r="0" b="9525"/>
                  <wp:docPr id="1659" name="Picture 16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0"/>
                          <pic:cNvPicPr>
                            <a:picLocks noChangeAspect="1" noChangeArrowheads="1"/>
                          </pic:cNvPicPr>
                        </pic:nvPicPr>
                        <pic:blipFill>
                          <a:blip r:embed="rId544" cstate="print">
                            <a:extLst>
                              <a:ext uri="{28A0092B-C50C-407E-A947-70E740481C1C}">
                                <a14:useLocalDpi xmlns:a14="http://schemas.microsoft.com/office/drawing/2010/main" val="0"/>
                              </a:ext>
                            </a:extLst>
                          </a:blip>
                          <a:srcRect/>
                          <a:stretch>
                            <a:fillRect/>
                          </a:stretch>
                        </pic:blipFill>
                        <pic:spPr bwMode="auto">
                          <a:xfrm>
                            <a:off x="0" y="0"/>
                            <a:ext cx="95250" cy="180975"/>
                          </a:xfrm>
                          <a:prstGeom prst="rect">
                            <a:avLst/>
                          </a:prstGeom>
                          <a:noFill/>
                          <a:ln>
                            <a:noFill/>
                          </a:ln>
                        </pic:spPr>
                      </pic:pic>
                    </a:graphicData>
                  </a:graphic>
                </wp:inline>
              </w:drawing>
            </w:r>
          </w:p>
        </w:tc>
      </w:tr>
      <w:tr w:rsidR="000D2AA3" w:rsidRPr="00B916EC" w14:paraId="18C09C88" w14:textId="77777777" w:rsidTr="00E71509">
        <w:trPr>
          <w:cantSplit/>
          <w:jc w:val="center"/>
        </w:trPr>
        <w:tc>
          <w:tcPr>
            <w:tcW w:w="1430" w:type="dxa"/>
          </w:tcPr>
          <w:p w14:paraId="1F68D740" w14:textId="77777777" w:rsidR="000D2AA3" w:rsidRPr="00B916EC" w:rsidRDefault="000D2AA3" w:rsidP="00932705">
            <w:pPr>
              <w:pStyle w:val="TAC"/>
            </w:pPr>
            <w:r>
              <w:t>1 bit</w:t>
            </w:r>
          </w:p>
        </w:tc>
        <w:tc>
          <w:tcPr>
            <w:tcW w:w="1440" w:type="dxa"/>
          </w:tcPr>
          <w:p w14:paraId="14167324" w14:textId="77777777" w:rsidR="000D2AA3" w:rsidRPr="00B916EC" w:rsidRDefault="000D2AA3" w:rsidP="00932705">
            <w:pPr>
              <w:pStyle w:val="TAC"/>
            </w:pPr>
            <w:r>
              <w:t>2 bits</w:t>
            </w:r>
          </w:p>
        </w:tc>
        <w:tc>
          <w:tcPr>
            <w:tcW w:w="1530" w:type="dxa"/>
            <w:vAlign w:val="center"/>
          </w:tcPr>
          <w:p w14:paraId="3C4BEB18" w14:textId="77777777" w:rsidR="000D2AA3" w:rsidRPr="00B916EC" w:rsidRDefault="000D2AA3" w:rsidP="00932705">
            <w:pPr>
              <w:pStyle w:val="TAC"/>
            </w:pPr>
            <w:r>
              <w:t>3 bits</w:t>
            </w:r>
          </w:p>
        </w:tc>
        <w:tc>
          <w:tcPr>
            <w:tcW w:w="5221" w:type="dxa"/>
            <w:gridSpan w:val="2"/>
            <w:vAlign w:val="center"/>
          </w:tcPr>
          <w:p w14:paraId="4786C857" w14:textId="77777777" w:rsidR="000D2AA3" w:rsidRPr="00B916EC" w:rsidRDefault="000D2AA3" w:rsidP="00932705">
            <w:pPr>
              <w:pStyle w:val="TAL"/>
              <w:jc w:val="center"/>
            </w:pPr>
          </w:p>
        </w:tc>
      </w:tr>
      <w:tr w:rsidR="000D2AA3" w:rsidRPr="00B916EC" w14:paraId="62945C49" w14:textId="77777777" w:rsidTr="00E71509">
        <w:trPr>
          <w:cantSplit/>
          <w:jc w:val="center"/>
        </w:trPr>
        <w:tc>
          <w:tcPr>
            <w:tcW w:w="1430" w:type="dxa"/>
          </w:tcPr>
          <w:p w14:paraId="3041C89A" w14:textId="77777777" w:rsidR="000D2AA3" w:rsidRPr="00B916EC" w:rsidRDefault="000D2AA3" w:rsidP="00932705">
            <w:pPr>
              <w:pStyle w:val="TAC"/>
            </w:pPr>
            <w:r>
              <w:t>'0'</w:t>
            </w:r>
          </w:p>
        </w:tc>
        <w:tc>
          <w:tcPr>
            <w:tcW w:w="1440" w:type="dxa"/>
          </w:tcPr>
          <w:p w14:paraId="66B98273" w14:textId="77777777" w:rsidR="000D2AA3" w:rsidRPr="00B916EC" w:rsidRDefault="000D2AA3" w:rsidP="00932705">
            <w:pPr>
              <w:pStyle w:val="TAC"/>
            </w:pPr>
            <w:r>
              <w:t>'00'</w:t>
            </w:r>
          </w:p>
        </w:tc>
        <w:tc>
          <w:tcPr>
            <w:tcW w:w="1530" w:type="dxa"/>
            <w:vAlign w:val="center"/>
          </w:tcPr>
          <w:p w14:paraId="75CE730E" w14:textId="77777777" w:rsidR="000D2AA3" w:rsidRPr="00B916EC" w:rsidRDefault="000D2AA3" w:rsidP="00932705">
            <w:pPr>
              <w:pStyle w:val="TAC"/>
            </w:pPr>
            <w:r w:rsidRPr="00B916EC">
              <w:t>'000'</w:t>
            </w:r>
          </w:p>
        </w:tc>
        <w:tc>
          <w:tcPr>
            <w:tcW w:w="5221" w:type="dxa"/>
            <w:gridSpan w:val="2"/>
            <w:vAlign w:val="center"/>
          </w:tcPr>
          <w:p w14:paraId="0C20D4E7" w14:textId="69990790" w:rsidR="000D2AA3" w:rsidRPr="00B916EC" w:rsidRDefault="000D2AA3" w:rsidP="00932705">
            <w:pPr>
              <w:pStyle w:val="TAL"/>
              <w:jc w:val="center"/>
            </w:pPr>
            <w:r w:rsidRPr="00B916EC">
              <w:t>1</w:t>
            </w:r>
            <w:r w:rsidRPr="00B916EC">
              <w:rPr>
                <w:vertAlign w:val="superscript"/>
              </w:rPr>
              <w:t>st</w:t>
            </w:r>
            <w:r w:rsidRPr="00B916EC">
              <w:t xml:space="preserve"> value provided by </w:t>
            </w:r>
            <w:r w:rsidRPr="000D579D">
              <w:rPr>
                <w:i/>
              </w:rPr>
              <w:t>dl-DataToUL-ACK</w:t>
            </w:r>
            <w:r>
              <w:rPr>
                <w:iCs/>
              </w:rPr>
              <w:t xml:space="preserve">, </w:t>
            </w:r>
            <w:r w:rsidRPr="000D579D">
              <w:rPr>
                <w:i/>
              </w:rPr>
              <w:t>dl-DataToUL-ACK</w:t>
            </w:r>
            <w:r>
              <w:rPr>
                <w:i/>
              </w:rPr>
              <w:t>-r16</w:t>
            </w:r>
            <w:r w:rsidRPr="00D05783">
              <w:rPr>
                <w:iCs/>
              </w:rPr>
              <w:t>,</w:t>
            </w:r>
            <w:r>
              <w:t xml:space="preserve"> or </w:t>
            </w:r>
            <w:r w:rsidR="00011E5C">
              <w:rPr>
                <w:i/>
              </w:rPr>
              <w:t>dl-DataToUL-ACK-DCI-1-2</w:t>
            </w:r>
          </w:p>
        </w:tc>
      </w:tr>
      <w:tr w:rsidR="000D2AA3" w:rsidRPr="00B916EC" w14:paraId="3211A4CB" w14:textId="77777777" w:rsidTr="00E71509">
        <w:trPr>
          <w:cantSplit/>
          <w:jc w:val="center"/>
        </w:trPr>
        <w:tc>
          <w:tcPr>
            <w:tcW w:w="1430" w:type="dxa"/>
          </w:tcPr>
          <w:p w14:paraId="70A54976" w14:textId="77777777" w:rsidR="000D2AA3" w:rsidRPr="00B916EC" w:rsidRDefault="000D2AA3" w:rsidP="00932705">
            <w:pPr>
              <w:pStyle w:val="TAC"/>
            </w:pPr>
            <w:r>
              <w:t>'1'</w:t>
            </w:r>
          </w:p>
        </w:tc>
        <w:tc>
          <w:tcPr>
            <w:tcW w:w="1440" w:type="dxa"/>
          </w:tcPr>
          <w:p w14:paraId="1000381E" w14:textId="77777777" w:rsidR="000D2AA3" w:rsidRPr="00B916EC" w:rsidRDefault="000D2AA3" w:rsidP="00932705">
            <w:pPr>
              <w:pStyle w:val="TAC"/>
            </w:pPr>
            <w:r>
              <w:t>'01'</w:t>
            </w:r>
          </w:p>
        </w:tc>
        <w:tc>
          <w:tcPr>
            <w:tcW w:w="1530" w:type="dxa"/>
            <w:vAlign w:val="center"/>
          </w:tcPr>
          <w:p w14:paraId="7375A14D" w14:textId="77777777" w:rsidR="000D2AA3" w:rsidRPr="00B916EC" w:rsidRDefault="000D2AA3" w:rsidP="00932705">
            <w:pPr>
              <w:pStyle w:val="TAC"/>
            </w:pPr>
            <w:r w:rsidRPr="00B916EC">
              <w:t>'001'</w:t>
            </w:r>
          </w:p>
        </w:tc>
        <w:tc>
          <w:tcPr>
            <w:tcW w:w="5221" w:type="dxa"/>
            <w:gridSpan w:val="2"/>
            <w:vAlign w:val="center"/>
          </w:tcPr>
          <w:p w14:paraId="02B9EEFA" w14:textId="27FB64D2" w:rsidR="000D2AA3" w:rsidRPr="00B916EC" w:rsidRDefault="000D2AA3" w:rsidP="00932705">
            <w:pPr>
              <w:pStyle w:val="TAL"/>
              <w:jc w:val="center"/>
            </w:pPr>
            <w:r w:rsidRPr="00B916EC">
              <w:t>2</w:t>
            </w:r>
            <w:r w:rsidRPr="00B916EC">
              <w:rPr>
                <w:vertAlign w:val="superscript"/>
              </w:rPr>
              <w:t>nd</w:t>
            </w:r>
            <w:r w:rsidRPr="00B916EC">
              <w:t xml:space="preserve"> value provided by </w:t>
            </w:r>
            <w:r w:rsidRPr="000D579D">
              <w:rPr>
                <w:i/>
              </w:rPr>
              <w:t>dl-DataToUL-ACK</w:t>
            </w:r>
            <w:r>
              <w:rPr>
                <w:iCs/>
              </w:rPr>
              <w:t xml:space="preserve">, </w:t>
            </w:r>
            <w:r w:rsidRPr="000D579D">
              <w:rPr>
                <w:i/>
              </w:rPr>
              <w:t>dl-DataToUL-ACK</w:t>
            </w:r>
            <w:r>
              <w:rPr>
                <w:i/>
              </w:rPr>
              <w:t>-r16</w:t>
            </w:r>
            <w:r w:rsidRPr="00D05783">
              <w:rPr>
                <w:iCs/>
              </w:rPr>
              <w:t>,</w:t>
            </w:r>
            <w:r>
              <w:rPr>
                <w:iCs/>
              </w:rPr>
              <w:t xml:space="preserve"> </w:t>
            </w:r>
            <w:r>
              <w:t xml:space="preserve">or </w:t>
            </w:r>
            <w:r w:rsidR="00011E5C">
              <w:rPr>
                <w:i/>
              </w:rPr>
              <w:t>dl-DataToUL-ACK-DCI-1-2</w:t>
            </w:r>
          </w:p>
        </w:tc>
      </w:tr>
      <w:tr w:rsidR="000D2AA3" w:rsidRPr="00B916EC" w14:paraId="55890800" w14:textId="77777777" w:rsidTr="00E71509">
        <w:trPr>
          <w:cantSplit/>
          <w:jc w:val="center"/>
        </w:trPr>
        <w:tc>
          <w:tcPr>
            <w:tcW w:w="1430" w:type="dxa"/>
          </w:tcPr>
          <w:p w14:paraId="69EBCD86" w14:textId="77777777" w:rsidR="000D2AA3" w:rsidRPr="00B916EC" w:rsidRDefault="000D2AA3" w:rsidP="00932705">
            <w:pPr>
              <w:pStyle w:val="TAC"/>
            </w:pPr>
          </w:p>
        </w:tc>
        <w:tc>
          <w:tcPr>
            <w:tcW w:w="1440" w:type="dxa"/>
          </w:tcPr>
          <w:p w14:paraId="16386CFE" w14:textId="77777777" w:rsidR="000D2AA3" w:rsidRPr="00B916EC" w:rsidRDefault="000D2AA3" w:rsidP="00932705">
            <w:pPr>
              <w:pStyle w:val="TAC"/>
            </w:pPr>
            <w:r>
              <w:t>'10'</w:t>
            </w:r>
          </w:p>
        </w:tc>
        <w:tc>
          <w:tcPr>
            <w:tcW w:w="1530" w:type="dxa"/>
            <w:vAlign w:val="center"/>
          </w:tcPr>
          <w:p w14:paraId="0DBA018D" w14:textId="77777777" w:rsidR="000D2AA3" w:rsidRPr="00B916EC" w:rsidRDefault="000D2AA3" w:rsidP="00932705">
            <w:pPr>
              <w:pStyle w:val="TAC"/>
            </w:pPr>
            <w:r w:rsidRPr="00B916EC">
              <w:t>'010'</w:t>
            </w:r>
          </w:p>
        </w:tc>
        <w:tc>
          <w:tcPr>
            <w:tcW w:w="5221" w:type="dxa"/>
            <w:gridSpan w:val="2"/>
            <w:vAlign w:val="center"/>
          </w:tcPr>
          <w:p w14:paraId="33DA3752" w14:textId="06192A88" w:rsidR="000D2AA3" w:rsidRPr="00B916EC" w:rsidRDefault="000D2AA3" w:rsidP="00932705">
            <w:pPr>
              <w:pStyle w:val="TAL"/>
              <w:jc w:val="center"/>
            </w:pPr>
            <w:r w:rsidRPr="00B916EC">
              <w:t>3</w:t>
            </w:r>
            <w:r w:rsidRPr="00B916EC">
              <w:rPr>
                <w:vertAlign w:val="superscript"/>
              </w:rPr>
              <w:t>rd</w:t>
            </w:r>
            <w:r w:rsidRPr="00B916EC">
              <w:t xml:space="preserve"> value provided by </w:t>
            </w:r>
            <w:r w:rsidRPr="00F41046">
              <w:rPr>
                <w:i/>
              </w:rPr>
              <w:t>dl-DataToUL-ACK</w:t>
            </w:r>
            <w:r>
              <w:rPr>
                <w:iCs/>
              </w:rPr>
              <w:t xml:space="preserve">, </w:t>
            </w:r>
            <w:r w:rsidRPr="000D579D">
              <w:rPr>
                <w:i/>
              </w:rPr>
              <w:t>dl-DataToUL-ACK</w:t>
            </w:r>
            <w:r>
              <w:rPr>
                <w:i/>
              </w:rPr>
              <w:t>-r16</w:t>
            </w:r>
            <w:r w:rsidRPr="00D05783">
              <w:rPr>
                <w:iCs/>
              </w:rPr>
              <w:t>,</w:t>
            </w:r>
            <w:r>
              <w:t xml:space="preserve">  or </w:t>
            </w:r>
            <w:r w:rsidR="00011E5C">
              <w:rPr>
                <w:i/>
              </w:rPr>
              <w:t>dl-DataToUL-ACK-DCI-1-2</w:t>
            </w:r>
          </w:p>
        </w:tc>
      </w:tr>
      <w:tr w:rsidR="000D2AA3" w:rsidRPr="00B916EC" w14:paraId="09969E50" w14:textId="77777777" w:rsidTr="00E71509">
        <w:trPr>
          <w:cantSplit/>
          <w:jc w:val="center"/>
        </w:trPr>
        <w:tc>
          <w:tcPr>
            <w:tcW w:w="1430" w:type="dxa"/>
          </w:tcPr>
          <w:p w14:paraId="0504BF38" w14:textId="77777777" w:rsidR="000D2AA3" w:rsidRPr="00B916EC" w:rsidRDefault="000D2AA3" w:rsidP="00932705">
            <w:pPr>
              <w:pStyle w:val="TAC"/>
            </w:pPr>
          </w:p>
        </w:tc>
        <w:tc>
          <w:tcPr>
            <w:tcW w:w="1440" w:type="dxa"/>
          </w:tcPr>
          <w:p w14:paraId="22288B4E" w14:textId="77777777" w:rsidR="000D2AA3" w:rsidRPr="00B916EC" w:rsidRDefault="000D2AA3" w:rsidP="00932705">
            <w:pPr>
              <w:pStyle w:val="TAC"/>
            </w:pPr>
            <w:r>
              <w:t>'11'</w:t>
            </w:r>
          </w:p>
        </w:tc>
        <w:tc>
          <w:tcPr>
            <w:tcW w:w="1530" w:type="dxa"/>
            <w:vAlign w:val="center"/>
          </w:tcPr>
          <w:p w14:paraId="0874FF83" w14:textId="77777777" w:rsidR="000D2AA3" w:rsidRPr="00B916EC" w:rsidRDefault="000D2AA3" w:rsidP="00932705">
            <w:pPr>
              <w:pStyle w:val="TAC"/>
            </w:pPr>
            <w:r w:rsidRPr="00B916EC">
              <w:t>'011'</w:t>
            </w:r>
          </w:p>
        </w:tc>
        <w:tc>
          <w:tcPr>
            <w:tcW w:w="5221" w:type="dxa"/>
            <w:gridSpan w:val="2"/>
            <w:vAlign w:val="center"/>
          </w:tcPr>
          <w:p w14:paraId="0B7B05B5" w14:textId="34AD87BB" w:rsidR="000D2AA3" w:rsidRPr="00B916EC" w:rsidRDefault="000D2AA3" w:rsidP="00932705">
            <w:pPr>
              <w:pStyle w:val="TAL"/>
              <w:jc w:val="center"/>
            </w:pPr>
            <w:r w:rsidRPr="00B916EC">
              <w:t>4</w:t>
            </w:r>
            <w:r w:rsidRPr="00B916EC">
              <w:rPr>
                <w:vertAlign w:val="superscript"/>
              </w:rPr>
              <w:t>th</w:t>
            </w:r>
            <w:r w:rsidRPr="00B916EC">
              <w:t xml:space="preserve"> value provided by </w:t>
            </w:r>
            <w:r w:rsidRPr="00F41046">
              <w:rPr>
                <w:i/>
              </w:rPr>
              <w:t>dl-DataToUL-ACK</w:t>
            </w:r>
            <w:r>
              <w:rPr>
                <w:iCs/>
              </w:rPr>
              <w:t xml:space="preserve">, </w:t>
            </w:r>
            <w:r w:rsidRPr="000D579D">
              <w:rPr>
                <w:i/>
              </w:rPr>
              <w:t>dl-DataToUL-ACK</w:t>
            </w:r>
            <w:r>
              <w:rPr>
                <w:i/>
              </w:rPr>
              <w:t>-r16</w:t>
            </w:r>
            <w:r w:rsidRPr="00D05783">
              <w:rPr>
                <w:iCs/>
              </w:rPr>
              <w:t>,</w:t>
            </w:r>
            <w:r>
              <w:t xml:space="preserve">  or </w:t>
            </w:r>
            <w:r w:rsidR="00011E5C">
              <w:rPr>
                <w:i/>
              </w:rPr>
              <w:t>dl-DataToUL-ACK-DCI-1-2</w:t>
            </w:r>
          </w:p>
        </w:tc>
      </w:tr>
      <w:tr w:rsidR="000D2AA3" w:rsidRPr="00B916EC" w14:paraId="7E8581CB" w14:textId="77777777" w:rsidTr="00E71509">
        <w:trPr>
          <w:cantSplit/>
          <w:jc w:val="center"/>
        </w:trPr>
        <w:tc>
          <w:tcPr>
            <w:tcW w:w="1430" w:type="dxa"/>
          </w:tcPr>
          <w:p w14:paraId="72442752" w14:textId="77777777" w:rsidR="000D2AA3" w:rsidRPr="00B916EC" w:rsidRDefault="000D2AA3" w:rsidP="00932705">
            <w:pPr>
              <w:pStyle w:val="TAC"/>
            </w:pPr>
          </w:p>
        </w:tc>
        <w:tc>
          <w:tcPr>
            <w:tcW w:w="1440" w:type="dxa"/>
          </w:tcPr>
          <w:p w14:paraId="3BA560D6" w14:textId="77777777" w:rsidR="000D2AA3" w:rsidRPr="00B916EC" w:rsidRDefault="000D2AA3" w:rsidP="00932705">
            <w:pPr>
              <w:pStyle w:val="TAC"/>
            </w:pPr>
          </w:p>
        </w:tc>
        <w:tc>
          <w:tcPr>
            <w:tcW w:w="1530" w:type="dxa"/>
            <w:vAlign w:val="center"/>
          </w:tcPr>
          <w:p w14:paraId="5280C8E2" w14:textId="77777777" w:rsidR="000D2AA3" w:rsidRPr="00B916EC" w:rsidRDefault="000D2AA3" w:rsidP="00932705">
            <w:pPr>
              <w:pStyle w:val="TAC"/>
            </w:pPr>
            <w:r w:rsidRPr="00B916EC">
              <w:t>'100'</w:t>
            </w:r>
          </w:p>
        </w:tc>
        <w:tc>
          <w:tcPr>
            <w:tcW w:w="5221" w:type="dxa"/>
            <w:gridSpan w:val="2"/>
            <w:vAlign w:val="center"/>
          </w:tcPr>
          <w:p w14:paraId="31A76975" w14:textId="002CECDA" w:rsidR="000D2AA3" w:rsidRPr="00B916EC" w:rsidRDefault="000D2AA3" w:rsidP="00932705">
            <w:pPr>
              <w:pStyle w:val="TAL"/>
              <w:jc w:val="center"/>
            </w:pPr>
            <w:r w:rsidRPr="00B916EC">
              <w:t>5</w:t>
            </w:r>
            <w:r w:rsidRPr="00B916EC">
              <w:rPr>
                <w:vertAlign w:val="superscript"/>
              </w:rPr>
              <w:t>th</w:t>
            </w:r>
            <w:r w:rsidRPr="00B916EC">
              <w:t xml:space="preserve"> value provided by </w:t>
            </w:r>
            <w:r w:rsidRPr="00F41046">
              <w:rPr>
                <w:i/>
              </w:rPr>
              <w:t>dl-DataToUL-ACK</w:t>
            </w:r>
            <w:r>
              <w:rPr>
                <w:iCs/>
              </w:rPr>
              <w:t xml:space="preserve">, </w:t>
            </w:r>
            <w:r w:rsidRPr="000D579D">
              <w:rPr>
                <w:i/>
              </w:rPr>
              <w:t>dl-DataToUL-ACK</w:t>
            </w:r>
            <w:r>
              <w:rPr>
                <w:i/>
              </w:rPr>
              <w:t>-r16</w:t>
            </w:r>
            <w:r w:rsidRPr="00D05783">
              <w:rPr>
                <w:iCs/>
              </w:rPr>
              <w:t>,</w:t>
            </w:r>
            <w:r>
              <w:t xml:space="preserve">  or </w:t>
            </w:r>
            <w:r w:rsidR="00011E5C">
              <w:rPr>
                <w:i/>
              </w:rPr>
              <w:t>dl-DataToUL-ACK-DCI-1-2</w:t>
            </w:r>
          </w:p>
        </w:tc>
      </w:tr>
      <w:tr w:rsidR="000D2AA3" w:rsidRPr="00B916EC" w14:paraId="769F8A65" w14:textId="77777777" w:rsidTr="00E71509">
        <w:trPr>
          <w:cantSplit/>
          <w:jc w:val="center"/>
        </w:trPr>
        <w:tc>
          <w:tcPr>
            <w:tcW w:w="1430" w:type="dxa"/>
          </w:tcPr>
          <w:p w14:paraId="62D15635" w14:textId="77777777" w:rsidR="000D2AA3" w:rsidRPr="00B916EC" w:rsidRDefault="000D2AA3" w:rsidP="00932705">
            <w:pPr>
              <w:pStyle w:val="TAC"/>
            </w:pPr>
          </w:p>
        </w:tc>
        <w:tc>
          <w:tcPr>
            <w:tcW w:w="1440" w:type="dxa"/>
          </w:tcPr>
          <w:p w14:paraId="13E52D10" w14:textId="77777777" w:rsidR="000D2AA3" w:rsidRPr="00B916EC" w:rsidRDefault="000D2AA3" w:rsidP="00932705">
            <w:pPr>
              <w:pStyle w:val="TAC"/>
            </w:pPr>
          </w:p>
        </w:tc>
        <w:tc>
          <w:tcPr>
            <w:tcW w:w="1530" w:type="dxa"/>
            <w:vAlign w:val="center"/>
          </w:tcPr>
          <w:p w14:paraId="59FE7150" w14:textId="77777777" w:rsidR="000D2AA3" w:rsidRPr="00B916EC" w:rsidRDefault="000D2AA3" w:rsidP="00932705">
            <w:pPr>
              <w:pStyle w:val="TAC"/>
            </w:pPr>
            <w:r w:rsidRPr="00B916EC">
              <w:t>'101'</w:t>
            </w:r>
          </w:p>
        </w:tc>
        <w:tc>
          <w:tcPr>
            <w:tcW w:w="5221" w:type="dxa"/>
            <w:gridSpan w:val="2"/>
            <w:vAlign w:val="center"/>
          </w:tcPr>
          <w:p w14:paraId="114DF43D" w14:textId="529C3E1B" w:rsidR="000D2AA3" w:rsidRPr="00B916EC" w:rsidRDefault="000D2AA3" w:rsidP="00932705">
            <w:pPr>
              <w:pStyle w:val="TAL"/>
              <w:jc w:val="center"/>
            </w:pPr>
            <w:r w:rsidRPr="00B916EC">
              <w:t>6</w:t>
            </w:r>
            <w:r w:rsidRPr="00B916EC">
              <w:rPr>
                <w:vertAlign w:val="superscript"/>
              </w:rPr>
              <w:t>th</w:t>
            </w:r>
            <w:r w:rsidRPr="00B916EC">
              <w:t xml:space="preserve"> value provided by </w:t>
            </w:r>
            <w:r w:rsidRPr="00F41046">
              <w:rPr>
                <w:i/>
              </w:rPr>
              <w:t>dl-DataToUL-ACK</w:t>
            </w:r>
            <w:r>
              <w:rPr>
                <w:iCs/>
              </w:rPr>
              <w:t xml:space="preserve">, </w:t>
            </w:r>
            <w:r w:rsidRPr="000D579D">
              <w:rPr>
                <w:i/>
              </w:rPr>
              <w:t>dl-DataToUL-ACK</w:t>
            </w:r>
            <w:r>
              <w:rPr>
                <w:i/>
              </w:rPr>
              <w:t>-r16</w:t>
            </w:r>
            <w:r w:rsidRPr="00D05783">
              <w:rPr>
                <w:iCs/>
              </w:rPr>
              <w:t>,</w:t>
            </w:r>
            <w:r>
              <w:t xml:space="preserve">  or </w:t>
            </w:r>
            <w:r w:rsidR="00011E5C">
              <w:rPr>
                <w:i/>
              </w:rPr>
              <w:t>dl-DataToUL-ACK-DCI-1-2</w:t>
            </w:r>
          </w:p>
        </w:tc>
      </w:tr>
      <w:tr w:rsidR="000D2AA3" w:rsidRPr="00B916EC" w14:paraId="7394F724" w14:textId="77777777" w:rsidTr="00E71509">
        <w:trPr>
          <w:cantSplit/>
          <w:jc w:val="center"/>
        </w:trPr>
        <w:tc>
          <w:tcPr>
            <w:tcW w:w="1430" w:type="dxa"/>
          </w:tcPr>
          <w:p w14:paraId="618D3468" w14:textId="77777777" w:rsidR="000D2AA3" w:rsidRPr="00B916EC" w:rsidRDefault="000D2AA3" w:rsidP="00932705">
            <w:pPr>
              <w:pStyle w:val="TAC"/>
            </w:pPr>
          </w:p>
        </w:tc>
        <w:tc>
          <w:tcPr>
            <w:tcW w:w="1440" w:type="dxa"/>
          </w:tcPr>
          <w:p w14:paraId="01207365" w14:textId="77777777" w:rsidR="000D2AA3" w:rsidRPr="00B916EC" w:rsidRDefault="000D2AA3" w:rsidP="00932705">
            <w:pPr>
              <w:pStyle w:val="TAC"/>
            </w:pPr>
          </w:p>
        </w:tc>
        <w:tc>
          <w:tcPr>
            <w:tcW w:w="1530" w:type="dxa"/>
            <w:vAlign w:val="center"/>
          </w:tcPr>
          <w:p w14:paraId="54F79599" w14:textId="77777777" w:rsidR="000D2AA3" w:rsidRPr="00B916EC" w:rsidRDefault="000D2AA3" w:rsidP="00932705">
            <w:pPr>
              <w:pStyle w:val="TAC"/>
            </w:pPr>
            <w:r w:rsidRPr="00B916EC">
              <w:t>'110'</w:t>
            </w:r>
          </w:p>
        </w:tc>
        <w:tc>
          <w:tcPr>
            <w:tcW w:w="5221" w:type="dxa"/>
            <w:gridSpan w:val="2"/>
            <w:vAlign w:val="center"/>
          </w:tcPr>
          <w:p w14:paraId="3932F95B" w14:textId="35AB01E6" w:rsidR="000D2AA3" w:rsidRPr="00B916EC" w:rsidRDefault="000D2AA3" w:rsidP="00932705">
            <w:pPr>
              <w:pStyle w:val="TAL"/>
              <w:jc w:val="center"/>
            </w:pPr>
            <w:r w:rsidRPr="00B916EC">
              <w:t>7</w:t>
            </w:r>
            <w:r w:rsidRPr="00B916EC">
              <w:rPr>
                <w:vertAlign w:val="superscript"/>
              </w:rPr>
              <w:t>th</w:t>
            </w:r>
            <w:r w:rsidRPr="00B916EC">
              <w:t xml:space="preserve"> value provided by </w:t>
            </w:r>
            <w:r w:rsidRPr="00F41046">
              <w:rPr>
                <w:i/>
              </w:rPr>
              <w:t>dl-DataToUL-ACK</w:t>
            </w:r>
            <w:r>
              <w:rPr>
                <w:iCs/>
              </w:rPr>
              <w:t xml:space="preserve">, </w:t>
            </w:r>
            <w:r w:rsidRPr="000D579D">
              <w:rPr>
                <w:i/>
              </w:rPr>
              <w:t>dl-DataToUL-ACK</w:t>
            </w:r>
            <w:r>
              <w:rPr>
                <w:i/>
              </w:rPr>
              <w:t>-r16</w:t>
            </w:r>
            <w:r w:rsidRPr="00D05783">
              <w:rPr>
                <w:iCs/>
              </w:rPr>
              <w:t>,</w:t>
            </w:r>
            <w:r>
              <w:t xml:space="preserve">  or </w:t>
            </w:r>
            <w:r w:rsidR="00011E5C">
              <w:rPr>
                <w:i/>
              </w:rPr>
              <w:t>dl-DataToUL-ACK-DCI-1-2</w:t>
            </w:r>
          </w:p>
        </w:tc>
      </w:tr>
      <w:tr w:rsidR="000D2AA3" w:rsidRPr="00B916EC" w14:paraId="5C2F1A62" w14:textId="77777777" w:rsidTr="00E71509">
        <w:trPr>
          <w:cantSplit/>
          <w:jc w:val="center"/>
        </w:trPr>
        <w:tc>
          <w:tcPr>
            <w:tcW w:w="1430" w:type="dxa"/>
          </w:tcPr>
          <w:p w14:paraId="34DA0D2D" w14:textId="77777777" w:rsidR="000D2AA3" w:rsidRPr="00B916EC" w:rsidRDefault="000D2AA3" w:rsidP="00932705">
            <w:pPr>
              <w:pStyle w:val="TAC"/>
            </w:pPr>
          </w:p>
        </w:tc>
        <w:tc>
          <w:tcPr>
            <w:tcW w:w="1440" w:type="dxa"/>
          </w:tcPr>
          <w:p w14:paraId="2C383CCF" w14:textId="77777777" w:rsidR="000D2AA3" w:rsidRPr="00B916EC" w:rsidRDefault="000D2AA3" w:rsidP="00932705">
            <w:pPr>
              <w:pStyle w:val="TAC"/>
            </w:pPr>
          </w:p>
        </w:tc>
        <w:tc>
          <w:tcPr>
            <w:tcW w:w="1530" w:type="dxa"/>
            <w:vAlign w:val="center"/>
          </w:tcPr>
          <w:p w14:paraId="0481934A" w14:textId="77777777" w:rsidR="000D2AA3" w:rsidRPr="00B916EC" w:rsidRDefault="000D2AA3" w:rsidP="00932705">
            <w:pPr>
              <w:pStyle w:val="TAC"/>
            </w:pPr>
            <w:r w:rsidRPr="00B916EC">
              <w:t>'111'</w:t>
            </w:r>
          </w:p>
        </w:tc>
        <w:tc>
          <w:tcPr>
            <w:tcW w:w="5221" w:type="dxa"/>
            <w:gridSpan w:val="2"/>
            <w:vAlign w:val="center"/>
          </w:tcPr>
          <w:p w14:paraId="79FC394C" w14:textId="3782C397" w:rsidR="000D2AA3" w:rsidRPr="00B916EC" w:rsidRDefault="000D2AA3" w:rsidP="00932705">
            <w:pPr>
              <w:pStyle w:val="TAL"/>
              <w:jc w:val="center"/>
            </w:pPr>
            <w:r w:rsidRPr="00B916EC">
              <w:t>8</w:t>
            </w:r>
            <w:r w:rsidRPr="00B916EC">
              <w:rPr>
                <w:vertAlign w:val="superscript"/>
              </w:rPr>
              <w:t>th</w:t>
            </w:r>
            <w:r w:rsidRPr="00B916EC">
              <w:t xml:space="preserve"> value provided by </w:t>
            </w:r>
            <w:r w:rsidRPr="00F41046">
              <w:rPr>
                <w:i/>
              </w:rPr>
              <w:t>dl-DataToUL-ACK</w:t>
            </w:r>
            <w:r>
              <w:rPr>
                <w:iCs/>
              </w:rPr>
              <w:t xml:space="preserve">, </w:t>
            </w:r>
            <w:r w:rsidRPr="000D579D">
              <w:rPr>
                <w:i/>
              </w:rPr>
              <w:t>dl-DataToUL-ACK</w:t>
            </w:r>
            <w:r>
              <w:rPr>
                <w:i/>
              </w:rPr>
              <w:t>-r16</w:t>
            </w:r>
            <w:r w:rsidRPr="00D05783">
              <w:rPr>
                <w:iCs/>
              </w:rPr>
              <w:t>,</w:t>
            </w:r>
            <w:r>
              <w:t xml:space="preserve">  or </w:t>
            </w:r>
            <w:r w:rsidR="00011E5C">
              <w:rPr>
                <w:i/>
              </w:rPr>
              <w:t>dl-DataToUL-ACK-DCI-1-2</w:t>
            </w:r>
          </w:p>
        </w:tc>
      </w:tr>
    </w:tbl>
    <w:p w14:paraId="3E7ECA85" w14:textId="77777777" w:rsidR="000D2AA3" w:rsidRPr="003A061C" w:rsidRDefault="000D2AA3" w:rsidP="003E4990"/>
    <w:p w14:paraId="1D2F24EE" w14:textId="30EA0913" w:rsidR="001D40E2" w:rsidRDefault="00A2764D" w:rsidP="00A2764D">
      <w:r w:rsidRPr="00B916EC">
        <w:rPr>
          <w:lang w:val="en-US"/>
        </w:rPr>
        <w:t xml:space="preserve">For </w:t>
      </w:r>
      <w:r w:rsidR="007E0F7D">
        <w:rPr>
          <w:lang w:val="en-US"/>
        </w:rPr>
        <w:t xml:space="preserve">a PUCCH </w:t>
      </w:r>
      <w:r w:rsidRPr="00B916EC">
        <w:rPr>
          <w:lang w:val="en-US"/>
        </w:rPr>
        <w:t xml:space="preserve">transmission </w:t>
      </w:r>
      <w:r w:rsidR="007E0F7D">
        <w:rPr>
          <w:lang w:val="en-US"/>
        </w:rPr>
        <w:t>with</w:t>
      </w:r>
      <w:r w:rsidR="007E0F7D" w:rsidRPr="00B916EC">
        <w:rPr>
          <w:lang w:val="en-US"/>
        </w:rPr>
        <w:t xml:space="preserve"> </w:t>
      </w:r>
      <w:r w:rsidRPr="00B916EC">
        <w:rPr>
          <w:lang w:val="en-US"/>
        </w:rPr>
        <w:t xml:space="preserve">HARQ-ACK information, </w:t>
      </w:r>
      <w:r w:rsidR="007E0F7D">
        <w:rPr>
          <w:lang w:val="en-US"/>
        </w:rPr>
        <w:t>a</w:t>
      </w:r>
      <w:r w:rsidR="007E0F7D" w:rsidRPr="00B916EC">
        <w:rPr>
          <w:lang w:val="en-US"/>
        </w:rPr>
        <w:t xml:space="preserve"> </w:t>
      </w:r>
      <w:r w:rsidRPr="00B916EC">
        <w:rPr>
          <w:lang w:val="en-US"/>
        </w:rPr>
        <w:t>UE determines a PUCCH resource after determining a set of PUCCH resources</w:t>
      </w:r>
      <w:r>
        <w:rPr>
          <w:lang w:val="en-US"/>
        </w:rPr>
        <w:t xml:space="preserve"> for </w:t>
      </w:r>
      <w:r w:rsidR="00000000">
        <w:rPr>
          <w:position w:val="-10"/>
        </w:rPr>
        <w:pict w14:anchorId="4BB81722">
          <v:shape id="_x0000_i1959" type="#_x0000_t75" style="width:22.5pt;height:16.5pt">
            <v:imagedata r:id="rId545" o:title=""/>
          </v:shape>
        </w:pict>
      </w:r>
      <w:r>
        <w:t xml:space="preserve"> HARQ-ACK information bits</w:t>
      </w:r>
      <w:r w:rsidRPr="00B916EC">
        <w:rPr>
          <w:lang w:val="en-US"/>
        </w:rPr>
        <w:t xml:space="preserve">, as described </w:t>
      </w:r>
      <w:r w:rsidR="006F5F9E">
        <w:rPr>
          <w:lang w:val="en-US"/>
        </w:rPr>
        <w:t>in clause</w:t>
      </w:r>
      <w:r>
        <w:rPr>
          <w:lang w:val="en-US"/>
        </w:rPr>
        <w:t xml:space="preserve"> 9.2.1</w:t>
      </w:r>
      <w:r w:rsidRPr="00B916EC">
        <w:rPr>
          <w:lang w:val="en-US"/>
        </w:rPr>
        <w:t xml:space="preserve">. The PUCCH resource determination is based on a PUCCH resource indicator field </w:t>
      </w:r>
      <w:r w:rsidRPr="00B916EC">
        <w:t>[5, TS 38.212]</w:t>
      </w:r>
      <w:r w:rsidR="008B7519">
        <w:t>, if present,</w:t>
      </w:r>
      <w:r w:rsidRPr="00B916EC">
        <w:t xml:space="preserve"> in a last DCI format</w:t>
      </w:r>
      <w:r w:rsidR="00554F17">
        <w:t>, excluding the SPS activation DCI</w:t>
      </w:r>
      <w:r w:rsidR="001D40E2">
        <w:t>, among the DCI formats that have a value of a PDSCH-to-HARQ_feedback timing indicator field</w:t>
      </w:r>
      <w:r w:rsidR="008B7519" w:rsidRPr="00EE027F">
        <w:t xml:space="preserve">, if present, or a value of </w:t>
      </w:r>
      <w:r w:rsidR="008B7519" w:rsidRPr="00EE027F">
        <w:rPr>
          <w:i/>
        </w:rPr>
        <w:t>dl-DataToUL-ACK</w:t>
      </w:r>
      <w:r w:rsidR="008B7519">
        <w:t xml:space="preserve">, </w:t>
      </w:r>
      <w:r w:rsidR="00932705">
        <w:rPr>
          <w:iCs/>
        </w:rPr>
        <w:t xml:space="preserve">or </w:t>
      </w:r>
      <w:r w:rsidR="00932705" w:rsidRPr="000D579D">
        <w:rPr>
          <w:i/>
        </w:rPr>
        <w:t>dl-DataToUL-ACK</w:t>
      </w:r>
      <w:r w:rsidR="00932705">
        <w:rPr>
          <w:i/>
        </w:rPr>
        <w:t>-r16</w:t>
      </w:r>
      <w:r w:rsidR="00932705" w:rsidRPr="00D05783">
        <w:rPr>
          <w:iCs/>
        </w:rPr>
        <w:t>,</w:t>
      </w:r>
      <w:r w:rsidR="00932705">
        <w:t xml:space="preserve"> </w:t>
      </w:r>
      <w:r w:rsidR="008B7519">
        <w:t xml:space="preserve">or </w:t>
      </w:r>
      <w:r w:rsidR="00011E5C">
        <w:rPr>
          <w:i/>
        </w:rPr>
        <w:t>dl-DataToUL-ACK-DCI-1-2</w:t>
      </w:r>
      <w:r w:rsidR="008B7519">
        <w:t>,</w:t>
      </w:r>
      <w:r w:rsidR="001D40E2">
        <w:t xml:space="preserve"> indicating a same slot for the PUCCH transmission,</w:t>
      </w:r>
      <w:r w:rsidRPr="00B916EC">
        <w:t xml:space="preserve"> that the UE detects and for which the UE transmits corresponding HARQ-ACK information in the PUCCH where</w:t>
      </w:r>
      <w:r w:rsidR="001D40E2">
        <w:t>, for PUCCH resource determination,</w:t>
      </w:r>
      <w:r w:rsidRPr="00B916EC">
        <w:t xml:space="preserve"> detected DCI formats are </w:t>
      </w:r>
      <w:r w:rsidR="001D40E2">
        <w:t xml:space="preserve">first </w:t>
      </w:r>
      <w:r w:rsidRPr="00B916EC">
        <w:t>indexed in a</w:t>
      </w:r>
      <w:r w:rsidR="007E0F7D">
        <w:t>n</w:t>
      </w:r>
      <w:r w:rsidRPr="00B916EC">
        <w:t xml:space="preserve"> </w:t>
      </w:r>
      <w:r w:rsidR="007E0F7D">
        <w:t>ascending</w:t>
      </w:r>
      <w:r w:rsidR="007E0F7D" w:rsidRPr="00B916EC">
        <w:t xml:space="preserve"> </w:t>
      </w:r>
      <w:r w:rsidRPr="00B916EC">
        <w:t xml:space="preserve">order across </w:t>
      </w:r>
      <w:r>
        <w:t xml:space="preserve">serving </w:t>
      </w:r>
      <w:r w:rsidRPr="00B916EC">
        <w:t xml:space="preserve">cells indexes </w:t>
      </w:r>
      <w:r w:rsidR="00F555E0">
        <w:t xml:space="preserve">for a same </w:t>
      </w:r>
      <w:r w:rsidR="00F555E0" w:rsidRPr="00B916EC">
        <w:t xml:space="preserve">PDCCH monitoring occasion </w:t>
      </w:r>
      <w:r w:rsidRPr="00B916EC">
        <w:t xml:space="preserve">and </w:t>
      </w:r>
      <w:r w:rsidR="001D40E2">
        <w:t xml:space="preserve">are </w:t>
      </w:r>
      <w:r w:rsidRPr="00B916EC">
        <w:t>then</w:t>
      </w:r>
      <w:r w:rsidR="001D40E2" w:rsidRPr="001D40E2">
        <w:t xml:space="preserve"> </w:t>
      </w:r>
      <w:r w:rsidR="007E0F7D">
        <w:t xml:space="preserve">indexed </w:t>
      </w:r>
      <w:r w:rsidR="001D40E2">
        <w:t>in an ascending order</w:t>
      </w:r>
      <w:r w:rsidRPr="00B916EC">
        <w:t xml:space="preserve"> across PDCCH monitoring occasion indexes. </w:t>
      </w:r>
      <w:r w:rsidR="002474FC">
        <w:t xml:space="preserve">For indexing DCI formats within a serving cell for a same </w:t>
      </w:r>
      <w:r w:rsidR="002474FC" w:rsidRPr="00B916EC">
        <w:t>PDCCH monitoring occasion</w:t>
      </w:r>
      <w:r w:rsidR="002474FC">
        <w:t>, if</w:t>
      </w:r>
      <w:r w:rsidR="002474FC" w:rsidRPr="002017B5">
        <w:t xml:space="preserve"> the UE is </w:t>
      </w:r>
      <w:r w:rsidR="002474FC">
        <w:t xml:space="preserve">not </w:t>
      </w:r>
      <w:r w:rsidR="002474FC" w:rsidRPr="002017B5">
        <w:t xml:space="preserve">provided </w:t>
      </w:r>
      <w:r w:rsidR="00932705">
        <w:rPr>
          <w:i/>
          <w:iCs/>
        </w:rPr>
        <w:t>coreset</w:t>
      </w:r>
      <w:r w:rsidR="002474FC" w:rsidRPr="002017B5">
        <w:rPr>
          <w:i/>
          <w:iCs/>
        </w:rPr>
        <w:t>PoolIndex</w:t>
      </w:r>
      <w:r w:rsidR="002474FC" w:rsidRPr="002017B5">
        <w:t xml:space="preserve"> </w:t>
      </w:r>
      <w:r w:rsidR="002474FC">
        <w:t xml:space="preserve">or is provided </w:t>
      </w:r>
      <w:r w:rsidR="00932705">
        <w:rPr>
          <w:i/>
          <w:iCs/>
        </w:rPr>
        <w:t>coreset</w:t>
      </w:r>
      <w:r w:rsidR="002474FC" w:rsidRPr="002017B5">
        <w:rPr>
          <w:i/>
          <w:iCs/>
        </w:rPr>
        <w:t>PoolIndex</w:t>
      </w:r>
      <w:r w:rsidR="002474FC" w:rsidRPr="002017B5">
        <w:t xml:space="preserve"> with value 0 for </w:t>
      </w:r>
      <w:r w:rsidR="002474FC">
        <w:t xml:space="preserve">one or more </w:t>
      </w:r>
      <w:r w:rsidR="002474FC" w:rsidRPr="002017B5">
        <w:t>first CORESETs</w:t>
      </w:r>
      <w:r w:rsidR="002474FC">
        <w:t xml:space="preserve"> and is provided</w:t>
      </w:r>
      <w:r w:rsidR="002474FC" w:rsidRPr="00475942">
        <w:rPr>
          <w:i/>
          <w:iCs/>
        </w:rPr>
        <w:t xml:space="preserve"> </w:t>
      </w:r>
      <w:r w:rsidR="00932705">
        <w:rPr>
          <w:i/>
          <w:iCs/>
        </w:rPr>
        <w:t>coreset</w:t>
      </w:r>
      <w:r w:rsidR="002474FC" w:rsidRPr="002017B5">
        <w:rPr>
          <w:i/>
          <w:iCs/>
        </w:rPr>
        <w:t>PoolIndex</w:t>
      </w:r>
      <w:r w:rsidR="002474FC" w:rsidRPr="002017B5">
        <w:t xml:space="preserve"> with value</w:t>
      </w:r>
      <w:r w:rsidR="002474FC">
        <w:t xml:space="preserve"> 1 for one or more second CORESETs</w:t>
      </w:r>
      <w:r w:rsidR="002474FC" w:rsidRPr="002017B5">
        <w:t xml:space="preserve"> on an active DL BWP of a serving cell, and with </w:t>
      </w:r>
      <w:r w:rsidR="00BF00CC" w:rsidRPr="007E07A0">
        <w:rPr>
          <w:i/>
        </w:rPr>
        <w:t>ackNackFeedbackMode</w:t>
      </w:r>
      <w:r w:rsidR="00BF00CC">
        <w:rPr>
          <w:i/>
          <w:iCs/>
        </w:rPr>
        <w:t xml:space="preserve"> </w:t>
      </w:r>
      <w:r w:rsidR="00BF00CC" w:rsidRPr="002712D0">
        <w:t>=</w:t>
      </w:r>
      <w:r w:rsidR="00BF00CC">
        <w:rPr>
          <w:i/>
          <w:iCs/>
        </w:rPr>
        <w:t xml:space="preserve"> joint</w:t>
      </w:r>
      <w:r w:rsidR="002474FC">
        <w:rPr>
          <w:iCs/>
        </w:rPr>
        <w:t xml:space="preserve"> for the active UL BWP</w:t>
      </w:r>
      <w:r w:rsidR="002474FC" w:rsidRPr="002017B5">
        <w:rPr>
          <w:iCs/>
        </w:rPr>
        <w:t xml:space="preserve">, detected DCI formats </w:t>
      </w:r>
      <w:r w:rsidR="002474FC">
        <w:rPr>
          <w:iCs/>
        </w:rPr>
        <w:t xml:space="preserve">from PDCCH receptions in the first CORESETs are indexed prior to </w:t>
      </w:r>
      <w:r w:rsidR="002474FC" w:rsidRPr="002017B5">
        <w:rPr>
          <w:iCs/>
        </w:rPr>
        <w:t xml:space="preserve">detected DCI formats </w:t>
      </w:r>
      <w:r w:rsidR="002474FC">
        <w:rPr>
          <w:iCs/>
        </w:rPr>
        <w:t>from PDCCH receptions in the second CORESETs</w:t>
      </w:r>
      <w:r w:rsidR="002474FC" w:rsidRPr="002017B5">
        <w:t>.</w:t>
      </w:r>
    </w:p>
    <w:p w14:paraId="34A876BC" w14:textId="449F5500" w:rsidR="00F555E0" w:rsidRPr="00B916EC" w:rsidRDefault="00F555E0" w:rsidP="00F555E0">
      <w:r w:rsidRPr="00B916EC">
        <w:t xml:space="preserve">The </w:t>
      </w:r>
      <w:r w:rsidRPr="00B916EC">
        <w:rPr>
          <w:lang w:val="en-US"/>
        </w:rPr>
        <w:t xml:space="preserve">PUCCH resource indicator </w:t>
      </w:r>
      <w:r w:rsidRPr="00B916EC">
        <w:t>field values map to values</w:t>
      </w:r>
      <w:r w:rsidRPr="001D40E2">
        <w:t xml:space="preserve"> </w:t>
      </w:r>
      <w:r>
        <w:t>of a set</w:t>
      </w:r>
      <w:r w:rsidRPr="00B916EC">
        <w:t xml:space="preserve"> of PUCCH resource indexes</w:t>
      </w:r>
      <w:r>
        <w:t>, as defined in Table 9.2.3</w:t>
      </w:r>
      <w:r w:rsidRPr="00B916EC">
        <w:t>-2</w:t>
      </w:r>
      <w:r w:rsidR="008B7519">
        <w:t xml:space="preserve"> for a PUCCH resource indicator field of 3 bits</w:t>
      </w:r>
      <w:r>
        <w:t>,</w:t>
      </w:r>
      <w:r w:rsidRPr="00B916EC">
        <w:t xml:space="preserve"> provided by </w:t>
      </w:r>
      <w:r w:rsidR="00074311">
        <w:rPr>
          <w:i/>
        </w:rPr>
        <w:t>r</w:t>
      </w:r>
      <w:r w:rsidR="00074311" w:rsidRPr="00B916EC">
        <w:rPr>
          <w:i/>
        </w:rPr>
        <w:t>esource</w:t>
      </w:r>
      <w:r w:rsidR="00074311">
        <w:rPr>
          <w:i/>
        </w:rPr>
        <w:t>List</w:t>
      </w:r>
      <w:r w:rsidR="00074311" w:rsidRPr="00B916EC">
        <w:t xml:space="preserve"> </w:t>
      </w:r>
      <w:r>
        <w:t>for PUCCH resources from a set of PUCCH resources</w:t>
      </w:r>
      <w:r w:rsidRPr="00B916EC">
        <w:t xml:space="preserve"> provided by </w:t>
      </w:r>
      <w:r w:rsidRPr="00B916EC">
        <w:rPr>
          <w:i/>
        </w:rPr>
        <w:t>PUCCH-</w:t>
      </w:r>
      <w:r>
        <w:rPr>
          <w:i/>
        </w:rPr>
        <w:t>R</w:t>
      </w:r>
      <w:r w:rsidRPr="00B916EC">
        <w:rPr>
          <w:i/>
        </w:rPr>
        <w:t>esource</w:t>
      </w:r>
      <w:r>
        <w:rPr>
          <w:i/>
        </w:rPr>
        <w:t>S</w:t>
      </w:r>
      <w:r w:rsidRPr="00B916EC">
        <w:rPr>
          <w:i/>
        </w:rPr>
        <w:t>et</w:t>
      </w:r>
      <w:r>
        <w:t xml:space="preserve"> with a maximum of eight PUCCH resources</w:t>
      </w:r>
      <w:r w:rsidRPr="00B916EC">
        <w:t xml:space="preserve">. </w:t>
      </w:r>
      <w:r w:rsidR="008B7519">
        <w:t xml:space="preserve">If the PUCCH resource indicator field includes 1 bit or 2 bits, the values map to the first </w:t>
      </w:r>
      <w:r w:rsidR="0046643B">
        <w:t xml:space="preserve">two </w:t>
      </w:r>
      <w:r w:rsidR="008B7519">
        <w:t>values or the first four values, respectively, of Table 9.2.3-2.</w:t>
      </w:r>
      <w:r w:rsidR="0046643B">
        <w:t xml:space="preserve"> If the last DCI format does not include a PUCCH resource indicator field, the first value of Table 9.2.3-2 is used. </w:t>
      </w:r>
    </w:p>
    <w:p w14:paraId="3DDFCD95" w14:textId="02EA5B82" w:rsidR="00F555E0" w:rsidRPr="00E26367" w:rsidRDefault="00F555E0" w:rsidP="00F555E0">
      <w:pPr>
        <w:rPr>
          <w:lang w:val="en-US"/>
        </w:rPr>
      </w:pPr>
      <w:r>
        <w:t>For the first set of PUCCH resources and when</w:t>
      </w:r>
      <w:r w:rsidRPr="00B916EC">
        <w:t xml:space="preserve"> the </w:t>
      </w:r>
      <w:r>
        <w:t xml:space="preserve">size </w:t>
      </w:r>
      <w:r w:rsidR="00000000">
        <w:rPr>
          <w:position w:val="-10"/>
          <w:lang w:eastAsia="zh-CN"/>
        </w:rPr>
        <w:pict w14:anchorId="705C4373">
          <v:shape id="_x0000_i1960" type="#_x0000_t75" style="width:27.75pt;height:18.75pt">
            <v:imagedata r:id="rId546" o:title=""/>
          </v:shape>
        </w:pict>
      </w:r>
      <w:r>
        <w:rPr>
          <w:lang w:eastAsia="zh-CN"/>
        </w:rPr>
        <w:t xml:space="preserve"> </w:t>
      </w:r>
      <w:r>
        <w:t xml:space="preserve">of </w:t>
      </w:r>
      <w:r>
        <w:rPr>
          <w:i/>
        </w:rPr>
        <w:t xml:space="preserve">resourceList </w:t>
      </w:r>
      <w:r w:rsidRPr="00B916EC">
        <w:t xml:space="preserve">is larger than </w:t>
      </w:r>
      <w:r>
        <w:t xml:space="preserve">eight, when a UE provides </w:t>
      </w:r>
      <w:r w:rsidRPr="006C71DF">
        <w:t>HARQ-ACK information in a PUCCH transmission in response to detecting a last DCI format</w:t>
      </w:r>
      <w:r w:rsidRPr="00E26367">
        <w:t xml:space="preserve"> in a PDCCH reception</w:t>
      </w:r>
      <w:r w:rsidRPr="00E26367">
        <w:rPr>
          <w:lang w:val="en-US"/>
        </w:rPr>
        <w:t>, among DCI formats with</w:t>
      </w:r>
      <w:r w:rsidRPr="00E26367">
        <w:rPr>
          <w:rFonts w:eastAsia="Yu Mincho"/>
        </w:rPr>
        <w:t xml:space="preserve"> a value of the PDSCH-to-HARQ_feedback timing indicator field</w:t>
      </w:r>
      <w:r w:rsidR="00E069D4" w:rsidRPr="00EE027F">
        <w:t xml:space="preserve">, if present, or a value of </w:t>
      </w:r>
      <w:r w:rsidR="00E069D4" w:rsidRPr="00EE027F">
        <w:rPr>
          <w:i/>
        </w:rPr>
        <w:t>dl-DataToUL-ACK</w:t>
      </w:r>
      <w:r w:rsidR="00E069D4">
        <w:rPr>
          <w:rFonts w:eastAsia="Yu Mincho"/>
        </w:rPr>
        <w:t xml:space="preserve">, </w:t>
      </w:r>
      <w:r w:rsidR="00932705">
        <w:rPr>
          <w:iCs/>
        </w:rPr>
        <w:t xml:space="preserve">or </w:t>
      </w:r>
      <w:r w:rsidR="00932705" w:rsidRPr="000D579D">
        <w:rPr>
          <w:i/>
        </w:rPr>
        <w:t>dl-DataToUL-ACK</w:t>
      </w:r>
      <w:r w:rsidR="00932705">
        <w:rPr>
          <w:i/>
        </w:rPr>
        <w:t>-r16</w:t>
      </w:r>
      <w:r w:rsidR="00932705" w:rsidRPr="00D05783">
        <w:rPr>
          <w:iCs/>
        </w:rPr>
        <w:t>,</w:t>
      </w:r>
      <w:r w:rsidR="00932705">
        <w:t xml:space="preserve"> </w:t>
      </w:r>
      <w:r w:rsidR="00E069D4">
        <w:t xml:space="preserve">or </w:t>
      </w:r>
      <w:r w:rsidR="00011E5C">
        <w:rPr>
          <w:i/>
        </w:rPr>
        <w:t>dl-DataToUL-ACK-DCI-1-2</w:t>
      </w:r>
      <w:r w:rsidR="00E069D4">
        <w:t>,</w:t>
      </w:r>
      <w:r w:rsidRPr="00E26367">
        <w:rPr>
          <w:rFonts w:eastAsia="Yu Mincho"/>
        </w:rPr>
        <w:t xml:space="preserve"> indicating</w:t>
      </w:r>
      <w:r w:rsidRPr="00E26367">
        <w:rPr>
          <w:lang w:val="en-US"/>
        </w:rPr>
        <w:t xml:space="preserve"> a same slot for the PUCCH transmission, the UE determines a PUCCH resource with index </w:t>
      </w:r>
      <w:r w:rsidR="00000000">
        <w:rPr>
          <w:i/>
          <w:position w:val="-10"/>
        </w:rPr>
        <w:pict w14:anchorId="1E94734A">
          <v:shape id="_x0000_i1961" type="#_x0000_t75" style="width:27.75pt;height:18.75pt">
            <v:imagedata r:id="rId547" o:title=""/>
          </v:shape>
        </w:pict>
      </w:r>
      <w:r w:rsidRPr="00E26367">
        <w:t xml:space="preserve">, </w:t>
      </w:r>
      <w:r w:rsidR="00000000">
        <w:rPr>
          <w:position w:val="-10"/>
        </w:rPr>
        <w:pict w14:anchorId="40178F90">
          <v:shape id="_x0000_i1962" type="#_x0000_t75" style="width:86.25pt;height:18.75pt">
            <v:imagedata r:id="rId548" o:title=""/>
          </v:shape>
        </w:pict>
      </w:r>
      <w:r w:rsidRPr="00E26367">
        <w:t>, as</w:t>
      </w:r>
    </w:p>
    <w:p w14:paraId="4DDEAB50" w14:textId="77777777" w:rsidR="00F555E0" w:rsidRDefault="00F555E0" w:rsidP="00F555E0">
      <w:pPr>
        <w:pStyle w:val="EQ"/>
      </w:pPr>
      <w:r>
        <w:lastRenderedPageBreak/>
        <w:tab/>
      </w:r>
      <w:r w:rsidR="00000000">
        <w:rPr>
          <w:position w:val="-68"/>
        </w:rPr>
        <w:pict w14:anchorId="62EB4B32">
          <v:shape id="_x0000_i1963" type="#_x0000_t75" style="width:352.5pt;height:64.5pt">
            <v:imagedata r:id="rId549" o:title=""/>
          </v:shape>
        </w:pict>
      </w:r>
    </w:p>
    <w:p w14:paraId="725F0243" w14:textId="03C8C078" w:rsidR="00F555E0" w:rsidRPr="00B916EC" w:rsidRDefault="00F555E0" w:rsidP="00F555E0">
      <w:r>
        <w:rPr>
          <w:lang w:val="en-US"/>
        </w:rPr>
        <w:t xml:space="preserve">where </w:t>
      </w:r>
      <w:r w:rsidR="00000000">
        <w:rPr>
          <w:position w:val="-12"/>
        </w:rPr>
        <w:pict w14:anchorId="77B0ACBB">
          <v:shape id="_x0000_i1964" type="#_x0000_t75" style="width:27.75pt;height:14.25pt">
            <v:imagedata r:id="rId550" o:title=""/>
          </v:shape>
        </w:pict>
      </w:r>
      <w:r w:rsidRPr="00966530">
        <w:t xml:space="preserve"> </w:t>
      </w:r>
      <w:r>
        <w:t>is a</w:t>
      </w:r>
      <w:r w:rsidRPr="00966530">
        <w:t xml:space="preserve"> number of CCEs in </w:t>
      </w:r>
      <w:r>
        <w:t>CORESET</w:t>
      </w:r>
      <w:r w:rsidRPr="00966530">
        <w:t xml:space="preserve"> </w:t>
      </w:r>
      <w:r w:rsidR="00000000">
        <w:rPr>
          <w:position w:val="-10"/>
        </w:rPr>
        <w:pict w14:anchorId="4FDF6D88">
          <v:shape id="_x0000_i1965" type="#_x0000_t75" style="width:14.25pt;height:14.25pt">
            <v:imagedata r:id="rId551" o:title=""/>
          </v:shape>
        </w:pict>
      </w:r>
      <w:r>
        <w:t xml:space="preserve"> of the </w:t>
      </w:r>
      <w:r w:rsidRPr="00966530">
        <w:t>PDCCH</w:t>
      </w:r>
      <w:r>
        <w:t xml:space="preserve"> reception for the DCI format</w:t>
      </w:r>
      <w:r w:rsidRPr="00966530">
        <w:t xml:space="preserve"> as described </w:t>
      </w:r>
      <w:r w:rsidR="006F5F9E">
        <w:t>in clause</w:t>
      </w:r>
      <w:r w:rsidRPr="00966530">
        <w:t xml:space="preserve"> 10.1, </w:t>
      </w:r>
      <w:r w:rsidR="00000000">
        <w:rPr>
          <w:position w:val="-12"/>
        </w:rPr>
        <w:pict w14:anchorId="4979CDF3">
          <v:shape id="_x0000_i1966" type="#_x0000_t75" style="width:27.75pt;height:18.75pt">
            <v:imagedata r:id="rId552" o:title=""/>
          </v:shape>
        </w:pict>
      </w:r>
      <w:r>
        <w:t xml:space="preserve"> is the index of a first CCE for the</w:t>
      </w:r>
      <w:r w:rsidRPr="00966530">
        <w:t xml:space="preserve"> PDCCH</w:t>
      </w:r>
      <w:r>
        <w:t xml:space="preserve"> reception, </w:t>
      </w:r>
      <w:r w:rsidRPr="00A61A03">
        <w:t xml:space="preserve">and </w:t>
      </w:r>
      <m:oMath>
        <m:sSub>
          <m:sSubPr>
            <m:ctrlPr>
              <w:rPr>
                <w:rFonts w:ascii="Cambria Math" w:hAnsi="Cambria Math"/>
                <w:i/>
                <w:sz w:val="24"/>
                <w:szCs w:val="24"/>
              </w:rPr>
            </m:ctrlPr>
          </m:sSubPr>
          <m:e>
            <m:r>
              <w:rPr>
                <w:rFonts w:ascii="Cambria Math" w:hAnsi="Cambria Math"/>
              </w:rPr>
              <m:t>∆</m:t>
            </m:r>
          </m:e>
          <m:sub>
            <m:r>
              <m:rPr>
                <m:sty m:val="p"/>
              </m:rPr>
              <w:rPr>
                <w:rFonts w:ascii="Cambria Math" w:hAnsi="Cambria Math"/>
              </w:rPr>
              <m:t>PRI</m:t>
            </m:r>
          </m:sub>
        </m:sSub>
      </m:oMath>
      <w:r>
        <w:rPr>
          <w:lang w:eastAsia="zh-CN"/>
        </w:rPr>
        <w:t xml:space="preserve"> is a</w:t>
      </w:r>
      <w:r w:rsidRPr="00966530">
        <w:rPr>
          <w:lang w:eastAsia="zh-CN"/>
        </w:rPr>
        <w:t xml:space="preserve"> value of </w:t>
      </w:r>
      <w:r>
        <w:rPr>
          <w:lang w:eastAsia="zh-CN"/>
        </w:rPr>
        <w:t xml:space="preserve">the </w:t>
      </w:r>
      <w:r w:rsidRPr="00966530">
        <w:rPr>
          <w:lang w:eastAsia="zh-CN"/>
        </w:rPr>
        <w:t>PUCCH resource indicator</w:t>
      </w:r>
      <w:r w:rsidRPr="00966530">
        <w:t xml:space="preserve"> field in the DCI format.</w:t>
      </w:r>
      <w:r w:rsidRPr="00966530">
        <w:rPr>
          <w:color w:val="000000"/>
        </w:rPr>
        <w:t xml:space="preserve"> </w:t>
      </w:r>
      <w:r w:rsidR="0046643B">
        <w:t xml:space="preserve">If the DCI format does not include a PUCCH resource indicator field, </w:t>
      </w:r>
      <m:oMath>
        <m:sSub>
          <m:sSubPr>
            <m:ctrlPr>
              <w:rPr>
                <w:rFonts w:ascii="Cambria Math" w:hAnsi="Cambria Math"/>
                <w:i/>
                <w:sz w:val="24"/>
                <w:szCs w:val="24"/>
              </w:rPr>
            </m:ctrlPr>
          </m:sSubPr>
          <m:e>
            <m:r>
              <w:rPr>
                <w:rFonts w:ascii="Cambria Math" w:hAnsi="Cambria Math"/>
              </w:rPr>
              <m:t>∆</m:t>
            </m:r>
          </m:e>
          <m:sub>
            <m:r>
              <m:rPr>
                <m:sty m:val="p"/>
              </m:rPr>
              <w:rPr>
                <w:rFonts w:ascii="Cambria Math" w:hAnsi="Cambria Math"/>
              </w:rPr>
              <m:t>PRI</m:t>
            </m:r>
          </m:sub>
        </m:sSub>
        <m:r>
          <w:rPr>
            <w:rFonts w:ascii="Cambria Math" w:eastAsiaTheme="minorEastAsia" w:hAnsi="Cambria Math"/>
            <w:lang w:eastAsia="zh-CN"/>
          </w:rPr>
          <m:t>=0</m:t>
        </m:r>
      </m:oMath>
      <w:r w:rsidR="0046643B">
        <w:t>.</w:t>
      </w:r>
    </w:p>
    <w:p w14:paraId="41E6BB40" w14:textId="1EA4A7BE" w:rsidR="00193F12" w:rsidRDefault="00193F12" w:rsidP="00193F12">
      <w:pPr>
        <w:pStyle w:val="TH"/>
        <w:rPr>
          <w:rFonts w:cs="Arial"/>
        </w:rPr>
      </w:pPr>
      <w:r w:rsidRPr="00B916EC">
        <w:rPr>
          <w:rFonts w:cs="Arial"/>
        </w:rPr>
        <w:t>Table 9.2.</w:t>
      </w:r>
      <w:r w:rsidR="00A2764D">
        <w:rPr>
          <w:rFonts w:cs="Arial"/>
        </w:rPr>
        <w:t>3</w:t>
      </w:r>
      <w:r w:rsidR="00F13A37" w:rsidRPr="00B916EC">
        <w:rPr>
          <w:rFonts w:cs="Arial"/>
        </w:rPr>
        <w:t>-2</w:t>
      </w:r>
      <w:r w:rsidRPr="00B916EC">
        <w:rPr>
          <w:rFonts w:cs="Arial"/>
        </w:rPr>
        <w:t xml:space="preserve">: Mapping of PUCCH resource indication field values to </w:t>
      </w:r>
      <w:r w:rsidR="006E70AF" w:rsidRPr="00B916EC">
        <w:rPr>
          <w:rFonts w:cs="Arial"/>
        </w:rPr>
        <w:t xml:space="preserve">a </w:t>
      </w:r>
      <w:r w:rsidR="00F33D0C" w:rsidRPr="00B916EC">
        <w:rPr>
          <w:rFonts w:cs="Arial"/>
        </w:rPr>
        <w:t>PUCCH resource</w:t>
      </w:r>
      <w:r w:rsidR="006E70AF" w:rsidRPr="00B916EC">
        <w:rPr>
          <w:rFonts w:cs="Arial"/>
        </w:rPr>
        <w:t xml:space="preserve"> in a PUCCH resource set</w:t>
      </w:r>
      <w:r w:rsidR="00A2764D">
        <w:rPr>
          <w:rFonts w:cs="Arial"/>
        </w:rPr>
        <w:t xml:space="preserve"> </w:t>
      </w:r>
      <w:r w:rsidR="001D40E2">
        <w:rPr>
          <w:rFonts w:cs="Arial"/>
        </w:rPr>
        <w:t>with maximum 8 PUCCH resources</w:t>
      </w:r>
    </w:p>
    <w:tbl>
      <w:tblPr>
        <w:tblW w:w="9621" w:type="dxa"/>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left w:w="0" w:type="dxa"/>
          <w:right w:w="0" w:type="dxa"/>
        </w:tblCellMar>
        <w:tblLook w:val="0000" w:firstRow="0" w:lastRow="0" w:firstColumn="0" w:lastColumn="0" w:noHBand="0" w:noVBand="0"/>
      </w:tblPr>
      <w:tblGrid>
        <w:gridCol w:w="1340"/>
        <w:gridCol w:w="1260"/>
        <w:gridCol w:w="1350"/>
        <w:gridCol w:w="5626"/>
        <w:gridCol w:w="45"/>
      </w:tblGrid>
      <w:tr w:rsidR="00E069D4" w:rsidRPr="0028542D" w14:paraId="5AD124A2" w14:textId="77777777" w:rsidTr="00B25F5D">
        <w:trPr>
          <w:gridAfter w:val="1"/>
          <w:wAfter w:w="45" w:type="dxa"/>
          <w:cantSplit/>
          <w:jc w:val="center"/>
        </w:trPr>
        <w:tc>
          <w:tcPr>
            <w:tcW w:w="3950" w:type="dxa"/>
            <w:gridSpan w:val="3"/>
            <w:tcBorders>
              <w:top w:val="single" w:sz="8" w:space="0" w:color="auto"/>
              <w:left w:val="single" w:sz="8" w:space="0" w:color="auto"/>
              <w:bottom w:val="single" w:sz="8" w:space="0" w:color="auto"/>
              <w:right w:val="single" w:sz="8" w:space="0" w:color="auto"/>
            </w:tcBorders>
            <w:shd w:val="clear" w:color="auto" w:fill="E0E0E0"/>
            <w:vAlign w:val="center"/>
          </w:tcPr>
          <w:p w14:paraId="2CB72C7F" w14:textId="77777777" w:rsidR="00E069D4" w:rsidRPr="0028542D" w:rsidRDefault="00E069D4" w:rsidP="00B25F5D">
            <w:pPr>
              <w:pStyle w:val="TAH"/>
              <w:rPr>
                <w:lang w:eastAsia="zh-CN"/>
              </w:rPr>
            </w:pPr>
            <w:r w:rsidRPr="00B916EC">
              <w:rPr>
                <w:lang w:eastAsia="zh-CN"/>
              </w:rPr>
              <w:t>PUCCH resource</w:t>
            </w:r>
            <w:r w:rsidRPr="00B916EC">
              <w:rPr>
                <w:rFonts w:hint="eastAsia"/>
                <w:lang w:eastAsia="zh-CN"/>
              </w:rPr>
              <w:t xml:space="preserve"> indicator</w:t>
            </w:r>
            <w:r w:rsidRPr="00B916EC" w:rsidDel="000740B6">
              <w:rPr>
                <w:szCs w:val="18"/>
              </w:rPr>
              <w:t xml:space="preserve"> </w:t>
            </w:r>
          </w:p>
        </w:tc>
        <w:tc>
          <w:tcPr>
            <w:tcW w:w="5626" w:type="dxa"/>
            <w:tcBorders>
              <w:top w:val="single" w:sz="8" w:space="0" w:color="auto"/>
              <w:left w:val="single" w:sz="8" w:space="0" w:color="auto"/>
              <w:bottom w:val="single" w:sz="8" w:space="0" w:color="auto"/>
              <w:right w:val="single" w:sz="8" w:space="0" w:color="auto"/>
            </w:tcBorders>
            <w:shd w:val="clear" w:color="auto" w:fill="E0E0E0"/>
            <w:vAlign w:val="center"/>
          </w:tcPr>
          <w:p w14:paraId="0A32D2E4" w14:textId="77777777" w:rsidR="00E069D4" w:rsidRPr="0028542D" w:rsidRDefault="00E069D4" w:rsidP="00B25F5D">
            <w:pPr>
              <w:pStyle w:val="TAH"/>
            </w:pPr>
            <w:r w:rsidRPr="00B916EC">
              <w:rPr>
                <w:rFonts w:ascii="Times New Roman" w:hAnsi="Times New Roman"/>
                <w:sz w:val="20"/>
              </w:rPr>
              <w:t>PUCCH resource</w:t>
            </w:r>
          </w:p>
        </w:tc>
      </w:tr>
      <w:tr w:rsidR="00E069D4" w:rsidRPr="00B916EC" w14:paraId="6208BECC" w14:textId="77777777" w:rsidTr="00B25F5D">
        <w:trPr>
          <w:cantSplit/>
          <w:jc w:val="center"/>
        </w:trPr>
        <w:tc>
          <w:tcPr>
            <w:tcW w:w="1340" w:type="dxa"/>
          </w:tcPr>
          <w:p w14:paraId="24773059" w14:textId="77777777" w:rsidR="00E069D4" w:rsidRPr="00B916EC" w:rsidRDefault="00E069D4" w:rsidP="00B25F5D">
            <w:pPr>
              <w:pStyle w:val="TAC"/>
            </w:pPr>
            <w:r>
              <w:t>1 bit</w:t>
            </w:r>
          </w:p>
        </w:tc>
        <w:tc>
          <w:tcPr>
            <w:tcW w:w="1260" w:type="dxa"/>
          </w:tcPr>
          <w:p w14:paraId="0B86837A" w14:textId="77777777" w:rsidR="00E069D4" w:rsidRPr="00B916EC" w:rsidRDefault="00E069D4" w:rsidP="00B25F5D">
            <w:pPr>
              <w:pStyle w:val="TAC"/>
            </w:pPr>
            <w:r>
              <w:t>2 bits</w:t>
            </w:r>
          </w:p>
        </w:tc>
        <w:tc>
          <w:tcPr>
            <w:tcW w:w="1350" w:type="dxa"/>
            <w:vAlign w:val="center"/>
          </w:tcPr>
          <w:p w14:paraId="426E9B30" w14:textId="77777777" w:rsidR="00E069D4" w:rsidRPr="00B916EC" w:rsidRDefault="00E069D4" w:rsidP="00B25F5D">
            <w:pPr>
              <w:pStyle w:val="TAC"/>
            </w:pPr>
            <w:r>
              <w:t>3 bits</w:t>
            </w:r>
          </w:p>
        </w:tc>
        <w:tc>
          <w:tcPr>
            <w:tcW w:w="5671" w:type="dxa"/>
            <w:gridSpan w:val="2"/>
            <w:vAlign w:val="center"/>
          </w:tcPr>
          <w:p w14:paraId="28445F4C" w14:textId="77777777" w:rsidR="00E069D4" w:rsidRPr="00B916EC" w:rsidRDefault="00E069D4" w:rsidP="00B25F5D">
            <w:pPr>
              <w:pStyle w:val="TAL"/>
              <w:jc w:val="center"/>
            </w:pPr>
          </w:p>
        </w:tc>
      </w:tr>
      <w:tr w:rsidR="00E069D4" w:rsidRPr="00B916EC" w14:paraId="552AD387" w14:textId="77777777" w:rsidTr="00B25F5D">
        <w:trPr>
          <w:cantSplit/>
          <w:jc w:val="center"/>
        </w:trPr>
        <w:tc>
          <w:tcPr>
            <w:tcW w:w="1340" w:type="dxa"/>
          </w:tcPr>
          <w:p w14:paraId="048C904C" w14:textId="77777777" w:rsidR="00E069D4" w:rsidRPr="00B916EC" w:rsidRDefault="00E069D4" w:rsidP="00B25F5D">
            <w:pPr>
              <w:pStyle w:val="TAC"/>
            </w:pPr>
            <w:r>
              <w:t>'0'</w:t>
            </w:r>
          </w:p>
        </w:tc>
        <w:tc>
          <w:tcPr>
            <w:tcW w:w="1260" w:type="dxa"/>
          </w:tcPr>
          <w:p w14:paraId="1F887493" w14:textId="77777777" w:rsidR="00E069D4" w:rsidRPr="00B916EC" w:rsidRDefault="00E069D4" w:rsidP="00B25F5D">
            <w:pPr>
              <w:pStyle w:val="TAC"/>
            </w:pPr>
            <w:r>
              <w:t>'00'</w:t>
            </w:r>
          </w:p>
        </w:tc>
        <w:tc>
          <w:tcPr>
            <w:tcW w:w="1350" w:type="dxa"/>
            <w:vAlign w:val="center"/>
          </w:tcPr>
          <w:p w14:paraId="50ECF162" w14:textId="77777777" w:rsidR="00E069D4" w:rsidRPr="00B916EC" w:rsidRDefault="00E069D4" w:rsidP="00B25F5D">
            <w:pPr>
              <w:pStyle w:val="TAC"/>
            </w:pPr>
            <w:r w:rsidRPr="00B916EC">
              <w:t>'000'</w:t>
            </w:r>
          </w:p>
        </w:tc>
        <w:tc>
          <w:tcPr>
            <w:tcW w:w="5671" w:type="dxa"/>
            <w:gridSpan w:val="2"/>
            <w:vAlign w:val="center"/>
          </w:tcPr>
          <w:p w14:paraId="2CF52F78" w14:textId="77777777" w:rsidR="00E069D4" w:rsidRPr="00B916EC" w:rsidRDefault="00E069D4" w:rsidP="00B25F5D">
            <w:pPr>
              <w:pStyle w:val="TAL"/>
              <w:jc w:val="center"/>
            </w:pPr>
            <w:r w:rsidRPr="00B671B8">
              <w:rPr>
                <w:rFonts w:cs="Arial"/>
                <w:szCs w:val="18"/>
              </w:rPr>
              <w:t>1</w:t>
            </w:r>
            <w:r w:rsidRPr="00B671B8">
              <w:rPr>
                <w:rFonts w:cs="Arial"/>
                <w:szCs w:val="18"/>
                <w:vertAlign w:val="superscript"/>
              </w:rPr>
              <w:t>st</w:t>
            </w:r>
            <w:r w:rsidRPr="00B671B8">
              <w:rPr>
                <w:rFonts w:cs="Arial"/>
                <w:szCs w:val="18"/>
              </w:rPr>
              <w:t xml:space="preserve"> PUCCH resource provided by </w:t>
            </w:r>
            <w:r w:rsidRPr="00B671B8">
              <w:rPr>
                <w:rFonts w:cs="Arial"/>
                <w:i/>
                <w:szCs w:val="18"/>
              </w:rPr>
              <w:t xml:space="preserve">pucch-ResourceId </w:t>
            </w:r>
            <w:r w:rsidRPr="00B671B8">
              <w:rPr>
                <w:rFonts w:cs="Arial"/>
                <w:szCs w:val="18"/>
              </w:rPr>
              <w:t>obtained from the 1</w:t>
            </w:r>
            <w:r w:rsidRPr="00B671B8">
              <w:rPr>
                <w:rFonts w:cs="Arial"/>
                <w:szCs w:val="18"/>
                <w:vertAlign w:val="superscript"/>
              </w:rPr>
              <w:t>st</w:t>
            </w:r>
            <w:r w:rsidRPr="00B671B8">
              <w:rPr>
                <w:rFonts w:cs="Arial"/>
                <w:szCs w:val="18"/>
              </w:rPr>
              <w:t xml:space="preserve"> value of </w:t>
            </w:r>
            <w:r w:rsidRPr="00B671B8">
              <w:rPr>
                <w:rFonts w:cs="Arial"/>
                <w:i/>
                <w:szCs w:val="18"/>
              </w:rPr>
              <w:t>resourceList</w:t>
            </w:r>
          </w:p>
        </w:tc>
      </w:tr>
      <w:tr w:rsidR="00E069D4" w:rsidRPr="00B916EC" w14:paraId="7BC5BCDE" w14:textId="77777777" w:rsidTr="00B25F5D">
        <w:trPr>
          <w:cantSplit/>
          <w:jc w:val="center"/>
        </w:trPr>
        <w:tc>
          <w:tcPr>
            <w:tcW w:w="1340" w:type="dxa"/>
          </w:tcPr>
          <w:p w14:paraId="6701C013" w14:textId="77777777" w:rsidR="00E069D4" w:rsidRPr="00B916EC" w:rsidRDefault="00E069D4" w:rsidP="00B25F5D">
            <w:pPr>
              <w:pStyle w:val="TAC"/>
            </w:pPr>
            <w:r>
              <w:t>'1'</w:t>
            </w:r>
          </w:p>
        </w:tc>
        <w:tc>
          <w:tcPr>
            <w:tcW w:w="1260" w:type="dxa"/>
          </w:tcPr>
          <w:p w14:paraId="49329788" w14:textId="77777777" w:rsidR="00E069D4" w:rsidRPr="00B916EC" w:rsidRDefault="00E069D4" w:rsidP="00B25F5D">
            <w:pPr>
              <w:pStyle w:val="TAC"/>
            </w:pPr>
            <w:r>
              <w:t>'01'</w:t>
            </w:r>
          </w:p>
        </w:tc>
        <w:tc>
          <w:tcPr>
            <w:tcW w:w="1350" w:type="dxa"/>
            <w:vAlign w:val="center"/>
          </w:tcPr>
          <w:p w14:paraId="34EC1533" w14:textId="77777777" w:rsidR="00E069D4" w:rsidRPr="00B916EC" w:rsidRDefault="00E069D4" w:rsidP="00B25F5D">
            <w:pPr>
              <w:pStyle w:val="TAC"/>
            </w:pPr>
            <w:r w:rsidRPr="00B916EC">
              <w:t>'001'</w:t>
            </w:r>
          </w:p>
        </w:tc>
        <w:tc>
          <w:tcPr>
            <w:tcW w:w="5671" w:type="dxa"/>
            <w:gridSpan w:val="2"/>
            <w:vAlign w:val="center"/>
          </w:tcPr>
          <w:p w14:paraId="5FF6025E" w14:textId="77777777" w:rsidR="00E069D4" w:rsidRPr="00B916EC" w:rsidRDefault="00E069D4" w:rsidP="00B25F5D">
            <w:pPr>
              <w:pStyle w:val="TAL"/>
              <w:jc w:val="center"/>
            </w:pPr>
            <w:r w:rsidRPr="00B916EC">
              <w:t>2</w:t>
            </w:r>
            <w:r w:rsidRPr="00B916EC">
              <w:rPr>
                <w:vertAlign w:val="superscript"/>
              </w:rPr>
              <w:t>nd</w:t>
            </w:r>
            <w:r>
              <w:t xml:space="preserve"> PUCCH</w:t>
            </w:r>
            <w:r w:rsidRPr="00B916EC">
              <w:t xml:space="preserve"> resource provided by </w:t>
            </w:r>
            <w:r>
              <w:rPr>
                <w:rFonts w:ascii="Times New Roman" w:hAnsi="Times New Roman"/>
                <w:i/>
                <w:sz w:val="20"/>
              </w:rPr>
              <w:t>pucch</w:t>
            </w:r>
            <w:r w:rsidRPr="00B916EC">
              <w:rPr>
                <w:rFonts w:ascii="Times New Roman" w:hAnsi="Times New Roman"/>
                <w:i/>
                <w:sz w:val="20"/>
              </w:rPr>
              <w:t>-</w:t>
            </w:r>
            <w:r>
              <w:rPr>
                <w:rFonts w:ascii="Times New Roman" w:hAnsi="Times New Roman"/>
                <w:i/>
                <w:sz w:val="20"/>
              </w:rPr>
              <w:t>R</w:t>
            </w:r>
            <w:r w:rsidRPr="00B916EC">
              <w:rPr>
                <w:rFonts w:ascii="Times New Roman" w:hAnsi="Times New Roman"/>
                <w:i/>
                <w:sz w:val="20"/>
              </w:rPr>
              <w:t>esource</w:t>
            </w:r>
            <w:r>
              <w:rPr>
                <w:rFonts w:ascii="Times New Roman" w:hAnsi="Times New Roman"/>
                <w:i/>
                <w:sz w:val="20"/>
              </w:rPr>
              <w:t xml:space="preserve">Id </w:t>
            </w:r>
            <w:r>
              <w:rPr>
                <w:rFonts w:cs="Arial"/>
                <w:szCs w:val="18"/>
              </w:rPr>
              <w:t>obtained from the 2</w:t>
            </w:r>
            <w:r w:rsidRPr="00B671B8">
              <w:rPr>
                <w:rFonts w:cs="Arial"/>
                <w:szCs w:val="18"/>
                <w:vertAlign w:val="superscript"/>
              </w:rPr>
              <w:t>nd</w:t>
            </w:r>
            <w:r w:rsidRPr="00B671B8">
              <w:rPr>
                <w:rFonts w:cs="Arial"/>
                <w:szCs w:val="18"/>
              </w:rPr>
              <w:t xml:space="preserve"> value of </w:t>
            </w:r>
            <w:r w:rsidRPr="00B671B8">
              <w:rPr>
                <w:rFonts w:cs="Arial"/>
                <w:i/>
                <w:szCs w:val="18"/>
              </w:rPr>
              <w:t>resourceList</w:t>
            </w:r>
          </w:p>
        </w:tc>
      </w:tr>
      <w:tr w:rsidR="00E069D4" w:rsidRPr="00B916EC" w14:paraId="1CAF06F3" w14:textId="77777777" w:rsidTr="00B25F5D">
        <w:trPr>
          <w:cantSplit/>
          <w:jc w:val="center"/>
        </w:trPr>
        <w:tc>
          <w:tcPr>
            <w:tcW w:w="1340" w:type="dxa"/>
          </w:tcPr>
          <w:p w14:paraId="6BEB7FFD" w14:textId="77777777" w:rsidR="00E069D4" w:rsidRPr="00B916EC" w:rsidRDefault="00E069D4" w:rsidP="00B25F5D">
            <w:pPr>
              <w:pStyle w:val="TAC"/>
            </w:pPr>
          </w:p>
        </w:tc>
        <w:tc>
          <w:tcPr>
            <w:tcW w:w="1260" w:type="dxa"/>
          </w:tcPr>
          <w:p w14:paraId="449A0A1E" w14:textId="77777777" w:rsidR="00E069D4" w:rsidRPr="00B916EC" w:rsidRDefault="00E069D4" w:rsidP="00B25F5D">
            <w:pPr>
              <w:pStyle w:val="TAC"/>
            </w:pPr>
            <w:r>
              <w:t>'10'</w:t>
            </w:r>
          </w:p>
        </w:tc>
        <w:tc>
          <w:tcPr>
            <w:tcW w:w="1350" w:type="dxa"/>
            <w:vAlign w:val="center"/>
          </w:tcPr>
          <w:p w14:paraId="6482E874" w14:textId="77777777" w:rsidR="00E069D4" w:rsidRPr="00B916EC" w:rsidRDefault="00E069D4" w:rsidP="00B25F5D">
            <w:pPr>
              <w:pStyle w:val="TAC"/>
            </w:pPr>
            <w:r w:rsidRPr="00B916EC">
              <w:t>'010'</w:t>
            </w:r>
          </w:p>
        </w:tc>
        <w:tc>
          <w:tcPr>
            <w:tcW w:w="5671" w:type="dxa"/>
            <w:gridSpan w:val="2"/>
            <w:vAlign w:val="center"/>
          </w:tcPr>
          <w:p w14:paraId="0D1C95E4" w14:textId="77777777" w:rsidR="00E069D4" w:rsidRPr="00B916EC" w:rsidRDefault="00E069D4" w:rsidP="00B25F5D">
            <w:pPr>
              <w:pStyle w:val="TAL"/>
              <w:jc w:val="center"/>
            </w:pPr>
            <w:r w:rsidRPr="00B916EC">
              <w:t>3</w:t>
            </w:r>
            <w:r w:rsidRPr="00B916EC">
              <w:rPr>
                <w:vertAlign w:val="superscript"/>
              </w:rPr>
              <w:t>rd</w:t>
            </w:r>
            <w:r w:rsidRPr="00B916EC">
              <w:t xml:space="preserve"> </w:t>
            </w:r>
            <w:r>
              <w:t>PUCCH</w:t>
            </w:r>
            <w:r w:rsidRPr="00B916EC">
              <w:t xml:space="preserve"> resource provided by </w:t>
            </w:r>
            <w:r>
              <w:rPr>
                <w:rFonts w:ascii="Times New Roman" w:hAnsi="Times New Roman"/>
                <w:i/>
                <w:sz w:val="20"/>
              </w:rPr>
              <w:t>pucch</w:t>
            </w:r>
            <w:r w:rsidRPr="00B916EC">
              <w:rPr>
                <w:rFonts w:ascii="Times New Roman" w:hAnsi="Times New Roman"/>
                <w:i/>
                <w:sz w:val="20"/>
              </w:rPr>
              <w:t>-</w:t>
            </w:r>
            <w:r>
              <w:rPr>
                <w:rFonts w:ascii="Times New Roman" w:hAnsi="Times New Roman"/>
                <w:i/>
                <w:sz w:val="20"/>
              </w:rPr>
              <w:t>R</w:t>
            </w:r>
            <w:r w:rsidRPr="00B916EC">
              <w:rPr>
                <w:rFonts w:ascii="Times New Roman" w:hAnsi="Times New Roman"/>
                <w:i/>
                <w:sz w:val="20"/>
              </w:rPr>
              <w:t>esource</w:t>
            </w:r>
            <w:r>
              <w:rPr>
                <w:rFonts w:ascii="Times New Roman" w:hAnsi="Times New Roman"/>
                <w:i/>
                <w:sz w:val="20"/>
              </w:rPr>
              <w:t xml:space="preserve">Id </w:t>
            </w:r>
            <w:r>
              <w:rPr>
                <w:rFonts w:cs="Arial"/>
                <w:szCs w:val="18"/>
              </w:rPr>
              <w:t>obtained from the 3</w:t>
            </w:r>
            <w:r w:rsidRPr="00B671B8">
              <w:rPr>
                <w:rFonts w:cs="Arial"/>
                <w:szCs w:val="18"/>
                <w:vertAlign w:val="superscript"/>
              </w:rPr>
              <w:t>rd</w:t>
            </w:r>
            <w:r w:rsidRPr="00B671B8">
              <w:rPr>
                <w:rFonts w:cs="Arial"/>
                <w:szCs w:val="18"/>
              </w:rPr>
              <w:t xml:space="preserve"> value of </w:t>
            </w:r>
            <w:r w:rsidRPr="00B671B8">
              <w:rPr>
                <w:rFonts w:cs="Arial"/>
                <w:i/>
                <w:szCs w:val="18"/>
              </w:rPr>
              <w:t>resourceList</w:t>
            </w:r>
          </w:p>
        </w:tc>
      </w:tr>
      <w:tr w:rsidR="00E069D4" w:rsidRPr="00B916EC" w14:paraId="1E58ECC3" w14:textId="77777777" w:rsidTr="00B25F5D">
        <w:trPr>
          <w:cantSplit/>
          <w:jc w:val="center"/>
        </w:trPr>
        <w:tc>
          <w:tcPr>
            <w:tcW w:w="1340" w:type="dxa"/>
          </w:tcPr>
          <w:p w14:paraId="01AA57D2" w14:textId="77777777" w:rsidR="00E069D4" w:rsidRPr="00B916EC" w:rsidRDefault="00E069D4" w:rsidP="00B25F5D">
            <w:pPr>
              <w:pStyle w:val="TAC"/>
            </w:pPr>
          </w:p>
        </w:tc>
        <w:tc>
          <w:tcPr>
            <w:tcW w:w="1260" w:type="dxa"/>
          </w:tcPr>
          <w:p w14:paraId="7EF7C7F6" w14:textId="77777777" w:rsidR="00E069D4" w:rsidRPr="00B916EC" w:rsidRDefault="00E069D4" w:rsidP="00B25F5D">
            <w:pPr>
              <w:pStyle w:val="TAC"/>
            </w:pPr>
            <w:r>
              <w:t>'11'</w:t>
            </w:r>
          </w:p>
        </w:tc>
        <w:tc>
          <w:tcPr>
            <w:tcW w:w="1350" w:type="dxa"/>
            <w:vAlign w:val="center"/>
          </w:tcPr>
          <w:p w14:paraId="02BF1CD0" w14:textId="77777777" w:rsidR="00E069D4" w:rsidRPr="00B916EC" w:rsidRDefault="00E069D4" w:rsidP="00B25F5D">
            <w:pPr>
              <w:pStyle w:val="TAC"/>
            </w:pPr>
            <w:r w:rsidRPr="00B916EC">
              <w:t>'011'</w:t>
            </w:r>
          </w:p>
        </w:tc>
        <w:tc>
          <w:tcPr>
            <w:tcW w:w="5671" w:type="dxa"/>
            <w:gridSpan w:val="2"/>
            <w:vAlign w:val="center"/>
          </w:tcPr>
          <w:p w14:paraId="78C0FA8D" w14:textId="77777777" w:rsidR="00E069D4" w:rsidRPr="00B916EC" w:rsidRDefault="00E069D4" w:rsidP="00B25F5D">
            <w:pPr>
              <w:pStyle w:val="TAL"/>
              <w:jc w:val="center"/>
            </w:pPr>
            <w:r w:rsidRPr="00B916EC">
              <w:t>4</w:t>
            </w:r>
            <w:r w:rsidRPr="00B916EC">
              <w:rPr>
                <w:vertAlign w:val="superscript"/>
              </w:rPr>
              <w:t>th</w:t>
            </w:r>
            <w:r w:rsidRPr="00B916EC">
              <w:t xml:space="preserve"> </w:t>
            </w:r>
            <w:r>
              <w:t>PUCCH</w:t>
            </w:r>
            <w:r w:rsidRPr="00B916EC">
              <w:t xml:space="preserve"> resource provided by </w:t>
            </w:r>
            <w:r>
              <w:rPr>
                <w:rFonts w:ascii="Times New Roman" w:hAnsi="Times New Roman"/>
                <w:i/>
                <w:sz w:val="20"/>
              </w:rPr>
              <w:t>pucch</w:t>
            </w:r>
            <w:r w:rsidRPr="00B916EC">
              <w:rPr>
                <w:rFonts w:ascii="Times New Roman" w:hAnsi="Times New Roman"/>
                <w:i/>
                <w:sz w:val="20"/>
              </w:rPr>
              <w:t>-</w:t>
            </w:r>
            <w:r>
              <w:rPr>
                <w:rFonts w:ascii="Times New Roman" w:hAnsi="Times New Roman"/>
                <w:i/>
                <w:sz w:val="20"/>
              </w:rPr>
              <w:t>R</w:t>
            </w:r>
            <w:r w:rsidRPr="00B916EC">
              <w:rPr>
                <w:rFonts w:ascii="Times New Roman" w:hAnsi="Times New Roman"/>
                <w:i/>
                <w:sz w:val="20"/>
              </w:rPr>
              <w:t>esource</w:t>
            </w:r>
            <w:r>
              <w:rPr>
                <w:rFonts w:ascii="Times New Roman" w:hAnsi="Times New Roman"/>
                <w:i/>
                <w:sz w:val="20"/>
              </w:rPr>
              <w:t>Id</w:t>
            </w:r>
            <w:r>
              <w:rPr>
                <w:rFonts w:ascii="Times New Roman" w:hAnsi="Times New Roman"/>
                <w:sz w:val="20"/>
              </w:rPr>
              <w:t xml:space="preserve"> </w:t>
            </w:r>
            <w:r>
              <w:rPr>
                <w:rFonts w:cs="Arial"/>
                <w:szCs w:val="18"/>
              </w:rPr>
              <w:t>obtained from the 4</w:t>
            </w:r>
            <w:r w:rsidRPr="00B671B8">
              <w:rPr>
                <w:rFonts w:cs="Arial"/>
                <w:szCs w:val="18"/>
                <w:vertAlign w:val="superscript"/>
              </w:rPr>
              <w:t>th</w:t>
            </w:r>
            <w:r w:rsidRPr="00B671B8">
              <w:rPr>
                <w:rFonts w:cs="Arial"/>
                <w:szCs w:val="18"/>
              </w:rPr>
              <w:t xml:space="preserve"> value of </w:t>
            </w:r>
            <w:r w:rsidRPr="00B671B8">
              <w:rPr>
                <w:rFonts w:cs="Arial"/>
                <w:i/>
                <w:szCs w:val="18"/>
              </w:rPr>
              <w:t>resourceList</w:t>
            </w:r>
          </w:p>
        </w:tc>
      </w:tr>
      <w:tr w:rsidR="00E069D4" w:rsidRPr="00B916EC" w14:paraId="378537E5" w14:textId="77777777" w:rsidTr="00B25F5D">
        <w:trPr>
          <w:cantSplit/>
          <w:jc w:val="center"/>
        </w:trPr>
        <w:tc>
          <w:tcPr>
            <w:tcW w:w="1340" w:type="dxa"/>
          </w:tcPr>
          <w:p w14:paraId="547FB0DB" w14:textId="77777777" w:rsidR="00E069D4" w:rsidRPr="00B916EC" w:rsidRDefault="00E069D4" w:rsidP="00B25F5D">
            <w:pPr>
              <w:pStyle w:val="TAC"/>
            </w:pPr>
          </w:p>
        </w:tc>
        <w:tc>
          <w:tcPr>
            <w:tcW w:w="1260" w:type="dxa"/>
          </w:tcPr>
          <w:p w14:paraId="41B0AE5B" w14:textId="77777777" w:rsidR="00E069D4" w:rsidRPr="00B916EC" w:rsidRDefault="00E069D4" w:rsidP="00B25F5D">
            <w:pPr>
              <w:pStyle w:val="TAC"/>
            </w:pPr>
          </w:p>
        </w:tc>
        <w:tc>
          <w:tcPr>
            <w:tcW w:w="1350" w:type="dxa"/>
            <w:vAlign w:val="center"/>
          </w:tcPr>
          <w:p w14:paraId="321DA902" w14:textId="77777777" w:rsidR="00E069D4" w:rsidRPr="00B916EC" w:rsidRDefault="00E069D4" w:rsidP="00B25F5D">
            <w:pPr>
              <w:pStyle w:val="TAC"/>
            </w:pPr>
            <w:r w:rsidRPr="00B916EC">
              <w:t>'100'</w:t>
            </w:r>
          </w:p>
        </w:tc>
        <w:tc>
          <w:tcPr>
            <w:tcW w:w="5671" w:type="dxa"/>
            <w:gridSpan w:val="2"/>
            <w:vAlign w:val="center"/>
          </w:tcPr>
          <w:p w14:paraId="36E9844C" w14:textId="77777777" w:rsidR="00E069D4" w:rsidRPr="00B916EC" w:rsidRDefault="00E069D4" w:rsidP="00B25F5D">
            <w:pPr>
              <w:pStyle w:val="TAL"/>
              <w:jc w:val="center"/>
            </w:pPr>
            <w:r>
              <w:t>5</w:t>
            </w:r>
            <w:r w:rsidRPr="00370C5E">
              <w:rPr>
                <w:vertAlign w:val="superscript"/>
              </w:rPr>
              <w:t>th</w:t>
            </w:r>
            <w:r w:rsidRPr="00B916EC">
              <w:t xml:space="preserve"> </w:t>
            </w:r>
            <w:r>
              <w:t>PUCCH</w:t>
            </w:r>
            <w:r w:rsidRPr="00B916EC">
              <w:t xml:space="preserve"> resource provided by </w:t>
            </w:r>
            <w:r>
              <w:rPr>
                <w:rFonts w:ascii="Times New Roman" w:hAnsi="Times New Roman"/>
                <w:i/>
                <w:sz w:val="20"/>
              </w:rPr>
              <w:t>pucch</w:t>
            </w:r>
            <w:r w:rsidRPr="00B916EC">
              <w:rPr>
                <w:rFonts w:ascii="Times New Roman" w:hAnsi="Times New Roman"/>
                <w:i/>
                <w:sz w:val="20"/>
              </w:rPr>
              <w:t>-</w:t>
            </w:r>
            <w:r>
              <w:rPr>
                <w:rFonts w:ascii="Times New Roman" w:hAnsi="Times New Roman"/>
                <w:i/>
                <w:sz w:val="20"/>
              </w:rPr>
              <w:t>R</w:t>
            </w:r>
            <w:r w:rsidRPr="00B916EC">
              <w:rPr>
                <w:rFonts w:ascii="Times New Roman" w:hAnsi="Times New Roman"/>
                <w:i/>
                <w:sz w:val="20"/>
              </w:rPr>
              <w:t>esource</w:t>
            </w:r>
            <w:r>
              <w:rPr>
                <w:rFonts w:ascii="Times New Roman" w:hAnsi="Times New Roman"/>
                <w:i/>
                <w:sz w:val="20"/>
              </w:rPr>
              <w:t xml:space="preserve">Id </w:t>
            </w:r>
            <w:r>
              <w:rPr>
                <w:rFonts w:cs="Arial"/>
                <w:szCs w:val="18"/>
              </w:rPr>
              <w:t>obtained from the 5</w:t>
            </w:r>
            <w:r w:rsidRPr="00B671B8">
              <w:rPr>
                <w:rFonts w:cs="Arial"/>
                <w:szCs w:val="18"/>
                <w:vertAlign w:val="superscript"/>
              </w:rPr>
              <w:t>th</w:t>
            </w:r>
            <w:r w:rsidRPr="00B671B8">
              <w:rPr>
                <w:rFonts w:cs="Arial"/>
                <w:szCs w:val="18"/>
              </w:rPr>
              <w:t xml:space="preserve"> value of </w:t>
            </w:r>
            <w:r w:rsidRPr="00B671B8">
              <w:rPr>
                <w:rFonts w:cs="Arial"/>
                <w:i/>
                <w:szCs w:val="18"/>
              </w:rPr>
              <w:t>resourceList</w:t>
            </w:r>
          </w:p>
        </w:tc>
      </w:tr>
      <w:tr w:rsidR="00E069D4" w:rsidRPr="00B916EC" w14:paraId="35856A2A" w14:textId="77777777" w:rsidTr="00B25F5D">
        <w:trPr>
          <w:cantSplit/>
          <w:jc w:val="center"/>
        </w:trPr>
        <w:tc>
          <w:tcPr>
            <w:tcW w:w="1340" w:type="dxa"/>
          </w:tcPr>
          <w:p w14:paraId="0CBE0F55" w14:textId="77777777" w:rsidR="00E069D4" w:rsidRPr="00B916EC" w:rsidRDefault="00E069D4" w:rsidP="00B25F5D">
            <w:pPr>
              <w:pStyle w:val="TAC"/>
            </w:pPr>
          </w:p>
        </w:tc>
        <w:tc>
          <w:tcPr>
            <w:tcW w:w="1260" w:type="dxa"/>
          </w:tcPr>
          <w:p w14:paraId="725ED9C3" w14:textId="77777777" w:rsidR="00E069D4" w:rsidRPr="00B916EC" w:rsidRDefault="00E069D4" w:rsidP="00B25F5D">
            <w:pPr>
              <w:pStyle w:val="TAC"/>
            </w:pPr>
          </w:p>
        </w:tc>
        <w:tc>
          <w:tcPr>
            <w:tcW w:w="1350" w:type="dxa"/>
            <w:vAlign w:val="center"/>
          </w:tcPr>
          <w:p w14:paraId="3BD4FC49" w14:textId="77777777" w:rsidR="00E069D4" w:rsidRPr="00B916EC" w:rsidRDefault="00E069D4" w:rsidP="00B25F5D">
            <w:pPr>
              <w:pStyle w:val="TAC"/>
            </w:pPr>
            <w:r w:rsidRPr="00B916EC">
              <w:t>'101'</w:t>
            </w:r>
          </w:p>
        </w:tc>
        <w:tc>
          <w:tcPr>
            <w:tcW w:w="5671" w:type="dxa"/>
            <w:gridSpan w:val="2"/>
            <w:vAlign w:val="center"/>
          </w:tcPr>
          <w:p w14:paraId="74DF4C77" w14:textId="77777777" w:rsidR="00E069D4" w:rsidRPr="00B916EC" w:rsidRDefault="00E069D4" w:rsidP="00B25F5D">
            <w:pPr>
              <w:pStyle w:val="TAL"/>
              <w:jc w:val="center"/>
            </w:pPr>
            <w:r>
              <w:t>6</w:t>
            </w:r>
            <w:r w:rsidRPr="00370C5E">
              <w:rPr>
                <w:vertAlign w:val="superscript"/>
              </w:rPr>
              <w:t>th</w:t>
            </w:r>
            <w:r>
              <w:t xml:space="preserve"> PUCCH</w:t>
            </w:r>
            <w:r w:rsidRPr="00B916EC">
              <w:t xml:space="preserve"> resource provided by </w:t>
            </w:r>
            <w:r>
              <w:rPr>
                <w:rFonts w:ascii="Times New Roman" w:hAnsi="Times New Roman"/>
                <w:i/>
                <w:sz w:val="20"/>
              </w:rPr>
              <w:t>pucch</w:t>
            </w:r>
            <w:r w:rsidRPr="00B916EC">
              <w:rPr>
                <w:rFonts w:ascii="Times New Roman" w:hAnsi="Times New Roman"/>
                <w:i/>
                <w:sz w:val="20"/>
              </w:rPr>
              <w:t>-</w:t>
            </w:r>
            <w:r>
              <w:rPr>
                <w:rFonts w:ascii="Times New Roman" w:hAnsi="Times New Roman"/>
                <w:i/>
                <w:sz w:val="20"/>
              </w:rPr>
              <w:t>R</w:t>
            </w:r>
            <w:r w:rsidRPr="00B916EC">
              <w:rPr>
                <w:rFonts w:ascii="Times New Roman" w:hAnsi="Times New Roman"/>
                <w:i/>
                <w:sz w:val="20"/>
              </w:rPr>
              <w:t>esource</w:t>
            </w:r>
            <w:r>
              <w:rPr>
                <w:rFonts w:ascii="Times New Roman" w:hAnsi="Times New Roman"/>
                <w:i/>
                <w:sz w:val="20"/>
              </w:rPr>
              <w:t xml:space="preserve">Id </w:t>
            </w:r>
            <w:r>
              <w:rPr>
                <w:rFonts w:cs="Arial"/>
                <w:szCs w:val="18"/>
              </w:rPr>
              <w:t>obtained from the 6</w:t>
            </w:r>
            <w:r w:rsidRPr="00B671B8">
              <w:rPr>
                <w:rFonts w:cs="Arial"/>
                <w:szCs w:val="18"/>
                <w:vertAlign w:val="superscript"/>
              </w:rPr>
              <w:t>th</w:t>
            </w:r>
            <w:r w:rsidRPr="00B671B8">
              <w:rPr>
                <w:rFonts w:cs="Arial"/>
                <w:szCs w:val="18"/>
              </w:rPr>
              <w:t xml:space="preserve"> value of </w:t>
            </w:r>
            <w:r w:rsidRPr="00B671B8">
              <w:rPr>
                <w:rFonts w:cs="Arial"/>
                <w:i/>
                <w:szCs w:val="18"/>
              </w:rPr>
              <w:t>resourceList</w:t>
            </w:r>
          </w:p>
        </w:tc>
      </w:tr>
      <w:tr w:rsidR="00E069D4" w:rsidRPr="00B916EC" w14:paraId="5027D194" w14:textId="77777777" w:rsidTr="00B25F5D">
        <w:trPr>
          <w:cantSplit/>
          <w:jc w:val="center"/>
        </w:trPr>
        <w:tc>
          <w:tcPr>
            <w:tcW w:w="1340" w:type="dxa"/>
          </w:tcPr>
          <w:p w14:paraId="5A46ADB0" w14:textId="77777777" w:rsidR="00E069D4" w:rsidRPr="00B916EC" w:rsidRDefault="00E069D4" w:rsidP="00B25F5D">
            <w:pPr>
              <w:pStyle w:val="TAC"/>
            </w:pPr>
          </w:p>
        </w:tc>
        <w:tc>
          <w:tcPr>
            <w:tcW w:w="1260" w:type="dxa"/>
          </w:tcPr>
          <w:p w14:paraId="6482305F" w14:textId="77777777" w:rsidR="00E069D4" w:rsidRPr="00B916EC" w:rsidRDefault="00E069D4" w:rsidP="00B25F5D">
            <w:pPr>
              <w:pStyle w:val="TAC"/>
            </w:pPr>
          </w:p>
        </w:tc>
        <w:tc>
          <w:tcPr>
            <w:tcW w:w="1350" w:type="dxa"/>
            <w:vAlign w:val="center"/>
          </w:tcPr>
          <w:p w14:paraId="71869AE1" w14:textId="77777777" w:rsidR="00E069D4" w:rsidRPr="00B916EC" w:rsidRDefault="00E069D4" w:rsidP="00B25F5D">
            <w:pPr>
              <w:pStyle w:val="TAC"/>
            </w:pPr>
            <w:r w:rsidRPr="00B916EC">
              <w:t>'110'</w:t>
            </w:r>
          </w:p>
        </w:tc>
        <w:tc>
          <w:tcPr>
            <w:tcW w:w="5671" w:type="dxa"/>
            <w:gridSpan w:val="2"/>
            <w:vAlign w:val="center"/>
          </w:tcPr>
          <w:p w14:paraId="53F098EE" w14:textId="77777777" w:rsidR="00E069D4" w:rsidRPr="00B916EC" w:rsidRDefault="00E069D4" w:rsidP="00B25F5D">
            <w:pPr>
              <w:pStyle w:val="TAL"/>
              <w:jc w:val="center"/>
            </w:pPr>
            <w:r>
              <w:t>7</w:t>
            </w:r>
            <w:r w:rsidRPr="00370C5E">
              <w:rPr>
                <w:vertAlign w:val="superscript"/>
              </w:rPr>
              <w:t>th</w:t>
            </w:r>
            <w:r w:rsidRPr="00B916EC">
              <w:t xml:space="preserve"> </w:t>
            </w:r>
            <w:r>
              <w:t>PUCCH</w:t>
            </w:r>
            <w:r w:rsidRPr="00B916EC">
              <w:t xml:space="preserve"> resource provided by </w:t>
            </w:r>
            <w:r>
              <w:rPr>
                <w:rFonts w:ascii="Times New Roman" w:hAnsi="Times New Roman"/>
                <w:i/>
                <w:sz w:val="20"/>
              </w:rPr>
              <w:t>pucch</w:t>
            </w:r>
            <w:r w:rsidRPr="00B916EC">
              <w:rPr>
                <w:rFonts w:ascii="Times New Roman" w:hAnsi="Times New Roman"/>
                <w:i/>
                <w:sz w:val="20"/>
              </w:rPr>
              <w:t>-</w:t>
            </w:r>
            <w:r>
              <w:rPr>
                <w:rFonts w:ascii="Times New Roman" w:hAnsi="Times New Roman"/>
                <w:i/>
                <w:sz w:val="20"/>
              </w:rPr>
              <w:t>R</w:t>
            </w:r>
            <w:r w:rsidRPr="00B916EC">
              <w:rPr>
                <w:rFonts w:ascii="Times New Roman" w:hAnsi="Times New Roman"/>
                <w:i/>
                <w:sz w:val="20"/>
              </w:rPr>
              <w:t>esource</w:t>
            </w:r>
            <w:r>
              <w:rPr>
                <w:rFonts w:ascii="Times New Roman" w:hAnsi="Times New Roman"/>
                <w:i/>
                <w:sz w:val="20"/>
              </w:rPr>
              <w:t xml:space="preserve">Id </w:t>
            </w:r>
            <w:r>
              <w:rPr>
                <w:rFonts w:cs="Arial"/>
                <w:szCs w:val="18"/>
              </w:rPr>
              <w:t>obtained from the 7</w:t>
            </w:r>
            <w:r w:rsidRPr="00B671B8">
              <w:rPr>
                <w:rFonts w:cs="Arial"/>
                <w:szCs w:val="18"/>
                <w:vertAlign w:val="superscript"/>
              </w:rPr>
              <w:t>th</w:t>
            </w:r>
            <w:r w:rsidRPr="00B671B8">
              <w:rPr>
                <w:rFonts w:cs="Arial"/>
                <w:szCs w:val="18"/>
              </w:rPr>
              <w:t xml:space="preserve"> value of </w:t>
            </w:r>
            <w:r w:rsidRPr="00B671B8">
              <w:rPr>
                <w:rFonts w:cs="Arial"/>
                <w:i/>
                <w:szCs w:val="18"/>
              </w:rPr>
              <w:t>resourceList</w:t>
            </w:r>
          </w:p>
        </w:tc>
      </w:tr>
      <w:tr w:rsidR="00E069D4" w:rsidRPr="00B916EC" w14:paraId="1B360DB9" w14:textId="77777777" w:rsidTr="00B25F5D">
        <w:trPr>
          <w:cantSplit/>
          <w:jc w:val="center"/>
        </w:trPr>
        <w:tc>
          <w:tcPr>
            <w:tcW w:w="1340" w:type="dxa"/>
          </w:tcPr>
          <w:p w14:paraId="22A002EB" w14:textId="77777777" w:rsidR="00E069D4" w:rsidRPr="00B916EC" w:rsidRDefault="00E069D4" w:rsidP="00B25F5D">
            <w:pPr>
              <w:pStyle w:val="TAC"/>
            </w:pPr>
          </w:p>
        </w:tc>
        <w:tc>
          <w:tcPr>
            <w:tcW w:w="1260" w:type="dxa"/>
          </w:tcPr>
          <w:p w14:paraId="6F9CB747" w14:textId="77777777" w:rsidR="00E069D4" w:rsidRPr="00B916EC" w:rsidRDefault="00E069D4" w:rsidP="00B25F5D">
            <w:pPr>
              <w:pStyle w:val="TAC"/>
            </w:pPr>
          </w:p>
        </w:tc>
        <w:tc>
          <w:tcPr>
            <w:tcW w:w="1350" w:type="dxa"/>
            <w:vAlign w:val="center"/>
          </w:tcPr>
          <w:p w14:paraId="6A300AB0" w14:textId="77777777" w:rsidR="00E069D4" w:rsidRPr="00B916EC" w:rsidRDefault="00E069D4" w:rsidP="00B25F5D">
            <w:pPr>
              <w:pStyle w:val="TAC"/>
            </w:pPr>
            <w:r w:rsidRPr="00B916EC">
              <w:t>'111'</w:t>
            </w:r>
          </w:p>
        </w:tc>
        <w:tc>
          <w:tcPr>
            <w:tcW w:w="5671" w:type="dxa"/>
            <w:gridSpan w:val="2"/>
            <w:vAlign w:val="center"/>
          </w:tcPr>
          <w:p w14:paraId="5016F15B" w14:textId="77777777" w:rsidR="00E069D4" w:rsidRPr="00B916EC" w:rsidRDefault="00E069D4" w:rsidP="00B25F5D">
            <w:pPr>
              <w:pStyle w:val="TAL"/>
              <w:jc w:val="center"/>
            </w:pPr>
            <w:r>
              <w:t>8</w:t>
            </w:r>
            <w:r w:rsidRPr="00B916EC">
              <w:rPr>
                <w:vertAlign w:val="superscript"/>
              </w:rPr>
              <w:t>th</w:t>
            </w:r>
            <w:r w:rsidRPr="00B916EC">
              <w:t xml:space="preserve"> </w:t>
            </w:r>
            <w:r>
              <w:t>PUCCH</w:t>
            </w:r>
            <w:r w:rsidRPr="00B916EC">
              <w:t xml:space="preserve"> resource provided by </w:t>
            </w:r>
            <w:r>
              <w:rPr>
                <w:rFonts w:ascii="Times New Roman" w:hAnsi="Times New Roman"/>
                <w:i/>
                <w:sz w:val="20"/>
              </w:rPr>
              <w:t>pucch</w:t>
            </w:r>
            <w:r w:rsidRPr="00B916EC">
              <w:rPr>
                <w:rFonts w:ascii="Times New Roman" w:hAnsi="Times New Roman"/>
                <w:i/>
                <w:sz w:val="20"/>
              </w:rPr>
              <w:t>-</w:t>
            </w:r>
            <w:r>
              <w:rPr>
                <w:rFonts w:ascii="Times New Roman" w:hAnsi="Times New Roman"/>
                <w:i/>
                <w:sz w:val="20"/>
              </w:rPr>
              <w:t>R</w:t>
            </w:r>
            <w:r w:rsidRPr="00B916EC">
              <w:rPr>
                <w:rFonts w:ascii="Times New Roman" w:hAnsi="Times New Roman"/>
                <w:i/>
                <w:sz w:val="20"/>
              </w:rPr>
              <w:t>esource</w:t>
            </w:r>
            <w:r>
              <w:rPr>
                <w:rFonts w:ascii="Times New Roman" w:hAnsi="Times New Roman"/>
                <w:i/>
                <w:sz w:val="20"/>
              </w:rPr>
              <w:t>Id</w:t>
            </w:r>
            <w:r>
              <w:rPr>
                <w:rFonts w:ascii="Times New Roman" w:hAnsi="Times New Roman"/>
                <w:sz w:val="20"/>
              </w:rPr>
              <w:t xml:space="preserve"> </w:t>
            </w:r>
            <w:r>
              <w:rPr>
                <w:rFonts w:cs="Arial"/>
                <w:szCs w:val="18"/>
              </w:rPr>
              <w:t>obtained from the 8</w:t>
            </w:r>
            <w:r w:rsidRPr="00B671B8">
              <w:rPr>
                <w:rFonts w:cs="Arial"/>
                <w:szCs w:val="18"/>
                <w:vertAlign w:val="superscript"/>
              </w:rPr>
              <w:t>th</w:t>
            </w:r>
            <w:r w:rsidRPr="00B671B8">
              <w:rPr>
                <w:rFonts w:cs="Arial"/>
                <w:szCs w:val="18"/>
              </w:rPr>
              <w:t xml:space="preserve"> value of </w:t>
            </w:r>
            <w:r w:rsidRPr="00B671B8">
              <w:rPr>
                <w:rFonts w:cs="Arial"/>
                <w:i/>
                <w:szCs w:val="18"/>
              </w:rPr>
              <w:t>resourceList</w:t>
            </w:r>
          </w:p>
        </w:tc>
      </w:tr>
    </w:tbl>
    <w:p w14:paraId="03B927A3" w14:textId="77777777" w:rsidR="00E069D4" w:rsidRPr="003A061C" w:rsidRDefault="00E069D4" w:rsidP="00E069D4"/>
    <w:p w14:paraId="54059C9C" w14:textId="085EED51" w:rsidR="007E0F7D" w:rsidRDefault="007E0F7D" w:rsidP="007E0F7D">
      <w:pPr>
        <w:rPr>
          <w:lang w:val="en-US"/>
        </w:rPr>
      </w:pPr>
      <w:r>
        <w:rPr>
          <w:lang w:val="en-US"/>
        </w:rPr>
        <w:t xml:space="preserve">If a UE </w:t>
      </w:r>
      <w:r w:rsidR="00BC196E" w:rsidRPr="00BB7956">
        <w:rPr>
          <w:rFonts w:hint="eastAsia"/>
          <w:lang w:val="en-US"/>
        </w:rPr>
        <w:t>determines a first resource for a PUCCH transmission with HARQ-ACK information</w:t>
      </w:r>
      <w:r w:rsidR="00BC196E" w:rsidRPr="00BB7956">
        <w:rPr>
          <w:lang w:val="en-US"/>
        </w:rPr>
        <w:t xml:space="preserve"> </w:t>
      </w:r>
      <w:r w:rsidR="00BC196E">
        <w:rPr>
          <w:lang w:val="en-US"/>
        </w:rPr>
        <w:t>corresponding only to</w:t>
      </w:r>
      <w:r w:rsidR="00BC196E" w:rsidRPr="00B916EC">
        <w:rPr>
          <w:lang w:val="en-US"/>
        </w:rPr>
        <w:t xml:space="preserve"> </w:t>
      </w:r>
      <w:r w:rsidR="00BC196E" w:rsidRPr="00B916EC">
        <w:t>a PDSCH</w:t>
      </w:r>
      <w:r w:rsidR="00BC196E" w:rsidRPr="001D40E2">
        <w:t xml:space="preserve"> </w:t>
      </w:r>
      <w:r w:rsidR="00BC196E">
        <w:t>reception</w:t>
      </w:r>
      <w:r w:rsidR="00BC196E" w:rsidRPr="00B916EC">
        <w:t xml:space="preserve"> </w:t>
      </w:r>
      <w:r w:rsidR="00BC196E" w:rsidRPr="00B916EC">
        <w:rPr>
          <w:rFonts w:hint="eastAsia"/>
          <w:lang w:eastAsia="zh-CN"/>
        </w:rPr>
        <w:t>without</w:t>
      </w:r>
      <w:r w:rsidR="00BC196E" w:rsidRPr="00B916EC">
        <w:t xml:space="preserve"> a corresponding PDCCH</w:t>
      </w:r>
      <w:r w:rsidR="00BC196E">
        <w:rPr>
          <w:rFonts w:hint="eastAsia"/>
          <w:lang w:val="en-US" w:eastAsia="zh-CN"/>
        </w:rPr>
        <w:t xml:space="preserve"> or </w:t>
      </w:r>
      <w:r>
        <w:rPr>
          <w:lang w:val="en-US"/>
        </w:rPr>
        <w:t xml:space="preserve">detects a first DCI format indicating a first resource for a PUCCH transmission with corresponding HARQ-ACK information in a slot and also detects at a later time a second DCI format indicating a second resource for a PUCCH transmission with corresponding HARQ-ACK information in the slot, the UE does not expect to multiplex HARQ-ACK information corresponding to the second DCI format in a PUCCH resource in the slot if the PDCCH reception that includes the second DCI format is not earlier than </w:t>
      </w:r>
      <w:r w:rsidR="00000000">
        <w:rPr>
          <w:position w:val="-12"/>
        </w:rPr>
        <w:pict w14:anchorId="5F14F685">
          <v:shape id="_x0000_i1967" type="#_x0000_t75" style="width:129.75pt;height:18.75pt">
            <v:imagedata r:id="rId553" o:title=""/>
          </v:shape>
        </w:pict>
      </w:r>
      <w:r>
        <w:t xml:space="preserve"> from </w:t>
      </w:r>
      <w:r w:rsidR="00A573ED">
        <w:t xml:space="preserve">the beginning of </w:t>
      </w:r>
      <w:r>
        <w:t>a first symbol of the first resource for PUCCH transmission in the slot where,</w:t>
      </w:r>
      <w:r w:rsidR="00A573ED">
        <w:t xml:space="preserve"> </w:t>
      </w:r>
      <m:oMath>
        <m:r>
          <w:rPr>
            <w:rFonts w:ascii="Cambria Math"/>
          </w:rPr>
          <m:t>κ</m:t>
        </m:r>
      </m:oMath>
      <w:r w:rsidR="00A573ED">
        <w:t xml:space="preserve"> and </w:t>
      </w:r>
      <m:oMath>
        <m:sSub>
          <m:sSubPr>
            <m:ctrlPr>
              <w:rPr>
                <w:rFonts w:ascii="Cambria Math" w:hAnsi="Cambria Math"/>
                <w:i/>
              </w:rPr>
            </m:ctrlPr>
          </m:sSubPr>
          <m:e>
            <m:r>
              <w:rPr>
                <w:rFonts w:ascii="Cambria Math" w:hAnsi="Cambria Math"/>
              </w:rPr>
              <m:t>T</m:t>
            </m:r>
          </m:e>
          <m:sub>
            <m:r>
              <w:rPr>
                <w:rFonts w:ascii="Cambria Math" w:hAnsi="Cambria Math"/>
              </w:rPr>
              <m:t>c</m:t>
            </m:r>
          </m:sub>
        </m:sSub>
      </m:oMath>
      <w:r w:rsidR="00A573ED">
        <w:t xml:space="preserve"> are defined in </w:t>
      </w:r>
      <w:r w:rsidR="00EE236C">
        <w:t>clause</w:t>
      </w:r>
      <w:r w:rsidR="00A573ED">
        <w:t xml:space="preserve"> 4.1 of [4, TS 38.211] and </w:t>
      </w:r>
      <w:r w:rsidR="00000000">
        <w:rPr>
          <w:position w:val="-10"/>
        </w:rPr>
        <w:pict w14:anchorId="424247CC">
          <v:shape id="_x0000_i1968" type="#_x0000_t75" style="width:14.25pt;height:14.25pt">
            <v:imagedata r:id="rId554" o:title=""/>
          </v:shape>
        </w:pict>
      </w:r>
      <w:r w:rsidR="00A573ED" w:rsidRPr="00FF3E67">
        <w:rPr>
          <w:i/>
          <w:lang w:val="en-AU"/>
        </w:rPr>
        <w:t xml:space="preserve"> </w:t>
      </w:r>
      <w:r w:rsidR="00A573ED" w:rsidRPr="00FF3E67">
        <w:rPr>
          <w:lang w:val="en-AU"/>
        </w:rPr>
        <w:t xml:space="preserve">corresponds to the smallest </w:t>
      </w:r>
      <w:r w:rsidR="00A573ED">
        <w:rPr>
          <w:lang w:val="en-AU"/>
        </w:rPr>
        <w:t>SCS</w:t>
      </w:r>
      <w:r w:rsidR="00A573ED" w:rsidRPr="00FF3E67">
        <w:rPr>
          <w:lang w:val="en-AU"/>
        </w:rPr>
        <w:t xml:space="preserve"> </w:t>
      </w:r>
      <w:r w:rsidR="00A573ED">
        <w:rPr>
          <w:lang w:val="en-AU"/>
        </w:rPr>
        <w:t>configuration among</w:t>
      </w:r>
      <w:r w:rsidR="00A573ED" w:rsidRPr="00FF3E67">
        <w:rPr>
          <w:lang w:val="en-AU"/>
        </w:rPr>
        <w:t xml:space="preserve"> the </w:t>
      </w:r>
      <w:r w:rsidR="00A573ED">
        <w:rPr>
          <w:lang w:val="en-AU"/>
        </w:rPr>
        <w:t>SCS</w:t>
      </w:r>
      <w:r w:rsidR="00A573ED" w:rsidRPr="00FF3E67">
        <w:rPr>
          <w:lang w:val="en-AU"/>
        </w:rPr>
        <w:t xml:space="preserve"> </w:t>
      </w:r>
      <w:r w:rsidR="00A573ED">
        <w:rPr>
          <w:lang w:val="en-AU"/>
        </w:rPr>
        <w:t xml:space="preserve">configurations of the </w:t>
      </w:r>
      <w:r w:rsidR="00A573ED" w:rsidRPr="00FF3E67">
        <w:rPr>
          <w:lang w:val="en-AU"/>
        </w:rPr>
        <w:t>PDCCH</w:t>
      </w:r>
      <w:r w:rsidR="00A573ED">
        <w:rPr>
          <w:lang w:val="en-AU"/>
        </w:rPr>
        <w:t xml:space="preserve">s providing the DCI formats </w:t>
      </w:r>
      <w:r w:rsidR="00A573ED" w:rsidRPr="00FF3E67">
        <w:rPr>
          <w:lang w:val="en-AU"/>
        </w:rPr>
        <w:t xml:space="preserve">and the </w:t>
      </w:r>
      <w:r w:rsidR="00A573ED">
        <w:rPr>
          <w:lang w:val="en-AU"/>
        </w:rPr>
        <w:t>SCS</w:t>
      </w:r>
      <w:r w:rsidR="00A573ED" w:rsidRPr="00FF3E67">
        <w:rPr>
          <w:lang w:val="en-AU"/>
        </w:rPr>
        <w:t xml:space="preserve"> </w:t>
      </w:r>
      <w:r w:rsidR="00A573ED">
        <w:rPr>
          <w:lang w:val="en-AU"/>
        </w:rPr>
        <w:t>configuration of the</w:t>
      </w:r>
      <w:r w:rsidR="00A573ED" w:rsidRPr="00FF3E67">
        <w:rPr>
          <w:lang w:val="en-AU"/>
        </w:rPr>
        <w:t xml:space="preserve"> PUCCH</w:t>
      </w:r>
      <w:r w:rsidR="00A573ED">
        <w:t>. If</w:t>
      </w:r>
      <w:r w:rsidR="00A573ED">
        <w:rPr>
          <w:color w:val="000000" w:themeColor="text1"/>
          <w:lang w:eastAsia="ko-KR"/>
        </w:rPr>
        <w:t xml:space="preserve"> </w:t>
      </w:r>
      <w:r w:rsidR="00A573ED">
        <w:rPr>
          <w:i/>
          <w:color w:val="000000" w:themeColor="text1"/>
          <w:lang w:eastAsia="ko-KR"/>
        </w:rPr>
        <w:t>processingType2Enabled</w:t>
      </w:r>
      <w:r w:rsidR="00A573ED">
        <w:rPr>
          <w:color w:val="000000" w:themeColor="text1"/>
          <w:lang w:eastAsia="ko-KR"/>
        </w:rPr>
        <w:t xml:space="preserve"> of </w:t>
      </w:r>
      <w:r w:rsidR="00A573ED">
        <w:rPr>
          <w:i/>
          <w:color w:val="000000" w:themeColor="text1"/>
          <w:lang w:eastAsia="ko-KR"/>
        </w:rPr>
        <w:t>PDSCH-ServingCellConfig</w:t>
      </w:r>
      <w:r w:rsidR="00A573ED">
        <w:rPr>
          <w:color w:val="000000" w:themeColor="text1"/>
          <w:lang w:eastAsia="ko-KR"/>
        </w:rPr>
        <w:t xml:space="preserve"> is set to </w:t>
      </w:r>
      <w:r w:rsidR="00A573ED">
        <w:rPr>
          <w:i/>
          <w:color w:val="000000" w:themeColor="text1"/>
          <w:lang w:eastAsia="ko-KR"/>
        </w:rPr>
        <w:t xml:space="preserve">enable </w:t>
      </w:r>
      <w:r w:rsidR="00A573ED" w:rsidRPr="00F227EE">
        <w:rPr>
          <w:color w:val="000000" w:themeColor="text1"/>
          <w:lang w:eastAsia="ko-KR"/>
        </w:rPr>
        <w:t>for the serving cell with the second DCI format</w:t>
      </w:r>
      <w:r w:rsidR="00A573ED">
        <w:rPr>
          <w:color w:val="000000" w:themeColor="text1"/>
          <w:lang w:eastAsia="ko-KR"/>
        </w:rPr>
        <w:t xml:space="preserve"> and</w:t>
      </w:r>
      <w:r w:rsidR="00A573ED" w:rsidRPr="001B280F">
        <w:rPr>
          <w:color w:val="000000" w:themeColor="text1"/>
          <w:lang w:eastAsia="ko-KR"/>
        </w:rPr>
        <w:t xml:space="preserve"> </w:t>
      </w:r>
      <w:r w:rsidR="00A573ED">
        <w:rPr>
          <w:color w:val="000000" w:themeColor="text1"/>
          <w:lang w:eastAsia="ko-KR"/>
        </w:rPr>
        <w:t xml:space="preserve">for </w:t>
      </w:r>
      <w:r w:rsidR="00A573ED" w:rsidRPr="001B280F">
        <w:rPr>
          <w:color w:val="000000" w:themeColor="text1"/>
          <w:lang w:eastAsia="ko-KR"/>
        </w:rPr>
        <w:t xml:space="preserve">all serving cells </w:t>
      </w:r>
      <w:r w:rsidR="00A573ED" w:rsidRPr="00B7030D">
        <w:rPr>
          <w:color w:val="000000" w:themeColor="text1"/>
          <w:lang w:eastAsia="ko-KR"/>
        </w:rPr>
        <w:t>with corresponding HARQ-ACK information multiplexed in the PUCCH transmission in the slot</w:t>
      </w:r>
      <w:r w:rsidR="00A573ED" w:rsidRPr="00B7030D">
        <w:t>,</w:t>
      </w:r>
      <w:r w:rsidR="00000000">
        <w:rPr>
          <w:position w:val="-10"/>
        </w:rPr>
        <w:pict w14:anchorId="03C94424">
          <v:shape id="_x0000_i1969" type="#_x0000_t75" style="width:27.75pt;height:14.25pt">
            <v:imagedata r:id="rId555" o:title=""/>
          </v:shape>
        </w:pict>
      </w:r>
      <w:r w:rsidR="00A573ED" w:rsidRPr="001B280F">
        <w:t xml:space="preserve"> for </w:t>
      </w:r>
      <w:r w:rsidR="00000000">
        <w:rPr>
          <w:position w:val="-10"/>
        </w:rPr>
        <w:pict w14:anchorId="5B47C330">
          <v:shape id="_x0000_i1970" type="#_x0000_t75" style="width:27.75pt;height:14.25pt">
            <v:imagedata r:id="rId556" o:title=""/>
          </v:shape>
        </w:pict>
      </w:r>
      <w:r w:rsidR="00A573ED" w:rsidRPr="001B280F">
        <w:t xml:space="preserve">, </w:t>
      </w:r>
      <w:r w:rsidR="00000000">
        <w:rPr>
          <w:position w:val="-10"/>
        </w:rPr>
        <w:pict w14:anchorId="6B17E56C">
          <v:shape id="_x0000_i1971" type="#_x0000_t75" style="width:36.75pt;height:14.25pt">
            <v:imagedata r:id="rId557" o:title=""/>
          </v:shape>
        </w:pict>
      </w:r>
      <w:r w:rsidR="00A573ED" w:rsidRPr="001B280F">
        <w:t xml:space="preserve"> for </w:t>
      </w:r>
      <w:r w:rsidR="00000000">
        <w:rPr>
          <w:position w:val="-10"/>
        </w:rPr>
        <w:pict w14:anchorId="0EC94A09">
          <v:shape id="_x0000_i1972" type="#_x0000_t75" style="width:27.75pt;height:14.25pt">
            <v:imagedata r:id="rId558" o:title=""/>
          </v:shape>
        </w:pict>
      </w:r>
      <w:r w:rsidR="00A573ED" w:rsidRPr="001B280F">
        <w:t xml:space="preserve">, </w:t>
      </w:r>
      <w:r w:rsidR="00000000">
        <w:rPr>
          <w:position w:val="-10"/>
        </w:rPr>
        <w:pict w14:anchorId="5B2A0107">
          <v:shape id="_x0000_i1973" type="#_x0000_t75" style="width:27.75pt;height:14.25pt">
            <v:imagedata r:id="rId559" o:title=""/>
          </v:shape>
        </w:pict>
      </w:r>
      <w:r w:rsidR="00A573ED" w:rsidRPr="001B280F">
        <w:t xml:space="preserve"> for </w:t>
      </w:r>
      <w:r w:rsidR="00000000">
        <w:rPr>
          <w:position w:val="-10"/>
        </w:rPr>
        <w:pict w14:anchorId="75764780">
          <v:shape id="_x0000_i1974" type="#_x0000_t75" style="width:27.75pt;height:14.25pt">
            <v:imagedata r:id="rId560" o:title=""/>
          </v:shape>
        </w:pict>
      </w:r>
      <w:r w:rsidR="00A573ED" w:rsidRPr="001B280F">
        <w:t>; otherwise</w:t>
      </w:r>
      <w:r>
        <w:t xml:space="preserve"> </w:t>
      </w:r>
      <w:r>
        <w:rPr>
          <w:rFonts w:eastAsia="DengXian"/>
          <w:lang w:eastAsia="zh-CN"/>
        </w:rPr>
        <w:t xml:space="preserve">, </w:t>
      </w:r>
      <w:r w:rsidR="00000000">
        <w:rPr>
          <w:position w:val="-10"/>
        </w:rPr>
        <w:pict w14:anchorId="55A1F129">
          <v:shape id="_x0000_i1975" type="#_x0000_t75" style="width:27.75pt;height:14.25pt">
            <v:imagedata r:id="rId561" o:title=""/>
          </v:shape>
        </w:pict>
      </w:r>
      <w:r>
        <w:t xml:space="preserve"> for </w:t>
      </w:r>
      <w:r w:rsidR="00000000">
        <w:rPr>
          <w:position w:val="-10"/>
        </w:rPr>
        <w:pict w14:anchorId="40AD8EE1">
          <v:shape id="_x0000_i1976" type="#_x0000_t75" style="width:27.75pt;height:14.25pt">
            <v:imagedata r:id="rId562" o:title=""/>
          </v:shape>
        </w:pict>
      </w:r>
      <w:r>
        <w:t xml:space="preserve">, </w:t>
      </w:r>
      <w:r w:rsidR="00000000">
        <w:rPr>
          <w:position w:val="-10"/>
        </w:rPr>
        <w:pict w14:anchorId="5D4F3789">
          <v:shape id="_x0000_i1977" type="#_x0000_t75" style="width:36.75pt;height:14.25pt">
            <v:imagedata r:id="rId563" o:title=""/>
          </v:shape>
        </w:pict>
      </w:r>
      <w:r>
        <w:t xml:space="preserve"> for </w:t>
      </w:r>
      <w:r w:rsidR="00000000">
        <w:rPr>
          <w:position w:val="-10"/>
        </w:rPr>
        <w:pict w14:anchorId="43126EE4">
          <v:shape id="_x0000_i1978" type="#_x0000_t75" style="width:27.75pt;height:14.25pt">
            <v:imagedata r:id="rId558" o:title=""/>
          </v:shape>
        </w:pict>
      </w:r>
      <w:r>
        <w:t xml:space="preserve">, </w:t>
      </w:r>
      <w:r w:rsidR="00000000">
        <w:rPr>
          <w:position w:val="-10"/>
        </w:rPr>
        <w:pict w14:anchorId="3534FECA">
          <v:shape id="_x0000_i1979" type="#_x0000_t75" style="width:36.75pt;height:14.25pt">
            <v:imagedata r:id="rId564" o:title=""/>
          </v:shape>
        </w:pict>
      </w:r>
      <w:r>
        <w:t xml:space="preserve"> for </w:t>
      </w:r>
      <w:r w:rsidR="00000000">
        <w:rPr>
          <w:position w:val="-10"/>
        </w:rPr>
        <w:pict w14:anchorId="4D1F5CAE">
          <v:shape id="_x0000_i1980" type="#_x0000_t75" style="width:27.75pt;height:14.25pt">
            <v:imagedata r:id="rId560" o:title=""/>
          </v:shape>
        </w:pict>
      </w:r>
      <w:r>
        <w:t xml:space="preserve">, </w:t>
      </w:r>
      <w:r w:rsidR="00000000">
        <w:rPr>
          <w:position w:val="-10"/>
        </w:rPr>
        <w:pict w14:anchorId="47335C1F">
          <v:shape id="_x0000_i1981" type="#_x0000_t75" style="width:36.75pt;height:14.25pt">
            <v:imagedata r:id="rId565" o:title=""/>
          </v:shape>
        </w:pict>
      </w:r>
      <w:r>
        <w:t xml:space="preserve"> for </w:t>
      </w:r>
      <w:r w:rsidR="00000000">
        <w:rPr>
          <w:position w:val="-10"/>
        </w:rPr>
        <w:pict w14:anchorId="1861F418">
          <v:shape id="_x0000_i1982" type="#_x0000_t75" style="width:27.75pt;height:14.25pt">
            <v:imagedata r:id="rId566" o:title=""/>
          </v:shape>
        </w:pict>
      </w:r>
      <w:r>
        <w:t xml:space="preserve">. </w:t>
      </w:r>
    </w:p>
    <w:p w14:paraId="7655F472" w14:textId="172816F1" w:rsidR="00232E2C" w:rsidRPr="00B916EC" w:rsidRDefault="00232E2C" w:rsidP="00232E2C">
      <w:r w:rsidRPr="00B916EC">
        <w:rPr>
          <w:lang w:val="en-US"/>
        </w:rPr>
        <w:t xml:space="preserve">If a UE </w:t>
      </w:r>
      <w:r w:rsidR="00D42474" w:rsidRPr="00696CF8">
        <w:rPr>
          <w:iCs/>
        </w:rPr>
        <w:t xml:space="preserve">is </w:t>
      </w:r>
      <w:r w:rsidR="0085234B">
        <w:rPr>
          <w:iCs/>
        </w:rPr>
        <w:t xml:space="preserve">not </w:t>
      </w:r>
      <w:r w:rsidR="00D42474" w:rsidRPr="00696CF8">
        <w:rPr>
          <w:iCs/>
        </w:rPr>
        <w:t xml:space="preserve">provided </w:t>
      </w:r>
      <w:r w:rsidR="0085234B" w:rsidRPr="00841E4E">
        <w:rPr>
          <w:rFonts w:eastAsia="Gulim"/>
          <w:i/>
          <w:iCs/>
        </w:rPr>
        <w:t>SPS-PUCCH-AN-List</w:t>
      </w:r>
      <w:r w:rsidR="00D42474" w:rsidRPr="00696CF8">
        <w:rPr>
          <w:iCs/>
        </w:rPr>
        <w:t xml:space="preserve"> and </w:t>
      </w:r>
      <w:r w:rsidR="001D40E2">
        <w:rPr>
          <w:lang w:val="en-US"/>
        </w:rPr>
        <w:t xml:space="preserve">transmits </w:t>
      </w:r>
      <w:r w:rsidR="001D40E2" w:rsidRPr="00B916EC">
        <w:rPr>
          <w:lang w:val="en-US"/>
        </w:rPr>
        <w:t xml:space="preserve">HARQ-ACK </w:t>
      </w:r>
      <w:r w:rsidR="001D40E2">
        <w:rPr>
          <w:lang w:val="en-US"/>
        </w:rPr>
        <w:t>information corresponding only to</w:t>
      </w:r>
      <w:r w:rsidRPr="00B916EC">
        <w:rPr>
          <w:lang w:val="en-US"/>
        </w:rPr>
        <w:t xml:space="preserve"> </w:t>
      </w:r>
      <w:r w:rsidRPr="00B916EC">
        <w:t>a PDSCH</w:t>
      </w:r>
      <w:r w:rsidR="001D40E2" w:rsidRPr="001D40E2">
        <w:t xml:space="preserve"> </w:t>
      </w:r>
      <w:r w:rsidR="001D40E2">
        <w:t>reception</w:t>
      </w:r>
      <w:r w:rsidRPr="00B916EC">
        <w:t xml:space="preserve"> </w:t>
      </w:r>
      <w:r w:rsidRPr="00B916EC">
        <w:rPr>
          <w:rFonts w:hint="eastAsia"/>
          <w:lang w:eastAsia="zh-CN"/>
        </w:rPr>
        <w:t>without</w:t>
      </w:r>
      <w:r w:rsidRPr="00B916EC">
        <w:t xml:space="preserve"> a corresponding PDCCH, </w:t>
      </w:r>
      <w:r w:rsidR="00554F17" w:rsidRPr="00383285">
        <w:t xml:space="preserve">which includes the first SPS PDSCH reception associated with the corresponding activation DCI, </w:t>
      </w:r>
      <w:r w:rsidRPr="00B916EC">
        <w:t xml:space="preserve">a PUCCH resource for corresponding </w:t>
      </w:r>
      <w:r w:rsidR="007E0F7D">
        <w:t xml:space="preserve">PUCCH transmission with </w:t>
      </w:r>
      <w:r w:rsidRPr="00B916EC">
        <w:t>HARQ-ACK</w:t>
      </w:r>
      <w:r w:rsidR="001D40E2">
        <w:t xml:space="preserve"> information</w:t>
      </w:r>
      <w:r w:rsidRPr="00B916EC">
        <w:t xml:space="preserve"> is provided by </w:t>
      </w:r>
      <w:r w:rsidRPr="00B916EC">
        <w:rPr>
          <w:i/>
        </w:rPr>
        <w:t>n1PUCCH-AN</w:t>
      </w:r>
      <w:r w:rsidRPr="00B916EC">
        <w:t>.</w:t>
      </w:r>
    </w:p>
    <w:p w14:paraId="5A8FA935" w14:textId="7223507C" w:rsidR="00375708" w:rsidRPr="00B916EC" w:rsidRDefault="00375708" w:rsidP="00375708">
      <w:pPr>
        <w:rPr>
          <w:lang w:val="en-US"/>
        </w:rPr>
      </w:pPr>
      <w:r w:rsidRPr="00B916EC">
        <w:rPr>
          <w:lang w:val="en-US"/>
        </w:rPr>
        <w:t xml:space="preserve">If a UE transmits </w:t>
      </w:r>
      <w:r>
        <w:rPr>
          <w:lang w:val="en-US"/>
        </w:rPr>
        <w:t xml:space="preserve">a PUCCH with </w:t>
      </w:r>
      <w:r w:rsidRPr="00B916EC">
        <w:rPr>
          <w:lang w:val="en-US"/>
        </w:rPr>
        <w:t>HARQ-ACK</w:t>
      </w:r>
      <w:r>
        <w:t xml:space="preserve"> information</w:t>
      </w:r>
      <w:r w:rsidRPr="00B916EC">
        <w:rPr>
          <w:lang w:val="en-US"/>
        </w:rPr>
        <w:t xml:space="preserve"> using PUCCH format 0, the UE determines value</w:t>
      </w:r>
      <w:r>
        <w:rPr>
          <w:lang w:val="en-US"/>
        </w:rPr>
        <w:t xml:space="preserve">s </w:t>
      </w:r>
      <w:r w:rsidR="00000000">
        <w:rPr>
          <w:position w:val="-10"/>
        </w:rPr>
        <w:pict w14:anchorId="00DE069A">
          <v:shape id="_x0000_i1983" type="#_x0000_t75" style="width:14.25pt;height:15.75pt">
            <v:imagedata r:id="rId567" o:title=""/>
          </v:shape>
        </w:pict>
      </w:r>
      <w:r w:rsidRPr="0043290C">
        <w:t xml:space="preserve"> and</w:t>
      </w:r>
      <w:r w:rsidRPr="00B916EC">
        <w:rPr>
          <w:lang w:val="en-US"/>
        </w:rPr>
        <w:t xml:space="preserve"> </w:t>
      </w:r>
      <w:r w:rsidR="00000000">
        <w:rPr>
          <w:position w:val="-10"/>
        </w:rPr>
        <w:pict w14:anchorId="60AFF92A">
          <v:shape id="_x0000_i1984" type="#_x0000_t75" style="width:15pt;height:15.75pt">
            <v:imagedata r:id="rId568" o:title=""/>
          </v:shape>
        </w:pict>
      </w:r>
      <w:r w:rsidRPr="00B916EC">
        <w:t xml:space="preserve"> for computing a value of cyclic shift </w:t>
      </w:r>
      <w:r w:rsidR="00000000">
        <w:rPr>
          <w:position w:val="-6"/>
        </w:rPr>
        <w:pict w14:anchorId="59F6BB71">
          <v:shape id="_x0000_i1985" type="#_x0000_t75" style="width:14.25pt;height:12.75pt">
            <v:imagedata r:id="rId569" o:title=""/>
          </v:shape>
        </w:pict>
      </w:r>
      <w:r w:rsidRPr="00B916EC">
        <w:t xml:space="preserve"> [4, TS 38.211] where </w:t>
      </w:r>
      <w:r w:rsidR="00000000">
        <w:rPr>
          <w:position w:val="-10"/>
        </w:rPr>
        <w:pict w14:anchorId="6981B4AA">
          <v:shape id="_x0000_i1986" type="#_x0000_t75" style="width:14.25pt;height:15.75pt">
            <v:imagedata r:id="rId567" o:title=""/>
          </v:shape>
        </w:pict>
      </w:r>
      <w:r>
        <w:t xml:space="preserve"> </w:t>
      </w:r>
      <w:r w:rsidRPr="00B916EC">
        <w:t xml:space="preserve">is provided by </w:t>
      </w:r>
      <w:r w:rsidRPr="00B916EC">
        <w:rPr>
          <w:i/>
          <w:lang w:val="en-US"/>
        </w:rPr>
        <w:t>initial</w:t>
      </w:r>
      <w:r>
        <w:rPr>
          <w:i/>
          <w:lang w:val="en-US"/>
        </w:rPr>
        <w:t>C</w:t>
      </w:r>
      <w:r w:rsidRPr="00B916EC">
        <w:rPr>
          <w:i/>
          <w:lang w:val="en-US"/>
        </w:rPr>
        <w:t>yclic</w:t>
      </w:r>
      <w:r>
        <w:rPr>
          <w:i/>
          <w:lang w:val="en-US"/>
        </w:rPr>
        <w:t>S</w:t>
      </w:r>
      <w:r w:rsidRPr="00B916EC">
        <w:rPr>
          <w:i/>
          <w:lang w:val="en-US"/>
        </w:rPr>
        <w:t>hift</w:t>
      </w:r>
      <w:r w:rsidRPr="00B916EC">
        <w:rPr>
          <w:lang w:val="en-US"/>
        </w:rPr>
        <w:t xml:space="preserve"> of </w:t>
      </w:r>
      <w:r w:rsidRPr="00FD417D">
        <w:rPr>
          <w:i/>
        </w:rPr>
        <w:t>PUCCH-format0</w:t>
      </w:r>
      <w:r w:rsidR="00432E4D">
        <w:t xml:space="preserve"> or</w:t>
      </w:r>
      <w:r w:rsidRPr="00B916EC">
        <w:t xml:space="preserve">, </w:t>
      </w:r>
      <w:r w:rsidR="00432E4D">
        <w:t xml:space="preserve">if </w:t>
      </w:r>
      <w:r w:rsidR="00432E4D">
        <w:rPr>
          <w:i/>
          <w:lang w:val="en-US"/>
        </w:rPr>
        <w:t>initialCyclicShift</w:t>
      </w:r>
      <w:r w:rsidR="00432E4D" w:rsidRPr="00376D4F">
        <w:t xml:space="preserve"> is </w:t>
      </w:r>
      <w:r w:rsidR="00432E4D">
        <w:t xml:space="preserve">not </w:t>
      </w:r>
      <w:r w:rsidR="00432E4D" w:rsidRPr="00376D4F">
        <w:t>provided</w:t>
      </w:r>
      <w:r w:rsidR="00432E4D">
        <w:t>,</w:t>
      </w:r>
      <w:r w:rsidR="00432E4D" w:rsidRPr="00376D4F">
        <w:t xml:space="preserve"> by the initi</w:t>
      </w:r>
      <w:r w:rsidR="00432E4D">
        <w:t xml:space="preserve">al cyclic shift index as described </w:t>
      </w:r>
      <w:r w:rsidR="006F5F9E">
        <w:t>in clause</w:t>
      </w:r>
      <w:r w:rsidR="00432E4D">
        <w:t xml:space="preserve"> 9.2.1</w:t>
      </w:r>
      <w:r w:rsidR="00432E4D" w:rsidRPr="00376D4F">
        <w:t xml:space="preserve"> </w:t>
      </w:r>
      <w:r w:rsidRPr="00B916EC">
        <w:t xml:space="preserve">and </w:t>
      </w:r>
      <w:r w:rsidR="00000000">
        <w:rPr>
          <w:position w:val="-10"/>
        </w:rPr>
        <w:pict w14:anchorId="2FFCDD10">
          <v:shape id="_x0000_i1987" type="#_x0000_t75" style="width:15pt;height:15.75pt">
            <v:imagedata r:id="rId568" o:title=""/>
          </v:shape>
        </w:pict>
      </w:r>
      <w:r w:rsidRPr="00B916EC">
        <w:t xml:space="preserve"> is determined from the value of one HARQ-ACK</w:t>
      </w:r>
      <w:r>
        <w:t xml:space="preserve"> information</w:t>
      </w:r>
      <w:r w:rsidRPr="00B916EC">
        <w:t xml:space="preserve"> bit or from the values of two HARQ-ACK</w:t>
      </w:r>
      <w:r>
        <w:t xml:space="preserve"> information</w:t>
      </w:r>
      <w:r w:rsidRPr="00B916EC">
        <w:t xml:space="preserve"> bits</w:t>
      </w:r>
      <w:r w:rsidRPr="00B916EC">
        <w:rPr>
          <w:lang w:val="en-US"/>
        </w:rPr>
        <w:t xml:space="preserve"> as in </w:t>
      </w:r>
      <w:r w:rsidRPr="00B916EC">
        <w:t>Table 9.2.</w:t>
      </w:r>
      <w:r>
        <w:t>3</w:t>
      </w:r>
      <w:r w:rsidRPr="00B916EC">
        <w:t>-3 and Table 9.2.</w:t>
      </w:r>
      <w:r>
        <w:t>3</w:t>
      </w:r>
      <w:r w:rsidRPr="00B916EC">
        <w:t>-4, respectively.</w:t>
      </w:r>
      <w:r w:rsidRPr="00B916EC">
        <w:rPr>
          <w:lang w:val="en-US"/>
        </w:rPr>
        <w:t xml:space="preserve"> </w:t>
      </w:r>
    </w:p>
    <w:p w14:paraId="545B3064" w14:textId="77777777" w:rsidR="000A4E86" w:rsidRPr="00B916EC" w:rsidRDefault="000A4E86" w:rsidP="000A4E86">
      <w:pPr>
        <w:pStyle w:val="TH"/>
        <w:rPr>
          <w:rFonts w:cs="Arial"/>
        </w:rPr>
      </w:pPr>
      <w:r w:rsidRPr="00B916EC">
        <w:rPr>
          <w:rFonts w:cs="Arial"/>
        </w:rPr>
        <w:lastRenderedPageBreak/>
        <w:t>Table 9.2.</w:t>
      </w:r>
      <w:r w:rsidR="00234F5B">
        <w:rPr>
          <w:rFonts w:cs="Arial"/>
        </w:rPr>
        <w:t>3</w:t>
      </w:r>
      <w:r w:rsidR="00193F12" w:rsidRPr="00B916EC">
        <w:rPr>
          <w:rFonts w:cs="Arial"/>
        </w:rPr>
        <w:t>-3</w:t>
      </w:r>
      <w:r w:rsidRPr="00B916EC">
        <w:rPr>
          <w:rFonts w:cs="Arial"/>
        </w:rPr>
        <w:t xml:space="preserve">: Mapping of values </w:t>
      </w:r>
      <w:r w:rsidR="00670D4D" w:rsidRPr="00B916EC">
        <w:rPr>
          <w:rFonts w:cs="Arial"/>
        </w:rPr>
        <w:t>for one HARQ-ACK</w:t>
      </w:r>
      <w:r w:rsidR="001D40E2">
        <w:t xml:space="preserve"> information</w:t>
      </w:r>
      <w:r w:rsidR="00670D4D" w:rsidRPr="00B916EC">
        <w:rPr>
          <w:rFonts w:cs="Arial"/>
        </w:rPr>
        <w:t xml:space="preserve"> bit to sequences</w:t>
      </w:r>
      <w:r w:rsidR="000A6819">
        <w:rPr>
          <w:rFonts w:cs="Arial"/>
        </w:rPr>
        <w:t xml:space="preserve"> for PUCCH format 0</w:t>
      </w:r>
    </w:p>
    <w:tbl>
      <w:tblPr>
        <w:tblW w:w="0" w:type="auto"/>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left w:w="0" w:type="dxa"/>
          <w:right w:w="0" w:type="dxa"/>
        </w:tblCellMar>
        <w:tblLook w:val="0000" w:firstRow="0" w:lastRow="0" w:firstColumn="0" w:lastColumn="0" w:noHBand="0" w:noVBand="0"/>
      </w:tblPr>
      <w:tblGrid>
        <w:gridCol w:w="2107"/>
        <w:gridCol w:w="1313"/>
        <w:gridCol w:w="1325"/>
      </w:tblGrid>
      <w:tr w:rsidR="006928FA" w:rsidRPr="00B916EC" w14:paraId="18A397C5" w14:textId="77777777" w:rsidTr="00670D4D">
        <w:trPr>
          <w:cantSplit/>
          <w:jc w:val="center"/>
        </w:trPr>
        <w:tc>
          <w:tcPr>
            <w:tcW w:w="2107" w:type="dxa"/>
            <w:shd w:val="clear" w:color="auto" w:fill="E0E0E0"/>
            <w:vAlign w:val="center"/>
          </w:tcPr>
          <w:p w14:paraId="495C59DF" w14:textId="77777777" w:rsidR="006928FA" w:rsidRPr="00B916EC" w:rsidRDefault="006928FA" w:rsidP="00DC4C38">
            <w:pPr>
              <w:pStyle w:val="TAH"/>
              <w:rPr>
                <w:rFonts w:ascii="Times New Roman" w:hAnsi="Times New Roman"/>
                <w:szCs w:val="18"/>
              </w:rPr>
            </w:pPr>
            <w:r w:rsidRPr="00B916EC">
              <w:rPr>
                <w:rFonts w:cs="Arial"/>
                <w:szCs w:val="18"/>
              </w:rPr>
              <w:t>HARQ-ACK Value</w:t>
            </w:r>
          </w:p>
        </w:tc>
        <w:tc>
          <w:tcPr>
            <w:tcW w:w="1313" w:type="dxa"/>
            <w:shd w:val="clear" w:color="auto" w:fill="E0E0E0"/>
            <w:vAlign w:val="center"/>
          </w:tcPr>
          <w:p w14:paraId="76F0AF47" w14:textId="77777777" w:rsidR="006928FA" w:rsidRPr="00B916EC" w:rsidRDefault="00A21F35" w:rsidP="00DC4C38">
            <w:pPr>
              <w:pStyle w:val="TAH"/>
              <w:rPr>
                <w:rFonts w:ascii="Times New Roman" w:hAnsi="Times New Roman"/>
                <w:sz w:val="20"/>
              </w:rPr>
            </w:pPr>
            <w:r w:rsidRPr="00B916EC">
              <w:rPr>
                <w:rFonts w:ascii="Times New Roman" w:hAnsi="Times New Roman"/>
                <w:sz w:val="20"/>
              </w:rPr>
              <w:t>0</w:t>
            </w:r>
          </w:p>
        </w:tc>
        <w:tc>
          <w:tcPr>
            <w:tcW w:w="1325" w:type="dxa"/>
            <w:shd w:val="clear" w:color="auto" w:fill="E0E0E0"/>
          </w:tcPr>
          <w:p w14:paraId="0A812CE2" w14:textId="77777777" w:rsidR="006928FA" w:rsidRPr="00B916EC" w:rsidRDefault="00A21F35" w:rsidP="00DC4C38">
            <w:pPr>
              <w:pStyle w:val="TAH"/>
              <w:rPr>
                <w:rFonts w:ascii="Times New Roman" w:hAnsi="Times New Roman"/>
                <w:sz w:val="20"/>
              </w:rPr>
            </w:pPr>
            <w:r w:rsidRPr="00B916EC">
              <w:rPr>
                <w:rFonts w:ascii="Times New Roman" w:hAnsi="Times New Roman"/>
                <w:sz w:val="20"/>
              </w:rPr>
              <w:t>1</w:t>
            </w:r>
          </w:p>
        </w:tc>
      </w:tr>
      <w:tr w:rsidR="006928FA" w:rsidRPr="00B916EC" w14:paraId="6DC3DAB5" w14:textId="77777777" w:rsidTr="00670D4D">
        <w:trPr>
          <w:cantSplit/>
          <w:jc w:val="center"/>
        </w:trPr>
        <w:tc>
          <w:tcPr>
            <w:tcW w:w="2107" w:type="dxa"/>
            <w:vAlign w:val="center"/>
          </w:tcPr>
          <w:p w14:paraId="570226D9" w14:textId="77777777" w:rsidR="006928FA" w:rsidRPr="00B916EC" w:rsidRDefault="003D7D39" w:rsidP="00DC4C38">
            <w:pPr>
              <w:pStyle w:val="TAC"/>
              <w:rPr>
                <w:b/>
              </w:rPr>
            </w:pPr>
            <w:r w:rsidRPr="00B916EC">
              <w:rPr>
                <w:b/>
              </w:rPr>
              <w:t>Sequence cyclic shift</w:t>
            </w:r>
          </w:p>
        </w:tc>
        <w:tc>
          <w:tcPr>
            <w:tcW w:w="1313" w:type="dxa"/>
            <w:vAlign w:val="center"/>
          </w:tcPr>
          <w:p w14:paraId="08993B36" w14:textId="77777777" w:rsidR="006928FA" w:rsidRPr="00B916EC" w:rsidRDefault="00000000" w:rsidP="00670D4D">
            <w:pPr>
              <w:pStyle w:val="TAL"/>
              <w:jc w:val="center"/>
            </w:pPr>
            <w:r>
              <w:rPr>
                <w:position w:val="-10"/>
              </w:rPr>
              <w:pict w14:anchorId="12B97998">
                <v:shape id="_x0000_i1988" type="#_x0000_t75" style="width:36.75pt;height:14.25pt">
                  <v:imagedata r:id="rId570" o:title=""/>
                </v:shape>
              </w:pict>
            </w:r>
          </w:p>
        </w:tc>
        <w:tc>
          <w:tcPr>
            <w:tcW w:w="1325" w:type="dxa"/>
          </w:tcPr>
          <w:p w14:paraId="79813B10" w14:textId="77777777" w:rsidR="006928FA" w:rsidRPr="00B916EC" w:rsidRDefault="00000000" w:rsidP="00670D4D">
            <w:pPr>
              <w:pStyle w:val="TAL"/>
              <w:jc w:val="center"/>
            </w:pPr>
            <w:r>
              <w:rPr>
                <w:position w:val="-10"/>
              </w:rPr>
              <w:pict w14:anchorId="707A7A55">
                <v:shape id="_x0000_i1989" type="#_x0000_t75" style="width:36.75pt;height:14.25pt">
                  <v:imagedata r:id="rId571" o:title=""/>
                </v:shape>
              </w:pict>
            </w:r>
          </w:p>
        </w:tc>
      </w:tr>
    </w:tbl>
    <w:p w14:paraId="0DAA4260" w14:textId="77777777" w:rsidR="000A4E86" w:rsidRPr="00B916EC" w:rsidRDefault="000A4E86" w:rsidP="000A4E86">
      <w:pPr>
        <w:pStyle w:val="B1"/>
        <w:overflowPunct w:val="0"/>
        <w:autoSpaceDE w:val="0"/>
        <w:autoSpaceDN w:val="0"/>
        <w:adjustRightInd w:val="0"/>
        <w:ind w:left="0" w:firstLine="0"/>
        <w:textAlignment w:val="baseline"/>
        <w:rPr>
          <w:lang w:val="en-US"/>
        </w:rPr>
      </w:pPr>
    </w:p>
    <w:p w14:paraId="57C110A6" w14:textId="77777777" w:rsidR="00670D4D" w:rsidRPr="00B916EC" w:rsidRDefault="00670D4D" w:rsidP="00670D4D">
      <w:pPr>
        <w:pStyle w:val="TH"/>
        <w:rPr>
          <w:rFonts w:cs="Arial"/>
        </w:rPr>
      </w:pPr>
      <w:r w:rsidRPr="00B916EC">
        <w:rPr>
          <w:rFonts w:cs="Arial"/>
        </w:rPr>
        <w:t>Table 9.2.</w:t>
      </w:r>
      <w:r w:rsidR="00234F5B">
        <w:rPr>
          <w:rFonts w:cs="Arial"/>
        </w:rPr>
        <w:t>3</w:t>
      </w:r>
      <w:r w:rsidR="00193F12" w:rsidRPr="00B916EC">
        <w:rPr>
          <w:rFonts w:cs="Arial"/>
        </w:rPr>
        <w:t>-4</w:t>
      </w:r>
      <w:r w:rsidRPr="00B916EC">
        <w:rPr>
          <w:rFonts w:cs="Arial"/>
        </w:rPr>
        <w:t>: Mapping of values for two HARQ-ACK</w:t>
      </w:r>
      <w:r w:rsidR="001D40E2">
        <w:t xml:space="preserve"> information</w:t>
      </w:r>
      <w:r w:rsidRPr="00B916EC">
        <w:rPr>
          <w:rFonts w:cs="Arial"/>
        </w:rPr>
        <w:t xml:space="preserve"> bits to sequences</w:t>
      </w:r>
      <w:r w:rsidR="000A6819">
        <w:rPr>
          <w:rFonts w:cs="Arial"/>
        </w:rPr>
        <w:t xml:space="preserve"> for PUCCH format 0</w:t>
      </w:r>
    </w:p>
    <w:tbl>
      <w:tblPr>
        <w:tblW w:w="0" w:type="auto"/>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left w:w="0" w:type="dxa"/>
          <w:right w:w="0" w:type="dxa"/>
        </w:tblCellMar>
        <w:tblLook w:val="0000" w:firstRow="0" w:lastRow="0" w:firstColumn="0" w:lastColumn="0" w:noHBand="0" w:noVBand="0"/>
      </w:tblPr>
      <w:tblGrid>
        <w:gridCol w:w="2102"/>
        <w:gridCol w:w="1752"/>
        <w:gridCol w:w="1620"/>
        <w:gridCol w:w="1710"/>
        <w:gridCol w:w="1620"/>
      </w:tblGrid>
      <w:tr w:rsidR="00670D4D" w:rsidRPr="00B916EC" w14:paraId="3E0BC1A7" w14:textId="77777777" w:rsidTr="00A21F35">
        <w:trPr>
          <w:cantSplit/>
          <w:jc w:val="center"/>
        </w:trPr>
        <w:tc>
          <w:tcPr>
            <w:tcW w:w="2102" w:type="dxa"/>
            <w:shd w:val="clear" w:color="auto" w:fill="E0E0E0"/>
            <w:vAlign w:val="center"/>
          </w:tcPr>
          <w:p w14:paraId="24A89DDA" w14:textId="77777777" w:rsidR="00670D4D" w:rsidRPr="00B916EC" w:rsidRDefault="00670D4D" w:rsidP="00670D4D">
            <w:pPr>
              <w:pStyle w:val="TAH"/>
              <w:rPr>
                <w:rFonts w:ascii="Times New Roman" w:hAnsi="Times New Roman"/>
                <w:szCs w:val="18"/>
              </w:rPr>
            </w:pPr>
            <w:r w:rsidRPr="00B916EC">
              <w:rPr>
                <w:rFonts w:cs="Arial"/>
                <w:szCs w:val="18"/>
              </w:rPr>
              <w:t>HARQ-ACK Value</w:t>
            </w:r>
          </w:p>
        </w:tc>
        <w:tc>
          <w:tcPr>
            <w:tcW w:w="1752" w:type="dxa"/>
            <w:shd w:val="clear" w:color="auto" w:fill="E0E0E0"/>
            <w:vAlign w:val="center"/>
          </w:tcPr>
          <w:p w14:paraId="73BC7D19" w14:textId="77777777" w:rsidR="00670D4D" w:rsidRPr="00B916EC" w:rsidRDefault="00670D4D" w:rsidP="00A21F35">
            <w:pPr>
              <w:pStyle w:val="TAH"/>
              <w:rPr>
                <w:rFonts w:ascii="Times New Roman" w:hAnsi="Times New Roman"/>
                <w:sz w:val="20"/>
              </w:rPr>
            </w:pPr>
            <w:r w:rsidRPr="00B916EC">
              <w:rPr>
                <w:rFonts w:ascii="Times New Roman" w:hAnsi="Times New Roman"/>
                <w:sz w:val="20"/>
              </w:rPr>
              <w:t>{</w:t>
            </w:r>
            <w:r w:rsidR="00A21F35" w:rsidRPr="00B916EC">
              <w:rPr>
                <w:rFonts w:ascii="Times New Roman" w:hAnsi="Times New Roman"/>
                <w:sz w:val="20"/>
              </w:rPr>
              <w:t>0</w:t>
            </w:r>
            <w:r w:rsidRPr="00B916EC">
              <w:rPr>
                <w:rFonts w:ascii="Times New Roman" w:hAnsi="Times New Roman"/>
                <w:sz w:val="20"/>
              </w:rPr>
              <w:t xml:space="preserve">, </w:t>
            </w:r>
            <w:r w:rsidR="00A21F35" w:rsidRPr="00B916EC">
              <w:rPr>
                <w:rFonts w:ascii="Times New Roman" w:hAnsi="Times New Roman"/>
                <w:sz w:val="20"/>
              </w:rPr>
              <w:t>0</w:t>
            </w:r>
            <w:r w:rsidRPr="00B916EC">
              <w:rPr>
                <w:rFonts w:ascii="Times New Roman" w:hAnsi="Times New Roman"/>
                <w:sz w:val="20"/>
              </w:rPr>
              <w:t>}</w:t>
            </w:r>
          </w:p>
        </w:tc>
        <w:tc>
          <w:tcPr>
            <w:tcW w:w="1620" w:type="dxa"/>
            <w:shd w:val="clear" w:color="auto" w:fill="E0E0E0"/>
          </w:tcPr>
          <w:p w14:paraId="21181E2C" w14:textId="77777777" w:rsidR="00670D4D" w:rsidRPr="00B916EC" w:rsidRDefault="00670D4D" w:rsidP="00A21F35">
            <w:pPr>
              <w:pStyle w:val="TAH"/>
              <w:rPr>
                <w:rFonts w:ascii="Times New Roman" w:hAnsi="Times New Roman"/>
                <w:sz w:val="20"/>
              </w:rPr>
            </w:pPr>
            <w:r w:rsidRPr="00B916EC">
              <w:rPr>
                <w:rFonts w:ascii="Times New Roman" w:hAnsi="Times New Roman"/>
                <w:sz w:val="20"/>
              </w:rPr>
              <w:t>{</w:t>
            </w:r>
            <w:r w:rsidR="00A21F35" w:rsidRPr="00B916EC">
              <w:rPr>
                <w:rFonts w:ascii="Times New Roman" w:hAnsi="Times New Roman"/>
                <w:sz w:val="20"/>
              </w:rPr>
              <w:t>0</w:t>
            </w:r>
            <w:r w:rsidRPr="00B916EC">
              <w:rPr>
                <w:rFonts w:ascii="Times New Roman" w:hAnsi="Times New Roman"/>
                <w:sz w:val="20"/>
              </w:rPr>
              <w:t xml:space="preserve">, </w:t>
            </w:r>
            <w:r w:rsidR="00A21F35" w:rsidRPr="00B916EC">
              <w:rPr>
                <w:rFonts w:ascii="Times New Roman" w:hAnsi="Times New Roman"/>
                <w:sz w:val="20"/>
              </w:rPr>
              <w:t>1</w:t>
            </w:r>
            <w:r w:rsidRPr="00B916EC">
              <w:rPr>
                <w:rFonts w:ascii="Times New Roman" w:hAnsi="Times New Roman"/>
                <w:sz w:val="20"/>
              </w:rPr>
              <w:t>}</w:t>
            </w:r>
          </w:p>
        </w:tc>
        <w:tc>
          <w:tcPr>
            <w:tcW w:w="1710" w:type="dxa"/>
            <w:shd w:val="clear" w:color="auto" w:fill="E0E0E0"/>
            <w:vAlign w:val="center"/>
          </w:tcPr>
          <w:p w14:paraId="354A3BA7" w14:textId="77777777" w:rsidR="00670D4D" w:rsidRPr="00B916EC" w:rsidRDefault="00670D4D" w:rsidP="00A21F35">
            <w:pPr>
              <w:pStyle w:val="TAH"/>
              <w:rPr>
                <w:rFonts w:ascii="Times New Roman" w:hAnsi="Times New Roman"/>
                <w:sz w:val="20"/>
              </w:rPr>
            </w:pPr>
            <w:r w:rsidRPr="00B916EC">
              <w:rPr>
                <w:rFonts w:ascii="Times New Roman" w:hAnsi="Times New Roman"/>
                <w:sz w:val="20"/>
              </w:rPr>
              <w:t>{</w:t>
            </w:r>
            <w:r w:rsidR="00A21F35" w:rsidRPr="00B916EC">
              <w:rPr>
                <w:rFonts w:ascii="Times New Roman" w:hAnsi="Times New Roman"/>
                <w:sz w:val="20"/>
              </w:rPr>
              <w:t>1</w:t>
            </w:r>
            <w:r w:rsidRPr="00B916EC">
              <w:rPr>
                <w:rFonts w:ascii="Times New Roman" w:hAnsi="Times New Roman"/>
                <w:sz w:val="20"/>
              </w:rPr>
              <w:t xml:space="preserve">, </w:t>
            </w:r>
            <w:r w:rsidR="00A21F35" w:rsidRPr="00B916EC">
              <w:rPr>
                <w:rFonts w:ascii="Times New Roman" w:hAnsi="Times New Roman"/>
                <w:sz w:val="20"/>
              </w:rPr>
              <w:t>1</w:t>
            </w:r>
            <w:r w:rsidRPr="00B916EC">
              <w:rPr>
                <w:rFonts w:ascii="Times New Roman" w:hAnsi="Times New Roman"/>
                <w:sz w:val="20"/>
              </w:rPr>
              <w:t>}</w:t>
            </w:r>
          </w:p>
        </w:tc>
        <w:tc>
          <w:tcPr>
            <w:tcW w:w="1620" w:type="dxa"/>
            <w:shd w:val="clear" w:color="auto" w:fill="E0E0E0"/>
          </w:tcPr>
          <w:p w14:paraId="7BDF3BF3" w14:textId="77777777" w:rsidR="00670D4D" w:rsidRPr="00B916EC" w:rsidRDefault="00670D4D" w:rsidP="00A21F35">
            <w:pPr>
              <w:pStyle w:val="TAH"/>
              <w:rPr>
                <w:rFonts w:ascii="Times New Roman" w:hAnsi="Times New Roman"/>
                <w:sz w:val="20"/>
              </w:rPr>
            </w:pPr>
            <w:r w:rsidRPr="00B916EC">
              <w:rPr>
                <w:rFonts w:ascii="Times New Roman" w:hAnsi="Times New Roman"/>
                <w:sz w:val="20"/>
              </w:rPr>
              <w:t>{</w:t>
            </w:r>
            <w:r w:rsidR="00A21F35" w:rsidRPr="00B916EC">
              <w:rPr>
                <w:rFonts w:ascii="Times New Roman" w:hAnsi="Times New Roman"/>
                <w:sz w:val="20"/>
              </w:rPr>
              <w:t>1</w:t>
            </w:r>
            <w:r w:rsidRPr="00B916EC">
              <w:rPr>
                <w:rFonts w:ascii="Times New Roman" w:hAnsi="Times New Roman"/>
                <w:sz w:val="20"/>
              </w:rPr>
              <w:t xml:space="preserve">, </w:t>
            </w:r>
            <w:r w:rsidR="00A21F35" w:rsidRPr="00B916EC">
              <w:rPr>
                <w:rFonts w:ascii="Times New Roman" w:hAnsi="Times New Roman"/>
                <w:sz w:val="20"/>
              </w:rPr>
              <w:t>0</w:t>
            </w:r>
            <w:r w:rsidRPr="00B916EC">
              <w:rPr>
                <w:rFonts w:ascii="Times New Roman" w:hAnsi="Times New Roman"/>
                <w:sz w:val="20"/>
              </w:rPr>
              <w:t>}</w:t>
            </w:r>
          </w:p>
        </w:tc>
      </w:tr>
      <w:tr w:rsidR="00670D4D" w:rsidRPr="00B916EC" w14:paraId="2F7C30F0" w14:textId="77777777" w:rsidTr="00A21F35">
        <w:trPr>
          <w:cantSplit/>
          <w:jc w:val="center"/>
        </w:trPr>
        <w:tc>
          <w:tcPr>
            <w:tcW w:w="2102" w:type="dxa"/>
            <w:vAlign w:val="center"/>
          </w:tcPr>
          <w:p w14:paraId="6410FE8E" w14:textId="77777777" w:rsidR="00670D4D" w:rsidRPr="00B916EC" w:rsidRDefault="00670D4D" w:rsidP="00670D4D">
            <w:pPr>
              <w:pStyle w:val="TAC"/>
              <w:rPr>
                <w:b/>
              </w:rPr>
            </w:pPr>
            <w:r w:rsidRPr="00B916EC">
              <w:rPr>
                <w:b/>
              </w:rPr>
              <w:t>Sequence</w:t>
            </w:r>
            <w:r w:rsidR="00283D47" w:rsidRPr="00B916EC">
              <w:rPr>
                <w:b/>
              </w:rPr>
              <w:t xml:space="preserve"> cyclic shift</w:t>
            </w:r>
          </w:p>
        </w:tc>
        <w:tc>
          <w:tcPr>
            <w:tcW w:w="1752" w:type="dxa"/>
            <w:vAlign w:val="center"/>
          </w:tcPr>
          <w:p w14:paraId="7B027416" w14:textId="77777777" w:rsidR="00670D4D" w:rsidRPr="00B916EC" w:rsidRDefault="00000000" w:rsidP="00670D4D">
            <w:pPr>
              <w:pStyle w:val="TAL"/>
              <w:jc w:val="center"/>
            </w:pPr>
            <w:r>
              <w:rPr>
                <w:position w:val="-10"/>
              </w:rPr>
              <w:pict w14:anchorId="25B3FEF9">
                <v:shape id="_x0000_i1990" type="#_x0000_t75" style="width:36.75pt;height:14.25pt">
                  <v:imagedata r:id="rId572" o:title=""/>
                </v:shape>
              </w:pict>
            </w:r>
          </w:p>
        </w:tc>
        <w:tc>
          <w:tcPr>
            <w:tcW w:w="1620" w:type="dxa"/>
          </w:tcPr>
          <w:p w14:paraId="282C5C6A" w14:textId="77777777" w:rsidR="00670D4D" w:rsidRPr="00B916EC" w:rsidRDefault="00000000" w:rsidP="00670D4D">
            <w:pPr>
              <w:pStyle w:val="TAL"/>
              <w:jc w:val="center"/>
            </w:pPr>
            <w:r>
              <w:rPr>
                <w:position w:val="-10"/>
              </w:rPr>
              <w:pict w14:anchorId="0549661C">
                <v:shape id="_x0000_i1991" type="#_x0000_t75" style="width:36.75pt;height:14.25pt">
                  <v:imagedata r:id="rId573" o:title=""/>
                </v:shape>
              </w:pict>
            </w:r>
          </w:p>
        </w:tc>
        <w:tc>
          <w:tcPr>
            <w:tcW w:w="1710" w:type="dxa"/>
            <w:vAlign w:val="center"/>
          </w:tcPr>
          <w:p w14:paraId="48E2220D" w14:textId="77777777" w:rsidR="00670D4D" w:rsidRPr="00B916EC" w:rsidRDefault="00000000" w:rsidP="00670D4D">
            <w:pPr>
              <w:pStyle w:val="TAL"/>
              <w:jc w:val="center"/>
            </w:pPr>
            <w:r>
              <w:rPr>
                <w:position w:val="-10"/>
              </w:rPr>
              <w:pict w14:anchorId="6BDEF6DE">
                <v:shape id="_x0000_i1992" type="#_x0000_t75" style="width:36.75pt;height:14.25pt">
                  <v:imagedata r:id="rId574" o:title=""/>
                </v:shape>
              </w:pict>
            </w:r>
          </w:p>
        </w:tc>
        <w:tc>
          <w:tcPr>
            <w:tcW w:w="1620" w:type="dxa"/>
          </w:tcPr>
          <w:p w14:paraId="26413ADE" w14:textId="77777777" w:rsidR="00670D4D" w:rsidRPr="00B916EC" w:rsidRDefault="00000000" w:rsidP="00670D4D">
            <w:pPr>
              <w:pStyle w:val="TAL"/>
              <w:jc w:val="center"/>
            </w:pPr>
            <w:r>
              <w:rPr>
                <w:position w:val="-10"/>
              </w:rPr>
              <w:pict w14:anchorId="63B1936A">
                <v:shape id="_x0000_i1993" type="#_x0000_t75" style="width:36.75pt;height:14.25pt">
                  <v:imagedata r:id="rId575" o:title=""/>
                </v:shape>
              </w:pict>
            </w:r>
          </w:p>
        </w:tc>
      </w:tr>
    </w:tbl>
    <w:p w14:paraId="4A6E3C4E" w14:textId="77777777" w:rsidR="001C3C91" w:rsidRPr="00B916EC" w:rsidRDefault="001C3C91" w:rsidP="003E4990">
      <w:pPr>
        <w:rPr>
          <w:lang w:val="en-US"/>
        </w:rPr>
      </w:pPr>
    </w:p>
    <w:p w14:paraId="020C635E" w14:textId="0207C193" w:rsidR="00375708" w:rsidRDefault="00375708" w:rsidP="00375708">
      <w:r w:rsidRPr="00B916EC">
        <w:rPr>
          <w:lang w:val="en-US"/>
        </w:rPr>
        <w:t>If a UE transmi</w:t>
      </w:r>
      <w:r>
        <w:rPr>
          <w:lang w:val="en-US"/>
        </w:rPr>
        <w:t>ts a PUCCH with HARQ-ACK information using PUCCH format 1</w:t>
      </w:r>
      <w:r w:rsidRPr="00B916EC">
        <w:rPr>
          <w:lang w:val="en-US"/>
        </w:rPr>
        <w:t xml:space="preserve">, </w:t>
      </w:r>
      <w:r>
        <w:rPr>
          <w:lang w:val="en-US"/>
        </w:rPr>
        <w:t>the UE is provided</w:t>
      </w:r>
      <w:r w:rsidRPr="00B916EC">
        <w:rPr>
          <w:lang w:val="en-US"/>
        </w:rPr>
        <w:t xml:space="preserve"> </w:t>
      </w:r>
      <w:r>
        <w:rPr>
          <w:lang w:val="en-US"/>
        </w:rPr>
        <w:t xml:space="preserve">a </w:t>
      </w:r>
      <w:r w:rsidRPr="00B916EC">
        <w:rPr>
          <w:lang w:val="en-US"/>
        </w:rPr>
        <w:t>value</w:t>
      </w:r>
      <w:r>
        <w:rPr>
          <w:lang w:val="en-US"/>
        </w:rPr>
        <w:t xml:space="preserve"> for </w:t>
      </w:r>
      <w:r w:rsidR="00000000">
        <w:rPr>
          <w:position w:val="-10"/>
        </w:rPr>
        <w:pict w14:anchorId="2E713196">
          <v:shape id="_x0000_i1994" type="#_x0000_t75" style="width:14.25pt;height:15.75pt">
            <v:imagedata r:id="rId567" o:title=""/>
          </v:shape>
        </w:pict>
      </w:r>
      <w:r>
        <w:t xml:space="preserve"> </w:t>
      </w:r>
      <w:r w:rsidRPr="00B916EC">
        <w:t xml:space="preserve">by </w:t>
      </w:r>
      <w:r w:rsidRPr="00B916EC">
        <w:rPr>
          <w:i/>
          <w:lang w:val="en-US"/>
        </w:rPr>
        <w:t>initial</w:t>
      </w:r>
      <w:r>
        <w:rPr>
          <w:i/>
          <w:lang w:val="en-US"/>
        </w:rPr>
        <w:t>C</w:t>
      </w:r>
      <w:r w:rsidRPr="00B916EC">
        <w:rPr>
          <w:i/>
          <w:lang w:val="en-US"/>
        </w:rPr>
        <w:t>yclic</w:t>
      </w:r>
      <w:r>
        <w:rPr>
          <w:i/>
          <w:lang w:val="en-US"/>
        </w:rPr>
        <w:t>S</w:t>
      </w:r>
      <w:r w:rsidRPr="00B916EC">
        <w:rPr>
          <w:i/>
          <w:lang w:val="en-US"/>
        </w:rPr>
        <w:t>hift</w:t>
      </w:r>
      <w:r w:rsidRPr="00B916EC">
        <w:rPr>
          <w:lang w:val="en-US"/>
        </w:rPr>
        <w:t xml:space="preserve"> of </w:t>
      </w:r>
      <w:r w:rsidRPr="00FD417D">
        <w:rPr>
          <w:i/>
        </w:rPr>
        <w:t>PUCCH-format</w:t>
      </w:r>
      <w:r>
        <w:rPr>
          <w:i/>
        </w:rPr>
        <w:t>1</w:t>
      </w:r>
      <w:r w:rsidR="00320B8D">
        <w:rPr>
          <w:i/>
        </w:rPr>
        <w:t xml:space="preserve"> </w:t>
      </w:r>
      <w:r w:rsidR="00320B8D">
        <w:t>or</w:t>
      </w:r>
      <w:r w:rsidR="00320B8D" w:rsidRPr="00B916EC">
        <w:t xml:space="preserve">, </w:t>
      </w:r>
      <w:r w:rsidR="00320B8D">
        <w:t xml:space="preserve">if </w:t>
      </w:r>
      <w:r w:rsidR="00320B8D">
        <w:rPr>
          <w:i/>
          <w:lang w:val="en-US"/>
        </w:rPr>
        <w:t>initialCyclicShift</w:t>
      </w:r>
      <w:r w:rsidR="00320B8D" w:rsidRPr="00376D4F">
        <w:t xml:space="preserve"> is </w:t>
      </w:r>
      <w:r w:rsidR="00320B8D">
        <w:t xml:space="preserve">not </w:t>
      </w:r>
      <w:r w:rsidR="00320B8D" w:rsidRPr="00376D4F">
        <w:t>provided</w:t>
      </w:r>
      <w:r w:rsidR="00320B8D">
        <w:t>,</w:t>
      </w:r>
      <w:r w:rsidR="00320B8D" w:rsidRPr="00376D4F">
        <w:t xml:space="preserve"> by the initi</w:t>
      </w:r>
      <w:r w:rsidR="00320B8D">
        <w:t xml:space="preserve">al cyclic shift index as described </w:t>
      </w:r>
      <w:r w:rsidR="006F5F9E">
        <w:t>in clause</w:t>
      </w:r>
      <w:r w:rsidR="00320B8D">
        <w:t xml:space="preserve"> 9.2.1</w:t>
      </w:r>
      <w:r w:rsidRPr="00897416">
        <w:t>.</w:t>
      </w:r>
    </w:p>
    <w:p w14:paraId="304CB742" w14:textId="6F3801B2" w:rsidR="00375708" w:rsidRDefault="00375708" w:rsidP="00375708">
      <w:pPr>
        <w:rPr>
          <w:lang w:val="en-US"/>
        </w:rPr>
      </w:pPr>
      <w:r w:rsidRPr="00B916EC">
        <w:rPr>
          <w:lang w:val="en-US"/>
        </w:rPr>
        <w:t>If a UE transmits</w:t>
      </w:r>
      <w:r>
        <w:rPr>
          <w:lang w:val="en-US"/>
        </w:rPr>
        <w:t xml:space="preserve"> a PUCCH with</w:t>
      </w:r>
      <w:r w:rsidRPr="00B916EC">
        <w:rPr>
          <w:lang w:val="en-US"/>
        </w:rPr>
        <w:t xml:space="preserve"> </w:t>
      </w:r>
      <w:r w:rsidR="00000000">
        <w:rPr>
          <w:position w:val="-10"/>
        </w:rPr>
        <w:pict w14:anchorId="4788066F">
          <v:shape id="_x0000_i1995" type="#_x0000_t75" style="width:21.75pt;height:14.25pt">
            <v:imagedata r:id="rId497" o:title=""/>
          </v:shape>
        </w:pict>
      </w:r>
      <w:r>
        <w:t xml:space="preserve"> </w:t>
      </w:r>
      <w:r w:rsidRPr="00B916EC">
        <w:rPr>
          <w:lang w:val="en-US"/>
        </w:rPr>
        <w:t>HARQ-ACK</w:t>
      </w:r>
      <w:r w:rsidRPr="000A6819">
        <w:rPr>
          <w:lang w:val="en-US"/>
        </w:rPr>
        <w:t xml:space="preserve"> </w:t>
      </w:r>
      <w:r>
        <w:rPr>
          <w:lang w:val="en-US"/>
        </w:rPr>
        <w:t>information</w:t>
      </w:r>
      <w:r w:rsidRPr="00B916EC">
        <w:rPr>
          <w:lang w:val="en-US"/>
        </w:rPr>
        <w:t xml:space="preserve"> bits and </w:t>
      </w:r>
      <w:r w:rsidR="00000000">
        <w:rPr>
          <w:position w:val="-10"/>
        </w:rPr>
        <w:pict w14:anchorId="486B99FB">
          <v:shape id="_x0000_i1996" type="#_x0000_t75" style="width:21.75pt;height:14.25pt">
            <v:imagedata r:id="rId576" o:title=""/>
          </v:shape>
        </w:pict>
      </w:r>
      <w:r w:rsidRPr="00B916EC">
        <w:rPr>
          <w:lang w:val="en-US"/>
        </w:rPr>
        <w:t xml:space="preserve"> bits using PUCCH format 2 or PUCCH format 3</w:t>
      </w:r>
      <w:r>
        <w:rPr>
          <w:lang w:val="en-US"/>
        </w:rPr>
        <w:t xml:space="preserve"> in a PUCCH resource that includes </w:t>
      </w:r>
      <w:r w:rsidR="00000000">
        <w:rPr>
          <w:position w:val="-10"/>
        </w:rPr>
        <w:pict w14:anchorId="62FEFADD">
          <v:shape id="_x0000_i1997" type="#_x0000_t75" style="width:36.75pt;height:18.75pt">
            <v:imagedata r:id="rId577" o:title=""/>
          </v:shape>
        </w:pict>
      </w:r>
      <w:r>
        <w:rPr>
          <w:lang w:val="en-US"/>
        </w:rPr>
        <w:t xml:space="preserve"> PRBs</w:t>
      </w:r>
      <w:r w:rsidRPr="00B916EC">
        <w:rPr>
          <w:lang w:val="en-US"/>
        </w:rPr>
        <w:t xml:space="preserve">, the UE determines a number of PRBs </w:t>
      </w:r>
      <w:r w:rsidR="00000000">
        <w:rPr>
          <w:position w:val="-12"/>
        </w:rPr>
        <w:pict w14:anchorId="6AEAD177">
          <v:shape id="_x0000_i1998" type="#_x0000_t75" style="width:36.75pt;height:18.75pt">
            <v:imagedata r:id="rId578" o:title=""/>
          </v:shape>
        </w:pict>
      </w:r>
      <w:r w:rsidRPr="00B916EC">
        <w:rPr>
          <w:lang w:val="en-US"/>
        </w:rPr>
        <w:t xml:space="preserve"> for the PUCCH transmission to be the minimum number of PRBs, that is smaller than or equal to a number of PRBs </w:t>
      </w:r>
      <w:r w:rsidR="00000000">
        <w:rPr>
          <w:position w:val="-10"/>
        </w:rPr>
        <w:pict w14:anchorId="4D72B29F">
          <v:shape id="_x0000_i1999" type="#_x0000_t75" style="width:36.75pt;height:18.75pt">
            <v:imagedata r:id="rId577" o:title=""/>
          </v:shape>
        </w:pict>
      </w:r>
      <w:r>
        <w:t xml:space="preserve"> </w:t>
      </w:r>
      <w:r w:rsidRPr="00B916EC">
        <w:rPr>
          <w:lang w:val="en-US"/>
        </w:rPr>
        <w:t xml:space="preserve">provided respectively by </w:t>
      </w:r>
      <w:r w:rsidRPr="00FD417D">
        <w:rPr>
          <w:i/>
        </w:rPr>
        <w:t>nrofPRBs</w:t>
      </w:r>
      <w:r w:rsidRPr="00B916EC">
        <w:rPr>
          <w:lang w:val="en-US"/>
        </w:rPr>
        <w:t xml:space="preserve"> </w:t>
      </w:r>
      <w:r>
        <w:rPr>
          <w:lang w:val="en-US"/>
        </w:rPr>
        <w:t xml:space="preserve">of </w:t>
      </w:r>
      <w:r>
        <w:rPr>
          <w:i/>
        </w:rPr>
        <w:t xml:space="preserve">PUCCH-format2 </w:t>
      </w:r>
      <w:r w:rsidRPr="00B916EC">
        <w:rPr>
          <w:lang w:val="en-US"/>
        </w:rPr>
        <w:t xml:space="preserve">or </w:t>
      </w:r>
      <w:r w:rsidRPr="00FD417D">
        <w:rPr>
          <w:i/>
        </w:rPr>
        <w:t>nrofPRBs</w:t>
      </w:r>
      <w:r w:rsidRPr="00B916EC">
        <w:rPr>
          <w:lang w:val="en-US"/>
        </w:rPr>
        <w:t xml:space="preserve"> </w:t>
      </w:r>
      <w:r>
        <w:rPr>
          <w:lang w:val="en-US"/>
        </w:rPr>
        <w:t xml:space="preserve">of </w:t>
      </w:r>
      <w:r>
        <w:rPr>
          <w:i/>
        </w:rPr>
        <w:t>PUCCH-format3</w:t>
      </w:r>
      <w:r w:rsidRPr="00B916EC">
        <w:rPr>
          <w:lang w:val="en-US"/>
        </w:rPr>
        <w:t xml:space="preserve"> and start from the first PRB from the number of PRBs, that results to </w:t>
      </w:r>
      <w:r w:rsidR="00000000">
        <w:rPr>
          <w:position w:val="-12"/>
        </w:rPr>
        <w:pict w14:anchorId="443B6949">
          <v:shape id="_x0000_i2000" type="#_x0000_t75" style="width:194.25pt;height:18.75pt">
            <v:imagedata r:id="rId579" o:title=""/>
          </v:shape>
        </w:pict>
      </w:r>
      <w:r w:rsidRPr="00B916EC">
        <w:rPr>
          <w:lang w:val="en-US"/>
        </w:rPr>
        <w:t xml:space="preserve"> and, if </w:t>
      </w:r>
      <w:r w:rsidR="00000000">
        <w:rPr>
          <w:position w:val="-10"/>
        </w:rPr>
        <w:pict w14:anchorId="3642E219">
          <v:shape id="_x0000_i2001" type="#_x0000_t75" style="width:50.25pt;height:18.75pt">
            <v:imagedata r:id="rId580" o:title=""/>
          </v:shape>
        </w:pict>
      </w:r>
      <w:r w:rsidRPr="00B916EC">
        <w:rPr>
          <w:lang w:val="en-US"/>
        </w:rPr>
        <w:t xml:space="preserve">, </w:t>
      </w:r>
      <w:r w:rsidR="00000000">
        <w:rPr>
          <w:position w:val="-12"/>
        </w:rPr>
        <w:pict w14:anchorId="3EE8A4FC">
          <v:shape id="_x0000_i2002" type="#_x0000_t75" style="width:3in;height:18.75pt">
            <v:imagedata r:id="rId581" o:title=""/>
          </v:shape>
        </w:pict>
      </w:r>
      <w:r w:rsidRPr="00B916EC">
        <w:rPr>
          <w:lang w:val="en-US"/>
        </w:rPr>
        <w:t xml:space="preserve">, where </w:t>
      </w:r>
      <w:r w:rsidR="00000000">
        <w:rPr>
          <w:position w:val="-12"/>
        </w:rPr>
        <w:pict w14:anchorId="7E0E3175">
          <v:shape id="_x0000_i2003" type="#_x0000_t75" style="width:27.75pt;height:20.25pt">
            <v:imagedata r:id="rId582" o:title=""/>
          </v:shape>
        </w:pict>
      </w:r>
      <w:r w:rsidRPr="00B916EC">
        <w:rPr>
          <w:lang w:val="en-US"/>
        </w:rPr>
        <w:t xml:space="preserve">, </w:t>
      </w:r>
      <w:r w:rsidR="00000000">
        <w:rPr>
          <w:position w:val="-12"/>
        </w:rPr>
        <w:pict w14:anchorId="018C5483">
          <v:shape id="_x0000_i2004" type="#_x0000_t75" style="width:36.75pt;height:18.75pt">
            <v:imagedata r:id="rId583" o:title=""/>
          </v:shape>
        </w:pict>
      </w:r>
      <w:r w:rsidRPr="00B916EC">
        <w:rPr>
          <w:lang w:val="en-US"/>
        </w:rPr>
        <w:t xml:space="preserve">, </w:t>
      </w:r>
      <w:r w:rsidR="00000000">
        <w:rPr>
          <w:position w:val="-10"/>
        </w:rPr>
        <w:pict w14:anchorId="7F92D491">
          <v:shape id="_x0000_i2005" type="#_x0000_t75" style="width:18.75pt;height:18.75pt">
            <v:imagedata r:id="rId584" o:title=""/>
          </v:shape>
        </w:pict>
      </w:r>
      <w:r w:rsidRPr="00B916EC">
        <w:rPr>
          <w:lang w:val="en-US"/>
        </w:rPr>
        <w:t xml:space="preserve">, and </w:t>
      </w:r>
      <w:r w:rsidR="00000000">
        <w:rPr>
          <w:position w:val="-4"/>
        </w:rPr>
        <w:pict w14:anchorId="3EF1BA9C">
          <v:shape id="_x0000_i2006" type="#_x0000_t75" style="width:14.25pt;height:12.75pt">
            <v:imagedata r:id="rId585" o:title=""/>
          </v:shape>
        </w:pict>
      </w:r>
      <w:r w:rsidRPr="00B916EC">
        <w:rPr>
          <w:lang w:val="en-US"/>
        </w:rPr>
        <w:t xml:space="preserve"> are defined </w:t>
      </w:r>
      <w:r w:rsidR="006F5F9E">
        <w:rPr>
          <w:lang w:val="en-US"/>
        </w:rPr>
        <w:t>in clause</w:t>
      </w:r>
      <w:r w:rsidRPr="00B916EC">
        <w:rPr>
          <w:lang w:val="en-US"/>
        </w:rPr>
        <w:t xml:space="preserve"> </w:t>
      </w:r>
      <w:r>
        <w:rPr>
          <w:lang w:val="en-US"/>
        </w:rPr>
        <w:t>9.2.5.2</w:t>
      </w:r>
      <w:r w:rsidRPr="00B916EC">
        <w:rPr>
          <w:lang w:val="en-US"/>
        </w:rPr>
        <w:t xml:space="preserve">. </w:t>
      </w:r>
      <w:r w:rsidR="00C5287C" w:rsidRPr="008C0CFC">
        <w:rPr>
          <w:lang w:val="en-US"/>
        </w:rPr>
        <w:t xml:space="preserve">For PUCCH format 3, if </w:t>
      </w:r>
      <w:r w:rsidR="00000000">
        <w:rPr>
          <w:position w:val="-14"/>
        </w:rPr>
        <w:pict w14:anchorId="5A90C252">
          <v:shape id="_x0000_i2007" type="#_x0000_t75" style="width:40.5pt;height:20.25pt">
            <v:imagedata r:id="rId586" o:title=""/>
          </v:shape>
        </w:pict>
      </w:r>
      <w:r w:rsidR="00C5287C">
        <w:t xml:space="preserve"> </w:t>
      </w:r>
      <w:r w:rsidR="00C5287C" w:rsidRPr="008C0CFC">
        <w:rPr>
          <w:lang w:val="en-US"/>
        </w:rPr>
        <w:t xml:space="preserve">is not equal </w:t>
      </w:r>
      <w:r w:rsidR="00000000">
        <w:rPr>
          <w:position w:val="-6"/>
        </w:rPr>
        <w:pict w14:anchorId="7E7BA0D9">
          <v:shape id="_x0000_i2008" type="#_x0000_t75" style="width:60.75pt;height:15.75pt">
            <v:imagedata r:id="rId587" o:title=""/>
          </v:shape>
        </w:pict>
      </w:r>
      <w:r w:rsidR="00C5287C">
        <w:rPr>
          <w:lang w:val="en-US"/>
        </w:rPr>
        <w:t xml:space="preserve"> </w:t>
      </w:r>
      <w:r w:rsidR="00C5287C" w:rsidRPr="008C0CFC">
        <w:rPr>
          <w:lang w:val="en-US"/>
        </w:rPr>
        <w:t xml:space="preserve">according to [4, TS 38.211], </w:t>
      </w:r>
      <w:r w:rsidR="00000000">
        <w:rPr>
          <w:position w:val="-14"/>
        </w:rPr>
        <w:pict w14:anchorId="67D69599">
          <v:shape id="_x0000_i2009" type="#_x0000_t75" style="width:41.25pt;height:20.25pt">
            <v:imagedata r:id="rId588" o:title=""/>
          </v:shape>
        </w:pict>
      </w:r>
      <w:r w:rsidR="00C5287C">
        <w:rPr>
          <w:lang w:val="en-US"/>
        </w:rPr>
        <w:t xml:space="preserve"> </w:t>
      </w:r>
      <w:r w:rsidR="00C5287C" w:rsidRPr="008C0CFC">
        <w:rPr>
          <w:lang w:val="en-US"/>
        </w:rPr>
        <w:t xml:space="preserve">is increased to the nearest allowed value of </w:t>
      </w:r>
      <w:r w:rsidR="00C5287C" w:rsidRPr="008C0CFC">
        <w:rPr>
          <w:i/>
          <w:iCs/>
          <w:lang w:val="en-US"/>
        </w:rPr>
        <w:t xml:space="preserve">nrofPRBs </w:t>
      </w:r>
      <w:r w:rsidR="00C5287C" w:rsidRPr="008C0CFC">
        <w:rPr>
          <w:lang w:val="en-US"/>
        </w:rPr>
        <w:t xml:space="preserve">for </w:t>
      </w:r>
      <w:r w:rsidR="00C5287C" w:rsidRPr="008C0CFC">
        <w:rPr>
          <w:i/>
          <w:iCs/>
          <w:lang w:val="en-US"/>
        </w:rPr>
        <w:t>PUCCH-format3</w:t>
      </w:r>
      <w:r w:rsidR="00C5287C" w:rsidRPr="008C0CFC">
        <w:rPr>
          <w:b/>
          <w:bCs/>
          <w:i/>
          <w:iCs/>
          <w:lang w:val="en-US"/>
        </w:rPr>
        <w:t xml:space="preserve"> </w:t>
      </w:r>
      <w:r w:rsidR="00C5287C" w:rsidRPr="008C0CFC">
        <w:rPr>
          <w:lang w:val="en-US"/>
        </w:rPr>
        <w:t>[12, TS 38.331].</w:t>
      </w:r>
      <w:r w:rsidR="00C5287C">
        <w:rPr>
          <w:lang w:val="en-US"/>
        </w:rPr>
        <w:t xml:space="preserve"> </w:t>
      </w:r>
      <w:r>
        <w:rPr>
          <w:lang w:val="en-US"/>
        </w:rPr>
        <w:t xml:space="preserve">If </w:t>
      </w:r>
      <w:r w:rsidR="00000000">
        <w:rPr>
          <w:position w:val="-12"/>
        </w:rPr>
        <w:pict w14:anchorId="2E35F6A9">
          <v:shape id="_x0000_i2010" type="#_x0000_t75" style="width:209.25pt;height:18.75pt">
            <v:imagedata r:id="rId589" o:title=""/>
          </v:shape>
        </w:pict>
      </w:r>
      <w:r>
        <w:rPr>
          <w:lang w:val="en-US"/>
        </w:rPr>
        <w:t xml:space="preserve">, the UE transmits the PUCCH over </w:t>
      </w:r>
      <w:r w:rsidR="00000000">
        <w:rPr>
          <w:position w:val="-10"/>
        </w:rPr>
        <w:pict w14:anchorId="67447055">
          <v:shape id="_x0000_i2011" type="#_x0000_t75" style="width:36.75pt;height:18.75pt">
            <v:imagedata r:id="rId590" o:title=""/>
          </v:shape>
        </w:pict>
      </w:r>
      <w:r>
        <w:rPr>
          <w:lang w:val="en-US"/>
        </w:rPr>
        <w:t xml:space="preserve"> PRBs.</w:t>
      </w:r>
    </w:p>
    <w:p w14:paraId="7AC11CD1" w14:textId="4284D426" w:rsidR="00940AB3" w:rsidRPr="00B916EC" w:rsidRDefault="00940AB3" w:rsidP="00375708">
      <w:pPr>
        <w:rPr>
          <w:lang w:val="en-US"/>
        </w:rPr>
      </w:pPr>
      <w:r w:rsidRPr="00B916EC">
        <w:rPr>
          <w:lang w:val="en-US"/>
        </w:rPr>
        <w:t xml:space="preserve">If a UE </w:t>
      </w:r>
      <w:r>
        <w:rPr>
          <w:lang w:val="en-US"/>
        </w:rPr>
        <w:t xml:space="preserve">is provided a first interlace of </w:t>
      </w:r>
      <m:oMath>
        <m:sSubSup>
          <m:sSubSupPr>
            <m:ctrlPr>
              <w:rPr>
                <w:rFonts w:ascii="Cambria Math" w:hAnsi="Cambria Math"/>
                <w:i/>
              </w:rPr>
            </m:ctrlPr>
          </m:sSubSupPr>
          <m:e>
            <m:r>
              <w:rPr>
                <w:rFonts w:ascii="Cambria Math"/>
              </w:rPr>
              <m:t>M</m:t>
            </m:r>
          </m:e>
          <m:sub>
            <m:r>
              <m:rPr>
                <m:nor/>
              </m:rPr>
              <w:rPr>
                <w:rFonts w:ascii="Cambria Math"/>
              </w:rPr>
              <m:t>Interlace,0</m:t>
            </m:r>
            <m:ctrlPr>
              <w:rPr>
                <w:rFonts w:ascii="Cambria Math" w:hAnsi="Cambria Math"/>
              </w:rPr>
            </m:ctrlPr>
          </m:sub>
          <m:sup>
            <m:r>
              <m:rPr>
                <m:nor/>
              </m:rPr>
              <w:rPr>
                <w:rFonts w:ascii="Cambria Math"/>
              </w:rPr>
              <m:t>PUCCH</m:t>
            </m:r>
            <m:ctrlPr>
              <w:rPr>
                <w:rFonts w:ascii="Cambria Math" w:hAnsi="Cambria Math"/>
              </w:rPr>
            </m:ctrlPr>
          </m:sup>
        </m:sSubSup>
      </m:oMath>
      <w:r>
        <w:t xml:space="preserve"> PRBs </w:t>
      </w:r>
      <w:r>
        <w:rPr>
          <w:lang w:val="en-US"/>
        </w:rPr>
        <w:t xml:space="preserve">by </w:t>
      </w:r>
      <w:r w:rsidRPr="00284693">
        <w:rPr>
          <w:i/>
        </w:rPr>
        <w:t>interlace0</w:t>
      </w:r>
      <w:r>
        <w:t xml:space="preserve"> in </w:t>
      </w:r>
      <w:r w:rsidRPr="00284693">
        <w:rPr>
          <w:i/>
        </w:rPr>
        <w:t>InterlaceAllocation</w:t>
      </w:r>
      <w:r w:rsidRPr="00DD0BB1">
        <w:t xml:space="preserve"> </w:t>
      </w:r>
      <w:r>
        <w:rPr>
          <w:lang w:val="en-US"/>
        </w:rPr>
        <w:t xml:space="preserve">and </w:t>
      </w:r>
      <w:r w:rsidRPr="00B916EC">
        <w:rPr>
          <w:lang w:val="en-US"/>
        </w:rPr>
        <w:t>transmits</w:t>
      </w:r>
      <w:r>
        <w:rPr>
          <w:lang w:val="en-US"/>
        </w:rPr>
        <w:t xml:space="preserve"> a PUCCH with</w:t>
      </w:r>
      <w:r w:rsidRPr="00B916EC">
        <w:rPr>
          <w:lang w:val="en-US"/>
        </w:rPr>
        <w:t xml:space="preserve"> </w:t>
      </w:r>
      <m:oMath>
        <m:sSub>
          <m:sSubPr>
            <m:ctrlPr>
              <w:rPr>
                <w:rFonts w:ascii="Cambria Math" w:hAnsi="Cambria Math"/>
                <w:i/>
              </w:rPr>
            </m:ctrlPr>
          </m:sSubPr>
          <m:e>
            <m:r>
              <w:rPr>
                <w:rFonts w:ascii="Cambria Math"/>
              </w:rPr>
              <m:t>O</m:t>
            </m:r>
          </m:e>
          <m:sub>
            <m:r>
              <m:rPr>
                <m:nor/>
              </m:rPr>
              <w:rPr>
                <w:rFonts w:ascii="Cambria Math"/>
              </w:rPr>
              <m:t>ACK</m:t>
            </m:r>
            <m:ctrlPr>
              <w:rPr>
                <w:rFonts w:ascii="Cambria Math" w:hAnsi="Cambria Math"/>
              </w:rPr>
            </m:ctrlPr>
          </m:sub>
        </m:sSub>
      </m:oMath>
      <w:r>
        <w:t xml:space="preserve"> </w:t>
      </w:r>
      <w:r w:rsidRPr="00B916EC">
        <w:rPr>
          <w:lang w:val="en-US"/>
        </w:rPr>
        <w:t>HARQ-ACK</w:t>
      </w:r>
      <w:r w:rsidRPr="000A6819">
        <w:rPr>
          <w:lang w:val="en-US"/>
        </w:rPr>
        <w:t xml:space="preserve"> </w:t>
      </w:r>
      <w:r>
        <w:rPr>
          <w:lang w:val="en-US"/>
        </w:rPr>
        <w:t>information</w:t>
      </w:r>
      <w:r w:rsidRPr="00B916EC">
        <w:rPr>
          <w:lang w:val="en-US"/>
        </w:rPr>
        <w:t xml:space="preserve"> bits and </w:t>
      </w:r>
      <m:oMath>
        <m:sSub>
          <m:sSubPr>
            <m:ctrlPr>
              <w:rPr>
                <w:rFonts w:ascii="Cambria Math" w:hAnsi="Cambria Math"/>
                <w:i/>
              </w:rPr>
            </m:ctrlPr>
          </m:sSubPr>
          <m:e>
            <m:r>
              <w:rPr>
                <w:rFonts w:ascii="Cambria Math"/>
              </w:rPr>
              <m:t>O</m:t>
            </m:r>
          </m:e>
          <m:sub>
            <m:r>
              <m:rPr>
                <m:nor/>
              </m:rPr>
              <w:rPr>
                <w:rFonts w:ascii="Cambria Math"/>
              </w:rPr>
              <m:t>CRC</m:t>
            </m:r>
            <m:ctrlPr>
              <w:rPr>
                <w:rFonts w:ascii="Cambria Math" w:hAnsi="Cambria Math"/>
              </w:rPr>
            </m:ctrlPr>
          </m:sub>
        </m:sSub>
      </m:oMath>
      <w:r w:rsidRPr="00B916EC">
        <w:rPr>
          <w:lang w:val="en-US"/>
        </w:rPr>
        <w:t xml:space="preserve"> bits using PUCCH format 2 or PUCCH format 3, </w:t>
      </w:r>
      <w:r>
        <w:rPr>
          <w:lang w:val="en-US"/>
        </w:rPr>
        <w:t xml:space="preserve">the UE transmits the PUCCH over the first interlace if </w:t>
      </w:r>
      <m:oMath>
        <m:d>
          <m:dPr>
            <m:ctrlPr>
              <w:rPr>
                <w:rFonts w:ascii="Cambria Math" w:hAnsi="Cambria Math"/>
                <w:i/>
              </w:rPr>
            </m:ctrlPr>
          </m:dPr>
          <m:e>
            <m:sSub>
              <m:sSubPr>
                <m:ctrlPr>
                  <w:rPr>
                    <w:rFonts w:ascii="Cambria Math" w:hAnsi="Cambria Math"/>
                    <w:i/>
                  </w:rPr>
                </m:ctrlPr>
              </m:sSubPr>
              <m:e>
                <m:r>
                  <w:rPr>
                    <w:rFonts w:ascii="Cambria Math"/>
                  </w:rPr>
                  <m:t>O</m:t>
                </m:r>
              </m:e>
              <m:sub>
                <m:r>
                  <m:rPr>
                    <m:nor/>
                  </m:rPr>
                  <w:rPr>
                    <w:rFonts w:ascii="Cambria Math"/>
                  </w:rPr>
                  <m:t>ACK</m:t>
                </m:r>
                <m:ctrlPr>
                  <w:rPr>
                    <w:rFonts w:ascii="Cambria Math" w:hAnsi="Cambria Math"/>
                  </w:rPr>
                </m:ctrlPr>
              </m:sub>
            </m:sSub>
            <m:r>
              <w:rPr>
                <w:rFonts w:ascii="Cambria Math"/>
              </w:rPr>
              <m:t>+</m:t>
            </m:r>
            <m:sSub>
              <m:sSubPr>
                <m:ctrlPr>
                  <w:rPr>
                    <w:rFonts w:ascii="Cambria Math" w:hAnsi="Cambria Math"/>
                    <w:i/>
                  </w:rPr>
                </m:ctrlPr>
              </m:sSubPr>
              <m:e>
                <m:r>
                  <w:rPr>
                    <w:rFonts w:ascii="Cambria Math"/>
                  </w:rPr>
                  <m:t>O</m:t>
                </m:r>
              </m:e>
              <m:sub>
                <m:r>
                  <m:rPr>
                    <m:nor/>
                  </m:rPr>
                  <w:rPr>
                    <w:rFonts w:ascii="Cambria Math"/>
                  </w:rPr>
                  <m:t>CRC</m:t>
                </m:r>
                <m:ctrlPr>
                  <w:rPr>
                    <w:rFonts w:ascii="Cambria Math" w:hAnsi="Cambria Math"/>
                  </w:rPr>
                </m:ctrlPr>
              </m:sub>
            </m:sSub>
          </m:e>
        </m:d>
        <m:r>
          <w:rPr>
            <w:rFonts w:ascii="Cambria Math"/>
          </w:rPr>
          <m:t>≤</m:t>
        </m:r>
        <m:sSubSup>
          <m:sSubSupPr>
            <m:ctrlPr>
              <w:rPr>
                <w:rFonts w:ascii="Cambria Math" w:hAnsi="Cambria Math"/>
                <w:i/>
              </w:rPr>
            </m:ctrlPr>
          </m:sSubSupPr>
          <m:e>
            <m:r>
              <w:rPr>
                <w:rFonts w:ascii="Cambria Math"/>
              </w:rPr>
              <m:t>M</m:t>
            </m:r>
          </m:e>
          <m:sub>
            <m:r>
              <m:rPr>
                <m:nor/>
              </m:rPr>
              <w:rPr>
                <w:rFonts w:ascii="Cambria Math"/>
              </w:rPr>
              <m:t>Interlace,0</m:t>
            </m:r>
            <m:ctrlPr>
              <w:rPr>
                <w:rFonts w:ascii="Cambria Math" w:hAnsi="Cambria Math"/>
              </w:rPr>
            </m:ctrlPr>
          </m:sub>
          <m:sup>
            <m:r>
              <m:rPr>
                <m:nor/>
              </m:rPr>
              <w:rPr>
                <w:rFonts w:ascii="Cambria Math"/>
              </w:rPr>
              <m:t>PUCCH</m:t>
            </m:r>
            <m:ctrlPr>
              <w:rPr>
                <w:rFonts w:ascii="Cambria Math" w:hAnsi="Cambria Math"/>
              </w:rPr>
            </m:ctrlPr>
          </m:sup>
        </m:sSubSup>
        <m:r>
          <w:rPr>
            <w:rFonts w:ascii="Cambria Math" w:hAnsi="Cambria Math" w:cs="Cambria Math"/>
          </w:rPr>
          <m:t>⋅</m:t>
        </m:r>
        <m:sSubSup>
          <m:sSubSupPr>
            <m:ctrlPr>
              <w:rPr>
                <w:rFonts w:ascii="Cambria Math" w:hAnsi="Cambria Math"/>
                <w:i/>
              </w:rPr>
            </m:ctrlPr>
          </m:sSubSupPr>
          <m:e>
            <m:r>
              <w:rPr>
                <w:rFonts w:ascii="Cambria Math"/>
              </w:rPr>
              <m:t>N</m:t>
            </m:r>
          </m:e>
          <m:sub>
            <m:r>
              <m:rPr>
                <m:nor/>
              </m:rPr>
              <w:rPr>
                <w:rFonts w:ascii="Cambria Math"/>
              </w:rPr>
              <m:t>sc,ctrl</m:t>
            </m:r>
            <m:ctrlPr>
              <w:rPr>
                <w:rFonts w:ascii="Cambria Math" w:hAnsi="Cambria Math"/>
              </w:rPr>
            </m:ctrlPr>
          </m:sub>
          <m:sup>
            <m:r>
              <m:rPr>
                <m:nor/>
              </m:rPr>
              <w:rPr>
                <w:rFonts w:ascii="Cambria Math"/>
              </w:rPr>
              <m:t>RB</m:t>
            </m:r>
            <m:ctrlPr>
              <w:rPr>
                <w:rFonts w:ascii="Cambria Math" w:hAnsi="Cambria Math"/>
              </w:rPr>
            </m:ctrlPr>
          </m:sup>
        </m:sSubSup>
        <m:r>
          <w:rPr>
            <w:rFonts w:ascii="Cambria Math" w:hAnsi="Cambria Math" w:cs="Cambria Math"/>
          </w:rPr>
          <m:t>⋅</m:t>
        </m:r>
        <m:sSubSup>
          <m:sSubSupPr>
            <m:ctrlPr>
              <w:rPr>
                <w:rFonts w:ascii="Cambria Math" w:hAnsi="Cambria Math"/>
                <w:i/>
              </w:rPr>
            </m:ctrlPr>
          </m:sSubSupPr>
          <m:e>
            <m:r>
              <w:rPr>
                <w:rFonts w:ascii="Cambria Math"/>
              </w:rPr>
              <m:t>N</m:t>
            </m:r>
          </m:e>
          <m:sub>
            <m:r>
              <m:rPr>
                <m:nor/>
              </m:rPr>
              <w:rPr>
                <w:rFonts w:ascii="Cambria Math"/>
              </w:rPr>
              <m:t>symb-UCI</m:t>
            </m:r>
            <m:ctrlPr>
              <w:rPr>
                <w:rFonts w:ascii="Cambria Math" w:hAnsi="Cambria Math"/>
              </w:rPr>
            </m:ctrlPr>
          </m:sub>
          <m:sup>
            <m:r>
              <m:rPr>
                <m:nor/>
              </m:rPr>
              <w:rPr>
                <w:rFonts w:ascii="Cambria Math"/>
              </w:rPr>
              <m:t>PUCCH</m:t>
            </m:r>
            <m:ctrlPr>
              <w:rPr>
                <w:rFonts w:ascii="Cambria Math" w:hAnsi="Cambria Math"/>
              </w:rPr>
            </m:ctrlPr>
          </m:sup>
        </m:sSubSup>
        <m:r>
          <w:rPr>
            <w:rFonts w:ascii="Cambria Math" w:hAnsi="Cambria Math" w:cs="Cambria Math"/>
          </w:rPr>
          <m:t>⋅</m:t>
        </m:r>
        <m:sSub>
          <m:sSubPr>
            <m:ctrlPr>
              <w:rPr>
                <w:rFonts w:ascii="Cambria Math" w:hAnsi="Cambria Math"/>
                <w:i/>
              </w:rPr>
            </m:ctrlPr>
          </m:sSubPr>
          <m:e>
            <m:r>
              <w:rPr>
                <w:rFonts w:ascii="Cambria Math"/>
              </w:rPr>
              <m:t>Q</m:t>
            </m:r>
          </m:e>
          <m:sub>
            <m:r>
              <w:rPr>
                <w:rFonts w:ascii="Cambria Math"/>
              </w:rPr>
              <m:t>m</m:t>
            </m:r>
          </m:sub>
        </m:sSub>
        <m:r>
          <w:rPr>
            <w:rFonts w:ascii="Cambria Math" w:hAnsi="Cambria Math" w:cs="Cambria Math"/>
          </w:rPr>
          <m:t>⋅</m:t>
        </m:r>
        <m:r>
          <w:rPr>
            <w:rFonts w:ascii="Cambria Math"/>
          </w:rPr>
          <m:t>r</m:t>
        </m:r>
      </m:oMath>
      <w:r>
        <w:rPr>
          <w:lang w:val="en-US"/>
        </w:rPr>
        <w:t xml:space="preserve">; otherwise, if the UE is provided a second interlace by </w:t>
      </w:r>
      <w:r w:rsidRPr="00284693">
        <w:rPr>
          <w:i/>
        </w:rPr>
        <w:t>interlace1</w:t>
      </w:r>
      <w:r>
        <w:t xml:space="preserve"> in </w:t>
      </w:r>
      <w:r w:rsidRPr="00284693">
        <w:rPr>
          <w:i/>
        </w:rPr>
        <w:t>PUCCH-format2</w:t>
      </w:r>
      <w:r w:rsidRPr="00284693">
        <w:t xml:space="preserve"> </w:t>
      </w:r>
      <w:r>
        <w:t>or</w:t>
      </w:r>
      <w:r w:rsidRPr="00284693">
        <w:t xml:space="preserve"> </w:t>
      </w:r>
      <w:r w:rsidRPr="00284693">
        <w:rPr>
          <w:i/>
        </w:rPr>
        <w:t>PUCCH-format3</w:t>
      </w:r>
      <w:r>
        <w:t xml:space="preserve">, </w:t>
      </w:r>
      <w:r>
        <w:rPr>
          <w:lang w:val="en-US"/>
        </w:rPr>
        <w:t>the UE transmits the PUCCH over the first and second interlaces.</w:t>
      </w:r>
    </w:p>
    <w:p w14:paraId="0A1F3BF8" w14:textId="77777777" w:rsidR="0047792D" w:rsidRPr="00B916EC" w:rsidRDefault="0047792D" w:rsidP="0047792D">
      <w:pPr>
        <w:pStyle w:val="Heading3"/>
      </w:pPr>
      <w:bookmarkStart w:id="575" w:name="_Toc12021479"/>
      <w:bookmarkStart w:id="576" w:name="_Toc20311591"/>
      <w:bookmarkStart w:id="577" w:name="_Toc26719416"/>
      <w:bookmarkStart w:id="578" w:name="_Toc29894851"/>
      <w:bookmarkStart w:id="579" w:name="_Toc29899150"/>
      <w:bookmarkStart w:id="580" w:name="_Toc29899568"/>
      <w:bookmarkStart w:id="581" w:name="_Toc29917305"/>
      <w:bookmarkStart w:id="582" w:name="_Toc36498179"/>
      <w:bookmarkStart w:id="583" w:name="_Toc45699205"/>
      <w:bookmarkStart w:id="584" w:name="_Toc121738646"/>
      <w:r w:rsidRPr="00B916EC">
        <w:t>9.2.</w:t>
      </w:r>
      <w:r w:rsidR="006B73A1" w:rsidRPr="00B916EC">
        <w:t>4</w:t>
      </w:r>
      <w:r w:rsidRPr="00B916EC">
        <w:tab/>
        <w:t>UE procedure for reporting SR</w:t>
      </w:r>
      <w:bookmarkEnd w:id="575"/>
      <w:bookmarkEnd w:id="576"/>
      <w:bookmarkEnd w:id="577"/>
      <w:bookmarkEnd w:id="578"/>
      <w:bookmarkEnd w:id="579"/>
      <w:bookmarkEnd w:id="580"/>
      <w:bookmarkEnd w:id="581"/>
      <w:bookmarkEnd w:id="582"/>
      <w:bookmarkEnd w:id="583"/>
      <w:bookmarkEnd w:id="584"/>
    </w:p>
    <w:p w14:paraId="6B4C4D2B" w14:textId="49F7A3DD" w:rsidR="00FD531D" w:rsidRPr="00772875" w:rsidRDefault="00FD531D" w:rsidP="00FD531D">
      <w:pPr>
        <w:rPr>
          <w:lang w:val="en-US"/>
        </w:rPr>
      </w:pPr>
      <w:r w:rsidRPr="00B916EC">
        <w:rPr>
          <w:noProof/>
          <w:lang w:eastAsia="zh-CN"/>
        </w:rPr>
        <w:t xml:space="preserve">A UE </w:t>
      </w:r>
      <w:r w:rsidR="002474FC">
        <w:rPr>
          <w:noProof/>
          <w:lang w:eastAsia="zh-CN"/>
        </w:rPr>
        <w:t>can be</w:t>
      </w:r>
      <w:r w:rsidRPr="00B916EC">
        <w:rPr>
          <w:noProof/>
          <w:lang w:eastAsia="zh-CN"/>
        </w:rPr>
        <w:t xml:space="preserve"> configured by </w:t>
      </w:r>
      <w:r w:rsidRPr="00E2226C">
        <w:rPr>
          <w:i/>
          <w:noProof/>
          <w:lang w:eastAsia="zh-CN"/>
        </w:rPr>
        <w:t>SchedulingRequestResourceConfig</w:t>
      </w:r>
      <w:r w:rsidRPr="00B916EC">
        <w:rPr>
          <w:noProof/>
          <w:lang w:eastAsia="zh-CN"/>
        </w:rPr>
        <w:t xml:space="preserve"> a set of configurations for SR</w:t>
      </w:r>
      <w:r>
        <w:rPr>
          <w:noProof/>
          <w:lang w:eastAsia="zh-CN"/>
        </w:rPr>
        <w:t xml:space="preserve"> in a PUCCH transmission </w:t>
      </w:r>
      <w:r w:rsidRPr="00B916EC">
        <w:rPr>
          <w:noProof/>
          <w:lang w:eastAsia="zh-CN"/>
        </w:rPr>
        <w:t>using either PUCCH format 0 or PUCCH format 1.</w:t>
      </w:r>
      <w:r w:rsidR="002474FC">
        <w:rPr>
          <w:noProof/>
          <w:lang w:eastAsia="zh-CN"/>
        </w:rPr>
        <w:t xml:space="preserve"> </w:t>
      </w:r>
      <w:r w:rsidR="002474FC" w:rsidRPr="00B916EC">
        <w:rPr>
          <w:noProof/>
          <w:lang w:eastAsia="zh-CN"/>
        </w:rPr>
        <w:t xml:space="preserve">A UE </w:t>
      </w:r>
      <w:r w:rsidR="002474FC">
        <w:rPr>
          <w:noProof/>
          <w:lang w:eastAsia="zh-CN"/>
        </w:rPr>
        <w:t>can be</w:t>
      </w:r>
      <w:r w:rsidR="002474FC" w:rsidRPr="00B916EC">
        <w:rPr>
          <w:noProof/>
          <w:lang w:eastAsia="zh-CN"/>
        </w:rPr>
        <w:t xml:space="preserve"> configured by </w:t>
      </w:r>
      <w:r w:rsidR="00BF00CC" w:rsidRPr="0008351E">
        <w:rPr>
          <w:i/>
          <w:color w:val="000000"/>
        </w:rPr>
        <w:t>schedulingRequestID</w:t>
      </w:r>
      <w:r w:rsidR="00BF00CC">
        <w:rPr>
          <w:i/>
          <w:color w:val="000000"/>
        </w:rPr>
        <w:t>-</w:t>
      </w:r>
      <w:r w:rsidR="00BF00CC" w:rsidRPr="0008351E">
        <w:rPr>
          <w:i/>
          <w:color w:val="000000"/>
        </w:rPr>
        <w:t>BFR</w:t>
      </w:r>
      <w:r w:rsidR="00BF00CC">
        <w:rPr>
          <w:i/>
          <w:color w:val="000000"/>
        </w:rPr>
        <w:t>-SCell</w:t>
      </w:r>
      <w:r w:rsidR="002474FC" w:rsidRPr="00B916EC">
        <w:rPr>
          <w:noProof/>
          <w:lang w:eastAsia="zh-CN"/>
        </w:rPr>
        <w:t xml:space="preserve"> a configuration for </w:t>
      </w:r>
      <w:r w:rsidR="002474FC">
        <w:rPr>
          <w:noProof/>
          <w:lang w:eastAsia="zh-CN"/>
        </w:rPr>
        <w:t xml:space="preserve">LRR in a PUCCH transmission </w:t>
      </w:r>
      <w:r w:rsidR="002474FC" w:rsidRPr="00B916EC">
        <w:rPr>
          <w:noProof/>
          <w:lang w:eastAsia="zh-CN"/>
        </w:rPr>
        <w:t>using either PUCCH format 0 or PUCCH format 1.</w:t>
      </w:r>
      <w:r>
        <w:rPr>
          <w:noProof/>
          <w:lang w:eastAsia="zh-CN"/>
        </w:rPr>
        <w:t xml:space="preserve"> </w:t>
      </w:r>
      <w:r w:rsidR="00B833DB">
        <w:rPr>
          <w:noProof/>
          <w:lang w:eastAsia="zh-CN"/>
        </w:rPr>
        <w:t xml:space="preserve">A UE can be configured by </w:t>
      </w:r>
      <w:r w:rsidR="00B833DB">
        <w:rPr>
          <w:i/>
          <w:color w:val="000000"/>
        </w:rPr>
        <w:t>schedulingRequestID-LBT-SCell</w:t>
      </w:r>
      <w:r w:rsidR="00B833DB">
        <w:rPr>
          <w:noProof/>
          <w:lang w:eastAsia="zh-CN"/>
        </w:rPr>
        <w:t xml:space="preserve"> a configuration for </w:t>
      </w:r>
      <w:r w:rsidR="00B833DB">
        <w:rPr>
          <w:lang w:eastAsia="ko-KR"/>
        </w:rPr>
        <w:t>consistent LBT failure recovery,</w:t>
      </w:r>
      <w:r w:rsidR="00B833DB">
        <w:rPr>
          <w:noProof/>
          <w:lang w:eastAsia="zh-CN"/>
        </w:rPr>
        <w:t xml:space="preserve"> as</w:t>
      </w:r>
      <w:r w:rsidR="00B833DB">
        <w:rPr>
          <w:rFonts w:eastAsia="Malgun Gothic"/>
        </w:rPr>
        <w:t xml:space="preserve"> described in [11, TS 38.321],</w:t>
      </w:r>
      <w:r w:rsidR="00B833DB">
        <w:rPr>
          <w:noProof/>
          <w:lang w:eastAsia="zh-CN"/>
        </w:rPr>
        <w:t xml:space="preserve"> in a PUCCH transmission using either PUCCH format 0 or PUCCH format 1. </w:t>
      </w:r>
      <w:r w:rsidR="00E069D4" w:rsidRPr="00EE027F">
        <w:rPr>
          <w:noProof/>
          <w:lang w:eastAsia="zh-CN"/>
        </w:rPr>
        <w:t xml:space="preserve">The UE can be </w:t>
      </w:r>
      <w:r w:rsidR="00B17499">
        <w:rPr>
          <w:noProof/>
          <w:lang w:eastAsia="zh-CN"/>
        </w:rPr>
        <w:t>provided</w:t>
      </w:r>
      <w:r w:rsidR="00E069D4" w:rsidRPr="00EE027F">
        <w:rPr>
          <w:noProof/>
          <w:lang w:eastAsia="zh-CN"/>
        </w:rPr>
        <w:t xml:space="preserve">, by </w:t>
      </w:r>
      <w:r w:rsidR="00B17499">
        <w:rPr>
          <w:i/>
          <w:iCs/>
          <w:lang w:val="en-US"/>
        </w:rPr>
        <w:t>phy-PriorityIndex</w:t>
      </w:r>
      <w:r w:rsidR="00E069D4" w:rsidRPr="00EE027F">
        <w:rPr>
          <w:noProof/>
          <w:lang w:eastAsia="zh-CN"/>
        </w:rPr>
        <w:t xml:space="preserve"> in </w:t>
      </w:r>
      <w:r w:rsidR="00E069D4" w:rsidRPr="00EE027F">
        <w:rPr>
          <w:i/>
          <w:noProof/>
          <w:lang w:eastAsia="zh-CN"/>
        </w:rPr>
        <w:t>SchedulingRequestResourceConfig</w:t>
      </w:r>
      <w:r w:rsidR="00E069D4" w:rsidRPr="00EE027F">
        <w:rPr>
          <w:noProof/>
          <w:lang w:eastAsia="zh-CN"/>
        </w:rPr>
        <w:t xml:space="preserve">, a priority </w:t>
      </w:r>
      <w:r w:rsidR="00E069D4">
        <w:rPr>
          <w:noProof/>
          <w:lang w:eastAsia="zh-CN"/>
        </w:rPr>
        <w:t xml:space="preserve">index </w:t>
      </w:r>
      <w:r w:rsidR="00E069D4" w:rsidRPr="00EE027F">
        <w:rPr>
          <w:noProof/>
          <w:lang w:eastAsia="zh-CN"/>
        </w:rPr>
        <w:t xml:space="preserve">0 or </w:t>
      </w:r>
      <w:r w:rsidR="00E069D4">
        <w:rPr>
          <w:noProof/>
          <w:lang w:eastAsia="zh-CN"/>
        </w:rPr>
        <w:t xml:space="preserve">a </w:t>
      </w:r>
      <w:r w:rsidR="00E069D4" w:rsidRPr="00EE027F">
        <w:rPr>
          <w:noProof/>
          <w:lang w:eastAsia="zh-CN"/>
        </w:rPr>
        <w:t xml:space="preserve">priority </w:t>
      </w:r>
      <w:r w:rsidR="00E069D4">
        <w:rPr>
          <w:noProof/>
          <w:lang w:eastAsia="zh-CN"/>
        </w:rPr>
        <w:t xml:space="preserve">index </w:t>
      </w:r>
      <w:r w:rsidR="00E069D4" w:rsidRPr="00EE027F">
        <w:rPr>
          <w:noProof/>
          <w:lang w:eastAsia="zh-CN"/>
        </w:rPr>
        <w:t>1 for the SR.</w:t>
      </w:r>
      <w:r w:rsidR="00B17499">
        <w:rPr>
          <w:noProof/>
          <w:lang w:eastAsia="zh-CN"/>
        </w:rPr>
        <w:t xml:space="preserve"> If the UE is not provided a priority index for SR, the priority index is 0.</w:t>
      </w:r>
    </w:p>
    <w:p w14:paraId="69394DAD" w14:textId="42FE47A0" w:rsidR="00FD531D" w:rsidRDefault="00FD531D" w:rsidP="00FD531D">
      <w:r w:rsidRPr="00B916EC">
        <w:rPr>
          <w:noProof/>
          <w:lang w:eastAsia="zh-CN"/>
        </w:rPr>
        <w:t>The UE</w:t>
      </w:r>
      <w:r w:rsidRPr="00B916EC">
        <w:rPr>
          <w:rFonts w:hint="eastAsia"/>
          <w:noProof/>
          <w:lang w:eastAsia="zh-CN"/>
        </w:rPr>
        <w:t xml:space="preserve"> </w:t>
      </w:r>
      <w:r w:rsidRPr="00B916EC">
        <w:rPr>
          <w:noProof/>
          <w:lang w:eastAsia="zh-CN"/>
        </w:rPr>
        <w:t xml:space="preserve">is configured a PUCCH resource by </w:t>
      </w:r>
      <w:r>
        <w:rPr>
          <w:i/>
          <w:noProof/>
          <w:lang w:eastAsia="zh-CN"/>
        </w:rPr>
        <w:t>SchedulingRequestR</w:t>
      </w:r>
      <w:r w:rsidRPr="00B916EC">
        <w:rPr>
          <w:i/>
          <w:noProof/>
          <w:lang w:eastAsia="zh-CN"/>
        </w:rPr>
        <w:t>esource</w:t>
      </w:r>
      <w:r>
        <w:rPr>
          <w:i/>
          <w:noProof/>
          <w:lang w:eastAsia="zh-CN"/>
        </w:rPr>
        <w:t>Id</w:t>
      </w:r>
      <w:r w:rsidR="002474FC">
        <w:rPr>
          <w:noProof/>
          <w:lang w:eastAsia="zh-CN"/>
        </w:rPr>
        <w:t>,</w:t>
      </w:r>
      <w:r w:rsidR="002474FC" w:rsidRPr="00B916EC">
        <w:rPr>
          <w:noProof/>
          <w:lang w:eastAsia="zh-CN"/>
        </w:rPr>
        <w:t xml:space="preserve"> </w:t>
      </w:r>
      <w:r w:rsidR="002474FC">
        <w:rPr>
          <w:noProof/>
          <w:lang w:eastAsia="zh-CN"/>
        </w:rPr>
        <w:t xml:space="preserve">or by </w:t>
      </w:r>
      <w:r w:rsidR="00BF00CC" w:rsidRPr="0008351E">
        <w:rPr>
          <w:i/>
          <w:color w:val="000000"/>
        </w:rPr>
        <w:t>schedulingRequestID</w:t>
      </w:r>
      <w:r w:rsidR="00BF00CC">
        <w:rPr>
          <w:i/>
          <w:color w:val="000000"/>
        </w:rPr>
        <w:t>-</w:t>
      </w:r>
      <w:r w:rsidR="00BF00CC" w:rsidRPr="0008351E">
        <w:rPr>
          <w:i/>
          <w:color w:val="000000"/>
        </w:rPr>
        <w:t>BFR</w:t>
      </w:r>
      <w:r w:rsidR="00BF00CC">
        <w:rPr>
          <w:i/>
          <w:color w:val="000000"/>
        </w:rPr>
        <w:t>-SCell</w:t>
      </w:r>
      <w:r w:rsidR="002474FC">
        <w:rPr>
          <w:color w:val="000000"/>
        </w:rPr>
        <w:t>,</w:t>
      </w:r>
      <w:r w:rsidRPr="00B916EC">
        <w:rPr>
          <w:noProof/>
          <w:lang w:eastAsia="zh-CN"/>
        </w:rPr>
        <w:t xml:space="preserve"> </w:t>
      </w:r>
      <w:r w:rsidR="00B833DB">
        <w:rPr>
          <w:noProof/>
          <w:lang w:eastAsia="zh-CN"/>
        </w:rPr>
        <w:t xml:space="preserve">or by </w:t>
      </w:r>
      <w:r w:rsidR="00B833DB">
        <w:rPr>
          <w:i/>
          <w:color w:val="000000"/>
        </w:rPr>
        <w:t>schedulingRequestID-LBT-SCell</w:t>
      </w:r>
      <w:r w:rsidR="00B833DB">
        <w:rPr>
          <w:color w:val="000000"/>
        </w:rPr>
        <w:t>,</w:t>
      </w:r>
      <w:r w:rsidR="00B833DB">
        <w:rPr>
          <w:noProof/>
          <w:lang w:eastAsia="zh-CN"/>
        </w:rPr>
        <w:t xml:space="preserve"> </w:t>
      </w:r>
      <w:r w:rsidRPr="00B916EC">
        <w:rPr>
          <w:noProof/>
          <w:lang w:eastAsia="zh-CN"/>
        </w:rPr>
        <w:t>providing a PUCCH format 0 resource</w:t>
      </w:r>
      <w:r>
        <w:rPr>
          <w:noProof/>
          <w:lang w:eastAsia="zh-CN"/>
        </w:rPr>
        <w:t xml:space="preserve"> </w:t>
      </w:r>
      <w:r w:rsidRPr="00B916EC">
        <w:rPr>
          <w:noProof/>
          <w:lang w:eastAsia="zh-CN"/>
        </w:rPr>
        <w:t>or a PUCCH format 1 resource</w:t>
      </w:r>
      <w:r>
        <w:rPr>
          <w:noProof/>
          <w:lang w:eastAsia="zh-CN"/>
        </w:rPr>
        <w:t xml:space="preserve"> as described </w:t>
      </w:r>
      <w:r w:rsidR="006F5F9E">
        <w:rPr>
          <w:noProof/>
          <w:lang w:eastAsia="zh-CN"/>
        </w:rPr>
        <w:t>in clause</w:t>
      </w:r>
      <w:r>
        <w:rPr>
          <w:noProof/>
          <w:lang w:eastAsia="zh-CN"/>
        </w:rPr>
        <w:t xml:space="preserve"> 9.2.1. The UE is also configured</w:t>
      </w:r>
      <w:r w:rsidRPr="00B916EC">
        <w:rPr>
          <w:lang w:eastAsia="zh-CN"/>
        </w:rPr>
        <w:t xml:space="preserve"> a periodicity </w:t>
      </w:r>
      <w:r w:rsidR="00000000">
        <w:rPr>
          <w:position w:val="-10"/>
        </w:rPr>
        <w:pict w14:anchorId="47965CE6">
          <v:shape id="_x0000_i2012" type="#_x0000_t75" style="width:50.25pt;height:14.25pt">
            <v:imagedata r:id="rId591" o:title=""/>
          </v:shape>
        </w:pict>
      </w:r>
      <w:r>
        <w:t xml:space="preserve"> </w:t>
      </w:r>
      <w:r w:rsidRPr="00B916EC">
        <w:t xml:space="preserve">in symbols </w:t>
      </w:r>
      <w:r>
        <w:t xml:space="preserve">or slots </w:t>
      </w:r>
      <w:r>
        <w:rPr>
          <w:lang w:eastAsia="zh-CN"/>
        </w:rPr>
        <w:t xml:space="preserve">and </w:t>
      </w:r>
      <w:r w:rsidRPr="00B916EC">
        <w:rPr>
          <w:lang w:eastAsia="zh-CN"/>
        </w:rPr>
        <w:t xml:space="preserve">an offset </w:t>
      </w:r>
      <w:r w:rsidR="00000000">
        <w:rPr>
          <w:position w:val="-10"/>
        </w:rPr>
        <w:pict w14:anchorId="6E76AC3C">
          <v:shape id="_x0000_i2013" type="#_x0000_t75" style="width:36.75pt;height:14.25pt">
            <v:imagedata r:id="rId592" o:title=""/>
          </v:shape>
        </w:pict>
      </w:r>
      <w:r w:rsidRPr="00B916EC">
        <w:t xml:space="preserve"> in </w:t>
      </w:r>
      <w:r>
        <w:t>slots</w:t>
      </w:r>
      <w:r w:rsidRPr="00B916EC">
        <w:t xml:space="preserve"> by </w:t>
      </w:r>
      <w:r w:rsidRPr="00F36AD1">
        <w:rPr>
          <w:i/>
        </w:rPr>
        <w:t>periodicityAndOffset</w:t>
      </w:r>
      <w:r w:rsidRPr="00B916EC">
        <w:rPr>
          <w:lang w:eastAsia="zh-CN"/>
        </w:rPr>
        <w:t xml:space="preserve"> </w:t>
      </w:r>
      <w:r w:rsidRPr="00B916EC">
        <w:t xml:space="preserve">for a PUCCH transmission conveying SR. </w:t>
      </w:r>
      <w:r>
        <w:t xml:space="preserve">If </w:t>
      </w:r>
      <w:r w:rsidR="00000000">
        <w:rPr>
          <w:position w:val="-10"/>
        </w:rPr>
        <w:pict w14:anchorId="59BA5AFA">
          <v:shape id="_x0000_i2014" type="#_x0000_t75" style="width:50.25pt;height:14.25pt">
            <v:imagedata r:id="rId591" o:title=""/>
          </v:shape>
        </w:pict>
      </w:r>
      <w:r>
        <w:t xml:space="preserve"> is larger than one slot, the UE determines a </w:t>
      </w:r>
      <w:r w:rsidRPr="00605CE6">
        <w:t>SR transmission</w:t>
      </w:r>
      <w:r w:rsidRPr="000C6F83">
        <w:t xml:space="preserve"> occasion in a </w:t>
      </w:r>
      <w:r w:rsidRPr="00F94871">
        <w:t xml:space="preserve">PUCCH to be </w:t>
      </w:r>
      <w:r w:rsidRPr="00F94871">
        <w:rPr>
          <w:rFonts w:eastAsia="Yu Mincho"/>
        </w:rPr>
        <w:t>in a slot with numb</w:t>
      </w:r>
      <w:r w:rsidRPr="00F539E1">
        <w:rPr>
          <w:rFonts w:eastAsia="Yu Mincho"/>
        </w:rPr>
        <w:t xml:space="preserve">er </w:t>
      </w:r>
      <w:r w:rsidR="00000000">
        <w:rPr>
          <w:position w:val="-12"/>
        </w:rPr>
        <w:pict w14:anchorId="5D411949">
          <v:shape id="_x0000_i2015" type="#_x0000_t75" style="width:21.75pt;height:20.25pt">
            <v:imagedata r:id="rId593" o:title=""/>
          </v:shape>
        </w:pict>
      </w:r>
      <w:r w:rsidRPr="000C6F83">
        <w:t xml:space="preserve"> [4, TS 38.211] in a frame with number </w:t>
      </w:r>
      <w:r w:rsidR="00000000">
        <w:rPr>
          <w:position w:val="-12"/>
        </w:rPr>
        <w:pict w14:anchorId="2573F803">
          <v:shape id="_x0000_i2016" type="#_x0000_t75" style="width:14.25pt;height:18.75pt">
            <v:imagedata r:id="rId594" o:title=""/>
          </v:shape>
        </w:pict>
      </w:r>
      <w:r w:rsidRPr="000C6F83">
        <w:t xml:space="preserve"> if </w:t>
      </w:r>
      <w:r w:rsidR="00000000">
        <w:rPr>
          <w:position w:val="-12"/>
        </w:rPr>
        <w:pict w14:anchorId="6CFE538B">
          <v:shape id="_x0000_i2017" type="#_x0000_t75" style="width:215.25pt;height:18.75pt">
            <v:imagedata r:id="rId595" o:title=""/>
          </v:shape>
        </w:pict>
      </w:r>
      <w:r>
        <w:t>.</w:t>
      </w:r>
    </w:p>
    <w:p w14:paraId="5665C4C8" w14:textId="77777777" w:rsidR="00FD531D" w:rsidRDefault="00FD531D" w:rsidP="00FD531D">
      <w:r>
        <w:t xml:space="preserve">If </w:t>
      </w:r>
      <w:r w:rsidR="00000000">
        <w:rPr>
          <w:position w:val="-10"/>
        </w:rPr>
        <w:pict w14:anchorId="73D7EE22">
          <v:shape id="_x0000_i2018" type="#_x0000_t75" style="width:50.25pt;height:14.25pt">
            <v:imagedata r:id="rId591" o:title=""/>
          </v:shape>
        </w:pict>
      </w:r>
      <w:r w:rsidRPr="008F05BA">
        <w:t xml:space="preserve"> </w:t>
      </w:r>
      <w:r>
        <w:t xml:space="preserve">is one slot, the UE expects that </w:t>
      </w:r>
      <w:r w:rsidR="00000000">
        <w:rPr>
          <w:position w:val="-10"/>
        </w:rPr>
        <w:pict w14:anchorId="3DD78B42">
          <v:shape id="_x0000_i2019" type="#_x0000_t75" style="width:50.25pt;height:14.25pt">
            <v:imagedata r:id="rId596" o:title=""/>
          </v:shape>
        </w:pict>
      </w:r>
      <w:r>
        <w:t xml:space="preserve"> and every slot is a SR transmission occasion in a PUCCH. </w:t>
      </w:r>
    </w:p>
    <w:p w14:paraId="193B0BD1" w14:textId="77777777" w:rsidR="00FD531D" w:rsidRDefault="00FD531D" w:rsidP="00FD531D">
      <w:r>
        <w:lastRenderedPageBreak/>
        <w:t xml:space="preserve">If </w:t>
      </w:r>
      <w:r w:rsidR="00000000">
        <w:rPr>
          <w:position w:val="-10"/>
        </w:rPr>
        <w:pict w14:anchorId="11063507">
          <v:shape id="_x0000_i2020" type="#_x0000_t75" style="width:50.25pt;height:14.25pt">
            <v:imagedata r:id="rId591" o:title=""/>
          </v:shape>
        </w:pict>
      </w:r>
      <w:r>
        <w:t xml:space="preserve"> is smaller than one slot, the UE determines a SR transmission occasion </w:t>
      </w:r>
      <w:r w:rsidRPr="00F539E1">
        <w:t xml:space="preserve">in a PUCCH to start </w:t>
      </w:r>
      <w:r w:rsidRPr="004804E0">
        <w:rPr>
          <w:rFonts w:eastAsia="Yu Mincho"/>
        </w:rPr>
        <w:t xml:space="preserve">in a symbol with index </w:t>
      </w:r>
      <w:r w:rsidR="00000000">
        <w:rPr>
          <w:position w:val="-6"/>
        </w:rPr>
        <w:pict w14:anchorId="362CFD0C">
          <v:shape id="_x0000_i2021" type="#_x0000_t75" style="width:7.5pt;height:14.25pt">
            <v:imagedata r:id="rId597" o:title=""/>
          </v:shape>
        </w:pict>
      </w:r>
      <w:r w:rsidRPr="00F539E1">
        <w:t xml:space="preserve"> [4, TS 38.211] if </w:t>
      </w:r>
      <w:r w:rsidR="00000000">
        <w:rPr>
          <w:position w:val="-10"/>
        </w:rPr>
        <w:pict w14:anchorId="76F49557">
          <v:shape id="_x0000_i2022" type="#_x0000_t75" style="width:195.75pt;height:15.75pt">
            <v:imagedata r:id="rId598" o:title=""/>
          </v:shape>
        </w:pict>
      </w:r>
      <w:r w:rsidRPr="00F539E1">
        <w:t xml:space="preserve"> where </w:t>
      </w:r>
      <w:r w:rsidR="00000000">
        <w:rPr>
          <w:position w:val="-10"/>
        </w:rPr>
        <w:pict w14:anchorId="20121E99">
          <v:shape id="_x0000_i2023" type="#_x0000_t75" style="width:7.5pt;height:14.25pt">
            <v:imagedata r:id="rId599" o:title=""/>
          </v:shape>
        </w:pict>
      </w:r>
      <w:r w:rsidRPr="00F539E1">
        <w:t xml:space="preserve"> is the value</w:t>
      </w:r>
      <w:r>
        <w:t xml:space="preserve"> of </w:t>
      </w:r>
      <w:r w:rsidRPr="00344183">
        <w:rPr>
          <w:i/>
        </w:rPr>
        <w:t>start</w:t>
      </w:r>
      <w:r>
        <w:rPr>
          <w:i/>
        </w:rPr>
        <w:t>ing</w:t>
      </w:r>
      <w:r w:rsidRPr="00344183">
        <w:rPr>
          <w:i/>
        </w:rPr>
        <w:t>Symbol</w:t>
      </w:r>
      <w:r>
        <w:rPr>
          <w:i/>
        </w:rPr>
        <w:t>Index</w:t>
      </w:r>
      <w:r>
        <w:t>.</w:t>
      </w:r>
    </w:p>
    <w:p w14:paraId="09411EA1" w14:textId="77777777" w:rsidR="00FD531D" w:rsidRPr="009164E0" w:rsidRDefault="00FD531D" w:rsidP="00FD531D">
      <w:pPr>
        <w:rPr>
          <w:lang w:val="x-none"/>
        </w:rPr>
      </w:pPr>
      <w:r>
        <w:t xml:space="preserve">If the UE determines that, for a SR transmission occasion in a PUCCH, the number of symbols available for the PUCCH transmission in a slot is smaller than the value provided by </w:t>
      </w:r>
      <w:r w:rsidRPr="00344183">
        <w:rPr>
          <w:i/>
        </w:rPr>
        <w:t>nrofSymbols</w:t>
      </w:r>
      <w:r>
        <w:t xml:space="preserve">, the UE does not transmit the PUCCH in the slot. </w:t>
      </w:r>
    </w:p>
    <w:p w14:paraId="2240C7D4" w14:textId="08790D96" w:rsidR="00FD531D" w:rsidRDefault="00FD531D" w:rsidP="00FD531D">
      <w:r>
        <w:t xml:space="preserve">SR transmission occasions in a PUCCH are subject to the limitations for UE transmissions described </w:t>
      </w:r>
      <w:r w:rsidR="006F5F9E">
        <w:t>in clause</w:t>
      </w:r>
      <w:r>
        <w:t xml:space="preserve"> 11.1 and </w:t>
      </w:r>
      <w:r w:rsidR="006F5F9E">
        <w:t>clause</w:t>
      </w:r>
      <w:r>
        <w:t xml:space="preserve"> 11.1.1. </w:t>
      </w:r>
    </w:p>
    <w:p w14:paraId="2A3ED27B" w14:textId="313994E5" w:rsidR="00FD531D" w:rsidRPr="00B916EC" w:rsidRDefault="00FD531D" w:rsidP="00FD531D">
      <w:r>
        <w:t>The UE transmits a PUCCH in the PUCCH resource for the corresponding SR configuration only when the UE transmits a positive SR. For a positive SR transmission using PUCCH format 0, the UE transmits the PUCCH as described in [4, TS 38.211] by</w:t>
      </w:r>
      <w:r w:rsidRPr="00950B98">
        <w:t xml:space="preserve"> </w:t>
      </w:r>
      <w:r>
        <w:t xml:space="preserve">obtaining </w:t>
      </w:r>
      <w:r w:rsidR="00000000">
        <w:rPr>
          <w:position w:val="-10"/>
        </w:rPr>
        <w:pict w14:anchorId="722C8DF3">
          <v:shape id="_x0000_i2024" type="#_x0000_t75" style="width:14.25pt;height:15.75pt">
            <v:imagedata r:id="rId567" o:title=""/>
          </v:shape>
        </w:pict>
      </w:r>
      <w:r>
        <w:t xml:space="preserve"> as described for HARQ-ACK information </w:t>
      </w:r>
      <w:r w:rsidR="006F5F9E">
        <w:t>in clause</w:t>
      </w:r>
      <w:r>
        <w:t xml:space="preserve"> 9.2.3 and by setting </w:t>
      </w:r>
      <w:r w:rsidR="00000000">
        <w:rPr>
          <w:position w:val="-10"/>
        </w:rPr>
        <w:pict w14:anchorId="324E9039">
          <v:shape id="_x0000_i2025" type="#_x0000_t75" style="width:27.75pt;height:15pt">
            <v:imagedata r:id="rId600" o:title=""/>
          </v:shape>
        </w:pict>
      </w:r>
      <w:r>
        <w:t xml:space="preserve">. For a positive SR transmission using PUCCH format 1, the UE transmits the PUCCH as described in [4, TS 38.211] by setting </w:t>
      </w:r>
      <w:r w:rsidR="00000000">
        <w:rPr>
          <w:position w:val="-10"/>
        </w:rPr>
        <w:pict w14:anchorId="0AFFB8BF">
          <v:shape id="_x0000_i2026" type="#_x0000_t75" style="width:44.25pt;height:14.25pt">
            <v:imagedata r:id="rId601" o:title=""/>
          </v:shape>
        </w:pict>
      </w:r>
      <w:r>
        <w:t xml:space="preserve">. </w:t>
      </w:r>
    </w:p>
    <w:p w14:paraId="471D7094" w14:textId="77777777" w:rsidR="002B21F8" w:rsidRDefault="002B21F8" w:rsidP="002B21F8">
      <w:pPr>
        <w:pStyle w:val="Heading3"/>
      </w:pPr>
      <w:bookmarkStart w:id="585" w:name="_Toc12021480"/>
      <w:bookmarkStart w:id="586" w:name="_Toc20311592"/>
      <w:bookmarkStart w:id="587" w:name="_Toc26719417"/>
      <w:bookmarkStart w:id="588" w:name="_Toc29894852"/>
      <w:bookmarkStart w:id="589" w:name="_Toc29899151"/>
      <w:bookmarkStart w:id="590" w:name="_Toc29899569"/>
      <w:bookmarkStart w:id="591" w:name="_Toc29917306"/>
      <w:bookmarkStart w:id="592" w:name="_Toc36498180"/>
      <w:bookmarkStart w:id="593" w:name="_Toc45699206"/>
      <w:bookmarkStart w:id="594" w:name="_Toc121738647"/>
      <w:r w:rsidRPr="00B916EC">
        <w:t>9.2.</w:t>
      </w:r>
      <w:r w:rsidR="006B73A1" w:rsidRPr="00B916EC">
        <w:t>5</w:t>
      </w:r>
      <w:r w:rsidRPr="00B916EC">
        <w:tab/>
        <w:t>UE procedure for reporting multiple UCI types</w:t>
      </w:r>
      <w:bookmarkEnd w:id="585"/>
      <w:bookmarkEnd w:id="586"/>
      <w:bookmarkEnd w:id="587"/>
      <w:bookmarkEnd w:id="588"/>
      <w:bookmarkEnd w:id="589"/>
      <w:bookmarkEnd w:id="590"/>
      <w:bookmarkEnd w:id="591"/>
      <w:bookmarkEnd w:id="592"/>
      <w:bookmarkEnd w:id="593"/>
      <w:bookmarkEnd w:id="594"/>
    </w:p>
    <w:p w14:paraId="4F74CAEF" w14:textId="6D85FE2E" w:rsidR="00950B98" w:rsidRPr="007A3016" w:rsidRDefault="00F4011B" w:rsidP="00950B98">
      <w:r>
        <w:t xml:space="preserve">This </w:t>
      </w:r>
      <w:r w:rsidR="006F5F9E">
        <w:t>clause</w:t>
      </w:r>
      <w:r>
        <w:t xml:space="preserve"> is applicable to the case that a </w:t>
      </w:r>
      <w:r w:rsidR="00763494">
        <w:t xml:space="preserve">UE has resources for PUCCH transmissions or for PUCCH and PUSCH transmissions </w:t>
      </w:r>
      <w:r w:rsidR="002474FC">
        <w:t xml:space="preserve">that overlap in time </w:t>
      </w:r>
      <w:r w:rsidR="00763494">
        <w:t xml:space="preserve">and each </w:t>
      </w:r>
      <w:r>
        <w:t>PUCCH transmission is over a single slot</w:t>
      </w:r>
      <w:r w:rsidR="00763494">
        <w:t xml:space="preserve"> without repetition</w:t>
      </w:r>
      <w:r w:rsidR="00E069D4">
        <w:t>s</w:t>
      </w:r>
      <w:r>
        <w:t xml:space="preserve">. </w:t>
      </w:r>
      <w:r w:rsidR="00763494">
        <w:t xml:space="preserve">Any </w:t>
      </w:r>
      <w:r>
        <w:t xml:space="preserve">case that a PUCCH transmission is with repetitions over multiple slots is described </w:t>
      </w:r>
      <w:r w:rsidR="006F5F9E">
        <w:t>in clause</w:t>
      </w:r>
      <w:r>
        <w:t xml:space="preserve"> 9.2.6.</w:t>
      </w:r>
      <w:r w:rsidR="00763494">
        <w:t xml:space="preserve"> </w:t>
      </w:r>
      <w:r w:rsidR="00950B98">
        <w:t xml:space="preserve">If a UE is configured </w:t>
      </w:r>
      <w:r w:rsidR="00950B98" w:rsidRPr="007A3016">
        <w:t>with multiple PUCCH resources in a slot to transmit CSI reports</w:t>
      </w:r>
    </w:p>
    <w:p w14:paraId="4E9A259D" w14:textId="77777777" w:rsidR="00F4011B" w:rsidRDefault="00950B98" w:rsidP="00950B98">
      <w:pPr>
        <w:pStyle w:val="B1"/>
        <w:rPr>
          <w:lang w:val="en-US"/>
        </w:rPr>
      </w:pPr>
      <w:r w:rsidRPr="007A3016">
        <w:t>-</w:t>
      </w:r>
      <w:r w:rsidRPr="007A3016">
        <w:tab/>
      </w:r>
      <w:r w:rsidRPr="007A3016">
        <w:rPr>
          <w:lang w:val="en-US"/>
        </w:rPr>
        <w:t xml:space="preserve">if the UE is not provided </w:t>
      </w:r>
      <w:r w:rsidRPr="007A3016">
        <w:rPr>
          <w:i/>
        </w:rPr>
        <w:t>multi-CSI-PUCCH-ResourceList</w:t>
      </w:r>
      <w:r w:rsidR="00763494" w:rsidRPr="00885036">
        <w:rPr>
          <w:lang w:val="en-US"/>
        </w:rPr>
        <w:t xml:space="preserve"> </w:t>
      </w:r>
      <w:r w:rsidR="00763494" w:rsidRPr="007B02F8">
        <w:rPr>
          <w:lang w:eastAsia="zh-CN"/>
        </w:rPr>
        <w:t xml:space="preserve">or </w:t>
      </w:r>
      <w:r w:rsidR="00763494" w:rsidRPr="007B02F8">
        <w:t>if</w:t>
      </w:r>
      <w:r w:rsidR="00763494" w:rsidRPr="007B02F8">
        <w:rPr>
          <w:lang w:eastAsia="zh-CN"/>
        </w:rPr>
        <w:t xml:space="preserve"> </w:t>
      </w:r>
      <w:r w:rsidR="00763494" w:rsidRPr="007B02F8">
        <w:rPr>
          <w:lang w:val="en-US" w:eastAsia="zh-CN"/>
        </w:rPr>
        <w:t xml:space="preserve">PUCCH </w:t>
      </w:r>
      <w:r w:rsidR="00763494" w:rsidRPr="007B02F8">
        <w:rPr>
          <w:lang w:eastAsia="zh-CN"/>
        </w:rPr>
        <w:t>resources</w:t>
      </w:r>
      <w:r w:rsidR="00763494" w:rsidRPr="007B02F8">
        <w:rPr>
          <w:lang w:val="en-US" w:eastAsia="zh-CN"/>
        </w:rPr>
        <w:t xml:space="preserve"> for transmissions of CSI reports</w:t>
      </w:r>
      <w:r w:rsidR="00763494" w:rsidRPr="007B02F8">
        <w:rPr>
          <w:lang w:eastAsia="zh-CN"/>
        </w:rPr>
        <w:t xml:space="preserve"> </w:t>
      </w:r>
      <w:r w:rsidR="00763494" w:rsidRPr="007B02F8">
        <w:rPr>
          <w:lang w:val="en-US" w:eastAsia="zh-CN"/>
        </w:rPr>
        <w:t xml:space="preserve">do not </w:t>
      </w:r>
      <w:r w:rsidR="00763494" w:rsidRPr="007B02F8">
        <w:rPr>
          <w:lang w:eastAsia="zh-CN"/>
        </w:rPr>
        <w:t>overlap in the slot</w:t>
      </w:r>
      <w:r w:rsidRPr="007A3016">
        <w:rPr>
          <w:lang w:val="en-US" w:eastAsia="zh-CN"/>
        </w:rPr>
        <w:t xml:space="preserve">, </w:t>
      </w:r>
      <w:r w:rsidRPr="007A3016">
        <w:rPr>
          <w:lang w:val="en-US"/>
        </w:rPr>
        <w:t xml:space="preserve">the UE determines a </w:t>
      </w:r>
      <w:r>
        <w:rPr>
          <w:lang w:val="en-US"/>
        </w:rPr>
        <w:t xml:space="preserve">first </w:t>
      </w:r>
      <w:r w:rsidRPr="007A3016">
        <w:rPr>
          <w:lang w:val="en-US"/>
        </w:rPr>
        <w:t>resource corresponding to</w:t>
      </w:r>
      <w:r>
        <w:rPr>
          <w:lang w:val="en-US"/>
        </w:rPr>
        <w:t xml:space="preserve"> a CSI report with the highest priority</w:t>
      </w:r>
      <w:r w:rsidRPr="007A3016">
        <w:rPr>
          <w:lang w:val="en-US"/>
        </w:rPr>
        <w:t xml:space="preserve"> [6, TS</w:t>
      </w:r>
      <w:r w:rsidR="00763494">
        <w:rPr>
          <w:lang w:val="en-US"/>
        </w:rPr>
        <w:t xml:space="preserve"> </w:t>
      </w:r>
      <w:r w:rsidRPr="007A3016">
        <w:rPr>
          <w:lang w:val="en-US"/>
        </w:rPr>
        <w:t>38.214]</w:t>
      </w:r>
    </w:p>
    <w:p w14:paraId="0AA1DC5E" w14:textId="77777777" w:rsidR="00F4011B" w:rsidRDefault="00F4011B" w:rsidP="00F4011B">
      <w:pPr>
        <w:pStyle w:val="B2"/>
      </w:pPr>
      <w:r>
        <w:t>-</w:t>
      </w:r>
      <w:r>
        <w:tab/>
        <w:t>i</w:t>
      </w:r>
      <w:r w:rsidRPr="007A3016">
        <w:t xml:space="preserve">f </w:t>
      </w:r>
      <w:r w:rsidR="00950B98" w:rsidRPr="007A3016">
        <w:t>th</w:t>
      </w:r>
      <w:r w:rsidR="00950B98">
        <w:t>e first resource includes</w:t>
      </w:r>
      <w:r w:rsidR="00950B98" w:rsidRPr="007A3016">
        <w:t xml:space="preserve"> PUCCH format 2, an</w:t>
      </w:r>
      <w:r w:rsidR="00950B98">
        <w:t>d if there are remaining resources</w:t>
      </w:r>
      <w:r>
        <w:t xml:space="preserve"> in the slot</w:t>
      </w:r>
      <w:r w:rsidR="00950B98" w:rsidRPr="007A3016">
        <w:t xml:space="preserve"> </w:t>
      </w:r>
      <w:r w:rsidR="00950B98">
        <w:t>that do</w:t>
      </w:r>
      <w:r w:rsidR="00950B98" w:rsidRPr="007A3016">
        <w:t xml:space="preserve"> not ov</w:t>
      </w:r>
      <w:r w:rsidR="00950B98">
        <w:t>erlap with the first</w:t>
      </w:r>
      <w:r w:rsidR="00950B98" w:rsidRPr="007A3016">
        <w:t xml:space="preserve"> resource, </w:t>
      </w:r>
      <w:r w:rsidR="00950B98">
        <w:t>the UE determines a</w:t>
      </w:r>
      <w:r w:rsidR="00950B98" w:rsidRPr="007A3016">
        <w:t xml:space="preserve"> </w:t>
      </w:r>
      <w:r w:rsidR="00950B98">
        <w:t xml:space="preserve">CSI report with the </w:t>
      </w:r>
      <w:r w:rsidR="00950B98" w:rsidRPr="007A3016">
        <w:t>highe</w:t>
      </w:r>
      <w:r w:rsidR="00950B98">
        <w:t xml:space="preserve">st priority, among the CSI reports with corresponding resources from the </w:t>
      </w:r>
      <w:r w:rsidR="00950B98" w:rsidRPr="007A3016">
        <w:t>remaining resource</w:t>
      </w:r>
      <w:r w:rsidR="00950B98">
        <w:t>s, and a corresponding second resource</w:t>
      </w:r>
      <w:r w:rsidR="00950B98" w:rsidRPr="007A3016">
        <w:t xml:space="preserve"> </w:t>
      </w:r>
      <w:r w:rsidR="00950B98">
        <w:t xml:space="preserve">as </w:t>
      </w:r>
      <w:r w:rsidR="00950B98" w:rsidRPr="007A3016">
        <w:t>an a</w:t>
      </w:r>
      <w:r w:rsidR="00950B98">
        <w:t>dditional</w:t>
      </w:r>
      <w:r w:rsidR="00950B98" w:rsidRPr="007A3016">
        <w:t xml:space="preserve"> resource for CSI reporting</w:t>
      </w:r>
      <w:r w:rsidR="003915B7">
        <w:t xml:space="preserve"> </w:t>
      </w:r>
    </w:p>
    <w:p w14:paraId="7E8FBDF0" w14:textId="77777777" w:rsidR="00950B98" w:rsidRPr="007A3016" w:rsidRDefault="00F4011B" w:rsidP="00F1689E">
      <w:pPr>
        <w:pStyle w:val="B2"/>
      </w:pPr>
      <w:r>
        <w:t>-</w:t>
      </w:r>
      <w:r>
        <w:tab/>
        <w:t>i</w:t>
      </w:r>
      <w:r w:rsidRPr="007A3016">
        <w:t xml:space="preserve">f </w:t>
      </w:r>
      <w:r>
        <w:t>the first resource includes PUCCH format 3 or PUCCH format 4, and if there are remaining resources in the slot that include PUCCH format 2 and do not overlap with the first resource, the UE determines a CSI report with the highest priority, among the CSI reports with corresponding resources from the remaining resources, and a corresponding second resource as an additional resource for CSI reporting</w:t>
      </w:r>
    </w:p>
    <w:p w14:paraId="6B769E70" w14:textId="10D0B149" w:rsidR="00950B98" w:rsidRPr="007A3016" w:rsidRDefault="00950B98" w:rsidP="00950B98">
      <w:pPr>
        <w:pStyle w:val="B1"/>
        <w:rPr>
          <w:lang w:val="en-US" w:eastAsia="zh-CN"/>
        </w:rPr>
      </w:pPr>
      <w:r w:rsidRPr="002343F6">
        <w:t>-</w:t>
      </w:r>
      <w:r w:rsidRPr="002343F6">
        <w:tab/>
      </w:r>
      <w:r w:rsidRPr="00FC6A8D">
        <w:rPr>
          <w:lang w:val="en-US"/>
        </w:rPr>
        <w:t xml:space="preserve">if the UE is provided </w:t>
      </w:r>
      <w:r w:rsidRPr="007A3016">
        <w:rPr>
          <w:i/>
        </w:rPr>
        <w:t>multi-CSI-PUCCH-ResourceList</w:t>
      </w:r>
      <w:r w:rsidR="005D27A4" w:rsidRPr="00A22F52">
        <w:rPr>
          <w:lang w:val="en-US" w:eastAsia="zh-CN"/>
        </w:rPr>
        <w:t xml:space="preserve"> </w:t>
      </w:r>
      <w:r w:rsidR="005D27A4">
        <w:rPr>
          <w:lang w:val="en-US" w:eastAsia="zh-CN"/>
        </w:rPr>
        <w:t>and if any of the multiple PUCCH resources overlap</w:t>
      </w:r>
      <w:r w:rsidRPr="007A3016">
        <w:rPr>
          <w:lang w:val="en-US" w:eastAsia="zh-CN"/>
        </w:rPr>
        <w:t xml:space="preserve">, the UE multiplexes </w:t>
      </w:r>
      <w:r w:rsidR="005D27A4">
        <w:rPr>
          <w:lang w:val="en-US" w:eastAsia="zh-CN"/>
        </w:rPr>
        <w:t xml:space="preserve">all </w:t>
      </w:r>
      <w:r w:rsidRPr="007A3016">
        <w:rPr>
          <w:lang w:val="en-US" w:eastAsia="zh-CN"/>
        </w:rPr>
        <w:t xml:space="preserve">CSI reports in a resource from the resources </w:t>
      </w:r>
      <w:r w:rsidRPr="007A3016">
        <w:rPr>
          <w:lang w:val="en-US"/>
        </w:rPr>
        <w:t xml:space="preserve">provided </w:t>
      </w:r>
      <w:r w:rsidRPr="007A3016">
        <w:rPr>
          <w:lang w:val="en-US" w:eastAsia="zh-CN"/>
        </w:rPr>
        <w:t xml:space="preserve">by </w:t>
      </w:r>
      <w:r w:rsidRPr="007A3016">
        <w:rPr>
          <w:i/>
        </w:rPr>
        <w:t>multi-CSI-PUCCH-ResourceList</w:t>
      </w:r>
      <w:r w:rsidRPr="007A3016">
        <w:rPr>
          <w:lang w:val="en-US" w:eastAsia="zh-CN"/>
        </w:rPr>
        <w:t xml:space="preserve">, as described </w:t>
      </w:r>
      <w:r w:rsidR="006F5F9E">
        <w:rPr>
          <w:lang w:val="en-US" w:eastAsia="zh-CN"/>
        </w:rPr>
        <w:t>in clause</w:t>
      </w:r>
      <w:r w:rsidRPr="007A3016">
        <w:rPr>
          <w:lang w:val="en-US" w:eastAsia="zh-CN"/>
        </w:rPr>
        <w:t xml:space="preserve"> 9.2.5.2</w:t>
      </w:r>
      <w:r w:rsidR="00763494">
        <w:rPr>
          <w:lang w:val="en-US" w:eastAsia="zh-CN"/>
        </w:rPr>
        <w:t>.</w:t>
      </w:r>
      <w:r w:rsidRPr="007A3016">
        <w:rPr>
          <w:lang w:val="en-US" w:eastAsia="zh-CN"/>
        </w:rPr>
        <w:t xml:space="preserve"> </w:t>
      </w:r>
    </w:p>
    <w:p w14:paraId="40A93170" w14:textId="12F1492D" w:rsidR="00763494" w:rsidRDefault="00763494" w:rsidP="00763494">
      <w:pPr>
        <w:rPr>
          <w:lang w:eastAsia="zh-CN"/>
        </w:rPr>
      </w:pPr>
      <w:r>
        <w:rPr>
          <w:lang w:eastAsia="zh-CN"/>
        </w:rPr>
        <w:t xml:space="preserve">A UE multiplexes </w:t>
      </w:r>
      <w:r w:rsidR="00B16289">
        <w:rPr>
          <w:lang w:eastAsia="zh-CN"/>
        </w:rPr>
        <w:t xml:space="preserve">DL </w:t>
      </w:r>
      <w:r>
        <w:rPr>
          <w:lang w:eastAsia="zh-CN"/>
        </w:rPr>
        <w:t xml:space="preserve">HARQ-ACK information, with or without SR, and CSI report(s) in a same PUCCH if the UE is provided </w:t>
      </w:r>
      <w:r w:rsidRPr="00DD3BA7">
        <w:rPr>
          <w:i/>
        </w:rPr>
        <w:t>simultaneousHARQ-ACK-CSI</w:t>
      </w:r>
      <w:r>
        <w:rPr>
          <w:lang w:eastAsia="zh-CN"/>
        </w:rPr>
        <w:t xml:space="preserve">; </w:t>
      </w:r>
      <w:r w:rsidRPr="00B916EC">
        <w:rPr>
          <w:lang w:eastAsia="zh-CN"/>
        </w:rPr>
        <w:t xml:space="preserve">otherwise, the UE drops the CSI report(s) and </w:t>
      </w:r>
      <w:r>
        <w:rPr>
          <w:lang w:eastAsia="zh-CN"/>
        </w:rPr>
        <w:t xml:space="preserve">includes only </w:t>
      </w:r>
      <w:r w:rsidR="00B16289">
        <w:rPr>
          <w:lang w:eastAsia="zh-CN"/>
        </w:rPr>
        <w:t xml:space="preserve">DL </w:t>
      </w:r>
      <w:r>
        <w:rPr>
          <w:lang w:eastAsia="zh-CN"/>
        </w:rPr>
        <w:t>HARQ-ACK information, with or without SR,</w:t>
      </w:r>
      <w:r w:rsidRPr="00B916EC">
        <w:rPr>
          <w:lang w:eastAsia="zh-CN"/>
        </w:rPr>
        <w:t xml:space="preserve"> in the PUCCH</w:t>
      </w:r>
      <w:r>
        <w:rPr>
          <w:lang w:eastAsia="zh-CN"/>
        </w:rPr>
        <w:t xml:space="preserve">. </w:t>
      </w:r>
      <w:r>
        <w:t>If the</w:t>
      </w:r>
      <w:r w:rsidRPr="00687DB5">
        <w:t xml:space="preserve"> UE would transmit multiple PUCCHs in a slot that include </w:t>
      </w:r>
      <w:r w:rsidR="00B16289">
        <w:t xml:space="preserve">DL </w:t>
      </w:r>
      <w:r w:rsidRPr="00687DB5">
        <w:t xml:space="preserve">HARQ-ACK information and CSI report(s), </w:t>
      </w:r>
      <w:r>
        <w:t xml:space="preserve">the UE expects to be provided a same configuration for </w:t>
      </w:r>
      <w:r w:rsidRPr="00DD3BA7">
        <w:rPr>
          <w:i/>
        </w:rPr>
        <w:t>simultaneousHARQ-ACK-CSI</w:t>
      </w:r>
      <w:r>
        <w:t xml:space="preserve"> each of</w:t>
      </w:r>
      <w:r w:rsidRPr="00687DB5">
        <w:t xml:space="preserve"> PUCCH format</w:t>
      </w:r>
      <w:r>
        <w:t>s</w:t>
      </w:r>
      <w:r w:rsidRPr="00687DB5">
        <w:t xml:space="preserve"> 2, 3, and 4. </w:t>
      </w:r>
    </w:p>
    <w:p w14:paraId="35DA6E2E" w14:textId="77777777" w:rsidR="00763494" w:rsidRDefault="00763494" w:rsidP="00763494">
      <w:pPr>
        <w:rPr>
          <w:lang w:eastAsia="zh-CN"/>
        </w:rPr>
      </w:pPr>
      <w:r w:rsidRPr="00985DB3">
        <w:rPr>
          <w:lang w:eastAsia="zh-CN"/>
        </w:rPr>
        <w:t>If a UE</w:t>
      </w:r>
      <w:r>
        <w:rPr>
          <w:lang w:eastAsia="zh-CN"/>
        </w:rPr>
        <w:t xml:space="preserve"> would multiplex</w:t>
      </w:r>
      <w:r w:rsidRPr="00985DB3">
        <w:rPr>
          <w:lang w:eastAsia="zh-CN"/>
        </w:rPr>
        <w:t xml:space="preserve"> CSI reports that include Part 2 CSI reports</w:t>
      </w:r>
      <w:r>
        <w:rPr>
          <w:lang w:eastAsia="zh-CN"/>
        </w:rPr>
        <w:t xml:space="preserve"> in a PUCCH resource, the UE determines the</w:t>
      </w:r>
      <w:r w:rsidRPr="00985DB3">
        <w:rPr>
          <w:lang w:eastAsia="zh-CN"/>
        </w:rPr>
        <w:t xml:space="preserve"> PUCCH resource </w:t>
      </w:r>
      <w:r>
        <w:rPr>
          <w:lang w:eastAsia="zh-CN"/>
        </w:rPr>
        <w:t>and a number of PRBs for</w:t>
      </w:r>
      <w:r w:rsidRPr="00985DB3">
        <w:rPr>
          <w:lang w:eastAsia="zh-CN"/>
        </w:rPr>
        <w:t xml:space="preserve"> the PUCCH resource </w:t>
      </w:r>
      <w:r>
        <w:rPr>
          <w:lang w:eastAsia="zh-CN"/>
        </w:rPr>
        <w:t xml:space="preserve">or a number of Part 2 CSI reports </w:t>
      </w:r>
      <w:r w:rsidRPr="00985DB3">
        <w:rPr>
          <w:lang w:eastAsia="zh-CN"/>
        </w:rPr>
        <w:t xml:space="preserve">assuming that each of the CSI reports indicates rank 1. </w:t>
      </w:r>
    </w:p>
    <w:p w14:paraId="17C1A20C" w14:textId="4B2710F0" w:rsidR="005D27A4" w:rsidRPr="00FF3E67" w:rsidRDefault="00950B98" w:rsidP="005D27A4">
      <w:r>
        <w:t xml:space="preserve">If a UE would transmit multiple overlapping PUCCHs </w:t>
      </w:r>
      <w:r w:rsidRPr="00C91777">
        <w:t>in a slot or overlapping PUCCH</w:t>
      </w:r>
      <w:r>
        <w:t>(</w:t>
      </w:r>
      <w:r w:rsidRPr="00C91777">
        <w:t>s</w:t>
      </w:r>
      <w:r>
        <w:t>)</w:t>
      </w:r>
      <w:r w:rsidRPr="00C91777">
        <w:t xml:space="preserve"> and PUSCH</w:t>
      </w:r>
      <w:r>
        <w:t>(</w:t>
      </w:r>
      <w:r w:rsidRPr="00C91777">
        <w:t>s</w:t>
      </w:r>
      <w:r>
        <w:t>)</w:t>
      </w:r>
      <w:r w:rsidRPr="00C91777">
        <w:t xml:space="preserve"> in a slot and, when applicable as described </w:t>
      </w:r>
      <w:r w:rsidR="006F5F9E">
        <w:t>in clause</w:t>
      </w:r>
      <w:r w:rsidRPr="00C91777">
        <w:t>s</w:t>
      </w:r>
      <w:r>
        <w:t xml:space="preserve"> 9.2.5.1 and 9.2.5.2, the UE is configured to multiplex different UCI types in one PUCCH, and </w:t>
      </w:r>
      <w:r w:rsidR="005D27A4">
        <w:t xml:space="preserve">at least </w:t>
      </w:r>
      <w:r>
        <w:t xml:space="preserve">one of the multiple overlapping PUCCHs or PUSCHs is in response to a DCI format detection by the UE, the UE multiplexes all corresponding UCI types if the following conditions are met. </w:t>
      </w:r>
      <w:r w:rsidR="005D27A4" w:rsidRPr="00FF3E67">
        <w:t>If one of the PUCCH</w:t>
      </w:r>
      <w:r w:rsidR="00763494">
        <w:t xml:space="preserve"> transmission</w:t>
      </w:r>
      <w:r w:rsidR="005D27A4" w:rsidRPr="00FF3E67">
        <w:t>s or PUSCH</w:t>
      </w:r>
      <w:r w:rsidR="00763494">
        <w:t xml:space="preserve"> transmission</w:t>
      </w:r>
      <w:r w:rsidR="005D27A4" w:rsidRPr="00FF3E67">
        <w:t xml:space="preserve">s is in response to a DCI format detection by the UE, the UE expects that the first symbol </w:t>
      </w:r>
      <m:oMath>
        <m:sSub>
          <m:sSubPr>
            <m:ctrlPr>
              <w:rPr>
                <w:rFonts w:ascii="Cambria Math" w:hAnsi="Cambria Math"/>
                <w:i/>
                <w:sz w:val="24"/>
                <w:szCs w:val="24"/>
              </w:rPr>
            </m:ctrlPr>
          </m:sSubPr>
          <m:e>
            <m:r>
              <w:rPr>
                <w:rFonts w:ascii="Cambria Math"/>
              </w:rPr>
              <m:t>S</m:t>
            </m:r>
          </m:e>
          <m:sub>
            <m:r>
              <w:rPr>
                <w:rFonts w:ascii="Cambria Math"/>
              </w:rPr>
              <m:t>0</m:t>
            </m:r>
          </m:sub>
        </m:sSub>
      </m:oMath>
      <w:r w:rsidR="005D27A4">
        <w:t xml:space="preserve"> of the earliest PUCCH or PUSCH, among a group </w:t>
      </w:r>
      <w:r w:rsidR="005D27A4" w:rsidRPr="00FF3E67">
        <w:t>overlapping PUCCHs</w:t>
      </w:r>
      <w:r w:rsidR="005D27A4">
        <w:t xml:space="preserve"> and PUSCHs in the slot, satisfies</w:t>
      </w:r>
      <w:r w:rsidR="005D27A4" w:rsidRPr="00FF3E67">
        <w:t xml:space="preserve"> th</w:t>
      </w:r>
      <w:r w:rsidR="005D27A4">
        <w:t>e following timeline conditions</w:t>
      </w:r>
    </w:p>
    <w:p w14:paraId="7A7256D6" w14:textId="3328B515" w:rsidR="005D27A4" w:rsidRDefault="005D27A4" w:rsidP="005D27A4">
      <w:pPr>
        <w:pStyle w:val="B1"/>
        <w:rPr>
          <w:lang w:val="en-AU"/>
        </w:rPr>
      </w:pPr>
      <w:r w:rsidRPr="00FF3E67">
        <w:lastRenderedPageBreak/>
        <w:t>-</w:t>
      </w:r>
      <w:r w:rsidRPr="00FF3E67">
        <w:tab/>
      </w:r>
      <m:oMath>
        <m:sSub>
          <m:sSubPr>
            <m:ctrlPr>
              <w:rPr>
                <w:rFonts w:ascii="Cambria Math" w:hAnsi="Cambria Math"/>
                <w:i/>
                <w:sz w:val="24"/>
                <w:szCs w:val="24"/>
              </w:rPr>
            </m:ctrlPr>
          </m:sSubPr>
          <m:e>
            <m:r>
              <w:rPr>
                <w:rFonts w:ascii="Cambria Math"/>
              </w:rPr>
              <m:t>S</m:t>
            </m:r>
          </m:e>
          <m:sub>
            <m:r>
              <w:rPr>
                <w:rFonts w:ascii="Cambria Math"/>
              </w:rPr>
              <m:t>0</m:t>
            </m:r>
          </m:sub>
        </m:sSub>
      </m:oMath>
      <w:r>
        <w:t xml:space="preserve"> is not before a symbol</w:t>
      </w:r>
      <w:r>
        <w:rPr>
          <w:lang w:val="en-US"/>
        </w:rPr>
        <w:t xml:space="preserve"> with</w:t>
      </w:r>
      <w:r w:rsidRPr="00FF3E67">
        <w:rPr>
          <w:lang w:val="en-AU"/>
        </w:rPr>
        <w:t xml:space="preserve"> CP starting after</w:t>
      </w:r>
      <w:r>
        <w:rPr>
          <w:lang w:val="en-AU"/>
        </w:rPr>
        <w:t xml:space="preserve"> </w:t>
      </w:r>
      <m:oMath>
        <m:sSubSup>
          <m:sSubSupPr>
            <m:ctrlPr>
              <w:rPr>
                <w:rFonts w:ascii="Cambria Math" w:hAnsi="Cambria Math"/>
                <w:i/>
                <w:sz w:val="24"/>
                <w:szCs w:val="24"/>
                <w:lang w:val="en-AU"/>
              </w:rPr>
            </m:ctrlPr>
          </m:sSubSupPr>
          <m:e>
            <m:r>
              <w:rPr>
                <w:rFonts w:ascii="Cambria Math"/>
                <w:lang w:val="en-AU"/>
              </w:rPr>
              <m:t>T</m:t>
            </m:r>
          </m:e>
          <m:sub>
            <m:r>
              <w:rPr>
                <w:rFonts w:ascii="Cambria Math"/>
                <w:lang w:val="en-AU"/>
              </w:rPr>
              <m:t>proc,1</m:t>
            </m:r>
          </m:sub>
          <m:sup>
            <m:r>
              <w:rPr>
                <w:rFonts w:ascii="Cambria Math"/>
                <w:lang w:val="en-AU"/>
              </w:rPr>
              <m:t>mux</m:t>
            </m:r>
          </m:sup>
        </m:sSubSup>
      </m:oMath>
      <w:r>
        <w:rPr>
          <w:lang w:val="en-US"/>
        </w:rPr>
        <w:t xml:space="preserve"> </w:t>
      </w:r>
      <w:r w:rsidRPr="00FF3E67">
        <w:t xml:space="preserve">after a last symbol of any corresponding PDSCH, </w:t>
      </w:r>
      <m:oMath>
        <m:sSubSup>
          <m:sSubSupPr>
            <m:ctrlPr>
              <w:rPr>
                <w:rFonts w:ascii="Cambria Math" w:hAnsi="Cambria Math"/>
                <w:i/>
                <w:sz w:val="24"/>
                <w:szCs w:val="24"/>
                <w:lang w:val="en-AU"/>
              </w:rPr>
            </m:ctrlPr>
          </m:sSubSupPr>
          <m:e>
            <m:r>
              <w:rPr>
                <w:rFonts w:ascii="Cambria Math"/>
                <w:lang w:val="en-AU"/>
              </w:rPr>
              <m:t>T</m:t>
            </m:r>
          </m:e>
          <m:sub>
            <m:r>
              <w:rPr>
                <w:rFonts w:ascii="Cambria Math"/>
                <w:lang w:val="en-AU"/>
              </w:rPr>
              <m:t>proc,1</m:t>
            </m:r>
          </m:sub>
          <m:sup>
            <m:r>
              <w:rPr>
                <w:rFonts w:ascii="Cambria Math"/>
                <w:lang w:val="en-AU"/>
              </w:rPr>
              <m:t>mux</m:t>
            </m:r>
          </m:sup>
        </m:sSubSup>
      </m:oMath>
      <w:r w:rsidR="00D621E7">
        <w:rPr>
          <w:sz w:val="24"/>
          <w:szCs w:val="24"/>
          <w:lang w:val="en-AU"/>
        </w:rPr>
        <w:t xml:space="preserve"> </w:t>
      </w:r>
      <w:r w:rsidR="00D621E7">
        <w:rPr>
          <w:lang w:val="en-AU"/>
        </w:rPr>
        <w:t xml:space="preserve">is given by maximum of </w:t>
      </w:r>
      <m:oMath>
        <m:d>
          <m:dPr>
            <m:begChr m:val="{"/>
            <m:endChr m:val="}"/>
            <m:ctrlPr>
              <w:rPr>
                <w:rFonts w:ascii="Cambria Math" w:hAnsi="Cambria Math"/>
                <w:i/>
                <w:sz w:val="24"/>
                <w:szCs w:val="24"/>
                <w:lang w:val="en-AU"/>
              </w:rPr>
            </m:ctrlPr>
          </m:dPr>
          <m:e>
            <m:sSubSup>
              <m:sSubSupPr>
                <m:ctrlPr>
                  <w:rPr>
                    <w:rFonts w:ascii="Cambria Math" w:hAnsi="Cambria Math"/>
                    <w:i/>
                    <w:sz w:val="24"/>
                    <w:szCs w:val="24"/>
                    <w:lang w:val="en-AU"/>
                  </w:rPr>
                </m:ctrlPr>
              </m:sSubSupPr>
              <m:e>
                <m:r>
                  <w:rPr>
                    <w:rFonts w:ascii="Cambria Math"/>
                    <w:lang w:val="en-AU"/>
                  </w:rPr>
                  <m:t>T</m:t>
                </m:r>
              </m:e>
              <m:sub>
                <m:r>
                  <w:rPr>
                    <w:rFonts w:ascii="Cambria Math"/>
                    <w:lang w:val="en-AU"/>
                  </w:rPr>
                  <m:t>proc,1</m:t>
                </m:r>
              </m:sub>
              <m:sup>
                <m:r>
                  <w:rPr>
                    <w:rFonts w:ascii="Cambria Math"/>
                    <w:lang w:val="en-AU"/>
                  </w:rPr>
                  <m:t>mux,1</m:t>
                </m:r>
              </m:sup>
            </m:sSubSup>
            <m:r>
              <w:rPr>
                <w:rFonts w:ascii="Cambria Math"/>
                <w:lang w:val="en-AU"/>
              </w:rPr>
              <m:t>,</m:t>
            </m:r>
            <m:r>
              <w:rPr>
                <w:rFonts w:ascii="Cambria Math" w:hAnsi="Cambria Math" w:cs="Cambria Math"/>
                <w:lang w:val="en-AU"/>
              </w:rPr>
              <m:t>⋯</m:t>
            </m:r>
            <m:r>
              <w:rPr>
                <w:rFonts w:ascii="Cambria Math"/>
                <w:lang w:val="en-AU"/>
              </w:rPr>
              <m:t>,</m:t>
            </m:r>
            <m:sSubSup>
              <m:sSubSupPr>
                <m:ctrlPr>
                  <w:rPr>
                    <w:rFonts w:ascii="Cambria Math" w:hAnsi="Cambria Math"/>
                    <w:i/>
                    <w:sz w:val="24"/>
                    <w:szCs w:val="24"/>
                    <w:lang w:val="en-AU"/>
                  </w:rPr>
                </m:ctrlPr>
              </m:sSubSupPr>
              <m:e>
                <m:r>
                  <w:rPr>
                    <w:rFonts w:ascii="Cambria Math"/>
                    <w:lang w:val="en-AU"/>
                  </w:rPr>
                  <m:t>T</m:t>
                </m:r>
              </m:e>
              <m:sub>
                <m:r>
                  <w:rPr>
                    <w:rFonts w:ascii="Cambria Math"/>
                    <w:lang w:val="en-AU"/>
                  </w:rPr>
                  <m:t>proc,1</m:t>
                </m:r>
              </m:sub>
              <m:sup>
                <m:r>
                  <w:rPr>
                    <w:rFonts w:ascii="Cambria Math"/>
                    <w:lang w:val="en-AU"/>
                  </w:rPr>
                  <m:t>mux,i</m:t>
                </m:r>
              </m:sup>
            </m:sSubSup>
            <m:r>
              <w:rPr>
                <w:rFonts w:ascii="Cambria Math"/>
                <w:lang w:val="en-AU"/>
              </w:rPr>
              <m:t>,</m:t>
            </m:r>
            <m:r>
              <w:rPr>
                <w:rFonts w:ascii="Cambria Math" w:hAnsi="Cambria Math" w:cs="Cambria Math"/>
                <w:lang w:val="en-AU"/>
              </w:rPr>
              <m:t>⋯</m:t>
            </m:r>
          </m:e>
        </m:d>
      </m:oMath>
      <w:r w:rsidR="00D621E7">
        <w:rPr>
          <w:sz w:val="24"/>
          <w:szCs w:val="24"/>
          <w:lang w:val="en-AU"/>
        </w:rPr>
        <w:t xml:space="preserve"> </w:t>
      </w:r>
      <w:r w:rsidR="00D621E7">
        <w:rPr>
          <w:lang w:val="en-AU"/>
        </w:rPr>
        <w:t xml:space="preserve">where for the i-th PDSCH </w:t>
      </w:r>
      <w:r w:rsidR="00D621E7">
        <w:rPr>
          <w:lang w:eastAsia="x-none"/>
        </w:rPr>
        <w:t xml:space="preserve">with corresponding HARQ-ACK transmission on a PUCCH which is in the group of </w:t>
      </w:r>
      <w:r w:rsidR="00D621E7">
        <w:t xml:space="preserve">overlapping PUCCHs and PUSCHs, </w:t>
      </w:r>
      <m:oMath>
        <m:sSubSup>
          <m:sSubSupPr>
            <m:ctrlPr>
              <w:rPr>
                <w:rFonts w:ascii="Cambria Math" w:hAnsi="Cambria Math"/>
                <w:i/>
                <w:sz w:val="24"/>
                <w:szCs w:val="24"/>
              </w:rPr>
            </m:ctrlPr>
          </m:sSubSupPr>
          <m:e>
            <m:r>
              <w:rPr>
                <w:rFonts w:ascii="Cambria Math"/>
              </w:rPr>
              <m:t>T</m:t>
            </m:r>
          </m:e>
          <m:sub>
            <m:r>
              <w:rPr>
                <w:rFonts w:ascii="Cambria Math"/>
              </w:rPr>
              <m:t>proc,1</m:t>
            </m:r>
          </m:sub>
          <m:sup>
            <m:r>
              <w:rPr>
                <w:rFonts w:ascii="Cambria Math"/>
              </w:rPr>
              <m:t>mux,i</m:t>
            </m:r>
          </m:sup>
        </m:sSubSup>
        <m:r>
          <w:rPr>
            <w:rFonts w:ascii="Cambria Math"/>
          </w:rPr>
          <m:t>=</m:t>
        </m:r>
        <m:d>
          <m:dPr>
            <m:ctrlPr>
              <w:rPr>
                <w:rFonts w:ascii="Cambria Math" w:hAnsi="Cambria Math"/>
                <w:i/>
                <w:sz w:val="24"/>
                <w:szCs w:val="24"/>
              </w:rPr>
            </m:ctrlPr>
          </m:dPr>
          <m:e>
            <m:sSub>
              <m:sSubPr>
                <m:ctrlPr>
                  <w:rPr>
                    <w:rFonts w:ascii="Cambria Math" w:hAnsi="Cambria Math"/>
                    <w:i/>
                    <w:sz w:val="24"/>
                    <w:szCs w:val="24"/>
                  </w:rPr>
                </m:ctrlPr>
              </m:sSubPr>
              <m:e>
                <m:r>
                  <w:rPr>
                    <w:rFonts w:ascii="Cambria Math"/>
                  </w:rPr>
                  <m:t>N</m:t>
                </m:r>
              </m:e>
              <m:sub>
                <m:r>
                  <w:rPr>
                    <w:rFonts w:ascii="Cambria Math"/>
                  </w:rPr>
                  <m:t>1</m:t>
                </m:r>
              </m:sub>
            </m:sSub>
            <m:r>
              <w:rPr>
                <w:rFonts w:ascii="Cambria Math"/>
              </w:rPr>
              <m:t>+</m:t>
            </m:r>
            <m:sSub>
              <m:sSubPr>
                <m:ctrlPr>
                  <w:rPr>
                    <w:rFonts w:ascii="Cambria Math" w:hAnsi="Cambria Math"/>
                    <w:i/>
                    <w:sz w:val="24"/>
                    <w:szCs w:val="24"/>
                  </w:rPr>
                </m:ctrlPr>
              </m:sSubPr>
              <m:e>
                <m:r>
                  <w:rPr>
                    <w:rFonts w:ascii="Cambria Math"/>
                  </w:rPr>
                  <m:t>d</m:t>
                </m:r>
              </m:e>
              <m:sub>
                <m:r>
                  <w:rPr>
                    <w:rFonts w:ascii="Cambria Math"/>
                  </w:rPr>
                  <m:t>1,1</m:t>
                </m:r>
              </m:sub>
            </m:sSub>
            <m:r>
              <w:rPr>
                <w:rFonts w:ascii="Cambria Math"/>
              </w:rPr>
              <m:t>+1</m:t>
            </m:r>
          </m:e>
        </m:d>
        <m:r>
          <w:rPr>
            <w:rFonts w:ascii="Cambria Math" w:hAnsi="Cambria Math" w:cs="Cambria Math"/>
          </w:rPr>
          <m:t>⋅</m:t>
        </m:r>
        <m:d>
          <m:dPr>
            <m:ctrlPr>
              <w:rPr>
                <w:rFonts w:ascii="Cambria Math" w:hAnsi="Cambria Math"/>
                <w:i/>
                <w:sz w:val="24"/>
                <w:szCs w:val="24"/>
              </w:rPr>
            </m:ctrlPr>
          </m:dPr>
          <m:e>
            <m:r>
              <w:rPr>
                <w:rFonts w:ascii="Cambria Math"/>
              </w:rPr>
              <m:t>2048+144</m:t>
            </m:r>
          </m:e>
        </m:d>
        <m:r>
          <w:rPr>
            <w:rFonts w:ascii="Cambria Math" w:hAnsi="Cambria Math" w:cs="Cambria Math"/>
          </w:rPr>
          <m:t>⋅</m:t>
        </m:r>
        <m:r>
          <w:rPr>
            <w:rFonts w:ascii="Cambria Math"/>
          </w:rPr>
          <m:t>κ</m:t>
        </m:r>
        <m:r>
          <w:rPr>
            <w:rFonts w:ascii="Cambria Math" w:hAnsi="Cambria Math" w:cs="Cambria Math"/>
          </w:rPr>
          <m:t>⋅</m:t>
        </m:r>
        <m:sSup>
          <m:sSupPr>
            <m:ctrlPr>
              <w:rPr>
                <w:rFonts w:ascii="Cambria Math" w:hAnsi="Cambria Math"/>
                <w:i/>
                <w:sz w:val="24"/>
                <w:szCs w:val="24"/>
              </w:rPr>
            </m:ctrlPr>
          </m:sSupPr>
          <m:e>
            <m:r>
              <w:rPr>
                <w:rFonts w:ascii="Cambria Math"/>
              </w:rPr>
              <m:t>2</m:t>
            </m:r>
          </m:e>
          <m:sup>
            <m:r>
              <w:rPr>
                <w:rFonts w:ascii="Cambria Math"/>
              </w:rPr>
              <m:t>-</m:t>
            </m:r>
            <m:r>
              <w:rPr>
                <w:rFonts w:ascii="Cambria Math"/>
              </w:rPr>
              <m:t>μ</m:t>
            </m:r>
          </m:sup>
        </m:sSup>
        <m:r>
          <w:rPr>
            <w:rFonts w:ascii="Cambria Math" w:hAnsi="Cambria Math" w:cs="Cambria Math"/>
          </w:rPr>
          <m:t>⋅</m:t>
        </m:r>
        <m:sSub>
          <m:sSubPr>
            <m:ctrlPr>
              <w:rPr>
                <w:rFonts w:ascii="Cambria Math" w:hAnsi="Cambria Math"/>
                <w:i/>
                <w:sz w:val="24"/>
                <w:szCs w:val="24"/>
              </w:rPr>
            </m:ctrlPr>
          </m:sSubPr>
          <m:e>
            <m:r>
              <w:rPr>
                <w:rFonts w:ascii="Cambria Math"/>
              </w:rPr>
              <m:t>T</m:t>
            </m:r>
          </m:e>
          <m:sub>
            <m:r>
              <w:rPr>
                <w:rFonts w:ascii="Cambria Math"/>
              </w:rPr>
              <m:t>C</m:t>
            </m:r>
          </m:sub>
        </m:sSub>
      </m:oMath>
      <w:r w:rsidR="00D621E7">
        <w:t xml:space="preserve">, </w:t>
      </w:r>
      <m:oMath>
        <m:sSub>
          <m:sSubPr>
            <m:ctrlPr>
              <w:rPr>
                <w:rFonts w:ascii="Cambria Math" w:hAnsi="Cambria Math"/>
                <w:i/>
                <w:sz w:val="24"/>
                <w:szCs w:val="24"/>
              </w:rPr>
            </m:ctrlPr>
          </m:sSubPr>
          <m:e>
            <m:r>
              <w:rPr>
                <w:rFonts w:ascii="Cambria Math"/>
              </w:rPr>
              <m:t>d</m:t>
            </m:r>
          </m:e>
          <m:sub>
            <m:r>
              <w:rPr>
                <w:rFonts w:ascii="Cambria Math"/>
              </w:rPr>
              <m:t>1,1</m:t>
            </m:r>
          </m:sub>
        </m:sSub>
      </m:oMath>
      <w:r w:rsidR="00D621E7">
        <w:rPr>
          <w:sz w:val="24"/>
          <w:szCs w:val="24"/>
          <w:lang w:val="en-US"/>
        </w:rPr>
        <w:t xml:space="preserve"> </w:t>
      </w:r>
      <w:r w:rsidR="00D621E7">
        <w:rPr>
          <w:lang w:val="en-AU"/>
        </w:rPr>
        <w:t xml:space="preserve">is selected for the i-th PDSCH </w:t>
      </w:r>
      <w:r w:rsidR="00D621E7">
        <w:rPr>
          <w:lang w:eastAsia="x-none"/>
        </w:rPr>
        <w:t xml:space="preserve">following </w:t>
      </w:r>
      <w:r w:rsidR="00D621E7">
        <w:t>[6, TS 38.214]</w:t>
      </w:r>
      <w:r w:rsidR="00D621E7">
        <w:rPr>
          <w:lang w:eastAsia="x-none"/>
        </w:rPr>
        <w:t xml:space="preserve">, </w:t>
      </w:r>
      <m:oMath>
        <m:sSub>
          <m:sSubPr>
            <m:ctrlPr>
              <w:rPr>
                <w:rFonts w:ascii="Cambria Math" w:hAnsi="Cambria Math"/>
                <w:i/>
                <w:sz w:val="24"/>
                <w:szCs w:val="24"/>
              </w:rPr>
            </m:ctrlPr>
          </m:sSubPr>
          <m:e>
            <m:r>
              <w:rPr>
                <w:rFonts w:ascii="Cambria Math"/>
              </w:rPr>
              <m:t>N</m:t>
            </m:r>
          </m:e>
          <m:sub>
            <m:r>
              <w:rPr>
                <w:rFonts w:ascii="Cambria Math"/>
              </w:rPr>
              <m:t>1</m:t>
            </m:r>
          </m:sub>
        </m:sSub>
      </m:oMath>
      <w:r w:rsidR="00D621E7">
        <w:t xml:space="preserve"> is selected based on the UE PDSCH processing capability</w:t>
      </w:r>
      <w:r w:rsidR="00D621E7">
        <w:rPr>
          <w:lang w:eastAsia="x-none"/>
        </w:rPr>
        <w:t xml:space="preserve"> of the i-th PDSCH and SCS configuration </w:t>
      </w:r>
      <m:oMath>
        <m:r>
          <w:rPr>
            <w:rFonts w:ascii="Cambria Math"/>
            <w:lang w:eastAsia="x-none"/>
          </w:rPr>
          <m:t>μ</m:t>
        </m:r>
      </m:oMath>
      <w:r w:rsidR="00D621E7">
        <w:rPr>
          <w:lang w:eastAsia="x-none"/>
        </w:rPr>
        <w:t xml:space="preserve">, where </w:t>
      </w:r>
      <m:oMath>
        <m:r>
          <w:rPr>
            <w:rFonts w:ascii="Cambria Math"/>
            <w:lang w:eastAsia="x-none"/>
          </w:rPr>
          <m:t>μ</m:t>
        </m:r>
      </m:oMath>
      <w:r w:rsidR="00D621E7">
        <w:rPr>
          <w:lang w:eastAsia="x-none"/>
        </w:rPr>
        <w:t xml:space="preserve"> corresponds to the smallest SCS configuration among the SCS configurations used for the PDCCH scheduling the i-th PDSCH, the i-th PDSCH, the PUCCH with corresponding HARQ-ACK transmission for</w:t>
      </w:r>
      <w:r w:rsidR="00C9450C">
        <w:rPr>
          <w:lang w:val="en-US" w:eastAsia="x-none"/>
        </w:rPr>
        <w:t xml:space="preserve"> the</w:t>
      </w:r>
      <w:r w:rsidR="00D621E7">
        <w:rPr>
          <w:lang w:eastAsia="x-none"/>
        </w:rPr>
        <w:t xml:space="preserve"> i-th PDSCH, and all PUSCHs in the group of overlapping PUCCHs and PUSCHs</w:t>
      </w:r>
      <w:r w:rsidR="00D621E7">
        <w:rPr>
          <w:lang w:val="en-US" w:eastAsia="x-none"/>
        </w:rPr>
        <w:t>.</w:t>
      </w:r>
      <w:r w:rsidRPr="00FF3E67">
        <w:rPr>
          <w:lang w:val="en-AU"/>
        </w:rPr>
        <w:t xml:space="preserve"> </w:t>
      </w:r>
    </w:p>
    <w:p w14:paraId="0F7A3D97" w14:textId="4A4E1E89" w:rsidR="005D27A4" w:rsidRDefault="005D27A4" w:rsidP="005D27A4">
      <w:pPr>
        <w:pStyle w:val="B1"/>
        <w:rPr>
          <w:lang w:val="en-AU"/>
        </w:rPr>
      </w:pPr>
      <w:r w:rsidRPr="00FF3E67">
        <w:t>-</w:t>
      </w:r>
      <w:r w:rsidRPr="00FF3E67">
        <w:tab/>
      </w:r>
      <m:oMath>
        <m:sSub>
          <m:sSubPr>
            <m:ctrlPr>
              <w:rPr>
                <w:rFonts w:ascii="Cambria Math" w:hAnsi="Cambria Math"/>
                <w:i/>
                <w:sz w:val="24"/>
                <w:szCs w:val="24"/>
              </w:rPr>
            </m:ctrlPr>
          </m:sSubPr>
          <m:e>
            <m:r>
              <w:rPr>
                <w:rFonts w:ascii="Cambria Math"/>
              </w:rPr>
              <m:t>S</m:t>
            </m:r>
          </m:e>
          <m:sub>
            <m:r>
              <w:rPr>
                <w:rFonts w:ascii="Cambria Math"/>
              </w:rPr>
              <m:t>0</m:t>
            </m:r>
          </m:sub>
        </m:sSub>
      </m:oMath>
      <w:r>
        <w:t xml:space="preserve"> is not before a symbol</w:t>
      </w:r>
      <w:r>
        <w:rPr>
          <w:lang w:val="en-US"/>
        </w:rPr>
        <w:t xml:space="preserve"> with</w:t>
      </w:r>
      <w:r w:rsidRPr="00FF3E67">
        <w:rPr>
          <w:lang w:val="en-AU"/>
        </w:rPr>
        <w:t xml:space="preserve"> CP starting after</w:t>
      </w:r>
      <w:r>
        <w:rPr>
          <w:lang w:val="en-AU"/>
        </w:rPr>
        <w:t xml:space="preserve"> </w:t>
      </w:r>
      <m:oMath>
        <m:sSubSup>
          <m:sSubSupPr>
            <m:ctrlPr>
              <w:rPr>
                <w:rFonts w:ascii="Cambria Math" w:hAnsi="Cambria Math"/>
                <w:i/>
                <w:sz w:val="24"/>
                <w:szCs w:val="24"/>
                <w:lang w:val="en-AU"/>
              </w:rPr>
            </m:ctrlPr>
          </m:sSubSupPr>
          <m:e>
            <m:r>
              <w:rPr>
                <w:rFonts w:ascii="Cambria Math"/>
                <w:lang w:val="en-AU"/>
              </w:rPr>
              <m:t>T</m:t>
            </m:r>
          </m:e>
          <m:sub>
            <m:r>
              <w:rPr>
                <w:rFonts w:ascii="Cambria Math"/>
                <w:lang w:val="en-AU"/>
              </w:rPr>
              <m:t>proc,release</m:t>
            </m:r>
          </m:sub>
          <m:sup>
            <m:r>
              <w:rPr>
                <w:rFonts w:ascii="Cambria Math"/>
                <w:lang w:val="en-AU"/>
              </w:rPr>
              <m:t>mux</m:t>
            </m:r>
          </m:sup>
        </m:sSubSup>
      </m:oMath>
      <w:r>
        <w:rPr>
          <w:lang w:val="en-US"/>
        </w:rPr>
        <w:t xml:space="preserve"> </w:t>
      </w:r>
      <w:r w:rsidRPr="00FF3E67">
        <w:t xml:space="preserve">after a last symbol of any corresponding </w:t>
      </w:r>
      <w:r>
        <w:rPr>
          <w:lang w:val="en-US"/>
        </w:rPr>
        <w:t xml:space="preserve">SPS </w:t>
      </w:r>
      <w:r w:rsidRPr="00FF3E67">
        <w:t>PDSCH</w:t>
      </w:r>
      <w:r>
        <w:rPr>
          <w:lang w:val="en-US"/>
        </w:rPr>
        <w:t xml:space="preserve"> release</w:t>
      </w:r>
      <w:r w:rsidR="00FA2B89">
        <w:rPr>
          <w:lang w:val="en-US"/>
        </w:rPr>
        <w:t xml:space="preserve"> or of a DCI format 1_1 indicating SCell dormancy as described </w:t>
      </w:r>
      <w:r w:rsidR="006F5F9E">
        <w:rPr>
          <w:lang w:val="en-US"/>
        </w:rPr>
        <w:t>in clause</w:t>
      </w:r>
      <w:r w:rsidR="00FA2B89">
        <w:rPr>
          <w:lang w:val="en-US"/>
        </w:rPr>
        <w:t xml:space="preserve"> 10.3</w:t>
      </w:r>
      <w:r w:rsidR="00B351D4">
        <w:rPr>
          <w:lang w:val="en-US"/>
        </w:rPr>
        <w:t xml:space="preserve">, </w:t>
      </w:r>
      <w:r w:rsidR="00B351D4" w:rsidRPr="005A6981">
        <w:rPr>
          <w:lang w:eastAsia="en-GB"/>
        </w:rPr>
        <w:t xml:space="preserve">or </w:t>
      </w:r>
      <w:r w:rsidR="00B351D4" w:rsidRPr="005A6981">
        <w:t>of a DCI format 1_1 indicating</w:t>
      </w:r>
      <w:r w:rsidR="00B351D4" w:rsidRPr="005A6981">
        <w:rPr>
          <w:lang w:eastAsia="en-GB"/>
        </w:rPr>
        <w:t xml:space="preserve"> a request for a Type-3 HARQ-ACK codebook report</w:t>
      </w:r>
      <w:r w:rsidR="00B351D4" w:rsidRPr="005A6981">
        <w:rPr>
          <w:rFonts w:eastAsiaTheme="minorEastAsia"/>
          <w:lang w:val="en-GB" w:eastAsia="zh-CN"/>
        </w:rPr>
        <w:t xml:space="preserve"> without scheduling PDSCH</w:t>
      </w:r>
      <w:r w:rsidR="00D621E7">
        <w:t xml:space="preserve">. </w:t>
      </w:r>
      <m:oMath>
        <m:sSubSup>
          <m:sSubSupPr>
            <m:ctrlPr>
              <w:rPr>
                <w:rFonts w:ascii="Cambria Math" w:hAnsi="Cambria Math"/>
                <w:i/>
                <w:sz w:val="24"/>
                <w:szCs w:val="24"/>
                <w:lang w:val="en-AU"/>
              </w:rPr>
            </m:ctrlPr>
          </m:sSubSupPr>
          <m:e>
            <m:r>
              <w:rPr>
                <w:rFonts w:ascii="Cambria Math"/>
                <w:lang w:val="en-AU"/>
              </w:rPr>
              <m:t>T</m:t>
            </m:r>
          </m:e>
          <m:sub>
            <m:r>
              <w:rPr>
                <w:rFonts w:ascii="Cambria Math"/>
                <w:lang w:val="en-AU"/>
              </w:rPr>
              <m:t>proc,release</m:t>
            </m:r>
          </m:sub>
          <m:sup>
            <m:r>
              <w:rPr>
                <w:rFonts w:ascii="Cambria Math"/>
                <w:lang w:val="en-AU"/>
              </w:rPr>
              <m:t>mux</m:t>
            </m:r>
          </m:sup>
        </m:sSubSup>
      </m:oMath>
      <w:r w:rsidR="00D621E7">
        <w:rPr>
          <w:sz w:val="24"/>
          <w:szCs w:val="24"/>
          <w:lang w:val="en-AU"/>
        </w:rPr>
        <w:t xml:space="preserve"> </w:t>
      </w:r>
      <w:r w:rsidR="00D621E7">
        <w:rPr>
          <w:lang w:val="en-AU"/>
        </w:rPr>
        <w:t xml:space="preserve">is given by maximum of </w:t>
      </w:r>
      <m:oMath>
        <m:d>
          <m:dPr>
            <m:begChr m:val="{"/>
            <m:endChr m:val="}"/>
            <m:ctrlPr>
              <w:rPr>
                <w:rFonts w:ascii="Cambria Math" w:hAnsi="Cambria Math"/>
                <w:i/>
                <w:sz w:val="24"/>
                <w:szCs w:val="24"/>
                <w:lang w:val="en-AU"/>
              </w:rPr>
            </m:ctrlPr>
          </m:dPr>
          <m:e>
            <m:sSubSup>
              <m:sSubSupPr>
                <m:ctrlPr>
                  <w:rPr>
                    <w:rFonts w:ascii="Cambria Math" w:hAnsi="Cambria Math"/>
                    <w:i/>
                    <w:sz w:val="24"/>
                    <w:szCs w:val="24"/>
                    <w:lang w:val="en-AU"/>
                  </w:rPr>
                </m:ctrlPr>
              </m:sSubSupPr>
              <m:e>
                <m:r>
                  <w:rPr>
                    <w:rFonts w:ascii="Cambria Math"/>
                    <w:lang w:val="en-AU"/>
                  </w:rPr>
                  <m:t>T</m:t>
                </m:r>
              </m:e>
              <m:sub>
                <m:r>
                  <w:rPr>
                    <w:rFonts w:ascii="Cambria Math"/>
                    <w:lang w:val="en-AU"/>
                  </w:rPr>
                  <m:t>proc,release</m:t>
                </m:r>
              </m:sub>
              <m:sup>
                <m:r>
                  <w:rPr>
                    <w:rFonts w:ascii="Cambria Math"/>
                    <w:lang w:val="en-AU"/>
                  </w:rPr>
                  <m:t>mux,1</m:t>
                </m:r>
              </m:sup>
            </m:sSubSup>
            <m:r>
              <w:rPr>
                <w:rFonts w:ascii="Cambria Math"/>
                <w:lang w:val="en-AU"/>
              </w:rPr>
              <m:t>,</m:t>
            </m:r>
            <m:r>
              <w:rPr>
                <w:rFonts w:ascii="Cambria Math" w:hAnsi="Cambria Math" w:cs="Cambria Math"/>
                <w:lang w:val="en-AU"/>
              </w:rPr>
              <m:t>⋯</m:t>
            </m:r>
            <m:r>
              <w:rPr>
                <w:rFonts w:ascii="Cambria Math"/>
                <w:lang w:val="en-AU"/>
              </w:rPr>
              <m:t>,</m:t>
            </m:r>
            <m:sSubSup>
              <m:sSubSupPr>
                <m:ctrlPr>
                  <w:rPr>
                    <w:rFonts w:ascii="Cambria Math" w:hAnsi="Cambria Math"/>
                    <w:i/>
                    <w:sz w:val="24"/>
                    <w:szCs w:val="24"/>
                    <w:lang w:val="en-AU"/>
                  </w:rPr>
                </m:ctrlPr>
              </m:sSubSupPr>
              <m:e>
                <m:r>
                  <w:rPr>
                    <w:rFonts w:ascii="Cambria Math"/>
                    <w:lang w:val="en-AU"/>
                  </w:rPr>
                  <m:t>T</m:t>
                </m:r>
              </m:e>
              <m:sub>
                <m:r>
                  <w:rPr>
                    <w:rFonts w:ascii="Cambria Math"/>
                    <w:lang w:val="en-AU"/>
                  </w:rPr>
                  <m:t>proc,release</m:t>
                </m:r>
              </m:sub>
              <m:sup>
                <m:r>
                  <w:rPr>
                    <w:rFonts w:ascii="Cambria Math"/>
                    <w:lang w:val="en-AU"/>
                  </w:rPr>
                  <m:t>mux,i</m:t>
                </m:r>
              </m:sup>
            </m:sSubSup>
            <m:r>
              <w:rPr>
                <w:rFonts w:ascii="Cambria Math"/>
                <w:lang w:val="en-AU"/>
              </w:rPr>
              <m:t>,</m:t>
            </m:r>
            <m:r>
              <w:rPr>
                <w:rFonts w:ascii="Cambria Math" w:hAnsi="Cambria Math" w:cs="Cambria Math"/>
                <w:lang w:val="en-AU"/>
              </w:rPr>
              <m:t>⋯</m:t>
            </m:r>
          </m:e>
        </m:d>
      </m:oMath>
      <w:r w:rsidR="00D621E7">
        <w:rPr>
          <w:sz w:val="24"/>
          <w:szCs w:val="24"/>
          <w:lang w:val="en-AU"/>
        </w:rPr>
        <w:t xml:space="preserve"> </w:t>
      </w:r>
      <w:r w:rsidR="00D621E7">
        <w:rPr>
          <w:lang w:val="en-AU"/>
        </w:rPr>
        <w:t>where for the i-th PDCCH providing the SPS PDSCH release</w:t>
      </w:r>
      <w:r w:rsidR="00D621E7">
        <w:rPr>
          <w:lang w:val="en-AU" w:eastAsia="x-none"/>
        </w:rPr>
        <w:t xml:space="preserve"> </w:t>
      </w:r>
      <w:r w:rsidR="00FA2B89">
        <w:rPr>
          <w:lang w:val="en-AU" w:eastAsia="x-none"/>
        </w:rPr>
        <w:t xml:space="preserve">or the DCI format 1_1 </w:t>
      </w:r>
      <w:r w:rsidR="00D621E7">
        <w:rPr>
          <w:lang w:eastAsia="x-none"/>
        </w:rPr>
        <w:t xml:space="preserve">with corresponding HARQ-ACK transmission on a PUCCH which is in the group of </w:t>
      </w:r>
      <w:r w:rsidR="00D621E7">
        <w:t xml:space="preserve">overlapping PUCCHs and PUSCHs, </w:t>
      </w:r>
      <m:oMath>
        <m:sSubSup>
          <m:sSubSupPr>
            <m:ctrlPr>
              <w:rPr>
                <w:rFonts w:ascii="Cambria Math" w:hAnsi="Cambria Math"/>
                <w:i/>
                <w:sz w:val="24"/>
                <w:szCs w:val="24"/>
                <w:lang w:val="en-AU"/>
              </w:rPr>
            </m:ctrlPr>
          </m:sSubSupPr>
          <m:e>
            <m:r>
              <w:rPr>
                <w:rFonts w:ascii="Cambria Math"/>
                <w:lang w:val="en-AU"/>
              </w:rPr>
              <m:t>T</m:t>
            </m:r>
          </m:e>
          <m:sub>
            <m:r>
              <w:rPr>
                <w:rFonts w:ascii="Cambria Math"/>
                <w:lang w:val="en-AU"/>
              </w:rPr>
              <m:t>proc,release</m:t>
            </m:r>
          </m:sub>
          <m:sup>
            <m:r>
              <w:rPr>
                <w:rFonts w:ascii="Cambria Math"/>
                <w:lang w:val="en-AU"/>
              </w:rPr>
              <m:t>mux,i</m:t>
            </m:r>
          </m:sup>
        </m:sSubSup>
        <m:r>
          <w:rPr>
            <w:rFonts w:ascii="Cambria Math"/>
            <w:lang w:val="en-AU"/>
          </w:rPr>
          <m:t>=</m:t>
        </m:r>
        <m:d>
          <m:dPr>
            <m:ctrlPr>
              <w:rPr>
                <w:rFonts w:ascii="Cambria Math" w:hAnsi="Cambria Math"/>
                <w:i/>
                <w:sz w:val="24"/>
                <w:szCs w:val="24"/>
                <w:lang w:val="en-AU"/>
              </w:rPr>
            </m:ctrlPr>
          </m:dPr>
          <m:e>
            <m:r>
              <w:rPr>
                <w:rFonts w:ascii="Cambria Math"/>
                <w:lang w:val="en-AU"/>
              </w:rPr>
              <m:t>N+1</m:t>
            </m:r>
          </m:e>
        </m:d>
        <m:r>
          <w:rPr>
            <w:rFonts w:ascii="Cambria Math" w:hAnsi="Cambria Math" w:cs="Cambria Math"/>
            <w:lang w:val="en-AU"/>
          </w:rPr>
          <m:t>⋅</m:t>
        </m:r>
        <m:d>
          <m:dPr>
            <m:ctrlPr>
              <w:rPr>
                <w:rFonts w:ascii="Cambria Math" w:hAnsi="Cambria Math"/>
                <w:i/>
                <w:sz w:val="24"/>
                <w:szCs w:val="24"/>
                <w:lang w:val="en-AU"/>
              </w:rPr>
            </m:ctrlPr>
          </m:dPr>
          <m:e>
            <m:r>
              <w:rPr>
                <w:rFonts w:ascii="Cambria Math"/>
                <w:lang w:val="en-AU"/>
              </w:rPr>
              <m:t>2048+144</m:t>
            </m:r>
          </m:e>
        </m:d>
        <m:r>
          <w:rPr>
            <w:rFonts w:ascii="Cambria Math" w:hAnsi="Cambria Math" w:cs="Cambria Math"/>
            <w:lang w:val="en-AU"/>
          </w:rPr>
          <m:t>⋅</m:t>
        </m:r>
        <m:r>
          <w:rPr>
            <w:rFonts w:ascii="Cambria Math"/>
            <w:lang w:val="en-AU"/>
          </w:rPr>
          <m:t>κ</m:t>
        </m:r>
        <m:r>
          <w:rPr>
            <w:rFonts w:ascii="Cambria Math" w:hAnsi="Cambria Math" w:cs="Cambria Math"/>
            <w:lang w:val="en-AU"/>
          </w:rPr>
          <m:t>⋅</m:t>
        </m:r>
        <m:sSup>
          <m:sSupPr>
            <m:ctrlPr>
              <w:rPr>
                <w:rFonts w:ascii="Cambria Math" w:hAnsi="Cambria Math"/>
                <w:i/>
                <w:sz w:val="24"/>
                <w:szCs w:val="24"/>
                <w:lang w:val="en-AU"/>
              </w:rPr>
            </m:ctrlPr>
          </m:sSupPr>
          <m:e>
            <m:r>
              <w:rPr>
                <w:rFonts w:ascii="Cambria Math"/>
                <w:lang w:val="en-AU"/>
              </w:rPr>
              <m:t>2</m:t>
            </m:r>
          </m:e>
          <m:sup>
            <m:r>
              <w:rPr>
                <w:rFonts w:ascii="Cambria Math"/>
                <w:lang w:val="en-AU"/>
              </w:rPr>
              <m:t>-</m:t>
            </m:r>
            <m:r>
              <w:rPr>
                <w:rFonts w:ascii="Cambria Math"/>
                <w:lang w:val="en-AU"/>
              </w:rPr>
              <m:t>μ</m:t>
            </m:r>
          </m:sup>
        </m:sSup>
        <m:r>
          <w:rPr>
            <w:rFonts w:ascii="Cambria Math" w:hAnsi="Cambria Math" w:cs="Cambria Math"/>
            <w:lang w:val="en-AU"/>
          </w:rPr>
          <m:t>⋅</m:t>
        </m:r>
        <m:sSub>
          <m:sSubPr>
            <m:ctrlPr>
              <w:rPr>
                <w:rFonts w:ascii="Cambria Math" w:hAnsi="Cambria Math"/>
                <w:i/>
                <w:sz w:val="24"/>
                <w:szCs w:val="24"/>
                <w:lang w:val="en-AU"/>
              </w:rPr>
            </m:ctrlPr>
          </m:sSubPr>
          <m:e>
            <m:r>
              <w:rPr>
                <w:rFonts w:ascii="Cambria Math"/>
                <w:lang w:val="en-AU"/>
              </w:rPr>
              <m:t>T</m:t>
            </m:r>
          </m:e>
          <m:sub>
            <m:r>
              <w:rPr>
                <w:rFonts w:ascii="Cambria Math"/>
                <w:lang w:val="en-AU"/>
              </w:rPr>
              <m:t>C</m:t>
            </m:r>
          </m:sub>
        </m:sSub>
      </m:oMath>
      <w:r w:rsidR="00D621E7">
        <w:rPr>
          <w:lang w:val="en-AU"/>
        </w:rPr>
        <w:t xml:space="preserve">, </w:t>
      </w:r>
      <m:oMath>
        <m:r>
          <w:rPr>
            <w:rFonts w:ascii="Cambria Math"/>
          </w:rPr>
          <m:t>N</m:t>
        </m:r>
      </m:oMath>
      <w:r w:rsidR="00D621E7">
        <w:t xml:space="preserve"> </w:t>
      </w:r>
      <w:r w:rsidR="00032BAD">
        <w:rPr>
          <w:lang w:val="en-US"/>
        </w:rPr>
        <w:t>a</w:t>
      </w:r>
      <w:r w:rsidR="00032BAD">
        <w:t xml:space="preserve">s </w:t>
      </w:r>
      <w:r w:rsidR="00D621E7">
        <w:t xml:space="preserve">described </w:t>
      </w:r>
      <w:r w:rsidR="006F5F9E">
        <w:t>in clause</w:t>
      </w:r>
      <w:r w:rsidR="00D621E7">
        <w:t xml:space="preserve"> 10.2</w:t>
      </w:r>
      <w:r w:rsidR="00032BAD" w:rsidRPr="00FB24EA">
        <w:rPr>
          <w:lang w:eastAsia="x-none"/>
        </w:rPr>
        <w:t xml:space="preserve">, </w:t>
      </w:r>
      <w:r w:rsidR="00032BAD" w:rsidRPr="00FB24EA">
        <w:rPr>
          <w:lang w:val="en-US" w:eastAsia="x-none"/>
        </w:rPr>
        <w:t xml:space="preserve">or DCI format 1_1 </w:t>
      </w:r>
      <w:r w:rsidR="00032BAD" w:rsidRPr="00FB24EA">
        <w:t xml:space="preserve">that requests Type-3 HARQ-ACK codebook report </w:t>
      </w:r>
      <w:r w:rsidR="00032BAD" w:rsidRPr="00FB24EA">
        <w:rPr>
          <w:lang w:eastAsia="x-none"/>
        </w:rPr>
        <w:t xml:space="preserve">as described </w:t>
      </w:r>
      <w:r w:rsidR="006F5F9E">
        <w:rPr>
          <w:lang w:eastAsia="x-none"/>
        </w:rPr>
        <w:t>in clause</w:t>
      </w:r>
      <w:r w:rsidR="00032BAD" w:rsidRPr="00FB24EA">
        <w:rPr>
          <w:lang w:eastAsia="x-none"/>
        </w:rPr>
        <w:t xml:space="preserve"> 10.2, or</w:t>
      </w:r>
      <w:r w:rsidR="00032BAD" w:rsidRPr="00FB24EA">
        <w:rPr>
          <w:lang w:val="en-US" w:eastAsia="x-none"/>
        </w:rPr>
        <w:t xml:space="preserve"> the DCI format 1_1 </w:t>
      </w:r>
      <w:r w:rsidR="00032BAD" w:rsidRPr="00FB24EA">
        <w:t xml:space="preserve">indicating SCell dormancy </w:t>
      </w:r>
      <w:r w:rsidR="00E175E6">
        <w:rPr>
          <w:rFonts w:cs="Arial" w:hint="eastAsia"/>
          <w:lang w:val="en-US" w:eastAsia="zh-CN"/>
        </w:rPr>
        <w:t>without scheduling a PDSCH reception</w:t>
      </w:r>
      <w:r w:rsidR="00E175E6" w:rsidRPr="00FB24EA">
        <w:t xml:space="preserve"> </w:t>
      </w:r>
      <w:r w:rsidR="00032BAD" w:rsidRPr="00FB24EA">
        <w:t xml:space="preserve">as described </w:t>
      </w:r>
      <w:r w:rsidR="006F5F9E">
        <w:t>in clause</w:t>
      </w:r>
      <w:r w:rsidR="00032BAD" w:rsidRPr="00FB24EA">
        <w:t xml:space="preserve"> 10.3</w:t>
      </w:r>
      <w:r w:rsidR="00D621E7">
        <w:rPr>
          <w:lang w:eastAsia="x-none"/>
        </w:rPr>
        <w:t xml:space="preserve">, where </w:t>
      </w:r>
      <m:oMath>
        <m:r>
          <w:rPr>
            <w:rFonts w:ascii="Cambria Math"/>
            <w:lang w:eastAsia="x-none"/>
          </w:rPr>
          <m:t>μ</m:t>
        </m:r>
      </m:oMath>
      <w:r w:rsidR="00D621E7">
        <w:rPr>
          <w:lang w:eastAsia="x-none"/>
        </w:rPr>
        <w:t xml:space="preserve"> corresponds to the smallest SCS configuration among the SCS configurations used for the </w:t>
      </w:r>
      <w:r w:rsidR="00D621E7">
        <w:rPr>
          <w:lang w:val="en-AU"/>
        </w:rPr>
        <w:t>PDCCH providing the i-th SPS PDSCH release</w:t>
      </w:r>
      <w:r w:rsidR="00B351D4">
        <w:rPr>
          <w:lang w:val="en-AU"/>
        </w:rPr>
        <w:t xml:space="preserve"> or the DCI format 1_1</w:t>
      </w:r>
      <w:r w:rsidR="00D621E7">
        <w:rPr>
          <w:lang w:eastAsia="x-none"/>
        </w:rPr>
        <w:t>, the PUCCH with corresponding HARQ-ACK transmission for</w:t>
      </w:r>
      <w:r w:rsidR="00C9450C">
        <w:rPr>
          <w:lang w:val="en-US" w:eastAsia="x-none"/>
        </w:rPr>
        <w:t xml:space="preserve"> the</w:t>
      </w:r>
      <w:r w:rsidR="00D621E7">
        <w:rPr>
          <w:lang w:eastAsia="x-none"/>
        </w:rPr>
        <w:t xml:space="preserve"> i-th </w:t>
      </w:r>
      <w:r w:rsidR="00D621E7">
        <w:rPr>
          <w:lang w:val="en-AU"/>
        </w:rPr>
        <w:t>SPS PDSCH release</w:t>
      </w:r>
      <w:r w:rsidR="00FA2B89" w:rsidRPr="00FA2B89">
        <w:rPr>
          <w:lang w:val="en-US" w:eastAsia="x-none"/>
        </w:rPr>
        <w:t xml:space="preserve"> </w:t>
      </w:r>
      <w:r w:rsidR="00FA2B89">
        <w:rPr>
          <w:lang w:val="en-US" w:eastAsia="x-none"/>
        </w:rPr>
        <w:t>or the DCI format 1_1</w:t>
      </w:r>
      <w:r w:rsidR="00D621E7">
        <w:rPr>
          <w:lang w:eastAsia="x-none"/>
        </w:rPr>
        <w:t>, and all PUSCHs in the group of overlapping PUCCHs and PUSCHs.</w:t>
      </w:r>
      <w:r w:rsidRPr="00FF3E67">
        <w:rPr>
          <w:lang w:val="en-AU"/>
        </w:rPr>
        <w:t xml:space="preserve"> </w:t>
      </w:r>
    </w:p>
    <w:p w14:paraId="5F99886B" w14:textId="083F6376" w:rsidR="003053CA" w:rsidRDefault="005D27A4" w:rsidP="005D27A4">
      <w:pPr>
        <w:pStyle w:val="B1"/>
      </w:pPr>
      <w:r w:rsidRPr="00FF3E67">
        <w:t>-</w:t>
      </w:r>
      <w:r w:rsidRPr="00FF3E67">
        <w:tab/>
      </w:r>
      <w:r>
        <w:t>i</w:t>
      </w:r>
      <w:r w:rsidRPr="00FF3E67">
        <w:t xml:space="preserve">f there is no </w:t>
      </w:r>
      <w:r>
        <w:rPr>
          <w:lang w:val="en-US"/>
        </w:rPr>
        <w:t xml:space="preserve">aperiodic </w:t>
      </w:r>
      <w:r w:rsidRPr="00FF3E67">
        <w:t xml:space="preserve">CSI report </w:t>
      </w:r>
      <w:r>
        <w:t>multiplexed i</w:t>
      </w:r>
      <w:r w:rsidRPr="00FF3E67">
        <w:t xml:space="preserve">n a PUSCH in </w:t>
      </w:r>
      <w:r>
        <w:t xml:space="preserve">the group of overlapping PUCCHs and </w:t>
      </w:r>
      <w:r w:rsidRPr="00FF3E67">
        <w:t xml:space="preserve">PUSCHs, </w:t>
      </w:r>
      <m:oMath>
        <m:sSub>
          <m:sSubPr>
            <m:ctrlPr>
              <w:rPr>
                <w:rFonts w:ascii="Cambria Math" w:hAnsi="Cambria Math"/>
                <w:i/>
                <w:sz w:val="24"/>
                <w:szCs w:val="24"/>
              </w:rPr>
            </m:ctrlPr>
          </m:sSubPr>
          <m:e>
            <m:r>
              <w:rPr>
                <w:rFonts w:ascii="Cambria Math"/>
              </w:rPr>
              <m:t>S</m:t>
            </m:r>
          </m:e>
          <m:sub>
            <m:r>
              <w:rPr>
                <w:rFonts w:ascii="Cambria Math"/>
              </w:rPr>
              <m:t>0</m:t>
            </m:r>
          </m:sub>
        </m:sSub>
      </m:oMath>
      <w:r w:rsidRPr="00FF3E67">
        <w:t xml:space="preserve"> is not before </w:t>
      </w:r>
      <w:r>
        <w:t>a symbol</w:t>
      </w:r>
      <w:r>
        <w:rPr>
          <w:lang w:val="en-US"/>
        </w:rPr>
        <w:t xml:space="preserve"> with</w:t>
      </w:r>
      <w:r w:rsidRPr="00FF3E67">
        <w:rPr>
          <w:lang w:val="en-AU"/>
        </w:rPr>
        <w:t xml:space="preserve"> CP starting after</w:t>
      </w:r>
      <w:r>
        <w:rPr>
          <w:lang w:val="en-AU"/>
        </w:rPr>
        <w:t xml:space="preserve"> </w:t>
      </w:r>
      <m:oMath>
        <m:sSubSup>
          <m:sSubSupPr>
            <m:ctrlPr>
              <w:rPr>
                <w:rFonts w:ascii="Cambria Math" w:hAnsi="Cambria Math"/>
                <w:i/>
                <w:sz w:val="24"/>
                <w:szCs w:val="24"/>
                <w:lang w:val="en-AU"/>
              </w:rPr>
            </m:ctrlPr>
          </m:sSubSupPr>
          <m:e>
            <m:r>
              <w:rPr>
                <w:rFonts w:ascii="Cambria Math"/>
                <w:lang w:val="en-AU"/>
              </w:rPr>
              <m:t>T</m:t>
            </m:r>
          </m:e>
          <m:sub>
            <m:r>
              <w:rPr>
                <w:rFonts w:ascii="Cambria Math"/>
                <w:lang w:val="en-AU"/>
              </w:rPr>
              <m:t>proc,2</m:t>
            </m:r>
          </m:sub>
          <m:sup>
            <m:r>
              <w:rPr>
                <w:rFonts w:ascii="Cambria Math"/>
                <w:lang w:val="en-AU"/>
              </w:rPr>
              <m:t>mux</m:t>
            </m:r>
          </m:sup>
        </m:sSubSup>
      </m:oMath>
      <w:r>
        <w:rPr>
          <w:lang w:val="en-AU"/>
        </w:rPr>
        <w:t xml:space="preserve"> </w:t>
      </w:r>
      <w:r w:rsidRPr="00FF3E67">
        <w:t xml:space="preserve">after </w:t>
      </w:r>
      <w:r>
        <w:t>a</w:t>
      </w:r>
      <w:r w:rsidRPr="00FF3E67">
        <w:t xml:space="preserve"> last symbol of </w:t>
      </w:r>
    </w:p>
    <w:p w14:paraId="2013646A" w14:textId="77777777" w:rsidR="003053CA" w:rsidRDefault="003053CA" w:rsidP="001B2CF0">
      <w:pPr>
        <w:pStyle w:val="B2"/>
      </w:pPr>
      <w:r>
        <w:rPr>
          <w:lang w:val="en-US"/>
        </w:rPr>
        <w:t>-</w:t>
      </w:r>
      <w:r>
        <w:rPr>
          <w:lang w:val="en-US"/>
        </w:rPr>
        <w:tab/>
      </w:r>
      <w:r w:rsidR="005D27A4">
        <w:t>a</w:t>
      </w:r>
      <w:r w:rsidR="00D621E7">
        <w:rPr>
          <w:lang w:val="en-US"/>
        </w:rPr>
        <w:t>ny</w:t>
      </w:r>
      <w:r w:rsidR="005D27A4" w:rsidRPr="00FF3E67">
        <w:t xml:space="preserve"> PDCCH</w:t>
      </w:r>
      <w:r w:rsidR="005D27A4">
        <w:rPr>
          <w:lang w:val="en-US"/>
        </w:rPr>
        <w:t xml:space="preserve"> </w:t>
      </w:r>
      <w:r w:rsidR="00674531">
        <w:rPr>
          <w:lang w:val="en-US"/>
        </w:rPr>
        <w:t xml:space="preserve">with the DCI format </w:t>
      </w:r>
      <w:r w:rsidR="005D27A4">
        <w:t xml:space="preserve">scheduling </w:t>
      </w:r>
      <w:r w:rsidR="00D621E7">
        <w:t>an overlapping</w:t>
      </w:r>
      <w:r w:rsidR="005D27A4">
        <w:t xml:space="preserve"> PUSCH</w:t>
      </w:r>
      <w:r w:rsidR="00674531">
        <w:rPr>
          <w:lang w:val="en-US"/>
        </w:rPr>
        <w:t>, and</w:t>
      </w:r>
      <w:r w:rsidR="005D27A4">
        <w:t xml:space="preserve"> </w:t>
      </w:r>
    </w:p>
    <w:p w14:paraId="22FFED6F" w14:textId="12E0D66C" w:rsidR="003053CA" w:rsidRDefault="003053CA" w:rsidP="001B2CF0">
      <w:pPr>
        <w:pStyle w:val="B2"/>
      </w:pPr>
      <w:r>
        <w:rPr>
          <w:lang w:val="en-US"/>
        </w:rPr>
        <w:t>-</w:t>
      </w:r>
      <w:r>
        <w:rPr>
          <w:lang w:val="en-US"/>
        </w:rPr>
        <w:tab/>
      </w:r>
      <w:r w:rsidR="005D27A4">
        <w:t>any</w:t>
      </w:r>
      <w:r w:rsidR="005D27A4" w:rsidRPr="00FF3E67">
        <w:t xml:space="preserve"> </w:t>
      </w:r>
      <w:r w:rsidR="005D27A4">
        <w:rPr>
          <w:lang w:val="en-US"/>
        </w:rPr>
        <w:t xml:space="preserve">PDCCH scheduling a PDSCH </w:t>
      </w:r>
      <w:r w:rsidR="005D27A4">
        <w:t>or SPS PDSCH relea</w:t>
      </w:r>
      <w:r w:rsidR="005D27A4">
        <w:rPr>
          <w:lang w:val="en-US"/>
        </w:rPr>
        <w:t>se</w:t>
      </w:r>
      <w:r w:rsidR="00ED6E36">
        <w:rPr>
          <w:lang w:val="en-US"/>
        </w:rPr>
        <w:t xml:space="preserve">, </w:t>
      </w:r>
      <w:r w:rsidR="00E175E6" w:rsidRPr="00530C06">
        <w:rPr>
          <w:lang w:val="en-US"/>
        </w:rPr>
        <w:t>or a DCI format 1_1 indicating</w:t>
      </w:r>
      <w:r w:rsidR="00E175E6">
        <w:rPr>
          <w:rFonts w:hint="eastAsia"/>
          <w:lang w:val="en-US" w:eastAsia="zh-CN"/>
        </w:rPr>
        <w:t xml:space="preserve"> </w:t>
      </w:r>
      <w:r w:rsidR="00E175E6" w:rsidRPr="00530C06">
        <w:rPr>
          <w:lang w:val="en-US"/>
        </w:rPr>
        <w:t>SCell dormancy</w:t>
      </w:r>
      <w:r w:rsidR="00E175E6">
        <w:rPr>
          <w:rFonts w:cs="Arial" w:hint="eastAsia"/>
          <w:lang w:val="en-US" w:eastAsia="zh-CN"/>
        </w:rPr>
        <w:t xml:space="preserve">, </w:t>
      </w:r>
      <w:r w:rsidR="00ED6E36" w:rsidRPr="00054444">
        <w:t>or a DCI format 1_1 indicating a request for a Type-3 HARQ-ACK codebook report without scheduling PDSCH</w:t>
      </w:r>
      <w:r w:rsidR="00ED6E36">
        <w:rPr>
          <w:lang w:val="en-US"/>
        </w:rPr>
        <w:t>,</w:t>
      </w:r>
      <w:r w:rsidR="00ED6E36" w:rsidRPr="004B4081">
        <w:t xml:space="preserve"> </w:t>
      </w:r>
      <w:r w:rsidR="005D27A4">
        <w:rPr>
          <w:lang w:val="en-US"/>
        </w:rPr>
        <w:t>with corresponding HARQ-ACK information in an overlapping PUCCH in the slot</w:t>
      </w:r>
    </w:p>
    <w:p w14:paraId="4F447445" w14:textId="43C86B1E" w:rsidR="00D621E7" w:rsidRDefault="00D621E7" w:rsidP="00D621E7">
      <w:pPr>
        <w:pStyle w:val="B2"/>
        <w:ind w:left="567" w:firstLine="0"/>
        <w:rPr>
          <w:lang w:eastAsia="x-none"/>
        </w:rPr>
      </w:pPr>
      <w:r>
        <w:rPr>
          <w:lang w:val="en-AU"/>
        </w:rPr>
        <w:t xml:space="preserve">If there is at least one PUSCH </w:t>
      </w:r>
      <w:r>
        <w:rPr>
          <w:lang w:eastAsia="x-none"/>
        </w:rPr>
        <w:t>in the group of overlapping PUCCHs and PUSCHs</w:t>
      </w:r>
      <w:r>
        <w:rPr>
          <w:lang w:val="en-AU"/>
        </w:rPr>
        <w:t xml:space="preserve">, </w:t>
      </w:r>
      <m:oMath>
        <m:sSubSup>
          <m:sSubSupPr>
            <m:ctrlPr>
              <w:rPr>
                <w:rFonts w:ascii="Cambria Math" w:hAnsi="Cambria Math"/>
                <w:i/>
                <w:lang w:val="en-AU"/>
              </w:rPr>
            </m:ctrlPr>
          </m:sSubSupPr>
          <m:e>
            <m:r>
              <w:rPr>
                <w:rFonts w:ascii="Cambria Math"/>
                <w:lang w:val="en-AU"/>
              </w:rPr>
              <m:t>T</m:t>
            </m:r>
          </m:e>
          <m:sub>
            <m:r>
              <w:rPr>
                <w:rFonts w:ascii="Cambria Math"/>
                <w:lang w:val="en-AU"/>
              </w:rPr>
              <m:t>proc,2</m:t>
            </m:r>
          </m:sub>
          <m:sup>
            <m:r>
              <w:rPr>
                <w:rFonts w:ascii="Cambria Math"/>
                <w:lang w:val="en-AU"/>
              </w:rPr>
              <m:t>mux</m:t>
            </m:r>
          </m:sup>
        </m:sSubSup>
      </m:oMath>
      <w:r w:rsidR="00AC1D73">
        <w:rPr>
          <w:lang w:val="en-AU"/>
        </w:rPr>
        <w:t xml:space="preserve"> </w:t>
      </w:r>
      <w:r>
        <w:rPr>
          <w:lang w:val="en-AU"/>
        </w:rPr>
        <w:t xml:space="preserve">is given by maximum of </w:t>
      </w:r>
      <m:oMath>
        <m:d>
          <m:dPr>
            <m:begChr m:val="{"/>
            <m:endChr m:val="}"/>
            <m:ctrlPr>
              <w:rPr>
                <w:rFonts w:ascii="Cambria Math" w:hAnsi="Cambria Math"/>
                <w:i/>
                <w:lang w:val="en-AU"/>
              </w:rPr>
            </m:ctrlPr>
          </m:dPr>
          <m:e>
            <m:sSubSup>
              <m:sSubSupPr>
                <m:ctrlPr>
                  <w:rPr>
                    <w:rFonts w:ascii="Cambria Math" w:hAnsi="Cambria Math"/>
                    <w:i/>
                    <w:lang w:val="en-AU"/>
                  </w:rPr>
                </m:ctrlPr>
              </m:sSubSupPr>
              <m:e>
                <m:r>
                  <w:rPr>
                    <w:rFonts w:ascii="Cambria Math"/>
                    <w:lang w:val="en-AU"/>
                  </w:rPr>
                  <m:t>T</m:t>
                </m:r>
              </m:e>
              <m:sub>
                <m:r>
                  <w:rPr>
                    <w:rFonts w:ascii="Cambria Math"/>
                    <w:lang w:val="en-AU"/>
                  </w:rPr>
                  <m:t>proc,2</m:t>
                </m:r>
              </m:sub>
              <m:sup>
                <m:r>
                  <w:rPr>
                    <w:rFonts w:ascii="Cambria Math"/>
                    <w:lang w:val="en-AU"/>
                  </w:rPr>
                  <m:t>mux,1</m:t>
                </m:r>
              </m:sup>
            </m:sSubSup>
            <m:r>
              <w:rPr>
                <w:rFonts w:ascii="Cambria Math"/>
                <w:lang w:val="en-AU"/>
              </w:rPr>
              <m:t>,</m:t>
            </m:r>
            <m:r>
              <w:rPr>
                <w:rFonts w:ascii="Cambria Math" w:hAnsi="Cambria Math" w:cs="Cambria Math"/>
                <w:lang w:val="en-AU"/>
              </w:rPr>
              <m:t>⋯</m:t>
            </m:r>
            <m:r>
              <w:rPr>
                <w:rFonts w:ascii="Cambria Math"/>
                <w:lang w:val="en-AU"/>
              </w:rPr>
              <m:t>,</m:t>
            </m:r>
            <m:sSubSup>
              <m:sSubSupPr>
                <m:ctrlPr>
                  <w:rPr>
                    <w:rFonts w:ascii="Cambria Math" w:hAnsi="Cambria Math"/>
                    <w:i/>
                    <w:lang w:val="en-AU"/>
                  </w:rPr>
                </m:ctrlPr>
              </m:sSubSupPr>
              <m:e>
                <m:r>
                  <w:rPr>
                    <w:rFonts w:ascii="Cambria Math"/>
                    <w:lang w:val="en-AU"/>
                  </w:rPr>
                  <m:t>T</m:t>
                </m:r>
              </m:e>
              <m:sub>
                <m:r>
                  <w:rPr>
                    <w:rFonts w:ascii="Cambria Math"/>
                    <w:lang w:val="en-AU"/>
                  </w:rPr>
                  <m:t>proc,2</m:t>
                </m:r>
              </m:sub>
              <m:sup>
                <m:r>
                  <w:rPr>
                    <w:rFonts w:ascii="Cambria Math"/>
                    <w:lang w:val="en-AU"/>
                  </w:rPr>
                  <m:t>mux,i</m:t>
                </m:r>
              </m:sup>
            </m:sSubSup>
            <m:r>
              <w:rPr>
                <w:rFonts w:ascii="Cambria Math"/>
                <w:lang w:val="en-AU"/>
              </w:rPr>
              <m:t>,</m:t>
            </m:r>
            <m:r>
              <w:rPr>
                <w:rFonts w:ascii="Cambria Math" w:hAnsi="Cambria Math" w:cs="Cambria Math"/>
                <w:lang w:val="en-AU"/>
              </w:rPr>
              <m:t>⋯</m:t>
            </m:r>
          </m:e>
        </m:d>
      </m:oMath>
      <w:r>
        <w:rPr>
          <w:lang w:val="en-AU"/>
        </w:rPr>
        <w:t xml:space="preserve"> where for the i-th PUSCH</w:t>
      </w:r>
      <w:r>
        <w:rPr>
          <w:lang w:val="en-AU" w:eastAsia="x-none"/>
        </w:rPr>
        <w:t xml:space="preserve"> </w:t>
      </w:r>
      <w:r>
        <w:rPr>
          <w:lang w:eastAsia="x-none"/>
        </w:rPr>
        <w:t xml:space="preserve">which is in the group of </w:t>
      </w:r>
      <w:r>
        <w:t xml:space="preserve">overlapping PUCCHs and PUSCHs, </w:t>
      </w:r>
      <m:oMath>
        <m:sSubSup>
          <m:sSubSupPr>
            <m:ctrlPr>
              <w:rPr>
                <w:rFonts w:ascii="Cambria Math" w:hAnsi="Cambria Math"/>
                <w:i/>
              </w:rPr>
            </m:ctrlPr>
          </m:sSubSupPr>
          <m:e>
            <m:r>
              <w:rPr>
                <w:rFonts w:ascii="Cambria Math"/>
              </w:rPr>
              <m:t>T</m:t>
            </m:r>
          </m:e>
          <m:sub>
            <m:r>
              <w:rPr>
                <w:rFonts w:ascii="Cambria Math"/>
              </w:rPr>
              <m:t>proc,2</m:t>
            </m:r>
          </m:sub>
          <m:sup>
            <m:r>
              <w:rPr>
                <w:rFonts w:ascii="Cambria Math"/>
              </w:rPr>
              <m:t>mux,i</m:t>
            </m:r>
          </m:sup>
        </m:sSubSup>
        <m:r>
          <w:rPr>
            <w:rFonts w:ascii="Cambria Math"/>
          </w:rPr>
          <m:t>=</m:t>
        </m:r>
        <m:func>
          <m:funcPr>
            <m:ctrlPr>
              <w:rPr>
                <w:rFonts w:ascii="Cambria Math" w:hAnsi="Cambria Math"/>
                <w:i/>
              </w:rPr>
            </m:ctrlPr>
          </m:funcPr>
          <m:fName>
            <m:r>
              <w:rPr>
                <w:rFonts w:ascii="Cambria Math"/>
              </w:rPr>
              <m:t>max</m:t>
            </m:r>
          </m:fName>
          <m:e>
            <m:d>
              <m:dPr>
                <m:ctrlPr>
                  <w:rPr>
                    <w:rFonts w:ascii="Cambria Math" w:hAnsi="Cambria Math"/>
                    <w:i/>
                  </w:rPr>
                </m:ctrlPr>
              </m:dPr>
              <m:e>
                <m:d>
                  <m:dPr>
                    <m:ctrlPr>
                      <w:rPr>
                        <w:rFonts w:ascii="Cambria Math" w:hAnsi="Cambria Math"/>
                        <w:i/>
                      </w:rPr>
                    </m:ctrlPr>
                  </m:dPr>
                  <m:e>
                    <m:sSub>
                      <m:sSubPr>
                        <m:ctrlPr>
                          <w:rPr>
                            <w:rFonts w:ascii="Cambria Math" w:hAnsi="Cambria Math"/>
                            <w:i/>
                          </w:rPr>
                        </m:ctrlPr>
                      </m:sSubPr>
                      <m:e>
                        <m:r>
                          <w:rPr>
                            <w:rFonts w:ascii="Cambria Math"/>
                          </w:rPr>
                          <m:t>N</m:t>
                        </m:r>
                      </m:e>
                      <m:sub>
                        <m:r>
                          <w:rPr>
                            <w:rFonts w:ascii="Cambria Math"/>
                          </w:rPr>
                          <m:t>2</m:t>
                        </m:r>
                      </m:sub>
                    </m:sSub>
                    <m:r>
                      <w:rPr>
                        <w:rFonts w:ascii="Cambria Math"/>
                      </w:rPr>
                      <m:t>+</m:t>
                    </m:r>
                    <m:sSub>
                      <m:sSubPr>
                        <m:ctrlPr>
                          <w:rPr>
                            <w:rFonts w:ascii="Cambria Math" w:hAnsi="Cambria Math"/>
                            <w:i/>
                          </w:rPr>
                        </m:ctrlPr>
                      </m:sSubPr>
                      <m:e>
                        <m:r>
                          <w:rPr>
                            <w:rFonts w:ascii="Cambria Math"/>
                          </w:rPr>
                          <m:t>d</m:t>
                        </m:r>
                      </m:e>
                      <m:sub>
                        <m:r>
                          <w:rPr>
                            <w:rFonts w:ascii="Cambria Math"/>
                          </w:rPr>
                          <m:t>2,1</m:t>
                        </m:r>
                      </m:sub>
                    </m:sSub>
                    <m:r>
                      <w:rPr>
                        <w:rFonts w:ascii="Cambria Math"/>
                      </w:rPr>
                      <m:t>+1</m:t>
                    </m:r>
                  </m:e>
                </m:d>
                <m:r>
                  <w:rPr>
                    <w:rFonts w:ascii="Cambria Math" w:hAnsi="Cambria Math" w:cs="Cambria Math"/>
                  </w:rPr>
                  <m:t>⋅</m:t>
                </m:r>
                <m:d>
                  <m:dPr>
                    <m:ctrlPr>
                      <w:rPr>
                        <w:rFonts w:ascii="Cambria Math" w:hAnsi="Cambria Math"/>
                        <w:i/>
                      </w:rPr>
                    </m:ctrlPr>
                  </m:dPr>
                  <m:e>
                    <m:r>
                      <w:rPr>
                        <w:rFonts w:ascii="Cambria Math"/>
                      </w:rPr>
                      <m:t>2048+144</m:t>
                    </m:r>
                  </m:e>
                </m:d>
                <m:r>
                  <w:rPr>
                    <w:rFonts w:ascii="Cambria Math" w:hAnsi="Cambria Math" w:cs="Cambria Math"/>
                  </w:rPr>
                  <m:t>⋅</m:t>
                </m:r>
                <m:r>
                  <w:rPr>
                    <w:rFonts w:ascii="Cambria Math"/>
                  </w:rPr>
                  <m:t>κ</m:t>
                </m:r>
                <m:r>
                  <w:rPr>
                    <w:rFonts w:ascii="Cambria Math" w:hAnsi="Cambria Math" w:cs="Cambria Math"/>
                  </w:rPr>
                  <m:t>⋅</m:t>
                </m:r>
                <m:sSup>
                  <m:sSupPr>
                    <m:ctrlPr>
                      <w:rPr>
                        <w:rFonts w:ascii="Cambria Math" w:hAnsi="Cambria Math"/>
                        <w:i/>
                      </w:rPr>
                    </m:ctrlPr>
                  </m:sSupPr>
                  <m:e>
                    <m:r>
                      <w:rPr>
                        <w:rFonts w:ascii="Cambria Math"/>
                      </w:rPr>
                      <m:t>2</m:t>
                    </m:r>
                  </m:e>
                  <m:sup>
                    <m:r>
                      <w:rPr>
                        <w:rFonts w:ascii="Cambria Math"/>
                      </w:rPr>
                      <m:t>-</m:t>
                    </m:r>
                    <m:r>
                      <w:rPr>
                        <w:rFonts w:ascii="Cambria Math"/>
                      </w:rPr>
                      <m:t>μ</m:t>
                    </m:r>
                  </m:sup>
                </m:sSup>
                <m:r>
                  <w:rPr>
                    <w:rFonts w:ascii="Cambria Math" w:hAnsi="Cambria Math" w:cs="Cambria Math"/>
                  </w:rPr>
                  <m:t>⋅</m:t>
                </m:r>
                <m:sSub>
                  <m:sSubPr>
                    <m:ctrlPr>
                      <w:rPr>
                        <w:rFonts w:ascii="Cambria Math" w:hAnsi="Cambria Math"/>
                        <w:i/>
                      </w:rPr>
                    </m:ctrlPr>
                  </m:sSubPr>
                  <m:e>
                    <m:r>
                      <w:rPr>
                        <w:rFonts w:ascii="Cambria Math"/>
                      </w:rPr>
                      <m:t>T</m:t>
                    </m:r>
                  </m:e>
                  <m:sub>
                    <m:r>
                      <w:rPr>
                        <w:rFonts w:ascii="Cambria Math"/>
                      </w:rPr>
                      <m:t>C</m:t>
                    </m:r>
                  </m:sub>
                </m:sSub>
                <m:r>
                  <w:rPr>
                    <w:rFonts w:ascii="Cambria Math" w:hAnsi="Cambria Math"/>
                  </w:rPr>
                  <m:t>+</m:t>
                </m:r>
                <m:sSub>
                  <m:sSubPr>
                    <m:ctrlPr>
                      <w:rPr>
                        <w:rFonts w:ascii="Cambria Math" w:hAnsi="Cambria Math"/>
                        <w:i/>
                      </w:rPr>
                    </m:ctrlPr>
                  </m:sSubPr>
                  <m:e>
                    <m:r>
                      <w:rPr>
                        <w:rFonts w:ascii="Cambria Math" w:hAnsi="Cambria Math"/>
                      </w:rPr>
                      <m:t>T</m:t>
                    </m:r>
                  </m:e>
                  <m:sub>
                    <m:r>
                      <m:rPr>
                        <m:sty m:val="p"/>
                      </m:rPr>
                      <w:rPr>
                        <w:rFonts w:ascii="Cambria Math" w:hAnsi="Cambria Math"/>
                      </w:rPr>
                      <m:t>switch</m:t>
                    </m:r>
                  </m:sub>
                </m:sSub>
                <m:r>
                  <w:rPr>
                    <w:rFonts w:ascii="Cambria Math"/>
                  </w:rPr>
                  <m:t>,</m:t>
                </m:r>
                <m:sSub>
                  <m:sSubPr>
                    <m:ctrlPr>
                      <w:rPr>
                        <w:rFonts w:ascii="Cambria Math" w:hAnsi="Cambria Math"/>
                        <w:i/>
                      </w:rPr>
                    </m:ctrlPr>
                  </m:sSubPr>
                  <m:e>
                    <m:r>
                      <w:rPr>
                        <w:rFonts w:ascii="Cambria Math"/>
                      </w:rPr>
                      <m:t>d</m:t>
                    </m:r>
                  </m:e>
                  <m:sub>
                    <m:r>
                      <w:rPr>
                        <w:rFonts w:ascii="Cambria Math"/>
                      </w:rPr>
                      <m:t>2,2</m:t>
                    </m:r>
                  </m:sub>
                </m:sSub>
              </m:e>
            </m:d>
          </m:e>
        </m:func>
      </m:oMath>
      <w:r>
        <w:t xml:space="preserve">, </w:t>
      </w:r>
      <m:oMath>
        <m:sSub>
          <m:sSubPr>
            <m:ctrlPr>
              <w:rPr>
                <w:rFonts w:ascii="Cambria Math" w:hAnsi="Cambria Math"/>
                <w:i/>
              </w:rPr>
            </m:ctrlPr>
          </m:sSubPr>
          <m:e>
            <m:r>
              <w:rPr>
                <w:rFonts w:ascii="Cambria Math"/>
              </w:rPr>
              <m:t>d</m:t>
            </m:r>
          </m:e>
          <m:sub>
            <m:r>
              <w:rPr>
                <w:rFonts w:ascii="Cambria Math"/>
              </w:rPr>
              <m:t>2,1</m:t>
            </m:r>
          </m:sub>
        </m:sSub>
      </m:oMath>
      <w:r w:rsidR="00AC1D73">
        <w:rPr>
          <w:lang w:val="en-US"/>
        </w:rPr>
        <w:t>,</w:t>
      </w:r>
      <w:r w:rsidR="00AC1D73">
        <w:t xml:space="preserve"> </w:t>
      </w:r>
      <m:oMath>
        <m:sSub>
          <m:sSubPr>
            <m:ctrlPr>
              <w:rPr>
                <w:rFonts w:ascii="Cambria Math" w:hAnsi="Cambria Math"/>
                <w:i/>
              </w:rPr>
            </m:ctrlPr>
          </m:sSubPr>
          <m:e>
            <m:r>
              <w:rPr>
                <w:rFonts w:ascii="Cambria Math"/>
              </w:rPr>
              <m:t>d</m:t>
            </m:r>
          </m:e>
          <m:sub>
            <m:r>
              <w:rPr>
                <w:rFonts w:ascii="Cambria Math"/>
              </w:rPr>
              <m:t>2,2</m:t>
            </m:r>
          </m:sub>
        </m:sSub>
      </m:oMath>
      <w:r w:rsidR="00AC1D73">
        <w:rPr>
          <w:lang w:val="en-US"/>
        </w:rPr>
        <w:t xml:space="preserve"> and </w:t>
      </w:r>
      <m:oMath>
        <m:sSub>
          <m:sSubPr>
            <m:ctrlPr>
              <w:rPr>
                <w:rFonts w:ascii="Cambria Math" w:hAnsi="Cambria Math"/>
                <w:i/>
              </w:rPr>
            </m:ctrlPr>
          </m:sSubPr>
          <m:e>
            <m:r>
              <w:rPr>
                <w:rFonts w:ascii="Cambria Math" w:hAnsi="Cambria Math"/>
              </w:rPr>
              <m:t>T</m:t>
            </m:r>
          </m:e>
          <m:sub>
            <m:r>
              <m:rPr>
                <m:sty m:val="p"/>
              </m:rPr>
              <w:rPr>
                <w:rFonts w:ascii="Cambria Math" w:hAnsi="Cambria Math"/>
              </w:rPr>
              <m:t>switch</m:t>
            </m:r>
          </m:sub>
        </m:sSub>
      </m:oMath>
      <w:r w:rsidR="00AC1D73">
        <w:rPr>
          <w:lang w:val="en-US"/>
        </w:rPr>
        <w:t xml:space="preserve"> </w:t>
      </w:r>
      <w:r>
        <w:rPr>
          <w:lang w:val="en-AU"/>
        </w:rPr>
        <w:t xml:space="preserve">are selected for the i-th PUSCH </w:t>
      </w:r>
      <w:r>
        <w:rPr>
          <w:lang w:eastAsia="x-none"/>
        </w:rPr>
        <w:t xml:space="preserve">following </w:t>
      </w:r>
      <w:r>
        <w:t>[6, TS 38.214]</w:t>
      </w:r>
      <w:r>
        <w:rPr>
          <w:lang w:eastAsia="x-none"/>
        </w:rPr>
        <w:t xml:space="preserve">, </w:t>
      </w:r>
      <m:oMath>
        <m:sSub>
          <m:sSubPr>
            <m:ctrlPr>
              <w:rPr>
                <w:rFonts w:ascii="Cambria Math" w:hAnsi="Cambria Math"/>
                <w:i/>
              </w:rPr>
            </m:ctrlPr>
          </m:sSubPr>
          <m:e>
            <m:r>
              <w:rPr>
                <w:rFonts w:ascii="Cambria Math"/>
              </w:rPr>
              <m:t>N</m:t>
            </m:r>
          </m:e>
          <m:sub>
            <m:r>
              <w:rPr>
                <w:rFonts w:ascii="Cambria Math"/>
              </w:rPr>
              <m:t>2</m:t>
            </m:r>
          </m:sub>
        </m:sSub>
      </m:oMath>
      <w:r>
        <w:t xml:space="preserve"> is selected based on the UE PUSCH processing capability</w:t>
      </w:r>
      <w:r>
        <w:rPr>
          <w:lang w:eastAsia="x-none"/>
        </w:rPr>
        <w:t xml:space="preserve"> of the i-th PUSCH and SCS configuration </w:t>
      </w:r>
      <m:oMath>
        <m:r>
          <w:rPr>
            <w:rFonts w:ascii="Cambria Math"/>
            <w:lang w:eastAsia="x-none"/>
          </w:rPr>
          <m:t>μ</m:t>
        </m:r>
      </m:oMath>
      <w:r>
        <w:rPr>
          <w:lang w:eastAsia="x-none"/>
        </w:rPr>
        <w:t xml:space="preserve">, where </w:t>
      </w:r>
      <w:bookmarkStart w:id="595" w:name="_Hlk14280248"/>
      <m:oMath>
        <m:r>
          <w:rPr>
            <w:rFonts w:ascii="Cambria Math"/>
            <w:lang w:eastAsia="x-none"/>
          </w:rPr>
          <m:t>μ</m:t>
        </m:r>
      </m:oMath>
      <w:bookmarkEnd w:id="595"/>
      <w:r>
        <w:rPr>
          <w:lang w:eastAsia="x-none"/>
        </w:rPr>
        <w:t xml:space="preserve"> corresponds to the smallest SCS configuration among the SCS configurations used for the PDCCH scheduling the i-th PUSCH, the PDCCHs scheduling the PDSCHs </w:t>
      </w:r>
      <w:r w:rsidR="00C9450C" w:rsidRPr="001509D7">
        <w:rPr>
          <w:rFonts w:hint="eastAsia"/>
          <w:lang w:eastAsia="zh-CN"/>
        </w:rPr>
        <w:t xml:space="preserve">or </w:t>
      </w:r>
      <w:r w:rsidR="00C9450C" w:rsidRPr="001509D7">
        <w:rPr>
          <w:lang w:val="en-AU"/>
        </w:rPr>
        <w:t>providing the SPS PDSCH release</w:t>
      </w:r>
      <w:r w:rsidR="00C9450C" w:rsidRPr="001509D7">
        <w:rPr>
          <w:rFonts w:hint="eastAsia"/>
          <w:lang w:val="en-AU" w:eastAsia="zh-CN"/>
        </w:rPr>
        <w:t xml:space="preserve">s </w:t>
      </w:r>
      <w:r w:rsidR="00E175E6">
        <w:rPr>
          <w:rFonts w:hint="eastAsia"/>
          <w:lang w:val="en-US" w:eastAsia="zh-CN"/>
        </w:rPr>
        <w:t>or providing</w:t>
      </w:r>
      <w:r w:rsidR="00E175E6">
        <w:rPr>
          <w:rFonts w:hint="eastAsia"/>
          <w:lang w:val="en-AU" w:eastAsia="zh-CN"/>
        </w:rPr>
        <w:t xml:space="preserve"> </w:t>
      </w:r>
      <w:r w:rsidR="00E175E6">
        <w:rPr>
          <w:lang w:val="en-AU" w:eastAsia="zh-CN"/>
        </w:rPr>
        <w:t xml:space="preserve">the </w:t>
      </w:r>
      <w:r w:rsidR="00E175E6" w:rsidRPr="00530C06">
        <w:rPr>
          <w:lang w:val="en-US"/>
        </w:rPr>
        <w:t>SCell dormancy</w:t>
      </w:r>
      <w:r w:rsidR="00E175E6">
        <w:rPr>
          <w:rFonts w:hint="eastAsia"/>
          <w:lang w:val="en-US" w:eastAsia="zh-CN"/>
        </w:rPr>
        <w:t xml:space="preserve"> indication</w:t>
      </w:r>
      <w:r w:rsidR="00E175E6">
        <w:rPr>
          <w:lang w:eastAsia="x-none"/>
        </w:rPr>
        <w:t xml:space="preserve"> </w:t>
      </w:r>
      <w:r w:rsidR="0047459B">
        <w:rPr>
          <w:rFonts w:hint="eastAsia"/>
          <w:lang w:eastAsia="zh-CN"/>
        </w:rPr>
        <w:t>or providing the indication of a</w:t>
      </w:r>
      <w:r w:rsidR="0047459B">
        <w:t xml:space="preserve"> request for a Type-3 HARQ-ACK codebook report without scheduling PDSCH</w:t>
      </w:r>
      <w:r w:rsidR="0047459B">
        <w:rPr>
          <w:lang w:eastAsia="x-none"/>
        </w:rPr>
        <w:t xml:space="preserve"> </w:t>
      </w:r>
      <w:r>
        <w:rPr>
          <w:lang w:eastAsia="x-none"/>
        </w:rPr>
        <w:t>with corresponding HARQ-ACK transmission on a PUCCH which is in the group of overlapping PUCCHs/PUSCHs, and all PUSCHs in the group of overlapping PUCCHs and PUSCHs.</w:t>
      </w:r>
    </w:p>
    <w:p w14:paraId="102D56B5" w14:textId="7D54FE01" w:rsidR="00D621E7" w:rsidRDefault="00D621E7" w:rsidP="00D621E7">
      <w:pPr>
        <w:pStyle w:val="B2"/>
        <w:ind w:left="567" w:firstLine="0"/>
      </w:pPr>
      <w:r>
        <w:rPr>
          <w:lang w:val="en-AU"/>
        </w:rPr>
        <w:t xml:space="preserve">If there is no PUSCH </w:t>
      </w:r>
      <w:r>
        <w:rPr>
          <w:lang w:eastAsia="x-none"/>
        </w:rPr>
        <w:t>in the group of overlapping PUCCHs and PUSCHs</w:t>
      </w:r>
      <w:r>
        <w:rPr>
          <w:lang w:val="en-AU"/>
        </w:rPr>
        <w:t xml:space="preserve">, </w:t>
      </w:r>
      <m:oMath>
        <m:sSubSup>
          <m:sSubSupPr>
            <m:ctrlPr>
              <w:rPr>
                <w:rFonts w:ascii="Cambria Math" w:hAnsi="Cambria Math"/>
                <w:i/>
                <w:lang w:val="en-AU"/>
              </w:rPr>
            </m:ctrlPr>
          </m:sSubSupPr>
          <m:e>
            <m:r>
              <w:rPr>
                <w:rFonts w:ascii="Cambria Math"/>
                <w:lang w:val="en-AU"/>
              </w:rPr>
              <m:t>T</m:t>
            </m:r>
          </m:e>
          <m:sub>
            <m:r>
              <w:rPr>
                <w:rFonts w:ascii="Cambria Math"/>
                <w:lang w:val="en-AU"/>
              </w:rPr>
              <m:t>proc,2</m:t>
            </m:r>
          </m:sub>
          <m:sup>
            <m:r>
              <w:rPr>
                <w:rFonts w:ascii="Cambria Math"/>
                <w:lang w:val="en-AU"/>
              </w:rPr>
              <m:t>mux</m:t>
            </m:r>
          </m:sup>
        </m:sSubSup>
      </m:oMath>
      <w:r>
        <w:rPr>
          <w:lang w:val="en-AU"/>
        </w:rPr>
        <w:t xml:space="preserve">is given by maximum of </w:t>
      </w:r>
      <m:oMath>
        <m:d>
          <m:dPr>
            <m:begChr m:val="{"/>
            <m:endChr m:val="}"/>
            <m:ctrlPr>
              <w:rPr>
                <w:rFonts w:ascii="Cambria Math" w:hAnsi="Cambria Math"/>
                <w:i/>
                <w:lang w:val="en-AU"/>
              </w:rPr>
            </m:ctrlPr>
          </m:dPr>
          <m:e>
            <m:sSubSup>
              <m:sSubSupPr>
                <m:ctrlPr>
                  <w:rPr>
                    <w:rFonts w:ascii="Cambria Math" w:hAnsi="Cambria Math"/>
                    <w:i/>
                    <w:lang w:val="en-AU"/>
                  </w:rPr>
                </m:ctrlPr>
              </m:sSubSupPr>
              <m:e>
                <m:r>
                  <w:rPr>
                    <w:rFonts w:ascii="Cambria Math"/>
                    <w:lang w:val="en-AU"/>
                  </w:rPr>
                  <m:t>T</m:t>
                </m:r>
              </m:e>
              <m:sub>
                <m:r>
                  <w:rPr>
                    <w:rFonts w:ascii="Cambria Math"/>
                    <w:lang w:val="en-AU"/>
                  </w:rPr>
                  <m:t>proc,2</m:t>
                </m:r>
              </m:sub>
              <m:sup>
                <m:r>
                  <w:rPr>
                    <w:rFonts w:ascii="Cambria Math"/>
                    <w:lang w:val="en-AU"/>
                  </w:rPr>
                  <m:t>mux,1</m:t>
                </m:r>
              </m:sup>
            </m:sSubSup>
            <m:r>
              <w:rPr>
                <w:rFonts w:ascii="Cambria Math"/>
                <w:lang w:val="en-AU"/>
              </w:rPr>
              <m:t>,</m:t>
            </m:r>
            <m:r>
              <w:rPr>
                <w:rFonts w:ascii="Cambria Math" w:hAnsi="Cambria Math" w:cs="Cambria Math"/>
                <w:lang w:val="en-AU"/>
              </w:rPr>
              <m:t>⋯</m:t>
            </m:r>
            <m:r>
              <w:rPr>
                <w:rFonts w:ascii="Cambria Math"/>
                <w:lang w:val="en-AU"/>
              </w:rPr>
              <m:t>,</m:t>
            </m:r>
            <m:sSubSup>
              <m:sSubSupPr>
                <m:ctrlPr>
                  <w:rPr>
                    <w:rFonts w:ascii="Cambria Math" w:hAnsi="Cambria Math"/>
                    <w:i/>
                    <w:lang w:val="en-AU"/>
                  </w:rPr>
                </m:ctrlPr>
              </m:sSubSupPr>
              <m:e>
                <m:r>
                  <w:rPr>
                    <w:rFonts w:ascii="Cambria Math"/>
                    <w:lang w:val="en-AU"/>
                  </w:rPr>
                  <m:t>T</m:t>
                </m:r>
              </m:e>
              <m:sub>
                <m:r>
                  <w:rPr>
                    <w:rFonts w:ascii="Cambria Math"/>
                    <w:lang w:val="en-AU"/>
                  </w:rPr>
                  <m:t>proc,2</m:t>
                </m:r>
              </m:sub>
              <m:sup>
                <m:r>
                  <w:rPr>
                    <w:rFonts w:ascii="Cambria Math"/>
                    <w:lang w:val="en-AU"/>
                  </w:rPr>
                  <m:t>mux,i</m:t>
                </m:r>
              </m:sup>
            </m:sSubSup>
            <m:r>
              <w:rPr>
                <w:rFonts w:ascii="Cambria Math"/>
                <w:lang w:val="en-AU"/>
              </w:rPr>
              <m:t>,</m:t>
            </m:r>
            <m:r>
              <w:rPr>
                <w:rFonts w:ascii="Cambria Math" w:hAnsi="Cambria Math" w:cs="Cambria Math"/>
                <w:lang w:val="en-AU"/>
              </w:rPr>
              <m:t>⋯</m:t>
            </m:r>
          </m:e>
        </m:d>
      </m:oMath>
      <w:r>
        <w:rPr>
          <w:lang w:val="en-AU"/>
        </w:rPr>
        <w:t xml:space="preserve"> where for the i-th PDSCH</w:t>
      </w:r>
      <w:r>
        <w:rPr>
          <w:lang w:val="en-AU" w:eastAsia="x-none"/>
        </w:rPr>
        <w:t xml:space="preserve"> </w:t>
      </w:r>
      <w:r w:rsidR="00C9450C">
        <w:rPr>
          <w:rFonts w:hint="eastAsia"/>
          <w:lang w:val="en-AU" w:eastAsia="zh-CN"/>
        </w:rPr>
        <w:t xml:space="preserve">or the i-th </w:t>
      </w:r>
      <w:r w:rsidR="00C9450C">
        <w:rPr>
          <w:lang w:val="en-US"/>
        </w:rPr>
        <w:t xml:space="preserve">SPS </w:t>
      </w:r>
      <w:r w:rsidR="00C9450C" w:rsidRPr="00FF3E67">
        <w:t>PDSCH</w:t>
      </w:r>
      <w:r w:rsidR="00C9450C">
        <w:rPr>
          <w:lang w:val="en-US"/>
        </w:rPr>
        <w:t xml:space="preserve"> release</w:t>
      </w:r>
      <w:r w:rsidR="00C9450C">
        <w:rPr>
          <w:lang w:eastAsia="x-none"/>
        </w:rPr>
        <w:t xml:space="preserve"> </w:t>
      </w:r>
      <w:r w:rsidR="00E175E6">
        <w:rPr>
          <w:rFonts w:hint="eastAsia"/>
          <w:lang w:val="en-US" w:eastAsia="zh-CN"/>
        </w:rPr>
        <w:t xml:space="preserve">or the i-th </w:t>
      </w:r>
      <w:r w:rsidR="00E175E6" w:rsidRPr="00530C06">
        <w:rPr>
          <w:lang w:val="en-US"/>
        </w:rPr>
        <w:t>SCell dormancy</w:t>
      </w:r>
      <w:r w:rsidR="00E175E6">
        <w:rPr>
          <w:rFonts w:hint="eastAsia"/>
          <w:lang w:val="en-US" w:eastAsia="zh-CN"/>
        </w:rPr>
        <w:t xml:space="preserve"> indication </w:t>
      </w:r>
      <w:r w:rsidR="0047459B">
        <w:rPr>
          <w:rFonts w:hint="eastAsia"/>
          <w:lang w:val="en-US" w:eastAsia="zh-CN"/>
        </w:rPr>
        <w:t>or the i-th</w:t>
      </w:r>
      <w:r w:rsidR="0047459B">
        <w:rPr>
          <w:rFonts w:hint="eastAsia"/>
          <w:lang w:eastAsia="zh-CN"/>
        </w:rPr>
        <w:t xml:space="preserve"> indication of a</w:t>
      </w:r>
      <w:r w:rsidR="0047459B">
        <w:t xml:space="preserve"> request for a Type-3 HARQ-ACK codebook report without scheduling PDSCH</w:t>
      </w:r>
      <w:r w:rsidR="0047459B">
        <w:rPr>
          <w:lang w:eastAsia="x-none"/>
        </w:rPr>
        <w:t xml:space="preserve"> </w:t>
      </w:r>
      <w:r>
        <w:rPr>
          <w:lang w:eastAsia="x-none"/>
        </w:rPr>
        <w:t xml:space="preserve">with corresponding HARQ-ACK transmission on a PUCCH which is in the group of </w:t>
      </w:r>
      <w:r>
        <w:t xml:space="preserve">overlapping PUCCHs, </w:t>
      </w:r>
      <m:oMath>
        <m:sSubSup>
          <m:sSubSupPr>
            <m:ctrlPr>
              <w:rPr>
                <w:rFonts w:ascii="Cambria Math" w:hAnsi="Cambria Math"/>
                <w:i/>
              </w:rPr>
            </m:ctrlPr>
          </m:sSubSupPr>
          <m:e>
            <m:r>
              <w:rPr>
                <w:rFonts w:ascii="Cambria Math"/>
              </w:rPr>
              <m:t>T</m:t>
            </m:r>
          </m:e>
          <m:sub>
            <m:r>
              <w:rPr>
                <w:rFonts w:ascii="Cambria Math"/>
              </w:rPr>
              <m:t>proc,2</m:t>
            </m:r>
          </m:sub>
          <m:sup>
            <m:r>
              <w:rPr>
                <w:rFonts w:ascii="Cambria Math"/>
              </w:rPr>
              <m:t>mux,i</m:t>
            </m:r>
          </m:sup>
        </m:sSubSup>
        <m:r>
          <w:rPr>
            <w:rFonts w:ascii="Cambria Math"/>
          </w:rPr>
          <m:t>=</m:t>
        </m:r>
        <m:d>
          <m:dPr>
            <m:ctrlPr>
              <w:rPr>
                <w:rFonts w:ascii="Cambria Math" w:hAnsi="Cambria Math"/>
                <w:i/>
              </w:rPr>
            </m:ctrlPr>
          </m:dPr>
          <m:e>
            <m:sSub>
              <m:sSubPr>
                <m:ctrlPr>
                  <w:rPr>
                    <w:rFonts w:ascii="Cambria Math" w:hAnsi="Cambria Math"/>
                    <w:i/>
                  </w:rPr>
                </m:ctrlPr>
              </m:sSubPr>
              <m:e>
                <m:r>
                  <w:rPr>
                    <w:rFonts w:ascii="Cambria Math"/>
                  </w:rPr>
                  <m:t>N</m:t>
                </m:r>
              </m:e>
              <m:sub>
                <m:r>
                  <w:rPr>
                    <w:rFonts w:ascii="Cambria Math"/>
                  </w:rPr>
                  <m:t>2</m:t>
                </m:r>
              </m:sub>
            </m:sSub>
            <m:r>
              <w:rPr>
                <w:rFonts w:ascii="Cambria Math"/>
              </w:rPr>
              <m:t>+1</m:t>
            </m:r>
          </m:e>
        </m:d>
        <m:r>
          <w:rPr>
            <w:rFonts w:ascii="Cambria Math" w:hAnsi="Cambria Math" w:cs="Cambria Math"/>
          </w:rPr>
          <m:t>⋅</m:t>
        </m:r>
        <m:d>
          <m:dPr>
            <m:ctrlPr>
              <w:rPr>
                <w:rFonts w:ascii="Cambria Math" w:hAnsi="Cambria Math"/>
                <w:i/>
              </w:rPr>
            </m:ctrlPr>
          </m:dPr>
          <m:e>
            <m:r>
              <w:rPr>
                <w:rFonts w:ascii="Cambria Math"/>
              </w:rPr>
              <m:t>2048+144</m:t>
            </m:r>
          </m:e>
        </m:d>
        <m:r>
          <w:rPr>
            <w:rFonts w:ascii="Cambria Math" w:hAnsi="Cambria Math" w:cs="Cambria Math"/>
          </w:rPr>
          <m:t>⋅</m:t>
        </m:r>
        <m:r>
          <w:rPr>
            <w:rFonts w:ascii="Cambria Math"/>
          </w:rPr>
          <m:t>κ</m:t>
        </m:r>
        <m:r>
          <w:rPr>
            <w:rFonts w:ascii="Cambria Math" w:hAnsi="Cambria Math" w:cs="Cambria Math"/>
          </w:rPr>
          <m:t>⋅</m:t>
        </m:r>
        <m:sSup>
          <m:sSupPr>
            <m:ctrlPr>
              <w:rPr>
                <w:rFonts w:ascii="Cambria Math" w:hAnsi="Cambria Math"/>
                <w:i/>
              </w:rPr>
            </m:ctrlPr>
          </m:sSupPr>
          <m:e>
            <m:r>
              <w:rPr>
                <w:rFonts w:ascii="Cambria Math"/>
              </w:rPr>
              <m:t>2</m:t>
            </m:r>
          </m:e>
          <m:sup>
            <m:r>
              <w:rPr>
                <w:rFonts w:ascii="Cambria Math"/>
              </w:rPr>
              <m:t>-</m:t>
            </m:r>
            <m:r>
              <w:rPr>
                <w:rFonts w:ascii="Cambria Math"/>
              </w:rPr>
              <m:t>μ</m:t>
            </m:r>
          </m:sup>
        </m:sSup>
        <m:r>
          <w:rPr>
            <w:rFonts w:ascii="Cambria Math" w:hAnsi="Cambria Math" w:cs="Cambria Math"/>
          </w:rPr>
          <m:t>⋅</m:t>
        </m:r>
        <m:sSub>
          <m:sSubPr>
            <m:ctrlPr>
              <w:rPr>
                <w:rFonts w:ascii="Cambria Math" w:hAnsi="Cambria Math"/>
                <w:i/>
              </w:rPr>
            </m:ctrlPr>
          </m:sSubPr>
          <m:e>
            <m:r>
              <w:rPr>
                <w:rFonts w:ascii="Cambria Math"/>
              </w:rPr>
              <m:t>T</m:t>
            </m:r>
          </m:e>
          <m:sub>
            <m:r>
              <w:rPr>
                <w:rFonts w:ascii="Cambria Math"/>
              </w:rPr>
              <m:t>C</m:t>
            </m:r>
          </m:sub>
        </m:sSub>
      </m:oMath>
      <w:r>
        <w:t xml:space="preserve">, </w:t>
      </w:r>
      <m:oMath>
        <m:sSub>
          <m:sSubPr>
            <m:ctrlPr>
              <w:rPr>
                <w:rFonts w:ascii="Cambria Math" w:hAnsi="Cambria Math"/>
                <w:i/>
              </w:rPr>
            </m:ctrlPr>
          </m:sSubPr>
          <m:e>
            <m:r>
              <w:rPr>
                <w:rFonts w:ascii="Cambria Math"/>
              </w:rPr>
              <m:t>N</m:t>
            </m:r>
          </m:e>
          <m:sub>
            <m:r>
              <w:rPr>
                <w:rFonts w:ascii="Cambria Math"/>
              </w:rPr>
              <m:t>2</m:t>
            </m:r>
          </m:sub>
        </m:sSub>
      </m:oMath>
      <w:r>
        <w:t>is selected based on the UE PUSCH processing capability</w:t>
      </w:r>
      <w:r>
        <w:rPr>
          <w:lang w:eastAsia="x-none"/>
        </w:rPr>
        <w:t xml:space="preserve"> of the PUCCH serving cell if configured.  </w:t>
      </w:r>
      <m:oMath>
        <m:sSub>
          <m:sSubPr>
            <m:ctrlPr>
              <w:rPr>
                <w:rFonts w:ascii="Cambria Math" w:hAnsi="Cambria Math"/>
                <w:i/>
                <w:iCs/>
                <w:sz w:val="24"/>
                <w:szCs w:val="24"/>
              </w:rPr>
            </m:ctrlPr>
          </m:sSubPr>
          <m:e>
            <m:r>
              <w:rPr>
                <w:rFonts w:ascii="Cambria Math" w:hAnsi="Cambria Math"/>
              </w:rPr>
              <m:t>N</m:t>
            </m:r>
          </m:e>
          <m:sub>
            <m:r>
              <w:rPr>
                <w:rFonts w:ascii="Cambria Math" w:hAnsi="Cambria Math"/>
              </w:rPr>
              <m:t>2</m:t>
            </m:r>
          </m:sub>
        </m:sSub>
      </m:oMath>
      <w:r>
        <w:t xml:space="preserve"> is selected based on the UE PUSCH processing capability</w:t>
      </w:r>
      <w:r>
        <w:rPr>
          <w:lang w:eastAsia="x-none"/>
        </w:rPr>
        <w:t xml:space="preserve"> 1, if PUSCH processing capability is not configured for the PUCCH serving cell. </w:t>
      </w:r>
      <m:oMath>
        <m:r>
          <w:rPr>
            <w:rFonts w:ascii="Cambria Math"/>
            <w:lang w:eastAsia="x-none"/>
          </w:rPr>
          <m:t>μ</m:t>
        </m:r>
      </m:oMath>
      <w:r>
        <w:rPr>
          <w:lang w:eastAsia="x-none"/>
        </w:rPr>
        <w:t xml:space="preserve"> is selected based on the smallest SCS configuration between the SCS configuration used for the PDCCH scheduling the i-th PDSCH </w:t>
      </w:r>
      <w:r w:rsidR="00C9450C">
        <w:rPr>
          <w:rFonts w:hint="eastAsia"/>
          <w:lang w:eastAsia="zh-CN"/>
        </w:rPr>
        <w:t xml:space="preserve">or </w:t>
      </w:r>
      <w:r w:rsidR="00C9450C">
        <w:rPr>
          <w:lang w:val="en-AU"/>
        </w:rPr>
        <w:t xml:space="preserve">providing the </w:t>
      </w:r>
      <w:r w:rsidR="00C9450C">
        <w:rPr>
          <w:rFonts w:hint="eastAsia"/>
          <w:lang w:val="en-AU" w:eastAsia="zh-CN"/>
        </w:rPr>
        <w:t xml:space="preserve">i-th </w:t>
      </w:r>
      <w:r w:rsidR="00C9450C">
        <w:rPr>
          <w:lang w:val="en-AU"/>
        </w:rPr>
        <w:t>SPS PDSCH release</w:t>
      </w:r>
      <w:r>
        <w:rPr>
          <w:lang w:eastAsia="x-none"/>
        </w:rPr>
        <w:t xml:space="preserve"> </w:t>
      </w:r>
      <w:r w:rsidR="00E175E6">
        <w:rPr>
          <w:rFonts w:hint="eastAsia"/>
          <w:lang w:val="en-US" w:eastAsia="zh-CN"/>
        </w:rPr>
        <w:t>or providing the i-th</w:t>
      </w:r>
      <w:r w:rsidR="00E175E6" w:rsidRPr="00530C06">
        <w:rPr>
          <w:lang w:val="en-US" w:eastAsia="zh-CN"/>
        </w:rPr>
        <w:t xml:space="preserve"> </w:t>
      </w:r>
      <w:r w:rsidR="00E175E6" w:rsidRPr="00530C06">
        <w:rPr>
          <w:lang w:val="en-US"/>
        </w:rPr>
        <w:t>SCell dormancy</w:t>
      </w:r>
      <w:r w:rsidR="00E175E6">
        <w:rPr>
          <w:rFonts w:hint="eastAsia"/>
          <w:lang w:val="en-US" w:eastAsia="zh-CN"/>
        </w:rPr>
        <w:t xml:space="preserve"> indication</w:t>
      </w:r>
      <w:r w:rsidR="00E175E6">
        <w:rPr>
          <w:lang w:eastAsia="x-none"/>
        </w:rPr>
        <w:t xml:space="preserve"> </w:t>
      </w:r>
      <w:r w:rsidR="0047459B">
        <w:rPr>
          <w:rFonts w:hint="eastAsia"/>
          <w:lang w:eastAsia="zh-CN"/>
        </w:rPr>
        <w:t>or providing the i-th indication of a</w:t>
      </w:r>
      <w:r w:rsidR="0047459B">
        <w:t xml:space="preserve"> request for a Type-3 HARQ-ACK codebook report without scheduling PDSCH</w:t>
      </w:r>
      <w:r w:rsidR="0047459B">
        <w:rPr>
          <w:lang w:eastAsia="x-none"/>
        </w:rPr>
        <w:t xml:space="preserve"> </w:t>
      </w:r>
      <w:r>
        <w:rPr>
          <w:lang w:eastAsia="x-none"/>
        </w:rPr>
        <w:t xml:space="preserve">with corresponding HARQ-ACK transmission on a PUCCH which is in the group of </w:t>
      </w:r>
      <w:r>
        <w:t>overlapping PUCCHs</w:t>
      </w:r>
      <w:r>
        <w:rPr>
          <w:lang w:eastAsia="x-none"/>
        </w:rPr>
        <w:t>, and the SCS configuration for the PUCCH serving cell</w:t>
      </w:r>
      <w:r>
        <w:rPr>
          <w:lang w:val="en-AU"/>
        </w:rPr>
        <w:t>.</w:t>
      </w:r>
    </w:p>
    <w:p w14:paraId="366416DA" w14:textId="498AF202" w:rsidR="00DA4FEB" w:rsidRDefault="005D27A4" w:rsidP="005D27A4">
      <w:pPr>
        <w:pStyle w:val="B1"/>
      </w:pPr>
      <w:r w:rsidRPr="00FF3E67">
        <w:lastRenderedPageBreak/>
        <w:t>-</w:t>
      </w:r>
      <w:r w:rsidRPr="00FF3E67">
        <w:tab/>
      </w:r>
      <w:r>
        <w:t>if there is</w:t>
      </w:r>
      <w:r>
        <w:rPr>
          <w:lang w:val="en-US"/>
        </w:rPr>
        <w:t xml:space="preserve"> an</w:t>
      </w:r>
      <w:r>
        <w:t xml:space="preserve"> </w:t>
      </w:r>
      <w:r>
        <w:rPr>
          <w:lang w:val="en-US"/>
        </w:rPr>
        <w:t xml:space="preserve">aperiodic </w:t>
      </w:r>
      <w:r>
        <w:t>CSI report</w:t>
      </w:r>
      <w:r w:rsidRPr="00FF3E67">
        <w:t xml:space="preserve"> </w:t>
      </w:r>
      <w:r>
        <w:t>multiplexed in</w:t>
      </w:r>
      <w:r w:rsidRPr="00FF3E67">
        <w:t xml:space="preserve"> </w:t>
      </w:r>
      <w:r>
        <w:rPr>
          <w:lang w:val="en-US"/>
        </w:rPr>
        <w:t xml:space="preserve">a </w:t>
      </w:r>
      <w:r w:rsidRPr="00FF3E67">
        <w:t xml:space="preserve">PUSCH in </w:t>
      </w:r>
      <w:r>
        <w:t xml:space="preserve">the group of overlapping PUCCHs and </w:t>
      </w:r>
      <w:r w:rsidRPr="00FF3E67">
        <w:t>PUSCHs</w:t>
      </w:r>
      <w:r>
        <w:t xml:space="preserve">, </w:t>
      </w:r>
      <m:oMath>
        <m:sSub>
          <m:sSubPr>
            <m:ctrlPr>
              <w:rPr>
                <w:rFonts w:ascii="Cambria Math" w:hAnsi="Cambria Math"/>
                <w:i/>
                <w:sz w:val="24"/>
                <w:szCs w:val="24"/>
              </w:rPr>
            </m:ctrlPr>
          </m:sSubPr>
          <m:e>
            <m:r>
              <w:rPr>
                <w:rFonts w:ascii="Cambria Math"/>
              </w:rPr>
              <m:t>S</m:t>
            </m:r>
          </m:e>
          <m:sub>
            <m:r>
              <w:rPr>
                <w:rFonts w:ascii="Cambria Math"/>
              </w:rPr>
              <m:t>0</m:t>
            </m:r>
          </m:sub>
        </m:sSub>
      </m:oMath>
      <w:r w:rsidRPr="00FF3E67">
        <w:t xml:space="preserve"> is not before </w:t>
      </w:r>
      <w:r>
        <w:t>a symbol</w:t>
      </w:r>
      <w:r>
        <w:rPr>
          <w:lang w:val="en-US"/>
        </w:rPr>
        <w:t xml:space="preserve"> with</w:t>
      </w:r>
      <w:r w:rsidRPr="00FF3E67">
        <w:rPr>
          <w:lang w:val="en-AU"/>
        </w:rPr>
        <w:t xml:space="preserve"> CP starting after</w:t>
      </w:r>
      <w:r>
        <w:rPr>
          <w:lang w:val="en-AU"/>
        </w:rPr>
        <w:t xml:space="preserve"> </w:t>
      </w:r>
      <m:oMath>
        <m:sSubSup>
          <m:sSubSupPr>
            <m:ctrlPr>
              <w:rPr>
                <w:rFonts w:ascii="Cambria Math" w:hAnsi="Cambria Math"/>
                <w:i/>
              </w:rPr>
            </m:ctrlPr>
          </m:sSubSupPr>
          <m:e>
            <m:r>
              <w:rPr>
                <w:rFonts w:ascii="Cambria Math"/>
              </w:rPr>
              <m:t>T</m:t>
            </m:r>
          </m:e>
          <m:sub>
            <m:r>
              <w:rPr>
                <w:rFonts w:ascii="Cambria Math"/>
              </w:rPr>
              <m:t>proc,CSI</m:t>
            </m:r>
          </m:sub>
          <m:sup>
            <m:r>
              <w:rPr>
                <w:rFonts w:ascii="Cambria Math"/>
              </w:rPr>
              <m:t>mux</m:t>
            </m:r>
          </m:sup>
        </m:sSubSup>
        <m:r>
          <w:rPr>
            <w:rFonts w:ascii="Cambria Math"/>
          </w:rPr>
          <m:t>=</m:t>
        </m:r>
        <m:func>
          <m:funcPr>
            <m:ctrlPr>
              <w:rPr>
                <w:rFonts w:ascii="Cambria Math" w:hAnsi="Cambria Math"/>
                <w:i/>
              </w:rPr>
            </m:ctrlPr>
          </m:funcPr>
          <m:fName>
            <m:r>
              <w:rPr>
                <w:rFonts w:ascii="Cambria Math"/>
              </w:rPr>
              <m:t>max</m:t>
            </m:r>
          </m:fName>
          <m:e>
            <m:d>
              <m:dPr>
                <m:ctrlPr>
                  <w:rPr>
                    <w:rFonts w:ascii="Cambria Math" w:hAnsi="Cambria Math"/>
                    <w:i/>
                  </w:rPr>
                </m:ctrlPr>
              </m:dPr>
              <m:e>
                <m:d>
                  <m:dPr>
                    <m:ctrlPr>
                      <w:rPr>
                        <w:rFonts w:ascii="Cambria Math" w:hAnsi="Cambria Math"/>
                        <w:i/>
                      </w:rPr>
                    </m:ctrlPr>
                  </m:dPr>
                  <m:e>
                    <m:r>
                      <w:rPr>
                        <w:rFonts w:ascii="Cambria Math" w:hAnsi="Cambria Math"/>
                      </w:rPr>
                      <m:t>Z</m:t>
                    </m:r>
                    <m:r>
                      <w:rPr>
                        <w:rFonts w:ascii="Cambria Math"/>
                      </w:rPr>
                      <m:t>+d</m:t>
                    </m:r>
                  </m:e>
                </m:d>
                <m:r>
                  <w:rPr>
                    <w:rFonts w:ascii="Cambria Math" w:hAnsi="Cambria Math" w:cs="Cambria Math"/>
                  </w:rPr>
                  <m:t>⋅</m:t>
                </m:r>
                <m:d>
                  <m:dPr>
                    <m:ctrlPr>
                      <w:rPr>
                        <w:rFonts w:ascii="Cambria Math" w:hAnsi="Cambria Math"/>
                        <w:i/>
                      </w:rPr>
                    </m:ctrlPr>
                  </m:dPr>
                  <m:e>
                    <m:r>
                      <w:rPr>
                        <w:rFonts w:ascii="Cambria Math"/>
                      </w:rPr>
                      <m:t>2048+144</m:t>
                    </m:r>
                  </m:e>
                </m:d>
                <m:r>
                  <w:rPr>
                    <w:rFonts w:ascii="Cambria Math" w:hAnsi="Cambria Math" w:cs="Cambria Math"/>
                  </w:rPr>
                  <m:t>⋅</m:t>
                </m:r>
                <m:r>
                  <w:rPr>
                    <w:rFonts w:ascii="Cambria Math"/>
                  </w:rPr>
                  <m:t>κ</m:t>
                </m:r>
                <m:r>
                  <w:rPr>
                    <w:rFonts w:ascii="Cambria Math" w:hAnsi="Cambria Math" w:cs="Cambria Math"/>
                  </w:rPr>
                  <m:t>⋅</m:t>
                </m:r>
                <m:sSup>
                  <m:sSupPr>
                    <m:ctrlPr>
                      <w:rPr>
                        <w:rFonts w:ascii="Cambria Math" w:hAnsi="Cambria Math"/>
                        <w:i/>
                      </w:rPr>
                    </m:ctrlPr>
                  </m:sSupPr>
                  <m:e>
                    <m:r>
                      <w:rPr>
                        <w:rFonts w:ascii="Cambria Math"/>
                      </w:rPr>
                      <m:t>2</m:t>
                    </m:r>
                  </m:e>
                  <m:sup>
                    <m:r>
                      <w:rPr>
                        <w:rFonts w:ascii="Cambria Math"/>
                      </w:rPr>
                      <m:t>-</m:t>
                    </m:r>
                    <m:r>
                      <w:rPr>
                        <w:rFonts w:ascii="Cambria Math"/>
                      </w:rPr>
                      <m:t>μ</m:t>
                    </m:r>
                  </m:sup>
                </m:sSup>
                <m:r>
                  <w:rPr>
                    <w:rFonts w:ascii="Cambria Math" w:hAnsi="Cambria Math" w:cs="Cambria Math"/>
                  </w:rPr>
                  <m:t>⋅</m:t>
                </m:r>
                <m:sSub>
                  <m:sSubPr>
                    <m:ctrlPr>
                      <w:rPr>
                        <w:rFonts w:ascii="Cambria Math" w:hAnsi="Cambria Math"/>
                        <w:i/>
                      </w:rPr>
                    </m:ctrlPr>
                  </m:sSubPr>
                  <m:e>
                    <m:r>
                      <w:rPr>
                        <w:rFonts w:ascii="Cambria Math"/>
                      </w:rPr>
                      <m:t>T</m:t>
                    </m:r>
                  </m:e>
                  <m:sub>
                    <m:r>
                      <w:rPr>
                        <w:rFonts w:ascii="Cambria Math"/>
                      </w:rPr>
                      <m:t>C</m:t>
                    </m:r>
                  </m:sub>
                </m:sSub>
                <m:r>
                  <w:rPr>
                    <w:rFonts w:ascii="Cambria Math" w:hAnsi="Cambria Math"/>
                  </w:rPr>
                  <m:t>+</m:t>
                </m:r>
                <m:sSub>
                  <m:sSubPr>
                    <m:ctrlPr>
                      <w:rPr>
                        <w:rFonts w:ascii="Cambria Math" w:hAnsi="Cambria Math"/>
                        <w:i/>
                      </w:rPr>
                    </m:ctrlPr>
                  </m:sSubPr>
                  <m:e>
                    <m:r>
                      <w:rPr>
                        <w:rFonts w:ascii="Cambria Math" w:hAnsi="Cambria Math"/>
                      </w:rPr>
                      <m:t>T</m:t>
                    </m:r>
                  </m:e>
                  <m:sub>
                    <m:r>
                      <m:rPr>
                        <m:sty m:val="p"/>
                      </m:rPr>
                      <w:rPr>
                        <w:rFonts w:ascii="Cambria Math" w:hAnsi="Cambria Math"/>
                      </w:rPr>
                      <m:t>switch</m:t>
                    </m:r>
                  </m:sub>
                </m:sSub>
                <m:r>
                  <w:rPr>
                    <w:rFonts w:ascii="Cambria Math"/>
                  </w:rPr>
                  <m:t>,</m:t>
                </m:r>
                <m:sSub>
                  <m:sSubPr>
                    <m:ctrlPr>
                      <w:rPr>
                        <w:rFonts w:ascii="Cambria Math" w:hAnsi="Cambria Math"/>
                        <w:i/>
                      </w:rPr>
                    </m:ctrlPr>
                  </m:sSubPr>
                  <m:e>
                    <m:r>
                      <w:rPr>
                        <w:rFonts w:ascii="Cambria Math"/>
                      </w:rPr>
                      <m:t>d</m:t>
                    </m:r>
                  </m:e>
                  <m:sub>
                    <m:r>
                      <w:rPr>
                        <w:rFonts w:ascii="Cambria Math"/>
                      </w:rPr>
                      <m:t>2,2</m:t>
                    </m:r>
                  </m:sub>
                </m:sSub>
              </m:e>
            </m:d>
          </m:e>
        </m:func>
      </m:oMath>
      <w:r>
        <w:rPr>
          <w:lang w:val="en-US"/>
        </w:rPr>
        <w:t xml:space="preserve"> </w:t>
      </w:r>
      <w:r w:rsidRPr="00FF3E67">
        <w:t xml:space="preserve">after </w:t>
      </w:r>
      <w:r>
        <w:t xml:space="preserve">a last symbol of </w:t>
      </w:r>
    </w:p>
    <w:p w14:paraId="38CD6C68" w14:textId="77777777" w:rsidR="00DA4FEB" w:rsidRPr="001B2CF0" w:rsidRDefault="00DA4FEB" w:rsidP="001B2CF0">
      <w:pPr>
        <w:pStyle w:val="B2"/>
        <w:rPr>
          <w:lang w:val="en-US"/>
        </w:rPr>
      </w:pPr>
      <w:r>
        <w:t>-</w:t>
      </w:r>
      <w:r>
        <w:tab/>
      </w:r>
      <w:r w:rsidR="005D27A4">
        <w:t>a</w:t>
      </w:r>
      <w:r w:rsidR="00D621E7">
        <w:rPr>
          <w:lang w:val="en-US"/>
        </w:rPr>
        <w:t>ny</w:t>
      </w:r>
      <w:r w:rsidR="005D27A4">
        <w:t xml:space="preserve"> </w:t>
      </w:r>
      <w:r w:rsidR="005D27A4" w:rsidRPr="00FF3E67">
        <w:t>PDCCH</w:t>
      </w:r>
      <w:r w:rsidR="005D27A4">
        <w:t xml:space="preserve"> with the DCI format scheduling </w:t>
      </w:r>
      <w:r w:rsidR="00D621E7">
        <w:t>an overlapping</w:t>
      </w:r>
      <w:r w:rsidR="005D27A4">
        <w:t xml:space="preserve"> PUSCH</w:t>
      </w:r>
      <w:r>
        <w:rPr>
          <w:lang w:val="en-US"/>
        </w:rPr>
        <w:t>, and</w:t>
      </w:r>
    </w:p>
    <w:p w14:paraId="3BC4A900" w14:textId="6BE72BF3" w:rsidR="00DA4FEB" w:rsidRDefault="00DA4FEB" w:rsidP="001B2CF0">
      <w:pPr>
        <w:pStyle w:val="B2"/>
      </w:pPr>
      <w:r>
        <w:t>-</w:t>
      </w:r>
      <w:r>
        <w:tab/>
      </w:r>
      <w:r w:rsidR="005D27A4">
        <w:t>any</w:t>
      </w:r>
      <w:r w:rsidR="005D27A4" w:rsidRPr="00FF3E67">
        <w:t xml:space="preserve"> </w:t>
      </w:r>
      <w:r w:rsidR="005D27A4">
        <w:t>PDCCH scheduling a PDSCH</w:t>
      </w:r>
      <w:r w:rsidR="00FA2B89">
        <w:rPr>
          <w:lang w:val="en-US"/>
        </w:rPr>
        <w:t>,</w:t>
      </w:r>
      <w:r w:rsidR="005D27A4">
        <w:t xml:space="preserve"> or SPS PDSCH release</w:t>
      </w:r>
      <w:r w:rsidR="00FA2B89">
        <w:rPr>
          <w:lang w:val="en-US"/>
        </w:rPr>
        <w:t>, or providing</w:t>
      </w:r>
      <w:r w:rsidR="00FA2B89">
        <w:t xml:space="preserve"> </w:t>
      </w:r>
      <w:r w:rsidR="00FA2B89">
        <w:rPr>
          <w:lang w:val="en-US"/>
        </w:rPr>
        <w:t>a DCI format 1_1 indicating SCell dormancy</w:t>
      </w:r>
      <w:r w:rsidR="00ED6E36">
        <w:rPr>
          <w:lang w:val="en-US"/>
        </w:rPr>
        <w:t xml:space="preserve">, </w:t>
      </w:r>
      <w:r w:rsidR="00ED6E36" w:rsidRPr="00054444">
        <w:t>or a DCI format 1_1 indicating a request for a Type-3 HARQ-ACK codebook report without scheduling PDSCH</w:t>
      </w:r>
      <w:r w:rsidR="00ED6E36">
        <w:rPr>
          <w:lang w:val="en-US"/>
        </w:rPr>
        <w:t>,</w:t>
      </w:r>
      <w:r w:rsidR="005D27A4">
        <w:t xml:space="preserve"> with corresponding HARQ-ACK information in an overlapping PUCCH in the slot</w:t>
      </w:r>
    </w:p>
    <w:p w14:paraId="2432C765" w14:textId="0E38CF7F" w:rsidR="00AC1D73" w:rsidRPr="004455AE" w:rsidRDefault="00AC1D73" w:rsidP="00AC1D73">
      <w:pPr>
        <w:pStyle w:val="B2"/>
        <w:ind w:left="567" w:firstLine="0"/>
        <w:rPr>
          <w:lang w:val="en-US"/>
        </w:rPr>
      </w:pPr>
      <w:r w:rsidRPr="00FF3E67">
        <w:t xml:space="preserve">where </w:t>
      </w:r>
      <m:oMath>
        <m:r>
          <w:rPr>
            <w:rFonts w:ascii="Cambria Math"/>
            <w:lang w:eastAsia="x-none"/>
          </w:rPr>
          <m:t>μ</m:t>
        </m:r>
      </m:oMath>
      <w:r w:rsidRPr="00FF3E67">
        <w:rPr>
          <w:i/>
          <w:lang w:val="en-AU"/>
        </w:rPr>
        <w:t xml:space="preserve"> </w:t>
      </w:r>
      <w:r w:rsidRPr="00FF3E67">
        <w:rPr>
          <w:lang w:val="en-AU"/>
        </w:rPr>
        <w:t xml:space="preserve">corresponds to the smallest </w:t>
      </w:r>
      <w:r>
        <w:rPr>
          <w:lang w:val="en-AU"/>
        </w:rPr>
        <w:t>SCS</w:t>
      </w:r>
      <w:r w:rsidRPr="00FF3E67">
        <w:rPr>
          <w:lang w:val="en-AU"/>
        </w:rPr>
        <w:t xml:space="preserve"> </w:t>
      </w:r>
      <w:r>
        <w:rPr>
          <w:lang w:val="en-AU"/>
        </w:rPr>
        <w:t xml:space="preserve">configuration </w:t>
      </w:r>
      <w:r w:rsidRPr="00FF3E67">
        <w:rPr>
          <w:lang w:val="en-AU"/>
        </w:rPr>
        <w:t xml:space="preserve">among the </w:t>
      </w:r>
      <w:r>
        <w:rPr>
          <w:lang w:val="en-AU"/>
        </w:rPr>
        <w:t>SCS</w:t>
      </w:r>
      <w:r w:rsidRPr="00FF3E67">
        <w:rPr>
          <w:lang w:val="en-AU"/>
        </w:rPr>
        <w:t xml:space="preserve"> </w:t>
      </w:r>
      <w:r>
        <w:rPr>
          <w:lang w:val="en-AU"/>
        </w:rPr>
        <w:t>configuration of the PDCCHs</w:t>
      </w:r>
      <w:r w:rsidRPr="00FF3E67">
        <w:rPr>
          <w:lang w:val="en-AU"/>
        </w:rPr>
        <w:t xml:space="preserve">, the smallest </w:t>
      </w:r>
      <w:r>
        <w:rPr>
          <w:lang w:val="en-AU"/>
        </w:rPr>
        <w:t>SCS</w:t>
      </w:r>
      <w:r w:rsidRPr="00FF3E67">
        <w:rPr>
          <w:lang w:val="en-AU"/>
        </w:rPr>
        <w:t xml:space="preserve"> </w:t>
      </w:r>
      <w:r>
        <w:rPr>
          <w:lang w:val="en-AU"/>
        </w:rPr>
        <w:t xml:space="preserve">configuration for the group </w:t>
      </w:r>
      <w:r w:rsidRPr="00FF3E67">
        <w:rPr>
          <w:lang w:val="en-AU"/>
        </w:rPr>
        <w:t xml:space="preserve">of the overlapping PUSCHs, and </w:t>
      </w:r>
      <w:r>
        <w:rPr>
          <w:lang w:val="en-AU"/>
        </w:rPr>
        <w:t>the smallest</w:t>
      </w:r>
      <w:r w:rsidRPr="00FF3E67">
        <w:rPr>
          <w:lang w:val="en-AU"/>
        </w:rPr>
        <w:t xml:space="preserve"> </w:t>
      </w:r>
      <w:r>
        <w:rPr>
          <w:lang w:val="en-AU"/>
        </w:rPr>
        <w:t>SCS</w:t>
      </w:r>
      <w:r w:rsidRPr="00FF3E67">
        <w:rPr>
          <w:lang w:val="en-AU"/>
        </w:rPr>
        <w:t xml:space="preserve"> </w:t>
      </w:r>
      <w:r>
        <w:rPr>
          <w:lang w:val="en-AU"/>
        </w:rPr>
        <w:t>configuration of</w:t>
      </w:r>
      <w:r w:rsidRPr="00FF3E67">
        <w:rPr>
          <w:lang w:val="en-AU"/>
        </w:rPr>
        <w:t xml:space="preserve"> CSI-RS </w:t>
      </w:r>
      <w:r>
        <w:rPr>
          <w:lang w:val="en-AU"/>
        </w:rPr>
        <w:t>associated with the DCI format scheduling the PUSCH with the multiplexed aperiodic CSI report</w:t>
      </w:r>
      <w:r>
        <w:t>, and</w:t>
      </w:r>
      <w:r w:rsidRPr="00FF3E67">
        <w:t xml:space="preserve"> </w:t>
      </w:r>
      <m:oMath>
        <m:r>
          <w:rPr>
            <w:rFonts w:ascii="Cambria Math"/>
            <w:lang w:eastAsia="x-none"/>
          </w:rPr>
          <m:t>d=2</m:t>
        </m:r>
      </m:oMath>
      <w:r w:rsidRPr="00FF3E67">
        <w:rPr>
          <w:lang w:val="en-AU"/>
        </w:rPr>
        <w:t xml:space="preserve"> for </w:t>
      </w:r>
      <m:oMath>
        <m:r>
          <w:rPr>
            <w:rFonts w:ascii="Cambria Math"/>
            <w:lang w:eastAsia="x-none"/>
          </w:rPr>
          <m:t>μ=0,1</m:t>
        </m:r>
      </m:oMath>
      <w:r>
        <w:rPr>
          <w:lang w:val="en-US" w:eastAsia="x-none"/>
        </w:rPr>
        <w:t xml:space="preserve"> </w:t>
      </w:r>
      <w:r w:rsidRPr="00FF3E67">
        <w:rPr>
          <w:lang w:val="en-AU"/>
        </w:rPr>
        <w:t xml:space="preserve">, </w:t>
      </w:r>
      <m:oMath>
        <m:r>
          <w:rPr>
            <w:rFonts w:ascii="Cambria Math"/>
            <w:lang w:eastAsia="x-none"/>
          </w:rPr>
          <m:t>d=3</m:t>
        </m:r>
      </m:oMath>
      <w:r w:rsidRPr="00FF3E67">
        <w:rPr>
          <w:lang w:val="en-AU"/>
        </w:rPr>
        <w:t xml:space="preserve"> for </w:t>
      </w:r>
      <m:oMath>
        <m:r>
          <w:rPr>
            <w:rFonts w:ascii="Cambria Math"/>
            <w:lang w:eastAsia="x-none"/>
          </w:rPr>
          <m:t>μ=2</m:t>
        </m:r>
      </m:oMath>
      <w:r w:rsidRPr="00FF3E67">
        <w:rPr>
          <w:lang w:val="en-AU"/>
        </w:rPr>
        <w:t xml:space="preserve"> and </w:t>
      </w:r>
      <m:oMath>
        <m:r>
          <w:rPr>
            <w:rFonts w:ascii="Cambria Math"/>
            <w:lang w:eastAsia="x-none"/>
          </w:rPr>
          <m:t>d=4</m:t>
        </m:r>
      </m:oMath>
      <w:r>
        <w:rPr>
          <w:lang w:val="en-AU"/>
        </w:rPr>
        <w:t xml:space="preserve"> </w:t>
      </w:r>
      <w:r w:rsidRPr="00FF3E67">
        <w:rPr>
          <w:lang w:val="en-AU"/>
        </w:rPr>
        <w:t xml:space="preserve">for </w:t>
      </w:r>
      <m:oMath>
        <m:r>
          <w:rPr>
            <w:rFonts w:ascii="Cambria Math"/>
            <w:lang w:eastAsia="x-none"/>
          </w:rPr>
          <m:t>μ=3</m:t>
        </m:r>
      </m:oMath>
      <w:r w:rsidR="00FF655D">
        <w:rPr>
          <w:rFonts w:hint="eastAsia"/>
          <w:lang w:eastAsia="zh-CN"/>
        </w:rPr>
        <w:t>.</w:t>
      </w:r>
      <w:r w:rsidR="00FF655D">
        <w:rPr>
          <w:lang w:eastAsia="zh-CN"/>
        </w:rPr>
        <w:t xml:space="preserve"> </w:t>
      </w:r>
      <m:oMath>
        <m:sSub>
          <m:sSubPr>
            <m:ctrlPr>
              <w:rPr>
                <w:rFonts w:ascii="Cambria Math" w:hAnsi="Cambria Math"/>
                <w:i/>
              </w:rPr>
            </m:ctrlPr>
          </m:sSubPr>
          <m:e>
            <m:r>
              <w:rPr>
                <w:rFonts w:ascii="Cambria Math" w:hAnsi="Cambria Math"/>
              </w:rPr>
              <m:t>T</m:t>
            </m:r>
          </m:e>
          <m:sub>
            <m:r>
              <m:rPr>
                <m:sty m:val="p"/>
              </m:rPr>
              <w:rPr>
                <w:rFonts w:ascii="Cambria Math" w:hAnsi="Cambria Math"/>
              </w:rPr>
              <m:t>switch</m:t>
            </m:r>
          </m:sub>
        </m:sSub>
      </m:oMath>
      <w:r w:rsidR="00FF655D">
        <w:rPr>
          <w:rFonts w:hint="eastAsia"/>
          <w:lang w:eastAsia="zh-CN"/>
        </w:rPr>
        <w:t xml:space="preserve"> </w:t>
      </w:r>
      <w:r w:rsidR="00FF655D">
        <w:rPr>
          <w:lang w:eastAsia="zh-CN"/>
        </w:rPr>
        <w:t xml:space="preserve">is defined in [6, TS 38.214] and it is applied only if </w:t>
      </w:r>
      <m:oMath>
        <m:sSub>
          <m:sSubPr>
            <m:ctrlPr>
              <w:rPr>
                <w:rFonts w:ascii="Cambria Math" w:hAnsi="Cambria Math"/>
                <w:lang w:eastAsia="zh-CN"/>
              </w:rPr>
            </m:ctrlPr>
          </m:sSubPr>
          <m:e>
            <m:r>
              <w:rPr>
                <w:rFonts w:ascii="Cambria Math" w:hAnsi="Cambria Math"/>
                <w:lang w:eastAsia="zh-CN"/>
              </w:rPr>
              <m:t>Z</m:t>
            </m:r>
          </m:e>
          <m:sub>
            <m:r>
              <w:rPr>
                <w:rFonts w:ascii="Cambria Math" w:hAnsi="Cambria Math"/>
                <w:lang w:eastAsia="zh-CN"/>
              </w:rPr>
              <m:t>1</m:t>
            </m:r>
          </m:sub>
        </m:sSub>
      </m:oMath>
      <w:r w:rsidR="00FF655D">
        <w:rPr>
          <w:rFonts w:hint="eastAsia"/>
          <w:lang w:eastAsia="zh-CN"/>
        </w:rPr>
        <w:t xml:space="preserve"> </w:t>
      </w:r>
      <w:r w:rsidR="00FF655D">
        <w:rPr>
          <w:lang w:eastAsia="zh-CN"/>
        </w:rPr>
        <w:t xml:space="preserve">of table 5.4-1 in [6, TS 38.214] is applied to the determination of </w:t>
      </w:r>
      <m:oMath>
        <m:r>
          <w:rPr>
            <w:rFonts w:ascii="Cambria Math" w:hAnsi="Cambria Math"/>
          </w:rPr>
          <m:t>Z</m:t>
        </m:r>
      </m:oMath>
      <w:r w:rsidR="00FF655D">
        <w:rPr>
          <w:lang w:eastAsia="zh-CN"/>
        </w:rPr>
        <w:t>.</w:t>
      </w:r>
    </w:p>
    <w:p w14:paraId="4B184668" w14:textId="034507FC" w:rsidR="00AC1D73" w:rsidRPr="002C28EA" w:rsidRDefault="00AC1D73" w:rsidP="00AC1D73">
      <w:pPr>
        <w:pStyle w:val="B1"/>
      </w:pPr>
      <w:r w:rsidRPr="00FF3E67">
        <w:t>-</w:t>
      </w:r>
      <w:r w:rsidRPr="00FF3E67">
        <w:tab/>
      </w:r>
      <m:oMath>
        <m:sSub>
          <m:sSubPr>
            <m:ctrlPr>
              <w:rPr>
                <w:rFonts w:ascii="Cambria Math" w:hAnsi="Cambria Math"/>
                <w:i/>
              </w:rPr>
            </m:ctrlPr>
          </m:sSubPr>
          <m:e>
            <m:r>
              <w:rPr>
                <w:rFonts w:ascii="Cambria Math"/>
              </w:rPr>
              <m:t>N</m:t>
            </m:r>
          </m:e>
          <m:sub>
            <m:r>
              <w:rPr>
                <w:rFonts w:ascii="Cambria Math"/>
              </w:rPr>
              <m:t>1</m:t>
            </m:r>
          </m:sub>
        </m:sSub>
      </m:oMath>
      <w:r w:rsidRPr="00FF3E67">
        <w:t>,</w:t>
      </w:r>
      <w:r>
        <w:rPr>
          <w:lang w:val="en-US"/>
        </w:rPr>
        <w:t xml:space="preserve"> </w:t>
      </w:r>
      <m:oMath>
        <m:sSub>
          <m:sSubPr>
            <m:ctrlPr>
              <w:rPr>
                <w:rFonts w:ascii="Cambria Math" w:hAnsi="Cambria Math"/>
                <w:i/>
              </w:rPr>
            </m:ctrlPr>
          </m:sSubPr>
          <m:e>
            <m:r>
              <w:rPr>
                <w:rFonts w:ascii="Cambria Math"/>
              </w:rPr>
              <m:t>N</m:t>
            </m:r>
          </m:e>
          <m:sub>
            <m:r>
              <w:rPr>
                <w:rFonts w:ascii="Cambria Math"/>
              </w:rPr>
              <m:t>2</m:t>
            </m:r>
          </m:sub>
        </m:sSub>
      </m:oMath>
      <w:r w:rsidRPr="00FF3E67">
        <w:t xml:space="preserve">, </w:t>
      </w:r>
      <m:oMath>
        <m:sSub>
          <m:sSubPr>
            <m:ctrlPr>
              <w:rPr>
                <w:rFonts w:ascii="Cambria Math" w:hAnsi="Cambria Math"/>
                <w:i/>
              </w:rPr>
            </m:ctrlPr>
          </m:sSubPr>
          <m:e>
            <m:r>
              <w:rPr>
                <w:rFonts w:ascii="Cambria Math"/>
              </w:rPr>
              <m:t>d</m:t>
            </m:r>
          </m:e>
          <m:sub>
            <m:r>
              <w:rPr>
                <w:rFonts w:ascii="Cambria Math"/>
              </w:rPr>
              <m:t>1,1</m:t>
            </m:r>
          </m:sub>
        </m:sSub>
      </m:oMath>
      <w:r w:rsidRPr="00FF3E67">
        <w:t xml:space="preserve">, </w:t>
      </w:r>
      <m:oMath>
        <m:sSub>
          <m:sSubPr>
            <m:ctrlPr>
              <w:rPr>
                <w:rFonts w:ascii="Cambria Math" w:hAnsi="Cambria Math"/>
                <w:i/>
              </w:rPr>
            </m:ctrlPr>
          </m:sSubPr>
          <m:e>
            <m:r>
              <w:rPr>
                <w:rFonts w:ascii="Cambria Math"/>
              </w:rPr>
              <m:t>d</m:t>
            </m:r>
          </m:e>
          <m:sub>
            <m:r>
              <w:rPr>
                <w:rFonts w:ascii="Cambria Math"/>
              </w:rPr>
              <m:t>2,1</m:t>
            </m:r>
          </m:sub>
        </m:sSub>
      </m:oMath>
      <w:r>
        <w:t xml:space="preserve">, </w:t>
      </w:r>
      <m:oMath>
        <m:sSub>
          <m:sSubPr>
            <m:ctrlPr>
              <w:rPr>
                <w:rFonts w:ascii="Cambria Math" w:hAnsi="Cambria Math"/>
                <w:i/>
              </w:rPr>
            </m:ctrlPr>
          </m:sSubPr>
          <m:e>
            <m:r>
              <w:rPr>
                <w:rFonts w:ascii="Cambria Math"/>
              </w:rPr>
              <m:t>d</m:t>
            </m:r>
          </m:e>
          <m:sub>
            <m:r>
              <w:rPr>
                <w:rFonts w:ascii="Cambria Math"/>
              </w:rPr>
              <m:t>2,2</m:t>
            </m:r>
          </m:sub>
        </m:sSub>
      </m:oMath>
      <w:r>
        <w:rPr>
          <w:lang w:val="en-US"/>
        </w:rPr>
        <w:t>,</w:t>
      </w:r>
      <w:r w:rsidR="00FF655D">
        <w:rPr>
          <w:lang w:val="en-US"/>
        </w:rPr>
        <w:t xml:space="preserve"> </w:t>
      </w:r>
      <w:r w:rsidR="00FF655D">
        <w:t>and</w:t>
      </w:r>
      <w:r>
        <w:rPr>
          <w:lang w:val="en-US"/>
        </w:rPr>
        <w:t xml:space="preserve"> </w:t>
      </w:r>
      <m:oMath>
        <m:r>
          <w:rPr>
            <w:rFonts w:ascii="Cambria Math" w:hAnsi="Cambria Math"/>
          </w:rPr>
          <m:t>Z</m:t>
        </m:r>
      </m:oMath>
      <w:r>
        <w:rPr>
          <w:lang w:val="en-US"/>
        </w:rPr>
        <w:t xml:space="preserve"> </w:t>
      </w:r>
      <m:oMath>
        <m:r>
          <m:rPr>
            <m:sty m:val="p"/>
          </m:rPr>
          <w:rPr>
            <w:rFonts w:ascii="Cambria Math" w:hAnsi="Cambria Math"/>
          </w:rPr>
          <m:t xml:space="preserve"> </m:t>
        </m:r>
      </m:oMath>
      <w:r>
        <w:rPr>
          <w:lang w:val="en-US"/>
        </w:rPr>
        <w:t>are defined</w:t>
      </w:r>
      <w:r>
        <w:t xml:space="preserve"> in [6, TS 38.214]</w:t>
      </w:r>
      <w:r w:rsidR="00951954">
        <w:t xml:space="preserve"> </w:t>
      </w:r>
      <w:r>
        <w:t xml:space="preserve">and </w:t>
      </w:r>
      <m:oMath>
        <m:r>
          <w:rPr>
            <w:rFonts w:ascii="Cambria Math"/>
          </w:rPr>
          <m:t>κ</m:t>
        </m:r>
      </m:oMath>
      <w:r>
        <w:rPr>
          <w:lang w:val="en-US"/>
        </w:rPr>
        <w:t xml:space="preserve"> and </w:t>
      </w:r>
      <m:oMath>
        <m:sSub>
          <m:sSubPr>
            <m:ctrlPr>
              <w:rPr>
                <w:rFonts w:ascii="Cambria Math" w:hAnsi="Cambria Math"/>
                <w:i/>
              </w:rPr>
            </m:ctrlPr>
          </m:sSubPr>
          <m:e>
            <m:r>
              <w:rPr>
                <w:rFonts w:ascii="Cambria Math"/>
              </w:rPr>
              <m:t>T</m:t>
            </m:r>
          </m:e>
          <m:sub>
            <m:r>
              <w:rPr>
                <w:rFonts w:ascii="Cambria Math"/>
              </w:rPr>
              <m:t>C</m:t>
            </m:r>
          </m:sub>
        </m:sSub>
      </m:oMath>
      <w:r>
        <w:rPr>
          <w:lang w:val="en-US"/>
        </w:rPr>
        <w:t xml:space="preserve"> are defined in </w:t>
      </w:r>
      <w:r>
        <w:t>[4, TS 38.211]</w:t>
      </w:r>
      <w:r w:rsidRPr="00FF3E67">
        <w:t xml:space="preserve">. </w:t>
      </w:r>
    </w:p>
    <w:p w14:paraId="1BB6D69D" w14:textId="77777777" w:rsidR="005D27A4" w:rsidRDefault="005D27A4" w:rsidP="005D27A4">
      <w:r>
        <w:t xml:space="preserve">If a UE would transmit multiple overlapping PUCCHs </w:t>
      </w:r>
      <w:r w:rsidRPr="00C91777">
        <w:t>in a slot or overlapping PUCCH</w:t>
      </w:r>
      <w:r>
        <w:t>(</w:t>
      </w:r>
      <w:r w:rsidRPr="00C91777">
        <w:t>s</w:t>
      </w:r>
      <w:r>
        <w:t>)</w:t>
      </w:r>
      <w:r w:rsidRPr="00C91777">
        <w:t xml:space="preserve"> and PUSCH</w:t>
      </w:r>
      <w:r>
        <w:t>(</w:t>
      </w:r>
      <w:r w:rsidRPr="00C91777">
        <w:t>s</w:t>
      </w:r>
      <w:r>
        <w:t>) in a slot, one of the PUCCHs includes HARQ-ACK information in response to an SPS PDSCH reception, and any PUSCH is not in response to a DCI format detection, the UE</w:t>
      </w:r>
      <w:r w:rsidRPr="00FF3E67">
        <w:t xml:space="preserve"> expects that the first symbol </w:t>
      </w:r>
      <w:r w:rsidR="00000000">
        <w:rPr>
          <w:position w:val="-10"/>
        </w:rPr>
        <w:pict w14:anchorId="375AD673">
          <v:shape id="_x0000_i2027" type="#_x0000_t75" style="width:14.25pt;height:14.25pt">
            <v:imagedata r:id="rId602" o:title=""/>
          </v:shape>
        </w:pict>
      </w:r>
      <w:r>
        <w:t xml:space="preserve"> of the earliest PUCCH or PUSCH satisfies the first of the previous </w:t>
      </w:r>
      <w:r w:rsidRPr="00FF3E67">
        <w:t>timeline conditions</w:t>
      </w:r>
      <w:r>
        <w:t xml:space="preserve"> with the exception that components associated to a </w:t>
      </w:r>
      <w:r w:rsidR="00143099">
        <w:t>SCS</w:t>
      </w:r>
      <w:r>
        <w:t xml:space="preserve"> configuration for a PDCCH scheduling a PDSCH or a PUSCH are absent from the timeline conditions. </w:t>
      </w:r>
    </w:p>
    <w:p w14:paraId="50540996" w14:textId="77777777" w:rsidR="005D27A4" w:rsidRDefault="005D27A4" w:rsidP="005D27A4">
      <w:r w:rsidRPr="00D3237C">
        <w:t>A UE does not expect a PUCCH or a PUSCH that is in response to a DCI format detection to overlap with any other PUCCH or PUSCH that does not satisfy the above</w:t>
      </w:r>
      <w:r>
        <w:t xml:space="preserve"> </w:t>
      </w:r>
      <w:r w:rsidRPr="00D3237C">
        <w:t>timing conditions.</w:t>
      </w:r>
    </w:p>
    <w:p w14:paraId="1A1E7BF9" w14:textId="77777777" w:rsidR="007D51B7" w:rsidRDefault="007D51B7" w:rsidP="007D51B7">
      <w:r>
        <w:t>A UE that</w:t>
      </w:r>
    </w:p>
    <w:p w14:paraId="1E86B628" w14:textId="6AEF627B" w:rsidR="007D51B7" w:rsidRPr="0062743C" w:rsidRDefault="007D51B7" w:rsidP="007D51B7">
      <w:pPr>
        <w:pStyle w:val="B1"/>
        <w:rPr>
          <w:rFonts w:cstheme="minorHAnsi"/>
        </w:rPr>
      </w:pPr>
      <w:r>
        <w:t>-</w:t>
      </w:r>
      <w:r>
        <w:tab/>
      </w:r>
      <w:r>
        <w:rPr>
          <w:lang w:eastAsia="ko-KR"/>
        </w:rPr>
        <w:t xml:space="preserve">is not </w:t>
      </w:r>
      <w:r w:rsidRPr="0062743C">
        <w:rPr>
          <w:lang w:eastAsia="ko-KR"/>
        </w:rPr>
        <w:t xml:space="preserve">provided </w:t>
      </w:r>
      <w:r w:rsidR="002D5072">
        <w:rPr>
          <w:rFonts w:cstheme="minorHAnsi"/>
          <w:i/>
          <w:lang w:val="en-US"/>
        </w:rPr>
        <w:t>coreset</w:t>
      </w:r>
      <w:r w:rsidRPr="0062743C">
        <w:rPr>
          <w:rFonts w:cstheme="minorHAnsi"/>
          <w:i/>
        </w:rPr>
        <w:t>PoolIndex</w:t>
      </w:r>
      <w:r w:rsidRPr="0062743C">
        <w:rPr>
          <w:rFonts w:cstheme="minorHAnsi"/>
        </w:rPr>
        <w:t xml:space="preserve"> or is provided </w:t>
      </w:r>
      <w:r w:rsidR="002D5072">
        <w:rPr>
          <w:rFonts w:cstheme="minorHAnsi"/>
          <w:i/>
          <w:lang w:val="en-US"/>
        </w:rPr>
        <w:t>coreset</w:t>
      </w:r>
      <w:r w:rsidRPr="0062743C">
        <w:rPr>
          <w:rFonts w:cstheme="minorHAnsi"/>
          <w:i/>
        </w:rPr>
        <w:t>PoolIndex</w:t>
      </w:r>
      <w:r w:rsidRPr="0062743C">
        <w:rPr>
          <w:rFonts w:cstheme="minorHAnsi"/>
        </w:rPr>
        <w:t xml:space="preserve"> with a value of 0 for first CORESETs on active DL BWPs of serving cells, and</w:t>
      </w:r>
    </w:p>
    <w:p w14:paraId="3106E6F0" w14:textId="68B5B0EA" w:rsidR="007D51B7" w:rsidRPr="0062743C" w:rsidRDefault="007D51B7" w:rsidP="007D51B7">
      <w:pPr>
        <w:pStyle w:val="B1"/>
        <w:rPr>
          <w:rFonts w:cstheme="minorHAnsi"/>
        </w:rPr>
      </w:pPr>
      <w:r w:rsidRPr="0062743C">
        <w:t>-</w:t>
      </w:r>
      <w:r w:rsidRPr="0062743C">
        <w:tab/>
      </w:r>
      <w:r w:rsidRPr="0062743C">
        <w:rPr>
          <w:lang w:eastAsia="ko-KR"/>
        </w:rPr>
        <w:t xml:space="preserve">is provided </w:t>
      </w:r>
      <w:r w:rsidR="002D5072">
        <w:rPr>
          <w:rFonts w:cstheme="minorHAnsi"/>
          <w:i/>
          <w:lang w:val="en-US"/>
        </w:rPr>
        <w:t>coreset</w:t>
      </w:r>
      <w:r w:rsidRPr="0062743C">
        <w:rPr>
          <w:rFonts w:cstheme="minorHAnsi"/>
          <w:i/>
        </w:rPr>
        <w:t>PoolIndex</w:t>
      </w:r>
      <w:r w:rsidRPr="0062743C">
        <w:rPr>
          <w:rFonts w:cstheme="minorHAnsi"/>
        </w:rPr>
        <w:t xml:space="preserve"> with a value of 1 for second CORESETs on active DL BWPs of the serving cells, and</w:t>
      </w:r>
    </w:p>
    <w:p w14:paraId="70D646D2" w14:textId="051611A9" w:rsidR="007D51B7" w:rsidRDefault="007D51B7" w:rsidP="007D51B7">
      <w:pPr>
        <w:pStyle w:val="B1"/>
        <w:rPr>
          <w:rFonts w:cstheme="minorHAnsi"/>
        </w:rPr>
      </w:pPr>
      <w:r>
        <w:t>-</w:t>
      </w:r>
      <w:r>
        <w:tab/>
      </w:r>
      <w:r>
        <w:rPr>
          <w:lang w:eastAsia="ko-KR"/>
        </w:rPr>
        <w:t xml:space="preserve">is provided </w:t>
      </w:r>
      <w:r w:rsidR="002019A0" w:rsidRPr="007E07A0">
        <w:rPr>
          <w:i/>
        </w:rPr>
        <w:t>ackNackFeedbackMode</w:t>
      </w:r>
      <w:r w:rsidR="002019A0">
        <w:rPr>
          <w:i/>
          <w:iCs/>
        </w:rPr>
        <w:t xml:space="preserve"> </w:t>
      </w:r>
      <w:r w:rsidR="002019A0" w:rsidRPr="002712D0">
        <w:t>=</w:t>
      </w:r>
      <w:r w:rsidR="002019A0">
        <w:rPr>
          <w:i/>
          <w:iCs/>
        </w:rPr>
        <w:t xml:space="preserve"> separate</w:t>
      </w:r>
    </w:p>
    <w:p w14:paraId="303B8B8F" w14:textId="56581D5C" w:rsidR="00C9450C" w:rsidRDefault="007D51B7" w:rsidP="00DA4FEB">
      <w:pPr>
        <w:rPr>
          <w:rFonts w:cstheme="minorHAnsi"/>
        </w:rPr>
      </w:pPr>
      <w:r w:rsidRPr="00436203">
        <w:t>does not expect</w:t>
      </w:r>
      <w:r>
        <w:t xml:space="preserve"> a PUCCH or a PUSCH transmission triggered by a detection of a DCI format in a PDCCH received in a CORESET from the first CORESETs</w:t>
      </w:r>
      <w:r>
        <w:rPr>
          <w:rFonts w:cstheme="minorHAnsi"/>
        </w:rPr>
        <w:t xml:space="preserve"> to overlap </w:t>
      </w:r>
      <w:r w:rsidR="002019A0">
        <w:rPr>
          <w:rFonts w:cstheme="minorHAnsi"/>
        </w:rPr>
        <w:t xml:space="preserve">in time </w:t>
      </w:r>
      <w:r>
        <w:rPr>
          <w:rFonts w:cstheme="minorHAnsi"/>
        </w:rPr>
        <w:t xml:space="preserve">with </w:t>
      </w:r>
      <w:r>
        <w:t>a PUCCH or a PUSCH transmission triggered by a detection of a DCI format in a PDCCH received in a CORESET from the second CORESETs</w:t>
      </w:r>
      <w:r>
        <w:rPr>
          <w:rFonts w:cstheme="minorHAnsi"/>
        </w:rPr>
        <w:t xml:space="preserve">. </w:t>
      </w:r>
    </w:p>
    <w:p w14:paraId="430091CD" w14:textId="12FE9969" w:rsidR="00DA4FEB" w:rsidRDefault="00DA4FEB" w:rsidP="00DA4FEB">
      <w:r>
        <w:t>I</w:t>
      </w:r>
      <w:r w:rsidRPr="00FF3E67">
        <w:t xml:space="preserve">f there is </w:t>
      </w:r>
      <w:r>
        <w:t>one or more aperiodic CSI reports multiplexed on</w:t>
      </w:r>
      <w:r w:rsidRPr="00FF3E67">
        <w:t xml:space="preserve"> </w:t>
      </w:r>
      <w:r w:rsidR="00C9450C">
        <w:t xml:space="preserve">a </w:t>
      </w:r>
      <w:r w:rsidRPr="00FF3E67">
        <w:t xml:space="preserve">PUSCH in </w:t>
      </w:r>
      <w:r>
        <w:t xml:space="preserve">the group of overlapping PUCCHs and </w:t>
      </w:r>
      <w:r w:rsidRPr="00FF3E67">
        <w:t>PUSCHs</w:t>
      </w:r>
      <w:r>
        <w:t xml:space="preserve"> and i</w:t>
      </w:r>
      <w:r w:rsidRPr="00FF3E67">
        <w:t xml:space="preserve">f symbol </w:t>
      </w:r>
      <w:r w:rsidR="00000000">
        <w:rPr>
          <w:position w:val="-10"/>
        </w:rPr>
        <w:pict w14:anchorId="32E1DB56">
          <v:shape id="_x0000_i2028" type="#_x0000_t75" style="width:14.25pt;height:14.25pt">
            <v:imagedata r:id="rId602" o:title=""/>
          </v:shape>
        </w:pict>
      </w:r>
      <w:r w:rsidRPr="00FF3E67">
        <w:t xml:space="preserve"> is before symbol </w:t>
      </w:r>
      <w:r w:rsidR="00000000">
        <w:rPr>
          <w:position w:val="-10"/>
        </w:rPr>
        <w:pict w14:anchorId="1DA838C1">
          <v:shape id="_x0000_i2029" type="#_x0000_t75" style="width:21.75pt;height:15.75pt">
            <v:imagedata r:id="rId603" o:title=""/>
          </v:shape>
        </w:pict>
      </w:r>
      <w:r w:rsidRPr="00FF3E67">
        <w:t xml:space="preserve"> </w:t>
      </w:r>
      <w:r>
        <w:t xml:space="preserve">that is a next uplink symbol with CP starting after </w:t>
      </w:r>
      <w:r w:rsidR="00000000">
        <w:rPr>
          <w:position w:val="-12"/>
        </w:rPr>
        <w:pict w14:anchorId="5995F4AA">
          <v:shape id="_x0000_i2030" type="#_x0000_t75" style="width:171.75pt;height:18.75pt">
            <v:imagedata r:id="rId604" o:title=""/>
          </v:shape>
        </w:pict>
      </w:r>
      <w:r w:rsidRPr="00FF3E67">
        <w:t xml:space="preserve"> after the en</w:t>
      </w:r>
      <w:r>
        <w:t>d of the last symbol of</w:t>
      </w:r>
      <w:r w:rsidRPr="00FF3E67">
        <w:t xml:space="preserve"> </w:t>
      </w:r>
    </w:p>
    <w:p w14:paraId="07E64097" w14:textId="77777777" w:rsidR="005D27A4" w:rsidRDefault="005D27A4" w:rsidP="005D27A4">
      <w:pPr>
        <w:pStyle w:val="B1"/>
      </w:pPr>
      <w:r w:rsidRPr="00FF3E67">
        <w:t>-</w:t>
      </w:r>
      <w:r w:rsidRPr="00FF3E67">
        <w:tab/>
        <w:t>the last symbol of aperiodic CSI-RS re</w:t>
      </w:r>
      <w:r>
        <w:t>source for channel measurements</w:t>
      </w:r>
      <w:r>
        <w:rPr>
          <w:lang w:val="en-US"/>
        </w:rPr>
        <w:t>, and</w:t>
      </w:r>
      <w:r w:rsidRPr="00FF3E67">
        <w:t xml:space="preserve"> </w:t>
      </w:r>
    </w:p>
    <w:p w14:paraId="27488F8A" w14:textId="77777777" w:rsidR="005D27A4" w:rsidRDefault="005D27A4" w:rsidP="005D27A4">
      <w:pPr>
        <w:pStyle w:val="B1"/>
      </w:pPr>
      <w:r w:rsidRPr="00FF3E67">
        <w:t>-</w:t>
      </w:r>
      <w:r w:rsidRPr="00FF3E67">
        <w:tab/>
        <w:t xml:space="preserve">the last symbol of aperiodic CSI-IM used for interference measurements, and </w:t>
      </w:r>
    </w:p>
    <w:p w14:paraId="25B75AD4" w14:textId="77777777" w:rsidR="005D27A4" w:rsidRDefault="005D27A4" w:rsidP="005D27A4">
      <w:pPr>
        <w:pStyle w:val="B1"/>
        <w:rPr>
          <w:i/>
        </w:rPr>
      </w:pPr>
      <w:r w:rsidRPr="00FF3E67">
        <w:t>-</w:t>
      </w:r>
      <w:r w:rsidRPr="00FF3E67">
        <w:tab/>
        <w:t>the last symbol of aperiodic NZP CSI-RS for interference measurement</w:t>
      </w:r>
      <w:r>
        <w:t>s</w:t>
      </w:r>
      <w:r w:rsidRPr="00FF3E67">
        <w:t xml:space="preserve">, when aperiodic CSI-RS is used for channel measurement for triggered CSI report </w:t>
      </w:r>
      <w:r w:rsidR="00000000">
        <w:rPr>
          <w:position w:val="-6"/>
        </w:rPr>
        <w:pict w14:anchorId="68D81292">
          <v:shape id="_x0000_i2031" type="#_x0000_t75" style="width:7.5pt;height:7.5pt">
            <v:imagedata r:id="rId605" o:title=""/>
          </v:shape>
        </w:pict>
      </w:r>
      <w:r w:rsidRPr="00FF3E67">
        <w:rPr>
          <w:i/>
        </w:rPr>
        <w:t xml:space="preserve"> </w:t>
      </w:r>
    </w:p>
    <w:p w14:paraId="06244B9D" w14:textId="77777777" w:rsidR="005D27A4" w:rsidRDefault="005D27A4" w:rsidP="005D27A4">
      <w:pPr>
        <w:pStyle w:val="B1"/>
        <w:ind w:left="0" w:firstLine="14"/>
      </w:pPr>
      <w:r w:rsidRPr="00FF3E67">
        <w:t xml:space="preserve">the UE is not required to update the CSI </w:t>
      </w:r>
      <w:r>
        <w:rPr>
          <w:lang w:val="en-US"/>
        </w:rPr>
        <w:t xml:space="preserve">report </w:t>
      </w:r>
      <w:r w:rsidRPr="00FF3E67">
        <w:t xml:space="preserve">for the triggered CSI report </w:t>
      </w:r>
      <w:r w:rsidR="00000000">
        <w:rPr>
          <w:position w:val="-6"/>
        </w:rPr>
        <w:pict w14:anchorId="444D4BB2">
          <v:shape id="_x0000_i2032" type="#_x0000_t75" style="width:9pt;height:12.75pt">
            <v:imagedata r:id="rId606" o:title=""/>
          </v:shape>
        </w:pict>
      </w:r>
      <w:r w:rsidRPr="00FF3E67">
        <w:rPr>
          <w:i/>
        </w:rPr>
        <w:t xml:space="preserve">. </w:t>
      </w:r>
      <w:r w:rsidR="00000000">
        <w:rPr>
          <w:position w:val="-4"/>
        </w:rPr>
        <w:pict w14:anchorId="645DD1A4">
          <v:shape id="_x0000_i2033" type="#_x0000_t75" style="width:14.25pt;height:12.75pt">
            <v:imagedata r:id="rId607" o:title=""/>
          </v:shape>
        </w:pict>
      </w:r>
      <w:r>
        <w:rPr>
          <w:lang w:val="en-US"/>
        </w:rPr>
        <w:t>is defined</w:t>
      </w:r>
      <w:r>
        <w:t xml:space="preserve"> in [6, TS 38.214] and</w:t>
      </w:r>
      <w:r w:rsidRPr="00FF3E67">
        <w:t xml:space="preserve"> </w:t>
      </w:r>
      <w:r w:rsidR="00000000">
        <w:rPr>
          <w:position w:val="-10"/>
        </w:rPr>
        <w:pict w14:anchorId="7E406295">
          <v:shape id="_x0000_i2034" type="#_x0000_t75" style="width:14.25pt;height:12.75pt">
            <v:imagedata r:id="rId554" o:title=""/>
          </v:shape>
        </w:pict>
      </w:r>
      <w:r w:rsidRPr="00FF3E67">
        <w:rPr>
          <w:i/>
          <w:lang w:val="en-AU"/>
        </w:rPr>
        <w:t xml:space="preserve"> </w:t>
      </w:r>
      <w:r w:rsidRPr="00FF3E67">
        <w:rPr>
          <w:lang w:val="en-AU"/>
        </w:rPr>
        <w:t xml:space="preserve">corresponds to the </w:t>
      </w:r>
      <w:r>
        <w:rPr>
          <w:lang w:val="en-AU"/>
        </w:rPr>
        <w:t>smallest</w:t>
      </w:r>
      <w:r w:rsidRPr="00FF3E67">
        <w:rPr>
          <w:lang w:val="en-AU"/>
        </w:rPr>
        <w:t xml:space="preserve"> </w:t>
      </w:r>
      <w:r w:rsidR="00143099">
        <w:rPr>
          <w:lang w:val="en-AU"/>
        </w:rPr>
        <w:t>SCS</w:t>
      </w:r>
      <w:r w:rsidRPr="00FF3E67">
        <w:rPr>
          <w:lang w:val="en-AU"/>
        </w:rPr>
        <w:t xml:space="preserve"> </w:t>
      </w:r>
      <w:r>
        <w:rPr>
          <w:lang w:val="en-AU"/>
        </w:rPr>
        <w:t xml:space="preserve">configuration </w:t>
      </w:r>
      <w:r w:rsidRPr="00FF3E67">
        <w:rPr>
          <w:lang w:val="en-AU"/>
        </w:rPr>
        <w:t xml:space="preserve">among the </w:t>
      </w:r>
      <w:r w:rsidR="00143099">
        <w:rPr>
          <w:lang w:val="en-AU"/>
        </w:rPr>
        <w:t>SCS</w:t>
      </w:r>
      <w:r w:rsidRPr="00FF3E67">
        <w:rPr>
          <w:lang w:val="en-AU"/>
        </w:rPr>
        <w:t xml:space="preserve"> </w:t>
      </w:r>
      <w:r>
        <w:rPr>
          <w:lang w:val="en-AU"/>
        </w:rPr>
        <w:t xml:space="preserve">configurations </w:t>
      </w:r>
      <w:r w:rsidRPr="00FF3E67">
        <w:rPr>
          <w:lang w:val="en-AU"/>
        </w:rPr>
        <w:t>of the PDCCHs scheduling the PUSCHs</w:t>
      </w:r>
      <w:r>
        <w:rPr>
          <w:lang w:val="en-AU"/>
        </w:rPr>
        <w:t>, the smallest</w:t>
      </w:r>
      <w:r w:rsidRPr="00FF3E67">
        <w:rPr>
          <w:lang w:val="en-AU"/>
        </w:rPr>
        <w:t xml:space="preserve"> </w:t>
      </w:r>
      <w:r w:rsidR="00143099">
        <w:rPr>
          <w:lang w:val="en-AU"/>
        </w:rPr>
        <w:t>SCS</w:t>
      </w:r>
      <w:r w:rsidRPr="00FF3E67">
        <w:rPr>
          <w:lang w:val="en-AU"/>
        </w:rPr>
        <w:t xml:space="preserve"> </w:t>
      </w:r>
      <w:r>
        <w:rPr>
          <w:lang w:val="en-AU"/>
        </w:rPr>
        <w:t>configuration of</w:t>
      </w:r>
      <w:r w:rsidRPr="00FF3E67">
        <w:rPr>
          <w:lang w:val="en-AU"/>
        </w:rPr>
        <w:t xml:space="preserve"> aperiodic CSI-RS</w:t>
      </w:r>
      <w:r>
        <w:rPr>
          <w:lang w:val="en-AU"/>
        </w:rPr>
        <w:t>s</w:t>
      </w:r>
      <w:r w:rsidRPr="00FF3E67">
        <w:rPr>
          <w:lang w:val="en-AU"/>
        </w:rPr>
        <w:t xml:space="preserve"> </w:t>
      </w:r>
      <w:r>
        <w:rPr>
          <w:lang w:val="en-AU"/>
        </w:rPr>
        <w:t>associated with DCI formats provided by the PDCCHs triggering the aperiodic CSI reports</w:t>
      </w:r>
      <w:r w:rsidRPr="00FF3E67">
        <w:rPr>
          <w:lang w:val="en-AU"/>
        </w:rPr>
        <w:t xml:space="preserve">, and the smallest </w:t>
      </w:r>
      <w:r w:rsidR="00143099">
        <w:rPr>
          <w:lang w:val="en-AU"/>
        </w:rPr>
        <w:t>SCS</w:t>
      </w:r>
      <w:r w:rsidRPr="00FF3E67">
        <w:rPr>
          <w:lang w:val="en-AU"/>
        </w:rPr>
        <w:t xml:space="preserve"> </w:t>
      </w:r>
      <w:r>
        <w:rPr>
          <w:lang w:val="en-AU"/>
        </w:rPr>
        <w:t xml:space="preserve">configuration </w:t>
      </w:r>
      <w:r w:rsidRPr="00FF3E67">
        <w:rPr>
          <w:lang w:val="en-AU"/>
        </w:rPr>
        <w:t>of the overlapping PUCCHs and PUSCHs</w:t>
      </w:r>
      <w:r w:rsidRPr="00FF3E67">
        <w:t xml:space="preserve"> </w:t>
      </w:r>
      <w:r>
        <w:t>and</w:t>
      </w:r>
      <w:r w:rsidRPr="00FF3E67">
        <w:t xml:space="preserve"> </w:t>
      </w:r>
      <w:r w:rsidR="00000000">
        <w:rPr>
          <w:position w:val="-6"/>
        </w:rPr>
        <w:pict w14:anchorId="0712DE73">
          <v:shape id="_x0000_i2035" type="#_x0000_t75" style="width:27.75pt;height:14.25pt">
            <v:imagedata r:id="rId608" o:title=""/>
          </v:shape>
        </w:pict>
      </w:r>
      <w:r w:rsidRPr="00FF3E67">
        <w:rPr>
          <w:lang w:val="en-AU"/>
        </w:rPr>
        <w:t xml:space="preserve"> for </w:t>
      </w:r>
      <w:r w:rsidR="00000000">
        <w:rPr>
          <w:position w:val="-10"/>
        </w:rPr>
        <w:pict w14:anchorId="79ECA00A">
          <v:shape id="_x0000_i2036" type="#_x0000_t75" style="width:36.75pt;height:14.25pt">
            <v:imagedata r:id="rId609" o:title=""/>
          </v:shape>
        </w:pict>
      </w:r>
      <w:r w:rsidRPr="00FF3E67">
        <w:rPr>
          <w:lang w:val="en-AU"/>
        </w:rPr>
        <w:t xml:space="preserve">, </w:t>
      </w:r>
      <w:r w:rsidR="00000000">
        <w:rPr>
          <w:position w:val="-6"/>
        </w:rPr>
        <w:pict w14:anchorId="05C49DAB">
          <v:shape id="_x0000_i2037" type="#_x0000_t75" style="width:27.75pt;height:12.75pt">
            <v:imagedata r:id="rId610" o:title=""/>
          </v:shape>
        </w:pict>
      </w:r>
      <w:r w:rsidRPr="00FF3E67">
        <w:rPr>
          <w:lang w:val="en-AU"/>
        </w:rPr>
        <w:t xml:space="preserve"> for </w:t>
      </w:r>
      <w:r w:rsidR="00000000">
        <w:rPr>
          <w:position w:val="-10"/>
        </w:rPr>
        <w:pict w14:anchorId="62E14A50">
          <v:shape id="_x0000_i2038" type="#_x0000_t75" style="width:27.75pt;height:14.25pt">
            <v:imagedata r:id="rId611" o:title=""/>
          </v:shape>
        </w:pict>
      </w:r>
      <w:r w:rsidRPr="00FF3E67">
        <w:rPr>
          <w:lang w:val="en-AU"/>
        </w:rPr>
        <w:t xml:space="preserve"> and </w:t>
      </w:r>
      <w:r w:rsidR="00000000">
        <w:rPr>
          <w:position w:val="-6"/>
        </w:rPr>
        <w:pict w14:anchorId="77ECCACE">
          <v:shape id="_x0000_i2039" type="#_x0000_t75" style="width:27.75pt;height:12.75pt">
            <v:imagedata r:id="rId612" o:title=""/>
          </v:shape>
        </w:pict>
      </w:r>
      <w:r w:rsidRPr="00FF3E67">
        <w:rPr>
          <w:lang w:val="en-AU"/>
        </w:rPr>
        <w:t xml:space="preserve"> for </w:t>
      </w:r>
      <w:r w:rsidR="00000000">
        <w:rPr>
          <w:position w:val="-10"/>
        </w:rPr>
        <w:pict w14:anchorId="522D48AE">
          <v:shape id="_x0000_i2040" type="#_x0000_t75" style="width:27.75pt;height:14.25pt">
            <v:imagedata r:id="rId613" o:title=""/>
          </v:shape>
        </w:pict>
      </w:r>
      <w:r w:rsidRPr="00FF3E67">
        <w:rPr>
          <w:lang w:val="en-AU"/>
        </w:rPr>
        <w:t xml:space="preserve">. </w:t>
      </w:r>
    </w:p>
    <w:p w14:paraId="39757C49" w14:textId="45BA4640" w:rsidR="0028526F" w:rsidRDefault="0028526F" w:rsidP="0028526F">
      <w:r>
        <w:t xml:space="preserve">If a UE would transmit multiple PUCCHs in a slot that include HARQ-ACK information, </w:t>
      </w:r>
      <w:r w:rsidR="007E7DE5">
        <w:t xml:space="preserve">and/or </w:t>
      </w:r>
      <w:r>
        <w:t>SR, and</w:t>
      </w:r>
      <w:r w:rsidR="007E7DE5">
        <w:t>/or</w:t>
      </w:r>
      <w:r>
        <w:t xml:space="preserve"> CSI reports and any PUCCH with HARQ-ACK information in the slot satisfies the above timing conditions and does not overlap with any other PUCCH or PUSCH in the slot that does not satisfy the above timing conditions, the UE multiplexes </w:t>
      </w:r>
      <w:r w:rsidR="007E7DE5">
        <w:t xml:space="preserve">the </w:t>
      </w:r>
      <w:r>
        <w:t xml:space="preserve">HARQ-ACK information, </w:t>
      </w:r>
      <w:r w:rsidR="007E7DE5">
        <w:t xml:space="preserve">and/or </w:t>
      </w:r>
      <w:r>
        <w:t>SR, and</w:t>
      </w:r>
      <w:r w:rsidR="007E7DE5">
        <w:t xml:space="preserve">/or </w:t>
      </w:r>
      <w:r>
        <w:t xml:space="preserve"> CSI reports and determines corresponding PUCCH(s) for transmission in </w:t>
      </w:r>
      <w:r>
        <w:lastRenderedPageBreak/>
        <w:t xml:space="preserve">the slot according to the following pseudo-code. If the multiple PUCCHs do not include HARQ-ACK information and </w:t>
      </w:r>
      <w:r>
        <w:rPr>
          <w:lang w:val="en-US"/>
        </w:rPr>
        <w:t xml:space="preserve">do not overlap with any PUSCH transmission by the UE </w:t>
      </w:r>
      <w:r>
        <w:t xml:space="preserve">in response to a DCI format detection by the UE, the timing conditions do not apply. </w:t>
      </w:r>
    </w:p>
    <w:p w14:paraId="6B2DC379" w14:textId="77777777" w:rsidR="0028526F" w:rsidRDefault="0028526F" w:rsidP="0028526F">
      <w:pPr>
        <w:rPr>
          <w:lang w:val="en-US"/>
        </w:rPr>
      </w:pPr>
      <w:r>
        <w:rPr>
          <w:lang w:val="en-US"/>
        </w:rPr>
        <w:t xml:space="preserve">If </w:t>
      </w:r>
    </w:p>
    <w:p w14:paraId="55B0F9AF" w14:textId="77777777" w:rsidR="0028526F" w:rsidRDefault="0028526F" w:rsidP="0028526F">
      <w:pPr>
        <w:pStyle w:val="B1"/>
        <w:rPr>
          <w:lang w:val="en-US" w:eastAsia="zh-CN"/>
        </w:rPr>
      </w:pPr>
      <w:r w:rsidRPr="00FF3E67">
        <w:t>-</w:t>
      </w:r>
      <w:r w:rsidRPr="00FF3E67">
        <w:tab/>
      </w:r>
      <w:r>
        <w:rPr>
          <w:lang w:val="en-US"/>
        </w:rPr>
        <w:t>a</w:t>
      </w:r>
      <w:r w:rsidRPr="007A3016">
        <w:rPr>
          <w:lang w:val="en-US"/>
        </w:rPr>
        <w:t xml:space="preserve"> UE is not provided </w:t>
      </w:r>
      <w:r w:rsidRPr="007A3016">
        <w:rPr>
          <w:i/>
        </w:rPr>
        <w:t>multi-CSI-PUCCH-ResourceList</w:t>
      </w:r>
      <w:r w:rsidRPr="007A3016">
        <w:rPr>
          <w:lang w:val="en-US" w:eastAsia="zh-CN"/>
        </w:rPr>
        <w:t xml:space="preserve">, </w:t>
      </w:r>
      <w:r>
        <w:rPr>
          <w:lang w:val="en-US" w:eastAsia="zh-CN"/>
        </w:rPr>
        <w:t>and</w:t>
      </w:r>
    </w:p>
    <w:p w14:paraId="01678AD1" w14:textId="77777777" w:rsidR="0028526F" w:rsidRDefault="0028526F" w:rsidP="0028526F">
      <w:pPr>
        <w:pStyle w:val="B1"/>
        <w:rPr>
          <w:lang w:val="en-US" w:eastAsia="zh-CN"/>
        </w:rPr>
      </w:pPr>
      <w:r w:rsidRPr="00FF3E67">
        <w:t>-</w:t>
      </w:r>
      <w:r w:rsidRPr="00FF3E67">
        <w:tab/>
      </w:r>
      <w:r>
        <w:rPr>
          <w:lang w:val="en-US"/>
        </w:rPr>
        <w:t>a resource for a PUCCH transmission with HARQ-ACK information in response to SPS PDSCH reception and/or a resource for a PUCCH associated with a SR occasion overlap in time with two resources for respective PUCCH transmissions with two CSI reports</w:t>
      </w:r>
      <w:r w:rsidRPr="007A3016">
        <w:rPr>
          <w:lang w:val="en-US" w:eastAsia="zh-CN"/>
        </w:rPr>
        <w:t xml:space="preserve">, </w:t>
      </w:r>
      <w:r>
        <w:rPr>
          <w:lang w:val="en-US" w:eastAsia="zh-CN"/>
        </w:rPr>
        <w:t>and</w:t>
      </w:r>
    </w:p>
    <w:p w14:paraId="7C45180A" w14:textId="77777777" w:rsidR="0028526F" w:rsidRDefault="0028526F" w:rsidP="0028526F">
      <w:pPr>
        <w:pStyle w:val="B1"/>
        <w:rPr>
          <w:lang w:val="en-US" w:eastAsia="zh-CN"/>
        </w:rPr>
      </w:pPr>
      <w:r w:rsidRPr="00FF3E67">
        <w:t>-</w:t>
      </w:r>
      <w:r w:rsidRPr="00FF3E67">
        <w:tab/>
      </w:r>
      <w:r>
        <w:rPr>
          <w:lang w:val="en-US"/>
        </w:rPr>
        <w:t>there is no resource for a PUCCH transmission with HARQ-ACK information in response to a DCI format detection that overlaps in time with any of the previous resources</w:t>
      </w:r>
      <w:r w:rsidRPr="007A3016">
        <w:rPr>
          <w:lang w:val="en-US" w:eastAsia="zh-CN"/>
        </w:rPr>
        <w:t xml:space="preserve">, </w:t>
      </w:r>
      <w:r>
        <w:rPr>
          <w:lang w:val="en-US" w:eastAsia="zh-CN"/>
        </w:rPr>
        <w:t>and</w:t>
      </w:r>
    </w:p>
    <w:p w14:paraId="01B8269B" w14:textId="77777777" w:rsidR="0028526F" w:rsidRDefault="0028526F" w:rsidP="0028526F">
      <w:pPr>
        <w:pStyle w:val="B1"/>
        <w:rPr>
          <w:lang w:val="en-US" w:eastAsia="zh-CN"/>
        </w:rPr>
      </w:pPr>
      <w:r w:rsidRPr="00FF3E67">
        <w:t>-</w:t>
      </w:r>
      <w:r w:rsidRPr="00FF3E67">
        <w:tab/>
      </w:r>
      <w:r>
        <w:rPr>
          <w:lang w:val="en-US"/>
        </w:rPr>
        <w:t xml:space="preserve">the following pseudo code results to the </w:t>
      </w:r>
      <w:r w:rsidR="00CE7527">
        <w:rPr>
          <w:lang w:val="en-US"/>
        </w:rPr>
        <w:t xml:space="preserve">UE attempting to determine a single PUCCH resource from the </w:t>
      </w:r>
      <w:r>
        <w:rPr>
          <w:lang w:val="en-US"/>
        </w:rPr>
        <w:t xml:space="preserve">HARQ-ACK and/or the SR </w:t>
      </w:r>
      <w:r w:rsidR="00CE7527">
        <w:rPr>
          <w:lang w:val="en-US"/>
        </w:rPr>
        <w:t>resource</w:t>
      </w:r>
      <w:r w:rsidR="000E0630">
        <w:rPr>
          <w:lang w:val="en-US"/>
        </w:rPr>
        <w:t xml:space="preserve"> and the</w:t>
      </w:r>
      <w:r>
        <w:rPr>
          <w:lang w:val="en-US"/>
        </w:rPr>
        <w:t xml:space="preserve"> two PUCCH </w:t>
      </w:r>
      <w:r w:rsidR="000E0630">
        <w:rPr>
          <w:lang w:val="en-US"/>
        </w:rPr>
        <w:t>resources</w:t>
      </w:r>
      <w:r>
        <w:rPr>
          <w:lang w:val="en-US"/>
        </w:rPr>
        <w:t xml:space="preserve"> with CSI reports</w:t>
      </w:r>
    </w:p>
    <w:p w14:paraId="10ADC7C7" w14:textId="77777777" w:rsidR="0028526F" w:rsidRDefault="0028526F" w:rsidP="0028526F">
      <w:pPr>
        <w:rPr>
          <w:lang w:val="en-US"/>
        </w:rPr>
      </w:pPr>
      <w:r>
        <w:rPr>
          <w:lang w:val="en-US"/>
        </w:rPr>
        <w:t xml:space="preserve">the UE </w:t>
      </w:r>
    </w:p>
    <w:p w14:paraId="75D5CB00" w14:textId="77777777" w:rsidR="0028526F" w:rsidRDefault="00D65C13" w:rsidP="00D65C13">
      <w:pPr>
        <w:pStyle w:val="B1"/>
      </w:pPr>
      <w:r>
        <w:t>-</w:t>
      </w:r>
      <w:r>
        <w:tab/>
      </w:r>
      <w:r w:rsidR="0028526F">
        <w:t xml:space="preserve">multiplexes the HARQ-ACK information and/or the SR in the resource for the PUCCH transmission with the CSI report having the higher priority, and </w:t>
      </w:r>
    </w:p>
    <w:p w14:paraId="25D9A834" w14:textId="77777777" w:rsidR="00AB74A2" w:rsidRDefault="00D65C13" w:rsidP="00F1689E">
      <w:pPr>
        <w:pStyle w:val="B1"/>
      </w:pPr>
      <w:r>
        <w:t>-</w:t>
      </w:r>
      <w:r>
        <w:tab/>
      </w:r>
      <w:r w:rsidR="0028526F">
        <w:t xml:space="preserve">does not transmit the PUCCH with the CSI report having the lower priority </w:t>
      </w:r>
    </w:p>
    <w:p w14:paraId="2A168744" w14:textId="77777777" w:rsidR="00950B98" w:rsidRDefault="00950B98" w:rsidP="00950B98">
      <w:pPr>
        <w:rPr>
          <w:lang w:eastAsia="zh-CN"/>
        </w:rPr>
      </w:pPr>
      <w:r>
        <w:rPr>
          <w:lang w:eastAsia="zh-CN"/>
        </w:rPr>
        <w:t xml:space="preserve">Set </w:t>
      </w:r>
      <w:r w:rsidR="00000000">
        <w:rPr>
          <w:position w:val="-10"/>
        </w:rPr>
        <w:pict w14:anchorId="2E4A2131">
          <v:shape id="_x0000_i2041" type="#_x0000_t75" style="width:14.25pt;height:14.25pt">
            <v:imagedata r:id="rId614" o:title=""/>
          </v:shape>
        </w:pict>
      </w:r>
      <w:r>
        <w:rPr>
          <w:lang w:eastAsia="zh-CN"/>
        </w:rPr>
        <w:t xml:space="preserve"> to the set of resources for transmission of corresponding PUCCHs in a </w:t>
      </w:r>
      <w:r w:rsidR="00DA4FEB">
        <w:rPr>
          <w:lang w:eastAsia="zh-CN"/>
        </w:rPr>
        <w:t>single slot without repetitions</w:t>
      </w:r>
      <w:r>
        <w:rPr>
          <w:lang w:eastAsia="zh-CN"/>
        </w:rPr>
        <w:t xml:space="preserve"> where</w:t>
      </w:r>
    </w:p>
    <w:p w14:paraId="3D501445" w14:textId="77777777" w:rsidR="00950B98" w:rsidRDefault="00950B98" w:rsidP="00950B98">
      <w:pPr>
        <w:pStyle w:val="B1"/>
        <w:rPr>
          <w:lang w:eastAsia="zh-CN"/>
        </w:rPr>
      </w:pPr>
      <w:r>
        <w:t>-</w:t>
      </w:r>
      <w:r>
        <w:tab/>
      </w:r>
      <w:r>
        <w:rPr>
          <w:lang w:eastAsia="zh-CN"/>
        </w:rPr>
        <w:t xml:space="preserve">a </w:t>
      </w:r>
      <w:r>
        <w:rPr>
          <w:lang w:val="en-US" w:eastAsia="zh-CN"/>
        </w:rPr>
        <w:t xml:space="preserve">resource </w:t>
      </w:r>
      <w:r>
        <w:rPr>
          <w:lang w:eastAsia="zh-CN"/>
        </w:rPr>
        <w:t xml:space="preserve">with earlier </w:t>
      </w:r>
      <w:r>
        <w:rPr>
          <w:lang w:val="en-US" w:eastAsia="zh-CN"/>
        </w:rPr>
        <w:t>first symbol</w:t>
      </w:r>
      <w:r>
        <w:rPr>
          <w:lang w:eastAsia="zh-CN"/>
        </w:rPr>
        <w:t xml:space="preserve"> is placed before a </w:t>
      </w:r>
      <w:r>
        <w:rPr>
          <w:lang w:val="en-US" w:eastAsia="zh-CN"/>
        </w:rPr>
        <w:t xml:space="preserve">resource </w:t>
      </w:r>
      <w:r>
        <w:rPr>
          <w:lang w:eastAsia="zh-CN"/>
        </w:rPr>
        <w:t>with later first symbol</w:t>
      </w:r>
    </w:p>
    <w:p w14:paraId="4426695E" w14:textId="77777777" w:rsidR="00950B98" w:rsidRPr="00046F55" w:rsidRDefault="00950B98" w:rsidP="00950B98">
      <w:pPr>
        <w:pStyle w:val="B1"/>
        <w:rPr>
          <w:lang w:eastAsia="zh-CN"/>
        </w:rPr>
      </w:pPr>
      <w:r>
        <w:t>-</w:t>
      </w:r>
      <w:r>
        <w:tab/>
      </w:r>
      <w:r>
        <w:rPr>
          <w:lang w:val="en-US"/>
        </w:rPr>
        <w:t xml:space="preserve">for two resources with same first symbol, </w:t>
      </w:r>
      <w:r>
        <w:rPr>
          <w:lang w:eastAsia="zh-CN"/>
        </w:rPr>
        <w:t xml:space="preserve">the resource with </w:t>
      </w:r>
      <w:r>
        <w:rPr>
          <w:lang w:val="en-US" w:eastAsia="zh-CN"/>
        </w:rPr>
        <w:t>longer duration</w:t>
      </w:r>
      <w:r>
        <w:rPr>
          <w:lang w:eastAsia="zh-CN"/>
        </w:rPr>
        <w:t xml:space="preserve"> is placed before the resource with shorter duration</w:t>
      </w:r>
    </w:p>
    <w:p w14:paraId="10A50DDF" w14:textId="77777777" w:rsidR="00950B98" w:rsidRDefault="00950B98" w:rsidP="00950B98">
      <w:pPr>
        <w:pStyle w:val="B1"/>
        <w:rPr>
          <w:lang w:val="en-US" w:eastAsia="zh-CN"/>
        </w:rPr>
      </w:pPr>
      <w:r>
        <w:t>-</w:t>
      </w:r>
      <w:r>
        <w:tab/>
      </w:r>
      <w:r>
        <w:rPr>
          <w:lang w:val="en-US"/>
        </w:rPr>
        <w:t xml:space="preserve">for two resources with same first symbol and same duration, </w:t>
      </w:r>
      <w:r>
        <w:rPr>
          <w:lang w:eastAsia="zh-CN"/>
        </w:rPr>
        <w:t xml:space="preserve">the </w:t>
      </w:r>
      <w:r>
        <w:rPr>
          <w:lang w:val="en-US" w:eastAsia="zh-CN"/>
        </w:rPr>
        <w:t>placement is arbitrary</w:t>
      </w:r>
    </w:p>
    <w:p w14:paraId="2711EBDF" w14:textId="77777777" w:rsidR="00950B98" w:rsidRDefault="00950B98" w:rsidP="001322F1">
      <w:pPr>
        <w:pStyle w:val="B2"/>
      </w:pPr>
      <w:r>
        <w:t>-</w:t>
      </w:r>
      <w:r>
        <w:tab/>
        <w:t xml:space="preserve">the above three steps for the set </w:t>
      </w:r>
      <w:r w:rsidR="00000000">
        <w:rPr>
          <w:position w:val="-10"/>
        </w:rPr>
        <w:pict w14:anchorId="6CE81071">
          <v:shape id="_x0000_i2042" type="#_x0000_t75" style="width:14.25pt;height:14.25pt">
            <v:imagedata r:id="rId614" o:title=""/>
          </v:shape>
        </w:pict>
      </w:r>
      <w:r>
        <w:t xml:space="preserve"> are according to a subsequent pseudo-code for a function </w:t>
      </w:r>
      <w:r w:rsidR="00000000">
        <w:rPr>
          <w:position w:val="-10"/>
        </w:rPr>
        <w:pict w14:anchorId="1DCBAF5F">
          <v:shape id="_x0000_i2043" type="#_x0000_t75" style="width:36.75pt;height:14.25pt">
            <v:imagedata r:id="rId615" o:title=""/>
          </v:shape>
        </w:pict>
      </w:r>
    </w:p>
    <w:p w14:paraId="759284E7" w14:textId="77777777" w:rsidR="00DA4FEB" w:rsidRPr="001B2CF0" w:rsidRDefault="00DA4FEB" w:rsidP="001B2CF0">
      <w:pPr>
        <w:pStyle w:val="B1"/>
        <w:rPr>
          <w:lang w:val="en-US" w:eastAsia="zh-CN"/>
        </w:rPr>
      </w:pPr>
      <w:r>
        <w:t>-</w:t>
      </w:r>
      <w:r>
        <w:tab/>
      </w:r>
      <w:r>
        <w:rPr>
          <w:lang w:val="en-US"/>
        </w:rPr>
        <w:t xml:space="preserve">a resource </w:t>
      </w:r>
      <w:r>
        <w:rPr>
          <w:lang w:val="en-US" w:eastAsia="zh-CN"/>
        </w:rPr>
        <w:t xml:space="preserve">for negative SR transmission that does not overlap with a resource for HARQ-ACK or CSI transmission is excluded from set </w:t>
      </w:r>
      <w:r w:rsidR="00000000">
        <w:rPr>
          <w:position w:val="-10"/>
        </w:rPr>
        <w:pict w14:anchorId="2A138DC7">
          <v:shape id="_x0000_i2044" type="#_x0000_t75" style="width:14.25pt;height:14.25pt">
            <v:imagedata r:id="rId614" o:title=""/>
          </v:shape>
        </w:pict>
      </w:r>
      <w:r>
        <w:rPr>
          <w:lang w:val="en-US" w:eastAsia="zh-CN"/>
        </w:rPr>
        <w:t xml:space="preserve"> </w:t>
      </w:r>
    </w:p>
    <w:p w14:paraId="11018948" w14:textId="77777777" w:rsidR="00950B98" w:rsidRDefault="00950B98" w:rsidP="00950B98">
      <w:pPr>
        <w:pStyle w:val="B1"/>
        <w:rPr>
          <w:lang w:val="en-US"/>
        </w:rPr>
      </w:pPr>
      <w:r>
        <w:t>-</w:t>
      </w:r>
      <w:r>
        <w:tab/>
      </w:r>
      <w:r>
        <w:rPr>
          <w:lang w:val="en-US"/>
        </w:rPr>
        <w:t xml:space="preserve">if the UE is not provided </w:t>
      </w:r>
      <w:r w:rsidRPr="00DD3BA7">
        <w:rPr>
          <w:i/>
        </w:rPr>
        <w:t>simultaneousHARQ-ACK-CSI</w:t>
      </w:r>
      <w:r>
        <w:rPr>
          <w:lang w:val="en-US"/>
        </w:rPr>
        <w:t xml:space="preserve"> and resources for transmission of HARQ-ACK information include PUCCH format 0 or PUCCH format 2, resources that include PUCCH format 2, or PUCCH format 3, or PUCCH format 4 for transmission of CSI reports are excluded from the set </w:t>
      </w:r>
      <w:r w:rsidR="00000000">
        <w:rPr>
          <w:position w:val="-10"/>
        </w:rPr>
        <w:pict w14:anchorId="4B32E2F5">
          <v:shape id="_x0000_i2045" type="#_x0000_t75" style="width:14.25pt;height:14.25pt">
            <v:imagedata r:id="rId616" o:title=""/>
          </v:shape>
        </w:pict>
      </w:r>
      <w:r>
        <w:rPr>
          <w:lang w:val="en-US"/>
        </w:rPr>
        <w:t xml:space="preserve"> if they overlap with any resource from the resources for transmission of HARQ-ACK information</w:t>
      </w:r>
    </w:p>
    <w:p w14:paraId="02FC5046" w14:textId="77777777" w:rsidR="00950B98" w:rsidRDefault="00950B98" w:rsidP="00950B98">
      <w:pPr>
        <w:pStyle w:val="B1"/>
        <w:rPr>
          <w:lang w:val="en-US"/>
        </w:rPr>
      </w:pPr>
      <w:r>
        <w:t>-</w:t>
      </w:r>
      <w:r>
        <w:tab/>
      </w:r>
      <w:r>
        <w:rPr>
          <w:lang w:val="en-US"/>
        </w:rPr>
        <w:t xml:space="preserve">if the UE is not provided </w:t>
      </w:r>
      <w:r w:rsidRPr="00DD3BA7">
        <w:rPr>
          <w:i/>
        </w:rPr>
        <w:t>simultaneousHARQ-ACK-CSI</w:t>
      </w:r>
      <w:r>
        <w:rPr>
          <w:lang w:val="en-US"/>
        </w:rPr>
        <w:t xml:space="preserve"> and at least one of the resources for transmission of HARQ-ACK information includes PUCCH format 1, PUCCH format 3, or PUCCH format 4</w:t>
      </w:r>
    </w:p>
    <w:p w14:paraId="24A03AFD" w14:textId="77777777" w:rsidR="00950B98" w:rsidRDefault="00950B98" w:rsidP="001322F1">
      <w:pPr>
        <w:pStyle w:val="B2"/>
      </w:pPr>
      <w:r>
        <w:t>-</w:t>
      </w:r>
      <w:r>
        <w:tab/>
        <w:t xml:space="preserve">resources that include PUCCH format 3 or PUCCH format 4 for transmission of CSI reports are excluded from the set </w:t>
      </w:r>
      <w:r w:rsidR="00000000">
        <w:rPr>
          <w:position w:val="-10"/>
        </w:rPr>
        <w:pict w14:anchorId="7A39BEC5">
          <v:shape id="_x0000_i2046" type="#_x0000_t75" style="width:14.25pt;height:14.25pt">
            <v:imagedata r:id="rId616" o:title=""/>
          </v:shape>
        </w:pict>
      </w:r>
    </w:p>
    <w:p w14:paraId="3203C02C" w14:textId="77777777" w:rsidR="00950B98" w:rsidRPr="00E23C43" w:rsidRDefault="00950B98" w:rsidP="001322F1">
      <w:pPr>
        <w:pStyle w:val="B2"/>
      </w:pPr>
      <w:r>
        <w:t>-</w:t>
      </w:r>
      <w:r>
        <w:tab/>
        <w:t xml:space="preserve">resources that include PUCCH format 2 for transmission of CSI reports are excluded from the set </w:t>
      </w:r>
      <w:r w:rsidR="00000000">
        <w:rPr>
          <w:position w:val="-10"/>
        </w:rPr>
        <w:pict w14:anchorId="14588FBE">
          <v:shape id="_x0000_i2047" type="#_x0000_t75" style="width:14.25pt;height:14.25pt">
            <v:imagedata r:id="rId616" o:title=""/>
          </v:shape>
        </w:pict>
      </w:r>
      <w:r>
        <w:t xml:space="preserve"> if they overlap with any resource from the resources for transmission of HARQ-ACK information</w:t>
      </w:r>
    </w:p>
    <w:p w14:paraId="54F034AB" w14:textId="77777777" w:rsidR="00950B98" w:rsidRDefault="00950B98" w:rsidP="001322F1">
      <w:pPr>
        <w:rPr>
          <w:lang w:eastAsia="zh-CN"/>
        </w:rPr>
      </w:pPr>
      <w:r>
        <w:rPr>
          <w:lang w:eastAsia="zh-CN"/>
        </w:rPr>
        <w:t xml:space="preserve">Set </w:t>
      </w:r>
      <w:r w:rsidR="00000000">
        <w:rPr>
          <w:position w:val="-10"/>
        </w:rPr>
        <w:pict w14:anchorId="248F2F63">
          <v:shape id="_x0000_i2048" type="#_x0000_t75" style="width:21.75pt;height:14.25pt">
            <v:imagedata r:id="rId617" o:title=""/>
          </v:shape>
        </w:pict>
      </w:r>
      <w:r>
        <w:t xml:space="preserve"> to the cardinality of </w:t>
      </w:r>
      <w:r w:rsidR="00000000">
        <w:rPr>
          <w:position w:val="-10"/>
        </w:rPr>
        <w:pict w14:anchorId="2419A7C2">
          <v:shape id="_x0000_i2049" type="#_x0000_t75" style="width:14.25pt;height:14.25pt">
            <v:imagedata r:id="rId614" o:title=""/>
          </v:shape>
        </w:pict>
      </w:r>
    </w:p>
    <w:p w14:paraId="1E21786A" w14:textId="77777777" w:rsidR="00950B98" w:rsidRPr="002922E2" w:rsidRDefault="00950B98" w:rsidP="001322F1">
      <w:pPr>
        <w:rPr>
          <w:lang w:val="en-US" w:eastAsia="zh-CN"/>
        </w:rPr>
      </w:pPr>
      <w:r>
        <w:rPr>
          <w:lang w:val="en-US" w:eastAsia="zh-CN"/>
        </w:rPr>
        <w:t>Set</w:t>
      </w:r>
      <w:r>
        <w:rPr>
          <w:rFonts w:hint="eastAsia"/>
          <w:lang w:eastAsia="zh-CN"/>
        </w:rPr>
        <w:t xml:space="preserve"> </w:t>
      </w:r>
      <w:r w:rsidR="00000000">
        <w:rPr>
          <w:position w:val="-10"/>
        </w:rPr>
        <w:pict w14:anchorId="07457933">
          <v:shape id="_x0000_i2050" type="#_x0000_t75" style="width:27.75pt;height:14.25pt">
            <v:imagedata r:id="rId618" o:title=""/>
          </v:shape>
        </w:pict>
      </w:r>
      <w:r>
        <w:rPr>
          <w:lang w:val="en-US" w:eastAsia="zh-CN"/>
        </w:rPr>
        <w:t xml:space="preserve">to be the first symbol of resource </w:t>
      </w:r>
      <w:r w:rsidR="00000000">
        <w:rPr>
          <w:position w:val="-10"/>
        </w:rPr>
        <w:pict w14:anchorId="0F474417">
          <v:shape id="_x0000_i2051" type="#_x0000_t75" style="width:21.75pt;height:14.25pt">
            <v:imagedata r:id="rId619" o:title=""/>
          </v:shape>
        </w:pict>
      </w:r>
      <w:r>
        <w:rPr>
          <w:lang w:val="en-US" w:eastAsia="zh-CN"/>
        </w:rPr>
        <w:t xml:space="preserve"> in the slot</w:t>
      </w:r>
    </w:p>
    <w:p w14:paraId="05152A64" w14:textId="77777777" w:rsidR="00950B98" w:rsidRPr="002922E2" w:rsidRDefault="00950B98" w:rsidP="001322F1">
      <w:pPr>
        <w:rPr>
          <w:lang w:val="en-US" w:eastAsia="zh-CN"/>
        </w:rPr>
      </w:pPr>
      <w:r>
        <w:rPr>
          <w:lang w:val="en-US" w:eastAsia="zh-CN"/>
        </w:rPr>
        <w:t xml:space="preserve">Set </w:t>
      </w:r>
      <w:r w:rsidR="00000000">
        <w:rPr>
          <w:position w:val="-10"/>
        </w:rPr>
        <w:pict w14:anchorId="3C0BE06D">
          <v:shape id="_x0000_i2052" type="#_x0000_t75" style="width:36.75pt;height:14.25pt">
            <v:imagedata r:id="rId620" o:title=""/>
          </v:shape>
        </w:pict>
      </w:r>
      <w:r w:rsidR="003915B7">
        <w:rPr>
          <w:lang w:val="en-US" w:eastAsia="zh-CN"/>
        </w:rPr>
        <w:t xml:space="preserve"> </w:t>
      </w:r>
      <w:r>
        <w:rPr>
          <w:lang w:val="en-US"/>
        </w:rPr>
        <w:t>to be the number of symbols of</w:t>
      </w:r>
      <w:r>
        <w:rPr>
          <w:lang w:val="en-US" w:eastAsia="zh-CN"/>
        </w:rPr>
        <w:t xml:space="preserve"> resource </w:t>
      </w:r>
      <w:r w:rsidR="00000000">
        <w:rPr>
          <w:position w:val="-10"/>
        </w:rPr>
        <w:pict w14:anchorId="2EAD86AC">
          <v:shape id="_x0000_i2053" type="#_x0000_t75" style="width:21.75pt;height:14.25pt">
            <v:imagedata r:id="rId621" o:title=""/>
          </v:shape>
        </w:pict>
      </w:r>
      <w:r>
        <w:rPr>
          <w:lang w:val="en-US" w:eastAsia="zh-CN"/>
        </w:rPr>
        <w:t xml:space="preserve"> in the slot</w:t>
      </w:r>
    </w:p>
    <w:p w14:paraId="1807F46E" w14:textId="77777777" w:rsidR="00950BAB" w:rsidRDefault="00950BAB" w:rsidP="00950BAB">
      <w:pPr>
        <w:rPr>
          <w:lang w:eastAsia="zh-CN"/>
        </w:rPr>
      </w:pPr>
      <w:r w:rsidRPr="00C95508">
        <w:rPr>
          <w:rFonts w:hint="eastAsia"/>
          <w:lang w:eastAsia="zh-CN"/>
        </w:rPr>
        <w:t xml:space="preserve">Set </w:t>
      </w:r>
      <w:r w:rsidR="00000000">
        <w:rPr>
          <w:position w:val="-10"/>
        </w:rPr>
        <w:pict w14:anchorId="52143C7D">
          <v:shape id="_x0000_i2054" type="#_x0000_t75" style="width:27.75pt;height:14.25pt">
            <v:imagedata r:id="rId622" o:title=""/>
          </v:shape>
        </w:pict>
      </w:r>
      <w:r>
        <w:rPr>
          <w:rFonts w:cs="Arial"/>
          <w:lang w:eastAsia="zh-CN"/>
        </w:rPr>
        <w:t xml:space="preserve"> </w:t>
      </w:r>
      <w:r w:rsidRPr="00C95508">
        <w:t xml:space="preserve">- </w:t>
      </w:r>
      <w:r w:rsidRPr="00C95508">
        <w:rPr>
          <w:rFonts w:hint="eastAsia"/>
          <w:lang w:eastAsia="zh-CN"/>
        </w:rPr>
        <w:t xml:space="preserve">index of </w:t>
      </w:r>
      <w:r>
        <w:t xml:space="preserve">first resource in set </w:t>
      </w:r>
      <w:r w:rsidR="00000000">
        <w:rPr>
          <w:position w:val="-10"/>
        </w:rPr>
        <w:pict w14:anchorId="6D61769A">
          <v:shape id="_x0000_i2055" type="#_x0000_t75" style="width:14.25pt;height:14.25pt">
            <v:imagedata r:id="rId616" o:title=""/>
          </v:shape>
        </w:pict>
      </w:r>
    </w:p>
    <w:p w14:paraId="0438D8FC" w14:textId="77777777" w:rsidR="00950BAB" w:rsidRDefault="00950BAB" w:rsidP="00950BAB">
      <w:pPr>
        <w:rPr>
          <w:lang w:eastAsia="zh-CN"/>
        </w:rPr>
      </w:pPr>
      <w:r w:rsidRPr="00C95508">
        <w:rPr>
          <w:rFonts w:hint="eastAsia"/>
          <w:lang w:eastAsia="zh-CN"/>
        </w:rPr>
        <w:t xml:space="preserve">Set </w:t>
      </w:r>
      <w:r w:rsidR="00000000">
        <w:rPr>
          <w:position w:val="-6"/>
        </w:rPr>
        <w:pict w14:anchorId="4F0FE110">
          <v:shape id="_x0000_i2056" type="#_x0000_t75" style="width:21.75pt;height:14.25pt">
            <v:imagedata r:id="rId623" o:title=""/>
          </v:shape>
        </w:pict>
      </w:r>
      <w:r>
        <w:rPr>
          <w:rFonts w:cs="Arial"/>
          <w:lang w:eastAsia="zh-CN"/>
        </w:rPr>
        <w:t xml:space="preserve"> </w:t>
      </w:r>
      <w:r w:rsidRPr="00C95508">
        <w:t xml:space="preserve">- </w:t>
      </w:r>
      <w:r>
        <w:rPr>
          <w:lang w:eastAsia="zh-CN"/>
        </w:rPr>
        <w:t>counter of overlapped resources</w:t>
      </w:r>
    </w:p>
    <w:p w14:paraId="13E8F7CB" w14:textId="77777777" w:rsidR="00950B98" w:rsidRDefault="00950B98">
      <w:r>
        <w:rPr>
          <w:rFonts w:hint="eastAsia"/>
          <w:lang w:eastAsia="zh-CN"/>
        </w:rPr>
        <w:t xml:space="preserve">while </w:t>
      </w:r>
      <w:r w:rsidR="00000000">
        <w:rPr>
          <w:position w:val="-10"/>
        </w:rPr>
        <w:pict w14:anchorId="2F3A0B0A">
          <v:shape id="_x0000_i2057" type="#_x0000_t75" style="width:50.25pt;height:14.25pt">
            <v:imagedata r:id="rId624" o:title=""/>
          </v:shape>
        </w:pict>
      </w:r>
    </w:p>
    <w:p w14:paraId="6B76DBB8" w14:textId="77777777" w:rsidR="00C54C45" w:rsidRDefault="00C54C45" w:rsidP="00C54C45">
      <w:pPr>
        <w:pStyle w:val="B1"/>
      </w:pPr>
      <w:r>
        <w:lastRenderedPageBreak/>
        <w:t xml:space="preserve">if </w:t>
      </w:r>
      <w:r w:rsidR="00000000">
        <w:rPr>
          <w:position w:val="-10"/>
        </w:rPr>
        <w:pict w14:anchorId="60C64B82">
          <v:shape id="_x0000_i2058" type="#_x0000_t75" style="width:50.25pt;height:14.25pt">
            <v:imagedata r:id="rId625" o:title=""/>
          </v:shape>
        </w:pict>
      </w:r>
      <w:r>
        <w:rPr>
          <w:lang w:val="en-US"/>
        </w:rPr>
        <w:t xml:space="preserve"> and </w:t>
      </w:r>
      <w:r>
        <w:t xml:space="preserve">resource </w:t>
      </w:r>
      <w:r w:rsidR="00000000">
        <w:rPr>
          <w:position w:val="-10"/>
        </w:rPr>
        <w:pict w14:anchorId="324BA201">
          <v:shape id="_x0000_i2059" type="#_x0000_t75" style="width:36.75pt;height:14.25pt">
            <v:imagedata r:id="rId626" o:title=""/>
          </v:shape>
        </w:pict>
      </w:r>
      <w:r>
        <w:rPr>
          <w:lang w:eastAsia="zh-CN"/>
        </w:rPr>
        <w:t xml:space="preserve"> overlaps with resource </w:t>
      </w:r>
      <w:r w:rsidR="00000000">
        <w:rPr>
          <w:position w:val="-10"/>
        </w:rPr>
        <w:pict w14:anchorId="1A92C9CC">
          <v:shape id="_x0000_i2060" type="#_x0000_t75" style="width:36.75pt;height:14.25pt">
            <v:imagedata r:id="rId627" o:title=""/>
          </v:shape>
        </w:pict>
      </w:r>
      <w:r>
        <w:rPr>
          <w:lang w:val="en-US"/>
        </w:rPr>
        <w:t xml:space="preserve"> </w:t>
      </w:r>
    </w:p>
    <w:p w14:paraId="49D80BCB" w14:textId="77777777" w:rsidR="00950B98" w:rsidRDefault="00000000" w:rsidP="001322F1">
      <w:pPr>
        <w:pStyle w:val="B2"/>
        <w:rPr>
          <w:lang w:eastAsia="zh-CN"/>
        </w:rPr>
      </w:pPr>
      <w:bookmarkStart w:id="596" w:name="MCCQCTEMPBM_00000070"/>
      <w:r>
        <w:rPr>
          <w:lang w:eastAsia="zh-CN"/>
        </w:rPr>
        <w:pict w14:anchorId="0C544AE3">
          <v:shape id="_x0000_i2061" type="#_x0000_t75" style="width:36.75pt;height:14.25pt">
            <v:imagedata r:id="rId628" o:title=""/>
          </v:shape>
        </w:pict>
      </w:r>
      <w:bookmarkEnd w:id="596"/>
    </w:p>
    <w:p w14:paraId="00493E98" w14:textId="77777777" w:rsidR="00950B98" w:rsidRPr="00EF2A27" w:rsidRDefault="00000000" w:rsidP="001322F1">
      <w:pPr>
        <w:pStyle w:val="B2"/>
        <w:rPr>
          <w:lang w:eastAsia="zh-CN"/>
        </w:rPr>
      </w:pPr>
      <w:bookmarkStart w:id="597" w:name="MCCQCTEMPBM_00000071"/>
      <w:r>
        <w:rPr>
          <w:position w:val="-10"/>
          <w:lang w:eastAsia="zh-CN"/>
        </w:rPr>
        <w:pict w14:anchorId="18C9ADA6">
          <v:shape id="_x0000_i2062" type="#_x0000_t75" style="width:36.75pt;height:14.25pt">
            <v:imagedata r:id="rId629" o:title=""/>
          </v:shape>
        </w:pict>
      </w:r>
      <w:bookmarkEnd w:id="597"/>
    </w:p>
    <w:p w14:paraId="14F30A83" w14:textId="77777777" w:rsidR="00950B98" w:rsidRDefault="00950B98" w:rsidP="001322F1">
      <w:pPr>
        <w:pStyle w:val="B1"/>
        <w:rPr>
          <w:lang w:eastAsia="zh-CN"/>
        </w:rPr>
      </w:pPr>
      <w:r>
        <w:rPr>
          <w:lang w:eastAsia="zh-CN"/>
        </w:rPr>
        <w:t>else</w:t>
      </w:r>
    </w:p>
    <w:p w14:paraId="4AE70D65" w14:textId="77777777" w:rsidR="00950B98" w:rsidRDefault="00950B98" w:rsidP="001322F1">
      <w:pPr>
        <w:pStyle w:val="B2"/>
        <w:rPr>
          <w:lang w:eastAsia="zh-CN"/>
        </w:rPr>
      </w:pPr>
      <w:r>
        <w:rPr>
          <w:lang w:eastAsia="zh-CN"/>
        </w:rPr>
        <w:t xml:space="preserve">if </w:t>
      </w:r>
      <w:r w:rsidR="00000000">
        <w:rPr>
          <w:position w:val="-6"/>
        </w:rPr>
        <w:pict w14:anchorId="0C178237">
          <v:shape id="_x0000_i2063" type="#_x0000_t75" style="width:21.75pt;height:14.25pt">
            <v:imagedata r:id="rId630" o:title=""/>
          </v:shape>
        </w:pict>
      </w:r>
    </w:p>
    <w:p w14:paraId="1CF9C0AE" w14:textId="503CFC4F" w:rsidR="00950B98" w:rsidRDefault="00D23CE9" w:rsidP="001322F1">
      <w:pPr>
        <w:pStyle w:val="B3"/>
        <w:rPr>
          <w:lang w:eastAsia="zh-CN"/>
        </w:rPr>
      </w:pPr>
      <w:r>
        <w:rPr>
          <w:rFonts w:cs="Arial"/>
          <w:lang w:eastAsia="zh-CN"/>
        </w:rPr>
        <w:t xml:space="preserve">determine a single resource for </w:t>
      </w:r>
      <w:r w:rsidR="00950B98">
        <w:rPr>
          <w:rFonts w:cs="Arial"/>
          <w:lang w:eastAsia="zh-CN"/>
        </w:rPr>
        <w:t>multiplex</w:t>
      </w:r>
      <w:r>
        <w:rPr>
          <w:rFonts w:cs="Arial"/>
          <w:lang w:eastAsia="zh-CN"/>
        </w:rPr>
        <w:t>ing</w:t>
      </w:r>
      <w:r w:rsidR="00950B98">
        <w:rPr>
          <w:rFonts w:cs="Arial"/>
          <w:lang w:eastAsia="zh-CN"/>
        </w:rPr>
        <w:t xml:space="preserve"> UCI </w:t>
      </w:r>
      <w:r>
        <w:rPr>
          <w:rFonts w:cs="Arial"/>
          <w:lang w:eastAsia="zh-CN"/>
        </w:rPr>
        <w:t>associated with</w:t>
      </w:r>
      <w:r w:rsidR="00950B98">
        <w:rPr>
          <w:rFonts w:cs="Arial"/>
          <w:lang w:eastAsia="zh-CN"/>
        </w:rPr>
        <w:t xml:space="preserve"> resources </w:t>
      </w:r>
      <w:r w:rsidR="00000000">
        <w:rPr>
          <w:position w:val="-10"/>
        </w:rPr>
        <w:pict w14:anchorId="7CEB2156">
          <v:shape id="_x0000_i2064" type="#_x0000_t75" style="width:122.25pt;height:14.25pt">
            <v:imagedata r:id="rId631" o:title=""/>
          </v:shape>
        </w:pict>
      </w:r>
      <w:r w:rsidR="00950B98">
        <w:rPr>
          <w:lang w:eastAsia="zh-CN"/>
        </w:rPr>
        <w:t xml:space="preserve"> as </w:t>
      </w:r>
      <w:r w:rsidR="00950B98" w:rsidRPr="00C91777">
        <w:t xml:space="preserve">described </w:t>
      </w:r>
      <w:r w:rsidR="006F5F9E">
        <w:t>in clause</w:t>
      </w:r>
      <w:r w:rsidR="00950B98" w:rsidRPr="00C91777">
        <w:t>s</w:t>
      </w:r>
      <w:r w:rsidR="00950B98">
        <w:t xml:space="preserve"> </w:t>
      </w:r>
      <w:r w:rsidR="00B16289">
        <w:t xml:space="preserve">9.2.5.0, </w:t>
      </w:r>
      <w:r w:rsidR="00950B98">
        <w:t>9.2.5.1 and 9.2.5.2</w:t>
      </w:r>
      <w:r w:rsidR="00950B98">
        <w:rPr>
          <w:lang w:eastAsia="zh-CN"/>
        </w:rPr>
        <w:t xml:space="preserve"> </w:t>
      </w:r>
    </w:p>
    <w:p w14:paraId="346188DC" w14:textId="77777777" w:rsidR="00950B98" w:rsidRDefault="00950B98" w:rsidP="001322F1">
      <w:pPr>
        <w:pStyle w:val="B3"/>
        <w:rPr>
          <w:lang w:eastAsia="zh-CN"/>
        </w:rPr>
      </w:pPr>
      <w:r>
        <w:rPr>
          <w:lang w:eastAsia="zh-CN"/>
        </w:rPr>
        <w:t xml:space="preserve">set the index of the single resource to </w:t>
      </w:r>
      <w:r>
        <w:rPr>
          <w:noProof/>
          <w:position w:val="-10"/>
          <w:lang w:val="en-US"/>
        </w:rPr>
        <w:drawing>
          <wp:inline distT="0" distB="0" distL="0" distR="0" wp14:anchorId="5F4C4099" wp14:editId="0B571F67">
            <wp:extent cx="114300" cy="182245"/>
            <wp:effectExtent l="0" t="0" r="0" b="8255"/>
            <wp:docPr id="1685" name="Picture 16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80"/>
                    <pic:cNvPicPr>
                      <a:picLocks noChangeAspect="1" noChangeArrowheads="1"/>
                    </pic:cNvPicPr>
                  </pic:nvPicPr>
                  <pic:blipFill>
                    <a:blip r:embed="rId632" cstate="print">
                      <a:extLst>
                        <a:ext uri="{28A0092B-C50C-407E-A947-70E740481C1C}">
                          <a14:useLocalDpi xmlns:a14="http://schemas.microsoft.com/office/drawing/2010/main" val="0"/>
                        </a:ext>
                      </a:extLst>
                    </a:blip>
                    <a:srcRect/>
                    <a:stretch>
                      <a:fillRect/>
                    </a:stretch>
                  </pic:blipFill>
                  <pic:spPr bwMode="auto">
                    <a:xfrm>
                      <a:off x="0" y="0"/>
                      <a:ext cx="114300" cy="182245"/>
                    </a:xfrm>
                    <a:prstGeom prst="rect">
                      <a:avLst/>
                    </a:prstGeom>
                    <a:noFill/>
                    <a:ln>
                      <a:noFill/>
                    </a:ln>
                  </pic:spPr>
                </pic:pic>
              </a:graphicData>
            </a:graphic>
          </wp:inline>
        </w:drawing>
      </w:r>
      <w:r>
        <w:rPr>
          <w:lang w:eastAsia="zh-CN"/>
        </w:rPr>
        <w:t xml:space="preserve"> </w:t>
      </w:r>
    </w:p>
    <w:p w14:paraId="1CCC3BDD" w14:textId="77777777" w:rsidR="00950B98" w:rsidRDefault="00000000" w:rsidP="001322F1">
      <w:pPr>
        <w:pStyle w:val="B3"/>
        <w:rPr>
          <w:lang w:eastAsia="zh-CN"/>
        </w:rPr>
      </w:pPr>
      <w:bookmarkStart w:id="598" w:name="MCCQCTEMPBM_00000072"/>
      <w:r>
        <w:rPr>
          <w:position w:val="-10"/>
        </w:rPr>
        <w:pict w14:anchorId="10EC1163">
          <v:shape id="_x0000_i2065" type="#_x0000_t75" style="width:194.25pt;height:14.25pt">
            <v:imagedata r:id="rId633" o:title=""/>
          </v:shape>
        </w:pict>
      </w:r>
      <w:bookmarkEnd w:id="598"/>
    </w:p>
    <w:p w14:paraId="62213BE4" w14:textId="77777777" w:rsidR="00950B98" w:rsidRDefault="00000000" w:rsidP="001322F1">
      <w:pPr>
        <w:pStyle w:val="B3"/>
        <w:rPr>
          <w:lang w:eastAsia="zh-CN"/>
        </w:rPr>
      </w:pPr>
      <w:r>
        <w:rPr>
          <w:position w:val="-10"/>
        </w:rPr>
        <w:pict w14:anchorId="4B63B34B">
          <v:shape id="_x0000_i2066" type="#_x0000_t75" style="width:21.75pt;height:14.25pt">
            <v:imagedata r:id="rId634" o:title=""/>
          </v:shape>
        </w:pict>
      </w:r>
      <w:r w:rsidR="003915B7">
        <w:t xml:space="preserve"> </w:t>
      </w:r>
      <w:r w:rsidR="00950B98">
        <w:t>% start from the beginning after reordering unmerged resources at next step</w:t>
      </w:r>
    </w:p>
    <w:p w14:paraId="300372EB" w14:textId="77777777" w:rsidR="00950B98" w:rsidRDefault="00000000" w:rsidP="001322F1">
      <w:pPr>
        <w:pStyle w:val="B3"/>
        <w:rPr>
          <w:rFonts w:cs="Arial"/>
          <w:lang w:eastAsia="zh-CN"/>
        </w:rPr>
      </w:pPr>
      <w:bookmarkStart w:id="599" w:name="MCCQCTEMPBM_00000073"/>
      <w:r>
        <w:rPr>
          <w:rFonts w:cs="Arial"/>
          <w:position w:val="-6"/>
          <w:lang w:eastAsia="zh-CN"/>
        </w:rPr>
        <w:pict w14:anchorId="4AE22427">
          <v:shape id="_x0000_i2067" type="#_x0000_t75" style="width:21.75pt;height:14.25pt">
            <v:imagedata r:id="rId635" o:title=""/>
          </v:shape>
        </w:pict>
      </w:r>
      <w:bookmarkEnd w:id="599"/>
    </w:p>
    <w:p w14:paraId="0F5C7A17" w14:textId="77777777" w:rsidR="00950B98" w:rsidRDefault="00000000" w:rsidP="001322F1">
      <w:pPr>
        <w:pStyle w:val="B3"/>
      </w:pPr>
      <w:r>
        <w:rPr>
          <w:position w:val="-10"/>
        </w:rPr>
        <w:pict w14:anchorId="6091D930">
          <v:shape id="_x0000_i2068" type="#_x0000_t75" style="width:36.75pt;height:14.25pt">
            <v:imagedata r:id="rId636" o:title=""/>
          </v:shape>
        </w:pict>
      </w:r>
      <w:r w:rsidR="00950B98">
        <w:t xml:space="preserve"> % function that re-orders resources in current set </w:t>
      </w:r>
      <w:r>
        <w:rPr>
          <w:position w:val="-10"/>
        </w:rPr>
        <w:pict w14:anchorId="5645EB4A">
          <v:shape id="_x0000_i2069" type="#_x0000_t75" style="width:14.25pt;height:14.25pt">
            <v:imagedata r:id="rId616" o:title=""/>
          </v:shape>
        </w:pict>
      </w:r>
    </w:p>
    <w:p w14:paraId="69C47A3A" w14:textId="77777777" w:rsidR="00D23CE9" w:rsidRPr="00D23CE9" w:rsidRDefault="00D23CE9" w:rsidP="00D23CE9">
      <w:pPr>
        <w:pStyle w:val="B3"/>
        <w:rPr>
          <w:lang w:eastAsia="zh-CN"/>
        </w:rPr>
      </w:pPr>
      <w:r>
        <w:rPr>
          <w:lang w:eastAsia="zh-CN"/>
        </w:rPr>
        <w:t xml:space="preserve">Set </w:t>
      </w:r>
      <w:r w:rsidR="00000000">
        <w:rPr>
          <w:position w:val="-10"/>
        </w:rPr>
        <w:pict w14:anchorId="53606274">
          <v:shape id="_x0000_i2070" type="#_x0000_t75" style="width:21.75pt;height:14.25pt">
            <v:imagedata r:id="rId617" o:title=""/>
          </v:shape>
        </w:pict>
      </w:r>
      <w:r>
        <w:t xml:space="preserve"> to the cardinality of </w:t>
      </w:r>
      <w:r w:rsidR="00000000">
        <w:rPr>
          <w:position w:val="-10"/>
        </w:rPr>
        <w:pict w14:anchorId="33ADDD8C">
          <v:shape id="_x0000_i2071" type="#_x0000_t75" style="width:14.25pt;height:14.25pt">
            <v:imagedata r:id="rId614" o:title=""/>
          </v:shape>
        </w:pict>
      </w:r>
    </w:p>
    <w:p w14:paraId="3191F3EA" w14:textId="77777777" w:rsidR="00950B98" w:rsidRDefault="00950B98" w:rsidP="001322F1">
      <w:pPr>
        <w:pStyle w:val="B2"/>
      </w:pPr>
      <w:r>
        <w:rPr>
          <w:lang w:eastAsia="zh-CN"/>
        </w:rPr>
        <w:t>else</w:t>
      </w:r>
    </w:p>
    <w:p w14:paraId="4747209D" w14:textId="77777777" w:rsidR="00950B98" w:rsidRDefault="00000000" w:rsidP="001322F1">
      <w:pPr>
        <w:pStyle w:val="B3"/>
        <w:rPr>
          <w:lang w:eastAsia="zh-CN"/>
        </w:rPr>
      </w:pPr>
      <w:bookmarkStart w:id="600" w:name="MCCQCTEMPBM_00000074"/>
      <w:r>
        <w:rPr>
          <w:lang w:eastAsia="zh-CN"/>
        </w:rPr>
        <w:pict w14:anchorId="301922CB">
          <v:shape id="_x0000_i2072" type="#_x0000_t75" style="width:36.75pt;height:14.25pt">
            <v:imagedata r:id="rId629" o:title=""/>
          </v:shape>
        </w:pict>
      </w:r>
      <w:bookmarkEnd w:id="600"/>
    </w:p>
    <w:p w14:paraId="0EBB0141" w14:textId="77777777" w:rsidR="00950B98" w:rsidRDefault="00950B98" w:rsidP="001322F1">
      <w:pPr>
        <w:pStyle w:val="B2"/>
        <w:rPr>
          <w:lang w:eastAsia="zh-CN"/>
        </w:rPr>
      </w:pPr>
      <w:r>
        <w:rPr>
          <w:lang w:eastAsia="zh-CN"/>
        </w:rPr>
        <w:t>end if</w:t>
      </w:r>
    </w:p>
    <w:p w14:paraId="372BC267" w14:textId="77777777" w:rsidR="00950B98" w:rsidRDefault="00950B98" w:rsidP="001322F1">
      <w:pPr>
        <w:pStyle w:val="B1"/>
        <w:rPr>
          <w:lang w:eastAsia="zh-CN"/>
        </w:rPr>
      </w:pPr>
      <w:r>
        <w:rPr>
          <w:lang w:eastAsia="zh-CN"/>
        </w:rPr>
        <w:t>end if</w:t>
      </w:r>
    </w:p>
    <w:p w14:paraId="24CDAE34" w14:textId="77777777" w:rsidR="00950B98" w:rsidRPr="00EC4418" w:rsidRDefault="00950B98" w:rsidP="00950B98">
      <w:pPr>
        <w:rPr>
          <w:rFonts w:cs="Arial"/>
          <w:lang w:eastAsia="zh-CN"/>
        </w:rPr>
      </w:pPr>
      <w:r>
        <w:rPr>
          <w:rFonts w:cs="Arial"/>
          <w:lang w:eastAsia="zh-CN"/>
        </w:rPr>
        <w:t>end while</w:t>
      </w:r>
    </w:p>
    <w:p w14:paraId="01A0D0FE" w14:textId="77777777" w:rsidR="00950B98" w:rsidRDefault="00950B98" w:rsidP="00950B98">
      <w:r>
        <w:t xml:space="preserve">The function </w:t>
      </w:r>
      <w:r w:rsidR="00000000">
        <w:rPr>
          <w:position w:val="-10"/>
        </w:rPr>
        <w:pict w14:anchorId="4F58A4E8">
          <v:shape id="_x0000_i2073" type="#_x0000_t75" style="width:36.75pt;height:14.25pt">
            <v:imagedata r:id="rId637" o:title=""/>
          </v:shape>
        </w:pict>
      </w:r>
      <w:r>
        <w:t xml:space="preserve"> performs the following pseudo-code</w:t>
      </w:r>
    </w:p>
    <w:p w14:paraId="117E5A6C" w14:textId="77777777" w:rsidR="00950B98" w:rsidRDefault="00950B98" w:rsidP="00950B98">
      <w:r>
        <w:t>{</w:t>
      </w:r>
    </w:p>
    <w:p w14:paraId="375F92EA" w14:textId="77777777" w:rsidR="00950B98" w:rsidRDefault="00000000" w:rsidP="001322F1">
      <w:pPr>
        <w:pStyle w:val="B1"/>
        <w:rPr>
          <w:lang w:eastAsia="zh-CN"/>
        </w:rPr>
      </w:pPr>
      <w:bookmarkStart w:id="601" w:name="MCCQCTEMPBM_00000075"/>
      <w:r>
        <w:rPr>
          <w:lang w:eastAsia="zh-CN"/>
        </w:rPr>
        <w:pict w14:anchorId="16BB25FC">
          <v:shape id="_x0000_i2074" type="#_x0000_t75" style="width:21.75pt;height:14.25pt">
            <v:imagedata r:id="rId638" o:title=""/>
          </v:shape>
        </w:pict>
      </w:r>
      <w:bookmarkEnd w:id="601"/>
    </w:p>
    <w:p w14:paraId="6893EA64" w14:textId="77777777" w:rsidR="00950B98" w:rsidRDefault="00950B98" w:rsidP="001322F1">
      <w:pPr>
        <w:pStyle w:val="B1"/>
        <w:rPr>
          <w:lang w:eastAsia="zh-CN"/>
        </w:rPr>
      </w:pPr>
      <w:r>
        <w:rPr>
          <w:lang w:eastAsia="zh-CN"/>
        </w:rPr>
        <w:t xml:space="preserve">while </w:t>
      </w:r>
      <w:r w:rsidR="00000000">
        <w:rPr>
          <w:position w:val="-10"/>
        </w:rPr>
        <w:pict w14:anchorId="24ACF5E3">
          <v:shape id="_x0000_i2075" type="#_x0000_t75" style="width:50.25pt;height:15.75pt">
            <v:imagedata r:id="rId639" o:title=""/>
          </v:shape>
        </w:pict>
      </w:r>
      <w:r>
        <w:rPr>
          <w:lang w:eastAsia="zh-CN"/>
        </w:rPr>
        <w:t xml:space="preserve"> % the next two while loops are to re-order the unmerged resources</w:t>
      </w:r>
    </w:p>
    <w:p w14:paraId="0D93FC83" w14:textId="77777777" w:rsidR="00950B98" w:rsidRDefault="00000000" w:rsidP="001322F1">
      <w:pPr>
        <w:pStyle w:val="B2"/>
        <w:rPr>
          <w:lang w:eastAsia="zh-CN"/>
        </w:rPr>
      </w:pPr>
      <w:bookmarkStart w:id="602" w:name="MCCQCTEMPBM_00000076"/>
      <w:r>
        <w:rPr>
          <w:lang w:eastAsia="zh-CN"/>
        </w:rPr>
        <w:pict w14:anchorId="1A61C7EE">
          <v:shape id="_x0000_i2076" type="#_x0000_t75" style="width:21.75pt;height:14.25pt">
            <v:imagedata r:id="rId640" o:title=""/>
          </v:shape>
        </w:pict>
      </w:r>
      <w:bookmarkEnd w:id="602"/>
    </w:p>
    <w:p w14:paraId="014ADC93" w14:textId="77777777" w:rsidR="00950B98" w:rsidRDefault="00950B98" w:rsidP="001322F1">
      <w:pPr>
        <w:pStyle w:val="B2"/>
        <w:rPr>
          <w:lang w:eastAsia="zh-CN"/>
        </w:rPr>
      </w:pPr>
      <w:r>
        <w:rPr>
          <w:lang w:eastAsia="zh-CN"/>
        </w:rPr>
        <w:t xml:space="preserve">while </w:t>
      </w:r>
      <w:r w:rsidR="00000000">
        <w:rPr>
          <w:position w:val="-10"/>
        </w:rPr>
        <w:pict w14:anchorId="343FAD5C">
          <v:shape id="_x0000_i2077" type="#_x0000_t75" style="width:64.5pt;height:14.25pt">
            <v:imagedata r:id="rId641" o:title=""/>
          </v:shape>
        </w:pict>
      </w:r>
      <w:r w:rsidR="003915B7">
        <w:rPr>
          <w:lang w:eastAsia="zh-CN"/>
        </w:rPr>
        <w:t xml:space="preserve"> </w:t>
      </w:r>
    </w:p>
    <w:p w14:paraId="2FFCA29C" w14:textId="77777777" w:rsidR="00950B98" w:rsidRDefault="00950B98" w:rsidP="001322F1">
      <w:pPr>
        <w:pStyle w:val="B3"/>
      </w:pPr>
      <w:r>
        <w:rPr>
          <w:rFonts w:cs="Arial"/>
          <w:lang w:eastAsia="zh-CN"/>
        </w:rPr>
        <w:t xml:space="preserve">if </w:t>
      </w:r>
      <w:r w:rsidR="00000000">
        <w:rPr>
          <w:position w:val="-10"/>
          <w:lang w:eastAsia="zh-CN"/>
        </w:rPr>
        <w:pict w14:anchorId="09EA693C">
          <v:shape id="_x0000_i2078" type="#_x0000_t75" style="width:1in;height:14.25pt">
            <v:imagedata r:id="rId642" o:title=""/>
          </v:shape>
        </w:pict>
      </w:r>
      <w:r>
        <w:rPr>
          <w:lang w:eastAsia="zh-CN"/>
        </w:rPr>
        <w:t xml:space="preserve"> OR </w:t>
      </w:r>
      <w:r w:rsidR="00000000">
        <w:rPr>
          <w:position w:val="-10"/>
        </w:rPr>
        <w:pict w14:anchorId="00D3C8DD">
          <v:shape id="_x0000_i2079" type="#_x0000_t75" style="width:158.25pt;height:14.25pt">
            <v:imagedata r:id="rId643" o:title=""/>
          </v:shape>
        </w:pict>
      </w:r>
    </w:p>
    <w:p w14:paraId="09F6FEC9" w14:textId="77777777" w:rsidR="00950B98" w:rsidRDefault="00000000" w:rsidP="001322F1">
      <w:pPr>
        <w:pStyle w:val="B4"/>
        <w:rPr>
          <w:lang w:eastAsia="zh-CN"/>
        </w:rPr>
      </w:pPr>
      <w:bookmarkStart w:id="603" w:name="MCCQCTEMPBM_00000077"/>
      <w:r>
        <w:rPr>
          <w:lang w:eastAsia="zh-CN"/>
        </w:rPr>
        <w:pict w14:anchorId="57CD8440">
          <v:shape id="_x0000_i2080" type="#_x0000_t75" style="width:50.25pt;height:14.25pt">
            <v:imagedata r:id="rId644" o:title=""/>
          </v:shape>
        </w:pict>
      </w:r>
      <w:bookmarkEnd w:id="603"/>
    </w:p>
    <w:p w14:paraId="63992844" w14:textId="77777777" w:rsidR="00950B98" w:rsidRDefault="00000000" w:rsidP="001322F1">
      <w:pPr>
        <w:pStyle w:val="B4"/>
        <w:rPr>
          <w:lang w:eastAsia="zh-CN"/>
        </w:rPr>
      </w:pPr>
      <w:bookmarkStart w:id="604" w:name="MCCQCTEMPBM_00000078"/>
      <w:r>
        <w:rPr>
          <w:lang w:eastAsia="zh-CN"/>
        </w:rPr>
        <w:pict w14:anchorId="02576D69">
          <v:shape id="_x0000_i2081" type="#_x0000_t75" style="width:57.75pt;height:14.25pt">
            <v:imagedata r:id="rId645" o:title=""/>
          </v:shape>
        </w:pict>
      </w:r>
      <w:bookmarkEnd w:id="604"/>
    </w:p>
    <w:p w14:paraId="05AAA697" w14:textId="77777777" w:rsidR="00950B98" w:rsidRDefault="00000000" w:rsidP="001322F1">
      <w:pPr>
        <w:pStyle w:val="B4"/>
        <w:rPr>
          <w:lang w:eastAsia="zh-CN"/>
        </w:rPr>
      </w:pPr>
      <w:bookmarkStart w:id="605" w:name="MCCQCTEMPBM_00000079"/>
      <w:r>
        <w:rPr>
          <w:lang w:eastAsia="zh-CN"/>
        </w:rPr>
        <w:pict w14:anchorId="6F0D1222">
          <v:shape id="_x0000_i2082" type="#_x0000_t75" style="width:64.5pt;height:14.25pt">
            <v:imagedata r:id="rId646" o:title=""/>
          </v:shape>
        </w:pict>
      </w:r>
      <w:bookmarkEnd w:id="605"/>
    </w:p>
    <w:p w14:paraId="7EC59D9B" w14:textId="77777777" w:rsidR="00950B98" w:rsidRDefault="00950B98" w:rsidP="001322F1">
      <w:pPr>
        <w:pStyle w:val="B3"/>
        <w:rPr>
          <w:lang w:eastAsia="zh-CN"/>
        </w:rPr>
      </w:pPr>
      <w:r>
        <w:rPr>
          <w:lang w:eastAsia="zh-CN"/>
        </w:rPr>
        <w:t>end if</w:t>
      </w:r>
    </w:p>
    <w:p w14:paraId="7E3C50B2" w14:textId="77777777" w:rsidR="00950B98" w:rsidRDefault="00000000" w:rsidP="001322F1">
      <w:pPr>
        <w:pStyle w:val="B2"/>
        <w:rPr>
          <w:lang w:eastAsia="zh-CN"/>
        </w:rPr>
      </w:pPr>
      <w:bookmarkStart w:id="606" w:name="MCCQCTEMPBM_00000080"/>
      <w:r>
        <w:rPr>
          <w:lang w:eastAsia="zh-CN"/>
        </w:rPr>
        <w:pict w14:anchorId="637D9D02">
          <v:shape id="_x0000_i2083" type="#_x0000_t75" style="width:27.75pt;height:14.25pt">
            <v:imagedata r:id="rId647" o:title=""/>
          </v:shape>
        </w:pict>
      </w:r>
      <w:bookmarkEnd w:id="606"/>
    </w:p>
    <w:p w14:paraId="6AF0B393" w14:textId="77777777" w:rsidR="00950B98" w:rsidRDefault="00950B98" w:rsidP="001322F1">
      <w:pPr>
        <w:pStyle w:val="B2"/>
        <w:rPr>
          <w:lang w:eastAsia="zh-CN"/>
        </w:rPr>
      </w:pPr>
      <w:bookmarkStart w:id="607" w:name="MCCQCTEMPBM_00000044"/>
      <w:r>
        <w:rPr>
          <w:lang w:eastAsia="zh-CN"/>
        </w:rPr>
        <w:t>end while</w:t>
      </w:r>
    </w:p>
    <w:p w14:paraId="2F25F26F" w14:textId="77777777" w:rsidR="00950B98" w:rsidRPr="00927247" w:rsidRDefault="00000000" w:rsidP="001322F1">
      <w:pPr>
        <w:pStyle w:val="B1"/>
        <w:rPr>
          <w:lang w:eastAsia="zh-CN"/>
        </w:rPr>
      </w:pPr>
      <w:bookmarkStart w:id="608" w:name="MCCQCTEMPBM_00000081"/>
      <w:bookmarkEnd w:id="607"/>
      <w:r>
        <w:rPr>
          <w:lang w:eastAsia="zh-CN"/>
        </w:rPr>
        <w:pict w14:anchorId="64FD53D4">
          <v:shape id="_x0000_i2084" type="#_x0000_t75" style="width:36.75pt;height:14.25pt">
            <v:imagedata r:id="rId648" o:title=""/>
          </v:shape>
        </w:pict>
      </w:r>
      <w:bookmarkEnd w:id="608"/>
    </w:p>
    <w:p w14:paraId="5DD252AE" w14:textId="77777777" w:rsidR="00950B98" w:rsidRDefault="00950B98" w:rsidP="001322F1">
      <w:pPr>
        <w:pStyle w:val="B1"/>
        <w:rPr>
          <w:lang w:eastAsia="zh-CN"/>
        </w:rPr>
      </w:pPr>
      <w:bookmarkStart w:id="609" w:name="MCCQCTEMPBM_00000045"/>
      <w:r>
        <w:rPr>
          <w:lang w:eastAsia="zh-CN"/>
        </w:rPr>
        <w:lastRenderedPageBreak/>
        <w:t>end while</w:t>
      </w:r>
    </w:p>
    <w:bookmarkEnd w:id="609"/>
    <w:p w14:paraId="68BACC8D" w14:textId="77777777" w:rsidR="00950B98" w:rsidRPr="00654048" w:rsidRDefault="00950B98" w:rsidP="00950B98">
      <w:pPr>
        <w:rPr>
          <w:rFonts w:cs="Arial"/>
          <w:lang w:eastAsia="zh-CN"/>
        </w:rPr>
      </w:pPr>
      <w:r>
        <w:rPr>
          <w:rFonts w:cs="Arial"/>
          <w:lang w:eastAsia="zh-CN"/>
        </w:rPr>
        <w:t>}</w:t>
      </w:r>
    </w:p>
    <w:p w14:paraId="61463A47" w14:textId="77777777" w:rsidR="00950B98" w:rsidRPr="001A63B6" w:rsidRDefault="00950B98" w:rsidP="00512365">
      <w:r w:rsidRPr="001A63B6">
        <w:t xml:space="preserve">For each PUCCH resource in the set </w:t>
      </w:r>
      <w:r w:rsidR="00000000">
        <w:rPr>
          <w:position w:val="-10"/>
        </w:rPr>
        <w:pict w14:anchorId="6585E0C0">
          <v:shape id="_x0000_i2085" type="#_x0000_t75" style="width:14.25pt;height:14.25pt">
            <v:imagedata r:id="rId616" o:title=""/>
          </v:shape>
        </w:pict>
      </w:r>
      <w:r w:rsidRPr="001A63B6">
        <w:rPr>
          <w:lang w:eastAsia="zh-CN"/>
        </w:rPr>
        <w:t xml:space="preserve"> that satisfies the aforementioned</w:t>
      </w:r>
      <w:r>
        <w:rPr>
          <w:lang w:eastAsia="zh-CN"/>
        </w:rPr>
        <w:t xml:space="preserve"> </w:t>
      </w:r>
      <w:r w:rsidRPr="001A63B6">
        <w:rPr>
          <w:lang w:val="en-US"/>
        </w:rPr>
        <w:t xml:space="preserve">timing </w:t>
      </w:r>
      <w:r w:rsidRPr="001A63B6">
        <w:t>conditions</w:t>
      </w:r>
      <w:r w:rsidR="00C54C45">
        <w:t>, when applicable,</w:t>
      </w:r>
    </w:p>
    <w:p w14:paraId="5E3695B3" w14:textId="27E50345" w:rsidR="00C54C45" w:rsidRPr="001A63B6" w:rsidRDefault="00C54C45" w:rsidP="00C54C45">
      <w:pPr>
        <w:pStyle w:val="B1"/>
      </w:pPr>
      <w:r>
        <w:rPr>
          <w:lang w:val="en-US"/>
        </w:rPr>
        <w:t>-</w:t>
      </w:r>
      <w:r>
        <w:rPr>
          <w:lang w:val="en-US"/>
        </w:rPr>
        <w:tab/>
        <w:t>the UE transmits a PUCCH using the PUCCH resource if the PUCCH resource</w:t>
      </w:r>
      <w:r w:rsidRPr="001A63B6">
        <w:rPr>
          <w:lang w:val="en-US"/>
        </w:rPr>
        <w:t xml:space="preserve"> </w:t>
      </w:r>
      <w:r w:rsidRPr="001A63B6">
        <w:rPr>
          <w:lang w:eastAsia="zh-CN"/>
        </w:rPr>
        <w:t>does not o</w:t>
      </w:r>
      <w:r>
        <w:rPr>
          <w:lang w:eastAsia="zh-CN"/>
        </w:rPr>
        <w:t xml:space="preserve">verlap </w:t>
      </w:r>
      <w:r>
        <w:rPr>
          <w:lang w:val="en-US" w:eastAsia="zh-CN"/>
        </w:rPr>
        <w:t xml:space="preserve">in time </w:t>
      </w:r>
      <w:r>
        <w:rPr>
          <w:lang w:eastAsia="zh-CN"/>
        </w:rPr>
        <w:t>with a PUSCH</w:t>
      </w:r>
      <w:r>
        <w:rPr>
          <w:lang w:val="en-US" w:eastAsia="zh-CN"/>
        </w:rPr>
        <w:t xml:space="preserve"> transmission</w:t>
      </w:r>
      <w:r w:rsidR="00D23CE9">
        <w:rPr>
          <w:lang w:val="en-US" w:eastAsia="zh-CN"/>
        </w:rPr>
        <w:t xml:space="preserve"> after multiplexing UCI following the procedures described </w:t>
      </w:r>
      <w:r w:rsidR="006F5F9E">
        <w:rPr>
          <w:lang w:val="en-US" w:eastAsia="zh-CN"/>
        </w:rPr>
        <w:t>in clause</w:t>
      </w:r>
      <w:r w:rsidR="00D23CE9">
        <w:rPr>
          <w:lang w:val="en-US" w:eastAsia="zh-CN"/>
        </w:rPr>
        <w:t>s 9.2.5.1 and 9.2.5.2</w:t>
      </w:r>
    </w:p>
    <w:p w14:paraId="6F19E10C" w14:textId="15BA9897" w:rsidR="00D23CE9" w:rsidRDefault="00C54C45" w:rsidP="00D23CE9">
      <w:pPr>
        <w:pStyle w:val="B1"/>
        <w:rPr>
          <w:lang w:val="en-US"/>
        </w:rPr>
      </w:pPr>
      <w:r>
        <w:rPr>
          <w:lang w:val="en-US"/>
        </w:rPr>
        <w:t>-</w:t>
      </w:r>
      <w:r>
        <w:rPr>
          <w:lang w:val="en-US"/>
        </w:rPr>
        <w:tab/>
      </w:r>
      <w:r w:rsidRPr="001A63B6">
        <w:rPr>
          <w:lang w:val="en-US"/>
        </w:rPr>
        <w:t xml:space="preserve">the UE </w:t>
      </w:r>
      <w:r w:rsidRPr="001A63B6">
        <w:t xml:space="preserve">multiplexes HARQ-ACK </w:t>
      </w:r>
      <w:r>
        <w:t xml:space="preserve">information </w:t>
      </w:r>
      <w:r>
        <w:rPr>
          <w:lang w:val="en-US"/>
        </w:rPr>
        <w:t>and/</w:t>
      </w:r>
      <w:r>
        <w:t xml:space="preserve">or CSI </w:t>
      </w:r>
      <w:r>
        <w:rPr>
          <w:lang w:val="en-US"/>
        </w:rPr>
        <w:t xml:space="preserve">reports in a PUSCH </w:t>
      </w:r>
      <w:r>
        <w:t xml:space="preserve">if the </w:t>
      </w:r>
      <w:r>
        <w:rPr>
          <w:lang w:val="en-US"/>
        </w:rPr>
        <w:t>PUCCH resource</w:t>
      </w:r>
      <w:r w:rsidRPr="001A63B6">
        <w:t xml:space="preserve"> </w:t>
      </w:r>
      <w:r>
        <w:rPr>
          <w:lang w:val="en-US"/>
        </w:rPr>
        <w:t>overlaps</w:t>
      </w:r>
      <w:r w:rsidRPr="001A63B6">
        <w:rPr>
          <w:lang w:val="en-US"/>
        </w:rPr>
        <w:t xml:space="preserve"> </w:t>
      </w:r>
      <w:r>
        <w:rPr>
          <w:lang w:val="en-US"/>
        </w:rPr>
        <w:t xml:space="preserve">in time with a </w:t>
      </w:r>
      <w:r w:rsidRPr="001A63B6">
        <w:t>PUSCH</w:t>
      </w:r>
      <w:r>
        <w:rPr>
          <w:lang w:val="en-US"/>
        </w:rPr>
        <w:t xml:space="preserve"> transmission, as described </w:t>
      </w:r>
      <w:r w:rsidR="006F5F9E">
        <w:rPr>
          <w:lang w:val="en-US"/>
        </w:rPr>
        <w:t>in clause</w:t>
      </w:r>
      <w:r>
        <w:rPr>
          <w:lang w:val="en-US"/>
        </w:rPr>
        <w:t xml:space="preserve"> 9.3,</w:t>
      </w:r>
      <w:r w:rsidRPr="001A63B6">
        <w:t xml:space="preserve"> and does not transmit SR</w:t>
      </w:r>
      <w:r w:rsidRPr="001A63B6">
        <w:rPr>
          <w:lang w:val="en-US"/>
        </w:rPr>
        <w:t>.</w:t>
      </w:r>
      <w:r w:rsidRPr="001A63B6">
        <w:t xml:space="preserve"> In case </w:t>
      </w:r>
      <w:r>
        <w:rPr>
          <w:lang w:val="en-US"/>
        </w:rPr>
        <w:t>the PUCCH resource overlaps in time with</w:t>
      </w:r>
      <w:r w:rsidRPr="001A63B6">
        <w:t xml:space="preserve"> multiple PUSCH</w:t>
      </w:r>
      <w:r>
        <w:rPr>
          <w:lang w:val="en-US"/>
        </w:rPr>
        <w:t xml:space="preserve"> transmission</w:t>
      </w:r>
      <w:r w:rsidRPr="001A63B6">
        <w:t xml:space="preserve">s, the PUSCH </w:t>
      </w:r>
      <w:r>
        <w:rPr>
          <w:lang w:val="en-US"/>
        </w:rPr>
        <w:t xml:space="preserve">for multiplexing HARQ-ACK information and/or CSI </w:t>
      </w:r>
      <w:r w:rsidRPr="001A63B6">
        <w:t xml:space="preserve">is selected as described </w:t>
      </w:r>
      <w:r w:rsidR="006F5F9E">
        <w:t>in clause</w:t>
      </w:r>
      <w:r w:rsidRPr="001A63B6">
        <w:t xml:space="preserve"> 9.</w:t>
      </w:r>
      <w:r>
        <w:rPr>
          <w:lang w:val="en-US"/>
        </w:rPr>
        <w:t xml:space="preserve"> If the PUSCH transmission by the UE is not in response to a DCI format detection and the UE multiplexes only CSI reports, the timing conditions are not applicable</w:t>
      </w:r>
    </w:p>
    <w:p w14:paraId="4EDB6E36" w14:textId="77777777" w:rsidR="00C54C45" w:rsidRPr="00E8364E" w:rsidRDefault="00D23CE9" w:rsidP="00D23CE9">
      <w:pPr>
        <w:pStyle w:val="B1"/>
        <w:rPr>
          <w:lang w:val="en-US"/>
        </w:rPr>
      </w:pPr>
      <w:r>
        <w:rPr>
          <w:lang w:val="en-US"/>
        </w:rPr>
        <w:t>-</w:t>
      </w:r>
      <w:r>
        <w:rPr>
          <w:lang w:val="en-US"/>
        </w:rPr>
        <w:tab/>
        <w:t xml:space="preserve">the UE does not expect the resource to overlap with a second resource of a PUCCH transmission over multiple slots if the resource is obtained from a </w:t>
      </w:r>
      <w:r>
        <w:t>group of resources</w:t>
      </w:r>
      <w:r w:rsidRPr="00EB475E">
        <w:t xml:space="preserve"> that do not overlap with </w:t>
      </w:r>
      <w:r>
        <w:rPr>
          <w:lang w:val="en-US"/>
        </w:rPr>
        <w:t>the second resource</w:t>
      </w:r>
      <w:r w:rsidR="00C54C45">
        <w:rPr>
          <w:lang w:val="en-US"/>
        </w:rPr>
        <w:t xml:space="preserve">. </w:t>
      </w:r>
    </w:p>
    <w:p w14:paraId="531FFA56" w14:textId="2E213207" w:rsidR="00950B98" w:rsidRDefault="006F5F9E" w:rsidP="00950B98">
      <w:pPr>
        <w:rPr>
          <w:lang w:eastAsia="zh-CN"/>
        </w:rPr>
      </w:pPr>
      <w:r>
        <w:rPr>
          <w:lang w:eastAsia="zh-CN"/>
        </w:rPr>
        <w:t>clause</w:t>
      </w:r>
      <w:r w:rsidR="00950B98">
        <w:rPr>
          <w:lang w:eastAsia="zh-CN"/>
        </w:rPr>
        <w:t xml:space="preserve">s </w:t>
      </w:r>
      <w:r w:rsidR="00B16289">
        <w:t xml:space="preserve">9.2.5.0, </w:t>
      </w:r>
      <w:r w:rsidR="00950B98">
        <w:rPr>
          <w:lang w:eastAsia="zh-CN"/>
        </w:rPr>
        <w:t>9.2.5.1 and 9.2.5.2 assume the following</w:t>
      </w:r>
    </w:p>
    <w:p w14:paraId="0CD3A497" w14:textId="77777777" w:rsidR="00950B98" w:rsidRDefault="00950B98" w:rsidP="00512365">
      <w:pPr>
        <w:pStyle w:val="B1"/>
        <w:rPr>
          <w:lang w:eastAsia="zh-CN"/>
        </w:rPr>
      </w:pPr>
      <w:r>
        <w:rPr>
          <w:lang w:eastAsia="zh-CN"/>
        </w:rPr>
        <w:t>-</w:t>
      </w:r>
      <w:r>
        <w:rPr>
          <w:lang w:eastAsia="zh-CN"/>
        </w:rPr>
        <w:tab/>
        <w:t xml:space="preserve">resources for </w:t>
      </w:r>
      <w:r w:rsidRPr="00B916EC">
        <w:rPr>
          <w:lang w:eastAsia="zh-CN"/>
        </w:rPr>
        <w:t>transmission</w:t>
      </w:r>
      <w:r>
        <w:rPr>
          <w:lang w:eastAsia="zh-CN"/>
        </w:rPr>
        <w:t>s</w:t>
      </w:r>
      <w:r w:rsidRPr="00B916EC">
        <w:rPr>
          <w:lang w:eastAsia="zh-CN"/>
        </w:rPr>
        <w:t xml:space="preserve"> </w:t>
      </w:r>
      <w:r>
        <w:rPr>
          <w:lang w:eastAsia="zh-CN"/>
        </w:rPr>
        <w:t>of UCI types, prior to multiplexing or dropping, overlap in a slot</w:t>
      </w:r>
    </w:p>
    <w:p w14:paraId="2E5DE530" w14:textId="77777777" w:rsidR="00950B98" w:rsidRDefault="00950B98" w:rsidP="00BC6BD6">
      <w:pPr>
        <w:pStyle w:val="B1"/>
        <w:rPr>
          <w:lang w:eastAsia="zh-CN"/>
        </w:rPr>
      </w:pPr>
      <w:r>
        <w:rPr>
          <w:lang w:eastAsia="zh-CN"/>
        </w:rPr>
        <w:t>-</w:t>
      </w:r>
      <w:r>
        <w:rPr>
          <w:lang w:eastAsia="zh-CN"/>
        </w:rPr>
        <w:tab/>
        <w:t xml:space="preserve">multiplexing conditions of corresponding UCI types in a single PUCCH are satisfied, and </w:t>
      </w:r>
    </w:p>
    <w:p w14:paraId="632E1BFB" w14:textId="24E1F8BE" w:rsidR="00950B98" w:rsidRDefault="00950B98" w:rsidP="003E4D5E">
      <w:pPr>
        <w:pStyle w:val="B1"/>
        <w:rPr>
          <w:lang w:eastAsia="zh-CN"/>
        </w:rPr>
      </w:pPr>
      <w:r>
        <w:rPr>
          <w:lang w:eastAsia="zh-CN"/>
        </w:rPr>
        <w:t>-</w:t>
      </w:r>
      <w:r>
        <w:rPr>
          <w:lang w:eastAsia="zh-CN"/>
        </w:rPr>
        <w:tab/>
        <w:t>the UE does not transmit any</w:t>
      </w:r>
      <w:r w:rsidR="00320B8D" w:rsidRPr="00320B8D">
        <w:rPr>
          <w:lang w:eastAsia="zh-CN"/>
        </w:rPr>
        <w:t xml:space="preserve"> </w:t>
      </w:r>
      <w:r w:rsidR="00320B8D">
        <w:rPr>
          <w:lang w:eastAsia="zh-CN"/>
        </w:rPr>
        <w:t>PUSCH</w:t>
      </w:r>
      <w:r>
        <w:rPr>
          <w:lang w:eastAsia="zh-CN"/>
        </w:rPr>
        <w:t xml:space="preserve"> </w:t>
      </w:r>
      <w:r w:rsidR="00C54C45">
        <w:rPr>
          <w:lang w:val="en-US" w:eastAsia="zh-CN"/>
        </w:rPr>
        <w:t>time-</w:t>
      </w:r>
      <w:r>
        <w:rPr>
          <w:lang w:eastAsia="zh-CN"/>
        </w:rPr>
        <w:t xml:space="preserve">overlapping </w:t>
      </w:r>
      <w:r w:rsidR="00320B8D">
        <w:rPr>
          <w:lang w:val="en-US" w:eastAsia="zh-CN"/>
        </w:rPr>
        <w:t xml:space="preserve">with </w:t>
      </w:r>
      <w:r w:rsidR="00320B8D">
        <w:rPr>
          <w:lang w:eastAsia="zh-CN"/>
        </w:rPr>
        <w:t>PU</w:t>
      </w:r>
      <w:r w:rsidR="00320B8D">
        <w:rPr>
          <w:lang w:val="en-US" w:eastAsia="zh-CN"/>
        </w:rPr>
        <w:t>C</w:t>
      </w:r>
      <w:r w:rsidR="00320B8D">
        <w:rPr>
          <w:lang w:eastAsia="zh-CN"/>
        </w:rPr>
        <w:t>CH</w:t>
      </w:r>
      <w:r w:rsidR="00320B8D">
        <w:rPr>
          <w:lang w:val="en-US" w:eastAsia="zh-CN"/>
        </w:rPr>
        <w:t xml:space="preserve"> </w:t>
      </w:r>
      <w:r>
        <w:rPr>
          <w:lang w:eastAsia="zh-CN"/>
        </w:rPr>
        <w:t>in the slot</w:t>
      </w:r>
      <w:r w:rsidR="00D23CE9">
        <w:rPr>
          <w:lang w:val="en-US" w:eastAsia="zh-CN"/>
        </w:rPr>
        <w:t>.</w:t>
      </w:r>
      <w:r>
        <w:rPr>
          <w:lang w:eastAsia="zh-CN"/>
        </w:rPr>
        <w:t xml:space="preserve"> </w:t>
      </w:r>
    </w:p>
    <w:p w14:paraId="4D407EF5" w14:textId="39035091" w:rsidR="00B16289" w:rsidRPr="00873922" w:rsidRDefault="00B16289" w:rsidP="00090D13">
      <w:pPr>
        <w:pStyle w:val="Heading4"/>
        <w:rPr>
          <w:rFonts w:eastAsia="Malgun Gothic"/>
        </w:rPr>
      </w:pPr>
      <w:bookmarkStart w:id="610" w:name="_Toc45699207"/>
      <w:bookmarkStart w:id="611" w:name="_Toc121738648"/>
      <w:r w:rsidRPr="00873922">
        <w:rPr>
          <w:rFonts w:eastAsia="Malgun Gothic"/>
        </w:rPr>
        <w:t>9</w:t>
      </w:r>
      <w:r w:rsidRPr="00873922">
        <w:rPr>
          <w:rFonts w:eastAsia="Malgun Gothic" w:hint="eastAsia"/>
        </w:rPr>
        <w:t>.</w:t>
      </w:r>
      <w:r w:rsidRPr="00873922">
        <w:rPr>
          <w:rFonts w:eastAsia="Malgun Gothic"/>
        </w:rPr>
        <w:t>2.5.0</w:t>
      </w:r>
      <w:r w:rsidRPr="00873922">
        <w:rPr>
          <w:rFonts w:eastAsia="Malgun Gothic" w:hint="eastAsia"/>
        </w:rPr>
        <w:tab/>
      </w:r>
      <w:r w:rsidRPr="00873922">
        <w:rPr>
          <w:rFonts w:eastAsia="Malgun Gothic"/>
        </w:rPr>
        <w:t xml:space="preserve">UE procedure for prioritization between SL HARQ-ACK </w:t>
      </w:r>
      <w:r>
        <w:rPr>
          <w:rFonts w:eastAsia="Malgun Gothic"/>
        </w:rPr>
        <w:t>information</w:t>
      </w:r>
      <w:r w:rsidRPr="00873922">
        <w:rPr>
          <w:rFonts w:eastAsia="Malgun Gothic"/>
        </w:rPr>
        <w:t xml:space="preserve"> in a PUCCH and </w:t>
      </w:r>
      <w:r w:rsidR="00BA27F0" w:rsidRPr="005E44CD">
        <w:rPr>
          <w:rFonts w:eastAsia="Malgun Gothic"/>
        </w:rPr>
        <w:t>DL HARQ-ACK or SR or CSI</w:t>
      </w:r>
      <w:r w:rsidRPr="00873922">
        <w:rPr>
          <w:rFonts w:eastAsia="Malgun Gothic"/>
        </w:rPr>
        <w:t xml:space="preserve"> in a PUCCH</w:t>
      </w:r>
      <w:bookmarkEnd w:id="610"/>
      <w:bookmarkEnd w:id="611"/>
    </w:p>
    <w:p w14:paraId="3E53524F" w14:textId="71764FA6" w:rsidR="00B16289" w:rsidRPr="00873922" w:rsidRDefault="00B16289" w:rsidP="00B16289">
      <w:pPr>
        <w:rPr>
          <w:lang w:eastAsia="zh-CN"/>
        </w:rPr>
      </w:pPr>
      <w:r w:rsidRPr="00873922">
        <w:rPr>
          <w:lang w:eastAsia="zh-CN"/>
        </w:rPr>
        <w:t xml:space="preserve">The priority value of </w:t>
      </w:r>
      <w:r>
        <w:rPr>
          <w:lang w:eastAsia="zh-CN"/>
        </w:rPr>
        <w:t xml:space="preserve">a </w:t>
      </w:r>
      <w:r w:rsidRPr="00873922">
        <w:rPr>
          <w:lang w:eastAsia="zh-CN"/>
        </w:rPr>
        <w:t xml:space="preserve">PUCCH transmission is as described </w:t>
      </w:r>
      <w:r w:rsidR="006F5F9E">
        <w:rPr>
          <w:lang w:eastAsia="zh-CN"/>
        </w:rPr>
        <w:t>in clause</w:t>
      </w:r>
      <w:r w:rsidRPr="00873922">
        <w:rPr>
          <w:lang w:eastAsia="zh-CN"/>
        </w:rPr>
        <w:t xml:space="preserve"> 16.2.4.3.1.</w:t>
      </w:r>
    </w:p>
    <w:p w14:paraId="1D898601" w14:textId="4F36A749" w:rsidR="00B16289" w:rsidRPr="00873922" w:rsidRDefault="00B16289" w:rsidP="00B16289">
      <w:pPr>
        <w:rPr>
          <w:rFonts w:eastAsia="Malgun Gothic"/>
        </w:rPr>
      </w:pPr>
      <w:r w:rsidRPr="00873922">
        <w:rPr>
          <w:rFonts w:eastAsia="Malgun Gothic" w:hint="eastAsia"/>
        </w:rPr>
        <w:t xml:space="preserve">For prioritization between </w:t>
      </w:r>
      <w:r w:rsidRPr="00873922">
        <w:rPr>
          <w:rFonts w:eastAsia="Malgun Gothic"/>
        </w:rPr>
        <w:t>SL HARQ</w:t>
      </w:r>
      <w:r>
        <w:rPr>
          <w:rFonts w:eastAsia="Malgun Gothic"/>
        </w:rPr>
        <w:t>-ACK</w:t>
      </w:r>
      <w:r w:rsidRPr="00873922">
        <w:rPr>
          <w:rFonts w:eastAsia="Malgun Gothic"/>
        </w:rPr>
        <w:t xml:space="preserve"> </w:t>
      </w:r>
      <w:r>
        <w:rPr>
          <w:rFonts w:eastAsia="Malgun Gothic"/>
        </w:rPr>
        <w:t>information</w:t>
      </w:r>
      <w:r w:rsidRPr="00873922">
        <w:rPr>
          <w:rFonts w:eastAsia="Malgun Gothic"/>
        </w:rPr>
        <w:t xml:space="preserve"> in a </w:t>
      </w:r>
      <w:r>
        <w:rPr>
          <w:rFonts w:eastAsia="Malgun Gothic"/>
        </w:rPr>
        <w:t xml:space="preserve">first </w:t>
      </w:r>
      <w:r w:rsidRPr="00873922">
        <w:rPr>
          <w:rFonts w:eastAsia="Malgun Gothic"/>
        </w:rPr>
        <w:t xml:space="preserve">PUCCH and </w:t>
      </w:r>
      <w:r w:rsidR="00CB655A" w:rsidRPr="005E44CD">
        <w:rPr>
          <w:rFonts w:ascii="Times" w:eastAsia="Malgun Gothic" w:hAnsi="Times" w:cs="Gulim"/>
          <w:lang w:eastAsia="zh-CN"/>
        </w:rPr>
        <w:t>DL HARQ-ACK or SR or CSI</w:t>
      </w:r>
      <w:r w:rsidRPr="00873922">
        <w:rPr>
          <w:rFonts w:eastAsia="Malgun Gothic"/>
        </w:rPr>
        <w:t xml:space="preserve"> in a </w:t>
      </w:r>
      <w:r>
        <w:rPr>
          <w:rFonts w:eastAsia="Malgun Gothic"/>
        </w:rPr>
        <w:t xml:space="preserve">second </w:t>
      </w:r>
      <w:r w:rsidRPr="00873922">
        <w:rPr>
          <w:rFonts w:eastAsia="Malgun Gothic"/>
        </w:rPr>
        <w:t>PUCCH</w:t>
      </w:r>
    </w:p>
    <w:p w14:paraId="3FE69E05" w14:textId="64C37AC3" w:rsidR="00B16289" w:rsidRPr="00873922" w:rsidRDefault="00B16289" w:rsidP="00090D13">
      <w:pPr>
        <w:pStyle w:val="B1"/>
        <w:rPr>
          <w:rFonts w:eastAsia="Malgun Gothic"/>
        </w:rPr>
      </w:pPr>
      <w:r>
        <w:rPr>
          <w:rFonts w:eastAsia="Malgun Gothic"/>
        </w:rPr>
        <w:t>-</w:t>
      </w:r>
      <w:r>
        <w:rPr>
          <w:rFonts w:eastAsia="Malgun Gothic"/>
        </w:rPr>
        <w:tab/>
      </w:r>
      <w:r w:rsidRPr="00873922">
        <w:rPr>
          <w:rFonts w:eastAsia="Malgun Gothic"/>
        </w:rPr>
        <w:t xml:space="preserve">if the </w:t>
      </w:r>
      <w:r>
        <w:rPr>
          <w:rFonts w:eastAsia="Malgun Gothic"/>
        </w:rPr>
        <w:t xml:space="preserve">second </w:t>
      </w:r>
      <w:r w:rsidRPr="00873922">
        <w:rPr>
          <w:rFonts w:eastAsia="Malgun Gothic"/>
        </w:rPr>
        <w:t xml:space="preserve">PUCCH </w:t>
      </w:r>
      <w:r>
        <w:rPr>
          <w:rFonts w:eastAsia="Malgun Gothic"/>
        </w:rPr>
        <w:t>has</w:t>
      </w:r>
      <w:r w:rsidRPr="00873922">
        <w:rPr>
          <w:rFonts w:eastAsia="Malgun Gothic"/>
        </w:rPr>
        <w:t xml:space="preserve"> priority index 1, </w:t>
      </w:r>
    </w:p>
    <w:p w14:paraId="0D48EE80" w14:textId="21FA6F0D" w:rsidR="00B16289" w:rsidRPr="00873922" w:rsidRDefault="00B16289" w:rsidP="00090D13">
      <w:pPr>
        <w:pStyle w:val="B2"/>
        <w:rPr>
          <w:rFonts w:eastAsia="MS Mincho"/>
        </w:rPr>
      </w:pPr>
      <w:r>
        <w:rPr>
          <w:rFonts w:eastAsia="Malgun Gothic"/>
        </w:rPr>
        <w:t>-</w:t>
      </w:r>
      <w:r>
        <w:rPr>
          <w:rFonts w:eastAsia="Malgun Gothic"/>
        </w:rPr>
        <w:tab/>
      </w:r>
      <w:r w:rsidRPr="00873922">
        <w:rPr>
          <w:rFonts w:eastAsia="Malgun Gothic"/>
        </w:rPr>
        <w:t xml:space="preserve">if </w:t>
      </w:r>
      <w:r w:rsidRPr="006C77E7">
        <w:rPr>
          <w:rFonts w:eastAsia="MS Mincho"/>
          <w:i/>
          <w:iCs/>
        </w:rPr>
        <w:t>sl-PriorityThreshold</w:t>
      </w:r>
      <w:r w:rsidR="002D5072">
        <w:rPr>
          <w:rFonts w:eastAsia="MS Mincho"/>
          <w:i/>
          <w:iCs/>
          <w:lang w:val="en-US"/>
        </w:rPr>
        <w:t>-</w:t>
      </w:r>
      <w:r w:rsidRPr="006C77E7">
        <w:rPr>
          <w:rFonts w:eastAsia="MS Mincho"/>
          <w:i/>
          <w:iCs/>
        </w:rPr>
        <w:t>UL</w:t>
      </w:r>
      <w:r w:rsidR="002D5072">
        <w:rPr>
          <w:rFonts w:eastAsia="MS Mincho"/>
          <w:i/>
          <w:iCs/>
          <w:lang w:val="en-US"/>
        </w:rPr>
        <w:t>-</w:t>
      </w:r>
      <w:r w:rsidRPr="006C77E7">
        <w:rPr>
          <w:rFonts w:eastAsia="MS Mincho"/>
          <w:i/>
          <w:iCs/>
        </w:rPr>
        <w:t>URLLC</w:t>
      </w:r>
      <w:r w:rsidRPr="00873922">
        <w:rPr>
          <w:rFonts w:eastAsia="MS Mincho"/>
        </w:rPr>
        <w:t xml:space="preserve"> is provided</w:t>
      </w:r>
    </w:p>
    <w:p w14:paraId="41F25F52" w14:textId="42CFE17E" w:rsidR="00B16289" w:rsidRPr="00873922" w:rsidRDefault="00B16289" w:rsidP="00090D13">
      <w:pPr>
        <w:pStyle w:val="B3"/>
        <w:rPr>
          <w:rFonts w:eastAsia="Malgun Gothic"/>
        </w:rPr>
      </w:pPr>
      <w:r>
        <w:rPr>
          <w:rFonts w:eastAsia="Malgun Gothic"/>
        </w:rPr>
        <w:t>-</w:t>
      </w:r>
      <w:r>
        <w:rPr>
          <w:rFonts w:eastAsia="Malgun Gothic"/>
        </w:rPr>
        <w:tab/>
      </w:r>
      <w:r w:rsidRPr="00873922">
        <w:rPr>
          <w:rFonts w:eastAsia="Malgun Gothic"/>
        </w:rPr>
        <w:t xml:space="preserve">the UE transmits the </w:t>
      </w:r>
      <w:r>
        <w:rPr>
          <w:rFonts w:eastAsia="Malgun Gothic"/>
        </w:rPr>
        <w:t xml:space="preserve">first </w:t>
      </w:r>
      <w:r w:rsidRPr="00873922">
        <w:rPr>
          <w:rFonts w:eastAsia="Malgun Gothic"/>
        </w:rPr>
        <w:t xml:space="preserve">PUCCH if a smallest priority value of the </w:t>
      </w:r>
      <w:r>
        <w:rPr>
          <w:rFonts w:eastAsia="Malgun Gothic"/>
        </w:rPr>
        <w:t xml:space="preserve">first </w:t>
      </w:r>
      <w:r w:rsidRPr="00873922">
        <w:rPr>
          <w:rFonts w:eastAsia="Malgun Gothic"/>
        </w:rPr>
        <w:t xml:space="preserve">PUCCH is smaller than </w:t>
      </w:r>
      <w:r w:rsidRPr="006C77E7">
        <w:rPr>
          <w:rFonts w:eastAsia="MS Mincho"/>
          <w:i/>
          <w:iCs/>
        </w:rPr>
        <w:t>sl-PriorityThreshold</w:t>
      </w:r>
      <w:r w:rsidR="002D5072">
        <w:rPr>
          <w:rFonts w:eastAsia="MS Mincho"/>
          <w:i/>
          <w:iCs/>
          <w:lang w:val="en-US"/>
        </w:rPr>
        <w:t>-</w:t>
      </w:r>
      <w:r w:rsidRPr="006C77E7">
        <w:rPr>
          <w:rFonts w:eastAsia="MS Mincho"/>
          <w:i/>
          <w:iCs/>
        </w:rPr>
        <w:t>UL</w:t>
      </w:r>
      <w:r w:rsidR="002D5072">
        <w:rPr>
          <w:rFonts w:eastAsia="MS Mincho"/>
          <w:i/>
          <w:iCs/>
          <w:lang w:val="en-US"/>
        </w:rPr>
        <w:t>-</w:t>
      </w:r>
      <w:r w:rsidRPr="006C77E7">
        <w:rPr>
          <w:rFonts w:eastAsia="MS Mincho"/>
          <w:i/>
          <w:iCs/>
        </w:rPr>
        <w:t>URLLC</w:t>
      </w:r>
      <w:r w:rsidRPr="00873922">
        <w:rPr>
          <w:rFonts w:eastAsia="MS Mincho"/>
          <w:iCs/>
        </w:rPr>
        <w:t>;</w:t>
      </w:r>
      <w:r w:rsidRPr="00873922">
        <w:rPr>
          <w:rFonts w:eastAsia="MS Mincho"/>
        </w:rPr>
        <w:t xml:space="preserve"> otherwise, the UE transmits the </w:t>
      </w:r>
      <w:r>
        <w:rPr>
          <w:rFonts w:eastAsia="MS Mincho"/>
        </w:rPr>
        <w:t xml:space="preserve">second </w:t>
      </w:r>
      <w:r w:rsidRPr="00873922">
        <w:rPr>
          <w:rFonts w:eastAsia="MS Mincho"/>
        </w:rPr>
        <w:t>PUCCH</w:t>
      </w:r>
    </w:p>
    <w:p w14:paraId="0A3F96D2" w14:textId="3584FDD8" w:rsidR="00B16289" w:rsidRPr="00873922" w:rsidRDefault="00B16289" w:rsidP="00090D13">
      <w:pPr>
        <w:pStyle w:val="B2"/>
        <w:rPr>
          <w:rFonts w:eastAsia="MS Mincho"/>
        </w:rPr>
      </w:pPr>
      <w:r>
        <w:rPr>
          <w:rFonts w:eastAsia="MS Mincho"/>
        </w:rPr>
        <w:t>-</w:t>
      </w:r>
      <w:r>
        <w:rPr>
          <w:rFonts w:eastAsia="MS Mincho"/>
        </w:rPr>
        <w:tab/>
      </w:r>
      <w:r w:rsidRPr="00873922">
        <w:rPr>
          <w:rFonts w:eastAsia="MS Mincho"/>
        </w:rPr>
        <w:t>else</w:t>
      </w:r>
    </w:p>
    <w:p w14:paraId="4489BB73" w14:textId="3E91612C" w:rsidR="00B16289" w:rsidRPr="00873922" w:rsidRDefault="00B16289" w:rsidP="00090D13">
      <w:pPr>
        <w:pStyle w:val="B3"/>
        <w:rPr>
          <w:rFonts w:eastAsia="MS Mincho"/>
        </w:rPr>
      </w:pPr>
      <w:r>
        <w:rPr>
          <w:rFonts w:eastAsia="MS Mincho"/>
        </w:rPr>
        <w:t>-</w:t>
      </w:r>
      <w:r>
        <w:rPr>
          <w:rFonts w:eastAsia="MS Mincho"/>
        </w:rPr>
        <w:tab/>
      </w:r>
      <w:r w:rsidRPr="00873922">
        <w:rPr>
          <w:rFonts w:eastAsia="MS Mincho"/>
        </w:rPr>
        <w:t xml:space="preserve">the UE transmits the </w:t>
      </w:r>
      <w:r>
        <w:rPr>
          <w:rFonts w:eastAsia="MS Mincho"/>
        </w:rPr>
        <w:t xml:space="preserve">second </w:t>
      </w:r>
      <w:r w:rsidRPr="00873922">
        <w:rPr>
          <w:rFonts w:eastAsia="MS Mincho"/>
        </w:rPr>
        <w:t>PUCCH</w:t>
      </w:r>
    </w:p>
    <w:p w14:paraId="72E8F75A" w14:textId="27AC4CF0" w:rsidR="00B16289" w:rsidRPr="00873922" w:rsidRDefault="00B16289" w:rsidP="00090D13">
      <w:pPr>
        <w:pStyle w:val="B1"/>
        <w:rPr>
          <w:rFonts w:eastAsia="MS Mincho"/>
        </w:rPr>
      </w:pPr>
      <w:r>
        <w:rPr>
          <w:rFonts w:eastAsia="MS Mincho"/>
        </w:rPr>
        <w:t>-</w:t>
      </w:r>
      <w:r>
        <w:rPr>
          <w:rFonts w:eastAsia="MS Mincho"/>
        </w:rPr>
        <w:tab/>
      </w:r>
      <w:r w:rsidRPr="00873922">
        <w:rPr>
          <w:rFonts w:eastAsia="MS Mincho"/>
        </w:rPr>
        <w:t>else</w:t>
      </w:r>
    </w:p>
    <w:p w14:paraId="6E6629F5" w14:textId="1F9BE632" w:rsidR="00B16289" w:rsidRPr="00873922" w:rsidRDefault="00B16289" w:rsidP="00090D13">
      <w:pPr>
        <w:pStyle w:val="B2"/>
        <w:rPr>
          <w:rFonts w:eastAsia="MS Mincho"/>
        </w:rPr>
      </w:pPr>
      <w:r>
        <w:rPr>
          <w:rFonts w:eastAsia="Malgun Gothic"/>
        </w:rPr>
        <w:t>-</w:t>
      </w:r>
      <w:r>
        <w:rPr>
          <w:rFonts w:eastAsia="Malgun Gothic"/>
        </w:rPr>
        <w:tab/>
      </w:r>
      <w:r w:rsidRPr="00873922">
        <w:rPr>
          <w:rFonts w:eastAsia="Malgun Gothic"/>
        </w:rPr>
        <w:t xml:space="preserve">the UE transmits the </w:t>
      </w:r>
      <w:r>
        <w:rPr>
          <w:rFonts w:eastAsia="Malgun Gothic"/>
        </w:rPr>
        <w:t xml:space="preserve">first </w:t>
      </w:r>
      <w:r w:rsidRPr="00873922">
        <w:rPr>
          <w:rFonts w:eastAsia="Malgun Gothic"/>
        </w:rPr>
        <w:t xml:space="preserve">PUCCH if the smallest priority value of the </w:t>
      </w:r>
      <w:r>
        <w:rPr>
          <w:rFonts w:eastAsia="Malgun Gothic"/>
        </w:rPr>
        <w:t xml:space="preserve">first </w:t>
      </w:r>
      <w:r w:rsidRPr="00873922">
        <w:rPr>
          <w:rFonts w:eastAsia="Malgun Gothic"/>
        </w:rPr>
        <w:t xml:space="preserve">PUCCH is smaller than </w:t>
      </w:r>
      <w:r w:rsidRPr="00873922">
        <w:rPr>
          <w:rFonts w:eastAsia="MS Mincho"/>
          <w:i/>
        </w:rPr>
        <w:t>sl-PriorityThreshold</w:t>
      </w:r>
      <w:r w:rsidRPr="00873922">
        <w:rPr>
          <w:rFonts w:eastAsia="MS Mincho"/>
          <w:iCs/>
        </w:rPr>
        <w:t>;</w:t>
      </w:r>
      <w:r w:rsidRPr="00873922">
        <w:rPr>
          <w:rFonts w:eastAsia="MS Mincho"/>
          <w:i/>
        </w:rPr>
        <w:t xml:space="preserve"> </w:t>
      </w:r>
      <w:r w:rsidRPr="00873922">
        <w:rPr>
          <w:rFonts w:eastAsia="MS Mincho"/>
        </w:rPr>
        <w:t xml:space="preserve">otherwise, the UE transmits the </w:t>
      </w:r>
      <w:r>
        <w:rPr>
          <w:rFonts w:eastAsia="MS Mincho"/>
        </w:rPr>
        <w:t xml:space="preserve">second </w:t>
      </w:r>
      <w:r w:rsidRPr="00873922">
        <w:rPr>
          <w:rFonts w:eastAsia="MS Mincho"/>
        </w:rPr>
        <w:t>PUCCH</w:t>
      </w:r>
    </w:p>
    <w:p w14:paraId="0C106732" w14:textId="744E8B82" w:rsidR="00B16289" w:rsidRPr="00090D13" w:rsidRDefault="00B16289" w:rsidP="00090D13">
      <w:pPr>
        <w:spacing w:after="160" w:line="259" w:lineRule="auto"/>
        <w:rPr>
          <w:rFonts w:asciiTheme="minorHAnsi" w:eastAsiaTheme="minorEastAsia" w:hAnsiTheme="minorHAnsi" w:cstheme="minorBidi"/>
        </w:rPr>
      </w:pPr>
      <w:r w:rsidRPr="00873922">
        <w:rPr>
          <w:rFonts w:eastAsia="MS Mincho"/>
        </w:rPr>
        <w:t xml:space="preserve">When </w:t>
      </w:r>
      <w:r>
        <w:rPr>
          <w:rFonts w:eastAsia="MS Mincho"/>
        </w:rPr>
        <w:t xml:space="preserve">the </w:t>
      </w:r>
      <w:r w:rsidRPr="00873922">
        <w:rPr>
          <w:rFonts w:eastAsia="MS Mincho"/>
        </w:rPr>
        <w:t xml:space="preserve">UE determines to transmit the </w:t>
      </w:r>
      <w:r>
        <w:rPr>
          <w:rFonts w:eastAsia="MS Mincho"/>
        </w:rPr>
        <w:t xml:space="preserve">second </w:t>
      </w:r>
      <w:r w:rsidRPr="00873922">
        <w:rPr>
          <w:rFonts w:eastAsia="MS Mincho"/>
        </w:rPr>
        <w:t xml:space="preserve">PUCCH, the UE determines a single resource for multiplexing UCI </w:t>
      </w:r>
      <w:r>
        <w:rPr>
          <w:rFonts w:eastAsia="MS Mincho"/>
        </w:rPr>
        <w:t xml:space="preserve">in the second PUCCH </w:t>
      </w:r>
      <w:r w:rsidRPr="00873922">
        <w:rPr>
          <w:rFonts w:eastAsia="MS Mincho"/>
        </w:rPr>
        <w:t xml:space="preserve">as described </w:t>
      </w:r>
      <w:r w:rsidR="006F5F9E">
        <w:rPr>
          <w:rFonts w:eastAsia="MS Mincho"/>
        </w:rPr>
        <w:t>in clause</w:t>
      </w:r>
      <w:r w:rsidRPr="00873922">
        <w:rPr>
          <w:rFonts w:eastAsia="MS Mincho"/>
        </w:rPr>
        <w:t>s 9.2.5.1 and 9.2.5.2</w:t>
      </w:r>
      <w:r>
        <w:rPr>
          <w:rFonts w:eastAsia="MS Mincho"/>
        </w:rPr>
        <w:t>.</w:t>
      </w:r>
      <w:r w:rsidRPr="00873922">
        <w:rPr>
          <w:lang w:eastAsia="zh-CN"/>
        </w:rPr>
        <w:t xml:space="preserve"> </w:t>
      </w:r>
    </w:p>
    <w:p w14:paraId="7AF45933" w14:textId="77777777" w:rsidR="00804F39" w:rsidRPr="00B916EC" w:rsidRDefault="00804F39" w:rsidP="00804F39">
      <w:pPr>
        <w:pStyle w:val="Heading4"/>
      </w:pPr>
      <w:bookmarkStart w:id="612" w:name="_Ref500749986"/>
      <w:bookmarkStart w:id="613" w:name="_Toc12021481"/>
      <w:bookmarkStart w:id="614" w:name="_Toc20311593"/>
      <w:bookmarkStart w:id="615" w:name="_Toc26719418"/>
      <w:bookmarkStart w:id="616" w:name="_Toc29894853"/>
      <w:bookmarkStart w:id="617" w:name="_Toc29899152"/>
      <w:bookmarkStart w:id="618" w:name="_Toc29899570"/>
      <w:bookmarkStart w:id="619" w:name="_Toc29917307"/>
      <w:bookmarkStart w:id="620" w:name="_Toc36498181"/>
      <w:bookmarkStart w:id="621" w:name="_Toc45699208"/>
      <w:bookmarkStart w:id="622" w:name="_Toc121738649"/>
      <w:r w:rsidRPr="00B916EC">
        <w:t>9</w:t>
      </w:r>
      <w:r w:rsidRPr="00B916EC">
        <w:rPr>
          <w:rFonts w:hint="eastAsia"/>
        </w:rPr>
        <w:t>.</w:t>
      </w:r>
      <w:r w:rsidR="00167E49" w:rsidRPr="00B916EC">
        <w:t>2</w:t>
      </w:r>
      <w:r w:rsidRPr="00B916EC">
        <w:t>.5.1</w:t>
      </w:r>
      <w:r w:rsidRPr="00B916EC">
        <w:rPr>
          <w:rFonts w:hint="eastAsia"/>
        </w:rPr>
        <w:tab/>
      </w:r>
      <w:r w:rsidRPr="00B916EC">
        <w:t xml:space="preserve">UE procedure for multiplexing HARQ-ACK </w:t>
      </w:r>
      <w:r w:rsidR="00CD7F81" w:rsidRPr="00B916EC">
        <w:t xml:space="preserve">or CSI </w:t>
      </w:r>
      <w:r w:rsidRPr="00B916EC">
        <w:t>and SR</w:t>
      </w:r>
      <w:bookmarkEnd w:id="612"/>
      <w:r w:rsidR="00512365">
        <w:t xml:space="preserve"> in a PUCCH</w:t>
      </w:r>
      <w:bookmarkEnd w:id="613"/>
      <w:bookmarkEnd w:id="614"/>
      <w:bookmarkEnd w:id="615"/>
      <w:bookmarkEnd w:id="616"/>
      <w:bookmarkEnd w:id="617"/>
      <w:bookmarkEnd w:id="618"/>
      <w:bookmarkEnd w:id="619"/>
      <w:bookmarkEnd w:id="620"/>
      <w:bookmarkEnd w:id="621"/>
      <w:bookmarkEnd w:id="622"/>
    </w:p>
    <w:p w14:paraId="0B0F04BF" w14:textId="25ED8ACA" w:rsidR="00D23CE9" w:rsidRDefault="00D23CE9" w:rsidP="00D23CE9">
      <w:pPr>
        <w:rPr>
          <w:lang w:eastAsia="zh-CN"/>
        </w:rPr>
      </w:pPr>
      <w:r>
        <w:rPr>
          <w:lang w:eastAsia="zh-CN"/>
        </w:rPr>
        <w:t xml:space="preserve">In the following, a </w:t>
      </w:r>
      <w:r>
        <w:t xml:space="preserve">UE is configured to transmit </w:t>
      </w:r>
      <m:oMath>
        <m:r>
          <w:rPr>
            <w:rFonts w:ascii="Cambria Math" w:hAnsi="Cambria Math"/>
          </w:rPr>
          <m:t>K</m:t>
        </m:r>
      </m:oMath>
      <w:r>
        <w:t xml:space="preserve"> PUCCHs for respective </w:t>
      </w:r>
      <m:oMath>
        <m:r>
          <w:rPr>
            <w:rFonts w:ascii="Cambria Math" w:hAnsi="Cambria Math"/>
          </w:rPr>
          <m:t>K</m:t>
        </m:r>
      </m:oMath>
      <w:r>
        <w:t xml:space="preserve"> SRs in a slot, as determined by a set of </w:t>
      </w:r>
      <w:r>
        <w:rPr>
          <w:i/>
        </w:rPr>
        <w:t>schedulingRequestResourceId</w:t>
      </w:r>
      <w:r w:rsidR="00B833DB">
        <w:t>,</w:t>
      </w:r>
      <w:r w:rsidR="002019A0">
        <w:t xml:space="preserve"> </w:t>
      </w:r>
      <w:r w:rsidR="002019A0" w:rsidRPr="00FC22FC">
        <w:t xml:space="preserve">a </w:t>
      </w:r>
      <w:r w:rsidR="002019A0" w:rsidRPr="00FC22FC">
        <w:rPr>
          <w:i/>
          <w:color w:val="000000"/>
        </w:rPr>
        <w:t xml:space="preserve">schedulingRequestResourceId </w:t>
      </w:r>
      <w:r w:rsidR="002019A0" w:rsidRPr="00FC22FC">
        <w:rPr>
          <w:iCs/>
          <w:color w:val="000000"/>
        </w:rPr>
        <w:t>associated with</w:t>
      </w:r>
      <w:r w:rsidR="00AF4AFA">
        <w:t xml:space="preserve"> </w:t>
      </w:r>
      <w:r w:rsidR="002019A0" w:rsidRPr="0008351E">
        <w:rPr>
          <w:i/>
          <w:color w:val="000000"/>
        </w:rPr>
        <w:t>schedulingRequestID</w:t>
      </w:r>
      <w:r w:rsidR="002019A0">
        <w:rPr>
          <w:i/>
          <w:color w:val="000000"/>
        </w:rPr>
        <w:t>-</w:t>
      </w:r>
      <w:r w:rsidR="002019A0" w:rsidRPr="0008351E">
        <w:rPr>
          <w:i/>
          <w:color w:val="000000"/>
        </w:rPr>
        <w:t>BFR</w:t>
      </w:r>
      <w:r w:rsidR="002019A0">
        <w:rPr>
          <w:i/>
          <w:color w:val="000000"/>
        </w:rPr>
        <w:t>-SCell</w:t>
      </w:r>
      <w:r>
        <w:t xml:space="preserve">, </w:t>
      </w:r>
      <w:r w:rsidR="00B833DB">
        <w:t xml:space="preserve">and a </w:t>
      </w:r>
      <w:r w:rsidR="00B833DB">
        <w:rPr>
          <w:i/>
          <w:color w:val="000000"/>
        </w:rPr>
        <w:t xml:space="preserve">schedulingRequestResourceId </w:t>
      </w:r>
      <w:r w:rsidR="00B833DB">
        <w:rPr>
          <w:iCs/>
          <w:color w:val="000000"/>
        </w:rPr>
        <w:t>associated with</w:t>
      </w:r>
      <w:r w:rsidR="00B833DB">
        <w:t xml:space="preserve"> </w:t>
      </w:r>
      <w:r w:rsidR="00B833DB">
        <w:rPr>
          <w:i/>
          <w:color w:val="000000"/>
        </w:rPr>
        <w:t>schedulingRequestID-LBT-SCell</w:t>
      </w:r>
      <w:r w:rsidR="00B833DB">
        <w:t xml:space="preserve">, </w:t>
      </w:r>
      <w:r>
        <w:t>with SR transmission occasions that would</w:t>
      </w:r>
      <w:r>
        <w:rPr>
          <w:lang w:eastAsia="zh-CN"/>
        </w:rPr>
        <w:t xml:space="preserve"> overlap with a transmission of a PUCCH with HARQ-ACK information from the UE in the slot or with a transmission of a PUCCH with CSI report(s) from the UE in the slot.</w:t>
      </w:r>
    </w:p>
    <w:p w14:paraId="5A35D9BE" w14:textId="49DB1220" w:rsidR="00D23CE9" w:rsidRPr="00B916EC" w:rsidRDefault="00D23CE9" w:rsidP="00D23CE9">
      <w:r w:rsidRPr="00B916EC">
        <w:rPr>
          <w:lang w:val="en-US"/>
        </w:rPr>
        <w:t xml:space="preserve">If a UE </w:t>
      </w:r>
      <w:r>
        <w:rPr>
          <w:lang w:val="en-US"/>
        </w:rPr>
        <w:t xml:space="preserve">would </w:t>
      </w:r>
      <w:r w:rsidRPr="00B916EC">
        <w:rPr>
          <w:lang w:val="en-US"/>
        </w:rPr>
        <w:t xml:space="preserve">transmit </w:t>
      </w:r>
      <w:r>
        <w:rPr>
          <w:lang w:val="en-US"/>
        </w:rPr>
        <w:t xml:space="preserve">a PUCCH with positive SR and </w:t>
      </w:r>
      <w:r>
        <w:t xml:space="preserve">at most two </w:t>
      </w:r>
      <w:r w:rsidRPr="00B916EC">
        <w:rPr>
          <w:lang w:val="en-US"/>
        </w:rPr>
        <w:t xml:space="preserve">HARQ-ACK </w:t>
      </w:r>
      <w:r>
        <w:rPr>
          <w:lang w:val="en-US"/>
        </w:rPr>
        <w:t>information bits</w:t>
      </w:r>
      <w:r w:rsidRPr="00E102CA">
        <w:rPr>
          <w:lang w:val="en-US"/>
        </w:rPr>
        <w:t xml:space="preserve"> </w:t>
      </w:r>
      <w:r>
        <w:rPr>
          <w:lang w:val="en-US"/>
        </w:rPr>
        <w:t>in a resource</w:t>
      </w:r>
      <w:r w:rsidRPr="00B916EC">
        <w:rPr>
          <w:lang w:val="en-US"/>
        </w:rPr>
        <w:t xml:space="preserve"> using PUCCH format 0, the UE transmits </w:t>
      </w:r>
      <w:r>
        <w:rPr>
          <w:lang w:val="en-US"/>
        </w:rPr>
        <w:t>the</w:t>
      </w:r>
      <w:r w:rsidRPr="00B916EC">
        <w:rPr>
          <w:lang w:val="en-US"/>
        </w:rPr>
        <w:t xml:space="preserve"> PUCCH</w:t>
      </w:r>
      <w:r w:rsidRPr="00E102CA">
        <w:rPr>
          <w:lang w:val="en-US"/>
        </w:rPr>
        <w:t xml:space="preserve"> </w:t>
      </w:r>
      <w:r>
        <w:rPr>
          <w:lang w:val="en-US"/>
        </w:rPr>
        <w:t>in the resource using PUCCH</w:t>
      </w:r>
      <w:r w:rsidRPr="00B916EC">
        <w:rPr>
          <w:lang w:val="en-US"/>
        </w:rPr>
        <w:t xml:space="preserve"> format 0 in PRB(s) for HARQ-ACK </w:t>
      </w:r>
      <w:r>
        <w:rPr>
          <w:lang w:val="en-US"/>
        </w:rPr>
        <w:t xml:space="preserve">information as described </w:t>
      </w:r>
      <w:r w:rsidR="006F5F9E">
        <w:rPr>
          <w:lang w:val="en-US"/>
        </w:rPr>
        <w:t>in clause</w:t>
      </w:r>
      <w:r>
        <w:rPr>
          <w:lang w:val="en-US"/>
        </w:rPr>
        <w:t xml:space="preserve"> 9.2.3</w:t>
      </w:r>
      <w:r w:rsidRPr="00B916EC">
        <w:rPr>
          <w:lang w:val="en-US"/>
        </w:rPr>
        <w:t xml:space="preserve">. The UE determines a value of </w:t>
      </w:r>
      <w:r w:rsidR="00000000">
        <w:rPr>
          <w:position w:val="-10"/>
        </w:rPr>
        <w:pict w14:anchorId="4BE2A9AC">
          <v:shape id="_x0000_i2086" type="#_x0000_t75" style="width:14.25pt;height:15pt">
            <v:imagedata r:id="rId649" o:title=""/>
          </v:shape>
        </w:pict>
      </w:r>
      <w:r w:rsidRPr="0043290C">
        <w:t xml:space="preserve"> and</w:t>
      </w:r>
      <w:r w:rsidRPr="00B916EC">
        <w:rPr>
          <w:lang w:val="en-US"/>
        </w:rPr>
        <w:t xml:space="preserve"> </w:t>
      </w:r>
      <w:r w:rsidR="00000000">
        <w:rPr>
          <w:position w:val="-10"/>
        </w:rPr>
        <w:pict w14:anchorId="5193F8F6">
          <v:shape id="_x0000_i2087" type="#_x0000_t75" style="width:21.75pt;height:15pt">
            <v:imagedata r:id="rId650" o:title=""/>
          </v:shape>
        </w:pict>
      </w:r>
      <w:r w:rsidRPr="00B916EC">
        <w:t xml:space="preserve"> for computing a value of cyclic </w:t>
      </w:r>
      <w:r w:rsidRPr="00B916EC">
        <w:lastRenderedPageBreak/>
        <w:t xml:space="preserve">shift </w:t>
      </w:r>
      <w:r w:rsidR="00000000">
        <w:rPr>
          <w:position w:val="-6"/>
        </w:rPr>
        <w:pict w14:anchorId="34C2C82A">
          <v:shape id="_x0000_i2088" type="#_x0000_t75" style="width:14.25pt;height:12.75pt">
            <v:imagedata r:id="rId569" o:title=""/>
          </v:shape>
        </w:pict>
      </w:r>
      <w:r>
        <w:t xml:space="preserve"> </w:t>
      </w:r>
      <w:r w:rsidRPr="00B916EC">
        <w:t xml:space="preserve">[4, TS 38.211] where </w:t>
      </w:r>
      <w:r w:rsidR="00000000">
        <w:rPr>
          <w:position w:val="-10"/>
        </w:rPr>
        <w:pict w14:anchorId="2F85C215">
          <v:shape id="_x0000_i2089" type="#_x0000_t75" style="width:14.25pt;height:15pt">
            <v:imagedata r:id="rId649" o:title=""/>
          </v:shape>
        </w:pict>
      </w:r>
      <w:r w:rsidRPr="00B916EC">
        <w:t xml:space="preserve"> is provided by </w:t>
      </w:r>
      <w:r w:rsidR="002D5072" w:rsidRPr="00B916EC">
        <w:rPr>
          <w:i/>
          <w:lang w:val="en-US"/>
        </w:rPr>
        <w:t>initial</w:t>
      </w:r>
      <w:r w:rsidR="002D5072">
        <w:rPr>
          <w:i/>
          <w:lang w:val="en-US"/>
        </w:rPr>
        <w:t>C</w:t>
      </w:r>
      <w:r w:rsidR="002D5072" w:rsidRPr="00B916EC">
        <w:rPr>
          <w:i/>
          <w:lang w:val="en-US"/>
        </w:rPr>
        <w:t>yclic</w:t>
      </w:r>
      <w:r w:rsidR="002D5072">
        <w:rPr>
          <w:i/>
          <w:lang w:val="en-US"/>
        </w:rPr>
        <w:t>S</w:t>
      </w:r>
      <w:r w:rsidR="002D5072" w:rsidRPr="00B916EC">
        <w:rPr>
          <w:i/>
          <w:lang w:val="en-US"/>
        </w:rPr>
        <w:t>hift</w:t>
      </w:r>
      <w:r>
        <w:rPr>
          <w:lang w:val="en-US"/>
        </w:rPr>
        <w:t xml:space="preserve"> of </w:t>
      </w:r>
      <w:r w:rsidRPr="00FD417D">
        <w:rPr>
          <w:i/>
        </w:rPr>
        <w:t>PUCCH-format0</w:t>
      </w:r>
      <w:r w:rsidRPr="00B916EC">
        <w:t xml:space="preserve">, and </w:t>
      </w:r>
      <w:r w:rsidR="00000000">
        <w:rPr>
          <w:position w:val="-10"/>
        </w:rPr>
        <w:pict w14:anchorId="39737CC4">
          <v:shape id="_x0000_i2090" type="#_x0000_t75" style="width:21.75pt;height:15pt">
            <v:imagedata r:id="rId650" o:title=""/>
          </v:shape>
        </w:pict>
      </w:r>
      <w:r w:rsidRPr="00B916EC">
        <w:t xml:space="preserve"> is determined from the value of one HARQ-ACK</w:t>
      </w:r>
      <w:r w:rsidRPr="00E102CA">
        <w:t xml:space="preserve"> </w:t>
      </w:r>
      <w:r>
        <w:t>information</w:t>
      </w:r>
      <w:r w:rsidRPr="00B916EC">
        <w:t xml:space="preserve"> bit or from the values of two HARQ-ACK</w:t>
      </w:r>
      <w:r w:rsidRPr="00E102CA">
        <w:t xml:space="preserve"> </w:t>
      </w:r>
      <w:r>
        <w:t>information</w:t>
      </w:r>
      <w:r w:rsidRPr="00B916EC">
        <w:t xml:space="preserve"> bits</w:t>
      </w:r>
      <w:r w:rsidRPr="00B916EC">
        <w:rPr>
          <w:lang w:val="en-US"/>
        </w:rPr>
        <w:t xml:space="preserve"> as in </w:t>
      </w:r>
      <w:r w:rsidRPr="00B916EC">
        <w:t xml:space="preserve">Table 9.2.5-1 and Table 9.2.5-2, respectively. </w:t>
      </w:r>
    </w:p>
    <w:p w14:paraId="5EEF3D5E" w14:textId="385342C1" w:rsidR="00734A0F" w:rsidRPr="00B916EC" w:rsidRDefault="00734A0F" w:rsidP="00734A0F">
      <w:pPr>
        <w:rPr>
          <w:lang w:val="en-US"/>
        </w:rPr>
      </w:pPr>
      <w:r w:rsidRPr="00B916EC">
        <w:rPr>
          <w:lang w:val="en-US"/>
        </w:rPr>
        <w:t>If the UE</w:t>
      </w:r>
      <w:r w:rsidR="00E102CA" w:rsidRPr="00E102CA">
        <w:rPr>
          <w:lang w:val="en-US"/>
        </w:rPr>
        <w:t xml:space="preserve"> </w:t>
      </w:r>
      <w:r w:rsidR="00E102CA">
        <w:rPr>
          <w:lang w:val="en-US"/>
        </w:rPr>
        <w:t>would</w:t>
      </w:r>
      <w:r w:rsidRPr="00B916EC">
        <w:rPr>
          <w:lang w:val="en-US"/>
        </w:rPr>
        <w:t xml:space="preserve"> transmit </w:t>
      </w:r>
      <w:r>
        <w:rPr>
          <w:lang w:val="en-US"/>
        </w:rPr>
        <w:t xml:space="preserve">negative SR and </w:t>
      </w:r>
      <w:r w:rsidR="00B5030D">
        <w:rPr>
          <w:lang w:val="en-US"/>
        </w:rPr>
        <w:t xml:space="preserve">a PUCCH with </w:t>
      </w:r>
      <w:r w:rsidR="00E102CA">
        <w:t>at most two</w:t>
      </w:r>
      <w:r>
        <w:t xml:space="preserve"> </w:t>
      </w:r>
      <w:r w:rsidRPr="00B916EC">
        <w:rPr>
          <w:lang w:val="en-US"/>
        </w:rPr>
        <w:t xml:space="preserve">HARQ-ACK </w:t>
      </w:r>
      <w:r>
        <w:rPr>
          <w:lang w:val="en-US"/>
        </w:rPr>
        <w:t>information bits</w:t>
      </w:r>
      <w:r w:rsidR="00E102CA" w:rsidRPr="00E102CA">
        <w:rPr>
          <w:lang w:val="en-US"/>
        </w:rPr>
        <w:t xml:space="preserve"> </w:t>
      </w:r>
      <w:r w:rsidR="00E102CA">
        <w:rPr>
          <w:lang w:val="en-US"/>
        </w:rPr>
        <w:t>in a resource</w:t>
      </w:r>
      <w:r w:rsidRPr="00B916EC">
        <w:rPr>
          <w:lang w:val="en-US"/>
        </w:rPr>
        <w:t xml:space="preserve"> using PUCCH format 0, the UE transmits</w:t>
      </w:r>
      <w:r w:rsidR="00E102CA" w:rsidRPr="00E102CA">
        <w:rPr>
          <w:lang w:val="en-US"/>
        </w:rPr>
        <w:t xml:space="preserve"> </w:t>
      </w:r>
      <w:r w:rsidR="00B5030D">
        <w:rPr>
          <w:lang w:val="en-US"/>
        </w:rPr>
        <w:t xml:space="preserve">the </w:t>
      </w:r>
      <w:r w:rsidR="00E102CA">
        <w:rPr>
          <w:lang w:val="en-US"/>
        </w:rPr>
        <w:t>PUCCH in</w:t>
      </w:r>
      <w:r w:rsidRPr="00B916EC">
        <w:rPr>
          <w:lang w:val="en-US"/>
        </w:rPr>
        <w:t xml:space="preserve"> the</w:t>
      </w:r>
      <w:r w:rsidR="00E102CA" w:rsidRPr="00E102CA">
        <w:rPr>
          <w:lang w:val="en-US"/>
        </w:rPr>
        <w:t xml:space="preserve"> </w:t>
      </w:r>
      <w:r w:rsidR="00E102CA">
        <w:rPr>
          <w:lang w:val="en-US"/>
        </w:rPr>
        <w:t>resource using</w:t>
      </w:r>
      <w:r w:rsidRPr="00B916EC">
        <w:rPr>
          <w:lang w:val="en-US"/>
        </w:rPr>
        <w:t xml:space="preserve"> PUCCH format 0 for HARQ-ACK </w:t>
      </w:r>
      <w:r w:rsidR="00E102CA">
        <w:rPr>
          <w:lang w:val="en-US"/>
        </w:rPr>
        <w:t>information</w:t>
      </w:r>
      <w:r w:rsidRPr="00B916EC">
        <w:rPr>
          <w:lang w:val="en-US"/>
        </w:rPr>
        <w:t xml:space="preserve"> as described </w:t>
      </w:r>
      <w:r w:rsidR="006F5F9E">
        <w:rPr>
          <w:lang w:val="en-US"/>
        </w:rPr>
        <w:t>in clause</w:t>
      </w:r>
      <w:r>
        <w:rPr>
          <w:lang w:val="en-US"/>
        </w:rPr>
        <w:t xml:space="preserve"> 9.2.3</w:t>
      </w:r>
      <w:r w:rsidRPr="00B916EC">
        <w:rPr>
          <w:lang w:val="en-US"/>
        </w:rPr>
        <w:t>.</w:t>
      </w:r>
    </w:p>
    <w:p w14:paraId="1B1215D8" w14:textId="77777777" w:rsidR="00431480" w:rsidRPr="00B916EC" w:rsidRDefault="00431480" w:rsidP="00431480">
      <w:pPr>
        <w:pStyle w:val="TH"/>
        <w:rPr>
          <w:rFonts w:cs="Arial"/>
        </w:rPr>
      </w:pPr>
      <w:r w:rsidRPr="00B916EC">
        <w:rPr>
          <w:rFonts w:cs="Arial"/>
        </w:rPr>
        <w:t>Table 9.2.5-1: Mapping of values for one HARQ-ACK</w:t>
      </w:r>
      <w:r w:rsidR="00E102CA" w:rsidRPr="00E102CA">
        <w:rPr>
          <w:lang w:val="en-US"/>
        </w:rPr>
        <w:t xml:space="preserve"> </w:t>
      </w:r>
      <w:r w:rsidR="00E102CA">
        <w:rPr>
          <w:lang w:val="en-US"/>
        </w:rPr>
        <w:t>information</w:t>
      </w:r>
      <w:r w:rsidRPr="00B916EC">
        <w:rPr>
          <w:rFonts w:cs="Arial"/>
        </w:rPr>
        <w:t xml:space="preserve"> bit and positive SR to sequences</w:t>
      </w:r>
      <w:r w:rsidR="00E102CA">
        <w:rPr>
          <w:rFonts w:cs="Arial"/>
        </w:rPr>
        <w:t xml:space="preserve"> for PUCCH format 0</w:t>
      </w:r>
    </w:p>
    <w:tbl>
      <w:tblPr>
        <w:tblW w:w="0" w:type="auto"/>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left w:w="0" w:type="dxa"/>
          <w:right w:w="0" w:type="dxa"/>
        </w:tblCellMar>
        <w:tblLook w:val="0000" w:firstRow="0" w:lastRow="0" w:firstColumn="0" w:lastColumn="0" w:noHBand="0" w:noVBand="0"/>
      </w:tblPr>
      <w:tblGrid>
        <w:gridCol w:w="2107"/>
        <w:gridCol w:w="1313"/>
        <w:gridCol w:w="1325"/>
      </w:tblGrid>
      <w:tr w:rsidR="00431480" w:rsidRPr="00B916EC" w14:paraId="41E52AE7" w14:textId="77777777" w:rsidTr="00C975CE">
        <w:trPr>
          <w:cantSplit/>
          <w:jc w:val="center"/>
        </w:trPr>
        <w:tc>
          <w:tcPr>
            <w:tcW w:w="2107" w:type="dxa"/>
            <w:shd w:val="clear" w:color="auto" w:fill="E0E0E0"/>
            <w:vAlign w:val="center"/>
          </w:tcPr>
          <w:p w14:paraId="1FDCB904" w14:textId="77777777" w:rsidR="00431480" w:rsidRPr="00B916EC" w:rsidRDefault="00431480" w:rsidP="00C975CE">
            <w:pPr>
              <w:pStyle w:val="TAH"/>
              <w:rPr>
                <w:rFonts w:ascii="Times New Roman" w:hAnsi="Times New Roman"/>
                <w:szCs w:val="18"/>
              </w:rPr>
            </w:pPr>
            <w:r w:rsidRPr="00B916EC">
              <w:rPr>
                <w:rFonts w:cs="Arial"/>
                <w:szCs w:val="18"/>
              </w:rPr>
              <w:t>HARQ-ACK Value</w:t>
            </w:r>
          </w:p>
        </w:tc>
        <w:tc>
          <w:tcPr>
            <w:tcW w:w="1313" w:type="dxa"/>
            <w:shd w:val="clear" w:color="auto" w:fill="E0E0E0"/>
            <w:vAlign w:val="center"/>
          </w:tcPr>
          <w:p w14:paraId="71B2951C" w14:textId="77777777" w:rsidR="00431480" w:rsidRPr="00B916EC" w:rsidRDefault="00BE56B3" w:rsidP="00C975CE">
            <w:pPr>
              <w:pStyle w:val="TAH"/>
              <w:rPr>
                <w:rFonts w:ascii="Times New Roman" w:hAnsi="Times New Roman"/>
                <w:sz w:val="20"/>
              </w:rPr>
            </w:pPr>
            <w:r w:rsidRPr="00B916EC">
              <w:rPr>
                <w:rFonts w:ascii="Times New Roman" w:hAnsi="Times New Roman"/>
                <w:sz w:val="20"/>
              </w:rPr>
              <w:t>0</w:t>
            </w:r>
          </w:p>
        </w:tc>
        <w:tc>
          <w:tcPr>
            <w:tcW w:w="1325" w:type="dxa"/>
            <w:shd w:val="clear" w:color="auto" w:fill="E0E0E0"/>
          </w:tcPr>
          <w:p w14:paraId="6B0F3806" w14:textId="77777777" w:rsidR="00431480" w:rsidRPr="00B916EC" w:rsidRDefault="00BE56B3" w:rsidP="00C975CE">
            <w:pPr>
              <w:pStyle w:val="TAH"/>
              <w:rPr>
                <w:rFonts w:ascii="Times New Roman" w:hAnsi="Times New Roman"/>
                <w:sz w:val="20"/>
              </w:rPr>
            </w:pPr>
            <w:r w:rsidRPr="00B916EC">
              <w:rPr>
                <w:rFonts w:ascii="Times New Roman" w:hAnsi="Times New Roman"/>
                <w:sz w:val="20"/>
              </w:rPr>
              <w:t>1</w:t>
            </w:r>
          </w:p>
        </w:tc>
      </w:tr>
      <w:tr w:rsidR="00431480" w:rsidRPr="00B916EC" w14:paraId="1DC73EF9" w14:textId="77777777" w:rsidTr="00C975CE">
        <w:trPr>
          <w:cantSplit/>
          <w:jc w:val="center"/>
        </w:trPr>
        <w:tc>
          <w:tcPr>
            <w:tcW w:w="2107" w:type="dxa"/>
            <w:vAlign w:val="center"/>
          </w:tcPr>
          <w:p w14:paraId="0FABA8FA" w14:textId="77777777" w:rsidR="00431480" w:rsidRPr="00B916EC" w:rsidRDefault="00431480" w:rsidP="00C975CE">
            <w:pPr>
              <w:pStyle w:val="TAC"/>
              <w:rPr>
                <w:b/>
              </w:rPr>
            </w:pPr>
            <w:r w:rsidRPr="00B916EC">
              <w:rPr>
                <w:b/>
              </w:rPr>
              <w:t>Sequence</w:t>
            </w:r>
            <w:r w:rsidR="003D7D39" w:rsidRPr="00B916EC">
              <w:rPr>
                <w:b/>
              </w:rPr>
              <w:t xml:space="preserve"> cyclic shift</w:t>
            </w:r>
          </w:p>
        </w:tc>
        <w:tc>
          <w:tcPr>
            <w:tcW w:w="1313" w:type="dxa"/>
            <w:vAlign w:val="center"/>
          </w:tcPr>
          <w:p w14:paraId="477E361E" w14:textId="77777777" w:rsidR="00431480" w:rsidRPr="00B916EC" w:rsidRDefault="00000000" w:rsidP="00C975CE">
            <w:pPr>
              <w:pStyle w:val="TAL"/>
              <w:jc w:val="center"/>
            </w:pPr>
            <w:r>
              <w:rPr>
                <w:position w:val="-10"/>
              </w:rPr>
              <w:pict w14:anchorId="1E863C94">
                <v:shape id="_x0000_i2091" type="#_x0000_t75" style="width:36.75pt;height:14.25pt">
                  <v:imagedata r:id="rId573" o:title=""/>
                </v:shape>
              </w:pict>
            </w:r>
          </w:p>
        </w:tc>
        <w:tc>
          <w:tcPr>
            <w:tcW w:w="1325" w:type="dxa"/>
          </w:tcPr>
          <w:p w14:paraId="4FEEF8AF" w14:textId="77777777" w:rsidR="00431480" w:rsidRPr="00B916EC" w:rsidRDefault="00000000" w:rsidP="00C975CE">
            <w:pPr>
              <w:pStyle w:val="TAL"/>
              <w:jc w:val="center"/>
            </w:pPr>
            <w:r>
              <w:rPr>
                <w:position w:val="-10"/>
              </w:rPr>
              <w:pict w14:anchorId="1ECEB749">
                <v:shape id="_x0000_i2092" type="#_x0000_t75" style="width:36.75pt;height:14.25pt">
                  <v:imagedata r:id="rId575" o:title=""/>
                </v:shape>
              </w:pict>
            </w:r>
          </w:p>
        </w:tc>
      </w:tr>
    </w:tbl>
    <w:p w14:paraId="7FC7916C" w14:textId="77777777" w:rsidR="00431480" w:rsidRPr="00B916EC" w:rsidRDefault="00431480" w:rsidP="003E4990">
      <w:pPr>
        <w:rPr>
          <w:lang w:val="en-US"/>
        </w:rPr>
      </w:pPr>
    </w:p>
    <w:p w14:paraId="2622DA91" w14:textId="77777777" w:rsidR="00431480" w:rsidRPr="00B916EC" w:rsidRDefault="00431480" w:rsidP="00431480">
      <w:pPr>
        <w:pStyle w:val="TH"/>
        <w:rPr>
          <w:rFonts w:cs="Arial"/>
        </w:rPr>
      </w:pPr>
      <w:r w:rsidRPr="00B916EC">
        <w:rPr>
          <w:rFonts w:cs="Arial"/>
        </w:rPr>
        <w:t>Table 9.2.5-2: Mapping of values for two HARQ-ACK</w:t>
      </w:r>
      <w:r w:rsidR="00E102CA" w:rsidRPr="00E102CA">
        <w:rPr>
          <w:lang w:val="en-US"/>
        </w:rPr>
        <w:t xml:space="preserve"> </w:t>
      </w:r>
      <w:r w:rsidR="00E102CA">
        <w:rPr>
          <w:lang w:val="en-US"/>
        </w:rPr>
        <w:t>information</w:t>
      </w:r>
      <w:r w:rsidRPr="00B916EC">
        <w:rPr>
          <w:rFonts w:cs="Arial"/>
        </w:rPr>
        <w:t xml:space="preserve"> bits </w:t>
      </w:r>
      <w:r w:rsidR="00175A7B" w:rsidRPr="00B916EC">
        <w:rPr>
          <w:rFonts w:cs="Arial"/>
        </w:rPr>
        <w:t xml:space="preserve">and positive SR </w:t>
      </w:r>
      <w:r w:rsidRPr="00B916EC">
        <w:rPr>
          <w:rFonts w:cs="Arial"/>
        </w:rPr>
        <w:t>to sequences</w:t>
      </w:r>
      <w:r w:rsidR="00E102CA">
        <w:rPr>
          <w:rFonts w:cs="Arial"/>
        </w:rPr>
        <w:t xml:space="preserve"> for PUCCH format 0</w:t>
      </w:r>
    </w:p>
    <w:tbl>
      <w:tblPr>
        <w:tblW w:w="0" w:type="auto"/>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left w:w="0" w:type="dxa"/>
          <w:right w:w="0" w:type="dxa"/>
        </w:tblCellMar>
        <w:tblLook w:val="0000" w:firstRow="0" w:lastRow="0" w:firstColumn="0" w:lastColumn="0" w:noHBand="0" w:noVBand="0"/>
      </w:tblPr>
      <w:tblGrid>
        <w:gridCol w:w="2102"/>
        <w:gridCol w:w="1752"/>
        <w:gridCol w:w="1620"/>
        <w:gridCol w:w="1710"/>
        <w:gridCol w:w="1620"/>
      </w:tblGrid>
      <w:tr w:rsidR="00431480" w:rsidRPr="00B916EC" w14:paraId="0A4B5137" w14:textId="77777777" w:rsidTr="00BE56B3">
        <w:trPr>
          <w:cantSplit/>
          <w:jc w:val="center"/>
        </w:trPr>
        <w:tc>
          <w:tcPr>
            <w:tcW w:w="2102" w:type="dxa"/>
            <w:shd w:val="clear" w:color="auto" w:fill="E0E0E0"/>
            <w:vAlign w:val="center"/>
          </w:tcPr>
          <w:p w14:paraId="2227A9BF" w14:textId="77777777" w:rsidR="00431480" w:rsidRPr="00B916EC" w:rsidRDefault="00431480" w:rsidP="00C975CE">
            <w:pPr>
              <w:pStyle w:val="TAH"/>
              <w:rPr>
                <w:rFonts w:ascii="Times New Roman" w:hAnsi="Times New Roman"/>
                <w:szCs w:val="18"/>
              </w:rPr>
            </w:pPr>
            <w:r w:rsidRPr="00B916EC">
              <w:rPr>
                <w:rFonts w:cs="Arial"/>
                <w:szCs w:val="18"/>
              </w:rPr>
              <w:t>HARQ-ACK Value</w:t>
            </w:r>
          </w:p>
        </w:tc>
        <w:tc>
          <w:tcPr>
            <w:tcW w:w="1752" w:type="dxa"/>
            <w:shd w:val="clear" w:color="auto" w:fill="E0E0E0"/>
            <w:vAlign w:val="center"/>
          </w:tcPr>
          <w:p w14:paraId="66A7B949" w14:textId="77777777" w:rsidR="00431480" w:rsidRPr="00B916EC" w:rsidRDefault="00431480" w:rsidP="00BE56B3">
            <w:pPr>
              <w:pStyle w:val="TAH"/>
              <w:rPr>
                <w:rFonts w:ascii="Times New Roman" w:hAnsi="Times New Roman"/>
                <w:sz w:val="20"/>
              </w:rPr>
            </w:pPr>
            <w:r w:rsidRPr="00B916EC">
              <w:rPr>
                <w:rFonts w:ascii="Times New Roman" w:hAnsi="Times New Roman"/>
                <w:sz w:val="20"/>
              </w:rPr>
              <w:t>{</w:t>
            </w:r>
            <w:r w:rsidR="00BE56B3" w:rsidRPr="00B916EC">
              <w:rPr>
                <w:rFonts w:ascii="Times New Roman" w:hAnsi="Times New Roman"/>
                <w:sz w:val="20"/>
              </w:rPr>
              <w:t>0</w:t>
            </w:r>
            <w:r w:rsidRPr="00B916EC">
              <w:rPr>
                <w:rFonts w:ascii="Times New Roman" w:hAnsi="Times New Roman"/>
                <w:sz w:val="20"/>
              </w:rPr>
              <w:t xml:space="preserve">, </w:t>
            </w:r>
            <w:r w:rsidR="00BE56B3" w:rsidRPr="00B916EC">
              <w:rPr>
                <w:rFonts w:ascii="Times New Roman" w:hAnsi="Times New Roman"/>
                <w:sz w:val="20"/>
              </w:rPr>
              <w:t>0</w:t>
            </w:r>
            <w:r w:rsidRPr="00B916EC">
              <w:rPr>
                <w:rFonts w:ascii="Times New Roman" w:hAnsi="Times New Roman"/>
                <w:sz w:val="20"/>
              </w:rPr>
              <w:t>}</w:t>
            </w:r>
          </w:p>
        </w:tc>
        <w:tc>
          <w:tcPr>
            <w:tcW w:w="1620" w:type="dxa"/>
            <w:shd w:val="clear" w:color="auto" w:fill="E0E0E0"/>
          </w:tcPr>
          <w:p w14:paraId="4B7C0880" w14:textId="77777777" w:rsidR="00431480" w:rsidRPr="00B916EC" w:rsidRDefault="00431480" w:rsidP="00BE56B3">
            <w:pPr>
              <w:pStyle w:val="TAH"/>
              <w:rPr>
                <w:rFonts w:ascii="Times New Roman" w:hAnsi="Times New Roman"/>
                <w:sz w:val="20"/>
              </w:rPr>
            </w:pPr>
            <w:r w:rsidRPr="00B916EC">
              <w:rPr>
                <w:rFonts w:ascii="Times New Roman" w:hAnsi="Times New Roman"/>
                <w:sz w:val="20"/>
              </w:rPr>
              <w:t>{</w:t>
            </w:r>
            <w:r w:rsidR="00BE56B3" w:rsidRPr="00B916EC">
              <w:rPr>
                <w:rFonts w:ascii="Times New Roman" w:hAnsi="Times New Roman"/>
                <w:sz w:val="20"/>
              </w:rPr>
              <w:t>0</w:t>
            </w:r>
            <w:r w:rsidRPr="00B916EC">
              <w:rPr>
                <w:rFonts w:ascii="Times New Roman" w:hAnsi="Times New Roman"/>
                <w:sz w:val="20"/>
              </w:rPr>
              <w:t xml:space="preserve">, </w:t>
            </w:r>
            <w:r w:rsidR="00BE56B3" w:rsidRPr="00B916EC">
              <w:rPr>
                <w:rFonts w:ascii="Times New Roman" w:hAnsi="Times New Roman"/>
                <w:sz w:val="20"/>
              </w:rPr>
              <w:t>1</w:t>
            </w:r>
            <w:r w:rsidRPr="00B916EC">
              <w:rPr>
                <w:rFonts w:ascii="Times New Roman" w:hAnsi="Times New Roman"/>
                <w:sz w:val="20"/>
              </w:rPr>
              <w:t>}</w:t>
            </w:r>
          </w:p>
        </w:tc>
        <w:tc>
          <w:tcPr>
            <w:tcW w:w="1710" w:type="dxa"/>
            <w:shd w:val="clear" w:color="auto" w:fill="E0E0E0"/>
            <w:vAlign w:val="center"/>
          </w:tcPr>
          <w:p w14:paraId="705EEE50" w14:textId="77777777" w:rsidR="00431480" w:rsidRPr="00B916EC" w:rsidRDefault="00431480" w:rsidP="00BE56B3">
            <w:pPr>
              <w:pStyle w:val="TAH"/>
              <w:rPr>
                <w:rFonts w:ascii="Times New Roman" w:hAnsi="Times New Roman"/>
                <w:sz w:val="20"/>
              </w:rPr>
            </w:pPr>
            <w:r w:rsidRPr="00B916EC">
              <w:rPr>
                <w:rFonts w:ascii="Times New Roman" w:hAnsi="Times New Roman"/>
                <w:sz w:val="20"/>
              </w:rPr>
              <w:t>{</w:t>
            </w:r>
            <w:r w:rsidR="00BE56B3" w:rsidRPr="00B916EC">
              <w:rPr>
                <w:rFonts w:ascii="Times New Roman" w:hAnsi="Times New Roman"/>
                <w:sz w:val="20"/>
              </w:rPr>
              <w:t>1</w:t>
            </w:r>
            <w:r w:rsidRPr="00B916EC">
              <w:rPr>
                <w:rFonts w:ascii="Times New Roman" w:hAnsi="Times New Roman"/>
                <w:sz w:val="20"/>
              </w:rPr>
              <w:t xml:space="preserve">, </w:t>
            </w:r>
            <w:r w:rsidR="00BE56B3" w:rsidRPr="00B916EC">
              <w:rPr>
                <w:rFonts w:ascii="Times New Roman" w:hAnsi="Times New Roman"/>
                <w:sz w:val="20"/>
              </w:rPr>
              <w:t>1</w:t>
            </w:r>
            <w:r w:rsidRPr="00B916EC">
              <w:rPr>
                <w:rFonts w:ascii="Times New Roman" w:hAnsi="Times New Roman"/>
                <w:sz w:val="20"/>
              </w:rPr>
              <w:t>}</w:t>
            </w:r>
          </w:p>
        </w:tc>
        <w:tc>
          <w:tcPr>
            <w:tcW w:w="1620" w:type="dxa"/>
            <w:shd w:val="clear" w:color="auto" w:fill="E0E0E0"/>
          </w:tcPr>
          <w:p w14:paraId="04E96EC6" w14:textId="77777777" w:rsidR="00431480" w:rsidRPr="00B916EC" w:rsidRDefault="00431480" w:rsidP="00BE56B3">
            <w:pPr>
              <w:pStyle w:val="TAH"/>
              <w:rPr>
                <w:rFonts w:ascii="Times New Roman" w:hAnsi="Times New Roman"/>
                <w:sz w:val="20"/>
              </w:rPr>
            </w:pPr>
            <w:r w:rsidRPr="00B916EC">
              <w:rPr>
                <w:rFonts w:ascii="Times New Roman" w:hAnsi="Times New Roman"/>
                <w:sz w:val="20"/>
              </w:rPr>
              <w:t>{</w:t>
            </w:r>
            <w:r w:rsidR="00BE56B3" w:rsidRPr="00B916EC">
              <w:rPr>
                <w:rFonts w:ascii="Times New Roman" w:hAnsi="Times New Roman"/>
                <w:sz w:val="20"/>
              </w:rPr>
              <w:t>1</w:t>
            </w:r>
            <w:r w:rsidRPr="00B916EC">
              <w:rPr>
                <w:rFonts w:ascii="Times New Roman" w:hAnsi="Times New Roman"/>
                <w:sz w:val="20"/>
              </w:rPr>
              <w:t xml:space="preserve">, </w:t>
            </w:r>
            <w:r w:rsidR="00BE56B3" w:rsidRPr="00B916EC">
              <w:rPr>
                <w:rFonts w:ascii="Times New Roman" w:hAnsi="Times New Roman"/>
                <w:sz w:val="20"/>
              </w:rPr>
              <w:t>0</w:t>
            </w:r>
            <w:r w:rsidRPr="00B916EC">
              <w:rPr>
                <w:rFonts w:ascii="Times New Roman" w:hAnsi="Times New Roman"/>
                <w:sz w:val="20"/>
              </w:rPr>
              <w:t>}</w:t>
            </w:r>
          </w:p>
        </w:tc>
      </w:tr>
      <w:tr w:rsidR="00431480" w:rsidRPr="00B916EC" w14:paraId="3513B6A0" w14:textId="77777777" w:rsidTr="00BE56B3">
        <w:trPr>
          <w:cantSplit/>
          <w:jc w:val="center"/>
        </w:trPr>
        <w:tc>
          <w:tcPr>
            <w:tcW w:w="2102" w:type="dxa"/>
            <w:vAlign w:val="center"/>
          </w:tcPr>
          <w:p w14:paraId="06774FB3" w14:textId="77777777" w:rsidR="00431480" w:rsidRPr="00B916EC" w:rsidRDefault="00431480" w:rsidP="00C975CE">
            <w:pPr>
              <w:pStyle w:val="TAC"/>
              <w:rPr>
                <w:b/>
              </w:rPr>
            </w:pPr>
            <w:r w:rsidRPr="00B916EC">
              <w:rPr>
                <w:b/>
              </w:rPr>
              <w:t>Sequence cyclic shift</w:t>
            </w:r>
          </w:p>
        </w:tc>
        <w:tc>
          <w:tcPr>
            <w:tcW w:w="1752" w:type="dxa"/>
            <w:vAlign w:val="center"/>
          </w:tcPr>
          <w:p w14:paraId="2A3939A8" w14:textId="77777777" w:rsidR="00431480" w:rsidRPr="00B916EC" w:rsidRDefault="00000000" w:rsidP="00C975CE">
            <w:pPr>
              <w:pStyle w:val="TAL"/>
              <w:jc w:val="center"/>
            </w:pPr>
            <w:r>
              <w:rPr>
                <w:position w:val="-10"/>
              </w:rPr>
              <w:pict w14:anchorId="7B5A23DD">
                <v:shape id="_x0000_i2093" type="#_x0000_t75" style="width:27.75pt;height:14.25pt">
                  <v:imagedata r:id="rId651" o:title=""/>
                </v:shape>
              </w:pict>
            </w:r>
          </w:p>
        </w:tc>
        <w:tc>
          <w:tcPr>
            <w:tcW w:w="1620" w:type="dxa"/>
          </w:tcPr>
          <w:p w14:paraId="70659B46" w14:textId="77777777" w:rsidR="00431480" w:rsidRPr="00B916EC" w:rsidRDefault="00000000" w:rsidP="00C975CE">
            <w:pPr>
              <w:pStyle w:val="TAL"/>
              <w:jc w:val="center"/>
            </w:pPr>
            <w:r>
              <w:rPr>
                <w:position w:val="-10"/>
              </w:rPr>
              <w:pict w14:anchorId="4C1EC5E7">
                <v:shape id="_x0000_i2094" type="#_x0000_t75" style="width:36.75pt;height:14.25pt">
                  <v:imagedata r:id="rId652" o:title=""/>
                </v:shape>
              </w:pict>
            </w:r>
          </w:p>
        </w:tc>
        <w:tc>
          <w:tcPr>
            <w:tcW w:w="1710" w:type="dxa"/>
            <w:vAlign w:val="center"/>
          </w:tcPr>
          <w:p w14:paraId="0502C3F2" w14:textId="77777777" w:rsidR="00431480" w:rsidRPr="00B916EC" w:rsidRDefault="00000000" w:rsidP="00C975CE">
            <w:pPr>
              <w:pStyle w:val="TAL"/>
              <w:jc w:val="center"/>
            </w:pPr>
            <w:r>
              <w:rPr>
                <w:position w:val="-10"/>
              </w:rPr>
              <w:pict w14:anchorId="539B090E">
                <v:shape id="_x0000_i2095" type="#_x0000_t75" style="width:36.75pt;height:14.25pt">
                  <v:imagedata r:id="rId653" o:title=""/>
                </v:shape>
              </w:pict>
            </w:r>
          </w:p>
        </w:tc>
        <w:tc>
          <w:tcPr>
            <w:tcW w:w="1620" w:type="dxa"/>
          </w:tcPr>
          <w:p w14:paraId="5623C399" w14:textId="77777777" w:rsidR="00431480" w:rsidRPr="00B916EC" w:rsidRDefault="00000000" w:rsidP="00C975CE">
            <w:pPr>
              <w:pStyle w:val="TAL"/>
              <w:jc w:val="center"/>
            </w:pPr>
            <w:r>
              <w:rPr>
                <w:position w:val="-10"/>
              </w:rPr>
              <w:pict w14:anchorId="7DB74BA1">
                <v:shape id="_x0000_i2096" type="#_x0000_t75" style="width:36.75pt;height:14.25pt">
                  <v:imagedata r:id="rId654" o:title=""/>
                </v:shape>
              </w:pict>
            </w:r>
          </w:p>
        </w:tc>
      </w:tr>
    </w:tbl>
    <w:p w14:paraId="5051DD22" w14:textId="77777777" w:rsidR="00431480" w:rsidRPr="00B916EC" w:rsidRDefault="00431480" w:rsidP="00431480">
      <w:pPr>
        <w:rPr>
          <w:lang w:val="en-US"/>
        </w:rPr>
      </w:pPr>
    </w:p>
    <w:p w14:paraId="6F9D465A" w14:textId="1FDA9044" w:rsidR="00E102CA" w:rsidRDefault="00E102CA" w:rsidP="00E102CA">
      <w:pPr>
        <w:rPr>
          <w:lang w:val="en-US"/>
        </w:rPr>
      </w:pPr>
      <w:r>
        <w:rPr>
          <w:lang w:val="en-US"/>
        </w:rPr>
        <w:t>If a UE would transmit SR in a resource using PUCCH format 0 and HARQ-ACK information bits in a resource using PUCCH format 1</w:t>
      </w:r>
      <w:r w:rsidR="00B5030D">
        <w:rPr>
          <w:lang w:val="en-US"/>
        </w:rPr>
        <w:t xml:space="preserve"> in a slot</w:t>
      </w:r>
      <w:r>
        <w:rPr>
          <w:lang w:val="en-US"/>
        </w:rPr>
        <w:t>, the UE transmits only</w:t>
      </w:r>
      <w:r w:rsidR="00B5030D">
        <w:rPr>
          <w:lang w:val="en-US"/>
        </w:rPr>
        <w:t xml:space="preserve"> a PUCCH with</w:t>
      </w:r>
      <w:r>
        <w:rPr>
          <w:lang w:val="en-US"/>
        </w:rPr>
        <w:t xml:space="preserve"> the HARQ-ACK information bits in the resource using PUCCH format 1. </w:t>
      </w:r>
    </w:p>
    <w:p w14:paraId="7FA0E533" w14:textId="41E962A1" w:rsidR="00E102CA" w:rsidRPr="00B916EC" w:rsidRDefault="00E102CA" w:rsidP="00E102CA">
      <w:pPr>
        <w:rPr>
          <w:lang w:val="en-US"/>
        </w:rPr>
      </w:pPr>
      <w:r w:rsidRPr="00B916EC">
        <w:rPr>
          <w:lang w:val="en-US"/>
        </w:rPr>
        <w:t xml:space="preserve">If the UE </w:t>
      </w:r>
      <w:r>
        <w:rPr>
          <w:lang w:val="en-US"/>
        </w:rPr>
        <w:t xml:space="preserve">would </w:t>
      </w:r>
      <w:r w:rsidRPr="00B916EC">
        <w:rPr>
          <w:lang w:val="en-US"/>
        </w:rPr>
        <w:t xml:space="preserve">transmit </w:t>
      </w:r>
      <w:r>
        <w:rPr>
          <w:lang w:val="en-US"/>
        </w:rPr>
        <w:t xml:space="preserve">positive SR in a </w:t>
      </w:r>
      <w:r w:rsidR="00B5030D">
        <w:rPr>
          <w:lang w:val="en-US"/>
        </w:rPr>
        <w:t xml:space="preserve">first </w:t>
      </w:r>
      <w:r>
        <w:rPr>
          <w:lang w:val="en-US"/>
        </w:rPr>
        <w:t>resource using PUCCH format 1 and at most two</w:t>
      </w:r>
      <w:r>
        <w:t xml:space="preserve"> </w:t>
      </w:r>
      <w:r w:rsidRPr="00B916EC">
        <w:rPr>
          <w:lang w:val="en-US"/>
        </w:rPr>
        <w:t xml:space="preserve">HARQ-ACK </w:t>
      </w:r>
      <w:r>
        <w:rPr>
          <w:lang w:val="en-US"/>
        </w:rPr>
        <w:t>information bits</w:t>
      </w:r>
      <w:r w:rsidRPr="00B916EC">
        <w:rPr>
          <w:lang w:val="en-US"/>
        </w:rPr>
        <w:t xml:space="preserve"> </w:t>
      </w:r>
      <w:r>
        <w:rPr>
          <w:lang w:val="en-US"/>
        </w:rPr>
        <w:t xml:space="preserve">in a </w:t>
      </w:r>
      <w:r w:rsidR="00B5030D">
        <w:rPr>
          <w:lang w:val="en-US"/>
        </w:rPr>
        <w:t xml:space="preserve">second </w:t>
      </w:r>
      <w:r>
        <w:rPr>
          <w:lang w:val="en-US"/>
        </w:rPr>
        <w:t xml:space="preserve">resource </w:t>
      </w:r>
      <w:r w:rsidRPr="00B916EC">
        <w:rPr>
          <w:lang w:val="en-US"/>
        </w:rPr>
        <w:t>using PUCCH format 1</w:t>
      </w:r>
      <w:r>
        <w:rPr>
          <w:lang w:val="en-US"/>
        </w:rPr>
        <w:t xml:space="preserve"> in a slot</w:t>
      </w:r>
      <w:r w:rsidRPr="00B916EC">
        <w:rPr>
          <w:lang w:val="en-US"/>
        </w:rPr>
        <w:t xml:space="preserve">, the UE transmits </w:t>
      </w:r>
      <w:r>
        <w:rPr>
          <w:lang w:val="en-US"/>
        </w:rPr>
        <w:t xml:space="preserve">a PUCCH </w:t>
      </w:r>
      <w:r w:rsidR="00B5030D">
        <w:rPr>
          <w:lang w:val="en-US"/>
        </w:rPr>
        <w:t xml:space="preserve">with HARQ-ACK information bits </w:t>
      </w:r>
      <w:r>
        <w:rPr>
          <w:lang w:val="en-US"/>
        </w:rPr>
        <w:t xml:space="preserve">in the </w:t>
      </w:r>
      <w:r w:rsidR="00B5030D">
        <w:rPr>
          <w:lang w:val="en-US"/>
        </w:rPr>
        <w:t xml:space="preserve">first </w:t>
      </w:r>
      <w:r>
        <w:rPr>
          <w:lang w:val="en-US"/>
        </w:rPr>
        <w:t>resource using</w:t>
      </w:r>
      <w:r w:rsidRPr="00B916EC">
        <w:rPr>
          <w:lang w:val="en-US"/>
        </w:rPr>
        <w:t xml:space="preserve"> PUCCH format 1 </w:t>
      </w:r>
      <w:r>
        <w:rPr>
          <w:lang w:val="en-US"/>
        </w:rPr>
        <w:t xml:space="preserve">as described </w:t>
      </w:r>
      <w:r w:rsidR="006F5F9E">
        <w:rPr>
          <w:lang w:val="en-US"/>
        </w:rPr>
        <w:t>in clause</w:t>
      </w:r>
      <w:r>
        <w:rPr>
          <w:lang w:val="en-US"/>
        </w:rPr>
        <w:t xml:space="preserve"> 9.2.</w:t>
      </w:r>
      <w:r w:rsidR="00B5030D">
        <w:rPr>
          <w:lang w:val="en-US"/>
        </w:rPr>
        <w:t>3</w:t>
      </w:r>
      <w:r w:rsidRPr="00B916EC">
        <w:rPr>
          <w:lang w:val="en-US"/>
        </w:rPr>
        <w:t>.</w:t>
      </w:r>
      <w:r>
        <w:rPr>
          <w:lang w:val="en-US"/>
        </w:rPr>
        <w:t xml:space="preserve"> </w:t>
      </w:r>
      <w:r w:rsidRPr="00B916EC">
        <w:rPr>
          <w:lang w:val="en-US"/>
        </w:rPr>
        <w:t xml:space="preserve">If a UE </w:t>
      </w:r>
      <w:r>
        <w:rPr>
          <w:lang w:val="en-US"/>
        </w:rPr>
        <w:t>would</w:t>
      </w:r>
      <w:r w:rsidR="00C90582">
        <w:rPr>
          <w:lang w:val="en-US"/>
        </w:rPr>
        <w:t xml:space="preserve"> not</w:t>
      </w:r>
      <w:r>
        <w:rPr>
          <w:lang w:val="en-US"/>
        </w:rPr>
        <w:t xml:space="preserve"> </w:t>
      </w:r>
      <w:r w:rsidRPr="00B916EC">
        <w:rPr>
          <w:lang w:val="en-US"/>
        </w:rPr>
        <w:t xml:space="preserve">transmit </w:t>
      </w:r>
      <w:r w:rsidR="00C90582">
        <w:rPr>
          <w:lang w:val="en-US"/>
        </w:rPr>
        <w:t>a positive</w:t>
      </w:r>
      <w:r>
        <w:rPr>
          <w:lang w:val="en-US"/>
        </w:rPr>
        <w:t xml:space="preserve"> SR in a resource using PUCCH format 1 and </w:t>
      </w:r>
      <w:r w:rsidR="00C90582">
        <w:rPr>
          <w:lang w:val="en-US"/>
        </w:rPr>
        <w:t xml:space="preserve">would transmit </w:t>
      </w:r>
      <w:r>
        <w:t xml:space="preserve">at most two </w:t>
      </w:r>
      <w:r w:rsidRPr="00B916EC">
        <w:rPr>
          <w:lang w:val="en-US"/>
        </w:rPr>
        <w:t xml:space="preserve">HARQ-ACK </w:t>
      </w:r>
      <w:r>
        <w:rPr>
          <w:lang w:val="en-US"/>
        </w:rPr>
        <w:t>information bits</w:t>
      </w:r>
      <w:r w:rsidRPr="00B916EC">
        <w:rPr>
          <w:lang w:val="en-US"/>
        </w:rPr>
        <w:t xml:space="preserve"> </w:t>
      </w:r>
      <w:r>
        <w:rPr>
          <w:lang w:val="en-US"/>
        </w:rPr>
        <w:t xml:space="preserve">in a resource </w:t>
      </w:r>
      <w:r w:rsidRPr="00B916EC">
        <w:rPr>
          <w:lang w:val="en-US"/>
        </w:rPr>
        <w:t>using PUCCH format 1</w:t>
      </w:r>
      <w:r>
        <w:rPr>
          <w:lang w:val="en-US"/>
        </w:rPr>
        <w:t xml:space="preserve"> in a slot, the UE transmits a PUCCH in</w:t>
      </w:r>
      <w:r w:rsidRPr="00B916EC">
        <w:rPr>
          <w:lang w:val="en-US"/>
        </w:rPr>
        <w:t xml:space="preserve"> </w:t>
      </w:r>
      <w:r>
        <w:rPr>
          <w:lang w:val="en-US"/>
        </w:rPr>
        <w:t>the</w:t>
      </w:r>
      <w:r w:rsidRPr="00B916EC">
        <w:rPr>
          <w:lang w:val="en-US"/>
        </w:rPr>
        <w:t xml:space="preserve"> resource </w:t>
      </w:r>
      <w:r>
        <w:rPr>
          <w:lang w:val="en-US"/>
        </w:rPr>
        <w:t xml:space="preserve">using PUCCH format 1 </w:t>
      </w:r>
      <w:r w:rsidRPr="00B916EC">
        <w:rPr>
          <w:lang w:val="en-US"/>
        </w:rPr>
        <w:t xml:space="preserve">for HARQ-ACK </w:t>
      </w:r>
      <w:r>
        <w:rPr>
          <w:lang w:val="en-US"/>
        </w:rPr>
        <w:t xml:space="preserve">information as described </w:t>
      </w:r>
      <w:r w:rsidR="006F5F9E">
        <w:rPr>
          <w:lang w:val="en-US"/>
        </w:rPr>
        <w:t>in clause</w:t>
      </w:r>
      <w:r>
        <w:rPr>
          <w:lang w:val="en-US"/>
        </w:rPr>
        <w:t xml:space="preserve"> 9.2.3</w:t>
      </w:r>
      <w:r w:rsidRPr="00B916EC">
        <w:rPr>
          <w:lang w:val="en-US"/>
        </w:rPr>
        <w:t>.</w:t>
      </w:r>
    </w:p>
    <w:p w14:paraId="5A85D521" w14:textId="65A07035" w:rsidR="00E102CA" w:rsidRDefault="00E102CA" w:rsidP="00E102CA">
      <w:r w:rsidRPr="00B916EC">
        <w:t xml:space="preserve">If a UE </w:t>
      </w:r>
      <w:r>
        <w:t xml:space="preserve">would </w:t>
      </w:r>
      <w:r w:rsidRPr="00B916EC">
        <w:t xml:space="preserve">transmit </w:t>
      </w:r>
      <w:r w:rsidR="00B5030D">
        <w:t xml:space="preserve">a PUCCH with </w:t>
      </w:r>
      <w:r w:rsidR="00000000">
        <w:rPr>
          <w:position w:val="-10"/>
        </w:rPr>
        <w:pict w14:anchorId="7BDD4EC1">
          <v:shape id="_x0000_i2097" type="#_x0000_t75" style="width:21.75pt;height:14.25pt">
            <v:imagedata r:id="rId655" o:title=""/>
          </v:shape>
        </w:pict>
      </w:r>
      <w:r w:rsidR="00D23CE9">
        <w:t xml:space="preserve"> </w:t>
      </w:r>
      <w:r w:rsidRPr="00B916EC">
        <w:t xml:space="preserve">HARQ-ACK </w:t>
      </w:r>
      <w:r>
        <w:t xml:space="preserve">information bits in a resource </w:t>
      </w:r>
      <w:r w:rsidRPr="00B916EC">
        <w:t>using PUCCH format 2 or PUCCH format 3 or PUCCH format 4</w:t>
      </w:r>
      <w:r>
        <w:t xml:space="preserve"> in a slot, </w:t>
      </w:r>
      <w:r>
        <w:rPr>
          <w:lang w:val="en-US"/>
        </w:rPr>
        <w:t xml:space="preserve">as described </w:t>
      </w:r>
      <w:r w:rsidR="006F5F9E">
        <w:rPr>
          <w:lang w:val="en-US"/>
        </w:rPr>
        <w:t>in clause</w:t>
      </w:r>
      <w:r w:rsidR="00C968B6">
        <w:rPr>
          <w:lang w:val="en-US"/>
        </w:rPr>
        <w:t>s 9.2.1 and</w:t>
      </w:r>
      <w:r>
        <w:rPr>
          <w:lang w:val="en-US"/>
        </w:rPr>
        <w:t xml:space="preserve"> 9.2.3, </w:t>
      </w:r>
      <w:r w:rsidR="00000000">
        <w:rPr>
          <w:position w:val="-10"/>
        </w:rPr>
        <w:pict w14:anchorId="74233846">
          <v:shape id="_x0000_i2098" type="#_x0000_t75" style="width:57.75pt;height:14.25pt">
            <v:imagedata r:id="rId656" o:title=""/>
          </v:shape>
        </w:pict>
      </w:r>
      <w:r>
        <w:t xml:space="preserve"> bits representing a negative or positive SR, in ascending order of the values of </w:t>
      </w:r>
      <w:r>
        <w:rPr>
          <w:i/>
        </w:rPr>
        <w:t>schedulingRequestResourceId</w:t>
      </w:r>
      <w:r w:rsidR="00B833DB">
        <w:t>,</w:t>
      </w:r>
      <w:r w:rsidR="003A4C3D" w:rsidRPr="00D3157D">
        <w:rPr>
          <w:i/>
          <w:color w:val="000000"/>
        </w:rPr>
        <w:t xml:space="preserve"> </w:t>
      </w:r>
      <w:r w:rsidR="002019A0" w:rsidRPr="00FC22FC">
        <w:t xml:space="preserve">a </w:t>
      </w:r>
      <w:r w:rsidR="002019A0" w:rsidRPr="00FC22FC">
        <w:rPr>
          <w:i/>
          <w:color w:val="000000"/>
        </w:rPr>
        <w:t xml:space="preserve">schedulingRequestResourceId </w:t>
      </w:r>
      <w:r w:rsidR="002019A0" w:rsidRPr="00FC22FC">
        <w:rPr>
          <w:iCs/>
          <w:color w:val="000000"/>
        </w:rPr>
        <w:t xml:space="preserve">associated with </w:t>
      </w:r>
      <w:r w:rsidR="002019A0" w:rsidRPr="0008351E">
        <w:rPr>
          <w:i/>
          <w:color w:val="000000"/>
        </w:rPr>
        <w:t>schedulingRequestID</w:t>
      </w:r>
      <w:r w:rsidR="002019A0">
        <w:rPr>
          <w:i/>
          <w:color w:val="000000"/>
        </w:rPr>
        <w:t>-</w:t>
      </w:r>
      <w:r w:rsidR="002019A0" w:rsidRPr="0008351E">
        <w:rPr>
          <w:i/>
          <w:color w:val="000000"/>
        </w:rPr>
        <w:t>BFR</w:t>
      </w:r>
      <w:r w:rsidR="002019A0">
        <w:rPr>
          <w:i/>
          <w:color w:val="000000"/>
        </w:rPr>
        <w:t>-SCell</w:t>
      </w:r>
      <w:r>
        <w:t xml:space="preserve">, </w:t>
      </w:r>
      <w:r w:rsidR="00B833DB">
        <w:t xml:space="preserve">and a </w:t>
      </w:r>
      <w:r w:rsidR="00B833DB">
        <w:rPr>
          <w:i/>
          <w:color w:val="000000"/>
        </w:rPr>
        <w:t xml:space="preserve">schedulingRequestResourceId </w:t>
      </w:r>
      <w:r w:rsidR="00B833DB">
        <w:rPr>
          <w:iCs/>
          <w:color w:val="000000"/>
        </w:rPr>
        <w:t>associated with</w:t>
      </w:r>
      <w:r w:rsidR="00B833DB">
        <w:t xml:space="preserve"> </w:t>
      </w:r>
      <w:r w:rsidR="00B833DB">
        <w:rPr>
          <w:i/>
          <w:color w:val="000000"/>
        </w:rPr>
        <w:t>schedulingRequestID-LBT-SCell</w:t>
      </w:r>
      <w:r w:rsidR="00B833DB">
        <w:t xml:space="preserve">, </w:t>
      </w:r>
      <w:r>
        <w:t>are</w:t>
      </w:r>
      <w:r w:rsidRPr="00B916EC">
        <w:t xml:space="preserve"> appended to the HARQ-ACK </w:t>
      </w:r>
      <w:r>
        <w:t xml:space="preserve">information </w:t>
      </w:r>
      <w:r w:rsidRPr="00B916EC">
        <w:t>bits</w:t>
      </w:r>
      <w:r>
        <w:t xml:space="preserve"> and the UE transmits the combined </w:t>
      </w:r>
      <w:r w:rsidR="00000000">
        <w:rPr>
          <w:position w:val="-10"/>
        </w:rPr>
        <w:pict w14:anchorId="0632C082">
          <v:shape id="_x0000_i2099" type="#_x0000_t75" style="width:99.75pt;height:18.75pt">
            <v:imagedata r:id="rId657" o:title=""/>
          </v:shape>
        </w:pict>
      </w:r>
      <w:r w:rsidR="00D23CE9">
        <w:t xml:space="preserve"> </w:t>
      </w:r>
      <w:r>
        <w:t xml:space="preserve">UCI bits in a PUCCH </w:t>
      </w:r>
      <w:r w:rsidRPr="00B916EC">
        <w:t xml:space="preserve">using </w:t>
      </w:r>
      <w:r>
        <w:t xml:space="preserve">a resource with </w:t>
      </w:r>
      <w:r w:rsidRPr="00B916EC">
        <w:t>PUCCH format 2 or PUCCH format 3 or PUCCH format 4</w:t>
      </w:r>
      <w:r>
        <w:t xml:space="preserve"> </w:t>
      </w:r>
      <w:r w:rsidR="00D23CE9">
        <w:t xml:space="preserve">that the UE determines as described </w:t>
      </w:r>
      <w:r w:rsidR="006F5F9E">
        <w:t>in clause</w:t>
      </w:r>
      <w:r w:rsidR="00D23CE9">
        <w:t>s 9.2.1 and 9.2.3</w:t>
      </w:r>
      <w:r w:rsidRPr="00B916EC">
        <w:t>.</w:t>
      </w:r>
      <w:r>
        <w:t xml:space="preserve"> </w:t>
      </w:r>
      <w:r w:rsidR="003A4C3D" w:rsidRPr="00A736C5">
        <w:t xml:space="preserve">If one of the SRs is a positive LRR, the value of the </w:t>
      </w:r>
      <w:r w:rsidR="003A4C3D" w:rsidRPr="00A736C5">
        <w:rPr>
          <w:position w:val="-10"/>
        </w:rPr>
        <w:object w:dxaOrig="1152" w:dyaOrig="288" w14:anchorId="252FCE08">
          <v:shape id="_x0000_i2100" type="#_x0000_t75" style="width:57.75pt;height:14.25pt" o:ole="">
            <v:imagedata r:id="rId658" o:title=""/>
          </v:shape>
          <o:OLEObject Type="Embed" ProgID="Equation.3" ShapeID="_x0000_i2100" DrawAspect="Content" ObjectID="_1732351982" r:id="rId659"/>
        </w:object>
      </w:r>
      <w:r w:rsidR="003A4C3D" w:rsidRPr="00A736C5">
        <w:t xml:space="preserve"> bits indicates the positive LRR.</w:t>
      </w:r>
      <w:r w:rsidR="003A4C3D">
        <w:t xml:space="preserve"> </w:t>
      </w:r>
      <w:r w:rsidR="00D23CE9">
        <w:t xml:space="preserve">An all-zero value for the </w:t>
      </w:r>
      <w:r w:rsidR="00000000">
        <w:rPr>
          <w:position w:val="-10"/>
        </w:rPr>
        <w:pict w14:anchorId="640FDE11">
          <v:shape id="_x0000_i2101" type="#_x0000_t75" style="width:57.75pt;height:14.25pt">
            <v:imagedata r:id="rId658" o:title=""/>
          </v:shape>
        </w:pict>
      </w:r>
      <w:r w:rsidR="00D23CE9">
        <w:t xml:space="preserve"> bits represents a negative SR value across all </w:t>
      </w:r>
      <m:oMath>
        <m:r>
          <w:rPr>
            <w:rFonts w:ascii="Cambria Math" w:hAnsi="Cambria Math"/>
          </w:rPr>
          <m:t>K</m:t>
        </m:r>
      </m:oMath>
      <w:r w:rsidR="00D23CE9">
        <w:t xml:space="preserve"> SRs</w:t>
      </w:r>
      <w:r>
        <w:t>.</w:t>
      </w:r>
      <w:r w:rsidRPr="00B916EC">
        <w:t xml:space="preserve"> </w:t>
      </w:r>
    </w:p>
    <w:p w14:paraId="5B4E39B7" w14:textId="576202A1" w:rsidR="00D23CE9" w:rsidRPr="00BE74C0" w:rsidRDefault="00D23CE9" w:rsidP="00D23CE9">
      <w:r w:rsidRPr="00B916EC">
        <w:t xml:space="preserve">If a UE </w:t>
      </w:r>
      <w:r>
        <w:t xml:space="preserve">would </w:t>
      </w:r>
      <w:r w:rsidRPr="00B916EC">
        <w:t xml:space="preserve">transmit </w:t>
      </w:r>
      <w:r>
        <w:t xml:space="preserve">a PUCCH with </w:t>
      </w:r>
      <w:r w:rsidR="00000000">
        <w:rPr>
          <w:position w:val="-10"/>
        </w:rPr>
        <w:pict w14:anchorId="24CE087A">
          <v:shape id="_x0000_i2102" type="#_x0000_t75" style="width:15.75pt;height:15pt">
            <v:imagedata r:id="rId660" o:title=""/>
          </v:shape>
        </w:pict>
      </w:r>
      <w:r>
        <w:t xml:space="preserve"> </w:t>
      </w:r>
      <w:r w:rsidRPr="00B916EC">
        <w:t xml:space="preserve">CSI </w:t>
      </w:r>
      <w:r>
        <w:t xml:space="preserve">report bits in a resource </w:t>
      </w:r>
      <w:r w:rsidRPr="00B916EC">
        <w:t xml:space="preserve">using PUCCH format 2 or PUCCH format 3 or PUCCH format 4 </w:t>
      </w:r>
      <w:r>
        <w:t>in a slot</w:t>
      </w:r>
      <w:r w:rsidRPr="00B916EC">
        <w:t xml:space="preserve">, </w:t>
      </w:r>
      <w:r w:rsidR="00000000">
        <w:rPr>
          <w:position w:val="-10"/>
        </w:rPr>
        <w:pict w14:anchorId="0F27F81B">
          <v:shape id="_x0000_i2103" type="#_x0000_t75" style="width:57.75pt;height:14.25pt">
            <v:imagedata r:id="rId658" o:title=""/>
          </v:shape>
        </w:pict>
      </w:r>
      <w:r>
        <w:t xml:space="preserve"> bits representing corresponding negative or positive SR, in ascending order of the values of </w:t>
      </w:r>
      <w:r>
        <w:rPr>
          <w:i/>
        </w:rPr>
        <w:t>schedulingRequestResourceId</w:t>
      </w:r>
      <w:r w:rsidR="00B833DB">
        <w:t>,</w:t>
      </w:r>
      <w:r w:rsidR="00935931">
        <w:t xml:space="preserve"> </w:t>
      </w:r>
      <w:r w:rsidR="002019A0" w:rsidRPr="00FC22FC">
        <w:t xml:space="preserve">a </w:t>
      </w:r>
      <w:r w:rsidR="002019A0" w:rsidRPr="00FC22FC">
        <w:rPr>
          <w:i/>
          <w:color w:val="000000"/>
        </w:rPr>
        <w:t xml:space="preserve">schedulingRequestResourceId </w:t>
      </w:r>
      <w:r w:rsidR="002019A0" w:rsidRPr="00FC22FC">
        <w:rPr>
          <w:iCs/>
          <w:color w:val="000000"/>
        </w:rPr>
        <w:t xml:space="preserve">associated with </w:t>
      </w:r>
      <w:r w:rsidR="002019A0" w:rsidRPr="0008351E">
        <w:rPr>
          <w:i/>
          <w:color w:val="000000"/>
        </w:rPr>
        <w:t>schedulingRequestID</w:t>
      </w:r>
      <w:r w:rsidR="002019A0">
        <w:rPr>
          <w:i/>
          <w:color w:val="000000"/>
        </w:rPr>
        <w:t>-</w:t>
      </w:r>
      <w:r w:rsidR="002019A0" w:rsidRPr="0008351E">
        <w:rPr>
          <w:i/>
          <w:color w:val="000000"/>
        </w:rPr>
        <w:t>BFR</w:t>
      </w:r>
      <w:r w:rsidR="002019A0">
        <w:rPr>
          <w:i/>
          <w:color w:val="000000"/>
        </w:rPr>
        <w:t>-SCell</w:t>
      </w:r>
      <w:r>
        <w:t xml:space="preserve">, </w:t>
      </w:r>
      <w:r w:rsidR="00B833DB">
        <w:t xml:space="preserve">and a </w:t>
      </w:r>
      <w:r w:rsidR="00B833DB">
        <w:rPr>
          <w:i/>
          <w:color w:val="000000"/>
        </w:rPr>
        <w:t xml:space="preserve">schedulingRequestResourceId </w:t>
      </w:r>
      <w:r w:rsidR="00B833DB">
        <w:rPr>
          <w:iCs/>
          <w:color w:val="000000"/>
        </w:rPr>
        <w:t>associated with</w:t>
      </w:r>
      <w:r w:rsidR="00B833DB">
        <w:t xml:space="preserve"> </w:t>
      </w:r>
      <w:r w:rsidR="00B833DB">
        <w:rPr>
          <w:i/>
          <w:color w:val="000000"/>
        </w:rPr>
        <w:t>schedulingRequestID-LBT-SCell</w:t>
      </w:r>
      <w:r w:rsidR="00B833DB">
        <w:t xml:space="preserve">, </w:t>
      </w:r>
      <w:r>
        <w:t>are</w:t>
      </w:r>
      <w:r w:rsidRPr="00B916EC">
        <w:t xml:space="preserve"> </w:t>
      </w:r>
      <w:r>
        <w:t>prepended</w:t>
      </w:r>
      <w:r w:rsidRPr="00B916EC">
        <w:t xml:space="preserve"> to the </w:t>
      </w:r>
      <w:r>
        <w:t>CSI information</w:t>
      </w:r>
      <w:r w:rsidRPr="00B916EC">
        <w:t xml:space="preserve"> bits as described </w:t>
      </w:r>
      <w:r w:rsidR="006F5F9E">
        <w:rPr>
          <w:lang w:val="en-US"/>
        </w:rPr>
        <w:t>in clause</w:t>
      </w:r>
      <w:r w:rsidRPr="00B916EC">
        <w:rPr>
          <w:lang w:val="en-US"/>
        </w:rPr>
        <w:t xml:space="preserve"> </w:t>
      </w:r>
      <w:r>
        <w:rPr>
          <w:lang w:val="en-US"/>
        </w:rPr>
        <w:t xml:space="preserve">9.2.5.2 </w:t>
      </w:r>
      <w:r>
        <w:t xml:space="preserve">and the UE transmits a PUCCH with the combined </w:t>
      </w:r>
      <w:r w:rsidR="00000000">
        <w:rPr>
          <w:position w:val="-10"/>
        </w:rPr>
        <w:pict w14:anchorId="0B65D7BD">
          <v:shape id="_x0000_i2104" type="#_x0000_t75" style="width:99.75pt;height:16.5pt">
            <v:imagedata r:id="rId661" o:title=""/>
          </v:shape>
        </w:pict>
      </w:r>
      <w:r>
        <w:t xml:space="preserve"> UCI bits in a resource </w:t>
      </w:r>
      <w:r w:rsidRPr="00B916EC">
        <w:t xml:space="preserve">using </w:t>
      </w:r>
      <w:r>
        <w:t xml:space="preserve">the </w:t>
      </w:r>
      <w:r w:rsidRPr="00B916EC">
        <w:t>PUCCH format 2 or PUCCH format 3 or PUCCH format 4</w:t>
      </w:r>
      <w:r>
        <w:t xml:space="preserve"> for CSI reporting</w:t>
      </w:r>
      <w:r w:rsidRPr="00B916EC">
        <w:t>.</w:t>
      </w:r>
      <w:r>
        <w:t xml:space="preserve"> </w:t>
      </w:r>
      <w:r w:rsidR="00935931" w:rsidRPr="00A736C5">
        <w:t xml:space="preserve">If one of the SRs is a positive LRR, the value of the </w:t>
      </w:r>
      <w:r w:rsidR="00935931" w:rsidRPr="00A736C5">
        <w:rPr>
          <w:position w:val="-10"/>
        </w:rPr>
        <w:object w:dxaOrig="1152" w:dyaOrig="288" w14:anchorId="4D6057F0">
          <v:shape id="_x0000_i2105" type="#_x0000_t75" style="width:57.75pt;height:14.25pt" o:ole="">
            <v:imagedata r:id="rId658" o:title=""/>
          </v:shape>
          <o:OLEObject Type="Embed" ProgID="Equation.3" ShapeID="_x0000_i2105" DrawAspect="Content" ObjectID="_1732351983" r:id="rId662"/>
        </w:object>
      </w:r>
      <w:r w:rsidR="00935931" w:rsidRPr="00A736C5">
        <w:t xml:space="preserve"> bits indicates the positive LRR. </w:t>
      </w:r>
      <w:r>
        <w:t xml:space="preserve">An all-zero value for the </w:t>
      </w:r>
      <w:r w:rsidR="00000000">
        <w:rPr>
          <w:position w:val="-10"/>
        </w:rPr>
        <w:pict w14:anchorId="5D121C6A">
          <v:shape id="_x0000_i2106" type="#_x0000_t75" style="width:57.75pt;height:16.5pt">
            <v:imagedata r:id="rId658" o:title=""/>
          </v:shape>
        </w:pict>
      </w:r>
      <w:r>
        <w:t xml:space="preserve"> bits represents a negative SR value across all </w:t>
      </w:r>
      <m:oMath>
        <m:r>
          <w:rPr>
            <w:rFonts w:ascii="Cambria Math" w:hAnsi="Cambria Math"/>
          </w:rPr>
          <m:t>K</m:t>
        </m:r>
      </m:oMath>
      <w:r>
        <w:t xml:space="preserve"> SRs. </w:t>
      </w:r>
    </w:p>
    <w:p w14:paraId="6308FC71" w14:textId="6A8A86C1" w:rsidR="00D23CE9" w:rsidRDefault="00D23CE9" w:rsidP="00D23CE9">
      <w:pPr>
        <w:rPr>
          <w:lang w:val="en-US"/>
        </w:rPr>
      </w:pPr>
      <w:r w:rsidRPr="00B916EC">
        <w:rPr>
          <w:lang w:val="en-US"/>
        </w:rPr>
        <w:t>If a UE transmits</w:t>
      </w:r>
      <w:r>
        <w:rPr>
          <w:lang w:val="en-US"/>
        </w:rPr>
        <w:t xml:space="preserve"> a PUCCH with</w:t>
      </w:r>
      <w:r w:rsidRPr="00B916EC">
        <w:rPr>
          <w:lang w:val="en-US"/>
        </w:rPr>
        <w:t xml:space="preserve"> </w:t>
      </w:r>
      <w:r w:rsidR="00000000">
        <w:rPr>
          <w:position w:val="-10"/>
        </w:rPr>
        <w:pict w14:anchorId="1050593F">
          <v:shape id="_x0000_i2107" type="#_x0000_t75" style="width:21.75pt;height:14.25pt">
            <v:imagedata r:id="rId497" o:title=""/>
          </v:shape>
        </w:pict>
      </w:r>
      <w:r>
        <w:t xml:space="preserve"> </w:t>
      </w:r>
      <w:r w:rsidRPr="00B916EC">
        <w:rPr>
          <w:lang w:val="en-US"/>
        </w:rPr>
        <w:t>HARQ-ACK</w:t>
      </w:r>
      <w:r w:rsidRPr="00E102CA">
        <w:rPr>
          <w:lang w:val="en-US"/>
        </w:rPr>
        <w:t xml:space="preserve"> </w:t>
      </w:r>
      <w:r>
        <w:rPr>
          <w:lang w:val="en-US"/>
        </w:rPr>
        <w:t>information</w:t>
      </w:r>
      <w:r w:rsidRPr="00B916EC">
        <w:rPr>
          <w:lang w:val="en-US"/>
        </w:rPr>
        <w:t xml:space="preserve"> bits, </w:t>
      </w:r>
      <w:r w:rsidR="00000000">
        <w:rPr>
          <w:position w:val="-10"/>
        </w:rPr>
        <w:pict w14:anchorId="757C7C82">
          <v:shape id="_x0000_i2108" type="#_x0000_t75" style="width:79.5pt;height:14.25pt">
            <v:imagedata r:id="rId663" o:title=""/>
          </v:shape>
        </w:pict>
      </w:r>
      <w:r w:rsidRPr="00B916EC">
        <w:rPr>
          <w:lang w:val="en-US"/>
        </w:rPr>
        <w:t xml:space="preserve"> SR bit</w:t>
      </w:r>
      <w:r>
        <w:rPr>
          <w:lang w:val="en-US"/>
        </w:rPr>
        <w:t>s</w:t>
      </w:r>
      <w:r w:rsidRPr="00B916EC">
        <w:rPr>
          <w:lang w:val="en-US"/>
        </w:rPr>
        <w:t xml:space="preserve">, and </w:t>
      </w:r>
      <w:r w:rsidR="00000000">
        <w:rPr>
          <w:position w:val="-10"/>
        </w:rPr>
        <w:pict w14:anchorId="43C17107">
          <v:shape id="_x0000_i2109" type="#_x0000_t75" style="width:21.75pt;height:15pt">
            <v:imagedata r:id="rId576" o:title=""/>
          </v:shape>
        </w:pict>
      </w:r>
      <w:r w:rsidRPr="00B916EC">
        <w:rPr>
          <w:lang w:val="en-US"/>
        </w:rPr>
        <w:t xml:space="preserve"> </w:t>
      </w:r>
      <w:r>
        <w:rPr>
          <w:lang w:val="en-US"/>
        </w:rPr>
        <w:t xml:space="preserve">CRC </w:t>
      </w:r>
      <w:r w:rsidRPr="00B916EC">
        <w:rPr>
          <w:lang w:val="en-US"/>
        </w:rPr>
        <w:t>bits using PUCCH format 2 or PUCCH format 3</w:t>
      </w:r>
      <w:r>
        <w:rPr>
          <w:lang w:val="en-US"/>
        </w:rPr>
        <w:t xml:space="preserve"> in a PUCCH resource that includes </w:t>
      </w:r>
      <w:r w:rsidR="00000000">
        <w:rPr>
          <w:position w:val="-10"/>
        </w:rPr>
        <w:pict w14:anchorId="6F19DF4C">
          <v:shape id="_x0000_i2110" type="#_x0000_t75" style="width:36.75pt;height:18.75pt">
            <v:imagedata r:id="rId577" o:title=""/>
          </v:shape>
        </w:pict>
      </w:r>
      <w:r>
        <w:rPr>
          <w:lang w:val="en-US"/>
        </w:rPr>
        <w:t xml:space="preserve"> PRBs</w:t>
      </w:r>
      <w:r w:rsidRPr="00B916EC">
        <w:rPr>
          <w:lang w:val="en-US"/>
        </w:rPr>
        <w:t xml:space="preserve">, the UE determines a number of PRBs </w:t>
      </w:r>
      <w:r w:rsidR="00000000">
        <w:rPr>
          <w:position w:val="-12"/>
        </w:rPr>
        <w:pict w14:anchorId="4E986AEF">
          <v:shape id="_x0000_i2111" type="#_x0000_t75" style="width:36.75pt;height:18.75pt">
            <v:imagedata r:id="rId664" o:title=""/>
          </v:shape>
        </w:pict>
      </w:r>
      <w:r w:rsidRPr="00B916EC">
        <w:rPr>
          <w:lang w:val="en-US"/>
        </w:rPr>
        <w:t xml:space="preserve"> for the PUCCH transmission to be the minimum number of PRBs, that is smaller than or equal to a number of PRBs provided respectively by </w:t>
      </w:r>
      <w:r w:rsidRPr="00FD43DF">
        <w:rPr>
          <w:i/>
        </w:rPr>
        <w:t>nrofPRBs</w:t>
      </w:r>
      <w:r w:rsidRPr="00AB49CD">
        <w:t xml:space="preserve"> in</w:t>
      </w:r>
      <w:r>
        <w:rPr>
          <w:i/>
        </w:rPr>
        <w:t xml:space="preserve"> </w:t>
      </w:r>
      <w:r w:rsidRPr="00FD417D">
        <w:rPr>
          <w:i/>
        </w:rPr>
        <w:t>PUCCH-format</w:t>
      </w:r>
      <w:r>
        <w:rPr>
          <w:i/>
        </w:rPr>
        <w:t>2</w:t>
      </w:r>
      <w:r w:rsidRPr="00B916EC">
        <w:t xml:space="preserve"> </w:t>
      </w:r>
      <w:r w:rsidRPr="00B916EC">
        <w:rPr>
          <w:lang w:val="en-US"/>
        </w:rPr>
        <w:t xml:space="preserve"> or </w:t>
      </w:r>
      <w:r w:rsidRPr="00FD43DF">
        <w:rPr>
          <w:i/>
        </w:rPr>
        <w:t>nrofPRBs</w:t>
      </w:r>
      <w:r w:rsidRPr="00AB49CD">
        <w:t xml:space="preserve"> in</w:t>
      </w:r>
      <w:r>
        <w:rPr>
          <w:i/>
        </w:rPr>
        <w:t xml:space="preserve"> PUCCH-format3</w:t>
      </w:r>
      <w:r w:rsidRPr="00B916EC">
        <w:rPr>
          <w:lang w:val="en-US"/>
        </w:rPr>
        <w:t xml:space="preserve"> and starts from the first PRB from the number of PRBs, that results to </w:t>
      </w:r>
      <w:r w:rsidR="00000000">
        <w:rPr>
          <w:position w:val="-12"/>
        </w:rPr>
        <w:lastRenderedPageBreak/>
        <w:pict w14:anchorId="484B2445">
          <v:shape id="_x0000_i2112" type="#_x0000_t75" style="width:222.75pt;height:18.75pt">
            <v:imagedata r:id="rId665" o:title=""/>
          </v:shape>
        </w:pict>
      </w:r>
      <w:r w:rsidRPr="00B916EC">
        <w:rPr>
          <w:lang w:val="en-US"/>
        </w:rPr>
        <w:t xml:space="preserve"> and, if </w:t>
      </w:r>
      <w:r w:rsidR="00000000">
        <w:rPr>
          <w:position w:val="-10"/>
        </w:rPr>
        <w:pict w14:anchorId="05BB55EB">
          <v:shape id="_x0000_i2113" type="#_x0000_t75" style="width:50.25pt;height:18.75pt">
            <v:imagedata r:id="rId580" o:title=""/>
          </v:shape>
        </w:pict>
      </w:r>
      <w:r w:rsidRPr="00B916EC">
        <w:rPr>
          <w:lang w:val="en-US"/>
        </w:rPr>
        <w:t>,</w:t>
      </w:r>
      <w:r>
        <w:rPr>
          <w:lang w:val="en-US"/>
        </w:rPr>
        <w:t xml:space="preserve"> </w:t>
      </w:r>
      <w:r w:rsidR="00000000">
        <w:rPr>
          <w:position w:val="-12"/>
        </w:rPr>
        <w:pict w14:anchorId="7EDBCC98">
          <v:shape id="_x0000_i2114" type="#_x0000_t75" style="width:237.75pt;height:18.75pt">
            <v:imagedata r:id="rId666" o:title=""/>
          </v:shape>
        </w:pict>
      </w:r>
      <w:r w:rsidRPr="00B916EC">
        <w:rPr>
          <w:lang w:val="en-US"/>
        </w:rPr>
        <w:t xml:space="preserve">, where </w:t>
      </w:r>
      <w:r w:rsidR="00000000">
        <w:rPr>
          <w:position w:val="-12"/>
        </w:rPr>
        <w:pict w14:anchorId="5144D436">
          <v:shape id="_x0000_i2115" type="#_x0000_t75" style="width:27.75pt;height:18.75pt">
            <v:imagedata r:id="rId582" o:title=""/>
          </v:shape>
        </w:pict>
      </w:r>
      <w:r w:rsidRPr="00B916EC">
        <w:rPr>
          <w:lang w:val="en-US"/>
        </w:rPr>
        <w:t xml:space="preserve">, </w:t>
      </w:r>
      <w:r w:rsidR="00000000">
        <w:rPr>
          <w:position w:val="-12"/>
        </w:rPr>
        <w:pict w14:anchorId="588DF228">
          <v:shape id="_x0000_i2116" type="#_x0000_t75" style="width:36.75pt;height:18.75pt">
            <v:imagedata r:id="rId667" o:title=""/>
          </v:shape>
        </w:pict>
      </w:r>
      <w:r w:rsidRPr="00B916EC">
        <w:rPr>
          <w:lang w:val="en-US"/>
        </w:rPr>
        <w:t xml:space="preserve">, </w:t>
      </w:r>
      <w:r w:rsidR="00000000">
        <w:rPr>
          <w:position w:val="-10"/>
        </w:rPr>
        <w:pict w14:anchorId="588FE0DD">
          <v:shape id="_x0000_i2117" type="#_x0000_t75" style="width:18.75pt;height:18.75pt">
            <v:imagedata r:id="rId584" o:title=""/>
          </v:shape>
        </w:pict>
      </w:r>
      <w:r w:rsidRPr="00B916EC">
        <w:rPr>
          <w:lang w:val="en-US"/>
        </w:rPr>
        <w:t xml:space="preserve">, and </w:t>
      </w:r>
      <w:r w:rsidR="00000000">
        <w:rPr>
          <w:position w:val="-4"/>
        </w:rPr>
        <w:pict w14:anchorId="22B2738D">
          <v:shape id="_x0000_i2118" type="#_x0000_t75" style="width:12.75pt;height:12.75pt">
            <v:imagedata r:id="rId585" o:title=""/>
          </v:shape>
        </w:pict>
      </w:r>
      <w:r w:rsidRPr="00B916EC">
        <w:rPr>
          <w:lang w:val="en-US"/>
        </w:rPr>
        <w:t xml:space="preserve"> are defined </w:t>
      </w:r>
      <w:r w:rsidR="006F5F9E">
        <w:rPr>
          <w:lang w:val="en-US"/>
        </w:rPr>
        <w:t>in clause</w:t>
      </w:r>
      <w:r>
        <w:rPr>
          <w:lang w:val="en-US"/>
        </w:rPr>
        <w:t xml:space="preserve"> 9.2.5.2</w:t>
      </w:r>
      <w:r w:rsidRPr="00B916EC">
        <w:rPr>
          <w:lang w:val="en-US"/>
        </w:rPr>
        <w:t>.</w:t>
      </w:r>
      <w:r w:rsidR="00C5287C" w:rsidRPr="00C5287C">
        <w:rPr>
          <w:lang w:val="en-US"/>
        </w:rPr>
        <w:t xml:space="preserve"> </w:t>
      </w:r>
      <w:r w:rsidR="00C5287C" w:rsidRPr="008C0CFC">
        <w:rPr>
          <w:lang w:val="en-US"/>
        </w:rPr>
        <w:t xml:space="preserve">For PUCCH format 3, if </w:t>
      </w:r>
      <w:r w:rsidR="00000000">
        <w:rPr>
          <w:position w:val="-14"/>
        </w:rPr>
        <w:pict w14:anchorId="3307A5F7">
          <v:shape id="_x0000_i2119" type="#_x0000_t75" style="width:41.25pt;height:20.25pt">
            <v:imagedata r:id="rId668" o:title=""/>
          </v:shape>
        </w:pict>
      </w:r>
      <w:r w:rsidR="00C5287C">
        <w:rPr>
          <w:lang w:val="en-US"/>
        </w:rPr>
        <w:t xml:space="preserve"> </w:t>
      </w:r>
      <w:r w:rsidR="00C5287C" w:rsidRPr="008C0CFC">
        <w:rPr>
          <w:lang w:val="en-US"/>
        </w:rPr>
        <w:t xml:space="preserve">is not equal </w:t>
      </w:r>
      <w:r w:rsidR="00000000">
        <w:rPr>
          <w:position w:val="-6"/>
        </w:rPr>
        <w:pict w14:anchorId="4776C1FB">
          <v:shape id="_x0000_i2120" type="#_x0000_t75" style="width:63pt;height:15.75pt">
            <v:imagedata r:id="rId669" o:title=""/>
          </v:shape>
        </w:pict>
      </w:r>
      <w:r w:rsidR="00C5287C">
        <w:rPr>
          <w:lang w:val="en-US"/>
        </w:rPr>
        <w:t xml:space="preserve"> </w:t>
      </w:r>
      <w:r w:rsidR="00C5287C" w:rsidRPr="008C0CFC">
        <w:rPr>
          <w:lang w:val="en-US"/>
        </w:rPr>
        <w:t xml:space="preserve">according to [4, TS 38.211], </w:t>
      </w:r>
      <w:r w:rsidR="00000000">
        <w:rPr>
          <w:position w:val="-14"/>
        </w:rPr>
        <w:pict w14:anchorId="31FC9E70">
          <v:shape id="_x0000_i2121" type="#_x0000_t75" style="width:41.25pt;height:20.25pt">
            <v:imagedata r:id="rId588" o:title=""/>
          </v:shape>
        </w:pict>
      </w:r>
      <w:r w:rsidR="00C5287C">
        <w:rPr>
          <w:lang w:val="en-US"/>
        </w:rPr>
        <w:t xml:space="preserve"> </w:t>
      </w:r>
      <w:r w:rsidR="00C5287C" w:rsidRPr="008C0CFC">
        <w:rPr>
          <w:lang w:val="en-US"/>
        </w:rPr>
        <w:t xml:space="preserve">is increased to the nearest allowed value of </w:t>
      </w:r>
      <w:r w:rsidR="00C5287C" w:rsidRPr="008C0CFC">
        <w:rPr>
          <w:i/>
          <w:iCs/>
          <w:lang w:val="en-US"/>
        </w:rPr>
        <w:t xml:space="preserve">nrofPRBs </w:t>
      </w:r>
      <w:r w:rsidR="00C5287C" w:rsidRPr="008C0CFC">
        <w:rPr>
          <w:lang w:val="en-US"/>
        </w:rPr>
        <w:t xml:space="preserve">for </w:t>
      </w:r>
      <w:r w:rsidR="00C5287C" w:rsidRPr="008C0CFC">
        <w:rPr>
          <w:i/>
          <w:iCs/>
          <w:lang w:val="en-US"/>
        </w:rPr>
        <w:t>PUCCH-format3</w:t>
      </w:r>
      <w:r w:rsidR="00C5287C" w:rsidRPr="008C0CFC">
        <w:rPr>
          <w:b/>
          <w:bCs/>
          <w:i/>
          <w:iCs/>
          <w:lang w:val="en-US"/>
        </w:rPr>
        <w:t xml:space="preserve"> </w:t>
      </w:r>
      <w:r w:rsidR="00C5287C" w:rsidRPr="008C0CFC">
        <w:rPr>
          <w:lang w:val="en-US"/>
        </w:rPr>
        <w:t>[12, TS 38.331].</w:t>
      </w:r>
      <w:r>
        <w:rPr>
          <w:lang w:val="en-US"/>
        </w:rPr>
        <w:t xml:space="preserve"> If </w:t>
      </w:r>
      <w:r w:rsidR="00000000">
        <w:rPr>
          <w:position w:val="-12"/>
        </w:rPr>
        <w:pict w14:anchorId="435709E0">
          <v:shape id="_x0000_i2122" type="#_x0000_t75" style="width:237.75pt;height:18.75pt">
            <v:imagedata r:id="rId670" o:title=""/>
          </v:shape>
        </w:pict>
      </w:r>
      <w:r>
        <w:rPr>
          <w:lang w:val="en-US"/>
        </w:rPr>
        <w:t xml:space="preserve">, the UE transmits the PUCCH over the </w:t>
      </w:r>
      <w:r w:rsidR="00000000">
        <w:rPr>
          <w:position w:val="-10"/>
        </w:rPr>
        <w:pict w14:anchorId="7D22B262">
          <v:shape id="_x0000_i2123" type="#_x0000_t75" style="width:36.75pt;height:18.75pt">
            <v:imagedata r:id="rId671" o:title=""/>
          </v:shape>
        </w:pict>
      </w:r>
      <w:r>
        <w:rPr>
          <w:lang w:val="en-US"/>
        </w:rPr>
        <w:t xml:space="preserve"> PRBs.</w:t>
      </w:r>
    </w:p>
    <w:p w14:paraId="13A2C886" w14:textId="7401096D" w:rsidR="00940AB3" w:rsidRPr="00B916EC" w:rsidRDefault="00940AB3" w:rsidP="00D23CE9">
      <w:pPr>
        <w:rPr>
          <w:lang w:val="en-US"/>
        </w:rPr>
      </w:pPr>
      <w:r w:rsidRPr="00B916EC">
        <w:rPr>
          <w:lang w:val="en-US"/>
        </w:rPr>
        <w:t xml:space="preserve">If a UE </w:t>
      </w:r>
      <w:r>
        <w:rPr>
          <w:lang w:val="en-US"/>
        </w:rPr>
        <w:t xml:space="preserve">is provided a first interlace of </w:t>
      </w:r>
      <m:oMath>
        <m:sSubSup>
          <m:sSubSupPr>
            <m:ctrlPr>
              <w:rPr>
                <w:rFonts w:ascii="Cambria Math" w:hAnsi="Cambria Math"/>
                <w:i/>
              </w:rPr>
            </m:ctrlPr>
          </m:sSubSupPr>
          <m:e>
            <m:r>
              <w:rPr>
                <w:rFonts w:ascii="Cambria Math"/>
              </w:rPr>
              <m:t>M</m:t>
            </m:r>
          </m:e>
          <m:sub>
            <m:r>
              <m:rPr>
                <m:nor/>
              </m:rPr>
              <w:rPr>
                <w:rFonts w:ascii="Cambria Math"/>
              </w:rPr>
              <m:t>Interlace,0</m:t>
            </m:r>
            <m:ctrlPr>
              <w:rPr>
                <w:rFonts w:ascii="Cambria Math" w:hAnsi="Cambria Math"/>
              </w:rPr>
            </m:ctrlPr>
          </m:sub>
          <m:sup>
            <m:r>
              <m:rPr>
                <m:nor/>
              </m:rPr>
              <w:rPr>
                <w:rFonts w:ascii="Cambria Math"/>
              </w:rPr>
              <m:t>PUCCH</m:t>
            </m:r>
            <m:ctrlPr>
              <w:rPr>
                <w:rFonts w:ascii="Cambria Math" w:hAnsi="Cambria Math"/>
              </w:rPr>
            </m:ctrlPr>
          </m:sup>
        </m:sSubSup>
      </m:oMath>
      <w:r>
        <w:t xml:space="preserve"> PRBs </w:t>
      </w:r>
      <w:r>
        <w:rPr>
          <w:lang w:val="en-US"/>
        </w:rPr>
        <w:t xml:space="preserve">by </w:t>
      </w:r>
      <w:r w:rsidRPr="00284693">
        <w:rPr>
          <w:i/>
        </w:rPr>
        <w:t>interlace0</w:t>
      </w:r>
      <w:r>
        <w:t xml:space="preserve"> in </w:t>
      </w:r>
      <w:r w:rsidRPr="00284693">
        <w:rPr>
          <w:i/>
        </w:rPr>
        <w:t>InterlaceAllocation</w:t>
      </w:r>
      <w:r w:rsidRPr="00DD0BB1">
        <w:t xml:space="preserve"> </w:t>
      </w:r>
      <w:r>
        <w:rPr>
          <w:lang w:val="en-US"/>
        </w:rPr>
        <w:t xml:space="preserve">and </w:t>
      </w:r>
      <w:r w:rsidRPr="00B916EC">
        <w:rPr>
          <w:lang w:val="en-US"/>
        </w:rPr>
        <w:t>transmits</w:t>
      </w:r>
      <w:r>
        <w:rPr>
          <w:lang w:val="en-US"/>
        </w:rPr>
        <w:t xml:space="preserve"> a PUCCH with</w:t>
      </w:r>
      <w:r w:rsidRPr="00B916EC">
        <w:rPr>
          <w:lang w:val="en-US"/>
        </w:rPr>
        <w:t xml:space="preserve"> </w:t>
      </w:r>
      <m:oMath>
        <m:sSub>
          <m:sSubPr>
            <m:ctrlPr>
              <w:rPr>
                <w:rFonts w:ascii="Cambria Math" w:hAnsi="Cambria Math"/>
                <w:i/>
              </w:rPr>
            </m:ctrlPr>
          </m:sSubPr>
          <m:e>
            <m:r>
              <w:rPr>
                <w:rFonts w:ascii="Cambria Math"/>
              </w:rPr>
              <m:t>O</m:t>
            </m:r>
          </m:e>
          <m:sub>
            <m:r>
              <m:rPr>
                <m:nor/>
              </m:rPr>
              <w:rPr>
                <w:rFonts w:ascii="Cambria Math"/>
              </w:rPr>
              <m:t>ACK</m:t>
            </m:r>
            <m:ctrlPr>
              <w:rPr>
                <w:rFonts w:ascii="Cambria Math" w:hAnsi="Cambria Math"/>
              </w:rPr>
            </m:ctrlPr>
          </m:sub>
        </m:sSub>
      </m:oMath>
      <w:r>
        <w:t xml:space="preserve"> </w:t>
      </w:r>
      <w:r w:rsidRPr="00B916EC">
        <w:rPr>
          <w:lang w:val="en-US"/>
        </w:rPr>
        <w:t>HARQ-ACK</w:t>
      </w:r>
      <w:r w:rsidRPr="00E102CA">
        <w:rPr>
          <w:lang w:val="en-US"/>
        </w:rPr>
        <w:t xml:space="preserve"> </w:t>
      </w:r>
      <w:r>
        <w:rPr>
          <w:lang w:val="en-US"/>
        </w:rPr>
        <w:t>information</w:t>
      </w:r>
      <w:r w:rsidRPr="00B916EC">
        <w:rPr>
          <w:lang w:val="en-US"/>
        </w:rPr>
        <w:t xml:space="preserve"> bits, </w:t>
      </w:r>
      <m:oMath>
        <m:sSub>
          <m:sSubPr>
            <m:ctrlPr>
              <w:rPr>
                <w:rFonts w:ascii="Cambria Math" w:hAnsi="Cambria Math"/>
                <w:i/>
              </w:rPr>
            </m:ctrlPr>
          </m:sSubPr>
          <m:e>
            <m:r>
              <w:rPr>
                <w:rFonts w:ascii="Cambria Math"/>
              </w:rPr>
              <m:t>O</m:t>
            </m:r>
          </m:e>
          <m:sub>
            <m:r>
              <m:rPr>
                <m:nor/>
              </m:rPr>
              <w:rPr>
                <w:rFonts w:ascii="Cambria Math"/>
              </w:rPr>
              <m:t>SR</m:t>
            </m:r>
            <m:ctrlPr>
              <w:rPr>
                <w:rFonts w:ascii="Cambria Math" w:hAnsi="Cambria Math"/>
              </w:rPr>
            </m:ctrlPr>
          </m:sub>
        </m:sSub>
        <m:r>
          <w:rPr>
            <w:rFonts w:ascii="Cambria Math"/>
          </w:rPr>
          <m:t>=</m:t>
        </m:r>
        <m:d>
          <m:dPr>
            <m:begChr m:val="⌈"/>
            <m:endChr m:val="⌉"/>
            <m:ctrlPr>
              <w:rPr>
                <w:rFonts w:ascii="Cambria Math" w:hAnsi="Cambria Math"/>
                <w:i/>
              </w:rPr>
            </m:ctrlPr>
          </m:dPr>
          <m:e>
            <m:func>
              <m:funcPr>
                <m:ctrlPr>
                  <w:rPr>
                    <w:rFonts w:ascii="Cambria Math" w:hAnsi="Cambria Math"/>
                    <w:i/>
                  </w:rPr>
                </m:ctrlPr>
              </m:funcPr>
              <m:fName>
                <m:sSub>
                  <m:sSubPr>
                    <m:ctrlPr>
                      <w:rPr>
                        <w:rFonts w:ascii="Cambria Math" w:hAnsi="Cambria Math"/>
                        <w:i/>
                      </w:rPr>
                    </m:ctrlPr>
                  </m:sSubPr>
                  <m:e>
                    <m:r>
                      <w:rPr>
                        <w:rFonts w:ascii="Cambria Math"/>
                      </w:rPr>
                      <m:t>log</m:t>
                    </m:r>
                  </m:e>
                  <m:sub>
                    <m:r>
                      <w:rPr>
                        <w:rFonts w:ascii="Cambria Math"/>
                      </w:rPr>
                      <m:t>2</m:t>
                    </m:r>
                  </m:sub>
                </m:sSub>
              </m:fName>
              <m:e>
                <m:d>
                  <m:dPr>
                    <m:ctrlPr>
                      <w:rPr>
                        <w:rFonts w:ascii="Cambria Math" w:hAnsi="Cambria Math"/>
                        <w:i/>
                      </w:rPr>
                    </m:ctrlPr>
                  </m:dPr>
                  <m:e>
                    <m:r>
                      <w:rPr>
                        <w:rFonts w:ascii="Cambria Math"/>
                      </w:rPr>
                      <m:t>K+1</m:t>
                    </m:r>
                  </m:e>
                </m:d>
              </m:e>
            </m:func>
          </m:e>
        </m:d>
      </m:oMath>
      <w:r w:rsidRPr="00B916EC">
        <w:rPr>
          <w:lang w:val="en-US"/>
        </w:rPr>
        <w:t xml:space="preserve"> SR bit</w:t>
      </w:r>
      <w:r>
        <w:rPr>
          <w:lang w:val="en-US"/>
        </w:rPr>
        <w:t>s</w:t>
      </w:r>
      <w:r w:rsidRPr="00B916EC">
        <w:rPr>
          <w:lang w:val="en-US"/>
        </w:rPr>
        <w:t xml:space="preserve">, and </w:t>
      </w:r>
      <m:oMath>
        <m:sSub>
          <m:sSubPr>
            <m:ctrlPr>
              <w:rPr>
                <w:rFonts w:ascii="Cambria Math" w:hAnsi="Cambria Math"/>
                <w:i/>
              </w:rPr>
            </m:ctrlPr>
          </m:sSubPr>
          <m:e>
            <m:r>
              <w:rPr>
                <w:rFonts w:ascii="Cambria Math"/>
              </w:rPr>
              <m:t>O</m:t>
            </m:r>
          </m:e>
          <m:sub>
            <m:r>
              <m:rPr>
                <m:nor/>
              </m:rPr>
              <w:rPr>
                <w:rFonts w:ascii="Cambria Math"/>
              </w:rPr>
              <m:t>CRC</m:t>
            </m:r>
            <m:ctrlPr>
              <w:rPr>
                <w:rFonts w:ascii="Cambria Math" w:hAnsi="Cambria Math"/>
              </w:rPr>
            </m:ctrlPr>
          </m:sub>
        </m:sSub>
      </m:oMath>
      <w:r w:rsidRPr="00B916EC">
        <w:rPr>
          <w:lang w:val="en-US"/>
        </w:rPr>
        <w:t xml:space="preserve"> </w:t>
      </w:r>
      <w:r>
        <w:rPr>
          <w:lang w:val="en-US"/>
        </w:rPr>
        <w:t xml:space="preserve">CRC </w:t>
      </w:r>
      <w:r w:rsidRPr="00B916EC">
        <w:rPr>
          <w:lang w:val="en-US"/>
        </w:rPr>
        <w:t xml:space="preserve">bits using PUCCH format 2 or PUCCH format 3, </w:t>
      </w:r>
      <w:r>
        <w:rPr>
          <w:lang w:val="en-US"/>
        </w:rPr>
        <w:t xml:space="preserve">the UE transmits the PUCCH over the first interlace if </w:t>
      </w:r>
      <m:oMath>
        <m:d>
          <m:dPr>
            <m:ctrlPr>
              <w:rPr>
                <w:rFonts w:ascii="Cambria Math" w:hAnsi="Cambria Math"/>
                <w:i/>
              </w:rPr>
            </m:ctrlPr>
          </m:dPr>
          <m:e>
            <m:sSub>
              <m:sSubPr>
                <m:ctrlPr>
                  <w:rPr>
                    <w:rFonts w:ascii="Cambria Math" w:hAnsi="Cambria Math"/>
                    <w:i/>
                  </w:rPr>
                </m:ctrlPr>
              </m:sSubPr>
              <m:e>
                <m:r>
                  <w:rPr>
                    <w:rFonts w:ascii="Cambria Math"/>
                  </w:rPr>
                  <m:t>O</m:t>
                </m:r>
              </m:e>
              <m:sub>
                <m:r>
                  <m:rPr>
                    <m:nor/>
                  </m:rPr>
                  <w:rPr>
                    <w:rFonts w:ascii="Cambria Math"/>
                  </w:rPr>
                  <m:t>ACK</m:t>
                </m:r>
                <m:ctrlPr>
                  <w:rPr>
                    <w:rFonts w:ascii="Cambria Math" w:hAnsi="Cambria Math"/>
                  </w:rPr>
                </m:ctrlPr>
              </m:sub>
            </m:sSub>
            <m:r>
              <w:rPr>
                <w:rFonts w:ascii="Cambria Math"/>
              </w:rPr>
              <m:t>+</m:t>
            </m:r>
            <m:sSub>
              <m:sSubPr>
                <m:ctrlPr>
                  <w:rPr>
                    <w:rFonts w:ascii="Cambria Math" w:hAnsi="Cambria Math"/>
                    <w:i/>
                  </w:rPr>
                </m:ctrlPr>
              </m:sSubPr>
              <m:e>
                <m:r>
                  <w:rPr>
                    <w:rFonts w:ascii="Cambria Math"/>
                  </w:rPr>
                  <m:t>O</m:t>
                </m:r>
              </m:e>
              <m:sub>
                <m:r>
                  <m:rPr>
                    <m:nor/>
                  </m:rPr>
                  <w:rPr>
                    <w:rFonts w:ascii="Cambria Math"/>
                  </w:rPr>
                  <m:t>SR</m:t>
                </m:r>
                <m:ctrlPr>
                  <w:rPr>
                    <w:rFonts w:ascii="Cambria Math" w:hAnsi="Cambria Math"/>
                  </w:rPr>
                </m:ctrlPr>
              </m:sub>
            </m:sSub>
            <m:r>
              <w:rPr>
                <w:rFonts w:ascii="Cambria Math"/>
              </w:rPr>
              <m:t>+</m:t>
            </m:r>
            <m:sSub>
              <m:sSubPr>
                <m:ctrlPr>
                  <w:rPr>
                    <w:rFonts w:ascii="Cambria Math" w:hAnsi="Cambria Math"/>
                    <w:i/>
                  </w:rPr>
                </m:ctrlPr>
              </m:sSubPr>
              <m:e>
                <m:r>
                  <w:rPr>
                    <w:rFonts w:ascii="Cambria Math"/>
                  </w:rPr>
                  <m:t>O</m:t>
                </m:r>
              </m:e>
              <m:sub>
                <m:r>
                  <m:rPr>
                    <m:nor/>
                  </m:rPr>
                  <w:rPr>
                    <w:rFonts w:ascii="Cambria Math"/>
                  </w:rPr>
                  <m:t>CRC</m:t>
                </m:r>
                <m:ctrlPr>
                  <w:rPr>
                    <w:rFonts w:ascii="Cambria Math" w:hAnsi="Cambria Math"/>
                  </w:rPr>
                </m:ctrlPr>
              </m:sub>
            </m:sSub>
          </m:e>
        </m:d>
        <m:r>
          <w:rPr>
            <w:rFonts w:ascii="Cambria Math"/>
          </w:rPr>
          <m:t>≤</m:t>
        </m:r>
        <m:sSubSup>
          <m:sSubSupPr>
            <m:ctrlPr>
              <w:rPr>
                <w:rFonts w:ascii="Cambria Math" w:hAnsi="Cambria Math"/>
                <w:i/>
              </w:rPr>
            </m:ctrlPr>
          </m:sSubSupPr>
          <m:e>
            <m:r>
              <w:rPr>
                <w:rFonts w:ascii="Cambria Math"/>
              </w:rPr>
              <m:t>M</m:t>
            </m:r>
          </m:e>
          <m:sub>
            <m:r>
              <m:rPr>
                <m:nor/>
              </m:rPr>
              <w:rPr>
                <w:rFonts w:ascii="Cambria Math"/>
              </w:rPr>
              <m:t>Interlace,0</m:t>
            </m:r>
            <m:ctrlPr>
              <w:rPr>
                <w:rFonts w:ascii="Cambria Math" w:hAnsi="Cambria Math"/>
              </w:rPr>
            </m:ctrlPr>
          </m:sub>
          <m:sup>
            <m:r>
              <m:rPr>
                <m:nor/>
              </m:rPr>
              <w:rPr>
                <w:rFonts w:ascii="Cambria Math"/>
              </w:rPr>
              <m:t>PUCCH</m:t>
            </m:r>
            <m:ctrlPr>
              <w:rPr>
                <w:rFonts w:ascii="Cambria Math" w:hAnsi="Cambria Math"/>
              </w:rPr>
            </m:ctrlPr>
          </m:sup>
        </m:sSubSup>
        <m:r>
          <w:rPr>
            <w:rFonts w:ascii="Cambria Math" w:hAnsi="Cambria Math" w:cs="Cambria Math"/>
          </w:rPr>
          <m:t>⋅</m:t>
        </m:r>
        <m:sSubSup>
          <m:sSubSupPr>
            <m:ctrlPr>
              <w:rPr>
                <w:rFonts w:ascii="Cambria Math" w:hAnsi="Cambria Math"/>
                <w:i/>
              </w:rPr>
            </m:ctrlPr>
          </m:sSubSupPr>
          <m:e>
            <m:r>
              <w:rPr>
                <w:rFonts w:ascii="Cambria Math"/>
              </w:rPr>
              <m:t>N</m:t>
            </m:r>
          </m:e>
          <m:sub>
            <m:r>
              <m:rPr>
                <m:nor/>
              </m:rPr>
              <w:rPr>
                <w:rFonts w:ascii="Cambria Math"/>
              </w:rPr>
              <m:t>sc,ctrl</m:t>
            </m:r>
            <m:ctrlPr>
              <w:rPr>
                <w:rFonts w:ascii="Cambria Math" w:hAnsi="Cambria Math"/>
              </w:rPr>
            </m:ctrlPr>
          </m:sub>
          <m:sup>
            <m:r>
              <m:rPr>
                <m:nor/>
              </m:rPr>
              <w:rPr>
                <w:rFonts w:ascii="Cambria Math"/>
              </w:rPr>
              <m:t>RB</m:t>
            </m:r>
            <m:ctrlPr>
              <w:rPr>
                <w:rFonts w:ascii="Cambria Math" w:hAnsi="Cambria Math"/>
              </w:rPr>
            </m:ctrlPr>
          </m:sup>
        </m:sSubSup>
        <m:r>
          <w:rPr>
            <w:rFonts w:ascii="Cambria Math" w:hAnsi="Cambria Math" w:cs="Cambria Math"/>
          </w:rPr>
          <m:t>⋅</m:t>
        </m:r>
        <m:sSubSup>
          <m:sSubSupPr>
            <m:ctrlPr>
              <w:rPr>
                <w:rFonts w:ascii="Cambria Math" w:hAnsi="Cambria Math"/>
                <w:i/>
              </w:rPr>
            </m:ctrlPr>
          </m:sSubSupPr>
          <m:e>
            <m:r>
              <w:rPr>
                <w:rFonts w:ascii="Cambria Math"/>
              </w:rPr>
              <m:t>N</m:t>
            </m:r>
          </m:e>
          <m:sub>
            <m:r>
              <m:rPr>
                <m:nor/>
              </m:rPr>
              <w:rPr>
                <w:rFonts w:ascii="Cambria Math"/>
              </w:rPr>
              <m:t>symb-UCI</m:t>
            </m:r>
            <m:ctrlPr>
              <w:rPr>
                <w:rFonts w:ascii="Cambria Math" w:hAnsi="Cambria Math"/>
              </w:rPr>
            </m:ctrlPr>
          </m:sub>
          <m:sup>
            <m:r>
              <m:rPr>
                <m:nor/>
              </m:rPr>
              <w:rPr>
                <w:rFonts w:ascii="Cambria Math"/>
              </w:rPr>
              <m:t>PUCCH</m:t>
            </m:r>
            <m:ctrlPr>
              <w:rPr>
                <w:rFonts w:ascii="Cambria Math" w:hAnsi="Cambria Math"/>
              </w:rPr>
            </m:ctrlPr>
          </m:sup>
        </m:sSubSup>
        <m:r>
          <w:rPr>
            <w:rFonts w:ascii="Cambria Math" w:hAnsi="Cambria Math" w:cs="Cambria Math"/>
          </w:rPr>
          <m:t>⋅</m:t>
        </m:r>
        <m:sSub>
          <m:sSubPr>
            <m:ctrlPr>
              <w:rPr>
                <w:rFonts w:ascii="Cambria Math" w:hAnsi="Cambria Math"/>
                <w:i/>
              </w:rPr>
            </m:ctrlPr>
          </m:sSubPr>
          <m:e>
            <m:r>
              <w:rPr>
                <w:rFonts w:ascii="Cambria Math"/>
              </w:rPr>
              <m:t>Q</m:t>
            </m:r>
          </m:e>
          <m:sub>
            <m:r>
              <w:rPr>
                <w:rFonts w:ascii="Cambria Math"/>
              </w:rPr>
              <m:t>m</m:t>
            </m:r>
          </m:sub>
        </m:sSub>
        <m:r>
          <w:rPr>
            <w:rFonts w:ascii="Cambria Math" w:hAnsi="Cambria Math" w:cs="Cambria Math"/>
          </w:rPr>
          <m:t>⋅</m:t>
        </m:r>
        <m:r>
          <w:rPr>
            <w:rFonts w:ascii="Cambria Math"/>
          </w:rPr>
          <m:t>r</m:t>
        </m:r>
      </m:oMath>
      <w:r>
        <w:rPr>
          <w:lang w:val="en-US"/>
        </w:rPr>
        <w:t xml:space="preserve">; otherwise, if the UE is provided a second interlace by </w:t>
      </w:r>
      <w:r w:rsidRPr="00284693">
        <w:rPr>
          <w:i/>
        </w:rPr>
        <w:t>interlace1</w:t>
      </w:r>
      <w:r>
        <w:t xml:space="preserve"> in </w:t>
      </w:r>
      <w:r w:rsidRPr="00284693">
        <w:rPr>
          <w:i/>
        </w:rPr>
        <w:t>PUCCH-format2</w:t>
      </w:r>
      <w:r w:rsidRPr="00284693">
        <w:t xml:space="preserve"> </w:t>
      </w:r>
      <w:r>
        <w:t>or</w:t>
      </w:r>
      <w:r w:rsidRPr="00284693">
        <w:t xml:space="preserve"> </w:t>
      </w:r>
      <w:r w:rsidRPr="00284693">
        <w:rPr>
          <w:i/>
        </w:rPr>
        <w:t>PUCCH-format3</w:t>
      </w:r>
      <w:r>
        <w:t xml:space="preserve">, </w:t>
      </w:r>
      <w:r>
        <w:rPr>
          <w:lang w:val="en-US"/>
        </w:rPr>
        <w:t>the UE transmits the PUCCH over the first and second interlaces.</w:t>
      </w:r>
    </w:p>
    <w:p w14:paraId="6AC96885" w14:textId="77777777" w:rsidR="00804F39" w:rsidRPr="00B916EC" w:rsidRDefault="00804F39" w:rsidP="00804F39">
      <w:pPr>
        <w:pStyle w:val="Heading4"/>
      </w:pPr>
      <w:bookmarkStart w:id="623" w:name="_Ref500185963"/>
      <w:bookmarkStart w:id="624" w:name="_Toc12021482"/>
      <w:bookmarkStart w:id="625" w:name="_Toc20311594"/>
      <w:bookmarkStart w:id="626" w:name="_Toc26719419"/>
      <w:bookmarkStart w:id="627" w:name="_Toc29894854"/>
      <w:bookmarkStart w:id="628" w:name="_Toc29899153"/>
      <w:bookmarkStart w:id="629" w:name="_Toc29899571"/>
      <w:bookmarkStart w:id="630" w:name="_Toc29917308"/>
      <w:bookmarkStart w:id="631" w:name="_Toc36498182"/>
      <w:bookmarkStart w:id="632" w:name="_Toc45699209"/>
      <w:bookmarkStart w:id="633" w:name="_Toc121738650"/>
      <w:r w:rsidRPr="00B916EC">
        <w:t>9</w:t>
      </w:r>
      <w:r w:rsidRPr="00B916EC">
        <w:rPr>
          <w:rFonts w:hint="eastAsia"/>
        </w:rPr>
        <w:t>.</w:t>
      </w:r>
      <w:r w:rsidR="00167E49" w:rsidRPr="00B916EC">
        <w:t>2</w:t>
      </w:r>
      <w:r w:rsidRPr="00B916EC">
        <w:t>.5.2</w:t>
      </w:r>
      <w:r w:rsidRPr="00B916EC">
        <w:rPr>
          <w:rFonts w:hint="eastAsia"/>
        </w:rPr>
        <w:tab/>
      </w:r>
      <w:r w:rsidRPr="00B916EC">
        <w:t>UE procedure for multiplexing HARQ-ACK/SR</w:t>
      </w:r>
      <w:r w:rsidR="00BF4BF9">
        <w:t>/</w:t>
      </w:r>
      <w:r w:rsidRPr="00B916EC">
        <w:t>CSI</w:t>
      </w:r>
      <w:bookmarkEnd w:id="623"/>
      <w:r w:rsidR="00E102CA">
        <w:t xml:space="preserve"> in a PUCCH</w:t>
      </w:r>
      <w:bookmarkEnd w:id="624"/>
      <w:bookmarkEnd w:id="625"/>
      <w:bookmarkEnd w:id="626"/>
      <w:bookmarkEnd w:id="627"/>
      <w:bookmarkEnd w:id="628"/>
      <w:bookmarkEnd w:id="629"/>
      <w:bookmarkEnd w:id="630"/>
      <w:bookmarkEnd w:id="631"/>
      <w:bookmarkEnd w:id="632"/>
      <w:bookmarkEnd w:id="633"/>
    </w:p>
    <w:p w14:paraId="4BBB9E9E" w14:textId="425428CF" w:rsidR="000F4CCC" w:rsidRPr="00252631" w:rsidRDefault="000F4CCC" w:rsidP="00252631">
      <w:pPr>
        <w:jc w:val="both"/>
        <w:rPr>
          <w:rFonts w:eastAsia="Microsoft YaHei"/>
        </w:rPr>
      </w:pPr>
      <w:r w:rsidRPr="00252631">
        <w:rPr>
          <w:lang w:eastAsia="zh-CN"/>
        </w:rPr>
        <w:t xml:space="preserve">For a transmission occasion of </w:t>
      </w:r>
      <w:r w:rsidR="0072768D" w:rsidRPr="00252631">
        <w:rPr>
          <w:lang w:eastAsia="zh-CN"/>
        </w:rPr>
        <w:t xml:space="preserve">a single </w:t>
      </w:r>
      <w:r w:rsidRPr="00252631">
        <w:rPr>
          <w:lang w:eastAsia="zh-CN"/>
        </w:rPr>
        <w:t xml:space="preserve">CSI report, a PUCCH resource is provided by </w:t>
      </w:r>
      <w:r w:rsidRPr="00252631">
        <w:rPr>
          <w:i/>
          <w:lang w:eastAsia="zh-CN"/>
        </w:rPr>
        <w:t>pucch-CSI-ResourceList</w:t>
      </w:r>
      <w:r w:rsidRPr="00252631">
        <w:rPr>
          <w:lang w:eastAsia="zh-CN"/>
        </w:rPr>
        <w:t xml:space="preserve">. For </w:t>
      </w:r>
      <w:r w:rsidR="0072768D" w:rsidRPr="00252631">
        <w:rPr>
          <w:lang w:eastAsia="zh-CN"/>
        </w:rPr>
        <w:t>a</w:t>
      </w:r>
      <w:r w:rsidRPr="00252631">
        <w:rPr>
          <w:lang w:eastAsia="zh-CN"/>
        </w:rPr>
        <w:t xml:space="preserve"> transmission occasion of </w:t>
      </w:r>
      <w:r w:rsidR="00B97BD3" w:rsidRPr="00252631">
        <w:rPr>
          <w:lang w:eastAsia="zh-CN"/>
        </w:rPr>
        <w:t xml:space="preserve">multiple </w:t>
      </w:r>
      <w:r w:rsidRPr="00252631">
        <w:rPr>
          <w:lang w:eastAsia="zh-CN"/>
        </w:rPr>
        <w:t xml:space="preserve">CSI reports, corresponding PUCCH resources </w:t>
      </w:r>
      <w:r w:rsidR="006F698B" w:rsidRPr="00252631">
        <w:rPr>
          <w:lang w:eastAsia="zh-CN"/>
        </w:rPr>
        <w:t>can be</w:t>
      </w:r>
      <w:r w:rsidRPr="00252631">
        <w:rPr>
          <w:lang w:eastAsia="zh-CN"/>
        </w:rPr>
        <w:t xml:space="preserve"> provided by </w:t>
      </w:r>
      <w:r w:rsidRPr="00252631">
        <w:rPr>
          <w:i/>
          <w:lang w:eastAsia="zh-CN"/>
        </w:rPr>
        <w:t>multi-CSI-PUCCH-ResourceList</w:t>
      </w:r>
      <w:r w:rsidRPr="00252631">
        <w:rPr>
          <w:lang w:eastAsia="zh-CN"/>
        </w:rPr>
        <w:t>.</w:t>
      </w:r>
      <w:r w:rsidR="001A696E" w:rsidRPr="00252631">
        <w:rPr>
          <w:lang w:eastAsia="zh-CN"/>
        </w:rPr>
        <w:t xml:space="preserve"> If a UE is provided first and second </w:t>
      </w:r>
      <w:r w:rsidR="001A696E" w:rsidRPr="00252631">
        <w:rPr>
          <w:i/>
          <w:iCs/>
          <w:lang w:eastAsia="zh-CN"/>
        </w:rPr>
        <w:t>PUCCH-Config</w:t>
      </w:r>
      <w:r w:rsidR="001A696E" w:rsidRPr="00252631">
        <w:rPr>
          <w:lang w:eastAsia="zh-CN"/>
        </w:rPr>
        <w:t xml:space="preserve">, </w:t>
      </w:r>
      <w:r w:rsidR="001A696E" w:rsidRPr="00252631">
        <w:rPr>
          <w:i/>
          <w:iCs/>
          <w:lang w:eastAsia="zh-CN"/>
        </w:rPr>
        <w:t>multi-CSI-PUCCH-ResourceList</w:t>
      </w:r>
      <w:r w:rsidR="001A696E" w:rsidRPr="00252631">
        <w:rPr>
          <w:lang w:eastAsia="zh-CN"/>
        </w:rPr>
        <w:t xml:space="preserve"> is provided by the first </w:t>
      </w:r>
      <w:r w:rsidR="001A696E" w:rsidRPr="00252631">
        <w:rPr>
          <w:i/>
          <w:iCs/>
          <w:lang w:eastAsia="zh-CN"/>
        </w:rPr>
        <w:t>PUCCH-Config</w:t>
      </w:r>
      <w:r w:rsidR="001A696E" w:rsidRPr="00252631">
        <w:rPr>
          <w:lang w:eastAsia="zh-CN"/>
        </w:rPr>
        <w:t xml:space="preserve">, and </w:t>
      </w:r>
      <w:r w:rsidR="001A696E" w:rsidRPr="00252631">
        <w:rPr>
          <w:i/>
          <w:iCs/>
          <w:lang w:eastAsia="zh-CN"/>
        </w:rPr>
        <w:t>PUCCH-ResourceId</w:t>
      </w:r>
      <w:r w:rsidR="001A696E" w:rsidRPr="00252631">
        <w:rPr>
          <w:lang w:eastAsia="zh-CN"/>
        </w:rPr>
        <w:t xml:space="preserve"> in </w:t>
      </w:r>
      <w:r w:rsidR="001A696E" w:rsidRPr="00252631">
        <w:rPr>
          <w:i/>
          <w:iCs/>
          <w:lang w:eastAsia="zh-CN"/>
        </w:rPr>
        <w:t>pucch-CSI-ResourceList</w:t>
      </w:r>
      <w:r w:rsidR="001A696E" w:rsidRPr="00252631">
        <w:rPr>
          <w:lang w:eastAsia="zh-CN"/>
        </w:rPr>
        <w:t xml:space="preserve"> or </w:t>
      </w:r>
      <w:r w:rsidR="001A696E" w:rsidRPr="00252631">
        <w:rPr>
          <w:i/>
          <w:iCs/>
          <w:lang w:eastAsia="zh-CN"/>
        </w:rPr>
        <w:t>multi-CSI-PUCCH-ResourceList</w:t>
      </w:r>
      <w:r w:rsidR="001A696E" w:rsidRPr="00252631">
        <w:rPr>
          <w:lang w:eastAsia="zh-CN"/>
        </w:rPr>
        <w:t xml:space="preserve"> indicates a corresponding PUCCH resource in </w:t>
      </w:r>
      <w:r w:rsidR="001A696E" w:rsidRPr="00252631">
        <w:rPr>
          <w:i/>
          <w:iCs/>
          <w:lang w:eastAsia="zh-CN"/>
        </w:rPr>
        <w:t>PUCCH-Resource</w:t>
      </w:r>
      <w:r w:rsidR="001A696E" w:rsidRPr="00252631">
        <w:rPr>
          <w:lang w:eastAsia="zh-CN"/>
        </w:rPr>
        <w:t xml:space="preserve"> provided by the first </w:t>
      </w:r>
      <w:r w:rsidR="001A696E" w:rsidRPr="00252631">
        <w:rPr>
          <w:i/>
          <w:iCs/>
          <w:lang w:eastAsia="zh-CN"/>
        </w:rPr>
        <w:t>PUCCH-Config</w:t>
      </w:r>
      <w:r w:rsidR="001A696E" w:rsidRPr="00252631">
        <w:rPr>
          <w:lang w:eastAsia="zh-CN"/>
        </w:rPr>
        <w:t>.</w:t>
      </w:r>
    </w:p>
    <w:p w14:paraId="77C0E73D" w14:textId="2500892E" w:rsidR="000F4CCC" w:rsidRDefault="000F4CCC" w:rsidP="000F4CCC">
      <w:pPr>
        <w:rPr>
          <w:lang w:eastAsia="zh-CN"/>
        </w:rPr>
      </w:pPr>
      <w:r>
        <w:rPr>
          <w:lang w:eastAsia="zh-CN"/>
        </w:rPr>
        <w:t>If a UE is provided only one PUCCH resource set for transmission of HARQ-ACK information in response to PDSCH reception scheduled by a DCI format or in response to a SPS PDSCH release</w:t>
      </w:r>
      <w:r w:rsidR="00E175E6">
        <w:rPr>
          <w:lang w:eastAsia="zh-CN"/>
        </w:rPr>
        <w:t xml:space="preserve"> </w:t>
      </w:r>
      <w:r w:rsidR="00E175E6">
        <w:rPr>
          <w:rFonts w:hint="eastAsia"/>
          <w:lang w:val="en-US" w:eastAsia="zh-CN"/>
        </w:rPr>
        <w:t xml:space="preserve">or in response to a </w:t>
      </w:r>
      <w:r w:rsidR="00E175E6">
        <w:rPr>
          <w:lang w:val="en-US"/>
        </w:rPr>
        <w:t>SCell dormancy</w:t>
      </w:r>
      <w:r w:rsidR="00E175E6">
        <w:rPr>
          <w:rFonts w:hint="eastAsia"/>
          <w:lang w:val="en-US" w:eastAsia="zh-CN"/>
        </w:rPr>
        <w:t xml:space="preserve"> indication</w:t>
      </w:r>
      <w:r>
        <w:rPr>
          <w:lang w:eastAsia="zh-CN"/>
        </w:rPr>
        <w:t xml:space="preserve">, the UE does not expect to be provided </w:t>
      </w:r>
      <w:r w:rsidRPr="00DD3BA7">
        <w:rPr>
          <w:i/>
        </w:rPr>
        <w:t>simultaneousHARQ-ACK-CSI</w:t>
      </w:r>
      <w:r>
        <w:rPr>
          <w:lang w:eastAsia="zh-CN"/>
        </w:rPr>
        <w:t>.</w:t>
      </w:r>
    </w:p>
    <w:p w14:paraId="3E74192E" w14:textId="77777777" w:rsidR="00B97BD3" w:rsidRPr="00B916EC" w:rsidRDefault="00B97BD3" w:rsidP="00B97BD3">
      <w:pPr>
        <w:rPr>
          <w:lang w:eastAsia="zh-CN"/>
        </w:rPr>
      </w:pPr>
      <w:r w:rsidRPr="00B916EC">
        <w:rPr>
          <w:lang w:eastAsia="zh-CN"/>
        </w:rPr>
        <w:t xml:space="preserve">A UE is configured by </w:t>
      </w:r>
      <w:r w:rsidRPr="00AB49CD">
        <w:rPr>
          <w:i/>
        </w:rPr>
        <w:t>maxCodeRate</w:t>
      </w:r>
      <w:r w:rsidRPr="00B916EC">
        <w:rPr>
          <w:lang w:eastAsia="zh-CN"/>
        </w:rPr>
        <w:t xml:space="preserve"> a code rate for </w:t>
      </w:r>
      <w:r>
        <w:rPr>
          <w:lang w:eastAsia="zh-CN"/>
        </w:rPr>
        <w:t>multiplexing</w:t>
      </w:r>
      <w:r w:rsidRPr="00B916EC">
        <w:rPr>
          <w:lang w:eastAsia="zh-CN"/>
        </w:rPr>
        <w:t xml:space="preserve"> HARQ-ACK</w:t>
      </w:r>
      <w:r>
        <w:rPr>
          <w:lang w:eastAsia="zh-CN"/>
        </w:rPr>
        <w:t xml:space="preserve">, </w:t>
      </w:r>
      <w:r w:rsidRPr="00B916EC">
        <w:rPr>
          <w:lang w:eastAsia="zh-CN"/>
        </w:rPr>
        <w:t>SR</w:t>
      </w:r>
      <w:r>
        <w:rPr>
          <w:lang w:eastAsia="zh-CN"/>
        </w:rPr>
        <w:t>,</w:t>
      </w:r>
      <w:r w:rsidRPr="00B916EC">
        <w:rPr>
          <w:lang w:eastAsia="zh-CN"/>
        </w:rPr>
        <w:t xml:space="preserve"> and CSI report(s) in </w:t>
      </w:r>
      <w:r>
        <w:rPr>
          <w:lang w:eastAsia="zh-CN"/>
        </w:rPr>
        <w:t xml:space="preserve">a PUCCH transmission using </w:t>
      </w:r>
      <w:r w:rsidRPr="00B916EC">
        <w:rPr>
          <w:lang w:eastAsia="zh-CN"/>
        </w:rPr>
        <w:t>PUCCH format 2</w:t>
      </w:r>
      <w:r>
        <w:rPr>
          <w:lang w:eastAsia="zh-CN"/>
        </w:rPr>
        <w:t xml:space="preserve">, </w:t>
      </w:r>
      <w:r w:rsidRPr="00B916EC">
        <w:rPr>
          <w:lang w:eastAsia="zh-CN"/>
        </w:rPr>
        <w:t>PUCCH format 3</w:t>
      </w:r>
      <w:r>
        <w:rPr>
          <w:lang w:eastAsia="zh-CN"/>
        </w:rPr>
        <w:t xml:space="preserve">, or </w:t>
      </w:r>
      <w:r w:rsidRPr="00B916EC">
        <w:rPr>
          <w:lang w:eastAsia="zh-CN"/>
        </w:rPr>
        <w:t xml:space="preserve">PUCCH format </w:t>
      </w:r>
      <w:r>
        <w:rPr>
          <w:lang w:eastAsia="zh-CN"/>
        </w:rPr>
        <w:t>4</w:t>
      </w:r>
      <w:r w:rsidRPr="00B916EC">
        <w:rPr>
          <w:lang w:eastAsia="zh-CN"/>
        </w:rPr>
        <w:t xml:space="preserve">. </w:t>
      </w:r>
    </w:p>
    <w:p w14:paraId="06F6C3AB" w14:textId="77777777" w:rsidR="000F4CCC" w:rsidRDefault="000F4CCC" w:rsidP="001322F1">
      <w:pPr>
        <w:rPr>
          <w:lang w:eastAsia="zh-CN"/>
        </w:rPr>
      </w:pPr>
      <w:r>
        <w:rPr>
          <w:lang w:eastAsia="zh-CN"/>
        </w:rPr>
        <w:t xml:space="preserve">If a UE transmits CSI reports using PUCCH format 2, the UE transmits only wideband CSI for each CSI report [6, TS 38.214]. In the following, a Part 1 CSI report refers either to a CSI report with only wideband CSI or to a Part 1 CSI report with wideband CSI and sub-band CSI. </w:t>
      </w:r>
    </w:p>
    <w:p w14:paraId="43BD3550" w14:textId="77777777" w:rsidR="000F4CCC" w:rsidRDefault="00B97BD3" w:rsidP="001322F1">
      <w:r>
        <w:rPr>
          <w:lang w:eastAsia="zh-CN"/>
        </w:rPr>
        <w:t>Denote as</w:t>
      </w:r>
    </w:p>
    <w:p w14:paraId="4CB30EC3" w14:textId="77777777" w:rsidR="006F698B" w:rsidRDefault="006F698B" w:rsidP="006F698B">
      <w:pPr>
        <w:pStyle w:val="B1"/>
        <w:rPr>
          <w:lang w:eastAsia="zh-CN"/>
        </w:rPr>
      </w:pPr>
      <w:r>
        <w:t>-</w:t>
      </w:r>
      <w:r>
        <w:tab/>
      </w:r>
      <w:r w:rsidR="00000000">
        <w:rPr>
          <w:position w:val="-10"/>
        </w:rPr>
        <w:pict w14:anchorId="37225BE7">
          <v:shape id="_x0000_i2124" type="#_x0000_t75" style="width:21.75pt;height:14.25pt">
            <v:imagedata r:id="rId497" o:title=""/>
          </v:shape>
        </w:pict>
      </w:r>
      <w:r>
        <w:rPr>
          <w:rFonts w:hint="eastAsia"/>
          <w:lang w:eastAsia="zh-CN"/>
        </w:rPr>
        <w:t xml:space="preserve"> a</w:t>
      </w:r>
      <w:r w:rsidRPr="00B916EC">
        <w:rPr>
          <w:rFonts w:hint="eastAsia"/>
          <w:lang w:eastAsia="zh-CN"/>
        </w:rPr>
        <w:t xml:space="preserve"> total number of HARQ-ACK </w:t>
      </w:r>
      <w:r>
        <w:rPr>
          <w:lang w:val="en-US" w:eastAsia="zh-CN"/>
        </w:rPr>
        <w:t xml:space="preserve">information </w:t>
      </w:r>
      <w:r w:rsidRPr="00B916EC">
        <w:rPr>
          <w:rFonts w:hint="eastAsia"/>
          <w:lang w:eastAsia="zh-CN"/>
        </w:rPr>
        <w:t>bits</w:t>
      </w:r>
      <w:r>
        <w:rPr>
          <w:lang w:eastAsia="zh-CN"/>
        </w:rPr>
        <w:t>, if any</w:t>
      </w:r>
    </w:p>
    <w:p w14:paraId="0C4A1A5F" w14:textId="150A89C3" w:rsidR="006F698B" w:rsidRDefault="006F698B" w:rsidP="006F698B">
      <w:pPr>
        <w:pStyle w:val="B1"/>
        <w:rPr>
          <w:lang w:eastAsia="zh-CN"/>
        </w:rPr>
      </w:pPr>
      <w:r>
        <w:t>-</w:t>
      </w:r>
      <w:r>
        <w:tab/>
      </w:r>
      <w:r w:rsidR="00000000">
        <w:rPr>
          <w:position w:val="-10"/>
        </w:rPr>
        <w:pict w14:anchorId="3C2C81F6">
          <v:shape id="_x0000_i2125" type="#_x0000_t75" style="width:21.75pt;height:14.25pt">
            <v:imagedata r:id="rId672" o:title=""/>
          </v:shape>
        </w:pict>
      </w:r>
      <w:r>
        <w:rPr>
          <w:rFonts w:hint="eastAsia"/>
          <w:lang w:eastAsia="zh-CN"/>
        </w:rPr>
        <w:t xml:space="preserve"> a</w:t>
      </w:r>
      <w:r w:rsidRPr="00B916EC">
        <w:rPr>
          <w:rFonts w:hint="eastAsia"/>
          <w:lang w:eastAsia="zh-CN"/>
        </w:rPr>
        <w:t xml:space="preserve"> total number of </w:t>
      </w:r>
      <w:r>
        <w:rPr>
          <w:lang w:val="en-US" w:eastAsia="zh-CN"/>
        </w:rPr>
        <w:t>SR</w:t>
      </w:r>
      <w:r w:rsidRPr="00B916EC">
        <w:rPr>
          <w:rFonts w:hint="eastAsia"/>
          <w:lang w:eastAsia="zh-CN"/>
        </w:rPr>
        <w:t xml:space="preserve"> bits</w:t>
      </w:r>
      <w:r>
        <w:rPr>
          <w:lang w:eastAsia="zh-CN"/>
        </w:rPr>
        <w:t>.</w:t>
      </w:r>
      <w:r w:rsidRPr="00B916EC">
        <w:t xml:space="preserve"> </w:t>
      </w:r>
      <w:r w:rsidR="00000000">
        <w:rPr>
          <w:position w:val="-10"/>
        </w:rPr>
        <w:pict w14:anchorId="12829A6E">
          <v:shape id="_x0000_i2126" type="#_x0000_t75" style="width:36.75pt;height:14.25pt">
            <v:imagedata r:id="rId673" o:title=""/>
          </v:shape>
        </w:pict>
      </w:r>
      <w:r w:rsidRPr="00B916EC">
        <w:t xml:space="preserve"> </w:t>
      </w:r>
      <w:r w:rsidRPr="00B916EC">
        <w:rPr>
          <w:rFonts w:hint="eastAsia"/>
          <w:lang w:eastAsia="zh-CN"/>
        </w:rPr>
        <w:t xml:space="preserve">if there </w:t>
      </w:r>
      <w:r w:rsidRPr="00B916EC">
        <w:rPr>
          <w:lang w:eastAsia="zh-CN"/>
        </w:rPr>
        <w:t xml:space="preserve">is </w:t>
      </w:r>
      <w:r w:rsidRPr="00B916EC">
        <w:rPr>
          <w:rFonts w:hint="eastAsia"/>
          <w:lang w:eastAsia="zh-CN"/>
        </w:rPr>
        <w:t>no scheduling request bit</w:t>
      </w:r>
      <w:r w:rsidRPr="00B916EC">
        <w:rPr>
          <w:lang w:eastAsia="zh-CN"/>
        </w:rPr>
        <w:t>; otherwise,</w:t>
      </w:r>
      <w:r w:rsidRPr="00B916EC">
        <w:rPr>
          <w:rFonts w:hint="eastAsia"/>
          <w:lang w:eastAsia="zh-CN"/>
        </w:rPr>
        <w:t xml:space="preserve"> </w:t>
      </w:r>
      <w:r w:rsidR="00000000">
        <w:rPr>
          <w:position w:val="-10"/>
        </w:rPr>
        <w:pict w14:anchorId="376B1C31">
          <v:shape id="_x0000_i2127" type="#_x0000_t75" style="width:79.5pt;height:14.25pt">
            <v:imagedata r:id="rId663" o:title=""/>
          </v:shape>
        </w:pict>
      </w:r>
      <w:r>
        <w:t xml:space="preserve"> </w:t>
      </w:r>
      <w:r w:rsidRPr="00DD6294">
        <w:t xml:space="preserve">as described </w:t>
      </w:r>
      <w:r w:rsidR="006F5F9E">
        <w:t>in clause</w:t>
      </w:r>
      <w:r w:rsidRPr="00DD6294">
        <w:t xml:space="preserve"> 9.2.5.1</w:t>
      </w:r>
    </w:p>
    <w:p w14:paraId="11E26596" w14:textId="77777777" w:rsidR="006F698B" w:rsidRPr="007E24BA" w:rsidRDefault="006F698B" w:rsidP="006F698B">
      <w:pPr>
        <w:pStyle w:val="B1"/>
        <w:rPr>
          <w:lang w:val="en-US"/>
        </w:rPr>
      </w:pPr>
      <w:r>
        <w:rPr>
          <w:lang w:eastAsia="zh-CN"/>
        </w:rPr>
        <w:t>-</w:t>
      </w:r>
      <w:r>
        <w:rPr>
          <w:lang w:eastAsia="zh-CN"/>
        </w:rPr>
        <w:tab/>
      </w:r>
      <w:r w:rsidR="00000000">
        <w:rPr>
          <w:position w:val="-24"/>
        </w:rPr>
        <w:pict w14:anchorId="2325606A">
          <v:shape id="_x0000_i2128" type="#_x0000_t75" style="width:129.75pt;height:27.75pt">
            <v:imagedata r:id="rId674" o:title=""/>
          </v:shape>
        </w:pict>
      </w:r>
      <w:r>
        <w:t xml:space="preserve">, </w:t>
      </w:r>
      <w:r>
        <w:rPr>
          <w:lang w:val="en-US"/>
        </w:rPr>
        <w:t xml:space="preserve">where </w:t>
      </w:r>
      <w:r w:rsidR="00000000">
        <w:rPr>
          <w:position w:val="-12"/>
        </w:rPr>
        <w:pict w14:anchorId="6BF08976">
          <v:shape id="_x0000_i2129" type="#_x0000_t75" style="width:44.25pt;height:18.75pt">
            <v:imagedata r:id="rId675" o:title=""/>
          </v:shape>
        </w:pict>
      </w:r>
      <w:r>
        <w:t xml:space="preserve"> is a number of </w:t>
      </w:r>
      <w:r>
        <w:rPr>
          <w:lang w:val="en-US"/>
        </w:rPr>
        <w:t>P</w:t>
      </w:r>
      <w:r>
        <w:t xml:space="preserve">art 1 </w:t>
      </w:r>
      <w:r>
        <w:rPr>
          <w:lang w:val="en-US"/>
        </w:rPr>
        <w:t xml:space="preserve">CSI report </w:t>
      </w:r>
      <w:r>
        <w:t xml:space="preserve">bits for CSI report with priority </w:t>
      </w:r>
      <w:r>
        <w:rPr>
          <w:lang w:val="en-US"/>
        </w:rPr>
        <w:t>value</w:t>
      </w:r>
      <w:r>
        <w:t xml:space="preserve"> </w:t>
      </w:r>
      <w:r w:rsidR="00000000">
        <w:rPr>
          <w:position w:val="-6"/>
        </w:rPr>
        <w:pict w14:anchorId="05D67499">
          <v:shape id="_x0000_i2130" type="#_x0000_t75" style="width:9pt;height:11.25pt">
            <v:imagedata r:id="rId676" o:title=""/>
          </v:shape>
        </w:pict>
      </w:r>
      <w:r>
        <w:t xml:space="preserve">, </w:t>
      </w:r>
      <w:r w:rsidR="00000000">
        <w:rPr>
          <w:position w:val="-12"/>
        </w:rPr>
        <w:pict w14:anchorId="0F43C775">
          <v:shape id="_x0000_i2131" type="#_x0000_t75" style="width:44.25pt;height:16.5pt">
            <v:imagedata r:id="rId677" o:title=""/>
          </v:shape>
        </w:pict>
      </w:r>
      <w:r>
        <w:t xml:space="preserve"> is a number of </w:t>
      </w:r>
      <w:r>
        <w:rPr>
          <w:lang w:val="en-US"/>
        </w:rPr>
        <w:t xml:space="preserve">Part 2 </w:t>
      </w:r>
      <w:r>
        <w:t xml:space="preserve">CSI </w:t>
      </w:r>
      <w:r>
        <w:rPr>
          <w:lang w:val="en-US"/>
        </w:rPr>
        <w:t>report</w:t>
      </w:r>
      <w:r>
        <w:t xml:space="preserve"> bits, if any, for CSI report with priority </w:t>
      </w:r>
      <w:r>
        <w:rPr>
          <w:lang w:val="en-US"/>
        </w:rPr>
        <w:t>value</w:t>
      </w:r>
      <w:r>
        <w:t xml:space="preserve"> </w:t>
      </w:r>
      <w:r w:rsidR="00000000">
        <w:rPr>
          <w:position w:val="-6"/>
        </w:rPr>
        <w:pict w14:anchorId="36479DFC">
          <v:shape id="_x0000_i2132" type="#_x0000_t75" style="width:9pt;height:11.25pt">
            <v:imagedata r:id="rId676" o:title=""/>
          </v:shape>
        </w:pict>
      </w:r>
      <w:r>
        <w:rPr>
          <w:lang w:val="en-US"/>
        </w:rPr>
        <w:t xml:space="preserve"> [6, TS 38.214]</w:t>
      </w:r>
      <w:r>
        <w:t xml:space="preserve">, and </w:t>
      </w:r>
      <w:r w:rsidR="00000000">
        <w:rPr>
          <w:position w:val="-10"/>
        </w:rPr>
        <w:pict w14:anchorId="74849526">
          <v:shape id="_x0000_i2133" type="#_x0000_t75" style="width:23.25pt;height:18.75pt">
            <v:imagedata r:id="rId678" o:title=""/>
          </v:shape>
        </w:pict>
      </w:r>
      <w:r>
        <w:t xml:space="preserve"> is a number of </w:t>
      </w:r>
      <w:r>
        <w:rPr>
          <w:lang w:val="en-US"/>
        </w:rPr>
        <w:t>CSI reports that include overlapping</w:t>
      </w:r>
      <w:r>
        <w:t xml:space="preserve"> CSI reports</w:t>
      </w:r>
    </w:p>
    <w:p w14:paraId="355FF260" w14:textId="77777777" w:rsidR="006F698B" w:rsidRPr="00FB71F5" w:rsidRDefault="006F698B" w:rsidP="006F698B">
      <w:pPr>
        <w:pStyle w:val="B1"/>
        <w:rPr>
          <w:lang w:val="en-US"/>
        </w:rPr>
      </w:pPr>
      <w:r>
        <w:rPr>
          <w:lang w:eastAsia="zh-CN"/>
        </w:rPr>
        <w:t>-</w:t>
      </w:r>
      <w:r>
        <w:rPr>
          <w:lang w:eastAsia="zh-CN"/>
        </w:rPr>
        <w:tab/>
      </w:r>
      <w:r w:rsidR="00000000">
        <w:rPr>
          <w:position w:val="-12"/>
        </w:rPr>
        <w:pict w14:anchorId="1D5AD362">
          <v:shape id="_x0000_i2134" type="#_x0000_t75" style="width:136.5pt;height:18.75pt">
            <v:imagedata r:id="rId679" o:title=""/>
          </v:shape>
        </w:pict>
      </w:r>
      <w:r>
        <w:t xml:space="preserve">, </w:t>
      </w:r>
      <w:r>
        <w:rPr>
          <w:lang w:val="en-US"/>
        </w:rPr>
        <w:t xml:space="preserve">where </w:t>
      </w:r>
      <w:r w:rsidR="00000000">
        <w:rPr>
          <w:position w:val="-12"/>
        </w:rPr>
        <w:pict w14:anchorId="406C24C1">
          <v:shape id="_x0000_i2135" type="#_x0000_t75" style="width:50.25pt;height:16.5pt">
            <v:imagedata r:id="rId680" o:title=""/>
          </v:shape>
        </w:pict>
      </w:r>
      <w:r>
        <w:t xml:space="preserve"> is a number of CRC bits, if any, for encoding HARQ-ACK</w:t>
      </w:r>
      <w:r>
        <w:rPr>
          <w:lang w:val="en-US"/>
        </w:rPr>
        <w:t xml:space="preserve">, </w:t>
      </w:r>
      <w:r>
        <w:t xml:space="preserve">SR and </w:t>
      </w:r>
      <w:r>
        <w:rPr>
          <w:lang w:val="en-US"/>
        </w:rPr>
        <w:t>P</w:t>
      </w:r>
      <w:r>
        <w:t>art 1</w:t>
      </w:r>
      <w:r>
        <w:rPr>
          <w:lang w:val="en-US"/>
        </w:rPr>
        <w:t xml:space="preserve"> CSI report bits</w:t>
      </w:r>
      <w:r>
        <w:t xml:space="preserve"> and </w:t>
      </w:r>
      <w:r w:rsidR="00000000">
        <w:rPr>
          <w:position w:val="-12"/>
        </w:rPr>
        <w:pict w14:anchorId="0FCAC4E7">
          <v:shape id="_x0000_i2136" type="#_x0000_t75" style="width:50.25pt;height:16.5pt">
            <v:imagedata r:id="rId681" o:title=""/>
          </v:shape>
        </w:pict>
      </w:r>
      <w:r>
        <w:t xml:space="preserve"> is a number of CRC bits, if any, for encoding </w:t>
      </w:r>
      <w:r>
        <w:rPr>
          <w:lang w:val="en-US"/>
        </w:rPr>
        <w:t xml:space="preserve">Part 2 </w:t>
      </w:r>
      <w:r>
        <w:t>CSI</w:t>
      </w:r>
      <w:r>
        <w:rPr>
          <w:lang w:val="en-US"/>
        </w:rPr>
        <w:t xml:space="preserve"> report bits</w:t>
      </w:r>
    </w:p>
    <w:p w14:paraId="3CE22045" w14:textId="77777777" w:rsidR="006F698B" w:rsidRDefault="006F698B" w:rsidP="006F698B">
      <w:pPr>
        <w:rPr>
          <w:lang w:eastAsia="zh-CN"/>
        </w:rPr>
      </w:pPr>
      <w:r>
        <w:rPr>
          <w:lang w:eastAsia="zh-CN"/>
        </w:rPr>
        <w:t>In the following</w:t>
      </w:r>
    </w:p>
    <w:p w14:paraId="49FCD746" w14:textId="77777777" w:rsidR="006F698B" w:rsidRPr="00B916EC" w:rsidRDefault="006F698B" w:rsidP="006F698B">
      <w:pPr>
        <w:pStyle w:val="B1"/>
        <w:rPr>
          <w:lang w:val="en-US" w:eastAsia="zh-CN"/>
        </w:rPr>
      </w:pPr>
      <w:r>
        <w:t>-</w:t>
      </w:r>
      <w:r>
        <w:tab/>
      </w:r>
      <w:r w:rsidR="00000000">
        <w:rPr>
          <w:position w:val="-4"/>
        </w:rPr>
        <w:pict w14:anchorId="70F07BA6">
          <v:shape id="_x0000_i2137" type="#_x0000_t75" style="width:12.75pt;height:12.75pt">
            <v:imagedata r:id="rId585" o:title=""/>
          </v:shape>
        </w:pict>
      </w:r>
      <w:r>
        <w:rPr>
          <w:rFonts w:hint="eastAsia"/>
          <w:lang w:eastAsia="zh-CN"/>
        </w:rPr>
        <w:t xml:space="preserve"> is a</w:t>
      </w:r>
      <w:r w:rsidRPr="00B916EC">
        <w:rPr>
          <w:rFonts w:hint="eastAsia"/>
          <w:lang w:eastAsia="zh-CN"/>
        </w:rPr>
        <w:t xml:space="preserve"> code rate given by </w:t>
      </w:r>
      <w:r w:rsidRPr="00AB49CD">
        <w:rPr>
          <w:i/>
        </w:rPr>
        <w:t>maxCodeRate</w:t>
      </w:r>
      <w:r w:rsidRPr="00B916EC">
        <w:rPr>
          <w:lang w:eastAsia="zh-CN"/>
        </w:rPr>
        <w:t xml:space="preserve"> as in Table 9.2.5.2-1.</w:t>
      </w:r>
    </w:p>
    <w:p w14:paraId="03DB7AF7" w14:textId="77777777" w:rsidR="006F698B" w:rsidRPr="00B916EC" w:rsidRDefault="006F698B" w:rsidP="006F698B">
      <w:pPr>
        <w:pStyle w:val="B1"/>
        <w:rPr>
          <w:lang w:val="en-US" w:eastAsia="zh-CN"/>
        </w:rPr>
      </w:pPr>
      <w:r>
        <w:t>-</w:t>
      </w:r>
      <w:r>
        <w:tab/>
      </w:r>
      <w:r w:rsidR="00000000">
        <w:rPr>
          <w:position w:val="-10"/>
        </w:rPr>
        <w:pict w14:anchorId="54C4962D">
          <v:shape id="_x0000_i2138" type="#_x0000_t75" style="width:36.75pt;height:16.5pt">
            <v:imagedata r:id="rId682" o:title=""/>
          </v:shape>
        </w:pict>
      </w:r>
      <w:r>
        <w:t xml:space="preserve"> </w:t>
      </w:r>
      <w:r>
        <w:rPr>
          <w:rFonts w:hint="eastAsia"/>
          <w:lang w:eastAsia="zh-CN"/>
        </w:rPr>
        <w:t>is a</w:t>
      </w:r>
      <w:r w:rsidRPr="00B916EC">
        <w:rPr>
          <w:rFonts w:hint="eastAsia"/>
          <w:lang w:eastAsia="zh-CN"/>
        </w:rPr>
        <w:t xml:space="preserve"> number of PRBs for</w:t>
      </w:r>
      <w:r w:rsidRPr="00B916EC">
        <w:t xml:space="preserve"> </w:t>
      </w:r>
      <w:r w:rsidRPr="00B916EC">
        <w:rPr>
          <w:rFonts w:eastAsia="MS Mincho"/>
          <w:iCs/>
          <w:lang w:val="en-US" w:eastAsia="ja-JP"/>
        </w:rPr>
        <w:t xml:space="preserve">PUCCH format 2, or PUCCH format 3, or PUCCH format 4, </w:t>
      </w:r>
      <w:r w:rsidRPr="00B916EC">
        <w:rPr>
          <w:rFonts w:hint="eastAsia"/>
          <w:lang w:eastAsia="zh-CN"/>
        </w:rPr>
        <w:t>respectively</w:t>
      </w:r>
      <w:r w:rsidRPr="00B916EC">
        <w:rPr>
          <w:lang w:eastAsia="zh-CN"/>
        </w:rPr>
        <w:t xml:space="preserve">, where </w:t>
      </w:r>
      <w:r w:rsidR="00000000">
        <w:rPr>
          <w:position w:val="-10"/>
        </w:rPr>
        <w:pict w14:anchorId="14C21464">
          <v:shape id="_x0000_i2139" type="#_x0000_t75" style="width:36.75pt;height:15.75pt">
            <v:imagedata r:id="rId682" o:title=""/>
          </v:shape>
        </w:pict>
      </w:r>
      <w:r w:rsidRPr="00B916EC">
        <w:t xml:space="preserve"> is provided by </w:t>
      </w:r>
      <w:r w:rsidRPr="00FD43DF">
        <w:rPr>
          <w:i/>
        </w:rPr>
        <w:t>nrofPRBs</w:t>
      </w:r>
      <w:r w:rsidRPr="00AB49CD">
        <w:t xml:space="preserve"> in</w:t>
      </w:r>
      <w:r>
        <w:rPr>
          <w:i/>
        </w:rPr>
        <w:t xml:space="preserve"> </w:t>
      </w:r>
      <w:r w:rsidRPr="00FD417D">
        <w:rPr>
          <w:i/>
        </w:rPr>
        <w:t>PUCCH-format</w:t>
      </w:r>
      <w:r>
        <w:rPr>
          <w:i/>
        </w:rPr>
        <w:t>2</w:t>
      </w:r>
      <w:r w:rsidRPr="00B916EC">
        <w:t xml:space="preserve"> for PUCCH format 2 or by </w:t>
      </w:r>
      <w:r w:rsidRPr="00FD43DF">
        <w:rPr>
          <w:i/>
        </w:rPr>
        <w:t>nrofPRBs</w:t>
      </w:r>
      <w:r w:rsidRPr="00AB49CD">
        <w:t xml:space="preserve"> in</w:t>
      </w:r>
      <w:r>
        <w:rPr>
          <w:i/>
        </w:rPr>
        <w:t xml:space="preserve"> </w:t>
      </w:r>
      <w:r w:rsidRPr="00FD417D">
        <w:rPr>
          <w:i/>
        </w:rPr>
        <w:t>PUCCH-format</w:t>
      </w:r>
      <w:r>
        <w:rPr>
          <w:i/>
        </w:rPr>
        <w:t>3</w:t>
      </w:r>
      <w:r w:rsidRPr="00B916EC">
        <w:t xml:space="preserve"> for PUCCH format 3, and </w:t>
      </w:r>
      <w:r w:rsidR="00000000">
        <w:rPr>
          <w:position w:val="-10"/>
        </w:rPr>
        <w:pict w14:anchorId="74950436">
          <v:shape id="_x0000_i2140" type="#_x0000_t75" style="width:44.25pt;height:16.5pt">
            <v:imagedata r:id="rId683" o:title=""/>
          </v:shape>
        </w:pict>
      </w:r>
      <w:r w:rsidRPr="00B916EC">
        <w:t xml:space="preserve"> for PUCCH format 4</w:t>
      </w:r>
    </w:p>
    <w:p w14:paraId="160903BD" w14:textId="4FB7AA64" w:rsidR="006F698B" w:rsidRDefault="006F698B" w:rsidP="006F698B">
      <w:pPr>
        <w:pStyle w:val="B1"/>
        <w:rPr>
          <w:lang w:eastAsia="zh-CN"/>
        </w:rPr>
      </w:pPr>
      <w:r>
        <w:lastRenderedPageBreak/>
        <w:t>-</w:t>
      </w:r>
      <w:r>
        <w:tab/>
      </w:r>
      <w:r w:rsidR="00000000">
        <w:rPr>
          <w:position w:val="-12"/>
        </w:rPr>
        <w:pict w14:anchorId="13CF7B30">
          <v:shape id="_x0000_i2141" type="#_x0000_t75" style="width:1in;height:18.75pt">
            <v:imagedata r:id="rId684" o:title=""/>
          </v:shape>
        </w:pict>
      </w:r>
      <w:r>
        <w:t xml:space="preserve"> </w:t>
      </w:r>
      <w:r w:rsidRPr="00B916EC">
        <w:t>for PUCCH format 2</w:t>
      </w:r>
      <w:r w:rsidR="00D9666C">
        <w:rPr>
          <w:lang w:val="en-US"/>
        </w:rPr>
        <w:t xml:space="preserve"> </w:t>
      </w:r>
      <w:r w:rsidR="004F4935">
        <w:t xml:space="preserve">or, if the PUCCH resource with PUCCH format 2 includes an orthogonal cover code with length </w:t>
      </w:r>
      <w:r w:rsidR="00000000">
        <w:rPr>
          <w:position w:val="-10"/>
        </w:rPr>
        <w:pict w14:anchorId="31E107C0">
          <v:shape id="_x0000_i2142" type="#_x0000_t75" style="width:36.75pt;height:18.75pt">
            <v:imagedata r:id="rId685" o:title=""/>
          </v:shape>
        </w:pict>
      </w:r>
      <w:r w:rsidR="004F4935">
        <w:t xml:space="preserve"> provided by </w:t>
      </w:r>
      <w:r w:rsidR="002D5072">
        <w:rPr>
          <w:i/>
          <w:lang w:val="en-US"/>
        </w:rPr>
        <w:t>occ</w:t>
      </w:r>
      <w:r w:rsidR="004F4935" w:rsidRPr="004B21D9">
        <w:rPr>
          <w:i/>
        </w:rPr>
        <w:t>-Length</w:t>
      </w:r>
      <w:r w:rsidR="004F4935">
        <w:t xml:space="preserve">, </w:t>
      </w:r>
      <w:r w:rsidR="00000000">
        <w:rPr>
          <w:position w:val="-12"/>
        </w:rPr>
        <w:pict w14:anchorId="20F31C5B">
          <v:shape id="_x0000_i2143" type="#_x0000_t75" style="width:111pt;height:18.75pt">
            <v:imagedata r:id="rId686" o:title=""/>
          </v:shape>
        </w:pict>
      </w:r>
      <w:r>
        <w:t>,</w:t>
      </w:r>
      <w:r w:rsidRPr="00B916EC">
        <w:t xml:space="preserve"> </w:t>
      </w:r>
      <w:r w:rsidR="00000000">
        <w:rPr>
          <w:position w:val="-12"/>
        </w:rPr>
        <w:pict w14:anchorId="19B5A5C0">
          <v:shape id="_x0000_i2144" type="#_x0000_t75" style="width:57.75pt;height:18.75pt">
            <v:imagedata r:id="rId687" o:title=""/>
          </v:shape>
        </w:pict>
      </w:r>
      <w:r w:rsidRPr="00B916EC">
        <w:t xml:space="preserve"> for PUCCH format 3</w:t>
      </w:r>
      <w:r w:rsidR="004F4935">
        <w:rPr>
          <w:lang w:val="en-US"/>
        </w:rPr>
        <w:t xml:space="preserve"> </w:t>
      </w:r>
      <w:r w:rsidR="004F4935">
        <w:t xml:space="preserve">or, if the PUCCH resource with PUCCH format 3 includes an orthogonal cover code with length </w:t>
      </w:r>
      <w:r w:rsidR="00000000">
        <w:rPr>
          <w:position w:val="-10"/>
        </w:rPr>
        <w:pict w14:anchorId="06D8167F">
          <v:shape id="_x0000_i2145" type="#_x0000_t75" style="width:36.75pt;height:18.75pt">
            <v:imagedata r:id="rId688" o:title=""/>
          </v:shape>
        </w:pict>
      </w:r>
      <w:r w:rsidR="004F4935">
        <w:t xml:space="preserve"> provided by </w:t>
      </w:r>
      <w:r w:rsidR="002D5072">
        <w:rPr>
          <w:i/>
          <w:lang w:val="en-US"/>
        </w:rPr>
        <w:t>occ</w:t>
      </w:r>
      <w:r w:rsidR="004F4935" w:rsidRPr="004B21D9">
        <w:rPr>
          <w:i/>
        </w:rPr>
        <w:t>-Length</w:t>
      </w:r>
      <w:r w:rsidR="004F4935">
        <w:t xml:space="preserve">, </w:t>
      </w:r>
      <w:r w:rsidR="00000000">
        <w:rPr>
          <w:position w:val="-12"/>
        </w:rPr>
        <w:pict w14:anchorId="2AE3C2C1">
          <v:shape id="_x0000_i2146" type="#_x0000_t75" style="width:92.25pt;height:18.75pt">
            <v:imagedata r:id="rId689" o:title=""/>
          </v:shape>
        </w:pict>
      </w:r>
      <w:r>
        <w:t>,</w:t>
      </w:r>
      <w:r w:rsidRPr="00B916EC">
        <w:t xml:space="preserve"> and </w:t>
      </w:r>
      <w:r w:rsidR="00000000">
        <w:rPr>
          <w:position w:val="-12"/>
        </w:rPr>
        <w:pict w14:anchorId="68A46AE6">
          <v:shape id="_x0000_i2147" type="#_x0000_t75" style="width:93.75pt;height:18.75pt">
            <v:imagedata r:id="rId690" o:title=""/>
          </v:shape>
        </w:pict>
      </w:r>
      <w:r w:rsidRPr="00B916EC">
        <w:t xml:space="preserve"> for PUCCH format 4</w:t>
      </w:r>
      <w:r w:rsidRPr="005B6D3F">
        <w:t xml:space="preserve">, where </w:t>
      </w:r>
      <w:r w:rsidR="00000000">
        <w:rPr>
          <w:position w:val="-10"/>
        </w:rPr>
        <w:pict w14:anchorId="06A5E395">
          <v:shape id="_x0000_i2148" type="#_x0000_t75" style="width:21.75pt;height:18.75pt">
            <v:imagedata r:id="rId691" o:title=""/>
          </v:shape>
        </w:pict>
      </w:r>
      <w:r w:rsidRPr="005B6D3F">
        <w:t xml:space="preserve"> is a number of subcarriers per resource block [4, TS 38.211]</w:t>
      </w:r>
    </w:p>
    <w:p w14:paraId="72E1315D" w14:textId="77777777" w:rsidR="006F698B" w:rsidRPr="00B916EC" w:rsidRDefault="006F698B" w:rsidP="006F698B">
      <w:pPr>
        <w:pStyle w:val="B1"/>
        <w:rPr>
          <w:lang w:val="en-US" w:eastAsia="zh-CN"/>
        </w:rPr>
      </w:pPr>
      <w:r>
        <w:rPr>
          <w:lang w:val="en-US" w:eastAsia="zh-CN"/>
        </w:rPr>
        <w:t>-</w:t>
      </w:r>
      <w:r>
        <w:rPr>
          <w:lang w:val="en-US" w:eastAsia="zh-CN"/>
        </w:rPr>
        <w:tab/>
      </w:r>
      <w:r w:rsidR="00000000">
        <w:rPr>
          <w:position w:val="-12"/>
        </w:rPr>
        <w:pict w14:anchorId="25187F6E">
          <v:shape id="_x0000_i2149" type="#_x0000_t75" style="width:42.75pt;height:18.75pt">
            <v:imagedata r:id="rId692" o:title=""/>
          </v:shape>
        </w:pict>
      </w:r>
      <w:r w:rsidRPr="00384961">
        <w:rPr>
          <w:rFonts w:hint="eastAsia"/>
          <w:lang w:eastAsia="zh-CN"/>
        </w:rPr>
        <w:t xml:space="preserve"> is </w:t>
      </w:r>
      <w:r>
        <w:rPr>
          <w:lang w:eastAsia="zh-CN"/>
        </w:rPr>
        <w:t xml:space="preserve">equal to </w:t>
      </w:r>
      <w:r>
        <w:rPr>
          <w:rFonts w:hint="eastAsia"/>
          <w:lang w:eastAsia="zh-CN"/>
        </w:rPr>
        <w:t>a</w:t>
      </w:r>
      <w:r w:rsidRPr="00384961">
        <w:rPr>
          <w:rFonts w:hint="eastAsia"/>
          <w:lang w:eastAsia="zh-CN"/>
        </w:rPr>
        <w:t xml:space="preserve"> number of </w:t>
      </w:r>
      <w:r>
        <w:rPr>
          <w:lang w:eastAsia="zh-CN"/>
        </w:rPr>
        <w:t xml:space="preserve">PUCCH </w:t>
      </w:r>
      <w:r w:rsidRPr="00384961">
        <w:rPr>
          <w:lang w:eastAsia="zh-CN"/>
        </w:rPr>
        <w:t>symbol</w:t>
      </w:r>
      <w:r w:rsidRPr="00384961">
        <w:rPr>
          <w:rFonts w:hint="eastAsia"/>
          <w:lang w:eastAsia="zh-CN"/>
        </w:rPr>
        <w:t xml:space="preserve">s </w:t>
      </w:r>
      <w:r w:rsidR="00000000">
        <w:rPr>
          <w:position w:val="-12"/>
        </w:rPr>
        <w:pict w14:anchorId="37DD708F">
          <v:shape id="_x0000_i2150" type="#_x0000_t75" style="width:36.75pt;height:18.75pt">
            <v:imagedata r:id="rId693" o:title=""/>
          </v:shape>
        </w:pict>
      </w:r>
      <w:r>
        <w:t xml:space="preserve"> </w:t>
      </w:r>
      <w:r w:rsidRPr="00384961">
        <w:rPr>
          <w:rFonts w:hint="eastAsia"/>
          <w:lang w:eastAsia="zh-CN"/>
        </w:rPr>
        <w:t>for</w:t>
      </w:r>
      <w:r w:rsidRPr="00B916EC">
        <w:t xml:space="preserve"> </w:t>
      </w:r>
      <w:r w:rsidRPr="00384961">
        <w:rPr>
          <w:rFonts w:eastAsia="MS Mincho"/>
          <w:iCs/>
          <w:lang w:val="en-US" w:eastAsia="ja-JP"/>
        </w:rPr>
        <w:t xml:space="preserve">PUCCH format 2 </w:t>
      </w:r>
      <w:r w:rsidRPr="00B916EC">
        <w:t xml:space="preserve">provided by </w:t>
      </w:r>
      <w:r w:rsidRPr="009A765A">
        <w:rPr>
          <w:i/>
        </w:rPr>
        <w:t>nrofSymbols</w:t>
      </w:r>
      <w:r>
        <w:rPr>
          <w:lang w:val="en-US"/>
        </w:rPr>
        <w:t xml:space="preserve"> </w:t>
      </w:r>
      <w:r w:rsidRPr="00AB49CD">
        <w:t>in</w:t>
      </w:r>
      <w:r>
        <w:rPr>
          <w:i/>
        </w:rPr>
        <w:t xml:space="preserve"> </w:t>
      </w:r>
      <w:r w:rsidRPr="00FD417D">
        <w:rPr>
          <w:i/>
        </w:rPr>
        <w:t>PUCCH-format</w:t>
      </w:r>
      <w:r>
        <w:rPr>
          <w:i/>
        </w:rPr>
        <w:t>2</w:t>
      </w:r>
      <w:r>
        <w:rPr>
          <w:rFonts w:eastAsia="MS Mincho"/>
          <w:iCs/>
          <w:lang w:val="en-US" w:eastAsia="ja-JP"/>
        </w:rPr>
        <w:t>.</w:t>
      </w:r>
      <w:r w:rsidRPr="00384961">
        <w:rPr>
          <w:rFonts w:eastAsia="MS Mincho"/>
          <w:iCs/>
          <w:lang w:val="en-US" w:eastAsia="ja-JP"/>
        </w:rPr>
        <w:t xml:space="preserve"> </w:t>
      </w:r>
      <w:r>
        <w:rPr>
          <w:rFonts w:eastAsia="MS Mincho"/>
          <w:iCs/>
          <w:lang w:val="en-US" w:eastAsia="ja-JP"/>
        </w:rPr>
        <w:t xml:space="preserve">For PUCCH format 3 or for PUCCH format 4, </w:t>
      </w:r>
      <w:r w:rsidR="00000000">
        <w:rPr>
          <w:position w:val="-12"/>
        </w:rPr>
        <w:pict w14:anchorId="4533F05F">
          <v:shape id="_x0000_i2151" type="#_x0000_t75" style="width:41.25pt;height:18.75pt">
            <v:imagedata r:id="rId692" o:title=""/>
          </v:shape>
        </w:pict>
      </w:r>
      <w:r>
        <w:t xml:space="preserve"> </w:t>
      </w:r>
      <w:r>
        <w:rPr>
          <w:rFonts w:eastAsia="MS Mincho"/>
          <w:iCs/>
          <w:lang w:val="en-US" w:eastAsia="ja-JP"/>
        </w:rPr>
        <w:t xml:space="preserve">is equal to a number of PUCCH symbols </w:t>
      </w:r>
      <w:r w:rsidR="00000000">
        <w:rPr>
          <w:position w:val="-12"/>
        </w:rPr>
        <w:pict w14:anchorId="74993EDB">
          <v:shape id="_x0000_i2152" type="#_x0000_t75" style="width:36.75pt;height:18.75pt">
            <v:imagedata r:id="rId694" o:title=""/>
          </v:shape>
        </w:pict>
      </w:r>
      <w:r>
        <w:t xml:space="preserve"> f</w:t>
      </w:r>
      <w:r w:rsidRPr="00384961">
        <w:rPr>
          <w:rFonts w:eastAsia="MS Mincho"/>
          <w:iCs/>
          <w:lang w:val="en-US" w:eastAsia="ja-JP"/>
        </w:rPr>
        <w:t xml:space="preserve">or PUCCH format 3 </w:t>
      </w:r>
      <w:r>
        <w:rPr>
          <w:rFonts w:eastAsia="MS Mincho"/>
          <w:iCs/>
          <w:lang w:val="en-US" w:eastAsia="ja-JP"/>
        </w:rPr>
        <w:t xml:space="preserve">or equal to a number of PUCCH symbols </w:t>
      </w:r>
      <w:r w:rsidR="00000000">
        <w:rPr>
          <w:position w:val="-12"/>
        </w:rPr>
        <w:pict w14:anchorId="360D494D">
          <v:shape id="_x0000_i2153" type="#_x0000_t75" style="width:38.25pt;height:18.75pt">
            <v:imagedata r:id="rId695" o:title=""/>
          </v:shape>
        </w:pict>
      </w:r>
      <w:r>
        <w:t xml:space="preserve"> f</w:t>
      </w:r>
      <w:r w:rsidRPr="00384961">
        <w:rPr>
          <w:rFonts w:eastAsia="MS Mincho"/>
          <w:iCs/>
          <w:lang w:val="en-US" w:eastAsia="ja-JP"/>
        </w:rPr>
        <w:t xml:space="preserve">or PUCCH format 4 </w:t>
      </w:r>
      <w:r w:rsidRPr="00B916EC">
        <w:t xml:space="preserve">provided by </w:t>
      </w:r>
      <w:r w:rsidRPr="009A765A">
        <w:rPr>
          <w:i/>
        </w:rPr>
        <w:t>nrofSymbols</w:t>
      </w:r>
      <w:r>
        <w:rPr>
          <w:lang w:val="en-US"/>
        </w:rPr>
        <w:t xml:space="preserve"> </w:t>
      </w:r>
      <w:r w:rsidRPr="00AB49CD">
        <w:t>in</w:t>
      </w:r>
      <w:r>
        <w:rPr>
          <w:i/>
        </w:rPr>
        <w:t xml:space="preserve"> </w:t>
      </w:r>
      <w:r w:rsidRPr="00FD417D">
        <w:rPr>
          <w:i/>
        </w:rPr>
        <w:t>PUCCH-format</w:t>
      </w:r>
      <w:r>
        <w:rPr>
          <w:i/>
        </w:rPr>
        <w:t>3</w:t>
      </w:r>
      <w:r w:rsidRPr="00B916EC">
        <w:t xml:space="preserve"> or </w:t>
      </w:r>
      <w:r w:rsidRPr="009A765A">
        <w:rPr>
          <w:i/>
        </w:rPr>
        <w:t>nrofSymbols</w:t>
      </w:r>
      <w:r>
        <w:rPr>
          <w:lang w:val="en-US"/>
        </w:rPr>
        <w:t xml:space="preserve"> </w:t>
      </w:r>
      <w:r w:rsidRPr="00AB49CD">
        <w:t>in</w:t>
      </w:r>
      <w:r>
        <w:rPr>
          <w:i/>
        </w:rPr>
        <w:t xml:space="preserve"> </w:t>
      </w:r>
      <w:r w:rsidRPr="00FD417D">
        <w:rPr>
          <w:i/>
        </w:rPr>
        <w:t>PUCCH-format</w:t>
      </w:r>
      <w:r>
        <w:rPr>
          <w:i/>
        </w:rPr>
        <w:t>4</w:t>
      </w:r>
      <w:r>
        <w:t>,</w:t>
      </w:r>
      <w:r w:rsidRPr="00B916EC">
        <w:t xml:space="preserve"> </w:t>
      </w:r>
      <w:r>
        <w:t>respectively,</w:t>
      </w:r>
      <w:r w:rsidRPr="00B916EC">
        <w:t xml:space="preserve"> after excluding a number of symbols used for DM</w:t>
      </w:r>
      <w:r>
        <w:t>-</w:t>
      </w:r>
      <w:r w:rsidRPr="00B916EC">
        <w:t>RS transmission for PUCCH format 3 or for PUCCH format 4, respectively [4, TS 38.211]</w:t>
      </w:r>
    </w:p>
    <w:p w14:paraId="442FB678" w14:textId="77777777" w:rsidR="006F698B" w:rsidRPr="00B916EC" w:rsidRDefault="006F698B" w:rsidP="006F698B">
      <w:pPr>
        <w:pStyle w:val="B1"/>
        <w:rPr>
          <w:lang w:val="en-US" w:eastAsia="zh-CN"/>
        </w:rPr>
      </w:pPr>
      <w:r>
        <w:t>-</w:t>
      </w:r>
      <w:r>
        <w:tab/>
      </w:r>
      <w:r w:rsidR="00000000">
        <w:rPr>
          <w:position w:val="-10"/>
        </w:rPr>
        <w:pict w14:anchorId="36C1DE9F">
          <v:shape id="_x0000_i2154" type="#_x0000_t75" style="width:24.75pt;height:15.75pt">
            <v:imagedata r:id="rId696" o:title=""/>
          </v:shape>
        </w:pict>
      </w:r>
      <w:r w:rsidRPr="00B916EC">
        <w:t xml:space="preserve"> if pi/2-BPSK is the modulation scheme and </w:t>
      </w:r>
      <w:r w:rsidR="00000000">
        <w:rPr>
          <w:position w:val="-10"/>
        </w:rPr>
        <w:pict w14:anchorId="468656D3">
          <v:shape id="_x0000_i2155" type="#_x0000_t75" style="width:27.75pt;height:15pt">
            <v:imagedata r:id="rId697" o:title=""/>
          </v:shape>
        </w:pict>
      </w:r>
      <w:r w:rsidRPr="00B916EC">
        <w:t xml:space="preserve"> if QPSK is the modulation scheme as indicated by </w:t>
      </w:r>
      <w:r w:rsidRPr="00B916EC">
        <w:rPr>
          <w:i/>
        </w:rPr>
        <w:t>pi2BPSK</w:t>
      </w:r>
      <w:r w:rsidRPr="00B916EC">
        <w:t xml:space="preserve"> for PUCCH format 3 or PUCCH format 4. For PUCCH format 2, </w:t>
      </w:r>
      <w:r w:rsidR="00000000">
        <w:rPr>
          <w:position w:val="-10"/>
        </w:rPr>
        <w:pict w14:anchorId="2ABDA70F">
          <v:shape id="_x0000_i2156" type="#_x0000_t75" style="width:27.75pt;height:14.25pt">
            <v:imagedata r:id="rId698" o:title=""/>
          </v:shape>
        </w:pict>
      </w:r>
    </w:p>
    <w:p w14:paraId="7577F2D5" w14:textId="77777777" w:rsidR="003E5718" w:rsidRDefault="003E5718" w:rsidP="003E5718">
      <w:pPr>
        <w:rPr>
          <w:lang w:eastAsia="zh-CN"/>
        </w:rPr>
      </w:pPr>
      <w:r w:rsidRPr="00B916EC">
        <w:rPr>
          <w:lang w:eastAsia="zh-CN"/>
        </w:rPr>
        <w:t>I</w:t>
      </w:r>
      <w:r w:rsidRPr="00B916EC">
        <w:rPr>
          <w:rFonts w:hint="eastAsia"/>
          <w:lang w:eastAsia="zh-CN"/>
        </w:rPr>
        <w:t xml:space="preserve">f </w:t>
      </w:r>
      <w:r w:rsidRPr="00B916EC">
        <w:rPr>
          <w:lang w:eastAsia="zh-CN"/>
        </w:rPr>
        <w:t xml:space="preserve">a UE has </w:t>
      </w:r>
      <w:r>
        <w:rPr>
          <w:lang w:eastAsia="zh-CN"/>
        </w:rPr>
        <w:t xml:space="preserve">one or more </w:t>
      </w:r>
      <w:r w:rsidRPr="00B916EC">
        <w:rPr>
          <w:lang w:eastAsia="zh-CN"/>
        </w:rPr>
        <w:t xml:space="preserve">CSI reports and </w:t>
      </w:r>
      <w:r>
        <w:rPr>
          <w:lang w:eastAsia="zh-CN"/>
        </w:rPr>
        <w:t xml:space="preserve">zero or more </w:t>
      </w:r>
      <w:r w:rsidRPr="00B916EC">
        <w:rPr>
          <w:lang w:eastAsia="zh-CN"/>
        </w:rPr>
        <w:t xml:space="preserve">HARQ-ACK/SR </w:t>
      </w:r>
      <w:r>
        <w:rPr>
          <w:lang w:eastAsia="zh-CN"/>
        </w:rPr>
        <w:t xml:space="preserve">information bits </w:t>
      </w:r>
      <w:r w:rsidRPr="00B916EC">
        <w:rPr>
          <w:lang w:eastAsia="zh-CN"/>
        </w:rPr>
        <w:t>to transmit in a PUCCH</w:t>
      </w:r>
      <w:r>
        <w:rPr>
          <w:lang w:eastAsia="zh-CN"/>
        </w:rPr>
        <w:t xml:space="preserve"> where the HARQ-ACK, if any, is in response to a PDSCH reception without a corresponding PDCCH</w:t>
      </w:r>
    </w:p>
    <w:p w14:paraId="15ABBC09" w14:textId="347E90D8" w:rsidR="003E5718" w:rsidRPr="0009732E" w:rsidRDefault="003E5718" w:rsidP="003E5718">
      <w:pPr>
        <w:pStyle w:val="B1"/>
        <w:rPr>
          <w:lang w:val="en-US" w:eastAsia="zh-CN"/>
        </w:rPr>
      </w:pPr>
      <w:r>
        <w:rPr>
          <w:lang w:eastAsia="zh-CN"/>
        </w:rPr>
        <w:t>-</w:t>
      </w:r>
      <w:r>
        <w:rPr>
          <w:lang w:eastAsia="zh-CN"/>
        </w:rPr>
        <w:tab/>
      </w:r>
      <w:r w:rsidRPr="00B916EC">
        <w:rPr>
          <w:rFonts w:hint="eastAsia"/>
          <w:lang w:eastAsia="zh-CN"/>
        </w:rPr>
        <w:t xml:space="preserve">if </w:t>
      </w:r>
      <w:r>
        <w:rPr>
          <w:lang w:val="en-US" w:eastAsia="zh-CN"/>
        </w:rPr>
        <w:t xml:space="preserve">any of </w:t>
      </w:r>
      <w:r w:rsidRPr="00B916EC">
        <w:rPr>
          <w:rFonts w:hint="eastAsia"/>
          <w:lang w:eastAsia="zh-CN"/>
        </w:rPr>
        <w:t xml:space="preserve">the </w:t>
      </w:r>
      <w:r>
        <w:rPr>
          <w:lang w:val="en-US" w:eastAsia="zh-CN"/>
        </w:rPr>
        <w:t xml:space="preserve">CSI reports are overlapping and the </w:t>
      </w:r>
      <w:r w:rsidRPr="00B916EC">
        <w:rPr>
          <w:rFonts w:hint="eastAsia"/>
          <w:lang w:eastAsia="zh-CN"/>
        </w:rPr>
        <w:t xml:space="preserve">UE is </w:t>
      </w:r>
      <w:r>
        <w:rPr>
          <w:lang w:val="en-US" w:eastAsia="zh-CN"/>
        </w:rPr>
        <w:t>provided</w:t>
      </w:r>
      <w:r>
        <w:rPr>
          <w:lang w:eastAsia="zh-CN"/>
        </w:rPr>
        <w:t xml:space="preserve"> by </w:t>
      </w:r>
      <w:r>
        <w:rPr>
          <w:i/>
        </w:rPr>
        <w:t>multi-CSI-PUCCH-ResourceList</w:t>
      </w:r>
      <w:r w:rsidRPr="00B916EC">
        <w:rPr>
          <w:rFonts w:hint="eastAsia"/>
          <w:lang w:eastAsia="zh-CN"/>
        </w:rPr>
        <w:t xml:space="preserve"> </w:t>
      </w:r>
      <w:r w:rsidRPr="00B916EC">
        <w:rPr>
          <w:lang w:eastAsia="zh-CN"/>
        </w:rPr>
        <w:t>with</w:t>
      </w:r>
      <w:r w:rsidRPr="00B916EC">
        <w:rPr>
          <w:rFonts w:hint="eastAsia"/>
          <w:lang w:eastAsia="zh-CN"/>
        </w:rPr>
        <w:t xml:space="preserve"> </w:t>
      </w:r>
      <w:r w:rsidR="00000000">
        <w:rPr>
          <w:position w:val="-6"/>
        </w:rPr>
        <w:pict w14:anchorId="48BEAC16">
          <v:shape id="_x0000_i2157" type="#_x0000_t75" style="width:23.25pt;height:12.75pt">
            <v:imagedata r:id="rId699" o:title=""/>
          </v:shape>
        </w:pict>
      </w:r>
      <w:r w:rsidRPr="00B916EC">
        <w:rPr>
          <w:rFonts w:hint="eastAsia"/>
          <w:lang w:eastAsia="zh-CN"/>
        </w:rPr>
        <w:t xml:space="preserve"> PUCCH resource</w:t>
      </w:r>
      <w:r w:rsidRPr="00B916EC">
        <w:rPr>
          <w:lang w:eastAsia="zh-CN"/>
        </w:rPr>
        <w:t>s</w:t>
      </w:r>
      <w:r>
        <w:rPr>
          <w:lang w:val="en-US" w:eastAsia="zh-CN"/>
        </w:rPr>
        <w:t xml:space="preserve"> in a slot</w:t>
      </w:r>
      <w:r w:rsidRPr="00B916EC">
        <w:rPr>
          <w:rFonts w:hint="eastAsia"/>
          <w:lang w:eastAsia="zh-CN"/>
        </w:rPr>
        <w:t xml:space="preserve">, </w:t>
      </w:r>
      <w:r>
        <w:rPr>
          <w:lang w:val="en-US" w:eastAsia="zh-CN"/>
        </w:rPr>
        <w:t>for PUCCH format 2 and/or</w:t>
      </w:r>
      <w:r w:rsidRPr="00B916EC">
        <w:rPr>
          <w:lang w:eastAsia="zh-CN"/>
        </w:rPr>
        <w:t xml:space="preserve"> </w:t>
      </w:r>
      <w:r w:rsidRPr="00B916EC">
        <w:rPr>
          <w:rFonts w:hint="eastAsia"/>
          <w:lang w:eastAsia="zh-CN"/>
        </w:rPr>
        <w:t xml:space="preserve">PUCCH format </w:t>
      </w:r>
      <w:r w:rsidRPr="00B916EC">
        <w:rPr>
          <w:lang w:eastAsia="zh-CN"/>
        </w:rPr>
        <w:t>3</w:t>
      </w:r>
      <w:r w:rsidRPr="00B916EC">
        <w:rPr>
          <w:rFonts w:hint="eastAsia"/>
          <w:lang w:eastAsia="zh-CN"/>
        </w:rPr>
        <w:t xml:space="preserve"> </w:t>
      </w:r>
      <w:r>
        <w:rPr>
          <w:lang w:val="en-US"/>
        </w:rPr>
        <w:t>and/</w:t>
      </w:r>
      <w:r w:rsidRPr="00B916EC">
        <w:t xml:space="preserve">or </w:t>
      </w:r>
      <w:r w:rsidRPr="00B916EC">
        <w:rPr>
          <w:rFonts w:hint="eastAsia"/>
          <w:lang w:eastAsia="zh-CN"/>
        </w:rPr>
        <w:t xml:space="preserve">PUCCH format </w:t>
      </w:r>
      <w:r w:rsidRPr="00B916EC">
        <w:rPr>
          <w:lang w:eastAsia="zh-CN"/>
        </w:rPr>
        <w:t>4</w:t>
      </w:r>
      <w:r w:rsidRPr="00B916EC">
        <w:t>,</w:t>
      </w:r>
      <w:r w:rsidRPr="00B916EC">
        <w:rPr>
          <w:lang w:eastAsia="zh-CN"/>
        </w:rPr>
        <w:t xml:space="preserve"> as described </w:t>
      </w:r>
      <w:r w:rsidR="006F5F9E">
        <w:rPr>
          <w:lang w:eastAsia="zh-CN"/>
        </w:rPr>
        <w:t>in clause</w:t>
      </w:r>
      <w:r>
        <w:rPr>
          <w:lang w:eastAsia="zh-CN"/>
        </w:rPr>
        <w:t xml:space="preserve"> 9.2.1</w:t>
      </w:r>
      <w:r w:rsidRPr="00B916EC">
        <w:rPr>
          <w:lang w:eastAsia="zh-CN"/>
        </w:rPr>
        <w:t xml:space="preserve">, where the resources are indexed according to an ascending order for </w:t>
      </w:r>
      <w:r>
        <w:rPr>
          <w:lang w:val="en-US" w:eastAsia="zh-CN"/>
        </w:rPr>
        <w:t xml:space="preserve">the product of </w:t>
      </w:r>
      <w:r w:rsidRPr="00B916EC">
        <w:rPr>
          <w:lang w:eastAsia="zh-CN"/>
        </w:rPr>
        <w:t xml:space="preserve">a number of corresponding REs, </w:t>
      </w:r>
      <w:r>
        <w:rPr>
          <w:lang w:eastAsia="zh-CN"/>
        </w:rPr>
        <w:t xml:space="preserve">modulation order </w:t>
      </w:r>
      <w:r w:rsidR="00000000">
        <w:rPr>
          <w:position w:val="-10"/>
        </w:rPr>
        <w:pict w14:anchorId="55DCA653">
          <v:shape id="_x0000_i2158" type="#_x0000_t75" style="width:14.25pt;height:14.25pt">
            <v:imagedata r:id="rId700" o:title=""/>
          </v:shape>
        </w:pict>
      </w:r>
      <w:r>
        <w:rPr>
          <w:lang w:eastAsia="zh-CN"/>
        </w:rPr>
        <w:t>, and configured code rate</w:t>
      </w:r>
      <w:r w:rsidRPr="00B916EC">
        <w:rPr>
          <w:lang w:eastAsia="zh-CN"/>
        </w:rPr>
        <w:t xml:space="preserve"> </w:t>
      </w:r>
      <w:r w:rsidR="00000000">
        <w:rPr>
          <w:position w:val="-4"/>
        </w:rPr>
        <w:pict w14:anchorId="0CE5B24B">
          <v:shape id="_x0000_i2159" type="#_x0000_t75" style="width:12.75pt;height:12.75pt">
            <v:imagedata r:id="rId585" o:title=""/>
          </v:shape>
        </w:pict>
      </w:r>
      <w:r>
        <w:rPr>
          <w:lang w:val="en-US"/>
        </w:rPr>
        <w:t>;</w:t>
      </w:r>
    </w:p>
    <w:p w14:paraId="7859530C" w14:textId="77777777" w:rsidR="003E5718" w:rsidRPr="00B916EC" w:rsidRDefault="003E5718" w:rsidP="003E5718">
      <w:pPr>
        <w:pStyle w:val="B2"/>
        <w:rPr>
          <w:lang w:eastAsia="zh-CN"/>
        </w:rPr>
      </w:pPr>
      <w:r>
        <w:rPr>
          <w:lang w:eastAsia="zh-CN"/>
        </w:rPr>
        <w:t>-</w:t>
      </w:r>
      <w:r>
        <w:rPr>
          <w:lang w:eastAsia="zh-CN"/>
        </w:rPr>
        <w:tab/>
      </w:r>
      <w:r w:rsidRPr="00B916EC">
        <w:rPr>
          <w:lang w:eastAsia="zh-CN"/>
        </w:rPr>
        <w:t xml:space="preserve">if </w:t>
      </w:r>
      <w:r w:rsidR="00000000">
        <w:rPr>
          <w:position w:val="-14"/>
        </w:rPr>
        <w:pict w14:anchorId="62F5AF8D">
          <v:shape id="_x0000_i2160" type="#_x0000_t75" style="width:260.25pt;height:18.75pt">
            <v:imagedata r:id="rId701" o:title=""/>
          </v:shape>
        </w:pict>
      </w:r>
      <w:r w:rsidRPr="00B916EC">
        <w:t xml:space="preserve">, the </w:t>
      </w:r>
      <w:r>
        <w:rPr>
          <w:lang w:val="en-US"/>
        </w:rPr>
        <w:t>UE</w:t>
      </w:r>
      <w:r w:rsidRPr="00B916EC">
        <w:t xml:space="preserve"> uses </w:t>
      </w:r>
      <w:r w:rsidRPr="00B916EC">
        <w:rPr>
          <w:rFonts w:hint="eastAsia"/>
          <w:lang w:eastAsia="zh-CN"/>
        </w:rPr>
        <w:t xml:space="preserve">PUCCH format </w:t>
      </w:r>
      <w:r w:rsidRPr="00B916EC">
        <w:rPr>
          <w:lang w:eastAsia="zh-CN"/>
        </w:rPr>
        <w:t>2</w:t>
      </w:r>
      <w:r w:rsidRPr="00B916EC">
        <w:rPr>
          <w:rFonts w:hint="eastAsia"/>
          <w:lang w:eastAsia="zh-CN"/>
        </w:rPr>
        <w:t xml:space="preserve"> resource</w:t>
      </w:r>
      <w:r w:rsidRPr="00B916EC">
        <w:rPr>
          <w:lang w:eastAsia="zh-CN"/>
        </w:rPr>
        <w:t xml:space="preserve"> </w:t>
      </w:r>
      <w:r w:rsidR="00000000">
        <w:rPr>
          <w:position w:val="-6"/>
        </w:rPr>
        <w:pict w14:anchorId="065C98EE">
          <v:shape id="_x0000_i2161" type="#_x0000_t75" style="width:14.25pt;height:14.25pt">
            <v:imagedata r:id="rId702" o:title=""/>
          </v:shape>
        </w:pict>
      </w:r>
      <w:r w:rsidRPr="00B916EC">
        <w:rPr>
          <w:lang w:eastAsia="zh-CN"/>
        </w:rPr>
        <w:t xml:space="preserve">, or the </w:t>
      </w:r>
      <w:r w:rsidRPr="00B916EC">
        <w:rPr>
          <w:rFonts w:hint="eastAsia"/>
          <w:lang w:eastAsia="zh-CN"/>
        </w:rPr>
        <w:t xml:space="preserve">PUCCH format </w:t>
      </w:r>
      <w:r w:rsidRPr="00B916EC">
        <w:rPr>
          <w:lang w:eastAsia="zh-CN"/>
        </w:rPr>
        <w:t>3</w:t>
      </w:r>
      <w:r w:rsidRPr="00B916EC">
        <w:rPr>
          <w:rFonts w:hint="eastAsia"/>
          <w:lang w:eastAsia="zh-CN"/>
        </w:rPr>
        <w:t xml:space="preserve"> resource</w:t>
      </w:r>
      <w:r w:rsidRPr="00B916EC">
        <w:rPr>
          <w:lang w:eastAsia="zh-CN"/>
        </w:rPr>
        <w:t xml:space="preserve"> </w:t>
      </w:r>
      <w:r w:rsidR="00000000">
        <w:rPr>
          <w:position w:val="-6"/>
        </w:rPr>
        <w:pict w14:anchorId="29639ABC">
          <v:shape id="_x0000_i2162" type="#_x0000_t75" style="width:14.25pt;height:14.25pt">
            <v:imagedata r:id="rId703" o:title=""/>
          </v:shape>
        </w:pict>
      </w:r>
      <w:r w:rsidRPr="00B916EC">
        <w:rPr>
          <w:lang w:eastAsia="zh-CN"/>
        </w:rPr>
        <w:t xml:space="preserve">, or the </w:t>
      </w:r>
      <w:r w:rsidRPr="00B916EC">
        <w:rPr>
          <w:rFonts w:hint="eastAsia"/>
          <w:lang w:eastAsia="zh-CN"/>
        </w:rPr>
        <w:t xml:space="preserve">PUCCH format </w:t>
      </w:r>
      <w:r w:rsidRPr="00B916EC">
        <w:rPr>
          <w:lang w:eastAsia="zh-CN"/>
        </w:rPr>
        <w:t>4</w:t>
      </w:r>
      <w:r w:rsidRPr="00B916EC">
        <w:rPr>
          <w:rFonts w:hint="eastAsia"/>
          <w:lang w:eastAsia="zh-CN"/>
        </w:rPr>
        <w:t xml:space="preserve"> resource</w:t>
      </w:r>
      <w:r w:rsidRPr="00B916EC">
        <w:rPr>
          <w:lang w:eastAsia="zh-CN"/>
        </w:rPr>
        <w:t xml:space="preserve"> </w:t>
      </w:r>
      <w:r w:rsidR="00000000">
        <w:rPr>
          <w:position w:val="-6"/>
        </w:rPr>
        <w:pict w14:anchorId="6D33E194">
          <v:shape id="_x0000_i2163" type="#_x0000_t75" style="width:14.25pt;height:14.25pt">
            <v:imagedata r:id="rId704" o:title=""/>
          </v:shape>
        </w:pict>
      </w:r>
    </w:p>
    <w:p w14:paraId="15D3F2E4" w14:textId="77777777" w:rsidR="003E5718" w:rsidRPr="00B916EC" w:rsidRDefault="003E5718" w:rsidP="003E5718">
      <w:pPr>
        <w:pStyle w:val="B2"/>
        <w:rPr>
          <w:lang w:eastAsia="zh-CN"/>
        </w:rPr>
      </w:pPr>
      <w:r>
        <w:rPr>
          <w:lang w:eastAsia="zh-CN"/>
        </w:rPr>
        <w:t>-</w:t>
      </w:r>
      <w:r>
        <w:rPr>
          <w:lang w:eastAsia="zh-CN"/>
        </w:rPr>
        <w:tab/>
      </w:r>
      <w:r w:rsidRPr="00B916EC">
        <w:rPr>
          <w:lang w:eastAsia="zh-CN"/>
        </w:rPr>
        <w:t>else i</w:t>
      </w:r>
      <w:r w:rsidRPr="00B916EC">
        <w:rPr>
          <w:rFonts w:hint="eastAsia"/>
          <w:lang w:eastAsia="zh-CN"/>
        </w:rPr>
        <w:t>f</w:t>
      </w:r>
      <w:r w:rsidRPr="00B916EC">
        <w:rPr>
          <w:lang w:eastAsia="zh-CN"/>
        </w:rPr>
        <w:t xml:space="preserve"> </w:t>
      </w:r>
      <w:r w:rsidR="00000000">
        <w:rPr>
          <w:position w:val="-16"/>
        </w:rPr>
        <w:pict w14:anchorId="7A61EF4F">
          <v:shape id="_x0000_i2164" type="#_x0000_t75" style="width:260.25pt;height:20.25pt">
            <v:imagedata r:id="rId705" o:title=""/>
          </v:shape>
        </w:pict>
      </w:r>
      <w:r w:rsidRPr="00B916EC">
        <w:t xml:space="preserve"> and </w:t>
      </w:r>
      <w:r w:rsidR="00000000">
        <w:rPr>
          <w:position w:val="-16"/>
        </w:rPr>
        <w:pict w14:anchorId="1A26B658">
          <v:shape id="_x0000_i2165" type="#_x0000_t75" style="width:266.25pt;height:20.25pt">
            <v:imagedata r:id="rId706" o:title=""/>
          </v:shape>
        </w:pict>
      </w:r>
      <w:r w:rsidRPr="00B916EC">
        <w:t xml:space="preserve">, </w:t>
      </w:r>
      <w:r w:rsidR="00000000">
        <w:rPr>
          <w:position w:val="-10"/>
        </w:rPr>
        <w:pict w14:anchorId="5A2DFF32">
          <v:shape id="_x0000_i2166" type="#_x0000_t75" style="width:57.75pt;height:14.25pt">
            <v:imagedata r:id="rId707" o:title=""/>
          </v:shape>
        </w:pict>
      </w:r>
      <w:r w:rsidRPr="00B916EC">
        <w:t xml:space="preserve">, the UE </w:t>
      </w:r>
      <w:r w:rsidRPr="00B916EC">
        <w:rPr>
          <w:lang w:eastAsia="zh-CN"/>
        </w:rPr>
        <w:t xml:space="preserve">transmits a PUCCH conveying </w:t>
      </w:r>
      <w:r w:rsidRPr="00B916EC">
        <w:rPr>
          <w:rFonts w:hint="eastAsia"/>
          <w:lang w:eastAsia="zh-CN"/>
        </w:rPr>
        <w:t>HARQ-ACK</w:t>
      </w:r>
      <w:r>
        <w:rPr>
          <w:lang w:val="en-US" w:eastAsia="zh-CN"/>
        </w:rPr>
        <w:t xml:space="preserve"> information, </w:t>
      </w:r>
      <w:r w:rsidRPr="00B916EC">
        <w:rPr>
          <w:rFonts w:hint="eastAsia"/>
          <w:lang w:eastAsia="zh-CN"/>
        </w:rPr>
        <w:t>SR and CSI report(s)</w:t>
      </w:r>
      <w:r w:rsidRPr="00B916EC">
        <w:rPr>
          <w:lang w:eastAsia="zh-CN"/>
        </w:rPr>
        <w:t xml:space="preserve"> in a respective PUCCH</w:t>
      </w:r>
      <w:r w:rsidRPr="00B916EC">
        <w:t xml:space="preserve"> </w:t>
      </w:r>
      <w:r w:rsidRPr="00B916EC">
        <w:rPr>
          <w:lang w:eastAsia="zh-CN"/>
        </w:rPr>
        <w:t xml:space="preserve">where the </w:t>
      </w:r>
      <w:r>
        <w:rPr>
          <w:lang w:val="en-US" w:eastAsia="zh-CN"/>
        </w:rPr>
        <w:t>UE</w:t>
      </w:r>
      <w:r w:rsidRPr="00B916EC">
        <w:rPr>
          <w:lang w:eastAsia="zh-CN"/>
        </w:rPr>
        <w:t xml:space="preserve"> uses </w:t>
      </w:r>
      <w:r>
        <w:rPr>
          <w:lang w:val="en-US" w:eastAsia="zh-CN"/>
        </w:rPr>
        <w:t xml:space="preserve">the </w:t>
      </w:r>
      <w:r w:rsidRPr="00B916EC">
        <w:rPr>
          <w:rFonts w:hint="eastAsia"/>
          <w:lang w:eastAsia="zh-CN"/>
        </w:rPr>
        <w:t xml:space="preserve">PUCCH format </w:t>
      </w:r>
      <w:r w:rsidRPr="00B916EC">
        <w:rPr>
          <w:lang w:eastAsia="zh-CN"/>
        </w:rPr>
        <w:t>2</w:t>
      </w:r>
      <w:r w:rsidRPr="00B916EC">
        <w:rPr>
          <w:rFonts w:hint="eastAsia"/>
          <w:lang w:eastAsia="zh-CN"/>
        </w:rPr>
        <w:t xml:space="preserve"> resource</w:t>
      </w:r>
      <w:r w:rsidRPr="00B916EC">
        <w:rPr>
          <w:lang w:eastAsia="zh-CN"/>
        </w:rPr>
        <w:t xml:space="preserve"> </w:t>
      </w:r>
      <w:r w:rsidR="00000000">
        <w:rPr>
          <w:position w:val="-10"/>
        </w:rPr>
        <w:pict w14:anchorId="31A407F8">
          <v:shape id="_x0000_i2167" type="#_x0000_t75" style="width:27.75pt;height:14.25pt">
            <v:imagedata r:id="rId708" o:title=""/>
          </v:shape>
        </w:pict>
      </w:r>
      <w:r w:rsidRPr="00B916EC">
        <w:rPr>
          <w:lang w:eastAsia="zh-CN"/>
        </w:rPr>
        <w:t xml:space="preserve">, or the </w:t>
      </w:r>
      <w:r w:rsidRPr="00B916EC">
        <w:rPr>
          <w:rFonts w:hint="eastAsia"/>
          <w:lang w:eastAsia="zh-CN"/>
        </w:rPr>
        <w:t xml:space="preserve">PUCCH format </w:t>
      </w:r>
      <w:r w:rsidRPr="00B916EC">
        <w:rPr>
          <w:lang w:eastAsia="zh-CN"/>
        </w:rPr>
        <w:t>3</w:t>
      </w:r>
      <w:r w:rsidRPr="00B916EC">
        <w:rPr>
          <w:rFonts w:hint="eastAsia"/>
          <w:lang w:eastAsia="zh-CN"/>
        </w:rPr>
        <w:t xml:space="preserve"> resource</w:t>
      </w:r>
      <w:r w:rsidRPr="00B916EC">
        <w:rPr>
          <w:lang w:eastAsia="zh-CN"/>
        </w:rPr>
        <w:t xml:space="preserve"> </w:t>
      </w:r>
      <w:r w:rsidR="00000000">
        <w:rPr>
          <w:position w:val="-10"/>
        </w:rPr>
        <w:pict w14:anchorId="7CD270A9">
          <v:shape id="_x0000_i2168" type="#_x0000_t75" style="width:27.75pt;height:14.25pt">
            <v:imagedata r:id="rId708" o:title=""/>
          </v:shape>
        </w:pict>
      </w:r>
      <w:r w:rsidRPr="00B916EC">
        <w:rPr>
          <w:lang w:eastAsia="zh-CN"/>
        </w:rPr>
        <w:t xml:space="preserve">, or the </w:t>
      </w:r>
      <w:r w:rsidRPr="00B916EC">
        <w:rPr>
          <w:rFonts w:hint="eastAsia"/>
          <w:lang w:eastAsia="zh-CN"/>
        </w:rPr>
        <w:t xml:space="preserve">PUCCH format </w:t>
      </w:r>
      <w:r w:rsidRPr="00B916EC">
        <w:rPr>
          <w:lang w:eastAsia="zh-CN"/>
        </w:rPr>
        <w:t>4</w:t>
      </w:r>
      <w:r w:rsidRPr="00B916EC">
        <w:rPr>
          <w:rFonts w:hint="eastAsia"/>
          <w:lang w:eastAsia="zh-CN"/>
        </w:rPr>
        <w:t xml:space="preserve"> resource</w:t>
      </w:r>
      <w:r>
        <w:rPr>
          <w:lang w:val="en-US" w:eastAsia="zh-CN"/>
        </w:rPr>
        <w:t xml:space="preserve"> </w:t>
      </w:r>
      <w:r w:rsidR="00000000">
        <w:rPr>
          <w:position w:val="-10"/>
        </w:rPr>
        <w:pict w14:anchorId="3038ECBF">
          <v:shape id="_x0000_i2169" type="#_x0000_t75" style="width:27.75pt;height:14.25pt">
            <v:imagedata r:id="rId708" o:title=""/>
          </v:shape>
        </w:pict>
      </w:r>
      <w:r w:rsidRPr="00B916EC">
        <w:t xml:space="preserve"> </w:t>
      </w:r>
    </w:p>
    <w:p w14:paraId="7F19CE4B" w14:textId="77777777" w:rsidR="003E5718" w:rsidRDefault="003E5718" w:rsidP="003E5718">
      <w:pPr>
        <w:pStyle w:val="B2"/>
      </w:pPr>
      <w:r>
        <w:t>-</w:t>
      </w:r>
      <w:r>
        <w:tab/>
      </w:r>
      <w:r w:rsidRPr="00B916EC">
        <w:t xml:space="preserve">else the </w:t>
      </w:r>
      <w:r>
        <w:rPr>
          <w:lang w:val="en-US"/>
        </w:rPr>
        <w:t>UE</w:t>
      </w:r>
      <w:r w:rsidRPr="00B916EC">
        <w:t xml:space="preserve"> uses </w:t>
      </w:r>
      <w:r>
        <w:rPr>
          <w:lang w:val="en-US"/>
        </w:rPr>
        <w:t xml:space="preserve">the </w:t>
      </w:r>
      <w:r w:rsidRPr="00B916EC">
        <w:rPr>
          <w:rFonts w:hint="eastAsia"/>
          <w:lang w:eastAsia="zh-CN"/>
        </w:rPr>
        <w:t xml:space="preserve">PUCCH format </w:t>
      </w:r>
      <w:r w:rsidRPr="00B916EC">
        <w:rPr>
          <w:lang w:eastAsia="zh-CN"/>
        </w:rPr>
        <w:t>2</w:t>
      </w:r>
      <w:r w:rsidRPr="00B916EC">
        <w:rPr>
          <w:rFonts w:hint="eastAsia"/>
          <w:lang w:eastAsia="zh-CN"/>
        </w:rPr>
        <w:t xml:space="preserve"> resource</w:t>
      </w:r>
      <w:r w:rsidRPr="00B916EC">
        <w:rPr>
          <w:lang w:eastAsia="zh-CN"/>
        </w:rPr>
        <w:t xml:space="preserve"> </w:t>
      </w:r>
      <w:r w:rsidR="00000000">
        <w:rPr>
          <w:position w:val="-6"/>
        </w:rPr>
        <w:pict w14:anchorId="12DF1DDA">
          <v:shape id="_x0000_i2170" type="#_x0000_t75" style="width:21.75pt;height:12.75pt">
            <v:imagedata r:id="rId709" o:title=""/>
          </v:shape>
        </w:pict>
      </w:r>
      <w:r w:rsidRPr="00B916EC">
        <w:rPr>
          <w:lang w:eastAsia="zh-CN"/>
        </w:rPr>
        <w:t xml:space="preserve">, or the </w:t>
      </w:r>
      <w:r w:rsidRPr="00B916EC">
        <w:rPr>
          <w:rFonts w:hint="eastAsia"/>
          <w:lang w:eastAsia="zh-CN"/>
        </w:rPr>
        <w:t xml:space="preserve">PUCCH format </w:t>
      </w:r>
      <w:r w:rsidRPr="00B916EC">
        <w:rPr>
          <w:lang w:eastAsia="zh-CN"/>
        </w:rPr>
        <w:t>3</w:t>
      </w:r>
      <w:r w:rsidRPr="00B916EC">
        <w:rPr>
          <w:rFonts w:hint="eastAsia"/>
          <w:lang w:eastAsia="zh-CN"/>
        </w:rPr>
        <w:t xml:space="preserve"> resource</w:t>
      </w:r>
      <w:r w:rsidRPr="00B916EC">
        <w:rPr>
          <w:lang w:eastAsia="zh-CN"/>
        </w:rPr>
        <w:t xml:space="preserve"> </w:t>
      </w:r>
      <w:r w:rsidR="00000000">
        <w:rPr>
          <w:position w:val="-6"/>
        </w:rPr>
        <w:pict w14:anchorId="1488EC18">
          <v:shape id="_x0000_i2171" type="#_x0000_t75" style="width:21.75pt;height:12.75pt">
            <v:imagedata r:id="rId709" o:title=""/>
          </v:shape>
        </w:pict>
      </w:r>
      <w:r w:rsidRPr="00B916EC">
        <w:rPr>
          <w:lang w:eastAsia="zh-CN"/>
        </w:rPr>
        <w:t xml:space="preserve">, or the </w:t>
      </w:r>
      <w:r w:rsidRPr="00B916EC">
        <w:rPr>
          <w:rFonts w:hint="eastAsia"/>
          <w:lang w:eastAsia="zh-CN"/>
        </w:rPr>
        <w:t xml:space="preserve">PUCCH format </w:t>
      </w:r>
      <w:r w:rsidRPr="00B916EC">
        <w:rPr>
          <w:lang w:eastAsia="zh-CN"/>
        </w:rPr>
        <w:t>4</w:t>
      </w:r>
      <w:r w:rsidRPr="00B916EC">
        <w:rPr>
          <w:rFonts w:hint="eastAsia"/>
          <w:lang w:eastAsia="zh-CN"/>
        </w:rPr>
        <w:t xml:space="preserve"> resource</w:t>
      </w:r>
      <w:r w:rsidRPr="00B916EC">
        <w:rPr>
          <w:lang w:eastAsia="zh-CN"/>
        </w:rPr>
        <w:t xml:space="preserve"> </w:t>
      </w:r>
      <w:r w:rsidR="00000000">
        <w:rPr>
          <w:position w:val="-6"/>
        </w:rPr>
        <w:pict w14:anchorId="63D61B86">
          <v:shape id="_x0000_i2172" type="#_x0000_t75" style="width:21.75pt;height:12.75pt">
            <v:imagedata r:id="rId709" o:title=""/>
          </v:shape>
        </w:pict>
      </w:r>
      <w:r>
        <w:rPr>
          <w:lang w:val="en-US"/>
        </w:rPr>
        <w:t xml:space="preserve"> </w:t>
      </w:r>
      <w:r>
        <w:t xml:space="preserve">and </w:t>
      </w:r>
      <w:r w:rsidRPr="00B916EC">
        <w:rPr>
          <w:rFonts w:hint="eastAsia"/>
          <w:lang w:eastAsia="zh-CN"/>
        </w:rPr>
        <w:t>the UE select</w:t>
      </w:r>
      <w:r w:rsidRPr="00B916EC">
        <w:rPr>
          <w:lang w:eastAsia="zh-CN"/>
        </w:rPr>
        <w:t>s</w:t>
      </w:r>
      <w:r>
        <w:rPr>
          <w:lang w:val="en-US" w:eastAsia="zh-CN"/>
        </w:rPr>
        <w:t xml:space="preserve"> </w:t>
      </w:r>
      <w:r w:rsidR="00000000">
        <w:rPr>
          <w:position w:val="-10"/>
        </w:rPr>
        <w:pict w14:anchorId="27EAD679">
          <v:shape id="_x0000_i2173" type="#_x0000_t75" style="width:36.75pt;height:18.75pt">
            <v:imagedata r:id="rId710" o:title=""/>
          </v:shape>
        </w:pict>
      </w:r>
      <w:r w:rsidRPr="00B916EC">
        <w:rPr>
          <w:rFonts w:hint="eastAsia"/>
          <w:lang w:eastAsia="zh-CN"/>
        </w:rPr>
        <w:t xml:space="preserve"> CSI report(s) for transm</w:t>
      </w:r>
      <w:r>
        <w:rPr>
          <w:rFonts w:hint="eastAsia"/>
          <w:lang w:eastAsia="zh-CN"/>
        </w:rPr>
        <w:t>ission together with HARQ-ACK</w:t>
      </w:r>
      <w:r>
        <w:rPr>
          <w:lang w:val="en-US" w:eastAsia="zh-CN"/>
        </w:rPr>
        <w:t xml:space="preserve"> information and </w:t>
      </w:r>
      <w:r>
        <w:rPr>
          <w:lang w:eastAsia="zh-CN"/>
        </w:rPr>
        <w:t>SR, when any,</w:t>
      </w:r>
      <w:r w:rsidRPr="00B916EC">
        <w:rPr>
          <w:rFonts w:hint="eastAsia"/>
          <w:lang w:eastAsia="zh-CN"/>
        </w:rPr>
        <w:t xml:space="preserve"> in ascending </w:t>
      </w:r>
      <w:r>
        <w:rPr>
          <w:lang w:val="en-US" w:eastAsia="zh-CN"/>
        </w:rPr>
        <w:t xml:space="preserve">priority </w:t>
      </w:r>
      <w:r w:rsidR="008F0391">
        <w:rPr>
          <w:lang w:val="en-US" w:eastAsia="zh-CN"/>
        </w:rPr>
        <w:t>value</w:t>
      </w:r>
      <w:r>
        <w:rPr>
          <w:rFonts w:hint="eastAsia"/>
          <w:lang w:eastAsia="zh-CN"/>
        </w:rPr>
        <w:t xml:space="preserve"> as described in</w:t>
      </w:r>
      <w:r w:rsidRPr="00B916EC">
        <w:rPr>
          <w:rFonts w:hint="eastAsia"/>
          <w:lang w:eastAsia="zh-CN"/>
        </w:rPr>
        <w:t xml:space="preserve"> </w:t>
      </w:r>
      <w:r w:rsidRPr="00B916EC">
        <w:t>[6, TS 38.214]</w:t>
      </w:r>
      <w:r>
        <w:t xml:space="preserve"> </w:t>
      </w:r>
    </w:p>
    <w:p w14:paraId="1C0C1FAA" w14:textId="441E4311" w:rsidR="008F0391" w:rsidRPr="00066945" w:rsidRDefault="008F0391" w:rsidP="008F0391">
      <w:pPr>
        <w:pStyle w:val="B1"/>
        <w:rPr>
          <w:lang w:val="en-US"/>
        </w:rPr>
      </w:pPr>
      <w:r>
        <w:rPr>
          <w:lang w:eastAsia="zh-CN"/>
        </w:rPr>
        <w:t>-</w:t>
      </w:r>
      <w:r>
        <w:rPr>
          <w:lang w:eastAsia="zh-CN"/>
        </w:rPr>
        <w:tab/>
      </w:r>
      <w:r>
        <w:rPr>
          <w:rFonts w:hint="eastAsia"/>
          <w:lang w:eastAsia="zh-CN"/>
        </w:rPr>
        <w:t xml:space="preserve">else, </w:t>
      </w:r>
      <w:r>
        <w:rPr>
          <w:lang w:val="en-US" w:eastAsia="zh-CN"/>
        </w:rPr>
        <w:t>the UE</w:t>
      </w:r>
      <w:r>
        <w:rPr>
          <w:lang w:val="en-US"/>
        </w:rPr>
        <w:t xml:space="preserve"> transmits the </w:t>
      </w:r>
      <w:bookmarkStart w:id="634" w:name="_Hlk534904159"/>
      <w:r w:rsidR="00000000">
        <w:rPr>
          <w:position w:val="-10"/>
        </w:rPr>
        <w:pict w14:anchorId="77329DEB">
          <v:shape id="_x0000_i2174" type="#_x0000_t75" style="width:93.75pt;height:16.5pt">
            <v:imagedata r:id="rId711" o:title=""/>
          </v:shape>
        </w:pict>
      </w:r>
      <w:r>
        <w:rPr>
          <w:lang w:val="en-US"/>
        </w:rPr>
        <w:t xml:space="preserve"> bits in a PUCCH resource provided by </w:t>
      </w:r>
      <w:r w:rsidRPr="00DA7895">
        <w:rPr>
          <w:i/>
          <w:lang w:eastAsia="zh-CN"/>
        </w:rPr>
        <w:t>pucch-CSI-ResourceList</w:t>
      </w:r>
      <w:bookmarkEnd w:id="634"/>
      <w:r>
        <w:rPr>
          <w:lang w:val="en-US"/>
        </w:rPr>
        <w:t xml:space="preserve"> and determined as described </w:t>
      </w:r>
      <w:r w:rsidR="006F5F9E">
        <w:rPr>
          <w:lang w:val="en-US"/>
        </w:rPr>
        <w:t>in clause</w:t>
      </w:r>
      <w:r>
        <w:rPr>
          <w:lang w:val="en-US"/>
        </w:rPr>
        <w:t xml:space="preserve"> 9.2.5 </w:t>
      </w:r>
    </w:p>
    <w:p w14:paraId="18277F86" w14:textId="77777777" w:rsidR="00BC6BD6" w:rsidRDefault="00C638BD" w:rsidP="00BC6BD6">
      <w:pPr>
        <w:overflowPunct w:val="0"/>
        <w:autoSpaceDE w:val="0"/>
        <w:autoSpaceDN w:val="0"/>
        <w:adjustRightInd w:val="0"/>
        <w:textAlignment w:val="baseline"/>
        <w:rPr>
          <w:lang w:eastAsia="zh-CN"/>
        </w:rPr>
      </w:pPr>
      <w:r w:rsidRPr="00B916EC">
        <w:rPr>
          <w:lang w:eastAsia="zh-CN"/>
        </w:rPr>
        <w:t>I</w:t>
      </w:r>
      <w:r w:rsidRPr="00B916EC">
        <w:rPr>
          <w:rFonts w:hint="eastAsia"/>
          <w:lang w:eastAsia="zh-CN"/>
        </w:rPr>
        <w:t xml:space="preserve">f </w:t>
      </w:r>
      <w:r w:rsidR="00BC6BD6">
        <w:rPr>
          <w:lang w:val="en-US" w:eastAsia="zh-CN"/>
        </w:rPr>
        <w:t xml:space="preserve">a UE </w:t>
      </w:r>
      <w:r w:rsidR="00BC6BD6">
        <w:rPr>
          <w:lang w:eastAsia="zh-CN"/>
        </w:rPr>
        <w:t>has HARQ-ACK</w:t>
      </w:r>
      <w:r w:rsidR="009C7052">
        <w:rPr>
          <w:lang w:eastAsia="zh-CN"/>
        </w:rPr>
        <w:t xml:space="preserve">, </w:t>
      </w:r>
      <w:r w:rsidR="00BC6BD6">
        <w:rPr>
          <w:lang w:eastAsia="zh-CN"/>
        </w:rPr>
        <w:t>SR and wideband or sub-band CSI reports to transmit and the UE determines a PUCCH resource with PUCCH format 2, or the UE has HARQ-ACK</w:t>
      </w:r>
      <w:r w:rsidR="009C7052">
        <w:rPr>
          <w:lang w:eastAsia="zh-CN"/>
        </w:rPr>
        <w:t xml:space="preserve">, </w:t>
      </w:r>
      <w:r w:rsidR="00BC6BD6">
        <w:rPr>
          <w:lang w:eastAsia="zh-CN"/>
        </w:rPr>
        <w:t>SR and wideband CSI reports [6, TS</w:t>
      </w:r>
      <w:r w:rsidR="006F698B">
        <w:rPr>
          <w:lang w:eastAsia="zh-CN"/>
        </w:rPr>
        <w:t xml:space="preserve"> </w:t>
      </w:r>
      <w:r w:rsidR="00BC6BD6">
        <w:rPr>
          <w:lang w:eastAsia="zh-CN"/>
        </w:rPr>
        <w:t xml:space="preserve">38.214] to transmit and the UE determines a PUCCH resource with PUCCH format 3 or PUCCH format 4, where </w:t>
      </w:r>
    </w:p>
    <w:p w14:paraId="3E53E516" w14:textId="403097DC" w:rsidR="00BC6BD6" w:rsidRDefault="00BC6BD6" w:rsidP="00BC6BD6">
      <w:pPr>
        <w:pStyle w:val="B3"/>
        <w:ind w:left="540"/>
        <w:rPr>
          <w:lang w:val="en-US" w:eastAsia="zh-CN"/>
        </w:rPr>
      </w:pPr>
      <w:r>
        <w:t>-</w:t>
      </w:r>
      <w:r>
        <w:tab/>
      </w:r>
      <w:r>
        <w:rPr>
          <w:lang w:eastAsia="zh-CN"/>
        </w:rPr>
        <w:t xml:space="preserve">the UE determines the PUCCH resource </w:t>
      </w:r>
      <w:r>
        <w:t xml:space="preserve">using </w:t>
      </w:r>
      <w:r>
        <w:rPr>
          <w:lang w:eastAsia="zh-CN"/>
        </w:rPr>
        <w:t xml:space="preserve">the PUCCH resource indicator field [5, TS 38.212] in a last </w:t>
      </w:r>
      <w:r w:rsidR="004F4935">
        <w:rPr>
          <w:lang w:eastAsia="zh-CN"/>
        </w:rPr>
        <w:t xml:space="preserve">of a number of </w:t>
      </w:r>
      <w:r>
        <w:rPr>
          <w:lang w:eastAsia="zh-CN"/>
        </w:rPr>
        <w:t>DCI format</w:t>
      </w:r>
      <w:r w:rsidR="004F4935">
        <w:rPr>
          <w:lang w:eastAsia="zh-CN"/>
        </w:rPr>
        <w:t>s</w:t>
      </w:r>
      <w:r>
        <w:t xml:space="preserve"> </w:t>
      </w:r>
      <w:r w:rsidR="004F4935">
        <w:t xml:space="preserve">with </w:t>
      </w:r>
      <w:r>
        <w:t>a value of a PDSCH-to-HARQ_feedback timing indicator field</w:t>
      </w:r>
      <w:r w:rsidR="007E7DE5" w:rsidRPr="00EE027F">
        <w:t xml:space="preserve">, if present, or a value of </w:t>
      </w:r>
      <w:r w:rsidR="007E7DE5" w:rsidRPr="00EE027F">
        <w:rPr>
          <w:i/>
        </w:rPr>
        <w:t>dl-DataToUL-ACK</w:t>
      </w:r>
      <w:r w:rsidR="007E7DE5">
        <w:t xml:space="preserve">, </w:t>
      </w:r>
      <w:r w:rsidR="002D5072">
        <w:t xml:space="preserve">or </w:t>
      </w:r>
      <w:r w:rsidR="002D5072" w:rsidRPr="00EE027F">
        <w:rPr>
          <w:i/>
        </w:rPr>
        <w:t>dl-DataToUL-ACK</w:t>
      </w:r>
      <w:r w:rsidR="002D5072">
        <w:rPr>
          <w:i/>
        </w:rPr>
        <w:t>-r16</w:t>
      </w:r>
      <w:r w:rsidR="002D5072">
        <w:rPr>
          <w:iCs/>
        </w:rPr>
        <w:t>,</w:t>
      </w:r>
      <w:r w:rsidR="002D5072">
        <w:t xml:space="preserve"> </w:t>
      </w:r>
      <w:r w:rsidR="007E7DE5">
        <w:t xml:space="preserve">or </w:t>
      </w:r>
      <w:r w:rsidR="00011E5C">
        <w:rPr>
          <w:i/>
        </w:rPr>
        <w:t>dl-DataToUL-ACK-DCI-1-2</w:t>
      </w:r>
      <w:r w:rsidR="007E7DE5">
        <w:t>,</w:t>
      </w:r>
      <w:r>
        <w:t xml:space="preserve"> indicating a same slot for the PUCCH transmission,</w:t>
      </w:r>
      <w:r>
        <w:rPr>
          <w:lang w:val="en-US" w:eastAsia="zh-CN"/>
        </w:rPr>
        <w:t xml:space="preserve"> </w:t>
      </w:r>
      <w:r w:rsidR="00C71DB0" w:rsidRPr="004323BE">
        <w:rPr>
          <w:lang w:eastAsia="x-none"/>
        </w:rPr>
        <w:t xml:space="preserve">or by </w:t>
      </w:r>
      <w:r w:rsidR="00C71DB0" w:rsidRPr="004323BE">
        <w:rPr>
          <w:lang w:val="en-US" w:eastAsia="x-none"/>
        </w:rPr>
        <w:t>a value provided by</w:t>
      </w:r>
      <w:r w:rsidR="00C71DB0" w:rsidRPr="004323BE">
        <w:rPr>
          <w:lang w:eastAsia="x-none"/>
        </w:rPr>
        <w:t xml:space="preserve"> </w:t>
      </w:r>
      <w:r w:rsidR="00C71DB0" w:rsidRPr="004323BE">
        <w:rPr>
          <w:i/>
          <w:iCs/>
          <w:lang w:eastAsia="x-none"/>
        </w:rPr>
        <w:t xml:space="preserve">dl-DataToUL-ACK </w:t>
      </w:r>
      <w:r w:rsidR="00C71DB0" w:rsidRPr="004323BE">
        <w:rPr>
          <w:lang w:val="en-US" w:eastAsia="x-none"/>
        </w:rPr>
        <w:t xml:space="preserve">or </w:t>
      </w:r>
      <w:r w:rsidR="00C71DB0" w:rsidRPr="004323BE">
        <w:rPr>
          <w:i/>
          <w:iCs/>
          <w:lang w:eastAsia="x-none"/>
        </w:rPr>
        <w:t>dl-DataToUL-ACK</w:t>
      </w:r>
      <w:r w:rsidR="00C71DB0" w:rsidRPr="004323BE">
        <w:rPr>
          <w:i/>
          <w:iCs/>
          <w:lang w:val="en-US" w:eastAsia="x-none"/>
        </w:rPr>
        <w:t>-r16</w:t>
      </w:r>
      <w:r w:rsidR="00C71DB0" w:rsidRPr="004323BE">
        <w:rPr>
          <w:lang w:val="en-US" w:eastAsia="x-none"/>
        </w:rPr>
        <w:t xml:space="preserve"> or </w:t>
      </w:r>
      <w:r w:rsidR="00C71DB0" w:rsidRPr="004323BE">
        <w:rPr>
          <w:i/>
          <w:iCs/>
          <w:lang w:eastAsia="x-none"/>
        </w:rPr>
        <w:t>dl-DataToUL-ACK-DCI-1-2</w:t>
      </w:r>
      <w:r w:rsidR="00C71DB0" w:rsidRPr="004323BE">
        <w:rPr>
          <w:rFonts w:hint="eastAsia"/>
          <w:lang w:val="en-US" w:eastAsia="zh-CN"/>
        </w:rPr>
        <w:t xml:space="preserve"> </w:t>
      </w:r>
      <w:r w:rsidR="00C71DB0" w:rsidRPr="004323BE">
        <w:rPr>
          <w:lang w:eastAsia="x-none"/>
        </w:rPr>
        <w:t xml:space="preserve">if the PDSCH-to-HARQ_feedback timing indicator field is not present in </w:t>
      </w:r>
      <w:r w:rsidR="00C71DB0" w:rsidRPr="004323BE">
        <w:rPr>
          <w:lang w:val="en-US" w:eastAsia="x-none"/>
        </w:rPr>
        <w:t>the last</w:t>
      </w:r>
      <w:r w:rsidR="00C71DB0" w:rsidRPr="004323BE">
        <w:rPr>
          <w:lang w:eastAsia="x-none"/>
        </w:rPr>
        <w:t xml:space="preserve"> DCI format,</w:t>
      </w:r>
      <w:r w:rsidR="00C71DB0" w:rsidRPr="004323BE">
        <w:rPr>
          <w:lang w:val="en-US" w:eastAsia="x-none"/>
        </w:rPr>
        <w:t xml:space="preserve"> </w:t>
      </w:r>
      <w:r>
        <w:rPr>
          <w:lang w:val="en-US" w:eastAsia="zh-CN"/>
        </w:rPr>
        <w:t xml:space="preserve">from a PUCCH resource set provided to the UE for HARQ-ACK transmission, and </w:t>
      </w:r>
    </w:p>
    <w:p w14:paraId="338859AE" w14:textId="0E6B9EB6" w:rsidR="00D53B7C" w:rsidRDefault="00D53B7C" w:rsidP="00D53B7C">
      <w:pPr>
        <w:pStyle w:val="B3"/>
        <w:ind w:left="540"/>
      </w:pPr>
      <w:r>
        <w:t>-</w:t>
      </w:r>
      <w:r>
        <w:tab/>
      </w:r>
      <w:r>
        <w:rPr>
          <w:lang w:val="en-US" w:eastAsia="zh-CN"/>
        </w:rPr>
        <w:t xml:space="preserve">the UE determines the PUCCH resource set as </w:t>
      </w:r>
      <w:r>
        <w:t xml:space="preserve">described </w:t>
      </w:r>
      <w:r w:rsidR="006F5F9E">
        <w:t>in clause</w:t>
      </w:r>
      <w:r>
        <w:t xml:space="preserve"> 9.2.1 and </w:t>
      </w:r>
      <w:r w:rsidR="006F5F9E">
        <w:t>clause</w:t>
      </w:r>
      <w:r>
        <w:t xml:space="preserve"> 9.2.3 for </w:t>
      </w:r>
      <w:r w:rsidR="00000000">
        <w:rPr>
          <w:position w:val="-10"/>
        </w:rPr>
        <w:pict w14:anchorId="6BE148E3">
          <v:shape id="_x0000_i2175" type="#_x0000_t75" style="width:18.75pt;height:18.75pt">
            <v:imagedata r:id="rId712" o:title=""/>
          </v:shape>
        </w:pict>
      </w:r>
      <w:r>
        <w:t xml:space="preserve"> UCI bits</w:t>
      </w:r>
    </w:p>
    <w:p w14:paraId="10E53624" w14:textId="77777777" w:rsidR="00D53B7C" w:rsidRDefault="00D53B7C" w:rsidP="00D53B7C">
      <w:pPr>
        <w:pStyle w:val="B3"/>
        <w:ind w:left="0" w:firstLine="0"/>
        <w:rPr>
          <w:lang w:eastAsia="zh-CN"/>
        </w:rPr>
      </w:pPr>
      <w:r>
        <w:lastRenderedPageBreak/>
        <w:t>and</w:t>
      </w:r>
    </w:p>
    <w:p w14:paraId="445AB2F5" w14:textId="7FA35738" w:rsidR="00D53B7C" w:rsidRPr="00B916EC" w:rsidRDefault="00D53B7C" w:rsidP="00D53B7C">
      <w:pPr>
        <w:pStyle w:val="B1"/>
        <w:rPr>
          <w:lang w:eastAsia="zh-CN"/>
        </w:rPr>
      </w:pPr>
      <w:r>
        <w:rPr>
          <w:lang w:eastAsia="zh-CN"/>
        </w:rPr>
        <w:t>-</w:t>
      </w:r>
      <w:r>
        <w:rPr>
          <w:lang w:eastAsia="zh-CN"/>
        </w:rPr>
        <w:tab/>
      </w:r>
      <w:r w:rsidRPr="00B916EC">
        <w:rPr>
          <w:rFonts w:hint="eastAsia"/>
          <w:lang w:eastAsia="zh-CN"/>
        </w:rPr>
        <w:t xml:space="preserve">if </w:t>
      </w:r>
      <w:r w:rsidR="00000000">
        <w:rPr>
          <w:position w:val="-12"/>
        </w:rPr>
        <w:pict w14:anchorId="3CB62ADF">
          <v:shape id="_x0000_i2176" type="#_x0000_t75" style="width:4in;height:18.75pt">
            <v:imagedata r:id="rId713" o:title=""/>
          </v:shape>
        </w:pict>
      </w:r>
      <w:r w:rsidRPr="00B916EC">
        <w:rPr>
          <w:lang w:eastAsia="zh-CN"/>
        </w:rPr>
        <w:t xml:space="preserve">, </w:t>
      </w:r>
      <w:r w:rsidRPr="00B916EC">
        <w:rPr>
          <w:rFonts w:hint="eastAsia"/>
          <w:lang w:eastAsia="zh-CN"/>
        </w:rPr>
        <w:t>the UE transmit</w:t>
      </w:r>
      <w:r>
        <w:rPr>
          <w:lang w:val="en-US" w:eastAsia="zh-CN"/>
        </w:rPr>
        <w:t>s</w:t>
      </w:r>
      <w:r w:rsidRPr="00B916EC">
        <w:rPr>
          <w:rFonts w:hint="eastAsia"/>
          <w:lang w:eastAsia="zh-CN"/>
        </w:rPr>
        <w:t xml:space="preserve"> the HARQ-ACK</w:t>
      </w:r>
      <w:r>
        <w:rPr>
          <w:lang w:val="en-US" w:eastAsia="zh-CN"/>
        </w:rPr>
        <w:t xml:space="preserve">, </w:t>
      </w:r>
      <w:r w:rsidRPr="00B916EC">
        <w:rPr>
          <w:rFonts w:hint="eastAsia"/>
          <w:lang w:eastAsia="zh-CN"/>
        </w:rPr>
        <w:t>SR</w:t>
      </w:r>
      <w:r>
        <w:rPr>
          <w:lang w:val="en-US" w:eastAsia="zh-CN"/>
        </w:rPr>
        <w:t>,</w:t>
      </w:r>
      <w:r w:rsidRPr="00B916EC">
        <w:rPr>
          <w:rFonts w:hint="eastAsia"/>
          <w:lang w:eastAsia="zh-CN"/>
        </w:rPr>
        <w:t xml:space="preserve"> and CSI </w:t>
      </w:r>
      <w:r>
        <w:rPr>
          <w:lang w:val="en-US" w:eastAsia="zh-CN"/>
        </w:rPr>
        <w:t xml:space="preserve">reports </w:t>
      </w:r>
      <w:r w:rsidRPr="00B916EC">
        <w:rPr>
          <w:rFonts w:hint="eastAsia"/>
          <w:lang w:eastAsia="zh-CN"/>
        </w:rPr>
        <w:t xml:space="preserve">bits </w:t>
      </w:r>
      <w:r>
        <w:t xml:space="preserve">by selecting the minimum number </w:t>
      </w:r>
      <w:r w:rsidR="00000000">
        <w:rPr>
          <w:position w:val="-12"/>
        </w:rPr>
        <w:pict w14:anchorId="339770F9">
          <v:shape id="_x0000_i2177" type="#_x0000_t75" style="width:36.75pt;height:18.75pt">
            <v:imagedata r:id="rId714" o:title=""/>
          </v:shape>
        </w:pict>
      </w:r>
      <w:r>
        <w:t xml:space="preserve"> of the </w:t>
      </w:r>
      <w:r w:rsidR="00000000">
        <w:rPr>
          <w:position w:val="-10"/>
        </w:rPr>
        <w:pict w14:anchorId="53D5D0A1">
          <v:shape id="_x0000_i2178" type="#_x0000_t75" style="width:36.75pt;height:18.75pt">
            <v:imagedata r:id="rId715" o:title=""/>
          </v:shape>
        </w:pict>
      </w:r>
      <w:r>
        <w:t xml:space="preserve"> PRBs satisfying </w:t>
      </w:r>
      <w:r w:rsidR="00000000">
        <w:rPr>
          <w:position w:val="-12"/>
        </w:rPr>
        <w:pict w14:anchorId="4CB197F7">
          <v:shape id="_x0000_i2179" type="#_x0000_t75" style="width:4in;height:18.75pt">
            <v:imagedata r:id="rId716" o:title=""/>
          </v:shape>
        </w:pict>
      </w:r>
      <w:r>
        <w:t xml:space="preserve"> as described </w:t>
      </w:r>
      <w:r w:rsidR="006F5F9E">
        <w:t>in clause</w:t>
      </w:r>
      <w:r>
        <w:t>s 9.2.3 and 9.2.5.1</w:t>
      </w:r>
      <w:r w:rsidRPr="00B916EC">
        <w:rPr>
          <w:lang w:eastAsia="zh-CN"/>
        </w:rPr>
        <w:t>;</w:t>
      </w:r>
    </w:p>
    <w:p w14:paraId="66903D77" w14:textId="77777777" w:rsidR="00D53B7C" w:rsidRPr="00BC6BD6" w:rsidRDefault="00D53B7C" w:rsidP="00D53B7C">
      <w:pPr>
        <w:pStyle w:val="B1"/>
        <w:rPr>
          <w:lang w:eastAsia="zh-CN"/>
        </w:rPr>
      </w:pPr>
      <w:r>
        <w:rPr>
          <w:lang w:eastAsia="zh-CN"/>
        </w:rPr>
        <w:t>-</w:t>
      </w:r>
      <w:r>
        <w:rPr>
          <w:lang w:eastAsia="zh-CN"/>
        </w:rPr>
        <w:tab/>
      </w:r>
      <w:r w:rsidRPr="00B916EC">
        <w:rPr>
          <w:lang w:eastAsia="zh-CN"/>
        </w:rPr>
        <w:t>else</w:t>
      </w:r>
      <w:r w:rsidRPr="00B916EC">
        <w:rPr>
          <w:rFonts w:hint="eastAsia"/>
          <w:lang w:eastAsia="zh-CN"/>
        </w:rPr>
        <w:t>, the UE select</w:t>
      </w:r>
      <w:r w:rsidRPr="00B916EC">
        <w:rPr>
          <w:lang w:eastAsia="zh-CN"/>
        </w:rPr>
        <w:t>s</w:t>
      </w:r>
      <w:r w:rsidRPr="00B916EC">
        <w:rPr>
          <w:rFonts w:hint="eastAsia"/>
          <w:lang w:eastAsia="zh-CN"/>
        </w:rPr>
        <w:t xml:space="preserve"> </w:t>
      </w:r>
      <w:r w:rsidR="00000000">
        <w:rPr>
          <w:position w:val="-10"/>
        </w:rPr>
        <w:pict w14:anchorId="541FB2A6">
          <v:shape id="_x0000_i2180" type="#_x0000_t75" style="width:36.75pt;height:18.75pt">
            <v:imagedata r:id="rId717" o:title=""/>
          </v:shape>
        </w:pict>
      </w:r>
      <w:r w:rsidRPr="00B916EC">
        <w:rPr>
          <w:rFonts w:hint="eastAsia"/>
          <w:lang w:eastAsia="zh-CN"/>
        </w:rPr>
        <w:t xml:space="preserve"> CSI report(s)</w:t>
      </w:r>
      <w:r>
        <w:rPr>
          <w:lang w:val="en-US" w:eastAsia="zh-CN"/>
        </w:rPr>
        <w:t>, from the</w:t>
      </w:r>
      <w:r w:rsidRPr="00B916EC">
        <w:rPr>
          <w:rFonts w:hint="eastAsia"/>
          <w:lang w:eastAsia="zh-CN"/>
        </w:rPr>
        <w:t xml:space="preserve"> </w:t>
      </w:r>
      <w:r w:rsidR="00000000">
        <w:rPr>
          <w:position w:val="-10"/>
        </w:rPr>
        <w:pict w14:anchorId="5F1574ED">
          <v:shape id="_x0000_i2181" type="#_x0000_t75" style="width:23.25pt;height:18.75pt">
            <v:imagedata r:id="rId678" o:title=""/>
          </v:shape>
        </w:pict>
      </w:r>
      <w:r>
        <w:rPr>
          <w:lang w:val="en-US"/>
        </w:rPr>
        <w:t xml:space="preserve"> CSI reports, </w:t>
      </w:r>
      <w:r w:rsidRPr="00B916EC">
        <w:rPr>
          <w:rFonts w:hint="eastAsia"/>
          <w:lang w:eastAsia="zh-CN"/>
        </w:rPr>
        <w:t>for transmission together with HARQ-ACK</w:t>
      </w:r>
      <w:r>
        <w:rPr>
          <w:lang w:val="en-US" w:eastAsia="zh-CN"/>
        </w:rPr>
        <w:t xml:space="preserve"> and </w:t>
      </w:r>
      <w:r w:rsidRPr="00B916EC">
        <w:rPr>
          <w:rFonts w:hint="eastAsia"/>
          <w:lang w:eastAsia="zh-CN"/>
        </w:rPr>
        <w:t xml:space="preserve">SR in ascending </w:t>
      </w:r>
      <w:r>
        <w:rPr>
          <w:lang w:val="en-US" w:eastAsia="zh-CN"/>
        </w:rPr>
        <w:t xml:space="preserve">priority </w:t>
      </w:r>
      <w:r w:rsidR="0086742A">
        <w:rPr>
          <w:lang w:val="en-US" w:eastAsia="zh-CN"/>
        </w:rPr>
        <w:t>value [6, TS 38.214]</w:t>
      </w:r>
      <w:r w:rsidRPr="00B916EC">
        <w:rPr>
          <w:rFonts w:hint="eastAsia"/>
          <w:lang w:eastAsia="zh-CN"/>
        </w:rPr>
        <w:t xml:space="preserve">, where  the value of </w:t>
      </w:r>
      <w:r w:rsidR="00000000">
        <w:rPr>
          <w:position w:val="-10"/>
        </w:rPr>
        <w:pict w14:anchorId="55339425">
          <v:shape id="_x0000_i2182" type="#_x0000_t75" style="width:36.75pt;height:18.75pt">
            <v:imagedata r:id="rId717" o:title=""/>
          </v:shape>
        </w:pict>
      </w:r>
      <w:r w:rsidRPr="00B916EC">
        <w:rPr>
          <w:rFonts w:hint="eastAsia"/>
          <w:lang w:eastAsia="zh-CN"/>
        </w:rPr>
        <w:t xml:space="preserve"> satisfies</w:t>
      </w:r>
      <w:r w:rsidRPr="00B916EC">
        <w:rPr>
          <w:lang w:eastAsia="zh-CN"/>
        </w:rPr>
        <w:t xml:space="preserve"> </w:t>
      </w:r>
      <w:r w:rsidR="00000000">
        <w:rPr>
          <w:position w:val="-34"/>
        </w:rPr>
        <w:pict w14:anchorId="36C7266F">
          <v:shape id="_x0000_i2183" type="#_x0000_t75" style="width:335.25pt;height:42pt">
            <v:imagedata r:id="rId718" o:title=""/>
          </v:shape>
        </w:pict>
      </w:r>
      <w:r w:rsidRPr="00B916EC">
        <w:rPr>
          <w:rFonts w:hint="eastAsia"/>
          <w:lang w:eastAsia="zh-CN"/>
        </w:rPr>
        <w:t xml:space="preserve"> and</w:t>
      </w:r>
      <w:r>
        <w:rPr>
          <w:rFonts w:hint="eastAsia"/>
          <w:lang w:eastAsia="zh-CN"/>
        </w:rPr>
        <w:t xml:space="preserve"> </w:t>
      </w:r>
      <w:r w:rsidR="00000000">
        <w:rPr>
          <w:position w:val="-34"/>
        </w:rPr>
        <w:pict w14:anchorId="111A45BF">
          <v:shape id="_x0000_i2184" type="#_x0000_t75" style="width:337.5pt;height:41.25pt">
            <v:imagedata r:id="rId719" o:title=""/>
          </v:shape>
        </w:pict>
      </w:r>
      <w:r w:rsidRPr="00B916EC">
        <w:rPr>
          <w:rFonts w:hint="eastAsia"/>
          <w:lang w:eastAsia="zh-CN"/>
        </w:rPr>
        <w:t xml:space="preserve">, </w:t>
      </w:r>
      <w:r w:rsidRPr="00B916EC">
        <w:rPr>
          <w:lang w:eastAsia="zh-CN"/>
        </w:rPr>
        <w:t>where</w:t>
      </w:r>
      <w:r w:rsidRPr="00B916EC">
        <w:rPr>
          <w:rFonts w:hint="eastAsia"/>
          <w:lang w:eastAsia="zh-CN"/>
        </w:rPr>
        <w:t xml:space="preserve"> </w:t>
      </w:r>
      <w:r w:rsidR="00000000">
        <w:rPr>
          <w:position w:val="-12"/>
        </w:rPr>
        <w:pict w14:anchorId="37F26690">
          <v:shape id="_x0000_i2185" type="#_x0000_t75" style="width:64.5pt;height:18.75pt">
            <v:imagedata r:id="rId720" o:title=""/>
          </v:shape>
        </w:pict>
      </w:r>
      <w:r>
        <w:rPr>
          <w:lang w:val="en-US"/>
        </w:rPr>
        <w:t xml:space="preserve"> is a </w:t>
      </w:r>
      <w:r w:rsidRPr="00425923">
        <w:rPr>
          <w:lang w:eastAsia="zh-CN"/>
        </w:rPr>
        <w:t>number of CRC bits corresponding to</w:t>
      </w:r>
      <w:r>
        <w:rPr>
          <w:lang w:val="en-US" w:eastAsia="zh-CN"/>
        </w:rPr>
        <w:t xml:space="preserve"> </w:t>
      </w:r>
      <w:r w:rsidR="00000000">
        <w:rPr>
          <w:position w:val="-24"/>
        </w:rPr>
        <w:pict w14:anchorId="6955624D">
          <v:shape id="_x0000_i2186" type="#_x0000_t75" style="width:116.25pt;height:33pt">
            <v:imagedata r:id="rId721" o:title=""/>
          </v:shape>
        </w:pict>
      </w:r>
      <w:r>
        <w:rPr>
          <w:lang w:val="en-US"/>
        </w:rPr>
        <w:t xml:space="preserve"> UCI bits, and </w:t>
      </w:r>
      <w:r w:rsidR="00000000">
        <w:rPr>
          <w:position w:val="-12"/>
        </w:rPr>
        <w:pict w14:anchorId="0BA90276">
          <v:shape id="_x0000_i2187" type="#_x0000_t75" style="width:1in;height:18.75pt">
            <v:imagedata r:id="rId722" o:title=""/>
          </v:shape>
        </w:pict>
      </w:r>
      <w:r>
        <w:rPr>
          <w:lang w:val="en-US"/>
        </w:rPr>
        <w:t xml:space="preserve"> is a </w:t>
      </w:r>
      <w:r w:rsidRPr="00425923">
        <w:rPr>
          <w:lang w:eastAsia="zh-CN"/>
        </w:rPr>
        <w:t>number of CRC bits corresponding to</w:t>
      </w:r>
      <w:r>
        <w:rPr>
          <w:lang w:val="en-US" w:eastAsia="zh-CN"/>
        </w:rPr>
        <w:t xml:space="preserve"> </w:t>
      </w:r>
      <w:r w:rsidR="00000000">
        <w:rPr>
          <w:position w:val="-24"/>
        </w:rPr>
        <w:pict w14:anchorId="6DD01E37">
          <v:shape id="_x0000_i2188" type="#_x0000_t75" style="width:116.25pt;height:34.5pt">
            <v:imagedata r:id="rId723" o:title=""/>
          </v:shape>
        </w:pict>
      </w:r>
      <w:r>
        <w:rPr>
          <w:lang w:val="en-US"/>
        </w:rPr>
        <w:t xml:space="preserve"> UCI bits</w:t>
      </w:r>
      <w:r w:rsidRPr="00B916EC">
        <w:rPr>
          <w:lang w:eastAsia="zh-CN"/>
        </w:rPr>
        <w:t>.</w:t>
      </w:r>
    </w:p>
    <w:p w14:paraId="7D1063C7" w14:textId="4BD2ECD4" w:rsidR="004F4935" w:rsidRDefault="004F4935" w:rsidP="004F4935">
      <w:pPr>
        <w:rPr>
          <w:lang w:eastAsia="zh-CN"/>
        </w:rPr>
      </w:pPr>
      <w:r w:rsidRPr="00B916EC">
        <w:rPr>
          <w:lang w:eastAsia="zh-CN"/>
        </w:rPr>
        <w:t>I</w:t>
      </w:r>
      <w:r w:rsidRPr="00B916EC">
        <w:rPr>
          <w:rFonts w:hint="eastAsia"/>
          <w:lang w:eastAsia="zh-CN"/>
        </w:rPr>
        <w:t xml:space="preserve">f </w:t>
      </w:r>
      <w:r>
        <w:rPr>
          <w:lang w:val="en-US" w:eastAsia="zh-CN"/>
        </w:rPr>
        <w:t xml:space="preserve">a UE </w:t>
      </w:r>
      <w:r>
        <w:rPr>
          <w:lang w:eastAsia="zh-CN"/>
        </w:rPr>
        <w:t xml:space="preserve">is provided </w:t>
      </w:r>
      <w:r>
        <w:rPr>
          <w:lang w:val="en-US"/>
        </w:rPr>
        <w:t xml:space="preserve">a first interlace of </w:t>
      </w:r>
      <m:oMath>
        <m:sSubSup>
          <m:sSubSupPr>
            <m:ctrlPr>
              <w:rPr>
                <w:rFonts w:ascii="Cambria Math" w:hAnsi="Cambria Math"/>
                <w:i/>
              </w:rPr>
            </m:ctrlPr>
          </m:sSubSupPr>
          <m:e>
            <m:r>
              <w:rPr>
                <w:rFonts w:ascii="Cambria Math"/>
              </w:rPr>
              <m:t>M</m:t>
            </m:r>
          </m:e>
          <m:sub>
            <m:r>
              <m:rPr>
                <m:nor/>
              </m:rPr>
              <w:rPr>
                <w:rFonts w:ascii="Cambria Math"/>
              </w:rPr>
              <m:t>Interlace,0</m:t>
            </m:r>
            <m:ctrlPr>
              <w:rPr>
                <w:rFonts w:ascii="Cambria Math" w:hAnsi="Cambria Math"/>
              </w:rPr>
            </m:ctrlPr>
          </m:sub>
          <m:sup>
            <m:r>
              <m:rPr>
                <m:nor/>
              </m:rPr>
              <w:rPr>
                <w:rFonts w:ascii="Cambria Math"/>
              </w:rPr>
              <m:t>PUCCH</m:t>
            </m:r>
            <m:ctrlPr>
              <w:rPr>
                <w:rFonts w:ascii="Cambria Math" w:hAnsi="Cambria Math"/>
              </w:rPr>
            </m:ctrlPr>
          </m:sup>
        </m:sSubSup>
      </m:oMath>
      <w:r>
        <w:t xml:space="preserve"> PRBs </w:t>
      </w:r>
      <w:r>
        <w:rPr>
          <w:lang w:val="en-US"/>
        </w:rPr>
        <w:t xml:space="preserve">by </w:t>
      </w:r>
      <w:r w:rsidRPr="00284693">
        <w:rPr>
          <w:i/>
        </w:rPr>
        <w:t>interlace0</w:t>
      </w:r>
      <w:r>
        <w:t xml:space="preserve"> in </w:t>
      </w:r>
      <w:r w:rsidRPr="00284693">
        <w:rPr>
          <w:i/>
        </w:rPr>
        <w:t>InterlaceAllocation</w:t>
      </w:r>
      <w:r>
        <w:t xml:space="preserve">, the UE </w:t>
      </w:r>
      <w:r w:rsidRPr="00324409">
        <w:rPr>
          <w:lang w:eastAsia="zh-CN"/>
        </w:rPr>
        <w:t>has</w:t>
      </w:r>
      <w:r>
        <w:rPr>
          <w:lang w:eastAsia="zh-CN"/>
        </w:rPr>
        <w:t xml:space="preserve"> HARQ-ACK, SR and wideband or sub-band CSI reports to transmit</w:t>
      </w:r>
      <w:r>
        <w:rPr>
          <w:iCs/>
        </w:rPr>
        <w:t>,</w:t>
      </w:r>
      <w:r>
        <w:rPr>
          <w:lang w:eastAsia="zh-CN"/>
        </w:rPr>
        <w:t xml:space="preserve"> and the UE determines a PUCCH resource with PUCCH format 2, or the UE has HARQ-ACK, SR and wideband CSI reports to transmit and the UE determines a PUCCH resource with PUCCH format 3, where </w:t>
      </w:r>
    </w:p>
    <w:p w14:paraId="78D0D1E2" w14:textId="2252CB49" w:rsidR="004F4935" w:rsidRDefault="004F4935" w:rsidP="00766039">
      <w:pPr>
        <w:pStyle w:val="B1"/>
        <w:rPr>
          <w:lang w:val="en-US" w:eastAsia="zh-CN"/>
        </w:rPr>
      </w:pPr>
      <w:r>
        <w:t>-</w:t>
      </w:r>
      <w:r>
        <w:tab/>
      </w:r>
      <w:r>
        <w:rPr>
          <w:lang w:eastAsia="zh-CN"/>
        </w:rPr>
        <w:t xml:space="preserve">the UE determines the PUCCH resource </w:t>
      </w:r>
      <w:r>
        <w:t xml:space="preserve">using </w:t>
      </w:r>
      <w:r>
        <w:rPr>
          <w:lang w:eastAsia="zh-CN"/>
        </w:rPr>
        <w:t>the PUCCH resource indicator field in a last of a number of DCI formats with</w:t>
      </w:r>
      <w:r>
        <w:t xml:space="preserve"> a value of a PDSCH-to-HARQ_feedback timing indicator field indicating a same slot for the PUCCH transmission,</w:t>
      </w:r>
      <w:r>
        <w:rPr>
          <w:lang w:val="en-US" w:eastAsia="zh-CN"/>
        </w:rPr>
        <w:t xml:space="preserve"> </w:t>
      </w:r>
      <w:r w:rsidR="00421959" w:rsidRPr="00395729">
        <w:rPr>
          <w:lang w:eastAsia="x-none"/>
        </w:rPr>
        <w:t xml:space="preserve">or a value provided by </w:t>
      </w:r>
      <w:r w:rsidR="00421959" w:rsidRPr="00395729">
        <w:rPr>
          <w:i/>
          <w:iCs/>
          <w:lang w:eastAsia="x-none"/>
        </w:rPr>
        <w:t xml:space="preserve">dl-DataToUL-ACK </w:t>
      </w:r>
      <w:r w:rsidR="00421959" w:rsidRPr="00395729">
        <w:rPr>
          <w:lang w:eastAsia="x-none"/>
        </w:rPr>
        <w:t xml:space="preserve">or </w:t>
      </w:r>
      <w:r w:rsidR="00421959" w:rsidRPr="00395729">
        <w:rPr>
          <w:i/>
          <w:iCs/>
          <w:lang w:eastAsia="x-none"/>
        </w:rPr>
        <w:t>dl-DataToUL-ACK-r16</w:t>
      </w:r>
      <w:r w:rsidR="00421959" w:rsidRPr="00395729">
        <w:rPr>
          <w:lang w:eastAsia="x-none"/>
        </w:rPr>
        <w:t xml:space="preserve"> or </w:t>
      </w:r>
      <w:r w:rsidR="00421959" w:rsidRPr="00395729">
        <w:rPr>
          <w:i/>
          <w:iCs/>
          <w:lang w:eastAsia="x-none"/>
        </w:rPr>
        <w:t xml:space="preserve">dl-DataToUL-ACK-DCI-1-2 </w:t>
      </w:r>
      <w:r w:rsidR="00421959" w:rsidRPr="00395729">
        <w:rPr>
          <w:lang w:eastAsia="x-none"/>
        </w:rPr>
        <w:t>if the PDSCH-to-HARQ_feedback timing indicator field is not present in a DCI format,</w:t>
      </w:r>
      <w:r w:rsidR="00421959" w:rsidRPr="00395729">
        <w:rPr>
          <w:rFonts w:hint="eastAsia"/>
          <w:lang w:eastAsia="zh-CN"/>
        </w:rPr>
        <w:t xml:space="preserve"> </w:t>
      </w:r>
      <w:r>
        <w:rPr>
          <w:lang w:val="en-US" w:eastAsia="zh-CN"/>
        </w:rPr>
        <w:t xml:space="preserve">from a PUCCH resource set provided to the UE for HARQ-ACK transmission, and </w:t>
      </w:r>
    </w:p>
    <w:p w14:paraId="7E10D065" w14:textId="556A78EB" w:rsidR="004F4935" w:rsidRDefault="004F4935" w:rsidP="00766039">
      <w:pPr>
        <w:pStyle w:val="B1"/>
      </w:pPr>
      <w:r>
        <w:t>-</w:t>
      </w:r>
      <w:r>
        <w:tab/>
      </w:r>
      <w:r>
        <w:rPr>
          <w:lang w:val="en-US" w:eastAsia="zh-CN"/>
        </w:rPr>
        <w:t xml:space="preserve">the UE determines the PUCCH resource set as </w:t>
      </w:r>
      <w:r>
        <w:t xml:space="preserve">described </w:t>
      </w:r>
      <w:r w:rsidR="006F5F9E">
        <w:t>in clause</w:t>
      </w:r>
      <w:r>
        <w:t xml:space="preserve">s 9.2.1 and 9.2.3 for </w:t>
      </w:r>
      <m:oMath>
        <m:sSub>
          <m:sSubPr>
            <m:ctrlPr>
              <w:rPr>
                <w:rFonts w:ascii="Cambria Math" w:hAnsi="Cambria Math"/>
                <w:i/>
              </w:rPr>
            </m:ctrlPr>
          </m:sSubPr>
          <m:e>
            <m:r>
              <w:rPr>
                <w:rFonts w:ascii="Cambria Math"/>
              </w:rPr>
              <m:t>O</m:t>
            </m:r>
          </m:e>
          <m:sub>
            <m:r>
              <m:rPr>
                <m:nor/>
              </m:rPr>
              <w:rPr>
                <w:rFonts w:ascii="Cambria Math"/>
              </w:rPr>
              <m:t>UCI</m:t>
            </m:r>
            <m:ctrlPr>
              <w:rPr>
                <w:rFonts w:ascii="Cambria Math" w:hAnsi="Cambria Math"/>
              </w:rPr>
            </m:ctrlPr>
          </m:sub>
        </m:sSub>
      </m:oMath>
      <w:r>
        <w:t xml:space="preserve"> UCI bits</w:t>
      </w:r>
    </w:p>
    <w:p w14:paraId="6617B849" w14:textId="77777777" w:rsidR="004F4935" w:rsidRDefault="004F4935" w:rsidP="00766039">
      <w:pPr>
        <w:rPr>
          <w:lang w:eastAsia="zh-CN"/>
        </w:rPr>
      </w:pPr>
      <w:r>
        <w:t>and</w:t>
      </w:r>
    </w:p>
    <w:p w14:paraId="3705C3A1" w14:textId="77777777" w:rsidR="004F4935" w:rsidRPr="00B916EC" w:rsidRDefault="004F4935">
      <w:pPr>
        <w:pStyle w:val="B1"/>
        <w:rPr>
          <w:lang w:eastAsia="zh-CN"/>
        </w:rPr>
      </w:pPr>
      <w:r>
        <w:rPr>
          <w:lang w:eastAsia="zh-CN"/>
        </w:rPr>
        <w:t>-</w:t>
      </w:r>
      <w:r>
        <w:rPr>
          <w:lang w:eastAsia="zh-CN"/>
        </w:rPr>
        <w:tab/>
      </w:r>
      <w:r w:rsidRPr="00B916EC">
        <w:rPr>
          <w:rFonts w:hint="eastAsia"/>
          <w:lang w:eastAsia="zh-CN"/>
        </w:rPr>
        <w:t xml:space="preserve">if </w:t>
      </w:r>
      <m:oMath>
        <m:d>
          <m:dPr>
            <m:ctrlPr>
              <w:rPr>
                <w:rFonts w:ascii="Cambria Math" w:hAnsi="Cambria Math"/>
                <w:i/>
              </w:rPr>
            </m:ctrlPr>
          </m:dPr>
          <m:e>
            <m:sSub>
              <m:sSubPr>
                <m:ctrlPr>
                  <w:rPr>
                    <w:rFonts w:ascii="Cambria Math" w:hAnsi="Cambria Math"/>
                    <w:i/>
                  </w:rPr>
                </m:ctrlPr>
              </m:sSubPr>
              <m:e>
                <m:r>
                  <w:rPr>
                    <w:rFonts w:ascii="Cambria Math" w:hAnsi="Cambria Math"/>
                  </w:rPr>
                  <m:t>O</m:t>
                </m:r>
              </m:e>
              <m:sub>
                <m:r>
                  <m:rPr>
                    <m:nor/>
                  </m:rPr>
                  <m:t>ACK</m:t>
                </m:r>
                <m:ctrlPr>
                  <w:rPr>
                    <w:rFonts w:ascii="Cambria Math" w:hAnsi="Cambria Math"/>
                  </w:rPr>
                </m:ctrlPr>
              </m:sub>
            </m:sSub>
            <m:r>
              <w:rPr>
                <w:rFonts w:ascii="Cambria Math" w:hAnsi="Cambria Math"/>
              </w:rPr>
              <m:t>+</m:t>
            </m:r>
            <m:sSub>
              <m:sSubPr>
                <m:ctrlPr>
                  <w:rPr>
                    <w:rFonts w:ascii="Cambria Math" w:hAnsi="Cambria Math"/>
                    <w:i/>
                  </w:rPr>
                </m:ctrlPr>
              </m:sSubPr>
              <m:e>
                <m:r>
                  <w:rPr>
                    <w:rFonts w:ascii="Cambria Math" w:hAnsi="Cambria Math"/>
                  </w:rPr>
                  <m:t>O</m:t>
                </m:r>
              </m:e>
              <m:sub>
                <m:r>
                  <m:rPr>
                    <m:nor/>
                  </m:rPr>
                  <m:t>SR</m:t>
                </m:r>
                <m:ctrlPr>
                  <w:rPr>
                    <w:rFonts w:ascii="Cambria Math" w:hAnsi="Cambria Math"/>
                  </w:rPr>
                </m:ctrlPr>
              </m:sub>
            </m:sSub>
            <m:r>
              <w:rPr>
                <w:rFonts w:ascii="Cambria Math" w:hAnsi="Cambria Math"/>
              </w:rPr>
              <m:t>+</m:t>
            </m:r>
            <m:sSub>
              <m:sSubPr>
                <m:ctrlPr>
                  <w:rPr>
                    <w:rFonts w:ascii="Cambria Math" w:hAnsi="Cambria Math"/>
                    <w:i/>
                  </w:rPr>
                </m:ctrlPr>
              </m:sSubPr>
              <m:e>
                <m:r>
                  <w:rPr>
                    <w:rFonts w:ascii="Cambria Math" w:hAnsi="Cambria Math"/>
                  </w:rPr>
                  <m:t>O</m:t>
                </m:r>
              </m:e>
              <m:sub>
                <m:r>
                  <m:rPr>
                    <m:nor/>
                  </m:rPr>
                  <m:t>CSI</m:t>
                </m:r>
                <m:r>
                  <m:rPr>
                    <m:sty m:val="p"/>
                  </m:rPr>
                  <w:rPr>
                    <w:rFonts w:ascii="Cambria Math" w:hAnsi="Cambria Math"/>
                  </w:rPr>
                  <m:t>-</m:t>
                </m:r>
                <m:r>
                  <m:rPr>
                    <m:nor/>
                  </m:rPr>
                  <m:t>part1</m:t>
                </m:r>
                <m:ctrlPr>
                  <w:rPr>
                    <w:rFonts w:ascii="Cambria Math" w:hAnsi="Cambria Math"/>
                  </w:rPr>
                </m:ctrlPr>
              </m:sub>
            </m:sSub>
            <m:r>
              <w:rPr>
                <w:rFonts w:ascii="Cambria Math" w:hAnsi="Cambria Math"/>
              </w:rPr>
              <m:t>+</m:t>
            </m:r>
            <m:sSub>
              <m:sSubPr>
                <m:ctrlPr>
                  <w:rPr>
                    <w:rFonts w:ascii="Cambria Math" w:hAnsi="Cambria Math"/>
                    <w:i/>
                  </w:rPr>
                </m:ctrlPr>
              </m:sSubPr>
              <m:e>
                <m:r>
                  <w:rPr>
                    <w:rFonts w:ascii="Cambria Math" w:hAnsi="Cambria Math"/>
                  </w:rPr>
                  <m:t>O</m:t>
                </m:r>
              </m:e>
              <m:sub>
                <m:r>
                  <m:rPr>
                    <m:nor/>
                  </m:rPr>
                  <m:t>CRC,CSI-part1</m:t>
                </m:r>
                <m:ctrlPr>
                  <w:rPr>
                    <w:rFonts w:ascii="Cambria Math" w:hAnsi="Cambria Math"/>
                  </w:rPr>
                </m:ctrlPr>
              </m:sub>
            </m:sSub>
          </m:e>
        </m:d>
        <m:r>
          <w:rPr>
            <w:rFonts w:ascii="Cambria Math" w:hAnsi="Cambria Math"/>
          </w:rPr>
          <m:t>≤</m:t>
        </m:r>
        <m:sSubSup>
          <m:sSubSupPr>
            <m:ctrlPr>
              <w:rPr>
                <w:rFonts w:ascii="Cambria Math" w:hAnsi="Cambria Math"/>
                <w:i/>
              </w:rPr>
            </m:ctrlPr>
          </m:sSubSupPr>
          <m:e>
            <m:r>
              <w:rPr>
                <w:rFonts w:ascii="Cambria Math" w:hAnsi="Cambria Math"/>
              </w:rPr>
              <m:t>M</m:t>
            </m:r>
          </m:e>
          <m:sub>
            <m:r>
              <m:rPr>
                <m:nor/>
              </m:rPr>
              <m:t>Interlace,0</m:t>
            </m:r>
            <m:ctrlPr>
              <w:rPr>
                <w:rFonts w:ascii="Cambria Math" w:hAnsi="Cambria Math"/>
              </w:rPr>
            </m:ctrlPr>
          </m:sub>
          <m:sup>
            <m:r>
              <m:rPr>
                <m:nor/>
              </m:rPr>
              <m:t>PUCCH</m:t>
            </m:r>
            <m:ctrlPr>
              <w:rPr>
                <w:rFonts w:ascii="Cambria Math" w:hAnsi="Cambria Math"/>
              </w:rPr>
            </m:ctrlPr>
          </m:sup>
        </m:sSubSup>
        <m:r>
          <w:rPr>
            <w:rFonts w:ascii="Cambria Math" w:hAnsi="Cambria Math" w:cs="Cambria Math"/>
          </w:rPr>
          <m:t>⋅</m:t>
        </m:r>
        <m:sSubSup>
          <m:sSubSupPr>
            <m:ctrlPr>
              <w:rPr>
                <w:rFonts w:ascii="Cambria Math" w:hAnsi="Cambria Math"/>
                <w:i/>
              </w:rPr>
            </m:ctrlPr>
          </m:sSubSupPr>
          <m:e>
            <m:r>
              <w:rPr>
                <w:rFonts w:ascii="Cambria Math" w:hAnsi="Cambria Math"/>
              </w:rPr>
              <m:t>N</m:t>
            </m:r>
          </m:e>
          <m:sub>
            <m:r>
              <m:rPr>
                <m:nor/>
              </m:rPr>
              <m:t>sc,ctrl</m:t>
            </m:r>
            <m:ctrlPr>
              <w:rPr>
                <w:rFonts w:ascii="Cambria Math" w:hAnsi="Cambria Math"/>
              </w:rPr>
            </m:ctrlPr>
          </m:sub>
          <m:sup>
            <m:r>
              <m:rPr>
                <m:nor/>
              </m:rPr>
              <m:t>RB</m:t>
            </m:r>
            <m:ctrlPr>
              <w:rPr>
                <w:rFonts w:ascii="Cambria Math" w:hAnsi="Cambria Math"/>
              </w:rPr>
            </m:ctrlPr>
          </m:sup>
        </m:sSubSup>
        <m:r>
          <w:rPr>
            <w:rFonts w:ascii="Cambria Math" w:hAnsi="Cambria Math" w:cs="Cambria Math"/>
          </w:rPr>
          <m:t>⋅</m:t>
        </m:r>
        <m:sSubSup>
          <m:sSubSupPr>
            <m:ctrlPr>
              <w:rPr>
                <w:rFonts w:ascii="Cambria Math" w:hAnsi="Cambria Math"/>
                <w:i/>
              </w:rPr>
            </m:ctrlPr>
          </m:sSubSupPr>
          <m:e>
            <m:r>
              <w:rPr>
                <w:rFonts w:ascii="Cambria Math" w:hAnsi="Cambria Math"/>
              </w:rPr>
              <m:t>N</m:t>
            </m:r>
          </m:e>
          <m:sub>
            <m:r>
              <m:rPr>
                <m:nor/>
              </m:rPr>
              <m:t>symb-UCI</m:t>
            </m:r>
            <m:ctrlPr>
              <w:rPr>
                <w:rFonts w:ascii="Cambria Math" w:hAnsi="Cambria Math"/>
              </w:rPr>
            </m:ctrlPr>
          </m:sub>
          <m:sup>
            <m:r>
              <m:rPr>
                <m:nor/>
              </m:rPr>
              <m:t>PUCCH</m:t>
            </m:r>
            <m:ctrlPr>
              <w:rPr>
                <w:rFonts w:ascii="Cambria Math" w:hAnsi="Cambria Math"/>
              </w:rPr>
            </m:ctrlPr>
          </m:sup>
        </m:sSubSup>
        <m:r>
          <w:rPr>
            <w:rFonts w:ascii="Cambria Math" w:hAnsi="Cambria Math" w:cs="Cambria Math"/>
          </w:rPr>
          <m:t>⋅</m:t>
        </m:r>
        <m:sSub>
          <m:sSubPr>
            <m:ctrlPr>
              <w:rPr>
                <w:rFonts w:ascii="Cambria Math" w:hAnsi="Cambria Math"/>
                <w:i/>
              </w:rPr>
            </m:ctrlPr>
          </m:sSubPr>
          <m:e>
            <m:r>
              <w:rPr>
                <w:rFonts w:ascii="Cambria Math" w:hAnsi="Cambria Math"/>
              </w:rPr>
              <m:t>Q</m:t>
            </m:r>
          </m:e>
          <m:sub>
            <m:r>
              <w:rPr>
                <w:rFonts w:ascii="Cambria Math" w:hAnsi="Cambria Math"/>
              </w:rPr>
              <m:t>m</m:t>
            </m:r>
          </m:sub>
        </m:sSub>
        <m:r>
          <w:rPr>
            <w:rFonts w:ascii="Cambria Math" w:hAnsi="Cambria Math" w:cs="Cambria Math"/>
          </w:rPr>
          <m:t>⋅</m:t>
        </m:r>
        <m:r>
          <w:rPr>
            <w:rFonts w:ascii="Cambria Math" w:hAnsi="Cambria Math"/>
          </w:rPr>
          <m:t>r</m:t>
        </m:r>
      </m:oMath>
      <w:r w:rsidRPr="00B916EC">
        <w:rPr>
          <w:lang w:eastAsia="zh-CN"/>
        </w:rPr>
        <w:t xml:space="preserve">, </w:t>
      </w:r>
      <w:r w:rsidRPr="00B916EC">
        <w:rPr>
          <w:rFonts w:hint="eastAsia"/>
          <w:lang w:eastAsia="zh-CN"/>
        </w:rPr>
        <w:t>the UE transmit</w:t>
      </w:r>
      <w:r>
        <w:rPr>
          <w:lang w:val="en-US" w:eastAsia="zh-CN"/>
        </w:rPr>
        <w:t>s</w:t>
      </w:r>
      <w:r w:rsidRPr="00B916EC">
        <w:rPr>
          <w:rFonts w:hint="eastAsia"/>
          <w:lang w:eastAsia="zh-CN"/>
        </w:rPr>
        <w:t xml:space="preserve"> the HARQ-ACK</w:t>
      </w:r>
      <w:r>
        <w:rPr>
          <w:lang w:val="en-US" w:eastAsia="zh-CN"/>
        </w:rPr>
        <w:t xml:space="preserve">, </w:t>
      </w:r>
      <w:r w:rsidRPr="00B916EC">
        <w:rPr>
          <w:rFonts w:hint="eastAsia"/>
          <w:lang w:eastAsia="zh-CN"/>
        </w:rPr>
        <w:t>SR</w:t>
      </w:r>
      <w:r>
        <w:rPr>
          <w:lang w:val="en-US" w:eastAsia="zh-CN"/>
        </w:rPr>
        <w:t>,</w:t>
      </w:r>
      <w:r w:rsidRPr="00B916EC">
        <w:rPr>
          <w:rFonts w:hint="eastAsia"/>
          <w:lang w:eastAsia="zh-CN"/>
        </w:rPr>
        <w:t xml:space="preserve"> and CSI </w:t>
      </w:r>
      <w:r>
        <w:rPr>
          <w:lang w:val="en-US" w:eastAsia="zh-CN"/>
        </w:rPr>
        <w:t xml:space="preserve">reports </w:t>
      </w:r>
      <w:r w:rsidRPr="00B916EC">
        <w:rPr>
          <w:rFonts w:hint="eastAsia"/>
          <w:lang w:eastAsia="zh-CN"/>
        </w:rPr>
        <w:t xml:space="preserve">bits </w:t>
      </w:r>
      <w:r>
        <w:rPr>
          <w:lang w:eastAsia="zh-CN"/>
        </w:rPr>
        <w:t>in a PUCCH over the first interlace</w:t>
      </w:r>
    </w:p>
    <w:p w14:paraId="732EBBAC" w14:textId="205EBFFA" w:rsidR="004F4935" w:rsidRPr="00B916EC" w:rsidRDefault="004F4935">
      <w:pPr>
        <w:pStyle w:val="B1"/>
        <w:rPr>
          <w:lang w:eastAsia="zh-CN"/>
        </w:rPr>
      </w:pPr>
      <w:r>
        <w:rPr>
          <w:lang w:eastAsia="zh-CN"/>
        </w:rPr>
        <w:t>-</w:t>
      </w:r>
      <w:r>
        <w:rPr>
          <w:lang w:eastAsia="zh-CN"/>
        </w:rPr>
        <w:tab/>
        <w:t xml:space="preserve">else, </w:t>
      </w:r>
      <w:r w:rsidRPr="00B916EC">
        <w:rPr>
          <w:rFonts w:hint="eastAsia"/>
          <w:lang w:eastAsia="zh-CN"/>
        </w:rPr>
        <w:t>if</w:t>
      </w:r>
      <w:r>
        <w:rPr>
          <w:lang w:eastAsia="zh-CN"/>
        </w:rPr>
        <w:t xml:space="preserve"> the UE is provided </w:t>
      </w:r>
      <w:r>
        <w:rPr>
          <w:lang w:val="en-US"/>
        </w:rPr>
        <w:t xml:space="preserve">a second interlace of </w:t>
      </w:r>
      <m:oMath>
        <m:sSubSup>
          <m:sSubSupPr>
            <m:ctrlPr>
              <w:rPr>
                <w:rFonts w:ascii="Cambria Math" w:hAnsi="Cambria Math"/>
                <w:i/>
              </w:rPr>
            </m:ctrlPr>
          </m:sSubSupPr>
          <m:e>
            <m:r>
              <w:rPr>
                <w:rFonts w:ascii="Cambria Math" w:hAnsi="Cambria Math"/>
              </w:rPr>
              <m:t>M</m:t>
            </m:r>
          </m:e>
          <m:sub>
            <m:r>
              <m:rPr>
                <m:nor/>
              </m:rPr>
              <m:t>Interlace,1</m:t>
            </m:r>
            <m:ctrlPr>
              <w:rPr>
                <w:rFonts w:ascii="Cambria Math" w:hAnsi="Cambria Math"/>
              </w:rPr>
            </m:ctrlPr>
          </m:sub>
          <m:sup>
            <m:r>
              <m:rPr>
                <m:nor/>
              </m:rPr>
              <m:t>PUCCH</m:t>
            </m:r>
            <m:ctrlPr>
              <w:rPr>
                <w:rFonts w:ascii="Cambria Math" w:hAnsi="Cambria Math"/>
              </w:rPr>
            </m:ctrlPr>
          </m:sup>
        </m:sSubSup>
      </m:oMath>
      <w:r>
        <w:rPr>
          <w:lang w:eastAsia="zh-CN"/>
        </w:rPr>
        <w:t xml:space="preserve"> PRBs </w:t>
      </w:r>
      <w:r>
        <w:rPr>
          <w:lang w:val="en-US"/>
        </w:rPr>
        <w:t xml:space="preserve">by </w:t>
      </w:r>
      <w:r w:rsidRPr="00284693">
        <w:rPr>
          <w:i/>
        </w:rPr>
        <w:t>interlace1</w:t>
      </w:r>
      <w:r>
        <w:t xml:space="preserve"> and if</w:t>
      </w:r>
      <w:r w:rsidRPr="00B916EC">
        <w:rPr>
          <w:rFonts w:hint="eastAsia"/>
          <w:lang w:eastAsia="zh-CN"/>
        </w:rPr>
        <w:t xml:space="preserve"> </w:t>
      </w:r>
      <m:oMath>
        <m:d>
          <m:dPr>
            <m:ctrlPr>
              <w:rPr>
                <w:rFonts w:ascii="Cambria Math" w:hAnsi="Cambria Math"/>
                <w:i/>
              </w:rPr>
            </m:ctrlPr>
          </m:dPr>
          <m:e>
            <m:sSub>
              <m:sSubPr>
                <m:ctrlPr>
                  <w:rPr>
                    <w:rFonts w:ascii="Cambria Math" w:hAnsi="Cambria Math"/>
                    <w:i/>
                  </w:rPr>
                </m:ctrlPr>
              </m:sSubPr>
              <m:e>
                <m:r>
                  <w:rPr>
                    <w:rFonts w:ascii="Cambria Math" w:hAnsi="Cambria Math"/>
                  </w:rPr>
                  <m:t>O</m:t>
                </m:r>
              </m:e>
              <m:sub>
                <m:r>
                  <m:rPr>
                    <m:nor/>
                  </m:rPr>
                  <m:t>ACK</m:t>
                </m:r>
                <m:ctrlPr>
                  <w:rPr>
                    <w:rFonts w:ascii="Cambria Math" w:hAnsi="Cambria Math"/>
                  </w:rPr>
                </m:ctrlPr>
              </m:sub>
            </m:sSub>
            <m:r>
              <w:rPr>
                <w:rFonts w:ascii="Cambria Math" w:hAnsi="Cambria Math"/>
              </w:rPr>
              <m:t>+</m:t>
            </m:r>
            <m:sSub>
              <m:sSubPr>
                <m:ctrlPr>
                  <w:rPr>
                    <w:rFonts w:ascii="Cambria Math" w:hAnsi="Cambria Math"/>
                    <w:i/>
                  </w:rPr>
                </m:ctrlPr>
              </m:sSubPr>
              <m:e>
                <m:r>
                  <w:rPr>
                    <w:rFonts w:ascii="Cambria Math" w:hAnsi="Cambria Math"/>
                  </w:rPr>
                  <m:t>O</m:t>
                </m:r>
              </m:e>
              <m:sub>
                <m:r>
                  <m:rPr>
                    <m:nor/>
                  </m:rPr>
                  <m:t>SR</m:t>
                </m:r>
                <m:ctrlPr>
                  <w:rPr>
                    <w:rFonts w:ascii="Cambria Math" w:hAnsi="Cambria Math"/>
                  </w:rPr>
                </m:ctrlPr>
              </m:sub>
            </m:sSub>
            <m:r>
              <w:rPr>
                <w:rFonts w:ascii="Cambria Math" w:hAnsi="Cambria Math"/>
              </w:rPr>
              <m:t>+</m:t>
            </m:r>
            <m:sSub>
              <m:sSubPr>
                <m:ctrlPr>
                  <w:rPr>
                    <w:rFonts w:ascii="Cambria Math" w:hAnsi="Cambria Math"/>
                    <w:i/>
                  </w:rPr>
                </m:ctrlPr>
              </m:sSubPr>
              <m:e>
                <m:r>
                  <w:rPr>
                    <w:rFonts w:ascii="Cambria Math" w:hAnsi="Cambria Math"/>
                  </w:rPr>
                  <m:t>O</m:t>
                </m:r>
              </m:e>
              <m:sub>
                <m:r>
                  <m:rPr>
                    <m:nor/>
                  </m:rPr>
                  <m:t>CSI</m:t>
                </m:r>
                <m:r>
                  <m:rPr>
                    <m:sty m:val="p"/>
                  </m:rPr>
                  <w:rPr>
                    <w:rFonts w:ascii="Cambria Math" w:hAnsi="Cambria Math"/>
                  </w:rPr>
                  <m:t>-</m:t>
                </m:r>
                <m:r>
                  <m:rPr>
                    <m:nor/>
                  </m:rPr>
                  <m:t>part1</m:t>
                </m:r>
                <m:ctrlPr>
                  <w:rPr>
                    <w:rFonts w:ascii="Cambria Math" w:hAnsi="Cambria Math"/>
                  </w:rPr>
                </m:ctrlPr>
              </m:sub>
            </m:sSub>
            <m:r>
              <w:rPr>
                <w:rFonts w:ascii="Cambria Math" w:hAnsi="Cambria Math"/>
              </w:rPr>
              <m:t>+</m:t>
            </m:r>
            <m:sSub>
              <m:sSubPr>
                <m:ctrlPr>
                  <w:rPr>
                    <w:rFonts w:ascii="Cambria Math" w:hAnsi="Cambria Math"/>
                    <w:i/>
                  </w:rPr>
                </m:ctrlPr>
              </m:sSubPr>
              <m:e>
                <m:r>
                  <w:rPr>
                    <w:rFonts w:ascii="Cambria Math" w:hAnsi="Cambria Math"/>
                  </w:rPr>
                  <m:t>O</m:t>
                </m:r>
              </m:e>
              <m:sub>
                <m:r>
                  <m:rPr>
                    <m:nor/>
                  </m:rPr>
                  <m:t>CRC,CSI-part1</m:t>
                </m:r>
                <m:ctrlPr>
                  <w:rPr>
                    <w:rFonts w:ascii="Cambria Math" w:hAnsi="Cambria Math"/>
                  </w:rPr>
                </m:ctrlPr>
              </m:sub>
            </m:sSub>
          </m:e>
        </m:d>
        <m:r>
          <w:rPr>
            <w:rFonts w:ascii="Cambria Math" w:hAnsi="Cambria Math"/>
          </w:rPr>
          <m:t>≤</m:t>
        </m:r>
        <m:d>
          <m:dPr>
            <m:ctrlPr>
              <w:rPr>
                <w:rFonts w:ascii="Cambria Math" w:hAnsi="Cambria Math"/>
                <w:i/>
              </w:rPr>
            </m:ctrlPr>
          </m:dPr>
          <m:e>
            <m:sSubSup>
              <m:sSubSupPr>
                <m:ctrlPr>
                  <w:rPr>
                    <w:rFonts w:ascii="Cambria Math" w:hAnsi="Cambria Math"/>
                    <w:i/>
                  </w:rPr>
                </m:ctrlPr>
              </m:sSubSupPr>
              <m:e>
                <m:r>
                  <w:rPr>
                    <w:rFonts w:ascii="Cambria Math" w:hAnsi="Cambria Math"/>
                  </w:rPr>
                  <m:t>M</m:t>
                </m:r>
              </m:e>
              <m:sub>
                <m:r>
                  <m:rPr>
                    <m:nor/>
                  </m:rPr>
                  <m:t>Interlace,0</m:t>
                </m:r>
                <m:ctrlPr>
                  <w:rPr>
                    <w:rFonts w:ascii="Cambria Math" w:hAnsi="Cambria Math"/>
                  </w:rPr>
                </m:ctrlPr>
              </m:sub>
              <m:sup>
                <m:r>
                  <m:rPr>
                    <m:nor/>
                  </m:rPr>
                  <m:t>PUCCH</m:t>
                </m:r>
                <m:ctrlPr>
                  <w:rPr>
                    <w:rFonts w:ascii="Cambria Math" w:hAnsi="Cambria Math"/>
                  </w:rPr>
                </m:ctrlPr>
              </m:sup>
            </m:sSubSup>
            <m:r>
              <w:rPr>
                <w:rFonts w:ascii="Cambria Math" w:hAnsi="Cambria Math"/>
              </w:rPr>
              <m:t>+</m:t>
            </m:r>
            <m:sSubSup>
              <m:sSubSupPr>
                <m:ctrlPr>
                  <w:rPr>
                    <w:rFonts w:ascii="Cambria Math" w:hAnsi="Cambria Math"/>
                    <w:i/>
                  </w:rPr>
                </m:ctrlPr>
              </m:sSubSupPr>
              <m:e>
                <m:r>
                  <w:rPr>
                    <w:rFonts w:ascii="Cambria Math" w:hAnsi="Cambria Math"/>
                  </w:rPr>
                  <m:t>M</m:t>
                </m:r>
              </m:e>
              <m:sub>
                <m:r>
                  <m:rPr>
                    <m:nor/>
                  </m:rPr>
                  <m:t>Interlace,1</m:t>
                </m:r>
                <m:ctrlPr>
                  <w:rPr>
                    <w:rFonts w:ascii="Cambria Math" w:hAnsi="Cambria Math"/>
                  </w:rPr>
                </m:ctrlPr>
              </m:sub>
              <m:sup>
                <m:r>
                  <m:rPr>
                    <m:nor/>
                  </m:rPr>
                  <m:t>PUCCH</m:t>
                </m:r>
                <m:ctrlPr>
                  <w:rPr>
                    <w:rFonts w:ascii="Cambria Math" w:hAnsi="Cambria Math"/>
                  </w:rPr>
                </m:ctrlPr>
              </m:sup>
            </m:sSubSup>
          </m:e>
        </m:d>
        <m:r>
          <w:rPr>
            <w:rFonts w:ascii="Cambria Math" w:hAnsi="Cambria Math" w:cs="Cambria Math"/>
          </w:rPr>
          <m:t>⋅</m:t>
        </m:r>
        <m:sSubSup>
          <m:sSubSupPr>
            <m:ctrlPr>
              <w:rPr>
                <w:rFonts w:ascii="Cambria Math" w:hAnsi="Cambria Math"/>
                <w:i/>
              </w:rPr>
            </m:ctrlPr>
          </m:sSubSupPr>
          <m:e>
            <m:r>
              <w:rPr>
                <w:rFonts w:ascii="Cambria Math" w:hAnsi="Cambria Math"/>
              </w:rPr>
              <m:t>N</m:t>
            </m:r>
          </m:e>
          <m:sub>
            <m:r>
              <m:rPr>
                <m:nor/>
              </m:rPr>
              <m:t>sc,ctrl</m:t>
            </m:r>
            <m:ctrlPr>
              <w:rPr>
                <w:rFonts w:ascii="Cambria Math" w:hAnsi="Cambria Math"/>
              </w:rPr>
            </m:ctrlPr>
          </m:sub>
          <m:sup>
            <m:r>
              <m:rPr>
                <m:nor/>
              </m:rPr>
              <m:t>RB</m:t>
            </m:r>
            <m:ctrlPr>
              <w:rPr>
                <w:rFonts w:ascii="Cambria Math" w:hAnsi="Cambria Math"/>
              </w:rPr>
            </m:ctrlPr>
          </m:sup>
        </m:sSubSup>
        <m:r>
          <w:rPr>
            <w:rFonts w:ascii="Cambria Math" w:hAnsi="Cambria Math" w:cs="Cambria Math"/>
          </w:rPr>
          <m:t>⋅</m:t>
        </m:r>
        <m:sSubSup>
          <m:sSubSupPr>
            <m:ctrlPr>
              <w:rPr>
                <w:rFonts w:ascii="Cambria Math" w:hAnsi="Cambria Math"/>
                <w:i/>
              </w:rPr>
            </m:ctrlPr>
          </m:sSubSupPr>
          <m:e>
            <m:r>
              <w:rPr>
                <w:rFonts w:ascii="Cambria Math" w:hAnsi="Cambria Math"/>
              </w:rPr>
              <m:t>N</m:t>
            </m:r>
          </m:e>
          <m:sub>
            <m:r>
              <m:rPr>
                <m:nor/>
              </m:rPr>
              <m:t>symb-UCI</m:t>
            </m:r>
            <m:ctrlPr>
              <w:rPr>
                <w:rFonts w:ascii="Cambria Math" w:hAnsi="Cambria Math"/>
              </w:rPr>
            </m:ctrlPr>
          </m:sub>
          <m:sup>
            <m:r>
              <m:rPr>
                <m:nor/>
              </m:rPr>
              <m:t>PUCCH</m:t>
            </m:r>
            <m:ctrlPr>
              <w:rPr>
                <w:rFonts w:ascii="Cambria Math" w:hAnsi="Cambria Math"/>
              </w:rPr>
            </m:ctrlPr>
          </m:sup>
        </m:sSubSup>
        <m:r>
          <w:rPr>
            <w:rFonts w:ascii="Cambria Math" w:hAnsi="Cambria Math" w:cs="Cambria Math"/>
          </w:rPr>
          <m:t>⋅</m:t>
        </m:r>
        <m:sSub>
          <m:sSubPr>
            <m:ctrlPr>
              <w:rPr>
                <w:rFonts w:ascii="Cambria Math" w:hAnsi="Cambria Math"/>
                <w:i/>
              </w:rPr>
            </m:ctrlPr>
          </m:sSubPr>
          <m:e>
            <m:r>
              <w:rPr>
                <w:rFonts w:ascii="Cambria Math" w:hAnsi="Cambria Math"/>
              </w:rPr>
              <m:t>Q</m:t>
            </m:r>
          </m:e>
          <m:sub>
            <m:r>
              <w:rPr>
                <w:rFonts w:ascii="Cambria Math" w:hAnsi="Cambria Math"/>
              </w:rPr>
              <m:t>m</m:t>
            </m:r>
          </m:sub>
        </m:sSub>
        <m:r>
          <w:rPr>
            <w:rFonts w:ascii="Cambria Math" w:hAnsi="Cambria Math" w:cs="Cambria Math"/>
          </w:rPr>
          <m:t>⋅</m:t>
        </m:r>
        <m:r>
          <w:rPr>
            <w:rFonts w:ascii="Cambria Math" w:hAnsi="Cambria Math"/>
          </w:rPr>
          <m:t>r</m:t>
        </m:r>
      </m:oMath>
      <w:r w:rsidRPr="00B916EC">
        <w:rPr>
          <w:lang w:eastAsia="zh-CN"/>
        </w:rPr>
        <w:t xml:space="preserve">, </w:t>
      </w:r>
      <w:r>
        <w:rPr>
          <w:lang w:eastAsia="zh-CN"/>
        </w:rPr>
        <w:t xml:space="preserve"> </w:t>
      </w:r>
      <w:r w:rsidRPr="00B916EC">
        <w:rPr>
          <w:rFonts w:hint="eastAsia"/>
          <w:lang w:eastAsia="zh-CN"/>
        </w:rPr>
        <w:t>the UE transmit</w:t>
      </w:r>
      <w:r>
        <w:rPr>
          <w:lang w:val="en-US" w:eastAsia="zh-CN"/>
        </w:rPr>
        <w:t>s</w:t>
      </w:r>
      <w:r w:rsidRPr="00B916EC">
        <w:rPr>
          <w:rFonts w:hint="eastAsia"/>
          <w:lang w:eastAsia="zh-CN"/>
        </w:rPr>
        <w:t xml:space="preserve"> the HARQ-ACK</w:t>
      </w:r>
      <w:r>
        <w:rPr>
          <w:lang w:val="en-US" w:eastAsia="zh-CN"/>
        </w:rPr>
        <w:t xml:space="preserve">, </w:t>
      </w:r>
      <w:r w:rsidRPr="00B916EC">
        <w:rPr>
          <w:rFonts w:hint="eastAsia"/>
          <w:lang w:eastAsia="zh-CN"/>
        </w:rPr>
        <w:t>SR</w:t>
      </w:r>
      <w:r>
        <w:rPr>
          <w:lang w:val="en-US" w:eastAsia="zh-CN"/>
        </w:rPr>
        <w:t>,</w:t>
      </w:r>
      <w:r w:rsidRPr="00B916EC">
        <w:rPr>
          <w:rFonts w:hint="eastAsia"/>
          <w:lang w:eastAsia="zh-CN"/>
        </w:rPr>
        <w:t xml:space="preserve"> and CSI </w:t>
      </w:r>
      <w:r>
        <w:rPr>
          <w:lang w:val="en-US" w:eastAsia="zh-CN"/>
        </w:rPr>
        <w:t xml:space="preserve">reports </w:t>
      </w:r>
      <w:r w:rsidRPr="00B916EC">
        <w:rPr>
          <w:rFonts w:hint="eastAsia"/>
          <w:lang w:eastAsia="zh-CN"/>
        </w:rPr>
        <w:t xml:space="preserve">bits </w:t>
      </w:r>
      <w:r>
        <w:rPr>
          <w:lang w:eastAsia="zh-CN"/>
        </w:rPr>
        <w:t>in a PUCCH over both the first and second interlace</w:t>
      </w:r>
      <w:r>
        <w:t>s</w:t>
      </w:r>
    </w:p>
    <w:p w14:paraId="62E29A90" w14:textId="4B1306DA" w:rsidR="004F4935" w:rsidRPr="00766039" w:rsidRDefault="004F4935">
      <w:pPr>
        <w:pStyle w:val="B1"/>
        <w:rPr>
          <w:lang w:val="en-US" w:eastAsia="zh-CN"/>
        </w:rPr>
      </w:pPr>
      <w:r>
        <w:rPr>
          <w:lang w:eastAsia="zh-CN"/>
        </w:rPr>
        <w:t>-</w:t>
      </w:r>
      <w:r>
        <w:rPr>
          <w:lang w:eastAsia="zh-CN"/>
        </w:rPr>
        <w:tab/>
      </w:r>
      <w:r w:rsidRPr="00B916EC">
        <w:rPr>
          <w:lang w:eastAsia="zh-CN"/>
        </w:rPr>
        <w:t>else</w:t>
      </w:r>
      <w:r w:rsidRPr="00B916EC">
        <w:rPr>
          <w:rFonts w:hint="eastAsia"/>
          <w:lang w:eastAsia="zh-CN"/>
        </w:rPr>
        <w:t xml:space="preserve">, </w:t>
      </w:r>
      <w:r>
        <w:rPr>
          <w:lang w:eastAsia="zh-CN"/>
        </w:rPr>
        <w:t xml:space="preserve">the procedure is same as the corresponding one when the UE is provided </w:t>
      </w:r>
      <w:r w:rsidRPr="00B916EC">
        <w:rPr>
          <w:i/>
        </w:rPr>
        <w:t>PUCCH-</w:t>
      </w:r>
      <w:r>
        <w:rPr>
          <w:i/>
        </w:rPr>
        <w:t>R</w:t>
      </w:r>
      <w:r w:rsidRPr="00B916EC">
        <w:rPr>
          <w:i/>
        </w:rPr>
        <w:t>esource</w:t>
      </w:r>
      <w:r>
        <w:rPr>
          <w:i/>
        </w:rPr>
        <w:t>S</w:t>
      </w:r>
      <w:r w:rsidRPr="00B916EC">
        <w:rPr>
          <w:i/>
        </w:rPr>
        <w:t>et</w:t>
      </w:r>
      <w:r>
        <w:rPr>
          <w:iCs/>
        </w:rPr>
        <w:t xml:space="preserve"> by replacing </w:t>
      </w:r>
      <m:oMath>
        <m:sSubSup>
          <m:sSubSupPr>
            <m:ctrlPr>
              <w:rPr>
                <w:rFonts w:ascii="Cambria Math" w:hAnsi="Cambria Math"/>
                <w:i/>
              </w:rPr>
            </m:ctrlPr>
          </m:sSubSupPr>
          <m:e>
            <m:r>
              <w:rPr>
                <w:rFonts w:ascii="Cambria Math" w:hAnsi="Cambria Math"/>
              </w:rPr>
              <m:t>M</m:t>
            </m:r>
          </m:e>
          <m:sub>
            <m:r>
              <m:rPr>
                <m:nor/>
              </m:rPr>
              <m:t>RB</m:t>
            </m:r>
            <m:ctrlPr>
              <w:rPr>
                <w:rFonts w:ascii="Cambria Math" w:hAnsi="Cambria Math"/>
              </w:rPr>
            </m:ctrlPr>
          </m:sub>
          <m:sup>
            <m:r>
              <m:rPr>
                <m:nor/>
              </m:rPr>
              <m:t>PUCCH</m:t>
            </m:r>
            <m:ctrlPr>
              <w:rPr>
                <w:rFonts w:ascii="Cambria Math" w:hAnsi="Cambria Math"/>
              </w:rPr>
            </m:ctrlPr>
          </m:sup>
        </m:sSubSup>
      </m:oMath>
      <w:r>
        <w:t xml:space="preserve"> with </w:t>
      </w:r>
      <m:oMath>
        <m:sSubSup>
          <m:sSubSupPr>
            <m:ctrlPr>
              <w:rPr>
                <w:rFonts w:ascii="Cambria Math" w:hAnsi="Cambria Math"/>
                <w:i/>
              </w:rPr>
            </m:ctrlPr>
          </m:sSubSupPr>
          <m:e>
            <m:r>
              <w:rPr>
                <w:rFonts w:ascii="Cambria Math" w:hAnsi="Cambria Math"/>
              </w:rPr>
              <m:t>M</m:t>
            </m:r>
          </m:e>
          <m:sub>
            <m:r>
              <m:rPr>
                <m:nor/>
              </m:rPr>
              <m:t>Interlace,0</m:t>
            </m:r>
            <m:ctrlPr>
              <w:rPr>
                <w:rFonts w:ascii="Cambria Math" w:hAnsi="Cambria Math"/>
              </w:rPr>
            </m:ctrlPr>
          </m:sub>
          <m:sup>
            <m:r>
              <m:rPr>
                <m:nor/>
              </m:rPr>
              <m:t>PUCCH</m:t>
            </m:r>
            <m:ctrlPr>
              <w:rPr>
                <w:rFonts w:ascii="Cambria Math" w:hAnsi="Cambria Math"/>
              </w:rPr>
            </m:ctrlPr>
          </m:sup>
        </m:sSubSup>
      </m:oMath>
      <w:r>
        <w:t xml:space="preserve">, or, if the UE is provided </w:t>
      </w:r>
      <w:r w:rsidRPr="00284693">
        <w:rPr>
          <w:i/>
        </w:rPr>
        <w:t>interlace1</w:t>
      </w:r>
      <w:r>
        <w:t xml:space="preserve">, by </w:t>
      </w:r>
      <m:oMath>
        <m:sSubSup>
          <m:sSubSupPr>
            <m:ctrlPr>
              <w:rPr>
                <w:rFonts w:ascii="Cambria Math" w:hAnsi="Cambria Math"/>
                <w:i/>
              </w:rPr>
            </m:ctrlPr>
          </m:sSubSupPr>
          <m:e>
            <m:r>
              <w:rPr>
                <w:rFonts w:ascii="Cambria Math" w:hAnsi="Cambria Math"/>
              </w:rPr>
              <m:t>M</m:t>
            </m:r>
          </m:e>
          <m:sub>
            <m:r>
              <m:rPr>
                <m:nor/>
              </m:rPr>
              <m:t>Interlace,0</m:t>
            </m:r>
            <m:ctrlPr>
              <w:rPr>
                <w:rFonts w:ascii="Cambria Math" w:hAnsi="Cambria Math"/>
              </w:rPr>
            </m:ctrlPr>
          </m:sub>
          <m:sup>
            <m:r>
              <m:rPr>
                <m:nor/>
              </m:rPr>
              <m:t>PUCCH</m:t>
            </m:r>
            <m:ctrlPr>
              <w:rPr>
                <w:rFonts w:ascii="Cambria Math" w:hAnsi="Cambria Math"/>
              </w:rPr>
            </m:ctrlPr>
          </m:sup>
        </m:sSubSup>
        <m:r>
          <w:rPr>
            <w:rFonts w:ascii="Cambria Math" w:hAnsi="Cambria Math"/>
          </w:rPr>
          <m:t>+</m:t>
        </m:r>
        <m:sSubSup>
          <m:sSubSupPr>
            <m:ctrlPr>
              <w:rPr>
                <w:rFonts w:ascii="Cambria Math" w:hAnsi="Cambria Math"/>
                <w:i/>
              </w:rPr>
            </m:ctrlPr>
          </m:sSubSupPr>
          <m:e>
            <m:r>
              <w:rPr>
                <w:rFonts w:ascii="Cambria Math" w:hAnsi="Cambria Math"/>
              </w:rPr>
              <m:t>M</m:t>
            </m:r>
          </m:e>
          <m:sub>
            <m:r>
              <m:rPr>
                <m:nor/>
              </m:rPr>
              <m:t>Interlace,1</m:t>
            </m:r>
            <m:ctrlPr>
              <w:rPr>
                <w:rFonts w:ascii="Cambria Math" w:hAnsi="Cambria Math"/>
              </w:rPr>
            </m:ctrlPr>
          </m:sub>
          <m:sup>
            <m:r>
              <m:rPr>
                <m:nor/>
              </m:rPr>
              <m:t>PUCCH</m:t>
            </m:r>
            <m:ctrlPr>
              <w:rPr>
                <w:rFonts w:ascii="Cambria Math" w:hAnsi="Cambria Math"/>
              </w:rPr>
            </m:ctrlPr>
          </m:sup>
        </m:sSubSup>
      </m:oMath>
      <w:r w:rsidR="003B1DCC">
        <w:rPr>
          <w:lang w:val="en-US"/>
        </w:rPr>
        <w:t>.</w:t>
      </w:r>
    </w:p>
    <w:p w14:paraId="4692DD9D" w14:textId="77777777" w:rsidR="00BC6BD6" w:rsidRDefault="00C638BD" w:rsidP="00BC6BD6">
      <w:pPr>
        <w:overflowPunct w:val="0"/>
        <w:autoSpaceDE w:val="0"/>
        <w:autoSpaceDN w:val="0"/>
        <w:adjustRightInd w:val="0"/>
        <w:textAlignment w:val="baseline"/>
        <w:rPr>
          <w:lang w:eastAsia="zh-CN"/>
        </w:rPr>
      </w:pPr>
      <w:r w:rsidRPr="00B916EC">
        <w:rPr>
          <w:lang w:eastAsia="zh-CN"/>
        </w:rPr>
        <w:t>I</w:t>
      </w:r>
      <w:r w:rsidRPr="00B916EC">
        <w:rPr>
          <w:rFonts w:hint="eastAsia"/>
          <w:lang w:eastAsia="zh-CN"/>
        </w:rPr>
        <w:t xml:space="preserve">f </w:t>
      </w:r>
      <w:r w:rsidR="00BC6BD6">
        <w:rPr>
          <w:lang w:val="en-US" w:eastAsia="zh-CN"/>
        </w:rPr>
        <w:t xml:space="preserve">a UE </w:t>
      </w:r>
      <w:r w:rsidR="00BC6BD6">
        <w:rPr>
          <w:lang w:eastAsia="zh-CN"/>
        </w:rPr>
        <w:t>has HARQ-ACK</w:t>
      </w:r>
      <w:r w:rsidR="009C7052">
        <w:rPr>
          <w:lang w:eastAsia="zh-CN"/>
        </w:rPr>
        <w:t xml:space="preserve">, </w:t>
      </w:r>
      <w:r w:rsidR="00BC6BD6">
        <w:rPr>
          <w:lang w:eastAsia="zh-CN"/>
        </w:rPr>
        <w:t xml:space="preserve">SR and sub-band CSI reports to transmit and the UE determines a PUCCH resource with PUCCH format 3 or PUCCH format 4, where </w:t>
      </w:r>
    </w:p>
    <w:p w14:paraId="0B4CB2A5" w14:textId="7B8E52D5" w:rsidR="00BC6BD6" w:rsidRDefault="00BC6BD6" w:rsidP="00BC6BD6">
      <w:pPr>
        <w:pStyle w:val="B3"/>
        <w:ind w:left="540"/>
        <w:rPr>
          <w:lang w:val="en-US" w:eastAsia="zh-CN"/>
        </w:rPr>
      </w:pPr>
      <w:r>
        <w:t>-</w:t>
      </w:r>
      <w:r>
        <w:tab/>
      </w:r>
      <w:r>
        <w:rPr>
          <w:lang w:eastAsia="zh-CN"/>
        </w:rPr>
        <w:t xml:space="preserve">the UE determines the PUCCH resource </w:t>
      </w:r>
      <w:r>
        <w:t xml:space="preserve">using </w:t>
      </w:r>
      <w:r>
        <w:rPr>
          <w:lang w:eastAsia="zh-CN"/>
        </w:rPr>
        <w:t xml:space="preserve">the PUCCH resource indicator field [5, TS 38.212] in a last </w:t>
      </w:r>
      <w:r w:rsidR="004F4935">
        <w:rPr>
          <w:lang w:eastAsia="zh-CN"/>
        </w:rPr>
        <w:t xml:space="preserve">of a number of </w:t>
      </w:r>
      <w:r>
        <w:rPr>
          <w:lang w:eastAsia="zh-CN"/>
        </w:rPr>
        <w:t>DCI format</w:t>
      </w:r>
      <w:r w:rsidR="004F4935">
        <w:rPr>
          <w:lang w:eastAsia="zh-CN"/>
        </w:rPr>
        <w:t>s</w:t>
      </w:r>
      <w:r>
        <w:t xml:space="preserve"> </w:t>
      </w:r>
      <w:r w:rsidR="004F4935">
        <w:t xml:space="preserve">with </w:t>
      </w:r>
      <w:r>
        <w:t>a value of a PDSCH-to-HARQ_feedback timing indicator field indicating a same slot for the PUCCH transmission,</w:t>
      </w:r>
      <w:r>
        <w:rPr>
          <w:lang w:val="en-US" w:eastAsia="zh-CN"/>
        </w:rPr>
        <w:t xml:space="preserve"> from a PUCCH resource set provided to the UE for HARQ-ACK transmission, and </w:t>
      </w:r>
    </w:p>
    <w:p w14:paraId="186E18EB" w14:textId="56B6F998" w:rsidR="00BC6BD6" w:rsidRPr="00577A1B" w:rsidRDefault="00BC6BD6" w:rsidP="00BC6BD6">
      <w:pPr>
        <w:pStyle w:val="B3"/>
        <w:ind w:left="540"/>
      </w:pPr>
      <w:r>
        <w:t>-</w:t>
      </w:r>
      <w:r>
        <w:tab/>
      </w:r>
      <w:r>
        <w:rPr>
          <w:lang w:val="en-US" w:eastAsia="zh-CN"/>
        </w:rPr>
        <w:t xml:space="preserve">the UE determines the PUCCH resource set as </w:t>
      </w:r>
      <w:r>
        <w:t xml:space="preserve">described </w:t>
      </w:r>
      <w:r w:rsidR="006F5F9E">
        <w:t>in clause</w:t>
      </w:r>
      <w:r>
        <w:t xml:space="preserve"> 9.2.1 and </w:t>
      </w:r>
      <w:r w:rsidR="006F5F9E">
        <w:t>clause</w:t>
      </w:r>
      <w:r>
        <w:t xml:space="preserve"> 9.2.3 for </w:t>
      </w:r>
      <w:r w:rsidR="00000000">
        <w:rPr>
          <w:position w:val="-10"/>
        </w:rPr>
        <w:pict w14:anchorId="64240A68">
          <v:shape id="_x0000_i2189" type="#_x0000_t75" style="width:20.25pt;height:18.75pt">
            <v:imagedata r:id="rId545" o:title=""/>
          </v:shape>
        </w:pict>
      </w:r>
      <w:r>
        <w:t xml:space="preserve"> UCI bits</w:t>
      </w:r>
    </w:p>
    <w:p w14:paraId="52BEB2F5" w14:textId="77777777" w:rsidR="00BC6BD6" w:rsidRDefault="00BC6BD6" w:rsidP="00BC6BD6">
      <w:pPr>
        <w:overflowPunct w:val="0"/>
        <w:autoSpaceDE w:val="0"/>
        <w:autoSpaceDN w:val="0"/>
        <w:adjustRightInd w:val="0"/>
        <w:textAlignment w:val="baseline"/>
        <w:rPr>
          <w:lang w:eastAsia="zh-CN"/>
        </w:rPr>
      </w:pPr>
      <w:r>
        <w:rPr>
          <w:lang w:eastAsia="zh-CN"/>
        </w:rPr>
        <w:t>and</w:t>
      </w:r>
    </w:p>
    <w:p w14:paraId="78E434B2" w14:textId="13AD3F98" w:rsidR="00385581" w:rsidRPr="00B916EC" w:rsidRDefault="00385581" w:rsidP="00385581">
      <w:pPr>
        <w:pStyle w:val="B1"/>
        <w:rPr>
          <w:lang w:eastAsia="zh-CN"/>
        </w:rPr>
      </w:pPr>
      <w:r>
        <w:rPr>
          <w:lang w:eastAsia="zh-CN"/>
        </w:rPr>
        <w:lastRenderedPageBreak/>
        <w:t>-</w:t>
      </w:r>
      <w:r>
        <w:rPr>
          <w:lang w:eastAsia="zh-CN"/>
        </w:rPr>
        <w:tab/>
      </w:r>
      <w:r w:rsidRPr="00B916EC">
        <w:rPr>
          <w:rFonts w:hint="eastAsia"/>
          <w:lang w:eastAsia="zh-CN"/>
        </w:rPr>
        <w:t xml:space="preserve">if </w:t>
      </w:r>
      <w:r>
        <w:rPr>
          <w:noProof/>
          <w:position w:val="-12"/>
          <w:lang w:val="en-US"/>
        </w:rPr>
        <w:drawing>
          <wp:inline distT="0" distB="0" distL="0" distR="0" wp14:anchorId="42687934" wp14:editId="3CFEA040">
            <wp:extent cx="3200400" cy="228600"/>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32"/>
                    <pic:cNvPicPr>
                      <a:picLocks noChangeAspect="1" noChangeArrowheads="1"/>
                    </pic:cNvPicPr>
                  </pic:nvPicPr>
                  <pic:blipFill>
                    <a:blip r:embed="rId724" cstate="print">
                      <a:extLst>
                        <a:ext uri="{28A0092B-C50C-407E-A947-70E740481C1C}">
                          <a14:useLocalDpi xmlns:a14="http://schemas.microsoft.com/office/drawing/2010/main" val="0"/>
                        </a:ext>
                      </a:extLst>
                    </a:blip>
                    <a:srcRect/>
                    <a:stretch>
                      <a:fillRect/>
                    </a:stretch>
                  </pic:blipFill>
                  <pic:spPr bwMode="auto">
                    <a:xfrm>
                      <a:off x="0" y="0"/>
                      <a:ext cx="3200400" cy="228600"/>
                    </a:xfrm>
                    <a:prstGeom prst="rect">
                      <a:avLst/>
                    </a:prstGeom>
                    <a:noFill/>
                    <a:ln>
                      <a:noFill/>
                    </a:ln>
                  </pic:spPr>
                </pic:pic>
              </a:graphicData>
            </a:graphic>
          </wp:inline>
        </w:drawing>
      </w:r>
      <w:r w:rsidRPr="00B916EC">
        <w:t xml:space="preserve">, </w:t>
      </w:r>
      <w:r w:rsidRPr="00B916EC">
        <w:rPr>
          <w:rFonts w:hint="eastAsia"/>
          <w:lang w:eastAsia="zh-CN"/>
        </w:rPr>
        <w:t>the UE transmit</w:t>
      </w:r>
      <w:r>
        <w:rPr>
          <w:lang w:val="en-US" w:eastAsia="zh-CN"/>
        </w:rPr>
        <w:t>s</w:t>
      </w:r>
      <w:r w:rsidRPr="00B916EC">
        <w:rPr>
          <w:rFonts w:hint="eastAsia"/>
          <w:lang w:eastAsia="zh-CN"/>
        </w:rPr>
        <w:t xml:space="preserve"> the HARQ-ACK</w:t>
      </w:r>
      <w:r>
        <w:rPr>
          <w:lang w:val="en-US" w:eastAsia="zh-CN"/>
        </w:rPr>
        <w:t xml:space="preserve">, </w:t>
      </w:r>
      <w:r w:rsidRPr="00B916EC">
        <w:rPr>
          <w:rFonts w:hint="eastAsia"/>
          <w:lang w:eastAsia="zh-CN"/>
        </w:rPr>
        <w:t xml:space="preserve">SR and </w:t>
      </w:r>
      <w:r w:rsidRPr="00B916EC">
        <w:t xml:space="preserve">the </w:t>
      </w:r>
      <w:r w:rsidR="00000000">
        <w:rPr>
          <w:position w:val="-10"/>
        </w:rPr>
        <w:pict w14:anchorId="0D9E4CA9">
          <v:shape id="_x0000_i2190" type="#_x0000_t75" style="width:24.75pt;height:18.75pt">
            <v:imagedata r:id="rId725" o:title=""/>
          </v:shape>
        </w:pict>
      </w:r>
      <w:r w:rsidRPr="00B916EC">
        <w:t xml:space="preserve"> </w:t>
      </w:r>
      <w:r w:rsidRPr="00B916EC">
        <w:rPr>
          <w:rFonts w:hint="eastAsia"/>
          <w:lang w:eastAsia="zh-CN"/>
        </w:rPr>
        <w:t xml:space="preserve">CSI </w:t>
      </w:r>
      <w:r w:rsidRPr="00B916EC">
        <w:rPr>
          <w:lang w:eastAsia="zh-CN"/>
        </w:rPr>
        <w:t>report bits</w:t>
      </w:r>
      <w:r w:rsidRPr="00B916EC">
        <w:rPr>
          <w:rFonts w:hint="eastAsia"/>
          <w:lang w:eastAsia="zh-CN"/>
        </w:rPr>
        <w:t xml:space="preserve"> </w:t>
      </w:r>
      <w:r>
        <w:t xml:space="preserve">by selecting the minimum number </w:t>
      </w:r>
      <w:r w:rsidR="00000000">
        <w:rPr>
          <w:position w:val="-12"/>
        </w:rPr>
        <w:pict w14:anchorId="0CEFAB57">
          <v:shape id="_x0000_i2191" type="#_x0000_t75" style="width:36.75pt;height:18.75pt">
            <v:imagedata r:id="rId726" o:title=""/>
          </v:shape>
        </w:pict>
      </w:r>
      <w:r>
        <w:t xml:space="preserve"> of PRBs from the </w:t>
      </w:r>
      <w:r w:rsidR="00000000">
        <w:rPr>
          <w:position w:val="-10"/>
        </w:rPr>
        <w:pict w14:anchorId="618CE811">
          <v:shape id="_x0000_i2192" type="#_x0000_t75" style="width:36.75pt;height:18.75pt">
            <v:imagedata r:id="rId727" o:title=""/>
          </v:shape>
        </w:pict>
      </w:r>
      <w:r>
        <w:t xml:space="preserve"> PRBs satisfying </w:t>
      </w:r>
      <w:r w:rsidR="00000000">
        <w:rPr>
          <w:position w:val="-12"/>
        </w:rPr>
        <w:pict w14:anchorId="75AFCE9B">
          <v:shape id="_x0000_i2193" type="#_x0000_t75" style="width:243.75pt;height:18.75pt">
            <v:imagedata r:id="rId728" o:title=""/>
          </v:shape>
        </w:pict>
      </w:r>
      <w:r>
        <w:t xml:space="preserve"> as described </w:t>
      </w:r>
      <w:r w:rsidR="006F5F9E">
        <w:t>in clause</w:t>
      </w:r>
      <w:r>
        <w:t>s</w:t>
      </w:r>
      <w:r>
        <w:rPr>
          <w:lang w:val="en-US"/>
        </w:rPr>
        <w:t xml:space="preserve"> 9.2.3</w:t>
      </w:r>
      <w:r>
        <w:t xml:space="preserve"> and</w:t>
      </w:r>
      <w:r>
        <w:rPr>
          <w:lang w:val="en-US"/>
        </w:rPr>
        <w:t xml:space="preserve"> 9.2.5.1</w:t>
      </w:r>
    </w:p>
    <w:p w14:paraId="65C68CBE" w14:textId="77777777" w:rsidR="00385581" w:rsidRPr="00B916EC" w:rsidRDefault="00385581" w:rsidP="00385581">
      <w:pPr>
        <w:pStyle w:val="B1"/>
        <w:rPr>
          <w:lang w:eastAsia="zh-CN"/>
        </w:rPr>
      </w:pPr>
      <w:r>
        <w:rPr>
          <w:lang w:eastAsia="zh-CN"/>
        </w:rPr>
        <w:t>-</w:t>
      </w:r>
      <w:r>
        <w:rPr>
          <w:lang w:eastAsia="zh-CN"/>
        </w:rPr>
        <w:tab/>
      </w:r>
      <w:r w:rsidRPr="00B916EC">
        <w:rPr>
          <w:lang w:eastAsia="zh-CN"/>
        </w:rPr>
        <w:t>else</w:t>
      </w:r>
      <w:r w:rsidRPr="00B916EC">
        <w:rPr>
          <w:rFonts w:hint="eastAsia"/>
          <w:lang w:eastAsia="zh-CN"/>
        </w:rPr>
        <w:t xml:space="preserve">, </w:t>
      </w:r>
    </w:p>
    <w:p w14:paraId="0D124D70" w14:textId="77777777" w:rsidR="00385581" w:rsidRPr="00B916EC" w:rsidRDefault="00385581" w:rsidP="00385581">
      <w:pPr>
        <w:pStyle w:val="B2"/>
        <w:rPr>
          <w:lang w:eastAsia="zh-CN"/>
        </w:rPr>
      </w:pPr>
      <w:r>
        <w:rPr>
          <w:lang w:eastAsia="zh-CN"/>
        </w:rPr>
        <w:t>-</w:t>
      </w:r>
      <w:r>
        <w:rPr>
          <w:lang w:eastAsia="zh-CN"/>
        </w:rPr>
        <w:tab/>
      </w:r>
      <w:r w:rsidRPr="00B916EC">
        <w:rPr>
          <w:lang w:eastAsia="zh-CN"/>
        </w:rPr>
        <w:t xml:space="preserve">if for </w:t>
      </w:r>
      <w:r w:rsidR="00000000">
        <w:rPr>
          <w:position w:val="-12"/>
        </w:rPr>
        <w:pict w14:anchorId="749608DE">
          <v:shape id="_x0000_i2194" type="#_x0000_t75" style="width:53.25pt;height:18.75pt">
            <v:imagedata r:id="rId729" o:title=""/>
          </v:shape>
        </w:pict>
      </w:r>
      <w:r w:rsidRPr="00B916EC">
        <w:rPr>
          <w:rFonts w:hint="eastAsia"/>
          <w:lang w:eastAsia="zh-CN"/>
        </w:rPr>
        <w:t xml:space="preserve"> </w:t>
      </w:r>
      <w:r>
        <w:rPr>
          <w:lang w:val="en-US" w:eastAsia="zh-CN"/>
        </w:rPr>
        <w:t xml:space="preserve">Part 2 </w:t>
      </w:r>
      <w:r w:rsidRPr="00B916EC">
        <w:rPr>
          <w:rFonts w:hint="eastAsia"/>
          <w:lang w:eastAsia="zh-CN"/>
        </w:rPr>
        <w:t>CSI</w:t>
      </w:r>
      <w:r w:rsidRPr="00B916EC">
        <w:rPr>
          <w:lang w:eastAsia="zh-CN"/>
        </w:rPr>
        <w:t xml:space="preserve"> </w:t>
      </w:r>
      <w:r w:rsidRPr="00B916EC">
        <w:rPr>
          <w:rFonts w:hint="eastAsia"/>
          <w:lang w:eastAsia="zh-CN"/>
        </w:rPr>
        <w:t>report</w:t>
      </w:r>
      <w:r>
        <w:rPr>
          <w:lang w:eastAsia="zh-CN"/>
        </w:rPr>
        <w:t xml:space="preserve"> priority </w:t>
      </w:r>
      <w:r>
        <w:rPr>
          <w:lang w:val="en-US" w:eastAsia="zh-CN"/>
        </w:rPr>
        <w:t>value</w:t>
      </w:r>
      <w:r w:rsidRPr="00B916EC">
        <w:rPr>
          <w:rFonts w:hint="eastAsia"/>
          <w:lang w:eastAsia="zh-CN"/>
        </w:rPr>
        <w:t>(s)</w:t>
      </w:r>
      <w:r w:rsidRPr="00B916EC">
        <w:rPr>
          <w:lang w:eastAsia="zh-CN"/>
        </w:rPr>
        <w:t>, it is</w:t>
      </w:r>
    </w:p>
    <w:p w14:paraId="12317132" w14:textId="77777777" w:rsidR="00385581" w:rsidRPr="00B916EC" w:rsidRDefault="00000000" w:rsidP="00385581">
      <w:pPr>
        <w:pStyle w:val="B2"/>
        <w:ind w:firstLine="0"/>
        <w:rPr>
          <w:lang w:eastAsia="zh-CN"/>
        </w:rPr>
      </w:pPr>
      <w:r>
        <w:rPr>
          <w:position w:val="-34"/>
        </w:rPr>
        <w:pict w14:anchorId="3ADF1087">
          <v:shape id="_x0000_i2195" type="#_x0000_t75" style="width:454.5pt;height:36.75pt">
            <v:imagedata r:id="rId730" o:title=""/>
          </v:shape>
        </w:pict>
      </w:r>
      <w:r w:rsidR="00385581" w:rsidRPr="00B916EC">
        <w:rPr>
          <w:rFonts w:hint="eastAsia"/>
          <w:lang w:eastAsia="zh-CN"/>
        </w:rPr>
        <w:t xml:space="preserve"> and </w:t>
      </w:r>
    </w:p>
    <w:p w14:paraId="0DD044CA" w14:textId="77777777" w:rsidR="00385581" w:rsidRPr="00B916EC" w:rsidRDefault="00000000" w:rsidP="00385581">
      <w:pPr>
        <w:pStyle w:val="B2"/>
        <w:ind w:firstLine="0"/>
        <w:rPr>
          <w:lang w:eastAsia="zh-CN"/>
        </w:rPr>
      </w:pPr>
      <w:r>
        <w:rPr>
          <w:position w:val="-34"/>
        </w:rPr>
        <w:pict w14:anchorId="1A89E9D4">
          <v:shape id="_x0000_i2196" type="#_x0000_t75" style="width:444.75pt;height:36.75pt">
            <v:imagedata r:id="rId731" o:title=""/>
          </v:shape>
        </w:pict>
      </w:r>
      <w:r w:rsidR="00385581" w:rsidRPr="00B916EC">
        <w:rPr>
          <w:rFonts w:hint="eastAsia"/>
          <w:lang w:eastAsia="zh-CN"/>
        </w:rPr>
        <w:t xml:space="preserve">, </w:t>
      </w:r>
    </w:p>
    <w:p w14:paraId="09EBA0A6" w14:textId="77777777" w:rsidR="00385581" w:rsidRPr="0009732E" w:rsidRDefault="00385581" w:rsidP="00385581">
      <w:pPr>
        <w:pStyle w:val="B2"/>
        <w:ind w:firstLine="0"/>
        <w:rPr>
          <w:lang w:val="en-US" w:eastAsia="zh-CN"/>
        </w:rPr>
      </w:pPr>
      <w:r w:rsidRPr="00B916EC">
        <w:rPr>
          <w:lang w:eastAsia="zh-CN"/>
        </w:rPr>
        <w:t>the UE selects</w:t>
      </w:r>
      <w:r>
        <w:rPr>
          <w:lang w:val="en-US" w:eastAsia="zh-CN"/>
        </w:rPr>
        <w:t xml:space="preserve"> the first</w:t>
      </w:r>
      <w:r w:rsidRPr="00B916EC">
        <w:rPr>
          <w:lang w:eastAsia="zh-CN"/>
        </w:rPr>
        <w:t xml:space="preserve"> </w:t>
      </w:r>
      <w:r w:rsidR="00000000">
        <w:rPr>
          <w:position w:val="-12"/>
        </w:rPr>
        <w:pict w14:anchorId="37DC3B3D">
          <v:shape id="_x0000_i2197" type="#_x0000_t75" style="width:36.75pt;height:18.75pt">
            <v:imagedata r:id="rId732" o:title=""/>
          </v:shape>
        </w:pict>
      </w:r>
      <w:r w:rsidRPr="00B916EC">
        <w:rPr>
          <w:rFonts w:hint="eastAsia"/>
          <w:lang w:eastAsia="zh-CN"/>
        </w:rPr>
        <w:t xml:space="preserve"> </w:t>
      </w:r>
      <w:r>
        <w:rPr>
          <w:lang w:val="en-US" w:eastAsia="zh-CN"/>
        </w:rPr>
        <w:t xml:space="preserve">Part 2 </w:t>
      </w:r>
      <w:r w:rsidRPr="00B916EC">
        <w:rPr>
          <w:rFonts w:hint="eastAsia"/>
          <w:lang w:eastAsia="zh-CN"/>
        </w:rPr>
        <w:t>CSI</w:t>
      </w:r>
      <w:r w:rsidRPr="00B916EC">
        <w:rPr>
          <w:lang w:eastAsia="zh-CN"/>
        </w:rPr>
        <w:t xml:space="preserve"> </w:t>
      </w:r>
      <w:r w:rsidRPr="00B916EC">
        <w:rPr>
          <w:rFonts w:hint="eastAsia"/>
          <w:lang w:eastAsia="zh-CN"/>
        </w:rPr>
        <w:t>report</w:t>
      </w:r>
      <w:r>
        <w:rPr>
          <w:lang w:val="en-US" w:eastAsia="zh-CN"/>
        </w:rPr>
        <w:t>s,</w:t>
      </w:r>
      <w:r>
        <w:rPr>
          <w:lang w:eastAsia="zh-CN"/>
        </w:rPr>
        <w:t xml:space="preserve"> </w:t>
      </w:r>
      <w:r w:rsidRPr="00B916EC">
        <w:rPr>
          <w:rFonts w:hint="eastAsia"/>
          <w:lang w:eastAsia="zh-CN"/>
        </w:rPr>
        <w:t xml:space="preserve">according to </w:t>
      </w:r>
      <w:r>
        <w:rPr>
          <w:lang w:val="en-US" w:eastAsia="zh-CN"/>
        </w:rPr>
        <w:t xml:space="preserve">respective </w:t>
      </w:r>
      <w:r>
        <w:rPr>
          <w:lang w:eastAsia="zh-CN"/>
        </w:rPr>
        <w:t xml:space="preserve">priority </w:t>
      </w:r>
      <w:r>
        <w:rPr>
          <w:lang w:val="en-US" w:eastAsia="zh-CN"/>
        </w:rPr>
        <w:t>value</w:t>
      </w:r>
      <w:r w:rsidRPr="00B916EC">
        <w:rPr>
          <w:rFonts w:hint="eastAsia"/>
          <w:lang w:eastAsia="zh-CN"/>
        </w:rPr>
        <w:t>(s)</w:t>
      </w:r>
      <w:r w:rsidRPr="00B916EC">
        <w:rPr>
          <w:lang w:eastAsia="zh-CN"/>
        </w:rPr>
        <w:t xml:space="preserve"> </w:t>
      </w:r>
      <w:r w:rsidRPr="00B916EC">
        <w:t>[6, TS 38.214]</w:t>
      </w:r>
      <w:r w:rsidRPr="00B916EC">
        <w:rPr>
          <w:lang w:eastAsia="zh-CN"/>
        </w:rPr>
        <w:t xml:space="preserve">, </w:t>
      </w:r>
      <w:r w:rsidRPr="00B916EC">
        <w:rPr>
          <w:rFonts w:hint="eastAsia"/>
          <w:lang w:eastAsia="zh-CN"/>
        </w:rPr>
        <w:t xml:space="preserve">for transmission together with </w:t>
      </w:r>
      <w:r w:rsidRPr="00B916EC">
        <w:rPr>
          <w:lang w:eastAsia="zh-CN"/>
        </w:rPr>
        <w:t xml:space="preserve">the </w:t>
      </w:r>
      <w:r w:rsidRPr="00B916EC">
        <w:rPr>
          <w:rFonts w:hint="eastAsia"/>
          <w:lang w:eastAsia="zh-CN"/>
        </w:rPr>
        <w:t>HARQ-ACK</w:t>
      </w:r>
      <w:r>
        <w:rPr>
          <w:lang w:val="en-US" w:eastAsia="zh-CN"/>
        </w:rPr>
        <w:t xml:space="preserve">, </w:t>
      </w:r>
      <w:r w:rsidRPr="00B916EC">
        <w:rPr>
          <w:rFonts w:hint="eastAsia"/>
          <w:lang w:eastAsia="zh-CN"/>
        </w:rPr>
        <w:t xml:space="preserve">SR </w:t>
      </w:r>
      <w:r w:rsidRPr="00B916EC">
        <w:rPr>
          <w:lang w:eastAsia="zh-CN"/>
        </w:rPr>
        <w:t xml:space="preserve">and </w:t>
      </w:r>
      <w:r w:rsidR="00000000">
        <w:rPr>
          <w:position w:val="-10"/>
        </w:rPr>
        <w:pict w14:anchorId="16D9691B">
          <v:shape id="_x0000_i2198" type="#_x0000_t75" style="width:21.75pt;height:18.75pt">
            <v:imagedata r:id="rId678" o:title=""/>
          </v:shape>
        </w:pict>
      </w:r>
      <w:r w:rsidRPr="00B916EC">
        <w:t xml:space="preserve"> </w:t>
      </w:r>
      <w:r>
        <w:rPr>
          <w:lang w:val="en-US"/>
        </w:rPr>
        <w:t xml:space="preserve">Part 1 </w:t>
      </w:r>
      <w:r w:rsidRPr="00B916EC">
        <w:t xml:space="preserve">CSI reports </w:t>
      </w:r>
      <w:r w:rsidRPr="00B916EC">
        <w:rPr>
          <w:lang w:eastAsia="zh-CN"/>
        </w:rPr>
        <w:t>, where</w:t>
      </w:r>
      <w:r w:rsidRPr="00B916EC">
        <w:rPr>
          <w:rFonts w:hint="eastAsia"/>
          <w:lang w:eastAsia="zh-CN"/>
        </w:rPr>
        <w:t xml:space="preserve"> </w:t>
      </w:r>
      <w:r w:rsidR="00000000">
        <w:rPr>
          <w:position w:val="-12"/>
        </w:rPr>
        <w:pict w14:anchorId="2DA1F166">
          <v:shape id="_x0000_i2199" type="#_x0000_t75" style="width:44.25pt;height:16.5pt">
            <v:imagedata r:id="rId733" o:title=""/>
          </v:shape>
        </w:pict>
      </w:r>
      <w:r w:rsidRPr="00B916EC">
        <w:rPr>
          <w:rFonts w:hint="eastAsia"/>
          <w:lang w:eastAsia="zh-CN"/>
        </w:rPr>
        <w:t xml:space="preserve"> is the number of </w:t>
      </w:r>
      <w:r>
        <w:rPr>
          <w:lang w:val="en-US" w:eastAsia="zh-CN"/>
        </w:rPr>
        <w:t xml:space="preserve">Part 1 </w:t>
      </w:r>
      <w:r w:rsidRPr="00B916EC">
        <w:rPr>
          <w:rFonts w:hint="eastAsia"/>
          <w:lang w:eastAsia="zh-CN"/>
        </w:rPr>
        <w:t xml:space="preserve">CSI report bits for the </w:t>
      </w:r>
      <w:r w:rsidR="00000000">
        <w:rPr>
          <w:position w:val="-10"/>
        </w:rPr>
        <w:pict w14:anchorId="38B69F8F">
          <v:shape id="_x0000_i2200" type="#_x0000_t75" style="width:14.25pt;height:15pt">
            <v:imagedata r:id="rId734" o:title=""/>
          </v:shape>
        </w:pict>
      </w:r>
      <w:r w:rsidRPr="00B916EC">
        <w:rPr>
          <w:rFonts w:hint="eastAsia"/>
          <w:lang w:eastAsia="zh-CN"/>
        </w:rPr>
        <w:t xml:space="preserve"> CSI report</w:t>
      </w:r>
      <w:r w:rsidRPr="00B916EC">
        <w:rPr>
          <w:lang w:eastAsia="zh-CN"/>
        </w:rPr>
        <w:t xml:space="preserve"> and </w:t>
      </w:r>
      <w:r w:rsidR="00000000">
        <w:rPr>
          <w:position w:val="-12"/>
        </w:rPr>
        <w:pict w14:anchorId="5114120E">
          <v:shape id="_x0000_i2201" type="#_x0000_t75" style="width:44.25pt;height:16.5pt">
            <v:imagedata r:id="rId735" o:title=""/>
          </v:shape>
        </w:pict>
      </w:r>
      <w:r w:rsidRPr="00B916EC">
        <w:rPr>
          <w:rFonts w:hint="eastAsia"/>
          <w:lang w:eastAsia="zh-CN"/>
        </w:rPr>
        <w:t xml:space="preserve"> is the number of </w:t>
      </w:r>
      <w:r>
        <w:rPr>
          <w:lang w:val="en-US" w:eastAsia="zh-CN"/>
        </w:rPr>
        <w:t xml:space="preserve">Part 2 </w:t>
      </w:r>
      <w:r w:rsidRPr="00B916EC">
        <w:rPr>
          <w:rFonts w:hint="eastAsia"/>
          <w:lang w:eastAsia="zh-CN"/>
        </w:rPr>
        <w:t xml:space="preserve">CSI report bits for the </w:t>
      </w:r>
      <w:r w:rsidR="00000000">
        <w:rPr>
          <w:position w:val="-10"/>
        </w:rPr>
        <w:pict w14:anchorId="0A058C83">
          <v:shape id="_x0000_i2202" type="#_x0000_t75" style="width:14.25pt;height:15pt">
            <v:imagedata r:id="rId734" o:title=""/>
          </v:shape>
        </w:pict>
      </w:r>
      <w:r w:rsidRPr="00B916EC">
        <w:rPr>
          <w:rFonts w:hint="eastAsia"/>
          <w:lang w:eastAsia="zh-CN"/>
        </w:rPr>
        <w:t xml:space="preserve"> CSI report</w:t>
      </w:r>
      <w:r w:rsidRPr="00B916EC">
        <w:rPr>
          <w:lang w:eastAsia="zh-CN"/>
        </w:rPr>
        <w:t xml:space="preserve"> </w:t>
      </w:r>
      <w:r>
        <w:rPr>
          <w:lang w:eastAsia="zh-CN"/>
        </w:rPr>
        <w:t xml:space="preserve">priority </w:t>
      </w:r>
      <w:r>
        <w:rPr>
          <w:lang w:val="en-US" w:eastAsia="zh-CN"/>
        </w:rPr>
        <w:t>value</w:t>
      </w:r>
      <w:r w:rsidRPr="00B916EC">
        <w:t xml:space="preserve">, </w:t>
      </w:r>
      <w:r w:rsidR="00000000">
        <w:rPr>
          <w:position w:val="-12"/>
        </w:rPr>
        <w:pict w14:anchorId="11EC46DF">
          <v:shape id="_x0000_i2203" type="#_x0000_t75" style="width:57.75pt;height:16.5pt">
            <v:imagedata r:id="rId736" o:title=""/>
          </v:shape>
        </w:pict>
      </w:r>
      <w:r>
        <w:rPr>
          <w:lang w:val="en-US"/>
        </w:rPr>
        <w:t xml:space="preserve"> </w:t>
      </w:r>
      <w:r w:rsidRPr="005B6D3F">
        <w:rPr>
          <w:lang w:val="en-US"/>
        </w:rPr>
        <w:t xml:space="preserve">is a number of CRC bits corresponding to </w:t>
      </w:r>
      <w:r w:rsidR="00000000">
        <w:rPr>
          <w:position w:val="-24"/>
        </w:rPr>
        <w:pict w14:anchorId="3067A537">
          <v:shape id="_x0000_i2204" type="#_x0000_t75" style="width:50.25pt;height:30.75pt">
            <v:imagedata r:id="rId737" o:title=""/>
          </v:shape>
        </w:pict>
      </w:r>
      <w:r w:rsidRPr="005B6D3F">
        <w:rPr>
          <w:lang w:val="en-US"/>
        </w:rPr>
        <w:t xml:space="preserve">, and </w:t>
      </w:r>
      <w:r w:rsidR="00000000">
        <w:rPr>
          <w:position w:val="-12"/>
        </w:rPr>
        <w:pict w14:anchorId="1339FE68">
          <v:shape id="_x0000_i2205" type="#_x0000_t75" style="width:1in;height:18.75pt">
            <v:imagedata r:id="rId738" o:title=""/>
          </v:shape>
        </w:pict>
      </w:r>
      <w:r w:rsidRPr="005B6D3F">
        <w:rPr>
          <w:lang w:val="en-US"/>
        </w:rPr>
        <w:t xml:space="preserve"> is a number of CRC bits corresponding to </w:t>
      </w:r>
      <w:r w:rsidR="00000000">
        <w:rPr>
          <w:position w:val="-24"/>
        </w:rPr>
        <w:pict w14:anchorId="32E1A3F0">
          <v:shape id="_x0000_i2206" type="#_x0000_t75" style="width:57.75pt;height:30.75pt">
            <v:imagedata r:id="rId739" o:title=""/>
          </v:shape>
        </w:pict>
      </w:r>
      <w:r>
        <w:rPr>
          <w:rFonts w:hint="eastAsia"/>
          <w:lang w:eastAsia="zh-CN"/>
        </w:rPr>
        <w:t xml:space="preserve"> </w:t>
      </w:r>
    </w:p>
    <w:p w14:paraId="2F7EBAAD" w14:textId="377056F9" w:rsidR="00F35AD7" w:rsidRDefault="003C726F" w:rsidP="00630D94">
      <w:pPr>
        <w:pStyle w:val="B2"/>
        <w:rPr>
          <w:lang w:val="en-US"/>
        </w:rPr>
      </w:pPr>
      <w:r>
        <w:rPr>
          <w:lang w:eastAsia="zh-CN"/>
        </w:rPr>
        <w:t>-</w:t>
      </w:r>
      <w:r>
        <w:rPr>
          <w:lang w:eastAsia="zh-CN"/>
        </w:rPr>
        <w:tab/>
      </w:r>
      <w:r w:rsidR="00CE37A2" w:rsidRPr="00B916EC">
        <w:rPr>
          <w:lang w:eastAsia="zh-CN"/>
        </w:rPr>
        <w:t xml:space="preserve">else, </w:t>
      </w:r>
      <w:r w:rsidR="00CE37A2" w:rsidRPr="00B916EC">
        <w:rPr>
          <w:rFonts w:hint="eastAsia"/>
          <w:lang w:eastAsia="zh-CN"/>
        </w:rPr>
        <w:t xml:space="preserve">the UE </w:t>
      </w:r>
      <w:r w:rsidR="00CE37A2" w:rsidRPr="00B916EC">
        <w:rPr>
          <w:lang w:eastAsia="zh-CN"/>
        </w:rPr>
        <w:t xml:space="preserve">drops all </w:t>
      </w:r>
      <w:r w:rsidR="00A46294">
        <w:rPr>
          <w:lang w:eastAsia="zh-CN"/>
        </w:rPr>
        <w:t xml:space="preserve">Part 2 </w:t>
      </w:r>
      <w:r w:rsidR="00CE37A2" w:rsidRPr="00B916EC">
        <w:rPr>
          <w:lang w:eastAsia="zh-CN"/>
        </w:rPr>
        <w:t xml:space="preserve">CSI reports and </w:t>
      </w:r>
      <w:r w:rsidR="00CE37A2" w:rsidRPr="00B916EC">
        <w:rPr>
          <w:rFonts w:hint="eastAsia"/>
          <w:lang w:eastAsia="zh-CN"/>
        </w:rPr>
        <w:t>select</w:t>
      </w:r>
      <w:r w:rsidR="00CE37A2" w:rsidRPr="00B916EC">
        <w:rPr>
          <w:lang w:eastAsia="zh-CN"/>
        </w:rPr>
        <w:t>s</w:t>
      </w:r>
      <w:r w:rsidR="00CE37A2" w:rsidRPr="00B916EC">
        <w:rPr>
          <w:rFonts w:hint="eastAsia"/>
          <w:lang w:eastAsia="zh-CN"/>
        </w:rPr>
        <w:t xml:space="preserve"> </w:t>
      </w:r>
      <w:r w:rsidR="00000000">
        <w:rPr>
          <w:position w:val="-12"/>
        </w:rPr>
        <w:pict w14:anchorId="155B04F5">
          <v:shape id="_x0000_i2207" type="#_x0000_t75" style="width:36.75pt;height:18.75pt">
            <v:imagedata r:id="rId740" o:title=""/>
          </v:shape>
        </w:pict>
      </w:r>
      <w:r w:rsidR="00CE37A2" w:rsidRPr="00B916EC">
        <w:rPr>
          <w:rFonts w:hint="eastAsia"/>
          <w:lang w:eastAsia="zh-CN"/>
        </w:rPr>
        <w:t xml:space="preserve"> </w:t>
      </w:r>
      <w:r w:rsidR="00F35AD7">
        <w:rPr>
          <w:lang w:eastAsia="zh-CN"/>
        </w:rPr>
        <w:t xml:space="preserve">Part 1 </w:t>
      </w:r>
      <w:r w:rsidR="00CE37A2" w:rsidRPr="00B916EC">
        <w:rPr>
          <w:rFonts w:hint="eastAsia"/>
          <w:lang w:eastAsia="zh-CN"/>
        </w:rPr>
        <w:t>CSI</w:t>
      </w:r>
      <w:r w:rsidR="00CE37A2" w:rsidRPr="00B916EC">
        <w:rPr>
          <w:lang w:eastAsia="zh-CN"/>
        </w:rPr>
        <w:t xml:space="preserve"> </w:t>
      </w:r>
      <w:r w:rsidR="00CE37A2" w:rsidRPr="00B916EC">
        <w:rPr>
          <w:rFonts w:hint="eastAsia"/>
          <w:lang w:eastAsia="zh-CN"/>
        </w:rPr>
        <w:t>report(s)</w:t>
      </w:r>
      <w:r w:rsidR="00CE37A2" w:rsidRPr="00B916EC">
        <w:rPr>
          <w:lang w:eastAsia="zh-CN"/>
        </w:rPr>
        <w:t>,</w:t>
      </w:r>
      <w:r w:rsidR="00CE37A2" w:rsidRPr="00B916EC">
        <w:rPr>
          <w:rFonts w:hint="eastAsia"/>
          <w:lang w:eastAsia="zh-CN"/>
        </w:rPr>
        <w:t xml:space="preserve"> </w:t>
      </w:r>
      <w:r w:rsidR="00F35AD7">
        <w:rPr>
          <w:lang w:val="en-US" w:eastAsia="zh-CN"/>
        </w:rPr>
        <w:t>from the</w:t>
      </w:r>
      <w:r w:rsidR="00F35AD7" w:rsidRPr="00B916EC">
        <w:rPr>
          <w:rFonts w:hint="eastAsia"/>
          <w:lang w:eastAsia="zh-CN"/>
        </w:rPr>
        <w:t xml:space="preserve"> </w:t>
      </w:r>
      <w:r w:rsidR="00000000">
        <w:rPr>
          <w:position w:val="-10"/>
        </w:rPr>
        <w:pict w14:anchorId="5FD9EB84">
          <v:shape id="_x0000_i2208" type="#_x0000_t75" style="width:21.75pt;height:18.75pt">
            <v:imagedata r:id="rId678" o:title=""/>
          </v:shape>
        </w:pict>
      </w:r>
      <w:r w:rsidR="00F35AD7">
        <w:rPr>
          <w:lang w:val="en-US"/>
        </w:rPr>
        <w:t xml:space="preserve"> CSI reports</w:t>
      </w:r>
      <w:r w:rsidR="00F35AD7" w:rsidRPr="00B916EC">
        <w:rPr>
          <w:rFonts w:hint="eastAsia"/>
          <w:lang w:eastAsia="zh-CN"/>
        </w:rPr>
        <w:t xml:space="preserve"> </w:t>
      </w:r>
      <w:r w:rsidR="00CE37A2" w:rsidRPr="00B916EC">
        <w:rPr>
          <w:rFonts w:hint="eastAsia"/>
          <w:lang w:eastAsia="zh-CN"/>
        </w:rPr>
        <w:t xml:space="preserve">in ascending </w:t>
      </w:r>
      <w:r w:rsidR="005F1FD6">
        <w:rPr>
          <w:lang w:eastAsia="zh-CN"/>
        </w:rPr>
        <w:t xml:space="preserve">priority </w:t>
      </w:r>
      <w:r w:rsidR="00F35AD7">
        <w:rPr>
          <w:lang w:eastAsia="zh-CN"/>
        </w:rPr>
        <w:t>value [6, TS 38.214]</w:t>
      </w:r>
      <w:r w:rsidR="005F1FD6" w:rsidRPr="00B916EC">
        <w:t xml:space="preserve">, </w:t>
      </w:r>
      <w:r w:rsidR="005F1FD6" w:rsidRPr="00B916EC">
        <w:rPr>
          <w:rFonts w:hint="eastAsia"/>
          <w:lang w:eastAsia="zh-CN"/>
        </w:rPr>
        <w:t xml:space="preserve">for transmission together with </w:t>
      </w:r>
      <w:r w:rsidR="005F1FD6" w:rsidRPr="00B916EC">
        <w:rPr>
          <w:lang w:eastAsia="zh-CN"/>
        </w:rPr>
        <w:t xml:space="preserve">the </w:t>
      </w:r>
      <w:r w:rsidR="005F1FD6" w:rsidRPr="00B916EC">
        <w:rPr>
          <w:rFonts w:hint="eastAsia"/>
          <w:lang w:eastAsia="zh-CN"/>
        </w:rPr>
        <w:t>HARQ-ACK</w:t>
      </w:r>
      <w:r w:rsidR="000219E8" w:rsidRPr="000219E8">
        <w:rPr>
          <w:lang w:eastAsia="zh-CN"/>
        </w:rPr>
        <w:t xml:space="preserve"> </w:t>
      </w:r>
      <w:r w:rsidR="000219E8">
        <w:rPr>
          <w:lang w:eastAsia="zh-CN"/>
        </w:rPr>
        <w:t xml:space="preserve">and </w:t>
      </w:r>
      <w:r w:rsidR="000219E8" w:rsidRPr="00B916EC">
        <w:rPr>
          <w:rFonts w:hint="eastAsia"/>
          <w:lang w:eastAsia="zh-CN"/>
        </w:rPr>
        <w:t>SR</w:t>
      </w:r>
      <w:r w:rsidR="000219E8" w:rsidRPr="00B916EC">
        <w:rPr>
          <w:lang w:eastAsia="zh-CN"/>
        </w:rPr>
        <w:t xml:space="preserve"> </w:t>
      </w:r>
      <w:r w:rsidR="000219E8">
        <w:rPr>
          <w:lang w:eastAsia="zh-CN"/>
        </w:rPr>
        <w:t>information</w:t>
      </w:r>
      <w:r w:rsidR="005F1FD6" w:rsidRPr="00B916EC">
        <w:rPr>
          <w:lang w:eastAsia="zh-CN"/>
        </w:rPr>
        <w:t xml:space="preserve"> bits where</w:t>
      </w:r>
      <w:r w:rsidR="005F1FD6" w:rsidRPr="00B916EC">
        <w:rPr>
          <w:rFonts w:hint="eastAsia"/>
          <w:lang w:eastAsia="zh-CN"/>
        </w:rPr>
        <w:t xml:space="preserve"> the value of </w:t>
      </w:r>
      <w:r w:rsidR="00000000">
        <w:rPr>
          <w:position w:val="-12"/>
        </w:rPr>
        <w:pict w14:anchorId="462D0FDA">
          <v:shape id="_x0000_i2209" type="#_x0000_t75" style="width:36.75pt;height:18.75pt">
            <v:imagedata r:id="rId741" o:title=""/>
          </v:shape>
        </w:pict>
      </w:r>
      <w:r w:rsidR="000219E8" w:rsidRPr="00B916EC">
        <w:rPr>
          <w:rFonts w:hint="eastAsia"/>
          <w:lang w:eastAsia="zh-CN"/>
        </w:rPr>
        <w:t xml:space="preserve"> </w:t>
      </w:r>
      <w:r w:rsidR="005F1FD6" w:rsidRPr="00B916EC">
        <w:rPr>
          <w:rFonts w:hint="eastAsia"/>
          <w:lang w:eastAsia="zh-CN"/>
        </w:rPr>
        <w:t>satisfies</w:t>
      </w:r>
      <w:r w:rsidR="005F1FD6" w:rsidRPr="00B916EC">
        <w:rPr>
          <w:lang w:eastAsia="zh-CN"/>
        </w:rPr>
        <w:t xml:space="preserve"> </w:t>
      </w:r>
      <w:r w:rsidR="00000000">
        <w:rPr>
          <w:position w:val="-36"/>
        </w:rPr>
        <w:pict w14:anchorId="49C6036C">
          <v:shape id="_x0000_i2210" type="#_x0000_t75" style="width:324.75pt;height:44.25pt">
            <v:imagedata r:id="rId742" o:title=""/>
          </v:shape>
        </w:pict>
      </w:r>
      <w:r w:rsidR="00F35AD7" w:rsidRPr="00B916EC">
        <w:rPr>
          <w:rFonts w:hint="eastAsia"/>
          <w:lang w:eastAsia="zh-CN"/>
        </w:rPr>
        <w:t xml:space="preserve"> and</w:t>
      </w:r>
      <w:r w:rsidR="00F35AD7">
        <w:rPr>
          <w:rFonts w:hint="eastAsia"/>
          <w:lang w:eastAsia="zh-CN"/>
        </w:rPr>
        <w:t xml:space="preserve"> </w:t>
      </w:r>
      <w:r w:rsidR="00000000">
        <w:rPr>
          <w:position w:val="-36"/>
        </w:rPr>
        <w:pict w14:anchorId="4C7E2F49">
          <v:shape id="_x0000_i2211" type="#_x0000_t75" style="width:339.75pt;height:44.25pt">
            <v:imagedata r:id="rId743" o:title=""/>
          </v:shape>
        </w:pict>
      </w:r>
      <w:r w:rsidR="00F35AD7" w:rsidRPr="00B916EC">
        <w:rPr>
          <w:rFonts w:hint="eastAsia"/>
          <w:lang w:eastAsia="zh-CN"/>
        </w:rPr>
        <w:t xml:space="preserve">, </w:t>
      </w:r>
      <w:r w:rsidR="00F35AD7" w:rsidRPr="00B916EC">
        <w:rPr>
          <w:lang w:eastAsia="zh-CN"/>
        </w:rPr>
        <w:t>where</w:t>
      </w:r>
      <w:r w:rsidR="00F35AD7" w:rsidRPr="00B916EC">
        <w:rPr>
          <w:rFonts w:hint="eastAsia"/>
          <w:lang w:eastAsia="zh-CN"/>
        </w:rPr>
        <w:t xml:space="preserve"> </w:t>
      </w:r>
      <w:r w:rsidR="00000000">
        <w:rPr>
          <w:position w:val="-12"/>
        </w:rPr>
        <w:pict w14:anchorId="1FE8D053">
          <v:shape id="_x0000_i2212" type="#_x0000_t75" style="width:57.75pt;height:18.75pt">
            <v:imagedata r:id="rId744" o:title=""/>
          </v:shape>
        </w:pict>
      </w:r>
      <w:r w:rsidR="00F35AD7" w:rsidRPr="005B6D3F">
        <w:rPr>
          <w:lang w:val="en-US"/>
        </w:rPr>
        <w:t xml:space="preserve">is a number of CRC bits corresponding to </w:t>
      </w:r>
      <w:r w:rsidR="00000000">
        <w:rPr>
          <w:position w:val="-24"/>
        </w:rPr>
        <w:pict w14:anchorId="418CBA99">
          <v:shape id="_x0000_i2213" type="#_x0000_t75" style="width:116.25pt;height:36.75pt">
            <v:imagedata r:id="rId745" o:title=""/>
          </v:shape>
        </w:pict>
      </w:r>
      <w:r w:rsidR="00F35AD7">
        <w:t xml:space="preserve"> </w:t>
      </w:r>
      <w:r w:rsidR="00F35AD7">
        <w:rPr>
          <w:lang w:val="en-US"/>
        </w:rPr>
        <w:t>UCI bits,</w:t>
      </w:r>
      <w:r w:rsidR="00F35AD7" w:rsidRPr="005B6D3F">
        <w:rPr>
          <w:lang w:val="en-US"/>
        </w:rPr>
        <w:t xml:space="preserve"> and </w:t>
      </w:r>
      <w:r w:rsidR="00000000">
        <w:rPr>
          <w:position w:val="-12"/>
        </w:rPr>
        <w:pict w14:anchorId="4EDF4D22">
          <v:shape id="_x0000_i2214" type="#_x0000_t75" style="width:1in;height:18.75pt">
            <v:imagedata r:id="rId746" o:title=""/>
          </v:shape>
        </w:pict>
      </w:r>
      <w:r w:rsidR="00F35AD7" w:rsidRPr="005B6D3F">
        <w:rPr>
          <w:lang w:val="en-US"/>
        </w:rPr>
        <w:t xml:space="preserve"> is a number of CRC bits corresponding to </w:t>
      </w:r>
      <w:r w:rsidR="00000000">
        <w:rPr>
          <w:position w:val="-24"/>
        </w:rPr>
        <w:pict w14:anchorId="679EEB1D">
          <v:shape id="_x0000_i2215" type="#_x0000_t75" style="width:116.25pt;height:36.75pt">
            <v:imagedata r:id="rId747" o:title=""/>
          </v:shape>
        </w:pict>
      </w:r>
      <w:r w:rsidR="00F35AD7" w:rsidRPr="00617FCA">
        <w:rPr>
          <w:lang w:val="en-US"/>
        </w:rPr>
        <w:t xml:space="preserve"> </w:t>
      </w:r>
      <w:r w:rsidR="00F35AD7">
        <w:rPr>
          <w:lang w:val="en-US"/>
        </w:rPr>
        <w:t>UCI bits.</w:t>
      </w:r>
    </w:p>
    <w:p w14:paraId="7DFBAFF0" w14:textId="4832754B" w:rsidR="004F4935" w:rsidRDefault="004F4935" w:rsidP="004F4935">
      <w:pPr>
        <w:rPr>
          <w:lang w:eastAsia="zh-CN"/>
        </w:rPr>
      </w:pPr>
      <w:r w:rsidRPr="00B916EC">
        <w:rPr>
          <w:lang w:eastAsia="zh-CN"/>
        </w:rPr>
        <w:t>I</w:t>
      </w:r>
      <w:r w:rsidRPr="00B916EC">
        <w:rPr>
          <w:rFonts w:hint="eastAsia"/>
          <w:lang w:eastAsia="zh-CN"/>
        </w:rPr>
        <w:t xml:space="preserve">f </w:t>
      </w:r>
      <w:r>
        <w:rPr>
          <w:lang w:val="en-US" w:eastAsia="zh-CN"/>
        </w:rPr>
        <w:t xml:space="preserve">a UE </w:t>
      </w:r>
      <w:r>
        <w:rPr>
          <w:lang w:eastAsia="zh-CN"/>
        </w:rPr>
        <w:t xml:space="preserve">is provided </w:t>
      </w:r>
      <w:r>
        <w:rPr>
          <w:lang w:val="en-US"/>
        </w:rPr>
        <w:t xml:space="preserve">a first interlace of </w:t>
      </w:r>
      <m:oMath>
        <m:sSubSup>
          <m:sSubSupPr>
            <m:ctrlPr>
              <w:rPr>
                <w:rFonts w:ascii="Cambria Math" w:hAnsi="Cambria Math"/>
                <w:i/>
              </w:rPr>
            </m:ctrlPr>
          </m:sSubSupPr>
          <m:e>
            <m:r>
              <w:rPr>
                <w:rFonts w:ascii="Cambria Math"/>
              </w:rPr>
              <m:t>M</m:t>
            </m:r>
          </m:e>
          <m:sub>
            <m:r>
              <m:rPr>
                <m:nor/>
              </m:rPr>
              <w:rPr>
                <w:rFonts w:ascii="Cambria Math"/>
              </w:rPr>
              <m:t>Interlace,0</m:t>
            </m:r>
            <m:ctrlPr>
              <w:rPr>
                <w:rFonts w:ascii="Cambria Math" w:hAnsi="Cambria Math"/>
              </w:rPr>
            </m:ctrlPr>
          </m:sub>
          <m:sup>
            <m:r>
              <m:rPr>
                <m:nor/>
              </m:rPr>
              <w:rPr>
                <w:rFonts w:ascii="Cambria Math"/>
              </w:rPr>
              <m:t>PUCCH</m:t>
            </m:r>
            <m:ctrlPr>
              <w:rPr>
                <w:rFonts w:ascii="Cambria Math" w:hAnsi="Cambria Math"/>
              </w:rPr>
            </m:ctrlPr>
          </m:sup>
        </m:sSubSup>
      </m:oMath>
      <w:r>
        <w:t xml:space="preserve"> PRBs </w:t>
      </w:r>
      <w:r>
        <w:rPr>
          <w:lang w:val="en-US"/>
        </w:rPr>
        <w:t xml:space="preserve">by </w:t>
      </w:r>
      <w:r w:rsidRPr="00284693">
        <w:rPr>
          <w:i/>
        </w:rPr>
        <w:t>interlace0</w:t>
      </w:r>
      <w:r>
        <w:t xml:space="preserve"> in </w:t>
      </w:r>
      <w:r w:rsidRPr="00284693">
        <w:rPr>
          <w:i/>
        </w:rPr>
        <w:t>InterlaceAllocation</w:t>
      </w:r>
      <w:r>
        <w:t xml:space="preserve">, the UE </w:t>
      </w:r>
      <w:r w:rsidRPr="00324409">
        <w:rPr>
          <w:lang w:eastAsia="zh-CN"/>
        </w:rPr>
        <w:t>has</w:t>
      </w:r>
      <w:r>
        <w:rPr>
          <w:lang w:eastAsia="zh-CN"/>
        </w:rPr>
        <w:t xml:space="preserve"> HARQ-ACK, SR and sub-band CSI reports to transmit, and the UE determines a PUCCH resource with PUCCH format 3, where </w:t>
      </w:r>
    </w:p>
    <w:p w14:paraId="3B9992EF" w14:textId="17511EC1" w:rsidR="004F4935" w:rsidRDefault="004F4935" w:rsidP="001C6B2D">
      <w:pPr>
        <w:pStyle w:val="B1"/>
        <w:rPr>
          <w:lang w:val="en-US" w:eastAsia="zh-CN"/>
        </w:rPr>
      </w:pPr>
      <w:r>
        <w:t>-</w:t>
      </w:r>
      <w:r>
        <w:tab/>
      </w:r>
      <w:r>
        <w:rPr>
          <w:lang w:eastAsia="zh-CN"/>
        </w:rPr>
        <w:t xml:space="preserve">the UE determines the PUCCH resource </w:t>
      </w:r>
      <w:r>
        <w:t xml:space="preserve">using </w:t>
      </w:r>
      <w:r>
        <w:rPr>
          <w:lang w:eastAsia="zh-CN"/>
        </w:rPr>
        <w:t xml:space="preserve">the PUCCH resource indicator field in a last of a number of DCI formats </w:t>
      </w:r>
      <w:r>
        <w:t>that have a value of a PDSCH-to-HARQ_feedback timing indicator field indicating a same slot for the PUCCH transmission,</w:t>
      </w:r>
      <w:r>
        <w:rPr>
          <w:lang w:val="en-US" w:eastAsia="zh-CN"/>
        </w:rPr>
        <w:t xml:space="preserve"> </w:t>
      </w:r>
      <w:r w:rsidR="00421959" w:rsidRPr="00B90E28">
        <w:rPr>
          <w:lang w:eastAsia="x-none"/>
        </w:rPr>
        <w:t xml:space="preserve">or </w:t>
      </w:r>
      <w:r w:rsidR="00421959" w:rsidRPr="00B90E28">
        <w:rPr>
          <w:lang w:val="en-US" w:eastAsia="x-none"/>
        </w:rPr>
        <w:t>a value provided by</w:t>
      </w:r>
      <w:r w:rsidR="00421959" w:rsidRPr="00B90E28">
        <w:rPr>
          <w:lang w:eastAsia="x-none"/>
        </w:rPr>
        <w:t xml:space="preserve"> </w:t>
      </w:r>
      <w:r w:rsidR="00421959" w:rsidRPr="00B90E28">
        <w:rPr>
          <w:i/>
          <w:iCs/>
          <w:lang w:eastAsia="x-none"/>
        </w:rPr>
        <w:t xml:space="preserve">dl-DataToUL-ACK </w:t>
      </w:r>
      <w:r w:rsidR="00421959" w:rsidRPr="00B90E28">
        <w:rPr>
          <w:lang w:val="en-US" w:eastAsia="x-none"/>
        </w:rPr>
        <w:t xml:space="preserve">or </w:t>
      </w:r>
      <w:r w:rsidR="00421959" w:rsidRPr="00B90E28">
        <w:rPr>
          <w:i/>
          <w:iCs/>
          <w:lang w:eastAsia="x-none"/>
        </w:rPr>
        <w:t>dl-DataToUL-ACK</w:t>
      </w:r>
      <w:r w:rsidR="00421959" w:rsidRPr="00B90E28">
        <w:rPr>
          <w:i/>
          <w:iCs/>
          <w:lang w:val="en-US" w:eastAsia="x-none"/>
        </w:rPr>
        <w:t>-r16</w:t>
      </w:r>
      <w:r w:rsidR="00421959" w:rsidRPr="00B90E28">
        <w:rPr>
          <w:lang w:val="en-US" w:eastAsia="x-none"/>
        </w:rPr>
        <w:t xml:space="preserve"> or </w:t>
      </w:r>
      <w:r w:rsidR="00421959" w:rsidRPr="00B90E28">
        <w:rPr>
          <w:i/>
          <w:iCs/>
          <w:lang w:eastAsia="x-none"/>
        </w:rPr>
        <w:t xml:space="preserve">dl-DataToUL-ACK-DCI-1-2 </w:t>
      </w:r>
      <w:r w:rsidR="00421959" w:rsidRPr="00B90E28">
        <w:rPr>
          <w:lang w:eastAsia="x-none"/>
        </w:rPr>
        <w:t xml:space="preserve">if the PDSCH-to-HARQ_feedback timing indicator field is not present in </w:t>
      </w:r>
      <w:r w:rsidR="00421959" w:rsidRPr="00B90E28">
        <w:rPr>
          <w:lang w:val="en-US" w:eastAsia="x-none"/>
        </w:rPr>
        <w:t>the last</w:t>
      </w:r>
      <w:r w:rsidR="00421959" w:rsidRPr="00B90E28">
        <w:rPr>
          <w:lang w:eastAsia="x-none"/>
        </w:rPr>
        <w:t xml:space="preserve"> DCI format</w:t>
      </w:r>
      <w:r w:rsidR="00421959" w:rsidRPr="00B90E28">
        <w:rPr>
          <w:lang w:val="en-US" w:eastAsia="x-none"/>
        </w:rPr>
        <w:t xml:space="preserve">, </w:t>
      </w:r>
      <w:r>
        <w:rPr>
          <w:lang w:val="en-US" w:eastAsia="zh-CN"/>
        </w:rPr>
        <w:t xml:space="preserve">from a PUCCH resource set provided to the UE for HARQ-ACK transmission, and </w:t>
      </w:r>
    </w:p>
    <w:p w14:paraId="0DA6A156" w14:textId="16D2C5C9" w:rsidR="004F4935" w:rsidRPr="00577A1B" w:rsidRDefault="004F4935" w:rsidP="001C6B2D">
      <w:pPr>
        <w:pStyle w:val="B1"/>
      </w:pPr>
      <w:r>
        <w:t>-</w:t>
      </w:r>
      <w:r>
        <w:tab/>
      </w:r>
      <w:r>
        <w:rPr>
          <w:lang w:val="en-US" w:eastAsia="zh-CN"/>
        </w:rPr>
        <w:t xml:space="preserve">the UE determines the PUCCH resource set as </w:t>
      </w:r>
      <w:r>
        <w:t xml:space="preserve">described </w:t>
      </w:r>
      <w:r w:rsidR="006F5F9E">
        <w:t>in clause</w:t>
      </w:r>
      <w:r>
        <w:t xml:space="preserve">s 9.2.1 and 9.2.3 for </w:t>
      </w:r>
      <m:oMath>
        <m:sSub>
          <m:sSubPr>
            <m:ctrlPr>
              <w:rPr>
                <w:rFonts w:ascii="Cambria Math" w:hAnsi="Cambria Math"/>
                <w:i/>
              </w:rPr>
            </m:ctrlPr>
          </m:sSubPr>
          <m:e>
            <m:r>
              <w:rPr>
                <w:rFonts w:ascii="Cambria Math"/>
              </w:rPr>
              <m:t>O</m:t>
            </m:r>
          </m:e>
          <m:sub>
            <m:r>
              <m:rPr>
                <m:nor/>
              </m:rPr>
              <w:rPr>
                <w:rFonts w:ascii="Cambria Math"/>
              </w:rPr>
              <m:t>UCI</m:t>
            </m:r>
            <m:ctrlPr>
              <w:rPr>
                <w:rFonts w:ascii="Cambria Math" w:hAnsi="Cambria Math"/>
              </w:rPr>
            </m:ctrlPr>
          </m:sub>
        </m:sSub>
      </m:oMath>
      <w:r>
        <w:t xml:space="preserve"> UCI bits</w:t>
      </w:r>
    </w:p>
    <w:p w14:paraId="4C8810CC" w14:textId="77777777" w:rsidR="004F4935" w:rsidRDefault="004F4935" w:rsidP="004F4935">
      <w:pPr>
        <w:rPr>
          <w:lang w:eastAsia="zh-CN"/>
        </w:rPr>
      </w:pPr>
      <w:r>
        <w:rPr>
          <w:lang w:eastAsia="zh-CN"/>
        </w:rPr>
        <w:t>and</w:t>
      </w:r>
    </w:p>
    <w:p w14:paraId="1AF93090" w14:textId="77777777" w:rsidR="004F4935" w:rsidRPr="00B916EC" w:rsidRDefault="004F4935" w:rsidP="004F4935">
      <w:pPr>
        <w:pStyle w:val="B1"/>
        <w:rPr>
          <w:lang w:eastAsia="zh-CN"/>
        </w:rPr>
      </w:pPr>
      <w:r>
        <w:rPr>
          <w:lang w:eastAsia="zh-CN"/>
        </w:rPr>
        <w:lastRenderedPageBreak/>
        <w:t>-</w:t>
      </w:r>
      <w:r>
        <w:rPr>
          <w:lang w:eastAsia="zh-CN"/>
        </w:rPr>
        <w:tab/>
      </w:r>
      <w:r w:rsidRPr="00B916EC">
        <w:rPr>
          <w:rFonts w:hint="eastAsia"/>
          <w:lang w:eastAsia="zh-CN"/>
        </w:rPr>
        <w:t xml:space="preserve">if </w:t>
      </w:r>
      <m:oMath>
        <m:d>
          <m:dPr>
            <m:ctrlPr>
              <w:rPr>
                <w:rFonts w:ascii="Cambria Math" w:hAnsi="Cambria Math"/>
                <w:i/>
              </w:rPr>
            </m:ctrlPr>
          </m:dPr>
          <m:e>
            <m:sSub>
              <m:sSubPr>
                <m:ctrlPr>
                  <w:rPr>
                    <w:rFonts w:ascii="Cambria Math" w:hAnsi="Cambria Math"/>
                    <w:i/>
                  </w:rPr>
                </m:ctrlPr>
              </m:sSubPr>
              <m:e>
                <m:r>
                  <w:rPr>
                    <w:rFonts w:ascii="Cambria Math" w:hAnsi="Cambria Math"/>
                  </w:rPr>
                  <m:t>O</m:t>
                </m:r>
              </m:e>
              <m:sub>
                <m:r>
                  <m:rPr>
                    <m:nor/>
                  </m:rPr>
                  <m:t>ACK</m:t>
                </m:r>
                <m:ctrlPr>
                  <w:rPr>
                    <w:rFonts w:ascii="Cambria Math" w:hAnsi="Cambria Math"/>
                  </w:rPr>
                </m:ctrlPr>
              </m:sub>
            </m:sSub>
            <m:r>
              <w:rPr>
                <w:rFonts w:ascii="Cambria Math" w:hAnsi="Cambria Math"/>
              </w:rPr>
              <m:t>+</m:t>
            </m:r>
            <m:sSub>
              <m:sSubPr>
                <m:ctrlPr>
                  <w:rPr>
                    <w:rFonts w:ascii="Cambria Math" w:hAnsi="Cambria Math"/>
                    <w:i/>
                  </w:rPr>
                </m:ctrlPr>
              </m:sSubPr>
              <m:e>
                <m:r>
                  <w:rPr>
                    <w:rFonts w:ascii="Cambria Math" w:hAnsi="Cambria Math"/>
                  </w:rPr>
                  <m:t>O</m:t>
                </m:r>
              </m:e>
              <m:sub>
                <m:r>
                  <m:rPr>
                    <m:nor/>
                  </m:rPr>
                  <m:t>SR</m:t>
                </m:r>
                <m:ctrlPr>
                  <w:rPr>
                    <w:rFonts w:ascii="Cambria Math" w:hAnsi="Cambria Math"/>
                  </w:rPr>
                </m:ctrlPr>
              </m:sub>
            </m:sSub>
            <m:r>
              <w:rPr>
                <w:rFonts w:ascii="Cambria Math" w:hAnsi="Cambria Math"/>
              </w:rPr>
              <m:t>+</m:t>
            </m:r>
            <m:sSub>
              <m:sSubPr>
                <m:ctrlPr>
                  <w:rPr>
                    <w:rFonts w:ascii="Cambria Math" w:hAnsi="Cambria Math"/>
                    <w:i/>
                  </w:rPr>
                </m:ctrlPr>
              </m:sSubPr>
              <m:e>
                <m:r>
                  <w:rPr>
                    <w:rFonts w:ascii="Cambria Math" w:hAnsi="Cambria Math"/>
                  </w:rPr>
                  <m:t>O</m:t>
                </m:r>
              </m:e>
              <m:sub>
                <m:r>
                  <m:rPr>
                    <m:nor/>
                  </m:rPr>
                  <m:t>CSI</m:t>
                </m:r>
                <m:ctrlPr>
                  <w:rPr>
                    <w:rFonts w:ascii="Cambria Math" w:hAnsi="Cambria Math"/>
                  </w:rPr>
                </m:ctrlPr>
              </m:sub>
            </m:sSub>
            <m:r>
              <w:rPr>
                <w:rFonts w:ascii="Cambria Math" w:hAnsi="Cambria Math"/>
              </w:rPr>
              <m:t>+</m:t>
            </m:r>
            <m:sSub>
              <m:sSubPr>
                <m:ctrlPr>
                  <w:rPr>
                    <w:rFonts w:ascii="Cambria Math" w:hAnsi="Cambria Math"/>
                    <w:i/>
                  </w:rPr>
                </m:ctrlPr>
              </m:sSubPr>
              <m:e>
                <m:r>
                  <w:rPr>
                    <w:rFonts w:ascii="Cambria Math" w:hAnsi="Cambria Math"/>
                  </w:rPr>
                  <m:t>O</m:t>
                </m:r>
              </m:e>
              <m:sub>
                <m:r>
                  <m:rPr>
                    <m:nor/>
                  </m:rPr>
                  <m:t>CRC</m:t>
                </m:r>
                <m:ctrlPr>
                  <w:rPr>
                    <w:rFonts w:ascii="Cambria Math" w:hAnsi="Cambria Math"/>
                  </w:rPr>
                </m:ctrlPr>
              </m:sub>
            </m:sSub>
          </m:e>
        </m:d>
        <m:r>
          <w:rPr>
            <w:rFonts w:ascii="Cambria Math" w:hAnsi="Cambria Math"/>
          </w:rPr>
          <m:t>≤</m:t>
        </m:r>
        <m:sSubSup>
          <m:sSubSupPr>
            <m:ctrlPr>
              <w:rPr>
                <w:rFonts w:ascii="Cambria Math" w:hAnsi="Cambria Math"/>
                <w:i/>
              </w:rPr>
            </m:ctrlPr>
          </m:sSubSupPr>
          <m:e>
            <m:r>
              <w:rPr>
                <w:rFonts w:ascii="Cambria Math" w:hAnsi="Cambria Math"/>
              </w:rPr>
              <m:t>M</m:t>
            </m:r>
          </m:e>
          <m:sub>
            <m:r>
              <m:rPr>
                <m:nor/>
              </m:rPr>
              <m:t>Interlace,0</m:t>
            </m:r>
            <m:ctrlPr>
              <w:rPr>
                <w:rFonts w:ascii="Cambria Math" w:hAnsi="Cambria Math"/>
              </w:rPr>
            </m:ctrlPr>
          </m:sub>
          <m:sup>
            <m:r>
              <m:rPr>
                <m:nor/>
              </m:rPr>
              <m:t>PUCCH</m:t>
            </m:r>
            <m:ctrlPr>
              <w:rPr>
                <w:rFonts w:ascii="Cambria Math" w:hAnsi="Cambria Math"/>
              </w:rPr>
            </m:ctrlPr>
          </m:sup>
        </m:sSubSup>
        <m:r>
          <w:rPr>
            <w:rFonts w:ascii="Cambria Math" w:hAnsi="Cambria Math" w:cs="Cambria Math"/>
          </w:rPr>
          <m:t>⋅</m:t>
        </m:r>
        <m:sSubSup>
          <m:sSubSupPr>
            <m:ctrlPr>
              <w:rPr>
                <w:rFonts w:ascii="Cambria Math" w:hAnsi="Cambria Math"/>
                <w:i/>
              </w:rPr>
            </m:ctrlPr>
          </m:sSubSupPr>
          <m:e>
            <m:r>
              <w:rPr>
                <w:rFonts w:ascii="Cambria Math" w:hAnsi="Cambria Math"/>
              </w:rPr>
              <m:t>N</m:t>
            </m:r>
          </m:e>
          <m:sub>
            <m:r>
              <m:rPr>
                <m:nor/>
              </m:rPr>
              <m:t>sc,ctrl</m:t>
            </m:r>
            <m:ctrlPr>
              <w:rPr>
                <w:rFonts w:ascii="Cambria Math" w:hAnsi="Cambria Math"/>
              </w:rPr>
            </m:ctrlPr>
          </m:sub>
          <m:sup>
            <m:r>
              <m:rPr>
                <m:nor/>
              </m:rPr>
              <m:t>RB</m:t>
            </m:r>
            <m:ctrlPr>
              <w:rPr>
                <w:rFonts w:ascii="Cambria Math" w:hAnsi="Cambria Math"/>
              </w:rPr>
            </m:ctrlPr>
          </m:sup>
        </m:sSubSup>
        <m:r>
          <w:rPr>
            <w:rFonts w:ascii="Cambria Math" w:hAnsi="Cambria Math" w:cs="Cambria Math"/>
          </w:rPr>
          <m:t>⋅</m:t>
        </m:r>
        <m:sSubSup>
          <m:sSubSupPr>
            <m:ctrlPr>
              <w:rPr>
                <w:rFonts w:ascii="Cambria Math" w:hAnsi="Cambria Math"/>
                <w:i/>
              </w:rPr>
            </m:ctrlPr>
          </m:sSubSupPr>
          <m:e>
            <m:r>
              <w:rPr>
                <w:rFonts w:ascii="Cambria Math" w:hAnsi="Cambria Math"/>
              </w:rPr>
              <m:t>N</m:t>
            </m:r>
          </m:e>
          <m:sub>
            <m:r>
              <m:rPr>
                <m:nor/>
              </m:rPr>
              <m:t>symb-UCI</m:t>
            </m:r>
            <m:ctrlPr>
              <w:rPr>
                <w:rFonts w:ascii="Cambria Math" w:hAnsi="Cambria Math"/>
              </w:rPr>
            </m:ctrlPr>
          </m:sub>
          <m:sup>
            <m:r>
              <m:rPr>
                <m:nor/>
              </m:rPr>
              <m:t>PUCCH</m:t>
            </m:r>
            <m:ctrlPr>
              <w:rPr>
                <w:rFonts w:ascii="Cambria Math" w:hAnsi="Cambria Math"/>
              </w:rPr>
            </m:ctrlPr>
          </m:sup>
        </m:sSubSup>
        <m:r>
          <w:rPr>
            <w:rFonts w:ascii="Cambria Math" w:hAnsi="Cambria Math" w:cs="Cambria Math"/>
          </w:rPr>
          <m:t>⋅</m:t>
        </m:r>
        <m:sSub>
          <m:sSubPr>
            <m:ctrlPr>
              <w:rPr>
                <w:rFonts w:ascii="Cambria Math" w:hAnsi="Cambria Math"/>
                <w:i/>
              </w:rPr>
            </m:ctrlPr>
          </m:sSubPr>
          <m:e>
            <m:r>
              <w:rPr>
                <w:rFonts w:ascii="Cambria Math" w:hAnsi="Cambria Math"/>
              </w:rPr>
              <m:t>Q</m:t>
            </m:r>
          </m:e>
          <m:sub>
            <m:r>
              <w:rPr>
                <w:rFonts w:ascii="Cambria Math" w:hAnsi="Cambria Math"/>
              </w:rPr>
              <m:t>m</m:t>
            </m:r>
          </m:sub>
        </m:sSub>
        <m:r>
          <w:rPr>
            <w:rFonts w:ascii="Cambria Math" w:hAnsi="Cambria Math" w:cs="Cambria Math"/>
          </w:rPr>
          <m:t>⋅</m:t>
        </m:r>
        <m:r>
          <w:rPr>
            <w:rFonts w:ascii="Cambria Math" w:hAnsi="Cambria Math"/>
          </w:rPr>
          <m:t>r</m:t>
        </m:r>
      </m:oMath>
      <w:r>
        <w:t>,</w:t>
      </w:r>
      <w:r w:rsidRPr="00B916EC">
        <w:t xml:space="preserve"> </w:t>
      </w:r>
      <w:r w:rsidRPr="00B916EC">
        <w:rPr>
          <w:rFonts w:hint="eastAsia"/>
          <w:lang w:eastAsia="zh-CN"/>
        </w:rPr>
        <w:t>the UE transmit</w:t>
      </w:r>
      <w:r>
        <w:rPr>
          <w:lang w:val="en-US" w:eastAsia="zh-CN"/>
        </w:rPr>
        <w:t>s</w:t>
      </w:r>
      <w:r w:rsidRPr="00B916EC">
        <w:rPr>
          <w:rFonts w:hint="eastAsia"/>
          <w:lang w:eastAsia="zh-CN"/>
        </w:rPr>
        <w:t xml:space="preserve"> the HARQ-ACK</w:t>
      </w:r>
      <w:r>
        <w:rPr>
          <w:lang w:val="en-US" w:eastAsia="zh-CN"/>
        </w:rPr>
        <w:t xml:space="preserve">, </w:t>
      </w:r>
      <w:r w:rsidRPr="00B916EC">
        <w:rPr>
          <w:rFonts w:hint="eastAsia"/>
          <w:lang w:eastAsia="zh-CN"/>
        </w:rPr>
        <w:t xml:space="preserve">SR and </w:t>
      </w:r>
      <w:r w:rsidRPr="00B916EC">
        <w:t xml:space="preserve">the </w:t>
      </w:r>
      <m:oMath>
        <m:sSubSup>
          <m:sSubSupPr>
            <m:ctrlPr>
              <w:rPr>
                <w:rFonts w:ascii="Cambria Math" w:hAnsi="Cambria Math"/>
                <w:i/>
              </w:rPr>
            </m:ctrlPr>
          </m:sSubSupPr>
          <m:e>
            <m:r>
              <w:rPr>
                <w:rFonts w:ascii="Cambria Math" w:hAnsi="Cambria Math"/>
              </w:rPr>
              <m:t>N</m:t>
            </m:r>
          </m:e>
          <m:sub>
            <m:r>
              <m:rPr>
                <m:nor/>
              </m:rPr>
              <m:t>CSI</m:t>
            </m:r>
            <m:ctrlPr>
              <w:rPr>
                <w:rFonts w:ascii="Cambria Math" w:hAnsi="Cambria Math"/>
              </w:rPr>
            </m:ctrlPr>
          </m:sub>
          <m:sup>
            <m:r>
              <m:rPr>
                <m:nor/>
              </m:rPr>
              <m:t>total</m:t>
            </m:r>
            <m:ctrlPr>
              <w:rPr>
                <w:rFonts w:ascii="Cambria Math" w:hAnsi="Cambria Math"/>
              </w:rPr>
            </m:ctrlPr>
          </m:sup>
        </m:sSubSup>
      </m:oMath>
      <w:r w:rsidRPr="00B916EC">
        <w:t xml:space="preserve"> </w:t>
      </w:r>
      <w:r w:rsidRPr="00B916EC">
        <w:rPr>
          <w:rFonts w:hint="eastAsia"/>
          <w:lang w:eastAsia="zh-CN"/>
        </w:rPr>
        <w:t xml:space="preserve">CSI </w:t>
      </w:r>
      <w:r w:rsidRPr="00B916EC">
        <w:rPr>
          <w:lang w:eastAsia="zh-CN"/>
        </w:rPr>
        <w:t>report bits</w:t>
      </w:r>
      <w:r w:rsidRPr="00B916EC">
        <w:rPr>
          <w:rFonts w:hint="eastAsia"/>
          <w:lang w:eastAsia="zh-CN"/>
        </w:rPr>
        <w:t xml:space="preserve"> </w:t>
      </w:r>
      <w:r>
        <w:rPr>
          <w:lang w:eastAsia="zh-CN"/>
        </w:rPr>
        <w:t>in a PUCCH over the first interlace</w:t>
      </w:r>
      <w:r>
        <w:t xml:space="preserve"> </w:t>
      </w:r>
    </w:p>
    <w:p w14:paraId="64C8BE9B" w14:textId="70371451" w:rsidR="004F4935" w:rsidRPr="00B916EC" w:rsidRDefault="004F4935" w:rsidP="003B1DCC">
      <w:pPr>
        <w:pStyle w:val="B1"/>
        <w:rPr>
          <w:lang w:eastAsia="zh-CN"/>
        </w:rPr>
      </w:pPr>
      <w:r>
        <w:rPr>
          <w:lang w:eastAsia="zh-CN"/>
        </w:rPr>
        <w:t>-</w:t>
      </w:r>
      <w:r>
        <w:rPr>
          <w:lang w:eastAsia="zh-CN"/>
        </w:rPr>
        <w:tab/>
        <w:t xml:space="preserve">else </w:t>
      </w:r>
      <w:r w:rsidRPr="00B916EC">
        <w:rPr>
          <w:rFonts w:hint="eastAsia"/>
          <w:lang w:eastAsia="zh-CN"/>
        </w:rPr>
        <w:t>if</w:t>
      </w:r>
      <w:r>
        <w:rPr>
          <w:lang w:eastAsia="zh-CN"/>
        </w:rPr>
        <w:t xml:space="preserve"> the UE is provided </w:t>
      </w:r>
      <w:r>
        <w:rPr>
          <w:lang w:val="en-US"/>
        </w:rPr>
        <w:t xml:space="preserve">a second interlace of </w:t>
      </w:r>
      <m:oMath>
        <m:sSubSup>
          <m:sSubSupPr>
            <m:ctrlPr>
              <w:rPr>
                <w:rFonts w:ascii="Cambria Math" w:hAnsi="Cambria Math"/>
                <w:i/>
              </w:rPr>
            </m:ctrlPr>
          </m:sSubSupPr>
          <m:e>
            <m:r>
              <w:rPr>
                <w:rFonts w:ascii="Cambria Math" w:hAnsi="Cambria Math"/>
              </w:rPr>
              <m:t>M</m:t>
            </m:r>
          </m:e>
          <m:sub>
            <m:r>
              <m:rPr>
                <m:nor/>
              </m:rPr>
              <m:t>Interlace,1</m:t>
            </m:r>
            <m:ctrlPr>
              <w:rPr>
                <w:rFonts w:ascii="Cambria Math" w:hAnsi="Cambria Math"/>
              </w:rPr>
            </m:ctrlPr>
          </m:sub>
          <m:sup>
            <m:r>
              <m:rPr>
                <m:nor/>
              </m:rPr>
              <m:t>PUCCH</m:t>
            </m:r>
            <m:ctrlPr>
              <w:rPr>
                <w:rFonts w:ascii="Cambria Math" w:hAnsi="Cambria Math"/>
              </w:rPr>
            </m:ctrlPr>
          </m:sup>
        </m:sSubSup>
      </m:oMath>
      <w:r>
        <w:rPr>
          <w:lang w:eastAsia="zh-CN"/>
        </w:rPr>
        <w:t xml:space="preserve"> PRBs </w:t>
      </w:r>
      <w:r>
        <w:rPr>
          <w:lang w:val="en-US"/>
        </w:rPr>
        <w:t xml:space="preserve">by </w:t>
      </w:r>
      <w:r w:rsidRPr="00284693">
        <w:rPr>
          <w:i/>
        </w:rPr>
        <w:t>interlace1</w:t>
      </w:r>
      <w:r>
        <w:t xml:space="preserve"> and </w:t>
      </w:r>
      <w:r w:rsidRPr="00B916EC">
        <w:rPr>
          <w:rFonts w:hint="eastAsia"/>
          <w:lang w:eastAsia="zh-CN"/>
        </w:rPr>
        <w:t>if</w:t>
      </w:r>
      <w:r>
        <w:rPr>
          <w:lang w:eastAsia="zh-CN"/>
        </w:rPr>
        <w:t xml:space="preserve"> </w:t>
      </w:r>
      <m:oMath>
        <m:d>
          <m:dPr>
            <m:ctrlPr>
              <w:rPr>
                <w:rFonts w:ascii="Cambria Math" w:hAnsi="Cambria Math"/>
                <w:i/>
              </w:rPr>
            </m:ctrlPr>
          </m:dPr>
          <m:e>
            <m:sSub>
              <m:sSubPr>
                <m:ctrlPr>
                  <w:rPr>
                    <w:rFonts w:ascii="Cambria Math" w:hAnsi="Cambria Math"/>
                    <w:i/>
                  </w:rPr>
                </m:ctrlPr>
              </m:sSubPr>
              <m:e>
                <m:r>
                  <w:rPr>
                    <w:rFonts w:ascii="Cambria Math" w:hAnsi="Cambria Math"/>
                  </w:rPr>
                  <m:t>O</m:t>
                </m:r>
              </m:e>
              <m:sub>
                <m:r>
                  <m:rPr>
                    <m:nor/>
                  </m:rPr>
                  <m:t>ACK</m:t>
                </m:r>
                <m:ctrlPr>
                  <w:rPr>
                    <w:rFonts w:ascii="Cambria Math" w:hAnsi="Cambria Math"/>
                  </w:rPr>
                </m:ctrlPr>
              </m:sub>
            </m:sSub>
            <m:r>
              <w:rPr>
                <w:rFonts w:ascii="Cambria Math" w:hAnsi="Cambria Math"/>
              </w:rPr>
              <m:t>+</m:t>
            </m:r>
            <m:sSub>
              <m:sSubPr>
                <m:ctrlPr>
                  <w:rPr>
                    <w:rFonts w:ascii="Cambria Math" w:hAnsi="Cambria Math"/>
                    <w:i/>
                  </w:rPr>
                </m:ctrlPr>
              </m:sSubPr>
              <m:e>
                <m:r>
                  <w:rPr>
                    <w:rFonts w:ascii="Cambria Math" w:hAnsi="Cambria Math"/>
                  </w:rPr>
                  <m:t>O</m:t>
                </m:r>
              </m:e>
              <m:sub>
                <m:r>
                  <m:rPr>
                    <m:nor/>
                  </m:rPr>
                  <m:t>SR</m:t>
                </m:r>
                <m:ctrlPr>
                  <w:rPr>
                    <w:rFonts w:ascii="Cambria Math" w:hAnsi="Cambria Math"/>
                  </w:rPr>
                </m:ctrlPr>
              </m:sub>
            </m:sSub>
            <m:r>
              <w:rPr>
                <w:rFonts w:ascii="Cambria Math" w:hAnsi="Cambria Math"/>
              </w:rPr>
              <m:t>+</m:t>
            </m:r>
            <m:sSub>
              <m:sSubPr>
                <m:ctrlPr>
                  <w:rPr>
                    <w:rFonts w:ascii="Cambria Math" w:hAnsi="Cambria Math"/>
                    <w:i/>
                  </w:rPr>
                </m:ctrlPr>
              </m:sSubPr>
              <m:e>
                <m:r>
                  <w:rPr>
                    <w:rFonts w:ascii="Cambria Math" w:hAnsi="Cambria Math"/>
                  </w:rPr>
                  <m:t>O</m:t>
                </m:r>
              </m:e>
              <m:sub>
                <m:r>
                  <m:rPr>
                    <m:nor/>
                  </m:rPr>
                  <m:t>CSI</m:t>
                </m:r>
                <m:ctrlPr>
                  <w:rPr>
                    <w:rFonts w:ascii="Cambria Math" w:hAnsi="Cambria Math"/>
                  </w:rPr>
                </m:ctrlPr>
              </m:sub>
            </m:sSub>
            <m:r>
              <w:rPr>
                <w:rFonts w:ascii="Cambria Math" w:hAnsi="Cambria Math"/>
              </w:rPr>
              <m:t>+</m:t>
            </m:r>
            <m:sSub>
              <m:sSubPr>
                <m:ctrlPr>
                  <w:rPr>
                    <w:rFonts w:ascii="Cambria Math" w:hAnsi="Cambria Math"/>
                    <w:i/>
                  </w:rPr>
                </m:ctrlPr>
              </m:sSubPr>
              <m:e>
                <m:r>
                  <w:rPr>
                    <w:rFonts w:ascii="Cambria Math" w:hAnsi="Cambria Math"/>
                  </w:rPr>
                  <m:t>O</m:t>
                </m:r>
              </m:e>
              <m:sub>
                <m:r>
                  <m:rPr>
                    <m:nor/>
                  </m:rPr>
                  <m:t>CRC</m:t>
                </m:r>
                <m:ctrlPr>
                  <w:rPr>
                    <w:rFonts w:ascii="Cambria Math" w:hAnsi="Cambria Math"/>
                  </w:rPr>
                </m:ctrlPr>
              </m:sub>
            </m:sSub>
          </m:e>
        </m:d>
        <m:r>
          <w:rPr>
            <w:rFonts w:ascii="Cambria Math" w:hAnsi="Cambria Math"/>
          </w:rPr>
          <m:t>≤</m:t>
        </m:r>
        <m:d>
          <m:dPr>
            <m:ctrlPr>
              <w:rPr>
                <w:rFonts w:ascii="Cambria Math" w:hAnsi="Cambria Math"/>
                <w:i/>
              </w:rPr>
            </m:ctrlPr>
          </m:dPr>
          <m:e>
            <m:sSubSup>
              <m:sSubSupPr>
                <m:ctrlPr>
                  <w:rPr>
                    <w:rFonts w:ascii="Cambria Math" w:hAnsi="Cambria Math"/>
                    <w:i/>
                  </w:rPr>
                </m:ctrlPr>
              </m:sSubSupPr>
              <m:e>
                <m:r>
                  <w:rPr>
                    <w:rFonts w:ascii="Cambria Math" w:hAnsi="Cambria Math"/>
                  </w:rPr>
                  <m:t>M</m:t>
                </m:r>
              </m:e>
              <m:sub>
                <m:r>
                  <m:rPr>
                    <m:nor/>
                  </m:rPr>
                  <m:t>Interlace,0</m:t>
                </m:r>
                <m:ctrlPr>
                  <w:rPr>
                    <w:rFonts w:ascii="Cambria Math" w:hAnsi="Cambria Math"/>
                  </w:rPr>
                </m:ctrlPr>
              </m:sub>
              <m:sup>
                <m:r>
                  <m:rPr>
                    <m:nor/>
                  </m:rPr>
                  <m:t>PUCCH</m:t>
                </m:r>
                <m:ctrlPr>
                  <w:rPr>
                    <w:rFonts w:ascii="Cambria Math" w:hAnsi="Cambria Math"/>
                  </w:rPr>
                </m:ctrlPr>
              </m:sup>
            </m:sSubSup>
            <m:r>
              <w:rPr>
                <w:rFonts w:ascii="Cambria Math" w:hAnsi="Cambria Math"/>
              </w:rPr>
              <m:t>+</m:t>
            </m:r>
            <m:sSubSup>
              <m:sSubSupPr>
                <m:ctrlPr>
                  <w:rPr>
                    <w:rFonts w:ascii="Cambria Math" w:hAnsi="Cambria Math"/>
                    <w:i/>
                  </w:rPr>
                </m:ctrlPr>
              </m:sSubSupPr>
              <m:e>
                <m:r>
                  <w:rPr>
                    <w:rFonts w:ascii="Cambria Math" w:hAnsi="Cambria Math"/>
                  </w:rPr>
                  <m:t>M</m:t>
                </m:r>
              </m:e>
              <m:sub>
                <m:r>
                  <m:rPr>
                    <m:nor/>
                  </m:rPr>
                  <m:t>Interlace,1</m:t>
                </m:r>
                <m:ctrlPr>
                  <w:rPr>
                    <w:rFonts w:ascii="Cambria Math" w:hAnsi="Cambria Math"/>
                  </w:rPr>
                </m:ctrlPr>
              </m:sub>
              <m:sup>
                <m:r>
                  <m:rPr>
                    <m:nor/>
                  </m:rPr>
                  <m:t>PUCCH</m:t>
                </m:r>
                <m:ctrlPr>
                  <w:rPr>
                    <w:rFonts w:ascii="Cambria Math" w:hAnsi="Cambria Math"/>
                  </w:rPr>
                </m:ctrlPr>
              </m:sup>
            </m:sSubSup>
          </m:e>
        </m:d>
        <m:r>
          <w:rPr>
            <w:rFonts w:ascii="Cambria Math" w:hAnsi="Cambria Math" w:cs="Cambria Math"/>
          </w:rPr>
          <m:t>⋅</m:t>
        </m:r>
        <m:sSubSup>
          <m:sSubSupPr>
            <m:ctrlPr>
              <w:rPr>
                <w:rFonts w:ascii="Cambria Math" w:hAnsi="Cambria Math"/>
                <w:i/>
              </w:rPr>
            </m:ctrlPr>
          </m:sSubSupPr>
          <m:e>
            <m:r>
              <w:rPr>
                <w:rFonts w:ascii="Cambria Math" w:hAnsi="Cambria Math"/>
              </w:rPr>
              <m:t>N</m:t>
            </m:r>
          </m:e>
          <m:sub>
            <m:r>
              <m:rPr>
                <m:nor/>
              </m:rPr>
              <m:t>sc,ctrl</m:t>
            </m:r>
            <m:ctrlPr>
              <w:rPr>
                <w:rFonts w:ascii="Cambria Math" w:hAnsi="Cambria Math"/>
              </w:rPr>
            </m:ctrlPr>
          </m:sub>
          <m:sup>
            <m:r>
              <m:rPr>
                <m:nor/>
              </m:rPr>
              <m:t>RB</m:t>
            </m:r>
            <m:ctrlPr>
              <w:rPr>
                <w:rFonts w:ascii="Cambria Math" w:hAnsi="Cambria Math"/>
              </w:rPr>
            </m:ctrlPr>
          </m:sup>
        </m:sSubSup>
        <m:r>
          <w:rPr>
            <w:rFonts w:ascii="Cambria Math" w:hAnsi="Cambria Math" w:cs="Cambria Math"/>
          </w:rPr>
          <m:t>⋅</m:t>
        </m:r>
        <m:sSubSup>
          <m:sSubSupPr>
            <m:ctrlPr>
              <w:rPr>
                <w:rFonts w:ascii="Cambria Math" w:hAnsi="Cambria Math"/>
                <w:i/>
              </w:rPr>
            </m:ctrlPr>
          </m:sSubSupPr>
          <m:e>
            <m:r>
              <w:rPr>
                <w:rFonts w:ascii="Cambria Math" w:hAnsi="Cambria Math"/>
              </w:rPr>
              <m:t>N</m:t>
            </m:r>
          </m:e>
          <m:sub>
            <m:r>
              <m:rPr>
                <m:nor/>
              </m:rPr>
              <m:t>symb-UCI</m:t>
            </m:r>
            <m:ctrlPr>
              <w:rPr>
                <w:rFonts w:ascii="Cambria Math" w:hAnsi="Cambria Math"/>
              </w:rPr>
            </m:ctrlPr>
          </m:sub>
          <m:sup>
            <m:r>
              <m:rPr>
                <m:nor/>
              </m:rPr>
              <m:t>PUCCH</m:t>
            </m:r>
            <m:ctrlPr>
              <w:rPr>
                <w:rFonts w:ascii="Cambria Math" w:hAnsi="Cambria Math"/>
              </w:rPr>
            </m:ctrlPr>
          </m:sup>
        </m:sSubSup>
        <m:r>
          <w:rPr>
            <w:rFonts w:ascii="Cambria Math" w:hAnsi="Cambria Math" w:cs="Cambria Math"/>
          </w:rPr>
          <m:t>⋅</m:t>
        </m:r>
        <m:sSub>
          <m:sSubPr>
            <m:ctrlPr>
              <w:rPr>
                <w:rFonts w:ascii="Cambria Math" w:hAnsi="Cambria Math"/>
                <w:i/>
              </w:rPr>
            </m:ctrlPr>
          </m:sSubPr>
          <m:e>
            <m:r>
              <w:rPr>
                <w:rFonts w:ascii="Cambria Math" w:hAnsi="Cambria Math"/>
              </w:rPr>
              <m:t>Q</m:t>
            </m:r>
          </m:e>
          <m:sub>
            <m:r>
              <w:rPr>
                <w:rFonts w:ascii="Cambria Math" w:hAnsi="Cambria Math"/>
              </w:rPr>
              <m:t>m</m:t>
            </m:r>
          </m:sub>
        </m:sSub>
        <m:r>
          <w:rPr>
            <w:rFonts w:ascii="Cambria Math" w:hAnsi="Cambria Math" w:cs="Cambria Math"/>
          </w:rPr>
          <m:t>⋅</m:t>
        </m:r>
        <m:r>
          <w:rPr>
            <w:rFonts w:ascii="Cambria Math" w:hAnsi="Cambria Math"/>
          </w:rPr>
          <m:t>r</m:t>
        </m:r>
      </m:oMath>
      <w:r>
        <w:rPr>
          <w:lang w:eastAsia="zh-CN"/>
        </w:rPr>
        <w:t xml:space="preserve">, </w:t>
      </w:r>
      <w:r w:rsidRPr="00B916EC">
        <w:rPr>
          <w:rFonts w:hint="eastAsia"/>
          <w:lang w:eastAsia="zh-CN"/>
        </w:rPr>
        <w:t>the UE transmit</w:t>
      </w:r>
      <w:r>
        <w:rPr>
          <w:lang w:val="en-US" w:eastAsia="zh-CN"/>
        </w:rPr>
        <w:t>s</w:t>
      </w:r>
      <w:r w:rsidRPr="00B916EC">
        <w:rPr>
          <w:rFonts w:hint="eastAsia"/>
          <w:lang w:eastAsia="zh-CN"/>
        </w:rPr>
        <w:t xml:space="preserve"> the HARQ-ACK</w:t>
      </w:r>
      <w:r>
        <w:rPr>
          <w:lang w:val="en-US" w:eastAsia="zh-CN"/>
        </w:rPr>
        <w:t xml:space="preserve">, </w:t>
      </w:r>
      <w:r w:rsidRPr="00B916EC">
        <w:rPr>
          <w:rFonts w:hint="eastAsia"/>
          <w:lang w:eastAsia="zh-CN"/>
        </w:rPr>
        <w:t>SR</w:t>
      </w:r>
      <w:r>
        <w:rPr>
          <w:lang w:val="en-US" w:eastAsia="zh-CN"/>
        </w:rPr>
        <w:t>,</w:t>
      </w:r>
      <w:r w:rsidRPr="00B916EC">
        <w:rPr>
          <w:rFonts w:hint="eastAsia"/>
          <w:lang w:eastAsia="zh-CN"/>
        </w:rPr>
        <w:t xml:space="preserve"> and CSI </w:t>
      </w:r>
      <w:r>
        <w:rPr>
          <w:lang w:val="en-US" w:eastAsia="zh-CN"/>
        </w:rPr>
        <w:t xml:space="preserve">reports </w:t>
      </w:r>
      <w:r w:rsidRPr="00B916EC">
        <w:rPr>
          <w:rFonts w:hint="eastAsia"/>
          <w:lang w:eastAsia="zh-CN"/>
        </w:rPr>
        <w:t xml:space="preserve">bits </w:t>
      </w:r>
      <w:r>
        <w:rPr>
          <w:lang w:eastAsia="zh-CN"/>
        </w:rPr>
        <w:t>in a PUCCH over both the first and second interlace</w:t>
      </w:r>
      <w:r>
        <w:t>s</w:t>
      </w:r>
    </w:p>
    <w:p w14:paraId="6BC56CB7" w14:textId="4B2FFBE2" w:rsidR="004F4935" w:rsidRPr="001C6B2D" w:rsidRDefault="004F4935" w:rsidP="001C6B2D">
      <w:pPr>
        <w:pStyle w:val="B1"/>
        <w:rPr>
          <w:lang w:val="en-US" w:eastAsia="zh-CN"/>
        </w:rPr>
      </w:pPr>
      <w:r w:rsidRPr="00276D17">
        <w:rPr>
          <w:lang w:eastAsia="zh-CN"/>
        </w:rPr>
        <w:t>-</w:t>
      </w:r>
      <w:r w:rsidRPr="00276D17">
        <w:rPr>
          <w:lang w:eastAsia="zh-CN"/>
        </w:rPr>
        <w:tab/>
        <w:t xml:space="preserve">else, the procedure is same as the corresponding one when the UE is provided </w:t>
      </w:r>
      <w:r w:rsidRPr="00276D17">
        <w:rPr>
          <w:i/>
        </w:rPr>
        <w:t>PUCCH-ResourceSet</w:t>
      </w:r>
      <w:r w:rsidRPr="00276D17">
        <w:rPr>
          <w:iCs/>
        </w:rPr>
        <w:t xml:space="preserve"> by replacing </w:t>
      </w:r>
      <m:oMath>
        <m:sSubSup>
          <m:sSubSupPr>
            <m:ctrlPr>
              <w:rPr>
                <w:rFonts w:ascii="Cambria Math" w:hAnsi="Cambria Math"/>
                <w:i/>
              </w:rPr>
            </m:ctrlPr>
          </m:sSubSupPr>
          <m:e>
            <m:r>
              <w:rPr>
                <w:rFonts w:ascii="Cambria Math" w:hAnsi="Cambria Math"/>
              </w:rPr>
              <m:t>M</m:t>
            </m:r>
          </m:e>
          <m:sub>
            <m:r>
              <m:rPr>
                <m:nor/>
              </m:rPr>
              <m:t>RB</m:t>
            </m:r>
            <m:ctrlPr>
              <w:rPr>
                <w:rFonts w:ascii="Cambria Math" w:hAnsi="Cambria Math"/>
              </w:rPr>
            </m:ctrlPr>
          </m:sub>
          <m:sup>
            <m:r>
              <m:rPr>
                <m:nor/>
              </m:rPr>
              <m:t>PUCCH</m:t>
            </m:r>
            <m:ctrlPr>
              <w:rPr>
                <w:rFonts w:ascii="Cambria Math" w:hAnsi="Cambria Math"/>
              </w:rPr>
            </m:ctrlPr>
          </m:sup>
        </m:sSubSup>
      </m:oMath>
      <w:r w:rsidRPr="00276D17">
        <w:t xml:space="preserve"> </w:t>
      </w:r>
      <w:r>
        <w:t xml:space="preserve">with </w:t>
      </w:r>
      <m:oMath>
        <m:sSubSup>
          <m:sSubSupPr>
            <m:ctrlPr>
              <w:rPr>
                <w:rFonts w:ascii="Cambria Math" w:hAnsi="Cambria Math"/>
                <w:i/>
              </w:rPr>
            </m:ctrlPr>
          </m:sSubSupPr>
          <m:e>
            <m:r>
              <w:rPr>
                <w:rFonts w:ascii="Cambria Math" w:hAnsi="Cambria Math"/>
              </w:rPr>
              <m:t>M</m:t>
            </m:r>
          </m:e>
          <m:sub>
            <m:r>
              <m:rPr>
                <m:nor/>
              </m:rPr>
              <m:t>Interlace,0</m:t>
            </m:r>
            <m:ctrlPr>
              <w:rPr>
                <w:rFonts w:ascii="Cambria Math" w:hAnsi="Cambria Math"/>
              </w:rPr>
            </m:ctrlPr>
          </m:sub>
          <m:sup>
            <m:r>
              <m:rPr>
                <m:nor/>
              </m:rPr>
              <m:t>PUCCH</m:t>
            </m:r>
            <m:ctrlPr>
              <w:rPr>
                <w:rFonts w:ascii="Cambria Math" w:hAnsi="Cambria Math"/>
              </w:rPr>
            </m:ctrlPr>
          </m:sup>
        </m:sSubSup>
      </m:oMath>
      <w:r>
        <w:t xml:space="preserve">, or, if the UE is provided </w:t>
      </w:r>
      <w:r w:rsidRPr="00284693">
        <w:rPr>
          <w:i/>
        </w:rPr>
        <w:t>interlace1</w:t>
      </w:r>
      <w:r>
        <w:t xml:space="preserve">, </w:t>
      </w:r>
      <w:r w:rsidRPr="00276D17">
        <w:t xml:space="preserve">with </w:t>
      </w:r>
      <m:oMath>
        <m:sSubSup>
          <m:sSubSupPr>
            <m:ctrlPr>
              <w:rPr>
                <w:rFonts w:ascii="Cambria Math" w:hAnsi="Cambria Math"/>
                <w:i/>
              </w:rPr>
            </m:ctrlPr>
          </m:sSubSupPr>
          <m:e>
            <m:r>
              <w:rPr>
                <w:rFonts w:ascii="Cambria Math" w:hAnsi="Cambria Math"/>
              </w:rPr>
              <m:t>M</m:t>
            </m:r>
          </m:e>
          <m:sub>
            <m:r>
              <m:rPr>
                <m:nor/>
              </m:rPr>
              <m:t>Interlace,0</m:t>
            </m:r>
            <m:ctrlPr>
              <w:rPr>
                <w:rFonts w:ascii="Cambria Math" w:hAnsi="Cambria Math"/>
              </w:rPr>
            </m:ctrlPr>
          </m:sub>
          <m:sup>
            <m:r>
              <m:rPr>
                <m:nor/>
              </m:rPr>
              <m:t>PUCCH</m:t>
            </m:r>
            <m:ctrlPr>
              <w:rPr>
                <w:rFonts w:ascii="Cambria Math" w:hAnsi="Cambria Math"/>
              </w:rPr>
            </m:ctrlPr>
          </m:sup>
        </m:sSubSup>
        <m:r>
          <w:rPr>
            <w:rFonts w:ascii="Cambria Math" w:hAnsi="Cambria Math"/>
          </w:rPr>
          <m:t>+</m:t>
        </m:r>
        <m:sSubSup>
          <m:sSubSupPr>
            <m:ctrlPr>
              <w:rPr>
                <w:rFonts w:ascii="Cambria Math" w:hAnsi="Cambria Math"/>
                <w:i/>
              </w:rPr>
            </m:ctrlPr>
          </m:sSubSupPr>
          <m:e>
            <m:r>
              <w:rPr>
                <w:rFonts w:ascii="Cambria Math" w:hAnsi="Cambria Math"/>
              </w:rPr>
              <m:t>M</m:t>
            </m:r>
          </m:e>
          <m:sub>
            <m:r>
              <m:rPr>
                <m:nor/>
              </m:rPr>
              <m:t>Interlace,1</m:t>
            </m:r>
            <m:ctrlPr>
              <w:rPr>
                <w:rFonts w:ascii="Cambria Math" w:hAnsi="Cambria Math"/>
              </w:rPr>
            </m:ctrlPr>
          </m:sub>
          <m:sup>
            <m:r>
              <m:rPr>
                <m:nor/>
              </m:rPr>
              <m:t>PUCCH</m:t>
            </m:r>
            <m:ctrlPr>
              <w:rPr>
                <w:rFonts w:ascii="Cambria Math" w:hAnsi="Cambria Math"/>
              </w:rPr>
            </m:ctrlPr>
          </m:sup>
        </m:sSubSup>
      </m:oMath>
      <w:r>
        <w:rPr>
          <w:lang w:val="en-US"/>
        </w:rPr>
        <w:t>.</w:t>
      </w:r>
    </w:p>
    <w:p w14:paraId="2BCC456F" w14:textId="77777777" w:rsidR="003B48AB" w:rsidRPr="00B916EC" w:rsidRDefault="003B48AB" w:rsidP="0027125A">
      <w:pPr>
        <w:pStyle w:val="TH"/>
        <w:rPr>
          <w:lang w:eastAsia="zh-CN"/>
        </w:rPr>
      </w:pPr>
      <w:r w:rsidRPr="00B916EC">
        <w:t xml:space="preserve">Table </w:t>
      </w:r>
      <w:r w:rsidRPr="00B916EC">
        <w:rPr>
          <w:lang w:eastAsia="zh-CN"/>
        </w:rPr>
        <w:t>9.</w:t>
      </w:r>
      <w:r w:rsidR="00276A27" w:rsidRPr="00B916EC">
        <w:rPr>
          <w:lang w:eastAsia="zh-CN"/>
        </w:rPr>
        <w:t>2.</w:t>
      </w:r>
      <w:r w:rsidR="00167E49" w:rsidRPr="00B916EC">
        <w:rPr>
          <w:lang w:eastAsia="zh-CN"/>
        </w:rPr>
        <w:t>5.2</w:t>
      </w:r>
      <w:r w:rsidRPr="00B916EC">
        <w:t>-</w:t>
      </w:r>
      <w:r w:rsidR="001B4702" w:rsidRPr="00B916EC">
        <w:rPr>
          <w:lang w:eastAsia="zh-CN"/>
        </w:rPr>
        <w:t>1</w:t>
      </w:r>
      <w:r w:rsidRPr="00B916EC">
        <w:t xml:space="preserve">: </w:t>
      </w:r>
      <w:r w:rsidR="004452DE" w:rsidRPr="00B916EC">
        <w:rPr>
          <w:lang w:eastAsia="zh-CN"/>
        </w:rPr>
        <w:t>C</w:t>
      </w:r>
      <w:r w:rsidRPr="00B916EC">
        <w:rPr>
          <w:rFonts w:hint="eastAsia"/>
          <w:lang w:eastAsia="zh-CN"/>
        </w:rPr>
        <w:t xml:space="preserve">ode rate </w:t>
      </w:r>
      <w:r w:rsidR="00000000">
        <w:rPr>
          <w:position w:val="-4"/>
        </w:rPr>
        <w:pict w14:anchorId="56AEA89A">
          <v:shape id="_x0000_i2216" type="#_x0000_t75" style="width:12.75pt;height:12.75pt">
            <v:imagedata r:id="rId585" o:title=""/>
          </v:shape>
        </w:pict>
      </w:r>
      <w:r w:rsidRPr="00B916EC">
        <w:rPr>
          <w:rFonts w:hint="eastAsia"/>
          <w:sz w:val="18"/>
          <w:lang w:eastAsia="zh-CN"/>
        </w:rPr>
        <w:t xml:space="preserve"> </w:t>
      </w:r>
      <w:r w:rsidRPr="00B916EC">
        <w:rPr>
          <w:rFonts w:hint="eastAsia"/>
          <w:lang w:eastAsia="zh-CN"/>
        </w:rPr>
        <w:t xml:space="preserve">corresponding to </w:t>
      </w:r>
      <w:r w:rsidR="00F35AD7">
        <w:rPr>
          <w:lang w:eastAsia="zh-CN"/>
        </w:rPr>
        <w:t>value of</w:t>
      </w:r>
      <w:r w:rsidRPr="00B916EC">
        <w:rPr>
          <w:rFonts w:hint="eastAsia"/>
          <w:lang w:eastAsia="zh-CN"/>
        </w:rPr>
        <w:t xml:space="preserve"> </w:t>
      </w:r>
      <w:r w:rsidR="005F1FD6" w:rsidRPr="00E9524B">
        <w:rPr>
          <w:i/>
        </w:rPr>
        <w:t>maxCodeRate</w:t>
      </w:r>
    </w:p>
    <w:tbl>
      <w:tblPr>
        <w:tblW w:w="0" w:type="auto"/>
        <w:jc w:val="center"/>
        <w:tblLook w:val="0000" w:firstRow="0" w:lastRow="0" w:firstColumn="0" w:lastColumn="0" w:noHBand="0" w:noVBand="0"/>
      </w:tblPr>
      <w:tblGrid>
        <w:gridCol w:w="1338"/>
        <w:gridCol w:w="1392"/>
      </w:tblGrid>
      <w:tr w:rsidR="003B48AB" w:rsidRPr="00B916EC" w14:paraId="5FE7F2ED" w14:textId="77777777" w:rsidTr="0031120B">
        <w:trPr>
          <w:cantSplit/>
          <w:trHeight w:val="225"/>
          <w:jc w:val="center"/>
        </w:trPr>
        <w:tc>
          <w:tcPr>
            <w:tcW w:w="0" w:type="auto"/>
            <w:vMerge w:val="restart"/>
            <w:tcBorders>
              <w:top w:val="single" w:sz="4" w:space="0" w:color="auto"/>
              <w:left w:val="single" w:sz="4" w:space="0" w:color="auto"/>
              <w:bottom w:val="single" w:sz="4" w:space="0" w:color="auto"/>
              <w:right w:val="single" w:sz="4" w:space="0" w:color="auto"/>
            </w:tcBorders>
            <w:shd w:val="clear" w:color="auto" w:fill="E0E0E0"/>
            <w:vAlign w:val="center"/>
          </w:tcPr>
          <w:p w14:paraId="56906AD8" w14:textId="77777777" w:rsidR="003B48AB" w:rsidRPr="00B916EC" w:rsidRDefault="005F1FD6" w:rsidP="0031120B">
            <w:pPr>
              <w:keepNext/>
              <w:keepLines/>
              <w:spacing w:after="0"/>
              <w:jc w:val="center"/>
              <w:rPr>
                <w:rFonts w:ascii="Arial" w:hAnsi="Arial"/>
                <w:b/>
                <w:i/>
                <w:sz w:val="18"/>
              </w:rPr>
            </w:pPr>
            <w:bookmarkStart w:id="635" w:name="MCCQCTEMPBM_00000085"/>
            <w:r w:rsidRPr="00E9524B">
              <w:rPr>
                <w:i/>
              </w:rPr>
              <w:t>maxCodeRate</w:t>
            </w:r>
          </w:p>
        </w:tc>
        <w:tc>
          <w:tcPr>
            <w:tcW w:w="0" w:type="auto"/>
            <w:vMerge w:val="restart"/>
            <w:tcBorders>
              <w:top w:val="single" w:sz="4" w:space="0" w:color="auto"/>
              <w:left w:val="nil"/>
              <w:bottom w:val="single" w:sz="4" w:space="0" w:color="auto"/>
              <w:right w:val="single" w:sz="4" w:space="0" w:color="auto"/>
            </w:tcBorders>
            <w:shd w:val="clear" w:color="auto" w:fill="E0E0E0"/>
            <w:vAlign w:val="center"/>
          </w:tcPr>
          <w:p w14:paraId="7D5FD128" w14:textId="77777777" w:rsidR="003B48AB" w:rsidRPr="00B916EC" w:rsidRDefault="003B48AB" w:rsidP="0031120B">
            <w:pPr>
              <w:keepNext/>
              <w:keepLines/>
              <w:spacing w:after="0"/>
              <w:jc w:val="center"/>
              <w:rPr>
                <w:rFonts w:ascii="Arial" w:hAnsi="Arial"/>
                <w:b/>
                <w:sz w:val="18"/>
              </w:rPr>
            </w:pPr>
            <w:r w:rsidRPr="00B916EC">
              <w:rPr>
                <w:rFonts w:ascii="Arial" w:hAnsi="Arial"/>
                <w:b/>
                <w:sz w:val="18"/>
                <w:lang w:eastAsia="zh-CN"/>
              </w:rPr>
              <w:t>C</w:t>
            </w:r>
            <w:r w:rsidRPr="00B916EC">
              <w:rPr>
                <w:rFonts w:ascii="Arial" w:hAnsi="Arial" w:hint="eastAsia"/>
                <w:b/>
                <w:sz w:val="18"/>
                <w:lang w:eastAsia="zh-CN"/>
              </w:rPr>
              <w:t xml:space="preserve">ode rate </w:t>
            </w:r>
            <w:r w:rsidR="00000000">
              <w:rPr>
                <w:position w:val="-4"/>
              </w:rPr>
              <w:pict w14:anchorId="0586F976">
                <v:shape id="_x0000_i2217" type="#_x0000_t75" style="width:12.75pt;height:12.75pt">
                  <v:imagedata r:id="rId585" o:title=""/>
                </v:shape>
              </w:pict>
            </w:r>
            <w:r w:rsidRPr="00B916EC">
              <w:rPr>
                <w:rFonts w:ascii="Arial" w:hAnsi="Arial" w:hint="eastAsia"/>
                <w:b/>
                <w:sz w:val="18"/>
                <w:lang w:eastAsia="zh-CN"/>
              </w:rPr>
              <w:t xml:space="preserve"> </w:t>
            </w:r>
          </w:p>
        </w:tc>
      </w:tr>
      <w:tr w:rsidR="003B48AB" w:rsidRPr="00B916EC" w14:paraId="2CB833A1" w14:textId="77777777" w:rsidTr="0031120B">
        <w:trPr>
          <w:cantSplit/>
          <w:trHeight w:val="240"/>
          <w:jc w:val="center"/>
        </w:trPr>
        <w:tc>
          <w:tcPr>
            <w:tcW w:w="0" w:type="auto"/>
            <w:vMerge/>
            <w:tcBorders>
              <w:top w:val="single" w:sz="4" w:space="0" w:color="auto"/>
              <w:left w:val="single" w:sz="4" w:space="0" w:color="auto"/>
              <w:bottom w:val="single" w:sz="4" w:space="0" w:color="auto"/>
              <w:right w:val="single" w:sz="4" w:space="0" w:color="auto"/>
            </w:tcBorders>
            <w:shd w:val="clear" w:color="auto" w:fill="E0E0E0"/>
            <w:vAlign w:val="center"/>
          </w:tcPr>
          <w:p w14:paraId="605F50A0" w14:textId="77777777" w:rsidR="003B48AB" w:rsidRPr="00B916EC" w:rsidRDefault="003B48AB" w:rsidP="0031120B">
            <w:pPr>
              <w:spacing w:after="0"/>
              <w:rPr>
                <w:rFonts w:ascii="Arial" w:eastAsia="Batang" w:hAnsi="Arial" w:cs="Arial"/>
                <w:b/>
                <w:bCs/>
                <w:lang w:val="en-US"/>
              </w:rPr>
            </w:pPr>
          </w:p>
        </w:tc>
        <w:tc>
          <w:tcPr>
            <w:tcW w:w="0" w:type="auto"/>
            <w:vMerge/>
            <w:tcBorders>
              <w:top w:val="single" w:sz="4" w:space="0" w:color="auto"/>
              <w:left w:val="nil"/>
              <w:bottom w:val="single" w:sz="4" w:space="0" w:color="auto"/>
              <w:right w:val="single" w:sz="4" w:space="0" w:color="auto"/>
            </w:tcBorders>
            <w:shd w:val="clear" w:color="auto" w:fill="E0E0E0"/>
            <w:vAlign w:val="center"/>
          </w:tcPr>
          <w:p w14:paraId="43A504DC" w14:textId="77777777" w:rsidR="003B48AB" w:rsidRPr="00B916EC" w:rsidRDefault="003B48AB" w:rsidP="0031120B">
            <w:pPr>
              <w:spacing w:after="0"/>
              <w:rPr>
                <w:rFonts w:ascii="Arial" w:eastAsia="Batang" w:hAnsi="Arial" w:cs="Arial"/>
                <w:b/>
                <w:bCs/>
                <w:lang w:val="en-US"/>
              </w:rPr>
            </w:pPr>
          </w:p>
        </w:tc>
      </w:tr>
      <w:tr w:rsidR="003B48AB" w:rsidRPr="00B916EC" w14:paraId="31DC1F57" w14:textId="77777777" w:rsidTr="0031120B">
        <w:trPr>
          <w:cantSplit/>
          <w:jc w:val="center"/>
        </w:trPr>
        <w:tc>
          <w:tcPr>
            <w:tcW w:w="0" w:type="auto"/>
            <w:tcBorders>
              <w:top w:val="single" w:sz="4" w:space="0" w:color="auto"/>
              <w:left w:val="single" w:sz="4" w:space="0" w:color="auto"/>
              <w:bottom w:val="single" w:sz="4" w:space="0" w:color="auto"/>
              <w:right w:val="single" w:sz="4" w:space="0" w:color="auto"/>
            </w:tcBorders>
            <w:vAlign w:val="center"/>
          </w:tcPr>
          <w:p w14:paraId="31A17ACF" w14:textId="77777777" w:rsidR="003B48AB" w:rsidRPr="00B916EC" w:rsidRDefault="003B48AB" w:rsidP="0031120B">
            <w:pPr>
              <w:keepNext/>
              <w:keepLines/>
              <w:spacing w:after="0"/>
              <w:jc w:val="center"/>
              <w:rPr>
                <w:rFonts w:ascii="Times" w:hAnsi="Times" w:cs="Arial"/>
                <w:b/>
                <w:bCs/>
                <w:sz w:val="18"/>
                <w:lang w:val="en-US" w:eastAsia="zh-CN"/>
              </w:rPr>
            </w:pPr>
            <w:r w:rsidRPr="00B916EC">
              <w:rPr>
                <w:rFonts w:ascii="Arial" w:hAnsi="Arial" w:hint="eastAsia"/>
                <w:sz w:val="18"/>
                <w:lang w:eastAsia="zh-CN"/>
              </w:rPr>
              <w:t>0</w:t>
            </w:r>
          </w:p>
        </w:tc>
        <w:tc>
          <w:tcPr>
            <w:tcW w:w="0" w:type="auto"/>
            <w:tcBorders>
              <w:top w:val="single" w:sz="4" w:space="0" w:color="auto"/>
              <w:left w:val="nil"/>
              <w:bottom w:val="single" w:sz="4" w:space="0" w:color="auto"/>
              <w:right w:val="single" w:sz="4" w:space="0" w:color="auto"/>
            </w:tcBorders>
            <w:vAlign w:val="center"/>
          </w:tcPr>
          <w:p w14:paraId="1AF13071" w14:textId="77777777" w:rsidR="003B48AB" w:rsidRPr="00B916EC" w:rsidRDefault="003B48AB" w:rsidP="0031120B">
            <w:pPr>
              <w:keepNext/>
              <w:keepLines/>
              <w:spacing w:after="0"/>
              <w:jc w:val="center"/>
              <w:rPr>
                <w:rFonts w:ascii="Arial" w:hAnsi="Arial"/>
                <w:sz w:val="18"/>
              </w:rPr>
            </w:pPr>
            <w:r w:rsidRPr="00B916EC">
              <w:rPr>
                <w:rFonts w:ascii="Arial" w:hAnsi="Arial"/>
                <w:sz w:val="18"/>
              </w:rPr>
              <w:t>0.08</w:t>
            </w:r>
          </w:p>
        </w:tc>
      </w:tr>
      <w:tr w:rsidR="003B48AB" w:rsidRPr="00B916EC" w14:paraId="0B31A2EA" w14:textId="77777777" w:rsidTr="0031120B">
        <w:trPr>
          <w:cantSplit/>
          <w:jc w:val="center"/>
        </w:trPr>
        <w:tc>
          <w:tcPr>
            <w:tcW w:w="0" w:type="auto"/>
            <w:tcBorders>
              <w:top w:val="single" w:sz="4" w:space="0" w:color="auto"/>
              <w:left w:val="single" w:sz="4" w:space="0" w:color="auto"/>
              <w:bottom w:val="single" w:sz="4" w:space="0" w:color="auto"/>
              <w:right w:val="single" w:sz="4" w:space="0" w:color="auto"/>
            </w:tcBorders>
            <w:vAlign w:val="center"/>
          </w:tcPr>
          <w:p w14:paraId="64AB2099" w14:textId="77777777" w:rsidR="003B48AB" w:rsidRPr="00B916EC" w:rsidRDefault="003B48AB" w:rsidP="0031120B">
            <w:pPr>
              <w:keepNext/>
              <w:keepLines/>
              <w:spacing w:after="0"/>
              <w:jc w:val="center"/>
              <w:rPr>
                <w:rFonts w:ascii="Times" w:hAnsi="Times" w:cs="Arial"/>
                <w:b/>
                <w:bCs/>
                <w:sz w:val="18"/>
                <w:lang w:val="en-US" w:eastAsia="zh-CN"/>
              </w:rPr>
            </w:pPr>
            <w:r w:rsidRPr="00B916EC">
              <w:rPr>
                <w:rFonts w:ascii="Arial" w:hAnsi="Arial" w:hint="eastAsia"/>
                <w:sz w:val="18"/>
                <w:lang w:eastAsia="zh-CN"/>
              </w:rPr>
              <w:t>1</w:t>
            </w:r>
          </w:p>
        </w:tc>
        <w:tc>
          <w:tcPr>
            <w:tcW w:w="0" w:type="auto"/>
            <w:tcBorders>
              <w:top w:val="single" w:sz="4" w:space="0" w:color="auto"/>
              <w:left w:val="nil"/>
              <w:bottom w:val="single" w:sz="4" w:space="0" w:color="auto"/>
              <w:right w:val="single" w:sz="4" w:space="0" w:color="auto"/>
            </w:tcBorders>
            <w:vAlign w:val="center"/>
          </w:tcPr>
          <w:p w14:paraId="140E7F2D" w14:textId="77777777" w:rsidR="003B48AB" w:rsidRPr="00B916EC" w:rsidRDefault="003B48AB" w:rsidP="0031120B">
            <w:pPr>
              <w:keepNext/>
              <w:keepLines/>
              <w:spacing w:after="0"/>
              <w:jc w:val="center"/>
              <w:rPr>
                <w:rFonts w:ascii="Arial" w:hAnsi="Arial"/>
                <w:sz w:val="18"/>
              </w:rPr>
            </w:pPr>
            <w:r w:rsidRPr="00B916EC">
              <w:rPr>
                <w:rFonts w:ascii="Arial" w:hAnsi="Arial"/>
                <w:sz w:val="18"/>
              </w:rPr>
              <w:t>0.15</w:t>
            </w:r>
          </w:p>
        </w:tc>
      </w:tr>
      <w:tr w:rsidR="003B48AB" w:rsidRPr="00B916EC" w14:paraId="445DE1D7" w14:textId="77777777" w:rsidTr="0031120B">
        <w:trPr>
          <w:cantSplit/>
          <w:jc w:val="center"/>
        </w:trPr>
        <w:tc>
          <w:tcPr>
            <w:tcW w:w="0" w:type="auto"/>
            <w:tcBorders>
              <w:top w:val="single" w:sz="4" w:space="0" w:color="auto"/>
              <w:left w:val="single" w:sz="4" w:space="0" w:color="auto"/>
              <w:bottom w:val="single" w:sz="4" w:space="0" w:color="auto"/>
              <w:right w:val="single" w:sz="4" w:space="0" w:color="auto"/>
            </w:tcBorders>
            <w:vAlign w:val="center"/>
          </w:tcPr>
          <w:p w14:paraId="0A439C04" w14:textId="77777777" w:rsidR="003B48AB" w:rsidRPr="00B916EC" w:rsidRDefault="003B48AB" w:rsidP="0031120B">
            <w:pPr>
              <w:keepNext/>
              <w:keepLines/>
              <w:spacing w:after="0"/>
              <w:jc w:val="center"/>
              <w:rPr>
                <w:rFonts w:ascii="Arial" w:hAnsi="Arial"/>
                <w:sz w:val="18"/>
                <w:lang w:eastAsia="zh-CN"/>
              </w:rPr>
            </w:pPr>
            <w:r w:rsidRPr="00B916EC">
              <w:rPr>
                <w:rFonts w:ascii="Arial" w:hAnsi="Arial" w:hint="eastAsia"/>
                <w:sz w:val="18"/>
                <w:lang w:eastAsia="zh-CN"/>
              </w:rPr>
              <w:t>2</w:t>
            </w:r>
          </w:p>
        </w:tc>
        <w:tc>
          <w:tcPr>
            <w:tcW w:w="0" w:type="auto"/>
            <w:tcBorders>
              <w:top w:val="single" w:sz="4" w:space="0" w:color="auto"/>
              <w:left w:val="nil"/>
              <w:bottom w:val="single" w:sz="4" w:space="0" w:color="auto"/>
              <w:right w:val="single" w:sz="4" w:space="0" w:color="auto"/>
            </w:tcBorders>
            <w:vAlign w:val="center"/>
          </w:tcPr>
          <w:p w14:paraId="5EC4F0FC" w14:textId="77777777" w:rsidR="003B48AB" w:rsidRPr="00B916EC" w:rsidRDefault="003B48AB" w:rsidP="0031120B">
            <w:pPr>
              <w:keepNext/>
              <w:keepLines/>
              <w:spacing w:after="0"/>
              <w:jc w:val="center"/>
              <w:rPr>
                <w:rFonts w:ascii="Arial" w:hAnsi="Arial"/>
                <w:sz w:val="18"/>
              </w:rPr>
            </w:pPr>
            <w:r w:rsidRPr="00B916EC">
              <w:rPr>
                <w:rFonts w:ascii="Arial" w:hAnsi="Arial"/>
                <w:sz w:val="18"/>
              </w:rPr>
              <w:t>0.25</w:t>
            </w:r>
          </w:p>
        </w:tc>
      </w:tr>
      <w:tr w:rsidR="003B48AB" w:rsidRPr="00B916EC" w14:paraId="65721DE3" w14:textId="77777777" w:rsidTr="0031120B">
        <w:trPr>
          <w:cantSplit/>
          <w:jc w:val="center"/>
        </w:trPr>
        <w:tc>
          <w:tcPr>
            <w:tcW w:w="0" w:type="auto"/>
            <w:tcBorders>
              <w:top w:val="single" w:sz="4" w:space="0" w:color="auto"/>
              <w:left w:val="single" w:sz="4" w:space="0" w:color="auto"/>
              <w:bottom w:val="single" w:sz="4" w:space="0" w:color="auto"/>
              <w:right w:val="single" w:sz="4" w:space="0" w:color="auto"/>
            </w:tcBorders>
            <w:vAlign w:val="center"/>
          </w:tcPr>
          <w:p w14:paraId="60ADDD54" w14:textId="77777777" w:rsidR="003B48AB" w:rsidRPr="00B916EC" w:rsidRDefault="003B48AB" w:rsidP="0031120B">
            <w:pPr>
              <w:keepNext/>
              <w:keepLines/>
              <w:spacing w:after="0"/>
              <w:jc w:val="center"/>
              <w:rPr>
                <w:rFonts w:ascii="Arial" w:hAnsi="Arial"/>
                <w:sz w:val="18"/>
                <w:lang w:eastAsia="zh-CN"/>
              </w:rPr>
            </w:pPr>
            <w:r w:rsidRPr="00B916EC">
              <w:rPr>
                <w:rFonts w:ascii="Arial" w:hAnsi="Arial" w:hint="eastAsia"/>
                <w:sz w:val="18"/>
                <w:lang w:eastAsia="zh-CN"/>
              </w:rPr>
              <w:t>3</w:t>
            </w:r>
          </w:p>
        </w:tc>
        <w:tc>
          <w:tcPr>
            <w:tcW w:w="0" w:type="auto"/>
            <w:tcBorders>
              <w:top w:val="single" w:sz="4" w:space="0" w:color="auto"/>
              <w:left w:val="nil"/>
              <w:bottom w:val="single" w:sz="4" w:space="0" w:color="auto"/>
              <w:right w:val="single" w:sz="4" w:space="0" w:color="auto"/>
            </w:tcBorders>
            <w:vAlign w:val="center"/>
          </w:tcPr>
          <w:p w14:paraId="0910D2C2" w14:textId="77777777" w:rsidR="003B48AB" w:rsidRPr="00B916EC" w:rsidRDefault="003B48AB" w:rsidP="0031120B">
            <w:pPr>
              <w:keepNext/>
              <w:keepLines/>
              <w:spacing w:after="0"/>
              <w:jc w:val="center"/>
              <w:rPr>
                <w:rFonts w:ascii="Arial" w:hAnsi="Arial"/>
                <w:sz w:val="18"/>
              </w:rPr>
            </w:pPr>
            <w:r w:rsidRPr="00B916EC">
              <w:rPr>
                <w:rFonts w:ascii="Arial" w:hAnsi="Arial"/>
                <w:sz w:val="18"/>
              </w:rPr>
              <w:t>0.35</w:t>
            </w:r>
          </w:p>
        </w:tc>
      </w:tr>
      <w:tr w:rsidR="003B48AB" w:rsidRPr="00B916EC" w14:paraId="696C7114" w14:textId="77777777" w:rsidTr="0031120B">
        <w:trPr>
          <w:cantSplit/>
          <w:jc w:val="center"/>
        </w:trPr>
        <w:tc>
          <w:tcPr>
            <w:tcW w:w="0" w:type="auto"/>
            <w:tcBorders>
              <w:top w:val="single" w:sz="4" w:space="0" w:color="auto"/>
              <w:left w:val="single" w:sz="4" w:space="0" w:color="auto"/>
              <w:bottom w:val="single" w:sz="4" w:space="0" w:color="auto"/>
              <w:right w:val="single" w:sz="4" w:space="0" w:color="auto"/>
            </w:tcBorders>
            <w:vAlign w:val="center"/>
          </w:tcPr>
          <w:p w14:paraId="65F17D42" w14:textId="77777777" w:rsidR="003B48AB" w:rsidRPr="00B916EC" w:rsidRDefault="003B48AB" w:rsidP="0031120B">
            <w:pPr>
              <w:keepNext/>
              <w:keepLines/>
              <w:spacing w:after="0"/>
              <w:jc w:val="center"/>
              <w:rPr>
                <w:rFonts w:ascii="Arial" w:hAnsi="Arial"/>
                <w:sz w:val="18"/>
                <w:lang w:eastAsia="zh-CN"/>
              </w:rPr>
            </w:pPr>
            <w:r w:rsidRPr="00B916EC">
              <w:rPr>
                <w:rFonts w:ascii="Arial" w:hAnsi="Arial" w:hint="eastAsia"/>
                <w:sz w:val="18"/>
                <w:lang w:eastAsia="zh-CN"/>
              </w:rPr>
              <w:t>4</w:t>
            </w:r>
          </w:p>
        </w:tc>
        <w:tc>
          <w:tcPr>
            <w:tcW w:w="0" w:type="auto"/>
            <w:tcBorders>
              <w:top w:val="single" w:sz="4" w:space="0" w:color="auto"/>
              <w:left w:val="nil"/>
              <w:bottom w:val="single" w:sz="4" w:space="0" w:color="auto"/>
              <w:right w:val="single" w:sz="4" w:space="0" w:color="auto"/>
            </w:tcBorders>
            <w:vAlign w:val="center"/>
          </w:tcPr>
          <w:p w14:paraId="7C5F271D" w14:textId="77777777" w:rsidR="003B48AB" w:rsidRPr="00B916EC" w:rsidRDefault="003B48AB" w:rsidP="0031120B">
            <w:pPr>
              <w:keepNext/>
              <w:keepLines/>
              <w:spacing w:after="0"/>
              <w:jc w:val="center"/>
              <w:rPr>
                <w:rFonts w:ascii="Arial" w:hAnsi="Arial"/>
                <w:sz w:val="18"/>
              </w:rPr>
            </w:pPr>
            <w:r w:rsidRPr="00B916EC">
              <w:rPr>
                <w:rFonts w:ascii="Arial" w:hAnsi="Arial"/>
                <w:sz w:val="18"/>
              </w:rPr>
              <w:t>0.45</w:t>
            </w:r>
          </w:p>
        </w:tc>
      </w:tr>
      <w:tr w:rsidR="003B48AB" w:rsidRPr="00B916EC" w14:paraId="44514796" w14:textId="77777777" w:rsidTr="0031120B">
        <w:trPr>
          <w:cantSplit/>
          <w:jc w:val="center"/>
        </w:trPr>
        <w:tc>
          <w:tcPr>
            <w:tcW w:w="0" w:type="auto"/>
            <w:tcBorders>
              <w:top w:val="single" w:sz="4" w:space="0" w:color="auto"/>
              <w:left w:val="single" w:sz="4" w:space="0" w:color="auto"/>
              <w:bottom w:val="single" w:sz="4" w:space="0" w:color="auto"/>
              <w:right w:val="single" w:sz="4" w:space="0" w:color="auto"/>
            </w:tcBorders>
            <w:vAlign w:val="center"/>
          </w:tcPr>
          <w:p w14:paraId="003AFBB0" w14:textId="77777777" w:rsidR="003B48AB" w:rsidRPr="00B916EC" w:rsidRDefault="003B48AB" w:rsidP="0031120B">
            <w:pPr>
              <w:keepNext/>
              <w:keepLines/>
              <w:spacing w:after="0"/>
              <w:jc w:val="center"/>
              <w:rPr>
                <w:rFonts w:ascii="Arial" w:hAnsi="Arial"/>
                <w:sz w:val="18"/>
                <w:lang w:eastAsia="zh-CN"/>
              </w:rPr>
            </w:pPr>
            <w:r w:rsidRPr="00B916EC">
              <w:rPr>
                <w:rFonts w:ascii="Arial" w:hAnsi="Arial" w:hint="eastAsia"/>
                <w:sz w:val="18"/>
                <w:lang w:eastAsia="zh-CN"/>
              </w:rPr>
              <w:t>5</w:t>
            </w:r>
          </w:p>
        </w:tc>
        <w:tc>
          <w:tcPr>
            <w:tcW w:w="0" w:type="auto"/>
            <w:tcBorders>
              <w:top w:val="single" w:sz="4" w:space="0" w:color="auto"/>
              <w:left w:val="nil"/>
              <w:bottom w:val="single" w:sz="4" w:space="0" w:color="auto"/>
              <w:right w:val="single" w:sz="4" w:space="0" w:color="auto"/>
            </w:tcBorders>
            <w:vAlign w:val="center"/>
          </w:tcPr>
          <w:p w14:paraId="71D6463B" w14:textId="77777777" w:rsidR="003B48AB" w:rsidRPr="00B916EC" w:rsidRDefault="003B48AB" w:rsidP="0031120B">
            <w:pPr>
              <w:keepNext/>
              <w:keepLines/>
              <w:spacing w:after="0"/>
              <w:jc w:val="center"/>
              <w:rPr>
                <w:rFonts w:ascii="Arial" w:hAnsi="Arial"/>
                <w:sz w:val="18"/>
              </w:rPr>
            </w:pPr>
            <w:r w:rsidRPr="00B916EC">
              <w:rPr>
                <w:rFonts w:ascii="Arial" w:hAnsi="Arial"/>
                <w:sz w:val="18"/>
              </w:rPr>
              <w:t>0.60</w:t>
            </w:r>
          </w:p>
        </w:tc>
      </w:tr>
      <w:tr w:rsidR="003B48AB" w:rsidRPr="00B916EC" w14:paraId="2C59E9F5" w14:textId="77777777" w:rsidTr="0031120B">
        <w:trPr>
          <w:cantSplit/>
          <w:jc w:val="center"/>
        </w:trPr>
        <w:tc>
          <w:tcPr>
            <w:tcW w:w="0" w:type="auto"/>
            <w:tcBorders>
              <w:top w:val="single" w:sz="4" w:space="0" w:color="auto"/>
              <w:left w:val="single" w:sz="4" w:space="0" w:color="auto"/>
              <w:bottom w:val="single" w:sz="4" w:space="0" w:color="auto"/>
              <w:right w:val="single" w:sz="4" w:space="0" w:color="auto"/>
            </w:tcBorders>
            <w:vAlign w:val="center"/>
          </w:tcPr>
          <w:p w14:paraId="7D341AFB" w14:textId="77777777" w:rsidR="003B48AB" w:rsidRPr="00B916EC" w:rsidRDefault="003B48AB" w:rsidP="0031120B">
            <w:pPr>
              <w:keepNext/>
              <w:keepLines/>
              <w:spacing w:after="0"/>
              <w:jc w:val="center"/>
              <w:rPr>
                <w:rFonts w:ascii="Arial" w:hAnsi="Arial"/>
                <w:sz w:val="18"/>
                <w:lang w:eastAsia="zh-CN"/>
              </w:rPr>
            </w:pPr>
            <w:r w:rsidRPr="00B916EC">
              <w:rPr>
                <w:rFonts w:ascii="Arial" w:hAnsi="Arial" w:hint="eastAsia"/>
                <w:sz w:val="18"/>
                <w:lang w:eastAsia="zh-CN"/>
              </w:rPr>
              <w:t>6</w:t>
            </w:r>
          </w:p>
        </w:tc>
        <w:tc>
          <w:tcPr>
            <w:tcW w:w="0" w:type="auto"/>
            <w:tcBorders>
              <w:top w:val="single" w:sz="4" w:space="0" w:color="auto"/>
              <w:left w:val="nil"/>
              <w:bottom w:val="single" w:sz="4" w:space="0" w:color="auto"/>
              <w:right w:val="single" w:sz="4" w:space="0" w:color="auto"/>
            </w:tcBorders>
            <w:vAlign w:val="center"/>
          </w:tcPr>
          <w:p w14:paraId="52FC190D" w14:textId="77777777" w:rsidR="003B48AB" w:rsidRPr="00B916EC" w:rsidRDefault="003B48AB" w:rsidP="0031120B">
            <w:pPr>
              <w:keepNext/>
              <w:keepLines/>
              <w:spacing w:after="0"/>
              <w:jc w:val="center"/>
              <w:rPr>
                <w:rFonts w:ascii="Arial" w:hAnsi="Arial"/>
                <w:sz w:val="18"/>
              </w:rPr>
            </w:pPr>
            <w:r w:rsidRPr="00B916EC">
              <w:rPr>
                <w:rFonts w:ascii="Arial" w:hAnsi="Arial"/>
                <w:sz w:val="18"/>
              </w:rPr>
              <w:t>0.80</w:t>
            </w:r>
          </w:p>
        </w:tc>
      </w:tr>
      <w:tr w:rsidR="003B48AB" w:rsidRPr="00B916EC" w14:paraId="073A3A20" w14:textId="77777777" w:rsidTr="0031120B">
        <w:trPr>
          <w:cantSplit/>
          <w:jc w:val="center"/>
        </w:trPr>
        <w:tc>
          <w:tcPr>
            <w:tcW w:w="0" w:type="auto"/>
            <w:tcBorders>
              <w:top w:val="single" w:sz="4" w:space="0" w:color="auto"/>
              <w:left w:val="single" w:sz="4" w:space="0" w:color="auto"/>
              <w:bottom w:val="single" w:sz="4" w:space="0" w:color="auto"/>
              <w:right w:val="single" w:sz="4" w:space="0" w:color="auto"/>
            </w:tcBorders>
            <w:vAlign w:val="center"/>
          </w:tcPr>
          <w:p w14:paraId="10711481" w14:textId="77777777" w:rsidR="003B48AB" w:rsidRPr="00B916EC" w:rsidRDefault="003B48AB" w:rsidP="0031120B">
            <w:pPr>
              <w:keepNext/>
              <w:keepLines/>
              <w:spacing w:after="0"/>
              <w:jc w:val="center"/>
              <w:rPr>
                <w:rFonts w:ascii="Arial" w:hAnsi="Arial"/>
                <w:sz w:val="18"/>
                <w:lang w:eastAsia="zh-CN"/>
              </w:rPr>
            </w:pPr>
            <w:r w:rsidRPr="00B916EC">
              <w:rPr>
                <w:rFonts w:ascii="Arial" w:hAnsi="Arial" w:hint="eastAsia"/>
                <w:sz w:val="18"/>
                <w:lang w:eastAsia="zh-CN"/>
              </w:rPr>
              <w:t>7</w:t>
            </w:r>
          </w:p>
        </w:tc>
        <w:tc>
          <w:tcPr>
            <w:tcW w:w="0" w:type="auto"/>
            <w:tcBorders>
              <w:top w:val="single" w:sz="4" w:space="0" w:color="auto"/>
              <w:left w:val="nil"/>
              <w:bottom w:val="single" w:sz="4" w:space="0" w:color="auto"/>
              <w:right w:val="single" w:sz="4" w:space="0" w:color="auto"/>
            </w:tcBorders>
            <w:vAlign w:val="center"/>
          </w:tcPr>
          <w:p w14:paraId="5D2C4AB0" w14:textId="77777777" w:rsidR="003B48AB" w:rsidRPr="00B916EC" w:rsidRDefault="003B48AB" w:rsidP="0031120B">
            <w:pPr>
              <w:keepNext/>
              <w:keepLines/>
              <w:spacing w:after="0"/>
              <w:jc w:val="center"/>
              <w:rPr>
                <w:rFonts w:ascii="Arial" w:hAnsi="Arial"/>
                <w:sz w:val="18"/>
              </w:rPr>
            </w:pPr>
            <w:r w:rsidRPr="00B916EC">
              <w:rPr>
                <w:rFonts w:ascii="Arial" w:hAnsi="Arial"/>
                <w:sz w:val="18"/>
              </w:rPr>
              <w:t>Reserved</w:t>
            </w:r>
          </w:p>
        </w:tc>
      </w:tr>
      <w:bookmarkEnd w:id="635"/>
    </w:tbl>
    <w:p w14:paraId="5FD49E96" w14:textId="77777777" w:rsidR="00A409D9" w:rsidRPr="00B916EC" w:rsidRDefault="00A409D9" w:rsidP="003C726F">
      <w:pPr>
        <w:rPr>
          <w:lang w:val="en-US"/>
        </w:rPr>
      </w:pPr>
    </w:p>
    <w:p w14:paraId="7AD4CCD6" w14:textId="77777777" w:rsidR="009A2ADE" w:rsidRPr="00B916EC" w:rsidRDefault="009A2ADE" w:rsidP="009A2ADE">
      <w:pPr>
        <w:pStyle w:val="Heading3"/>
      </w:pPr>
      <w:bookmarkStart w:id="636" w:name="_Toc12021483"/>
      <w:bookmarkStart w:id="637" w:name="_Toc20311595"/>
      <w:bookmarkStart w:id="638" w:name="_Toc26719420"/>
      <w:bookmarkStart w:id="639" w:name="_Toc29894855"/>
      <w:bookmarkStart w:id="640" w:name="_Toc29899154"/>
      <w:bookmarkStart w:id="641" w:name="_Toc29899572"/>
      <w:bookmarkStart w:id="642" w:name="_Toc29917309"/>
      <w:bookmarkStart w:id="643" w:name="_Toc36498183"/>
      <w:bookmarkStart w:id="644" w:name="_Toc45699210"/>
      <w:bookmarkStart w:id="645" w:name="_Toc121738651"/>
      <w:r w:rsidRPr="00B916EC">
        <w:t>9.2.</w:t>
      </w:r>
      <w:r w:rsidR="007074D9" w:rsidRPr="00B916EC">
        <w:t>6</w:t>
      </w:r>
      <w:r w:rsidRPr="00B916EC">
        <w:tab/>
      </w:r>
      <w:r w:rsidR="000219E8">
        <w:t>PUCCH</w:t>
      </w:r>
      <w:r w:rsidRPr="00B916EC">
        <w:t xml:space="preserve"> repetition procedure</w:t>
      </w:r>
      <w:bookmarkEnd w:id="636"/>
      <w:bookmarkEnd w:id="637"/>
      <w:bookmarkEnd w:id="638"/>
      <w:bookmarkEnd w:id="639"/>
      <w:bookmarkEnd w:id="640"/>
      <w:bookmarkEnd w:id="641"/>
      <w:bookmarkEnd w:id="642"/>
      <w:bookmarkEnd w:id="643"/>
      <w:bookmarkEnd w:id="644"/>
      <w:bookmarkEnd w:id="645"/>
    </w:p>
    <w:p w14:paraId="50C3209B" w14:textId="33A4D36F" w:rsidR="00C626F6" w:rsidRPr="00B916EC" w:rsidRDefault="00C626F6" w:rsidP="00C626F6">
      <w:pPr>
        <w:rPr>
          <w:noProof/>
          <w:lang w:eastAsia="zh-CN"/>
        </w:rPr>
      </w:pPr>
      <w:r w:rsidRPr="00B916EC">
        <w:rPr>
          <w:rFonts w:hint="eastAsia"/>
          <w:noProof/>
          <w:lang w:eastAsia="zh-CN"/>
        </w:rPr>
        <w:t xml:space="preserve">For </w:t>
      </w:r>
      <w:r w:rsidRPr="00B916EC">
        <w:rPr>
          <w:noProof/>
          <w:lang w:eastAsia="zh-CN"/>
        </w:rPr>
        <w:t>PUCCH formats 1, 3, or 4</w:t>
      </w:r>
      <w:r w:rsidRPr="00B916EC">
        <w:rPr>
          <w:rFonts w:hint="eastAsia"/>
          <w:noProof/>
          <w:lang w:eastAsia="zh-CN"/>
        </w:rPr>
        <w:t xml:space="preserve">, </w:t>
      </w:r>
      <w:r w:rsidRPr="00B916EC">
        <w:rPr>
          <w:noProof/>
          <w:lang w:eastAsia="zh-CN"/>
        </w:rPr>
        <w:t xml:space="preserve">a UE can be configured a number of slots, </w:t>
      </w:r>
      <m:oMath>
        <m:sSubSup>
          <m:sSubSupPr>
            <m:ctrlPr>
              <w:rPr>
                <w:rFonts w:ascii="Cambria Math" w:hAnsi="Cambria Math"/>
              </w:rPr>
            </m:ctrlPr>
          </m:sSubSupPr>
          <m:e>
            <m:r>
              <w:rPr>
                <w:rFonts w:ascii="Cambria Math" w:hAnsi="Cambria Math"/>
              </w:rPr>
              <m:t>N</m:t>
            </m:r>
          </m:e>
          <m:sub>
            <m:r>
              <m:rPr>
                <m:nor/>
              </m:rPr>
              <w:rPr>
                <w:rFonts w:ascii="Cambria Math"/>
              </w:rPr>
              <m:t>PUCCH</m:t>
            </m:r>
          </m:sub>
          <m:sup>
            <m:r>
              <m:rPr>
                <m:nor/>
              </m:rPr>
              <m:t>repeat</m:t>
            </m:r>
          </m:sup>
        </m:sSubSup>
      </m:oMath>
      <w:r w:rsidRPr="00B916EC">
        <w:t xml:space="preserve">, </w:t>
      </w:r>
      <w:r w:rsidR="001217C5">
        <w:t xml:space="preserve">for </w:t>
      </w:r>
      <w:r w:rsidR="00A854EE">
        <w:rPr>
          <w:noProof/>
          <w:lang w:eastAsia="zh-CN"/>
        </w:rPr>
        <w:t>repetitions</w:t>
      </w:r>
      <w:r>
        <w:rPr>
          <w:noProof/>
          <w:lang w:eastAsia="zh-CN"/>
        </w:rPr>
        <w:t xml:space="preserve"> of </w:t>
      </w:r>
      <w:r w:rsidRPr="00B916EC">
        <w:rPr>
          <w:noProof/>
          <w:lang w:eastAsia="zh-CN"/>
        </w:rPr>
        <w:t xml:space="preserve">a PUCCH transmission by respective </w:t>
      </w:r>
      <w:r w:rsidRPr="007C5B96">
        <w:rPr>
          <w:i/>
        </w:rPr>
        <w:t>nrofSlots</w:t>
      </w:r>
      <w:r w:rsidRPr="00B916EC">
        <w:rPr>
          <w:noProof/>
          <w:lang w:eastAsia="zh-CN"/>
        </w:rPr>
        <w:t xml:space="preserve">. </w:t>
      </w:r>
      <w:r w:rsidR="00A93253" w:rsidRPr="006125A0">
        <w:rPr>
          <w:rFonts w:cs="Times"/>
        </w:rPr>
        <w:t>If</w:t>
      </w:r>
      <w:r w:rsidR="00A93253">
        <w:rPr>
          <w:rFonts w:cs="Times"/>
        </w:rPr>
        <w:t xml:space="preserve"> </w:t>
      </w:r>
      <w:r w:rsidR="00A93253" w:rsidRPr="006125A0">
        <w:rPr>
          <w:rFonts w:cs="Times"/>
        </w:rPr>
        <w:t>a</w:t>
      </w:r>
      <w:r w:rsidR="00A93253">
        <w:rPr>
          <w:rFonts w:cs="Times"/>
        </w:rPr>
        <w:t xml:space="preserve"> </w:t>
      </w:r>
      <w:r w:rsidR="00A93253" w:rsidRPr="006125A0">
        <w:rPr>
          <w:rFonts w:cs="Times"/>
        </w:rPr>
        <w:t>UE is provided a </w:t>
      </w:r>
      <w:r w:rsidR="00A93253" w:rsidRPr="006125A0">
        <w:rPr>
          <w:rFonts w:cs="Times"/>
          <w:i/>
          <w:iCs/>
        </w:rPr>
        <w:t>PUCCH-config</w:t>
      </w:r>
      <w:r w:rsidR="00A93253" w:rsidRPr="006125A0">
        <w:rPr>
          <w:rFonts w:cs="Times"/>
        </w:rPr>
        <w:t> that includes </w:t>
      </w:r>
      <w:r w:rsidR="00A93253" w:rsidRPr="006125A0">
        <w:rPr>
          <w:rFonts w:cs="Times"/>
          <w:i/>
          <w:iCs/>
        </w:rPr>
        <w:t>subslotLengthForPUCCH,</w:t>
      </w:r>
      <w:r w:rsidR="00A93253">
        <w:rPr>
          <w:rFonts w:cs="Times"/>
          <w:i/>
          <w:iCs/>
        </w:rPr>
        <w:t xml:space="preserve"> </w:t>
      </w:r>
      <w:r w:rsidR="00A93253" w:rsidRPr="006125A0">
        <w:rPr>
          <w:rFonts w:cs="Times"/>
        </w:rPr>
        <w:t>the UE does not expect the</w:t>
      </w:r>
      <w:r w:rsidR="00A93253">
        <w:rPr>
          <w:rFonts w:cs="Times"/>
        </w:rPr>
        <w:t xml:space="preserve"> </w:t>
      </w:r>
      <w:r w:rsidR="00A93253" w:rsidRPr="006125A0">
        <w:rPr>
          <w:rFonts w:cs="Times"/>
          <w:i/>
          <w:iCs/>
        </w:rPr>
        <w:t>PUCCH-config</w:t>
      </w:r>
      <w:r w:rsidR="00A93253">
        <w:rPr>
          <w:rFonts w:cs="Times"/>
        </w:rPr>
        <w:t xml:space="preserve"> </w:t>
      </w:r>
      <w:r w:rsidR="00A93253" w:rsidRPr="006125A0">
        <w:rPr>
          <w:rFonts w:cs="Times"/>
        </w:rPr>
        <w:t>to include</w:t>
      </w:r>
      <w:r w:rsidR="00A93253">
        <w:rPr>
          <w:rFonts w:cs="Times"/>
        </w:rPr>
        <w:t xml:space="preserve"> </w:t>
      </w:r>
      <w:r w:rsidR="00A93253" w:rsidRPr="006125A0">
        <w:rPr>
          <w:rFonts w:cs="Times"/>
          <w:i/>
          <w:iCs/>
        </w:rPr>
        <w:t>nrofSlots</w:t>
      </w:r>
      <w:r w:rsidR="00A93253" w:rsidRPr="006125A0">
        <w:rPr>
          <w:rFonts w:cs="Times"/>
        </w:rPr>
        <w:t>.</w:t>
      </w:r>
    </w:p>
    <w:p w14:paraId="68C6C5AE" w14:textId="18C77DE8" w:rsidR="00C626F6" w:rsidRPr="00B916EC" w:rsidRDefault="00C626F6" w:rsidP="00C626F6">
      <w:r w:rsidRPr="00B916EC">
        <w:rPr>
          <w:noProof/>
          <w:lang w:eastAsia="zh-CN"/>
        </w:rPr>
        <w:t xml:space="preserve">For </w:t>
      </w:r>
      <m:oMath>
        <m:sSubSup>
          <m:sSubSupPr>
            <m:ctrlPr>
              <w:rPr>
                <w:rFonts w:ascii="Cambria Math" w:hAnsi="Cambria Math"/>
              </w:rPr>
            </m:ctrlPr>
          </m:sSubSupPr>
          <m:e>
            <m:r>
              <w:rPr>
                <w:rFonts w:ascii="Cambria Math" w:hAnsi="Cambria Math"/>
              </w:rPr>
              <m:t>N</m:t>
            </m:r>
          </m:e>
          <m:sub>
            <m:r>
              <m:rPr>
                <m:nor/>
              </m:rPr>
              <w:rPr>
                <w:rFonts w:ascii="Cambria Math"/>
              </w:rPr>
              <m:t>PUCCH</m:t>
            </m:r>
          </m:sub>
          <m:sup>
            <m:r>
              <m:rPr>
                <m:nor/>
              </m:rPr>
              <m:t>repeat</m:t>
            </m:r>
          </m:sup>
        </m:sSubSup>
        <m:r>
          <w:rPr>
            <w:rFonts w:ascii="Cambria Math" w:hAnsi="Cambria Math"/>
          </w:rPr>
          <m:t>&gt;1</m:t>
        </m:r>
      </m:oMath>
      <w:r w:rsidRPr="00B916EC">
        <w:t xml:space="preserve">, </w:t>
      </w:r>
    </w:p>
    <w:p w14:paraId="2C9A8937" w14:textId="3835F5D0" w:rsidR="00C626F6" w:rsidRPr="00B916EC" w:rsidRDefault="00C626F6" w:rsidP="00C626F6">
      <w:pPr>
        <w:pStyle w:val="B1"/>
      </w:pPr>
      <w:r>
        <w:rPr>
          <w:lang w:val="en-GB"/>
        </w:rPr>
        <w:t>-</w:t>
      </w:r>
      <w:r>
        <w:rPr>
          <w:lang w:val="en-GB"/>
        </w:rPr>
        <w:tab/>
      </w:r>
      <w:r w:rsidRPr="00B916EC">
        <w:rPr>
          <w:lang w:val="en-GB"/>
        </w:rPr>
        <w:t>the</w:t>
      </w:r>
      <w:r w:rsidRPr="00B916EC">
        <w:t xml:space="preserve"> UE repeats</w:t>
      </w:r>
      <w:r w:rsidRPr="00B916EC">
        <w:rPr>
          <w:lang w:val="en-US"/>
        </w:rPr>
        <w:t xml:space="preserve"> the PUCCH </w:t>
      </w:r>
      <w:r w:rsidRPr="00B916EC">
        <w:t xml:space="preserve">transmission </w:t>
      </w:r>
      <w:r>
        <w:rPr>
          <w:lang w:val="en-US"/>
        </w:rPr>
        <w:t>with the UCI over</w:t>
      </w:r>
      <w:r w:rsidRPr="00B916EC">
        <w:t xml:space="preserve"> </w:t>
      </w:r>
      <m:oMath>
        <m:sSubSup>
          <m:sSubSupPr>
            <m:ctrlPr>
              <w:rPr>
                <w:rFonts w:ascii="Cambria Math" w:hAnsi="Cambria Math"/>
              </w:rPr>
            </m:ctrlPr>
          </m:sSubSupPr>
          <m:e>
            <m:r>
              <w:rPr>
                <w:rFonts w:ascii="Cambria Math" w:hAnsi="Cambria Math"/>
              </w:rPr>
              <m:t>N</m:t>
            </m:r>
          </m:e>
          <m:sub>
            <m:r>
              <m:rPr>
                <m:nor/>
              </m:rPr>
              <w:rPr>
                <w:rFonts w:ascii="Cambria Math"/>
              </w:rPr>
              <m:t>PUCCH</m:t>
            </m:r>
          </m:sub>
          <m:sup>
            <m:r>
              <m:rPr>
                <m:nor/>
              </m:rPr>
              <m:t>repeat</m:t>
            </m:r>
          </m:sup>
        </m:sSubSup>
      </m:oMath>
      <w:r w:rsidRPr="00B916EC">
        <w:t xml:space="preserve"> slots </w:t>
      </w:r>
    </w:p>
    <w:p w14:paraId="3F8ED720" w14:textId="0923FFD0" w:rsidR="00C626F6" w:rsidRPr="00B916EC" w:rsidRDefault="00C626F6" w:rsidP="00C626F6">
      <w:pPr>
        <w:pStyle w:val="B1"/>
      </w:pPr>
      <w:r>
        <w:rPr>
          <w:lang w:val="en-US"/>
        </w:rPr>
        <w:t>-</w:t>
      </w:r>
      <w:r>
        <w:rPr>
          <w:lang w:val="en-US"/>
        </w:rPr>
        <w:tab/>
      </w:r>
      <w:r w:rsidRPr="00B916EC">
        <w:rPr>
          <w:lang w:val="en-US"/>
        </w:rPr>
        <w:t xml:space="preserve">a PUCCH transmission in each of the </w:t>
      </w:r>
      <m:oMath>
        <m:sSubSup>
          <m:sSubSupPr>
            <m:ctrlPr>
              <w:rPr>
                <w:rFonts w:ascii="Cambria Math" w:hAnsi="Cambria Math"/>
              </w:rPr>
            </m:ctrlPr>
          </m:sSubSupPr>
          <m:e>
            <m:r>
              <w:rPr>
                <w:rFonts w:ascii="Cambria Math" w:hAnsi="Cambria Math"/>
              </w:rPr>
              <m:t>N</m:t>
            </m:r>
          </m:e>
          <m:sub>
            <m:r>
              <m:rPr>
                <m:nor/>
              </m:rPr>
              <w:rPr>
                <w:rFonts w:ascii="Cambria Math"/>
              </w:rPr>
              <m:t>PUCCH</m:t>
            </m:r>
          </m:sub>
          <m:sup>
            <m:r>
              <m:rPr>
                <m:nor/>
              </m:rPr>
              <m:t>repeat</m:t>
            </m:r>
          </m:sup>
        </m:sSubSup>
      </m:oMath>
      <w:r w:rsidRPr="00B916EC">
        <w:t xml:space="preserve"> slots</w:t>
      </w:r>
      <w:r w:rsidRPr="00B916EC">
        <w:rPr>
          <w:lang w:val="en-US"/>
        </w:rPr>
        <w:t xml:space="preserve"> has </w:t>
      </w:r>
      <w:r>
        <w:rPr>
          <w:lang w:val="en-US"/>
        </w:rPr>
        <w:t>a</w:t>
      </w:r>
      <w:r w:rsidRPr="00B916EC">
        <w:rPr>
          <w:lang w:val="en-US"/>
        </w:rPr>
        <w:t xml:space="preserve"> same number of consecutive symbol</w:t>
      </w:r>
      <w:r>
        <w:rPr>
          <w:lang w:val="en-US"/>
        </w:rPr>
        <w:t>s</w:t>
      </w:r>
      <w:r w:rsidRPr="00B916EC">
        <w:rPr>
          <w:lang w:val="en-US"/>
        </w:rPr>
        <w:t xml:space="preserve">, as provided by </w:t>
      </w:r>
      <w:r w:rsidRPr="009A765A">
        <w:rPr>
          <w:i/>
        </w:rPr>
        <w:t>nrofSymbols</w:t>
      </w:r>
      <w:r>
        <w:rPr>
          <w:lang w:val="en-US"/>
        </w:rPr>
        <w:t xml:space="preserve"> </w:t>
      </w:r>
      <w:r w:rsidRPr="00AB49CD">
        <w:t>in</w:t>
      </w:r>
      <w:r>
        <w:rPr>
          <w:i/>
        </w:rPr>
        <w:t xml:space="preserve"> </w:t>
      </w:r>
      <w:r w:rsidRPr="00FD417D">
        <w:rPr>
          <w:i/>
        </w:rPr>
        <w:t>PUCCH-format</w:t>
      </w:r>
      <w:r>
        <w:rPr>
          <w:i/>
        </w:rPr>
        <w:t>1</w:t>
      </w:r>
      <w:r>
        <w:rPr>
          <w:lang w:val="en-US"/>
        </w:rPr>
        <w:t xml:space="preserve">, </w:t>
      </w:r>
      <w:r w:rsidRPr="009A765A">
        <w:rPr>
          <w:i/>
        </w:rPr>
        <w:t>nrofSymbols</w:t>
      </w:r>
      <w:r>
        <w:rPr>
          <w:lang w:val="en-US"/>
        </w:rPr>
        <w:t xml:space="preserve"> </w:t>
      </w:r>
      <w:r w:rsidRPr="00AB49CD">
        <w:t>in</w:t>
      </w:r>
      <w:r>
        <w:rPr>
          <w:i/>
        </w:rPr>
        <w:t xml:space="preserve"> </w:t>
      </w:r>
      <w:r w:rsidRPr="00FD417D">
        <w:rPr>
          <w:i/>
        </w:rPr>
        <w:t>PUCCH-format</w:t>
      </w:r>
      <w:r>
        <w:rPr>
          <w:i/>
        </w:rPr>
        <w:t>3</w:t>
      </w:r>
      <w:r>
        <w:rPr>
          <w:lang w:val="en-US"/>
        </w:rPr>
        <w:t xml:space="preserve">, or </w:t>
      </w:r>
      <w:r w:rsidRPr="009A765A">
        <w:rPr>
          <w:i/>
        </w:rPr>
        <w:t>nrofSymbols</w:t>
      </w:r>
      <w:r>
        <w:rPr>
          <w:lang w:val="en-US"/>
        </w:rPr>
        <w:t xml:space="preserve"> </w:t>
      </w:r>
      <w:r w:rsidRPr="00AB49CD">
        <w:t>in</w:t>
      </w:r>
      <w:r>
        <w:rPr>
          <w:i/>
        </w:rPr>
        <w:t xml:space="preserve"> </w:t>
      </w:r>
      <w:r w:rsidRPr="00FD417D">
        <w:rPr>
          <w:i/>
        </w:rPr>
        <w:t>PUCCH-format</w:t>
      </w:r>
      <w:r>
        <w:rPr>
          <w:i/>
        </w:rPr>
        <w:t>4</w:t>
      </w:r>
    </w:p>
    <w:p w14:paraId="65DFBFCA" w14:textId="45197A78" w:rsidR="00C626F6" w:rsidRPr="00B916EC" w:rsidRDefault="00C626F6" w:rsidP="00C626F6">
      <w:pPr>
        <w:pStyle w:val="B1"/>
      </w:pPr>
      <w:r>
        <w:rPr>
          <w:lang w:val="en-US"/>
        </w:rPr>
        <w:t>-</w:t>
      </w:r>
      <w:r>
        <w:rPr>
          <w:lang w:val="en-US"/>
        </w:rPr>
        <w:tab/>
      </w:r>
      <w:r w:rsidRPr="00B916EC">
        <w:rPr>
          <w:lang w:val="en-US"/>
        </w:rPr>
        <w:t xml:space="preserve">a PUCCH transmission in each of the </w:t>
      </w:r>
      <m:oMath>
        <m:sSubSup>
          <m:sSubSupPr>
            <m:ctrlPr>
              <w:rPr>
                <w:rFonts w:ascii="Cambria Math" w:hAnsi="Cambria Math"/>
              </w:rPr>
            </m:ctrlPr>
          </m:sSubSupPr>
          <m:e>
            <m:r>
              <w:rPr>
                <w:rFonts w:ascii="Cambria Math" w:hAnsi="Cambria Math"/>
              </w:rPr>
              <m:t>N</m:t>
            </m:r>
          </m:e>
          <m:sub>
            <m:r>
              <m:rPr>
                <m:nor/>
              </m:rPr>
              <w:rPr>
                <w:rFonts w:ascii="Cambria Math"/>
              </w:rPr>
              <m:t>PUCCH</m:t>
            </m:r>
          </m:sub>
          <m:sup>
            <m:r>
              <m:rPr>
                <m:nor/>
              </m:rPr>
              <m:t>repeat</m:t>
            </m:r>
          </m:sup>
        </m:sSubSup>
      </m:oMath>
      <w:r w:rsidRPr="00B916EC">
        <w:t xml:space="preserve"> slots</w:t>
      </w:r>
      <w:r w:rsidRPr="00B916EC">
        <w:rPr>
          <w:lang w:val="en-US"/>
        </w:rPr>
        <w:t xml:space="preserve"> has a same </w:t>
      </w:r>
      <w:r>
        <w:rPr>
          <w:lang w:val="en-US"/>
        </w:rPr>
        <w:t>first</w:t>
      </w:r>
      <w:r w:rsidRPr="00B916EC">
        <w:rPr>
          <w:lang w:val="en-US"/>
        </w:rPr>
        <w:t xml:space="preserve"> symbol, as provided by </w:t>
      </w:r>
      <w:r w:rsidRPr="00037211">
        <w:rPr>
          <w:i/>
        </w:rPr>
        <w:t>startingSymbolIndex</w:t>
      </w:r>
      <w:r>
        <w:rPr>
          <w:lang w:val="en-US"/>
        </w:rPr>
        <w:t xml:space="preserve"> </w:t>
      </w:r>
      <w:r w:rsidRPr="00AB49CD">
        <w:t>in</w:t>
      </w:r>
      <w:r>
        <w:rPr>
          <w:i/>
        </w:rPr>
        <w:t xml:space="preserve"> </w:t>
      </w:r>
      <w:r w:rsidRPr="00FD417D">
        <w:rPr>
          <w:i/>
        </w:rPr>
        <w:t>PUCCH-format</w:t>
      </w:r>
      <w:r>
        <w:rPr>
          <w:i/>
        </w:rPr>
        <w:t>1</w:t>
      </w:r>
      <w:r>
        <w:rPr>
          <w:lang w:val="en-US"/>
        </w:rPr>
        <w:t xml:space="preserve">, </w:t>
      </w:r>
      <w:r w:rsidRPr="00037211">
        <w:rPr>
          <w:i/>
        </w:rPr>
        <w:t>startingSymbolIndex</w:t>
      </w:r>
      <w:r>
        <w:rPr>
          <w:lang w:val="en-US"/>
        </w:rPr>
        <w:t xml:space="preserve"> </w:t>
      </w:r>
      <w:r w:rsidRPr="00AB49CD">
        <w:t>in</w:t>
      </w:r>
      <w:r>
        <w:rPr>
          <w:i/>
        </w:rPr>
        <w:t xml:space="preserve"> </w:t>
      </w:r>
      <w:r w:rsidRPr="00FD417D">
        <w:rPr>
          <w:i/>
        </w:rPr>
        <w:t>PUCCH-format</w:t>
      </w:r>
      <w:r>
        <w:rPr>
          <w:i/>
        </w:rPr>
        <w:t>3</w:t>
      </w:r>
      <w:r>
        <w:rPr>
          <w:lang w:val="en-US"/>
        </w:rPr>
        <w:t xml:space="preserve">, or </w:t>
      </w:r>
      <w:r w:rsidRPr="00037211">
        <w:rPr>
          <w:i/>
        </w:rPr>
        <w:t>startingSymbolIndex</w:t>
      </w:r>
      <w:r>
        <w:rPr>
          <w:lang w:val="en-US"/>
        </w:rPr>
        <w:t xml:space="preserve"> </w:t>
      </w:r>
      <w:r w:rsidRPr="00AB49CD">
        <w:t>in</w:t>
      </w:r>
      <w:r>
        <w:rPr>
          <w:i/>
        </w:rPr>
        <w:t xml:space="preserve"> </w:t>
      </w:r>
      <w:r w:rsidRPr="00FD417D">
        <w:rPr>
          <w:i/>
        </w:rPr>
        <w:t>PUCCH-format</w:t>
      </w:r>
      <w:r>
        <w:rPr>
          <w:i/>
        </w:rPr>
        <w:t>4</w:t>
      </w:r>
      <w:r w:rsidRPr="00B916EC">
        <w:rPr>
          <w:lang w:val="en-US"/>
        </w:rPr>
        <w:t xml:space="preserve"> </w:t>
      </w:r>
    </w:p>
    <w:p w14:paraId="53CD8811" w14:textId="77777777" w:rsidR="00C626F6" w:rsidRPr="00B916EC" w:rsidRDefault="00C626F6" w:rsidP="00C626F6">
      <w:pPr>
        <w:pStyle w:val="B1"/>
      </w:pPr>
      <w:r>
        <w:rPr>
          <w:lang w:val="en-US"/>
        </w:rPr>
        <w:t>-</w:t>
      </w:r>
      <w:r>
        <w:rPr>
          <w:lang w:val="en-US"/>
        </w:rPr>
        <w:tab/>
      </w:r>
      <w:r w:rsidRPr="00B916EC">
        <w:rPr>
          <w:lang w:val="en-US"/>
        </w:rPr>
        <w:t xml:space="preserve">the UE is configured by </w:t>
      </w:r>
      <w:r w:rsidRPr="00037211">
        <w:rPr>
          <w:i/>
        </w:rPr>
        <w:t>interslotFrequencyHopping</w:t>
      </w:r>
      <w:r w:rsidRPr="00B916EC">
        <w:rPr>
          <w:lang w:val="en-US"/>
        </w:rPr>
        <w:t xml:space="preserve"> whether or not to perform frequency hopping for PUCCH transmissions in different slots</w:t>
      </w:r>
    </w:p>
    <w:p w14:paraId="0EE9CC4B" w14:textId="77777777" w:rsidR="00C626F6" w:rsidRPr="00B916EC" w:rsidRDefault="00C626F6" w:rsidP="00C626F6">
      <w:pPr>
        <w:pStyle w:val="B2"/>
      </w:pPr>
      <w:r>
        <w:t>-</w:t>
      </w:r>
      <w:r>
        <w:tab/>
      </w:r>
      <w:r>
        <w:rPr>
          <w:lang w:val="en-US"/>
        </w:rPr>
        <w:t>i</w:t>
      </w:r>
      <w:r w:rsidRPr="00B916EC">
        <w:t xml:space="preserve">f the UE is configured to perform frequency hopping for PUCCH transmissions </w:t>
      </w:r>
      <w:r>
        <w:rPr>
          <w:lang w:val="en-US"/>
        </w:rPr>
        <w:t>across</w:t>
      </w:r>
      <w:r w:rsidRPr="00B916EC">
        <w:t xml:space="preserve"> different slots </w:t>
      </w:r>
    </w:p>
    <w:p w14:paraId="3A4F241A" w14:textId="77777777" w:rsidR="00C626F6" w:rsidRPr="00E95E2D" w:rsidRDefault="00C626F6" w:rsidP="00C626F6">
      <w:pPr>
        <w:pStyle w:val="B3"/>
      </w:pPr>
      <w:r>
        <w:rPr>
          <w:lang w:val="en-US"/>
        </w:rPr>
        <w:t>-</w:t>
      </w:r>
      <w:r>
        <w:rPr>
          <w:lang w:val="en-US"/>
        </w:rPr>
        <w:tab/>
      </w:r>
      <w:r w:rsidRPr="00B916EC">
        <w:rPr>
          <w:lang w:val="en-US"/>
        </w:rPr>
        <w:t>the UE performs frequency hopping per slot</w:t>
      </w:r>
    </w:p>
    <w:p w14:paraId="0928BE88" w14:textId="7D7C385D" w:rsidR="00C626F6" w:rsidRPr="00B916EC" w:rsidRDefault="00C626F6" w:rsidP="00C626F6">
      <w:pPr>
        <w:pStyle w:val="B3"/>
      </w:pPr>
      <w:r>
        <w:rPr>
          <w:lang w:val="en-US"/>
        </w:rPr>
        <w:t>-</w:t>
      </w:r>
      <w:r>
        <w:rPr>
          <w:lang w:val="en-US"/>
        </w:rPr>
        <w:tab/>
        <w:t xml:space="preserve">the UE transmits the PUCCH starting from a first PRB, provided by </w:t>
      </w:r>
      <w:r w:rsidRPr="00961945">
        <w:rPr>
          <w:i/>
          <w:lang w:val="en-US"/>
        </w:rPr>
        <w:t>startingPRB</w:t>
      </w:r>
      <w:r>
        <w:rPr>
          <w:lang w:val="en-US"/>
        </w:rPr>
        <w:t xml:space="preserve">, in slots with even number and starting from the second PRB, provided by </w:t>
      </w:r>
      <w:r>
        <w:rPr>
          <w:i/>
          <w:lang w:val="en-US"/>
        </w:rPr>
        <w:t>secondHop</w:t>
      </w:r>
      <w:r w:rsidRPr="00961945">
        <w:rPr>
          <w:i/>
          <w:lang w:val="en-US"/>
        </w:rPr>
        <w:t>PRB</w:t>
      </w:r>
      <w:r>
        <w:rPr>
          <w:lang w:val="en-US"/>
        </w:rPr>
        <w:t>, in slots with odd number. The slot indicated to the UE for the first PUCCH transmission has number 0 and each subsequent slot until the UE transmits the PUCCH in</w:t>
      </w:r>
      <w:r w:rsidR="00A93253">
        <w:rPr>
          <w:lang w:val="en-US"/>
        </w:rPr>
        <w:t xml:space="preserve"> </w:t>
      </w:r>
      <m:oMath>
        <m:sSubSup>
          <m:sSubSupPr>
            <m:ctrlPr>
              <w:rPr>
                <w:rFonts w:ascii="Cambria Math" w:hAnsi="Cambria Math"/>
              </w:rPr>
            </m:ctrlPr>
          </m:sSubSupPr>
          <m:e>
            <m:r>
              <w:rPr>
                <w:rFonts w:ascii="Cambria Math" w:hAnsi="Cambria Math"/>
              </w:rPr>
              <m:t>N</m:t>
            </m:r>
          </m:e>
          <m:sub>
            <m:r>
              <m:rPr>
                <m:nor/>
              </m:rPr>
              <w:rPr>
                <w:rFonts w:ascii="Cambria Math"/>
              </w:rPr>
              <m:t>PUCCH</m:t>
            </m:r>
          </m:sub>
          <m:sup>
            <m:r>
              <m:rPr>
                <m:nor/>
              </m:rPr>
              <m:t>repeat</m:t>
            </m:r>
          </m:sup>
        </m:sSubSup>
      </m:oMath>
      <w:r>
        <w:rPr>
          <w:lang w:val="en-US"/>
        </w:rPr>
        <w:t xml:space="preserve"> slots is counted regardless of whether or not the UE transmits the PUCCH in the slot</w:t>
      </w:r>
    </w:p>
    <w:p w14:paraId="7B222D03" w14:textId="77777777" w:rsidR="00C626F6" w:rsidRPr="00B849C6" w:rsidRDefault="00C626F6" w:rsidP="00C626F6">
      <w:pPr>
        <w:pStyle w:val="B3"/>
      </w:pPr>
      <w:r>
        <w:rPr>
          <w:lang w:val="en-US"/>
        </w:rPr>
        <w:t>-</w:t>
      </w:r>
      <w:r>
        <w:rPr>
          <w:lang w:val="en-US"/>
        </w:rPr>
        <w:tab/>
      </w:r>
      <w:r w:rsidRPr="00B916EC">
        <w:rPr>
          <w:lang w:val="en-US"/>
        </w:rPr>
        <w:t xml:space="preserve">the UE </w:t>
      </w:r>
      <w:r>
        <w:rPr>
          <w:lang w:val="en-US"/>
        </w:rPr>
        <w:t>does</w:t>
      </w:r>
      <w:r w:rsidRPr="00B916EC">
        <w:rPr>
          <w:lang w:val="en-US"/>
        </w:rPr>
        <w:t xml:space="preserve"> not expect to be configured to perform frequency hopping for a PUCCH transmission within a slot</w:t>
      </w:r>
    </w:p>
    <w:p w14:paraId="6925C279" w14:textId="218B41C5" w:rsidR="00C626F6" w:rsidRPr="00B916EC" w:rsidRDefault="00C626F6" w:rsidP="00C626F6">
      <w:pPr>
        <w:pStyle w:val="B2"/>
      </w:pPr>
      <w:r>
        <w:t>-</w:t>
      </w:r>
      <w:r>
        <w:tab/>
      </w:r>
      <w:r w:rsidRPr="00B916EC">
        <w:t xml:space="preserve">If the UE is </w:t>
      </w:r>
      <w:r>
        <w:rPr>
          <w:lang w:val="en-US"/>
        </w:rPr>
        <w:t xml:space="preserve">not </w:t>
      </w:r>
      <w:r w:rsidRPr="00B916EC">
        <w:t xml:space="preserve">configured to perform frequency hopping for PUCCH transmissions </w:t>
      </w:r>
      <w:r>
        <w:rPr>
          <w:lang w:val="en-US"/>
        </w:rPr>
        <w:t>across</w:t>
      </w:r>
      <w:r w:rsidRPr="00B916EC">
        <w:t xml:space="preserve"> different slots </w:t>
      </w:r>
      <w:r>
        <w:rPr>
          <w:lang w:val="en-US"/>
        </w:rPr>
        <w:t xml:space="preserve">and if </w:t>
      </w:r>
      <w:r w:rsidRPr="00B916EC">
        <w:t xml:space="preserve">the UE is configured to perform frequency hopping for </w:t>
      </w:r>
      <w:r w:rsidR="005C63A7">
        <w:rPr>
          <w:lang w:val="en-US"/>
        </w:rPr>
        <w:t xml:space="preserve">a </w:t>
      </w:r>
      <w:r w:rsidRPr="00B916EC">
        <w:t xml:space="preserve">PUCCH transmission </w:t>
      </w:r>
      <w:r>
        <w:t>within a slot</w:t>
      </w:r>
      <w:r w:rsidRPr="00B916EC">
        <w:t>,</w:t>
      </w:r>
      <w:r>
        <w:t xml:space="preserve"> </w:t>
      </w:r>
      <w:r w:rsidRPr="00B916EC">
        <w:t xml:space="preserve">the frequency hopping </w:t>
      </w:r>
      <w:r>
        <w:t>pattern between the first PRB and the second PRB is same within each</w:t>
      </w:r>
      <w:r w:rsidRPr="00B916EC">
        <w:t xml:space="preserve"> slot </w:t>
      </w:r>
    </w:p>
    <w:p w14:paraId="68A29BDC" w14:textId="77777777" w:rsidR="00C626F6" w:rsidRPr="0009732E" w:rsidRDefault="00C626F6" w:rsidP="00C626F6">
      <w:pPr>
        <w:rPr>
          <w:lang w:val="x-none"/>
        </w:rPr>
      </w:pPr>
      <w:r>
        <w:t xml:space="preserve">If the UE determines that, for a PUCCH transmission in a slot, the number of symbols available for the PUCCH transmission is smaller than the value provided by </w:t>
      </w:r>
      <w:r w:rsidRPr="00344183">
        <w:rPr>
          <w:i/>
        </w:rPr>
        <w:t>nrofSymbols</w:t>
      </w:r>
      <w:r>
        <w:t xml:space="preserve"> for the corresponding PUCCH format, the UE does not transmit the PUCCH in the slot. </w:t>
      </w:r>
    </w:p>
    <w:p w14:paraId="41422315" w14:textId="5AD2A240" w:rsidR="00497046" w:rsidRPr="001B7F74" w:rsidRDefault="00497046" w:rsidP="002A7FFD">
      <w:pPr>
        <w:rPr>
          <w:lang w:val="en-US"/>
        </w:rPr>
      </w:pPr>
      <w:r>
        <w:rPr>
          <w:lang w:val="en-US"/>
        </w:rPr>
        <w:lastRenderedPageBreak/>
        <w:t xml:space="preserve">A SS/PBCH block symbol is a symbol </w:t>
      </w:r>
      <w:r w:rsidR="003B1DCC" w:rsidRPr="00403690">
        <w:rPr>
          <w:lang w:val="en-US"/>
        </w:rPr>
        <w:t xml:space="preserve">of an SS/PBCH block with </w:t>
      </w:r>
      <w:r w:rsidR="00062E1B">
        <w:rPr>
          <w:rFonts w:eastAsia="DengXian"/>
        </w:rPr>
        <w:t xml:space="preserve">candidate SS/PBCH block </w:t>
      </w:r>
      <w:r w:rsidR="00062E1B" w:rsidRPr="00DC7A0F">
        <w:rPr>
          <w:rFonts w:eastAsia="DengXian"/>
        </w:rPr>
        <w:t xml:space="preserve">index </w:t>
      </w:r>
      <w:r w:rsidR="00062E1B">
        <w:rPr>
          <w:rFonts w:eastAsia="DengXian"/>
        </w:rPr>
        <w:t xml:space="preserve">corresponding to the SS/PBCH block </w:t>
      </w:r>
      <w:r w:rsidR="003B1DCC" w:rsidRPr="00403690">
        <w:rPr>
          <w:lang w:val="en-US"/>
        </w:rPr>
        <w:t xml:space="preserve">index </w:t>
      </w:r>
      <w:r>
        <w:rPr>
          <w:lang w:val="en-US"/>
        </w:rPr>
        <w:t xml:space="preserve">indicated to a UE by </w:t>
      </w:r>
      <w:r w:rsidRPr="00326D6E">
        <w:rPr>
          <w:i/>
          <w:lang w:val="en-US"/>
        </w:rPr>
        <w:t>ssb-PositionsInBurst</w:t>
      </w:r>
      <w:r w:rsidRPr="00785CDA">
        <w:rPr>
          <w:lang w:val="en-US"/>
        </w:rPr>
        <w:t xml:space="preserve"> in</w:t>
      </w:r>
      <w:r>
        <w:rPr>
          <w:lang w:val="en-US"/>
        </w:rPr>
        <w:t xml:space="preserve"> </w:t>
      </w:r>
      <w:r w:rsidR="00432E4D" w:rsidRPr="00CC7631">
        <w:rPr>
          <w:i/>
          <w:lang w:val="en-US"/>
        </w:rPr>
        <w:t>SIB1</w:t>
      </w:r>
      <w:r w:rsidRPr="00785CDA">
        <w:rPr>
          <w:lang w:val="en-US"/>
        </w:rPr>
        <w:t xml:space="preserve"> or </w:t>
      </w:r>
      <w:r w:rsidRPr="00326D6E">
        <w:rPr>
          <w:i/>
          <w:lang w:val="en-US"/>
        </w:rPr>
        <w:t>ssb-PositionsInBurst</w:t>
      </w:r>
      <w:r w:rsidRPr="00785CDA">
        <w:rPr>
          <w:lang w:val="en-US"/>
        </w:rPr>
        <w:t xml:space="preserve"> in </w:t>
      </w:r>
      <w:r w:rsidRPr="00326D6E">
        <w:rPr>
          <w:i/>
          <w:lang w:val="en-US"/>
        </w:rPr>
        <w:t>ServingCellConfigCommon</w:t>
      </w:r>
      <w:r w:rsidR="00062E1B">
        <w:rPr>
          <w:iCs/>
          <w:lang w:val="en-US"/>
        </w:rPr>
        <w:t>,</w:t>
      </w:r>
      <w:r w:rsidR="00062E1B" w:rsidRPr="007139CF">
        <w:rPr>
          <w:iCs/>
          <w:lang w:val="en-US"/>
        </w:rPr>
        <w:t xml:space="preserve"> </w:t>
      </w:r>
      <w:r w:rsidR="00062E1B">
        <w:rPr>
          <w:iCs/>
          <w:lang w:val="en-US"/>
        </w:rPr>
        <w:t xml:space="preserve">as described </w:t>
      </w:r>
      <w:r w:rsidR="006F5F9E">
        <w:rPr>
          <w:iCs/>
          <w:lang w:val="en-US"/>
        </w:rPr>
        <w:t>in clause</w:t>
      </w:r>
      <w:r w:rsidR="00062E1B">
        <w:rPr>
          <w:iCs/>
          <w:lang w:val="en-US"/>
        </w:rPr>
        <w:t xml:space="preserve"> 4.1</w:t>
      </w:r>
      <w:r w:rsidRPr="001B7F74">
        <w:rPr>
          <w:lang w:val="en-US"/>
        </w:rPr>
        <w:t>.</w:t>
      </w:r>
    </w:p>
    <w:p w14:paraId="2148C681" w14:textId="0C001E2F" w:rsidR="00363A21" w:rsidRDefault="00497046" w:rsidP="002A7FFD">
      <w:pPr>
        <w:rPr>
          <w:lang w:val="en-US"/>
        </w:rPr>
      </w:pPr>
      <w:r>
        <w:rPr>
          <w:lang w:val="en-US"/>
        </w:rPr>
        <w:t>For unpaired spectrum</w:t>
      </w:r>
      <w:r w:rsidR="00363A21">
        <w:rPr>
          <w:lang w:val="en-US"/>
        </w:rPr>
        <w:t xml:space="preserve">, the UE determines the </w:t>
      </w:r>
      <m:oMath>
        <m:sSubSup>
          <m:sSubSupPr>
            <m:ctrlPr>
              <w:rPr>
                <w:rFonts w:ascii="Cambria Math" w:hAnsi="Cambria Math"/>
              </w:rPr>
            </m:ctrlPr>
          </m:sSubSupPr>
          <m:e>
            <m:r>
              <w:rPr>
                <w:rFonts w:ascii="Cambria Math" w:hAnsi="Cambria Math"/>
              </w:rPr>
              <m:t>N</m:t>
            </m:r>
          </m:e>
          <m:sub>
            <m:r>
              <m:rPr>
                <m:nor/>
              </m:rPr>
              <w:rPr>
                <w:rFonts w:ascii="Cambria Math"/>
              </w:rPr>
              <m:t>PUCCH</m:t>
            </m:r>
          </m:sub>
          <m:sup>
            <m:r>
              <m:rPr>
                <m:nor/>
              </m:rPr>
              <m:t>repeat</m:t>
            </m:r>
          </m:sup>
        </m:sSubSup>
      </m:oMath>
      <w:r w:rsidR="00363A21">
        <w:rPr>
          <w:lang w:val="en-US"/>
        </w:rPr>
        <w:t xml:space="preserve"> slots for a PUCCH transmission starting from a slot indicated to the UE as described </w:t>
      </w:r>
      <w:r w:rsidR="006F5F9E">
        <w:rPr>
          <w:lang w:val="en-US"/>
        </w:rPr>
        <w:t>in clause</w:t>
      </w:r>
      <w:r w:rsidR="00363A21">
        <w:rPr>
          <w:lang w:val="en-US"/>
        </w:rPr>
        <w:t xml:space="preserve"> 9.2.3 </w:t>
      </w:r>
      <w:r w:rsidR="005C63A7">
        <w:rPr>
          <w:rFonts w:hint="eastAsia"/>
          <w:lang w:val="en-US" w:eastAsia="zh-CN"/>
        </w:rPr>
        <w:t xml:space="preserve">for HARQ-ACK reporting, or a slot determined as described </w:t>
      </w:r>
      <w:r w:rsidR="006F5F9E">
        <w:rPr>
          <w:rFonts w:hint="eastAsia"/>
          <w:lang w:val="en-US" w:eastAsia="zh-CN"/>
        </w:rPr>
        <w:t>in clause</w:t>
      </w:r>
      <w:r w:rsidR="005C63A7">
        <w:rPr>
          <w:rFonts w:hint="eastAsia"/>
          <w:lang w:val="en-US" w:eastAsia="zh-CN"/>
        </w:rPr>
        <w:t xml:space="preserve"> 9.2.4</w:t>
      </w:r>
      <w:r w:rsidR="005C63A7" w:rsidRPr="00A5099F">
        <w:rPr>
          <w:rFonts w:hint="eastAsia"/>
          <w:lang w:val="en-US" w:eastAsia="zh-CN"/>
        </w:rPr>
        <w:t xml:space="preserve"> </w:t>
      </w:r>
      <w:r w:rsidR="005C63A7">
        <w:rPr>
          <w:rFonts w:hint="eastAsia"/>
          <w:lang w:val="en-US" w:eastAsia="zh-CN"/>
        </w:rPr>
        <w:t xml:space="preserve">for SR reporting or </w:t>
      </w:r>
      <w:r w:rsidR="006F5F9E">
        <w:rPr>
          <w:rFonts w:hint="eastAsia"/>
          <w:lang w:val="en-US" w:eastAsia="zh-CN"/>
        </w:rPr>
        <w:t>in clause</w:t>
      </w:r>
      <w:r w:rsidR="005C63A7">
        <w:rPr>
          <w:rFonts w:hint="eastAsia"/>
          <w:lang w:val="en-US" w:eastAsia="zh-CN"/>
        </w:rPr>
        <w:t xml:space="preserve"> 5.2.1.4 of</w:t>
      </w:r>
      <w:r w:rsidR="005C63A7" w:rsidRPr="007A3016">
        <w:rPr>
          <w:lang w:val="en-US"/>
        </w:rPr>
        <w:t xml:space="preserve"> </w:t>
      </w:r>
      <w:r w:rsidR="005C63A7">
        <w:rPr>
          <w:rFonts w:hint="eastAsia"/>
          <w:lang w:val="en-US" w:eastAsia="zh-CN"/>
        </w:rPr>
        <w:t xml:space="preserve">[6, </w:t>
      </w:r>
      <w:r w:rsidR="005C63A7" w:rsidRPr="007A3016">
        <w:rPr>
          <w:lang w:val="en-US"/>
        </w:rPr>
        <w:t>TS</w:t>
      </w:r>
      <w:r w:rsidR="005C63A7">
        <w:rPr>
          <w:lang w:val="en-US"/>
        </w:rPr>
        <w:t xml:space="preserve"> </w:t>
      </w:r>
      <w:r w:rsidR="005C63A7" w:rsidRPr="007A3016">
        <w:rPr>
          <w:lang w:val="en-US"/>
        </w:rPr>
        <w:t>38.214]</w:t>
      </w:r>
      <w:r w:rsidR="005C63A7">
        <w:rPr>
          <w:rFonts w:hint="eastAsia"/>
          <w:lang w:val="en-US" w:eastAsia="zh-CN"/>
        </w:rPr>
        <w:t xml:space="preserve"> for CSI reporting</w:t>
      </w:r>
      <w:r w:rsidR="005C63A7">
        <w:rPr>
          <w:lang w:val="en-US"/>
        </w:rPr>
        <w:t xml:space="preserve"> </w:t>
      </w:r>
      <w:r w:rsidR="00363A21">
        <w:rPr>
          <w:lang w:val="en-US"/>
        </w:rPr>
        <w:t>and having</w:t>
      </w:r>
    </w:p>
    <w:p w14:paraId="7FF40F96" w14:textId="466E87FC" w:rsidR="00363A21" w:rsidRPr="0052316B" w:rsidRDefault="00363A21" w:rsidP="00363A21">
      <w:pPr>
        <w:pStyle w:val="B1"/>
      </w:pPr>
      <w:r>
        <w:rPr>
          <w:lang w:val="en-GB"/>
        </w:rPr>
        <w:t>-</w:t>
      </w:r>
      <w:r>
        <w:rPr>
          <w:lang w:val="en-GB"/>
        </w:rPr>
        <w:tab/>
        <w:t>an UL symbol</w:t>
      </w:r>
      <w:r w:rsidR="00497046">
        <w:t xml:space="preserve">, as described </w:t>
      </w:r>
      <w:r w:rsidR="006F5F9E">
        <w:t>in clause</w:t>
      </w:r>
      <w:r w:rsidR="00497046">
        <w:t xml:space="preserve"> 11.1,</w:t>
      </w:r>
      <w:r>
        <w:rPr>
          <w:lang w:val="en-GB"/>
        </w:rPr>
        <w:t xml:space="preserve"> or flexible symbol </w:t>
      </w:r>
      <w:r w:rsidR="00497046">
        <w:t>that is not SS/PBCH block symbol</w:t>
      </w:r>
      <w:r w:rsidR="00497046" w:rsidRPr="003054B5">
        <w:t xml:space="preserve"> </w:t>
      </w:r>
      <w:r w:rsidRPr="00B916EC">
        <w:t xml:space="preserve">provided by </w:t>
      </w:r>
      <w:r w:rsidRPr="00B916EC">
        <w:rPr>
          <w:i/>
        </w:rPr>
        <w:t>starting</w:t>
      </w:r>
      <w:r>
        <w:rPr>
          <w:i/>
          <w:lang w:val="en-US"/>
        </w:rPr>
        <w:t>S</w:t>
      </w:r>
      <w:r w:rsidRPr="00B916EC">
        <w:rPr>
          <w:i/>
        </w:rPr>
        <w:t>ymbol</w:t>
      </w:r>
      <w:r>
        <w:rPr>
          <w:i/>
          <w:lang w:val="en-US"/>
        </w:rPr>
        <w:t>Index</w:t>
      </w:r>
      <w:r w:rsidRPr="00B916EC">
        <w:t xml:space="preserve"> </w:t>
      </w:r>
      <w:r>
        <w:rPr>
          <w:lang w:val="en-US"/>
        </w:rPr>
        <w:t xml:space="preserve">in </w:t>
      </w:r>
      <w:r w:rsidRPr="00961945">
        <w:rPr>
          <w:i/>
          <w:lang w:val="en-US"/>
        </w:rPr>
        <w:t>PUCCH-format1</w:t>
      </w:r>
      <w:r>
        <w:rPr>
          <w:lang w:val="en-US"/>
        </w:rPr>
        <w:t xml:space="preserve">, or in </w:t>
      </w:r>
      <w:r w:rsidRPr="00961945">
        <w:rPr>
          <w:i/>
          <w:lang w:val="en-US"/>
        </w:rPr>
        <w:t>PUCCH-format</w:t>
      </w:r>
      <w:r>
        <w:rPr>
          <w:i/>
          <w:lang w:val="en-US"/>
        </w:rPr>
        <w:t>3</w:t>
      </w:r>
      <w:r>
        <w:rPr>
          <w:lang w:val="en-US"/>
        </w:rPr>
        <w:t xml:space="preserve">, or in </w:t>
      </w:r>
      <w:r w:rsidRPr="00961945">
        <w:rPr>
          <w:i/>
          <w:lang w:val="en-US"/>
        </w:rPr>
        <w:t>PUCCH-format4</w:t>
      </w:r>
      <w:r>
        <w:rPr>
          <w:lang w:val="en-US"/>
        </w:rPr>
        <w:t xml:space="preserve"> as a first</w:t>
      </w:r>
      <w:r>
        <w:t xml:space="preserve"> symbol, and</w:t>
      </w:r>
    </w:p>
    <w:p w14:paraId="5106EDB2" w14:textId="21115AB0" w:rsidR="00363A21" w:rsidRPr="00B916EC" w:rsidRDefault="00363A21" w:rsidP="00363A21">
      <w:pPr>
        <w:pStyle w:val="B1"/>
      </w:pPr>
      <w:r>
        <w:t>-</w:t>
      </w:r>
      <w:r>
        <w:tab/>
        <w:t>consecutive UL symbols</w:t>
      </w:r>
      <w:r w:rsidR="00497046">
        <w:t xml:space="preserve">, as described </w:t>
      </w:r>
      <w:r w:rsidR="006F5F9E">
        <w:t>in clause</w:t>
      </w:r>
      <w:r w:rsidR="00497046">
        <w:t xml:space="preserve"> 11.1,</w:t>
      </w:r>
      <w:r>
        <w:rPr>
          <w:lang w:val="en-US"/>
        </w:rPr>
        <w:t xml:space="preserve"> </w:t>
      </w:r>
      <w:r>
        <w:rPr>
          <w:lang w:val="en-GB"/>
        </w:rPr>
        <w:t>or flexible symbols</w:t>
      </w:r>
      <w:r w:rsidR="00497046">
        <w:rPr>
          <w:lang w:val="en-GB"/>
        </w:rPr>
        <w:t xml:space="preserve"> </w:t>
      </w:r>
      <w:r w:rsidR="00497046">
        <w:t>that are not SS/PBCH block symbol</w:t>
      </w:r>
      <w:r w:rsidR="00497046">
        <w:rPr>
          <w:lang w:val="en-US"/>
        </w:rPr>
        <w:t>s</w:t>
      </w:r>
      <w:r>
        <w:t xml:space="preserve">, starting from the </w:t>
      </w:r>
      <w:r>
        <w:rPr>
          <w:lang w:val="en-US"/>
        </w:rPr>
        <w:t xml:space="preserve">first </w:t>
      </w:r>
      <w:r>
        <w:t xml:space="preserve">symbol, equal to </w:t>
      </w:r>
      <w:r>
        <w:rPr>
          <w:lang w:val="en-US"/>
        </w:rPr>
        <w:t xml:space="preserve">or larger than </w:t>
      </w:r>
      <w:r>
        <w:t>a number of symbols provided</w:t>
      </w:r>
      <w:r w:rsidRPr="00B916EC">
        <w:t xml:space="preserve"> </w:t>
      </w:r>
      <w:r>
        <w:rPr>
          <w:lang w:val="en-US"/>
        </w:rPr>
        <w:t xml:space="preserve">by </w:t>
      </w:r>
      <w:r>
        <w:rPr>
          <w:i/>
          <w:lang w:val="en-US"/>
        </w:rPr>
        <w:t>nr</w:t>
      </w:r>
      <w:r w:rsidRPr="00B916EC">
        <w:rPr>
          <w:i/>
        </w:rPr>
        <w:t>ofsymbols</w:t>
      </w:r>
      <w:r>
        <w:rPr>
          <w:lang w:val="en-US"/>
        </w:rPr>
        <w:t xml:space="preserve"> in </w:t>
      </w:r>
      <w:r w:rsidRPr="00961945">
        <w:rPr>
          <w:i/>
          <w:lang w:val="en-US"/>
        </w:rPr>
        <w:t>PUCCH-format1</w:t>
      </w:r>
      <w:r>
        <w:rPr>
          <w:lang w:val="en-US"/>
        </w:rPr>
        <w:t xml:space="preserve">, or in </w:t>
      </w:r>
      <w:r w:rsidRPr="00961945">
        <w:rPr>
          <w:i/>
          <w:lang w:val="en-US"/>
        </w:rPr>
        <w:t>PUCCH-format</w:t>
      </w:r>
      <w:r>
        <w:rPr>
          <w:i/>
          <w:lang w:val="en-US"/>
        </w:rPr>
        <w:t>3</w:t>
      </w:r>
      <w:r>
        <w:rPr>
          <w:lang w:val="en-US"/>
        </w:rPr>
        <w:t xml:space="preserve">, or in </w:t>
      </w:r>
      <w:r w:rsidRPr="00961945">
        <w:rPr>
          <w:i/>
          <w:lang w:val="en-US"/>
        </w:rPr>
        <w:t>PUCCH-format4</w:t>
      </w:r>
    </w:p>
    <w:p w14:paraId="11D9976A" w14:textId="3C7EF825" w:rsidR="00363A21" w:rsidRDefault="00497046" w:rsidP="002A7FFD">
      <w:pPr>
        <w:rPr>
          <w:lang w:val="en-US"/>
        </w:rPr>
      </w:pPr>
      <w:r>
        <w:rPr>
          <w:lang w:val="en-US"/>
        </w:rPr>
        <w:t>For paired spectrum</w:t>
      </w:r>
      <w:r w:rsidR="00391714">
        <w:rPr>
          <w:lang w:val="en-US"/>
        </w:rPr>
        <w:t xml:space="preserve"> </w:t>
      </w:r>
      <w:r w:rsidR="00391714">
        <w:rPr>
          <w:rFonts w:eastAsia="DengXian"/>
          <w:lang w:val="en-US"/>
        </w:rPr>
        <w:t>or supplementary uplink band</w:t>
      </w:r>
      <w:r w:rsidR="00363A21">
        <w:rPr>
          <w:lang w:val="en-US"/>
        </w:rPr>
        <w:t xml:space="preserve">, the UE determines the </w:t>
      </w:r>
      <m:oMath>
        <m:sSubSup>
          <m:sSubSupPr>
            <m:ctrlPr>
              <w:rPr>
                <w:rFonts w:ascii="Cambria Math" w:hAnsi="Cambria Math"/>
              </w:rPr>
            </m:ctrlPr>
          </m:sSubSupPr>
          <m:e>
            <m:r>
              <w:rPr>
                <w:rFonts w:ascii="Cambria Math" w:hAnsi="Cambria Math"/>
              </w:rPr>
              <m:t>N</m:t>
            </m:r>
          </m:e>
          <m:sub>
            <m:r>
              <m:rPr>
                <m:nor/>
              </m:rPr>
              <w:rPr>
                <w:rFonts w:ascii="Cambria Math"/>
              </w:rPr>
              <m:t>PUCCH</m:t>
            </m:r>
          </m:sub>
          <m:sup>
            <m:r>
              <m:rPr>
                <m:nor/>
              </m:rPr>
              <m:t>repeat</m:t>
            </m:r>
          </m:sup>
        </m:sSubSup>
      </m:oMath>
      <w:r w:rsidR="00363A21">
        <w:rPr>
          <w:lang w:val="en-US"/>
        </w:rPr>
        <w:t xml:space="preserve"> slots for a PUCCH transmission as the </w:t>
      </w:r>
      <m:oMath>
        <m:sSubSup>
          <m:sSubSupPr>
            <m:ctrlPr>
              <w:rPr>
                <w:rFonts w:ascii="Cambria Math" w:hAnsi="Cambria Math"/>
              </w:rPr>
            </m:ctrlPr>
          </m:sSubSupPr>
          <m:e>
            <m:r>
              <w:rPr>
                <w:rFonts w:ascii="Cambria Math" w:hAnsi="Cambria Math"/>
              </w:rPr>
              <m:t>N</m:t>
            </m:r>
          </m:e>
          <m:sub>
            <m:r>
              <m:rPr>
                <m:nor/>
              </m:rPr>
              <w:rPr>
                <w:rFonts w:ascii="Cambria Math"/>
              </w:rPr>
              <m:t>PUCCH</m:t>
            </m:r>
          </m:sub>
          <m:sup>
            <m:r>
              <m:rPr>
                <m:nor/>
              </m:rPr>
              <m:t>repeat</m:t>
            </m:r>
          </m:sup>
        </m:sSubSup>
      </m:oMath>
      <w:r w:rsidR="00363A21">
        <w:rPr>
          <w:lang w:val="en-US"/>
        </w:rPr>
        <w:t xml:space="preserve"> consecutive slots starting from a slot indicated to the UE as described </w:t>
      </w:r>
      <w:r w:rsidR="006F5F9E">
        <w:rPr>
          <w:lang w:val="en-US"/>
        </w:rPr>
        <w:t>in clause</w:t>
      </w:r>
      <w:r w:rsidR="00363A21">
        <w:rPr>
          <w:lang w:val="en-US"/>
        </w:rPr>
        <w:t xml:space="preserve"> 9.2.3</w:t>
      </w:r>
      <w:r w:rsidR="005C63A7" w:rsidRPr="00E32099">
        <w:rPr>
          <w:rFonts w:hint="eastAsia"/>
          <w:lang w:val="en-US" w:eastAsia="zh-CN"/>
        </w:rPr>
        <w:t xml:space="preserve"> </w:t>
      </w:r>
      <w:r w:rsidR="005C63A7">
        <w:rPr>
          <w:rFonts w:hint="eastAsia"/>
          <w:lang w:val="en-US" w:eastAsia="zh-CN"/>
        </w:rPr>
        <w:t xml:space="preserve">for HARQ-ACK reporting, or a slot determined as described </w:t>
      </w:r>
      <w:r w:rsidR="006F5F9E">
        <w:rPr>
          <w:rFonts w:hint="eastAsia"/>
          <w:lang w:val="en-US" w:eastAsia="zh-CN"/>
        </w:rPr>
        <w:t>in clause</w:t>
      </w:r>
      <w:r w:rsidR="005C63A7">
        <w:rPr>
          <w:rFonts w:hint="eastAsia"/>
          <w:lang w:val="en-US" w:eastAsia="zh-CN"/>
        </w:rPr>
        <w:t xml:space="preserve"> 9.2.4</w:t>
      </w:r>
      <w:r w:rsidR="005C63A7" w:rsidRPr="00A5099F">
        <w:rPr>
          <w:rFonts w:hint="eastAsia"/>
          <w:lang w:val="en-US" w:eastAsia="zh-CN"/>
        </w:rPr>
        <w:t xml:space="preserve"> </w:t>
      </w:r>
      <w:r w:rsidR="005C63A7">
        <w:rPr>
          <w:rFonts w:hint="eastAsia"/>
          <w:lang w:val="en-US" w:eastAsia="zh-CN"/>
        </w:rPr>
        <w:t xml:space="preserve">for SR reporting or </w:t>
      </w:r>
      <w:r w:rsidR="006F5F9E">
        <w:rPr>
          <w:rFonts w:hint="eastAsia"/>
          <w:lang w:val="en-US" w:eastAsia="zh-CN"/>
        </w:rPr>
        <w:t>in clause</w:t>
      </w:r>
      <w:r w:rsidR="005C63A7">
        <w:rPr>
          <w:rFonts w:hint="eastAsia"/>
          <w:lang w:val="en-US" w:eastAsia="zh-CN"/>
        </w:rPr>
        <w:t xml:space="preserve"> 5.2.1.4 of</w:t>
      </w:r>
      <w:r w:rsidR="005C63A7" w:rsidRPr="007A3016">
        <w:rPr>
          <w:lang w:val="en-US"/>
        </w:rPr>
        <w:t xml:space="preserve"> </w:t>
      </w:r>
      <w:r w:rsidR="005C63A7">
        <w:rPr>
          <w:rFonts w:hint="eastAsia"/>
          <w:lang w:val="en-US" w:eastAsia="zh-CN"/>
        </w:rPr>
        <w:t xml:space="preserve">[6, </w:t>
      </w:r>
      <w:r w:rsidR="005C63A7" w:rsidRPr="007A3016">
        <w:rPr>
          <w:lang w:val="en-US"/>
        </w:rPr>
        <w:t>TS</w:t>
      </w:r>
      <w:r w:rsidR="005C63A7">
        <w:rPr>
          <w:lang w:val="en-US"/>
        </w:rPr>
        <w:t xml:space="preserve"> </w:t>
      </w:r>
      <w:r w:rsidR="005C63A7" w:rsidRPr="007A3016">
        <w:rPr>
          <w:lang w:val="en-US"/>
        </w:rPr>
        <w:t>38.214]</w:t>
      </w:r>
      <w:r w:rsidR="005C63A7">
        <w:rPr>
          <w:rFonts w:hint="eastAsia"/>
          <w:lang w:val="en-US" w:eastAsia="zh-CN"/>
        </w:rPr>
        <w:t xml:space="preserve"> for CSI reporting</w:t>
      </w:r>
      <w:r w:rsidR="00363A21" w:rsidRPr="00B916EC">
        <w:rPr>
          <w:lang w:val="en-US"/>
        </w:rPr>
        <w:t xml:space="preserve">. </w:t>
      </w:r>
    </w:p>
    <w:p w14:paraId="63927780" w14:textId="70A123EC" w:rsidR="00497046" w:rsidRDefault="00497046" w:rsidP="002A7FFD">
      <w:pPr>
        <w:rPr>
          <w:lang w:val="en-US"/>
        </w:rPr>
      </w:pPr>
      <w:r>
        <w:rPr>
          <w:lang w:val="en-US"/>
        </w:rPr>
        <w:t xml:space="preserve">If a UE would transmit a PUCCH over a first number </w:t>
      </w:r>
      <m:oMath>
        <m:sSubSup>
          <m:sSubSupPr>
            <m:ctrlPr>
              <w:rPr>
                <w:rFonts w:ascii="Cambria Math" w:hAnsi="Cambria Math"/>
              </w:rPr>
            </m:ctrlPr>
          </m:sSubSupPr>
          <m:e>
            <m:r>
              <w:rPr>
                <w:rFonts w:ascii="Cambria Math" w:hAnsi="Cambria Math"/>
              </w:rPr>
              <m:t>N</m:t>
            </m:r>
          </m:e>
          <m:sub>
            <m:r>
              <m:rPr>
                <m:nor/>
              </m:rPr>
              <w:rPr>
                <w:rFonts w:ascii="Cambria Math"/>
              </w:rPr>
              <m:t>PUCCH</m:t>
            </m:r>
          </m:sub>
          <m:sup>
            <m:r>
              <m:rPr>
                <m:nor/>
              </m:rPr>
              <m:t>repeat</m:t>
            </m:r>
          </m:sup>
        </m:sSubSup>
        <m:r>
          <w:rPr>
            <w:rFonts w:ascii="Cambria Math" w:hAnsi="Cambria Math"/>
          </w:rPr>
          <m:t>&gt;1</m:t>
        </m:r>
      </m:oMath>
      <w:r>
        <w:rPr>
          <w:lang w:val="en-US"/>
        </w:rPr>
        <w:t xml:space="preserve"> of slots and the UE would transmit a PUSCH </w:t>
      </w:r>
      <w:r w:rsidR="00B17499">
        <w:rPr>
          <w:lang w:val="en-US"/>
        </w:rPr>
        <w:t xml:space="preserve">with repetition Type A </w:t>
      </w:r>
      <w:r>
        <w:rPr>
          <w:lang w:val="en-US"/>
        </w:rPr>
        <w:t xml:space="preserve">over a second number of slots, and the PUCCH transmission would overlap with the PUSCH transmission in one or more slots, and the conditions </w:t>
      </w:r>
      <w:r w:rsidR="006F5F9E">
        <w:rPr>
          <w:lang w:val="en-US"/>
        </w:rPr>
        <w:t>in clause</w:t>
      </w:r>
      <w:r>
        <w:rPr>
          <w:lang w:val="en-US"/>
        </w:rPr>
        <w:t xml:space="preserve"> 9.2.5 for multiplexing the UCI in the PUSCH are satisfied in the overlapping slots, the UE transmits the PUCCH and does not transmit the PUSCH in the overlapping slots.</w:t>
      </w:r>
    </w:p>
    <w:p w14:paraId="37C60EF3" w14:textId="278AFF60" w:rsidR="00B17499" w:rsidRDefault="00B17499" w:rsidP="00B17499">
      <w:pPr>
        <w:rPr>
          <w:lang w:val="en-US"/>
        </w:rPr>
      </w:pPr>
      <w:r>
        <w:rPr>
          <w:lang w:val="en-US"/>
        </w:rPr>
        <w:t xml:space="preserve">If a UE would transmit a PUCCH over a first number </w:t>
      </w:r>
      <m:oMath>
        <m:sSubSup>
          <m:sSubSupPr>
            <m:ctrlPr>
              <w:rPr>
                <w:rFonts w:ascii="Cambria Math" w:hAnsi="Cambria Math"/>
              </w:rPr>
            </m:ctrlPr>
          </m:sSubSupPr>
          <m:e>
            <m:r>
              <w:rPr>
                <w:rFonts w:ascii="Cambria Math" w:hAnsi="Cambria Math"/>
              </w:rPr>
              <m:t>N</m:t>
            </m:r>
          </m:e>
          <m:sub>
            <m:r>
              <m:rPr>
                <m:nor/>
              </m:rPr>
              <w:rPr>
                <w:rFonts w:ascii="Cambria Math"/>
              </w:rPr>
              <m:t>PUCCH</m:t>
            </m:r>
          </m:sub>
          <m:sup>
            <m:r>
              <m:rPr>
                <m:nor/>
              </m:rPr>
              <m:t>repeat</m:t>
            </m:r>
          </m:sup>
        </m:sSubSup>
        <m:r>
          <w:rPr>
            <w:rFonts w:ascii="Cambria Math" w:hAnsi="Cambria Math"/>
          </w:rPr>
          <m:t>&gt;1</m:t>
        </m:r>
      </m:oMath>
      <w:r>
        <w:rPr>
          <w:lang w:val="en-US"/>
        </w:rPr>
        <w:t xml:space="preserve"> of slots and the UE would transmit a PUSCH with repetition Type B over a second number of slots, and the PUCCH transmission would overlap with actual PUSCH repetitions in one or more slots, and the conditions </w:t>
      </w:r>
      <w:r w:rsidR="006F5F9E">
        <w:rPr>
          <w:lang w:val="en-US"/>
        </w:rPr>
        <w:t>in clause</w:t>
      </w:r>
      <w:r>
        <w:rPr>
          <w:lang w:val="en-US"/>
        </w:rPr>
        <w:t xml:space="preserve"> 9.2.5 for multiplexing the UCI in the PUSCH are satisfied for the overlapping actual PUSCH repetitions, the UE transmits the PUCCH and does not transmit the overlapping actual PUSCH repetitions.</w:t>
      </w:r>
    </w:p>
    <w:p w14:paraId="04FF59F9" w14:textId="65DC5C5E" w:rsidR="00497046" w:rsidRDefault="00497046" w:rsidP="002A7FFD">
      <w:pPr>
        <w:rPr>
          <w:lang w:val="en-US"/>
        </w:rPr>
      </w:pPr>
      <w:r>
        <w:rPr>
          <w:lang w:val="en-US"/>
        </w:rPr>
        <w:t xml:space="preserve">A UE does not multiplex different UCI types in a PUCCH transmission with repetitions over </w:t>
      </w:r>
      <m:oMath>
        <m:sSubSup>
          <m:sSubSupPr>
            <m:ctrlPr>
              <w:rPr>
                <w:rFonts w:ascii="Cambria Math" w:hAnsi="Cambria Math"/>
              </w:rPr>
            </m:ctrlPr>
          </m:sSubSupPr>
          <m:e>
            <m:r>
              <w:rPr>
                <w:rFonts w:ascii="Cambria Math" w:hAnsi="Cambria Math"/>
              </w:rPr>
              <m:t>N</m:t>
            </m:r>
          </m:e>
          <m:sub>
            <m:r>
              <m:rPr>
                <m:nor/>
              </m:rPr>
              <w:rPr>
                <w:rFonts w:ascii="Cambria Math"/>
              </w:rPr>
              <m:t>PUCCH</m:t>
            </m:r>
          </m:sub>
          <m:sup>
            <m:r>
              <m:rPr>
                <m:nor/>
              </m:rPr>
              <m:t>repeat</m:t>
            </m:r>
          </m:sup>
        </m:sSubSup>
        <m:r>
          <w:rPr>
            <w:rFonts w:ascii="Cambria Math" w:hAnsi="Cambria Math"/>
          </w:rPr>
          <m:t>&gt;1</m:t>
        </m:r>
      </m:oMath>
      <w:r>
        <w:rPr>
          <w:lang w:val="en-US"/>
        </w:rPr>
        <w:t xml:space="preserve"> slots.</w:t>
      </w:r>
      <w:r w:rsidR="007361D1">
        <w:rPr>
          <w:lang w:val="en-US"/>
        </w:rPr>
        <w:t xml:space="preserve"> </w:t>
      </w:r>
      <w:r>
        <w:rPr>
          <w:lang w:val="en-US"/>
        </w:rPr>
        <w:t xml:space="preserve">If a UE would transmit a first PUCCH over </w:t>
      </w:r>
      <w:r w:rsidR="00622CB1">
        <w:rPr>
          <w:lang w:val="en-US"/>
        </w:rPr>
        <w:t>more than one</w:t>
      </w:r>
      <w:r>
        <w:rPr>
          <w:lang w:val="en-US"/>
        </w:rPr>
        <w:t xml:space="preserve"> slot and at least a second PUCCH over one or more slots, and the transmissions of the first PUCCH and the second PUCCH would overlap in a number of slots then, for </w:t>
      </w:r>
      <w:r w:rsidR="00074311">
        <w:rPr>
          <w:rFonts w:eastAsia="DengXian"/>
          <w:lang w:val="en-US"/>
        </w:rPr>
        <w:t xml:space="preserve">each slot of </w:t>
      </w:r>
      <w:r>
        <w:rPr>
          <w:lang w:val="en-US"/>
        </w:rPr>
        <w:t>the number of slots and with UCI type priority of HARQ-ACK &gt; SR &gt; CSI with higher priority &gt; CSI with lower priority</w:t>
      </w:r>
      <w:r w:rsidR="002F22EB" w:rsidRPr="005F1BE1">
        <w:t xml:space="preserve">, the UE determines an earliest first PUCCH in a slot </w:t>
      </w:r>
      <w:r w:rsidR="002F22EB" w:rsidRPr="009D444E">
        <w:t xml:space="preserve">with the order of earliest </w:t>
      </w:r>
      <w:r w:rsidR="002F22EB">
        <w:t xml:space="preserve">starting </w:t>
      </w:r>
      <w:r w:rsidR="002F22EB" w:rsidRPr="009D444E">
        <w:t>symbol followed by longest duration</w:t>
      </w:r>
      <w:r w:rsidR="002F22EB" w:rsidRPr="004E510B">
        <w:t xml:space="preserve"> </w:t>
      </w:r>
      <w:r w:rsidR="002F22EB" w:rsidRPr="009D444E">
        <w:t>and the second PUCCHs overlapping with the earliest first PUCCH, and</w:t>
      </w:r>
      <w:r w:rsidR="002F22EB">
        <w:t xml:space="preserve"> then performs the following</w:t>
      </w:r>
    </w:p>
    <w:p w14:paraId="532B4B38" w14:textId="5EAB1AA1" w:rsidR="00497046" w:rsidRPr="005466F1" w:rsidRDefault="00497046" w:rsidP="00497046">
      <w:pPr>
        <w:pStyle w:val="B1"/>
      </w:pPr>
      <w:r>
        <w:rPr>
          <w:lang w:val="en-GB"/>
        </w:rPr>
        <w:t>-</w:t>
      </w:r>
      <w:r>
        <w:rPr>
          <w:lang w:val="en-GB"/>
        </w:rPr>
        <w:tab/>
      </w:r>
      <w:r>
        <w:t xml:space="preserve">the </w:t>
      </w:r>
      <w:r>
        <w:rPr>
          <w:lang w:val="en-US"/>
        </w:rPr>
        <w:t xml:space="preserve">UE does not expect </w:t>
      </w:r>
      <w:r w:rsidR="002F22EB" w:rsidRPr="005F1BE1">
        <w:t xml:space="preserve">more than one PUCCH from </w:t>
      </w:r>
      <w:r>
        <w:rPr>
          <w:lang w:val="en-US"/>
        </w:rPr>
        <w:t xml:space="preserve">the first PUCCH and the second </w:t>
      </w:r>
      <w:r w:rsidR="00622CB1">
        <w:rPr>
          <w:lang w:val="en-US"/>
        </w:rPr>
        <w:t xml:space="preserve">PUCCHs </w:t>
      </w:r>
      <w:r>
        <w:rPr>
          <w:lang w:val="en-US"/>
        </w:rPr>
        <w:t>to start at a same slot and include a UCI type with same priority</w:t>
      </w:r>
      <w:r>
        <w:t xml:space="preserve"> </w:t>
      </w:r>
    </w:p>
    <w:p w14:paraId="3EF1922A" w14:textId="48FA8CA8" w:rsidR="00497046" w:rsidRPr="0052316B" w:rsidRDefault="00497046" w:rsidP="00497046">
      <w:pPr>
        <w:pStyle w:val="B1"/>
      </w:pPr>
      <w:r>
        <w:rPr>
          <w:lang w:val="en-GB"/>
        </w:rPr>
        <w:t>-</w:t>
      </w:r>
      <w:r>
        <w:rPr>
          <w:lang w:val="en-GB"/>
        </w:rPr>
        <w:tab/>
      </w:r>
      <w:r>
        <w:t xml:space="preserve">if </w:t>
      </w:r>
      <w:r w:rsidR="006B5F1C" w:rsidRPr="005F1BE1">
        <w:t xml:space="preserve">more than one PUCCH from </w:t>
      </w:r>
      <w:r>
        <w:t>the first PUCCH and the second</w:t>
      </w:r>
      <w:r>
        <w:rPr>
          <w:lang w:val="en-US"/>
        </w:rPr>
        <w:t xml:space="preserve"> PUCCH</w:t>
      </w:r>
      <w:r w:rsidR="00622CB1">
        <w:rPr>
          <w:lang w:val="en-US"/>
        </w:rPr>
        <w:t>s</w:t>
      </w:r>
      <w:r>
        <w:rPr>
          <w:lang w:val="en-US"/>
        </w:rPr>
        <w:t xml:space="preserve"> include a UCI type with </w:t>
      </w:r>
      <w:r w:rsidR="006B5F1C">
        <w:rPr>
          <w:lang w:val="en-US"/>
        </w:rPr>
        <w:t xml:space="preserve">the </w:t>
      </w:r>
      <w:r>
        <w:rPr>
          <w:lang w:val="en-US"/>
        </w:rPr>
        <w:t xml:space="preserve">same </w:t>
      </w:r>
      <w:r w:rsidR="006B5F1C" w:rsidRPr="005F1BE1">
        <w:t xml:space="preserve">highest </w:t>
      </w:r>
      <w:r>
        <w:rPr>
          <w:lang w:val="en-US"/>
        </w:rPr>
        <w:t xml:space="preserve">priority, </w:t>
      </w:r>
      <w:r>
        <w:t xml:space="preserve">the </w:t>
      </w:r>
      <w:r>
        <w:rPr>
          <w:lang w:val="en-US"/>
        </w:rPr>
        <w:t xml:space="preserve">UE transmits the </w:t>
      </w:r>
      <w:r>
        <w:t xml:space="preserve">PUCCH </w:t>
      </w:r>
      <w:r w:rsidR="006B5F1C" w:rsidRPr="005F1BE1">
        <w:t xml:space="preserve">with the highest priority </w:t>
      </w:r>
      <w:r>
        <w:rPr>
          <w:lang w:val="en-US"/>
        </w:rPr>
        <w:t xml:space="preserve">starting at an </w:t>
      </w:r>
      <w:r w:rsidR="006B5F1C">
        <w:rPr>
          <w:lang w:val="en-US"/>
        </w:rPr>
        <w:t xml:space="preserve">earliest </w:t>
      </w:r>
      <w:r>
        <w:rPr>
          <w:lang w:val="en-US"/>
        </w:rPr>
        <w:t xml:space="preserve">slot and does not transmit the </w:t>
      </w:r>
      <w:r w:rsidR="006B5F1C">
        <w:rPr>
          <w:lang w:val="en-US"/>
        </w:rPr>
        <w:t xml:space="preserve">other </w:t>
      </w:r>
      <w:r>
        <w:rPr>
          <w:lang w:val="en-US"/>
        </w:rPr>
        <w:t>PUCCH</w:t>
      </w:r>
      <w:r w:rsidR="006B5F1C">
        <w:rPr>
          <w:lang w:val="en-US"/>
        </w:rPr>
        <w:t>s</w:t>
      </w:r>
      <w:r w:rsidR="006B5F1C" w:rsidRPr="005F1BE1">
        <w:t>, otherwise,</w:t>
      </w:r>
      <w:r>
        <w:rPr>
          <w:lang w:val="en-US"/>
        </w:rPr>
        <w:t xml:space="preserve"> </w:t>
      </w:r>
    </w:p>
    <w:p w14:paraId="54812189" w14:textId="6AA364DB" w:rsidR="00497046" w:rsidRDefault="00497046" w:rsidP="00497046">
      <w:pPr>
        <w:pStyle w:val="B1"/>
      </w:pPr>
      <w:r>
        <w:rPr>
          <w:lang w:val="en-GB"/>
        </w:rPr>
        <w:t>-</w:t>
      </w:r>
      <w:r>
        <w:rPr>
          <w:lang w:val="en-GB"/>
        </w:rPr>
        <w:tab/>
      </w:r>
      <w:r>
        <w:t xml:space="preserve">the </w:t>
      </w:r>
      <w:r>
        <w:rPr>
          <w:lang w:val="en-US"/>
        </w:rPr>
        <w:t xml:space="preserve">UE transmits the </w:t>
      </w:r>
      <w:r>
        <w:t xml:space="preserve">PUCCH </w:t>
      </w:r>
      <w:r>
        <w:rPr>
          <w:lang w:val="en-US"/>
        </w:rPr>
        <w:t xml:space="preserve">that includes the UCI type with </w:t>
      </w:r>
      <w:r w:rsidR="006B5F1C">
        <w:rPr>
          <w:lang w:val="en-US"/>
        </w:rPr>
        <w:t xml:space="preserve">the highest </w:t>
      </w:r>
      <w:r>
        <w:rPr>
          <w:lang w:val="en-US"/>
        </w:rPr>
        <w:t>priority and does not transmit the PUCCH</w:t>
      </w:r>
      <w:r w:rsidR="006B5F1C">
        <w:rPr>
          <w:lang w:val="en-US"/>
        </w:rPr>
        <w:t>s</w:t>
      </w:r>
      <w:r>
        <w:rPr>
          <w:lang w:val="en-US"/>
        </w:rPr>
        <w:t xml:space="preserve"> that include the UCI type with lower priority </w:t>
      </w:r>
    </w:p>
    <w:p w14:paraId="6C608EA9" w14:textId="77777777" w:rsidR="006B5F1C" w:rsidRDefault="006B5F1C" w:rsidP="00497046">
      <w:r w:rsidRPr="00E17739">
        <w:t xml:space="preserve">The UE repeats the above procedure </w:t>
      </w:r>
      <w:r w:rsidRPr="005F1BE1">
        <w:t>until there is no PUCCH overlapping with a</w:t>
      </w:r>
      <w:r>
        <w:t>ny</w:t>
      </w:r>
      <w:r w:rsidRPr="005F1BE1">
        <w:t xml:space="preserve"> PUCCH with repetitions in the slot</w:t>
      </w:r>
      <w:r>
        <w:t>.</w:t>
      </w:r>
    </w:p>
    <w:p w14:paraId="78F05B29" w14:textId="369E2790" w:rsidR="00497046" w:rsidRDefault="00497046" w:rsidP="00497046">
      <w:r w:rsidRPr="00D3237C">
        <w:t>A UE does not expect a PU</w:t>
      </w:r>
      <w:r>
        <w:t>CCH</w:t>
      </w:r>
      <w:r w:rsidRPr="00D3237C">
        <w:t xml:space="preserve"> that is in response to a DCI format detection to overlap with any other PUCCH that does not satisfy the </w:t>
      </w:r>
      <w:r>
        <w:t xml:space="preserve">corresponding </w:t>
      </w:r>
      <w:r w:rsidRPr="00D3237C">
        <w:t>timing conditions</w:t>
      </w:r>
      <w:r>
        <w:t xml:space="preserve"> </w:t>
      </w:r>
      <w:r w:rsidR="006F5F9E">
        <w:t>in clause</w:t>
      </w:r>
      <w:r>
        <w:t xml:space="preserve"> 9.2.5</w:t>
      </w:r>
      <w:r w:rsidRPr="00D3237C">
        <w:t>.</w:t>
      </w:r>
    </w:p>
    <w:p w14:paraId="7CF7C86B" w14:textId="77777777" w:rsidR="00B51B2F" w:rsidRDefault="00497046" w:rsidP="00B51B2F">
      <w:pPr>
        <w:rPr>
          <w:lang w:val="en-US"/>
        </w:rPr>
      </w:pPr>
      <w:r>
        <w:rPr>
          <w:lang w:val="en-US"/>
        </w:rPr>
        <w:t xml:space="preserve">If a UE would transmit a PUCCH over </w:t>
      </w:r>
      <m:oMath>
        <m:sSubSup>
          <m:sSubSupPr>
            <m:ctrlPr>
              <w:rPr>
                <w:rFonts w:ascii="Cambria Math" w:hAnsi="Cambria Math"/>
              </w:rPr>
            </m:ctrlPr>
          </m:sSubSupPr>
          <m:e>
            <m:r>
              <w:rPr>
                <w:rFonts w:ascii="Cambria Math" w:hAnsi="Cambria Math"/>
              </w:rPr>
              <m:t>N</m:t>
            </m:r>
          </m:e>
          <m:sub>
            <m:r>
              <m:rPr>
                <m:nor/>
              </m:rPr>
              <w:rPr>
                <w:rFonts w:ascii="Cambria Math"/>
              </w:rPr>
              <m:t>PUCCH</m:t>
            </m:r>
          </m:sub>
          <m:sup>
            <m:r>
              <m:rPr>
                <m:nor/>
              </m:rPr>
              <m:t>repeat</m:t>
            </m:r>
          </m:sup>
        </m:sSubSup>
      </m:oMath>
      <w:r>
        <w:rPr>
          <w:lang w:val="en-US"/>
        </w:rPr>
        <w:t xml:space="preserve"> slots and the UE does not transmit the PUCCH in a slot from the </w:t>
      </w:r>
      <m:oMath>
        <m:sSubSup>
          <m:sSubSupPr>
            <m:ctrlPr>
              <w:rPr>
                <w:rFonts w:ascii="Cambria Math" w:hAnsi="Cambria Math"/>
              </w:rPr>
            </m:ctrlPr>
          </m:sSubSupPr>
          <m:e>
            <m:r>
              <w:rPr>
                <w:rFonts w:ascii="Cambria Math" w:hAnsi="Cambria Math"/>
              </w:rPr>
              <m:t>N</m:t>
            </m:r>
          </m:e>
          <m:sub>
            <m:r>
              <m:rPr>
                <m:nor/>
              </m:rPr>
              <w:rPr>
                <w:rFonts w:ascii="Cambria Math"/>
              </w:rPr>
              <m:t>PUCCH</m:t>
            </m:r>
          </m:sub>
          <m:sup>
            <m:r>
              <m:rPr>
                <m:nor/>
              </m:rPr>
              <m:t>repeat</m:t>
            </m:r>
          </m:sup>
        </m:sSubSup>
      </m:oMath>
      <w:r>
        <w:rPr>
          <w:lang w:val="en-US"/>
        </w:rPr>
        <w:t xml:space="preserve"> slots due to overlapping with another PUCCH transmission in the slot, the UE counts the slot in the number of </w:t>
      </w:r>
      <m:oMath>
        <m:sSubSup>
          <m:sSubSupPr>
            <m:ctrlPr>
              <w:rPr>
                <w:rFonts w:ascii="Cambria Math" w:hAnsi="Cambria Math"/>
              </w:rPr>
            </m:ctrlPr>
          </m:sSubSupPr>
          <m:e>
            <m:r>
              <w:rPr>
                <w:rFonts w:ascii="Cambria Math" w:hAnsi="Cambria Math"/>
              </w:rPr>
              <m:t>N</m:t>
            </m:r>
          </m:e>
          <m:sub>
            <m:r>
              <m:rPr>
                <m:nor/>
              </m:rPr>
              <w:rPr>
                <w:rFonts w:ascii="Cambria Math"/>
              </w:rPr>
              <m:t>PUCCH</m:t>
            </m:r>
          </m:sub>
          <m:sup>
            <m:r>
              <m:rPr>
                <m:nor/>
              </m:rPr>
              <m:t>repeat</m:t>
            </m:r>
          </m:sup>
        </m:sSubSup>
      </m:oMath>
      <w:r>
        <w:rPr>
          <w:lang w:val="en-US"/>
        </w:rPr>
        <w:t xml:space="preserve"> slots.</w:t>
      </w:r>
    </w:p>
    <w:p w14:paraId="37E61E4B" w14:textId="01BB0FDD" w:rsidR="00497046" w:rsidRDefault="00B51B2F" w:rsidP="00DE1E44">
      <w:pPr>
        <w:rPr>
          <w:lang w:val="en-US"/>
        </w:rPr>
      </w:pPr>
      <w:r>
        <w:rPr>
          <w:lang w:val="en-US"/>
        </w:rPr>
        <w:t xml:space="preserve">For DAPS operation, if a UE would transmit a PUCCH over </w:t>
      </w:r>
      <m:oMath>
        <m:sSubSup>
          <m:sSubSupPr>
            <m:ctrlPr>
              <w:rPr>
                <w:rFonts w:ascii="Cambria Math" w:hAnsi="Cambria Math"/>
              </w:rPr>
            </m:ctrlPr>
          </m:sSubSupPr>
          <m:e>
            <m:r>
              <w:rPr>
                <w:rFonts w:ascii="Cambria Math" w:hAnsi="Cambria Math"/>
              </w:rPr>
              <m:t>N</m:t>
            </m:r>
          </m:e>
          <m:sub>
            <m:r>
              <m:rPr>
                <m:nor/>
              </m:rPr>
              <w:rPr>
                <w:rFonts w:ascii="Cambria Math"/>
              </w:rPr>
              <m:t>PUCCH</m:t>
            </m:r>
          </m:sub>
          <m:sup>
            <m:r>
              <m:rPr>
                <m:nor/>
              </m:rPr>
              <m:t>repeat</m:t>
            </m:r>
          </m:sup>
        </m:sSubSup>
      </m:oMath>
      <w:r>
        <w:rPr>
          <w:lang w:val="en-US"/>
        </w:rPr>
        <w:t xml:space="preserve"> slots on</w:t>
      </w:r>
      <w:r w:rsidRPr="00C549EB">
        <w:t xml:space="preserve"> the source MCG and the UE does not transmit the PUCCH in a slot from</w:t>
      </w:r>
      <w:r>
        <w:t xml:space="preserve"> the</w:t>
      </w:r>
      <w:r w:rsidRPr="00C549EB">
        <w:t xml:space="preserve"> </w:t>
      </w:r>
      <m:oMath>
        <m:sSubSup>
          <m:sSubSupPr>
            <m:ctrlPr>
              <w:rPr>
                <w:rFonts w:ascii="Cambria Math" w:hAnsi="Cambria Math"/>
                <w:i/>
                <w:iCs/>
              </w:rPr>
            </m:ctrlPr>
          </m:sSubSupPr>
          <m:e>
            <m:r>
              <w:rPr>
                <w:rFonts w:ascii="Cambria Math" w:hAnsi="Cambria Math"/>
              </w:rPr>
              <m:t>N</m:t>
            </m:r>
          </m:e>
          <m:sub>
            <m:r>
              <w:rPr>
                <w:rFonts w:ascii="Cambria Math" w:hAnsi="Cambria Math"/>
              </w:rPr>
              <m:t>PUCCH</m:t>
            </m:r>
          </m:sub>
          <m:sup>
            <m:r>
              <w:rPr>
                <w:rFonts w:ascii="Cambria Math" w:hAnsi="Cambria Math"/>
              </w:rPr>
              <m:t>repeat</m:t>
            </m:r>
          </m:sup>
        </m:sSubSup>
      </m:oMath>
      <w:r w:rsidRPr="00C549EB">
        <w:t xml:space="preserve"> slots due to overlapping in time with </w:t>
      </w:r>
      <w:r>
        <w:t>UE</w:t>
      </w:r>
      <w:r w:rsidRPr="00C549EB">
        <w:t xml:space="preserve"> transmission </w:t>
      </w:r>
      <w:r>
        <w:t>on</w:t>
      </w:r>
      <w:r w:rsidRPr="00C549EB">
        <w:t xml:space="preserve"> the target MCG in the slot</w:t>
      </w:r>
      <w:r>
        <w:t xml:space="preserve">, </w:t>
      </w:r>
      <w:r w:rsidRPr="00C549EB">
        <w:t xml:space="preserve">the UE counts the slot in the number of </w:t>
      </w:r>
      <m:oMath>
        <m:sSubSup>
          <m:sSubSupPr>
            <m:ctrlPr>
              <w:rPr>
                <w:rFonts w:ascii="Cambria Math" w:hAnsi="Cambria Math"/>
                <w:i/>
                <w:iCs/>
              </w:rPr>
            </m:ctrlPr>
          </m:sSubSupPr>
          <m:e>
            <m:r>
              <w:rPr>
                <w:rFonts w:ascii="Cambria Math" w:hAnsi="Cambria Math"/>
              </w:rPr>
              <m:t>N</m:t>
            </m:r>
          </m:e>
          <m:sub>
            <m:r>
              <w:rPr>
                <w:rFonts w:ascii="Cambria Math" w:hAnsi="Cambria Math"/>
              </w:rPr>
              <m:t>PUCCH</m:t>
            </m:r>
          </m:sub>
          <m:sup>
            <m:r>
              <w:rPr>
                <w:rFonts w:ascii="Cambria Math" w:hAnsi="Cambria Math"/>
              </w:rPr>
              <m:t>repeat</m:t>
            </m:r>
          </m:sup>
        </m:sSubSup>
      </m:oMath>
      <w:r w:rsidRPr="00C549EB">
        <w:t xml:space="preserve"> slots</w:t>
      </w:r>
      <w:r>
        <w:t>.</w:t>
      </w:r>
    </w:p>
    <w:p w14:paraId="1224FA64" w14:textId="77777777" w:rsidR="00F37E87" w:rsidRPr="00B916EC" w:rsidRDefault="00F37E87" w:rsidP="00F37E87">
      <w:pPr>
        <w:pStyle w:val="Heading2"/>
        <w:ind w:left="1136" w:hanging="1136"/>
        <w:rPr>
          <w:szCs w:val="32"/>
        </w:rPr>
      </w:pPr>
      <w:bookmarkStart w:id="646" w:name="_Ref497053963"/>
      <w:bookmarkStart w:id="647" w:name="_Toc12021484"/>
      <w:bookmarkStart w:id="648" w:name="_Toc20311596"/>
      <w:bookmarkStart w:id="649" w:name="_Toc26719421"/>
      <w:bookmarkStart w:id="650" w:name="_Toc29894856"/>
      <w:bookmarkStart w:id="651" w:name="_Toc29899155"/>
      <w:bookmarkStart w:id="652" w:name="_Toc29899573"/>
      <w:bookmarkStart w:id="653" w:name="_Toc29917310"/>
      <w:bookmarkStart w:id="654" w:name="_Toc36498184"/>
      <w:bookmarkStart w:id="655" w:name="_Toc45699211"/>
      <w:bookmarkStart w:id="656" w:name="_Toc121738652"/>
      <w:r w:rsidRPr="00B916EC">
        <w:lastRenderedPageBreak/>
        <w:t>9.</w:t>
      </w:r>
      <w:r w:rsidR="008B1BCD" w:rsidRPr="00B916EC">
        <w:t>3</w:t>
      </w:r>
      <w:r w:rsidRPr="00B916EC">
        <w:rPr>
          <w:rFonts w:hint="eastAsia"/>
        </w:rPr>
        <w:tab/>
      </w:r>
      <w:r w:rsidR="008B1BCD" w:rsidRPr="00B916EC">
        <w:rPr>
          <w:szCs w:val="32"/>
        </w:rPr>
        <w:t>UCI</w:t>
      </w:r>
      <w:r w:rsidRPr="00B916EC">
        <w:rPr>
          <w:szCs w:val="32"/>
        </w:rPr>
        <w:t xml:space="preserve"> reporting </w:t>
      </w:r>
      <w:r w:rsidR="008B1BCD" w:rsidRPr="00B916EC">
        <w:rPr>
          <w:szCs w:val="32"/>
        </w:rPr>
        <w:t>in physical uplink shared channel</w:t>
      </w:r>
      <w:bookmarkEnd w:id="646"/>
      <w:bookmarkEnd w:id="647"/>
      <w:bookmarkEnd w:id="648"/>
      <w:bookmarkEnd w:id="649"/>
      <w:bookmarkEnd w:id="650"/>
      <w:bookmarkEnd w:id="651"/>
      <w:bookmarkEnd w:id="652"/>
      <w:bookmarkEnd w:id="653"/>
      <w:bookmarkEnd w:id="654"/>
      <w:bookmarkEnd w:id="655"/>
      <w:bookmarkEnd w:id="656"/>
    </w:p>
    <w:p w14:paraId="2FA68B52" w14:textId="2ECD18F0" w:rsidR="008B1BCD" w:rsidRPr="00B916EC" w:rsidRDefault="008B1BCD" w:rsidP="008B1BCD">
      <w:r w:rsidRPr="00B916EC">
        <w:t xml:space="preserve">Offset values are defined for </w:t>
      </w:r>
      <w:r w:rsidR="00FD31B1" w:rsidRPr="00B916EC">
        <w:t>a</w:t>
      </w:r>
      <w:r w:rsidRPr="00B916EC">
        <w:t xml:space="preserve"> UE to determine a number of resources for multiplexing HARQ-ACK</w:t>
      </w:r>
      <w:r w:rsidR="0063299D" w:rsidRPr="0063299D">
        <w:t xml:space="preserve"> </w:t>
      </w:r>
      <w:r w:rsidR="0063299D">
        <w:t>information</w:t>
      </w:r>
      <w:r w:rsidRPr="00B916EC">
        <w:t xml:space="preserve"> </w:t>
      </w:r>
      <w:r w:rsidR="00FD31B1" w:rsidRPr="00B916EC">
        <w:t>and for</w:t>
      </w:r>
      <w:r w:rsidRPr="00B916EC">
        <w:t xml:space="preserve"> multiplexing CSI</w:t>
      </w:r>
      <w:r w:rsidR="00F57B51" w:rsidRPr="00F57B51">
        <w:rPr>
          <w:lang w:eastAsia="zh-CN"/>
        </w:rPr>
        <w:t xml:space="preserve"> </w:t>
      </w:r>
      <w:r w:rsidR="00F57B51">
        <w:rPr>
          <w:lang w:eastAsia="zh-CN"/>
        </w:rPr>
        <w:t>reports</w:t>
      </w:r>
      <w:r w:rsidRPr="00B916EC">
        <w:t xml:space="preserve"> in a PUSCH. </w:t>
      </w:r>
      <w:r w:rsidR="003B1DCC">
        <w:t xml:space="preserve">Offset values are also defined for multiplexing CG-UCI [5, TS 38.212] in a CG-PUSCH. </w:t>
      </w:r>
      <w:r w:rsidRPr="00B916EC">
        <w:t>The offset values are signalled to a UE either by a DCI format scheduling the PUSCH transmission or by higher layers.</w:t>
      </w:r>
    </w:p>
    <w:p w14:paraId="233B9D16" w14:textId="63709BE7" w:rsidR="000F01B5" w:rsidRDefault="000F01B5" w:rsidP="000F01B5">
      <w:r w:rsidRPr="00B916EC">
        <w:t xml:space="preserve">If </w:t>
      </w:r>
      <w:r w:rsidR="007E7DE5">
        <w:t xml:space="preserve">a </w:t>
      </w:r>
      <w:r>
        <w:t>DCI format that does not include a beta_</w:t>
      </w:r>
      <w:r w:rsidRPr="00B916EC">
        <w:t>offset indicator field</w:t>
      </w:r>
      <w:r>
        <w:t xml:space="preserve"> schedules </w:t>
      </w:r>
      <w:r w:rsidRPr="00B916EC">
        <w:t xml:space="preserve">the PUSCH transmission </w:t>
      </w:r>
      <w:r>
        <w:t>from the UE</w:t>
      </w:r>
      <w:r w:rsidR="00074311">
        <w:t xml:space="preserve"> and the UE is provided </w:t>
      </w:r>
      <w:r w:rsidR="00074311">
        <w:rPr>
          <w:i/>
        </w:rPr>
        <w:t>betaOffsets</w:t>
      </w:r>
      <w:r w:rsidR="00074311">
        <w:rPr>
          <w:i/>
          <w:lang w:eastAsia="zh-CN"/>
        </w:rPr>
        <w:t xml:space="preserve"> = '</w:t>
      </w:r>
      <w:r w:rsidR="00074311">
        <w:rPr>
          <w:i/>
          <w:iCs/>
        </w:rPr>
        <w:t>semiStatic'</w:t>
      </w:r>
      <w:r w:rsidRPr="00B916EC">
        <w:t xml:space="preserve">, the UE applies the </w:t>
      </w:r>
      <w:r w:rsidR="00000000">
        <w:rPr>
          <w:position w:val="-10"/>
        </w:rPr>
        <w:pict w14:anchorId="373EA967">
          <v:shape id="_x0000_i2218" type="#_x0000_t75" style="width:44.25pt;height:16.5pt">
            <v:imagedata r:id="rId748" o:title=""/>
          </v:shape>
        </w:pict>
      </w:r>
      <w:r>
        <w:t>,</w:t>
      </w:r>
      <w:r w:rsidRPr="00B916EC">
        <w:t xml:space="preserve"> </w:t>
      </w:r>
      <w:r w:rsidR="00000000">
        <w:rPr>
          <w:position w:val="-10"/>
        </w:rPr>
        <w:pict w14:anchorId="79F5AE54">
          <v:shape id="_x0000_i2219" type="#_x0000_t75" style="width:27.75pt;height:18.75pt">
            <v:imagedata r:id="rId749" o:title=""/>
          </v:shape>
        </w:pict>
      </w:r>
      <w:r>
        <w:t>,</w:t>
      </w:r>
      <w:r w:rsidRPr="00B916EC">
        <w:t xml:space="preserve"> and </w:t>
      </w:r>
      <w:r w:rsidR="00000000">
        <w:rPr>
          <w:position w:val="-10"/>
        </w:rPr>
        <w:pict w14:anchorId="612DCB84">
          <v:shape id="_x0000_i2220" type="#_x0000_t75" style="width:27.75pt;height:18.75pt">
            <v:imagedata r:id="rId750" o:title=""/>
          </v:shape>
        </w:pict>
      </w:r>
      <w:r w:rsidRPr="00B916EC">
        <w:t xml:space="preserve"> values that are </w:t>
      </w:r>
      <w:r w:rsidR="00074311">
        <w:t>provided</w:t>
      </w:r>
      <w:r w:rsidRPr="00B916EC">
        <w:t xml:space="preserve"> by </w:t>
      </w:r>
      <w:r w:rsidR="00074311">
        <w:rPr>
          <w:i/>
        </w:rPr>
        <w:t>betaOffsets</w:t>
      </w:r>
      <w:r w:rsidR="00074311">
        <w:rPr>
          <w:i/>
          <w:lang w:eastAsia="zh-CN"/>
        </w:rPr>
        <w:t xml:space="preserve"> = </w:t>
      </w:r>
      <w:r w:rsidR="00074311">
        <w:rPr>
          <w:i/>
          <w:iCs/>
          <w:lang w:eastAsia="zh-CN"/>
        </w:rPr>
        <w:t>'</w:t>
      </w:r>
      <w:r w:rsidR="00074311">
        <w:rPr>
          <w:i/>
          <w:iCs/>
        </w:rPr>
        <w:t>semiStatic</w:t>
      </w:r>
      <w:r w:rsidR="00074311">
        <w:rPr>
          <w:i/>
          <w:iCs/>
          <w:lang w:eastAsia="zh-CN"/>
        </w:rPr>
        <w:t>'</w:t>
      </w:r>
      <w:r w:rsidRPr="00B916EC">
        <w:t xml:space="preserve"> for the corresponding HARQ-ACK</w:t>
      </w:r>
      <w:r w:rsidRPr="0063299D">
        <w:t xml:space="preserve"> </w:t>
      </w:r>
      <w:r>
        <w:t>information,</w:t>
      </w:r>
      <w:r w:rsidRPr="00B916EC">
        <w:t xml:space="preserve"> </w:t>
      </w:r>
      <w:r>
        <w:t xml:space="preserve">Part 1 </w:t>
      </w:r>
      <w:r w:rsidRPr="00B916EC">
        <w:t xml:space="preserve">CSI </w:t>
      </w:r>
      <w:r>
        <w:t xml:space="preserve">reports </w:t>
      </w:r>
      <w:r w:rsidRPr="00B916EC">
        <w:t xml:space="preserve">and </w:t>
      </w:r>
      <w:r>
        <w:t xml:space="preserve">Part 2 </w:t>
      </w:r>
      <w:r w:rsidRPr="00B916EC">
        <w:t xml:space="preserve">CSI </w:t>
      </w:r>
      <w:r>
        <w:t>reports</w:t>
      </w:r>
      <w:r w:rsidRPr="00B916EC">
        <w:t>.</w:t>
      </w:r>
    </w:p>
    <w:p w14:paraId="410615BB" w14:textId="77777777" w:rsidR="00320B8D" w:rsidRPr="00B916EC" w:rsidRDefault="00320B8D" w:rsidP="000F01B5">
      <w:r>
        <w:rPr>
          <w:lang w:val="en-US" w:eastAsia="zh-CN"/>
        </w:rPr>
        <w:t>If the PUSCH transmission is with a configured grant and the UE is provided</w:t>
      </w:r>
      <w:r>
        <w:rPr>
          <w:rFonts w:hint="eastAsia"/>
          <w:i/>
          <w:iCs/>
          <w:lang w:val="en-US" w:eastAsia="zh-CN"/>
        </w:rPr>
        <w:t xml:space="preserve"> C</w:t>
      </w:r>
      <w:r>
        <w:rPr>
          <w:i/>
          <w:iCs/>
        </w:rPr>
        <w:t>G-UCI-OnPUSCH</w:t>
      </w:r>
      <w:r>
        <w:rPr>
          <w:i/>
          <w:lang w:eastAsia="zh-CN"/>
        </w:rPr>
        <w:t xml:space="preserve">= </w:t>
      </w:r>
      <w:r w:rsidR="0042252E">
        <w:rPr>
          <w:i/>
          <w:iCs/>
          <w:lang w:eastAsia="zh-CN"/>
        </w:rPr>
        <w:t>'</w:t>
      </w:r>
      <w:r>
        <w:rPr>
          <w:i/>
          <w:iCs/>
        </w:rPr>
        <w:t>semiStatic</w:t>
      </w:r>
      <w:r w:rsidR="0042252E">
        <w:rPr>
          <w:i/>
          <w:iCs/>
          <w:lang w:eastAsia="zh-CN"/>
        </w:rPr>
        <w:t>'</w:t>
      </w:r>
      <w:r>
        <w:t xml:space="preserve">, the UE applies the </w:t>
      </w:r>
      <w:r w:rsidR="00000000">
        <w:rPr>
          <w:position w:val="-10"/>
        </w:rPr>
        <w:pict w14:anchorId="34E582A9">
          <v:shape id="_x0000_i2221" type="#_x0000_t75" style="width:44.25pt;height:16.5pt">
            <v:imagedata r:id="rId748" o:title=""/>
          </v:shape>
        </w:pict>
      </w:r>
      <w:r>
        <w:t xml:space="preserve">, </w:t>
      </w:r>
      <w:r w:rsidR="00000000">
        <w:rPr>
          <w:position w:val="-10"/>
        </w:rPr>
        <w:pict w14:anchorId="63D262F6">
          <v:shape id="_x0000_i2222" type="#_x0000_t75" style="width:27.75pt;height:18.75pt">
            <v:imagedata r:id="rId749" o:title=""/>
          </v:shape>
        </w:pict>
      </w:r>
      <w:r>
        <w:t xml:space="preserve">, and </w:t>
      </w:r>
      <w:r w:rsidR="00000000">
        <w:rPr>
          <w:position w:val="-10"/>
        </w:rPr>
        <w:pict w14:anchorId="192B61D8">
          <v:shape id="_x0000_i2223" type="#_x0000_t75" style="width:27.75pt;height:18.75pt">
            <v:imagedata r:id="rId750" o:title=""/>
          </v:shape>
        </w:pict>
      </w:r>
      <w:r>
        <w:t xml:space="preserve"> values that are provided by</w:t>
      </w:r>
      <w:r>
        <w:rPr>
          <w:lang w:eastAsia="zh-CN"/>
        </w:rPr>
        <w:t xml:space="preserve"> </w:t>
      </w:r>
      <w:r>
        <w:rPr>
          <w:i/>
          <w:iCs/>
        </w:rPr>
        <w:t>CG-UCI-OnPUSCH</w:t>
      </w:r>
      <w:r>
        <w:rPr>
          <w:i/>
          <w:iCs/>
          <w:lang w:val="en-US" w:eastAsia="zh-CN"/>
        </w:rPr>
        <w:t xml:space="preserve"> </w:t>
      </w:r>
      <w:r>
        <w:rPr>
          <w:i/>
          <w:lang w:eastAsia="zh-CN"/>
        </w:rPr>
        <w:t xml:space="preserve">= </w:t>
      </w:r>
      <w:r w:rsidR="0042252E">
        <w:rPr>
          <w:i/>
          <w:iCs/>
          <w:lang w:eastAsia="zh-CN"/>
        </w:rPr>
        <w:t>'</w:t>
      </w:r>
      <w:r>
        <w:rPr>
          <w:i/>
          <w:iCs/>
        </w:rPr>
        <w:t>semiStatic</w:t>
      </w:r>
      <w:r w:rsidR="0042252E">
        <w:rPr>
          <w:i/>
          <w:iCs/>
          <w:lang w:eastAsia="zh-CN"/>
        </w:rPr>
        <w:t>'</w:t>
      </w:r>
      <w:r>
        <w:rPr>
          <w:lang w:eastAsia="zh-CN"/>
        </w:rPr>
        <w:t xml:space="preserve"> </w:t>
      </w:r>
      <w:r>
        <w:t>for the corresponding HARQ-ACK information, Part 1 CSI reports and Part 2 CSI reports.</w:t>
      </w:r>
    </w:p>
    <w:p w14:paraId="217C7E61" w14:textId="77777777" w:rsidR="005F62B9" w:rsidRDefault="005F62B9" w:rsidP="005F62B9">
      <w:pPr>
        <w:rPr>
          <w:szCs w:val="21"/>
          <w:lang w:eastAsia="zh-CN"/>
        </w:rPr>
      </w:pPr>
      <w:r>
        <w:rPr>
          <w:sz w:val="21"/>
          <w:szCs w:val="21"/>
          <w:lang w:eastAsia="zh-CN"/>
        </w:rPr>
        <w:t>If the PUSCH is scheduled by DCI format 0_0</w:t>
      </w:r>
      <w:r>
        <w:rPr>
          <w:rFonts w:hint="eastAsia"/>
          <w:sz w:val="21"/>
          <w:szCs w:val="21"/>
          <w:lang w:val="en-US" w:eastAsia="zh-CN"/>
        </w:rPr>
        <w:t xml:space="preserve"> </w:t>
      </w:r>
      <w:r>
        <w:rPr>
          <w:szCs w:val="21"/>
        </w:rPr>
        <w:t>and the UE is provided</w:t>
      </w:r>
      <w:r>
        <w:rPr>
          <w:szCs w:val="21"/>
          <w:lang w:eastAsia="zh-CN"/>
        </w:rPr>
        <w:t xml:space="preserve"> </w:t>
      </w:r>
      <w:r>
        <w:rPr>
          <w:i/>
        </w:rPr>
        <w:t>betaOffsets</w:t>
      </w:r>
      <w:r>
        <w:rPr>
          <w:rFonts w:hint="eastAsia"/>
          <w:i/>
          <w:lang w:eastAsia="zh-CN"/>
        </w:rPr>
        <w:t xml:space="preserve"> </w:t>
      </w:r>
      <w:r>
        <w:rPr>
          <w:i/>
          <w:iCs/>
          <w:lang w:eastAsia="zh-CN"/>
        </w:rPr>
        <w:t xml:space="preserve">= </w:t>
      </w:r>
      <w:r w:rsidR="0042252E">
        <w:rPr>
          <w:i/>
          <w:iCs/>
          <w:lang w:eastAsia="zh-CN"/>
        </w:rPr>
        <w:t>'</w:t>
      </w:r>
      <w:r>
        <w:rPr>
          <w:i/>
          <w:iCs/>
          <w:szCs w:val="21"/>
        </w:rPr>
        <w:t>dynamic</w:t>
      </w:r>
      <w:r w:rsidR="0042252E">
        <w:rPr>
          <w:i/>
          <w:iCs/>
          <w:lang w:eastAsia="zh-CN"/>
        </w:rPr>
        <w:t>'</w:t>
      </w:r>
      <w:r>
        <w:rPr>
          <w:szCs w:val="21"/>
        </w:rPr>
        <w:t>, the UE applies the</w:t>
      </w:r>
      <w:r>
        <w:rPr>
          <w:rFonts w:hint="eastAsia"/>
          <w:szCs w:val="21"/>
          <w:lang w:eastAsia="zh-CN"/>
        </w:rPr>
        <w:t xml:space="preserve"> </w:t>
      </w:r>
      <w:r>
        <w:rPr>
          <w:szCs w:val="21"/>
          <w:lang w:eastAsia="zh-CN"/>
        </w:rPr>
        <w:t xml:space="preserve"> </w:t>
      </w:r>
      <w:r w:rsidR="00000000">
        <w:rPr>
          <w:position w:val="-10"/>
          <w:szCs w:val="21"/>
        </w:rPr>
        <w:pict w14:anchorId="30555337">
          <v:shape id="_x0000_i2224" type="#_x0000_t75" style="width:45pt;height:16.5pt">
            <v:imagedata r:id="rId751" o:title=""/>
          </v:shape>
        </w:pict>
      </w:r>
      <w:r>
        <w:rPr>
          <w:szCs w:val="21"/>
        </w:rPr>
        <w:t xml:space="preserve">, </w:t>
      </w:r>
      <w:r w:rsidR="00000000">
        <w:rPr>
          <w:position w:val="-10"/>
          <w:szCs w:val="21"/>
        </w:rPr>
        <w:pict w14:anchorId="54664437">
          <v:shape id="_x0000_i2225" type="#_x0000_t75" style="width:24.75pt;height:16.5pt">
            <v:imagedata r:id="rId752" o:title=""/>
          </v:shape>
        </w:pict>
      </w:r>
      <w:r>
        <w:rPr>
          <w:szCs w:val="21"/>
        </w:rPr>
        <w:t xml:space="preserve">, and </w:t>
      </w:r>
      <w:r w:rsidR="00000000">
        <w:rPr>
          <w:position w:val="-10"/>
          <w:szCs w:val="21"/>
        </w:rPr>
        <w:pict w14:anchorId="7253C6A6">
          <v:shape id="_x0000_i2226" type="#_x0000_t75" style="width:26.25pt;height:16.5pt">
            <v:imagedata r:id="rId753" o:title=""/>
          </v:shape>
        </w:pict>
      </w:r>
      <w:r>
        <w:rPr>
          <w:rFonts w:hint="eastAsia"/>
          <w:szCs w:val="21"/>
          <w:lang w:eastAsia="zh-CN"/>
        </w:rPr>
        <w:t xml:space="preserve"> valu</w:t>
      </w:r>
      <w:r>
        <w:rPr>
          <w:rFonts w:hint="eastAsia"/>
          <w:sz w:val="21"/>
          <w:szCs w:val="21"/>
          <w:lang w:eastAsia="zh-CN"/>
        </w:rPr>
        <w:t xml:space="preserve">es </w:t>
      </w:r>
      <w:r>
        <w:rPr>
          <w:sz w:val="21"/>
          <w:szCs w:val="21"/>
        </w:rPr>
        <w:t>that are determined from the first value of </w:t>
      </w:r>
      <w:r>
        <w:rPr>
          <w:rFonts w:hint="eastAsia"/>
          <w:sz w:val="21"/>
          <w:szCs w:val="21"/>
          <w:lang w:val="en-US" w:eastAsia="zh-CN"/>
        </w:rPr>
        <w:t xml:space="preserve"> </w:t>
      </w:r>
      <w:r>
        <w:rPr>
          <w:i/>
          <w:iCs/>
          <w:sz w:val="21"/>
          <w:szCs w:val="21"/>
        </w:rPr>
        <w:t>b</w:t>
      </w:r>
      <w:r>
        <w:rPr>
          <w:i/>
        </w:rPr>
        <w:t>etaOffsets</w:t>
      </w:r>
      <w:r>
        <w:rPr>
          <w:rFonts w:hint="eastAsia"/>
          <w:i/>
          <w:lang w:eastAsia="zh-CN"/>
        </w:rPr>
        <w:t xml:space="preserve"> </w:t>
      </w:r>
      <w:r>
        <w:rPr>
          <w:i/>
          <w:iCs/>
          <w:lang w:eastAsia="zh-CN"/>
        </w:rPr>
        <w:t xml:space="preserve">= </w:t>
      </w:r>
      <w:r w:rsidR="0042252E">
        <w:rPr>
          <w:i/>
          <w:iCs/>
          <w:lang w:eastAsia="zh-CN"/>
        </w:rPr>
        <w:t>'</w:t>
      </w:r>
      <w:r>
        <w:rPr>
          <w:i/>
          <w:iCs/>
          <w:szCs w:val="21"/>
        </w:rPr>
        <w:t>dynamic</w:t>
      </w:r>
      <w:r w:rsidR="0042252E">
        <w:rPr>
          <w:i/>
          <w:iCs/>
          <w:lang w:eastAsia="zh-CN"/>
        </w:rPr>
        <w:t>'</w:t>
      </w:r>
      <w:r>
        <w:rPr>
          <w:szCs w:val="21"/>
          <w:lang w:eastAsia="zh-CN"/>
        </w:rPr>
        <w:t>.</w:t>
      </w:r>
    </w:p>
    <w:p w14:paraId="400901BE" w14:textId="77777777" w:rsidR="005F62B9" w:rsidRDefault="005F62B9" w:rsidP="005F62B9">
      <w:r>
        <w:rPr>
          <w:sz w:val="21"/>
          <w:szCs w:val="21"/>
          <w:lang w:eastAsia="zh-CN"/>
        </w:rPr>
        <w:t>If the PUSCH is a configured grant Type 2 PUSCH activated by DCI format 0_0 and the UE is provided</w:t>
      </w:r>
      <w:r>
        <w:rPr>
          <w:rFonts w:hint="eastAsia"/>
          <w:sz w:val="21"/>
          <w:szCs w:val="21"/>
          <w:lang w:val="en-US" w:eastAsia="zh-CN"/>
        </w:rPr>
        <w:t xml:space="preserve"> </w:t>
      </w:r>
      <w:r>
        <w:rPr>
          <w:i/>
          <w:iCs/>
        </w:rPr>
        <w:t>CG-UCI-OnPUSCH</w:t>
      </w:r>
      <w:r>
        <w:rPr>
          <w:lang w:eastAsia="zh-CN"/>
        </w:rPr>
        <w:t xml:space="preserve"> =</w:t>
      </w:r>
      <w:r w:rsidR="0042252E">
        <w:rPr>
          <w:i/>
          <w:iCs/>
          <w:lang w:eastAsia="zh-CN"/>
        </w:rPr>
        <w:t>'</w:t>
      </w:r>
      <w:r>
        <w:rPr>
          <w:i/>
          <w:iCs/>
        </w:rPr>
        <w:t>dynamic</w:t>
      </w:r>
      <w:r w:rsidR="0042252E">
        <w:rPr>
          <w:i/>
          <w:iCs/>
          <w:lang w:eastAsia="zh-CN"/>
        </w:rPr>
        <w:t>'</w:t>
      </w:r>
      <w:r>
        <w:rPr>
          <w:rFonts w:hint="eastAsia"/>
          <w:lang w:eastAsia="zh-CN"/>
        </w:rPr>
        <w:t xml:space="preserve">, </w:t>
      </w:r>
      <w:r>
        <w:rPr>
          <w:szCs w:val="21"/>
        </w:rPr>
        <w:t>the UE applies the</w:t>
      </w:r>
      <w:r>
        <w:rPr>
          <w:szCs w:val="21"/>
          <w:lang w:eastAsia="zh-CN"/>
        </w:rPr>
        <w:t xml:space="preserve"> </w:t>
      </w:r>
      <w:r w:rsidR="00000000">
        <w:rPr>
          <w:position w:val="-10"/>
          <w:szCs w:val="21"/>
        </w:rPr>
        <w:pict w14:anchorId="12F8B1E3">
          <v:shape id="_x0000_i2227" type="#_x0000_t75" style="width:45pt;height:16.5pt">
            <v:imagedata r:id="rId751" o:title=""/>
          </v:shape>
        </w:pict>
      </w:r>
      <w:r>
        <w:rPr>
          <w:szCs w:val="21"/>
        </w:rPr>
        <w:t xml:space="preserve">, </w:t>
      </w:r>
      <w:r w:rsidR="00000000">
        <w:rPr>
          <w:position w:val="-10"/>
          <w:szCs w:val="21"/>
        </w:rPr>
        <w:pict w14:anchorId="69CD1460">
          <v:shape id="_x0000_i2228" type="#_x0000_t75" style="width:24.75pt;height:16.5pt">
            <v:imagedata r:id="rId752" o:title=""/>
          </v:shape>
        </w:pict>
      </w:r>
      <w:r>
        <w:rPr>
          <w:szCs w:val="21"/>
        </w:rPr>
        <w:t xml:space="preserve">, and </w:t>
      </w:r>
      <w:r w:rsidR="00000000">
        <w:rPr>
          <w:position w:val="-10"/>
          <w:szCs w:val="21"/>
        </w:rPr>
        <w:pict w14:anchorId="7B938894">
          <v:shape id="_x0000_i2229" type="#_x0000_t75" style="width:26.25pt;height:16.5pt">
            <v:imagedata r:id="rId753" o:title=""/>
          </v:shape>
        </w:pict>
      </w:r>
      <w:r>
        <w:rPr>
          <w:rFonts w:hint="eastAsia"/>
          <w:szCs w:val="21"/>
          <w:lang w:eastAsia="zh-CN"/>
        </w:rPr>
        <w:t xml:space="preserve"> values </w:t>
      </w:r>
      <w:r>
        <w:rPr>
          <w:sz w:val="21"/>
          <w:szCs w:val="21"/>
        </w:rPr>
        <w:t>that are determined from the first value of</w:t>
      </w:r>
      <w:r>
        <w:rPr>
          <w:rFonts w:hint="eastAsia"/>
          <w:sz w:val="21"/>
          <w:szCs w:val="21"/>
          <w:lang w:val="en-US" w:eastAsia="zh-CN"/>
        </w:rPr>
        <w:t xml:space="preserve"> </w:t>
      </w:r>
      <w:r>
        <w:rPr>
          <w:i/>
          <w:iCs/>
        </w:rPr>
        <w:t>CG-UCI-OnPUSCH</w:t>
      </w:r>
      <w:r>
        <w:rPr>
          <w:rFonts w:hint="eastAsia"/>
          <w:i/>
          <w:lang w:eastAsia="zh-CN"/>
        </w:rPr>
        <w:t xml:space="preserve"> </w:t>
      </w:r>
      <w:r>
        <w:rPr>
          <w:i/>
          <w:iCs/>
          <w:lang w:eastAsia="zh-CN"/>
        </w:rPr>
        <w:t xml:space="preserve">= </w:t>
      </w:r>
      <w:r w:rsidR="0042252E">
        <w:rPr>
          <w:i/>
          <w:iCs/>
          <w:lang w:eastAsia="zh-CN"/>
        </w:rPr>
        <w:t>'</w:t>
      </w:r>
      <w:r>
        <w:rPr>
          <w:i/>
          <w:iCs/>
          <w:szCs w:val="21"/>
        </w:rPr>
        <w:t>dynamic</w:t>
      </w:r>
      <w:r w:rsidR="0042252E">
        <w:rPr>
          <w:i/>
          <w:iCs/>
          <w:lang w:eastAsia="zh-CN"/>
        </w:rPr>
        <w:t>'</w:t>
      </w:r>
      <w:r>
        <w:rPr>
          <w:szCs w:val="21"/>
          <w:lang w:eastAsia="zh-CN"/>
        </w:rPr>
        <w:t>.</w:t>
      </w:r>
    </w:p>
    <w:p w14:paraId="349499D6" w14:textId="77777777" w:rsidR="000F01B5" w:rsidRPr="00B916EC" w:rsidRDefault="000F01B5" w:rsidP="000F01B5">
      <w:r>
        <w:t>HARQ-ACK</w:t>
      </w:r>
      <w:r w:rsidRPr="0063299D">
        <w:t xml:space="preserve"> </w:t>
      </w:r>
      <w:r>
        <w:t>information</w:t>
      </w:r>
      <w:r w:rsidRPr="00B916EC">
        <w:t xml:space="preserve"> offsets </w:t>
      </w:r>
      <w:r w:rsidR="00000000">
        <w:rPr>
          <w:position w:val="-10"/>
        </w:rPr>
        <w:pict w14:anchorId="65EB9092">
          <v:shape id="_x0000_i2230" type="#_x0000_t75" style="width:44.25pt;height:16.5pt">
            <v:imagedata r:id="rId748" o:title=""/>
          </v:shape>
        </w:pict>
      </w:r>
      <w:r w:rsidRPr="00B916EC">
        <w:t xml:space="preserve"> </w:t>
      </w:r>
      <w:r>
        <w:rPr>
          <w:lang w:val="en-US"/>
        </w:rPr>
        <w:t>are</w:t>
      </w:r>
      <w:r w:rsidRPr="00B916EC">
        <w:rPr>
          <w:rFonts w:hint="eastAsia"/>
          <w:lang w:val="en-US"/>
        </w:rPr>
        <w:t xml:space="preserve"> configured to values according to Table </w:t>
      </w:r>
      <w:r w:rsidRPr="00B916EC">
        <w:rPr>
          <w:lang w:val="en-US"/>
        </w:rPr>
        <w:t>9</w:t>
      </w:r>
      <w:r w:rsidRPr="00B916EC">
        <w:rPr>
          <w:rFonts w:hint="eastAsia"/>
          <w:lang w:val="en-US"/>
        </w:rPr>
        <w:t>.</w:t>
      </w:r>
      <w:r w:rsidRPr="00B916EC">
        <w:rPr>
          <w:lang w:val="en-US"/>
        </w:rPr>
        <w:t>3</w:t>
      </w:r>
      <w:r w:rsidRPr="00B916EC">
        <w:rPr>
          <w:rFonts w:hint="eastAsia"/>
          <w:lang w:val="en-US"/>
        </w:rPr>
        <w:t>-1</w:t>
      </w:r>
      <w:r>
        <w:rPr>
          <w:lang w:val="en-US"/>
        </w:rPr>
        <w:t>.</w:t>
      </w:r>
      <w:r w:rsidRPr="00B916EC">
        <w:rPr>
          <w:lang w:val="en-US"/>
        </w:rPr>
        <w:t xml:space="preserve"> </w:t>
      </w:r>
      <w:r>
        <w:rPr>
          <w:lang w:val="en-US"/>
        </w:rPr>
        <w:t>T</w:t>
      </w:r>
      <w:r w:rsidRPr="00B916EC">
        <w:rPr>
          <w:rFonts w:hint="eastAsia"/>
          <w:lang w:val="en-US"/>
        </w:rPr>
        <w:t xml:space="preserve">he </w:t>
      </w:r>
      <w:r w:rsidRPr="003F427C">
        <w:rPr>
          <w:i/>
        </w:rPr>
        <w:t>betaOffsetACK-Index</w:t>
      </w:r>
      <w:r>
        <w:rPr>
          <w:i/>
        </w:rPr>
        <w:t>1</w:t>
      </w:r>
      <w:r>
        <w:t xml:space="preserve">, </w:t>
      </w:r>
      <w:r w:rsidRPr="003F427C">
        <w:rPr>
          <w:i/>
        </w:rPr>
        <w:t>betaOffsetACK-Index</w:t>
      </w:r>
      <w:r>
        <w:rPr>
          <w:i/>
        </w:rPr>
        <w:t>2</w:t>
      </w:r>
      <w:r>
        <w:t xml:space="preserve">, and </w:t>
      </w:r>
      <w:r w:rsidRPr="003F427C">
        <w:rPr>
          <w:i/>
        </w:rPr>
        <w:t>betaOffsetACK-Index</w:t>
      </w:r>
      <w:r>
        <w:rPr>
          <w:i/>
        </w:rPr>
        <w:t>3</w:t>
      </w:r>
      <w:r>
        <w:t xml:space="preserve"> respectively provide</w:t>
      </w:r>
      <w:r w:rsidRPr="00B916EC">
        <w:t xml:space="preserve"> index</w:t>
      </w:r>
      <w:r>
        <w:t>es</w:t>
      </w:r>
      <w:r w:rsidRPr="00B916EC">
        <w:rPr>
          <w:rFonts w:hint="eastAsia"/>
          <w:lang w:val="en-US"/>
        </w:rPr>
        <w:t xml:space="preserve"> </w:t>
      </w:r>
      <w:r w:rsidR="00000000">
        <w:rPr>
          <w:position w:val="-12"/>
        </w:rPr>
        <w:pict w14:anchorId="19162628">
          <v:shape id="_x0000_i2231" type="#_x0000_t75" style="width:44.25pt;height:18.75pt">
            <v:imagedata r:id="rId754" o:title=""/>
          </v:shape>
        </w:pict>
      </w:r>
      <w:r>
        <w:t xml:space="preserve">, </w:t>
      </w:r>
      <w:r w:rsidR="00000000">
        <w:rPr>
          <w:position w:val="-12"/>
        </w:rPr>
        <w:pict w14:anchorId="01C27C57">
          <v:shape id="_x0000_i2232" type="#_x0000_t75" style="width:44.25pt;height:18.75pt">
            <v:imagedata r:id="rId755" o:title=""/>
          </v:shape>
        </w:pict>
      </w:r>
      <w:r>
        <w:t xml:space="preserve">, and </w:t>
      </w:r>
      <w:r w:rsidR="00000000">
        <w:rPr>
          <w:position w:val="-12"/>
        </w:rPr>
        <w:pict w14:anchorId="1D28C4BD">
          <v:shape id="_x0000_i2233" type="#_x0000_t75" style="width:44.25pt;height:18.75pt">
            <v:imagedata r:id="rId756" o:title=""/>
          </v:shape>
        </w:pict>
      </w:r>
      <w:r>
        <w:t xml:space="preserve"> for the UE to use </w:t>
      </w:r>
      <w:r w:rsidRPr="00B916EC">
        <w:t xml:space="preserve">if the UE </w:t>
      </w:r>
      <w:r>
        <w:t>multiplexes</w:t>
      </w:r>
      <w:r w:rsidRPr="00B916EC">
        <w:t xml:space="preserve"> up to 2 HARQ-ACK</w:t>
      </w:r>
      <w:r w:rsidRPr="0063299D">
        <w:t xml:space="preserve"> </w:t>
      </w:r>
      <w:r>
        <w:t>information</w:t>
      </w:r>
      <w:r w:rsidRPr="00B916EC">
        <w:t xml:space="preserve"> bits</w:t>
      </w:r>
      <w:r>
        <w:t>,</w:t>
      </w:r>
      <w:r w:rsidRPr="00B916EC">
        <w:t xml:space="preserve"> more than 2 and up to 11 HARQ-ACK</w:t>
      </w:r>
      <w:r w:rsidRPr="0063299D">
        <w:t xml:space="preserve"> </w:t>
      </w:r>
      <w:r>
        <w:t>information</w:t>
      </w:r>
      <w:r w:rsidRPr="00B916EC">
        <w:t xml:space="preserve"> bits</w:t>
      </w:r>
      <w:r>
        <w:t>, and more than 11 bits</w:t>
      </w:r>
      <w:r w:rsidRPr="00B916EC">
        <w:t xml:space="preserve"> </w:t>
      </w:r>
      <w:r>
        <w:t>in</w:t>
      </w:r>
      <w:r w:rsidRPr="00B916EC">
        <w:t xml:space="preserve"> </w:t>
      </w:r>
      <w:r>
        <w:t>the</w:t>
      </w:r>
      <w:r w:rsidRPr="00B916EC">
        <w:t xml:space="preserve"> PUSCH,</w:t>
      </w:r>
      <w:r>
        <w:t xml:space="preserve"> respectively.</w:t>
      </w:r>
    </w:p>
    <w:p w14:paraId="43DE68FB" w14:textId="77777777" w:rsidR="000F01B5" w:rsidRPr="00B916EC" w:rsidRDefault="000F01B5" w:rsidP="000F01B5">
      <w:pPr>
        <w:rPr>
          <w:lang w:eastAsia="zh-CN"/>
        </w:rPr>
      </w:pPr>
      <w:r>
        <w:t>Part 1 CSI report and Part 2 CSI</w:t>
      </w:r>
      <w:r w:rsidRPr="00B916EC">
        <w:t xml:space="preserve"> </w:t>
      </w:r>
      <w:r>
        <w:t xml:space="preserve">report </w:t>
      </w:r>
      <w:r w:rsidRPr="00B916EC">
        <w:t xml:space="preserve">offsets </w:t>
      </w:r>
      <w:r w:rsidR="00000000">
        <w:rPr>
          <w:position w:val="-10"/>
        </w:rPr>
        <w:pict w14:anchorId="401043CE">
          <v:shape id="_x0000_i2234" type="#_x0000_t75" style="width:27.75pt;height:18.75pt">
            <v:imagedata r:id="rId749" o:title=""/>
          </v:shape>
        </w:pict>
      </w:r>
      <w:r w:rsidRPr="00B916EC">
        <w:t xml:space="preserve"> and </w:t>
      </w:r>
      <w:r w:rsidR="00000000">
        <w:rPr>
          <w:position w:val="-10"/>
        </w:rPr>
        <w:pict w14:anchorId="4B0608B5">
          <v:shape id="_x0000_i2235" type="#_x0000_t75" style="width:27.75pt;height:18.75pt">
            <v:imagedata r:id="rId750" o:title=""/>
          </v:shape>
        </w:pict>
      </w:r>
      <w:r>
        <w:t>, respectively,</w:t>
      </w:r>
      <w:r w:rsidRPr="00B916EC">
        <w:t xml:space="preserve"> </w:t>
      </w:r>
      <w:r>
        <w:rPr>
          <w:lang w:val="en-US"/>
        </w:rPr>
        <w:t>are</w:t>
      </w:r>
      <w:r w:rsidRPr="00B916EC">
        <w:rPr>
          <w:rFonts w:hint="eastAsia"/>
          <w:lang w:val="en-US"/>
        </w:rPr>
        <w:t xml:space="preserve"> configured to values according to Table </w:t>
      </w:r>
      <w:r w:rsidRPr="00B916EC">
        <w:rPr>
          <w:lang w:val="en-US"/>
        </w:rPr>
        <w:t>9</w:t>
      </w:r>
      <w:r w:rsidRPr="00B916EC">
        <w:rPr>
          <w:rFonts w:hint="eastAsia"/>
          <w:lang w:val="en-US"/>
        </w:rPr>
        <w:t>.</w:t>
      </w:r>
      <w:r w:rsidRPr="00B916EC">
        <w:rPr>
          <w:lang w:val="en-US"/>
        </w:rPr>
        <w:t>3</w:t>
      </w:r>
      <w:r w:rsidRPr="00B916EC">
        <w:rPr>
          <w:rFonts w:hint="eastAsia"/>
          <w:lang w:val="en-US"/>
        </w:rPr>
        <w:t>-2</w:t>
      </w:r>
      <w:r>
        <w:rPr>
          <w:lang w:val="en-US"/>
        </w:rPr>
        <w:t>.</w:t>
      </w:r>
      <w:r w:rsidRPr="00B916EC">
        <w:rPr>
          <w:rFonts w:hint="eastAsia"/>
          <w:lang w:val="en-US"/>
        </w:rPr>
        <w:t xml:space="preserve"> </w:t>
      </w:r>
      <w:r>
        <w:t xml:space="preserve">The </w:t>
      </w:r>
      <w:r w:rsidRPr="003F427C">
        <w:rPr>
          <w:i/>
        </w:rPr>
        <w:t>betaOffsetCSI</w:t>
      </w:r>
      <w:r>
        <w:rPr>
          <w:i/>
        </w:rPr>
        <w:t>-</w:t>
      </w:r>
      <w:r w:rsidRPr="003F427C">
        <w:rPr>
          <w:i/>
        </w:rPr>
        <w:t>Part1-Index</w:t>
      </w:r>
      <w:r>
        <w:rPr>
          <w:i/>
        </w:rPr>
        <w:t xml:space="preserve">1 </w:t>
      </w:r>
      <w:r>
        <w:t xml:space="preserve">and </w:t>
      </w:r>
      <w:r w:rsidRPr="003F427C">
        <w:rPr>
          <w:i/>
        </w:rPr>
        <w:t>betaOffsetCSI</w:t>
      </w:r>
      <w:r>
        <w:rPr>
          <w:i/>
        </w:rPr>
        <w:t>-</w:t>
      </w:r>
      <w:r w:rsidRPr="003F427C">
        <w:rPr>
          <w:i/>
        </w:rPr>
        <w:t>Part2-Index</w:t>
      </w:r>
      <w:r>
        <w:rPr>
          <w:i/>
        </w:rPr>
        <w:t>1</w:t>
      </w:r>
      <w:r>
        <w:t xml:space="preserve"> respectively provide</w:t>
      </w:r>
      <w:r w:rsidRPr="00B916EC">
        <w:t xml:space="preserve"> index</w:t>
      </w:r>
      <w:r w:rsidRPr="00B916EC">
        <w:rPr>
          <w:rFonts w:hint="eastAsia"/>
        </w:rPr>
        <w:t>es</w:t>
      </w:r>
      <w:r w:rsidRPr="00B916EC">
        <w:rPr>
          <w:rFonts w:hint="eastAsia"/>
          <w:lang w:val="en-US"/>
        </w:rPr>
        <w:t xml:space="preserve"> </w:t>
      </w:r>
      <w:r w:rsidR="00000000">
        <w:rPr>
          <w:position w:val="-12"/>
        </w:rPr>
        <w:pict w14:anchorId="4188DD8C">
          <v:shape id="_x0000_i2236" type="#_x0000_t75" style="width:27.75pt;height:18.75pt">
            <v:imagedata r:id="rId757" o:title=""/>
          </v:shape>
        </w:pict>
      </w:r>
      <w:r w:rsidRPr="00B916EC">
        <w:rPr>
          <w:rFonts w:hint="eastAsia"/>
        </w:rPr>
        <w:t xml:space="preserve"> </w:t>
      </w:r>
      <w:r>
        <w:t>and</w:t>
      </w:r>
      <w:r w:rsidRPr="00B916EC">
        <w:rPr>
          <w:rFonts w:hint="eastAsia"/>
        </w:rPr>
        <w:t xml:space="preserve"> </w:t>
      </w:r>
      <w:r w:rsidR="00000000">
        <w:rPr>
          <w:position w:val="-12"/>
        </w:rPr>
        <w:pict w14:anchorId="3AA81CE0">
          <v:shape id="_x0000_i2237" type="#_x0000_t75" style="width:27.75pt;height:18.75pt">
            <v:imagedata r:id="rId758" o:title=""/>
          </v:shape>
        </w:pict>
      </w:r>
      <w:r w:rsidRPr="00B916EC">
        <w:t xml:space="preserve"> </w:t>
      </w:r>
      <w:r>
        <w:t xml:space="preserve">for the UE to use </w:t>
      </w:r>
      <w:r w:rsidRPr="00B916EC">
        <w:t xml:space="preserve">if the UE </w:t>
      </w:r>
      <w:r>
        <w:t>multiplexes</w:t>
      </w:r>
      <w:r w:rsidRPr="00B916EC">
        <w:t xml:space="preserve"> up to 11 bits for </w:t>
      </w:r>
      <w:r>
        <w:t xml:space="preserve">Part 1 </w:t>
      </w:r>
      <w:r w:rsidRPr="00B916EC">
        <w:t xml:space="preserve">CSI </w:t>
      </w:r>
      <w:r>
        <w:t xml:space="preserve">reports </w:t>
      </w:r>
      <w:r w:rsidRPr="00B916EC">
        <w:t xml:space="preserve">or </w:t>
      </w:r>
      <w:r>
        <w:t xml:space="preserve">Part 2 </w:t>
      </w:r>
      <w:r w:rsidRPr="00B916EC">
        <w:t xml:space="preserve">CSI </w:t>
      </w:r>
      <w:r>
        <w:t>reports in</w:t>
      </w:r>
      <w:r w:rsidRPr="00B916EC">
        <w:t xml:space="preserve"> </w:t>
      </w:r>
      <w:r>
        <w:t>the</w:t>
      </w:r>
      <w:r w:rsidRPr="00B916EC">
        <w:t xml:space="preserve"> PUSCH</w:t>
      </w:r>
      <w:r>
        <w:t>.</w:t>
      </w:r>
      <w:r w:rsidRPr="00B916EC">
        <w:rPr>
          <w:rFonts w:hint="eastAsia"/>
        </w:rPr>
        <w:t xml:space="preserve"> </w:t>
      </w:r>
      <w:r>
        <w:t xml:space="preserve">The </w:t>
      </w:r>
      <w:r w:rsidRPr="003F427C">
        <w:rPr>
          <w:i/>
        </w:rPr>
        <w:t>betaOffsetCSI</w:t>
      </w:r>
      <w:r>
        <w:rPr>
          <w:i/>
        </w:rPr>
        <w:t>-</w:t>
      </w:r>
      <w:r w:rsidRPr="003F427C">
        <w:rPr>
          <w:i/>
        </w:rPr>
        <w:t>Part1-Index</w:t>
      </w:r>
      <w:r>
        <w:rPr>
          <w:i/>
        </w:rPr>
        <w:t>2</w:t>
      </w:r>
      <w:r>
        <w:t xml:space="preserve"> and </w:t>
      </w:r>
      <w:r w:rsidRPr="003F427C">
        <w:rPr>
          <w:i/>
        </w:rPr>
        <w:t>betaOffsetCSI</w:t>
      </w:r>
      <w:r>
        <w:rPr>
          <w:i/>
        </w:rPr>
        <w:t>-</w:t>
      </w:r>
      <w:r w:rsidRPr="003F427C">
        <w:rPr>
          <w:i/>
        </w:rPr>
        <w:t>Part2-Index</w:t>
      </w:r>
      <w:r>
        <w:rPr>
          <w:i/>
        </w:rPr>
        <w:t>2</w:t>
      </w:r>
      <w:r>
        <w:t xml:space="preserve"> respectively provide</w:t>
      </w:r>
      <w:r w:rsidRPr="00B916EC">
        <w:t xml:space="preserve"> index</w:t>
      </w:r>
      <w:r w:rsidRPr="00B916EC">
        <w:rPr>
          <w:rFonts w:hint="eastAsia"/>
        </w:rPr>
        <w:t>es</w:t>
      </w:r>
      <w:r w:rsidRPr="00B916EC">
        <w:rPr>
          <w:rFonts w:hint="eastAsia"/>
          <w:lang w:val="en-US"/>
        </w:rPr>
        <w:t xml:space="preserve"> </w:t>
      </w:r>
      <w:r w:rsidR="00000000">
        <w:rPr>
          <w:position w:val="-12"/>
        </w:rPr>
        <w:pict w14:anchorId="5E688F1F">
          <v:shape id="_x0000_i2238" type="#_x0000_t75" style="width:27.75pt;height:18.75pt">
            <v:imagedata r:id="rId759" o:title=""/>
          </v:shape>
        </w:pict>
      </w:r>
      <w:r w:rsidRPr="00B916EC">
        <w:rPr>
          <w:rFonts w:hint="eastAsia"/>
        </w:rPr>
        <w:t xml:space="preserve"> or </w:t>
      </w:r>
      <w:r w:rsidR="00000000">
        <w:rPr>
          <w:position w:val="-12"/>
        </w:rPr>
        <w:pict w14:anchorId="6C47789E">
          <v:shape id="_x0000_i2239" type="#_x0000_t75" style="width:26.25pt;height:18.75pt">
            <v:imagedata r:id="rId760" o:title=""/>
          </v:shape>
        </w:pict>
      </w:r>
      <w:r>
        <w:t xml:space="preserve"> for the UE to use </w:t>
      </w:r>
      <w:r w:rsidRPr="00B916EC">
        <w:t xml:space="preserve">if the UE </w:t>
      </w:r>
      <w:r>
        <w:t>multiplexes</w:t>
      </w:r>
      <w:r w:rsidRPr="00B916EC">
        <w:t xml:space="preserve"> more than 11 bits for </w:t>
      </w:r>
      <w:r>
        <w:t xml:space="preserve">Part 1 </w:t>
      </w:r>
      <w:r w:rsidRPr="00B916EC">
        <w:t xml:space="preserve">CSI </w:t>
      </w:r>
      <w:r>
        <w:t xml:space="preserve">reports </w:t>
      </w:r>
      <w:r w:rsidRPr="00B916EC">
        <w:t xml:space="preserve">or </w:t>
      </w:r>
      <w:r>
        <w:t xml:space="preserve">Part 2 </w:t>
      </w:r>
      <w:r w:rsidRPr="00B916EC">
        <w:t xml:space="preserve">CSI </w:t>
      </w:r>
      <w:r>
        <w:t>reports in</w:t>
      </w:r>
      <w:r w:rsidRPr="00B916EC">
        <w:t xml:space="preserve"> </w:t>
      </w:r>
      <w:r>
        <w:t>the</w:t>
      </w:r>
      <w:r w:rsidRPr="00B916EC">
        <w:t xml:space="preserve"> PUSCH.</w:t>
      </w:r>
    </w:p>
    <w:p w14:paraId="466E2E8A" w14:textId="3707C355" w:rsidR="000F01B5" w:rsidRDefault="000F01B5" w:rsidP="000F01B5">
      <w:r w:rsidRPr="00B916EC">
        <w:t xml:space="preserve">If </w:t>
      </w:r>
      <w:r>
        <w:t xml:space="preserve">a </w:t>
      </w:r>
      <w:r w:rsidRPr="00B916EC">
        <w:t xml:space="preserve">DCI format </w:t>
      </w:r>
      <w:r w:rsidR="007E7DE5">
        <w:t>that</w:t>
      </w:r>
      <w:r>
        <w:t xml:space="preserve"> </w:t>
      </w:r>
      <w:r w:rsidRPr="00B916EC">
        <w:t xml:space="preserve">includes a </w:t>
      </w:r>
      <w:r>
        <w:t>beta_</w:t>
      </w:r>
      <w:r w:rsidRPr="00B916EC">
        <w:t>offset indicator field</w:t>
      </w:r>
      <w:r w:rsidR="007E7DE5" w:rsidRPr="00EE027F">
        <w:t xml:space="preserve"> with one bit or two bits</w:t>
      </w:r>
      <w:r w:rsidRPr="00B916EC">
        <w:t xml:space="preserve">, </w:t>
      </w:r>
      <w:r>
        <w:t xml:space="preserve">as configured by </w:t>
      </w:r>
      <w:r w:rsidRPr="005E0CA7">
        <w:rPr>
          <w:i/>
        </w:rPr>
        <w:t>uci-OnPUSCH</w:t>
      </w:r>
      <w:r w:rsidR="00C91011" w:rsidRPr="00EE027F">
        <w:t>, schedules the PUSCH transmission from the UE</w:t>
      </w:r>
      <w:r>
        <w:t>,</w:t>
      </w:r>
      <w:r w:rsidRPr="00B916EC">
        <w:t xml:space="preserve"> the UE </w:t>
      </w:r>
      <w:r>
        <w:t>is provided by each of {</w:t>
      </w:r>
      <w:r w:rsidRPr="003F427C">
        <w:rPr>
          <w:i/>
        </w:rPr>
        <w:t>betaOffsetACK-Index</w:t>
      </w:r>
      <w:r>
        <w:rPr>
          <w:i/>
        </w:rPr>
        <w:t>1</w:t>
      </w:r>
      <w:r>
        <w:t>,</w:t>
      </w:r>
      <w:r w:rsidRPr="00B916EC">
        <w:t xml:space="preserve"> </w:t>
      </w:r>
      <w:r w:rsidRPr="003F427C">
        <w:rPr>
          <w:i/>
        </w:rPr>
        <w:t>betaOffsetACK-Index</w:t>
      </w:r>
      <w:r>
        <w:rPr>
          <w:i/>
        </w:rPr>
        <w:t>2</w:t>
      </w:r>
      <w:r>
        <w:t xml:space="preserve">, </w:t>
      </w:r>
      <w:r w:rsidRPr="003F427C">
        <w:rPr>
          <w:i/>
        </w:rPr>
        <w:t>betaOffsetACK-Index</w:t>
      </w:r>
      <w:r>
        <w:rPr>
          <w:i/>
        </w:rPr>
        <w:t>3</w:t>
      </w:r>
      <w:r>
        <w:t>}</w:t>
      </w:r>
      <w:r w:rsidRPr="00B916EC">
        <w:t xml:space="preserve"> a set of </w:t>
      </w:r>
      <w:r w:rsidR="00C91011" w:rsidRPr="00EE027F">
        <w:t xml:space="preserve">two or </w:t>
      </w:r>
      <w:r w:rsidRPr="00B916EC">
        <w:t xml:space="preserve">four </w:t>
      </w:r>
      <w:r w:rsidR="00000000">
        <w:rPr>
          <w:position w:val="-10"/>
        </w:rPr>
        <w:pict w14:anchorId="0CEB35DF">
          <v:shape id="_x0000_i2240" type="#_x0000_t75" style="width:44.25pt;height:18.75pt">
            <v:imagedata r:id="rId761" o:title=""/>
          </v:shape>
        </w:pict>
      </w:r>
      <w:r w:rsidRPr="00B916EC">
        <w:t xml:space="preserve"> indexes</w:t>
      </w:r>
      <w:r w:rsidRPr="00B916EC">
        <w:rPr>
          <w:rFonts w:hint="eastAsia"/>
        </w:rPr>
        <w:t xml:space="preserve">, </w:t>
      </w:r>
      <w:r>
        <w:t>by each of {</w:t>
      </w:r>
      <w:r w:rsidRPr="003F427C">
        <w:rPr>
          <w:i/>
        </w:rPr>
        <w:t>betaOffsetCSI</w:t>
      </w:r>
      <w:r>
        <w:rPr>
          <w:i/>
        </w:rPr>
        <w:t>-</w:t>
      </w:r>
      <w:r w:rsidRPr="003F427C">
        <w:rPr>
          <w:i/>
        </w:rPr>
        <w:t>Part1-Index</w:t>
      </w:r>
      <w:r>
        <w:rPr>
          <w:i/>
        </w:rPr>
        <w:t>1</w:t>
      </w:r>
      <w:r>
        <w:t>,</w:t>
      </w:r>
      <w:r w:rsidRPr="00B916EC">
        <w:t xml:space="preserve"> </w:t>
      </w:r>
      <w:r w:rsidRPr="003F427C">
        <w:rPr>
          <w:i/>
        </w:rPr>
        <w:t>betaOffsetCSI</w:t>
      </w:r>
      <w:r>
        <w:rPr>
          <w:i/>
        </w:rPr>
        <w:t>-</w:t>
      </w:r>
      <w:r w:rsidRPr="003F427C">
        <w:rPr>
          <w:i/>
        </w:rPr>
        <w:t>Part1-Index</w:t>
      </w:r>
      <w:r>
        <w:rPr>
          <w:i/>
        </w:rPr>
        <w:t>2</w:t>
      </w:r>
      <w:r>
        <w:t>}</w:t>
      </w:r>
      <w:r w:rsidRPr="00B916EC">
        <w:t xml:space="preserve"> a set of </w:t>
      </w:r>
      <w:r w:rsidR="00C91011" w:rsidRPr="00EE027F">
        <w:t xml:space="preserve">two or </w:t>
      </w:r>
      <w:r w:rsidRPr="00B916EC">
        <w:t xml:space="preserve">four </w:t>
      </w:r>
      <w:r w:rsidR="00000000">
        <w:rPr>
          <w:position w:val="-10"/>
        </w:rPr>
        <w:pict w14:anchorId="367E51DA">
          <v:shape id="_x0000_i2241" type="#_x0000_t75" style="width:26.25pt;height:18.75pt">
            <v:imagedata r:id="rId762" o:title=""/>
          </v:shape>
        </w:pict>
      </w:r>
      <w:r w:rsidRPr="00B916EC">
        <w:t xml:space="preserve"> indexes</w:t>
      </w:r>
      <w:r w:rsidR="00C91011">
        <w:t>,</w:t>
      </w:r>
      <w:r w:rsidRPr="00B916EC">
        <w:t xml:space="preserve"> and </w:t>
      </w:r>
      <w:r>
        <w:t>by each of {</w:t>
      </w:r>
      <w:r w:rsidRPr="003F427C">
        <w:rPr>
          <w:i/>
        </w:rPr>
        <w:t>betaOffsetCSI</w:t>
      </w:r>
      <w:r>
        <w:rPr>
          <w:i/>
        </w:rPr>
        <w:t>-</w:t>
      </w:r>
      <w:r w:rsidRPr="003F427C">
        <w:rPr>
          <w:i/>
        </w:rPr>
        <w:t>Part2-Index</w:t>
      </w:r>
      <w:r>
        <w:rPr>
          <w:i/>
        </w:rPr>
        <w:t>1</w:t>
      </w:r>
      <w:r>
        <w:t>,</w:t>
      </w:r>
      <w:r w:rsidRPr="00B916EC">
        <w:t xml:space="preserve"> </w:t>
      </w:r>
      <w:r w:rsidRPr="003F427C">
        <w:rPr>
          <w:i/>
        </w:rPr>
        <w:t>betaOffsetCSI</w:t>
      </w:r>
      <w:r>
        <w:rPr>
          <w:i/>
        </w:rPr>
        <w:t>-</w:t>
      </w:r>
      <w:r w:rsidRPr="003F427C">
        <w:rPr>
          <w:i/>
        </w:rPr>
        <w:t>Part2-Index</w:t>
      </w:r>
      <w:r>
        <w:rPr>
          <w:i/>
        </w:rPr>
        <w:t>2</w:t>
      </w:r>
      <w:r>
        <w:t>}</w:t>
      </w:r>
      <w:r w:rsidRPr="00B916EC">
        <w:t xml:space="preserve"> a set of </w:t>
      </w:r>
      <w:r w:rsidR="00C91011" w:rsidRPr="00EE027F">
        <w:t xml:space="preserve">two or </w:t>
      </w:r>
      <w:r w:rsidRPr="00B916EC">
        <w:t>four</w:t>
      </w:r>
      <w:r w:rsidRPr="00B916EC">
        <w:rPr>
          <w:rFonts w:hint="eastAsia"/>
        </w:rPr>
        <w:t xml:space="preserve"> </w:t>
      </w:r>
      <w:r w:rsidR="00000000">
        <w:rPr>
          <w:position w:val="-10"/>
        </w:rPr>
        <w:pict w14:anchorId="2716E79F">
          <v:shape id="_x0000_i2242" type="#_x0000_t75" style="width:24.75pt;height:18.75pt">
            <v:imagedata r:id="rId763" o:title=""/>
          </v:shape>
        </w:pict>
      </w:r>
      <w:r w:rsidRPr="00B916EC">
        <w:t xml:space="preserve"> indexes </w:t>
      </w:r>
      <w:r w:rsidRPr="00B916EC">
        <w:rPr>
          <w:lang w:val="en-US"/>
        </w:rPr>
        <w:t>from</w:t>
      </w:r>
      <w:r w:rsidRPr="00B916EC">
        <w:rPr>
          <w:rFonts w:hint="eastAsia"/>
          <w:lang w:val="en-US"/>
        </w:rPr>
        <w:t xml:space="preserve"> Table</w:t>
      </w:r>
      <w:r w:rsidR="00C91011">
        <w:rPr>
          <w:lang w:val="en-US"/>
        </w:rPr>
        <w:t>s</w:t>
      </w:r>
      <w:r w:rsidRPr="00B916EC">
        <w:rPr>
          <w:rFonts w:hint="eastAsia"/>
          <w:lang w:val="en-US"/>
        </w:rPr>
        <w:t xml:space="preserve"> </w:t>
      </w:r>
      <w:r w:rsidRPr="00B916EC">
        <w:rPr>
          <w:lang w:val="en-US"/>
        </w:rPr>
        <w:t>9.3</w:t>
      </w:r>
      <w:r w:rsidRPr="00B916EC">
        <w:rPr>
          <w:rFonts w:hint="eastAsia"/>
          <w:lang w:val="en-US"/>
        </w:rPr>
        <w:t>-1</w:t>
      </w:r>
      <w:r w:rsidRPr="00B916EC">
        <w:rPr>
          <w:lang w:val="en-US"/>
        </w:rPr>
        <w:t xml:space="preserve"> and 9.3-</w:t>
      </w:r>
      <w:r w:rsidRPr="00B916EC">
        <w:rPr>
          <w:rFonts w:hint="eastAsia"/>
          <w:lang w:val="en-US"/>
        </w:rPr>
        <w:t>2</w:t>
      </w:r>
      <w:r w:rsidRPr="00B916EC">
        <w:rPr>
          <w:lang w:val="en-US"/>
        </w:rPr>
        <w:t xml:space="preserve">, respectively, for </w:t>
      </w:r>
      <w:r>
        <w:rPr>
          <w:lang w:val="en-US"/>
        </w:rPr>
        <w:t>multiplexing</w:t>
      </w:r>
      <w:r w:rsidRPr="00B916EC">
        <w:rPr>
          <w:lang w:val="en-US"/>
        </w:rPr>
        <w:t xml:space="preserve"> HARQ-ACK</w:t>
      </w:r>
      <w:r>
        <w:rPr>
          <w:lang w:val="en-US"/>
        </w:rPr>
        <w:t xml:space="preserve"> information</w:t>
      </w:r>
      <w:r w:rsidRPr="00B916EC">
        <w:rPr>
          <w:lang w:val="en-US"/>
        </w:rPr>
        <w:t xml:space="preserve">, </w:t>
      </w:r>
      <w:r>
        <w:rPr>
          <w:lang w:val="en-US"/>
        </w:rPr>
        <w:t xml:space="preserve">Part 1 </w:t>
      </w:r>
      <w:r w:rsidRPr="00B916EC">
        <w:rPr>
          <w:lang w:val="en-US"/>
        </w:rPr>
        <w:t xml:space="preserve">CSI </w:t>
      </w:r>
      <w:r>
        <w:rPr>
          <w:lang w:val="en-US"/>
        </w:rPr>
        <w:t>reports</w:t>
      </w:r>
      <w:r w:rsidRPr="00B916EC">
        <w:rPr>
          <w:lang w:val="en-US"/>
        </w:rPr>
        <w:t xml:space="preserve">, and </w:t>
      </w:r>
      <w:r>
        <w:rPr>
          <w:lang w:val="en-US"/>
        </w:rPr>
        <w:t xml:space="preserve">Part 2 </w:t>
      </w:r>
      <w:r w:rsidRPr="00B916EC">
        <w:rPr>
          <w:lang w:val="en-US"/>
        </w:rPr>
        <w:t xml:space="preserve">CSI </w:t>
      </w:r>
      <w:r>
        <w:rPr>
          <w:lang w:val="en-US"/>
        </w:rPr>
        <w:t>reports</w:t>
      </w:r>
      <w:r w:rsidRPr="00B916EC">
        <w:rPr>
          <w:lang w:val="en-US"/>
        </w:rPr>
        <w:t xml:space="preserve">, respectively, in the </w:t>
      </w:r>
      <w:r w:rsidRPr="00B916EC">
        <w:t xml:space="preserve">PUSCH transmission. The </w:t>
      </w:r>
      <w:r>
        <w:t>beta_</w:t>
      </w:r>
      <w:r w:rsidRPr="00B916EC">
        <w:t xml:space="preserve">offset indicator field indicates a </w:t>
      </w:r>
      <w:r w:rsidR="00000000">
        <w:rPr>
          <w:position w:val="-10"/>
        </w:rPr>
        <w:pict w14:anchorId="34C086EB">
          <v:shape id="_x0000_i2243" type="#_x0000_t75" style="width:44.25pt;height:18.75pt">
            <v:imagedata r:id="rId764" o:title=""/>
          </v:shape>
        </w:pict>
      </w:r>
      <w:r w:rsidRPr="00B916EC">
        <w:t xml:space="preserve"> value, a </w:t>
      </w:r>
      <w:r w:rsidR="00000000">
        <w:rPr>
          <w:position w:val="-10"/>
        </w:rPr>
        <w:pict w14:anchorId="5904BC23">
          <v:shape id="_x0000_i2244" type="#_x0000_t75" style="width:26.25pt;height:18.75pt">
            <v:imagedata r:id="rId762" o:title=""/>
          </v:shape>
        </w:pict>
      </w:r>
      <w:r w:rsidRPr="00B916EC">
        <w:t xml:space="preserve"> value and a </w:t>
      </w:r>
      <w:r w:rsidR="00000000">
        <w:rPr>
          <w:position w:val="-10"/>
        </w:rPr>
        <w:pict w14:anchorId="25B27198">
          <v:shape id="_x0000_i2245" type="#_x0000_t75" style="width:24.75pt;height:18.75pt">
            <v:imagedata r:id="rId763" o:title=""/>
          </v:shape>
        </w:pict>
      </w:r>
      <w:r w:rsidRPr="00B916EC">
        <w:t xml:space="preserve"> value from the respective sets of values, with the mapping defined in Table 9.3-3</w:t>
      </w:r>
      <w:r w:rsidR="00C91011" w:rsidRPr="00EE027F">
        <w:t xml:space="preserve"> and in Table 9.3-3A</w:t>
      </w:r>
      <w:r w:rsidRPr="00B916EC">
        <w:t xml:space="preserve">. </w:t>
      </w:r>
    </w:p>
    <w:p w14:paraId="35481D54" w14:textId="308ED141" w:rsidR="003B1DCC" w:rsidRDefault="003B1DCC" w:rsidP="003B1DCC">
      <w:pPr>
        <w:rPr>
          <w:lang w:eastAsia="zh-CN"/>
        </w:rPr>
      </w:pPr>
      <w:r>
        <w:t xml:space="preserve">For a PUSCH transmission that is </w:t>
      </w:r>
      <w:r w:rsidRPr="009D5B6D">
        <w:t xml:space="preserve">configured by </w:t>
      </w:r>
      <w:r>
        <w:t xml:space="preserve">a </w:t>
      </w:r>
      <w:r w:rsidRPr="009D5B6D">
        <w:rPr>
          <w:i/>
          <w:iCs/>
        </w:rPr>
        <w:t>ConfiguredGrantConfig</w:t>
      </w:r>
      <w:r>
        <w:t xml:space="preserve">, and includes CG-UCI, the UE </w:t>
      </w:r>
      <w:r w:rsidR="00062E1B">
        <w:t xml:space="preserve">multiplexes CG-UCI in the PUSCH transmission if the UE </w:t>
      </w:r>
      <w:r>
        <w:t xml:space="preserve">is </w:t>
      </w:r>
      <w:r w:rsidRPr="004A14DF">
        <w:t>provided</w:t>
      </w:r>
      <w:r>
        <w:t xml:space="preserve"> by</w:t>
      </w:r>
      <w:r w:rsidRPr="004A14DF">
        <w:t xml:space="preserve"> </w:t>
      </w:r>
      <w:r w:rsidRPr="004A14DF">
        <w:rPr>
          <w:i/>
          <w:iCs/>
          <w:color w:val="000000"/>
        </w:rPr>
        <w:t>betaOffsetCG-UCI</w:t>
      </w:r>
      <w:r w:rsidRPr="004A14DF">
        <w:t xml:space="preserve"> </w:t>
      </w:r>
      <w:r>
        <w:t xml:space="preserve">a </w:t>
      </w:r>
      <m:oMath>
        <m:sSubSup>
          <m:sSubSupPr>
            <m:ctrlPr>
              <w:rPr>
                <w:rFonts w:ascii="Cambria Math" w:hAnsi="Cambria Math"/>
                <w:i/>
              </w:rPr>
            </m:ctrlPr>
          </m:sSubSupPr>
          <m:e>
            <m:r>
              <w:rPr>
                <w:rFonts w:ascii="Cambria Math"/>
              </w:rPr>
              <m:t>I</m:t>
            </m:r>
          </m:e>
          <m:sub>
            <m:r>
              <m:rPr>
                <m:nor/>
              </m:rPr>
              <w:rPr>
                <w:rFonts w:ascii="Cambria Math"/>
              </w:rPr>
              <m:t>offset</m:t>
            </m:r>
            <m:ctrlPr>
              <w:rPr>
                <w:rFonts w:ascii="Cambria Math" w:hAnsi="Cambria Math"/>
              </w:rPr>
            </m:ctrlPr>
          </m:sub>
          <m:sup>
            <m:r>
              <m:rPr>
                <m:nor/>
              </m:rPr>
              <w:rPr>
                <w:rFonts w:ascii="Cambria Math"/>
              </w:rPr>
              <m:t>CG-UCI</m:t>
            </m:r>
            <m:ctrlPr>
              <w:rPr>
                <w:rFonts w:ascii="Cambria Math" w:hAnsi="Cambria Math"/>
              </w:rPr>
            </m:ctrlPr>
          </m:sup>
        </m:sSubSup>
      </m:oMath>
      <w:r w:rsidRPr="00B916EC">
        <w:t xml:space="preserve"> value</w:t>
      </w:r>
      <w:r>
        <w:t xml:space="preserve">, </w:t>
      </w:r>
      <w:r w:rsidRPr="00B916EC">
        <w:t xml:space="preserve">from </w:t>
      </w:r>
      <w:r>
        <w:t>a</w:t>
      </w:r>
      <w:r w:rsidRPr="00B916EC">
        <w:t xml:space="preserve"> set of values, with the mapping defined in Table 9.3-</w:t>
      </w:r>
      <w:r w:rsidR="00075372">
        <w:t>1</w:t>
      </w:r>
      <w:r w:rsidRPr="00B916EC">
        <w:t>.</w:t>
      </w:r>
      <w:r>
        <w:t xml:space="preserve"> If the UE multiplexes HARQ-ACK information in the PUSCH transmission, as described </w:t>
      </w:r>
      <w:r w:rsidR="006F5F9E">
        <w:t>in clause</w:t>
      </w:r>
      <w:r>
        <w:t xml:space="preserve"> 9.2.5, the UE jointly encodes the HARQ-ACK information and the CG-UCI [5, TS 38.212] and determines a </w:t>
      </w:r>
      <w:r w:rsidR="00075372" w:rsidRPr="00B916EC">
        <w:t>number of resources for multiplexing</w:t>
      </w:r>
      <w:r w:rsidR="00075372">
        <w:t xml:space="preserve"> the combined information in a PUSCH using </w:t>
      </w:r>
      <m:oMath>
        <m:sSubSup>
          <m:sSubSupPr>
            <m:ctrlPr>
              <w:rPr>
                <w:rFonts w:ascii="Cambria Math" w:hAnsi="Cambria Math"/>
                <w:i/>
              </w:rPr>
            </m:ctrlPr>
          </m:sSubSupPr>
          <m:e>
            <m:r>
              <w:rPr>
                <w:rFonts w:ascii="Cambria Math" w:hAnsi="Cambria Math"/>
              </w:rPr>
              <m:t>β</m:t>
            </m:r>
          </m:e>
          <m:sub>
            <m:r>
              <m:rPr>
                <m:sty m:val="p"/>
              </m:rPr>
              <w:rPr>
                <w:rFonts w:ascii="Cambria Math" w:hAnsi="Cambria Math"/>
              </w:rPr>
              <m:t>offset</m:t>
            </m:r>
          </m:sub>
          <m:sup>
            <m:r>
              <m:rPr>
                <m:sty m:val="p"/>
              </m:rPr>
              <w:rPr>
                <w:rFonts w:ascii="Cambria Math" w:hAnsi="Cambria Math"/>
              </w:rPr>
              <m:t>HARQ-ACK</m:t>
            </m:r>
          </m:sup>
        </m:sSubSup>
      </m:oMath>
      <w:r w:rsidR="00062E1B" w:rsidRPr="00062E1B">
        <w:rPr>
          <w:rFonts w:eastAsia="Malgun Gothic"/>
          <w:lang w:eastAsia="ko-KR"/>
        </w:rPr>
        <w:t xml:space="preserve"> </w:t>
      </w:r>
      <w:r w:rsidR="00062E1B" w:rsidRPr="003F5B8A">
        <w:rPr>
          <w:rFonts w:eastAsia="Malgun Gothic"/>
          <w:lang w:eastAsia="ko-KR"/>
        </w:rPr>
        <w:t xml:space="preserve">which provides indexes </w:t>
      </w:r>
      <m:oMath>
        <m:sSubSup>
          <m:sSubSupPr>
            <m:ctrlPr>
              <w:rPr>
                <w:rFonts w:ascii="Cambria Math" w:eastAsia="Gulim" w:hAnsi="Cambria Math"/>
                <w:i/>
                <w:iCs/>
              </w:rPr>
            </m:ctrlPr>
          </m:sSubSupPr>
          <m:e>
            <m:r>
              <w:rPr>
                <w:rFonts w:ascii="Cambria Math" w:hAnsi="Cambria Math"/>
              </w:rPr>
              <m:t>I</m:t>
            </m:r>
          </m:e>
          <m:sub>
            <m:r>
              <m:rPr>
                <m:sty m:val="p"/>
              </m:rPr>
              <w:rPr>
                <w:rFonts w:ascii="Cambria Math" w:hAnsi="Cambria Math"/>
              </w:rPr>
              <m:t>offset,1</m:t>
            </m:r>
          </m:sub>
          <m:sup>
            <m:r>
              <m:rPr>
                <m:sty m:val="p"/>
              </m:rPr>
              <w:rPr>
                <w:rFonts w:ascii="Cambria Math" w:hAnsi="Cambria Math"/>
              </w:rPr>
              <m:t>HARQ-ACK</m:t>
            </m:r>
          </m:sup>
        </m:sSubSup>
      </m:oMath>
      <w:r w:rsidR="00062E1B" w:rsidRPr="003F5B8A">
        <w:rPr>
          <w:rFonts w:eastAsia="Malgun Gothic"/>
        </w:rPr>
        <w:t xml:space="preserve"> and </w:t>
      </w:r>
      <m:oMath>
        <m:sSubSup>
          <m:sSubSupPr>
            <m:ctrlPr>
              <w:rPr>
                <w:rFonts w:ascii="Cambria Math" w:eastAsia="Gulim" w:hAnsi="Cambria Math"/>
                <w:i/>
                <w:iCs/>
              </w:rPr>
            </m:ctrlPr>
          </m:sSubSupPr>
          <m:e>
            <m:r>
              <w:rPr>
                <w:rFonts w:ascii="Cambria Math" w:hAnsi="Cambria Math"/>
              </w:rPr>
              <m:t>I</m:t>
            </m:r>
          </m:e>
          <m:sub>
            <m:r>
              <m:rPr>
                <m:sty m:val="p"/>
              </m:rPr>
              <w:rPr>
                <w:rFonts w:ascii="Cambria Math" w:hAnsi="Cambria Math"/>
              </w:rPr>
              <m:t>offset,2</m:t>
            </m:r>
          </m:sub>
          <m:sup>
            <m:r>
              <m:rPr>
                <m:sty m:val="p"/>
              </m:rPr>
              <w:rPr>
                <w:rFonts w:ascii="Cambria Math" w:hAnsi="Cambria Math"/>
              </w:rPr>
              <m:t>HARQ-ACK</m:t>
            </m:r>
          </m:sup>
        </m:sSubSup>
      </m:oMath>
      <w:r w:rsidR="00062E1B" w:rsidRPr="003F5B8A">
        <w:rPr>
          <w:rFonts w:eastAsia="Malgun Gothic"/>
        </w:rPr>
        <w:t xml:space="preserve"> for the UE to use if the UE multiplexes </w:t>
      </w:r>
      <w:r w:rsidR="00062E1B" w:rsidRPr="003F5B8A">
        <w:rPr>
          <w:rFonts w:eastAsia="Malgun Gothic"/>
          <w:lang w:eastAsia="ko-KR"/>
        </w:rPr>
        <w:t xml:space="preserve">up to 11, and more than 11 </w:t>
      </w:r>
      <w:r w:rsidR="00062E1B">
        <w:rPr>
          <w:rFonts w:eastAsia="Malgun Gothic"/>
          <w:lang w:eastAsia="ko-KR"/>
        </w:rPr>
        <w:t>combined</w:t>
      </w:r>
      <w:r w:rsidR="00062E1B" w:rsidRPr="003F5B8A">
        <w:rPr>
          <w:rFonts w:eastAsia="Malgun Gothic"/>
          <w:lang w:eastAsia="ko-KR"/>
        </w:rPr>
        <w:t xml:space="preserve"> information bits, respectively</w:t>
      </w:r>
      <w:r>
        <w:t>.</w:t>
      </w:r>
    </w:p>
    <w:p w14:paraId="65E276A3" w14:textId="052BB937" w:rsidR="008B1BCD" w:rsidRPr="00B916EC" w:rsidRDefault="008B1BCD" w:rsidP="008B1BCD">
      <w:pPr>
        <w:pStyle w:val="TH"/>
      </w:pPr>
      <w:r w:rsidRPr="00B916EC">
        <w:lastRenderedPageBreak/>
        <w:t>Table 9</w:t>
      </w:r>
      <w:r w:rsidRPr="00B916EC">
        <w:rPr>
          <w:rFonts w:hint="eastAsia"/>
        </w:rPr>
        <w:t>.</w:t>
      </w:r>
      <w:r w:rsidR="001A73F4" w:rsidRPr="00B916EC">
        <w:t>3</w:t>
      </w:r>
      <w:r w:rsidRPr="00B916EC">
        <w:rPr>
          <w:rFonts w:hint="eastAsia"/>
        </w:rPr>
        <w:t xml:space="preserve">-1: Mapping of </w:t>
      </w:r>
      <w:r w:rsidR="0045409B">
        <w:t>beta_</w:t>
      </w:r>
      <w:r w:rsidRPr="00B916EC">
        <w:rPr>
          <w:rFonts w:hint="eastAsia"/>
        </w:rPr>
        <w:t xml:space="preserve">offset values </w:t>
      </w:r>
      <w:r w:rsidR="0045409B">
        <w:t>for HARQ-ACK</w:t>
      </w:r>
      <w:r w:rsidR="00F23D23">
        <w:rPr>
          <w:lang w:val="en-US"/>
        </w:rPr>
        <w:t xml:space="preserve"> information</w:t>
      </w:r>
      <w:r w:rsidR="0045409B">
        <w:t xml:space="preserve"> </w:t>
      </w:r>
      <w:r w:rsidR="00075372">
        <w:t xml:space="preserve">and/or for CG-UCI </w:t>
      </w:r>
      <w:r w:rsidRPr="00B916EC">
        <w:rPr>
          <w:rFonts w:hint="eastAsia"/>
        </w:rPr>
        <w:t xml:space="preserve">and the index </w:t>
      </w:r>
      <w:r w:rsidRPr="00B916EC">
        <w:t>signalled</w:t>
      </w:r>
      <w:r w:rsidRPr="00B916EC">
        <w:rPr>
          <w:rFonts w:hint="eastAsia"/>
        </w:rPr>
        <w:t xml:space="preserve"> by higher layers</w:t>
      </w:r>
    </w:p>
    <w:tbl>
      <w:tblPr>
        <w:tblW w:w="0" w:type="auto"/>
        <w:jc w:val="center"/>
        <w:tblCellMar>
          <w:left w:w="0" w:type="dxa"/>
          <w:right w:w="0" w:type="dxa"/>
        </w:tblCellMar>
        <w:tblLook w:val="04A0" w:firstRow="1" w:lastRow="0" w:firstColumn="1" w:lastColumn="0" w:noHBand="0" w:noVBand="1"/>
      </w:tblPr>
      <w:tblGrid>
        <w:gridCol w:w="4507"/>
        <w:gridCol w:w="2144"/>
      </w:tblGrid>
      <w:tr w:rsidR="008B1BCD" w:rsidRPr="00B916EC" w14:paraId="2BE73625" w14:textId="77777777" w:rsidTr="009A2ADE">
        <w:trPr>
          <w:cantSplit/>
          <w:jc w:val="center"/>
        </w:trPr>
        <w:tc>
          <w:tcPr>
            <w:tcW w:w="0" w:type="auto"/>
            <w:tcBorders>
              <w:top w:val="single" w:sz="8" w:space="0" w:color="000000"/>
              <w:left w:val="single" w:sz="8" w:space="0" w:color="000000"/>
              <w:bottom w:val="single" w:sz="8" w:space="0" w:color="000000"/>
              <w:right w:val="single" w:sz="8" w:space="0" w:color="000000"/>
            </w:tcBorders>
            <w:shd w:val="clear" w:color="auto" w:fill="E0E0E0"/>
            <w:tcMar>
              <w:top w:w="72" w:type="dxa"/>
              <w:left w:w="144" w:type="dxa"/>
              <w:bottom w:w="72" w:type="dxa"/>
              <w:right w:w="144" w:type="dxa"/>
            </w:tcMar>
            <w:vAlign w:val="center"/>
          </w:tcPr>
          <w:p w14:paraId="3BEE3A1C" w14:textId="1757E869" w:rsidR="008B1BCD" w:rsidRPr="00B916EC" w:rsidRDefault="00000000" w:rsidP="003C726F">
            <w:pPr>
              <w:pStyle w:val="TAH"/>
              <w:rPr>
                <w:lang w:val="en-US"/>
              </w:rPr>
            </w:pPr>
            <w:r>
              <w:rPr>
                <w:position w:val="-12"/>
              </w:rPr>
              <w:pict w14:anchorId="49BC96C1">
                <v:shape id="_x0000_i2246" type="#_x0000_t75" style="width:44.25pt;height:18.75pt">
                  <v:imagedata r:id="rId754" o:title=""/>
                </v:shape>
              </w:pict>
            </w:r>
            <w:r w:rsidR="008B1BCD" w:rsidRPr="00B916EC">
              <w:t xml:space="preserve"> or </w:t>
            </w:r>
            <w:r>
              <w:rPr>
                <w:position w:val="-12"/>
              </w:rPr>
              <w:pict w14:anchorId="62F04F57">
                <v:shape id="_x0000_i2247" type="#_x0000_t75" style="width:44.25pt;height:18.75pt">
                  <v:imagedata r:id="rId755" o:title=""/>
                </v:shape>
              </w:pict>
            </w:r>
            <w:r w:rsidR="008B1BCD" w:rsidRPr="00B916EC">
              <w:t xml:space="preserve"> or </w:t>
            </w:r>
            <w:r>
              <w:rPr>
                <w:position w:val="-12"/>
              </w:rPr>
              <w:pict w14:anchorId="3820A5A8">
                <v:shape id="_x0000_i2248" type="#_x0000_t75" style="width:44.25pt;height:18.75pt">
                  <v:imagedata r:id="rId756" o:title=""/>
                </v:shape>
              </w:pict>
            </w:r>
            <w:r w:rsidR="00075372">
              <w:t xml:space="preserve"> or </w:t>
            </w:r>
            <m:oMath>
              <m:sSubSup>
                <m:sSubSupPr>
                  <m:ctrlPr>
                    <w:rPr>
                      <w:rFonts w:ascii="Cambria Math" w:hAnsi="Cambria Math"/>
                      <w:b w:val="0"/>
                      <w:i/>
                    </w:rPr>
                  </m:ctrlPr>
                </m:sSubSupPr>
                <m:e>
                  <m:r>
                    <m:rPr>
                      <m:sty m:val="bi"/>
                    </m:rPr>
                    <w:rPr>
                      <w:rFonts w:ascii="Cambria Math"/>
                    </w:rPr>
                    <m:t>I</m:t>
                  </m:r>
                </m:e>
                <m:sub>
                  <m:r>
                    <m:rPr>
                      <m:nor/>
                    </m:rPr>
                    <w:rPr>
                      <w:rFonts w:ascii="Cambria Math"/>
                      <w:b w:val="0"/>
                    </w:rPr>
                    <m:t>offset</m:t>
                  </m:r>
                  <m:ctrlPr>
                    <w:rPr>
                      <w:rFonts w:ascii="Cambria Math" w:hAnsi="Cambria Math"/>
                      <w:b w:val="0"/>
                    </w:rPr>
                  </m:ctrlPr>
                </m:sub>
                <m:sup>
                  <m:r>
                    <m:rPr>
                      <m:nor/>
                    </m:rPr>
                    <w:rPr>
                      <w:rFonts w:ascii="Cambria Math"/>
                      <w:b w:val="0"/>
                    </w:rPr>
                    <m:t>CG-UCI</m:t>
                  </m:r>
                  <m:ctrlPr>
                    <w:rPr>
                      <w:rFonts w:ascii="Cambria Math" w:hAnsi="Cambria Math"/>
                      <w:b w:val="0"/>
                    </w:rPr>
                  </m:ctrlPr>
                </m:sup>
              </m:sSubSup>
            </m:oMath>
            <w:r w:rsidR="008B1BCD" w:rsidRPr="00B916EC">
              <w:t xml:space="preserve"> </w:t>
            </w:r>
          </w:p>
        </w:tc>
        <w:tc>
          <w:tcPr>
            <w:tcW w:w="0" w:type="auto"/>
            <w:tcBorders>
              <w:top w:val="single" w:sz="8" w:space="0" w:color="000000"/>
              <w:left w:val="single" w:sz="8" w:space="0" w:color="000000"/>
              <w:bottom w:val="single" w:sz="8" w:space="0" w:color="000000"/>
              <w:right w:val="single" w:sz="8" w:space="0" w:color="000000"/>
            </w:tcBorders>
            <w:shd w:val="clear" w:color="auto" w:fill="E0E0E0"/>
            <w:tcMar>
              <w:top w:w="72" w:type="dxa"/>
              <w:left w:w="144" w:type="dxa"/>
              <w:bottom w:w="72" w:type="dxa"/>
              <w:right w:w="144" w:type="dxa"/>
            </w:tcMar>
            <w:vAlign w:val="center"/>
          </w:tcPr>
          <w:p w14:paraId="3D38176B" w14:textId="6A6BC5E8" w:rsidR="008B1BCD" w:rsidRPr="002725DE" w:rsidRDefault="00000000" w:rsidP="003C726F">
            <w:pPr>
              <w:pStyle w:val="TAH"/>
              <w:rPr>
                <w:lang w:val="en-US"/>
              </w:rPr>
            </w:pPr>
            <m:oMath>
              <m:sSubSup>
                <m:sSubSupPr>
                  <m:ctrlPr>
                    <w:rPr>
                      <w:rFonts w:ascii="Cambria Math" w:hAnsi="Cambria Math"/>
                      <w:i/>
                    </w:rPr>
                  </m:ctrlPr>
                </m:sSubSupPr>
                <m:e>
                  <m:r>
                    <m:rPr>
                      <m:sty m:val="bi"/>
                    </m:rPr>
                    <w:rPr>
                      <w:rFonts w:ascii="Cambria Math" w:hAnsi="Cambria Math"/>
                    </w:rPr>
                    <m:t>β</m:t>
                  </m:r>
                </m:e>
                <m:sub>
                  <m:r>
                    <m:rPr>
                      <m:sty m:val="b"/>
                    </m:rPr>
                    <w:rPr>
                      <w:rFonts w:ascii="Cambria Math" w:hAnsi="Cambria Math"/>
                    </w:rPr>
                    <m:t>offset</m:t>
                  </m:r>
                </m:sub>
                <m:sup>
                  <m:r>
                    <m:rPr>
                      <m:sty m:val="b"/>
                    </m:rPr>
                    <w:rPr>
                      <w:rFonts w:ascii="Cambria Math" w:hAnsi="Cambria Math"/>
                    </w:rPr>
                    <m:t>HARQ-ACK</m:t>
                  </m:r>
                </m:sup>
              </m:sSubSup>
            </m:oMath>
            <w:r w:rsidR="00075372" w:rsidRPr="002725DE">
              <w:rPr>
                <w:lang w:val="en-US"/>
              </w:rPr>
              <w:t xml:space="preserve"> or </w:t>
            </w:r>
            <m:oMath>
              <m:sSubSup>
                <m:sSubSupPr>
                  <m:ctrlPr>
                    <w:rPr>
                      <w:rFonts w:ascii="Cambria Math" w:hAnsi="Cambria Math"/>
                      <w:i/>
                      <w:sz w:val="20"/>
                    </w:rPr>
                  </m:ctrlPr>
                </m:sSubSupPr>
                <m:e>
                  <m:r>
                    <m:rPr>
                      <m:sty m:val="bi"/>
                    </m:rPr>
                    <w:rPr>
                      <w:rFonts w:ascii="Cambria Math" w:hAnsi="Cambria Math"/>
                      <w:sz w:val="20"/>
                    </w:rPr>
                    <m:t>β</m:t>
                  </m:r>
                </m:e>
                <m:sub>
                  <m:r>
                    <m:rPr>
                      <m:sty m:val="b"/>
                    </m:rPr>
                    <w:rPr>
                      <w:rFonts w:ascii="Cambria Math" w:hAnsi="Cambria Math"/>
                      <w:sz w:val="20"/>
                    </w:rPr>
                    <m:t>offset</m:t>
                  </m:r>
                </m:sub>
                <m:sup>
                  <m:r>
                    <m:rPr>
                      <m:sty m:val="b"/>
                    </m:rPr>
                    <w:rPr>
                      <w:rFonts w:ascii="Cambria Math" w:hAnsi="Cambria Math"/>
                      <w:sz w:val="20"/>
                    </w:rPr>
                    <m:t>CG-UCI</m:t>
                  </m:r>
                </m:sup>
              </m:sSubSup>
            </m:oMath>
          </w:p>
        </w:tc>
      </w:tr>
      <w:tr w:rsidR="008B1BCD" w:rsidRPr="00B916EC" w14:paraId="71CDFBAC" w14:textId="77777777" w:rsidTr="009A2ADE">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6014EDD9" w14:textId="77777777" w:rsidR="008B1BCD" w:rsidRPr="00B916EC" w:rsidRDefault="008B1BCD" w:rsidP="003C726F">
            <w:pPr>
              <w:pStyle w:val="TAC"/>
              <w:rPr>
                <w:lang w:val="en-US"/>
              </w:rPr>
            </w:pPr>
            <w:r w:rsidRPr="00B916EC">
              <w:rPr>
                <w:lang w:val="en-US"/>
              </w:rPr>
              <w:t>0</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1DF597D1" w14:textId="77777777" w:rsidR="008B1BCD" w:rsidRPr="00B916EC" w:rsidRDefault="008B1BCD" w:rsidP="003C726F">
            <w:pPr>
              <w:pStyle w:val="TAC"/>
            </w:pPr>
            <w:r w:rsidRPr="00B916EC">
              <w:t>1.000</w:t>
            </w:r>
          </w:p>
        </w:tc>
      </w:tr>
      <w:tr w:rsidR="008B1BCD" w:rsidRPr="00B916EC" w14:paraId="5FEFDF29" w14:textId="77777777" w:rsidTr="009A2ADE">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063CF205" w14:textId="77777777" w:rsidR="008B1BCD" w:rsidRPr="00B916EC" w:rsidRDefault="008B1BCD" w:rsidP="009A2ADE">
            <w:pPr>
              <w:pStyle w:val="TAC"/>
              <w:rPr>
                <w:lang w:val="en-US"/>
              </w:rPr>
            </w:pPr>
            <w:r w:rsidRPr="00B916EC">
              <w:rPr>
                <w:lang w:val="en-US"/>
              </w:rPr>
              <w:t>1</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6B1D5918" w14:textId="77777777" w:rsidR="008B1BCD" w:rsidRPr="00B916EC" w:rsidRDefault="008B1BCD" w:rsidP="009A2ADE">
            <w:pPr>
              <w:pStyle w:val="TAC"/>
              <w:rPr>
                <w:lang w:val="en-US"/>
              </w:rPr>
            </w:pPr>
            <w:r w:rsidRPr="00B916EC">
              <w:rPr>
                <w:rFonts w:hint="eastAsia"/>
              </w:rPr>
              <w:t>2.000</w:t>
            </w:r>
          </w:p>
        </w:tc>
      </w:tr>
      <w:tr w:rsidR="008B1BCD" w:rsidRPr="00B916EC" w14:paraId="24145D0C" w14:textId="77777777" w:rsidTr="009A2ADE">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10510209" w14:textId="77777777" w:rsidR="008B1BCD" w:rsidRPr="00B916EC" w:rsidRDefault="008B1BCD" w:rsidP="009A2ADE">
            <w:pPr>
              <w:pStyle w:val="TAC"/>
              <w:rPr>
                <w:lang w:val="en-US"/>
              </w:rPr>
            </w:pPr>
            <w:r w:rsidRPr="00B916EC">
              <w:rPr>
                <w:lang w:val="en-US"/>
              </w:rPr>
              <w:t>2</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0EC7DA74" w14:textId="77777777" w:rsidR="008B1BCD" w:rsidRPr="00B916EC" w:rsidRDefault="008B1BCD" w:rsidP="009A2ADE">
            <w:pPr>
              <w:pStyle w:val="TAC"/>
              <w:rPr>
                <w:lang w:val="en-US"/>
              </w:rPr>
            </w:pPr>
            <w:r w:rsidRPr="00B916EC">
              <w:t>2.5</w:t>
            </w:r>
            <w:r w:rsidRPr="00B916EC">
              <w:rPr>
                <w:rFonts w:hint="eastAsia"/>
              </w:rPr>
              <w:t>00</w:t>
            </w:r>
          </w:p>
        </w:tc>
      </w:tr>
      <w:tr w:rsidR="008B1BCD" w:rsidRPr="00B916EC" w14:paraId="0101ABAE" w14:textId="77777777" w:rsidTr="009A2ADE">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3C426515" w14:textId="77777777" w:rsidR="008B1BCD" w:rsidRPr="00B916EC" w:rsidRDefault="008B1BCD" w:rsidP="009A2ADE">
            <w:pPr>
              <w:pStyle w:val="TAC"/>
              <w:rPr>
                <w:lang w:val="en-US"/>
              </w:rPr>
            </w:pPr>
            <w:r w:rsidRPr="00B916EC">
              <w:rPr>
                <w:lang w:val="en-US"/>
              </w:rPr>
              <w:t>3</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5A2CBAA8" w14:textId="77777777" w:rsidR="008B1BCD" w:rsidRPr="00B916EC" w:rsidRDefault="008B1BCD" w:rsidP="009A2ADE">
            <w:pPr>
              <w:pStyle w:val="TAC"/>
              <w:rPr>
                <w:lang w:val="en-US"/>
              </w:rPr>
            </w:pPr>
            <w:r w:rsidRPr="00B916EC">
              <w:t>3.125</w:t>
            </w:r>
          </w:p>
        </w:tc>
      </w:tr>
      <w:tr w:rsidR="008B1BCD" w:rsidRPr="00B916EC" w14:paraId="4A431E50" w14:textId="77777777" w:rsidTr="009A2ADE">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3823F439" w14:textId="77777777" w:rsidR="008B1BCD" w:rsidRPr="00B916EC" w:rsidRDefault="008B1BCD" w:rsidP="009A2ADE">
            <w:pPr>
              <w:pStyle w:val="TAC"/>
              <w:rPr>
                <w:lang w:val="en-US"/>
              </w:rPr>
            </w:pPr>
            <w:r w:rsidRPr="00B916EC">
              <w:rPr>
                <w:lang w:val="en-US"/>
              </w:rPr>
              <w:t>4</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565D0985" w14:textId="77777777" w:rsidR="008B1BCD" w:rsidRPr="00B916EC" w:rsidRDefault="008B1BCD" w:rsidP="009A2ADE">
            <w:pPr>
              <w:pStyle w:val="TAC"/>
              <w:rPr>
                <w:lang w:val="en-US"/>
              </w:rPr>
            </w:pPr>
            <w:r w:rsidRPr="00B916EC">
              <w:rPr>
                <w:rFonts w:hint="eastAsia"/>
              </w:rPr>
              <w:t>4.000</w:t>
            </w:r>
          </w:p>
        </w:tc>
      </w:tr>
      <w:tr w:rsidR="008B1BCD" w:rsidRPr="00B916EC" w14:paraId="56FF7BD0" w14:textId="77777777" w:rsidTr="009A2ADE">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0BEECB97" w14:textId="77777777" w:rsidR="008B1BCD" w:rsidRPr="00B916EC" w:rsidRDefault="008B1BCD" w:rsidP="009A2ADE">
            <w:pPr>
              <w:pStyle w:val="TAC"/>
              <w:rPr>
                <w:lang w:val="en-US"/>
              </w:rPr>
            </w:pPr>
            <w:r w:rsidRPr="00B916EC">
              <w:rPr>
                <w:lang w:val="en-US"/>
              </w:rPr>
              <w:t>5</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6305223D" w14:textId="77777777" w:rsidR="008B1BCD" w:rsidRPr="00B916EC" w:rsidRDefault="008B1BCD" w:rsidP="009A2ADE">
            <w:pPr>
              <w:pStyle w:val="TAC"/>
              <w:rPr>
                <w:lang w:val="en-US"/>
              </w:rPr>
            </w:pPr>
            <w:r w:rsidRPr="00B916EC">
              <w:t>5</w:t>
            </w:r>
            <w:r w:rsidRPr="00B916EC">
              <w:rPr>
                <w:rFonts w:hint="eastAsia"/>
              </w:rPr>
              <w:t>.000</w:t>
            </w:r>
          </w:p>
        </w:tc>
      </w:tr>
      <w:tr w:rsidR="008B1BCD" w:rsidRPr="00B916EC" w14:paraId="3667B486" w14:textId="77777777" w:rsidTr="009A2ADE">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223DCBDB" w14:textId="77777777" w:rsidR="008B1BCD" w:rsidRPr="00B916EC" w:rsidRDefault="008B1BCD" w:rsidP="009A2ADE">
            <w:pPr>
              <w:pStyle w:val="TAC"/>
              <w:rPr>
                <w:lang w:val="en-US"/>
              </w:rPr>
            </w:pPr>
            <w:r w:rsidRPr="00B916EC">
              <w:rPr>
                <w:lang w:val="en-US"/>
              </w:rPr>
              <w:t>6</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37C25C9D" w14:textId="77777777" w:rsidR="008B1BCD" w:rsidRPr="00B916EC" w:rsidRDefault="008B1BCD" w:rsidP="009A2ADE">
            <w:pPr>
              <w:pStyle w:val="TAC"/>
              <w:rPr>
                <w:lang w:val="en-US"/>
              </w:rPr>
            </w:pPr>
            <w:r w:rsidRPr="00B916EC">
              <w:t>6.25</w:t>
            </w:r>
            <w:r w:rsidRPr="00B916EC">
              <w:rPr>
                <w:rFonts w:hint="eastAsia"/>
              </w:rPr>
              <w:t>0</w:t>
            </w:r>
          </w:p>
        </w:tc>
      </w:tr>
      <w:tr w:rsidR="008B1BCD" w:rsidRPr="00B916EC" w14:paraId="2B016A14" w14:textId="77777777" w:rsidTr="009A2ADE">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43854914" w14:textId="77777777" w:rsidR="008B1BCD" w:rsidRPr="00B916EC" w:rsidRDefault="008B1BCD" w:rsidP="009A2ADE">
            <w:pPr>
              <w:pStyle w:val="TAC"/>
              <w:rPr>
                <w:lang w:val="en-US"/>
              </w:rPr>
            </w:pPr>
            <w:r w:rsidRPr="00B916EC">
              <w:rPr>
                <w:lang w:val="en-US"/>
              </w:rPr>
              <w:t>7</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6B515A48" w14:textId="77777777" w:rsidR="008B1BCD" w:rsidRPr="00B916EC" w:rsidRDefault="008B1BCD" w:rsidP="009A2ADE">
            <w:pPr>
              <w:pStyle w:val="TAC"/>
              <w:rPr>
                <w:lang w:val="en-US"/>
              </w:rPr>
            </w:pPr>
            <w:r w:rsidRPr="00B916EC">
              <w:rPr>
                <w:rFonts w:hint="eastAsia"/>
              </w:rPr>
              <w:t>8.000</w:t>
            </w:r>
          </w:p>
        </w:tc>
      </w:tr>
      <w:tr w:rsidR="008B1BCD" w:rsidRPr="00B916EC" w14:paraId="6FBA81F6" w14:textId="77777777" w:rsidTr="009A2ADE">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704F46B9" w14:textId="77777777" w:rsidR="008B1BCD" w:rsidRPr="00B916EC" w:rsidRDefault="008B1BCD" w:rsidP="009A2ADE">
            <w:pPr>
              <w:pStyle w:val="TAC"/>
              <w:rPr>
                <w:lang w:val="en-US"/>
              </w:rPr>
            </w:pPr>
            <w:r w:rsidRPr="00B916EC">
              <w:rPr>
                <w:lang w:val="en-US"/>
              </w:rPr>
              <w:t>8</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2C590FA9" w14:textId="77777777" w:rsidR="008B1BCD" w:rsidRPr="00B916EC" w:rsidRDefault="008B1BCD" w:rsidP="009A2ADE">
            <w:pPr>
              <w:pStyle w:val="TAC"/>
              <w:rPr>
                <w:lang w:val="en-US"/>
              </w:rPr>
            </w:pPr>
            <w:r w:rsidRPr="00B916EC">
              <w:t>10</w:t>
            </w:r>
            <w:r w:rsidRPr="00B916EC">
              <w:rPr>
                <w:rFonts w:hint="eastAsia"/>
              </w:rPr>
              <w:t>.000</w:t>
            </w:r>
          </w:p>
        </w:tc>
      </w:tr>
      <w:tr w:rsidR="008B1BCD" w:rsidRPr="00B916EC" w14:paraId="7F0C6A98" w14:textId="77777777" w:rsidTr="009A2ADE">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6118A3B7" w14:textId="77777777" w:rsidR="008B1BCD" w:rsidRPr="00B916EC" w:rsidRDefault="008B1BCD" w:rsidP="009A2ADE">
            <w:pPr>
              <w:pStyle w:val="TAC"/>
              <w:rPr>
                <w:lang w:val="en-US"/>
              </w:rPr>
            </w:pPr>
            <w:r w:rsidRPr="00B916EC">
              <w:rPr>
                <w:lang w:val="en-US"/>
              </w:rPr>
              <w:t>9</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094D8C4F" w14:textId="77777777" w:rsidR="008B1BCD" w:rsidRPr="00B916EC" w:rsidRDefault="008B1BCD" w:rsidP="009A2ADE">
            <w:pPr>
              <w:pStyle w:val="TAC"/>
              <w:rPr>
                <w:lang w:val="en-US"/>
              </w:rPr>
            </w:pPr>
            <w:r w:rsidRPr="00B916EC">
              <w:t>12.</w:t>
            </w:r>
            <w:r w:rsidRPr="00B916EC">
              <w:rPr>
                <w:rFonts w:hint="eastAsia"/>
              </w:rPr>
              <w:t>625</w:t>
            </w:r>
          </w:p>
        </w:tc>
      </w:tr>
      <w:tr w:rsidR="008B1BCD" w:rsidRPr="00B916EC" w14:paraId="16EEBE51" w14:textId="77777777" w:rsidTr="009A2ADE">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1A623664" w14:textId="77777777" w:rsidR="008B1BCD" w:rsidRPr="00B916EC" w:rsidRDefault="008B1BCD" w:rsidP="009A2ADE">
            <w:pPr>
              <w:pStyle w:val="TAC"/>
              <w:rPr>
                <w:lang w:val="en-US"/>
              </w:rPr>
            </w:pPr>
            <w:r w:rsidRPr="00B916EC">
              <w:rPr>
                <w:lang w:val="en-US"/>
              </w:rPr>
              <w:t>10</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44CD66D4" w14:textId="77777777" w:rsidR="008B1BCD" w:rsidRPr="00B916EC" w:rsidRDefault="008B1BCD" w:rsidP="009A2ADE">
            <w:pPr>
              <w:pStyle w:val="TAC"/>
              <w:rPr>
                <w:lang w:val="en-US"/>
              </w:rPr>
            </w:pPr>
            <w:r w:rsidRPr="00B916EC">
              <w:t>15.8</w:t>
            </w:r>
            <w:r w:rsidRPr="00B916EC">
              <w:rPr>
                <w:rFonts w:hint="eastAsia"/>
              </w:rPr>
              <w:t>75</w:t>
            </w:r>
          </w:p>
        </w:tc>
      </w:tr>
      <w:tr w:rsidR="008B1BCD" w:rsidRPr="00B916EC" w14:paraId="7CD7B31E" w14:textId="77777777" w:rsidTr="009A2ADE">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6007E119" w14:textId="77777777" w:rsidR="008B1BCD" w:rsidRPr="00B916EC" w:rsidRDefault="008B1BCD" w:rsidP="009A2ADE">
            <w:pPr>
              <w:pStyle w:val="TAC"/>
              <w:rPr>
                <w:lang w:val="en-US"/>
              </w:rPr>
            </w:pPr>
            <w:r w:rsidRPr="00B916EC">
              <w:rPr>
                <w:lang w:val="en-US"/>
              </w:rPr>
              <w:t>11</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29535459" w14:textId="77777777" w:rsidR="008B1BCD" w:rsidRPr="00B916EC" w:rsidRDefault="008B1BCD" w:rsidP="009A2ADE">
            <w:pPr>
              <w:pStyle w:val="TAC"/>
              <w:rPr>
                <w:lang w:val="en-US"/>
              </w:rPr>
            </w:pPr>
            <w:r w:rsidRPr="00B916EC">
              <w:rPr>
                <w:rFonts w:hint="eastAsia"/>
              </w:rPr>
              <w:t>20.000</w:t>
            </w:r>
          </w:p>
        </w:tc>
      </w:tr>
      <w:tr w:rsidR="008B1BCD" w:rsidRPr="00B916EC" w14:paraId="2D3DBDB2" w14:textId="77777777" w:rsidTr="009A2ADE">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79FF8F77" w14:textId="77777777" w:rsidR="008B1BCD" w:rsidRPr="00B916EC" w:rsidRDefault="008B1BCD" w:rsidP="009A2ADE">
            <w:pPr>
              <w:pStyle w:val="TAC"/>
              <w:rPr>
                <w:lang w:val="en-US"/>
              </w:rPr>
            </w:pPr>
            <w:r w:rsidRPr="00B916EC">
              <w:rPr>
                <w:lang w:val="en-US"/>
              </w:rPr>
              <w:t>12</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5C2FB4F3" w14:textId="77777777" w:rsidR="008B1BCD" w:rsidRPr="00B916EC" w:rsidRDefault="008B1BCD" w:rsidP="009A2ADE">
            <w:pPr>
              <w:pStyle w:val="TAC"/>
              <w:rPr>
                <w:lang w:val="en-US"/>
              </w:rPr>
            </w:pPr>
            <w:r w:rsidRPr="00B916EC">
              <w:rPr>
                <w:lang w:val="en-US"/>
              </w:rPr>
              <w:t>31.000</w:t>
            </w:r>
          </w:p>
        </w:tc>
      </w:tr>
      <w:tr w:rsidR="008B1BCD" w:rsidRPr="00B916EC" w14:paraId="124D2E96" w14:textId="77777777" w:rsidTr="009A2ADE">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34A33353" w14:textId="77777777" w:rsidR="008B1BCD" w:rsidRPr="00B916EC" w:rsidRDefault="008B1BCD" w:rsidP="009A2ADE">
            <w:pPr>
              <w:pStyle w:val="TAC"/>
              <w:rPr>
                <w:lang w:val="en-US"/>
              </w:rPr>
            </w:pPr>
            <w:r w:rsidRPr="00B916EC">
              <w:rPr>
                <w:lang w:val="en-US"/>
              </w:rPr>
              <w:t>13</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73F4D2F0" w14:textId="77777777" w:rsidR="008B1BCD" w:rsidRPr="00B916EC" w:rsidRDefault="008B1BCD" w:rsidP="009A2ADE">
            <w:pPr>
              <w:pStyle w:val="TAC"/>
              <w:rPr>
                <w:lang w:val="en-US"/>
              </w:rPr>
            </w:pPr>
            <w:r w:rsidRPr="00B916EC">
              <w:rPr>
                <w:lang w:val="en-US"/>
              </w:rPr>
              <w:t>50.000</w:t>
            </w:r>
          </w:p>
        </w:tc>
      </w:tr>
      <w:tr w:rsidR="008B1BCD" w:rsidRPr="00B916EC" w14:paraId="665EFFA8" w14:textId="77777777" w:rsidTr="009A2ADE">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3600EB76" w14:textId="77777777" w:rsidR="008B1BCD" w:rsidRPr="00B916EC" w:rsidRDefault="008B1BCD" w:rsidP="009A2ADE">
            <w:pPr>
              <w:pStyle w:val="TAC"/>
              <w:rPr>
                <w:lang w:val="en-US"/>
              </w:rPr>
            </w:pPr>
            <w:r w:rsidRPr="00B916EC">
              <w:rPr>
                <w:lang w:val="en-US"/>
              </w:rPr>
              <w:t>14</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5C55E5D5" w14:textId="77777777" w:rsidR="008B1BCD" w:rsidRPr="00B916EC" w:rsidRDefault="008B1BCD" w:rsidP="009A2ADE">
            <w:pPr>
              <w:pStyle w:val="TAC"/>
              <w:rPr>
                <w:lang w:val="en-US"/>
              </w:rPr>
            </w:pPr>
            <w:r w:rsidRPr="00B916EC">
              <w:rPr>
                <w:lang w:val="en-US"/>
              </w:rPr>
              <w:t>80.000</w:t>
            </w:r>
          </w:p>
        </w:tc>
      </w:tr>
      <w:tr w:rsidR="008B1BCD" w:rsidRPr="00B916EC" w14:paraId="361B443E" w14:textId="77777777" w:rsidTr="009A2ADE">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6582C3B8" w14:textId="77777777" w:rsidR="008B1BCD" w:rsidRPr="00B916EC" w:rsidRDefault="008B1BCD" w:rsidP="009A2ADE">
            <w:pPr>
              <w:pStyle w:val="TAC"/>
              <w:rPr>
                <w:lang w:val="en-US"/>
              </w:rPr>
            </w:pPr>
            <w:r w:rsidRPr="00B916EC">
              <w:rPr>
                <w:lang w:val="en-US"/>
              </w:rPr>
              <w:t>15</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649B5510" w14:textId="77777777" w:rsidR="008B1BCD" w:rsidRPr="00B916EC" w:rsidRDefault="008B1BCD" w:rsidP="009A2ADE">
            <w:pPr>
              <w:pStyle w:val="TAC"/>
              <w:rPr>
                <w:lang w:val="en-US"/>
              </w:rPr>
            </w:pPr>
            <w:r w:rsidRPr="00B916EC">
              <w:rPr>
                <w:lang w:val="en-US"/>
              </w:rPr>
              <w:t>126.000</w:t>
            </w:r>
          </w:p>
        </w:tc>
      </w:tr>
      <w:tr w:rsidR="00075EC9" w:rsidRPr="00B916EC" w14:paraId="7275272C" w14:textId="77777777" w:rsidTr="009A2ADE">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4F15DAE9" w14:textId="77777777" w:rsidR="00075EC9" w:rsidRPr="00B916EC" w:rsidRDefault="00075EC9" w:rsidP="009A2ADE">
            <w:pPr>
              <w:pStyle w:val="TAC"/>
              <w:rPr>
                <w:lang w:val="en-US"/>
              </w:rPr>
            </w:pPr>
            <w:r w:rsidRPr="00B916EC">
              <w:rPr>
                <w:lang w:val="en-US"/>
              </w:rPr>
              <w:t>16</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147BF510" w14:textId="77777777" w:rsidR="00075EC9" w:rsidRPr="00B916EC" w:rsidRDefault="00075EC9" w:rsidP="009A2ADE">
            <w:pPr>
              <w:pStyle w:val="TAC"/>
              <w:rPr>
                <w:lang w:val="en-US"/>
              </w:rPr>
            </w:pPr>
            <w:r w:rsidRPr="00B916EC">
              <w:rPr>
                <w:lang w:val="en-US"/>
              </w:rPr>
              <w:t>Reserved</w:t>
            </w:r>
          </w:p>
        </w:tc>
      </w:tr>
      <w:tr w:rsidR="00075EC9" w:rsidRPr="00B916EC" w14:paraId="694A31A9" w14:textId="77777777" w:rsidTr="009A2ADE">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136CC450" w14:textId="77777777" w:rsidR="00075EC9" w:rsidRPr="00B916EC" w:rsidRDefault="00075EC9" w:rsidP="009A2ADE">
            <w:pPr>
              <w:pStyle w:val="TAC"/>
              <w:rPr>
                <w:lang w:val="en-US"/>
              </w:rPr>
            </w:pPr>
            <w:r w:rsidRPr="00B916EC">
              <w:rPr>
                <w:lang w:val="en-US"/>
              </w:rPr>
              <w:t>17</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4EB3F852" w14:textId="77777777" w:rsidR="00075EC9" w:rsidRPr="00B916EC" w:rsidRDefault="00075EC9" w:rsidP="009A2ADE">
            <w:pPr>
              <w:pStyle w:val="TAC"/>
              <w:rPr>
                <w:lang w:val="en-US"/>
              </w:rPr>
            </w:pPr>
            <w:r w:rsidRPr="00B916EC">
              <w:rPr>
                <w:lang w:val="en-US"/>
              </w:rPr>
              <w:t>Reserved</w:t>
            </w:r>
          </w:p>
        </w:tc>
      </w:tr>
      <w:tr w:rsidR="00075EC9" w:rsidRPr="00B916EC" w14:paraId="5E4382C6" w14:textId="77777777" w:rsidTr="009A2ADE">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5E60125C" w14:textId="77777777" w:rsidR="00075EC9" w:rsidRPr="00B916EC" w:rsidRDefault="00075EC9" w:rsidP="00075EC9">
            <w:pPr>
              <w:pStyle w:val="TAC"/>
              <w:rPr>
                <w:lang w:val="en-US"/>
              </w:rPr>
            </w:pPr>
            <w:r w:rsidRPr="00B916EC">
              <w:rPr>
                <w:lang w:val="en-US"/>
              </w:rPr>
              <w:t>18</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26AD37D4" w14:textId="77777777" w:rsidR="00075EC9" w:rsidRPr="00B916EC" w:rsidRDefault="00075EC9" w:rsidP="00075EC9">
            <w:pPr>
              <w:pStyle w:val="TAC"/>
              <w:rPr>
                <w:lang w:val="en-US"/>
              </w:rPr>
            </w:pPr>
            <w:r w:rsidRPr="00B916EC">
              <w:rPr>
                <w:lang w:val="en-US"/>
              </w:rPr>
              <w:t>Reserved</w:t>
            </w:r>
          </w:p>
        </w:tc>
      </w:tr>
      <w:tr w:rsidR="00075EC9" w:rsidRPr="00B916EC" w14:paraId="1962D66E" w14:textId="77777777" w:rsidTr="009A2ADE">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5EFCE010" w14:textId="77777777" w:rsidR="00075EC9" w:rsidRPr="00B916EC" w:rsidRDefault="00075EC9" w:rsidP="00075EC9">
            <w:pPr>
              <w:pStyle w:val="TAC"/>
              <w:rPr>
                <w:lang w:val="en-US"/>
              </w:rPr>
            </w:pPr>
            <w:r w:rsidRPr="00B916EC">
              <w:rPr>
                <w:lang w:val="en-US"/>
              </w:rPr>
              <w:t>19</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262CA280" w14:textId="77777777" w:rsidR="00075EC9" w:rsidRPr="00B916EC" w:rsidRDefault="00075EC9" w:rsidP="00075EC9">
            <w:pPr>
              <w:pStyle w:val="TAC"/>
              <w:rPr>
                <w:lang w:val="en-US"/>
              </w:rPr>
            </w:pPr>
            <w:r w:rsidRPr="00B916EC">
              <w:rPr>
                <w:lang w:val="en-US"/>
              </w:rPr>
              <w:t>Reserved</w:t>
            </w:r>
          </w:p>
        </w:tc>
      </w:tr>
      <w:tr w:rsidR="00075EC9" w:rsidRPr="00B916EC" w14:paraId="2B3ECF36" w14:textId="77777777" w:rsidTr="009A2ADE">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7FC8E9D6" w14:textId="77777777" w:rsidR="00075EC9" w:rsidRPr="00B916EC" w:rsidRDefault="00075EC9" w:rsidP="00075EC9">
            <w:pPr>
              <w:pStyle w:val="TAC"/>
              <w:rPr>
                <w:lang w:val="en-US"/>
              </w:rPr>
            </w:pPr>
            <w:r w:rsidRPr="00B916EC">
              <w:rPr>
                <w:lang w:val="en-US"/>
              </w:rPr>
              <w:t>20</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59BFB991" w14:textId="77777777" w:rsidR="00075EC9" w:rsidRPr="00B916EC" w:rsidRDefault="00075EC9" w:rsidP="00075EC9">
            <w:pPr>
              <w:pStyle w:val="TAC"/>
              <w:rPr>
                <w:lang w:val="en-US"/>
              </w:rPr>
            </w:pPr>
            <w:r w:rsidRPr="00B916EC">
              <w:rPr>
                <w:lang w:val="en-US"/>
              </w:rPr>
              <w:t>Reserved</w:t>
            </w:r>
          </w:p>
        </w:tc>
      </w:tr>
      <w:tr w:rsidR="00075EC9" w:rsidRPr="00B916EC" w14:paraId="7E4A1A96" w14:textId="77777777" w:rsidTr="009A2ADE">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23A014CC" w14:textId="77777777" w:rsidR="00075EC9" w:rsidRPr="00B916EC" w:rsidRDefault="00075EC9" w:rsidP="00075EC9">
            <w:pPr>
              <w:pStyle w:val="TAC"/>
              <w:rPr>
                <w:lang w:val="en-US"/>
              </w:rPr>
            </w:pPr>
            <w:r w:rsidRPr="00B916EC">
              <w:rPr>
                <w:lang w:val="en-US"/>
              </w:rPr>
              <w:t>21</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4F4AA934" w14:textId="77777777" w:rsidR="00075EC9" w:rsidRPr="00B916EC" w:rsidRDefault="00075EC9" w:rsidP="00075EC9">
            <w:pPr>
              <w:pStyle w:val="TAC"/>
              <w:rPr>
                <w:lang w:val="en-US"/>
              </w:rPr>
            </w:pPr>
            <w:r w:rsidRPr="00B916EC">
              <w:rPr>
                <w:lang w:val="en-US"/>
              </w:rPr>
              <w:t>Reserved</w:t>
            </w:r>
          </w:p>
        </w:tc>
      </w:tr>
      <w:tr w:rsidR="00075EC9" w:rsidRPr="00B916EC" w14:paraId="546FE1D2" w14:textId="77777777" w:rsidTr="009A2ADE">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7BEADF81" w14:textId="77777777" w:rsidR="00075EC9" w:rsidRPr="00B916EC" w:rsidRDefault="00075EC9" w:rsidP="00075EC9">
            <w:pPr>
              <w:pStyle w:val="TAC"/>
              <w:rPr>
                <w:lang w:val="en-US"/>
              </w:rPr>
            </w:pPr>
            <w:r w:rsidRPr="00B916EC">
              <w:rPr>
                <w:lang w:val="en-US"/>
              </w:rPr>
              <w:t>22</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7C8D512B" w14:textId="77777777" w:rsidR="00075EC9" w:rsidRPr="00B916EC" w:rsidRDefault="00075EC9" w:rsidP="00075EC9">
            <w:pPr>
              <w:pStyle w:val="TAC"/>
              <w:rPr>
                <w:lang w:val="en-US"/>
              </w:rPr>
            </w:pPr>
            <w:r w:rsidRPr="00B916EC">
              <w:rPr>
                <w:lang w:val="en-US"/>
              </w:rPr>
              <w:t>Reserved</w:t>
            </w:r>
          </w:p>
        </w:tc>
      </w:tr>
      <w:tr w:rsidR="00075EC9" w:rsidRPr="00B916EC" w14:paraId="608D5FB9" w14:textId="77777777" w:rsidTr="009A2ADE">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63371139" w14:textId="77777777" w:rsidR="00075EC9" w:rsidRPr="00B916EC" w:rsidRDefault="00075EC9" w:rsidP="00075EC9">
            <w:pPr>
              <w:pStyle w:val="TAC"/>
              <w:rPr>
                <w:lang w:val="en-US"/>
              </w:rPr>
            </w:pPr>
            <w:r w:rsidRPr="00B916EC">
              <w:rPr>
                <w:lang w:val="en-US"/>
              </w:rPr>
              <w:t>23</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529CB30A" w14:textId="77777777" w:rsidR="00075EC9" w:rsidRPr="00B916EC" w:rsidRDefault="00075EC9" w:rsidP="00075EC9">
            <w:pPr>
              <w:pStyle w:val="TAC"/>
              <w:rPr>
                <w:lang w:val="en-US"/>
              </w:rPr>
            </w:pPr>
            <w:r w:rsidRPr="00B916EC">
              <w:rPr>
                <w:lang w:val="en-US"/>
              </w:rPr>
              <w:t>Reserved</w:t>
            </w:r>
          </w:p>
        </w:tc>
      </w:tr>
      <w:tr w:rsidR="00075EC9" w:rsidRPr="00B916EC" w14:paraId="3B0E83F0" w14:textId="77777777" w:rsidTr="009A2ADE">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2A9E14EC" w14:textId="77777777" w:rsidR="00075EC9" w:rsidRPr="00B916EC" w:rsidRDefault="00075EC9" w:rsidP="00075EC9">
            <w:pPr>
              <w:pStyle w:val="TAC"/>
              <w:rPr>
                <w:lang w:val="en-US"/>
              </w:rPr>
            </w:pPr>
            <w:r w:rsidRPr="00B916EC">
              <w:rPr>
                <w:lang w:val="en-US"/>
              </w:rPr>
              <w:t>24</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0D957DF9" w14:textId="77777777" w:rsidR="00075EC9" w:rsidRPr="00B916EC" w:rsidRDefault="00075EC9" w:rsidP="00075EC9">
            <w:pPr>
              <w:pStyle w:val="TAC"/>
              <w:rPr>
                <w:lang w:val="en-US"/>
              </w:rPr>
            </w:pPr>
            <w:r w:rsidRPr="00B916EC">
              <w:rPr>
                <w:lang w:val="en-US"/>
              </w:rPr>
              <w:t>Reserved</w:t>
            </w:r>
          </w:p>
        </w:tc>
      </w:tr>
      <w:tr w:rsidR="007B7A55" w:rsidRPr="00B916EC" w14:paraId="34114285" w14:textId="77777777" w:rsidTr="009A2ADE">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36E856CB" w14:textId="77777777" w:rsidR="007B7A55" w:rsidRPr="00B916EC" w:rsidRDefault="007B7A55" w:rsidP="007B7A55">
            <w:pPr>
              <w:pStyle w:val="TAC"/>
              <w:rPr>
                <w:lang w:val="en-US"/>
              </w:rPr>
            </w:pPr>
            <w:r w:rsidRPr="00B916EC">
              <w:rPr>
                <w:lang w:val="en-US"/>
              </w:rPr>
              <w:t>25</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0A5683F7" w14:textId="77777777" w:rsidR="007B7A55" w:rsidRPr="00B916EC" w:rsidRDefault="007B7A55" w:rsidP="007B7A55">
            <w:pPr>
              <w:pStyle w:val="TAC"/>
              <w:rPr>
                <w:lang w:val="en-US"/>
              </w:rPr>
            </w:pPr>
            <w:r w:rsidRPr="00B916EC">
              <w:rPr>
                <w:lang w:val="en-US"/>
              </w:rPr>
              <w:t>Reserved</w:t>
            </w:r>
          </w:p>
        </w:tc>
      </w:tr>
      <w:tr w:rsidR="007B7A55" w:rsidRPr="00B916EC" w14:paraId="4ECB4B01" w14:textId="77777777" w:rsidTr="009A2ADE">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1531AD1B" w14:textId="77777777" w:rsidR="007B7A55" w:rsidRPr="00B916EC" w:rsidRDefault="007B7A55" w:rsidP="007B7A55">
            <w:pPr>
              <w:pStyle w:val="TAC"/>
              <w:rPr>
                <w:lang w:val="en-US"/>
              </w:rPr>
            </w:pPr>
            <w:r w:rsidRPr="00B916EC">
              <w:rPr>
                <w:lang w:val="en-US"/>
              </w:rPr>
              <w:t>26</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2DCA8E8C" w14:textId="77777777" w:rsidR="007B7A55" w:rsidRPr="00B916EC" w:rsidRDefault="007B7A55" w:rsidP="007B7A55">
            <w:pPr>
              <w:pStyle w:val="TAC"/>
              <w:rPr>
                <w:lang w:val="en-US"/>
              </w:rPr>
            </w:pPr>
            <w:r w:rsidRPr="00B916EC">
              <w:rPr>
                <w:lang w:val="en-US"/>
              </w:rPr>
              <w:t>Reserved</w:t>
            </w:r>
          </w:p>
        </w:tc>
      </w:tr>
      <w:tr w:rsidR="007B7A55" w:rsidRPr="00B916EC" w14:paraId="2DF2A354" w14:textId="77777777" w:rsidTr="009A2ADE">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68093D67" w14:textId="77777777" w:rsidR="007B7A55" w:rsidRPr="00B916EC" w:rsidRDefault="007B7A55" w:rsidP="007B7A55">
            <w:pPr>
              <w:pStyle w:val="TAC"/>
              <w:rPr>
                <w:lang w:val="en-US"/>
              </w:rPr>
            </w:pPr>
            <w:r w:rsidRPr="00B916EC">
              <w:rPr>
                <w:lang w:val="en-US"/>
              </w:rPr>
              <w:t>27</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458582AB" w14:textId="77777777" w:rsidR="007B7A55" w:rsidRPr="00B916EC" w:rsidRDefault="007B7A55" w:rsidP="007B7A55">
            <w:pPr>
              <w:pStyle w:val="TAC"/>
              <w:rPr>
                <w:lang w:val="en-US"/>
              </w:rPr>
            </w:pPr>
            <w:r w:rsidRPr="00B916EC">
              <w:rPr>
                <w:lang w:val="en-US"/>
              </w:rPr>
              <w:t>Reserved</w:t>
            </w:r>
          </w:p>
        </w:tc>
      </w:tr>
      <w:tr w:rsidR="007B7A55" w:rsidRPr="00B916EC" w14:paraId="58176264" w14:textId="77777777" w:rsidTr="009A2ADE">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507092C0" w14:textId="77777777" w:rsidR="007B7A55" w:rsidRPr="00B916EC" w:rsidRDefault="007B7A55" w:rsidP="007B7A55">
            <w:pPr>
              <w:pStyle w:val="TAC"/>
              <w:rPr>
                <w:lang w:val="en-US"/>
              </w:rPr>
            </w:pPr>
            <w:r w:rsidRPr="00B916EC">
              <w:rPr>
                <w:lang w:val="en-US"/>
              </w:rPr>
              <w:t>28</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09BAA34C" w14:textId="77777777" w:rsidR="007B7A55" w:rsidRPr="00B916EC" w:rsidRDefault="007B7A55" w:rsidP="007B7A55">
            <w:pPr>
              <w:pStyle w:val="TAC"/>
              <w:rPr>
                <w:lang w:val="en-US"/>
              </w:rPr>
            </w:pPr>
            <w:r w:rsidRPr="00B916EC">
              <w:rPr>
                <w:lang w:val="en-US"/>
              </w:rPr>
              <w:t>Reserved</w:t>
            </w:r>
          </w:p>
        </w:tc>
      </w:tr>
      <w:tr w:rsidR="007B7A55" w:rsidRPr="00B916EC" w14:paraId="258DD8FB" w14:textId="77777777" w:rsidTr="009A2ADE">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1426709F" w14:textId="77777777" w:rsidR="007B7A55" w:rsidRPr="00B916EC" w:rsidRDefault="007B7A55" w:rsidP="007B7A55">
            <w:pPr>
              <w:pStyle w:val="TAC"/>
              <w:rPr>
                <w:lang w:val="en-US"/>
              </w:rPr>
            </w:pPr>
            <w:r w:rsidRPr="00B916EC">
              <w:rPr>
                <w:lang w:val="en-US"/>
              </w:rPr>
              <w:t>29</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21BB3285" w14:textId="77777777" w:rsidR="007B7A55" w:rsidRPr="00B916EC" w:rsidRDefault="007B7A55" w:rsidP="007B7A55">
            <w:pPr>
              <w:pStyle w:val="TAC"/>
              <w:rPr>
                <w:lang w:val="en-US"/>
              </w:rPr>
            </w:pPr>
            <w:r w:rsidRPr="00B916EC">
              <w:rPr>
                <w:lang w:val="en-US"/>
              </w:rPr>
              <w:t>Reserved</w:t>
            </w:r>
          </w:p>
        </w:tc>
      </w:tr>
      <w:tr w:rsidR="007B7A55" w:rsidRPr="00B916EC" w14:paraId="19F0F241" w14:textId="77777777" w:rsidTr="009A2ADE">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4DC9E5A8" w14:textId="77777777" w:rsidR="007B7A55" w:rsidRPr="00B916EC" w:rsidRDefault="007B7A55" w:rsidP="007B7A55">
            <w:pPr>
              <w:pStyle w:val="TAC"/>
              <w:rPr>
                <w:lang w:val="en-US"/>
              </w:rPr>
            </w:pPr>
            <w:r w:rsidRPr="00B916EC">
              <w:rPr>
                <w:lang w:val="en-US"/>
              </w:rPr>
              <w:t>30</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557C3B04" w14:textId="77777777" w:rsidR="007B7A55" w:rsidRPr="00B916EC" w:rsidRDefault="007B7A55" w:rsidP="007B7A55">
            <w:pPr>
              <w:pStyle w:val="TAC"/>
              <w:rPr>
                <w:lang w:val="en-US"/>
              </w:rPr>
            </w:pPr>
            <w:r w:rsidRPr="00B916EC">
              <w:rPr>
                <w:lang w:val="en-US"/>
              </w:rPr>
              <w:t>Reserved</w:t>
            </w:r>
          </w:p>
        </w:tc>
      </w:tr>
      <w:tr w:rsidR="007B7A55" w:rsidRPr="00B916EC" w14:paraId="4EFBFA41" w14:textId="77777777" w:rsidTr="009A2ADE">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4B8A6D5F" w14:textId="77777777" w:rsidR="007B7A55" w:rsidRPr="00B916EC" w:rsidRDefault="007B7A55" w:rsidP="007B7A55">
            <w:pPr>
              <w:pStyle w:val="TAC"/>
              <w:rPr>
                <w:lang w:val="en-US"/>
              </w:rPr>
            </w:pPr>
            <w:r w:rsidRPr="00B916EC">
              <w:rPr>
                <w:lang w:val="en-US"/>
              </w:rPr>
              <w:t>31</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1892B379" w14:textId="77777777" w:rsidR="007B7A55" w:rsidRPr="00B916EC" w:rsidRDefault="007B7A55" w:rsidP="007B7A55">
            <w:pPr>
              <w:pStyle w:val="TAC"/>
              <w:rPr>
                <w:lang w:val="en-US"/>
              </w:rPr>
            </w:pPr>
            <w:r w:rsidRPr="00B916EC">
              <w:rPr>
                <w:lang w:val="en-US"/>
              </w:rPr>
              <w:t>Reserved</w:t>
            </w:r>
          </w:p>
        </w:tc>
      </w:tr>
    </w:tbl>
    <w:p w14:paraId="33BC6C87" w14:textId="77777777" w:rsidR="008B1BCD" w:rsidRPr="00B916EC" w:rsidRDefault="008B1BCD" w:rsidP="008B1BCD"/>
    <w:p w14:paraId="5E9C3382" w14:textId="77777777" w:rsidR="008B1BCD" w:rsidRPr="00B916EC" w:rsidRDefault="008B1BCD" w:rsidP="008B1BCD">
      <w:pPr>
        <w:pStyle w:val="TH"/>
      </w:pPr>
      <w:r w:rsidRPr="00B916EC">
        <w:lastRenderedPageBreak/>
        <w:t>Table 9</w:t>
      </w:r>
      <w:r w:rsidRPr="00B916EC">
        <w:rPr>
          <w:rFonts w:hint="eastAsia"/>
        </w:rPr>
        <w:t>.</w:t>
      </w:r>
      <w:r w:rsidR="001A73F4" w:rsidRPr="00B916EC">
        <w:t>3</w:t>
      </w:r>
      <w:r w:rsidRPr="00B916EC">
        <w:rPr>
          <w:rFonts w:hint="eastAsia"/>
        </w:rPr>
        <w:t>-</w:t>
      </w:r>
      <w:r w:rsidRPr="00B916EC">
        <w:t>2</w:t>
      </w:r>
      <w:r w:rsidRPr="00B916EC">
        <w:rPr>
          <w:rFonts w:hint="eastAsia"/>
        </w:rPr>
        <w:t xml:space="preserve">: Mapping of </w:t>
      </w:r>
      <w:r w:rsidR="0045409B">
        <w:t>beta_</w:t>
      </w:r>
      <w:r w:rsidRPr="00B916EC">
        <w:rPr>
          <w:rFonts w:hint="eastAsia"/>
        </w:rPr>
        <w:t xml:space="preserve">offset values </w:t>
      </w:r>
      <w:r w:rsidR="0045409B">
        <w:t xml:space="preserve">for CSI </w:t>
      </w:r>
      <w:r w:rsidRPr="00B916EC">
        <w:rPr>
          <w:rFonts w:hint="eastAsia"/>
        </w:rPr>
        <w:t xml:space="preserve">and the index </w:t>
      </w:r>
      <w:r w:rsidRPr="00B916EC">
        <w:t>signalled</w:t>
      </w:r>
      <w:r w:rsidRPr="00B916EC">
        <w:rPr>
          <w:rFonts w:hint="eastAsia"/>
        </w:rPr>
        <w:t xml:space="preserve"> by higher layers</w:t>
      </w:r>
    </w:p>
    <w:tbl>
      <w:tblPr>
        <w:tblW w:w="0" w:type="auto"/>
        <w:jc w:val="center"/>
        <w:tblCellMar>
          <w:left w:w="0" w:type="dxa"/>
          <w:right w:w="0" w:type="dxa"/>
        </w:tblCellMar>
        <w:tblLook w:val="04A0" w:firstRow="1" w:lastRow="0" w:firstColumn="1" w:lastColumn="0" w:noHBand="0" w:noVBand="1"/>
      </w:tblPr>
      <w:tblGrid>
        <w:gridCol w:w="1759"/>
        <w:gridCol w:w="1059"/>
      </w:tblGrid>
      <w:tr w:rsidR="00990560" w:rsidRPr="00B916EC" w14:paraId="3E7E5AE8" w14:textId="77777777" w:rsidTr="009A2ADE">
        <w:trPr>
          <w:cantSplit/>
          <w:jc w:val="center"/>
        </w:trPr>
        <w:tc>
          <w:tcPr>
            <w:tcW w:w="0" w:type="auto"/>
            <w:tcBorders>
              <w:top w:val="single" w:sz="8" w:space="0" w:color="000000"/>
              <w:left w:val="single" w:sz="8" w:space="0" w:color="000000"/>
              <w:bottom w:val="single" w:sz="8" w:space="0" w:color="000000"/>
              <w:right w:val="single" w:sz="8" w:space="0" w:color="000000"/>
            </w:tcBorders>
            <w:shd w:val="clear" w:color="auto" w:fill="E0E0E0"/>
            <w:tcMar>
              <w:top w:w="72" w:type="dxa"/>
              <w:left w:w="144" w:type="dxa"/>
              <w:bottom w:w="72" w:type="dxa"/>
              <w:right w:w="144" w:type="dxa"/>
            </w:tcMar>
            <w:vAlign w:val="center"/>
          </w:tcPr>
          <w:p w14:paraId="2970F279" w14:textId="77777777" w:rsidR="00445F81" w:rsidRDefault="00000000" w:rsidP="00990560">
            <w:pPr>
              <w:pStyle w:val="TAH"/>
            </w:pPr>
            <w:r>
              <w:rPr>
                <w:position w:val="-12"/>
              </w:rPr>
              <w:pict w14:anchorId="6160CE2F">
                <v:shape id="_x0000_i2249" type="#_x0000_t75" style="width:27.75pt;height:18.75pt">
                  <v:imagedata r:id="rId765" o:title=""/>
                </v:shape>
              </w:pict>
            </w:r>
            <w:r w:rsidR="00990560" w:rsidRPr="00B916EC">
              <w:t xml:space="preserve"> or </w:t>
            </w:r>
            <w:r>
              <w:rPr>
                <w:position w:val="-12"/>
              </w:rPr>
              <w:pict w14:anchorId="59D2D4FD">
                <v:shape id="_x0000_i2250" type="#_x0000_t75" style="width:27.75pt;height:18.75pt">
                  <v:imagedata r:id="rId766" o:title=""/>
                </v:shape>
              </w:pict>
            </w:r>
            <w:r w:rsidR="00990560" w:rsidRPr="00B916EC">
              <w:t xml:space="preserve"> </w:t>
            </w:r>
          </w:p>
          <w:p w14:paraId="6D12C32D" w14:textId="77777777" w:rsidR="00990560" w:rsidRPr="00B916EC" w:rsidRDefault="00000000" w:rsidP="00990560">
            <w:pPr>
              <w:pStyle w:val="TAH"/>
            </w:pPr>
            <w:r>
              <w:rPr>
                <w:position w:val="-12"/>
              </w:rPr>
              <w:pict w14:anchorId="0841C7AE">
                <v:shape id="_x0000_i2251" type="#_x0000_t75" style="width:27.75pt;height:18.75pt">
                  <v:imagedata r:id="rId767" o:title=""/>
                </v:shape>
              </w:pict>
            </w:r>
            <w:r w:rsidR="003473E3" w:rsidRPr="00B916EC">
              <w:t xml:space="preserve"> or </w:t>
            </w:r>
            <w:r>
              <w:rPr>
                <w:position w:val="-12"/>
              </w:rPr>
              <w:pict w14:anchorId="5E96028D">
                <v:shape id="_x0000_i2252" type="#_x0000_t75" style="width:27.75pt;height:18.75pt">
                  <v:imagedata r:id="rId768" o:title=""/>
                </v:shape>
              </w:pict>
            </w:r>
          </w:p>
        </w:tc>
        <w:tc>
          <w:tcPr>
            <w:tcW w:w="0" w:type="auto"/>
            <w:tcBorders>
              <w:top w:val="single" w:sz="8" w:space="0" w:color="000000"/>
              <w:left w:val="single" w:sz="8" w:space="0" w:color="000000"/>
              <w:bottom w:val="single" w:sz="8" w:space="0" w:color="000000"/>
              <w:right w:val="single" w:sz="8" w:space="0" w:color="000000"/>
            </w:tcBorders>
            <w:shd w:val="clear" w:color="auto" w:fill="E0E0E0"/>
            <w:tcMar>
              <w:top w:w="72" w:type="dxa"/>
              <w:left w:w="144" w:type="dxa"/>
              <w:bottom w:w="72" w:type="dxa"/>
              <w:right w:w="144" w:type="dxa"/>
            </w:tcMar>
            <w:vAlign w:val="center"/>
          </w:tcPr>
          <w:p w14:paraId="03D69089" w14:textId="77777777" w:rsidR="00990560" w:rsidRPr="00B916EC" w:rsidRDefault="00000000" w:rsidP="00990560">
            <w:pPr>
              <w:pStyle w:val="TAH"/>
            </w:pPr>
            <w:r>
              <w:rPr>
                <w:position w:val="-10"/>
              </w:rPr>
              <w:pict w14:anchorId="3BECB8BC">
                <v:shape id="_x0000_i2253" type="#_x0000_t75" style="width:27.75pt;height:18.75pt">
                  <v:imagedata r:id="rId769" o:title=""/>
                </v:shape>
              </w:pict>
            </w:r>
          </w:p>
          <w:p w14:paraId="59737C8F" w14:textId="77777777" w:rsidR="00990560" w:rsidRPr="00B916EC" w:rsidRDefault="00000000" w:rsidP="00990560">
            <w:pPr>
              <w:pStyle w:val="TAH"/>
              <w:rPr>
                <w:lang w:val="en-US"/>
              </w:rPr>
            </w:pPr>
            <w:r>
              <w:rPr>
                <w:position w:val="-10"/>
              </w:rPr>
              <w:pict w14:anchorId="0377D227">
                <v:shape id="_x0000_i2254" type="#_x0000_t75" style="width:27.75pt;height:18.75pt">
                  <v:imagedata r:id="rId770" o:title=""/>
                </v:shape>
              </w:pict>
            </w:r>
          </w:p>
        </w:tc>
      </w:tr>
      <w:tr w:rsidR="007B7A55" w:rsidRPr="00B916EC" w14:paraId="00EA71D0" w14:textId="77777777" w:rsidTr="009A2ADE">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107251C6" w14:textId="77777777" w:rsidR="007B7A55" w:rsidRPr="00B916EC" w:rsidRDefault="007B7A55" w:rsidP="00EA0F17">
            <w:pPr>
              <w:pStyle w:val="TAC"/>
              <w:rPr>
                <w:lang w:val="en-US"/>
              </w:rPr>
            </w:pPr>
            <w:r w:rsidRPr="00B916EC">
              <w:rPr>
                <w:lang w:val="en-US"/>
              </w:rPr>
              <w:t>0</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0CB7C418" w14:textId="77777777" w:rsidR="007B7A55" w:rsidRPr="00B916EC" w:rsidRDefault="007B7A55" w:rsidP="00EA0F17">
            <w:pPr>
              <w:pStyle w:val="TAC"/>
              <w:rPr>
                <w:lang w:val="en-US"/>
              </w:rPr>
            </w:pPr>
            <w:r w:rsidRPr="00B916EC">
              <w:rPr>
                <w:rFonts w:hint="eastAsia"/>
              </w:rPr>
              <w:t>1.125</w:t>
            </w:r>
          </w:p>
        </w:tc>
      </w:tr>
      <w:tr w:rsidR="007B7A55" w:rsidRPr="00B916EC" w14:paraId="16E2B11D" w14:textId="77777777" w:rsidTr="009A2ADE">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3D1CE8AB" w14:textId="77777777" w:rsidR="007B7A55" w:rsidRPr="00B916EC" w:rsidRDefault="007B7A55" w:rsidP="00EA0F17">
            <w:pPr>
              <w:pStyle w:val="TAC"/>
              <w:rPr>
                <w:lang w:val="en-US"/>
              </w:rPr>
            </w:pPr>
            <w:r w:rsidRPr="00B916EC">
              <w:rPr>
                <w:lang w:val="en-US"/>
              </w:rPr>
              <w:t>1</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1916B321" w14:textId="77777777" w:rsidR="007B7A55" w:rsidRPr="00B916EC" w:rsidRDefault="007B7A55" w:rsidP="00EA0F17">
            <w:pPr>
              <w:pStyle w:val="TAC"/>
              <w:rPr>
                <w:lang w:val="en-US"/>
              </w:rPr>
            </w:pPr>
            <w:r w:rsidRPr="00B916EC">
              <w:t>1.25</w:t>
            </w:r>
            <w:r w:rsidRPr="00B916EC">
              <w:rPr>
                <w:rFonts w:hint="eastAsia"/>
              </w:rPr>
              <w:t>0</w:t>
            </w:r>
          </w:p>
        </w:tc>
      </w:tr>
      <w:tr w:rsidR="007B7A55" w:rsidRPr="00B916EC" w14:paraId="65E7FE7E" w14:textId="77777777" w:rsidTr="009A2ADE">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11B15AE3" w14:textId="77777777" w:rsidR="007B7A55" w:rsidRPr="00B916EC" w:rsidRDefault="007B7A55" w:rsidP="00EA0F17">
            <w:pPr>
              <w:pStyle w:val="TAC"/>
              <w:rPr>
                <w:lang w:val="en-US"/>
              </w:rPr>
            </w:pPr>
            <w:r w:rsidRPr="00B916EC">
              <w:rPr>
                <w:lang w:val="en-US"/>
              </w:rPr>
              <w:t>2</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5BF87687" w14:textId="77777777" w:rsidR="007B7A55" w:rsidRPr="00B916EC" w:rsidRDefault="007B7A55" w:rsidP="00EA0F17">
            <w:pPr>
              <w:pStyle w:val="TAC"/>
              <w:rPr>
                <w:lang w:val="en-US"/>
              </w:rPr>
            </w:pPr>
            <w:r w:rsidRPr="00B916EC">
              <w:t>1.375</w:t>
            </w:r>
          </w:p>
        </w:tc>
      </w:tr>
      <w:tr w:rsidR="007B7A55" w:rsidRPr="00B916EC" w14:paraId="50F01971" w14:textId="77777777" w:rsidTr="009A2ADE">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101B25BB" w14:textId="77777777" w:rsidR="007B7A55" w:rsidRPr="00B916EC" w:rsidRDefault="007B7A55" w:rsidP="00EA0F17">
            <w:pPr>
              <w:pStyle w:val="TAC"/>
              <w:rPr>
                <w:lang w:val="en-US"/>
              </w:rPr>
            </w:pPr>
            <w:r w:rsidRPr="00B916EC">
              <w:rPr>
                <w:lang w:val="en-US"/>
              </w:rPr>
              <w:t>3</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7C83375E" w14:textId="77777777" w:rsidR="007B7A55" w:rsidRPr="00B916EC" w:rsidRDefault="007B7A55" w:rsidP="00EA0F17">
            <w:pPr>
              <w:pStyle w:val="TAC"/>
              <w:rPr>
                <w:lang w:val="en-US"/>
              </w:rPr>
            </w:pPr>
            <w:r w:rsidRPr="00B916EC">
              <w:t>1.</w:t>
            </w:r>
            <w:r w:rsidRPr="00B916EC">
              <w:rPr>
                <w:rFonts w:hint="eastAsia"/>
              </w:rPr>
              <w:t>625</w:t>
            </w:r>
          </w:p>
        </w:tc>
      </w:tr>
      <w:tr w:rsidR="007B7A55" w:rsidRPr="00B916EC" w14:paraId="50122226" w14:textId="77777777" w:rsidTr="009A2ADE">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260CED7A" w14:textId="77777777" w:rsidR="007B7A55" w:rsidRPr="00B916EC" w:rsidRDefault="007B7A55" w:rsidP="00EA0F17">
            <w:pPr>
              <w:pStyle w:val="TAC"/>
              <w:rPr>
                <w:lang w:val="en-US"/>
              </w:rPr>
            </w:pPr>
            <w:r w:rsidRPr="00B916EC">
              <w:rPr>
                <w:lang w:val="en-US"/>
              </w:rPr>
              <w:t>4</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58FF2A99" w14:textId="77777777" w:rsidR="007B7A55" w:rsidRPr="00B916EC" w:rsidRDefault="007B7A55" w:rsidP="00EA0F17">
            <w:pPr>
              <w:pStyle w:val="TAC"/>
              <w:rPr>
                <w:lang w:val="en-US"/>
              </w:rPr>
            </w:pPr>
            <w:r w:rsidRPr="00B916EC">
              <w:t>1.75</w:t>
            </w:r>
            <w:r w:rsidRPr="00B916EC">
              <w:rPr>
                <w:rFonts w:hint="eastAsia"/>
              </w:rPr>
              <w:t>0</w:t>
            </w:r>
          </w:p>
        </w:tc>
      </w:tr>
      <w:tr w:rsidR="007B7A55" w:rsidRPr="00B916EC" w14:paraId="12472DA0" w14:textId="77777777" w:rsidTr="009A2ADE">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62B4DB3A" w14:textId="77777777" w:rsidR="007B7A55" w:rsidRPr="00B916EC" w:rsidRDefault="007B7A55" w:rsidP="00EA0F17">
            <w:pPr>
              <w:pStyle w:val="TAC"/>
              <w:rPr>
                <w:lang w:val="en-US"/>
              </w:rPr>
            </w:pPr>
            <w:r w:rsidRPr="00B916EC">
              <w:rPr>
                <w:lang w:val="en-US"/>
              </w:rPr>
              <w:t>5</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4F4B2E97" w14:textId="77777777" w:rsidR="007B7A55" w:rsidRPr="00B916EC" w:rsidRDefault="007B7A55" w:rsidP="00EA0F17">
            <w:pPr>
              <w:pStyle w:val="TAC"/>
              <w:rPr>
                <w:lang w:val="en-US"/>
              </w:rPr>
            </w:pPr>
            <w:r w:rsidRPr="00B916EC">
              <w:rPr>
                <w:rFonts w:hint="eastAsia"/>
              </w:rPr>
              <w:t>2.000</w:t>
            </w:r>
          </w:p>
        </w:tc>
      </w:tr>
      <w:tr w:rsidR="007B7A55" w:rsidRPr="00B916EC" w14:paraId="431966C3" w14:textId="77777777" w:rsidTr="009A2ADE">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4FAE13A3" w14:textId="77777777" w:rsidR="007B7A55" w:rsidRPr="00B916EC" w:rsidRDefault="007B7A55" w:rsidP="00EA0F17">
            <w:pPr>
              <w:pStyle w:val="TAC"/>
              <w:rPr>
                <w:lang w:val="en-US"/>
              </w:rPr>
            </w:pPr>
            <w:r w:rsidRPr="00B916EC">
              <w:rPr>
                <w:lang w:val="en-US"/>
              </w:rPr>
              <w:t>6</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64343D1D" w14:textId="77777777" w:rsidR="007B7A55" w:rsidRPr="00B916EC" w:rsidRDefault="007B7A55" w:rsidP="00EA0F17">
            <w:pPr>
              <w:pStyle w:val="TAC"/>
              <w:rPr>
                <w:lang w:val="en-US"/>
              </w:rPr>
            </w:pPr>
            <w:r w:rsidRPr="00B916EC">
              <w:rPr>
                <w:rFonts w:hint="eastAsia"/>
              </w:rPr>
              <w:t>2.250</w:t>
            </w:r>
          </w:p>
        </w:tc>
      </w:tr>
      <w:tr w:rsidR="007B7A55" w:rsidRPr="00B916EC" w14:paraId="3A7EA34C" w14:textId="77777777" w:rsidTr="009A2ADE">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40882FE4" w14:textId="77777777" w:rsidR="007B7A55" w:rsidRPr="00B916EC" w:rsidRDefault="007B7A55" w:rsidP="00EA0F17">
            <w:pPr>
              <w:pStyle w:val="TAC"/>
              <w:rPr>
                <w:lang w:val="en-US"/>
              </w:rPr>
            </w:pPr>
            <w:r w:rsidRPr="00B916EC">
              <w:rPr>
                <w:lang w:val="en-US"/>
              </w:rPr>
              <w:t>7</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43A20AA1" w14:textId="77777777" w:rsidR="007B7A55" w:rsidRPr="00B916EC" w:rsidRDefault="007B7A55" w:rsidP="00EA0F17">
            <w:pPr>
              <w:pStyle w:val="TAC"/>
              <w:rPr>
                <w:lang w:val="en-US"/>
              </w:rPr>
            </w:pPr>
            <w:r w:rsidRPr="00B916EC">
              <w:t>2.5</w:t>
            </w:r>
            <w:r w:rsidRPr="00B916EC">
              <w:rPr>
                <w:rFonts w:hint="eastAsia"/>
              </w:rPr>
              <w:t>00</w:t>
            </w:r>
          </w:p>
        </w:tc>
      </w:tr>
      <w:tr w:rsidR="007B7A55" w:rsidRPr="00B916EC" w14:paraId="60BD0C19" w14:textId="77777777" w:rsidTr="009A2ADE">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274B6829" w14:textId="77777777" w:rsidR="007B7A55" w:rsidRPr="00B916EC" w:rsidRDefault="007B7A55" w:rsidP="00EA0F17">
            <w:pPr>
              <w:pStyle w:val="TAC"/>
              <w:rPr>
                <w:lang w:val="en-US"/>
              </w:rPr>
            </w:pPr>
            <w:r w:rsidRPr="00B916EC">
              <w:rPr>
                <w:lang w:val="en-US"/>
              </w:rPr>
              <w:t>8</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12E7C6A9" w14:textId="77777777" w:rsidR="007B7A55" w:rsidRPr="00B916EC" w:rsidRDefault="007B7A55" w:rsidP="00EA0F17">
            <w:pPr>
              <w:pStyle w:val="TAC"/>
              <w:rPr>
                <w:lang w:val="en-US"/>
              </w:rPr>
            </w:pPr>
            <w:r w:rsidRPr="00B916EC">
              <w:t>2.8</w:t>
            </w:r>
            <w:r w:rsidRPr="00B916EC">
              <w:rPr>
                <w:rFonts w:hint="eastAsia"/>
              </w:rPr>
              <w:t>75</w:t>
            </w:r>
          </w:p>
        </w:tc>
      </w:tr>
      <w:tr w:rsidR="007B7A55" w:rsidRPr="00B916EC" w14:paraId="1F625AD1" w14:textId="77777777" w:rsidTr="009A2ADE">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4F85F898" w14:textId="77777777" w:rsidR="007B7A55" w:rsidRPr="00B916EC" w:rsidRDefault="007B7A55" w:rsidP="00EA0F17">
            <w:pPr>
              <w:pStyle w:val="TAC"/>
              <w:rPr>
                <w:lang w:val="en-US"/>
              </w:rPr>
            </w:pPr>
            <w:r w:rsidRPr="00B916EC">
              <w:rPr>
                <w:lang w:val="en-US"/>
              </w:rPr>
              <w:t>9</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619EAD11" w14:textId="77777777" w:rsidR="007B7A55" w:rsidRPr="00B916EC" w:rsidRDefault="007B7A55" w:rsidP="00EA0F17">
            <w:pPr>
              <w:pStyle w:val="TAC"/>
              <w:rPr>
                <w:lang w:val="en-US"/>
              </w:rPr>
            </w:pPr>
            <w:r w:rsidRPr="00B916EC">
              <w:t>3.125</w:t>
            </w:r>
          </w:p>
        </w:tc>
      </w:tr>
      <w:tr w:rsidR="007B7A55" w:rsidRPr="00B916EC" w14:paraId="1C37D1E8" w14:textId="77777777" w:rsidTr="009A2ADE">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1B42BE26" w14:textId="77777777" w:rsidR="007B7A55" w:rsidRPr="00B916EC" w:rsidRDefault="007B7A55" w:rsidP="00EA0F17">
            <w:pPr>
              <w:pStyle w:val="TAC"/>
              <w:rPr>
                <w:lang w:val="en-US"/>
              </w:rPr>
            </w:pPr>
            <w:r w:rsidRPr="00B916EC">
              <w:rPr>
                <w:lang w:val="en-US"/>
              </w:rPr>
              <w:t>10</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6A857073" w14:textId="77777777" w:rsidR="007B7A55" w:rsidRPr="00B916EC" w:rsidRDefault="007B7A55" w:rsidP="00EA0F17">
            <w:pPr>
              <w:pStyle w:val="TAC"/>
              <w:rPr>
                <w:lang w:val="en-US"/>
              </w:rPr>
            </w:pPr>
            <w:r w:rsidRPr="00B916EC">
              <w:t>3.5</w:t>
            </w:r>
            <w:r w:rsidRPr="00B916EC">
              <w:rPr>
                <w:rFonts w:hint="eastAsia"/>
              </w:rPr>
              <w:t>00</w:t>
            </w:r>
          </w:p>
        </w:tc>
      </w:tr>
      <w:tr w:rsidR="007B7A55" w:rsidRPr="00B916EC" w14:paraId="5BC4E8F0" w14:textId="77777777" w:rsidTr="009A2ADE">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247C7ADD" w14:textId="77777777" w:rsidR="007B7A55" w:rsidRPr="00B916EC" w:rsidRDefault="007B7A55" w:rsidP="00EA0F17">
            <w:pPr>
              <w:pStyle w:val="TAC"/>
              <w:rPr>
                <w:lang w:val="en-US"/>
              </w:rPr>
            </w:pPr>
            <w:r w:rsidRPr="00B916EC">
              <w:rPr>
                <w:lang w:val="en-US"/>
              </w:rPr>
              <w:t>11</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568231FF" w14:textId="77777777" w:rsidR="007B7A55" w:rsidRPr="00B916EC" w:rsidRDefault="007B7A55" w:rsidP="00EA0F17">
            <w:pPr>
              <w:pStyle w:val="TAC"/>
              <w:rPr>
                <w:lang w:val="en-US"/>
              </w:rPr>
            </w:pPr>
            <w:r w:rsidRPr="00B916EC">
              <w:rPr>
                <w:rFonts w:hint="eastAsia"/>
              </w:rPr>
              <w:t>4.000</w:t>
            </w:r>
          </w:p>
        </w:tc>
      </w:tr>
      <w:tr w:rsidR="007B7A55" w:rsidRPr="00B916EC" w14:paraId="2A36CE02" w14:textId="77777777" w:rsidTr="009A2ADE">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2C292F35" w14:textId="77777777" w:rsidR="007B7A55" w:rsidRPr="00B916EC" w:rsidRDefault="007B7A55" w:rsidP="00EA0F17">
            <w:pPr>
              <w:pStyle w:val="TAC"/>
              <w:rPr>
                <w:lang w:val="en-US"/>
              </w:rPr>
            </w:pPr>
            <w:r w:rsidRPr="00B916EC">
              <w:rPr>
                <w:lang w:val="en-US"/>
              </w:rPr>
              <w:t>12</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4304CCEF" w14:textId="77777777" w:rsidR="007B7A55" w:rsidRPr="00B916EC" w:rsidRDefault="007B7A55" w:rsidP="00EA0F17">
            <w:pPr>
              <w:pStyle w:val="TAC"/>
              <w:rPr>
                <w:lang w:val="en-US"/>
              </w:rPr>
            </w:pPr>
            <w:r w:rsidRPr="00B916EC">
              <w:t>5</w:t>
            </w:r>
            <w:r w:rsidRPr="00B916EC">
              <w:rPr>
                <w:rFonts w:hint="eastAsia"/>
              </w:rPr>
              <w:t>.000</w:t>
            </w:r>
          </w:p>
        </w:tc>
      </w:tr>
      <w:tr w:rsidR="007B7A55" w:rsidRPr="00B916EC" w14:paraId="6DC8A0CA" w14:textId="77777777" w:rsidTr="009A2ADE">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1389ECC2" w14:textId="77777777" w:rsidR="007B7A55" w:rsidRPr="00B916EC" w:rsidRDefault="007B7A55" w:rsidP="00EA0F17">
            <w:pPr>
              <w:pStyle w:val="TAC"/>
              <w:rPr>
                <w:lang w:val="en-US"/>
              </w:rPr>
            </w:pPr>
            <w:r w:rsidRPr="00B916EC">
              <w:rPr>
                <w:lang w:val="en-US"/>
              </w:rPr>
              <w:t>13</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2D4C93A3" w14:textId="77777777" w:rsidR="007B7A55" w:rsidRPr="00B916EC" w:rsidRDefault="007B7A55" w:rsidP="00EA0F17">
            <w:pPr>
              <w:pStyle w:val="TAC"/>
              <w:rPr>
                <w:lang w:val="en-US"/>
              </w:rPr>
            </w:pPr>
            <w:r w:rsidRPr="00B916EC">
              <w:t>6.25</w:t>
            </w:r>
            <w:r w:rsidRPr="00B916EC">
              <w:rPr>
                <w:rFonts w:hint="eastAsia"/>
              </w:rPr>
              <w:t>0</w:t>
            </w:r>
          </w:p>
        </w:tc>
      </w:tr>
      <w:tr w:rsidR="00990560" w:rsidRPr="00B916EC" w14:paraId="18DCFDDB" w14:textId="77777777" w:rsidTr="009A2ADE">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44CD57A6" w14:textId="77777777" w:rsidR="00990560" w:rsidRPr="00B916EC" w:rsidRDefault="00990560" w:rsidP="00EA0F17">
            <w:pPr>
              <w:pStyle w:val="TAC"/>
              <w:rPr>
                <w:lang w:val="en-US"/>
              </w:rPr>
            </w:pPr>
            <w:r w:rsidRPr="00B916EC">
              <w:rPr>
                <w:lang w:val="en-US"/>
              </w:rPr>
              <w:t>14</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14A8554C" w14:textId="77777777" w:rsidR="00990560" w:rsidRPr="00B916EC" w:rsidRDefault="007B7A55" w:rsidP="00EA0F17">
            <w:pPr>
              <w:pStyle w:val="TAC"/>
              <w:rPr>
                <w:lang w:val="en-US"/>
              </w:rPr>
            </w:pPr>
            <w:r w:rsidRPr="00B916EC">
              <w:t>8.000</w:t>
            </w:r>
          </w:p>
        </w:tc>
      </w:tr>
      <w:tr w:rsidR="00990560" w:rsidRPr="00B916EC" w14:paraId="746563CA" w14:textId="77777777" w:rsidTr="009A2ADE">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71038BB4" w14:textId="77777777" w:rsidR="00990560" w:rsidRPr="00B916EC" w:rsidRDefault="00990560" w:rsidP="00EA0F17">
            <w:pPr>
              <w:pStyle w:val="TAC"/>
              <w:rPr>
                <w:lang w:val="en-US"/>
              </w:rPr>
            </w:pPr>
            <w:r w:rsidRPr="00B916EC">
              <w:rPr>
                <w:lang w:val="en-US"/>
              </w:rPr>
              <w:t>15</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30136DBB" w14:textId="77777777" w:rsidR="00990560" w:rsidRPr="00B916EC" w:rsidRDefault="007B7A55" w:rsidP="00EA0F17">
            <w:pPr>
              <w:pStyle w:val="TAC"/>
              <w:rPr>
                <w:lang w:val="en-US"/>
              </w:rPr>
            </w:pPr>
            <w:r w:rsidRPr="00B916EC">
              <w:t>10.000</w:t>
            </w:r>
          </w:p>
        </w:tc>
      </w:tr>
      <w:tr w:rsidR="00075EC9" w:rsidRPr="00B916EC" w14:paraId="1A434E83" w14:textId="77777777" w:rsidTr="009A2ADE">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70B239CF" w14:textId="77777777" w:rsidR="00075EC9" w:rsidRPr="00B916EC" w:rsidRDefault="007B7A55" w:rsidP="00EA0F17">
            <w:pPr>
              <w:pStyle w:val="TAC"/>
              <w:rPr>
                <w:lang w:val="en-US"/>
              </w:rPr>
            </w:pPr>
            <w:r w:rsidRPr="00B916EC">
              <w:rPr>
                <w:lang w:val="en-US"/>
              </w:rPr>
              <w:t>16</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0060BD1A" w14:textId="77777777" w:rsidR="00075EC9" w:rsidRPr="00B916EC" w:rsidRDefault="0045409B" w:rsidP="00EA0F17">
            <w:pPr>
              <w:pStyle w:val="TAC"/>
            </w:pPr>
            <w:r>
              <w:t>12.625</w:t>
            </w:r>
          </w:p>
        </w:tc>
      </w:tr>
      <w:tr w:rsidR="00075EC9" w:rsidRPr="00B916EC" w14:paraId="76BDB67E" w14:textId="77777777" w:rsidTr="009A2ADE">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2327B6AF" w14:textId="77777777" w:rsidR="00075EC9" w:rsidRPr="00B916EC" w:rsidRDefault="007B7A55" w:rsidP="00EA0F17">
            <w:pPr>
              <w:pStyle w:val="TAC"/>
              <w:rPr>
                <w:lang w:val="en-US"/>
              </w:rPr>
            </w:pPr>
            <w:r w:rsidRPr="00B916EC">
              <w:rPr>
                <w:lang w:val="en-US"/>
              </w:rPr>
              <w:t>17</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4598172B" w14:textId="77777777" w:rsidR="00075EC9" w:rsidRPr="00B916EC" w:rsidRDefault="0045409B" w:rsidP="00630DAD">
            <w:pPr>
              <w:pStyle w:val="TAC"/>
            </w:pPr>
            <w:r w:rsidRPr="00B916EC">
              <w:t>15.875</w:t>
            </w:r>
          </w:p>
        </w:tc>
      </w:tr>
      <w:tr w:rsidR="0045409B" w:rsidRPr="00B916EC" w14:paraId="4EFAB74C" w14:textId="77777777" w:rsidTr="0009732E">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14:paraId="670EF2DC" w14:textId="77777777" w:rsidR="0045409B" w:rsidRPr="00B916EC" w:rsidRDefault="00F23D23" w:rsidP="00EA0F17">
            <w:pPr>
              <w:pStyle w:val="TAC"/>
              <w:rPr>
                <w:lang w:val="en-US"/>
              </w:rPr>
            </w:pPr>
            <w:r>
              <w:t>18</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14:paraId="4387E220" w14:textId="77777777" w:rsidR="0045409B" w:rsidRPr="00B916EC" w:rsidRDefault="0045409B" w:rsidP="00630DAD">
            <w:pPr>
              <w:pStyle w:val="TAC"/>
            </w:pPr>
            <w:r w:rsidRPr="000D2FD0">
              <w:t>20.000</w:t>
            </w:r>
          </w:p>
        </w:tc>
      </w:tr>
      <w:tr w:rsidR="007B7A55" w:rsidRPr="00B916EC" w14:paraId="423ECAD3" w14:textId="77777777" w:rsidTr="009A2ADE">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0356B801" w14:textId="77777777" w:rsidR="007B7A55" w:rsidRPr="00B916EC" w:rsidRDefault="007B7A55" w:rsidP="00EA0F17">
            <w:pPr>
              <w:pStyle w:val="TAC"/>
              <w:rPr>
                <w:lang w:val="en-US"/>
              </w:rPr>
            </w:pPr>
            <w:r w:rsidRPr="00B916EC">
              <w:rPr>
                <w:lang w:val="en-US"/>
              </w:rPr>
              <w:t>19</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30DDA63A" w14:textId="77777777" w:rsidR="007B7A55" w:rsidRPr="00B916EC" w:rsidRDefault="007B7A55" w:rsidP="00630DAD">
            <w:pPr>
              <w:pStyle w:val="TAC"/>
            </w:pPr>
            <w:r w:rsidRPr="00B916EC">
              <w:rPr>
                <w:lang w:val="en-US"/>
              </w:rPr>
              <w:t>Reserved</w:t>
            </w:r>
          </w:p>
        </w:tc>
      </w:tr>
      <w:tr w:rsidR="007B7A55" w:rsidRPr="00B916EC" w14:paraId="02DD9A1C" w14:textId="77777777" w:rsidTr="009A2ADE">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7DF7CCA0" w14:textId="77777777" w:rsidR="007B7A55" w:rsidRPr="00B916EC" w:rsidRDefault="007B7A55" w:rsidP="00EA0F17">
            <w:pPr>
              <w:pStyle w:val="TAC"/>
              <w:rPr>
                <w:lang w:val="en-US"/>
              </w:rPr>
            </w:pPr>
            <w:r w:rsidRPr="00B916EC">
              <w:rPr>
                <w:lang w:val="en-US"/>
              </w:rPr>
              <w:t>20</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26721D5F" w14:textId="77777777" w:rsidR="007B7A55" w:rsidRPr="00B916EC" w:rsidRDefault="007B7A55" w:rsidP="00630DAD">
            <w:pPr>
              <w:pStyle w:val="TAC"/>
            </w:pPr>
            <w:r w:rsidRPr="00B916EC">
              <w:rPr>
                <w:lang w:val="en-US"/>
              </w:rPr>
              <w:t>Reserved</w:t>
            </w:r>
          </w:p>
        </w:tc>
      </w:tr>
      <w:tr w:rsidR="007B7A55" w:rsidRPr="00B916EC" w14:paraId="314FD129" w14:textId="77777777" w:rsidTr="009A2ADE">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0A6DDA6C" w14:textId="77777777" w:rsidR="007B7A55" w:rsidRPr="00B916EC" w:rsidRDefault="007B7A55" w:rsidP="00EA0F17">
            <w:pPr>
              <w:pStyle w:val="TAC"/>
              <w:rPr>
                <w:lang w:val="en-US"/>
              </w:rPr>
            </w:pPr>
            <w:r w:rsidRPr="00B916EC">
              <w:rPr>
                <w:lang w:val="en-US"/>
              </w:rPr>
              <w:t>21</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33612832" w14:textId="77777777" w:rsidR="007B7A55" w:rsidRPr="00B916EC" w:rsidRDefault="007B7A55" w:rsidP="00630DAD">
            <w:pPr>
              <w:pStyle w:val="TAC"/>
            </w:pPr>
            <w:r w:rsidRPr="00B916EC">
              <w:rPr>
                <w:lang w:val="en-US"/>
              </w:rPr>
              <w:t>Reserved</w:t>
            </w:r>
          </w:p>
        </w:tc>
      </w:tr>
      <w:tr w:rsidR="007B7A55" w:rsidRPr="00B916EC" w14:paraId="10E99EA6" w14:textId="77777777" w:rsidTr="009A2ADE">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5E17D5AA" w14:textId="77777777" w:rsidR="007B7A55" w:rsidRPr="00B916EC" w:rsidRDefault="007B7A55" w:rsidP="00EA0F17">
            <w:pPr>
              <w:pStyle w:val="TAC"/>
              <w:rPr>
                <w:lang w:val="en-US"/>
              </w:rPr>
            </w:pPr>
            <w:r w:rsidRPr="00B916EC">
              <w:rPr>
                <w:lang w:val="en-US"/>
              </w:rPr>
              <w:t>22</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536CD30E" w14:textId="77777777" w:rsidR="007B7A55" w:rsidRPr="00B916EC" w:rsidRDefault="007B7A55" w:rsidP="00630DAD">
            <w:pPr>
              <w:pStyle w:val="TAC"/>
            </w:pPr>
            <w:r w:rsidRPr="00B916EC">
              <w:rPr>
                <w:lang w:val="en-US"/>
              </w:rPr>
              <w:t>Reserved</w:t>
            </w:r>
          </w:p>
        </w:tc>
      </w:tr>
      <w:tr w:rsidR="007B7A55" w:rsidRPr="00B916EC" w14:paraId="751D2200" w14:textId="77777777" w:rsidTr="009A2ADE">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6D78029F" w14:textId="77777777" w:rsidR="007B7A55" w:rsidRPr="00B916EC" w:rsidRDefault="007B7A55" w:rsidP="00EA0F17">
            <w:pPr>
              <w:pStyle w:val="TAC"/>
              <w:rPr>
                <w:lang w:val="en-US"/>
              </w:rPr>
            </w:pPr>
            <w:r w:rsidRPr="00B916EC">
              <w:rPr>
                <w:lang w:val="en-US"/>
              </w:rPr>
              <w:t>23</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30097012" w14:textId="77777777" w:rsidR="007B7A55" w:rsidRPr="00B916EC" w:rsidRDefault="007B7A55" w:rsidP="00630DAD">
            <w:pPr>
              <w:pStyle w:val="TAC"/>
            </w:pPr>
            <w:r w:rsidRPr="00B916EC">
              <w:rPr>
                <w:lang w:val="en-US"/>
              </w:rPr>
              <w:t>Reserved</w:t>
            </w:r>
          </w:p>
        </w:tc>
      </w:tr>
      <w:tr w:rsidR="007B7A55" w:rsidRPr="00B916EC" w14:paraId="3DF5A9F0" w14:textId="77777777" w:rsidTr="009A2ADE">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79AE546E" w14:textId="77777777" w:rsidR="007B7A55" w:rsidRPr="00B916EC" w:rsidRDefault="007B7A55" w:rsidP="00EA0F17">
            <w:pPr>
              <w:pStyle w:val="TAC"/>
              <w:rPr>
                <w:lang w:val="en-US"/>
              </w:rPr>
            </w:pPr>
            <w:r w:rsidRPr="00B916EC">
              <w:rPr>
                <w:lang w:val="en-US"/>
              </w:rPr>
              <w:t>24</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2FE9F8AC" w14:textId="77777777" w:rsidR="007B7A55" w:rsidRPr="00B916EC" w:rsidRDefault="007B7A55" w:rsidP="00630DAD">
            <w:pPr>
              <w:pStyle w:val="TAC"/>
            </w:pPr>
            <w:r w:rsidRPr="00B916EC">
              <w:rPr>
                <w:lang w:val="en-US"/>
              </w:rPr>
              <w:t>Reserved</w:t>
            </w:r>
          </w:p>
        </w:tc>
      </w:tr>
      <w:tr w:rsidR="007B7A55" w:rsidRPr="00B916EC" w14:paraId="5B27864A" w14:textId="77777777" w:rsidTr="009A2ADE">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148532A8" w14:textId="77777777" w:rsidR="007B7A55" w:rsidRPr="00B916EC" w:rsidRDefault="007B7A55" w:rsidP="00EA0F17">
            <w:pPr>
              <w:pStyle w:val="TAC"/>
              <w:rPr>
                <w:lang w:val="en-US"/>
              </w:rPr>
            </w:pPr>
            <w:r w:rsidRPr="00B916EC">
              <w:rPr>
                <w:lang w:val="en-US"/>
              </w:rPr>
              <w:t>25</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54F52209" w14:textId="77777777" w:rsidR="007B7A55" w:rsidRPr="00B916EC" w:rsidRDefault="007B7A55" w:rsidP="00630DAD">
            <w:pPr>
              <w:pStyle w:val="TAC"/>
            </w:pPr>
            <w:r w:rsidRPr="00B916EC">
              <w:rPr>
                <w:lang w:val="en-US"/>
              </w:rPr>
              <w:t>Reserved</w:t>
            </w:r>
          </w:p>
        </w:tc>
      </w:tr>
      <w:tr w:rsidR="007B7A55" w:rsidRPr="00B916EC" w14:paraId="76245AB1" w14:textId="77777777" w:rsidTr="009A2ADE">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1657A89E" w14:textId="77777777" w:rsidR="007B7A55" w:rsidRPr="00B916EC" w:rsidRDefault="007B7A55" w:rsidP="00EA0F17">
            <w:pPr>
              <w:pStyle w:val="TAC"/>
              <w:rPr>
                <w:lang w:val="en-US"/>
              </w:rPr>
            </w:pPr>
            <w:r w:rsidRPr="00B916EC">
              <w:rPr>
                <w:lang w:val="en-US"/>
              </w:rPr>
              <w:t>26</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3BEC5FCF" w14:textId="77777777" w:rsidR="007B7A55" w:rsidRPr="00B916EC" w:rsidRDefault="007B7A55" w:rsidP="00630DAD">
            <w:pPr>
              <w:pStyle w:val="TAC"/>
            </w:pPr>
            <w:r w:rsidRPr="00B916EC">
              <w:rPr>
                <w:lang w:val="en-US"/>
              </w:rPr>
              <w:t>Reserved</w:t>
            </w:r>
          </w:p>
        </w:tc>
      </w:tr>
      <w:tr w:rsidR="007B7A55" w:rsidRPr="00B916EC" w14:paraId="14824201" w14:textId="77777777" w:rsidTr="009A2ADE">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6BB837FA" w14:textId="77777777" w:rsidR="007B7A55" w:rsidRPr="00B916EC" w:rsidRDefault="007B7A55" w:rsidP="00EA0F17">
            <w:pPr>
              <w:pStyle w:val="TAC"/>
              <w:rPr>
                <w:lang w:val="en-US"/>
              </w:rPr>
            </w:pPr>
            <w:r w:rsidRPr="00B916EC">
              <w:rPr>
                <w:lang w:val="en-US"/>
              </w:rPr>
              <w:t>27</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15485F71" w14:textId="77777777" w:rsidR="007B7A55" w:rsidRPr="00B916EC" w:rsidRDefault="007B7A55" w:rsidP="00630DAD">
            <w:pPr>
              <w:pStyle w:val="TAC"/>
            </w:pPr>
            <w:r w:rsidRPr="00B916EC">
              <w:rPr>
                <w:lang w:val="en-US"/>
              </w:rPr>
              <w:t>Reserved</w:t>
            </w:r>
          </w:p>
        </w:tc>
      </w:tr>
      <w:tr w:rsidR="007B7A55" w:rsidRPr="00B916EC" w14:paraId="11957C4B" w14:textId="77777777" w:rsidTr="009A2ADE">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642ACC92" w14:textId="77777777" w:rsidR="007B7A55" w:rsidRPr="00B916EC" w:rsidRDefault="007B7A55" w:rsidP="00EA0F17">
            <w:pPr>
              <w:pStyle w:val="TAC"/>
              <w:rPr>
                <w:lang w:val="en-US"/>
              </w:rPr>
            </w:pPr>
            <w:r w:rsidRPr="00B916EC">
              <w:rPr>
                <w:lang w:val="en-US"/>
              </w:rPr>
              <w:t>28</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58F6DD52" w14:textId="77777777" w:rsidR="007B7A55" w:rsidRPr="00B916EC" w:rsidRDefault="007B7A55" w:rsidP="00630DAD">
            <w:pPr>
              <w:pStyle w:val="TAC"/>
            </w:pPr>
            <w:r w:rsidRPr="00B916EC">
              <w:rPr>
                <w:lang w:val="en-US"/>
              </w:rPr>
              <w:t>Reserved</w:t>
            </w:r>
          </w:p>
        </w:tc>
      </w:tr>
      <w:tr w:rsidR="007B7A55" w:rsidRPr="00B916EC" w14:paraId="30F69D20" w14:textId="77777777" w:rsidTr="009A2ADE">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2ECDF322" w14:textId="77777777" w:rsidR="007B7A55" w:rsidRPr="00B916EC" w:rsidRDefault="007B7A55" w:rsidP="00EA0F17">
            <w:pPr>
              <w:pStyle w:val="TAC"/>
              <w:rPr>
                <w:lang w:val="en-US"/>
              </w:rPr>
            </w:pPr>
            <w:r w:rsidRPr="00B916EC">
              <w:rPr>
                <w:lang w:val="en-US"/>
              </w:rPr>
              <w:t>29</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2DF5276F" w14:textId="77777777" w:rsidR="007B7A55" w:rsidRPr="00B916EC" w:rsidRDefault="007B7A55" w:rsidP="00630DAD">
            <w:pPr>
              <w:pStyle w:val="TAC"/>
            </w:pPr>
            <w:r w:rsidRPr="00B916EC">
              <w:rPr>
                <w:lang w:val="en-US"/>
              </w:rPr>
              <w:t>Reserved</w:t>
            </w:r>
          </w:p>
        </w:tc>
      </w:tr>
      <w:tr w:rsidR="007B7A55" w:rsidRPr="00B916EC" w14:paraId="03435454" w14:textId="77777777" w:rsidTr="009A2ADE">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7FF69941" w14:textId="77777777" w:rsidR="007B7A55" w:rsidRPr="00B916EC" w:rsidRDefault="007B7A55" w:rsidP="00EA0F17">
            <w:pPr>
              <w:pStyle w:val="TAC"/>
              <w:rPr>
                <w:lang w:val="en-US"/>
              </w:rPr>
            </w:pPr>
            <w:r w:rsidRPr="00B916EC">
              <w:rPr>
                <w:lang w:val="en-US"/>
              </w:rPr>
              <w:t>30</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32626181" w14:textId="77777777" w:rsidR="007B7A55" w:rsidRPr="00B916EC" w:rsidRDefault="007B7A55" w:rsidP="00630DAD">
            <w:pPr>
              <w:pStyle w:val="TAC"/>
            </w:pPr>
            <w:r w:rsidRPr="00B916EC">
              <w:rPr>
                <w:lang w:val="en-US"/>
              </w:rPr>
              <w:t>Reserved</w:t>
            </w:r>
          </w:p>
        </w:tc>
      </w:tr>
      <w:tr w:rsidR="007B7A55" w:rsidRPr="00B916EC" w14:paraId="42FD4DDB" w14:textId="77777777" w:rsidTr="009A2ADE">
        <w:trPr>
          <w:cantSplit/>
          <w:jc w:val="center"/>
        </w:trPr>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4906D269" w14:textId="77777777" w:rsidR="007B7A55" w:rsidRPr="00B916EC" w:rsidRDefault="007B7A55" w:rsidP="00EA0F17">
            <w:pPr>
              <w:pStyle w:val="TAC"/>
              <w:rPr>
                <w:lang w:val="en-US"/>
              </w:rPr>
            </w:pPr>
            <w:r w:rsidRPr="00B916EC">
              <w:rPr>
                <w:lang w:val="en-US"/>
              </w:rPr>
              <w:t>31</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25C2F352" w14:textId="77777777" w:rsidR="007B7A55" w:rsidRPr="00B916EC" w:rsidRDefault="007B7A55" w:rsidP="00630DAD">
            <w:pPr>
              <w:pStyle w:val="TAC"/>
            </w:pPr>
            <w:r w:rsidRPr="00B916EC">
              <w:rPr>
                <w:lang w:val="en-US"/>
              </w:rPr>
              <w:t>Reserved</w:t>
            </w:r>
          </w:p>
        </w:tc>
      </w:tr>
    </w:tbl>
    <w:p w14:paraId="0AA0A5D3" w14:textId="77777777" w:rsidR="007B7A55" w:rsidRPr="00B916EC" w:rsidRDefault="007B7A55" w:rsidP="008B1BCD"/>
    <w:p w14:paraId="50064C45" w14:textId="49CFE86F" w:rsidR="008B1BCD" w:rsidRPr="00B916EC" w:rsidRDefault="008B1BCD" w:rsidP="008B1BCD">
      <w:pPr>
        <w:pStyle w:val="TH"/>
      </w:pPr>
      <w:r w:rsidRPr="00B916EC">
        <w:lastRenderedPageBreak/>
        <w:t>Table 9.</w:t>
      </w:r>
      <w:r w:rsidR="001A73F4" w:rsidRPr="00B916EC">
        <w:t>3</w:t>
      </w:r>
      <w:r w:rsidRPr="00B916EC">
        <w:t xml:space="preserve">-3: Mapping of </w:t>
      </w:r>
      <w:r w:rsidR="00C91011">
        <w:t xml:space="preserve">four </w:t>
      </w:r>
      <w:r w:rsidR="00EA0F17">
        <w:rPr>
          <w:rFonts w:cs="Arial"/>
        </w:rPr>
        <w:t>beta_</w:t>
      </w:r>
      <w:r w:rsidRPr="00B916EC">
        <w:rPr>
          <w:rFonts w:cs="Arial"/>
        </w:rPr>
        <w:t xml:space="preserve">offset indicator </w:t>
      </w:r>
      <w:r w:rsidRPr="00B916EC">
        <w:t>values to offset indexes</w:t>
      </w:r>
    </w:p>
    <w:tbl>
      <w:tblPr>
        <w:tblW w:w="0" w:type="auto"/>
        <w:jc w:val="center"/>
        <w:tblCellMar>
          <w:left w:w="0" w:type="dxa"/>
          <w:right w:w="0" w:type="dxa"/>
        </w:tblCellMar>
        <w:tblLook w:val="0000" w:firstRow="0" w:lastRow="0" w:firstColumn="0" w:lastColumn="0" w:noHBand="0" w:noVBand="0"/>
      </w:tblPr>
      <w:tblGrid>
        <w:gridCol w:w="1791"/>
        <w:gridCol w:w="6790"/>
      </w:tblGrid>
      <w:tr w:rsidR="008B1BCD" w:rsidRPr="00B916EC" w14:paraId="3D4F8BFC" w14:textId="77777777" w:rsidTr="009A2ADE">
        <w:trPr>
          <w:cantSplit/>
          <w:jc w:val="center"/>
        </w:trPr>
        <w:tc>
          <w:tcPr>
            <w:tcW w:w="0" w:type="auto"/>
            <w:tcBorders>
              <w:top w:val="single" w:sz="8" w:space="0" w:color="auto"/>
              <w:left w:val="single" w:sz="8" w:space="0" w:color="auto"/>
              <w:bottom w:val="single" w:sz="8" w:space="0" w:color="auto"/>
              <w:right w:val="single" w:sz="8" w:space="0" w:color="auto"/>
            </w:tcBorders>
            <w:shd w:val="clear" w:color="auto" w:fill="E0E0E0"/>
            <w:vAlign w:val="center"/>
          </w:tcPr>
          <w:p w14:paraId="1CA8CAE3" w14:textId="77777777" w:rsidR="008B1BCD" w:rsidRPr="00B916EC" w:rsidRDefault="00EA0F17" w:rsidP="00EA0F17">
            <w:pPr>
              <w:pStyle w:val="TAH"/>
              <w:rPr>
                <w:rFonts w:ascii="Times New Roman" w:hAnsi="Times New Roman"/>
                <w:sz w:val="20"/>
              </w:rPr>
            </w:pPr>
            <w:r>
              <w:rPr>
                <w:rFonts w:cs="Arial"/>
              </w:rPr>
              <w:t>beta_</w:t>
            </w:r>
            <w:r w:rsidR="008B1BCD" w:rsidRPr="00B916EC">
              <w:rPr>
                <w:rFonts w:cs="Arial"/>
              </w:rPr>
              <w:t>offset indicator</w:t>
            </w:r>
          </w:p>
        </w:tc>
        <w:tc>
          <w:tcPr>
            <w:tcW w:w="6790" w:type="dxa"/>
            <w:tcBorders>
              <w:top w:val="single" w:sz="8" w:space="0" w:color="auto"/>
              <w:left w:val="single" w:sz="8" w:space="0" w:color="auto"/>
              <w:bottom w:val="single" w:sz="8" w:space="0" w:color="auto"/>
              <w:right w:val="single" w:sz="8" w:space="0" w:color="auto"/>
            </w:tcBorders>
            <w:shd w:val="clear" w:color="auto" w:fill="E0E0E0"/>
            <w:vAlign w:val="center"/>
          </w:tcPr>
          <w:p w14:paraId="127C1573" w14:textId="77777777" w:rsidR="008B1BCD" w:rsidRPr="00B916EC" w:rsidRDefault="008B1BCD" w:rsidP="009A2ADE">
            <w:pPr>
              <w:pStyle w:val="TAH"/>
            </w:pPr>
            <w:r w:rsidRPr="00B916EC">
              <w:t>(</w:t>
            </w:r>
            <w:r w:rsidR="00000000">
              <w:rPr>
                <w:position w:val="-12"/>
              </w:rPr>
              <w:pict w14:anchorId="26C5CB15">
                <v:shape id="_x0000_i2255" type="#_x0000_t75" style="width:44.25pt;height:18.75pt">
                  <v:imagedata r:id="rId754" o:title=""/>
                </v:shape>
              </w:pict>
            </w:r>
            <w:r w:rsidRPr="00B916EC">
              <w:t xml:space="preserve"> or </w:t>
            </w:r>
            <w:r w:rsidR="00000000">
              <w:rPr>
                <w:position w:val="-12"/>
              </w:rPr>
              <w:pict w14:anchorId="0D0C9EDA">
                <v:shape id="_x0000_i2256" type="#_x0000_t75" style="width:44.25pt;height:18.75pt">
                  <v:imagedata r:id="rId771" o:title=""/>
                </v:shape>
              </w:pict>
            </w:r>
            <w:r w:rsidRPr="00B916EC">
              <w:t xml:space="preserve"> or </w:t>
            </w:r>
            <w:r w:rsidR="00000000">
              <w:rPr>
                <w:position w:val="-12"/>
              </w:rPr>
              <w:pict w14:anchorId="3836C9D8">
                <v:shape id="_x0000_i2257" type="#_x0000_t75" style="width:44.25pt;height:18.75pt">
                  <v:imagedata r:id="rId756" o:title=""/>
                </v:shape>
              </w:pict>
            </w:r>
            <w:r w:rsidRPr="00B916EC">
              <w:t>), (</w:t>
            </w:r>
            <w:r w:rsidR="00000000">
              <w:rPr>
                <w:position w:val="-12"/>
              </w:rPr>
              <w:pict w14:anchorId="28EA233C">
                <v:shape id="_x0000_i2258" type="#_x0000_t75" style="width:27.75pt;height:18.75pt">
                  <v:imagedata r:id="rId772" o:title=""/>
                </v:shape>
              </w:pict>
            </w:r>
            <w:r w:rsidRPr="00B916EC">
              <w:t xml:space="preserve"> or</w:t>
            </w:r>
            <w:r w:rsidR="00990560" w:rsidRPr="00B916EC">
              <w:t xml:space="preserve"> </w:t>
            </w:r>
            <w:r w:rsidR="00000000">
              <w:rPr>
                <w:position w:val="-12"/>
              </w:rPr>
              <w:pict w14:anchorId="39567E61">
                <v:shape id="_x0000_i2259" type="#_x0000_t75" style="width:27.75pt;height:18.75pt">
                  <v:imagedata r:id="rId773" o:title=""/>
                </v:shape>
              </w:pict>
            </w:r>
            <w:r w:rsidRPr="00B916EC">
              <w:t>), (</w:t>
            </w:r>
            <w:r w:rsidR="00000000">
              <w:rPr>
                <w:position w:val="-12"/>
              </w:rPr>
              <w:pict w14:anchorId="463B10F3">
                <v:shape id="_x0000_i2260" type="#_x0000_t75" style="width:27.75pt;height:18.75pt">
                  <v:imagedata r:id="rId774" o:title=""/>
                </v:shape>
              </w:pict>
            </w:r>
            <w:r w:rsidR="003473E3" w:rsidRPr="00B916EC">
              <w:t xml:space="preserve"> or </w:t>
            </w:r>
            <w:r w:rsidR="00000000">
              <w:rPr>
                <w:position w:val="-12"/>
              </w:rPr>
              <w:pict w14:anchorId="63061F94">
                <v:shape id="_x0000_i2261" type="#_x0000_t75" style="width:27.75pt;height:18.75pt">
                  <v:imagedata r:id="rId775" o:title=""/>
                </v:shape>
              </w:pict>
            </w:r>
            <w:r w:rsidRPr="00B916EC">
              <w:t>)</w:t>
            </w:r>
          </w:p>
        </w:tc>
      </w:tr>
      <w:tr w:rsidR="008B1BCD" w:rsidRPr="00B916EC" w14:paraId="6702F94F" w14:textId="77777777" w:rsidTr="009A2ADE">
        <w:trPr>
          <w:cantSplit/>
          <w:jc w:val="center"/>
        </w:trPr>
        <w:tc>
          <w:tcPr>
            <w:tcW w:w="0" w:type="auto"/>
            <w:tcBorders>
              <w:top w:val="nil"/>
              <w:left w:val="single" w:sz="8" w:space="0" w:color="auto"/>
              <w:bottom w:val="single" w:sz="8" w:space="0" w:color="auto"/>
              <w:right w:val="single" w:sz="8" w:space="0" w:color="auto"/>
            </w:tcBorders>
            <w:vAlign w:val="center"/>
          </w:tcPr>
          <w:p w14:paraId="2FBA06A8" w14:textId="77777777" w:rsidR="008B1BCD" w:rsidRPr="00B916EC" w:rsidRDefault="008B1BCD" w:rsidP="009A2ADE">
            <w:pPr>
              <w:pStyle w:val="TAC"/>
            </w:pPr>
            <w:r w:rsidRPr="00B916EC">
              <w:t>'00'</w:t>
            </w:r>
          </w:p>
        </w:tc>
        <w:tc>
          <w:tcPr>
            <w:tcW w:w="6790" w:type="dxa"/>
            <w:tcBorders>
              <w:top w:val="nil"/>
              <w:left w:val="single" w:sz="8" w:space="0" w:color="auto"/>
              <w:bottom w:val="single" w:sz="8" w:space="0" w:color="auto"/>
              <w:right w:val="single" w:sz="8" w:space="0" w:color="auto"/>
            </w:tcBorders>
            <w:vAlign w:val="center"/>
          </w:tcPr>
          <w:p w14:paraId="0E9E3925" w14:textId="77777777" w:rsidR="008B1BCD" w:rsidRPr="00B916EC" w:rsidRDefault="008B1BCD" w:rsidP="006D1AC2">
            <w:pPr>
              <w:pStyle w:val="TAL"/>
              <w:jc w:val="center"/>
            </w:pPr>
            <w:r w:rsidRPr="00B916EC">
              <w:t>1</w:t>
            </w:r>
            <w:r w:rsidRPr="00B916EC">
              <w:rPr>
                <w:vertAlign w:val="superscript"/>
              </w:rPr>
              <w:t>st</w:t>
            </w:r>
            <w:r w:rsidRPr="00B916EC">
              <w:t xml:space="preserve"> offset index </w:t>
            </w:r>
            <w:r w:rsidR="00EA0F17">
              <w:t>provided by higher layers</w:t>
            </w:r>
          </w:p>
        </w:tc>
      </w:tr>
      <w:tr w:rsidR="008B1BCD" w:rsidRPr="00B916EC" w14:paraId="23F325DE" w14:textId="77777777" w:rsidTr="009A2ADE">
        <w:trPr>
          <w:cantSplit/>
          <w:jc w:val="center"/>
        </w:trPr>
        <w:tc>
          <w:tcPr>
            <w:tcW w:w="0" w:type="auto"/>
            <w:tcBorders>
              <w:top w:val="nil"/>
              <w:left w:val="single" w:sz="8" w:space="0" w:color="auto"/>
              <w:bottom w:val="single" w:sz="8" w:space="0" w:color="auto"/>
              <w:right w:val="single" w:sz="8" w:space="0" w:color="auto"/>
            </w:tcBorders>
            <w:vAlign w:val="center"/>
          </w:tcPr>
          <w:p w14:paraId="782346BA" w14:textId="77777777" w:rsidR="008B1BCD" w:rsidRPr="00B916EC" w:rsidRDefault="008B1BCD" w:rsidP="009A2ADE">
            <w:pPr>
              <w:pStyle w:val="TAC"/>
            </w:pPr>
            <w:r w:rsidRPr="00B916EC">
              <w:t>'01'</w:t>
            </w:r>
          </w:p>
        </w:tc>
        <w:tc>
          <w:tcPr>
            <w:tcW w:w="6790" w:type="dxa"/>
            <w:tcBorders>
              <w:top w:val="nil"/>
              <w:left w:val="single" w:sz="8" w:space="0" w:color="auto"/>
              <w:bottom w:val="single" w:sz="8" w:space="0" w:color="auto"/>
              <w:right w:val="single" w:sz="8" w:space="0" w:color="auto"/>
            </w:tcBorders>
            <w:vAlign w:val="center"/>
          </w:tcPr>
          <w:p w14:paraId="7C5D5783" w14:textId="77777777" w:rsidR="008B1BCD" w:rsidRPr="00B916EC" w:rsidRDefault="008B1BCD" w:rsidP="006D1AC2">
            <w:pPr>
              <w:pStyle w:val="TAL"/>
              <w:jc w:val="center"/>
            </w:pPr>
            <w:r w:rsidRPr="00B916EC">
              <w:t>2</w:t>
            </w:r>
            <w:r w:rsidRPr="00B916EC">
              <w:rPr>
                <w:vertAlign w:val="superscript"/>
              </w:rPr>
              <w:t>nd</w:t>
            </w:r>
            <w:r w:rsidRPr="00B916EC">
              <w:t xml:space="preserve"> offset index </w:t>
            </w:r>
            <w:r w:rsidR="00EA0F17">
              <w:t>provided by higher layers</w:t>
            </w:r>
          </w:p>
        </w:tc>
      </w:tr>
      <w:tr w:rsidR="008B1BCD" w:rsidRPr="00B916EC" w14:paraId="2DCB8F69" w14:textId="77777777" w:rsidTr="009A2ADE">
        <w:trPr>
          <w:cantSplit/>
          <w:jc w:val="center"/>
        </w:trPr>
        <w:tc>
          <w:tcPr>
            <w:tcW w:w="0" w:type="auto"/>
            <w:tcBorders>
              <w:top w:val="nil"/>
              <w:left w:val="single" w:sz="8" w:space="0" w:color="auto"/>
              <w:bottom w:val="single" w:sz="8" w:space="0" w:color="auto"/>
              <w:right w:val="single" w:sz="8" w:space="0" w:color="auto"/>
            </w:tcBorders>
            <w:vAlign w:val="center"/>
          </w:tcPr>
          <w:p w14:paraId="42007111" w14:textId="77777777" w:rsidR="008B1BCD" w:rsidRPr="00B916EC" w:rsidRDefault="008B1BCD" w:rsidP="009A2ADE">
            <w:pPr>
              <w:pStyle w:val="TAC"/>
            </w:pPr>
            <w:r w:rsidRPr="00B916EC">
              <w:t>'10'</w:t>
            </w:r>
          </w:p>
        </w:tc>
        <w:tc>
          <w:tcPr>
            <w:tcW w:w="6790" w:type="dxa"/>
            <w:tcBorders>
              <w:top w:val="nil"/>
              <w:left w:val="single" w:sz="8" w:space="0" w:color="auto"/>
              <w:bottom w:val="single" w:sz="8" w:space="0" w:color="auto"/>
              <w:right w:val="single" w:sz="8" w:space="0" w:color="auto"/>
            </w:tcBorders>
            <w:vAlign w:val="center"/>
          </w:tcPr>
          <w:p w14:paraId="25FE7497" w14:textId="77777777" w:rsidR="008B1BCD" w:rsidRPr="00B916EC" w:rsidRDefault="008B1BCD" w:rsidP="006D1AC2">
            <w:pPr>
              <w:pStyle w:val="TAL"/>
              <w:jc w:val="center"/>
            </w:pPr>
            <w:r w:rsidRPr="00B916EC">
              <w:t>3</w:t>
            </w:r>
            <w:r w:rsidRPr="00B916EC">
              <w:rPr>
                <w:vertAlign w:val="superscript"/>
              </w:rPr>
              <w:t>rd</w:t>
            </w:r>
            <w:r w:rsidRPr="00B916EC">
              <w:t xml:space="preserve"> offset index </w:t>
            </w:r>
            <w:r w:rsidR="00EA0F17">
              <w:t>provided by higher layers</w:t>
            </w:r>
          </w:p>
        </w:tc>
      </w:tr>
      <w:tr w:rsidR="008B1BCD" w:rsidRPr="00B916EC" w14:paraId="53087BC9" w14:textId="77777777" w:rsidTr="009A2ADE">
        <w:trPr>
          <w:cantSplit/>
          <w:jc w:val="center"/>
        </w:trPr>
        <w:tc>
          <w:tcPr>
            <w:tcW w:w="0" w:type="auto"/>
            <w:tcBorders>
              <w:top w:val="nil"/>
              <w:left w:val="single" w:sz="8" w:space="0" w:color="auto"/>
              <w:bottom w:val="single" w:sz="8" w:space="0" w:color="auto"/>
              <w:right w:val="single" w:sz="8" w:space="0" w:color="auto"/>
            </w:tcBorders>
            <w:vAlign w:val="center"/>
          </w:tcPr>
          <w:p w14:paraId="75497EB7" w14:textId="77777777" w:rsidR="008B1BCD" w:rsidRPr="00B916EC" w:rsidRDefault="008B1BCD" w:rsidP="009A2ADE">
            <w:pPr>
              <w:pStyle w:val="TAC"/>
            </w:pPr>
            <w:r w:rsidRPr="00B916EC">
              <w:t>'11'</w:t>
            </w:r>
          </w:p>
        </w:tc>
        <w:tc>
          <w:tcPr>
            <w:tcW w:w="6790" w:type="dxa"/>
            <w:tcBorders>
              <w:top w:val="nil"/>
              <w:left w:val="single" w:sz="8" w:space="0" w:color="auto"/>
              <w:bottom w:val="single" w:sz="8" w:space="0" w:color="auto"/>
              <w:right w:val="single" w:sz="8" w:space="0" w:color="auto"/>
            </w:tcBorders>
            <w:vAlign w:val="center"/>
          </w:tcPr>
          <w:p w14:paraId="1F8F2EF0" w14:textId="77777777" w:rsidR="008B1BCD" w:rsidRPr="00B916EC" w:rsidRDefault="008B1BCD" w:rsidP="006D1AC2">
            <w:pPr>
              <w:pStyle w:val="TAL"/>
              <w:jc w:val="center"/>
            </w:pPr>
            <w:r w:rsidRPr="00B916EC">
              <w:t>4</w:t>
            </w:r>
            <w:r w:rsidRPr="00B916EC">
              <w:rPr>
                <w:vertAlign w:val="superscript"/>
              </w:rPr>
              <w:t>th</w:t>
            </w:r>
            <w:r w:rsidRPr="00B916EC">
              <w:t xml:space="preserve"> offset index </w:t>
            </w:r>
            <w:r w:rsidR="00EA0F17">
              <w:t>provided by higher layers</w:t>
            </w:r>
          </w:p>
        </w:tc>
      </w:tr>
    </w:tbl>
    <w:p w14:paraId="6A80BE14" w14:textId="77777777" w:rsidR="00C91011" w:rsidRPr="00EE027F" w:rsidRDefault="00C91011" w:rsidP="00C91011"/>
    <w:p w14:paraId="6808E5BB" w14:textId="77777777" w:rsidR="00C91011" w:rsidRPr="00EE027F" w:rsidRDefault="00C91011" w:rsidP="001C6B2D">
      <w:pPr>
        <w:pStyle w:val="TH"/>
      </w:pPr>
      <w:r w:rsidRPr="00EE027F">
        <w:t xml:space="preserve">Table 9.3-3A: Mapping of two </w:t>
      </w:r>
      <w:r w:rsidRPr="00EE027F">
        <w:rPr>
          <w:rFonts w:cs="Arial"/>
        </w:rPr>
        <w:t xml:space="preserve">beta_offset indicator </w:t>
      </w:r>
      <w:r w:rsidRPr="00EE027F">
        <w:t>values to offset indexes</w:t>
      </w:r>
    </w:p>
    <w:tbl>
      <w:tblPr>
        <w:tblW w:w="0" w:type="auto"/>
        <w:jc w:val="center"/>
        <w:tblCellMar>
          <w:left w:w="0" w:type="dxa"/>
          <w:right w:w="0" w:type="dxa"/>
        </w:tblCellMar>
        <w:tblLook w:val="0000" w:firstRow="0" w:lastRow="0" w:firstColumn="0" w:lastColumn="0" w:noHBand="0" w:noVBand="0"/>
      </w:tblPr>
      <w:tblGrid>
        <w:gridCol w:w="1791"/>
        <w:gridCol w:w="6790"/>
      </w:tblGrid>
      <w:tr w:rsidR="00C91011" w:rsidRPr="00EE027F" w14:paraId="507BA195" w14:textId="77777777" w:rsidTr="00B25F5D">
        <w:trPr>
          <w:cantSplit/>
          <w:jc w:val="center"/>
        </w:trPr>
        <w:tc>
          <w:tcPr>
            <w:tcW w:w="0" w:type="auto"/>
            <w:tcBorders>
              <w:top w:val="single" w:sz="8" w:space="0" w:color="auto"/>
              <w:left w:val="single" w:sz="8" w:space="0" w:color="auto"/>
              <w:bottom w:val="single" w:sz="8" w:space="0" w:color="auto"/>
              <w:right w:val="single" w:sz="8" w:space="0" w:color="auto"/>
            </w:tcBorders>
            <w:shd w:val="clear" w:color="auto" w:fill="E0E0E0"/>
            <w:vAlign w:val="center"/>
          </w:tcPr>
          <w:p w14:paraId="38622E12" w14:textId="77777777" w:rsidR="00C91011" w:rsidRPr="00EE027F" w:rsidRDefault="00C91011" w:rsidP="00B25F5D">
            <w:pPr>
              <w:keepNext/>
              <w:keepLines/>
              <w:spacing w:after="0"/>
              <w:jc w:val="center"/>
              <w:rPr>
                <w:b/>
              </w:rPr>
            </w:pPr>
            <w:r w:rsidRPr="00EE027F">
              <w:rPr>
                <w:rFonts w:ascii="Arial" w:hAnsi="Arial" w:cs="Arial"/>
                <w:b/>
                <w:sz w:val="18"/>
              </w:rPr>
              <w:t>beta_offset indicator</w:t>
            </w:r>
          </w:p>
        </w:tc>
        <w:tc>
          <w:tcPr>
            <w:tcW w:w="6790" w:type="dxa"/>
            <w:tcBorders>
              <w:top w:val="single" w:sz="8" w:space="0" w:color="auto"/>
              <w:left w:val="single" w:sz="8" w:space="0" w:color="auto"/>
              <w:bottom w:val="single" w:sz="8" w:space="0" w:color="auto"/>
              <w:right w:val="single" w:sz="8" w:space="0" w:color="auto"/>
            </w:tcBorders>
            <w:shd w:val="clear" w:color="auto" w:fill="E0E0E0"/>
            <w:vAlign w:val="center"/>
          </w:tcPr>
          <w:p w14:paraId="298E3B09" w14:textId="77777777" w:rsidR="00C91011" w:rsidRPr="00EE027F" w:rsidRDefault="00C91011" w:rsidP="00B25F5D">
            <w:pPr>
              <w:keepNext/>
              <w:keepLines/>
              <w:spacing w:after="0"/>
              <w:jc w:val="center"/>
              <w:rPr>
                <w:rFonts w:ascii="Arial" w:hAnsi="Arial"/>
                <w:b/>
                <w:sz w:val="18"/>
              </w:rPr>
            </w:pPr>
            <w:r w:rsidRPr="00EE027F">
              <w:rPr>
                <w:rFonts w:ascii="Arial" w:hAnsi="Arial"/>
                <w:b/>
                <w:sz w:val="18"/>
              </w:rPr>
              <w:t>(</w:t>
            </w:r>
            <w:r w:rsidR="00000000">
              <w:rPr>
                <w:rFonts w:ascii="Arial" w:hAnsi="Arial"/>
                <w:b/>
                <w:position w:val="-12"/>
                <w:sz w:val="18"/>
              </w:rPr>
              <w:pict w14:anchorId="60CF2D96">
                <v:shape id="_x0000_i2262" type="#_x0000_t75" style="width:44.25pt;height:18.75pt">
                  <v:imagedata r:id="rId754" o:title=""/>
                </v:shape>
              </w:pict>
            </w:r>
            <w:r w:rsidRPr="00EE027F">
              <w:rPr>
                <w:rFonts w:ascii="Arial" w:hAnsi="Arial"/>
                <w:b/>
                <w:sz w:val="18"/>
              </w:rPr>
              <w:t xml:space="preserve"> or </w:t>
            </w:r>
            <w:r w:rsidR="00000000">
              <w:rPr>
                <w:rFonts w:ascii="Arial" w:hAnsi="Arial"/>
                <w:b/>
                <w:position w:val="-12"/>
                <w:sz w:val="18"/>
              </w:rPr>
              <w:pict w14:anchorId="0714C8C2">
                <v:shape id="_x0000_i2263" type="#_x0000_t75" style="width:44.25pt;height:18.75pt">
                  <v:imagedata r:id="rId771" o:title=""/>
                </v:shape>
              </w:pict>
            </w:r>
            <w:r w:rsidRPr="00EE027F">
              <w:rPr>
                <w:rFonts w:ascii="Arial" w:hAnsi="Arial"/>
                <w:b/>
                <w:sz w:val="18"/>
              </w:rPr>
              <w:t xml:space="preserve"> or </w:t>
            </w:r>
            <w:r w:rsidR="00000000">
              <w:rPr>
                <w:rFonts w:ascii="Arial" w:hAnsi="Arial"/>
                <w:b/>
                <w:position w:val="-12"/>
                <w:sz w:val="18"/>
              </w:rPr>
              <w:pict w14:anchorId="43667838">
                <v:shape id="_x0000_i2264" type="#_x0000_t75" style="width:44.25pt;height:18.75pt">
                  <v:imagedata r:id="rId756" o:title=""/>
                </v:shape>
              </w:pict>
            </w:r>
            <w:r w:rsidRPr="00EE027F">
              <w:rPr>
                <w:rFonts w:ascii="Arial" w:hAnsi="Arial"/>
                <w:b/>
                <w:sz w:val="18"/>
              </w:rPr>
              <w:t>), (</w:t>
            </w:r>
            <w:r w:rsidR="00000000">
              <w:rPr>
                <w:rFonts w:ascii="Arial" w:hAnsi="Arial"/>
                <w:b/>
                <w:position w:val="-12"/>
                <w:sz w:val="18"/>
              </w:rPr>
              <w:pict w14:anchorId="4D1EC998">
                <v:shape id="_x0000_i2265" type="#_x0000_t75" style="width:27.75pt;height:18.75pt">
                  <v:imagedata r:id="rId772" o:title=""/>
                </v:shape>
              </w:pict>
            </w:r>
            <w:r w:rsidRPr="00EE027F">
              <w:rPr>
                <w:rFonts w:ascii="Arial" w:hAnsi="Arial"/>
                <w:b/>
                <w:sz w:val="18"/>
              </w:rPr>
              <w:t xml:space="preserve"> or </w:t>
            </w:r>
            <w:r w:rsidR="00000000">
              <w:rPr>
                <w:rFonts w:ascii="Arial" w:hAnsi="Arial"/>
                <w:b/>
                <w:position w:val="-12"/>
                <w:sz w:val="18"/>
              </w:rPr>
              <w:pict w14:anchorId="3128B079">
                <v:shape id="_x0000_i2266" type="#_x0000_t75" style="width:27.75pt;height:18.75pt">
                  <v:imagedata r:id="rId773" o:title=""/>
                </v:shape>
              </w:pict>
            </w:r>
            <w:r w:rsidRPr="00EE027F">
              <w:rPr>
                <w:rFonts w:ascii="Arial" w:hAnsi="Arial"/>
                <w:b/>
                <w:sz w:val="18"/>
              </w:rPr>
              <w:t>), (</w:t>
            </w:r>
            <w:r w:rsidR="00000000">
              <w:rPr>
                <w:rFonts w:ascii="Arial" w:hAnsi="Arial"/>
                <w:b/>
                <w:position w:val="-12"/>
                <w:sz w:val="18"/>
              </w:rPr>
              <w:pict w14:anchorId="0106ED26">
                <v:shape id="_x0000_i2267" type="#_x0000_t75" style="width:27.75pt;height:18.75pt">
                  <v:imagedata r:id="rId774" o:title=""/>
                </v:shape>
              </w:pict>
            </w:r>
            <w:r w:rsidRPr="00EE027F">
              <w:rPr>
                <w:rFonts w:ascii="Arial" w:hAnsi="Arial"/>
                <w:b/>
                <w:sz w:val="18"/>
              </w:rPr>
              <w:t xml:space="preserve"> or </w:t>
            </w:r>
            <w:r w:rsidR="00000000">
              <w:rPr>
                <w:rFonts w:ascii="Arial" w:hAnsi="Arial"/>
                <w:b/>
                <w:position w:val="-12"/>
                <w:sz w:val="18"/>
              </w:rPr>
              <w:pict w14:anchorId="01C48075">
                <v:shape id="_x0000_i2268" type="#_x0000_t75" style="width:27.75pt;height:18.75pt">
                  <v:imagedata r:id="rId775" o:title=""/>
                </v:shape>
              </w:pict>
            </w:r>
            <w:r w:rsidRPr="00EE027F">
              <w:rPr>
                <w:rFonts w:ascii="Arial" w:hAnsi="Arial"/>
                <w:b/>
                <w:sz w:val="18"/>
              </w:rPr>
              <w:t>)</w:t>
            </w:r>
          </w:p>
        </w:tc>
      </w:tr>
      <w:tr w:rsidR="00C91011" w:rsidRPr="00EE027F" w14:paraId="553B14BA" w14:textId="77777777" w:rsidTr="00B25F5D">
        <w:trPr>
          <w:cantSplit/>
          <w:jc w:val="center"/>
        </w:trPr>
        <w:tc>
          <w:tcPr>
            <w:tcW w:w="0" w:type="auto"/>
            <w:tcBorders>
              <w:top w:val="nil"/>
              <w:left w:val="single" w:sz="8" w:space="0" w:color="auto"/>
              <w:bottom w:val="single" w:sz="8" w:space="0" w:color="auto"/>
              <w:right w:val="single" w:sz="8" w:space="0" w:color="auto"/>
            </w:tcBorders>
            <w:vAlign w:val="center"/>
          </w:tcPr>
          <w:p w14:paraId="31F2BEC0" w14:textId="77777777" w:rsidR="00C91011" w:rsidRPr="00EE027F" w:rsidRDefault="00C91011" w:rsidP="00B25F5D">
            <w:pPr>
              <w:keepNext/>
              <w:keepLines/>
              <w:spacing w:after="0"/>
              <w:jc w:val="center"/>
              <w:rPr>
                <w:rFonts w:ascii="Arial" w:hAnsi="Arial"/>
                <w:sz w:val="18"/>
              </w:rPr>
            </w:pPr>
            <w:r w:rsidRPr="00EE027F">
              <w:rPr>
                <w:rFonts w:ascii="Arial" w:hAnsi="Arial"/>
                <w:sz w:val="18"/>
              </w:rPr>
              <w:t>'0'</w:t>
            </w:r>
          </w:p>
        </w:tc>
        <w:tc>
          <w:tcPr>
            <w:tcW w:w="6790" w:type="dxa"/>
            <w:tcBorders>
              <w:top w:val="nil"/>
              <w:left w:val="single" w:sz="8" w:space="0" w:color="auto"/>
              <w:bottom w:val="single" w:sz="8" w:space="0" w:color="auto"/>
              <w:right w:val="single" w:sz="8" w:space="0" w:color="auto"/>
            </w:tcBorders>
            <w:vAlign w:val="center"/>
          </w:tcPr>
          <w:p w14:paraId="488C9BA0" w14:textId="77777777" w:rsidR="00C91011" w:rsidRPr="00EE027F" w:rsidRDefault="00C91011" w:rsidP="00B25F5D">
            <w:pPr>
              <w:keepNext/>
              <w:keepLines/>
              <w:spacing w:after="0"/>
              <w:jc w:val="center"/>
              <w:rPr>
                <w:rFonts w:ascii="Arial" w:hAnsi="Arial"/>
                <w:sz w:val="18"/>
              </w:rPr>
            </w:pPr>
            <w:r w:rsidRPr="00EE027F">
              <w:rPr>
                <w:rFonts w:ascii="Arial" w:hAnsi="Arial"/>
                <w:sz w:val="18"/>
              </w:rPr>
              <w:t>1</w:t>
            </w:r>
            <w:r w:rsidRPr="00EE027F">
              <w:rPr>
                <w:rFonts w:ascii="Arial" w:hAnsi="Arial"/>
                <w:sz w:val="18"/>
                <w:vertAlign w:val="superscript"/>
              </w:rPr>
              <w:t>st</w:t>
            </w:r>
            <w:r w:rsidRPr="00EE027F">
              <w:rPr>
                <w:rFonts w:ascii="Arial" w:hAnsi="Arial"/>
                <w:sz w:val="18"/>
              </w:rPr>
              <w:t xml:space="preserve"> offset index provided by higher layers</w:t>
            </w:r>
          </w:p>
        </w:tc>
      </w:tr>
      <w:tr w:rsidR="00C91011" w:rsidRPr="00EE027F" w14:paraId="26975BE7" w14:textId="77777777" w:rsidTr="00B25F5D">
        <w:trPr>
          <w:cantSplit/>
          <w:jc w:val="center"/>
        </w:trPr>
        <w:tc>
          <w:tcPr>
            <w:tcW w:w="0" w:type="auto"/>
            <w:tcBorders>
              <w:top w:val="nil"/>
              <w:left w:val="single" w:sz="8" w:space="0" w:color="auto"/>
              <w:bottom w:val="single" w:sz="8" w:space="0" w:color="auto"/>
              <w:right w:val="single" w:sz="8" w:space="0" w:color="auto"/>
            </w:tcBorders>
            <w:vAlign w:val="center"/>
          </w:tcPr>
          <w:p w14:paraId="569707F9" w14:textId="77777777" w:rsidR="00C91011" w:rsidRPr="00EE027F" w:rsidRDefault="00C91011" w:rsidP="00B25F5D">
            <w:pPr>
              <w:keepNext/>
              <w:keepLines/>
              <w:spacing w:after="0"/>
              <w:jc w:val="center"/>
              <w:rPr>
                <w:rFonts w:ascii="Arial" w:hAnsi="Arial"/>
                <w:sz w:val="18"/>
              </w:rPr>
            </w:pPr>
            <w:r w:rsidRPr="00EE027F">
              <w:rPr>
                <w:rFonts w:ascii="Arial" w:hAnsi="Arial"/>
                <w:sz w:val="18"/>
              </w:rPr>
              <w:t>'1'</w:t>
            </w:r>
          </w:p>
        </w:tc>
        <w:tc>
          <w:tcPr>
            <w:tcW w:w="6790" w:type="dxa"/>
            <w:tcBorders>
              <w:top w:val="nil"/>
              <w:left w:val="single" w:sz="8" w:space="0" w:color="auto"/>
              <w:bottom w:val="single" w:sz="8" w:space="0" w:color="auto"/>
              <w:right w:val="single" w:sz="8" w:space="0" w:color="auto"/>
            </w:tcBorders>
            <w:vAlign w:val="center"/>
          </w:tcPr>
          <w:p w14:paraId="7B19C494" w14:textId="77777777" w:rsidR="00C91011" w:rsidRPr="00EE027F" w:rsidRDefault="00C91011" w:rsidP="00B25F5D">
            <w:pPr>
              <w:keepNext/>
              <w:keepLines/>
              <w:spacing w:after="0"/>
              <w:jc w:val="center"/>
              <w:rPr>
                <w:rFonts w:ascii="Arial" w:hAnsi="Arial"/>
                <w:sz w:val="18"/>
              </w:rPr>
            </w:pPr>
            <w:r w:rsidRPr="00EE027F">
              <w:rPr>
                <w:rFonts w:ascii="Arial" w:hAnsi="Arial"/>
                <w:sz w:val="18"/>
              </w:rPr>
              <w:t>2</w:t>
            </w:r>
            <w:r w:rsidRPr="00EE027F">
              <w:rPr>
                <w:rFonts w:ascii="Arial" w:hAnsi="Arial"/>
                <w:sz w:val="18"/>
                <w:vertAlign w:val="superscript"/>
              </w:rPr>
              <w:t>nd</w:t>
            </w:r>
            <w:r w:rsidRPr="00EE027F">
              <w:rPr>
                <w:rFonts w:ascii="Arial" w:hAnsi="Arial"/>
                <w:sz w:val="18"/>
              </w:rPr>
              <w:t xml:space="preserve"> offset index provided by higher layers</w:t>
            </w:r>
          </w:p>
        </w:tc>
      </w:tr>
    </w:tbl>
    <w:p w14:paraId="0781BC9E" w14:textId="77777777" w:rsidR="00F37E87" w:rsidRPr="00B916EC" w:rsidRDefault="00F37E87" w:rsidP="00E36011"/>
    <w:p w14:paraId="172DB0C6" w14:textId="77777777" w:rsidR="006F2814" w:rsidRPr="00B916EC" w:rsidRDefault="00FC73F9" w:rsidP="006F2814">
      <w:pPr>
        <w:pStyle w:val="Heading1"/>
        <w:tabs>
          <w:tab w:val="left" w:pos="1134"/>
        </w:tabs>
      </w:pPr>
      <w:bookmarkStart w:id="657" w:name="_Toc12021485"/>
      <w:bookmarkStart w:id="658" w:name="_Toc20311597"/>
      <w:bookmarkStart w:id="659" w:name="_Toc26719422"/>
      <w:bookmarkStart w:id="660" w:name="_Toc29894857"/>
      <w:bookmarkStart w:id="661" w:name="_Toc29899156"/>
      <w:bookmarkStart w:id="662" w:name="_Toc29899574"/>
      <w:bookmarkStart w:id="663" w:name="_Toc29917311"/>
      <w:bookmarkStart w:id="664" w:name="_Toc36498185"/>
      <w:bookmarkStart w:id="665" w:name="_Toc45699212"/>
      <w:bookmarkStart w:id="666" w:name="_Toc121738653"/>
      <w:r w:rsidRPr="00B916EC">
        <w:t>10</w:t>
      </w:r>
      <w:r w:rsidR="006F2814" w:rsidRPr="00B916EC">
        <w:rPr>
          <w:rFonts w:hint="eastAsia"/>
        </w:rPr>
        <w:tab/>
      </w:r>
      <w:r w:rsidR="00AB23A2" w:rsidRPr="00B916EC">
        <w:t>UE procedure for receiving</w:t>
      </w:r>
      <w:r w:rsidR="00981C76" w:rsidRPr="00B916EC">
        <w:t xml:space="preserve"> control </w:t>
      </w:r>
      <w:r w:rsidR="00AB23A2" w:rsidRPr="00B916EC">
        <w:t>information</w:t>
      </w:r>
      <w:bookmarkEnd w:id="657"/>
      <w:bookmarkEnd w:id="658"/>
      <w:bookmarkEnd w:id="659"/>
      <w:bookmarkEnd w:id="660"/>
      <w:bookmarkEnd w:id="661"/>
      <w:bookmarkEnd w:id="662"/>
      <w:bookmarkEnd w:id="663"/>
      <w:bookmarkEnd w:id="664"/>
      <w:bookmarkEnd w:id="665"/>
      <w:bookmarkEnd w:id="666"/>
    </w:p>
    <w:p w14:paraId="4EE35852" w14:textId="77777777" w:rsidR="00621303" w:rsidRPr="00B916EC" w:rsidRDefault="00621303" w:rsidP="00F57B51">
      <w:r w:rsidRPr="00B916EC">
        <w:t>If the UE is configured with a SCG, the UE shall apply the procedures described in this clause for both MCG and SCG</w:t>
      </w:r>
      <w:r w:rsidR="00F57B51">
        <w:t xml:space="preserve"> </w:t>
      </w:r>
      <w:r w:rsidR="00F57B51" w:rsidRPr="00D807A8">
        <w:rPr>
          <w:rFonts w:eastAsia="Yu Mincho"/>
        </w:rPr>
        <w:t xml:space="preserve">except for PDCCH monitoring in Type0/0A/2-PDCCH </w:t>
      </w:r>
      <w:r w:rsidR="00A54F7F">
        <w:rPr>
          <w:rFonts w:eastAsia="Yu Mincho"/>
        </w:rPr>
        <w:t>CSS set</w:t>
      </w:r>
      <w:r w:rsidR="00F57B51" w:rsidRPr="00D807A8">
        <w:rPr>
          <w:rFonts w:eastAsia="Yu Mincho"/>
        </w:rPr>
        <w:t>s where the UE is not required to apply the procedures in this clause for the SCG</w:t>
      </w:r>
    </w:p>
    <w:p w14:paraId="02C02B11" w14:textId="77777777" w:rsidR="00621303" w:rsidRPr="00B916EC" w:rsidRDefault="003C726F" w:rsidP="003C726F">
      <w:pPr>
        <w:pStyle w:val="B1"/>
      </w:pPr>
      <w:r>
        <w:t>-</w:t>
      </w:r>
      <w:r>
        <w:tab/>
      </w:r>
      <w:r w:rsidR="00621303" w:rsidRPr="00B916EC">
        <w:t xml:space="preserve">When the procedures are applied for MCG, the terms </w:t>
      </w:r>
      <w:r w:rsidR="002A01CD">
        <w:rPr>
          <w:lang w:val="en-US"/>
        </w:rPr>
        <w:t>'</w:t>
      </w:r>
      <w:r w:rsidR="00621303" w:rsidRPr="00B916EC">
        <w:rPr>
          <w:lang w:val="en-US"/>
        </w:rPr>
        <w:t>secondary cell</w:t>
      </w:r>
      <w:r w:rsidR="002A01CD">
        <w:rPr>
          <w:lang w:val="en-US"/>
        </w:rPr>
        <w:t>'</w:t>
      </w:r>
      <w:r w:rsidR="00621303" w:rsidRPr="00B916EC">
        <w:rPr>
          <w:lang w:val="en-US"/>
        </w:rPr>
        <w:t xml:space="preserve">, </w:t>
      </w:r>
      <w:r w:rsidR="002A01CD">
        <w:rPr>
          <w:lang w:val="en-US"/>
        </w:rPr>
        <w:t>'</w:t>
      </w:r>
      <w:r w:rsidR="00621303" w:rsidRPr="00B916EC">
        <w:rPr>
          <w:lang w:val="en-US"/>
        </w:rPr>
        <w:t>secondary cells</w:t>
      </w:r>
      <w:r w:rsidR="002A01CD">
        <w:rPr>
          <w:lang w:val="en-US"/>
        </w:rPr>
        <w:t>'</w:t>
      </w:r>
      <w:r w:rsidR="00621303" w:rsidRPr="00B916EC">
        <w:t xml:space="preserve"> </w:t>
      </w:r>
      <w:r w:rsidR="00621303" w:rsidRPr="00B916EC">
        <w:rPr>
          <w:lang w:val="en-US"/>
        </w:rPr>
        <w:t xml:space="preserve">, </w:t>
      </w:r>
      <w:r w:rsidR="002A01CD">
        <w:t>'</w:t>
      </w:r>
      <w:r w:rsidR="00621303" w:rsidRPr="00B916EC">
        <w:t>serving cell</w:t>
      </w:r>
      <w:r w:rsidR="002A01CD">
        <w:t>'</w:t>
      </w:r>
      <w:r w:rsidR="00621303" w:rsidRPr="00B916EC">
        <w:rPr>
          <w:lang w:val="en-US"/>
        </w:rPr>
        <w:t xml:space="preserve">, </w:t>
      </w:r>
      <w:r w:rsidR="002A01CD">
        <w:t>'</w:t>
      </w:r>
      <w:r w:rsidR="00621303" w:rsidRPr="00B916EC">
        <w:t>serving cells</w:t>
      </w:r>
      <w:r w:rsidR="002A01CD">
        <w:t>'</w:t>
      </w:r>
      <w:r w:rsidR="00621303" w:rsidRPr="00B916EC">
        <w:t xml:space="preserve"> in this clause refer to </w:t>
      </w:r>
      <w:r w:rsidR="00621303" w:rsidRPr="00B916EC">
        <w:rPr>
          <w:lang w:val="en-US"/>
        </w:rPr>
        <w:t xml:space="preserve">secondary cell, secondary cells, </w:t>
      </w:r>
      <w:r w:rsidR="00621303" w:rsidRPr="00B916EC">
        <w:t>serving cell</w:t>
      </w:r>
      <w:r w:rsidR="00621303" w:rsidRPr="00B916EC">
        <w:rPr>
          <w:lang w:val="en-US"/>
        </w:rPr>
        <w:t xml:space="preserve">, </w:t>
      </w:r>
      <w:r w:rsidR="00621303" w:rsidRPr="00B916EC">
        <w:t>serving cells belonging to the MCG</w:t>
      </w:r>
      <w:r w:rsidR="00621303" w:rsidRPr="00B916EC">
        <w:rPr>
          <w:lang w:val="en-US"/>
        </w:rPr>
        <w:t xml:space="preserve"> respectively</w:t>
      </w:r>
      <w:r w:rsidR="00621303" w:rsidRPr="00B916EC">
        <w:t>.</w:t>
      </w:r>
    </w:p>
    <w:p w14:paraId="2140E685" w14:textId="77777777" w:rsidR="00621303" w:rsidRPr="00B916EC" w:rsidRDefault="003C726F" w:rsidP="003C726F">
      <w:pPr>
        <w:pStyle w:val="B1"/>
      </w:pPr>
      <w:r>
        <w:t>-</w:t>
      </w:r>
      <w:r>
        <w:tab/>
      </w:r>
      <w:r w:rsidR="00621303" w:rsidRPr="00B916EC">
        <w:t xml:space="preserve">When the procedures are applied for SCG, the terms </w:t>
      </w:r>
      <w:r w:rsidR="002A01CD">
        <w:rPr>
          <w:lang w:val="en-US"/>
        </w:rPr>
        <w:t>'</w:t>
      </w:r>
      <w:r w:rsidR="00621303" w:rsidRPr="00B916EC">
        <w:rPr>
          <w:lang w:val="en-US"/>
        </w:rPr>
        <w:t>secondary cell</w:t>
      </w:r>
      <w:r w:rsidR="002A01CD">
        <w:rPr>
          <w:lang w:val="en-US"/>
        </w:rPr>
        <w:t>'</w:t>
      </w:r>
      <w:r w:rsidR="00621303" w:rsidRPr="00B916EC">
        <w:rPr>
          <w:lang w:val="en-US"/>
        </w:rPr>
        <w:t xml:space="preserve">, </w:t>
      </w:r>
      <w:r w:rsidR="002A01CD">
        <w:rPr>
          <w:lang w:val="en-US"/>
        </w:rPr>
        <w:t>'</w:t>
      </w:r>
      <w:r w:rsidR="00621303" w:rsidRPr="00B916EC">
        <w:rPr>
          <w:lang w:val="en-US"/>
        </w:rPr>
        <w:t>secondary cells</w:t>
      </w:r>
      <w:r w:rsidR="002A01CD">
        <w:rPr>
          <w:lang w:val="en-US"/>
        </w:rPr>
        <w:t>'</w:t>
      </w:r>
      <w:r w:rsidR="00621303" w:rsidRPr="00B916EC">
        <w:rPr>
          <w:lang w:val="en-US"/>
        </w:rPr>
        <w:t>,</w:t>
      </w:r>
      <w:r w:rsidR="00621303" w:rsidRPr="00B916EC">
        <w:t xml:space="preserve"> </w:t>
      </w:r>
      <w:r w:rsidR="002A01CD">
        <w:t>'</w:t>
      </w:r>
      <w:r w:rsidR="00621303" w:rsidRPr="00B916EC">
        <w:t>serving cell</w:t>
      </w:r>
      <w:r w:rsidR="002A01CD">
        <w:t>'</w:t>
      </w:r>
      <w:r w:rsidR="00621303" w:rsidRPr="00B916EC">
        <w:rPr>
          <w:lang w:val="en-US"/>
        </w:rPr>
        <w:t xml:space="preserve">, </w:t>
      </w:r>
      <w:r w:rsidR="002A01CD">
        <w:t>'</w:t>
      </w:r>
      <w:r w:rsidR="00621303" w:rsidRPr="00B916EC">
        <w:t>serving cells</w:t>
      </w:r>
      <w:r w:rsidR="002A01CD">
        <w:t>'</w:t>
      </w:r>
      <w:r w:rsidR="00621303" w:rsidRPr="00B916EC">
        <w:t xml:space="preserve"> in this clause refer to </w:t>
      </w:r>
      <w:r w:rsidR="00621303" w:rsidRPr="00B916EC">
        <w:rPr>
          <w:lang w:val="en-US"/>
        </w:rPr>
        <w:t xml:space="preserve">secondary cell, secondary cells (not including PSCell), </w:t>
      </w:r>
      <w:r w:rsidR="00621303" w:rsidRPr="00B916EC">
        <w:t>serving cell</w:t>
      </w:r>
      <w:r w:rsidR="00621303" w:rsidRPr="00B916EC">
        <w:rPr>
          <w:lang w:val="en-US"/>
        </w:rPr>
        <w:t xml:space="preserve">, </w:t>
      </w:r>
      <w:r w:rsidR="00621303" w:rsidRPr="00B916EC">
        <w:t>serving cells belonging to the SCG</w:t>
      </w:r>
      <w:r w:rsidR="00621303" w:rsidRPr="00B916EC">
        <w:rPr>
          <w:lang w:val="en-US"/>
        </w:rPr>
        <w:t xml:space="preserve"> respectively</w:t>
      </w:r>
      <w:r w:rsidR="00621303" w:rsidRPr="00B916EC">
        <w:t xml:space="preserve">. The term </w:t>
      </w:r>
      <w:r w:rsidR="002A01CD">
        <w:t>'</w:t>
      </w:r>
      <w:r w:rsidR="00621303" w:rsidRPr="00B916EC">
        <w:t>primary cell</w:t>
      </w:r>
      <w:r w:rsidR="002A01CD">
        <w:t>'</w:t>
      </w:r>
      <w:r w:rsidR="00621303" w:rsidRPr="00B916EC">
        <w:t xml:space="preserve"> in this clause refers to the PSCell of the SCG.</w:t>
      </w:r>
    </w:p>
    <w:p w14:paraId="51D850C3" w14:textId="1DEFB1E2" w:rsidR="00621303" w:rsidRDefault="00621303" w:rsidP="00621303">
      <w:r w:rsidRPr="00B916EC">
        <w:t>A UE monitor</w:t>
      </w:r>
      <w:r w:rsidR="00F23D23">
        <w:t>s</w:t>
      </w:r>
      <w:r w:rsidRPr="00B916EC">
        <w:t xml:space="preserve"> a set of PDCCH candidates in one or more </w:t>
      </w:r>
      <w:r w:rsidR="00C76664">
        <w:t>CORESET</w:t>
      </w:r>
      <w:r w:rsidRPr="00B916EC">
        <w:t xml:space="preserve">s on </w:t>
      </w:r>
      <w:r w:rsidR="00A25560" w:rsidRPr="00B916EC">
        <w:t>the</w:t>
      </w:r>
      <w:r w:rsidRPr="00B916EC">
        <w:t xml:space="preserve"> activ</w:t>
      </w:r>
      <w:r w:rsidR="00D74FC0">
        <w:t>e</w:t>
      </w:r>
      <w:r w:rsidRPr="00B916EC">
        <w:t xml:space="preserve"> </w:t>
      </w:r>
      <w:r w:rsidR="00DE3F58" w:rsidRPr="00B916EC">
        <w:t xml:space="preserve">DL BWP on </w:t>
      </w:r>
      <w:r w:rsidR="00A25560" w:rsidRPr="00B916EC">
        <w:t>each</w:t>
      </w:r>
      <w:r w:rsidR="00DE3F58" w:rsidRPr="00B916EC">
        <w:t xml:space="preserve"> activated </w:t>
      </w:r>
      <w:r w:rsidRPr="00B916EC">
        <w:t>serving cell</w:t>
      </w:r>
      <w:r w:rsidR="00905607" w:rsidRPr="00905607">
        <w:t xml:space="preserve"> </w:t>
      </w:r>
      <w:r w:rsidR="00905607">
        <w:t>configured with PDCCH monitoring</w:t>
      </w:r>
      <w:r w:rsidRPr="00B916EC">
        <w:t xml:space="preserve"> according to corresponding search space</w:t>
      </w:r>
      <w:r w:rsidR="00905607">
        <w:t xml:space="preserve"> </w:t>
      </w:r>
      <w:r w:rsidRPr="00B916EC">
        <w:t>s</w:t>
      </w:r>
      <w:r w:rsidR="00905607">
        <w:t>ets</w:t>
      </w:r>
      <w:r w:rsidRPr="00B916EC">
        <w:t xml:space="preserve"> where monitoring implies decoding each PDCCH candidate according to the monitored DCI formats.</w:t>
      </w:r>
    </w:p>
    <w:p w14:paraId="3A0CB85C" w14:textId="47CBBFD4" w:rsidR="00D92D37" w:rsidRPr="007D5B32" w:rsidRDefault="00D92D37" w:rsidP="001C6B2D">
      <w:pPr>
        <w:rPr>
          <w:lang w:val="en-US"/>
        </w:rPr>
      </w:pPr>
      <w:r w:rsidRPr="007D5B32">
        <w:rPr>
          <w:lang w:val="en-US"/>
        </w:rPr>
        <w:t xml:space="preserve">If a UE is provided </w:t>
      </w:r>
      <w:r w:rsidR="00B17499">
        <w:rPr>
          <w:i/>
          <w:lang w:val="en-US"/>
        </w:rPr>
        <w:t>m</w:t>
      </w:r>
      <w:r w:rsidR="00B17499" w:rsidRPr="007D5B32">
        <w:rPr>
          <w:i/>
          <w:lang w:val="en-US"/>
        </w:rPr>
        <w:t>onitoringCapabilityConfig</w:t>
      </w:r>
      <w:r w:rsidR="00B17499" w:rsidRPr="007D5B32">
        <w:rPr>
          <w:lang w:val="en-US"/>
        </w:rPr>
        <w:t xml:space="preserve"> </w:t>
      </w:r>
      <w:r w:rsidRPr="007D5B32">
        <w:rPr>
          <w:lang w:val="en-US"/>
        </w:rPr>
        <w:t xml:space="preserve">for a serving cell, the UE obtains an indication to monitor PDCCH on the serving cell for a maximum number of PDCCH candidates and non-overlapping CCEs </w:t>
      </w:r>
    </w:p>
    <w:p w14:paraId="15097A37" w14:textId="38C11F75" w:rsidR="00D92D37" w:rsidRPr="007D5B32" w:rsidRDefault="00D92D37" w:rsidP="00D92D37">
      <w:pPr>
        <w:pStyle w:val="B1"/>
        <w:rPr>
          <w:lang w:val="en-US"/>
        </w:rPr>
      </w:pPr>
      <w:r w:rsidRPr="007D5B32">
        <w:t>-</w:t>
      </w:r>
      <w:r w:rsidRPr="007D5B32">
        <w:tab/>
      </w:r>
      <w:r w:rsidRPr="007D5B32">
        <w:rPr>
          <w:lang w:val="en-US"/>
        </w:rPr>
        <w:t xml:space="preserve">per slot, as in Tables 10.1-2 and 10.1-3, </w:t>
      </w:r>
      <w:r w:rsidRPr="007D5B32">
        <w:rPr>
          <w:szCs w:val="22"/>
        </w:rPr>
        <w:t xml:space="preserve">if </w:t>
      </w:r>
      <w:r w:rsidR="00847143">
        <w:rPr>
          <w:i/>
          <w:lang w:val="en-US"/>
        </w:rPr>
        <w:t>m</w:t>
      </w:r>
      <w:r w:rsidR="00847143" w:rsidRPr="007D5B32">
        <w:rPr>
          <w:i/>
          <w:lang w:val="en-US"/>
        </w:rPr>
        <w:t>onitoringCapabilityConfig</w:t>
      </w:r>
      <w:r w:rsidRPr="007D5B32">
        <w:rPr>
          <w:szCs w:val="22"/>
        </w:rPr>
        <w:t xml:space="preserve"> </w:t>
      </w:r>
      <w:r w:rsidRPr="007D5B32">
        <w:rPr>
          <w:szCs w:val="22"/>
          <w:lang w:val="en-US"/>
        </w:rPr>
        <w:t>=</w:t>
      </w:r>
      <w:r w:rsidRPr="007D5B32">
        <w:rPr>
          <w:szCs w:val="22"/>
        </w:rPr>
        <w:t xml:space="preserve"> </w:t>
      </w:r>
      <w:r w:rsidR="00847143">
        <w:rPr>
          <w:i/>
        </w:rPr>
        <w:t>r1</w:t>
      </w:r>
      <w:r w:rsidR="00847143">
        <w:rPr>
          <w:i/>
          <w:lang w:val="en-US"/>
        </w:rPr>
        <w:t>5</w:t>
      </w:r>
      <w:r w:rsidR="00847143">
        <w:rPr>
          <w:i/>
        </w:rPr>
        <w:t>monitoringcapability</w:t>
      </w:r>
      <w:r w:rsidRPr="007D5B32">
        <w:rPr>
          <w:szCs w:val="22"/>
          <w:lang w:val="en-US"/>
        </w:rPr>
        <w:t xml:space="preserve">, </w:t>
      </w:r>
      <w:r w:rsidRPr="007D5B32">
        <w:rPr>
          <w:lang w:val="en-US"/>
        </w:rPr>
        <w:t xml:space="preserve">or </w:t>
      </w:r>
    </w:p>
    <w:p w14:paraId="27A24CD3" w14:textId="10FF8DCA" w:rsidR="00D92D37" w:rsidRPr="007D5B32" w:rsidRDefault="00D92D37" w:rsidP="00D92D37">
      <w:pPr>
        <w:pStyle w:val="B1"/>
        <w:rPr>
          <w:lang w:val="en-US"/>
        </w:rPr>
      </w:pPr>
      <w:r w:rsidRPr="007D5B32">
        <w:t>-</w:t>
      </w:r>
      <w:r w:rsidRPr="007D5B32">
        <w:tab/>
      </w:r>
      <w:r w:rsidRPr="007D5B32">
        <w:rPr>
          <w:lang w:val="en-US"/>
        </w:rPr>
        <w:t xml:space="preserve">per span, as in Tables 10.1-2A and 10.1-3A, </w:t>
      </w:r>
      <w:r w:rsidRPr="007D5B32">
        <w:rPr>
          <w:szCs w:val="22"/>
        </w:rPr>
        <w:t xml:space="preserve">if </w:t>
      </w:r>
      <w:r w:rsidR="00847143">
        <w:rPr>
          <w:i/>
          <w:lang w:val="en-US"/>
        </w:rPr>
        <w:t>m</w:t>
      </w:r>
      <w:r w:rsidR="00847143" w:rsidRPr="007D5B32">
        <w:rPr>
          <w:i/>
          <w:lang w:val="en-US"/>
        </w:rPr>
        <w:t>onitoringCapabilityConfig</w:t>
      </w:r>
      <w:r w:rsidRPr="007D5B32">
        <w:rPr>
          <w:szCs w:val="22"/>
        </w:rPr>
        <w:t xml:space="preserve"> </w:t>
      </w:r>
      <w:r w:rsidRPr="007D5B32">
        <w:rPr>
          <w:szCs w:val="22"/>
          <w:lang w:val="en-US"/>
        </w:rPr>
        <w:t>=</w:t>
      </w:r>
      <w:r w:rsidRPr="007D5B32">
        <w:rPr>
          <w:szCs w:val="22"/>
        </w:rPr>
        <w:t xml:space="preserve"> </w:t>
      </w:r>
      <w:r w:rsidR="00847143">
        <w:rPr>
          <w:i/>
        </w:rPr>
        <w:t>r16monitoringcapability</w:t>
      </w:r>
    </w:p>
    <w:p w14:paraId="186A0103" w14:textId="1A22CD4A" w:rsidR="00D92D37" w:rsidRPr="007D5B32" w:rsidRDefault="00D92D37" w:rsidP="001C6B2D">
      <w:pPr>
        <w:rPr>
          <w:lang w:val="en-US" w:eastAsia="zh-CN"/>
        </w:rPr>
      </w:pPr>
      <w:r w:rsidRPr="007D5B32">
        <w:rPr>
          <w:lang w:val="en-US"/>
        </w:rPr>
        <w:t xml:space="preserve">If the UE is not provided </w:t>
      </w:r>
      <w:r w:rsidR="00847143">
        <w:rPr>
          <w:i/>
          <w:lang w:val="en-US"/>
        </w:rPr>
        <w:t>m</w:t>
      </w:r>
      <w:r w:rsidR="00847143" w:rsidRPr="007D5B32">
        <w:rPr>
          <w:i/>
          <w:lang w:val="en-US"/>
        </w:rPr>
        <w:t>onitoringCapabilityConfig</w:t>
      </w:r>
      <w:r w:rsidRPr="007D5B32">
        <w:rPr>
          <w:lang w:val="en-US"/>
        </w:rPr>
        <w:t xml:space="preserve">, the UE monitors PDCCH on the serving cell </w:t>
      </w:r>
      <w:r w:rsidR="003009BF" w:rsidRPr="007D5B32">
        <w:rPr>
          <w:lang w:val="en-US"/>
        </w:rPr>
        <w:t xml:space="preserve">for a maximum number of PDCCH candidates and non-overlapping CCEs </w:t>
      </w:r>
      <w:r w:rsidRPr="007D5B32">
        <w:rPr>
          <w:lang w:val="en-US"/>
        </w:rPr>
        <w:t xml:space="preserve">per slot. </w:t>
      </w:r>
    </w:p>
    <w:p w14:paraId="032BDD81" w14:textId="523F80CD" w:rsidR="00847143" w:rsidRDefault="00847143" w:rsidP="00847143">
      <w:r>
        <w:rPr>
          <w:lang w:eastAsia="ko-KR"/>
        </w:rPr>
        <w:t xml:space="preserve">A UE can indicate a capability to monitor PDCCH according to one or more of the combinations </w:t>
      </w:r>
      <m:oMath>
        <m:d>
          <m:dPr>
            <m:ctrlPr>
              <w:rPr>
                <w:rFonts w:ascii="Cambria Math" w:hAnsi="Cambria Math"/>
                <w:lang w:eastAsia="zh-CN"/>
              </w:rPr>
            </m:ctrlPr>
          </m:dPr>
          <m:e>
            <m:r>
              <m:rPr>
                <m:sty m:val="p"/>
              </m:rPr>
              <w:rPr>
                <w:rFonts w:ascii="Cambria Math" w:hAnsi="Cambria Math"/>
                <w:lang w:eastAsia="zh-CN"/>
              </w:rPr>
              <m:t>X,Y</m:t>
            </m:r>
          </m:e>
        </m:d>
      </m:oMath>
      <w:r>
        <w:rPr>
          <w:lang w:eastAsia="ko-KR"/>
        </w:rPr>
        <w:t xml:space="preserve"> = (2, 2), (4, 3), and (7, 3) per SCS configuration of </w:t>
      </w:r>
      <m:oMath>
        <m:r>
          <w:rPr>
            <w:rFonts w:ascii="Cambria Math" w:hAnsi="Cambria Math"/>
            <w:lang w:eastAsia="zh-CN"/>
          </w:rPr>
          <m:t>μ=0</m:t>
        </m:r>
      </m:oMath>
      <w:r>
        <w:rPr>
          <w:lang w:eastAsia="zh-CN"/>
        </w:rPr>
        <w:t xml:space="preserve"> and </w:t>
      </w:r>
      <m:oMath>
        <m:r>
          <w:rPr>
            <w:rFonts w:ascii="Cambria Math" w:hAnsi="Cambria Math"/>
            <w:lang w:eastAsia="zh-CN"/>
          </w:rPr>
          <m:t>μ=1</m:t>
        </m:r>
      </m:oMath>
      <w:r>
        <w:rPr>
          <w:lang w:eastAsia="zh-CN"/>
        </w:rPr>
        <w:t xml:space="preserve">. </w:t>
      </w:r>
      <w:r>
        <w:rPr>
          <w:rFonts w:eastAsiaTheme="minorEastAsia"/>
        </w:rPr>
        <w:t xml:space="preserve">A span is a number of consecutive symbols in a slot where the UE is configured to monitor PDCCH. </w:t>
      </w:r>
      <w:r>
        <w:t>Each PDCCH monitoring occasion is within one span</w:t>
      </w:r>
      <w:r>
        <w:rPr>
          <w:rFonts w:eastAsiaTheme="minorEastAsia"/>
        </w:rPr>
        <w:t xml:space="preserve">. </w:t>
      </w:r>
      <w:r>
        <w:t xml:space="preserve">If a UE monitors PDCCH on a cell according to </w:t>
      </w:r>
      <w:r>
        <w:rPr>
          <w:lang w:eastAsia="ko-KR"/>
        </w:rPr>
        <w:t xml:space="preserve">combination </w:t>
      </w:r>
      <m:oMath>
        <m:d>
          <m:dPr>
            <m:ctrlPr>
              <w:rPr>
                <w:rFonts w:ascii="Cambria Math" w:hAnsi="Cambria Math"/>
                <w:lang w:eastAsia="zh-CN"/>
              </w:rPr>
            </m:ctrlPr>
          </m:dPr>
          <m:e>
            <m:r>
              <m:rPr>
                <m:sty m:val="p"/>
              </m:rPr>
              <w:rPr>
                <w:rFonts w:ascii="Cambria Math" w:hAnsi="Cambria Math"/>
                <w:lang w:eastAsia="zh-CN"/>
              </w:rPr>
              <m:t>X,Y</m:t>
            </m:r>
          </m:e>
        </m:d>
      </m:oMath>
      <w:r>
        <w:rPr>
          <w:lang w:eastAsia="zh-CN"/>
        </w:rPr>
        <w:t xml:space="preserve">, </w:t>
      </w:r>
      <w:r>
        <w:t xml:space="preserve">the UE supports PDCCH monitoring occasions in any symbol of a slot with minimum time separation of </w:t>
      </w:r>
      <m:oMath>
        <m:r>
          <w:rPr>
            <w:rFonts w:ascii="Cambria Math" w:hAnsi="Cambria Math"/>
            <w:lang w:eastAsia="zh-CN"/>
          </w:rPr>
          <m:t>X</m:t>
        </m:r>
      </m:oMath>
      <w:r>
        <w:t xml:space="preserve"> symbols between the first symbol of two consecutive spans, including across slots. </w:t>
      </w:r>
      <w:r>
        <w:rPr>
          <w:color w:val="000000" w:themeColor="text1"/>
        </w:rPr>
        <w:t xml:space="preserve">A span starts at a first symbol where a PDCCH monitoring occasion starts and ends at a last symbol where a PDCCH monitoring occasion ends, where the number of symbols of the span is up to </w:t>
      </w:r>
      <m:oMath>
        <m:r>
          <w:rPr>
            <w:rFonts w:ascii="Cambria Math" w:hAnsi="Cambria Math"/>
            <w:color w:val="000000" w:themeColor="text1"/>
          </w:rPr>
          <m:t>Y</m:t>
        </m:r>
      </m:oMath>
      <w:r>
        <w:rPr>
          <w:color w:val="000000" w:themeColor="text1"/>
        </w:rPr>
        <w:t>.</w:t>
      </w:r>
      <w:r>
        <w:t xml:space="preserve"> </w:t>
      </w:r>
    </w:p>
    <w:p w14:paraId="44DD578F" w14:textId="1001D664" w:rsidR="00847143" w:rsidRDefault="00847143" w:rsidP="00847143">
      <w:pPr>
        <w:rPr>
          <w:lang w:eastAsia="zh-CN"/>
        </w:rPr>
      </w:pPr>
      <w:r>
        <w:rPr>
          <w:lang w:eastAsia="zh-CN"/>
        </w:rPr>
        <w:t>If a UE indicates a capability to</w:t>
      </w:r>
      <w:r>
        <w:rPr>
          <w:lang w:eastAsia="ko-KR"/>
        </w:rPr>
        <w:t xml:space="preserve"> monitor PDCCH according to multiple </w:t>
      </w:r>
      <m:oMath>
        <m:d>
          <m:dPr>
            <m:ctrlPr>
              <w:rPr>
                <w:rFonts w:ascii="Cambria Math" w:hAnsi="Cambria Math"/>
                <w:lang w:eastAsia="zh-CN"/>
              </w:rPr>
            </m:ctrlPr>
          </m:dPr>
          <m:e>
            <m:r>
              <m:rPr>
                <m:sty m:val="p"/>
              </m:rPr>
              <w:rPr>
                <w:rFonts w:ascii="Cambria Math" w:hAnsi="Cambria Math"/>
                <w:lang w:eastAsia="zh-CN"/>
              </w:rPr>
              <m:t>X,Y</m:t>
            </m:r>
          </m:e>
        </m:d>
      </m:oMath>
      <w:r>
        <w:rPr>
          <w:lang w:eastAsia="zh-CN"/>
        </w:rPr>
        <w:t xml:space="preserve"> combinations</w:t>
      </w:r>
      <w:r>
        <w:rPr>
          <w:lang w:eastAsia="ko-KR"/>
        </w:rPr>
        <w:t xml:space="preserve"> and a configuration of search space sets to the UE for PDCCH monitoring on a cell results to a separation of every two consecutive PDCCH monitoring spans</w:t>
      </w:r>
      <w:r>
        <w:t xml:space="preserve"> that is equal to or larger than the value of </w:t>
      </w:r>
      <m:oMath>
        <m:r>
          <w:rPr>
            <w:rFonts w:ascii="Cambria Math" w:hAnsi="Cambria Math"/>
          </w:rPr>
          <m:t>X</m:t>
        </m:r>
      </m:oMath>
      <w:r>
        <w:t xml:space="preserve"> for one or more of the multiple </w:t>
      </w:r>
      <w:r>
        <w:rPr>
          <w:lang w:eastAsia="ko-KR"/>
        </w:rPr>
        <w:t xml:space="preserve">combinations </w:t>
      </w:r>
      <m:oMath>
        <m:d>
          <m:dPr>
            <m:ctrlPr>
              <w:rPr>
                <w:rFonts w:ascii="Cambria Math" w:hAnsi="Cambria Math"/>
                <w:lang w:eastAsia="zh-CN"/>
              </w:rPr>
            </m:ctrlPr>
          </m:dPr>
          <m:e>
            <m:r>
              <m:rPr>
                <m:sty m:val="p"/>
              </m:rPr>
              <w:rPr>
                <w:rFonts w:ascii="Cambria Math" w:hAnsi="Cambria Math"/>
                <w:lang w:eastAsia="zh-CN"/>
              </w:rPr>
              <m:t>X,Y</m:t>
            </m:r>
          </m:e>
        </m:d>
      </m:oMath>
      <w:r>
        <w:t xml:space="preserve">, the UE monitors PDCCH on the cell according to the </w:t>
      </w:r>
      <w:r>
        <w:rPr>
          <w:lang w:eastAsia="ko-KR"/>
        </w:rPr>
        <w:t xml:space="preserve">combination </w:t>
      </w:r>
      <m:oMath>
        <m:d>
          <m:dPr>
            <m:ctrlPr>
              <w:rPr>
                <w:rFonts w:ascii="Cambria Math" w:hAnsi="Cambria Math"/>
                <w:lang w:eastAsia="zh-CN"/>
              </w:rPr>
            </m:ctrlPr>
          </m:dPr>
          <m:e>
            <m:r>
              <m:rPr>
                <m:sty m:val="p"/>
              </m:rPr>
              <w:rPr>
                <w:rFonts w:ascii="Cambria Math" w:hAnsi="Cambria Math"/>
                <w:lang w:eastAsia="zh-CN"/>
              </w:rPr>
              <m:t>X,Y</m:t>
            </m:r>
          </m:e>
        </m:d>
      </m:oMath>
      <w:r>
        <w:rPr>
          <w:lang w:eastAsia="zh-CN"/>
        </w:rPr>
        <w:t>,</w:t>
      </w:r>
      <w:r>
        <w:t xml:space="preserve"> from the one or more </w:t>
      </w:r>
      <w:r>
        <w:rPr>
          <w:lang w:eastAsia="ko-KR"/>
        </w:rPr>
        <w:t xml:space="preserve">combinations </w:t>
      </w:r>
      <m:oMath>
        <m:d>
          <m:dPr>
            <m:ctrlPr>
              <w:rPr>
                <w:rFonts w:ascii="Cambria Math" w:hAnsi="Cambria Math"/>
                <w:lang w:eastAsia="zh-CN"/>
              </w:rPr>
            </m:ctrlPr>
          </m:dPr>
          <m:e>
            <m:r>
              <m:rPr>
                <m:sty m:val="p"/>
              </m:rPr>
              <w:rPr>
                <w:rFonts w:ascii="Cambria Math" w:hAnsi="Cambria Math"/>
                <w:lang w:eastAsia="zh-CN"/>
              </w:rPr>
              <m:t>X,Y</m:t>
            </m:r>
          </m:e>
        </m:d>
      </m:oMath>
      <w:r>
        <w:rPr>
          <w:lang w:eastAsia="zh-CN"/>
        </w:rPr>
        <w:t>,</w:t>
      </w:r>
      <w:r>
        <w:t xml:space="preserve"> that is associated with the largest maximum number of </w:t>
      </w:r>
      <m:oMath>
        <m:sSubSup>
          <m:sSubSupPr>
            <m:ctrlPr>
              <w:rPr>
                <w:rFonts w:ascii="Cambria Math" w:hAnsi="Cambria Math"/>
                <w:i/>
                <w:lang w:eastAsia="zh-CN"/>
              </w:rPr>
            </m:ctrlPr>
          </m:sSubSupPr>
          <m:e>
            <m:r>
              <w:rPr>
                <w:rFonts w:ascii="Cambria Math" w:hAnsi="Cambria Math"/>
                <w:lang w:eastAsia="zh-CN"/>
              </w:rPr>
              <m:t>M</m:t>
            </m:r>
          </m:e>
          <m:sub>
            <m:r>
              <m:rPr>
                <m:sty m:val="p"/>
              </m:rPr>
              <w:rPr>
                <w:rFonts w:ascii="Cambria Math" w:hAnsi="Cambria Math"/>
                <w:lang w:eastAsia="zh-CN"/>
              </w:rPr>
              <m:t>PDCCH</m:t>
            </m:r>
          </m:sub>
          <m:sup>
            <m:r>
              <w:rPr>
                <w:rFonts w:ascii="Cambria Math" w:hAnsi="Cambria Math"/>
                <w:lang w:eastAsia="zh-CN"/>
              </w:rPr>
              <m:t>max,</m:t>
            </m:r>
            <m:d>
              <m:dPr>
                <m:ctrlPr>
                  <w:rPr>
                    <w:rFonts w:ascii="Cambria Math" w:hAnsi="Cambria Math"/>
                    <w:i/>
                    <w:lang w:eastAsia="zh-CN"/>
                  </w:rPr>
                </m:ctrlPr>
              </m:dPr>
              <m:e>
                <m:r>
                  <w:rPr>
                    <w:rFonts w:ascii="Cambria Math" w:hAnsi="Cambria Math"/>
                    <w:lang w:eastAsia="zh-CN"/>
                  </w:rPr>
                  <m:t>X,Y</m:t>
                </m:r>
              </m:e>
            </m:d>
            <m:r>
              <w:rPr>
                <w:rFonts w:ascii="Cambria Math" w:hAnsi="Cambria Math"/>
                <w:lang w:eastAsia="zh-CN"/>
              </w:rPr>
              <m:t>,μ</m:t>
            </m:r>
          </m:sup>
        </m:sSubSup>
      </m:oMath>
      <w:r w:rsidR="0069666C">
        <w:rPr>
          <w:lang w:eastAsia="zh-CN"/>
        </w:rPr>
        <w:t xml:space="preserve"> and </w:t>
      </w:r>
      <m:oMath>
        <m:sSubSup>
          <m:sSubSupPr>
            <m:ctrlPr>
              <w:rPr>
                <w:rFonts w:ascii="Cambria Math" w:hAnsi="Cambria Math"/>
                <w:i/>
                <w:lang w:eastAsia="zh-CN"/>
              </w:rPr>
            </m:ctrlPr>
          </m:sSubSupPr>
          <m:e>
            <m:r>
              <w:rPr>
                <w:rFonts w:ascii="Cambria Math" w:hAnsi="Cambria Math"/>
                <w:lang w:eastAsia="zh-CN"/>
              </w:rPr>
              <m:t>C</m:t>
            </m:r>
          </m:e>
          <m:sub>
            <m:r>
              <m:rPr>
                <m:sty m:val="p"/>
              </m:rPr>
              <w:rPr>
                <w:rFonts w:ascii="Cambria Math" w:hAnsi="Cambria Math"/>
                <w:lang w:eastAsia="zh-CN"/>
              </w:rPr>
              <m:t>PDCCH</m:t>
            </m:r>
          </m:sub>
          <m:sup>
            <m:r>
              <w:rPr>
                <w:rFonts w:ascii="Cambria Math" w:hAnsi="Cambria Math"/>
                <w:lang w:eastAsia="zh-CN"/>
              </w:rPr>
              <m:t>max,</m:t>
            </m:r>
            <m:d>
              <m:dPr>
                <m:ctrlPr>
                  <w:rPr>
                    <w:rFonts w:ascii="Cambria Math" w:hAnsi="Cambria Math"/>
                    <w:i/>
                    <w:lang w:eastAsia="zh-CN"/>
                  </w:rPr>
                </m:ctrlPr>
              </m:dPr>
              <m:e>
                <m:r>
                  <w:rPr>
                    <w:rFonts w:ascii="Cambria Math" w:hAnsi="Cambria Math"/>
                    <w:lang w:eastAsia="zh-CN"/>
                  </w:rPr>
                  <m:t>X,Y</m:t>
                </m:r>
              </m:e>
            </m:d>
            <m:r>
              <w:rPr>
                <w:rFonts w:ascii="Cambria Math" w:hAnsi="Cambria Math"/>
                <w:lang w:eastAsia="zh-CN"/>
              </w:rPr>
              <m:t>,μ</m:t>
            </m:r>
          </m:sup>
        </m:sSubSup>
      </m:oMath>
      <w:r w:rsidR="0069666C">
        <w:rPr>
          <w:lang w:eastAsia="zh-CN"/>
        </w:rPr>
        <w:t xml:space="preserve"> defined in </w:t>
      </w:r>
      <w:r w:rsidR="0069666C">
        <w:t>Table 10.1-2A and</w:t>
      </w:r>
      <w:r w:rsidR="0069666C">
        <w:rPr>
          <w:lang w:eastAsia="zh-CN"/>
        </w:rPr>
        <w:t xml:space="preserve"> </w:t>
      </w:r>
      <w:r w:rsidR="0069666C">
        <w:t xml:space="preserve">Table </w:t>
      </w:r>
      <w:r w:rsidR="0069666C">
        <w:lastRenderedPageBreak/>
        <w:t>10.1-3A</w:t>
      </w:r>
      <w:r w:rsidR="0069666C">
        <w:rPr>
          <w:lang w:eastAsia="zh-CN"/>
        </w:rPr>
        <w:t xml:space="preserve">. </w:t>
      </w:r>
      <w:r w:rsidR="0069666C" w:rsidRPr="002F69F4">
        <w:rPr>
          <w:color w:val="000000" w:themeColor="text1"/>
          <w:lang w:eastAsia="zh-CN"/>
        </w:rPr>
        <w:t>The UE expects t</w:t>
      </w:r>
      <w:r w:rsidR="0069666C">
        <w:rPr>
          <w:color w:val="000000" w:themeColor="text1"/>
          <w:lang w:eastAsia="zh-CN"/>
        </w:rPr>
        <w:t>o monitor PDCCH according to the</w:t>
      </w:r>
      <w:r w:rsidR="0069666C" w:rsidRPr="002F69F4">
        <w:rPr>
          <w:color w:val="000000" w:themeColor="text1"/>
          <w:lang w:eastAsia="zh-CN"/>
        </w:rPr>
        <w:t xml:space="preserve"> </w:t>
      </w:r>
      <w:r w:rsidR="0069666C">
        <w:rPr>
          <w:color w:val="000000" w:themeColor="text1"/>
          <w:lang w:eastAsia="zh-CN"/>
        </w:rPr>
        <w:t xml:space="preserve">same </w:t>
      </w:r>
      <w:r w:rsidR="0069666C">
        <w:rPr>
          <w:lang w:eastAsia="ko-KR"/>
        </w:rPr>
        <w:t xml:space="preserve">combination </w:t>
      </w:r>
      <m:oMath>
        <m:d>
          <m:dPr>
            <m:ctrlPr>
              <w:rPr>
                <w:rFonts w:ascii="Cambria Math" w:hAnsi="Cambria Math"/>
                <w:lang w:eastAsia="zh-CN"/>
              </w:rPr>
            </m:ctrlPr>
          </m:dPr>
          <m:e>
            <m:r>
              <m:rPr>
                <m:sty m:val="p"/>
              </m:rPr>
              <w:rPr>
                <w:rFonts w:ascii="Cambria Math" w:hAnsi="Cambria Math"/>
                <w:lang w:eastAsia="zh-CN"/>
              </w:rPr>
              <m:t>X,Y</m:t>
            </m:r>
          </m:e>
        </m:d>
      </m:oMath>
      <w:r w:rsidR="0069666C" w:rsidRPr="002F69F4">
        <w:rPr>
          <w:color w:val="000000" w:themeColor="text1"/>
          <w:lang w:eastAsia="zh-CN"/>
        </w:rPr>
        <w:t xml:space="preserve"> in every slot on the active DL BWP of a cell</w:t>
      </w:r>
      <w:r>
        <w:rPr>
          <w:lang w:eastAsia="zh-CN"/>
        </w:rPr>
        <w:t>.</w:t>
      </w:r>
    </w:p>
    <w:p w14:paraId="0F87DFEE" w14:textId="48E4CEFB" w:rsidR="00D92D37" w:rsidRPr="001C6B2D" w:rsidRDefault="00D92D37" w:rsidP="00D92D37">
      <w:pPr>
        <w:rPr>
          <w:lang w:val="en-US"/>
        </w:rPr>
      </w:pPr>
      <w:r>
        <w:t xml:space="preserve">A UE capability for PDCCH monitoring </w:t>
      </w:r>
      <w:r>
        <w:rPr>
          <w:lang w:val="en-US"/>
        </w:rPr>
        <w:t xml:space="preserve">per slot or per span </w:t>
      </w:r>
      <w:r>
        <w:t>on an active DL BWP of a serving cell</w:t>
      </w:r>
      <w:r>
        <w:rPr>
          <w:lang w:val="en-US"/>
        </w:rPr>
        <w:t xml:space="preserve"> </w:t>
      </w:r>
      <w:r>
        <w:t xml:space="preserve">is defined by a maximum number of PDCCH candidates and non-overlapped CCEs the UE can monitor </w:t>
      </w:r>
      <w:r>
        <w:rPr>
          <w:lang w:val="en-US"/>
        </w:rPr>
        <w:t>per slot or per span, respectively, on the active DL BWP of the serving cell</w:t>
      </w:r>
      <w:r>
        <w:t>.</w:t>
      </w:r>
      <w:r>
        <w:rPr>
          <w:lang w:val="en-US"/>
        </w:rPr>
        <w:t xml:space="preserve"> </w:t>
      </w:r>
    </w:p>
    <w:p w14:paraId="729F2E84" w14:textId="7896FECF" w:rsidR="00630DAD" w:rsidRPr="00681B65" w:rsidRDefault="00630DAD" w:rsidP="00630DAD">
      <w:pPr>
        <w:jc w:val="both"/>
      </w:pPr>
      <w:r>
        <w:t xml:space="preserve">For monitoring of a PDCCH candidate </w:t>
      </w:r>
      <w:r w:rsidR="001A2A41" w:rsidRPr="00D26445">
        <w:t>by a UE, if the UE</w:t>
      </w:r>
    </w:p>
    <w:p w14:paraId="07AFC8E9" w14:textId="58106F8E" w:rsidR="001A2A41" w:rsidRDefault="00905607" w:rsidP="00905607">
      <w:pPr>
        <w:pStyle w:val="B1"/>
      </w:pPr>
      <w:r>
        <w:t>-</w:t>
      </w:r>
      <w:r>
        <w:tab/>
      </w:r>
      <w:r w:rsidRPr="00B916EC">
        <w:t xml:space="preserve">has received </w:t>
      </w:r>
      <w:r w:rsidRPr="00301521">
        <w:rPr>
          <w:i/>
        </w:rPr>
        <w:t>ssb-PositionsInBurst</w:t>
      </w:r>
      <w:r w:rsidRPr="00B916EC">
        <w:t xml:space="preserve"> </w:t>
      </w:r>
      <w:r>
        <w:rPr>
          <w:lang w:val="en-US"/>
        </w:rPr>
        <w:t xml:space="preserve">in </w:t>
      </w:r>
      <w:r w:rsidR="00432E4D">
        <w:rPr>
          <w:i/>
          <w:lang w:val="en-US"/>
        </w:rPr>
        <w:t>SIB1</w:t>
      </w:r>
      <w:r w:rsidRPr="00A94818">
        <w:rPr>
          <w:lang w:val="en-GB"/>
        </w:rPr>
        <w:t xml:space="preserve"> </w:t>
      </w:r>
      <w:r w:rsidRPr="00B916EC">
        <w:t xml:space="preserve">and has not received </w:t>
      </w:r>
      <w:bookmarkStart w:id="667" w:name="_Hlk493885951"/>
      <w:r w:rsidRPr="00301521">
        <w:rPr>
          <w:i/>
        </w:rPr>
        <w:t>ssb-PositionsInBurst</w:t>
      </w:r>
      <w:bookmarkEnd w:id="667"/>
      <w:r w:rsidRPr="00B916EC">
        <w:t xml:space="preserve"> </w:t>
      </w:r>
      <w:r>
        <w:rPr>
          <w:lang w:val="en-US"/>
        </w:rPr>
        <w:t xml:space="preserve">in </w:t>
      </w:r>
      <w:r w:rsidRPr="00A94818">
        <w:rPr>
          <w:i/>
        </w:rPr>
        <w:t>ServingCellConfigCommon</w:t>
      </w:r>
      <w:r>
        <w:rPr>
          <w:lang w:val="en-US"/>
        </w:rPr>
        <w:t xml:space="preserve"> </w:t>
      </w:r>
      <w:r>
        <w:t xml:space="preserve">for </w:t>
      </w:r>
      <w:r>
        <w:rPr>
          <w:lang w:val="en-US"/>
        </w:rPr>
        <w:t>a</w:t>
      </w:r>
      <w:r>
        <w:t xml:space="preserve"> serving cell</w:t>
      </w:r>
      <w:r w:rsidR="001A2A41">
        <w:rPr>
          <w:lang w:val="en-US"/>
        </w:rPr>
        <w:t>,</w:t>
      </w:r>
      <w:r>
        <w:t xml:space="preserve"> </w:t>
      </w:r>
      <w:r w:rsidRPr="00B916EC">
        <w:t>and</w:t>
      </w:r>
    </w:p>
    <w:p w14:paraId="202B2406" w14:textId="1E9C07BC" w:rsidR="001A2A41" w:rsidRDefault="001A2A41" w:rsidP="00905607">
      <w:pPr>
        <w:pStyle w:val="B1"/>
        <w:rPr>
          <w:lang w:val="en-US" w:eastAsia="zh-CN"/>
        </w:rPr>
      </w:pPr>
      <w:r>
        <w:rPr>
          <w:lang w:val="en-US"/>
        </w:rPr>
        <w:t>-</w:t>
      </w:r>
      <w:r>
        <w:rPr>
          <w:lang w:val="en-US"/>
        </w:rPr>
        <w:tab/>
      </w:r>
      <w:r w:rsidR="00905607">
        <w:rPr>
          <w:lang w:val="en-US" w:eastAsia="zh-CN"/>
        </w:rPr>
        <w:t xml:space="preserve">does not monitor PDCCH candidates in a Type0-PDCCH </w:t>
      </w:r>
      <w:r w:rsidR="00A54F7F">
        <w:rPr>
          <w:lang w:val="en-US" w:eastAsia="zh-CN"/>
        </w:rPr>
        <w:t>CSS set</w:t>
      </w:r>
      <w:r>
        <w:rPr>
          <w:lang w:val="en-US" w:eastAsia="zh-CN"/>
        </w:rPr>
        <w:t>,</w:t>
      </w:r>
      <w:r w:rsidR="00905607">
        <w:rPr>
          <w:lang w:val="en-US" w:eastAsia="zh-CN"/>
        </w:rPr>
        <w:t xml:space="preserve"> and </w:t>
      </w:r>
    </w:p>
    <w:p w14:paraId="68D595A0" w14:textId="3C4F8D5C" w:rsidR="001A2A41" w:rsidRDefault="001A2A41" w:rsidP="00905607">
      <w:pPr>
        <w:pStyle w:val="B1"/>
        <w:rPr>
          <w:lang w:eastAsia="zh-CN"/>
        </w:rPr>
      </w:pPr>
      <w:r>
        <w:rPr>
          <w:lang w:val="en-US"/>
        </w:rPr>
        <w:t>-</w:t>
      </w:r>
      <w:r>
        <w:rPr>
          <w:lang w:val="en-US"/>
        </w:rPr>
        <w:tab/>
      </w:r>
      <w:r w:rsidR="00905607">
        <w:rPr>
          <w:lang w:val="en-US" w:eastAsia="zh-CN"/>
        </w:rPr>
        <w:t xml:space="preserve">at least one </w:t>
      </w:r>
      <w:r w:rsidR="00905607" w:rsidRPr="00B916EC">
        <w:rPr>
          <w:lang w:eastAsia="zh-CN"/>
        </w:rPr>
        <w:t>RE for</w:t>
      </w:r>
      <w:r w:rsidR="00905607">
        <w:rPr>
          <w:lang w:eastAsia="zh-CN"/>
        </w:rPr>
        <w:t xml:space="preserve"> </w:t>
      </w:r>
      <w:r w:rsidR="00905607" w:rsidRPr="00B916EC">
        <w:rPr>
          <w:lang w:eastAsia="zh-CN"/>
        </w:rPr>
        <w:t xml:space="preserve">a PDCCH </w:t>
      </w:r>
      <w:r w:rsidR="00905607">
        <w:rPr>
          <w:lang w:eastAsia="zh-CN"/>
        </w:rPr>
        <w:t>candidate</w:t>
      </w:r>
      <w:r w:rsidR="00905607" w:rsidRPr="00B916EC">
        <w:rPr>
          <w:lang w:eastAsia="zh-CN"/>
        </w:rPr>
        <w:t xml:space="preserve"> overlap</w:t>
      </w:r>
      <w:r w:rsidR="00905607">
        <w:rPr>
          <w:lang w:val="en-US" w:eastAsia="zh-CN"/>
        </w:rPr>
        <w:t>s</w:t>
      </w:r>
      <w:r w:rsidR="00905607" w:rsidRPr="00B916EC">
        <w:rPr>
          <w:lang w:eastAsia="zh-CN"/>
        </w:rPr>
        <w:t xml:space="preserve"> with </w:t>
      </w:r>
      <w:r w:rsidR="00905607">
        <w:rPr>
          <w:lang w:val="en-US" w:eastAsia="zh-CN"/>
        </w:rPr>
        <w:t xml:space="preserve">at least one </w:t>
      </w:r>
      <w:r w:rsidR="00905607" w:rsidRPr="00B916EC">
        <w:rPr>
          <w:lang w:eastAsia="zh-CN"/>
        </w:rPr>
        <w:t xml:space="preserve">RE </w:t>
      </w:r>
      <w:r w:rsidR="00CA776E">
        <w:rPr>
          <w:lang w:val="en-US" w:eastAsia="zh-CN"/>
        </w:rPr>
        <w:t xml:space="preserve">of a candidate SS/PBCH block </w:t>
      </w:r>
      <w:r w:rsidR="00905607" w:rsidRPr="00B916EC">
        <w:rPr>
          <w:lang w:eastAsia="zh-CN"/>
        </w:rPr>
        <w:t xml:space="preserve">corresponding to </w:t>
      </w:r>
      <w:r w:rsidR="00905607">
        <w:rPr>
          <w:lang w:eastAsia="zh-CN"/>
        </w:rPr>
        <w:t xml:space="preserve">a </w:t>
      </w:r>
      <w:r w:rsidR="00905607" w:rsidRPr="00B916EC">
        <w:rPr>
          <w:lang w:eastAsia="zh-CN"/>
        </w:rPr>
        <w:t xml:space="preserve">SS/PBCH block index </w:t>
      </w:r>
      <w:r w:rsidR="00905607">
        <w:rPr>
          <w:lang w:eastAsia="zh-CN"/>
        </w:rPr>
        <w:t>provided</w:t>
      </w:r>
      <w:r w:rsidR="00905607" w:rsidRPr="00B916EC">
        <w:rPr>
          <w:lang w:eastAsia="zh-CN"/>
        </w:rPr>
        <w:t xml:space="preserve"> by </w:t>
      </w:r>
      <w:r w:rsidR="00905607" w:rsidRPr="00301521">
        <w:rPr>
          <w:i/>
        </w:rPr>
        <w:t>ssb-PositionsInBurst</w:t>
      </w:r>
      <w:r w:rsidR="00905607" w:rsidRPr="00B916EC">
        <w:t xml:space="preserve"> </w:t>
      </w:r>
      <w:r w:rsidR="00905607">
        <w:rPr>
          <w:lang w:val="en-US"/>
        </w:rPr>
        <w:t xml:space="preserve">in </w:t>
      </w:r>
      <w:r w:rsidR="00432E4D">
        <w:rPr>
          <w:i/>
          <w:lang w:val="en-US"/>
        </w:rPr>
        <w:t>SIB1</w:t>
      </w:r>
      <w:r w:rsidR="00905607" w:rsidRPr="00B916EC">
        <w:rPr>
          <w:lang w:eastAsia="zh-CN"/>
        </w:rPr>
        <w:t xml:space="preserve">, </w:t>
      </w:r>
    </w:p>
    <w:p w14:paraId="5FC86A73" w14:textId="0495BACD" w:rsidR="00905607" w:rsidRDefault="00905607" w:rsidP="001A2A41">
      <w:pPr>
        <w:rPr>
          <w:lang w:eastAsia="zh-CN"/>
        </w:rPr>
      </w:pPr>
      <w:r w:rsidRPr="00B916EC">
        <w:rPr>
          <w:lang w:eastAsia="zh-CN"/>
        </w:rPr>
        <w:t xml:space="preserve">the UE </w:t>
      </w:r>
      <w:r>
        <w:rPr>
          <w:lang w:eastAsia="zh-CN"/>
        </w:rPr>
        <w:t>is not required to monitor</w:t>
      </w:r>
      <w:r w:rsidRPr="00B916EC">
        <w:rPr>
          <w:lang w:eastAsia="zh-CN"/>
        </w:rPr>
        <w:t xml:space="preserve"> the PDCCH </w:t>
      </w:r>
      <w:r>
        <w:rPr>
          <w:lang w:eastAsia="zh-CN"/>
        </w:rPr>
        <w:t>candidate</w:t>
      </w:r>
      <w:r w:rsidRPr="00B916EC">
        <w:rPr>
          <w:lang w:eastAsia="zh-CN"/>
        </w:rPr>
        <w:t>.</w:t>
      </w:r>
    </w:p>
    <w:p w14:paraId="7F2BF1F5" w14:textId="29568959" w:rsidR="001A2A41" w:rsidRPr="001C6B2D" w:rsidRDefault="001A2A41" w:rsidP="001C6B2D">
      <w:pPr>
        <w:jc w:val="both"/>
      </w:pPr>
      <w:r w:rsidRPr="00D26445">
        <w:t>For monitoring of a PDCCH candidate by a UE, if the UE</w:t>
      </w:r>
    </w:p>
    <w:p w14:paraId="0E735D45" w14:textId="3CA4FF0D" w:rsidR="001A2A41" w:rsidRDefault="00905607" w:rsidP="00905607">
      <w:pPr>
        <w:pStyle w:val="B1"/>
      </w:pPr>
      <w:r>
        <w:t>-</w:t>
      </w:r>
      <w:r>
        <w:tab/>
      </w:r>
      <w:r w:rsidRPr="00B916EC">
        <w:t xml:space="preserve">has received </w:t>
      </w:r>
      <w:r w:rsidRPr="00301521">
        <w:rPr>
          <w:i/>
        </w:rPr>
        <w:t>ssb-PositionsInBurst</w:t>
      </w:r>
      <w:r w:rsidRPr="00B916EC">
        <w:t xml:space="preserve"> </w:t>
      </w:r>
      <w:r>
        <w:rPr>
          <w:lang w:val="en-US"/>
        </w:rPr>
        <w:t xml:space="preserve">in </w:t>
      </w:r>
      <w:r w:rsidRPr="00A94818">
        <w:rPr>
          <w:i/>
        </w:rPr>
        <w:t>ServingCellConfigCommon</w:t>
      </w:r>
      <w:r>
        <w:rPr>
          <w:lang w:val="en-US"/>
        </w:rPr>
        <w:t xml:space="preserve"> </w:t>
      </w:r>
      <w:r>
        <w:t xml:space="preserve">for </w:t>
      </w:r>
      <w:r>
        <w:rPr>
          <w:lang w:val="en-US"/>
        </w:rPr>
        <w:t>a</w:t>
      </w:r>
      <w:r>
        <w:t xml:space="preserve"> serving cell</w:t>
      </w:r>
      <w:r w:rsidR="001A2A41">
        <w:rPr>
          <w:lang w:val="en-US"/>
        </w:rPr>
        <w:t>,</w:t>
      </w:r>
      <w:r>
        <w:t xml:space="preserve"> </w:t>
      </w:r>
      <w:r w:rsidRPr="00B916EC">
        <w:t>and</w:t>
      </w:r>
    </w:p>
    <w:p w14:paraId="46E5DAF1" w14:textId="2D924021" w:rsidR="001A2A41" w:rsidRDefault="001A2A41" w:rsidP="00905607">
      <w:pPr>
        <w:pStyle w:val="B1"/>
        <w:rPr>
          <w:lang w:val="en-US" w:eastAsia="zh-CN"/>
        </w:rPr>
      </w:pPr>
      <w:r>
        <w:rPr>
          <w:lang w:val="en-US"/>
        </w:rPr>
        <w:t>-</w:t>
      </w:r>
      <w:r>
        <w:rPr>
          <w:lang w:val="en-US"/>
        </w:rPr>
        <w:tab/>
      </w:r>
      <w:r w:rsidR="00905607">
        <w:rPr>
          <w:lang w:val="en-US" w:eastAsia="zh-CN"/>
        </w:rPr>
        <w:t xml:space="preserve">does not monitor PDCCH candidates in a Type0-PDCCH </w:t>
      </w:r>
      <w:r w:rsidR="00A54F7F">
        <w:rPr>
          <w:lang w:val="en-US" w:eastAsia="zh-CN"/>
        </w:rPr>
        <w:t>CSS set</w:t>
      </w:r>
      <w:r>
        <w:rPr>
          <w:lang w:val="en-US" w:eastAsia="zh-CN"/>
        </w:rPr>
        <w:t>,</w:t>
      </w:r>
      <w:r w:rsidR="00905607">
        <w:rPr>
          <w:lang w:val="en-US" w:eastAsia="zh-CN"/>
        </w:rPr>
        <w:t xml:space="preserve"> and </w:t>
      </w:r>
    </w:p>
    <w:p w14:paraId="590B3E3D" w14:textId="5C42D818" w:rsidR="001A2A41" w:rsidRDefault="001A2A41" w:rsidP="00905607">
      <w:pPr>
        <w:pStyle w:val="B1"/>
        <w:rPr>
          <w:lang w:eastAsia="zh-CN"/>
        </w:rPr>
      </w:pPr>
      <w:r>
        <w:rPr>
          <w:lang w:val="en-US"/>
        </w:rPr>
        <w:t>-</w:t>
      </w:r>
      <w:r>
        <w:rPr>
          <w:lang w:val="en-US"/>
        </w:rPr>
        <w:tab/>
      </w:r>
      <w:r w:rsidR="00905607">
        <w:rPr>
          <w:lang w:val="en-US" w:eastAsia="zh-CN"/>
        </w:rPr>
        <w:t xml:space="preserve">at least one </w:t>
      </w:r>
      <w:r w:rsidR="00905607" w:rsidRPr="00B916EC">
        <w:rPr>
          <w:lang w:eastAsia="zh-CN"/>
        </w:rPr>
        <w:t>RE for</w:t>
      </w:r>
      <w:r w:rsidR="00905607">
        <w:rPr>
          <w:lang w:eastAsia="zh-CN"/>
        </w:rPr>
        <w:t xml:space="preserve"> </w:t>
      </w:r>
      <w:r w:rsidR="00905607" w:rsidRPr="00B916EC">
        <w:rPr>
          <w:lang w:eastAsia="zh-CN"/>
        </w:rPr>
        <w:t xml:space="preserve">a PDCCH </w:t>
      </w:r>
      <w:r w:rsidR="00905607">
        <w:rPr>
          <w:lang w:eastAsia="zh-CN"/>
        </w:rPr>
        <w:t>candidate</w:t>
      </w:r>
      <w:r w:rsidR="00905607" w:rsidRPr="00B916EC">
        <w:rPr>
          <w:lang w:eastAsia="zh-CN"/>
        </w:rPr>
        <w:t xml:space="preserve"> overlap</w:t>
      </w:r>
      <w:r w:rsidR="00905607">
        <w:rPr>
          <w:lang w:val="en-US" w:eastAsia="zh-CN"/>
        </w:rPr>
        <w:t>s</w:t>
      </w:r>
      <w:r w:rsidR="00905607" w:rsidRPr="00B916EC">
        <w:rPr>
          <w:lang w:eastAsia="zh-CN"/>
        </w:rPr>
        <w:t xml:space="preserve"> with </w:t>
      </w:r>
      <w:r w:rsidR="00905607">
        <w:rPr>
          <w:lang w:val="en-US" w:eastAsia="zh-CN"/>
        </w:rPr>
        <w:t xml:space="preserve">at least one </w:t>
      </w:r>
      <w:r w:rsidR="00905607" w:rsidRPr="00B916EC">
        <w:rPr>
          <w:lang w:eastAsia="zh-CN"/>
        </w:rPr>
        <w:t xml:space="preserve">RE </w:t>
      </w:r>
      <w:r w:rsidR="00CA776E" w:rsidRPr="00370E38">
        <w:rPr>
          <w:lang w:val="en-US" w:eastAsia="zh-CN"/>
        </w:rPr>
        <w:t xml:space="preserve">of a candidate SS/PBCH block </w:t>
      </w:r>
      <w:r w:rsidR="00905607" w:rsidRPr="00B916EC">
        <w:rPr>
          <w:lang w:eastAsia="zh-CN"/>
        </w:rPr>
        <w:t xml:space="preserve">corresponding to </w:t>
      </w:r>
      <w:r w:rsidR="00905607">
        <w:rPr>
          <w:lang w:eastAsia="zh-CN"/>
        </w:rPr>
        <w:t xml:space="preserve">a </w:t>
      </w:r>
      <w:r w:rsidR="00905607" w:rsidRPr="00B916EC">
        <w:rPr>
          <w:lang w:eastAsia="zh-CN"/>
        </w:rPr>
        <w:t xml:space="preserve">SS/PBCH block index </w:t>
      </w:r>
      <w:r w:rsidR="00905607">
        <w:rPr>
          <w:lang w:eastAsia="zh-CN"/>
        </w:rPr>
        <w:t>provided</w:t>
      </w:r>
      <w:r w:rsidR="00905607" w:rsidRPr="00B916EC">
        <w:rPr>
          <w:lang w:eastAsia="zh-CN"/>
        </w:rPr>
        <w:t xml:space="preserve"> by </w:t>
      </w:r>
      <w:r w:rsidR="00905607" w:rsidRPr="00301521">
        <w:rPr>
          <w:i/>
        </w:rPr>
        <w:t>ssb-PositionsInBurst</w:t>
      </w:r>
      <w:r w:rsidR="00905607">
        <w:rPr>
          <w:iCs/>
          <w:lang w:val="en-US"/>
        </w:rPr>
        <w:t xml:space="preserve"> </w:t>
      </w:r>
      <w:r w:rsidR="00905607">
        <w:rPr>
          <w:lang w:val="en-US"/>
        </w:rPr>
        <w:t xml:space="preserve">in </w:t>
      </w:r>
      <w:r w:rsidR="00905607" w:rsidRPr="00A94818">
        <w:rPr>
          <w:i/>
        </w:rPr>
        <w:t>ServingCellConfigCommon</w:t>
      </w:r>
      <w:r w:rsidR="00905607" w:rsidRPr="00B916EC">
        <w:rPr>
          <w:lang w:eastAsia="zh-CN"/>
        </w:rPr>
        <w:t xml:space="preserve">, </w:t>
      </w:r>
    </w:p>
    <w:p w14:paraId="26A89838" w14:textId="14D8B7AE" w:rsidR="00905607" w:rsidRDefault="00905607" w:rsidP="001C6B2D">
      <w:pPr>
        <w:rPr>
          <w:lang w:val="en-US" w:eastAsia="zh-CN"/>
        </w:rPr>
      </w:pPr>
      <w:r w:rsidRPr="00B916EC">
        <w:rPr>
          <w:lang w:eastAsia="zh-CN"/>
        </w:rPr>
        <w:t xml:space="preserve">the UE </w:t>
      </w:r>
      <w:r>
        <w:rPr>
          <w:lang w:eastAsia="zh-CN"/>
        </w:rPr>
        <w:t>is not required to monitor</w:t>
      </w:r>
      <w:r w:rsidRPr="00B916EC">
        <w:rPr>
          <w:lang w:eastAsia="zh-CN"/>
        </w:rPr>
        <w:t xml:space="preserve"> the PDCCH </w:t>
      </w:r>
      <w:r>
        <w:rPr>
          <w:lang w:eastAsia="zh-CN"/>
        </w:rPr>
        <w:t>candidate</w:t>
      </w:r>
      <w:r w:rsidRPr="00B916EC">
        <w:rPr>
          <w:lang w:eastAsia="zh-CN"/>
        </w:rPr>
        <w:t>.</w:t>
      </w:r>
    </w:p>
    <w:p w14:paraId="2CE4590A" w14:textId="495D8825" w:rsidR="00905607" w:rsidRDefault="00630DAD" w:rsidP="001C6B2D">
      <w:pPr>
        <w:rPr>
          <w:lang w:val="en-US" w:eastAsia="zh-CN"/>
        </w:rPr>
      </w:pPr>
      <w:r>
        <w:rPr>
          <w:lang w:eastAsia="zh-CN"/>
        </w:rPr>
        <w:t xml:space="preserve">If </w:t>
      </w:r>
      <w:r w:rsidR="001A2A41">
        <w:rPr>
          <w:lang w:eastAsia="zh-CN"/>
        </w:rPr>
        <w:t>a</w:t>
      </w:r>
      <w:r w:rsidRPr="00681B65">
        <w:rPr>
          <w:lang w:val="en-US" w:eastAsia="zh-CN"/>
        </w:rPr>
        <w:t xml:space="preserve"> UE monitors </w:t>
      </w:r>
      <w:r>
        <w:rPr>
          <w:lang w:val="en-US" w:eastAsia="zh-CN"/>
        </w:rPr>
        <w:t xml:space="preserve">the PDCCH candidate for a </w:t>
      </w:r>
      <w:r w:rsidRPr="00681B65">
        <w:rPr>
          <w:lang w:val="en-US" w:eastAsia="zh-CN"/>
        </w:rPr>
        <w:t xml:space="preserve">Type0-PDCCH </w:t>
      </w:r>
      <w:r w:rsidR="00A54F7F">
        <w:rPr>
          <w:lang w:val="en-US" w:eastAsia="zh-CN"/>
        </w:rPr>
        <w:t>CSS set</w:t>
      </w:r>
      <w:r w:rsidRPr="00681B65">
        <w:rPr>
          <w:lang w:val="en-US" w:eastAsia="zh-CN"/>
        </w:rPr>
        <w:t xml:space="preserve"> </w:t>
      </w:r>
      <w:r>
        <w:rPr>
          <w:lang w:val="en-US" w:eastAsia="zh-CN"/>
        </w:rPr>
        <w:t>on the</w:t>
      </w:r>
      <w:r w:rsidRPr="00681B65">
        <w:rPr>
          <w:lang w:val="en-US" w:eastAsia="zh-CN"/>
        </w:rPr>
        <w:t xml:space="preserve"> serving cell according to the procedure described </w:t>
      </w:r>
      <w:r w:rsidR="006F5F9E">
        <w:rPr>
          <w:lang w:val="en-US" w:eastAsia="zh-CN"/>
        </w:rPr>
        <w:t>in clause</w:t>
      </w:r>
      <w:r>
        <w:rPr>
          <w:lang w:val="en-US"/>
        </w:rPr>
        <w:t xml:space="preserve"> 13</w:t>
      </w:r>
      <w:r w:rsidRPr="00681B65">
        <w:rPr>
          <w:lang w:val="en-US" w:eastAsia="zh-CN"/>
        </w:rPr>
        <w:t xml:space="preserve">, the UE may assume that no SS/PBCH block is transmitted in REs used for </w:t>
      </w:r>
      <w:r>
        <w:rPr>
          <w:lang w:val="en-US" w:eastAsia="zh-CN"/>
        </w:rPr>
        <w:t xml:space="preserve">monitoring the </w:t>
      </w:r>
      <w:r w:rsidRPr="00681B65">
        <w:rPr>
          <w:lang w:val="en-US" w:eastAsia="zh-CN"/>
        </w:rPr>
        <w:t xml:space="preserve">PDCCH </w:t>
      </w:r>
      <w:r>
        <w:rPr>
          <w:lang w:val="en-US" w:eastAsia="zh-CN"/>
        </w:rPr>
        <w:t xml:space="preserve">candidate </w:t>
      </w:r>
      <w:r w:rsidRPr="00681B65">
        <w:rPr>
          <w:lang w:val="en-US" w:eastAsia="zh-CN"/>
        </w:rPr>
        <w:t>on the serving cell.</w:t>
      </w:r>
      <w:r w:rsidR="00905607" w:rsidRPr="00905607">
        <w:rPr>
          <w:lang w:val="en-US" w:eastAsia="zh-CN"/>
        </w:rPr>
        <w:t xml:space="preserve"> </w:t>
      </w:r>
    </w:p>
    <w:p w14:paraId="4F388D0E" w14:textId="5F53393B" w:rsidR="00630DAD" w:rsidRPr="0009732E" w:rsidRDefault="00905607" w:rsidP="001C6B2D">
      <w:pPr>
        <w:rPr>
          <w:lang w:val="en-US" w:eastAsia="zh-CN"/>
        </w:rPr>
      </w:pPr>
      <w:r w:rsidRPr="00E251BD">
        <w:rPr>
          <w:lang w:eastAsia="zh-CN"/>
        </w:rPr>
        <w:t>If</w:t>
      </w:r>
      <w:r w:rsidRPr="00E251BD">
        <w:rPr>
          <w:iCs/>
          <w:lang w:eastAsia="zh-CN"/>
        </w:rPr>
        <w:t xml:space="preserve"> at least one RE of </w:t>
      </w:r>
      <w:r w:rsidRPr="00E251BD">
        <w:rPr>
          <w:iCs/>
          <w:lang w:val="en-US" w:eastAsia="zh-CN"/>
        </w:rPr>
        <w:t>a</w:t>
      </w:r>
      <w:r w:rsidRPr="00E251BD">
        <w:rPr>
          <w:iCs/>
          <w:lang w:eastAsia="zh-CN"/>
        </w:rPr>
        <w:t xml:space="preserve"> PDCCH candidate </w:t>
      </w:r>
      <w:r w:rsidR="001A2A41">
        <w:rPr>
          <w:iCs/>
          <w:lang w:eastAsia="zh-CN"/>
        </w:rPr>
        <w:t xml:space="preserve">for a UE </w:t>
      </w:r>
      <w:r w:rsidRPr="00E251BD">
        <w:rPr>
          <w:iCs/>
          <w:lang w:eastAsia="zh-CN"/>
        </w:rPr>
        <w:t xml:space="preserve">on the serving cell overlaps with at least one RE of </w:t>
      </w:r>
      <w:r w:rsidRPr="00E251BD">
        <w:rPr>
          <w:i/>
          <w:iCs/>
        </w:rPr>
        <w:t>lte-CRS-ToMatchAround</w:t>
      </w:r>
      <w:r w:rsidR="007547AA">
        <w:t>,</w:t>
      </w:r>
      <w:r w:rsidR="007547AA">
        <w:rPr>
          <w:iCs/>
        </w:rPr>
        <w:t xml:space="preserve"> or </w:t>
      </w:r>
      <w:r w:rsidR="007547AA">
        <w:t>of</w:t>
      </w:r>
      <w:r w:rsidR="007547AA" w:rsidRPr="001D63E8">
        <w:rPr>
          <w:i/>
        </w:rPr>
        <w:t xml:space="preserve"> LTE-CRS-PatternList</w:t>
      </w:r>
      <w:r w:rsidRPr="00E251BD">
        <w:t xml:space="preserve">, </w:t>
      </w:r>
      <w:r w:rsidRPr="00E251BD">
        <w:rPr>
          <w:iCs/>
          <w:lang w:eastAsia="zh-CN"/>
        </w:rPr>
        <w:t>the UE is not required to monitor the PDCCH candidate</w:t>
      </w:r>
      <w:r w:rsidRPr="00E251BD">
        <w:rPr>
          <w:lang w:val="en-US" w:eastAsia="zh-CN"/>
        </w:rPr>
        <w:t>.</w:t>
      </w:r>
    </w:p>
    <w:p w14:paraId="4AC97384" w14:textId="4AB61F2D" w:rsidR="00CA776E" w:rsidRPr="00370E38" w:rsidRDefault="00CA776E" w:rsidP="00CA776E">
      <w:r w:rsidRPr="00370E38">
        <w:t>I</w:t>
      </w:r>
      <w:r w:rsidRPr="00370E38">
        <w:rPr>
          <w:rFonts w:hint="eastAsia"/>
        </w:rPr>
        <w:t>f a UE is provided</w:t>
      </w:r>
      <w:r w:rsidRPr="00370E38">
        <w:rPr>
          <w:rFonts w:hint="eastAsia"/>
          <w:lang w:eastAsia="ko-KR"/>
        </w:rPr>
        <w:t xml:space="preserve"> </w:t>
      </w:r>
      <w:r w:rsidRPr="00370E38">
        <w:rPr>
          <w:rFonts w:hint="eastAsia"/>
          <w:i/>
          <w:iCs/>
          <w:lang w:eastAsia="ko-KR"/>
        </w:rPr>
        <w:t>availableRB-Set</w:t>
      </w:r>
      <w:r w:rsidR="003009BF">
        <w:rPr>
          <w:i/>
          <w:iCs/>
          <w:lang w:eastAsia="ko-KR"/>
        </w:rPr>
        <w:t>s</w:t>
      </w:r>
      <w:r w:rsidRPr="00370E38">
        <w:rPr>
          <w:rFonts w:hint="eastAsia"/>
          <w:i/>
          <w:iCs/>
          <w:lang w:eastAsia="ko-KR"/>
        </w:rPr>
        <w:t>PerCell,</w:t>
      </w:r>
      <w:r w:rsidRPr="00370E38">
        <w:rPr>
          <w:rFonts w:hint="eastAsia"/>
          <w:lang w:eastAsia="ko-KR"/>
        </w:rPr>
        <w:t xml:space="preserve"> </w:t>
      </w:r>
      <w:r w:rsidRPr="00370E38">
        <w:rPr>
          <w:rFonts w:hint="eastAsia"/>
        </w:rPr>
        <w:t xml:space="preserve">the UE is not required to monitor PDCCH candidates that overlap with any RB from </w:t>
      </w:r>
      <w:r w:rsidRPr="00370E38">
        <w:t>RB</w:t>
      </w:r>
      <w:r w:rsidRPr="00370E38">
        <w:rPr>
          <w:rFonts w:hint="eastAsia"/>
        </w:rPr>
        <w:t xml:space="preserve"> set</w:t>
      </w:r>
      <w:r w:rsidRPr="00370E38">
        <w:t>s</w:t>
      </w:r>
      <w:r w:rsidRPr="00370E38">
        <w:rPr>
          <w:rFonts w:hint="eastAsia"/>
        </w:rPr>
        <w:t xml:space="preserve"> that are indicated as unavailable for reception</w:t>
      </w:r>
      <w:r w:rsidRPr="00370E38">
        <w:t>s</w:t>
      </w:r>
      <w:r w:rsidRPr="00370E38">
        <w:rPr>
          <w:rFonts w:hint="eastAsia"/>
        </w:rPr>
        <w:t xml:space="preserve"> by </w:t>
      </w:r>
      <w:r w:rsidR="00ED6E36">
        <w:t xml:space="preserve">an available RB set indicator field in </w:t>
      </w:r>
      <w:r w:rsidRPr="00370E38">
        <w:rPr>
          <w:rFonts w:hint="eastAsia"/>
        </w:rPr>
        <w:t xml:space="preserve">DCI format 2_0 as described </w:t>
      </w:r>
      <w:r w:rsidR="006F5F9E">
        <w:rPr>
          <w:rFonts w:hint="eastAsia"/>
        </w:rPr>
        <w:t>in clause</w:t>
      </w:r>
      <w:r w:rsidRPr="00370E38">
        <w:rPr>
          <w:rFonts w:hint="eastAsia"/>
        </w:rPr>
        <w:t xml:space="preserve"> 11.1.1.</w:t>
      </w:r>
      <w:r w:rsidR="00ED6E36">
        <w:t xml:space="preserve"> </w:t>
      </w:r>
      <w:r w:rsidR="00ED6E36" w:rsidRPr="004112AA">
        <w:t xml:space="preserve">If </w:t>
      </w:r>
      <w:r w:rsidR="00ED6E36">
        <w:t>the</w:t>
      </w:r>
      <w:r w:rsidR="00ED6E36" w:rsidRPr="004112AA">
        <w:t xml:space="preserve"> UE does not </w:t>
      </w:r>
      <w:r w:rsidR="00ED6E36">
        <w:t>obtain</w:t>
      </w:r>
      <w:r w:rsidR="00ED6E36" w:rsidRPr="004112AA">
        <w:t xml:space="preserve"> </w:t>
      </w:r>
      <w:r w:rsidR="00ED6E36">
        <w:t xml:space="preserve">the </w:t>
      </w:r>
      <w:r w:rsidR="00ED6E36" w:rsidRPr="004112AA">
        <w:t>available RB set indicator for a symbol, the UE monitor</w:t>
      </w:r>
      <w:r w:rsidR="00ED6E36">
        <w:t>s</w:t>
      </w:r>
      <w:r w:rsidR="00ED6E36" w:rsidRPr="004112AA">
        <w:t xml:space="preserve"> PDCCH candidates on all RB sets in the symbol.</w:t>
      </w:r>
    </w:p>
    <w:p w14:paraId="4428D0C2" w14:textId="77777777" w:rsidR="00935931" w:rsidRDefault="00935931" w:rsidP="00935931">
      <w:pPr>
        <w:rPr>
          <w:lang w:eastAsia="ko-KR"/>
        </w:rPr>
      </w:pPr>
      <w:r>
        <w:rPr>
          <w:lang w:eastAsia="ko-KR"/>
        </w:rPr>
        <w:t>If a UE can support</w:t>
      </w:r>
    </w:p>
    <w:p w14:paraId="6CDD8C0D" w14:textId="57B87FE1" w:rsidR="00935931" w:rsidRPr="0062743C" w:rsidRDefault="00935931" w:rsidP="00935931">
      <w:pPr>
        <w:pStyle w:val="B1"/>
      </w:pPr>
      <w:r>
        <w:t>-</w:t>
      </w:r>
      <w:r>
        <w:tab/>
        <w:t xml:space="preserve">a first set of </w:t>
      </w:r>
      <m:oMath>
        <m:sSubSup>
          <m:sSubSupPr>
            <m:ctrlPr>
              <w:rPr>
                <w:rFonts w:ascii="Cambria Math" w:hAnsi="Cambria Math"/>
                <w:i/>
              </w:rPr>
            </m:ctrlPr>
          </m:sSubSupPr>
          <m:e>
            <m:r>
              <w:rPr>
                <w:rFonts w:ascii="Cambria Math"/>
              </w:rPr>
              <m:t>N</m:t>
            </m:r>
          </m:e>
          <m:sub>
            <m:r>
              <m:rPr>
                <m:nor/>
              </m:rPr>
              <w:rPr>
                <w:rFonts w:ascii="Cambria Math"/>
              </w:rPr>
              <m:t>cells,0</m:t>
            </m:r>
            <m:ctrlPr>
              <w:rPr>
                <w:rFonts w:ascii="Cambria Math" w:hAnsi="Cambria Math"/>
              </w:rPr>
            </m:ctrlPr>
          </m:sub>
          <m:sup>
            <m:r>
              <m:rPr>
                <m:nor/>
              </m:rPr>
              <w:rPr>
                <w:rFonts w:ascii="Cambria Math"/>
              </w:rPr>
              <m:t>DL</m:t>
            </m:r>
            <m:ctrlPr>
              <w:rPr>
                <w:rFonts w:ascii="Cambria Math" w:hAnsi="Cambria Math"/>
              </w:rPr>
            </m:ctrlPr>
          </m:sup>
        </m:sSubSup>
      </m:oMath>
      <w:r>
        <w:t xml:space="preserve"> serving </w:t>
      </w:r>
      <w:r w:rsidRPr="0062743C">
        <w:t>cells</w:t>
      </w:r>
      <w:r w:rsidRPr="0062743C">
        <w:rPr>
          <w:lang w:eastAsia="ko-KR"/>
        </w:rPr>
        <w:t xml:space="preserve"> where the UE is either not provided </w:t>
      </w:r>
      <w:r w:rsidR="003009BF">
        <w:rPr>
          <w:i/>
          <w:lang w:val="en-US"/>
        </w:rPr>
        <w:t>coreset</w:t>
      </w:r>
      <w:r w:rsidRPr="0062743C">
        <w:rPr>
          <w:i/>
        </w:rPr>
        <w:t>PoolIndex</w:t>
      </w:r>
      <w:r w:rsidRPr="0062743C">
        <w:t xml:space="preserve"> or is provided </w:t>
      </w:r>
      <w:r w:rsidR="003009BF">
        <w:rPr>
          <w:i/>
          <w:lang w:val="en-US"/>
        </w:rPr>
        <w:t>coreset</w:t>
      </w:r>
      <w:r w:rsidRPr="0062743C">
        <w:rPr>
          <w:i/>
        </w:rPr>
        <w:t>PoolIndex</w:t>
      </w:r>
      <w:r w:rsidRPr="0062743C">
        <w:t xml:space="preserve"> with a </w:t>
      </w:r>
      <w:r>
        <w:t>single</w:t>
      </w:r>
      <w:r w:rsidRPr="0062743C">
        <w:t xml:space="preserve"> value for all CORESETs on </w:t>
      </w:r>
      <w:r>
        <w:t>all</w:t>
      </w:r>
      <w:r w:rsidRPr="0062743C">
        <w:t xml:space="preserve"> DL BWPs of each </w:t>
      </w:r>
      <w:r w:rsidR="00792E98">
        <w:rPr>
          <w:lang w:val="en-US"/>
        </w:rPr>
        <w:t>scheduling</w:t>
      </w:r>
      <w:r w:rsidRPr="0062743C">
        <w:t xml:space="preserve"> cell from the first set of serving cells, and</w:t>
      </w:r>
    </w:p>
    <w:p w14:paraId="0A52BCF2" w14:textId="6B48B0D5" w:rsidR="00935931" w:rsidRDefault="00935931" w:rsidP="00CB3DE4">
      <w:pPr>
        <w:pStyle w:val="B1"/>
      </w:pPr>
      <w:r w:rsidRPr="0062743C">
        <w:t>-</w:t>
      </w:r>
      <w:r w:rsidRPr="0062743C">
        <w:tab/>
        <w:t xml:space="preserve">a second set of </w:t>
      </w:r>
      <m:oMath>
        <m:sSubSup>
          <m:sSubSupPr>
            <m:ctrlPr>
              <w:rPr>
                <w:rFonts w:ascii="Cambria Math" w:hAnsi="Cambria Math"/>
                <w:i/>
              </w:rPr>
            </m:ctrlPr>
          </m:sSubSupPr>
          <m:e>
            <m:r>
              <w:rPr>
                <w:rFonts w:ascii="Cambria Math"/>
              </w:rPr>
              <m:t>N</m:t>
            </m:r>
          </m:e>
          <m:sub>
            <m:r>
              <m:rPr>
                <m:nor/>
              </m:rPr>
              <w:rPr>
                <w:rFonts w:ascii="Cambria Math"/>
              </w:rPr>
              <m:t>cells,1</m:t>
            </m:r>
            <m:ctrlPr>
              <w:rPr>
                <w:rFonts w:ascii="Cambria Math" w:hAnsi="Cambria Math"/>
              </w:rPr>
            </m:ctrlPr>
          </m:sub>
          <m:sup>
            <m:r>
              <m:rPr>
                <m:nor/>
              </m:rPr>
              <w:rPr>
                <w:rFonts w:ascii="Cambria Math"/>
              </w:rPr>
              <m:t>DL</m:t>
            </m:r>
            <m:ctrlPr>
              <w:rPr>
                <w:rFonts w:ascii="Cambria Math" w:hAnsi="Cambria Math"/>
              </w:rPr>
            </m:ctrlPr>
          </m:sup>
        </m:sSubSup>
      </m:oMath>
      <w:r w:rsidRPr="0062743C">
        <w:t xml:space="preserve"> serving cells</w:t>
      </w:r>
      <w:r w:rsidRPr="0062743C">
        <w:rPr>
          <w:lang w:eastAsia="ko-KR"/>
        </w:rPr>
        <w:t xml:space="preserve"> where the UE </w:t>
      </w:r>
      <w:r w:rsidR="002019A0" w:rsidRPr="0062743C">
        <w:rPr>
          <w:lang w:eastAsia="ko-KR"/>
        </w:rPr>
        <w:t xml:space="preserve">is not provided </w:t>
      </w:r>
      <w:r w:rsidR="003009BF">
        <w:rPr>
          <w:i/>
          <w:lang w:val="en-US"/>
        </w:rPr>
        <w:t>coreset</w:t>
      </w:r>
      <w:r w:rsidR="002019A0" w:rsidRPr="0062743C">
        <w:rPr>
          <w:i/>
        </w:rPr>
        <w:t>PoolIndex</w:t>
      </w:r>
      <w:r w:rsidR="002019A0" w:rsidRPr="0062743C">
        <w:t xml:space="preserve"> or</w:t>
      </w:r>
      <w:r w:rsidR="002019A0" w:rsidRPr="0062743C">
        <w:rPr>
          <w:lang w:eastAsia="ko-KR"/>
        </w:rPr>
        <w:t xml:space="preserve"> </w:t>
      </w:r>
      <w:r w:rsidRPr="0062743C">
        <w:rPr>
          <w:lang w:eastAsia="ko-KR"/>
        </w:rPr>
        <w:t xml:space="preserve">is provided </w:t>
      </w:r>
      <w:r w:rsidR="003009BF">
        <w:rPr>
          <w:i/>
          <w:lang w:val="en-US"/>
        </w:rPr>
        <w:t>coreset</w:t>
      </w:r>
      <w:r w:rsidRPr="0062743C">
        <w:rPr>
          <w:i/>
        </w:rPr>
        <w:t>PoolIndex</w:t>
      </w:r>
      <w:r w:rsidRPr="0062743C">
        <w:t xml:space="preserve"> with a value 0 for a first CORESET</w:t>
      </w:r>
      <w:r w:rsidR="002019A0">
        <w:rPr>
          <w:lang w:val="en-US"/>
        </w:rPr>
        <w:t>,</w:t>
      </w:r>
      <w:r w:rsidRPr="0062743C">
        <w:t xml:space="preserve"> and with</w:t>
      </w:r>
      <w:r>
        <w:t xml:space="preserve"> a value 1 for a second CORESET on any DL BWP of each </w:t>
      </w:r>
      <w:r w:rsidR="00792E98">
        <w:rPr>
          <w:lang w:val="en-US"/>
        </w:rPr>
        <w:t>scheduling</w:t>
      </w:r>
      <w:r>
        <w:t xml:space="preserve"> cell from the second set of serving cells</w:t>
      </w:r>
    </w:p>
    <w:p w14:paraId="23274AE2" w14:textId="68D96ED7" w:rsidR="00935931" w:rsidRDefault="00935931" w:rsidP="00935931">
      <w:pPr>
        <w:rPr>
          <w:lang w:eastAsia="ko-KR"/>
        </w:rPr>
      </w:pPr>
      <w:r>
        <w:rPr>
          <w:rFonts w:cstheme="minorHAnsi"/>
        </w:rPr>
        <w:t xml:space="preserve">the UE determines, for the purpose of reporting </w:t>
      </w:r>
      <w:r w:rsidRPr="002128CC">
        <w:rPr>
          <w:i/>
        </w:rPr>
        <w:t>pdcch-BlindDetectionCA</w:t>
      </w:r>
      <w:r>
        <w:rPr>
          <w:lang w:eastAsia="ko-KR"/>
        </w:rPr>
        <w:t xml:space="preserve">, a number of serving cells as </w:t>
      </w:r>
      <m:oMath>
        <m:sSubSup>
          <m:sSubSupPr>
            <m:ctrlPr>
              <w:rPr>
                <w:rFonts w:ascii="Cambria Math" w:hAnsi="Cambria Math"/>
                <w:i/>
              </w:rPr>
            </m:ctrlPr>
          </m:sSubSupPr>
          <m:e>
            <m:r>
              <w:rPr>
                <w:rFonts w:ascii="Cambria Math"/>
              </w:rPr>
              <m:t>N</m:t>
            </m:r>
          </m:e>
          <m:sub>
            <m:r>
              <m:rPr>
                <m:nor/>
              </m:rPr>
              <w:rPr>
                <w:rFonts w:ascii="Cambria Math"/>
              </w:rPr>
              <m:t>cells,0</m:t>
            </m:r>
            <m:ctrlPr>
              <w:rPr>
                <w:rFonts w:ascii="Cambria Math" w:hAnsi="Cambria Math"/>
              </w:rPr>
            </m:ctrlPr>
          </m:sub>
          <m:sup>
            <m:r>
              <m:rPr>
                <m:nor/>
              </m:rPr>
              <w:rPr>
                <w:rFonts w:ascii="Cambria Math"/>
              </w:rPr>
              <m:t>DL</m:t>
            </m:r>
            <m:ctrlPr>
              <w:rPr>
                <w:rFonts w:ascii="Cambria Math" w:hAnsi="Cambria Math"/>
              </w:rPr>
            </m:ctrlPr>
          </m:sup>
        </m:sSubSup>
        <m:r>
          <w:rPr>
            <w:rFonts w:ascii="Cambria Math" w:hAnsi="Cambria Math"/>
          </w:rPr>
          <m:t>+R</m:t>
        </m:r>
        <m:r>
          <w:rPr>
            <w:rFonts w:ascii="Cambria Math" w:hAnsi="Cambria Math" w:cs="Cambria Math"/>
          </w:rPr>
          <m:t>⋅</m:t>
        </m:r>
        <m:sSubSup>
          <m:sSubSupPr>
            <m:ctrlPr>
              <w:rPr>
                <w:rFonts w:ascii="Cambria Math" w:hAnsi="Cambria Math"/>
                <w:i/>
              </w:rPr>
            </m:ctrlPr>
          </m:sSubSupPr>
          <m:e>
            <m:r>
              <w:rPr>
                <w:rFonts w:ascii="Cambria Math"/>
              </w:rPr>
              <m:t>N</m:t>
            </m:r>
          </m:e>
          <m:sub>
            <m:r>
              <m:rPr>
                <m:nor/>
              </m:rPr>
              <w:rPr>
                <w:rFonts w:ascii="Cambria Math"/>
              </w:rPr>
              <m:t>cells,1</m:t>
            </m:r>
            <m:ctrlPr>
              <w:rPr>
                <w:rFonts w:ascii="Cambria Math" w:hAnsi="Cambria Math"/>
              </w:rPr>
            </m:ctrlPr>
          </m:sub>
          <m:sup>
            <m:r>
              <m:rPr>
                <m:nor/>
              </m:rPr>
              <w:rPr>
                <w:rFonts w:ascii="Cambria Math"/>
              </w:rPr>
              <m:t>DL</m:t>
            </m:r>
            <m:ctrlPr>
              <w:rPr>
                <w:rFonts w:ascii="Cambria Math" w:hAnsi="Cambria Math"/>
              </w:rPr>
            </m:ctrlPr>
          </m:sup>
        </m:sSubSup>
      </m:oMath>
      <w:r>
        <w:rPr>
          <w:rFonts w:cstheme="minorHAnsi"/>
        </w:rPr>
        <w:t xml:space="preserve"> where </w:t>
      </w:r>
      <m:oMath>
        <m:r>
          <w:rPr>
            <w:rFonts w:ascii="Cambria Math" w:hAnsi="Cambria Math"/>
          </w:rPr>
          <m:t>R</m:t>
        </m:r>
      </m:oMath>
      <w:r>
        <w:rPr>
          <w:rFonts w:cstheme="minorHAnsi"/>
        </w:rPr>
        <w:t xml:space="preserve"> is a value reported by the UE. </w:t>
      </w:r>
    </w:p>
    <w:p w14:paraId="4788234F" w14:textId="1A72DD70" w:rsidR="000902DA" w:rsidRDefault="008F41C7" w:rsidP="000902DA">
      <w:pPr>
        <w:rPr>
          <w:lang w:eastAsia="ko-KR"/>
        </w:rPr>
      </w:pPr>
      <w:r w:rsidRPr="00B916EC">
        <w:rPr>
          <w:lang w:eastAsia="ko-KR"/>
        </w:rPr>
        <w:t>If a</w:t>
      </w:r>
      <w:r w:rsidR="00905607" w:rsidRPr="00905607">
        <w:rPr>
          <w:lang w:eastAsia="ko-KR"/>
        </w:rPr>
        <w:t xml:space="preserve"> </w:t>
      </w:r>
      <w:r w:rsidR="00905607">
        <w:rPr>
          <w:lang w:eastAsia="ko-KR"/>
        </w:rPr>
        <w:t xml:space="preserve">UE indicates </w:t>
      </w:r>
      <w:r w:rsidR="00905607" w:rsidRPr="00B916EC">
        <w:rPr>
          <w:lang w:eastAsia="ko-KR"/>
        </w:rPr>
        <w:t xml:space="preserve">in </w:t>
      </w:r>
      <w:r w:rsidR="00905607" w:rsidRPr="00B916EC">
        <w:rPr>
          <w:i/>
          <w:iCs/>
        </w:rPr>
        <w:t>UE-NR-Capability</w:t>
      </w:r>
      <w:r w:rsidR="00905607" w:rsidRPr="00B916EC">
        <w:rPr>
          <w:lang w:eastAsia="ko-KR"/>
        </w:rPr>
        <w:t xml:space="preserve"> </w:t>
      </w:r>
      <w:r w:rsidR="00905607">
        <w:rPr>
          <w:lang w:eastAsia="ko-KR"/>
        </w:rPr>
        <w:t>a</w:t>
      </w:r>
      <w:r w:rsidRPr="00B916EC">
        <w:rPr>
          <w:lang w:eastAsia="ko-KR"/>
        </w:rPr>
        <w:t xml:space="preserve"> carrier aggregation capability larger than </w:t>
      </w:r>
      <w:r w:rsidR="00630DAD">
        <w:rPr>
          <w:lang w:eastAsia="ko-KR"/>
        </w:rPr>
        <w:t>4</w:t>
      </w:r>
      <w:r w:rsidR="00905607">
        <w:rPr>
          <w:lang w:eastAsia="ko-KR"/>
        </w:rPr>
        <w:t xml:space="preserve"> serving cells</w:t>
      </w:r>
      <w:r w:rsidR="00DB0DAD">
        <w:rPr>
          <w:lang w:eastAsia="ko-KR"/>
        </w:rPr>
        <w:t xml:space="preserve"> </w:t>
      </w:r>
      <w:r w:rsidR="00DB0DAD" w:rsidRPr="004A3CA7">
        <w:rPr>
          <w:lang w:eastAsia="ko-KR"/>
        </w:rPr>
        <w:t xml:space="preserve">and the UE is not provided </w:t>
      </w:r>
      <w:r w:rsidR="00847143">
        <w:rPr>
          <w:i/>
          <w:lang w:val="en-US"/>
        </w:rPr>
        <w:t>m</w:t>
      </w:r>
      <w:r w:rsidR="00847143" w:rsidRPr="007D5B32">
        <w:rPr>
          <w:i/>
          <w:lang w:val="en-US"/>
        </w:rPr>
        <w:t>onitoringCapabilityConfig</w:t>
      </w:r>
      <w:r w:rsidR="00DB0DAD" w:rsidRPr="004A3CA7">
        <w:rPr>
          <w:lang w:val="en-US"/>
        </w:rPr>
        <w:t xml:space="preserve"> for any </w:t>
      </w:r>
      <w:r w:rsidR="00DB0DAD">
        <w:rPr>
          <w:lang w:val="en-US"/>
        </w:rPr>
        <w:t>downlink</w:t>
      </w:r>
      <w:r w:rsidR="00DB0DAD" w:rsidRPr="004A3CA7">
        <w:rPr>
          <w:lang w:val="en-US"/>
        </w:rPr>
        <w:t xml:space="preserve"> cell or if the UE is </w:t>
      </w:r>
      <w:r w:rsidR="00DB0DAD" w:rsidRPr="004A3CA7">
        <w:rPr>
          <w:lang w:eastAsia="ko-KR"/>
        </w:rPr>
        <w:t xml:space="preserve">provided </w:t>
      </w:r>
      <w:r w:rsidR="00847143">
        <w:rPr>
          <w:i/>
          <w:lang w:val="en-US"/>
        </w:rPr>
        <w:t>m</w:t>
      </w:r>
      <w:r w:rsidR="00847143" w:rsidRPr="007D5B32">
        <w:rPr>
          <w:i/>
          <w:lang w:val="en-US"/>
        </w:rPr>
        <w:t>onitoringCapabilityConfig</w:t>
      </w:r>
      <w:r w:rsidR="00DB0DAD">
        <w:rPr>
          <w:lang w:val="en-US"/>
        </w:rPr>
        <w:t xml:space="preserve"> =</w:t>
      </w:r>
      <w:r w:rsidR="00DB0DAD" w:rsidRPr="004A3CA7">
        <w:rPr>
          <w:lang w:val="en-US"/>
        </w:rPr>
        <w:t xml:space="preserve"> </w:t>
      </w:r>
      <w:r w:rsidR="00847143">
        <w:rPr>
          <w:i/>
        </w:rPr>
        <w:t>r15monitoringcapability</w:t>
      </w:r>
      <w:r w:rsidR="00DB0DAD" w:rsidRPr="004A3CA7">
        <w:rPr>
          <w:lang w:val="en-US"/>
        </w:rPr>
        <w:t xml:space="preserve"> for all </w:t>
      </w:r>
      <w:r w:rsidR="00DB0DAD">
        <w:rPr>
          <w:lang w:val="en-US"/>
        </w:rPr>
        <w:t>downlink</w:t>
      </w:r>
      <w:r w:rsidR="00DB0DAD" w:rsidRPr="004A3CA7">
        <w:rPr>
          <w:lang w:val="en-US"/>
        </w:rPr>
        <w:t xml:space="preserve"> cells where the UE monitors PDCCH</w:t>
      </w:r>
      <w:r w:rsidR="002F563D" w:rsidRPr="00B916EC">
        <w:rPr>
          <w:lang w:eastAsia="ko-KR"/>
        </w:rPr>
        <w:t>, the UE include</w:t>
      </w:r>
      <w:r w:rsidRPr="00B916EC">
        <w:rPr>
          <w:lang w:eastAsia="ko-KR"/>
        </w:rPr>
        <w:t xml:space="preserve">s </w:t>
      </w:r>
      <w:r w:rsidR="002F563D" w:rsidRPr="00B916EC">
        <w:rPr>
          <w:lang w:eastAsia="ko-KR"/>
        </w:rPr>
        <w:t xml:space="preserve">in </w:t>
      </w:r>
      <w:r w:rsidR="002F563D" w:rsidRPr="00B916EC">
        <w:rPr>
          <w:i/>
          <w:iCs/>
        </w:rPr>
        <w:t>UE-NR-Capability</w:t>
      </w:r>
      <w:r w:rsidR="002F563D" w:rsidRPr="00B916EC">
        <w:rPr>
          <w:lang w:eastAsia="ko-KR"/>
        </w:rPr>
        <w:t xml:space="preserve"> an indication </w:t>
      </w:r>
      <w:r w:rsidRPr="00B916EC">
        <w:rPr>
          <w:lang w:eastAsia="ko-KR"/>
        </w:rPr>
        <w:t xml:space="preserve">for a maximum number of PDCCH candidates </w:t>
      </w:r>
      <w:r w:rsidR="00DB0DAD" w:rsidRPr="004A3CA7">
        <w:rPr>
          <w:lang w:eastAsia="ko-KR"/>
        </w:rPr>
        <w:t xml:space="preserve">and for a maximum number of non-overlapped CCEs </w:t>
      </w:r>
      <w:r w:rsidRPr="00B916EC">
        <w:rPr>
          <w:lang w:eastAsia="ko-KR"/>
        </w:rPr>
        <w:t>the UE can monitor per slot</w:t>
      </w:r>
      <w:r w:rsidR="001A6E6C" w:rsidRPr="00B916EC">
        <w:rPr>
          <w:lang w:eastAsia="ko-KR"/>
        </w:rPr>
        <w:t xml:space="preserve"> when the UE is configured for carrier aggregation operation over more than </w:t>
      </w:r>
      <w:r w:rsidR="00630DAD">
        <w:rPr>
          <w:lang w:eastAsia="ko-KR"/>
        </w:rPr>
        <w:t>4</w:t>
      </w:r>
      <w:r w:rsidR="00630DAD" w:rsidRPr="00B916EC">
        <w:rPr>
          <w:lang w:eastAsia="ko-KR"/>
        </w:rPr>
        <w:t xml:space="preserve"> </w:t>
      </w:r>
      <w:r w:rsidR="001A6E6C" w:rsidRPr="00B916EC">
        <w:rPr>
          <w:lang w:eastAsia="ko-KR"/>
        </w:rPr>
        <w:t xml:space="preserve">cells. </w:t>
      </w:r>
      <w:r w:rsidR="000902DA">
        <w:rPr>
          <w:lang w:eastAsia="ko-KR"/>
        </w:rPr>
        <w:t xml:space="preserve">When a UE is not configured for NR-DC operation, </w:t>
      </w:r>
      <w:r w:rsidR="000902DA">
        <w:t>the UE determines</w:t>
      </w:r>
      <w:r w:rsidR="000902DA">
        <w:rPr>
          <w:lang w:eastAsia="ko-KR"/>
        </w:rPr>
        <w:t xml:space="preserve"> a capability to monitor a maximum number of PDCCH candidates</w:t>
      </w:r>
      <w:r w:rsidR="00DB0DAD" w:rsidRPr="00DB0DAD">
        <w:rPr>
          <w:lang w:eastAsia="ko-KR"/>
        </w:rPr>
        <w:t xml:space="preserve"> </w:t>
      </w:r>
      <w:r w:rsidR="00DB0DAD" w:rsidRPr="004A3CA7">
        <w:rPr>
          <w:lang w:eastAsia="ko-KR"/>
        </w:rPr>
        <w:t>and a maximum number of non-overlapped CCEs</w:t>
      </w:r>
      <w:r w:rsidR="000902DA">
        <w:rPr>
          <w:lang w:eastAsia="ko-KR"/>
        </w:rPr>
        <w:t xml:space="preserve"> per slot that corresponds to </w:t>
      </w:r>
      <m:oMath>
        <m:sSubSup>
          <m:sSubSupPr>
            <m:ctrlPr>
              <w:rPr>
                <w:rFonts w:ascii="Cambria Math" w:hAnsi="Cambria Math"/>
                <w:i/>
                <w:sz w:val="24"/>
                <w:szCs w:val="24"/>
              </w:rPr>
            </m:ctrlPr>
          </m:sSubSupPr>
          <m:e>
            <m:r>
              <w:rPr>
                <w:rFonts w:ascii="Cambria Math"/>
              </w:rPr>
              <m:t>N</m:t>
            </m:r>
          </m:e>
          <m:sub>
            <m:r>
              <m:rPr>
                <m:nor/>
              </m:rPr>
              <w:rPr>
                <w:rFonts w:ascii="Cambria Math"/>
              </w:rPr>
              <m:t>cells</m:t>
            </m:r>
            <m:ctrlPr>
              <w:rPr>
                <w:rFonts w:ascii="Cambria Math" w:hAnsi="Cambria Math"/>
                <w:sz w:val="24"/>
                <w:szCs w:val="24"/>
              </w:rPr>
            </m:ctrlPr>
          </m:sub>
          <m:sup>
            <m:r>
              <m:rPr>
                <m:nor/>
              </m:rPr>
              <w:rPr>
                <w:rFonts w:ascii="Cambria Math"/>
              </w:rPr>
              <m:t>cap</m:t>
            </m:r>
            <m:ctrlPr>
              <w:rPr>
                <w:rFonts w:ascii="Cambria Math" w:hAnsi="Cambria Math"/>
                <w:sz w:val="24"/>
                <w:szCs w:val="24"/>
              </w:rPr>
            </m:ctrlPr>
          </m:sup>
        </m:sSubSup>
      </m:oMath>
      <w:r w:rsidR="000902DA">
        <w:t xml:space="preserve"> downlink cells, where</w:t>
      </w:r>
    </w:p>
    <w:p w14:paraId="4CBF63A4" w14:textId="08216487" w:rsidR="000902DA" w:rsidRPr="00D10A31" w:rsidRDefault="000902DA" w:rsidP="00A00BD5">
      <w:pPr>
        <w:pStyle w:val="B1"/>
        <w:rPr>
          <w:lang w:eastAsia="ko-KR"/>
        </w:rPr>
      </w:pPr>
      <w:r>
        <w:t>-</w:t>
      </w:r>
      <w:r>
        <w:tab/>
      </w:r>
      <m:oMath>
        <m:sSubSup>
          <m:sSubSupPr>
            <m:ctrlPr>
              <w:rPr>
                <w:rFonts w:ascii="Cambria Math" w:hAnsi="Cambria Math"/>
                <w:i/>
                <w:sz w:val="24"/>
                <w:szCs w:val="24"/>
              </w:rPr>
            </m:ctrlPr>
          </m:sSubSupPr>
          <m:e>
            <m:r>
              <w:rPr>
                <w:rFonts w:ascii="Cambria Math"/>
              </w:rPr>
              <m:t>N</m:t>
            </m:r>
          </m:e>
          <m:sub>
            <m:r>
              <m:rPr>
                <m:nor/>
              </m:rPr>
              <w:rPr>
                <w:rFonts w:ascii="Cambria Math"/>
              </w:rPr>
              <m:t>cells</m:t>
            </m:r>
            <m:ctrlPr>
              <w:rPr>
                <w:rFonts w:ascii="Cambria Math" w:hAnsi="Cambria Math"/>
                <w:sz w:val="24"/>
                <w:szCs w:val="24"/>
              </w:rPr>
            </m:ctrlPr>
          </m:sub>
          <m:sup>
            <m:r>
              <m:rPr>
                <m:nor/>
              </m:rPr>
              <w:rPr>
                <w:rFonts w:ascii="Cambria Math"/>
              </w:rPr>
              <m:t>cap</m:t>
            </m:r>
            <m:ctrlPr>
              <w:rPr>
                <w:rFonts w:ascii="Cambria Math" w:hAnsi="Cambria Math"/>
                <w:sz w:val="24"/>
                <w:szCs w:val="24"/>
              </w:rPr>
            </m:ctrlPr>
          </m:sup>
        </m:sSubSup>
      </m:oMath>
      <w:r>
        <w:t xml:space="preserve"> </w:t>
      </w:r>
      <w:r>
        <w:rPr>
          <w:lang w:eastAsia="ko-KR"/>
        </w:rPr>
        <w:t xml:space="preserve">is </w:t>
      </w:r>
      <m:oMath>
        <m:sSubSup>
          <m:sSubSupPr>
            <m:ctrlPr>
              <w:rPr>
                <w:rFonts w:ascii="Cambria Math" w:hAnsi="Cambria Math"/>
                <w:i/>
              </w:rPr>
            </m:ctrlPr>
          </m:sSubSupPr>
          <m:e>
            <m:r>
              <w:rPr>
                <w:rFonts w:ascii="Cambria Math"/>
              </w:rPr>
              <m:t>N</m:t>
            </m:r>
          </m:e>
          <m:sub>
            <m:r>
              <m:rPr>
                <m:nor/>
              </m:rPr>
              <w:rPr>
                <w:rFonts w:ascii="Cambria Math"/>
              </w:rPr>
              <m:t>cells,0</m:t>
            </m:r>
            <m:ctrlPr>
              <w:rPr>
                <w:rFonts w:ascii="Cambria Math" w:hAnsi="Cambria Math"/>
              </w:rPr>
            </m:ctrlPr>
          </m:sub>
          <m:sup>
            <m:r>
              <m:rPr>
                <m:nor/>
              </m:rPr>
              <w:rPr>
                <w:rFonts w:ascii="Cambria Math"/>
              </w:rPr>
              <m:t>DL</m:t>
            </m:r>
            <m:ctrlPr>
              <w:rPr>
                <w:rFonts w:ascii="Cambria Math" w:hAnsi="Cambria Math"/>
              </w:rPr>
            </m:ctrlPr>
          </m:sup>
        </m:sSubSup>
        <m:r>
          <w:rPr>
            <w:rFonts w:ascii="Cambria Math" w:hAnsi="Cambria Math"/>
          </w:rPr>
          <m:t>+R</m:t>
        </m:r>
        <m:r>
          <w:rPr>
            <w:rFonts w:ascii="Cambria Math" w:hAnsi="Cambria Math" w:cs="Cambria Math"/>
          </w:rPr>
          <m:t>⋅</m:t>
        </m:r>
        <m:sSubSup>
          <m:sSubSupPr>
            <m:ctrlPr>
              <w:rPr>
                <w:rFonts w:ascii="Cambria Math" w:hAnsi="Cambria Math"/>
                <w:i/>
              </w:rPr>
            </m:ctrlPr>
          </m:sSubSupPr>
          <m:e>
            <m:r>
              <w:rPr>
                <w:rFonts w:ascii="Cambria Math"/>
              </w:rPr>
              <m:t>N</m:t>
            </m:r>
          </m:e>
          <m:sub>
            <m:r>
              <m:rPr>
                <m:nor/>
              </m:rPr>
              <w:rPr>
                <w:rFonts w:ascii="Cambria Math"/>
              </w:rPr>
              <m:t>cells,1</m:t>
            </m:r>
            <m:ctrlPr>
              <w:rPr>
                <w:rFonts w:ascii="Cambria Math" w:hAnsi="Cambria Math"/>
              </w:rPr>
            </m:ctrlPr>
          </m:sub>
          <m:sup>
            <m:r>
              <m:rPr>
                <m:nor/>
              </m:rPr>
              <w:rPr>
                <w:rFonts w:ascii="Cambria Math"/>
              </w:rPr>
              <m:t>DL</m:t>
            </m:r>
            <m:ctrlPr>
              <w:rPr>
                <w:rFonts w:ascii="Cambria Math" w:hAnsi="Cambria Math"/>
              </w:rPr>
            </m:ctrlPr>
          </m:sup>
        </m:sSubSup>
      </m:oMath>
      <w:r>
        <w:rPr>
          <w:lang w:eastAsia="ko-KR"/>
        </w:rPr>
        <w:t xml:space="preserve"> if</w:t>
      </w:r>
      <w:r w:rsidRPr="008F5160">
        <w:rPr>
          <w:lang w:eastAsia="ko-KR"/>
        </w:rPr>
        <w:t xml:space="preserve"> the UE </w:t>
      </w:r>
      <w:r>
        <w:rPr>
          <w:lang w:eastAsia="ko-KR"/>
        </w:rPr>
        <w:t xml:space="preserve">does not provide </w:t>
      </w:r>
      <w:r w:rsidRPr="00F723E2">
        <w:rPr>
          <w:i/>
        </w:rPr>
        <w:t>pdcch-BlindDetectionCA</w:t>
      </w:r>
      <w:r w:rsidR="0019139F">
        <w:t xml:space="preserve"> where</w:t>
      </w:r>
      <w:r w:rsidR="0019139F">
        <w:rPr>
          <w:lang w:eastAsia="ko-KR"/>
        </w:rPr>
        <w:t xml:space="preserve"> </w:t>
      </w:r>
      <m:oMath>
        <m:sSubSup>
          <m:sSubSupPr>
            <m:ctrlPr>
              <w:rPr>
                <w:rFonts w:ascii="Cambria Math" w:hAnsi="Cambria Math"/>
                <w:i/>
              </w:rPr>
            </m:ctrlPr>
          </m:sSubSupPr>
          <m:e>
            <m:r>
              <w:rPr>
                <w:rFonts w:ascii="Cambria Math"/>
              </w:rPr>
              <m:t>N</m:t>
            </m:r>
          </m:e>
          <m:sub>
            <m:r>
              <m:rPr>
                <m:nor/>
              </m:rPr>
              <w:rPr>
                <w:rFonts w:ascii="Cambria Math"/>
              </w:rPr>
              <m:t>cells,0</m:t>
            </m:r>
            <m:ctrlPr>
              <w:rPr>
                <w:rFonts w:ascii="Cambria Math" w:hAnsi="Cambria Math"/>
              </w:rPr>
            </m:ctrlPr>
          </m:sub>
          <m:sup>
            <m:r>
              <m:rPr>
                <m:nor/>
              </m:rPr>
              <w:rPr>
                <w:rFonts w:ascii="Cambria Math"/>
              </w:rPr>
              <m:t>DL</m:t>
            </m:r>
            <m:ctrlPr>
              <w:rPr>
                <w:rFonts w:ascii="Cambria Math" w:hAnsi="Cambria Math"/>
              </w:rPr>
            </m:ctrlPr>
          </m:sup>
        </m:sSubSup>
        <m:r>
          <w:rPr>
            <w:rFonts w:ascii="Cambria Math" w:hAnsi="Cambria Math"/>
          </w:rPr>
          <m:t>+</m:t>
        </m:r>
        <m:sSubSup>
          <m:sSubSupPr>
            <m:ctrlPr>
              <w:rPr>
                <w:rFonts w:ascii="Cambria Math" w:hAnsi="Cambria Math"/>
                <w:i/>
              </w:rPr>
            </m:ctrlPr>
          </m:sSubSupPr>
          <m:e>
            <m:r>
              <w:rPr>
                <w:rFonts w:ascii="Cambria Math"/>
              </w:rPr>
              <m:t>N</m:t>
            </m:r>
          </m:e>
          <m:sub>
            <m:r>
              <m:rPr>
                <m:nor/>
              </m:rPr>
              <w:rPr>
                <w:rFonts w:ascii="Cambria Math"/>
              </w:rPr>
              <m:t>cells,1</m:t>
            </m:r>
            <m:ctrlPr>
              <w:rPr>
                <w:rFonts w:ascii="Cambria Math" w:hAnsi="Cambria Math"/>
              </w:rPr>
            </m:ctrlPr>
          </m:sub>
          <m:sup>
            <m:r>
              <m:rPr>
                <m:nor/>
              </m:rPr>
              <w:rPr>
                <w:rFonts w:ascii="Cambria Math"/>
              </w:rPr>
              <m:t>DL</m:t>
            </m:r>
            <m:ctrlPr>
              <w:rPr>
                <w:rFonts w:ascii="Cambria Math" w:hAnsi="Cambria Math"/>
              </w:rPr>
            </m:ctrlPr>
          </m:sup>
        </m:sSubSup>
      </m:oMath>
      <w:r w:rsidR="0019139F">
        <w:t xml:space="preserve"> is the number of configured downlink </w:t>
      </w:r>
      <w:r w:rsidR="0019139F">
        <w:rPr>
          <w:rFonts w:cstheme="minorHAnsi"/>
        </w:rPr>
        <w:t>serving cells</w:t>
      </w:r>
    </w:p>
    <w:p w14:paraId="655E7187" w14:textId="041A43DF" w:rsidR="000902DA" w:rsidRDefault="000902DA" w:rsidP="00A00BD5">
      <w:pPr>
        <w:pStyle w:val="B1"/>
        <w:rPr>
          <w:lang w:eastAsia="ko-KR"/>
        </w:rPr>
      </w:pPr>
      <w:r>
        <w:lastRenderedPageBreak/>
        <w:t>-</w:t>
      </w:r>
      <w:r>
        <w:tab/>
      </w:r>
      <w:r w:rsidRPr="002128CC">
        <w:t xml:space="preserve">otherwise, </w:t>
      </w:r>
      <m:oMath>
        <m:sSubSup>
          <m:sSubSupPr>
            <m:ctrlPr>
              <w:rPr>
                <w:rFonts w:ascii="Cambria Math" w:hAnsi="Cambria Math"/>
                <w:i/>
                <w:sz w:val="24"/>
                <w:szCs w:val="24"/>
              </w:rPr>
            </m:ctrlPr>
          </m:sSubSupPr>
          <m:e>
            <m:r>
              <w:rPr>
                <w:rFonts w:ascii="Cambria Math"/>
              </w:rPr>
              <m:t>N</m:t>
            </m:r>
          </m:e>
          <m:sub>
            <m:r>
              <m:rPr>
                <m:nor/>
              </m:rPr>
              <w:rPr>
                <w:rFonts w:ascii="Cambria Math"/>
              </w:rPr>
              <m:t>cells</m:t>
            </m:r>
            <m:ctrlPr>
              <w:rPr>
                <w:rFonts w:ascii="Cambria Math" w:hAnsi="Cambria Math"/>
                <w:sz w:val="24"/>
                <w:szCs w:val="24"/>
              </w:rPr>
            </m:ctrlPr>
          </m:sub>
          <m:sup>
            <m:r>
              <m:rPr>
                <m:nor/>
              </m:rPr>
              <w:rPr>
                <w:rFonts w:ascii="Cambria Math"/>
              </w:rPr>
              <m:t>cap</m:t>
            </m:r>
            <m:ctrlPr>
              <w:rPr>
                <w:rFonts w:ascii="Cambria Math" w:hAnsi="Cambria Math"/>
                <w:sz w:val="24"/>
                <w:szCs w:val="24"/>
              </w:rPr>
            </m:ctrlPr>
          </m:sup>
        </m:sSubSup>
      </m:oMath>
      <w:r w:rsidRPr="00D20E88">
        <w:t xml:space="preserve"> </w:t>
      </w:r>
      <w:r w:rsidRPr="002128CC">
        <w:t xml:space="preserve">is the value of </w:t>
      </w:r>
      <w:r w:rsidRPr="002128CC">
        <w:rPr>
          <w:i/>
        </w:rPr>
        <w:t>pdcch-BlindDetectionCA</w:t>
      </w:r>
      <w:r w:rsidRPr="002128CC">
        <w:rPr>
          <w:lang w:eastAsia="ko-KR"/>
        </w:rPr>
        <w:t xml:space="preserve"> </w:t>
      </w:r>
    </w:p>
    <w:p w14:paraId="733637E8" w14:textId="73653435" w:rsidR="000902DA" w:rsidRDefault="000902DA" w:rsidP="000902DA">
      <w:pPr>
        <w:rPr>
          <w:lang w:eastAsia="ko-KR"/>
        </w:rPr>
      </w:pPr>
      <w:r>
        <w:rPr>
          <w:lang w:eastAsia="ko-KR"/>
        </w:rPr>
        <w:t xml:space="preserve">When a UE is configured for NR-DC operation, </w:t>
      </w:r>
      <w:r>
        <w:t>the UE determines</w:t>
      </w:r>
      <w:r>
        <w:rPr>
          <w:lang w:eastAsia="ko-KR"/>
        </w:rPr>
        <w:t xml:space="preserve"> a capability </w:t>
      </w:r>
      <w:r>
        <w:t xml:space="preserve">to </w:t>
      </w:r>
      <w:r>
        <w:rPr>
          <w:lang w:eastAsia="ko-KR"/>
        </w:rPr>
        <w:t xml:space="preserve">monitor a maximum number of PDCCH candidates </w:t>
      </w:r>
      <w:r w:rsidR="00DB0DAD">
        <w:rPr>
          <w:lang w:eastAsia="ko-KR"/>
        </w:rPr>
        <w:t xml:space="preserve">and a maximum number of non-overlapped CCEs </w:t>
      </w:r>
      <w:r>
        <w:rPr>
          <w:lang w:eastAsia="ko-KR"/>
        </w:rPr>
        <w:t xml:space="preserve">per slot that corresponds to </w:t>
      </w:r>
      <m:oMath>
        <m:sSubSup>
          <m:sSubSupPr>
            <m:ctrlPr>
              <w:rPr>
                <w:rFonts w:ascii="Cambria Math" w:hAnsi="Cambria Math"/>
                <w:i/>
                <w:sz w:val="24"/>
                <w:szCs w:val="24"/>
              </w:rPr>
            </m:ctrlPr>
          </m:sSubSupPr>
          <m:e>
            <m:r>
              <w:rPr>
                <w:rFonts w:ascii="Cambria Math"/>
              </w:rPr>
              <m:t>N</m:t>
            </m:r>
          </m:e>
          <m:sub>
            <m:r>
              <m:rPr>
                <m:nor/>
              </m:rPr>
              <w:rPr>
                <w:rFonts w:ascii="Cambria Math"/>
              </w:rPr>
              <m:t>cells</m:t>
            </m:r>
            <m:ctrlPr>
              <w:rPr>
                <w:rFonts w:ascii="Cambria Math" w:hAnsi="Cambria Math"/>
                <w:sz w:val="24"/>
                <w:szCs w:val="24"/>
              </w:rPr>
            </m:ctrlPr>
          </m:sub>
          <m:sup>
            <m:r>
              <m:rPr>
                <m:nor/>
              </m:rPr>
              <w:rPr>
                <w:rFonts w:ascii="Cambria Math"/>
              </w:rPr>
              <m:t>cap</m:t>
            </m:r>
            <m:ctrlPr>
              <w:rPr>
                <w:rFonts w:ascii="Cambria Math" w:hAnsi="Cambria Math"/>
                <w:sz w:val="24"/>
                <w:szCs w:val="24"/>
              </w:rPr>
            </m:ctrlPr>
          </m:sup>
        </m:sSubSup>
        <m:r>
          <w:rPr>
            <w:rFonts w:ascii="Cambria Math" w:hAnsi="Cambria Math"/>
          </w:rPr>
          <m:t>=</m:t>
        </m:r>
        <m:sSubSup>
          <m:sSubSupPr>
            <m:ctrlPr>
              <w:rPr>
                <w:rFonts w:ascii="Cambria Math" w:hAnsi="Cambria Math"/>
                <w:i/>
                <w:sz w:val="24"/>
                <w:szCs w:val="24"/>
              </w:rPr>
            </m:ctrlPr>
          </m:sSubSupPr>
          <m:e>
            <m:r>
              <w:rPr>
                <w:rFonts w:ascii="Cambria Math"/>
              </w:rPr>
              <m:t>N</m:t>
            </m:r>
          </m:e>
          <m:sub>
            <m:r>
              <m:rPr>
                <m:nor/>
              </m:rPr>
              <w:rPr>
                <w:rFonts w:ascii="Cambria Math"/>
              </w:rPr>
              <m:t>cells</m:t>
            </m:r>
            <m:ctrlPr>
              <w:rPr>
                <w:rFonts w:ascii="Cambria Math" w:hAnsi="Cambria Math"/>
                <w:sz w:val="24"/>
                <w:szCs w:val="24"/>
              </w:rPr>
            </m:ctrlPr>
          </m:sub>
          <m:sup>
            <m:r>
              <m:rPr>
                <m:nor/>
              </m:rPr>
              <w:rPr>
                <w:rFonts w:ascii="Cambria Math"/>
              </w:rPr>
              <m:t>MCG</m:t>
            </m:r>
            <m:ctrlPr>
              <w:rPr>
                <w:rFonts w:ascii="Cambria Math" w:hAnsi="Cambria Math"/>
                <w:sz w:val="24"/>
                <w:szCs w:val="24"/>
              </w:rPr>
            </m:ctrlPr>
          </m:sup>
        </m:sSubSup>
      </m:oMath>
      <w:r w:rsidRPr="00D20E88">
        <w:t xml:space="preserve"> downlink cells</w:t>
      </w:r>
      <w:r>
        <w:t xml:space="preserve"> for the MCG where </w:t>
      </w:r>
      <m:oMath>
        <m:sSubSup>
          <m:sSubSupPr>
            <m:ctrlPr>
              <w:rPr>
                <w:rFonts w:ascii="Cambria Math" w:hAnsi="Cambria Math"/>
                <w:i/>
                <w:sz w:val="24"/>
                <w:szCs w:val="24"/>
              </w:rPr>
            </m:ctrlPr>
          </m:sSubSupPr>
          <m:e>
            <m:r>
              <w:rPr>
                <w:rFonts w:ascii="Cambria Math"/>
              </w:rPr>
              <m:t>N</m:t>
            </m:r>
          </m:e>
          <m:sub>
            <m:r>
              <m:rPr>
                <m:nor/>
              </m:rPr>
              <w:rPr>
                <w:rFonts w:ascii="Cambria Math"/>
              </w:rPr>
              <m:t>cells</m:t>
            </m:r>
            <m:ctrlPr>
              <w:rPr>
                <w:rFonts w:ascii="Cambria Math" w:hAnsi="Cambria Math"/>
                <w:sz w:val="24"/>
                <w:szCs w:val="24"/>
              </w:rPr>
            </m:ctrlPr>
          </m:sub>
          <m:sup>
            <m:r>
              <m:rPr>
                <m:nor/>
              </m:rPr>
              <w:rPr>
                <w:rFonts w:ascii="Cambria Math"/>
              </w:rPr>
              <m:t>MCG</m:t>
            </m:r>
            <m:ctrlPr>
              <w:rPr>
                <w:rFonts w:ascii="Cambria Math" w:hAnsi="Cambria Math"/>
                <w:sz w:val="24"/>
                <w:szCs w:val="24"/>
              </w:rPr>
            </m:ctrlPr>
          </m:sup>
        </m:sSubSup>
      </m:oMath>
      <w:r>
        <w:t xml:space="preserve"> is</w:t>
      </w:r>
      <w:r>
        <w:rPr>
          <w:lang w:eastAsia="ko-KR"/>
        </w:rPr>
        <w:t xml:space="preserve"> provided by </w:t>
      </w:r>
      <w:r>
        <w:rPr>
          <w:i/>
        </w:rPr>
        <w:t>pdcch-BlindDetection</w:t>
      </w:r>
      <w:r>
        <w:t xml:space="preserve"> </w:t>
      </w:r>
      <w:r w:rsidR="00ED0329">
        <w:t xml:space="preserve">for the MCG </w:t>
      </w:r>
      <w:r>
        <w:rPr>
          <w:lang w:eastAsia="ko-KR"/>
        </w:rPr>
        <w:t xml:space="preserve">and </w:t>
      </w:r>
      <w:r>
        <w:t>determines</w:t>
      </w:r>
      <w:r>
        <w:rPr>
          <w:lang w:eastAsia="ko-KR"/>
        </w:rPr>
        <w:t xml:space="preserve"> a capability</w:t>
      </w:r>
      <w:r>
        <w:t xml:space="preserve"> to </w:t>
      </w:r>
      <w:r>
        <w:rPr>
          <w:lang w:eastAsia="ko-KR"/>
        </w:rPr>
        <w:t xml:space="preserve">monitor a maximum number of PDCCH candidates </w:t>
      </w:r>
      <w:r w:rsidR="00DB0DAD">
        <w:rPr>
          <w:lang w:eastAsia="ko-KR"/>
        </w:rPr>
        <w:t xml:space="preserve">and a maximum number of non-overlapped CCEs </w:t>
      </w:r>
      <w:r>
        <w:rPr>
          <w:lang w:eastAsia="ko-KR"/>
        </w:rPr>
        <w:t xml:space="preserve">per slot that corresponds to </w:t>
      </w:r>
      <m:oMath>
        <m:sSubSup>
          <m:sSubSupPr>
            <m:ctrlPr>
              <w:rPr>
                <w:rFonts w:ascii="Cambria Math" w:hAnsi="Cambria Math"/>
                <w:i/>
                <w:sz w:val="24"/>
                <w:szCs w:val="24"/>
              </w:rPr>
            </m:ctrlPr>
          </m:sSubSupPr>
          <m:e>
            <m:r>
              <w:rPr>
                <w:rFonts w:ascii="Cambria Math"/>
              </w:rPr>
              <m:t>N</m:t>
            </m:r>
          </m:e>
          <m:sub>
            <m:r>
              <m:rPr>
                <m:nor/>
              </m:rPr>
              <w:rPr>
                <w:rFonts w:ascii="Cambria Math"/>
              </w:rPr>
              <m:t>cells</m:t>
            </m:r>
            <m:ctrlPr>
              <w:rPr>
                <w:rFonts w:ascii="Cambria Math" w:hAnsi="Cambria Math"/>
                <w:sz w:val="24"/>
                <w:szCs w:val="24"/>
              </w:rPr>
            </m:ctrlPr>
          </m:sub>
          <m:sup>
            <m:r>
              <m:rPr>
                <m:nor/>
              </m:rPr>
              <w:rPr>
                <w:rFonts w:ascii="Cambria Math"/>
              </w:rPr>
              <m:t>cap</m:t>
            </m:r>
            <m:ctrlPr>
              <w:rPr>
                <w:rFonts w:ascii="Cambria Math" w:hAnsi="Cambria Math"/>
                <w:sz w:val="24"/>
                <w:szCs w:val="24"/>
              </w:rPr>
            </m:ctrlPr>
          </m:sup>
        </m:sSubSup>
        <m:r>
          <w:rPr>
            <w:rFonts w:ascii="Cambria Math" w:hAnsi="Cambria Math"/>
          </w:rPr>
          <m:t>=</m:t>
        </m:r>
        <m:sSubSup>
          <m:sSubSupPr>
            <m:ctrlPr>
              <w:rPr>
                <w:rFonts w:ascii="Cambria Math" w:hAnsi="Cambria Math"/>
                <w:i/>
                <w:sz w:val="24"/>
                <w:szCs w:val="24"/>
              </w:rPr>
            </m:ctrlPr>
          </m:sSubSupPr>
          <m:e>
            <m:r>
              <w:rPr>
                <w:rFonts w:ascii="Cambria Math"/>
              </w:rPr>
              <m:t>N</m:t>
            </m:r>
          </m:e>
          <m:sub>
            <m:r>
              <m:rPr>
                <m:nor/>
              </m:rPr>
              <w:rPr>
                <w:rFonts w:ascii="Cambria Math"/>
              </w:rPr>
              <m:t>cells</m:t>
            </m:r>
            <m:ctrlPr>
              <w:rPr>
                <w:rFonts w:ascii="Cambria Math" w:hAnsi="Cambria Math"/>
                <w:sz w:val="24"/>
                <w:szCs w:val="24"/>
              </w:rPr>
            </m:ctrlPr>
          </m:sub>
          <m:sup>
            <m:r>
              <m:rPr>
                <m:nor/>
              </m:rPr>
              <w:rPr>
                <w:rFonts w:ascii="Cambria Math"/>
              </w:rPr>
              <m:t>SCG</m:t>
            </m:r>
            <m:ctrlPr>
              <w:rPr>
                <w:rFonts w:ascii="Cambria Math" w:hAnsi="Cambria Math"/>
                <w:sz w:val="24"/>
                <w:szCs w:val="24"/>
              </w:rPr>
            </m:ctrlPr>
          </m:sup>
        </m:sSubSup>
      </m:oMath>
      <w:r w:rsidRPr="00D20E88">
        <w:t xml:space="preserve"> downlink cells</w:t>
      </w:r>
      <w:r>
        <w:t xml:space="preserve"> for the SCG where </w:t>
      </w:r>
      <m:oMath>
        <m:sSubSup>
          <m:sSubSupPr>
            <m:ctrlPr>
              <w:rPr>
                <w:rFonts w:ascii="Cambria Math" w:hAnsi="Cambria Math"/>
                <w:i/>
                <w:sz w:val="24"/>
                <w:szCs w:val="24"/>
              </w:rPr>
            </m:ctrlPr>
          </m:sSubSupPr>
          <m:e>
            <m:r>
              <w:rPr>
                <w:rFonts w:ascii="Cambria Math"/>
              </w:rPr>
              <m:t>N</m:t>
            </m:r>
          </m:e>
          <m:sub>
            <m:r>
              <m:rPr>
                <m:nor/>
              </m:rPr>
              <w:rPr>
                <w:rFonts w:ascii="Cambria Math"/>
              </w:rPr>
              <m:t>cells</m:t>
            </m:r>
            <m:ctrlPr>
              <w:rPr>
                <w:rFonts w:ascii="Cambria Math" w:hAnsi="Cambria Math"/>
                <w:sz w:val="24"/>
                <w:szCs w:val="24"/>
              </w:rPr>
            </m:ctrlPr>
          </m:sub>
          <m:sup>
            <m:r>
              <m:rPr>
                <m:nor/>
              </m:rPr>
              <w:rPr>
                <w:rFonts w:ascii="Cambria Math"/>
              </w:rPr>
              <m:t>SCG</m:t>
            </m:r>
            <m:ctrlPr>
              <w:rPr>
                <w:rFonts w:ascii="Cambria Math" w:hAnsi="Cambria Math"/>
                <w:sz w:val="24"/>
                <w:szCs w:val="24"/>
              </w:rPr>
            </m:ctrlPr>
          </m:sup>
        </m:sSubSup>
      </m:oMath>
      <w:r>
        <w:t xml:space="preserve"> is</w:t>
      </w:r>
      <w:r>
        <w:rPr>
          <w:lang w:eastAsia="ko-KR"/>
        </w:rPr>
        <w:t xml:space="preserve"> provided by </w:t>
      </w:r>
      <w:r>
        <w:rPr>
          <w:i/>
        </w:rPr>
        <w:t>pdcch-BlindDetection</w:t>
      </w:r>
      <w:r w:rsidR="00490958">
        <w:t xml:space="preserve"> for the SCG</w:t>
      </w:r>
      <w:r>
        <w:rPr>
          <w:lang w:eastAsia="ko-KR"/>
        </w:rPr>
        <w:t xml:space="preserve">. </w:t>
      </w:r>
      <w:r w:rsidRPr="00B916EC">
        <w:rPr>
          <w:lang w:eastAsia="ko-KR"/>
        </w:rPr>
        <w:t xml:space="preserve">When the UE is configured for carrier aggregation operation over more than </w:t>
      </w:r>
      <w:r>
        <w:rPr>
          <w:lang w:eastAsia="ko-KR"/>
        </w:rPr>
        <w:t>4</w:t>
      </w:r>
      <w:r w:rsidRPr="00B916EC">
        <w:rPr>
          <w:lang w:eastAsia="ko-KR"/>
        </w:rPr>
        <w:t xml:space="preserve"> cells</w:t>
      </w:r>
      <w:r>
        <w:rPr>
          <w:lang w:eastAsia="ko-KR"/>
        </w:rPr>
        <w:t>, or for a cell group when the UE is configured for NR-DC operation</w:t>
      </w:r>
      <w:r w:rsidRPr="00B916EC">
        <w:rPr>
          <w:lang w:eastAsia="ko-KR"/>
        </w:rPr>
        <w:t xml:space="preserve">, the UE </w:t>
      </w:r>
      <w:r>
        <w:rPr>
          <w:lang w:eastAsia="ko-KR"/>
        </w:rPr>
        <w:t>does</w:t>
      </w:r>
      <w:r w:rsidRPr="00B916EC">
        <w:rPr>
          <w:lang w:eastAsia="ko-KR"/>
        </w:rPr>
        <w:t xml:space="preserve"> not expect to </w:t>
      </w:r>
      <w:r>
        <w:rPr>
          <w:lang w:eastAsia="ko-KR"/>
        </w:rPr>
        <w:t>monitor per slot</w:t>
      </w:r>
      <w:r w:rsidRPr="00B916EC">
        <w:rPr>
          <w:lang w:eastAsia="ko-KR"/>
        </w:rPr>
        <w:t xml:space="preserve"> a number of PDCCH candidates </w:t>
      </w:r>
      <w:r w:rsidR="00DB0DAD">
        <w:rPr>
          <w:lang w:eastAsia="ko-KR"/>
        </w:rPr>
        <w:t xml:space="preserve">or a number of non-overlapped CCEs </w:t>
      </w:r>
      <w:r w:rsidRPr="00B916EC">
        <w:rPr>
          <w:lang w:eastAsia="ko-KR"/>
        </w:rPr>
        <w:t>that is larger than the maximum number</w:t>
      </w:r>
      <w:r w:rsidRPr="00A67A74">
        <w:rPr>
          <w:lang w:eastAsia="ko-KR"/>
        </w:rPr>
        <w:t xml:space="preserve"> </w:t>
      </w:r>
      <w:r>
        <w:rPr>
          <w:lang w:eastAsia="ko-KR"/>
        </w:rPr>
        <w:t xml:space="preserve">as derived from </w:t>
      </w:r>
      <w:r>
        <w:rPr>
          <w:rFonts w:hint="eastAsia"/>
          <w:lang w:eastAsia="ja-JP"/>
        </w:rPr>
        <w:t>t</w:t>
      </w:r>
      <w:r>
        <w:rPr>
          <w:lang w:eastAsia="ja-JP"/>
        </w:rPr>
        <w:t xml:space="preserve">he corresponding value of </w:t>
      </w:r>
      <m:oMath>
        <m:sSubSup>
          <m:sSubSupPr>
            <m:ctrlPr>
              <w:rPr>
                <w:rFonts w:ascii="Cambria Math" w:hAnsi="Cambria Math"/>
                <w:i/>
                <w:sz w:val="24"/>
                <w:szCs w:val="24"/>
              </w:rPr>
            </m:ctrlPr>
          </m:sSubSupPr>
          <m:e>
            <m:r>
              <w:rPr>
                <w:rFonts w:ascii="Cambria Math"/>
              </w:rPr>
              <m:t>N</m:t>
            </m:r>
          </m:e>
          <m:sub>
            <m:r>
              <m:rPr>
                <m:nor/>
              </m:rPr>
              <w:rPr>
                <w:rFonts w:ascii="Cambria Math"/>
              </w:rPr>
              <m:t>cells</m:t>
            </m:r>
            <m:ctrlPr>
              <w:rPr>
                <w:rFonts w:ascii="Cambria Math" w:hAnsi="Cambria Math"/>
                <w:sz w:val="24"/>
                <w:szCs w:val="24"/>
              </w:rPr>
            </m:ctrlPr>
          </m:sub>
          <m:sup>
            <m:r>
              <m:rPr>
                <m:nor/>
              </m:rPr>
              <w:rPr>
                <w:rFonts w:ascii="Cambria Math"/>
              </w:rPr>
              <m:t>cap</m:t>
            </m:r>
            <m:ctrlPr>
              <w:rPr>
                <w:rFonts w:ascii="Cambria Math" w:hAnsi="Cambria Math"/>
                <w:sz w:val="24"/>
                <w:szCs w:val="24"/>
              </w:rPr>
            </m:ctrlPr>
          </m:sup>
        </m:sSubSup>
      </m:oMath>
      <w:r w:rsidRPr="00B916EC">
        <w:rPr>
          <w:lang w:eastAsia="ko-KR"/>
        </w:rPr>
        <w:t>.</w:t>
      </w:r>
      <w:r>
        <w:rPr>
          <w:lang w:eastAsia="ko-KR"/>
        </w:rPr>
        <w:t xml:space="preserve"> </w:t>
      </w:r>
    </w:p>
    <w:p w14:paraId="020BC6C1" w14:textId="0C90D41C" w:rsidR="000902DA" w:rsidRDefault="000902DA" w:rsidP="000902DA">
      <w:pPr>
        <w:rPr>
          <w:lang w:eastAsia="ko-KR"/>
        </w:rPr>
      </w:pPr>
      <w:r>
        <w:rPr>
          <w:lang w:eastAsia="ko-KR"/>
        </w:rPr>
        <w:t>When a UE is configured for NR-DC operation with a total of</w:t>
      </w:r>
      <w:r w:rsidR="00847143">
        <w:rPr>
          <w:lang w:eastAsia="ko-KR"/>
        </w:rPr>
        <w:t xml:space="preserve"> </w:t>
      </w:r>
      <m:oMath>
        <m:sSubSup>
          <m:sSubSupPr>
            <m:ctrlPr>
              <w:rPr>
                <w:rFonts w:ascii="Cambria Math" w:hAnsi="Cambria Math"/>
                <w:iCs/>
                <w:sz w:val="24"/>
                <w:szCs w:val="24"/>
                <w:lang w:eastAsia="zh-CN"/>
              </w:rPr>
            </m:ctrlPr>
          </m:sSubSupPr>
          <m:e>
            <m:r>
              <w:rPr>
                <w:rFonts w:ascii="Cambria Math" w:hAnsi="Cambria Math"/>
                <w:lang w:eastAsia="zh-CN"/>
              </w:rPr>
              <m:t>N</m:t>
            </m:r>
          </m:e>
          <m:sub>
            <m:r>
              <m:rPr>
                <m:sty m:val="p"/>
              </m:rPr>
              <w:rPr>
                <w:rFonts w:ascii="Cambria Math" w:hAnsi="Cambria Math"/>
                <w:lang w:eastAsia="zh-CN"/>
              </w:rPr>
              <m:t>NR-DC</m:t>
            </m:r>
          </m:sub>
          <m:sup>
            <m:r>
              <m:rPr>
                <m:sty m:val="p"/>
              </m:rPr>
              <w:rPr>
                <w:rFonts w:ascii="Cambria Math" w:hAnsi="Cambria Math"/>
                <w:lang w:eastAsia="zh-CN"/>
              </w:rPr>
              <m:t>DL,cells</m:t>
            </m:r>
          </m:sup>
        </m:sSubSup>
      </m:oMath>
      <w:r>
        <w:t xml:space="preserve"> downlink cells on both the MCG and the SCG</w:t>
      </w:r>
      <w:r>
        <w:rPr>
          <w:lang w:eastAsia="ko-KR"/>
        </w:rPr>
        <w:t xml:space="preserve">, the UE expects to be provided </w:t>
      </w:r>
      <w:r w:rsidRPr="00FC1D12">
        <w:rPr>
          <w:i/>
          <w:lang w:eastAsia="ja-JP"/>
        </w:rPr>
        <w:t>pdcch-BlindDetection</w:t>
      </w:r>
      <w:r w:rsidRPr="00FC1D12">
        <w:rPr>
          <w:lang w:eastAsia="ja-JP"/>
        </w:rPr>
        <w:t xml:space="preserve"> </w:t>
      </w:r>
      <w:r w:rsidR="00490958">
        <w:rPr>
          <w:lang w:eastAsia="ja-JP"/>
        </w:rPr>
        <w:t xml:space="preserve">for the MCG </w:t>
      </w:r>
      <w:r>
        <w:rPr>
          <w:lang w:eastAsia="ja-JP"/>
        </w:rPr>
        <w:t>and</w:t>
      </w:r>
      <w:r w:rsidRPr="00FC1D12">
        <w:rPr>
          <w:lang w:eastAsia="ja-JP"/>
        </w:rPr>
        <w:t xml:space="preserve"> </w:t>
      </w:r>
      <w:r w:rsidRPr="00FC1D12">
        <w:rPr>
          <w:i/>
          <w:lang w:eastAsia="ja-JP"/>
        </w:rPr>
        <w:t>pdcch-BlindDetection</w:t>
      </w:r>
      <w:r>
        <w:rPr>
          <w:lang w:eastAsia="ko-KR"/>
        </w:rPr>
        <w:t xml:space="preserve"> </w:t>
      </w:r>
      <w:r w:rsidR="00490958">
        <w:rPr>
          <w:lang w:eastAsia="ko-KR"/>
        </w:rPr>
        <w:t xml:space="preserve">for the SCG </w:t>
      </w:r>
      <w:r>
        <w:rPr>
          <w:lang w:eastAsia="ko-KR"/>
        </w:rPr>
        <w:t xml:space="preserve">with values that satisfy </w:t>
      </w:r>
    </w:p>
    <w:p w14:paraId="18D49D2D" w14:textId="77777777" w:rsidR="000902DA" w:rsidRDefault="000902DA" w:rsidP="00A00BD5">
      <w:pPr>
        <w:pStyle w:val="B1"/>
        <w:rPr>
          <w:iCs/>
          <w:lang w:eastAsia="ja-JP"/>
        </w:rPr>
      </w:pPr>
      <w:r>
        <w:rPr>
          <w:lang w:eastAsia="ja-JP"/>
        </w:rPr>
        <w:t>-</w:t>
      </w:r>
      <w:r>
        <w:rPr>
          <w:lang w:eastAsia="ja-JP"/>
        </w:rPr>
        <w:tab/>
      </w:r>
      <w:r w:rsidRPr="000600E8">
        <w:rPr>
          <w:i/>
          <w:lang w:eastAsia="ja-JP"/>
        </w:rPr>
        <w:t>pdcch-BlindDetection</w:t>
      </w:r>
      <w:r w:rsidRPr="00FC1D12">
        <w:rPr>
          <w:lang w:eastAsia="ja-JP"/>
        </w:rPr>
        <w:t xml:space="preserve"> </w:t>
      </w:r>
      <w:r w:rsidR="00490958">
        <w:rPr>
          <w:lang w:eastAsia="ja-JP"/>
        </w:rPr>
        <w:t xml:space="preserve">for the MCG </w:t>
      </w:r>
      <w:r w:rsidRPr="00FC1D12">
        <w:rPr>
          <w:lang w:eastAsia="ja-JP"/>
        </w:rPr>
        <w:t xml:space="preserve">+ </w:t>
      </w:r>
      <w:r w:rsidRPr="000600E8">
        <w:rPr>
          <w:i/>
          <w:lang w:eastAsia="ja-JP"/>
        </w:rPr>
        <w:t>pdcch-BlindDetection</w:t>
      </w:r>
      <w:r w:rsidRPr="00FC1D12">
        <w:rPr>
          <w:lang w:eastAsia="ja-JP"/>
        </w:rPr>
        <w:t xml:space="preserve"> </w:t>
      </w:r>
      <w:r w:rsidR="00490958">
        <w:rPr>
          <w:lang w:eastAsia="ko-KR"/>
        </w:rPr>
        <w:t xml:space="preserve">for the SCG </w:t>
      </w:r>
      <w:r w:rsidRPr="00FC1D12">
        <w:rPr>
          <w:lang w:eastAsia="ja-JP"/>
        </w:rPr>
        <w:t xml:space="preserve">&lt;= </w:t>
      </w:r>
      <w:r w:rsidRPr="000600E8">
        <w:rPr>
          <w:i/>
          <w:lang w:eastAsia="ja-JP"/>
        </w:rPr>
        <w:t>pdcch-BlindDetectionCA</w:t>
      </w:r>
      <w:r>
        <w:rPr>
          <w:lang w:eastAsia="ja-JP"/>
        </w:rPr>
        <w:t>,</w:t>
      </w:r>
      <w:r w:rsidRPr="00FC1D12">
        <w:rPr>
          <w:lang w:eastAsia="ja-JP"/>
        </w:rPr>
        <w:t xml:space="preserve"> if the UE reports </w:t>
      </w:r>
      <w:r w:rsidRPr="000600E8">
        <w:rPr>
          <w:i/>
          <w:iCs/>
          <w:lang w:eastAsia="ja-JP"/>
        </w:rPr>
        <w:t>pdcch-BlindDetectionCA</w:t>
      </w:r>
      <w:r w:rsidRPr="00FC1D12">
        <w:rPr>
          <w:iCs/>
          <w:lang w:eastAsia="ja-JP"/>
        </w:rPr>
        <w:t xml:space="preserve">, </w:t>
      </w:r>
      <w:r>
        <w:rPr>
          <w:iCs/>
          <w:lang w:eastAsia="ja-JP"/>
        </w:rPr>
        <w:t>or</w:t>
      </w:r>
    </w:p>
    <w:p w14:paraId="2F9E90A2" w14:textId="2B25FD95" w:rsidR="000902DA" w:rsidRDefault="000902DA" w:rsidP="00A00BD5">
      <w:pPr>
        <w:pStyle w:val="B1"/>
        <w:rPr>
          <w:iCs/>
          <w:lang w:eastAsia="ja-JP"/>
        </w:rPr>
      </w:pPr>
      <w:r>
        <w:rPr>
          <w:lang w:eastAsia="ja-JP"/>
        </w:rPr>
        <w:t>-</w:t>
      </w:r>
      <w:r>
        <w:rPr>
          <w:lang w:eastAsia="ja-JP"/>
        </w:rPr>
        <w:tab/>
      </w:r>
      <w:r w:rsidRPr="000600E8">
        <w:rPr>
          <w:i/>
          <w:lang w:eastAsia="ja-JP"/>
        </w:rPr>
        <w:t>pdcch-BlindDetection</w:t>
      </w:r>
      <w:r w:rsidRPr="00FC1D12">
        <w:rPr>
          <w:lang w:eastAsia="ja-JP"/>
        </w:rPr>
        <w:t xml:space="preserve"> </w:t>
      </w:r>
      <w:r w:rsidR="00490958">
        <w:rPr>
          <w:lang w:eastAsia="ja-JP"/>
        </w:rPr>
        <w:t xml:space="preserve">for the MCG </w:t>
      </w:r>
      <w:r w:rsidRPr="00FC1D12">
        <w:rPr>
          <w:lang w:eastAsia="ja-JP"/>
        </w:rPr>
        <w:t xml:space="preserve">+ </w:t>
      </w:r>
      <w:r w:rsidRPr="000600E8">
        <w:rPr>
          <w:i/>
          <w:lang w:eastAsia="ja-JP"/>
        </w:rPr>
        <w:t>pdcch-BlindDetection</w:t>
      </w:r>
      <w:r w:rsidRPr="00FC1D12">
        <w:rPr>
          <w:lang w:eastAsia="ja-JP"/>
        </w:rPr>
        <w:t xml:space="preserve"> </w:t>
      </w:r>
      <w:r w:rsidR="00490958">
        <w:rPr>
          <w:lang w:eastAsia="ko-KR"/>
        </w:rPr>
        <w:t xml:space="preserve">for the SCG </w:t>
      </w:r>
      <w:r w:rsidRPr="00FC1D12">
        <w:rPr>
          <w:lang w:eastAsia="ja-JP"/>
        </w:rPr>
        <w:t xml:space="preserve">&lt;= </w:t>
      </w:r>
      <m:oMath>
        <m:sSubSup>
          <m:sSubSupPr>
            <m:ctrlPr>
              <w:rPr>
                <w:rFonts w:ascii="Cambria Math" w:hAnsi="Cambria Math"/>
                <w:iCs/>
                <w:sz w:val="24"/>
                <w:szCs w:val="24"/>
                <w:lang w:eastAsia="zh-CN"/>
              </w:rPr>
            </m:ctrlPr>
          </m:sSubSupPr>
          <m:e>
            <m:r>
              <w:rPr>
                <w:rFonts w:ascii="Cambria Math" w:hAnsi="Cambria Math"/>
                <w:lang w:eastAsia="zh-CN"/>
              </w:rPr>
              <m:t>N</m:t>
            </m:r>
          </m:e>
          <m:sub>
            <m:r>
              <m:rPr>
                <m:sty m:val="p"/>
              </m:rPr>
              <w:rPr>
                <w:rFonts w:ascii="Cambria Math" w:hAnsi="Cambria Math"/>
                <w:lang w:eastAsia="zh-CN"/>
              </w:rPr>
              <m:t>NR-DC</m:t>
            </m:r>
          </m:sub>
          <m:sup>
            <m:r>
              <m:rPr>
                <m:sty m:val="p"/>
              </m:rPr>
              <w:rPr>
                <w:rFonts w:ascii="Cambria Math" w:hAnsi="Cambria Math"/>
                <w:lang w:eastAsia="zh-CN"/>
              </w:rPr>
              <m:t>DL,cells</m:t>
            </m:r>
          </m:sup>
        </m:sSubSup>
      </m:oMath>
      <w:r>
        <w:rPr>
          <w:lang w:eastAsia="ja-JP"/>
        </w:rPr>
        <w:t>,</w:t>
      </w:r>
      <w:r w:rsidRPr="00FC1D12">
        <w:rPr>
          <w:lang w:eastAsia="ja-JP"/>
        </w:rPr>
        <w:t xml:space="preserve"> if the UE does not report </w:t>
      </w:r>
      <w:r w:rsidRPr="000600E8">
        <w:rPr>
          <w:i/>
          <w:iCs/>
          <w:lang w:eastAsia="ja-JP"/>
        </w:rPr>
        <w:t>pdcch-BlindDetectionCA</w:t>
      </w:r>
      <w:r>
        <w:rPr>
          <w:iCs/>
          <w:lang w:eastAsia="ja-JP"/>
        </w:rPr>
        <w:t>.</w:t>
      </w:r>
    </w:p>
    <w:p w14:paraId="711F53B1" w14:textId="77777777" w:rsidR="00490958" w:rsidRDefault="00490958" w:rsidP="000902DA">
      <w:pPr>
        <w:rPr>
          <w:iCs/>
          <w:lang w:eastAsia="ja-JP"/>
        </w:rPr>
      </w:pPr>
      <w:r>
        <w:rPr>
          <w:lang w:eastAsia="ko-KR"/>
        </w:rPr>
        <w:t>F</w:t>
      </w:r>
      <w:r w:rsidRPr="00A00BD5">
        <w:rPr>
          <w:lang w:eastAsia="ko-KR"/>
        </w:rPr>
        <w:t xml:space="preserve">or </w:t>
      </w:r>
      <w:r w:rsidR="000902DA" w:rsidRPr="00A00BD5">
        <w:rPr>
          <w:lang w:eastAsia="ko-KR"/>
        </w:rPr>
        <w:t xml:space="preserve">NR-DC operation, </w:t>
      </w:r>
      <w:r w:rsidR="000902DA" w:rsidRPr="00A00BD5">
        <w:t xml:space="preserve">the UE may indicate, through </w:t>
      </w:r>
      <w:r w:rsidR="000902DA" w:rsidRPr="00A00BD5">
        <w:rPr>
          <w:i/>
        </w:rPr>
        <w:t>pdcch-</w:t>
      </w:r>
      <w:r w:rsidR="000902DA" w:rsidRPr="00A00BD5">
        <w:rPr>
          <w:i/>
          <w:iCs/>
          <w:lang w:eastAsia="ja-JP"/>
        </w:rPr>
        <w:t>BlindDetectionMCG-UE</w:t>
      </w:r>
      <w:r w:rsidR="000902DA" w:rsidRPr="00A00BD5">
        <w:rPr>
          <w:lang w:eastAsia="ja-JP"/>
        </w:rPr>
        <w:t xml:space="preserve"> and </w:t>
      </w:r>
      <w:r w:rsidR="000902DA" w:rsidRPr="00A00BD5">
        <w:rPr>
          <w:i/>
          <w:iCs/>
          <w:lang w:eastAsia="ja-JP"/>
        </w:rPr>
        <w:t>pdcch-BlindDetectionSCG-UE</w:t>
      </w:r>
      <w:r w:rsidR="000902DA" w:rsidRPr="00A00BD5">
        <w:rPr>
          <w:lang w:eastAsia="ja-JP"/>
        </w:rPr>
        <w:t xml:space="preserve">, respective maximum values for </w:t>
      </w:r>
      <w:r w:rsidR="000902DA" w:rsidRPr="00A00BD5">
        <w:rPr>
          <w:i/>
          <w:iCs/>
          <w:lang w:eastAsia="ja-JP"/>
        </w:rPr>
        <w:t>pdcch-BlindDetection</w:t>
      </w:r>
      <w:r w:rsidR="000902DA" w:rsidRPr="00A00BD5">
        <w:rPr>
          <w:lang w:eastAsia="ja-JP"/>
        </w:rPr>
        <w:t xml:space="preserve"> </w:t>
      </w:r>
      <w:r>
        <w:rPr>
          <w:lang w:eastAsia="ja-JP"/>
        </w:rPr>
        <w:t xml:space="preserve">for the MCG </w:t>
      </w:r>
      <w:r w:rsidR="000902DA" w:rsidRPr="00A00BD5">
        <w:rPr>
          <w:lang w:eastAsia="ja-JP"/>
        </w:rPr>
        <w:t xml:space="preserve">and </w:t>
      </w:r>
      <w:r w:rsidR="000902DA" w:rsidRPr="00A00BD5">
        <w:rPr>
          <w:i/>
          <w:iCs/>
          <w:lang w:eastAsia="ja-JP"/>
        </w:rPr>
        <w:t>pdcch-BlindDetection</w:t>
      </w:r>
      <w:r>
        <w:rPr>
          <w:iCs/>
          <w:lang w:eastAsia="ja-JP"/>
        </w:rPr>
        <w:t xml:space="preserve"> for the SCG</w:t>
      </w:r>
      <w:r w:rsidR="000902DA" w:rsidRPr="00A00BD5">
        <w:rPr>
          <w:iCs/>
          <w:lang w:eastAsia="ja-JP"/>
        </w:rPr>
        <w:t xml:space="preserve">. </w:t>
      </w:r>
    </w:p>
    <w:p w14:paraId="59DA9A05" w14:textId="77777777" w:rsidR="000902DA" w:rsidRPr="00A00BD5" w:rsidRDefault="000902DA" w:rsidP="000902DA">
      <w:pPr>
        <w:rPr>
          <w:iCs/>
          <w:lang w:eastAsia="ja-JP"/>
        </w:rPr>
      </w:pPr>
      <w:r w:rsidRPr="00A00BD5">
        <w:rPr>
          <w:lang w:eastAsia="ja-JP"/>
        </w:rPr>
        <w:t xml:space="preserve">If the UE reports </w:t>
      </w:r>
      <w:r w:rsidRPr="00A00BD5">
        <w:rPr>
          <w:i/>
          <w:iCs/>
          <w:lang w:eastAsia="ja-JP"/>
        </w:rPr>
        <w:t>pdcch-BlindDetectionCA</w:t>
      </w:r>
      <w:r w:rsidRPr="00A00BD5">
        <w:rPr>
          <w:iCs/>
          <w:lang w:eastAsia="ja-JP"/>
        </w:rPr>
        <w:t xml:space="preserve">, </w:t>
      </w:r>
    </w:p>
    <w:p w14:paraId="3253A13C" w14:textId="77777777" w:rsidR="000902DA" w:rsidRPr="00A00BD5" w:rsidRDefault="000902DA" w:rsidP="00A00BD5">
      <w:pPr>
        <w:pStyle w:val="B1"/>
        <w:rPr>
          <w:lang w:eastAsia="ja-JP"/>
        </w:rPr>
      </w:pPr>
      <w:r w:rsidRPr="00A00BD5">
        <w:rPr>
          <w:lang w:eastAsia="ja-JP"/>
        </w:rPr>
        <w:t>-</w:t>
      </w:r>
      <w:r w:rsidRPr="00A00BD5">
        <w:rPr>
          <w:lang w:eastAsia="ja-JP"/>
        </w:rPr>
        <w:tab/>
        <w:t xml:space="preserve">the value range of </w:t>
      </w:r>
      <w:r w:rsidRPr="000600E8">
        <w:rPr>
          <w:rFonts w:eastAsia="DengXian"/>
          <w:i/>
          <w:lang w:eastAsia="ja-JP"/>
        </w:rPr>
        <w:t>pdcch-BlindDetectionMCG-UE</w:t>
      </w:r>
      <w:r w:rsidRPr="00A00BD5">
        <w:rPr>
          <w:rFonts w:eastAsia="DengXian"/>
          <w:lang w:eastAsia="ja-JP"/>
        </w:rPr>
        <w:t xml:space="preserve"> or of </w:t>
      </w:r>
      <w:r w:rsidRPr="000600E8">
        <w:rPr>
          <w:rFonts w:eastAsia="DengXian"/>
          <w:i/>
          <w:lang w:eastAsia="ja-JP"/>
        </w:rPr>
        <w:t>pdcch-BlindDetectionSCG-UE</w:t>
      </w:r>
      <w:r w:rsidRPr="00A00BD5">
        <w:rPr>
          <w:lang w:eastAsia="ja-JP"/>
        </w:rPr>
        <w:t xml:space="preserve"> is [1, …, </w:t>
      </w:r>
      <w:r w:rsidRPr="000600E8">
        <w:rPr>
          <w:i/>
          <w:iCs/>
          <w:lang w:eastAsia="ja-JP"/>
        </w:rPr>
        <w:t>pdcch-BlindDetectionCA</w:t>
      </w:r>
      <w:r w:rsidRPr="00A00BD5">
        <w:rPr>
          <w:iCs/>
          <w:lang w:eastAsia="ja-JP"/>
        </w:rPr>
        <w:t>-</w:t>
      </w:r>
      <w:r w:rsidRPr="00A00BD5">
        <w:rPr>
          <w:lang w:eastAsia="ja-JP"/>
        </w:rPr>
        <w:t xml:space="preserve">1], and </w:t>
      </w:r>
    </w:p>
    <w:p w14:paraId="4D5D5875" w14:textId="77777777" w:rsidR="000902DA" w:rsidRPr="00A00BD5" w:rsidRDefault="000902DA" w:rsidP="00A00BD5">
      <w:pPr>
        <w:pStyle w:val="B1"/>
        <w:rPr>
          <w:iCs/>
          <w:lang w:eastAsia="ja-JP"/>
        </w:rPr>
      </w:pPr>
      <w:r w:rsidRPr="00A00BD5">
        <w:rPr>
          <w:iCs/>
          <w:lang w:eastAsia="ja-JP"/>
        </w:rPr>
        <w:t>-</w:t>
      </w:r>
      <w:r w:rsidRPr="00A00BD5">
        <w:rPr>
          <w:iCs/>
          <w:lang w:eastAsia="ja-JP"/>
        </w:rPr>
        <w:tab/>
      </w:r>
      <w:r w:rsidRPr="000600E8">
        <w:rPr>
          <w:i/>
          <w:iCs/>
          <w:lang w:eastAsia="ja-JP"/>
        </w:rPr>
        <w:t>pdcch-BlindDetectionMCG-UE</w:t>
      </w:r>
      <w:r w:rsidRPr="00A00BD5">
        <w:rPr>
          <w:lang w:eastAsia="ja-JP"/>
        </w:rPr>
        <w:t xml:space="preserve"> + </w:t>
      </w:r>
      <w:r w:rsidRPr="000600E8">
        <w:rPr>
          <w:i/>
          <w:iCs/>
          <w:lang w:eastAsia="ja-JP"/>
        </w:rPr>
        <w:t>pdcch-BlindDetectionSCG-UE</w:t>
      </w:r>
      <w:r w:rsidRPr="00A00BD5">
        <w:rPr>
          <w:iCs/>
          <w:lang w:eastAsia="ja-JP"/>
        </w:rPr>
        <w:t xml:space="preserve"> &gt;= </w:t>
      </w:r>
      <w:r w:rsidRPr="000600E8">
        <w:rPr>
          <w:i/>
          <w:iCs/>
          <w:lang w:eastAsia="ja-JP"/>
        </w:rPr>
        <w:t>pdcch-BlindDetectionCA</w:t>
      </w:r>
      <w:r w:rsidRPr="00A00BD5">
        <w:rPr>
          <w:iCs/>
          <w:lang w:eastAsia="ja-JP"/>
        </w:rPr>
        <w:t xml:space="preserve">. </w:t>
      </w:r>
    </w:p>
    <w:p w14:paraId="11175C4B" w14:textId="3258A505" w:rsidR="000902DA" w:rsidRPr="00A00BD5" w:rsidRDefault="000902DA" w:rsidP="000902DA">
      <w:pPr>
        <w:rPr>
          <w:iCs/>
          <w:lang w:eastAsia="ja-JP"/>
        </w:rPr>
      </w:pPr>
      <w:r w:rsidRPr="00A00BD5">
        <w:rPr>
          <w:iCs/>
          <w:lang w:eastAsia="ja-JP"/>
        </w:rPr>
        <w:t>Otherwise,</w:t>
      </w:r>
      <w:r w:rsidRPr="00A00BD5">
        <w:t xml:space="preserve"> if </w:t>
      </w:r>
      <m:oMath>
        <m:sSubSup>
          <m:sSubSupPr>
            <m:ctrlPr>
              <w:rPr>
                <w:rFonts w:ascii="Cambria Math" w:hAnsi="Cambria Math"/>
                <w:iCs/>
                <w:sz w:val="24"/>
                <w:szCs w:val="24"/>
                <w:lang w:eastAsia="zh-CN"/>
              </w:rPr>
            </m:ctrlPr>
          </m:sSubSupPr>
          <m:e>
            <m:r>
              <w:rPr>
                <w:rFonts w:ascii="Cambria Math" w:hAnsi="Cambria Math"/>
                <w:lang w:eastAsia="zh-CN"/>
              </w:rPr>
              <m:t>N</m:t>
            </m:r>
          </m:e>
          <m:sub>
            <m:r>
              <m:rPr>
                <m:sty m:val="p"/>
              </m:rPr>
              <w:rPr>
                <w:rFonts w:ascii="Cambria Math" w:hAnsi="Cambria Math"/>
                <w:lang w:eastAsia="zh-CN"/>
              </w:rPr>
              <m:t>NR-DC,max</m:t>
            </m:r>
          </m:sub>
          <m:sup>
            <m:r>
              <m:rPr>
                <m:sty m:val="p"/>
              </m:rPr>
              <w:rPr>
                <w:rFonts w:ascii="Cambria Math" w:hAnsi="Cambria Math"/>
                <w:lang w:eastAsia="zh-CN"/>
              </w:rPr>
              <m:t>DL,cells</m:t>
            </m:r>
          </m:sup>
        </m:sSubSup>
      </m:oMath>
      <w:r w:rsidRPr="00A00BD5">
        <w:t xml:space="preserve"> is a maximum total number of downlink cells that the UE can be configured on both the MCG and the SCG </w:t>
      </w:r>
      <w:r w:rsidR="000130C0">
        <w:t>for NR-DC</w:t>
      </w:r>
      <w:r w:rsidR="000130C0" w:rsidRPr="00A00BD5">
        <w:t xml:space="preserve"> as </w:t>
      </w:r>
      <w:r w:rsidR="000130C0">
        <w:t xml:space="preserve">indicated </w:t>
      </w:r>
      <w:r w:rsidR="000130C0" w:rsidRPr="00B916EC">
        <w:rPr>
          <w:lang w:eastAsia="ko-KR"/>
        </w:rPr>
        <w:t xml:space="preserve">in </w:t>
      </w:r>
      <w:r w:rsidR="000130C0" w:rsidRPr="00B916EC">
        <w:rPr>
          <w:i/>
          <w:iCs/>
        </w:rPr>
        <w:t>UE-</w:t>
      </w:r>
      <w:r w:rsidR="000130C0">
        <w:rPr>
          <w:i/>
          <w:iCs/>
        </w:rPr>
        <w:t>NR</w:t>
      </w:r>
      <w:r w:rsidR="000130C0" w:rsidRPr="00B916EC">
        <w:rPr>
          <w:i/>
          <w:iCs/>
        </w:rPr>
        <w:t>-Capability</w:t>
      </w:r>
      <w:r w:rsidRPr="00A00BD5">
        <w:t>,</w:t>
      </w:r>
    </w:p>
    <w:p w14:paraId="483C7047" w14:textId="3369A8E2" w:rsidR="000902DA" w:rsidRPr="00090D13" w:rsidRDefault="000902DA" w:rsidP="00A00BD5">
      <w:pPr>
        <w:pStyle w:val="B1"/>
        <w:rPr>
          <w:lang w:val="en-US" w:eastAsia="ja-JP"/>
        </w:rPr>
      </w:pPr>
      <w:r w:rsidRPr="00A00BD5">
        <w:rPr>
          <w:lang w:eastAsia="ja-JP"/>
        </w:rPr>
        <w:t>-</w:t>
      </w:r>
      <w:r w:rsidRPr="00A00BD5">
        <w:rPr>
          <w:lang w:eastAsia="ja-JP"/>
        </w:rPr>
        <w:tab/>
        <w:t xml:space="preserve">the value range of </w:t>
      </w:r>
      <w:r w:rsidRPr="000600E8">
        <w:rPr>
          <w:rFonts w:eastAsia="DengXian"/>
          <w:i/>
          <w:lang w:eastAsia="ja-JP"/>
        </w:rPr>
        <w:t>pdcch-BlindDetectionMCG-UE</w:t>
      </w:r>
      <w:r w:rsidRPr="00A00BD5">
        <w:rPr>
          <w:rFonts w:eastAsia="DengXian"/>
          <w:lang w:eastAsia="ja-JP"/>
        </w:rPr>
        <w:t xml:space="preserve"> or of </w:t>
      </w:r>
      <w:r w:rsidRPr="000600E8">
        <w:rPr>
          <w:rFonts w:eastAsia="DengXian"/>
          <w:i/>
          <w:lang w:eastAsia="ja-JP"/>
        </w:rPr>
        <w:t>pdcch-BlindDetectionSCG-UE</w:t>
      </w:r>
      <w:r w:rsidRPr="00A00BD5">
        <w:rPr>
          <w:lang w:eastAsia="ja-JP"/>
        </w:rPr>
        <w:t xml:space="preserve"> is [1, 2, 3],</w:t>
      </w:r>
      <w:r w:rsidR="000130C0">
        <w:rPr>
          <w:lang w:val="en-US" w:eastAsia="ja-JP"/>
        </w:rPr>
        <w:t xml:space="preserve"> and</w:t>
      </w:r>
    </w:p>
    <w:p w14:paraId="51AC3520" w14:textId="0DBF912D" w:rsidR="000902DA" w:rsidRDefault="000902DA" w:rsidP="00A00BD5">
      <w:pPr>
        <w:pStyle w:val="B1"/>
      </w:pPr>
      <w:r w:rsidRPr="00A00BD5">
        <w:rPr>
          <w:iCs/>
          <w:lang w:eastAsia="ja-JP"/>
        </w:rPr>
        <w:t>-</w:t>
      </w:r>
      <w:r w:rsidRPr="00A00BD5">
        <w:rPr>
          <w:iCs/>
          <w:lang w:eastAsia="ja-JP"/>
        </w:rPr>
        <w:tab/>
      </w:r>
      <w:r w:rsidRPr="000600E8">
        <w:rPr>
          <w:i/>
          <w:iCs/>
          <w:lang w:eastAsia="ja-JP"/>
        </w:rPr>
        <w:t>pdcch-BlindDetectionMCG-UE</w:t>
      </w:r>
      <w:r w:rsidRPr="00A00BD5">
        <w:rPr>
          <w:lang w:eastAsia="ja-JP"/>
        </w:rPr>
        <w:t xml:space="preserve"> + </w:t>
      </w:r>
      <w:r w:rsidRPr="000600E8">
        <w:rPr>
          <w:i/>
          <w:iCs/>
          <w:lang w:eastAsia="ja-JP"/>
        </w:rPr>
        <w:t>pdcch-BlindDetectionSCG-UE</w:t>
      </w:r>
      <w:r w:rsidRPr="00A00BD5">
        <w:rPr>
          <w:iCs/>
          <w:lang w:eastAsia="ja-JP"/>
        </w:rPr>
        <w:t xml:space="preserve"> &gt;= </w:t>
      </w:r>
      <m:oMath>
        <m:sSubSup>
          <m:sSubSupPr>
            <m:ctrlPr>
              <w:rPr>
                <w:rFonts w:ascii="Cambria Math" w:hAnsi="Cambria Math"/>
                <w:iCs/>
                <w:sz w:val="24"/>
                <w:szCs w:val="24"/>
                <w:lang w:eastAsia="zh-CN"/>
              </w:rPr>
            </m:ctrlPr>
          </m:sSubSupPr>
          <m:e>
            <m:r>
              <w:rPr>
                <w:rFonts w:ascii="Cambria Math" w:hAnsi="Cambria Math"/>
                <w:lang w:eastAsia="zh-CN"/>
              </w:rPr>
              <m:t>N</m:t>
            </m:r>
          </m:e>
          <m:sub>
            <m:r>
              <m:rPr>
                <m:sty m:val="p"/>
              </m:rPr>
              <w:rPr>
                <w:rFonts w:ascii="Cambria Math" w:hAnsi="Cambria Math"/>
                <w:lang w:eastAsia="zh-CN"/>
              </w:rPr>
              <m:t>NR-DC,max</m:t>
            </m:r>
          </m:sub>
          <m:sup>
            <m:r>
              <m:rPr>
                <m:sty m:val="p"/>
              </m:rPr>
              <w:rPr>
                <w:rFonts w:ascii="Cambria Math" w:hAnsi="Cambria Math"/>
                <w:lang w:eastAsia="zh-CN"/>
              </w:rPr>
              <m:t>DL,cells</m:t>
            </m:r>
          </m:sup>
        </m:sSubSup>
      </m:oMath>
      <w:r w:rsidRPr="00A00BD5">
        <w:t>.</w:t>
      </w:r>
    </w:p>
    <w:p w14:paraId="1AAE6734" w14:textId="5CC67862" w:rsidR="000A1DFE" w:rsidRDefault="000A1DFE" w:rsidP="000A1DFE">
      <w:pPr>
        <w:rPr>
          <w:lang w:eastAsia="ko-KR"/>
        </w:rPr>
      </w:pPr>
      <w:r w:rsidRPr="00B916EC">
        <w:rPr>
          <w:lang w:eastAsia="ko-KR"/>
        </w:rPr>
        <w:t>If a</w:t>
      </w:r>
      <w:r w:rsidRPr="00905607">
        <w:rPr>
          <w:lang w:eastAsia="ko-KR"/>
        </w:rPr>
        <w:t xml:space="preserve"> </w:t>
      </w:r>
      <w:r>
        <w:rPr>
          <w:lang w:eastAsia="ko-KR"/>
        </w:rPr>
        <w:t xml:space="preserve">UE indicates </w:t>
      </w:r>
      <w:r w:rsidRPr="00B916EC">
        <w:rPr>
          <w:lang w:eastAsia="ko-KR"/>
        </w:rPr>
        <w:t xml:space="preserve">in </w:t>
      </w:r>
      <w:r w:rsidRPr="00B916EC">
        <w:rPr>
          <w:i/>
          <w:iCs/>
        </w:rPr>
        <w:t>UE-NR-Capability</w:t>
      </w:r>
      <w:r w:rsidRPr="00B916EC">
        <w:rPr>
          <w:lang w:eastAsia="ko-KR"/>
        </w:rPr>
        <w:t xml:space="preserve"> </w:t>
      </w:r>
      <w:r>
        <w:rPr>
          <w:lang w:eastAsia="ko-KR"/>
        </w:rPr>
        <w:t>a</w:t>
      </w:r>
      <w:r w:rsidRPr="00B916EC">
        <w:rPr>
          <w:lang w:eastAsia="ko-KR"/>
        </w:rPr>
        <w:t xml:space="preserve"> carrier aggregation capability larger than </w:t>
      </w:r>
      <w:r w:rsidR="00A67487">
        <w:rPr>
          <w:lang w:eastAsia="ko-KR"/>
        </w:rPr>
        <w:t xml:space="preserve">two </w:t>
      </w:r>
      <w:r>
        <w:rPr>
          <w:lang w:eastAsia="ko-KR"/>
        </w:rPr>
        <w:t>downlink cells</w:t>
      </w:r>
      <w:r w:rsidRPr="00B916EC">
        <w:rPr>
          <w:lang w:eastAsia="ko-KR"/>
        </w:rPr>
        <w:t xml:space="preserve">, the UE includes in </w:t>
      </w:r>
      <w:r w:rsidRPr="00B916EC">
        <w:rPr>
          <w:i/>
          <w:iCs/>
        </w:rPr>
        <w:t>UE-NR-Capability</w:t>
      </w:r>
      <w:r w:rsidRPr="00B916EC">
        <w:rPr>
          <w:lang w:eastAsia="ko-KR"/>
        </w:rPr>
        <w:t xml:space="preserve"> an indication for a maximum number of PDCCH candidates </w:t>
      </w:r>
      <w:r>
        <w:rPr>
          <w:lang w:eastAsia="ko-KR"/>
        </w:rPr>
        <w:t xml:space="preserve">and a maximum number of non-overlapped CCEs that </w:t>
      </w:r>
      <w:r w:rsidRPr="00B916EC">
        <w:rPr>
          <w:lang w:eastAsia="ko-KR"/>
        </w:rPr>
        <w:t xml:space="preserve">the UE can monitor per </w:t>
      </w:r>
      <w:r>
        <w:rPr>
          <w:lang w:eastAsia="ko-KR"/>
        </w:rPr>
        <w:t xml:space="preserve">span </w:t>
      </w:r>
      <w:r w:rsidRPr="00B916EC">
        <w:rPr>
          <w:lang w:eastAsia="ko-KR"/>
        </w:rPr>
        <w:t xml:space="preserve">when the UE is configured for carrier aggregation operation over more than </w:t>
      </w:r>
      <w:r w:rsidR="00A67487">
        <w:rPr>
          <w:lang w:eastAsia="ko-KR"/>
        </w:rPr>
        <w:t>two</w:t>
      </w:r>
      <w:r w:rsidR="00A67487" w:rsidRPr="00B916EC">
        <w:rPr>
          <w:lang w:eastAsia="ko-KR"/>
        </w:rPr>
        <w:t xml:space="preserve"> </w:t>
      </w:r>
      <w:r>
        <w:rPr>
          <w:lang w:eastAsia="ko-KR"/>
        </w:rPr>
        <w:t xml:space="preserve">downlink </w:t>
      </w:r>
      <w:r w:rsidRPr="00B916EC">
        <w:rPr>
          <w:lang w:eastAsia="ko-KR"/>
        </w:rPr>
        <w:t>cells</w:t>
      </w:r>
      <w:r w:rsidR="00A67487" w:rsidRPr="00A67487">
        <w:rPr>
          <w:lang w:eastAsia="ko-KR"/>
        </w:rPr>
        <w:t xml:space="preserve"> </w:t>
      </w:r>
      <w:r w:rsidR="00A67487">
        <w:rPr>
          <w:lang w:eastAsia="ko-KR"/>
        </w:rPr>
        <w:t xml:space="preserve">with </w:t>
      </w:r>
      <w:r w:rsidR="00A67487">
        <w:rPr>
          <w:i/>
          <w:lang w:val="en-US"/>
        </w:rPr>
        <w:t>monitoringCapabilityConfig</w:t>
      </w:r>
      <w:r w:rsidR="00A67487">
        <w:rPr>
          <w:lang w:val="en-US"/>
        </w:rPr>
        <w:t xml:space="preserve"> = </w:t>
      </w:r>
      <w:bookmarkStart w:id="668" w:name="_Hlk42271659"/>
      <w:r w:rsidR="00A67487">
        <w:rPr>
          <w:i/>
        </w:rPr>
        <w:t>r16monitoringcapability</w:t>
      </w:r>
      <w:bookmarkEnd w:id="668"/>
      <w:r w:rsidRPr="00B916EC">
        <w:rPr>
          <w:lang w:eastAsia="ko-KR"/>
        </w:rPr>
        <w:t xml:space="preserve">. </w:t>
      </w:r>
      <w:r>
        <w:rPr>
          <w:lang w:eastAsia="ko-KR"/>
        </w:rPr>
        <w:t xml:space="preserve">When a UE is not configured for NR-DC operation and the UE is provided </w:t>
      </w:r>
      <w:r w:rsidR="00A67487">
        <w:rPr>
          <w:i/>
          <w:lang w:val="en-US"/>
        </w:rPr>
        <w:t>monitoringCapabilityConfig</w:t>
      </w:r>
      <w:r w:rsidR="00A67487">
        <w:rPr>
          <w:lang w:val="en-US"/>
        </w:rPr>
        <w:t xml:space="preserve"> = </w:t>
      </w:r>
      <w:r w:rsidR="00A67487">
        <w:rPr>
          <w:i/>
        </w:rPr>
        <w:t>r16monitoringcapability</w:t>
      </w:r>
      <w:r>
        <w:rPr>
          <w:lang w:val="en-US"/>
        </w:rPr>
        <w:t xml:space="preserve"> for all downlink cell where the UE monitors PDCCH</w:t>
      </w:r>
      <w:r>
        <w:rPr>
          <w:lang w:eastAsia="ko-KR"/>
        </w:rPr>
        <w:t xml:space="preserve">, </w:t>
      </w:r>
      <w:r>
        <w:t>the UE determines</w:t>
      </w:r>
      <w:r>
        <w:rPr>
          <w:lang w:eastAsia="ko-KR"/>
        </w:rPr>
        <w:t xml:space="preserve"> a capability to monitor a maximum number of PDCCH candidates and a maximum number of non-overlapped CCEs per span that corresponds to </w:t>
      </w:r>
      <m:oMath>
        <m:sSubSup>
          <m:sSubSupPr>
            <m:ctrlPr>
              <w:rPr>
                <w:rFonts w:ascii="Cambria Math" w:hAnsi="Cambria Math"/>
                <w:i/>
                <w:lang w:eastAsia="zh-CN"/>
              </w:rPr>
            </m:ctrlPr>
          </m:sSubSupPr>
          <m:e>
            <m:r>
              <w:rPr>
                <w:rFonts w:ascii="Cambria Math"/>
                <w:lang w:eastAsia="zh-CN"/>
              </w:rPr>
              <m:t>N</m:t>
            </m:r>
          </m:e>
          <m:sub>
            <m:r>
              <w:rPr>
                <w:rFonts w:ascii="Cambria Math"/>
                <w:lang w:eastAsia="zh-CN"/>
              </w:rPr>
              <m:t>cells</m:t>
            </m:r>
          </m:sub>
          <m:sup>
            <m:r>
              <w:rPr>
                <w:rFonts w:ascii="Cambria Math"/>
                <w:lang w:eastAsia="zh-CN"/>
              </w:rPr>
              <m:t>cap</m:t>
            </m:r>
            <m:r>
              <w:rPr>
                <w:rFonts w:ascii="Cambria Math"/>
                <w:lang w:eastAsia="zh-CN"/>
              </w:rPr>
              <m:t>-</m:t>
            </m:r>
            <m:r>
              <w:rPr>
                <w:rFonts w:ascii="Cambria Math"/>
                <w:lang w:eastAsia="zh-CN"/>
              </w:rPr>
              <m:t>r16</m:t>
            </m:r>
          </m:sup>
        </m:sSubSup>
      </m:oMath>
      <w:r>
        <w:t xml:space="preserve"> downlink cells, where</w:t>
      </w:r>
    </w:p>
    <w:p w14:paraId="2FB9EF23" w14:textId="327809B0" w:rsidR="000A1DFE" w:rsidRPr="00996B83" w:rsidRDefault="000A1DFE" w:rsidP="000A1DFE">
      <w:pPr>
        <w:pStyle w:val="B1"/>
        <w:rPr>
          <w:lang w:val="en-US" w:eastAsia="ko-KR"/>
        </w:rPr>
      </w:pPr>
      <w:r>
        <w:t>-</w:t>
      </w:r>
      <w:r>
        <w:tab/>
      </w:r>
      <m:oMath>
        <m:sSubSup>
          <m:sSubSupPr>
            <m:ctrlPr>
              <w:rPr>
                <w:rFonts w:ascii="Cambria Math" w:hAnsi="Cambria Math"/>
                <w:i/>
                <w:lang w:val="en-GB" w:eastAsia="zh-CN"/>
              </w:rPr>
            </m:ctrlPr>
          </m:sSubSupPr>
          <m:e>
            <m:r>
              <w:rPr>
                <w:rFonts w:ascii="Cambria Math"/>
                <w:lang w:eastAsia="zh-CN"/>
              </w:rPr>
              <m:t>N</m:t>
            </m:r>
          </m:e>
          <m:sub>
            <m:r>
              <w:rPr>
                <w:rFonts w:ascii="Cambria Math"/>
                <w:lang w:eastAsia="zh-CN"/>
              </w:rPr>
              <m:t>cells</m:t>
            </m:r>
          </m:sub>
          <m:sup>
            <m:r>
              <w:rPr>
                <w:rFonts w:ascii="Cambria Math"/>
                <w:lang w:eastAsia="zh-CN"/>
              </w:rPr>
              <m:t>cap</m:t>
            </m:r>
            <m:r>
              <w:rPr>
                <w:rFonts w:ascii="Cambria Math"/>
                <w:lang w:eastAsia="zh-CN"/>
              </w:rPr>
              <m:t>-</m:t>
            </m:r>
            <m:r>
              <w:rPr>
                <w:rFonts w:ascii="Cambria Math"/>
                <w:lang w:eastAsia="zh-CN"/>
              </w:rPr>
              <m:t>r16</m:t>
            </m:r>
          </m:sup>
        </m:sSubSup>
      </m:oMath>
      <w:r>
        <w:t xml:space="preserve"> </w:t>
      </w:r>
      <w:r>
        <w:rPr>
          <w:lang w:eastAsia="ko-KR"/>
        </w:rPr>
        <w:t>is the number of configured downlink cells if</w:t>
      </w:r>
      <w:r w:rsidRPr="008F5160">
        <w:rPr>
          <w:lang w:eastAsia="ko-KR"/>
        </w:rPr>
        <w:t xml:space="preserve"> the UE </w:t>
      </w:r>
      <w:r>
        <w:rPr>
          <w:lang w:eastAsia="ko-KR"/>
        </w:rPr>
        <w:t xml:space="preserve">does not provide </w:t>
      </w:r>
      <w:r w:rsidR="003009BF" w:rsidRPr="00F723E2">
        <w:rPr>
          <w:i/>
        </w:rPr>
        <w:t>pdcch-</w:t>
      </w:r>
      <w:r w:rsidR="003009BF">
        <w:rPr>
          <w:i/>
          <w:lang w:val="en-US"/>
        </w:rPr>
        <w:t>Monitoring</w:t>
      </w:r>
      <w:r w:rsidR="003009BF" w:rsidRPr="00F723E2">
        <w:rPr>
          <w:i/>
        </w:rPr>
        <w:t>CA</w:t>
      </w:r>
    </w:p>
    <w:p w14:paraId="0B17E2DE" w14:textId="17C691BD" w:rsidR="000A1DFE" w:rsidRDefault="000A1DFE" w:rsidP="000A1DFE">
      <w:pPr>
        <w:pStyle w:val="B1"/>
        <w:rPr>
          <w:lang w:val="en-US"/>
        </w:rPr>
      </w:pPr>
      <w:r>
        <w:t>-</w:t>
      </w:r>
      <w:r>
        <w:tab/>
      </w:r>
      <w:r w:rsidRPr="002128CC">
        <w:t xml:space="preserve">otherwise, </w:t>
      </w:r>
      <m:oMath>
        <m:sSubSup>
          <m:sSubSupPr>
            <m:ctrlPr>
              <w:rPr>
                <w:rFonts w:ascii="Cambria Math" w:hAnsi="Cambria Math"/>
                <w:i/>
                <w:lang w:val="en-GB" w:eastAsia="zh-CN"/>
              </w:rPr>
            </m:ctrlPr>
          </m:sSubSupPr>
          <m:e>
            <m:r>
              <w:rPr>
                <w:rFonts w:ascii="Cambria Math"/>
                <w:lang w:eastAsia="zh-CN"/>
              </w:rPr>
              <m:t>N</m:t>
            </m:r>
          </m:e>
          <m:sub>
            <m:r>
              <w:rPr>
                <w:rFonts w:ascii="Cambria Math"/>
                <w:lang w:eastAsia="zh-CN"/>
              </w:rPr>
              <m:t>cells</m:t>
            </m:r>
          </m:sub>
          <m:sup>
            <m:r>
              <w:rPr>
                <w:rFonts w:ascii="Cambria Math"/>
                <w:lang w:eastAsia="zh-CN"/>
              </w:rPr>
              <m:t>cap</m:t>
            </m:r>
            <m:r>
              <w:rPr>
                <w:rFonts w:ascii="Cambria Math"/>
                <w:lang w:eastAsia="zh-CN"/>
              </w:rPr>
              <m:t>-</m:t>
            </m:r>
            <m:r>
              <w:rPr>
                <w:rFonts w:ascii="Cambria Math"/>
                <w:lang w:eastAsia="zh-CN"/>
              </w:rPr>
              <m:t>r16</m:t>
            </m:r>
          </m:sup>
        </m:sSubSup>
      </m:oMath>
      <w:r w:rsidRPr="00D20E88">
        <w:t xml:space="preserve"> </w:t>
      </w:r>
      <w:r w:rsidRPr="002128CC">
        <w:t xml:space="preserve">is the value of </w:t>
      </w:r>
      <w:r w:rsidR="003009BF" w:rsidRPr="00F723E2">
        <w:rPr>
          <w:i/>
        </w:rPr>
        <w:t>pdcch-</w:t>
      </w:r>
      <w:r w:rsidR="003009BF">
        <w:rPr>
          <w:i/>
          <w:lang w:val="en-US"/>
        </w:rPr>
        <w:t>Monitoring</w:t>
      </w:r>
      <w:r w:rsidR="003009BF" w:rsidRPr="00F723E2">
        <w:rPr>
          <w:i/>
        </w:rPr>
        <w:t>CA</w:t>
      </w:r>
    </w:p>
    <w:p w14:paraId="5DB821E2" w14:textId="37521B97" w:rsidR="00A67487" w:rsidRDefault="00A67487" w:rsidP="00A67487">
      <w:pPr>
        <w:rPr>
          <w:lang w:eastAsia="ko-KR"/>
        </w:rPr>
      </w:pPr>
      <w:r>
        <w:rPr>
          <w:lang w:eastAsia="ko-KR"/>
        </w:rPr>
        <w:t xml:space="preserve">When a UE is configured for NR-DC operation and the UE is provided </w:t>
      </w:r>
      <w:r>
        <w:rPr>
          <w:i/>
          <w:lang w:val="en-US"/>
        </w:rPr>
        <w:t>monitoringCapabilityConfig</w:t>
      </w:r>
      <w:r>
        <w:t xml:space="preserve"> = </w:t>
      </w:r>
      <w:r>
        <w:rPr>
          <w:i/>
        </w:rPr>
        <w:t>r16monitoringcapability</w:t>
      </w:r>
      <w:r>
        <w:rPr>
          <w:iCs/>
        </w:rPr>
        <w:t xml:space="preserve"> </w:t>
      </w:r>
      <w:r>
        <w:t>for all downlink cells where the UE monitors PDCCH</w:t>
      </w:r>
      <w:r>
        <w:rPr>
          <w:lang w:eastAsia="ko-KR"/>
        </w:rPr>
        <w:t xml:space="preserve">, </w:t>
      </w:r>
      <w:r>
        <w:t>the UE determines</w:t>
      </w:r>
      <w:r>
        <w:rPr>
          <w:lang w:eastAsia="ko-KR"/>
        </w:rPr>
        <w:t xml:space="preserve"> a capability </w:t>
      </w:r>
      <w:r>
        <w:t xml:space="preserve">to </w:t>
      </w:r>
      <w:r>
        <w:rPr>
          <w:lang w:eastAsia="ko-KR"/>
        </w:rPr>
        <w:t>monitor a maximum number of PDCCH candidates and a maximum number of non-overlapped CCEs per span that corresponds to</w:t>
      </w:r>
    </w:p>
    <w:p w14:paraId="7BF8BE87" w14:textId="6CDEB2FC" w:rsidR="00A67487" w:rsidRDefault="00A67487" w:rsidP="00A67487">
      <w:pPr>
        <w:pStyle w:val="B1"/>
        <w:rPr>
          <w:lang w:eastAsia="ko-KR"/>
        </w:rPr>
      </w:pPr>
      <w:r>
        <w:t>-</w:t>
      </w:r>
      <w:r>
        <w:tab/>
      </w:r>
      <m:oMath>
        <m:sSubSup>
          <m:sSubSupPr>
            <m:ctrlPr>
              <w:rPr>
                <w:rFonts w:ascii="Cambria Math" w:hAnsi="Cambria Math"/>
                <w:iCs/>
                <w:lang w:eastAsia="zh-CN"/>
              </w:rPr>
            </m:ctrlPr>
          </m:sSubSupPr>
          <m:e>
            <m:r>
              <w:rPr>
                <w:rFonts w:ascii="Cambria Math" w:hAnsi="Cambria Math"/>
                <w:lang w:eastAsia="zh-CN"/>
              </w:rPr>
              <m:t>N</m:t>
            </m:r>
          </m:e>
          <m:sub>
            <m:r>
              <m:rPr>
                <m:sty m:val="p"/>
              </m:rPr>
              <w:rPr>
                <w:rFonts w:ascii="Cambria Math" w:hAnsi="Cambria Math"/>
                <w:lang w:eastAsia="zh-CN"/>
              </w:rPr>
              <m:t>cells</m:t>
            </m:r>
          </m:sub>
          <m:sup>
            <m:r>
              <m:rPr>
                <m:sty m:val="p"/>
              </m:rPr>
              <w:rPr>
                <w:rFonts w:ascii="Cambria Math" w:hAnsi="Cambria Math"/>
                <w:lang w:eastAsia="zh-CN"/>
              </w:rPr>
              <m:t>cap-r16</m:t>
            </m:r>
          </m:sup>
        </m:sSubSup>
        <m:r>
          <w:rPr>
            <w:rFonts w:ascii="Cambria Math" w:hAnsi="Cambria Math"/>
            <w:lang w:eastAsia="zh-CN"/>
          </w:rPr>
          <m:t>=</m:t>
        </m:r>
        <m:r>
          <m:rPr>
            <m:sty m:val="p"/>
          </m:rPr>
          <w:rPr>
            <w:rFonts w:ascii="Cambria Math" w:hAnsi="Cambria Math"/>
            <w:lang w:eastAsia="ko-KR"/>
          </w:rPr>
          <m:t xml:space="preserve"> </m:t>
        </m:r>
        <m:sSubSup>
          <m:sSubSupPr>
            <m:ctrlPr>
              <w:rPr>
                <w:rFonts w:ascii="Cambria Math" w:hAnsi="Cambria Math"/>
                <w:iCs/>
                <w:lang w:eastAsia="zh-CN"/>
              </w:rPr>
            </m:ctrlPr>
          </m:sSubSupPr>
          <m:e>
            <m:r>
              <w:rPr>
                <w:rFonts w:ascii="Cambria Math" w:hAnsi="Cambria Math"/>
                <w:lang w:eastAsia="zh-CN"/>
              </w:rPr>
              <m:t>N</m:t>
            </m:r>
          </m:e>
          <m:sub>
            <m:r>
              <m:rPr>
                <m:sty m:val="p"/>
              </m:rPr>
              <w:rPr>
                <w:rFonts w:ascii="Cambria Math" w:hAnsi="Cambria Math"/>
                <w:lang w:eastAsia="zh-CN"/>
              </w:rPr>
              <m:t>cells, r16</m:t>
            </m:r>
          </m:sub>
          <m:sup>
            <m:r>
              <m:rPr>
                <m:sty m:val="p"/>
              </m:rPr>
              <w:rPr>
                <w:rFonts w:ascii="Cambria Math" w:hAnsi="Cambria Math"/>
                <w:lang w:eastAsia="zh-CN"/>
              </w:rPr>
              <m:t>MCG</m:t>
            </m:r>
          </m:sup>
        </m:sSubSup>
      </m:oMath>
      <w:r>
        <w:rPr>
          <w:lang w:eastAsia="zh-CN"/>
        </w:rPr>
        <w:t xml:space="preserve"> </w:t>
      </w:r>
      <w:r>
        <w:t xml:space="preserve">downlink cells for the MCG where </w:t>
      </w:r>
      <m:oMath>
        <m:sSubSup>
          <m:sSubSupPr>
            <m:ctrlPr>
              <w:rPr>
                <w:rFonts w:ascii="Cambria Math" w:hAnsi="Cambria Math"/>
                <w:iCs/>
                <w:lang w:eastAsia="zh-CN"/>
              </w:rPr>
            </m:ctrlPr>
          </m:sSubSupPr>
          <m:e>
            <m:r>
              <w:rPr>
                <w:rFonts w:ascii="Cambria Math" w:hAnsi="Cambria Math"/>
                <w:lang w:eastAsia="zh-CN"/>
              </w:rPr>
              <m:t>N</m:t>
            </m:r>
          </m:e>
          <m:sub>
            <m:r>
              <m:rPr>
                <m:sty m:val="p"/>
              </m:rPr>
              <w:rPr>
                <w:rFonts w:ascii="Cambria Math" w:hAnsi="Cambria Math"/>
                <w:lang w:eastAsia="zh-CN"/>
              </w:rPr>
              <m:t>cells, r16</m:t>
            </m:r>
          </m:sub>
          <m:sup>
            <m:r>
              <m:rPr>
                <m:sty m:val="p"/>
              </m:rPr>
              <w:rPr>
                <w:rFonts w:ascii="Cambria Math" w:hAnsi="Cambria Math"/>
                <w:lang w:eastAsia="zh-CN"/>
              </w:rPr>
              <m:t>MCG</m:t>
            </m:r>
          </m:sup>
        </m:sSubSup>
      </m:oMath>
      <w:r>
        <w:t xml:space="preserve"> is</w:t>
      </w:r>
      <w:r>
        <w:rPr>
          <w:lang w:eastAsia="ko-KR"/>
        </w:rPr>
        <w:t xml:space="preserve"> provided by </w:t>
      </w:r>
      <w:r>
        <w:rPr>
          <w:i/>
          <w:iCs/>
          <w:lang w:eastAsia="ja-JP"/>
        </w:rPr>
        <w:t>pdcch-BlindDetection</w:t>
      </w:r>
      <w:r w:rsidR="00977E26">
        <w:rPr>
          <w:i/>
          <w:iCs/>
          <w:lang w:val="en-US" w:eastAsia="ja-JP"/>
        </w:rPr>
        <w:t>2</w:t>
      </w:r>
      <w:r>
        <w:t xml:space="preserve"> for the MCG, </w:t>
      </w:r>
      <w:r>
        <w:rPr>
          <w:lang w:eastAsia="ko-KR"/>
        </w:rPr>
        <w:t xml:space="preserve">and </w:t>
      </w:r>
    </w:p>
    <w:p w14:paraId="10B242AC" w14:textId="7D28EAD4" w:rsidR="00A67487" w:rsidRDefault="00A67487" w:rsidP="00A67487">
      <w:pPr>
        <w:pStyle w:val="B1"/>
        <w:rPr>
          <w:lang w:eastAsia="ko-KR"/>
        </w:rPr>
      </w:pPr>
      <w:r>
        <w:t>-</w:t>
      </w:r>
      <w:r>
        <w:tab/>
      </w:r>
      <m:oMath>
        <m:sSubSup>
          <m:sSubSupPr>
            <m:ctrlPr>
              <w:rPr>
                <w:rFonts w:ascii="Cambria Math" w:hAnsi="Cambria Math"/>
                <w:iCs/>
                <w:lang w:eastAsia="zh-CN"/>
              </w:rPr>
            </m:ctrlPr>
          </m:sSubSupPr>
          <m:e>
            <m:r>
              <w:rPr>
                <w:rFonts w:ascii="Cambria Math" w:hAnsi="Cambria Math"/>
                <w:lang w:eastAsia="zh-CN"/>
              </w:rPr>
              <m:t>N</m:t>
            </m:r>
          </m:e>
          <m:sub>
            <m:r>
              <m:rPr>
                <m:sty m:val="p"/>
              </m:rPr>
              <w:rPr>
                <w:rFonts w:ascii="Cambria Math" w:hAnsi="Cambria Math"/>
                <w:lang w:eastAsia="zh-CN"/>
              </w:rPr>
              <m:t>cells</m:t>
            </m:r>
          </m:sub>
          <m:sup>
            <m:r>
              <m:rPr>
                <m:sty m:val="p"/>
              </m:rPr>
              <w:rPr>
                <w:rFonts w:ascii="Cambria Math" w:hAnsi="Cambria Math"/>
                <w:lang w:eastAsia="zh-CN"/>
              </w:rPr>
              <m:t>cap-r16</m:t>
            </m:r>
          </m:sup>
        </m:sSubSup>
        <m:r>
          <w:rPr>
            <w:rFonts w:ascii="Cambria Math" w:hAnsi="Cambria Math"/>
            <w:lang w:eastAsia="zh-CN"/>
          </w:rPr>
          <m:t>=</m:t>
        </m:r>
        <m:r>
          <m:rPr>
            <m:sty m:val="p"/>
          </m:rPr>
          <w:rPr>
            <w:rFonts w:ascii="Cambria Math" w:hAnsi="Cambria Math"/>
            <w:lang w:eastAsia="ko-KR"/>
          </w:rPr>
          <m:t xml:space="preserve"> </m:t>
        </m:r>
        <m:sSubSup>
          <m:sSubSupPr>
            <m:ctrlPr>
              <w:rPr>
                <w:rFonts w:ascii="Cambria Math" w:hAnsi="Cambria Math"/>
                <w:iCs/>
                <w:lang w:eastAsia="zh-CN"/>
              </w:rPr>
            </m:ctrlPr>
          </m:sSubSupPr>
          <m:e>
            <m:r>
              <w:rPr>
                <w:rFonts w:ascii="Cambria Math" w:hAnsi="Cambria Math"/>
                <w:lang w:eastAsia="zh-CN"/>
              </w:rPr>
              <m:t>N</m:t>
            </m:r>
          </m:e>
          <m:sub>
            <m:r>
              <m:rPr>
                <m:sty m:val="p"/>
              </m:rPr>
              <w:rPr>
                <w:rFonts w:ascii="Cambria Math" w:hAnsi="Cambria Math"/>
                <w:lang w:eastAsia="zh-CN"/>
              </w:rPr>
              <m:t>cells, r16</m:t>
            </m:r>
          </m:sub>
          <m:sup>
            <m:r>
              <m:rPr>
                <m:sty m:val="p"/>
              </m:rPr>
              <w:rPr>
                <w:rFonts w:ascii="Cambria Math" w:hAnsi="Cambria Math"/>
                <w:lang w:eastAsia="zh-CN"/>
              </w:rPr>
              <m:t>SCG</m:t>
            </m:r>
          </m:sup>
        </m:sSubSup>
      </m:oMath>
      <w:r>
        <w:rPr>
          <w:lang w:eastAsia="zh-CN"/>
        </w:rPr>
        <w:t xml:space="preserve"> </w:t>
      </w:r>
      <w:r>
        <w:t xml:space="preserve">downlink cells for the SCG where </w:t>
      </w:r>
      <m:oMath>
        <m:sSubSup>
          <m:sSubSupPr>
            <m:ctrlPr>
              <w:rPr>
                <w:rFonts w:ascii="Cambria Math" w:hAnsi="Cambria Math"/>
                <w:iCs/>
                <w:lang w:eastAsia="zh-CN"/>
              </w:rPr>
            </m:ctrlPr>
          </m:sSubSupPr>
          <m:e>
            <m:r>
              <w:rPr>
                <w:rFonts w:ascii="Cambria Math" w:hAnsi="Cambria Math"/>
                <w:lang w:eastAsia="zh-CN"/>
              </w:rPr>
              <m:t>N</m:t>
            </m:r>
          </m:e>
          <m:sub>
            <m:r>
              <m:rPr>
                <m:sty m:val="p"/>
              </m:rPr>
              <w:rPr>
                <w:rFonts w:ascii="Cambria Math" w:hAnsi="Cambria Math"/>
                <w:lang w:eastAsia="zh-CN"/>
              </w:rPr>
              <m:t>cells, r16</m:t>
            </m:r>
          </m:sub>
          <m:sup>
            <m:r>
              <m:rPr>
                <m:sty m:val="p"/>
              </m:rPr>
              <w:rPr>
                <w:rFonts w:ascii="Cambria Math" w:hAnsi="Cambria Math"/>
                <w:lang w:eastAsia="zh-CN"/>
              </w:rPr>
              <m:t>SCG</m:t>
            </m:r>
          </m:sup>
        </m:sSubSup>
      </m:oMath>
      <w:r>
        <w:t xml:space="preserve"> is</w:t>
      </w:r>
      <w:r>
        <w:rPr>
          <w:lang w:eastAsia="ko-KR"/>
        </w:rPr>
        <w:t xml:space="preserve"> provided by </w:t>
      </w:r>
      <w:r>
        <w:rPr>
          <w:i/>
          <w:iCs/>
          <w:lang w:eastAsia="ja-JP"/>
        </w:rPr>
        <w:t>pdcch-BlindDetection</w:t>
      </w:r>
      <w:r w:rsidR="00977E26">
        <w:rPr>
          <w:i/>
          <w:iCs/>
          <w:lang w:val="en-US" w:eastAsia="ja-JP"/>
        </w:rPr>
        <w:t>2</w:t>
      </w:r>
      <w:r>
        <w:t xml:space="preserve"> for the SCG</w:t>
      </w:r>
    </w:p>
    <w:p w14:paraId="21B47D41" w14:textId="77777777" w:rsidR="00A67487" w:rsidRDefault="00A67487" w:rsidP="00090D13">
      <w:pPr>
        <w:rPr>
          <w:lang w:val="en-US" w:eastAsia="ko-KR"/>
        </w:rPr>
      </w:pPr>
      <w:r>
        <w:rPr>
          <w:lang w:eastAsia="ko-KR"/>
        </w:rPr>
        <w:lastRenderedPageBreak/>
        <w:t xml:space="preserve">When the UE is configured for carrier aggregation operation over more than 2 cells, or for a cell group when the UE is configured for NR-DC operation, the UE does not expect to monitor per span a number of PDCCH candidates or a number of non-overlapped CCEs that is larger than the maximum number as derived from </w:t>
      </w:r>
      <w:r>
        <w:rPr>
          <w:lang w:eastAsia="ja-JP"/>
        </w:rPr>
        <w:t xml:space="preserve">the corresponding value of </w:t>
      </w:r>
      <m:oMath>
        <m:sSubSup>
          <m:sSubSupPr>
            <m:ctrlPr>
              <w:rPr>
                <w:rFonts w:ascii="Cambria Math" w:hAnsi="Cambria Math"/>
                <w:iCs/>
                <w:lang w:eastAsia="zh-CN"/>
              </w:rPr>
            </m:ctrlPr>
          </m:sSubSupPr>
          <m:e>
            <m:r>
              <w:rPr>
                <w:rFonts w:ascii="Cambria Math" w:hAnsi="Cambria Math"/>
                <w:lang w:eastAsia="zh-CN"/>
              </w:rPr>
              <m:t>N</m:t>
            </m:r>
          </m:e>
          <m:sub>
            <m:r>
              <m:rPr>
                <m:sty m:val="p"/>
              </m:rPr>
              <w:rPr>
                <w:rFonts w:ascii="Cambria Math" w:hAnsi="Cambria Math"/>
                <w:lang w:eastAsia="zh-CN"/>
              </w:rPr>
              <m:t>cells</m:t>
            </m:r>
          </m:sub>
          <m:sup>
            <m:r>
              <m:rPr>
                <m:sty m:val="p"/>
              </m:rPr>
              <w:rPr>
                <w:rFonts w:ascii="Cambria Math" w:hAnsi="Cambria Math"/>
                <w:lang w:eastAsia="zh-CN"/>
              </w:rPr>
              <m:t>cap-r16</m:t>
            </m:r>
          </m:sup>
        </m:sSubSup>
      </m:oMath>
      <w:r>
        <w:rPr>
          <w:lang w:eastAsia="ko-KR"/>
        </w:rPr>
        <w:t xml:space="preserve">. </w:t>
      </w:r>
    </w:p>
    <w:p w14:paraId="2435E601" w14:textId="545A2136" w:rsidR="00A67487" w:rsidRDefault="00A67487" w:rsidP="00A67487">
      <w:pPr>
        <w:rPr>
          <w:rFonts w:eastAsia="DengXian"/>
          <w:lang w:eastAsia="ko-KR"/>
        </w:rPr>
      </w:pPr>
      <w:r>
        <w:rPr>
          <w:rFonts w:eastAsia="DengXian"/>
          <w:lang w:eastAsia="ko-KR"/>
        </w:rPr>
        <w:t xml:space="preserve">When a UE is configured for NR-DC operation with a total of </w:t>
      </w:r>
      <m:oMath>
        <m:sSubSup>
          <m:sSubSupPr>
            <m:ctrlPr>
              <w:rPr>
                <w:rFonts w:ascii="Cambria Math" w:hAnsi="Cambria Math"/>
                <w:i/>
                <w:lang w:eastAsia="zh-CN"/>
              </w:rPr>
            </m:ctrlPr>
          </m:sSubSupPr>
          <m:e>
            <m:r>
              <w:rPr>
                <w:rFonts w:ascii="Cambria Math" w:hAnsi="Cambria Math"/>
                <w:lang w:eastAsia="zh-CN"/>
              </w:rPr>
              <m:t>N</m:t>
            </m:r>
          </m:e>
          <m:sub>
            <m:r>
              <m:rPr>
                <m:sty m:val="p"/>
              </m:rPr>
              <w:rPr>
                <w:rFonts w:ascii="Cambria Math" w:hAnsi="Cambria Math"/>
                <w:lang w:eastAsia="zh-CN"/>
              </w:rPr>
              <m:t>NR-DC</m:t>
            </m:r>
          </m:sub>
          <m:sup>
            <m:r>
              <m:rPr>
                <m:sty m:val="p"/>
              </m:rPr>
              <w:rPr>
                <w:rFonts w:ascii="Cambria Math" w:hAnsi="Cambria Math"/>
                <w:lang w:eastAsia="zh-CN"/>
              </w:rPr>
              <m:t>DL,cells</m:t>
            </m:r>
          </m:sup>
        </m:sSubSup>
      </m:oMath>
      <w:r>
        <w:rPr>
          <w:rFonts w:eastAsia="DengXian"/>
        </w:rPr>
        <w:t xml:space="preserve"> downlink cells on both the MCG and the SCG and </w:t>
      </w:r>
      <w:r>
        <w:rPr>
          <w:lang w:eastAsia="ko-KR"/>
        </w:rPr>
        <w:t xml:space="preserve">the UE is provided </w:t>
      </w:r>
      <w:r>
        <w:rPr>
          <w:i/>
          <w:lang w:val="en-US"/>
        </w:rPr>
        <w:t>monitoringCapabilityConfig</w:t>
      </w:r>
      <w:r>
        <w:t xml:space="preserve"> = </w:t>
      </w:r>
      <w:r>
        <w:rPr>
          <w:i/>
        </w:rPr>
        <w:t>r16monitoringcapability</w:t>
      </w:r>
      <w:r>
        <w:t xml:space="preserve"> for all downlink cells where the UE monitors PDCCH</w:t>
      </w:r>
      <w:r>
        <w:rPr>
          <w:rFonts w:eastAsia="DengXian"/>
          <w:lang w:eastAsia="ko-KR"/>
        </w:rPr>
        <w:t xml:space="preserve">, the UE expects to be provided </w:t>
      </w:r>
      <w:r w:rsidR="00514000">
        <w:rPr>
          <w:i/>
          <w:iCs/>
          <w:lang w:eastAsia="ja-JP"/>
        </w:rPr>
        <w:t>pdcch-BlindDetection2</w:t>
      </w:r>
      <w:r>
        <w:rPr>
          <w:rFonts w:eastAsia="DengXian"/>
          <w:lang w:eastAsia="ja-JP"/>
        </w:rPr>
        <w:t xml:space="preserve"> for the MCG and </w:t>
      </w:r>
      <w:r w:rsidR="00514000">
        <w:rPr>
          <w:i/>
          <w:iCs/>
          <w:lang w:eastAsia="ja-JP"/>
        </w:rPr>
        <w:t>pdcch-BlindDetection2</w:t>
      </w:r>
      <w:r>
        <w:rPr>
          <w:rFonts w:eastAsia="DengXian"/>
          <w:lang w:eastAsia="ko-KR"/>
        </w:rPr>
        <w:t xml:space="preserve"> for the SCG with values that satisfy </w:t>
      </w:r>
    </w:p>
    <w:p w14:paraId="42C58177" w14:textId="03E1A67E" w:rsidR="00A67487" w:rsidRDefault="00A67487" w:rsidP="00090D13">
      <w:pPr>
        <w:pStyle w:val="B1"/>
        <w:rPr>
          <w:rFonts w:eastAsia="DengXian"/>
          <w:lang w:eastAsia="ja-JP"/>
        </w:rPr>
      </w:pPr>
      <w:r>
        <w:rPr>
          <w:rFonts w:eastAsia="DengXian"/>
          <w:lang w:eastAsia="ja-JP"/>
        </w:rPr>
        <w:t>-</w:t>
      </w:r>
      <w:r>
        <w:rPr>
          <w:rFonts w:eastAsia="DengXian"/>
          <w:lang w:eastAsia="ja-JP"/>
        </w:rPr>
        <w:tab/>
      </w:r>
      <w:r w:rsidRPr="00822011">
        <w:rPr>
          <w:i/>
          <w:iCs/>
          <w:lang w:eastAsia="ja-JP"/>
        </w:rPr>
        <w:t>pdcch-BlindDetection</w:t>
      </w:r>
      <w:r w:rsidR="00977E26" w:rsidRPr="00977E26">
        <w:rPr>
          <w:i/>
          <w:iCs/>
          <w:lang w:val="en-US" w:eastAsia="ja-JP"/>
        </w:rPr>
        <w:t>2</w:t>
      </w:r>
      <w:r>
        <w:rPr>
          <w:rFonts w:eastAsia="DengXian"/>
          <w:lang w:eastAsia="ja-JP"/>
        </w:rPr>
        <w:t xml:space="preserve"> for the MCG + </w:t>
      </w:r>
      <w:r w:rsidRPr="00822011">
        <w:rPr>
          <w:i/>
          <w:iCs/>
          <w:lang w:eastAsia="ja-JP"/>
        </w:rPr>
        <w:t>pdcch-BlindDetection</w:t>
      </w:r>
      <w:r w:rsidR="00977E26" w:rsidRPr="00977E26">
        <w:rPr>
          <w:i/>
          <w:iCs/>
          <w:lang w:val="en-US" w:eastAsia="ja-JP"/>
        </w:rPr>
        <w:t>2</w:t>
      </w:r>
      <w:r>
        <w:rPr>
          <w:rFonts w:eastAsia="DengXian"/>
          <w:lang w:eastAsia="ja-JP"/>
        </w:rPr>
        <w:t xml:space="preserve"> </w:t>
      </w:r>
      <w:r>
        <w:rPr>
          <w:rFonts w:eastAsia="DengXian"/>
          <w:lang w:eastAsia="ko-KR"/>
        </w:rPr>
        <w:t xml:space="preserve">for the SCG </w:t>
      </w:r>
      <w:r>
        <w:rPr>
          <w:rFonts w:eastAsia="DengXian"/>
          <w:lang w:eastAsia="ja-JP"/>
        </w:rPr>
        <w:t xml:space="preserve">&lt;= </w:t>
      </w:r>
      <w:r w:rsidR="00977E26" w:rsidRPr="004C6474">
        <w:rPr>
          <w:rFonts w:eastAsia="DengXian"/>
          <w:i/>
          <w:iCs/>
          <w:lang w:eastAsia="ja-JP"/>
        </w:rPr>
        <w:t>pdcch-</w:t>
      </w:r>
      <w:r w:rsidR="00977E26">
        <w:rPr>
          <w:rFonts w:eastAsia="DengXian"/>
          <w:i/>
          <w:iCs/>
          <w:lang w:val="en-US" w:eastAsia="ja-JP"/>
        </w:rPr>
        <w:t>Monitoring</w:t>
      </w:r>
      <w:r w:rsidR="00977E26" w:rsidRPr="004C6474">
        <w:rPr>
          <w:rFonts w:eastAsia="DengXian"/>
          <w:i/>
          <w:iCs/>
          <w:lang w:eastAsia="ja-JP"/>
        </w:rPr>
        <w:t>CA</w:t>
      </w:r>
      <w:r>
        <w:rPr>
          <w:rFonts w:eastAsia="DengXian"/>
          <w:lang w:eastAsia="ja-JP"/>
        </w:rPr>
        <w:t xml:space="preserve">, if the UE reports </w:t>
      </w:r>
      <w:r w:rsidR="00977E26" w:rsidRPr="004C6474">
        <w:rPr>
          <w:rFonts w:eastAsia="DengXian"/>
          <w:i/>
          <w:iCs/>
          <w:lang w:eastAsia="ja-JP"/>
        </w:rPr>
        <w:t>pdcch-</w:t>
      </w:r>
      <w:r w:rsidR="00977E26">
        <w:rPr>
          <w:rFonts w:eastAsia="DengXian"/>
          <w:i/>
          <w:iCs/>
          <w:lang w:val="en-US" w:eastAsia="ja-JP"/>
        </w:rPr>
        <w:t>Monitoring</w:t>
      </w:r>
      <w:r w:rsidR="00977E26" w:rsidRPr="004C6474">
        <w:rPr>
          <w:rFonts w:eastAsia="DengXian"/>
          <w:i/>
          <w:iCs/>
          <w:lang w:eastAsia="ja-JP"/>
        </w:rPr>
        <w:t>CA</w:t>
      </w:r>
      <w:r>
        <w:rPr>
          <w:rFonts w:eastAsia="DengXian"/>
          <w:lang w:eastAsia="ja-JP"/>
        </w:rPr>
        <w:t>, or</w:t>
      </w:r>
    </w:p>
    <w:p w14:paraId="2E04888D" w14:textId="7DBBC943" w:rsidR="00A67487" w:rsidRDefault="00A67487" w:rsidP="00090D13">
      <w:pPr>
        <w:pStyle w:val="B1"/>
        <w:rPr>
          <w:rFonts w:eastAsia="DengXian"/>
          <w:lang w:eastAsia="ja-JP"/>
        </w:rPr>
      </w:pPr>
      <w:r>
        <w:rPr>
          <w:rFonts w:eastAsia="DengXian"/>
          <w:lang w:eastAsia="ja-JP"/>
        </w:rPr>
        <w:t>-</w:t>
      </w:r>
      <w:r>
        <w:rPr>
          <w:rFonts w:eastAsia="DengXian"/>
          <w:lang w:eastAsia="ja-JP"/>
        </w:rPr>
        <w:tab/>
      </w:r>
      <w:r w:rsidRPr="00822011">
        <w:rPr>
          <w:i/>
          <w:iCs/>
          <w:lang w:eastAsia="ja-JP"/>
        </w:rPr>
        <w:t>pdcch-BlindDetection</w:t>
      </w:r>
      <w:r w:rsidR="00977E26" w:rsidRPr="00977E26">
        <w:rPr>
          <w:i/>
          <w:iCs/>
          <w:lang w:val="en-US" w:eastAsia="ja-JP"/>
        </w:rPr>
        <w:t>2</w:t>
      </w:r>
      <w:r>
        <w:rPr>
          <w:rFonts w:eastAsia="DengXian"/>
          <w:lang w:eastAsia="ja-JP"/>
        </w:rPr>
        <w:t xml:space="preserve"> for the MCG + </w:t>
      </w:r>
      <w:r w:rsidRPr="00822011">
        <w:rPr>
          <w:i/>
          <w:iCs/>
          <w:lang w:eastAsia="ja-JP"/>
        </w:rPr>
        <w:t>pdcch-BlindDetection</w:t>
      </w:r>
      <w:r w:rsidR="00977E26" w:rsidRPr="00977E26">
        <w:rPr>
          <w:i/>
          <w:iCs/>
          <w:lang w:val="en-US" w:eastAsia="ja-JP"/>
        </w:rPr>
        <w:t>2</w:t>
      </w:r>
      <w:r>
        <w:rPr>
          <w:rFonts w:eastAsia="DengXian"/>
          <w:lang w:eastAsia="ja-JP"/>
        </w:rPr>
        <w:t xml:space="preserve"> </w:t>
      </w:r>
      <w:r>
        <w:rPr>
          <w:rFonts w:eastAsia="DengXian"/>
          <w:lang w:eastAsia="ko-KR"/>
        </w:rPr>
        <w:t xml:space="preserve">for the SCG </w:t>
      </w:r>
      <w:r>
        <w:rPr>
          <w:rFonts w:eastAsia="DengXian"/>
          <w:lang w:eastAsia="ja-JP"/>
        </w:rPr>
        <w:t xml:space="preserve">&lt;= </w:t>
      </w:r>
      <m:oMath>
        <m:sSubSup>
          <m:sSubSupPr>
            <m:ctrlPr>
              <w:rPr>
                <w:rFonts w:ascii="Cambria Math" w:hAnsi="Cambria Math"/>
                <w:lang w:eastAsia="zh-CN"/>
              </w:rPr>
            </m:ctrlPr>
          </m:sSubSupPr>
          <m:e>
            <m:r>
              <w:rPr>
                <w:rFonts w:ascii="Cambria Math" w:hAnsi="Cambria Math"/>
                <w:lang w:eastAsia="zh-CN"/>
              </w:rPr>
              <m:t>N</m:t>
            </m:r>
          </m:e>
          <m:sub>
            <m:r>
              <m:rPr>
                <m:sty m:val="p"/>
              </m:rPr>
              <w:rPr>
                <w:rFonts w:ascii="Cambria Math" w:hAnsi="Cambria Math"/>
                <w:lang w:eastAsia="zh-CN"/>
              </w:rPr>
              <m:t>NR-DC</m:t>
            </m:r>
          </m:sub>
          <m:sup>
            <m:r>
              <m:rPr>
                <m:sty m:val="p"/>
              </m:rPr>
              <w:rPr>
                <w:rFonts w:ascii="Cambria Math" w:hAnsi="Cambria Math"/>
                <w:lang w:eastAsia="zh-CN"/>
              </w:rPr>
              <m:t>DL,cells</m:t>
            </m:r>
          </m:sup>
        </m:sSubSup>
      </m:oMath>
      <w:r>
        <w:rPr>
          <w:rFonts w:eastAsia="DengXian"/>
          <w:lang w:eastAsia="ja-JP"/>
        </w:rPr>
        <w:t xml:space="preserve">, if the UE does not report </w:t>
      </w:r>
      <w:r w:rsidR="00977E26" w:rsidRPr="004C6474">
        <w:rPr>
          <w:rFonts w:eastAsia="DengXian"/>
          <w:i/>
          <w:iCs/>
          <w:lang w:eastAsia="ja-JP"/>
        </w:rPr>
        <w:t>pdcch-</w:t>
      </w:r>
      <w:r w:rsidR="00977E26">
        <w:rPr>
          <w:rFonts w:eastAsia="DengXian"/>
          <w:i/>
          <w:iCs/>
          <w:lang w:val="en-US" w:eastAsia="ja-JP"/>
        </w:rPr>
        <w:t>Monitoring</w:t>
      </w:r>
      <w:r w:rsidR="00977E26" w:rsidRPr="004C6474">
        <w:rPr>
          <w:rFonts w:eastAsia="DengXian"/>
          <w:i/>
          <w:iCs/>
          <w:lang w:eastAsia="ja-JP"/>
        </w:rPr>
        <w:t>CA</w:t>
      </w:r>
    </w:p>
    <w:p w14:paraId="7EF74649" w14:textId="46480B16" w:rsidR="00A67487" w:rsidRDefault="00A67487" w:rsidP="00A67487">
      <w:pPr>
        <w:rPr>
          <w:iCs/>
          <w:color w:val="000000" w:themeColor="text1"/>
          <w:lang w:eastAsia="ja-JP"/>
        </w:rPr>
      </w:pPr>
      <w:r>
        <w:rPr>
          <w:lang w:eastAsia="ko-KR"/>
        </w:rPr>
        <w:t xml:space="preserve">When a UE is configured for NR-DC operation and the UE is provided </w:t>
      </w:r>
      <w:r>
        <w:rPr>
          <w:i/>
          <w:lang w:val="en-US"/>
        </w:rPr>
        <w:t>monitoringCapabilityConfig</w:t>
      </w:r>
      <w:r>
        <w:t xml:space="preserve"> = </w:t>
      </w:r>
      <w:r>
        <w:rPr>
          <w:i/>
        </w:rPr>
        <w:t>r16monitoringcapability</w:t>
      </w:r>
      <w:r>
        <w:t xml:space="preserve"> for all downlink cells where the UE monitors PDCCH</w:t>
      </w:r>
      <w:r>
        <w:rPr>
          <w:color w:val="000000" w:themeColor="text1"/>
          <w:lang w:eastAsia="ko-KR"/>
        </w:rPr>
        <w:t xml:space="preserve">, </w:t>
      </w:r>
      <w:r>
        <w:rPr>
          <w:color w:val="000000" w:themeColor="text1"/>
        </w:rPr>
        <w:t xml:space="preserve">the UE may indicate, through </w:t>
      </w:r>
      <w:r>
        <w:rPr>
          <w:i/>
          <w:color w:val="000000" w:themeColor="text1"/>
        </w:rPr>
        <w:t>pdcch-</w:t>
      </w:r>
      <w:r>
        <w:rPr>
          <w:i/>
          <w:iCs/>
          <w:color w:val="000000" w:themeColor="text1"/>
          <w:lang w:eastAsia="ja-JP"/>
        </w:rPr>
        <w:t>BlindDetectionMCG-UE-r16</w:t>
      </w:r>
      <w:r>
        <w:rPr>
          <w:color w:val="000000" w:themeColor="text1"/>
          <w:lang w:eastAsia="ja-JP"/>
        </w:rPr>
        <w:t xml:space="preserve"> and </w:t>
      </w:r>
      <w:r>
        <w:rPr>
          <w:i/>
          <w:iCs/>
          <w:color w:val="000000" w:themeColor="text1"/>
          <w:lang w:eastAsia="ja-JP"/>
        </w:rPr>
        <w:t>pdcch-BlindDetectionSCG-UE-r16</w:t>
      </w:r>
      <w:r>
        <w:rPr>
          <w:color w:val="000000" w:themeColor="text1"/>
          <w:lang w:eastAsia="ja-JP"/>
        </w:rPr>
        <w:t xml:space="preserve">, respective maximum values for </w:t>
      </w:r>
      <w:r>
        <w:rPr>
          <w:i/>
          <w:iCs/>
          <w:color w:val="000000" w:themeColor="text1"/>
          <w:lang w:eastAsia="ja-JP"/>
        </w:rPr>
        <w:t>pdcch-BlindDetection</w:t>
      </w:r>
      <w:r>
        <w:rPr>
          <w:color w:val="000000" w:themeColor="text1"/>
          <w:lang w:eastAsia="ja-JP"/>
        </w:rPr>
        <w:t xml:space="preserve"> for the MCG and </w:t>
      </w:r>
      <w:r>
        <w:rPr>
          <w:i/>
          <w:iCs/>
          <w:color w:val="000000" w:themeColor="text1"/>
          <w:lang w:eastAsia="ja-JP"/>
        </w:rPr>
        <w:t>pdcch-BlindDetection</w:t>
      </w:r>
      <w:r>
        <w:rPr>
          <w:iCs/>
          <w:color w:val="000000" w:themeColor="text1"/>
          <w:lang w:eastAsia="ja-JP"/>
        </w:rPr>
        <w:t xml:space="preserve"> for the SCG. </w:t>
      </w:r>
    </w:p>
    <w:p w14:paraId="6F506025" w14:textId="6891188D" w:rsidR="00A67487" w:rsidRDefault="00A67487" w:rsidP="00A67487">
      <w:pPr>
        <w:rPr>
          <w:iCs/>
          <w:color w:val="000000" w:themeColor="text1"/>
          <w:lang w:eastAsia="ja-JP"/>
        </w:rPr>
      </w:pPr>
      <w:r>
        <w:rPr>
          <w:color w:val="000000" w:themeColor="text1"/>
          <w:lang w:eastAsia="ja-JP"/>
        </w:rPr>
        <w:t xml:space="preserve">If the UE reports </w:t>
      </w:r>
      <w:r w:rsidR="00977E26">
        <w:rPr>
          <w:i/>
          <w:iCs/>
          <w:color w:val="000000" w:themeColor="text1"/>
          <w:lang w:eastAsia="ja-JP"/>
        </w:rPr>
        <w:t>pdcch-MonitoringCA</w:t>
      </w:r>
      <w:r>
        <w:rPr>
          <w:iCs/>
          <w:color w:val="000000" w:themeColor="text1"/>
          <w:lang w:eastAsia="ja-JP"/>
        </w:rPr>
        <w:t xml:space="preserve">, </w:t>
      </w:r>
    </w:p>
    <w:p w14:paraId="79854E91" w14:textId="2167BB75" w:rsidR="00A67487" w:rsidRDefault="00A67487" w:rsidP="00A67487">
      <w:pPr>
        <w:pStyle w:val="B1"/>
        <w:rPr>
          <w:color w:val="000000" w:themeColor="text1"/>
          <w:lang w:eastAsia="ja-JP"/>
        </w:rPr>
      </w:pPr>
      <w:r>
        <w:rPr>
          <w:color w:val="000000" w:themeColor="text1"/>
          <w:lang w:eastAsia="ja-JP"/>
        </w:rPr>
        <w:t>-</w:t>
      </w:r>
      <w:r>
        <w:rPr>
          <w:color w:val="000000" w:themeColor="text1"/>
          <w:lang w:eastAsia="ja-JP"/>
        </w:rPr>
        <w:tab/>
        <w:t xml:space="preserve">the value range of </w:t>
      </w:r>
      <w:r>
        <w:rPr>
          <w:rFonts w:eastAsia="DengXian"/>
          <w:i/>
          <w:color w:val="000000" w:themeColor="text1"/>
          <w:lang w:eastAsia="ja-JP"/>
        </w:rPr>
        <w:t>pdcch-BlindDetectionMCG-UE</w:t>
      </w:r>
      <w:r>
        <w:rPr>
          <w:i/>
          <w:iCs/>
          <w:color w:val="000000" w:themeColor="text1"/>
          <w:lang w:eastAsia="ja-JP"/>
        </w:rPr>
        <w:t>-r16</w:t>
      </w:r>
      <w:r>
        <w:rPr>
          <w:rFonts w:eastAsia="DengXian"/>
          <w:color w:val="000000" w:themeColor="text1"/>
          <w:lang w:eastAsia="ja-JP"/>
        </w:rPr>
        <w:t xml:space="preserve"> or of </w:t>
      </w:r>
      <w:r>
        <w:rPr>
          <w:rFonts w:eastAsia="DengXian"/>
          <w:i/>
          <w:color w:val="000000" w:themeColor="text1"/>
          <w:lang w:eastAsia="ja-JP"/>
        </w:rPr>
        <w:t>pdcch-BlindDetectionSCG-UE</w:t>
      </w:r>
      <w:r>
        <w:rPr>
          <w:i/>
          <w:iCs/>
          <w:color w:val="000000" w:themeColor="text1"/>
          <w:lang w:eastAsia="ja-JP"/>
        </w:rPr>
        <w:t>-r16</w:t>
      </w:r>
      <w:r>
        <w:rPr>
          <w:color w:val="000000" w:themeColor="text1"/>
          <w:lang w:eastAsia="ja-JP"/>
        </w:rPr>
        <w:t xml:space="preserve"> is [1, …, </w:t>
      </w:r>
      <w:r w:rsidR="00EA514A">
        <w:rPr>
          <w:i/>
          <w:iCs/>
          <w:color w:val="000000" w:themeColor="text1"/>
          <w:lang w:eastAsia="ja-JP"/>
        </w:rPr>
        <w:t>pdcch-MonitoringCA</w:t>
      </w:r>
      <w:r>
        <w:rPr>
          <w:iCs/>
          <w:color w:val="000000" w:themeColor="text1"/>
          <w:lang w:eastAsia="ja-JP"/>
        </w:rPr>
        <w:t>-</w:t>
      </w:r>
      <w:r>
        <w:rPr>
          <w:color w:val="000000" w:themeColor="text1"/>
          <w:lang w:eastAsia="ja-JP"/>
        </w:rPr>
        <w:t xml:space="preserve">1], and </w:t>
      </w:r>
    </w:p>
    <w:p w14:paraId="0A241CDF" w14:textId="238F3000" w:rsidR="00A67487" w:rsidRDefault="00A67487" w:rsidP="00A67487">
      <w:pPr>
        <w:pStyle w:val="B1"/>
        <w:rPr>
          <w:iCs/>
          <w:color w:val="000000" w:themeColor="text1"/>
          <w:lang w:val="en-US" w:eastAsia="ja-JP"/>
        </w:rPr>
      </w:pPr>
      <w:r>
        <w:rPr>
          <w:iCs/>
          <w:color w:val="000000" w:themeColor="text1"/>
          <w:lang w:eastAsia="ja-JP"/>
        </w:rPr>
        <w:t>-</w:t>
      </w:r>
      <w:r>
        <w:rPr>
          <w:iCs/>
          <w:color w:val="000000" w:themeColor="text1"/>
          <w:lang w:eastAsia="ja-JP"/>
        </w:rPr>
        <w:tab/>
      </w:r>
      <w:r>
        <w:rPr>
          <w:i/>
          <w:iCs/>
          <w:color w:val="000000" w:themeColor="text1"/>
          <w:lang w:eastAsia="ja-JP"/>
        </w:rPr>
        <w:t>pdcch-BlindDetectionMCG-UE-r16</w:t>
      </w:r>
      <w:r>
        <w:rPr>
          <w:color w:val="000000" w:themeColor="text1"/>
          <w:lang w:eastAsia="ja-JP"/>
        </w:rPr>
        <w:t xml:space="preserve"> + </w:t>
      </w:r>
      <w:r>
        <w:rPr>
          <w:i/>
          <w:iCs/>
          <w:color w:val="000000" w:themeColor="text1"/>
          <w:lang w:eastAsia="ja-JP"/>
        </w:rPr>
        <w:t>pdcch-BlindDetectionSCG-UE-r16</w:t>
      </w:r>
      <w:r>
        <w:rPr>
          <w:iCs/>
          <w:color w:val="000000" w:themeColor="text1"/>
          <w:lang w:eastAsia="ja-JP"/>
        </w:rPr>
        <w:t xml:space="preserve"> &gt;= </w:t>
      </w:r>
      <w:r w:rsidR="00977E26">
        <w:rPr>
          <w:i/>
          <w:iCs/>
          <w:color w:val="000000" w:themeColor="text1"/>
          <w:lang w:eastAsia="ja-JP"/>
        </w:rPr>
        <w:t>pdcch-MonitoringCA</w:t>
      </w:r>
      <w:r>
        <w:rPr>
          <w:i/>
          <w:iCs/>
          <w:color w:val="000000" w:themeColor="text1"/>
          <w:lang w:val="en-US" w:eastAsia="ja-JP"/>
        </w:rPr>
        <w:t>.</w:t>
      </w:r>
    </w:p>
    <w:p w14:paraId="267444CB" w14:textId="47314831" w:rsidR="00A67487" w:rsidRDefault="00A67487" w:rsidP="00A67487">
      <w:pPr>
        <w:rPr>
          <w:iCs/>
          <w:color w:val="000000" w:themeColor="text1"/>
          <w:lang w:eastAsia="ja-JP"/>
        </w:rPr>
      </w:pPr>
      <w:r>
        <w:rPr>
          <w:iCs/>
          <w:color w:val="000000" w:themeColor="text1"/>
          <w:lang w:eastAsia="ja-JP"/>
        </w:rPr>
        <w:t>Otherwise,</w:t>
      </w:r>
      <w:r>
        <w:rPr>
          <w:color w:val="000000" w:themeColor="text1"/>
        </w:rPr>
        <w:t xml:space="preserve"> if </w:t>
      </w:r>
      <m:oMath>
        <m:sSubSup>
          <m:sSubSupPr>
            <m:ctrlPr>
              <w:rPr>
                <w:rFonts w:ascii="Cambria Math" w:hAnsi="Cambria Math"/>
                <w:iCs/>
                <w:color w:val="000000" w:themeColor="text1"/>
                <w:lang w:eastAsia="zh-CN"/>
              </w:rPr>
            </m:ctrlPr>
          </m:sSubSupPr>
          <m:e>
            <m:r>
              <w:rPr>
                <w:rFonts w:ascii="Cambria Math" w:hAnsi="Cambria Math"/>
                <w:color w:val="000000" w:themeColor="text1"/>
                <w:lang w:eastAsia="zh-CN"/>
              </w:rPr>
              <m:t>N</m:t>
            </m:r>
          </m:e>
          <m:sub>
            <m:r>
              <m:rPr>
                <m:sty m:val="p"/>
              </m:rPr>
              <w:rPr>
                <w:rFonts w:ascii="Cambria Math" w:hAnsi="Cambria Math"/>
                <w:color w:val="000000" w:themeColor="text1"/>
                <w:lang w:eastAsia="zh-CN"/>
              </w:rPr>
              <m:t>NR-DC,  max, r16</m:t>
            </m:r>
          </m:sub>
          <m:sup>
            <m:r>
              <m:rPr>
                <m:sty m:val="p"/>
              </m:rPr>
              <w:rPr>
                <w:rFonts w:ascii="Cambria Math" w:hAnsi="Cambria Math"/>
                <w:color w:val="000000" w:themeColor="text1"/>
                <w:lang w:eastAsia="zh-CN"/>
              </w:rPr>
              <m:t>DL,cells</m:t>
            </m:r>
          </m:sup>
        </m:sSubSup>
      </m:oMath>
      <w:r>
        <w:rPr>
          <w:color w:val="000000" w:themeColor="text1"/>
        </w:rPr>
        <w:t xml:space="preserve"> is a maximum total number of downlink cells for which the UE is provided </w:t>
      </w:r>
      <w:r>
        <w:rPr>
          <w:i/>
        </w:rPr>
        <w:t>monitoringCapabilityConfig</w:t>
      </w:r>
      <w:r>
        <w:t xml:space="preserve"> = </w:t>
      </w:r>
      <w:r>
        <w:rPr>
          <w:i/>
        </w:rPr>
        <w:t>r16monitoringcapability</w:t>
      </w:r>
      <w:r>
        <w:t xml:space="preserve"> and</w:t>
      </w:r>
      <w:r>
        <w:rPr>
          <w:color w:val="000000" w:themeColor="text1"/>
        </w:rPr>
        <w:t xml:space="preserve"> the UE is configured on both the MCG and the SCG for NR-DC as indicated in </w:t>
      </w:r>
      <w:r>
        <w:rPr>
          <w:i/>
          <w:iCs/>
          <w:color w:val="000000" w:themeColor="text1"/>
        </w:rPr>
        <w:t>UE-NR-Capability</w:t>
      </w:r>
    </w:p>
    <w:p w14:paraId="557FF8E9" w14:textId="77777777" w:rsidR="00A67487" w:rsidRDefault="00A67487" w:rsidP="00A67487">
      <w:pPr>
        <w:pStyle w:val="B1"/>
        <w:rPr>
          <w:color w:val="000000" w:themeColor="text1"/>
          <w:lang w:eastAsia="ja-JP"/>
        </w:rPr>
      </w:pPr>
      <w:r>
        <w:rPr>
          <w:color w:val="000000" w:themeColor="text1"/>
          <w:lang w:eastAsia="ja-JP"/>
        </w:rPr>
        <w:t>-</w:t>
      </w:r>
      <w:r>
        <w:rPr>
          <w:color w:val="000000" w:themeColor="text1"/>
          <w:lang w:eastAsia="ja-JP"/>
        </w:rPr>
        <w:tab/>
        <w:t xml:space="preserve">the value of </w:t>
      </w:r>
      <w:r>
        <w:rPr>
          <w:rFonts w:eastAsia="DengXian"/>
          <w:i/>
          <w:color w:val="000000" w:themeColor="text1"/>
          <w:lang w:eastAsia="ja-JP"/>
        </w:rPr>
        <w:t>pdcch-BlindDetectionMCG-UE</w:t>
      </w:r>
      <w:r>
        <w:rPr>
          <w:i/>
          <w:iCs/>
          <w:color w:val="000000" w:themeColor="text1"/>
          <w:lang w:eastAsia="ja-JP"/>
        </w:rPr>
        <w:t>-r16</w:t>
      </w:r>
      <w:r>
        <w:rPr>
          <w:rFonts w:eastAsia="DengXian"/>
          <w:color w:val="000000" w:themeColor="text1"/>
          <w:lang w:eastAsia="ja-JP"/>
        </w:rPr>
        <w:t xml:space="preserve"> or of </w:t>
      </w:r>
      <w:r>
        <w:rPr>
          <w:rFonts w:eastAsia="DengXian"/>
          <w:i/>
          <w:color w:val="000000" w:themeColor="text1"/>
          <w:lang w:eastAsia="ja-JP"/>
        </w:rPr>
        <w:t>pdcch-BlindDetectionSCG-UE</w:t>
      </w:r>
      <w:r>
        <w:rPr>
          <w:i/>
          <w:iCs/>
          <w:color w:val="000000" w:themeColor="text1"/>
          <w:lang w:eastAsia="ja-JP"/>
        </w:rPr>
        <w:t>-r16</w:t>
      </w:r>
      <w:r>
        <w:rPr>
          <w:color w:val="000000" w:themeColor="text1"/>
          <w:lang w:eastAsia="ja-JP"/>
        </w:rPr>
        <w:t xml:space="preserve"> is 1,</w:t>
      </w:r>
    </w:p>
    <w:p w14:paraId="297CE254" w14:textId="77777777" w:rsidR="00A67487" w:rsidRDefault="00A67487" w:rsidP="00A67487">
      <w:pPr>
        <w:pStyle w:val="B1"/>
        <w:rPr>
          <w:color w:val="000000" w:themeColor="text1"/>
          <w:lang w:val="en-GB" w:eastAsia="en-GB"/>
        </w:rPr>
      </w:pPr>
      <w:r>
        <w:rPr>
          <w:iCs/>
          <w:color w:val="000000" w:themeColor="text1"/>
          <w:lang w:val="en-GB" w:eastAsia="ja-JP"/>
        </w:rPr>
        <w:t>-</w:t>
      </w:r>
      <w:r>
        <w:rPr>
          <w:iCs/>
          <w:color w:val="000000" w:themeColor="text1"/>
          <w:lang w:val="en-GB" w:eastAsia="ja-JP"/>
        </w:rPr>
        <w:tab/>
      </w:r>
      <w:r>
        <w:rPr>
          <w:i/>
          <w:iCs/>
          <w:color w:val="000000" w:themeColor="text1"/>
          <w:lang w:val="en-GB" w:eastAsia="ja-JP"/>
        </w:rPr>
        <w:t>pdcch-BlindDetectionMCG-UE-r16</w:t>
      </w:r>
      <w:r>
        <w:rPr>
          <w:color w:val="000000" w:themeColor="text1"/>
          <w:lang w:val="en-GB" w:eastAsia="ja-JP"/>
        </w:rPr>
        <w:t xml:space="preserve"> + </w:t>
      </w:r>
      <w:r>
        <w:rPr>
          <w:i/>
          <w:iCs/>
          <w:color w:val="000000" w:themeColor="text1"/>
          <w:lang w:val="en-GB" w:eastAsia="ja-JP"/>
        </w:rPr>
        <w:t>pdcch-BlindDetectionSCG-UE-r16</w:t>
      </w:r>
      <w:r>
        <w:rPr>
          <w:iCs/>
          <w:color w:val="000000" w:themeColor="text1"/>
          <w:lang w:val="en-GB" w:eastAsia="ja-JP"/>
        </w:rPr>
        <w:t xml:space="preserve"> &gt;= </w:t>
      </w:r>
      <m:oMath>
        <m:sSubSup>
          <m:sSubSupPr>
            <m:ctrlPr>
              <w:rPr>
                <w:rFonts w:ascii="Cambria Math" w:hAnsi="Cambria Math"/>
                <w:iCs/>
                <w:color w:val="000000" w:themeColor="text1"/>
                <w:lang w:eastAsia="zh-CN"/>
              </w:rPr>
            </m:ctrlPr>
          </m:sSubSupPr>
          <m:e>
            <m:r>
              <w:rPr>
                <w:rFonts w:ascii="Cambria Math" w:hAnsi="Cambria Math"/>
                <w:color w:val="000000" w:themeColor="text1"/>
                <w:lang w:eastAsia="zh-CN"/>
              </w:rPr>
              <m:t>N</m:t>
            </m:r>
          </m:e>
          <m:sub>
            <m:r>
              <m:rPr>
                <m:sty m:val="p"/>
              </m:rPr>
              <w:rPr>
                <w:rFonts w:ascii="Cambria Math" w:hAnsi="Cambria Math"/>
                <w:color w:val="000000" w:themeColor="text1"/>
                <w:lang w:eastAsia="zh-CN"/>
              </w:rPr>
              <m:t>NR-DC,  max, r16</m:t>
            </m:r>
          </m:sub>
          <m:sup>
            <m:r>
              <m:rPr>
                <m:sty m:val="p"/>
              </m:rPr>
              <w:rPr>
                <w:rFonts w:ascii="Cambria Math" w:hAnsi="Cambria Math"/>
                <w:color w:val="000000" w:themeColor="text1"/>
                <w:lang w:eastAsia="zh-CN"/>
              </w:rPr>
              <m:t>DL,cells</m:t>
            </m:r>
          </m:sup>
        </m:sSubSup>
      </m:oMath>
      <w:r>
        <w:rPr>
          <w:color w:val="000000" w:themeColor="text1"/>
          <w:lang w:val="en-GB" w:eastAsia="zh-CN"/>
        </w:rPr>
        <w:t>.</w:t>
      </w:r>
    </w:p>
    <w:p w14:paraId="2E670743" w14:textId="1AC77D84" w:rsidR="000A1DFE" w:rsidRDefault="00A67487" w:rsidP="000A1DFE">
      <w:pPr>
        <w:tabs>
          <w:tab w:val="left" w:pos="360"/>
        </w:tabs>
        <w:rPr>
          <w:lang w:eastAsia="ko-KR"/>
        </w:rPr>
      </w:pPr>
      <w:r>
        <w:rPr>
          <w:lang w:eastAsia="ko-KR"/>
        </w:rPr>
        <w:t xml:space="preserve">If a UE indicates in </w:t>
      </w:r>
      <w:r>
        <w:rPr>
          <w:i/>
          <w:iCs/>
        </w:rPr>
        <w:t>UE-NR-Capability</w:t>
      </w:r>
      <w:r>
        <w:rPr>
          <w:lang w:eastAsia="ko-KR"/>
        </w:rPr>
        <w:t xml:space="preserve"> a carrier aggregation capability larger than one downlink cell with </w:t>
      </w:r>
      <w:r>
        <w:rPr>
          <w:i/>
          <w:lang w:val="en-US"/>
        </w:rPr>
        <w:t>monitoringCapabilityConfig</w:t>
      </w:r>
      <w:r>
        <w:rPr>
          <w:lang w:val="en-US"/>
        </w:rPr>
        <w:t xml:space="preserve"> = </w:t>
      </w:r>
      <w:r>
        <w:rPr>
          <w:i/>
        </w:rPr>
        <w:t>r15monitoringcapability</w:t>
      </w:r>
      <w:r>
        <w:rPr>
          <w:lang w:eastAsia="ko-KR"/>
        </w:rPr>
        <w:t xml:space="preserve"> or larger than one downlink cell with </w:t>
      </w:r>
      <w:r>
        <w:rPr>
          <w:i/>
          <w:lang w:val="en-US"/>
        </w:rPr>
        <w:t>monitoringCapabilityConfig</w:t>
      </w:r>
      <w:r>
        <w:rPr>
          <w:lang w:val="en-US"/>
        </w:rPr>
        <w:t xml:space="preserve"> = </w:t>
      </w:r>
      <w:r>
        <w:rPr>
          <w:i/>
        </w:rPr>
        <w:t>r16monitoringcapability</w:t>
      </w:r>
      <w:r>
        <w:rPr>
          <w:lang w:eastAsia="ko-KR"/>
        </w:rPr>
        <w:t xml:space="preserve">, the UE includes in </w:t>
      </w:r>
      <w:r>
        <w:rPr>
          <w:i/>
          <w:iCs/>
        </w:rPr>
        <w:t>UE-NR-Capability</w:t>
      </w:r>
      <w:r>
        <w:rPr>
          <w:lang w:eastAsia="ko-KR"/>
        </w:rPr>
        <w:t xml:space="preserve"> an indication for a maximum number of PDCCH candidates and a maximum number of non-overlapped CCEs the UE can monitor for downlink cells with </w:t>
      </w:r>
      <w:r>
        <w:rPr>
          <w:i/>
          <w:lang w:val="en-US"/>
        </w:rPr>
        <w:t>monitoringCapabilityConfig</w:t>
      </w:r>
      <w:r>
        <w:rPr>
          <w:lang w:val="en-US"/>
        </w:rPr>
        <w:t xml:space="preserve"> = </w:t>
      </w:r>
      <w:r>
        <w:rPr>
          <w:i/>
        </w:rPr>
        <w:t>r15monitoringcapability</w:t>
      </w:r>
      <w:r w:rsidR="00EA514A">
        <w:rPr>
          <w:i/>
        </w:rPr>
        <w:t xml:space="preserve"> </w:t>
      </w:r>
      <w:r>
        <w:rPr>
          <w:lang w:eastAsia="ko-KR"/>
        </w:rPr>
        <w:t xml:space="preserve">or for downlink cells with </w:t>
      </w:r>
      <w:r>
        <w:rPr>
          <w:i/>
          <w:lang w:val="en-US"/>
        </w:rPr>
        <w:t>monitoringCapabilityConfig</w:t>
      </w:r>
      <w:r>
        <w:rPr>
          <w:lang w:val="en-US"/>
        </w:rPr>
        <w:t xml:space="preserve"> = </w:t>
      </w:r>
      <w:r>
        <w:rPr>
          <w:i/>
        </w:rPr>
        <w:t>r16monitoringcapability</w:t>
      </w:r>
      <w:r>
        <w:t xml:space="preserve"> </w:t>
      </w:r>
      <w:r>
        <w:rPr>
          <w:lang w:eastAsia="ko-KR"/>
        </w:rPr>
        <w:t xml:space="preserve">when the UE is configured for carrier aggregation operation over more than two downlink cells with at least one downlink cell with </w:t>
      </w:r>
      <w:r>
        <w:rPr>
          <w:i/>
          <w:lang w:val="en-US"/>
        </w:rPr>
        <w:t>monitoringCapabilityConfig</w:t>
      </w:r>
      <w:r>
        <w:rPr>
          <w:lang w:val="en-US"/>
        </w:rPr>
        <w:t xml:space="preserve"> = </w:t>
      </w:r>
      <w:r>
        <w:rPr>
          <w:i/>
        </w:rPr>
        <w:t>r15monitoringcapability</w:t>
      </w:r>
      <w:r>
        <w:rPr>
          <w:lang w:eastAsia="ko-KR"/>
        </w:rPr>
        <w:t xml:space="preserve"> and at least one downlink cell with </w:t>
      </w:r>
      <w:r>
        <w:rPr>
          <w:i/>
          <w:lang w:val="en-US"/>
        </w:rPr>
        <w:t>monitoringCapabilityConfig</w:t>
      </w:r>
      <w:r>
        <w:rPr>
          <w:lang w:val="en-US"/>
        </w:rPr>
        <w:t xml:space="preserve"> = </w:t>
      </w:r>
      <w:r>
        <w:rPr>
          <w:i/>
        </w:rPr>
        <w:t>r16monitoringcapability</w:t>
      </w:r>
      <w:r>
        <w:rPr>
          <w:lang w:eastAsia="ko-KR"/>
        </w:rPr>
        <w:t xml:space="preserve">. </w:t>
      </w:r>
      <w:r w:rsidR="000A1DFE">
        <w:rPr>
          <w:lang w:eastAsia="ko-KR"/>
        </w:rPr>
        <w:t xml:space="preserve">When a UE is not configured for NR-DC operation, </w:t>
      </w:r>
      <w:r w:rsidR="000A1DFE">
        <w:t>the UE determines</w:t>
      </w:r>
      <w:r w:rsidR="000A1DFE">
        <w:rPr>
          <w:lang w:eastAsia="ko-KR"/>
        </w:rPr>
        <w:t xml:space="preserve"> a capability to monitor a maximum number of PDCCH candidates and a maximum number of non-overlapped CCEs per slot or per span that corresponds to </w:t>
      </w:r>
      <m:oMath>
        <m:sSubSup>
          <m:sSubSupPr>
            <m:ctrlPr>
              <w:rPr>
                <w:rFonts w:ascii="Cambria Math" w:hAnsi="Cambria Math"/>
                <w:i/>
                <w:lang w:eastAsia="zh-CN"/>
              </w:rPr>
            </m:ctrlPr>
          </m:sSubSupPr>
          <m:e>
            <m:r>
              <w:rPr>
                <w:rFonts w:ascii="Cambria Math"/>
                <w:lang w:eastAsia="zh-CN"/>
              </w:rPr>
              <m:t>N</m:t>
            </m:r>
          </m:e>
          <m:sub>
            <m:r>
              <w:rPr>
                <w:rFonts w:ascii="Cambria Math"/>
                <w:lang w:eastAsia="zh-CN"/>
              </w:rPr>
              <m:t>cells,r15</m:t>
            </m:r>
          </m:sub>
          <m:sup>
            <m:r>
              <w:rPr>
                <w:rFonts w:ascii="Cambria Math"/>
                <w:lang w:eastAsia="zh-CN"/>
              </w:rPr>
              <m:t>cap</m:t>
            </m:r>
            <m:r>
              <w:rPr>
                <w:rFonts w:ascii="Cambria Math"/>
                <w:lang w:eastAsia="zh-CN"/>
              </w:rPr>
              <m:t>-</m:t>
            </m:r>
            <m:r>
              <w:rPr>
                <w:rFonts w:ascii="Cambria Math"/>
                <w:lang w:eastAsia="zh-CN"/>
              </w:rPr>
              <m:t>r16</m:t>
            </m:r>
          </m:sup>
        </m:sSubSup>
      </m:oMath>
      <w:r w:rsidR="000A1DFE">
        <w:t xml:space="preserve"> downlink cells or to</w:t>
      </w:r>
      <w:r w:rsidR="000A1DFE">
        <w:rPr>
          <w:lang w:eastAsia="ko-KR"/>
        </w:rPr>
        <w:t xml:space="preserve"> </w:t>
      </w:r>
      <m:oMath>
        <m:sSubSup>
          <m:sSubSupPr>
            <m:ctrlPr>
              <w:rPr>
                <w:rFonts w:ascii="Cambria Math" w:hAnsi="Cambria Math"/>
                <w:i/>
                <w:lang w:eastAsia="zh-CN"/>
              </w:rPr>
            </m:ctrlPr>
          </m:sSubSupPr>
          <m:e>
            <m:r>
              <w:rPr>
                <w:rFonts w:ascii="Cambria Math"/>
                <w:lang w:eastAsia="zh-CN"/>
              </w:rPr>
              <m:t>N</m:t>
            </m:r>
          </m:e>
          <m:sub>
            <m:r>
              <w:rPr>
                <w:rFonts w:ascii="Cambria Math"/>
                <w:lang w:eastAsia="zh-CN"/>
              </w:rPr>
              <m:t>cells,r16</m:t>
            </m:r>
          </m:sub>
          <m:sup>
            <m:r>
              <w:rPr>
                <w:rFonts w:ascii="Cambria Math"/>
                <w:lang w:eastAsia="zh-CN"/>
              </w:rPr>
              <m:t>cap</m:t>
            </m:r>
            <m:r>
              <w:rPr>
                <w:rFonts w:ascii="Cambria Math"/>
                <w:lang w:eastAsia="zh-CN"/>
              </w:rPr>
              <m:t>-</m:t>
            </m:r>
            <m:r>
              <w:rPr>
                <w:rFonts w:ascii="Cambria Math"/>
                <w:lang w:eastAsia="zh-CN"/>
              </w:rPr>
              <m:t>r16</m:t>
            </m:r>
          </m:sup>
        </m:sSubSup>
      </m:oMath>
      <w:r w:rsidR="000A1DFE">
        <w:t xml:space="preserve"> downlink cells, respectively, where</w:t>
      </w:r>
    </w:p>
    <w:p w14:paraId="418E5A0D" w14:textId="24429342" w:rsidR="000A1DFE" w:rsidRPr="00996B83" w:rsidRDefault="000A1DFE" w:rsidP="000A1DFE">
      <w:pPr>
        <w:pStyle w:val="B1"/>
        <w:rPr>
          <w:lang w:val="en-US" w:eastAsia="ko-KR"/>
        </w:rPr>
      </w:pPr>
      <w:r>
        <w:t>-</w:t>
      </w:r>
      <w:r>
        <w:tab/>
      </w:r>
      <m:oMath>
        <m:sSubSup>
          <m:sSubSupPr>
            <m:ctrlPr>
              <w:rPr>
                <w:rFonts w:ascii="Cambria Math" w:hAnsi="Cambria Math"/>
                <w:i/>
                <w:lang w:eastAsia="zh-CN"/>
              </w:rPr>
            </m:ctrlPr>
          </m:sSubSupPr>
          <m:e>
            <m:r>
              <w:rPr>
                <w:rFonts w:ascii="Cambria Math"/>
                <w:lang w:eastAsia="zh-CN"/>
              </w:rPr>
              <m:t>N</m:t>
            </m:r>
          </m:e>
          <m:sub>
            <m:r>
              <w:rPr>
                <w:rFonts w:ascii="Cambria Math"/>
                <w:lang w:eastAsia="zh-CN"/>
              </w:rPr>
              <m:t>cells,r15</m:t>
            </m:r>
          </m:sub>
          <m:sup>
            <m:r>
              <w:rPr>
                <w:rFonts w:ascii="Cambria Math"/>
                <w:lang w:eastAsia="zh-CN"/>
              </w:rPr>
              <m:t>cap</m:t>
            </m:r>
            <m:r>
              <w:rPr>
                <w:rFonts w:ascii="Cambria Math"/>
                <w:lang w:eastAsia="zh-CN"/>
              </w:rPr>
              <m:t>-</m:t>
            </m:r>
            <m:r>
              <w:rPr>
                <w:rFonts w:ascii="Cambria Math"/>
                <w:lang w:eastAsia="zh-CN"/>
              </w:rPr>
              <m:t>r16</m:t>
            </m:r>
          </m:sup>
        </m:sSubSup>
      </m:oMath>
      <w:r>
        <w:t xml:space="preserve"> </w:t>
      </w:r>
      <w:r>
        <w:rPr>
          <w:lang w:eastAsia="ko-KR"/>
        </w:rPr>
        <w:t>is the number of configured downlink cells if</w:t>
      </w:r>
      <w:r w:rsidRPr="008F5160">
        <w:rPr>
          <w:lang w:eastAsia="ko-KR"/>
        </w:rPr>
        <w:t xml:space="preserve"> the UE </w:t>
      </w:r>
      <w:r>
        <w:rPr>
          <w:lang w:eastAsia="ko-KR"/>
        </w:rPr>
        <w:t xml:space="preserve">does not provide </w:t>
      </w:r>
      <w:r w:rsidRPr="00F723E2">
        <w:rPr>
          <w:i/>
        </w:rPr>
        <w:t>pdcch-BlindDetectionCA</w:t>
      </w:r>
      <w:r w:rsidR="00EA514A">
        <w:rPr>
          <w:i/>
          <w:lang w:val="en-US"/>
        </w:rPr>
        <w:t>1</w:t>
      </w:r>
    </w:p>
    <w:p w14:paraId="280FD061" w14:textId="77777777" w:rsidR="00A67487" w:rsidRDefault="000A1DFE" w:rsidP="000A1DFE">
      <w:pPr>
        <w:pStyle w:val="B1"/>
      </w:pPr>
      <w:r>
        <w:t>-</w:t>
      </w:r>
      <w:r>
        <w:tab/>
      </w:r>
      <w:r w:rsidRPr="002128CC">
        <w:t xml:space="preserve">otherwise, </w:t>
      </w:r>
    </w:p>
    <w:p w14:paraId="3E6C831B" w14:textId="116545AC" w:rsidR="00A67487" w:rsidRDefault="00A67487" w:rsidP="00A67487">
      <w:pPr>
        <w:pStyle w:val="B2"/>
        <w:rPr>
          <w:i/>
          <w:lang w:val="en-US"/>
        </w:rPr>
      </w:pPr>
      <w:r>
        <w:rPr>
          <w:lang w:val="en-US"/>
        </w:rPr>
        <w:t>-</w:t>
      </w:r>
      <w:r>
        <w:rPr>
          <w:lang w:val="en-US"/>
        </w:rPr>
        <w:tab/>
      </w:r>
      <w:r>
        <w:t xml:space="preserve">if the </w:t>
      </w:r>
      <w:r>
        <w:rPr>
          <w:rFonts w:eastAsia="DengXian"/>
          <w:lang w:eastAsia="ko-KR"/>
        </w:rPr>
        <w:t>UE reports only one combination of (</w:t>
      </w:r>
      <w:r w:rsidRPr="00D429F6">
        <w:rPr>
          <w:rFonts w:eastAsia="DengXian"/>
          <w:i/>
          <w:iCs/>
        </w:rPr>
        <w:t>pdcch-BlindDetectionCA</w:t>
      </w:r>
      <w:r w:rsidR="00EA514A" w:rsidRPr="00EA514A">
        <w:rPr>
          <w:i/>
          <w:iCs/>
          <w:lang w:val="en-US"/>
        </w:rPr>
        <w:t>1</w:t>
      </w:r>
      <w:r>
        <w:rPr>
          <w:rFonts w:eastAsia="DengXian"/>
        </w:rPr>
        <w:t xml:space="preserve">, </w:t>
      </w:r>
      <w:r w:rsidRPr="00D429F6">
        <w:rPr>
          <w:rFonts w:eastAsia="DengXian"/>
          <w:i/>
          <w:iCs/>
        </w:rPr>
        <w:t>pdcch-BlindDetectionCA</w:t>
      </w:r>
      <w:r w:rsidR="00EA514A" w:rsidRPr="00EA514A">
        <w:rPr>
          <w:rFonts w:eastAsia="DengXian"/>
          <w:i/>
          <w:iCs/>
          <w:lang w:val="en-US"/>
        </w:rPr>
        <w:t>2</w:t>
      </w:r>
      <w:r>
        <w:rPr>
          <w:rFonts w:eastAsia="DengXian"/>
          <w:lang w:eastAsia="ko-KR"/>
        </w:rPr>
        <w:t>)</w:t>
      </w:r>
      <w:r>
        <w:rPr>
          <w:rFonts w:eastAsia="DengXian"/>
          <w:lang w:val="en-US" w:eastAsia="ko-KR"/>
        </w:rPr>
        <w:t xml:space="preserve">, </w:t>
      </w:r>
      <m:oMath>
        <m:sSubSup>
          <m:sSubSupPr>
            <m:ctrlPr>
              <w:rPr>
                <w:rFonts w:ascii="Cambria Math" w:hAnsi="Cambria Math"/>
                <w:lang w:eastAsia="zh-CN"/>
              </w:rPr>
            </m:ctrlPr>
          </m:sSubSupPr>
          <m:e>
            <m:r>
              <w:rPr>
                <w:rFonts w:ascii="Cambria Math"/>
                <w:lang w:eastAsia="zh-CN"/>
              </w:rPr>
              <m:t>N</m:t>
            </m:r>
          </m:e>
          <m:sub>
            <m:r>
              <w:rPr>
                <w:rFonts w:ascii="Cambria Math"/>
                <w:lang w:eastAsia="zh-CN"/>
              </w:rPr>
              <m:t>cells</m:t>
            </m:r>
            <m:r>
              <m:rPr>
                <m:sty m:val="p"/>
              </m:rPr>
              <w:rPr>
                <w:rFonts w:ascii="Cambria Math"/>
                <w:lang w:eastAsia="zh-CN"/>
              </w:rPr>
              <m:t>,</m:t>
            </m:r>
            <m:r>
              <w:rPr>
                <w:rFonts w:ascii="Cambria Math"/>
                <w:lang w:eastAsia="zh-CN"/>
              </w:rPr>
              <m:t>r</m:t>
            </m:r>
            <m:r>
              <m:rPr>
                <m:sty m:val="p"/>
              </m:rPr>
              <w:rPr>
                <w:rFonts w:ascii="Cambria Math"/>
                <w:lang w:eastAsia="zh-CN"/>
              </w:rPr>
              <m:t>15</m:t>
            </m:r>
          </m:sub>
          <m:sup>
            <m:r>
              <w:rPr>
                <w:rFonts w:ascii="Cambria Math"/>
                <w:lang w:eastAsia="zh-CN"/>
              </w:rPr>
              <m:t>cap</m:t>
            </m:r>
            <m:r>
              <m:rPr>
                <m:sty m:val="p"/>
              </m:rPr>
              <w:rPr>
                <w:rFonts w:ascii="Cambria Math"/>
                <w:lang w:eastAsia="zh-CN"/>
              </w:rPr>
              <m:t>-</m:t>
            </m:r>
            <m:r>
              <w:rPr>
                <w:rFonts w:ascii="Cambria Math"/>
                <w:lang w:eastAsia="zh-CN"/>
              </w:rPr>
              <m:t>r</m:t>
            </m:r>
            <m:r>
              <m:rPr>
                <m:sty m:val="p"/>
              </m:rPr>
              <w:rPr>
                <w:rFonts w:ascii="Cambria Math"/>
                <w:lang w:eastAsia="zh-CN"/>
              </w:rPr>
              <m:t>16</m:t>
            </m:r>
          </m:sup>
        </m:sSubSup>
      </m:oMath>
      <w:r w:rsidR="000A1DFE" w:rsidRPr="00D20E88">
        <w:t xml:space="preserve"> </w:t>
      </w:r>
      <w:r w:rsidR="000A1DFE" w:rsidRPr="002128CC">
        <w:t xml:space="preserve">is the value of </w:t>
      </w:r>
      <w:r w:rsidR="000A1DFE" w:rsidRPr="00D429F6">
        <w:rPr>
          <w:i/>
          <w:iCs/>
        </w:rPr>
        <w:t>pdcch-BlindDetectionCA</w:t>
      </w:r>
      <w:r w:rsidR="00EA514A" w:rsidRPr="00D429F6">
        <w:rPr>
          <w:i/>
          <w:iCs/>
          <w:lang w:val="en-US"/>
        </w:rPr>
        <w:t>1</w:t>
      </w:r>
      <w:r w:rsidRPr="00A67487">
        <w:rPr>
          <w:i/>
          <w:lang w:val="en-US"/>
        </w:rPr>
        <w:t xml:space="preserve"> </w:t>
      </w:r>
    </w:p>
    <w:p w14:paraId="0D216DDB" w14:textId="3D780CD7" w:rsidR="000A1DFE" w:rsidRPr="001C49CC" w:rsidRDefault="00A67487" w:rsidP="001C49CC">
      <w:pPr>
        <w:pStyle w:val="B2"/>
        <w:rPr>
          <w:lang w:val="en-GB"/>
        </w:rPr>
      </w:pPr>
      <w:r>
        <w:t>-</w:t>
      </w:r>
      <w:r>
        <w:tab/>
        <w:t xml:space="preserve">else, </w:t>
      </w:r>
      <m:oMath>
        <m:sSubSup>
          <m:sSubSupPr>
            <m:ctrlPr>
              <w:rPr>
                <w:rFonts w:ascii="Cambria Math" w:hAnsi="Cambria Math"/>
                <w:iCs/>
                <w:lang w:eastAsia="zh-CN"/>
              </w:rPr>
            </m:ctrlPr>
          </m:sSubSupPr>
          <m:e>
            <m:r>
              <w:rPr>
                <w:rFonts w:ascii="Cambria Math"/>
                <w:lang w:eastAsia="zh-CN"/>
              </w:rPr>
              <m:t>N</m:t>
            </m:r>
          </m:e>
          <m:sub>
            <m:r>
              <m:rPr>
                <m:sty m:val="p"/>
              </m:rPr>
              <w:rPr>
                <w:rFonts w:ascii="Cambria Math"/>
                <w:lang w:eastAsia="zh-CN"/>
              </w:rPr>
              <m:t>cells,r15</m:t>
            </m:r>
          </m:sub>
          <m:sup>
            <m:r>
              <m:rPr>
                <m:sty m:val="p"/>
              </m:rPr>
              <w:rPr>
                <w:rFonts w:ascii="Cambria Math"/>
                <w:lang w:eastAsia="zh-CN"/>
              </w:rPr>
              <m:t>cap</m:t>
            </m:r>
            <m:r>
              <m:rPr>
                <m:sty m:val="p"/>
              </m:rPr>
              <w:rPr>
                <w:rFonts w:ascii="Cambria Math"/>
                <w:lang w:eastAsia="zh-CN"/>
              </w:rPr>
              <m:t>-</m:t>
            </m:r>
            <m:r>
              <m:rPr>
                <m:sty m:val="p"/>
              </m:rPr>
              <w:rPr>
                <w:rFonts w:ascii="Cambria Math"/>
                <w:lang w:eastAsia="zh-CN"/>
              </w:rPr>
              <m:t>r16</m:t>
            </m:r>
          </m:sup>
        </m:sSubSup>
      </m:oMath>
      <w:r>
        <w:t xml:space="preserve"> is the value of </w:t>
      </w:r>
      <w:r>
        <w:rPr>
          <w:i/>
        </w:rPr>
        <w:t>pdcch-BlindDetectionCA</w:t>
      </w:r>
      <w:r w:rsidR="00EA514A">
        <w:rPr>
          <w:i/>
          <w:lang w:val="en-US"/>
        </w:rPr>
        <w:t>1</w:t>
      </w:r>
      <w:r>
        <w:rPr>
          <w:i/>
          <w:lang w:val="en-US"/>
        </w:rPr>
        <w:t xml:space="preserve"> </w:t>
      </w:r>
      <w:r>
        <w:rPr>
          <w:rFonts w:eastAsia="DengXian"/>
        </w:rPr>
        <w:t xml:space="preserve">from </w:t>
      </w:r>
      <w:r>
        <w:rPr>
          <w:rFonts w:eastAsia="DengXian"/>
          <w:lang w:val="en-US"/>
        </w:rPr>
        <w:t>a</w:t>
      </w:r>
      <w:r>
        <w:rPr>
          <w:rFonts w:eastAsia="DengXian"/>
        </w:rPr>
        <w:t xml:space="preserve"> combination of </w:t>
      </w:r>
      <w:r>
        <w:rPr>
          <w:rFonts w:eastAsia="DengXian"/>
          <w:lang w:eastAsia="ko-KR"/>
        </w:rPr>
        <w:t>(</w:t>
      </w:r>
      <w:r>
        <w:rPr>
          <w:rFonts w:eastAsia="DengXian"/>
          <w:i/>
        </w:rPr>
        <w:t>pdcch-BlindDetectionCA</w:t>
      </w:r>
      <w:r w:rsidR="00EA514A">
        <w:rPr>
          <w:i/>
          <w:lang w:val="en-US"/>
        </w:rPr>
        <w:t>1</w:t>
      </w:r>
      <w:r>
        <w:rPr>
          <w:rFonts w:eastAsia="DengXian"/>
          <w:i/>
        </w:rPr>
        <w:t>, pdcch-BlindDetectionCA</w:t>
      </w:r>
      <w:r w:rsidR="00EA514A">
        <w:rPr>
          <w:rFonts w:eastAsia="DengXian"/>
          <w:i/>
          <w:lang w:val="en-US"/>
        </w:rPr>
        <w:t>2</w:t>
      </w:r>
      <w:r>
        <w:rPr>
          <w:rFonts w:eastAsia="DengXian"/>
          <w:lang w:eastAsia="ko-KR"/>
        </w:rPr>
        <w:t>)</w:t>
      </w:r>
      <w:r>
        <w:rPr>
          <w:rFonts w:eastAsia="DengXian"/>
        </w:rPr>
        <w:t xml:space="preserve"> </w:t>
      </w:r>
      <w:r>
        <w:rPr>
          <w:rFonts w:eastAsia="DengXian"/>
          <w:lang w:val="en-US"/>
        </w:rPr>
        <w:t>that is provided</w:t>
      </w:r>
      <w:r>
        <w:rPr>
          <w:rFonts w:eastAsia="DengXian"/>
        </w:rPr>
        <w:t xml:space="preserve"> by </w:t>
      </w:r>
      <w:r>
        <w:rPr>
          <w:rFonts w:eastAsia="DengXian"/>
          <w:i/>
        </w:rPr>
        <w:t>pdcch-BlindDetectionCA</w:t>
      </w:r>
      <w:r w:rsidR="00EA514A">
        <w:rPr>
          <w:rFonts w:eastAsia="DengXian"/>
          <w:i/>
          <w:lang w:val="en-US"/>
        </w:rPr>
        <w:t>-</w:t>
      </w:r>
      <w:r>
        <w:rPr>
          <w:rFonts w:eastAsia="DengXian"/>
          <w:i/>
        </w:rPr>
        <w:t>Comb</w:t>
      </w:r>
      <w:r w:rsidR="00EA514A">
        <w:rPr>
          <w:rFonts w:eastAsia="DengXian"/>
          <w:i/>
          <w:lang w:val="en-US"/>
        </w:rPr>
        <w:t>I</w:t>
      </w:r>
      <w:r w:rsidR="00EA514A">
        <w:rPr>
          <w:rFonts w:eastAsia="DengXian"/>
          <w:i/>
        </w:rPr>
        <w:t>ndicator</w:t>
      </w:r>
    </w:p>
    <w:p w14:paraId="568028D3" w14:textId="77777777" w:rsidR="000A1DFE" w:rsidRDefault="000A1DFE" w:rsidP="00CB7579">
      <w:pPr>
        <w:rPr>
          <w:lang w:val="en-US"/>
        </w:rPr>
      </w:pPr>
      <w:r>
        <w:rPr>
          <w:lang w:val="en-US"/>
        </w:rPr>
        <w:t>and</w:t>
      </w:r>
    </w:p>
    <w:p w14:paraId="0DAAFE52" w14:textId="41915AC3" w:rsidR="000A1DFE" w:rsidRPr="00996B83" w:rsidRDefault="000A1DFE" w:rsidP="000A1DFE">
      <w:pPr>
        <w:pStyle w:val="B1"/>
        <w:rPr>
          <w:lang w:val="en-US" w:eastAsia="ko-KR"/>
        </w:rPr>
      </w:pPr>
      <w:r>
        <w:t>-</w:t>
      </w:r>
      <w:r>
        <w:tab/>
      </w:r>
      <m:oMath>
        <m:sSubSup>
          <m:sSubSupPr>
            <m:ctrlPr>
              <w:rPr>
                <w:rFonts w:ascii="Cambria Math" w:hAnsi="Cambria Math"/>
                <w:i/>
                <w:lang w:eastAsia="zh-CN"/>
              </w:rPr>
            </m:ctrlPr>
          </m:sSubSupPr>
          <m:e>
            <m:r>
              <w:rPr>
                <w:rFonts w:ascii="Cambria Math"/>
                <w:lang w:eastAsia="zh-CN"/>
              </w:rPr>
              <m:t>N</m:t>
            </m:r>
          </m:e>
          <m:sub>
            <m:r>
              <w:rPr>
                <w:rFonts w:ascii="Cambria Math"/>
                <w:lang w:eastAsia="zh-CN"/>
              </w:rPr>
              <m:t>cells,r16</m:t>
            </m:r>
          </m:sub>
          <m:sup>
            <m:r>
              <w:rPr>
                <w:rFonts w:ascii="Cambria Math"/>
                <w:lang w:eastAsia="zh-CN"/>
              </w:rPr>
              <m:t>cap</m:t>
            </m:r>
            <m:r>
              <w:rPr>
                <w:rFonts w:ascii="Cambria Math"/>
                <w:lang w:eastAsia="zh-CN"/>
              </w:rPr>
              <m:t>-</m:t>
            </m:r>
            <m:r>
              <w:rPr>
                <w:rFonts w:ascii="Cambria Math"/>
                <w:lang w:eastAsia="zh-CN"/>
              </w:rPr>
              <m:t>r16</m:t>
            </m:r>
          </m:sup>
        </m:sSubSup>
      </m:oMath>
      <w:r>
        <w:t xml:space="preserve"> </w:t>
      </w:r>
      <w:r>
        <w:rPr>
          <w:lang w:eastAsia="ko-KR"/>
        </w:rPr>
        <w:t>is the number of configured downlink cells if</w:t>
      </w:r>
      <w:r w:rsidRPr="008F5160">
        <w:rPr>
          <w:lang w:eastAsia="ko-KR"/>
        </w:rPr>
        <w:t xml:space="preserve"> the UE </w:t>
      </w:r>
      <w:r>
        <w:rPr>
          <w:lang w:eastAsia="ko-KR"/>
        </w:rPr>
        <w:t xml:space="preserve">does not provide </w:t>
      </w:r>
      <w:r w:rsidRPr="00F723E2">
        <w:rPr>
          <w:i/>
        </w:rPr>
        <w:t>pdcch-BlindDetectionCA</w:t>
      </w:r>
      <w:r w:rsidR="00EA514A">
        <w:rPr>
          <w:i/>
          <w:lang w:val="en-US"/>
        </w:rPr>
        <w:t>2</w:t>
      </w:r>
    </w:p>
    <w:p w14:paraId="2D4B4614" w14:textId="384AFDB5" w:rsidR="00A67487" w:rsidRDefault="000A1DFE" w:rsidP="00A00BD5">
      <w:pPr>
        <w:pStyle w:val="B1"/>
      </w:pPr>
      <w:r>
        <w:t>-</w:t>
      </w:r>
      <w:r>
        <w:tab/>
      </w:r>
      <w:r w:rsidRPr="002128CC">
        <w:t xml:space="preserve">otherwise, </w:t>
      </w:r>
    </w:p>
    <w:p w14:paraId="60AB8B97" w14:textId="660F3D6B" w:rsidR="00A67487" w:rsidRDefault="00A67487" w:rsidP="00A67487">
      <w:pPr>
        <w:pStyle w:val="B2"/>
        <w:rPr>
          <w:i/>
          <w:lang w:val="en-US"/>
        </w:rPr>
      </w:pPr>
      <w:r>
        <w:lastRenderedPageBreak/>
        <w:t>-</w:t>
      </w:r>
      <w:r>
        <w:tab/>
        <w:t xml:space="preserve">if the </w:t>
      </w:r>
      <w:r>
        <w:rPr>
          <w:rFonts w:eastAsia="DengXian"/>
          <w:lang w:eastAsia="ko-KR"/>
        </w:rPr>
        <w:t>UE reports only one combination of (</w:t>
      </w:r>
      <w:r>
        <w:rPr>
          <w:rFonts w:eastAsia="DengXian"/>
          <w:i/>
        </w:rPr>
        <w:t>pdcch-BlindDetectionCA</w:t>
      </w:r>
      <w:r w:rsidR="00EA514A">
        <w:rPr>
          <w:rFonts w:eastAsia="DengXian"/>
          <w:i/>
          <w:lang w:val="en-US"/>
        </w:rPr>
        <w:t>1</w:t>
      </w:r>
      <w:r>
        <w:rPr>
          <w:rFonts w:eastAsia="DengXian"/>
          <w:i/>
        </w:rPr>
        <w:t>, pdcch-BlindDetectionCA</w:t>
      </w:r>
      <w:r w:rsidR="00EA514A">
        <w:rPr>
          <w:i/>
          <w:lang w:val="en-US"/>
        </w:rPr>
        <w:t>2</w:t>
      </w:r>
      <w:r>
        <w:rPr>
          <w:rFonts w:eastAsia="DengXian"/>
          <w:lang w:val="en-US" w:eastAsia="ko-KR"/>
        </w:rPr>
        <w:t xml:space="preserve">), </w:t>
      </w:r>
      <m:oMath>
        <m:sSubSup>
          <m:sSubSupPr>
            <m:ctrlPr>
              <w:rPr>
                <w:rFonts w:ascii="Cambria Math" w:hAnsi="Cambria Math"/>
                <w:i/>
                <w:lang w:eastAsia="zh-CN"/>
              </w:rPr>
            </m:ctrlPr>
          </m:sSubSupPr>
          <m:e>
            <m:r>
              <w:rPr>
                <w:rFonts w:ascii="Cambria Math"/>
                <w:lang w:eastAsia="zh-CN"/>
              </w:rPr>
              <m:t>N</m:t>
            </m:r>
          </m:e>
          <m:sub>
            <m:r>
              <w:rPr>
                <w:rFonts w:ascii="Cambria Math"/>
                <w:lang w:eastAsia="zh-CN"/>
              </w:rPr>
              <m:t>cells,r16</m:t>
            </m:r>
          </m:sub>
          <m:sup>
            <m:r>
              <w:rPr>
                <w:rFonts w:ascii="Cambria Math"/>
                <w:lang w:eastAsia="zh-CN"/>
              </w:rPr>
              <m:t>cap</m:t>
            </m:r>
            <m:r>
              <w:rPr>
                <w:rFonts w:ascii="Cambria Math"/>
                <w:lang w:eastAsia="zh-CN"/>
              </w:rPr>
              <m:t>-</m:t>
            </m:r>
            <m:r>
              <w:rPr>
                <w:rFonts w:ascii="Cambria Math"/>
                <w:lang w:eastAsia="zh-CN"/>
              </w:rPr>
              <m:t>r16</m:t>
            </m:r>
          </m:sup>
        </m:sSubSup>
      </m:oMath>
      <w:r w:rsidR="000A1DFE" w:rsidRPr="00D20E88">
        <w:t xml:space="preserve"> </w:t>
      </w:r>
      <w:r w:rsidR="000A1DFE" w:rsidRPr="002128CC">
        <w:t xml:space="preserve">is the value of </w:t>
      </w:r>
      <w:r w:rsidR="000A1DFE" w:rsidRPr="002128CC">
        <w:rPr>
          <w:i/>
        </w:rPr>
        <w:t>pdcch-BlindDetectionCA</w:t>
      </w:r>
      <w:r w:rsidR="00EA514A">
        <w:rPr>
          <w:i/>
          <w:lang w:val="en-US"/>
        </w:rPr>
        <w:t>2</w:t>
      </w:r>
      <w:r w:rsidRPr="00A67487">
        <w:rPr>
          <w:i/>
          <w:lang w:val="en-US"/>
        </w:rPr>
        <w:t xml:space="preserve"> </w:t>
      </w:r>
    </w:p>
    <w:p w14:paraId="30171173" w14:textId="4060DA9E" w:rsidR="00A67487" w:rsidRDefault="00A67487" w:rsidP="00A67487">
      <w:pPr>
        <w:pStyle w:val="B2"/>
        <w:rPr>
          <w:rFonts w:eastAsia="DengXian"/>
          <w:iCs/>
        </w:rPr>
      </w:pPr>
      <w:r>
        <w:t>-</w:t>
      </w:r>
      <w:r>
        <w:tab/>
        <w:t xml:space="preserve">else, </w:t>
      </w:r>
      <m:oMath>
        <m:sSubSup>
          <m:sSubSupPr>
            <m:ctrlPr>
              <w:rPr>
                <w:rFonts w:ascii="Cambria Math" w:hAnsi="Cambria Math"/>
                <w:iCs/>
                <w:lang w:eastAsia="zh-CN"/>
              </w:rPr>
            </m:ctrlPr>
          </m:sSubSupPr>
          <m:e>
            <m:r>
              <w:rPr>
                <w:rFonts w:ascii="Cambria Math"/>
                <w:lang w:eastAsia="zh-CN"/>
              </w:rPr>
              <m:t>N</m:t>
            </m:r>
          </m:e>
          <m:sub>
            <m:r>
              <m:rPr>
                <m:sty m:val="p"/>
              </m:rPr>
              <w:rPr>
                <w:rFonts w:ascii="Cambria Math"/>
                <w:lang w:eastAsia="zh-CN"/>
              </w:rPr>
              <m:t>cells,r16</m:t>
            </m:r>
          </m:sub>
          <m:sup>
            <m:r>
              <m:rPr>
                <m:sty m:val="p"/>
              </m:rPr>
              <w:rPr>
                <w:rFonts w:ascii="Cambria Math"/>
                <w:lang w:eastAsia="zh-CN"/>
              </w:rPr>
              <m:t>cap</m:t>
            </m:r>
            <m:r>
              <m:rPr>
                <m:sty m:val="p"/>
              </m:rPr>
              <w:rPr>
                <w:rFonts w:ascii="Cambria Math"/>
                <w:lang w:eastAsia="zh-CN"/>
              </w:rPr>
              <m:t>-</m:t>
            </m:r>
            <m:r>
              <m:rPr>
                <m:sty m:val="p"/>
              </m:rPr>
              <w:rPr>
                <w:rFonts w:ascii="Cambria Math"/>
                <w:lang w:eastAsia="zh-CN"/>
              </w:rPr>
              <m:t>r16</m:t>
            </m:r>
          </m:sup>
        </m:sSubSup>
      </m:oMath>
      <w:r>
        <w:t xml:space="preserve"> is the value of </w:t>
      </w:r>
      <w:r>
        <w:rPr>
          <w:i/>
        </w:rPr>
        <w:t>pdcch-BlindDetectionCA</w:t>
      </w:r>
      <w:r w:rsidR="00EA514A">
        <w:rPr>
          <w:i/>
          <w:lang w:val="en-US"/>
        </w:rPr>
        <w:t>2</w:t>
      </w:r>
      <w:r>
        <w:rPr>
          <w:i/>
          <w:lang w:val="en-US"/>
        </w:rPr>
        <w:t xml:space="preserve"> </w:t>
      </w:r>
      <w:r>
        <w:rPr>
          <w:rFonts w:eastAsia="DengXian"/>
        </w:rPr>
        <w:t xml:space="preserve">from </w:t>
      </w:r>
      <w:r>
        <w:rPr>
          <w:rFonts w:eastAsia="DengXian"/>
          <w:lang w:val="en-US"/>
        </w:rPr>
        <w:t>a</w:t>
      </w:r>
      <w:r>
        <w:rPr>
          <w:rFonts w:eastAsia="DengXian"/>
        </w:rPr>
        <w:t xml:space="preserve"> combination of </w:t>
      </w:r>
      <w:r>
        <w:rPr>
          <w:rFonts w:eastAsia="DengXian"/>
          <w:lang w:eastAsia="ko-KR"/>
        </w:rPr>
        <w:t>(</w:t>
      </w:r>
      <w:r>
        <w:rPr>
          <w:rFonts w:eastAsia="DengXian"/>
          <w:i/>
        </w:rPr>
        <w:t>pdcch-BlindDetectionCA</w:t>
      </w:r>
      <w:r w:rsidR="0053078C">
        <w:rPr>
          <w:rFonts w:eastAsia="DengXian"/>
          <w:i/>
          <w:lang w:val="en-US"/>
        </w:rPr>
        <w:t>1</w:t>
      </w:r>
      <w:r>
        <w:rPr>
          <w:rFonts w:eastAsia="DengXian"/>
          <w:i/>
        </w:rPr>
        <w:t>, pdcch-BlindDetectionCA</w:t>
      </w:r>
      <w:r w:rsidR="0053078C">
        <w:rPr>
          <w:rFonts w:eastAsia="DengXian"/>
          <w:i/>
          <w:lang w:val="en-US"/>
        </w:rPr>
        <w:t>2</w:t>
      </w:r>
      <w:r>
        <w:rPr>
          <w:rFonts w:eastAsia="DengXian"/>
          <w:lang w:eastAsia="ko-KR"/>
        </w:rPr>
        <w:t>)</w:t>
      </w:r>
      <w:r>
        <w:rPr>
          <w:rFonts w:eastAsia="DengXian"/>
        </w:rPr>
        <w:t xml:space="preserve"> </w:t>
      </w:r>
      <w:r>
        <w:rPr>
          <w:rFonts w:eastAsia="DengXian"/>
          <w:lang w:val="en-US"/>
        </w:rPr>
        <w:t>that is provided</w:t>
      </w:r>
      <w:r>
        <w:rPr>
          <w:rFonts w:eastAsia="DengXian"/>
        </w:rPr>
        <w:t xml:space="preserve"> by </w:t>
      </w:r>
      <w:r>
        <w:rPr>
          <w:rFonts w:eastAsia="DengXian"/>
          <w:i/>
        </w:rPr>
        <w:t>pdcch-BlindDetectionCA</w:t>
      </w:r>
      <w:r w:rsidR="00130949">
        <w:rPr>
          <w:rFonts w:eastAsia="DengXian"/>
          <w:i/>
          <w:lang w:val="en-US"/>
        </w:rPr>
        <w:t>-</w:t>
      </w:r>
      <w:r>
        <w:rPr>
          <w:rFonts w:eastAsia="DengXian"/>
          <w:i/>
        </w:rPr>
        <w:t>Comb</w:t>
      </w:r>
      <w:r w:rsidR="00130949">
        <w:rPr>
          <w:rFonts w:eastAsia="DengXian"/>
          <w:i/>
          <w:lang w:val="en-US"/>
        </w:rPr>
        <w:t>I</w:t>
      </w:r>
      <w:r>
        <w:rPr>
          <w:rFonts w:eastAsia="DengXian"/>
          <w:i/>
        </w:rPr>
        <w:t>ndicator</w:t>
      </w:r>
    </w:p>
    <w:p w14:paraId="00052A58" w14:textId="13CD0894" w:rsidR="00A67487" w:rsidRDefault="00A67487" w:rsidP="00A67487">
      <w:pPr>
        <w:rPr>
          <w:lang w:eastAsia="ko-KR"/>
        </w:rPr>
      </w:pPr>
      <w:r>
        <w:rPr>
          <w:lang w:eastAsia="ko-KR"/>
        </w:rPr>
        <w:t xml:space="preserve">When a UE is configured for NR-DC operation and is provided </w:t>
      </w:r>
      <w:r>
        <w:rPr>
          <w:i/>
        </w:rPr>
        <w:t>monitoringCapabilityConfig</w:t>
      </w:r>
      <w:r>
        <w:t xml:space="preserve"> = </w:t>
      </w:r>
      <w:r>
        <w:rPr>
          <w:i/>
        </w:rPr>
        <w:t>r15monitoringcapability</w:t>
      </w:r>
      <w:r>
        <w:t xml:space="preserve"> for </w:t>
      </w:r>
      <w:r>
        <w:rPr>
          <w:lang w:eastAsia="ko-KR"/>
        </w:rPr>
        <w:t xml:space="preserve">at least one downlink cell and </w:t>
      </w:r>
      <w:r>
        <w:rPr>
          <w:i/>
        </w:rPr>
        <w:t>monitoringCapabilityConfig</w:t>
      </w:r>
      <w:r>
        <w:t xml:space="preserve"> = </w:t>
      </w:r>
      <w:r>
        <w:rPr>
          <w:i/>
        </w:rPr>
        <w:t xml:space="preserve">r16monitoringcapability </w:t>
      </w:r>
      <w:r>
        <w:t xml:space="preserve">for </w:t>
      </w:r>
      <w:r>
        <w:rPr>
          <w:lang w:eastAsia="ko-KR"/>
        </w:rPr>
        <w:t xml:space="preserve">at least one downlink cell </w:t>
      </w:r>
      <w:r>
        <w:t>where the UE monitors PDCCH</w:t>
      </w:r>
      <w:r>
        <w:rPr>
          <w:lang w:eastAsia="ko-KR"/>
        </w:rPr>
        <w:t xml:space="preserve">, </w:t>
      </w:r>
      <w:r>
        <w:t>the UE determines</w:t>
      </w:r>
      <w:r>
        <w:rPr>
          <w:lang w:eastAsia="ko-KR"/>
        </w:rPr>
        <w:t xml:space="preserve"> a capability </w:t>
      </w:r>
      <w:r>
        <w:t xml:space="preserve">to </w:t>
      </w:r>
      <w:r>
        <w:rPr>
          <w:lang w:eastAsia="ko-KR"/>
        </w:rPr>
        <w:t>monitor a maximum number of PDCCH candidates and a maximum number of non-overlapped CCEs that corresponds to</w:t>
      </w:r>
    </w:p>
    <w:p w14:paraId="613622F8" w14:textId="0B0A7329" w:rsidR="00A67487" w:rsidRDefault="00A67487" w:rsidP="00A67487">
      <w:pPr>
        <w:pStyle w:val="B1"/>
        <w:rPr>
          <w:lang w:eastAsia="ko-KR"/>
        </w:rPr>
      </w:pPr>
      <w:r>
        <w:t>-</w:t>
      </w:r>
      <w:r>
        <w:tab/>
      </w:r>
      <m:oMath>
        <m:sSubSup>
          <m:sSubSupPr>
            <m:ctrlPr>
              <w:rPr>
                <w:rFonts w:ascii="Cambria Math" w:hAnsi="Cambria Math"/>
                <w:iCs/>
                <w:lang w:eastAsia="zh-CN"/>
              </w:rPr>
            </m:ctrlPr>
          </m:sSubSupPr>
          <m:e>
            <m:r>
              <w:rPr>
                <w:rFonts w:ascii="Cambria Math" w:hAnsi="Cambria Math"/>
                <w:lang w:eastAsia="zh-CN"/>
              </w:rPr>
              <m:t>N</m:t>
            </m:r>
          </m:e>
          <m:sub>
            <m:r>
              <m:rPr>
                <m:sty m:val="p"/>
              </m:rPr>
              <w:rPr>
                <w:rFonts w:ascii="Cambria Math" w:hAnsi="Cambria Math"/>
                <w:lang w:eastAsia="zh-CN"/>
              </w:rPr>
              <m:t>cells,r15</m:t>
            </m:r>
          </m:sub>
          <m:sup>
            <m:r>
              <m:rPr>
                <m:sty m:val="p"/>
              </m:rPr>
              <w:rPr>
                <w:rFonts w:ascii="Cambria Math" w:hAnsi="Cambria Math"/>
                <w:lang w:eastAsia="zh-CN"/>
              </w:rPr>
              <m:t>cap-r16</m:t>
            </m:r>
          </m:sup>
        </m:sSubSup>
        <m:r>
          <m:rPr>
            <m:sty m:val="p"/>
          </m:rPr>
          <w:rPr>
            <w:rFonts w:ascii="Cambria Math" w:hAnsi="Cambria Math"/>
            <w:lang w:eastAsia="zh-CN"/>
          </w:rPr>
          <m:t>=</m:t>
        </m:r>
        <m:r>
          <m:rPr>
            <m:sty m:val="p"/>
          </m:rPr>
          <w:rPr>
            <w:rFonts w:ascii="Cambria Math" w:hAnsi="Cambria Math"/>
            <w:lang w:eastAsia="ko-KR"/>
          </w:rPr>
          <m:t xml:space="preserve"> </m:t>
        </m:r>
        <m:sSubSup>
          <m:sSubSupPr>
            <m:ctrlPr>
              <w:rPr>
                <w:rFonts w:ascii="Cambria Math" w:hAnsi="Cambria Math"/>
                <w:iCs/>
                <w:lang w:eastAsia="zh-CN"/>
              </w:rPr>
            </m:ctrlPr>
          </m:sSubSupPr>
          <m:e>
            <m:r>
              <w:rPr>
                <w:rFonts w:ascii="Cambria Math" w:hAnsi="Cambria Math"/>
                <w:lang w:eastAsia="zh-CN"/>
              </w:rPr>
              <m:t>N</m:t>
            </m:r>
          </m:e>
          <m:sub>
            <m:r>
              <m:rPr>
                <m:sty m:val="p"/>
              </m:rPr>
              <w:rPr>
                <w:rFonts w:ascii="Cambria Math" w:hAnsi="Cambria Math"/>
                <w:lang w:eastAsia="zh-CN"/>
              </w:rPr>
              <m:t>cells, r15</m:t>
            </m:r>
          </m:sub>
          <m:sup>
            <m:r>
              <m:rPr>
                <m:sty m:val="p"/>
              </m:rPr>
              <w:rPr>
                <w:rFonts w:ascii="Cambria Math" w:hAnsi="Cambria Math"/>
                <w:lang w:eastAsia="zh-CN"/>
              </w:rPr>
              <m:t>MCG</m:t>
            </m:r>
          </m:sup>
        </m:sSubSup>
      </m:oMath>
      <w:r>
        <w:rPr>
          <w:lang w:val="en-US" w:eastAsia="zh-CN"/>
        </w:rPr>
        <w:t xml:space="preserve"> </w:t>
      </w:r>
      <w:r>
        <w:t xml:space="preserve">downlink cells for the MCG where </w:t>
      </w:r>
      <m:oMath>
        <m:sSubSup>
          <m:sSubSupPr>
            <m:ctrlPr>
              <w:rPr>
                <w:rFonts w:ascii="Cambria Math" w:hAnsi="Cambria Math"/>
                <w:iCs/>
                <w:lang w:eastAsia="zh-CN"/>
              </w:rPr>
            </m:ctrlPr>
          </m:sSubSupPr>
          <m:e>
            <m:r>
              <w:rPr>
                <w:rFonts w:ascii="Cambria Math" w:hAnsi="Cambria Math"/>
                <w:lang w:eastAsia="zh-CN"/>
              </w:rPr>
              <m:t>N</m:t>
            </m:r>
          </m:e>
          <m:sub>
            <m:r>
              <m:rPr>
                <m:sty m:val="p"/>
              </m:rPr>
              <w:rPr>
                <w:rFonts w:ascii="Cambria Math" w:hAnsi="Cambria Math"/>
                <w:lang w:eastAsia="zh-CN"/>
              </w:rPr>
              <m:t>cells, r15</m:t>
            </m:r>
          </m:sub>
          <m:sup>
            <m:r>
              <m:rPr>
                <m:sty m:val="p"/>
              </m:rPr>
              <w:rPr>
                <w:rFonts w:ascii="Cambria Math" w:hAnsi="Cambria Math"/>
                <w:lang w:eastAsia="zh-CN"/>
              </w:rPr>
              <m:t>MCG</m:t>
            </m:r>
          </m:sup>
        </m:sSubSup>
      </m:oMath>
      <w:r>
        <w:t xml:space="preserve"> is</w:t>
      </w:r>
      <w:r>
        <w:rPr>
          <w:lang w:eastAsia="ko-KR"/>
        </w:rPr>
        <w:t xml:space="preserve"> provided by </w:t>
      </w:r>
      <w:r>
        <w:rPr>
          <w:i/>
          <w:iCs/>
          <w:lang w:eastAsia="ja-JP"/>
        </w:rPr>
        <w:t>pdcch-BlindDetection</w:t>
      </w:r>
      <w:r w:rsidR="00130949">
        <w:rPr>
          <w:i/>
          <w:iCs/>
          <w:lang w:val="en-US" w:eastAsia="ja-JP"/>
        </w:rPr>
        <w:t>3</w:t>
      </w:r>
      <w:r>
        <w:t xml:space="preserve"> for the MCG,</w:t>
      </w:r>
    </w:p>
    <w:p w14:paraId="74E87C5A" w14:textId="6AA921FE" w:rsidR="00A67487" w:rsidRDefault="00A67487" w:rsidP="00A67487">
      <w:pPr>
        <w:pStyle w:val="B1"/>
        <w:rPr>
          <w:lang w:val="en-US" w:eastAsia="ko-KR"/>
        </w:rPr>
      </w:pPr>
      <w:r>
        <w:t>-</w:t>
      </w:r>
      <w:r>
        <w:tab/>
      </w:r>
      <m:oMath>
        <m:sSubSup>
          <m:sSubSupPr>
            <m:ctrlPr>
              <w:rPr>
                <w:rFonts w:ascii="Cambria Math" w:hAnsi="Cambria Math"/>
                <w:iCs/>
                <w:lang w:eastAsia="zh-CN"/>
              </w:rPr>
            </m:ctrlPr>
          </m:sSubSupPr>
          <m:e>
            <m:r>
              <w:rPr>
                <w:rFonts w:ascii="Cambria Math" w:hAnsi="Cambria Math"/>
                <w:lang w:eastAsia="zh-CN"/>
              </w:rPr>
              <m:t>N</m:t>
            </m:r>
          </m:e>
          <m:sub>
            <m:r>
              <m:rPr>
                <m:sty m:val="p"/>
              </m:rPr>
              <w:rPr>
                <w:rFonts w:ascii="Cambria Math" w:hAnsi="Cambria Math"/>
                <w:lang w:eastAsia="zh-CN"/>
              </w:rPr>
              <m:t>cells,r15</m:t>
            </m:r>
          </m:sub>
          <m:sup>
            <m:r>
              <m:rPr>
                <m:sty m:val="p"/>
              </m:rPr>
              <w:rPr>
                <w:rFonts w:ascii="Cambria Math" w:hAnsi="Cambria Math"/>
                <w:lang w:eastAsia="zh-CN"/>
              </w:rPr>
              <m:t>cap-r16</m:t>
            </m:r>
          </m:sup>
        </m:sSubSup>
        <m:r>
          <m:rPr>
            <m:sty m:val="p"/>
          </m:rPr>
          <w:rPr>
            <w:rFonts w:ascii="Cambria Math" w:hAnsi="Cambria Math"/>
            <w:lang w:eastAsia="zh-CN"/>
          </w:rPr>
          <m:t>=</m:t>
        </m:r>
        <m:r>
          <m:rPr>
            <m:sty m:val="p"/>
          </m:rPr>
          <w:rPr>
            <w:rFonts w:ascii="Cambria Math" w:hAnsi="Cambria Math"/>
            <w:lang w:eastAsia="ko-KR"/>
          </w:rPr>
          <m:t xml:space="preserve"> </m:t>
        </m:r>
        <m:sSubSup>
          <m:sSubSupPr>
            <m:ctrlPr>
              <w:rPr>
                <w:rFonts w:ascii="Cambria Math" w:hAnsi="Cambria Math"/>
                <w:iCs/>
                <w:lang w:eastAsia="zh-CN"/>
              </w:rPr>
            </m:ctrlPr>
          </m:sSubSupPr>
          <m:e>
            <m:r>
              <w:rPr>
                <w:rFonts w:ascii="Cambria Math" w:hAnsi="Cambria Math"/>
                <w:lang w:eastAsia="zh-CN"/>
              </w:rPr>
              <m:t>N</m:t>
            </m:r>
          </m:e>
          <m:sub>
            <m:r>
              <m:rPr>
                <m:sty m:val="p"/>
              </m:rPr>
              <w:rPr>
                <w:rFonts w:ascii="Cambria Math" w:hAnsi="Cambria Math"/>
                <w:lang w:eastAsia="zh-CN"/>
              </w:rPr>
              <m:t>cells, r15</m:t>
            </m:r>
          </m:sub>
          <m:sup>
            <m:r>
              <m:rPr>
                <m:sty m:val="p"/>
              </m:rPr>
              <w:rPr>
                <w:rFonts w:ascii="Cambria Math" w:hAnsi="Cambria Math"/>
                <w:lang w:eastAsia="zh-CN"/>
              </w:rPr>
              <m:t>SCG</m:t>
            </m:r>
          </m:sup>
        </m:sSubSup>
      </m:oMath>
      <w:r>
        <w:rPr>
          <w:lang w:val="en-US" w:eastAsia="zh-CN"/>
        </w:rPr>
        <w:t xml:space="preserve"> </w:t>
      </w:r>
      <w:r>
        <w:t xml:space="preserve">downlink cells for the </w:t>
      </w:r>
      <w:r>
        <w:rPr>
          <w:lang w:val="en-US"/>
        </w:rPr>
        <w:t>S</w:t>
      </w:r>
      <w:r>
        <w:t xml:space="preserve">CG where </w:t>
      </w:r>
      <m:oMath>
        <m:sSubSup>
          <m:sSubSupPr>
            <m:ctrlPr>
              <w:rPr>
                <w:rFonts w:ascii="Cambria Math" w:hAnsi="Cambria Math"/>
                <w:iCs/>
                <w:lang w:eastAsia="zh-CN"/>
              </w:rPr>
            </m:ctrlPr>
          </m:sSubSupPr>
          <m:e>
            <m:r>
              <w:rPr>
                <w:rFonts w:ascii="Cambria Math" w:hAnsi="Cambria Math"/>
                <w:lang w:eastAsia="zh-CN"/>
              </w:rPr>
              <m:t>N</m:t>
            </m:r>
          </m:e>
          <m:sub>
            <m:r>
              <m:rPr>
                <m:sty m:val="p"/>
              </m:rPr>
              <w:rPr>
                <w:rFonts w:ascii="Cambria Math" w:hAnsi="Cambria Math"/>
                <w:lang w:eastAsia="zh-CN"/>
              </w:rPr>
              <m:t>cells, r15</m:t>
            </m:r>
          </m:sub>
          <m:sup>
            <m:r>
              <m:rPr>
                <m:sty m:val="p"/>
              </m:rPr>
              <w:rPr>
                <w:rFonts w:ascii="Cambria Math" w:hAnsi="Cambria Math"/>
                <w:lang w:eastAsia="zh-CN"/>
              </w:rPr>
              <m:t>SCG</m:t>
            </m:r>
          </m:sup>
        </m:sSubSup>
      </m:oMath>
      <w:r>
        <w:t xml:space="preserve"> is</w:t>
      </w:r>
      <w:r>
        <w:rPr>
          <w:lang w:eastAsia="ko-KR"/>
        </w:rPr>
        <w:t xml:space="preserve"> provided by </w:t>
      </w:r>
      <w:r>
        <w:rPr>
          <w:i/>
          <w:iCs/>
          <w:lang w:eastAsia="ja-JP"/>
        </w:rPr>
        <w:t>pdcch-BlindDetection</w:t>
      </w:r>
      <w:r w:rsidR="00130949">
        <w:rPr>
          <w:i/>
          <w:iCs/>
          <w:lang w:val="en-US" w:eastAsia="ja-JP"/>
        </w:rPr>
        <w:t>3</w:t>
      </w:r>
      <w:r>
        <w:t xml:space="preserve"> for the </w:t>
      </w:r>
      <w:r>
        <w:rPr>
          <w:lang w:val="en-US"/>
        </w:rPr>
        <w:t>S</w:t>
      </w:r>
      <w:r>
        <w:t>CG,</w:t>
      </w:r>
      <w:r>
        <w:rPr>
          <w:lang w:val="en-US"/>
        </w:rPr>
        <w:t xml:space="preserve"> and</w:t>
      </w:r>
    </w:p>
    <w:p w14:paraId="15F784DB" w14:textId="31B493C7" w:rsidR="00A67487" w:rsidRDefault="00A67487" w:rsidP="00A67487">
      <w:pPr>
        <w:pStyle w:val="B1"/>
      </w:pPr>
      <w:r>
        <w:t>-</w:t>
      </w:r>
      <w:r>
        <w:tab/>
      </w:r>
      <m:oMath>
        <m:sSubSup>
          <m:sSubSupPr>
            <m:ctrlPr>
              <w:rPr>
                <w:rFonts w:ascii="Cambria Math" w:hAnsi="Cambria Math"/>
                <w:iCs/>
                <w:lang w:eastAsia="zh-CN"/>
              </w:rPr>
            </m:ctrlPr>
          </m:sSubSupPr>
          <m:e>
            <m:r>
              <w:rPr>
                <w:rFonts w:ascii="Cambria Math" w:hAnsi="Cambria Math"/>
                <w:lang w:eastAsia="zh-CN"/>
              </w:rPr>
              <m:t>N</m:t>
            </m:r>
          </m:e>
          <m:sub>
            <m:r>
              <m:rPr>
                <m:sty m:val="p"/>
              </m:rPr>
              <w:rPr>
                <w:rFonts w:ascii="Cambria Math" w:hAnsi="Cambria Math"/>
                <w:lang w:eastAsia="zh-CN"/>
              </w:rPr>
              <m:t>cells,r16</m:t>
            </m:r>
          </m:sub>
          <m:sup>
            <m:r>
              <m:rPr>
                <m:sty m:val="p"/>
              </m:rPr>
              <w:rPr>
                <w:rFonts w:ascii="Cambria Math" w:hAnsi="Cambria Math"/>
                <w:lang w:eastAsia="zh-CN"/>
              </w:rPr>
              <m:t>cap-r16</m:t>
            </m:r>
          </m:sup>
        </m:sSubSup>
        <m:r>
          <m:rPr>
            <m:sty m:val="p"/>
          </m:rPr>
          <w:rPr>
            <w:rFonts w:ascii="Cambria Math" w:hAnsi="Cambria Math"/>
            <w:lang w:eastAsia="zh-CN"/>
          </w:rPr>
          <m:t>=</m:t>
        </m:r>
        <m:r>
          <m:rPr>
            <m:sty m:val="p"/>
          </m:rPr>
          <w:rPr>
            <w:rFonts w:ascii="Cambria Math" w:hAnsi="Cambria Math"/>
            <w:lang w:eastAsia="ko-KR"/>
          </w:rPr>
          <m:t xml:space="preserve"> </m:t>
        </m:r>
        <m:sSubSup>
          <m:sSubSupPr>
            <m:ctrlPr>
              <w:rPr>
                <w:rFonts w:ascii="Cambria Math" w:hAnsi="Cambria Math"/>
                <w:iCs/>
                <w:lang w:eastAsia="zh-CN"/>
              </w:rPr>
            </m:ctrlPr>
          </m:sSubSupPr>
          <m:e>
            <m:r>
              <w:rPr>
                <w:rFonts w:ascii="Cambria Math" w:hAnsi="Cambria Math"/>
                <w:lang w:eastAsia="zh-CN"/>
              </w:rPr>
              <m:t>N</m:t>
            </m:r>
          </m:e>
          <m:sub>
            <m:r>
              <m:rPr>
                <m:sty m:val="p"/>
              </m:rPr>
              <w:rPr>
                <w:rFonts w:ascii="Cambria Math" w:hAnsi="Cambria Math"/>
                <w:lang w:eastAsia="zh-CN"/>
              </w:rPr>
              <m:t>cells, r16</m:t>
            </m:r>
          </m:sub>
          <m:sup>
            <m:r>
              <m:rPr>
                <m:sty m:val="p"/>
              </m:rPr>
              <w:rPr>
                <w:rFonts w:ascii="Cambria Math" w:hAnsi="Cambria Math"/>
                <w:lang w:eastAsia="zh-CN"/>
              </w:rPr>
              <m:t>MCG</m:t>
            </m:r>
          </m:sup>
        </m:sSubSup>
      </m:oMath>
      <w:r>
        <w:rPr>
          <w:lang w:val="en-US" w:eastAsia="zh-CN"/>
        </w:rPr>
        <w:t xml:space="preserve"> </w:t>
      </w:r>
      <w:r>
        <w:t xml:space="preserve">downlink cells for the MCG where </w:t>
      </w:r>
      <m:oMath>
        <m:sSubSup>
          <m:sSubSupPr>
            <m:ctrlPr>
              <w:rPr>
                <w:rFonts w:ascii="Cambria Math" w:hAnsi="Cambria Math"/>
                <w:iCs/>
                <w:lang w:eastAsia="zh-CN"/>
              </w:rPr>
            </m:ctrlPr>
          </m:sSubSupPr>
          <m:e>
            <m:r>
              <w:rPr>
                <w:rFonts w:ascii="Cambria Math" w:hAnsi="Cambria Math"/>
                <w:lang w:eastAsia="zh-CN"/>
              </w:rPr>
              <m:t>N</m:t>
            </m:r>
          </m:e>
          <m:sub>
            <m:r>
              <m:rPr>
                <m:sty m:val="p"/>
              </m:rPr>
              <w:rPr>
                <w:rFonts w:ascii="Cambria Math" w:hAnsi="Cambria Math"/>
                <w:lang w:eastAsia="zh-CN"/>
              </w:rPr>
              <m:t>cells</m:t>
            </m:r>
            <m:r>
              <w:rPr>
                <w:rFonts w:ascii="Cambria Math" w:hAnsi="Cambria Math"/>
                <w:lang w:eastAsia="zh-CN"/>
              </w:rPr>
              <m:t>,</m:t>
            </m:r>
            <m:r>
              <m:rPr>
                <m:sty m:val="p"/>
              </m:rPr>
              <w:rPr>
                <w:rFonts w:ascii="Cambria Math" w:hAnsi="Cambria Math"/>
                <w:lang w:eastAsia="zh-CN"/>
              </w:rPr>
              <m:t xml:space="preserve"> r1</m:t>
            </m:r>
            <m:r>
              <w:rPr>
                <w:rFonts w:ascii="Cambria Math" w:hAnsi="Cambria Math"/>
                <w:lang w:eastAsia="zh-CN"/>
              </w:rPr>
              <m:t>6</m:t>
            </m:r>
          </m:sub>
          <m:sup>
            <m:r>
              <m:rPr>
                <m:sty m:val="p"/>
              </m:rPr>
              <w:rPr>
                <w:rFonts w:ascii="Cambria Math" w:hAnsi="Cambria Math"/>
                <w:lang w:eastAsia="zh-CN"/>
              </w:rPr>
              <m:t>MCG</m:t>
            </m:r>
          </m:sup>
        </m:sSubSup>
      </m:oMath>
      <w:r>
        <w:t xml:space="preserve"> is</w:t>
      </w:r>
      <w:r>
        <w:rPr>
          <w:lang w:eastAsia="ko-KR"/>
        </w:rPr>
        <w:t xml:space="preserve"> provided by </w:t>
      </w:r>
      <w:r>
        <w:rPr>
          <w:i/>
          <w:iCs/>
          <w:lang w:eastAsia="ja-JP"/>
        </w:rPr>
        <w:t>pdcch-BlindDetection</w:t>
      </w:r>
      <w:r w:rsidR="00130949">
        <w:rPr>
          <w:i/>
          <w:iCs/>
          <w:lang w:val="en-US" w:eastAsia="ja-JP"/>
        </w:rPr>
        <w:t>2</w:t>
      </w:r>
      <w:r>
        <w:t xml:space="preserve"> for the MCG,</w:t>
      </w:r>
    </w:p>
    <w:p w14:paraId="53B07849" w14:textId="6BABE045" w:rsidR="00A67487" w:rsidRDefault="00A67487" w:rsidP="00A67487">
      <w:pPr>
        <w:pStyle w:val="B1"/>
        <w:rPr>
          <w:lang w:eastAsia="ko-KR"/>
        </w:rPr>
      </w:pPr>
      <w:r>
        <w:t>-</w:t>
      </w:r>
      <w:r>
        <w:tab/>
      </w:r>
      <m:oMath>
        <m:sSubSup>
          <m:sSubSupPr>
            <m:ctrlPr>
              <w:rPr>
                <w:rFonts w:ascii="Cambria Math" w:hAnsi="Cambria Math"/>
                <w:iCs/>
                <w:lang w:eastAsia="zh-CN"/>
              </w:rPr>
            </m:ctrlPr>
          </m:sSubSupPr>
          <m:e>
            <m:r>
              <w:rPr>
                <w:rFonts w:ascii="Cambria Math" w:hAnsi="Cambria Math"/>
                <w:lang w:eastAsia="zh-CN"/>
              </w:rPr>
              <m:t>N</m:t>
            </m:r>
          </m:e>
          <m:sub>
            <m:r>
              <m:rPr>
                <m:sty m:val="p"/>
              </m:rPr>
              <w:rPr>
                <w:rFonts w:ascii="Cambria Math" w:hAnsi="Cambria Math"/>
                <w:lang w:eastAsia="zh-CN"/>
              </w:rPr>
              <m:t>cells,r16</m:t>
            </m:r>
          </m:sub>
          <m:sup>
            <m:r>
              <m:rPr>
                <m:sty m:val="p"/>
              </m:rPr>
              <w:rPr>
                <w:rFonts w:ascii="Cambria Math" w:hAnsi="Cambria Math"/>
                <w:lang w:eastAsia="zh-CN"/>
              </w:rPr>
              <m:t>cap-r16</m:t>
            </m:r>
          </m:sup>
        </m:sSubSup>
        <m:r>
          <m:rPr>
            <m:sty m:val="p"/>
          </m:rPr>
          <w:rPr>
            <w:rFonts w:ascii="Cambria Math" w:hAnsi="Cambria Math"/>
            <w:lang w:eastAsia="zh-CN"/>
          </w:rPr>
          <m:t>=</m:t>
        </m:r>
        <m:r>
          <m:rPr>
            <m:sty m:val="p"/>
          </m:rPr>
          <w:rPr>
            <w:rFonts w:ascii="Cambria Math" w:hAnsi="Cambria Math"/>
            <w:lang w:eastAsia="ko-KR"/>
          </w:rPr>
          <m:t xml:space="preserve"> </m:t>
        </m:r>
        <m:sSubSup>
          <m:sSubSupPr>
            <m:ctrlPr>
              <w:rPr>
                <w:rFonts w:ascii="Cambria Math" w:hAnsi="Cambria Math"/>
                <w:iCs/>
                <w:lang w:eastAsia="zh-CN"/>
              </w:rPr>
            </m:ctrlPr>
          </m:sSubSupPr>
          <m:e>
            <m:r>
              <w:rPr>
                <w:rFonts w:ascii="Cambria Math" w:hAnsi="Cambria Math"/>
                <w:lang w:eastAsia="zh-CN"/>
              </w:rPr>
              <m:t>N</m:t>
            </m:r>
          </m:e>
          <m:sub>
            <m:r>
              <m:rPr>
                <m:sty m:val="p"/>
              </m:rPr>
              <w:rPr>
                <w:rFonts w:ascii="Cambria Math" w:hAnsi="Cambria Math"/>
                <w:lang w:eastAsia="zh-CN"/>
              </w:rPr>
              <m:t>cells, r16</m:t>
            </m:r>
          </m:sub>
          <m:sup>
            <m:r>
              <m:rPr>
                <m:sty m:val="p"/>
              </m:rPr>
              <w:rPr>
                <w:rFonts w:ascii="Cambria Math" w:hAnsi="Cambria Math"/>
                <w:lang w:eastAsia="zh-CN"/>
              </w:rPr>
              <m:t>SCG</m:t>
            </m:r>
          </m:sup>
        </m:sSubSup>
      </m:oMath>
      <w:r>
        <w:rPr>
          <w:lang w:val="en-US" w:eastAsia="zh-CN"/>
        </w:rPr>
        <w:t xml:space="preserve"> </w:t>
      </w:r>
      <w:r>
        <w:t xml:space="preserve">downlink cells for the </w:t>
      </w:r>
      <w:r>
        <w:rPr>
          <w:lang w:val="en-US"/>
        </w:rPr>
        <w:t>S</w:t>
      </w:r>
      <w:r>
        <w:t xml:space="preserve">CG where </w:t>
      </w:r>
      <m:oMath>
        <m:sSubSup>
          <m:sSubSupPr>
            <m:ctrlPr>
              <w:rPr>
                <w:rFonts w:ascii="Cambria Math" w:hAnsi="Cambria Math"/>
                <w:iCs/>
                <w:lang w:eastAsia="zh-CN"/>
              </w:rPr>
            </m:ctrlPr>
          </m:sSubSupPr>
          <m:e>
            <m:r>
              <w:rPr>
                <w:rFonts w:ascii="Cambria Math" w:hAnsi="Cambria Math"/>
                <w:lang w:eastAsia="zh-CN"/>
              </w:rPr>
              <m:t>N</m:t>
            </m:r>
          </m:e>
          <m:sub>
            <m:r>
              <m:rPr>
                <m:sty m:val="p"/>
              </m:rPr>
              <w:rPr>
                <w:rFonts w:ascii="Cambria Math" w:hAnsi="Cambria Math"/>
                <w:lang w:eastAsia="zh-CN"/>
              </w:rPr>
              <m:t>cells, r16</m:t>
            </m:r>
          </m:sub>
          <m:sup>
            <m:r>
              <m:rPr>
                <m:sty m:val="p"/>
              </m:rPr>
              <w:rPr>
                <w:rFonts w:ascii="Cambria Math" w:hAnsi="Cambria Math"/>
                <w:lang w:eastAsia="zh-CN"/>
              </w:rPr>
              <m:t>SCG</m:t>
            </m:r>
          </m:sup>
        </m:sSubSup>
      </m:oMath>
      <w:r>
        <w:t xml:space="preserve"> is</w:t>
      </w:r>
      <w:r>
        <w:rPr>
          <w:lang w:eastAsia="ko-KR"/>
        </w:rPr>
        <w:t xml:space="preserve"> provided by </w:t>
      </w:r>
      <w:r>
        <w:rPr>
          <w:i/>
          <w:iCs/>
          <w:lang w:eastAsia="ja-JP"/>
        </w:rPr>
        <w:t>pdcch-BlindDetection</w:t>
      </w:r>
      <w:r w:rsidR="00130949">
        <w:rPr>
          <w:i/>
          <w:iCs/>
          <w:lang w:val="en-US" w:eastAsia="ja-JP"/>
        </w:rPr>
        <w:t>2</w:t>
      </w:r>
      <w:r>
        <w:t xml:space="preserve"> for the </w:t>
      </w:r>
      <w:r>
        <w:rPr>
          <w:lang w:val="en-US"/>
        </w:rPr>
        <w:t>S</w:t>
      </w:r>
      <w:r>
        <w:t>CG</w:t>
      </w:r>
      <w:r>
        <w:rPr>
          <w:lang w:eastAsia="ko-KR"/>
        </w:rPr>
        <w:t xml:space="preserve"> </w:t>
      </w:r>
    </w:p>
    <w:p w14:paraId="3403613C" w14:textId="794E811E" w:rsidR="00A67487" w:rsidRDefault="00A67487" w:rsidP="00A67487">
      <w:pPr>
        <w:rPr>
          <w:lang w:eastAsia="ko-KR"/>
        </w:rPr>
      </w:pPr>
      <w:r>
        <w:rPr>
          <w:lang w:eastAsia="ko-KR"/>
        </w:rPr>
        <w:t xml:space="preserve">When the UE is configured for carrier aggregation operation over more than two downlink cells with at least one downlink cell with </w:t>
      </w:r>
      <w:r>
        <w:rPr>
          <w:i/>
        </w:rPr>
        <w:t>monitoringCapabilityConfig</w:t>
      </w:r>
      <w:r>
        <w:t xml:space="preserve"> = </w:t>
      </w:r>
      <w:r>
        <w:rPr>
          <w:i/>
        </w:rPr>
        <w:t>r15monitoringcapability</w:t>
      </w:r>
      <w:r>
        <w:rPr>
          <w:lang w:eastAsia="ko-KR"/>
        </w:rPr>
        <w:t xml:space="preserve"> and at least one downlink cell with </w:t>
      </w:r>
      <w:r>
        <w:rPr>
          <w:i/>
        </w:rPr>
        <w:t>monitoringCapabilityConfig</w:t>
      </w:r>
      <w:r>
        <w:t xml:space="preserve"> = </w:t>
      </w:r>
      <w:r>
        <w:rPr>
          <w:i/>
        </w:rPr>
        <w:t>r16monitoringcapability</w:t>
      </w:r>
      <w:r>
        <w:rPr>
          <w:rFonts w:eastAsia="Malgun Gothic"/>
          <w:lang w:eastAsia="ko-KR"/>
        </w:rPr>
        <w:t xml:space="preserve">, </w:t>
      </w:r>
      <w:r>
        <w:rPr>
          <w:lang w:eastAsia="ko-KR"/>
        </w:rPr>
        <w:t xml:space="preserve">or for a cell group when the UE is configured for NR-DC operation, the UE does not expect to </w:t>
      </w:r>
    </w:p>
    <w:p w14:paraId="00B6170A" w14:textId="77777777" w:rsidR="00A67487" w:rsidRDefault="00A67487" w:rsidP="00A67487">
      <w:pPr>
        <w:pStyle w:val="B1"/>
        <w:rPr>
          <w:lang w:eastAsia="ko-KR"/>
        </w:rPr>
      </w:pPr>
      <w:r>
        <w:t>-</w:t>
      </w:r>
      <w:r>
        <w:tab/>
      </w:r>
      <w:r>
        <w:rPr>
          <w:lang w:eastAsia="ko-KR"/>
        </w:rPr>
        <w:t xml:space="preserve">monitor per slot a number of PDCCH candidates or a number of non-overlapped CCEs that is larger than the maximum number as derived from </w:t>
      </w:r>
      <w:r>
        <w:rPr>
          <w:lang w:eastAsia="ja-JP"/>
        </w:rPr>
        <w:t xml:space="preserve">the corresponding value of </w:t>
      </w:r>
      <m:oMath>
        <m:sSubSup>
          <m:sSubSupPr>
            <m:ctrlPr>
              <w:rPr>
                <w:rFonts w:ascii="Cambria Math" w:hAnsi="Cambria Math"/>
                <w:iCs/>
                <w:lang w:eastAsia="zh-CN"/>
              </w:rPr>
            </m:ctrlPr>
          </m:sSubSupPr>
          <m:e>
            <m:r>
              <w:rPr>
                <w:rFonts w:ascii="Cambria Math" w:hAnsi="Cambria Math"/>
                <w:lang w:eastAsia="zh-CN"/>
              </w:rPr>
              <m:t>N</m:t>
            </m:r>
          </m:e>
          <m:sub>
            <m:r>
              <m:rPr>
                <m:sty m:val="p"/>
              </m:rPr>
              <w:rPr>
                <w:rFonts w:ascii="Cambria Math" w:hAnsi="Cambria Math"/>
                <w:lang w:eastAsia="zh-CN"/>
              </w:rPr>
              <m:t>cells,r15</m:t>
            </m:r>
          </m:sub>
          <m:sup>
            <m:r>
              <m:rPr>
                <m:sty m:val="p"/>
              </m:rPr>
              <w:rPr>
                <w:rFonts w:ascii="Cambria Math" w:hAnsi="Cambria Math"/>
                <w:lang w:eastAsia="zh-CN"/>
              </w:rPr>
              <m:t>cap-r16</m:t>
            </m:r>
          </m:sup>
        </m:sSubSup>
      </m:oMath>
      <w:r>
        <w:rPr>
          <w:lang w:val="en-US" w:eastAsia="ko-KR"/>
        </w:rPr>
        <w:t xml:space="preserve">, </w:t>
      </w:r>
      <w:r>
        <w:rPr>
          <w:lang w:eastAsia="ko-KR"/>
        </w:rPr>
        <w:t xml:space="preserve">and </w:t>
      </w:r>
    </w:p>
    <w:p w14:paraId="649E7EBF" w14:textId="77777777" w:rsidR="00A67487" w:rsidRDefault="00A67487" w:rsidP="00A67487">
      <w:pPr>
        <w:pStyle w:val="B1"/>
        <w:rPr>
          <w:lang w:eastAsia="ko-KR"/>
        </w:rPr>
      </w:pPr>
      <w:r>
        <w:t>-</w:t>
      </w:r>
      <w:r>
        <w:tab/>
      </w:r>
      <w:r>
        <w:rPr>
          <w:lang w:eastAsia="ko-KR"/>
        </w:rPr>
        <w:t xml:space="preserve">monitor per span a number of PDCCH candidates or a number of non-overlapped CCEs that is larger than the maximum number as derived from </w:t>
      </w:r>
      <w:r>
        <w:rPr>
          <w:lang w:eastAsia="ja-JP"/>
        </w:rPr>
        <w:t xml:space="preserve">the corresponding value of </w:t>
      </w:r>
      <m:oMath>
        <m:sSubSup>
          <m:sSubSupPr>
            <m:ctrlPr>
              <w:rPr>
                <w:rFonts w:ascii="Cambria Math" w:hAnsi="Cambria Math"/>
                <w:iCs/>
                <w:lang w:eastAsia="zh-CN"/>
              </w:rPr>
            </m:ctrlPr>
          </m:sSubSupPr>
          <m:e>
            <m:r>
              <w:rPr>
                <w:rFonts w:ascii="Cambria Math" w:hAnsi="Cambria Math"/>
                <w:lang w:eastAsia="zh-CN"/>
              </w:rPr>
              <m:t>N</m:t>
            </m:r>
          </m:e>
          <m:sub>
            <m:r>
              <m:rPr>
                <m:sty m:val="p"/>
              </m:rPr>
              <w:rPr>
                <w:rFonts w:ascii="Cambria Math" w:hAnsi="Cambria Math"/>
                <w:lang w:eastAsia="zh-CN"/>
              </w:rPr>
              <m:t>cells,r16</m:t>
            </m:r>
          </m:sub>
          <m:sup>
            <m:r>
              <m:rPr>
                <m:sty m:val="p"/>
              </m:rPr>
              <w:rPr>
                <w:rFonts w:ascii="Cambria Math" w:hAnsi="Cambria Math"/>
                <w:lang w:eastAsia="zh-CN"/>
              </w:rPr>
              <m:t>cap-r16</m:t>
            </m:r>
          </m:sup>
        </m:sSubSup>
      </m:oMath>
      <w:r>
        <w:rPr>
          <w:lang w:eastAsia="ko-KR"/>
        </w:rPr>
        <w:t xml:space="preserve"> </w:t>
      </w:r>
    </w:p>
    <w:p w14:paraId="2F71545C" w14:textId="16932039" w:rsidR="00A67487" w:rsidRDefault="00A67487" w:rsidP="00A67487">
      <w:pPr>
        <w:rPr>
          <w:rFonts w:eastAsia="DengXian"/>
          <w:lang w:eastAsia="ko-KR"/>
        </w:rPr>
      </w:pPr>
      <w:r>
        <w:rPr>
          <w:rFonts w:eastAsia="DengXian"/>
          <w:lang w:eastAsia="ko-KR"/>
        </w:rPr>
        <w:t xml:space="preserve">When a UE is configured for NR-DC operation with a total of </w:t>
      </w:r>
      <m:oMath>
        <m:sSubSup>
          <m:sSubSupPr>
            <m:ctrlPr>
              <w:rPr>
                <w:rFonts w:ascii="Cambria Math" w:hAnsi="Cambria Math"/>
                <w:color w:val="FF0000"/>
              </w:rPr>
            </m:ctrlPr>
          </m:sSubSupPr>
          <m:e>
            <m:r>
              <w:rPr>
                <w:rFonts w:ascii="Cambria Math" w:hAnsi="Cambria Math"/>
              </w:rPr>
              <m:t>N</m:t>
            </m:r>
          </m:e>
          <m:sub>
            <m:r>
              <m:rPr>
                <m:sty m:val="p"/>
              </m:rPr>
              <w:rPr>
                <w:rFonts w:ascii="Cambria Math" w:hAnsi="Cambria Math"/>
              </w:rPr>
              <m:t>NR-DC</m:t>
            </m:r>
          </m:sub>
          <m:sup>
            <m:r>
              <m:rPr>
                <m:sty m:val="p"/>
              </m:rPr>
              <w:rPr>
                <w:rFonts w:ascii="Cambria Math" w:hAnsi="Cambria Math"/>
              </w:rPr>
              <m:t>DL,cells</m:t>
            </m:r>
          </m:sup>
        </m:sSubSup>
      </m:oMath>
      <w:r>
        <w:rPr>
          <w:rFonts w:eastAsia="DengXian"/>
        </w:rPr>
        <w:t xml:space="preserve"> downlink cells on both the MCG and the SCG and </w:t>
      </w:r>
      <w:r>
        <w:rPr>
          <w:lang w:eastAsia="ko-KR"/>
        </w:rPr>
        <w:t xml:space="preserve">the UE is provided </w:t>
      </w:r>
      <w:r>
        <w:rPr>
          <w:i/>
        </w:rPr>
        <w:t>monitoringCapabilityConfig</w:t>
      </w:r>
      <w:r>
        <w:t xml:space="preserve"> = </w:t>
      </w:r>
      <w:r>
        <w:rPr>
          <w:i/>
        </w:rPr>
        <w:t xml:space="preserve">r15monitoringcapability </w:t>
      </w:r>
      <w:r>
        <w:t>for</w:t>
      </w:r>
      <w:r>
        <w:rPr>
          <w:i/>
          <w:iCs/>
          <w:lang w:eastAsia="ja-JP"/>
        </w:rPr>
        <w:t> </w:t>
      </w:r>
      <m:oMath>
        <m:sSubSup>
          <m:sSubSupPr>
            <m:ctrlPr>
              <w:rPr>
                <w:rFonts w:ascii="Cambria Math" w:hAnsi="Cambria Math"/>
                <w:color w:val="000000" w:themeColor="text1"/>
              </w:rPr>
            </m:ctrlPr>
          </m:sSubSupPr>
          <m:e>
            <m:r>
              <w:rPr>
                <w:rFonts w:ascii="Cambria Math" w:hAnsi="Cambria Math"/>
                <w:color w:val="000000" w:themeColor="text1"/>
              </w:rPr>
              <m:t>N</m:t>
            </m:r>
          </m:e>
          <m:sub>
            <m:r>
              <m:rPr>
                <m:sty m:val="p"/>
              </m:rPr>
              <w:rPr>
                <w:rFonts w:ascii="Cambria Math" w:hAnsi="Cambria Math"/>
                <w:color w:val="000000" w:themeColor="text1"/>
              </w:rPr>
              <m:t>NR-DC,r15</m:t>
            </m:r>
          </m:sub>
          <m:sup>
            <m:r>
              <m:rPr>
                <m:sty m:val="p"/>
              </m:rPr>
              <w:rPr>
                <w:rFonts w:ascii="Cambria Math" w:hAnsi="Cambria Math"/>
                <w:color w:val="000000" w:themeColor="text1"/>
              </w:rPr>
              <m:t>DL,cells</m:t>
            </m:r>
          </m:sup>
        </m:sSubSup>
      </m:oMath>
      <w:r>
        <w:rPr>
          <w:color w:val="000000" w:themeColor="text1"/>
          <w:lang w:eastAsia="ko-KR"/>
        </w:rPr>
        <w:t xml:space="preserve"> </w:t>
      </w:r>
      <w:r>
        <w:rPr>
          <w:rFonts w:eastAsia="DengXian"/>
          <w:color w:val="000000" w:themeColor="text1"/>
        </w:rPr>
        <w:t>downlink cells</w:t>
      </w:r>
      <w:r>
        <w:rPr>
          <w:color w:val="000000" w:themeColor="text1"/>
          <w:lang w:eastAsia="ko-KR"/>
        </w:rPr>
        <w:t xml:space="preserve"> and </w:t>
      </w:r>
      <w:r>
        <w:rPr>
          <w:i/>
        </w:rPr>
        <w:t>monitoringCapabilityConfig</w:t>
      </w:r>
      <w:r>
        <w:t xml:space="preserve"> = </w:t>
      </w:r>
      <w:r>
        <w:rPr>
          <w:i/>
        </w:rPr>
        <w:t>r16monitoringcapability</w:t>
      </w:r>
      <w:r>
        <w:rPr>
          <w:i/>
          <w:color w:val="000000" w:themeColor="text1"/>
        </w:rPr>
        <w:t xml:space="preserve"> </w:t>
      </w:r>
      <w:r>
        <w:rPr>
          <w:color w:val="000000" w:themeColor="text1"/>
        </w:rPr>
        <w:t xml:space="preserve">for </w:t>
      </w:r>
      <m:oMath>
        <m:sSubSup>
          <m:sSubSupPr>
            <m:ctrlPr>
              <w:rPr>
                <w:rFonts w:ascii="Cambria Math" w:hAnsi="Cambria Math"/>
                <w:color w:val="000000" w:themeColor="text1"/>
              </w:rPr>
            </m:ctrlPr>
          </m:sSubSupPr>
          <m:e>
            <m:r>
              <w:rPr>
                <w:rFonts w:ascii="Cambria Math" w:hAnsi="Cambria Math"/>
                <w:color w:val="000000" w:themeColor="text1"/>
              </w:rPr>
              <m:t>N</m:t>
            </m:r>
          </m:e>
          <m:sub>
            <m:r>
              <m:rPr>
                <m:sty m:val="p"/>
              </m:rPr>
              <w:rPr>
                <w:rFonts w:ascii="Cambria Math" w:hAnsi="Cambria Math"/>
                <w:color w:val="000000" w:themeColor="text1"/>
              </w:rPr>
              <m:t>NR-DC,r16</m:t>
            </m:r>
          </m:sub>
          <m:sup>
            <m:r>
              <m:rPr>
                <m:sty m:val="p"/>
              </m:rPr>
              <w:rPr>
                <w:rFonts w:ascii="Cambria Math" w:hAnsi="Cambria Math"/>
                <w:color w:val="000000" w:themeColor="text1"/>
              </w:rPr>
              <m:t>DL,cells</m:t>
            </m:r>
          </m:sup>
        </m:sSubSup>
      </m:oMath>
      <w:r>
        <w:rPr>
          <w:color w:val="000000" w:themeColor="text1"/>
          <w:lang w:eastAsia="ko-KR"/>
        </w:rPr>
        <w:t xml:space="preserve"> </w:t>
      </w:r>
      <w:r>
        <w:rPr>
          <w:rFonts w:eastAsia="DengXian"/>
          <w:color w:val="000000" w:themeColor="text1"/>
        </w:rPr>
        <w:t>downlink cells where the UE monitors PDCCH</w:t>
      </w:r>
      <w:r>
        <w:rPr>
          <w:rFonts w:eastAsia="DengXian"/>
          <w:color w:val="000000" w:themeColor="text1"/>
          <w:lang w:eastAsia="ko-KR"/>
        </w:rPr>
        <w:t xml:space="preserve">, the UE expects to be provided </w:t>
      </w:r>
      <w:r>
        <w:rPr>
          <w:i/>
          <w:iCs/>
          <w:color w:val="000000" w:themeColor="text1"/>
          <w:lang w:eastAsia="ja-JP"/>
        </w:rPr>
        <w:t>pdcch-BlindDetection</w:t>
      </w:r>
      <w:r w:rsidR="00130949">
        <w:rPr>
          <w:i/>
          <w:iCs/>
          <w:color w:val="000000" w:themeColor="text1"/>
          <w:lang w:eastAsia="ja-JP"/>
        </w:rPr>
        <w:t>3</w:t>
      </w:r>
      <w:r>
        <w:rPr>
          <w:i/>
          <w:iCs/>
          <w:color w:val="000000" w:themeColor="text1"/>
          <w:lang w:eastAsia="ja-JP"/>
        </w:rPr>
        <w:t xml:space="preserve"> </w:t>
      </w:r>
      <w:r>
        <w:rPr>
          <w:iCs/>
          <w:color w:val="000000" w:themeColor="text1"/>
          <w:lang w:eastAsia="ja-JP"/>
        </w:rPr>
        <w:t>and</w:t>
      </w:r>
      <w:r>
        <w:rPr>
          <w:i/>
          <w:iCs/>
          <w:color w:val="000000" w:themeColor="text1"/>
          <w:lang w:eastAsia="ja-JP"/>
        </w:rPr>
        <w:t xml:space="preserve"> pdcch-BlindDetection</w:t>
      </w:r>
      <w:r w:rsidR="00130949">
        <w:rPr>
          <w:i/>
          <w:iCs/>
          <w:color w:val="000000" w:themeColor="text1"/>
          <w:lang w:eastAsia="ja-JP"/>
        </w:rPr>
        <w:t>2</w:t>
      </w:r>
      <w:r>
        <w:rPr>
          <w:rFonts w:eastAsia="DengXian"/>
          <w:color w:val="000000" w:themeColor="text1"/>
          <w:lang w:eastAsia="ja-JP"/>
        </w:rPr>
        <w:t xml:space="preserve"> for the MCG, and </w:t>
      </w:r>
      <w:r>
        <w:rPr>
          <w:i/>
          <w:iCs/>
          <w:color w:val="000000" w:themeColor="text1"/>
          <w:lang w:eastAsia="ja-JP"/>
        </w:rPr>
        <w:t>pdcch-BlindDetection</w:t>
      </w:r>
      <w:r w:rsidR="00130949">
        <w:rPr>
          <w:i/>
          <w:iCs/>
          <w:color w:val="000000" w:themeColor="text1"/>
          <w:lang w:eastAsia="ja-JP"/>
        </w:rPr>
        <w:t>3</w:t>
      </w:r>
      <w:r>
        <w:rPr>
          <w:i/>
          <w:iCs/>
          <w:color w:val="000000" w:themeColor="text1"/>
          <w:lang w:eastAsia="ja-JP"/>
        </w:rPr>
        <w:t xml:space="preserve"> </w:t>
      </w:r>
      <w:r>
        <w:rPr>
          <w:iCs/>
          <w:color w:val="000000" w:themeColor="text1"/>
          <w:lang w:eastAsia="ja-JP"/>
        </w:rPr>
        <w:t>and</w:t>
      </w:r>
      <w:r>
        <w:rPr>
          <w:i/>
          <w:iCs/>
          <w:color w:val="000000" w:themeColor="text1"/>
          <w:lang w:eastAsia="ja-JP"/>
        </w:rPr>
        <w:t xml:space="preserve"> pdcch-BlindDetection</w:t>
      </w:r>
      <w:r w:rsidR="00130949">
        <w:rPr>
          <w:i/>
          <w:iCs/>
          <w:color w:val="000000" w:themeColor="text1"/>
          <w:lang w:eastAsia="ja-JP"/>
        </w:rPr>
        <w:t>2</w:t>
      </w:r>
      <w:r>
        <w:rPr>
          <w:i/>
          <w:iCs/>
          <w:color w:val="000000" w:themeColor="text1"/>
          <w:lang w:eastAsia="ja-JP"/>
        </w:rPr>
        <w:t xml:space="preserve"> </w:t>
      </w:r>
      <w:r>
        <w:rPr>
          <w:rFonts w:eastAsia="DengXian"/>
          <w:color w:val="000000" w:themeColor="text1"/>
          <w:lang w:eastAsia="ko-KR"/>
        </w:rPr>
        <w:t xml:space="preserve">for the SCG with values that satisfy </w:t>
      </w:r>
    </w:p>
    <w:p w14:paraId="29BE0CBD" w14:textId="0460248A" w:rsidR="00A67487" w:rsidRPr="00F56BF9" w:rsidRDefault="00A67487" w:rsidP="001C49CC">
      <w:pPr>
        <w:pStyle w:val="B1"/>
        <w:rPr>
          <w:rFonts w:eastAsia="DengXian"/>
          <w:lang w:eastAsia="ja-JP"/>
        </w:rPr>
      </w:pPr>
      <w:r w:rsidRPr="00F56BF9">
        <w:rPr>
          <w:rFonts w:eastAsia="DengXian"/>
          <w:lang w:eastAsia="ja-JP"/>
        </w:rPr>
        <w:t>-</w:t>
      </w:r>
      <w:r w:rsidRPr="00F56BF9">
        <w:rPr>
          <w:rFonts w:eastAsia="DengXian"/>
          <w:lang w:eastAsia="ja-JP"/>
        </w:rPr>
        <w:tab/>
      </w:r>
      <w:r w:rsidRPr="00F56BF9">
        <w:rPr>
          <w:i/>
          <w:iCs/>
          <w:lang w:eastAsia="ja-JP"/>
        </w:rPr>
        <w:t>pdcch-BlindDetection</w:t>
      </w:r>
      <w:r w:rsidR="00130949" w:rsidRPr="00F56BF9">
        <w:rPr>
          <w:i/>
          <w:iCs/>
          <w:lang w:val="en-US" w:eastAsia="ja-JP"/>
        </w:rPr>
        <w:t>3</w:t>
      </w:r>
      <w:r w:rsidRPr="00F56BF9">
        <w:rPr>
          <w:rFonts w:eastAsia="DengXian"/>
          <w:lang w:eastAsia="ja-JP"/>
        </w:rPr>
        <w:t xml:space="preserve"> for the MCG + </w:t>
      </w:r>
      <w:r w:rsidRPr="00F56BF9">
        <w:rPr>
          <w:i/>
          <w:iCs/>
          <w:lang w:eastAsia="ja-JP"/>
        </w:rPr>
        <w:t>pdcch-BlindDetection</w:t>
      </w:r>
      <w:r w:rsidR="00130949" w:rsidRPr="00F56BF9">
        <w:rPr>
          <w:i/>
          <w:iCs/>
          <w:lang w:val="en-US" w:eastAsia="ja-JP"/>
        </w:rPr>
        <w:t>3</w:t>
      </w:r>
      <w:r w:rsidRPr="00F56BF9">
        <w:rPr>
          <w:rFonts w:eastAsia="DengXian"/>
          <w:lang w:eastAsia="ja-JP"/>
        </w:rPr>
        <w:t xml:space="preserve"> </w:t>
      </w:r>
      <w:r w:rsidRPr="00F56BF9">
        <w:rPr>
          <w:rFonts w:eastAsia="DengXian"/>
          <w:lang w:eastAsia="ko-KR"/>
        </w:rPr>
        <w:t xml:space="preserve">for the SCG </w:t>
      </w:r>
      <w:r w:rsidRPr="00F56BF9">
        <w:rPr>
          <w:rFonts w:eastAsia="DengXian"/>
          <w:lang w:eastAsia="ja-JP"/>
        </w:rPr>
        <w:t xml:space="preserve">&lt;= </w:t>
      </w:r>
      <w:r w:rsidR="00B64EAE" w:rsidRPr="00F56BF9">
        <w:rPr>
          <w:rFonts w:eastAsia="DengXian"/>
          <w:i/>
          <w:iCs/>
          <w:lang w:eastAsia="ja-JP"/>
        </w:rPr>
        <w:t>pdcch-BlindDetectionCA</w:t>
      </w:r>
      <w:r w:rsidR="00B64EAE" w:rsidRPr="00F56BF9">
        <w:rPr>
          <w:rFonts w:eastAsia="DengXian"/>
          <w:i/>
          <w:iCs/>
          <w:lang w:val="en-US" w:eastAsia="ja-JP"/>
        </w:rPr>
        <w:t>1</w:t>
      </w:r>
      <w:r w:rsidRPr="00F56BF9">
        <w:rPr>
          <w:rFonts w:eastAsia="DengXian"/>
          <w:lang w:eastAsia="ja-JP"/>
        </w:rPr>
        <w:t xml:space="preserve">, if the UE reports </w:t>
      </w:r>
      <w:r w:rsidRPr="00F56BF9">
        <w:rPr>
          <w:rFonts w:eastAsia="DengXian"/>
          <w:i/>
          <w:iCs/>
          <w:lang w:eastAsia="ja-JP"/>
        </w:rPr>
        <w:t>pdcch-BlindDetectionCA</w:t>
      </w:r>
      <w:r w:rsidR="00130949" w:rsidRPr="00F56BF9">
        <w:rPr>
          <w:rFonts w:eastAsia="DengXian"/>
          <w:i/>
          <w:iCs/>
          <w:lang w:val="en-US" w:eastAsia="ja-JP"/>
        </w:rPr>
        <w:t>1</w:t>
      </w:r>
      <w:r w:rsidRPr="00F56BF9">
        <w:rPr>
          <w:rFonts w:eastAsia="DengXian"/>
          <w:lang w:eastAsia="ja-JP"/>
        </w:rPr>
        <w:t>, or</w:t>
      </w:r>
    </w:p>
    <w:p w14:paraId="7AFB74CA" w14:textId="26D32B62" w:rsidR="00A67487" w:rsidRDefault="00A67487" w:rsidP="001C49CC">
      <w:pPr>
        <w:pStyle w:val="B1"/>
        <w:rPr>
          <w:rFonts w:eastAsia="DengXian"/>
          <w:lang w:eastAsia="ja-JP"/>
        </w:rPr>
      </w:pPr>
      <w:r>
        <w:rPr>
          <w:rFonts w:eastAsia="DengXian"/>
          <w:lang w:eastAsia="ja-JP"/>
        </w:rPr>
        <w:t>-</w:t>
      </w:r>
      <w:r>
        <w:rPr>
          <w:rFonts w:eastAsia="DengXian"/>
          <w:lang w:eastAsia="ja-JP"/>
        </w:rPr>
        <w:tab/>
      </w:r>
      <w:r w:rsidRPr="00D429F6">
        <w:rPr>
          <w:i/>
          <w:iCs/>
          <w:lang w:eastAsia="ja-JP"/>
        </w:rPr>
        <w:t>pdcch-BlindDetection</w:t>
      </w:r>
      <w:r w:rsidR="00130949" w:rsidRPr="00130949">
        <w:rPr>
          <w:i/>
          <w:iCs/>
          <w:lang w:val="en-US" w:eastAsia="ja-JP"/>
        </w:rPr>
        <w:t>3</w:t>
      </w:r>
      <w:r>
        <w:rPr>
          <w:rFonts w:eastAsia="DengXian"/>
          <w:lang w:eastAsia="ja-JP"/>
        </w:rPr>
        <w:t xml:space="preserve"> for the MCG + </w:t>
      </w:r>
      <w:r w:rsidRPr="00D429F6">
        <w:rPr>
          <w:i/>
          <w:iCs/>
          <w:lang w:eastAsia="ja-JP"/>
        </w:rPr>
        <w:t>pdcch-BlindDetection</w:t>
      </w:r>
      <w:r w:rsidR="00130949" w:rsidRPr="00130949">
        <w:rPr>
          <w:i/>
          <w:iCs/>
          <w:lang w:val="en-US" w:eastAsia="ja-JP"/>
        </w:rPr>
        <w:t>3</w:t>
      </w:r>
      <w:r>
        <w:rPr>
          <w:rFonts w:eastAsia="DengXian"/>
          <w:lang w:eastAsia="ja-JP"/>
        </w:rPr>
        <w:t xml:space="preserve"> </w:t>
      </w:r>
      <w:r>
        <w:rPr>
          <w:rFonts w:eastAsia="DengXian"/>
          <w:lang w:eastAsia="ko-KR"/>
        </w:rPr>
        <w:t xml:space="preserve">for the SCG </w:t>
      </w:r>
      <w:r>
        <w:rPr>
          <w:rFonts w:eastAsia="DengXian"/>
          <w:lang w:eastAsia="ja-JP"/>
        </w:rPr>
        <w:t xml:space="preserve">&lt;= </w:t>
      </w:r>
      <m:oMath>
        <m:sSubSup>
          <m:sSubSupPr>
            <m:ctrlPr>
              <w:rPr>
                <w:rFonts w:ascii="Cambria Math" w:hAnsi="Cambria Math"/>
              </w:rPr>
            </m:ctrlPr>
          </m:sSubSupPr>
          <m:e>
            <m:r>
              <w:rPr>
                <w:rFonts w:ascii="Cambria Math" w:hAnsi="Cambria Math"/>
              </w:rPr>
              <m:t>N</m:t>
            </m:r>
          </m:e>
          <m:sub>
            <m:r>
              <m:rPr>
                <m:sty m:val="p"/>
              </m:rPr>
              <w:rPr>
                <w:rFonts w:ascii="Cambria Math" w:hAnsi="Cambria Math"/>
              </w:rPr>
              <m:t>NR-DC,r15</m:t>
            </m:r>
          </m:sub>
          <m:sup>
            <m:r>
              <m:rPr>
                <m:sty m:val="p"/>
              </m:rPr>
              <w:rPr>
                <w:rFonts w:ascii="Cambria Math" w:hAnsi="Cambria Math"/>
              </w:rPr>
              <m:t>DL,cells</m:t>
            </m:r>
          </m:sup>
        </m:sSubSup>
      </m:oMath>
      <w:r>
        <w:rPr>
          <w:rFonts w:eastAsia="DengXian"/>
          <w:lang w:eastAsia="ja-JP"/>
        </w:rPr>
        <w:t xml:space="preserve">, if the UE does not report </w:t>
      </w:r>
      <w:r w:rsidRPr="00D429F6">
        <w:rPr>
          <w:rFonts w:eastAsia="DengXian"/>
          <w:i/>
          <w:iCs/>
          <w:lang w:eastAsia="ja-JP"/>
        </w:rPr>
        <w:t>pdcch-BlindDetectionCA</w:t>
      </w:r>
      <w:r w:rsidR="00130949" w:rsidRPr="00130949">
        <w:rPr>
          <w:rFonts w:eastAsia="DengXian"/>
          <w:i/>
          <w:iCs/>
          <w:lang w:val="en-US" w:eastAsia="ja-JP"/>
        </w:rPr>
        <w:t>1</w:t>
      </w:r>
    </w:p>
    <w:p w14:paraId="1BBC6A30" w14:textId="77777777" w:rsidR="00A67487" w:rsidRDefault="00A67487" w:rsidP="00A67487">
      <w:pPr>
        <w:rPr>
          <w:rFonts w:eastAsia="DengXian"/>
          <w:iCs/>
          <w:lang w:val="x-none" w:eastAsia="ja-JP"/>
        </w:rPr>
      </w:pPr>
      <w:r>
        <w:rPr>
          <w:rFonts w:eastAsia="DengXian"/>
          <w:lang w:val="x-none" w:eastAsia="ja-JP"/>
        </w:rPr>
        <w:t>and</w:t>
      </w:r>
    </w:p>
    <w:p w14:paraId="26427035" w14:textId="57C533DA" w:rsidR="00A67487" w:rsidRDefault="00A67487" w:rsidP="001C49CC">
      <w:pPr>
        <w:pStyle w:val="B1"/>
        <w:rPr>
          <w:rFonts w:eastAsia="DengXian"/>
          <w:lang w:eastAsia="ja-JP"/>
        </w:rPr>
      </w:pPr>
      <w:r>
        <w:rPr>
          <w:rFonts w:eastAsia="DengXian"/>
          <w:lang w:eastAsia="ja-JP"/>
        </w:rPr>
        <w:t>-</w:t>
      </w:r>
      <w:r>
        <w:rPr>
          <w:rFonts w:eastAsia="DengXian"/>
          <w:lang w:eastAsia="ja-JP"/>
        </w:rPr>
        <w:tab/>
      </w:r>
      <w:r w:rsidRPr="00D429F6">
        <w:rPr>
          <w:i/>
          <w:iCs/>
          <w:lang w:eastAsia="ja-JP"/>
        </w:rPr>
        <w:t>pdcch-BlindDetection</w:t>
      </w:r>
      <w:r w:rsidR="00130949" w:rsidRPr="00130949">
        <w:rPr>
          <w:i/>
          <w:iCs/>
          <w:lang w:val="en-US" w:eastAsia="ja-JP"/>
        </w:rPr>
        <w:t>2</w:t>
      </w:r>
      <w:r>
        <w:rPr>
          <w:rFonts w:eastAsia="DengXian"/>
          <w:lang w:eastAsia="ja-JP"/>
        </w:rPr>
        <w:t xml:space="preserve"> for the MCG + </w:t>
      </w:r>
      <w:r w:rsidRPr="00D429F6">
        <w:rPr>
          <w:i/>
          <w:iCs/>
          <w:lang w:eastAsia="ja-JP"/>
        </w:rPr>
        <w:t>pdcch-BlindDetection</w:t>
      </w:r>
      <w:r w:rsidR="00AA18C0" w:rsidRPr="00AA18C0">
        <w:rPr>
          <w:i/>
          <w:iCs/>
          <w:lang w:val="en-US" w:eastAsia="ja-JP"/>
        </w:rPr>
        <w:t>2</w:t>
      </w:r>
      <w:r>
        <w:rPr>
          <w:rFonts w:eastAsia="DengXian"/>
          <w:lang w:eastAsia="ja-JP"/>
        </w:rPr>
        <w:t xml:space="preserve"> </w:t>
      </w:r>
      <w:r>
        <w:rPr>
          <w:rFonts w:eastAsia="DengXian"/>
          <w:lang w:eastAsia="ko-KR"/>
        </w:rPr>
        <w:t xml:space="preserve">for the SCG </w:t>
      </w:r>
      <w:r>
        <w:rPr>
          <w:rFonts w:eastAsia="DengXian"/>
          <w:lang w:eastAsia="ja-JP"/>
        </w:rPr>
        <w:t xml:space="preserve">&lt;= </w:t>
      </w:r>
      <w:r w:rsidRPr="00D429F6">
        <w:rPr>
          <w:rFonts w:eastAsia="DengXian"/>
          <w:i/>
          <w:iCs/>
          <w:lang w:eastAsia="ja-JP"/>
        </w:rPr>
        <w:t>pdcch-BlindDetectionCA</w:t>
      </w:r>
      <w:r w:rsidR="00AA18C0">
        <w:rPr>
          <w:i/>
          <w:iCs/>
          <w:lang w:val="en-US" w:eastAsia="ja-JP"/>
        </w:rPr>
        <w:t>2</w:t>
      </w:r>
      <w:r>
        <w:rPr>
          <w:rFonts w:eastAsia="DengXian"/>
          <w:lang w:eastAsia="ja-JP"/>
        </w:rPr>
        <w:t xml:space="preserve">, if the UE reports </w:t>
      </w:r>
      <w:r w:rsidRPr="00D429F6">
        <w:rPr>
          <w:rFonts w:eastAsia="DengXian"/>
          <w:i/>
          <w:iCs/>
          <w:lang w:eastAsia="ja-JP"/>
        </w:rPr>
        <w:t>pdcch-BlindDetectionCA</w:t>
      </w:r>
      <w:r w:rsidR="00AA18C0" w:rsidRPr="00AA18C0">
        <w:rPr>
          <w:i/>
          <w:iCs/>
          <w:lang w:val="en-US" w:eastAsia="ja-JP"/>
        </w:rPr>
        <w:t>2</w:t>
      </w:r>
      <w:r>
        <w:rPr>
          <w:rFonts w:eastAsia="DengXian"/>
          <w:lang w:eastAsia="ja-JP"/>
        </w:rPr>
        <w:t>, or</w:t>
      </w:r>
    </w:p>
    <w:p w14:paraId="5DD760A4" w14:textId="5C3100C8" w:rsidR="00A67487" w:rsidRDefault="00A67487" w:rsidP="001C49CC">
      <w:pPr>
        <w:pStyle w:val="B1"/>
        <w:rPr>
          <w:rFonts w:eastAsia="DengXian"/>
          <w:lang w:eastAsia="ja-JP"/>
        </w:rPr>
      </w:pPr>
      <w:r>
        <w:rPr>
          <w:rFonts w:eastAsia="DengXian"/>
          <w:lang w:eastAsia="ja-JP"/>
        </w:rPr>
        <w:t>-</w:t>
      </w:r>
      <w:r>
        <w:rPr>
          <w:rFonts w:eastAsia="DengXian"/>
          <w:lang w:eastAsia="ja-JP"/>
        </w:rPr>
        <w:tab/>
      </w:r>
      <w:r w:rsidRPr="00D429F6">
        <w:rPr>
          <w:i/>
          <w:iCs/>
          <w:lang w:eastAsia="ja-JP"/>
        </w:rPr>
        <w:t>pdcch-BlindDetection</w:t>
      </w:r>
      <w:r w:rsidR="00130949" w:rsidRPr="00130949">
        <w:rPr>
          <w:i/>
          <w:iCs/>
          <w:lang w:val="en-US" w:eastAsia="ja-JP"/>
        </w:rPr>
        <w:t>2</w:t>
      </w:r>
      <w:r>
        <w:rPr>
          <w:rFonts w:eastAsia="DengXian"/>
          <w:lang w:eastAsia="ja-JP"/>
        </w:rPr>
        <w:t xml:space="preserve"> for the MCG + </w:t>
      </w:r>
      <w:r w:rsidRPr="00D429F6">
        <w:rPr>
          <w:i/>
          <w:iCs/>
          <w:lang w:eastAsia="ja-JP"/>
        </w:rPr>
        <w:t>pdcch-BlindDetection</w:t>
      </w:r>
      <w:r w:rsidR="00AA18C0" w:rsidRPr="00AA18C0">
        <w:rPr>
          <w:i/>
          <w:iCs/>
          <w:lang w:val="en-US" w:eastAsia="ja-JP"/>
        </w:rPr>
        <w:t>2</w:t>
      </w:r>
      <w:r>
        <w:rPr>
          <w:rFonts w:eastAsia="DengXian"/>
          <w:lang w:eastAsia="ja-JP"/>
        </w:rPr>
        <w:t xml:space="preserve"> </w:t>
      </w:r>
      <w:r>
        <w:rPr>
          <w:rFonts w:eastAsia="DengXian"/>
          <w:lang w:eastAsia="ko-KR"/>
        </w:rPr>
        <w:t xml:space="preserve">for the SCG </w:t>
      </w:r>
      <w:r>
        <w:rPr>
          <w:rFonts w:eastAsia="DengXian"/>
          <w:lang w:eastAsia="ja-JP"/>
        </w:rPr>
        <w:t xml:space="preserve">&lt;= </w:t>
      </w:r>
      <m:oMath>
        <m:sSubSup>
          <m:sSubSupPr>
            <m:ctrlPr>
              <w:rPr>
                <w:rFonts w:ascii="Cambria Math" w:hAnsi="Cambria Math"/>
              </w:rPr>
            </m:ctrlPr>
          </m:sSubSupPr>
          <m:e>
            <m:r>
              <m:rPr>
                <m:sty m:val="p"/>
              </m:rPr>
              <w:rPr>
                <w:rFonts w:ascii="Cambria Math" w:hAnsi="Cambria Math"/>
              </w:rPr>
              <m:t>N</m:t>
            </m:r>
          </m:e>
          <m:sub>
            <m:r>
              <m:rPr>
                <m:sty m:val="p"/>
              </m:rPr>
              <w:rPr>
                <w:rFonts w:ascii="Cambria Math" w:hAnsi="Cambria Math"/>
              </w:rPr>
              <m:t>NR-DC,r16</m:t>
            </m:r>
          </m:sub>
          <m:sup>
            <m:r>
              <m:rPr>
                <m:sty m:val="p"/>
              </m:rPr>
              <w:rPr>
                <w:rFonts w:ascii="Cambria Math" w:hAnsi="Cambria Math"/>
              </w:rPr>
              <m:t>DL,cells</m:t>
            </m:r>
          </m:sup>
        </m:sSubSup>
      </m:oMath>
      <w:r>
        <w:rPr>
          <w:rFonts w:eastAsia="DengXian"/>
          <w:lang w:eastAsia="ja-JP"/>
        </w:rPr>
        <w:t xml:space="preserve">, if the UE does not report </w:t>
      </w:r>
      <w:r w:rsidRPr="00D429F6">
        <w:rPr>
          <w:rFonts w:eastAsia="DengXian"/>
          <w:i/>
          <w:iCs/>
          <w:lang w:eastAsia="ja-JP"/>
        </w:rPr>
        <w:t>pdcch-BlindDetectionCA</w:t>
      </w:r>
      <w:r w:rsidR="00AA18C0" w:rsidRPr="00AA18C0">
        <w:rPr>
          <w:i/>
          <w:iCs/>
          <w:lang w:val="en-US" w:eastAsia="ja-JP"/>
        </w:rPr>
        <w:t>2</w:t>
      </w:r>
    </w:p>
    <w:p w14:paraId="2AA3670B" w14:textId="5EBFF6FB" w:rsidR="00A67487" w:rsidRDefault="00A67487" w:rsidP="00A67487">
      <w:pPr>
        <w:rPr>
          <w:lang w:eastAsia="ko-KR"/>
        </w:rPr>
      </w:pPr>
      <w:r>
        <w:rPr>
          <w:lang w:eastAsia="ko-KR"/>
        </w:rPr>
        <w:t xml:space="preserve">When a UE is configured for NR-DC operation and is provided </w:t>
      </w:r>
      <w:r>
        <w:rPr>
          <w:i/>
        </w:rPr>
        <w:t>monitoringCapabilityConfig</w:t>
      </w:r>
      <w:r>
        <w:t xml:space="preserve"> = </w:t>
      </w:r>
      <w:r>
        <w:rPr>
          <w:i/>
        </w:rPr>
        <w:t>r15monitoringcapability</w:t>
      </w:r>
      <w:r>
        <w:t xml:space="preserve"> for </w:t>
      </w:r>
      <w:r>
        <w:rPr>
          <w:lang w:eastAsia="ko-KR"/>
        </w:rPr>
        <w:t xml:space="preserve">at least one downlink cell and </w:t>
      </w:r>
      <w:r>
        <w:rPr>
          <w:i/>
        </w:rPr>
        <w:t>monitoringCapabilityConfig</w:t>
      </w:r>
      <w:r>
        <w:t xml:space="preserve"> = </w:t>
      </w:r>
      <w:r>
        <w:rPr>
          <w:i/>
        </w:rPr>
        <w:t xml:space="preserve">r16monitoringcapability </w:t>
      </w:r>
      <w:r>
        <w:t xml:space="preserve">for </w:t>
      </w:r>
      <w:r>
        <w:rPr>
          <w:lang w:eastAsia="ko-KR"/>
        </w:rPr>
        <w:t xml:space="preserve">at least one downlink cell </w:t>
      </w:r>
      <w:r>
        <w:t>where the UE monitors PDCCH</w:t>
      </w:r>
      <w:r>
        <w:rPr>
          <w:color w:val="000000" w:themeColor="text1"/>
          <w:lang w:eastAsia="ko-KR"/>
        </w:rPr>
        <w:t xml:space="preserve">, </w:t>
      </w:r>
      <w:r>
        <w:rPr>
          <w:color w:val="000000" w:themeColor="text1"/>
        </w:rPr>
        <w:t xml:space="preserve">the UE may indicate, through </w:t>
      </w:r>
      <w:r>
        <w:rPr>
          <w:i/>
          <w:color w:val="000000" w:themeColor="text1"/>
        </w:rPr>
        <w:t>pdcch-</w:t>
      </w:r>
      <w:r>
        <w:rPr>
          <w:i/>
          <w:iCs/>
          <w:color w:val="000000" w:themeColor="text1"/>
          <w:lang w:eastAsia="ja-JP"/>
        </w:rPr>
        <w:t>BlindDetectionMCG-UE</w:t>
      </w:r>
      <w:r w:rsidR="00DE072D">
        <w:rPr>
          <w:i/>
          <w:iCs/>
          <w:color w:val="000000" w:themeColor="text1"/>
          <w:lang w:eastAsia="ja-JP"/>
        </w:rPr>
        <w:t>1</w:t>
      </w:r>
      <w:r>
        <w:rPr>
          <w:color w:val="000000" w:themeColor="text1"/>
          <w:lang w:eastAsia="ja-JP"/>
        </w:rPr>
        <w:t xml:space="preserve"> and </w:t>
      </w:r>
      <w:r>
        <w:rPr>
          <w:i/>
          <w:iCs/>
          <w:color w:val="000000" w:themeColor="text1"/>
          <w:lang w:eastAsia="ja-JP"/>
        </w:rPr>
        <w:t>pdcch-BlindDetectionSCG-UE</w:t>
      </w:r>
      <w:r w:rsidR="00DE072D">
        <w:rPr>
          <w:i/>
          <w:iCs/>
          <w:color w:val="000000" w:themeColor="text1"/>
          <w:lang w:eastAsia="ja-JP"/>
        </w:rPr>
        <w:t>1</w:t>
      </w:r>
      <w:r>
        <w:rPr>
          <w:color w:val="000000" w:themeColor="text1"/>
          <w:lang w:eastAsia="ja-JP"/>
        </w:rPr>
        <w:t xml:space="preserve">, respective maximum values for </w:t>
      </w:r>
      <w:r>
        <w:rPr>
          <w:i/>
          <w:iCs/>
          <w:color w:val="000000" w:themeColor="text1"/>
          <w:lang w:eastAsia="ja-JP"/>
        </w:rPr>
        <w:t>pdcch-BlindDetection</w:t>
      </w:r>
      <w:r w:rsidR="00DE072D">
        <w:rPr>
          <w:i/>
          <w:iCs/>
          <w:color w:val="000000" w:themeColor="text1"/>
          <w:lang w:eastAsia="ja-JP"/>
        </w:rPr>
        <w:t>3</w:t>
      </w:r>
      <w:r>
        <w:rPr>
          <w:color w:val="000000" w:themeColor="text1"/>
          <w:lang w:eastAsia="ja-JP"/>
        </w:rPr>
        <w:t xml:space="preserve"> for the MCG and </w:t>
      </w:r>
      <w:r>
        <w:rPr>
          <w:i/>
          <w:iCs/>
          <w:color w:val="000000" w:themeColor="text1"/>
          <w:lang w:eastAsia="ja-JP"/>
        </w:rPr>
        <w:t>pdcch-BlindDetection</w:t>
      </w:r>
      <w:r w:rsidR="00DE072D">
        <w:rPr>
          <w:i/>
          <w:iCs/>
          <w:color w:val="000000" w:themeColor="text1"/>
          <w:lang w:eastAsia="ja-JP"/>
        </w:rPr>
        <w:t>3</w:t>
      </w:r>
      <w:r>
        <w:rPr>
          <w:iCs/>
          <w:color w:val="000000" w:themeColor="text1"/>
          <w:lang w:eastAsia="ja-JP"/>
        </w:rPr>
        <w:t xml:space="preserve"> for the SCG, and </w:t>
      </w:r>
      <w:r>
        <w:rPr>
          <w:color w:val="000000" w:themeColor="text1"/>
        </w:rPr>
        <w:t xml:space="preserve">through </w:t>
      </w:r>
      <w:r>
        <w:rPr>
          <w:i/>
          <w:color w:val="000000" w:themeColor="text1"/>
        </w:rPr>
        <w:t>pdcch-</w:t>
      </w:r>
      <w:r>
        <w:rPr>
          <w:i/>
          <w:iCs/>
          <w:color w:val="000000" w:themeColor="text1"/>
          <w:lang w:eastAsia="ja-JP"/>
        </w:rPr>
        <w:t>BlindDetectionMCG-UE</w:t>
      </w:r>
      <w:r w:rsidR="00DE072D">
        <w:rPr>
          <w:i/>
          <w:iCs/>
          <w:color w:val="000000" w:themeColor="text1"/>
          <w:lang w:eastAsia="ja-JP"/>
        </w:rPr>
        <w:t>2</w:t>
      </w:r>
      <w:r>
        <w:rPr>
          <w:color w:val="000000" w:themeColor="text1"/>
          <w:lang w:eastAsia="ja-JP"/>
        </w:rPr>
        <w:t xml:space="preserve"> and </w:t>
      </w:r>
      <w:r>
        <w:rPr>
          <w:i/>
          <w:iCs/>
          <w:color w:val="000000" w:themeColor="text1"/>
          <w:lang w:eastAsia="ja-JP"/>
        </w:rPr>
        <w:t>pdcch-BlindDetectionSCG-UE</w:t>
      </w:r>
      <w:r w:rsidR="00DE072D">
        <w:rPr>
          <w:i/>
          <w:iCs/>
          <w:color w:val="000000" w:themeColor="text1"/>
          <w:lang w:eastAsia="ja-JP"/>
        </w:rPr>
        <w:t>2</w:t>
      </w:r>
      <w:r>
        <w:rPr>
          <w:color w:val="000000" w:themeColor="text1"/>
          <w:lang w:eastAsia="ja-JP"/>
        </w:rPr>
        <w:t xml:space="preserve"> respective maximum values for </w:t>
      </w:r>
      <w:r>
        <w:rPr>
          <w:i/>
          <w:iCs/>
          <w:color w:val="000000" w:themeColor="text1"/>
          <w:lang w:eastAsia="ja-JP"/>
        </w:rPr>
        <w:t>pdcch-BlindDetection</w:t>
      </w:r>
      <w:r w:rsidR="00DE072D">
        <w:rPr>
          <w:i/>
          <w:iCs/>
          <w:color w:val="000000" w:themeColor="text1"/>
          <w:lang w:eastAsia="ja-JP"/>
        </w:rPr>
        <w:t>2</w:t>
      </w:r>
      <w:r>
        <w:rPr>
          <w:color w:val="000000" w:themeColor="text1"/>
          <w:lang w:eastAsia="ja-JP"/>
        </w:rPr>
        <w:t xml:space="preserve"> for the MCG and </w:t>
      </w:r>
      <w:r>
        <w:rPr>
          <w:i/>
          <w:iCs/>
          <w:color w:val="000000" w:themeColor="text1"/>
          <w:lang w:eastAsia="ja-JP"/>
        </w:rPr>
        <w:t>pdcch-BlindDetection</w:t>
      </w:r>
      <w:r w:rsidR="00DE072D">
        <w:rPr>
          <w:i/>
          <w:iCs/>
          <w:color w:val="000000" w:themeColor="text1"/>
          <w:lang w:eastAsia="ja-JP"/>
        </w:rPr>
        <w:t>2</w:t>
      </w:r>
      <w:r>
        <w:rPr>
          <w:iCs/>
          <w:color w:val="000000" w:themeColor="text1"/>
          <w:lang w:eastAsia="ja-JP"/>
        </w:rPr>
        <w:t xml:space="preserve"> for the SCG. </w:t>
      </w:r>
    </w:p>
    <w:p w14:paraId="59B4E750" w14:textId="41849B67" w:rsidR="00A67487" w:rsidRDefault="00A67487" w:rsidP="00A67487">
      <w:pPr>
        <w:rPr>
          <w:iCs/>
          <w:color w:val="000000" w:themeColor="text1"/>
          <w:lang w:eastAsia="ja-JP"/>
        </w:rPr>
      </w:pPr>
      <w:r>
        <w:rPr>
          <w:color w:val="000000" w:themeColor="text1"/>
          <w:lang w:eastAsia="ja-JP"/>
        </w:rPr>
        <w:lastRenderedPageBreak/>
        <w:t xml:space="preserve">If the UE reports </w:t>
      </w:r>
      <w:r>
        <w:rPr>
          <w:i/>
          <w:iCs/>
          <w:color w:val="000000" w:themeColor="text1"/>
          <w:lang w:eastAsia="ja-JP"/>
        </w:rPr>
        <w:t>pdcch-BlindDetectionCA</w:t>
      </w:r>
      <w:r w:rsidR="00DE072D">
        <w:rPr>
          <w:i/>
          <w:iCs/>
          <w:color w:val="000000" w:themeColor="text1"/>
          <w:lang w:eastAsia="ja-JP"/>
        </w:rPr>
        <w:t>1</w:t>
      </w:r>
      <w:r>
        <w:rPr>
          <w:iCs/>
          <w:color w:val="000000" w:themeColor="text1"/>
          <w:lang w:eastAsia="ja-JP"/>
        </w:rPr>
        <w:t xml:space="preserve">, </w:t>
      </w:r>
    </w:p>
    <w:p w14:paraId="0C1ACB7F" w14:textId="5AE9F192" w:rsidR="00A67487" w:rsidRDefault="00A67487" w:rsidP="00A67487">
      <w:pPr>
        <w:pStyle w:val="B1"/>
        <w:rPr>
          <w:color w:val="000000" w:themeColor="text1"/>
          <w:lang w:eastAsia="ja-JP"/>
        </w:rPr>
      </w:pPr>
      <w:r>
        <w:rPr>
          <w:color w:val="000000" w:themeColor="text1"/>
          <w:lang w:eastAsia="ja-JP"/>
        </w:rPr>
        <w:t>-</w:t>
      </w:r>
      <w:r>
        <w:rPr>
          <w:color w:val="000000" w:themeColor="text1"/>
          <w:lang w:eastAsia="ja-JP"/>
        </w:rPr>
        <w:tab/>
        <w:t xml:space="preserve">the value range of </w:t>
      </w:r>
      <w:r>
        <w:rPr>
          <w:rFonts w:eastAsia="DengXian"/>
          <w:i/>
          <w:color w:val="000000" w:themeColor="text1"/>
          <w:lang w:eastAsia="ja-JP"/>
        </w:rPr>
        <w:t>pdcch-BlindDetectionMCG-UE</w:t>
      </w:r>
      <w:r w:rsidR="00DE072D">
        <w:rPr>
          <w:i/>
          <w:iCs/>
          <w:color w:val="000000" w:themeColor="text1"/>
          <w:lang w:eastAsia="ja-JP"/>
        </w:rPr>
        <w:t>1</w:t>
      </w:r>
      <w:r>
        <w:rPr>
          <w:rFonts w:eastAsia="DengXian"/>
          <w:color w:val="000000" w:themeColor="text1"/>
          <w:lang w:eastAsia="ja-JP"/>
        </w:rPr>
        <w:t xml:space="preserve"> or of </w:t>
      </w:r>
      <w:r>
        <w:rPr>
          <w:rFonts w:eastAsia="DengXian"/>
          <w:i/>
          <w:color w:val="000000" w:themeColor="text1"/>
          <w:lang w:eastAsia="ja-JP"/>
        </w:rPr>
        <w:t>pdcch-BlindDetectionSCG-UE</w:t>
      </w:r>
      <w:r w:rsidR="00DE072D">
        <w:rPr>
          <w:i/>
          <w:iCs/>
          <w:color w:val="000000" w:themeColor="text1"/>
          <w:lang w:eastAsia="ja-JP"/>
        </w:rPr>
        <w:t>1</w:t>
      </w:r>
      <w:r>
        <w:rPr>
          <w:color w:val="000000" w:themeColor="text1"/>
          <w:lang w:eastAsia="ja-JP"/>
        </w:rPr>
        <w:t xml:space="preserve"> is [0, 1, …, </w:t>
      </w:r>
      <w:r>
        <w:rPr>
          <w:i/>
          <w:iCs/>
          <w:color w:val="000000" w:themeColor="text1"/>
          <w:lang w:eastAsia="ja-JP"/>
        </w:rPr>
        <w:t>pdcch-BlindDetectionCA</w:t>
      </w:r>
      <w:r w:rsidR="00DE072D">
        <w:rPr>
          <w:i/>
          <w:iCs/>
          <w:color w:val="000000" w:themeColor="text1"/>
          <w:lang w:eastAsia="ja-JP"/>
        </w:rPr>
        <w:t>1</w:t>
      </w:r>
      <w:r>
        <w:rPr>
          <w:color w:val="000000" w:themeColor="text1"/>
          <w:lang w:eastAsia="ja-JP"/>
        </w:rPr>
        <w:t xml:space="preserve">], and </w:t>
      </w:r>
    </w:p>
    <w:p w14:paraId="7AFD7C08" w14:textId="5C6A93B5" w:rsidR="00A67487" w:rsidRDefault="00A67487" w:rsidP="00A67487">
      <w:pPr>
        <w:pStyle w:val="B1"/>
        <w:rPr>
          <w:iCs/>
          <w:color w:val="000000" w:themeColor="text1"/>
          <w:lang w:eastAsia="ja-JP"/>
        </w:rPr>
      </w:pPr>
      <w:r>
        <w:rPr>
          <w:iCs/>
          <w:color w:val="000000" w:themeColor="text1"/>
          <w:lang w:eastAsia="ja-JP"/>
        </w:rPr>
        <w:t>-</w:t>
      </w:r>
      <w:r>
        <w:rPr>
          <w:iCs/>
          <w:color w:val="000000" w:themeColor="text1"/>
          <w:lang w:eastAsia="ja-JP"/>
        </w:rPr>
        <w:tab/>
      </w:r>
      <w:r>
        <w:rPr>
          <w:i/>
          <w:iCs/>
          <w:color w:val="000000" w:themeColor="text1"/>
          <w:lang w:eastAsia="ja-JP"/>
        </w:rPr>
        <w:t>pdcch-BlindDetectionMCG-UE</w:t>
      </w:r>
      <w:r w:rsidR="00DE072D">
        <w:rPr>
          <w:i/>
          <w:iCs/>
          <w:color w:val="000000" w:themeColor="text1"/>
          <w:lang w:eastAsia="ja-JP"/>
        </w:rPr>
        <w:t>1</w:t>
      </w:r>
      <w:r>
        <w:rPr>
          <w:color w:val="000000" w:themeColor="text1"/>
          <w:lang w:eastAsia="ja-JP"/>
        </w:rPr>
        <w:t xml:space="preserve"> + </w:t>
      </w:r>
      <w:r>
        <w:rPr>
          <w:i/>
          <w:iCs/>
          <w:color w:val="000000" w:themeColor="text1"/>
          <w:lang w:eastAsia="ja-JP"/>
        </w:rPr>
        <w:t>pdcch-BlindDetectionSCG-UE</w:t>
      </w:r>
      <w:r w:rsidR="00DE072D">
        <w:rPr>
          <w:i/>
          <w:iCs/>
          <w:color w:val="000000" w:themeColor="text1"/>
          <w:lang w:eastAsia="ja-JP"/>
        </w:rPr>
        <w:t>1</w:t>
      </w:r>
      <w:r w:rsidR="00DE072D">
        <w:rPr>
          <w:i/>
          <w:iCs/>
          <w:color w:val="000000" w:themeColor="text1"/>
          <w:lang w:val="en-US" w:eastAsia="ja-JP"/>
        </w:rPr>
        <w:t xml:space="preserve"> </w:t>
      </w:r>
      <w:r>
        <w:rPr>
          <w:iCs/>
          <w:color w:val="000000" w:themeColor="text1"/>
          <w:lang w:eastAsia="ja-JP"/>
        </w:rPr>
        <w:t xml:space="preserve">&gt;= </w:t>
      </w:r>
      <w:r>
        <w:rPr>
          <w:i/>
          <w:iCs/>
          <w:color w:val="000000" w:themeColor="text1"/>
          <w:lang w:eastAsia="ja-JP"/>
        </w:rPr>
        <w:t>pdcch-BlindDetectionCA</w:t>
      </w:r>
      <w:r w:rsidR="00DE072D">
        <w:rPr>
          <w:i/>
          <w:iCs/>
          <w:color w:val="000000" w:themeColor="text1"/>
          <w:lang w:eastAsia="ja-JP"/>
        </w:rPr>
        <w:t>1</w:t>
      </w:r>
      <w:r>
        <w:rPr>
          <w:iCs/>
          <w:color w:val="000000" w:themeColor="text1"/>
          <w:lang w:eastAsia="ja-JP"/>
        </w:rPr>
        <w:t xml:space="preserve">. </w:t>
      </w:r>
    </w:p>
    <w:p w14:paraId="698C483F" w14:textId="7FB16217" w:rsidR="00A67487" w:rsidRDefault="00A67487" w:rsidP="00A67487">
      <w:pPr>
        <w:rPr>
          <w:iCs/>
          <w:color w:val="000000" w:themeColor="text1"/>
          <w:lang w:eastAsia="ja-JP"/>
        </w:rPr>
      </w:pPr>
      <w:r>
        <w:rPr>
          <w:iCs/>
          <w:color w:val="000000" w:themeColor="text1"/>
          <w:lang w:eastAsia="ja-JP"/>
        </w:rPr>
        <w:t>Otherwise,</w:t>
      </w:r>
      <w:r>
        <w:rPr>
          <w:color w:val="000000" w:themeColor="text1"/>
        </w:rPr>
        <w:t xml:space="preserve"> if </w:t>
      </w:r>
      <m:oMath>
        <m:sSubSup>
          <m:sSubSupPr>
            <m:ctrlPr>
              <w:rPr>
                <w:rFonts w:ascii="Cambria Math" w:hAnsi="Cambria Math"/>
                <w:iCs/>
                <w:color w:val="000000" w:themeColor="text1"/>
                <w:lang w:eastAsia="zh-CN"/>
              </w:rPr>
            </m:ctrlPr>
          </m:sSubSupPr>
          <m:e>
            <m:r>
              <w:rPr>
                <w:rFonts w:ascii="Cambria Math" w:hAnsi="Cambria Math"/>
                <w:color w:val="000000" w:themeColor="text1"/>
                <w:lang w:eastAsia="zh-CN"/>
              </w:rPr>
              <m:t>N</m:t>
            </m:r>
          </m:e>
          <m:sub>
            <m:r>
              <m:rPr>
                <m:sty m:val="p"/>
              </m:rPr>
              <w:rPr>
                <w:rFonts w:ascii="Cambria Math" w:hAnsi="Cambria Math"/>
                <w:color w:val="000000" w:themeColor="text1"/>
                <w:lang w:eastAsia="zh-CN"/>
              </w:rPr>
              <m:t>NR-DC,  max, r15</m:t>
            </m:r>
          </m:sub>
          <m:sup>
            <m:r>
              <m:rPr>
                <m:sty m:val="p"/>
              </m:rPr>
              <w:rPr>
                <w:rFonts w:ascii="Cambria Math" w:hAnsi="Cambria Math"/>
                <w:color w:val="000000" w:themeColor="text1"/>
                <w:lang w:eastAsia="zh-CN"/>
              </w:rPr>
              <m:t>DL,cells</m:t>
            </m:r>
          </m:sup>
        </m:sSubSup>
      </m:oMath>
      <w:r>
        <w:rPr>
          <w:color w:val="000000" w:themeColor="text1"/>
        </w:rPr>
        <w:t xml:space="preserve"> is a maximum total number of downlink cells for which the UE is provided </w:t>
      </w:r>
      <w:r>
        <w:rPr>
          <w:i/>
        </w:rPr>
        <w:t>monitoringCapabilityConfig</w:t>
      </w:r>
      <w:r>
        <w:t xml:space="preserve"> = </w:t>
      </w:r>
      <w:r>
        <w:rPr>
          <w:i/>
        </w:rPr>
        <w:t>r15monitoringcapability</w:t>
      </w:r>
      <w:r>
        <w:t xml:space="preserve"> and</w:t>
      </w:r>
      <w:r>
        <w:rPr>
          <w:color w:val="000000" w:themeColor="text1"/>
        </w:rPr>
        <w:t xml:space="preserve"> the UE is configured on both the MCG and the SCG for NR-DC as indicated in </w:t>
      </w:r>
      <w:r>
        <w:rPr>
          <w:i/>
          <w:iCs/>
          <w:color w:val="000000" w:themeColor="text1"/>
        </w:rPr>
        <w:t>UE-NR-Capability</w:t>
      </w:r>
    </w:p>
    <w:p w14:paraId="45BC9724" w14:textId="3351E22F" w:rsidR="00A67487" w:rsidRDefault="00A67487" w:rsidP="00A67487">
      <w:pPr>
        <w:pStyle w:val="B1"/>
        <w:rPr>
          <w:color w:val="000000" w:themeColor="text1"/>
          <w:lang w:eastAsia="ja-JP"/>
        </w:rPr>
      </w:pPr>
      <w:r>
        <w:rPr>
          <w:color w:val="000000" w:themeColor="text1"/>
          <w:lang w:eastAsia="ja-JP"/>
        </w:rPr>
        <w:t>-</w:t>
      </w:r>
      <w:r>
        <w:rPr>
          <w:color w:val="000000" w:themeColor="text1"/>
          <w:lang w:eastAsia="ja-JP"/>
        </w:rPr>
        <w:tab/>
        <w:t xml:space="preserve">the value range of </w:t>
      </w:r>
      <w:r>
        <w:rPr>
          <w:rFonts w:eastAsia="DengXian"/>
          <w:i/>
          <w:color w:val="000000" w:themeColor="text1"/>
          <w:lang w:eastAsia="ja-JP"/>
        </w:rPr>
        <w:t>pdcch-BlindDetectionMCG-UE</w:t>
      </w:r>
      <w:r w:rsidR="00DE072D">
        <w:rPr>
          <w:i/>
          <w:iCs/>
          <w:color w:val="000000" w:themeColor="text1"/>
          <w:lang w:eastAsia="ja-JP"/>
        </w:rPr>
        <w:t>1</w:t>
      </w:r>
      <w:r>
        <w:rPr>
          <w:rFonts w:eastAsia="DengXian"/>
          <w:color w:val="000000" w:themeColor="text1"/>
          <w:lang w:eastAsia="ja-JP"/>
        </w:rPr>
        <w:t xml:space="preserve"> or of </w:t>
      </w:r>
      <w:r>
        <w:rPr>
          <w:rFonts w:eastAsia="DengXian"/>
          <w:i/>
          <w:color w:val="000000" w:themeColor="text1"/>
          <w:lang w:eastAsia="ja-JP"/>
        </w:rPr>
        <w:t>pdcch-BlindDetectionSCG-UE</w:t>
      </w:r>
      <w:r w:rsidR="00DE072D">
        <w:rPr>
          <w:i/>
          <w:iCs/>
          <w:color w:val="000000" w:themeColor="text1"/>
          <w:lang w:eastAsia="ja-JP"/>
        </w:rPr>
        <w:t>1</w:t>
      </w:r>
      <w:r>
        <w:rPr>
          <w:color w:val="000000" w:themeColor="text1"/>
          <w:lang w:eastAsia="ja-JP"/>
        </w:rPr>
        <w:t xml:space="preserve"> is [0, 1, 2],</w:t>
      </w:r>
    </w:p>
    <w:p w14:paraId="6EFF1C63" w14:textId="3E1EF9F4" w:rsidR="00A67487" w:rsidRDefault="00A67487" w:rsidP="00A67487">
      <w:pPr>
        <w:pStyle w:val="B1"/>
        <w:rPr>
          <w:color w:val="000000" w:themeColor="text1"/>
          <w:lang w:eastAsia="zh-CN"/>
        </w:rPr>
      </w:pPr>
      <w:r>
        <w:rPr>
          <w:iCs/>
          <w:color w:val="000000" w:themeColor="text1"/>
          <w:lang w:eastAsia="ja-JP"/>
        </w:rPr>
        <w:t>-</w:t>
      </w:r>
      <w:r>
        <w:rPr>
          <w:iCs/>
          <w:color w:val="000000" w:themeColor="text1"/>
          <w:lang w:eastAsia="ja-JP"/>
        </w:rPr>
        <w:tab/>
      </w:r>
      <w:r>
        <w:rPr>
          <w:i/>
          <w:iCs/>
          <w:color w:val="000000" w:themeColor="text1"/>
          <w:lang w:eastAsia="ja-JP"/>
        </w:rPr>
        <w:t>pdcch-BlindDetectionMCG-UE</w:t>
      </w:r>
      <w:r w:rsidR="00DE072D">
        <w:rPr>
          <w:i/>
          <w:iCs/>
          <w:color w:val="000000" w:themeColor="text1"/>
          <w:lang w:eastAsia="ja-JP"/>
        </w:rPr>
        <w:t>1</w:t>
      </w:r>
      <w:r>
        <w:rPr>
          <w:color w:val="000000" w:themeColor="text1"/>
          <w:lang w:eastAsia="ja-JP"/>
        </w:rPr>
        <w:t xml:space="preserve"> + </w:t>
      </w:r>
      <w:r>
        <w:rPr>
          <w:i/>
          <w:iCs/>
          <w:color w:val="000000" w:themeColor="text1"/>
          <w:lang w:eastAsia="ja-JP"/>
        </w:rPr>
        <w:t>pdcch-BlindDetectionSCG-UE</w:t>
      </w:r>
      <w:r w:rsidR="00DE072D">
        <w:rPr>
          <w:i/>
          <w:iCs/>
          <w:color w:val="000000" w:themeColor="text1"/>
          <w:lang w:eastAsia="ja-JP"/>
        </w:rPr>
        <w:t>1</w:t>
      </w:r>
      <w:r>
        <w:rPr>
          <w:iCs/>
          <w:color w:val="000000" w:themeColor="text1"/>
          <w:lang w:eastAsia="ja-JP"/>
        </w:rPr>
        <w:t xml:space="preserve"> &gt;= </w:t>
      </w:r>
      <m:oMath>
        <m:sSubSup>
          <m:sSubSupPr>
            <m:ctrlPr>
              <w:rPr>
                <w:rFonts w:ascii="Cambria Math" w:hAnsi="Cambria Math"/>
                <w:iCs/>
                <w:color w:val="000000" w:themeColor="text1"/>
                <w:lang w:eastAsia="zh-CN"/>
              </w:rPr>
            </m:ctrlPr>
          </m:sSubSupPr>
          <m:e>
            <m:r>
              <w:rPr>
                <w:rFonts w:ascii="Cambria Math" w:hAnsi="Cambria Math"/>
                <w:color w:val="000000" w:themeColor="text1"/>
                <w:lang w:eastAsia="zh-CN"/>
              </w:rPr>
              <m:t>N</m:t>
            </m:r>
          </m:e>
          <m:sub>
            <m:r>
              <m:rPr>
                <m:sty m:val="p"/>
              </m:rPr>
              <w:rPr>
                <w:rFonts w:ascii="Cambria Math" w:hAnsi="Cambria Math"/>
                <w:color w:val="000000" w:themeColor="text1"/>
                <w:lang w:eastAsia="zh-CN"/>
              </w:rPr>
              <m:t>NR-DC,  max, r15</m:t>
            </m:r>
          </m:sub>
          <m:sup>
            <m:r>
              <m:rPr>
                <m:sty m:val="p"/>
              </m:rPr>
              <w:rPr>
                <w:rFonts w:ascii="Cambria Math" w:hAnsi="Cambria Math"/>
                <w:color w:val="000000" w:themeColor="text1"/>
                <w:lang w:eastAsia="zh-CN"/>
              </w:rPr>
              <m:t>DL,cells</m:t>
            </m:r>
          </m:sup>
        </m:sSubSup>
      </m:oMath>
      <w:r>
        <w:rPr>
          <w:color w:val="000000" w:themeColor="text1"/>
          <w:lang w:eastAsia="zh-CN"/>
        </w:rPr>
        <w:t>.</w:t>
      </w:r>
    </w:p>
    <w:p w14:paraId="4BF0F9C6" w14:textId="4567DC42" w:rsidR="00A67487" w:rsidRDefault="00A67487" w:rsidP="00A67487">
      <w:pPr>
        <w:rPr>
          <w:iCs/>
          <w:color w:val="000000" w:themeColor="text1"/>
          <w:lang w:eastAsia="ja-JP"/>
        </w:rPr>
      </w:pPr>
      <w:r>
        <w:rPr>
          <w:color w:val="000000" w:themeColor="text1"/>
          <w:lang w:eastAsia="ja-JP"/>
        </w:rPr>
        <w:t xml:space="preserve">If the UE reports </w:t>
      </w:r>
      <w:r>
        <w:rPr>
          <w:i/>
          <w:iCs/>
          <w:color w:val="000000" w:themeColor="text1"/>
          <w:lang w:eastAsia="ja-JP"/>
        </w:rPr>
        <w:t>pdcch-BlindDetectionCA</w:t>
      </w:r>
      <w:r w:rsidR="00DE072D">
        <w:rPr>
          <w:i/>
          <w:iCs/>
          <w:color w:val="000000" w:themeColor="text1"/>
          <w:lang w:eastAsia="ja-JP"/>
        </w:rPr>
        <w:t>2</w:t>
      </w:r>
      <w:r>
        <w:rPr>
          <w:iCs/>
          <w:color w:val="000000" w:themeColor="text1"/>
          <w:lang w:eastAsia="ja-JP"/>
        </w:rPr>
        <w:t xml:space="preserve"> </w:t>
      </w:r>
    </w:p>
    <w:p w14:paraId="76AB0BD9" w14:textId="405C3849" w:rsidR="00A67487" w:rsidRDefault="00A67487" w:rsidP="00A67487">
      <w:pPr>
        <w:pStyle w:val="B1"/>
        <w:rPr>
          <w:color w:val="000000" w:themeColor="text1"/>
          <w:lang w:eastAsia="ja-JP"/>
        </w:rPr>
      </w:pPr>
      <w:r>
        <w:rPr>
          <w:color w:val="000000" w:themeColor="text1"/>
          <w:lang w:eastAsia="ja-JP"/>
        </w:rPr>
        <w:t>-</w:t>
      </w:r>
      <w:r>
        <w:rPr>
          <w:color w:val="000000" w:themeColor="text1"/>
          <w:lang w:eastAsia="ja-JP"/>
        </w:rPr>
        <w:tab/>
        <w:t xml:space="preserve">the value range of </w:t>
      </w:r>
      <w:r>
        <w:rPr>
          <w:rFonts w:eastAsia="DengXian"/>
          <w:i/>
          <w:color w:val="000000" w:themeColor="text1"/>
          <w:lang w:eastAsia="ja-JP"/>
        </w:rPr>
        <w:t>pdcch-BlindDetectionMCG-UE</w:t>
      </w:r>
      <w:r w:rsidR="00B16E56">
        <w:rPr>
          <w:i/>
          <w:iCs/>
          <w:color w:val="000000" w:themeColor="text1"/>
          <w:lang w:eastAsia="ja-JP"/>
        </w:rPr>
        <w:t>2</w:t>
      </w:r>
      <w:r>
        <w:rPr>
          <w:rFonts w:eastAsia="DengXian"/>
          <w:color w:val="000000" w:themeColor="text1"/>
          <w:lang w:eastAsia="ja-JP"/>
        </w:rPr>
        <w:t xml:space="preserve"> or of </w:t>
      </w:r>
      <w:r>
        <w:rPr>
          <w:rFonts w:eastAsia="DengXian"/>
          <w:i/>
          <w:color w:val="000000" w:themeColor="text1"/>
          <w:lang w:eastAsia="ja-JP"/>
        </w:rPr>
        <w:t>pdcch-BlindDetectionSCG-UE</w:t>
      </w:r>
      <w:r w:rsidR="00B16E56">
        <w:rPr>
          <w:i/>
          <w:iCs/>
          <w:color w:val="000000" w:themeColor="text1"/>
          <w:lang w:eastAsia="ja-JP"/>
        </w:rPr>
        <w:t>2</w:t>
      </w:r>
      <w:r>
        <w:rPr>
          <w:color w:val="000000" w:themeColor="text1"/>
          <w:lang w:eastAsia="ja-JP"/>
        </w:rPr>
        <w:t xml:space="preserve"> is [0, 1, …, </w:t>
      </w:r>
      <w:r>
        <w:rPr>
          <w:i/>
          <w:iCs/>
          <w:color w:val="000000" w:themeColor="text1"/>
          <w:lang w:eastAsia="ja-JP"/>
        </w:rPr>
        <w:t>pdcch-BlindDetectionCA</w:t>
      </w:r>
      <w:r w:rsidR="00B16E56">
        <w:rPr>
          <w:i/>
          <w:iCs/>
          <w:color w:val="000000" w:themeColor="text1"/>
          <w:lang w:eastAsia="ja-JP"/>
        </w:rPr>
        <w:t>2</w:t>
      </w:r>
      <w:r>
        <w:rPr>
          <w:color w:val="000000" w:themeColor="text1"/>
          <w:lang w:eastAsia="ja-JP"/>
        </w:rPr>
        <w:t xml:space="preserve">], and </w:t>
      </w:r>
    </w:p>
    <w:p w14:paraId="1AF28BC1" w14:textId="4AF6849E" w:rsidR="00A67487" w:rsidRDefault="00A67487" w:rsidP="00A67487">
      <w:pPr>
        <w:pStyle w:val="B1"/>
        <w:rPr>
          <w:iCs/>
          <w:color w:val="000000" w:themeColor="text1"/>
          <w:lang w:eastAsia="ja-JP"/>
        </w:rPr>
      </w:pPr>
      <w:r>
        <w:rPr>
          <w:iCs/>
          <w:color w:val="000000" w:themeColor="text1"/>
          <w:lang w:eastAsia="ja-JP"/>
        </w:rPr>
        <w:t>-</w:t>
      </w:r>
      <w:r>
        <w:rPr>
          <w:iCs/>
          <w:color w:val="000000" w:themeColor="text1"/>
          <w:lang w:eastAsia="ja-JP"/>
        </w:rPr>
        <w:tab/>
      </w:r>
      <w:r>
        <w:rPr>
          <w:i/>
          <w:iCs/>
          <w:color w:val="000000" w:themeColor="text1"/>
          <w:lang w:eastAsia="ja-JP"/>
        </w:rPr>
        <w:t>pdcch-BlindDetectionMCG-UE</w:t>
      </w:r>
      <w:r w:rsidR="00B16E56">
        <w:rPr>
          <w:i/>
          <w:iCs/>
          <w:color w:val="000000" w:themeColor="text1"/>
          <w:lang w:eastAsia="ja-JP"/>
        </w:rPr>
        <w:t>2</w:t>
      </w:r>
      <w:r>
        <w:rPr>
          <w:color w:val="000000" w:themeColor="text1"/>
          <w:lang w:eastAsia="ja-JP"/>
        </w:rPr>
        <w:t xml:space="preserve"> + </w:t>
      </w:r>
      <w:r>
        <w:rPr>
          <w:i/>
          <w:iCs/>
          <w:color w:val="000000" w:themeColor="text1"/>
          <w:lang w:eastAsia="ja-JP"/>
        </w:rPr>
        <w:t>pdcch-BlindDetectionSCG-UE</w:t>
      </w:r>
      <w:r w:rsidR="00B16E56">
        <w:rPr>
          <w:i/>
          <w:iCs/>
          <w:color w:val="000000" w:themeColor="text1"/>
          <w:lang w:eastAsia="ja-JP"/>
        </w:rPr>
        <w:t>2</w:t>
      </w:r>
      <w:r>
        <w:rPr>
          <w:iCs/>
          <w:color w:val="000000" w:themeColor="text1"/>
          <w:lang w:eastAsia="ja-JP"/>
        </w:rPr>
        <w:t xml:space="preserve"> &gt;= </w:t>
      </w:r>
      <w:r>
        <w:rPr>
          <w:i/>
          <w:iCs/>
          <w:color w:val="000000" w:themeColor="text1"/>
          <w:lang w:eastAsia="ja-JP"/>
        </w:rPr>
        <w:t>pdcch-BlindDetectionCA</w:t>
      </w:r>
      <w:r w:rsidR="00B16E56">
        <w:rPr>
          <w:i/>
          <w:iCs/>
          <w:color w:val="000000" w:themeColor="text1"/>
          <w:lang w:eastAsia="ja-JP"/>
        </w:rPr>
        <w:t>2</w:t>
      </w:r>
      <w:r>
        <w:rPr>
          <w:i/>
          <w:iCs/>
          <w:color w:val="000000" w:themeColor="text1"/>
          <w:lang w:val="en-US" w:eastAsia="ja-JP"/>
        </w:rPr>
        <w:t>.</w:t>
      </w:r>
      <w:r>
        <w:rPr>
          <w:iCs/>
          <w:color w:val="000000" w:themeColor="text1"/>
          <w:lang w:val="en-US" w:eastAsia="ja-JP"/>
        </w:rPr>
        <w:t xml:space="preserve"> </w:t>
      </w:r>
    </w:p>
    <w:p w14:paraId="65E831C5" w14:textId="6E4A6BCD" w:rsidR="00A67487" w:rsidRDefault="00A67487" w:rsidP="00A67487">
      <w:pPr>
        <w:rPr>
          <w:iCs/>
          <w:color w:val="000000" w:themeColor="text1"/>
          <w:lang w:eastAsia="ja-JP"/>
        </w:rPr>
      </w:pPr>
      <w:r>
        <w:rPr>
          <w:iCs/>
          <w:color w:val="000000" w:themeColor="text1"/>
          <w:lang w:eastAsia="ja-JP"/>
        </w:rPr>
        <w:t>Otherwise,</w:t>
      </w:r>
      <w:r>
        <w:rPr>
          <w:color w:val="000000" w:themeColor="text1"/>
        </w:rPr>
        <w:t xml:space="preserve"> if </w:t>
      </w:r>
      <m:oMath>
        <m:sSubSup>
          <m:sSubSupPr>
            <m:ctrlPr>
              <w:rPr>
                <w:rFonts w:ascii="Cambria Math" w:hAnsi="Cambria Math"/>
                <w:iCs/>
                <w:color w:val="000000" w:themeColor="text1"/>
                <w:lang w:eastAsia="zh-CN"/>
              </w:rPr>
            </m:ctrlPr>
          </m:sSubSupPr>
          <m:e>
            <m:r>
              <w:rPr>
                <w:rFonts w:ascii="Cambria Math" w:hAnsi="Cambria Math"/>
                <w:color w:val="000000" w:themeColor="text1"/>
                <w:lang w:eastAsia="zh-CN"/>
              </w:rPr>
              <m:t>N</m:t>
            </m:r>
          </m:e>
          <m:sub>
            <m:r>
              <m:rPr>
                <m:sty m:val="p"/>
              </m:rPr>
              <w:rPr>
                <w:rFonts w:ascii="Cambria Math" w:hAnsi="Cambria Math"/>
                <w:color w:val="000000" w:themeColor="text1"/>
                <w:lang w:eastAsia="zh-CN"/>
              </w:rPr>
              <m:t>NR-DC,  max, r16</m:t>
            </m:r>
          </m:sub>
          <m:sup>
            <m:r>
              <m:rPr>
                <m:sty m:val="p"/>
              </m:rPr>
              <w:rPr>
                <w:rFonts w:ascii="Cambria Math" w:hAnsi="Cambria Math"/>
                <w:color w:val="000000" w:themeColor="text1"/>
                <w:lang w:eastAsia="zh-CN"/>
              </w:rPr>
              <m:t>DL,cells</m:t>
            </m:r>
          </m:sup>
        </m:sSubSup>
      </m:oMath>
      <w:r>
        <w:rPr>
          <w:color w:val="000000" w:themeColor="text1"/>
        </w:rPr>
        <w:t xml:space="preserve"> is a maximum total number of downlink cells for which the UE is provided </w:t>
      </w:r>
      <w:r>
        <w:rPr>
          <w:i/>
        </w:rPr>
        <w:t>monitoringCapabilityConfig</w:t>
      </w:r>
      <w:r>
        <w:t xml:space="preserve"> = </w:t>
      </w:r>
      <w:r>
        <w:rPr>
          <w:i/>
        </w:rPr>
        <w:t>r16monitoringcapability</w:t>
      </w:r>
      <w:r>
        <w:t xml:space="preserve"> and</w:t>
      </w:r>
      <w:r>
        <w:rPr>
          <w:color w:val="000000" w:themeColor="text1"/>
        </w:rPr>
        <w:t xml:space="preserve"> the UE is configured on both the MCG and the SCG for NR-DC as indicated in </w:t>
      </w:r>
      <w:r>
        <w:rPr>
          <w:i/>
          <w:iCs/>
          <w:color w:val="000000" w:themeColor="text1"/>
        </w:rPr>
        <w:t>UE-NR-Capability</w:t>
      </w:r>
    </w:p>
    <w:p w14:paraId="17CA376C" w14:textId="5225234A" w:rsidR="00A67487" w:rsidRDefault="00A67487" w:rsidP="00A67487">
      <w:pPr>
        <w:pStyle w:val="B1"/>
        <w:rPr>
          <w:color w:val="000000" w:themeColor="text1"/>
          <w:lang w:eastAsia="ja-JP"/>
        </w:rPr>
      </w:pPr>
      <w:r>
        <w:rPr>
          <w:color w:val="000000" w:themeColor="text1"/>
          <w:lang w:eastAsia="ja-JP"/>
        </w:rPr>
        <w:t>-</w:t>
      </w:r>
      <w:r>
        <w:rPr>
          <w:color w:val="000000" w:themeColor="text1"/>
          <w:lang w:eastAsia="ja-JP"/>
        </w:rPr>
        <w:tab/>
        <w:t xml:space="preserve">the value range of </w:t>
      </w:r>
      <w:r>
        <w:rPr>
          <w:rFonts w:eastAsia="DengXian"/>
          <w:i/>
          <w:color w:val="000000" w:themeColor="text1"/>
          <w:lang w:eastAsia="ja-JP"/>
        </w:rPr>
        <w:t>pdcch-BlindDetectionMCG-UE</w:t>
      </w:r>
      <w:r w:rsidR="00B16E56">
        <w:rPr>
          <w:i/>
          <w:iCs/>
          <w:color w:val="000000" w:themeColor="text1"/>
          <w:lang w:eastAsia="ja-JP"/>
        </w:rPr>
        <w:t>2</w:t>
      </w:r>
      <w:r>
        <w:rPr>
          <w:rFonts w:eastAsia="DengXian"/>
          <w:color w:val="000000" w:themeColor="text1"/>
          <w:lang w:eastAsia="ja-JP"/>
        </w:rPr>
        <w:t xml:space="preserve"> or of </w:t>
      </w:r>
      <w:r>
        <w:rPr>
          <w:rFonts w:eastAsia="DengXian"/>
          <w:i/>
          <w:color w:val="000000" w:themeColor="text1"/>
          <w:lang w:eastAsia="ja-JP"/>
        </w:rPr>
        <w:t>pdcch-BlindDetectionSCG-UE</w:t>
      </w:r>
      <w:r w:rsidR="00B16E56">
        <w:rPr>
          <w:i/>
          <w:iCs/>
          <w:color w:val="000000" w:themeColor="text1"/>
          <w:lang w:eastAsia="ja-JP"/>
        </w:rPr>
        <w:t>2</w:t>
      </w:r>
      <w:r>
        <w:rPr>
          <w:color w:val="000000" w:themeColor="text1"/>
          <w:lang w:eastAsia="ja-JP"/>
        </w:rPr>
        <w:t xml:space="preserve"> is [0, 1],</w:t>
      </w:r>
    </w:p>
    <w:p w14:paraId="2800DE96" w14:textId="0B6B287D" w:rsidR="000A1DFE" w:rsidRPr="001C49CC" w:rsidRDefault="00A67487" w:rsidP="00810527">
      <w:pPr>
        <w:pStyle w:val="B1"/>
        <w:rPr>
          <w:color w:val="000000" w:themeColor="text1"/>
          <w:lang w:eastAsia="zh-CN"/>
        </w:rPr>
      </w:pPr>
      <w:r>
        <w:rPr>
          <w:iCs/>
          <w:color w:val="000000" w:themeColor="text1"/>
          <w:lang w:eastAsia="ja-JP"/>
        </w:rPr>
        <w:t>-</w:t>
      </w:r>
      <w:r>
        <w:rPr>
          <w:iCs/>
          <w:color w:val="000000" w:themeColor="text1"/>
          <w:lang w:eastAsia="ja-JP"/>
        </w:rPr>
        <w:tab/>
      </w:r>
      <w:r>
        <w:rPr>
          <w:i/>
          <w:iCs/>
          <w:color w:val="000000" w:themeColor="text1"/>
          <w:lang w:eastAsia="ja-JP"/>
        </w:rPr>
        <w:t>pdcch-BlindDetectionMCG-UE</w:t>
      </w:r>
      <w:r w:rsidR="00B16E56">
        <w:rPr>
          <w:i/>
          <w:iCs/>
          <w:color w:val="000000" w:themeColor="text1"/>
          <w:lang w:eastAsia="ja-JP"/>
        </w:rPr>
        <w:t>2</w:t>
      </w:r>
      <w:r>
        <w:rPr>
          <w:color w:val="000000" w:themeColor="text1"/>
          <w:lang w:eastAsia="ja-JP"/>
        </w:rPr>
        <w:t xml:space="preserve"> + </w:t>
      </w:r>
      <w:r>
        <w:rPr>
          <w:i/>
          <w:iCs/>
          <w:color w:val="000000" w:themeColor="text1"/>
          <w:lang w:eastAsia="ja-JP"/>
        </w:rPr>
        <w:t>pdcch-BlindDetectionSCG-UE</w:t>
      </w:r>
      <w:r w:rsidR="00B16E56">
        <w:rPr>
          <w:i/>
          <w:iCs/>
          <w:color w:val="000000" w:themeColor="text1"/>
          <w:lang w:eastAsia="ja-JP"/>
        </w:rPr>
        <w:t>2</w:t>
      </w:r>
      <w:r>
        <w:rPr>
          <w:iCs/>
          <w:color w:val="000000" w:themeColor="text1"/>
          <w:lang w:eastAsia="ja-JP"/>
        </w:rPr>
        <w:t xml:space="preserve"> &gt;= </w:t>
      </w:r>
      <m:oMath>
        <m:sSubSup>
          <m:sSubSupPr>
            <m:ctrlPr>
              <w:rPr>
                <w:rFonts w:ascii="Cambria Math" w:hAnsi="Cambria Math"/>
                <w:iCs/>
                <w:color w:val="000000" w:themeColor="text1"/>
                <w:lang w:eastAsia="zh-CN"/>
              </w:rPr>
            </m:ctrlPr>
          </m:sSubSupPr>
          <m:e>
            <m:r>
              <w:rPr>
                <w:rFonts w:ascii="Cambria Math" w:hAnsi="Cambria Math"/>
                <w:color w:val="000000" w:themeColor="text1"/>
                <w:lang w:eastAsia="zh-CN"/>
              </w:rPr>
              <m:t>N</m:t>
            </m:r>
          </m:e>
          <m:sub>
            <m:r>
              <m:rPr>
                <m:sty m:val="p"/>
              </m:rPr>
              <w:rPr>
                <w:rFonts w:ascii="Cambria Math" w:hAnsi="Cambria Math"/>
                <w:color w:val="000000" w:themeColor="text1"/>
                <w:lang w:eastAsia="zh-CN"/>
              </w:rPr>
              <m:t>NR-DC,  max, r16</m:t>
            </m:r>
          </m:sub>
          <m:sup>
            <m:r>
              <m:rPr>
                <m:sty m:val="p"/>
              </m:rPr>
              <w:rPr>
                <w:rFonts w:ascii="Cambria Math" w:hAnsi="Cambria Math"/>
                <w:color w:val="000000" w:themeColor="text1"/>
                <w:lang w:eastAsia="zh-CN"/>
              </w:rPr>
              <m:t>DL,cells</m:t>
            </m:r>
          </m:sup>
        </m:sSubSup>
      </m:oMath>
      <w:r>
        <w:rPr>
          <w:color w:val="000000" w:themeColor="text1"/>
          <w:lang w:eastAsia="zh-CN"/>
        </w:rPr>
        <w:t>.</w:t>
      </w:r>
    </w:p>
    <w:p w14:paraId="567EE497" w14:textId="77777777" w:rsidR="00621303" w:rsidRPr="00B916EC" w:rsidRDefault="00621303" w:rsidP="00621303">
      <w:pPr>
        <w:pStyle w:val="Heading2"/>
        <w:ind w:left="850" w:hanging="850"/>
      </w:pPr>
      <w:bookmarkStart w:id="669" w:name="_Toc12021486"/>
      <w:bookmarkStart w:id="670" w:name="_Toc20311598"/>
      <w:bookmarkStart w:id="671" w:name="_Toc26719423"/>
      <w:bookmarkStart w:id="672" w:name="_Toc29894858"/>
      <w:bookmarkStart w:id="673" w:name="_Toc29899157"/>
      <w:bookmarkStart w:id="674" w:name="_Toc29899575"/>
      <w:bookmarkStart w:id="675" w:name="_Toc29917312"/>
      <w:bookmarkStart w:id="676" w:name="_Toc36498186"/>
      <w:bookmarkStart w:id="677" w:name="_Toc45699213"/>
      <w:bookmarkStart w:id="678" w:name="_Ref491451763"/>
      <w:bookmarkStart w:id="679" w:name="_Ref491466492"/>
      <w:bookmarkStart w:id="680" w:name="_Toc121738654"/>
      <w:r w:rsidRPr="00B916EC">
        <w:t>10</w:t>
      </w:r>
      <w:r w:rsidRPr="00B916EC">
        <w:rPr>
          <w:rFonts w:hint="eastAsia"/>
        </w:rPr>
        <w:t>.1</w:t>
      </w:r>
      <w:r w:rsidRPr="00B916EC">
        <w:rPr>
          <w:rFonts w:hint="eastAsia"/>
        </w:rPr>
        <w:tab/>
      </w:r>
      <w:r w:rsidRPr="00B916EC">
        <w:t>UE procedure for determining physical downlink control channel assignment</w:t>
      </w:r>
      <w:bookmarkEnd w:id="669"/>
      <w:bookmarkEnd w:id="670"/>
      <w:bookmarkEnd w:id="671"/>
      <w:bookmarkEnd w:id="672"/>
      <w:bookmarkEnd w:id="673"/>
      <w:bookmarkEnd w:id="674"/>
      <w:bookmarkEnd w:id="675"/>
      <w:bookmarkEnd w:id="676"/>
      <w:bookmarkEnd w:id="677"/>
      <w:bookmarkEnd w:id="680"/>
      <w:r w:rsidRPr="00B916EC">
        <w:t xml:space="preserve"> </w:t>
      </w:r>
      <w:bookmarkEnd w:id="678"/>
      <w:bookmarkEnd w:id="679"/>
    </w:p>
    <w:p w14:paraId="5D145822" w14:textId="77777777" w:rsidR="00905607" w:rsidRPr="00B916EC" w:rsidRDefault="00905607" w:rsidP="00905607">
      <w:r w:rsidRPr="00B916EC">
        <w:t>A set of PDCCH candidates for a UE to monitor is defined in terms of PDCCH search space</w:t>
      </w:r>
      <w:r>
        <w:t xml:space="preserve"> sets</w:t>
      </w:r>
      <w:r w:rsidRPr="00B916EC">
        <w:t xml:space="preserve">. A search space </w:t>
      </w:r>
      <w:r>
        <w:t xml:space="preserve">set </w:t>
      </w:r>
      <w:r w:rsidRPr="00B916EC">
        <w:t xml:space="preserve">can be a </w:t>
      </w:r>
      <w:r w:rsidR="00A54F7F">
        <w:t>CSS</w:t>
      </w:r>
      <w:r w:rsidRPr="00B916EC">
        <w:t xml:space="preserve"> </w:t>
      </w:r>
      <w:r>
        <w:t xml:space="preserve">set </w:t>
      </w:r>
      <w:r w:rsidRPr="00B916EC">
        <w:t xml:space="preserve">or a </w:t>
      </w:r>
      <w:r w:rsidR="00A54F7F">
        <w:t>USS</w:t>
      </w:r>
      <w:r>
        <w:t xml:space="preserve"> set</w:t>
      </w:r>
      <w:r w:rsidRPr="00B916EC">
        <w:t>. A UE monitor</w:t>
      </w:r>
      <w:r>
        <w:t>s</w:t>
      </w:r>
      <w:r w:rsidRPr="00B916EC">
        <w:t xml:space="preserve"> PDCCH candidates in one or more of the following search spaces</w:t>
      </w:r>
      <w:r>
        <w:t xml:space="preserve"> sets</w:t>
      </w:r>
    </w:p>
    <w:p w14:paraId="7086040A" w14:textId="77777777" w:rsidR="00905607" w:rsidRPr="00B916EC" w:rsidRDefault="00905607" w:rsidP="00905607">
      <w:pPr>
        <w:pStyle w:val="B1"/>
      </w:pPr>
      <w:r>
        <w:t>-</w:t>
      </w:r>
      <w:r>
        <w:tab/>
      </w:r>
      <w:r w:rsidRPr="00B916EC">
        <w:t xml:space="preserve">a Type0-PDCCH </w:t>
      </w:r>
      <w:r w:rsidR="00A54F7F">
        <w:t>CSS</w:t>
      </w:r>
      <w:r w:rsidRPr="00B916EC">
        <w:t xml:space="preserve"> </w:t>
      </w:r>
      <w:r>
        <w:rPr>
          <w:lang w:val="en-US"/>
        </w:rPr>
        <w:t xml:space="preserve">set </w:t>
      </w:r>
      <w:r>
        <w:rPr>
          <w:lang w:val="en-US" w:eastAsia="x-none"/>
        </w:rPr>
        <w:t xml:space="preserve">configured </w:t>
      </w:r>
      <w:r w:rsidRPr="007B5F66">
        <w:rPr>
          <w:lang w:val="en-US" w:eastAsia="x-none"/>
        </w:rPr>
        <w:t xml:space="preserve">by </w:t>
      </w:r>
      <w:r w:rsidR="006D7A16" w:rsidRPr="00F14CB5">
        <w:rPr>
          <w:i/>
        </w:rPr>
        <w:t>pdcch-ConfigSIB1</w:t>
      </w:r>
      <w:r>
        <w:rPr>
          <w:lang w:val="en-US"/>
        </w:rPr>
        <w:t xml:space="preserve"> </w:t>
      </w:r>
      <w:r>
        <w:rPr>
          <w:rFonts w:eastAsia="MS Mincho"/>
        </w:rPr>
        <w:t>in</w:t>
      </w:r>
      <w:r w:rsidRPr="00B916EC">
        <w:rPr>
          <w:rFonts w:eastAsia="MS Mincho"/>
        </w:rPr>
        <w:t xml:space="preserve"> </w:t>
      </w:r>
      <w:r w:rsidR="00A54F7F">
        <w:rPr>
          <w:i/>
          <w:lang w:val="en-US"/>
        </w:rPr>
        <w:t>MIB</w:t>
      </w:r>
      <w:r>
        <w:rPr>
          <w:lang w:val="en-US" w:eastAsia="x-none"/>
        </w:rPr>
        <w:t xml:space="preserve"> or by</w:t>
      </w:r>
      <w:r w:rsidRPr="007B5F66">
        <w:rPr>
          <w:lang w:val="en-US" w:eastAsia="x-none"/>
        </w:rPr>
        <w:t xml:space="preserve"> </w:t>
      </w:r>
      <w:r w:rsidRPr="007B5F66">
        <w:rPr>
          <w:i/>
          <w:iCs/>
          <w:lang w:val="en-US" w:eastAsia="x-none"/>
        </w:rPr>
        <w:t>searchSpaceSIB1</w:t>
      </w:r>
      <w:r>
        <w:rPr>
          <w:i/>
          <w:iCs/>
          <w:lang w:val="en-US" w:eastAsia="x-none"/>
        </w:rPr>
        <w:t xml:space="preserve"> </w:t>
      </w:r>
      <w:r>
        <w:rPr>
          <w:iCs/>
          <w:lang w:val="en-US" w:eastAsia="x-none"/>
        </w:rPr>
        <w:t xml:space="preserve">in </w:t>
      </w:r>
      <w:r w:rsidRPr="007B5F66">
        <w:rPr>
          <w:i/>
          <w:iCs/>
          <w:lang w:val="en-US" w:eastAsia="x-none"/>
        </w:rPr>
        <w:t>PDCCH-ConfigCommon</w:t>
      </w:r>
      <w:r w:rsidRPr="00B916EC">
        <w:t xml:space="preserve"> </w:t>
      </w:r>
      <w:r w:rsidR="006D7A16" w:rsidRPr="00271065">
        <w:rPr>
          <w:lang w:val="en-US"/>
        </w:rPr>
        <w:t xml:space="preserve">or by </w:t>
      </w:r>
      <w:r w:rsidR="006D7A16" w:rsidRPr="00271065">
        <w:rPr>
          <w:i/>
          <w:lang w:val="en-US" w:eastAsia="x-none"/>
        </w:rPr>
        <w:t>searchSpaceZero</w:t>
      </w:r>
      <w:r w:rsidR="006D7A16" w:rsidRPr="001A6FE9">
        <w:t xml:space="preserve"> </w:t>
      </w:r>
      <w:r w:rsidR="006D7A16" w:rsidRPr="0003597C">
        <w:rPr>
          <w:iCs/>
          <w:lang w:val="en-US" w:eastAsia="x-none"/>
        </w:rPr>
        <w:t xml:space="preserve">in </w:t>
      </w:r>
      <w:r w:rsidR="006D7A16" w:rsidRPr="001C03F6">
        <w:rPr>
          <w:i/>
          <w:iCs/>
          <w:lang w:val="en-US" w:eastAsia="x-none"/>
        </w:rPr>
        <w:t>PDCCH-ConfigCommon</w:t>
      </w:r>
      <w:r w:rsidR="006D7A16" w:rsidRPr="0028542D">
        <w:t xml:space="preserve"> </w:t>
      </w:r>
      <w:r w:rsidRPr="00B916EC">
        <w:t xml:space="preserve">for a DCI format with CRC scrambled by a SI-RNTI on </w:t>
      </w:r>
      <w:r w:rsidR="006D7A16">
        <w:rPr>
          <w:lang w:val="en-US"/>
        </w:rPr>
        <w:t>the</w:t>
      </w:r>
      <w:r w:rsidR="006D7A16" w:rsidRPr="00B916EC">
        <w:t xml:space="preserve"> </w:t>
      </w:r>
      <w:r w:rsidRPr="00B916EC">
        <w:t>primary cell</w:t>
      </w:r>
      <w:r w:rsidR="00A54F7F">
        <w:rPr>
          <w:lang w:val="en-US"/>
        </w:rPr>
        <w:t xml:space="preserve"> of the MCG</w:t>
      </w:r>
    </w:p>
    <w:p w14:paraId="6055DEDB" w14:textId="77777777" w:rsidR="00905607" w:rsidRPr="00B916EC" w:rsidRDefault="00905607" w:rsidP="003E4D5E">
      <w:pPr>
        <w:pStyle w:val="B1"/>
      </w:pPr>
      <w:r>
        <w:t>-</w:t>
      </w:r>
      <w:r>
        <w:tab/>
      </w:r>
      <w:r w:rsidRPr="00B916EC">
        <w:t xml:space="preserve">a Type0A-PDCCH </w:t>
      </w:r>
      <w:r w:rsidR="00A54F7F">
        <w:t>CSS</w:t>
      </w:r>
      <w:r w:rsidRPr="00B916EC">
        <w:t xml:space="preserve"> </w:t>
      </w:r>
      <w:r>
        <w:rPr>
          <w:lang w:val="en-US"/>
        </w:rPr>
        <w:t xml:space="preserve">set </w:t>
      </w:r>
      <w:r w:rsidRPr="007B5F66">
        <w:rPr>
          <w:lang w:val="en-US" w:eastAsia="x-none"/>
        </w:rPr>
        <w:t xml:space="preserve">configured by </w:t>
      </w:r>
      <w:r w:rsidRPr="007B5F66">
        <w:rPr>
          <w:i/>
          <w:iCs/>
          <w:lang w:val="en-US" w:eastAsia="x-none"/>
        </w:rPr>
        <w:t>searchSpace</w:t>
      </w:r>
      <w:r w:rsidR="006D7A16" w:rsidRPr="00F14CB5">
        <w:rPr>
          <w:i/>
          <w:iCs/>
          <w:lang w:val="en-US" w:eastAsia="x-none"/>
        </w:rPr>
        <w:t>OtherSystemInformation</w:t>
      </w:r>
      <w:r w:rsidRPr="007B5F66">
        <w:rPr>
          <w:lang w:val="en-US" w:eastAsia="x-none"/>
        </w:rPr>
        <w:t xml:space="preserve"> </w:t>
      </w:r>
      <w:r>
        <w:rPr>
          <w:iCs/>
          <w:lang w:val="en-US" w:eastAsia="x-none"/>
        </w:rPr>
        <w:t xml:space="preserve">in </w:t>
      </w:r>
      <w:r w:rsidRPr="007B5F66">
        <w:rPr>
          <w:i/>
          <w:iCs/>
          <w:lang w:val="en-US" w:eastAsia="x-none"/>
        </w:rPr>
        <w:t>PDCCH-ConfigCommon</w:t>
      </w:r>
      <w:r w:rsidRPr="00B916EC">
        <w:t xml:space="preserve"> for a DCI format with CRC scrambled by a SI-RNTI on </w:t>
      </w:r>
      <w:r w:rsidR="006D7A16">
        <w:rPr>
          <w:lang w:val="en-US"/>
        </w:rPr>
        <w:t>the</w:t>
      </w:r>
      <w:r w:rsidR="006D7A16" w:rsidRPr="00B916EC">
        <w:t xml:space="preserve"> </w:t>
      </w:r>
      <w:r w:rsidRPr="00B916EC">
        <w:t>primary cell</w:t>
      </w:r>
      <w:r w:rsidR="00A54F7F">
        <w:rPr>
          <w:lang w:val="en-US"/>
        </w:rPr>
        <w:t xml:space="preserve"> of the MCG</w:t>
      </w:r>
    </w:p>
    <w:p w14:paraId="59534EB3" w14:textId="007335A4" w:rsidR="00905607" w:rsidRPr="00B916EC" w:rsidRDefault="00905607" w:rsidP="004F21B6">
      <w:pPr>
        <w:pStyle w:val="B1"/>
      </w:pPr>
      <w:r>
        <w:t>-</w:t>
      </w:r>
      <w:r>
        <w:tab/>
      </w:r>
      <w:r w:rsidRPr="00B916EC">
        <w:t xml:space="preserve">a Type1-PDCCH </w:t>
      </w:r>
      <w:r w:rsidR="00A54F7F">
        <w:t>CSS</w:t>
      </w:r>
      <w:r w:rsidRPr="00B916EC">
        <w:t xml:space="preserve"> </w:t>
      </w:r>
      <w:r>
        <w:rPr>
          <w:lang w:val="en-US"/>
        </w:rPr>
        <w:t xml:space="preserve">set </w:t>
      </w:r>
      <w:r w:rsidRPr="007B5F66">
        <w:rPr>
          <w:lang w:val="en-US" w:eastAsia="x-none"/>
        </w:rPr>
        <w:t xml:space="preserve">configured by </w:t>
      </w:r>
      <w:r w:rsidRPr="007B5F66">
        <w:rPr>
          <w:i/>
          <w:iCs/>
          <w:lang w:val="en-US" w:eastAsia="x-none"/>
        </w:rPr>
        <w:t>ra-SearchSpace</w:t>
      </w:r>
      <w:r w:rsidRPr="007B5F66">
        <w:rPr>
          <w:lang w:val="en-US" w:eastAsia="x-none"/>
        </w:rPr>
        <w:t xml:space="preserve"> </w:t>
      </w:r>
      <w:r>
        <w:rPr>
          <w:iCs/>
          <w:lang w:val="en-US" w:eastAsia="x-none"/>
        </w:rPr>
        <w:t xml:space="preserve">in </w:t>
      </w:r>
      <w:r w:rsidRPr="007B5F66">
        <w:rPr>
          <w:i/>
          <w:iCs/>
          <w:lang w:val="en-US" w:eastAsia="x-none"/>
        </w:rPr>
        <w:t>PDCCH-ConfigCommon</w:t>
      </w:r>
      <w:r w:rsidRPr="00B916EC">
        <w:t xml:space="preserve"> for a DCI format with CRC scrambled by a RA-RNTI</w:t>
      </w:r>
      <w:r w:rsidR="00216B48">
        <w:t>, a MsgB-RNTI,</w:t>
      </w:r>
      <w:r w:rsidRPr="00B916EC">
        <w:t xml:space="preserve"> or a TC-RNTI on </w:t>
      </w:r>
      <w:r w:rsidR="006D7A16">
        <w:rPr>
          <w:lang w:val="en-US"/>
        </w:rPr>
        <w:t>the</w:t>
      </w:r>
      <w:r w:rsidR="006D7A16" w:rsidRPr="00B916EC">
        <w:t xml:space="preserve"> </w:t>
      </w:r>
      <w:r w:rsidRPr="00B916EC">
        <w:t>primary cell</w:t>
      </w:r>
    </w:p>
    <w:p w14:paraId="6BFF0C61" w14:textId="77777777" w:rsidR="00905607" w:rsidRPr="00B916EC" w:rsidRDefault="00905607" w:rsidP="00F95BA6">
      <w:pPr>
        <w:pStyle w:val="B1"/>
      </w:pPr>
      <w:r>
        <w:t>-</w:t>
      </w:r>
      <w:r>
        <w:tab/>
      </w:r>
      <w:r w:rsidRPr="00B916EC">
        <w:t xml:space="preserve">a Type2-PDCCH </w:t>
      </w:r>
      <w:r w:rsidR="00A54F7F">
        <w:t>CSS</w:t>
      </w:r>
      <w:r w:rsidRPr="00B916EC">
        <w:t xml:space="preserve"> </w:t>
      </w:r>
      <w:r>
        <w:rPr>
          <w:lang w:val="en-US"/>
        </w:rPr>
        <w:t xml:space="preserve">set </w:t>
      </w:r>
      <w:r w:rsidRPr="007B5F66">
        <w:rPr>
          <w:lang w:val="en-US" w:eastAsia="x-none"/>
        </w:rPr>
        <w:t xml:space="preserve">configured by </w:t>
      </w:r>
      <w:r w:rsidRPr="007B5F66">
        <w:rPr>
          <w:i/>
          <w:iCs/>
          <w:lang w:val="en-US" w:eastAsia="x-none"/>
        </w:rPr>
        <w:t>pagingSearchSpace</w:t>
      </w:r>
      <w:r w:rsidRPr="00B916EC">
        <w:t xml:space="preserve"> </w:t>
      </w:r>
      <w:r>
        <w:rPr>
          <w:iCs/>
          <w:lang w:val="en-US" w:eastAsia="x-none"/>
        </w:rPr>
        <w:t xml:space="preserve">in </w:t>
      </w:r>
      <w:r w:rsidRPr="007B5F66">
        <w:rPr>
          <w:i/>
          <w:iCs/>
          <w:lang w:val="en-US" w:eastAsia="x-none"/>
        </w:rPr>
        <w:t>PDCCH-ConfigCommon</w:t>
      </w:r>
      <w:r w:rsidRPr="00B916EC">
        <w:t xml:space="preserve"> for a DCI format with CRC scrambled by a P-RNTI on </w:t>
      </w:r>
      <w:r w:rsidR="006D7A16">
        <w:rPr>
          <w:lang w:val="en-US"/>
        </w:rPr>
        <w:t>the</w:t>
      </w:r>
      <w:r w:rsidR="006D7A16" w:rsidRPr="00B916EC">
        <w:t xml:space="preserve"> </w:t>
      </w:r>
      <w:r w:rsidRPr="00B916EC">
        <w:t>primary cell</w:t>
      </w:r>
      <w:r w:rsidR="00A54F7F">
        <w:rPr>
          <w:lang w:val="en-US"/>
        </w:rPr>
        <w:t xml:space="preserve"> of the MCG</w:t>
      </w:r>
    </w:p>
    <w:p w14:paraId="328ADFE6" w14:textId="1782939A" w:rsidR="00905607" w:rsidRPr="00B916EC" w:rsidRDefault="00905607" w:rsidP="00F95BA6">
      <w:pPr>
        <w:pStyle w:val="B1"/>
      </w:pPr>
      <w:r>
        <w:t>-</w:t>
      </w:r>
      <w:r>
        <w:tab/>
      </w:r>
      <w:r w:rsidRPr="00B916EC">
        <w:t xml:space="preserve">a Type3-PDCCH </w:t>
      </w:r>
      <w:r w:rsidR="00A54F7F">
        <w:t>CSS</w:t>
      </w:r>
      <w:r w:rsidRPr="00B916EC">
        <w:t xml:space="preserve"> </w:t>
      </w:r>
      <w:r>
        <w:rPr>
          <w:lang w:val="en-US"/>
        </w:rPr>
        <w:t xml:space="preserve">set </w:t>
      </w:r>
      <w:r>
        <w:rPr>
          <w:lang w:val="en-US" w:eastAsia="x-none"/>
        </w:rPr>
        <w:t>configured by</w:t>
      </w:r>
      <w:r w:rsidRPr="007B5F66">
        <w:rPr>
          <w:lang w:val="en-US" w:eastAsia="x-none"/>
        </w:rPr>
        <w:t xml:space="preserve"> </w:t>
      </w:r>
      <w:r w:rsidRPr="007B5F66">
        <w:rPr>
          <w:i/>
          <w:iCs/>
          <w:lang w:val="en-US" w:eastAsia="x-none"/>
        </w:rPr>
        <w:t>SearchSpace</w:t>
      </w:r>
      <w:r w:rsidRPr="007B5F66">
        <w:rPr>
          <w:lang w:val="en-US" w:eastAsia="x-none"/>
        </w:rPr>
        <w:t xml:space="preserve"> </w:t>
      </w:r>
      <w:r>
        <w:rPr>
          <w:lang w:val="en-US" w:eastAsia="x-none"/>
        </w:rPr>
        <w:t xml:space="preserve">in </w:t>
      </w:r>
      <w:r w:rsidRPr="007B5F66">
        <w:rPr>
          <w:i/>
          <w:iCs/>
          <w:lang w:val="en-US" w:eastAsia="x-none"/>
        </w:rPr>
        <w:t>PDCCH-Config</w:t>
      </w:r>
      <w:r w:rsidRPr="007B5F66">
        <w:rPr>
          <w:lang w:val="en-US" w:eastAsia="x-none"/>
        </w:rPr>
        <w:t xml:space="preserve"> </w:t>
      </w:r>
      <w:r>
        <w:rPr>
          <w:lang w:val="en-US" w:eastAsia="x-none"/>
        </w:rPr>
        <w:t>with</w:t>
      </w:r>
      <w:r w:rsidRPr="007B5F66">
        <w:rPr>
          <w:lang w:val="en-US" w:eastAsia="x-none"/>
        </w:rPr>
        <w:t xml:space="preserve"> </w:t>
      </w:r>
      <w:r w:rsidRPr="007B5F66">
        <w:rPr>
          <w:i/>
          <w:iCs/>
          <w:lang w:val="en-US" w:eastAsia="x-none"/>
        </w:rPr>
        <w:t>searchSpaceType</w:t>
      </w:r>
      <w:r>
        <w:rPr>
          <w:lang w:val="en-US" w:eastAsia="x-none"/>
        </w:rPr>
        <w:t xml:space="preserve"> = </w:t>
      </w:r>
      <w:r w:rsidRPr="007B5F66">
        <w:rPr>
          <w:i/>
          <w:iCs/>
          <w:lang w:val="en-US" w:eastAsia="x-none"/>
        </w:rPr>
        <w:t>common</w:t>
      </w:r>
      <w:r>
        <w:rPr>
          <w:lang w:val="en-US" w:eastAsia="x-none"/>
        </w:rPr>
        <w:t xml:space="preserve"> </w:t>
      </w:r>
      <w:r w:rsidRPr="00B916EC">
        <w:t>for DCI format</w:t>
      </w:r>
      <w:r>
        <w:rPr>
          <w:lang w:val="en-US"/>
        </w:rPr>
        <w:t>s</w:t>
      </w:r>
      <w:r w:rsidRPr="00B916EC">
        <w:t xml:space="preserve"> with CRC scrambled by INT-RNTI, SFI-RNTI, TPC-PUSCH-RNTI, TPC-PUCCH-RNTI, TPC-SRS-RNTI</w:t>
      </w:r>
      <w:r w:rsidR="00B57182">
        <w:rPr>
          <w:lang w:val="en-US"/>
        </w:rPr>
        <w:t xml:space="preserve">, </w:t>
      </w:r>
      <w:r w:rsidR="00BF5894">
        <w:rPr>
          <w:lang w:val="en-US"/>
        </w:rPr>
        <w:t xml:space="preserve">or </w:t>
      </w:r>
      <w:r w:rsidR="00B57182">
        <w:rPr>
          <w:lang w:val="en-US"/>
        </w:rPr>
        <w:t>CI-RNTI</w:t>
      </w:r>
      <w:r>
        <w:rPr>
          <w:lang w:val="en-US"/>
        </w:rPr>
        <w:t xml:space="preserve"> and</w:t>
      </w:r>
      <w:r w:rsidRPr="00B916EC">
        <w:t xml:space="preserve">, </w:t>
      </w:r>
      <w:r>
        <w:rPr>
          <w:lang w:val="en-US"/>
        </w:rPr>
        <w:t>only for the primary cell,</w:t>
      </w:r>
      <w:r>
        <w:t xml:space="preserve"> C-RNTI, </w:t>
      </w:r>
      <w:r w:rsidR="006D7A16">
        <w:rPr>
          <w:lang w:val="en-US"/>
        </w:rPr>
        <w:t xml:space="preserve">MCS-C-RNTI, </w:t>
      </w:r>
      <w:r>
        <w:t>CS</w:t>
      </w:r>
      <w:r w:rsidRPr="00B916EC">
        <w:t>-RNTI(s)</w:t>
      </w:r>
      <w:r w:rsidR="00A54F7F">
        <w:rPr>
          <w:lang w:val="en-US"/>
        </w:rPr>
        <w:t>,</w:t>
      </w:r>
      <w:r w:rsidRPr="00B916EC">
        <w:t xml:space="preserve"> </w:t>
      </w:r>
      <w:r w:rsidR="00BF5894" w:rsidRPr="00AF1409">
        <w:t xml:space="preserve">or PS-RNTI </w:t>
      </w:r>
      <w:r w:rsidRPr="00B916EC">
        <w:t>and</w:t>
      </w:r>
    </w:p>
    <w:p w14:paraId="14BC3B5F" w14:textId="5483097D" w:rsidR="00905607" w:rsidRPr="00D429F6" w:rsidRDefault="00905607" w:rsidP="00BE5555">
      <w:pPr>
        <w:pStyle w:val="B1"/>
      </w:pPr>
      <w:r>
        <w:t>-</w:t>
      </w:r>
      <w:r>
        <w:tab/>
      </w:r>
      <w:r w:rsidRPr="00B916EC">
        <w:t xml:space="preserve">a </w:t>
      </w:r>
      <w:r w:rsidR="00A54F7F">
        <w:t>USS</w:t>
      </w:r>
      <w:r w:rsidRPr="00B916EC">
        <w:t xml:space="preserve"> </w:t>
      </w:r>
      <w:r>
        <w:rPr>
          <w:lang w:val="en-US"/>
        </w:rPr>
        <w:t xml:space="preserve">set </w:t>
      </w:r>
      <w:r>
        <w:rPr>
          <w:lang w:val="en-US" w:eastAsia="x-none"/>
        </w:rPr>
        <w:t>configured by</w:t>
      </w:r>
      <w:r w:rsidRPr="007B5F66">
        <w:rPr>
          <w:lang w:val="en-US" w:eastAsia="x-none"/>
        </w:rPr>
        <w:t xml:space="preserve"> </w:t>
      </w:r>
      <w:r w:rsidRPr="007B5F66">
        <w:rPr>
          <w:i/>
          <w:iCs/>
          <w:lang w:val="en-US" w:eastAsia="x-none"/>
        </w:rPr>
        <w:t>SearchSpace</w:t>
      </w:r>
      <w:r w:rsidRPr="007B5F66">
        <w:rPr>
          <w:lang w:val="en-US" w:eastAsia="x-none"/>
        </w:rPr>
        <w:t xml:space="preserve"> </w:t>
      </w:r>
      <w:r>
        <w:rPr>
          <w:lang w:val="en-US" w:eastAsia="x-none"/>
        </w:rPr>
        <w:t xml:space="preserve">in </w:t>
      </w:r>
      <w:r w:rsidRPr="007B5F66">
        <w:rPr>
          <w:i/>
          <w:iCs/>
          <w:lang w:val="en-US" w:eastAsia="x-none"/>
        </w:rPr>
        <w:t>PDCCH-Config</w:t>
      </w:r>
      <w:r w:rsidRPr="007B5F66">
        <w:rPr>
          <w:lang w:val="en-US" w:eastAsia="x-none"/>
        </w:rPr>
        <w:t xml:space="preserve"> </w:t>
      </w:r>
      <w:r>
        <w:rPr>
          <w:lang w:val="en-US" w:eastAsia="x-none"/>
        </w:rPr>
        <w:t>with</w:t>
      </w:r>
      <w:r w:rsidRPr="007B5F66">
        <w:rPr>
          <w:lang w:val="en-US" w:eastAsia="x-none"/>
        </w:rPr>
        <w:t xml:space="preserve"> </w:t>
      </w:r>
      <w:r w:rsidRPr="007B5F66">
        <w:rPr>
          <w:i/>
          <w:iCs/>
          <w:lang w:val="en-US" w:eastAsia="x-none"/>
        </w:rPr>
        <w:t>searchSpaceType</w:t>
      </w:r>
      <w:r>
        <w:rPr>
          <w:lang w:val="en-US" w:eastAsia="x-none"/>
        </w:rPr>
        <w:t xml:space="preserve"> = </w:t>
      </w:r>
      <w:r w:rsidRPr="002C439D">
        <w:rPr>
          <w:i/>
        </w:rPr>
        <w:t>ue-Specific</w:t>
      </w:r>
      <w:r>
        <w:rPr>
          <w:lang w:val="en-US" w:eastAsia="x-none"/>
        </w:rPr>
        <w:t xml:space="preserve"> </w:t>
      </w:r>
      <w:r w:rsidRPr="00B916EC">
        <w:t>for DCI format</w:t>
      </w:r>
      <w:r>
        <w:rPr>
          <w:lang w:val="en-US"/>
        </w:rPr>
        <w:t>s</w:t>
      </w:r>
      <w:r w:rsidRPr="00B916EC">
        <w:t xml:space="preserve"> with CRC scrambled by C-RNTI</w:t>
      </w:r>
      <w:r>
        <w:rPr>
          <w:lang w:val="en-US"/>
        </w:rPr>
        <w:t>,</w:t>
      </w:r>
      <w:r w:rsidRPr="00B916EC">
        <w:t xml:space="preserve"> </w:t>
      </w:r>
      <w:r w:rsidR="006D7A16">
        <w:rPr>
          <w:lang w:val="en-US"/>
        </w:rPr>
        <w:t xml:space="preserve">MCS-C-RNTI, </w:t>
      </w:r>
      <w:r w:rsidR="009E4A5E">
        <w:rPr>
          <w:lang w:val="en-US"/>
        </w:rPr>
        <w:t xml:space="preserve">SP-CSI-RNTI, </w:t>
      </w:r>
      <w:r>
        <w:t>CS-</w:t>
      </w:r>
      <w:r w:rsidRPr="00B916EC">
        <w:t>RNTI(s)</w:t>
      </w:r>
      <w:r w:rsidR="00650C22">
        <w:rPr>
          <w:lang w:val="en-US"/>
        </w:rPr>
        <w:t>,</w:t>
      </w:r>
      <w:r w:rsidR="00650C22" w:rsidRPr="00A67E84">
        <w:rPr>
          <w:lang w:eastAsia="zh-CN"/>
        </w:rPr>
        <w:t xml:space="preserve"> </w:t>
      </w:r>
      <w:r w:rsidR="00650C22">
        <w:rPr>
          <w:lang w:eastAsia="zh-CN"/>
        </w:rPr>
        <w:t>SL</w:t>
      </w:r>
      <w:r w:rsidR="00650C22" w:rsidRPr="002625EB">
        <w:rPr>
          <w:rFonts w:hint="eastAsia"/>
          <w:lang w:eastAsia="zh-CN"/>
        </w:rPr>
        <w:t>-RNTI</w:t>
      </w:r>
      <w:r w:rsidR="00650C22">
        <w:rPr>
          <w:lang w:eastAsia="zh-CN"/>
        </w:rPr>
        <w:t xml:space="preserve">, </w:t>
      </w:r>
      <w:r w:rsidR="00650C22">
        <w:t>SL-CS-RNTI</w:t>
      </w:r>
      <w:r w:rsidR="00650C22">
        <w:rPr>
          <w:lang w:val="en-US"/>
        </w:rPr>
        <w:t>, or</w:t>
      </w:r>
      <w:r w:rsidR="00650C22" w:rsidRPr="00D429F6">
        <w:rPr>
          <w:lang w:val="en-US"/>
        </w:rPr>
        <w:t xml:space="preserve"> </w:t>
      </w:r>
      <w:r w:rsidR="00BE3B40" w:rsidRPr="00D429F6">
        <w:t>SL Semi-Persistent Scheduling V-RNTI</w:t>
      </w:r>
      <w:r w:rsidRPr="00D429F6">
        <w:t>.</w:t>
      </w:r>
    </w:p>
    <w:p w14:paraId="143E6390" w14:textId="77777777" w:rsidR="000C6759" w:rsidRPr="00D20E88" w:rsidRDefault="000C6759" w:rsidP="000C6759">
      <w:r w:rsidRPr="00D20E88">
        <w:rPr>
          <w:lang w:val="en-US"/>
        </w:rPr>
        <w:t xml:space="preserve">For a DL BWP, if a UE is not provided </w:t>
      </w:r>
      <w:r w:rsidRPr="00D20E88">
        <w:rPr>
          <w:i/>
          <w:iCs/>
          <w:lang w:val="en-US" w:eastAsia="x-none"/>
        </w:rPr>
        <w:t>searchSpaceSIB1</w:t>
      </w:r>
      <w:r w:rsidRPr="00D20E88">
        <w:rPr>
          <w:lang w:val="en-US"/>
        </w:rPr>
        <w:t xml:space="preserve"> for Type0-PDCCH CSS set </w:t>
      </w:r>
      <w:r w:rsidRPr="00D20E88">
        <w:rPr>
          <w:rFonts w:eastAsia="Yu Mincho"/>
        </w:rPr>
        <w:t xml:space="preserve">by </w:t>
      </w:r>
      <w:r w:rsidRPr="00D20E88">
        <w:rPr>
          <w:rFonts w:eastAsia="Yu Mincho"/>
          <w:i/>
        </w:rPr>
        <w:t>PDCCH-ConfigCommon</w:t>
      </w:r>
      <w:r w:rsidRPr="00D20E88">
        <w:rPr>
          <w:lang w:val="en-US"/>
        </w:rPr>
        <w:t xml:space="preserve">, the UE </w:t>
      </w:r>
      <w:r w:rsidRPr="00D20E88">
        <w:rPr>
          <w:rFonts w:eastAsia="Yu Mincho"/>
        </w:rPr>
        <w:t xml:space="preserve">does not monitor PDCCH candidates for a Type0-PDCCH CSS set on the </w:t>
      </w:r>
      <w:r>
        <w:rPr>
          <w:rFonts w:eastAsia="Yu Mincho"/>
        </w:rPr>
        <w:t xml:space="preserve">DL </w:t>
      </w:r>
      <w:r w:rsidRPr="00D20E88">
        <w:rPr>
          <w:rFonts w:eastAsia="Yu Mincho"/>
        </w:rPr>
        <w:t>BWP</w:t>
      </w:r>
      <w:r w:rsidRPr="00D20E88">
        <w:t xml:space="preserve">. The Type0-PDCCH CSS set is defined by the CCE aggregation levels and the number of PDCCH candidates per CCE aggregation level given in Table 10.1-1. </w:t>
      </w:r>
      <w:r>
        <w:t>If the active DL BWP and the initial DL</w:t>
      </w:r>
      <w:r w:rsidRPr="00076AB5">
        <w:t xml:space="preserve"> BWP have same SCS and same CP length and the active </w:t>
      </w:r>
      <w:r>
        <w:t>D</w:t>
      </w:r>
      <w:r w:rsidRPr="00076AB5">
        <w:t>L BWP includes all RBs o</w:t>
      </w:r>
      <w:r>
        <w:t xml:space="preserve">f the </w:t>
      </w:r>
      <w:r w:rsidR="003C5338">
        <w:rPr>
          <w:rFonts w:eastAsia="DengXian"/>
        </w:rPr>
        <w:t>CORESET with index 0</w:t>
      </w:r>
      <w:r>
        <w:t>, or the active DL BWP is the initial DL</w:t>
      </w:r>
      <w:r w:rsidRPr="00076AB5">
        <w:t xml:space="preserve"> BWP</w:t>
      </w:r>
      <w:r>
        <w:t>, t</w:t>
      </w:r>
      <w:r w:rsidRPr="00D20E88">
        <w:t xml:space="preserve">he </w:t>
      </w:r>
      <w:r w:rsidRPr="00D20E88">
        <w:rPr>
          <w:lang w:val="en-US"/>
        </w:rPr>
        <w:t>CORESET configured for Type0-PDCCH CSS set has CORESET index 0</w:t>
      </w:r>
      <w:r>
        <w:rPr>
          <w:lang w:val="en-US"/>
        </w:rPr>
        <w:t xml:space="preserve"> and</w:t>
      </w:r>
      <w:r w:rsidRPr="00D20E88">
        <w:rPr>
          <w:lang w:val="en-US"/>
        </w:rPr>
        <w:t xml:space="preserve"> </w:t>
      </w:r>
      <w:r>
        <w:t>t</w:t>
      </w:r>
      <w:r w:rsidRPr="00D20E88">
        <w:t>he Type0-PDCCH CSS</w:t>
      </w:r>
      <w:r w:rsidRPr="00D20E88">
        <w:rPr>
          <w:lang w:val="en-US"/>
        </w:rPr>
        <w:t xml:space="preserve"> set has search space set index 0.</w:t>
      </w:r>
      <w:r w:rsidRPr="00D20E88">
        <w:t xml:space="preserve"> </w:t>
      </w:r>
    </w:p>
    <w:p w14:paraId="387E39B2" w14:textId="77777777" w:rsidR="000C6759" w:rsidRPr="00D20E88" w:rsidRDefault="000C6759" w:rsidP="000C6759">
      <w:pPr>
        <w:rPr>
          <w:lang w:val="en-US"/>
        </w:rPr>
      </w:pPr>
      <w:r>
        <w:rPr>
          <w:lang w:val="en-US"/>
        </w:rPr>
        <w:lastRenderedPageBreak/>
        <w:t xml:space="preserve">For a DL BWP, </w:t>
      </w:r>
      <w:r>
        <w:t>i</w:t>
      </w:r>
      <w:r w:rsidRPr="00D20E88">
        <w:t xml:space="preserve">f </w:t>
      </w:r>
      <w:r w:rsidR="00A84AF9">
        <w:t>a</w:t>
      </w:r>
      <w:r w:rsidRPr="00D20E88">
        <w:t xml:space="preserve"> UE is not provided </w:t>
      </w:r>
      <w:r w:rsidRPr="00D20E88">
        <w:rPr>
          <w:i/>
        </w:rPr>
        <w:t>searchSpaceOtherSystemInformation</w:t>
      </w:r>
      <w:r w:rsidRPr="00D20E88">
        <w:t xml:space="preserve"> for Type0A-PDCCH CSS set, the </w:t>
      </w:r>
      <w:r>
        <w:t>UE does not monitor PDCCH for Type0A-PDCCH CSS set on the DL BWP</w:t>
      </w:r>
      <w:r w:rsidRPr="00D20E88">
        <w:t xml:space="preserve">. The CCE aggregation levels and </w:t>
      </w:r>
      <w:r w:rsidRPr="00D20E88">
        <w:rPr>
          <w:rFonts w:hint="eastAsia"/>
          <w:lang w:eastAsia="ko-KR"/>
        </w:rPr>
        <w:t xml:space="preserve">the </w:t>
      </w:r>
      <w:r w:rsidRPr="00D20E88">
        <w:t xml:space="preserve">number of PDCCH candidates per CCE aggregation level for </w:t>
      </w:r>
      <w:r w:rsidRPr="00D20E88">
        <w:rPr>
          <w:lang w:val="en-US"/>
        </w:rPr>
        <w:t xml:space="preserve">Type0A-PDCCH CSS set </w:t>
      </w:r>
      <w:r w:rsidRPr="00D20E88">
        <w:rPr>
          <w:rFonts w:hint="eastAsia"/>
          <w:lang w:eastAsia="ko-KR"/>
        </w:rPr>
        <w:t xml:space="preserve">are </w:t>
      </w:r>
      <w:r w:rsidRPr="00D20E88">
        <w:t>given in Table 10.1-1.</w:t>
      </w:r>
    </w:p>
    <w:p w14:paraId="5D7825D9" w14:textId="77777777" w:rsidR="000C6759" w:rsidRPr="00D20E88" w:rsidRDefault="000C6759" w:rsidP="000C6759">
      <w:pPr>
        <w:rPr>
          <w:lang w:val="en-US"/>
        </w:rPr>
      </w:pPr>
      <w:r w:rsidRPr="00D20E88">
        <w:rPr>
          <w:lang w:val="en-US"/>
        </w:rPr>
        <w:t xml:space="preserve">For </w:t>
      </w:r>
      <w:r>
        <w:rPr>
          <w:lang w:val="en-US"/>
        </w:rPr>
        <w:t>a DL BWP</w:t>
      </w:r>
      <w:r w:rsidR="00A84AF9" w:rsidRPr="001B7EA4">
        <w:rPr>
          <w:lang w:val="en-US"/>
        </w:rPr>
        <w:t xml:space="preserve">, </w:t>
      </w:r>
      <w:r w:rsidR="00A84AF9" w:rsidRPr="001B7EA4">
        <w:t xml:space="preserve">if a UE is not provided </w:t>
      </w:r>
      <w:r w:rsidR="00A84AF9" w:rsidRPr="001B7EA4">
        <w:rPr>
          <w:i/>
        </w:rPr>
        <w:t>ra-SearchSpace</w:t>
      </w:r>
      <w:r w:rsidR="00A84AF9" w:rsidRPr="001B7EA4">
        <w:t xml:space="preserve"> for Type1-PDCCH CSS set, the UE does not monitor PDCCH for Type1-PDCCH CSS set on the DL BWP</w:t>
      </w:r>
      <w:r w:rsidRPr="00D20E88">
        <w:rPr>
          <w:iCs/>
          <w:lang w:eastAsia="zh-CN"/>
        </w:rPr>
        <w:t xml:space="preserve">. </w:t>
      </w:r>
      <w:r w:rsidRPr="00D20E88">
        <w:rPr>
          <w:lang w:eastAsia="ja-JP"/>
        </w:rPr>
        <w:t>If the UE has not been provided a Type3-PDCCH CSS set or a USS set and the UE has received a C-RNTI</w:t>
      </w:r>
      <w:r w:rsidR="00A84AF9" w:rsidRPr="001B7EA4">
        <w:rPr>
          <w:lang w:eastAsia="ja-JP"/>
        </w:rPr>
        <w:t xml:space="preserve"> and has been provided a Type1-PDCCH CSS set</w:t>
      </w:r>
      <w:r w:rsidRPr="00D20E88">
        <w:rPr>
          <w:lang w:eastAsia="ja-JP"/>
        </w:rPr>
        <w:t xml:space="preserve">, the UE monitors PDCCH candidates for DCI format 0_0 and DCI format 1_0 with CRC scrambled by </w:t>
      </w:r>
      <w:r>
        <w:rPr>
          <w:lang w:eastAsia="ja-JP"/>
        </w:rPr>
        <w:t>the C-RNTI in the Type</w:t>
      </w:r>
      <w:r w:rsidRPr="00D20E88">
        <w:rPr>
          <w:lang w:eastAsia="ja-JP"/>
        </w:rPr>
        <w:t>1</w:t>
      </w:r>
      <w:r>
        <w:rPr>
          <w:lang w:eastAsia="ja-JP"/>
        </w:rPr>
        <w:t>-PDCCH</w:t>
      </w:r>
      <w:r w:rsidRPr="00D20E88">
        <w:rPr>
          <w:lang w:eastAsia="ja-JP"/>
        </w:rPr>
        <w:t xml:space="preserve"> CSS set.</w:t>
      </w:r>
    </w:p>
    <w:p w14:paraId="6550DAE9" w14:textId="77777777" w:rsidR="000C6759" w:rsidRPr="00D20E88" w:rsidRDefault="000C6759" w:rsidP="000C6759">
      <w:r w:rsidRPr="00D20E88">
        <w:t xml:space="preserve">If a UE is not provided </w:t>
      </w:r>
      <w:r w:rsidRPr="00D20E88">
        <w:rPr>
          <w:i/>
          <w:lang w:val="en-US"/>
        </w:rPr>
        <w:t>pagingSearchSpace</w:t>
      </w:r>
      <w:r w:rsidRPr="00D20E88">
        <w:t xml:space="preserve"> for Type2-PDCCH CSS set, the </w:t>
      </w:r>
      <w:r>
        <w:t>UE does not monitor PDCCH for Type2-PDCCH CSS set on the DL BWP</w:t>
      </w:r>
      <w:r w:rsidRPr="00D20E88">
        <w:t xml:space="preserve">. The CCE aggregation levels and </w:t>
      </w:r>
      <w:r w:rsidRPr="00D20E88">
        <w:rPr>
          <w:lang w:eastAsia="ko-KR"/>
        </w:rPr>
        <w:t xml:space="preserve">the </w:t>
      </w:r>
      <w:r w:rsidRPr="00D20E88">
        <w:t xml:space="preserve">number of PDCCH candidates per CCE aggregation level for </w:t>
      </w:r>
      <w:r w:rsidRPr="00D20E88">
        <w:rPr>
          <w:lang w:val="en-US"/>
        </w:rPr>
        <w:t xml:space="preserve">Type2-PDCCH CSS set </w:t>
      </w:r>
      <w:r w:rsidRPr="00D20E88">
        <w:rPr>
          <w:lang w:eastAsia="ko-KR"/>
        </w:rPr>
        <w:t xml:space="preserve">are </w:t>
      </w:r>
      <w:r w:rsidRPr="00D20E88">
        <w:t>given in Table 10.1-1.</w:t>
      </w:r>
    </w:p>
    <w:p w14:paraId="69EAF7C1" w14:textId="163C6DCA" w:rsidR="000C6759" w:rsidRPr="00326D6E" w:rsidRDefault="000C6759" w:rsidP="000C6759">
      <w:r w:rsidRPr="00326D6E">
        <w:t xml:space="preserve">If a UE is provided a zero value for </w:t>
      </w:r>
      <w:r w:rsidRPr="00326D6E">
        <w:rPr>
          <w:i/>
          <w:iCs/>
          <w:lang w:val="en-US" w:eastAsia="x-none"/>
        </w:rPr>
        <w:t>searchSpaceID</w:t>
      </w:r>
      <w:r w:rsidRPr="00326D6E">
        <w:rPr>
          <w:iCs/>
          <w:lang w:val="en-US" w:eastAsia="x-none"/>
        </w:rPr>
        <w:t xml:space="preserve"> in </w:t>
      </w:r>
      <w:r w:rsidRPr="00326D6E">
        <w:rPr>
          <w:i/>
        </w:rPr>
        <w:t>PDCCH-ConfigCommon</w:t>
      </w:r>
      <w:r w:rsidRPr="00326D6E">
        <w:t xml:space="preserve"> </w:t>
      </w:r>
      <w:r w:rsidRPr="00326D6E">
        <w:rPr>
          <w:iCs/>
          <w:lang w:val="en-US" w:eastAsia="x-none"/>
        </w:rPr>
        <w:t>for</w:t>
      </w:r>
      <w:r w:rsidRPr="00326D6E">
        <w:t xml:space="preserve"> a Type0/0A/2-PDCCH CSS set, the UE determines monitoring occasions for PDCCH candidates of the Type0/0A/2-PDCCH CSS set as described </w:t>
      </w:r>
      <w:r w:rsidR="006F5F9E">
        <w:t>in clause</w:t>
      </w:r>
      <w:r w:rsidRPr="00326D6E">
        <w:t xml:space="preserve"> 13</w:t>
      </w:r>
      <w:r w:rsidR="00490958">
        <w:t>, and the UE is provided</w:t>
      </w:r>
      <w:r w:rsidRPr="00326D6E">
        <w:t xml:space="preserve"> a C-RNTI, the UE monitors PDCCH candidates only at monitoring occasions associated with a SS/PBCH block, where the </w:t>
      </w:r>
      <w:r w:rsidR="00242121" w:rsidRPr="00326D6E">
        <w:t>SS/PBCH block</w:t>
      </w:r>
      <w:r w:rsidRPr="00326D6E">
        <w:t xml:space="preserve"> is determined by the most recent of </w:t>
      </w:r>
    </w:p>
    <w:p w14:paraId="762FA284" w14:textId="77777777" w:rsidR="000C6759" w:rsidRPr="00326D6E" w:rsidRDefault="000C6759" w:rsidP="000C6759">
      <w:pPr>
        <w:pStyle w:val="B1"/>
      </w:pPr>
      <w:r w:rsidRPr="00326D6E">
        <w:t>-</w:t>
      </w:r>
      <w:r w:rsidRPr="00326D6E">
        <w:tab/>
        <w:t>a MAC CE activation command</w:t>
      </w:r>
      <w:r w:rsidR="00242121" w:rsidRPr="00326D6E">
        <w:rPr>
          <w:lang w:val="en-US"/>
        </w:rPr>
        <w:t xml:space="preserve"> indicating a TCI state </w:t>
      </w:r>
      <w:r w:rsidR="00242121" w:rsidRPr="00326D6E">
        <w:t>of the active BWP that includes a CORESET with index 0, as described in [6, TS 38.214], where the TCI-state</w:t>
      </w:r>
      <w:r w:rsidR="00242121" w:rsidRPr="00326D6E">
        <w:rPr>
          <w:lang w:val="en-US"/>
        </w:rPr>
        <w:t xml:space="preserve"> includes a CSI-RS which is quasi-co-located with the SS/PBCH block</w:t>
      </w:r>
      <w:r w:rsidRPr="00326D6E">
        <w:rPr>
          <w:lang w:val="en-US"/>
        </w:rPr>
        <w:t>,</w:t>
      </w:r>
      <w:r w:rsidRPr="00326D6E">
        <w:t xml:space="preserve"> or </w:t>
      </w:r>
    </w:p>
    <w:p w14:paraId="1C7AA861" w14:textId="77777777" w:rsidR="000C6759" w:rsidRPr="00C35B0C" w:rsidRDefault="000C6759" w:rsidP="000C6759">
      <w:pPr>
        <w:pStyle w:val="B1"/>
      </w:pPr>
      <w:r w:rsidRPr="00D20E88">
        <w:t>-</w:t>
      </w:r>
      <w:r w:rsidRPr="00D20E88">
        <w:tab/>
      </w:r>
      <w:r>
        <w:t>a</w:t>
      </w:r>
      <w:r w:rsidRPr="00667F85">
        <w:t xml:space="preserve"> random access procedure </w:t>
      </w:r>
      <w:r>
        <w:t xml:space="preserve">that is </w:t>
      </w:r>
      <w:r w:rsidRPr="00667F85">
        <w:t>not initiated by a PDCCH order that triggers a contention</w:t>
      </w:r>
      <w:r w:rsidR="002B5188">
        <w:rPr>
          <w:lang w:val="en-US"/>
        </w:rPr>
        <w:t>-free</w:t>
      </w:r>
      <w:r w:rsidRPr="00667F85">
        <w:t xml:space="preserve"> random access proced</w:t>
      </w:r>
      <w:r>
        <w:t>ure</w:t>
      </w:r>
    </w:p>
    <w:p w14:paraId="289A3F9F" w14:textId="77777777" w:rsidR="000C6759" w:rsidRPr="00C22B3B" w:rsidRDefault="000C6759" w:rsidP="000C6759">
      <w:pPr>
        <w:rPr>
          <w:lang w:eastAsia="zh-CN"/>
        </w:rPr>
      </w:pPr>
      <w:r>
        <w:t xml:space="preserve">If a UE monitors PDCCH candidates for DCI formats with CRC scrambled by a C-RNTI and the UE is provided a non-zero value for </w:t>
      </w:r>
      <w:r>
        <w:rPr>
          <w:i/>
          <w:iCs/>
          <w:lang w:val="en-US" w:eastAsia="x-none"/>
        </w:rPr>
        <w:t xml:space="preserve">searchSpaceID </w:t>
      </w:r>
      <w:r>
        <w:rPr>
          <w:iCs/>
          <w:lang w:val="en-US" w:eastAsia="x-none"/>
        </w:rPr>
        <w:t xml:space="preserve">in </w:t>
      </w:r>
      <w:r w:rsidRPr="007B4AE3">
        <w:rPr>
          <w:i/>
        </w:rPr>
        <w:t>PDCCH-ConfigCommon</w:t>
      </w:r>
      <w:r w:rsidRPr="00A470D9">
        <w:t xml:space="preserve"> </w:t>
      </w:r>
      <w:r>
        <w:rPr>
          <w:iCs/>
          <w:lang w:val="en-US" w:eastAsia="x-none"/>
        </w:rPr>
        <w:t>for</w:t>
      </w:r>
      <w:r>
        <w:t xml:space="preserve"> a Type0/0A/2</w:t>
      </w:r>
      <w:r w:rsidRPr="00325043">
        <w:t xml:space="preserve">-PDCCH </w:t>
      </w:r>
      <w:r>
        <w:t>CSS</w:t>
      </w:r>
      <w:r w:rsidRPr="008048F8">
        <w:t xml:space="preserve"> </w:t>
      </w:r>
      <w:r>
        <w:t>set, the UE determines monitoring occasions for PDCCH candidates of the Type0/0A/2</w:t>
      </w:r>
      <w:r w:rsidRPr="00325043">
        <w:t xml:space="preserve">-PDCCH </w:t>
      </w:r>
      <w:r>
        <w:t>CSS</w:t>
      </w:r>
      <w:r w:rsidRPr="008048F8">
        <w:t xml:space="preserve"> </w:t>
      </w:r>
      <w:r>
        <w:t xml:space="preserve">set based on the search space set associated with the value of </w:t>
      </w:r>
      <w:r>
        <w:rPr>
          <w:i/>
          <w:iCs/>
          <w:lang w:val="en-US" w:eastAsia="x-none"/>
        </w:rPr>
        <w:t>searchSpaceID</w:t>
      </w:r>
      <w:r>
        <w:t xml:space="preserve">. </w:t>
      </w:r>
    </w:p>
    <w:p w14:paraId="40877AF2" w14:textId="20B90A1B" w:rsidR="00BC25DE" w:rsidRDefault="00BC25DE" w:rsidP="00BC25DE">
      <w:r w:rsidRPr="00B916EC">
        <w:t>The UE may assume that the DM</w:t>
      </w:r>
      <w:r>
        <w:t>-</w:t>
      </w:r>
      <w:r w:rsidRPr="00B916EC">
        <w:t>RS antenna port associated with PDCCH reception</w:t>
      </w:r>
      <w:r>
        <w:t>s</w:t>
      </w:r>
      <w:r w:rsidRPr="00B916EC">
        <w:t xml:space="preserve"> in </w:t>
      </w:r>
      <w:r>
        <w:t xml:space="preserve">the CORESET configured by </w:t>
      </w:r>
      <w:r w:rsidRPr="00547509">
        <w:rPr>
          <w:i/>
        </w:rPr>
        <w:t>pdcch-ConfigSIB1</w:t>
      </w:r>
      <w:r>
        <w:rPr>
          <w:lang w:val="en-US"/>
        </w:rPr>
        <w:t xml:space="preserve"> </w:t>
      </w:r>
      <w:r>
        <w:rPr>
          <w:rFonts w:eastAsia="MS Mincho"/>
        </w:rPr>
        <w:t>in</w:t>
      </w:r>
      <w:r w:rsidRPr="00B916EC">
        <w:rPr>
          <w:rFonts w:eastAsia="MS Mincho"/>
        </w:rPr>
        <w:t xml:space="preserve"> </w:t>
      </w:r>
      <w:r>
        <w:rPr>
          <w:i/>
        </w:rPr>
        <w:t>MIB</w:t>
      </w:r>
      <w:r w:rsidR="00220007" w:rsidRPr="00F1578C">
        <w:rPr>
          <w:iCs/>
        </w:rPr>
        <w:t>, the DM-RS antenna port associated with</w:t>
      </w:r>
      <w:r w:rsidRPr="00B916EC">
        <w:t xml:space="preserve"> corresponding PDSCH receptions, and the </w:t>
      </w:r>
      <w:r>
        <w:t>corresponding SS/</w:t>
      </w:r>
      <w:r w:rsidRPr="00B916EC">
        <w:t xml:space="preserve">PBCH </w:t>
      </w:r>
      <w:r>
        <w:t>block</w:t>
      </w:r>
      <w:r w:rsidRPr="00B916EC">
        <w:t xml:space="preserve"> are quasi</w:t>
      </w:r>
      <w:r>
        <w:t xml:space="preserve"> </w:t>
      </w:r>
      <w:r w:rsidRPr="00B916EC">
        <w:t>co</w:t>
      </w:r>
      <w:r>
        <w:t>-</w:t>
      </w:r>
      <w:r w:rsidRPr="00B916EC">
        <w:t xml:space="preserve">located with respect to </w:t>
      </w:r>
      <w:r>
        <w:t xml:space="preserve">average gain, </w:t>
      </w:r>
      <w:r w:rsidR="00BE3B40">
        <w:t>quasi co-location 't</w:t>
      </w:r>
      <w:r>
        <w:t>ypeA</w:t>
      </w:r>
      <w:r w:rsidR="00BE3B40">
        <w:t xml:space="preserve">' </w:t>
      </w:r>
      <w:r>
        <w:t xml:space="preserve">and </w:t>
      </w:r>
      <w:r w:rsidR="00BE3B40">
        <w:t>'t</w:t>
      </w:r>
      <w:r>
        <w:t>ypeD</w:t>
      </w:r>
      <w:r w:rsidR="00BE3B40">
        <w:t>'</w:t>
      </w:r>
      <w:r>
        <w:t xml:space="preserve"> properties, when applicable</w:t>
      </w:r>
      <w:r>
        <w:rPr>
          <w:kern w:val="2"/>
          <w:lang w:eastAsia="zh-CN"/>
        </w:rPr>
        <w:t xml:space="preserve"> [6, TS 38.214], </w:t>
      </w:r>
      <w:r w:rsidRPr="00667F85">
        <w:rPr>
          <w:kern w:val="2"/>
          <w:lang w:eastAsia="zh-CN"/>
        </w:rPr>
        <w:t xml:space="preserve">if </w:t>
      </w:r>
      <w:r>
        <w:rPr>
          <w:kern w:val="2"/>
          <w:lang w:eastAsia="zh-CN"/>
        </w:rPr>
        <w:t xml:space="preserve">the UE is not provided a </w:t>
      </w:r>
      <w:r w:rsidRPr="00667F85">
        <w:rPr>
          <w:kern w:val="2"/>
          <w:lang w:eastAsia="zh-CN"/>
        </w:rPr>
        <w:t>TCI stat</w:t>
      </w:r>
      <w:r>
        <w:rPr>
          <w:kern w:val="2"/>
          <w:lang w:eastAsia="zh-CN"/>
        </w:rPr>
        <w:t xml:space="preserve">e indicating </w:t>
      </w:r>
      <w:r w:rsidRPr="00221024">
        <w:t>quasi co-location information of the DM-RS antenna port for PDCCH reception</w:t>
      </w:r>
      <w:r>
        <w:rPr>
          <w:lang w:val="en-US"/>
        </w:rPr>
        <w:t xml:space="preserve"> in the</w:t>
      </w:r>
      <w:r w:rsidRPr="00857581">
        <w:rPr>
          <w:lang w:val="en-US"/>
        </w:rPr>
        <w:t xml:space="preserve"> </w:t>
      </w:r>
      <w:r>
        <w:rPr>
          <w:lang w:val="en-US"/>
        </w:rPr>
        <w:t>CORESET</w:t>
      </w:r>
      <w:r w:rsidRPr="00B916EC">
        <w:t>.</w:t>
      </w:r>
      <w:r w:rsidRPr="00B916EC">
        <w:rPr>
          <w:lang w:val="en-US"/>
        </w:rPr>
        <w:t xml:space="preserve"> The value for the </w:t>
      </w:r>
      <w:r w:rsidRPr="00B916EC">
        <w:t>DM</w:t>
      </w:r>
      <w:r>
        <w:t>-</w:t>
      </w:r>
      <w:r w:rsidRPr="00B916EC">
        <w:t>RS scrambling sequence initialization is the cell ID.</w:t>
      </w:r>
      <w:r>
        <w:t xml:space="preserve"> </w:t>
      </w:r>
      <w:r w:rsidR="00514000">
        <w:t>For operation without shared spectrum channel access, a</w:t>
      </w:r>
      <w:r>
        <w:t xml:space="preserve"> SCS is provided by </w:t>
      </w:r>
      <w:r w:rsidRPr="00543F29">
        <w:rPr>
          <w:i/>
        </w:rPr>
        <w:t>subCarrierSpacingCommon</w:t>
      </w:r>
      <w:r>
        <w:t xml:space="preserve"> </w:t>
      </w:r>
      <w:r>
        <w:rPr>
          <w:rFonts w:eastAsia="MS Mincho"/>
        </w:rPr>
        <w:t>in</w:t>
      </w:r>
      <w:r w:rsidRPr="00B916EC">
        <w:rPr>
          <w:rFonts w:eastAsia="MS Mincho"/>
        </w:rPr>
        <w:t xml:space="preserve"> </w:t>
      </w:r>
      <w:r>
        <w:rPr>
          <w:i/>
        </w:rPr>
        <w:t>MIB</w:t>
      </w:r>
      <w:r w:rsidR="00514000">
        <w:t>. For operation with shared spectrum channel access, a SCS is same as the SCS of a corresponding SS/PBCH block</w:t>
      </w:r>
      <w:r>
        <w:t>.</w:t>
      </w:r>
    </w:p>
    <w:p w14:paraId="28847AFE" w14:textId="4D93587D" w:rsidR="00BC25DE" w:rsidRPr="00D20E88" w:rsidRDefault="00BC25DE" w:rsidP="00BC25DE">
      <w:pPr>
        <w:rPr>
          <w:lang w:val="en-US"/>
        </w:rPr>
      </w:pPr>
      <w:r>
        <w:rPr>
          <w:lang w:val="en-US"/>
        </w:rPr>
        <w:t xml:space="preserve">For single </w:t>
      </w:r>
      <w:r w:rsidRPr="00412E6D">
        <w:rPr>
          <w:lang w:val="en-US"/>
        </w:rPr>
        <w:t xml:space="preserve">cell operation or for operation with carrier </w:t>
      </w:r>
      <w:r w:rsidRPr="00D20E88">
        <w:rPr>
          <w:lang w:val="en-US"/>
        </w:rPr>
        <w:t>aggregation in a same frequency band, a</w:t>
      </w:r>
      <w:r w:rsidRPr="00D20E88">
        <w:t xml:space="preserve"> UE does not expect to monitor a PDCCH in a Type0/0A/2/3-PDCCH CSS set or in a USS set if </w:t>
      </w:r>
      <w:r>
        <w:rPr>
          <w:rFonts w:eastAsia="MS Mincho" w:hint="eastAsia"/>
          <w:lang w:eastAsia="ja-JP"/>
        </w:rPr>
        <w:t>a DM-RS for monitoring a PDCCH in a Type1-PDCCH CSS set</w:t>
      </w:r>
      <w:r w:rsidRPr="00D20E88">
        <w:t xml:space="preserve"> </w:t>
      </w:r>
      <w:r w:rsidR="00BE3B40">
        <w:t>is not configured with</w:t>
      </w:r>
      <w:r w:rsidRPr="00D20E88">
        <w:t xml:space="preserve"> same </w:t>
      </w:r>
      <w:r w:rsidR="00BE3B40">
        <w:rPr>
          <w:i/>
        </w:rPr>
        <w:t>qcl-Type</w:t>
      </w:r>
      <w:r w:rsidR="00BE3B40">
        <w:t xml:space="preserve"> set to 't</w:t>
      </w:r>
      <w:r w:rsidRPr="00D20E88">
        <w:t>ypeD</w:t>
      </w:r>
      <w:r w:rsidR="00BE3B40">
        <w:t>'</w:t>
      </w:r>
      <w:r w:rsidRPr="00D20E88">
        <w:t xml:space="preserve"> </w:t>
      </w:r>
      <w:r>
        <w:t xml:space="preserve">properties </w:t>
      </w:r>
      <w:r w:rsidRPr="00D20E88">
        <w:t>[6, TS 38.214] with a DM-RS for monitoring the PDCCH</w:t>
      </w:r>
      <w:r>
        <w:t xml:space="preserve"> in the </w:t>
      </w:r>
      <w:r w:rsidRPr="00D20E88">
        <w:t>Ty</w:t>
      </w:r>
      <w:r>
        <w:t>pe0/0A/2/3-PDCCH CSS set or in the</w:t>
      </w:r>
      <w:r w:rsidRPr="00D20E88">
        <w:t xml:space="preserve"> USS set, and if the PDCCH or an associated PDSCH overlaps in at least one symbol with a PDCCH the UE monitors in a Type1-PDCCH CSS set or with an associated PDSCH. </w:t>
      </w:r>
    </w:p>
    <w:p w14:paraId="7D6F3D62" w14:textId="77777777" w:rsidR="00BC25DE" w:rsidRDefault="00905607" w:rsidP="00905607">
      <w:pPr>
        <w:rPr>
          <w:lang w:val="en-US"/>
        </w:rPr>
      </w:pPr>
      <w:r>
        <w:rPr>
          <w:lang w:val="en-US"/>
        </w:rPr>
        <w:t xml:space="preserve">If a UE is </w:t>
      </w:r>
      <w:r w:rsidRPr="00B916EC">
        <w:rPr>
          <w:lang w:val="en-US"/>
        </w:rPr>
        <w:t>provided</w:t>
      </w:r>
      <w:r>
        <w:rPr>
          <w:lang w:val="en-US"/>
        </w:rPr>
        <w:t xml:space="preserve"> </w:t>
      </w:r>
    </w:p>
    <w:p w14:paraId="2F92D403" w14:textId="77777777" w:rsidR="00BC25DE" w:rsidRDefault="00BC25DE" w:rsidP="00DE1E44">
      <w:pPr>
        <w:pStyle w:val="B1"/>
      </w:pPr>
      <w:r>
        <w:t>-</w:t>
      </w:r>
      <w:r>
        <w:tab/>
      </w:r>
      <w:r w:rsidR="00905607">
        <w:t xml:space="preserve">one or more search space sets by corresponding one or more </w:t>
      </w:r>
      <w:r>
        <w:rPr>
          <w:lang w:val="en-US"/>
        </w:rPr>
        <w:t>of</w:t>
      </w:r>
      <w:r w:rsidR="00905607" w:rsidRPr="00B916EC">
        <w:t xml:space="preserve"> </w:t>
      </w:r>
      <w:r w:rsidR="00905607" w:rsidRPr="00154CC0">
        <w:rPr>
          <w:i/>
          <w:lang w:eastAsia="x-none"/>
        </w:rPr>
        <w:t>searchSpaceZero</w:t>
      </w:r>
      <w:r w:rsidR="00905607">
        <w:rPr>
          <w:i/>
          <w:iCs/>
          <w:lang w:eastAsia="x-none"/>
        </w:rPr>
        <w:t xml:space="preserve">, </w:t>
      </w:r>
      <w:r w:rsidR="00905607" w:rsidRPr="007B5F66">
        <w:rPr>
          <w:i/>
          <w:iCs/>
          <w:lang w:eastAsia="x-none"/>
        </w:rPr>
        <w:t>searchSpaceSIB1</w:t>
      </w:r>
      <w:r w:rsidR="00905607">
        <w:rPr>
          <w:iCs/>
          <w:lang w:eastAsia="x-none"/>
        </w:rPr>
        <w:t xml:space="preserve">, </w:t>
      </w:r>
      <w:r w:rsidR="00905607" w:rsidRPr="007678DB">
        <w:rPr>
          <w:i/>
        </w:rPr>
        <w:t>searchSpaceOtherSystemInformation</w:t>
      </w:r>
      <w:r w:rsidR="00905607">
        <w:t>,</w:t>
      </w:r>
      <w:r w:rsidR="00905607" w:rsidRPr="007678DB">
        <w:t xml:space="preserve"> </w:t>
      </w:r>
      <w:r w:rsidR="00905607" w:rsidRPr="007678DB">
        <w:rPr>
          <w:i/>
        </w:rPr>
        <w:t>pagingSearchSpace</w:t>
      </w:r>
      <w:r w:rsidR="00905607">
        <w:t>,</w:t>
      </w:r>
      <w:r w:rsidR="00905607" w:rsidRPr="007678DB">
        <w:t xml:space="preserve"> </w:t>
      </w:r>
      <w:r w:rsidR="00905607">
        <w:rPr>
          <w:i/>
        </w:rPr>
        <w:t>ra-</w:t>
      </w:r>
      <w:r w:rsidR="00905607" w:rsidRPr="007678DB">
        <w:rPr>
          <w:i/>
        </w:rPr>
        <w:t>SearchSpace</w:t>
      </w:r>
      <w:r w:rsidR="00905607" w:rsidRPr="007678DB">
        <w:t xml:space="preserve">, </w:t>
      </w:r>
      <w:r w:rsidR="00905607">
        <w:t xml:space="preserve">and </w:t>
      </w:r>
    </w:p>
    <w:p w14:paraId="2EDC30DC" w14:textId="79C330E8" w:rsidR="00BC25DE" w:rsidRPr="00D429F6" w:rsidRDefault="00BC25DE" w:rsidP="00DE1E44">
      <w:pPr>
        <w:pStyle w:val="B1"/>
      </w:pPr>
      <w:r w:rsidRPr="00D429F6">
        <w:t>-</w:t>
      </w:r>
      <w:r w:rsidRPr="00D429F6">
        <w:tab/>
      </w:r>
      <w:r w:rsidR="00905607" w:rsidRPr="00D429F6">
        <w:t>a C-RNTI</w:t>
      </w:r>
      <w:r w:rsidR="006D7A16" w:rsidRPr="00D429F6">
        <w:t>, an MCS-C-RNTI,</w:t>
      </w:r>
      <w:r w:rsidR="00905607" w:rsidRPr="00D429F6">
        <w:t xml:space="preserve"> </w:t>
      </w:r>
      <w:r w:rsidR="005644CA">
        <w:rPr>
          <w:lang w:val="en-US"/>
        </w:rPr>
        <w:t xml:space="preserve">or </w:t>
      </w:r>
      <w:r w:rsidR="00905607" w:rsidRPr="00D429F6">
        <w:t>a CS-RNTI</w:t>
      </w:r>
    </w:p>
    <w:p w14:paraId="504B437C" w14:textId="64F55E80" w:rsidR="00BC25DE" w:rsidRDefault="00905607" w:rsidP="00905607">
      <w:pPr>
        <w:rPr>
          <w:lang w:val="en-US"/>
        </w:rPr>
      </w:pPr>
      <w:r>
        <w:rPr>
          <w:lang w:val="en-US"/>
        </w:rPr>
        <w:t xml:space="preserve">the UE monitors PDCCH candidates for DCI format 0_0 and DCI format 1_0 with </w:t>
      </w:r>
      <w:r w:rsidR="00BC25DE" w:rsidRPr="00D20E88">
        <w:rPr>
          <w:lang w:val="en-US"/>
        </w:rPr>
        <w:t xml:space="preserve">CRC scrambled by </w:t>
      </w:r>
      <w:r>
        <w:rPr>
          <w:lang w:val="en-US"/>
        </w:rPr>
        <w:t>the C-RNTI</w:t>
      </w:r>
      <w:r w:rsidR="006D7A16">
        <w:rPr>
          <w:lang w:val="en-US"/>
        </w:rPr>
        <w:t>, the MCS-C-RNTI,</w:t>
      </w:r>
      <w:r>
        <w:rPr>
          <w:lang w:val="en-US"/>
        </w:rPr>
        <w:t xml:space="preserve"> or the CS-RNTI in the one or more search space sets</w:t>
      </w:r>
      <w:r w:rsidR="00BC25DE" w:rsidRPr="00D20E88">
        <w:rPr>
          <w:lang w:val="en-US"/>
        </w:rPr>
        <w:t xml:space="preserve"> </w:t>
      </w:r>
      <w:r w:rsidR="00BC25DE" w:rsidRPr="00D20E88">
        <w:rPr>
          <w:rFonts w:eastAsia="MS PGothic"/>
          <w:lang w:eastAsia="ja-JP"/>
        </w:rPr>
        <w:t>in a slot where the UE monitors PDCCH candidates for at least a DCI format 0_0 or a DCI format 1_0 with CRC scrambled by SI-RNTI, RA-RNTI</w:t>
      </w:r>
      <w:r w:rsidR="00D673F9">
        <w:rPr>
          <w:rFonts w:eastAsia="MS PGothic"/>
          <w:lang w:eastAsia="ja-JP"/>
        </w:rPr>
        <w:t>, MsgB-RNTI,</w:t>
      </w:r>
      <w:r w:rsidR="00BC25DE" w:rsidRPr="00D20E88">
        <w:rPr>
          <w:rFonts w:eastAsia="MS PGothic"/>
          <w:lang w:eastAsia="ja-JP"/>
        </w:rPr>
        <w:t xml:space="preserve"> or P-RNTI</w:t>
      </w:r>
      <w:r>
        <w:rPr>
          <w:lang w:val="en-US"/>
        </w:rPr>
        <w:t>.</w:t>
      </w:r>
    </w:p>
    <w:p w14:paraId="7268C489" w14:textId="77777777" w:rsidR="00BC25DE" w:rsidRDefault="00BC25DE" w:rsidP="00BC25DE">
      <w:r>
        <w:t xml:space="preserve">If a UE is </w:t>
      </w:r>
      <w:r w:rsidRPr="00B916EC">
        <w:t>provided</w:t>
      </w:r>
      <w:r>
        <w:t xml:space="preserve"> </w:t>
      </w:r>
    </w:p>
    <w:p w14:paraId="3848A977" w14:textId="77777777" w:rsidR="00BC25DE" w:rsidRDefault="00BC25DE" w:rsidP="00BC25DE">
      <w:pPr>
        <w:pStyle w:val="B1"/>
      </w:pPr>
      <w:r w:rsidRPr="00D20E88">
        <w:t>-</w:t>
      </w:r>
      <w:r w:rsidRPr="00D20E88">
        <w:tab/>
      </w:r>
      <w:r>
        <w:t>one or more search space sets by</w:t>
      </w:r>
      <w:r>
        <w:rPr>
          <w:lang w:val="en-US"/>
        </w:rPr>
        <w:t xml:space="preserve"> </w:t>
      </w:r>
      <w:r w:rsidRPr="00D20E88">
        <w:rPr>
          <w:lang w:val="en-US"/>
        </w:rPr>
        <w:t>corresponding</w:t>
      </w:r>
      <w:r>
        <w:rPr>
          <w:lang w:val="en-US"/>
        </w:rPr>
        <w:t xml:space="preserve"> one or more of</w:t>
      </w:r>
      <w:r>
        <w:t xml:space="preserve"> </w:t>
      </w:r>
      <w:r w:rsidRPr="00154CC0">
        <w:rPr>
          <w:i/>
          <w:lang w:eastAsia="x-none"/>
        </w:rPr>
        <w:t>searchSpaceZero</w:t>
      </w:r>
      <w:r>
        <w:rPr>
          <w:i/>
          <w:iCs/>
          <w:lang w:eastAsia="x-none"/>
        </w:rPr>
        <w:t xml:space="preserve">, </w:t>
      </w:r>
      <w:r w:rsidRPr="007B5F66">
        <w:rPr>
          <w:i/>
          <w:iCs/>
          <w:lang w:eastAsia="x-none"/>
        </w:rPr>
        <w:t>searchSpaceSIB1</w:t>
      </w:r>
      <w:r>
        <w:rPr>
          <w:iCs/>
          <w:lang w:eastAsia="x-none"/>
        </w:rPr>
        <w:t xml:space="preserve">, </w:t>
      </w:r>
      <w:r w:rsidRPr="007678DB">
        <w:rPr>
          <w:i/>
        </w:rPr>
        <w:t>searchSpaceOtherSystemInformation</w:t>
      </w:r>
      <w:r>
        <w:t>,</w:t>
      </w:r>
      <w:r w:rsidRPr="007678DB">
        <w:t xml:space="preserve"> </w:t>
      </w:r>
      <w:r w:rsidRPr="007678DB">
        <w:rPr>
          <w:i/>
        </w:rPr>
        <w:t>pagingSearchSpace</w:t>
      </w:r>
      <w:r>
        <w:t>,</w:t>
      </w:r>
      <w:r w:rsidRPr="007678DB">
        <w:t xml:space="preserve"> </w:t>
      </w:r>
      <w:r>
        <w:rPr>
          <w:i/>
        </w:rPr>
        <w:t>ra-</w:t>
      </w:r>
      <w:r w:rsidRPr="007678DB">
        <w:rPr>
          <w:i/>
        </w:rPr>
        <w:t>SearchSpace</w:t>
      </w:r>
      <w:r w:rsidRPr="007678DB">
        <w:t xml:space="preserve">, </w:t>
      </w:r>
      <w:r>
        <w:t xml:space="preserve">or a CSS set by </w:t>
      </w:r>
      <w:r>
        <w:rPr>
          <w:i/>
        </w:rPr>
        <w:t>PDCCH-Config</w:t>
      </w:r>
      <w:r>
        <w:t xml:space="preserve">, and </w:t>
      </w:r>
    </w:p>
    <w:p w14:paraId="569A1112" w14:textId="63774F26" w:rsidR="00BC25DE" w:rsidRPr="008703F6" w:rsidRDefault="00BC25DE" w:rsidP="00BC25DE">
      <w:pPr>
        <w:pStyle w:val="B1"/>
        <w:rPr>
          <w:lang w:val="en-US"/>
        </w:rPr>
      </w:pPr>
      <w:r w:rsidRPr="00D20E88">
        <w:lastRenderedPageBreak/>
        <w:t>-</w:t>
      </w:r>
      <w:r w:rsidRPr="00D20E88">
        <w:tab/>
      </w:r>
      <w:r>
        <w:t xml:space="preserve">a SI-RNTI, a P-RNTI, a RA-RNTI, </w:t>
      </w:r>
      <w:r w:rsidR="00D673F9">
        <w:t xml:space="preserve">a MsgB-RNTI, </w:t>
      </w:r>
      <w:r>
        <w:t>a SFI-RNTI, an INT-RNTI, a TPC-PUSCH-RNTI, a TPC-PUCCH-RNTI, or a TPC-SRS-RNTI</w:t>
      </w:r>
    </w:p>
    <w:p w14:paraId="6F8DCD62" w14:textId="77777777" w:rsidR="00BC25DE" w:rsidRPr="00DE1E44" w:rsidRDefault="00BC25DE" w:rsidP="00DE1E44">
      <w:pPr>
        <w:pStyle w:val="B1"/>
        <w:ind w:left="0" w:firstLine="0"/>
      </w:pPr>
      <w:r>
        <w:rPr>
          <w:lang w:val="en-US"/>
        </w:rPr>
        <w:t xml:space="preserve">then, for a RNTI from any of these RNTIs, </w:t>
      </w:r>
      <w:r>
        <w:t>the UE does not expect to process information from more than one DCI format with CRC scrambled with</w:t>
      </w:r>
      <w:r>
        <w:rPr>
          <w:lang w:val="en-US"/>
        </w:rPr>
        <w:t xml:space="preserve"> </w:t>
      </w:r>
      <w:r>
        <w:t>the RNTI per slot.</w:t>
      </w:r>
    </w:p>
    <w:p w14:paraId="2E0D0D62" w14:textId="77777777" w:rsidR="0070469C" w:rsidRPr="00B916EC" w:rsidRDefault="0070469C" w:rsidP="0070469C">
      <w:pPr>
        <w:pStyle w:val="TH"/>
      </w:pPr>
      <w:r w:rsidRPr="00B916EC">
        <w:t xml:space="preserve">Table 10.1-1: CCE aggregation levels and </w:t>
      </w:r>
      <w:r w:rsidR="005C6ABA">
        <w:t xml:space="preserve">maximum </w:t>
      </w:r>
      <w:r w:rsidRPr="00B916EC">
        <w:t xml:space="preserve">number of </w:t>
      </w:r>
      <w:r w:rsidR="005C6ABA">
        <w:t xml:space="preserve">PDCCH </w:t>
      </w:r>
      <w:r w:rsidRPr="00B916EC">
        <w:t xml:space="preserve">candidates per CCE aggregation level for </w:t>
      </w:r>
      <w:r w:rsidR="00A54F7F">
        <w:t>CSS</w:t>
      </w:r>
      <w:r w:rsidR="00905607" w:rsidRPr="00B31155">
        <w:t xml:space="preserve"> </w:t>
      </w:r>
      <w:r w:rsidR="00905607">
        <w:t xml:space="preserve">sets </w:t>
      </w:r>
      <w:r w:rsidR="00905607" w:rsidRPr="00371C83">
        <w:rPr>
          <w:rFonts w:eastAsia="Yu Mincho"/>
        </w:rPr>
        <w:t xml:space="preserve">configured by </w:t>
      </w:r>
      <w:r w:rsidR="00905607" w:rsidRPr="007B5F66">
        <w:rPr>
          <w:i/>
          <w:iCs/>
          <w:lang w:val="en-US" w:eastAsia="x-none"/>
        </w:rPr>
        <w:t>searchSpaceSIB1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2995"/>
        <w:gridCol w:w="3096"/>
      </w:tblGrid>
      <w:tr w:rsidR="0070469C" w:rsidRPr="00B916EC" w14:paraId="0545B74E" w14:textId="77777777" w:rsidTr="0070469C">
        <w:trPr>
          <w:cantSplit/>
          <w:jc w:val="center"/>
        </w:trPr>
        <w:tc>
          <w:tcPr>
            <w:tcW w:w="2995" w:type="dxa"/>
            <w:shd w:val="clear" w:color="auto" w:fill="E0E0E0"/>
            <w:vAlign w:val="center"/>
          </w:tcPr>
          <w:p w14:paraId="45C727EA" w14:textId="77777777" w:rsidR="0070469C" w:rsidRPr="00B916EC" w:rsidRDefault="0070469C" w:rsidP="00100531">
            <w:pPr>
              <w:pStyle w:val="TAH"/>
              <w:rPr>
                <w:rFonts w:ascii="Times New Roman" w:hAnsi="Times New Roman"/>
                <w:sz w:val="20"/>
              </w:rPr>
            </w:pPr>
            <w:r w:rsidRPr="00B916EC">
              <w:t>CCE Aggregation Level</w:t>
            </w:r>
          </w:p>
        </w:tc>
        <w:tc>
          <w:tcPr>
            <w:tcW w:w="3096" w:type="dxa"/>
            <w:shd w:val="clear" w:color="auto" w:fill="E0E0E0"/>
            <w:vAlign w:val="center"/>
          </w:tcPr>
          <w:p w14:paraId="04532882" w14:textId="77777777" w:rsidR="0070469C" w:rsidRPr="00B916EC" w:rsidRDefault="0070469C" w:rsidP="00100531">
            <w:pPr>
              <w:pStyle w:val="TAH"/>
              <w:rPr>
                <w:rFonts w:ascii="Times New Roman" w:hAnsi="Times New Roman"/>
                <w:sz w:val="20"/>
              </w:rPr>
            </w:pPr>
            <w:r w:rsidRPr="00B916EC">
              <w:t>Number of Candidates</w:t>
            </w:r>
          </w:p>
        </w:tc>
      </w:tr>
      <w:tr w:rsidR="0070469C" w:rsidRPr="00B916EC" w14:paraId="0804EEBE" w14:textId="77777777" w:rsidTr="0070469C">
        <w:trPr>
          <w:cantSplit/>
          <w:jc w:val="center"/>
        </w:trPr>
        <w:tc>
          <w:tcPr>
            <w:tcW w:w="2995" w:type="dxa"/>
            <w:vAlign w:val="center"/>
          </w:tcPr>
          <w:p w14:paraId="5E95E807" w14:textId="77777777" w:rsidR="0070469C" w:rsidRPr="00B916EC" w:rsidRDefault="0070469C" w:rsidP="00100531">
            <w:pPr>
              <w:pStyle w:val="TAC"/>
            </w:pPr>
            <w:r w:rsidRPr="00B916EC">
              <w:t>4</w:t>
            </w:r>
          </w:p>
        </w:tc>
        <w:tc>
          <w:tcPr>
            <w:tcW w:w="3096" w:type="dxa"/>
            <w:vAlign w:val="center"/>
          </w:tcPr>
          <w:p w14:paraId="37F33354" w14:textId="77777777" w:rsidR="0070469C" w:rsidRPr="00B916EC" w:rsidRDefault="00050324" w:rsidP="00100531">
            <w:pPr>
              <w:pStyle w:val="TAC"/>
            </w:pPr>
            <w:r w:rsidRPr="00B916EC">
              <w:t>4</w:t>
            </w:r>
          </w:p>
        </w:tc>
      </w:tr>
      <w:tr w:rsidR="0070469C" w:rsidRPr="00B916EC" w14:paraId="083E2110" w14:textId="77777777" w:rsidTr="0070469C">
        <w:trPr>
          <w:cantSplit/>
          <w:jc w:val="center"/>
        </w:trPr>
        <w:tc>
          <w:tcPr>
            <w:tcW w:w="2995" w:type="dxa"/>
            <w:vAlign w:val="center"/>
          </w:tcPr>
          <w:p w14:paraId="40479E9A" w14:textId="77777777" w:rsidR="0070469C" w:rsidRPr="00B916EC" w:rsidRDefault="0070469C" w:rsidP="00100531">
            <w:pPr>
              <w:pStyle w:val="TAC"/>
            </w:pPr>
            <w:r w:rsidRPr="00B916EC">
              <w:t>8</w:t>
            </w:r>
          </w:p>
        </w:tc>
        <w:tc>
          <w:tcPr>
            <w:tcW w:w="3096" w:type="dxa"/>
            <w:vAlign w:val="center"/>
          </w:tcPr>
          <w:p w14:paraId="169C60E6" w14:textId="77777777" w:rsidR="0070469C" w:rsidRPr="00B916EC" w:rsidRDefault="00050324" w:rsidP="00100531">
            <w:pPr>
              <w:pStyle w:val="TAC"/>
            </w:pPr>
            <w:r w:rsidRPr="00B916EC">
              <w:t>2</w:t>
            </w:r>
          </w:p>
        </w:tc>
      </w:tr>
      <w:tr w:rsidR="0070469C" w:rsidRPr="00B916EC" w14:paraId="393DCE5F" w14:textId="77777777" w:rsidTr="0070469C">
        <w:trPr>
          <w:cantSplit/>
          <w:jc w:val="center"/>
        </w:trPr>
        <w:tc>
          <w:tcPr>
            <w:tcW w:w="2995" w:type="dxa"/>
            <w:vAlign w:val="center"/>
          </w:tcPr>
          <w:p w14:paraId="52871D8E" w14:textId="77777777" w:rsidR="0070469C" w:rsidRPr="00B916EC" w:rsidRDefault="00050324" w:rsidP="00100531">
            <w:pPr>
              <w:pStyle w:val="TAC"/>
            </w:pPr>
            <w:r w:rsidRPr="00B916EC">
              <w:t>16</w:t>
            </w:r>
          </w:p>
        </w:tc>
        <w:tc>
          <w:tcPr>
            <w:tcW w:w="3096" w:type="dxa"/>
            <w:vAlign w:val="center"/>
          </w:tcPr>
          <w:p w14:paraId="2485BA03" w14:textId="77777777" w:rsidR="0070469C" w:rsidRPr="00B916EC" w:rsidRDefault="005C6ABA" w:rsidP="00100531">
            <w:pPr>
              <w:pStyle w:val="TAC"/>
            </w:pPr>
            <w:r>
              <w:t>1</w:t>
            </w:r>
          </w:p>
        </w:tc>
      </w:tr>
    </w:tbl>
    <w:p w14:paraId="1322DEB8" w14:textId="77777777" w:rsidR="00AB2707" w:rsidRPr="00B916EC" w:rsidRDefault="00AB2707" w:rsidP="003C726F">
      <w:bookmarkStart w:id="681" w:name="_Ref491599615"/>
    </w:p>
    <w:bookmarkEnd w:id="681"/>
    <w:p w14:paraId="19464990" w14:textId="443AD877" w:rsidR="00CB3DE4" w:rsidRDefault="004D1774" w:rsidP="004D1774">
      <w:r w:rsidRPr="00B916EC">
        <w:t xml:space="preserve">For </w:t>
      </w:r>
      <w:r>
        <w:t xml:space="preserve">each DL BWP configured to a UE in </w:t>
      </w:r>
      <w:r w:rsidRPr="00B916EC">
        <w:t xml:space="preserve">a serving cell, </w:t>
      </w:r>
      <w:r w:rsidR="00CB3DE4">
        <w:t xml:space="preserve">the </w:t>
      </w:r>
      <w:r>
        <w:t xml:space="preserve">UE can be provided by </w:t>
      </w:r>
      <w:r w:rsidRPr="00B916EC">
        <w:t xml:space="preserve">higher layer signalling with </w:t>
      </w:r>
    </w:p>
    <w:p w14:paraId="7D01A6D5" w14:textId="711B0CC7" w:rsidR="00CB3DE4" w:rsidRDefault="00CB3DE4" w:rsidP="00CB3DE4">
      <w:pPr>
        <w:pStyle w:val="B1"/>
      </w:pPr>
      <w:r>
        <w:t>-</w:t>
      </w:r>
      <w:r>
        <w:tab/>
      </w:r>
      <m:oMath>
        <m:r>
          <w:rPr>
            <w:rFonts w:ascii="Cambria Math"/>
          </w:rPr>
          <m:t>P</m:t>
        </m:r>
        <m:r>
          <w:rPr>
            <w:rFonts w:ascii="Cambria Math"/>
          </w:rPr>
          <m:t>≤</m:t>
        </m:r>
        <m:r>
          <w:rPr>
            <w:rFonts w:ascii="Cambria Math"/>
          </w:rPr>
          <m:t>3</m:t>
        </m:r>
      </m:oMath>
      <w:r w:rsidRPr="0062743C">
        <w:t xml:space="preserve"> CORESETs</w:t>
      </w:r>
      <w:r w:rsidRPr="00D20E88">
        <w:t xml:space="preserve"> </w:t>
      </w:r>
      <w:r>
        <w:t xml:space="preserve">if </w:t>
      </w:r>
      <w:r w:rsidR="00BE3B40">
        <w:rPr>
          <w:i/>
          <w:lang w:val="en-US"/>
        </w:rPr>
        <w:t>coreset</w:t>
      </w:r>
      <w:r w:rsidRPr="00E707D9">
        <w:rPr>
          <w:i/>
        </w:rPr>
        <w:t>PoolIndex</w:t>
      </w:r>
      <w:r>
        <w:t xml:space="preserve"> is </w:t>
      </w:r>
      <w:r w:rsidRPr="00E707D9">
        <w:t>not</w:t>
      </w:r>
      <w:r>
        <w:t xml:space="preserve"> provided, or if a value of </w:t>
      </w:r>
      <w:r w:rsidR="00BE3B40">
        <w:rPr>
          <w:i/>
          <w:lang w:val="en-US"/>
        </w:rPr>
        <w:t>coreset</w:t>
      </w:r>
      <w:r w:rsidRPr="0062743C">
        <w:rPr>
          <w:i/>
        </w:rPr>
        <w:t>PoolIndex</w:t>
      </w:r>
      <w:r>
        <w:t xml:space="preserve"> is same for all CORESETs if </w:t>
      </w:r>
      <w:r w:rsidR="00BE3B40">
        <w:rPr>
          <w:i/>
          <w:lang w:val="en-US"/>
        </w:rPr>
        <w:t>coreset</w:t>
      </w:r>
      <w:r w:rsidRPr="00E707D9">
        <w:rPr>
          <w:i/>
        </w:rPr>
        <w:t>PoolIndex</w:t>
      </w:r>
      <w:r>
        <w:t xml:space="preserve"> is provided</w:t>
      </w:r>
    </w:p>
    <w:p w14:paraId="436A3F5A" w14:textId="44C2C09F" w:rsidR="00CB3DE4" w:rsidRPr="00A10F71" w:rsidRDefault="00CB3DE4" w:rsidP="00CB3DE4">
      <w:pPr>
        <w:pStyle w:val="B1"/>
        <w:rPr>
          <w:lang w:val="en-US"/>
        </w:rPr>
      </w:pPr>
      <w:r>
        <w:rPr>
          <w:lang w:val="en-US"/>
        </w:rPr>
        <w:t>-</w:t>
      </w:r>
      <w:r w:rsidR="00D93480">
        <w:rPr>
          <w:lang w:val="en-US"/>
        </w:rPr>
        <w:tab/>
      </w:r>
      <m:oMath>
        <m:r>
          <w:rPr>
            <w:rFonts w:ascii="Cambria Math"/>
          </w:rPr>
          <m:t>P</m:t>
        </m:r>
        <m:r>
          <w:rPr>
            <w:rFonts w:ascii="Cambria Math"/>
          </w:rPr>
          <m:t>≤</m:t>
        </m:r>
        <m:r>
          <w:rPr>
            <w:rFonts w:ascii="Cambria Math"/>
          </w:rPr>
          <m:t>5</m:t>
        </m:r>
      </m:oMath>
      <w:r w:rsidRPr="0062743C">
        <w:t xml:space="preserve"> CORESETs if</w:t>
      </w:r>
      <w:r w:rsidRPr="0062743C">
        <w:rPr>
          <w:lang w:eastAsia="ko-KR"/>
        </w:rPr>
        <w:t xml:space="preserve"> </w:t>
      </w:r>
      <w:r w:rsidR="00BE3B40">
        <w:rPr>
          <w:i/>
          <w:lang w:val="en-US"/>
        </w:rPr>
        <w:t>coreset</w:t>
      </w:r>
      <w:r w:rsidRPr="0062743C">
        <w:rPr>
          <w:i/>
        </w:rPr>
        <w:t>PoolIndex</w:t>
      </w:r>
      <w:r w:rsidRPr="0062743C">
        <w:t xml:space="preserve"> </w:t>
      </w:r>
      <w:r>
        <w:t>is not provided for a first CORESET, or is provided and has</w:t>
      </w:r>
      <w:r w:rsidRPr="0062743C">
        <w:t xml:space="preserve"> a value 0 for a first CORESET</w:t>
      </w:r>
      <w:r>
        <w:t>,</w:t>
      </w:r>
      <w:r w:rsidRPr="0062743C">
        <w:t xml:space="preserve"> and </w:t>
      </w:r>
      <w:r>
        <w:t>is provided and has a</w:t>
      </w:r>
      <w:r w:rsidRPr="0062743C">
        <w:t xml:space="preserve"> value 1 for a second</w:t>
      </w:r>
      <w:r>
        <w:t xml:space="preserve"> CORESET</w:t>
      </w:r>
    </w:p>
    <w:p w14:paraId="3BC6E1E8" w14:textId="6E3FE6B6" w:rsidR="004D1774" w:rsidRPr="00FA7D94" w:rsidRDefault="004D1774" w:rsidP="004D1774">
      <w:r w:rsidRPr="00FA7D94">
        <w:t xml:space="preserve">For each </w:t>
      </w:r>
      <w:r w:rsidR="00C76664">
        <w:t>CORESET</w:t>
      </w:r>
      <w:r w:rsidRPr="00FA7D94">
        <w:t xml:space="preserve">, the UE is provided the following by </w:t>
      </w:r>
      <w:r w:rsidRPr="00FA7D94">
        <w:rPr>
          <w:i/>
          <w:iCs/>
        </w:rPr>
        <w:t>ControlResourceSet</w:t>
      </w:r>
      <w:r w:rsidRPr="00FA7D94">
        <w:t>:</w:t>
      </w:r>
    </w:p>
    <w:p w14:paraId="1B03D68A" w14:textId="6E44A7E2" w:rsidR="00CB3DE4" w:rsidRDefault="004D1774" w:rsidP="00CB3DE4">
      <w:pPr>
        <w:pStyle w:val="B1"/>
      </w:pPr>
      <w:r>
        <w:t>-</w:t>
      </w:r>
      <w:r>
        <w:tab/>
      </w:r>
      <w:r w:rsidRPr="00B916EC">
        <w:t xml:space="preserve">a </w:t>
      </w:r>
      <w:r w:rsidR="00C76664">
        <w:t>CORESET</w:t>
      </w:r>
      <w:r w:rsidRPr="00B916EC">
        <w:t xml:space="preserve"> index </w:t>
      </w:r>
      <m:oMath>
        <m:r>
          <w:rPr>
            <w:rFonts w:ascii="Cambria Math" w:hAnsi="Cambria Math"/>
          </w:rPr>
          <m:t>p</m:t>
        </m:r>
      </m:oMath>
      <w:r>
        <w:rPr>
          <w:lang w:val="en-US"/>
        </w:rPr>
        <w:t xml:space="preserve">, </w:t>
      </w:r>
      <w:r w:rsidRPr="00B916EC">
        <w:t xml:space="preserve">by </w:t>
      </w:r>
      <w:r w:rsidRPr="00063F39">
        <w:rPr>
          <w:i/>
        </w:rPr>
        <w:t>controlResourceSetId</w:t>
      </w:r>
      <w:r w:rsidR="00BE3B40">
        <w:rPr>
          <w:i/>
          <w:lang w:val="en-US"/>
        </w:rPr>
        <w:t xml:space="preserve"> </w:t>
      </w:r>
      <w:r w:rsidR="00BE3B40">
        <w:rPr>
          <w:iCs/>
          <w:lang w:val="en-US"/>
        </w:rPr>
        <w:t xml:space="preserve"> or by </w:t>
      </w:r>
      <w:r w:rsidR="00BE3B40">
        <w:rPr>
          <w:i/>
          <w:iCs/>
        </w:rPr>
        <w:t>controlResourceSetId-v1610</w:t>
      </w:r>
      <w:r w:rsidR="00CB3DE4">
        <w:t xml:space="preserve">, where </w:t>
      </w:r>
    </w:p>
    <w:p w14:paraId="7D4A3DCD" w14:textId="6D61B144" w:rsidR="00CB3DE4" w:rsidRDefault="00CB3DE4" w:rsidP="00A10F71">
      <w:pPr>
        <w:pStyle w:val="B2"/>
      </w:pPr>
      <w:r>
        <w:t>-</w:t>
      </w:r>
      <w:r>
        <w:tab/>
      </w:r>
      <m:oMath>
        <m:r>
          <w:rPr>
            <w:rFonts w:ascii="Cambria Math" w:hAnsi="Cambria Math"/>
          </w:rPr>
          <m:t>0&lt;</m:t>
        </m:r>
        <m:r>
          <w:rPr>
            <w:rFonts w:ascii="Cambria Math"/>
          </w:rPr>
          <m:t>p&lt;12</m:t>
        </m:r>
      </m:oMath>
      <w:r>
        <w:t xml:space="preserve"> if </w:t>
      </w:r>
      <w:r w:rsidR="00BE3B40">
        <w:rPr>
          <w:i/>
          <w:lang w:val="en-US"/>
        </w:rPr>
        <w:t>coreset</w:t>
      </w:r>
      <w:r w:rsidRPr="00E707D9">
        <w:rPr>
          <w:i/>
        </w:rPr>
        <w:t>PoolIndex</w:t>
      </w:r>
      <w:r>
        <w:t xml:space="preserve"> is </w:t>
      </w:r>
      <w:r w:rsidRPr="00E707D9">
        <w:t>not</w:t>
      </w:r>
      <w:r>
        <w:t xml:space="preserve"> provided, or if a value of </w:t>
      </w:r>
      <w:r w:rsidR="00BE3B40">
        <w:rPr>
          <w:i/>
          <w:lang w:val="en-US"/>
        </w:rPr>
        <w:t>coreset</w:t>
      </w:r>
      <w:r w:rsidRPr="0062743C">
        <w:rPr>
          <w:i/>
        </w:rPr>
        <w:t>PoolIndex</w:t>
      </w:r>
      <w:r>
        <w:t xml:space="preserve"> is same for all CORESETs if </w:t>
      </w:r>
      <w:r w:rsidR="00BE3B40">
        <w:rPr>
          <w:i/>
          <w:lang w:val="en-US"/>
        </w:rPr>
        <w:t>coreset</w:t>
      </w:r>
      <w:r w:rsidRPr="00E707D9">
        <w:rPr>
          <w:i/>
        </w:rPr>
        <w:t>PoolIndex</w:t>
      </w:r>
      <w:r>
        <w:t xml:space="preserve"> is provided</w:t>
      </w:r>
      <w:r>
        <w:rPr>
          <w:lang w:val="en-US"/>
        </w:rPr>
        <w:t>;</w:t>
      </w:r>
    </w:p>
    <w:p w14:paraId="57D54970" w14:textId="29CE8E93" w:rsidR="004D1774" w:rsidRPr="00B916EC" w:rsidRDefault="00CB3DE4" w:rsidP="00A10F71">
      <w:pPr>
        <w:pStyle w:val="B2"/>
      </w:pPr>
      <w:r>
        <w:t>-</w:t>
      </w:r>
      <w:r>
        <w:tab/>
      </w:r>
      <m:oMath>
        <m:r>
          <w:rPr>
            <w:rFonts w:ascii="Cambria Math" w:hAnsi="Cambria Math"/>
          </w:rPr>
          <m:t>0&lt;</m:t>
        </m:r>
        <m:r>
          <w:rPr>
            <w:rFonts w:ascii="Cambria Math"/>
          </w:rPr>
          <m:t>p&lt;16</m:t>
        </m:r>
      </m:oMath>
      <w:r>
        <w:t xml:space="preserve"> if </w:t>
      </w:r>
      <w:r w:rsidR="00BE3B40">
        <w:rPr>
          <w:i/>
          <w:lang w:val="en-US"/>
        </w:rPr>
        <w:t>coreset</w:t>
      </w:r>
      <w:r w:rsidRPr="0062743C">
        <w:rPr>
          <w:i/>
        </w:rPr>
        <w:t>PoolIndex</w:t>
      </w:r>
      <w:r w:rsidRPr="0062743C">
        <w:t xml:space="preserve"> </w:t>
      </w:r>
      <w:r>
        <w:t>is not provided for a first CORESET, or is provided and has</w:t>
      </w:r>
      <w:r w:rsidRPr="0062743C">
        <w:t xml:space="preserve"> a value 0 for a first CORESET</w:t>
      </w:r>
      <w:r>
        <w:t>,</w:t>
      </w:r>
      <w:r w:rsidRPr="0062743C">
        <w:t xml:space="preserve"> and </w:t>
      </w:r>
      <w:r>
        <w:t>is provided and has a</w:t>
      </w:r>
      <w:r w:rsidRPr="0062743C">
        <w:t xml:space="preserve"> value 1 for a second</w:t>
      </w:r>
      <w:r>
        <w:t xml:space="preserve"> CORESET</w:t>
      </w:r>
      <w:r w:rsidR="004D1774" w:rsidRPr="00B916EC">
        <w:t>;</w:t>
      </w:r>
    </w:p>
    <w:p w14:paraId="2C6F2475" w14:textId="77777777" w:rsidR="004D1774" w:rsidRDefault="004D1774" w:rsidP="004D1774">
      <w:pPr>
        <w:pStyle w:val="B1"/>
      </w:pPr>
      <w:r>
        <w:t>-</w:t>
      </w:r>
      <w:r>
        <w:tab/>
      </w:r>
      <w:r w:rsidRPr="00B916EC">
        <w:t>a DM</w:t>
      </w:r>
      <w:r>
        <w:t>-</w:t>
      </w:r>
      <w:r w:rsidRPr="00B916EC">
        <w:t xml:space="preserve">RS scrambling sequence initialization value by </w:t>
      </w:r>
      <w:r>
        <w:rPr>
          <w:i/>
          <w:lang w:val="en-US"/>
        </w:rPr>
        <w:t>pdcch</w:t>
      </w:r>
      <w:r w:rsidRPr="00B916EC">
        <w:rPr>
          <w:i/>
        </w:rPr>
        <w:t>-DMRS-ScramblingID</w:t>
      </w:r>
      <w:r w:rsidRPr="00B916EC">
        <w:t>;</w:t>
      </w:r>
    </w:p>
    <w:p w14:paraId="3ED65D04" w14:textId="77777777" w:rsidR="004D1774" w:rsidRPr="00B916EC" w:rsidRDefault="004D1774" w:rsidP="004D1774">
      <w:pPr>
        <w:pStyle w:val="B1"/>
      </w:pPr>
      <w:r>
        <w:t>-</w:t>
      </w:r>
      <w:r>
        <w:tab/>
      </w:r>
      <w:r w:rsidRPr="00B916EC">
        <w:t xml:space="preserve">a </w:t>
      </w:r>
      <w:r>
        <w:rPr>
          <w:lang w:val="en-US"/>
        </w:rPr>
        <w:t>precoder granularity</w:t>
      </w:r>
      <w:r w:rsidRPr="00B916EC">
        <w:t xml:space="preserve"> </w:t>
      </w:r>
      <w:r>
        <w:rPr>
          <w:lang w:val="en-US"/>
        </w:rPr>
        <w:t xml:space="preserve">for a number of </w:t>
      </w:r>
      <w:r>
        <w:t xml:space="preserve">REGs in the frequency domain where the UE can assume use of a same </w:t>
      </w:r>
      <w:r>
        <w:rPr>
          <w:lang w:val="en-US"/>
        </w:rPr>
        <w:t xml:space="preserve">DM-RS </w:t>
      </w:r>
      <w:r>
        <w:t xml:space="preserve">precoder </w:t>
      </w:r>
      <w:r w:rsidRPr="00B916EC">
        <w:t xml:space="preserve">by </w:t>
      </w:r>
      <w:r w:rsidRPr="00083860">
        <w:rPr>
          <w:i/>
        </w:rPr>
        <w:t>precoderGranularity</w:t>
      </w:r>
      <w:r w:rsidRPr="00B916EC">
        <w:t>;</w:t>
      </w:r>
    </w:p>
    <w:p w14:paraId="40BB4B5A" w14:textId="77777777" w:rsidR="004D1774" w:rsidRPr="00B916EC" w:rsidRDefault="004D1774" w:rsidP="004D1774">
      <w:pPr>
        <w:pStyle w:val="B1"/>
      </w:pPr>
      <w:r>
        <w:t>-</w:t>
      </w:r>
      <w:r>
        <w:tab/>
      </w:r>
      <w:r w:rsidRPr="00B916EC">
        <w:t xml:space="preserve">a number of consecutive symbols provided by </w:t>
      </w:r>
      <w:r w:rsidRPr="00B916EC">
        <w:rPr>
          <w:i/>
        </w:rPr>
        <w:t>duration</w:t>
      </w:r>
      <w:r w:rsidRPr="00B916EC">
        <w:t xml:space="preserve">; </w:t>
      </w:r>
    </w:p>
    <w:p w14:paraId="6C46A0EC" w14:textId="77777777" w:rsidR="004D1774" w:rsidRPr="00B916EC" w:rsidRDefault="004D1774" w:rsidP="004D1774">
      <w:pPr>
        <w:pStyle w:val="B1"/>
      </w:pPr>
      <w:r>
        <w:t>-</w:t>
      </w:r>
      <w:r>
        <w:tab/>
      </w:r>
      <w:r w:rsidRPr="00B916EC">
        <w:t xml:space="preserve">a set of resource blocks provided by </w:t>
      </w:r>
      <w:bookmarkStart w:id="682" w:name="_Hlk504372411"/>
      <w:r w:rsidRPr="00063F39">
        <w:rPr>
          <w:i/>
        </w:rPr>
        <w:t>frequencyDomainResources</w:t>
      </w:r>
      <w:bookmarkEnd w:id="682"/>
      <w:r w:rsidRPr="00B916EC">
        <w:t>;</w:t>
      </w:r>
    </w:p>
    <w:p w14:paraId="6C9866C8" w14:textId="77777777" w:rsidR="004D1774" w:rsidRPr="00B916EC" w:rsidRDefault="004D1774" w:rsidP="004D1774">
      <w:pPr>
        <w:pStyle w:val="B1"/>
      </w:pPr>
      <w:r>
        <w:t>-</w:t>
      </w:r>
      <w:r>
        <w:tab/>
      </w:r>
      <w:r w:rsidRPr="00B916EC">
        <w:t xml:space="preserve">CCE-to-REG mapping </w:t>
      </w:r>
      <w:r>
        <w:rPr>
          <w:lang w:val="en-US"/>
        </w:rPr>
        <w:t xml:space="preserve">parameters </w:t>
      </w:r>
      <w:r w:rsidRPr="00B916EC">
        <w:t xml:space="preserve">provided by </w:t>
      </w:r>
      <w:r>
        <w:rPr>
          <w:i/>
          <w:lang w:val="en-US"/>
        </w:rPr>
        <w:t>cce</w:t>
      </w:r>
      <w:r w:rsidRPr="00B916EC">
        <w:rPr>
          <w:i/>
        </w:rPr>
        <w:t>-REG-</w:t>
      </w:r>
      <w:r>
        <w:rPr>
          <w:i/>
          <w:lang w:val="en-US"/>
        </w:rPr>
        <w:t>M</w:t>
      </w:r>
      <w:r w:rsidRPr="00B916EC">
        <w:rPr>
          <w:i/>
        </w:rPr>
        <w:t>apping</w:t>
      </w:r>
      <w:r>
        <w:rPr>
          <w:i/>
          <w:lang w:val="en-US"/>
        </w:rPr>
        <w:t>T</w:t>
      </w:r>
      <w:r w:rsidRPr="00B916EC">
        <w:rPr>
          <w:i/>
        </w:rPr>
        <w:t>ype</w:t>
      </w:r>
      <w:r w:rsidRPr="00B916EC">
        <w:t>;</w:t>
      </w:r>
    </w:p>
    <w:p w14:paraId="2DABF9F9" w14:textId="25BC198D" w:rsidR="004D1774" w:rsidRDefault="004D1774" w:rsidP="004D1774">
      <w:pPr>
        <w:pStyle w:val="B1"/>
      </w:pPr>
      <w:r>
        <w:t>-</w:t>
      </w:r>
      <w:r>
        <w:tab/>
      </w:r>
      <w:r w:rsidRPr="00C22B3B">
        <w:t xml:space="preserve">an antenna port quasi co-location, from a set of antenna port quasi co-locations provided by </w:t>
      </w:r>
      <w:r w:rsidRPr="00C22B3B">
        <w:rPr>
          <w:i/>
        </w:rPr>
        <w:t>TCI-State</w:t>
      </w:r>
      <w:r w:rsidRPr="00C22B3B">
        <w:t>, indicating</w:t>
      </w:r>
      <w:r>
        <w:t xml:space="preserve"> quasi co-location information of the DM-RS antenna port for PDCCH reception</w:t>
      </w:r>
      <w:r w:rsidR="00BC1B88">
        <w:rPr>
          <w:lang w:val="en-US"/>
        </w:rPr>
        <w:t xml:space="preserve"> </w:t>
      </w:r>
      <w:r w:rsidR="00BC1B88" w:rsidRPr="00857581">
        <w:rPr>
          <w:lang w:val="en-US"/>
        </w:rPr>
        <w:t xml:space="preserve">in a respective </w:t>
      </w:r>
      <w:r w:rsidR="00C76664">
        <w:rPr>
          <w:lang w:val="en-US"/>
        </w:rPr>
        <w:t>CORESET</w:t>
      </w:r>
      <w:r w:rsidRPr="00B916EC">
        <w:t>;</w:t>
      </w:r>
    </w:p>
    <w:p w14:paraId="39A18DEA" w14:textId="682C8F66" w:rsidR="004D1774" w:rsidRPr="00B3239C" w:rsidRDefault="004D1774" w:rsidP="004D1774">
      <w:pPr>
        <w:pStyle w:val="B1"/>
      </w:pPr>
      <w:r>
        <w:rPr>
          <w:rFonts w:eastAsia="MS Mincho"/>
        </w:rPr>
        <w:t>-</w:t>
      </w:r>
      <w:r>
        <w:rPr>
          <w:rFonts w:eastAsia="MS Mincho"/>
        </w:rPr>
        <w:tab/>
      </w:r>
      <w:r w:rsidRPr="00B916EC">
        <w:rPr>
          <w:rFonts w:eastAsia="MS Mincho"/>
        </w:rPr>
        <w:t xml:space="preserve">an indication for a presence or absence of a </w:t>
      </w:r>
      <w:r w:rsidRPr="00C22B3B">
        <w:rPr>
          <w:rFonts w:eastAsia="MS Mincho"/>
        </w:rPr>
        <w:t xml:space="preserve">transmission configuration indication (TCI) field for </w:t>
      </w:r>
      <w:r w:rsidR="00B57182" w:rsidRPr="00B43F25">
        <w:rPr>
          <w:rFonts w:eastAsia="MS Mincho"/>
          <w:lang w:val="en-US"/>
        </w:rPr>
        <w:t xml:space="preserve">a </w:t>
      </w:r>
      <w:r w:rsidR="00B57182" w:rsidRPr="00B43F25">
        <w:rPr>
          <w:rFonts w:eastAsia="MS Mincho"/>
        </w:rPr>
        <w:t>DCI format</w:t>
      </w:r>
      <w:r w:rsidR="00B57182" w:rsidRPr="00B43F25">
        <w:rPr>
          <w:rFonts w:eastAsia="MS Mincho"/>
          <w:lang w:val="en-US"/>
        </w:rPr>
        <w:t xml:space="preserve">, other than DCI format 1_0, that schedules PDSCH receptions or indicates SPS PDSCH release </w:t>
      </w:r>
      <w:r w:rsidR="00E175E6">
        <w:rPr>
          <w:rFonts w:hint="eastAsia"/>
          <w:lang w:val="en-US" w:eastAsia="zh-CN"/>
        </w:rPr>
        <w:t xml:space="preserve">or indicates </w:t>
      </w:r>
      <w:r w:rsidR="00E175E6">
        <w:rPr>
          <w:lang w:val="en-US"/>
        </w:rPr>
        <w:t>SCell dormancy</w:t>
      </w:r>
      <w:r w:rsidR="001648EA">
        <w:rPr>
          <w:lang w:val="en-US"/>
        </w:rPr>
        <w:t xml:space="preserve"> </w:t>
      </w:r>
      <w:r w:rsidR="001648EA">
        <w:rPr>
          <w:rFonts w:hint="eastAsia"/>
          <w:lang w:val="en-US" w:eastAsia="zh-CN"/>
        </w:rPr>
        <w:t xml:space="preserve">or indicates </w:t>
      </w:r>
      <w:r w:rsidR="001648EA">
        <w:rPr>
          <w:rFonts w:hint="eastAsia"/>
          <w:lang w:eastAsia="zh-CN"/>
        </w:rPr>
        <w:t>a</w:t>
      </w:r>
      <w:r w:rsidR="001648EA">
        <w:t xml:space="preserve"> request for a Type-3 HARQ-ACK codebook report without scheduling PDSCH</w:t>
      </w:r>
      <w:r w:rsidR="00E175E6">
        <w:rPr>
          <w:rFonts w:hint="eastAsia"/>
          <w:lang w:val="en-US" w:eastAsia="zh-CN"/>
        </w:rPr>
        <w:t xml:space="preserve"> </w:t>
      </w:r>
      <w:r w:rsidR="00B57182" w:rsidRPr="00B43F25">
        <w:rPr>
          <w:rFonts w:eastAsia="MS Mincho"/>
          <w:lang w:val="en-US"/>
        </w:rPr>
        <w:t>and is</w:t>
      </w:r>
      <w:r w:rsidRPr="00C22B3B">
        <w:rPr>
          <w:rFonts w:eastAsia="MS Mincho"/>
        </w:rPr>
        <w:t xml:space="preserve"> transmitted by a PDCCH in </w:t>
      </w:r>
      <w:r w:rsidR="00C76664">
        <w:rPr>
          <w:rFonts w:eastAsia="MS Mincho"/>
        </w:rPr>
        <w:t>CORESET</w:t>
      </w:r>
      <w:r w:rsidRPr="00C22B3B">
        <w:rPr>
          <w:rFonts w:eastAsia="MS Mincho"/>
        </w:rPr>
        <w:t xml:space="preserve"> </w:t>
      </w:r>
      <m:oMath>
        <m:r>
          <w:rPr>
            <w:rFonts w:ascii="Cambria Math" w:hAnsi="Cambria Math"/>
          </w:rPr>
          <m:t>p</m:t>
        </m:r>
      </m:oMath>
      <w:r w:rsidRPr="00C22B3B">
        <w:t xml:space="preserve">, </w:t>
      </w:r>
      <w:r w:rsidRPr="00C22B3B">
        <w:rPr>
          <w:rFonts w:eastAsia="MS Mincho"/>
        </w:rPr>
        <w:t xml:space="preserve">by </w:t>
      </w:r>
      <w:r w:rsidR="002B5188">
        <w:rPr>
          <w:rFonts w:eastAsia="MS Mincho"/>
          <w:i/>
          <w:lang w:val="en-US"/>
        </w:rPr>
        <w:t>tci</w:t>
      </w:r>
      <w:r w:rsidRPr="00C22B3B">
        <w:rPr>
          <w:rFonts w:eastAsia="MS Mincho"/>
          <w:i/>
        </w:rPr>
        <w:t>-PresentInDCI</w:t>
      </w:r>
      <w:r w:rsidR="00B57182" w:rsidRPr="006D7497">
        <w:rPr>
          <w:rFonts w:eastAsia="MS Mincho"/>
          <w:lang w:val="en-US"/>
        </w:rPr>
        <w:t xml:space="preserve"> </w:t>
      </w:r>
      <w:r w:rsidR="00B57182" w:rsidRPr="00B43F25">
        <w:rPr>
          <w:rFonts w:eastAsia="MS Mincho"/>
          <w:lang w:val="en-US"/>
        </w:rPr>
        <w:t>or</w:t>
      </w:r>
      <w:r w:rsidR="00B57182" w:rsidRPr="00810527">
        <w:rPr>
          <w:rFonts w:eastAsia="MS Mincho"/>
          <w:lang w:val="en-US"/>
        </w:rPr>
        <w:t xml:space="preserve"> </w:t>
      </w:r>
      <w:r w:rsidR="002F7D9D">
        <w:rPr>
          <w:rStyle w:val="Emphasis"/>
        </w:rPr>
        <w:t>tci-PresentDCI-1</w:t>
      </w:r>
      <w:r w:rsidR="002F7D9D">
        <w:rPr>
          <w:rStyle w:val="Emphasis"/>
          <w:lang w:val="en-US"/>
        </w:rPr>
        <w:t>-</w:t>
      </w:r>
      <w:r w:rsidR="002F7D9D">
        <w:rPr>
          <w:rStyle w:val="Emphasis"/>
        </w:rPr>
        <w:t>2</w:t>
      </w:r>
      <w:r w:rsidRPr="00810527">
        <w:rPr>
          <w:rFonts w:eastAsia="MS Mincho"/>
        </w:rPr>
        <w:t>.</w:t>
      </w:r>
    </w:p>
    <w:p w14:paraId="05CE164A" w14:textId="77777777" w:rsidR="00560DF8" w:rsidRDefault="004D1774" w:rsidP="004D1774">
      <w:r>
        <w:t xml:space="preserve">When </w:t>
      </w:r>
      <w:r w:rsidRPr="00083860">
        <w:rPr>
          <w:i/>
        </w:rPr>
        <w:t>precoderGranularity</w:t>
      </w:r>
      <w:r>
        <w:t xml:space="preserve"> = </w:t>
      </w:r>
      <w:r w:rsidRPr="00F22965">
        <w:rPr>
          <w:i/>
        </w:rPr>
        <w:t>allContiguousRBs</w:t>
      </w:r>
      <w:r>
        <w:t xml:space="preserve">, a UE does not expect </w:t>
      </w:r>
    </w:p>
    <w:p w14:paraId="4E39C4E9" w14:textId="77777777" w:rsidR="00560DF8" w:rsidRPr="00D20E88" w:rsidRDefault="00560DF8" w:rsidP="00560DF8">
      <w:pPr>
        <w:pStyle w:val="B1"/>
      </w:pPr>
      <w:r>
        <w:t>-</w:t>
      </w:r>
      <w:r>
        <w:tab/>
      </w:r>
      <w:r w:rsidR="004D1774">
        <w:t xml:space="preserve">to be configured </w:t>
      </w:r>
      <w:r w:rsidR="004D1774" w:rsidRPr="00B916EC">
        <w:t>a set of resource blocks</w:t>
      </w:r>
      <w:r w:rsidR="004D1774">
        <w:t xml:space="preserve"> of a </w:t>
      </w:r>
      <w:r w:rsidR="00C76664">
        <w:t>CORESET</w:t>
      </w:r>
      <w:r w:rsidR="004D1774">
        <w:t xml:space="preserve"> that includes more than four sub-sets of resource blocks that are not contiguous in frequency</w:t>
      </w:r>
    </w:p>
    <w:p w14:paraId="1944090C" w14:textId="57A0EE98" w:rsidR="004D1774" w:rsidRDefault="00560DF8" w:rsidP="00DE1E44">
      <w:pPr>
        <w:pStyle w:val="B1"/>
      </w:pPr>
      <w:r>
        <w:rPr>
          <w:lang w:val="en-US"/>
        </w:rPr>
        <w:t>-</w:t>
      </w:r>
      <w:r>
        <w:rPr>
          <w:lang w:val="en-US"/>
        </w:rPr>
        <w:tab/>
      </w:r>
      <w:r w:rsidRPr="00D20E88">
        <w:rPr>
          <w:lang w:val="en-US"/>
        </w:rPr>
        <w:t>any RE of a CORESET to overlap with any RE determined from</w:t>
      </w:r>
      <w:r w:rsidRPr="00D20E88">
        <w:rPr>
          <w:iCs/>
          <w:lang w:eastAsia="zh-CN"/>
        </w:rPr>
        <w:t xml:space="preserve"> </w:t>
      </w:r>
      <w:r w:rsidRPr="00D20E88">
        <w:rPr>
          <w:i/>
          <w:iCs/>
        </w:rPr>
        <w:t>lte-CRS-ToMatchAround</w:t>
      </w:r>
      <w:r w:rsidR="007547AA">
        <w:t>,</w:t>
      </w:r>
      <w:r w:rsidR="007547AA">
        <w:rPr>
          <w:iCs/>
        </w:rPr>
        <w:t xml:space="preserve"> or </w:t>
      </w:r>
      <w:r w:rsidR="007547AA">
        <w:t>from</w:t>
      </w:r>
      <w:r w:rsidR="007547AA">
        <w:rPr>
          <w:i/>
        </w:rPr>
        <w:t xml:space="preserve"> </w:t>
      </w:r>
      <w:r w:rsidR="007547AA" w:rsidRPr="001D63E8">
        <w:rPr>
          <w:i/>
        </w:rPr>
        <w:t>LTE-CRS-PatternList</w:t>
      </w:r>
      <w:r w:rsidR="007547AA">
        <w:t>,</w:t>
      </w:r>
      <w:r w:rsidRPr="00D20E88">
        <w:rPr>
          <w:lang w:val="en-US"/>
        </w:rPr>
        <w:t xml:space="preserve"> or with any RE of a SS/PBCH block</w:t>
      </w:r>
      <w:r w:rsidR="004D1774">
        <w:t>.</w:t>
      </w:r>
    </w:p>
    <w:p w14:paraId="46BF0436" w14:textId="0F3F20D0" w:rsidR="00CA776E" w:rsidRDefault="00865923" w:rsidP="00A36687">
      <w:r>
        <w:t xml:space="preserve">For </w:t>
      </w:r>
      <w:r w:rsidR="00FB3893">
        <w:t xml:space="preserve">each </w:t>
      </w:r>
      <w:r w:rsidR="00C76664">
        <w:t>CORESET</w:t>
      </w:r>
      <w:r w:rsidR="00FB3893">
        <w:t xml:space="preserve"> in </w:t>
      </w:r>
      <w:r>
        <w:t xml:space="preserve">a DL BWP </w:t>
      </w:r>
      <w:r w:rsidR="00FB3893">
        <w:t xml:space="preserve">of </w:t>
      </w:r>
      <w:r>
        <w:t xml:space="preserve">a serving cell, </w:t>
      </w:r>
      <w:r w:rsidR="00FB3893">
        <w:t xml:space="preserve">a respective </w:t>
      </w:r>
      <w:r w:rsidR="00DF37E5" w:rsidRPr="00063F39">
        <w:rPr>
          <w:i/>
        </w:rPr>
        <w:t>frequencyDomainResources</w:t>
      </w:r>
      <w:r w:rsidR="00FB3893">
        <w:t xml:space="preserve"> provides a bitmap </w:t>
      </w:r>
    </w:p>
    <w:p w14:paraId="1EDE738A" w14:textId="0E204A55" w:rsidR="00CA776E" w:rsidRPr="00370E38" w:rsidRDefault="00CA776E" w:rsidP="00DA4DCE">
      <w:pPr>
        <w:pStyle w:val="B1"/>
      </w:pPr>
      <w:r w:rsidRPr="00370E38">
        <w:t>-</w:t>
      </w:r>
      <w:r w:rsidRPr="00370E38">
        <w:tab/>
        <w:t xml:space="preserve">if a CORESET is not associated with any search space set configured with </w:t>
      </w:r>
      <w:r w:rsidRPr="00370E38">
        <w:rPr>
          <w:i/>
        </w:rPr>
        <w:t>freqMonitorLocation</w:t>
      </w:r>
      <w:r w:rsidR="00C35265">
        <w:rPr>
          <w:i/>
          <w:lang w:val="en-US"/>
        </w:rPr>
        <w:t>s</w:t>
      </w:r>
      <w:r w:rsidRPr="00370E38">
        <w:t xml:space="preserve">, the bits of the bitmap have a one-to-one mapping with non-overlapping groups of 6 consecutive PRBs, in ascending order of the PRB index in the DL BWP bandwidth of  </w:t>
      </w:r>
      <m:oMath>
        <m:sSubSup>
          <m:sSubSupPr>
            <m:ctrlPr>
              <w:rPr>
                <w:rFonts w:ascii="Cambria Math" w:hAnsi="Cambria Math"/>
                <w:i/>
              </w:rPr>
            </m:ctrlPr>
          </m:sSubSupPr>
          <m:e>
            <m:r>
              <w:rPr>
                <w:rFonts w:ascii="Cambria Math" w:hAnsi="Cambria Math"/>
              </w:rPr>
              <m:t>N</m:t>
            </m:r>
          </m:e>
          <m:sub>
            <m:r>
              <m:rPr>
                <m:sty m:val="p"/>
              </m:rPr>
              <w:rPr>
                <w:rFonts w:ascii="Cambria Math" w:hAnsi="Cambria Math"/>
              </w:rPr>
              <m:t>RB</m:t>
            </m:r>
          </m:sub>
          <m:sup>
            <m:r>
              <m:rPr>
                <m:sty m:val="p"/>
              </m:rPr>
              <w:rPr>
                <w:rFonts w:ascii="Cambria Math" w:hAnsi="Cambria Math"/>
              </w:rPr>
              <m:t>BWP</m:t>
            </m:r>
          </m:sup>
        </m:sSubSup>
      </m:oMath>
      <w:r w:rsidRPr="00370E38">
        <w:t xml:space="preserve"> PRBs with starting common RB position </w:t>
      </w:r>
      <m:oMath>
        <m:sSubSup>
          <m:sSubSupPr>
            <m:ctrlPr>
              <w:rPr>
                <w:rFonts w:ascii="Cambria Math" w:hAnsi="Cambria Math"/>
                <w:i/>
              </w:rPr>
            </m:ctrlPr>
          </m:sSubSupPr>
          <m:e>
            <m:r>
              <w:rPr>
                <w:rFonts w:ascii="Cambria Math" w:hAnsi="Cambria Math"/>
              </w:rPr>
              <m:t>N</m:t>
            </m:r>
          </m:e>
          <m:sub>
            <m:r>
              <m:rPr>
                <m:sty m:val="p"/>
              </m:rPr>
              <w:rPr>
                <w:rFonts w:ascii="Cambria Math" w:hAnsi="Cambria Math"/>
              </w:rPr>
              <m:t>BWP</m:t>
            </m:r>
          </m:sub>
          <m:sup>
            <m:r>
              <m:rPr>
                <m:sty m:val="p"/>
              </m:rPr>
              <w:rPr>
                <w:rFonts w:ascii="Cambria Math" w:hAnsi="Cambria Math"/>
              </w:rPr>
              <m:t>start</m:t>
            </m:r>
          </m:sup>
        </m:sSubSup>
      </m:oMath>
      <w:r w:rsidRPr="00370E38">
        <w:t xml:space="preserve">, where the first common RB of the first group of 6 PRBs has common RB index </w:t>
      </w:r>
      <m:oMath>
        <m:r>
          <w:rPr>
            <w:rFonts w:ascii="Cambria Math" w:hAnsi="Cambria Math"/>
          </w:rPr>
          <m:t>6⋅</m:t>
        </m:r>
        <m:d>
          <m:dPr>
            <m:begChr m:val="⌈"/>
            <m:endChr m:val="⌉"/>
            <m:ctrlPr>
              <w:rPr>
                <w:rFonts w:ascii="Cambria Math" w:hAnsi="Cambria Math"/>
                <w:i/>
              </w:rPr>
            </m:ctrlPr>
          </m:dPr>
          <m:e>
            <m:sSubSup>
              <m:sSubSupPr>
                <m:ctrlPr>
                  <w:rPr>
                    <w:rFonts w:ascii="Cambria Math" w:hAnsi="Cambria Math"/>
                    <w:i/>
                  </w:rPr>
                </m:ctrlPr>
              </m:sSubSupPr>
              <m:e>
                <m:r>
                  <w:rPr>
                    <w:rFonts w:ascii="Cambria Math" w:hAnsi="Cambria Math"/>
                  </w:rPr>
                  <m:t>N</m:t>
                </m:r>
              </m:e>
              <m:sub>
                <m:r>
                  <m:rPr>
                    <m:sty m:val="p"/>
                  </m:rPr>
                  <w:rPr>
                    <w:rFonts w:ascii="Cambria Math" w:hAnsi="Cambria Math"/>
                  </w:rPr>
                  <m:t>BWP</m:t>
                </m:r>
              </m:sub>
              <m:sup>
                <m:r>
                  <m:rPr>
                    <m:sty m:val="p"/>
                  </m:rPr>
                  <w:rPr>
                    <w:rFonts w:ascii="Cambria Math" w:hAnsi="Cambria Math"/>
                  </w:rPr>
                  <m:t>start</m:t>
                </m:r>
              </m:sup>
            </m:sSubSup>
            <m:r>
              <w:rPr>
                <w:rFonts w:ascii="Cambria Math" w:hAnsi="Cambria Math"/>
              </w:rPr>
              <m:t>/6</m:t>
            </m:r>
          </m:e>
        </m:d>
      </m:oMath>
      <w:r w:rsidRPr="00370E38">
        <w:t xml:space="preserve"> if </w:t>
      </w:r>
      <w:r w:rsidRPr="00370E38">
        <w:rPr>
          <w:i/>
        </w:rPr>
        <w:t>rb-</w:t>
      </w:r>
      <w:r w:rsidR="00062E1B">
        <w:rPr>
          <w:i/>
          <w:lang w:val="en-US"/>
        </w:rPr>
        <w:t>O</w:t>
      </w:r>
      <w:r w:rsidR="00062E1B" w:rsidRPr="00370E38">
        <w:rPr>
          <w:i/>
        </w:rPr>
        <w:t>ffset</w:t>
      </w:r>
      <w:r w:rsidR="00062E1B" w:rsidRPr="00370E38">
        <w:t xml:space="preserve"> </w:t>
      </w:r>
      <w:r w:rsidRPr="00370E38">
        <w:t xml:space="preserve">is not </w:t>
      </w:r>
      <w:r w:rsidRPr="00370E38">
        <w:lastRenderedPageBreak/>
        <w:t xml:space="preserve">provided, or the first common RB of the first group of 6 PRBs has common RB index </w:t>
      </w:r>
      <m:oMath>
        <m:sSubSup>
          <m:sSubSupPr>
            <m:ctrlPr>
              <w:rPr>
                <w:rFonts w:ascii="Cambria Math" w:hAnsi="Cambria Math"/>
                <w:i/>
              </w:rPr>
            </m:ctrlPr>
          </m:sSubSupPr>
          <m:e>
            <m:r>
              <w:rPr>
                <w:rFonts w:ascii="Cambria Math" w:hAnsi="Cambria Math"/>
              </w:rPr>
              <m:t>N</m:t>
            </m:r>
          </m:e>
          <m:sub>
            <m:r>
              <m:rPr>
                <m:sty m:val="p"/>
              </m:rPr>
              <w:rPr>
                <w:rFonts w:ascii="Cambria Math" w:hAnsi="Cambria Math"/>
              </w:rPr>
              <m:t>BWP</m:t>
            </m:r>
          </m:sub>
          <m:sup>
            <m:r>
              <m:rPr>
                <m:sty m:val="p"/>
              </m:rPr>
              <w:rPr>
                <w:rFonts w:ascii="Cambria Math" w:hAnsi="Cambria Math"/>
              </w:rPr>
              <m:t>start</m:t>
            </m:r>
          </m:sup>
        </m:sSubSup>
        <m:r>
          <w:rPr>
            <w:rFonts w:ascii="Cambria Math" w:hAnsi="Cambria Math"/>
          </w:rPr>
          <m:t>+</m:t>
        </m:r>
        <m:sSubSup>
          <m:sSubSupPr>
            <m:ctrlPr>
              <w:rPr>
                <w:rFonts w:ascii="Cambria Math" w:hAnsi="Cambria Math"/>
                <w:i/>
              </w:rPr>
            </m:ctrlPr>
          </m:sSubSupPr>
          <m:e>
            <m:r>
              <w:rPr>
                <w:rFonts w:ascii="Cambria Math" w:hAnsi="Cambria Math"/>
              </w:rPr>
              <m:t>N</m:t>
            </m:r>
          </m:e>
          <m:sub>
            <m:r>
              <m:rPr>
                <m:sty m:val="p"/>
              </m:rPr>
              <w:rPr>
                <w:rFonts w:ascii="Cambria Math" w:hAnsi="Cambria Math"/>
              </w:rPr>
              <m:t>RB</m:t>
            </m:r>
          </m:sub>
          <m:sup>
            <m:r>
              <m:rPr>
                <m:sty m:val="p"/>
              </m:rPr>
              <w:rPr>
                <w:rFonts w:ascii="Cambria Math" w:hAnsi="Cambria Math"/>
              </w:rPr>
              <m:t>offset</m:t>
            </m:r>
          </m:sup>
        </m:sSubSup>
      </m:oMath>
      <w:r w:rsidRPr="00370E38">
        <w:t xml:space="preserve"> where </w:t>
      </w:r>
      <m:oMath>
        <m:sSubSup>
          <m:sSubSupPr>
            <m:ctrlPr>
              <w:rPr>
                <w:rFonts w:ascii="Cambria Math" w:hAnsi="Cambria Math"/>
                <w:i/>
              </w:rPr>
            </m:ctrlPr>
          </m:sSubSupPr>
          <m:e>
            <m:r>
              <w:rPr>
                <w:rFonts w:ascii="Cambria Math" w:hAnsi="Cambria Math"/>
              </w:rPr>
              <m:t>N</m:t>
            </m:r>
          </m:e>
          <m:sub>
            <m:r>
              <m:rPr>
                <m:sty m:val="p"/>
              </m:rPr>
              <w:rPr>
                <w:rFonts w:ascii="Cambria Math" w:hAnsi="Cambria Math"/>
              </w:rPr>
              <m:t>RB</m:t>
            </m:r>
          </m:sub>
          <m:sup>
            <m:r>
              <m:rPr>
                <m:sty m:val="p"/>
              </m:rPr>
              <w:rPr>
                <w:rFonts w:ascii="Cambria Math" w:hAnsi="Cambria Math"/>
              </w:rPr>
              <m:t>offset</m:t>
            </m:r>
          </m:sup>
        </m:sSubSup>
      </m:oMath>
      <w:r w:rsidRPr="00370E38">
        <w:t xml:space="preserve"> is provided by </w:t>
      </w:r>
      <w:r w:rsidR="007561A2" w:rsidRPr="00370E38">
        <w:rPr>
          <w:i/>
        </w:rPr>
        <w:t>rb-</w:t>
      </w:r>
      <w:r w:rsidR="007561A2">
        <w:rPr>
          <w:i/>
          <w:lang w:val="en-US"/>
        </w:rPr>
        <w:t>O</w:t>
      </w:r>
      <w:r w:rsidR="007561A2" w:rsidRPr="00370E38">
        <w:rPr>
          <w:i/>
        </w:rPr>
        <w:t>ffset</w:t>
      </w:r>
      <w:r w:rsidRPr="00370E38">
        <w:rPr>
          <w:i/>
        </w:rPr>
        <w:t>.</w:t>
      </w:r>
      <w:r w:rsidRPr="00370E38">
        <w:t xml:space="preserve"> </w:t>
      </w:r>
    </w:p>
    <w:p w14:paraId="57033412" w14:textId="24142A39" w:rsidR="00CA776E" w:rsidRPr="00370E38" w:rsidRDefault="00CA776E" w:rsidP="00DA4DCE">
      <w:pPr>
        <w:pStyle w:val="B1"/>
      </w:pPr>
      <w:r w:rsidRPr="00370E38">
        <w:t>-</w:t>
      </w:r>
      <w:r w:rsidRPr="00370E38">
        <w:tab/>
        <w:t xml:space="preserve">if a CORESET is associated with at least one search space set configured with </w:t>
      </w:r>
      <w:r w:rsidRPr="00370E38">
        <w:rPr>
          <w:i/>
        </w:rPr>
        <w:t>freqMonitorLocation</w:t>
      </w:r>
      <w:r w:rsidR="00C35265">
        <w:rPr>
          <w:i/>
          <w:lang w:val="en-US"/>
        </w:rPr>
        <w:t>s</w:t>
      </w:r>
      <w:r w:rsidRPr="00370E38">
        <w:t xml:space="preserve">, the first </w:t>
      </w:r>
      <m:oMath>
        <m:sSubSup>
          <m:sSubSupPr>
            <m:ctrlPr>
              <w:rPr>
                <w:rFonts w:ascii="Cambria Math" w:hAnsi="Cambria Math"/>
                <w:i/>
              </w:rPr>
            </m:ctrlPr>
          </m:sSubSupPr>
          <m:e>
            <m:r>
              <w:rPr>
                <w:rFonts w:ascii="Cambria Math" w:hAnsi="Cambria Math"/>
              </w:rPr>
              <m:t>N</m:t>
            </m:r>
          </m:e>
          <m:sub>
            <m:r>
              <m:rPr>
                <m:sty m:val="p"/>
              </m:rPr>
              <w:rPr>
                <w:rFonts w:ascii="Cambria Math" w:hAnsi="Cambria Math"/>
              </w:rPr>
              <m:t>RBG,set0</m:t>
            </m:r>
          </m:sub>
          <m:sup>
            <m:r>
              <m:rPr>
                <m:sty m:val="p"/>
              </m:rPr>
              <w:rPr>
                <w:rFonts w:ascii="Cambria Math" w:hAnsi="Cambria Math"/>
              </w:rPr>
              <m:t>size</m:t>
            </m:r>
          </m:sup>
        </m:sSubSup>
      </m:oMath>
      <w:r w:rsidRPr="00370E38">
        <w:t xml:space="preserve">  bits of the bitmap have a one-to-one mapping with non-overlapping groups of 6 consecutive PRBs, in ascending order of the PRB index </w:t>
      </w:r>
      <w:r w:rsidR="007561A2" w:rsidRPr="00411B36">
        <w:rPr>
          <w:rFonts w:eastAsia="Malgun Gothic"/>
          <w:lang w:val="en-US"/>
        </w:rPr>
        <w:t xml:space="preserve">in each RB set </w:t>
      </w:r>
      <m:oMath>
        <m:r>
          <w:rPr>
            <w:rFonts w:ascii="Cambria Math" w:hAnsi="Cambria Math"/>
          </w:rPr>
          <m:t>k</m:t>
        </m:r>
      </m:oMath>
      <w:r w:rsidR="007561A2" w:rsidRPr="00411B36">
        <w:rPr>
          <w:rFonts w:eastAsia="Malgun Gothic"/>
          <w:lang w:val="en-US"/>
        </w:rPr>
        <w:t xml:space="preserve"> </w:t>
      </w:r>
      <w:r w:rsidRPr="00370E38">
        <w:t xml:space="preserve">in the DL BWP bandwidth of  </w:t>
      </w:r>
      <m:oMath>
        <m:sSubSup>
          <m:sSubSupPr>
            <m:ctrlPr>
              <w:rPr>
                <w:rFonts w:ascii="Cambria Math" w:hAnsi="Cambria Math"/>
                <w:i/>
              </w:rPr>
            </m:ctrlPr>
          </m:sSubSupPr>
          <m:e>
            <m:r>
              <w:rPr>
                <w:rFonts w:ascii="Cambria Math" w:hAnsi="Cambria Math"/>
              </w:rPr>
              <m:t>N</m:t>
            </m:r>
          </m:e>
          <m:sub>
            <m:r>
              <m:rPr>
                <m:sty m:val="p"/>
              </m:rPr>
              <w:rPr>
                <w:rFonts w:ascii="Cambria Math" w:hAnsi="Cambria Math"/>
              </w:rPr>
              <m:t>RB</m:t>
            </m:r>
          </m:sub>
          <m:sup>
            <m:r>
              <m:rPr>
                <m:sty m:val="p"/>
              </m:rPr>
              <w:rPr>
                <w:rFonts w:ascii="Cambria Math" w:hAnsi="Cambria Math"/>
              </w:rPr>
              <m:t>BWP</m:t>
            </m:r>
          </m:sup>
        </m:sSubSup>
      </m:oMath>
      <w:r w:rsidRPr="00370E38">
        <w:t xml:space="preserve"> PRBs with starting common RB position </w:t>
      </w:r>
      <w:r w:rsidR="007561A2">
        <w:rPr>
          <w:lang w:val="en-US"/>
        </w:rPr>
        <w:t xml:space="preserve"> </w:t>
      </w:r>
      <m:oMath>
        <m:sSubSup>
          <m:sSubSupPr>
            <m:ctrlPr>
              <w:rPr>
                <w:rFonts w:ascii="Cambria Math" w:eastAsia="Malgun Gothic" w:hAnsi="Cambria Math"/>
                <w:lang w:val="zh-CN"/>
              </w:rPr>
            </m:ctrlPr>
          </m:sSubSupPr>
          <m:e>
            <m:r>
              <w:rPr>
                <w:rFonts w:ascii="Cambria Math" w:eastAsia="Malgun Gothic" w:hAnsi="Cambria Math"/>
                <w:lang w:val="zh-CN"/>
              </w:rPr>
              <m:t>RB</m:t>
            </m:r>
          </m:e>
          <m:sub>
            <m:r>
              <w:rPr>
                <w:rFonts w:ascii="Cambria Math" w:eastAsia="Malgun Gothic" w:hAnsi="Cambria Math"/>
                <w:lang w:val="zh-CN"/>
              </w:rPr>
              <m:t>s0+k</m:t>
            </m:r>
            <m:r>
              <m:rPr>
                <m:sty m:val="p"/>
              </m:rPr>
              <w:rPr>
                <w:rFonts w:ascii="Cambria Math" w:eastAsia="Malgun Gothic" w:hAnsi="Cambria Math"/>
                <w:lang w:val="en-US"/>
              </w:rPr>
              <m:t>,DL</m:t>
            </m:r>
          </m:sub>
          <m:sup>
            <m:r>
              <m:rPr>
                <m:sty m:val="p"/>
              </m:rPr>
              <w:rPr>
                <w:rFonts w:ascii="Cambria Math" w:eastAsia="Malgun Gothic" w:hAnsi="Cambria Math"/>
                <w:lang w:val="en-US"/>
              </w:rPr>
              <m:t>start</m:t>
            </m:r>
            <m:r>
              <w:rPr>
                <w:rFonts w:ascii="Cambria Math" w:eastAsia="Malgun Gothic" w:hAnsi="Cambria Math"/>
              </w:rPr>
              <m:t>,μ</m:t>
            </m:r>
          </m:sup>
        </m:sSubSup>
        <m:r>
          <w:rPr>
            <w:rFonts w:ascii="Cambria Math" w:eastAsia="Malgun Gothic" w:hAnsi="Cambria Math"/>
            <w:lang w:val="zh-CN"/>
          </w:rPr>
          <m:t xml:space="preserve"> </m:t>
        </m:r>
      </m:oMath>
      <w:r w:rsidR="007561A2">
        <w:rPr>
          <w:lang w:val="en-US"/>
        </w:rPr>
        <w:t xml:space="preserve"> [6, TS 38.214]</w:t>
      </w:r>
      <w:r w:rsidRPr="00370E38">
        <w:t xml:space="preserve">, where the first common RB of the first group of 6 PRBs has common RB index </w:t>
      </w:r>
      <m:oMath>
        <m:sSubSup>
          <m:sSubSupPr>
            <m:ctrlPr>
              <w:rPr>
                <w:rFonts w:ascii="Cambria Math" w:eastAsia="Malgun Gothic" w:hAnsi="Cambria Math"/>
                <w:lang w:val="zh-CN"/>
              </w:rPr>
            </m:ctrlPr>
          </m:sSubSupPr>
          <m:e>
            <m:r>
              <w:rPr>
                <w:rFonts w:ascii="Cambria Math" w:eastAsia="Malgun Gothic" w:hAnsi="Cambria Math"/>
                <w:lang w:val="zh-CN"/>
              </w:rPr>
              <m:t>RB</m:t>
            </m:r>
          </m:e>
          <m:sub>
            <m:r>
              <w:rPr>
                <w:rFonts w:ascii="Cambria Math" w:eastAsia="Malgun Gothic" w:hAnsi="Cambria Math"/>
                <w:lang w:val="zh-CN"/>
              </w:rPr>
              <m:t>s0+k</m:t>
            </m:r>
            <m:r>
              <m:rPr>
                <m:sty m:val="p"/>
              </m:rPr>
              <w:rPr>
                <w:rFonts w:ascii="Cambria Math" w:eastAsia="Malgun Gothic" w:hAnsi="Cambria Math"/>
                <w:lang w:val="en-US"/>
              </w:rPr>
              <m:t>,DL</m:t>
            </m:r>
          </m:sub>
          <m:sup>
            <m:r>
              <m:rPr>
                <m:sty m:val="p"/>
              </m:rPr>
              <w:rPr>
                <w:rFonts w:ascii="Cambria Math" w:eastAsia="Malgun Gothic" w:hAnsi="Cambria Math"/>
                <w:lang w:val="en-US"/>
              </w:rPr>
              <m:t>start</m:t>
            </m:r>
            <m:r>
              <w:rPr>
                <w:rFonts w:ascii="Cambria Math" w:eastAsia="Malgun Gothic" w:hAnsi="Cambria Math"/>
              </w:rPr>
              <m:t>,μ</m:t>
            </m:r>
          </m:sup>
        </m:sSubSup>
        <m:r>
          <w:rPr>
            <w:rFonts w:ascii="Cambria Math" w:hAnsi="Cambria Math"/>
          </w:rPr>
          <m:t>+</m:t>
        </m:r>
        <m:sSubSup>
          <m:sSubSupPr>
            <m:ctrlPr>
              <w:rPr>
                <w:rFonts w:ascii="Cambria Math" w:hAnsi="Cambria Math"/>
                <w:i/>
              </w:rPr>
            </m:ctrlPr>
          </m:sSubSupPr>
          <m:e>
            <m:r>
              <w:rPr>
                <w:rFonts w:ascii="Cambria Math" w:hAnsi="Cambria Math"/>
              </w:rPr>
              <m:t>N</m:t>
            </m:r>
          </m:e>
          <m:sub>
            <m:r>
              <m:rPr>
                <m:sty m:val="p"/>
              </m:rPr>
              <w:rPr>
                <w:rFonts w:ascii="Cambria Math" w:hAnsi="Cambria Math"/>
              </w:rPr>
              <m:t>RB</m:t>
            </m:r>
          </m:sub>
          <m:sup>
            <m:r>
              <m:rPr>
                <m:sty m:val="p"/>
              </m:rPr>
              <w:rPr>
                <w:rFonts w:ascii="Cambria Math" w:hAnsi="Cambria Math"/>
              </w:rPr>
              <m:t>offset</m:t>
            </m:r>
          </m:sup>
        </m:sSubSup>
      </m:oMath>
      <w:r w:rsidR="007561A2">
        <w:rPr>
          <w:lang w:val="en-US"/>
        </w:rPr>
        <w:t xml:space="preserve"> </w:t>
      </w:r>
      <w:r w:rsidR="007561A2" w:rsidRPr="00411B36">
        <w:rPr>
          <w:rFonts w:eastAsia="Malgun Gothic" w:hint="eastAsia"/>
          <w:lang w:val="en-US" w:eastAsia="ko-KR"/>
        </w:rPr>
        <w:t xml:space="preserve">and </w:t>
      </w:r>
      <w:r w:rsidR="007561A2" w:rsidRPr="00411B36">
        <w:rPr>
          <w:rFonts w:eastAsia="Malgun Gothic"/>
          <w:i/>
          <w:lang w:val="en-US" w:eastAsia="ko-KR"/>
        </w:rPr>
        <w:t>k</w:t>
      </w:r>
      <w:r w:rsidR="007561A2" w:rsidRPr="00411B36">
        <w:rPr>
          <w:rFonts w:eastAsia="Malgun Gothic"/>
          <w:lang w:val="en-US" w:eastAsia="ko-KR"/>
        </w:rPr>
        <w:t xml:space="preserve"> is </w:t>
      </w:r>
      <w:r w:rsidR="007561A2">
        <w:rPr>
          <w:rFonts w:eastAsia="Malgun Gothic"/>
          <w:lang w:val="en-US" w:eastAsia="ko-KR"/>
        </w:rPr>
        <w:t>indicat</w:t>
      </w:r>
      <w:r w:rsidR="007561A2" w:rsidRPr="00411B36">
        <w:rPr>
          <w:rFonts w:eastAsia="Malgun Gothic"/>
          <w:lang w:val="en-US" w:eastAsia="ko-KR"/>
        </w:rPr>
        <w:t xml:space="preserve">ed </w:t>
      </w:r>
      <w:r w:rsidR="007561A2">
        <w:rPr>
          <w:rFonts w:eastAsia="Malgun Gothic"/>
          <w:lang w:val="en-US" w:eastAsia="ko-KR"/>
        </w:rPr>
        <w:t>by</w:t>
      </w:r>
      <w:r w:rsidR="007561A2" w:rsidRPr="00411B36">
        <w:rPr>
          <w:rFonts w:eastAsia="Malgun Gothic"/>
          <w:lang w:val="en-US" w:eastAsia="ko-KR"/>
        </w:rPr>
        <w:t xml:space="preserve"> </w:t>
      </w:r>
      <w:r w:rsidR="007561A2">
        <w:rPr>
          <w:rFonts w:eastAsia="Malgun Gothic"/>
          <w:i/>
          <w:kern w:val="2"/>
          <w:lang w:val="en-US" w:eastAsia="ko-KR"/>
        </w:rPr>
        <w:t>freqMonitorLocations</w:t>
      </w:r>
      <w:r w:rsidR="007561A2">
        <w:rPr>
          <w:rFonts w:eastAsia="Malgun Gothic"/>
          <w:kern w:val="2"/>
          <w:lang w:val="en-US" w:eastAsia="ko-KR"/>
        </w:rPr>
        <w:t xml:space="preserve"> if provided for a search space set; otherwise, </w:t>
      </w:r>
      <m:oMath>
        <m:r>
          <w:rPr>
            <w:rFonts w:ascii="Cambria Math" w:eastAsia="Malgun Gothic" w:hAnsi="Cambria Math"/>
            <w:kern w:val="2"/>
            <w:lang w:val="en-US" w:eastAsia="ko-KR"/>
          </w:rPr>
          <m:t>k=0</m:t>
        </m:r>
      </m:oMath>
      <w:r w:rsidRPr="00370E38">
        <w:t xml:space="preserve">. </w:t>
      </w:r>
      <m:oMath>
        <m:sSubSup>
          <m:sSubSupPr>
            <m:ctrlPr>
              <w:rPr>
                <w:rFonts w:ascii="Cambria Math" w:hAnsi="Cambria Math"/>
                <w:i/>
              </w:rPr>
            </m:ctrlPr>
          </m:sSubSupPr>
          <m:e>
            <m:r>
              <w:rPr>
                <w:rFonts w:ascii="Cambria Math" w:hAnsi="Cambria Math"/>
              </w:rPr>
              <m:t>N</m:t>
            </m:r>
          </m:e>
          <m:sub>
            <m:r>
              <m:rPr>
                <m:sty m:val="p"/>
              </m:rPr>
              <w:rPr>
                <w:rFonts w:ascii="Cambria Math" w:hAnsi="Cambria Math"/>
              </w:rPr>
              <m:t>RBG,set0</m:t>
            </m:r>
          </m:sub>
          <m:sup>
            <m:r>
              <m:rPr>
                <m:sty m:val="p"/>
              </m:rPr>
              <w:rPr>
                <w:rFonts w:ascii="Cambria Math" w:hAnsi="Cambria Math"/>
              </w:rPr>
              <m:t>size</m:t>
            </m:r>
          </m:sup>
        </m:sSubSup>
        <m:r>
          <w:rPr>
            <w:rFonts w:ascii="Cambria Math" w:hAnsi="Cambria Math"/>
          </w:rPr>
          <m:t>=</m:t>
        </m:r>
        <m:d>
          <m:dPr>
            <m:begChr m:val="⌊"/>
            <m:endChr m:val="⌋"/>
            <m:ctrlPr>
              <w:rPr>
                <w:rFonts w:ascii="Cambria Math" w:hAnsi="Cambria Math"/>
                <w:i/>
              </w:rPr>
            </m:ctrlPr>
          </m:dPr>
          <m:e>
            <m:sSubSup>
              <m:sSubSupPr>
                <m:ctrlPr>
                  <w:rPr>
                    <w:rFonts w:ascii="Cambria Math" w:hAnsi="Cambria Math"/>
                    <w:i/>
                  </w:rPr>
                </m:ctrlPr>
              </m:sSubSupPr>
              <m:e>
                <m:r>
                  <w:rPr>
                    <w:rFonts w:ascii="Cambria Math" w:hAnsi="Cambria Math"/>
                  </w:rPr>
                  <m:t>(N</m:t>
                </m:r>
              </m:e>
              <m:sub>
                <m:r>
                  <m:rPr>
                    <m:sty m:val="p"/>
                  </m:rPr>
                  <w:rPr>
                    <w:rFonts w:ascii="Cambria Math" w:hAnsi="Cambria Math"/>
                  </w:rPr>
                  <m:t>RB,set0</m:t>
                </m:r>
              </m:sub>
              <m:sup>
                <m:r>
                  <m:rPr>
                    <m:sty m:val="p"/>
                  </m:rPr>
                  <w:rPr>
                    <w:rFonts w:ascii="Cambria Math" w:hAnsi="Cambria Math"/>
                  </w:rPr>
                  <m:t>size</m:t>
                </m:r>
              </m:sup>
            </m:sSubSup>
            <m:r>
              <w:rPr>
                <w:rFonts w:ascii="Cambria Math" w:hAnsi="Cambria Math"/>
              </w:rPr>
              <m:t>-</m:t>
            </m:r>
            <m:sSubSup>
              <m:sSubSupPr>
                <m:ctrlPr>
                  <w:rPr>
                    <w:rFonts w:ascii="Cambria Math" w:hAnsi="Cambria Math"/>
                    <w:i/>
                  </w:rPr>
                </m:ctrlPr>
              </m:sSubSupPr>
              <m:e>
                <m:r>
                  <w:rPr>
                    <w:rFonts w:ascii="Cambria Math" w:hAnsi="Cambria Math"/>
                  </w:rPr>
                  <m:t>N</m:t>
                </m:r>
              </m:e>
              <m:sub>
                <m:r>
                  <m:rPr>
                    <m:sty m:val="p"/>
                  </m:rPr>
                  <w:rPr>
                    <w:rFonts w:ascii="Cambria Math" w:hAnsi="Cambria Math"/>
                  </w:rPr>
                  <m:t>RB</m:t>
                </m:r>
              </m:sub>
              <m:sup>
                <m:r>
                  <m:rPr>
                    <m:sty m:val="p"/>
                  </m:rPr>
                  <w:rPr>
                    <w:rFonts w:ascii="Cambria Math" w:hAnsi="Cambria Math"/>
                  </w:rPr>
                  <m:t>offset</m:t>
                </m:r>
              </m:sup>
            </m:sSubSup>
            <m:r>
              <w:rPr>
                <w:rFonts w:ascii="Cambria Math" w:hAnsi="Cambria Math"/>
              </w:rPr>
              <m:t>)/6</m:t>
            </m:r>
          </m:e>
        </m:d>
      </m:oMath>
      <w:r w:rsidRPr="00370E38">
        <w:t xml:space="preserve">, </w:t>
      </w:r>
      <m:oMath>
        <m:sSubSup>
          <m:sSubSupPr>
            <m:ctrlPr>
              <w:rPr>
                <w:rFonts w:ascii="Cambria Math" w:hAnsi="Cambria Math"/>
                <w:i/>
              </w:rPr>
            </m:ctrlPr>
          </m:sSubSupPr>
          <m:e>
            <m:r>
              <w:rPr>
                <w:rFonts w:ascii="Cambria Math" w:hAnsi="Cambria Math"/>
              </w:rPr>
              <m:t>N</m:t>
            </m:r>
          </m:e>
          <m:sub>
            <m:r>
              <m:rPr>
                <m:sty m:val="p"/>
              </m:rPr>
              <w:rPr>
                <w:rFonts w:ascii="Cambria Math" w:hAnsi="Cambria Math"/>
              </w:rPr>
              <m:t>RB,set0</m:t>
            </m:r>
          </m:sub>
          <m:sup>
            <m:r>
              <m:rPr>
                <m:sty m:val="p"/>
              </m:rPr>
              <w:rPr>
                <w:rFonts w:ascii="Cambria Math" w:hAnsi="Cambria Math"/>
              </w:rPr>
              <m:t>size</m:t>
            </m:r>
          </m:sup>
        </m:sSubSup>
      </m:oMath>
      <w:r w:rsidRPr="00370E38">
        <w:t xml:space="preserve"> is a number of available PRBs in the RB set 0 for the DL BWP, and </w:t>
      </w:r>
      <m:oMath>
        <m:sSubSup>
          <m:sSubSupPr>
            <m:ctrlPr>
              <w:rPr>
                <w:rFonts w:ascii="Cambria Math" w:hAnsi="Cambria Math"/>
                <w:i/>
              </w:rPr>
            </m:ctrlPr>
          </m:sSubSupPr>
          <m:e>
            <m:r>
              <w:rPr>
                <w:rFonts w:ascii="Cambria Math" w:hAnsi="Cambria Math"/>
              </w:rPr>
              <m:t>N</m:t>
            </m:r>
          </m:e>
          <m:sub>
            <m:r>
              <m:rPr>
                <m:sty m:val="p"/>
              </m:rPr>
              <w:rPr>
                <w:rFonts w:ascii="Cambria Math" w:hAnsi="Cambria Math"/>
              </w:rPr>
              <m:t>RB</m:t>
            </m:r>
          </m:sub>
          <m:sup>
            <m:r>
              <m:rPr>
                <m:sty m:val="p"/>
              </m:rPr>
              <w:rPr>
                <w:rFonts w:ascii="Cambria Math" w:hAnsi="Cambria Math"/>
              </w:rPr>
              <m:t>offset</m:t>
            </m:r>
          </m:sup>
        </m:sSubSup>
      </m:oMath>
      <w:r w:rsidRPr="00370E38">
        <w:t xml:space="preserve"> is provided by </w:t>
      </w:r>
      <w:r w:rsidR="007561A2" w:rsidRPr="00370E38">
        <w:rPr>
          <w:i/>
        </w:rPr>
        <w:t>rb-</w:t>
      </w:r>
      <w:r w:rsidR="007561A2">
        <w:rPr>
          <w:i/>
          <w:lang w:val="en-US"/>
        </w:rPr>
        <w:t>O</w:t>
      </w:r>
      <w:r w:rsidR="007561A2" w:rsidRPr="00370E38">
        <w:rPr>
          <w:i/>
        </w:rPr>
        <w:t>ffset</w:t>
      </w:r>
      <w:r w:rsidRPr="00370E38">
        <w:t xml:space="preserve"> or </w:t>
      </w:r>
      <m:oMath>
        <m:sSubSup>
          <m:sSubSupPr>
            <m:ctrlPr>
              <w:rPr>
                <w:rFonts w:ascii="Cambria Math" w:hAnsi="Cambria Math"/>
                <w:i/>
              </w:rPr>
            </m:ctrlPr>
          </m:sSubSupPr>
          <m:e>
            <m:r>
              <w:rPr>
                <w:rFonts w:ascii="Cambria Math" w:hAnsi="Cambria Math"/>
              </w:rPr>
              <m:t>N</m:t>
            </m:r>
          </m:e>
          <m:sub>
            <m:r>
              <m:rPr>
                <m:sty m:val="p"/>
              </m:rPr>
              <w:rPr>
                <w:rFonts w:ascii="Cambria Math" w:hAnsi="Cambria Math"/>
              </w:rPr>
              <m:t>RB</m:t>
            </m:r>
          </m:sub>
          <m:sup>
            <m:r>
              <m:rPr>
                <m:sty m:val="p"/>
              </m:rPr>
              <w:rPr>
                <w:rFonts w:ascii="Cambria Math" w:hAnsi="Cambria Math"/>
              </w:rPr>
              <m:t>offset</m:t>
            </m:r>
          </m:sup>
        </m:sSubSup>
        <m:r>
          <w:rPr>
            <w:rFonts w:ascii="Cambria Math" w:hAnsi="Cambria Math"/>
          </w:rPr>
          <m:t>=0</m:t>
        </m:r>
      </m:oMath>
      <w:r w:rsidRPr="00370E38">
        <w:t xml:space="preserve"> if </w:t>
      </w:r>
      <w:r w:rsidR="007561A2" w:rsidRPr="00370E38">
        <w:rPr>
          <w:i/>
        </w:rPr>
        <w:t>rb-</w:t>
      </w:r>
      <w:r w:rsidR="007561A2">
        <w:rPr>
          <w:i/>
          <w:lang w:val="en-US"/>
        </w:rPr>
        <w:t>O</w:t>
      </w:r>
      <w:r w:rsidR="007561A2" w:rsidRPr="00370E38">
        <w:rPr>
          <w:i/>
        </w:rPr>
        <w:t>ffset</w:t>
      </w:r>
      <w:r w:rsidRPr="00370E38">
        <w:rPr>
          <w:i/>
        </w:rPr>
        <w:t xml:space="preserve"> </w:t>
      </w:r>
      <w:r w:rsidRPr="00370E38">
        <w:t>is not provided.</w:t>
      </w:r>
      <w:r w:rsidRPr="00370E38">
        <w:rPr>
          <w:i/>
        </w:rPr>
        <w:t xml:space="preserve"> </w:t>
      </w:r>
      <w:r w:rsidR="00C35265" w:rsidRPr="001049DA">
        <w:t xml:space="preserve">If </w:t>
      </w:r>
      <w:r w:rsidR="00C35265">
        <w:t xml:space="preserve">a UE is provided </w:t>
      </w:r>
      <w:r w:rsidR="00C35265" w:rsidRPr="001049DA">
        <w:t xml:space="preserve">RB sets in the DL BWP, the UE expects that the RBs of the CORESET are within the union of </w:t>
      </w:r>
      <w:r w:rsidR="00C35265">
        <w:t>the</w:t>
      </w:r>
      <w:r w:rsidR="00C35265" w:rsidRPr="001049DA">
        <w:t xml:space="preserve"> </w:t>
      </w:r>
      <w:r w:rsidR="00C35265">
        <w:t>P</w:t>
      </w:r>
      <w:r w:rsidR="00C35265" w:rsidRPr="001049DA">
        <w:t xml:space="preserve">RBs in </w:t>
      </w:r>
      <w:r w:rsidR="00C35265">
        <w:t>the</w:t>
      </w:r>
      <w:r w:rsidR="00C35265" w:rsidRPr="001049DA">
        <w:t xml:space="preserve"> RB sets</w:t>
      </w:r>
      <w:r w:rsidR="00C35265">
        <w:t xml:space="preserve"> of the DL BWP</w:t>
      </w:r>
      <w:r w:rsidR="00C35265" w:rsidRPr="001049DA">
        <w:t>.</w:t>
      </w:r>
    </w:p>
    <w:p w14:paraId="5DF39C11" w14:textId="77777777" w:rsidR="00B9419B" w:rsidRPr="00326D6E" w:rsidRDefault="00560DF8" w:rsidP="00560DF8">
      <w:pPr>
        <w:tabs>
          <w:tab w:val="left" w:pos="720"/>
        </w:tabs>
      </w:pPr>
      <w:r w:rsidRPr="00326D6E">
        <w:t xml:space="preserve">For a CORESET other than a CORESET with index 0, </w:t>
      </w:r>
    </w:p>
    <w:p w14:paraId="65B732D5" w14:textId="77777777" w:rsidR="00560DF8" w:rsidRPr="00326D6E" w:rsidRDefault="00B9419B" w:rsidP="00326D6E">
      <w:pPr>
        <w:pStyle w:val="B1"/>
      </w:pPr>
      <w:r w:rsidRPr="00326D6E">
        <w:t>-</w:t>
      </w:r>
      <w:r w:rsidRPr="00326D6E">
        <w:tab/>
      </w:r>
      <w:r w:rsidR="00560DF8" w:rsidRPr="00326D6E">
        <w:t xml:space="preserve">if a UE has not been provided a configuration of TCI state(s) by </w:t>
      </w:r>
      <w:r w:rsidR="00560DF8" w:rsidRPr="00326D6E">
        <w:rPr>
          <w:i/>
        </w:rPr>
        <w:t>tci-StatesPDCCH-ToAddList</w:t>
      </w:r>
      <w:r w:rsidR="00560DF8" w:rsidRPr="00326D6E">
        <w:t xml:space="preserve"> and </w:t>
      </w:r>
      <w:r w:rsidR="00560DF8" w:rsidRPr="00326D6E">
        <w:rPr>
          <w:i/>
        </w:rPr>
        <w:t>tci-StatesPDCCH-ToReleaseList</w:t>
      </w:r>
      <w:r w:rsidR="00560DF8" w:rsidRPr="00326D6E">
        <w:t xml:space="preserve"> for the CORESET, or has </w:t>
      </w:r>
      <w:r w:rsidRPr="00326D6E">
        <w:rPr>
          <w:rFonts w:eastAsia="MS Mincho" w:hint="eastAsia"/>
          <w:lang w:eastAsia="ja-JP"/>
        </w:rPr>
        <w:t>been provided</w:t>
      </w:r>
      <w:r w:rsidR="00560DF8" w:rsidRPr="00326D6E">
        <w:t xml:space="preserve"> initial configuration of more than one TCI states for the CORESET by </w:t>
      </w:r>
      <w:r w:rsidR="00560DF8" w:rsidRPr="00326D6E">
        <w:rPr>
          <w:i/>
        </w:rPr>
        <w:t>tci-StatesPDCCH-ToAddList</w:t>
      </w:r>
      <w:r w:rsidR="00560DF8" w:rsidRPr="00326D6E">
        <w:t xml:space="preserve"> and </w:t>
      </w:r>
      <w:r w:rsidR="00560DF8" w:rsidRPr="00326D6E">
        <w:rPr>
          <w:i/>
        </w:rPr>
        <w:t>tci-StatesPDCCH-ToReleaseList</w:t>
      </w:r>
      <w:r w:rsidR="00560DF8" w:rsidRPr="00326D6E">
        <w:t xml:space="preserve"> </w:t>
      </w:r>
      <w:r w:rsidR="00560DF8" w:rsidRPr="00326D6E">
        <w:rPr>
          <w:rFonts w:eastAsia="Malgun Gothic"/>
        </w:rPr>
        <w:t>but has not received a MAC CE activation command for one of the TCI states as described in [11, TS 38.321]</w:t>
      </w:r>
      <w:r w:rsidR="00560DF8" w:rsidRPr="00326D6E">
        <w:t xml:space="preserve">, the UE assumes that the DM-RS antenna port associated with PDCCH receptions is quasi co-located with the </w:t>
      </w:r>
      <w:r w:rsidR="00560DF8" w:rsidRPr="00326D6E">
        <w:rPr>
          <w:kern w:val="2"/>
          <w:lang w:eastAsia="zh-CN"/>
        </w:rPr>
        <w:t>SS/PBCH block the UE identified during the initial access procedure</w:t>
      </w:r>
      <w:r w:rsidRPr="00326D6E">
        <w:rPr>
          <w:kern w:val="2"/>
          <w:lang w:eastAsia="zh-CN"/>
        </w:rPr>
        <w:t>;</w:t>
      </w:r>
      <w:r w:rsidRPr="00326D6E">
        <w:t xml:space="preserve"> </w:t>
      </w:r>
    </w:p>
    <w:p w14:paraId="4025FC7B" w14:textId="77777777" w:rsidR="00B9419B" w:rsidRPr="00326D6E" w:rsidRDefault="00B9419B" w:rsidP="00326D6E">
      <w:pPr>
        <w:pStyle w:val="B1"/>
        <w:rPr>
          <w:rFonts w:eastAsia="MS Mincho"/>
          <w:lang w:eastAsia="ja-JP"/>
        </w:rPr>
      </w:pPr>
      <w:r w:rsidRPr="00326D6E">
        <w:rPr>
          <w:rFonts w:eastAsia="MS Mincho"/>
        </w:rPr>
        <w:t>-</w:t>
      </w:r>
      <w:r w:rsidRPr="00326D6E">
        <w:rPr>
          <w:rFonts w:eastAsia="MS Mincho"/>
        </w:rPr>
        <w:tab/>
        <w:t xml:space="preserve">if a </w:t>
      </w:r>
      <w:r w:rsidRPr="00326D6E">
        <w:rPr>
          <w:rFonts w:eastAsia="MS Mincho" w:hint="eastAsia"/>
          <w:lang w:eastAsia="ja-JP"/>
        </w:rPr>
        <w:t xml:space="preserve">UE </w:t>
      </w:r>
      <w:r w:rsidRPr="00326D6E">
        <w:rPr>
          <w:rFonts w:eastAsia="MS Mincho"/>
        </w:rPr>
        <w:t xml:space="preserve">has </w:t>
      </w:r>
      <w:r w:rsidRPr="00326D6E">
        <w:rPr>
          <w:rFonts w:eastAsia="MS Mincho" w:hint="eastAsia"/>
          <w:lang w:eastAsia="ja-JP"/>
        </w:rPr>
        <w:t>been provided a</w:t>
      </w:r>
      <w:r w:rsidRPr="00326D6E">
        <w:rPr>
          <w:rFonts w:eastAsia="MS Mincho"/>
        </w:rPr>
        <w:t xml:space="preserve"> configuration of more than one TCI states by </w:t>
      </w:r>
      <w:r w:rsidRPr="00326D6E">
        <w:rPr>
          <w:rFonts w:eastAsia="MS Mincho"/>
          <w:i/>
        </w:rPr>
        <w:t>tci-StatesPDCCH-ToAddList</w:t>
      </w:r>
      <w:r w:rsidRPr="00326D6E">
        <w:rPr>
          <w:rFonts w:eastAsia="MS Mincho"/>
        </w:rPr>
        <w:t xml:space="preserve"> and </w:t>
      </w:r>
      <w:r w:rsidRPr="00326D6E">
        <w:rPr>
          <w:rFonts w:eastAsia="MS Mincho"/>
          <w:i/>
        </w:rPr>
        <w:t>tci-StatesPDCCH-ToReleaseList</w:t>
      </w:r>
      <w:r w:rsidRPr="00326D6E">
        <w:rPr>
          <w:rFonts w:eastAsia="MS Mincho"/>
        </w:rPr>
        <w:t xml:space="preserve"> for the CORESET </w:t>
      </w:r>
      <w:r w:rsidRPr="00326D6E">
        <w:rPr>
          <w:rFonts w:eastAsia="MS Mincho" w:hint="eastAsia"/>
          <w:lang w:eastAsia="ja-JP"/>
        </w:rPr>
        <w:t xml:space="preserve">as part of Reconfiguration with sync procedure as described in [12, TS 38.331] </w:t>
      </w:r>
      <w:r w:rsidRPr="00326D6E">
        <w:rPr>
          <w:rFonts w:eastAsia="MS Mincho"/>
        </w:rPr>
        <w:t xml:space="preserve">but has not received a MAC CE activation command for one of the TCI states as described in [11, TS 38.321], the UE assumes that the DM-RS antenna port associated with PDCCH receptions is quasi co-located with the SS/PBCH block </w:t>
      </w:r>
      <w:r w:rsidRPr="00326D6E">
        <w:rPr>
          <w:rFonts w:eastAsia="MS Mincho" w:hint="eastAsia"/>
          <w:lang w:eastAsia="ja-JP"/>
        </w:rPr>
        <w:t xml:space="preserve">or the CSI-RS resource </w:t>
      </w:r>
      <w:r w:rsidRPr="00326D6E">
        <w:rPr>
          <w:rFonts w:eastAsia="MS Mincho"/>
        </w:rPr>
        <w:t xml:space="preserve">the UE identified </w:t>
      </w:r>
      <w:r w:rsidRPr="00326D6E">
        <w:rPr>
          <w:rFonts w:eastAsia="MS Mincho" w:hint="eastAsia"/>
          <w:lang w:eastAsia="ja-JP"/>
        </w:rPr>
        <w:t>during the random access procedure initiated by the Reconfiguration with sync procedure as described in [12, TS 38.331]</w:t>
      </w:r>
      <w:r w:rsidRPr="00326D6E">
        <w:rPr>
          <w:rFonts w:eastAsia="MS Mincho"/>
        </w:rPr>
        <w:t>.</w:t>
      </w:r>
    </w:p>
    <w:p w14:paraId="0C53D221" w14:textId="77777777" w:rsidR="007977AF" w:rsidRPr="00326D6E" w:rsidRDefault="00560DF8" w:rsidP="00326D6E">
      <w:pPr>
        <w:tabs>
          <w:tab w:val="left" w:pos="720"/>
        </w:tabs>
      </w:pPr>
      <w:r w:rsidRPr="00326D6E">
        <w:t xml:space="preserve">For a CORESET with index 0, the UE assumes that a DM-RS antenna port for PDCCH receptions in the CORESET is quasi co-located with </w:t>
      </w:r>
    </w:p>
    <w:p w14:paraId="06B0EE7E" w14:textId="77777777" w:rsidR="007977AF" w:rsidRPr="00326D6E" w:rsidRDefault="007977AF" w:rsidP="00326D6E">
      <w:pPr>
        <w:pStyle w:val="B1"/>
      </w:pPr>
      <w:r w:rsidRPr="00326D6E">
        <w:rPr>
          <w:lang w:eastAsia="zh-CN"/>
        </w:rPr>
        <w:t>-</w:t>
      </w:r>
      <w:r w:rsidRPr="00326D6E">
        <w:rPr>
          <w:lang w:eastAsia="zh-CN"/>
        </w:rPr>
        <w:tab/>
        <w:t>the one or more DL RS configured by a TCI state, where the TCI state is indicated by a MAC CE activation command for the CORESET, if any, or</w:t>
      </w:r>
    </w:p>
    <w:p w14:paraId="4CBA1B95" w14:textId="77777777" w:rsidR="007977AF" w:rsidRPr="00326D6E" w:rsidRDefault="007977AF" w:rsidP="00326D6E">
      <w:pPr>
        <w:pStyle w:val="B1"/>
      </w:pPr>
      <w:r w:rsidRPr="00326D6E">
        <w:rPr>
          <w:lang w:eastAsia="zh-TW"/>
        </w:rPr>
        <w:t>-</w:t>
      </w:r>
      <w:r w:rsidRPr="00326D6E">
        <w:rPr>
          <w:lang w:eastAsia="zh-TW"/>
        </w:rPr>
        <w:tab/>
      </w:r>
      <w:r w:rsidRPr="00326D6E">
        <w:rPr>
          <w:rFonts w:hint="eastAsia"/>
          <w:lang w:eastAsia="zh-TW"/>
        </w:rPr>
        <w:t>a</w:t>
      </w:r>
      <w:r w:rsidRPr="00326D6E">
        <w:t xml:space="preserve"> SS/PBCH block the UE identified during a most recent random access procedure not initiated by a PDCCH order that triggers a contention</w:t>
      </w:r>
      <w:r w:rsidR="002B5188">
        <w:rPr>
          <w:lang w:val="en-US"/>
        </w:rPr>
        <w:t>-free</w:t>
      </w:r>
      <w:r w:rsidRPr="00326D6E">
        <w:t xml:space="preserve"> random access procedure, if no MAC CE activation command indicating a TCI state for the CORESET is received after the most recent random access procedure.</w:t>
      </w:r>
    </w:p>
    <w:p w14:paraId="1AC10BBB" w14:textId="536B093C" w:rsidR="00560DF8" w:rsidRPr="00326D6E" w:rsidRDefault="007977AF" w:rsidP="00326D6E">
      <w:pPr>
        <w:tabs>
          <w:tab w:val="left" w:pos="720"/>
        </w:tabs>
      </w:pPr>
      <w:r w:rsidRPr="00326D6E">
        <w:t>For a CORESET other than a CORESET with index 0</w:t>
      </w:r>
      <w:r w:rsidRPr="00326D6E">
        <w:rPr>
          <w:rFonts w:hint="eastAsia"/>
          <w:lang w:eastAsia="zh-TW"/>
        </w:rPr>
        <w:t>,</w:t>
      </w:r>
      <w:r w:rsidRPr="00326D6E">
        <w:rPr>
          <w:lang w:eastAsia="zh-TW"/>
        </w:rPr>
        <w:t xml:space="preserve"> </w:t>
      </w:r>
      <w:r w:rsidRPr="00326D6E">
        <w:rPr>
          <w:rFonts w:eastAsia="Malgun Gothic"/>
        </w:rPr>
        <w:t>i</w:t>
      </w:r>
      <w:r w:rsidR="00560DF8" w:rsidRPr="00326D6E">
        <w:rPr>
          <w:rFonts w:eastAsia="Malgun Gothic"/>
        </w:rPr>
        <w:t xml:space="preserve">f a UE is provided a single TCI state for a CORESET, or if the UE receives a MAC CE activation command for one of the provided TCI states for a CORESET, the UE assumes that the DM-RS antenna port associated with PDCCH receptions in the CORESET is quasi co-located with </w:t>
      </w:r>
      <w:r w:rsidR="00560DF8" w:rsidRPr="00326D6E">
        <w:rPr>
          <w:kern w:val="2"/>
          <w:lang w:eastAsia="zh-CN"/>
        </w:rPr>
        <w:t xml:space="preserve">the one or more DL RS configured by the TCI state. </w:t>
      </w:r>
      <w:r w:rsidR="00560DF8" w:rsidRPr="00326D6E">
        <w:t xml:space="preserve">For a CORESET with index 0, the UE expects that a CSI-RS </w:t>
      </w:r>
      <w:r w:rsidR="002F7D9D">
        <w:t xml:space="preserve">configured with </w:t>
      </w:r>
      <w:r w:rsidR="002F7D9D">
        <w:rPr>
          <w:i/>
          <w:iCs/>
        </w:rPr>
        <w:t>qcl-Type</w:t>
      </w:r>
      <w:r w:rsidR="002F7D9D">
        <w:t xml:space="preserve"> set to </w:t>
      </w:r>
      <w:r w:rsidR="00D60C3E">
        <w:t>'</w:t>
      </w:r>
      <w:r w:rsidR="002F7D9D">
        <w:t>typeD</w:t>
      </w:r>
      <w:r w:rsidR="00D60C3E">
        <w:t>'</w:t>
      </w:r>
      <w:r w:rsidR="002F7D9D">
        <w:t xml:space="preserve"> </w:t>
      </w:r>
      <w:r w:rsidR="00560DF8" w:rsidRPr="00326D6E">
        <w:t>in a TCI state indicated by a MAC CE activation command for the CORESET is provided by a SS/PBCH block</w:t>
      </w:r>
    </w:p>
    <w:p w14:paraId="7AEBCE49" w14:textId="08495C86" w:rsidR="00560DF8" w:rsidRPr="00095216" w:rsidRDefault="00560DF8" w:rsidP="00560DF8">
      <w:pPr>
        <w:pStyle w:val="B1"/>
      </w:pPr>
      <w:r>
        <w:t>-</w:t>
      </w:r>
      <w:r>
        <w:tab/>
      </w:r>
      <w:r>
        <w:rPr>
          <w:lang w:val="en-US"/>
        </w:rPr>
        <w:t xml:space="preserve">if the UE receives a MAC CE activation command for one of the TCI states, the UE applies the activation command </w:t>
      </w:r>
      <w:r w:rsidR="000F4E1F">
        <w:rPr>
          <w:lang w:val="en-US"/>
        </w:rPr>
        <w:t>in</w:t>
      </w:r>
      <w:r w:rsidR="000F4E1F">
        <w:t xml:space="preserve"> the first slot that is after slot </w:t>
      </w:r>
      <m:oMath>
        <m:r>
          <w:rPr>
            <w:rFonts w:ascii="Cambria Math" w:hAnsi="Cambria Math"/>
          </w:rPr>
          <m:t>k+3</m:t>
        </m:r>
        <m:sSubSup>
          <m:sSubSupPr>
            <m:ctrlPr>
              <w:rPr>
                <w:rFonts w:ascii="Cambria Math" w:hAnsi="Cambria Math"/>
                <w:i/>
              </w:rPr>
            </m:ctrlPr>
          </m:sSubSupPr>
          <m:e>
            <m:r>
              <w:rPr>
                <w:rFonts w:ascii="Cambria Math" w:hAnsi="Cambria Math"/>
              </w:rPr>
              <m:t>N</m:t>
            </m:r>
          </m:e>
          <m:sub>
            <m:r>
              <m:rPr>
                <m:sty m:val="p"/>
              </m:rPr>
              <w:rPr>
                <w:rFonts w:ascii="Cambria Math" w:hAnsi="Cambria Math"/>
              </w:rPr>
              <m:t>slot</m:t>
            </m:r>
          </m:sub>
          <m:sup>
            <m:r>
              <m:rPr>
                <m:sty m:val="p"/>
              </m:rPr>
              <w:rPr>
                <w:rFonts w:ascii="Cambria Math" w:hAnsi="Cambria Math"/>
              </w:rPr>
              <m:t>subframe</m:t>
            </m:r>
            <m:r>
              <w:rPr>
                <w:rFonts w:ascii="Cambria Math" w:hAnsi="Cambria Math"/>
              </w:rPr>
              <m:t>,μ</m:t>
            </m:r>
          </m:sup>
        </m:sSubSup>
      </m:oMath>
      <w:r w:rsidR="000F4E1F">
        <w:t xml:space="preserve"> where </w:t>
      </w:r>
      <m:oMath>
        <m:r>
          <w:rPr>
            <w:rFonts w:ascii="Cambria Math" w:hAnsi="Cambria Math"/>
          </w:rPr>
          <m:t>k</m:t>
        </m:r>
      </m:oMath>
      <w:r w:rsidR="000F4E1F">
        <w:rPr>
          <w:lang w:val="en-US"/>
        </w:rPr>
        <w:t xml:space="preserve"> is the slot</w:t>
      </w:r>
      <w:r>
        <w:rPr>
          <w:lang w:val="en-US"/>
        </w:rPr>
        <w:t xml:space="preserve"> where the UE </w:t>
      </w:r>
      <w:r w:rsidR="002B5188">
        <w:rPr>
          <w:lang w:val="en-US"/>
        </w:rPr>
        <w:t xml:space="preserve">would </w:t>
      </w:r>
      <w:r>
        <w:rPr>
          <w:lang w:val="en-US"/>
        </w:rPr>
        <w:t xml:space="preserve">transmit </w:t>
      </w:r>
      <w:r w:rsidR="000F4E1F">
        <w:rPr>
          <w:lang w:val="en-US"/>
        </w:rPr>
        <w:t xml:space="preserve">a PUCCH with </w:t>
      </w:r>
      <w:r>
        <w:rPr>
          <w:lang w:val="en-US"/>
        </w:rPr>
        <w:t>HARQ-ACK information for the PDSCH providing the activation command</w:t>
      </w:r>
      <w:r w:rsidR="000F4E1F" w:rsidRPr="000F4E1F">
        <w:rPr>
          <w:lang w:val="en-US"/>
        </w:rPr>
        <w:t xml:space="preserve"> </w:t>
      </w:r>
      <w:r w:rsidR="000F4E1F">
        <w:rPr>
          <w:lang w:val="en-US"/>
        </w:rPr>
        <w:t xml:space="preserve">and </w:t>
      </w:r>
      <m:oMath>
        <m:r>
          <w:rPr>
            <w:rFonts w:ascii="Cambria Math" w:hAnsi="Cambria Math"/>
          </w:rPr>
          <m:t>μ</m:t>
        </m:r>
      </m:oMath>
      <w:r w:rsidR="000F4E1F" w:rsidRPr="0014499E">
        <w:t xml:space="preserve"> </w:t>
      </w:r>
      <w:r w:rsidR="000F4E1F">
        <w:t xml:space="preserve">is the SCS configuration for </w:t>
      </w:r>
      <w:r w:rsidR="000F4E1F">
        <w:rPr>
          <w:lang w:val="en-US"/>
        </w:rPr>
        <w:t xml:space="preserve">the </w:t>
      </w:r>
      <w:r w:rsidR="000F4E1F">
        <w:t>PUCCH</w:t>
      </w:r>
      <w:r>
        <w:rPr>
          <w:lang w:val="en-US"/>
        </w:rPr>
        <w:t>. The active BWP is defined as the active BWP in the slot when the activation command is applied.</w:t>
      </w:r>
    </w:p>
    <w:p w14:paraId="38A77A0D" w14:textId="77777777" w:rsidR="00F36BAD" w:rsidRDefault="00F36BAD" w:rsidP="005329C2">
      <w:r>
        <w:t>I</w:t>
      </w:r>
      <w:r w:rsidRPr="00BC7072">
        <w:t xml:space="preserve">f the UE is provided by </w:t>
      </w:r>
      <w:r w:rsidRPr="00D34308">
        <w:rPr>
          <w:i/>
        </w:rPr>
        <w:t>simultaneousTCI-UpdateList1</w:t>
      </w:r>
      <w:r w:rsidRPr="005258CF">
        <w:t xml:space="preserve"> </w:t>
      </w:r>
      <w:r w:rsidRPr="00BC7072">
        <w:t xml:space="preserve">or </w:t>
      </w:r>
      <w:r w:rsidRPr="00D34308">
        <w:rPr>
          <w:i/>
        </w:rPr>
        <w:t>simultaneousTCI-UpdateList2</w:t>
      </w:r>
      <w:r w:rsidRPr="00BC7072">
        <w:t xml:space="preserve"> up to two lists of cells for simultaneous TCI state activation, the UE applies the antenna port quasi co-location provided by </w:t>
      </w:r>
      <w:r w:rsidRPr="00D34308">
        <w:rPr>
          <w:i/>
        </w:rPr>
        <w:t>TCI-States</w:t>
      </w:r>
      <w:r w:rsidRPr="00BC7072">
        <w:t xml:space="preserve"> with same activated </w:t>
      </w:r>
      <w:r w:rsidRPr="00D34308">
        <w:rPr>
          <w:i/>
        </w:rPr>
        <w:t>tci-StateID</w:t>
      </w:r>
      <w:r w:rsidRPr="00BC7072">
        <w:t xml:space="preserve"> value to CORESETs with </w:t>
      </w:r>
      <w:r>
        <w:t xml:space="preserve">a same </w:t>
      </w:r>
      <w:r w:rsidRPr="00BC7072">
        <w:t>index in all configured DL BWPs of all configured cells in a list determined from a serving cell index</w:t>
      </w:r>
      <w:r>
        <w:t xml:space="preserve">, where </w:t>
      </w:r>
      <w:r w:rsidRPr="00D34308">
        <w:rPr>
          <w:i/>
        </w:rPr>
        <w:t>tci-StateID</w:t>
      </w:r>
      <w:r>
        <w:t>, the CORESET index and the serving cell index are</w:t>
      </w:r>
      <w:r w:rsidRPr="00BC7072">
        <w:t xml:space="preserve"> provided by a MAC CE command</w:t>
      </w:r>
      <w:r>
        <w:t>.</w:t>
      </w:r>
    </w:p>
    <w:p w14:paraId="1B3571EB" w14:textId="2F505A5D" w:rsidR="005329C2" w:rsidRDefault="005329C2" w:rsidP="005329C2">
      <w:r w:rsidRPr="00B916EC">
        <w:t xml:space="preserve">For each </w:t>
      </w:r>
      <w:r>
        <w:t xml:space="preserve">DL BWP configured to a UE in a </w:t>
      </w:r>
      <w:r w:rsidRPr="00B916EC">
        <w:t>serving cell</w:t>
      </w:r>
      <w:r>
        <w:t>,</w:t>
      </w:r>
      <w:r w:rsidRPr="00B916EC">
        <w:t xml:space="preserve"> the UE </w:t>
      </w:r>
      <w:r>
        <w:t xml:space="preserve">is provided by higher layers with </w:t>
      </w:r>
      <m:oMath>
        <m:r>
          <w:rPr>
            <w:rFonts w:ascii="Cambria Math" w:hAnsi="Cambria Math"/>
          </w:rPr>
          <m:t>S≤10</m:t>
        </m:r>
      </m:oMath>
      <w:r>
        <w:rPr>
          <w:noProof/>
          <w:position w:val="-6"/>
        </w:rPr>
        <w:t xml:space="preserve"> </w:t>
      </w:r>
      <w:r>
        <w:t xml:space="preserve"> search space sets where, for each search space set from the </w:t>
      </w:r>
      <m:oMath>
        <m:r>
          <w:rPr>
            <w:rFonts w:ascii="Cambria Math" w:hAnsi="Cambria Math"/>
          </w:rPr>
          <m:t>S</m:t>
        </m:r>
      </m:oMath>
      <w:r>
        <w:t xml:space="preserve"> search space sets, the UE is provided the following</w:t>
      </w:r>
      <w:r w:rsidRPr="00B916EC">
        <w:t xml:space="preserve"> by </w:t>
      </w:r>
      <w:r>
        <w:rPr>
          <w:i/>
        </w:rPr>
        <w:t>S</w:t>
      </w:r>
      <w:r w:rsidRPr="00B916EC">
        <w:rPr>
          <w:i/>
        </w:rPr>
        <w:t>earch</w:t>
      </w:r>
      <w:r>
        <w:rPr>
          <w:i/>
        </w:rPr>
        <w:t>S</w:t>
      </w:r>
      <w:r w:rsidRPr="00B916EC">
        <w:rPr>
          <w:i/>
        </w:rPr>
        <w:t>pace</w:t>
      </w:r>
      <w:r>
        <w:t>:</w:t>
      </w:r>
      <w:r w:rsidRPr="00B916EC">
        <w:t xml:space="preserve"> </w:t>
      </w:r>
    </w:p>
    <w:p w14:paraId="6C5FF3CC" w14:textId="77777777" w:rsidR="005329C2" w:rsidRPr="00B916EC" w:rsidRDefault="005329C2" w:rsidP="005329C2">
      <w:pPr>
        <w:pStyle w:val="B1"/>
      </w:pPr>
      <w:r>
        <w:t>-</w:t>
      </w:r>
      <w:r>
        <w:tab/>
        <w:t xml:space="preserve">a search space </w:t>
      </w:r>
      <w:r>
        <w:rPr>
          <w:lang w:val="en-US"/>
        </w:rPr>
        <w:t xml:space="preserve">set index </w:t>
      </w:r>
      <m:oMath>
        <m:r>
          <w:rPr>
            <w:rFonts w:ascii="Cambria Math" w:hAnsi="Cambria Math"/>
          </w:rPr>
          <m:t>s</m:t>
        </m:r>
      </m:oMath>
      <w:r>
        <w:t xml:space="preserve">, </w:t>
      </w:r>
      <m:oMath>
        <m:r>
          <w:rPr>
            <w:rFonts w:ascii="Cambria Math" w:hAnsi="Cambria Math"/>
          </w:rPr>
          <m:t>0&lt;s&lt;40</m:t>
        </m:r>
      </m:oMath>
      <w:r>
        <w:rPr>
          <w:noProof/>
          <w:position w:val="-6"/>
        </w:rPr>
        <w:t xml:space="preserve"> </w:t>
      </w:r>
      <w:r>
        <w:t xml:space="preserve">, </w:t>
      </w:r>
      <w:r>
        <w:rPr>
          <w:lang w:val="en-US"/>
        </w:rPr>
        <w:t xml:space="preserve">by </w:t>
      </w:r>
      <w:r w:rsidRPr="00790B8D">
        <w:rPr>
          <w:i/>
        </w:rPr>
        <w:t>searchSpaceId</w:t>
      </w:r>
      <w:r w:rsidRPr="00B916EC">
        <w:t xml:space="preserve"> </w:t>
      </w:r>
    </w:p>
    <w:p w14:paraId="3818D87D" w14:textId="376013BC" w:rsidR="005329C2" w:rsidRPr="00B916EC" w:rsidRDefault="005329C2" w:rsidP="005329C2">
      <w:pPr>
        <w:pStyle w:val="B1"/>
      </w:pPr>
      <w:r>
        <w:lastRenderedPageBreak/>
        <w:t>-</w:t>
      </w:r>
      <w:r>
        <w:tab/>
        <w:t xml:space="preserve">an association between </w:t>
      </w:r>
      <w:r>
        <w:rPr>
          <w:lang w:val="en-US"/>
        </w:rPr>
        <w:t>the</w:t>
      </w:r>
      <w:r>
        <w:t xml:space="preserve"> search space set</w:t>
      </w:r>
      <m:oMath>
        <m:r>
          <w:rPr>
            <w:rFonts w:ascii="Cambria Math" w:hAnsi="Cambria Math"/>
          </w:rPr>
          <m:t xml:space="preserve"> s</m:t>
        </m:r>
      </m:oMath>
      <w:r>
        <w:t xml:space="preserve">  and a CORESET </w:t>
      </w:r>
      <m:oMath>
        <m:r>
          <w:rPr>
            <w:rFonts w:ascii="Cambria Math" w:hAnsi="Cambria Math"/>
          </w:rPr>
          <m:t>p</m:t>
        </m:r>
      </m:oMath>
      <w:r>
        <w:rPr>
          <w:lang w:val="en-US"/>
        </w:rPr>
        <w:t xml:space="preserve"> by </w:t>
      </w:r>
      <w:r w:rsidRPr="00790B8D">
        <w:rPr>
          <w:i/>
        </w:rPr>
        <w:t>controlResourceSetId</w:t>
      </w:r>
      <w:r w:rsidRPr="00B916EC">
        <w:t xml:space="preserve"> </w:t>
      </w:r>
      <w:r w:rsidR="002F7D9D">
        <w:rPr>
          <w:lang w:val="en-US"/>
        </w:rPr>
        <w:t xml:space="preserve">or by </w:t>
      </w:r>
      <w:r w:rsidR="002F7D9D">
        <w:rPr>
          <w:i/>
          <w:iCs/>
        </w:rPr>
        <w:t>controlResourceSetId-v1610</w:t>
      </w:r>
    </w:p>
    <w:p w14:paraId="2C360529" w14:textId="77777777" w:rsidR="005329C2" w:rsidRDefault="005329C2" w:rsidP="005329C2">
      <w:pPr>
        <w:pStyle w:val="B1"/>
        <w:rPr>
          <w:i/>
        </w:rPr>
      </w:pPr>
      <w:r>
        <w:t>-</w:t>
      </w:r>
      <w:r>
        <w:tab/>
      </w:r>
      <w:r w:rsidRPr="00B916EC">
        <w:t xml:space="preserve">a PDCCH monitoring periodicity of </w:t>
      </w:r>
      <m:oMath>
        <m:sSub>
          <m:sSubPr>
            <m:ctrlPr>
              <w:rPr>
                <w:rFonts w:ascii="Cambria Math" w:hAnsi="Cambria Math"/>
                <w:i/>
              </w:rPr>
            </m:ctrlPr>
          </m:sSubPr>
          <m:e>
            <m:r>
              <w:rPr>
                <w:rFonts w:ascii="Cambria Math" w:hAnsi="Cambria Math"/>
              </w:rPr>
              <m:t>k</m:t>
            </m:r>
          </m:e>
          <m:sub>
            <m:r>
              <w:rPr>
                <w:rFonts w:ascii="Cambria Math" w:hAnsi="Cambria Math"/>
              </w:rPr>
              <m:t>s</m:t>
            </m:r>
          </m:sub>
        </m:sSub>
      </m:oMath>
      <w:r w:rsidRPr="00B916EC">
        <w:t xml:space="preserve"> slots </w:t>
      </w:r>
      <w:r>
        <w:rPr>
          <w:lang w:val="en-US"/>
        </w:rPr>
        <w:t xml:space="preserve">and </w:t>
      </w:r>
      <w:r w:rsidRPr="00B916EC">
        <w:t xml:space="preserve">a PDCCH monitoring offset of </w:t>
      </w:r>
      <m:oMath>
        <m:sSub>
          <m:sSubPr>
            <m:ctrlPr>
              <w:rPr>
                <w:rFonts w:ascii="Cambria Math" w:hAnsi="Cambria Math"/>
                <w:i/>
              </w:rPr>
            </m:ctrlPr>
          </m:sSubPr>
          <m:e>
            <m:r>
              <w:rPr>
                <w:rFonts w:ascii="Cambria Math" w:hAnsi="Cambria Math"/>
              </w:rPr>
              <m:t>o</m:t>
            </m:r>
          </m:e>
          <m:sub>
            <m:r>
              <w:rPr>
                <w:rFonts w:ascii="Cambria Math" w:hAnsi="Cambria Math"/>
              </w:rPr>
              <m:t>s</m:t>
            </m:r>
          </m:sub>
        </m:sSub>
      </m:oMath>
      <w:r w:rsidRPr="00B916EC">
        <w:t xml:space="preserve"> slots, by </w:t>
      </w:r>
      <w:r w:rsidRPr="00260319">
        <w:rPr>
          <w:i/>
        </w:rPr>
        <w:t>monitoringSlotPeriodicityAndOffset</w:t>
      </w:r>
    </w:p>
    <w:p w14:paraId="2F70AFE4" w14:textId="77777777" w:rsidR="005329C2" w:rsidRDefault="005329C2" w:rsidP="005329C2">
      <w:pPr>
        <w:pStyle w:val="B1"/>
      </w:pPr>
      <w:r>
        <w:t>-</w:t>
      </w:r>
      <w:r>
        <w:tab/>
      </w:r>
      <w:r w:rsidRPr="00B916EC">
        <w:t xml:space="preserve">a PDCCH monitoring pattern within a slot, indicating first symbol(s) of the </w:t>
      </w:r>
      <w:r>
        <w:t>CORESET</w:t>
      </w:r>
      <w:r w:rsidRPr="00B916EC">
        <w:t xml:space="preserve"> within a slot for PDCCH monitoring, by </w:t>
      </w:r>
      <w:r>
        <w:rPr>
          <w:i/>
        </w:rPr>
        <w:t>m</w:t>
      </w:r>
      <w:r w:rsidRPr="00C37E01">
        <w:rPr>
          <w:i/>
        </w:rPr>
        <w:t>on</w:t>
      </w:r>
      <w:r>
        <w:rPr>
          <w:i/>
        </w:rPr>
        <w:t>i</w:t>
      </w:r>
      <w:r w:rsidRPr="00C37E01">
        <w:rPr>
          <w:i/>
        </w:rPr>
        <w:t>toring</w:t>
      </w:r>
      <w:r>
        <w:rPr>
          <w:i/>
        </w:rPr>
        <w:t>SymbolsW</w:t>
      </w:r>
      <w:r w:rsidRPr="00C37E01">
        <w:rPr>
          <w:i/>
        </w:rPr>
        <w:t>ithin</w:t>
      </w:r>
      <w:r>
        <w:rPr>
          <w:i/>
        </w:rPr>
        <w:t>S</w:t>
      </w:r>
      <w:r w:rsidRPr="00C37E01">
        <w:rPr>
          <w:i/>
        </w:rPr>
        <w:t>lot</w:t>
      </w:r>
      <w:r>
        <w:t xml:space="preserve"> </w:t>
      </w:r>
    </w:p>
    <w:p w14:paraId="111887EF" w14:textId="77777777" w:rsidR="005329C2" w:rsidRPr="00D246EC" w:rsidRDefault="005329C2" w:rsidP="005329C2">
      <w:pPr>
        <w:pStyle w:val="B1"/>
        <w:rPr>
          <w:lang w:val="en-US"/>
        </w:rPr>
      </w:pPr>
      <w:r>
        <w:t>-</w:t>
      </w:r>
      <w:r>
        <w:tab/>
      </w:r>
      <w:r w:rsidRPr="00B916EC">
        <w:t>a</w:t>
      </w:r>
      <w:r w:rsidRPr="005E4A6C">
        <w:t xml:space="preserve"> </w:t>
      </w:r>
      <w:r w:rsidRPr="005E4A6C">
        <w:rPr>
          <w:lang w:val="en-US"/>
        </w:rPr>
        <w:t xml:space="preserve">duration of </w:t>
      </w:r>
      <m:oMath>
        <m:sSub>
          <m:sSubPr>
            <m:ctrlPr>
              <w:rPr>
                <w:rFonts w:ascii="Cambria Math" w:hAnsi="Cambria Math"/>
                <w:i/>
                <w:lang w:val="en-US"/>
              </w:rPr>
            </m:ctrlPr>
          </m:sSubPr>
          <m:e>
            <m:r>
              <w:rPr>
                <w:rFonts w:ascii="Cambria Math" w:hAnsi="Cambria Math"/>
                <w:lang w:val="en-US"/>
              </w:rPr>
              <m:t>T</m:t>
            </m:r>
          </m:e>
          <m:sub>
            <m:r>
              <w:rPr>
                <w:rFonts w:ascii="Cambria Math" w:hAnsi="Cambria Math"/>
                <w:lang w:val="en-US"/>
              </w:rPr>
              <m:t>s</m:t>
            </m:r>
          </m:sub>
        </m:sSub>
        <m:r>
          <w:rPr>
            <w:rFonts w:ascii="Cambria Math" w:hAnsi="Cambria Math"/>
            <w:lang w:val="en-US"/>
          </w:rPr>
          <m:t>&lt;</m:t>
        </m:r>
        <m:sSub>
          <m:sSubPr>
            <m:ctrlPr>
              <w:rPr>
                <w:rFonts w:ascii="Cambria Math" w:hAnsi="Cambria Math"/>
                <w:i/>
                <w:lang w:val="en-US"/>
              </w:rPr>
            </m:ctrlPr>
          </m:sSubPr>
          <m:e>
            <m:r>
              <w:rPr>
                <w:rFonts w:ascii="Cambria Math" w:hAnsi="Cambria Math"/>
                <w:lang w:val="en-US"/>
              </w:rPr>
              <m:t>k</m:t>
            </m:r>
          </m:e>
          <m:sub>
            <m:r>
              <w:rPr>
                <w:rFonts w:ascii="Cambria Math" w:hAnsi="Cambria Math"/>
                <w:lang w:val="en-US"/>
              </w:rPr>
              <m:t>s</m:t>
            </m:r>
          </m:sub>
        </m:sSub>
      </m:oMath>
      <w:r w:rsidRPr="005E4A6C">
        <w:t xml:space="preserve"> slots indicating a number of slots that </w:t>
      </w:r>
      <w:r w:rsidRPr="005E4A6C">
        <w:rPr>
          <w:lang w:val="en-US"/>
        </w:rPr>
        <w:t xml:space="preserve">the </w:t>
      </w:r>
      <w:r w:rsidRPr="005E4A6C">
        <w:t>search space</w:t>
      </w:r>
      <w:r w:rsidRPr="005E4A6C">
        <w:rPr>
          <w:lang w:val="en-US"/>
        </w:rPr>
        <w:t xml:space="preserve"> set </w:t>
      </w:r>
      <m:oMath>
        <m:r>
          <w:rPr>
            <w:rFonts w:ascii="Cambria Math" w:hAnsi="Cambria Math"/>
          </w:rPr>
          <m:t>s</m:t>
        </m:r>
      </m:oMath>
      <w:r w:rsidRPr="005E4A6C">
        <w:t xml:space="preserve"> </w:t>
      </w:r>
      <w:r w:rsidRPr="005E4A6C">
        <w:rPr>
          <w:lang w:val="en-US"/>
        </w:rPr>
        <w:t>exists</w:t>
      </w:r>
      <w:r>
        <w:rPr>
          <w:lang w:val="en-US"/>
        </w:rPr>
        <w:t xml:space="preserve"> by </w:t>
      </w:r>
      <w:r w:rsidRPr="005E4A6C">
        <w:rPr>
          <w:i/>
          <w:lang w:val="en-US"/>
        </w:rPr>
        <w:t>duration</w:t>
      </w:r>
      <w:r>
        <w:rPr>
          <w:lang w:val="en-US"/>
        </w:rPr>
        <w:t xml:space="preserve"> </w:t>
      </w:r>
    </w:p>
    <w:p w14:paraId="7523A7F3" w14:textId="77777777" w:rsidR="005329C2" w:rsidRPr="00B916EC" w:rsidRDefault="005329C2" w:rsidP="005329C2">
      <w:pPr>
        <w:pStyle w:val="B1"/>
      </w:pPr>
      <w:r>
        <w:t>-</w:t>
      </w:r>
      <w:r>
        <w:tab/>
      </w:r>
      <w:r w:rsidRPr="00B916EC">
        <w:t xml:space="preserve">a number of PDCCH candidates </w:t>
      </w:r>
      <m:oMath>
        <m:sSubSup>
          <m:sSubSupPr>
            <m:ctrlPr>
              <w:rPr>
                <w:rFonts w:ascii="Cambria Math" w:hAnsi="Cambria Math"/>
                <w:i/>
              </w:rPr>
            </m:ctrlPr>
          </m:sSubSupPr>
          <m:e>
            <m:r>
              <w:rPr>
                <w:rFonts w:ascii="Cambria Math" w:hAnsi="Cambria Math"/>
              </w:rPr>
              <m:t>M</m:t>
            </m:r>
          </m:e>
          <m:sub>
            <m:r>
              <w:rPr>
                <w:rFonts w:ascii="Cambria Math" w:hAnsi="Cambria Math"/>
              </w:rPr>
              <m:t>s</m:t>
            </m:r>
          </m:sub>
          <m:sup>
            <m:r>
              <w:rPr>
                <w:rFonts w:ascii="Cambria Math" w:hAnsi="Cambria Math"/>
              </w:rPr>
              <m:t>(L)</m:t>
            </m:r>
          </m:sup>
        </m:sSubSup>
      </m:oMath>
      <w:r w:rsidRPr="00B916EC">
        <w:t xml:space="preserve"> </w:t>
      </w:r>
      <w:r w:rsidRPr="00B916EC">
        <w:rPr>
          <w:rFonts w:eastAsia="Yu Mincho"/>
          <w:iCs/>
          <w:lang w:val="en-US" w:eastAsia="ja-JP"/>
        </w:rPr>
        <w:t xml:space="preserve">per CCE aggregation level </w:t>
      </w:r>
      <m:oMath>
        <m:r>
          <w:rPr>
            <w:rFonts w:ascii="Cambria Math" w:hAnsi="Cambria Math"/>
          </w:rPr>
          <m:t>L</m:t>
        </m:r>
      </m:oMath>
      <w:r w:rsidRPr="00B916EC">
        <w:t xml:space="preserve"> by </w:t>
      </w:r>
      <w:r>
        <w:rPr>
          <w:i/>
        </w:rPr>
        <w:t>a</w:t>
      </w:r>
      <w:r w:rsidRPr="00B916EC">
        <w:rPr>
          <w:i/>
        </w:rPr>
        <w:t>ggregation</w:t>
      </w:r>
      <w:r>
        <w:rPr>
          <w:i/>
        </w:rPr>
        <w:t>L</w:t>
      </w:r>
      <w:r w:rsidRPr="00B916EC">
        <w:rPr>
          <w:i/>
        </w:rPr>
        <w:t>evel1</w:t>
      </w:r>
      <w:r w:rsidRPr="00B916EC">
        <w:t xml:space="preserve">, </w:t>
      </w:r>
      <w:r>
        <w:rPr>
          <w:i/>
        </w:rPr>
        <w:t>a</w:t>
      </w:r>
      <w:r w:rsidRPr="00B916EC">
        <w:rPr>
          <w:i/>
        </w:rPr>
        <w:t>ggregation</w:t>
      </w:r>
      <w:r>
        <w:rPr>
          <w:i/>
        </w:rPr>
        <w:t>L</w:t>
      </w:r>
      <w:r w:rsidRPr="00B916EC">
        <w:rPr>
          <w:i/>
        </w:rPr>
        <w:t>evel2</w:t>
      </w:r>
      <w:r w:rsidRPr="00B916EC">
        <w:t xml:space="preserve">, </w:t>
      </w:r>
      <w:r>
        <w:rPr>
          <w:i/>
        </w:rPr>
        <w:t>a</w:t>
      </w:r>
      <w:r w:rsidRPr="00B916EC">
        <w:rPr>
          <w:i/>
        </w:rPr>
        <w:t>ggregation</w:t>
      </w:r>
      <w:r>
        <w:rPr>
          <w:i/>
        </w:rPr>
        <w:t>L</w:t>
      </w:r>
      <w:r w:rsidRPr="00B916EC">
        <w:rPr>
          <w:i/>
        </w:rPr>
        <w:t>evel4</w:t>
      </w:r>
      <w:r w:rsidRPr="00B916EC">
        <w:t xml:space="preserve">, </w:t>
      </w:r>
      <w:r>
        <w:rPr>
          <w:i/>
        </w:rPr>
        <w:t>a</w:t>
      </w:r>
      <w:r w:rsidRPr="00B916EC">
        <w:rPr>
          <w:i/>
        </w:rPr>
        <w:t>ggregation</w:t>
      </w:r>
      <w:r>
        <w:rPr>
          <w:i/>
        </w:rPr>
        <w:t>L</w:t>
      </w:r>
      <w:r w:rsidRPr="00B916EC">
        <w:rPr>
          <w:i/>
        </w:rPr>
        <w:t>evel8</w:t>
      </w:r>
      <w:r w:rsidRPr="00B916EC">
        <w:t xml:space="preserve">, and </w:t>
      </w:r>
      <w:r>
        <w:rPr>
          <w:i/>
        </w:rPr>
        <w:t>a</w:t>
      </w:r>
      <w:r w:rsidRPr="00B916EC">
        <w:rPr>
          <w:i/>
        </w:rPr>
        <w:t>ggregation</w:t>
      </w:r>
      <w:r>
        <w:rPr>
          <w:i/>
        </w:rPr>
        <w:t>L</w:t>
      </w:r>
      <w:r w:rsidRPr="00B916EC">
        <w:rPr>
          <w:i/>
        </w:rPr>
        <w:t>evel16</w:t>
      </w:r>
      <w:r w:rsidRPr="00B916EC">
        <w:t>, for CCE aggregation level 1, CCE aggregation level 2, CCE aggregation level 4, CCE aggregation level 8, and CCE aggregation level 16, respectively</w:t>
      </w:r>
    </w:p>
    <w:p w14:paraId="73EF0418" w14:textId="77777777" w:rsidR="005329C2" w:rsidRPr="00D20E88" w:rsidRDefault="005329C2" w:rsidP="005329C2">
      <w:pPr>
        <w:pStyle w:val="B1"/>
      </w:pPr>
      <w:r>
        <w:t>-</w:t>
      </w:r>
      <w:r>
        <w:tab/>
      </w:r>
      <w:r w:rsidRPr="00B916EC">
        <w:t xml:space="preserve">an indication that search space set </w:t>
      </w:r>
      <m:oMath>
        <m:r>
          <w:rPr>
            <w:rFonts w:ascii="Cambria Math" w:hAnsi="Cambria Math"/>
          </w:rPr>
          <m:t>s</m:t>
        </m:r>
      </m:oMath>
      <w:r w:rsidRPr="00D20E88">
        <w:rPr>
          <w:lang w:val="en-US"/>
        </w:rPr>
        <w:t xml:space="preserve"> </w:t>
      </w:r>
      <w:r w:rsidRPr="00D20E88">
        <w:t xml:space="preserve">is </w:t>
      </w:r>
      <w:r w:rsidRPr="00D20E88">
        <w:rPr>
          <w:lang w:val="en-US"/>
        </w:rPr>
        <w:t>either</w:t>
      </w:r>
      <w:r w:rsidRPr="00D20E88">
        <w:t xml:space="preserve"> a CSS set or a USS set by </w:t>
      </w:r>
      <w:r w:rsidRPr="00D20E88">
        <w:rPr>
          <w:i/>
        </w:rPr>
        <w:t>searchSpaceType</w:t>
      </w:r>
      <w:r w:rsidRPr="00D20E88">
        <w:t xml:space="preserve"> </w:t>
      </w:r>
    </w:p>
    <w:p w14:paraId="337CFF6F" w14:textId="77777777" w:rsidR="005329C2" w:rsidRPr="00D20E88" w:rsidRDefault="005329C2" w:rsidP="005329C2">
      <w:pPr>
        <w:pStyle w:val="B1"/>
      </w:pPr>
      <w:r w:rsidRPr="00D20E88">
        <w:t>-</w:t>
      </w:r>
      <w:r w:rsidRPr="00D20E88">
        <w:tab/>
        <w:t xml:space="preserve">if search space set </w:t>
      </w:r>
      <m:oMath>
        <m:r>
          <w:rPr>
            <w:rFonts w:ascii="Cambria Math" w:hAnsi="Cambria Math"/>
          </w:rPr>
          <m:t>s</m:t>
        </m:r>
      </m:oMath>
      <w:r w:rsidRPr="00D20E88">
        <w:t xml:space="preserve"> is a CSS</w:t>
      </w:r>
      <w:r w:rsidRPr="00D20E88">
        <w:rPr>
          <w:lang w:val="en-US"/>
        </w:rPr>
        <w:t xml:space="preserve"> set</w:t>
      </w:r>
      <w:r w:rsidRPr="00D20E88">
        <w:t xml:space="preserve"> </w:t>
      </w:r>
    </w:p>
    <w:p w14:paraId="7C00EA4A" w14:textId="77777777" w:rsidR="00D00DFD" w:rsidRPr="00724F8F" w:rsidRDefault="00D00DFD" w:rsidP="00D00DFD">
      <w:pPr>
        <w:pStyle w:val="B2"/>
        <w:rPr>
          <w:lang w:val="en-US"/>
        </w:rPr>
      </w:pPr>
      <w:r w:rsidRPr="00724F8F">
        <w:t>-</w:t>
      </w:r>
      <w:r w:rsidRPr="00724F8F">
        <w:tab/>
        <w:t xml:space="preserve">an indication by </w:t>
      </w:r>
      <w:r w:rsidRPr="00724F8F">
        <w:rPr>
          <w:i/>
        </w:rPr>
        <w:t>dci-Format0-0-AndFormat1-0</w:t>
      </w:r>
      <w:r w:rsidRPr="00724F8F">
        <w:t xml:space="preserve"> to monitor PDCCH </w:t>
      </w:r>
      <w:r w:rsidRPr="00724F8F">
        <w:rPr>
          <w:lang w:val="en-US"/>
        </w:rPr>
        <w:t xml:space="preserve">candidates </w:t>
      </w:r>
      <w:r w:rsidRPr="00724F8F">
        <w:t xml:space="preserve">for DCI format 0_0 and DCI format 1_0 </w:t>
      </w:r>
    </w:p>
    <w:p w14:paraId="4A290F1F" w14:textId="2323D456" w:rsidR="00D00DFD" w:rsidRPr="00724F8F" w:rsidRDefault="00D00DFD" w:rsidP="00D00DFD">
      <w:pPr>
        <w:pStyle w:val="B2"/>
        <w:rPr>
          <w:lang w:val="en-US"/>
        </w:rPr>
      </w:pPr>
      <w:r w:rsidRPr="00724F8F">
        <w:t>-</w:t>
      </w:r>
      <w:r w:rsidRPr="00724F8F">
        <w:tab/>
        <w:t>an indication by</w:t>
      </w:r>
      <w:r w:rsidR="00725058">
        <w:rPr>
          <w:lang w:val="en-US"/>
        </w:rPr>
        <w:t xml:space="preserve"> </w:t>
      </w:r>
      <w:r w:rsidRPr="00724F8F">
        <w:rPr>
          <w:i/>
        </w:rPr>
        <w:t>dci-Format2-0</w:t>
      </w:r>
      <w:r w:rsidRPr="00724F8F">
        <w:rPr>
          <w:lang w:val="en-US"/>
        </w:rPr>
        <w:t xml:space="preserve"> </w:t>
      </w:r>
      <w:r w:rsidRPr="00724F8F">
        <w:t xml:space="preserve">to monitor </w:t>
      </w:r>
      <w:r w:rsidRPr="00724F8F">
        <w:rPr>
          <w:lang w:val="en-US"/>
        </w:rPr>
        <w:t xml:space="preserve">one or two </w:t>
      </w:r>
      <w:r w:rsidRPr="00724F8F">
        <w:t xml:space="preserve">PDCCH </w:t>
      </w:r>
      <w:r w:rsidRPr="00724F8F">
        <w:rPr>
          <w:lang w:val="en-US"/>
        </w:rPr>
        <w:t>candidates</w:t>
      </w:r>
      <w:r w:rsidR="005329C2">
        <w:rPr>
          <w:lang w:val="en-US"/>
        </w:rPr>
        <w:t>,</w:t>
      </w:r>
      <w:r w:rsidR="005329C2" w:rsidRPr="002241EE">
        <w:rPr>
          <w:lang w:val="en-US"/>
        </w:rPr>
        <w:t xml:space="preserve"> </w:t>
      </w:r>
      <w:r w:rsidR="005329C2" w:rsidRPr="00B64239">
        <w:rPr>
          <w:lang w:val="en-US"/>
        </w:rPr>
        <w:t xml:space="preserve">or </w:t>
      </w:r>
      <w:r w:rsidR="005329C2">
        <w:rPr>
          <w:lang w:val="en-US"/>
        </w:rPr>
        <w:t xml:space="preserve">to monitor </w:t>
      </w:r>
      <w:r w:rsidR="005329C2" w:rsidRPr="00B64239">
        <w:t>one PDCCH candidate</w:t>
      </w:r>
      <w:r w:rsidR="005329C2">
        <w:rPr>
          <w:lang w:val="en-US"/>
        </w:rPr>
        <w:t xml:space="preserve"> per RB set</w:t>
      </w:r>
      <w:r w:rsidR="005329C2" w:rsidRPr="00B64239">
        <w:rPr>
          <w:lang w:val="en-US"/>
        </w:rPr>
        <w:t xml:space="preserve"> if the UE is provided </w:t>
      </w:r>
      <w:r w:rsidR="005329C2" w:rsidRPr="00B64239">
        <w:rPr>
          <w:i/>
          <w:iCs/>
        </w:rPr>
        <w:t>freqMonitorLocation</w:t>
      </w:r>
      <w:r w:rsidR="00C35265">
        <w:rPr>
          <w:i/>
          <w:iCs/>
          <w:lang w:val="en-US"/>
        </w:rPr>
        <w:t>s</w:t>
      </w:r>
      <w:r w:rsidR="005329C2" w:rsidRPr="00B64239">
        <w:rPr>
          <w:i/>
          <w:iCs/>
        </w:rPr>
        <w:t xml:space="preserve"> </w:t>
      </w:r>
      <w:r w:rsidR="005329C2" w:rsidRPr="00B64239">
        <w:t>for the search space set</w:t>
      </w:r>
      <w:r w:rsidR="005329C2">
        <w:rPr>
          <w:lang w:val="en-US"/>
        </w:rPr>
        <w:t>,</w:t>
      </w:r>
      <w:r w:rsidRPr="00724F8F">
        <w:rPr>
          <w:lang w:val="en-US"/>
        </w:rPr>
        <w:t xml:space="preserve"> </w:t>
      </w:r>
      <w:r w:rsidRPr="00724F8F">
        <w:t>for DCI format 2_0 and</w:t>
      </w:r>
      <w:r w:rsidRPr="00724F8F">
        <w:rPr>
          <w:lang w:val="en-US"/>
        </w:rPr>
        <w:t xml:space="preserve"> a corresponding CCE aggregation level</w:t>
      </w:r>
    </w:p>
    <w:p w14:paraId="2435E404" w14:textId="77777777" w:rsidR="00D00DFD" w:rsidRPr="00724F8F" w:rsidRDefault="00D00DFD" w:rsidP="00D00DFD">
      <w:pPr>
        <w:pStyle w:val="B2"/>
        <w:rPr>
          <w:lang w:val="en-US"/>
        </w:rPr>
      </w:pPr>
      <w:r w:rsidRPr="00724F8F">
        <w:t>-</w:t>
      </w:r>
      <w:r w:rsidRPr="00724F8F">
        <w:tab/>
        <w:t xml:space="preserve">an indication by </w:t>
      </w:r>
      <w:r w:rsidRPr="00724F8F">
        <w:rPr>
          <w:i/>
        </w:rPr>
        <w:t>dci-Format2-1</w:t>
      </w:r>
      <w:r w:rsidRPr="00724F8F">
        <w:rPr>
          <w:lang w:val="en-US"/>
        </w:rPr>
        <w:t xml:space="preserve"> </w:t>
      </w:r>
      <w:r w:rsidRPr="00724F8F">
        <w:t xml:space="preserve">to monitor PDCCH </w:t>
      </w:r>
      <w:r w:rsidRPr="00724F8F">
        <w:rPr>
          <w:lang w:val="en-US"/>
        </w:rPr>
        <w:t xml:space="preserve">candidates </w:t>
      </w:r>
      <w:r w:rsidRPr="00724F8F">
        <w:t>for DCI format 2_1</w:t>
      </w:r>
    </w:p>
    <w:p w14:paraId="4279396E" w14:textId="77777777" w:rsidR="00D00DFD" w:rsidRPr="00724F8F" w:rsidRDefault="00D00DFD" w:rsidP="00D00DFD">
      <w:pPr>
        <w:pStyle w:val="B2"/>
        <w:rPr>
          <w:lang w:val="en-US"/>
        </w:rPr>
      </w:pPr>
      <w:r w:rsidRPr="00724F8F">
        <w:t>-</w:t>
      </w:r>
      <w:r w:rsidRPr="00724F8F">
        <w:tab/>
        <w:t xml:space="preserve">an indication by </w:t>
      </w:r>
      <w:r w:rsidRPr="00724F8F">
        <w:rPr>
          <w:i/>
        </w:rPr>
        <w:t>dci-Format2-2</w:t>
      </w:r>
      <w:r w:rsidRPr="00724F8F">
        <w:rPr>
          <w:lang w:val="en-US"/>
        </w:rPr>
        <w:t xml:space="preserve"> </w:t>
      </w:r>
      <w:r w:rsidRPr="00724F8F">
        <w:t xml:space="preserve">to monitor PDCCH </w:t>
      </w:r>
      <w:r w:rsidRPr="00724F8F">
        <w:rPr>
          <w:lang w:val="en-US"/>
        </w:rPr>
        <w:t xml:space="preserve">candidates </w:t>
      </w:r>
      <w:r w:rsidRPr="00724F8F">
        <w:t>for DCI format 2_2</w:t>
      </w:r>
    </w:p>
    <w:p w14:paraId="15469C82" w14:textId="77777777" w:rsidR="00B57182" w:rsidRDefault="00D00DFD" w:rsidP="00B57182">
      <w:pPr>
        <w:pStyle w:val="B2"/>
      </w:pPr>
      <w:r w:rsidRPr="00724F8F">
        <w:t>-</w:t>
      </w:r>
      <w:r w:rsidRPr="00724F8F">
        <w:tab/>
        <w:t xml:space="preserve">an indication by </w:t>
      </w:r>
      <w:r w:rsidRPr="00724F8F">
        <w:rPr>
          <w:i/>
        </w:rPr>
        <w:t>dci-Format2-3</w:t>
      </w:r>
      <w:r w:rsidRPr="00724F8F">
        <w:rPr>
          <w:lang w:val="en-US"/>
        </w:rPr>
        <w:t xml:space="preserve"> </w:t>
      </w:r>
      <w:r w:rsidRPr="00724F8F">
        <w:t xml:space="preserve">to monitor PDCCH </w:t>
      </w:r>
      <w:r w:rsidRPr="00724F8F">
        <w:rPr>
          <w:lang w:val="en-US"/>
        </w:rPr>
        <w:t xml:space="preserve">candidates </w:t>
      </w:r>
      <w:r w:rsidRPr="00724F8F">
        <w:t>for DCI format 2_3</w:t>
      </w:r>
    </w:p>
    <w:p w14:paraId="3F9D11D8" w14:textId="7E9C7332" w:rsidR="00D00DFD" w:rsidRDefault="00B57182" w:rsidP="00B57182">
      <w:pPr>
        <w:pStyle w:val="B2"/>
      </w:pPr>
      <w:r w:rsidRPr="00724F8F">
        <w:t>-</w:t>
      </w:r>
      <w:r w:rsidRPr="00724F8F">
        <w:tab/>
        <w:t xml:space="preserve">an indication by </w:t>
      </w:r>
      <w:r w:rsidRPr="00724F8F">
        <w:rPr>
          <w:i/>
        </w:rPr>
        <w:t>dci-Format2-</w:t>
      </w:r>
      <w:r>
        <w:rPr>
          <w:i/>
        </w:rPr>
        <w:t>4</w:t>
      </w:r>
      <w:r w:rsidRPr="00724F8F">
        <w:rPr>
          <w:lang w:val="en-US"/>
        </w:rPr>
        <w:t xml:space="preserve"> </w:t>
      </w:r>
      <w:r w:rsidRPr="00724F8F">
        <w:t xml:space="preserve">to monitor PDCCH </w:t>
      </w:r>
      <w:r w:rsidRPr="00724F8F">
        <w:rPr>
          <w:lang w:val="en-US"/>
        </w:rPr>
        <w:t xml:space="preserve">candidates </w:t>
      </w:r>
      <w:r w:rsidRPr="00724F8F">
        <w:t>for DCI format 2_</w:t>
      </w:r>
      <w:r>
        <w:t>4</w:t>
      </w:r>
    </w:p>
    <w:p w14:paraId="52FC2E23" w14:textId="4B9E8706" w:rsidR="00887A74" w:rsidRPr="00724F8F" w:rsidRDefault="00887A74" w:rsidP="00B57182">
      <w:pPr>
        <w:pStyle w:val="B2"/>
        <w:rPr>
          <w:lang w:val="en-US"/>
        </w:rPr>
      </w:pPr>
      <w:r w:rsidRPr="00724F8F">
        <w:t>-</w:t>
      </w:r>
      <w:r w:rsidRPr="00724F8F">
        <w:tab/>
        <w:t xml:space="preserve">an indication by </w:t>
      </w:r>
      <w:r w:rsidRPr="00724F8F">
        <w:rPr>
          <w:i/>
        </w:rPr>
        <w:t>dci-Format</w:t>
      </w:r>
      <w:r>
        <w:rPr>
          <w:i/>
        </w:rPr>
        <w:t>2-6</w:t>
      </w:r>
      <w:r w:rsidRPr="00724F8F">
        <w:rPr>
          <w:lang w:val="en-US"/>
        </w:rPr>
        <w:t xml:space="preserve"> </w:t>
      </w:r>
      <w:r w:rsidRPr="00724F8F">
        <w:t xml:space="preserve">to monitor PDCCH </w:t>
      </w:r>
      <w:r w:rsidRPr="00724F8F">
        <w:rPr>
          <w:lang w:val="en-US"/>
        </w:rPr>
        <w:t xml:space="preserve">candidates </w:t>
      </w:r>
      <w:r w:rsidRPr="00724F8F">
        <w:t xml:space="preserve">for DCI format </w:t>
      </w:r>
      <w:r>
        <w:t>2_6</w:t>
      </w:r>
    </w:p>
    <w:p w14:paraId="07C25FFE" w14:textId="6C48E0F5" w:rsidR="00D00DFD" w:rsidRDefault="00D00DFD" w:rsidP="00DA4DCE">
      <w:pPr>
        <w:pStyle w:val="B1"/>
      </w:pPr>
      <w:r>
        <w:t>-</w:t>
      </w:r>
      <w:r>
        <w:tab/>
        <w:t xml:space="preserve">if search space set </w:t>
      </w:r>
      <m:oMath>
        <m:r>
          <w:rPr>
            <w:rFonts w:ascii="Cambria Math" w:hAnsi="Cambria Math"/>
          </w:rPr>
          <m:t>s</m:t>
        </m:r>
      </m:oMath>
      <w:r>
        <w:t xml:space="preserve"> is a </w:t>
      </w:r>
      <w:r w:rsidR="00F1657D">
        <w:t>USS</w:t>
      </w:r>
      <w:r>
        <w:rPr>
          <w:lang w:val="en-US"/>
        </w:rPr>
        <w:t xml:space="preserve"> set</w:t>
      </w:r>
      <w:r>
        <w:t xml:space="preserve">, an indication by </w:t>
      </w:r>
      <w:r w:rsidRPr="00724F8F">
        <w:rPr>
          <w:i/>
        </w:rPr>
        <w:t>dci-Formats</w:t>
      </w:r>
      <w:r>
        <w:t xml:space="preserve"> to monitor PDCCH</w:t>
      </w:r>
      <w:r>
        <w:rPr>
          <w:lang w:val="en-US"/>
        </w:rPr>
        <w:t xml:space="preserve"> candidates</w:t>
      </w:r>
      <w:r>
        <w:t xml:space="preserve"> either for DCI format 0_0 and DCI format 1_0, or for DCI format 0_1 and DCI format 1_1</w:t>
      </w:r>
      <w:r w:rsidR="00B57182">
        <w:rPr>
          <w:lang w:val="en-US"/>
        </w:rPr>
        <w:t>,</w:t>
      </w:r>
      <w:r w:rsidR="00B57182" w:rsidRPr="006C6DA1">
        <w:rPr>
          <w:lang w:val="en-US"/>
        </w:rPr>
        <w:t xml:space="preserve"> </w:t>
      </w:r>
      <w:r w:rsidR="00B57182" w:rsidRPr="00EE027F">
        <w:rPr>
          <w:lang w:val="en-US"/>
        </w:rPr>
        <w:t>or</w:t>
      </w:r>
      <w:r w:rsidR="00B57182">
        <w:rPr>
          <w:lang w:val="en-US"/>
        </w:rPr>
        <w:t xml:space="preserve"> an indication by</w:t>
      </w:r>
      <w:r w:rsidR="00B57182" w:rsidRPr="00EE027F">
        <w:rPr>
          <w:lang w:val="en-US"/>
        </w:rPr>
        <w:t xml:space="preserve"> </w:t>
      </w:r>
      <w:r w:rsidR="00B57182" w:rsidRPr="00316903">
        <w:rPr>
          <w:i/>
          <w:lang w:val="en-US"/>
        </w:rPr>
        <w:t>dci-Formats</w:t>
      </w:r>
      <w:r w:rsidR="002F7D9D">
        <w:rPr>
          <w:i/>
          <w:lang w:val="en-US"/>
        </w:rPr>
        <w:t>Ext</w:t>
      </w:r>
      <w:r w:rsidR="00B57182" w:rsidRPr="00316903">
        <w:rPr>
          <w:lang w:val="en-US"/>
        </w:rPr>
        <w:t xml:space="preserve"> </w:t>
      </w:r>
      <w:r w:rsidR="00B57182">
        <w:t>to monitor PDCCH</w:t>
      </w:r>
      <w:r w:rsidR="00B57182">
        <w:rPr>
          <w:lang w:val="en-US"/>
        </w:rPr>
        <w:t xml:space="preserve"> candidates</w:t>
      </w:r>
      <w:r w:rsidR="00B57182" w:rsidRPr="00EE027F">
        <w:rPr>
          <w:lang w:val="en-US"/>
        </w:rPr>
        <w:t xml:space="preserve"> for DCI format 0_</w:t>
      </w:r>
      <w:r w:rsidR="00B57182">
        <w:rPr>
          <w:lang w:val="en-US"/>
        </w:rPr>
        <w:t>2</w:t>
      </w:r>
      <w:r w:rsidR="00B57182" w:rsidRPr="00EE027F">
        <w:rPr>
          <w:lang w:val="en-US"/>
        </w:rPr>
        <w:t xml:space="preserve"> and DCI format 1_</w:t>
      </w:r>
      <w:r w:rsidR="00B57182">
        <w:rPr>
          <w:lang w:val="en-US"/>
        </w:rPr>
        <w:t xml:space="preserve">2, or for </w:t>
      </w:r>
      <w:r w:rsidR="00B57182">
        <w:t>DCI format 0_1, DCI format 1_1</w:t>
      </w:r>
      <w:r w:rsidR="00B57182">
        <w:rPr>
          <w:lang w:val="en-US"/>
        </w:rPr>
        <w:t xml:space="preserve">, </w:t>
      </w:r>
      <w:r w:rsidR="00B57182" w:rsidRPr="00EE027F">
        <w:rPr>
          <w:lang w:val="en-US"/>
        </w:rPr>
        <w:t>DCI format 0_</w:t>
      </w:r>
      <w:r w:rsidR="00B57182">
        <w:rPr>
          <w:lang w:val="en-US"/>
        </w:rPr>
        <w:t>2,</w:t>
      </w:r>
      <w:r w:rsidR="00B57182" w:rsidRPr="00EE027F">
        <w:rPr>
          <w:lang w:val="en-US"/>
        </w:rPr>
        <w:t xml:space="preserve"> and DCI format 1_</w:t>
      </w:r>
      <w:r w:rsidR="00B57182">
        <w:rPr>
          <w:lang w:val="en-US"/>
        </w:rPr>
        <w:t>2</w:t>
      </w:r>
      <w:r w:rsidR="00650C22">
        <w:rPr>
          <w:lang w:val="en-US"/>
        </w:rPr>
        <w:t xml:space="preserve">, </w:t>
      </w:r>
      <w:r w:rsidR="00C66B23">
        <w:rPr>
          <w:lang w:val="en-US"/>
        </w:rPr>
        <w:t xml:space="preserve">or </w:t>
      </w:r>
      <w:r w:rsidR="00C66B23" w:rsidRPr="001937FB">
        <w:rPr>
          <w:lang w:val="en-US"/>
        </w:rPr>
        <w:t xml:space="preserve">an indication by </w:t>
      </w:r>
      <w:r w:rsidR="00C66B23" w:rsidRPr="00237951">
        <w:rPr>
          <w:i/>
          <w:iCs/>
          <w:lang w:val="en-US"/>
        </w:rPr>
        <w:t>dci-FormatsSL</w:t>
      </w:r>
      <w:r w:rsidR="00C66B23" w:rsidRPr="001937FB">
        <w:rPr>
          <w:lang w:val="en-US"/>
        </w:rPr>
        <w:t xml:space="preserve"> to monitor PDCCH candidates for DCI format 0_0 and DCI format 1_0, or for DCI format 0_1 and DCI format 1_1, </w:t>
      </w:r>
      <w:r w:rsidR="00650C22">
        <w:rPr>
          <w:lang w:val="en-US"/>
        </w:rPr>
        <w:t xml:space="preserve">or for DCI </w:t>
      </w:r>
      <w:r w:rsidR="00650C22" w:rsidRPr="0090693C">
        <w:rPr>
          <w:lang w:val="en-US"/>
        </w:rPr>
        <w:t>format</w:t>
      </w:r>
      <w:r w:rsidR="00650C22">
        <w:rPr>
          <w:lang w:val="en-US"/>
        </w:rPr>
        <w:t xml:space="preserve"> 3_</w:t>
      </w:r>
      <w:r w:rsidR="00650C22" w:rsidRPr="0090693C">
        <w:rPr>
          <w:lang w:val="en-US"/>
        </w:rPr>
        <w:t xml:space="preserve">0, </w:t>
      </w:r>
      <w:r w:rsidR="00650C22">
        <w:rPr>
          <w:lang w:val="en-US"/>
        </w:rPr>
        <w:t xml:space="preserve">or for DCI </w:t>
      </w:r>
      <w:r w:rsidR="00650C22" w:rsidRPr="0090693C">
        <w:rPr>
          <w:lang w:val="en-US"/>
        </w:rPr>
        <w:t>format</w:t>
      </w:r>
      <w:r w:rsidR="00650C22">
        <w:rPr>
          <w:lang w:val="en-US"/>
        </w:rPr>
        <w:t xml:space="preserve"> 3_</w:t>
      </w:r>
      <w:r w:rsidR="00650C22" w:rsidRPr="0090693C">
        <w:rPr>
          <w:lang w:val="en-US"/>
        </w:rPr>
        <w:t xml:space="preserve">1, </w:t>
      </w:r>
      <w:r w:rsidR="00650C22">
        <w:rPr>
          <w:lang w:val="en-US"/>
        </w:rPr>
        <w:t>or for DCI format 3_0 and DCI format 3_1</w:t>
      </w:r>
      <w:r>
        <w:t xml:space="preserve"> </w:t>
      </w:r>
    </w:p>
    <w:p w14:paraId="739BBAB6" w14:textId="23B647AE" w:rsidR="00E103F9" w:rsidRPr="00DA4DCE" w:rsidRDefault="00E103F9" w:rsidP="00DA4DCE">
      <w:pPr>
        <w:pStyle w:val="B1"/>
        <w:rPr>
          <w:lang w:val="en-US"/>
        </w:rPr>
      </w:pPr>
      <w:r w:rsidRPr="00370E38">
        <w:t>-</w:t>
      </w:r>
      <w:r w:rsidRPr="00370E38">
        <w:tab/>
        <w:t xml:space="preserve">a bitmap by </w:t>
      </w:r>
      <w:r w:rsidRPr="00370E38">
        <w:rPr>
          <w:i/>
        </w:rPr>
        <w:t>freqMonitorLocation</w:t>
      </w:r>
      <w:r w:rsidR="00C35265">
        <w:rPr>
          <w:i/>
          <w:lang w:val="en-US"/>
        </w:rPr>
        <w:t>s</w:t>
      </w:r>
      <w:r w:rsidRPr="00370E38">
        <w:t xml:space="preserve">, if provided, to indicate </w:t>
      </w:r>
      <w:r w:rsidR="005329C2" w:rsidRPr="00F40D97">
        <w:rPr>
          <w:lang w:val="en-US"/>
        </w:rPr>
        <w:t xml:space="preserve">an index of </w:t>
      </w:r>
      <w:r w:rsidRPr="00370E38">
        <w:t xml:space="preserve">one or more RB sets for the search space set </w:t>
      </w:r>
      <m:oMath>
        <m:r>
          <w:rPr>
            <w:rFonts w:ascii="Cambria Math" w:hAnsi="Cambria Math"/>
          </w:rPr>
          <m:t>s</m:t>
        </m:r>
      </m:oMath>
      <w:r w:rsidRPr="00370E38">
        <w:t xml:space="preserve">, where the MSB </w:t>
      </w:r>
      <m:oMath>
        <m:r>
          <w:rPr>
            <w:rFonts w:ascii="Cambria Math" w:hAnsi="Cambria Math"/>
          </w:rPr>
          <m:t>k</m:t>
        </m:r>
      </m:oMath>
      <w:r w:rsidRPr="00370E38">
        <w:t xml:space="preserve"> in the bitmap corresponds to RB set </w:t>
      </w:r>
      <m:oMath>
        <m:r>
          <w:rPr>
            <w:rFonts w:ascii="Cambria Math" w:hAnsi="Cambria Math"/>
          </w:rPr>
          <m:t>k-1</m:t>
        </m:r>
      </m:oMath>
      <w:r w:rsidRPr="00370E38">
        <w:t xml:space="preserve"> in the DL BWP. For RB set </w:t>
      </w:r>
      <m:oMath>
        <m:r>
          <w:rPr>
            <w:rFonts w:ascii="Cambria Math" w:hAnsi="Cambria Math"/>
          </w:rPr>
          <m:t>k</m:t>
        </m:r>
      </m:oMath>
      <w:r w:rsidRPr="00370E38">
        <w:t xml:space="preserve"> indicated in the bitmap, the first PRB of the frequency domain monitoring location confined within the RB set is given by </w:t>
      </w:r>
      <m:oMath>
        <m:sSubSup>
          <m:sSubSupPr>
            <m:ctrlPr>
              <w:rPr>
                <w:rFonts w:ascii="Cambria Math" w:eastAsia="Malgun Gothic" w:hAnsi="Cambria Math"/>
                <w:lang w:val="zh-CN"/>
              </w:rPr>
            </m:ctrlPr>
          </m:sSubSupPr>
          <m:e>
            <m:r>
              <w:rPr>
                <w:rFonts w:ascii="Cambria Math" w:eastAsia="Malgun Gothic" w:hAnsi="Cambria Math"/>
                <w:lang w:val="zh-CN"/>
              </w:rPr>
              <m:t>RB</m:t>
            </m:r>
          </m:e>
          <m:sub>
            <m:r>
              <w:rPr>
                <w:rFonts w:ascii="Cambria Math" w:eastAsia="Malgun Gothic" w:hAnsi="Cambria Math"/>
                <w:lang w:val="zh-CN"/>
              </w:rPr>
              <m:t>s0+k</m:t>
            </m:r>
            <m:r>
              <m:rPr>
                <m:sty m:val="p"/>
              </m:rPr>
              <w:rPr>
                <w:rFonts w:ascii="Cambria Math" w:eastAsia="Malgun Gothic" w:hAnsi="Cambria Math"/>
                <w:lang w:val="en-US"/>
              </w:rPr>
              <m:t>,DL</m:t>
            </m:r>
          </m:sub>
          <m:sup>
            <m:r>
              <m:rPr>
                <m:sty m:val="p"/>
              </m:rPr>
              <w:rPr>
                <w:rFonts w:ascii="Cambria Math" w:eastAsia="Malgun Gothic" w:hAnsi="Cambria Math"/>
                <w:lang w:val="en-US"/>
              </w:rPr>
              <m:t>start</m:t>
            </m:r>
            <m:r>
              <w:rPr>
                <w:rFonts w:ascii="Cambria Math" w:eastAsia="Malgun Gothic" w:hAnsi="Cambria Math"/>
              </w:rPr>
              <m:t>,μ</m:t>
            </m:r>
          </m:sup>
        </m:sSubSup>
        <m:r>
          <m:rPr>
            <m:sty m:val="p"/>
          </m:rPr>
          <w:rPr>
            <w:rFonts w:ascii="Cambria Math" w:hAnsi="Cambria Math"/>
          </w:rPr>
          <m:t>+</m:t>
        </m:r>
        <m:sSubSup>
          <m:sSubSupPr>
            <m:ctrlPr>
              <w:rPr>
                <w:rFonts w:ascii="Cambria Math" w:hAnsi="Cambria Math"/>
              </w:rPr>
            </m:ctrlPr>
          </m:sSubSupPr>
          <m:e>
            <m:r>
              <w:rPr>
                <w:rFonts w:ascii="Cambria Math" w:hAnsi="Cambria Math"/>
              </w:rPr>
              <m:t>N</m:t>
            </m:r>
          </m:e>
          <m:sub>
            <m:r>
              <m:rPr>
                <m:sty m:val="p"/>
              </m:rPr>
              <w:rPr>
                <w:rFonts w:ascii="Cambria Math" w:hAnsi="Cambria Math"/>
              </w:rPr>
              <m:t>RB</m:t>
            </m:r>
          </m:sub>
          <m:sup>
            <m:r>
              <m:rPr>
                <m:sty m:val="p"/>
              </m:rPr>
              <w:rPr>
                <w:rFonts w:ascii="Cambria Math" w:hAnsi="Cambria Math"/>
              </w:rPr>
              <m:t>offset</m:t>
            </m:r>
          </m:sup>
        </m:sSubSup>
      </m:oMath>
      <w:r w:rsidRPr="00370E38">
        <w:t xml:space="preserve">, where </w:t>
      </w:r>
      <m:oMath>
        <m:sSubSup>
          <m:sSubSupPr>
            <m:ctrlPr>
              <w:rPr>
                <w:rFonts w:ascii="Cambria Math" w:eastAsia="Malgun Gothic" w:hAnsi="Cambria Math"/>
                <w:lang w:val="zh-CN"/>
              </w:rPr>
            </m:ctrlPr>
          </m:sSubSupPr>
          <m:e>
            <m:r>
              <w:rPr>
                <w:rFonts w:ascii="Cambria Math" w:eastAsia="Malgun Gothic" w:hAnsi="Cambria Math"/>
                <w:lang w:val="zh-CN"/>
              </w:rPr>
              <m:t>RB</m:t>
            </m:r>
          </m:e>
          <m:sub>
            <m:r>
              <w:rPr>
                <w:rFonts w:ascii="Cambria Math" w:eastAsia="Malgun Gothic" w:hAnsi="Cambria Math"/>
                <w:lang w:val="zh-CN"/>
              </w:rPr>
              <m:t>s0+k</m:t>
            </m:r>
            <m:r>
              <m:rPr>
                <m:sty m:val="p"/>
              </m:rPr>
              <w:rPr>
                <w:rFonts w:ascii="Cambria Math" w:eastAsia="Malgun Gothic" w:hAnsi="Cambria Math"/>
                <w:lang w:val="en-US"/>
              </w:rPr>
              <m:t>,DL</m:t>
            </m:r>
          </m:sub>
          <m:sup>
            <m:r>
              <m:rPr>
                <m:sty m:val="p"/>
              </m:rPr>
              <w:rPr>
                <w:rFonts w:ascii="Cambria Math" w:eastAsia="Malgun Gothic" w:hAnsi="Cambria Math"/>
                <w:lang w:val="en-US"/>
              </w:rPr>
              <m:t>start</m:t>
            </m:r>
            <m:r>
              <w:rPr>
                <w:rFonts w:ascii="Cambria Math" w:eastAsia="Malgun Gothic" w:hAnsi="Cambria Math"/>
              </w:rPr>
              <m:t>,μ</m:t>
            </m:r>
          </m:sup>
        </m:sSubSup>
      </m:oMath>
      <w:r w:rsidRPr="00370E38">
        <w:t xml:space="preserve"> is the index of first </w:t>
      </w:r>
      <w:r w:rsidR="005329C2">
        <w:rPr>
          <w:lang w:val="en-US"/>
        </w:rPr>
        <w:t xml:space="preserve">common </w:t>
      </w:r>
      <w:r w:rsidRPr="00370E38">
        <w:t xml:space="preserve">RB of the RB set </w:t>
      </w:r>
      <m:oMath>
        <m:r>
          <w:rPr>
            <w:rFonts w:ascii="Cambria Math" w:hAnsi="Cambria Math"/>
          </w:rPr>
          <m:t>k</m:t>
        </m:r>
      </m:oMath>
      <w:r w:rsidR="005329C2" w:rsidRPr="00F40D97">
        <w:rPr>
          <w:lang w:val="en-US"/>
        </w:rPr>
        <w:t xml:space="preserve"> [6, TS 38.214]</w:t>
      </w:r>
      <w:r w:rsidRPr="00370E38">
        <w:t xml:space="preserve">, and </w:t>
      </w:r>
      <m:oMath>
        <m:sSubSup>
          <m:sSubSupPr>
            <m:ctrlPr>
              <w:rPr>
                <w:rFonts w:ascii="Cambria Math" w:hAnsi="Cambria Math"/>
              </w:rPr>
            </m:ctrlPr>
          </m:sSubSupPr>
          <m:e>
            <m:r>
              <w:rPr>
                <w:rFonts w:ascii="Cambria Math" w:hAnsi="Cambria Math"/>
              </w:rPr>
              <m:t>N</m:t>
            </m:r>
          </m:e>
          <m:sub>
            <m:r>
              <m:rPr>
                <m:sty m:val="p"/>
              </m:rPr>
              <w:rPr>
                <w:rFonts w:ascii="Cambria Math" w:hAnsi="Cambria Math"/>
              </w:rPr>
              <m:t>RB</m:t>
            </m:r>
          </m:sub>
          <m:sup>
            <m:r>
              <m:rPr>
                <m:sty m:val="p"/>
              </m:rPr>
              <w:rPr>
                <w:rFonts w:ascii="Cambria Math" w:hAnsi="Cambria Math"/>
              </w:rPr>
              <m:t>offset</m:t>
            </m:r>
          </m:sup>
        </m:sSubSup>
      </m:oMath>
      <w:r w:rsidRPr="00370E38">
        <w:t xml:space="preserve"> is provided by </w:t>
      </w:r>
      <w:r w:rsidRPr="00370E38">
        <w:rPr>
          <w:i/>
        </w:rPr>
        <w:t>rb-</w:t>
      </w:r>
      <w:r w:rsidR="005329C2">
        <w:rPr>
          <w:i/>
          <w:lang w:val="en-US"/>
        </w:rPr>
        <w:t>O</w:t>
      </w:r>
      <w:r w:rsidR="005329C2" w:rsidRPr="00370E38">
        <w:rPr>
          <w:i/>
        </w:rPr>
        <w:t>ffset</w:t>
      </w:r>
      <w:r w:rsidR="005329C2" w:rsidRPr="00370E38">
        <w:t xml:space="preserve"> </w:t>
      </w:r>
      <w:r w:rsidRPr="00370E38">
        <w:t xml:space="preserve">or </w:t>
      </w:r>
      <m:oMath>
        <m:sSubSup>
          <m:sSubSupPr>
            <m:ctrlPr>
              <w:rPr>
                <w:rFonts w:ascii="Cambria Math" w:hAnsi="Cambria Math"/>
              </w:rPr>
            </m:ctrlPr>
          </m:sSubSupPr>
          <m:e>
            <m:r>
              <w:rPr>
                <w:rFonts w:ascii="Cambria Math" w:hAnsi="Cambria Math"/>
              </w:rPr>
              <m:t>N</m:t>
            </m:r>
          </m:e>
          <m:sub>
            <m:r>
              <m:rPr>
                <m:sty m:val="p"/>
              </m:rPr>
              <w:rPr>
                <w:rFonts w:ascii="Cambria Math" w:hAnsi="Cambria Math"/>
              </w:rPr>
              <m:t>RB</m:t>
            </m:r>
          </m:sub>
          <m:sup>
            <m:r>
              <m:rPr>
                <m:sty m:val="p"/>
              </m:rPr>
              <w:rPr>
                <w:rFonts w:ascii="Cambria Math" w:hAnsi="Cambria Math"/>
              </w:rPr>
              <m:t>offset</m:t>
            </m:r>
          </m:sup>
        </m:sSubSup>
        <m:r>
          <w:rPr>
            <w:rFonts w:ascii="Cambria Math" w:hAnsi="Cambria Math"/>
          </w:rPr>
          <m:t>=0</m:t>
        </m:r>
      </m:oMath>
      <w:r w:rsidRPr="00370E38">
        <w:t xml:space="preserve"> if </w:t>
      </w:r>
      <w:r w:rsidR="005329C2" w:rsidRPr="00370E38">
        <w:rPr>
          <w:i/>
        </w:rPr>
        <w:t>rb-</w:t>
      </w:r>
      <w:r w:rsidR="005329C2">
        <w:rPr>
          <w:i/>
          <w:lang w:val="en-US"/>
        </w:rPr>
        <w:t>O</w:t>
      </w:r>
      <w:r w:rsidR="005329C2" w:rsidRPr="00370E38">
        <w:rPr>
          <w:i/>
        </w:rPr>
        <w:t>ffset</w:t>
      </w:r>
      <w:r w:rsidRPr="00370E38">
        <w:t xml:space="preserve"> is not provided. </w:t>
      </w:r>
      <w:r w:rsidR="005329C2">
        <w:rPr>
          <w:lang w:val="en-US"/>
        </w:rPr>
        <w:t>For each RB set with a corresponding value of 1 in the bitmap, t</w:t>
      </w:r>
      <w:r w:rsidR="005329C2" w:rsidRPr="00370E38">
        <w:t xml:space="preserve">he </w:t>
      </w:r>
      <w:r w:rsidRPr="00370E38">
        <w:t xml:space="preserve">frequency domain resource allocation pattern for </w:t>
      </w:r>
      <w:r w:rsidR="005329C2">
        <w:rPr>
          <w:lang w:val="en-US"/>
        </w:rPr>
        <w:t>the</w:t>
      </w:r>
      <w:r w:rsidR="005329C2" w:rsidRPr="00370E38">
        <w:t xml:space="preserve"> </w:t>
      </w:r>
      <w:r w:rsidRPr="00370E38">
        <w:t xml:space="preserve">monitoring location is determined based on the first </w:t>
      </w:r>
      <m:oMath>
        <m:sSubSup>
          <m:sSubSupPr>
            <m:ctrlPr>
              <w:rPr>
                <w:rFonts w:ascii="Cambria Math" w:hAnsi="Cambria Math"/>
                <w:i/>
              </w:rPr>
            </m:ctrlPr>
          </m:sSubSupPr>
          <m:e>
            <m:r>
              <w:rPr>
                <w:rFonts w:ascii="Cambria Math" w:hAnsi="Cambria Math"/>
              </w:rPr>
              <m:t>N</m:t>
            </m:r>
          </m:e>
          <m:sub>
            <m:r>
              <m:rPr>
                <m:sty m:val="p"/>
              </m:rPr>
              <w:rPr>
                <w:rFonts w:ascii="Cambria Math" w:hAnsi="Cambria Math"/>
              </w:rPr>
              <m:t>RBG, set 0</m:t>
            </m:r>
          </m:sub>
          <m:sup>
            <m:r>
              <m:rPr>
                <m:sty m:val="p"/>
              </m:rPr>
              <w:rPr>
                <w:rFonts w:ascii="Cambria Math" w:hAnsi="Cambria Math"/>
              </w:rPr>
              <m:t>size</m:t>
            </m:r>
          </m:sup>
        </m:sSubSup>
      </m:oMath>
      <w:r w:rsidRPr="00370E38">
        <w:t xml:space="preserve"> bits in </w:t>
      </w:r>
      <w:r w:rsidRPr="00370E38">
        <w:rPr>
          <w:i/>
        </w:rPr>
        <w:t>frequencyDomainResources</w:t>
      </w:r>
      <w:r w:rsidRPr="00370E38">
        <w:t xml:space="preserve"> provided by the associated CORESET configuration.</w:t>
      </w:r>
    </w:p>
    <w:p w14:paraId="46E9428E" w14:textId="77777777" w:rsidR="0042018C" w:rsidRPr="00D41C21" w:rsidRDefault="0042018C" w:rsidP="0042018C">
      <w:r w:rsidRPr="00B908D3">
        <w:t xml:space="preserve">If the </w:t>
      </w:r>
      <w:r w:rsidRPr="00AE1814">
        <w:rPr>
          <w:i/>
        </w:rPr>
        <w:t>monitoringSymbols</w:t>
      </w:r>
      <w:r w:rsidRPr="00FE454B">
        <w:rPr>
          <w:i/>
        </w:rPr>
        <w:t>WithinSlot</w:t>
      </w:r>
      <w:r w:rsidRPr="00775435">
        <w:t xml:space="preserve"> indicates to a UE </w:t>
      </w:r>
      <w:r w:rsidRPr="00D41C21">
        <w:t>to monitor PDCCH</w:t>
      </w:r>
      <w:r w:rsidR="002B5188">
        <w:t xml:space="preserve"> </w:t>
      </w:r>
      <w:r w:rsidRPr="00417BB1">
        <w:t xml:space="preserve">in a subset of up to three consecutive symbols that are same in every slot where the UE monitors PDCCH for all search space sets, the UE does not expect to be configured with a PDCCH </w:t>
      </w:r>
      <w:r w:rsidR="00143099">
        <w:t>SCS</w:t>
      </w:r>
      <w:r w:rsidRPr="00417BB1">
        <w:t xml:space="preserve"> other than 15 kHz </w:t>
      </w:r>
      <w:r w:rsidRPr="00AE1814">
        <w:t xml:space="preserve">if the </w:t>
      </w:r>
      <w:r w:rsidRPr="00417BB1">
        <w:t>subset</w:t>
      </w:r>
      <w:r w:rsidRPr="00AE1814">
        <w:t xml:space="preserve"> includes at least one symbol after the third </w:t>
      </w:r>
      <w:r w:rsidRPr="00FE454B">
        <w:t>symbol</w:t>
      </w:r>
      <w:r w:rsidRPr="00D41C21">
        <w:t xml:space="preserve">. </w:t>
      </w:r>
    </w:p>
    <w:p w14:paraId="7DAB0CA9" w14:textId="77777777" w:rsidR="008E29B6" w:rsidRDefault="008E29B6" w:rsidP="008E29B6">
      <w:r>
        <w:t xml:space="preserve">A UE does not expect to be provided a first symbol and a number of consecutive symbols for a </w:t>
      </w:r>
      <w:r w:rsidR="00C76664">
        <w:t>CORESET</w:t>
      </w:r>
      <w:r>
        <w:t xml:space="preserve"> that results to a PDCCH candidate mapping to symbols of different slots.</w:t>
      </w:r>
    </w:p>
    <w:p w14:paraId="2611AFC0" w14:textId="77777777" w:rsidR="008E29B6" w:rsidRDefault="008E29B6" w:rsidP="008E29B6">
      <w:r>
        <w:t>A UE does not expect any two PDCCH monitoring occasions</w:t>
      </w:r>
      <w:r w:rsidR="00084CE8" w:rsidRPr="00D20E88">
        <w:t xml:space="preserve"> on an active DL BWP</w:t>
      </w:r>
      <w:r>
        <w:t xml:space="preserve">, for a same search space set or for different search space sets, in a same </w:t>
      </w:r>
      <w:r w:rsidR="00C76664">
        <w:t>CORESET</w:t>
      </w:r>
      <w:r>
        <w:t xml:space="preserve"> to be separated by a non-zero number of symbols that is smaller than the </w:t>
      </w:r>
      <w:r w:rsidR="00C76664">
        <w:t>CORESET</w:t>
      </w:r>
      <w:r>
        <w:t xml:space="preserve"> duration.</w:t>
      </w:r>
      <w:r w:rsidDel="00560D59">
        <w:t xml:space="preserve"> </w:t>
      </w:r>
    </w:p>
    <w:p w14:paraId="0F901213" w14:textId="1A56EFFF" w:rsidR="00157EA9" w:rsidRPr="00B916EC" w:rsidRDefault="00157EA9" w:rsidP="00621303">
      <w:r w:rsidRPr="00417DCF">
        <w:t>A UE determines a PDCCH</w:t>
      </w:r>
      <w:r w:rsidRPr="00B916EC">
        <w:t xml:space="preserve"> monitoring occasion </w:t>
      </w:r>
      <w:r w:rsidR="00084CE8" w:rsidRPr="00D20E88">
        <w:t xml:space="preserve">on an active DL BWP </w:t>
      </w:r>
      <w:r w:rsidRPr="00B916EC">
        <w:t>from the PDCCH monitoring periodicity, the PDCCH monitoring offset, and the PDCCH monitoring pattern within a slot.</w:t>
      </w:r>
      <w:r w:rsidR="0046455A">
        <w:t xml:space="preserve"> </w:t>
      </w:r>
      <w:r w:rsidR="00965AFA" w:rsidRPr="0027125A">
        <w:rPr>
          <w:rFonts w:eastAsia="Yu Mincho"/>
        </w:rPr>
        <w:t xml:space="preserve">For search space set </w:t>
      </w:r>
      <m:oMath>
        <m:r>
          <w:rPr>
            <w:rFonts w:ascii="Cambria Math" w:hAnsi="Cambria Math"/>
          </w:rPr>
          <m:t>s</m:t>
        </m:r>
      </m:oMath>
      <w:r w:rsidR="00965AFA" w:rsidRPr="0027125A">
        <w:rPr>
          <w:rFonts w:eastAsia="Yu Mincho"/>
        </w:rPr>
        <w:t xml:space="preserve">, the UE determines </w:t>
      </w:r>
      <w:r w:rsidR="00965AFA" w:rsidRPr="0027125A">
        <w:rPr>
          <w:rFonts w:eastAsia="Yu Mincho"/>
        </w:rPr>
        <w:lastRenderedPageBreak/>
        <w:t xml:space="preserve">that a PDCCH monitoring occasion(s) exists in a slot with number </w:t>
      </w:r>
      <m:oMath>
        <m:sSubSup>
          <m:sSubSupPr>
            <m:ctrlPr>
              <w:rPr>
                <w:rFonts w:ascii="Cambria Math" w:hAnsi="Cambria Math"/>
                <w:i/>
              </w:rPr>
            </m:ctrlPr>
          </m:sSubSupPr>
          <m:e>
            <m:r>
              <w:rPr>
                <w:rFonts w:ascii="Cambria Math" w:hAnsi="Cambria Math"/>
              </w:rPr>
              <m:t>n</m:t>
            </m:r>
          </m:e>
          <m:sub>
            <m:r>
              <w:rPr>
                <w:rFonts w:ascii="Cambria Math" w:hAnsi="Cambria Math"/>
              </w:rPr>
              <m:t>s,f</m:t>
            </m:r>
          </m:sub>
          <m:sup>
            <m:r>
              <w:rPr>
                <w:rFonts w:ascii="Cambria Math" w:hAnsi="Cambria Math"/>
              </w:rPr>
              <m:t>μ</m:t>
            </m:r>
          </m:sup>
        </m:sSubSup>
      </m:oMath>
      <w:r w:rsidR="00965AFA" w:rsidRPr="00F94871">
        <w:t xml:space="preserve"> [4, TS 38.211] in a frame with number </w:t>
      </w:r>
      <w:bookmarkStart w:id="683" w:name="_Hlk52207011"/>
      <m:oMath>
        <m:sSub>
          <m:sSubPr>
            <m:ctrlPr>
              <w:rPr>
                <w:rFonts w:ascii="Cambria Math" w:hAnsi="Cambria Math"/>
                <w:i/>
              </w:rPr>
            </m:ctrlPr>
          </m:sSubPr>
          <m:e>
            <m:r>
              <w:rPr>
                <w:rFonts w:ascii="Cambria Math" w:hAnsi="Cambria Math"/>
              </w:rPr>
              <m:t>n</m:t>
            </m:r>
          </m:e>
          <m:sub>
            <m:r>
              <w:rPr>
                <w:rFonts w:ascii="Cambria Math" w:hAnsi="Cambria Math"/>
              </w:rPr>
              <m:t>f</m:t>
            </m:r>
          </m:sub>
        </m:sSub>
      </m:oMath>
      <w:bookmarkEnd w:id="683"/>
      <w:r w:rsidR="00965AFA" w:rsidRPr="00F94871">
        <w:t xml:space="preserve"> if </w:t>
      </w:r>
      <w:r w:rsidR="0033545C">
        <w:rPr>
          <w:lang w:val="en-US"/>
        </w:rPr>
        <w:t>(</w:t>
      </w:r>
      <m:oMath>
        <m:sSub>
          <m:sSubPr>
            <m:ctrlPr>
              <w:rPr>
                <w:rFonts w:ascii="Cambria Math" w:hAnsi="Cambria Math"/>
                <w:i/>
              </w:rPr>
            </m:ctrlPr>
          </m:sSubPr>
          <m:e>
            <m:r>
              <w:rPr>
                <w:rFonts w:ascii="Cambria Math" w:hAnsi="Cambria Math"/>
              </w:rPr>
              <m:t>n</m:t>
            </m:r>
          </m:e>
          <m:sub>
            <m:r>
              <w:rPr>
                <w:rFonts w:ascii="Cambria Math" w:hAnsi="Cambria Math"/>
              </w:rPr>
              <m:t>f</m:t>
            </m:r>
          </m:sub>
        </m:sSub>
      </m:oMath>
      <w:r w:rsidR="0033545C">
        <w:rPr>
          <w:rFonts w:eastAsiaTheme="minorEastAsia"/>
        </w:rPr>
        <w:t xml:space="preserve">. </w:t>
      </w:r>
      <m:oMath>
        <m:sSubSup>
          <m:sSubSupPr>
            <m:ctrlPr>
              <w:rPr>
                <w:rFonts w:ascii="Cambria Math" w:hAnsi="Cambria Math"/>
                <w:i/>
              </w:rPr>
            </m:ctrlPr>
          </m:sSubSupPr>
          <m:e>
            <m:r>
              <w:rPr>
                <w:rFonts w:ascii="Cambria Math" w:hAnsi="Cambria Math"/>
              </w:rPr>
              <m:t>N</m:t>
            </m:r>
          </m:e>
          <m:sub>
            <m:r>
              <w:rPr>
                <w:rFonts w:ascii="Cambria Math" w:hAnsi="Cambria Math"/>
              </w:rPr>
              <m:t xml:space="preserve">slot </m:t>
            </m:r>
          </m:sub>
          <m:sup>
            <m:r>
              <w:rPr>
                <w:rFonts w:ascii="Cambria Math" w:hAnsi="Cambria Math"/>
              </w:rPr>
              <m:t>frame, μ</m:t>
            </m:r>
          </m:sup>
        </m:sSubSup>
      </m:oMath>
      <w:r w:rsidR="0033545C">
        <w:rPr>
          <w:rFonts w:eastAsiaTheme="minorEastAsia"/>
        </w:rPr>
        <w:t>+</w:t>
      </w:r>
      <m:oMath>
        <m:r>
          <w:rPr>
            <w:rFonts w:ascii="Cambria Math" w:hAnsi="Cambria Math"/>
          </w:rPr>
          <m:t xml:space="preserve"> </m:t>
        </m:r>
        <m:sSubSup>
          <m:sSubSupPr>
            <m:ctrlPr>
              <w:rPr>
                <w:rFonts w:ascii="Cambria Math" w:hAnsi="Cambria Math"/>
                <w:i/>
              </w:rPr>
            </m:ctrlPr>
          </m:sSubSupPr>
          <m:e>
            <m:r>
              <w:rPr>
                <w:rFonts w:ascii="Cambria Math" w:hAnsi="Cambria Math"/>
              </w:rPr>
              <m:t>n</m:t>
            </m:r>
          </m:e>
          <m:sub>
            <m:r>
              <w:rPr>
                <w:rFonts w:ascii="Cambria Math" w:hAnsi="Cambria Math"/>
              </w:rPr>
              <m:t xml:space="preserve">s,f </m:t>
            </m:r>
          </m:sub>
          <m:sup>
            <m:r>
              <w:rPr>
                <w:rFonts w:ascii="Cambria Math" w:hAnsi="Cambria Math"/>
              </w:rPr>
              <m:t>μ</m:t>
            </m:r>
          </m:sup>
        </m:sSubSup>
      </m:oMath>
      <w:r w:rsidR="0033545C">
        <w:rPr>
          <w:rFonts w:eastAsiaTheme="minorEastAsia"/>
        </w:rPr>
        <w:t>-</w:t>
      </w:r>
      <m:oMath>
        <m:r>
          <w:rPr>
            <w:rFonts w:ascii="Cambria Math" w:eastAsiaTheme="minorEastAsia" w:hAnsi="Cambria Math"/>
          </w:rPr>
          <m:t xml:space="preserve"> </m:t>
        </m:r>
        <m:sSub>
          <m:sSubPr>
            <m:ctrlPr>
              <w:rPr>
                <w:rFonts w:ascii="Cambria Math" w:hAnsi="Cambria Math"/>
                <w:i/>
              </w:rPr>
            </m:ctrlPr>
          </m:sSubPr>
          <m:e>
            <m:r>
              <w:rPr>
                <w:rFonts w:ascii="Cambria Math" w:hAnsi="Cambria Math"/>
              </w:rPr>
              <m:t>o</m:t>
            </m:r>
          </m:e>
          <m:sub>
            <m:r>
              <w:rPr>
                <w:rFonts w:ascii="Cambria Math" w:hAnsi="Cambria Math"/>
              </w:rPr>
              <m:t>s</m:t>
            </m:r>
          </m:sub>
        </m:sSub>
      </m:oMath>
      <w:r w:rsidR="0033545C">
        <w:rPr>
          <w:rFonts w:eastAsiaTheme="minorEastAsia"/>
        </w:rPr>
        <w:t>)</w:t>
      </w:r>
      <m:oMath>
        <m:r>
          <w:rPr>
            <w:rFonts w:ascii="Cambria Math" w:hAnsi="Cambria Math"/>
          </w:rPr>
          <m:t xml:space="preserve"> </m:t>
        </m:r>
        <m:r>
          <m:rPr>
            <m:sty m:val="p"/>
          </m:rPr>
          <w:rPr>
            <w:rFonts w:ascii="Cambria Math" w:hAnsi="Cambria Math"/>
          </w:rPr>
          <m:t>mod</m:t>
        </m:r>
        <m:sSub>
          <m:sSubPr>
            <m:ctrlPr>
              <w:rPr>
                <w:rFonts w:ascii="Cambria Math" w:hAnsi="Cambria Math"/>
                <w:i/>
              </w:rPr>
            </m:ctrlPr>
          </m:sSubPr>
          <m:e>
            <m:r>
              <w:rPr>
                <w:rFonts w:ascii="Cambria Math" w:hAnsi="Cambria Math"/>
              </w:rPr>
              <m:t>k</m:t>
            </m:r>
          </m:e>
          <m:sub>
            <m:r>
              <w:rPr>
                <w:rFonts w:ascii="Cambria Math" w:hAnsi="Cambria Math"/>
              </w:rPr>
              <m:t>s</m:t>
            </m:r>
          </m:sub>
        </m:sSub>
        <m:r>
          <w:rPr>
            <w:rFonts w:ascii="Cambria Math" w:hAnsi="Cambria Math"/>
          </w:rPr>
          <m:t>=0</m:t>
        </m:r>
      </m:oMath>
      <w:r w:rsidR="00965AFA" w:rsidRPr="00426BA8">
        <w:rPr>
          <w:rFonts w:eastAsia="Yu Mincho"/>
          <w:lang w:eastAsia="ja-JP"/>
        </w:rPr>
        <w:fldChar w:fldCharType="begin"/>
      </w:r>
      <w:r w:rsidR="00965AFA" w:rsidRPr="00426BA8">
        <w:rPr>
          <w:rFonts w:eastAsia="Yu Mincho"/>
          <w:lang w:eastAsia="ja-JP"/>
        </w:rPr>
        <w:instrText xml:space="preserve"> QUOTE </w:instrText>
      </w:r>
      <m:oMath>
        <m:d>
          <m:dPr>
            <m:ctrlPr>
              <w:rPr>
                <w:rFonts w:ascii="Cambria Math" w:eastAsia="Yu Mincho" w:hAnsi="Cambria Math"/>
                <w:color w:val="FF0000"/>
              </w:rPr>
            </m:ctrlPr>
          </m:dPr>
          <m:e>
            <m:sSub>
              <m:sSubPr>
                <m:ctrlPr>
                  <w:rPr>
                    <w:rFonts w:ascii="Cambria Math" w:eastAsia="Yu Mincho" w:hAnsi="Cambria Math"/>
                    <w:color w:val="FF0000"/>
                  </w:rPr>
                </m:ctrlPr>
              </m:sSubPr>
              <m:e>
                <m:r>
                  <m:rPr>
                    <m:sty m:val="p"/>
                  </m:rPr>
                  <w:rPr>
                    <w:rFonts w:ascii="Cambria Math" w:eastAsia="Yu Mincho" w:hAnsi="Cambria Math"/>
                    <w:color w:val="FF0000"/>
                  </w:rPr>
                  <m:t>n</m:t>
                </m:r>
              </m:e>
              <m:sub>
                <m:r>
                  <m:rPr>
                    <m:sty m:val="p"/>
                  </m:rPr>
                  <w:rPr>
                    <w:rFonts w:ascii="Cambria Math" w:eastAsia="Yu Mincho" w:hAnsi="Cambria Math"/>
                    <w:color w:val="FF0000"/>
                  </w:rPr>
                  <m:t>f</m:t>
                </m:r>
              </m:sub>
            </m:sSub>
            <m:sSubSup>
              <m:sSubSupPr>
                <m:ctrlPr>
                  <w:rPr>
                    <w:rFonts w:ascii="Cambria Math" w:eastAsia="Yu Mincho" w:hAnsi="Cambria Math"/>
                    <w:color w:val="FF0000"/>
                  </w:rPr>
                </m:ctrlPr>
              </m:sSubSupPr>
              <m:e>
                <m:r>
                  <m:rPr>
                    <m:sty m:val="p"/>
                  </m:rPr>
                  <w:rPr>
                    <w:rFonts w:ascii="Cambria Math" w:eastAsia="Yu Mincho" w:hAnsi="Cambria Math"/>
                    <w:color w:val="FF0000"/>
                  </w:rPr>
                  <m:t>N</m:t>
                </m:r>
              </m:e>
              <m:sub>
                <m:r>
                  <m:rPr>
                    <m:sty m:val="p"/>
                  </m:rPr>
                  <w:rPr>
                    <w:rFonts w:ascii="Cambria Math" w:eastAsia="Yu Mincho" w:hAnsi="Cambria Math"/>
                    <w:color w:val="FF0000"/>
                  </w:rPr>
                  <m:t>slot</m:t>
                </m:r>
              </m:sub>
              <m:sup>
                <m:r>
                  <m:rPr>
                    <m:sty m:val="p"/>
                  </m:rPr>
                  <w:rPr>
                    <w:rFonts w:ascii="Cambria Math" w:eastAsia="Yu Mincho" w:hAnsi="Cambria Math"/>
                    <w:color w:val="FF0000"/>
                  </w:rPr>
                  <m:t>frame,μ</m:t>
                </m:r>
              </m:sup>
            </m:sSubSup>
            <m:r>
              <m:rPr>
                <m:sty m:val="p"/>
              </m:rPr>
              <w:rPr>
                <w:rFonts w:ascii="Cambria Math" w:eastAsia="Yu Mincho" w:hAnsi="Cambria Math"/>
                <w:color w:val="FF0000"/>
              </w:rPr>
              <m:t>+</m:t>
            </m:r>
            <m:sSubSup>
              <m:sSubSupPr>
                <m:ctrlPr>
                  <w:rPr>
                    <w:rFonts w:ascii="Cambria Math" w:eastAsia="Yu Mincho" w:hAnsi="Cambria Math"/>
                    <w:color w:val="FF0000"/>
                  </w:rPr>
                </m:ctrlPr>
              </m:sSubSupPr>
              <m:e>
                <m:r>
                  <m:rPr>
                    <m:sty m:val="p"/>
                  </m:rPr>
                  <w:rPr>
                    <w:rFonts w:ascii="Cambria Math" w:eastAsia="Yu Mincho" w:hAnsi="Cambria Math"/>
                    <w:color w:val="FF0000"/>
                  </w:rPr>
                  <m:t>n</m:t>
                </m:r>
              </m:e>
              <m:sub>
                <m:r>
                  <m:rPr>
                    <m:sty m:val="p"/>
                  </m:rPr>
                  <w:rPr>
                    <w:rFonts w:ascii="Cambria Math" w:eastAsia="Yu Mincho" w:hAnsi="Cambria Math"/>
                    <w:color w:val="FF0000"/>
                  </w:rPr>
                  <m:t>s,f</m:t>
                </m:r>
              </m:sub>
              <m:sup>
                <m:r>
                  <m:rPr>
                    <m:sty m:val="p"/>
                  </m:rPr>
                  <w:rPr>
                    <w:rFonts w:ascii="Cambria Math" w:eastAsia="Yu Mincho" w:hAnsi="Cambria Math"/>
                    <w:color w:val="FF0000"/>
                  </w:rPr>
                  <m:t>μ</m:t>
                </m:r>
              </m:sup>
            </m:sSubSup>
            <m:r>
              <m:rPr>
                <m:sty m:val="p"/>
              </m:rPr>
              <w:rPr>
                <w:rFonts w:ascii="Cambria Math" w:eastAsia="Yu Mincho" w:hAnsi="Cambria Math"/>
                <w:color w:val="FF0000"/>
              </w:rPr>
              <m:t>-</m:t>
            </m:r>
            <m:sSub>
              <m:sSubPr>
                <m:ctrlPr>
                  <w:rPr>
                    <w:rFonts w:ascii="Cambria Math" w:eastAsia="Yu Mincho" w:hAnsi="Cambria Math"/>
                    <w:color w:val="FF0000"/>
                  </w:rPr>
                </m:ctrlPr>
              </m:sSubPr>
              <m:e>
                <m:r>
                  <m:rPr>
                    <m:sty m:val="p"/>
                  </m:rPr>
                  <w:rPr>
                    <w:rFonts w:ascii="Cambria Math" w:eastAsia="Yu Mincho" w:hAnsi="Cambria Math"/>
                    <w:color w:val="FF0000"/>
                  </w:rPr>
                  <m:t>o</m:t>
                </m:r>
              </m:e>
              <m:sub>
                <m:r>
                  <m:rPr>
                    <m:sty m:val="p"/>
                  </m:rPr>
                  <w:rPr>
                    <w:rFonts w:ascii="Cambria Math" w:eastAsia="Yu Mincho" w:hAnsi="Cambria Math"/>
                    <w:color w:val="FF0000"/>
                  </w:rPr>
                  <m:t>p,s</m:t>
                </m:r>
              </m:sub>
            </m:sSub>
          </m:e>
        </m:d>
        <m:r>
          <m:rPr>
            <m:sty m:val="p"/>
          </m:rPr>
          <w:rPr>
            <w:rFonts w:ascii="Cambria Math" w:eastAsia="Yu Mincho" w:hAnsi="Cambria Math"/>
            <w:color w:val="FF0000"/>
          </w:rPr>
          <m:t xml:space="preserve">mod </m:t>
        </m:r>
        <m:sSub>
          <m:sSubPr>
            <m:ctrlPr>
              <w:rPr>
                <w:rFonts w:ascii="Cambria Math" w:eastAsia="Yu Mincho" w:hAnsi="Cambria Math"/>
                <w:i/>
                <w:color w:val="FF0000"/>
              </w:rPr>
            </m:ctrlPr>
          </m:sSubPr>
          <m:e>
            <m:r>
              <m:rPr>
                <m:sty m:val="p"/>
              </m:rPr>
              <w:rPr>
                <w:rFonts w:ascii="Cambria Math" w:eastAsia="Yu Mincho" w:hAnsi="Cambria Math"/>
                <w:color w:val="FF0000"/>
              </w:rPr>
              <m:t>k</m:t>
            </m:r>
          </m:e>
          <m:sub>
            <m:r>
              <m:rPr>
                <m:sty m:val="p"/>
              </m:rPr>
              <w:rPr>
                <w:rFonts w:ascii="Cambria Math" w:eastAsia="Yu Mincho" w:hAnsi="Cambria Math"/>
                <w:color w:val="FF0000"/>
              </w:rPr>
              <m:t>p,s</m:t>
            </m:r>
          </m:sub>
        </m:sSub>
        <m:r>
          <m:rPr>
            <m:sty m:val="p"/>
          </m:rPr>
          <w:rPr>
            <w:rFonts w:ascii="Cambria Math" w:eastAsia="Yu Mincho" w:hAnsi="Cambria Math"/>
            <w:color w:val="FF0000"/>
          </w:rPr>
          <m:t>=0</m:t>
        </m:r>
      </m:oMath>
      <w:r w:rsidR="00965AFA" w:rsidRPr="00426BA8">
        <w:rPr>
          <w:rFonts w:eastAsia="Yu Mincho"/>
          <w:lang w:eastAsia="ja-JP"/>
        </w:rPr>
        <w:instrText xml:space="preserve"> </w:instrText>
      </w:r>
      <w:r w:rsidR="00965AFA" w:rsidRPr="00426BA8">
        <w:rPr>
          <w:rFonts w:eastAsia="Yu Mincho"/>
          <w:lang w:eastAsia="ja-JP"/>
        </w:rPr>
        <w:fldChar w:fldCharType="end"/>
      </w:r>
      <w:r w:rsidR="00965AFA" w:rsidRPr="00426BA8">
        <w:rPr>
          <w:rFonts w:eastAsia="Yu Mincho"/>
          <w:lang w:eastAsia="ja-JP"/>
        </w:rPr>
        <w:t>.</w:t>
      </w:r>
      <w:r w:rsidR="008E29B6" w:rsidRPr="00786FEC">
        <w:rPr>
          <w:rFonts w:eastAsia="Yu Mincho"/>
          <w:lang w:eastAsia="ja-JP"/>
        </w:rPr>
        <w:t xml:space="preserve"> </w:t>
      </w:r>
      <w:r w:rsidR="005331A4">
        <w:rPr>
          <w:rFonts w:eastAsia="Yu Mincho"/>
          <w:lang w:eastAsia="ja-JP"/>
        </w:rPr>
        <w:t>T</w:t>
      </w:r>
      <w:r w:rsidR="008E29B6" w:rsidRPr="00786FEC">
        <w:rPr>
          <w:rFonts w:eastAsia="Yu Mincho"/>
          <w:lang w:eastAsia="ja-JP"/>
        </w:rPr>
        <w:t xml:space="preserve">he UE monitors PDCCH </w:t>
      </w:r>
      <w:r w:rsidR="00791E00">
        <w:rPr>
          <w:rFonts w:eastAsia="Yu Mincho"/>
          <w:lang w:eastAsia="ja-JP"/>
        </w:rPr>
        <w:t xml:space="preserve">candidates </w:t>
      </w:r>
      <w:r w:rsidR="008E29B6" w:rsidRPr="00786FEC">
        <w:rPr>
          <w:rFonts w:eastAsia="Yu Mincho"/>
          <w:lang w:eastAsia="ja-JP"/>
        </w:rPr>
        <w:t xml:space="preserve">for search space set </w:t>
      </w:r>
      <m:oMath>
        <m:r>
          <w:rPr>
            <w:rFonts w:ascii="Cambria Math" w:hAnsi="Cambria Math"/>
          </w:rPr>
          <m:t>s</m:t>
        </m:r>
      </m:oMath>
      <w:r w:rsidR="008E29B6" w:rsidRPr="00786FEC">
        <w:rPr>
          <w:rFonts w:eastAsia="Yu Mincho"/>
        </w:rPr>
        <w:t xml:space="preserve"> </w:t>
      </w:r>
      <w:r w:rsidR="008E29B6">
        <w:t xml:space="preserve">for </w:t>
      </w:r>
      <m:oMath>
        <m:sSub>
          <m:sSubPr>
            <m:ctrlPr>
              <w:rPr>
                <w:rFonts w:ascii="Cambria Math" w:hAnsi="Cambria Math"/>
                <w:i/>
              </w:rPr>
            </m:ctrlPr>
          </m:sSubPr>
          <m:e>
            <m:r>
              <w:rPr>
                <w:rFonts w:ascii="Cambria Math" w:hAnsi="Cambria Math"/>
              </w:rPr>
              <m:t>T</m:t>
            </m:r>
          </m:e>
          <m:sub>
            <m:r>
              <w:rPr>
                <w:rFonts w:ascii="Cambria Math" w:hAnsi="Cambria Math"/>
              </w:rPr>
              <m:t>s</m:t>
            </m:r>
          </m:sub>
        </m:sSub>
      </m:oMath>
      <w:r w:rsidR="008E29B6">
        <w:t xml:space="preserve"> consecutive slots, starting from slot </w:t>
      </w:r>
      <w:bookmarkStart w:id="684" w:name="_Hlk52207053"/>
      <m:oMath>
        <m:sSubSup>
          <m:sSubSupPr>
            <m:ctrlPr>
              <w:rPr>
                <w:rFonts w:ascii="Cambria Math" w:hAnsi="Cambria Math"/>
                <w:i/>
              </w:rPr>
            </m:ctrlPr>
          </m:sSubSupPr>
          <m:e>
            <m:r>
              <w:rPr>
                <w:rFonts w:ascii="Cambria Math" w:hAnsi="Cambria Math"/>
              </w:rPr>
              <m:t>n</m:t>
            </m:r>
          </m:e>
          <m:sub>
            <m:r>
              <w:rPr>
                <w:rFonts w:ascii="Cambria Math" w:hAnsi="Cambria Math"/>
              </w:rPr>
              <m:t>s,f</m:t>
            </m:r>
          </m:sub>
          <m:sup>
            <m:r>
              <w:rPr>
                <w:rFonts w:ascii="Cambria Math" w:hAnsi="Cambria Math"/>
              </w:rPr>
              <m:t>μ</m:t>
            </m:r>
          </m:sup>
        </m:sSubSup>
      </m:oMath>
      <w:bookmarkEnd w:id="684"/>
      <w:r w:rsidR="008E29B6">
        <w:t xml:space="preserve">, and does not monitor </w:t>
      </w:r>
      <w:r w:rsidR="008E29B6" w:rsidRPr="00786FEC">
        <w:rPr>
          <w:rFonts w:eastAsia="Yu Mincho"/>
          <w:lang w:eastAsia="ja-JP"/>
        </w:rPr>
        <w:t xml:space="preserve">PDCCH </w:t>
      </w:r>
      <w:r w:rsidR="00791E00">
        <w:rPr>
          <w:rFonts w:eastAsia="Yu Mincho"/>
          <w:lang w:eastAsia="ja-JP"/>
        </w:rPr>
        <w:t xml:space="preserve">candidates </w:t>
      </w:r>
      <w:r w:rsidR="008E29B6" w:rsidRPr="00786FEC">
        <w:rPr>
          <w:rFonts w:eastAsia="Yu Mincho"/>
          <w:lang w:eastAsia="ja-JP"/>
        </w:rPr>
        <w:t xml:space="preserve">for search space set </w:t>
      </w:r>
      <m:oMath>
        <m:r>
          <w:rPr>
            <w:rFonts w:ascii="Cambria Math" w:hAnsi="Cambria Math"/>
          </w:rPr>
          <m:t>s</m:t>
        </m:r>
      </m:oMath>
      <w:r w:rsidR="008E29B6" w:rsidRPr="00786FEC">
        <w:rPr>
          <w:rFonts w:eastAsia="Yu Mincho"/>
        </w:rPr>
        <w:t xml:space="preserve"> </w:t>
      </w:r>
      <w:r w:rsidR="008E29B6">
        <w:t xml:space="preserve">for the next </w:t>
      </w:r>
      <w:bookmarkStart w:id="685" w:name="_Hlk52207181"/>
      <m:oMath>
        <m:sSub>
          <m:sSubPr>
            <m:ctrlPr>
              <w:rPr>
                <w:rFonts w:ascii="Cambria Math" w:hAnsi="Cambria Math"/>
                <w:i/>
              </w:rPr>
            </m:ctrlPr>
          </m:sSubPr>
          <m:e>
            <m:r>
              <w:rPr>
                <w:rFonts w:ascii="Cambria Math" w:hAnsi="Cambria Math"/>
              </w:rPr>
              <m:t>k</m:t>
            </m:r>
          </m:e>
          <m:sub>
            <m:r>
              <w:rPr>
                <w:rFonts w:ascii="Cambria Math" w:hAnsi="Cambria Math"/>
              </w:rPr>
              <m:t>s</m:t>
            </m:r>
          </m:sub>
        </m:sSub>
        <w:bookmarkEnd w:id="685"/>
        <m:r>
          <w:rPr>
            <w:rFonts w:ascii="Cambria Math" w:hAnsi="Cambria Math"/>
          </w:rPr>
          <m:t>-</m:t>
        </m:r>
        <m:sSub>
          <m:sSubPr>
            <m:ctrlPr>
              <w:rPr>
                <w:rFonts w:ascii="Cambria Math" w:hAnsi="Cambria Math"/>
                <w:i/>
              </w:rPr>
            </m:ctrlPr>
          </m:sSubPr>
          <m:e>
            <m:r>
              <w:rPr>
                <w:rFonts w:ascii="Cambria Math" w:hAnsi="Cambria Math"/>
              </w:rPr>
              <m:t>T</m:t>
            </m:r>
          </m:e>
          <m:sub>
            <m:r>
              <w:rPr>
                <w:rFonts w:ascii="Cambria Math" w:hAnsi="Cambria Math"/>
              </w:rPr>
              <m:t>s</m:t>
            </m:r>
          </m:sub>
        </m:sSub>
      </m:oMath>
      <w:r w:rsidR="008E29B6">
        <w:t xml:space="preserve"> consecutive slots. </w:t>
      </w:r>
    </w:p>
    <w:p w14:paraId="251214A8" w14:textId="3431D3AA" w:rsidR="00FE04B7" w:rsidRPr="00B916EC" w:rsidRDefault="00621303" w:rsidP="00621303">
      <w:r w:rsidRPr="00B916EC">
        <w:t xml:space="preserve">A </w:t>
      </w:r>
      <w:r w:rsidR="00C06E62" w:rsidRPr="00D20E88">
        <w:t>USS</w:t>
      </w:r>
      <w:r w:rsidRPr="00B916EC">
        <w:t xml:space="preserve"> at CCE aggregation level</w:t>
      </w:r>
      <w:r w:rsidR="00292277" w:rsidRPr="00B916EC">
        <w:t xml:space="preserve"> </w:t>
      </w:r>
      <m:oMath>
        <m:r>
          <w:rPr>
            <w:rFonts w:ascii="Cambria Math" w:hAnsi="Cambria Math"/>
          </w:rPr>
          <m:t>L∈</m:t>
        </m:r>
        <m:d>
          <m:dPr>
            <m:begChr m:val="{"/>
            <m:endChr m:val="}"/>
            <m:ctrlPr>
              <w:rPr>
                <w:rFonts w:ascii="Cambria Math" w:hAnsi="Cambria Math"/>
                <w:i/>
              </w:rPr>
            </m:ctrlPr>
          </m:dPr>
          <m:e>
            <m:r>
              <w:rPr>
                <w:rFonts w:ascii="Cambria Math" w:hAnsi="Cambria Math"/>
              </w:rPr>
              <m:t>1, 2, 4, 8, 16</m:t>
            </m:r>
          </m:e>
        </m:d>
      </m:oMath>
      <w:r w:rsidRPr="00B916EC">
        <w:t xml:space="preserve"> is defined by a set of PDCCH candidates for CCE aggregation level </w:t>
      </w:r>
      <m:oMath>
        <m:r>
          <w:rPr>
            <w:rFonts w:ascii="Cambria Math" w:hAnsi="Cambria Math"/>
          </w:rPr>
          <m:t>L</m:t>
        </m:r>
      </m:oMath>
      <w:r w:rsidRPr="00B916EC">
        <w:t xml:space="preserve">. </w:t>
      </w:r>
    </w:p>
    <w:p w14:paraId="41AF3BE3" w14:textId="77777777" w:rsidR="00EA0AAD" w:rsidRPr="00B916EC" w:rsidRDefault="00EA0AAD" w:rsidP="00EA0AAD">
      <w:pPr>
        <w:rPr>
          <w:iCs/>
          <w:lang w:eastAsia="zh-CN"/>
        </w:rPr>
      </w:pPr>
      <w:r w:rsidRPr="00B916EC">
        <w:t xml:space="preserve">If a UE is configured with </w:t>
      </w:r>
      <w:r w:rsidR="00B04D35" w:rsidRPr="00B916EC">
        <w:rPr>
          <w:i/>
        </w:rPr>
        <w:t>CrossCarrierSchedulingConfig</w:t>
      </w:r>
      <w:r w:rsidRPr="00B916EC">
        <w:rPr>
          <w:lang w:eastAsia="zh-CN"/>
        </w:rPr>
        <w:t xml:space="preserve"> </w:t>
      </w:r>
      <w:r w:rsidR="00B04D35" w:rsidRPr="00B916EC">
        <w:rPr>
          <w:lang w:eastAsia="zh-CN"/>
        </w:rPr>
        <w:t xml:space="preserve">for a serving cell </w:t>
      </w:r>
      <w:r w:rsidRPr="00B916EC">
        <w:rPr>
          <w:lang w:eastAsia="zh-CN"/>
        </w:rPr>
        <w:t>the carrier indicator field value corresponds to</w:t>
      </w:r>
      <w:r w:rsidR="00B04D35" w:rsidRPr="00B916EC">
        <w:rPr>
          <w:lang w:eastAsia="zh-CN"/>
        </w:rPr>
        <w:t xml:space="preserve"> the value indicated by</w:t>
      </w:r>
      <w:r w:rsidRPr="00B916EC">
        <w:rPr>
          <w:lang w:eastAsia="zh-CN"/>
        </w:rPr>
        <w:t xml:space="preserve"> </w:t>
      </w:r>
      <w:r w:rsidR="00B04D35" w:rsidRPr="00B916EC">
        <w:rPr>
          <w:i/>
        </w:rPr>
        <w:t>CrossCarrierSchedulingConfi</w:t>
      </w:r>
      <w:r w:rsidR="00544F5B" w:rsidRPr="00B916EC">
        <w:rPr>
          <w:i/>
        </w:rPr>
        <w:t>g</w:t>
      </w:r>
      <w:r w:rsidRPr="00B916EC">
        <w:rPr>
          <w:i/>
          <w:iCs/>
          <w:lang w:eastAsia="zh-CN"/>
        </w:rPr>
        <w:t>.</w:t>
      </w:r>
    </w:p>
    <w:p w14:paraId="7A99388C" w14:textId="77777777" w:rsidR="00621303" w:rsidRPr="00B916EC" w:rsidRDefault="00621303" w:rsidP="00621303">
      <w:r w:rsidRPr="00B916EC">
        <w:t xml:space="preserve">For </w:t>
      </w:r>
      <w:r w:rsidR="002767F9" w:rsidRPr="00B916EC">
        <w:t>a</w:t>
      </w:r>
      <w:r w:rsidR="004C2C27" w:rsidRPr="00D20E88">
        <w:t>n active</w:t>
      </w:r>
      <w:r w:rsidRPr="00B916EC">
        <w:t xml:space="preserve"> </w:t>
      </w:r>
      <w:r w:rsidR="00965AFA">
        <w:t xml:space="preserve">DL BWP of a </w:t>
      </w:r>
      <w:r w:rsidRPr="00B916EC">
        <w:t xml:space="preserve">serving cell on which a UE monitors PDCCH candidates in a </w:t>
      </w:r>
      <w:r w:rsidR="004C2C27" w:rsidRPr="00D20E88">
        <w:t>USS</w:t>
      </w:r>
      <w:r w:rsidRPr="00B916EC">
        <w:t>, if the UE is not configured with a carrier indicator field, the UE monitor</w:t>
      </w:r>
      <w:r w:rsidR="003E4D5E">
        <w:t>s</w:t>
      </w:r>
      <w:r w:rsidRPr="00B916EC">
        <w:t xml:space="preserve"> the PDCCH candidates without carrier indicator field. For </w:t>
      </w:r>
      <w:r w:rsidR="004C2C27" w:rsidRPr="00D20E88">
        <w:t xml:space="preserve">an active DL BWP of </w:t>
      </w:r>
      <w:r w:rsidR="002767F9" w:rsidRPr="00B916EC">
        <w:t>a</w:t>
      </w:r>
      <w:r w:rsidRPr="00B916EC">
        <w:t xml:space="preserve"> serving cell on which a UE monitors PDCCH candidates in a </w:t>
      </w:r>
      <w:r w:rsidR="004C2C27" w:rsidRPr="00D20E88">
        <w:t>USS</w:t>
      </w:r>
      <w:r w:rsidRPr="00B916EC">
        <w:t>, if a UE is configured with a carrier indicator field, the UE monitor</w:t>
      </w:r>
      <w:r w:rsidR="003E4D5E">
        <w:t>s</w:t>
      </w:r>
      <w:r w:rsidRPr="00B916EC">
        <w:t xml:space="preserve"> the PDCCH candidates with carrier indicator field.</w:t>
      </w:r>
    </w:p>
    <w:p w14:paraId="631B3ED4" w14:textId="77777777" w:rsidR="00965AFA" w:rsidRDefault="00621303" w:rsidP="00965AFA">
      <w:r w:rsidRPr="00B916EC">
        <w:t xml:space="preserve">A UE </w:t>
      </w:r>
      <w:r w:rsidR="0042018C">
        <w:t>does</w:t>
      </w:r>
      <w:r w:rsidRPr="00B916EC">
        <w:t xml:space="preserve"> not expect to monitor PDCCH candidates on a</w:t>
      </w:r>
      <w:r w:rsidR="004C2C27">
        <w:t xml:space="preserve">n </w:t>
      </w:r>
      <w:r w:rsidR="004C2C27" w:rsidRPr="00D20E88">
        <w:t>active</w:t>
      </w:r>
      <w:r w:rsidRPr="00B916EC">
        <w:t xml:space="preserve"> </w:t>
      </w:r>
      <w:r w:rsidR="00965AFA">
        <w:t xml:space="preserve">DL BWP of a </w:t>
      </w:r>
      <w:r w:rsidRPr="00B916EC">
        <w:t xml:space="preserve">secondary cell if the UE is configured to monitor PDCCH candidates with carrier indicator field corresponding to that secondary cell in another serving cell. For the </w:t>
      </w:r>
      <w:r w:rsidR="004C2C27" w:rsidRPr="00D20E88">
        <w:t xml:space="preserve">active </w:t>
      </w:r>
      <w:r w:rsidR="00965AFA">
        <w:t xml:space="preserve">DL BWP of a </w:t>
      </w:r>
      <w:r w:rsidRPr="00B916EC">
        <w:t>serving cell on which the UE monitors PDCCH candidates, the UE monitor</w:t>
      </w:r>
      <w:r w:rsidR="003E4D5E">
        <w:t>s</w:t>
      </w:r>
      <w:r w:rsidRPr="00B916EC">
        <w:t xml:space="preserve"> PDCCH candidates at least for the same serving cell. </w:t>
      </w:r>
    </w:p>
    <w:p w14:paraId="3E77CAC6" w14:textId="77777777" w:rsidR="005329C2" w:rsidRPr="00B916EC" w:rsidRDefault="005329C2" w:rsidP="005329C2">
      <w:r w:rsidRPr="00515632">
        <w:t xml:space="preserve">For a search space set </w:t>
      </w:r>
      <m:oMath>
        <m:r>
          <w:rPr>
            <w:rFonts w:ascii="Cambria Math" w:hAnsi="Cambria Math"/>
          </w:rPr>
          <m:t>s</m:t>
        </m:r>
      </m:oMath>
      <w:r w:rsidRPr="00515632">
        <w:t xml:space="preserve"> associated with CORESET </w:t>
      </w:r>
      <m:oMath>
        <m:r>
          <w:rPr>
            <w:rFonts w:ascii="Cambria Math" w:hAnsi="Cambria Math"/>
          </w:rPr>
          <m:t>p</m:t>
        </m:r>
      </m:oMath>
      <w:r>
        <w:t xml:space="preserve">, </w:t>
      </w:r>
      <w:r w:rsidRPr="00515632">
        <w:t xml:space="preserve">the CCE indexes for aggregation level </w:t>
      </w:r>
      <m:oMath>
        <m:r>
          <w:rPr>
            <w:rFonts w:ascii="Cambria Math" w:hAnsi="Cambria Math"/>
          </w:rPr>
          <m:t>L</m:t>
        </m:r>
      </m:oMath>
      <w:r w:rsidRPr="00515632">
        <w:t xml:space="preserve"> corresponding to PDCCH candidate </w:t>
      </w:r>
      <m:oMath>
        <m:sSub>
          <m:sSubPr>
            <m:ctrlPr>
              <w:rPr>
                <w:rFonts w:ascii="Cambria Math" w:hAnsi="Cambria Math"/>
                <w:i/>
              </w:rPr>
            </m:ctrlPr>
          </m:sSubPr>
          <m:e>
            <m:r>
              <w:rPr>
                <w:rFonts w:ascii="Cambria Math" w:hAnsi="Cambria Math"/>
              </w:rPr>
              <m:t>m</m:t>
            </m:r>
          </m:e>
          <m:sub>
            <m:sSub>
              <m:sSubPr>
                <m:ctrlPr>
                  <w:rPr>
                    <w:rFonts w:ascii="Cambria Math" w:hAnsi="Cambria Math"/>
                    <w:i/>
                  </w:rPr>
                </m:ctrlPr>
              </m:sSubPr>
              <m:e>
                <m:r>
                  <w:rPr>
                    <w:rFonts w:ascii="Cambria Math" w:hAnsi="Cambria Math"/>
                  </w:rPr>
                  <m:t>s,n</m:t>
                </m:r>
              </m:e>
              <m:sub>
                <m:r>
                  <w:rPr>
                    <w:rFonts w:ascii="Cambria Math" w:hAnsi="Cambria Math"/>
                  </w:rPr>
                  <m:t>CI</m:t>
                </m:r>
              </m:sub>
            </m:sSub>
          </m:sub>
        </m:sSub>
      </m:oMath>
      <w:r w:rsidRPr="00515632">
        <w:rPr>
          <w:rFonts w:hint="eastAsia"/>
        </w:rPr>
        <w:t xml:space="preserve"> of the search space</w:t>
      </w:r>
      <w:r w:rsidRPr="00515632">
        <w:t xml:space="preserve"> set in slot </w:t>
      </w:r>
      <m:oMath>
        <m:sSubSup>
          <m:sSubSupPr>
            <m:ctrlPr>
              <w:rPr>
                <w:rFonts w:ascii="Cambria Math" w:hAnsi="Cambria Math"/>
                <w:i/>
              </w:rPr>
            </m:ctrlPr>
          </m:sSubSupPr>
          <m:e>
            <m:r>
              <w:rPr>
                <w:rFonts w:ascii="Cambria Math" w:hAnsi="Cambria Math"/>
              </w:rPr>
              <m:t>n</m:t>
            </m:r>
          </m:e>
          <m:sub>
            <m:r>
              <w:rPr>
                <w:rFonts w:ascii="Cambria Math" w:hAnsi="Cambria Math"/>
              </w:rPr>
              <m:t>s,f</m:t>
            </m:r>
          </m:sub>
          <m:sup>
            <m:r>
              <w:rPr>
                <w:rFonts w:ascii="Cambria Math" w:hAnsi="Cambria Math"/>
              </w:rPr>
              <m:t>μ</m:t>
            </m:r>
          </m:sup>
        </m:sSubSup>
      </m:oMath>
      <w:r w:rsidRPr="00515632">
        <w:t xml:space="preserve"> for an active DL BWP of a serving cell corresponding to carrier indicator field value </w:t>
      </w:r>
      <m:oMath>
        <m:sSub>
          <m:sSubPr>
            <m:ctrlPr>
              <w:rPr>
                <w:rFonts w:ascii="Cambria Math" w:hAnsi="Cambria Math"/>
                <w:i/>
              </w:rPr>
            </m:ctrlPr>
          </m:sSubPr>
          <m:e>
            <m:r>
              <w:rPr>
                <w:rFonts w:ascii="Cambria Math" w:hAnsi="Cambria Math"/>
              </w:rPr>
              <m:t>n</m:t>
            </m:r>
          </m:e>
          <m:sub>
            <m:r>
              <w:rPr>
                <w:rFonts w:ascii="Cambria Math" w:hAnsi="Cambria Math"/>
              </w:rPr>
              <m:t>CI</m:t>
            </m:r>
          </m:sub>
        </m:sSub>
      </m:oMath>
      <w:r w:rsidRPr="00515632">
        <w:rPr>
          <w:rFonts w:hint="eastAsia"/>
        </w:rPr>
        <w:t>are</w:t>
      </w:r>
      <w:r w:rsidRPr="00515632">
        <w:t xml:space="preserve"> given by</w:t>
      </w:r>
      <w:r w:rsidRPr="00B916EC">
        <w:t xml:space="preserve"> </w:t>
      </w:r>
    </w:p>
    <w:p w14:paraId="4D4AC5D4" w14:textId="7691F606" w:rsidR="00E7578E" w:rsidRPr="00B916EC" w:rsidRDefault="00427DC4" w:rsidP="00E7578E">
      <w:pPr>
        <w:pStyle w:val="EQ"/>
        <w:jc w:val="center"/>
      </w:pPr>
      <m:oMathPara>
        <m:oMath>
          <m:r>
            <w:rPr>
              <w:rFonts w:ascii="Cambria Math" w:hAnsi="Cambria Math"/>
            </w:rPr>
            <m:t>L</m:t>
          </m:r>
          <m:r>
            <w:rPr>
              <w:rFonts w:ascii="Cambria Math" w:hAnsi="Cambria Math"/>
              <w:lang w:val="en-AU"/>
            </w:rPr>
            <m:t>⋅</m:t>
          </m:r>
          <m:d>
            <m:dPr>
              <m:begChr m:val="{"/>
              <m:endChr m:val="}"/>
              <m:ctrlPr>
                <w:rPr>
                  <w:rFonts w:ascii="Cambria Math" w:hAnsi="Cambria Math"/>
                  <w:i/>
                </w:rPr>
              </m:ctrlPr>
            </m:dPr>
            <m:e>
              <m:d>
                <m:dPr>
                  <m:ctrlPr>
                    <w:rPr>
                      <w:rFonts w:ascii="Cambria Math" w:hAnsi="Cambria Math"/>
                      <w:i/>
                    </w:rPr>
                  </m:ctrlPr>
                </m:dPr>
                <m:e>
                  <m:sSub>
                    <m:sSubPr>
                      <m:ctrlPr>
                        <w:rPr>
                          <w:rFonts w:ascii="Cambria Math" w:hAnsi="Cambria Math"/>
                          <w:i/>
                        </w:rPr>
                      </m:ctrlPr>
                    </m:sSubPr>
                    <m:e>
                      <m:r>
                        <w:rPr>
                          <w:rFonts w:ascii="Cambria Math" w:hAnsi="Cambria Math"/>
                        </w:rPr>
                        <m:t>Y</m:t>
                      </m:r>
                    </m:e>
                    <m:sub>
                      <m:r>
                        <w:rPr>
                          <w:rFonts w:ascii="Cambria Math" w:hAnsi="Cambria Math"/>
                        </w:rPr>
                        <m:t>p,</m:t>
                      </m:r>
                      <m:sSubSup>
                        <m:sSubSupPr>
                          <m:ctrlPr>
                            <w:rPr>
                              <w:rFonts w:ascii="Cambria Math" w:hAnsi="Cambria Math"/>
                              <w:i/>
                            </w:rPr>
                          </m:ctrlPr>
                        </m:sSubSupPr>
                        <m:e>
                          <m:r>
                            <w:rPr>
                              <w:rFonts w:ascii="Cambria Math" w:hAnsi="Cambria Math"/>
                            </w:rPr>
                            <m:t>n</m:t>
                          </m:r>
                        </m:e>
                        <m:sub>
                          <m:r>
                            <w:rPr>
                              <w:rFonts w:ascii="Cambria Math" w:hAnsi="Cambria Math"/>
                            </w:rPr>
                            <m:t>s,f</m:t>
                          </m:r>
                        </m:sub>
                        <m:sup>
                          <m:r>
                            <w:rPr>
                              <w:rFonts w:ascii="Cambria Math" w:hAnsi="Cambria Math"/>
                            </w:rPr>
                            <m:t>μ</m:t>
                          </m:r>
                        </m:sup>
                      </m:sSubSup>
                    </m:sub>
                  </m:sSub>
                  <m:r>
                    <w:rPr>
                      <w:rFonts w:ascii="Cambria Math" w:hAnsi="Cambria Math"/>
                    </w:rPr>
                    <m:t>+</m:t>
                  </m:r>
                  <m:d>
                    <m:dPr>
                      <m:begChr m:val="⌊"/>
                      <m:endChr m:val="⌋"/>
                      <m:ctrlPr>
                        <w:rPr>
                          <w:rFonts w:ascii="Cambria Math" w:hAnsi="Cambria Math"/>
                          <w:i/>
                        </w:rPr>
                      </m:ctrlPr>
                    </m:dPr>
                    <m:e>
                      <m:f>
                        <m:fPr>
                          <m:ctrlPr>
                            <w:rPr>
                              <w:rFonts w:ascii="Cambria Math" w:hAnsi="Cambria Math"/>
                              <w:i/>
                            </w:rPr>
                          </m:ctrlPr>
                        </m:fPr>
                        <m:num>
                          <m:sSub>
                            <m:sSubPr>
                              <m:ctrlPr>
                                <w:rPr>
                                  <w:rFonts w:ascii="Cambria Math" w:hAnsi="Cambria Math"/>
                                  <w:i/>
                                </w:rPr>
                              </m:ctrlPr>
                            </m:sSubPr>
                            <m:e>
                              <m:r>
                                <w:rPr>
                                  <w:rFonts w:ascii="Cambria Math" w:hAnsi="Cambria Math"/>
                                </w:rPr>
                                <m:t>m</m:t>
                              </m:r>
                            </m:e>
                            <m:sub>
                              <m:sSub>
                                <m:sSubPr>
                                  <m:ctrlPr>
                                    <w:rPr>
                                      <w:rFonts w:ascii="Cambria Math" w:hAnsi="Cambria Math"/>
                                      <w:i/>
                                    </w:rPr>
                                  </m:ctrlPr>
                                </m:sSubPr>
                                <m:e>
                                  <m:r>
                                    <w:rPr>
                                      <w:rFonts w:ascii="Cambria Math" w:hAnsi="Cambria Math"/>
                                    </w:rPr>
                                    <m:t>s,n</m:t>
                                  </m:r>
                                </m:e>
                                <m:sub>
                                  <m:r>
                                    <w:rPr>
                                      <w:rFonts w:ascii="Cambria Math" w:hAnsi="Cambria Math"/>
                                    </w:rPr>
                                    <m:t>CI</m:t>
                                  </m:r>
                                </m:sub>
                              </m:sSub>
                            </m:sub>
                          </m:sSub>
                          <m:r>
                            <w:rPr>
                              <w:rFonts w:ascii="Cambria Math" w:hAnsi="Cambria Math"/>
                              <w:lang w:val="en-AU"/>
                            </w:rPr>
                            <m:t>⋅</m:t>
                          </m:r>
                          <m:sSub>
                            <m:sSubPr>
                              <m:ctrlPr>
                                <w:rPr>
                                  <w:rFonts w:ascii="Cambria Math" w:hAnsi="Cambria Math"/>
                                  <w:i/>
                                </w:rPr>
                              </m:ctrlPr>
                            </m:sSubPr>
                            <m:e>
                              <m:r>
                                <w:rPr>
                                  <w:rFonts w:ascii="Cambria Math" w:hAnsi="Cambria Math"/>
                                </w:rPr>
                                <m:t>N</m:t>
                              </m:r>
                            </m:e>
                            <m:sub>
                              <m:r>
                                <m:rPr>
                                  <m:sty m:val="p"/>
                                </m:rPr>
                                <w:rPr>
                                  <w:rFonts w:ascii="Cambria Math" w:hAnsi="Cambria Math"/>
                                </w:rPr>
                                <m:t>CCE</m:t>
                              </m:r>
                              <m:r>
                                <w:rPr>
                                  <w:rFonts w:ascii="Cambria Math" w:hAnsi="Cambria Math"/>
                                </w:rPr>
                                <m:t>,p</m:t>
                              </m:r>
                            </m:sub>
                          </m:sSub>
                        </m:num>
                        <m:den>
                          <m:r>
                            <w:rPr>
                              <w:rFonts w:ascii="Cambria Math" w:hAnsi="Cambria Math"/>
                            </w:rPr>
                            <m:t>L</m:t>
                          </m:r>
                          <m:r>
                            <w:rPr>
                              <w:rFonts w:ascii="Cambria Math" w:hAnsi="Cambria Math"/>
                              <w:lang w:val="en-AU"/>
                            </w:rPr>
                            <m:t>⋅</m:t>
                          </m:r>
                          <m:sSubSup>
                            <m:sSubSupPr>
                              <m:ctrlPr>
                                <w:rPr>
                                  <w:rFonts w:ascii="Cambria Math" w:hAnsi="Cambria Math"/>
                                  <w:i/>
                                </w:rPr>
                              </m:ctrlPr>
                            </m:sSubSupPr>
                            <m:e>
                              <m:r>
                                <w:rPr>
                                  <w:rFonts w:ascii="Cambria Math" w:hAnsi="Cambria Math"/>
                                </w:rPr>
                                <m:t>M</m:t>
                              </m:r>
                            </m:e>
                            <m:sub>
                              <m:r>
                                <w:rPr>
                                  <w:rFonts w:ascii="Cambria Math" w:hAnsi="Cambria Math"/>
                                </w:rPr>
                                <m:t>s,</m:t>
                              </m:r>
                              <m:r>
                                <m:rPr>
                                  <m:sty m:val="p"/>
                                </m:rPr>
                                <w:rPr>
                                  <w:rFonts w:ascii="Cambria Math" w:hAnsi="Cambria Math"/>
                                </w:rPr>
                                <m:t>max</m:t>
                              </m:r>
                            </m:sub>
                            <m:sup>
                              <m:d>
                                <m:dPr>
                                  <m:ctrlPr>
                                    <w:rPr>
                                      <w:rFonts w:ascii="Cambria Math" w:hAnsi="Cambria Math"/>
                                      <w:i/>
                                    </w:rPr>
                                  </m:ctrlPr>
                                </m:dPr>
                                <m:e>
                                  <m:r>
                                    <w:rPr>
                                      <w:rFonts w:ascii="Cambria Math" w:hAnsi="Cambria Math"/>
                                    </w:rPr>
                                    <m:t>L</m:t>
                                  </m:r>
                                </m:e>
                              </m:d>
                            </m:sup>
                          </m:sSubSup>
                        </m:den>
                      </m:f>
                    </m:e>
                  </m:d>
                  <m:r>
                    <w:rPr>
                      <w:rFonts w:ascii="Cambria Math" w:hAnsi="Cambria Math"/>
                    </w:rPr>
                    <m:t>+</m:t>
                  </m:r>
                  <m:sSub>
                    <m:sSubPr>
                      <m:ctrlPr>
                        <w:rPr>
                          <w:rFonts w:ascii="Cambria Math" w:hAnsi="Cambria Math"/>
                          <w:i/>
                        </w:rPr>
                      </m:ctrlPr>
                    </m:sSubPr>
                    <m:e>
                      <m:r>
                        <w:rPr>
                          <w:rFonts w:ascii="Cambria Math" w:hAnsi="Cambria Math"/>
                        </w:rPr>
                        <m:t>n</m:t>
                      </m:r>
                    </m:e>
                    <m:sub>
                      <m:r>
                        <w:rPr>
                          <w:rFonts w:ascii="Cambria Math" w:hAnsi="Cambria Math"/>
                        </w:rPr>
                        <m:t>CI</m:t>
                      </m:r>
                    </m:sub>
                  </m:sSub>
                </m:e>
              </m:d>
              <w:bookmarkStart w:id="686" w:name="_Hlk52207142"/>
              <m:r>
                <w:rPr>
                  <w:rFonts w:ascii="Cambria Math" w:hAnsi="Cambria Math"/>
                </w:rPr>
                <m:t>mod</m:t>
              </m:r>
              <w:bookmarkEnd w:id="686"/>
              <m:d>
                <m:dPr>
                  <m:begChr m:val="⌊"/>
                  <m:endChr m:val="⌋"/>
                  <m:ctrlPr>
                    <w:rPr>
                      <w:rFonts w:ascii="Cambria Math" w:hAnsi="Cambria Math"/>
                      <w:i/>
                    </w:rPr>
                  </m:ctrlPr>
                </m:dPr>
                <m:e>
                  <m:f>
                    <m:fPr>
                      <m:type m:val="lin"/>
                      <m:ctrlPr>
                        <w:rPr>
                          <w:rFonts w:ascii="Cambria Math" w:hAnsi="Cambria Math"/>
                          <w:i/>
                        </w:rPr>
                      </m:ctrlPr>
                    </m:fPr>
                    <m:num>
                      <m:sSub>
                        <m:sSubPr>
                          <m:ctrlPr>
                            <w:rPr>
                              <w:rFonts w:ascii="Cambria Math" w:hAnsi="Cambria Math"/>
                              <w:i/>
                            </w:rPr>
                          </m:ctrlPr>
                        </m:sSubPr>
                        <m:e>
                          <m:r>
                            <w:rPr>
                              <w:rFonts w:ascii="Cambria Math" w:hAnsi="Cambria Math"/>
                            </w:rPr>
                            <m:t>N</m:t>
                          </m:r>
                        </m:e>
                        <m:sub>
                          <m:r>
                            <m:rPr>
                              <m:sty m:val="p"/>
                            </m:rPr>
                            <w:rPr>
                              <w:rFonts w:ascii="Cambria Math" w:hAnsi="Cambria Math"/>
                            </w:rPr>
                            <m:t>CCE</m:t>
                          </m:r>
                          <m:r>
                            <w:rPr>
                              <w:rFonts w:ascii="Cambria Math" w:hAnsi="Cambria Math"/>
                            </w:rPr>
                            <m:t>,p</m:t>
                          </m:r>
                        </m:sub>
                      </m:sSub>
                    </m:num>
                    <m:den>
                      <m:r>
                        <w:rPr>
                          <w:rFonts w:ascii="Cambria Math" w:hAnsi="Cambria Math"/>
                        </w:rPr>
                        <m:t>L</m:t>
                      </m:r>
                    </m:den>
                  </m:f>
                </m:e>
              </m:d>
            </m:e>
          </m:d>
          <m:r>
            <w:rPr>
              <w:rFonts w:ascii="Cambria Math" w:hAnsi="Cambria Math"/>
            </w:rPr>
            <m:t>+i</m:t>
          </m:r>
        </m:oMath>
      </m:oMathPara>
    </w:p>
    <w:p w14:paraId="48942E0E" w14:textId="77777777" w:rsidR="00902778" w:rsidRPr="00B916EC" w:rsidRDefault="00902778" w:rsidP="00902778">
      <w:r w:rsidRPr="00B916EC">
        <w:t>where</w:t>
      </w:r>
    </w:p>
    <w:p w14:paraId="416B94F3" w14:textId="77777777" w:rsidR="005329C2" w:rsidRPr="00B916EC" w:rsidRDefault="005329C2" w:rsidP="005329C2">
      <w:r w:rsidRPr="00B916EC">
        <w:t xml:space="preserve">for any </w:t>
      </w:r>
      <w:r>
        <w:t>CSS</w:t>
      </w:r>
      <w:r w:rsidRPr="00B916EC">
        <w:t>,</w:t>
      </w:r>
      <w:r w:rsidRPr="00E42B8B">
        <w:t xml:space="preserve"> </w:t>
      </w:r>
      <w:bookmarkStart w:id="687" w:name="_Hlk39576530"/>
      <m:oMath>
        <m:sSub>
          <m:sSubPr>
            <m:ctrlPr>
              <w:rPr>
                <w:rFonts w:ascii="Cambria Math" w:hAnsi="Cambria Math"/>
                <w:i/>
              </w:rPr>
            </m:ctrlPr>
          </m:sSubPr>
          <m:e>
            <m:r>
              <w:rPr>
                <w:rFonts w:ascii="Cambria Math" w:hAnsi="Cambria Math"/>
              </w:rPr>
              <m:t>Y</m:t>
            </m:r>
          </m:e>
          <m:sub>
            <m:r>
              <w:rPr>
                <w:rFonts w:ascii="Cambria Math" w:hAnsi="Cambria Math"/>
              </w:rPr>
              <m:t>p,</m:t>
            </m:r>
            <m:sSubSup>
              <m:sSubSupPr>
                <m:ctrlPr>
                  <w:rPr>
                    <w:rFonts w:ascii="Cambria Math" w:hAnsi="Cambria Math"/>
                    <w:i/>
                  </w:rPr>
                </m:ctrlPr>
              </m:sSubSupPr>
              <m:e>
                <m:r>
                  <w:rPr>
                    <w:rFonts w:ascii="Cambria Math" w:hAnsi="Cambria Math"/>
                  </w:rPr>
                  <m:t>n</m:t>
                </m:r>
              </m:e>
              <m:sub>
                <m:r>
                  <w:rPr>
                    <w:rFonts w:ascii="Cambria Math" w:hAnsi="Cambria Math"/>
                  </w:rPr>
                  <m:t>s,f</m:t>
                </m:r>
              </m:sub>
              <m:sup>
                <m:r>
                  <w:rPr>
                    <w:rFonts w:ascii="Cambria Math" w:hAnsi="Cambria Math"/>
                  </w:rPr>
                  <m:t>μ</m:t>
                </m:r>
              </m:sup>
            </m:sSubSup>
          </m:sub>
        </m:sSub>
        <m:r>
          <w:rPr>
            <w:rFonts w:ascii="Cambria Math" w:hAnsi="Cambria Math"/>
          </w:rPr>
          <m:t>=0</m:t>
        </m:r>
      </m:oMath>
      <w:bookmarkEnd w:id="687"/>
      <w:r w:rsidRPr="00B916EC">
        <w:t xml:space="preserve">; </w:t>
      </w:r>
    </w:p>
    <w:p w14:paraId="573E0CC3" w14:textId="77777777" w:rsidR="005329C2" w:rsidRPr="00B916EC" w:rsidRDefault="005329C2" w:rsidP="005329C2">
      <w:r w:rsidRPr="00B916EC">
        <w:t xml:space="preserve">for a </w:t>
      </w:r>
      <w:r>
        <w:t>USS</w:t>
      </w:r>
      <w:r w:rsidRPr="00B916EC">
        <w:t>,</w:t>
      </w:r>
      <w:r w:rsidRPr="00E42B8B">
        <w:t xml:space="preserve"> </w:t>
      </w:r>
      <m:oMath>
        <m:sSub>
          <m:sSubPr>
            <m:ctrlPr>
              <w:rPr>
                <w:rFonts w:ascii="Cambria Math" w:hAnsi="Cambria Math"/>
                <w:i/>
              </w:rPr>
            </m:ctrlPr>
          </m:sSubPr>
          <m:e>
            <m:r>
              <w:rPr>
                <w:rFonts w:ascii="Cambria Math" w:hAnsi="Cambria Math"/>
              </w:rPr>
              <m:t>Y</m:t>
            </m:r>
          </m:e>
          <m:sub>
            <m:r>
              <w:rPr>
                <w:rFonts w:ascii="Cambria Math" w:hAnsi="Cambria Math"/>
              </w:rPr>
              <m:t>p,</m:t>
            </m:r>
            <m:sSubSup>
              <m:sSubSupPr>
                <m:ctrlPr>
                  <w:rPr>
                    <w:rFonts w:ascii="Cambria Math" w:hAnsi="Cambria Math"/>
                    <w:i/>
                  </w:rPr>
                </m:ctrlPr>
              </m:sSubSupPr>
              <m:e>
                <m:r>
                  <w:rPr>
                    <w:rFonts w:ascii="Cambria Math" w:hAnsi="Cambria Math"/>
                  </w:rPr>
                  <m:t>n</m:t>
                </m:r>
              </m:e>
              <m:sub>
                <m:r>
                  <w:rPr>
                    <w:rFonts w:ascii="Cambria Math" w:hAnsi="Cambria Math"/>
                  </w:rPr>
                  <m:t>s,f</m:t>
                </m:r>
              </m:sub>
              <m:sup>
                <m:r>
                  <w:rPr>
                    <w:rFonts w:ascii="Cambria Math" w:hAnsi="Cambria Math"/>
                  </w:rPr>
                  <m:t>μ</m:t>
                </m:r>
              </m:sup>
            </m:sSubSup>
          </m:sub>
        </m:sSub>
        <m:r>
          <w:rPr>
            <w:rFonts w:ascii="Cambria Math" w:hAnsi="Cambria Math"/>
          </w:rPr>
          <m:t>=</m:t>
        </m:r>
        <m:d>
          <m:dPr>
            <m:ctrlPr>
              <w:rPr>
                <w:rFonts w:ascii="Cambria Math" w:hAnsi="Cambria Math"/>
                <w:i/>
              </w:rPr>
            </m:ctrlPr>
          </m:dPr>
          <m:e>
            <m:sSub>
              <m:sSubPr>
                <m:ctrlPr>
                  <w:rPr>
                    <w:rFonts w:ascii="Cambria Math" w:hAnsi="Cambria Math"/>
                    <w:i/>
                  </w:rPr>
                </m:ctrlPr>
              </m:sSubPr>
              <m:e>
                <m:sSub>
                  <m:sSubPr>
                    <m:ctrlPr>
                      <w:rPr>
                        <w:rFonts w:ascii="Cambria Math" w:hAnsi="Cambria Math"/>
                        <w:i/>
                      </w:rPr>
                    </m:ctrlPr>
                  </m:sSubPr>
                  <m:e>
                    <m:r>
                      <w:rPr>
                        <w:rFonts w:ascii="Cambria Math" w:hAnsi="Cambria Math"/>
                      </w:rPr>
                      <m:t>A</m:t>
                    </m:r>
                  </m:e>
                  <m:sub>
                    <m:r>
                      <w:rPr>
                        <w:rFonts w:ascii="Cambria Math" w:hAnsi="Cambria Math"/>
                      </w:rPr>
                      <m:t>p</m:t>
                    </m:r>
                  </m:sub>
                </m:sSub>
                <m:r>
                  <w:rPr>
                    <w:rFonts w:ascii="Cambria Math" w:hAnsi="Cambria Math" w:cs="Cambria Math"/>
                    <w:lang w:val="en-AU"/>
                  </w:rPr>
                  <m:t>⋅</m:t>
                </m:r>
                <m:r>
                  <w:rPr>
                    <w:rFonts w:ascii="Cambria Math" w:hAnsi="Cambria Math"/>
                  </w:rPr>
                  <m:t>Y</m:t>
                </m:r>
              </m:e>
              <m:sub>
                <m:r>
                  <w:rPr>
                    <w:rFonts w:ascii="Cambria Math" w:hAnsi="Cambria Math"/>
                  </w:rPr>
                  <m:t>p,</m:t>
                </m:r>
                <m:sSubSup>
                  <m:sSubSupPr>
                    <m:ctrlPr>
                      <w:rPr>
                        <w:rFonts w:ascii="Cambria Math" w:hAnsi="Cambria Math"/>
                        <w:i/>
                      </w:rPr>
                    </m:ctrlPr>
                  </m:sSubSupPr>
                  <m:e>
                    <m:r>
                      <w:rPr>
                        <w:rFonts w:ascii="Cambria Math" w:hAnsi="Cambria Math"/>
                      </w:rPr>
                      <m:t>n</m:t>
                    </m:r>
                  </m:e>
                  <m:sub>
                    <m:r>
                      <w:rPr>
                        <w:rFonts w:ascii="Cambria Math" w:hAnsi="Cambria Math"/>
                      </w:rPr>
                      <m:t>s,f</m:t>
                    </m:r>
                  </m:sub>
                  <m:sup>
                    <m:r>
                      <w:rPr>
                        <w:rFonts w:ascii="Cambria Math" w:hAnsi="Cambria Math"/>
                      </w:rPr>
                      <m:t>μ</m:t>
                    </m:r>
                  </m:sup>
                </m:sSubSup>
                <m:r>
                  <w:rPr>
                    <w:rFonts w:ascii="Cambria Math" w:hAnsi="Cambria Math"/>
                  </w:rPr>
                  <m:t>-1</m:t>
                </m:r>
              </m:sub>
            </m:sSub>
          </m:e>
        </m:d>
        <m:r>
          <w:rPr>
            <w:rFonts w:ascii="Cambria Math" w:hAnsi="Cambria Math"/>
          </w:rPr>
          <m:t>modD</m:t>
        </m:r>
      </m:oMath>
      <w:r w:rsidRPr="00B916EC">
        <w:t xml:space="preserve">, </w:t>
      </w:r>
      <m:oMath>
        <m:sSub>
          <m:sSubPr>
            <m:ctrlPr>
              <w:rPr>
                <w:rFonts w:ascii="Cambria Math" w:hAnsi="Cambria Math"/>
                <w:i/>
              </w:rPr>
            </m:ctrlPr>
          </m:sSubPr>
          <m:e>
            <m:r>
              <w:rPr>
                <w:rFonts w:ascii="Cambria Math" w:hAnsi="Cambria Math"/>
              </w:rPr>
              <m:t>Y</m:t>
            </m:r>
          </m:e>
          <m:sub>
            <m:r>
              <w:rPr>
                <w:rFonts w:ascii="Cambria Math" w:hAnsi="Cambria Math"/>
              </w:rPr>
              <m:t>p,-1</m:t>
            </m:r>
          </m:sub>
        </m:sSub>
        <m:r>
          <w:rPr>
            <w:rFonts w:ascii="Cambria Math" w:hAnsi="Cambria Math"/>
          </w:rPr>
          <m:t>=</m:t>
        </m:r>
        <m:sSub>
          <m:sSubPr>
            <m:ctrlPr>
              <w:rPr>
                <w:rFonts w:ascii="Cambria Math" w:hAnsi="Cambria Math"/>
                <w:i/>
              </w:rPr>
            </m:ctrlPr>
          </m:sSubPr>
          <m:e>
            <m:r>
              <w:rPr>
                <w:rFonts w:ascii="Cambria Math" w:hAnsi="Cambria Math"/>
              </w:rPr>
              <m:t>n</m:t>
            </m:r>
          </m:e>
          <m:sub>
            <m:r>
              <m:rPr>
                <m:sty m:val="p"/>
              </m:rPr>
              <w:rPr>
                <w:rFonts w:ascii="Cambria Math" w:hAnsi="Cambria Math"/>
              </w:rPr>
              <m:t>RNTI</m:t>
            </m:r>
          </m:sub>
        </m:sSub>
        <m:r>
          <w:rPr>
            <w:rFonts w:ascii="Cambria Math" w:hAnsi="Cambria Math"/>
          </w:rPr>
          <m:t>≠0</m:t>
        </m:r>
      </m:oMath>
      <w:r w:rsidRPr="00B916EC">
        <w:t xml:space="preserve">, </w:t>
      </w:r>
      <m:oMath>
        <m:sSub>
          <m:sSubPr>
            <m:ctrlPr>
              <w:rPr>
                <w:rFonts w:ascii="Cambria Math" w:hAnsi="Cambria Math"/>
                <w:i/>
              </w:rPr>
            </m:ctrlPr>
          </m:sSubPr>
          <m:e>
            <m:r>
              <w:rPr>
                <w:rFonts w:ascii="Cambria Math" w:hAnsi="Cambria Math"/>
              </w:rPr>
              <m:t>A</m:t>
            </m:r>
          </m:e>
          <m:sub>
            <m:r>
              <w:rPr>
                <w:rFonts w:ascii="Cambria Math" w:hAnsi="Cambria Math"/>
              </w:rPr>
              <m:t>p</m:t>
            </m:r>
          </m:sub>
        </m:sSub>
        <m:r>
          <w:rPr>
            <w:rFonts w:ascii="Cambria Math" w:hAnsi="Cambria Math"/>
          </w:rPr>
          <m:t>=39827</m:t>
        </m:r>
      </m:oMath>
      <w:r>
        <w:t xml:space="preserve"> for </w:t>
      </w:r>
      <m:oMath>
        <m:r>
          <w:rPr>
            <w:rFonts w:ascii="Cambria Math" w:hAnsi="Cambria Math"/>
          </w:rPr>
          <m:t>pmod3=0</m:t>
        </m:r>
      </m:oMath>
      <w:r w:rsidRPr="00B916EC">
        <w:t xml:space="preserve">, </w:t>
      </w:r>
      <m:oMath>
        <m:sSub>
          <m:sSubPr>
            <m:ctrlPr>
              <w:rPr>
                <w:rFonts w:ascii="Cambria Math" w:hAnsi="Cambria Math"/>
                <w:i/>
              </w:rPr>
            </m:ctrlPr>
          </m:sSubPr>
          <m:e>
            <m:r>
              <w:rPr>
                <w:rFonts w:ascii="Cambria Math" w:hAnsi="Cambria Math"/>
              </w:rPr>
              <m:t>A</m:t>
            </m:r>
          </m:e>
          <m:sub>
            <m:r>
              <w:rPr>
                <w:rFonts w:ascii="Cambria Math" w:hAnsi="Cambria Math"/>
              </w:rPr>
              <m:t>p</m:t>
            </m:r>
          </m:sub>
        </m:sSub>
        <m:r>
          <w:rPr>
            <w:rFonts w:ascii="Cambria Math" w:hAnsi="Cambria Math"/>
          </w:rPr>
          <m:t>=39829</m:t>
        </m:r>
      </m:oMath>
      <w:r w:rsidRPr="009919DB">
        <w:t xml:space="preserve"> </w:t>
      </w:r>
      <w:r>
        <w:t xml:space="preserve">for </w:t>
      </w:r>
      <m:oMath>
        <m:r>
          <w:rPr>
            <w:rFonts w:ascii="Cambria Math" w:hAnsi="Cambria Math"/>
          </w:rPr>
          <m:t>pmod3=1</m:t>
        </m:r>
      </m:oMath>
      <w:r w:rsidRPr="00B916EC">
        <w:t>,</w:t>
      </w:r>
      <w:r>
        <w:t xml:space="preserve"> </w:t>
      </w:r>
      <m:oMath>
        <m:sSub>
          <m:sSubPr>
            <m:ctrlPr>
              <w:rPr>
                <w:rFonts w:ascii="Cambria Math" w:hAnsi="Cambria Math"/>
                <w:i/>
              </w:rPr>
            </m:ctrlPr>
          </m:sSubPr>
          <m:e>
            <m:r>
              <w:rPr>
                <w:rFonts w:ascii="Cambria Math" w:hAnsi="Cambria Math"/>
              </w:rPr>
              <m:t>A</m:t>
            </m:r>
          </m:e>
          <m:sub>
            <m:r>
              <w:rPr>
                <w:rFonts w:ascii="Cambria Math" w:hAnsi="Cambria Math"/>
              </w:rPr>
              <m:t>p</m:t>
            </m:r>
          </m:sub>
        </m:sSub>
        <m:r>
          <w:rPr>
            <w:rFonts w:ascii="Cambria Math" w:hAnsi="Cambria Math"/>
          </w:rPr>
          <m:t>=39839</m:t>
        </m:r>
      </m:oMath>
      <w:r w:rsidRPr="009919DB">
        <w:t xml:space="preserve"> </w:t>
      </w:r>
      <w:r>
        <w:t xml:space="preserve">for </w:t>
      </w:r>
      <m:oMath>
        <m:r>
          <w:rPr>
            <w:rFonts w:ascii="Cambria Math" w:hAnsi="Cambria Math"/>
          </w:rPr>
          <m:t>pmod3=2</m:t>
        </m:r>
      </m:oMath>
      <w:r>
        <w:t xml:space="preserve">, </w:t>
      </w:r>
      <w:r w:rsidRPr="00B916EC">
        <w:t xml:space="preserve">and </w:t>
      </w:r>
      <m:oMath>
        <m:r>
          <w:rPr>
            <w:rFonts w:ascii="Cambria Math" w:hAnsi="Cambria Math"/>
          </w:rPr>
          <m:t>D=65537</m:t>
        </m:r>
      </m:oMath>
      <w:r w:rsidRPr="00B916EC">
        <w:t>;</w:t>
      </w:r>
    </w:p>
    <w:p w14:paraId="027C708E" w14:textId="77777777" w:rsidR="005329C2" w:rsidRDefault="005329C2" w:rsidP="005329C2">
      <m:oMath>
        <m:r>
          <w:rPr>
            <w:rFonts w:ascii="Cambria Math" w:hAnsi="Cambria Math"/>
          </w:rPr>
          <m:t>i=0,⋯,L-1</m:t>
        </m:r>
      </m:oMath>
      <w:r w:rsidRPr="00B916EC">
        <w:t>;</w:t>
      </w:r>
    </w:p>
    <w:p w14:paraId="525F2C81" w14:textId="120218C1" w:rsidR="00180715" w:rsidRPr="00B916EC" w:rsidRDefault="00000000" w:rsidP="00902778">
      <m:oMath>
        <m:sSub>
          <m:sSubPr>
            <m:ctrlPr>
              <w:rPr>
                <w:rFonts w:ascii="Cambria Math" w:hAnsi="Cambria Math"/>
                <w:i/>
              </w:rPr>
            </m:ctrlPr>
          </m:sSubPr>
          <m:e>
            <m:r>
              <w:rPr>
                <w:rFonts w:ascii="Cambria Math" w:hAnsi="Cambria Math"/>
              </w:rPr>
              <m:t>N</m:t>
            </m:r>
          </m:e>
          <m:sub>
            <m:r>
              <m:rPr>
                <m:sty m:val="p"/>
              </m:rPr>
              <w:rPr>
                <w:rFonts w:ascii="Cambria Math" w:hAnsi="Cambria Math"/>
              </w:rPr>
              <m:t>CCE</m:t>
            </m:r>
            <m:r>
              <w:rPr>
                <w:rFonts w:ascii="Cambria Math" w:hAnsi="Cambria Math"/>
              </w:rPr>
              <m:t>,p</m:t>
            </m:r>
          </m:sub>
        </m:sSub>
      </m:oMath>
      <w:r w:rsidR="005329C2" w:rsidRPr="00B916EC">
        <w:rPr>
          <w:rStyle w:val="CommentReference"/>
          <w:lang w:val="x-none"/>
        </w:rPr>
        <w:t xml:space="preserve"> </w:t>
      </w:r>
      <w:r w:rsidR="005329C2" w:rsidRPr="002A5C83">
        <w:rPr>
          <w:rStyle w:val="CommentReference"/>
          <w:sz w:val="20"/>
          <w:szCs w:val="20"/>
          <w:lang w:val="x-none"/>
        </w:rPr>
        <w:t>i</w:t>
      </w:r>
      <w:r w:rsidR="005329C2" w:rsidRPr="002A5C83">
        <w:t>s</w:t>
      </w:r>
      <w:r w:rsidR="005329C2" w:rsidRPr="00B916EC">
        <w:t xml:space="preserve"> the number of CCEs</w:t>
      </w:r>
      <w:r w:rsidR="005329C2">
        <w:t>,</w:t>
      </w:r>
      <w:r w:rsidR="005329C2" w:rsidRPr="002A5C83">
        <w:t xml:space="preserve"> </w:t>
      </w:r>
      <w:r w:rsidR="005329C2" w:rsidRPr="00B916EC">
        <w:t xml:space="preserve">numbered from 0 to </w:t>
      </w:r>
      <m:oMath>
        <m:sSub>
          <m:sSubPr>
            <m:ctrlPr>
              <w:rPr>
                <w:rFonts w:ascii="Cambria Math" w:hAnsi="Cambria Math"/>
                <w:i/>
              </w:rPr>
            </m:ctrlPr>
          </m:sSubPr>
          <m:e>
            <m:r>
              <w:rPr>
                <w:rFonts w:ascii="Cambria Math" w:hAnsi="Cambria Math"/>
              </w:rPr>
              <m:t>N</m:t>
            </m:r>
          </m:e>
          <m:sub>
            <m:r>
              <m:rPr>
                <m:sty m:val="p"/>
              </m:rPr>
              <w:rPr>
                <w:rFonts w:ascii="Cambria Math" w:hAnsi="Cambria Math"/>
              </w:rPr>
              <m:t>CCE</m:t>
            </m:r>
            <m:r>
              <w:rPr>
                <w:rFonts w:ascii="Cambria Math" w:hAnsi="Cambria Math"/>
              </w:rPr>
              <m:t>,p</m:t>
            </m:r>
          </m:sub>
        </m:sSub>
        <m:r>
          <w:rPr>
            <w:rFonts w:ascii="Cambria Math" w:hAnsi="Cambria Math"/>
          </w:rPr>
          <m:t>-1</m:t>
        </m:r>
      </m:oMath>
      <w:r w:rsidR="005329C2">
        <w:t>,</w:t>
      </w:r>
      <w:r w:rsidR="005329C2" w:rsidRPr="00B916EC">
        <w:t xml:space="preserve"> in </w:t>
      </w:r>
      <w:r w:rsidR="005329C2">
        <w:t>CORESET</w:t>
      </w:r>
      <w:r w:rsidR="005329C2" w:rsidRPr="00B916EC">
        <w:t xml:space="preserve"> </w:t>
      </w:r>
      <m:oMath>
        <m:r>
          <w:rPr>
            <w:rFonts w:ascii="Cambria Math" w:hAnsi="Cambria Math"/>
          </w:rPr>
          <m:t>p</m:t>
        </m:r>
      </m:oMath>
      <w:r w:rsidR="005329C2">
        <w:rPr>
          <w:noProof/>
        </w:rPr>
        <w:t xml:space="preserve"> and, if any, per RB set</w:t>
      </w:r>
      <w:r w:rsidR="00180715" w:rsidRPr="00B916EC">
        <w:t xml:space="preserve">; </w:t>
      </w:r>
    </w:p>
    <w:p w14:paraId="7829D98B" w14:textId="77777777" w:rsidR="005329C2" w:rsidRPr="00B916EC" w:rsidRDefault="00000000" w:rsidP="005329C2">
      <m:oMath>
        <m:sSub>
          <m:sSubPr>
            <m:ctrlPr>
              <w:rPr>
                <w:rFonts w:ascii="Cambria Math" w:hAnsi="Cambria Math"/>
                <w:i/>
              </w:rPr>
            </m:ctrlPr>
          </m:sSubPr>
          <m:e>
            <m:r>
              <w:rPr>
                <w:rFonts w:ascii="Cambria Math" w:hAnsi="Cambria Math"/>
              </w:rPr>
              <m:t>n</m:t>
            </m:r>
          </m:e>
          <m:sub>
            <m:r>
              <w:rPr>
                <w:rFonts w:ascii="Cambria Math" w:hAnsi="Cambria Math"/>
              </w:rPr>
              <m:t>CI</m:t>
            </m:r>
          </m:sub>
        </m:sSub>
      </m:oMath>
      <w:r w:rsidR="005329C2">
        <w:rPr>
          <w:noProof/>
        </w:rPr>
        <w:t xml:space="preserve"> </w:t>
      </w:r>
      <w:r w:rsidR="005329C2" w:rsidRPr="00B916EC">
        <w:t xml:space="preserve">is the carrier indicator field value if the UE is configured with a carrier indicator field </w:t>
      </w:r>
      <w:r w:rsidR="005329C2">
        <w:t xml:space="preserve">by </w:t>
      </w:r>
      <w:r w:rsidR="005329C2" w:rsidRPr="00C122F1">
        <w:rPr>
          <w:i/>
        </w:rPr>
        <w:t>CrossCarrierSchedulingConfig</w:t>
      </w:r>
      <w:r w:rsidR="005329C2">
        <w:t xml:space="preserve"> </w:t>
      </w:r>
      <w:r w:rsidR="005329C2" w:rsidRPr="00B916EC">
        <w:t xml:space="preserve">for the serving cell on which PDCCH is monitored; otherwise, including for any </w:t>
      </w:r>
      <w:r w:rsidR="005329C2">
        <w:t>CSS</w:t>
      </w:r>
      <w:r w:rsidR="005329C2" w:rsidRPr="00B916EC">
        <w:t xml:space="preserve">, </w:t>
      </w:r>
      <m:oMath>
        <m:sSub>
          <m:sSubPr>
            <m:ctrlPr>
              <w:rPr>
                <w:rFonts w:ascii="Cambria Math" w:hAnsi="Cambria Math"/>
                <w:i/>
              </w:rPr>
            </m:ctrlPr>
          </m:sSubPr>
          <m:e>
            <m:r>
              <w:rPr>
                <w:rFonts w:ascii="Cambria Math" w:hAnsi="Cambria Math"/>
              </w:rPr>
              <m:t>n</m:t>
            </m:r>
          </m:e>
          <m:sub>
            <m:r>
              <w:rPr>
                <w:rFonts w:ascii="Cambria Math" w:hAnsi="Cambria Math"/>
              </w:rPr>
              <m:t>CI</m:t>
            </m:r>
          </m:sub>
        </m:sSub>
        <m:r>
          <w:rPr>
            <w:rFonts w:ascii="Cambria Math" w:hAnsi="Cambria Math"/>
          </w:rPr>
          <m:t>=0</m:t>
        </m:r>
      </m:oMath>
      <w:r w:rsidR="005329C2" w:rsidRPr="00B916EC">
        <w:t>;</w:t>
      </w:r>
    </w:p>
    <w:p w14:paraId="788BA859" w14:textId="77777777" w:rsidR="005329C2" w:rsidRPr="00B916EC" w:rsidRDefault="00000000" w:rsidP="005329C2">
      <m:oMath>
        <m:sSub>
          <m:sSubPr>
            <m:ctrlPr>
              <w:rPr>
                <w:rFonts w:ascii="Cambria Math" w:hAnsi="Cambria Math"/>
                <w:i/>
              </w:rPr>
            </m:ctrlPr>
          </m:sSubPr>
          <m:e>
            <m:r>
              <w:rPr>
                <w:rFonts w:ascii="Cambria Math" w:hAnsi="Cambria Math"/>
              </w:rPr>
              <m:t>m</m:t>
            </m:r>
          </m:e>
          <m:sub>
            <m:sSub>
              <m:sSubPr>
                <m:ctrlPr>
                  <w:rPr>
                    <w:rFonts w:ascii="Cambria Math" w:hAnsi="Cambria Math"/>
                    <w:i/>
                  </w:rPr>
                </m:ctrlPr>
              </m:sSubPr>
              <m:e>
                <m:r>
                  <w:rPr>
                    <w:rFonts w:ascii="Cambria Math" w:hAnsi="Cambria Math"/>
                  </w:rPr>
                  <m:t>s,n</m:t>
                </m:r>
              </m:e>
              <m:sub>
                <m:r>
                  <w:rPr>
                    <w:rFonts w:ascii="Cambria Math" w:hAnsi="Cambria Math"/>
                  </w:rPr>
                  <m:t>CI</m:t>
                </m:r>
              </m:sub>
            </m:sSub>
          </m:sub>
        </m:sSub>
        <m:r>
          <w:rPr>
            <w:rFonts w:ascii="Cambria Math" w:hAnsi="Cambria Math"/>
          </w:rPr>
          <m:t>=0,⋯,</m:t>
        </m:r>
        <m:sSubSup>
          <m:sSubSupPr>
            <m:ctrlPr>
              <w:rPr>
                <w:rFonts w:ascii="Cambria Math" w:hAnsi="Cambria Math"/>
                <w:i/>
              </w:rPr>
            </m:ctrlPr>
          </m:sSubSupPr>
          <m:e>
            <m:r>
              <w:rPr>
                <w:rFonts w:ascii="Cambria Math" w:hAnsi="Cambria Math"/>
              </w:rPr>
              <m:t>M</m:t>
            </m:r>
          </m:e>
          <m:sub>
            <m:r>
              <w:rPr>
                <w:rFonts w:ascii="Cambria Math" w:hAnsi="Cambria Math"/>
              </w:rPr>
              <m:t>s,</m:t>
            </m:r>
            <m:sSub>
              <m:sSubPr>
                <m:ctrlPr>
                  <w:rPr>
                    <w:rFonts w:ascii="Cambria Math" w:hAnsi="Cambria Math"/>
                    <w:i/>
                  </w:rPr>
                </m:ctrlPr>
              </m:sSubPr>
              <m:e>
                <m:r>
                  <w:rPr>
                    <w:rFonts w:ascii="Cambria Math" w:hAnsi="Cambria Math"/>
                  </w:rPr>
                  <m:t>n</m:t>
                </m:r>
              </m:e>
              <m:sub>
                <m:r>
                  <w:rPr>
                    <w:rFonts w:ascii="Cambria Math" w:hAnsi="Cambria Math"/>
                  </w:rPr>
                  <m:t>CI</m:t>
                </m:r>
              </m:sub>
            </m:sSub>
          </m:sub>
          <m:sup>
            <m:d>
              <m:dPr>
                <m:ctrlPr>
                  <w:rPr>
                    <w:rFonts w:ascii="Cambria Math" w:hAnsi="Cambria Math"/>
                    <w:i/>
                  </w:rPr>
                </m:ctrlPr>
              </m:dPr>
              <m:e>
                <m:r>
                  <w:rPr>
                    <w:rFonts w:ascii="Cambria Math" w:hAnsi="Cambria Math"/>
                  </w:rPr>
                  <m:t>L</m:t>
                </m:r>
              </m:e>
            </m:d>
          </m:sup>
        </m:sSubSup>
        <m:r>
          <w:rPr>
            <w:rFonts w:ascii="Cambria Math" w:hAnsi="Cambria Math"/>
            <w:noProof/>
          </w:rPr>
          <m:t>-1</m:t>
        </m:r>
      </m:oMath>
      <w:r w:rsidR="005329C2" w:rsidRPr="00B916EC">
        <w:t xml:space="preserve">, where </w:t>
      </w:r>
      <m:oMath>
        <m:sSubSup>
          <m:sSubSupPr>
            <m:ctrlPr>
              <w:rPr>
                <w:rFonts w:ascii="Cambria Math" w:hAnsi="Cambria Math"/>
                <w:i/>
              </w:rPr>
            </m:ctrlPr>
          </m:sSubSupPr>
          <m:e>
            <m:r>
              <w:rPr>
                <w:rFonts w:ascii="Cambria Math" w:hAnsi="Cambria Math"/>
              </w:rPr>
              <m:t>M</m:t>
            </m:r>
          </m:e>
          <m:sub>
            <m:r>
              <w:rPr>
                <w:rFonts w:ascii="Cambria Math" w:hAnsi="Cambria Math"/>
              </w:rPr>
              <m:t>s,</m:t>
            </m:r>
            <m:sSub>
              <m:sSubPr>
                <m:ctrlPr>
                  <w:rPr>
                    <w:rFonts w:ascii="Cambria Math" w:hAnsi="Cambria Math"/>
                    <w:i/>
                  </w:rPr>
                </m:ctrlPr>
              </m:sSubPr>
              <m:e>
                <m:r>
                  <w:rPr>
                    <w:rFonts w:ascii="Cambria Math" w:hAnsi="Cambria Math"/>
                  </w:rPr>
                  <m:t>n</m:t>
                </m:r>
              </m:e>
              <m:sub>
                <m:r>
                  <w:rPr>
                    <w:rFonts w:ascii="Cambria Math" w:hAnsi="Cambria Math"/>
                  </w:rPr>
                  <m:t>CI</m:t>
                </m:r>
              </m:sub>
            </m:sSub>
          </m:sub>
          <m:sup>
            <m:d>
              <m:dPr>
                <m:ctrlPr>
                  <w:rPr>
                    <w:rFonts w:ascii="Cambria Math" w:hAnsi="Cambria Math"/>
                    <w:i/>
                  </w:rPr>
                </m:ctrlPr>
              </m:dPr>
              <m:e>
                <m:r>
                  <w:rPr>
                    <w:rFonts w:ascii="Cambria Math" w:hAnsi="Cambria Math"/>
                  </w:rPr>
                  <m:t>L</m:t>
                </m:r>
              </m:e>
            </m:d>
          </m:sup>
        </m:sSubSup>
      </m:oMath>
      <w:r w:rsidR="005329C2" w:rsidRPr="00B916EC">
        <w:t xml:space="preserve"> is the number of PDCCH</w:t>
      </w:r>
      <w:r w:rsidR="005329C2" w:rsidRPr="00B916EC">
        <w:rPr>
          <w:rFonts w:hint="eastAsia"/>
        </w:rPr>
        <w:t xml:space="preserve"> candidate</w:t>
      </w:r>
      <w:r w:rsidR="005329C2" w:rsidRPr="00B916EC">
        <w:t>s</w:t>
      </w:r>
      <w:r w:rsidR="005329C2" w:rsidRPr="00B916EC" w:rsidDel="0005338E">
        <w:t xml:space="preserve"> </w:t>
      </w:r>
      <w:r w:rsidR="005329C2" w:rsidRPr="00B916EC">
        <w:t xml:space="preserve">the UE is configured to monitor for aggregation level </w:t>
      </w:r>
      <m:oMath>
        <m:r>
          <w:rPr>
            <w:rFonts w:ascii="Cambria Math" w:eastAsia="Malgun Gothic" w:hAnsi="Cambria Math"/>
            <w:lang w:eastAsia="ko-KR"/>
          </w:rPr>
          <m:t>L</m:t>
        </m:r>
      </m:oMath>
      <w:r w:rsidR="005329C2" w:rsidRPr="00B916EC">
        <w:t xml:space="preserve"> </w:t>
      </w:r>
      <w:r w:rsidR="005329C2">
        <w:t xml:space="preserve">of a search space set </w:t>
      </w:r>
      <m:oMath>
        <m:r>
          <w:rPr>
            <w:rFonts w:ascii="Cambria Math" w:hAnsi="Cambria Math"/>
            <w:lang w:val="en-US"/>
          </w:rPr>
          <m:t>s</m:t>
        </m:r>
      </m:oMath>
      <w:r w:rsidR="005329C2">
        <w:t xml:space="preserve"> </w:t>
      </w:r>
      <w:r w:rsidR="005329C2" w:rsidRPr="00B916EC">
        <w:t xml:space="preserve">for a serving cell corresponding to </w:t>
      </w:r>
      <m:oMath>
        <m:sSub>
          <m:sSubPr>
            <m:ctrlPr>
              <w:rPr>
                <w:rFonts w:ascii="Cambria Math" w:hAnsi="Cambria Math"/>
                <w:i/>
              </w:rPr>
            </m:ctrlPr>
          </m:sSubPr>
          <m:e>
            <m:r>
              <w:rPr>
                <w:rFonts w:ascii="Cambria Math" w:hAnsi="Cambria Math"/>
              </w:rPr>
              <m:t>n</m:t>
            </m:r>
          </m:e>
          <m:sub>
            <m:r>
              <w:rPr>
                <w:rFonts w:ascii="Cambria Math" w:hAnsi="Cambria Math"/>
              </w:rPr>
              <m:t>CI</m:t>
            </m:r>
          </m:sub>
        </m:sSub>
      </m:oMath>
      <w:r w:rsidR="005329C2" w:rsidRPr="00B916EC">
        <w:t>;</w:t>
      </w:r>
      <w:r w:rsidR="005329C2">
        <w:t xml:space="preserve"> </w:t>
      </w:r>
    </w:p>
    <w:p w14:paraId="20C64C1B" w14:textId="77777777" w:rsidR="005329C2" w:rsidRPr="00B916EC" w:rsidRDefault="005329C2" w:rsidP="005329C2">
      <w:r w:rsidRPr="00B916EC">
        <w:t xml:space="preserve">for any </w:t>
      </w:r>
      <w:r>
        <w:t>CSS</w:t>
      </w:r>
      <w:r w:rsidRPr="00B916EC">
        <w:t xml:space="preserve">, </w:t>
      </w:r>
      <m:oMath>
        <m:sSubSup>
          <m:sSubSupPr>
            <m:ctrlPr>
              <w:rPr>
                <w:rFonts w:ascii="Cambria Math" w:hAnsi="Cambria Math"/>
                <w:i/>
              </w:rPr>
            </m:ctrlPr>
          </m:sSubSupPr>
          <m:e>
            <m:r>
              <w:rPr>
                <w:rFonts w:ascii="Cambria Math" w:hAnsi="Cambria Math"/>
              </w:rPr>
              <m:t>M</m:t>
            </m:r>
          </m:e>
          <m:sub>
            <m:r>
              <w:rPr>
                <w:rFonts w:ascii="Cambria Math" w:hAnsi="Cambria Math"/>
              </w:rPr>
              <m:t>s,</m:t>
            </m:r>
            <m:r>
              <m:rPr>
                <m:sty m:val="p"/>
              </m:rPr>
              <w:rPr>
                <w:rFonts w:ascii="Cambria Math" w:hAnsi="Cambria Math"/>
              </w:rPr>
              <m:t>max</m:t>
            </m:r>
          </m:sub>
          <m:sup>
            <m:d>
              <m:dPr>
                <m:ctrlPr>
                  <w:rPr>
                    <w:rFonts w:ascii="Cambria Math" w:hAnsi="Cambria Math"/>
                    <w:i/>
                  </w:rPr>
                </m:ctrlPr>
              </m:dPr>
              <m:e>
                <m:r>
                  <w:rPr>
                    <w:rFonts w:ascii="Cambria Math" w:hAnsi="Cambria Math"/>
                  </w:rPr>
                  <m:t>L</m:t>
                </m:r>
              </m:e>
            </m:d>
          </m:sup>
        </m:sSubSup>
        <m:r>
          <w:rPr>
            <w:rFonts w:ascii="Cambria Math" w:hAnsi="Cambria Math"/>
          </w:rPr>
          <m:t>=</m:t>
        </m:r>
        <m:sSubSup>
          <m:sSubSupPr>
            <m:ctrlPr>
              <w:rPr>
                <w:rFonts w:ascii="Cambria Math" w:hAnsi="Cambria Math"/>
                <w:i/>
              </w:rPr>
            </m:ctrlPr>
          </m:sSubSupPr>
          <m:e>
            <m:r>
              <w:rPr>
                <w:rFonts w:ascii="Cambria Math" w:hAnsi="Cambria Math"/>
              </w:rPr>
              <m:t>M</m:t>
            </m:r>
          </m:e>
          <m:sub>
            <m:r>
              <w:rPr>
                <w:rFonts w:ascii="Cambria Math" w:hAnsi="Cambria Math"/>
              </w:rPr>
              <m:t>s,</m:t>
            </m:r>
            <m:r>
              <m:rPr>
                <m:sty m:val="p"/>
              </m:rPr>
              <w:rPr>
                <w:rFonts w:ascii="Cambria Math" w:hAnsi="Cambria Math"/>
              </w:rPr>
              <m:t>0</m:t>
            </m:r>
          </m:sub>
          <m:sup>
            <m:d>
              <m:dPr>
                <m:ctrlPr>
                  <w:rPr>
                    <w:rFonts w:ascii="Cambria Math" w:hAnsi="Cambria Math"/>
                    <w:i/>
                  </w:rPr>
                </m:ctrlPr>
              </m:dPr>
              <m:e>
                <m:r>
                  <w:rPr>
                    <w:rFonts w:ascii="Cambria Math" w:hAnsi="Cambria Math"/>
                  </w:rPr>
                  <m:t>L</m:t>
                </m:r>
              </m:e>
            </m:d>
          </m:sup>
        </m:sSubSup>
      </m:oMath>
      <w:r w:rsidRPr="00B916EC">
        <w:t>;</w:t>
      </w:r>
      <w:r>
        <w:t xml:space="preserve"> </w:t>
      </w:r>
    </w:p>
    <w:p w14:paraId="72625F54" w14:textId="77777777" w:rsidR="005329C2" w:rsidRPr="00B916EC" w:rsidRDefault="005329C2" w:rsidP="005329C2">
      <w:r w:rsidRPr="00B916EC">
        <w:t xml:space="preserve">for a </w:t>
      </w:r>
      <w:r>
        <w:t>USS</w:t>
      </w:r>
      <w:r w:rsidRPr="00B916EC">
        <w:t>,</w:t>
      </w:r>
      <w:r w:rsidRPr="00EC5635">
        <w:t xml:space="preserve"> </w:t>
      </w:r>
      <m:oMath>
        <m:sSubSup>
          <m:sSubSupPr>
            <m:ctrlPr>
              <w:rPr>
                <w:rFonts w:ascii="Cambria Math" w:hAnsi="Cambria Math"/>
                <w:i/>
              </w:rPr>
            </m:ctrlPr>
          </m:sSubSupPr>
          <m:e>
            <m:r>
              <w:rPr>
                <w:rFonts w:ascii="Cambria Math" w:hAnsi="Cambria Math"/>
              </w:rPr>
              <m:t>M</m:t>
            </m:r>
          </m:e>
          <m:sub>
            <m:r>
              <w:rPr>
                <w:rFonts w:ascii="Cambria Math" w:hAnsi="Cambria Math"/>
              </w:rPr>
              <m:t>s,</m:t>
            </m:r>
            <m:r>
              <m:rPr>
                <m:sty m:val="p"/>
              </m:rPr>
              <w:rPr>
                <w:rFonts w:ascii="Cambria Math" w:hAnsi="Cambria Math"/>
              </w:rPr>
              <m:t>max</m:t>
            </m:r>
          </m:sub>
          <m:sup>
            <m:d>
              <m:dPr>
                <m:ctrlPr>
                  <w:rPr>
                    <w:rFonts w:ascii="Cambria Math" w:hAnsi="Cambria Math"/>
                    <w:i/>
                  </w:rPr>
                </m:ctrlPr>
              </m:dPr>
              <m:e>
                <m:r>
                  <w:rPr>
                    <w:rFonts w:ascii="Cambria Math" w:hAnsi="Cambria Math"/>
                  </w:rPr>
                  <m:t>L</m:t>
                </m:r>
              </m:e>
            </m:d>
          </m:sup>
        </m:sSubSup>
      </m:oMath>
      <w:r w:rsidRPr="00B916EC">
        <w:rPr>
          <w:rFonts w:eastAsia="Malgun Gothic" w:hint="eastAsia"/>
          <w:lang w:eastAsia="ko-KR"/>
        </w:rPr>
        <w:t xml:space="preserve"> is the </w:t>
      </w:r>
      <w:r w:rsidRPr="00B916EC">
        <w:rPr>
          <w:rFonts w:eastAsia="Malgun Gothic"/>
          <w:lang w:eastAsia="ko-KR"/>
        </w:rPr>
        <w:t xml:space="preserve">maximum </w:t>
      </w:r>
      <w:r w:rsidRPr="00B916EC">
        <w:rPr>
          <w:rFonts w:eastAsia="Malgun Gothic" w:hint="eastAsia"/>
          <w:lang w:eastAsia="ko-KR"/>
        </w:rPr>
        <w:t xml:space="preserve">of </w:t>
      </w:r>
      <m:oMath>
        <m:sSubSup>
          <m:sSubSupPr>
            <m:ctrlPr>
              <w:rPr>
                <w:rFonts w:ascii="Cambria Math" w:hAnsi="Cambria Math"/>
                <w:i/>
              </w:rPr>
            </m:ctrlPr>
          </m:sSubSupPr>
          <m:e>
            <m:r>
              <w:rPr>
                <w:rFonts w:ascii="Cambria Math" w:hAnsi="Cambria Math"/>
              </w:rPr>
              <m:t>M</m:t>
            </m:r>
          </m:e>
          <m:sub>
            <m:r>
              <w:rPr>
                <w:rFonts w:ascii="Cambria Math" w:hAnsi="Cambria Math"/>
              </w:rPr>
              <m:t>s,</m:t>
            </m:r>
            <m:sSub>
              <m:sSubPr>
                <m:ctrlPr>
                  <w:rPr>
                    <w:rFonts w:ascii="Cambria Math" w:hAnsi="Cambria Math"/>
                    <w:i/>
                  </w:rPr>
                </m:ctrlPr>
              </m:sSubPr>
              <m:e>
                <m:r>
                  <w:rPr>
                    <w:rFonts w:ascii="Cambria Math" w:hAnsi="Cambria Math"/>
                  </w:rPr>
                  <m:t>n</m:t>
                </m:r>
              </m:e>
              <m:sub>
                <m:r>
                  <w:rPr>
                    <w:rFonts w:ascii="Cambria Math" w:hAnsi="Cambria Math"/>
                  </w:rPr>
                  <m:t>CI</m:t>
                </m:r>
              </m:sub>
            </m:sSub>
          </m:sub>
          <m:sup>
            <m:d>
              <m:dPr>
                <m:ctrlPr>
                  <w:rPr>
                    <w:rFonts w:ascii="Cambria Math" w:hAnsi="Cambria Math"/>
                    <w:i/>
                  </w:rPr>
                </m:ctrlPr>
              </m:dPr>
              <m:e>
                <m:r>
                  <w:rPr>
                    <w:rFonts w:ascii="Cambria Math" w:hAnsi="Cambria Math"/>
                  </w:rPr>
                  <m:t>L</m:t>
                </m:r>
              </m:e>
            </m:d>
          </m:sup>
        </m:sSubSup>
      </m:oMath>
      <w:r w:rsidRPr="00B916EC">
        <w:t xml:space="preserve"> </w:t>
      </w:r>
      <w:r w:rsidRPr="00B916EC">
        <w:rPr>
          <w:rFonts w:eastAsia="Malgun Gothic" w:hint="eastAsia"/>
          <w:lang w:eastAsia="ko-KR"/>
        </w:rPr>
        <w:t xml:space="preserve">over all configured </w:t>
      </w:r>
      <m:oMath>
        <m:sSub>
          <m:sSubPr>
            <m:ctrlPr>
              <w:rPr>
                <w:rFonts w:ascii="Cambria Math" w:hAnsi="Cambria Math"/>
                <w:i/>
              </w:rPr>
            </m:ctrlPr>
          </m:sSubPr>
          <m:e>
            <m:r>
              <w:rPr>
                <w:rFonts w:ascii="Cambria Math" w:hAnsi="Cambria Math"/>
              </w:rPr>
              <m:t>n</m:t>
            </m:r>
          </m:e>
          <m:sub>
            <m:r>
              <w:rPr>
                <w:rFonts w:ascii="Cambria Math" w:hAnsi="Cambria Math"/>
              </w:rPr>
              <m:t>CI</m:t>
            </m:r>
          </m:sub>
        </m:sSub>
      </m:oMath>
      <w:r>
        <w:rPr>
          <w:rFonts w:eastAsia="Malgun Gothic"/>
        </w:rPr>
        <w:t xml:space="preserve"> </w:t>
      </w:r>
      <w:r w:rsidRPr="00B916EC">
        <w:t xml:space="preserve">values </w:t>
      </w:r>
      <w:r w:rsidRPr="00B916EC">
        <w:rPr>
          <w:rFonts w:eastAsia="Malgun Gothic"/>
          <w:lang w:eastAsia="ko-KR"/>
        </w:rPr>
        <w:t>for a CCE</w:t>
      </w:r>
      <w:r w:rsidRPr="00B916EC">
        <w:rPr>
          <w:rFonts w:eastAsia="Malgun Gothic" w:hint="eastAsia"/>
          <w:lang w:eastAsia="ko-KR"/>
        </w:rPr>
        <w:t xml:space="preserve"> aggregation level </w:t>
      </w:r>
      <m:oMath>
        <m:r>
          <w:rPr>
            <w:rFonts w:ascii="Cambria Math" w:eastAsia="Malgun Gothic" w:hAnsi="Cambria Math"/>
            <w:lang w:eastAsia="ko-KR"/>
          </w:rPr>
          <m:t>L</m:t>
        </m:r>
      </m:oMath>
      <w:r w:rsidRPr="00B916EC">
        <w:rPr>
          <w:rFonts w:eastAsia="Malgun Gothic" w:hint="eastAsia"/>
          <w:lang w:eastAsia="ko-KR"/>
        </w:rPr>
        <w:t xml:space="preserve"> </w:t>
      </w:r>
      <w:r>
        <w:rPr>
          <w:rFonts w:eastAsia="Malgun Gothic"/>
          <w:lang w:eastAsia="ko-KR"/>
        </w:rPr>
        <w:t xml:space="preserve">of search space set </w:t>
      </w:r>
      <m:oMath>
        <m:r>
          <w:rPr>
            <w:rFonts w:ascii="Cambria Math" w:hAnsi="Cambria Math"/>
          </w:rPr>
          <m:t>s</m:t>
        </m:r>
      </m:oMath>
      <w:r>
        <w:t xml:space="preserve"> </w:t>
      </w:r>
      <w:r w:rsidRPr="00B916EC">
        <w:t>;</w:t>
      </w:r>
    </w:p>
    <w:p w14:paraId="1178780A" w14:textId="3A5E89D4" w:rsidR="005329C2" w:rsidRDefault="005329C2" w:rsidP="005329C2">
      <w:pPr>
        <w:rPr>
          <w:rFonts w:eastAsia="MS Mincho"/>
        </w:rPr>
      </w:pPr>
      <w:r w:rsidRPr="00B916EC">
        <w:rPr>
          <w:rFonts w:eastAsia="MS Mincho"/>
        </w:rPr>
        <w:t>t</w:t>
      </w:r>
      <w:r w:rsidRPr="00B916EC">
        <w:rPr>
          <w:rFonts w:eastAsia="MS Mincho" w:hint="eastAsia"/>
        </w:rPr>
        <w:t xml:space="preserve">he RNTI value used for </w:t>
      </w:r>
      <m:oMath>
        <m:sSub>
          <m:sSubPr>
            <m:ctrlPr>
              <w:rPr>
                <w:rFonts w:ascii="Cambria Math" w:hAnsi="Cambria Math"/>
                <w:i/>
              </w:rPr>
            </m:ctrlPr>
          </m:sSubPr>
          <m:e>
            <m:r>
              <w:rPr>
                <w:rFonts w:ascii="Cambria Math" w:hAnsi="Cambria Math"/>
              </w:rPr>
              <m:t>n</m:t>
            </m:r>
          </m:e>
          <m:sub>
            <m:r>
              <m:rPr>
                <m:sty m:val="p"/>
              </m:rPr>
              <w:rPr>
                <w:rFonts w:ascii="Cambria Math" w:hAnsi="Cambria Math"/>
              </w:rPr>
              <m:t>RNTI</m:t>
            </m:r>
          </m:sub>
        </m:sSub>
      </m:oMath>
      <w:r w:rsidRPr="00B916EC">
        <w:rPr>
          <w:rFonts w:eastAsia="MS Mincho" w:hint="eastAsia"/>
        </w:rPr>
        <w:t xml:space="preserve"> is </w:t>
      </w:r>
      <w:r>
        <w:rPr>
          <w:rFonts w:eastAsia="MS Mincho"/>
        </w:rPr>
        <w:t>the C-RNTI</w:t>
      </w:r>
      <w:r w:rsidRPr="00B916EC">
        <w:rPr>
          <w:rFonts w:eastAsia="MS Mincho"/>
        </w:rPr>
        <w:t>.</w:t>
      </w:r>
      <w:r w:rsidRPr="005329C2">
        <w:rPr>
          <w:rFonts w:eastAsia="MS Mincho"/>
        </w:rPr>
        <w:t xml:space="preserve"> </w:t>
      </w:r>
    </w:p>
    <w:p w14:paraId="42F00A35" w14:textId="7F31246F" w:rsidR="005329C2" w:rsidRPr="0087779A" w:rsidRDefault="005329C2" w:rsidP="005329C2">
      <w:r>
        <w:t xml:space="preserve">A UE does not expect to be provided </w:t>
      </w:r>
      <w:r w:rsidRPr="00370E38">
        <w:rPr>
          <w:i/>
        </w:rPr>
        <w:t>freqMonitorLocation</w:t>
      </w:r>
      <w:r>
        <w:rPr>
          <w:i/>
        </w:rPr>
        <w:t>s</w:t>
      </w:r>
      <w:r w:rsidRPr="00E76745">
        <w:t xml:space="preserve"> </w:t>
      </w:r>
      <w:r>
        <w:t xml:space="preserve">for a </w:t>
      </w:r>
      <w:r w:rsidRPr="005E4A6C">
        <w:t>search space</w:t>
      </w:r>
      <w:r w:rsidRPr="005E4A6C">
        <w:rPr>
          <w:lang w:val="en-US"/>
        </w:rPr>
        <w:t xml:space="preserve"> set </w:t>
      </w:r>
      <m:oMath>
        <m:r>
          <w:rPr>
            <w:rFonts w:ascii="Cambria Math" w:hAnsi="Cambria Math"/>
            <w:lang w:val="en-US"/>
          </w:rPr>
          <m:t>s</m:t>
        </m:r>
      </m:oMath>
      <w:r w:rsidRPr="005E4A6C">
        <w:t xml:space="preserve"> </w:t>
      </w:r>
      <w:r>
        <w:t xml:space="preserve">in a serving cell if </w:t>
      </w:r>
      <w:r>
        <w:rPr>
          <w:rFonts w:eastAsia="Malgun Gothic"/>
          <w:i/>
          <w:iCs/>
          <w:lang w:val="en-US"/>
        </w:rPr>
        <w:t>intraCellGuardBand</w:t>
      </w:r>
      <w:r w:rsidR="0018071C">
        <w:rPr>
          <w:rFonts w:eastAsia="Malgun Gothic"/>
          <w:i/>
          <w:iCs/>
          <w:lang w:val="en-US"/>
        </w:rPr>
        <w:t>s</w:t>
      </w:r>
      <w:r>
        <w:rPr>
          <w:rFonts w:eastAsia="Malgun Gothic"/>
          <w:i/>
          <w:iCs/>
          <w:lang w:val="en-US"/>
        </w:rPr>
        <w:t>DL-</w:t>
      </w:r>
      <w:r w:rsidR="0018071C">
        <w:rPr>
          <w:rFonts w:eastAsia="Malgun Gothic"/>
          <w:i/>
          <w:iCs/>
          <w:lang w:val="en-US"/>
        </w:rPr>
        <w:t>List</w:t>
      </w:r>
      <w:r>
        <w:rPr>
          <w:rFonts w:eastAsia="Malgun Gothic"/>
          <w:lang w:val="en-US"/>
        </w:rPr>
        <w:t xml:space="preserve"> indicates that no intra-cell guard-bands are configured for the serving cell</w:t>
      </w:r>
      <w:r>
        <w:t>.</w:t>
      </w:r>
    </w:p>
    <w:p w14:paraId="63913DB8" w14:textId="77777777" w:rsidR="00EF5414" w:rsidRDefault="009919DB" w:rsidP="009919DB">
      <w:r>
        <w:t xml:space="preserve">A UE that </w:t>
      </w:r>
    </w:p>
    <w:p w14:paraId="55F9B082" w14:textId="77777777" w:rsidR="00EF5414" w:rsidRDefault="00EF5414" w:rsidP="00DE1E44">
      <w:pPr>
        <w:pStyle w:val="B1"/>
      </w:pPr>
      <w:r>
        <w:t>-</w:t>
      </w:r>
      <w:r>
        <w:tab/>
      </w:r>
      <w:r w:rsidR="009919DB">
        <w:t xml:space="preserve">is configured for operation with carrier aggregation, and </w:t>
      </w:r>
    </w:p>
    <w:p w14:paraId="66F53DF2" w14:textId="77777777" w:rsidR="00EF5414" w:rsidRDefault="00EF5414" w:rsidP="00DE1E44">
      <w:pPr>
        <w:pStyle w:val="B1"/>
      </w:pPr>
      <w:r>
        <w:lastRenderedPageBreak/>
        <w:t>-</w:t>
      </w:r>
      <w:r>
        <w:tab/>
      </w:r>
      <w:r w:rsidR="009919DB">
        <w:t xml:space="preserve">indicates support of search space sharing through </w:t>
      </w:r>
      <w:r w:rsidR="009919DB">
        <w:rPr>
          <w:i/>
          <w:lang w:eastAsia="ja-JP"/>
        </w:rPr>
        <w:t>searchSpaceSharingCA-U</w:t>
      </w:r>
      <w:r w:rsidR="009919DB" w:rsidRPr="00912593">
        <w:rPr>
          <w:i/>
          <w:lang w:eastAsia="ja-JP"/>
        </w:rPr>
        <w:t>L</w:t>
      </w:r>
      <w:r w:rsidR="00B11787" w:rsidRPr="00D20E88">
        <w:rPr>
          <w:lang w:val="en-US" w:eastAsia="ja-JP"/>
        </w:rPr>
        <w:t xml:space="preserve"> or </w:t>
      </w:r>
      <w:r w:rsidR="00B11787" w:rsidRPr="00D20E88">
        <w:t xml:space="preserve">through </w:t>
      </w:r>
      <w:r w:rsidR="00B11787" w:rsidRPr="00D20E88">
        <w:rPr>
          <w:i/>
          <w:lang w:eastAsia="ja-JP"/>
        </w:rPr>
        <w:t>searchSpaceSharingCA-DL</w:t>
      </w:r>
      <w:r w:rsidR="009919DB">
        <w:t xml:space="preserve">, and </w:t>
      </w:r>
    </w:p>
    <w:p w14:paraId="69565B22" w14:textId="416F368C" w:rsidR="00EF5414" w:rsidRDefault="00EF5414" w:rsidP="00DE1E44">
      <w:pPr>
        <w:pStyle w:val="B1"/>
      </w:pPr>
      <w:r>
        <w:t>-</w:t>
      </w:r>
      <w:r>
        <w:tab/>
      </w:r>
      <w:r w:rsidR="009919DB">
        <w:t xml:space="preserve">has a PDCCH candidate with CCE aggregation level </w:t>
      </w:r>
      <m:oMath>
        <m:r>
          <w:rPr>
            <w:rFonts w:ascii="Cambria Math" w:hAnsi="Cambria Math"/>
          </w:rPr>
          <m:t>L</m:t>
        </m:r>
      </m:oMath>
      <w:r w:rsidR="009919DB">
        <w:t xml:space="preserve"> in </w:t>
      </w:r>
      <w:r w:rsidR="00C76664">
        <w:t>CORESET</w:t>
      </w:r>
      <w:r w:rsidR="009919DB">
        <w:t xml:space="preserve"> </w:t>
      </w:r>
      <m:oMath>
        <m:r>
          <w:rPr>
            <w:rFonts w:ascii="Cambria Math" w:hAnsi="Cambria Math"/>
          </w:rPr>
          <m:t>p</m:t>
        </m:r>
      </m:oMath>
      <w:r w:rsidR="009919DB">
        <w:t xml:space="preserve"> for a </w:t>
      </w:r>
      <w:r w:rsidR="00B57182" w:rsidRPr="00EE027F">
        <w:rPr>
          <w:lang w:val="en-US"/>
        </w:rPr>
        <w:t xml:space="preserve">first </w:t>
      </w:r>
      <w:r w:rsidR="00B57182" w:rsidRPr="00EE027F">
        <w:t xml:space="preserve">DCI format </w:t>
      </w:r>
      <w:r w:rsidR="00B57182" w:rsidRPr="00EE027F">
        <w:rPr>
          <w:lang w:val="en-US"/>
        </w:rPr>
        <w:t>scheduling PUSCH transmission</w:t>
      </w:r>
      <w:r w:rsidR="00B86258">
        <w:rPr>
          <w:lang w:val="en-US"/>
        </w:rPr>
        <w:t xml:space="preserve"> or UL grant Type 2 PUSCH release</w:t>
      </w:r>
      <w:r w:rsidR="00B57182" w:rsidRPr="00EE027F">
        <w:rPr>
          <w:lang w:val="en-US"/>
        </w:rPr>
        <w:t xml:space="preserve">, other than </w:t>
      </w:r>
      <w:r w:rsidR="009919DB">
        <w:t>DCI format 0_</w:t>
      </w:r>
      <w:r w:rsidR="00B57182" w:rsidRPr="00EE027F">
        <w:rPr>
          <w:lang w:val="en-US"/>
        </w:rPr>
        <w:t>0,</w:t>
      </w:r>
      <w:r w:rsidR="009919DB">
        <w:t xml:space="preserve"> </w:t>
      </w:r>
      <w:r w:rsidR="001B675F">
        <w:rPr>
          <w:lang w:val="en-US"/>
        </w:rPr>
        <w:t xml:space="preserve">or </w:t>
      </w:r>
      <w:r w:rsidR="00B57182">
        <w:rPr>
          <w:lang w:val="en-US"/>
        </w:rPr>
        <w:t xml:space="preserve">for </w:t>
      </w:r>
      <w:r w:rsidR="001B675F">
        <w:rPr>
          <w:lang w:val="en-US"/>
        </w:rPr>
        <w:t xml:space="preserve">a </w:t>
      </w:r>
      <w:r w:rsidR="00B57182" w:rsidRPr="00EE027F">
        <w:rPr>
          <w:lang w:val="en-US"/>
        </w:rPr>
        <w:t>second DCI format scheduling PDSCH reception or SPS PDSCH release</w:t>
      </w:r>
      <w:r w:rsidR="00E175E6">
        <w:rPr>
          <w:lang w:val="en-US"/>
        </w:rPr>
        <w:t xml:space="preserve"> </w:t>
      </w:r>
      <w:r w:rsidR="00E175E6">
        <w:rPr>
          <w:rFonts w:hint="eastAsia"/>
          <w:lang w:val="en-US" w:eastAsia="zh-CN"/>
        </w:rPr>
        <w:t xml:space="preserve">or indicating </w:t>
      </w:r>
      <w:r w:rsidR="00E175E6">
        <w:rPr>
          <w:lang w:val="en-US"/>
        </w:rPr>
        <w:t>SCell dormancy</w:t>
      </w:r>
      <w:r w:rsidR="001648EA">
        <w:rPr>
          <w:lang w:val="en-US"/>
        </w:rPr>
        <w:t xml:space="preserve"> </w:t>
      </w:r>
      <w:r w:rsidR="001648EA">
        <w:rPr>
          <w:rFonts w:hint="eastAsia"/>
          <w:lang w:val="en-US" w:eastAsia="zh-CN"/>
        </w:rPr>
        <w:t xml:space="preserve">or indicating </w:t>
      </w:r>
      <w:r w:rsidR="001648EA">
        <w:rPr>
          <w:rFonts w:hint="eastAsia"/>
          <w:lang w:eastAsia="zh-CN"/>
        </w:rPr>
        <w:t>a</w:t>
      </w:r>
      <w:r w:rsidR="001648EA">
        <w:t xml:space="preserve"> request for a Type-3 HARQ-ACK codebook report without scheduling PDSCH</w:t>
      </w:r>
      <w:r w:rsidR="00B57182" w:rsidRPr="00EE027F">
        <w:rPr>
          <w:lang w:val="en-US"/>
        </w:rPr>
        <w:t xml:space="preserve">, other than </w:t>
      </w:r>
      <w:r w:rsidR="001B675F">
        <w:rPr>
          <w:lang w:val="en-US"/>
        </w:rPr>
        <w:t>DCI format 1_</w:t>
      </w:r>
      <w:r w:rsidR="00B57182">
        <w:rPr>
          <w:lang w:val="en-US"/>
        </w:rPr>
        <w:t xml:space="preserve">0, </w:t>
      </w:r>
      <w:r w:rsidR="009919DB">
        <w:t xml:space="preserve">having a first size and associated with serving cell </w:t>
      </w:r>
      <m:oMath>
        <m:sSub>
          <m:sSubPr>
            <m:ctrlPr>
              <w:rPr>
                <w:rFonts w:ascii="Cambria Math" w:hAnsi="Cambria Math"/>
                <w:i/>
              </w:rPr>
            </m:ctrlPr>
          </m:sSubPr>
          <m:e>
            <m:r>
              <w:rPr>
                <w:rFonts w:ascii="Cambria Math" w:hAnsi="Cambria Math"/>
              </w:rPr>
              <m:t>n</m:t>
            </m:r>
          </m:e>
          <m:sub>
            <m:r>
              <w:rPr>
                <w:rFonts w:ascii="Cambria Math" w:hAnsi="Cambria Math"/>
              </w:rPr>
              <m:t>CI,2</m:t>
            </m:r>
          </m:sub>
        </m:sSub>
      </m:oMath>
      <w:r w:rsidR="009919DB">
        <w:t xml:space="preserve">, </w:t>
      </w:r>
    </w:p>
    <w:p w14:paraId="30F3089C" w14:textId="207ADCC8" w:rsidR="00EF5414" w:rsidRDefault="009919DB" w:rsidP="009919DB">
      <w:r>
        <w:t xml:space="preserve">can receive a corresponding PDCCH through a PDCCH candidate with CCE aggregation level </w:t>
      </w:r>
      <m:oMath>
        <m:r>
          <w:rPr>
            <w:rFonts w:ascii="Cambria Math" w:hAnsi="Cambria Math"/>
          </w:rPr>
          <m:t>L</m:t>
        </m:r>
      </m:oMath>
      <w:r>
        <w:t xml:space="preserve"> in </w:t>
      </w:r>
      <w:r w:rsidR="00C76664">
        <w:t>CORESET</w:t>
      </w:r>
      <w:r>
        <w:t xml:space="preserve"> </w:t>
      </w:r>
      <m:oMath>
        <m:r>
          <w:rPr>
            <w:rFonts w:ascii="Cambria Math" w:hAnsi="Cambria Math"/>
          </w:rPr>
          <m:t>p</m:t>
        </m:r>
      </m:oMath>
      <w:r>
        <w:t xml:space="preserve"> for a </w:t>
      </w:r>
      <w:r w:rsidR="00B57182">
        <w:t xml:space="preserve">first </w:t>
      </w:r>
      <w:r>
        <w:t xml:space="preserve">DCI format </w:t>
      </w:r>
      <w:r w:rsidR="00B11787" w:rsidRPr="00D20E88">
        <w:rPr>
          <w:lang w:val="en-US"/>
        </w:rPr>
        <w:t xml:space="preserve">or </w:t>
      </w:r>
      <w:r w:rsidR="00BC7FF5">
        <w:rPr>
          <w:lang w:val="en-US"/>
        </w:rPr>
        <w:t xml:space="preserve">for </w:t>
      </w:r>
      <w:r w:rsidR="00B11787" w:rsidRPr="00D20E88">
        <w:t xml:space="preserve">a </w:t>
      </w:r>
      <w:r w:rsidR="00BC7FF5">
        <w:t xml:space="preserve">second </w:t>
      </w:r>
      <w:r w:rsidR="00B11787" w:rsidRPr="00D20E88">
        <w:t>DCI format</w:t>
      </w:r>
      <w:r w:rsidR="00B11787" w:rsidRPr="00D20E88">
        <w:rPr>
          <w:lang w:val="en-US"/>
        </w:rPr>
        <w:t xml:space="preserve">, respectively, </w:t>
      </w:r>
      <w:r>
        <w:t xml:space="preserve">having a second size and associated with serving cell </w:t>
      </w:r>
      <m:oMath>
        <m:sSub>
          <m:sSubPr>
            <m:ctrlPr>
              <w:rPr>
                <w:rFonts w:ascii="Cambria Math" w:hAnsi="Cambria Math"/>
                <w:i/>
              </w:rPr>
            </m:ctrlPr>
          </m:sSubPr>
          <m:e>
            <m:r>
              <w:rPr>
                <w:rFonts w:ascii="Cambria Math" w:hAnsi="Cambria Math"/>
              </w:rPr>
              <m:t>n</m:t>
            </m:r>
          </m:e>
          <m:sub>
            <m:r>
              <w:rPr>
                <w:rFonts w:ascii="Cambria Math" w:hAnsi="Cambria Math"/>
              </w:rPr>
              <m:t>CI,1</m:t>
            </m:r>
          </m:sub>
        </m:sSub>
      </m:oMath>
      <w:r>
        <w:t xml:space="preserve"> if the first size and the second size are same. </w:t>
      </w:r>
    </w:p>
    <w:p w14:paraId="769E19AB" w14:textId="77777777" w:rsidR="0042018C" w:rsidRPr="00417BB1" w:rsidRDefault="0042018C" w:rsidP="0042018C">
      <w:pPr>
        <w:rPr>
          <w:lang w:eastAsia="ja-JP"/>
        </w:rPr>
      </w:pPr>
      <w:r w:rsidRPr="00FE454B">
        <w:rPr>
          <w:lang w:eastAsia="ja-JP"/>
        </w:rPr>
        <w:t>A UE expects to monitor PDCCH candidates for up to 4 sizes of DCI formats that include up to 3 sizes of DCI formats with CRC scrambled by C-RNTI</w:t>
      </w:r>
      <w:r w:rsidRPr="00417BB1">
        <w:rPr>
          <w:lang w:eastAsia="ja-JP"/>
        </w:rPr>
        <w:t xml:space="preserve"> per serving cell. The UE counts a number of sizes for DCI format</w:t>
      </w:r>
      <w:r>
        <w:rPr>
          <w:lang w:eastAsia="ja-JP"/>
        </w:rPr>
        <w:t xml:space="preserve">s per serving cell </w:t>
      </w:r>
      <w:r w:rsidRPr="00417BB1">
        <w:rPr>
          <w:lang w:eastAsia="ja-JP"/>
        </w:rPr>
        <w:t>based on a number of configured PDCCH candidates in respective search space sets</w:t>
      </w:r>
      <w:r w:rsidR="00B11787" w:rsidRPr="00D20E88">
        <w:rPr>
          <w:lang w:eastAsia="ja-JP"/>
        </w:rPr>
        <w:t xml:space="preserve"> for the corresponding active DL BWP</w:t>
      </w:r>
      <w:r w:rsidRPr="00417BB1">
        <w:rPr>
          <w:lang w:eastAsia="ja-JP"/>
        </w:rPr>
        <w:t xml:space="preserve">. </w:t>
      </w:r>
    </w:p>
    <w:p w14:paraId="04A3EEAA" w14:textId="18AF97F4" w:rsidR="00650C22" w:rsidRDefault="00650C22" w:rsidP="00650C22">
      <w:pPr>
        <w:rPr>
          <w:lang w:val="en-US"/>
        </w:rPr>
      </w:pPr>
      <w:r>
        <w:rPr>
          <w:lang w:val="en-US"/>
        </w:rPr>
        <w:t xml:space="preserve">A UE does not expect to detect, in a same PDCCH monitoring occasion, a DCI format with CRC scrambled by a SI-RNTI, RA-RNTI, </w:t>
      </w:r>
      <w:r w:rsidR="00D673F9">
        <w:rPr>
          <w:lang w:val="en-US"/>
        </w:rPr>
        <w:t xml:space="preserve">MsgB-RNTI, </w:t>
      </w:r>
      <w:r>
        <w:rPr>
          <w:lang w:val="en-US"/>
        </w:rPr>
        <w:t xml:space="preserve">TC-RNTI, P-RNTI, C-RNTI, </w:t>
      </w:r>
      <w:r w:rsidRPr="00D20E88">
        <w:rPr>
          <w:lang w:eastAsia="ja-JP"/>
        </w:rPr>
        <w:t>CS-RNTI, or MCS-RNTI</w:t>
      </w:r>
      <w:r>
        <w:rPr>
          <w:lang w:val="en-US"/>
        </w:rPr>
        <w:t xml:space="preserve"> and a DCI format with </w:t>
      </w:r>
      <w:r w:rsidRPr="00D20E88">
        <w:rPr>
          <w:lang w:val="en-US"/>
        </w:rPr>
        <w:t xml:space="preserve">CRC scrambled by </w:t>
      </w:r>
      <w:r>
        <w:rPr>
          <w:lang w:val="en-US"/>
        </w:rPr>
        <w:t xml:space="preserve">a </w:t>
      </w:r>
      <w:r>
        <w:rPr>
          <w:lang w:eastAsia="zh-CN"/>
        </w:rPr>
        <w:t>SL</w:t>
      </w:r>
      <w:r w:rsidRPr="002625EB">
        <w:rPr>
          <w:rFonts w:hint="eastAsia"/>
          <w:lang w:eastAsia="zh-CN"/>
        </w:rPr>
        <w:t>-RNTI</w:t>
      </w:r>
      <w:r>
        <w:rPr>
          <w:lang w:eastAsia="zh-CN"/>
        </w:rPr>
        <w:t xml:space="preserve"> or </w:t>
      </w:r>
      <w:r>
        <w:rPr>
          <w:lang w:val="en-US" w:eastAsia="zh-CN"/>
        </w:rPr>
        <w:t xml:space="preserve">a </w:t>
      </w:r>
      <w:r>
        <w:t>SL-CS-RNTI</w:t>
      </w:r>
      <w:r>
        <w:rPr>
          <w:lang w:val="en-US"/>
        </w:rPr>
        <w:t xml:space="preserve"> for scheduling respective PDSCH reception</w:t>
      </w:r>
      <w:r w:rsidR="0018071C">
        <w:rPr>
          <w:lang w:val="en-US"/>
        </w:rPr>
        <w:t xml:space="preserve"> and PSSCH transmission</w:t>
      </w:r>
      <w:r>
        <w:rPr>
          <w:lang w:val="en-US"/>
        </w:rPr>
        <w:t xml:space="preserve"> on a same serving cell.</w:t>
      </w:r>
    </w:p>
    <w:p w14:paraId="47A5B45A" w14:textId="0DE0B350" w:rsidR="005D3D60" w:rsidRPr="00D20E88" w:rsidRDefault="005D3D60" w:rsidP="005D3D60">
      <w:r w:rsidRPr="00D20E88">
        <w:t xml:space="preserve">A PDCCH candidate with index </w:t>
      </w:r>
      <m:oMath>
        <m:sSub>
          <m:sSubPr>
            <m:ctrlPr>
              <w:rPr>
                <w:rFonts w:ascii="Cambria Math" w:hAnsi="Cambria Math"/>
                <w:i/>
              </w:rPr>
            </m:ctrlPr>
          </m:sSubPr>
          <m:e>
            <m:r>
              <w:rPr>
                <w:rFonts w:ascii="Cambria Math" w:hAnsi="Cambria Math"/>
              </w:rPr>
              <m:t>m</m:t>
            </m:r>
          </m:e>
          <m:sub>
            <m:sSub>
              <m:sSubPr>
                <m:ctrlPr>
                  <w:rPr>
                    <w:rFonts w:ascii="Cambria Math" w:hAnsi="Cambria Math"/>
                    <w:i/>
                  </w:rPr>
                </m:ctrlPr>
              </m:sSubPr>
              <m:e>
                <m:r>
                  <w:rPr>
                    <w:rFonts w:ascii="Cambria Math" w:hAnsi="Cambria Math"/>
                  </w:rPr>
                  <m:t>s</m:t>
                </m:r>
              </m:e>
              <m:sub>
                <m:r>
                  <w:rPr>
                    <w:rFonts w:ascii="Cambria Math" w:hAnsi="Cambria Math"/>
                  </w:rPr>
                  <m:t>j</m:t>
                </m:r>
              </m:sub>
            </m:sSub>
            <m:r>
              <w:rPr>
                <w:rFonts w:ascii="Cambria Math" w:hAnsi="Cambria Math"/>
              </w:rPr>
              <m:t>,</m:t>
            </m:r>
            <m:sSub>
              <m:sSubPr>
                <m:ctrlPr>
                  <w:rPr>
                    <w:rFonts w:ascii="Cambria Math" w:hAnsi="Cambria Math"/>
                    <w:i/>
                  </w:rPr>
                </m:ctrlPr>
              </m:sSubPr>
              <m:e>
                <m:r>
                  <w:rPr>
                    <w:rFonts w:ascii="Cambria Math" w:hAnsi="Cambria Math"/>
                  </w:rPr>
                  <m:t>n</m:t>
                </m:r>
              </m:e>
              <m:sub>
                <m:r>
                  <w:rPr>
                    <w:rFonts w:ascii="Cambria Math" w:hAnsi="Cambria Math"/>
                  </w:rPr>
                  <m:t>CI</m:t>
                </m:r>
              </m:sub>
            </m:sSub>
          </m:sub>
        </m:sSub>
      </m:oMath>
      <w:r w:rsidRPr="00D20E88">
        <w:t xml:space="preserve"> for a search space set </w:t>
      </w:r>
      <m:oMath>
        <m:sSub>
          <m:sSubPr>
            <m:ctrlPr>
              <w:rPr>
                <w:rFonts w:ascii="Cambria Math" w:hAnsi="Cambria Math"/>
                <w:i/>
              </w:rPr>
            </m:ctrlPr>
          </m:sSubPr>
          <m:e>
            <m:r>
              <w:rPr>
                <w:rFonts w:ascii="Cambria Math" w:hAnsi="Cambria Math"/>
              </w:rPr>
              <m:t>s</m:t>
            </m:r>
          </m:e>
          <m:sub>
            <m:r>
              <w:rPr>
                <w:rFonts w:ascii="Cambria Math" w:hAnsi="Cambria Math"/>
              </w:rPr>
              <m:t>j</m:t>
            </m:r>
          </m:sub>
        </m:sSub>
      </m:oMath>
      <w:r w:rsidRPr="00D20E88">
        <w:t xml:space="preserve"> using a set of CCEs in a CORESET </w:t>
      </w:r>
      <m:oMath>
        <m:r>
          <w:rPr>
            <w:rFonts w:ascii="Cambria Math" w:hAnsi="Cambria Math"/>
          </w:rPr>
          <m:t>p</m:t>
        </m:r>
      </m:oMath>
      <w:r w:rsidRPr="00D20E88">
        <w:t xml:space="preserve"> on the active DL BWP for serving cell </w:t>
      </w:r>
      <m:oMath>
        <m:sSub>
          <m:sSubPr>
            <m:ctrlPr>
              <w:rPr>
                <w:rFonts w:ascii="Cambria Math" w:hAnsi="Cambria Math"/>
                <w:i/>
              </w:rPr>
            </m:ctrlPr>
          </m:sSubPr>
          <m:e>
            <m:r>
              <w:rPr>
                <w:rFonts w:ascii="Cambria Math" w:hAnsi="Cambria Math"/>
              </w:rPr>
              <m:t>n</m:t>
            </m:r>
          </m:e>
          <m:sub>
            <m:r>
              <w:rPr>
                <w:rFonts w:ascii="Cambria Math" w:hAnsi="Cambria Math"/>
              </w:rPr>
              <m:t>CI</m:t>
            </m:r>
          </m:sub>
        </m:sSub>
      </m:oMath>
      <w:r w:rsidRPr="00D20E88">
        <w:t xml:space="preserve"> is not counted </w:t>
      </w:r>
      <w:r>
        <w:t>for monitoring</w:t>
      </w:r>
      <w:r w:rsidRPr="00D20E88">
        <w:t xml:space="preserve"> if there is a PDCCH candidate with index </w:t>
      </w:r>
      <m:oMath>
        <m:sSub>
          <m:sSubPr>
            <m:ctrlPr>
              <w:rPr>
                <w:rFonts w:ascii="Cambria Math" w:hAnsi="Cambria Math"/>
                <w:i/>
              </w:rPr>
            </m:ctrlPr>
          </m:sSubPr>
          <m:e>
            <m:r>
              <w:rPr>
                <w:rFonts w:ascii="Cambria Math" w:hAnsi="Cambria Math"/>
              </w:rPr>
              <m:t>m</m:t>
            </m:r>
          </m:e>
          <m:sub>
            <m:sSub>
              <m:sSubPr>
                <m:ctrlPr>
                  <w:rPr>
                    <w:rFonts w:ascii="Cambria Math" w:hAnsi="Cambria Math"/>
                    <w:i/>
                  </w:rPr>
                </m:ctrlPr>
              </m:sSubPr>
              <m:e>
                <m:r>
                  <w:rPr>
                    <w:rFonts w:ascii="Cambria Math" w:hAnsi="Cambria Math"/>
                  </w:rPr>
                  <m:t>s</m:t>
                </m:r>
              </m:e>
              <m:sub>
                <m:r>
                  <w:rPr>
                    <w:rFonts w:ascii="Cambria Math" w:hAnsi="Cambria Math"/>
                  </w:rPr>
                  <m:t>i</m:t>
                </m:r>
              </m:sub>
            </m:sSub>
            <m:r>
              <w:rPr>
                <w:rFonts w:ascii="Cambria Math" w:hAnsi="Cambria Math"/>
              </w:rPr>
              <m:t>,</m:t>
            </m:r>
            <m:sSub>
              <m:sSubPr>
                <m:ctrlPr>
                  <w:rPr>
                    <w:rFonts w:ascii="Cambria Math" w:hAnsi="Cambria Math"/>
                    <w:i/>
                  </w:rPr>
                </m:ctrlPr>
              </m:sSubPr>
              <m:e>
                <m:r>
                  <w:rPr>
                    <w:rFonts w:ascii="Cambria Math" w:hAnsi="Cambria Math"/>
                  </w:rPr>
                  <m:t>n</m:t>
                </m:r>
              </m:e>
              <m:sub>
                <m:r>
                  <w:rPr>
                    <w:rFonts w:ascii="Cambria Math" w:hAnsi="Cambria Math"/>
                  </w:rPr>
                  <m:t>CI</m:t>
                </m:r>
              </m:sub>
            </m:sSub>
          </m:sub>
        </m:sSub>
      </m:oMath>
      <w:r w:rsidRPr="00D20E88">
        <w:t xml:space="preserve"> for a search space set </w:t>
      </w:r>
      <m:oMath>
        <m:sSub>
          <m:sSubPr>
            <m:ctrlPr>
              <w:rPr>
                <w:rFonts w:ascii="Cambria Math" w:hAnsi="Cambria Math"/>
                <w:i/>
              </w:rPr>
            </m:ctrlPr>
          </m:sSubPr>
          <m:e>
            <m:r>
              <w:rPr>
                <w:rFonts w:ascii="Cambria Math" w:hAnsi="Cambria Math"/>
              </w:rPr>
              <m:t>s</m:t>
            </m:r>
          </m:e>
          <m:sub>
            <m:r>
              <w:rPr>
                <w:rFonts w:ascii="Cambria Math" w:hAnsi="Cambria Math"/>
              </w:rPr>
              <m:t>i</m:t>
            </m:r>
          </m:sub>
        </m:sSub>
        <m:sSub>
          <m:sSubPr>
            <m:ctrlPr>
              <w:rPr>
                <w:rFonts w:ascii="Cambria Math" w:hAnsi="Cambria Math"/>
                <w:i/>
              </w:rPr>
            </m:ctrlPr>
          </m:sSubPr>
          <m:e>
            <m:r>
              <w:rPr>
                <w:rFonts w:ascii="Cambria Math" w:hAnsi="Cambria Math"/>
              </w:rPr>
              <m:t>&lt;s</m:t>
            </m:r>
          </m:e>
          <m:sub>
            <m:r>
              <w:rPr>
                <w:rFonts w:ascii="Cambria Math" w:hAnsi="Cambria Math"/>
              </w:rPr>
              <m:t>j</m:t>
            </m:r>
          </m:sub>
        </m:sSub>
      </m:oMath>
      <w:r w:rsidRPr="00D20E88">
        <w:t xml:space="preserve">, or if there is a PDCCH candidate with index </w:t>
      </w:r>
      <m:oMath>
        <m:sSub>
          <m:sSubPr>
            <m:ctrlPr>
              <w:rPr>
                <w:rFonts w:ascii="Cambria Math" w:hAnsi="Cambria Math"/>
                <w:i/>
              </w:rPr>
            </m:ctrlPr>
          </m:sSubPr>
          <m:e>
            <m:r>
              <w:rPr>
                <w:rFonts w:ascii="Cambria Math" w:hAnsi="Cambria Math"/>
              </w:rPr>
              <m:t>n</m:t>
            </m:r>
          </m:e>
          <m:sub>
            <m:sSub>
              <m:sSubPr>
                <m:ctrlPr>
                  <w:rPr>
                    <w:rFonts w:ascii="Cambria Math" w:hAnsi="Cambria Math"/>
                    <w:i/>
                  </w:rPr>
                </m:ctrlPr>
              </m:sSubPr>
              <m:e>
                <m:r>
                  <w:rPr>
                    <w:rFonts w:ascii="Cambria Math" w:hAnsi="Cambria Math"/>
                  </w:rPr>
                  <m:t>s</m:t>
                </m:r>
              </m:e>
              <m:sub>
                <m:r>
                  <w:rPr>
                    <w:rFonts w:ascii="Cambria Math" w:hAnsi="Cambria Math"/>
                  </w:rPr>
                  <m:t>j</m:t>
                </m:r>
              </m:sub>
            </m:sSub>
            <m:r>
              <w:rPr>
                <w:rFonts w:ascii="Cambria Math" w:hAnsi="Cambria Math"/>
              </w:rPr>
              <m:t>,</m:t>
            </m:r>
            <m:sSub>
              <m:sSubPr>
                <m:ctrlPr>
                  <w:rPr>
                    <w:rFonts w:ascii="Cambria Math" w:hAnsi="Cambria Math"/>
                    <w:i/>
                  </w:rPr>
                </m:ctrlPr>
              </m:sSubPr>
              <m:e>
                <m:r>
                  <w:rPr>
                    <w:rFonts w:ascii="Cambria Math" w:hAnsi="Cambria Math"/>
                  </w:rPr>
                  <m:t>n</m:t>
                </m:r>
              </m:e>
              <m:sub>
                <m:r>
                  <w:rPr>
                    <w:rFonts w:ascii="Cambria Math" w:hAnsi="Cambria Math"/>
                  </w:rPr>
                  <m:t>CI</m:t>
                </m:r>
              </m:sub>
            </m:sSub>
          </m:sub>
        </m:sSub>
      </m:oMath>
      <w:r w:rsidRPr="00D20E88">
        <w:t xml:space="preserve"> and </w:t>
      </w:r>
      <m:oMath>
        <m:sSub>
          <m:sSubPr>
            <m:ctrlPr>
              <w:rPr>
                <w:rFonts w:ascii="Cambria Math" w:hAnsi="Cambria Math"/>
                <w:i/>
              </w:rPr>
            </m:ctrlPr>
          </m:sSubPr>
          <m:e>
            <m:r>
              <w:rPr>
                <w:rFonts w:ascii="Cambria Math" w:hAnsi="Cambria Math"/>
              </w:rPr>
              <m:t>n</m:t>
            </m:r>
          </m:e>
          <m:sub>
            <m:sSub>
              <m:sSubPr>
                <m:ctrlPr>
                  <w:rPr>
                    <w:rFonts w:ascii="Cambria Math" w:hAnsi="Cambria Math"/>
                    <w:i/>
                  </w:rPr>
                </m:ctrlPr>
              </m:sSubPr>
              <m:e>
                <m:r>
                  <w:rPr>
                    <w:rFonts w:ascii="Cambria Math" w:hAnsi="Cambria Math"/>
                  </w:rPr>
                  <m:t>s</m:t>
                </m:r>
              </m:e>
              <m:sub>
                <m:r>
                  <w:rPr>
                    <w:rFonts w:ascii="Cambria Math" w:hAnsi="Cambria Math"/>
                  </w:rPr>
                  <m:t>j</m:t>
                </m:r>
              </m:sub>
            </m:sSub>
            <m:r>
              <w:rPr>
                <w:rFonts w:ascii="Cambria Math" w:hAnsi="Cambria Math"/>
              </w:rPr>
              <m:t>,</m:t>
            </m:r>
            <m:sSub>
              <m:sSubPr>
                <m:ctrlPr>
                  <w:rPr>
                    <w:rFonts w:ascii="Cambria Math" w:hAnsi="Cambria Math"/>
                    <w:i/>
                  </w:rPr>
                </m:ctrlPr>
              </m:sSubPr>
              <m:e>
                <m:r>
                  <w:rPr>
                    <w:rFonts w:ascii="Cambria Math" w:hAnsi="Cambria Math"/>
                  </w:rPr>
                  <m:t>n</m:t>
                </m:r>
              </m:e>
              <m:sub>
                <m:r>
                  <w:rPr>
                    <w:rFonts w:ascii="Cambria Math" w:hAnsi="Cambria Math"/>
                  </w:rPr>
                  <m:t>CI</m:t>
                </m:r>
              </m:sub>
            </m:sSub>
          </m:sub>
        </m:sSub>
        <m:r>
          <w:rPr>
            <w:rFonts w:ascii="Cambria Math" w:hAnsi="Cambria Math"/>
          </w:rPr>
          <m:t>&lt;</m:t>
        </m:r>
        <m:sSub>
          <m:sSubPr>
            <m:ctrlPr>
              <w:rPr>
                <w:rFonts w:ascii="Cambria Math" w:hAnsi="Cambria Math"/>
                <w:i/>
              </w:rPr>
            </m:ctrlPr>
          </m:sSubPr>
          <m:e>
            <m:r>
              <w:rPr>
                <w:rFonts w:ascii="Cambria Math" w:hAnsi="Cambria Math"/>
              </w:rPr>
              <m:t>m</m:t>
            </m:r>
          </m:e>
          <m:sub>
            <m:sSub>
              <m:sSubPr>
                <m:ctrlPr>
                  <w:rPr>
                    <w:rFonts w:ascii="Cambria Math" w:hAnsi="Cambria Math"/>
                    <w:i/>
                  </w:rPr>
                </m:ctrlPr>
              </m:sSubPr>
              <m:e>
                <m:r>
                  <w:rPr>
                    <w:rFonts w:ascii="Cambria Math" w:hAnsi="Cambria Math"/>
                  </w:rPr>
                  <m:t>s</m:t>
                </m:r>
              </m:e>
              <m:sub>
                <m:r>
                  <w:rPr>
                    <w:rFonts w:ascii="Cambria Math" w:hAnsi="Cambria Math"/>
                  </w:rPr>
                  <m:t>j</m:t>
                </m:r>
              </m:sub>
            </m:sSub>
            <m:r>
              <w:rPr>
                <w:rFonts w:ascii="Cambria Math" w:hAnsi="Cambria Math"/>
              </w:rPr>
              <m:t>,</m:t>
            </m:r>
            <m:sSub>
              <m:sSubPr>
                <m:ctrlPr>
                  <w:rPr>
                    <w:rFonts w:ascii="Cambria Math" w:hAnsi="Cambria Math"/>
                    <w:i/>
                  </w:rPr>
                </m:ctrlPr>
              </m:sSubPr>
              <m:e>
                <m:r>
                  <w:rPr>
                    <w:rFonts w:ascii="Cambria Math" w:hAnsi="Cambria Math"/>
                  </w:rPr>
                  <m:t>n</m:t>
                </m:r>
              </m:e>
              <m:sub>
                <m:r>
                  <w:rPr>
                    <w:rFonts w:ascii="Cambria Math" w:hAnsi="Cambria Math"/>
                  </w:rPr>
                  <m:t>CI</m:t>
                </m:r>
              </m:sub>
            </m:sSub>
          </m:sub>
        </m:sSub>
      </m:oMath>
      <w:r w:rsidRPr="00D20E88">
        <w:t xml:space="preserve">, in the CORESET </w:t>
      </w:r>
      <m:oMath>
        <m:r>
          <w:rPr>
            <w:rFonts w:ascii="Cambria Math" w:hAnsi="Cambria Math"/>
          </w:rPr>
          <m:t>p</m:t>
        </m:r>
      </m:oMath>
      <w:r w:rsidRPr="00D20E88">
        <w:t xml:space="preserve"> on the active DL BWP for serving cell </w:t>
      </w:r>
      <m:oMath>
        <m:sSub>
          <m:sSubPr>
            <m:ctrlPr>
              <w:rPr>
                <w:rFonts w:ascii="Cambria Math" w:hAnsi="Cambria Math"/>
                <w:i/>
              </w:rPr>
            </m:ctrlPr>
          </m:sSubPr>
          <m:e>
            <m:r>
              <w:rPr>
                <w:rFonts w:ascii="Cambria Math" w:hAnsi="Cambria Math"/>
              </w:rPr>
              <m:t>n</m:t>
            </m:r>
          </m:e>
          <m:sub>
            <m:r>
              <w:rPr>
                <w:rFonts w:ascii="Cambria Math" w:hAnsi="Cambria Math"/>
              </w:rPr>
              <m:t>CI</m:t>
            </m:r>
          </m:sub>
        </m:sSub>
      </m:oMath>
      <w:r w:rsidRPr="00D20E88">
        <w:t xml:space="preserve"> using a same set of CCEs, the PDCCH candidates have identical scrambling, and the corresponding DCI formats for the PDCCH candidates have a same size; otherwise, the PDCCH candidate with index </w:t>
      </w:r>
      <m:oMath>
        <m:sSub>
          <m:sSubPr>
            <m:ctrlPr>
              <w:rPr>
                <w:rFonts w:ascii="Cambria Math" w:hAnsi="Cambria Math"/>
                <w:i/>
              </w:rPr>
            </m:ctrlPr>
          </m:sSubPr>
          <m:e>
            <m:r>
              <w:rPr>
                <w:rFonts w:ascii="Cambria Math" w:hAnsi="Cambria Math"/>
              </w:rPr>
              <m:t>m</m:t>
            </m:r>
          </m:e>
          <m:sub>
            <m:sSub>
              <m:sSubPr>
                <m:ctrlPr>
                  <w:rPr>
                    <w:rFonts w:ascii="Cambria Math" w:hAnsi="Cambria Math"/>
                    <w:i/>
                  </w:rPr>
                </m:ctrlPr>
              </m:sSubPr>
              <m:e>
                <m:r>
                  <w:rPr>
                    <w:rFonts w:ascii="Cambria Math" w:hAnsi="Cambria Math"/>
                  </w:rPr>
                  <m:t>s</m:t>
                </m:r>
              </m:e>
              <m:sub>
                <m:r>
                  <w:rPr>
                    <w:rFonts w:ascii="Cambria Math" w:hAnsi="Cambria Math"/>
                  </w:rPr>
                  <m:t>j</m:t>
                </m:r>
              </m:sub>
            </m:sSub>
            <m:r>
              <w:rPr>
                <w:rFonts w:ascii="Cambria Math" w:hAnsi="Cambria Math"/>
              </w:rPr>
              <m:t>,</m:t>
            </m:r>
            <m:sSub>
              <m:sSubPr>
                <m:ctrlPr>
                  <w:rPr>
                    <w:rFonts w:ascii="Cambria Math" w:hAnsi="Cambria Math"/>
                    <w:i/>
                  </w:rPr>
                </m:ctrlPr>
              </m:sSubPr>
              <m:e>
                <m:r>
                  <w:rPr>
                    <w:rFonts w:ascii="Cambria Math" w:hAnsi="Cambria Math"/>
                  </w:rPr>
                  <m:t>n</m:t>
                </m:r>
              </m:e>
              <m:sub>
                <m:r>
                  <w:rPr>
                    <w:rFonts w:ascii="Cambria Math" w:hAnsi="Cambria Math"/>
                  </w:rPr>
                  <m:t>CI</m:t>
                </m:r>
              </m:sub>
            </m:sSub>
          </m:sub>
        </m:sSub>
      </m:oMath>
      <w:r w:rsidRPr="00D20E88">
        <w:t xml:space="preserve"> is counted </w:t>
      </w:r>
      <w:r>
        <w:t>for monitoring</w:t>
      </w:r>
      <w:r w:rsidRPr="00D20E88">
        <w:t xml:space="preserve">. </w:t>
      </w:r>
    </w:p>
    <w:p w14:paraId="31C08DA2" w14:textId="7EFE0185" w:rsidR="00193A26" w:rsidRPr="00D20E88" w:rsidRDefault="00193A26" w:rsidP="00193A26">
      <w:r w:rsidRPr="00D20E88">
        <w:t xml:space="preserve">Table 10.1-2 provides the maximum number of monitored PDCCH candidates, </w:t>
      </w:r>
      <m:oMath>
        <m:sSubSup>
          <m:sSubSupPr>
            <m:ctrlPr>
              <w:rPr>
                <w:rFonts w:ascii="Cambria Math" w:hAnsi="Cambria Math"/>
                <w:i/>
                <w:sz w:val="18"/>
                <w:szCs w:val="18"/>
                <w:lang w:eastAsia="zh-CN"/>
              </w:rPr>
            </m:ctrlPr>
          </m:sSubSupPr>
          <m:e>
            <m:r>
              <w:rPr>
                <w:rFonts w:ascii="Cambria Math" w:hAnsi="Cambria Math"/>
                <w:lang w:eastAsia="zh-CN"/>
              </w:rPr>
              <m:t>M</m:t>
            </m:r>
          </m:e>
          <m:sub>
            <m:r>
              <m:rPr>
                <m:sty m:val="p"/>
              </m:rPr>
              <w:rPr>
                <w:rFonts w:ascii="Cambria Math" w:hAnsi="Cambria Math"/>
                <w:lang w:eastAsia="zh-CN"/>
              </w:rPr>
              <m:t>PDCCH</m:t>
            </m:r>
          </m:sub>
          <m:sup>
            <m:r>
              <w:rPr>
                <w:rFonts w:ascii="Cambria Math" w:hAnsi="Cambria Math"/>
                <w:lang w:eastAsia="zh-CN"/>
              </w:rPr>
              <m:t>max,slot,μ</m:t>
            </m:r>
          </m:sup>
        </m:sSubSup>
      </m:oMath>
      <w:r w:rsidRPr="00D20E88">
        <w:t xml:space="preserve">, </w:t>
      </w:r>
      <w:r w:rsidR="00BC7FF5">
        <w:t xml:space="preserve">per slot </w:t>
      </w:r>
      <w:r w:rsidRPr="00D20E88">
        <w:t xml:space="preserve">for </w:t>
      </w:r>
      <w:r w:rsidR="00734E45" w:rsidRPr="00D20E88">
        <w:t xml:space="preserve">a </w:t>
      </w:r>
      <w:r w:rsidR="00BC7FF5">
        <w:t xml:space="preserve">UE in a </w:t>
      </w:r>
      <w:r w:rsidR="00734E45" w:rsidRPr="00D20E88">
        <w:t>DL BWP with</w:t>
      </w:r>
      <w:r w:rsidRPr="00D20E88">
        <w:t xml:space="preserve"> </w:t>
      </w:r>
      <w:r w:rsidR="00734E45">
        <w:t>SCS</w:t>
      </w:r>
      <w:r w:rsidRPr="00D20E88">
        <w:t xml:space="preserve"> configuration </w:t>
      </w:r>
      <m:oMath>
        <m:r>
          <w:rPr>
            <w:rFonts w:ascii="Cambria Math" w:hAnsi="Cambria Math"/>
            <w:lang w:eastAsia="zh-CN"/>
          </w:rPr>
          <m:t>μ</m:t>
        </m:r>
      </m:oMath>
      <w:r w:rsidRPr="00D20E88">
        <w:t xml:space="preserve"> for operation with a single serving cell.</w:t>
      </w:r>
    </w:p>
    <w:p w14:paraId="4306483C" w14:textId="55FB6F07" w:rsidR="009919DB" w:rsidRPr="00B916EC" w:rsidRDefault="009919DB" w:rsidP="009919DB">
      <w:pPr>
        <w:pStyle w:val="TH"/>
      </w:pPr>
      <w:r>
        <w:t>Table 10.1-2</w:t>
      </w:r>
      <w:r w:rsidRPr="00B916EC">
        <w:t xml:space="preserve">: </w:t>
      </w:r>
      <w:r>
        <w:t xml:space="preserve">Maximum number </w:t>
      </w:r>
      <m:oMath>
        <m:sSubSup>
          <m:sSubSupPr>
            <m:ctrlPr>
              <w:rPr>
                <w:rFonts w:ascii="Cambria Math" w:hAnsi="Cambria Math"/>
                <w:i/>
                <w:sz w:val="18"/>
                <w:szCs w:val="18"/>
                <w:lang w:eastAsia="zh-CN"/>
              </w:rPr>
            </m:ctrlPr>
          </m:sSubSupPr>
          <m:e>
            <m:r>
              <m:rPr>
                <m:sty m:val="bi"/>
              </m:rPr>
              <w:rPr>
                <w:rFonts w:ascii="Cambria Math" w:hAnsi="Cambria Math"/>
                <w:lang w:eastAsia="zh-CN"/>
              </w:rPr>
              <m:t>M</m:t>
            </m:r>
          </m:e>
          <m:sub>
            <m:r>
              <m:rPr>
                <m:sty m:val="b"/>
              </m:rPr>
              <w:rPr>
                <w:rFonts w:ascii="Cambria Math" w:hAnsi="Cambria Math"/>
                <w:lang w:eastAsia="zh-CN"/>
              </w:rPr>
              <m:t>PDCCH</m:t>
            </m:r>
          </m:sub>
          <m:sup>
            <m:r>
              <m:rPr>
                <m:sty m:val="bi"/>
              </m:rPr>
              <w:rPr>
                <w:rFonts w:ascii="Cambria Math" w:hAnsi="Cambria Math"/>
                <w:lang w:eastAsia="zh-CN"/>
              </w:rPr>
              <m:t>max,slot,μ</m:t>
            </m:r>
          </m:sup>
        </m:sSubSup>
      </m:oMath>
      <w:r>
        <w:t xml:space="preserve"> of monitored PDCCH candidates per slot for</w:t>
      </w:r>
      <w:r w:rsidR="00734E45">
        <w:t xml:space="preserve"> a DL BWP with</w:t>
      </w:r>
      <w:r>
        <w:t xml:space="preserve"> </w:t>
      </w:r>
      <w:r w:rsidR="00143099">
        <w:t>SCS</w:t>
      </w:r>
      <w:r>
        <w:t xml:space="preserve"> configuration </w:t>
      </w:r>
      <m:oMath>
        <m:r>
          <m:rPr>
            <m:sty m:val="bi"/>
          </m:rPr>
          <w:rPr>
            <w:rFonts w:ascii="Cambria Math" w:hAnsi="Cambria Math"/>
            <w:lang w:eastAsia="zh-CN"/>
          </w:rPr>
          <m:t>μ∈</m:t>
        </m:r>
        <m:d>
          <m:dPr>
            <m:begChr m:val="{"/>
            <m:endChr m:val="}"/>
            <m:ctrlPr>
              <w:rPr>
                <w:rFonts w:ascii="Cambria Math" w:hAnsi="Cambria Math"/>
                <w:i/>
                <w:sz w:val="24"/>
                <w:szCs w:val="24"/>
                <w:lang w:eastAsia="zh-CN"/>
              </w:rPr>
            </m:ctrlPr>
          </m:dPr>
          <m:e>
            <m:r>
              <m:rPr>
                <m:sty m:val="bi"/>
              </m:rPr>
              <w:rPr>
                <w:rFonts w:ascii="Cambria Math" w:hAnsi="Cambria Math"/>
                <w:lang w:eastAsia="zh-CN"/>
              </w:rPr>
              <m:t>0, 1,2,3</m:t>
            </m:r>
          </m:e>
        </m:d>
      </m:oMath>
      <w:r>
        <w:t xml:space="preserve"> for a single serving cell</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1465"/>
        <w:gridCol w:w="7800"/>
      </w:tblGrid>
      <w:tr w:rsidR="009919DB" w:rsidRPr="00B916EC" w14:paraId="53CD44D0" w14:textId="77777777" w:rsidTr="0019345E">
        <w:trPr>
          <w:cantSplit/>
          <w:jc w:val="center"/>
        </w:trPr>
        <w:tc>
          <w:tcPr>
            <w:tcW w:w="1465" w:type="dxa"/>
            <w:shd w:val="clear" w:color="auto" w:fill="E0E0E0"/>
            <w:vAlign w:val="center"/>
          </w:tcPr>
          <w:p w14:paraId="630DEB1B" w14:textId="29DF33B0" w:rsidR="009919DB" w:rsidRPr="00B916EC" w:rsidRDefault="00810527" w:rsidP="0019345E">
            <w:pPr>
              <w:pStyle w:val="TAH"/>
              <w:rPr>
                <w:rFonts w:ascii="Times New Roman" w:hAnsi="Times New Roman"/>
                <w:sz w:val="20"/>
              </w:rPr>
            </w:pPr>
            <m:oMathPara>
              <m:oMath>
                <m:r>
                  <m:rPr>
                    <m:sty m:val="bi"/>
                  </m:rPr>
                  <w:rPr>
                    <w:rFonts w:ascii="Cambria Math" w:hAnsi="Cambria Math"/>
                    <w:lang w:eastAsia="zh-CN"/>
                  </w:rPr>
                  <m:t>μ</m:t>
                </m:r>
              </m:oMath>
            </m:oMathPara>
          </w:p>
        </w:tc>
        <w:tc>
          <w:tcPr>
            <w:tcW w:w="7800" w:type="dxa"/>
            <w:shd w:val="clear" w:color="auto" w:fill="E0E0E0"/>
            <w:vAlign w:val="center"/>
          </w:tcPr>
          <w:p w14:paraId="28014553" w14:textId="72CEC019" w:rsidR="009919DB" w:rsidRPr="00B916EC" w:rsidRDefault="009919DB" w:rsidP="0019345E">
            <w:pPr>
              <w:pStyle w:val="TAH"/>
              <w:rPr>
                <w:rFonts w:ascii="Times New Roman" w:hAnsi="Times New Roman"/>
                <w:sz w:val="20"/>
              </w:rPr>
            </w:pPr>
            <w:r>
              <w:t>Maximum n</w:t>
            </w:r>
            <w:r w:rsidRPr="00B916EC">
              <w:t xml:space="preserve">umber of </w:t>
            </w:r>
            <w:r>
              <w:t>monitored PDCCH c</w:t>
            </w:r>
            <w:r w:rsidRPr="00B916EC">
              <w:t>andidates</w:t>
            </w:r>
            <w:r>
              <w:t xml:space="preserve"> per slot and per serving cell </w:t>
            </w:r>
            <m:oMath>
              <m:sSubSup>
                <m:sSubSupPr>
                  <m:ctrlPr>
                    <w:rPr>
                      <w:rFonts w:ascii="Cambria Math" w:hAnsi="Cambria Math"/>
                      <w:i/>
                      <w:sz w:val="24"/>
                      <w:szCs w:val="24"/>
                      <w:lang w:eastAsia="zh-CN"/>
                    </w:rPr>
                  </m:ctrlPr>
                </m:sSubSupPr>
                <m:e>
                  <m:r>
                    <m:rPr>
                      <m:sty m:val="bi"/>
                    </m:rPr>
                    <w:rPr>
                      <w:rFonts w:ascii="Cambria Math" w:hAnsi="Cambria Math"/>
                      <w:lang w:eastAsia="zh-CN"/>
                    </w:rPr>
                    <m:t>M</m:t>
                  </m:r>
                </m:e>
                <m:sub>
                  <m:r>
                    <m:rPr>
                      <m:sty m:val="b"/>
                    </m:rPr>
                    <w:rPr>
                      <w:rFonts w:ascii="Cambria Math" w:hAnsi="Cambria Math"/>
                      <w:lang w:eastAsia="zh-CN"/>
                    </w:rPr>
                    <m:t>PDCCH</m:t>
                  </m:r>
                </m:sub>
                <m:sup>
                  <m:r>
                    <m:rPr>
                      <m:sty m:val="bi"/>
                    </m:rPr>
                    <w:rPr>
                      <w:rFonts w:ascii="Cambria Math" w:hAnsi="Cambria Math"/>
                      <w:lang w:eastAsia="zh-CN"/>
                    </w:rPr>
                    <m:t>max,slot,μ</m:t>
                  </m:r>
                </m:sup>
              </m:sSubSup>
            </m:oMath>
          </w:p>
        </w:tc>
      </w:tr>
      <w:tr w:rsidR="009919DB" w:rsidRPr="00B916EC" w14:paraId="7F63B68A" w14:textId="77777777" w:rsidTr="0019345E">
        <w:trPr>
          <w:cantSplit/>
          <w:jc w:val="center"/>
        </w:trPr>
        <w:tc>
          <w:tcPr>
            <w:tcW w:w="1465" w:type="dxa"/>
            <w:vAlign w:val="center"/>
          </w:tcPr>
          <w:p w14:paraId="04D5BA3B" w14:textId="77777777" w:rsidR="009919DB" w:rsidRPr="00B916EC" w:rsidRDefault="009919DB" w:rsidP="0019345E">
            <w:pPr>
              <w:pStyle w:val="TAC"/>
            </w:pPr>
            <w:r>
              <w:t>0</w:t>
            </w:r>
          </w:p>
        </w:tc>
        <w:tc>
          <w:tcPr>
            <w:tcW w:w="7800" w:type="dxa"/>
            <w:vAlign w:val="center"/>
          </w:tcPr>
          <w:p w14:paraId="165614AC" w14:textId="77777777" w:rsidR="009919DB" w:rsidRPr="00B916EC" w:rsidRDefault="009919DB" w:rsidP="0019345E">
            <w:pPr>
              <w:pStyle w:val="TAC"/>
            </w:pPr>
            <w:r w:rsidRPr="00B916EC">
              <w:t>4</w:t>
            </w:r>
            <w:r>
              <w:t>4</w:t>
            </w:r>
          </w:p>
        </w:tc>
      </w:tr>
      <w:tr w:rsidR="009919DB" w:rsidRPr="00B916EC" w14:paraId="12C9FD34" w14:textId="77777777" w:rsidTr="0019345E">
        <w:trPr>
          <w:cantSplit/>
          <w:jc w:val="center"/>
        </w:trPr>
        <w:tc>
          <w:tcPr>
            <w:tcW w:w="1465" w:type="dxa"/>
            <w:vAlign w:val="center"/>
          </w:tcPr>
          <w:p w14:paraId="2F5EC4D8" w14:textId="77777777" w:rsidR="009919DB" w:rsidRPr="00B916EC" w:rsidRDefault="009919DB" w:rsidP="0019345E">
            <w:pPr>
              <w:pStyle w:val="TAC"/>
            </w:pPr>
            <w:r>
              <w:t>1</w:t>
            </w:r>
          </w:p>
        </w:tc>
        <w:tc>
          <w:tcPr>
            <w:tcW w:w="7800" w:type="dxa"/>
            <w:vAlign w:val="center"/>
          </w:tcPr>
          <w:p w14:paraId="61B25DEB" w14:textId="77777777" w:rsidR="009919DB" w:rsidRPr="00B916EC" w:rsidRDefault="009919DB" w:rsidP="0019345E">
            <w:pPr>
              <w:pStyle w:val="TAC"/>
            </w:pPr>
            <w:r>
              <w:t>36</w:t>
            </w:r>
          </w:p>
        </w:tc>
      </w:tr>
      <w:tr w:rsidR="009919DB" w:rsidRPr="00B916EC" w14:paraId="4D50FD59" w14:textId="77777777" w:rsidTr="0019345E">
        <w:trPr>
          <w:cantSplit/>
          <w:jc w:val="center"/>
        </w:trPr>
        <w:tc>
          <w:tcPr>
            <w:tcW w:w="1465" w:type="dxa"/>
            <w:vAlign w:val="center"/>
          </w:tcPr>
          <w:p w14:paraId="6A037EE4" w14:textId="77777777" w:rsidR="009919DB" w:rsidRPr="00B916EC" w:rsidRDefault="009919DB" w:rsidP="0019345E">
            <w:pPr>
              <w:pStyle w:val="TAC"/>
            </w:pPr>
            <w:r>
              <w:t>2</w:t>
            </w:r>
          </w:p>
        </w:tc>
        <w:tc>
          <w:tcPr>
            <w:tcW w:w="7800" w:type="dxa"/>
            <w:vAlign w:val="center"/>
          </w:tcPr>
          <w:p w14:paraId="2327EA37" w14:textId="77777777" w:rsidR="009919DB" w:rsidRPr="00B916EC" w:rsidRDefault="009919DB" w:rsidP="0019345E">
            <w:pPr>
              <w:pStyle w:val="TAC"/>
            </w:pPr>
            <w:r>
              <w:t>22</w:t>
            </w:r>
          </w:p>
        </w:tc>
      </w:tr>
      <w:tr w:rsidR="009919DB" w:rsidRPr="00B916EC" w14:paraId="6FBDBFA6" w14:textId="77777777" w:rsidTr="0019345E">
        <w:trPr>
          <w:cantSplit/>
          <w:jc w:val="center"/>
        </w:trPr>
        <w:tc>
          <w:tcPr>
            <w:tcW w:w="1465" w:type="dxa"/>
            <w:vAlign w:val="center"/>
          </w:tcPr>
          <w:p w14:paraId="3714101B" w14:textId="77777777" w:rsidR="009919DB" w:rsidRDefault="009919DB" w:rsidP="0019345E">
            <w:pPr>
              <w:pStyle w:val="TAC"/>
            </w:pPr>
            <w:r>
              <w:t>3</w:t>
            </w:r>
          </w:p>
        </w:tc>
        <w:tc>
          <w:tcPr>
            <w:tcW w:w="7800" w:type="dxa"/>
            <w:vAlign w:val="center"/>
          </w:tcPr>
          <w:p w14:paraId="17BAAE4F" w14:textId="77777777" w:rsidR="009919DB" w:rsidRDefault="009919DB" w:rsidP="0019345E">
            <w:pPr>
              <w:pStyle w:val="TAC"/>
            </w:pPr>
            <w:r>
              <w:t>20</w:t>
            </w:r>
          </w:p>
        </w:tc>
      </w:tr>
    </w:tbl>
    <w:p w14:paraId="5D6E30EC" w14:textId="5E6F18B4" w:rsidR="009919DB" w:rsidRDefault="009919DB" w:rsidP="009919DB"/>
    <w:p w14:paraId="0639FB21" w14:textId="77777777" w:rsidR="00BC7FF5" w:rsidRPr="00D20E88" w:rsidRDefault="00BC7FF5" w:rsidP="00BC7FF5">
      <w:pPr>
        <w:spacing w:before="180"/>
      </w:pPr>
      <w:r w:rsidRPr="00D20E88">
        <w:t>Table 10.1-2</w:t>
      </w:r>
      <w:r>
        <w:t>A</w:t>
      </w:r>
      <w:r w:rsidRPr="00D20E88">
        <w:t xml:space="preserve"> provides the maximum number of monitored PDCCH candidates, </w:t>
      </w:r>
      <m:oMath>
        <m:sSubSup>
          <m:sSubSupPr>
            <m:ctrlPr>
              <w:rPr>
                <w:rFonts w:ascii="Cambria Math" w:hAnsi="Cambria Math"/>
                <w:i/>
                <w:sz w:val="18"/>
                <w:lang w:eastAsia="zh-CN"/>
              </w:rPr>
            </m:ctrlPr>
          </m:sSubSupPr>
          <m:e>
            <m:r>
              <w:rPr>
                <w:rFonts w:ascii="Cambria Math" w:hAnsi="Cambria Math"/>
                <w:lang w:eastAsia="zh-CN"/>
              </w:rPr>
              <m:t>M</m:t>
            </m:r>
          </m:e>
          <m:sub>
            <m:r>
              <m:rPr>
                <m:sty m:val="p"/>
              </m:rPr>
              <w:rPr>
                <w:rFonts w:ascii="Cambria Math" w:hAnsi="Cambria Math"/>
                <w:lang w:eastAsia="zh-CN"/>
              </w:rPr>
              <m:t>PDCCH</m:t>
            </m:r>
          </m:sub>
          <m:sup>
            <m:r>
              <w:rPr>
                <w:rFonts w:ascii="Cambria Math" w:hAnsi="Cambria Math"/>
                <w:lang w:eastAsia="zh-CN"/>
              </w:rPr>
              <m:t>max,</m:t>
            </m:r>
            <m:d>
              <m:dPr>
                <m:ctrlPr>
                  <w:rPr>
                    <w:rFonts w:ascii="Cambria Math" w:hAnsi="Cambria Math"/>
                    <w:i/>
                    <w:lang w:eastAsia="zh-CN"/>
                  </w:rPr>
                </m:ctrlPr>
              </m:dPr>
              <m:e>
                <m:r>
                  <w:rPr>
                    <w:rFonts w:ascii="Cambria Math" w:hAnsi="Cambria Math"/>
                    <w:lang w:eastAsia="zh-CN"/>
                  </w:rPr>
                  <m:t>X,Y</m:t>
                </m:r>
              </m:e>
            </m:d>
            <m:r>
              <w:rPr>
                <w:rFonts w:ascii="Cambria Math" w:hAnsi="Cambria Math"/>
                <w:lang w:eastAsia="zh-CN"/>
              </w:rPr>
              <m:t>,μ</m:t>
            </m:r>
          </m:sup>
        </m:sSubSup>
      </m:oMath>
      <w:r>
        <w:t xml:space="preserve">, per span </w:t>
      </w:r>
      <w:r w:rsidRPr="00D20E88">
        <w:t xml:space="preserve">for a </w:t>
      </w:r>
      <w:r>
        <w:t xml:space="preserve">UE in a </w:t>
      </w:r>
      <w:r w:rsidRPr="00D20E88">
        <w:t xml:space="preserve">DL BWP with </w:t>
      </w:r>
      <w:r>
        <w:t>SCS</w:t>
      </w:r>
      <w:r w:rsidRPr="00D20E88">
        <w:t xml:space="preserve"> configuration </w:t>
      </w:r>
      <m:oMath>
        <m:r>
          <w:rPr>
            <w:rFonts w:ascii="Cambria Math" w:hAnsi="Cambria Math"/>
            <w:lang w:eastAsia="zh-CN"/>
          </w:rPr>
          <m:t>μ</m:t>
        </m:r>
      </m:oMath>
      <w:r>
        <w:t xml:space="preserve"> </w:t>
      </w:r>
      <w:r w:rsidRPr="00D20E88">
        <w:t>for operation with a single serving cell.</w:t>
      </w:r>
    </w:p>
    <w:p w14:paraId="7963CC98" w14:textId="35DC4322" w:rsidR="00BC7FF5" w:rsidRPr="00B916EC" w:rsidRDefault="00BC7FF5" w:rsidP="00BC7FF5">
      <w:pPr>
        <w:pStyle w:val="TH"/>
      </w:pPr>
      <w:r>
        <w:t>Table 10.1-2A</w:t>
      </w:r>
      <w:r w:rsidRPr="00B916EC">
        <w:t xml:space="preserve">: </w:t>
      </w:r>
      <w:r>
        <w:t xml:space="preserve">Maximum number </w:t>
      </w:r>
      <m:oMath>
        <m:sSubSup>
          <m:sSubSupPr>
            <m:ctrlPr>
              <w:rPr>
                <w:rFonts w:ascii="Cambria Math" w:hAnsi="Cambria Math"/>
                <w:i/>
                <w:sz w:val="18"/>
                <w:lang w:eastAsia="zh-CN"/>
              </w:rPr>
            </m:ctrlPr>
          </m:sSubSupPr>
          <m:e>
            <m:r>
              <m:rPr>
                <m:sty m:val="bi"/>
              </m:rPr>
              <w:rPr>
                <w:rFonts w:ascii="Cambria Math" w:hAnsi="Cambria Math"/>
                <w:lang w:eastAsia="zh-CN"/>
              </w:rPr>
              <m:t>M</m:t>
            </m:r>
          </m:e>
          <m:sub>
            <m:r>
              <m:rPr>
                <m:sty m:val="b"/>
              </m:rPr>
              <w:rPr>
                <w:rFonts w:ascii="Cambria Math" w:hAnsi="Cambria Math"/>
                <w:lang w:eastAsia="zh-CN"/>
              </w:rPr>
              <m:t>PDCCH</m:t>
            </m:r>
          </m:sub>
          <m:sup>
            <m:r>
              <m:rPr>
                <m:sty m:val="bi"/>
              </m:rPr>
              <w:rPr>
                <w:rFonts w:ascii="Cambria Math" w:hAnsi="Cambria Math"/>
                <w:lang w:eastAsia="zh-CN"/>
              </w:rPr>
              <m:t>max,</m:t>
            </m:r>
            <m:d>
              <m:dPr>
                <m:ctrlPr>
                  <w:rPr>
                    <w:rFonts w:ascii="Cambria Math" w:hAnsi="Cambria Math"/>
                    <w:i/>
                    <w:lang w:eastAsia="zh-CN"/>
                  </w:rPr>
                </m:ctrlPr>
              </m:dPr>
              <m:e>
                <m:r>
                  <m:rPr>
                    <m:sty m:val="bi"/>
                  </m:rPr>
                  <w:rPr>
                    <w:rFonts w:ascii="Cambria Math" w:hAnsi="Cambria Math"/>
                    <w:lang w:eastAsia="zh-CN"/>
                  </w:rPr>
                  <m:t>X,Y</m:t>
                </m:r>
              </m:e>
            </m:d>
            <m:r>
              <m:rPr>
                <m:sty m:val="bi"/>
              </m:rPr>
              <w:rPr>
                <w:rFonts w:ascii="Cambria Math" w:hAnsi="Cambria Math"/>
                <w:lang w:eastAsia="zh-CN"/>
              </w:rPr>
              <m:t>,μ</m:t>
            </m:r>
          </m:sup>
        </m:sSubSup>
      </m:oMath>
      <w:r>
        <w:t xml:space="preserve"> of monitored PDCCH candidates in a span </w:t>
      </w:r>
      <w:r w:rsidR="004D2526">
        <w:t>for combination</w:t>
      </w:r>
      <w:r>
        <w:t xml:space="preserve"> (X, Y) for a DL BWP with SCS configuration </w:t>
      </w:r>
      <m:oMath>
        <m:r>
          <m:rPr>
            <m:sty m:val="bi"/>
          </m:rPr>
          <w:rPr>
            <w:rFonts w:ascii="Cambria Math" w:hAnsi="Cambria Math"/>
            <w:lang w:eastAsia="zh-CN"/>
          </w:rPr>
          <m:t>μ∈</m:t>
        </m:r>
        <m:d>
          <m:dPr>
            <m:begChr m:val="{"/>
            <m:endChr m:val="}"/>
            <m:ctrlPr>
              <w:rPr>
                <w:rFonts w:ascii="Cambria Math" w:hAnsi="Cambria Math"/>
                <w:i/>
                <w:lang w:eastAsia="zh-CN"/>
              </w:rPr>
            </m:ctrlPr>
          </m:dPr>
          <m:e>
            <m:r>
              <m:rPr>
                <m:sty m:val="bi"/>
              </m:rPr>
              <w:rPr>
                <w:rFonts w:ascii="Cambria Math" w:hAnsi="Cambria Math"/>
                <w:lang w:eastAsia="zh-CN"/>
              </w:rPr>
              <m:t>0, 1</m:t>
            </m:r>
          </m:e>
        </m:d>
      </m:oMath>
      <w:r>
        <w:t xml:space="preserve"> for a single serving cell</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794"/>
        <w:gridCol w:w="1541"/>
        <w:gridCol w:w="1530"/>
        <w:gridCol w:w="1620"/>
      </w:tblGrid>
      <w:tr w:rsidR="00BC7FF5" w:rsidRPr="00B916EC" w14:paraId="233D5211" w14:textId="77777777" w:rsidTr="00B25F5D">
        <w:trPr>
          <w:cantSplit/>
          <w:jc w:val="center"/>
        </w:trPr>
        <w:tc>
          <w:tcPr>
            <w:tcW w:w="794" w:type="dxa"/>
            <w:shd w:val="clear" w:color="auto" w:fill="E0E0E0"/>
            <w:vAlign w:val="center"/>
          </w:tcPr>
          <w:p w14:paraId="04ACE3FB" w14:textId="77777777" w:rsidR="00BC7FF5" w:rsidRPr="00B916EC" w:rsidRDefault="00BC7FF5" w:rsidP="00810527">
            <w:pPr>
              <w:pStyle w:val="TAH"/>
              <w:rPr>
                <w:rFonts w:ascii="Times New Roman" w:hAnsi="Times New Roman"/>
                <w:sz w:val="20"/>
              </w:rPr>
            </w:pPr>
          </w:p>
        </w:tc>
        <w:tc>
          <w:tcPr>
            <w:tcW w:w="4691" w:type="dxa"/>
            <w:gridSpan w:val="3"/>
            <w:shd w:val="clear" w:color="auto" w:fill="E0E0E0"/>
          </w:tcPr>
          <w:p w14:paraId="77B2D90A" w14:textId="2E5CB3D1" w:rsidR="00BC7FF5" w:rsidRDefault="00BC7FF5" w:rsidP="00B25F5D">
            <w:pPr>
              <w:pStyle w:val="TAH"/>
            </w:pPr>
            <w:r>
              <w:t xml:space="preserve">Maximum number </w:t>
            </w:r>
            <m:oMath>
              <m:sSubSup>
                <m:sSubSupPr>
                  <m:ctrlPr>
                    <w:rPr>
                      <w:rFonts w:ascii="Cambria Math" w:hAnsi="Cambria Math"/>
                      <w:i/>
                      <w:lang w:eastAsia="zh-CN"/>
                    </w:rPr>
                  </m:ctrlPr>
                </m:sSubSupPr>
                <m:e>
                  <m:r>
                    <m:rPr>
                      <m:sty m:val="bi"/>
                    </m:rPr>
                    <w:rPr>
                      <w:rFonts w:ascii="Cambria Math" w:hAnsi="Cambria Math"/>
                      <w:lang w:eastAsia="zh-CN"/>
                    </w:rPr>
                    <m:t>M</m:t>
                  </m:r>
                </m:e>
                <m:sub>
                  <m:r>
                    <m:rPr>
                      <m:sty m:val="b"/>
                    </m:rPr>
                    <w:rPr>
                      <w:rFonts w:ascii="Cambria Math" w:hAnsi="Cambria Math"/>
                      <w:lang w:eastAsia="zh-CN"/>
                    </w:rPr>
                    <m:t>PDCCH</m:t>
                  </m:r>
                </m:sub>
                <m:sup>
                  <m:r>
                    <m:rPr>
                      <m:sty m:val="bi"/>
                    </m:rPr>
                    <w:rPr>
                      <w:rFonts w:ascii="Cambria Math" w:hAnsi="Cambria Math"/>
                      <w:lang w:eastAsia="zh-CN"/>
                    </w:rPr>
                    <m:t>max,</m:t>
                  </m:r>
                  <m:d>
                    <m:dPr>
                      <m:ctrlPr>
                        <w:rPr>
                          <w:rFonts w:ascii="Cambria Math" w:hAnsi="Cambria Math"/>
                          <w:i/>
                          <w:lang w:eastAsia="zh-CN"/>
                        </w:rPr>
                      </m:ctrlPr>
                    </m:dPr>
                    <m:e>
                      <m:r>
                        <m:rPr>
                          <m:sty m:val="bi"/>
                        </m:rPr>
                        <w:rPr>
                          <w:rFonts w:ascii="Cambria Math" w:hAnsi="Cambria Math"/>
                          <w:lang w:eastAsia="zh-CN"/>
                        </w:rPr>
                        <m:t>X,Y</m:t>
                      </m:r>
                    </m:e>
                  </m:d>
                  <m:r>
                    <m:rPr>
                      <m:sty m:val="bi"/>
                    </m:rPr>
                    <w:rPr>
                      <w:rFonts w:ascii="Cambria Math" w:hAnsi="Cambria Math"/>
                      <w:lang w:eastAsia="zh-CN"/>
                    </w:rPr>
                    <m:t>,μ</m:t>
                  </m:r>
                </m:sup>
              </m:sSubSup>
            </m:oMath>
            <w:r w:rsidRPr="00B916EC">
              <w:t xml:space="preserve"> of </w:t>
            </w:r>
            <w:r>
              <w:t>monitored PDCCH c</w:t>
            </w:r>
            <w:r w:rsidRPr="00B916EC">
              <w:t>andidates</w:t>
            </w:r>
            <w:r>
              <w:t xml:space="preserve"> per span </w:t>
            </w:r>
            <w:r w:rsidR="004D2526">
              <w:t>for combination</w:t>
            </w:r>
            <w:r>
              <w:t xml:space="preserve"> </w:t>
            </w:r>
            <m:oMath>
              <m:d>
                <m:dPr>
                  <m:ctrlPr>
                    <w:rPr>
                      <w:rFonts w:ascii="Cambria Math" w:hAnsi="Cambria Math"/>
                      <w:i/>
                    </w:rPr>
                  </m:ctrlPr>
                </m:dPr>
                <m:e>
                  <m:r>
                    <m:rPr>
                      <m:sty m:val="bi"/>
                    </m:rPr>
                    <w:rPr>
                      <w:rFonts w:ascii="Cambria Math" w:hAnsi="Cambria Math"/>
                    </w:rPr>
                    <m:t>X,Y</m:t>
                  </m:r>
                </m:e>
              </m:d>
            </m:oMath>
            <w:r>
              <w:rPr>
                <w:lang w:eastAsia="zh-CN"/>
              </w:rPr>
              <w:t xml:space="preserve"> </w:t>
            </w:r>
            <w:r>
              <w:t xml:space="preserve">and per serving cell </w:t>
            </w:r>
          </w:p>
        </w:tc>
      </w:tr>
      <w:tr w:rsidR="00810527" w:rsidRPr="00B916EC" w14:paraId="20D1229F" w14:textId="77777777" w:rsidTr="00B25F5D">
        <w:trPr>
          <w:cantSplit/>
          <w:jc w:val="center"/>
        </w:trPr>
        <w:tc>
          <w:tcPr>
            <w:tcW w:w="794" w:type="dxa"/>
            <w:shd w:val="clear" w:color="auto" w:fill="E0E0E0"/>
            <w:vAlign w:val="center"/>
          </w:tcPr>
          <w:p w14:paraId="02820C5A" w14:textId="0C59A011" w:rsidR="00810527" w:rsidRDefault="00810527" w:rsidP="00810527">
            <w:pPr>
              <w:pStyle w:val="TAC"/>
            </w:pPr>
            <m:oMathPara>
              <m:oMath>
                <m:r>
                  <m:rPr>
                    <m:sty m:val="bi"/>
                  </m:rPr>
                  <w:rPr>
                    <w:rFonts w:ascii="Cambria Math" w:hAnsi="Cambria Math"/>
                    <w:lang w:eastAsia="zh-CN"/>
                  </w:rPr>
                  <m:t>μ</m:t>
                </m:r>
              </m:oMath>
            </m:oMathPara>
          </w:p>
        </w:tc>
        <w:tc>
          <w:tcPr>
            <w:tcW w:w="1541" w:type="dxa"/>
            <w:vAlign w:val="center"/>
          </w:tcPr>
          <w:p w14:paraId="522098AF" w14:textId="77777777" w:rsidR="00810527" w:rsidRPr="00B916EC" w:rsidRDefault="00810527" w:rsidP="00810527">
            <w:pPr>
              <w:pStyle w:val="TAC"/>
            </w:pPr>
            <w:r>
              <w:t>(2, 2)</w:t>
            </w:r>
          </w:p>
        </w:tc>
        <w:tc>
          <w:tcPr>
            <w:tcW w:w="1530" w:type="dxa"/>
          </w:tcPr>
          <w:p w14:paraId="478E5010" w14:textId="77777777" w:rsidR="00810527" w:rsidRPr="00B916EC" w:rsidRDefault="00810527" w:rsidP="00810527">
            <w:pPr>
              <w:pStyle w:val="TAC"/>
            </w:pPr>
            <w:r>
              <w:t>(4, 3)</w:t>
            </w:r>
          </w:p>
        </w:tc>
        <w:tc>
          <w:tcPr>
            <w:tcW w:w="1620" w:type="dxa"/>
          </w:tcPr>
          <w:p w14:paraId="39A2422A" w14:textId="77777777" w:rsidR="00810527" w:rsidRPr="00B916EC" w:rsidRDefault="00810527" w:rsidP="00810527">
            <w:pPr>
              <w:pStyle w:val="TAC"/>
            </w:pPr>
            <w:r>
              <w:t>(7, 3)</w:t>
            </w:r>
          </w:p>
        </w:tc>
      </w:tr>
      <w:tr w:rsidR="00B3239C" w:rsidRPr="00B916EC" w14:paraId="189343A0" w14:textId="77777777" w:rsidTr="00B25F5D">
        <w:trPr>
          <w:cantSplit/>
          <w:jc w:val="center"/>
        </w:trPr>
        <w:tc>
          <w:tcPr>
            <w:tcW w:w="794" w:type="dxa"/>
            <w:vAlign w:val="center"/>
          </w:tcPr>
          <w:p w14:paraId="1229EDAE" w14:textId="77777777" w:rsidR="00B3239C" w:rsidRPr="00B916EC" w:rsidRDefault="00B3239C" w:rsidP="00B3239C">
            <w:pPr>
              <w:pStyle w:val="TAC"/>
            </w:pPr>
            <w:r>
              <w:t>0</w:t>
            </w:r>
          </w:p>
        </w:tc>
        <w:tc>
          <w:tcPr>
            <w:tcW w:w="1541" w:type="dxa"/>
            <w:vAlign w:val="center"/>
          </w:tcPr>
          <w:p w14:paraId="6D8FDD5D" w14:textId="00AC8522" w:rsidR="00B3239C" w:rsidRPr="00B916EC" w:rsidRDefault="00B3239C" w:rsidP="00B3239C">
            <w:pPr>
              <w:pStyle w:val="TAC"/>
            </w:pPr>
            <w:r>
              <w:t>14</w:t>
            </w:r>
          </w:p>
        </w:tc>
        <w:tc>
          <w:tcPr>
            <w:tcW w:w="1530" w:type="dxa"/>
          </w:tcPr>
          <w:p w14:paraId="432C189E" w14:textId="757C1B2D" w:rsidR="00B3239C" w:rsidRPr="00B916EC" w:rsidRDefault="00B3239C" w:rsidP="00B3239C">
            <w:pPr>
              <w:pStyle w:val="TAC"/>
            </w:pPr>
            <w:r>
              <w:t>28</w:t>
            </w:r>
          </w:p>
        </w:tc>
        <w:tc>
          <w:tcPr>
            <w:tcW w:w="1620" w:type="dxa"/>
          </w:tcPr>
          <w:p w14:paraId="0DB94B87" w14:textId="352B8589" w:rsidR="00B3239C" w:rsidRPr="00B916EC" w:rsidRDefault="00B3239C" w:rsidP="00B3239C">
            <w:pPr>
              <w:pStyle w:val="TAC"/>
            </w:pPr>
            <w:r>
              <w:t>44</w:t>
            </w:r>
          </w:p>
        </w:tc>
      </w:tr>
      <w:tr w:rsidR="00B3239C" w:rsidRPr="00B916EC" w14:paraId="564ABE67" w14:textId="77777777" w:rsidTr="00B25F5D">
        <w:trPr>
          <w:cantSplit/>
          <w:jc w:val="center"/>
        </w:trPr>
        <w:tc>
          <w:tcPr>
            <w:tcW w:w="794" w:type="dxa"/>
            <w:vAlign w:val="center"/>
          </w:tcPr>
          <w:p w14:paraId="649612D6" w14:textId="77777777" w:rsidR="00B3239C" w:rsidRPr="00B916EC" w:rsidRDefault="00B3239C" w:rsidP="00B3239C">
            <w:pPr>
              <w:pStyle w:val="TAC"/>
            </w:pPr>
            <w:r>
              <w:t>1</w:t>
            </w:r>
          </w:p>
        </w:tc>
        <w:tc>
          <w:tcPr>
            <w:tcW w:w="1541" w:type="dxa"/>
            <w:vAlign w:val="center"/>
          </w:tcPr>
          <w:p w14:paraId="6C5D810B" w14:textId="61AEA545" w:rsidR="00B3239C" w:rsidRPr="00B916EC" w:rsidRDefault="00B3239C" w:rsidP="00B3239C">
            <w:pPr>
              <w:pStyle w:val="TAC"/>
            </w:pPr>
            <w:r>
              <w:t>12</w:t>
            </w:r>
          </w:p>
        </w:tc>
        <w:tc>
          <w:tcPr>
            <w:tcW w:w="1530" w:type="dxa"/>
          </w:tcPr>
          <w:p w14:paraId="5A2C7303" w14:textId="0407335E" w:rsidR="00B3239C" w:rsidRPr="00B916EC" w:rsidRDefault="00B3239C" w:rsidP="00B3239C">
            <w:pPr>
              <w:pStyle w:val="TAC"/>
            </w:pPr>
            <w:r>
              <w:t>24</w:t>
            </w:r>
          </w:p>
        </w:tc>
        <w:tc>
          <w:tcPr>
            <w:tcW w:w="1620" w:type="dxa"/>
          </w:tcPr>
          <w:p w14:paraId="76452935" w14:textId="234A54D2" w:rsidR="00B3239C" w:rsidRPr="00B916EC" w:rsidRDefault="00B3239C" w:rsidP="00B3239C">
            <w:pPr>
              <w:pStyle w:val="TAC"/>
            </w:pPr>
            <w:r>
              <w:t>36</w:t>
            </w:r>
          </w:p>
        </w:tc>
      </w:tr>
    </w:tbl>
    <w:p w14:paraId="6713AB26" w14:textId="77777777" w:rsidR="00BC7FF5" w:rsidRDefault="00BC7FF5" w:rsidP="009919DB"/>
    <w:p w14:paraId="6757C40B" w14:textId="4F7B2460" w:rsidR="002F6B7F" w:rsidRDefault="002F6B7F" w:rsidP="002F6B7F">
      <w:r>
        <w:t xml:space="preserve">Table 10.1-3 provides the maximum number of non-overlapped CCEs, </w:t>
      </w:r>
      <m:oMath>
        <m:sSubSup>
          <m:sSubSupPr>
            <m:ctrlPr>
              <w:rPr>
                <w:rFonts w:ascii="Cambria Math" w:hAnsi="Cambria Math"/>
                <w:i/>
                <w:sz w:val="18"/>
                <w:szCs w:val="18"/>
                <w:lang w:eastAsia="zh-CN"/>
              </w:rPr>
            </m:ctrlPr>
          </m:sSubSupPr>
          <m:e>
            <m:r>
              <w:rPr>
                <w:rFonts w:ascii="Cambria Math" w:hAnsi="Cambria Math"/>
                <w:lang w:eastAsia="zh-CN"/>
              </w:rPr>
              <m:t>C</m:t>
            </m:r>
          </m:e>
          <m:sub>
            <m:r>
              <m:rPr>
                <m:sty m:val="p"/>
              </m:rPr>
              <w:rPr>
                <w:rFonts w:ascii="Cambria Math" w:hAnsi="Cambria Math"/>
                <w:lang w:eastAsia="zh-CN"/>
              </w:rPr>
              <m:t>PDCCH</m:t>
            </m:r>
          </m:sub>
          <m:sup>
            <m:r>
              <w:rPr>
                <w:rFonts w:ascii="Cambria Math" w:hAnsi="Cambria Math"/>
                <w:lang w:eastAsia="zh-CN"/>
              </w:rPr>
              <m:t>max,slot,μ</m:t>
            </m:r>
          </m:sup>
        </m:sSubSup>
      </m:oMath>
      <w:r>
        <w:t xml:space="preserve">, for </w:t>
      </w:r>
      <w:r w:rsidR="00B17C32">
        <w:t>a DL BWP with</w:t>
      </w:r>
      <w:r>
        <w:t xml:space="preserve"> </w:t>
      </w:r>
      <w:r w:rsidR="0075117A">
        <w:t>SCS</w:t>
      </w:r>
      <w:r>
        <w:t xml:space="preserve"> configuration </w:t>
      </w:r>
      <m:oMath>
        <m:r>
          <w:rPr>
            <w:rFonts w:ascii="Cambria Math" w:hAnsi="Cambria Math"/>
            <w:lang w:eastAsia="zh-CN"/>
          </w:rPr>
          <m:t>μ</m:t>
        </m:r>
      </m:oMath>
      <w:r>
        <w:t xml:space="preserve"> that a UE is expected to monitor corresponding PDCCH candidates per slot for operation with a single serving cell.</w:t>
      </w:r>
    </w:p>
    <w:p w14:paraId="2D08D2EF" w14:textId="77777777" w:rsidR="002F6B7F" w:rsidRDefault="002F6B7F" w:rsidP="002F6B7F">
      <w:r>
        <w:t>CCEs for PDCCH candidates are non-overlapped if they correspond to</w:t>
      </w:r>
    </w:p>
    <w:p w14:paraId="4690D4BE" w14:textId="77777777" w:rsidR="002F6B7F" w:rsidRPr="00B916EC" w:rsidRDefault="002F6B7F" w:rsidP="002F6B7F">
      <w:pPr>
        <w:pStyle w:val="B1"/>
      </w:pPr>
      <w:r>
        <w:lastRenderedPageBreak/>
        <w:t>-</w:t>
      </w:r>
      <w:r>
        <w:tab/>
        <w:t xml:space="preserve">different </w:t>
      </w:r>
      <w:r w:rsidR="0075117A">
        <w:t>CORESET</w:t>
      </w:r>
      <w:r>
        <w:t xml:space="preserve"> indexes, or </w:t>
      </w:r>
    </w:p>
    <w:p w14:paraId="3D3E6686" w14:textId="77777777" w:rsidR="002F6B7F" w:rsidRDefault="002F6B7F" w:rsidP="002F6B7F">
      <w:pPr>
        <w:pStyle w:val="B1"/>
      </w:pPr>
      <w:r>
        <w:t>-</w:t>
      </w:r>
      <w:r>
        <w:tab/>
        <w:t>different first symbols for the reception of the respective PDCCH candidates.</w:t>
      </w:r>
    </w:p>
    <w:p w14:paraId="1DEFF2EE" w14:textId="2DA27DDC" w:rsidR="002F6B7F" w:rsidRPr="00B916EC" w:rsidRDefault="002F6B7F" w:rsidP="002F6B7F">
      <w:pPr>
        <w:pStyle w:val="TH"/>
      </w:pPr>
      <w:r>
        <w:t>Table 10.1-3</w:t>
      </w:r>
      <w:r w:rsidRPr="00B916EC">
        <w:t xml:space="preserve">: </w:t>
      </w:r>
      <w:r>
        <w:t xml:space="preserve">Maximum number </w:t>
      </w:r>
      <m:oMath>
        <m:sSubSup>
          <m:sSubSupPr>
            <m:ctrlPr>
              <w:rPr>
                <w:rFonts w:ascii="Cambria Math" w:hAnsi="Cambria Math"/>
                <w:i/>
                <w:sz w:val="18"/>
                <w:szCs w:val="18"/>
                <w:lang w:eastAsia="zh-CN"/>
              </w:rPr>
            </m:ctrlPr>
          </m:sSubSupPr>
          <m:e>
            <m:r>
              <m:rPr>
                <m:sty m:val="bi"/>
              </m:rPr>
              <w:rPr>
                <w:rFonts w:ascii="Cambria Math" w:hAnsi="Cambria Math"/>
                <w:lang w:eastAsia="zh-CN"/>
              </w:rPr>
              <m:t>C</m:t>
            </m:r>
          </m:e>
          <m:sub>
            <m:r>
              <m:rPr>
                <m:sty m:val="b"/>
              </m:rPr>
              <w:rPr>
                <w:rFonts w:ascii="Cambria Math" w:hAnsi="Cambria Math"/>
                <w:lang w:eastAsia="zh-CN"/>
              </w:rPr>
              <m:t>PDCCH</m:t>
            </m:r>
          </m:sub>
          <m:sup>
            <m:r>
              <m:rPr>
                <m:sty m:val="bi"/>
              </m:rPr>
              <w:rPr>
                <w:rFonts w:ascii="Cambria Math" w:hAnsi="Cambria Math"/>
                <w:lang w:eastAsia="zh-CN"/>
              </w:rPr>
              <m:t>max,slot,μ</m:t>
            </m:r>
          </m:sup>
        </m:sSubSup>
      </m:oMath>
      <w:r>
        <w:t xml:space="preserve"> of non-overlapped CCEs per slot for </w:t>
      </w:r>
      <w:r w:rsidR="0075117A">
        <w:t>a DL BWP with</w:t>
      </w:r>
      <w:r>
        <w:t xml:space="preserve"> </w:t>
      </w:r>
      <w:r w:rsidR="0075117A">
        <w:t>SCS</w:t>
      </w:r>
      <w:r>
        <w:t xml:space="preserve"> configuration </w:t>
      </w:r>
      <m:oMath>
        <m:r>
          <m:rPr>
            <m:sty m:val="bi"/>
          </m:rPr>
          <w:rPr>
            <w:rFonts w:ascii="Cambria Math" w:hAnsi="Cambria Math"/>
            <w:lang w:eastAsia="zh-CN"/>
          </w:rPr>
          <m:t>μ∈</m:t>
        </m:r>
        <m:d>
          <m:dPr>
            <m:begChr m:val="{"/>
            <m:endChr m:val="}"/>
            <m:ctrlPr>
              <w:rPr>
                <w:rFonts w:ascii="Cambria Math" w:hAnsi="Cambria Math"/>
                <w:i/>
                <w:sz w:val="24"/>
                <w:szCs w:val="24"/>
                <w:lang w:eastAsia="zh-CN"/>
              </w:rPr>
            </m:ctrlPr>
          </m:dPr>
          <m:e>
            <m:r>
              <m:rPr>
                <m:sty m:val="bi"/>
              </m:rPr>
              <w:rPr>
                <w:rFonts w:ascii="Cambria Math" w:hAnsi="Cambria Math"/>
                <w:lang w:eastAsia="zh-CN"/>
              </w:rPr>
              <m:t>0, 1,2,3</m:t>
            </m:r>
          </m:e>
        </m:d>
      </m:oMath>
      <w:r>
        <w:t xml:space="preserve"> for a single serving cell</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1465"/>
        <w:gridCol w:w="7170"/>
      </w:tblGrid>
      <w:tr w:rsidR="00B3239C" w:rsidRPr="00BB208D" w14:paraId="209BF83F" w14:textId="77777777" w:rsidTr="0019345E">
        <w:trPr>
          <w:cantSplit/>
          <w:jc w:val="center"/>
        </w:trPr>
        <w:tc>
          <w:tcPr>
            <w:tcW w:w="1465" w:type="dxa"/>
            <w:shd w:val="clear" w:color="auto" w:fill="E0E0E0"/>
            <w:vAlign w:val="center"/>
          </w:tcPr>
          <w:p w14:paraId="19475C8B" w14:textId="4DC325C8" w:rsidR="00B3239C" w:rsidRPr="00B916EC" w:rsidRDefault="00B3239C" w:rsidP="00B3239C">
            <w:pPr>
              <w:pStyle w:val="TAH"/>
              <w:rPr>
                <w:rFonts w:ascii="Times New Roman" w:hAnsi="Times New Roman"/>
                <w:sz w:val="20"/>
              </w:rPr>
            </w:pPr>
            <m:oMathPara>
              <m:oMath>
                <m:r>
                  <m:rPr>
                    <m:sty m:val="bi"/>
                  </m:rPr>
                  <w:rPr>
                    <w:rFonts w:ascii="Cambria Math" w:hAnsi="Cambria Math"/>
                    <w:lang w:eastAsia="zh-CN"/>
                  </w:rPr>
                  <m:t>μ</m:t>
                </m:r>
              </m:oMath>
            </m:oMathPara>
          </w:p>
        </w:tc>
        <w:tc>
          <w:tcPr>
            <w:tcW w:w="7170" w:type="dxa"/>
            <w:shd w:val="clear" w:color="auto" w:fill="E0E0E0"/>
            <w:vAlign w:val="center"/>
          </w:tcPr>
          <w:p w14:paraId="61B6104B" w14:textId="528D40B9" w:rsidR="00B3239C" w:rsidRPr="00B916EC" w:rsidRDefault="00B3239C" w:rsidP="00B3239C">
            <w:pPr>
              <w:pStyle w:val="TAH"/>
              <w:rPr>
                <w:rFonts w:ascii="Times New Roman" w:hAnsi="Times New Roman"/>
                <w:sz w:val="20"/>
              </w:rPr>
            </w:pPr>
            <w:r>
              <w:t>Maximum n</w:t>
            </w:r>
            <w:r w:rsidRPr="00B916EC">
              <w:t xml:space="preserve">umber of </w:t>
            </w:r>
            <w:r>
              <w:t xml:space="preserve">non-overlapped CCEs per slot and per serving cell </w:t>
            </w:r>
            <m:oMath>
              <m:sSubSup>
                <m:sSubSupPr>
                  <m:ctrlPr>
                    <w:rPr>
                      <w:rFonts w:ascii="Cambria Math" w:hAnsi="Cambria Math"/>
                      <w:i/>
                      <w:sz w:val="24"/>
                      <w:szCs w:val="24"/>
                      <w:lang w:eastAsia="zh-CN"/>
                    </w:rPr>
                  </m:ctrlPr>
                </m:sSubSupPr>
                <m:e>
                  <m:r>
                    <m:rPr>
                      <m:sty m:val="bi"/>
                    </m:rPr>
                    <w:rPr>
                      <w:rFonts w:ascii="Cambria Math" w:hAnsi="Cambria Math"/>
                      <w:lang w:eastAsia="zh-CN"/>
                    </w:rPr>
                    <m:t>C</m:t>
                  </m:r>
                </m:e>
                <m:sub>
                  <m:r>
                    <m:rPr>
                      <m:sty m:val="b"/>
                    </m:rPr>
                    <w:rPr>
                      <w:rFonts w:ascii="Cambria Math" w:hAnsi="Cambria Math"/>
                      <w:lang w:eastAsia="zh-CN"/>
                    </w:rPr>
                    <m:t>PDCCH</m:t>
                  </m:r>
                </m:sub>
                <m:sup>
                  <m:r>
                    <m:rPr>
                      <m:sty m:val="bi"/>
                    </m:rPr>
                    <w:rPr>
                      <w:rFonts w:ascii="Cambria Math" w:hAnsi="Cambria Math"/>
                      <w:lang w:eastAsia="zh-CN"/>
                    </w:rPr>
                    <m:t>max,slot,μ</m:t>
                  </m:r>
                </m:sup>
              </m:sSubSup>
            </m:oMath>
          </w:p>
        </w:tc>
      </w:tr>
      <w:tr w:rsidR="009919DB" w:rsidRPr="00BB208D" w14:paraId="3827AD77" w14:textId="77777777" w:rsidTr="0019345E">
        <w:trPr>
          <w:cantSplit/>
          <w:jc w:val="center"/>
        </w:trPr>
        <w:tc>
          <w:tcPr>
            <w:tcW w:w="1465" w:type="dxa"/>
            <w:vAlign w:val="center"/>
          </w:tcPr>
          <w:p w14:paraId="1A8F4B0D" w14:textId="77777777" w:rsidR="009919DB" w:rsidRPr="00B916EC" w:rsidRDefault="009919DB" w:rsidP="0019345E">
            <w:pPr>
              <w:pStyle w:val="TAC"/>
            </w:pPr>
            <w:r>
              <w:t>0</w:t>
            </w:r>
          </w:p>
        </w:tc>
        <w:tc>
          <w:tcPr>
            <w:tcW w:w="7170" w:type="dxa"/>
            <w:vAlign w:val="center"/>
          </w:tcPr>
          <w:p w14:paraId="063EF41D" w14:textId="77777777" w:rsidR="009919DB" w:rsidRPr="00B916EC" w:rsidRDefault="009919DB" w:rsidP="0019345E">
            <w:pPr>
              <w:pStyle w:val="TAC"/>
            </w:pPr>
            <w:r>
              <w:t>56</w:t>
            </w:r>
          </w:p>
        </w:tc>
      </w:tr>
      <w:tr w:rsidR="009919DB" w:rsidRPr="00BB208D" w14:paraId="36CC5CC4" w14:textId="77777777" w:rsidTr="0019345E">
        <w:trPr>
          <w:cantSplit/>
          <w:jc w:val="center"/>
        </w:trPr>
        <w:tc>
          <w:tcPr>
            <w:tcW w:w="1465" w:type="dxa"/>
            <w:vAlign w:val="center"/>
          </w:tcPr>
          <w:p w14:paraId="65367928" w14:textId="77777777" w:rsidR="009919DB" w:rsidRPr="00B916EC" w:rsidRDefault="009919DB" w:rsidP="0019345E">
            <w:pPr>
              <w:pStyle w:val="TAC"/>
            </w:pPr>
            <w:r>
              <w:t>1</w:t>
            </w:r>
          </w:p>
        </w:tc>
        <w:tc>
          <w:tcPr>
            <w:tcW w:w="7170" w:type="dxa"/>
            <w:vAlign w:val="center"/>
          </w:tcPr>
          <w:p w14:paraId="75D2E5F2" w14:textId="77777777" w:rsidR="009919DB" w:rsidRPr="00B916EC" w:rsidRDefault="009919DB" w:rsidP="0019345E">
            <w:pPr>
              <w:pStyle w:val="TAC"/>
            </w:pPr>
            <w:r>
              <w:t>56</w:t>
            </w:r>
          </w:p>
        </w:tc>
      </w:tr>
      <w:tr w:rsidR="009919DB" w:rsidRPr="00BB208D" w14:paraId="400FF712" w14:textId="77777777" w:rsidTr="0019345E">
        <w:trPr>
          <w:cantSplit/>
          <w:jc w:val="center"/>
        </w:trPr>
        <w:tc>
          <w:tcPr>
            <w:tcW w:w="1465" w:type="dxa"/>
            <w:vAlign w:val="center"/>
          </w:tcPr>
          <w:p w14:paraId="590F9BC0" w14:textId="77777777" w:rsidR="009919DB" w:rsidRPr="00B916EC" w:rsidRDefault="009919DB" w:rsidP="0019345E">
            <w:pPr>
              <w:pStyle w:val="TAC"/>
            </w:pPr>
            <w:r>
              <w:t>2</w:t>
            </w:r>
          </w:p>
        </w:tc>
        <w:tc>
          <w:tcPr>
            <w:tcW w:w="7170" w:type="dxa"/>
            <w:vAlign w:val="center"/>
          </w:tcPr>
          <w:p w14:paraId="46D6F8B4" w14:textId="77777777" w:rsidR="009919DB" w:rsidRPr="00B916EC" w:rsidRDefault="009919DB" w:rsidP="0019345E">
            <w:pPr>
              <w:pStyle w:val="TAC"/>
            </w:pPr>
            <w:r>
              <w:t>48</w:t>
            </w:r>
          </w:p>
        </w:tc>
      </w:tr>
      <w:tr w:rsidR="009919DB" w:rsidRPr="00BB208D" w14:paraId="34FD6BCA" w14:textId="77777777" w:rsidTr="0019345E">
        <w:trPr>
          <w:cantSplit/>
          <w:jc w:val="center"/>
        </w:trPr>
        <w:tc>
          <w:tcPr>
            <w:tcW w:w="1465" w:type="dxa"/>
            <w:vAlign w:val="center"/>
          </w:tcPr>
          <w:p w14:paraId="3F8633AC" w14:textId="77777777" w:rsidR="009919DB" w:rsidRDefault="009919DB" w:rsidP="0019345E">
            <w:pPr>
              <w:pStyle w:val="TAC"/>
            </w:pPr>
            <w:r>
              <w:t>3</w:t>
            </w:r>
          </w:p>
        </w:tc>
        <w:tc>
          <w:tcPr>
            <w:tcW w:w="7170" w:type="dxa"/>
            <w:vAlign w:val="center"/>
          </w:tcPr>
          <w:p w14:paraId="1A7927ED" w14:textId="77777777" w:rsidR="009919DB" w:rsidRDefault="009919DB" w:rsidP="0019345E">
            <w:pPr>
              <w:pStyle w:val="TAC"/>
            </w:pPr>
            <w:r>
              <w:t>32</w:t>
            </w:r>
          </w:p>
        </w:tc>
      </w:tr>
    </w:tbl>
    <w:p w14:paraId="791D032A" w14:textId="77777777" w:rsidR="009919DB" w:rsidRDefault="009919DB" w:rsidP="009919DB"/>
    <w:p w14:paraId="099BF705" w14:textId="77777777" w:rsidR="00BC7FF5" w:rsidRPr="00D20E88" w:rsidRDefault="00BC7FF5" w:rsidP="00BC7FF5">
      <w:pPr>
        <w:spacing w:before="180"/>
      </w:pPr>
      <w:r>
        <w:t>Table 10.1-3A</w:t>
      </w:r>
      <w:r w:rsidRPr="00D20E88">
        <w:t xml:space="preserve"> provides the maximum number of </w:t>
      </w:r>
      <w:r>
        <w:t>non-overlapped CCEs</w:t>
      </w:r>
      <w:r w:rsidRPr="00D20E88">
        <w:t xml:space="preserve">, </w:t>
      </w:r>
      <m:oMath>
        <m:sSubSup>
          <m:sSubSupPr>
            <m:ctrlPr>
              <w:rPr>
                <w:rFonts w:ascii="Cambria Math" w:hAnsi="Cambria Math"/>
                <w:i/>
                <w:sz w:val="18"/>
                <w:lang w:eastAsia="zh-CN"/>
              </w:rPr>
            </m:ctrlPr>
          </m:sSubSupPr>
          <m:e>
            <m:r>
              <w:rPr>
                <w:rFonts w:ascii="Cambria Math" w:hAnsi="Cambria Math"/>
                <w:lang w:eastAsia="zh-CN"/>
              </w:rPr>
              <m:t>C</m:t>
            </m:r>
          </m:e>
          <m:sub>
            <m:r>
              <m:rPr>
                <m:sty m:val="p"/>
              </m:rPr>
              <w:rPr>
                <w:rFonts w:ascii="Cambria Math" w:hAnsi="Cambria Math"/>
                <w:lang w:eastAsia="zh-CN"/>
              </w:rPr>
              <m:t>PDCCH</m:t>
            </m:r>
          </m:sub>
          <m:sup>
            <m:r>
              <w:rPr>
                <w:rFonts w:ascii="Cambria Math" w:hAnsi="Cambria Math"/>
                <w:lang w:eastAsia="zh-CN"/>
              </w:rPr>
              <m:t>max,</m:t>
            </m:r>
            <m:d>
              <m:dPr>
                <m:ctrlPr>
                  <w:rPr>
                    <w:rFonts w:ascii="Cambria Math" w:hAnsi="Cambria Math"/>
                    <w:i/>
                    <w:lang w:eastAsia="zh-CN"/>
                  </w:rPr>
                </m:ctrlPr>
              </m:dPr>
              <m:e>
                <m:r>
                  <w:rPr>
                    <w:rFonts w:ascii="Cambria Math" w:hAnsi="Cambria Math"/>
                    <w:lang w:eastAsia="zh-CN"/>
                  </w:rPr>
                  <m:t>X,Y</m:t>
                </m:r>
              </m:e>
            </m:d>
            <m:r>
              <w:rPr>
                <w:rFonts w:ascii="Cambria Math" w:hAnsi="Cambria Math"/>
                <w:lang w:eastAsia="zh-CN"/>
              </w:rPr>
              <m:t>,μ</m:t>
            </m:r>
          </m:sup>
        </m:sSubSup>
      </m:oMath>
      <w:r>
        <w:t xml:space="preserve">, for a </w:t>
      </w:r>
      <w:r w:rsidRPr="00D20E88">
        <w:t xml:space="preserve">DL BWP with </w:t>
      </w:r>
      <w:r>
        <w:t>SCS</w:t>
      </w:r>
      <w:r w:rsidRPr="00D20E88">
        <w:t xml:space="preserve"> configuration </w:t>
      </w:r>
      <m:oMath>
        <m:r>
          <w:rPr>
            <w:rFonts w:ascii="Cambria Math" w:hAnsi="Cambria Math"/>
            <w:lang w:eastAsia="zh-CN"/>
          </w:rPr>
          <m:t>μ</m:t>
        </m:r>
      </m:oMath>
      <w:r>
        <w:t xml:space="preserve"> that a UE is expected to monitor corresponding PDCCH candidates per span </w:t>
      </w:r>
      <w:r w:rsidRPr="00D20E88">
        <w:t>for operation with a single serving cell.</w:t>
      </w:r>
    </w:p>
    <w:p w14:paraId="3F603D0E" w14:textId="4167C3E2" w:rsidR="00BC7FF5" w:rsidRPr="00B916EC" w:rsidRDefault="00BC7FF5" w:rsidP="00BC7FF5">
      <w:pPr>
        <w:pStyle w:val="TH"/>
      </w:pPr>
      <w:r>
        <w:t>Table 10.1-3A</w:t>
      </w:r>
      <w:r w:rsidRPr="00B916EC">
        <w:t xml:space="preserve">: </w:t>
      </w:r>
      <w:r>
        <w:t xml:space="preserve">Maximum number </w:t>
      </w:r>
      <m:oMath>
        <m:sSubSup>
          <m:sSubSupPr>
            <m:ctrlPr>
              <w:rPr>
                <w:rFonts w:ascii="Cambria Math" w:hAnsi="Cambria Math"/>
                <w:i/>
                <w:lang w:eastAsia="zh-CN"/>
              </w:rPr>
            </m:ctrlPr>
          </m:sSubSupPr>
          <m:e>
            <m:r>
              <m:rPr>
                <m:sty m:val="bi"/>
              </m:rPr>
              <w:rPr>
                <w:rFonts w:ascii="Cambria Math" w:hAnsi="Cambria Math"/>
                <w:lang w:eastAsia="zh-CN"/>
              </w:rPr>
              <m:t>C</m:t>
            </m:r>
          </m:e>
          <m:sub>
            <m:r>
              <m:rPr>
                <m:sty m:val="b"/>
              </m:rPr>
              <w:rPr>
                <w:rFonts w:ascii="Cambria Math" w:hAnsi="Cambria Math"/>
                <w:lang w:eastAsia="zh-CN"/>
              </w:rPr>
              <m:t>PDCCH</m:t>
            </m:r>
          </m:sub>
          <m:sup>
            <m:r>
              <m:rPr>
                <m:sty m:val="bi"/>
              </m:rPr>
              <w:rPr>
                <w:rFonts w:ascii="Cambria Math" w:hAnsi="Cambria Math"/>
                <w:lang w:eastAsia="zh-CN"/>
              </w:rPr>
              <m:t>max,</m:t>
            </m:r>
            <m:d>
              <m:dPr>
                <m:ctrlPr>
                  <w:rPr>
                    <w:rFonts w:ascii="Cambria Math" w:hAnsi="Cambria Math"/>
                    <w:i/>
                    <w:lang w:eastAsia="zh-CN"/>
                  </w:rPr>
                </m:ctrlPr>
              </m:dPr>
              <m:e>
                <m:r>
                  <m:rPr>
                    <m:sty m:val="bi"/>
                  </m:rPr>
                  <w:rPr>
                    <w:rFonts w:ascii="Cambria Math" w:hAnsi="Cambria Math"/>
                    <w:lang w:eastAsia="zh-CN"/>
                  </w:rPr>
                  <m:t>X,Y</m:t>
                </m:r>
              </m:e>
            </m:d>
            <m:r>
              <m:rPr>
                <m:sty m:val="bi"/>
              </m:rPr>
              <w:rPr>
                <w:rFonts w:ascii="Cambria Math" w:hAnsi="Cambria Math"/>
                <w:lang w:eastAsia="zh-CN"/>
              </w:rPr>
              <m:t>,μ</m:t>
            </m:r>
          </m:sup>
        </m:sSubSup>
      </m:oMath>
      <w:r>
        <w:t xml:space="preserve"> of non-overlapped CCEs in a span </w:t>
      </w:r>
      <w:r w:rsidR="004D2526">
        <w:t>for combination</w:t>
      </w:r>
      <w:r>
        <w:t xml:space="preserve"> (X, Y) for a DL BWP with SCS configuration </w:t>
      </w:r>
      <m:oMath>
        <m:r>
          <m:rPr>
            <m:sty m:val="bi"/>
          </m:rPr>
          <w:rPr>
            <w:rFonts w:ascii="Cambria Math" w:hAnsi="Cambria Math"/>
            <w:lang w:eastAsia="zh-CN"/>
          </w:rPr>
          <m:t>μ∈</m:t>
        </m:r>
        <m:d>
          <m:dPr>
            <m:begChr m:val="{"/>
            <m:endChr m:val="}"/>
            <m:ctrlPr>
              <w:rPr>
                <w:rFonts w:ascii="Cambria Math" w:hAnsi="Cambria Math"/>
                <w:i/>
                <w:lang w:eastAsia="zh-CN"/>
              </w:rPr>
            </m:ctrlPr>
          </m:dPr>
          <m:e>
            <m:r>
              <m:rPr>
                <m:sty m:val="bi"/>
              </m:rPr>
              <w:rPr>
                <w:rFonts w:ascii="Cambria Math" w:hAnsi="Cambria Math"/>
                <w:lang w:eastAsia="zh-CN"/>
              </w:rPr>
              <m:t>0, 1</m:t>
            </m:r>
          </m:e>
        </m:d>
      </m:oMath>
      <w:r>
        <w:t xml:space="preserve"> for a single serving cell</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794"/>
        <w:gridCol w:w="1451"/>
        <w:gridCol w:w="1530"/>
        <w:gridCol w:w="1440"/>
      </w:tblGrid>
      <w:tr w:rsidR="00BC7FF5" w:rsidRPr="00B916EC" w14:paraId="6CC37302" w14:textId="77777777" w:rsidTr="00B25F5D">
        <w:trPr>
          <w:cantSplit/>
          <w:jc w:val="center"/>
        </w:trPr>
        <w:tc>
          <w:tcPr>
            <w:tcW w:w="794" w:type="dxa"/>
            <w:shd w:val="clear" w:color="auto" w:fill="E0E0E0"/>
            <w:vAlign w:val="center"/>
          </w:tcPr>
          <w:p w14:paraId="6A130B70" w14:textId="77777777" w:rsidR="00BC7FF5" w:rsidRPr="00B916EC" w:rsidRDefault="00BC7FF5" w:rsidP="00B25F5D">
            <w:pPr>
              <w:pStyle w:val="TAH"/>
              <w:rPr>
                <w:rFonts w:ascii="Times New Roman" w:hAnsi="Times New Roman"/>
                <w:sz w:val="20"/>
              </w:rPr>
            </w:pPr>
          </w:p>
        </w:tc>
        <w:tc>
          <w:tcPr>
            <w:tcW w:w="4421" w:type="dxa"/>
            <w:gridSpan w:val="3"/>
            <w:shd w:val="clear" w:color="auto" w:fill="E0E0E0"/>
          </w:tcPr>
          <w:p w14:paraId="77AAC138" w14:textId="44D28F3E" w:rsidR="00BC7FF5" w:rsidRDefault="00BC7FF5" w:rsidP="00B25F5D">
            <w:pPr>
              <w:pStyle w:val="TAH"/>
            </w:pPr>
            <w:r>
              <w:t xml:space="preserve">Maximum number </w:t>
            </w:r>
            <m:oMath>
              <m:sSubSup>
                <m:sSubSupPr>
                  <m:ctrlPr>
                    <w:rPr>
                      <w:rFonts w:ascii="Cambria Math" w:hAnsi="Cambria Math"/>
                      <w:i/>
                      <w:lang w:eastAsia="zh-CN"/>
                    </w:rPr>
                  </m:ctrlPr>
                </m:sSubSupPr>
                <m:e>
                  <m:r>
                    <m:rPr>
                      <m:sty m:val="bi"/>
                    </m:rPr>
                    <w:rPr>
                      <w:rFonts w:ascii="Cambria Math" w:hAnsi="Cambria Math"/>
                      <w:lang w:eastAsia="zh-CN"/>
                    </w:rPr>
                    <m:t>C</m:t>
                  </m:r>
                </m:e>
                <m:sub>
                  <m:r>
                    <m:rPr>
                      <m:sty m:val="b"/>
                    </m:rPr>
                    <w:rPr>
                      <w:rFonts w:ascii="Cambria Math" w:hAnsi="Cambria Math"/>
                      <w:lang w:eastAsia="zh-CN"/>
                    </w:rPr>
                    <m:t>PDCCH</m:t>
                  </m:r>
                </m:sub>
                <m:sup>
                  <m:r>
                    <m:rPr>
                      <m:sty m:val="bi"/>
                    </m:rPr>
                    <w:rPr>
                      <w:rFonts w:ascii="Cambria Math" w:hAnsi="Cambria Math"/>
                      <w:lang w:eastAsia="zh-CN"/>
                    </w:rPr>
                    <m:t>max,</m:t>
                  </m:r>
                  <m:d>
                    <m:dPr>
                      <m:ctrlPr>
                        <w:rPr>
                          <w:rFonts w:ascii="Cambria Math" w:hAnsi="Cambria Math"/>
                          <w:i/>
                          <w:lang w:eastAsia="zh-CN"/>
                        </w:rPr>
                      </m:ctrlPr>
                    </m:dPr>
                    <m:e>
                      <m:r>
                        <m:rPr>
                          <m:sty m:val="bi"/>
                        </m:rPr>
                        <w:rPr>
                          <w:rFonts w:ascii="Cambria Math" w:hAnsi="Cambria Math"/>
                          <w:lang w:eastAsia="zh-CN"/>
                        </w:rPr>
                        <m:t>X,Y</m:t>
                      </m:r>
                    </m:e>
                  </m:d>
                  <m:r>
                    <m:rPr>
                      <m:sty m:val="bi"/>
                    </m:rPr>
                    <w:rPr>
                      <w:rFonts w:ascii="Cambria Math" w:hAnsi="Cambria Math"/>
                      <w:lang w:eastAsia="zh-CN"/>
                    </w:rPr>
                    <m:t>,μ</m:t>
                  </m:r>
                </m:sup>
              </m:sSubSup>
            </m:oMath>
            <w:r w:rsidRPr="00B916EC">
              <w:t xml:space="preserve"> of </w:t>
            </w:r>
            <w:r>
              <w:t xml:space="preserve">non-overlapped CCEs per span </w:t>
            </w:r>
            <w:r w:rsidR="004D2526">
              <w:t>for combination</w:t>
            </w:r>
            <w:r>
              <w:t xml:space="preserve"> </w:t>
            </w:r>
            <m:oMath>
              <m:d>
                <m:dPr>
                  <m:ctrlPr>
                    <w:rPr>
                      <w:rFonts w:ascii="Cambria Math" w:hAnsi="Cambria Math"/>
                      <w:i/>
                    </w:rPr>
                  </m:ctrlPr>
                </m:dPr>
                <m:e>
                  <m:r>
                    <m:rPr>
                      <m:sty m:val="bi"/>
                    </m:rPr>
                    <w:rPr>
                      <w:rFonts w:ascii="Cambria Math" w:hAnsi="Cambria Math"/>
                    </w:rPr>
                    <m:t>X,Y</m:t>
                  </m:r>
                </m:e>
              </m:d>
            </m:oMath>
            <w:r>
              <w:rPr>
                <w:lang w:eastAsia="zh-CN"/>
              </w:rPr>
              <w:t xml:space="preserve"> </w:t>
            </w:r>
            <w:r>
              <w:t xml:space="preserve">and per serving cell </w:t>
            </w:r>
          </w:p>
        </w:tc>
      </w:tr>
      <w:tr w:rsidR="00BC7FF5" w:rsidRPr="00B916EC" w14:paraId="67142769" w14:textId="77777777" w:rsidTr="00B25F5D">
        <w:trPr>
          <w:cantSplit/>
          <w:jc w:val="center"/>
        </w:trPr>
        <w:tc>
          <w:tcPr>
            <w:tcW w:w="794" w:type="dxa"/>
            <w:shd w:val="clear" w:color="auto" w:fill="E0E0E0"/>
            <w:vAlign w:val="center"/>
          </w:tcPr>
          <w:p w14:paraId="212002B3" w14:textId="77777777" w:rsidR="00BC7FF5" w:rsidRDefault="00BC7FF5" w:rsidP="00B25F5D">
            <w:pPr>
              <w:pStyle w:val="TAC"/>
            </w:pPr>
            <m:oMathPara>
              <m:oMath>
                <m:r>
                  <w:rPr>
                    <w:rFonts w:ascii="Cambria Math" w:hAnsi="Cambria Math"/>
                    <w:lang w:eastAsia="zh-CN"/>
                  </w:rPr>
                  <m:t>μ</m:t>
                </m:r>
              </m:oMath>
            </m:oMathPara>
          </w:p>
        </w:tc>
        <w:tc>
          <w:tcPr>
            <w:tcW w:w="1451" w:type="dxa"/>
            <w:vAlign w:val="center"/>
          </w:tcPr>
          <w:p w14:paraId="641440F3" w14:textId="77777777" w:rsidR="00BC7FF5" w:rsidRPr="00B916EC" w:rsidRDefault="00BC7FF5" w:rsidP="00B25F5D">
            <w:pPr>
              <w:pStyle w:val="TAC"/>
            </w:pPr>
            <w:r>
              <w:t>(2, 2)</w:t>
            </w:r>
          </w:p>
        </w:tc>
        <w:tc>
          <w:tcPr>
            <w:tcW w:w="1530" w:type="dxa"/>
          </w:tcPr>
          <w:p w14:paraId="780CA5C2" w14:textId="77777777" w:rsidR="00BC7FF5" w:rsidRPr="00B916EC" w:rsidRDefault="00BC7FF5" w:rsidP="00B25F5D">
            <w:pPr>
              <w:pStyle w:val="TAC"/>
            </w:pPr>
            <w:r>
              <w:t>(4, 3)</w:t>
            </w:r>
          </w:p>
        </w:tc>
        <w:tc>
          <w:tcPr>
            <w:tcW w:w="1440" w:type="dxa"/>
          </w:tcPr>
          <w:p w14:paraId="183FEA81" w14:textId="77777777" w:rsidR="00BC7FF5" w:rsidRPr="00B916EC" w:rsidRDefault="00BC7FF5" w:rsidP="00B25F5D">
            <w:pPr>
              <w:pStyle w:val="TAC"/>
            </w:pPr>
            <w:r>
              <w:t>(7, 3)</w:t>
            </w:r>
          </w:p>
        </w:tc>
      </w:tr>
      <w:tr w:rsidR="00B3239C" w:rsidRPr="00B916EC" w14:paraId="5BA0D33F" w14:textId="77777777" w:rsidTr="00B25F5D">
        <w:trPr>
          <w:cantSplit/>
          <w:jc w:val="center"/>
        </w:trPr>
        <w:tc>
          <w:tcPr>
            <w:tcW w:w="794" w:type="dxa"/>
            <w:vAlign w:val="center"/>
          </w:tcPr>
          <w:p w14:paraId="0B38CB1A" w14:textId="77777777" w:rsidR="00B3239C" w:rsidRPr="00B916EC" w:rsidRDefault="00B3239C" w:rsidP="00B3239C">
            <w:pPr>
              <w:pStyle w:val="TAC"/>
            </w:pPr>
            <w:r>
              <w:t>0</w:t>
            </w:r>
          </w:p>
        </w:tc>
        <w:tc>
          <w:tcPr>
            <w:tcW w:w="1451" w:type="dxa"/>
            <w:vAlign w:val="center"/>
          </w:tcPr>
          <w:p w14:paraId="1CD463C3" w14:textId="0FF8D599" w:rsidR="00B3239C" w:rsidRPr="00B916EC" w:rsidRDefault="00B3239C" w:rsidP="00B3239C">
            <w:pPr>
              <w:pStyle w:val="TAC"/>
            </w:pPr>
            <w:r>
              <w:t>18</w:t>
            </w:r>
          </w:p>
        </w:tc>
        <w:tc>
          <w:tcPr>
            <w:tcW w:w="1530" w:type="dxa"/>
          </w:tcPr>
          <w:p w14:paraId="1B03F5FA" w14:textId="582700A2" w:rsidR="00B3239C" w:rsidRPr="00B916EC" w:rsidRDefault="00B3239C" w:rsidP="00B3239C">
            <w:pPr>
              <w:pStyle w:val="TAC"/>
            </w:pPr>
            <w:r>
              <w:t>36</w:t>
            </w:r>
          </w:p>
        </w:tc>
        <w:tc>
          <w:tcPr>
            <w:tcW w:w="1440" w:type="dxa"/>
          </w:tcPr>
          <w:p w14:paraId="02002BE6" w14:textId="77777777" w:rsidR="00B3239C" w:rsidRPr="00B916EC" w:rsidRDefault="00B3239C" w:rsidP="00B3239C">
            <w:pPr>
              <w:pStyle w:val="TAC"/>
            </w:pPr>
            <w:r>
              <w:t>56</w:t>
            </w:r>
          </w:p>
        </w:tc>
      </w:tr>
      <w:tr w:rsidR="00B3239C" w:rsidRPr="00B916EC" w14:paraId="5CAB3227" w14:textId="77777777" w:rsidTr="00B25F5D">
        <w:trPr>
          <w:cantSplit/>
          <w:jc w:val="center"/>
        </w:trPr>
        <w:tc>
          <w:tcPr>
            <w:tcW w:w="794" w:type="dxa"/>
            <w:vAlign w:val="center"/>
          </w:tcPr>
          <w:p w14:paraId="43D4F6AC" w14:textId="77777777" w:rsidR="00B3239C" w:rsidRPr="00B916EC" w:rsidRDefault="00B3239C" w:rsidP="00B3239C">
            <w:pPr>
              <w:pStyle w:val="TAC"/>
            </w:pPr>
            <w:r>
              <w:t>1</w:t>
            </w:r>
          </w:p>
        </w:tc>
        <w:tc>
          <w:tcPr>
            <w:tcW w:w="1451" w:type="dxa"/>
            <w:vAlign w:val="center"/>
          </w:tcPr>
          <w:p w14:paraId="5C080CB5" w14:textId="6B502D93" w:rsidR="00B3239C" w:rsidRPr="00B916EC" w:rsidRDefault="00B3239C" w:rsidP="00B3239C">
            <w:pPr>
              <w:pStyle w:val="TAC"/>
            </w:pPr>
            <w:r>
              <w:t>18</w:t>
            </w:r>
          </w:p>
        </w:tc>
        <w:tc>
          <w:tcPr>
            <w:tcW w:w="1530" w:type="dxa"/>
          </w:tcPr>
          <w:p w14:paraId="3BDC6EFF" w14:textId="7DF161BA" w:rsidR="00B3239C" w:rsidRPr="00B916EC" w:rsidRDefault="00B3239C" w:rsidP="00B3239C">
            <w:pPr>
              <w:pStyle w:val="TAC"/>
            </w:pPr>
            <w:r>
              <w:t>36</w:t>
            </w:r>
          </w:p>
        </w:tc>
        <w:tc>
          <w:tcPr>
            <w:tcW w:w="1440" w:type="dxa"/>
          </w:tcPr>
          <w:p w14:paraId="129AEE0D" w14:textId="77777777" w:rsidR="00B3239C" w:rsidRPr="00B916EC" w:rsidRDefault="00B3239C" w:rsidP="00B3239C">
            <w:pPr>
              <w:pStyle w:val="TAC"/>
            </w:pPr>
            <w:r>
              <w:t>56</w:t>
            </w:r>
          </w:p>
        </w:tc>
      </w:tr>
    </w:tbl>
    <w:p w14:paraId="69291C49" w14:textId="77777777" w:rsidR="00EA532F" w:rsidRDefault="00EA532F" w:rsidP="00EA532F">
      <w:pPr>
        <w:rPr>
          <w:lang w:eastAsia="ko-KR"/>
        </w:rPr>
      </w:pPr>
      <w:r>
        <w:rPr>
          <w:lang w:eastAsia="ko-KR"/>
        </w:rPr>
        <w:t xml:space="preserve">If a UE </w:t>
      </w:r>
    </w:p>
    <w:p w14:paraId="692F033E" w14:textId="77777777" w:rsidR="00EA532F" w:rsidRDefault="00EA532F" w:rsidP="00EA532F">
      <w:pPr>
        <w:pStyle w:val="B1"/>
        <w:rPr>
          <w:rFonts w:cstheme="minorHAnsi"/>
          <w:color w:val="000000"/>
          <w:sz w:val="16"/>
          <w:szCs w:val="16"/>
          <w:lang w:eastAsia="zh-CN"/>
        </w:rPr>
      </w:pPr>
      <w:r>
        <w:t>-</w:t>
      </w:r>
      <w:r>
        <w:tab/>
      </w:r>
      <w:r>
        <w:rPr>
          <w:lang w:eastAsia="ko-KR"/>
        </w:rPr>
        <w:t xml:space="preserve">does not report </w:t>
      </w:r>
      <w:r w:rsidRPr="002128CC">
        <w:rPr>
          <w:i/>
        </w:rPr>
        <w:t>pdcch-BlindDetectionCA</w:t>
      </w:r>
      <w:r>
        <w:rPr>
          <w:iCs/>
        </w:rPr>
        <w:t xml:space="preserve"> or is not provided </w:t>
      </w:r>
      <w:bookmarkStart w:id="688" w:name="_Hlk23024772"/>
      <w:r w:rsidRPr="007558D4">
        <w:rPr>
          <w:rFonts w:cstheme="minorHAnsi"/>
          <w:i/>
          <w:iCs/>
          <w:color w:val="000000"/>
          <w:lang w:eastAsia="zh-CN"/>
        </w:rPr>
        <w:t>BDFactorR</w:t>
      </w:r>
      <w:bookmarkEnd w:id="688"/>
      <w:r>
        <w:rPr>
          <w:rFonts w:cstheme="minorHAnsi"/>
          <w:color w:val="000000"/>
          <w:sz w:val="16"/>
          <w:szCs w:val="16"/>
          <w:lang w:eastAsia="zh-CN"/>
        </w:rPr>
        <w:t xml:space="preserve">, </w:t>
      </w:r>
      <m:oMath>
        <m:r>
          <w:rPr>
            <w:rFonts w:ascii="Cambria Math" w:hAnsi="Cambria Math" w:cstheme="minorHAnsi"/>
          </w:rPr>
          <m:t>γ</m:t>
        </m:r>
        <m:r>
          <w:rPr>
            <w:rFonts w:ascii="Cambria Math"/>
          </w:rPr>
          <m:t>=R</m:t>
        </m:r>
      </m:oMath>
    </w:p>
    <w:p w14:paraId="4B9C62D9" w14:textId="77777777" w:rsidR="00EA532F" w:rsidRDefault="00EA532F" w:rsidP="00EA532F">
      <w:pPr>
        <w:pStyle w:val="B1"/>
      </w:pPr>
      <w:r>
        <w:t>-</w:t>
      </w:r>
      <w:r>
        <w:tab/>
      </w:r>
      <w:r>
        <w:rPr>
          <w:lang w:eastAsia="ko-KR"/>
        </w:rPr>
        <w:t xml:space="preserve">reports </w:t>
      </w:r>
      <w:r w:rsidRPr="002128CC">
        <w:rPr>
          <w:i/>
        </w:rPr>
        <w:t>pdcch-BlindDetectionCA</w:t>
      </w:r>
      <w:r>
        <w:t xml:space="preserve">, the UE can be indicated by </w:t>
      </w:r>
      <w:r w:rsidRPr="007558D4">
        <w:rPr>
          <w:rFonts w:cstheme="minorHAnsi"/>
          <w:i/>
          <w:iCs/>
          <w:color w:val="000000"/>
          <w:lang w:eastAsia="zh-CN"/>
        </w:rPr>
        <w:t>BDFactorR</w:t>
      </w:r>
      <w:r>
        <w:rPr>
          <w:rFonts w:cstheme="minorHAnsi"/>
          <w:color w:val="000000"/>
          <w:lang w:eastAsia="zh-CN"/>
        </w:rPr>
        <w:t xml:space="preserve"> either </w:t>
      </w:r>
      <m:oMath>
        <m:r>
          <w:rPr>
            <w:rFonts w:ascii="Cambria Math" w:hAnsi="Cambria Math" w:cstheme="minorHAnsi"/>
          </w:rPr>
          <m:t>γ</m:t>
        </m:r>
        <m:r>
          <w:rPr>
            <w:rFonts w:ascii="Cambria Math"/>
          </w:rPr>
          <m:t>=1</m:t>
        </m:r>
      </m:oMath>
      <w:r>
        <w:rPr>
          <w:rFonts w:cstheme="minorHAnsi"/>
        </w:rPr>
        <w:t xml:space="preserve"> or </w:t>
      </w:r>
      <m:oMath>
        <m:r>
          <w:rPr>
            <w:rFonts w:ascii="Cambria Math" w:hAnsi="Cambria Math" w:cstheme="minorHAnsi"/>
          </w:rPr>
          <m:t>γ</m:t>
        </m:r>
        <m:r>
          <w:rPr>
            <w:rFonts w:ascii="Cambria Math"/>
          </w:rPr>
          <m:t>=R</m:t>
        </m:r>
      </m:oMath>
    </w:p>
    <w:p w14:paraId="73081229" w14:textId="16BBFC53" w:rsidR="00651CF3" w:rsidRDefault="0075117A">
      <w:pPr>
        <w:rPr>
          <w:lang w:eastAsia="ko-KR"/>
        </w:rPr>
      </w:pPr>
      <w:r w:rsidRPr="00D20E88">
        <w:rPr>
          <w:lang w:eastAsia="ko-KR"/>
        </w:rPr>
        <w:t xml:space="preserve">If a UE </w:t>
      </w:r>
      <w:r w:rsidRPr="00D20E88">
        <w:t xml:space="preserve">is configured with </w:t>
      </w:r>
      <w:r w:rsidR="00EA532F">
        <w:t xml:space="preserve"> </w:t>
      </w:r>
      <m:oMath>
        <m:sSubSup>
          <m:sSubSupPr>
            <m:ctrlPr>
              <w:rPr>
                <w:rFonts w:ascii="Cambria Math" w:hAnsi="Cambria Math"/>
                <w:i/>
              </w:rPr>
            </m:ctrlPr>
          </m:sSubSupPr>
          <m:e>
            <m:r>
              <w:rPr>
                <w:rFonts w:ascii="Cambria Math"/>
              </w:rPr>
              <m:t>N</m:t>
            </m:r>
          </m:e>
          <m:sub>
            <m:r>
              <m:rPr>
                <m:nor/>
              </m:rPr>
              <w:rPr>
                <w:rFonts w:ascii="Cambria Math"/>
              </w:rPr>
              <m:t>cells,0</m:t>
            </m:r>
            <m:ctrlPr>
              <w:rPr>
                <w:rFonts w:ascii="Cambria Math" w:hAnsi="Cambria Math"/>
              </w:rPr>
            </m:ctrlPr>
          </m:sub>
          <m:sup>
            <m:r>
              <m:rPr>
                <m:nor/>
              </m:rPr>
              <w:rPr>
                <w:rFonts w:ascii="Cambria Math"/>
              </w:rPr>
              <m:t>DL,</m:t>
            </m:r>
            <m:r>
              <w:rPr>
                <w:rFonts w:ascii="Cambria Math"/>
              </w:rPr>
              <m:t>μ</m:t>
            </m:r>
            <m:ctrlPr>
              <w:rPr>
                <w:rFonts w:ascii="Cambria Math" w:hAnsi="Cambria Math"/>
              </w:rPr>
            </m:ctrlPr>
          </m:sup>
        </m:sSubSup>
        <m:r>
          <w:rPr>
            <w:rFonts w:ascii="Cambria Math" w:hAnsi="Cambria Math"/>
          </w:rPr>
          <m:t>+</m:t>
        </m:r>
        <m:sSubSup>
          <m:sSubSupPr>
            <m:ctrlPr>
              <w:rPr>
                <w:rFonts w:ascii="Cambria Math" w:hAnsi="Cambria Math"/>
                <w:i/>
              </w:rPr>
            </m:ctrlPr>
          </m:sSubSupPr>
          <m:e>
            <m:r>
              <w:rPr>
                <w:rFonts w:ascii="Cambria Math"/>
              </w:rPr>
              <m:t>N</m:t>
            </m:r>
          </m:e>
          <m:sub>
            <m:r>
              <m:rPr>
                <m:nor/>
              </m:rPr>
              <w:rPr>
                <w:rFonts w:ascii="Cambria Math"/>
              </w:rPr>
              <m:t>cells,1</m:t>
            </m:r>
            <m:ctrlPr>
              <w:rPr>
                <w:rFonts w:ascii="Cambria Math" w:hAnsi="Cambria Math"/>
              </w:rPr>
            </m:ctrlPr>
          </m:sub>
          <m:sup>
            <m:r>
              <m:rPr>
                <m:nor/>
              </m:rPr>
              <w:rPr>
                <w:rFonts w:ascii="Cambria Math"/>
              </w:rPr>
              <m:t>DL,</m:t>
            </m:r>
            <m:r>
              <w:rPr>
                <w:rFonts w:ascii="Cambria Math"/>
              </w:rPr>
              <m:t>μ</m:t>
            </m:r>
            <m:ctrlPr>
              <w:rPr>
                <w:rFonts w:ascii="Cambria Math" w:hAnsi="Cambria Math"/>
              </w:rPr>
            </m:ctrlPr>
          </m:sup>
        </m:sSubSup>
      </m:oMath>
      <w:r w:rsidRPr="00D20E88">
        <w:t xml:space="preserve"> downlink cells </w:t>
      </w:r>
      <w:r w:rsidR="0028578C">
        <w:rPr>
          <w:lang w:val="en-US"/>
        </w:rPr>
        <w:t xml:space="preserve">for which the UE </w:t>
      </w:r>
      <w:r w:rsidR="0028578C">
        <w:t xml:space="preserve">is not provided </w:t>
      </w:r>
      <w:r w:rsidR="0028578C">
        <w:rPr>
          <w:i/>
        </w:rPr>
        <w:t>monitoringCapabilityConfig-r16,</w:t>
      </w:r>
      <w:r w:rsidR="0028578C">
        <w:t xml:space="preserve"> or is provided </w:t>
      </w:r>
      <w:r w:rsidR="0028578C">
        <w:rPr>
          <w:i/>
        </w:rPr>
        <w:t>monitoringCapabilityConfig-r16</w:t>
      </w:r>
      <w:r w:rsidR="0028578C">
        <w:t xml:space="preserve"> = </w:t>
      </w:r>
      <w:r w:rsidR="0028578C">
        <w:rPr>
          <w:i/>
        </w:rPr>
        <w:t xml:space="preserve">r15monitoringcapability </w:t>
      </w:r>
      <w:r w:rsidR="0028578C" w:rsidRPr="00BB2D75">
        <w:t>but</w:t>
      </w:r>
      <w:r w:rsidR="0028578C">
        <w:t xml:space="preserve"> not </w:t>
      </w:r>
      <w:r w:rsidR="0028578C" w:rsidRPr="000734F6">
        <w:rPr>
          <w:iCs/>
        </w:rPr>
        <w:t xml:space="preserve">provided </w:t>
      </w:r>
      <w:r w:rsidR="0028578C" w:rsidRPr="000734F6">
        <w:rPr>
          <w:i/>
          <w:iCs/>
        </w:rPr>
        <w:t>CORESETPoolIndex</w:t>
      </w:r>
      <w:r w:rsidR="0028578C">
        <w:rPr>
          <w:lang w:val="en-US"/>
        </w:rPr>
        <w:t xml:space="preserve">, </w:t>
      </w:r>
      <w:r w:rsidRPr="00D20E88">
        <w:rPr>
          <w:lang w:val="en-US"/>
        </w:rPr>
        <w:t>with</w:t>
      </w:r>
      <w:r w:rsidR="007A47C8">
        <w:rPr>
          <w:lang w:val="en-US"/>
        </w:rPr>
        <w:t xml:space="preserve"> </w:t>
      </w:r>
      <w:r w:rsidR="00F663FD" w:rsidRPr="003901B7">
        <w:rPr>
          <w:lang w:eastAsia="ko-KR"/>
        </w:rPr>
        <w:t xml:space="preserve">associated PDCCH candidates monitored in the </w:t>
      </w:r>
      <w:r w:rsidR="007A47C8">
        <w:rPr>
          <w:lang w:val="en-US"/>
        </w:rPr>
        <w:t>active</w:t>
      </w:r>
      <w:r w:rsidRPr="00D20E88">
        <w:t xml:space="preserve"> DL BWPs </w:t>
      </w:r>
      <w:r w:rsidR="00F663FD" w:rsidRPr="003901B7">
        <w:t xml:space="preserve">of the scheduling cells </w:t>
      </w:r>
      <w:r w:rsidR="007A47C8">
        <w:t>using</w:t>
      </w:r>
      <w:r w:rsidR="007A47C8" w:rsidRPr="00D20E88">
        <w:t xml:space="preserve"> </w:t>
      </w:r>
      <w:r>
        <w:t>SCS</w:t>
      </w:r>
      <w:r w:rsidRPr="00D20E88">
        <w:t xml:space="preserve"> configuration </w:t>
      </w:r>
      <m:oMath>
        <m:r>
          <w:rPr>
            <w:rFonts w:ascii="Cambria Math" w:hAnsi="Cambria Math"/>
            <w:lang w:eastAsia="zh-CN"/>
          </w:rPr>
          <m:t>μ</m:t>
        </m:r>
      </m:oMath>
      <w:r w:rsidRPr="00D20E88">
        <w:t xml:space="preserve"> where </w:t>
      </w:r>
      <m:oMath>
        <m:nary>
          <m:naryPr>
            <m:chr m:val="∑"/>
            <m:ctrlPr>
              <w:rPr>
                <w:rFonts w:ascii="Cambria Math" w:hAnsi="Cambria Math"/>
                <w:i/>
              </w:rPr>
            </m:ctrlPr>
          </m:naryPr>
          <m:sub>
            <m:r>
              <w:rPr>
                <w:rFonts w:ascii="Cambria Math"/>
              </w:rPr>
              <m:t>μ=0</m:t>
            </m:r>
          </m:sub>
          <m:sup>
            <m:r>
              <w:rPr>
                <w:rFonts w:ascii="Cambria Math"/>
              </w:rPr>
              <m:t>3</m:t>
            </m:r>
          </m:sup>
          <m:e>
            <m:d>
              <m:dPr>
                <m:ctrlPr>
                  <w:rPr>
                    <w:rFonts w:ascii="Cambria Math" w:hAnsi="Cambria Math"/>
                    <w:i/>
                  </w:rPr>
                </m:ctrlPr>
              </m:dPr>
              <m:e>
                <m:sSubSup>
                  <m:sSubSupPr>
                    <m:ctrlPr>
                      <w:rPr>
                        <w:rFonts w:ascii="Cambria Math" w:hAnsi="Cambria Math"/>
                        <w:i/>
                      </w:rPr>
                    </m:ctrlPr>
                  </m:sSubSupPr>
                  <m:e>
                    <m:r>
                      <w:rPr>
                        <w:rFonts w:ascii="Cambria Math"/>
                      </w:rPr>
                      <m:t>N</m:t>
                    </m:r>
                  </m:e>
                  <m:sub>
                    <m:r>
                      <m:rPr>
                        <m:nor/>
                      </m:rPr>
                      <w:rPr>
                        <w:rFonts w:ascii="Cambria Math"/>
                      </w:rPr>
                      <m:t>cells,0</m:t>
                    </m:r>
                    <m:ctrlPr>
                      <w:rPr>
                        <w:rFonts w:ascii="Cambria Math" w:hAnsi="Cambria Math"/>
                      </w:rPr>
                    </m:ctrlPr>
                  </m:sub>
                  <m:sup>
                    <m:r>
                      <m:rPr>
                        <m:nor/>
                      </m:rPr>
                      <w:rPr>
                        <w:rFonts w:ascii="Cambria Math"/>
                      </w:rPr>
                      <m:t>DL,</m:t>
                    </m:r>
                    <m:r>
                      <w:rPr>
                        <w:rFonts w:ascii="Cambria Math"/>
                      </w:rPr>
                      <m:t>μ</m:t>
                    </m:r>
                    <m:ctrlPr>
                      <w:rPr>
                        <w:rFonts w:ascii="Cambria Math" w:hAnsi="Cambria Math"/>
                      </w:rPr>
                    </m:ctrlPr>
                  </m:sup>
                </m:sSubSup>
                <m:r>
                  <w:rPr>
                    <w:rFonts w:ascii="Cambria Math" w:hAnsi="Cambria Math"/>
                  </w:rPr>
                  <m:t>+</m:t>
                </m:r>
                <m:r>
                  <w:rPr>
                    <w:rFonts w:ascii="Cambria Math" w:hAnsi="Cambria Math" w:cstheme="minorHAnsi"/>
                  </w:rPr>
                  <m:t>γ</m:t>
                </m:r>
                <m:r>
                  <w:rPr>
                    <w:rFonts w:ascii="Cambria Math" w:hAnsi="Cambria Math"/>
                  </w:rPr>
                  <m:t>∙</m:t>
                </m:r>
                <m:sSubSup>
                  <m:sSubSupPr>
                    <m:ctrlPr>
                      <w:rPr>
                        <w:rFonts w:ascii="Cambria Math" w:hAnsi="Cambria Math"/>
                        <w:i/>
                      </w:rPr>
                    </m:ctrlPr>
                  </m:sSubSupPr>
                  <m:e>
                    <m:r>
                      <w:rPr>
                        <w:rFonts w:ascii="Cambria Math"/>
                      </w:rPr>
                      <m:t>N</m:t>
                    </m:r>
                  </m:e>
                  <m:sub>
                    <m:r>
                      <m:rPr>
                        <m:nor/>
                      </m:rPr>
                      <w:rPr>
                        <w:rFonts w:ascii="Cambria Math"/>
                      </w:rPr>
                      <m:t>cells,1</m:t>
                    </m:r>
                    <m:ctrlPr>
                      <w:rPr>
                        <w:rFonts w:ascii="Cambria Math" w:hAnsi="Cambria Math"/>
                      </w:rPr>
                    </m:ctrlPr>
                  </m:sub>
                  <m:sup>
                    <m:r>
                      <m:rPr>
                        <m:nor/>
                      </m:rPr>
                      <w:rPr>
                        <w:rFonts w:ascii="Cambria Math"/>
                      </w:rPr>
                      <m:t>DL,</m:t>
                    </m:r>
                    <m:r>
                      <w:rPr>
                        <w:rFonts w:ascii="Cambria Math"/>
                      </w:rPr>
                      <m:t>μ</m:t>
                    </m:r>
                    <m:ctrlPr>
                      <w:rPr>
                        <w:rFonts w:ascii="Cambria Math" w:hAnsi="Cambria Math"/>
                      </w:rPr>
                    </m:ctrlPr>
                  </m:sup>
                </m:sSubSup>
              </m:e>
            </m:d>
          </m:e>
        </m:nary>
        <m:r>
          <w:rPr>
            <w:rFonts w:ascii="Cambria Math"/>
          </w:rPr>
          <m:t>≤</m:t>
        </m:r>
        <m:sSubSup>
          <m:sSubSupPr>
            <m:ctrlPr>
              <w:rPr>
                <w:rFonts w:ascii="Cambria Math" w:hAnsi="Cambria Math"/>
                <w:i/>
              </w:rPr>
            </m:ctrlPr>
          </m:sSubSupPr>
          <m:e>
            <m:r>
              <w:rPr>
                <w:rFonts w:ascii="Cambria Math"/>
              </w:rPr>
              <m:t>N</m:t>
            </m:r>
          </m:e>
          <m:sub>
            <m:r>
              <m:rPr>
                <m:nor/>
              </m:rPr>
              <w:rPr>
                <w:rFonts w:ascii="Cambria Math"/>
              </w:rPr>
              <m:t>cells</m:t>
            </m:r>
            <m:ctrlPr>
              <w:rPr>
                <w:rFonts w:ascii="Cambria Math" w:hAnsi="Cambria Math"/>
              </w:rPr>
            </m:ctrlPr>
          </m:sub>
          <m:sup>
            <m:r>
              <m:rPr>
                <m:nor/>
              </m:rPr>
              <w:rPr>
                <w:rFonts w:ascii="Cambria Math"/>
              </w:rPr>
              <m:t>cap</m:t>
            </m:r>
            <m:ctrlPr>
              <w:rPr>
                <w:rFonts w:ascii="Cambria Math" w:hAnsi="Cambria Math"/>
              </w:rPr>
            </m:ctrlPr>
          </m:sup>
        </m:sSubSup>
      </m:oMath>
      <w:r w:rsidRPr="00D20E88">
        <w:rPr>
          <w:lang w:val="en-US"/>
        </w:rPr>
        <w:t xml:space="preserve">, </w:t>
      </w:r>
      <w:r>
        <w:rPr>
          <w:lang w:eastAsia="ko-KR"/>
        </w:rPr>
        <w:t>the</w:t>
      </w:r>
      <w:r w:rsidRPr="00A33143">
        <w:rPr>
          <w:lang w:eastAsia="ko-KR"/>
        </w:rPr>
        <w:t xml:space="preserve"> UE is not required to monitor</w:t>
      </w:r>
      <w:r>
        <w:rPr>
          <w:lang w:val="en-US" w:eastAsia="ko-KR"/>
        </w:rPr>
        <w:t>,</w:t>
      </w:r>
      <w:r w:rsidRPr="00A33143">
        <w:rPr>
          <w:lang w:eastAsia="ko-KR"/>
        </w:rPr>
        <w:t xml:space="preserve"> on the active DL BWP</w:t>
      </w:r>
      <w:r w:rsidR="005D3D60">
        <w:rPr>
          <w:lang w:eastAsia="ko-KR"/>
        </w:rPr>
        <w:t>s</w:t>
      </w:r>
      <w:r w:rsidRPr="00A33143">
        <w:rPr>
          <w:lang w:eastAsia="ko-KR"/>
        </w:rPr>
        <w:t xml:space="preserve"> of the scheduling cell</w:t>
      </w:r>
      <w:r w:rsidR="005D3D60">
        <w:rPr>
          <w:lang w:eastAsia="ko-KR"/>
        </w:rPr>
        <w:t>s</w:t>
      </w:r>
      <w:r>
        <w:rPr>
          <w:lang w:val="en-US" w:eastAsia="ko-KR"/>
        </w:rPr>
        <w:t>,</w:t>
      </w:r>
      <w:r w:rsidRPr="00A33143">
        <w:rPr>
          <w:lang w:eastAsia="ko-KR"/>
        </w:rPr>
        <w:t xml:space="preserve"> </w:t>
      </w:r>
    </w:p>
    <w:p w14:paraId="142F1200" w14:textId="50C5BAE3" w:rsidR="00651CF3" w:rsidRDefault="00651CF3" w:rsidP="00651CF3">
      <w:pPr>
        <w:pStyle w:val="B1"/>
      </w:pPr>
      <w:r>
        <w:rPr>
          <w:lang w:eastAsia="ko-KR"/>
        </w:rPr>
        <w:t>-</w:t>
      </w:r>
      <w:r>
        <w:rPr>
          <w:lang w:eastAsia="ko-KR"/>
        </w:rPr>
        <w:tab/>
      </w:r>
      <w:r w:rsidR="0075117A" w:rsidRPr="00A33143">
        <w:rPr>
          <w:lang w:eastAsia="ko-KR"/>
        </w:rPr>
        <w:t>more than</w:t>
      </w:r>
      <w:r w:rsidR="0075117A">
        <w:rPr>
          <w:lang w:val="en-US" w:eastAsia="ko-KR"/>
        </w:rPr>
        <w:t xml:space="preserve"> </w:t>
      </w:r>
      <m:oMath>
        <m:sSubSup>
          <m:sSubSupPr>
            <m:ctrlPr>
              <w:rPr>
                <w:rFonts w:ascii="Cambria Math" w:hAnsi="Cambria Math"/>
                <w:i/>
              </w:rPr>
            </m:ctrlPr>
          </m:sSubSupPr>
          <m:e>
            <m:r>
              <w:rPr>
                <w:rFonts w:ascii="Cambria Math"/>
              </w:rPr>
              <m:t>M</m:t>
            </m:r>
          </m:e>
          <m:sub>
            <m:r>
              <m:rPr>
                <m:nor/>
              </m:rPr>
              <w:rPr>
                <w:rFonts w:ascii="Cambria Math"/>
              </w:rPr>
              <m:t>PDCCH</m:t>
            </m:r>
            <m:ctrlPr>
              <w:rPr>
                <w:rFonts w:ascii="Cambria Math" w:hAnsi="Cambria Math"/>
              </w:rPr>
            </m:ctrlPr>
          </m:sub>
          <m:sup>
            <m:r>
              <m:rPr>
                <m:nor/>
              </m:rPr>
              <w:rPr>
                <w:rFonts w:ascii="Cambria Math"/>
              </w:rPr>
              <m:t>total,slot,</m:t>
            </m:r>
            <m:r>
              <w:rPr>
                <w:rFonts w:ascii="Cambria Math"/>
              </w:rPr>
              <m:t>μ</m:t>
            </m:r>
            <m:ctrlPr>
              <w:rPr>
                <w:rFonts w:ascii="Cambria Math" w:hAnsi="Cambria Math"/>
              </w:rPr>
            </m:ctrlPr>
          </m:sup>
        </m:sSubSup>
        <m:r>
          <w:rPr>
            <w:rFonts w:ascii="Cambria Math"/>
          </w:rPr>
          <m:t>=</m:t>
        </m:r>
        <m:sSubSup>
          <m:sSubSupPr>
            <m:ctrlPr>
              <w:rPr>
                <w:rFonts w:ascii="Cambria Math" w:hAnsi="Cambria Math"/>
                <w:i/>
              </w:rPr>
            </m:ctrlPr>
          </m:sSubSupPr>
          <m:e>
            <m:r>
              <w:rPr>
                <w:rFonts w:ascii="Cambria Math"/>
              </w:rPr>
              <m:t>M</m:t>
            </m:r>
          </m:e>
          <m:sub>
            <m:r>
              <m:rPr>
                <m:nor/>
              </m:rPr>
              <w:rPr>
                <w:rFonts w:ascii="Cambria Math"/>
              </w:rPr>
              <m:t>PDCCH</m:t>
            </m:r>
            <m:ctrlPr>
              <w:rPr>
                <w:rFonts w:ascii="Cambria Math" w:hAnsi="Cambria Math"/>
              </w:rPr>
            </m:ctrlPr>
          </m:sub>
          <m:sup>
            <m:r>
              <m:rPr>
                <m:nor/>
              </m:rPr>
              <w:rPr>
                <w:rFonts w:ascii="Cambria Math"/>
              </w:rPr>
              <m:t>max,slot,</m:t>
            </m:r>
            <m:r>
              <w:rPr>
                <w:rFonts w:ascii="Cambria Math"/>
              </w:rPr>
              <m:t>μ</m:t>
            </m:r>
            <m:ctrlPr>
              <w:rPr>
                <w:rFonts w:ascii="Cambria Math" w:hAnsi="Cambria Math"/>
              </w:rPr>
            </m:ctrlPr>
          </m:sup>
        </m:sSubSup>
      </m:oMath>
      <w:r w:rsidR="0075117A" w:rsidRPr="00A33143">
        <w:t xml:space="preserve"> PDCCH candidates or more than </w:t>
      </w:r>
      <m:oMath>
        <m:sSubSup>
          <m:sSubSupPr>
            <m:ctrlPr>
              <w:rPr>
                <w:rFonts w:ascii="Cambria Math" w:hAnsi="Cambria Math"/>
                <w:i/>
              </w:rPr>
            </m:ctrlPr>
          </m:sSubSupPr>
          <m:e>
            <m:r>
              <w:rPr>
                <w:rFonts w:ascii="Cambria Math"/>
              </w:rPr>
              <m:t>C</m:t>
            </m:r>
          </m:e>
          <m:sub>
            <m:r>
              <m:rPr>
                <m:nor/>
              </m:rPr>
              <w:rPr>
                <w:rFonts w:ascii="Cambria Math"/>
              </w:rPr>
              <m:t>PDCCH</m:t>
            </m:r>
            <m:ctrlPr>
              <w:rPr>
                <w:rFonts w:ascii="Cambria Math" w:hAnsi="Cambria Math"/>
              </w:rPr>
            </m:ctrlPr>
          </m:sub>
          <m:sup>
            <m:r>
              <m:rPr>
                <m:nor/>
              </m:rPr>
              <w:rPr>
                <w:rFonts w:ascii="Cambria Math"/>
              </w:rPr>
              <m:t>total,slot,</m:t>
            </m:r>
            <m:r>
              <w:rPr>
                <w:rFonts w:ascii="Cambria Math"/>
              </w:rPr>
              <m:t>μ</m:t>
            </m:r>
            <m:ctrlPr>
              <w:rPr>
                <w:rFonts w:ascii="Cambria Math" w:hAnsi="Cambria Math"/>
              </w:rPr>
            </m:ctrlPr>
          </m:sup>
        </m:sSubSup>
        <m:r>
          <w:rPr>
            <w:rFonts w:ascii="Cambria Math"/>
          </w:rPr>
          <m:t>=</m:t>
        </m:r>
        <m:sSubSup>
          <m:sSubSupPr>
            <m:ctrlPr>
              <w:rPr>
                <w:rFonts w:ascii="Cambria Math" w:hAnsi="Cambria Math"/>
                <w:i/>
              </w:rPr>
            </m:ctrlPr>
          </m:sSubSupPr>
          <m:e>
            <m:r>
              <w:rPr>
                <w:rFonts w:ascii="Cambria Math"/>
              </w:rPr>
              <m:t>C</m:t>
            </m:r>
          </m:e>
          <m:sub>
            <m:r>
              <m:rPr>
                <m:nor/>
              </m:rPr>
              <w:rPr>
                <w:rFonts w:ascii="Cambria Math"/>
              </w:rPr>
              <m:t>PDCCH</m:t>
            </m:r>
            <m:ctrlPr>
              <w:rPr>
                <w:rFonts w:ascii="Cambria Math" w:hAnsi="Cambria Math"/>
              </w:rPr>
            </m:ctrlPr>
          </m:sub>
          <m:sup>
            <m:r>
              <m:rPr>
                <m:nor/>
              </m:rPr>
              <w:rPr>
                <w:rFonts w:ascii="Cambria Math"/>
              </w:rPr>
              <m:t>max,slot,</m:t>
            </m:r>
            <m:r>
              <w:rPr>
                <w:rFonts w:ascii="Cambria Math"/>
              </w:rPr>
              <m:t>μ</m:t>
            </m:r>
            <m:ctrlPr>
              <w:rPr>
                <w:rFonts w:ascii="Cambria Math" w:hAnsi="Cambria Math"/>
              </w:rPr>
            </m:ctrlPr>
          </m:sup>
        </m:sSubSup>
      </m:oMath>
      <w:r w:rsidR="0075117A" w:rsidRPr="00A33143">
        <w:t xml:space="preserve"> non-overlapped CCEs per </w:t>
      </w:r>
      <w:r w:rsidR="0075117A" w:rsidRPr="00A33143">
        <w:rPr>
          <w:lang w:val="en-US"/>
        </w:rPr>
        <w:t>slot</w:t>
      </w:r>
      <w:r w:rsidR="0075117A">
        <w:rPr>
          <w:lang w:val="en-US"/>
        </w:rPr>
        <w:t xml:space="preserve"> for each scheduled cell</w:t>
      </w:r>
      <w:r w:rsidRPr="00651CF3">
        <w:rPr>
          <w:lang w:val="en-US"/>
        </w:rPr>
        <w:t xml:space="preserve"> </w:t>
      </w:r>
      <w:r>
        <w:rPr>
          <w:lang w:val="en-US"/>
        </w:rPr>
        <w:t xml:space="preserve">when the scheduling cell is from the </w:t>
      </w:r>
      <m:oMath>
        <m:sSubSup>
          <m:sSubSupPr>
            <m:ctrlPr>
              <w:rPr>
                <w:rFonts w:ascii="Cambria Math" w:hAnsi="Cambria Math"/>
                <w:i/>
              </w:rPr>
            </m:ctrlPr>
          </m:sSubSupPr>
          <m:e>
            <m:r>
              <w:rPr>
                <w:rFonts w:ascii="Cambria Math"/>
              </w:rPr>
              <m:t>N</m:t>
            </m:r>
          </m:e>
          <m:sub>
            <m:r>
              <m:rPr>
                <m:nor/>
              </m:rPr>
              <w:rPr>
                <w:rFonts w:ascii="Cambria Math"/>
              </w:rPr>
              <m:t>cells,0</m:t>
            </m:r>
            <m:ctrlPr>
              <w:rPr>
                <w:rFonts w:ascii="Cambria Math" w:hAnsi="Cambria Math"/>
              </w:rPr>
            </m:ctrlPr>
          </m:sub>
          <m:sup>
            <m:r>
              <m:rPr>
                <m:nor/>
              </m:rPr>
              <w:rPr>
                <w:rFonts w:ascii="Cambria Math"/>
              </w:rPr>
              <m:t>DL,</m:t>
            </m:r>
            <m:r>
              <w:rPr>
                <w:rFonts w:ascii="Cambria Math"/>
              </w:rPr>
              <m:t>μ</m:t>
            </m:r>
            <m:ctrlPr>
              <w:rPr>
                <w:rFonts w:ascii="Cambria Math" w:hAnsi="Cambria Math"/>
              </w:rPr>
            </m:ctrlPr>
          </m:sup>
        </m:sSubSup>
      </m:oMath>
      <w:r>
        <w:t xml:space="preserve"> downlink cells, or</w:t>
      </w:r>
    </w:p>
    <w:p w14:paraId="608CEA9E" w14:textId="77777777" w:rsidR="00874D1C" w:rsidRDefault="00651CF3">
      <w:pPr>
        <w:pStyle w:val="B1"/>
      </w:pPr>
      <w:r>
        <w:rPr>
          <w:lang w:eastAsia="ko-KR"/>
        </w:rPr>
        <w:t>-</w:t>
      </w:r>
      <w:r>
        <w:rPr>
          <w:lang w:eastAsia="ko-KR"/>
        </w:rPr>
        <w:tab/>
      </w:r>
      <w:r w:rsidRPr="00A33143">
        <w:rPr>
          <w:lang w:eastAsia="ko-KR"/>
        </w:rPr>
        <w:t>more than</w:t>
      </w:r>
      <w:r>
        <w:rPr>
          <w:lang w:val="en-US" w:eastAsia="ko-KR"/>
        </w:rPr>
        <w:t xml:space="preserve"> </w:t>
      </w:r>
      <m:oMath>
        <m:sSubSup>
          <m:sSubSupPr>
            <m:ctrlPr>
              <w:rPr>
                <w:rFonts w:ascii="Cambria Math" w:hAnsi="Cambria Math"/>
                <w:i/>
              </w:rPr>
            </m:ctrlPr>
          </m:sSubSupPr>
          <m:e>
            <m:r>
              <w:rPr>
                <w:rFonts w:ascii="Cambria Math"/>
              </w:rPr>
              <m:t>M</m:t>
            </m:r>
          </m:e>
          <m:sub>
            <m:r>
              <m:rPr>
                <m:nor/>
              </m:rPr>
              <w:rPr>
                <w:rFonts w:ascii="Cambria Math"/>
              </w:rPr>
              <m:t>PDCCH</m:t>
            </m:r>
            <m:ctrlPr>
              <w:rPr>
                <w:rFonts w:ascii="Cambria Math" w:hAnsi="Cambria Math"/>
              </w:rPr>
            </m:ctrlPr>
          </m:sub>
          <m:sup>
            <m:r>
              <m:rPr>
                <m:nor/>
              </m:rPr>
              <w:rPr>
                <w:rFonts w:ascii="Cambria Math"/>
              </w:rPr>
              <m:t>total,slot,</m:t>
            </m:r>
            <m:r>
              <w:rPr>
                <w:rFonts w:ascii="Cambria Math"/>
              </w:rPr>
              <m:t>μ</m:t>
            </m:r>
            <m:ctrlPr>
              <w:rPr>
                <w:rFonts w:ascii="Cambria Math" w:hAnsi="Cambria Math"/>
              </w:rPr>
            </m:ctrlPr>
          </m:sup>
        </m:sSubSup>
        <m:r>
          <w:rPr>
            <w:rFonts w:ascii="Cambria Math"/>
          </w:rPr>
          <m:t>=</m:t>
        </m:r>
        <m:r>
          <w:rPr>
            <w:rFonts w:ascii="Cambria Math" w:hAnsi="Cambria Math" w:cstheme="minorHAnsi"/>
          </w:rPr>
          <m:t>γ</m:t>
        </m:r>
        <m:r>
          <w:rPr>
            <w:rFonts w:ascii="Cambria Math" w:hAnsi="Cambria Math"/>
          </w:rPr>
          <m:t>∙</m:t>
        </m:r>
        <m:sSubSup>
          <m:sSubSupPr>
            <m:ctrlPr>
              <w:rPr>
                <w:rFonts w:ascii="Cambria Math" w:hAnsi="Cambria Math"/>
                <w:i/>
              </w:rPr>
            </m:ctrlPr>
          </m:sSubSupPr>
          <m:e>
            <m:r>
              <w:rPr>
                <w:rFonts w:ascii="Cambria Math"/>
              </w:rPr>
              <m:t>M</m:t>
            </m:r>
          </m:e>
          <m:sub>
            <m:r>
              <m:rPr>
                <m:nor/>
              </m:rPr>
              <w:rPr>
                <w:rFonts w:ascii="Cambria Math"/>
              </w:rPr>
              <m:t>PDCCH</m:t>
            </m:r>
            <m:ctrlPr>
              <w:rPr>
                <w:rFonts w:ascii="Cambria Math" w:hAnsi="Cambria Math"/>
              </w:rPr>
            </m:ctrlPr>
          </m:sub>
          <m:sup>
            <m:r>
              <m:rPr>
                <m:nor/>
              </m:rPr>
              <w:rPr>
                <w:rFonts w:ascii="Cambria Math"/>
              </w:rPr>
              <m:t>max,slot,</m:t>
            </m:r>
            <m:r>
              <w:rPr>
                <w:rFonts w:ascii="Cambria Math"/>
              </w:rPr>
              <m:t>μ</m:t>
            </m:r>
            <m:ctrlPr>
              <w:rPr>
                <w:rFonts w:ascii="Cambria Math" w:hAnsi="Cambria Math"/>
              </w:rPr>
            </m:ctrlPr>
          </m:sup>
        </m:sSubSup>
      </m:oMath>
      <w:r w:rsidRPr="00A33143">
        <w:t xml:space="preserve"> PDCCH candidates or more than </w:t>
      </w:r>
      <m:oMath>
        <m:sSubSup>
          <m:sSubSupPr>
            <m:ctrlPr>
              <w:rPr>
                <w:rFonts w:ascii="Cambria Math" w:hAnsi="Cambria Math"/>
                <w:i/>
              </w:rPr>
            </m:ctrlPr>
          </m:sSubSupPr>
          <m:e>
            <m:r>
              <w:rPr>
                <w:rFonts w:ascii="Cambria Math"/>
              </w:rPr>
              <m:t>C</m:t>
            </m:r>
          </m:e>
          <m:sub>
            <m:r>
              <m:rPr>
                <m:nor/>
              </m:rPr>
              <w:rPr>
                <w:rFonts w:ascii="Cambria Math"/>
              </w:rPr>
              <m:t>PDCCH</m:t>
            </m:r>
            <m:ctrlPr>
              <w:rPr>
                <w:rFonts w:ascii="Cambria Math" w:hAnsi="Cambria Math"/>
              </w:rPr>
            </m:ctrlPr>
          </m:sub>
          <m:sup>
            <m:r>
              <m:rPr>
                <m:nor/>
              </m:rPr>
              <w:rPr>
                <w:rFonts w:ascii="Cambria Math"/>
              </w:rPr>
              <m:t>total,slot,</m:t>
            </m:r>
            <m:r>
              <w:rPr>
                <w:rFonts w:ascii="Cambria Math"/>
              </w:rPr>
              <m:t>μ</m:t>
            </m:r>
            <m:ctrlPr>
              <w:rPr>
                <w:rFonts w:ascii="Cambria Math" w:hAnsi="Cambria Math"/>
              </w:rPr>
            </m:ctrlPr>
          </m:sup>
        </m:sSubSup>
        <m:r>
          <w:rPr>
            <w:rFonts w:ascii="Cambria Math"/>
          </w:rPr>
          <m:t>=</m:t>
        </m:r>
        <m:r>
          <w:rPr>
            <w:rFonts w:ascii="Cambria Math" w:hAnsi="Cambria Math" w:cstheme="minorHAnsi"/>
          </w:rPr>
          <m:t>γ</m:t>
        </m:r>
        <m:r>
          <w:rPr>
            <w:rFonts w:ascii="Cambria Math" w:hAnsi="Cambria Math"/>
          </w:rPr>
          <m:t>∙</m:t>
        </m:r>
        <m:sSubSup>
          <m:sSubSupPr>
            <m:ctrlPr>
              <w:rPr>
                <w:rFonts w:ascii="Cambria Math" w:hAnsi="Cambria Math"/>
                <w:i/>
              </w:rPr>
            </m:ctrlPr>
          </m:sSubSupPr>
          <m:e>
            <m:r>
              <w:rPr>
                <w:rFonts w:ascii="Cambria Math"/>
              </w:rPr>
              <m:t>C</m:t>
            </m:r>
          </m:e>
          <m:sub>
            <m:r>
              <m:rPr>
                <m:nor/>
              </m:rPr>
              <w:rPr>
                <w:rFonts w:ascii="Cambria Math"/>
              </w:rPr>
              <m:t>PDCCH</m:t>
            </m:r>
            <m:ctrlPr>
              <w:rPr>
                <w:rFonts w:ascii="Cambria Math" w:hAnsi="Cambria Math"/>
              </w:rPr>
            </m:ctrlPr>
          </m:sub>
          <m:sup>
            <m:r>
              <m:rPr>
                <m:nor/>
              </m:rPr>
              <w:rPr>
                <w:rFonts w:ascii="Cambria Math"/>
              </w:rPr>
              <m:t>max,slot,</m:t>
            </m:r>
            <m:r>
              <w:rPr>
                <w:rFonts w:ascii="Cambria Math"/>
              </w:rPr>
              <m:t>μ</m:t>
            </m:r>
            <m:ctrlPr>
              <w:rPr>
                <w:rFonts w:ascii="Cambria Math" w:hAnsi="Cambria Math"/>
              </w:rPr>
            </m:ctrlPr>
          </m:sup>
        </m:sSubSup>
      </m:oMath>
      <w:r w:rsidRPr="00A33143">
        <w:t xml:space="preserve"> non-overlapped CCEs per </w:t>
      </w:r>
      <w:r w:rsidRPr="00A33143">
        <w:rPr>
          <w:lang w:val="en-US"/>
        </w:rPr>
        <w:t>slot</w:t>
      </w:r>
      <w:r>
        <w:rPr>
          <w:lang w:val="en-US"/>
        </w:rPr>
        <w:t xml:space="preserve"> for each scheduled cell when the scheduling cell is from the </w:t>
      </w:r>
      <m:oMath>
        <m:sSubSup>
          <m:sSubSupPr>
            <m:ctrlPr>
              <w:rPr>
                <w:rFonts w:ascii="Cambria Math" w:hAnsi="Cambria Math"/>
                <w:i/>
              </w:rPr>
            </m:ctrlPr>
          </m:sSubSupPr>
          <m:e>
            <m:r>
              <w:rPr>
                <w:rFonts w:ascii="Cambria Math"/>
              </w:rPr>
              <m:t>N</m:t>
            </m:r>
          </m:e>
          <m:sub>
            <m:r>
              <m:rPr>
                <m:nor/>
              </m:rPr>
              <w:rPr>
                <w:rFonts w:ascii="Cambria Math"/>
              </w:rPr>
              <m:t>cells,1</m:t>
            </m:r>
            <m:ctrlPr>
              <w:rPr>
                <w:rFonts w:ascii="Cambria Math" w:hAnsi="Cambria Math"/>
              </w:rPr>
            </m:ctrlPr>
          </m:sub>
          <m:sup>
            <m:r>
              <m:rPr>
                <m:nor/>
              </m:rPr>
              <w:rPr>
                <w:rFonts w:ascii="Cambria Math"/>
              </w:rPr>
              <m:t>DL,</m:t>
            </m:r>
            <m:r>
              <w:rPr>
                <w:rFonts w:ascii="Cambria Math"/>
              </w:rPr>
              <m:t>μ</m:t>
            </m:r>
            <m:ctrlPr>
              <w:rPr>
                <w:rFonts w:ascii="Cambria Math" w:hAnsi="Cambria Math"/>
              </w:rPr>
            </m:ctrlPr>
          </m:sup>
        </m:sSubSup>
      </m:oMath>
      <w:r>
        <w:t xml:space="preserve"> downlink cells</w:t>
      </w:r>
    </w:p>
    <w:p w14:paraId="5ABAE9E7" w14:textId="4317895B" w:rsidR="00651CF3" w:rsidRPr="008B3182" w:rsidRDefault="00651CF3">
      <w:pPr>
        <w:pStyle w:val="B1"/>
      </w:pPr>
      <w:r>
        <w:rPr>
          <w:lang w:eastAsia="ko-KR"/>
        </w:rPr>
        <w:t>-</w:t>
      </w:r>
      <w:r>
        <w:rPr>
          <w:lang w:eastAsia="ko-KR"/>
        </w:rPr>
        <w:tab/>
      </w:r>
      <w:r w:rsidRPr="008B3182">
        <w:rPr>
          <w:lang w:eastAsia="ko-KR"/>
        </w:rPr>
        <w:t>more than</w:t>
      </w:r>
      <w:r w:rsidRPr="008B3182">
        <w:rPr>
          <w:lang w:val="en-US" w:eastAsia="ko-KR"/>
        </w:rPr>
        <w:t xml:space="preserve"> </w:t>
      </w:r>
      <m:oMath>
        <m:sSubSup>
          <m:sSubSupPr>
            <m:ctrlPr>
              <w:rPr>
                <w:rFonts w:ascii="Cambria Math" w:hAnsi="Cambria Math"/>
                <w:i/>
              </w:rPr>
            </m:ctrlPr>
          </m:sSubSupPr>
          <m:e>
            <m:r>
              <w:rPr>
                <w:rFonts w:ascii="Cambria Math" w:hAnsi="Cambria Math"/>
              </w:rPr>
              <m:t>M</m:t>
            </m:r>
          </m:e>
          <m:sub>
            <m:r>
              <m:rPr>
                <m:nor/>
              </m:rPr>
              <m:t>PDCCH</m:t>
            </m:r>
            <m:ctrlPr>
              <w:rPr>
                <w:rFonts w:ascii="Cambria Math" w:hAnsi="Cambria Math"/>
              </w:rPr>
            </m:ctrlPr>
          </m:sub>
          <m:sup>
            <m:r>
              <m:rPr>
                <m:nor/>
              </m:rPr>
              <m:t>max,slot,</m:t>
            </m:r>
            <m:r>
              <w:rPr>
                <w:rFonts w:ascii="Cambria Math" w:hAnsi="Cambria Math"/>
              </w:rPr>
              <m:t>μ</m:t>
            </m:r>
            <m:ctrlPr>
              <w:rPr>
                <w:rFonts w:ascii="Cambria Math" w:hAnsi="Cambria Math"/>
              </w:rPr>
            </m:ctrlPr>
          </m:sup>
        </m:sSubSup>
      </m:oMath>
      <w:r w:rsidRPr="008B3182">
        <w:t xml:space="preserve"> PDCCH candidates or more than </w:t>
      </w:r>
      <m:oMath>
        <m:sSubSup>
          <m:sSubSupPr>
            <m:ctrlPr>
              <w:rPr>
                <w:rFonts w:ascii="Cambria Math" w:hAnsi="Cambria Math"/>
                <w:i/>
              </w:rPr>
            </m:ctrlPr>
          </m:sSubSupPr>
          <m:e>
            <m:r>
              <w:rPr>
                <w:rFonts w:ascii="Cambria Math" w:hAnsi="Cambria Math"/>
              </w:rPr>
              <m:t>C</m:t>
            </m:r>
          </m:e>
          <m:sub>
            <m:r>
              <m:rPr>
                <m:nor/>
              </m:rPr>
              <m:t>PDCCH</m:t>
            </m:r>
            <m:ctrlPr>
              <w:rPr>
                <w:rFonts w:ascii="Cambria Math" w:hAnsi="Cambria Math"/>
              </w:rPr>
            </m:ctrlPr>
          </m:sub>
          <m:sup>
            <m:r>
              <m:rPr>
                <m:nor/>
              </m:rPr>
              <m:t>max,slot,</m:t>
            </m:r>
            <m:r>
              <w:rPr>
                <w:rFonts w:ascii="Cambria Math" w:hAnsi="Cambria Math"/>
              </w:rPr>
              <m:t>μ</m:t>
            </m:r>
            <m:ctrlPr>
              <w:rPr>
                <w:rFonts w:ascii="Cambria Math" w:hAnsi="Cambria Math"/>
              </w:rPr>
            </m:ctrlPr>
          </m:sup>
        </m:sSubSup>
      </m:oMath>
      <w:r w:rsidRPr="008B3182">
        <w:t xml:space="preserve"> non-overlapped CCEs per </w:t>
      </w:r>
      <w:r>
        <w:rPr>
          <w:lang w:val="en-US"/>
        </w:rPr>
        <w:t>slot for</w:t>
      </w:r>
      <w:r w:rsidRPr="008B3182">
        <w:rPr>
          <w:lang w:val="en-US"/>
        </w:rPr>
        <w:t xml:space="preserve"> CORESETs with same</w:t>
      </w:r>
      <w:r w:rsidRPr="008B3182">
        <w:t xml:space="preserve"> </w:t>
      </w:r>
      <w:r w:rsidR="0018071C">
        <w:rPr>
          <w:i/>
          <w:iCs/>
          <w:lang w:val="en-US"/>
        </w:rPr>
        <w:t>coreset</w:t>
      </w:r>
      <w:r w:rsidRPr="008B3182">
        <w:rPr>
          <w:i/>
          <w:iCs/>
        </w:rPr>
        <w:t>PoolIndex</w:t>
      </w:r>
      <w:r w:rsidRPr="008B3182">
        <w:rPr>
          <w:lang w:val="en-US"/>
        </w:rPr>
        <w:t xml:space="preserve"> value</w:t>
      </w:r>
      <w:r>
        <w:rPr>
          <w:lang w:val="en-US"/>
        </w:rPr>
        <w:t xml:space="preserve"> for each scheduled cell when the scheduling cell is from the </w:t>
      </w:r>
      <m:oMath>
        <m:sSubSup>
          <m:sSubSupPr>
            <m:ctrlPr>
              <w:rPr>
                <w:rFonts w:ascii="Cambria Math" w:hAnsi="Cambria Math"/>
                <w:i/>
              </w:rPr>
            </m:ctrlPr>
          </m:sSubSupPr>
          <m:e>
            <m:r>
              <w:rPr>
                <w:rFonts w:ascii="Cambria Math"/>
              </w:rPr>
              <m:t>N</m:t>
            </m:r>
          </m:e>
          <m:sub>
            <m:r>
              <m:rPr>
                <m:nor/>
              </m:rPr>
              <w:rPr>
                <w:rFonts w:ascii="Cambria Math"/>
              </w:rPr>
              <m:t>cells,1</m:t>
            </m:r>
            <m:ctrlPr>
              <w:rPr>
                <w:rFonts w:ascii="Cambria Math" w:hAnsi="Cambria Math"/>
              </w:rPr>
            </m:ctrlPr>
          </m:sub>
          <m:sup>
            <m:r>
              <m:rPr>
                <m:nor/>
              </m:rPr>
              <w:rPr>
                <w:rFonts w:ascii="Cambria Math"/>
              </w:rPr>
              <m:t>DL,</m:t>
            </m:r>
            <m:r>
              <w:rPr>
                <w:rFonts w:ascii="Cambria Math"/>
              </w:rPr>
              <m:t>μ</m:t>
            </m:r>
            <m:ctrlPr>
              <w:rPr>
                <w:rFonts w:ascii="Cambria Math" w:hAnsi="Cambria Math"/>
              </w:rPr>
            </m:ctrlPr>
          </m:sup>
        </m:sSubSup>
      </m:oMath>
      <w:r>
        <w:t xml:space="preserve"> downlink cells</w:t>
      </w:r>
    </w:p>
    <w:p w14:paraId="0A51996C" w14:textId="77777777" w:rsidR="0028578C" w:rsidRDefault="00000000" w:rsidP="0028578C">
      <w:pPr>
        <w:rPr>
          <w:lang w:eastAsia="zh-CN"/>
        </w:rPr>
      </w:pPr>
      <m:oMath>
        <m:sSubSup>
          <m:sSubSupPr>
            <m:ctrlPr>
              <w:rPr>
                <w:rFonts w:ascii="Cambria Math" w:hAnsi="Cambria Math"/>
                <w:i/>
              </w:rPr>
            </m:ctrlPr>
          </m:sSubSupPr>
          <m:e>
            <m:r>
              <w:rPr>
                <w:rFonts w:ascii="Cambria Math" w:hAnsi="Cambria Math"/>
              </w:rPr>
              <m:t>N</m:t>
            </m:r>
          </m:e>
          <m:sub>
            <m:r>
              <m:rPr>
                <m:nor/>
              </m:rPr>
              <m:t>cells</m:t>
            </m:r>
            <m:ctrlPr>
              <w:rPr>
                <w:rFonts w:ascii="Cambria Math" w:hAnsi="Cambria Math"/>
              </w:rPr>
            </m:ctrlPr>
          </m:sub>
          <m:sup>
            <m:r>
              <m:rPr>
                <m:nor/>
              </m:rPr>
              <m:t>cap</m:t>
            </m:r>
            <m:ctrlPr>
              <w:rPr>
                <w:rFonts w:ascii="Cambria Math" w:hAnsi="Cambria Math"/>
              </w:rPr>
            </m:ctrlPr>
          </m:sup>
        </m:sSubSup>
      </m:oMath>
      <w:r w:rsidR="0028578C" w:rsidRPr="001B2B2C">
        <w:t xml:space="preserve"> is replaced by </w:t>
      </w:r>
      <m:oMath>
        <m:sSubSup>
          <m:sSubSupPr>
            <m:ctrlPr>
              <w:rPr>
                <w:rFonts w:ascii="Cambria Math" w:hAnsi="Cambria Math"/>
                <w:i/>
              </w:rPr>
            </m:ctrlPr>
          </m:sSubSupPr>
          <m:e>
            <m:r>
              <w:rPr>
                <w:rFonts w:ascii="Cambria Math" w:hAnsi="Cambria Math"/>
              </w:rPr>
              <m:t>N</m:t>
            </m:r>
          </m:e>
          <m:sub>
            <m:r>
              <m:rPr>
                <m:nor/>
              </m:rPr>
              <m:t>cells,r15</m:t>
            </m:r>
            <m:ctrlPr>
              <w:rPr>
                <w:rFonts w:ascii="Cambria Math" w:hAnsi="Cambria Math"/>
              </w:rPr>
            </m:ctrlPr>
          </m:sub>
          <m:sup>
            <m:r>
              <m:rPr>
                <m:nor/>
              </m:rPr>
              <m:t>cap-r16</m:t>
            </m:r>
            <m:ctrlPr>
              <w:rPr>
                <w:rFonts w:ascii="Cambria Math" w:hAnsi="Cambria Math"/>
              </w:rPr>
            </m:ctrlPr>
          </m:sup>
        </m:sSubSup>
      </m:oMath>
      <w:r w:rsidR="0028578C">
        <w:t>,</w:t>
      </w:r>
      <w:r w:rsidR="0028578C" w:rsidRPr="001B2B2C">
        <w:t xml:space="preserve"> </w:t>
      </w:r>
      <w:r w:rsidR="0028578C">
        <w:rPr>
          <w:iCs/>
        </w:rPr>
        <w:t>i</w:t>
      </w:r>
      <w:r w:rsidR="0028578C" w:rsidRPr="001B2B2C">
        <w:rPr>
          <w:iCs/>
        </w:rPr>
        <w:t xml:space="preserve">f a UE </w:t>
      </w:r>
      <w:r w:rsidR="0028578C" w:rsidRPr="000734F6">
        <w:rPr>
          <w:iCs/>
        </w:rPr>
        <w:t>is</w:t>
      </w:r>
      <w:r w:rsidR="0028578C">
        <w:rPr>
          <w:iCs/>
        </w:rPr>
        <w:t xml:space="preserve"> </w:t>
      </w:r>
      <w:r w:rsidR="0028578C" w:rsidRPr="001B2B2C">
        <w:rPr>
          <w:iCs/>
        </w:rPr>
        <w:t xml:space="preserve">configured with downlink cells for which the UE is provided both </w:t>
      </w:r>
      <w:r w:rsidR="0028578C" w:rsidRPr="001B2B2C">
        <w:rPr>
          <w:i/>
        </w:rPr>
        <w:t>monitoringCapabilityConfig-r16</w:t>
      </w:r>
      <w:r w:rsidR="0028578C" w:rsidRPr="001B2B2C">
        <w:t xml:space="preserve"> = </w:t>
      </w:r>
      <w:r w:rsidR="0028578C" w:rsidRPr="001B2B2C">
        <w:rPr>
          <w:i/>
        </w:rPr>
        <w:t>r15monitoringcapability</w:t>
      </w:r>
      <w:r w:rsidR="0028578C" w:rsidRPr="001B2B2C">
        <w:rPr>
          <w:iCs/>
        </w:rPr>
        <w:t xml:space="preserve"> and </w:t>
      </w:r>
      <w:r w:rsidR="0028578C" w:rsidRPr="001B2B2C">
        <w:rPr>
          <w:i/>
        </w:rPr>
        <w:t>monitoringCapabilityConfig-r16</w:t>
      </w:r>
      <w:r w:rsidR="0028578C" w:rsidRPr="001B2B2C">
        <w:t xml:space="preserve"> = </w:t>
      </w:r>
      <w:r w:rsidR="0028578C" w:rsidRPr="001B2B2C">
        <w:rPr>
          <w:i/>
        </w:rPr>
        <w:t>r16monitoringcapability</w:t>
      </w:r>
      <w:r w:rsidR="0028578C">
        <w:rPr>
          <w:i/>
        </w:rPr>
        <w:t>.</w:t>
      </w:r>
    </w:p>
    <w:p w14:paraId="08195FA8" w14:textId="77777777" w:rsidR="008253F0" w:rsidRDefault="0075117A">
      <w:pPr>
        <w:rPr>
          <w:lang w:eastAsia="ko-KR"/>
        </w:rPr>
      </w:pPr>
      <w:r w:rsidRPr="00D20E88">
        <w:rPr>
          <w:lang w:eastAsia="ko-KR"/>
        </w:rPr>
        <w:t xml:space="preserve">If a UE </w:t>
      </w:r>
    </w:p>
    <w:p w14:paraId="04033A4A" w14:textId="0B2D1D64" w:rsidR="00616CA6" w:rsidRDefault="008253F0" w:rsidP="008253F0">
      <w:pPr>
        <w:pStyle w:val="B1"/>
        <w:rPr>
          <w:lang w:val="en-US"/>
        </w:rPr>
      </w:pPr>
      <w:r>
        <w:rPr>
          <w:lang w:eastAsia="ko-KR"/>
        </w:rPr>
        <w:t>-</w:t>
      </w:r>
      <w:r>
        <w:rPr>
          <w:lang w:eastAsia="ko-KR"/>
        </w:rPr>
        <w:tab/>
      </w:r>
      <w:r w:rsidR="0075117A" w:rsidRPr="00D20E88">
        <w:t xml:space="preserve">is configured with </w:t>
      </w:r>
      <m:oMath>
        <m:sSubSup>
          <m:sSubSupPr>
            <m:ctrlPr>
              <w:rPr>
                <w:rFonts w:ascii="Cambria Math" w:hAnsi="Cambria Math"/>
                <w:i/>
              </w:rPr>
            </m:ctrlPr>
          </m:sSubSupPr>
          <m:e>
            <m:r>
              <w:rPr>
                <w:rFonts w:ascii="Cambria Math"/>
              </w:rPr>
              <m:t>N</m:t>
            </m:r>
          </m:e>
          <m:sub>
            <m:r>
              <m:rPr>
                <m:nor/>
              </m:rPr>
              <w:rPr>
                <w:rFonts w:ascii="Cambria Math"/>
              </w:rPr>
              <m:t>cells,0</m:t>
            </m:r>
            <m:ctrlPr>
              <w:rPr>
                <w:rFonts w:ascii="Cambria Math" w:hAnsi="Cambria Math"/>
              </w:rPr>
            </m:ctrlPr>
          </m:sub>
          <m:sup>
            <m:r>
              <m:rPr>
                <m:nor/>
              </m:rPr>
              <w:rPr>
                <w:rFonts w:ascii="Cambria Math"/>
              </w:rPr>
              <m:t>DL,</m:t>
            </m:r>
            <m:r>
              <w:rPr>
                <w:rFonts w:ascii="Cambria Math"/>
              </w:rPr>
              <m:t>μ</m:t>
            </m:r>
            <m:ctrlPr>
              <w:rPr>
                <w:rFonts w:ascii="Cambria Math" w:hAnsi="Cambria Math"/>
              </w:rPr>
            </m:ctrlPr>
          </m:sup>
        </m:sSubSup>
        <m:r>
          <w:rPr>
            <w:rFonts w:ascii="Cambria Math" w:hAnsi="Cambria Math"/>
          </w:rPr>
          <m:t>+</m:t>
        </m:r>
        <m:sSubSup>
          <m:sSubSupPr>
            <m:ctrlPr>
              <w:rPr>
                <w:rFonts w:ascii="Cambria Math" w:hAnsi="Cambria Math"/>
                <w:i/>
              </w:rPr>
            </m:ctrlPr>
          </m:sSubSupPr>
          <m:e>
            <m:r>
              <w:rPr>
                <w:rFonts w:ascii="Cambria Math"/>
              </w:rPr>
              <m:t>N</m:t>
            </m:r>
          </m:e>
          <m:sub>
            <m:r>
              <m:rPr>
                <m:nor/>
              </m:rPr>
              <w:rPr>
                <w:rFonts w:ascii="Cambria Math"/>
              </w:rPr>
              <m:t>cells,1</m:t>
            </m:r>
            <m:ctrlPr>
              <w:rPr>
                <w:rFonts w:ascii="Cambria Math" w:hAnsi="Cambria Math"/>
              </w:rPr>
            </m:ctrlPr>
          </m:sub>
          <m:sup>
            <m:r>
              <m:rPr>
                <m:nor/>
              </m:rPr>
              <w:rPr>
                <w:rFonts w:ascii="Cambria Math"/>
              </w:rPr>
              <m:t>DL,</m:t>
            </m:r>
            <m:r>
              <w:rPr>
                <w:rFonts w:ascii="Cambria Math"/>
              </w:rPr>
              <m:t>μ</m:t>
            </m:r>
            <m:ctrlPr>
              <w:rPr>
                <w:rFonts w:ascii="Cambria Math" w:hAnsi="Cambria Math"/>
              </w:rPr>
            </m:ctrlPr>
          </m:sup>
        </m:sSubSup>
      </m:oMath>
      <w:r w:rsidR="0075117A" w:rsidRPr="00D20E88">
        <w:t xml:space="preserve"> downlink cells </w:t>
      </w:r>
      <w:r w:rsidR="00616CA6">
        <w:rPr>
          <w:lang w:val="en-US"/>
        </w:rPr>
        <w:t xml:space="preserve">for which the UE </w:t>
      </w:r>
      <w:r w:rsidR="00616CA6">
        <w:t xml:space="preserve">is not provided </w:t>
      </w:r>
      <w:r w:rsidR="00616CA6">
        <w:rPr>
          <w:i/>
        </w:rPr>
        <w:t>monitoringCapabilityConfig</w:t>
      </w:r>
      <w:r w:rsidR="0028578C">
        <w:rPr>
          <w:i/>
          <w:lang w:val="en-US"/>
        </w:rPr>
        <w:t>,</w:t>
      </w:r>
      <w:r w:rsidR="00616CA6">
        <w:t xml:space="preserve"> or is provided </w:t>
      </w:r>
      <w:r w:rsidR="00616CA6">
        <w:rPr>
          <w:i/>
        </w:rPr>
        <w:t>monitoringCapabilityConfig-r16</w:t>
      </w:r>
      <w:r w:rsidR="00616CA6">
        <w:t xml:space="preserve"> = </w:t>
      </w:r>
      <w:r w:rsidR="00616CA6">
        <w:rPr>
          <w:i/>
        </w:rPr>
        <w:t>r15monitoringcapability</w:t>
      </w:r>
      <w:r w:rsidR="0028578C">
        <w:rPr>
          <w:i/>
          <w:lang w:val="en-US"/>
        </w:rPr>
        <w:t xml:space="preserve"> </w:t>
      </w:r>
      <w:r w:rsidR="0028578C" w:rsidRPr="00BB2D75">
        <w:t>but</w:t>
      </w:r>
      <w:r w:rsidR="0028578C">
        <w:t xml:space="preserve"> not </w:t>
      </w:r>
      <w:r w:rsidR="0028578C" w:rsidRPr="000734F6">
        <w:rPr>
          <w:iCs/>
        </w:rPr>
        <w:t xml:space="preserve">provided </w:t>
      </w:r>
      <w:r w:rsidR="0018071C">
        <w:rPr>
          <w:i/>
          <w:iCs/>
          <w:lang w:val="en-US"/>
        </w:rPr>
        <w:t>coreset</w:t>
      </w:r>
      <w:r w:rsidR="0028578C" w:rsidRPr="000734F6">
        <w:rPr>
          <w:i/>
          <w:iCs/>
        </w:rPr>
        <w:t>PoolIndex</w:t>
      </w:r>
      <w:r w:rsidR="00616CA6">
        <w:rPr>
          <w:lang w:val="en-US"/>
        </w:rPr>
        <w:t>,</w:t>
      </w:r>
      <w:r w:rsidR="00874D1C">
        <w:rPr>
          <w:lang w:val="en-US"/>
        </w:rPr>
        <w:t xml:space="preserve"> </w:t>
      </w:r>
    </w:p>
    <w:p w14:paraId="0A6CAC61" w14:textId="2454DE5F" w:rsidR="00616CA6" w:rsidRDefault="00616CA6" w:rsidP="00616CA6">
      <w:pPr>
        <w:pStyle w:val="B1"/>
        <w:rPr>
          <w:lang w:val="en-US"/>
        </w:rPr>
      </w:pPr>
      <w:r>
        <w:rPr>
          <w:lang w:val="en-US" w:eastAsia="ko-KR"/>
        </w:rPr>
        <w:t>-</w:t>
      </w:r>
      <w:r>
        <w:rPr>
          <w:lang w:val="en-US" w:eastAsia="ko-KR"/>
        </w:rPr>
        <w:tab/>
      </w:r>
      <w:r w:rsidR="0075117A" w:rsidRPr="00D20E88">
        <w:rPr>
          <w:lang w:val="en-US"/>
        </w:rPr>
        <w:t xml:space="preserve">with </w:t>
      </w:r>
      <w:r w:rsidR="00F663FD" w:rsidRPr="003901B7">
        <w:rPr>
          <w:lang w:eastAsia="ko-KR"/>
        </w:rPr>
        <w:t xml:space="preserve">associated PDCCH candidates monitored in the </w:t>
      </w:r>
      <w:r w:rsidR="007A47C8">
        <w:rPr>
          <w:lang w:val="en-US"/>
        </w:rPr>
        <w:t xml:space="preserve">active </w:t>
      </w:r>
      <w:r w:rsidR="0075117A" w:rsidRPr="00D20E88">
        <w:t xml:space="preserve">DL BWPs </w:t>
      </w:r>
      <w:r w:rsidR="00F663FD" w:rsidRPr="003901B7">
        <w:t xml:space="preserve">of the scheduling cell(s) </w:t>
      </w:r>
      <w:r w:rsidR="007A47C8">
        <w:t>using</w:t>
      </w:r>
      <w:r w:rsidR="007A47C8" w:rsidRPr="00D20E88">
        <w:t xml:space="preserve"> </w:t>
      </w:r>
      <w:r w:rsidR="0075117A">
        <w:t>SCS</w:t>
      </w:r>
      <w:r w:rsidR="0075117A" w:rsidRPr="00D20E88">
        <w:t xml:space="preserve"> configuration </w:t>
      </w:r>
      <m:oMath>
        <m:r>
          <w:rPr>
            <w:rFonts w:ascii="Cambria Math" w:hAnsi="Cambria Math"/>
            <w:lang w:eastAsia="zh-CN"/>
          </w:rPr>
          <m:t>μ</m:t>
        </m:r>
      </m:oMath>
      <w:r w:rsidR="0075117A">
        <w:rPr>
          <w:lang w:val="en-US"/>
        </w:rPr>
        <w:t>,</w:t>
      </w:r>
      <w:r w:rsidR="0075117A" w:rsidRPr="00D20E88">
        <w:t xml:space="preserve"> where </w:t>
      </w:r>
      <m:oMath>
        <m:nary>
          <m:naryPr>
            <m:chr m:val="∑"/>
            <m:ctrlPr>
              <w:rPr>
                <w:rFonts w:ascii="Cambria Math" w:hAnsi="Cambria Math"/>
                <w:i/>
              </w:rPr>
            </m:ctrlPr>
          </m:naryPr>
          <m:sub>
            <m:r>
              <w:rPr>
                <w:rFonts w:ascii="Cambria Math"/>
              </w:rPr>
              <m:t>μ=0</m:t>
            </m:r>
          </m:sub>
          <m:sup>
            <m:r>
              <w:rPr>
                <w:rFonts w:ascii="Cambria Math"/>
              </w:rPr>
              <m:t>3</m:t>
            </m:r>
          </m:sup>
          <m:e>
            <m:d>
              <m:dPr>
                <m:ctrlPr>
                  <w:rPr>
                    <w:rFonts w:ascii="Cambria Math" w:hAnsi="Cambria Math"/>
                    <w:i/>
                  </w:rPr>
                </m:ctrlPr>
              </m:dPr>
              <m:e>
                <m:sSubSup>
                  <m:sSubSupPr>
                    <m:ctrlPr>
                      <w:rPr>
                        <w:rFonts w:ascii="Cambria Math" w:hAnsi="Cambria Math"/>
                        <w:i/>
                      </w:rPr>
                    </m:ctrlPr>
                  </m:sSubSupPr>
                  <m:e>
                    <m:r>
                      <w:rPr>
                        <w:rFonts w:ascii="Cambria Math"/>
                      </w:rPr>
                      <m:t>N</m:t>
                    </m:r>
                  </m:e>
                  <m:sub>
                    <m:r>
                      <m:rPr>
                        <m:nor/>
                      </m:rPr>
                      <w:rPr>
                        <w:rFonts w:ascii="Cambria Math"/>
                      </w:rPr>
                      <m:t>cells,0</m:t>
                    </m:r>
                    <m:ctrlPr>
                      <w:rPr>
                        <w:rFonts w:ascii="Cambria Math" w:hAnsi="Cambria Math"/>
                      </w:rPr>
                    </m:ctrlPr>
                  </m:sub>
                  <m:sup>
                    <m:r>
                      <m:rPr>
                        <m:nor/>
                      </m:rPr>
                      <w:rPr>
                        <w:rFonts w:ascii="Cambria Math"/>
                      </w:rPr>
                      <m:t>DL,</m:t>
                    </m:r>
                    <m:r>
                      <w:rPr>
                        <w:rFonts w:ascii="Cambria Math"/>
                      </w:rPr>
                      <m:t>μ</m:t>
                    </m:r>
                    <m:ctrlPr>
                      <w:rPr>
                        <w:rFonts w:ascii="Cambria Math" w:hAnsi="Cambria Math"/>
                      </w:rPr>
                    </m:ctrlPr>
                  </m:sup>
                </m:sSubSup>
                <m:r>
                  <w:rPr>
                    <w:rFonts w:ascii="Cambria Math" w:hAnsi="Cambria Math"/>
                  </w:rPr>
                  <m:t>+</m:t>
                </m:r>
                <m:r>
                  <w:rPr>
                    <w:rFonts w:ascii="Cambria Math" w:hAnsi="Cambria Math" w:cstheme="minorHAnsi"/>
                  </w:rPr>
                  <m:t>γ</m:t>
                </m:r>
                <m:r>
                  <w:rPr>
                    <w:rFonts w:ascii="Cambria Math" w:hAnsi="Cambria Math"/>
                  </w:rPr>
                  <m:t>∙</m:t>
                </m:r>
                <m:sSubSup>
                  <m:sSubSupPr>
                    <m:ctrlPr>
                      <w:rPr>
                        <w:rFonts w:ascii="Cambria Math" w:hAnsi="Cambria Math"/>
                        <w:i/>
                      </w:rPr>
                    </m:ctrlPr>
                  </m:sSubSupPr>
                  <m:e>
                    <m:r>
                      <w:rPr>
                        <w:rFonts w:ascii="Cambria Math"/>
                      </w:rPr>
                      <m:t>N</m:t>
                    </m:r>
                  </m:e>
                  <m:sub>
                    <m:r>
                      <m:rPr>
                        <m:nor/>
                      </m:rPr>
                      <w:rPr>
                        <w:rFonts w:ascii="Cambria Math"/>
                      </w:rPr>
                      <m:t>cells,1</m:t>
                    </m:r>
                    <m:ctrlPr>
                      <w:rPr>
                        <w:rFonts w:ascii="Cambria Math" w:hAnsi="Cambria Math"/>
                      </w:rPr>
                    </m:ctrlPr>
                  </m:sub>
                  <m:sup>
                    <m:r>
                      <m:rPr>
                        <m:nor/>
                      </m:rPr>
                      <w:rPr>
                        <w:rFonts w:ascii="Cambria Math"/>
                      </w:rPr>
                      <m:t>DL,</m:t>
                    </m:r>
                    <m:r>
                      <w:rPr>
                        <w:rFonts w:ascii="Cambria Math"/>
                      </w:rPr>
                      <m:t>μ</m:t>
                    </m:r>
                    <m:ctrlPr>
                      <w:rPr>
                        <w:rFonts w:ascii="Cambria Math" w:hAnsi="Cambria Math"/>
                      </w:rPr>
                    </m:ctrlPr>
                  </m:sup>
                </m:sSubSup>
              </m:e>
            </m:d>
          </m:e>
        </m:nary>
        <m:r>
          <w:rPr>
            <w:rFonts w:ascii="Cambria Math"/>
          </w:rPr>
          <m:t>&gt;</m:t>
        </m:r>
        <m:sSubSup>
          <m:sSubSupPr>
            <m:ctrlPr>
              <w:rPr>
                <w:rFonts w:ascii="Cambria Math" w:hAnsi="Cambria Math"/>
                <w:i/>
              </w:rPr>
            </m:ctrlPr>
          </m:sSubSupPr>
          <m:e>
            <m:r>
              <w:rPr>
                <w:rFonts w:ascii="Cambria Math"/>
              </w:rPr>
              <m:t>N</m:t>
            </m:r>
          </m:e>
          <m:sub>
            <m:r>
              <m:rPr>
                <m:nor/>
              </m:rPr>
              <w:rPr>
                <w:rFonts w:ascii="Cambria Math"/>
              </w:rPr>
              <m:t>cells</m:t>
            </m:r>
            <m:ctrlPr>
              <w:rPr>
                <w:rFonts w:ascii="Cambria Math" w:hAnsi="Cambria Math"/>
              </w:rPr>
            </m:ctrlPr>
          </m:sub>
          <m:sup>
            <m:r>
              <m:rPr>
                <m:nor/>
              </m:rPr>
              <w:rPr>
                <w:rFonts w:ascii="Cambria Math"/>
              </w:rPr>
              <m:t>cap</m:t>
            </m:r>
            <m:ctrlPr>
              <w:rPr>
                <w:rFonts w:ascii="Cambria Math" w:hAnsi="Cambria Math"/>
              </w:rPr>
            </m:ctrlPr>
          </m:sup>
        </m:sSubSup>
      </m:oMath>
      <w:r w:rsidR="0075117A">
        <w:rPr>
          <w:lang w:val="en-US"/>
        </w:rPr>
        <w:t xml:space="preserve">, </w:t>
      </w:r>
      <w:r>
        <w:rPr>
          <w:lang w:val="en-US"/>
        </w:rPr>
        <w:t>and</w:t>
      </w:r>
    </w:p>
    <w:p w14:paraId="6B404819" w14:textId="77777777" w:rsidR="00616CA6" w:rsidRDefault="00616CA6" w:rsidP="00616CA6">
      <w:pPr>
        <w:pStyle w:val="B1"/>
        <w:rPr>
          <w:lang w:val="en-US"/>
        </w:rPr>
      </w:pPr>
      <w:r>
        <w:rPr>
          <w:lang w:eastAsia="ko-KR"/>
        </w:rPr>
        <w:lastRenderedPageBreak/>
        <w:t>-</w:t>
      </w:r>
      <w:r>
        <w:rPr>
          <w:lang w:eastAsia="ko-KR"/>
        </w:rPr>
        <w:tab/>
      </w:r>
      <w:r w:rsidR="0075117A">
        <w:rPr>
          <w:lang w:val="en-US"/>
        </w:rPr>
        <w:t xml:space="preserve">a DL BWP of an activated cell is the active DL BWP of the activated cell, and a DL BWP of a deactivated cell is the </w:t>
      </w:r>
      <w:r w:rsidR="0075117A">
        <w:t xml:space="preserve">DL BWP with </w:t>
      </w:r>
      <w:r w:rsidR="0075117A">
        <w:rPr>
          <w:lang w:val="en-US"/>
        </w:rPr>
        <w:t>index provided by</w:t>
      </w:r>
      <w:r w:rsidR="0075117A" w:rsidRPr="00670178">
        <w:t xml:space="preserve"> </w:t>
      </w:r>
      <w:r w:rsidR="0075117A" w:rsidRPr="00B610CA">
        <w:rPr>
          <w:i/>
        </w:rPr>
        <w:t>firstActiveDownlinkBWP-Id</w:t>
      </w:r>
      <w:r w:rsidR="0075117A">
        <w:rPr>
          <w:lang w:val="en-US"/>
        </w:rPr>
        <w:t xml:space="preserve"> for the deactivated cell</w:t>
      </w:r>
      <w:r w:rsidR="00A00BD5">
        <w:rPr>
          <w:lang w:val="en-US"/>
        </w:rPr>
        <w:t>,</w:t>
      </w:r>
      <w:r w:rsidR="0075117A">
        <w:rPr>
          <w:lang w:val="en-US"/>
        </w:rPr>
        <w:t xml:space="preserve"> </w:t>
      </w:r>
    </w:p>
    <w:p w14:paraId="0CF6896A" w14:textId="7F864F05" w:rsidR="0075117A" w:rsidRDefault="0075117A" w:rsidP="00616CA6">
      <w:pPr>
        <w:rPr>
          <w:lang w:val="en-US"/>
        </w:rPr>
      </w:pPr>
      <w:r w:rsidRPr="00D20E88">
        <w:rPr>
          <w:lang w:eastAsia="ko-KR"/>
        </w:rPr>
        <w:t xml:space="preserve">the UE is </w:t>
      </w:r>
      <w:r>
        <w:rPr>
          <w:lang w:val="en-US" w:eastAsia="ko-KR"/>
        </w:rPr>
        <w:t>not required</w:t>
      </w:r>
      <w:r w:rsidRPr="00D20E88">
        <w:rPr>
          <w:lang w:eastAsia="ko-KR"/>
        </w:rPr>
        <w:t xml:space="preserve"> to monitor </w:t>
      </w:r>
      <w:r>
        <w:rPr>
          <w:lang w:val="en-US" w:eastAsia="ko-KR"/>
        </w:rPr>
        <w:t xml:space="preserve">more than </w:t>
      </w:r>
      <w:bookmarkStart w:id="689" w:name="_Hlk530114396"/>
      <m:oMath>
        <m:sSubSup>
          <m:sSubSupPr>
            <m:ctrlPr>
              <w:rPr>
                <w:rFonts w:ascii="Cambria Math" w:hAnsi="Cambria Math" w:cs="Calibri"/>
                <w:i/>
                <w:sz w:val="22"/>
                <w:szCs w:val="22"/>
              </w:rPr>
            </m:ctrlPr>
          </m:sSubSupPr>
          <m:e>
            <m:r>
              <w:rPr>
                <w:rFonts w:ascii="Cambria Math" w:hAnsi="Cambria Math" w:cs="Calibri"/>
                <w:sz w:val="22"/>
                <w:szCs w:val="22"/>
              </w:rPr>
              <m:t>M</m:t>
            </m:r>
          </m:e>
          <m:sub>
            <m:r>
              <m:rPr>
                <m:nor/>
              </m:rPr>
              <w:rPr>
                <w:rFonts w:hAnsi="Calibri" w:cs="Calibri"/>
                <w:sz w:val="22"/>
                <w:szCs w:val="22"/>
              </w:rPr>
              <m:t>PDCCH</m:t>
            </m:r>
            <m:ctrlPr>
              <w:rPr>
                <w:rFonts w:ascii="Cambria Math" w:hAnsi="Cambria Math" w:cs="Calibri"/>
                <w:sz w:val="22"/>
                <w:szCs w:val="22"/>
              </w:rPr>
            </m:ctrlPr>
          </m:sub>
          <m:sup>
            <m:r>
              <m:rPr>
                <m:nor/>
              </m:rPr>
              <w:rPr>
                <w:rFonts w:hAnsi="Calibri" w:cs="Calibri"/>
                <w:sz w:val="22"/>
                <w:szCs w:val="22"/>
              </w:rPr>
              <m:t>total,slot,</m:t>
            </m:r>
            <m:r>
              <w:rPr>
                <w:rFonts w:ascii="Cambria Math" w:hAnsi="Cambria Math" w:cs="Calibri"/>
                <w:sz w:val="22"/>
                <w:szCs w:val="22"/>
              </w:rPr>
              <m:t>μ</m:t>
            </m:r>
            <m:ctrlPr>
              <w:rPr>
                <w:rFonts w:ascii="Cambria Math" w:hAnsi="Cambria Math" w:cs="Calibri"/>
                <w:sz w:val="22"/>
                <w:szCs w:val="22"/>
              </w:rPr>
            </m:ctrlPr>
          </m:sup>
        </m:sSubSup>
        <m:r>
          <w:rPr>
            <w:rFonts w:ascii="Cambria Math" w:hAnsi="Cambria Math" w:cs="Calibri"/>
            <w:sz w:val="22"/>
            <w:szCs w:val="22"/>
          </w:rPr>
          <m:t>=</m:t>
        </m:r>
        <m:d>
          <m:dPr>
            <m:begChr m:val="⌊"/>
            <m:endChr m:val="⌋"/>
            <m:ctrlPr>
              <w:rPr>
                <w:rFonts w:ascii="Cambria Math" w:hAnsi="Cambria Math" w:cs="Calibri"/>
                <w:i/>
                <w:sz w:val="22"/>
                <w:szCs w:val="22"/>
              </w:rPr>
            </m:ctrlPr>
          </m:dPr>
          <m:e>
            <m:sSubSup>
              <m:sSubSupPr>
                <m:ctrlPr>
                  <w:rPr>
                    <w:rFonts w:ascii="Cambria Math" w:hAnsi="Cambria Math" w:cs="Calibri"/>
                    <w:i/>
                    <w:sz w:val="22"/>
                    <w:szCs w:val="22"/>
                  </w:rPr>
                </m:ctrlPr>
              </m:sSubSupPr>
              <m:e>
                <m:r>
                  <w:rPr>
                    <w:rFonts w:ascii="Cambria Math" w:hAnsi="Cambria Math" w:cs="Calibri"/>
                    <w:sz w:val="22"/>
                    <w:szCs w:val="22"/>
                  </w:rPr>
                  <m:t>N</m:t>
                </m:r>
              </m:e>
              <m:sub>
                <m:r>
                  <m:rPr>
                    <m:nor/>
                  </m:rPr>
                  <w:rPr>
                    <w:rFonts w:hAnsi="Calibri" w:cs="Calibri"/>
                    <w:sz w:val="22"/>
                    <w:szCs w:val="22"/>
                  </w:rPr>
                  <m:t>cells</m:t>
                </m:r>
                <m:ctrlPr>
                  <w:rPr>
                    <w:rFonts w:ascii="Cambria Math" w:hAnsi="Cambria Math" w:cs="Calibri"/>
                    <w:sz w:val="22"/>
                    <w:szCs w:val="22"/>
                  </w:rPr>
                </m:ctrlPr>
              </m:sub>
              <m:sup>
                <m:r>
                  <m:rPr>
                    <m:nor/>
                  </m:rPr>
                  <w:rPr>
                    <w:rFonts w:hAnsi="Calibri" w:cs="Calibri"/>
                    <w:sz w:val="22"/>
                    <w:szCs w:val="22"/>
                  </w:rPr>
                  <m:t>cap</m:t>
                </m:r>
                <m:ctrlPr>
                  <w:rPr>
                    <w:rFonts w:ascii="Cambria Math" w:hAnsi="Cambria Math" w:cs="Calibri"/>
                    <w:sz w:val="22"/>
                    <w:szCs w:val="22"/>
                  </w:rPr>
                </m:ctrlPr>
              </m:sup>
            </m:sSubSup>
            <m:r>
              <w:rPr>
                <w:rFonts w:ascii="Cambria Math" w:hAnsi="Cambria Math" w:cs="Cambria Math"/>
                <w:sz w:val="22"/>
                <w:szCs w:val="22"/>
              </w:rPr>
              <m:t>⋅</m:t>
            </m:r>
            <m:sSubSup>
              <m:sSubSupPr>
                <m:ctrlPr>
                  <w:rPr>
                    <w:rFonts w:ascii="Cambria Math" w:hAnsi="Cambria Math" w:cs="Calibri"/>
                    <w:i/>
                    <w:sz w:val="22"/>
                    <w:szCs w:val="22"/>
                  </w:rPr>
                </m:ctrlPr>
              </m:sSubSupPr>
              <m:e>
                <m:r>
                  <w:rPr>
                    <w:rFonts w:ascii="Cambria Math" w:hAnsi="Cambria Math" w:cs="Calibri"/>
                    <w:sz w:val="22"/>
                    <w:szCs w:val="22"/>
                  </w:rPr>
                  <m:t>M</m:t>
                </m:r>
              </m:e>
              <m:sub>
                <m:r>
                  <m:rPr>
                    <m:nor/>
                  </m:rPr>
                  <w:rPr>
                    <w:rFonts w:hAnsi="Calibri" w:cs="Calibri"/>
                    <w:sz w:val="22"/>
                    <w:szCs w:val="22"/>
                  </w:rPr>
                  <m:t>PDCCH</m:t>
                </m:r>
                <m:ctrlPr>
                  <w:rPr>
                    <w:rFonts w:ascii="Cambria Math" w:hAnsi="Cambria Math" w:cs="Calibri"/>
                    <w:sz w:val="22"/>
                    <w:szCs w:val="22"/>
                  </w:rPr>
                </m:ctrlPr>
              </m:sub>
              <m:sup>
                <m:r>
                  <m:rPr>
                    <m:nor/>
                  </m:rPr>
                  <w:rPr>
                    <w:rFonts w:hAnsi="Calibri" w:cs="Calibri"/>
                    <w:sz w:val="22"/>
                    <w:szCs w:val="22"/>
                  </w:rPr>
                  <m:t>max,slot,</m:t>
                </m:r>
                <m:r>
                  <w:rPr>
                    <w:rFonts w:ascii="Cambria Math" w:hAnsi="Cambria Math" w:cs="Calibri"/>
                    <w:sz w:val="22"/>
                    <w:szCs w:val="22"/>
                  </w:rPr>
                  <m:t>μ</m:t>
                </m:r>
                <m:ctrlPr>
                  <w:rPr>
                    <w:rFonts w:ascii="Cambria Math" w:hAnsi="Cambria Math" w:cs="Calibri"/>
                    <w:sz w:val="22"/>
                    <w:szCs w:val="22"/>
                  </w:rPr>
                </m:ctrlPr>
              </m:sup>
            </m:sSubSup>
            <m:r>
              <w:rPr>
                <w:rFonts w:ascii="Cambria Math" w:hAnsi="Cambria Math" w:cs="Cambria Math"/>
                <w:sz w:val="22"/>
                <w:szCs w:val="22"/>
              </w:rPr>
              <m:t>⋅</m:t>
            </m:r>
            <m:f>
              <m:fPr>
                <m:type m:val="lin"/>
                <m:ctrlPr>
                  <w:rPr>
                    <w:rFonts w:ascii="Cambria Math" w:hAnsi="Cambria Math" w:cs="Calibri"/>
                    <w:i/>
                    <w:sz w:val="22"/>
                    <w:szCs w:val="22"/>
                  </w:rPr>
                </m:ctrlPr>
              </m:fPr>
              <m:num>
                <m:d>
                  <m:dPr>
                    <m:ctrlPr>
                      <w:rPr>
                        <w:rFonts w:ascii="Cambria Math" w:hAnsi="Cambria Math"/>
                        <w:i/>
                      </w:rPr>
                    </m:ctrlPr>
                  </m:dPr>
                  <m:e>
                    <m:sSubSup>
                      <m:sSubSupPr>
                        <m:ctrlPr>
                          <w:rPr>
                            <w:rFonts w:ascii="Cambria Math" w:hAnsi="Cambria Math"/>
                            <w:i/>
                          </w:rPr>
                        </m:ctrlPr>
                      </m:sSubSupPr>
                      <m:e>
                        <m:r>
                          <w:rPr>
                            <w:rFonts w:ascii="Cambria Math" w:hAnsi="Cambria Math"/>
                          </w:rPr>
                          <m:t>N</m:t>
                        </m:r>
                      </m:e>
                      <m:sub>
                        <m:r>
                          <m:rPr>
                            <m:nor/>
                          </m:rPr>
                          <m:t>cells,0</m:t>
                        </m:r>
                        <m:ctrlPr>
                          <w:rPr>
                            <w:rFonts w:ascii="Cambria Math" w:hAnsi="Cambria Math"/>
                          </w:rPr>
                        </m:ctrlPr>
                      </m:sub>
                      <m:sup>
                        <m:r>
                          <m:rPr>
                            <m:nor/>
                          </m:rPr>
                          <m:t>DL,</m:t>
                        </m:r>
                        <m:r>
                          <w:rPr>
                            <w:rFonts w:ascii="Cambria Math" w:hAnsi="Cambria Math"/>
                          </w:rPr>
                          <m:t>μ</m:t>
                        </m:r>
                        <m:ctrlPr>
                          <w:rPr>
                            <w:rFonts w:ascii="Cambria Math" w:hAnsi="Cambria Math"/>
                          </w:rPr>
                        </m:ctrlPr>
                      </m:sup>
                    </m:sSubSup>
                    <m:r>
                      <w:rPr>
                        <w:rFonts w:ascii="Cambria Math" w:hAnsi="Cambria Math"/>
                      </w:rPr>
                      <m:t>+</m:t>
                    </m:r>
                    <m:r>
                      <w:rPr>
                        <w:rFonts w:ascii="Cambria Math" w:hAnsi="Cambria Math" w:cstheme="minorHAnsi"/>
                      </w:rPr>
                      <m:t>γ</m:t>
                    </m:r>
                    <m:r>
                      <w:rPr>
                        <w:rFonts w:ascii="Cambria Math" w:hAnsi="Cambria Math"/>
                      </w:rPr>
                      <m:t>∙</m:t>
                    </m:r>
                    <m:sSubSup>
                      <m:sSubSupPr>
                        <m:ctrlPr>
                          <w:rPr>
                            <w:rFonts w:ascii="Cambria Math" w:hAnsi="Cambria Math"/>
                            <w:i/>
                          </w:rPr>
                        </m:ctrlPr>
                      </m:sSubSupPr>
                      <m:e>
                        <m:r>
                          <w:rPr>
                            <w:rFonts w:ascii="Cambria Math" w:hAnsi="Cambria Math"/>
                          </w:rPr>
                          <m:t>N</m:t>
                        </m:r>
                      </m:e>
                      <m:sub>
                        <m:r>
                          <m:rPr>
                            <m:nor/>
                          </m:rPr>
                          <m:t>cells,1</m:t>
                        </m:r>
                        <m:ctrlPr>
                          <w:rPr>
                            <w:rFonts w:ascii="Cambria Math" w:hAnsi="Cambria Math"/>
                          </w:rPr>
                        </m:ctrlPr>
                      </m:sub>
                      <m:sup>
                        <m:r>
                          <m:rPr>
                            <m:nor/>
                          </m:rPr>
                          <m:t>DL,</m:t>
                        </m:r>
                        <m:r>
                          <w:rPr>
                            <w:rFonts w:ascii="Cambria Math" w:hAnsi="Cambria Math"/>
                          </w:rPr>
                          <m:t>μ</m:t>
                        </m:r>
                        <m:ctrlPr>
                          <w:rPr>
                            <w:rFonts w:ascii="Cambria Math" w:hAnsi="Cambria Math"/>
                          </w:rPr>
                        </m:ctrlPr>
                      </m:sup>
                    </m:sSubSup>
                  </m:e>
                </m:d>
              </m:num>
              <m:den>
                <m:nary>
                  <m:naryPr>
                    <m:chr m:val="∑"/>
                    <m:ctrlPr>
                      <w:rPr>
                        <w:rFonts w:ascii="Cambria Math" w:hAnsi="Cambria Math" w:cs="Calibri"/>
                        <w:i/>
                        <w:sz w:val="22"/>
                        <w:szCs w:val="22"/>
                      </w:rPr>
                    </m:ctrlPr>
                  </m:naryPr>
                  <m:sub>
                    <m:r>
                      <w:rPr>
                        <w:rFonts w:ascii="Cambria Math" w:hAnsi="Cambria Math" w:cs="Calibri"/>
                        <w:sz w:val="22"/>
                        <w:szCs w:val="22"/>
                      </w:rPr>
                      <m:t>j=0</m:t>
                    </m:r>
                  </m:sub>
                  <m:sup>
                    <m:r>
                      <w:rPr>
                        <w:rFonts w:ascii="Cambria Math" w:hAnsi="Cambria Math" w:cs="Calibri"/>
                        <w:sz w:val="22"/>
                        <w:szCs w:val="22"/>
                      </w:rPr>
                      <m:t>3</m:t>
                    </m:r>
                  </m:sup>
                  <m:e>
                    <m:d>
                      <m:dPr>
                        <m:ctrlPr>
                          <w:rPr>
                            <w:rFonts w:ascii="Cambria Math" w:hAnsi="Cambria Math"/>
                            <w:i/>
                          </w:rPr>
                        </m:ctrlPr>
                      </m:dPr>
                      <m:e>
                        <m:sSubSup>
                          <m:sSubSupPr>
                            <m:ctrlPr>
                              <w:rPr>
                                <w:rFonts w:ascii="Cambria Math" w:hAnsi="Cambria Math"/>
                                <w:i/>
                              </w:rPr>
                            </m:ctrlPr>
                          </m:sSubSupPr>
                          <m:e>
                            <m:r>
                              <w:rPr>
                                <w:rFonts w:ascii="Cambria Math" w:hAnsi="Cambria Math"/>
                              </w:rPr>
                              <m:t>N</m:t>
                            </m:r>
                          </m:e>
                          <m:sub>
                            <m:r>
                              <m:rPr>
                                <m:nor/>
                              </m:rPr>
                              <m:t>cells,0</m:t>
                            </m:r>
                            <m:ctrlPr>
                              <w:rPr>
                                <w:rFonts w:ascii="Cambria Math" w:hAnsi="Cambria Math"/>
                              </w:rPr>
                            </m:ctrlPr>
                          </m:sub>
                          <m:sup>
                            <m:r>
                              <m:rPr>
                                <m:nor/>
                              </m:rPr>
                              <m:t>DL,</m:t>
                            </m:r>
                            <m:r>
                              <w:rPr>
                                <w:rFonts w:ascii="Cambria Math" w:hAnsi="Cambria Math"/>
                              </w:rPr>
                              <m:t>j</m:t>
                            </m:r>
                            <m:ctrlPr>
                              <w:rPr>
                                <w:rFonts w:ascii="Cambria Math" w:hAnsi="Cambria Math"/>
                              </w:rPr>
                            </m:ctrlPr>
                          </m:sup>
                        </m:sSubSup>
                        <m:r>
                          <w:rPr>
                            <w:rFonts w:ascii="Cambria Math" w:hAnsi="Cambria Math"/>
                          </w:rPr>
                          <m:t>+</m:t>
                        </m:r>
                        <m:r>
                          <w:rPr>
                            <w:rFonts w:ascii="Cambria Math" w:hAnsi="Cambria Math" w:cstheme="minorHAnsi"/>
                          </w:rPr>
                          <m:t>γ</m:t>
                        </m:r>
                        <m:r>
                          <w:rPr>
                            <w:rFonts w:ascii="Cambria Math" w:hAnsi="Cambria Math"/>
                          </w:rPr>
                          <m:t>∙</m:t>
                        </m:r>
                        <m:sSubSup>
                          <m:sSubSupPr>
                            <m:ctrlPr>
                              <w:rPr>
                                <w:rFonts w:ascii="Cambria Math" w:hAnsi="Cambria Math"/>
                                <w:i/>
                              </w:rPr>
                            </m:ctrlPr>
                          </m:sSubSupPr>
                          <m:e>
                            <m:r>
                              <w:rPr>
                                <w:rFonts w:ascii="Cambria Math" w:hAnsi="Cambria Math"/>
                              </w:rPr>
                              <m:t>N</m:t>
                            </m:r>
                          </m:e>
                          <m:sub>
                            <m:r>
                              <m:rPr>
                                <m:nor/>
                              </m:rPr>
                              <m:t>cells,1</m:t>
                            </m:r>
                            <m:ctrlPr>
                              <w:rPr>
                                <w:rFonts w:ascii="Cambria Math" w:hAnsi="Cambria Math"/>
                              </w:rPr>
                            </m:ctrlPr>
                          </m:sub>
                          <m:sup>
                            <m:r>
                              <m:rPr>
                                <m:nor/>
                              </m:rPr>
                              <m:t>DL,</m:t>
                            </m:r>
                            <m:r>
                              <w:rPr>
                                <w:rFonts w:ascii="Cambria Math" w:hAnsi="Cambria Math"/>
                              </w:rPr>
                              <m:t>j</m:t>
                            </m:r>
                            <m:ctrlPr>
                              <w:rPr>
                                <w:rFonts w:ascii="Cambria Math" w:hAnsi="Cambria Math"/>
                              </w:rPr>
                            </m:ctrlPr>
                          </m:sup>
                        </m:sSubSup>
                      </m:e>
                    </m:d>
                  </m:e>
                </m:nary>
              </m:den>
            </m:f>
          </m:e>
        </m:d>
      </m:oMath>
      <w:r w:rsidR="00651CF3">
        <w:rPr>
          <w:lang w:val="en-US" w:eastAsia="ko-KR"/>
        </w:rPr>
        <w:t xml:space="preserve"> </w:t>
      </w:r>
      <w:bookmarkEnd w:id="689"/>
      <w:r w:rsidRPr="00D20E88">
        <w:t xml:space="preserve"> PDCCH candidates </w:t>
      </w:r>
      <w:r>
        <w:rPr>
          <w:lang w:val="en-US"/>
        </w:rPr>
        <w:t xml:space="preserve">or more than </w:t>
      </w:r>
      <m:oMath>
        <m:sSubSup>
          <m:sSubSupPr>
            <m:ctrlPr>
              <w:rPr>
                <w:rFonts w:ascii="Cambria Math" w:hAnsi="Cambria Math" w:cs="Calibri"/>
                <w:i/>
                <w:sz w:val="22"/>
                <w:szCs w:val="22"/>
              </w:rPr>
            </m:ctrlPr>
          </m:sSubSupPr>
          <m:e>
            <m:r>
              <w:rPr>
                <w:rFonts w:ascii="Cambria Math" w:hAnsi="Cambria Math" w:cs="Calibri"/>
                <w:sz w:val="22"/>
                <w:szCs w:val="22"/>
              </w:rPr>
              <m:t>C</m:t>
            </m:r>
          </m:e>
          <m:sub>
            <m:r>
              <m:rPr>
                <m:nor/>
              </m:rPr>
              <w:rPr>
                <w:rFonts w:hAnsi="Calibri" w:cs="Calibri"/>
                <w:sz w:val="22"/>
                <w:szCs w:val="22"/>
              </w:rPr>
              <m:t>PDCCH</m:t>
            </m:r>
            <m:ctrlPr>
              <w:rPr>
                <w:rFonts w:ascii="Cambria Math" w:hAnsi="Cambria Math" w:cs="Calibri"/>
                <w:sz w:val="22"/>
                <w:szCs w:val="22"/>
              </w:rPr>
            </m:ctrlPr>
          </m:sub>
          <m:sup>
            <m:r>
              <m:rPr>
                <m:nor/>
              </m:rPr>
              <w:rPr>
                <w:rFonts w:hAnsi="Calibri" w:cs="Calibri"/>
                <w:sz w:val="22"/>
                <w:szCs w:val="22"/>
              </w:rPr>
              <m:t>total,slot,</m:t>
            </m:r>
            <m:r>
              <w:rPr>
                <w:rFonts w:ascii="Cambria Math" w:hAnsi="Cambria Math" w:cs="Calibri"/>
                <w:sz w:val="22"/>
                <w:szCs w:val="22"/>
              </w:rPr>
              <m:t>μ</m:t>
            </m:r>
            <m:ctrlPr>
              <w:rPr>
                <w:rFonts w:ascii="Cambria Math" w:hAnsi="Cambria Math" w:cs="Calibri"/>
                <w:sz w:val="22"/>
                <w:szCs w:val="22"/>
              </w:rPr>
            </m:ctrlPr>
          </m:sup>
        </m:sSubSup>
        <m:r>
          <w:rPr>
            <w:rFonts w:ascii="Cambria Math" w:hAnsi="Cambria Math" w:cs="Calibri"/>
            <w:sz w:val="22"/>
            <w:szCs w:val="22"/>
          </w:rPr>
          <m:t>=</m:t>
        </m:r>
        <m:d>
          <m:dPr>
            <m:begChr m:val="⌊"/>
            <m:endChr m:val="⌋"/>
            <m:ctrlPr>
              <w:rPr>
                <w:rFonts w:ascii="Cambria Math" w:hAnsi="Cambria Math" w:cs="Calibri"/>
                <w:i/>
                <w:sz w:val="22"/>
                <w:szCs w:val="22"/>
              </w:rPr>
            </m:ctrlPr>
          </m:dPr>
          <m:e>
            <m:sSubSup>
              <m:sSubSupPr>
                <m:ctrlPr>
                  <w:rPr>
                    <w:rFonts w:ascii="Cambria Math" w:hAnsi="Cambria Math" w:cs="Calibri"/>
                    <w:i/>
                    <w:sz w:val="22"/>
                    <w:szCs w:val="22"/>
                  </w:rPr>
                </m:ctrlPr>
              </m:sSubSupPr>
              <m:e>
                <m:r>
                  <w:rPr>
                    <w:rFonts w:ascii="Cambria Math" w:hAnsi="Cambria Math" w:cs="Calibri"/>
                    <w:sz w:val="22"/>
                    <w:szCs w:val="22"/>
                  </w:rPr>
                  <m:t>N</m:t>
                </m:r>
              </m:e>
              <m:sub>
                <m:r>
                  <m:rPr>
                    <m:nor/>
                  </m:rPr>
                  <w:rPr>
                    <w:rFonts w:hAnsi="Calibri" w:cs="Calibri"/>
                    <w:sz w:val="22"/>
                    <w:szCs w:val="22"/>
                  </w:rPr>
                  <m:t>cells</m:t>
                </m:r>
                <m:ctrlPr>
                  <w:rPr>
                    <w:rFonts w:ascii="Cambria Math" w:hAnsi="Cambria Math" w:cs="Calibri"/>
                    <w:sz w:val="22"/>
                    <w:szCs w:val="22"/>
                  </w:rPr>
                </m:ctrlPr>
              </m:sub>
              <m:sup>
                <m:r>
                  <m:rPr>
                    <m:nor/>
                  </m:rPr>
                  <w:rPr>
                    <w:rFonts w:hAnsi="Calibri" w:cs="Calibri"/>
                    <w:sz w:val="22"/>
                    <w:szCs w:val="22"/>
                  </w:rPr>
                  <m:t>cap</m:t>
                </m:r>
                <m:ctrlPr>
                  <w:rPr>
                    <w:rFonts w:ascii="Cambria Math" w:hAnsi="Cambria Math" w:cs="Calibri"/>
                    <w:sz w:val="22"/>
                    <w:szCs w:val="22"/>
                  </w:rPr>
                </m:ctrlPr>
              </m:sup>
            </m:sSubSup>
            <m:r>
              <w:rPr>
                <w:rFonts w:ascii="Cambria Math" w:hAnsi="Cambria Math" w:cs="Cambria Math"/>
                <w:sz w:val="22"/>
                <w:szCs w:val="22"/>
              </w:rPr>
              <m:t>⋅</m:t>
            </m:r>
            <m:sSubSup>
              <m:sSubSupPr>
                <m:ctrlPr>
                  <w:rPr>
                    <w:rFonts w:ascii="Cambria Math" w:hAnsi="Cambria Math" w:cs="Calibri"/>
                    <w:i/>
                    <w:sz w:val="22"/>
                    <w:szCs w:val="22"/>
                  </w:rPr>
                </m:ctrlPr>
              </m:sSubSupPr>
              <m:e>
                <m:r>
                  <w:rPr>
                    <w:rFonts w:ascii="Cambria Math" w:hAnsi="Cambria Math" w:cs="Calibri"/>
                    <w:sz w:val="22"/>
                    <w:szCs w:val="22"/>
                  </w:rPr>
                  <m:t>C</m:t>
                </m:r>
              </m:e>
              <m:sub>
                <m:r>
                  <m:rPr>
                    <m:nor/>
                  </m:rPr>
                  <w:rPr>
                    <w:rFonts w:hAnsi="Calibri" w:cs="Calibri"/>
                    <w:sz w:val="22"/>
                    <w:szCs w:val="22"/>
                  </w:rPr>
                  <m:t>PDCCH</m:t>
                </m:r>
                <m:ctrlPr>
                  <w:rPr>
                    <w:rFonts w:ascii="Cambria Math" w:hAnsi="Cambria Math" w:cs="Calibri"/>
                    <w:sz w:val="22"/>
                    <w:szCs w:val="22"/>
                  </w:rPr>
                </m:ctrlPr>
              </m:sub>
              <m:sup>
                <m:r>
                  <m:rPr>
                    <m:nor/>
                  </m:rPr>
                  <w:rPr>
                    <w:rFonts w:hAnsi="Calibri" w:cs="Calibri"/>
                    <w:sz w:val="22"/>
                    <w:szCs w:val="22"/>
                  </w:rPr>
                  <m:t>max,slot,</m:t>
                </m:r>
                <m:r>
                  <w:rPr>
                    <w:rFonts w:ascii="Cambria Math" w:hAnsi="Cambria Math" w:cs="Calibri"/>
                    <w:sz w:val="22"/>
                    <w:szCs w:val="22"/>
                  </w:rPr>
                  <m:t>μ</m:t>
                </m:r>
                <m:ctrlPr>
                  <w:rPr>
                    <w:rFonts w:ascii="Cambria Math" w:hAnsi="Cambria Math" w:cs="Calibri"/>
                    <w:sz w:val="22"/>
                    <w:szCs w:val="22"/>
                  </w:rPr>
                </m:ctrlPr>
              </m:sup>
            </m:sSubSup>
            <m:r>
              <w:rPr>
                <w:rFonts w:ascii="Cambria Math" w:hAnsi="Cambria Math" w:cs="Cambria Math"/>
                <w:sz w:val="22"/>
                <w:szCs w:val="22"/>
              </w:rPr>
              <m:t>⋅</m:t>
            </m:r>
            <m:f>
              <m:fPr>
                <m:type m:val="lin"/>
                <m:ctrlPr>
                  <w:rPr>
                    <w:rFonts w:ascii="Cambria Math" w:hAnsi="Cambria Math" w:cs="Calibri"/>
                    <w:i/>
                    <w:sz w:val="22"/>
                    <w:szCs w:val="22"/>
                  </w:rPr>
                </m:ctrlPr>
              </m:fPr>
              <m:num>
                <m:d>
                  <m:dPr>
                    <m:ctrlPr>
                      <w:rPr>
                        <w:rFonts w:ascii="Cambria Math" w:hAnsi="Cambria Math"/>
                        <w:i/>
                      </w:rPr>
                    </m:ctrlPr>
                  </m:dPr>
                  <m:e>
                    <m:sSubSup>
                      <m:sSubSupPr>
                        <m:ctrlPr>
                          <w:rPr>
                            <w:rFonts w:ascii="Cambria Math" w:hAnsi="Cambria Math"/>
                            <w:i/>
                          </w:rPr>
                        </m:ctrlPr>
                      </m:sSubSupPr>
                      <m:e>
                        <m:r>
                          <w:rPr>
                            <w:rFonts w:ascii="Cambria Math" w:hAnsi="Cambria Math"/>
                          </w:rPr>
                          <m:t>N</m:t>
                        </m:r>
                      </m:e>
                      <m:sub>
                        <m:r>
                          <m:rPr>
                            <m:nor/>
                          </m:rPr>
                          <m:t>cells,0</m:t>
                        </m:r>
                        <m:ctrlPr>
                          <w:rPr>
                            <w:rFonts w:ascii="Cambria Math" w:hAnsi="Cambria Math"/>
                          </w:rPr>
                        </m:ctrlPr>
                      </m:sub>
                      <m:sup>
                        <m:r>
                          <m:rPr>
                            <m:nor/>
                          </m:rPr>
                          <m:t>DL,</m:t>
                        </m:r>
                        <m:r>
                          <w:rPr>
                            <w:rFonts w:ascii="Cambria Math" w:hAnsi="Cambria Math"/>
                          </w:rPr>
                          <m:t>μ</m:t>
                        </m:r>
                        <m:ctrlPr>
                          <w:rPr>
                            <w:rFonts w:ascii="Cambria Math" w:hAnsi="Cambria Math"/>
                          </w:rPr>
                        </m:ctrlPr>
                      </m:sup>
                    </m:sSubSup>
                    <m:r>
                      <w:rPr>
                        <w:rFonts w:ascii="Cambria Math" w:hAnsi="Cambria Math"/>
                      </w:rPr>
                      <m:t>+</m:t>
                    </m:r>
                    <m:r>
                      <w:rPr>
                        <w:rFonts w:ascii="Cambria Math" w:hAnsi="Cambria Math" w:cstheme="minorHAnsi"/>
                      </w:rPr>
                      <m:t>γ</m:t>
                    </m:r>
                    <m:r>
                      <w:rPr>
                        <w:rFonts w:ascii="Cambria Math" w:hAnsi="Cambria Math"/>
                      </w:rPr>
                      <m:t>∙</m:t>
                    </m:r>
                    <m:sSubSup>
                      <m:sSubSupPr>
                        <m:ctrlPr>
                          <w:rPr>
                            <w:rFonts w:ascii="Cambria Math" w:hAnsi="Cambria Math"/>
                            <w:i/>
                          </w:rPr>
                        </m:ctrlPr>
                      </m:sSubSupPr>
                      <m:e>
                        <m:r>
                          <w:rPr>
                            <w:rFonts w:ascii="Cambria Math" w:hAnsi="Cambria Math"/>
                          </w:rPr>
                          <m:t>N</m:t>
                        </m:r>
                      </m:e>
                      <m:sub>
                        <m:r>
                          <m:rPr>
                            <m:nor/>
                          </m:rPr>
                          <m:t>cells,1</m:t>
                        </m:r>
                        <m:ctrlPr>
                          <w:rPr>
                            <w:rFonts w:ascii="Cambria Math" w:hAnsi="Cambria Math"/>
                          </w:rPr>
                        </m:ctrlPr>
                      </m:sub>
                      <m:sup>
                        <m:r>
                          <m:rPr>
                            <m:nor/>
                          </m:rPr>
                          <m:t>DL,</m:t>
                        </m:r>
                        <m:r>
                          <w:rPr>
                            <w:rFonts w:ascii="Cambria Math" w:hAnsi="Cambria Math"/>
                          </w:rPr>
                          <m:t>μ</m:t>
                        </m:r>
                        <m:ctrlPr>
                          <w:rPr>
                            <w:rFonts w:ascii="Cambria Math" w:hAnsi="Cambria Math"/>
                          </w:rPr>
                        </m:ctrlPr>
                      </m:sup>
                    </m:sSubSup>
                  </m:e>
                </m:d>
              </m:num>
              <m:den>
                <m:nary>
                  <m:naryPr>
                    <m:chr m:val="∑"/>
                    <m:ctrlPr>
                      <w:rPr>
                        <w:rFonts w:ascii="Cambria Math" w:hAnsi="Cambria Math" w:cs="Calibri"/>
                        <w:i/>
                        <w:sz w:val="22"/>
                        <w:szCs w:val="22"/>
                      </w:rPr>
                    </m:ctrlPr>
                  </m:naryPr>
                  <m:sub>
                    <m:r>
                      <w:rPr>
                        <w:rFonts w:ascii="Cambria Math" w:hAnsi="Cambria Math" w:cs="Calibri"/>
                        <w:sz w:val="22"/>
                        <w:szCs w:val="22"/>
                      </w:rPr>
                      <m:t>j=0</m:t>
                    </m:r>
                  </m:sub>
                  <m:sup>
                    <m:r>
                      <w:rPr>
                        <w:rFonts w:ascii="Cambria Math" w:hAnsi="Cambria Math" w:cs="Calibri"/>
                        <w:sz w:val="22"/>
                        <w:szCs w:val="22"/>
                      </w:rPr>
                      <m:t>3</m:t>
                    </m:r>
                  </m:sup>
                  <m:e>
                    <m:d>
                      <m:dPr>
                        <m:ctrlPr>
                          <w:rPr>
                            <w:rFonts w:ascii="Cambria Math" w:hAnsi="Cambria Math"/>
                            <w:i/>
                          </w:rPr>
                        </m:ctrlPr>
                      </m:dPr>
                      <m:e>
                        <m:sSubSup>
                          <m:sSubSupPr>
                            <m:ctrlPr>
                              <w:rPr>
                                <w:rFonts w:ascii="Cambria Math" w:hAnsi="Cambria Math"/>
                                <w:i/>
                              </w:rPr>
                            </m:ctrlPr>
                          </m:sSubSupPr>
                          <m:e>
                            <m:r>
                              <w:rPr>
                                <w:rFonts w:ascii="Cambria Math" w:hAnsi="Cambria Math"/>
                              </w:rPr>
                              <m:t>N</m:t>
                            </m:r>
                          </m:e>
                          <m:sub>
                            <m:r>
                              <m:rPr>
                                <m:nor/>
                              </m:rPr>
                              <m:t>cells,0</m:t>
                            </m:r>
                            <m:ctrlPr>
                              <w:rPr>
                                <w:rFonts w:ascii="Cambria Math" w:hAnsi="Cambria Math"/>
                              </w:rPr>
                            </m:ctrlPr>
                          </m:sub>
                          <m:sup>
                            <m:r>
                              <m:rPr>
                                <m:nor/>
                              </m:rPr>
                              <m:t>DL,</m:t>
                            </m:r>
                            <m:r>
                              <w:rPr>
                                <w:rFonts w:ascii="Cambria Math" w:hAnsi="Cambria Math"/>
                              </w:rPr>
                              <m:t>j</m:t>
                            </m:r>
                            <m:ctrlPr>
                              <w:rPr>
                                <w:rFonts w:ascii="Cambria Math" w:hAnsi="Cambria Math"/>
                              </w:rPr>
                            </m:ctrlPr>
                          </m:sup>
                        </m:sSubSup>
                        <m:r>
                          <w:rPr>
                            <w:rFonts w:ascii="Cambria Math" w:hAnsi="Cambria Math"/>
                          </w:rPr>
                          <m:t>+</m:t>
                        </m:r>
                        <m:r>
                          <w:rPr>
                            <w:rFonts w:ascii="Cambria Math" w:hAnsi="Cambria Math" w:cstheme="minorHAnsi"/>
                          </w:rPr>
                          <m:t>γ</m:t>
                        </m:r>
                        <m:r>
                          <w:rPr>
                            <w:rFonts w:ascii="Cambria Math" w:hAnsi="Cambria Math"/>
                          </w:rPr>
                          <m:t>∙</m:t>
                        </m:r>
                        <m:sSubSup>
                          <m:sSubSupPr>
                            <m:ctrlPr>
                              <w:rPr>
                                <w:rFonts w:ascii="Cambria Math" w:hAnsi="Cambria Math"/>
                                <w:i/>
                              </w:rPr>
                            </m:ctrlPr>
                          </m:sSubSupPr>
                          <m:e>
                            <m:r>
                              <w:rPr>
                                <w:rFonts w:ascii="Cambria Math" w:hAnsi="Cambria Math"/>
                              </w:rPr>
                              <m:t>N</m:t>
                            </m:r>
                          </m:e>
                          <m:sub>
                            <m:r>
                              <m:rPr>
                                <m:nor/>
                              </m:rPr>
                              <m:t>cells,1</m:t>
                            </m:r>
                            <m:ctrlPr>
                              <w:rPr>
                                <w:rFonts w:ascii="Cambria Math" w:hAnsi="Cambria Math"/>
                              </w:rPr>
                            </m:ctrlPr>
                          </m:sub>
                          <m:sup>
                            <m:r>
                              <m:rPr>
                                <m:nor/>
                              </m:rPr>
                              <m:t>DL,</m:t>
                            </m:r>
                            <m:r>
                              <w:rPr>
                                <w:rFonts w:ascii="Cambria Math" w:hAnsi="Cambria Math"/>
                              </w:rPr>
                              <m:t>j</m:t>
                            </m:r>
                            <m:ctrlPr>
                              <w:rPr>
                                <w:rFonts w:ascii="Cambria Math" w:hAnsi="Cambria Math"/>
                              </w:rPr>
                            </m:ctrlPr>
                          </m:sup>
                        </m:sSubSup>
                      </m:e>
                    </m:d>
                  </m:e>
                </m:nary>
              </m:den>
            </m:f>
          </m:e>
        </m:d>
      </m:oMath>
      <w:r w:rsidRPr="00D20E88">
        <w:t xml:space="preserve"> non-overlapped CCEs per slot </w:t>
      </w:r>
      <w:r w:rsidRPr="00D20E88">
        <w:rPr>
          <w:lang w:val="en-US"/>
        </w:rPr>
        <w:t>on the active DL BWP</w:t>
      </w:r>
      <w:r>
        <w:rPr>
          <w:lang w:val="en-US"/>
        </w:rPr>
        <w:t>(s)</w:t>
      </w:r>
      <w:r w:rsidRPr="00D20E88">
        <w:rPr>
          <w:lang w:val="en-US"/>
        </w:rPr>
        <w:t xml:space="preserve"> of</w:t>
      </w:r>
      <w:r w:rsidRPr="00D20E88">
        <w:t xml:space="preserve"> scheduling cell</w:t>
      </w:r>
      <w:r>
        <w:rPr>
          <w:lang w:val="en-US"/>
        </w:rPr>
        <w:t>(s) from the</w:t>
      </w:r>
      <w:r w:rsidR="006E66F3">
        <w:rPr>
          <w:lang w:val="en-US"/>
        </w:rPr>
        <w:t xml:space="preserve"> </w:t>
      </w:r>
      <m:oMath>
        <m:sSubSup>
          <m:sSubSupPr>
            <m:ctrlPr>
              <w:rPr>
                <w:rFonts w:ascii="Cambria Math" w:hAnsi="Cambria Math"/>
                <w:i/>
              </w:rPr>
            </m:ctrlPr>
          </m:sSubSupPr>
          <m:e>
            <m:r>
              <w:rPr>
                <w:rFonts w:ascii="Cambria Math"/>
              </w:rPr>
              <m:t>N</m:t>
            </m:r>
          </m:e>
          <m:sub>
            <m:r>
              <m:rPr>
                <m:nor/>
              </m:rPr>
              <w:rPr>
                <w:rFonts w:ascii="Cambria Math"/>
              </w:rPr>
              <m:t>cells,0</m:t>
            </m:r>
            <m:ctrlPr>
              <w:rPr>
                <w:rFonts w:ascii="Cambria Math" w:hAnsi="Cambria Math"/>
              </w:rPr>
            </m:ctrlPr>
          </m:sub>
          <m:sup>
            <m:r>
              <m:rPr>
                <m:nor/>
              </m:rPr>
              <w:rPr>
                <w:rFonts w:ascii="Cambria Math"/>
              </w:rPr>
              <m:t>DL,</m:t>
            </m:r>
            <m:r>
              <w:rPr>
                <w:rFonts w:ascii="Cambria Math"/>
              </w:rPr>
              <m:t>μ</m:t>
            </m:r>
            <m:ctrlPr>
              <w:rPr>
                <w:rFonts w:ascii="Cambria Math" w:hAnsi="Cambria Math"/>
              </w:rPr>
            </m:ctrlPr>
          </m:sup>
        </m:sSubSup>
        <m:r>
          <w:rPr>
            <w:rFonts w:ascii="Cambria Math" w:hAnsi="Cambria Math"/>
          </w:rPr>
          <m:t>+</m:t>
        </m:r>
        <m:sSubSup>
          <m:sSubSupPr>
            <m:ctrlPr>
              <w:rPr>
                <w:rFonts w:ascii="Cambria Math" w:hAnsi="Cambria Math"/>
                <w:i/>
              </w:rPr>
            </m:ctrlPr>
          </m:sSubSupPr>
          <m:e>
            <m:r>
              <w:rPr>
                <w:rFonts w:ascii="Cambria Math"/>
              </w:rPr>
              <m:t>N</m:t>
            </m:r>
          </m:e>
          <m:sub>
            <m:r>
              <m:rPr>
                <m:nor/>
              </m:rPr>
              <w:rPr>
                <w:rFonts w:ascii="Cambria Math"/>
              </w:rPr>
              <m:t>cells,1</m:t>
            </m:r>
            <m:ctrlPr>
              <w:rPr>
                <w:rFonts w:ascii="Cambria Math" w:hAnsi="Cambria Math"/>
              </w:rPr>
            </m:ctrlPr>
          </m:sub>
          <m:sup>
            <m:r>
              <m:rPr>
                <m:nor/>
              </m:rPr>
              <w:rPr>
                <w:rFonts w:ascii="Cambria Math"/>
              </w:rPr>
              <m:t>DL,</m:t>
            </m:r>
            <m:r>
              <w:rPr>
                <w:rFonts w:ascii="Cambria Math"/>
              </w:rPr>
              <m:t>μ</m:t>
            </m:r>
            <m:ctrlPr>
              <w:rPr>
                <w:rFonts w:ascii="Cambria Math" w:hAnsi="Cambria Math"/>
              </w:rPr>
            </m:ctrlPr>
          </m:sup>
        </m:sSubSup>
      </m:oMath>
      <w:r w:rsidRPr="00D20E88">
        <w:t xml:space="preserve"> downlink cells</w:t>
      </w:r>
      <w:r w:rsidRPr="00D20E88">
        <w:rPr>
          <w:lang w:val="en-US"/>
        </w:rPr>
        <w:t>.</w:t>
      </w:r>
      <w:r w:rsidR="0028578C">
        <w:rPr>
          <w:lang w:val="en-US"/>
        </w:rPr>
        <w:t xml:space="preserve"> </w:t>
      </w:r>
      <m:oMath>
        <m:sSubSup>
          <m:sSubSupPr>
            <m:ctrlPr>
              <w:rPr>
                <w:rFonts w:ascii="Cambria Math" w:hAnsi="Cambria Math"/>
                <w:i/>
              </w:rPr>
            </m:ctrlPr>
          </m:sSubSupPr>
          <m:e>
            <m:r>
              <w:rPr>
                <w:rFonts w:ascii="Cambria Math" w:hAnsi="Cambria Math"/>
              </w:rPr>
              <m:t>N</m:t>
            </m:r>
          </m:e>
          <m:sub>
            <m:r>
              <m:rPr>
                <m:nor/>
              </m:rPr>
              <m:t>cells</m:t>
            </m:r>
            <m:ctrlPr>
              <w:rPr>
                <w:rFonts w:ascii="Cambria Math" w:hAnsi="Cambria Math"/>
              </w:rPr>
            </m:ctrlPr>
          </m:sub>
          <m:sup>
            <m:r>
              <m:rPr>
                <m:nor/>
              </m:rPr>
              <m:t>cap</m:t>
            </m:r>
            <m:ctrlPr>
              <w:rPr>
                <w:rFonts w:ascii="Cambria Math" w:hAnsi="Cambria Math"/>
              </w:rPr>
            </m:ctrlPr>
          </m:sup>
        </m:sSubSup>
      </m:oMath>
      <w:r w:rsidR="0028578C" w:rsidRPr="001B2B2C">
        <w:t xml:space="preserve"> is replaced by </w:t>
      </w:r>
      <m:oMath>
        <m:sSubSup>
          <m:sSubSupPr>
            <m:ctrlPr>
              <w:rPr>
                <w:rFonts w:ascii="Cambria Math" w:hAnsi="Cambria Math"/>
                <w:i/>
              </w:rPr>
            </m:ctrlPr>
          </m:sSubSupPr>
          <m:e>
            <m:r>
              <w:rPr>
                <w:rFonts w:ascii="Cambria Math" w:hAnsi="Cambria Math"/>
              </w:rPr>
              <m:t>N</m:t>
            </m:r>
          </m:e>
          <m:sub>
            <m:r>
              <m:rPr>
                <m:nor/>
              </m:rPr>
              <m:t>cells,r15</m:t>
            </m:r>
            <m:ctrlPr>
              <w:rPr>
                <w:rFonts w:ascii="Cambria Math" w:hAnsi="Cambria Math"/>
              </w:rPr>
            </m:ctrlPr>
          </m:sub>
          <m:sup>
            <m:r>
              <m:rPr>
                <m:nor/>
              </m:rPr>
              <m:t>cap-r16</m:t>
            </m:r>
            <m:ctrlPr>
              <w:rPr>
                <w:rFonts w:ascii="Cambria Math" w:hAnsi="Cambria Math"/>
              </w:rPr>
            </m:ctrlPr>
          </m:sup>
        </m:sSubSup>
        <m:r>
          <w:rPr>
            <w:rFonts w:ascii="Cambria Math" w:hAnsi="Cambria Math"/>
          </w:rPr>
          <m:t xml:space="preserve"> </m:t>
        </m:r>
      </m:oMath>
      <w:r w:rsidR="0028578C">
        <w:rPr>
          <w:iCs/>
        </w:rPr>
        <w:t>i</w:t>
      </w:r>
      <w:r w:rsidR="0028578C" w:rsidRPr="001B2B2C">
        <w:rPr>
          <w:iCs/>
        </w:rPr>
        <w:t xml:space="preserve">f a UE </w:t>
      </w:r>
      <w:r w:rsidR="0028578C" w:rsidRPr="000734F6">
        <w:rPr>
          <w:iCs/>
        </w:rPr>
        <w:t xml:space="preserve">is </w:t>
      </w:r>
      <w:r w:rsidR="0028578C" w:rsidRPr="001B2B2C">
        <w:rPr>
          <w:iCs/>
        </w:rPr>
        <w:t xml:space="preserve">configured with downlink cells for which the UE is provided both </w:t>
      </w:r>
      <w:r w:rsidR="0028578C" w:rsidRPr="001B2B2C">
        <w:rPr>
          <w:i/>
        </w:rPr>
        <w:t>monitoringCapabilityConfig-r16</w:t>
      </w:r>
      <w:r w:rsidR="0028578C" w:rsidRPr="001B2B2C">
        <w:t xml:space="preserve"> = </w:t>
      </w:r>
      <w:r w:rsidR="0028578C" w:rsidRPr="001B2B2C">
        <w:rPr>
          <w:i/>
        </w:rPr>
        <w:t>r15monitoringcapability</w:t>
      </w:r>
      <w:r w:rsidR="0028578C" w:rsidRPr="001B2B2C">
        <w:rPr>
          <w:iCs/>
        </w:rPr>
        <w:t xml:space="preserve"> and </w:t>
      </w:r>
      <w:r w:rsidR="0028578C" w:rsidRPr="001B2B2C">
        <w:rPr>
          <w:i/>
        </w:rPr>
        <w:t>monitoringCapabilityConfig-r16</w:t>
      </w:r>
      <w:r w:rsidR="0028578C" w:rsidRPr="001B2B2C">
        <w:t xml:space="preserve"> = </w:t>
      </w:r>
      <w:r w:rsidR="0028578C" w:rsidRPr="001B2B2C">
        <w:rPr>
          <w:i/>
        </w:rPr>
        <w:t>r16monitoringcapability</w:t>
      </w:r>
      <w:r w:rsidR="0028578C" w:rsidRPr="001B2B2C">
        <w:t>.</w:t>
      </w:r>
    </w:p>
    <w:p w14:paraId="69026818" w14:textId="143783D8" w:rsidR="0075117A" w:rsidRDefault="0075117A" w:rsidP="00DE1E44">
      <w:pPr>
        <w:rPr>
          <w:lang w:val="en-US"/>
        </w:rPr>
      </w:pPr>
      <w:r>
        <w:rPr>
          <w:lang w:val="en-US"/>
        </w:rPr>
        <w:t>For each scheduled cell</w:t>
      </w:r>
      <w:r w:rsidR="005D3D60" w:rsidRPr="00F20C79">
        <w:rPr>
          <w:lang w:val="en-US"/>
        </w:rPr>
        <w:t xml:space="preserve"> </w:t>
      </w:r>
      <w:r w:rsidR="005D3D60">
        <w:rPr>
          <w:lang w:val="en-US"/>
        </w:rPr>
        <w:t xml:space="preserve">from the </w:t>
      </w:r>
      <m:oMath>
        <m:sSubSup>
          <m:sSubSupPr>
            <m:ctrlPr>
              <w:rPr>
                <w:rFonts w:ascii="Cambria Math" w:hAnsi="Cambria Math"/>
                <w:i/>
              </w:rPr>
            </m:ctrlPr>
          </m:sSubSupPr>
          <m:e>
            <m:r>
              <w:rPr>
                <w:rFonts w:ascii="Cambria Math"/>
              </w:rPr>
              <m:t>N</m:t>
            </m:r>
          </m:e>
          <m:sub>
            <m:r>
              <m:rPr>
                <m:nor/>
              </m:rPr>
              <w:rPr>
                <w:rFonts w:ascii="Cambria Math"/>
              </w:rPr>
              <m:t>cells,0</m:t>
            </m:r>
            <m:ctrlPr>
              <w:rPr>
                <w:rFonts w:ascii="Cambria Math" w:hAnsi="Cambria Math"/>
              </w:rPr>
            </m:ctrlPr>
          </m:sub>
          <m:sup>
            <m:r>
              <m:rPr>
                <m:nor/>
              </m:rPr>
              <w:rPr>
                <w:rFonts w:ascii="Cambria Math"/>
              </w:rPr>
              <m:t>DL,</m:t>
            </m:r>
            <m:r>
              <w:rPr>
                <w:rFonts w:ascii="Cambria Math"/>
              </w:rPr>
              <m:t>μ</m:t>
            </m:r>
            <m:ctrlPr>
              <w:rPr>
                <w:rFonts w:ascii="Cambria Math" w:hAnsi="Cambria Math"/>
              </w:rPr>
            </m:ctrlPr>
          </m:sup>
        </m:sSubSup>
      </m:oMath>
      <w:r w:rsidR="005D3D60">
        <w:t xml:space="preserve"> downlink cells</w:t>
      </w:r>
      <w:r>
        <w:rPr>
          <w:lang w:val="en-US"/>
        </w:rPr>
        <w:t>, the UE is not required to monitor</w:t>
      </w:r>
      <w:r w:rsidRPr="00154A59">
        <w:rPr>
          <w:lang w:val="en-US"/>
        </w:rPr>
        <w:t xml:space="preserve"> </w:t>
      </w:r>
      <w:r w:rsidRPr="00D20E88">
        <w:rPr>
          <w:lang w:val="en-US"/>
        </w:rPr>
        <w:t>on the active DL BWP</w:t>
      </w:r>
      <w:r>
        <w:rPr>
          <w:lang w:val="en-US"/>
        </w:rPr>
        <w:t xml:space="preserve"> </w:t>
      </w:r>
      <w:r w:rsidRPr="00A33143">
        <w:rPr>
          <w:lang w:eastAsia="ko-KR"/>
        </w:rPr>
        <w:t xml:space="preserve">with </w:t>
      </w:r>
      <w:r w:rsidRPr="00A33143">
        <w:t xml:space="preserve">SCS configuration </w:t>
      </w:r>
      <m:oMath>
        <m:r>
          <w:rPr>
            <w:rFonts w:ascii="Cambria Math" w:hAnsi="Cambria Math"/>
            <w:lang w:eastAsia="zh-CN"/>
          </w:rPr>
          <m:t>μ</m:t>
        </m:r>
      </m:oMath>
      <w:r w:rsidRPr="00A33143">
        <w:t xml:space="preserve"> </w:t>
      </w:r>
      <w:r>
        <w:rPr>
          <w:lang w:val="en-US"/>
        </w:rPr>
        <w:t>of the scheduling cell</w:t>
      </w:r>
      <w:r w:rsidR="00651CF3" w:rsidRPr="00651CF3">
        <w:rPr>
          <w:lang w:val="en-US"/>
        </w:rPr>
        <w:t xml:space="preserve"> </w:t>
      </w:r>
      <w:r>
        <w:rPr>
          <w:lang w:val="en-US"/>
        </w:rPr>
        <w:t xml:space="preserve">more than </w:t>
      </w:r>
      <m:oMath>
        <m:func>
          <m:funcPr>
            <m:ctrlPr>
              <w:rPr>
                <w:rFonts w:ascii="Cambria Math" w:hAnsi="Cambria Math"/>
                <w:i/>
              </w:rPr>
            </m:ctrlPr>
          </m:funcPr>
          <m:fName>
            <m:r>
              <w:rPr>
                <w:rFonts w:ascii="Cambria Math" w:hAnsi="Cambria Math"/>
              </w:rPr>
              <m:t>min</m:t>
            </m:r>
          </m:fName>
          <m:e>
            <m:d>
              <m:dPr>
                <m:ctrlPr>
                  <w:rPr>
                    <w:rFonts w:ascii="Cambria Math" w:hAnsi="Cambria Math"/>
                    <w:i/>
                  </w:rPr>
                </m:ctrlPr>
              </m:dPr>
              <m:e>
                <m:sSubSup>
                  <m:sSubSupPr>
                    <m:ctrlPr>
                      <w:rPr>
                        <w:rFonts w:ascii="Cambria Math" w:hAnsi="Cambria Math"/>
                        <w:i/>
                      </w:rPr>
                    </m:ctrlPr>
                  </m:sSubSupPr>
                  <m:e>
                    <m:r>
                      <w:rPr>
                        <w:rFonts w:ascii="Cambria Math" w:hAnsi="Cambria Math"/>
                      </w:rPr>
                      <m:t>M</m:t>
                    </m:r>
                  </m:e>
                  <m:sub>
                    <m:r>
                      <m:rPr>
                        <m:nor/>
                      </m:rPr>
                      <m:t>PDCCH</m:t>
                    </m:r>
                    <m:ctrlPr>
                      <w:rPr>
                        <w:rFonts w:ascii="Cambria Math" w:hAnsi="Cambria Math"/>
                      </w:rPr>
                    </m:ctrlPr>
                  </m:sub>
                  <m:sup>
                    <m:r>
                      <m:rPr>
                        <m:nor/>
                      </m:rPr>
                      <m:t>max,slot,</m:t>
                    </m:r>
                    <m:r>
                      <w:rPr>
                        <w:rFonts w:ascii="Cambria Math" w:hAnsi="Cambria Math"/>
                      </w:rPr>
                      <m:t>μ</m:t>
                    </m:r>
                    <m:ctrlPr>
                      <w:rPr>
                        <w:rFonts w:ascii="Cambria Math" w:hAnsi="Cambria Math"/>
                      </w:rPr>
                    </m:ctrlPr>
                  </m:sup>
                </m:sSubSup>
                <m:r>
                  <w:rPr>
                    <w:rFonts w:ascii="Cambria Math" w:hAnsi="Cambria Math"/>
                  </w:rPr>
                  <m:t>,</m:t>
                </m:r>
                <m:sSubSup>
                  <m:sSubSupPr>
                    <m:ctrlPr>
                      <w:rPr>
                        <w:rFonts w:ascii="Cambria Math" w:hAnsi="Cambria Math"/>
                        <w:i/>
                      </w:rPr>
                    </m:ctrlPr>
                  </m:sSubSupPr>
                  <m:e>
                    <m:r>
                      <w:rPr>
                        <w:rFonts w:ascii="Cambria Math" w:hAnsi="Cambria Math"/>
                      </w:rPr>
                      <m:t>M</m:t>
                    </m:r>
                  </m:e>
                  <m:sub>
                    <m:r>
                      <m:rPr>
                        <m:nor/>
                      </m:rPr>
                      <m:t>PDCCH</m:t>
                    </m:r>
                    <m:ctrlPr>
                      <w:rPr>
                        <w:rFonts w:ascii="Cambria Math" w:hAnsi="Cambria Math"/>
                      </w:rPr>
                    </m:ctrlPr>
                  </m:sub>
                  <m:sup>
                    <m:r>
                      <m:rPr>
                        <m:nor/>
                      </m:rPr>
                      <m:t>total,slot,</m:t>
                    </m:r>
                    <m:r>
                      <w:rPr>
                        <w:rFonts w:ascii="Cambria Math" w:hAnsi="Cambria Math"/>
                      </w:rPr>
                      <m:t>μ</m:t>
                    </m:r>
                    <m:ctrlPr>
                      <w:rPr>
                        <w:rFonts w:ascii="Cambria Math" w:hAnsi="Cambria Math"/>
                      </w:rPr>
                    </m:ctrlPr>
                  </m:sup>
                </m:sSubSup>
              </m:e>
            </m:d>
          </m:e>
        </m:func>
      </m:oMath>
      <w:r w:rsidRPr="00D20E88">
        <w:rPr>
          <w:lang w:val="en-US"/>
        </w:rPr>
        <w:t xml:space="preserve"> </w:t>
      </w:r>
      <w:r w:rsidRPr="00D20E88">
        <w:t xml:space="preserve">PDCCH candidates </w:t>
      </w:r>
      <w:r>
        <w:t>or more than</w:t>
      </w:r>
      <w:r>
        <w:rPr>
          <w:lang w:val="en-US"/>
        </w:rPr>
        <w:t xml:space="preserve"> </w:t>
      </w:r>
      <m:oMath>
        <m:func>
          <m:funcPr>
            <m:ctrlPr>
              <w:rPr>
                <w:rFonts w:ascii="Cambria Math" w:hAnsi="Cambria Math"/>
                <w:i/>
              </w:rPr>
            </m:ctrlPr>
          </m:funcPr>
          <m:fName>
            <m:r>
              <w:rPr>
                <w:rFonts w:ascii="Cambria Math" w:hAnsi="Cambria Math"/>
              </w:rPr>
              <m:t>min</m:t>
            </m:r>
          </m:fName>
          <m:e>
            <m:d>
              <m:dPr>
                <m:ctrlPr>
                  <w:rPr>
                    <w:rFonts w:ascii="Cambria Math" w:hAnsi="Cambria Math"/>
                    <w:i/>
                  </w:rPr>
                </m:ctrlPr>
              </m:dPr>
              <m:e>
                <m:sSubSup>
                  <m:sSubSupPr>
                    <m:ctrlPr>
                      <w:rPr>
                        <w:rFonts w:ascii="Cambria Math" w:hAnsi="Cambria Math"/>
                        <w:i/>
                      </w:rPr>
                    </m:ctrlPr>
                  </m:sSubSupPr>
                  <m:e>
                    <m:r>
                      <w:rPr>
                        <w:rFonts w:ascii="Cambria Math" w:hAnsi="Cambria Math"/>
                      </w:rPr>
                      <m:t>C</m:t>
                    </m:r>
                  </m:e>
                  <m:sub>
                    <m:r>
                      <m:rPr>
                        <m:nor/>
                      </m:rPr>
                      <m:t>PDCCH</m:t>
                    </m:r>
                    <m:ctrlPr>
                      <w:rPr>
                        <w:rFonts w:ascii="Cambria Math" w:hAnsi="Cambria Math"/>
                      </w:rPr>
                    </m:ctrlPr>
                  </m:sub>
                  <m:sup>
                    <m:r>
                      <m:rPr>
                        <m:nor/>
                      </m:rPr>
                      <m:t>max,slot,</m:t>
                    </m:r>
                    <m:r>
                      <w:rPr>
                        <w:rFonts w:ascii="Cambria Math" w:hAnsi="Cambria Math"/>
                      </w:rPr>
                      <m:t>μ</m:t>
                    </m:r>
                    <m:ctrlPr>
                      <w:rPr>
                        <w:rFonts w:ascii="Cambria Math" w:hAnsi="Cambria Math"/>
                      </w:rPr>
                    </m:ctrlPr>
                  </m:sup>
                </m:sSubSup>
                <m:r>
                  <w:rPr>
                    <w:rFonts w:ascii="Cambria Math" w:hAnsi="Cambria Math"/>
                  </w:rPr>
                  <m:t>,</m:t>
                </m:r>
                <m:sSubSup>
                  <m:sSubSupPr>
                    <m:ctrlPr>
                      <w:rPr>
                        <w:rFonts w:ascii="Cambria Math" w:hAnsi="Cambria Math"/>
                        <w:i/>
                      </w:rPr>
                    </m:ctrlPr>
                  </m:sSubSupPr>
                  <m:e>
                    <m:r>
                      <w:rPr>
                        <w:rFonts w:ascii="Cambria Math" w:hAnsi="Cambria Math"/>
                      </w:rPr>
                      <m:t>C</m:t>
                    </m:r>
                  </m:e>
                  <m:sub>
                    <m:r>
                      <m:rPr>
                        <m:nor/>
                      </m:rPr>
                      <m:t>PDCCH</m:t>
                    </m:r>
                    <m:ctrlPr>
                      <w:rPr>
                        <w:rFonts w:ascii="Cambria Math" w:hAnsi="Cambria Math"/>
                      </w:rPr>
                    </m:ctrlPr>
                  </m:sub>
                  <m:sup>
                    <m:r>
                      <m:rPr>
                        <m:nor/>
                      </m:rPr>
                      <m:t>total,slot,</m:t>
                    </m:r>
                    <m:r>
                      <w:rPr>
                        <w:rFonts w:ascii="Cambria Math" w:hAnsi="Cambria Math"/>
                      </w:rPr>
                      <m:t>μ</m:t>
                    </m:r>
                    <m:ctrlPr>
                      <w:rPr>
                        <w:rFonts w:ascii="Cambria Math" w:hAnsi="Cambria Math"/>
                      </w:rPr>
                    </m:ctrlPr>
                  </m:sup>
                </m:sSubSup>
              </m:e>
            </m:d>
          </m:e>
        </m:func>
      </m:oMath>
      <w:r w:rsidRPr="00D20E88">
        <w:rPr>
          <w:lang w:val="en-US"/>
        </w:rPr>
        <w:t xml:space="preserve"> </w:t>
      </w:r>
      <w:r w:rsidRPr="00D20E88">
        <w:t>non-overlapped CCEs per slot</w:t>
      </w:r>
      <w:r>
        <w:rPr>
          <w:lang w:val="en-US"/>
        </w:rPr>
        <w:t>.</w:t>
      </w:r>
    </w:p>
    <w:p w14:paraId="1B527E29" w14:textId="680D2F12" w:rsidR="00651CF3" w:rsidRDefault="00651CF3" w:rsidP="00651CF3">
      <w:pPr>
        <w:rPr>
          <w:lang w:val="en-US"/>
        </w:rPr>
      </w:pPr>
      <w:r>
        <w:rPr>
          <w:lang w:val="en-US"/>
        </w:rPr>
        <w:t>For each scheduled cell</w:t>
      </w:r>
      <w:r w:rsidR="005D3D60">
        <w:rPr>
          <w:lang w:val="en-US"/>
        </w:rPr>
        <w:t xml:space="preserve"> from the </w:t>
      </w:r>
      <m:oMath>
        <m:sSubSup>
          <m:sSubSupPr>
            <m:ctrlPr>
              <w:rPr>
                <w:rFonts w:ascii="Cambria Math" w:hAnsi="Cambria Math"/>
                <w:i/>
              </w:rPr>
            </m:ctrlPr>
          </m:sSubSupPr>
          <m:e>
            <m:r>
              <w:rPr>
                <w:rFonts w:ascii="Cambria Math"/>
              </w:rPr>
              <m:t>N</m:t>
            </m:r>
          </m:e>
          <m:sub>
            <m:r>
              <m:rPr>
                <m:nor/>
              </m:rPr>
              <w:rPr>
                <w:rFonts w:ascii="Cambria Math"/>
              </w:rPr>
              <m:t>cells,1</m:t>
            </m:r>
            <m:ctrlPr>
              <w:rPr>
                <w:rFonts w:ascii="Cambria Math" w:hAnsi="Cambria Math"/>
              </w:rPr>
            </m:ctrlPr>
          </m:sub>
          <m:sup>
            <m:r>
              <m:rPr>
                <m:nor/>
              </m:rPr>
              <w:rPr>
                <w:rFonts w:ascii="Cambria Math"/>
              </w:rPr>
              <m:t>DL,</m:t>
            </m:r>
            <m:r>
              <w:rPr>
                <w:rFonts w:ascii="Cambria Math"/>
              </w:rPr>
              <m:t>μ</m:t>
            </m:r>
            <m:ctrlPr>
              <w:rPr>
                <w:rFonts w:ascii="Cambria Math" w:hAnsi="Cambria Math"/>
              </w:rPr>
            </m:ctrlPr>
          </m:sup>
        </m:sSubSup>
      </m:oMath>
      <w:r w:rsidR="005D3D60">
        <w:t xml:space="preserve"> downlink cells</w:t>
      </w:r>
      <w:r>
        <w:rPr>
          <w:lang w:val="en-US"/>
        </w:rPr>
        <w:t>, the UE is not required to monitor</w:t>
      </w:r>
      <w:r w:rsidRPr="00154A59">
        <w:rPr>
          <w:lang w:val="en-US"/>
        </w:rPr>
        <w:t xml:space="preserve"> </w:t>
      </w:r>
      <w:r w:rsidRPr="00D20E88">
        <w:rPr>
          <w:lang w:val="en-US"/>
        </w:rPr>
        <w:t>on the active DL BWP</w:t>
      </w:r>
      <w:r>
        <w:rPr>
          <w:lang w:val="en-US"/>
        </w:rPr>
        <w:t xml:space="preserve"> </w:t>
      </w:r>
      <w:r w:rsidRPr="00A33143">
        <w:rPr>
          <w:lang w:eastAsia="ko-KR"/>
        </w:rPr>
        <w:t xml:space="preserve">with </w:t>
      </w:r>
      <w:r w:rsidRPr="00A33143">
        <w:t xml:space="preserve">SCS configuration </w:t>
      </w:r>
      <m:oMath>
        <m:r>
          <w:rPr>
            <w:rFonts w:ascii="Cambria Math" w:hAnsi="Cambria Math"/>
          </w:rPr>
          <m:t>μ</m:t>
        </m:r>
      </m:oMath>
      <w:r w:rsidRPr="00A33143">
        <w:t xml:space="preserve"> </w:t>
      </w:r>
      <w:r>
        <w:rPr>
          <w:lang w:val="en-US"/>
        </w:rPr>
        <w:t xml:space="preserve">of the scheduling cell </w:t>
      </w:r>
    </w:p>
    <w:p w14:paraId="46BEA94F" w14:textId="03DA6850" w:rsidR="00651CF3" w:rsidRDefault="00651CF3" w:rsidP="00651CF3">
      <w:pPr>
        <w:pStyle w:val="B1"/>
        <w:rPr>
          <w:lang w:val="en-US"/>
        </w:rPr>
      </w:pPr>
      <w:r>
        <w:rPr>
          <w:lang w:val="en-US"/>
        </w:rPr>
        <w:t>-</w:t>
      </w:r>
      <w:r>
        <w:rPr>
          <w:lang w:val="en-US"/>
        </w:rPr>
        <w:tab/>
        <w:t xml:space="preserve">more than </w:t>
      </w:r>
      <m:oMath>
        <m:func>
          <m:funcPr>
            <m:ctrlPr>
              <w:rPr>
                <w:rFonts w:ascii="Cambria Math" w:hAnsi="Cambria Math"/>
                <w:i/>
              </w:rPr>
            </m:ctrlPr>
          </m:funcPr>
          <m:fName>
            <m:r>
              <w:rPr>
                <w:rFonts w:ascii="Cambria Math" w:hAnsi="Cambria Math"/>
              </w:rPr>
              <m:t>min</m:t>
            </m:r>
          </m:fName>
          <m:e>
            <m:d>
              <m:dPr>
                <m:ctrlPr>
                  <w:rPr>
                    <w:rFonts w:ascii="Cambria Math" w:hAnsi="Cambria Math"/>
                    <w:i/>
                  </w:rPr>
                </m:ctrlPr>
              </m:dPr>
              <m:e>
                <m:sSubSup>
                  <m:sSubSupPr>
                    <m:ctrlPr>
                      <w:rPr>
                        <w:rFonts w:ascii="Cambria Math" w:hAnsi="Cambria Math"/>
                        <w:i/>
                      </w:rPr>
                    </m:ctrlPr>
                  </m:sSubSupPr>
                  <m:e>
                    <m:r>
                      <w:rPr>
                        <w:rFonts w:ascii="Cambria Math" w:hAnsi="Cambria Math" w:cstheme="minorHAnsi"/>
                      </w:rPr>
                      <m:t>γ</m:t>
                    </m:r>
                    <m:r>
                      <w:rPr>
                        <w:rFonts w:ascii="Cambria Math" w:hAnsi="Cambria Math"/>
                      </w:rPr>
                      <m:t>∙M</m:t>
                    </m:r>
                  </m:e>
                  <m:sub>
                    <m:r>
                      <m:rPr>
                        <m:nor/>
                      </m:rPr>
                      <m:t>PDCCH</m:t>
                    </m:r>
                    <m:ctrlPr>
                      <w:rPr>
                        <w:rFonts w:ascii="Cambria Math" w:hAnsi="Cambria Math"/>
                      </w:rPr>
                    </m:ctrlPr>
                  </m:sub>
                  <m:sup>
                    <m:r>
                      <m:rPr>
                        <m:nor/>
                      </m:rPr>
                      <m:t>max,slot,</m:t>
                    </m:r>
                    <m:r>
                      <w:rPr>
                        <w:rFonts w:ascii="Cambria Math" w:hAnsi="Cambria Math"/>
                      </w:rPr>
                      <m:t>μ</m:t>
                    </m:r>
                    <m:ctrlPr>
                      <w:rPr>
                        <w:rFonts w:ascii="Cambria Math" w:hAnsi="Cambria Math"/>
                      </w:rPr>
                    </m:ctrlPr>
                  </m:sup>
                </m:sSubSup>
                <m:r>
                  <w:rPr>
                    <w:rFonts w:ascii="Cambria Math" w:hAnsi="Cambria Math"/>
                  </w:rPr>
                  <m:t>,</m:t>
                </m:r>
                <m:sSubSup>
                  <m:sSubSupPr>
                    <m:ctrlPr>
                      <w:rPr>
                        <w:rFonts w:ascii="Cambria Math" w:hAnsi="Cambria Math"/>
                        <w:i/>
                      </w:rPr>
                    </m:ctrlPr>
                  </m:sSubSupPr>
                  <m:e>
                    <m:r>
                      <w:rPr>
                        <w:rFonts w:ascii="Cambria Math" w:hAnsi="Cambria Math"/>
                      </w:rPr>
                      <m:t>M</m:t>
                    </m:r>
                  </m:e>
                  <m:sub>
                    <m:r>
                      <m:rPr>
                        <m:nor/>
                      </m:rPr>
                      <m:t>PDCCH</m:t>
                    </m:r>
                    <m:ctrlPr>
                      <w:rPr>
                        <w:rFonts w:ascii="Cambria Math" w:hAnsi="Cambria Math"/>
                      </w:rPr>
                    </m:ctrlPr>
                  </m:sub>
                  <m:sup>
                    <m:r>
                      <m:rPr>
                        <m:nor/>
                      </m:rPr>
                      <m:t>total,slot,</m:t>
                    </m:r>
                    <m:r>
                      <w:rPr>
                        <w:rFonts w:ascii="Cambria Math" w:hAnsi="Cambria Math"/>
                      </w:rPr>
                      <m:t>μ</m:t>
                    </m:r>
                    <m:ctrlPr>
                      <w:rPr>
                        <w:rFonts w:ascii="Cambria Math" w:hAnsi="Cambria Math"/>
                      </w:rPr>
                    </m:ctrlPr>
                  </m:sup>
                </m:sSubSup>
              </m:e>
            </m:d>
          </m:e>
        </m:func>
      </m:oMath>
      <w:r w:rsidRPr="00D20E88">
        <w:rPr>
          <w:lang w:val="en-US"/>
        </w:rPr>
        <w:t xml:space="preserve"> </w:t>
      </w:r>
      <w:r w:rsidRPr="00D20E88">
        <w:t xml:space="preserve">PDCCH candidates </w:t>
      </w:r>
      <w:r>
        <w:t>or more than</w:t>
      </w:r>
      <w:r>
        <w:rPr>
          <w:lang w:val="en-US"/>
        </w:rPr>
        <w:t xml:space="preserve"> </w:t>
      </w:r>
      <m:oMath>
        <m:func>
          <m:funcPr>
            <m:ctrlPr>
              <w:rPr>
                <w:rFonts w:ascii="Cambria Math" w:hAnsi="Cambria Math"/>
                <w:i/>
              </w:rPr>
            </m:ctrlPr>
          </m:funcPr>
          <m:fName>
            <m:r>
              <w:rPr>
                <w:rFonts w:ascii="Cambria Math" w:hAnsi="Cambria Math"/>
              </w:rPr>
              <m:t>min</m:t>
            </m:r>
          </m:fName>
          <m:e>
            <m:d>
              <m:dPr>
                <m:ctrlPr>
                  <w:rPr>
                    <w:rFonts w:ascii="Cambria Math" w:hAnsi="Cambria Math"/>
                    <w:i/>
                  </w:rPr>
                </m:ctrlPr>
              </m:dPr>
              <m:e>
                <m:sSubSup>
                  <m:sSubSupPr>
                    <m:ctrlPr>
                      <w:rPr>
                        <w:rFonts w:ascii="Cambria Math" w:hAnsi="Cambria Math"/>
                        <w:i/>
                      </w:rPr>
                    </m:ctrlPr>
                  </m:sSubSupPr>
                  <m:e>
                    <m:r>
                      <w:rPr>
                        <w:rFonts w:ascii="Cambria Math" w:hAnsi="Cambria Math" w:cstheme="minorHAnsi"/>
                      </w:rPr>
                      <m:t>γ</m:t>
                    </m:r>
                    <m:r>
                      <w:rPr>
                        <w:rFonts w:ascii="Cambria Math" w:hAnsi="Cambria Math"/>
                      </w:rPr>
                      <m:t>∙C</m:t>
                    </m:r>
                  </m:e>
                  <m:sub>
                    <m:r>
                      <m:rPr>
                        <m:nor/>
                      </m:rPr>
                      <m:t>PDCCH</m:t>
                    </m:r>
                    <m:ctrlPr>
                      <w:rPr>
                        <w:rFonts w:ascii="Cambria Math" w:hAnsi="Cambria Math"/>
                      </w:rPr>
                    </m:ctrlPr>
                  </m:sub>
                  <m:sup>
                    <m:r>
                      <m:rPr>
                        <m:nor/>
                      </m:rPr>
                      <m:t>max,slot,</m:t>
                    </m:r>
                    <m:r>
                      <w:rPr>
                        <w:rFonts w:ascii="Cambria Math" w:hAnsi="Cambria Math"/>
                      </w:rPr>
                      <m:t>μ</m:t>
                    </m:r>
                    <m:ctrlPr>
                      <w:rPr>
                        <w:rFonts w:ascii="Cambria Math" w:hAnsi="Cambria Math"/>
                      </w:rPr>
                    </m:ctrlPr>
                  </m:sup>
                </m:sSubSup>
                <m:r>
                  <w:rPr>
                    <w:rFonts w:ascii="Cambria Math" w:hAnsi="Cambria Math"/>
                  </w:rPr>
                  <m:t>,</m:t>
                </m:r>
                <m:sSubSup>
                  <m:sSubSupPr>
                    <m:ctrlPr>
                      <w:rPr>
                        <w:rFonts w:ascii="Cambria Math" w:hAnsi="Cambria Math"/>
                        <w:i/>
                      </w:rPr>
                    </m:ctrlPr>
                  </m:sSubSupPr>
                  <m:e>
                    <m:r>
                      <w:rPr>
                        <w:rFonts w:ascii="Cambria Math" w:hAnsi="Cambria Math"/>
                      </w:rPr>
                      <m:t>C</m:t>
                    </m:r>
                  </m:e>
                  <m:sub>
                    <m:r>
                      <m:rPr>
                        <m:nor/>
                      </m:rPr>
                      <m:t>PDCCH</m:t>
                    </m:r>
                    <m:ctrlPr>
                      <w:rPr>
                        <w:rFonts w:ascii="Cambria Math" w:hAnsi="Cambria Math"/>
                      </w:rPr>
                    </m:ctrlPr>
                  </m:sub>
                  <m:sup>
                    <m:r>
                      <m:rPr>
                        <m:nor/>
                      </m:rPr>
                      <m:t>total,slot,</m:t>
                    </m:r>
                    <m:r>
                      <w:rPr>
                        <w:rFonts w:ascii="Cambria Math" w:hAnsi="Cambria Math"/>
                      </w:rPr>
                      <m:t>μ</m:t>
                    </m:r>
                    <m:ctrlPr>
                      <w:rPr>
                        <w:rFonts w:ascii="Cambria Math" w:hAnsi="Cambria Math"/>
                      </w:rPr>
                    </m:ctrlPr>
                  </m:sup>
                </m:sSubSup>
              </m:e>
            </m:d>
          </m:e>
        </m:func>
      </m:oMath>
      <w:r w:rsidRPr="00D20E88">
        <w:rPr>
          <w:lang w:val="en-US"/>
        </w:rPr>
        <w:t xml:space="preserve"> </w:t>
      </w:r>
      <w:r w:rsidRPr="00D20E88">
        <w:t>non-overlapped CCEs per slot</w:t>
      </w:r>
    </w:p>
    <w:p w14:paraId="17823538" w14:textId="2AAA4241" w:rsidR="00651CF3" w:rsidRPr="00D24CE9" w:rsidRDefault="00651CF3" w:rsidP="00A10F71">
      <w:pPr>
        <w:pStyle w:val="B1"/>
        <w:rPr>
          <w:lang w:val="en-US"/>
        </w:rPr>
      </w:pPr>
      <w:r>
        <w:rPr>
          <w:lang w:val="en-US"/>
        </w:rPr>
        <w:t>-</w:t>
      </w:r>
      <w:r>
        <w:rPr>
          <w:lang w:val="en-US"/>
        </w:rPr>
        <w:tab/>
        <w:t xml:space="preserve">more than </w:t>
      </w:r>
      <m:oMath>
        <m:func>
          <m:funcPr>
            <m:ctrlPr>
              <w:rPr>
                <w:rFonts w:ascii="Cambria Math" w:hAnsi="Cambria Math"/>
                <w:i/>
              </w:rPr>
            </m:ctrlPr>
          </m:funcPr>
          <m:fName>
            <m:r>
              <w:rPr>
                <w:rFonts w:ascii="Cambria Math" w:hAnsi="Cambria Math"/>
              </w:rPr>
              <m:t>min</m:t>
            </m:r>
          </m:fName>
          <m:e>
            <m:d>
              <m:dPr>
                <m:ctrlPr>
                  <w:rPr>
                    <w:rFonts w:ascii="Cambria Math" w:hAnsi="Cambria Math"/>
                    <w:i/>
                  </w:rPr>
                </m:ctrlPr>
              </m:dPr>
              <m:e>
                <m:sSubSup>
                  <m:sSubSupPr>
                    <m:ctrlPr>
                      <w:rPr>
                        <w:rFonts w:ascii="Cambria Math" w:hAnsi="Cambria Math"/>
                        <w:i/>
                      </w:rPr>
                    </m:ctrlPr>
                  </m:sSubSupPr>
                  <m:e>
                    <m:r>
                      <w:rPr>
                        <w:rFonts w:ascii="Cambria Math" w:hAnsi="Cambria Math"/>
                      </w:rPr>
                      <m:t>M</m:t>
                    </m:r>
                  </m:e>
                  <m:sub>
                    <m:r>
                      <m:rPr>
                        <m:nor/>
                      </m:rPr>
                      <m:t>PDCCH</m:t>
                    </m:r>
                    <m:ctrlPr>
                      <w:rPr>
                        <w:rFonts w:ascii="Cambria Math" w:hAnsi="Cambria Math"/>
                      </w:rPr>
                    </m:ctrlPr>
                  </m:sub>
                  <m:sup>
                    <m:r>
                      <m:rPr>
                        <m:nor/>
                      </m:rPr>
                      <m:t>max,slot,</m:t>
                    </m:r>
                    <m:r>
                      <w:rPr>
                        <w:rFonts w:ascii="Cambria Math" w:hAnsi="Cambria Math"/>
                      </w:rPr>
                      <m:t>μ</m:t>
                    </m:r>
                    <m:ctrlPr>
                      <w:rPr>
                        <w:rFonts w:ascii="Cambria Math" w:hAnsi="Cambria Math"/>
                      </w:rPr>
                    </m:ctrlPr>
                  </m:sup>
                </m:sSubSup>
                <m:r>
                  <w:rPr>
                    <w:rFonts w:ascii="Cambria Math" w:hAnsi="Cambria Math"/>
                  </w:rPr>
                  <m:t>,</m:t>
                </m:r>
                <m:sSubSup>
                  <m:sSubSupPr>
                    <m:ctrlPr>
                      <w:rPr>
                        <w:rFonts w:ascii="Cambria Math" w:hAnsi="Cambria Math"/>
                        <w:i/>
                      </w:rPr>
                    </m:ctrlPr>
                  </m:sSubSupPr>
                  <m:e>
                    <m:r>
                      <w:rPr>
                        <w:rFonts w:ascii="Cambria Math" w:hAnsi="Cambria Math"/>
                      </w:rPr>
                      <m:t>M</m:t>
                    </m:r>
                  </m:e>
                  <m:sub>
                    <m:r>
                      <m:rPr>
                        <m:nor/>
                      </m:rPr>
                      <m:t>PDCCH</m:t>
                    </m:r>
                    <m:ctrlPr>
                      <w:rPr>
                        <w:rFonts w:ascii="Cambria Math" w:hAnsi="Cambria Math"/>
                      </w:rPr>
                    </m:ctrlPr>
                  </m:sub>
                  <m:sup>
                    <m:r>
                      <m:rPr>
                        <m:nor/>
                      </m:rPr>
                      <m:t>total,slot,</m:t>
                    </m:r>
                    <m:r>
                      <w:rPr>
                        <w:rFonts w:ascii="Cambria Math" w:hAnsi="Cambria Math"/>
                      </w:rPr>
                      <m:t>μ</m:t>
                    </m:r>
                    <m:ctrlPr>
                      <w:rPr>
                        <w:rFonts w:ascii="Cambria Math" w:hAnsi="Cambria Math"/>
                      </w:rPr>
                    </m:ctrlPr>
                  </m:sup>
                </m:sSubSup>
              </m:e>
            </m:d>
          </m:e>
        </m:func>
      </m:oMath>
      <w:r w:rsidRPr="00D20E88">
        <w:rPr>
          <w:lang w:val="en-US"/>
        </w:rPr>
        <w:t xml:space="preserve"> </w:t>
      </w:r>
      <w:r w:rsidRPr="00D20E88">
        <w:t xml:space="preserve">PDCCH candidates </w:t>
      </w:r>
      <w:r>
        <w:t>or more than</w:t>
      </w:r>
      <w:r>
        <w:rPr>
          <w:lang w:val="en-US"/>
        </w:rPr>
        <w:t xml:space="preserve"> </w:t>
      </w:r>
      <m:oMath>
        <m:func>
          <m:funcPr>
            <m:ctrlPr>
              <w:rPr>
                <w:rFonts w:ascii="Cambria Math" w:hAnsi="Cambria Math"/>
                <w:i/>
              </w:rPr>
            </m:ctrlPr>
          </m:funcPr>
          <m:fName>
            <m:r>
              <w:rPr>
                <w:rFonts w:ascii="Cambria Math" w:hAnsi="Cambria Math"/>
              </w:rPr>
              <m:t>min</m:t>
            </m:r>
          </m:fName>
          <m:e>
            <m:d>
              <m:dPr>
                <m:ctrlPr>
                  <w:rPr>
                    <w:rFonts w:ascii="Cambria Math" w:hAnsi="Cambria Math"/>
                    <w:i/>
                  </w:rPr>
                </m:ctrlPr>
              </m:dPr>
              <m:e>
                <m:sSubSup>
                  <m:sSubSupPr>
                    <m:ctrlPr>
                      <w:rPr>
                        <w:rFonts w:ascii="Cambria Math" w:hAnsi="Cambria Math"/>
                        <w:i/>
                      </w:rPr>
                    </m:ctrlPr>
                  </m:sSubSupPr>
                  <m:e>
                    <m:r>
                      <w:rPr>
                        <w:rFonts w:ascii="Cambria Math" w:hAnsi="Cambria Math"/>
                      </w:rPr>
                      <m:t>C</m:t>
                    </m:r>
                  </m:e>
                  <m:sub>
                    <m:r>
                      <m:rPr>
                        <m:nor/>
                      </m:rPr>
                      <m:t>PDCCH</m:t>
                    </m:r>
                    <m:ctrlPr>
                      <w:rPr>
                        <w:rFonts w:ascii="Cambria Math" w:hAnsi="Cambria Math"/>
                      </w:rPr>
                    </m:ctrlPr>
                  </m:sub>
                  <m:sup>
                    <m:r>
                      <m:rPr>
                        <m:nor/>
                      </m:rPr>
                      <m:t>max,slot,</m:t>
                    </m:r>
                    <m:r>
                      <w:rPr>
                        <w:rFonts w:ascii="Cambria Math" w:hAnsi="Cambria Math"/>
                      </w:rPr>
                      <m:t>μ</m:t>
                    </m:r>
                    <m:ctrlPr>
                      <w:rPr>
                        <w:rFonts w:ascii="Cambria Math" w:hAnsi="Cambria Math"/>
                      </w:rPr>
                    </m:ctrlPr>
                  </m:sup>
                </m:sSubSup>
                <m:r>
                  <w:rPr>
                    <w:rFonts w:ascii="Cambria Math" w:hAnsi="Cambria Math"/>
                  </w:rPr>
                  <m:t>,</m:t>
                </m:r>
                <m:sSubSup>
                  <m:sSubSupPr>
                    <m:ctrlPr>
                      <w:rPr>
                        <w:rFonts w:ascii="Cambria Math" w:hAnsi="Cambria Math"/>
                        <w:i/>
                      </w:rPr>
                    </m:ctrlPr>
                  </m:sSubSupPr>
                  <m:e>
                    <m:r>
                      <w:rPr>
                        <w:rFonts w:ascii="Cambria Math" w:hAnsi="Cambria Math"/>
                      </w:rPr>
                      <m:t>C</m:t>
                    </m:r>
                  </m:e>
                  <m:sub>
                    <m:r>
                      <m:rPr>
                        <m:nor/>
                      </m:rPr>
                      <m:t>PDCCH</m:t>
                    </m:r>
                    <m:ctrlPr>
                      <w:rPr>
                        <w:rFonts w:ascii="Cambria Math" w:hAnsi="Cambria Math"/>
                      </w:rPr>
                    </m:ctrlPr>
                  </m:sub>
                  <m:sup>
                    <m:r>
                      <m:rPr>
                        <m:nor/>
                      </m:rPr>
                      <m:t>total,slot,</m:t>
                    </m:r>
                    <m:r>
                      <w:rPr>
                        <w:rFonts w:ascii="Cambria Math" w:hAnsi="Cambria Math"/>
                      </w:rPr>
                      <m:t>μ</m:t>
                    </m:r>
                    <m:ctrlPr>
                      <w:rPr>
                        <w:rFonts w:ascii="Cambria Math" w:hAnsi="Cambria Math"/>
                      </w:rPr>
                    </m:ctrlPr>
                  </m:sup>
                </m:sSubSup>
              </m:e>
            </m:d>
          </m:e>
        </m:func>
      </m:oMath>
      <w:r w:rsidRPr="00D20E88">
        <w:rPr>
          <w:lang w:val="en-US"/>
        </w:rPr>
        <w:t xml:space="preserve"> </w:t>
      </w:r>
      <w:r w:rsidRPr="00D20E88">
        <w:t>non-overlapped CCEs per slot</w:t>
      </w:r>
      <w:r>
        <w:t xml:space="preserve"> </w:t>
      </w:r>
      <w:r>
        <w:rPr>
          <w:lang w:val="en-US"/>
        </w:rPr>
        <w:t>for</w:t>
      </w:r>
      <w:r w:rsidRPr="008B3182">
        <w:rPr>
          <w:lang w:val="en-US"/>
        </w:rPr>
        <w:t xml:space="preserve"> CORESETs with same</w:t>
      </w:r>
      <w:r w:rsidRPr="008B3182">
        <w:t xml:space="preserve"> </w:t>
      </w:r>
      <w:r w:rsidR="00146FE2">
        <w:rPr>
          <w:i/>
          <w:iCs/>
          <w:lang w:val="en-US"/>
        </w:rPr>
        <w:t>coreset</w:t>
      </w:r>
      <w:r w:rsidRPr="008B3182">
        <w:rPr>
          <w:i/>
          <w:iCs/>
        </w:rPr>
        <w:t>PoolIndex</w:t>
      </w:r>
      <w:r w:rsidRPr="008B3182">
        <w:rPr>
          <w:lang w:val="en-US"/>
        </w:rPr>
        <w:t xml:space="preserve"> value</w:t>
      </w:r>
    </w:p>
    <w:p w14:paraId="706FBEC9" w14:textId="2DD9622D" w:rsidR="005D3D60" w:rsidRPr="00543289" w:rsidRDefault="005D3D60" w:rsidP="005D3D60">
      <w:pPr>
        <w:spacing w:line="259" w:lineRule="auto"/>
        <w:rPr>
          <w:lang w:eastAsia="ko-KR"/>
        </w:rPr>
      </w:pPr>
      <w:r w:rsidRPr="001A429B">
        <w:rPr>
          <w:lang w:eastAsia="ko-KR"/>
        </w:rPr>
        <w:t xml:space="preserve">If a UE </w:t>
      </w:r>
      <w:r w:rsidRPr="001A429B">
        <w:t xml:space="preserve">is configured with </w:t>
      </w:r>
      <m:oMath>
        <m:sSubSup>
          <m:sSubSupPr>
            <m:ctrlPr>
              <w:rPr>
                <w:rFonts w:ascii="Cambria Math" w:eastAsiaTheme="minorHAnsi" w:hAnsi="Cambria Math"/>
                <w:iCs/>
              </w:rPr>
            </m:ctrlPr>
          </m:sSubSupPr>
          <m:e>
            <m:r>
              <w:rPr>
                <w:rFonts w:ascii="Cambria Math" w:hAnsi="Cambria Math"/>
              </w:rPr>
              <m:t>N</m:t>
            </m:r>
          </m:e>
          <m:sub>
            <m:r>
              <m:rPr>
                <m:sty m:val="p"/>
              </m:rPr>
              <w:rPr>
                <w:rFonts w:ascii="Cambria Math" w:hAnsi="Cambria Math"/>
              </w:rPr>
              <m:t>cells,r16</m:t>
            </m:r>
          </m:sub>
          <m:sup>
            <m:r>
              <m:rPr>
                <m:sty m:val="p"/>
              </m:rPr>
              <w:rPr>
                <w:rFonts w:ascii="Cambria Math" w:hAnsi="Cambria Math"/>
                <w:color w:val="000000"/>
              </w:rPr>
              <m:t>DL,</m:t>
            </m:r>
            <m:r>
              <m:rPr>
                <m:sty m:val="p"/>
              </m:rPr>
              <w:rPr>
                <w:rFonts w:ascii="Cambria Math" w:hAnsi="Cambria Math"/>
                <w:color w:val="000000"/>
                <w:sz w:val="21"/>
                <w:szCs w:val="21"/>
              </w:rPr>
              <m:t>μ</m:t>
            </m:r>
          </m:sup>
        </m:sSubSup>
      </m:oMath>
      <w:r w:rsidRPr="001A429B">
        <w:t xml:space="preserve">  downlink cells </w:t>
      </w:r>
      <w:r w:rsidRPr="001A429B">
        <w:rPr>
          <w:iCs/>
        </w:rPr>
        <w:t xml:space="preserve">for which the UE is provided </w:t>
      </w:r>
      <w:r w:rsidRPr="001A429B">
        <w:rPr>
          <w:i/>
        </w:rPr>
        <w:t>monitoringCapabilityConfig</w:t>
      </w:r>
      <w:r w:rsidRPr="001A429B">
        <w:t xml:space="preserve"> = </w:t>
      </w:r>
      <w:r w:rsidRPr="001A429B">
        <w:rPr>
          <w:i/>
        </w:rPr>
        <w:t>r16monitoringcapability</w:t>
      </w:r>
      <w:r w:rsidRPr="001A429B">
        <w:rPr>
          <w:iCs/>
        </w:rPr>
        <w:t xml:space="preserve"> and </w:t>
      </w:r>
      <w:r w:rsidRPr="001A429B">
        <w:t xml:space="preserve">with </w:t>
      </w:r>
      <w:r w:rsidRPr="001A429B">
        <w:rPr>
          <w:lang w:eastAsia="ko-KR"/>
        </w:rPr>
        <w:t xml:space="preserve">associated PDCCH candidates monitored in the </w:t>
      </w:r>
      <w:r w:rsidRPr="001A429B">
        <w:t xml:space="preserve">active DL BWPs of the scheduling cells using SCS configuration </w:t>
      </w:r>
      <m:oMath>
        <m:r>
          <w:rPr>
            <w:rFonts w:ascii="Cambria Math" w:eastAsiaTheme="minorHAnsi" w:hAnsi="Cambria Math"/>
          </w:rPr>
          <m:t>μ</m:t>
        </m:r>
      </m:oMath>
      <w:r w:rsidRPr="001A429B">
        <w:rPr>
          <w:iCs/>
        </w:rPr>
        <w:t xml:space="preserve">, and with </w:t>
      </w:r>
      <m:oMath>
        <m:sSubSup>
          <m:sSubSupPr>
            <m:ctrlPr>
              <w:rPr>
                <w:rFonts w:ascii="Cambria Math" w:eastAsiaTheme="minorHAnsi" w:hAnsi="Cambria Math"/>
                <w:iCs/>
                <w:color w:val="000000"/>
                <w:sz w:val="21"/>
                <w:szCs w:val="21"/>
              </w:rPr>
            </m:ctrlPr>
          </m:sSubSupPr>
          <m:e>
            <m:r>
              <w:rPr>
                <w:rFonts w:ascii="Cambria Math" w:hAnsi="Cambria Math"/>
                <w:color w:val="000000"/>
                <w:sz w:val="21"/>
                <w:szCs w:val="21"/>
              </w:rPr>
              <m:t>N</m:t>
            </m:r>
          </m:e>
          <m:sub>
            <m:r>
              <m:rPr>
                <m:sty m:val="p"/>
              </m:rPr>
              <w:rPr>
                <w:rFonts w:ascii="Cambria Math" w:hAnsi="Cambria Math"/>
                <w:color w:val="000000"/>
                <w:sz w:val="21"/>
                <w:szCs w:val="21"/>
              </w:rPr>
              <m:t>cells,r16</m:t>
            </m:r>
            <m:ctrlPr>
              <w:rPr>
                <w:rFonts w:ascii="Cambria Math" w:eastAsiaTheme="minorHAnsi" w:hAnsi="Cambria Math"/>
                <w:color w:val="000000"/>
                <w:sz w:val="21"/>
                <w:szCs w:val="21"/>
              </w:rPr>
            </m:ctrlPr>
          </m:sub>
          <m:sup>
            <m:r>
              <m:rPr>
                <m:sty m:val="p"/>
              </m:rPr>
              <w:rPr>
                <w:rFonts w:ascii="Cambria Math" w:hAnsi="Cambria Math"/>
                <w:color w:val="000000"/>
                <w:sz w:val="21"/>
                <w:szCs w:val="21"/>
              </w:rPr>
              <m:t>DL,(X,Y),μ</m:t>
            </m:r>
            <m:ctrlPr>
              <w:rPr>
                <w:rFonts w:ascii="Cambria Math" w:eastAsiaTheme="minorHAnsi" w:hAnsi="Cambria Math"/>
                <w:color w:val="000000"/>
                <w:sz w:val="21"/>
                <w:szCs w:val="21"/>
              </w:rPr>
            </m:ctrlPr>
          </m:sup>
        </m:sSubSup>
      </m:oMath>
      <w:r w:rsidRPr="006E69C7">
        <w:rPr>
          <w:iCs/>
        </w:rPr>
        <w:t xml:space="preserve"> </w:t>
      </w:r>
      <w:r>
        <w:rPr>
          <w:iCs/>
        </w:rPr>
        <w:t xml:space="preserve">of the </w:t>
      </w:r>
      <m:oMath>
        <m:sSubSup>
          <m:sSubSupPr>
            <m:ctrlPr>
              <w:rPr>
                <w:rFonts w:ascii="Cambria Math" w:eastAsiaTheme="minorHAnsi" w:hAnsi="Cambria Math"/>
                <w:iCs/>
              </w:rPr>
            </m:ctrlPr>
          </m:sSubSupPr>
          <m:e>
            <m:r>
              <w:rPr>
                <w:rFonts w:ascii="Cambria Math" w:hAnsi="Cambria Math"/>
              </w:rPr>
              <m:t>N</m:t>
            </m:r>
          </m:e>
          <m:sub>
            <m:r>
              <m:rPr>
                <m:sty m:val="p"/>
              </m:rPr>
              <w:rPr>
                <w:rFonts w:ascii="Cambria Math" w:hAnsi="Cambria Math"/>
              </w:rPr>
              <m:t>cells,r16</m:t>
            </m:r>
          </m:sub>
          <m:sup>
            <m:r>
              <m:rPr>
                <m:sty m:val="p"/>
              </m:rPr>
              <w:rPr>
                <w:rFonts w:ascii="Cambria Math" w:hAnsi="Cambria Math"/>
                <w:color w:val="000000"/>
              </w:rPr>
              <m:t>DL,</m:t>
            </m:r>
            <m:r>
              <m:rPr>
                <m:sty m:val="p"/>
              </m:rPr>
              <w:rPr>
                <w:rFonts w:ascii="Cambria Math" w:hAnsi="Cambria Math"/>
                <w:color w:val="000000"/>
                <w:sz w:val="21"/>
                <w:szCs w:val="21"/>
              </w:rPr>
              <m:t>μ</m:t>
            </m:r>
          </m:sup>
        </m:sSubSup>
      </m:oMath>
      <w:r w:rsidRPr="001A429B">
        <w:rPr>
          <w:iCs/>
        </w:rPr>
        <w:t xml:space="preserve"> downlink cells using combination </w:t>
      </w:r>
      <m:oMath>
        <m:d>
          <m:dPr>
            <m:ctrlPr>
              <w:rPr>
                <w:rFonts w:ascii="Cambria Math" w:hAnsi="Cambria Math"/>
                <w:lang w:eastAsia="zh-CN"/>
              </w:rPr>
            </m:ctrlPr>
          </m:dPr>
          <m:e>
            <m:r>
              <m:rPr>
                <m:sty m:val="p"/>
              </m:rPr>
              <w:rPr>
                <w:rFonts w:ascii="Cambria Math" w:hAnsi="Cambria Math"/>
                <w:lang w:eastAsia="zh-CN"/>
              </w:rPr>
              <m:t>X,Y</m:t>
            </m:r>
          </m:e>
        </m:d>
      </m:oMath>
      <w:r w:rsidRPr="001A429B">
        <w:rPr>
          <w:iCs/>
        </w:rPr>
        <w:t xml:space="preserve"> for PDCCH monitoring, where </w:t>
      </w:r>
      <m:oMath>
        <m:nary>
          <m:naryPr>
            <m:chr m:val="∑"/>
            <m:ctrlPr>
              <w:rPr>
                <w:rFonts w:ascii="Cambria Math" w:eastAsiaTheme="minorHAnsi" w:hAnsi="Cambria Math"/>
                <w:iCs/>
              </w:rPr>
            </m:ctrlPr>
          </m:naryPr>
          <m:sub>
            <m:r>
              <m:rPr>
                <m:sty m:val="p"/>
              </m:rPr>
              <w:rPr>
                <w:rFonts w:ascii="Cambria Math" w:hAnsi="Cambria Math"/>
              </w:rPr>
              <m:t>μ=0</m:t>
            </m:r>
          </m:sub>
          <m:sup>
            <m:r>
              <m:rPr>
                <m:sty m:val="p"/>
              </m:rPr>
              <w:rPr>
                <w:rFonts w:ascii="Cambria Math" w:hAnsi="Cambria Math"/>
              </w:rPr>
              <m:t>1</m:t>
            </m:r>
          </m:sup>
          <m:e>
            <m:sSubSup>
              <m:sSubSupPr>
                <m:ctrlPr>
                  <w:rPr>
                    <w:rFonts w:ascii="Cambria Math" w:eastAsiaTheme="minorHAnsi" w:hAnsi="Cambria Math"/>
                    <w:iCs/>
                  </w:rPr>
                </m:ctrlPr>
              </m:sSubSupPr>
              <m:e>
                <m:r>
                  <w:rPr>
                    <w:rFonts w:ascii="Cambria Math" w:hAnsi="Cambria Math"/>
                  </w:rPr>
                  <m:t>N</m:t>
                </m:r>
              </m:e>
              <m:sub>
                <m:r>
                  <m:rPr>
                    <m:sty m:val="p"/>
                  </m:rPr>
                  <w:rPr>
                    <w:rFonts w:ascii="Cambria Math" w:hAnsi="Cambria Math"/>
                  </w:rPr>
                  <m:t>cells,r16</m:t>
                </m:r>
              </m:sub>
              <m:sup>
                <m:r>
                  <m:rPr>
                    <m:sty m:val="p"/>
                  </m:rPr>
                  <w:rPr>
                    <w:rFonts w:ascii="Cambria Math" w:hAnsi="Cambria Math"/>
                    <w:color w:val="000000"/>
                  </w:rPr>
                  <m:t>DL,μ</m:t>
                </m:r>
              </m:sup>
            </m:sSubSup>
          </m:e>
        </m:nary>
        <m:r>
          <m:rPr>
            <m:sty m:val="p"/>
          </m:rPr>
          <w:rPr>
            <w:rFonts w:ascii="Cambria Math" w:hAnsi="Cambria Math"/>
          </w:rPr>
          <m:t>≤</m:t>
        </m:r>
        <m:sSubSup>
          <m:sSubSupPr>
            <m:ctrlPr>
              <w:rPr>
                <w:rFonts w:ascii="Cambria Math" w:hAnsi="Calibri" w:cs="Calibri"/>
                <w:i/>
              </w:rPr>
            </m:ctrlPr>
          </m:sSubSupPr>
          <m:e>
            <m:r>
              <w:rPr>
                <w:rFonts w:ascii="Cambria Math" w:hAnsi="Calibri" w:cs="Calibri"/>
              </w:rPr>
              <m:t>N</m:t>
            </m:r>
          </m:e>
          <m:sub>
            <m:r>
              <m:rPr>
                <m:nor/>
              </m:rPr>
              <w:rPr>
                <w:rFonts w:ascii="Cambria Math" w:hAnsi="Calibri" w:cs="Calibri"/>
              </w:rPr>
              <m:t>cells</m:t>
            </m:r>
            <m:ctrlPr>
              <w:rPr>
                <w:rFonts w:ascii="Cambria Math" w:hAnsi="Calibri" w:cs="Calibri"/>
              </w:rPr>
            </m:ctrlPr>
          </m:sub>
          <m:sup>
            <m:r>
              <m:rPr>
                <m:nor/>
              </m:rPr>
              <w:rPr>
                <w:rFonts w:ascii="Cambria Math" w:hAnsi="Calibri" w:cs="Calibri"/>
              </w:rPr>
              <m:t>cap-r16</m:t>
            </m:r>
            <m:ctrlPr>
              <w:rPr>
                <w:rFonts w:ascii="Cambria Math" w:hAnsi="Calibri" w:cs="Calibri"/>
              </w:rPr>
            </m:ctrlPr>
          </m:sup>
        </m:sSubSup>
      </m:oMath>
      <w:r w:rsidRPr="001A429B">
        <w:t>,</w:t>
      </w:r>
      <w:r w:rsidRPr="001A429B">
        <w:rPr>
          <w:lang w:eastAsia="zh-CN"/>
        </w:rPr>
        <w:t xml:space="preserve"> </w:t>
      </w:r>
      <w:r w:rsidRPr="001A429B">
        <w:t xml:space="preserve"> </w:t>
      </w:r>
      <w:r w:rsidRPr="001A429B">
        <w:rPr>
          <w:lang w:eastAsia="ko-KR"/>
        </w:rPr>
        <w:t xml:space="preserve">the UE is not required to monitor, on the active DL BWP of the scheduling cell, </w:t>
      </w:r>
      <w:r w:rsidRPr="001A429B">
        <w:rPr>
          <w:rFonts w:eastAsia="Times New Roman"/>
          <w:lang w:eastAsia="ko-KR"/>
        </w:rPr>
        <w:t xml:space="preserve">more than </w:t>
      </w:r>
      <m:oMath>
        <m:sSubSup>
          <m:sSubSupPr>
            <m:ctrlPr>
              <w:rPr>
                <w:rFonts w:ascii="Cambria Math" w:hAnsi="Calibri" w:cs="Calibri"/>
                <w:i/>
                <w:sz w:val="22"/>
                <w:szCs w:val="22"/>
              </w:rPr>
            </m:ctrlPr>
          </m:sSubSupPr>
          <m:e>
            <m:r>
              <w:rPr>
                <w:rFonts w:ascii="Cambria Math" w:hAnsi="Calibri" w:cs="Calibri"/>
                <w:sz w:val="22"/>
                <w:szCs w:val="22"/>
              </w:rPr>
              <m:t>M</m:t>
            </m:r>
          </m:e>
          <m:sub>
            <m:r>
              <m:rPr>
                <m:nor/>
              </m:rPr>
              <w:rPr>
                <w:rFonts w:ascii="Cambria Math" w:hAnsi="Calibri" w:cs="Calibri"/>
                <w:sz w:val="22"/>
                <w:szCs w:val="22"/>
              </w:rPr>
              <m:t>PDCCH</m:t>
            </m:r>
            <m:ctrlPr>
              <w:rPr>
                <w:rFonts w:ascii="Cambria Math" w:hAnsi="Calibri" w:cs="Calibri"/>
                <w:sz w:val="22"/>
                <w:szCs w:val="22"/>
              </w:rPr>
            </m:ctrlPr>
          </m:sub>
          <m:sup>
            <m:r>
              <m:rPr>
                <m:nor/>
              </m:rPr>
              <w:rPr>
                <w:rFonts w:ascii="Cambria Math" w:hAnsi="Calibri" w:cs="Calibri"/>
                <w:sz w:val="22"/>
                <w:szCs w:val="22"/>
              </w:rPr>
              <m:t>total,(X,Y),</m:t>
            </m:r>
            <m:r>
              <w:rPr>
                <w:rFonts w:ascii="Cambria Math" w:hAnsi="Calibri" w:cs="Calibri"/>
                <w:sz w:val="22"/>
                <w:szCs w:val="22"/>
              </w:rPr>
              <m:t>μ</m:t>
            </m:r>
            <m:ctrlPr>
              <w:rPr>
                <w:rFonts w:ascii="Cambria Math" w:hAnsi="Calibri" w:cs="Calibri"/>
                <w:sz w:val="22"/>
                <w:szCs w:val="22"/>
              </w:rPr>
            </m:ctrlPr>
          </m:sup>
        </m:sSubSup>
        <m:r>
          <w:rPr>
            <w:rFonts w:ascii="Cambria Math" w:hAnsi="Calibri" w:cs="Calibri"/>
            <w:sz w:val="22"/>
            <w:szCs w:val="22"/>
          </w:rPr>
          <m:t>=</m:t>
        </m:r>
        <m:sSubSup>
          <m:sSubSupPr>
            <m:ctrlPr>
              <w:rPr>
                <w:rFonts w:ascii="Cambria Math" w:hAnsi="Calibri" w:cs="Calibri"/>
                <w:i/>
                <w:sz w:val="22"/>
                <w:szCs w:val="22"/>
              </w:rPr>
            </m:ctrlPr>
          </m:sSubSupPr>
          <m:e>
            <m:r>
              <w:rPr>
                <w:rFonts w:ascii="Cambria Math" w:hAnsi="Calibri" w:cs="Calibri"/>
                <w:sz w:val="22"/>
                <w:szCs w:val="22"/>
              </w:rPr>
              <m:t>M</m:t>
            </m:r>
          </m:e>
          <m:sub>
            <m:r>
              <m:rPr>
                <m:nor/>
              </m:rPr>
              <w:rPr>
                <w:rFonts w:ascii="Cambria Math" w:hAnsi="Calibri" w:cs="Calibri"/>
                <w:sz w:val="22"/>
                <w:szCs w:val="22"/>
              </w:rPr>
              <m:t>PDCCH</m:t>
            </m:r>
            <m:ctrlPr>
              <w:rPr>
                <w:rFonts w:ascii="Cambria Math" w:hAnsi="Calibri" w:cs="Calibri"/>
                <w:sz w:val="22"/>
                <w:szCs w:val="22"/>
              </w:rPr>
            </m:ctrlPr>
          </m:sub>
          <m:sup>
            <m:r>
              <m:rPr>
                <m:nor/>
              </m:rPr>
              <w:rPr>
                <w:rFonts w:ascii="Cambria Math" w:hAnsi="Calibri" w:cs="Calibri"/>
                <w:sz w:val="22"/>
                <w:szCs w:val="22"/>
              </w:rPr>
              <m:t>max,(X,Y),</m:t>
            </m:r>
            <m:r>
              <w:rPr>
                <w:rFonts w:ascii="Cambria Math" w:hAnsi="Calibri" w:cs="Calibri"/>
                <w:sz w:val="22"/>
                <w:szCs w:val="22"/>
              </w:rPr>
              <m:t>μ</m:t>
            </m:r>
            <m:ctrlPr>
              <w:rPr>
                <w:rFonts w:ascii="Cambria Math" w:hAnsi="Calibri" w:cs="Calibri"/>
                <w:sz w:val="22"/>
                <w:szCs w:val="22"/>
              </w:rPr>
            </m:ctrlPr>
          </m:sup>
        </m:sSubSup>
      </m:oMath>
      <w:r w:rsidRPr="001A429B">
        <w:rPr>
          <w:rFonts w:eastAsia="Times New Roman"/>
        </w:rPr>
        <w:t xml:space="preserve"> PDCCH candidates or more than </w:t>
      </w:r>
      <m:oMath>
        <m:sSubSup>
          <m:sSubSupPr>
            <m:ctrlPr>
              <w:rPr>
                <w:rFonts w:ascii="Cambria Math" w:hAnsi="Calibri" w:cs="Calibri"/>
                <w:i/>
                <w:sz w:val="22"/>
                <w:szCs w:val="22"/>
              </w:rPr>
            </m:ctrlPr>
          </m:sSubSupPr>
          <m:e>
            <m:r>
              <w:rPr>
                <w:rFonts w:ascii="Cambria Math" w:hAnsi="Calibri" w:cs="Calibri"/>
                <w:sz w:val="22"/>
                <w:szCs w:val="22"/>
              </w:rPr>
              <m:t>C</m:t>
            </m:r>
          </m:e>
          <m:sub>
            <m:r>
              <m:rPr>
                <m:nor/>
              </m:rPr>
              <w:rPr>
                <w:rFonts w:ascii="Cambria Math" w:hAnsi="Calibri" w:cs="Calibri"/>
                <w:sz w:val="22"/>
                <w:szCs w:val="22"/>
              </w:rPr>
              <m:t>PDCCH</m:t>
            </m:r>
            <m:ctrlPr>
              <w:rPr>
                <w:rFonts w:ascii="Cambria Math" w:hAnsi="Calibri" w:cs="Calibri"/>
                <w:sz w:val="22"/>
                <w:szCs w:val="22"/>
              </w:rPr>
            </m:ctrlPr>
          </m:sub>
          <m:sup>
            <m:r>
              <m:rPr>
                <m:nor/>
              </m:rPr>
              <w:rPr>
                <w:rFonts w:ascii="Cambria Math" w:hAnsi="Calibri" w:cs="Calibri"/>
                <w:sz w:val="22"/>
                <w:szCs w:val="22"/>
              </w:rPr>
              <m:t>total,(X,Y),</m:t>
            </m:r>
            <m:r>
              <w:rPr>
                <w:rFonts w:ascii="Cambria Math" w:hAnsi="Calibri" w:cs="Calibri"/>
                <w:sz w:val="22"/>
                <w:szCs w:val="22"/>
              </w:rPr>
              <m:t>μ</m:t>
            </m:r>
            <m:ctrlPr>
              <w:rPr>
                <w:rFonts w:ascii="Cambria Math" w:hAnsi="Calibri" w:cs="Calibri"/>
                <w:sz w:val="22"/>
                <w:szCs w:val="22"/>
              </w:rPr>
            </m:ctrlPr>
          </m:sup>
        </m:sSubSup>
        <m:r>
          <w:rPr>
            <w:rFonts w:ascii="Cambria Math" w:hAnsi="Calibri" w:cs="Calibri"/>
            <w:sz w:val="22"/>
            <w:szCs w:val="22"/>
          </w:rPr>
          <m:t>=</m:t>
        </m:r>
        <m:sSubSup>
          <m:sSubSupPr>
            <m:ctrlPr>
              <w:rPr>
                <w:rFonts w:ascii="Cambria Math" w:hAnsi="Calibri" w:cs="Calibri"/>
                <w:i/>
                <w:sz w:val="22"/>
                <w:szCs w:val="22"/>
              </w:rPr>
            </m:ctrlPr>
          </m:sSubSupPr>
          <m:e>
            <m:r>
              <w:rPr>
                <w:rFonts w:ascii="Cambria Math" w:hAnsi="Calibri" w:cs="Calibri"/>
                <w:sz w:val="22"/>
                <w:szCs w:val="22"/>
              </w:rPr>
              <m:t>C</m:t>
            </m:r>
          </m:e>
          <m:sub>
            <m:r>
              <m:rPr>
                <m:nor/>
              </m:rPr>
              <w:rPr>
                <w:rFonts w:ascii="Cambria Math" w:hAnsi="Calibri" w:cs="Calibri"/>
                <w:sz w:val="22"/>
                <w:szCs w:val="22"/>
              </w:rPr>
              <m:t>PDCCH</m:t>
            </m:r>
            <m:ctrlPr>
              <w:rPr>
                <w:rFonts w:ascii="Cambria Math" w:hAnsi="Calibri" w:cs="Calibri"/>
                <w:sz w:val="22"/>
                <w:szCs w:val="22"/>
              </w:rPr>
            </m:ctrlPr>
          </m:sub>
          <m:sup>
            <m:r>
              <m:rPr>
                <m:nor/>
              </m:rPr>
              <w:rPr>
                <w:rFonts w:ascii="Cambria Math" w:hAnsi="Calibri" w:cs="Calibri"/>
                <w:sz w:val="22"/>
                <w:szCs w:val="22"/>
              </w:rPr>
              <m:t>max,(X,Y),</m:t>
            </m:r>
            <m:r>
              <w:rPr>
                <w:rFonts w:ascii="Cambria Math" w:hAnsi="Calibri" w:cs="Calibri"/>
                <w:sz w:val="22"/>
                <w:szCs w:val="22"/>
              </w:rPr>
              <m:t>μ</m:t>
            </m:r>
            <m:ctrlPr>
              <w:rPr>
                <w:rFonts w:ascii="Cambria Math" w:hAnsi="Calibri" w:cs="Calibri"/>
                <w:sz w:val="22"/>
                <w:szCs w:val="22"/>
              </w:rPr>
            </m:ctrlPr>
          </m:sup>
        </m:sSubSup>
      </m:oMath>
      <w:r w:rsidRPr="001A429B">
        <w:rPr>
          <w:rFonts w:eastAsia="Times New Roman"/>
        </w:rPr>
        <w:t xml:space="preserve"> non-overlapped CCEs per s</w:t>
      </w:r>
      <w:r w:rsidRPr="001A429B">
        <w:rPr>
          <w:lang w:eastAsia="zh-CN"/>
        </w:rPr>
        <w:t>pan</w:t>
      </w:r>
      <w:r w:rsidRPr="001A429B">
        <w:rPr>
          <w:rFonts w:eastAsia="Times New Roman"/>
        </w:rPr>
        <w:t xml:space="preserve"> for each scheduled cell when the scheduling cell is from the </w:t>
      </w:r>
      <m:oMath>
        <m:sSubSup>
          <m:sSubSupPr>
            <m:ctrlPr>
              <w:rPr>
                <w:rFonts w:ascii="Cambria Math" w:eastAsiaTheme="minorHAnsi" w:hAnsi="Cambria Math"/>
                <w:iCs/>
                <w:color w:val="000000"/>
                <w:sz w:val="21"/>
                <w:szCs w:val="21"/>
              </w:rPr>
            </m:ctrlPr>
          </m:sSubSupPr>
          <m:e>
            <m:r>
              <w:rPr>
                <w:rFonts w:ascii="Cambria Math" w:hAnsi="Cambria Math"/>
                <w:color w:val="000000"/>
                <w:sz w:val="21"/>
                <w:szCs w:val="21"/>
              </w:rPr>
              <m:t>N</m:t>
            </m:r>
          </m:e>
          <m:sub>
            <m:r>
              <m:rPr>
                <m:sty m:val="p"/>
              </m:rPr>
              <w:rPr>
                <w:rFonts w:ascii="Cambria Math" w:hAnsi="Cambria Math"/>
                <w:color w:val="000000"/>
                <w:sz w:val="21"/>
                <w:szCs w:val="21"/>
              </w:rPr>
              <m:t>cells,r16</m:t>
            </m:r>
            <m:ctrlPr>
              <w:rPr>
                <w:rFonts w:ascii="Cambria Math" w:eastAsiaTheme="minorHAnsi" w:hAnsi="Cambria Math"/>
                <w:color w:val="000000"/>
                <w:sz w:val="21"/>
                <w:szCs w:val="21"/>
              </w:rPr>
            </m:ctrlPr>
          </m:sub>
          <m:sup>
            <m:r>
              <m:rPr>
                <m:sty m:val="p"/>
              </m:rPr>
              <w:rPr>
                <w:rFonts w:ascii="Cambria Math" w:hAnsi="Cambria Math"/>
                <w:color w:val="000000"/>
                <w:sz w:val="21"/>
                <w:szCs w:val="21"/>
              </w:rPr>
              <m:t>DL,(X,Y),μ</m:t>
            </m:r>
            <m:ctrlPr>
              <w:rPr>
                <w:rFonts w:ascii="Cambria Math" w:eastAsiaTheme="minorHAnsi" w:hAnsi="Cambria Math"/>
                <w:color w:val="000000"/>
                <w:sz w:val="21"/>
                <w:szCs w:val="21"/>
              </w:rPr>
            </m:ctrlPr>
          </m:sup>
        </m:sSubSup>
      </m:oMath>
      <w:r w:rsidRPr="001A429B">
        <w:rPr>
          <w:rFonts w:eastAsia="Times New Roman"/>
        </w:rPr>
        <w:t xml:space="preserve"> downlink cells</w:t>
      </w:r>
      <w:r w:rsidRPr="001A429B">
        <w:rPr>
          <w:rFonts w:hint="eastAsia"/>
          <w:lang w:eastAsia="zh-CN"/>
        </w:rPr>
        <w:t xml:space="preserve">. </w:t>
      </w:r>
      <w:r w:rsidRPr="001A429B">
        <w:rPr>
          <w:rFonts w:eastAsia="Times New Roman"/>
          <w:iCs/>
        </w:rPr>
        <w:t xml:space="preserve">If a UE is configured with downlink cells for which the UE is provided both </w:t>
      </w:r>
      <w:r w:rsidRPr="001A429B">
        <w:rPr>
          <w:rFonts w:eastAsia="Times New Roman"/>
          <w:i/>
        </w:rPr>
        <w:t>monitoringCapabilityConfig</w:t>
      </w:r>
      <w:r w:rsidRPr="001A429B">
        <w:rPr>
          <w:rFonts w:eastAsia="Times New Roman"/>
        </w:rPr>
        <w:t xml:space="preserve"> = </w:t>
      </w:r>
      <w:r w:rsidRPr="001A429B">
        <w:rPr>
          <w:rFonts w:eastAsia="Times New Roman"/>
          <w:i/>
        </w:rPr>
        <w:t>r15monitoringcapability</w:t>
      </w:r>
      <w:r w:rsidRPr="001A429B">
        <w:rPr>
          <w:rFonts w:eastAsia="Times New Roman"/>
          <w:iCs/>
        </w:rPr>
        <w:t xml:space="preserve"> and </w:t>
      </w:r>
      <w:r w:rsidRPr="001A429B">
        <w:rPr>
          <w:rFonts w:eastAsia="Times New Roman"/>
          <w:i/>
        </w:rPr>
        <w:t>monitoringCapabilityConfig</w:t>
      </w:r>
      <w:r w:rsidRPr="001A429B">
        <w:rPr>
          <w:rFonts w:eastAsia="Times New Roman"/>
        </w:rPr>
        <w:t xml:space="preserve"> = </w:t>
      </w:r>
      <w:r w:rsidRPr="001A429B">
        <w:rPr>
          <w:rFonts w:eastAsia="Times New Roman"/>
          <w:i/>
        </w:rPr>
        <w:t>r16monitoringcapability</w:t>
      </w:r>
      <w:r w:rsidRPr="001A429B">
        <w:rPr>
          <w:rFonts w:eastAsia="Times New Roman"/>
          <w:iCs/>
        </w:rPr>
        <w:t xml:space="preserve">, </w:t>
      </w:r>
      <m:oMath>
        <m:sSubSup>
          <m:sSubSupPr>
            <m:ctrlPr>
              <w:rPr>
                <w:rFonts w:ascii="Cambria Math" w:hAnsi="Calibri" w:cs="Calibri"/>
                <w:i/>
              </w:rPr>
            </m:ctrlPr>
          </m:sSubSupPr>
          <m:e>
            <m:r>
              <w:rPr>
                <w:rFonts w:ascii="Cambria Math" w:hAnsi="Calibri" w:cs="Calibri"/>
              </w:rPr>
              <m:t>N</m:t>
            </m:r>
          </m:e>
          <m:sub>
            <m:r>
              <m:rPr>
                <m:nor/>
              </m:rPr>
              <w:rPr>
                <w:rFonts w:ascii="Cambria Math" w:hAnsi="Calibri" w:cs="Calibri"/>
              </w:rPr>
              <m:t>cells</m:t>
            </m:r>
            <m:ctrlPr>
              <w:rPr>
                <w:rFonts w:ascii="Cambria Math" w:hAnsi="Calibri" w:cs="Calibri"/>
              </w:rPr>
            </m:ctrlPr>
          </m:sub>
          <m:sup>
            <m:r>
              <m:rPr>
                <m:nor/>
              </m:rPr>
              <w:rPr>
                <w:rFonts w:ascii="Cambria Math" w:hAnsi="Calibri" w:cs="Calibri"/>
              </w:rPr>
              <m:t>cap-r16</m:t>
            </m:r>
            <m:ctrlPr>
              <w:rPr>
                <w:rFonts w:ascii="Cambria Math" w:hAnsi="Calibri" w:cs="Calibri"/>
              </w:rPr>
            </m:ctrlPr>
          </m:sup>
        </m:sSubSup>
      </m:oMath>
      <w:r>
        <w:t xml:space="preserve"> is replaced by </w:t>
      </w:r>
      <m:oMath>
        <m:sSubSup>
          <m:sSubSupPr>
            <m:ctrlPr>
              <w:rPr>
                <w:rFonts w:ascii="Cambria Math" w:hAnsi="Calibri" w:cs="Calibri"/>
                <w:i/>
              </w:rPr>
            </m:ctrlPr>
          </m:sSubSupPr>
          <m:e>
            <m:r>
              <w:rPr>
                <w:rFonts w:ascii="Cambria Math" w:hAnsi="Calibri" w:cs="Calibri"/>
              </w:rPr>
              <m:t>N</m:t>
            </m:r>
          </m:e>
          <m:sub>
            <m:r>
              <m:rPr>
                <m:nor/>
              </m:rPr>
              <w:rPr>
                <w:rFonts w:ascii="Cambria Math" w:hAnsi="Calibri" w:cs="Calibri"/>
              </w:rPr>
              <m:t>cells,r16</m:t>
            </m:r>
            <m:ctrlPr>
              <w:rPr>
                <w:rFonts w:ascii="Cambria Math" w:hAnsi="Calibri" w:cs="Calibri"/>
              </w:rPr>
            </m:ctrlPr>
          </m:sub>
          <m:sup>
            <m:r>
              <m:rPr>
                <m:nor/>
              </m:rPr>
              <w:rPr>
                <w:rFonts w:ascii="Cambria Math" w:hAnsi="Calibri" w:cs="Calibri"/>
              </w:rPr>
              <m:t>cap-r16</m:t>
            </m:r>
            <m:ctrlPr>
              <w:rPr>
                <w:rFonts w:ascii="Cambria Math" w:hAnsi="Calibri" w:cs="Calibri"/>
              </w:rPr>
            </m:ctrlPr>
          </m:sup>
        </m:sSubSup>
      </m:oMath>
      <w:r w:rsidRPr="001A429B">
        <w:rPr>
          <w:rFonts w:eastAsia="Times New Roman"/>
        </w:rPr>
        <w:t>.</w:t>
      </w:r>
    </w:p>
    <w:p w14:paraId="6BFAF6FC" w14:textId="085B0E3D" w:rsidR="00616CA6" w:rsidRDefault="004D105A" w:rsidP="004D105A">
      <w:pPr>
        <w:autoSpaceDN w:val="0"/>
      </w:pPr>
      <w:r>
        <w:rPr>
          <w:iCs/>
        </w:rPr>
        <w:t xml:space="preserve">If a UE is configured only with </w:t>
      </w:r>
      <m:oMath>
        <m:sSubSup>
          <m:sSubSupPr>
            <m:ctrlPr>
              <w:rPr>
                <w:rFonts w:ascii="Cambria Math" w:eastAsiaTheme="minorHAnsi" w:hAnsi="Cambria Math"/>
                <w:iCs/>
              </w:rPr>
            </m:ctrlPr>
          </m:sSubSupPr>
          <m:e>
            <m:r>
              <w:rPr>
                <w:rFonts w:ascii="Cambria Math" w:hAnsi="Cambria Math"/>
              </w:rPr>
              <m:t>N</m:t>
            </m:r>
          </m:e>
          <m:sub>
            <m:r>
              <m:rPr>
                <m:sty m:val="p"/>
              </m:rPr>
              <w:rPr>
                <w:rFonts w:ascii="Cambria Math" w:hAnsi="Cambria Math"/>
              </w:rPr>
              <m:t>cells,r16</m:t>
            </m:r>
          </m:sub>
          <m:sup>
            <m:r>
              <m:rPr>
                <m:sty m:val="p"/>
              </m:rPr>
              <w:rPr>
                <w:rFonts w:ascii="Cambria Math" w:hAnsi="Cambria Math"/>
                <w:color w:val="000000"/>
              </w:rPr>
              <m:t>DL,</m:t>
            </m:r>
            <m:r>
              <m:rPr>
                <m:sty m:val="p"/>
              </m:rPr>
              <w:rPr>
                <w:rFonts w:ascii="Cambria Math" w:hAnsi="Cambria Math"/>
                <w:color w:val="000000"/>
                <w:sz w:val="21"/>
                <w:szCs w:val="21"/>
              </w:rPr>
              <m:t>μ</m:t>
            </m:r>
          </m:sup>
        </m:sSubSup>
      </m:oMath>
      <w:r>
        <w:rPr>
          <w:iCs/>
        </w:rPr>
        <w:t xml:space="preserve"> downlink cells </w:t>
      </w:r>
      <w:r w:rsidR="00616CA6">
        <w:rPr>
          <w:iCs/>
        </w:rPr>
        <w:t xml:space="preserve">for which the UE is provided </w:t>
      </w:r>
      <w:r w:rsidR="00616CA6">
        <w:rPr>
          <w:i/>
        </w:rPr>
        <w:t>monitoringCapabilityConfig</w:t>
      </w:r>
      <w:r w:rsidR="00616CA6">
        <w:t xml:space="preserve"> = </w:t>
      </w:r>
      <w:r w:rsidR="00616CA6">
        <w:rPr>
          <w:i/>
        </w:rPr>
        <w:t>r1</w:t>
      </w:r>
      <w:r w:rsidR="00616CA6">
        <w:rPr>
          <w:i/>
          <w:lang w:val="en-US"/>
        </w:rPr>
        <w:t>6</w:t>
      </w:r>
      <w:r w:rsidR="00616CA6">
        <w:rPr>
          <w:i/>
        </w:rPr>
        <w:t>monitoringcapability</w:t>
      </w:r>
      <w:r w:rsidR="00616CA6">
        <w:rPr>
          <w:iCs/>
        </w:rPr>
        <w:t xml:space="preserve"> and </w:t>
      </w:r>
      <w:r w:rsidR="00616CA6">
        <w:t xml:space="preserve">with </w:t>
      </w:r>
      <w:r w:rsidR="00616CA6">
        <w:rPr>
          <w:lang w:eastAsia="ko-KR"/>
        </w:rPr>
        <w:t xml:space="preserve">associated PDCCH candidates monitored in the </w:t>
      </w:r>
      <w:r w:rsidR="00616CA6">
        <w:t xml:space="preserve">active DL BWPs of the scheduling cells using SCS configuration </w:t>
      </w:r>
      <m:oMath>
        <m:r>
          <w:rPr>
            <w:rFonts w:ascii="Cambria Math" w:eastAsiaTheme="minorHAnsi" w:hAnsi="Cambria Math"/>
          </w:rPr>
          <m:t>μ</m:t>
        </m:r>
      </m:oMath>
      <w:r w:rsidR="00616CA6">
        <w:rPr>
          <w:iCs/>
        </w:rPr>
        <w:t>,</w:t>
      </w:r>
      <w:r>
        <w:rPr>
          <w:iCs/>
        </w:rPr>
        <w:t xml:space="preserve"> and with</w:t>
      </w:r>
      <w:r w:rsidRPr="006E69C7">
        <w:rPr>
          <w:iCs/>
        </w:rPr>
        <w:t xml:space="preserve"> </w:t>
      </w:r>
      <m:oMath>
        <m:sSubSup>
          <m:sSubSupPr>
            <m:ctrlPr>
              <w:rPr>
                <w:rFonts w:ascii="Cambria Math" w:eastAsiaTheme="minorHAnsi" w:hAnsi="Cambria Math"/>
                <w:iCs/>
                <w:color w:val="000000"/>
                <w:sz w:val="21"/>
                <w:szCs w:val="21"/>
              </w:rPr>
            </m:ctrlPr>
          </m:sSubSupPr>
          <m:e>
            <m:r>
              <w:rPr>
                <w:rFonts w:ascii="Cambria Math" w:hAnsi="Cambria Math"/>
                <w:color w:val="000000"/>
                <w:sz w:val="21"/>
                <w:szCs w:val="21"/>
              </w:rPr>
              <m:t>N</m:t>
            </m:r>
          </m:e>
          <m:sub>
            <m:r>
              <m:rPr>
                <m:sty m:val="p"/>
              </m:rPr>
              <w:rPr>
                <w:rFonts w:ascii="Cambria Math" w:hAnsi="Cambria Math"/>
                <w:color w:val="000000"/>
                <w:sz w:val="21"/>
                <w:szCs w:val="21"/>
              </w:rPr>
              <m:t>cells,r16</m:t>
            </m:r>
            <m:ctrlPr>
              <w:rPr>
                <w:rFonts w:ascii="Cambria Math" w:eastAsiaTheme="minorHAnsi" w:hAnsi="Cambria Math"/>
                <w:color w:val="000000"/>
                <w:sz w:val="21"/>
                <w:szCs w:val="21"/>
              </w:rPr>
            </m:ctrlPr>
          </m:sub>
          <m:sup>
            <m:r>
              <m:rPr>
                <m:sty m:val="p"/>
              </m:rPr>
              <w:rPr>
                <w:rFonts w:ascii="Cambria Math" w:hAnsi="Cambria Math"/>
                <w:color w:val="000000"/>
                <w:sz w:val="21"/>
                <w:szCs w:val="21"/>
              </w:rPr>
              <m:t>DL,(X,Y),μ</m:t>
            </m:r>
            <m:ctrlPr>
              <w:rPr>
                <w:rFonts w:ascii="Cambria Math" w:eastAsiaTheme="minorHAnsi" w:hAnsi="Cambria Math"/>
                <w:color w:val="000000"/>
                <w:sz w:val="21"/>
                <w:szCs w:val="21"/>
              </w:rPr>
            </m:ctrlPr>
          </m:sup>
        </m:sSubSup>
      </m:oMath>
      <w:r w:rsidRPr="006E69C7">
        <w:rPr>
          <w:iCs/>
        </w:rPr>
        <w:t xml:space="preserve"> </w:t>
      </w:r>
      <w:r>
        <w:rPr>
          <w:iCs/>
        </w:rPr>
        <w:t xml:space="preserve">of the </w:t>
      </w:r>
      <m:oMath>
        <m:sSubSup>
          <m:sSubSupPr>
            <m:ctrlPr>
              <w:rPr>
                <w:rFonts w:ascii="Cambria Math" w:eastAsiaTheme="minorHAnsi" w:hAnsi="Cambria Math"/>
                <w:iCs/>
              </w:rPr>
            </m:ctrlPr>
          </m:sSubSupPr>
          <m:e>
            <m:r>
              <w:rPr>
                <w:rFonts w:ascii="Cambria Math" w:hAnsi="Cambria Math"/>
              </w:rPr>
              <m:t>N</m:t>
            </m:r>
          </m:e>
          <m:sub>
            <m:r>
              <m:rPr>
                <m:sty m:val="p"/>
              </m:rPr>
              <w:rPr>
                <w:rFonts w:ascii="Cambria Math" w:hAnsi="Cambria Math"/>
              </w:rPr>
              <m:t>cells,r16</m:t>
            </m:r>
          </m:sub>
          <m:sup>
            <m:r>
              <m:rPr>
                <m:sty m:val="p"/>
              </m:rPr>
              <w:rPr>
                <w:rFonts w:ascii="Cambria Math" w:hAnsi="Cambria Math"/>
                <w:color w:val="000000"/>
              </w:rPr>
              <m:t>DL,</m:t>
            </m:r>
            <m:r>
              <m:rPr>
                <m:sty m:val="p"/>
              </m:rPr>
              <w:rPr>
                <w:rFonts w:ascii="Cambria Math" w:hAnsi="Cambria Math"/>
                <w:color w:val="000000"/>
                <w:sz w:val="21"/>
                <w:szCs w:val="21"/>
              </w:rPr>
              <m:t>μ</m:t>
            </m:r>
          </m:sup>
        </m:sSubSup>
      </m:oMath>
      <w:r>
        <w:rPr>
          <w:iCs/>
        </w:rPr>
        <w:t xml:space="preserve"> downlink cells using</w:t>
      </w:r>
      <w:r w:rsidRPr="006E69C7">
        <w:rPr>
          <w:iCs/>
        </w:rPr>
        <w:t xml:space="preserve"> combination </w:t>
      </w:r>
      <m:oMath>
        <m:d>
          <m:dPr>
            <m:ctrlPr>
              <w:rPr>
                <w:rFonts w:ascii="Cambria Math" w:hAnsi="Cambria Math"/>
                <w:lang w:eastAsia="zh-CN"/>
              </w:rPr>
            </m:ctrlPr>
          </m:dPr>
          <m:e>
            <m:r>
              <m:rPr>
                <m:sty m:val="p"/>
              </m:rPr>
              <w:rPr>
                <w:rFonts w:ascii="Cambria Math" w:hAnsi="Cambria Math"/>
                <w:lang w:eastAsia="zh-CN"/>
              </w:rPr>
              <m:t>X,Y</m:t>
            </m:r>
          </m:e>
        </m:d>
      </m:oMath>
      <w:r>
        <w:rPr>
          <w:iCs/>
        </w:rPr>
        <w:t xml:space="preserve"> for PDCCH monitoring, </w:t>
      </w:r>
      <w:r w:rsidRPr="006E69C7">
        <w:rPr>
          <w:iCs/>
        </w:rPr>
        <w:t xml:space="preserve">where </w:t>
      </w:r>
      <m:oMath>
        <m:nary>
          <m:naryPr>
            <m:chr m:val="∑"/>
            <m:ctrlPr>
              <w:rPr>
                <w:rFonts w:ascii="Cambria Math" w:eastAsiaTheme="minorHAnsi" w:hAnsi="Cambria Math"/>
                <w:iCs/>
              </w:rPr>
            </m:ctrlPr>
          </m:naryPr>
          <m:sub>
            <m:r>
              <m:rPr>
                <m:sty m:val="p"/>
              </m:rPr>
              <w:rPr>
                <w:rFonts w:ascii="Cambria Math" w:hAnsi="Cambria Math"/>
              </w:rPr>
              <m:t>μ=0</m:t>
            </m:r>
          </m:sub>
          <m:sup>
            <m:r>
              <m:rPr>
                <m:sty m:val="p"/>
              </m:rPr>
              <w:rPr>
                <w:rFonts w:ascii="Cambria Math" w:hAnsi="Cambria Math"/>
              </w:rPr>
              <m:t>1</m:t>
            </m:r>
          </m:sup>
          <m:e>
            <m:sSubSup>
              <m:sSubSupPr>
                <m:ctrlPr>
                  <w:rPr>
                    <w:rFonts w:ascii="Cambria Math" w:eastAsiaTheme="minorHAnsi" w:hAnsi="Cambria Math"/>
                    <w:iCs/>
                  </w:rPr>
                </m:ctrlPr>
              </m:sSubSupPr>
              <m:e>
                <m:r>
                  <w:rPr>
                    <w:rFonts w:ascii="Cambria Math" w:hAnsi="Cambria Math"/>
                  </w:rPr>
                  <m:t>N</m:t>
                </m:r>
              </m:e>
              <m:sub>
                <m:r>
                  <m:rPr>
                    <m:sty m:val="p"/>
                  </m:rPr>
                  <w:rPr>
                    <w:rFonts w:ascii="Cambria Math" w:hAnsi="Cambria Math"/>
                  </w:rPr>
                  <m:t>cells,r16</m:t>
                </m:r>
              </m:sub>
              <m:sup>
                <m:r>
                  <m:rPr>
                    <m:sty m:val="p"/>
                  </m:rPr>
                  <w:rPr>
                    <w:rFonts w:ascii="Cambria Math" w:hAnsi="Cambria Math"/>
                    <w:color w:val="000000"/>
                  </w:rPr>
                  <m:t>DL,μ</m:t>
                </m:r>
              </m:sup>
            </m:sSubSup>
          </m:e>
        </m:nary>
        <m:r>
          <m:rPr>
            <m:sty m:val="p"/>
          </m:rPr>
          <w:rPr>
            <w:rFonts w:ascii="Cambria Math" w:hAnsi="Cambria Math"/>
          </w:rPr>
          <m:t>&gt;</m:t>
        </m:r>
        <m:sSubSup>
          <m:sSubSupPr>
            <m:ctrlPr>
              <w:rPr>
                <w:rFonts w:ascii="Cambria Math" w:hAnsi="Calibri" w:cs="Calibri"/>
                <w:i/>
              </w:rPr>
            </m:ctrlPr>
          </m:sSubSupPr>
          <m:e>
            <m:r>
              <w:rPr>
                <w:rFonts w:ascii="Cambria Math" w:hAnsi="Calibri" w:cs="Calibri"/>
              </w:rPr>
              <m:t>N</m:t>
            </m:r>
          </m:e>
          <m:sub>
            <m:r>
              <m:rPr>
                <m:nor/>
              </m:rPr>
              <w:rPr>
                <w:rFonts w:ascii="Cambria Math" w:hAnsi="Calibri" w:cs="Calibri"/>
              </w:rPr>
              <m:t>cells</m:t>
            </m:r>
            <m:ctrlPr>
              <w:rPr>
                <w:rFonts w:ascii="Cambria Math" w:hAnsi="Calibri" w:cs="Calibri"/>
              </w:rPr>
            </m:ctrlPr>
          </m:sub>
          <m:sup>
            <m:r>
              <m:rPr>
                <m:nor/>
              </m:rPr>
              <w:rPr>
                <w:rFonts w:ascii="Cambria Math" w:hAnsi="Calibri" w:cs="Calibri"/>
              </w:rPr>
              <m:t>cap-r16</m:t>
            </m:r>
            <m:ctrlPr>
              <w:rPr>
                <w:rFonts w:ascii="Cambria Math" w:hAnsi="Calibri" w:cs="Calibri"/>
              </w:rPr>
            </m:ctrlPr>
          </m:sup>
        </m:sSubSup>
      </m:oMath>
      <w:r w:rsidRPr="006E69C7">
        <w:rPr>
          <w:lang w:val="x-none"/>
        </w:rPr>
        <w:t xml:space="preserve">, </w:t>
      </w:r>
      <w:r>
        <w:rPr>
          <w:lang w:val="en-US"/>
        </w:rPr>
        <w:t xml:space="preserve">a DL BWP of an activated cell is the active DL BWP of the activated cell, and a DL BWP of a deactivated cell is the </w:t>
      </w:r>
      <w:r>
        <w:t xml:space="preserve">DL BWP with </w:t>
      </w:r>
      <w:r>
        <w:rPr>
          <w:lang w:val="en-US"/>
        </w:rPr>
        <w:t>index provided by</w:t>
      </w:r>
      <w:r w:rsidRPr="00670178">
        <w:t xml:space="preserve"> </w:t>
      </w:r>
      <w:r w:rsidRPr="00B610CA">
        <w:rPr>
          <w:i/>
        </w:rPr>
        <w:t>firstActiveDownlinkBWP-Id</w:t>
      </w:r>
      <w:r>
        <w:rPr>
          <w:lang w:val="en-US"/>
        </w:rPr>
        <w:t xml:space="preserve"> for the deactivated cell, </w:t>
      </w:r>
      <w:r w:rsidRPr="006E69C7">
        <w:rPr>
          <w:iCs/>
        </w:rPr>
        <w:t>the UE is not required to monitor more than</w:t>
      </w:r>
      <w:r>
        <w:rPr>
          <w:iCs/>
        </w:rPr>
        <w:t xml:space="preserve"> </w:t>
      </w:r>
      <m:oMath>
        <m:sSubSup>
          <m:sSubSupPr>
            <m:ctrlPr>
              <w:rPr>
                <w:rFonts w:ascii="Cambria Math" w:hAnsi="Calibri" w:cs="Calibri"/>
                <w:i/>
                <w:sz w:val="22"/>
                <w:szCs w:val="22"/>
              </w:rPr>
            </m:ctrlPr>
          </m:sSubSupPr>
          <m:e>
            <m:r>
              <w:rPr>
                <w:rFonts w:ascii="Cambria Math" w:hAnsi="Calibri" w:cs="Calibri"/>
                <w:sz w:val="22"/>
                <w:szCs w:val="22"/>
              </w:rPr>
              <m:t>M</m:t>
            </m:r>
          </m:e>
          <m:sub>
            <m:r>
              <m:rPr>
                <m:nor/>
              </m:rPr>
              <w:rPr>
                <w:rFonts w:ascii="Cambria Math" w:hAnsi="Calibri" w:cs="Calibri"/>
                <w:sz w:val="22"/>
                <w:szCs w:val="22"/>
              </w:rPr>
              <m:t>PDCCH</m:t>
            </m:r>
            <m:ctrlPr>
              <w:rPr>
                <w:rFonts w:ascii="Cambria Math" w:hAnsi="Calibri" w:cs="Calibri"/>
                <w:sz w:val="22"/>
                <w:szCs w:val="22"/>
              </w:rPr>
            </m:ctrlPr>
          </m:sub>
          <m:sup>
            <m:r>
              <m:rPr>
                <m:nor/>
              </m:rPr>
              <w:rPr>
                <w:rFonts w:ascii="Cambria Math" w:hAnsi="Calibri" w:cs="Calibri"/>
                <w:sz w:val="22"/>
                <w:szCs w:val="22"/>
              </w:rPr>
              <m:t>total,(X,Y),</m:t>
            </m:r>
            <m:r>
              <w:rPr>
                <w:rFonts w:ascii="Cambria Math" w:hAnsi="Calibri" w:cs="Calibri"/>
                <w:sz w:val="22"/>
                <w:szCs w:val="22"/>
              </w:rPr>
              <m:t>μ</m:t>
            </m:r>
            <m:ctrlPr>
              <w:rPr>
                <w:rFonts w:ascii="Cambria Math" w:hAnsi="Calibri" w:cs="Calibri"/>
                <w:sz w:val="22"/>
                <w:szCs w:val="22"/>
              </w:rPr>
            </m:ctrlPr>
          </m:sup>
        </m:sSubSup>
        <m:r>
          <w:rPr>
            <w:rFonts w:ascii="Cambria Math" w:hAnsi="Calibri" w:cs="Calibri"/>
            <w:sz w:val="22"/>
            <w:szCs w:val="22"/>
          </w:rPr>
          <m:t>=</m:t>
        </m:r>
        <m:d>
          <m:dPr>
            <m:begChr m:val="⌊"/>
            <m:endChr m:val="⌋"/>
            <m:ctrlPr>
              <w:rPr>
                <w:rFonts w:ascii="Cambria Math" w:hAnsi="Calibri" w:cs="Calibri"/>
                <w:i/>
                <w:sz w:val="22"/>
                <w:szCs w:val="22"/>
              </w:rPr>
            </m:ctrlPr>
          </m:dPr>
          <m:e>
            <m:sSubSup>
              <m:sSubSupPr>
                <m:ctrlPr>
                  <w:rPr>
                    <w:rFonts w:ascii="Cambria Math" w:hAnsi="Calibri" w:cs="Calibri"/>
                    <w:i/>
                    <w:sz w:val="22"/>
                    <w:szCs w:val="22"/>
                  </w:rPr>
                </m:ctrlPr>
              </m:sSubSupPr>
              <m:e>
                <m:r>
                  <w:rPr>
                    <w:rFonts w:ascii="Cambria Math" w:hAnsi="Calibri" w:cs="Calibri"/>
                    <w:sz w:val="22"/>
                    <w:szCs w:val="22"/>
                  </w:rPr>
                  <m:t>N</m:t>
                </m:r>
              </m:e>
              <m:sub>
                <m:r>
                  <m:rPr>
                    <m:nor/>
                  </m:rPr>
                  <w:rPr>
                    <w:rFonts w:ascii="Cambria Math" w:hAnsi="Calibri" w:cs="Calibri"/>
                    <w:sz w:val="22"/>
                    <w:szCs w:val="22"/>
                  </w:rPr>
                  <m:t>cells</m:t>
                </m:r>
                <m:ctrlPr>
                  <w:rPr>
                    <w:rFonts w:ascii="Cambria Math" w:hAnsi="Calibri" w:cs="Calibri"/>
                    <w:sz w:val="22"/>
                    <w:szCs w:val="22"/>
                  </w:rPr>
                </m:ctrlPr>
              </m:sub>
              <m:sup>
                <m:r>
                  <m:rPr>
                    <m:nor/>
                  </m:rPr>
                  <w:rPr>
                    <w:rFonts w:ascii="Cambria Math" w:hAnsi="Calibri" w:cs="Calibri"/>
                    <w:sz w:val="22"/>
                    <w:szCs w:val="22"/>
                  </w:rPr>
                  <m:t>cap-r16</m:t>
                </m:r>
                <m:ctrlPr>
                  <w:rPr>
                    <w:rFonts w:ascii="Cambria Math" w:hAnsi="Calibri" w:cs="Calibri"/>
                    <w:sz w:val="22"/>
                    <w:szCs w:val="22"/>
                  </w:rPr>
                </m:ctrlPr>
              </m:sup>
            </m:sSubSup>
            <m:r>
              <w:rPr>
                <w:rFonts w:ascii="Cambria Math" w:hAnsi="Cambria Math" w:cs="Cambria Math"/>
                <w:sz w:val="22"/>
                <w:szCs w:val="22"/>
              </w:rPr>
              <m:t>⋅</m:t>
            </m:r>
            <m:sSubSup>
              <m:sSubSupPr>
                <m:ctrlPr>
                  <w:rPr>
                    <w:rFonts w:ascii="Cambria Math" w:hAnsi="Calibri" w:cs="Calibri"/>
                    <w:i/>
                    <w:sz w:val="22"/>
                    <w:szCs w:val="22"/>
                  </w:rPr>
                </m:ctrlPr>
              </m:sSubSupPr>
              <m:e>
                <m:r>
                  <w:rPr>
                    <w:rFonts w:ascii="Cambria Math" w:hAnsi="Calibri" w:cs="Calibri"/>
                    <w:sz w:val="22"/>
                    <w:szCs w:val="22"/>
                  </w:rPr>
                  <m:t>M</m:t>
                </m:r>
              </m:e>
              <m:sub>
                <m:r>
                  <m:rPr>
                    <m:nor/>
                  </m:rPr>
                  <w:rPr>
                    <w:rFonts w:ascii="Cambria Math" w:hAnsi="Calibri" w:cs="Calibri"/>
                    <w:sz w:val="22"/>
                    <w:szCs w:val="22"/>
                  </w:rPr>
                  <m:t>PDCCH</m:t>
                </m:r>
                <m:ctrlPr>
                  <w:rPr>
                    <w:rFonts w:ascii="Cambria Math" w:hAnsi="Calibri" w:cs="Calibri"/>
                    <w:sz w:val="22"/>
                    <w:szCs w:val="22"/>
                  </w:rPr>
                </m:ctrlPr>
              </m:sub>
              <m:sup>
                <m:r>
                  <m:rPr>
                    <m:nor/>
                  </m:rPr>
                  <w:rPr>
                    <w:rFonts w:ascii="Cambria Math" w:hAnsi="Calibri" w:cs="Calibri"/>
                    <w:sz w:val="22"/>
                    <w:szCs w:val="22"/>
                  </w:rPr>
                  <m:t>max,(X,Y),</m:t>
                </m:r>
                <m:r>
                  <w:rPr>
                    <w:rFonts w:ascii="Cambria Math" w:hAnsi="Calibri" w:cs="Calibri"/>
                    <w:sz w:val="22"/>
                    <w:szCs w:val="22"/>
                  </w:rPr>
                  <m:t>μ</m:t>
                </m:r>
                <m:ctrlPr>
                  <w:rPr>
                    <w:rFonts w:ascii="Cambria Math" w:hAnsi="Calibri" w:cs="Calibri"/>
                    <w:sz w:val="22"/>
                    <w:szCs w:val="22"/>
                  </w:rPr>
                </m:ctrlPr>
              </m:sup>
            </m:sSubSup>
            <m:r>
              <w:rPr>
                <w:rFonts w:ascii="Cambria Math" w:hAnsi="Cambria Math" w:cs="Cambria Math"/>
                <w:sz w:val="22"/>
                <w:szCs w:val="22"/>
              </w:rPr>
              <m:t>⋅</m:t>
            </m:r>
            <m:f>
              <m:fPr>
                <m:type m:val="lin"/>
                <m:ctrlPr>
                  <w:rPr>
                    <w:rFonts w:ascii="Cambria Math" w:hAnsi="Calibri" w:cs="Calibri"/>
                    <w:i/>
                    <w:sz w:val="22"/>
                    <w:szCs w:val="22"/>
                  </w:rPr>
                </m:ctrlPr>
              </m:fPr>
              <m:num>
                <m:sSubSup>
                  <m:sSubSupPr>
                    <m:ctrlPr>
                      <w:rPr>
                        <w:rFonts w:ascii="Cambria Math" w:eastAsiaTheme="minorHAnsi" w:hAnsi="Cambria Math"/>
                        <w:iCs/>
                      </w:rPr>
                    </m:ctrlPr>
                  </m:sSubSupPr>
                  <m:e>
                    <m:r>
                      <w:rPr>
                        <w:rFonts w:ascii="Cambria Math" w:hAnsi="Cambria Math"/>
                      </w:rPr>
                      <m:t>N</m:t>
                    </m:r>
                  </m:e>
                  <m:sub>
                    <m:r>
                      <m:rPr>
                        <m:sty m:val="p"/>
                      </m:rPr>
                      <w:rPr>
                        <w:rFonts w:ascii="Cambria Math" w:hAnsi="Cambria Math"/>
                      </w:rPr>
                      <m:t>cells,r16</m:t>
                    </m:r>
                  </m:sub>
                  <m:sup>
                    <m:r>
                      <m:rPr>
                        <m:sty m:val="p"/>
                      </m:rPr>
                      <w:rPr>
                        <w:rFonts w:ascii="Cambria Math" w:hAnsi="Cambria Math"/>
                        <w:color w:val="000000"/>
                      </w:rPr>
                      <m:t>DL,(X,Y),μ</m:t>
                    </m:r>
                  </m:sup>
                </m:sSubSup>
              </m:num>
              <m:den>
                <m:nary>
                  <m:naryPr>
                    <m:chr m:val="∑"/>
                    <m:ctrlPr>
                      <w:rPr>
                        <w:rFonts w:ascii="Cambria Math" w:hAnsi="Calibri" w:cs="Calibri"/>
                        <w:i/>
                        <w:sz w:val="22"/>
                        <w:szCs w:val="22"/>
                      </w:rPr>
                    </m:ctrlPr>
                  </m:naryPr>
                  <m:sub>
                    <m:r>
                      <w:rPr>
                        <w:rFonts w:ascii="Cambria Math" w:hAnsi="Calibri" w:cs="Calibri"/>
                        <w:sz w:val="22"/>
                        <w:szCs w:val="22"/>
                      </w:rPr>
                      <m:t>j=0</m:t>
                    </m:r>
                  </m:sub>
                  <m:sup>
                    <m:r>
                      <w:rPr>
                        <w:rFonts w:ascii="Cambria Math" w:hAnsi="Calibri" w:cs="Calibri"/>
                        <w:sz w:val="22"/>
                        <w:szCs w:val="22"/>
                      </w:rPr>
                      <m:t>1</m:t>
                    </m:r>
                  </m:sup>
                  <m:e>
                    <m:sSubSup>
                      <m:sSubSupPr>
                        <m:ctrlPr>
                          <w:rPr>
                            <w:rFonts w:ascii="Cambria Math" w:eastAsiaTheme="minorHAnsi" w:hAnsi="Cambria Math"/>
                            <w:iCs/>
                          </w:rPr>
                        </m:ctrlPr>
                      </m:sSubSupPr>
                      <m:e>
                        <m:r>
                          <w:rPr>
                            <w:rFonts w:ascii="Cambria Math" w:hAnsi="Cambria Math"/>
                          </w:rPr>
                          <m:t>N</m:t>
                        </m:r>
                      </m:e>
                      <m:sub>
                        <m:r>
                          <m:rPr>
                            <m:sty m:val="p"/>
                          </m:rPr>
                          <w:rPr>
                            <w:rFonts w:ascii="Cambria Math" w:hAnsi="Cambria Math"/>
                          </w:rPr>
                          <m:t>cells,r16</m:t>
                        </m:r>
                      </m:sub>
                      <m:sup>
                        <m:r>
                          <m:rPr>
                            <m:sty m:val="p"/>
                          </m:rPr>
                          <w:rPr>
                            <w:rFonts w:ascii="Cambria Math" w:hAnsi="Cambria Math"/>
                            <w:color w:val="000000"/>
                          </w:rPr>
                          <m:t>DL,j</m:t>
                        </m:r>
                      </m:sup>
                    </m:sSubSup>
                    <m:ctrlPr>
                      <w:rPr>
                        <w:rFonts w:ascii="Cambria Math" w:hAnsi="Cambria Math" w:cs="Calibri"/>
                        <w:i/>
                        <w:sz w:val="22"/>
                        <w:szCs w:val="22"/>
                      </w:rPr>
                    </m:ctrlPr>
                  </m:e>
                </m:nary>
                <m:ctrlPr>
                  <w:rPr>
                    <w:rFonts w:ascii="Cambria Math" w:hAnsi="Cambria Math" w:cs="Calibri"/>
                    <w:i/>
                    <w:sz w:val="22"/>
                    <w:szCs w:val="22"/>
                  </w:rPr>
                </m:ctrlPr>
              </m:den>
            </m:f>
            <m:ctrlPr>
              <w:rPr>
                <w:rFonts w:ascii="Cambria Math" w:hAnsi="Cambria Math" w:cs="Calibri"/>
                <w:i/>
                <w:sz w:val="22"/>
                <w:szCs w:val="22"/>
              </w:rPr>
            </m:ctrlPr>
          </m:e>
        </m:d>
      </m:oMath>
      <w:r>
        <w:rPr>
          <w:lang w:val="en-US" w:eastAsia="ko-KR"/>
        </w:rPr>
        <w:t xml:space="preserve"> </w:t>
      </w:r>
      <w:r w:rsidRPr="00D20E88">
        <w:t xml:space="preserve">PDCCH candidates </w:t>
      </w:r>
      <w:r>
        <w:rPr>
          <w:lang w:val="en-US"/>
        </w:rPr>
        <w:t xml:space="preserve">or more than </w:t>
      </w:r>
      <m:oMath>
        <m:sSubSup>
          <m:sSubSupPr>
            <m:ctrlPr>
              <w:rPr>
                <w:rFonts w:ascii="Cambria Math" w:hAnsi="Calibri" w:cs="Calibri"/>
                <w:i/>
                <w:sz w:val="22"/>
                <w:szCs w:val="22"/>
              </w:rPr>
            </m:ctrlPr>
          </m:sSubSupPr>
          <m:e>
            <m:r>
              <w:rPr>
                <w:rFonts w:ascii="Cambria Math" w:hAnsi="Calibri" w:cs="Calibri"/>
                <w:sz w:val="22"/>
                <w:szCs w:val="22"/>
              </w:rPr>
              <m:t>C</m:t>
            </m:r>
          </m:e>
          <m:sub>
            <m:r>
              <m:rPr>
                <m:nor/>
              </m:rPr>
              <w:rPr>
                <w:rFonts w:ascii="Cambria Math" w:hAnsi="Calibri" w:cs="Calibri"/>
                <w:sz w:val="22"/>
                <w:szCs w:val="22"/>
              </w:rPr>
              <m:t>PDCCH</m:t>
            </m:r>
            <m:ctrlPr>
              <w:rPr>
                <w:rFonts w:ascii="Cambria Math" w:hAnsi="Calibri" w:cs="Calibri"/>
                <w:sz w:val="22"/>
                <w:szCs w:val="22"/>
              </w:rPr>
            </m:ctrlPr>
          </m:sub>
          <m:sup>
            <m:r>
              <m:rPr>
                <m:nor/>
              </m:rPr>
              <w:rPr>
                <w:rFonts w:ascii="Cambria Math" w:hAnsi="Calibri" w:cs="Calibri"/>
                <w:sz w:val="22"/>
                <w:szCs w:val="22"/>
              </w:rPr>
              <m:t>total,(X,Y),</m:t>
            </m:r>
            <m:r>
              <w:rPr>
                <w:rFonts w:ascii="Cambria Math" w:hAnsi="Calibri" w:cs="Calibri"/>
                <w:sz w:val="22"/>
                <w:szCs w:val="22"/>
              </w:rPr>
              <m:t>μ</m:t>
            </m:r>
            <m:ctrlPr>
              <w:rPr>
                <w:rFonts w:ascii="Cambria Math" w:hAnsi="Calibri" w:cs="Calibri"/>
                <w:sz w:val="22"/>
                <w:szCs w:val="22"/>
              </w:rPr>
            </m:ctrlPr>
          </m:sup>
        </m:sSubSup>
        <m:r>
          <w:rPr>
            <w:rFonts w:ascii="Cambria Math" w:hAnsi="Calibri" w:cs="Calibri"/>
            <w:sz w:val="22"/>
            <w:szCs w:val="22"/>
          </w:rPr>
          <m:t>=</m:t>
        </m:r>
        <m:d>
          <m:dPr>
            <m:begChr m:val="⌊"/>
            <m:endChr m:val="⌋"/>
            <m:ctrlPr>
              <w:rPr>
                <w:rFonts w:ascii="Cambria Math" w:hAnsi="Calibri" w:cs="Calibri"/>
                <w:i/>
                <w:sz w:val="22"/>
                <w:szCs w:val="22"/>
              </w:rPr>
            </m:ctrlPr>
          </m:dPr>
          <m:e>
            <m:sSubSup>
              <m:sSubSupPr>
                <m:ctrlPr>
                  <w:rPr>
                    <w:rFonts w:ascii="Cambria Math" w:hAnsi="Calibri" w:cs="Calibri"/>
                    <w:i/>
                    <w:sz w:val="22"/>
                    <w:szCs w:val="22"/>
                  </w:rPr>
                </m:ctrlPr>
              </m:sSubSupPr>
              <m:e>
                <m:r>
                  <w:rPr>
                    <w:rFonts w:ascii="Cambria Math" w:hAnsi="Calibri" w:cs="Calibri"/>
                    <w:sz w:val="22"/>
                    <w:szCs w:val="22"/>
                  </w:rPr>
                  <m:t>N</m:t>
                </m:r>
              </m:e>
              <m:sub>
                <m:r>
                  <m:rPr>
                    <m:nor/>
                  </m:rPr>
                  <w:rPr>
                    <w:rFonts w:ascii="Cambria Math" w:hAnsi="Calibri" w:cs="Calibri"/>
                    <w:sz w:val="22"/>
                    <w:szCs w:val="22"/>
                  </w:rPr>
                  <m:t>cells</m:t>
                </m:r>
                <m:ctrlPr>
                  <w:rPr>
                    <w:rFonts w:ascii="Cambria Math" w:hAnsi="Calibri" w:cs="Calibri"/>
                    <w:sz w:val="22"/>
                    <w:szCs w:val="22"/>
                  </w:rPr>
                </m:ctrlPr>
              </m:sub>
              <m:sup>
                <m:r>
                  <m:rPr>
                    <m:nor/>
                  </m:rPr>
                  <w:rPr>
                    <w:rFonts w:ascii="Cambria Math" w:hAnsi="Calibri" w:cs="Calibri"/>
                    <w:sz w:val="22"/>
                    <w:szCs w:val="22"/>
                  </w:rPr>
                  <m:t>cap-r16</m:t>
                </m:r>
                <m:ctrlPr>
                  <w:rPr>
                    <w:rFonts w:ascii="Cambria Math" w:hAnsi="Calibri" w:cs="Calibri"/>
                    <w:sz w:val="22"/>
                    <w:szCs w:val="22"/>
                  </w:rPr>
                </m:ctrlPr>
              </m:sup>
            </m:sSubSup>
            <m:r>
              <w:rPr>
                <w:rFonts w:ascii="Cambria Math" w:hAnsi="Cambria Math" w:cs="Cambria Math"/>
                <w:sz w:val="22"/>
                <w:szCs w:val="22"/>
              </w:rPr>
              <m:t>⋅</m:t>
            </m:r>
            <m:sSubSup>
              <m:sSubSupPr>
                <m:ctrlPr>
                  <w:rPr>
                    <w:rFonts w:ascii="Cambria Math" w:hAnsi="Calibri" w:cs="Calibri"/>
                    <w:i/>
                    <w:sz w:val="22"/>
                    <w:szCs w:val="22"/>
                  </w:rPr>
                </m:ctrlPr>
              </m:sSubSupPr>
              <m:e>
                <m:r>
                  <w:rPr>
                    <w:rFonts w:ascii="Cambria Math" w:hAnsi="Calibri" w:cs="Calibri"/>
                    <w:sz w:val="22"/>
                    <w:szCs w:val="22"/>
                  </w:rPr>
                  <m:t>C</m:t>
                </m:r>
              </m:e>
              <m:sub>
                <m:r>
                  <m:rPr>
                    <m:nor/>
                  </m:rPr>
                  <w:rPr>
                    <w:rFonts w:ascii="Cambria Math" w:hAnsi="Calibri" w:cs="Calibri"/>
                    <w:sz w:val="22"/>
                    <w:szCs w:val="22"/>
                  </w:rPr>
                  <m:t>PDCCH</m:t>
                </m:r>
                <m:ctrlPr>
                  <w:rPr>
                    <w:rFonts w:ascii="Cambria Math" w:hAnsi="Calibri" w:cs="Calibri"/>
                    <w:sz w:val="22"/>
                    <w:szCs w:val="22"/>
                  </w:rPr>
                </m:ctrlPr>
              </m:sub>
              <m:sup>
                <m:r>
                  <m:rPr>
                    <m:nor/>
                  </m:rPr>
                  <w:rPr>
                    <w:rFonts w:ascii="Cambria Math" w:hAnsi="Calibri" w:cs="Calibri"/>
                    <w:sz w:val="22"/>
                    <w:szCs w:val="22"/>
                  </w:rPr>
                  <m:t>max,(X,Y),</m:t>
                </m:r>
                <m:r>
                  <w:rPr>
                    <w:rFonts w:ascii="Cambria Math" w:hAnsi="Calibri" w:cs="Calibri"/>
                    <w:sz w:val="22"/>
                    <w:szCs w:val="22"/>
                  </w:rPr>
                  <m:t>μ</m:t>
                </m:r>
                <m:ctrlPr>
                  <w:rPr>
                    <w:rFonts w:ascii="Cambria Math" w:hAnsi="Calibri" w:cs="Calibri"/>
                    <w:sz w:val="22"/>
                    <w:szCs w:val="22"/>
                  </w:rPr>
                </m:ctrlPr>
              </m:sup>
            </m:sSubSup>
            <m:r>
              <w:rPr>
                <w:rFonts w:ascii="Cambria Math" w:hAnsi="Cambria Math" w:cs="Cambria Math"/>
                <w:sz w:val="22"/>
                <w:szCs w:val="22"/>
              </w:rPr>
              <m:t>⋅</m:t>
            </m:r>
            <m:f>
              <m:fPr>
                <m:type m:val="lin"/>
                <m:ctrlPr>
                  <w:rPr>
                    <w:rFonts w:ascii="Cambria Math" w:hAnsi="Calibri" w:cs="Calibri"/>
                    <w:i/>
                    <w:sz w:val="22"/>
                    <w:szCs w:val="22"/>
                  </w:rPr>
                </m:ctrlPr>
              </m:fPr>
              <m:num>
                <m:sSubSup>
                  <m:sSubSupPr>
                    <m:ctrlPr>
                      <w:rPr>
                        <w:rFonts w:ascii="Cambria Math" w:eastAsiaTheme="minorHAnsi" w:hAnsi="Cambria Math"/>
                        <w:iCs/>
                      </w:rPr>
                    </m:ctrlPr>
                  </m:sSubSupPr>
                  <m:e>
                    <m:r>
                      <w:rPr>
                        <w:rFonts w:ascii="Cambria Math" w:hAnsi="Cambria Math"/>
                      </w:rPr>
                      <m:t>N</m:t>
                    </m:r>
                  </m:e>
                  <m:sub>
                    <m:r>
                      <m:rPr>
                        <m:sty m:val="p"/>
                      </m:rPr>
                      <w:rPr>
                        <w:rFonts w:ascii="Cambria Math" w:hAnsi="Cambria Math"/>
                      </w:rPr>
                      <m:t>cells,r16</m:t>
                    </m:r>
                  </m:sub>
                  <m:sup>
                    <m:r>
                      <m:rPr>
                        <m:sty m:val="p"/>
                      </m:rPr>
                      <w:rPr>
                        <w:rFonts w:ascii="Cambria Math" w:hAnsi="Cambria Math"/>
                        <w:color w:val="000000"/>
                      </w:rPr>
                      <m:t>DL,(X,Y),μ</m:t>
                    </m:r>
                  </m:sup>
                </m:sSubSup>
              </m:num>
              <m:den>
                <m:nary>
                  <m:naryPr>
                    <m:chr m:val="∑"/>
                    <m:ctrlPr>
                      <w:rPr>
                        <w:rFonts w:ascii="Cambria Math" w:hAnsi="Calibri" w:cs="Calibri"/>
                        <w:i/>
                        <w:sz w:val="22"/>
                        <w:szCs w:val="22"/>
                      </w:rPr>
                    </m:ctrlPr>
                  </m:naryPr>
                  <m:sub>
                    <m:r>
                      <w:rPr>
                        <w:rFonts w:ascii="Cambria Math" w:hAnsi="Calibri" w:cs="Calibri"/>
                        <w:sz w:val="22"/>
                        <w:szCs w:val="22"/>
                      </w:rPr>
                      <m:t>j=0</m:t>
                    </m:r>
                  </m:sub>
                  <m:sup>
                    <m:r>
                      <w:rPr>
                        <w:rFonts w:ascii="Cambria Math" w:hAnsi="Calibri" w:cs="Calibri"/>
                        <w:sz w:val="22"/>
                        <w:szCs w:val="22"/>
                      </w:rPr>
                      <m:t>1</m:t>
                    </m:r>
                  </m:sup>
                  <m:e>
                    <m:sSubSup>
                      <m:sSubSupPr>
                        <m:ctrlPr>
                          <w:rPr>
                            <w:rFonts w:ascii="Cambria Math" w:eastAsiaTheme="minorHAnsi" w:hAnsi="Cambria Math"/>
                            <w:iCs/>
                          </w:rPr>
                        </m:ctrlPr>
                      </m:sSubSupPr>
                      <m:e>
                        <m:r>
                          <w:rPr>
                            <w:rFonts w:ascii="Cambria Math" w:hAnsi="Cambria Math"/>
                          </w:rPr>
                          <m:t>N</m:t>
                        </m:r>
                      </m:e>
                      <m:sub>
                        <m:r>
                          <m:rPr>
                            <m:sty m:val="p"/>
                          </m:rPr>
                          <w:rPr>
                            <w:rFonts w:ascii="Cambria Math" w:hAnsi="Cambria Math"/>
                          </w:rPr>
                          <m:t>cells,r16</m:t>
                        </m:r>
                      </m:sub>
                      <m:sup>
                        <m:r>
                          <m:rPr>
                            <m:sty m:val="p"/>
                          </m:rPr>
                          <w:rPr>
                            <w:rFonts w:ascii="Cambria Math" w:hAnsi="Cambria Math"/>
                            <w:color w:val="000000"/>
                          </w:rPr>
                          <m:t>DL,j</m:t>
                        </m:r>
                      </m:sup>
                    </m:sSubSup>
                    <m:ctrlPr>
                      <w:rPr>
                        <w:rFonts w:ascii="Cambria Math" w:hAnsi="Cambria Math" w:cs="Calibri"/>
                        <w:i/>
                        <w:sz w:val="22"/>
                        <w:szCs w:val="22"/>
                      </w:rPr>
                    </m:ctrlPr>
                  </m:e>
                </m:nary>
                <m:ctrlPr>
                  <w:rPr>
                    <w:rFonts w:ascii="Cambria Math" w:hAnsi="Cambria Math" w:cs="Calibri"/>
                    <w:i/>
                    <w:sz w:val="22"/>
                    <w:szCs w:val="22"/>
                  </w:rPr>
                </m:ctrlPr>
              </m:den>
            </m:f>
            <m:ctrlPr>
              <w:rPr>
                <w:rFonts w:ascii="Cambria Math" w:hAnsi="Cambria Math" w:cs="Calibri"/>
                <w:i/>
                <w:sz w:val="22"/>
                <w:szCs w:val="22"/>
              </w:rPr>
            </m:ctrlPr>
          </m:e>
        </m:d>
      </m:oMath>
      <w:r>
        <w:t xml:space="preserve"> non-overlapped CCEs </w:t>
      </w:r>
    </w:p>
    <w:p w14:paraId="3B99EB54" w14:textId="14AF0143" w:rsidR="00616CA6" w:rsidRDefault="00616CA6" w:rsidP="00616CA6">
      <w:pPr>
        <w:pStyle w:val="B1"/>
        <w:rPr>
          <w:lang w:val="en-US"/>
        </w:rPr>
      </w:pPr>
      <w:r>
        <w:rPr>
          <w:lang w:val="en-US"/>
        </w:rPr>
        <w:t>-</w:t>
      </w:r>
      <w:r>
        <w:rPr>
          <w:lang w:val="en-US"/>
        </w:rPr>
        <w:tab/>
      </w:r>
      <w:r>
        <w:t xml:space="preserve">per </w:t>
      </w:r>
      <w:r>
        <w:rPr>
          <w:lang w:val="en-US"/>
        </w:rPr>
        <w:t xml:space="preserve">set of </w:t>
      </w:r>
      <w:r>
        <w:t>span</w:t>
      </w:r>
      <w:r>
        <w:rPr>
          <w:lang w:val="en-US"/>
        </w:rPr>
        <w:t xml:space="preserve">s on the active DL BWP(s) of all </w:t>
      </w:r>
      <w:r>
        <w:t>scheduling cell</w:t>
      </w:r>
      <w:r>
        <w:rPr>
          <w:lang w:val="en-US"/>
        </w:rPr>
        <w:t xml:space="preserve">(s) from the </w:t>
      </w:r>
      <m:oMath>
        <m:sSubSup>
          <m:sSubSupPr>
            <m:ctrlPr>
              <w:rPr>
                <w:rFonts w:ascii="Cambria Math" w:eastAsiaTheme="minorHAnsi" w:hAnsi="Cambria Math"/>
                <w:iCs/>
              </w:rPr>
            </m:ctrlPr>
          </m:sSubSupPr>
          <m:e>
            <m:r>
              <w:rPr>
                <w:rFonts w:ascii="Cambria Math" w:hAnsi="Cambria Math"/>
              </w:rPr>
              <m:t>N</m:t>
            </m:r>
          </m:e>
          <m:sub>
            <m:r>
              <m:rPr>
                <m:sty m:val="p"/>
              </m:rPr>
              <w:rPr>
                <w:rFonts w:ascii="Cambria Math" w:hAnsi="Cambria Math"/>
              </w:rPr>
              <m:t>cells,r16</m:t>
            </m:r>
          </m:sub>
          <m:sup>
            <m:r>
              <m:rPr>
                <m:sty m:val="p"/>
              </m:rPr>
              <w:rPr>
                <w:rFonts w:ascii="Cambria Math" w:hAnsi="Cambria Math"/>
                <w:color w:val="000000"/>
              </w:rPr>
              <m:t>DL,(X,Y),μ</m:t>
            </m:r>
          </m:sup>
        </m:sSubSup>
      </m:oMath>
      <w:r>
        <w:t xml:space="preserve"> downlink cells</w:t>
      </w:r>
      <w:r w:rsidR="009A1F51">
        <w:rPr>
          <w:lang w:val="en-US"/>
        </w:rPr>
        <w:t xml:space="preserve"> within every </w:t>
      </w:r>
      <m:oMath>
        <m:r>
          <m:rPr>
            <m:sty m:val="p"/>
          </m:rPr>
          <w:rPr>
            <w:rFonts w:ascii="Cambria Math" w:hAnsi="Cambria Math"/>
            <w:lang w:eastAsia="zh-CN"/>
          </w:rPr>
          <m:t>X</m:t>
        </m:r>
      </m:oMath>
      <w:r w:rsidR="009A1F51">
        <w:rPr>
          <w:lang w:val="en-US"/>
        </w:rPr>
        <w:t xml:space="preserve"> symbols</w:t>
      </w:r>
      <w:r>
        <w:rPr>
          <w:lang w:val="en-US"/>
        </w:rPr>
        <w:t>,</w:t>
      </w:r>
      <w:r>
        <w:t xml:space="preserve"> if the </w:t>
      </w:r>
      <w:r>
        <w:rPr>
          <w:lang w:val="en-US"/>
        </w:rPr>
        <w:t>union of PDCCH monitoring occasions</w:t>
      </w:r>
      <w:r>
        <w:t xml:space="preserve"> on all scheduling cells </w:t>
      </w:r>
      <w:r>
        <w:rPr>
          <w:lang w:val="en-US"/>
        </w:rPr>
        <w:t xml:space="preserve">from the </w:t>
      </w:r>
      <m:oMath>
        <m:sSubSup>
          <m:sSubSupPr>
            <m:ctrlPr>
              <w:rPr>
                <w:rFonts w:ascii="Cambria Math" w:eastAsiaTheme="minorHAnsi" w:hAnsi="Cambria Math"/>
                <w:iCs/>
              </w:rPr>
            </m:ctrlPr>
          </m:sSubSupPr>
          <m:e>
            <m:r>
              <w:rPr>
                <w:rFonts w:ascii="Cambria Math" w:hAnsi="Cambria Math"/>
              </w:rPr>
              <m:t>N</m:t>
            </m:r>
          </m:e>
          <m:sub>
            <m:r>
              <m:rPr>
                <m:sty m:val="p"/>
              </m:rPr>
              <w:rPr>
                <w:rFonts w:ascii="Cambria Math" w:hAnsi="Cambria Math"/>
              </w:rPr>
              <m:t>cells,r16</m:t>
            </m:r>
          </m:sub>
          <m:sup>
            <m:r>
              <m:rPr>
                <m:sty m:val="p"/>
              </m:rPr>
              <w:rPr>
                <w:rFonts w:ascii="Cambria Math" w:hAnsi="Cambria Math"/>
                <w:color w:val="000000"/>
              </w:rPr>
              <m:t>DL,(X,Y),μ</m:t>
            </m:r>
          </m:sup>
        </m:sSubSup>
      </m:oMath>
      <w:r>
        <w:t xml:space="preserve"> downlink cells </w:t>
      </w:r>
      <w:r>
        <w:rPr>
          <w:lang w:val="en-US"/>
        </w:rPr>
        <w:t xml:space="preserve">results to PDCCH monitoring according to the combination </w:t>
      </w:r>
      <m:oMath>
        <m:d>
          <m:dPr>
            <m:ctrlPr>
              <w:rPr>
                <w:rFonts w:ascii="Cambria Math" w:hAnsi="Cambria Math"/>
                <w:lang w:eastAsia="zh-CN"/>
              </w:rPr>
            </m:ctrlPr>
          </m:dPr>
          <m:e>
            <m:r>
              <m:rPr>
                <m:sty m:val="p"/>
              </m:rPr>
              <w:rPr>
                <w:rFonts w:ascii="Cambria Math" w:hAnsi="Cambria Math"/>
                <w:lang w:eastAsia="zh-CN"/>
              </w:rPr>
              <m:t>X,Y</m:t>
            </m:r>
          </m:e>
        </m:d>
      </m:oMath>
      <w:r>
        <w:rPr>
          <w:lang w:val="en-US"/>
        </w:rPr>
        <w:t xml:space="preserve"> </w:t>
      </w:r>
      <w:r>
        <w:rPr>
          <w:rFonts w:eastAsiaTheme="minorEastAsia"/>
          <w:lang w:eastAsia="zh-CN"/>
        </w:rPr>
        <w:t xml:space="preserve">and any pair of spans </w:t>
      </w:r>
      <w:r>
        <w:rPr>
          <w:rFonts w:eastAsiaTheme="minorEastAsia"/>
          <w:lang w:val="en-US" w:eastAsia="zh-CN"/>
        </w:rPr>
        <w:t xml:space="preserve">in the set is </w:t>
      </w:r>
      <w:r>
        <w:rPr>
          <w:rFonts w:eastAsiaTheme="minorEastAsia"/>
          <w:lang w:eastAsia="zh-CN"/>
        </w:rPr>
        <w:t xml:space="preserve">within </w:t>
      </w:r>
      <m:oMath>
        <m:r>
          <w:rPr>
            <w:rFonts w:ascii="Cambria Math" w:eastAsiaTheme="minorEastAsia" w:hAnsi="Cambria Math"/>
            <w:lang w:eastAsia="zh-CN"/>
          </w:rPr>
          <m:t>Y</m:t>
        </m:r>
      </m:oMath>
      <w:r>
        <w:rPr>
          <w:rFonts w:eastAsiaTheme="minorEastAsia"/>
          <w:lang w:eastAsia="zh-CN"/>
        </w:rPr>
        <w:t xml:space="preserve"> symbols</w:t>
      </w:r>
      <w:r>
        <w:t>, where</w:t>
      </w:r>
      <w:r>
        <w:rPr>
          <w:lang w:val="en-US"/>
        </w:rPr>
        <w:t xml:space="preserve"> first </w:t>
      </w:r>
      <m:oMath>
        <m:r>
          <m:rPr>
            <m:sty m:val="p"/>
          </m:rPr>
          <w:rPr>
            <w:rFonts w:ascii="Cambria Math" w:hAnsi="Cambria Math"/>
            <w:lang w:eastAsia="zh-CN"/>
          </w:rPr>
          <m:t>X</m:t>
        </m:r>
      </m:oMath>
      <w:r>
        <w:t xml:space="preserve"> symbols </w:t>
      </w:r>
      <w:r>
        <w:rPr>
          <w:lang w:val="en-US"/>
        </w:rPr>
        <w:t>start</w:t>
      </w:r>
      <w:r>
        <w:t xml:space="preserve"> at </w:t>
      </w:r>
      <w:r>
        <w:rPr>
          <w:lang w:val="en-US"/>
        </w:rPr>
        <w:t>a</w:t>
      </w:r>
      <w:r>
        <w:t xml:space="preserve"> first symbol with </w:t>
      </w:r>
      <w:r>
        <w:rPr>
          <w:lang w:val="en-US"/>
        </w:rPr>
        <w:t xml:space="preserve">a </w:t>
      </w:r>
      <w:r>
        <w:t xml:space="preserve">PDCCH monitoring occasion and </w:t>
      </w:r>
      <w:r>
        <w:rPr>
          <w:lang w:val="en-US"/>
        </w:rPr>
        <w:t xml:space="preserve">next </w:t>
      </w:r>
      <m:oMath>
        <m:r>
          <m:rPr>
            <m:sty m:val="p"/>
          </m:rPr>
          <w:rPr>
            <w:rFonts w:ascii="Cambria Math" w:hAnsi="Cambria Math"/>
            <w:lang w:eastAsia="zh-CN"/>
          </w:rPr>
          <m:t>X</m:t>
        </m:r>
      </m:oMath>
      <w:r>
        <w:t xml:space="preserve"> symbols </w:t>
      </w:r>
      <w:r>
        <w:rPr>
          <w:lang w:val="en-US"/>
        </w:rPr>
        <w:t xml:space="preserve">start at a first symbol with a </w:t>
      </w:r>
      <w:r>
        <w:t>PDCCH monitoring occasion</w:t>
      </w:r>
      <w:r>
        <w:rPr>
          <w:lang w:val="en-US"/>
        </w:rPr>
        <w:t xml:space="preserve"> that is not included in the first </w:t>
      </w:r>
      <m:oMath>
        <m:r>
          <m:rPr>
            <m:sty m:val="p"/>
          </m:rPr>
          <w:rPr>
            <w:rFonts w:ascii="Cambria Math" w:hAnsi="Cambria Math"/>
            <w:lang w:eastAsia="zh-CN"/>
          </w:rPr>
          <m:t>X</m:t>
        </m:r>
      </m:oMath>
      <w:r>
        <w:t xml:space="preserve"> symbols</w:t>
      </w:r>
      <w:r>
        <w:rPr>
          <w:lang w:val="en-US"/>
        </w:rPr>
        <w:t xml:space="preserve"> </w:t>
      </w:r>
    </w:p>
    <w:p w14:paraId="1AE5CEC2" w14:textId="77777777" w:rsidR="00616CA6" w:rsidRDefault="00616CA6" w:rsidP="00616CA6">
      <w:pPr>
        <w:pStyle w:val="B1"/>
        <w:rPr>
          <w:lang w:val="en-US"/>
        </w:rPr>
      </w:pPr>
      <w:r>
        <w:rPr>
          <w:lang w:val="en-US"/>
        </w:rPr>
        <w:t>-</w:t>
      </w:r>
      <w:r>
        <w:rPr>
          <w:lang w:val="en-US"/>
        </w:rPr>
        <w:tab/>
        <w:t xml:space="preserve">per set of spans across the active DL BWP(s) of all scheduling cells from the </w:t>
      </w:r>
      <m:oMath>
        <m:sSubSup>
          <m:sSubSupPr>
            <m:ctrlPr>
              <w:rPr>
                <w:rFonts w:ascii="Cambria Math" w:eastAsiaTheme="minorHAnsi" w:hAnsi="Cambria Math"/>
                <w:iCs/>
              </w:rPr>
            </m:ctrlPr>
          </m:sSubSupPr>
          <m:e>
            <m:r>
              <w:rPr>
                <w:rFonts w:ascii="Cambria Math" w:hAnsi="Cambria Math"/>
              </w:rPr>
              <m:t>N</m:t>
            </m:r>
          </m:e>
          <m:sub>
            <m:r>
              <m:rPr>
                <m:sty m:val="p"/>
              </m:rPr>
              <w:rPr>
                <w:rFonts w:ascii="Cambria Math" w:hAnsi="Cambria Math"/>
              </w:rPr>
              <m:t>cells,r16</m:t>
            </m:r>
          </m:sub>
          <m:sup>
            <m:r>
              <m:rPr>
                <m:sty m:val="p"/>
              </m:rPr>
              <w:rPr>
                <w:rFonts w:ascii="Cambria Math" w:hAnsi="Cambria Math"/>
                <w:color w:val="000000"/>
              </w:rPr>
              <m:t>DL,(X,Y),μ</m:t>
            </m:r>
          </m:sup>
        </m:sSubSup>
      </m:oMath>
      <w:r>
        <w:t xml:space="preserve"> downlink cells</w:t>
      </w:r>
      <w:r>
        <w:rPr>
          <w:lang w:val="en-US"/>
        </w:rPr>
        <w:t xml:space="preserve">, with at most one span per scheduling cell for each set of spans, otherwise </w:t>
      </w:r>
    </w:p>
    <w:p w14:paraId="7D39A8C3" w14:textId="331BCD00" w:rsidR="00616CA6" w:rsidRDefault="00616CA6" w:rsidP="00616CA6">
      <w:pPr>
        <w:pStyle w:val="B1"/>
        <w:ind w:left="0" w:firstLine="0"/>
        <w:rPr>
          <w:lang w:val="en-US"/>
        </w:rPr>
      </w:pPr>
      <w:r>
        <w:rPr>
          <w:lang w:val="en-US"/>
        </w:rPr>
        <w:lastRenderedPageBreak/>
        <w:t xml:space="preserve">where </w:t>
      </w:r>
      <m:oMath>
        <m:sSubSup>
          <m:sSubSupPr>
            <m:ctrlPr>
              <w:rPr>
                <w:rFonts w:ascii="Cambria Math" w:eastAsiaTheme="minorHAnsi" w:hAnsi="Cambria Math"/>
                <w:iCs/>
              </w:rPr>
            </m:ctrlPr>
          </m:sSubSupPr>
          <m:e>
            <m:r>
              <w:rPr>
                <w:rFonts w:ascii="Cambria Math" w:hAnsi="Cambria Math"/>
              </w:rPr>
              <m:t>N</m:t>
            </m:r>
          </m:e>
          <m:sub>
            <m:r>
              <m:rPr>
                <m:sty m:val="p"/>
              </m:rPr>
              <w:rPr>
                <w:rFonts w:ascii="Cambria Math" w:hAnsi="Cambria Math"/>
              </w:rPr>
              <m:t>cells,r16</m:t>
            </m:r>
          </m:sub>
          <m:sup>
            <m:r>
              <m:rPr>
                <m:sty m:val="p"/>
              </m:rPr>
              <w:rPr>
                <w:rFonts w:ascii="Cambria Math" w:hAnsi="Cambria Math"/>
                <w:color w:val="000000"/>
              </w:rPr>
              <m:t>DL,j</m:t>
            </m:r>
          </m:sup>
        </m:sSubSup>
      </m:oMath>
      <w:r>
        <w:rPr>
          <w:iCs/>
        </w:rPr>
        <w:t xml:space="preserve"> is a number of configured cells with</w:t>
      </w:r>
      <w:r w:rsidR="009A1F51" w:rsidRPr="001A429B">
        <w:t xml:space="preserve"> </w:t>
      </w:r>
      <w:r w:rsidR="009A1F51" w:rsidRPr="001A429B">
        <w:rPr>
          <w:lang w:eastAsia="ko-KR"/>
        </w:rPr>
        <w:t xml:space="preserve">associated PDCCH candidates monitored in the </w:t>
      </w:r>
      <w:r w:rsidR="009A1F51" w:rsidRPr="001A429B">
        <w:t xml:space="preserve">active DL BWPs of the scheduling cells </w:t>
      </w:r>
      <w:r w:rsidR="009A1F51">
        <w:rPr>
          <w:lang w:val="en-US"/>
        </w:rPr>
        <w:t>using</w:t>
      </w:r>
      <w:r>
        <w:rPr>
          <w:iCs/>
        </w:rPr>
        <w:t xml:space="preserve"> SCS configuration </w:t>
      </w:r>
      <m:oMath>
        <m:r>
          <w:rPr>
            <w:rFonts w:ascii="Cambria Math" w:hAnsi="Cambria Math"/>
          </w:rPr>
          <m:t>j</m:t>
        </m:r>
      </m:oMath>
      <w:r>
        <w:t xml:space="preserve">. </w:t>
      </w:r>
      <w:r>
        <w:rPr>
          <w:iCs/>
        </w:rPr>
        <w:t xml:space="preserve">If a UE is configured with downlink cells </w:t>
      </w:r>
      <w:r>
        <w:rPr>
          <w:iCs/>
          <w:lang w:val="en-US"/>
        </w:rPr>
        <w:t xml:space="preserve">for which the UE is provided both </w:t>
      </w:r>
      <w:r>
        <w:rPr>
          <w:i/>
        </w:rPr>
        <w:t>monitoringCapabilityConfig</w:t>
      </w:r>
      <w:r>
        <w:t xml:space="preserve"> = </w:t>
      </w:r>
      <w:r>
        <w:rPr>
          <w:i/>
        </w:rPr>
        <w:t>r15monitoringcapability</w:t>
      </w:r>
      <w:r>
        <w:rPr>
          <w:iCs/>
        </w:rPr>
        <w:t xml:space="preserve"> </w:t>
      </w:r>
      <w:r>
        <w:rPr>
          <w:iCs/>
          <w:lang w:val="en-US"/>
        </w:rPr>
        <w:t xml:space="preserve">and </w:t>
      </w:r>
      <w:r>
        <w:rPr>
          <w:i/>
        </w:rPr>
        <w:t>monitoringCapabilityConfig</w:t>
      </w:r>
      <w:r>
        <w:t xml:space="preserve"> = </w:t>
      </w:r>
      <w:r>
        <w:rPr>
          <w:i/>
        </w:rPr>
        <w:t>r1</w:t>
      </w:r>
      <w:r>
        <w:rPr>
          <w:i/>
          <w:lang w:val="en-US"/>
        </w:rPr>
        <w:t>6</w:t>
      </w:r>
      <w:r>
        <w:rPr>
          <w:i/>
        </w:rPr>
        <w:t>monitoringcapability</w:t>
      </w:r>
      <w:r>
        <w:rPr>
          <w:iCs/>
        </w:rPr>
        <w:t xml:space="preserve">, </w:t>
      </w:r>
      <m:oMath>
        <m:sSubSup>
          <m:sSubSupPr>
            <m:ctrlPr>
              <w:rPr>
                <w:rFonts w:ascii="Cambria Math" w:hAnsi="Calibri" w:cs="Calibri"/>
                <w:i/>
              </w:rPr>
            </m:ctrlPr>
          </m:sSubSupPr>
          <m:e>
            <m:r>
              <w:rPr>
                <w:rFonts w:ascii="Cambria Math" w:hAnsi="Calibri" w:cs="Calibri"/>
              </w:rPr>
              <m:t>N</m:t>
            </m:r>
          </m:e>
          <m:sub>
            <m:r>
              <m:rPr>
                <m:nor/>
              </m:rPr>
              <w:rPr>
                <w:rFonts w:ascii="Cambria Math" w:hAnsi="Calibri" w:cs="Calibri"/>
              </w:rPr>
              <m:t>cells</m:t>
            </m:r>
            <m:ctrlPr>
              <w:rPr>
                <w:rFonts w:ascii="Cambria Math" w:hAnsi="Calibri" w:cs="Calibri"/>
              </w:rPr>
            </m:ctrlPr>
          </m:sub>
          <m:sup>
            <m:r>
              <m:rPr>
                <m:nor/>
              </m:rPr>
              <w:rPr>
                <w:rFonts w:ascii="Cambria Math" w:hAnsi="Calibri" w:cs="Calibri"/>
              </w:rPr>
              <m:t>cap-r16</m:t>
            </m:r>
            <m:ctrlPr>
              <w:rPr>
                <w:rFonts w:ascii="Cambria Math" w:hAnsi="Calibri" w:cs="Calibri"/>
              </w:rPr>
            </m:ctrlPr>
          </m:sup>
        </m:sSubSup>
      </m:oMath>
      <w:r>
        <w:t xml:space="preserve"> is replaced by </w:t>
      </w:r>
      <m:oMath>
        <m:sSubSup>
          <m:sSubSupPr>
            <m:ctrlPr>
              <w:rPr>
                <w:rFonts w:ascii="Cambria Math" w:hAnsi="Calibri" w:cs="Calibri"/>
                <w:i/>
              </w:rPr>
            </m:ctrlPr>
          </m:sSubSupPr>
          <m:e>
            <m:r>
              <w:rPr>
                <w:rFonts w:ascii="Cambria Math" w:hAnsi="Calibri" w:cs="Calibri"/>
              </w:rPr>
              <m:t>N</m:t>
            </m:r>
          </m:e>
          <m:sub>
            <m:r>
              <m:rPr>
                <m:nor/>
              </m:rPr>
              <w:rPr>
                <w:rFonts w:ascii="Cambria Math" w:hAnsi="Calibri" w:cs="Calibri"/>
              </w:rPr>
              <m:t>cells,r16</m:t>
            </m:r>
            <m:ctrlPr>
              <w:rPr>
                <w:rFonts w:ascii="Cambria Math" w:hAnsi="Calibri" w:cs="Calibri"/>
              </w:rPr>
            </m:ctrlPr>
          </m:sub>
          <m:sup>
            <m:r>
              <m:rPr>
                <m:nor/>
              </m:rPr>
              <w:rPr>
                <w:rFonts w:ascii="Cambria Math" w:hAnsi="Calibri" w:cs="Calibri"/>
              </w:rPr>
              <m:t>cap-r16</m:t>
            </m:r>
            <m:ctrlPr>
              <w:rPr>
                <w:rFonts w:ascii="Cambria Math" w:hAnsi="Calibri" w:cs="Calibri"/>
              </w:rPr>
            </m:ctrlPr>
          </m:sup>
        </m:sSubSup>
      </m:oMath>
      <w:r>
        <w:t>.</w:t>
      </w:r>
    </w:p>
    <w:p w14:paraId="36254BAF" w14:textId="646DED57" w:rsidR="007A4E4D" w:rsidRDefault="007A4E4D" w:rsidP="007A4E4D">
      <w:pPr>
        <w:rPr>
          <w:lang w:val="en-US"/>
        </w:rPr>
      </w:pPr>
      <w:r>
        <w:rPr>
          <w:lang w:val="en-US"/>
        </w:rPr>
        <w:t>For each scheduled cell</w:t>
      </w:r>
      <w:r w:rsidR="009A1F51">
        <w:rPr>
          <w:lang w:val="en-US"/>
        </w:rPr>
        <w:t xml:space="preserve"> from the </w:t>
      </w:r>
      <m:oMath>
        <m:sSubSup>
          <m:sSubSupPr>
            <m:ctrlPr>
              <w:rPr>
                <w:rFonts w:ascii="Cambria Math" w:eastAsiaTheme="minorHAnsi" w:hAnsi="Cambria Math"/>
                <w:iCs/>
              </w:rPr>
            </m:ctrlPr>
          </m:sSubSupPr>
          <m:e>
            <m:r>
              <w:rPr>
                <w:rFonts w:ascii="Cambria Math" w:hAnsi="Cambria Math"/>
              </w:rPr>
              <m:t>N</m:t>
            </m:r>
          </m:e>
          <m:sub>
            <m:r>
              <m:rPr>
                <m:sty m:val="p"/>
              </m:rPr>
              <w:rPr>
                <w:rFonts w:ascii="Cambria Math" w:hAnsi="Cambria Math"/>
              </w:rPr>
              <m:t>cells,r16</m:t>
            </m:r>
          </m:sub>
          <m:sup>
            <m:r>
              <m:rPr>
                <m:sty m:val="p"/>
              </m:rPr>
              <w:rPr>
                <w:rFonts w:ascii="Cambria Math" w:hAnsi="Cambria Math"/>
                <w:color w:val="000000"/>
              </w:rPr>
              <m:t>DL,(X,Y),μ</m:t>
            </m:r>
          </m:sup>
        </m:sSubSup>
      </m:oMath>
      <w:r w:rsidR="009A1F51">
        <w:t xml:space="preserve"> downlink cells</w:t>
      </w:r>
      <w:r w:rsidR="009A1F51">
        <w:rPr>
          <w:lang w:val="en-US"/>
        </w:rPr>
        <w:t xml:space="preserve"> using combination </w:t>
      </w:r>
      <m:oMath>
        <m:d>
          <m:dPr>
            <m:ctrlPr>
              <w:rPr>
                <w:rFonts w:ascii="Cambria Math" w:hAnsi="Cambria Math"/>
                <w:lang w:eastAsia="zh-CN"/>
              </w:rPr>
            </m:ctrlPr>
          </m:dPr>
          <m:e>
            <m:r>
              <m:rPr>
                <m:sty m:val="p"/>
              </m:rPr>
              <w:rPr>
                <w:rFonts w:ascii="Cambria Math" w:hAnsi="Cambria Math"/>
                <w:lang w:eastAsia="zh-CN"/>
              </w:rPr>
              <m:t>X,Y</m:t>
            </m:r>
          </m:e>
        </m:d>
      </m:oMath>
      <w:r>
        <w:rPr>
          <w:lang w:val="en-US"/>
        </w:rPr>
        <w:t xml:space="preserve">, the UE is not required to monitor on the active DL BWP </w:t>
      </w:r>
      <w:r>
        <w:rPr>
          <w:lang w:eastAsia="ko-KR"/>
        </w:rPr>
        <w:t xml:space="preserve">with </w:t>
      </w:r>
      <w:r>
        <w:t xml:space="preserve">SCS configuration </w:t>
      </w:r>
      <m:oMath>
        <m:r>
          <w:rPr>
            <w:rFonts w:ascii="Cambria Math" w:hAnsi="Cambria Math"/>
          </w:rPr>
          <m:t>μ</m:t>
        </m:r>
      </m:oMath>
      <w:r>
        <w:t xml:space="preserve"> </w:t>
      </w:r>
      <w:r>
        <w:rPr>
          <w:lang w:val="en-US"/>
        </w:rPr>
        <w:t>of the scheduling cell</w:t>
      </w:r>
      <w:r>
        <w:rPr>
          <w:lang w:eastAsia="zh-CN"/>
        </w:rPr>
        <w:t>,</w:t>
      </w:r>
      <w:r>
        <w:rPr>
          <w:lang w:val="en-US"/>
        </w:rPr>
        <w:t xml:space="preserve"> more than </w:t>
      </w:r>
      <m:oMath>
        <m:func>
          <m:funcPr>
            <m:ctrlPr>
              <w:rPr>
                <w:rFonts w:ascii="Cambria Math" w:hAnsi="Cambria Math"/>
                <w:i/>
              </w:rPr>
            </m:ctrlPr>
          </m:funcPr>
          <m:fName>
            <m:r>
              <w:rPr>
                <w:rFonts w:ascii="Cambria Math" w:hAnsi="Cambria Math"/>
              </w:rPr>
              <m:t>min</m:t>
            </m:r>
          </m:fName>
          <m:e>
            <m:d>
              <m:dPr>
                <m:ctrlPr>
                  <w:rPr>
                    <w:rFonts w:ascii="Cambria Math" w:hAnsi="Cambria Math"/>
                    <w:i/>
                  </w:rPr>
                </m:ctrlPr>
              </m:dPr>
              <m:e>
                <m:sSubSup>
                  <m:sSubSupPr>
                    <m:ctrlPr>
                      <w:rPr>
                        <w:rFonts w:ascii="Cambria Math" w:hAnsi="Cambria Math"/>
                        <w:i/>
                      </w:rPr>
                    </m:ctrlPr>
                  </m:sSubSupPr>
                  <m:e>
                    <m:r>
                      <w:rPr>
                        <w:rFonts w:ascii="Cambria Math" w:hAnsi="Cambria Math"/>
                      </w:rPr>
                      <m:t>M</m:t>
                    </m:r>
                  </m:e>
                  <m:sub>
                    <m:r>
                      <m:rPr>
                        <m:sty m:val="p"/>
                      </m:rPr>
                      <w:rPr>
                        <w:rFonts w:ascii="Cambria Math" w:hAnsi="Cambria Math"/>
                      </w:rPr>
                      <m:t>PDCCH</m:t>
                    </m:r>
                    <m:ctrlPr>
                      <w:rPr>
                        <w:rFonts w:ascii="Cambria Math" w:hAnsi="Cambria Math"/>
                      </w:rPr>
                    </m:ctrlPr>
                  </m:sub>
                  <m:sup>
                    <m:r>
                      <m:rPr>
                        <m:sty m:val="p"/>
                      </m:rPr>
                      <w:rPr>
                        <w:rFonts w:ascii="Cambria Math" w:hAnsi="Cambria Math"/>
                      </w:rPr>
                      <m:t>max,</m:t>
                    </m:r>
                    <m:r>
                      <m:rPr>
                        <m:sty m:val="p"/>
                      </m:rPr>
                      <w:rPr>
                        <w:rFonts w:ascii="Cambria Math" w:hAnsi="Cambria Math"/>
                        <w:color w:val="000000"/>
                      </w:rPr>
                      <m:t>(X,Y)</m:t>
                    </m:r>
                    <m:r>
                      <m:rPr>
                        <m:sty m:val="p"/>
                      </m:rPr>
                      <w:rPr>
                        <w:rFonts w:ascii="Cambria Math" w:hAnsi="Cambria Math"/>
                      </w:rPr>
                      <m:t>,</m:t>
                    </m:r>
                    <m:r>
                      <w:rPr>
                        <w:rFonts w:ascii="Cambria Math" w:hAnsi="Cambria Math"/>
                      </w:rPr>
                      <m:t>μ</m:t>
                    </m:r>
                    <m:ctrlPr>
                      <w:rPr>
                        <w:rFonts w:ascii="Cambria Math" w:hAnsi="Cambria Math"/>
                      </w:rPr>
                    </m:ctrlPr>
                  </m:sup>
                </m:sSubSup>
                <m:r>
                  <w:rPr>
                    <w:rFonts w:ascii="Cambria Math" w:hAnsi="Cambria Math"/>
                  </w:rPr>
                  <m:t>,</m:t>
                </m:r>
                <m:sSubSup>
                  <m:sSubSupPr>
                    <m:ctrlPr>
                      <w:rPr>
                        <w:rFonts w:ascii="Cambria Math" w:hAnsi="Cambria Math"/>
                        <w:i/>
                      </w:rPr>
                    </m:ctrlPr>
                  </m:sSubSupPr>
                  <m:e>
                    <m:r>
                      <w:rPr>
                        <w:rFonts w:ascii="Cambria Math" w:hAnsi="Cambria Math"/>
                      </w:rPr>
                      <m:t>M</m:t>
                    </m:r>
                  </m:e>
                  <m:sub>
                    <m:r>
                      <m:rPr>
                        <m:sty m:val="p"/>
                      </m:rPr>
                      <w:rPr>
                        <w:rFonts w:ascii="Cambria Math" w:hAnsi="Cambria Math"/>
                      </w:rPr>
                      <m:t>PDCCH</m:t>
                    </m:r>
                    <m:ctrlPr>
                      <w:rPr>
                        <w:rFonts w:ascii="Cambria Math" w:hAnsi="Cambria Math"/>
                      </w:rPr>
                    </m:ctrlPr>
                  </m:sub>
                  <m:sup>
                    <m:r>
                      <m:rPr>
                        <m:sty m:val="p"/>
                      </m:rPr>
                      <w:rPr>
                        <w:rFonts w:ascii="Cambria Math" w:hAnsi="Cambria Math"/>
                      </w:rPr>
                      <m:t>total,</m:t>
                    </m:r>
                    <m:r>
                      <m:rPr>
                        <m:sty m:val="p"/>
                      </m:rPr>
                      <w:rPr>
                        <w:rFonts w:ascii="Cambria Math" w:hAnsi="Cambria Math"/>
                        <w:color w:val="000000"/>
                      </w:rPr>
                      <m:t>(X,Y)</m:t>
                    </m:r>
                    <m:r>
                      <m:rPr>
                        <m:sty m:val="p"/>
                      </m:rPr>
                      <w:rPr>
                        <w:rFonts w:ascii="Cambria Math" w:hAnsi="Cambria Math"/>
                      </w:rPr>
                      <m:t>,</m:t>
                    </m:r>
                    <m:r>
                      <w:rPr>
                        <w:rFonts w:ascii="Cambria Math" w:hAnsi="Cambria Math"/>
                      </w:rPr>
                      <m:t>μ</m:t>
                    </m:r>
                    <m:ctrlPr>
                      <w:rPr>
                        <w:rFonts w:ascii="Cambria Math" w:hAnsi="Cambria Math"/>
                      </w:rPr>
                    </m:ctrlPr>
                  </m:sup>
                </m:sSubSup>
              </m:e>
            </m:d>
          </m:e>
        </m:func>
      </m:oMath>
      <w:r>
        <w:rPr>
          <w:lang w:val="en-US"/>
        </w:rPr>
        <w:t xml:space="preserve"> </w:t>
      </w:r>
      <w:r>
        <w:t>PDCCH candidates or more than</w:t>
      </w:r>
      <w:r>
        <w:rPr>
          <w:lang w:val="en-US"/>
        </w:rPr>
        <w:t xml:space="preserve"> </w:t>
      </w:r>
      <m:oMath>
        <m:func>
          <m:funcPr>
            <m:ctrlPr>
              <w:rPr>
                <w:rFonts w:ascii="Cambria Math" w:hAnsi="Cambria Math"/>
                <w:i/>
              </w:rPr>
            </m:ctrlPr>
          </m:funcPr>
          <m:fName>
            <m:r>
              <w:rPr>
                <w:rFonts w:ascii="Cambria Math" w:hAnsi="Cambria Math"/>
              </w:rPr>
              <m:t>min</m:t>
            </m:r>
          </m:fName>
          <m:e>
            <m:d>
              <m:dPr>
                <m:ctrlPr>
                  <w:rPr>
                    <w:rFonts w:ascii="Cambria Math" w:hAnsi="Cambria Math"/>
                    <w:i/>
                  </w:rPr>
                </m:ctrlPr>
              </m:dPr>
              <m:e>
                <m:sSubSup>
                  <m:sSubSupPr>
                    <m:ctrlPr>
                      <w:rPr>
                        <w:rFonts w:ascii="Cambria Math" w:hAnsi="Cambria Math"/>
                        <w:i/>
                      </w:rPr>
                    </m:ctrlPr>
                  </m:sSubSupPr>
                  <m:e>
                    <m:r>
                      <w:rPr>
                        <w:rFonts w:ascii="Cambria Math" w:hAnsi="Cambria Math"/>
                      </w:rPr>
                      <m:t>C</m:t>
                    </m:r>
                  </m:e>
                  <m:sub>
                    <m:r>
                      <m:rPr>
                        <m:sty m:val="p"/>
                      </m:rPr>
                      <w:rPr>
                        <w:rFonts w:ascii="Cambria Math" w:hAnsi="Cambria Math"/>
                      </w:rPr>
                      <m:t>PDCCH</m:t>
                    </m:r>
                    <m:ctrlPr>
                      <w:rPr>
                        <w:rFonts w:ascii="Cambria Math" w:hAnsi="Cambria Math"/>
                      </w:rPr>
                    </m:ctrlPr>
                  </m:sub>
                  <m:sup>
                    <m:r>
                      <m:rPr>
                        <m:sty m:val="p"/>
                      </m:rPr>
                      <w:rPr>
                        <w:rFonts w:ascii="Cambria Math" w:hAnsi="Cambria Math"/>
                      </w:rPr>
                      <m:t>max,</m:t>
                    </m:r>
                    <m:r>
                      <m:rPr>
                        <m:sty m:val="p"/>
                      </m:rPr>
                      <w:rPr>
                        <w:rFonts w:ascii="Cambria Math" w:hAnsi="Cambria Math"/>
                        <w:color w:val="000000"/>
                      </w:rPr>
                      <m:t>(X,Y)</m:t>
                    </m:r>
                    <m:r>
                      <m:rPr>
                        <m:sty m:val="p"/>
                      </m:rPr>
                      <w:rPr>
                        <w:rFonts w:ascii="Cambria Math" w:hAnsi="Cambria Math"/>
                      </w:rPr>
                      <m:t>,</m:t>
                    </m:r>
                    <m:r>
                      <w:rPr>
                        <w:rFonts w:ascii="Cambria Math" w:hAnsi="Cambria Math"/>
                      </w:rPr>
                      <m:t>μ</m:t>
                    </m:r>
                    <m:ctrlPr>
                      <w:rPr>
                        <w:rFonts w:ascii="Cambria Math" w:hAnsi="Cambria Math"/>
                      </w:rPr>
                    </m:ctrlPr>
                  </m:sup>
                </m:sSubSup>
                <m:r>
                  <w:rPr>
                    <w:rFonts w:ascii="Cambria Math" w:hAnsi="Cambria Math"/>
                  </w:rPr>
                  <m:t>,</m:t>
                </m:r>
                <m:sSubSup>
                  <m:sSubSupPr>
                    <m:ctrlPr>
                      <w:rPr>
                        <w:rFonts w:ascii="Cambria Math" w:hAnsi="Cambria Math"/>
                        <w:i/>
                      </w:rPr>
                    </m:ctrlPr>
                  </m:sSubSupPr>
                  <m:e>
                    <m:r>
                      <w:rPr>
                        <w:rFonts w:ascii="Cambria Math" w:hAnsi="Cambria Math"/>
                      </w:rPr>
                      <m:t>C</m:t>
                    </m:r>
                  </m:e>
                  <m:sub>
                    <m:r>
                      <m:rPr>
                        <m:sty m:val="p"/>
                      </m:rPr>
                      <w:rPr>
                        <w:rFonts w:ascii="Cambria Math" w:hAnsi="Cambria Math"/>
                      </w:rPr>
                      <m:t>PDCCH</m:t>
                    </m:r>
                    <m:ctrlPr>
                      <w:rPr>
                        <w:rFonts w:ascii="Cambria Math" w:hAnsi="Cambria Math"/>
                      </w:rPr>
                    </m:ctrlPr>
                  </m:sub>
                  <m:sup>
                    <m:r>
                      <m:rPr>
                        <m:sty m:val="p"/>
                      </m:rPr>
                      <w:rPr>
                        <w:rFonts w:ascii="Cambria Math" w:hAnsi="Cambria Math"/>
                      </w:rPr>
                      <m:t>total,</m:t>
                    </m:r>
                    <m:r>
                      <m:rPr>
                        <m:sty m:val="p"/>
                      </m:rPr>
                      <w:rPr>
                        <w:rFonts w:ascii="Cambria Math" w:hAnsi="Cambria Math"/>
                        <w:color w:val="000000"/>
                      </w:rPr>
                      <m:t>(X,Y)</m:t>
                    </m:r>
                    <m:r>
                      <m:rPr>
                        <m:sty m:val="p"/>
                      </m:rPr>
                      <w:rPr>
                        <w:rFonts w:ascii="Cambria Math" w:hAnsi="Cambria Math"/>
                      </w:rPr>
                      <m:t>,</m:t>
                    </m:r>
                    <m:r>
                      <w:rPr>
                        <w:rFonts w:ascii="Cambria Math" w:hAnsi="Cambria Math"/>
                      </w:rPr>
                      <m:t>μ</m:t>
                    </m:r>
                    <m:ctrlPr>
                      <w:rPr>
                        <w:rFonts w:ascii="Cambria Math" w:hAnsi="Cambria Math"/>
                      </w:rPr>
                    </m:ctrlPr>
                  </m:sup>
                </m:sSubSup>
              </m:e>
            </m:d>
          </m:e>
        </m:func>
      </m:oMath>
      <w:r>
        <w:t xml:space="preserve"> non-overlapped CCEs per span.</w:t>
      </w:r>
    </w:p>
    <w:p w14:paraId="1C605097" w14:textId="5B898208" w:rsidR="009919DB" w:rsidRDefault="009919DB" w:rsidP="009919DB">
      <w:r>
        <w:t xml:space="preserve">A UE does not expect to be configured </w:t>
      </w:r>
      <w:r w:rsidR="009924E4" w:rsidRPr="00D20E88">
        <w:t>CSS</w:t>
      </w:r>
      <w:r>
        <w:t xml:space="preserve"> sets that result to corresponding total</w:t>
      </w:r>
      <w:r w:rsidR="009924E4">
        <w:t>,</w:t>
      </w:r>
      <w:r w:rsidR="009924E4" w:rsidRPr="003A7B1C">
        <w:t xml:space="preserve"> </w:t>
      </w:r>
      <w:r w:rsidR="009924E4">
        <w:t>or per scheduled cell,</w:t>
      </w:r>
      <w:r>
        <w:t xml:space="preserve"> numbers of monitored PDCCH candidates and non-overlapped CCEs per slot </w:t>
      </w:r>
      <w:r w:rsidR="007A4E4D">
        <w:t xml:space="preserve">or per span </w:t>
      </w:r>
      <w:r>
        <w:t>that exceed the corresponding maximum numbers per slot</w:t>
      </w:r>
      <w:r w:rsidR="007A4E4D">
        <w:t xml:space="preserve"> or per span, respectively</w:t>
      </w:r>
      <w:r>
        <w:t>.</w:t>
      </w:r>
    </w:p>
    <w:p w14:paraId="36006B9A" w14:textId="4B8F6736" w:rsidR="007E0F25" w:rsidRPr="00A24776" w:rsidRDefault="009919DB" w:rsidP="007E0F25">
      <w:r>
        <w:t>For same cell scheduling</w:t>
      </w:r>
      <w:r w:rsidR="009924E4">
        <w:t xml:space="preserve"> </w:t>
      </w:r>
      <w:r w:rsidR="009924E4" w:rsidRPr="00D20E88">
        <w:t xml:space="preserve">or </w:t>
      </w:r>
      <w:r w:rsidR="009924E4" w:rsidRPr="00D20E88">
        <w:rPr>
          <w:lang w:eastAsia="ja-JP"/>
        </w:rPr>
        <w:t>for cross-carrier scheduling</w:t>
      </w:r>
      <w:r>
        <w:t xml:space="preserve">, a UE does not expect a number of PDCCH candidates, and a number of corresponding non-overlapped CCEs per slot </w:t>
      </w:r>
      <w:r w:rsidR="00E62748">
        <w:t xml:space="preserve">or per span </w:t>
      </w:r>
      <w:r>
        <w:t>on a secondary cell to be larger than the corresponding numbers that the UE is capable of monitoring on the secondary cell per slot</w:t>
      </w:r>
      <w:r w:rsidR="00E62748">
        <w:t xml:space="preserve"> or per span, respectively. If a UE is </w:t>
      </w:r>
      <w:r w:rsidR="00E62748">
        <w:rPr>
          <w:lang w:eastAsia="ko-KR"/>
        </w:rPr>
        <w:t xml:space="preserve">provided </w:t>
      </w:r>
      <w:r w:rsidR="00C435AF">
        <w:rPr>
          <w:i/>
        </w:rPr>
        <w:t>monitoringCapabilityConfig</w:t>
      </w:r>
      <w:r w:rsidR="00C435AF">
        <w:t xml:space="preserve"> </w:t>
      </w:r>
      <w:r w:rsidR="00E62748">
        <w:t xml:space="preserve">= </w:t>
      </w:r>
      <w:r w:rsidR="00E62748">
        <w:rPr>
          <w:i/>
        </w:rPr>
        <w:t>r1</w:t>
      </w:r>
      <w:r w:rsidR="00E62748">
        <w:rPr>
          <w:i/>
          <w:lang w:val="en-US"/>
        </w:rPr>
        <w:t>6</w:t>
      </w:r>
      <w:r w:rsidR="00E62748">
        <w:rPr>
          <w:i/>
        </w:rPr>
        <w:t>monitoringcapability</w:t>
      </w:r>
      <w:r w:rsidR="00E62748">
        <w:t xml:space="preserve"> for the primary cell, except the first span of each slot, the UE does not expect a number of PDCCH candidates and a number of corresponding non-overlapped CCEs per span on the primary cell to be larger than the corresponding numbers that the UE is capable of monitoring on the primary cell per span</w:t>
      </w:r>
      <w:r>
        <w:t xml:space="preserve">. </w:t>
      </w:r>
    </w:p>
    <w:p w14:paraId="492CB602" w14:textId="274C924A" w:rsidR="009919DB" w:rsidRDefault="007E0F25" w:rsidP="007E0F25">
      <w:r w:rsidRPr="00A24776">
        <w:rPr>
          <w:lang w:eastAsia="ja-JP"/>
        </w:rPr>
        <w:t xml:space="preserve">For cross-carrier scheduling, the number of PDCCH candidates </w:t>
      </w:r>
      <w:r w:rsidR="00791E00">
        <w:t xml:space="preserve">for monitoring </w:t>
      </w:r>
      <w:r w:rsidRPr="00A24776">
        <w:rPr>
          <w:rFonts w:hint="eastAsia"/>
          <w:lang w:eastAsia="ja-JP"/>
        </w:rPr>
        <w:t xml:space="preserve">and the number of </w:t>
      </w:r>
      <w:r w:rsidRPr="00A24776">
        <w:t xml:space="preserve">non-overlapped CCEs </w:t>
      </w:r>
      <w:r w:rsidR="00E62748">
        <w:t xml:space="preserve">per span or </w:t>
      </w:r>
      <w:r w:rsidRPr="00A24776">
        <w:t>per slot</w:t>
      </w:r>
      <w:r w:rsidRPr="00A24776">
        <w:rPr>
          <w:lang w:eastAsia="ja-JP"/>
        </w:rPr>
        <w:t xml:space="preserve"> are separately counted for each </w:t>
      </w:r>
      <w:r w:rsidR="009924E4">
        <w:rPr>
          <w:lang w:eastAsia="ja-JP"/>
        </w:rPr>
        <w:t>scheduled</w:t>
      </w:r>
      <w:r w:rsidRPr="00A24776">
        <w:rPr>
          <w:lang w:eastAsia="ja-JP"/>
        </w:rPr>
        <w:t xml:space="preserve"> cell.</w:t>
      </w:r>
    </w:p>
    <w:p w14:paraId="534F3401" w14:textId="4979690A" w:rsidR="00A32336" w:rsidRPr="00D20E88" w:rsidRDefault="00A32336" w:rsidP="00A32336">
      <w:r w:rsidRPr="00D20E88">
        <w:t xml:space="preserve">For all search space sets within a slot </w:t>
      </w:r>
      <m:oMath>
        <m:r>
          <w:rPr>
            <w:rFonts w:ascii="Cambria Math" w:hAnsi="Cambria Math"/>
          </w:rPr>
          <m:t>n</m:t>
        </m:r>
      </m:oMath>
      <w:r w:rsidR="00E62748">
        <w:t xml:space="preserve"> or within a span in slot </w:t>
      </w:r>
      <m:oMath>
        <m:r>
          <w:rPr>
            <w:rFonts w:ascii="Cambria Math" w:hAnsi="Cambria Math"/>
          </w:rPr>
          <m:t>n</m:t>
        </m:r>
      </m:oMath>
      <w:r w:rsidRPr="00D20E88">
        <w:t xml:space="preserve">, denote by </w:t>
      </w:r>
      <w:r w:rsidR="00000000">
        <w:rPr>
          <w:position w:val="-10"/>
        </w:rPr>
        <w:pict w14:anchorId="17CAC500">
          <v:shape id="_x0000_i2269" type="#_x0000_t75" style="width:14.25pt;height:14.25pt">
            <v:imagedata r:id="rId776" o:title=""/>
          </v:shape>
        </w:pict>
      </w:r>
      <w:r w:rsidRPr="00D20E88">
        <w:t xml:space="preserve"> a set of CSS sets with cardinality of </w:t>
      </w:r>
      <w:r w:rsidR="00000000">
        <w:rPr>
          <w:position w:val="-10"/>
        </w:rPr>
        <w:pict w14:anchorId="58F45602">
          <v:shape id="_x0000_i2270" type="#_x0000_t75" style="width:14.25pt;height:15pt">
            <v:imagedata r:id="rId777" o:title=""/>
          </v:shape>
        </w:pict>
      </w:r>
      <w:r w:rsidRPr="00D20E88">
        <w:t xml:space="preserve"> and by </w:t>
      </w:r>
      <w:r w:rsidR="00000000">
        <w:rPr>
          <w:position w:val="-10"/>
        </w:rPr>
        <w:pict w14:anchorId="30946FBB">
          <v:shape id="_x0000_i2271" type="#_x0000_t75" style="width:14.25pt;height:14.25pt">
            <v:imagedata r:id="rId778" o:title=""/>
          </v:shape>
        </w:pict>
      </w:r>
      <w:r w:rsidRPr="00D20E88">
        <w:t xml:space="preserve"> a set of USS sets with cardinality of </w:t>
      </w:r>
      <w:r w:rsidR="00000000">
        <w:rPr>
          <w:position w:val="-10"/>
        </w:rPr>
        <w:pict w14:anchorId="498F2D14">
          <v:shape id="_x0000_i2272" type="#_x0000_t75" style="width:14.25pt;height:14.25pt">
            <v:imagedata r:id="rId779" o:title=""/>
          </v:shape>
        </w:pict>
      </w:r>
      <w:r w:rsidRPr="00D20E88">
        <w:t xml:space="preserve">. The location of USS sets </w:t>
      </w:r>
      <w:r w:rsidR="00000000">
        <w:rPr>
          <w:position w:val="-12"/>
        </w:rPr>
        <w:pict w14:anchorId="14C1316F">
          <v:shape id="_x0000_i2273" type="#_x0000_t75" style="width:12.75pt;height:18.75pt">
            <v:imagedata r:id="rId780" o:title=""/>
          </v:shape>
        </w:pict>
      </w:r>
      <w:r w:rsidRPr="00D20E88">
        <w:t xml:space="preserve">, </w:t>
      </w:r>
      <w:r w:rsidR="00000000">
        <w:rPr>
          <w:position w:val="-10"/>
        </w:rPr>
        <w:pict w14:anchorId="529228A5">
          <v:shape id="_x0000_i2274" type="#_x0000_t75" style="width:50.25pt;height:14.25pt">
            <v:imagedata r:id="rId781" o:title=""/>
          </v:shape>
        </w:pict>
      </w:r>
      <w:r w:rsidRPr="00D20E88">
        <w:t xml:space="preserve">, in </w:t>
      </w:r>
      <w:r w:rsidR="00000000">
        <w:rPr>
          <w:position w:val="-10"/>
        </w:rPr>
        <w:pict w14:anchorId="4C2E1A0F">
          <v:shape id="_x0000_i2275" type="#_x0000_t75" style="width:14.25pt;height:14.25pt">
            <v:imagedata r:id="rId778" o:title=""/>
          </v:shape>
        </w:pict>
      </w:r>
      <w:r w:rsidRPr="00D20E88">
        <w:t xml:space="preserve"> is according to an ascending order of the search space set index. </w:t>
      </w:r>
    </w:p>
    <w:p w14:paraId="208AFCEE" w14:textId="77777777" w:rsidR="00A32336" w:rsidRPr="00D20E88" w:rsidRDefault="00A32336" w:rsidP="00A32336">
      <w:r w:rsidRPr="00D20E88">
        <w:t xml:space="preserve">Denote by </w:t>
      </w:r>
      <w:r w:rsidR="00000000">
        <w:rPr>
          <w:position w:val="-14"/>
        </w:rPr>
        <w:pict w14:anchorId="1FAA7C4E">
          <v:shape id="_x0000_i2276" type="#_x0000_t75" style="width:26.25pt;height:18.75pt">
            <v:imagedata r:id="rId782" o:title=""/>
          </v:shape>
        </w:pict>
      </w:r>
      <w:r w:rsidRPr="00D20E88">
        <w:t xml:space="preserve">, </w:t>
      </w:r>
      <w:r w:rsidR="00000000">
        <w:rPr>
          <w:position w:val="-10"/>
        </w:rPr>
        <w:pict w14:anchorId="6A6F816B">
          <v:shape id="_x0000_i2277" type="#_x0000_t75" style="width:50.25pt;height:15pt">
            <v:imagedata r:id="rId783" o:title=""/>
          </v:shape>
        </w:pict>
      </w:r>
      <w:r w:rsidRPr="00D20E88">
        <w:t xml:space="preserve">, the number of </w:t>
      </w:r>
      <w:r w:rsidR="00791E00">
        <w:t>counted</w:t>
      </w:r>
      <w:r w:rsidR="00791E00" w:rsidRPr="00D20E88">
        <w:t xml:space="preserve"> </w:t>
      </w:r>
      <w:r w:rsidRPr="00D20E88">
        <w:t xml:space="preserve">PDCCH candidates </w:t>
      </w:r>
      <w:r w:rsidR="00791E00">
        <w:t xml:space="preserve">for monitoring </w:t>
      </w:r>
      <w:r w:rsidRPr="00D20E88">
        <w:t xml:space="preserve">for CSS set </w:t>
      </w:r>
      <w:r w:rsidR="00000000">
        <w:rPr>
          <w:position w:val="-10"/>
        </w:rPr>
        <w:pict w14:anchorId="52C4D1D8">
          <v:shape id="_x0000_i2278" type="#_x0000_t75" style="width:27.75pt;height:14.25pt">
            <v:imagedata r:id="rId784" o:title=""/>
          </v:shape>
        </w:pict>
      </w:r>
      <w:r w:rsidRPr="00D20E88">
        <w:t xml:space="preserve"> and by </w:t>
      </w:r>
      <w:r w:rsidR="00000000">
        <w:rPr>
          <w:position w:val="-14"/>
        </w:rPr>
        <w:pict w14:anchorId="63B31B7E">
          <v:shape id="_x0000_i2279" type="#_x0000_t75" style="width:27.75pt;height:18.75pt">
            <v:imagedata r:id="rId785" o:title=""/>
          </v:shape>
        </w:pict>
      </w:r>
      <w:r w:rsidRPr="00D20E88">
        <w:t xml:space="preserve">, </w:t>
      </w:r>
      <w:r w:rsidR="00000000">
        <w:rPr>
          <w:position w:val="-10"/>
        </w:rPr>
        <w:pict w14:anchorId="69328A50">
          <v:shape id="_x0000_i2280" type="#_x0000_t75" style="width:50.25pt;height:14.25pt">
            <v:imagedata r:id="rId781" o:title=""/>
          </v:shape>
        </w:pict>
      </w:r>
      <w:r w:rsidRPr="00D20E88">
        <w:t xml:space="preserve">, the number of </w:t>
      </w:r>
      <w:r w:rsidR="00791E00">
        <w:t>counted</w:t>
      </w:r>
      <w:r w:rsidR="00791E00" w:rsidRPr="00D20E88">
        <w:t xml:space="preserve"> </w:t>
      </w:r>
      <w:r w:rsidRPr="00D20E88">
        <w:t xml:space="preserve">PDCCH candidates </w:t>
      </w:r>
      <w:r w:rsidR="00791E00">
        <w:t xml:space="preserve">for monitoring </w:t>
      </w:r>
      <w:r w:rsidRPr="00D20E88">
        <w:t xml:space="preserve">for USS set </w:t>
      </w:r>
      <w:r w:rsidR="00000000">
        <w:rPr>
          <w:position w:val="-10"/>
        </w:rPr>
        <w:pict w14:anchorId="52F0FB39">
          <v:shape id="_x0000_i2281" type="#_x0000_t75" style="width:27.75pt;height:14.25pt">
            <v:imagedata r:id="rId786" o:title=""/>
          </v:shape>
        </w:pict>
      </w:r>
      <w:r w:rsidRPr="00D20E88">
        <w:t xml:space="preserve">. </w:t>
      </w:r>
    </w:p>
    <w:p w14:paraId="0F1605E3" w14:textId="492C1F21" w:rsidR="00A32336" w:rsidRPr="00D20E88" w:rsidRDefault="00A32336" w:rsidP="00A32336">
      <w:r w:rsidRPr="00D20E88">
        <w:t xml:space="preserve">For the CSS sets, a UE monitors </w:t>
      </w:r>
      <w:r w:rsidR="00000000">
        <w:rPr>
          <w:position w:val="-24"/>
        </w:rPr>
        <w:pict w14:anchorId="01E2A396">
          <v:shape id="_x0000_i2282" type="#_x0000_t75" style="width:99.75pt;height:27.75pt">
            <v:imagedata r:id="rId787" o:title=""/>
          </v:shape>
        </w:pict>
      </w:r>
      <w:r w:rsidRPr="00D20E88">
        <w:t xml:space="preserve"> PDCCH candidates requiring a total of </w:t>
      </w:r>
      <w:r w:rsidR="00000000">
        <w:rPr>
          <w:position w:val="-10"/>
        </w:rPr>
        <w:pict w14:anchorId="6EAA57DA">
          <v:shape id="_x0000_i2283" type="#_x0000_t75" style="width:30.75pt;height:18.75pt">
            <v:imagedata r:id="rId788" o:title=""/>
          </v:shape>
        </w:pict>
      </w:r>
      <w:r w:rsidRPr="00D20E88">
        <w:t xml:space="preserve"> non-overlapping CCEs in a slot</w:t>
      </w:r>
      <w:r w:rsidR="003C6AE2">
        <w:t xml:space="preserve"> or in a span</w:t>
      </w:r>
      <w:r w:rsidRPr="00D20E88">
        <w:t xml:space="preserve">. </w:t>
      </w:r>
    </w:p>
    <w:p w14:paraId="5AEC9D9F" w14:textId="4B843D85" w:rsidR="00A32336" w:rsidRPr="00D20E88" w:rsidRDefault="00A32336" w:rsidP="00A32336">
      <w:pPr>
        <w:rPr>
          <w:rFonts w:eastAsiaTheme="minorEastAsia"/>
        </w:rPr>
      </w:pPr>
      <w:r w:rsidRPr="00D20E88">
        <w:rPr>
          <w:rFonts w:eastAsiaTheme="minorEastAsia"/>
        </w:rPr>
        <w:t xml:space="preserve">The UE allocates PDCCH candidates </w:t>
      </w:r>
      <w:r w:rsidR="00791E00">
        <w:t xml:space="preserve">for monitoring </w:t>
      </w:r>
      <w:r w:rsidRPr="00D20E88">
        <w:rPr>
          <w:rFonts w:eastAsiaTheme="minorEastAsia"/>
        </w:rPr>
        <w:t xml:space="preserve">to USS sets for the primary cell having an </w:t>
      </w:r>
      <w:r w:rsidRPr="00D20E88">
        <w:t xml:space="preserve">active DL BWP </w:t>
      </w:r>
      <w:r w:rsidRPr="00D20E88">
        <w:rPr>
          <w:rFonts w:eastAsiaTheme="minorEastAsia"/>
        </w:rPr>
        <w:t>with</w:t>
      </w:r>
      <w:r w:rsidRPr="00D20E88">
        <w:t xml:space="preserve"> </w:t>
      </w:r>
      <w:r>
        <w:t>SCS</w:t>
      </w:r>
      <w:r w:rsidRPr="00D20E88">
        <w:t xml:space="preserve"> configuration </w:t>
      </w:r>
      <m:oMath>
        <m:r>
          <w:rPr>
            <w:rFonts w:ascii="Cambria Math" w:hAnsi="Cambria Math"/>
            <w:lang w:eastAsia="zh-CN"/>
          </w:rPr>
          <m:t>μ</m:t>
        </m:r>
      </m:oMath>
      <w:r w:rsidRPr="00D20E88">
        <w:t xml:space="preserve"> </w:t>
      </w:r>
      <w:r w:rsidRPr="00D20E88">
        <w:rPr>
          <w:rFonts w:eastAsiaTheme="minorEastAsia"/>
        </w:rPr>
        <w:t xml:space="preserve">in </w:t>
      </w:r>
      <w:r w:rsidR="00BC7FF5">
        <w:rPr>
          <w:rFonts w:eastAsiaTheme="minorEastAsia"/>
        </w:rPr>
        <w:t xml:space="preserve">a </w:t>
      </w:r>
      <w:r w:rsidRPr="00D20E88">
        <w:t xml:space="preserve">slot </w:t>
      </w:r>
      <w:r w:rsidR="00BC7FF5">
        <w:t xml:space="preserve">if the </w:t>
      </w:r>
      <w:r w:rsidR="00BC7FF5">
        <w:rPr>
          <w:lang w:eastAsia="ko-KR"/>
        </w:rPr>
        <w:t xml:space="preserve">UE is not provided </w:t>
      </w:r>
      <w:r w:rsidR="00C435AF">
        <w:rPr>
          <w:i/>
        </w:rPr>
        <w:t>monitoringCapabilityConfig</w:t>
      </w:r>
      <w:r w:rsidR="00BC7FF5">
        <w:rPr>
          <w:lang w:val="en-US"/>
        </w:rPr>
        <w:t xml:space="preserve"> for the primary cell or if the UE is </w:t>
      </w:r>
      <w:r w:rsidR="00BC7FF5">
        <w:rPr>
          <w:lang w:eastAsia="ko-KR"/>
        </w:rPr>
        <w:t xml:space="preserve">provided </w:t>
      </w:r>
      <w:r w:rsidR="00C435AF">
        <w:rPr>
          <w:i/>
        </w:rPr>
        <w:t>monitoringCapabilityConfig</w:t>
      </w:r>
      <w:r w:rsidR="00BC7FF5">
        <w:rPr>
          <w:lang w:val="en-US"/>
        </w:rPr>
        <w:t xml:space="preserve"> =</w:t>
      </w:r>
      <w:r w:rsidR="00BC7FF5" w:rsidRPr="004A3CA7">
        <w:rPr>
          <w:lang w:val="en-US"/>
        </w:rPr>
        <w:t xml:space="preserve"> </w:t>
      </w:r>
      <w:r w:rsidR="003C6AE2">
        <w:rPr>
          <w:i/>
        </w:rPr>
        <w:t>r1</w:t>
      </w:r>
      <w:r w:rsidR="003C6AE2">
        <w:rPr>
          <w:i/>
          <w:lang w:val="en-US"/>
        </w:rPr>
        <w:t>5</w:t>
      </w:r>
      <w:r w:rsidR="003C6AE2">
        <w:rPr>
          <w:i/>
        </w:rPr>
        <w:t>monitoringcapability</w:t>
      </w:r>
      <w:r w:rsidR="003C6AE2">
        <w:rPr>
          <w:lang w:val="en-US"/>
        </w:rPr>
        <w:t xml:space="preserve"> for the primary cell, or in the first span of each slot </w:t>
      </w:r>
      <w:r w:rsidR="00BC7FF5">
        <w:rPr>
          <w:lang w:val="en-US"/>
        </w:rPr>
        <w:t xml:space="preserve">if the UE is </w:t>
      </w:r>
      <w:r w:rsidR="00BC7FF5">
        <w:rPr>
          <w:lang w:eastAsia="ko-KR"/>
        </w:rPr>
        <w:t xml:space="preserve">provided </w:t>
      </w:r>
      <w:r w:rsidR="00C435AF">
        <w:rPr>
          <w:i/>
        </w:rPr>
        <w:t>monitoringCapabilityConfig</w:t>
      </w:r>
      <w:r w:rsidR="00BC7FF5">
        <w:rPr>
          <w:lang w:val="en-US"/>
        </w:rPr>
        <w:t xml:space="preserve"> =</w:t>
      </w:r>
      <w:r w:rsidR="00BC7FF5" w:rsidRPr="004A3CA7">
        <w:rPr>
          <w:lang w:val="en-US"/>
        </w:rPr>
        <w:t xml:space="preserve"> </w:t>
      </w:r>
      <w:r w:rsidR="003C6AE2">
        <w:rPr>
          <w:i/>
        </w:rPr>
        <w:t>r1</w:t>
      </w:r>
      <w:r w:rsidR="003C6AE2">
        <w:rPr>
          <w:i/>
          <w:lang w:val="en-US"/>
        </w:rPr>
        <w:t>6</w:t>
      </w:r>
      <w:r w:rsidR="003C6AE2">
        <w:rPr>
          <w:i/>
        </w:rPr>
        <w:t>monitoringcapability</w:t>
      </w:r>
      <w:r w:rsidR="00BC7FF5" w:rsidDel="000F6245">
        <w:rPr>
          <w:lang w:val="en-US"/>
        </w:rPr>
        <w:t xml:space="preserve"> </w:t>
      </w:r>
      <w:r w:rsidR="00BC7FF5">
        <w:rPr>
          <w:lang w:val="en-US"/>
        </w:rPr>
        <w:t>for the primary cell,</w:t>
      </w:r>
      <w:r w:rsidR="00BC7FF5" w:rsidRPr="00D20E88" w:rsidDel="00F36B56">
        <w:t xml:space="preserve"> </w:t>
      </w:r>
      <w:r w:rsidRPr="00D20E88">
        <w:rPr>
          <w:rFonts w:eastAsiaTheme="minorEastAsia"/>
        </w:rPr>
        <w:t xml:space="preserve">according to the following pseudocode. </w:t>
      </w:r>
      <w:r w:rsidR="00651CF3">
        <w:rPr>
          <w:rFonts w:cstheme="minorHAnsi"/>
          <w:color w:val="000000"/>
          <w:lang w:eastAsia="zh-CN"/>
        </w:rPr>
        <w:t xml:space="preserve">If for the USS sets for scheduling on the primary cell the UE is not provided </w:t>
      </w:r>
      <w:r w:rsidR="00146FE2">
        <w:rPr>
          <w:rFonts w:cstheme="minorHAnsi"/>
          <w:i/>
        </w:rPr>
        <w:t>coreset</w:t>
      </w:r>
      <w:r w:rsidR="00651CF3" w:rsidRPr="0062743C">
        <w:rPr>
          <w:rFonts w:cstheme="minorHAnsi"/>
          <w:i/>
        </w:rPr>
        <w:t>PoolIndex</w:t>
      </w:r>
      <w:r w:rsidR="00651CF3" w:rsidRPr="0062743C">
        <w:rPr>
          <w:rFonts w:cstheme="minorHAnsi"/>
        </w:rPr>
        <w:t xml:space="preserve"> </w:t>
      </w:r>
      <w:r w:rsidR="00651CF3">
        <w:rPr>
          <w:rFonts w:cstheme="minorHAnsi"/>
        </w:rPr>
        <w:t xml:space="preserve">for first CORESETs, or is provided </w:t>
      </w:r>
      <w:r w:rsidR="00146FE2">
        <w:rPr>
          <w:rFonts w:cstheme="minorHAnsi"/>
          <w:i/>
        </w:rPr>
        <w:t>coreset</w:t>
      </w:r>
      <w:r w:rsidR="002418BB" w:rsidRPr="0062743C">
        <w:rPr>
          <w:rFonts w:cstheme="minorHAnsi"/>
          <w:i/>
        </w:rPr>
        <w:t>PoolIndex</w:t>
      </w:r>
      <w:r w:rsidR="002418BB">
        <w:rPr>
          <w:rFonts w:cstheme="minorHAnsi"/>
        </w:rPr>
        <w:t xml:space="preserve"> with </w:t>
      </w:r>
      <w:r w:rsidR="00651CF3">
        <w:rPr>
          <w:rFonts w:cstheme="minorHAnsi"/>
        </w:rPr>
        <w:t xml:space="preserve">value 0 for </w:t>
      </w:r>
      <w:r w:rsidR="00651CF3" w:rsidRPr="0062743C">
        <w:rPr>
          <w:rFonts w:cstheme="minorHAnsi"/>
        </w:rPr>
        <w:t>first CORESET</w:t>
      </w:r>
      <w:r w:rsidR="00651CF3">
        <w:rPr>
          <w:rFonts w:cstheme="minorHAnsi"/>
        </w:rPr>
        <w:t xml:space="preserve">s, and is provided </w:t>
      </w:r>
      <w:r w:rsidR="00146FE2">
        <w:rPr>
          <w:rFonts w:cstheme="minorHAnsi"/>
          <w:i/>
        </w:rPr>
        <w:t>coreset</w:t>
      </w:r>
      <w:r w:rsidR="002418BB" w:rsidRPr="0062743C">
        <w:rPr>
          <w:rFonts w:cstheme="minorHAnsi"/>
          <w:i/>
        </w:rPr>
        <w:t>PoolIndex</w:t>
      </w:r>
      <w:r w:rsidR="002418BB">
        <w:rPr>
          <w:rFonts w:cstheme="minorHAnsi"/>
        </w:rPr>
        <w:t xml:space="preserve"> with </w:t>
      </w:r>
      <w:r w:rsidR="00651CF3">
        <w:rPr>
          <w:rFonts w:cstheme="minorHAnsi"/>
        </w:rPr>
        <w:t>value 1 for</w:t>
      </w:r>
      <w:r w:rsidR="00651CF3" w:rsidRPr="0062743C">
        <w:rPr>
          <w:rFonts w:cstheme="minorHAnsi"/>
        </w:rPr>
        <w:t xml:space="preserve"> second</w:t>
      </w:r>
      <w:r w:rsidR="00651CF3">
        <w:rPr>
          <w:rFonts w:cstheme="minorHAnsi"/>
        </w:rPr>
        <w:t xml:space="preserve"> CORESETs,</w:t>
      </w:r>
      <w:r w:rsidR="00651CF3">
        <w:rPr>
          <w:rFonts w:cstheme="minorHAnsi"/>
          <w:color w:val="000000"/>
          <w:lang w:eastAsia="zh-CN"/>
        </w:rPr>
        <w:t xml:space="preserve"> and if </w:t>
      </w:r>
      <m:oMath>
        <m:func>
          <m:funcPr>
            <m:ctrlPr>
              <w:rPr>
                <w:rFonts w:ascii="Cambria Math" w:hAnsi="Cambria Math"/>
                <w:i/>
              </w:rPr>
            </m:ctrlPr>
          </m:funcPr>
          <m:fName>
            <m:r>
              <w:rPr>
                <w:rFonts w:ascii="Cambria Math"/>
              </w:rPr>
              <m:t>min</m:t>
            </m:r>
          </m:fName>
          <m:e>
            <m:d>
              <m:dPr>
                <m:ctrlPr>
                  <w:rPr>
                    <w:rFonts w:ascii="Cambria Math" w:hAnsi="Cambria Math"/>
                    <w:i/>
                  </w:rPr>
                </m:ctrlPr>
              </m:dPr>
              <m:e>
                <m:sSubSup>
                  <m:sSubSupPr>
                    <m:ctrlPr>
                      <w:rPr>
                        <w:rFonts w:ascii="Cambria Math" w:hAnsi="Cambria Math"/>
                        <w:i/>
                      </w:rPr>
                    </m:ctrlPr>
                  </m:sSubSupPr>
                  <m:e>
                    <m:r>
                      <w:rPr>
                        <w:rFonts w:ascii="Cambria Math" w:hAnsi="Cambria Math" w:cstheme="minorHAnsi"/>
                      </w:rPr>
                      <m:t>γ</m:t>
                    </m:r>
                    <m:r>
                      <w:rPr>
                        <w:rFonts w:ascii="Cambria Math" w:hAnsi="Cambria Math"/>
                      </w:rPr>
                      <m:t>∙</m:t>
                    </m:r>
                    <m:r>
                      <w:rPr>
                        <w:rFonts w:ascii="Cambria Math"/>
                      </w:rPr>
                      <m:t>M</m:t>
                    </m:r>
                  </m:e>
                  <m:sub>
                    <m:r>
                      <m:rPr>
                        <m:nor/>
                      </m:rPr>
                      <w:rPr>
                        <w:rFonts w:ascii="Cambria Math"/>
                      </w:rPr>
                      <m:t>PDCCH</m:t>
                    </m:r>
                    <m:ctrlPr>
                      <w:rPr>
                        <w:rFonts w:ascii="Cambria Math" w:hAnsi="Cambria Math"/>
                      </w:rPr>
                    </m:ctrlPr>
                  </m:sub>
                  <m:sup>
                    <m:r>
                      <m:rPr>
                        <m:nor/>
                      </m:rPr>
                      <w:rPr>
                        <w:rFonts w:ascii="Cambria Math"/>
                      </w:rPr>
                      <m:t>max,slot,</m:t>
                    </m:r>
                    <m:r>
                      <w:rPr>
                        <w:rFonts w:ascii="Cambria Math"/>
                      </w:rPr>
                      <m:t>μ</m:t>
                    </m:r>
                    <m:ctrlPr>
                      <w:rPr>
                        <w:rFonts w:ascii="Cambria Math" w:hAnsi="Cambria Math"/>
                      </w:rPr>
                    </m:ctrlPr>
                  </m:sup>
                </m:sSubSup>
                <m:r>
                  <w:rPr>
                    <w:rFonts w:ascii="Cambria Math"/>
                  </w:rPr>
                  <m:t>,</m:t>
                </m:r>
                <m:sSubSup>
                  <m:sSubSupPr>
                    <m:ctrlPr>
                      <w:rPr>
                        <w:rFonts w:ascii="Cambria Math" w:hAnsi="Cambria Math"/>
                        <w:i/>
                      </w:rPr>
                    </m:ctrlPr>
                  </m:sSubSupPr>
                  <m:e>
                    <m:r>
                      <w:rPr>
                        <w:rFonts w:ascii="Cambria Math"/>
                      </w:rPr>
                      <m:t>M</m:t>
                    </m:r>
                  </m:e>
                  <m:sub>
                    <m:r>
                      <m:rPr>
                        <m:nor/>
                      </m:rPr>
                      <w:rPr>
                        <w:rFonts w:ascii="Cambria Math"/>
                      </w:rPr>
                      <m:t>PDCCH</m:t>
                    </m:r>
                    <m:ctrlPr>
                      <w:rPr>
                        <w:rFonts w:ascii="Cambria Math" w:hAnsi="Cambria Math"/>
                      </w:rPr>
                    </m:ctrlPr>
                  </m:sub>
                  <m:sup>
                    <m:r>
                      <m:rPr>
                        <m:nor/>
                      </m:rPr>
                      <w:rPr>
                        <w:rFonts w:ascii="Cambria Math"/>
                      </w:rPr>
                      <m:t>total,slot,</m:t>
                    </m:r>
                    <m:r>
                      <w:rPr>
                        <w:rFonts w:ascii="Cambria Math"/>
                      </w:rPr>
                      <m:t>μ</m:t>
                    </m:r>
                    <m:ctrlPr>
                      <w:rPr>
                        <w:rFonts w:ascii="Cambria Math" w:hAnsi="Cambria Math"/>
                      </w:rPr>
                    </m:ctrlPr>
                  </m:sup>
                </m:sSubSup>
              </m:e>
            </m:d>
          </m:e>
        </m:func>
        <m:r>
          <w:rPr>
            <w:rFonts w:ascii="Cambria Math" w:hAnsi="Cambria Math" w:cstheme="minorHAnsi"/>
          </w:rPr>
          <m:t>&gt;</m:t>
        </m:r>
        <m:func>
          <m:funcPr>
            <m:ctrlPr>
              <w:rPr>
                <w:rFonts w:ascii="Cambria Math" w:hAnsi="Cambria Math"/>
                <w:i/>
              </w:rPr>
            </m:ctrlPr>
          </m:funcPr>
          <m:fName>
            <m:r>
              <w:rPr>
                <w:rFonts w:ascii="Cambria Math"/>
              </w:rPr>
              <m:t>min</m:t>
            </m:r>
          </m:fName>
          <m:e>
            <m:d>
              <m:dPr>
                <m:ctrlPr>
                  <w:rPr>
                    <w:rFonts w:ascii="Cambria Math" w:hAnsi="Cambria Math"/>
                    <w:i/>
                  </w:rPr>
                </m:ctrlPr>
              </m:dPr>
              <m:e>
                <m:sSubSup>
                  <m:sSubSupPr>
                    <m:ctrlPr>
                      <w:rPr>
                        <w:rFonts w:ascii="Cambria Math" w:hAnsi="Cambria Math"/>
                        <w:i/>
                      </w:rPr>
                    </m:ctrlPr>
                  </m:sSubSupPr>
                  <m:e>
                    <m:r>
                      <w:rPr>
                        <w:rFonts w:ascii="Cambria Math"/>
                      </w:rPr>
                      <m:t>M</m:t>
                    </m:r>
                  </m:e>
                  <m:sub>
                    <m:r>
                      <m:rPr>
                        <m:nor/>
                      </m:rPr>
                      <w:rPr>
                        <w:rFonts w:ascii="Cambria Math"/>
                      </w:rPr>
                      <m:t>PDCCH</m:t>
                    </m:r>
                    <m:ctrlPr>
                      <w:rPr>
                        <w:rFonts w:ascii="Cambria Math" w:hAnsi="Cambria Math"/>
                      </w:rPr>
                    </m:ctrlPr>
                  </m:sub>
                  <m:sup>
                    <m:r>
                      <m:rPr>
                        <m:nor/>
                      </m:rPr>
                      <w:rPr>
                        <w:rFonts w:ascii="Cambria Math"/>
                      </w:rPr>
                      <m:t>max,slot,</m:t>
                    </m:r>
                    <m:r>
                      <w:rPr>
                        <w:rFonts w:ascii="Cambria Math"/>
                      </w:rPr>
                      <m:t>μ</m:t>
                    </m:r>
                    <m:ctrlPr>
                      <w:rPr>
                        <w:rFonts w:ascii="Cambria Math" w:hAnsi="Cambria Math"/>
                      </w:rPr>
                    </m:ctrlPr>
                  </m:sup>
                </m:sSubSup>
                <m:r>
                  <w:rPr>
                    <w:rFonts w:ascii="Cambria Math"/>
                  </w:rPr>
                  <m:t>,</m:t>
                </m:r>
                <m:sSubSup>
                  <m:sSubSupPr>
                    <m:ctrlPr>
                      <w:rPr>
                        <w:rFonts w:ascii="Cambria Math" w:hAnsi="Cambria Math"/>
                        <w:i/>
                      </w:rPr>
                    </m:ctrlPr>
                  </m:sSubSupPr>
                  <m:e>
                    <m:r>
                      <w:rPr>
                        <w:rFonts w:ascii="Cambria Math"/>
                      </w:rPr>
                      <m:t>M</m:t>
                    </m:r>
                  </m:e>
                  <m:sub>
                    <m:r>
                      <m:rPr>
                        <m:nor/>
                      </m:rPr>
                      <w:rPr>
                        <w:rFonts w:ascii="Cambria Math"/>
                      </w:rPr>
                      <m:t>PDCCH</m:t>
                    </m:r>
                    <m:ctrlPr>
                      <w:rPr>
                        <w:rFonts w:ascii="Cambria Math" w:hAnsi="Cambria Math"/>
                      </w:rPr>
                    </m:ctrlPr>
                  </m:sub>
                  <m:sup>
                    <m:r>
                      <m:rPr>
                        <m:nor/>
                      </m:rPr>
                      <w:rPr>
                        <w:rFonts w:ascii="Cambria Math"/>
                      </w:rPr>
                      <m:t>total,slot,</m:t>
                    </m:r>
                    <m:r>
                      <w:rPr>
                        <w:rFonts w:ascii="Cambria Math"/>
                      </w:rPr>
                      <m:t>μ</m:t>
                    </m:r>
                    <m:ctrlPr>
                      <w:rPr>
                        <w:rFonts w:ascii="Cambria Math" w:hAnsi="Cambria Math"/>
                      </w:rPr>
                    </m:ctrlPr>
                  </m:sup>
                </m:sSubSup>
              </m:e>
            </m:d>
          </m:e>
        </m:func>
      </m:oMath>
      <w:r w:rsidR="00651CF3">
        <w:rPr>
          <w:rFonts w:cstheme="minorHAnsi"/>
        </w:rPr>
        <w:t xml:space="preserve"> or </w:t>
      </w:r>
      <m:oMath>
        <m:func>
          <m:funcPr>
            <m:ctrlPr>
              <w:rPr>
                <w:rFonts w:ascii="Cambria Math" w:hAnsi="Cambria Math"/>
                <w:i/>
              </w:rPr>
            </m:ctrlPr>
          </m:funcPr>
          <m:fName>
            <m:r>
              <w:rPr>
                <w:rFonts w:ascii="Cambria Math"/>
              </w:rPr>
              <m:t>min</m:t>
            </m:r>
          </m:fName>
          <m:e>
            <m:d>
              <m:dPr>
                <m:ctrlPr>
                  <w:rPr>
                    <w:rFonts w:ascii="Cambria Math" w:hAnsi="Cambria Math"/>
                    <w:i/>
                  </w:rPr>
                </m:ctrlPr>
              </m:dPr>
              <m:e>
                <m:sSubSup>
                  <m:sSubSupPr>
                    <m:ctrlPr>
                      <w:rPr>
                        <w:rFonts w:ascii="Cambria Math" w:hAnsi="Cambria Math"/>
                        <w:i/>
                      </w:rPr>
                    </m:ctrlPr>
                  </m:sSubSupPr>
                  <m:e>
                    <m:r>
                      <w:rPr>
                        <w:rFonts w:ascii="Cambria Math" w:hAnsi="Cambria Math" w:cstheme="minorHAnsi"/>
                      </w:rPr>
                      <m:t>γ</m:t>
                    </m:r>
                    <m:r>
                      <w:rPr>
                        <w:rFonts w:ascii="Cambria Math" w:hAnsi="Cambria Math"/>
                      </w:rPr>
                      <m:t>∙</m:t>
                    </m:r>
                    <m:r>
                      <w:rPr>
                        <w:rFonts w:ascii="Cambria Math"/>
                      </w:rPr>
                      <m:t>C</m:t>
                    </m:r>
                  </m:e>
                  <m:sub>
                    <m:r>
                      <m:rPr>
                        <m:nor/>
                      </m:rPr>
                      <w:rPr>
                        <w:rFonts w:ascii="Cambria Math"/>
                      </w:rPr>
                      <m:t>PDCCH</m:t>
                    </m:r>
                    <m:ctrlPr>
                      <w:rPr>
                        <w:rFonts w:ascii="Cambria Math" w:hAnsi="Cambria Math"/>
                      </w:rPr>
                    </m:ctrlPr>
                  </m:sub>
                  <m:sup>
                    <m:r>
                      <m:rPr>
                        <m:nor/>
                      </m:rPr>
                      <w:rPr>
                        <w:rFonts w:ascii="Cambria Math"/>
                      </w:rPr>
                      <m:t>max,slot,</m:t>
                    </m:r>
                    <m:r>
                      <w:rPr>
                        <w:rFonts w:ascii="Cambria Math"/>
                      </w:rPr>
                      <m:t>μ</m:t>
                    </m:r>
                    <m:ctrlPr>
                      <w:rPr>
                        <w:rFonts w:ascii="Cambria Math" w:hAnsi="Cambria Math"/>
                      </w:rPr>
                    </m:ctrlPr>
                  </m:sup>
                </m:sSubSup>
                <m:r>
                  <w:rPr>
                    <w:rFonts w:ascii="Cambria Math"/>
                  </w:rPr>
                  <m:t>,</m:t>
                </m:r>
                <m:sSubSup>
                  <m:sSubSupPr>
                    <m:ctrlPr>
                      <w:rPr>
                        <w:rFonts w:ascii="Cambria Math" w:hAnsi="Cambria Math"/>
                        <w:i/>
                      </w:rPr>
                    </m:ctrlPr>
                  </m:sSubSupPr>
                  <m:e>
                    <m:r>
                      <w:rPr>
                        <w:rFonts w:ascii="Cambria Math"/>
                      </w:rPr>
                      <m:t>C</m:t>
                    </m:r>
                  </m:e>
                  <m:sub>
                    <m:r>
                      <m:rPr>
                        <m:nor/>
                      </m:rPr>
                      <w:rPr>
                        <w:rFonts w:ascii="Cambria Math"/>
                      </w:rPr>
                      <m:t>PDCCH</m:t>
                    </m:r>
                    <m:ctrlPr>
                      <w:rPr>
                        <w:rFonts w:ascii="Cambria Math" w:hAnsi="Cambria Math"/>
                      </w:rPr>
                    </m:ctrlPr>
                  </m:sub>
                  <m:sup>
                    <m:r>
                      <m:rPr>
                        <m:nor/>
                      </m:rPr>
                      <w:rPr>
                        <w:rFonts w:ascii="Cambria Math"/>
                      </w:rPr>
                      <m:t>total,slot,</m:t>
                    </m:r>
                    <m:r>
                      <w:rPr>
                        <w:rFonts w:ascii="Cambria Math"/>
                      </w:rPr>
                      <m:t>μ</m:t>
                    </m:r>
                    <m:ctrlPr>
                      <w:rPr>
                        <w:rFonts w:ascii="Cambria Math" w:hAnsi="Cambria Math"/>
                      </w:rPr>
                    </m:ctrlPr>
                  </m:sup>
                </m:sSubSup>
              </m:e>
            </m:d>
          </m:e>
        </m:func>
        <m:r>
          <w:rPr>
            <w:rFonts w:ascii="Cambria Math" w:hAnsi="Cambria Math" w:cstheme="minorHAnsi"/>
          </w:rPr>
          <m:t>&gt;</m:t>
        </m:r>
        <m:func>
          <m:funcPr>
            <m:ctrlPr>
              <w:rPr>
                <w:rFonts w:ascii="Cambria Math" w:hAnsi="Cambria Math"/>
                <w:i/>
              </w:rPr>
            </m:ctrlPr>
          </m:funcPr>
          <m:fName>
            <m:r>
              <w:rPr>
                <w:rFonts w:ascii="Cambria Math"/>
              </w:rPr>
              <m:t>min</m:t>
            </m:r>
          </m:fName>
          <m:e>
            <m:d>
              <m:dPr>
                <m:ctrlPr>
                  <w:rPr>
                    <w:rFonts w:ascii="Cambria Math" w:hAnsi="Cambria Math"/>
                    <w:i/>
                  </w:rPr>
                </m:ctrlPr>
              </m:dPr>
              <m:e>
                <m:sSubSup>
                  <m:sSubSupPr>
                    <m:ctrlPr>
                      <w:rPr>
                        <w:rFonts w:ascii="Cambria Math" w:hAnsi="Cambria Math"/>
                        <w:i/>
                      </w:rPr>
                    </m:ctrlPr>
                  </m:sSubSupPr>
                  <m:e>
                    <m:r>
                      <w:rPr>
                        <w:rFonts w:ascii="Cambria Math"/>
                      </w:rPr>
                      <m:t>C</m:t>
                    </m:r>
                  </m:e>
                  <m:sub>
                    <m:r>
                      <m:rPr>
                        <m:nor/>
                      </m:rPr>
                      <w:rPr>
                        <w:rFonts w:ascii="Cambria Math"/>
                      </w:rPr>
                      <m:t>PDCCH</m:t>
                    </m:r>
                    <m:ctrlPr>
                      <w:rPr>
                        <w:rFonts w:ascii="Cambria Math" w:hAnsi="Cambria Math"/>
                      </w:rPr>
                    </m:ctrlPr>
                  </m:sub>
                  <m:sup>
                    <m:r>
                      <m:rPr>
                        <m:nor/>
                      </m:rPr>
                      <w:rPr>
                        <w:rFonts w:ascii="Cambria Math"/>
                      </w:rPr>
                      <m:t>max,slot,</m:t>
                    </m:r>
                    <m:r>
                      <w:rPr>
                        <w:rFonts w:ascii="Cambria Math"/>
                      </w:rPr>
                      <m:t>μ</m:t>
                    </m:r>
                    <m:ctrlPr>
                      <w:rPr>
                        <w:rFonts w:ascii="Cambria Math" w:hAnsi="Cambria Math"/>
                      </w:rPr>
                    </m:ctrlPr>
                  </m:sup>
                </m:sSubSup>
                <m:r>
                  <w:rPr>
                    <w:rFonts w:ascii="Cambria Math"/>
                  </w:rPr>
                  <m:t>,</m:t>
                </m:r>
                <m:sSubSup>
                  <m:sSubSupPr>
                    <m:ctrlPr>
                      <w:rPr>
                        <w:rFonts w:ascii="Cambria Math" w:hAnsi="Cambria Math"/>
                        <w:i/>
                      </w:rPr>
                    </m:ctrlPr>
                  </m:sSubSupPr>
                  <m:e>
                    <m:r>
                      <w:rPr>
                        <w:rFonts w:ascii="Cambria Math"/>
                      </w:rPr>
                      <m:t>C</m:t>
                    </m:r>
                  </m:e>
                  <m:sub>
                    <m:r>
                      <m:rPr>
                        <m:nor/>
                      </m:rPr>
                      <w:rPr>
                        <w:rFonts w:ascii="Cambria Math"/>
                      </w:rPr>
                      <m:t>PDCCH</m:t>
                    </m:r>
                    <m:ctrlPr>
                      <w:rPr>
                        <w:rFonts w:ascii="Cambria Math" w:hAnsi="Cambria Math"/>
                      </w:rPr>
                    </m:ctrlPr>
                  </m:sub>
                  <m:sup>
                    <m:r>
                      <m:rPr>
                        <m:nor/>
                      </m:rPr>
                      <w:rPr>
                        <w:rFonts w:ascii="Cambria Math"/>
                      </w:rPr>
                      <m:t>total,slot,</m:t>
                    </m:r>
                    <m:r>
                      <w:rPr>
                        <w:rFonts w:ascii="Cambria Math"/>
                      </w:rPr>
                      <m:t>μ</m:t>
                    </m:r>
                    <m:ctrlPr>
                      <w:rPr>
                        <w:rFonts w:ascii="Cambria Math" w:hAnsi="Cambria Math"/>
                      </w:rPr>
                    </m:ctrlPr>
                  </m:sup>
                </m:sSubSup>
              </m:e>
            </m:d>
          </m:e>
        </m:func>
      </m:oMath>
      <w:r w:rsidR="00651CF3">
        <w:rPr>
          <w:rFonts w:cstheme="minorHAnsi"/>
        </w:rPr>
        <w:t xml:space="preserve">, the following pseudocode applies only to USS sets associated with the first CORESETs. </w:t>
      </w:r>
      <w:r w:rsidRPr="00D20E88">
        <w:rPr>
          <w:rFonts w:eastAsiaTheme="minorEastAsia"/>
        </w:rPr>
        <w:t xml:space="preserve">A UE does not expect to monitor PDCCH in a USS set without </w:t>
      </w:r>
      <w:r w:rsidR="00791E00">
        <w:rPr>
          <w:rFonts w:eastAsiaTheme="minorEastAsia"/>
        </w:rPr>
        <w:t>allocated</w:t>
      </w:r>
      <w:r w:rsidRPr="00D20E88">
        <w:rPr>
          <w:rFonts w:eastAsiaTheme="minorEastAsia"/>
        </w:rPr>
        <w:t xml:space="preserve"> PDCCH candidates</w:t>
      </w:r>
      <w:r w:rsidR="00791E00">
        <w:rPr>
          <w:rFonts w:eastAsiaTheme="minorEastAsia"/>
        </w:rPr>
        <w:t xml:space="preserve"> </w:t>
      </w:r>
      <w:r w:rsidR="00791E00">
        <w:t>for monitoring</w:t>
      </w:r>
      <w:r w:rsidRPr="00D20E88">
        <w:rPr>
          <w:rFonts w:eastAsiaTheme="minorEastAsia"/>
        </w:rPr>
        <w:t>.</w:t>
      </w:r>
      <w:r w:rsidR="00A248DC">
        <w:rPr>
          <w:rFonts w:eastAsiaTheme="minorEastAsia"/>
        </w:rPr>
        <w:t xml:space="preserve"> In the following pseudocode, </w:t>
      </w:r>
      <w:r w:rsidR="00A248DC">
        <w:t xml:space="preserve">if the UE is </w:t>
      </w:r>
      <w:r w:rsidR="00A248DC">
        <w:rPr>
          <w:lang w:eastAsia="ko-KR"/>
        </w:rPr>
        <w:t xml:space="preserve">provided </w:t>
      </w:r>
      <w:r w:rsidR="00C435AF">
        <w:rPr>
          <w:i/>
        </w:rPr>
        <w:t>monitoringCapabilityConfig</w:t>
      </w:r>
      <w:r w:rsidR="00A248DC">
        <w:t xml:space="preserve"> = </w:t>
      </w:r>
      <w:r w:rsidR="00A248DC">
        <w:rPr>
          <w:i/>
        </w:rPr>
        <w:t>r1</w:t>
      </w:r>
      <w:r w:rsidR="00A248DC">
        <w:rPr>
          <w:i/>
          <w:lang w:val="en-US"/>
        </w:rPr>
        <w:t>6</w:t>
      </w:r>
      <w:r w:rsidR="00A248DC">
        <w:rPr>
          <w:i/>
        </w:rPr>
        <w:t>monitoringcapability</w:t>
      </w:r>
      <w:r w:rsidR="00A248DC">
        <w:t xml:space="preserve"> for the primary cell,</w:t>
      </w:r>
      <m:oMath>
        <m:r>
          <m:rPr>
            <m:sty m:val="p"/>
          </m:rPr>
          <w:rPr>
            <w:rFonts w:ascii="Cambria Math" w:hAnsi="Cambria Math"/>
          </w:rPr>
          <m:t xml:space="preserve"> </m:t>
        </m:r>
        <m:sSubSup>
          <m:sSubSupPr>
            <m:ctrlPr>
              <w:rPr>
                <w:rFonts w:ascii="Cambria Math" w:hAnsi="Cambria Math"/>
                <w:i/>
                <w:iCs/>
                <w:sz w:val="24"/>
                <w:szCs w:val="24"/>
              </w:rPr>
            </m:ctrlPr>
          </m:sSubSupPr>
          <m:e>
            <m:r>
              <w:rPr>
                <w:rFonts w:ascii="Cambria Math"/>
              </w:rPr>
              <m:t>M</m:t>
            </m:r>
          </m:e>
          <m:sub>
            <m:r>
              <m:rPr>
                <m:nor/>
              </m:rPr>
              <w:rPr>
                <w:rFonts w:ascii="Cambria Math"/>
                <w:iCs/>
              </w:rPr>
              <m:t>PDCCH</m:t>
            </m:r>
          </m:sub>
          <m:sup>
            <m:r>
              <m:rPr>
                <m:nor/>
              </m:rPr>
              <w:rPr>
                <w:rFonts w:ascii="Cambria Math"/>
                <w:iCs/>
              </w:rPr>
              <m:t>max,slot,</m:t>
            </m:r>
            <m:r>
              <m:rPr>
                <m:sty m:val="p"/>
              </m:rPr>
              <w:rPr>
                <w:rFonts w:ascii="Cambria Math"/>
              </w:rPr>
              <m:t>μ</m:t>
            </m:r>
          </m:sup>
        </m:sSubSup>
        <m:r>
          <w:rPr>
            <w:rFonts w:ascii="Cambria Math" w:hAnsi="Cambria Math"/>
          </w:rPr>
          <m:t xml:space="preserve"> </m:t>
        </m:r>
      </m:oMath>
      <w:r w:rsidR="00A248DC">
        <w:rPr>
          <w:iCs/>
          <w:lang w:eastAsia="zh-CN"/>
        </w:rPr>
        <w:t xml:space="preserve">and </w:t>
      </w:r>
      <m:oMath>
        <m:sSubSup>
          <m:sSubSupPr>
            <m:ctrlPr>
              <w:rPr>
                <w:rFonts w:ascii="Cambria Math" w:hAnsi="Cambria Math"/>
                <w:i/>
                <w:iCs/>
                <w:sz w:val="24"/>
                <w:szCs w:val="24"/>
              </w:rPr>
            </m:ctrlPr>
          </m:sSubSupPr>
          <m:e>
            <m:r>
              <w:rPr>
                <w:rFonts w:ascii="Cambria Math"/>
              </w:rPr>
              <m:t>C</m:t>
            </m:r>
          </m:e>
          <m:sub>
            <m:r>
              <m:rPr>
                <m:nor/>
              </m:rPr>
              <w:rPr>
                <w:rFonts w:ascii="Cambria Math"/>
                <w:iCs/>
              </w:rPr>
              <m:t>PDCCH</m:t>
            </m:r>
          </m:sub>
          <m:sup>
            <m:r>
              <m:rPr>
                <m:nor/>
              </m:rPr>
              <w:rPr>
                <w:rFonts w:ascii="Cambria Math"/>
                <w:iCs/>
              </w:rPr>
              <m:t>max,slot,</m:t>
            </m:r>
            <m:r>
              <m:rPr>
                <m:sty m:val="p"/>
              </m:rPr>
              <w:rPr>
                <w:rFonts w:ascii="Cambria Math"/>
              </w:rPr>
              <m:t>μ</m:t>
            </m:r>
          </m:sup>
        </m:sSubSup>
        <m:r>
          <w:rPr>
            <w:rFonts w:ascii="Cambria Math" w:hAnsi="Cambria Math"/>
          </w:rPr>
          <m:t xml:space="preserve"> </m:t>
        </m:r>
      </m:oMath>
      <w:r w:rsidR="00A248DC">
        <w:rPr>
          <w:iCs/>
          <w:lang w:eastAsia="zh-CN"/>
        </w:rPr>
        <w:t xml:space="preserve">are </w:t>
      </w:r>
      <w:r w:rsidR="00A248DC">
        <w:t xml:space="preserve">replaced by </w:t>
      </w:r>
      <m:oMath>
        <m:sSubSup>
          <m:sSubSupPr>
            <m:ctrlPr>
              <w:rPr>
                <w:rFonts w:ascii="Cambria Math" w:hAnsi="Cambria Math"/>
                <w:iCs/>
                <w:sz w:val="24"/>
                <w:szCs w:val="24"/>
              </w:rPr>
            </m:ctrlPr>
          </m:sSubSupPr>
          <m:e>
            <m:r>
              <w:rPr>
                <w:rFonts w:ascii="Cambria Math"/>
              </w:rPr>
              <m:t>M</m:t>
            </m:r>
          </m:e>
          <m:sub>
            <m:r>
              <m:rPr>
                <m:nor/>
              </m:rPr>
              <w:rPr>
                <w:rFonts w:ascii="Cambria Math"/>
                <w:iCs/>
              </w:rPr>
              <m:t>PDCCH</m:t>
            </m:r>
          </m:sub>
          <m:sup>
            <m:r>
              <m:rPr>
                <m:nor/>
              </m:rPr>
              <w:rPr>
                <w:rFonts w:ascii="Cambria Math"/>
                <w:iCs/>
              </w:rPr>
              <m:t>max,(X,Y),</m:t>
            </m:r>
            <m:r>
              <m:rPr>
                <m:sty m:val="p"/>
              </m:rPr>
              <w:rPr>
                <w:rFonts w:ascii="Cambria Math"/>
              </w:rPr>
              <m:t>μ</m:t>
            </m:r>
          </m:sup>
        </m:sSubSup>
        <m:r>
          <w:rPr>
            <w:rFonts w:ascii="Cambria Math" w:hAnsi="Cambria Math"/>
          </w:rPr>
          <m:t xml:space="preserve"> </m:t>
        </m:r>
      </m:oMath>
      <w:r w:rsidR="00A248DC">
        <w:t xml:space="preserve">and </w:t>
      </w:r>
      <m:oMath>
        <m:sSubSup>
          <m:sSubSupPr>
            <m:ctrlPr>
              <w:rPr>
                <w:rFonts w:ascii="Cambria Math" w:hAnsi="Cambria Math"/>
                <w:iCs/>
                <w:sz w:val="24"/>
                <w:szCs w:val="24"/>
              </w:rPr>
            </m:ctrlPr>
          </m:sSubSupPr>
          <m:e>
            <m:r>
              <w:rPr>
                <w:rFonts w:ascii="Cambria Math"/>
              </w:rPr>
              <m:t>C</m:t>
            </m:r>
          </m:e>
          <m:sub>
            <m:r>
              <m:rPr>
                <m:nor/>
              </m:rPr>
              <w:rPr>
                <w:rFonts w:ascii="Cambria Math"/>
                <w:iCs/>
              </w:rPr>
              <m:t>PDCCH</m:t>
            </m:r>
          </m:sub>
          <m:sup>
            <m:r>
              <m:rPr>
                <m:nor/>
              </m:rPr>
              <w:rPr>
                <w:rFonts w:ascii="Cambria Math"/>
                <w:iCs/>
              </w:rPr>
              <m:t>max,(X,Y),</m:t>
            </m:r>
            <m:r>
              <m:rPr>
                <m:sty m:val="p"/>
              </m:rPr>
              <w:rPr>
                <w:rFonts w:ascii="Cambria Math"/>
              </w:rPr>
              <m:t>μ</m:t>
            </m:r>
          </m:sup>
        </m:sSubSup>
      </m:oMath>
      <w:r w:rsidR="00A248DC">
        <w:t xml:space="preserve"> respectively, and </w:t>
      </w:r>
      <m:oMath>
        <m:sSubSup>
          <m:sSubSupPr>
            <m:ctrlPr>
              <w:rPr>
                <w:rFonts w:ascii="Cambria Math" w:hAnsi="Cambria Math"/>
                <w:i/>
                <w:iCs/>
                <w:sz w:val="24"/>
                <w:szCs w:val="24"/>
              </w:rPr>
            </m:ctrlPr>
          </m:sSubSupPr>
          <m:e>
            <m:r>
              <w:rPr>
                <w:rFonts w:ascii="Cambria Math"/>
              </w:rPr>
              <m:t>M</m:t>
            </m:r>
          </m:e>
          <m:sub>
            <m:r>
              <m:rPr>
                <m:nor/>
              </m:rPr>
              <w:rPr>
                <w:rFonts w:ascii="Cambria Math"/>
                <w:iCs/>
              </w:rPr>
              <m:t>PDCCH</m:t>
            </m:r>
          </m:sub>
          <m:sup>
            <m:r>
              <m:rPr>
                <m:nor/>
              </m:rPr>
              <w:rPr>
                <w:rFonts w:ascii="Cambria Math"/>
                <w:iCs/>
              </w:rPr>
              <m:t>total,slot,</m:t>
            </m:r>
            <m:r>
              <m:rPr>
                <m:sty m:val="p"/>
              </m:rPr>
              <w:rPr>
                <w:rFonts w:ascii="Cambria Math"/>
              </w:rPr>
              <m:t>μ</m:t>
            </m:r>
          </m:sup>
        </m:sSubSup>
        <m:r>
          <w:rPr>
            <w:rFonts w:ascii="Cambria Math" w:hAnsi="Cambria Math"/>
          </w:rPr>
          <m:t xml:space="preserve"> </m:t>
        </m:r>
      </m:oMath>
      <w:r w:rsidR="00A248DC">
        <w:rPr>
          <w:iCs/>
          <w:lang w:eastAsia="zh-CN"/>
        </w:rPr>
        <w:t xml:space="preserve">and </w:t>
      </w:r>
      <m:oMath>
        <m:sSubSup>
          <m:sSubSupPr>
            <m:ctrlPr>
              <w:rPr>
                <w:rFonts w:ascii="Cambria Math" w:hAnsi="Cambria Math"/>
                <w:i/>
                <w:iCs/>
                <w:sz w:val="24"/>
                <w:szCs w:val="24"/>
              </w:rPr>
            </m:ctrlPr>
          </m:sSubSupPr>
          <m:e>
            <m:r>
              <w:rPr>
                <w:rFonts w:ascii="Cambria Math"/>
              </w:rPr>
              <m:t>C</m:t>
            </m:r>
          </m:e>
          <m:sub>
            <m:r>
              <m:rPr>
                <m:nor/>
              </m:rPr>
              <w:rPr>
                <w:rFonts w:ascii="Cambria Math"/>
                <w:iCs/>
              </w:rPr>
              <m:t>PDCCH</m:t>
            </m:r>
          </m:sub>
          <m:sup>
            <m:r>
              <m:rPr>
                <m:nor/>
              </m:rPr>
              <w:rPr>
                <w:rFonts w:ascii="Cambria Math"/>
                <w:iCs/>
              </w:rPr>
              <m:t>total,slot,</m:t>
            </m:r>
            <m:r>
              <m:rPr>
                <m:sty m:val="p"/>
              </m:rPr>
              <w:rPr>
                <w:rFonts w:ascii="Cambria Math"/>
              </w:rPr>
              <m:t>μ</m:t>
            </m:r>
          </m:sup>
        </m:sSubSup>
        <m:r>
          <w:rPr>
            <w:rFonts w:ascii="Cambria Math" w:hAnsi="Cambria Math"/>
          </w:rPr>
          <m:t xml:space="preserve"> </m:t>
        </m:r>
      </m:oMath>
      <w:r w:rsidR="00A248DC">
        <w:rPr>
          <w:iCs/>
          <w:lang w:eastAsia="zh-CN"/>
        </w:rPr>
        <w:t xml:space="preserve">are </w:t>
      </w:r>
      <w:r w:rsidR="00A248DC">
        <w:t xml:space="preserve">replaced by </w:t>
      </w:r>
      <m:oMath>
        <m:sSubSup>
          <m:sSubSupPr>
            <m:ctrlPr>
              <w:rPr>
                <w:rFonts w:ascii="Cambria Math" w:hAnsi="Cambria Math"/>
                <w:iCs/>
                <w:sz w:val="24"/>
                <w:szCs w:val="24"/>
              </w:rPr>
            </m:ctrlPr>
          </m:sSubSupPr>
          <m:e>
            <m:r>
              <w:rPr>
                <w:rFonts w:ascii="Cambria Math"/>
              </w:rPr>
              <m:t>M</m:t>
            </m:r>
          </m:e>
          <m:sub>
            <m:r>
              <m:rPr>
                <m:nor/>
              </m:rPr>
              <w:rPr>
                <w:rFonts w:ascii="Cambria Math"/>
                <w:iCs/>
              </w:rPr>
              <m:t>PDCCH</m:t>
            </m:r>
          </m:sub>
          <m:sup>
            <m:r>
              <m:rPr>
                <m:nor/>
              </m:rPr>
              <w:rPr>
                <w:rFonts w:ascii="Cambria Math"/>
                <w:iCs/>
              </w:rPr>
              <m:t>total,(X,Y),</m:t>
            </m:r>
            <m:r>
              <m:rPr>
                <m:sty m:val="p"/>
              </m:rPr>
              <w:rPr>
                <w:rFonts w:ascii="Cambria Math"/>
              </w:rPr>
              <m:t>μ</m:t>
            </m:r>
          </m:sup>
        </m:sSubSup>
        <m:r>
          <w:rPr>
            <w:rFonts w:ascii="Cambria Math" w:hAnsi="Cambria Math"/>
          </w:rPr>
          <m:t xml:space="preserve"> </m:t>
        </m:r>
      </m:oMath>
      <w:r w:rsidR="00A248DC">
        <w:t xml:space="preserve">and </w:t>
      </w:r>
      <m:oMath>
        <m:sSubSup>
          <m:sSubSupPr>
            <m:ctrlPr>
              <w:rPr>
                <w:rFonts w:ascii="Cambria Math" w:hAnsi="Cambria Math"/>
                <w:iCs/>
                <w:sz w:val="24"/>
                <w:szCs w:val="24"/>
              </w:rPr>
            </m:ctrlPr>
          </m:sSubSupPr>
          <m:e>
            <m:r>
              <w:rPr>
                <w:rFonts w:ascii="Cambria Math"/>
              </w:rPr>
              <m:t>C</m:t>
            </m:r>
          </m:e>
          <m:sub>
            <m:r>
              <m:rPr>
                <m:nor/>
              </m:rPr>
              <w:rPr>
                <w:rFonts w:ascii="Cambria Math"/>
                <w:iCs/>
              </w:rPr>
              <m:t>PDCCH</m:t>
            </m:r>
          </m:sub>
          <m:sup>
            <m:r>
              <m:rPr>
                <m:nor/>
              </m:rPr>
              <w:rPr>
                <w:rFonts w:ascii="Cambria Math"/>
                <w:iCs/>
              </w:rPr>
              <m:t>total,(X,Y),</m:t>
            </m:r>
            <m:r>
              <m:rPr>
                <m:sty m:val="p"/>
              </m:rPr>
              <w:rPr>
                <w:rFonts w:ascii="Cambria Math"/>
              </w:rPr>
              <m:t>μ</m:t>
            </m:r>
          </m:sup>
        </m:sSubSup>
      </m:oMath>
      <w:r w:rsidR="00A248DC">
        <w:t xml:space="preserve"> respectively.</w:t>
      </w:r>
    </w:p>
    <w:p w14:paraId="4267B387" w14:textId="77777777" w:rsidR="00A32336" w:rsidRPr="00D20E88" w:rsidRDefault="00A32336" w:rsidP="00A32336">
      <w:pPr>
        <w:rPr>
          <w:rFonts w:eastAsiaTheme="minorEastAsia"/>
        </w:rPr>
      </w:pPr>
      <w:r w:rsidRPr="00D20E88">
        <w:rPr>
          <w:rFonts w:eastAsiaTheme="minorEastAsia"/>
        </w:rPr>
        <w:t xml:space="preserve">Denote by </w:t>
      </w:r>
      <w:r w:rsidR="00000000">
        <w:rPr>
          <w:rFonts w:cs="Arial"/>
          <w:position w:val="-10"/>
          <w:lang w:eastAsia="zh-CN"/>
        </w:rPr>
        <w:pict w14:anchorId="39129942">
          <v:shape id="_x0000_i2284" type="#_x0000_t75" style="width:57.75pt;height:18.75pt">
            <v:imagedata r:id="rId789" o:title=""/>
          </v:shape>
        </w:pict>
      </w:r>
      <w:r w:rsidRPr="00D20E88">
        <w:rPr>
          <w:rFonts w:cs="Arial"/>
          <w:lang w:eastAsia="zh-CN"/>
        </w:rPr>
        <w:t xml:space="preserve"> the set of non-overlapping CCEs for search space set </w:t>
      </w:r>
      <w:r w:rsidR="00000000">
        <w:rPr>
          <w:rFonts w:cs="Arial"/>
          <w:position w:val="-10"/>
          <w:lang w:eastAsia="zh-CN"/>
        </w:rPr>
        <w:pict w14:anchorId="198E4807">
          <v:shape id="_x0000_i2285" type="#_x0000_t75" style="width:27.75pt;height:14.25pt">
            <v:imagedata r:id="rId790" o:title=""/>
          </v:shape>
        </w:pict>
      </w:r>
      <w:r w:rsidRPr="00D20E88">
        <w:rPr>
          <w:rFonts w:cs="Arial"/>
          <w:lang w:eastAsia="zh-CN"/>
        </w:rPr>
        <w:t xml:space="preserve"> and by </w:t>
      </w:r>
      <w:r w:rsidR="00000000">
        <w:rPr>
          <w:rFonts w:cs="Arial"/>
          <w:position w:val="-10"/>
          <w:lang w:eastAsia="zh-CN"/>
        </w:rPr>
        <w:pict w14:anchorId="026E003A">
          <v:shape id="_x0000_i2286" type="#_x0000_t75" style="width:64.5pt;height:18.75pt">
            <v:imagedata r:id="rId791" o:title=""/>
          </v:shape>
        </w:pict>
      </w:r>
      <w:r w:rsidRPr="00D20E88">
        <w:rPr>
          <w:rFonts w:cs="Arial"/>
          <w:lang w:eastAsia="zh-CN"/>
        </w:rPr>
        <w:t xml:space="preserve"> the cardinality of </w:t>
      </w:r>
      <w:r w:rsidR="00000000">
        <w:rPr>
          <w:rFonts w:cs="Arial"/>
          <w:position w:val="-10"/>
          <w:lang w:eastAsia="zh-CN"/>
        </w:rPr>
        <w:pict w14:anchorId="510B4FB7">
          <v:shape id="_x0000_i2287" type="#_x0000_t75" style="width:57.75pt;height:18.75pt">
            <v:imagedata r:id="rId789" o:title=""/>
          </v:shape>
        </w:pict>
      </w:r>
      <w:r w:rsidRPr="00D20E88">
        <w:rPr>
          <w:rFonts w:cs="Arial"/>
          <w:lang w:eastAsia="zh-CN"/>
        </w:rPr>
        <w:t xml:space="preserve"> where the non-overlapping CCEs for search space set </w:t>
      </w:r>
      <w:r w:rsidR="00000000">
        <w:rPr>
          <w:rFonts w:cs="Arial"/>
          <w:position w:val="-10"/>
          <w:lang w:eastAsia="zh-CN"/>
        </w:rPr>
        <w:pict w14:anchorId="39FE047D">
          <v:shape id="_x0000_i2288" type="#_x0000_t75" style="width:27.75pt;height:14.25pt">
            <v:imagedata r:id="rId790" o:title=""/>
          </v:shape>
        </w:pict>
      </w:r>
      <w:r w:rsidRPr="00D20E88">
        <w:rPr>
          <w:rFonts w:cs="Arial"/>
          <w:lang w:eastAsia="zh-CN"/>
        </w:rPr>
        <w:t xml:space="preserve"> are determined considering the </w:t>
      </w:r>
      <w:r w:rsidR="00791E00">
        <w:rPr>
          <w:rFonts w:cs="Arial"/>
          <w:lang w:eastAsia="zh-CN"/>
        </w:rPr>
        <w:t>allocated</w:t>
      </w:r>
      <w:r w:rsidR="00791E00" w:rsidRPr="00D20E88">
        <w:rPr>
          <w:rFonts w:cs="Arial"/>
          <w:lang w:eastAsia="zh-CN"/>
        </w:rPr>
        <w:t xml:space="preserve"> </w:t>
      </w:r>
      <w:r w:rsidRPr="00D20E88">
        <w:rPr>
          <w:rFonts w:cs="Arial"/>
          <w:lang w:eastAsia="zh-CN"/>
        </w:rPr>
        <w:t xml:space="preserve">PDCCH candidates </w:t>
      </w:r>
      <w:r w:rsidR="00791E00">
        <w:t xml:space="preserve">for monitoring </w:t>
      </w:r>
      <w:r w:rsidRPr="00D20E88">
        <w:rPr>
          <w:rFonts w:cs="Arial"/>
          <w:lang w:eastAsia="zh-CN"/>
        </w:rPr>
        <w:t xml:space="preserve">for the </w:t>
      </w:r>
      <w:r>
        <w:t>CSS</w:t>
      </w:r>
      <w:r w:rsidRPr="00D20E88">
        <w:rPr>
          <w:rFonts w:cs="Arial"/>
          <w:lang w:eastAsia="zh-CN"/>
        </w:rPr>
        <w:t xml:space="preserve"> sets and the </w:t>
      </w:r>
      <w:r w:rsidR="00791E00">
        <w:rPr>
          <w:rFonts w:cs="Arial"/>
          <w:lang w:eastAsia="zh-CN"/>
        </w:rPr>
        <w:t>allocated</w:t>
      </w:r>
      <w:r w:rsidR="00791E00" w:rsidRPr="00D20E88">
        <w:rPr>
          <w:rFonts w:cs="Arial"/>
          <w:lang w:eastAsia="zh-CN"/>
        </w:rPr>
        <w:t xml:space="preserve"> </w:t>
      </w:r>
      <w:r w:rsidRPr="00D20E88">
        <w:rPr>
          <w:rFonts w:cs="Arial"/>
          <w:lang w:eastAsia="zh-CN"/>
        </w:rPr>
        <w:t xml:space="preserve">PDCCH candidates </w:t>
      </w:r>
      <w:r w:rsidR="00791E00">
        <w:t xml:space="preserve">for monitoring </w:t>
      </w:r>
      <w:r w:rsidRPr="00D20E88">
        <w:rPr>
          <w:rFonts w:cs="Arial"/>
          <w:lang w:eastAsia="zh-CN"/>
        </w:rPr>
        <w:t xml:space="preserve">for all search space sets </w:t>
      </w:r>
      <w:r w:rsidR="00000000">
        <w:rPr>
          <w:rFonts w:cs="Arial"/>
          <w:position w:val="-10"/>
          <w:lang w:eastAsia="zh-CN"/>
        </w:rPr>
        <w:pict w14:anchorId="60FEF431">
          <v:shape id="_x0000_i2289" type="#_x0000_t75" style="width:27.75pt;height:14.25pt">
            <v:imagedata r:id="rId792" o:title=""/>
          </v:shape>
        </w:pict>
      </w:r>
      <w:r w:rsidRPr="00D20E88">
        <w:rPr>
          <w:rFonts w:cs="Arial"/>
          <w:lang w:eastAsia="zh-CN"/>
        </w:rPr>
        <w:t xml:space="preserve">, </w:t>
      </w:r>
      <w:r w:rsidR="00000000">
        <w:rPr>
          <w:position w:val="-10"/>
        </w:rPr>
        <w:pict w14:anchorId="2FEAF244">
          <v:shape id="_x0000_i2290" type="#_x0000_t75" style="width:44.25pt;height:14.25pt">
            <v:imagedata r:id="rId793" o:title=""/>
          </v:shape>
        </w:pict>
      </w:r>
      <w:r w:rsidRPr="00D20E88">
        <w:rPr>
          <w:rFonts w:cs="Arial"/>
          <w:lang w:eastAsia="zh-CN"/>
        </w:rPr>
        <w:t>.</w:t>
      </w:r>
    </w:p>
    <w:p w14:paraId="1F5F28EC" w14:textId="77777777" w:rsidR="00A32336" w:rsidRDefault="00A32336" w:rsidP="00A32336">
      <w:r>
        <w:rPr>
          <w:rFonts w:eastAsiaTheme="minorEastAsia"/>
        </w:rPr>
        <w:t xml:space="preserve">Set </w:t>
      </w:r>
      <w:r w:rsidR="00000000">
        <w:rPr>
          <w:position w:val="-10"/>
        </w:rPr>
        <w:pict w14:anchorId="635CD4D8">
          <v:shape id="_x0000_i2291" type="#_x0000_t75" style="width:180.75pt;height:18.75pt">
            <v:imagedata r:id="rId794" o:title=""/>
          </v:shape>
        </w:pict>
      </w:r>
      <w:r>
        <w:t xml:space="preserve"> </w:t>
      </w:r>
    </w:p>
    <w:p w14:paraId="20B1A846" w14:textId="77777777" w:rsidR="00A32336" w:rsidRPr="0090646F" w:rsidRDefault="00A32336" w:rsidP="00A32336">
      <w:r>
        <w:rPr>
          <w:rFonts w:eastAsiaTheme="minorEastAsia"/>
        </w:rPr>
        <w:lastRenderedPageBreak/>
        <w:t xml:space="preserve">Set </w:t>
      </w:r>
      <w:r w:rsidR="00000000">
        <w:rPr>
          <w:position w:val="-10"/>
        </w:rPr>
        <w:pict w14:anchorId="7B5E60DF">
          <v:shape id="_x0000_i2292" type="#_x0000_t75" style="width:174.75pt;height:18.75pt">
            <v:imagedata r:id="rId795" o:title=""/>
          </v:shape>
        </w:pict>
      </w:r>
    </w:p>
    <w:p w14:paraId="5A91444B" w14:textId="77777777" w:rsidR="00A32336" w:rsidRDefault="00A32336" w:rsidP="00A32336">
      <w:pPr>
        <w:rPr>
          <w:rFonts w:eastAsiaTheme="minorEastAsia"/>
        </w:rPr>
      </w:pPr>
      <w:r>
        <w:rPr>
          <w:rFonts w:eastAsiaTheme="minorEastAsia"/>
        </w:rPr>
        <w:t xml:space="preserve">Set </w:t>
      </w:r>
      <w:r w:rsidR="00000000">
        <w:rPr>
          <w:position w:val="-10"/>
        </w:rPr>
        <w:pict w14:anchorId="6EB73542">
          <v:shape id="_x0000_i2293" type="#_x0000_t75" style="width:27.75pt;height:14.25pt">
            <v:imagedata r:id="rId796" o:title=""/>
          </v:shape>
        </w:pict>
      </w:r>
    </w:p>
    <w:p w14:paraId="11F5DA4C" w14:textId="77777777" w:rsidR="00A32336" w:rsidRDefault="00A32336" w:rsidP="00A32336">
      <w:r>
        <w:rPr>
          <w:rFonts w:eastAsiaTheme="minorEastAsia"/>
        </w:rPr>
        <w:t xml:space="preserve">while </w:t>
      </w:r>
      <w:r w:rsidR="00000000">
        <w:rPr>
          <w:position w:val="-40"/>
        </w:rPr>
        <w:pict w14:anchorId="058314B3">
          <v:shape id="_x0000_i2294" type="#_x0000_t75" style="width:84.75pt;height:39pt">
            <v:imagedata r:id="rId797" o:title=""/>
          </v:shape>
        </w:pict>
      </w:r>
      <w:r>
        <w:t xml:space="preserve"> AND </w:t>
      </w:r>
      <w:r w:rsidR="00000000">
        <w:rPr>
          <w:rFonts w:cs="Arial"/>
          <w:position w:val="-10"/>
          <w:lang w:eastAsia="zh-CN"/>
        </w:rPr>
        <w:pict w14:anchorId="10BDC3EA">
          <v:shape id="_x0000_i2295" type="#_x0000_t75" style="width:102pt;height:18.75pt">
            <v:imagedata r:id="rId798" o:title=""/>
          </v:shape>
        </w:pict>
      </w:r>
    </w:p>
    <w:p w14:paraId="1FC4626A" w14:textId="77777777" w:rsidR="00A32336" w:rsidRDefault="00A32336" w:rsidP="00373332">
      <w:pPr>
        <w:pStyle w:val="B1"/>
      </w:pPr>
      <w:r>
        <w:t xml:space="preserve">allocate </w:t>
      </w:r>
      <w:r w:rsidR="00000000">
        <w:rPr>
          <w:position w:val="-40"/>
        </w:rPr>
        <w:pict w14:anchorId="5B1193EA">
          <v:shape id="_x0000_i2296" type="#_x0000_t75" style="width:44.25pt;height:38.25pt">
            <v:imagedata r:id="rId799" o:title=""/>
          </v:shape>
        </w:pict>
      </w:r>
      <w:r>
        <w:t xml:space="preserve"> PDCCH candidates </w:t>
      </w:r>
      <w:r w:rsidR="00791E00">
        <w:t xml:space="preserve">for monitoring </w:t>
      </w:r>
      <w:r>
        <w:t xml:space="preserve">to USS set </w:t>
      </w:r>
      <w:r w:rsidR="00000000">
        <w:rPr>
          <w:position w:val="-10"/>
        </w:rPr>
        <w:pict w14:anchorId="4C6462C8">
          <v:shape id="_x0000_i2297" type="#_x0000_t75" style="width:27.75pt;height:16.5pt">
            <v:imagedata r:id="rId800" o:title=""/>
          </v:shape>
        </w:pict>
      </w:r>
      <w:r>
        <w:t xml:space="preserve"> </w:t>
      </w:r>
    </w:p>
    <w:p w14:paraId="4C0036F4" w14:textId="77777777" w:rsidR="00A32336" w:rsidRDefault="00000000" w:rsidP="00DE1E44">
      <w:pPr>
        <w:pStyle w:val="B1"/>
      </w:pPr>
      <w:bookmarkStart w:id="690" w:name="MCCQCTEMPBM_00000046"/>
      <w:bookmarkStart w:id="691" w:name="MCCQCTEMPBM_00000082"/>
      <w:r>
        <w:rPr>
          <w:position w:val="-40"/>
        </w:rPr>
        <w:pict w14:anchorId="422E6647">
          <v:shape id="_x0000_i2298" type="#_x0000_t75" style="width:113.25pt;height:39pt">
            <v:imagedata r:id="rId801" o:title=""/>
          </v:shape>
        </w:pict>
      </w:r>
      <w:bookmarkEnd w:id="691"/>
      <w:r w:rsidR="00A32336">
        <w:t>;</w:t>
      </w:r>
    </w:p>
    <w:p w14:paraId="3F48FC31" w14:textId="77777777" w:rsidR="00A32336" w:rsidRDefault="00000000" w:rsidP="00DE1E44">
      <w:pPr>
        <w:pStyle w:val="B1"/>
      </w:pPr>
      <w:bookmarkStart w:id="692" w:name="MCCQCTEMPBM_00000047"/>
      <w:bookmarkStart w:id="693" w:name="MCCQCTEMPBM_00000083"/>
      <w:bookmarkEnd w:id="690"/>
      <w:r>
        <w:rPr>
          <w:position w:val="-10"/>
        </w:rPr>
        <w:pict w14:anchorId="0916808C">
          <v:shape id="_x0000_i2299" type="#_x0000_t75" style="width:2in;height:18.75pt">
            <v:imagedata r:id="rId802" o:title=""/>
          </v:shape>
        </w:pict>
      </w:r>
      <w:bookmarkEnd w:id="693"/>
      <w:r w:rsidR="00A32336">
        <w:t>;</w:t>
      </w:r>
    </w:p>
    <w:bookmarkEnd w:id="692"/>
    <w:p w14:paraId="6DFFBD90" w14:textId="77777777" w:rsidR="00A32336" w:rsidRDefault="00000000" w:rsidP="00DE1E44">
      <w:pPr>
        <w:pStyle w:val="B1"/>
        <w:rPr>
          <w:rFonts w:eastAsiaTheme="minorEastAsia"/>
        </w:rPr>
      </w:pPr>
      <w:r>
        <w:rPr>
          <w:position w:val="-10"/>
        </w:rPr>
        <w:pict w14:anchorId="3F4E2AAA">
          <v:shape id="_x0000_i2300" type="#_x0000_t75" style="width:44.25pt;height:14.25pt">
            <v:imagedata r:id="rId803" o:title=""/>
          </v:shape>
        </w:pict>
      </w:r>
      <w:r w:rsidR="00A32336">
        <w:rPr>
          <w:rFonts w:eastAsiaTheme="minorEastAsia"/>
        </w:rPr>
        <w:t xml:space="preserve"> ;</w:t>
      </w:r>
    </w:p>
    <w:p w14:paraId="07182E62" w14:textId="77777777" w:rsidR="00A32336" w:rsidRDefault="00A32336" w:rsidP="00A32336">
      <w:pPr>
        <w:rPr>
          <w:rFonts w:eastAsiaTheme="minorEastAsia"/>
        </w:rPr>
      </w:pPr>
      <w:r>
        <w:rPr>
          <w:rFonts w:eastAsiaTheme="minorEastAsia"/>
        </w:rPr>
        <w:t>end while</w:t>
      </w:r>
    </w:p>
    <w:p w14:paraId="45B81CD3" w14:textId="77777777" w:rsidR="00373332" w:rsidRPr="00D20E88" w:rsidRDefault="00373332" w:rsidP="00373332">
      <w:pPr>
        <w:rPr>
          <w:rFonts w:eastAsiaTheme="minorEastAsia"/>
        </w:rPr>
      </w:pPr>
      <w:r w:rsidRPr="00D20E88">
        <w:rPr>
          <w:rFonts w:eastAsiaTheme="minorEastAsia"/>
        </w:rPr>
        <w:t xml:space="preserve">If a UE </w:t>
      </w:r>
    </w:p>
    <w:p w14:paraId="43369F79" w14:textId="77777777" w:rsidR="00373332" w:rsidRDefault="00373332" w:rsidP="00373332">
      <w:pPr>
        <w:pStyle w:val="B1"/>
        <w:rPr>
          <w:lang w:val="en-US" w:eastAsia="ja-JP"/>
        </w:rPr>
      </w:pPr>
      <w:r w:rsidRPr="00D20E88">
        <w:t>-</w:t>
      </w:r>
      <w:r w:rsidRPr="00D20E88">
        <w:tab/>
      </w:r>
      <w:r w:rsidRPr="00D20E88">
        <w:rPr>
          <w:rFonts w:eastAsiaTheme="minorEastAsia"/>
        </w:rPr>
        <w:t>is configured f</w:t>
      </w:r>
      <w:r w:rsidRPr="00D20E88">
        <w:rPr>
          <w:lang w:eastAsia="ja-JP"/>
        </w:rPr>
        <w:t>or single cell operation or for operation with carrier aggregation in a same frequency band</w:t>
      </w:r>
      <w:r w:rsidRPr="00D20E88">
        <w:rPr>
          <w:lang w:val="en-US" w:eastAsia="ja-JP"/>
        </w:rPr>
        <w:t>, and</w:t>
      </w:r>
    </w:p>
    <w:p w14:paraId="2190B01D" w14:textId="7362F535" w:rsidR="00373332" w:rsidRDefault="00373332" w:rsidP="00373332">
      <w:pPr>
        <w:pStyle w:val="B1"/>
        <w:rPr>
          <w:lang w:val="en-US" w:eastAsia="ja-JP"/>
        </w:rPr>
      </w:pPr>
      <w:r w:rsidRPr="00D20E88">
        <w:t>-</w:t>
      </w:r>
      <w:r w:rsidRPr="00D20E88">
        <w:tab/>
      </w:r>
      <w:r w:rsidRPr="00D20E88">
        <w:rPr>
          <w:rFonts w:eastAsiaTheme="minorEastAsia"/>
        </w:rPr>
        <w:t>monitors PDCCH</w:t>
      </w:r>
      <w:r>
        <w:rPr>
          <w:rFonts w:eastAsiaTheme="minorEastAsia"/>
          <w:lang w:val="en-US"/>
        </w:rPr>
        <w:t xml:space="preserve"> candidate</w:t>
      </w:r>
      <w:r w:rsidRPr="00D20E88">
        <w:rPr>
          <w:rFonts w:eastAsiaTheme="minorEastAsia"/>
          <w:lang w:val="en-US"/>
        </w:rPr>
        <w:t>s</w:t>
      </w:r>
      <w:r w:rsidRPr="00D20E88">
        <w:rPr>
          <w:rFonts w:eastAsiaTheme="minorEastAsia"/>
        </w:rPr>
        <w:t xml:space="preserve"> </w:t>
      </w:r>
      <w:r w:rsidRPr="00D20E88">
        <w:rPr>
          <w:rFonts w:eastAsiaTheme="minorEastAsia"/>
          <w:lang w:val="en-US"/>
        </w:rPr>
        <w:t xml:space="preserve">in overlapping PDCCH monitoring occasions </w:t>
      </w:r>
      <w:r w:rsidRPr="00D20E88">
        <w:rPr>
          <w:rFonts w:eastAsiaTheme="minorEastAsia"/>
        </w:rPr>
        <w:t>in multiple CORESETs</w:t>
      </w:r>
      <w:r w:rsidRPr="00D20E88">
        <w:rPr>
          <w:rFonts w:eastAsiaTheme="minorEastAsia"/>
          <w:lang w:val="en-US"/>
        </w:rPr>
        <w:t xml:space="preserve"> that have </w:t>
      </w:r>
      <w:r w:rsidR="00146FE2">
        <w:t xml:space="preserve">been configured with </w:t>
      </w:r>
      <w:r w:rsidR="003C5338">
        <w:rPr>
          <w:rFonts w:hint="eastAsia"/>
          <w:lang w:val="en-US" w:eastAsia="ko-KR"/>
        </w:rPr>
        <w:t xml:space="preserve">same or </w:t>
      </w:r>
      <w:r w:rsidRPr="00D20E88">
        <w:rPr>
          <w:rFonts w:eastAsiaTheme="minorEastAsia"/>
          <w:lang w:val="en-US"/>
        </w:rPr>
        <w:t xml:space="preserve">different </w:t>
      </w:r>
      <w:r w:rsidR="00146FE2">
        <w:rPr>
          <w:i/>
          <w:iCs/>
        </w:rPr>
        <w:t>qcl-Type</w:t>
      </w:r>
      <w:r w:rsidR="00146FE2">
        <w:t xml:space="preserve"> set to </w:t>
      </w:r>
      <w:r w:rsidR="00146FE2">
        <w:rPr>
          <w:lang w:val="en-US" w:eastAsia="ja-JP"/>
        </w:rPr>
        <w:t>'t</w:t>
      </w:r>
      <w:r w:rsidRPr="00D20E88">
        <w:rPr>
          <w:lang w:eastAsia="ja-JP"/>
        </w:rPr>
        <w:t>ypeD</w:t>
      </w:r>
      <w:r w:rsidR="00146FE2">
        <w:rPr>
          <w:lang w:val="en-US" w:eastAsia="ja-JP"/>
        </w:rPr>
        <w:t>'</w:t>
      </w:r>
      <w:r w:rsidRPr="00D20E88">
        <w:rPr>
          <w:lang w:eastAsia="ja-JP"/>
        </w:rPr>
        <w:t xml:space="preserve"> properties</w:t>
      </w:r>
      <w:r w:rsidRPr="00D20E88">
        <w:rPr>
          <w:lang w:val="en-US" w:eastAsia="ja-JP"/>
        </w:rPr>
        <w:t xml:space="preserve"> on active DL BWP(s) of one or more cells</w:t>
      </w:r>
    </w:p>
    <w:p w14:paraId="46C10321" w14:textId="7AA6A0E4" w:rsidR="003C403B" w:rsidRDefault="00373332" w:rsidP="00373332">
      <w:pPr>
        <w:rPr>
          <w:rFonts w:eastAsiaTheme="minorEastAsia"/>
          <w:lang w:val="en-US"/>
        </w:rPr>
      </w:pPr>
      <w:r w:rsidRPr="00D20E88">
        <w:rPr>
          <w:lang w:eastAsia="ja-JP"/>
        </w:rPr>
        <w:t xml:space="preserve">the UE </w:t>
      </w:r>
      <w:r w:rsidRPr="00D20E88">
        <w:rPr>
          <w:rFonts w:eastAsiaTheme="minorEastAsia"/>
        </w:rPr>
        <w:t xml:space="preserve">monitors PDCCHs only in a CORESET, </w:t>
      </w:r>
      <w:r w:rsidRPr="00D20E88">
        <w:rPr>
          <w:rFonts w:eastAsiaTheme="minorEastAsia"/>
          <w:lang w:val="en-US"/>
        </w:rPr>
        <w:t xml:space="preserve">and in any other CORESET from the multiple CORESETs </w:t>
      </w:r>
      <w:r w:rsidR="00146FE2">
        <w:rPr>
          <w:rFonts w:eastAsiaTheme="minorEastAsia"/>
          <w:lang w:val="en-US"/>
        </w:rPr>
        <w:t xml:space="preserve">that have been configured with </w:t>
      </w:r>
      <w:r w:rsidR="00146FE2">
        <w:rPr>
          <w:i/>
          <w:iCs/>
        </w:rPr>
        <w:t>qcl-Type</w:t>
      </w:r>
      <w:r w:rsidR="00146FE2">
        <w:t xml:space="preserve"> set to</w:t>
      </w:r>
      <w:r w:rsidRPr="00D20E88">
        <w:rPr>
          <w:rFonts w:eastAsiaTheme="minorEastAsia"/>
          <w:lang w:val="en-US"/>
        </w:rPr>
        <w:t xml:space="preserve"> same </w:t>
      </w:r>
      <w:r w:rsidR="00146FE2">
        <w:rPr>
          <w:rFonts w:eastAsiaTheme="minorEastAsia"/>
          <w:lang w:val="en-US"/>
        </w:rPr>
        <w:t>'t</w:t>
      </w:r>
      <w:r w:rsidRPr="00D20E88">
        <w:rPr>
          <w:rFonts w:eastAsiaTheme="minorEastAsia"/>
          <w:lang w:val="en-US"/>
        </w:rPr>
        <w:t>ypeD</w:t>
      </w:r>
      <w:r w:rsidR="00146FE2">
        <w:rPr>
          <w:rFonts w:eastAsiaTheme="minorEastAsia"/>
          <w:lang w:val="en-US"/>
        </w:rPr>
        <w:t>'</w:t>
      </w:r>
      <w:r w:rsidRPr="00D20E88">
        <w:rPr>
          <w:rFonts w:eastAsiaTheme="minorEastAsia"/>
          <w:lang w:val="en-US"/>
        </w:rPr>
        <w:t xml:space="preserve"> properties as the CORESET, on the active DL BWP of a cell from the one or more cells </w:t>
      </w:r>
    </w:p>
    <w:p w14:paraId="75A1E479" w14:textId="77777777" w:rsidR="00373332" w:rsidRPr="00D20E88" w:rsidRDefault="003C403B" w:rsidP="00326D6E">
      <w:pPr>
        <w:pStyle w:val="B1"/>
        <w:rPr>
          <w:rFonts w:eastAsiaTheme="minorEastAsia"/>
        </w:rPr>
      </w:pPr>
      <w:r>
        <w:rPr>
          <w:rFonts w:eastAsiaTheme="minorEastAsia"/>
        </w:rPr>
        <w:t>-</w:t>
      </w:r>
      <w:r>
        <w:rPr>
          <w:rFonts w:eastAsiaTheme="minorEastAsia"/>
        </w:rPr>
        <w:tab/>
      </w:r>
      <w:r>
        <w:rPr>
          <w:lang w:val="en-US"/>
        </w:rPr>
        <w:t>the CORESET</w:t>
      </w:r>
      <w:r w:rsidRPr="00D20E88">
        <w:rPr>
          <w:lang w:val="en-US"/>
        </w:rPr>
        <w:t xml:space="preserve"> </w:t>
      </w:r>
      <w:r w:rsidR="00373332" w:rsidRPr="00D20E88">
        <w:rPr>
          <w:rFonts w:eastAsiaTheme="minorEastAsia"/>
        </w:rPr>
        <w:t>corresponds</w:t>
      </w:r>
      <w:r w:rsidR="00373332" w:rsidRPr="00D20E88">
        <w:rPr>
          <w:lang w:eastAsia="ja-JP"/>
        </w:rPr>
        <w:t xml:space="preserve"> to the CSS set with the lowest index</w:t>
      </w:r>
      <w:r>
        <w:rPr>
          <w:lang w:val="en-US" w:eastAsia="ja-JP"/>
        </w:rPr>
        <w:t xml:space="preserve"> in the cell with the lowest index containing CSS</w:t>
      </w:r>
      <w:r w:rsidR="00373332" w:rsidRPr="00D20E88">
        <w:rPr>
          <w:lang w:eastAsia="ja-JP"/>
        </w:rPr>
        <w:t xml:space="preserve">, if any; otherwise, to the USS set with the lowest index </w:t>
      </w:r>
      <w:r>
        <w:rPr>
          <w:lang w:eastAsia="ja-JP"/>
        </w:rPr>
        <w:t>in the cell with lowest index</w:t>
      </w:r>
    </w:p>
    <w:p w14:paraId="5EC6EDD7" w14:textId="77777777" w:rsidR="00373332" w:rsidRPr="00D20E88" w:rsidRDefault="00373332" w:rsidP="00373332">
      <w:pPr>
        <w:pStyle w:val="B1"/>
        <w:rPr>
          <w:lang w:val="en-US" w:eastAsia="ja-JP"/>
        </w:rPr>
      </w:pPr>
      <w:r w:rsidRPr="00D20E88">
        <w:t>-</w:t>
      </w:r>
      <w:r w:rsidRPr="00D20E88">
        <w:tab/>
      </w:r>
      <w:r>
        <w:rPr>
          <w:lang w:val="en-US"/>
        </w:rPr>
        <w:t>the lowest USS set index is determined over all USS sets with at least one PDCCH candidate</w:t>
      </w:r>
      <w:r w:rsidRPr="00D20E88">
        <w:rPr>
          <w:lang w:val="en-US" w:eastAsia="ja-JP"/>
        </w:rPr>
        <w:t xml:space="preserve"> </w:t>
      </w:r>
      <w:r>
        <w:rPr>
          <w:lang w:val="en-US" w:eastAsia="ja-JP"/>
        </w:rPr>
        <w:t>in overlapping PDCCH monitoring occasions</w:t>
      </w:r>
    </w:p>
    <w:p w14:paraId="109F42ED" w14:textId="5F20B2E9" w:rsidR="00373332" w:rsidRPr="00D20E88" w:rsidRDefault="00373332" w:rsidP="00373332">
      <w:pPr>
        <w:pStyle w:val="B1"/>
        <w:rPr>
          <w:lang w:val="en-US" w:eastAsia="ja-JP"/>
        </w:rPr>
      </w:pPr>
      <w:r w:rsidRPr="00D20E88">
        <w:t>-</w:t>
      </w:r>
      <w:r w:rsidRPr="00D20E88">
        <w:tab/>
      </w:r>
      <w:r w:rsidRPr="00D20E88">
        <w:rPr>
          <w:rFonts w:eastAsiaTheme="minorEastAsia"/>
          <w:lang w:val="en-US"/>
        </w:rPr>
        <w:t>for the purpose of determining the CORESET,</w:t>
      </w:r>
      <w:r w:rsidRPr="00D20E88">
        <w:rPr>
          <w:rFonts w:eastAsiaTheme="minorEastAsia"/>
        </w:rPr>
        <w:t xml:space="preserve"> </w:t>
      </w:r>
      <w:r w:rsidRPr="00D20E88">
        <w:rPr>
          <w:lang w:eastAsia="ja-JP"/>
        </w:rPr>
        <w:t xml:space="preserve">a SS/PBCH block </w:t>
      </w:r>
      <w:r w:rsidRPr="00D20E88">
        <w:rPr>
          <w:lang w:val="en-US" w:eastAsia="ja-JP"/>
        </w:rPr>
        <w:t>is considered to have different</w:t>
      </w:r>
      <w:r w:rsidRPr="00D20E88">
        <w:rPr>
          <w:lang w:eastAsia="ja-JP"/>
        </w:rPr>
        <w:t xml:space="preserve"> QCL</w:t>
      </w:r>
      <w:r w:rsidR="00146FE2">
        <w:rPr>
          <w:lang w:val="en-US" w:eastAsia="ja-JP"/>
        </w:rPr>
        <w:t xml:space="preserve"> 't</w:t>
      </w:r>
      <w:r w:rsidRPr="00D20E88">
        <w:rPr>
          <w:lang w:eastAsia="ja-JP"/>
        </w:rPr>
        <w:t>ypeD</w:t>
      </w:r>
      <w:r w:rsidR="00146FE2">
        <w:rPr>
          <w:lang w:val="en-US" w:eastAsia="ja-JP"/>
        </w:rPr>
        <w:t>'</w:t>
      </w:r>
      <w:r w:rsidRPr="00D20E88">
        <w:rPr>
          <w:lang w:eastAsia="ja-JP"/>
        </w:rPr>
        <w:t xml:space="preserve"> </w:t>
      </w:r>
      <w:r w:rsidRPr="00D20E88">
        <w:rPr>
          <w:lang w:val="en-US" w:eastAsia="ja-JP"/>
        </w:rPr>
        <w:t xml:space="preserve">properties than </w:t>
      </w:r>
      <w:r w:rsidRPr="00D20E88">
        <w:rPr>
          <w:lang w:eastAsia="ja-JP"/>
        </w:rPr>
        <w:t>a CSI-RS</w:t>
      </w:r>
      <w:r w:rsidRPr="00D20E88">
        <w:rPr>
          <w:lang w:val="en-US" w:eastAsia="ja-JP"/>
        </w:rPr>
        <w:t xml:space="preserve"> </w:t>
      </w:r>
    </w:p>
    <w:p w14:paraId="48D72E34" w14:textId="1B8058A9" w:rsidR="00373332" w:rsidRPr="00D20E88" w:rsidRDefault="00373332" w:rsidP="00373332">
      <w:pPr>
        <w:pStyle w:val="B1"/>
        <w:rPr>
          <w:lang w:val="en-US" w:eastAsia="ja-JP"/>
        </w:rPr>
      </w:pPr>
      <w:r w:rsidRPr="00D20E88">
        <w:t>-</w:t>
      </w:r>
      <w:r w:rsidRPr="00D20E88">
        <w:tab/>
      </w:r>
      <w:r w:rsidRPr="00D20E88">
        <w:rPr>
          <w:lang w:val="en-US"/>
        </w:rPr>
        <w:t>for the purpose of determining the CORESET,</w:t>
      </w:r>
      <w:r w:rsidRPr="00D20E88">
        <w:t xml:space="preserve"> </w:t>
      </w:r>
      <w:r w:rsidRPr="00BF4D50">
        <w:t xml:space="preserve">a </w:t>
      </w:r>
      <w:r>
        <w:rPr>
          <w:lang w:val="en-US"/>
        </w:rPr>
        <w:t xml:space="preserve">first </w:t>
      </w:r>
      <w:r w:rsidRPr="00BF4D50">
        <w:t>CSI-RS associated</w:t>
      </w:r>
      <w:r>
        <w:t xml:space="preserve"> with a SS/PBCH block in </w:t>
      </w:r>
      <w:r>
        <w:rPr>
          <w:lang w:val="en-US"/>
        </w:rPr>
        <w:t>a</w:t>
      </w:r>
      <w:r>
        <w:t xml:space="preserve"> </w:t>
      </w:r>
      <w:r>
        <w:rPr>
          <w:lang w:val="en-US"/>
        </w:rPr>
        <w:t>first</w:t>
      </w:r>
      <w:r>
        <w:t xml:space="preserve"> cell and a</w:t>
      </w:r>
      <w:r>
        <w:rPr>
          <w:lang w:val="en-US"/>
        </w:rPr>
        <w:t xml:space="preserve"> second</w:t>
      </w:r>
      <w:r>
        <w:t xml:space="preserve"> CSI-RS </w:t>
      </w:r>
      <w:r>
        <w:rPr>
          <w:lang w:val="en-US"/>
        </w:rPr>
        <w:t xml:space="preserve">in a second cell that is also </w:t>
      </w:r>
      <w:r w:rsidRPr="00BF4D50">
        <w:t>associated</w:t>
      </w:r>
      <w:r>
        <w:t xml:space="preserve"> with </w:t>
      </w:r>
      <w:r>
        <w:rPr>
          <w:lang w:val="en-US"/>
        </w:rPr>
        <w:t>the</w:t>
      </w:r>
      <w:r>
        <w:t xml:space="preserve"> SS/PBCH block</w:t>
      </w:r>
      <w:r>
        <w:rPr>
          <w:lang w:val="en-US"/>
        </w:rPr>
        <w:t xml:space="preserve"> </w:t>
      </w:r>
      <w:r w:rsidRPr="00BF4D50">
        <w:t xml:space="preserve">are </w:t>
      </w:r>
      <w:r>
        <w:t>assumed to have</w:t>
      </w:r>
      <w:r w:rsidRPr="00BF4D50">
        <w:t xml:space="preserve"> same QCL</w:t>
      </w:r>
      <w:r w:rsidR="00146FE2">
        <w:rPr>
          <w:lang w:val="en-US"/>
        </w:rPr>
        <w:t xml:space="preserve"> 't</w:t>
      </w:r>
      <w:r w:rsidRPr="00BF4D50">
        <w:t>ypeD</w:t>
      </w:r>
      <w:r w:rsidR="00146FE2">
        <w:rPr>
          <w:lang w:val="en-US"/>
        </w:rPr>
        <w:t>'</w:t>
      </w:r>
      <w:r w:rsidRPr="00BF4D50">
        <w:t xml:space="preserve"> properties</w:t>
      </w:r>
      <w:r w:rsidRPr="00D20E88">
        <w:rPr>
          <w:lang w:val="en-US" w:eastAsia="ja-JP"/>
        </w:rPr>
        <w:t xml:space="preserve"> </w:t>
      </w:r>
    </w:p>
    <w:p w14:paraId="02144BE6" w14:textId="77777777" w:rsidR="00373332" w:rsidRPr="00D20E88" w:rsidRDefault="00373332" w:rsidP="00373332">
      <w:pPr>
        <w:pStyle w:val="B1"/>
        <w:rPr>
          <w:lang w:val="en-US"/>
        </w:rPr>
      </w:pPr>
      <w:r w:rsidRPr="00D20E88">
        <w:t>-</w:t>
      </w:r>
      <w:r w:rsidRPr="00D20E88">
        <w:tab/>
      </w:r>
      <w:r w:rsidRPr="00D20E88">
        <w:rPr>
          <w:lang w:val="en-US"/>
        </w:rPr>
        <w:t xml:space="preserve">the allocation of non-overlapping CCEs and of PDCCH candidates for PDCCH monitoring is according to all search space sets associated with the multiple CORESETs </w:t>
      </w:r>
      <w:r w:rsidRPr="00D20E88">
        <w:rPr>
          <w:lang w:val="en-US" w:eastAsia="ja-JP"/>
        </w:rPr>
        <w:t>on the active DL BWP(s) of the one or more cells</w:t>
      </w:r>
      <w:r w:rsidRPr="00D20E88">
        <w:rPr>
          <w:lang w:val="en-US"/>
        </w:rPr>
        <w:t xml:space="preserve"> </w:t>
      </w:r>
    </w:p>
    <w:p w14:paraId="5FB06336" w14:textId="77777777" w:rsidR="00373332" w:rsidRPr="00D20E88" w:rsidRDefault="00373332" w:rsidP="00373332">
      <w:pPr>
        <w:pStyle w:val="B1"/>
        <w:rPr>
          <w:lang w:val="en-US"/>
        </w:rPr>
      </w:pPr>
      <w:r w:rsidRPr="00D20E88">
        <w:rPr>
          <w:lang w:val="en-US" w:eastAsia="ja-JP"/>
        </w:rPr>
        <w:t xml:space="preserve"> </w:t>
      </w:r>
      <w:r w:rsidRPr="00D20E88">
        <w:t>-</w:t>
      </w:r>
      <w:r w:rsidRPr="00D20E88">
        <w:tab/>
      </w:r>
      <w:r w:rsidRPr="00D20E88">
        <w:rPr>
          <w:lang w:val="en-US"/>
        </w:rPr>
        <w:t xml:space="preserve">the number of active TCI states is determined from the multiple CORESETs </w:t>
      </w:r>
    </w:p>
    <w:p w14:paraId="0CDAF25A" w14:textId="77777777" w:rsidR="00373332" w:rsidRPr="00D20E88" w:rsidRDefault="00373332" w:rsidP="00373332">
      <w:r w:rsidRPr="00D20E88">
        <w:t xml:space="preserve">If a UE </w:t>
      </w:r>
    </w:p>
    <w:p w14:paraId="4690281C" w14:textId="77777777" w:rsidR="00373332" w:rsidRDefault="00373332" w:rsidP="00373332">
      <w:pPr>
        <w:pStyle w:val="B1"/>
        <w:rPr>
          <w:lang w:val="en-US" w:eastAsia="ja-JP"/>
        </w:rPr>
      </w:pPr>
      <w:r w:rsidRPr="00D20E88">
        <w:t>-</w:t>
      </w:r>
      <w:r w:rsidRPr="00D20E88">
        <w:tab/>
        <w:t>is configured f</w:t>
      </w:r>
      <w:r w:rsidRPr="00D20E88">
        <w:rPr>
          <w:lang w:eastAsia="ja-JP"/>
        </w:rPr>
        <w:t>or single cell operation or for operation with carrier aggregation in a same frequency band</w:t>
      </w:r>
      <w:r w:rsidRPr="00D20E88">
        <w:rPr>
          <w:lang w:val="en-US" w:eastAsia="ja-JP"/>
        </w:rPr>
        <w:t>, and</w:t>
      </w:r>
    </w:p>
    <w:p w14:paraId="235F839B" w14:textId="100711C7" w:rsidR="00373332" w:rsidRDefault="00373332" w:rsidP="00373332">
      <w:pPr>
        <w:pStyle w:val="B1"/>
        <w:rPr>
          <w:lang w:eastAsia="ja-JP"/>
        </w:rPr>
      </w:pPr>
      <w:r w:rsidRPr="00D20E88">
        <w:t>-</w:t>
      </w:r>
      <w:r w:rsidRPr="00D20E88">
        <w:tab/>
        <w:t>monitors PDCCH</w:t>
      </w:r>
      <w:r>
        <w:rPr>
          <w:lang w:val="en-US"/>
        </w:rPr>
        <w:t xml:space="preserve"> candidate</w:t>
      </w:r>
      <w:r w:rsidRPr="00D20E88">
        <w:rPr>
          <w:lang w:val="en-US"/>
        </w:rPr>
        <w:t>s</w:t>
      </w:r>
      <w:r w:rsidRPr="00D20E88">
        <w:t xml:space="preserve"> </w:t>
      </w:r>
      <w:r w:rsidRPr="00D20E88">
        <w:rPr>
          <w:lang w:val="en-US"/>
        </w:rPr>
        <w:t xml:space="preserve">in overlapping PDCCH monitoring occasions </w:t>
      </w:r>
      <w:r w:rsidRPr="00D20E88">
        <w:t>in multiple CORESETs</w:t>
      </w:r>
      <w:r w:rsidRPr="00D20E88">
        <w:rPr>
          <w:lang w:val="en-US"/>
        </w:rPr>
        <w:t xml:space="preserve"> </w:t>
      </w:r>
      <w:r>
        <w:rPr>
          <w:lang w:val="en-US"/>
        </w:rPr>
        <w:t>where none of the CORESETs has TCI-states</w:t>
      </w:r>
      <w:r w:rsidRPr="00D20E88">
        <w:rPr>
          <w:lang w:eastAsia="ja-JP"/>
        </w:rPr>
        <w:t xml:space="preserve"> </w:t>
      </w:r>
      <w:r w:rsidR="00146FE2">
        <w:rPr>
          <w:lang w:val="en-US" w:eastAsia="ja-JP"/>
        </w:rPr>
        <w:t xml:space="preserve">configured </w:t>
      </w:r>
      <w:r w:rsidR="00146FE2">
        <w:rPr>
          <w:lang w:eastAsia="ja-JP"/>
        </w:rPr>
        <w:t xml:space="preserve">with </w:t>
      </w:r>
      <w:r w:rsidR="00146FE2">
        <w:rPr>
          <w:i/>
          <w:iCs/>
          <w:lang w:eastAsia="ja-JP"/>
        </w:rPr>
        <w:t>qcl-Type</w:t>
      </w:r>
      <w:r w:rsidR="00146FE2">
        <w:rPr>
          <w:lang w:eastAsia="ja-JP"/>
        </w:rPr>
        <w:t xml:space="preserve"> set to</w:t>
      </w:r>
      <w:r>
        <w:rPr>
          <w:lang w:eastAsia="ja-JP"/>
        </w:rPr>
        <w:t xml:space="preserve"> </w:t>
      </w:r>
      <w:r w:rsidR="00E7283E">
        <w:rPr>
          <w:lang w:eastAsia="ja-JP"/>
        </w:rPr>
        <w:t>'</w:t>
      </w:r>
      <w:r w:rsidR="00146FE2">
        <w:rPr>
          <w:lang w:val="en-US" w:eastAsia="ja-JP"/>
        </w:rPr>
        <w:t>t</w:t>
      </w:r>
      <w:r>
        <w:rPr>
          <w:lang w:eastAsia="ja-JP"/>
        </w:rPr>
        <w:t>ypeD</w:t>
      </w:r>
      <w:r w:rsidR="00E7283E">
        <w:rPr>
          <w:lang w:eastAsia="ja-JP"/>
        </w:rPr>
        <w:t>'</w:t>
      </w:r>
      <w:r>
        <w:rPr>
          <w:lang w:eastAsia="ja-JP"/>
        </w:rPr>
        <w:t>,</w:t>
      </w:r>
      <w:r w:rsidRPr="006E25ED">
        <w:rPr>
          <w:lang w:eastAsia="ja-JP"/>
        </w:rPr>
        <w:t xml:space="preserve"> </w:t>
      </w:r>
    </w:p>
    <w:p w14:paraId="22488516" w14:textId="77777777" w:rsidR="00373332" w:rsidRPr="00DE1E44" w:rsidRDefault="00373332" w:rsidP="00A32336">
      <w:r>
        <w:t xml:space="preserve">the UE is required to </w:t>
      </w:r>
      <w:r w:rsidRPr="006E25ED">
        <w:t>monitor PDCCH</w:t>
      </w:r>
      <w:r>
        <w:t xml:space="preserve"> candidate</w:t>
      </w:r>
      <w:r w:rsidRPr="006E25ED">
        <w:t xml:space="preserve">s in </w:t>
      </w:r>
      <w:r>
        <w:t>overlapping</w:t>
      </w:r>
      <w:r w:rsidRPr="006E25ED">
        <w:t xml:space="preserve"> </w:t>
      </w:r>
      <w:r>
        <w:t xml:space="preserve">PDCCH </w:t>
      </w:r>
      <w:r w:rsidRPr="006E25ED">
        <w:t xml:space="preserve">monitoring occasions </w:t>
      </w:r>
      <w:r>
        <w:t xml:space="preserve">for search space sets </w:t>
      </w:r>
      <w:r w:rsidRPr="006E25ED">
        <w:t>associated with different CORESETs</w:t>
      </w:r>
      <w:r>
        <w:t>.</w:t>
      </w:r>
    </w:p>
    <w:p w14:paraId="5326642C" w14:textId="00689200" w:rsidR="00373332" w:rsidRPr="00D20E88" w:rsidRDefault="00373332" w:rsidP="00373332">
      <w:pPr>
        <w:rPr>
          <w:lang w:eastAsia="ja-JP"/>
        </w:rPr>
      </w:pPr>
      <w:r w:rsidRPr="00D20E88">
        <w:rPr>
          <w:lang w:eastAsia="ja-JP"/>
        </w:rPr>
        <w:t>For a scheduled cell and at any time, a UE expects to have received at most 16 PDCCHs for DCI formats with CRC scrambled by C-RNTI, CS-RNTI, or MCS</w:t>
      </w:r>
      <w:r w:rsidR="006B40DB">
        <w:rPr>
          <w:rFonts w:eastAsia="DengXian"/>
          <w:lang w:eastAsia="ja-JP"/>
        </w:rPr>
        <w:t>-C</w:t>
      </w:r>
      <w:r w:rsidRPr="00D20E88">
        <w:rPr>
          <w:lang w:eastAsia="ja-JP"/>
        </w:rPr>
        <w:t xml:space="preserve">-RNTI scheduling 16 PDSCH receptions for which the UE has not </w:t>
      </w:r>
      <w:r w:rsidRPr="00D20E88">
        <w:rPr>
          <w:lang w:eastAsia="ja-JP"/>
        </w:rPr>
        <w:lastRenderedPageBreak/>
        <w:t>received any corresponding PDSCH symbol and at most 16 PDCCHs for DCI formats with CRC scrambled by C-RNTI, CS-RNTI, or MCS</w:t>
      </w:r>
      <w:r w:rsidR="006B40DB">
        <w:rPr>
          <w:rFonts w:eastAsia="DengXian"/>
          <w:lang w:eastAsia="ja-JP"/>
        </w:rPr>
        <w:t>-C</w:t>
      </w:r>
      <w:r w:rsidRPr="00D20E88">
        <w:rPr>
          <w:lang w:eastAsia="ja-JP"/>
        </w:rPr>
        <w:t xml:space="preserve">-RNTI scheduling 16 PUSCH transmissions for which the UE has not transmitted any corresponding PUSCH symbol. </w:t>
      </w:r>
    </w:p>
    <w:p w14:paraId="02DDDB42" w14:textId="503C23EC" w:rsidR="00373BD6" w:rsidRPr="00B15B58" w:rsidRDefault="00373332" w:rsidP="00373BD6">
      <w:pPr>
        <w:rPr>
          <w:lang w:val="x-none"/>
        </w:rPr>
      </w:pPr>
      <w:r w:rsidRPr="00D20E88">
        <w:rPr>
          <w:lang w:eastAsia="ko-KR"/>
        </w:rPr>
        <w:t xml:space="preserve">If </w:t>
      </w:r>
      <w:r w:rsidRPr="00D20E88">
        <w:t xml:space="preserve">a UE </w:t>
      </w:r>
      <w:r w:rsidR="00BC7FF5">
        <w:t xml:space="preserve">is not provided </w:t>
      </w:r>
      <w:r w:rsidR="00F14C2C" w:rsidRPr="00BC6617">
        <w:rPr>
          <w:i/>
          <w:color w:val="000000" w:themeColor="text1"/>
        </w:rPr>
        <w:t>monitoringCapabilityConfig</w:t>
      </w:r>
      <w:r w:rsidR="00F14C2C" w:rsidRPr="00BC6617">
        <w:rPr>
          <w:color w:val="000000" w:themeColor="text1"/>
        </w:rPr>
        <w:t xml:space="preserve"> = </w:t>
      </w:r>
      <w:r w:rsidR="00F14C2C" w:rsidRPr="00BC6617">
        <w:rPr>
          <w:i/>
          <w:color w:val="000000" w:themeColor="text1"/>
        </w:rPr>
        <w:t>r16monitoringcapability</w:t>
      </w:r>
      <w:r w:rsidR="00F14C2C" w:rsidRPr="00BC6617">
        <w:rPr>
          <w:color w:val="000000" w:themeColor="text1"/>
        </w:rPr>
        <w:t xml:space="preserve"> for any serving cell</w:t>
      </w:r>
      <w:r w:rsidR="00BC7FF5" w:rsidRPr="00DB6DAE">
        <w:rPr>
          <w:lang w:val="en-US"/>
        </w:rPr>
        <w:t>,</w:t>
      </w:r>
      <w:r w:rsidR="00BC7FF5" w:rsidRPr="00DB6DAE">
        <w:t xml:space="preserve"> </w:t>
      </w:r>
      <w:r w:rsidR="00BC7FF5">
        <w:t>and</w:t>
      </w:r>
    </w:p>
    <w:p w14:paraId="14311C57" w14:textId="3A49153C" w:rsidR="00373BD6" w:rsidRDefault="00373BD6" w:rsidP="00D17DA9">
      <w:pPr>
        <w:pStyle w:val="B1"/>
      </w:pPr>
      <w:r>
        <w:rPr>
          <w:lang w:val="en-US" w:eastAsia="ja-JP"/>
        </w:rPr>
        <w:t>-</w:t>
      </w:r>
      <w:r>
        <w:rPr>
          <w:lang w:val="en-US" w:eastAsia="ja-JP"/>
        </w:rPr>
        <w:tab/>
        <w:t xml:space="preserve">is not configured for NR-DC operation and </w:t>
      </w:r>
      <w:r w:rsidR="00373332" w:rsidRPr="00D20E88">
        <w:t xml:space="preserve">indicates through </w:t>
      </w:r>
      <w:r w:rsidR="00373332" w:rsidRPr="00D20E88">
        <w:rPr>
          <w:rFonts w:eastAsia="Yu Mincho"/>
          <w:i/>
          <w:lang w:eastAsia="ja-JP"/>
        </w:rPr>
        <w:t>pdcch-BlindDetectionCA</w:t>
      </w:r>
      <w:r w:rsidR="00373332" w:rsidRPr="00D20E88">
        <w:t xml:space="preserve"> a capability to monitor PDCCH candidates for </w:t>
      </w:r>
      <m:oMath>
        <m:sSubSup>
          <m:sSubSupPr>
            <m:ctrlPr>
              <w:rPr>
                <w:rFonts w:ascii="Cambria Math" w:eastAsiaTheme="minorHAnsi" w:hAnsi="Cambria Math"/>
                <w:iCs/>
              </w:rPr>
            </m:ctrlPr>
          </m:sSubSupPr>
          <m:e>
            <m:r>
              <w:rPr>
                <w:rFonts w:ascii="Cambria Math" w:hAnsi="Cambria Math"/>
              </w:rPr>
              <m:t>N</m:t>
            </m:r>
          </m:e>
          <m:sub>
            <m:r>
              <m:rPr>
                <m:sty m:val="p"/>
              </m:rPr>
              <w:rPr>
                <w:rFonts w:ascii="Cambria Math" w:hAnsi="Cambria Math"/>
              </w:rPr>
              <m:t>cells</m:t>
            </m:r>
          </m:sub>
          <m:sup>
            <m:r>
              <m:rPr>
                <m:sty m:val="p"/>
              </m:rPr>
              <w:rPr>
                <w:rFonts w:ascii="Cambria Math" w:hAnsi="Cambria Math"/>
                <w:color w:val="000000"/>
              </w:rPr>
              <m:t>cap</m:t>
            </m:r>
          </m:sup>
        </m:sSubSup>
        <m:r>
          <w:rPr>
            <w:rFonts w:ascii="Cambria Math" w:hAnsi="Cambria Math"/>
          </w:rPr>
          <m:t>≥4</m:t>
        </m:r>
      </m:oMath>
      <w:r w:rsidR="00373332" w:rsidRPr="00D20E88">
        <w:t xml:space="preserve"> downlink cells and the </w:t>
      </w:r>
      <w:r w:rsidR="00373332" w:rsidRPr="00D20E88">
        <w:rPr>
          <w:lang w:eastAsia="ko-KR"/>
        </w:rPr>
        <w:t>UE</w:t>
      </w:r>
      <w:r w:rsidR="00373332" w:rsidRPr="00D20E88">
        <w:t xml:space="preserve"> is configured with </w:t>
      </w:r>
      <m:oMath>
        <m:sSubSup>
          <m:sSubSupPr>
            <m:ctrlPr>
              <w:rPr>
                <w:rFonts w:ascii="Cambria Math" w:eastAsiaTheme="minorHAnsi" w:hAnsi="Cambria Math"/>
                <w:iCs/>
              </w:rPr>
            </m:ctrlPr>
          </m:sSubSupPr>
          <m:e>
            <m:r>
              <w:rPr>
                <w:rFonts w:ascii="Cambria Math" w:hAnsi="Cambria Math"/>
              </w:rPr>
              <m:t>N</m:t>
            </m:r>
          </m:e>
          <m:sub>
            <m:r>
              <m:rPr>
                <m:sty m:val="p"/>
              </m:rPr>
              <w:rPr>
                <w:rFonts w:ascii="Cambria Math" w:hAnsi="Cambria Math"/>
              </w:rPr>
              <m:t>cells</m:t>
            </m:r>
          </m:sub>
          <m:sup>
            <m:r>
              <m:rPr>
                <m:sty m:val="p"/>
              </m:rPr>
              <w:rPr>
                <w:rFonts w:ascii="Cambria Math" w:hAnsi="Cambria Math"/>
                <w:color w:val="000000"/>
              </w:rPr>
              <m:t>DL</m:t>
            </m:r>
          </m:sup>
        </m:sSubSup>
        <m:r>
          <w:rPr>
            <w:rFonts w:ascii="Cambria Math" w:hAnsi="Cambria Math"/>
          </w:rPr>
          <m:t>&gt;4</m:t>
        </m:r>
      </m:oMath>
      <w:r w:rsidR="00373332" w:rsidRPr="00D20E88">
        <w:t xml:space="preserve"> downlink cells or </w:t>
      </w:r>
      <m:oMath>
        <m:sSubSup>
          <m:sSubSupPr>
            <m:ctrlPr>
              <w:rPr>
                <w:rFonts w:ascii="Cambria Math" w:eastAsiaTheme="minorHAnsi" w:hAnsi="Cambria Math"/>
                <w:iCs/>
              </w:rPr>
            </m:ctrlPr>
          </m:sSubSupPr>
          <m:e>
            <m:r>
              <w:rPr>
                <w:rFonts w:ascii="Cambria Math" w:hAnsi="Cambria Math"/>
              </w:rPr>
              <m:t>N</m:t>
            </m:r>
          </m:e>
          <m:sub>
            <m:r>
              <m:rPr>
                <m:sty m:val="p"/>
              </m:rPr>
              <w:rPr>
                <w:rFonts w:ascii="Cambria Math" w:hAnsi="Cambria Math"/>
              </w:rPr>
              <m:t>cells</m:t>
            </m:r>
          </m:sub>
          <m:sup>
            <m:r>
              <m:rPr>
                <m:sty m:val="p"/>
              </m:rPr>
              <w:rPr>
                <w:rFonts w:ascii="Cambria Math" w:hAnsi="Cambria Math"/>
                <w:color w:val="000000"/>
              </w:rPr>
              <m:t>UL</m:t>
            </m:r>
          </m:sup>
        </m:sSubSup>
        <m:r>
          <w:rPr>
            <w:rFonts w:ascii="Cambria Math" w:hAnsi="Cambria Math"/>
          </w:rPr>
          <m:t>&gt;4</m:t>
        </m:r>
      </m:oMath>
      <w:r w:rsidR="00373332" w:rsidRPr="00D20E88">
        <w:t xml:space="preserve"> uplink cells, </w:t>
      </w:r>
      <w:r>
        <w:t>or</w:t>
      </w:r>
    </w:p>
    <w:p w14:paraId="3B18F346" w14:textId="3059698C" w:rsidR="00373BD6" w:rsidRDefault="00373BD6" w:rsidP="00D17DA9">
      <w:pPr>
        <w:pStyle w:val="B1"/>
      </w:pPr>
      <w:r>
        <w:rPr>
          <w:lang w:val="en-US" w:eastAsia="ja-JP"/>
        </w:rPr>
        <w:t>-</w:t>
      </w:r>
      <w:r>
        <w:rPr>
          <w:lang w:val="en-US" w:eastAsia="ja-JP"/>
        </w:rPr>
        <w:tab/>
        <w:t xml:space="preserve">is </w:t>
      </w:r>
      <w:r w:rsidRPr="004A7543">
        <w:rPr>
          <w:lang w:eastAsia="ko-KR"/>
        </w:rPr>
        <w:t>conf</w:t>
      </w:r>
      <w:r>
        <w:rPr>
          <w:lang w:eastAsia="ko-KR"/>
        </w:rPr>
        <w:t>igured with NR-DC operation and for a cell group</w:t>
      </w:r>
      <w:r w:rsidRPr="004A7543">
        <w:t xml:space="preserve"> with </w:t>
      </w:r>
      <m:oMath>
        <m:sSubSup>
          <m:sSubSupPr>
            <m:ctrlPr>
              <w:rPr>
                <w:rFonts w:ascii="Cambria Math" w:eastAsiaTheme="minorHAnsi" w:hAnsi="Cambria Math"/>
                <w:iCs/>
              </w:rPr>
            </m:ctrlPr>
          </m:sSubSupPr>
          <m:e>
            <m:r>
              <w:rPr>
                <w:rFonts w:ascii="Cambria Math" w:hAnsi="Cambria Math"/>
              </w:rPr>
              <m:t>N</m:t>
            </m:r>
          </m:e>
          <m:sub>
            <m:r>
              <m:rPr>
                <m:sty m:val="p"/>
              </m:rPr>
              <w:rPr>
                <w:rFonts w:ascii="Cambria Math" w:hAnsi="Cambria Math"/>
              </w:rPr>
              <m:t>cells</m:t>
            </m:r>
          </m:sub>
          <m:sup>
            <m:r>
              <m:rPr>
                <m:sty m:val="p"/>
              </m:rPr>
              <w:rPr>
                <w:rFonts w:ascii="Cambria Math" w:hAnsi="Cambria Math"/>
                <w:color w:val="000000"/>
              </w:rPr>
              <m:t>DL</m:t>
            </m:r>
          </m:sup>
        </m:sSubSup>
      </m:oMath>
      <w:r w:rsidRPr="004A7543">
        <w:t xml:space="preserve"> downlink cells or </w:t>
      </w:r>
      <m:oMath>
        <m:sSubSup>
          <m:sSubSupPr>
            <m:ctrlPr>
              <w:rPr>
                <w:rFonts w:ascii="Cambria Math" w:eastAsiaTheme="minorHAnsi" w:hAnsi="Cambria Math"/>
                <w:iCs/>
              </w:rPr>
            </m:ctrlPr>
          </m:sSubSupPr>
          <m:e>
            <m:r>
              <w:rPr>
                <w:rFonts w:ascii="Cambria Math" w:hAnsi="Cambria Math"/>
              </w:rPr>
              <m:t>N</m:t>
            </m:r>
          </m:e>
          <m:sub>
            <m:r>
              <m:rPr>
                <m:sty m:val="p"/>
              </m:rPr>
              <w:rPr>
                <w:rFonts w:ascii="Cambria Math" w:hAnsi="Cambria Math"/>
              </w:rPr>
              <m:t>cells</m:t>
            </m:r>
          </m:sub>
          <m:sup>
            <m:r>
              <m:rPr>
                <m:sty m:val="p"/>
              </m:rPr>
              <w:rPr>
                <w:rFonts w:ascii="Cambria Math" w:hAnsi="Cambria Math"/>
                <w:color w:val="000000"/>
              </w:rPr>
              <m:t>UL</m:t>
            </m:r>
          </m:sup>
        </m:sSubSup>
      </m:oMath>
      <w:r w:rsidRPr="004A7543">
        <w:t xml:space="preserve"> uplink cells</w:t>
      </w:r>
    </w:p>
    <w:p w14:paraId="4739A1B7" w14:textId="7132EC82" w:rsidR="00373332" w:rsidRPr="00D20E88" w:rsidRDefault="00373332" w:rsidP="00373332">
      <w:pPr>
        <w:rPr>
          <w:lang w:eastAsia="ja-JP"/>
        </w:rPr>
      </w:pPr>
      <w:r w:rsidRPr="00D20E88">
        <w:t>the</w:t>
      </w:r>
      <w:r w:rsidRPr="00D20E88">
        <w:rPr>
          <w:lang w:eastAsia="ja-JP"/>
        </w:rPr>
        <w:t xml:space="preserve"> UE expects to have respectively received at most </w:t>
      </w:r>
      <m:oMath>
        <m:sSubSup>
          <m:sSubSupPr>
            <m:ctrlPr>
              <w:rPr>
                <w:rFonts w:ascii="Cambria Math" w:eastAsiaTheme="minorHAnsi" w:hAnsi="Cambria Math"/>
                <w:iCs/>
              </w:rPr>
            </m:ctrlPr>
          </m:sSubSupPr>
          <m:e>
            <m:r>
              <w:rPr>
                <w:rFonts w:ascii="Cambria Math" w:hAnsi="Cambria Math"/>
              </w:rPr>
              <m:t>16∙N</m:t>
            </m:r>
          </m:e>
          <m:sub>
            <m:r>
              <m:rPr>
                <m:sty m:val="p"/>
              </m:rPr>
              <w:rPr>
                <w:rFonts w:ascii="Cambria Math" w:hAnsi="Cambria Math"/>
              </w:rPr>
              <m:t>cells</m:t>
            </m:r>
          </m:sub>
          <m:sup>
            <m:r>
              <m:rPr>
                <m:sty m:val="p"/>
              </m:rPr>
              <w:rPr>
                <w:rFonts w:ascii="Cambria Math" w:hAnsi="Cambria Math"/>
                <w:color w:val="000000"/>
              </w:rPr>
              <m:t>cap</m:t>
            </m:r>
          </m:sup>
        </m:sSubSup>
      </m:oMath>
      <w:r w:rsidRPr="00D20E88">
        <w:rPr>
          <w:lang w:eastAsia="ja-JP"/>
        </w:rPr>
        <w:t xml:space="preserve"> PDCCHs for </w:t>
      </w:r>
    </w:p>
    <w:p w14:paraId="08FDC8CB" w14:textId="315E6230" w:rsidR="00373332" w:rsidRPr="00D20E88" w:rsidRDefault="00373332" w:rsidP="00373332">
      <w:pPr>
        <w:pStyle w:val="B1"/>
        <w:rPr>
          <w:lang w:val="en-US" w:eastAsia="ja-JP"/>
        </w:rPr>
      </w:pPr>
      <w:r w:rsidRPr="00D20E88">
        <w:t>-</w:t>
      </w:r>
      <w:r w:rsidRPr="00D20E88">
        <w:tab/>
      </w:r>
      <w:r w:rsidRPr="00D20E88">
        <w:rPr>
          <w:lang w:eastAsia="ja-JP"/>
        </w:rPr>
        <w:t>DCI formats with CRC scrambled by a C-RNTI, or a CS-RNTI, or a MCS</w:t>
      </w:r>
      <w:r w:rsidR="006B40DB">
        <w:rPr>
          <w:rFonts w:eastAsia="DengXian"/>
          <w:lang w:eastAsia="ja-JP"/>
        </w:rPr>
        <w:t>-C</w:t>
      </w:r>
      <w:r w:rsidRPr="00D20E88">
        <w:rPr>
          <w:lang w:eastAsia="ja-JP"/>
        </w:rPr>
        <w:t xml:space="preserve">-RNTI scheduling </w:t>
      </w:r>
      <m:oMath>
        <m:sSubSup>
          <m:sSubSupPr>
            <m:ctrlPr>
              <w:rPr>
                <w:rFonts w:ascii="Cambria Math" w:eastAsiaTheme="minorHAnsi" w:hAnsi="Cambria Math"/>
                <w:iCs/>
              </w:rPr>
            </m:ctrlPr>
          </m:sSubSupPr>
          <m:e>
            <m:r>
              <w:rPr>
                <w:rFonts w:ascii="Cambria Math" w:hAnsi="Cambria Math"/>
              </w:rPr>
              <m:t>16∙N</m:t>
            </m:r>
          </m:e>
          <m:sub>
            <m:r>
              <m:rPr>
                <m:sty m:val="p"/>
              </m:rPr>
              <w:rPr>
                <w:rFonts w:ascii="Cambria Math" w:hAnsi="Cambria Math"/>
              </w:rPr>
              <m:t>cells</m:t>
            </m:r>
          </m:sub>
          <m:sup>
            <m:r>
              <m:rPr>
                <m:sty m:val="p"/>
              </m:rPr>
              <w:rPr>
                <w:rFonts w:ascii="Cambria Math" w:hAnsi="Cambria Math"/>
                <w:color w:val="000000"/>
              </w:rPr>
              <m:t>cap</m:t>
            </m:r>
          </m:sup>
        </m:sSubSup>
      </m:oMath>
      <w:r w:rsidRPr="00D20E88">
        <w:rPr>
          <w:lang w:eastAsia="ja-JP"/>
        </w:rPr>
        <w:t xml:space="preserve"> PDSCH receptions for which the UE has not received any corresponding PDSCH symbol over all </w:t>
      </w:r>
      <m:oMath>
        <m:sSubSup>
          <m:sSubSupPr>
            <m:ctrlPr>
              <w:rPr>
                <w:rFonts w:ascii="Cambria Math" w:eastAsiaTheme="minorHAnsi" w:hAnsi="Cambria Math"/>
                <w:iCs/>
              </w:rPr>
            </m:ctrlPr>
          </m:sSubSupPr>
          <m:e>
            <m:r>
              <w:rPr>
                <w:rFonts w:ascii="Cambria Math" w:hAnsi="Cambria Math"/>
              </w:rPr>
              <m:t>N</m:t>
            </m:r>
          </m:e>
          <m:sub>
            <m:r>
              <m:rPr>
                <m:sty m:val="p"/>
              </m:rPr>
              <w:rPr>
                <w:rFonts w:ascii="Cambria Math" w:hAnsi="Cambria Math"/>
              </w:rPr>
              <m:t>cells</m:t>
            </m:r>
          </m:sub>
          <m:sup>
            <m:r>
              <m:rPr>
                <m:sty m:val="p"/>
              </m:rPr>
              <w:rPr>
                <w:rFonts w:ascii="Cambria Math" w:hAnsi="Cambria Math"/>
                <w:color w:val="000000"/>
              </w:rPr>
              <m:t>DL</m:t>
            </m:r>
          </m:sup>
        </m:sSubSup>
      </m:oMath>
      <w:r w:rsidRPr="00D20E88">
        <w:t xml:space="preserve"> downlink cells</w:t>
      </w:r>
    </w:p>
    <w:p w14:paraId="0B0CC906" w14:textId="7AE6816B" w:rsidR="00373332" w:rsidRPr="00D20E88" w:rsidRDefault="00373332" w:rsidP="00373332">
      <w:pPr>
        <w:pStyle w:val="B1"/>
        <w:rPr>
          <w:lang w:val="en-US" w:eastAsia="ja-JP"/>
        </w:rPr>
      </w:pPr>
      <w:r w:rsidRPr="00D20E88">
        <w:t>-</w:t>
      </w:r>
      <w:r w:rsidRPr="00D20E88">
        <w:tab/>
      </w:r>
      <w:r w:rsidRPr="00D20E88">
        <w:rPr>
          <w:lang w:eastAsia="ja-JP"/>
        </w:rPr>
        <w:t>DCI formats with CRC scrambled by a C-RNTI, or a CS-RNTI, or a MCS</w:t>
      </w:r>
      <w:r w:rsidR="006B40DB">
        <w:rPr>
          <w:rFonts w:eastAsia="DengXian"/>
          <w:lang w:eastAsia="ja-JP"/>
        </w:rPr>
        <w:t>-C</w:t>
      </w:r>
      <w:r w:rsidRPr="00D20E88">
        <w:rPr>
          <w:lang w:eastAsia="ja-JP"/>
        </w:rPr>
        <w:t xml:space="preserve">-RNTI scheduling </w:t>
      </w:r>
      <m:oMath>
        <m:sSubSup>
          <m:sSubSupPr>
            <m:ctrlPr>
              <w:rPr>
                <w:rFonts w:ascii="Cambria Math" w:eastAsiaTheme="minorHAnsi" w:hAnsi="Cambria Math"/>
                <w:iCs/>
              </w:rPr>
            </m:ctrlPr>
          </m:sSubSupPr>
          <m:e>
            <m:r>
              <w:rPr>
                <w:rFonts w:ascii="Cambria Math" w:hAnsi="Cambria Math"/>
              </w:rPr>
              <m:t>16∙N</m:t>
            </m:r>
          </m:e>
          <m:sub>
            <m:r>
              <m:rPr>
                <m:sty m:val="p"/>
              </m:rPr>
              <w:rPr>
                <w:rFonts w:ascii="Cambria Math" w:hAnsi="Cambria Math"/>
              </w:rPr>
              <m:t>cells</m:t>
            </m:r>
          </m:sub>
          <m:sup>
            <m:r>
              <m:rPr>
                <m:sty m:val="p"/>
              </m:rPr>
              <w:rPr>
                <w:rFonts w:ascii="Cambria Math" w:hAnsi="Cambria Math"/>
                <w:color w:val="000000"/>
              </w:rPr>
              <m:t>cap</m:t>
            </m:r>
          </m:sup>
        </m:sSubSup>
      </m:oMath>
      <w:r w:rsidRPr="00D20E88">
        <w:rPr>
          <w:lang w:eastAsia="ja-JP"/>
        </w:rPr>
        <w:t xml:space="preserve"> PUSCH transmissions for which the UE has not transmitted any corresponding PUSCH symbol over all </w:t>
      </w:r>
      <m:oMath>
        <m:sSubSup>
          <m:sSubSupPr>
            <m:ctrlPr>
              <w:rPr>
                <w:rFonts w:ascii="Cambria Math" w:eastAsiaTheme="minorHAnsi" w:hAnsi="Cambria Math"/>
                <w:iCs/>
              </w:rPr>
            </m:ctrlPr>
          </m:sSubSupPr>
          <m:e>
            <m:r>
              <w:rPr>
                <w:rFonts w:ascii="Cambria Math" w:hAnsi="Cambria Math"/>
              </w:rPr>
              <m:t>N</m:t>
            </m:r>
          </m:e>
          <m:sub>
            <m:r>
              <m:rPr>
                <m:sty m:val="p"/>
              </m:rPr>
              <w:rPr>
                <w:rFonts w:ascii="Cambria Math" w:hAnsi="Cambria Math"/>
              </w:rPr>
              <m:t>cells</m:t>
            </m:r>
          </m:sub>
          <m:sup>
            <m:r>
              <m:rPr>
                <m:sty m:val="p"/>
              </m:rPr>
              <w:rPr>
                <w:rFonts w:ascii="Cambria Math" w:hAnsi="Cambria Math"/>
                <w:color w:val="000000"/>
              </w:rPr>
              <m:t>UL</m:t>
            </m:r>
          </m:sup>
        </m:sSubSup>
      </m:oMath>
      <w:r w:rsidRPr="00D20E88">
        <w:t xml:space="preserve"> </w:t>
      </w:r>
      <w:r w:rsidRPr="00D20E88">
        <w:rPr>
          <w:lang w:val="en-US"/>
        </w:rPr>
        <w:t>up</w:t>
      </w:r>
      <w:r w:rsidRPr="00D20E88">
        <w:t>link cells</w:t>
      </w:r>
    </w:p>
    <w:p w14:paraId="6F8B0808" w14:textId="77777777" w:rsidR="00F14C2C" w:rsidRPr="00BC6617" w:rsidRDefault="00F14C2C" w:rsidP="00F14C2C">
      <w:pPr>
        <w:rPr>
          <w:color w:val="000000" w:themeColor="text1"/>
        </w:rPr>
      </w:pPr>
      <w:r w:rsidRPr="00BC6617">
        <w:rPr>
          <w:color w:val="000000" w:themeColor="text1"/>
          <w:lang w:eastAsia="ko-KR"/>
        </w:rPr>
        <w:t xml:space="preserve">If </w:t>
      </w:r>
      <w:r w:rsidRPr="00BC6617">
        <w:rPr>
          <w:color w:val="000000" w:themeColor="text1"/>
        </w:rPr>
        <w:t xml:space="preserve">a UE is provided </w:t>
      </w:r>
      <w:r w:rsidRPr="00BC6617">
        <w:rPr>
          <w:i/>
          <w:color w:val="000000" w:themeColor="text1"/>
        </w:rPr>
        <w:t>monitoringCapabilityConfig</w:t>
      </w:r>
      <w:r w:rsidRPr="00BC6617">
        <w:rPr>
          <w:color w:val="000000" w:themeColor="text1"/>
        </w:rPr>
        <w:t xml:space="preserve"> = </w:t>
      </w:r>
      <w:r w:rsidRPr="00BC6617">
        <w:rPr>
          <w:i/>
          <w:color w:val="000000" w:themeColor="text1"/>
        </w:rPr>
        <w:t>r16monitoringcapability</w:t>
      </w:r>
      <w:r w:rsidRPr="00BC6617">
        <w:rPr>
          <w:iCs/>
          <w:color w:val="000000" w:themeColor="text1"/>
        </w:rPr>
        <w:t xml:space="preserve"> for all </w:t>
      </w:r>
      <w:r w:rsidRPr="00BC6617">
        <w:rPr>
          <w:color w:val="000000" w:themeColor="text1"/>
        </w:rPr>
        <w:t>serving</w:t>
      </w:r>
      <w:r w:rsidRPr="00BC6617">
        <w:rPr>
          <w:iCs/>
          <w:color w:val="000000" w:themeColor="text1"/>
        </w:rPr>
        <w:t xml:space="preserve"> cells</w:t>
      </w:r>
      <w:r w:rsidRPr="00BC6617">
        <w:rPr>
          <w:i/>
          <w:color w:val="000000" w:themeColor="text1"/>
        </w:rPr>
        <w:t xml:space="preserve">, </w:t>
      </w:r>
      <w:r w:rsidRPr="00BC6617">
        <w:rPr>
          <w:iCs/>
          <w:color w:val="000000" w:themeColor="text1"/>
        </w:rPr>
        <w:t>and</w:t>
      </w:r>
    </w:p>
    <w:p w14:paraId="43C0168A" w14:textId="0FF831AB" w:rsidR="00F14C2C" w:rsidRPr="00BC6617" w:rsidRDefault="00F14C2C" w:rsidP="005258CF">
      <w:pPr>
        <w:pStyle w:val="B1"/>
      </w:pPr>
      <w:r>
        <w:rPr>
          <w:lang w:eastAsia="ja-JP"/>
        </w:rPr>
        <w:t>-</w:t>
      </w:r>
      <w:r>
        <w:rPr>
          <w:lang w:eastAsia="ja-JP"/>
        </w:rPr>
        <w:tab/>
      </w:r>
      <w:r w:rsidRPr="00BC6617">
        <w:rPr>
          <w:lang w:eastAsia="ja-JP"/>
        </w:rPr>
        <w:t xml:space="preserve">is not configured for NR-DC operation and </w:t>
      </w:r>
      <w:r w:rsidRPr="00BC6617">
        <w:t xml:space="preserve">indicates through </w:t>
      </w:r>
      <w:r w:rsidRPr="00BC6617">
        <w:rPr>
          <w:i/>
          <w:iCs/>
        </w:rPr>
        <w:t xml:space="preserve">pdcch-MonitoringCA </w:t>
      </w:r>
      <w:r w:rsidRPr="00BC6617">
        <w:t xml:space="preserve">a capability to monitor PDCCH candidates for </w:t>
      </w:r>
      <m:oMath>
        <m:sSubSup>
          <m:sSubSupPr>
            <m:ctrlPr>
              <w:rPr>
                <w:rFonts w:ascii="Cambria Math" w:hAnsi="Cambria Math"/>
                <w:i/>
              </w:rPr>
            </m:ctrlPr>
          </m:sSubSupPr>
          <m:e>
            <m:r>
              <w:rPr>
                <w:rFonts w:ascii="Cambria Math" w:hAnsi="Cambria Math"/>
              </w:rPr>
              <m:t>N</m:t>
            </m:r>
          </m:e>
          <m:sub>
            <m:r>
              <w:rPr>
                <w:rFonts w:ascii="Cambria Math" w:hAnsi="Cambria Math"/>
              </w:rPr>
              <m:t>cells</m:t>
            </m:r>
          </m:sub>
          <m:sup>
            <m:r>
              <w:rPr>
                <w:rFonts w:ascii="Cambria Math" w:hAnsi="Cambria Math"/>
              </w:rPr>
              <m:t>cap-r16</m:t>
            </m:r>
          </m:sup>
        </m:sSubSup>
        <m:r>
          <w:rPr>
            <w:rFonts w:ascii="Cambria Math" w:hAnsi="Cambria Math"/>
          </w:rPr>
          <m:t>≥2</m:t>
        </m:r>
      </m:oMath>
      <w:r w:rsidRPr="00BC6617">
        <w:t xml:space="preserve"> downlink cells and the </w:t>
      </w:r>
      <w:r w:rsidRPr="00BC6617">
        <w:rPr>
          <w:lang w:eastAsia="ko-KR"/>
        </w:rPr>
        <w:t>UE</w:t>
      </w:r>
      <w:r w:rsidRPr="00BC6617">
        <w:t xml:space="preserve"> is configured with </w:t>
      </w:r>
      <m:oMath>
        <m:sSubSup>
          <m:sSubSupPr>
            <m:ctrlPr>
              <w:rPr>
                <w:rFonts w:ascii="Cambria Math" w:eastAsia="Calibri" w:hAnsi="Cambria Math"/>
                <w:iCs/>
                <w:lang w:val="zh-CN"/>
              </w:rPr>
            </m:ctrlPr>
          </m:sSubSupPr>
          <m:e>
            <m:r>
              <w:rPr>
                <w:rFonts w:ascii="Cambria Math" w:hAnsi="Cambria Math"/>
                <w:lang w:val="zh-CN"/>
              </w:rPr>
              <m:t>N</m:t>
            </m:r>
          </m:e>
          <m:sub>
            <m:r>
              <m:rPr>
                <m:sty m:val="p"/>
              </m:rPr>
              <w:rPr>
                <w:rFonts w:ascii="Cambria Math" w:hAnsi="Cambria Math"/>
              </w:rPr>
              <m:t>cells</m:t>
            </m:r>
          </m:sub>
          <m:sup>
            <m:r>
              <m:rPr>
                <m:sty m:val="p"/>
              </m:rPr>
              <w:rPr>
                <w:rFonts w:ascii="Cambria Math" w:hAnsi="Cambria Math"/>
              </w:rPr>
              <m:t>DL</m:t>
            </m:r>
          </m:sup>
        </m:sSubSup>
        <m:r>
          <w:rPr>
            <w:rFonts w:ascii="Cambria Math" w:hAnsi="Cambria Math"/>
          </w:rPr>
          <m:t>&gt;2</m:t>
        </m:r>
      </m:oMath>
      <w:r w:rsidRPr="00BC6617">
        <w:t xml:space="preserve"> downlink cells or </w:t>
      </w:r>
      <m:oMath>
        <m:sSubSup>
          <m:sSubSupPr>
            <m:ctrlPr>
              <w:rPr>
                <w:rFonts w:ascii="Cambria Math" w:eastAsia="Calibri" w:hAnsi="Cambria Math"/>
                <w:iCs/>
                <w:lang w:val="zh-CN"/>
              </w:rPr>
            </m:ctrlPr>
          </m:sSubSupPr>
          <m:e>
            <m:r>
              <w:rPr>
                <w:rFonts w:ascii="Cambria Math" w:hAnsi="Cambria Math"/>
                <w:lang w:val="zh-CN"/>
              </w:rPr>
              <m:t>N</m:t>
            </m:r>
          </m:e>
          <m:sub>
            <m:r>
              <m:rPr>
                <m:sty m:val="p"/>
              </m:rPr>
              <w:rPr>
                <w:rFonts w:ascii="Cambria Math" w:hAnsi="Cambria Math"/>
              </w:rPr>
              <m:t>cells</m:t>
            </m:r>
          </m:sub>
          <m:sup>
            <m:r>
              <m:rPr>
                <m:sty m:val="p"/>
              </m:rPr>
              <w:rPr>
                <w:rFonts w:ascii="Cambria Math" w:hAnsi="Cambria Math"/>
              </w:rPr>
              <m:t>UL</m:t>
            </m:r>
          </m:sup>
        </m:sSubSup>
        <m:r>
          <w:rPr>
            <w:rFonts w:ascii="Cambria Math" w:hAnsi="Cambria Math"/>
          </w:rPr>
          <m:t>&gt;2</m:t>
        </m:r>
      </m:oMath>
      <w:r w:rsidRPr="00BC6617">
        <w:t xml:space="preserve"> uplink cells, or</w:t>
      </w:r>
    </w:p>
    <w:p w14:paraId="3B2D7AE2" w14:textId="183515BC" w:rsidR="00F14C2C" w:rsidRPr="00BC6617" w:rsidRDefault="00F14C2C" w:rsidP="005258CF">
      <w:pPr>
        <w:pStyle w:val="B1"/>
      </w:pPr>
      <w:r>
        <w:rPr>
          <w:lang w:eastAsia="ja-JP"/>
        </w:rPr>
        <w:t>-</w:t>
      </w:r>
      <w:r>
        <w:rPr>
          <w:lang w:eastAsia="ja-JP"/>
        </w:rPr>
        <w:tab/>
      </w:r>
      <w:r w:rsidRPr="00BC6617">
        <w:rPr>
          <w:lang w:eastAsia="ja-JP"/>
        </w:rPr>
        <w:t xml:space="preserve">is </w:t>
      </w:r>
      <w:r w:rsidRPr="00BC6617">
        <w:rPr>
          <w:lang w:eastAsia="ko-KR"/>
        </w:rPr>
        <w:t>configured with NR-DC operation and for a cell group</w:t>
      </w:r>
      <w:r w:rsidRPr="00BC6617">
        <w:t xml:space="preserve"> with </w:t>
      </w:r>
      <m:oMath>
        <m:sSubSup>
          <m:sSubSupPr>
            <m:ctrlPr>
              <w:rPr>
                <w:rFonts w:ascii="Cambria Math" w:eastAsia="Calibri" w:hAnsi="Cambria Math"/>
                <w:iCs/>
                <w:lang w:val="zh-CN"/>
              </w:rPr>
            </m:ctrlPr>
          </m:sSubSupPr>
          <m:e>
            <m:r>
              <w:rPr>
                <w:rFonts w:ascii="Cambria Math" w:hAnsi="Cambria Math"/>
                <w:lang w:val="zh-CN"/>
              </w:rPr>
              <m:t>N</m:t>
            </m:r>
          </m:e>
          <m:sub>
            <m:r>
              <m:rPr>
                <m:sty m:val="p"/>
              </m:rPr>
              <w:rPr>
                <w:rFonts w:ascii="Cambria Math" w:hAnsi="Cambria Math"/>
              </w:rPr>
              <m:t>cells</m:t>
            </m:r>
          </m:sub>
          <m:sup>
            <m:r>
              <m:rPr>
                <m:sty m:val="p"/>
              </m:rPr>
              <w:rPr>
                <w:rFonts w:ascii="Cambria Math" w:hAnsi="Cambria Math"/>
              </w:rPr>
              <m:t>DL</m:t>
            </m:r>
          </m:sup>
        </m:sSubSup>
      </m:oMath>
      <w:r w:rsidRPr="00BC6617">
        <w:t xml:space="preserve"> downlink cells or </w:t>
      </w:r>
      <m:oMath>
        <m:sSubSup>
          <m:sSubSupPr>
            <m:ctrlPr>
              <w:rPr>
                <w:rFonts w:ascii="Cambria Math" w:eastAsia="Calibri" w:hAnsi="Cambria Math"/>
                <w:iCs/>
                <w:lang w:val="zh-CN"/>
              </w:rPr>
            </m:ctrlPr>
          </m:sSubSupPr>
          <m:e>
            <m:r>
              <w:rPr>
                <w:rFonts w:ascii="Cambria Math" w:hAnsi="Cambria Math"/>
                <w:lang w:val="zh-CN"/>
              </w:rPr>
              <m:t>N</m:t>
            </m:r>
          </m:e>
          <m:sub>
            <m:r>
              <m:rPr>
                <m:sty m:val="p"/>
              </m:rPr>
              <w:rPr>
                <w:rFonts w:ascii="Cambria Math" w:hAnsi="Cambria Math"/>
              </w:rPr>
              <m:t>cells</m:t>
            </m:r>
          </m:sub>
          <m:sup>
            <m:r>
              <m:rPr>
                <m:sty m:val="p"/>
              </m:rPr>
              <w:rPr>
                <w:rFonts w:ascii="Cambria Math" w:hAnsi="Cambria Math"/>
              </w:rPr>
              <m:t>UL</m:t>
            </m:r>
          </m:sup>
        </m:sSubSup>
      </m:oMath>
      <w:r w:rsidRPr="00BC6617">
        <w:t xml:space="preserve"> uplink cells</w:t>
      </w:r>
    </w:p>
    <w:p w14:paraId="5AD00645" w14:textId="77777777" w:rsidR="00F14C2C" w:rsidRPr="00BC6617" w:rsidRDefault="00F14C2C" w:rsidP="00F14C2C">
      <w:pPr>
        <w:rPr>
          <w:color w:val="000000" w:themeColor="text1"/>
          <w:lang w:eastAsia="ja-JP"/>
        </w:rPr>
      </w:pPr>
      <w:r w:rsidRPr="00BC6617">
        <w:rPr>
          <w:color w:val="000000" w:themeColor="text1"/>
        </w:rPr>
        <w:t>the</w:t>
      </w:r>
      <w:r w:rsidRPr="00BC6617">
        <w:rPr>
          <w:color w:val="000000" w:themeColor="text1"/>
          <w:lang w:eastAsia="ja-JP"/>
        </w:rPr>
        <w:t xml:space="preserve"> UE expects to have respectively received at most </w:t>
      </w:r>
      <m:oMath>
        <m:sSubSup>
          <m:sSubSupPr>
            <m:ctrlPr>
              <w:rPr>
                <w:rFonts w:ascii="Cambria Math" w:hAnsi="Cambria Math"/>
                <w:i/>
                <w:color w:val="000000" w:themeColor="text1"/>
              </w:rPr>
            </m:ctrlPr>
          </m:sSubSupPr>
          <m:e>
            <m:r>
              <w:rPr>
                <w:rFonts w:ascii="Cambria Math" w:hAnsi="Cambria Math"/>
                <w:color w:val="000000" w:themeColor="text1"/>
              </w:rPr>
              <m:t>16∙N</m:t>
            </m:r>
          </m:e>
          <m:sub>
            <m:r>
              <w:rPr>
                <w:rFonts w:ascii="Cambria Math" w:hAnsi="Cambria Math"/>
                <w:color w:val="000000" w:themeColor="text1"/>
              </w:rPr>
              <m:t>cells</m:t>
            </m:r>
          </m:sub>
          <m:sup>
            <m:r>
              <w:rPr>
                <w:rFonts w:ascii="Cambria Math" w:hAnsi="Cambria Math"/>
                <w:color w:val="000000" w:themeColor="text1"/>
              </w:rPr>
              <m:t>cap-r16</m:t>
            </m:r>
          </m:sup>
        </m:sSubSup>
      </m:oMath>
      <w:r w:rsidRPr="00BC6617">
        <w:rPr>
          <w:color w:val="000000" w:themeColor="text1"/>
          <w:lang w:eastAsia="ja-JP"/>
        </w:rPr>
        <w:t xml:space="preserve"> PDCCHs for </w:t>
      </w:r>
    </w:p>
    <w:p w14:paraId="798D5A8E" w14:textId="124CC5E4" w:rsidR="00F14C2C" w:rsidRPr="00BC6617" w:rsidRDefault="000136D8" w:rsidP="005258CF">
      <w:pPr>
        <w:pStyle w:val="B1"/>
      </w:pPr>
      <w:r>
        <w:rPr>
          <w:lang w:eastAsia="ja-JP"/>
        </w:rPr>
        <w:t>-</w:t>
      </w:r>
      <w:r>
        <w:rPr>
          <w:lang w:eastAsia="ja-JP"/>
        </w:rPr>
        <w:tab/>
      </w:r>
      <w:r w:rsidR="00F14C2C" w:rsidRPr="00BC6617">
        <w:rPr>
          <w:lang w:eastAsia="ja-JP"/>
        </w:rPr>
        <w:t>DCI formats with CRC scrambled by a C-RNTI, or a CS-RNTI, or a MCS</w:t>
      </w:r>
      <w:r w:rsidR="00F14C2C" w:rsidRPr="00BC6617">
        <w:rPr>
          <w:rFonts w:eastAsia="DengXian"/>
          <w:lang w:eastAsia="ja-JP"/>
        </w:rPr>
        <w:t>-C</w:t>
      </w:r>
      <w:r w:rsidR="00F14C2C" w:rsidRPr="00BC6617">
        <w:rPr>
          <w:lang w:eastAsia="ja-JP"/>
        </w:rPr>
        <w:t xml:space="preserve">-RNTI scheduling </w:t>
      </w:r>
      <m:oMath>
        <m:sSubSup>
          <m:sSubSupPr>
            <m:ctrlPr>
              <w:rPr>
                <w:rFonts w:ascii="Cambria Math" w:hAnsi="Cambria Math"/>
                <w:i/>
              </w:rPr>
            </m:ctrlPr>
          </m:sSubSupPr>
          <m:e>
            <m:r>
              <w:rPr>
                <w:rFonts w:ascii="Cambria Math" w:hAnsi="Cambria Math"/>
              </w:rPr>
              <m:t>16∙N</m:t>
            </m:r>
          </m:e>
          <m:sub>
            <m:r>
              <w:rPr>
                <w:rFonts w:ascii="Cambria Math" w:hAnsi="Cambria Math"/>
              </w:rPr>
              <m:t>cells</m:t>
            </m:r>
          </m:sub>
          <m:sup>
            <m:r>
              <w:rPr>
                <w:rFonts w:ascii="Cambria Math" w:hAnsi="Cambria Math"/>
              </w:rPr>
              <m:t>cap-r16</m:t>
            </m:r>
          </m:sup>
        </m:sSubSup>
      </m:oMath>
      <w:r w:rsidR="00F14C2C" w:rsidRPr="00BC6617">
        <w:rPr>
          <w:lang w:eastAsia="ja-JP"/>
        </w:rPr>
        <w:t xml:space="preserve"> PDSCH receptions for which the UE has not received any corresponding PDSCH symbol over all </w:t>
      </w:r>
      <m:oMath>
        <m:sSubSup>
          <m:sSubSupPr>
            <m:ctrlPr>
              <w:rPr>
                <w:rFonts w:ascii="Cambria Math" w:eastAsia="Calibri" w:hAnsi="Cambria Math"/>
                <w:iCs/>
                <w:lang w:val="zh-CN"/>
              </w:rPr>
            </m:ctrlPr>
          </m:sSubSupPr>
          <m:e>
            <m:r>
              <w:rPr>
                <w:rFonts w:ascii="Cambria Math" w:hAnsi="Cambria Math"/>
                <w:lang w:val="zh-CN"/>
              </w:rPr>
              <m:t>N</m:t>
            </m:r>
          </m:e>
          <m:sub>
            <m:r>
              <m:rPr>
                <m:sty m:val="p"/>
              </m:rPr>
              <w:rPr>
                <w:rFonts w:ascii="Cambria Math" w:hAnsi="Cambria Math"/>
              </w:rPr>
              <m:t>cells</m:t>
            </m:r>
          </m:sub>
          <m:sup>
            <m:r>
              <m:rPr>
                <m:sty m:val="p"/>
              </m:rPr>
              <w:rPr>
                <w:rFonts w:ascii="Cambria Math" w:hAnsi="Cambria Math"/>
              </w:rPr>
              <m:t>DL</m:t>
            </m:r>
          </m:sup>
        </m:sSubSup>
      </m:oMath>
      <w:r w:rsidR="00F14C2C" w:rsidRPr="00BC6617">
        <w:t xml:space="preserve"> downlink cells</w:t>
      </w:r>
    </w:p>
    <w:p w14:paraId="3ED80374" w14:textId="62668975" w:rsidR="00F14C2C" w:rsidRPr="00BC6617" w:rsidRDefault="000136D8" w:rsidP="005258CF">
      <w:pPr>
        <w:pStyle w:val="B1"/>
      </w:pPr>
      <w:r>
        <w:rPr>
          <w:lang w:eastAsia="ja-JP"/>
        </w:rPr>
        <w:t>-</w:t>
      </w:r>
      <w:r>
        <w:rPr>
          <w:lang w:eastAsia="ja-JP"/>
        </w:rPr>
        <w:tab/>
      </w:r>
      <w:r w:rsidR="00F14C2C" w:rsidRPr="00BC6617">
        <w:rPr>
          <w:lang w:eastAsia="ja-JP"/>
        </w:rPr>
        <w:t>DCI formats with CRC scrambled by a C-RNTI, or a CS-RNTI, or a MCS</w:t>
      </w:r>
      <w:r w:rsidR="00F14C2C" w:rsidRPr="00BC6617">
        <w:rPr>
          <w:rFonts w:eastAsia="DengXian"/>
          <w:lang w:eastAsia="ja-JP"/>
        </w:rPr>
        <w:t>-C</w:t>
      </w:r>
      <w:r w:rsidR="00F14C2C" w:rsidRPr="00BC6617">
        <w:rPr>
          <w:lang w:eastAsia="ja-JP"/>
        </w:rPr>
        <w:t xml:space="preserve">-RNTI scheduling </w:t>
      </w:r>
      <m:oMath>
        <m:sSubSup>
          <m:sSubSupPr>
            <m:ctrlPr>
              <w:rPr>
                <w:rFonts w:ascii="Cambria Math" w:hAnsi="Cambria Math"/>
                <w:i/>
              </w:rPr>
            </m:ctrlPr>
          </m:sSubSupPr>
          <m:e>
            <m:r>
              <w:rPr>
                <w:rFonts w:ascii="Cambria Math" w:hAnsi="Cambria Math"/>
              </w:rPr>
              <m:t>16∙N</m:t>
            </m:r>
          </m:e>
          <m:sub>
            <m:r>
              <w:rPr>
                <w:rFonts w:ascii="Cambria Math" w:hAnsi="Cambria Math"/>
              </w:rPr>
              <m:t>cells</m:t>
            </m:r>
          </m:sub>
          <m:sup>
            <m:r>
              <w:rPr>
                <w:rFonts w:ascii="Cambria Math" w:hAnsi="Cambria Math"/>
              </w:rPr>
              <m:t>cap-r16</m:t>
            </m:r>
          </m:sup>
        </m:sSubSup>
      </m:oMath>
      <w:r w:rsidR="00F14C2C" w:rsidRPr="00BC6617">
        <w:rPr>
          <w:lang w:eastAsia="ja-JP"/>
        </w:rPr>
        <w:t xml:space="preserve"> PUSCH transmissions for which the UE has not transmitted any corresponding PUSCH symbol over all </w:t>
      </w:r>
      <m:oMath>
        <m:sSubSup>
          <m:sSubSupPr>
            <m:ctrlPr>
              <w:rPr>
                <w:rFonts w:ascii="Cambria Math" w:eastAsia="Calibri" w:hAnsi="Cambria Math"/>
                <w:iCs/>
                <w:lang w:val="zh-CN"/>
              </w:rPr>
            </m:ctrlPr>
          </m:sSubSupPr>
          <m:e>
            <m:r>
              <w:rPr>
                <w:rFonts w:ascii="Cambria Math" w:hAnsi="Cambria Math"/>
                <w:lang w:val="zh-CN"/>
              </w:rPr>
              <m:t>N</m:t>
            </m:r>
          </m:e>
          <m:sub>
            <m:r>
              <m:rPr>
                <m:sty m:val="p"/>
              </m:rPr>
              <w:rPr>
                <w:rFonts w:ascii="Cambria Math" w:hAnsi="Cambria Math"/>
              </w:rPr>
              <m:t>cells</m:t>
            </m:r>
          </m:sub>
          <m:sup>
            <m:r>
              <m:rPr>
                <m:sty m:val="p"/>
              </m:rPr>
              <w:rPr>
                <w:rFonts w:ascii="Cambria Math" w:hAnsi="Cambria Math"/>
              </w:rPr>
              <m:t>UL</m:t>
            </m:r>
          </m:sup>
        </m:sSubSup>
      </m:oMath>
      <w:r w:rsidR="00F14C2C" w:rsidRPr="00BC6617">
        <w:t xml:space="preserve"> uplink cells.</w:t>
      </w:r>
    </w:p>
    <w:p w14:paraId="00095B60" w14:textId="77777777" w:rsidR="00F14C2C" w:rsidRPr="003D03CD" w:rsidRDefault="00F14C2C" w:rsidP="00F14C2C">
      <w:pPr>
        <w:rPr>
          <w:color w:val="000000" w:themeColor="text1"/>
        </w:rPr>
      </w:pPr>
      <w:r w:rsidRPr="003D03CD">
        <w:rPr>
          <w:color w:val="000000" w:themeColor="text1"/>
          <w:lang w:eastAsia="ko-KR"/>
        </w:rPr>
        <w:t xml:space="preserve">If </w:t>
      </w:r>
      <w:r w:rsidRPr="003D03CD">
        <w:rPr>
          <w:color w:val="000000" w:themeColor="text1"/>
        </w:rPr>
        <w:t>a UE is provided</w:t>
      </w:r>
      <w:r w:rsidRPr="003D03CD">
        <w:rPr>
          <w:iCs/>
          <w:color w:val="000000" w:themeColor="text1"/>
        </w:rPr>
        <w:t xml:space="preserve"> </w:t>
      </w:r>
      <w:r w:rsidRPr="003D03CD">
        <w:rPr>
          <w:i/>
          <w:color w:val="000000" w:themeColor="text1"/>
        </w:rPr>
        <w:t>monitoringCapabilityConfig</w:t>
      </w:r>
      <w:r w:rsidRPr="003D03CD">
        <w:rPr>
          <w:color w:val="000000" w:themeColor="text1"/>
        </w:rPr>
        <w:t xml:space="preserve"> = </w:t>
      </w:r>
      <w:r w:rsidRPr="003D03CD">
        <w:rPr>
          <w:i/>
          <w:color w:val="000000" w:themeColor="text1"/>
        </w:rPr>
        <w:t>r16monitoringcapability</w:t>
      </w:r>
      <w:r w:rsidRPr="003D03CD">
        <w:rPr>
          <w:iCs/>
          <w:color w:val="000000" w:themeColor="text1"/>
        </w:rPr>
        <w:t xml:space="preserve"> for at least one serving cell and is not provided </w:t>
      </w:r>
      <w:r w:rsidRPr="003D03CD">
        <w:rPr>
          <w:i/>
          <w:color w:val="000000" w:themeColor="text1"/>
        </w:rPr>
        <w:t>monitoringCapabilityConfig</w:t>
      </w:r>
      <w:r w:rsidRPr="003D03CD">
        <w:rPr>
          <w:color w:val="000000" w:themeColor="text1"/>
        </w:rPr>
        <w:t xml:space="preserve"> = </w:t>
      </w:r>
      <w:r w:rsidRPr="003D03CD">
        <w:rPr>
          <w:i/>
          <w:color w:val="000000" w:themeColor="text1"/>
        </w:rPr>
        <w:t>r16monitoringcapability</w:t>
      </w:r>
      <w:r w:rsidRPr="003D03CD">
        <w:rPr>
          <w:iCs/>
          <w:color w:val="000000" w:themeColor="text1"/>
        </w:rPr>
        <w:t xml:space="preserve"> for at least one serving cell,</w:t>
      </w:r>
      <w:r w:rsidRPr="003D03CD">
        <w:rPr>
          <w:i/>
          <w:color w:val="000000" w:themeColor="text1"/>
        </w:rPr>
        <w:t xml:space="preserve"> </w:t>
      </w:r>
      <w:r w:rsidRPr="003D03CD">
        <w:rPr>
          <w:iCs/>
          <w:color w:val="000000" w:themeColor="text1"/>
        </w:rPr>
        <w:t>and</w:t>
      </w:r>
    </w:p>
    <w:p w14:paraId="02032A60" w14:textId="0E085BFA" w:rsidR="00F14C2C" w:rsidRPr="003D03CD" w:rsidRDefault="000136D8" w:rsidP="005258CF">
      <w:pPr>
        <w:pStyle w:val="B1"/>
      </w:pPr>
      <w:r>
        <w:rPr>
          <w:lang w:eastAsia="ja-JP"/>
        </w:rPr>
        <w:t>-</w:t>
      </w:r>
      <w:r>
        <w:rPr>
          <w:lang w:eastAsia="ja-JP"/>
        </w:rPr>
        <w:tab/>
      </w:r>
      <w:r w:rsidR="00F14C2C" w:rsidRPr="003D03CD">
        <w:rPr>
          <w:lang w:eastAsia="ja-JP"/>
        </w:rPr>
        <w:t xml:space="preserve">is not configured for NR-DC operation, and indicates a capability to </w:t>
      </w:r>
      <w:r w:rsidR="00F14C2C" w:rsidRPr="003D03CD">
        <w:t xml:space="preserve">monitor PDCCH candidates for </w:t>
      </w:r>
      <m:oMath>
        <m:sSubSup>
          <m:sSubSupPr>
            <m:ctrlPr>
              <w:rPr>
                <w:rFonts w:ascii="Cambria Math" w:hAnsi="Cambria Math"/>
                <w:i/>
              </w:rPr>
            </m:ctrlPr>
          </m:sSubSupPr>
          <m:e>
            <m:r>
              <w:rPr>
                <w:rFonts w:ascii="Cambria Math" w:hAnsi="Cambria Math"/>
              </w:rPr>
              <m:t>N</m:t>
            </m:r>
          </m:e>
          <m:sub>
            <m:r>
              <w:rPr>
                <w:rFonts w:ascii="Cambria Math" w:hAnsi="Cambria Math"/>
              </w:rPr>
              <m:t>cells,r15</m:t>
            </m:r>
          </m:sub>
          <m:sup>
            <m:r>
              <w:rPr>
                <w:rFonts w:ascii="Cambria Math" w:hAnsi="Cambria Math"/>
              </w:rPr>
              <m:t>cap-r16</m:t>
            </m:r>
          </m:sup>
        </m:sSubSup>
        <m:r>
          <w:rPr>
            <w:rFonts w:ascii="Cambria Math" w:hAnsi="Cambria Math"/>
          </w:rPr>
          <m:t>≥1</m:t>
        </m:r>
      </m:oMath>
      <w:r w:rsidR="00F14C2C" w:rsidRPr="003D03CD">
        <w:t xml:space="preserve"> downlink cells and </w:t>
      </w:r>
      <m:oMath>
        <m:sSubSup>
          <m:sSubSupPr>
            <m:ctrlPr>
              <w:rPr>
                <w:rFonts w:ascii="Cambria Math" w:hAnsi="Cambria Math"/>
                <w:i/>
              </w:rPr>
            </m:ctrlPr>
          </m:sSubSupPr>
          <m:e>
            <m:r>
              <w:rPr>
                <w:rFonts w:ascii="Cambria Math" w:hAnsi="Cambria Math"/>
              </w:rPr>
              <m:t>N</m:t>
            </m:r>
          </m:e>
          <m:sub>
            <m:r>
              <w:rPr>
                <w:rFonts w:ascii="Cambria Math" w:hAnsi="Cambria Math"/>
              </w:rPr>
              <m:t>cells,r16</m:t>
            </m:r>
          </m:sub>
          <m:sup>
            <m:r>
              <w:rPr>
                <w:rFonts w:ascii="Cambria Math" w:hAnsi="Cambria Math"/>
              </w:rPr>
              <m:t>cap-r16</m:t>
            </m:r>
          </m:sup>
        </m:sSubSup>
        <m:r>
          <w:rPr>
            <w:rFonts w:ascii="Cambria Math" w:hAnsi="Cambria Math"/>
          </w:rPr>
          <m:t>≥1</m:t>
        </m:r>
      </m:oMath>
      <w:r w:rsidR="00F14C2C" w:rsidRPr="003D03CD">
        <w:t xml:space="preserve"> downlink cells, and the </w:t>
      </w:r>
      <w:r w:rsidR="00F14C2C" w:rsidRPr="003D03CD">
        <w:rPr>
          <w:lang w:eastAsia="ko-KR"/>
        </w:rPr>
        <w:t>UE</w:t>
      </w:r>
      <w:r w:rsidR="00F14C2C" w:rsidRPr="003D03CD">
        <w:t xml:space="preserve"> is configured with  </w:t>
      </w:r>
      <m:oMath>
        <m:sSubSup>
          <m:sSubSupPr>
            <m:ctrlPr>
              <w:rPr>
                <w:rFonts w:ascii="Cambria Math" w:eastAsia="Calibri" w:hAnsi="Cambria Math"/>
                <w:iCs/>
                <w:lang w:val="zh-CN"/>
              </w:rPr>
            </m:ctrlPr>
          </m:sSubSupPr>
          <m:e>
            <m:r>
              <w:rPr>
                <w:rFonts w:ascii="Cambria Math" w:hAnsi="Cambria Math"/>
                <w:lang w:val="zh-CN"/>
              </w:rPr>
              <m:t>N</m:t>
            </m:r>
          </m:e>
          <m:sub>
            <m:r>
              <m:rPr>
                <m:sty m:val="p"/>
              </m:rPr>
              <w:rPr>
                <w:rFonts w:ascii="Cambria Math" w:hAnsi="Cambria Math"/>
              </w:rPr>
              <m:t>cells</m:t>
            </m:r>
          </m:sub>
          <m:sup>
            <m:r>
              <m:rPr>
                <m:sty m:val="p"/>
              </m:rPr>
              <w:rPr>
                <w:rFonts w:ascii="Cambria Math" w:hAnsi="Cambria Math"/>
              </w:rPr>
              <m:t>DL</m:t>
            </m:r>
          </m:sup>
        </m:sSubSup>
        <m:r>
          <w:rPr>
            <w:rFonts w:ascii="Cambria Math" w:hAnsi="Cambria Math"/>
          </w:rPr>
          <m:t>&gt;1</m:t>
        </m:r>
      </m:oMath>
      <w:r w:rsidR="00F14C2C" w:rsidRPr="003D03CD">
        <w:t xml:space="preserve"> downlink cell or </w:t>
      </w:r>
      <m:oMath>
        <m:sSubSup>
          <m:sSubSupPr>
            <m:ctrlPr>
              <w:rPr>
                <w:rFonts w:ascii="Cambria Math" w:eastAsia="Calibri" w:hAnsi="Cambria Math"/>
                <w:iCs/>
                <w:lang w:val="zh-CN"/>
              </w:rPr>
            </m:ctrlPr>
          </m:sSubSupPr>
          <m:e>
            <m:r>
              <w:rPr>
                <w:rFonts w:ascii="Cambria Math" w:hAnsi="Cambria Math"/>
                <w:lang w:val="zh-CN"/>
              </w:rPr>
              <m:t>N</m:t>
            </m:r>
          </m:e>
          <m:sub>
            <m:r>
              <m:rPr>
                <m:sty m:val="p"/>
              </m:rPr>
              <w:rPr>
                <w:rFonts w:ascii="Cambria Math" w:hAnsi="Cambria Math"/>
              </w:rPr>
              <m:t>cells</m:t>
            </m:r>
          </m:sub>
          <m:sup>
            <m:r>
              <m:rPr>
                <m:sty m:val="p"/>
              </m:rPr>
              <w:rPr>
                <w:rFonts w:ascii="Cambria Math" w:hAnsi="Cambria Math"/>
              </w:rPr>
              <m:t>UL</m:t>
            </m:r>
          </m:sup>
        </m:sSubSup>
        <m:r>
          <w:rPr>
            <w:rFonts w:ascii="Cambria Math" w:hAnsi="Cambria Math"/>
          </w:rPr>
          <m:t>&gt;1</m:t>
        </m:r>
      </m:oMath>
      <w:r w:rsidR="00F14C2C" w:rsidRPr="003D03CD">
        <w:t xml:space="preserve"> uplink cell, </w:t>
      </w:r>
      <w:r w:rsidR="00F14C2C" w:rsidRPr="003D03CD">
        <w:rPr>
          <w:iCs/>
        </w:rPr>
        <w:t>or</w:t>
      </w:r>
    </w:p>
    <w:p w14:paraId="4E7D56B4" w14:textId="549E7248" w:rsidR="00F14C2C" w:rsidRPr="003D03CD" w:rsidRDefault="000136D8" w:rsidP="005258CF">
      <w:pPr>
        <w:pStyle w:val="B1"/>
      </w:pPr>
      <w:r>
        <w:rPr>
          <w:lang w:eastAsia="ja-JP"/>
        </w:rPr>
        <w:t>-</w:t>
      </w:r>
      <w:r>
        <w:rPr>
          <w:lang w:eastAsia="ja-JP"/>
        </w:rPr>
        <w:tab/>
      </w:r>
      <w:r w:rsidR="00F14C2C" w:rsidRPr="003D03CD">
        <w:rPr>
          <w:lang w:eastAsia="ja-JP"/>
        </w:rPr>
        <w:t xml:space="preserve">is </w:t>
      </w:r>
      <w:r w:rsidR="00F14C2C" w:rsidRPr="003D03CD">
        <w:rPr>
          <w:lang w:eastAsia="ko-KR"/>
        </w:rPr>
        <w:t>configured with NR-DC operation and for a cell group</w:t>
      </w:r>
      <w:r w:rsidR="00F14C2C" w:rsidRPr="003D03CD">
        <w:t xml:space="preserve"> with </w:t>
      </w:r>
      <m:oMath>
        <m:sSubSup>
          <m:sSubSupPr>
            <m:ctrlPr>
              <w:rPr>
                <w:rFonts w:ascii="Cambria Math" w:eastAsia="Calibri" w:hAnsi="Cambria Math"/>
                <w:iCs/>
                <w:lang w:val="zh-CN"/>
              </w:rPr>
            </m:ctrlPr>
          </m:sSubSupPr>
          <m:e>
            <m:r>
              <w:rPr>
                <w:rFonts w:ascii="Cambria Math" w:hAnsi="Cambria Math"/>
                <w:lang w:val="zh-CN"/>
              </w:rPr>
              <m:t>N</m:t>
            </m:r>
          </m:e>
          <m:sub>
            <m:r>
              <m:rPr>
                <m:sty m:val="p"/>
              </m:rPr>
              <w:rPr>
                <w:rFonts w:ascii="Cambria Math" w:hAnsi="Cambria Math"/>
              </w:rPr>
              <m:t>cells</m:t>
            </m:r>
          </m:sub>
          <m:sup>
            <m:r>
              <m:rPr>
                <m:sty m:val="p"/>
              </m:rPr>
              <w:rPr>
                <w:rFonts w:ascii="Cambria Math" w:hAnsi="Cambria Math"/>
              </w:rPr>
              <m:t>DL</m:t>
            </m:r>
          </m:sup>
        </m:sSubSup>
      </m:oMath>
      <w:r w:rsidR="00F14C2C" w:rsidRPr="003D03CD">
        <w:t xml:space="preserve"> downlink cells or </w:t>
      </w:r>
      <m:oMath>
        <m:sSubSup>
          <m:sSubSupPr>
            <m:ctrlPr>
              <w:rPr>
                <w:rFonts w:ascii="Cambria Math" w:eastAsia="Calibri" w:hAnsi="Cambria Math"/>
                <w:iCs/>
                <w:lang w:val="zh-CN"/>
              </w:rPr>
            </m:ctrlPr>
          </m:sSubSupPr>
          <m:e>
            <m:r>
              <w:rPr>
                <w:rFonts w:ascii="Cambria Math" w:hAnsi="Cambria Math"/>
                <w:lang w:val="zh-CN"/>
              </w:rPr>
              <m:t>N</m:t>
            </m:r>
          </m:e>
          <m:sub>
            <m:r>
              <m:rPr>
                <m:sty m:val="p"/>
              </m:rPr>
              <w:rPr>
                <w:rFonts w:ascii="Cambria Math" w:hAnsi="Cambria Math"/>
              </w:rPr>
              <m:t>cells</m:t>
            </m:r>
          </m:sub>
          <m:sup>
            <m:r>
              <m:rPr>
                <m:sty m:val="p"/>
              </m:rPr>
              <w:rPr>
                <w:rFonts w:ascii="Cambria Math" w:hAnsi="Cambria Math"/>
              </w:rPr>
              <m:t>UL</m:t>
            </m:r>
          </m:sup>
        </m:sSubSup>
      </m:oMath>
      <w:r w:rsidR="00F14C2C" w:rsidRPr="003D03CD">
        <w:t xml:space="preserve"> uplink cells</w:t>
      </w:r>
    </w:p>
    <w:p w14:paraId="397416DE" w14:textId="77777777" w:rsidR="00F14C2C" w:rsidRPr="003D03CD" w:rsidRDefault="00F14C2C" w:rsidP="00F14C2C">
      <w:pPr>
        <w:rPr>
          <w:rFonts w:eastAsia="MS Mincho"/>
          <w:color w:val="000000" w:themeColor="text1"/>
          <w:lang w:eastAsia="ja-JP"/>
        </w:rPr>
      </w:pPr>
      <w:r w:rsidRPr="003D03CD">
        <w:rPr>
          <w:color w:val="000000" w:themeColor="text1"/>
        </w:rPr>
        <w:t>the</w:t>
      </w:r>
      <w:r w:rsidRPr="003D03CD">
        <w:rPr>
          <w:color w:val="000000" w:themeColor="text1"/>
          <w:lang w:eastAsia="ja-JP"/>
        </w:rPr>
        <w:t xml:space="preserve"> UE expects to have respectively received </w:t>
      </w:r>
    </w:p>
    <w:p w14:paraId="359E245B" w14:textId="36B8E129" w:rsidR="00F14C2C" w:rsidRPr="003D03CD" w:rsidRDefault="000136D8" w:rsidP="005258CF">
      <w:pPr>
        <w:pStyle w:val="B1"/>
        <w:rPr>
          <w:i/>
        </w:rPr>
      </w:pPr>
      <w:r>
        <w:rPr>
          <w:lang w:eastAsia="ja-JP"/>
        </w:rPr>
        <w:t>-</w:t>
      </w:r>
      <w:r>
        <w:rPr>
          <w:lang w:eastAsia="ja-JP"/>
        </w:rPr>
        <w:tab/>
      </w:r>
      <w:r w:rsidR="00F14C2C" w:rsidRPr="003D03CD">
        <w:rPr>
          <w:lang w:eastAsia="ja-JP"/>
        </w:rPr>
        <w:t xml:space="preserve">at most </w:t>
      </w:r>
      <m:oMath>
        <m:sSubSup>
          <m:sSubSupPr>
            <m:ctrlPr>
              <w:rPr>
                <w:rFonts w:ascii="Cambria Math" w:hAnsi="Cambria Math"/>
                <w:i/>
              </w:rPr>
            </m:ctrlPr>
          </m:sSubSupPr>
          <m:e>
            <m:r>
              <w:rPr>
                <w:rFonts w:ascii="Cambria Math" w:hAnsi="Cambria Math"/>
              </w:rPr>
              <m:t>16∙N</m:t>
            </m:r>
          </m:e>
          <m:sub>
            <m:r>
              <w:rPr>
                <w:rFonts w:ascii="Cambria Math" w:hAnsi="Cambria Math"/>
              </w:rPr>
              <m:t>cells,r15</m:t>
            </m:r>
          </m:sub>
          <m:sup>
            <m:r>
              <w:rPr>
                <w:rFonts w:ascii="Cambria Math" w:hAnsi="Cambria Math"/>
              </w:rPr>
              <m:t>cap-r16</m:t>
            </m:r>
          </m:sup>
        </m:sSubSup>
      </m:oMath>
      <w:r w:rsidR="00F14C2C" w:rsidRPr="003D03CD">
        <w:t xml:space="preserve"> PDCCHs for </w:t>
      </w:r>
      <w:r w:rsidR="00F14C2C" w:rsidRPr="003D03CD">
        <w:rPr>
          <w:lang w:eastAsia="ja-JP"/>
        </w:rPr>
        <w:t>DCI formats with CRC scrambled by a C-RNTI, or a CS-RNTI, or a MCS</w:t>
      </w:r>
      <w:r w:rsidR="00F14C2C" w:rsidRPr="003D03CD">
        <w:rPr>
          <w:rFonts w:eastAsia="DengXian"/>
          <w:lang w:eastAsia="ja-JP"/>
        </w:rPr>
        <w:t>-C</w:t>
      </w:r>
      <w:r w:rsidR="00F14C2C" w:rsidRPr="003D03CD">
        <w:rPr>
          <w:lang w:eastAsia="ja-JP"/>
        </w:rPr>
        <w:t xml:space="preserve">-RNTI scheduling </w:t>
      </w:r>
      <m:oMath>
        <m:sSubSup>
          <m:sSubSupPr>
            <m:ctrlPr>
              <w:rPr>
                <w:rFonts w:ascii="Cambria Math" w:hAnsi="Cambria Math"/>
                <w:i/>
              </w:rPr>
            </m:ctrlPr>
          </m:sSubSupPr>
          <m:e>
            <m:r>
              <w:rPr>
                <w:rFonts w:ascii="Cambria Math" w:hAnsi="Cambria Math"/>
              </w:rPr>
              <m:t>16∙N</m:t>
            </m:r>
          </m:e>
          <m:sub>
            <m:r>
              <w:rPr>
                <w:rFonts w:ascii="Cambria Math" w:hAnsi="Cambria Math"/>
              </w:rPr>
              <m:t>cells,r15</m:t>
            </m:r>
          </m:sub>
          <m:sup>
            <m:r>
              <w:rPr>
                <w:rFonts w:ascii="Cambria Math" w:hAnsi="Cambria Math"/>
              </w:rPr>
              <m:t>cap-r16</m:t>
            </m:r>
          </m:sup>
        </m:sSubSup>
      </m:oMath>
      <w:r w:rsidR="00F14C2C" w:rsidRPr="003D03CD">
        <w:rPr>
          <w:lang w:eastAsia="ja-JP"/>
        </w:rPr>
        <w:t xml:space="preserve"> PDSCH receptions for which the UE has not received any corresponding PDSCH symbol over all </w:t>
      </w:r>
      <w:r w:rsidR="00F14C2C" w:rsidRPr="003D03CD">
        <w:t xml:space="preserve">serving cells </w:t>
      </w:r>
      <w:r w:rsidR="00F14C2C" w:rsidRPr="003D03CD">
        <w:rPr>
          <w:lang w:eastAsia="ja-JP"/>
        </w:rPr>
        <w:t xml:space="preserve">that are not provided </w:t>
      </w:r>
      <w:r w:rsidR="00F14C2C" w:rsidRPr="003D03CD">
        <w:rPr>
          <w:i/>
        </w:rPr>
        <w:t>monitoringCapabilityConfig</w:t>
      </w:r>
      <w:r w:rsidR="00F14C2C" w:rsidRPr="003D03CD">
        <w:t xml:space="preserve"> = </w:t>
      </w:r>
      <w:r w:rsidR="00F14C2C" w:rsidRPr="003D03CD">
        <w:rPr>
          <w:i/>
        </w:rPr>
        <w:t>r16monitoringcapability</w:t>
      </w:r>
    </w:p>
    <w:p w14:paraId="0EE58B82" w14:textId="099D6964" w:rsidR="00F14C2C" w:rsidRPr="003D03CD" w:rsidRDefault="000136D8" w:rsidP="005258CF">
      <w:pPr>
        <w:pStyle w:val="B1"/>
        <w:rPr>
          <w:i/>
        </w:rPr>
      </w:pPr>
      <w:r>
        <w:rPr>
          <w:lang w:eastAsia="ja-JP"/>
        </w:rPr>
        <w:t>-</w:t>
      </w:r>
      <w:r>
        <w:rPr>
          <w:lang w:eastAsia="ja-JP"/>
        </w:rPr>
        <w:tab/>
      </w:r>
      <w:r w:rsidR="00F14C2C" w:rsidRPr="003D03CD">
        <w:rPr>
          <w:lang w:eastAsia="ja-JP"/>
        </w:rPr>
        <w:t xml:space="preserve">at most </w:t>
      </w:r>
      <m:oMath>
        <m:sSubSup>
          <m:sSubSupPr>
            <m:ctrlPr>
              <w:rPr>
                <w:rFonts w:ascii="Cambria Math" w:hAnsi="Cambria Math"/>
                <w:i/>
              </w:rPr>
            </m:ctrlPr>
          </m:sSubSupPr>
          <m:e>
            <m:r>
              <w:rPr>
                <w:rFonts w:ascii="Cambria Math" w:hAnsi="Cambria Math"/>
              </w:rPr>
              <m:t>16∙N</m:t>
            </m:r>
          </m:e>
          <m:sub>
            <m:r>
              <w:rPr>
                <w:rFonts w:ascii="Cambria Math" w:hAnsi="Cambria Math"/>
              </w:rPr>
              <m:t>cells,r15</m:t>
            </m:r>
          </m:sub>
          <m:sup>
            <m:r>
              <w:rPr>
                <w:rFonts w:ascii="Cambria Math" w:hAnsi="Cambria Math"/>
              </w:rPr>
              <m:t>cap-r16</m:t>
            </m:r>
          </m:sup>
        </m:sSubSup>
      </m:oMath>
      <w:r w:rsidR="00F14C2C" w:rsidRPr="003D03CD">
        <w:t xml:space="preserve"> PDCCHs for </w:t>
      </w:r>
      <w:r w:rsidR="00F14C2C" w:rsidRPr="003D03CD">
        <w:rPr>
          <w:lang w:eastAsia="ja-JP"/>
        </w:rPr>
        <w:t>DCI formats with CRC scrambled by a C-RNTI, or a CS-RNTI, or a MCS</w:t>
      </w:r>
      <w:r w:rsidR="00F14C2C" w:rsidRPr="003D03CD">
        <w:rPr>
          <w:rFonts w:eastAsia="DengXian"/>
          <w:lang w:eastAsia="ja-JP"/>
        </w:rPr>
        <w:t>-C</w:t>
      </w:r>
      <w:r w:rsidR="00F14C2C" w:rsidRPr="003D03CD">
        <w:rPr>
          <w:lang w:eastAsia="ja-JP"/>
        </w:rPr>
        <w:t xml:space="preserve">-RNTI scheduling </w:t>
      </w:r>
      <m:oMath>
        <m:sSubSup>
          <m:sSubSupPr>
            <m:ctrlPr>
              <w:rPr>
                <w:rFonts w:ascii="Cambria Math" w:hAnsi="Cambria Math"/>
                <w:i/>
              </w:rPr>
            </m:ctrlPr>
          </m:sSubSupPr>
          <m:e>
            <m:r>
              <w:rPr>
                <w:rFonts w:ascii="Cambria Math" w:hAnsi="Cambria Math"/>
              </w:rPr>
              <m:t>16∙N</m:t>
            </m:r>
          </m:e>
          <m:sub>
            <m:r>
              <w:rPr>
                <w:rFonts w:ascii="Cambria Math" w:hAnsi="Cambria Math"/>
              </w:rPr>
              <m:t>cells,r15</m:t>
            </m:r>
          </m:sub>
          <m:sup>
            <m:r>
              <w:rPr>
                <w:rFonts w:ascii="Cambria Math" w:hAnsi="Cambria Math"/>
              </w:rPr>
              <m:t>cap-r16</m:t>
            </m:r>
          </m:sup>
        </m:sSubSup>
      </m:oMath>
      <w:r w:rsidR="00F14C2C" w:rsidRPr="003D03CD">
        <w:rPr>
          <w:lang w:eastAsia="ja-JP"/>
        </w:rPr>
        <w:t xml:space="preserve"> PUSCH transmissions for which the UE has not transmitted any corresponding PUSCH symbol over all </w:t>
      </w:r>
      <w:r w:rsidR="00F14C2C" w:rsidRPr="003D03CD">
        <w:t xml:space="preserve">serving cells </w:t>
      </w:r>
      <w:r w:rsidR="00F14C2C" w:rsidRPr="003D03CD">
        <w:rPr>
          <w:lang w:eastAsia="ja-JP"/>
        </w:rPr>
        <w:t xml:space="preserve">that are not provided </w:t>
      </w:r>
      <w:r w:rsidR="00F14C2C" w:rsidRPr="003D03CD">
        <w:rPr>
          <w:i/>
        </w:rPr>
        <w:t>monitoringCapabilityConfig</w:t>
      </w:r>
      <w:r w:rsidR="00F14C2C" w:rsidRPr="003D03CD">
        <w:t xml:space="preserve"> = </w:t>
      </w:r>
      <w:r w:rsidR="00F14C2C" w:rsidRPr="003D03CD">
        <w:rPr>
          <w:i/>
        </w:rPr>
        <w:t>r16monitoringcapability</w:t>
      </w:r>
    </w:p>
    <w:p w14:paraId="1725A28A" w14:textId="6F17B52D" w:rsidR="00F14C2C" w:rsidRDefault="000136D8" w:rsidP="005258CF">
      <w:pPr>
        <w:pStyle w:val="B1"/>
        <w:rPr>
          <w:i/>
        </w:rPr>
      </w:pPr>
      <w:r>
        <w:rPr>
          <w:lang w:eastAsia="ja-JP"/>
        </w:rPr>
        <w:lastRenderedPageBreak/>
        <w:t>-</w:t>
      </w:r>
      <w:r>
        <w:rPr>
          <w:lang w:eastAsia="ja-JP"/>
        </w:rPr>
        <w:tab/>
      </w:r>
      <w:r w:rsidR="00F14C2C" w:rsidRPr="003D03CD">
        <w:rPr>
          <w:lang w:eastAsia="ja-JP"/>
        </w:rPr>
        <w:t xml:space="preserve">at most </w:t>
      </w:r>
      <m:oMath>
        <m:sSubSup>
          <m:sSubSupPr>
            <m:ctrlPr>
              <w:rPr>
                <w:rFonts w:ascii="Cambria Math" w:hAnsi="Cambria Math"/>
                <w:i/>
              </w:rPr>
            </m:ctrlPr>
          </m:sSubSupPr>
          <m:e>
            <m:r>
              <w:rPr>
                <w:rFonts w:ascii="Cambria Math" w:hAnsi="Cambria Math"/>
              </w:rPr>
              <m:t>16∙N</m:t>
            </m:r>
          </m:e>
          <m:sub>
            <m:r>
              <w:rPr>
                <w:rFonts w:ascii="Cambria Math" w:hAnsi="Cambria Math"/>
              </w:rPr>
              <m:t>cells,r16</m:t>
            </m:r>
          </m:sub>
          <m:sup>
            <m:r>
              <w:rPr>
                <w:rFonts w:ascii="Cambria Math" w:hAnsi="Cambria Math"/>
              </w:rPr>
              <m:t>cap-r16</m:t>
            </m:r>
          </m:sup>
        </m:sSubSup>
      </m:oMath>
      <w:r w:rsidR="00F14C2C" w:rsidRPr="003D03CD">
        <w:t xml:space="preserve"> PDCCHs for </w:t>
      </w:r>
      <w:r w:rsidR="00F14C2C" w:rsidRPr="003D03CD">
        <w:rPr>
          <w:lang w:eastAsia="ja-JP"/>
        </w:rPr>
        <w:t>DCI formats with CRC scrambled by a C-RNTI, or a CS-RNTI, or a MCS</w:t>
      </w:r>
      <w:r w:rsidR="00F14C2C" w:rsidRPr="003D03CD">
        <w:rPr>
          <w:rFonts w:eastAsia="DengXian"/>
          <w:lang w:eastAsia="ja-JP"/>
        </w:rPr>
        <w:t>-C</w:t>
      </w:r>
      <w:r w:rsidR="00F14C2C" w:rsidRPr="003D03CD">
        <w:rPr>
          <w:lang w:eastAsia="ja-JP"/>
        </w:rPr>
        <w:t xml:space="preserve">-RNTI scheduling </w:t>
      </w:r>
      <m:oMath>
        <m:sSubSup>
          <m:sSubSupPr>
            <m:ctrlPr>
              <w:rPr>
                <w:rFonts w:ascii="Cambria Math" w:hAnsi="Cambria Math"/>
                <w:i/>
              </w:rPr>
            </m:ctrlPr>
          </m:sSubSupPr>
          <m:e>
            <m:r>
              <w:rPr>
                <w:rFonts w:ascii="Cambria Math" w:hAnsi="Cambria Math"/>
              </w:rPr>
              <m:t>16∙N</m:t>
            </m:r>
          </m:e>
          <m:sub>
            <m:r>
              <w:rPr>
                <w:rFonts w:ascii="Cambria Math" w:hAnsi="Cambria Math"/>
              </w:rPr>
              <m:t>cells,r16</m:t>
            </m:r>
          </m:sub>
          <m:sup>
            <m:r>
              <w:rPr>
                <w:rFonts w:ascii="Cambria Math" w:hAnsi="Cambria Math"/>
              </w:rPr>
              <m:t>cap-r16</m:t>
            </m:r>
          </m:sup>
        </m:sSubSup>
      </m:oMath>
      <w:r w:rsidR="00F14C2C" w:rsidRPr="003D03CD">
        <w:rPr>
          <w:lang w:eastAsia="ja-JP"/>
        </w:rPr>
        <w:t xml:space="preserve"> PDSCH receptions for which the UE has not received any corresponding PDSCH symbol over all </w:t>
      </w:r>
      <w:r w:rsidR="00F14C2C" w:rsidRPr="003D03CD">
        <w:t xml:space="preserve">serving cells </w:t>
      </w:r>
      <w:r w:rsidR="00F14C2C" w:rsidRPr="003D03CD">
        <w:rPr>
          <w:lang w:eastAsia="ja-JP"/>
        </w:rPr>
        <w:t xml:space="preserve">that are provided </w:t>
      </w:r>
      <w:r w:rsidR="00F14C2C" w:rsidRPr="003D03CD">
        <w:rPr>
          <w:i/>
        </w:rPr>
        <w:t>monitoringCapabilityConfig</w:t>
      </w:r>
      <w:r w:rsidR="00F14C2C" w:rsidRPr="003D03CD">
        <w:t xml:space="preserve"> = </w:t>
      </w:r>
      <w:r w:rsidR="00F14C2C" w:rsidRPr="003D03CD">
        <w:rPr>
          <w:i/>
        </w:rPr>
        <w:t>r16monitoringcapability</w:t>
      </w:r>
    </w:p>
    <w:p w14:paraId="19D95756" w14:textId="17D94CDB" w:rsidR="00F14C2C" w:rsidRPr="0090056C" w:rsidRDefault="000136D8" w:rsidP="005258CF">
      <w:pPr>
        <w:pStyle w:val="B1"/>
        <w:rPr>
          <w:rFonts w:eastAsia="MS Mincho"/>
          <w:lang w:eastAsia="ja-JP"/>
        </w:rPr>
      </w:pPr>
      <w:r>
        <w:rPr>
          <w:lang w:eastAsia="ja-JP"/>
        </w:rPr>
        <w:t>-</w:t>
      </w:r>
      <w:r>
        <w:rPr>
          <w:lang w:eastAsia="ja-JP"/>
        </w:rPr>
        <w:tab/>
      </w:r>
      <w:r w:rsidR="00F14C2C" w:rsidRPr="0090056C">
        <w:rPr>
          <w:lang w:eastAsia="ja-JP"/>
        </w:rPr>
        <w:t xml:space="preserve">at most </w:t>
      </w:r>
      <m:oMath>
        <m:sSubSup>
          <m:sSubSupPr>
            <m:ctrlPr>
              <w:rPr>
                <w:rFonts w:ascii="Cambria Math" w:hAnsi="Cambria Math"/>
                <w:i/>
              </w:rPr>
            </m:ctrlPr>
          </m:sSubSupPr>
          <m:e>
            <m:r>
              <w:rPr>
                <w:rFonts w:ascii="Cambria Math" w:hAnsi="Cambria Math"/>
              </w:rPr>
              <m:t>16∙N</m:t>
            </m:r>
          </m:e>
          <m:sub>
            <m:r>
              <w:rPr>
                <w:rFonts w:ascii="Cambria Math" w:hAnsi="Cambria Math"/>
              </w:rPr>
              <m:t>cells,r16</m:t>
            </m:r>
          </m:sub>
          <m:sup>
            <m:r>
              <w:rPr>
                <w:rFonts w:ascii="Cambria Math" w:hAnsi="Cambria Math"/>
              </w:rPr>
              <m:t>cap-r16</m:t>
            </m:r>
          </m:sup>
        </m:sSubSup>
      </m:oMath>
      <w:r w:rsidR="00F14C2C" w:rsidRPr="0090056C">
        <w:t xml:space="preserve"> PDCCHs for </w:t>
      </w:r>
      <w:r w:rsidR="00F14C2C" w:rsidRPr="0090056C">
        <w:rPr>
          <w:lang w:eastAsia="ja-JP"/>
        </w:rPr>
        <w:t>DCI formats with CRC scrambled by a C-RNTI, or a CS-RNTI, or a MCS</w:t>
      </w:r>
      <w:r w:rsidR="00F14C2C" w:rsidRPr="0090056C">
        <w:rPr>
          <w:rFonts w:eastAsia="DengXian"/>
          <w:lang w:eastAsia="ja-JP"/>
        </w:rPr>
        <w:t>-C</w:t>
      </w:r>
      <w:r w:rsidR="00F14C2C" w:rsidRPr="0090056C">
        <w:rPr>
          <w:lang w:eastAsia="ja-JP"/>
        </w:rPr>
        <w:t xml:space="preserve">-RNTI scheduling </w:t>
      </w:r>
      <m:oMath>
        <m:sSubSup>
          <m:sSubSupPr>
            <m:ctrlPr>
              <w:rPr>
                <w:rFonts w:ascii="Cambria Math" w:hAnsi="Cambria Math"/>
                <w:i/>
              </w:rPr>
            </m:ctrlPr>
          </m:sSubSupPr>
          <m:e>
            <m:r>
              <w:rPr>
                <w:rFonts w:ascii="Cambria Math" w:hAnsi="Cambria Math"/>
              </w:rPr>
              <m:t>16∙N</m:t>
            </m:r>
          </m:e>
          <m:sub>
            <m:r>
              <w:rPr>
                <w:rFonts w:ascii="Cambria Math" w:hAnsi="Cambria Math"/>
              </w:rPr>
              <m:t>cells,r16</m:t>
            </m:r>
          </m:sub>
          <m:sup>
            <m:r>
              <w:rPr>
                <w:rFonts w:ascii="Cambria Math" w:hAnsi="Cambria Math"/>
              </w:rPr>
              <m:t>cap-r16</m:t>
            </m:r>
          </m:sup>
        </m:sSubSup>
      </m:oMath>
      <w:r w:rsidR="00F14C2C" w:rsidRPr="0090056C">
        <w:rPr>
          <w:lang w:eastAsia="ja-JP"/>
        </w:rPr>
        <w:t xml:space="preserve"> PUSCH transmissions for which the UE has not transmitted any corresponding PUSCH symbol over all </w:t>
      </w:r>
      <w:r w:rsidR="00F14C2C" w:rsidRPr="0090056C">
        <w:t xml:space="preserve">serving cells </w:t>
      </w:r>
      <w:r w:rsidR="00F14C2C" w:rsidRPr="0090056C">
        <w:rPr>
          <w:lang w:eastAsia="ja-JP"/>
        </w:rPr>
        <w:t xml:space="preserve">that are provided </w:t>
      </w:r>
      <w:r w:rsidR="00F14C2C" w:rsidRPr="0090056C">
        <w:rPr>
          <w:i/>
        </w:rPr>
        <w:t>monitoringCapabilityConfig</w:t>
      </w:r>
      <w:r w:rsidR="00F14C2C" w:rsidRPr="0090056C">
        <w:t xml:space="preserve"> = </w:t>
      </w:r>
      <w:r w:rsidR="00F14C2C" w:rsidRPr="0090056C">
        <w:rPr>
          <w:i/>
        </w:rPr>
        <w:t>r16monitoringcapability</w:t>
      </w:r>
    </w:p>
    <w:p w14:paraId="0488A447" w14:textId="77777777" w:rsidR="00373332" w:rsidRPr="00D20E88" w:rsidRDefault="00373332" w:rsidP="00373332">
      <w:r w:rsidRPr="00D20E88">
        <w:t xml:space="preserve">If </w:t>
      </w:r>
      <w:r w:rsidRPr="00D20E88">
        <w:rPr>
          <w:lang w:val="en-US"/>
        </w:rPr>
        <w:t>a UE</w:t>
      </w:r>
    </w:p>
    <w:p w14:paraId="0912FB02" w14:textId="77777777" w:rsidR="00373332" w:rsidRPr="00D20E88" w:rsidRDefault="00373332" w:rsidP="00373332">
      <w:pPr>
        <w:pStyle w:val="B1"/>
        <w:rPr>
          <w:lang w:val="en-US"/>
        </w:rPr>
      </w:pPr>
      <w:r w:rsidRPr="00D20E88">
        <w:t>-</w:t>
      </w:r>
      <w:r w:rsidRPr="00D20E88">
        <w:tab/>
      </w:r>
      <w:r w:rsidRPr="00D20E88">
        <w:rPr>
          <w:lang w:val="en-US"/>
        </w:rPr>
        <w:t xml:space="preserve">is configured to monitor a first PDCCH candidate for a DCI format 0_0 and a DCI format 1_0 from a CSS set and a second PDCCH candidate for a DCI format </w:t>
      </w:r>
      <w:r>
        <w:rPr>
          <w:lang w:val="en-US"/>
        </w:rPr>
        <w:t>0_0 and a DCI format 1_0</w:t>
      </w:r>
      <w:r w:rsidRPr="00D20E88">
        <w:rPr>
          <w:lang w:val="en-US"/>
        </w:rPr>
        <w:t xml:space="preserve"> from a USS set in a CORESET with index zero on an active DL BWP, and</w:t>
      </w:r>
    </w:p>
    <w:p w14:paraId="38342C95" w14:textId="77777777" w:rsidR="00373332" w:rsidRPr="00D20E88" w:rsidRDefault="00373332" w:rsidP="00373332">
      <w:pPr>
        <w:pStyle w:val="B1"/>
        <w:rPr>
          <w:lang w:val="en-US"/>
        </w:rPr>
      </w:pPr>
      <w:r w:rsidRPr="00D20E88">
        <w:t>-</w:t>
      </w:r>
      <w:r w:rsidRPr="00D20E88">
        <w:tab/>
      </w:r>
      <w:r w:rsidRPr="00D20E88">
        <w:rPr>
          <w:lang w:val="en-US"/>
        </w:rPr>
        <w:t>the DCI formats 0_0/1_0 associated with the first PDCCH candidate and the DCI formats 0_0/1_0 associated with the second PDCCH candidate have same size, and</w:t>
      </w:r>
    </w:p>
    <w:p w14:paraId="449F1417" w14:textId="77777777" w:rsidR="00373332" w:rsidRPr="00D20E88" w:rsidRDefault="00373332" w:rsidP="00373332">
      <w:pPr>
        <w:pStyle w:val="B1"/>
        <w:rPr>
          <w:lang w:val="en-US"/>
        </w:rPr>
      </w:pPr>
      <w:r w:rsidRPr="00D20E88">
        <w:t>-</w:t>
      </w:r>
      <w:r w:rsidRPr="00D20E88">
        <w:tab/>
      </w:r>
      <w:r w:rsidRPr="00D20E88">
        <w:rPr>
          <w:lang w:val="en-US"/>
        </w:rPr>
        <w:t>the UE receives the first PDCCH candidate and the second PDCCH candidate over a same set of CCEs, and</w:t>
      </w:r>
    </w:p>
    <w:p w14:paraId="25D28688" w14:textId="77777777" w:rsidR="00373332" w:rsidRPr="00D20E88" w:rsidRDefault="00373332" w:rsidP="00373332">
      <w:pPr>
        <w:pStyle w:val="B1"/>
        <w:rPr>
          <w:lang w:val="en-US"/>
        </w:rPr>
      </w:pPr>
      <w:r w:rsidRPr="00D20E88">
        <w:t>-</w:t>
      </w:r>
      <w:r w:rsidRPr="00D20E88">
        <w:tab/>
      </w:r>
      <w:r w:rsidRPr="00D20E88">
        <w:rPr>
          <w:lang w:val="en-US"/>
        </w:rPr>
        <w:t xml:space="preserve">the first PDCCH candidate and the second PDCCH candidate </w:t>
      </w:r>
      <w:r w:rsidRPr="00D20E88">
        <w:t>have identical scrambling</w:t>
      </w:r>
      <w:r w:rsidRPr="00D20E88">
        <w:rPr>
          <w:lang w:val="en-US"/>
        </w:rPr>
        <w:t>, and</w:t>
      </w:r>
    </w:p>
    <w:p w14:paraId="187FD086" w14:textId="77777777" w:rsidR="00373332" w:rsidRPr="00D20E88" w:rsidRDefault="00373332" w:rsidP="00373332">
      <w:pPr>
        <w:pStyle w:val="B1"/>
        <w:rPr>
          <w:lang w:val="en-US"/>
        </w:rPr>
      </w:pPr>
      <w:r w:rsidRPr="00D20E88">
        <w:t>-</w:t>
      </w:r>
      <w:r w:rsidRPr="00D20E88">
        <w:tab/>
      </w:r>
      <w:r w:rsidRPr="00D20E88">
        <w:rPr>
          <w:lang w:val="en-US"/>
        </w:rPr>
        <w:t>the DCI formats 0_0/1_0 for the first PDCCH candidate and the DCI formats 0_0/1_0 for the second PDCCH candidate have CRC scrambled by either C-RNTI, or MCS-C-RNTI, or CS-RNTI</w:t>
      </w:r>
    </w:p>
    <w:p w14:paraId="7A6F523C" w14:textId="77777777" w:rsidR="00373332" w:rsidRPr="00D20E88" w:rsidRDefault="00373332" w:rsidP="00DE1E44">
      <w:pPr>
        <w:rPr>
          <w:lang w:val="en-US"/>
        </w:rPr>
      </w:pPr>
      <w:r w:rsidRPr="00D20E88">
        <w:rPr>
          <w:lang w:val="en-US"/>
        </w:rPr>
        <w:t>the UE decodes only the DCI formats 0_0/1_0 associated with the first PDCCH candidate.</w:t>
      </w:r>
    </w:p>
    <w:p w14:paraId="1BB2B26C" w14:textId="77777777" w:rsidR="00373332" w:rsidRPr="000048A0" w:rsidRDefault="00373332" w:rsidP="00373332">
      <w:r w:rsidRPr="000048A0">
        <w:rPr>
          <w:lang w:eastAsia="ja-JP"/>
        </w:rPr>
        <w:t xml:space="preserve">If a UE detects a DCI format with inconsistent information, the UE discards </w:t>
      </w:r>
      <w:r w:rsidRPr="000048A0">
        <w:rPr>
          <w:bCs/>
          <w:lang w:eastAsia="ja-JP"/>
        </w:rPr>
        <w:t>all</w:t>
      </w:r>
      <w:r w:rsidRPr="000048A0">
        <w:rPr>
          <w:lang w:eastAsia="ja-JP"/>
        </w:rPr>
        <w:t xml:space="preserve"> the information in the DCI format.</w:t>
      </w:r>
    </w:p>
    <w:p w14:paraId="31739EFE" w14:textId="3F61F825" w:rsidR="00665760" w:rsidRDefault="00665760" w:rsidP="00665760">
      <w:r>
        <w:t xml:space="preserve">A UE configured with a bandwidth part indicator in </w:t>
      </w:r>
      <w:r w:rsidR="00BC7FF5">
        <w:t xml:space="preserve">a </w:t>
      </w:r>
      <w:r>
        <w:t xml:space="preserve">DCI format determines, in case of an active DL BWP or of an active UL BWP change, </w:t>
      </w:r>
      <w:r w:rsidR="00BC7FF5">
        <w:t xml:space="preserve">that </w:t>
      </w:r>
      <w:r>
        <w:t xml:space="preserve">the information </w:t>
      </w:r>
      <w:r w:rsidR="00BC7FF5" w:rsidRPr="00EE027F">
        <w:t>in the DCI format is</w:t>
      </w:r>
      <w:r w:rsidR="00BC7FF5">
        <w:t xml:space="preserve"> </w:t>
      </w:r>
      <w:r>
        <w:t xml:space="preserve">applicable to the new active DL BWP or UL BWP, respectively, as described </w:t>
      </w:r>
      <w:r w:rsidR="006F5F9E">
        <w:t>in clause</w:t>
      </w:r>
      <w:r>
        <w:t xml:space="preserve"> 12.</w:t>
      </w:r>
    </w:p>
    <w:p w14:paraId="3BA7543C" w14:textId="277B9084" w:rsidR="00665760" w:rsidRDefault="00665760" w:rsidP="00665760">
      <w:r>
        <w:rPr>
          <w:lang w:val="en-US" w:eastAsia="zh-CN"/>
        </w:rPr>
        <w:t xml:space="preserve">For unpaired spectrum operation, if a UE is not configured for PUSCH/PUCCH transmission on serving cell </w:t>
      </w:r>
      <m:oMath>
        <m:sSub>
          <m:sSubPr>
            <m:ctrlPr>
              <w:rPr>
                <w:rFonts w:ascii="Cambria Math" w:hAnsi="Cambria Math"/>
                <w:i/>
                <w:lang w:val="en-US" w:eastAsia="zh-CN"/>
              </w:rPr>
            </m:ctrlPr>
          </m:sSubPr>
          <m:e>
            <m:r>
              <w:rPr>
                <w:rFonts w:ascii="Cambria Math" w:hAnsi="Cambria Math"/>
                <w:lang w:val="en-US" w:eastAsia="zh-CN"/>
              </w:rPr>
              <m:t>c</m:t>
            </m:r>
          </m:e>
          <m:sub>
            <m:r>
              <w:rPr>
                <w:rFonts w:ascii="Cambria Math" w:hAnsi="Cambria Math"/>
                <w:lang w:val="en-US" w:eastAsia="zh-CN"/>
              </w:rPr>
              <m:t>2</m:t>
            </m:r>
          </m:sub>
        </m:sSub>
      </m:oMath>
      <w:r>
        <w:rPr>
          <w:lang w:val="en-US" w:eastAsia="zh-CN"/>
        </w:rPr>
        <w:t xml:space="preserve">, the UE does not expect to monitor PDCCH on serving cell </w:t>
      </w:r>
      <m:oMath>
        <m:sSub>
          <m:sSubPr>
            <m:ctrlPr>
              <w:rPr>
                <w:rFonts w:ascii="Cambria Math" w:hAnsi="Cambria Math"/>
                <w:i/>
                <w:lang w:val="en-US" w:eastAsia="zh-CN"/>
              </w:rPr>
            </m:ctrlPr>
          </m:sSubPr>
          <m:e>
            <m:r>
              <w:rPr>
                <w:rFonts w:ascii="Cambria Math" w:hAnsi="Cambria Math"/>
                <w:lang w:val="en-US" w:eastAsia="zh-CN"/>
              </w:rPr>
              <m:t>c</m:t>
            </m:r>
          </m:e>
          <m:sub>
            <m:r>
              <w:rPr>
                <w:rFonts w:ascii="Cambria Math" w:hAnsi="Cambria Math"/>
                <w:lang w:val="en-US" w:eastAsia="zh-CN"/>
              </w:rPr>
              <m:t>1</m:t>
            </m:r>
          </m:sub>
        </m:sSub>
      </m:oMath>
      <w:r>
        <w:rPr>
          <w:lang w:val="en-US" w:eastAsia="zh-CN"/>
        </w:rPr>
        <w:t xml:space="preserve"> if the PDCCH overlaps in time with SRS transmission </w:t>
      </w:r>
      <w:r>
        <w:t xml:space="preserve">(including any interruption due to uplink or downlink RF retuning time [10, TS 38.133]) on serving cell </w:t>
      </w:r>
      <m:oMath>
        <m:sSub>
          <m:sSubPr>
            <m:ctrlPr>
              <w:rPr>
                <w:rFonts w:ascii="Cambria Math" w:hAnsi="Cambria Math"/>
                <w:i/>
                <w:lang w:val="en-US" w:eastAsia="zh-CN"/>
              </w:rPr>
            </m:ctrlPr>
          </m:sSubPr>
          <m:e>
            <m:r>
              <w:rPr>
                <w:rFonts w:ascii="Cambria Math" w:hAnsi="Cambria Math"/>
                <w:lang w:val="en-US" w:eastAsia="zh-CN"/>
              </w:rPr>
              <m:t>c</m:t>
            </m:r>
          </m:e>
          <m:sub>
            <m:r>
              <w:rPr>
                <w:rFonts w:ascii="Cambria Math" w:hAnsi="Cambria Math"/>
                <w:lang w:val="en-US" w:eastAsia="zh-CN"/>
              </w:rPr>
              <m:t>2</m:t>
            </m:r>
          </m:sub>
        </m:sSub>
      </m:oMath>
      <w:r>
        <w:t xml:space="preserve"> and if the UE is not capable of simultaneous reception and </w:t>
      </w:r>
      <w:r>
        <w:rPr>
          <w:lang w:val="en-US" w:eastAsia="zh-CN"/>
        </w:rPr>
        <w:t xml:space="preserve">transmission </w:t>
      </w:r>
      <w:r>
        <w:t xml:space="preserve">on serving cell </w:t>
      </w:r>
      <m:oMath>
        <m:sSub>
          <m:sSubPr>
            <m:ctrlPr>
              <w:rPr>
                <w:rFonts w:ascii="Cambria Math" w:hAnsi="Cambria Math"/>
                <w:i/>
                <w:lang w:val="en-US" w:eastAsia="zh-CN"/>
              </w:rPr>
            </m:ctrlPr>
          </m:sSubPr>
          <m:e>
            <m:r>
              <w:rPr>
                <w:rFonts w:ascii="Cambria Math" w:hAnsi="Cambria Math"/>
                <w:lang w:val="en-US" w:eastAsia="zh-CN"/>
              </w:rPr>
              <m:t>c</m:t>
            </m:r>
          </m:e>
          <m:sub>
            <m:r>
              <w:rPr>
                <w:rFonts w:ascii="Cambria Math" w:hAnsi="Cambria Math"/>
                <w:lang w:val="en-US" w:eastAsia="zh-CN"/>
              </w:rPr>
              <m:t>1</m:t>
            </m:r>
          </m:sub>
        </m:sSub>
      </m:oMath>
      <w:r>
        <w:t xml:space="preserve">and serving cell </w:t>
      </w:r>
      <m:oMath>
        <m:sSub>
          <m:sSubPr>
            <m:ctrlPr>
              <w:rPr>
                <w:rFonts w:ascii="Cambria Math" w:hAnsi="Cambria Math"/>
                <w:i/>
                <w:lang w:val="en-US" w:eastAsia="zh-CN"/>
              </w:rPr>
            </m:ctrlPr>
          </m:sSubPr>
          <m:e>
            <m:r>
              <w:rPr>
                <w:rFonts w:ascii="Cambria Math" w:hAnsi="Cambria Math"/>
                <w:lang w:val="en-US" w:eastAsia="zh-CN"/>
              </w:rPr>
              <m:t>c</m:t>
            </m:r>
          </m:e>
          <m:sub>
            <m:r>
              <w:rPr>
                <w:rFonts w:ascii="Cambria Math" w:hAnsi="Cambria Math"/>
                <w:lang w:val="en-US" w:eastAsia="zh-CN"/>
              </w:rPr>
              <m:t>2</m:t>
            </m:r>
          </m:sub>
        </m:sSub>
      </m:oMath>
      <w:r w:rsidRPr="00E9040D">
        <w:t>.</w:t>
      </w:r>
      <w:r w:rsidRPr="009919DB">
        <w:t xml:space="preserve"> </w:t>
      </w:r>
    </w:p>
    <w:p w14:paraId="1D575319" w14:textId="64EED7AA" w:rsidR="00665760" w:rsidRDefault="00665760" w:rsidP="00665760">
      <w:r>
        <w:t xml:space="preserve">If a UE is provided </w:t>
      </w:r>
      <w:r w:rsidR="002B5188" w:rsidRPr="00CE20CD">
        <w:rPr>
          <w:i/>
        </w:rPr>
        <w:t>resource</w:t>
      </w:r>
      <w:r w:rsidR="002B5188">
        <w:rPr>
          <w:i/>
        </w:rPr>
        <w:t>B</w:t>
      </w:r>
      <w:r w:rsidR="002B5188" w:rsidRPr="00CE20CD">
        <w:rPr>
          <w:i/>
        </w:rPr>
        <w:t>locks</w:t>
      </w:r>
      <w:r w:rsidR="002B5188">
        <w:t xml:space="preserve"> </w:t>
      </w:r>
      <w:r>
        <w:t>and s</w:t>
      </w:r>
      <w:r w:rsidRPr="00CE20CD">
        <w:rPr>
          <w:i/>
        </w:rPr>
        <w:t>ymbolsInResourceBlock</w:t>
      </w:r>
      <w:r>
        <w:t xml:space="preserve"> in </w:t>
      </w:r>
      <w:r w:rsidRPr="00CE20CD">
        <w:rPr>
          <w:i/>
        </w:rPr>
        <w:t>RateMatchPattern</w:t>
      </w:r>
      <w:r>
        <w:t xml:space="preserve">, or if the UE is additionally provided </w:t>
      </w:r>
      <w:r w:rsidRPr="00CE20CD">
        <w:rPr>
          <w:i/>
        </w:rPr>
        <w:t>periodicityAndPattern</w:t>
      </w:r>
      <w:r>
        <w:t xml:space="preserve"> in </w:t>
      </w:r>
      <w:r w:rsidRPr="00CE20CD">
        <w:rPr>
          <w:i/>
        </w:rPr>
        <w:t>RateMatchPattern</w:t>
      </w:r>
      <w:r>
        <w:t xml:space="preserve">, the UE can determine a set of RBs in symbols of a slot that are not available for PDSCH reception as described in [6, TS 38.214]. If a PDCCH candidate in a slot is mapped to one or more </w:t>
      </w:r>
      <w:r w:rsidR="00050DF4">
        <w:t>REs</w:t>
      </w:r>
      <w:r>
        <w:t xml:space="preserve"> that overlap with </w:t>
      </w:r>
      <w:r w:rsidR="00050DF4">
        <w:t>REs</w:t>
      </w:r>
      <w:r>
        <w:t xml:space="preserve"> of any RB in the set of RBs in symbols of the slot, the UE does not expect to monitor the PDCCH candidate. </w:t>
      </w:r>
    </w:p>
    <w:p w14:paraId="39D48587" w14:textId="603C32C4" w:rsidR="00C66B23" w:rsidRPr="00B916EC" w:rsidRDefault="00C66B23" w:rsidP="00665760">
      <w:r>
        <w:t>A</w:t>
      </w:r>
      <w:r w:rsidRPr="00D53B68">
        <w:t xml:space="preserve"> UE does not expect to be configured with </w:t>
      </w:r>
      <w:r w:rsidRPr="00DF5FCF">
        <w:rPr>
          <w:i/>
          <w:iCs/>
        </w:rPr>
        <w:t>dci-FormatsSL</w:t>
      </w:r>
      <w:r w:rsidRPr="00D53B68">
        <w:t xml:space="preserve"> and </w:t>
      </w:r>
      <w:r w:rsidRPr="00DF5FCF">
        <w:rPr>
          <w:i/>
          <w:iCs/>
        </w:rPr>
        <w:t>dci-FormatsExt</w:t>
      </w:r>
      <w:r w:rsidRPr="00D53B68">
        <w:t xml:space="preserve"> in a same USS</w:t>
      </w:r>
      <w:r>
        <w:t>.</w:t>
      </w:r>
    </w:p>
    <w:p w14:paraId="3A1B9CA1" w14:textId="77777777" w:rsidR="009919DB" w:rsidRPr="00B916EC" w:rsidRDefault="009919DB" w:rsidP="001322F1">
      <w:pPr>
        <w:pStyle w:val="Heading2"/>
      </w:pPr>
      <w:bookmarkStart w:id="694" w:name="_Toc12021487"/>
      <w:bookmarkStart w:id="695" w:name="_Toc20311599"/>
      <w:bookmarkStart w:id="696" w:name="_Toc26719424"/>
      <w:bookmarkStart w:id="697" w:name="_Toc29894859"/>
      <w:bookmarkStart w:id="698" w:name="_Toc29899158"/>
      <w:bookmarkStart w:id="699" w:name="_Toc29899576"/>
      <w:bookmarkStart w:id="700" w:name="_Toc29917313"/>
      <w:bookmarkStart w:id="701" w:name="_Toc36498187"/>
      <w:bookmarkStart w:id="702" w:name="_Toc45699214"/>
      <w:bookmarkStart w:id="703" w:name="_Toc121738655"/>
      <w:r w:rsidRPr="00B916EC">
        <w:t>10</w:t>
      </w:r>
      <w:r>
        <w:rPr>
          <w:rFonts w:hint="eastAsia"/>
        </w:rPr>
        <w:t>.2</w:t>
      </w:r>
      <w:r w:rsidRPr="00B916EC">
        <w:rPr>
          <w:rFonts w:hint="eastAsia"/>
        </w:rPr>
        <w:tab/>
      </w:r>
      <w:r>
        <w:t xml:space="preserve">PDCCH validation for DL </w:t>
      </w:r>
      <w:r w:rsidRPr="00C007CA">
        <w:rPr>
          <w:szCs w:val="32"/>
        </w:rPr>
        <w:t xml:space="preserve">SPS </w:t>
      </w:r>
      <w:r>
        <w:rPr>
          <w:rFonts w:cs="Arial"/>
          <w:color w:val="000000"/>
          <w:szCs w:val="32"/>
          <w:lang w:eastAsia="zh-CN"/>
        </w:rPr>
        <w:t>and UL</w:t>
      </w:r>
      <w:r w:rsidRPr="00C007CA">
        <w:rPr>
          <w:rFonts w:cs="Arial"/>
          <w:color w:val="000000"/>
          <w:szCs w:val="32"/>
          <w:lang w:eastAsia="zh-CN"/>
        </w:rPr>
        <w:t xml:space="preserve"> grant Type 2</w:t>
      </w:r>
      <w:bookmarkEnd w:id="694"/>
      <w:bookmarkEnd w:id="695"/>
      <w:bookmarkEnd w:id="696"/>
      <w:bookmarkEnd w:id="697"/>
      <w:bookmarkEnd w:id="698"/>
      <w:bookmarkEnd w:id="699"/>
      <w:bookmarkEnd w:id="700"/>
      <w:bookmarkEnd w:id="701"/>
      <w:bookmarkEnd w:id="702"/>
      <w:bookmarkEnd w:id="703"/>
    </w:p>
    <w:p w14:paraId="5054AF51" w14:textId="42B9E942" w:rsidR="009919DB" w:rsidRDefault="009919DB" w:rsidP="009919DB">
      <w:pPr>
        <w:rPr>
          <w:rFonts w:eastAsia="DengXian"/>
          <w:lang w:eastAsia="zh-CN"/>
        </w:rPr>
      </w:pPr>
      <w:r>
        <w:rPr>
          <w:rFonts w:eastAsia="DengXian"/>
          <w:lang w:eastAsia="zh-CN"/>
        </w:rPr>
        <w:t>A UE</w:t>
      </w:r>
      <w:r w:rsidRPr="003918C5">
        <w:rPr>
          <w:rFonts w:eastAsia="DengXian"/>
          <w:lang w:eastAsia="zh-CN"/>
        </w:rPr>
        <w:t xml:space="preserve"> validate</w:t>
      </w:r>
      <w:r>
        <w:rPr>
          <w:rFonts w:eastAsia="DengXian"/>
          <w:lang w:eastAsia="zh-CN"/>
        </w:rPr>
        <w:t>s, for scheduling activation or scheduling release,</w:t>
      </w:r>
      <w:r w:rsidRPr="003918C5">
        <w:rPr>
          <w:rFonts w:eastAsia="DengXian"/>
          <w:lang w:eastAsia="zh-CN"/>
        </w:rPr>
        <w:t xml:space="preserve"> a DL SPS assignment </w:t>
      </w:r>
      <w:r>
        <w:rPr>
          <w:rFonts w:eastAsia="DengXian"/>
          <w:lang w:eastAsia="zh-CN"/>
        </w:rPr>
        <w:t xml:space="preserve">PDCCH or </w:t>
      </w:r>
      <w:r w:rsidR="00D93568">
        <w:rPr>
          <w:rFonts w:eastAsia="DengXian"/>
          <w:lang w:eastAsia="zh-CN"/>
        </w:rPr>
        <w:t xml:space="preserve">a </w:t>
      </w:r>
      <w:r>
        <w:rPr>
          <w:rFonts w:eastAsia="DengXian"/>
          <w:lang w:eastAsia="zh-CN"/>
        </w:rPr>
        <w:t>configured UL grant Type 2</w:t>
      </w:r>
      <w:r w:rsidRPr="003918C5">
        <w:rPr>
          <w:rFonts w:eastAsia="DengXian"/>
          <w:lang w:eastAsia="zh-CN"/>
        </w:rPr>
        <w:t xml:space="preserve"> </w:t>
      </w:r>
      <w:r>
        <w:rPr>
          <w:rFonts w:eastAsia="DengXian"/>
          <w:lang w:eastAsia="zh-CN"/>
        </w:rPr>
        <w:t>PDCCH if</w:t>
      </w:r>
    </w:p>
    <w:p w14:paraId="5BD6A6AB" w14:textId="77777777" w:rsidR="009919DB" w:rsidRDefault="009919DB" w:rsidP="009919DB">
      <w:pPr>
        <w:pStyle w:val="B1"/>
        <w:rPr>
          <w:rFonts w:eastAsia="DengXian"/>
          <w:lang w:eastAsia="zh-CN"/>
        </w:rPr>
      </w:pPr>
      <w:r>
        <w:t>-</w:t>
      </w:r>
      <w:r>
        <w:tab/>
      </w:r>
      <w:r>
        <w:rPr>
          <w:rFonts w:eastAsia="DengXian"/>
          <w:lang w:eastAsia="zh-CN"/>
        </w:rPr>
        <w:t>the CRC of a corresponding</w:t>
      </w:r>
      <w:r w:rsidRPr="003918C5">
        <w:rPr>
          <w:rFonts w:eastAsia="DengXian"/>
          <w:lang w:eastAsia="zh-CN"/>
        </w:rPr>
        <w:t xml:space="preserve"> </w:t>
      </w:r>
      <w:r>
        <w:rPr>
          <w:rFonts w:eastAsia="DengXian"/>
          <w:lang w:eastAsia="zh-CN"/>
        </w:rPr>
        <w:t xml:space="preserve">DCI format </w:t>
      </w:r>
      <w:r w:rsidR="007E0F25">
        <w:rPr>
          <w:rFonts w:eastAsia="DengXian"/>
          <w:lang w:val="en-US" w:eastAsia="zh-CN"/>
        </w:rPr>
        <w:t>is</w:t>
      </w:r>
      <w:r w:rsidR="007E0F25">
        <w:rPr>
          <w:rFonts w:eastAsia="DengXian"/>
          <w:lang w:eastAsia="zh-CN"/>
        </w:rPr>
        <w:t xml:space="preserve"> </w:t>
      </w:r>
      <w:r>
        <w:rPr>
          <w:rFonts w:eastAsia="DengXian"/>
          <w:lang w:eastAsia="zh-CN"/>
        </w:rPr>
        <w:t>scrambled with a</w:t>
      </w:r>
      <w:r w:rsidRPr="003918C5">
        <w:rPr>
          <w:rFonts w:eastAsia="DengXian"/>
          <w:lang w:eastAsia="zh-CN"/>
        </w:rPr>
        <w:t xml:space="preserve"> CS-RNTI</w:t>
      </w:r>
      <w:r>
        <w:rPr>
          <w:rFonts w:eastAsia="DengXian"/>
          <w:lang w:eastAsia="zh-CN"/>
        </w:rPr>
        <w:t xml:space="preserve"> provided by </w:t>
      </w:r>
      <w:r w:rsidRPr="00627CB1">
        <w:rPr>
          <w:i/>
        </w:rPr>
        <w:t>cs-RNTI</w:t>
      </w:r>
      <w:r>
        <w:rPr>
          <w:rFonts w:eastAsia="DengXian"/>
          <w:lang w:val="en-US" w:eastAsia="zh-CN"/>
        </w:rPr>
        <w:t>, and</w:t>
      </w:r>
    </w:p>
    <w:p w14:paraId="666DD6A5" w14:textId="77777777" w:rsidR="00E103F9" w:rsidRPr="00370E38" w:rsidRDefault="009919DB" w:rsidP="00E103F9">
      <w:pPr>
        <w:pStyle w:val="B1"/>
        <w:rPr>
          <w:lang w:val="en-US" w:eastAsia="zh-CN"/>
        </w:rPr>
      </w:pPr>
      <w:r>
        <w:t>-</w:t>
      </w:r>
      <w:r>
        <w:tab/>
      </w:r>
      <w:r w:rsidRPr="00DD054E">
        <w:rPr>
          <w:lang w:eastAsia="zh-CN"/>
        </w:rPr>
        <w:t xml:space="preserve">the new data indicator field </w:t>
      </w:r>
      <w:r w:rsidR="00D42474">
        <w:rPr>
          <w:lang w:val="en-US" w:eastAsia="zh-CN"/>
        </w:rPr>
        <w:t xml:space="preserve">in the DCI format </w:t>
      </w:r>
      <w:r>
        <w:rPr>
          <w:lang w:val="en-US" w:eastAsia="zh-CN"/>
        </w:rPr>
        <w:t xml:space="preserve">for the enabled transport block </w:t>
      </w:r>
      <w:r w:rsidRPr="00DD054E">
        <w:rPr>
          <w:lang w:eastAsia="zh-CN"/>
        </w:rPr>
        <w:t xml:space="preserve">is set to </w:t>
      </w:r>
      <w:r w:rsidR="00CC6760">
        <w:rPr>
          <w:lang w:eastAsia="zh-CN"/>
        </w:rPr>
        <w:t>'</w:t>
      </w:r>
      <w:r w:rsidRPr="00DD054E">
        <w:rPr>
          <w:lang w:eastAsia="zh-CN"/>
        </w:rPr>
        <w:t>0</w:t>
      </w:r>
      <w:r w:rsidR="00CC6760">
        <w:rPr>
          <w:lang w:eastAsia="zh-CN"/>
        </w:rPr>
        <w:t>'</w:t>
      </w:r>
      <w:r w:rsidR="00E103F9" w:rsidRPr="00370E38">
        <w:rPr>
          <w:lang w:val="en-US" w:eastAsia="zh-CN"/>
        </w:rPr>
        <w:t>, and</w:t>
      </w:r>
    </w:p>
    <w:p w14:paraId="07AA482B" w14:textId="77777777" w:rsidR="00D93568" w:rsidRDefault="00E103F9" w:rsidP="00D93568">
      <w:pPr>
        <w:pStyle w:val="B1"/>
        <w:rPr>
          <w:lang w:val="en-US" w:eastAsia="zh-CN"/>
        </w:rPr>
      </w:pPr>
      <w:r w:rsidRPr="00370E38">
        <w:t>-</w:t>
      </w:r>
      <w:r w:rsidRPr="00370E38">
        <w:tab/>
      </w:r>
      <w:r w:rsidRPr="00370E38">
        <w:rPr>
          <w:lang w:eastAsia="zh-CN"/>
        </w:rPr>
        <w:t xml:space="preserve">the </w:t>
      </w:r>
      <w:r w:rsidRPr="00370E38">
        <w:rPr>
          <w:lang w:val="en-US" w:eastAsia="zh-CN"/>
        </w:rPr>
        <w:t>DFI flag</w:t>
      </w:r>
      <w:r w:rsidRPr="00370E38">
        <w:rPr>
          <w:lang w:eastAsia="zh-CN"/>
        </w:rPr>
        <w:t xml:space="preserve"> field</w:t>
      </w:r>
      <w:r w:rsidRPr="00370E38">
        <w:rPr>
          <w:lang w:val="en-US" w:eastAsia="zh-CN"/>
        </w:rPr>
        <w:t>, if present,</w:t>
      </w:r>
      <w:r w:rsidRPr="00370E38">
        <w:rPr>
          <w:lang w:eastAsia="zh-CN"/>
        </w:rPr>
        <w:t xml:space="preserve"> </w:t>
      </w:r>
      <w:r w:rsidRPr="00370E38">
        <w:rPr>
          <w:lang w:val="en-US" w:eastAsia="zh-CN"/>
        </w:rPr>
        <w:t xml:space="preserve">in the DCI format </w:t>
      </w:r>
      <w:r w:rsidRPr="00370E38">
        <w:rPr>
          <w:lang w:eastAsia="zh-CN"/>
        </w:rPr>
        <w:t>is set to '0'</w:t>
      </w:r>
      <w:r w:rsidR="00D93568">
        <w:rPr>
          <w:lang w:val="en-US" w:eastAsia="zh-CN"/>
        </w:rPr>
        <w:t>, and</w:t>
      </w:r>
    </w:p>
    <w:p w14:paraId="54C4CBB5" w14:textId="046812D4" w:rsidR="009919DB" w:rsidRDefault="00D93568" w:rsidP="00D93568">
      <w:pPr>
        <w:pStyle w:val="B1"/>
        <w:rPr>
          <w:rFonts w:eastAsia="DengXian"/>
          <w:lang w:eastAsia="zh-CN"/>
        </w:rPr>
      </w:pPr>
      <w:r w:rsidRPr="00370E38">
        <w:t>-</w:t>
      </w:r>
      <w:r w:rsidRPr="00370E38">
        <w:tab/>
      </w:r>
      <w:r>
        <w:rPr>
          <w:iCs/>
          <w:lang w:val="en-US"/>
        </w:rPr>
        <w:t xml:space="preserve">if validation is for </w:t>
      </w:r>
      <w:r>
        <w:rPr>
          <w:rFonts w:eastAsia="DengXian"/>
          <w:lang w:eastAsia="zh-CN"/>
        </w:rPr>
        <w:t>scheduling activation</w:t>
      </w:r>
      <w:r>
        <w:rPr>
          <w:rFonts w:eastAsia="DengXian"/>
          <w:lang w:val="en-US" w:eastAsia="zh-CN"/>
        </w:rPr>
        <w:t xml:space="preserve"> and</w:t>
      </w:r>
      <w:r>
        <w:t xml:space="preserve"> </w:t>
      </w:r>
      <w:r>
        <w:rPr>
          <w:lang w:val="en-US"/>
        </w:rPr>
        <w:t xml:space="preserve">if </w:t>
      </w:r>
      <w:r>
        <w:t xml:space="preserve">the </w:t>
      </w:r>
      <w:r>
        <w:rPr>
          <w:lang w:eastAsia="zh-CN"/>
        </w:rPr>
        <w:t xml:space="preserve">PDSCH-to-HARQ_feedback timing indicator field </w:t>
      </w:r>
      <w:r>
        <w:rPr>
          <w:lang w:val="en-US" w:eastAsia="zh-CN"/>
        </w:rPr>
        <w:t xml:space="preserve">in the DCI format is present, the </w:t>
      </w:r>
      <w:r>
        <w:rPr>
          <w:lang w:eastAsia="zh-CN"/>
        </w:rPr>
        <w:t xml:space="preserve">PDSCH-to-HARQ_feedback timing indicator field does not provide an inapplicable value from </w:t>
      </w:r>
      <w:r>
        <w:rPr>
          <w:i/>
        </w:rPr>
        <w:t>dl-DataToUL-ACK</w:t>
      </w:r>
      <w:r w:rsidR="00544BB1">
        <w:rPr>
          <w:i/>
          <w:lang w:val="en-US"/>
        </w:rPr>
        <w:t>-r16</w:t>
      </w:r>
      <w:r w:rsidR="009919DB" w:rsidRPr="00DD054E">
        <w:rPr>
          <w:lang w:eastAsia="zh-CN"/>
        </w:rPr>
        <w:t xml:space="preserve">. </w:t>
      </w:r>
    </w:p>
    <w:p w14:paraId="1CC7B393" w14:textId="15075180" w:rsidR="009919DB" w:rsidRPr="00383155" w:rsidRDefault="00D42474" w:rsidP="009919DB">
      <w:pPr>
        <w:pStyle w:val="B1"/>
        <w:ind w:left="0" w:firstLine="0"/>
      </w:pPr>
      <w:r>
        <w:rPr>
          <w:rFonts w:eastAsia="DengXian"/>
          <w:lang w:eastAsia="zh-CN"/>
        </w:rPr>
        <w:t xml:space="preserve">If a UE is provided a single configuration for </w:t>
      </w:r>
      <w:r>
        <w:rPr>
          <w:rFonts w:eastAsia="DengXian"/>
          <w:lang w:val="en-US" w:eastAsia="zh-CN"/>
        </w:rPr>
        <w:t xml:space="preserve">UL grant Type 2 PUSCH or for </w:t>
      </w:r>
      <w:r w:rsidRPr="003918C5">
        <w:rPr>
          <w:rFonts w:eastAsia="DengXian"/>
          <w:lang w:eastAsia="zh-CN"/>
        </w:rPr>
        <w:t>SPS</w:t>
      </w:r>
      <w:r>
        <w:rPr>
          <w:rFonts w:eastAsia="DengXian"/>
          <w:lang w:val="en-US" w:eastAsia="zh-CN"/>
        </w:rPr>
        <w:t xml:space="preserve"> PDSCH, v</w:t>
      </w:r>
      <w:r w:rsidRPr="003918C5">
        <w:rPr>
          <w:rFonts w:eastAsia="DengXian"/>
          <w:lang w:eastAsia="zh-CN"/>
        </w:rPr>
        <w:t xml:space="preserve">alidation </w:t>
      </w:r>
      <w:r w:rsidR="009919DB">
        <w:rPr>
          <w:rFonts w:eastAsia="DengXian"/>
          <w:lang w:eastAsia="zh-CN"/>
        </w:rPr>
        <w:t xml:space="preserve">of the DCI format is achieved if all fields for the </w:t>
      </w:r>
      <w:r w:rsidR="009919DB" w:rsidRPr="003918C5">
        <w:rPr>
          <w:rFonts w:eastAsia="DengXian"/>
          <w:lang w:eastAsia="zh-CN"/>
        </w:rPr>
        <w:t xml:space="preserve">DCI format are </w:t>
      </w:r>
      <w:r w:rsidR="009919DB">
        <w:rPr>
          <w:rFonts w:eastAsia="DengXian"/>
          <w:lang w:eastAsia="zh-CN"/>
        </w:rPr>
        <w:t>set according to Table 10.2</w:t>
      </w:r>
      <w:r w:rsidR="009919DB" w:rsidRPr="003918C5">
        <w:rPr>
          <w:rFonts w:eastAsia="DengXian"/>
          <w:lang w:eastAsia="zh-CN"/>
        </w:rPr>
        <w:t xml:space="preserve">-1 or Table </w:t>
      </w:r>
      <w:r w:rsidR="009919DB">
        <w:rPr>
          <w:rFonts w:eastAsia="DengXian"/>
          <w:lang w:eastAsia="zh-CN"/>
        </w:rPr>
        <w:t>10</w:t>
      </w:r>
      <w:r w:rsidR="009919DB" w:rsidRPr="003918C5">
        <w:rPr>
          <w:rFonts w:eastAsia="DengXian"/>
          <w:lang w:eastAsia="zh-CN"/>
        </w:rPr>
        <w:t xml:space="preserve">.2-2. </w:t>
      </w:r>
    </w:p>
    <w:p w14:paraId="153889A2" w14:textId="0CB14F6A" w:rsidR="00E47AF5" w:rsidRPr="001B7540" w:rsidRDefault="00E47AF5" w:rsidP="00B15B58">
      <w:r w:rsidRPr="001B7540">
        <w:rPr>
          <w:rFonts w:eastAsia="DengXian"/>
          <w:lang w:eastAsia="zh-CN"/>
        </w:rPr>
        <w:lastRenderedPageBreak/>
        <w:t xml:space="preserve">If a UE is </w:t>
      </w:r>
      <w:r w:rsidRPr="001B7540">
        <w:rPr>
          <w:rFonts w:eastAsia="DengXian"/>
          <w:lang w:val="en-US" w:eastAsia="zh-CN"/>
        </w:rPr>
        <w:t xml:space="preserve">provided more than one configurations for UL grant Type 2 PUSCH or for </w:t>
      </w:r>
      <w:r w:rsidRPr="001B7540">
        <w:rPr>
          <w:rFonts w:eastAsia="DengXian"/>
          <w:lang w:eastAsia="zh-CN"/>
        </w:rPr>
        <w:t>SPS</w:t>
      </w:r>
      <w:r w:rsidRPr="001B7540">
        <w:rPr>
          <w:rFonts w:eastAsia="DengXian"/>
          <w:lang w:val="en-US" w:eastAsia="zh-CN"/>
        </w:rPr>
        <w:t xml:space="preserve"> PDSCH, a</w:t>
      </w:r>
      <w:r w:rsidRPr="001B7540">
        <w:rPr>
          <w:rFonts w:eastAsia="DengXian"/>
          <w:lang w:eastAsia="zh-CN"/>
        </w:rPr>
        <w:t xml:space="preserve"> value of the HARQ process number field </w:t>
      </w:r>
      <w:r w:rsidRPr="001B7540">
        <w:rPr>
          <w:rFonts w:eastAsia="DengXian"/>
          <w:lang w:val="en-US" w:eastAsia="zh-CN"/>
        </w:rPr>
        <w:t xml:space="preserve">in a DCI format </w:t>
      </w:r>
      <w:r w:rsidRPr="001B7540">
        <w:rPr>
          <w:rFonts w:eastAsia="DengXian"/>
          <w:lang w:eastAsia="zh-CN"/>
        </w:rPr>
        <w:t xml:space="preserve">indicates </w:t>
      </w:r>
      <w:r w:rsidRPr="001B7540">
        <w:rPr>
          <w:rFonts w:eastAsia="DengXian"/>
          <w:lang w:val="en-US" w:eastAsia="zh-CN"/>
        </w:rPr>
        <w:t xml:space="preserve">an activation for </w:t>
      </w:r>
      <w:r w:rsidRPr="001B7540">
        <w:rPr>
          <w:rFonts w:eastAsia="DengXian"/>
          <w:lang w:eastAsia="zh-CN"/>
        </w:rPr>
        <w:t>a</w:t>
      </w:r>
      <w:r w:rsidRPr="001B7540">
        <w:rPr>
          <w:rFonts w:eastAsia="DengXian"/>
          <w:lang w:val="en-US" w:eastAsia="zh-CN"/>
        </w:rPr>
        <w:t xml:space="preserve"> corresponding UL grant Type 2 PUSCH or for a </w:t>
      </w:r>
      <w:r w:rsidRPr="001B7540">
        <w:rPr>
          <w:rFonts w:eastAsia="DengXian"/>
          <w:lang w:eastAsia="zh-CN"/>
        </w:rPr>
        <w:t>SPS</w:t>
      </w:r>
      <w:r w:rsidRPr="001B7540">
        <w:rPr>
          <w:rFonts w:eastAsia="DengXian"/>
          <w:lang w:val="en-US" w:eastAsia="zh-CN"/>
        </w:rPr>
        <w:t xml:space="preserve"> PDSCH configuration</w:t>
      </w:r>
      <w:r w:rsidRPr="001B7540">
        <w:rPr>
          <w:rFonts w:eastAsia="DengXian"/>
          <w:lang w:eastAsia="zh-CN"/>
        </w:rPr>
        <w:t xml:space="preserve"> </w:t>
      </w:r>
      <w:r w:rsidRPr="001B7540">
        <w:rPr>
          <w:rFonts w:eastAsia="DengXian"/>
          <w:lang w:val="en-US" w:eastAsia="zh-CN"/>
        </w:rPr>
        <w:t xml:space="preserve">with a same value as provided by </w:t>
      </w:r>
      <w:r w:rsidR="00544BB1">
        <w:rPr>
          <w:rFonts w:eastAsia="DengXian"/>
          <w:i/>
          <w:lang w:val="en-US" w:eastAsia="zh-CN"/>
        </w:rPr>
        <w:t>ConfiguredGrantConfigIndex</w:t>
      </w:r>
      <w:r w:rsidR="00544BB1">
        <w:rPr>
          <w:rFonts w:eastAsia="DengXian"/>
          <w:lang w:val="en-US" w:eastAsia="zh-CN"/>
        </w:rPr>
        <w:t xml:space="preserve"> or by </w:t>
      </w:r>
      <w:r w:rsidR="00544BB1">
        <w:rPr>
          <w:i/>
          <w:iCs/>
        </w:rPr>
        <w:t>sps-ConfigIndex</w:t>
      </w:r>
      <w:r w:rsidRPr="001B7540">
        <w:rPr>
          <w:rFonts w:eastAsia="DengXian"/>
          <w:lang w:val="en-US" w:eastAsia="zh-CN"/>
        </w:rPr>
        <w:t xml:space="preserve">, respectively. </w:t>
      </w:r>
      <w:r w:rsidRPr="001B7540">
        <w:rPr>
          <w:rFonts w:eastAsia="DengXian"/>
          <w:lang w:eastAsia="zh-CN"/>
        </w:rPr>
        <w:t>Validation of the DCI format is achieved if the RV field for the DCI format is set as in Table 10.2-</w:t>
      </w:r>
      <w:r w:rsidRPr="001B7540">
        <w:rPr>
          <w:rFonts w:eastAsia="DengXian"/>
          <w:lang w:val="en-US" w:eastAsia="zh-CN"/>
        </w:rPr>
        <w:t>3</w:t>
      </w:r>
      <w:r w:rsidRPr="001B7540">
        <w:rPr>
          <w:rFonts w:eastAsia="DengXian"/>
          <w:lang w:eastAsia="zh-CN"/>
        </w:rPr>
        <w:t xml:space="preserve">. </w:t>
      </w:r>
    </w:p>
    <w:p w14:paraId="3504D0A3" w14:textId="6E2F3C59" w:rsidR="00E47AF5" w:rsidRPr="001B7540" w:rsidRDefault="00E47AF5" w:rsidP="00B15B58">
      <w:pPr>
        <w:rPr>
          <w:rFonts w:eastAsia="DengXian"/>
          <w:lang w:eastAsia="zh-CN"/>
        </w:rPr>
      </w:pPr>
      <w:r w:rsidRPr="001B7540">
        <w:rPr>
          <w:rFonts w:eastAsia="DengXian"/>
          <w:lang w:eastAsia="zh-CN"/>
        </w:rPr>
        <w:t xml:space="preserve">If a UE is </w:t>
      </w:r>
      <w:r w:rsidRPr="001B7540">
        <w:rPr>
          <w:rFonts w:eastAsia="DengXian"/>
          <w:lang w:val="en-US" w:eastAsia="zh-CN"/>
        </w:rPr>
        <w:t xml:space="preserve">provided more than one configuration for UL grant Type 2 PUSCH or for </w:t>
      </w:r>
      <w:r w:rsidRPr="001B7540">
        <w:rPr>
          <w:rFonts w:eastAsia="DengXian"/>
          <w:lang w:eastAsia="zh-CN"/>
        </w:rPr>
        <w:t>SPS</w:t>
      </w:r>
      <w:r w:rsidRPr="001B7540">
        <w:rPr>
          <w:rFonts w:eastAsia="DengXian"/>
          <w:lang w:val="en-US" w:eastAsia="zh-CN"/>
        </w:rPr>
        <w:t xml:space="preserve"> PDSCH</w:t>
      </w:r>
      <w:r w:rsidRPr="001B7540">
        <w:rPr>
          <w:rFonts w:eastAsia="DengXian"/>
          <w:lang w:eastAsia="zh-CN"/>
        </w:rPr>
        <w:t xml:space="preserve"> </w:t>
      </w:r>
    </w:p>
    <w:p w14:paraId="67C5F567" w14:textId="77777777" w:rsidR="00C64244" w:rsidRPr="001B7540" w:rsidRDefault="00C64244" w:rsidP="00C64244">
      <w:pPr>
        <w:pStyle w:val="B1"/>
        <w:rPr>
          <w:rFonts w:eastAsia="DengXian"/>
          <w:lang w:val="en-US" w:eastAsia="zh-CN"/>
        </w:rPr>
      </w:pPr>
      <w:r w:rsidRPr="001B7540">
        <w:t>-</w:t>
      </w:r>
      <w:r w:rsidRPr="001B7540">
        <w:tab/>
      </w:r>
      <w:r w:rsidRPr="001B7540">
        <w:rPr>
          <w:rFonts w:eastAsia="DengXian"/>
          <w:lang w:val="en-US" w:eastAsia="zh-CN"/>
        </w:rPr>
        <w:t xml:space="preserve">if the UE is </w:t>
      </w:r>
      <w:r w:rsidRPr="001B7540">
        <w:rPr>
          <w:rFonts w:eastAsia="DengXian"/>
          <w:lang w:eastAsia="zh-CN"/>
        </w:rPr>
        <w:t xml:space="preserve">provided </w:t>
      </w:r>
      <w:r w:rsidRPr="00081E14">
        <w:rPr>
          <w:rFonts w:eastAsia="DengXian"/>
          <w:i/>
          <w:lang w:eastAsia="zh-CN"/>
        </w:rPr>
        <w:t>ConfiguredGrantConfigType2DeactivationStateList</w:t>
      </w:r>
      <w:r w:rsidRPr="001B7540">
        <w:rPr>
          <w:rFonts w:eastAsia="DengXian"/>
          <w:lang w:eastAsia="zh-CN"/>
        </w:rPr>
        <w:t xml:space="preserve"> or </w:t>
      </w:r>
      <w:r w:rsidRPr="00FD0320">
        <w:rPr>
          <w:rFonts w:eastAsia="DengXian"/>
          <w:i/>
          <w:lang w:eastAsia="zh-CN"/>
        </w:rPr>
        <w:t>sps-ConfigDeactivationStateList</w:t>
      </w:r>
      <w:r w:rsidRPr="001B7540">
        <w:rPr>
          <w:rFonts w:eastAsia="DengXian"/>
          <w:lang w:eastAsia="zh-CN"/>
        </w:rPr>
        <w:t xml:space="preserve">, </w:t>
      </w:r>
      <w:r w:rsidRPr="001B7540">
        <w:rPr>
          <w:rFonts w:eastAsia="DengXian"/>
          <w:lang w:val="en-US" w:eastAsia="zh-CN"/>
        </w:rPr>
        <w:t>a</w:t>
      </w:r>
      <w:r w:rsidRPr="001B7540">
        <w:rPr>
          <w:rFonts w:eastAsia="DengXian"/>
          <w:lang w:eastAsia="zh-CN"/>
        </w:rPr>
        <w:t xml:space="preserve"> value of the HARQ process number field </w:t>
      </w:r>
      <w:r w:rsidRPr="001B7540">
        <w:rPr>
          <w:rFonts w:eastAsia="DengXian"/>
          <w:lang w:val="en-US" w:eastAsia="zh-CN"/>
        </w:rPr>
        <w:t xml:space="preserve">in a DCI format </w:t>
      </w:r>
      <w:r w:rsidRPr="001B7540">
        <w:rPr>
          <w:rFonts w:eastAsia="DengXian"/>
          <w:lang w:eastAsia="zh-CN"/>
        </w:rPr>
        <w:t xml:space="preserve">indicates a corresponding entry </w:t>
      </w:r>
      <w:r w:rsidRPr="001B7540">
        <w:rPr>
          <w:rFonts w:eastAsia="DengXian"/>
          <w:lang w:val="en-US" w:eastAsia="zh-CN"/>
        </w:rPr>
        <w:t xml:space="preserve">for scheduling release of one or more UL grant Type 2 PUSCH or </w:t>
      </w:r>
      <w:r w:rsidRPr="001B7540">
        <w:rPr>
          <w:rFonts w:eastAsia="DengXian"/>
          <w:lang w:eastAsia="zh-CN"/>
        </w:rPr>
        <w:t>SPS</w:t>
      </w:r>
      <w:r w:rsidRPr="001B7540">
        <w:rPr>
          <w:rFonts w:eastAsia="DengXian"/>
          <w:lang w:val="en-US" w:eastAsia="zh-CN"/>
        </w:rPr>
        <w:t xml:space="preserve"> PDSCH configurations</w:t>
      </w:r>
    </w:p>
    <w:p w14:paraId="30645A98" w14:textId="6D7F0FFB" w:rsidR="00C64244" w:rsidRPr="001B7540" w:rsidRDefault="00C64244" w:rsidP="00C64244">
      <w:pPr>
        <w:pStyle w:val="B1"/>
        <w:rPr>
          <w:rFonts w:eastAsia="DengXian"/>
          <w:lang w:val="en-US" w:eastAsia="zh-CN"/>
        </w:rPr>
      </w:pPr>
      <w:r w:rsidRPr="001B7540">
        <w:t>-</w:t>
      </w:r>
      <w:r w:rsidRPr="001B7540">
        <w:tab/>
      </w:r>
      <w:r w:rsidRPr="001B7540">
        <w:rPr>
          <w:rFonts w:eastAsia="DengXian"/>
          <w:lang w:val="en-US" w:eastAsia="zh-CN"/>
        </w:rPr>
        <w:t xml:space="preserve">if the UE is not </w:t>
      </w:r>
      <w:r w:rsidRPr="001B7540">
        <w:rPr>
          <w:rFonts w:eastAsia="DengXian"/>
          <w:lang w:eastAsia="zh-CN"/>
        </w:rPr>
        <w:t xml:space="preserve">provided </w:t>
      </w:r>
      <w:r w:rsidRPr="00081E14">
        <w:rPr>
          <w:rFonts w:eastAsia="DengXian"/>
          <w:i/>
          <w:lang w:eastAsia="zh-CN"/>
        </w:rPr>
        <w:t>ConfiguredGrantConfigType2DeactivationStateList</w:t>
      </w:r>
      <w:r w:rsidRPr="001B7540">
        <w:rPr>
          <w:rFonts w:eastAsia="DengXian"/>
          <w:lang w:eastAsia="zh-CN"/>
        </w:rPr>
        <w:t xml:space="preserve"> or </w:t>
      </w:r>
      <w:r w:rsidRPr="002712D0">
        <w:rPr>
          <w:rFonts w:eastAsia="DengXian"/>
          <w:i/>
          <w:lang w:eastAsia="zh-CN"/>
        </w:rPr>
        <w:t>sps-ConfigDeactivationStateList</w:t>
      </w:r>
      <w:r w:rsidRPr="001B7540">
        <w:rPr>
          <w:rFonts w:eastAsia="DengXian"/>
          <w:lang w:eastAsia="zh-CN"/>
        </w:rPr>
        <w:t xml:space="preserve">, </w:t>
      </w:r>
      <w:r w:rsidRPr="001B7540">
        <w:rPr>
          <w:rFonts w:eastAsia="DengXian"/>
          <w:lang w:val="en-US" w:eastAsia="zh-CN"/>
        </w:rPr>
        <w:t>a</w:t>
      </w:r>
      <w:r w:rsidRPr="001B7540">
        <w:rPr>
          <w:rFonts w:eastAsia="DengXian"/>
          <w:lang w:eastAsia="zh-CN"/>
        </w:rPr>
        <w:t xml:space="preserve"> value of the HARQ process number field </w:t>
      </w:r>
      <w:r w:rsidRPr="001B7540">
        <w:rPr>
          <w:rFonts w:eastAsia="DengXian"/>
          <w:lang w:val="en-US" w:eastAsia="zh-CN"/>
        </w:rPr>
        <w:t xml:space="preserve">in a DCI format </w:t>
      </w:r>
      <w:r w:rsidRPr="001B7540">
        <w:rPr>
          <w:rFonts w:eastAsia="DengXian"/>
          <w:lang w:eastAsia="zh-CN"/>
        </w:rPr>
        <w:t xml:space="preserve">indicates </w:t>
      </w:r>
      <w:r w:rsidRPr="001B7540">
        <w:rPr>
          <w:rFonts w:eastAsia="DengXian"/>
          <w:lang w:val="en-US" w:eastAsia="zh-CN"/>
        </w:rPr>
        <w:t xml:space="preserve">a release for </w:t>
      </w:r>
      <w:r w:rsidRPr="001B7540">
        <w:rPr>
          <w:rFonts w:eastAsia="DengXian"/>
          <w:lang w:eastAsia="zh-CN"/>
        </w:rPr>
        <w:t>a</w:t>
      </w:r>
      <w:r w:rsidRPr="001B7540">
        <w:rPr>
          <w:rFonts w:eastAsia="DengXian"/>
          <w:lang w:val="en-US" w:eastAsia="zh-CN"/>
        </w:rPr>
        <w:t xml:space="preserve"> corresponding UL grant Type 2 PUSCH or for a </w:t>
      </w:r>
      <w:r w:rsidRPr="001B7540">
        <w:rPr>
          <w:rFonts w:eastAsia="DengXian"/>
          <w:lang w:eastAsia="zh-CN"/>
        </w:rPr>
        <w:t>SPS</w:t>
      </w:r>
      <w:r w:rsidRPr="001B7540">
        <w:rPr>
          <w:rFonts w:eastAsia="DengXian"/>
          <w:lang w:val="en-US" w:eastAsia="zh-CN"/>
        </w:rPr>
        <w:t xml:space="preserve"> PDSCH configuration </w:t>
      </w:r>
      <w:r w:rsidRPr="001B7540">
        <w:rPr>
          <w:lang w:eastAsia="zh-CN"/>
        </w:rPr>
        <w:t xml:space="preserve">with a same value as provided by </w:t>
      </w:r>
      <w:r w:rsidR="00544BB1">
        <w:rPr>
          <w:rFonts w:eastAsia="DengXian"/>
          <w:i/>
          <w:lang w:val="en-US" w:eastAsia="zh-CN"/>
        </w:rPr>
        <w:t>ConfiguredGrantConfigIndex</w:t>
      </w:r>
      <w:r w:rsidR="00544BB1">
        <w:rPr>
          <w:rFonts w:eastAsia="DengXian"/>
          <w:lang w:val="en-US" w:eastAsia="zh-CN"/>
        </w:rPr>
        <w:t xml:space="preserve"> or by </w:t>
      </w:r>
      <w:r w:rsidR="00544BB1">
        <w:rPr>
          <w:i/>
          <w:iCs/>
        </w:rPr>
        <w:t>sps-ConfigIndex</w:t>
      </w:r>
      <w:r w:rsidRPr="001B7540">
        <w:rPr>
          <w:lang w:eastAsia="zh-CN"/>
        </w:rPr>
        <w:t>, respectively</w:t>
      </w:r>
    </w:p>
    <w:p w14:paraId="30D6F715" w14:textId="77777777" w:rsidR="00E47AF5" w:rsidRPr="001B7540" w:rsidRDefault="00E47AF5" w:rsidP="00B15B58">
      <w:r w:rsidRPr="001B7540">
        <w:rPr>
          <w:rFonts w:eastAsia="DengXian"/>
          <w:lang w:eastAsia="zh-CN"/>
        </w:rPr>
        <w:t>Validation of the DCI format is achieved if all fields for the DCI format are set according to Table 10.2-</w:t>
      </w:r>
      <w:r w:rsidRPr="001B7540">
        <w:rPr>
          <w:rFonts w:eastAsia="DengXian"/>
          <w:lang w:val="en-US" w:eastAsia="zh-CN"/>
        </w:rPr>
        <w:t>4</w:t>
      </w:r>
      <w:r w:rsidRPr="001B7540">
        <w:rPr>
          <w:rFonts w:eastAsia="DengXian"/>
          <w:lang w:eastAsia="zh-CN"/>
        </w:rPr>
        <w:t xml:space="preserve">. </w:t>
      </w:r>
    </w:p>
    <w:p w14:paraId="3440D98E" w14:textId="77777777" w:rsidR="009919DB" w:rsidRPr="00E74BD9" w:rsidRDefault="009919DB" w:rsidP="009919DB">
      <w:pPr>
        <w:rPr>
          <w:rFonts w:eastAsia="DengXian"/>
          <w:lang w:eastAsia="zh-CN"/>
        </w:rPr>
      </w:pPr>
      <w:r w:rsidRPr="003918C5">
        <w:rPr>
          <w:rFonts w:eastAsia="DengXian"/>
          <w:lang w:eastAsia="zh-CN"/>
        </w:rPr>
        <w:t>If vali</w:t>
      </w:r>
      <w:r>
        <w:rPr>
          <w:rFonts w:eastAsia="DengXian"/>
          <w:lang w:eastAsia="zh-CN"/>
        </w:rPr>
        <w:t>dation is achieved, the UE</w:t>
      </w:r>
      <w:r w:rsidRPr="003918C5">
        <w:rPr>
          <w:rFonts w:eastAsia="DengXian"/>
          <w:lang w:eastAsia="zh-CN"/>
        </w:rPr>
        <w:t xml:space="preserve"> consider</w:t>
      </w:r>
      <w:r>
        <w:rPr>
          <w:rFonts w:eastAsia="DengXian"/>
          <w:lang w:eastAsia="zh-CN"/>
        </w:rPr>
        <w:t>s the information in the DCI format</w:t>
      </w:r>
      <w:r w:rsidRPr="003918C5">
        <w:rPr>
          <w:rFonts w:eastAsia="DengXian"/>
          <w:lang w:eastAsia="zh-CN"/>
        </w:rPr>
        <w:t xml:space="preserve"> as a </w:t>
      </w:r>
      <w:r>
        <w:rPr>
          <w:rFonts w:eastAsia="DengXian"/>
          <w:lang w:eastAsia="zh-CN"/>
        </w:rPr>
        <w:t>valid activation or valid release of DL SPS or configured UL</w:t>
      </w:r>
      <w:r w:rsidRPr="003918C5">
        <w:rPr>
          <w:rFonts w:eastAsia="DengXian"/>
          <w:lang w:eastAsia="zh-CN"/>
        </w:rPr>
        <w:t xml:space="preserve"> grant Type 2. If validati</w:t>
      </w:r>
      <w:r>
        <w:rPr>
          <w:rFonts w:eastAsia="DengXian"/>
          <w:lang w:eastAsia="zh-CN"/>
        </w:rPr>
        <w:t xml:space="preserve">on is not achieved, the UE </w:t>
      </w:r>
      <w:r w:rsidR="00665760">
        <w:rPr>
          <w:rFonts w:eastAsia="DengXian"/>
          <w:lang w:eastAsia="zh-CN"/>
        </w:rPr>
        <w:t>discards all the information in the DCI format</w:t>
      </w:r>
      <w:r w:rsidRPr="003918C5">
        <w:rPr>
          <w:rFonts w:eastAsia="DengXian"/>
          <w:lang w:eastAsia="zh-CN"/>
        </w:rPr>
        <w:t>.</w:t>
      </w:r>
    </w:p>
    <w:p w14:paraId="36E6FD8B" w14:textId="255CB917" w:rsidR="009919DB" w:rsidRPr="003918C5" w:rsidRDefault="009919DB" w:rsidP="009919DB">
      <w:pPr>
        <w:pStyle w:val="TH"/>
      </w:pPr>
      <w:r w:rsidRPr="003918C5">
        <w:rPr>
          <w:rFonts w:cs="Arial"/>
          <w:bCs/>
          <w:szCs w:val="21"/>
          <w:lang w:eastAsia="zh-CN"/>
        </w:rPr>
        <w:t xml:space="preserve">Table 10.2-1: Special fields for </w:t>
      </w:r>
      <w:r w:rsidR="00902886" w:rsidRPr="001B7540">
        <w:rPr>
          <w:rFonts w:cs="Arial"/>
          <w:bCs/>
          <w:szCs w:val="21"/>
          <w:lang w:eastAsia="zh-CN"/>
        </w:rPr>
        <w:t>single</w:t>
      </w:r>
      <w:r w:rsidR="00902886" w:rsidRPr="003918C5">
        <w:rPr>
          <w:rFonts w:cs="Arial"/>
          <w:bCs/>
          <w:szCs w:val="21"/>
          <w:lang w:eastAsia="zh-CN"/>
        </w:rPr>
        <w:t xml:space="preserve"> </w:t>
      </w:r>
      <w:r w:rsidRPr="003918C5">
        <w:rPr>
          <w:rFonts w:cs="Arial"/>
          <w:bCs/>
          <w:szCs w:val="21"/>
          <w:lang w:eastAsia="zh-CN"/>
        </w:rPr>
        <w:t xml:space="preserve">DL SPS </w:t>
      </w:r>
      <w:r w:rsidR="00205F71" w:rsidRPr="001B7540">
        <w:rPr>
          <w:rFonts w:cs="Arial"/>
          <w:bCs/>
          <w:szCs w:val="21"/>
          <w:lang w:eastAsia="zh-CN"/>
        </w:rPr>
        <w:t>or single</w:t>
      </w:r>
      <w:r w:rsidRPr="003918C5">
        <w:rPr>
          <w:rFonts w:cs="Arial"/>
          <w:bCs/>
          <w:szCs w:val="21"/>
          <w:lang w:eastAsia="zh-CN"/>
        </w:rPr>
        <w:t xml:space="preserve"> UL grant Type 2 scheduling activation PDCCH validation</w:t>
      </w:r>
      <w:r w:rsidR="00205F71" w:rsidRPr="001B7540">
        <w:rPr>
          <w:rFonts w:cs="Arial"/>
          <w:bCs/>
          <w:szCs w:val="21"/>
          <w:lang w:eastAsia="zh-CN"/>
        </w:rPr>
        <w:t xml:space="preserve"> </w:t>
      </w:r>
      <w:r w:rsidR="00205F71" w:rsidRPr="001B7540">
        <w:rPr>
          <w:lang w:eastAsia="ko-KR"/>
        </w:rPr>
        <w:t>when a UE is provided a single</w:t>
      </w:r>
      <w:r w:rsidR="00205F71" w:rsidRPr="001B7540">
        <w:rPr>
          <w:iCs/>
        </w:rPr>
        <w:t xml:space="preserve"> SPS PDSCH </w:t>
      </w:r>
      <w:r w:rsidR="00205F71" w:rsidRPr="001B7540">
        <w:rPr>
          <w:rFonts w:cs="Arial"/>
          <w:bCs/>
          <w:szCs w:val="21"/>
          <w:lang w:eastAsia="zh-CN"/>
        </w:rPr>
        <w:t xml:space="preserve">or UL grant Type 2 </w:t>
      </w:r>
      <w:r w:rsidR="00205F71" w:rsidRPr="001B7540">
        <w:rPr>
          <w:iCs/>
        </w:rPr>
        <w:t>configuration</w:t>
      </w:r>
      <w:r w:rsidR="00A248DC">
        <w:rPr>
          <w:iCs/>
        </w:rPr>
        <w:t xml:space="preserve"> </w:t>
      </w:r>
      <w:r w:rsidR="00A248DC">
        <w:rPr>
          <w:rFonts w:eastAsia="MS Mincho" w:cs="Arial"/>
          <w:bCs/>
          <w:lang w:val="en-US" w:eastAsia="ko-KR"/>
        </w:rPr>
        <w:t>in the active DL/UL BWP of the scheduled cell</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2250"/>
        <w:gridCol w:w="2160"/>
        <w:gridCol w:w="2245"/>
        <w:gridCol w:w="2610"/>
      </w:tblGrid>
      <w:tr w:rsidR="009919DB" w:rsidRPr="00BB208D" w14:paraId="572EF807" w14:textId="77777777" w:rsidTr="0019345E">
        <w:trPr>
          <w:cantSplit/>
          <w:jc w:val="center"/>
        </w:trPr>
        <w:tc>
          <w:tcPr>
            <w:tcW w:w="2250" w:type="dxa"/>
            <w:shd w:val="clear" w:color="auto" w:fill="E0E0E0"/>
            <w:vAlign w:val="center"/>
          </w:tcPr>
          <w:p w14:paraId="569998FC" w14:textId="77777777" w:rsidR="009919DB" w:rsidRPr="00B916EC" w:rsidRDefault="009919DB" w:rsidP="009919DB">
            <w:pPr>
              <w:pStyle w:val="TAH"/>
            </w:pPr>
          </w:p>
        </w:tc>
        <w:tc>
          <w:tcPr>
            <w:tcW w:w="2160" w:type="dxa"/>
            <w:shd w:val="clear" w:color="auto" w:fill="E0E0E0"/>
            <w:vAlign w:val="center"/>
          </w:tcPr>
          <w:p w14:paraId="5D8ECD11" w14:textId="633F159D" w:rsidR="009919DB" w:rsidRPr="00B916EC" w:rsidRDefault="009919DB" w:rsidP="009919DB">
            <w:pPr>
              <w:pStyle w:val="TAH"/>
            </w:pPr>
            <w:r>
              <w:t>DCI format 0_0/0_1</w:t>
            </w:r>
            <w:r w:rsidR="00205F71" w:rsidRPr="001B7540">
              <w:t>/0_2</w:t>
            </w:r>
            <w:r w:rsidRPr="00B916EC">
              <w:t xml:space="preserve"> </w:t>
            </w:r>
          </w:p>
        </w:tc>
        <w:tc>
          <w:tcPr>
            <w:tcW w:w="2245" w:type="dxa"/>
            <w:shd w:val="clear" w:color="auto" w:fill="E0E0E0"/>
            <w:vAlign w:val="center"/>
          </w:tcPr>
          <w:p w14:paraId="4A5DF6FE" w14:textId="7BA404C1" w:rsidR="009919DB" w:rsidRDefault="009919DB" w:rsidP="004F21B6">
            <w:pPr>
              <w:pStyle w:val="TAH"/>
            </w:pPr>
            <w:r>
              <w:t>DCI format 1_0</w:t>
            </w:r>
            <w:r w:rsidR="00167C13" w:rsidRPr="001B7540">
              <w:t>/1_2</w:t>
            </w:r>
          </w:p>
        </w:tc>
        <w:tc>
          <w:tcPr>
            <w:tcW w:w="2610" w:type="dxa"/>
            <w:shd w:val="clear" w:color="auto" w:fill="E0E0E0"/>
            <w:vAlign w:val="center"/>
          </w:tcPr>
          <w:p w14:paraId="11D944BE" w14:textId="77777777" w:rsidR="009919DB" w:rsidRDefault="009919DB" w:rsidP="00F95BA6">
            <w:pPr>
              <w:pStyle w:val="TAH"/>
            </w:pPr>
            <w:r>
              <w:t>DCI format 1_1</w:t>
            </w:r>
          </w:p>
        </w:tc>
      </w:tr>
      <w:tr w:rsidR="009919DB" w:rsidRPr="00BB208D" w14:paraId="650DDC20" w14:textId="77777777" w:rsidTr="0019345E">
        <w:trPr>
          <w:cantSplit/>
          <w:jc w:val="center"/>
        </w:trPr>
        <w:tc>
          <w:tcPr>
            <w:tcW w:w="2250" w:type="dxa"/>
            <w:vAlign w:val="center"/>
          </w:tcPr>
          <w:p w14:paraId="3F7B9538" w14:textId="77777777" w:rsidR="00DE0793" w:rsidRDefault="009919DB" w:rsidP="00DE0793">
            <w:pPr>
              <w:pStyle w:val="TAC"/>
            </w:pPr>
            <w:r>
              <w:t>HARQ process number</w:t>
            </w:r>
          </w:p>
          <w:p w14:paraId="3FEDF790" w14:textId="03184AE2" w:rsidR="009919DB" w:rsidRPr="00B916EC" w:rsidRDefault="00DE0793" w:rsidP="00DE0793">
            <w:pPr>
              <w:pStyle w:val="TAC"/>
            </w:pPr>
            <w:r>
              <w:t>(if present)</w:t>
            </w:r>
          </w:p>
        </w:tc>
        <w:tc>
          <w:tcPr>
            <w:tcW w:w="2160" w:type="dxa"/>
            <w:vAlign w:val="center"/>
          </w:tcPr>
          <w:p w14:paraId="273F330B" w14:textId="252B04F1" w:rsidR="009919DB" w:rsidRPr="00B916EC" w:rsidRDefault="009919DB" w:rsidP="004F21B6">
            <w:pPr>
              <w:pStyle w:val="TAC"/>
            </w:pPr>
            <w:r>
              <w:t xml:space="preserve">set to all </w:t>
            </w:r>
            <w:r w:rsidR="00CC6760">
              <w:t>'</w:t>
            </w:r>
            <w:r>
              <w:t>0</w:t>
            </w:r>
            <w:r w:rsidR="00CC6760">
              <w:t>'</w:t>
            </w:r>
            <w:r>
              <w:t>s</w:t>
            </w:r>
          </w:p>
        </w:tc>
        <w:tc>
          <w:tcPr>
            <w:tcW w:w="2245" w:type="dxa"/>
            <w:vAlign w:val="center"/>
          </w:tcPr>
          <w:p w14:paraId="3E95FDC5" w14:textId="77777777" w:rsidR="009919DB" w:rsidRDefault="009919DB" w:rsidP="00F95BA6">
            <w:pPr>
              <w:pStyle w:val="TAC"/>
            </w:pPr>
            <w:r>
              <w:t xml:space="preserve">set to all </w:t>
            </w:r>
            <w:r w:rsidR="00CC6760">
              <w:t>'</w:t>
            </w:r>
            <w:r>
              <w:t>0</w:t>
            </w:r>
            <w:r w:rsidR="00CC6760">
              <w:t>'</w:t>
            </w:r>
            <w:r>
              <w:t>s</w:t>
            </w:r>
          </w:p>
        </w:tc>
        <w:tc>
          <w:tcPr>
            <w:tcW w:w="2610" w:type="dxa"/>
            <w:vAlign w:val="center"/>
          </w:tcPr>
          <w:p w14:paraId="1B354111" w14:textId="77777777" w:rsidR="009919DB" w:rsidRDefault="009919DB" w:rsidP="00F95BA6">
            <w:pPr>
              <w:pStyle w:val="TAC"/>
            </w:pPr>
            <w:r>
              <w:t xml:space="preserve">set to all </w:t>
            </w:r>
            <w:r w:rsidR="00CC6760">
              <w:t>'</w:t>
            </w:r>
            <w:r>
              <w:t>0</w:t>
            </w:r>
            <w:r w:rsidR="00CC6760">
              <w:t>'</w:t>
            </w:r>
            <w:r>
              <w:t>s</w:t>
            </w:r>
          </w:p>
        </w:tc>
      </w:tr>
      <w:tr w:rsidR="009919DB" w:rsidRPr="00BB208D" w14:paraId="7EF20B43" w14:textId="77777777" w:rsidTr="0019345E">
        <w:trPr>
          <w:cantSplit/>
          <w:jc w:val="center"/>
        </w:trPr>
        <w:tc>
          <w:tcPr>
            <w:tcW w:w="2250" w:type="dxa"/>
            <w:vAlign w:val="center"/>
          </w:tcPr>
          <w:p w14:paraId="5230A1F2" w14:textId="77777777" w:rsidR="00DE0793" w:rsidRDefault="009919DB" w:rsidP="00DE0793">
            <w:pPr>
              <w:pStyle w:val="TAC"/>
            </w:pPr>
            <w:r>
              <w:t>Redundancy version</w:t>
            </w:r>
          </w:p>
          <w:p w14:paraId="5FC2A53E" w14:textId="2EC1AC23" w:rsidR="009919DB" w:rsidRPr="00B916EC" w:rsidRDefault="00DE0793" w:rsidP="00DE0793">
            <w:pPr>
              <w:pStyle w:val="TAC"/>
            </w:pPr>
            <w:r>
              <w:t>(if present)</w:t>
            </w:r>
          </w:p>
        </w:tc>
        <w:tc>
          <w:tcPr>
            <w:tcW w:w="2160" w:type="dxa"/>
            <w:vAlign w:val="center"/>
          </w:tcPr>
          <w:p w14:paraId="494A31C3" w14:textId="4FE94D68" w:rsidR="009919DB" w:rsidRPr="00B916EC" w:rsidRDefault="001C6007" w:rsidP="004F21B6">
            <w:pPr>
              <w:pStyle w:val="TAC"/>
            </w:pPr>
            <w:r w:rsidRPr="001B7540">
              <w:t>set to all '0's</w:t>
            </w:r>
          </w:p>
        </w:tc>
        <w:tc>
          <w:tcPr>
            <w:tcW w:w="2245" w:type="dxa"/>
            <w:vAlign w:val="center"/>
          </w:tcPr>
          <w:p w14:paraId="3E63D171" w14:textId="07A07E3A" w:rsidR="009919DB" w:rsidRDefault="001C6007" w:rsidP="00F95BA6">
            <w:pPr>
              <w:pStyle w:val="TAC"/>
            </w:pPr>
            <w:r w:rsidRPr="001B7540">
              <w:t>set to all '0's</w:t>
            </w:r>
          </w:p>
        </w:tc>
        <w:tc>
          <w:tcPr>
            <w:tcW w:w="2610" w:type="dxa"/>
            <w:vAlign w:val="center"/>
          </w:tcPr>
          <w:p w14:paraId="1666C075" w14:textId="3A5ED90C" w:rsidR="009919DB" w:rsidRDefault="009919DB" w:rsidP="00F95BA6">
            <w:pPr>
              <w:pStyle w:val="TAC"/>
            </w:pPr>
            <w:r>
              <w:t xml:space="preserve">For the enabled transport block: </w:t>
            </w:r>
            <w:r w:rsidR="001C6007" w:rsidRPr="001C6007">
              <w:t>set to all '0's</w:t>
            </w:r>
          </w:p>
        </w:tc>
      </w:tr>
    </w:tbl>
    <w:p w14:paraId="26A7037A" w14:textId="77777777" w:rsidR="009919DB" w:rsidRDefault="009919DB" w:rsidP="009919DB">
      <w:pPr>
        <w:jc w:val="both"/>
        <w:rPr>
          <w:rFonts w:ascii="DengXian" w:eastAsia="DengXian" w:hAnsi="DengXian" w:cs="Calibri"/>
          <w:sz w:val="21"/>
          <w:szCs w:val="21"/>
          <w:lang w:eastAsia="zh-CN"/>
        </w:rPr>
      </w:pPr>
    </w:p>
    <w:p w14:paraId="703D15CA" w14:textId="4966DC66" w:rsidR="009919DB" w:rsidRDefault="009919DB" w:rsidP="001322F1">
      <w:pPr>
        <w:pStyle w:val="TH"/>
        <w:rPr>
          <w:lang w:eastAsia="zh-CN"/>
        </w:rPr>
      </w:pPr>
      <w:r w:rsidRPr="00894D44">
        <w:rPr>
          <w:lang w:eastAsia="zh-CN"/>
        </w:rPr>
        <w:t xml:space="preserve">Table 10.2-2: Special fields for </w:t>
      </w:r>
      <w:r w:rsidR="001C6007" w:rsidRPr="001B7540">
        <w:rPr>
          <w:lang w:eastAsia="zh-CN"/>
        </w:rPr>
        <w:t xml:space="preserve">single </w:t>
      </w:r>
      <w:r w:rsidRPr="00894D44">
        <w:rPr>
          <w:lang w:eastAsia="zh-CN"/>
        </w:rPr>
        <w:t xml:space="preserve">DL SPS </w:t>
      </w:r>
      <w:r w:rsidR="001C6007">
        <w:rPr>
          <w:lang w:eastAsia="zh-CN"/>
        </w:rPr>
        <w:t xml:space="preserve">or </w:t>
      </w:r>
      <w:r w:rsidR="001C6007" w:rsidRPr="001B7540">
        <w:rPr>
          <w:lang w:eastAsia="zh-CN"/>
        </w:rPr>
        <w:t>single</w:t>
      </w:r>
      <w:r w:rsidR="001C6007" w:rsidRPr="00894D44">
        <w:rPr>
          <w:lang w:eastAsia="zh-CN"/>
        </w:rPr>
        <w:t xml:space="preserve"> </w:t>
      </w:r>
      <w:r w:rsidRPr="00894D44">
        <w:rPr>
          <w:lang w:eastAsia="zh-CN"/>
        </w:rPr>
        <w:t>UL grant Type 2 scheduling release PDCCH validation</w:t>
      </w:r>
      <w:r w:rsidR="00A248DC">
        <w:rPr>
          <w:lang w:eastAsia="zh-CN"/>
        </w:rPr>
        <w:t xml:space="preserve"> </w:t>
      </w:r>
      <w:r w:rsidR="00A248DC">
        <w:rPr>
          <w:rFonts w:eastAsia="MS Mincho" w:cs="Arial"/>
          <w:bCs/>
          <w:lang w:val="en-US" w:eastAsia="ko-KR"/>
        </w:rPr>
        <w:t>when a UE is provided a single</w:t>
      </w:r>
      <w:r w:rsidR="00A248DC">
        <w:rPr>
          <w:rFonts w:eastAsia="MS Mincho" w:cs="Arial"/>
          <w:bCs/>
          <w:lang w:val="en-US"/>
        </w:rPr>
        <w:t xml:space="preserve"> SPS PDSCH or UL grant Type 2 configuration</w:t>
      </w:r>
      <w:r w:rsidR="00A248DC">
        <w:rPr>
          <w:rFonts w:eastAsia="MS Mincho" w:cs="Arial"/>
          <w:bCs/>
          <w:lang w:val="en-US" w:eastAsia="ko-KR"/>
        </w:rPr>
        <w:t xml:space="preserve"> in the active DL/UL BWP of the scheduled cell</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2615"/>
        <w:gridCol w:w="2160"/>
        <w:gridCol w:w="2060"/>
      </w:tblGrid>
      <w:tr w:rsidR="009919DB" w:rsidRPr="00BB208D" w14:paraId="19F215A9" w14:textId="77777777" w:rsidTr="0019345E">
        <w:trPr>
          <w:cantSplit/>
          <w:jc w:val="center"/>
        </w:trPr>
        <w:tc>
          <w:tcPr>
            <w:tcW w:w="2615" w:type="dxa"/>
            <w:shd w:val="clear" w:color="auto" w:fill="E0E0E0"/>
            <w:vAlign w:val="center"/>
          </w:tcPr>
          <w:p w14:paraId="7279E89B" w14:textId="77777777" w:rsidR="009919DB" w:rsidRPr="00B916EC" w:rsidRDefault="009919DB" w:rsidP="009919DB">
            <w:pPr>
              <w:pStyle w:val="TAH"/>
            </w:pPr>
          </w:p>
        </w:tc>
        <w:tc>
          <w:tcPr>
            <w:tcW w:w="2160" w:type="dxa"/>
            <w:shd w:val="clear" w:color="auto" w:fill="E0E0E0"/>
            <w:vAlign w:val="center"/>
          </w:tcPr>
          <w:p w14:paraId="49DD76D2" w14:textId="041C6629" w:rsidR="009919DB" w:rsidRPr="00B916EC" w:rsidRDefault="009919DB" w:rsidP="009919DB">
            <w:pPr>
              <w:pStyle w:val="TAH"/>
            </w:pPr>
            <w:r>
              <w:t>DCI format 0_0</w:t>
            </w:r>
            <w:r w:rsidR="001C6007" w:rsidRPr="001B7540">
              <w:t>/0_1/0_2</w:t>
            </w:r>
            <w:r w:rsidRPr="00B916EC">
              <w:t xml:space="preserve"> </w:t>
            </w:r>
          </w:p>
        </w:tc>
        <w:tc>
          <w:tcPr>
            <w:tcW w:w="2060" w:type="dxa"/>
            <w:shd w:val="clear" w:color="auto" w:fill="E0E0E0"/>
            <w:vAlign w:val="center"/>
          </w:tcPr>
          <w:p w14:paraId="50244183" w14:textId="1755113B" w:rsidR="009919DB" w:rsidRDefault="009919DB" w:rsidP="004F21B6">
            <w:pPr>
              <w:pStyle w:val="TAH"/>
            </w:pPr>
            <w:r>
              <w:t>DCI format 1_0</w:t>
            </w:r>
            <w:r w:rsidR="001C6007" w:rsidRPr="001B7540">
              <w:t>/1_1/1_2</w:t>
            </w:r>
          </w:p>
        </w:tc>
      </w:tr>
      <w:tr w:rsidR="009919DB" w:rsidRPr="00BB208D" w14:paraId="564F61D9" w14:textId="77777777" w:rsidTr="0019345E">
        <w:trPr>
          <w:cantSplit/>
          <w:jc w:val="center"/>
        </w:trPr>
        <w:tc>
          <w:tcPr>
            <w:tcW w:w="2615" w:type="dxa"/>
            <w:vAlign w:val="center"/>
          </w:tcPr>
          <w:p w14:paraId="3D03C029" w14:textId="77777777" w:rsidR="00DE0793" w:rsidRDefault="009919DB" w:rsidP="00DE0793">
            <w:pPr>
              <w:pStyle w:val="TAC"/>
            </w:pPr>
            <w:r>
              <w:t>HARQ process number</w:t>
            </w:r>
          </w:p>
          <w:p w14:paraId="7735AA6A" w14:textId="53EFC447" w:rsidR="009919DB" w:rsidRPr="00B916EC" w:rsidRDefault="00DE0793" w:rsidP="00DE0793">
            <w:pPr>
              <w:pStyle w:val="TAC"/>
            </w:pPr>
            <w:r>
              <w:t>(if present)</w:t>
            </w:r>
          </w:p>
        </w:tc>
        <w:tc>
          <w:tcPr>
            <w:tcW w:w="2160" w:type="dxa"/>
            <w:vAlign w:val="center"/>
          </w:tcPr>
          <w:p w14:paraId="60D7A349" w14:textId="2A31268F" w:rsidR="009919DB" w:rsidRPr="00B916EC" w:rsidRDefault="009919DB" w:rsidP="004F21B6">
            <w:pPr>
              <w:pStyle w:val="TAC"/>
            </w:pPr>
            <w:r>
              <w:t xml:space="preserve">set to all </w:t>
            </w:r>
            <w:r w:rsidR="00CC6760">
              <w:t>'</w:t>
            </w:r>
            <w:r>
              <w:t>0</w:t>
            </w:r>
            <w:r w:rsidR="00CC6760">
              <w:t>'</w:t>
            </w:r>
            <w:r>
              <w:t>s</w:t>
            </w:r>
          </w:p>
        </w:tc>
        <w:tc>
          <w:tcPr>
            <w:tcW w:w="2060" w:type="dxa"/>
            <w:vAlign w:val="center"/>
          </w:tcPr>
          <w:p w14:paraId="4BA00E3F" w14:textId="77777777" w:rsidR="009919DB" w:rsidRDefault="009919DB" w:rsidP="00F95BA6">
            <w:pPr>
              <w:pStyle w:val="TAC"/>
            </w:pPr>
            <w:r>
              <w:t xml:space="preserve">set to all </w:t>
            </w:r>
            <w:r w:rsidR="00CC6760">
              <w:t>'</w:t>
            </w:r>
            <w:r>
              <w:t>0</w:t>
            </w:r>
            <w:r w:rsidR="00CC6760">
              <w:t>'</w:t>
            </w:r>
            <w:r>
              <w:t>s</w:t>
            </w:r>
          </w:p>
        </w:tc>
      </w:tr>
      <w:tr w:rsidR="009919DB" w:rsidRPr="00BB208D" w14:paraId="4EB9BB29" w14:textId="77777777" w:rsidTr="0019345E">
        <w:trPr>
          <w:cantSplit/>
          <w:jc w:val="center"/>
        </w:trPr>
        <w:tc>
          <w:tcPr>
            <w:tcW w:w="2615" w:type="dxa"/>
            <w:vAlign w:val="center"/>
          </w:tcPr>
          <w:p w14:paraId="0D590F93" w14:textId="77777777" w:rsidR="00DE0793" w:rsidRDefault="009919DB" w:rsidP="00DE0793">
            <w:pPr>
              <w:pStyle w:val="TAC"/>
            </w:pPr>
            <w:r>
              <w:t>Redundancy version</w:t>
            </w:r>
          </w:p>
          <w:p w14:paraId="3E69AF4D" w14:textId="2CB736F2" w:rsidR="009919DB" w:rsidRPr="00B916EC" w:rsidRDefault="00DE0793" w:rsidP="00DE0793">
            <w:pPr>
              <w:pStyle w:val="TAC"/>
            </w:pPr>
            <w:r>
              <w:t>(if present)</w:t>
            </w:r>
          </w:p>
        </w:tc>
        <w:tc>
          <w:tcPr>
            <w:tcW w:w="2160" w:type="dxa"/>
            <w:vAlign w:val="center"/>
          </w:tcPr>
          <w:p w14:paraId="77770545" w14:textId="48103745" w:rsidR="009919DB" w:rsidRPr="00B916EC" w:rsidRDefault="0009719E" w:rsidP="004F21B6">
            <w:pPr>
              <w:pStyle w:val="TAC"/>
            </w:pPr>
            <w:r w:rsidRPr="001B7540">
              <w:t>set to all '0's</w:t>
            </w:r>
          </w:p>
        </w:tc>
        <w:tc>
          <w:tcPr>
            <w:tcW w:w="2060" w:type="dxa"/>
            <w:vAlign w:val="center"/>
          </w:tcPr>
          <w:p w14:paraId="2C122247" w14:textId="07DC7868" w:rsidR="009919DB" w:rsidRDefault="0009719E" w:rsidP="00F95BA6">
            <w:pPr>
              <w:pStyle w:val="TAC"/>
            </w:pPr>
            <w:r w:rsidRPr="001B7540">
              <w:t>set to all '0's</w:t>
            </w:r>
          </w:p>
        </w:tc>
      </w:tr>
      <w:tr w:rsidR="009919DB" w:rsidRPr="00BB208D" w14:paraId="4A4FD7BD" w14:textId="77777777" w:rsidTr="0019345E">
        <w:trPr>
          <w:cantSplit/>
          <w:jc w:val="center"/>
        </w:trPr>
        <w:tc>
          <w:tcPr>
            <w:tcW w:w="2615" w:type="dxa"/>
            <w:vAlign w:val="center"/>
          </w:tcPr>
          <w:p w14:paraId="464DE4AB" w14:textId="77777777" w:rsidR="009919DB" w:rsidRDefault="009919DB" w:rsidP="009919DB">
            <w:pPr>
              <w:pStyle w:val="TAC"/>
            </w:pPr>
            <w:r>
              <w:t>Modulation and coding scheme</w:t>
            </w:r>
          </w:p>
        </w:tc>
        <w:tc>
          <w:tcPr>
            <w:tcW w:w="2160" w:type="dxa"/>
            <w:vAlign w:val="center"/>
          </w:tcPr>
          <w:p w14:paraId="354A469E" w14:textId="77777777" w:rsidR="009919DB" w:rsidRDefault="009919DB" w:rsidP="004F21B6">
            <w:pPr>
              <w:pStyle w:val="TAC"/>
            </w:pPr>
            <w:r>
              <w:t xml:space="preserve">set to all </w:t>
            </w:r>
            <w:r w:rsidR="00CC6760">
              <w:t>'</w:t>
            </w:r>
            <w:r>
              <w:t>1</w:t>
            </w:r>
            <w:r w:rsidR="00CC6760">
              <w:t>'</w:t>
            </w:r>
            <w:r>
              <w:t>s</w:t>
            </w:r>
          </w:p>
        </w:tc>
        <w:tc>
          <w:tcPr>
            <w:tcW w:w="2060" w:type="dxa"/>
            <w:vAlign w:val="center"/>
          </w:tcPr>
          <w:p w14:paraId="7D83F4B6" w14:textId="77777777" w:rsidR="009919DB" w:rsidRDefault="009919DB" w:rsidP="00F95BA6">
            <w:pPr>
              <w:pStyle w:val="TAC"/>
            </w:pPr>
            <w:r>
              <w:t xml:space="preserve">set to all </w:t>
            </w:r>
            <w:r w:rsidR="00CC6760">
              <w:t>'</w:t>
            </w:r>
            <w:r>
              <w:t>1</w:t>
            </w:r>
            <w:r w:rsidR="00CC6760">
              <w:t>'</w:t>
            </w:r>
            <w:r>
              <w:t>s</w:t>
            </w:r>
          </w:p>
        </w:tc>
      </w:tr>
      <w:tr w:rsidR="009919DB" w:rsidRPr="00BB208D" w14:paraId="2D9B0614" w14:textId="77777777" w:rsidTr="0019345E">
        <w:trPr>
          <w:cantSplit/>
          <w:jc w:val="center"/>
        </w:trPr>
        <w:tc>
          <w:tcPr>
            <w:tcW w:w="2615" w:type="dxa"/>
            <w:vAlign w:val="center"/>
          </w:tcPr>
          <w:p w14:paraId="74143D9B" w14:textId="77777777" w:rsidR="009919DB" w:rsidRDefault="00665760" w:rsidP="009919DB">
            <w:pPr>
              <w:pStyle w:val="TAC"/>
            </w:pPr>
            <w:r>
              <w:t>Frequency domain resource</w:t>
            </w:r>
            <w:r w:rsidR="009919DB">
              <w:t xml:space="preserve"> assignment</w:t>
            </w:r>
          </w:p>
        </w:tc>
        <w:tc>
          <w:tcPr>
            <w:tcW w:w="2160" w:type="dxa"/>
            <w:vAlign w:val="center"/>
          </w:tcPr>
          <w:p w14:paraId="61B6D94F" w14:textId="27C36CA1" w:rsidR="00E103F9" w:rsidRDefault="00E103F9" w:rsidP="00E103F9">
            <w:pPr>
              <w:pStyle w:val="NormalWeb"/>
              <w:widowControl w:val="0"/>
              <w:spacing w:before="0" w:beforeAutospacing="0" w:after="120" w:afterAutospacing="0"/>
              <w:jc w:val="center"/>
              <w:rPr>
                <w:rFonts w:ascii="Arial" w:hAnsi="Arial" w:cs="Arial"/>
                <w:sz w:val="18"/>
                <w:szCs w:val="18"/>
                <w:lang w:eastAsia="ja-JP"/>
              </w:rPr>
            </w:pPr>
            <w:r w:rsidRPr="00DA4DCE">
              <w:rPr>
                <w:rFonts w:ascii="Arial" w:hAnsi="Arial" w:cs="Arial"/>
                <w:sz w:val="18"/>
                <w:szCs w:val="18"/>
              </w:rPr>
              <w:t xml:space="preserve">set to all </w:t>
            </w:r>
            <w:r w:rsidR="00965E29">
              <w:rPr>
                <w:rFonts w:ascii="Arial" w:hAnsi="Arial" w:cs="Arial"/>
                <w:sz w:val="18"/>
                <w:szCs w:val="18"/>
              </w:rPr>
              <w:t>'</w:t>
            </w:r>
            <w:r w:rsidRPr="00DA4DCE">
              <w:rPr>
                <w:rFonts w:ascii="Arial" w:hAnsi="Arial" w:cs="Arial"/>
                <w:sz w:val="18"/>
                <w:szCs w:val="18"/>
              </w:rPr>
              <w:t>0</w:t>
            </w:r>
            <w:r w:rsidR="00965E29">
              <w:rPr>
                <w:rFonts w:ascii="Arial" w:hAnsi="Arial" w:cs="Arial"/>
                <w:sz w:val="18"/>
                <w:szCs w:val="18"/>
              </w:rPr>
              <w:t>'</w:t>
            </w:r>
            <w:r w:rsidRPr="00DA4DCE">
              <w:rPr>
                <w:rFonts w:ascii="Arial" w:hAnsi="Arial" w:cs="Arial"/>
                <w:sz w:val="18"/>
                <w:szCs w:val="18"/>
              </w:rPr>
              <w:t xml:space="preserve">s for FDRA Type 2 with </w:t>
            </w:r>
            <m:oMath>
              <m:r>
                <w:rPr>
                  <w:rFonts w:ascii="Cambria Math" w:hAnsi="Cambria Math" w:cs="Arial"/>
                  <w:sz w:val="18"/>
                  <w:szCs w:val="18"/>
                  <w:lang w:val="sv-SE" w:eastAsia="ja-JP"/>
                </w:rPr>
                <m:t>μ</m:t>
              </m:r>
              <m:r>
                <w:rPr>
                  <w:rFonts w:ascii="Cambria Math" w:hAnsi="Cambria Math" w:cs="Arial"/>
                  <w:sz w:val="18"/>
                  <w:szCs w:val="18"/>
                  <w:lang w:eastAsia="ja-JP"/>
                </w:rPr>
                <m:t>=1</m:t>
              </m:r>
            </m:oMath>
          </w:p>
          <w:p w14:paraId="74719149" w14:textId="77777777" w:rsidR="00A248DC" w:rsidRPr="00DA4DCE" w:rsidRDefault="00A248DC" w:rsidP="00E103F9">
            <w:pPr>
              <w:pStyle w:val="NormalWeb"/>
              <w:widowControl w:val="0"/>
              <w:spacing w:before="0" w:beforeAutospacing="0" w:after="120" w:afterAutospacing="0"/>
              <w:jc w:val="center"/>
              <w:rPr>
                <w:rFonts w:ascii="Arial" w:hAnsi="Arial" w:cs="Arial"/>
                <w:sz w:val="18"/>
                <w:szCs w:val="18"/>
              </w:rPr>
            </w:pPr>
          </w:p>
          <w:p w14:paraId="478C5C3E" w14:textId="5C892193" w:rsidR="009919DB" w:rsidRPr="00D45245" w:rsidRDefault="00E103F9" w:rsidP="00E103F9">
            <w:pPr>
              <w:pStyle w:val="TAC"/>
              <w:rPr>
                <w:rFonts w:cs="Arial"/>
                <w:szCs w:val="18"/>
              </w:rPr>
            </w:pPr>
            <w:r w:rsidRPr="00E103F9">
              <w:rPr>
                <w:rFonts w:cs="Arial"/>
                <w:szCs w:val="18"/>
              </w:rPr>
              <w:t>set to all '1's</w:t>
            </w:r>
            <w:r w:rsidR="00A248DC">
              <w:rPr>
                <w:rFonts w:cs="Arial"/>
                <w:szCs w:val="18"/>
              </w:rPr>
              <w:t>, otherwise</w:t>
            </w:r>
          </w:p>
        </w:tc>
        <w:tc>
          <w:tcPr>
            <w:tcW w:w="2060" w:type="dxa"/>
            <w:vAlign w:val="center"/>
          </w:tcPr>
          <w:p w14:paraId="5964EF6D" w14:textId="77777777" w:rsidR="00A248DC" w:rsidRDefault="0009719E" w:rsidP="00A248DC">
            <w:pPr>
              <w:pStyle w:val="TAC"/>
            </w:pPr>
            <w:r w:rsidRPr="001B7540">
              <w:t>set to all '0</w:t>
            </w:r>
            <w:r w:rsidR="00D93480">
              <w:t>'</w:t>
            </w:r>
            <w:r w:rsidRPr="001B7540">
              <w:t xml:space="preserve">s for FDRA Type 0 </w:t>
            </w:r>
            <w:r w:rsidR="00A248DC">
              <w:t xml:space="preserve">or for </w:t>
            </w:r>
            <w:r w:rsidR="00A248DC">
              <w:rPr>
                <w:i/>
                <w:iCs/>
              </w:rPr>
              <w:t>dynamicSwitch</w:t>
            </w:r>
          </w:p>
          <w:p w14:paraId="10421A6B" w14:textId="77777777" w:rsidR="00A248DC" w:rsidRDefault="00A248DC" w:rsidP="00A248DC">
            <w:pPr>
              <w:pStyle w:val="TAC"/>
            </w:pPr>
          </w:p>
          <w:p w14:paraId="6EBB96F4" w14:textId="6D7B22D7" w:rsidR="009919DB" w:rsidRDefault="009919DB" w:rsidP="00F95BA6">
            <w:pPr>
              <w:pStyle w:val="TAC"/>
            </w:pPr>
            <w:r>
              <w:t xml:space="preserve">set to all </w:t>
            </w:r>
            <w:r w:rsidR="00CC6760">
              <w:t>'</w:t>
            </w:r>
            <w:r>
              <w:t>1</w:t>
            </w:r>
            <w:r w:rsidR="00CC6760">
              <w:t>'</w:t>
            </w:r>
            <w:r>
              <w:t>s</w:t>
            </w:r>
            <w:r w:rsidR="0009719E">
              <w:t xml:space="preserve"> for FDRA Type 1</w:t>
            </w:r>
          </w:p>
        </w:tc>
      </w:tr>
    </w:tbl>
    <w:p w14:paraId="2F44F56C" w14:textId="2343DBAA" w:rsidR="009919DB" w:rsidRDefault="009919DB" w:rsidP="009919DB"/>
    <w:p w14:paraId="73E3C491" w14:textId="3EEFCA12" w:rsidR="0009719E" w:rsidRPr="001B7540" w:rsidRDefault="0009719E" w:rsidP="0009719E">
      <w:pPr>
        <w:pStyle w:val="TH"/>
        <w:spacing w:before="180"/>
      </w:pPr>
      <w:r w:rsidRPr="001B7540">
        <w:rPr>
          <w:rFonts w:cs="Arial"/>
          <w:bCs/>
          <w:szCs w:val="21"/>
          <w:lang w:eastAsia="zh-CN"/>
        </w:rPr>
        <w:t xml:space="preserve">Table 10.2-3: Special fields for a single DL SPS or single UL grant Type 2 scheduling activation PDCCH validation when a UE is provided multiple DL SPS or UL grant Type 2 configurations </w:t>
      </w:r>
      <w:r w:rsidR="002B0BCC">
        <w:rPr>
          <w:rFonts w:eastAsia="MS Mincho" w:cs="Arial"/>
          <w:bCs/>
          <w:lang w:val="en-US" w:eastAsia="ko-KR"/>
        </w:rPr>
        <w:t>in the active DL/UL BWP of the scheduled cell</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2250"/>
        <w:gridCol w:w="2160"/>
        <w:gridCol w:w="2245"/>
        <w:gridCol w:w="2610"/>
      </w:tblGrid>
      <w:tr w:rsidR="0009719E" w:rsidRPr="001B7540" w14:paraId="7F1E0B3E" w14:textId="77777777" w:rsidTr="00CD36E1">
        <w:trPr>
          <w:cantSplit/>
          <w:jc w:val="center"/>
        </w:trPr>
        <w:tc>
          <w:tcPr>
            <w:tcW w:w="2250" w:type="dxa"/>
            <w:shd w:val="clear" w:color="auto" w:fill="E0E0E0"/>
            <w:vAlign w:val="center"/>
          </w:tcPr>
          <w:p w14:paraId="03F8E37E" w14:textId="77777777" w:rsidR="0009719E" w:rsidRPr="001B7540" w:rsidRDefault="0009719E" w:rsidP="00CD36E1">
            <w:pPr>
              <w:pStyle w:val="TAH"/>
            </w:pPr>
          </w:p>
        </w:tc>
        <w:tc>
          <w:tcPr>
            <w:tcW w:w="2160" w:type="dxa"/>
            <w:shd w:val="clear" w:color="auto" w:fill="E0E0E0"/>
            <w:vAlign w:val="center"/>
          </w:tcPr>
          <w:p w14:paraId="7E3C1324" w14:textId="77777777" w:rsidR="0009719E" w:rsidRPr="001B7540" w:rsidRDefault="0009719E" w:rsidP="00CD36E1">
            <w:pPr>
              <w:pStyle w:val="TAH"/>
            </w:pPr>
            <w:r w:rsidRPr="001B7540">
              <w:t xml:space="preserve">DCI format 0_0/0_1/0_2 </w:t>
            </w:r>
          </w:p>
        </w:tc>
        <w:tc>
          <w:tcPr>
            <w:tcW w:w="2245" w:type="dxa"/>
            <w:shd w:val="clear" w:color="auto" w:fill="E0E0E0"/>
            <w:vAlign w:val="center"/>
          </w:tcPr>
          <w:p w14:paraId="61B73906" w14:textId="77777777" w:rsidR="0009719E" w:rsidRPr="001B7540" w:rsidRDefault="0009719E" w:rsidP="00CD36E1">
            <w:pPr>
              <w:pStyle w:val="TAH"/>
            </w:pPr>
            <w:r w:rsidRPr="001B7540">
              <w:t>DCI format 1_0/1_2</w:t>
            </w:r>
          </w:p>
        </w:tc>
        <w:tc>
          <w:tcPr>
            <w:tcW w:w="2610" w:type="dxa"/>
            <w:shd w:val="clear" w:color="auto" w:fill="E0E0E0"/>
            <w:vAlign w:val="center"/>
          </w:tcPr>
          <w:p w14:paraId="4D137937" w14:textId="77777777" w:rsidR="0009719E" w:rsidRPr="001B7540" w:rsidRDefault="0009719E" w:rsidP="00CD36E1">
            <w:pPr>
              <w:pStyle w:val="TAH"/>
            </w:pPr>
            <w:r w:rsidRPr="001B7540">
              <w:t>DCI format 1_1</w:t>
            </w:r>
          </w:p>
        </w:tc>
      </w:tr>
      <w:tr w:rsidR="0009719E" w:rsidRPr="001B7540" w14:paraId="393CDEA9" w14:textId="77777777" w:rsidTr="00CD36E1">
        <w:trPr>
          <w:cantSplit/>
          <w:jc w:val="center"/>
        </w:trPr>
        <w:tc>
          <w:tcPr>
            <w:tcW w:w="2250" w:type="dxa"/>
            <w:vAlign w:val="center"/>
          </w:tcPr>
          <w:p w14:paraId="174F6F40" w14:textId="77777777" w:rsidR="00DE0793" w:rsidRDefault="0009719E" w:rsidP="00DE0793">
            <w:pPr>
              <w:pStyle w:val="TAC"/>
            </w:pPr>
            <w:r w:rsidRPr="001B7540">
              <w:t>Redundancy version</w:t>
            </w:r>
          </w:p>
          <w:p w14:paraId="3EA248AD" w14:textId="5D6BA3F1" w:rsidR="0009719E" w:rsidRPr="001B7540" w:rsidRDefault="00DE0793" w:rsidP="00DE0793">
            <w:pPr>
              <w:pStyle w:val="TAC"/>
            </w:pPr>
            <w:r>
              <w:t>(if present)</w:t>
            </w:r>
          </w:p>
        </w:tc>
        <w:tc>
          <w:tcPr>
            <w:tcW w:w="2160" w:type="dxa"/>
            <w:vAlign w:val="center"/>
          </w:tcPr>
          <w:p w14:paraId="72CAF820" w14:textId="77777777" w:rsidR="0009719E" w:rsidRPr="001B7540" w:rsidRDefault="0009719E" w:rsidP="00CD36E1">
            <w:pPr>
              <w:pStyle w:val="TAC"/>
            </w:pPr>
            <w:r w:rsidRPr="001B7540">
              <w:t>set to all '0's</w:t>
            </w:r>
          </w:p>
        </w:tc>
        <w:tc>
          <w:tcPr>
            <w:tcW w:w="2245" w:type="dxa"/>
            <w:vAlign w:val="center"/>
          </w:tcPr>
          <w:p w14:paraId="6F9DD750" w14:textId="77777777" w:rsidR="0009719E" w:rsidRPr="001B7540" w:rsidRDefault="0009719E" w:rsidP="00CD36E1">
            <w:pPr>
              <w:pStyle w:val="TAC"/>
            </w:pPr>
            <w:r w:rsidRPr="001B7540">
              <w:t>set to all '0's</w:t>
            </w:r>
          </w:p>
        </w:tc>
        <w:tc>
          <w:tcPr>
            <w:tcW w:w="2610" w:type="dxa"/>
            <w:vAlign w:val="center"/>
          </w:tcPr>
          <w:p w14:paraId="155A034A" w14:textId="77777777" w:rsidR="0009719E" w:rsidRPr="001B7540" w:rsidRDefault="0009719E" w:rsidP="00CD36E1">
            <w:pPr>
              <w:pStyle w:val="TAC"/>
            </w:pPr>
            <w:r w:rsidRPr="001B7540">
              <w:t>For the enabled transport block: set to all '0's</w:t>
            </w:r>
          </w:p>
        </w:tc>
      </w:tr>
    </w:tbl>
    <w:p w14:paraId="1F0E93DC" w14:textId="77777777" w:rsidR="0009719E" w:rsidRDefault="0009719E" w:rsidP="00B15B58">
      <w:pPr>
        <w:rPr>
          <w:lang w:eastAsia="zh-CN"/>
        </w:rPr>
      </w:pPr>
    </w:p>
    <w:p w14:paraId="6F36DCBF" w14:textId="4D9402B5" w:rsidR="0009719E" w:rsidRPr="001B7540" w:rsidRDefault="0009719E" w:rsidP="0009719E">
      <w:pPr>
        <w:pStyle w:val="TH"/>
        <w:spacing w:before="180"/>
        <w:rPr>
          <w:lang w:eastAsia="zh-CN"/>
        </w:rPr>
      </w:pPr>
      <w:r w:rsidRPr="001B7540">
        <w:rPr>
          <w:lang w:eastAsia="zh-CN"/>
        </w:rPr>
        <w:lastRenderedPageBreak/>
        <w:t xml:space="preserve">Table 10.2-4: Special fields for </w:t>
      </w:r>
      <w:r w:rsidR="002B0BCC">
        <w:rPr>
          <w:lang w:eastAsia="zh-CN"/>
        </w:rPr>
        <w:t xml:space="preserve">a single or </w:t>
      </w:r>
      <w:r w:rsidRPr="001B7540">
        <w:rPr>
          <w:lang w:eastAsia="zh-CN"/>
        </w:rPr>
        <w:t>multiple DL SPS and UL grant Type 2 scheduling release PDCCH validation</w:t>
      </w:r>
      <w:r w:rsidR="002B0BCC">
        <w:rPr>
          <w:lang w:eastAsia="zh-CN"/>
        </w:rPr>
        <w:t xml:space="preserve"> </w:t>
      </w:r>
      <w:r w:rsidR="002B0BCC">
        <w:rPr>
          <w:rFonts w:eastAsia="MS Mincho" w:cs="Arial"/>
          <w:bCs/>
          <w:lang w:val="en-US"/>
        </w:rPr>
        <w:t>when a UE is provided multiple DL SPS or UL grant Type 2 configurations</w:t>
      </w:r>
      <w:r w:rsidR="002B0BCC">
        <w:rPr>
          <w:rFonts w:eastAsia="MS Mincho" w:cs="Arial"/>
          <w:bCs/>
          <w:lang w:val="en-US" w:eastAsia="ko-KR"/>
        </w:rPr>
        <w:t xml:space="preserve"> in the active DL/UL BWP of the scheduled cell</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3435"/>
        <w:gridCol w:w="2160"/>
        <w:gridCol w:w="2680"/>
      </w:tblGrid>
      <w:tr w:rsidR="0009719E" w:rsidRPr="001B7540" w14:paraId="58A5286F" w14:textId="77777777" w:rsidTr="00CD36E1">
        <w:trPr>
          <w:cantSplit/>
          <w:jc w:val="center"/>
        </w:trPr>
        <w:tc>
          <w:tcPr>
            <w:tcW w:w="3435" w:type="dxa"/>
            <w:shd w:val="clear" w:color="auto" w:fill="E0E0E0"/>
            <w:vAlign w:val="center"/>
          </w:tcPr>
          <w:p w14:paraId="26BF860C" w14:textId="77777777" w:rsidR="0009719E" w:rsidRPr="001B7540" w:rsidRDefault="0009719E" w:rsidP="00CD36E1">
            <w:pPr>
              <w:pStyle w:val="TAH"/>
            </w:pPr>
          </w:p>
        </w:tc>
        <w:tc>
          <w:tcPr>
            <w:tcW w:w="2160" w:type="dxa"/>
            <w:shd w:val="clear" w:color="auto" w:fill="E0E0E0"/>
            <w:vAlign w:val="center"/>
          </w:tcPr>
          <w:p w14:paraId="1C863B2D" w14:textId="77777777" w:rsidR="0009719E" w:rsidRPr="001B7540" w:rsidRDefault="0009719E" w:rsidP="00CD36E1">
            <w:pPr>
              <w:pStyle w:val="TAH"/>
            </w:pPr>
            <w:r w:rsidRPr="001B7540">
              <w:t xml:space="preserve">DCI format 0_0/0_1/0_2 </w:t>
            </w:r>
          </w:p>
        </w:tc>
        <w:tc>
          <w:tcPr>
            <w:tcW w:w="2680" w:type="dxa"/>
            <w:shd w:val="clear" w:color="auto" w:fill="E0E0E0"/>
            <w:vAlign w:val="center"/>
          </w:tcPr>
          <w:p w14:paraId="6498E564" w14:textId="77777777" w:rsidR="0009719E" w:rsidRPr="001B7540" w:rsidRDefault="0009719E" w:rsidP="00CD36E1">
            <w:pPr>
              <w:pStyle w:val="TAH"/>
            </w:pPr>
            <w:r w:rsidRPr="001B7540">
              <w:t>DCI format 1_0/1_1/1_2</w:t>
            </w:r>
          </w:p>
        </w:tc>
      </w:tr>
      <w:tr w:rsidR="0009719E" w:rsidRPr="001B7540" w14:paraId="66C6FDA3" w14:textId="77777777" w:rsidTr="00CD36E1">
        <w:trPr>
          <w:cantSplit/>
          <w:jc w:val="center"/>
        </w:trPr>
        <w:tc>
          <w:tcPr>
            <w:tcW w:w="3435" w:type="dxa"/>
            <w:vAlign w:val="center"/>
          </w:tcPr>
          <w:p w14:paraId="606E0296" w14:textId="77777777" w:rsidR="00DE0793" w:rsidRDefault="0009719E" w:rsidP="00DE0793">
            <w:pPr>
              <w:pStyle w:val="TAC"/>
            </w:pPr>
            <w:r w:rsidRPr="001B7540">
              <w:t>Redundancy version</w:t>
            </w:r>
          </w:p>
          <w:p w14:paraId="530D14DF" w14:textId="77662E8C" w:rsidR="0009719E" w:rsidRPr="001B7540" w:rsidRDefault="00DE0793" w:rsidP="00DE0793">
            <w:pPr>
              <w:pStyle w:val="TAC"/>
            </w:pPr>
            <w:r>
              <w:t>(if present)</w:t>
            </w:r>
          </w:p>
        </w:tc>
        <w:tc>
          <w:tcPr>
            <w:tcW w:w="2160" w:type="dxa"/>
            <w:vAlign w:val="center"/>
          </w:tcPr>
          <w:p w14:paraId="37E69417" w14:textId="6967976E" w:rsidR="0009719E" w:rsidRPr="001B7540" w:rsidRDefault="0009719E" w:rsidP="00CD36E1">
            <w:pPr>
              <w:pStyle w:val="TAC"/>
            </w:pPr>
            <w:r w:rsidRPr="001B7540">
              <w:t xml:space="preserve">set to all </w:t>
            </w:r>
            <w:r w:rsidR="00D93480">
              <w:t>'</w:t>
            </w:r>
            <w:r w:rsidRPr="001B7540">
              <w:t>0</w:t>
            </w:r>
            <w:r w:rsidR="00D93480">
              <w:t>'</w:t>
            </w:r>
            <w:r w:rsidRPr="001B7540">
              <w:t>s</w:t>
            </w:r>
          </w:p>
        </w:tc>
        <w:tc>
          <w:tcPr>
            <w:tcW w:w="2680" w:type="dxa"/>
            <w:vAlign w:val="center"/>
          </w:tcPr>
          <w:p w14:paraId="23CC1178" w14:textId="3A639F0B" w:rsidR="0009719E" w:rsidRPr="001B7540" w:rsidRDefault="0009719E" w:rsidP="00CD36E1">
            <w:pPr>
              <w:pStyle w:val="TAC"/>
            </w:pPr>
            <w:r w:rsidRPr="001B7540">
              <w:t xml:space="preserve">set to all </w:t>
            </w:r>
            <w:r w:rsidR="00D93480">
              <w:t>'</w:t>
            </w:r>
            <w:r w:rsidRPr="001B7540">
              <w:t>0</w:t>
            </w:r>
            <w:r w:rsidR="00D93480">
              <w:t>'</w:t>
            </w:r>
            <w:r w:rsidRPr="001B7540">
              <w:t>s</w:t>
            </w:r>
          </w:p>
        </w:tc>
      </w:tr>
      <w:tr w:rsidR="0009719E" w:rsidRPr="001B7540" w14:paraId="5FF4FC92" w14:textId="77777777" w:rsidTr="00CD36E1">
        <w:trPr>
          <w:cantSplit/>
          <w:jc w:val="center"/>
        </w:trPr>
        <w:tc>
          <w:tcPr>
            <w:tcW w:w="3435" w:type="dxa"/>
            <w:vAlign w:val="center"/>
          </w:tcPr>
          <w:p w14:paraId="7AFD3645" w14:textId="77777777" w:rsidR="0009719E" w:rsidRPr="001B7540" w:rsidRDefault="0009719E" w:rsidP="00CD36E1">
            <w:pPr>
              <w:pStyle w:val="TAC"/>
            </w:pPr>
            <w:r w:rsidRPr="001B7540">
              <w:t>Modulation and coding scheme</w:t>
            </w:r>
          </w:p>
        </w:tc>
        <w:tc>
          <w:tcPr>
            <w:tcW w:w="2160" w:type="dxa"/>
            <w:vAlign w:val="center"/>
          </w:tcPr>
          <w:p w14:paraId="5F17F006" w14:textId="77777777" w:rsidR="0009719E" w:rsidRPr="001B7540" w:rsidRDefault="0009719E" w:rsidP="00CD36E1">
            <w:pPr>
              <w:pStyle w:val="TAC"/>
            </w:pPr>
            <w:r w:rsidRPr="001B7540">
              <w:t>set to all '1's</w:t>
            </w:r>
          </w:p>
        </w:tc>
        <w:tc>
          <w:tcPr>
            <w:tcW w:w="2680" w:type="dxa"/>
            <w:vAlign w:val="center"/>
          </w:tcPr>
          <w:p w14:paraId="345FF2DE" w14:textId="77777777" w:rsidR="0009719E" w:rsidRPr="001B7540" w:rsidRDefault="0009719E" w:rsidP="00CD36E1">
            <w:pPr>
              <w:pStyle w:val="TAC"/>
            </w:pPr>
            <w:r w:rsidRPr="001B7540">
              <w:t>set to all '1's</w:t>
            </w:r>
          </w:p>
        </w:tc>
      </w:tr>
      <w:tr w:rsidR="00E103F9" w:rsidRPr="001B7540" w14:paraId="2FE30E9B" w14:textId="77777777" w:rsidTr="00CD36E1">
        <w:trPr>
          <w:cantSplit/>
          <w:jc w:val="center"/>
        </w:trPr>
        <w:tc>
          <w:tcPr>
            <w:tcW w:w="3435" w:type="dxa"/>
            <w:vAlign w:val="center"/>
          </w:tcPr>
          <w:p w14:paraId="548A69A5" w14:textId="77777777" w:rsidR="00E103F9" w:rsidRPr="001B7540" w:rsidRDefault="00E103F9" w:rsidP="00544BB1">
            <w:pPr>
              <w:pStyle w:val="TAC"/>
            </w:pPr>
            <w:r w:rsidRPr="001B7540">
              <w:t>Frequency domain resource assignment</w:t>
            </w:r>
          </w:p>
        </w:tc>
        <w:tc>
          <w:tcPr>
            <w:tcW w:w="2160" w:type="dxa"/>
            <w:vAlign w:val="center"/>
          </w:tcPr>
          <w:p w14:paraId="4CEBF719" w14:textId="27000CE2" w:rsidR="00E103F9" w:rsidRDefault="00E103F9" w:rsidP="00D429F6">
            <w:pPr>
              <w:pStyle w:val="NormalWeb"/>
              <w:widowControl w:val="0"/>
              <w:spacing w:before="0" w:beforeAutospacing="0" w:after="0" w:afterAutospacing="0"/>
              <w:jc w:val="center"/>
              <w:rPr>
                <w:rFonts w:ascii="Arial" w:hAnsi="Arial" w:cs="Arial"/>
                <w:sz w:val="18"/>
                <w:szCs w:val="18"/>
                <w:lang w:eastAsia="ja-JP"/>
              </w:rPr>
            </w:pPr>
            <w:r w:rsidRPr="00DA4DCE">
              <w:rPr>
                <w:rFonts w:ascii="Arial" w:hAnsi="Arial" w:cs="Arial"/>
                <w:sz w:val="18"/>
                <w:szCs w:val="18"/>
              </w:rPr>
              <w:t xml:space="preserve">set to all </w:t>
            </w:r>
            <w:r w:rsidR="00965E29">
              <w:rPr>
                <w:rFonts w:ascii="Arial" w:hAnsi="Arial" w:cs="Arial"/>
                <w:sz w:val="18"/>
                <w:szCs w:val="18"/>
              </w:rPr>
              <w:t>'</w:t>
            </w:r>
            <w:r w:rsidRPr="00DA4DCE">
              <w:rPr>
                <w:rFonts w:ascii="Arial" w:hAnsi="Arial" w:cs="Arial"/>
                <w:sz w:val="18"/>
                <w:szCs w:val="18"/>
              </w:rPr>
              <w:t>0</w:t>
            </w:r>
            <w:r w:rsidR="00965E29">
              <w:rPr>
                <w:rFonts w:ascii="Arial" w:hAnsi="Arial" w:cs="Arial"/>
                <w:sz w:val="18"/>
                <w:szCs w:val="18"/>
              </w:rPr>
              <w:t>'</w:t>
            </w:r>
            <w:r w:rsidRPr="00DA4DCE">
              <w:rPr>
                <w:rFonts w:ascii="Arial" w:hAnsi="Arial" w:cs="Arial"/>
                <w:sz w:val="18"/>
                <w:szCs w:val="18"/>
              </w:rPr>
              <w:t xml:space="preserve">s for FDRA Type 2 with </w:t>
            </w:r>
            <m:oMath>
              <m:r>
                <w:rPr>
                  <w:rFonts w:ascii="Cambria Math" w:hAnsi="Cambria Math" w:cs="Arial"/>
                  <w:sz w:val="18"/>
                  <w:szCs w:val="18"/>
                  <w:lang w:val="sv-SE" w:eastAsia="ja-JP"/>
                </w:rPr>
                <m:t>μ</m:t>
              </m:r>
              <m:r>
                <w:rPr>
                  <w:rFonts w:ascii="Cambria Math" w:hAnsi="Cambria Math" w:cs="Arial"/>
                  <w:sz w:val="18"/>
                  <w:szCs w:val="18"/>
                  <w:lang w:eastAsia="ja-JP"/>
                </w:rPr>
                <m:t>=1</m:t>
              </m:r>
            </m:oMath>
          </w:p>
          <w:p w14:paraId="7B06CEFB" w14:textId="77777777" w:rsidR="002B0BCC" w:rsidRPr="00DA4DCE" w:rsidRDefault="002B0BCC" w:rsidP="00D429F6">
            <w:pPr>
              <w:pStyle w:val="NormalWeb"/>
              <w:widowControl w:val="0"/>
              <w:spacing w:before="0" w:beforeAutospacing="0" w:after="0" w:afterAutospacing="0"/>
              <w:jc w:val="center"/>
              <w:rPr>
                <w:rFonts w:ascii="Arial" w:hAnsi="Arial" w:cs="Arial"/>
                <w:sz w:val="18"/>
                <w:szCs w:val="18"/>
              </w:rPr>
            </w:pPr>
          </w:p>
          <w:p w14:paraId="5D03BB67" w14:textId="78CE2662" w:rsidR="00E103F9" w:rsidRPr="00796986" w:rsidRDefault="00E103F9" w:rsidP="00544BB1">
            <w:pPr>
              <w:pStyle w:val="TAC"/>
              <w:rPr>
                <w:rFonts w:cs="Arial"/>
                <w:szCs w:val="18"/>
              </w:rPr>
            </w:pPr>
            <w:r w:rsidRPr="00E103F9">
              <w:rPr>
                <w:rFonts w:cs="Arial"/>
                <w:szCs w:val="18"/>
              </w:rPr>
              <w:t>set to all '1's</w:t>
            </w:r>
            <w:r w:rsidR="002B0BCC">
              <w:rPr>
                <w:rFonts w:cs="Arial"/>
                <w:szCs w:val="18"/>
              </w:rPr>
              <w:t>, otherwise</w:t>
            </w:r>
          </w:p>
        </w:tc>
        <w:tc>
          <w:tcPr>
            <w:tcW w:w="2680" w:type="dxa"/>
            <w:vAlign w:val="center"/>
          </w:tcPr>
          <w:p w14:paraId="6A5D17F0" w14:textId="77777777" w:rsidR="002B0BCC" w:rsidRDefault="00E103F9">
            <w:pPr>
              <w:pStyle w:val="TAC"/>
              <w:rPr>
                <w:i/>
                <w:iCs/>
              </w:rPr>
            </w:pPr>
            <w:r w:rsidRPr="001B7540">
              <w:t>set to all '0</w:t>
            </w:r>
            <w:r>
              <w:t>'</w:t>
            </w:r>
            <w:r w:rsidRPr="001B7540">
              <w:t xml:space="preserve">s for FDRA Type 0 </w:t>
            </w:r>
            <w:r w:rsidR="002B0BCC">
              <w:t xml:space="preserve">or for </w:t>
            </w:r>
            <w:r w:rsidR="002B0BCC">
              <w:rPr>
                <w:i/>
                <w:iCs/>
              </w:rPr>
              <w:t>dynamicSwitch</w:t>
            </w:r>
          </w:p>
          <w:p w14:paraId="73393DCD" w14:textId="1B4D8445" w:rsidR="00E103F9" w:rsidRDefault="00E103F9">
            <w:pPr>
              <w:pStyle w:val="TAC"/>
            </w:pPr>
          </w:p>
          <w:p w14:paraId="7604C413" w14:textId="77777777" w:rsidR="00E103F9" w:rsidRPr="001B7540" w:rsidRDefault="00E103F9">
            <w:pPr>
              <w:pStyle w:val="TAC"/>
            </w:pPr>
            <w:r w:rsidRPr="001B7540">
              <w:t xml:space="preserve">set to all '1's </w:t>
            </w:r>
            <w:r>
              <w:t>for FDRA Type 1</w:t>
            </w:r>
          </w:p>
        </w:tc>
      </w:tr>
    </w:tbl>
    <w:p w14:paraId="7D4EDBA0" w14:textId="77777777" w:rsidR="0009719E" w:rsidRDefault="0009719E" w:rsidP="009919DB"/>
    <w:p w14:paraId="7DC65495" w14:textId="77777777" w:rsidR="002B0BCC" w:rsidRDefault="002B0BCC" w:rsidP="002B0BCC">
      <w:r>
        <w:rPr>
          <w:rFonts w:eastAsia="DengXian"/>
          <w:lang w:eastAsia="zh-CN"/>
        </w:rPr>
        <w:t xml:space="preserve">A UE is expected to provide HARQ-ACK information in response to a SPS PDSCH release after </w:t>
      </w:r>
      <m:oMath>
        <m:r>
          <w:rPr>
            <w:rFonts w:ascii="Cambria Math" w:hAnsi="Cambria Math"/>
          </w:rPr>
          <m:t>N</m:t>
        </m:r>
      </m:oMath>
      <w:r>
        <w:t xml:space="preserve"> symbols from the last symbol of a PDCCH providing the SPS PDSCH release. </w:t>
      </w:r>
      <w:r>
        <w:rPr>
          <w:lang w:eastAsia="zh-CN"/>
        </w:rPr>
        <w:t>I</w:t>
      </w:r>
      <w:r>
        <w:t>f</w:t>
      </w:r>
      <w:r>
        <w:rPr>
          <w:color w:val="000000" w:themeColor="text1"/>
          <w:lang w:eastAsia="ko-KR"/>
        </w:rPr>
        <w:t xml:space="preserve"> </w:t>
      </w:r>
      <w:r>
        <w:rPr>
          <w:i/>
          <w:color w:val="000000" w:themeColor="text1"/>
          <w:lang w:eastAsia="ko-KR"/>
        </w:rPr>
        <w:t>processingType2Enabled</w:t>
      </w:r>
      <w:r>
        <w:rPr>
          <w:color w:val="000000" w:themeColor="text1"/>
          <w:lang w:eastAsia="ko-KR"/>
        </w:rPr>
        <w:t xml:space="preserve"> of </w:t>
      </w:r>
      <w:r>
        <w:rPr>
          <w:i/>
          <w:color w:val="000000" w:themeColor="text1"/>
          <w:lang w:eastAsia="ko-KR"/>
        </w:rPr>
        <w:t>PDSCH-ServingCellConfig</w:t>
      </w:r>
      <w:r>
        <w:rPr>
          <w:color w:val="000000" w:themeColor="text1"/>
          <w:lang w:eastAsia="ko-KR"/>
        </w:rPr>
        <w:t xml:space="preserve"> is set to </w:t>
      </w:r>
      <w:r>
        <w:rPr>
          <w:i/>
          <w:color w:val="000000" w:themeColor="text1"/>
          <w:lang w:eastAsia="ko-KR"/>
        </w:rPr>
        <w:t xml:space="preserve">enable </w:t>
      </w:r>
      <w:r>
        <w:rPr>
          <w:color w:val="000000" w:themeColor="text1"/>
          <w:lang w:eastAsia="ko-KR"/>
        </w:rPr>
        <w:t xml:space="preserve">for the serving cell with the </w:t>
      </w:r>
      <w:r>
        <w:t xml:space="preserve">PDCCH providing the SPS PDSCH release, </w:t>
      </w:r>
      <m:oMath>
        <m:r>
          <w:rPr>
            <w:rFonts w:ascii="Cambria Math" w:hAnsi="Cambria Math"/>
          </w:rPr>
          <m:t>N=5</m:t>
        </m:r>
      </m:oMath>
      <w:r>
        <w:t xml:space="preserve"> for </w:t>
      </w:r>
      <m:oMath>
        <m:r>
          <w:rPr>
            <w:rFonts w:ascii="Cambria Math" w:hAnsi="Cambria Math"/>
            <w:lang w:eastAsia="zh-CN"/>
          </w:rPr>
          <m:t>μ=0</m:t>
        </m:r>
      </m:oMath>
      <w:r>
        <w:t xml:space="preserve">, </w:t>
      </w:r>
      <m:oMath>
        <m:r>
          <w:rPr>
            <w:rFonts w:ascii="Cambria Math" w:hAnsi="Cambria Math"/>
          </w:rPr>
          <m:t>N=5.5</m:t>
        </m:r>
      </m:oMath>
      <w:r>
        <w:t xml:space="preserve"> for </w:t>
      </w:r>
      <m:oMath>
        <m:r>
          <w:rPr>
            <w:rFonts w:ascii="Cambria Math" w:hAnsi="Cambria Math"/>
            <w:lang w:eastAsia="zh-CN"/>
          </w:rPr>
          <m:t>μ=1</m:t>
        </m:r>
      </m:oMath>
      <w:r>
        <w:t xml:space="preserve">, and </w:t>
      </w:r>
      <m:oMath>
        <m:r>
          <w:rPr>
            <w:rFonts w:ascii="Cambria Math" w:hAnsi="Cambria Math"/>
          </w:rPr>
          <m:t>N=11</m:t>
        </m:r>
      </m:oMath>
      <w:r>
        <w:t xml:space="preserve"> for </w:t>
      </w:r>
      <m:oMath>
        <m:r>
          <w:rPr>
            <w:rFonts w:ascii="Cambria Math" w:hAnsi="Cambria Math"/>
            <w:lang w:eastAsia="zh-CN"/>
          </w:rPr>
          <m:t>μ=2</m:t>
        </m:r>
      </m:oMath>
      <w:r>
        <w:rPr>
          <w:lang w:eastAsia="zh-CN"/>
        </w:rPr>
        <w:t xml:space="preserve">, otherwise, </w:t>
      </w:r>
      <m:oMath>
        <m:r>
          <w:rPr>
            <w:rFonts w:ascii="Cambria Math" w:hAnsi="Cambria Math"/>
          </w:rPr>
          <m:t>N=10</m:t>
        </m:r>
      </m:oMath>
      <w:r>
        <w:t xml:space="preserve"> for </w:t>
      </w:r>
      <m:oMath>
        <m:r>
          <w:rPr>
            <w:rFonts w:ascii="Cambria Math" w:hAnsi="Cambria Math"/>
            <w:lang w:eastAsia="zh-CN"/>
          </w:rPr>
          <m:t>μ=0</m:t>
        </m:r>
      </m:oMath>
      <w:r>
        <w:t xml:space="preserve">, </w:t>
      </w:r>
      <m:oMath>
        <m:r>
          <w:rPr>
            <w:rFonts w:ascii="Cambria Math" w:hAnsi="Cambria Math"/>
          </w:rPr>
          <m:t>N=12</m:t>
        </m:r>
      </m:oMath>
      <w:r>
        <w:t xml:space="preserve"> for </w:t>
      </w:r>
      <m:oMath>
        <m:r>
          <w:rPr>
            <w:rFonts w:ascii="Cambria Math" w:hAnsi="Cambria Math"/>
            <w:lang w:eastAsia="zh-CN"/>
          </w:rPr>
          <m:t>μ=1</m:t>
        </m:r>
      </m:oMath>
      <w:r>
        <w:t xml:space="preserve">, </w:t>
      </w:r>
      <m:oMath>
        <m:r>
          <w:rPr>
            <w:rFonts w:ascii="Cambria Math" w:hAnsi="Cambria Math"/>
          </w:rPr>
          <m:t>N=22</m:t>
        </m:r>
      </m:oMath>
      <w:r>
        <w:t xml:space="preserve"> for </w:t>
      </w:r>
      <m:oMath>
        <m:r>
          <w:rPr>
            <w:rFonts w:ascii="Cambria Math" w:hAnsi="Cambria Math"/>
            <w:lang w:eastAsia="zh-CN"/>
          </w:rPr>
          <m:t>μ=2</m:t>
        </m:r>
      </m:oMath>
      <w:r>
        <w:t xml:space="preserve">, and </w:t>
      </w:r>
      <m:oMath>
        <m:r>
          <w:rPr>
            <w:rFonts w:ascii="Cambria Math" w:hAnsi="Cambria Math"/>
          </w:rPr>
          <m:t>N=25</m:t>
        </m:r>
      </m:oMath>
      <w:r>
        <w:t xml:space="preserve"> for </w:t>
      </w:r>
      <m:oMath>
        <m:r>
          <w:rPr>
            <w:rFonts w:ascii="Cambria Math" w:hAnsi="Cambria Math"/>
            <w:lang w:eastAsia="zh-CN"/>
          </w:rPr>
          <m:t>μ=3</m:t>
        </m:r>
      </m:oMath>
      <w:r>
        <w:rPr>
          <w:lang w:eastAsia="zh-CN"/>
        </w:rPr>
        <w:t xml:space="preserve">, wherein </w:t>
      </w:r>
      <m:oMath>
        <m:r>
          <w:rPr>
            <w:rFonts w:ascii="Cambria Math" w:hAnsi="Cambria Math"/>
            <w:lang w:eastAsia="zh-CN"/>
          </w:rPr>
          <m:t>μ</m:t>
        </m:r>
      </m:oMath>
      <w:r>
        <w:rPr>
          <w:rFonts w:eastAsia="DengXian"/>
          <w:lang w:val="x-none" w:eastAsia="zh-CN"/>
        </w:rPr>
        <w:t xml:space="preserve"> corresponds to the smallest SCS configuration between the SCS configuration of the </w:t>
      </w:r>
      <w:r>
        <w:t>PDCCH providing the SPS PDSCH release</w:t>
      </w:r>
      <w:r>
        <w:rPr>
          <w:rFonts w:eastAsia="DengXian"/>
          <w:lang w:val="x-none" w:eastAsia="zh-CN"/>
        </w:rPr>
        <w:t xml:space="preserve"> and the SCS configuration of a PUCCH carrying the </w:t>
      </w:r>
      <w:r>
        <w:rPr>
          <w:rFonts w:eastAsia="DengXian"/>
          <w:lang w:eastAsia="zh-CN"/>
        </w:rPr>
        <w:t>HARQ-ACK information in response to a SPS PDSCH release</w:t>
      </w:r>
      <w:r>
        <w:t>.</w:t>
      </w:r>
    </w:p>
    <w:p w14:paraId="1E493AAA" w14:textId="556BAF85" w:rsidR="003638A6" w:rsidRDefault="003638A6" w:rsidP="003638A6">
      <w:pPr>
        <w:pStyle w:val="Heading2"/>
        <w:rPr>
          <w:rFonts w:cs="Arial"/>
          <w:color w:val="000000"/>
          <w:szCs w:val="32"/>
          <w:lang w:eastAsia="zh-CN"/>
        </w:rPr>
      </w:pPr>
      <w:bookmarkStart w:id="704" w:name="_Toc45699215"/>
      <w:bookmarkStart w:id="705" w:name="_Toc121738656"/>
      <w:r w:rsidRPr="00B916EC">
        <w:t>10</w:t>
      </w:r>
      <w:r>
        <w:rPr>
          <w:rFonts w:hint="eastAsia"/>
        </w:rPr>
        <w:t>.</w:t>
      </w:r>
      <w:r>
        <w:t>2A</w:t>
      </w:r>
      <w:r w:rsidRPr="00B916EC">
        <w:rPr>
          <w:rFonts w:hint="eastAsia"/>
        </w:rPr>
        <w:tab/>
      </w:r>
      <w:r>
        <w:t>PDCCH validation for S</w:t>
      </w:r>
      <w:r>
        <w:rPr>
          <w:rFonts w:cs="Arial"/>
          <w:color w:val="000000"/>
          <w:szCs w:val="32"/>
          <w:lang w:eastAsia="zh-CN"/>
        </w:rPr>
        <w:t>L</w:t>
      </w:r>
      <w:r w:rsidRPr="00C007CA">
        <w:rPr>
          <w:rFonts w:cs="Arial"/>
          <w:color w:val="000000"/>
          <w:szCs w:val="32"/>
          <w:lang w:eastAsia="zh-CN"/>
        </w:rPr>
        <w:t xml:space="preserve"> </w:t>
      </w:r>
      <w:r w:rsidR="00026172">
        <w:rPr>
          <w:rFonts w:cs="Arial"/>
          <w:color w:val="000000"/>
          <w:szCs w:val="32"/>
          <w:lang w:eastAsia="zh-CN"/>
        </w:rPr>
        <w:t xml:space="preserve">configured </w:t>
      </w:r>
      <w:r w:rsidRPr="00C007CA">
        <w:rPr>
          <w:rFonts w:cs="Arial"/>
          <w:color w:val="000000"/>
          <w:szCs w:val="32"/>
          <w:lang w:eastAsia="zh-CN"/>
        </w:rPr>
        <w:t>grant Type 2</w:t>
      </w:r>
      <w:bookmarkEnd w:id="704"/>
      <w:bookmarkEnd w:id="705"/>
    </w:p>
    <w:p w14:paraId="7A5C5D5A" w14:textId="4DDE967B" w:rsidR="003638A6" w:rsidRPr="00EE740A" w:rsidRDefault="003638A6" w:rsidP="003638A6">
      <w:pPr>
        <w:rPr>
          <w:rFonts w:eastAsia="DengXian"/>
          <w:lang w:eastAsia="zh-CN"/>
        </w:rPr>
      </w:pPr>
      <w:r w:rsidRPr="00EE740A">
        <w:rPr>
          <w:rFonts w:eastAsia="DengXian"/>
          <w:lang w:eastAsia="zh-CN"/>
        </w:rPr>
        <w:t xml:space="preserve">A UE validates, for scheduling activation or scheduling release, a </w:t>
      </w:r>
      <w:r w:rsidR="00026172">
        <w:rPr>
          <w:rFonts w:eastAsia="DengXian"/>
          <w:lang w:eastAsia="zh-CN"/>
        </w:rPr>
        <w:t xml:space="preserve">SL </w:t>
      </w:r>
      <w:r w:rsidRPr="00EE740A">
        <w:rPr>
          <w:rFonts w:eastAsia="DengXian"/>
          <w:lang w:eastAsia="zh-CN"/>
        </w:rPr>
        <w:t>configured grant Type 2 PDCCH if</w:t>
      </w:r>
    </w:p>
    <w:p w14:paraId="44763E7B" w14:textId="316637C3" w:rsidR="003638A6" w:rsidRPr="00EE740A" w:rsidRDefault="003638A6" w:rsidP="003638A6">
      <w:pPr>
        <w:pStyle w:val="B1"/>
        <w:rPr>
          <w:rFonts w:eastAsia="DengXian"/>
        </w:rPr>
      </w:pPr>
      <w:r w:rsidRPr="00EE740A">
        <w:t>-</w:t>
      </w:r>
      <w:r w:rsidRPr="00EE740A">
        <w:tab/>
      </w:r>
      <w:r w:rsidRPr="00EE740A">
        <w:rPr>
          <w:rFonts w:eastAsia="DengXian"/>
        </w:rPr>
        <w:t>the CRC of a corresponding DCI format</w:t>
      </w:r>
      <w:r>
        <w:rPr>
          <w:rFonts w:eastAsia="DengXian"/>
        </w:rPr>
        <w:t xml:space="preserve"> 3_0</w:t>
      </w:r>
      <w:r w:rsidRPr="00EE740A">
        <w:rPr>
          <w:rFonts w:eastAsia="DengXian"/>
        </w:rPr>
        <w:t xml:space="preserve"> </w:t>
      </w:r>
      <w:r w:rsidRPr="00EE740A">
        <w:rPr>
          <w:rFonts w:eastAsia="DengXian"/>
          <w:lang w:val="en-US"/>
        </w:rPr>
        <w:t>is</w:t>
      </w:r>
      <w:r w:rsidRPr="00EE740A">
        <w:rPr>
          <w:rFonts w:eastAsia="DengXian"/>
        </w:rPr>
        <w:t xml:space="preserve"> scrambled with a </w:t>
      </w:r>
      <w:r>
        <w:rPr>
          <w:rFonts w:eastAsia="DengXian"/>
        </w:rPr>
        <w:t>SL-</w:t>
      </w:r>
      <w:r w:rsidRPr="00EE740A">
        <w:rPr>
          <w:rFonts w:eastAsia="DengXian"/>
        </w:rPr>
        <w:t>CS-RNTI</w:t>
      </w:r>
      <w:r>
        <w:rPr>
          <w:rFonts w:eastAsia="DengXian"/>
          <w:lang w:val="en-US"/>
        </w:rPr>
        <w:t xml:space="preserve"> </w:t>
      </w:r>
      <w:r>
        <w:rPr>
          <w:rFonts w:eastAsia="DengXian"/>
          <w:lang w:eastAsia="zh-CN"/>
        </w:rPr>
        <w:t xml:space="preserve">provided by </w:t>
      </w:r>
      <w:r>
        <w:rPr>
          <w:i/>
          <w:lang w:val="en-US"/>
        </w:rPr>
        <w:t>sl-CS</w:t>
      </w:r>
      <w:r w:rsidRPr="00627CB1">
        <w:rPr>
          <w:i/>
        </w:rPr>
        <w:t>-RNTI</w:t>
      </w:r>
      <w:r w:rsidRPr="00EE740A">
        <w:rPr>
          <w:rFonts w:eastAsia="DengXian"/>
          <w:lang w:val="en-US"/>
        </w:rPr>
        <w:t>, and</w:t>
      </w:r>
    </w:p>
    <w:p w14:paraId="0747C709" w14:textId="77777777" w:rsidR="003638A6" w:rsidRPr="00EE740A" w:rsidRDefault="003638A6" w:rsidP="003638A6">
      <w:pPr>
        <w:pStyle w:val="B1"/>
        <w:rPr>
          <w:rFonts w:eastAsia="DengXian"/>
        </w:rPr>
      </w:pPr>
      <w:r w:rsidRPr="00EE740A">
        <w:t>-</w:t>
      </w:r>
      <w:r w:rsidRPr="00EE740A">
        <w:tab/>
        <w:t xml:space="preserve">the new data indicator field </w:t>
      </w:r>
      <w:r>
        <w:rPr>
          <w:lang w:val="en-US" w:eastAsia="zh-CN"/>
        </w:rPr>
        <w:t xml:space="preserve">in the DCI format 3_0 </w:t>
      </w:r>
      <w:r w:rsidRPr="00EE740A">
        <w:rPr>
          <w:lang w:val="en-US"/>
        </w:rPr>
        <w:t xml:space="preserve">for the enabled transport block </w:t>
      </w:r>
      <w:r w:rsidRPr="00EE740A">
        <w:t xml:space="preserve">is set to '0' </w:t>
      </w:r>
    </w:p>
    <w:p w14:paraId="67AB4948" w14:textId="77777777" w:rsidR="003638A6" w:rsidRPr="00EE740A" w:rsidRDefault="003638A6" w:rsidP="00797D09">
      <w:r w:rsidRPr="00EE740A">
        <w:rPr>
          <w:rFonts w:eastAsia="DengXian"/>
        </w:rPr>
        <w:t>Validation of the DCI format</w:t>
      </w:r>
      <w:r>
        <w:rPr>
          <w:rFonts w:eastAsia="DengXian"/>
        </w:rPr>
        <w:t xml:space="preserve"> </w:t>
      </w:r>
      <w:r>
        <w:rPr>
          <w:rFonts w:eastAsia="DengXian"/>
          <w:lang w:val="en-US"/>
        </w:rPr>
        <w:t xml:space="preserve">3_0 </w:t>
      </w:r>
      <w:r w:rsidRPr="00EE740A">
        <w:rPr>
          <w:rFonts w:eastAsia="DengXian"/>
        </w:rPr>
        <w:t xml:space="preserve">is achieved if all fields for the DCI format </w:t>
      </w:r>
      <w:r>
        <w:rPr>
          <w:rFonts w:eastAsia="DengXian"/>
          <w:lang w:val="en-US"/>
        </w:rPr>
        <w:t xml:space="preserve">3_0 </w:t>
      </w:r>
      <w:r w:rsidRPr="00EE740A">
        <w:rPr>
          <w:rFonts w:eastAsia="DengXian"/>
        </w:rPr>
        <w:t>are set according to Table 10.</w:t>
      </w:r>
      <w:r>
        <w:rPr>
          <w:rFonts w:eastAsia="DengXian"/>
          <w:lang w:val="en-US"/>
        </w:rPr>
        <w:t>2A</w:t>
      </w:r>
      <w:r w:rsidRPr="00EE740A">
        <w:rPr>
          <w:rFonts w:eastAsia="DengXian"/>
        </w:rPr>
        <w:t>-1 or Table 10.</w:t>
      </w:r>
      <w:r>
        <w:rPr>
          <w:rFonts w:eastAsia="DengXian"/>
          <w:lang w:val="en-US"/>
        </w:rPr>
        <w:t>2A</w:t>
      </w:r>
      <w:r w:rsidRPr="00EE740A">
        <w:rPr>
          <w:rFonts w:eastAsia="DengXian"/>
        </w:rPr>
        <w:t>-2.</w:t>
      </w:r>
    </w:p>
    <w:p w14:paraId="31274505" w14:textId="4FBB9FDE" w:rsidR="003638A6" w:rsidRPr="00EE740A" w:rsidRDefault="003638A6" w:rsidP="003638A6">
      <w:pPr>
        <w:rPr>
          <w:rFonts w:eastAsia="DengXian"/>
          <w:lang w:eastAsia="zh-CN"/>
        </w:rPr>
      </w:pPr>
      <w:r w:rsidRPr="00EE740A">
        <w:rPr>
          <w:rFonts w:eastAsia="DengXian"/>
          <w:lang w:eastAsia="zh-CN"/>
        </w:rPr>
        <w:t xml:space="preserve">If validation is achieved, the UE considers the information in the DCI format </w:t>
      </w:r>
      <w:r>
        <w:rPr>
          <w:rFonts w:eastAsia="DengXian"/>
          <w:lang w:eastAsia="zh-CN"/>
        </w:rPr>
        <w:t xml:space="preserve">3_0 </w:t>
      </w:r>
      <w:r w:rsidRPr="00EE740A">
        <w:rPr>
          <w:rFonts w:eastAsia="DengXian"/>
          <w:lang w:eastAsia="zh-CN"/>
        </w:rPr>
        <w:t xml:space="preserve">as a valid activation or valid release of </w:t>
      </w:r>
      <w:r>
        <w:rPr>
          <w:rFonts w:eastAsia="DengXian"/>
          <w:lang w:eastAsia="zh-CN"/>
        </w:rPr>
        <w:t>S</w:t>
      </w:r>
      <w:r w:rsidRPr="00EE740A">
        <w:rPr>
          <w:rFonts w:eastAsia="DengXian"/>
          <w:lang w:eastAsia="zh-CN"/>
        </w:rPr>
        <w:t xml:space="preserve">L </w:t>
      </w:r>
      <w:r w:rsidR="00026172">
        <w:rPr>
          <w:rFonts w:eastAsia="DengXian"/>
          <w:lang w:eastAsia="zh-CN"/>
        </w:rPr>
        <w:t xml:space="preserve">configured </w:t>
      </w:r>
      <w:r w:rsidRPr="00EE740A">
        <w:rPr>
          <w:rFonts w:eastAsia="DengXian"/>
          <w:lang w:eastAsia="zh-CN"/>
        </w:rPr>
        <w:t>grant Type 2. If validation is not achieved, the UE discards all the information in the DCI format</w:t>
      </w:r>
      <w:r>
        <w:rPr>
          <w:rFonts w:eastAsia="DengXian"/>
          <w:lang w:eastAsia="zh-CN"/>
        </w:rPr>
        <w:t xml:space="preserve"> 3_0</w:t>
      </w:r>
      <w:r w:rsidRPr="00EE740A">
        <w:rPr>
          <w:rFonts w:eastAsia="DengXian"/>
          <w:lang w:eastAsia="zh-CN"/>
        </w:rPr>
        <w:t>.</w:t>
      </w:r>
    </w:p>
    <w:p w14:paraId="4A8F9FF1" w14:textId="45154FCF" w:rsidR="003638A6" w:rsidRPr="00EE740A" w:rsidRDefault="003638A6" w:rsidP="003638A6">
      <w:pPr>
        <w:pStyle w:val="TH"/>
        <w:rPr>
          <w:rFonts w:cs="Arial"/>
        </w:rPr>
      </w:pPr>
      <w:r w:rsidRPr="00EE740A">
        <w:rPr>
          <w:rFonts w:cs="Arial"/>
          <w:bCs/>
          <w:lang w:eastAsia="zh-CN"/>
        </w:rPr>
        <w:t>Table 10.</w:t>
      </w:r>
      <w:r>
        <w:rPr>
          <w:rFonts w:cs="Arial"/>
          <w:bCs/>
          <w:lang w:val="en-US" w:eastAsia="zh-CN"/>
        </w:rPr>
        <w:t>2A</w:t>
      </w:r>
      <w:r w:rsidRPr="00EE740A">
        <w:rPr>
          <w:rFonts w:cs="Arial"/>
          <w:bCs/>
          <w:lang w:eastAsia="zh-CN"/>
        </w:rPr>
        <w:t xml:space="preserve">-1: Special fields for </w:t>
      </w:r>
      <w:r>
        <w:rPr>
          <w:rFonts w:cs="Arial"/>
          <w:bCs/>
          <w:lang w:val="en-US" w:eastAsia="zh-CN"/>
        </w:rPr>
        <w:t>S</w:t>
      </w:r>
      <w:r w:rsidRPr="00EE740A">
        <w:rPr>
          <w:rFonts w:cs="Arial"/>
          <w:bCs/>
          <w:lang w:eastAsia="zh-CN"/>
        </w:rPr>
        <w:t xml:space="preserve">L </w:t>
      </w:r>
      <w:r w:rsidR="00026172" w:rsidRPr="00026172">
        <w:rPr>
          <w:rFonts w:cs="Arial"/>
          <w:bCs/>
          <w:lang w:eastAsia="zh-CN"/>
        </w:rPr>
        <w:t xml:space="preserve">configured </w:t>
      </w:r>
      <w:r w:rsidRPr="00EE740A">
        <w:rPr>
          <w:rFonts w:cs="Arial"/>
          <w:bCs/>
          <w:lang w:eastAsia="zh-CN"/>
        </w:rPr>
        <w:t>grant Type 2 scheduling activation PDCCH validation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2250"/>
        <w:gridCol w:w="2160"/>
      </w:tblGrid>
      <w:tr w:rsidR="003638A6" w:rsidRPr="00EE740A" w14:paraId="392603E4" w14:textId="77777777" w:rsidTr="00312C7C">
        <w:trPr>
          <w:cantSplit/>
          <w:jc w:val="center"/>
        </w:trPr>
        <w:tc>
          <w:tcPr>
            <w:tcW w:w="2250" w:type="dxa"/>
            <w:shd w:val="clear" w:color="auto" w:fill="E0E0E0"/>
            <w:vAlign w:val="center"/>
          </w:tcPr>
          <w:p w14:paraId="02F7B333" w14:textId="77777777" w:rsidR="003638A6" w:rsidRPr="00EE740A" w:rsidRDefault="003638A6" w:rsidP="00312C7C">
            <w:pPr>
              <w:pStyle w:val="TAH"/>
              <w:rPr>
                <w:rFonts w:ascii="Times New Roman" w:hAnsi="Times New Roman"/>
                <w:sz w:val="20"/>
              </w:rPr>
            </w:pPr>
          </w:p>
        </w:tc>
        <w:tc>
          <w:tcPr>
            <w:tcW w:w="2160" w:type="dxa"/>
            <w:shd w:val="clear" w:color="auto" w:fill="E0E0E0"/>
            <w:vAlign w:val="center"/>
          </w:tcPr>
          <w:p w14:paraId="73A26C6A" w14:textId="77777777" w:rsidR="003638A6" w:rsidRPr="00EE740A" w:rsidRDefault="003638A6" w:rsidP="00312C7C">
            <w:pPr>
              <w:pStyle w:val="TAH"/>
              <w:rPr>
                <w:rFonts w:ascii="Times New Roman" w:hAnsi="Times New Roman"/>
                <w:sz w:val="20"/>
              </w:rPr>
            </w:pPr>
            <w:r w:rsidRPr="00EE740A">
              <w:rPr>
                <w:rFonts w:ascii="Times New Roman" w:hAnsi="Times New Roman"/>
                <w:sz w:val="20"/>
              </w:rPr>
              <w:t xml:space="preserve">DCI format </w:t>
            </w:r>
            <w:r>
              <w:rPr>
                <w:rFonts w:ascii="Times New Roman" w:hAnsi="Times New Roman"/>
                <w:sz w:val="20"/>
                <w:lang w:val="en-US"/>
              </w:rPr>
              <w:t>3</w:t>
            </w:r>
            <w:r w:rsidRPr="00EE740A">
              <w:rPr>
                <w:rFonts w:ascii="Times New Roman" w:hAnsi="Times New Roman"/>
                <w:sz w:val="20"/>
              </w:rPr>
              <w:t>_0</w:t>
            </w:r>
          </w:p>
        </w:tc>
      </w:tr>
      <w:tr w:rsidR="003638A6" w:rsidRPr="00EE740A" w14:paraId="35A4D900" w14:textId="77777777" w:rsidTr="00312C7C">
        <w:trPr>
          <w:cantSplit/>
          <w:jc w:val="center"/>
        </w:trPr>
        <w:tc>
          <w:tcPr>
            <w:tcW w:w="2250" w:type="dxa"/>
            <w:vAlign w:val="center"/>
          </w:tcPr>
          <w:p w14:paraId="02700318" w14:textId="77777777" w:rsidR="003638A6" w:rsidRPr="00EE740A" w:rsidRDefault="003638A6" w:rsidP="00312C7C">
            <w:pPr>
              <w:pStyle w:val="TAC"/>
              <w:rPr>
                <w:rFonts w:ascii="Times New Roman" w:hAnsi="Times New Roman"/>
                <w:sz w:val="20"/>
              </w:rPr>
            </w:pPr>
            <w:r w:rsidRPr="00EE740A">
              <w:rPr>
                <w:rFonts w:ascii="Times New Roman" w:hAnsi="Times New Roman"/>
                <w:sz w:val="20"/>
              </w:rPr>
              <w:t xml:space="preserve">HARQ process </w:t>
            </w:r>
            <w:r>
              <w:rPr>
                <w:rFonts w:ascii="Times New Roman" w:hAnsi="Times New Roman"/>
                <w:sz w:val="20"/>
              </w:rPr>
              <w:t>number</w:t>
            </w:r>
          </w:p>
        </w:tc>
        <w:tc>
          <w:tcPr>
            <w:tcW w:w="2160" w:type="dxa"/>
            <w:vAlign w:val="center"/>
          </w:tcPr>
          <w:p w14:paraId="1E336B37" w14:textId="376E16CB" w:rsidR="003638A6" w:rsidRPr="00EE740A" w:rsidRDefault="003638A6" w:rsidP="00312C7C">
            <w:pPr>
              <w:pStyle w:val="TAC"/>
              <w:rPr>
                <w:rFonts w:ascii="Times New Roman" w:hAnsi="Times New Roman"/>
                <w:sz w:val="20"/>
              </w:rPr>
            </w:pPr>
            <w:r w:rsidRPr="00EE740A">
              <w:rPr>
                <w:rFonts w:ascii="Times New Roman" w:hAnsi="Times New Roman"/>
                <w:sz w:val="20"/>
              </w:rPr>
              <w:t xml:space="preserve">set to all </w:t>
            </w:r>
            <w:r>
              <w:rPr>
                <w:rFonts w:ascii="Times New Roman" w:hAnsi="Times New Roman"/>
                <w:sz w:val="20"/>
              </w:rPr>
              <w:t>'</w:t>
            </w:r>
            <w:r w:rsidRPr="00EE740A">
              <w:rPr>
                <w:rFonts w:ascii="Times New Roman" w:hAnsi="Times New Roman"/>
                <w:sz w:val="20"/>
              </w:rPr>
              <w:t>0's</w:t>
            </w:r>
          </w:p>
        </w:tc>
      </w:tr>
    </w:tbl>
    <w:p w14:paraId="1025B270" w14:textId="77777777" w:rsidR="003638A6" w:rsidRPr="00EE740A" w:rsidRDefault="003638A6" w:rsidP="003638A6">
      <w:pPr>
        <w:jc w:val="both"/>
        <w:rPr>
          <w:rFonts w:eastAsia="DengXian"/>
          <w:lang w:eastAsia="zh-CN"/>
        </w:rPr>
      </w:pPr>
    </w:p>
    <w:p w14:paraId="113B3993" w14:textId="60AB937C" w:rsidR="003638A6" w:rsidRPr="00EE740A" w:rsidRDefault="003638A6" w:rsidP="003638A6">
      <w:pPr>
        <w:pStyle w:val="TH"/>
        <w:rPr>
          <w:rFonts w:cs="Arial"/>
          <w:lang w:eastAsia="zh-CN"/>
        </w:rPr>
      </w:pPr>
      <w:r w:rsidRPr="00EE740A">
        <w:rPr>
          <w:rFonts w:cs="Arial"/>
          <w:lang w:eastAsia="zh-CN"/>
        </w:rPr>
        <w:t>Table 10.</w:t>
      </w:r>
      <w:r>
        <w:rPr>
          <w:rFonts w:cs="Arial"/>
          <w:lang w:val="en-US" w:eastAsia="zh-CN"/>
        </w:rPr>
        <w:t>2A</w:t>
      </w:r>
      <w:r w:rsidRPr="00EE740A">
        <w:rPr>
          <w:rFonts w:cs="Arial"/>
          <w:lang w:eastAsia="zh-CN"/>
        </w:rPr>
        <w:t xml:space="preserve">-2: Special fields for </w:t>
      </w:r>
      <w:r>
        <w:rPr>
          <w:rFonts w:cs="Arial"/>
          <w:lang w:val="en-US" w:eastAsia="zh-CN"/>
        </w:rPr>
        <w:t>S</w:t>
      </w:r>
      <w:r w:rsidRPr="00EE740A">
        <w:rPr>
          <w:rFonts w:cs="Arial"/>
          <w:lang w:eastAsia="zh-CN"/>
        </w:rPr>
        <w:t xml:space="preserve">L </w:t>
      </w:r>
      <w:r w:rsidR="00026172" w:rsidRPr="00026172">
        <w:rPr>
          <w:rFonts w:cs="Arial"/>
          <w:lang w:eastAsia="zh-CN"/>
        </w:rPr>
        <w:t xml:space="preserve">configured </w:t>
      </w:r>
      <w:r w:rsidRPr="00EE740A">
        <w:rPr>
          <w:rFonts w:cs="Arial"/>
          <w:lang w:eastAsia="zh-CN"/>
        </w:rPr>
        <w:t>grant Type 2 scheduling release PDCCH validation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2615"/>
        <w:gridCol w:w="2160"/>
      </w:tblGrid>
      <w:tr w:rsidR="003638A6" w:rsidRPr="00EE740A" w14:paraId="24F8EEF0" w14:textId="77777777" w:rsidTr="00312C7C">
        <w:trPr>
          <w:cantSplit/>
          <w:jc w:val="center"/>
        </w:trPr>
        <w:tc>
          <w:tcPr>
            <w:tcW w:w="2615" w:type="dxa"/>
            <w:shd w:val="clear" w:color="auto" w:fill="E0E0E0"/>
            <w:vAlign w:val="center"/>
          </w:tcPr>
          <w:p w14:paraId="281C6970" w14:textId="77777777" w:rsidR="003638A6" w:rsidRPr="00EE740A" w:rsidRDefault="003638A6" w:rsidP="00312C7C">
            <w:pPr>
              <w:pStyle w:val="TAH"/>
              <w:rPr>
                <w:rFonts w:ascii="Times New Roman" w:hAnsi="Times New Roman"/>
                <w:sz w:val="20"/>
              </w:rPr>
            </w:pPr>
          </w:p>
        </w:tc>
        <w:tc>
          <w:tcPr>
            <w:tcW w:w="2160" w:type="dxa"/>
            <w:shd w:val="clear" w:color="auto" w:fill="E0E0E0"/>
            <w:vAlign w:val="center"/>
          </w:tcPr>
          <w:p w14:paraId="6505A788" w14:textId="77777777" w:rsidR="003638A6" w:rsidRPr="00EE740A" w:rsidRDefault="003638A6" w:rsidP="00312C7C">
            <w:pPr>
              <w:pStyle w:val="TAH"/>
              <w:rPr>
                <w:rFonts w:ascii="Times New Roman" w:hAnsi="Times New Roman"/>
                <w:sz w:val="20"/>
              </w:rPr>
            </w:pPr>
            <w:r w:rsidRPr="00EE740A">
              <w:rPr>
                <w:rFonts w:ascii="Times New Roman" w:hAnsi="Times New Roman"/>
                <w:sz w:val="20"/>
              </w:rPr>
              <w:t xml:space="preserve">DCI format </w:t>
            </w:r>
            <w:r>
              <w:rPr>
                <w:rFonts w:ascii="Times New Roman" w:hAnsi="Times New Roman"/>
                <w:sz w:val="20"/>
                <w:lang w:val="en-US"/>
              </w:rPr>
              <w:t>3</w:t>
            </w:r>
            <w:r w:rsidRPr="00EE740A">
              <w:rPr>
                <w:rFonts w:ascii="Times New Roman" w:hAnsi="Times New Roman"/>
                <w:sz w:val="20"/>
              </w:rPr>
              <w:t xml:space="preserve">_0 </w:t>
            </w:r>
          </w:p>
        </w:tc>
      </w:tr>
      <w:tr w:rsidR="003638A6" w:rsidRPr="00EE740A" w14:paraId="3B6C4A6D" w14:textId="77777777" w:rsidTr="00312C7C">
        <w:trPr>
          <w:cantSplit/>
          <w:jc w:val="center"/>
        </w:trPr>
        <w:tc>
          <w:tcPr>
            <w:tcW w:w="2615" w:type="dxa"/>
            <w:vAlign w:val="center"/>
          </w:tcPr>
          <w:p w14:paraId="7CF3418E" w14:textId="77777777" w:rsidR="003638A6" w:rsidRPr="00EE740A" w:rsidRDefault="003638A6" w:rsidP="00312C7C">
            <w:pPr>
              <w:pStyle w:val="TAC"/>
              <w:rPr>
                <w:rFonts w:ascii="Times New Roman" w:hAnsi="Times New Roman"/>
                <w:sz w:val="20"/>
              </w:rPr>
            </w:pPr>
            <w:r w:rsidRPr="00EE740A">
              <w:rPr>
                <w:rFonts w:ascii="Times New Roman" w:hAnsi="Times New Roman"/>
                <w:sz w:val="20"/>
              </w:rPr>
              <w:t xml:space="preserve">HARQ process </w:t>
            </w:r>
            <w:r>
              <w:rPr>
                <w:rFonts w:ascii="Times New Roman" w:hAnsi="Times New Roman"/>
                <w:sz w:val="20"/>
              </w:rPr>
              <w:t>number</w:t>
            </w:r>
          </w:p>
        </w:tc>
        <w:tc>
          <w:tcPr>
            <w:tcW w:w="2160" w:type="dxa"/>
            <w:vAlign w:val="center"/>
          </w:tcPr>
          <w:p w14:paraId="1B26D2A8" w14:textId="77777777" w:rsidR="003638A6" w:rsidRPr="00EE740A" w:rsidRDefault="003638A6" w:rsidP="00312C7C">
            <w:pPr>
              <w:pStyle w:val="TAC"/>
              <w:rPr>
                <w:rFonts w:ascii="Times New Roman" w:hAnsi="Times New Roman"/>
                <w:sz w:val="20"/>
              </w:rPr>
            </w:pPr>
            <w:r w:rsidRPr="00EE740A">
              <w:rPr>
                <w:rFonts w:ascii="Times New Roman" w:hAnsi="Times New Roman"/>
                <w:sz w:val="20"/>
              </w:rPr>
              <w:t>set to all '</w:t>
            </w:r>
            <w:r>
              <w:rPr>
                <w:rFonts w:ascii="Times New Roman" w:hAnsi="Times New Roman"/>
                <w:sz w:val="20"/>
                <w:lang w:val="en-US"/>
              </w:rPr>
              <w:t>1</w:t>
            </w:r>
            <w:r w:rsidRPr="00EE740A">
              <w:rPr>
                <w:rFonts w:ascii="Times New Roman" w:hAnsi="Times New Roman"/>
                <w:sz w:val="20"/>
              </w:rPr>
              <w:t>'s</w:t>
            </w:r>
          </w:p>
        </w:tc>
      </w:tr>
      <w:tr w:rsidR="003638A6" w:rsidRPr="00EE740A" w14:paraId="1EA31685" w14:textId="77777777" w:rsidTr="00312C7C">
        <w:trPr>
          <w:cantSplit/>
          <w:jc w:val="center"/>
        </w:trPr>
        <w:tc>
          <w:tcPr>
            <w:tcW w:w="2615" w:type="dxa"/>
            <w:vAlign w:val="center"/>
          </w:tcPr>
          <w:p w14:paraId="447017CE" w14:textId="77777777" w:rsidR="003638A6" w:rsidRPr="004D66F0" w:rsidRDefault="003638A6" w:rsidP="00312C7C">
            <w:pPr>
              <w:pStyle w:val="TAC"/>
              <w:rPr>
                <w:rFonts w:ascii="Times New Roman" w:hAnsi="Times New Roman"/>
                <w:sz w:val="20"/>
                <w:lang w:val="en-US"/>
              </w:rPr>
            </w:pPr>
            <w:r w:rsidRPr="00EE740A">
              <w:rPr>
                <w:rFonts w:ascii="Times New Roman" w:hAnsi="Times New Roman"/>
                <w:sz w:val="20"/>
              </w:rPr>
              <w:t>Frequency resource assignment</w:t>
            </w:r>
            <w:r>
              <w:rPr>
                <w:rFonts w:ascii="Times New Roman" w:hAnsi="Times New Roman"/>
                <w:sz w:val="20"/>
                <w:lang w:val="en-US"/>
              </w:rPr>
              <w:t xml:space="preserve"> (if present)</w:t>
            </w:r>
          </w:p>
        </w:tc>
        <w:tc>
          <w:tcPr>
            <w:tcW w:w="2160" w:type="dxa"/>
            <w:vAlign w:val="center"/>
          </w:tcPr>
          <w:p w14:paraId="1B4E1C5F" w14:textId="77777777" w:rsidR="003638A6" w:rsidRPr="00EE740A" w:rsidRDefault="003638A6" w:rsidP="00312C7C">
            <w:pPr>
              <w:pStyle w:val="TAC"/>
              <w:rPr>
                <w:rFonts w:ascii="Times New Roman" w:hAnsi="Times New Roman"/>
                <w:sz w:val="20"/>
              </w:rPr>
            </w:pPr>
            <w:r w:rsidRPr="00EE740A">
              <w:rPr>
                <w:rFonts w:ascii="Times New Roman" w:hAnsi="Times New Roman"/>
                <w:sz w:val="20"/>
              </w:rPr>
              <w:t>set to all '1's</w:t>
            </w:r>
          </w:p>
        </w:tc>
      </w:tr>
    </w:tbl>
    <w:p w14:paraId="2E4903DD" w14:textId="77777777" w:rsidR="003638A6" w:rsidRDefault="003638A6" w:rsidP="00822AD3"/>
    <w:p w14:paraId="41AA91FC" w14:textId="77777777" w:rsidR="0000023C" w:rsidRPr="00B916EC" w:rsidRDefault="0000023C" w:rsidP="0000023C">
      <w:pPr>
        <w:pStyle w:val="Heading2"/>
        <w:rPr>
          <w:lang w:eastAsia="zh-CN"/>
        </w:rPr>
      </w:pPr>
      <w:bookmarkStart w:id="706" w:name="_Toc29894868"/>
      <w:bookmarkStart w:id="707" w:name="_Toc29899167"/>
      <w:bookmarkStart w:id="708" w:name="_Toc29899585"/>
      <w:bookmarkStart w:id="709" w:name="_Toc29917314"/>
      <w:bookmarkStart w:id="710" w:name="_Toc36498188"/>
      <w:bookmarkStart w:id="711" w:name="_Toc45699216"/>
      <w:bookmarkStart w:id="712" w:name="_Toc121738657"/>
      <w:r>
        <w:rPr>
          <w:lang w:eastAsia="zh-CN"/>
        </w:rPr>
        <w:t>10.3</w:t>
      </w:r>
      <w:r>
        <w:rPr>
          <w:lang w:eastAsia="zh-CN"/>
        </w:rPr>
        <w:tab/>
        <w:t>PDCCH monitoring indication and dormancy/non-dormancy behaviour for SCells</w:t>
      </w:r>
      <w:bookmarkEnd w:id="706"/>
      <w:bookmarkEnd w:id="707"/>
      <w:bookmarkEnd w:id="708"/>
      <w:bookmarkEnd w:id="709"/>
      <w:bookmarkEnd w:id="710"/>
      <w:bookmarkEnd w:id="711"/>
      <w:bookmarkEnd w:id="712"/>
    </w:p>
    <w:p w14:paraId="47AF57F3" w14:textId="20EDE68B" w:rsidR="0000023C" w:rsidRDefault="0000023C" w:rsidP="0000023C">
      <w:pPr>
        <w:rPr>
          <w:lang w:eastAsia="zh-CN"/>
        </w:rPr>
      </w:pPr>
      <w:r>
        <w:rPr>
          <w:lang w:eastAsia="zh-CN"/>
        </w:rPr>
        <w:t xml:space="preserve">A UE configured with DRX mode operation </w:t>
      </w:r>
      <w:r w:rsidRPr="0080392F">
        <w:t>[</w:t>
      </w:r>
      <w:r w:rsidRPr="0080392F">
        <w:rPr>
          <w:lang w:val="en-US"/>
        </w:rPr>
        <w:t>11, TS 38.321</w:t>
      </w:r>
      <w:r w:rsidRPr="0080392F">
        <w:t xml:space="preserve">] </w:t>
      </w:r>
      <w:r w:rsidR="006630B7">
        <w:t xml:space="preserve">can be provided the following for detection of a DCI format 2_6 in a PDCCH reception </w:t>
      </w:r>
      <w:r>
        <w:t xml:space="preserve">on the </w:t>
      </w:r>
      <w:r>
        <w:rPr>
          <w:lang w:eastAsia="zh-CN"/>
        </w:rPr>
        <w:t xml:space="preserve">PCell or on the SpCell </w:t>
      </w:r>
      <w:r w:rsidRPr="0080392F">
        <w:t>[</w:t>
      </w:r>
      <w:r>
        <w:rPr>
          <w:lang w:val="en-US"/>
        </w:rPr>
        <w:t>12, TS 38.33</w:t>
      </w:r>
      <w:r w:rsidRPr="0080392F">
        <w:rPr>
          <w:lang w:val="en-US"/>
        </w:rPr>
        <w:t>1</w:t>
      </w:r>
      <w:r w:rsidRPr="0080392F">
        <w:t>]</w:t>
      </w:r>
    </w:p>
    <w:p w14:paraId="2CCDD23B" w14:textId="77777777" w:rsidR="0000023C" w:rsidRDefault="0000023C" w:rsidP="0000023C">
      <w:pPr>
        <w:pStyle w:val="B1"/>
      </w:pPr>
      <w:r>
        <w:rPr>
          <w:lang w:eastAsia="zh-CN"/>
        </w:rPr>
        <w:t>-</w:t>
      </w:r>
      <w:r>
        <w:rPr>
          <w:lang w:eastAsia="zh-CN"/>
        </w:rPr>
        <w:tab/>
        <w:t xml:space="preserve">a </w:t>
      </w:r>
      <w:r>
        <w:t xml:space="preserve">PS-RNTI for DCI format 2_6 </w:t>
      </w:r>
      <w:r w:rsidRPr="00B916EC">
        <w:t xml:space="preserve">by </w:t>
      </w:r>
      <w:r>
        <w:rPr>
          <w:i/>
        </w:rPr>
        <w:t>ps-</w:t>
      </w:r>
      <w:r w:rsidRPr="00B916EC">
        <w:rPr>
          <w:i/>
        </w:rPr>
        <w:t>RNTI</w:t>
      </w:r>
    </w:p>
    <w:p w14:paraId="6F06E9D0" w14:textId="4D603277" w:rsidR="0000023C" w:rsidRDefault="0000023C" w:rsidP="0000023C">
      <w:pPr>
        <w:pStyle w:val="B1"/>
      </w:pPr>
      <w:r>
        <w:t>-</w:t>
      </w:r>
      <w:r>
        <w:tab/>
        <w:t xml:space="preserve">a number of search space sets, by </w:t>
      </w:r>
      <w:r w:rsidRPr="00CA155F">
        <w:rPr>
          <w:i/>
          <w:iCs/>
          <w:lang w:eastAsia="zh-CN"/>
        </w:rPr>
        <w:t>dci-Format</w:t>
      </w:r>
      <w:r>
        <w:rPr>
          <w:i/>
          <w:iCs/>
          <w:lang w:eastAsia="zh-CN"/>
        </w:rPr>
        <w:t>2-6</w:t>
      </w:r>
      <w:r>
        <w:rPr>
          <w:iCs/>
          <w:lang w:eastAsia="zh-CN"/>
        </w:rPr>
        <w:t>,</w:t>
      </w:r>
      <w:r>
        <w:t xml:space="preserve"> to monitor PDCCH for detection of DCI format 2_6 </w:t>
      </w:r>
      <w:r>
        <w:rPr>
          <w:lang w:eastAsia="zh-CN"/>
        </w:rPr>
        <w:t>on the active DL BWP of the PCell or of the SpCell</w:t>
      </w:r>
      <w:r>
        <w:t xml:space="preserve"> </w:t>
      </w:r>
      <w:r>
        <w:rPr>
          <w:lang w:eastAsia="zh-CN"/>
        </w:rPr>
        <w:t xml:space="preserve">according to a common search space as described </w:t>
      </w:r>
      <w:r w:rsidR="006F5F9E">
        <w:rPr>
          <w:lang w:eastAsia="zh-CN"/>
        </w:rPr>
        <w:t>in clause</w:t>
      </w:r>
      <w:r>
        <w:rPr>
          <w:lang w:eastAsia="zh-CN"/>
        </w:rPr>
        <w:t xml:space="preserve"> 10.1</w:t>
      </w:r>
    </w:p>
    <w:p w14:paraId="7744BC3B" w14:textId="6E314902" w:rsidR="0000023C" w:rsidRPr="00E83F9A" w:rsidRDefault="0000023C" w:rsidP="0000023C">
      <w:pPr>
        <w:pStyle w:val="B1"/>
      </w:pPr>
      <w:r w:rsidRPr="00E83F9A">
        <w:rPr>
          <w:lang w:eastAsia="zh-CN"/>
        </w:rPr>
        <w:t>-</w:t>
      </w:r>
      <w:r w:rsidRPr="00E83F9A">
        <w:rPr>
          <w:lang w:eastAsia="zh-CN"/>
        </w:rPr>
        <w:tab/>
        <w:t xml:space="preserve">a payload </w:t>
      </w:r>
      <w:r w:rsidRPr="00E83F9A">
        <w:t xml:space="preserve">size for DCI format </w:t>
      </w:r>
      <w:r>
        <w:t>2_6</w:t>
      </w:r>
      <w:r w:rsidRPr="00E83F9A">
        <w:t xml:space="preserve"> by </w:t>
      </w:r>
      <w:r w:rsidR="00026172">
        <w:rPr>
          <w:i/>
          <w:lang w:val="en-US"/>
        </w:rPr>
        <w:t>s</w:t>
      </w:r>
      <w:r w:rsidR="00026172">
        <w:rPr>
          <w:i/>
        </w:rPr>
        <w:t>izeDCI</w:t>
      </w:r>
      <w:r w:rsidR="00026172">
        <w:rPr>
          <w:i/>
          <w:lang w:val="en-US"/>
        </w:rPr>
        <w:t>-</w:t>
      </w:r>
      <w:r w:rsidR="00026172">
        <w:rPr>
          <w:i/>
        </w:rPr>
        <w:t>2-6</w:t>
      </w:r>
    </w:p>
    <w:p w14:paraId="7C3A0050" w14:textId="6E43DF66" w:rsidR="006630B7" w:rsidRDefault="0000023C" w:rsidP="0000023C">
      <w:pPr>
        <w:pStyle w:val="B1"/>
      </w:pPr>
      <w:r>
        <w:t>-</w:t>
      </w:r>
      <w:r>
        <w:tab/>
        <w:t xml:space="preserve">a location in DCI format 2_6 of a Wake-up indication bit by </w:t>
      </w:r>
      <w:r w:rsidR="006630B7">
        <w:rPr>
          <w:i/>
          <w:lang w:val="en-US"/>
        </w:rPr>
        <w:t>ps</w:t>
      </w:r>
      <w:r w:rsidR="00026172">
        <w:rPr>
          <w:i/>
          <w:lang w:val="en-US"/>
        </w:rPr>
        <w:t>-</w:t>
      </w:r>
      <w:r w:rsidR="006630B7">
        <w:rPr>
          <w:i/>
        </w:rPr>
        <w:t>PositionDCI</w:t>
      </w:r>
      <w:r w:rsidR="006630B7" w:rsidRPr="00145EF8">
        <w:rPr>
          <w:i/>
          <w:lang w:val="en-US"/>
        </w:rPr>
        <w:t>-</w:t>
      </w:r>
      <w:r w:rsidR="006630B7">
        <w:rPr>
          <w:i/>
        </w:rPr>
        <w:t>2</w:t>
      </w:r>
      <w:r>
        <w:rPr>
          <w:i/>
        </w:rPr>
        <w:t>-6</w:t>
      </w:r>
    </w:p>
    <w:p w14:paraId="1E861FCA" w14:textId="6C01B559" w:rsidR="006630B7" w:rsidRPr="00145EF8" w:rsidRDefault="006630B7" w:rsidP="006630B7">
      <w:pPr>
        <w:pStyle w:val="B2"/>
      </w:pPr>
      <w:r w:rsidRPr="00145EF8">
        <w:lastRenderedPageBreak/>
        <w:t>-</w:t>
      </w:r>
      <w:r w:rsidRPr="00145EF8">
        <w:tab/>
        <w:t xml:space="preserve">a </w:t>
      </w:r>
      <w:r>
        <w:rPr>
          <w:lang w:val="en-US"/>
        </w:rPr>
        <w:t>'</w:t>
      </w:r>
      <w:r w:rsidRPr="00145EF8">
        <w:t>0</w:t>
      </w:r>
      <w:r>
        <w:rPr>
          <w:lang w:val="en-US"/>
        </w:rPr>
        <w:t>'</w:t>
      </w:r>
      <w:r w:rsidRPr="00145EF8">
        <w:t xml:space="preserve"> value for the Wake-up indication bit, when reported to higher layers, indicates to </w:t>
      </w:r>
      <w:r w:rsidRPr="00145EF8">
        <w:rPr>
          <w:lang w:val="en-US"/>
        </w:rPr>
        <w:t xml:space="preserve">not </w:t>
      </w:r>
      <w:r w:rsidRPr="00145EF8">
        <w:t xml:space="preserve">start the </w:t>
      </w:r>
      <w:r w:rsidRPr="00145EF8">
        <w:rPr>
          <w:i/>
          <w:iCs/>
        </w:rPr>
        <w:t>drx-onDurationTimer</w:t>
      </w:r>
      <w:r w:rsidRPr="00145EF8">
        <w:t xml:space="preserve"> for the next long DRX cycle [1</w:t>
      </w:r>
      <w:r w:rsidRPr="00145EF8">
        <w:rPr>
          <w:lang w:val="en-US"/>
        </w:rPr>
        <w:t>1</w:t>
      </w:r>
      <w:r w:rsidRPr="00145EF8">
        <w:t>, TS 38.321]</w:t>
      </w:r>
    </w:p>
    <w:p w14:paraId="1A7E4FF1" w14:textId="5FBFB4B6" w:rsidR="006630B7" w:rsidRPr="00145EF8" w:rsidRDefault="006630B7" w:rsidP="006630B7">
      <w:pPr>
        <w:pStyle w:val="B2"/>
      </w:pPr>
      <w:r w:rsidRPr="00145EF8">
        <w:t>-</w:t>
      </w:r>
      <w:r w:rsidRPr="00145EF8">
        <w:tab/>
        <w:t xml:space="preserve">a </w:t>
      </w:r>
      <w:r>
        <w:rPr>
          <w:lang w:val="en-US"/>
        </w:rPr>
        <w:t>'</w:t>
      </w:r>
      <w:r w:rsidRPr="00145EF8">
        <w:t>1</w:t>
      </w:r>
      <w:r>
        <w:rPr>
          <w:lang w:val="en-US"/>
        </w:rPr>
        <w:t>'</w:t>
      </w:r>
      <w:r w:rsidRPr="00145EF8">
        <w:t xml:space="preserve"> value for the Wake-up indication bit, when reported to higher layers, indicates to start the </w:t>
      </w:r>
      <w:r w:rsidRPr="00145EF8">
        <w:rPr>
          <w:i/>
          <w:iCs/>
        </w:rPr>
        <w:t>drx-onDurationTimer</w:t>
      </w:r>
      <w:r w:rsidRPr="00145EF8">
        <w:t xml:space="preserve"> for the next long DRX cycle [1</w:t>
      </w:r>
      <w:r w:rsidRPr="00145EF8">
        <w:rPr>
          <w:lang w:val="en-US"/>
        </w:rPr>
        <w:t>1</w:t>
      </w:r>
      <w:r w:rsidRPr="00145EF8">
        <w:t>, TS 38.321]</w:t>
      </w:r>
    </w:p>
    <w:p w14:paraId="636DD1B3" w14:textId="50F3B6DD" w:rsidR="0000023C" w:rsidRDefault="0000023C" w:rsidP="0000023C">
      <w:pPr>
        <w:pStyle w:val="B1"/>
      </w:pPr>
      <w:r>
        <w:t>-</w:t>
      </w:r>
      <w:r>
        <w:tab/>
        <w:t xml:space="preserve">a bitmap, when the UE is provided a number of groups of configured SCells by </w:t>
      </w:r>
      <w:r w:rsidR="00D52D67">
        <w:rPr>
          <w:i/>
          <w:iCs/>
        </w:rPr>
        <w:t>dormancyGroupOutsideActiveTime</w:t>
      </w:r>
      <w:r>
        <w:t xml:space="preserve">, where </w:t>
      </w:r>
    </w:p>
    <w:p w14:paraId="0712B5AB" w14:textId="252BDFA7" w:rsidR="0000023C" w:rsidRPr="00581243" w:rsidRDefault="0000023C" w:rsidP="0000023C">
      <w:pPr>
        <w:pStyle w:val="B2"/>
      </w:pPr>
      <w:r>
        <w:t>-</w:t>
      </w:r>
      <w:r>
        <w:tab/>
      </w:r>
      <w:r>
        <w:rPr>
          <w:lang w:eastAsia="zh-CN"/>
        </w:rPr>
        <w:t xml:space="preserve">the bitmap location is immediately after the </w:t>
      </w:r>
      <w:r w:rsidR="00153155">
        <w:rPr>
          <w:lang w:eastAsia="zh-CN"/>
        </w:rPr>
        <w:t>Wake-up indication</w:t>
      </w:r>
      <w:r>
        <w:t xml:space="preserve"> bit location</w:t>
      </w:r>
    </w:p>
    <w:p w14:paraId="73D01B56" w14:textId="77777777" w:rsidR="0000023C" w:rsidRDefault="0000023C" w:rsidP="0000023C">
      <w:pPr>
        <w:pStyle w:val="B2"/>
      </w:pPr>
      <w:r>
        <w:t>-</w:t>
      </w:r>
      <w:r>
        <w:tab/>
      </w:r>
      <w:r>
        <w:rPr>
          <w:lang w:eastAsia="zh-CN"/>
        </w:rPr>
        <w:t>t</w:t>
      </w:r>
      <w:r>
        <w:t>he bitmap size is equal to the number of groups of configured SCells where each bit of the bitmap corresponds to a group of configured SCells from the number of groups of configured SCells</w:t>
      </w:r>
    </w:p>
    <w:p w14:paraId="11B5B79E" w14:textId="6299ABA2" w:rsidR="0000023C" w:rsidRDefault="0000023C" w:rsidP="0000023C">
      <w:pPr>
        <w:pStyle w:val="B2"/>
      </w:pPr>
      <w:r>
        <w:t>-</w:t>
      </w:r>
      <w:r>
        <w:tab/>
        <w:t xml:space="preserve">a '0' value for a bit of the bitmap indicates an active DL BWP, provided by </w:t>
      </w:r>
      <w:r w:rsidR="00D52D67">
        <w:rPr>
          <w:i/>
        </w:rPr>
        <w:t>dormantBWP-Id</w:t>
      </w:r>
      <w:r>
        <w:t>, for the UE [11, TS</w:t>
      </w:r>
      <w:r w:rsidR="0074055D">
        <w:rPr>
          <w:lang w:val="en-GB"/>
        </w:rPr>
        <w:t xml:space="preserve"> </w:t>
      </w:r>
      <w:r>
        <w:t>38.321] for each activated SCell in the corresponding group of configured SCells</w:t>
      </w:r>
    </w:p>
    <w:p w14:paraId="0024BBD1" w14:textId="77777777" w:rsidR="00153155" w:rsidRDefault="0000023C" w:rsidP="00DA4DCE">
      <w:pPr>
        <w:pStyle w:val="B2"/>
      </w:pPr>
      <w:r w:rsidRPr="0017291D">
        <w:t>-</w:t>
      </w:r>
      <w:r w:rsidRPr="0017291D">
        <w:tab/>
        <w:t xml:space="preserve">a </w:t>
      </w:r>
      <w:r>
        <w:t>'</w:t>
      </w:r>
      <w:r w:rsidRPr="0017291D">
        <w:t>1</w:t>
      </w:r>
      <w:r>
        <w:t>'</w:t>
      </w:r>
      <w:r w:rsidRPr="0017291D">
        <w:t xml:space="preserve"> value for a bit of the bitmap indicates </w:t>
      </w:r>
    </w:p>
    <w:p w14:paraId="6CD04C55" w14:textId="1632AEB0" w:rsidR="00153155" w:rsidRDefault="00153155" w:rsidP="00DA4DCE">
      <w:pPr>
        <w:pStyle w:val="B3"/>
        <w:rPr>
          <w:lang w:val="en-US"/>
        </w:rPr>
      </w:pPr>
      <w:r>
        <w:rPr>
          <w:lang w:val="en-US"/>
        </w:rPr>
        <w:t>-</w:t>
      </w:r>
      <w:r>
        <w:rPr>
          <w:lang w:val="en-US"/>
        </w:rPr>
        <w:tab/>
      </w:r>
      <w:r w:rsidR="0000023C" w:rsidRPr="0017291D">
        <w:t>a</w:t>
      </w:r>
      <w:r w:rsidR="0000023C">
        <w:t>n active</w:t>
      </w:r>
      <w:r w:rsidR="0000023C" w:rsidRPr="0017291D">
        <w:t xml:space="preserve"> DL BWP, provided by </w:t>
      </w:r>
      <w:r w:rsidR="00D52D67">
        <w:rPr>
          <w:i/>
          <w:iCs/>
        </w:rPr>
        <w:t>firstOutsideActiveTimeBWP-Id</w:t>
      </w:r>
      <w:r w:rsidR="0000023C" w:rsidRPr="0017291D">
        <w:rPr>
          <w:iCs/>
        </w:rPr>
        <w:t>,</w:t>
      </w:r>
      <w:r w:rsidR="0000023C" w:rsidRPr="0017291D">
        <w:t xml:space="preserve"> for the UE for each activated SCell in the corresponding group of configured SCells</w:t>
      </w:r>
      <w:r>
        <w:rPr>
          <w:lang w:val="en-US"/>
        </w:rPr>
        <w:t>, if a current active DL BWP is the dormant DL BWP</w:t>
      </w:r>
    </w:p>
    <w:p w14:paraId="0351E82B" w14:textId="4FBBD5B5" w:rsidR="0000023C" w:rsidRDefault="00153155" w:rsidP="00DA4DCE">
      <w:pPr>
        <w:pStyle w:val="B3"/>
        <w:rPr>
          <w:lang w:val="en-US"/>
        </w:rPr>
      </w:pPr>
      <w:r>
        <w:t>-</w:t>
      </w:r>
      <w:r>
        <w:tab/>
        <w:t>a</w:t>
      </w:r>
      <w:r>
        <w:rPr>
          <w:lang w:val="en-US"/>
        </w:rPr>
        <w:t xml:space="preserve"> current</w:t>
      </w:r>
      <w:r>
        <w:t xml:space="preserve"> active DL BWP</w:t>
      </w:r>
      <w:r w:rsidRPr="0017291D">
        <w:rPr>
          <w:iCs/>
        </w:rPr>
        <w:t>,</w:t>
      </w:r>
      <w:r w:rsidRPr="0017291D">
        <w:t xml:space="preserve"> for the UE for each activated SCell in the corresponding group of configured S</w:t>
      </w:r>
      <w:r>
        <w:t>C</w:t>
      </w:r>
      <w:r w:rsidRPr="0017291D">
        <w:t>ells</w:t>
      </w:r>
      <w:r>
        <w:rPr>
          <w:lang w:val="en-US"/>
        </w:rPr>
        <w:t>, if the current active DL BWP is not the dormant DL BWP</w:t>
      </w:r>
    </w:p>
    <w:p w14:paraId="74025F89" w14:textId="413D6F1C" w:rsidR="00E175E6" w:rsidRPr="0017291D" w:rsidRDefault="00E175E6" w:rsidP="00D429F6">
      <w:pPr>
        <w:pStyle w:val="B2"/>
      </w:pPr>
      <w:r>
        <w:t>-</w:t>
      </w:r>
      <w:r>
        <w:tab/>
        <w:t>the UE sets the active DL BWP to the indicated active DL BWP</w:t>
      </w:r>
    </w:p>
    <w:p w14:paraId="78445CD6" w14:textId="74B55A2B" w:rsidR="0000023C" w:rsidRDefault="0000023C" w:rsidP="0000023C">
      <w:pPr>
        <w:pStyle w:val="B1"/>
      </w:pPr>
      <w:r w:rsidRPr="00C775CD">
        <w:t>-</w:t>
      </w:r>
      <w:r w:rsidRPr="00C775CD">
        <w:tab/>
        <w:t xml:space="preserve">an offset by </w:t>
      </w:r>
      <w:r w:rsidRPr="00C775CD">
        <w:rPr>
          <w:i/>
        </w:rPr>
        <w:t>ps-Offset</w:t>
      </w:r>
      <w:r w:rsidRPr="00C775CD">
        <w:t xml:space="preserve"> indicating a </w:t>
      </w:r>
      <w:r>
        <w:t>time</w:t>
      </w:r>
      <w:r w:rsidRPr="00C775CD">
        <w:t xml:space="preserve">, where the UE starts monitoring PDCCH for detection of DCI format </w:t>
      </w:r>
      <w:r>
        <w:t xml:space="preserve">2_6 according </w:t>
      </w:r>
      <w:r w:rsidRPr="001069AF">
        <w:t xml:space="preserve">to </w:t>
      </w:r>
      <w:r>
        <w:t xml:space="preserve">the number of </w:t>
      </w:r>
      <w:r w:rsidRPr="001069AF">
        <w:t xml:space="preserve">search </w:t>
      </w:r>
      <w:r>
        <w:t>space sets</w:t>
      </w:r>
      <w:r w:rsidRPr="001069AF">
        <w:rPr>
          <w:lang w:val="en-US"/>
        </w:rPr>
        <w:t>,</w:t>
      </w:r>
      <w:r w:rsidRPr="00C775CD">
        <w:t xml:space="preserve"> prior to a slot where the </w:t>
      </w:r>
      <w:r w:rsidRPr="00C775CD">
        <w:rPr>
          <w:i/>
        </w:rPr>
        <w:t>drx-onDurationTimer</w:t>
      </w:r>
      <w:r w:rsidRPr="00C775CD">
        <w:t xml:space="preserve"> </w:t>
      </w:r>
      <w:r>
        <w:t xml:space="preserve">would </w:t>
      </w:r>
      <w:r w:rsidRPr="00C775CD">
        <w:t xml:space="preserve">start on the </w:t>
      </w:r>
      <w:r>
        <w:rPr>
          <w:lang w:eastAsia="zh-CN"/>
        </w:rPr>
        <w:t>PCell or on the SpCell</w:t>
      </w:r>
      <w:r>
        <w:t xml:space="preserve"> </w:t>
      </w:r>
      <w:r w:rsidRPr="00C775CD">
        <w:t>[11, TS 38.321</w:t>
      </w:r>
      <w:r>
        <w:t>]</w:t>
      </w:r>
    </w:p>
    <w:p w14:paraId="71AA65D1" w14:textId="77777777" w:rsidR="0000023C" w:rsidRPr="00C775CD" w:rsidRDefault="0000023C" w:rsidP="0000023C">
      <w:pPr>
        <w:pStyle w:val="B2"/>
      </w:pPr>
      <w:r>
        <w:t>-</w:t>
      </w:r>
      <w:r>
        <w:tab/>
      </w:r>
      <w:r>
        <w:rPr>
          <w:lang w:eastAsia="zh-CN"/>
        </w:rPr>
        <w:t xml:space="preserve">for each search space set, </w:t>
      </w:r>
      <w:r>
        <w:t>the PDCCH monitoring occasions are the ones in the first</w:t>
      </w:r>
      <w:r w:rsidRPr="005E4A6C">
        <w:rPr>
          <w:lang w:val="en-US"/>
        </w:rPr>
        <w:t xml:space="preserve"> </w:t>
      </w:r>
      <m:oMath>
        <m:sSub>
          <m:sSubPr>
            <m:ctrlPr>
              <w:rPr>
                <w:rFonts w:ascii="Cambria Math" w:hAnsi="Cambria Math"/>
                <w:i/>
                <w:iCs/>
              </w:rPr>
            </m:ctrlPr>
          </m:sSubPr>
          <m:e>
            <m:r>
              <w:rPr>
                <w:rFonts w:ascii="Cambria Math" w:hAnsi="Cambria Math"/>
              </w:rPr>
              <m:t>T</m:t>
            </m:r>
          </m:e>
          <m:sub>
            <m:r>
              <m:rPr>
                <m:nor/>
              </m:rPr>
              <w:rPr>
                <w:iCs/>
              </w:rPr>
              <m:t>s</m:t>
            </m:r>
            <m:ctrlPr>
              <w:rPr>
                <w:rFonts w:ascii="Cambria Math" w:hAnsi="Cambria Math"/>
                <w:iCs/>
              </w:rPr>
            </m:ctrlPr>
          </m:sub>
        </m:sSub>
      </m:oMath>
      <w:r w:rsidRPr="005E4A6C">
        <w:t xml:space="preserve"> slots </w:t>
      </w:r>
      <w:r>
        <w:t>indicated</w:t>
      </w:r>
      <w:r>
        <w:rPr>
          <w:lang w:val="en-US"/>
        </w:rPr>
        <w:t xml:space="preserve"> by </w:t>
      </w:r>
      <w:r w:rsidRPr="005E4A6C">
        <w:rPr>
          <w:i/>
          <w:lang w:val="en-US"/>
        </w:rPr>
        <w:t>duration</w:t>
      </w:r>
      <w:r>
        <w:rPr>
          <w:lang w:val="en-US"/>
        </w:rPr>
        <w:t xml:space="preserve">, or </w:t>
      </w:r>
      <m:oMath>
        <m:sSub>
          <m:sSubPr>
            <m:ctrlPr>
              <w:rPr>
                <w:rFonts w:ascii="Cambria Math" w:hAnsi="Cambria Math"/>
                <w:i/>
                <w:iCs/>
              </w:rPr>
            </m:ctrlPr>
          </m:sSubPr>
          <m:e>
            <m:r>
              <w:rPr>
                <w:rFonts w:ascii="Cambria Math" w:hAnsi="Cambria Math"/>
              </w:rPr>
              <m:t>T</m:t>
            </m:r>
          </m:e>
          <m:sub>
            <m:r>
              <m:rPr>
                <m:nor/>
              </m:rPr>
              <w:rPr>
                <w:iCs/>
              </w:rPr>
              <m:t>s</m:t>
            </m:r>
            <m:ctrlPr>
              <w:rPr>
                <w:rFonts w:ascii="Cambria Math" w:hAnsi="Cambria Math"/>
                <w:iCs/>
              </w:rPr>
            </m:ctrlPr>
          </m:sub>
        </m:sSub>
        <m:r>
          <w:rPr>
            <w:rFonts w:ascii="Cambria Math" w:hAnsi="Cambria Math"/>
          </w:rPr>
          <m:t>=1</m:t>
        </m:r>
      </m:oMath>
      <w:r>
        <w:t xml:space="preserve"> slot if </w:t>
      </w:r>
      <w:r w:rsidRPr="005E4A6C">
        <w:rPr>
          <w:i/>
          <w:lang w:val="en-US"/>
        </w:rPr>
        <w:t>duration</w:t>
      </w:r>
      <w:r>
        <w:rPr>
          <w:lang w:val="en-US"/>
        </w:rPr>
        <w:t xml:space="preserve"> is not provided,</w:t>
      </w:r>
      <w:r>
        <w:t xml:space="preserve"> starting from the first slot of the first</w:t>
      </w:r>
      <w:r w:rsidRPr="005E4A6C">
        <w:rPr>
          <w:lang w:val="en-US"/>
        </w:rPr>
        <w:t xml:space="preserve"> </w:t>
      </w:r>
      <m:oMath>
        <m:sSub>
          <m:sSubPr>
            <m:ctrlPr>
              <w:rPr>
                <w:rFonts w:ascii="Cambria Math" w:hAnsi="Cambria Math"/>
                <w:i/>
                <w:iCs/>
              </w:rPr>
            </m:ctrlPr>
          </m:sSubPr>
          <m:e>
            <m:r>
              <w:rPr>
                <w:rFonts w:ascii="Cambria Math" w:hAnsi="Cambria Math"/>
              </w:rPr>
              <m:t>T</m:t>
            </m:r>
          </m:e>
          <m:sub>
            <m:r>
              <m:rPr>
                <m:nor/>
              </m:rPr>
              <w:rPr>
                <w:iCs/>
              </w:rPr>
              <m:t>s</m:t>
            </m:r>
            <m:ctrlPr>
              <w:rPr>
                <w:rFonts w:ascii="Cambria Math" w:hAnsi="Cambria Math"/>
                <w:iCs/>
              </w:rPr>
            </m:ctrlPr>
          </m:sub>
        </m:sSub>
      </m:oMath>
      <w:r w:rsidRPr="005E4A6C">
        <w:t xml:space="preserve"> slots</w:t>
      </w:r>
      <w:r>
        <w:t xml:space="preserve"> and ending prior to the start of </w:t>
      </w:r>
      <w:r>
        <w:rPr>
          <w:i/>
        </w:rPr>
        <w:t>drx-onDu</w:t>
      </w:r>
      <w:r w:rsidRPr="00C775CD">
        <w:rPr>
          <w:i/>
        </w:rPr>
        <w:t>rationTimer</w:t>
      </w:r>
      <w:r>
        <w:t xml:space="preserve">. </w:t>
      </w:r>
    </w:p>
    <w:p w14:paraId="1E1E2BE2" w14:textId="77777777" w:rsidR="006630B7" w:rsidRPr="0003241B" w:rsidRDefault="006630B7" w:rsidP="006630B7">
      <w:r w:rsidRPr="0003241B">
        <w:t xml:space="preserve">On PDCCH monitoring occasions associated with a same </w:t>
      </w:r>
      <w:r>
        <w:t xml:space="preserve">long </w:t>
      </w:r>
      <w:r w:rsidRPr="0003241B">
        <w:t>DRX Cycle, a UE does not expect to detect more than one DCI format 2_6 with different values of the Wake-up indication bit for the UE or with different values of the bitmap for the UE.</w:t>
      </w:r>
    </w:p>
    <w:p w14:paraId="3110FF3C" w14:textId="77777777" w:rsidR="0000023C" w:rsidRDefault="0000023C" w:rsidP="0000023C">
      <w:r>
        <w:rPr>
          <w:lang w:eastAsia="zh-CN"/>
        </w:rPr>
        <w:t xml:space="preserve">The UE does not monitor PDCCH for detecting DCI format 2_6 during Active Time </w:t>
      </w:r>
      <w:r w:rsidRPr="0080392F">
        <w:t>[</w:t>
      </w:r>
      <w:r w:rsidRPr="0080392F">
        <w:rPr>
          <w:lang w:val="en-US"/>
        </w:rPr>
        <w:t>11, TS 38.321</w:t>
      </w:r>
      <w:r w:rsidRPr="0080392F">
        <w:t>]</w:t>
      </w:r>
      <w:r>
        <w:t>.</w:t>
      </w:r>
    </w:p>
    <w:p w14:paraId="0F4390A6" w14:textId="05B9B2BA" w:rsidR="006630B7" w:rsidRPr="00B713CC" w:rsidRDefault="0000023C" w:rsidP="006630B7">
      <w:r>
        <w:t xml:space="preserve">If a UE reports for an active DL BWP a </w:t>
      </w:r>
      <w:r w:rsidR="00026172">
        <w:rPr>
          <w:i/>
          <w:iCs/>
        </w:rPr>
        <w:t xml:space="preserve">MinTimeGap </w:t>
      </w:r>
      <w:r w:rsidR="00026172">
        <w:t>value that is</w:t>
      </w:r>
      <w:r>
        <w:t xml:space="preserve"> </w:t>
      </w:r>
      <w:r w:rsidR="00153155">
        <w:t xml:space="preserve">X </w:t>
      </w:r>
      <w:r>
        <w:t xml:space="preserve">slots prior to the beginning of a slot where the UE would start the </w:t>
      </w:r>
      <w:r>
        <w:rPr>
          <w:i/>
        </w:rPr>
        <w:t>drx-onDu</w:t>
      </w:r>
      <w:r w:rsidRPr="00C775CD">
        <w:rPr>
          <w:i/>
        </w:rPr>
        <w:t>rationTimer</w:t>
      </w:r>
      <w:r>
        <w:t xml:space="preserve">, the UE is not required to monitor PDCCH for detection of DCI format 2_6 during the </w:t>
      </w:r>
      <w:r w:rsidR="00153155">
        <w:t>X</w:t>
      </w:r>
      <w:r>
        <w:t xml:space="preserve"> slots</w:t>
      </w:r>
      <w:r w:rsidR="00153155">
        <w:t xml:space="preserve">, where X corresponds to the </w:t>
      </w:r>
      <w:r w:rsidR="00026172">
        <w:rPr>
          <w:i/>
          <w:iCs/>
        </w:rPr>
        <w:t xml:space="preserve">MinTimeGap </w:t>
      </w:r>
      <w:r w:rsidR="00026172">
        <w:t>value</w:t>
      </w:r>
      <w:r w:rsidR="00153155">
        <w:t xml:space="preserve"> of the SCS of the active DL BWP</w:t>
      </w:r>
      <w:r w:rsidR="006630B7" w:rsidRPr="006630B7">
        <w:t xml:space="preserve"> </w:t>
      </w:r>
      <w:r w:rsidR="006630B7">
        <w:t>in Table 10.3-1.</w:t>
      </w:r>
    </w:p>
    <w:p w14:paraId="2E10F52A" w14:textId="77777777" w:rsidR="006630B7" w:rsidRPr="004A777D" w:rsidRDefault="006630B7" w:rsidP="00797D09">
      <w:pPr>
        <w:pStyle w:val="TH"/>
      </w:pPr>
      <w:r w:rsidRPr="004A777D">
        <w:t>Table 10.3-1 Minimum time gap value X</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77"/>
        <w:gridCol w:w="1319"/>
        <w:gridCol w:w="1319"/>
      </w:tblGrid>
      <w:tr w:rsidR="006630B7" w:rsidRPr="004A777D" w14:paraId="09769D8D" w14:textId="77777777" w:rsidTr="00312C7C">
        <w:trPr>
          <w:jc w:val="center"/>
        </w:trPr>
        <w:tc>
          <w:tcPr>
            <w:tcW w:w="0" w:type="auto"/>
            <w:vMerge w:val="restart"/>
            <w:shd w:val="clear" w:color="auto" w:fill="E0E0E0"/>
            <w:vAlign w:val="center"/>
          </w:tcPr>
          <w:p w14:paraId="5B9A2353" w14:textId="77777777" w:rsidR="006630B7" w:rsidRPr="004A777D" w:rsidRDefault="006630B7" w:rsidP="00312C7C">
            <w:pPr>
              <w:pStyle w:val="TAH"/>
              <w:rPr>
                <w:szCs w:val="18"/>
              </w:rPr>
            </w:pPr>
            <w:bookmarkStart w:id="713" w:name="MCCQCTEMPBM_00000086"/>
            <w:r w:rsidRPr="004A777D">
              <w:rPr>
                <w:szCs w:val="18"/>
              </w:rPr>
              <w:t>SCS (kHz)</w:t>
            </w:r>
          </w:p>
        </w:tc>
        <w:tc>
          <w:tcPr>
            <w:tcW w:w="0" w:type="auto"/>
            <w:gridSpan w:val="2"/>
            <w:shd w:val="clear" w:color="auto" w:fill="E0E0E0"/>
            <w:vAlign w:val="center"/>
          </w:tcPr>
          <w:p w14:paraId="434A038A" w14:textId="77777777" w:rsidR="006630B7" w:rsidRPr="004A777D" w:rsidRDefault="006630B7" w:rsidP="00312C7C">
            <w:pPr>
              <w:pStyle w:val="TAH"/>
              <w:rPr>
                <w:szCs w:val="18"/>
              </w:rPr>
            </w:pPr>
            <w:r w:rsidRPr="004A777D">
              <w:t xml:space="preserve">Minimum Time Gap X (slots) </w:t>
            </w:r>
          </w:p>
        </w:tc>
      </w:tr>
      <w:tr w:rsidR="006630B7" w:rsidRPr="004A777D" w14:paraId="49D24AF9" w14:textId="77777777" w:rsidTr="00312C7C">
        <w:trPr>
          <w:jc w:val="center"/>
        </w:trPr>
        <w:tc>
          <w:tcPr>
            <w:tcW w:w="0" w:type="auto"/>
            <w:vMerge/>
            <w:shd w:val="clear" w:color="auto" w:fill="E0E0E0"/>
            <w:vAlign w:val="center"/>
          </w:tcPr>
          <w:p w14:paraId="2686EA97" w14:textId="77777777" w:rsidR="006630B7" w:rsidRPr="004A777D" w:rsidRDefault="006630B7" w:rsidP="00312C7C">
            <w:pPr>
              <w:pStyle w:val="TAH"/>
              <w:rPr>
                <w:szCs w:val="18"/>
              </w:rPr>
            </w:pPr>
          </w:p>
        </w:tc>
        <w:tc>
          <w:tcPr>
            <w:tcW w:w="0" w:type="auto"/>
            <w:shd w:val="clear" w:color="auto" w:fill="E0E0E0"/>
            <w:vAlign w:val="center"/>
          </w:tcPr>
          <w:p w14:paraId="20E25775" w14:textId="77777777" w:rsidR="006630B7" w:rsidRPr="004A777D" w:rsidRDefault="006630B7" w:rsidP="00312C7C">
            <w:pPr>
              <w:pStyle w:val="TAH"/>
            </w:pPr>
            <w:r w:rsidRPr="004A777D">
              <w:t>Value 1</w:t>
            </w:r>
          </w:p>
        </w:tc>
        <w:tc>
          <w:tcPr>
            <w:tcW w:w="0" w:type="auto"/>
            <w:shd w:val="clear" w:color="auto" w:fill="E0E0E0"/>
            <w:vAlign w:val="center"/>
          </w:tcPr>
          <w:p w14:paraId="2641EA9D" w14:textId="77777777" w:rsidR="006630B7" w:rsidRPr="004A777D" w:rsidRDefault="006630B7" w:rsidP="00312C7C">
            <w:pPr>
              <w:pStyle w:val="TAH"/>
            </w:pPr>
            <w:r w:rsidRPr="004A777D">
              <w:t>Value 2</w:t>
            </w:r>
          </w:p>
        </w:tc>
      </w:tr>
      <w:tr w:rsidR="006630B7" w:rsidRPr="004A777D" w14:paraId="1472C8DE" w14:textId="77777777" w:rsidTr="00312C7C">
        <w:trPr>
          <w:trHeight w:hRule="exact" w:val="227"/>
          <w:jc w:val="center"/>
        </w:trPr>
        <w:tc>
          <w:tcPr>
            <w:tcW w:w="0" w:type="auto"/>
            <w:vAlign w:val="center"/>
          </w:tcPr>
          <w:p w14:paraId="2393064E" w14:textId="77777777" w:rsidR="006630B7" w:rsidRPr="004A777D" w:rsidRDefault="006630B7" w:rsidP="00312C7C">
            <w:pPr>
              <w:pStyle w:val="TAC"/>
            </w:pPr>
            <w:r w:rsidRPr="004A777D">
              <w:t>15</w:t>
            </w:r>
          </w:p>
        </w:tc>
        <w:tc>
          <w:tcPr>
            <w:tcW w:w="0" w:type="auto"/>
            <w:vAlign w:val="center"/>
          </w:tcPr>
          <w:p w14:paraId="5A659BA0" w14:textId="77777777" w:rsidR="006630B7" w:rsidRPr="004A777D" w:rsidRDefault="006630B7" w:rsidP="00312C7C">
            <w:pPr>
              <w:pStyle w:val="TAC"/>
            </w:pPr>
            <w:r w:rsidRPr="004A777D">
              <w:t>1</w:t>
            </w:r>
          </w:p>
        </w:tc>
        <w:tc>
          <w:tcPr>
            <w:tcW w:w="0" w:type="auto"/>
            <w:vAlign w:val="center"/>
          </w:tcPr>
          <w:p w14:paraId="0710394C" w14:textId="77777777" w:rsidR="006630B7" w:rsidRPr="004A777D" w:rsidRDefault="006630B7" w:rsidP="00312C7C">
            <w:pPr>
              <w:pStyle w:val="TAC"/>
            </w:pPr>
            <w:r w:rsidRPr="004A777D">
              <w:t>3</w:t>
            </w:r>
          </w:p>
        </w:tc>
      </w:tr>
      <w:tr w:rsidR="006630B7" w:rsidRPr="004A777D" w14:paraId="02E599CC" w14:textId="77777777" w:rsidTr="00312C7C">
        <w:trPr>
          <w:trHeight w:hRule="exact" w:val="227"/>
          <w:jc w:val="center"/>
        </w:trPr>
        <w:tc>
          <w:tcPr>
            <w:tcW w:w="0" w:type="auto"/>
            <w:vAlign w:val="center"/>
          </w:tcPr>
          <w:p w14:paraId="12909F3A" w14:textId="77777777" w:rsidR="006630B7" w:rsidRPr="004A777D" w:rsidRDefault="006630B7" w:rsidP="00312C7C">
            <w:pPr>
              <w:pStyle w:val="TAC"/>
            </w:pPr>
            <w:r w:rsidRPr="004A777D">
              <w:t>30</w:t>
            </w:r>
          </w:p>
        </w:tc>
        <w:tc>
          <w:tcPr>
            <w:tcW w:w="0" w:type="auto"/>
            <w:vAlign w:val="center"/>
          </w:tcPr>
          <w:p w14:paraId="51393ED9" w14:textId="77777777" w:rsidR="006630B7" w:rsidRPr="004A777D" w:rsidRDefault="006630B7" w:rsidP="00312C7C">
            <w:pPr>
              <w:pStyle w:val="TAC"/>
            </w:pPr>
            <w:r w:rsidRPr="004A777D">
              <w:t>1</w:t>
            </w:r>
          </w:p>
        </w:tc>
        <w:tc>
          <w:tcPr>
            <w:tcW w:w="0" w:type="auto"/>
            <w:vAlign w:val="center"/>
          </w:tcPr>
          <w:p w14:paraId="1C2CEF50" w14:textId="77777777" w:rsidR="006630B7" w:rsidRPr="004A777D" w:rsidRDefault="006630B7" w:rsidP="00312C7C">
            <w:pPr>
              <w:pStyle w:val="TAC"/>
            </w:pPr>
            <w:r w:rsidRPr="004A777D">
              <w:t>6</w:t>
            </w:r>
          </w:p>
        </w:tc>
      </w:tr>
      <w:tr w:rsidR="006630B7" w:rsidRPr="004A777D" w14:paraId="2FED8D40" w14:textId="77777777" w:rsidTr="00312C7C">
        <w:trPr>
          <w:trHeight w:hRule="exact" w:val="227"/>
          <w:jc w:val="center"/>
        </w:trPr>
        <w:tc>
          <w:tcPr>
            <w:tcW w:w="0" w:type="auto"/>
            <w:vAlign w:val="center"/>
          </w:tcPr>
          <w:p w14:paraId="3D49D065" w14:textId="77777777" w:rsidR="006630B7" w:rsidRPr="004A777D" w:rsidRDefault="006630B7" w:rsidP="00312C7C">
            <w:pPr>
              <w:pStyle w:val="TAC"/>
            </w:pPr>
            <w:r w:rsidRPr="004A777D">
              <w:t>60</w:t>
            </w:r>
          </w:p>
        </w:tc>
        <w:tc>
          <w:tcPr>
            <w:tcW w:w="0" w:type="auto"/>
            <w:vAlign w:val="center"/>
          </w:tcPr>
          <w:p w14:paraId="53CC8FC1" w14:textId="77777777" w:rsidR="006630B7" w:rsidRPr="004A777D" w:rsidRDefault="006630B7" w:rsidP="00312C7C">
            <w:pPr>
              <w:pStyle w:val="TAC"/>
            </w:pPr>
            <w:r w:rsidRPr="004A777D">
              <w:t>1</w:t>
            </w:r>
          </w:p>
        </w:tc>
        <w:tc>
          <w:tcPr>
            <w:tcW w:w="0" w:type="auto"/>
            <w:vAlign w:val="center"/>
          </w:tcPr>
          <w:p w14:paraId="69B3C085" w14:textId="77777777" w:rsidR="006630B7" w:rsidRPr="004A777D" w:rsidRDefault="006630B7" w:rsidP="00312C7C">
            <w:pPr>
              <w:pStyle w:val="TAC"/>
            </w:pPr>
            <w:r w:rsidRPr="004A777D">
              <w:t>12</w:t>
            </w:r>
          </w:p>
        </w:tc>
      </w:tr>
      <w:tr w:rsidR="006630B7" w:rsidRPr="004A777D" w14:paraId="6EC1C471" w14:textId="77777777" w:rsidTr="00312C7C">
        <w:trPr>
          <w:trHeight w:hRule="exact" w:val="227"/>
          <w:jc w:val="center"/>
        </w:trPr>
        <w:tc>
          <w:tcPr>
            <w:tcW w:w="0" w:type="auto"/>
            <w:vAlign w:val="center"/>
          </w:tcPr>
          <w:p w14:paraId="4750AF69" w14:textId="77777777" w:rsidR="006630B7" w:rsidRPr="004A777D" w:rsidRDefault="006630B7" w:rsidP="00312C7C">
            <w:pPr>
              <w:pStyle w:val="TAC"/>
            </w:pPr>
            <w:r w:rsidRPr="004A777D">
              <w:t>120</w:t>
            </w:r>
          </w:p>
        </w:tc>
        <w:tc>
          <w:tcPr>
            <w:tcW w:w="0" w:type="auto"/>
            <w:vAlign w:val="center"/>
          </w:tcPr>
          <w:p w14:paraId="7D661CD7" w14:textId="77777777" w:rsidR="006630B7" w:rsidRPr="004A777D" w:rsidRDefault="006630B7" w:rsidP="00312C7C">
            <w:pPr>
              <w:pStyle w:val="TAC"/>
            </w:pPr>
            <w:r w:rsidRPr="004A777D">
              <w:t>2</w:t>
            </w:r>
          </w:p>
        </w:tc>
        <w:tc>
          <w:tcPr>
            <w:tcW w:w="0" w:type="auto"/>
            <w:vAlign w:val="center"/>
          </w:tcPr>
          <w:p w14:paraId="516D722B" w14:textId="77777777" w:rsidR="006630B7" w:rsidRPr="004A777D" w:rsidRDefault="006630B7" w:rsidP="00312C7C">
            <w:pPr>
              <w:pStyle w:val="TAC"/>
            </w:pPr>
            <w:r w:rsidRPr="004A777D">
              <w:t>24</w:t>
            </w:r>
          </w:p>
        </w:tc>
      </w:tr>
    </w:tbl>
    <w:p w14:paraId="741C6175" w14:textId="2AF57535" w:rsidR="0000023C" w:rsidRPr="00797D09" w:rsidRDefault="006630B7" w:rsidP="00797D09">
      <w:pPr>
        <w:spacing w:before="180"/>
        <w:rPr>
          <w:lang w:val="en-US"/>
        </w:rPr>
      </w:pPr>
      <w:bookmarkStart w:id="714" w:name="_Hlk39518746"/>
      <w:bookmarkEnd w:id="713"/>
      <w:r>
        <w:t xml:space="preserve">If a UE is provided search space sets to monitor PDCCH for detection of DCI format 2_6 in the active DL BWP of the PCell </w:t>
      </w:r>
      <w:r>
        <w:rPr>
          <w:lang w:eastAsia="zh-CN"/>
        </w:rPr>
        <w:t>or of the SpCell</w:t>
      </w:r>
      <w:r>
        <w:t xml:space="preserve"> and the UE detects DCI format 2_6, </w:t>
      </w:r>
      <w:r>
        <w:rPr>
          <w:lang w:val="en-US"/>
        </w:rPr>
        <w:t>the physical layer of a UE reports the value of the Wake-up indication bit for the UE to higher layers [11, TS 38.321] for the next long DRX cycle.</w:t>
      </w:r>
      <w:bookmarkEnd w:id="714"/>
    </w:p>
    <w:p w14:paraId="7FD3BC56" w14:textId="5F400613" w:rsidR="0000023C" w:rsidRDefault="0000023C" w:rsidP="0000023C">
      <w:r>
        <w:t xml:space="preserve">If a UE is provided search space sets to monitor PDCCH for detection of DCI format 2_6 in the active DL BWP of the PCell </w:t>
      </w:r>
      <w:r>
        <w:rPr>
          <w:lang w:eastAsia="zh-CN"/>
        </w:rPr>
        <w:t>or of the SpCell</w:t>
      </w:r>
      <w:r>
        <w:t xml:space="preserve"> and the UE does not detect DCI format 2_6</w:t>
      </w:r>
      <w:r w:rsidR="006630B7">
        <w:t xml:space="preserve">, the </w:t>
      </w:r>
      <w:r w:rsidR="006630B7">
        <w:rPr>
          <w:lang w:val="en-US"/>
        </w:rPr>
        <w:t>physical layer of the UE does not report a value of the Wake-up indication bit to higher layers</w:t>
      </w:r>
      <w:r w:rsidR="006630B7" w:rsidRPr="00C775CD">
        <w:t xml:space="preserve"> </w:t>
      </w:r>
      <w:r w:rsidR="006630B7">
        <w:rPr>
          <w:lang w:eastAsia="zh-CN"/>
        </w:rPr>
        <w:t>for the next long DRX cycle.</w:t>
      </w:r>
    </w:p>
    <w:p w14:paraId="78410A83" w14:textId="77777777" w:rsidR="0000023C" w:rsidRDefault="0000023C" w:rsidP="0000023C">
      <w:r>
        <w:t xml:space="preserve">If a UE is provided search space sets to monitor PDCCH for detection of DCI format 2_6 in the active DL BWP of the PCell </w:t>
      </w:r>
      <w:r>
        <w:rPr>
          <w:lang w:eastAsia="zh-CN"/>
        </w:rPr>
        <w:t>or of the SpCell</w:t>
      </w:r>
      <w:r>
        <w:t xml:space="preserve"> and the UE </w:t>
      </w:r>
    </w:p>
    <w:p w14:paraId="723D4B82" w14:textId="5984AD1E" w:rsidR="0000023C" w:rsidRDefault="0000023C" w:rsidP="0000023C">
      <w:pPr>
        <w:pStyle w:val="B1"/>
      </w:pPr>
      <w:r>
        <w:lastRenderedPageBreak/>
        <w:t>-</w:t>
      </w:r>
      <w:r>
        <w:tab/>
        <w:t>is not required to monitor PDCCH for detection of DCI format 2_6,</w:t>
      </w:r>
      <w:r w:rsidRPr="00EA7B39">
        <w:t xml:space="preserve"> </w:t>
      </w:r>
      <w:r>
        <w:t xml:space="preserve">as described </w:t>
      </w:r>
      <w:r w:rsidR="006F5F9E">
        <w:t>in clause</w:t>
      </w:r>
      <w:r>
        <w:t>s 10</w:t>
      </w:r>
      <w:r w:rsidR="00153155">
        <w:rPr>
          <w:lang w:val="en-US"/>
        </w:rPr>
        <w:t>,</w:t>
      </w:r>
      <w:r>
        <w:t xml:space="preserve"> 11.1, </w:t>
      </w:r>
      <w:r w:rsidR="00153155">
        <w:rPr>
          <w:lang w:val="en-US"/>
        </w:rPr>
        <w:t xml:space="preserve">12, and </w:t>
      </w:r>
      <w:r w:rsidR="006F5F9E">
        <w:rPr>
          <w:lang w:val="en-US"/>
        </w:rPr>
        <w:t>in clause</w:t>
      </w:r>
      <w:r w:rsidR="00153155">
        <w:rPr>
          <w:lang w:val="en-US"/>
        </w:rPr>
        <w:t xml:space="preserve"> 5.7 of [</w:t>
      </w:r>
      <w:r w:rsidR="006630B7">
        <w:rPr>
          <w:lang w:val="en-US"/>
        </w:rPr>
        <w:t>11</w:t>
      </w:r>
      <w:r w:rsidR="00153155">
        <w:rPr>
          <w:lang w:val="en-US"/>
        </w:rPr>
        <w:t xml:space="preserve">, TS 38.321] </w:t>
      </w:r>
      <w:r>
        <w:t xml:space="preserve">for all corresponding PDCCH monitoring occasions outside Active Time prior to </w:t>
      </w:r>
      <w:r>
        <w:rPr>
          <w:lang w:eastAsia="zh-CN"/>
        </w:rPr>
        <w:t xml:space="preserve">a next </w:t>
      </w:r>
      <w:r w:rsidR="006630B7">
        <w:rPr>
          <w:lang w:val="en-US" w:eastAsia="zh-CN"/>
        </w:rPr>
        <w:t xml:space="preserve">long </w:t>
      </w:r>
      <w:r>
        <w:rPr>
          <w:lang w:eastAsia="zh-CN"/>
        </w:rPr>
        <w:t>DRX cycle</w:t>
      </w:r>
      <w:r>
        <w:t xml:space="preserve">, or </w:t>
      </w:r>
    </w:p>
    <w:p w14:paraId="3486A740" w14:textId="6867F29F" w:rsidR="0000023C" w:rsidRDefault="0000023C" w:rsidP="0000023C">
      <w:pPr>
        <w:pStyle w:val="B1"/>
      </w:pPr>
      <w:r>
        <w:t>-</w:t>
      </w:r>
      <w:r>
        <w:tab/>
        <w:t xml:space="preserve">does not have any PDCCH monitoring occasions for detection of DCI format 2_6 </w:t>
      </w:r>
      <w:r>
        <w:rPr>
          <w:lang w:eastAsia="zh-CN"/>
        </w:rPr>
        <w:t>outside Active Time</w:t>
      </w:r>
      <w:r>
        <w:t xml:space="preserve"> of a next </w:t>
      </w:r>
      <w:r w:rsidR="006630B7">
        <w:rPr>
          <w:lang w:val="en-US"/>
        </w:rPr>
        <w:t xml:space="preserve">long </w:t>
      </w:r>
      <w:r>
        <w:t>DRX cycle</w:t>
      </w:r>
    </w:p>
    <w:p w14:paraId="14AA7EAE" w14:textId="77777777" w:rsidR="006630B7" w:rsidRDefault="006630B7" w:rsidP="006630B7">
      <w:pPr>
        <w:rPr>
          <w:lang w:eastAsia="zh-CN"/>
        </w:rPr>
      </w:pPr>
      <w:bookmarkStart w:id="715" w:name="_Hlk39666961"/>
      <w:r>
        <w:t xml:space="preserve">the physical layer of the UE reports a value of 1 for </w:t>
      </w:r>
      <w:r>
        <w:rPr>
          <w:lang w:val="en-US"/>
        </w:rPr>
        <w:t xml:space="preserve">the Wake-up indication bit </w:t>
      </w:r>
      <w:r>
        <w:t xml:space="preserve">to higher layers </w:t>
      </w:r>
      <w:r>
        <w:rPr>
          <w:lang w:eastAsia="zh-CN"/>
        </w:rPr>
        <w:t>for the next long DRX cycle.</w:t>
      </w:r>
    </w:p>
    <w:bookmarkEnd w:id="715"/>
    <w:p w14:paraId="02EB1F1B" w14:textId="7A8A16F7" w:rsidR="0000023C" w:rsidRDefault="0000023C" w:rsidP="0000023C">
      <w:r w:rsidRPr="004D27D9">
        <w:t xml:space="preserve">If a UE is provided search space sets to monitor PDCCH for detection of DCI format </w:t>
      </w:r>
      <w:r>
        <w:t xml:space="preserve">0_1 and DCI format </w:t>
      </w:r>
      <w:r w:rsidRPr="004D27D9">
        <w:t>1_1 and if</w:t>
      </w:r>
      <w:r>
        <w:t xml:space="preserve"> one or both of</w:t>
      </w:r>
      <w:r w:rsidRPr="004D27D9">
        <w:t xml:space="preserve"> </w:t>
      </w:r>
      <w:r>
        <w:t>DCI format 0_1 and DCI format 1_1 include</w:t>
      </w:r>
      <w:r w:rsidRPr="004D27D9">
        <w:t xml:space="preserve"> a </w:t>
      </w:r>
      <w:r w:rsidR="00153155" w:rsidRPr="009552D5">
        <w:t>SCell dormancy indication</w:t>
      </w:r>
      <w:r w:rsidRPr="004D27D9">
        <w:t xml:space="preserve"> field, </w:t>
      </w:r>
    </w:p>
    <w:p w14:paraId="111505BC" w14:textId="0806B9BD" w:rsidR="0000023C" w:rsidRDefault="0000023C" w:rsidP="0000023C">
      <w:pPr>
        <w:pStyle w:val="B1"/>
      </w:pPr>
      <w:r>
        <w:t>-</w:t>
      </w:r>
      <w:r>
        <w:tab/>
      </w:r>
      <w:r w:rsidRPr="004D27D9">
        <w:t xml:space="preserve">the </w:t>
      </w:r>
      <w:r w:rsidR="00153155" w:rsidRPr="009552D5">
        <w:t>SCell dormancy indication</w:t>
      </w:r>
      <w:r w:rsidRPr="004D27D9">
        <w:t xml:space="preserve"> field is a bitmap with size equal to a number of groups of configured SCells</w:t>
      </w:r>
      <w:r>
        <w:t>,</w:t>
      </w:r>
      <w:r w:rsidRPr="004D27D9">
        <w:t xml:space="preserve"> provided by </w:t>
      </w:r>
      <w:r w:rsidR="00D52D67">
        <w:rPr>
          <w:i/>
        </w:rPr>
        <w:t>dormancyGroupWithinActiveTime</w:t>
      </w:r>
      <w:r>
        <w:t xml:space="preserve">, </w:t>
      </w:r>
    </w:p>
    <w:p w14:paraId="6E89B63E" w14:textId="75CA5243" w:rsidR="0000023C" w:rsidRDefault="0000023C" w:rsidP="0000023C">
      <w:pPr>
        <w:pStyle w:val="B1"/>
      </w:pPr>
      <w:r>
        <w:t>-</w:t>
      </w:r>
      <w:r>
        <w:tab/>
        <w:t>each bit of the bitmap corresponds to a group of configured SCells from the number of groups of configured S</w:t>
      </w:r>
      <w:r w:rsidR="00153155">
        <w:t>c</w:t>
      </w:r>
      <w:r>
        <w:t>ells</w:t>
      </w:r>
    </w:p>
    <w:p w14:paraId="21E3AD69" w14:textId="4ED1F131" w:rsidR="00153155" w:rsidRPr="000E28A2" w:rsidRDefault="00153155" w:rsidP="00153155">
      <w:pPr>
        <w:pStyle w:val="B1"/>
      </w:pPr>
      <w:r w:rsidRPr="000E28A2">
        <w:t>-</w:t>
      </w:r>
      <w:r w:rsidRPr="000E28A2">
        <w:tab/>
        <w:t>if the UE detects a DCI format 0_1 or a DCI format 1_1 that does not include a carrier indicator field, or detects a DCI format 0_1 or DCI format 1_1 that includes a carrier indicator field with value equal to 0</w:t>
      </w:r>
      <w:r w:rsidR="009C1159" w:rsidRPr="000E28A2">
        <w:t xml:space="preserve">, and if the DCI format 0_1 </w:t>
      </w:r>
      <w:r w:rsidR="009C1159" w:rsidRPr="000E28A2">
        <w:rPr>
          <w:lang w:val="en-US"/>
        </w:rPr>
        <w:t>does not indicate UL grant Type 2 release nor deactivate semi-persistent CSI report(s) on PUSCH, or</w:t>
      </w:r>
      <w:r w:rsidR="009C1159" w:rsidRPr="000E28A2">
        <w:t xml:space="preserve"> if the DCI format 1_1 </w:t>
      </w:r>
      <w:r w:rsidR="009C1159" w:rsidRPr="000E28A2">
        <w:rPr>
          <w:lang w:val="en-US"/>
        </w:rPr>
        <w:t>does not indicate SPS PDSCH release</w:t>
      </w:r>
    </w:p>
    <w:p w14:paraId="34215B2A" w14:textId="68323209" w:rsidR="0000023C" w:rsidRDefault="0000023C" w:rsidP="00F56BF9">
      <w:pPr>
        <w:pStyle w:val="B2"/>
      </w:pPr>
      <w:r>
        <w:t>-</w:t>
      </w:r>
      <w:r>
        <w:tab/>
        <w:t xml:space="preserve">a '0' value for a bit of the bitmap indicates an active DL BWP, provided by </w:t>
      </w:r>
      <w:r w:rsidR="00D52D67">
        <w:rPr>
          <w:i/>
        </w:rPr>
        <w:t>dormantBWP-Id</w:t>
      </w:r>
      <w:r>
        <w:t>, for the UE for each activated SCell in the corresponding group of configured SCells</w:t>
      </w:r>
    </w:p>
    <w:p w14:paraId="4D74E7A4" w14:textId="77777777" w:rsidR="00153155" w:rsidRDefault="0000023C" w:rsidP="00F56BF9">
      <w:pPr>
        <w:pStyle w:val="B2"/>
      </w:pPr>
      <w:r>
        <w:t>-</w:t>
      </w:r>
      <w:r>
        <w:tab/>
        <w:t>a '1' value for a bit of the bitmap i</w:t>
      </w:r>
      <w:r w:rsidRPr="0017291D">
        <w:t xml:space="preserve">ndicates </w:t>
      </w:r>
    </w:p>
    <w:p w14:paraId="44ED7E37" w14:textId="23A1AC94" w:rsidR="0052542E" w:rsidRDefault="0052542E" w:rsidP="00F56BF9">
      <w:pPr>
        <w:pStyle w:val="B3"/>
        <w:rPr>
          <w:lang w:val="en-US"/>
        </w:rPr>
      </w:pPr>
      <w:r>
        <w:rPr>
          <w:lang w:val="en-US"/>
        </w:rPr>
        <w:t>-</w:t>
      </w:r>
      <w:r>
        <w:rPr>
          <w:lang w:val="en-US"/>
        </w:rPr>
        <w:tab/>
      </w:r>
      <w:r w:rsidR="0000023C" w:rsidRPr="0017291D">
        <w:t>a</w:t>
      </w:r>
      <w:r w:rsidR="0000023C">
        <w:t>n active</w:t>
      </w:r>
      <w:r w:rsidR="0000023C" w:rsidRPr="0017291D">
        <w:t xml:space="preserve"> DL BWP, provided by </w:t>
      </w:r>
      <w:r w:rsidR="00D52D67">
        <w:rPr>
          <w:i/>
          <w:iCs/>
        </w:rPr>
        <w:t>firstWithinActiveTimeBWP-Id</w:t>
      </w:r>
      <w:r w:rsidR="0000023C" w:rsidRPr="0017291D">
        <w:rPr>
          <w:iCs/>
        </w:rPr>
        <w:t>,</w:t>
      </w:r>
      <w:r w:rsidR="0000023C" w:rsidRPr="0017291D">
        <w:t xml:space="preserve"> for</w:t>
      </w:r>
      <w:r w:rsidR="0000023C">
        <w:t xml:space="preserve"> the UE for each activated SCell in the corresponding group of configured SCells</w:t>
      </w:r>
      <w:r>
        <w:rPr>
          <w:lang w:val="en-US"/>
        </w:rPr>
        <w:t>, if a current active DL BWP is the dormant DL BWP</w:t>
      </w:r>
    </w:p>
    <w:p w14:paraId="660FD81F" w14:textId="77777777" w:rsidR="0052542E" w:rsidRDefault="0052542E" w:rsidP="00F56BF9">
      <w:pPr>
        <w:pStyle w:val="B3"/>
        <w:rPr>
          <w:lang w:val="en-US"/>
        </w:rPr>
      </w:pPr>
      <w:r>
        <w:t>-</w:t>
      </w:r>
      <w:r>
        <w:tab/>
        <w:t>a</w:t>
      </w:r>
      <w:r>
        <w:rPr>
          <w:lang w:val="en-US"/>
        </w:rPr>
        <w:t xml:space="preserve"> current</w:t>
      </w:r>
      <w:r>
        <w:t xml:space="preserve"> active DL BWP</w:t>
      </w:r>
      <w:r w:rsidRPr="0017291D">
        <w:rPr>
          <w:iCs/>
        </w:rPr>
        <w:t>,</w:t>
      </w:r>
      <w:r w:rsidRPr="0017291D">
        <w:t xml:space="preserve"> for the UE for each activated SCell in the corresponding group of configured S</w:t>
      </w:r>
      <w:r>
        <w:t>C</w:t>
      </w:r>
      <w:r w:rsidRPr="0017291D">
        <w:t>ells</w:t>
      </w:r>
      <w:r>
        <w:rPr>
          <w:lang w:val="en-US"/>
        </w:rPr>
        <w:t>, if the current active DL BWP is not the dormant DL BWP</w:t>
      </w:r>
    </w:p>
    <w:p w14:paraId="7EB330CC" w14:textId="2E6741D9" w:rsidR="0000023C" w:rsidRDefault="0052542E" w:rsidP="00F56BF9">
      <w:pPr>
        <w:pStyle w:val="B2"/>
      </w:pPr>
      <w:r>
        <w:t>-</w:t>
      </w:r>
      <w:r>
        <w:tab/>
        <w:t>the UE sets the active DL BWP to the indicated active DL BWP</w:t>
      </w:r>
    </w:p>
    <w:p w14:paraId="3B63FA72" w14:textId="65E61AE0" w:rsidR="0000023C" w:rsidRDefault="0000023C" w:rsidP="0000023C">
      <w:r w:rsidRPr="004D27D9">
        <w:t xml:space="preserve">If a UE is provided search space sets to monitor PDCCH for detection of </w:t>
      </w:r>
      <w:r>
        <w:t xml:space="preserve">DCI format </w:t>
      </w:r>
      <w:r w:rsidRPr="004D27D9">
        <w:t>1_1</w:t>
      </w:r>
      <w:r>
        <w:t>,</w:t>
      </w:r>
      <w:r w:rsidRPr="004D27D9">
        <w:t xml:space="preserve"> </w:t>
      </w:r>
      <w:r>
        <w:t>and if</w:t>
      </w:r>
    </w:p>
    <w:p w14:paraId="47A1FE68" w14:textId="01DEBBF7" w:rsidR="0052542E" w:rsidRDefault="0052542E" w:rsidP="00DA4DCE">
      <w:pPr>
        <w:pStyle w:val="B1"/>
      </w:pPr>
      <w:r w:rsidRPr="009552D5">
        <w:t>-</w:t>
      </w:r>
      <w:r w:rsidRPr="009552D5">
        <w:tab/>
      </w:r>
      <w:r>
        <w:t xml:space="preserve">the CRC of </w:t>
      </w:r>
      <w:r w:rsidRPr="00A14DE9">
        <w:t>DCI format 1_1 is scrambled by a C-RNTI or a MCS-C-RNTI, and</w:t>
      </w:r>
      <w:r>
        <w:t xml:space="preserve"> if</w:t>
      </w:r>
      <w:r w:rsidRPr="00A14DE9">
        <w:t xml:space="preserve"> </w:t>
      </w:r>
    </w:p>
    <w:p w14:paraId="58DD9845" w14:textId="747798A2" w:rsidR="00D93568" w:rsidRDefault="00D93568" w:rsidP="00DA4DCE">
      <w:pPr>
        <w:pStyle w:val="B1"/>
      </w:pPr>
      <w:r>
        <w:t>-</w:t>
      </w:r>
      <w:r>
        <w:tab/>
      </w:r>
      <w:r>
        <w:rPr>
          <w:lang w:val="en-US"/>
        </w:rPr>
        <w:t xml:space="preserve">a </w:t>
      </w:r>
      <w:r w:rsidRPr="001D7003">
        <w:t>one-shot HARQ-ACK request</w:t>
      </w:r>
      <w:r>
        <w:rPr>
          <w:lang w:val="en-US"/>
        </w:rPr>
        <w:t xml:space="preserve"> field</w:t>
      </w:r>
      <w:r w:rsidRPr="001D7003">
        <w:t xml:space="preserve"> is</w:t>
      </w:r>
      <w:r>
        <w:rPr>
          <w:lang w:val="en-US"/>
        </w:rPr>
        <w:t xml:space="preserve"> </w:t>
      </w:r>
      <w:r w:rsidRPr="001D7003">
        <w:t xml:space="preserve">not present or </w:t>
      </w:r>
      <w:r>
        <w:rPr>
          <w:lang w:val="en-US"/>
        </w:rPr>
        <w:t>has a</w:t>
      </w:r>
      <w:r w:rsidRPr="001D7003">
        <w:t xml:space="preserve"> </w:t>
      </w:r>
      <w:r w:rsidR="006C1D66">
        <w:t>'</w:t>
      </w:r>
      <w:r w:rsidRPr="001D7003">
        <w:t>0</w:t>
      </w:r>
      <w:r w:rsidR="006C1D66">
        <w:t>'</w:t>
      </w:r>
      <w:r>
        <w:rPr>
          <w:lang w:val="en-US"/>
        </w:rPr>
        <w:t xml:space="preserve"> value</w:t>
      </w:r>
      <w:r w:rsidRPr="001E4CE2">
        <w:t>, and if</w:t>
      </w:r>
    </w:p>
    <w:p w14:paraId="6CF08410" w14:textId="3F8CD4BF" w:rsidR="006630B7" w:rsidRPr="006630B7" w:rsidRDefault="006630B7" w:rsidP="006630B7">
      <w:pPr>
        <w:pStyle w:val="B1"/>
      </w:pPr>
      <w:r w:rsidRPr="00CC0089">
        <w:t>-</w:t>
      </w:r>
      <w:r w:rsidRPr="00CC0089">
        <w:tab/>
        <w:t xml:space="preserve">the UE detects a DCI format 1_1 </w:t>
      </w:r>
      <w:r>
        <w:t xml:space="preserve">on the primary cell </w:t>
      </w:r>
      <w:r w:rsidRPr="00CC0089">
        <w:t xml:space="preserve">that does not include a carrier indicator field, or detects a DCI format 1_1 </w:t>
      </w:r>
      <w:r>
        <w:t xml:space="preserve">on the primary cell </w:t>
      </w:r>
      <w:r w:rsidRPr="00CC0089">
        <w:t>that includes a carrier indicator field with value equal to 0, and if</w:t>
      </w:r>
    </w:p>
    <w:p w14:paraId="058BB678" w14:textId="77777777" w:rsidR="0000023C" w:rsidRDefault="0000023C" w:rsidP="00DA4DCE">
      <w:pPr>
        <w:pStyle w:val="B1"/>
        <w:rPr>
          <w:lang w:eastAsia="zh-CN"/>
        </w:rPr>
      </w:pPr>
      <w:r>
        <w:t>-</w:t>
      </w:r>
      <w:r>
        <w:tab/>
      </w:r>
      <w:r w:rsidRPr="00350BCE">
        <w:rPr>
          <w:i/>
          <w:szCs w:val="22"/>
          <w:lang w:eastAsia="ja-JP"/>
        </w:rPr>
        <w:t>resourceAllocation</w:t>
      </w:r>
      <w:r w:rsidRPr="00350BCE">
        <w:t xml:space="preserve"> = </w:t>
      </w:r>
      <w:r w:rsidRPr="00350BCE">
        <w:rPr>
          <w:i/>
        </w:rPr>
        <w:t>resourceAllocationType0</w:t>
      </w:r>
      <w:r>
        <w:t xml:space="preserve"> and all bits of the </w:t>
      </w:r>
      <w:r>
        <w:rPr>
          <w:rFonts w:hint="eastAsia"/>
          <w:lang w:eastAsia="zh-CN"/>
        </w:rPr>
        <w:t>f</w:t>
      </w:r>
      <w:r w:rsidRPr="002625EB">
        <w:rPr>
          <w:rFonts w:hint="eastAsia"/>
          <w:lang w:eastAsia="zh-CN"/>
        </w:rPr>
        <w:t>requency domain resource assignment</w:t>
      </w:r>
      <w:r>
        <w:rPr>
          <w:lang w:eastAsia="zh-CN"/>
        </w:rPr>
        <w:t xml:space="preserve"> </w:t>
      </w:r>
      <w:r>
        <w:rPr>
          <w:rFonts w:hint="eastAsia"/>
          <w:lang w:eastAsia="zh-CN"/>
        </w:rPr>
        <w:t xml:space="preserve">field in </w:t>
      </w:r>
      <w:r>
        <w:rPr>
          <w:lang w:eastAsia="zh-CN"/>
        </w:rPr>
        <w:t>DCI format 1_1 are equal to 0, or</w:t>
      </w:r>
    </w:p>
    <w:p w14:paraId="5BE3BEE8" w14:textId="120EE8FF" w:rsidR="0000023C" w:rsidRPr="00797D09" w:rsidRDefault="0000023C" w:rsidP="0052542E">
      <w:pPr>
        <w:pStyle w:val="B1"/>
        <w:rPr>
          <w:lang w:val="en-US" w:eastAsia="zh-CN"/>
        </w:rPr>
      </w:pPr>
      <w:r>
        <w:t>-</w:t>
      </w:r>
      <w:r>
        <w:tab/>
      </w:r>
      <w:r w:rsidRPr="00350BCE">
        <w:rPr>
          <w:i/>
          <w:szCs w:val="22"/>
          <w:lang w:eastAsia="ja-JP"/>
        </w:rPr>
        <w:t>resourceAllocation</w:t>
      </w:r>
      <w:r w:rsidRPr="00350BCE">
        <w:t xml:space="preserve"> = </w:t>
      </w:r>
      <w:r w:rsidRPr="00350BCE">
        <w:rPr>
          <w:i/>
        </w:rPr>
        <w:t>resourceAllocationType</w:t>
      </w:r>
      <w:r>
        <w:rPr>
          <w:i/>
        </w:rPr>
        <w:t>1</w:t>
      </w:r>
      <w:r>
        <w:t xml:space="preserve"> and all bits of the </w:t>
      </w:r>
      <w:r>
        <w:rPr>
          <w:rFonts w:hint="eastAsia"/>
          <w:lang w:eastAsia="zh-CN"/>
        </w:rPr>
        <w:t>f</w:t>
      </w:r>
      <w:r w:rsidRPr="002625EB">
        <w:rPr>
          <w:rFonts w:hint="eastAsia"/>
          <w:lang w:eastAsia="zh-CN"/>
        </w:rPr>
        <w:t>requency domain resource assignment</w:t>
      </w:r>
      <w:r>
        <w:rPr>
          <w:lang w:eastAsia="zh-CN"/>
        </w:rPr>
        <w:t xml:space="preserve"> </w:t>
      </w:r>
      <w:r>
        <w:rPr>
          <w:rFonts w:hint="eastAsia"/>
          <w:lang w:eastAsia="zh-CN"/>
        </w:rPr>
        <w:t xml:space="preserve">field in </w:t>
      </w:r>
      <w:r>
        <w:rPr>
          <w:lang w:eastAsia="zh-CN"/>
        </w:rPr>
        <w:t>DCI format 1_1 are equal to 1</w:t>
      </w:r>
      <w:r w:rsidR="006630B7">
        <w:rPr>
          <w:lang w:val="en-US" w:eastAsia="zh-CN"/>
        </w:rPr>
        <w:t>, or</w:t>
      </w:r>
    </w:p>
    <w:p w14:paraId="2D974E2C" w14:textId="093B93C6" w:rsidR="0052542E" w:rsidRPr="0052542E" w:rsidRDefault="0052542E" w:rsidP="00DA4DCE">
      <w:pPr>
        <w:pStyle w:val="B1"/>
        <w:rPr>
          <w:lang w:eastAsia="zh-CN"/>
        </w:rPr>
      </w:pPr>
      <w:r w:rsidRPr="009552D5">
        <w:t>-</w:t>
      </w:r>
      <w:r w:rsidRPr="009552D5">
        <w:tab/>
      </w:r>
      <w:r w:rsidRPr="00AB381E">
        <w:rPr>
          <w:i/>
          <w:iCs/>
          <w:lang w:eastAsia="zh-CN"/>
        </w:rPr>
        <w:t>resourceAllocation = dynamicSwitch</w:t>
      </w:r>
      <w:r w:rsidRPr="00AB381E">
        <w:rPr>
          <w:lang w:eastAsia="zh-CN"/>
        </w:rPr>
        <w:t xml:space="preserve"> and all bits of the frequency domain resource assignment field in DCI format 1_1 are equal to 0 or 1</w:t>
      </w:r>
    </w:p>
    <w:p w14:paraId="4B1FB5A7" w14:textId="535CCC40" w:rsidR="0000023C" w:rsidRDefault="0000023C" w:rsidP="0000023C">
      <w:r>
        <w:t xml:space="preserve">the UE considers the DCI format 1_1 as indicating </w:t>
      </w:r>
      <w:r w:rsidR="00F1635D">
        <w:t>SCell dormancy, not scheduling a PDSCH reception,</w:t>
      </w:r>
      <w:r>
        <w:t xml:space="preserve"> and </w:t>
      </w:r>
      <w:r w:rsidR="00393CCA">
        <w:t xml:space="preserve">for transport block 1 </w:t>
      </w:r>
      <w:r>
        <w:t>interprets the sequence of fields of</w:t>
      </w:r>
    </w:p>
    <w:p w14:paraId="1A88ACAD" w14:textId="31A5CD38" w:rsidR="0000023C" w:rsidRPr="002625EB" w:rsidRDefault="0000023C" w:rsidP="0000023C">
      <w:pPr>
        <w:pStyle w:val="B1"/>
        <w:rPr>
          <w:lang w:eastAsia="zh-CN"/>
        </w:rPr>
      </w:pPr>
      <w:r>
        <w:t>-</w:t>
      </w:r>
      <w:r>
        <w:tab/>
      </w:r>
      <w:r w:rsidR="00393CCA">
        <w:rPr>
          <w:lang w:val="en-US"/>
        </w:rPr>
        <w:t>m</w:t>
      </w:r>
      <w:r>
        <w:t>odulation and coding scheme</w:t>
      </w:r>
    </w:p>
    <w:p w14:paraId="085516A2" w14:textId="6DAEECF4" w:rsidR="0000023C" w:rsidRPr="002625EB" w:rsidRDefault="0000023C" w:rsidP="0000023C">
      <w:pPr>
        <w:pStyle w:val="B1"/>
        <w:rPr>
          <w:lang w:eastAsia="zh-CN"/>
        </w:rPr>
      </w:pPr>
      <w:r>
        <w:t>-</w:t>
      </w:r>
      <w:r>
        <w:tab/>
      </w:r>
      <w:r w:rsidR="00393CCA">
        <w:rPr>
          <w:lang w:val="en-US"/>
        </w:rPr>
        <w:t>n</w:t>
      </w:r>
      <w:r>
        <w:t>ew data indicator</w:t>
      </w:r>
    </w:p>
    <w:p w14:paraId="4351F7A7" w14:textId="167F1572" w:rsidR="0000023C" w:rsidRDefault="0000023C" w:rsidP="0000023C">
      <w:pPr>
        <w:pStyle w:val="B1"/>
      </w:pPr>
      <w:r>
        <w:t>-</w:t>
      </w:r>
      <w:r>
        <w:tab/>
      </w:r>
      <w:r w:rsidR="00393CCA">
        <w:rPr>
          <w:lang w:val="en-US"/>
        </w:rPr>
        <w:t>r</w:t>
      </w:r>
      <w:r>
        <w:t>edundancy version</w:t>
      </w:r>
    </w:p>
    <w:p w14:paraId="3A96A15A" w14:textId="77777777" w:rsidR="0000023C" w:rsidRDefault="0000023C" w:rsidP="0000023C">
      <w:r>
        <w:t>and of</w:t>
      </w:r>
    </w:p>
    <w:p w14:paraId="3FB8D1D0" w14:textId="77777777" w:rsidR="0000023C" w:rsidRPr="002625EB" w:rsidRDefault="0000023C" w:rsidP="0000023C">
      <w:pPr>
        <w:pStyle w:val="B1"/>
        <w:rPr>
          <w:lang w:eastAsia="zh-CN"/>
        </w:rPr>
      </w:pPr>
      <w:r>
        <w:t>-</w:t>
      </w:r>
      <w:r>
        <w:tab/>
      </w:r>
      <w:r w:rsidRPr="002625EB">
        <w:t>HARQ process number</w:t>
      </w:r>
    </w:p>
    <w:p w14:paraId="3055E36B" w14:textId="3457E1EE" w:rsidR="0000023C" w:rsidRPr="002625EB" w:rsidRDefault="0000023C" w:rsidP="0000023C">
      <w:pPr>
        <w:pStyle w:val="B1"/>
        <w:rPr>
          <w:lang w:eastAsia="zh-CN"/>
        </w:rPr>
      </w:pPr>
      <w:r>
        <w:lastRenderedPageBreak/>
        <w:t>-</w:t>
      </w:r>
      <w:r>
        <w:tab/>
      </w:r>
      <w:r w:rsidR="00393CCA">
        <w:rPr>
          <w:lang w:val="en-US"/>
        </w:rPr>
        <w:t>a</w:t>
      </w:r>
      <w:r w:rsidRPr="002625EB">
        <w:t>ntenna port(s)</w:t>
      </w:r>
    </w:p>
    <w:p w14:paraId="6A0244F4" w14:textId="77777777" w:rsidR="0000023C" w:rsidRDefault="0000023C" w:rsidP="0000023C">
      <w:pPr>
        <w:pStyle w:val="B1"/>
      </w:pPr>
      <w:r>
        <w:rPr>
          <w:lang w:eastAsia="zh-CN"/>
        </w:rPr>
        <w:t>-</w:t>
      </w:r>
      <w:r>
        <w:rPr>
          <w:lang w:eastAsia="zh-CN"/>
        </w:rPr>
        <w:tab/>
      </w:r>
      <w:r w:rsidRPr="002625EB">
        <w:rPr>
          <w:rFonts w:hint="eastAsia"/>
          <w:lang w:eastAsia="zh-CN"/>
        </w:rPr>
        <w:t>DMRS sequence initialization</w:t>
      </w:r>
    </w:p>
    <w:p w14:paraId="4EFC1970" w14:textId="77777777" w:rsidR="00F1635D" w:rsidRDefault="0000023C" w:rsidP="00797D09">
      <w:r>
        <w:t>as providing a bitmap to each configured SCell, in an ascending order of the SCell index, where</w:t>
      </w:r>
    </w:p>
    <w:p w14:paraId="741C309C" w14:textId="2C33792F" w:rsidR="0000023C" w:rsidRDefault="0000023C" w:rsidP="0000023C">
      <w:pPr>
        <w:pStyle w:val="B1"/>
      </w:pPr>
      <w:r>
        <w:t>-</w:t>
      </w:r>
      <w:r>
        <w:tab/>
        <w:t xml:space="preserve">a </w:t>
      </w:r>
      <w:r>
        <w:rPr>
          <w:lang w:val="en-US"/>
        </w:rPr>
        <w:t>'</w:t>
      </w:r>
      <w:r>
        <w:t>0</w:t>
      </w:r>
      <w:r>
        <w:rPr>
          <w:lang w:val="en-US"/>
        </w:rPr>
        <w:t>'</w:t>
      </w:r>
      <w:r>
        <w:t xml:space="preserve"> value for a bit of the bitmap indicates an active DL BWP, provided by </w:t>
      </w:r>
      <w:r w:rsidR="00D52D67">
        <w:rPr>
          <w:i/>
        </w:rPr>
        <w:t>dormantBWP-Id</w:t>
      </w:r>
      <w:r>
        <w:t xml:space="preserve">, for the UE for a corresponding activated SCell </w:t>
      </w:r>
    </w:p>
    <w:p w14:paraId="15711C95" w14:textId="77777777" w:rsidR="00F1635D" w:rsidRDefault="0000023C" w:rsidP="0000023C">
      <w:pPr>
        <w:pStyle w:val="B1"/>
      </w:pPr>
      <w:r>
        <w:t>-</w:t>
      </w:r>
      <w:r>
        <w:tab/>
        <w:t xml:space="preserve">a </w:t>
      </w:r>
      <w:r>
        <w:rPr>
          <w:lang w:val="en-US"/>
        </w:rPr>
        <w:t>'</w:t>
      </w:r>
      <w:r>
        <w:t>1</w:t>
      </w:r>
      <w:r>
        <w:rPr>
          <w:lang w:val="en-US"/>
        </w:rPr>
        <w:t>'</w:t>
      </w:r>
      <w:r>
        <w:t xml:space="preserve"> value for a bit of the bitmap i</w:t>
      </w:r>
      <w:r w:rsidRPr="0017291D">
        <w:t xml:space="preserve">ndicates </w:t>
      </w:r>
    </w:p>
    <w:p w14:paraId="18D88ECE" w14:textId="52FA31D4" w:rsidR="00F1635D" w:rsidRDefault="00F1635D" w:rsidP="00DA4DCE">
      <w:pPr>
        <w:pStyle w:val="B2"/>
        <w:rPr>
          <w:lang w:val="en-US"/>
        </w:rPr>
      </w:pPr>
      <w:r>
        <w:rPr>
          <w:lang w:val="en-US"/>
        </w:rPr>
        <w:t>-</w:t>
      </w:r>
      <w:r>
        <w:rPr>
          <w:lang w:val="en-US"/>
        </w:rPr>
        <w:tab/>
      </w:r>
      <w:r w:rsidR="0000023C" w:rsidRPr="0017291D">
        <w:t>a</w:t>
      </w:r>
      <w:r w:rsidR="0000023C">
        <w:t>n active</w:t>
      </w:r>
      <w:r w:rsidR="0000023C" w:rsidRPr="0017291D">
        <w:t xml:space="preserve"> DL BWP, provided by </w:t>
      </w:r>
      <w:r w:rsidR="00D52D67">
        <w:rPr>
          <w:i/>
          <w:iCs/>
        </w:rPr>
        <w:t>firstWithinActiveTimeBWP-Id</w:t>
      </w:r>
      <w:r w:rsidR="0000023C" w:rsidRPr="0017291D">
        <w:rPr>
          <w:iCs/>
        </w:rPr>
        <w:t>,</w:t>
      </w:r>
      <w:r w:rsidR="0000023C" w:rsidRPr="0017291D">
        <w:t xml:space="preserve"> for</w:t>
      </w:r>
      <w:r w:rsidR="0000023C" w:rsidDel="00CA3F18">
        <w:t xml:space="preserve"> </w:t>
      </w:r>
      <w:r w:rsidR="0000023C">
        <w:t>the UE for a corresponding activated SCell</w:t>
      </w:r>
      <w:r>
        <w:rPr>
          <w:lang w:val="en-US"/>
        </w:rPr>
        <w:t>, if a current active DL BWP is the dormant DL BWP</w:t>
      </w:r>
    </w:p>
    <w:p w14:paraId="46EB349A" w14:textId="77777777" w:rsidR="00F1635D" w:rsidRDefault="00F1635D" w:rsidP="00DA4DCE">
      <w:pPr>
        <w:pStyle w:val="B2"/>
        <w:rPr>
          <w:lang w:val="en-US"/>
        </w:rPr>
      </w:pPr>
      <w:r>
        <w:t>-</w:t>
      </w:r>
      <w:r>
        <w:tab/>
        <w:t>a</w:t>
      </w:r>
      <w:r>
        <w:rPr>
          <w:lang w:val="en-US"/>
        </w:rPr>
        <w:t xml:space="preserve"> current</w:t>
      </w:r>
      <w:r>
        <w:t xml:space="preserve"> active DL BWP</w:t>
      </w:r>
      <w:r w:rsidRPr="0017291D">
        <w:rPr>
          <w:iCs/>
        </w:rPr>
        <w:t>,</w:t>
      </w:r>
      <w:r w:rsidRPr="0017291D">
        <w:t xml:space="preserve"> for the UE for </w:t>
      </w:r>
      <w:r>
        <w:rPr>
          <w:lang w:val="en-US"/>
        </w:rPr>
        <w:t>a corresponding</w:t>
      </w:r>
      <w:r>
        <w:t xml:space="preserve"> activated SCell</w:t>
      </w:r>
      <w:r>
        <w:rPr>
          <w:lang w:val="en-US"/>
        </w:rPr>
        <w:t>, if the current active DL BWP is not the dormant DL BWP</w:t>
      </w:r>
    </w:p>
    <w:p w14:paraId="7881C70E" w14:textId="20755861" w:rsidR="0000023C" w:rsidRDefault="00F1635D" w:rsidP="0000023C">
      <w:pPr>
        <w:pStyle w:val="B1"/>
      </w:pPr>
      <w:r>
        <w:t>-</w:t>
      </w:r>
      <w:r>
        <w:tab/>
      </w:r>
      <w:r>
        <w:rPr>
          <w:lang w:val="en-US"/>
        </w:rPr>
        <w:t>the UE sets the active DL BWP to the indicated active DL BWP</w:t>
      </w:r>
    </w:p>
    <w:p w14:paraId="25BE63FE" w14:textId="52DB37CC" w:rsidR="0000023C" w:rsidRDefault="0000023C" w:rsidP="00DA4DCE">
      <w:r w:rsidRPr="000922D8">
        <w:t xml:space="preserve">If </w:t>
      </w:r>
      <w:r>
        <w:t>an active DL</w:t>
      </w:r>
      <w:r w:rsidRPr="000922D8">
        <w:t xml:space="preserve"> BWP</w:t>
      </w:r>
      <w:r>
        <w:t xml:space="preserve"> provided by </w:t>
      </w:r>
      <w:r w:rsidR="00D52D67">
        <w:rPr>
          <w:i/>
        </w:rPr>
        <w:t>dormantBWP-Id</w:t>
      </w:r>
      <w:r>
        <w:rPr>
          <w:i/>
        </w:rPr>
        <w:t xml:space="preserve"> </w:t>
      </w:r>
      <w:r>
        <w:t xml:space="preserve">for a UE on an activated SCell is not a </w:t>
      </w:r>
      <w:r w:rsidRPr="000922D8">
        <w:t xml:space="preserve">default </w:t>
      </w:r>
      <w:r>
        <w:t xml:space="preserve">DL </w:t>
      </w:r>
      <w:r w:rsidRPr="000922D8">
        <w:t>BWP</w:t>
      </w:r>
      <w:r>
        <w:t xml:space="preserve"> for the UE on the activated SCell, as described </w:t>
      </w:r>
      <w:r w:rsidR="006F5F9E">
        <w:t>in clause</w:t>
      </w:r>
      <w:r>
        <w:t xml:space="preserve"> 12</w:t>
      </w:r>
      <w:r w:rsidRPr="000922D8">
        <w:t xml:space="preserve">, </w:t>
      </w:r>
      <w:r>
        <w:t xml:space="preserve">the </w:t>
      </w:r>
      <w:r w:rsidRPr="000922D8">
        <w:t xml:space="preserve">BWP inactivity timer is not used for transitioning from </w:t>
      </w:r>
      <w:r>
        <w:t>the active DL</w:t>
      </w:r>
      <w:r w:rsidRPr="000922D8">
        <w:t xml:space="preserve"> BWP</w:t>
      </w:r>
      <w:r>
        <w:t xml:space="preserve"> provided by </w:t>
      </w:r>
      <w:r w:rsidR="00D52D67">
        <w:rPr>
          <w:i/>
        </w:rPr>
        <w:t>dormantBWP-Id</w:t>
      </w:r>
      <w:r w:rsidRPr="000922D8">
        <w:t xml:space="preserve"> to </w:t>
      </w:r>
      <w:r>
        <w:t>the default DL</w:t>
      </w:r>
      <w:r w:rsidRPr="000922D8">
        <w:t xml:space="preserve"> BWP</w:t>
      </w:r>
      <w:r>
        <w:t xml:space="preserve"> on the activated SCell.</w:t>
      </w:r>
    </w:p>
    <w:p w14:paraId="2615B801" w14:textId="0FFE9C2D" w:rsidR="00F1635D" w:rsidRPr="00DA4DCE" w:rsidRDefault="00F1635D" w:rsidP="00DA4DCE">
      <w:pPr>
        <w:rPr>
          <w:lang w:val="en-US" w:eastAsia="fi-FI"/>
        </w:rPr>
      </w:pPr>
      <w:r w:rsidRPr="00562A7D">
        <w:rPr>
          <w:lang w:val="en-US" w:eastAsia="zh-CN"/>
        </w:rPr>
        <w:t xml:space="preserve">A UE is expected to provide HARQ-ACK information in response to a </w:t>
      </w:r>
      <w:r>
        <w:rPr>
          <w:lang w:val="en-US" w:eastAsia="zh-CN"/>
        </w:rPr>
        <w:t xml:space="preserve">detection of a </w:t>
      </w:r>
      <w:r w:rsidRPr="00562A7D">
        <w:rPr>
          <w:lang w:val="x-none" w:eastAsia="zh-CN"/>
        </w:rPr>
        <w:t>DCI format</w:t>
      </w:r>
      <w:r w:rsidRPr="00562A7D">
        <w:rPr>
          <w:lang w:val="en-US" w:eastAsia="zh-CN"/>
        </w:rPr>
        <w:t xml:space="preserve"> 1</w:t>
      </w:r>
      <w:r>
        <w:rPr>
          <w:lang w:val="en-US" w:eastAsia="zh-CN"/>
        </w:rPr>
        <w:t>_</w:t>
      </w:r>
      <w:r w:rsidRPr="00562A7D">
        <w:rPr>
          <w:lang w:val="en-US" w:eastAsia="zh-CN"/>
        </w:rPr>
        <w:t>1</w:t>
      </w:r>
      <w:r w:rsidRPr="00562A7D">
        <w:rPr>
          <w:lang w:val="x-none" w:eastAsia="zh-CN"/>
        </w:rPr>
        <w:t xml:space="preserve"> indicating </w:t>
      </w:r>
      <w:r w:rsidRPr="00562A7D">
        <w:rPr>
          <w:lang w:val="en-US"/>
        </w:rPr>
        <w:t>SCell d</w:t>
      </w:r>
      <w:r>
        <w:rPr>
          <w:lang w:val="en-US"/>
        </w:rPr>
        <w:t>ormancy</w:t>
      </w:r>
      <w:r w:rsidRPr="00562A7D">
        <w:t xml:space="preserve"> </w:t>
      </w:r>
      <w:r w:rsidRPr="00562A7D">
        <w:rPr>
          <w:lang w:val="en-US" w:eastAsia="zh-CN"/>
        </w:rPr>
        <w:t xml:space="preserve">after </w:t>
      </w:r>
      <m:oMath>
        <m:r>
          <w:rPr>
            <w:rFonts w:ascii="Cambria Math" w:hAnsi="Cambria Math"/>
            <w:lang w:val="en-US" w:eastAsia="zh-CN"/>
          </w:rPr>
          <m:t>N</m:t>
        </m:r>
      </m:oMath>
      <w:r>
        <w:rPr>
          <w:lang w:val="en-US"/>
        </w:rPr>
        <w:t> symbols from the</w:t>
      </w:r>
      <w:r w:rsidRPr="00562A7D">
        <w:rPr>
          <w:lang w:val="en-US"/>
        </w:rPr>
        <w:t xml:space="preserve"> last symbol of a PDCCH providing the </w:t>
      </w:r>
      <w:r>
        <w:rPr>
          <w:lang w:val="en-US"/>
        </w:rPr>
        <w:t>DCI format 1_1</w:t>
      </w:r>
      <w:r w:rsidRPr="00562A7D">
        <w:rPr>
          <w:lang w:val="en-US"/>
        </w:rPr>
        <w:t xml:space="preserve">. </w:t>
      </w:r>
      <w:r w:rsidRPr="00562A7D">
        <w:rPr>
          <w:lang w:val="en-US" w:eastAsia="zh-CN"/>
        </w:rPr>
        <w:t>I</w:t>
      </w:r>
      <w:r w:rsidRPr="00562A7D">
        <w:rPr>
          <w:lang w:val="en-US"/>
        </w:rPr>
        <w:t>f</w:t>
      </w:r>
      <w:r w:rsidRPr="00562A7D">
        <w:rPr>
          <w:lang w:val="en-US" w:eastAsia="ko-KR"/>
        </w:rPr>
        <w:t xml:space="preserve"> </w:t>
      </w:r>
      <w:r w:rsidRPr="00562A7D">
        <w:rPr>
          <w:i/>
          <w:lang w:val="en-US" w:eastAsia="ko-KR"/>
        </w:rPr>
        <w:t>processingType2Enabled</w:t>
      </w:r>
      <w:r w:rsidRPr="00562A7D">
        <w:rPr>
          <w:lang w:val="en-US" w:eastAsia="ko-KR"/>
        </w:rPr>
        <w:t xml:space="preserve"> of </w:t>
      </w:r>
      <w:r w:rsidRPr="00562A7D">
        <w:rPr>
          <w:i/>
          <w:lang w:val="en-US" w:eastAsia="ko-KR"/>
        </w:rPr>
        <w:t>PDSCH-ServingCellConfig</w:t>
      </w:r>
      <w:r w:rsidRPr="00562A7D">
        <w:rPr>
          <w:lang w:val="en-US" w:eastAsia="ko-KR"/>
        </w:rPr>
        <w:t xml:space="preserve"> is set to </w:t>
      </w:r>
      <w:r w:rsidRPr="00562A7D">
        <w:rPr>
          <w:i/>
          <w:lang w:val="en-US" w:eastAsia="ko-KR"/>
        </w:rPr>
        <w:t xml:space="preserve">enable </w:t>
      </w:r>
      <w:r w:rsidRPr="00562A7D">
        <w:rPr>
          <w:lang w:val="en-US" w:eastAsia="ko-KR"/>
        </w:rPr>
        <w:t xml:space="preserve">for the serving cell with the </w:t>
      </w:r>
      <w:r w:rsidRPr="00562A7D">
        <w:rPr>
          <w:lang w:val="en-US"/>
        </w:rPr>
        <w:t xml:space="preserve">PDCCH providing the </w:t>
      </w:r>
      <w:r w:rsidRPr="00562A7D">
        <w:rPr>
          <w:lang w:val="x-none" w:eastAsia="zh-CN"/>
        </w:rPr>
        <w:t>DCI format</w:t>
      </w:r>
      <w:r>
        <w:rPr>
          <w:lang w:val="en-US" w:eastAsia="zh-CN"/>
        </w:rPr>
        <w:t xml:space="preserve"> 1_</w:t>
      </w:r>
      <w:r w:rsidRPr="00562A7D">
        <w:rPr>
          <w:lang w:val="en-US" w:eastAsia="zh-CN"/>
        </w:rPr>
        <w:t>1</w:t>
      </w:r>
      <w:r>
        <w:rPr>
          <w:lang w:val="en-US"/>
        </w:rPr>
        <w:t xml:space="preserve">, </w:t>
      </w:r>
      <m:oMath>
        <m:r>
          <w:rPr>
            <w:rFonts w:ascii="Cambria Math" w:hAnsi="Cambria Math"/>
            <w:lang w:val="en-US" w:eastAsia="zh-CN"/>
          </w:rPr>
          <m:t>N=7</m:t>
        </m:r>
      </m:oMath>
      <w:r w:rsidRPr="00562A7D">
        <w:rPr>
          <w:lang w:val="en-US"/>
        </w:rPr>
        <w:t xml:space="preserve"> for </w:t>
      </w:r>
      <m:oMath>
        <m:r>
          <w:rPr>
            <w:rFonts w:ascii="Cambria Math" w:hAnsi="Cambria Math"/>
            <w:lang w:val="en-US" w:eastAsia="zh-CN"/>
          </w:rPr>
          <m:t>μ=0</m:t>
        </m:r>
      </m:oMath>
      <w:r w:rsidRPr="00562A7D">
        <w:rPr>
          <w:lang w:val="en-US"/>
        </w:rPr>
        <w:t xml:space="preserve">, </w:t>
      </w:r>
      <m:oMath>
        <m:r>
          <w:rPr>
            <w:rFonts w:ascii="Cambria Math" w:hAnsi="Cambria Math"/>
            <w:lang w:val="en-US" w:eastAsia="zh-CN"/>
          </w:rPr>
          <m:t>N=7.5</m:t>
        </m:r>
      </m:oMath>
      <w:r>
        <w:rPr>
          <w:lang w:val="en-US"/>
        </w:rPr>
        <w:t xml:space="preserve"> </w:t>
      </w:r>
      <w:r w:rsidRPr="00562A7D">
        <w:rPr>
          <w:lang w:val="en-US"/>
        </w:rPr>
        <w:t xml:space="preserve">for </w:t>
      </w:r>
      <m:oMath>
        <m:r>
          <w:rPr>
            <w:rFonts w:ascii="Cambria Math" w:hAnsi="Cambria Math"/>
            <w:lang w:val="en-US" w:eastAsia="zh-CN"/>
          </w:rPr>
          <m:t>μ=1</m:t>
        </m:r>
      </m:oMath>
      <w:r>
        <w:rPr>
          <w:lang w:val="en-US"/>
        </w:rPr>
        <w:t xml:space="preserve">, and </w:t>
      </w:r>
      <m:oMath>
        <m:r>
          <w:rPr>
            <w:rFonts w:ascii="Cambria Math" w:hAnsi="Cambria Math"/>
            <w:lang w:val="en-US" w:eastAsia="zh-CN"/>
          </w:rPr>
          <m:t>N=15</m:t>
        </m:r>
      </m:oMath>
      <w:r>
        <w:rPr>
          <w:lang w:val="en-US" w:eastAsia="zh-CN"/>
        </w:rPr>
        <w:t xml:space="preserve"> </w:t>
      </w:r>
      <w:r w:rsidRPr="00562A7D">
        <w:rPr>
          <w:lang w:val="en-US"/>
        </w:rPr>
        <w:t xml:space="preserve">for </w:t>
      </w:r>
      <m:oMath>
        <m:r>
          <w:rPr>
            <w:rFonts w:ascii="Cambria Math" w:hAnsi="Cambria Math"/>
            <w:lang w:val="en-US" w:eastAsia="zh-CN"/>
          </w:rPr>
          <m:t>μ=2</m:t>
        </m:r>
      </m:oMath>
      <w:r>
        <w:rPr>
          <w:lang w:val="en-US" w:eastAsia="zh-CN"/>
        </w:rPr>
        <w:t xml:space="preserve">; otherwise, </w:t>
      </w:r>
      <m:oMath>
        <m:r>
          <w:rPr>
            <w:rFonts w:ascii="Cambria Math" w:hAnsi="Cambria Math"/>
            <w:lang w:val="en-US" w:eastAsia="zh-CN"/>
          </w:rPr>
          <m:t>N=14</m:t>
        </m:r>
      </m:oMath>
      <w:r w:rsidRPr="00562A7D">
        <w:rPr>
          <w:lang w:val="en-US"/>
        </w:rPr>
        <w:t xml:space="preserve"> for </w:t>
      </w:r>
      <m:oMath>
        <m:r>
          <w:rPr>
            <w:rFonts w:ascii="Cambria Math" w:hAnsi="Cambria Math"/>
            <w:lang w:val="en-US" w:eastAsia="zh-CN"/>
          </w:rPr>
          <m:t>μ=0</m:t>
        </m:r>
      </m:oMath>
      <w:r>
        <w:rPr>
          <w:lang w:val="en-US"/>
        </w:rPr>
        <w:t xml:space="preserve">, </w:t>
      </w:r>
      <m:oMath>
        <m:r>
          <w:rPr>
            <w:rFonts w:ascii="Cambria Math" w:hAnsi="Cambria Math"/>
            <w:lang w:val="en-US" w:eastAsia="zh-CN"/>
          </w:rPr>
          <m:t>N=16</m:t>
        </m:r>
      </m:oMath>
      <w:r w:rsidRPr="00562A7D">
        <w:rPr>
          <w:lang w:val="en-US"/>
        </w:rPr>
        <w:t xml:space="preserve"> for </w:t>
      </w:r>
      <m:oMath>
        <m:r>
          <w:rPr>
            <w:rFonts w:ascii="Cambria Math" w:hAnsi="Cambria Math"/>
            <w:lang w:val="en-US" w:eastAsia="zh-CN"/>
          </w:rPr>
          <m:t>μ=1</m:t>
        </m:r>
      </m:oMath>
      <w:r>
        <w:rPr>
          <w:lang w:val="en-US"/>
        </w:rPr>
        <w:t xml:space="preserve">, </w:t>
      </w:r>
      <m:oMath>
        <m:r>
          <w:rPr>
            <w:rFonts w:ascii="Cambria Math" w:hAnsi="Cambria Math"/>
            <w:lang w:val="en-US" w:eastAsia="zh-CN"/>
          </w:rPr>
          <m:t>N=27</m:t>
        </m:r>
      </m:oMath>
      <w:r w:rsidRPr="00562A7D">
        <w:rPr>
          <w:lang w:val="en-US"/>
        </w:rPr>
        <w:t xml:space="preserve"> for </w:t>
      </w:r>
      <m:oMath>
        <m:r>
          <w:rPr>
            <w:rFonts w:ascii="Cambria Math" w:hAnsi="Cambria Math"/>
            <w:lang w:val="en-US" w:eastAsia="zh-CN"/>
          </w:rPr>
          <m:t>μ=2</m:t>
        </m:r>
      </m:oMath>
      <w:r>
        <w:rPr>
          <w:lang w:val="en-US"/>
        </w:rPr>
        <w:t xml:space="preserve">, and </w:t>
      </w:r>
      <m:oMath>
        <m:r>
          <w:rPr>
            <w:rFonts w:ascii="Cambria Math" w:hAnsi="Cambria Math"/>
            <w:lang w:val="en-US" w:eastAsia="zh-CN"/>
          </w:rPr>
          <m:t>N=31</m:t>
        </m:r>
      </m:oMath>
      <w:r w:rsidRPr="00562A7D">
        <w:rPr>
          <w:lang w:val="en-US"/>
        </w:rPr>
        <w:t xml:space="preserve"> for </w:t>
      </w:r>
      <m:oMath>
        <m:r>
          <w:rPr>
            <w:rFonts w:ascii="Cambria Math" w:hAnsi="Cambria Math"/>
            <w:lang w:val="en-US" w:eastAsia="zh-CN"/>
          </w:rPr>
          <m:t>μ=3</m:t>
        </m:r>
      </m:oMath>
      <w:r>
        <w:rPr>
          <w:lang w:val="en-US" w:eastAsia="zh-CN"/>
        </w:rPr>
        <w:t>, where</w:t>
      </w:r>
      <w:r w:rsidRPr="00562A7D">
        <w:rPr>
          <w:lang w:val="en-US" w:eastAsia="zh-CN"/>
        </w:rPr>
        <w:t xml:space="preserve"> </w:t>
      </w:r>
      <m:oMath>
        <m:r>
          <w:rPr>
            <w:rFonts w:ascii="Cambria Math" w:hAnsi="Cambria Math"/>
            <w:lang w:val="en-US" w:eastAsia="zh-CN"/>
          </w:rPr>
          <m:t>μ</m:t>
        </m:r>
      </m:oMath>
      <w:r w:rsidR="00517BE8">
        <w:rPr>
          <w:lang w:val="en-US" w:eastAsia="zh-CN"/>
        </w:rPr>
        <w:t xml:space="preserve"> </w:t>
      </w:r>
      <w:r>
        <w:rPr>
          <w:lang w:val="en-US" w:eastAsia="zh-CN"/>
        </w:rPr>
        <w:t>is</w:t>
      </w:r>
      <w:r w:rsidRPr="00562A7D">
        <w:rPr>
          <w:lang w:val="x-none" w:eastAsia="zh-CN"/>
        </w:rPr>
        <w:t xml:space="preserve"> the smallest SCS configuration between the SCS configuration of the </w:t>
      </w:r>
      <w:r w:rsidRPr="00562A7D">
        <w:rPr>
          <w:lang w:val="en-US"/>
        </w:rPr>
        <w:t xml:space="preserve">PDCCH providing the </w:t>
      </w:r>
      <w:r w:rsidRPr="00562A7D">
        <w:rPr>
          <w:lang w:val="x-none" w:eastAsia="zh-CN"/>
        </w:rPr>
        <w:t>DCI format</w:t>
      </w:r>
      <w:r>
        <w:rPr>
          <w:lang w:val="en-US" w:eastAsia="zh-CN"/>
        </w:rPr>
        <w:t xml:space="preserve"> 1_</w:t>
      </w:r>
      <w:r w:rsidRPr="00562A7D">
        <w:rPr>
          <w:lang w:val="en-US" w:eastAsia="zh-CN"/>
        </w:rPr>
        <w:t>1</w:t>
      </w:r>
      <w:r w:rsidRPr="00562A7D">
        <w:rPr>
          <w:lang w:val="x-none" w:eastAsia="zh-CN"/>
        </w:rPr>
        <w:t xml:space="preserve"> and the SCS c</w:t>
      </w:r>
      <w:r>
        <w:rPr>
          <w:lang w:val="x-none" w:eastAsia="zh-CN"/>
        </w:rPr>
        <w:t>onfiguration of a PUCCH with</w:t>
      </w:r>
      <w:r w:rsidRPr="00562A7D">
        <w:rPr>
          <w:lang w:val="x-none" w:eastAsia="zh-CN"/>
        </w:rPr>
        <w:t xml:space="preserve"> the </w:t>
      </w:r>
      <w:r w:rsidRPr="00562A7D">
        <w:rPr>
          <w:lang w:val="en-US" w:eastAsia="zh-CN"/>
        </w:rPr>
        <w:t>HARQ-</w:t>
      </w:r>
      <w:r>
        <w:rPr>
          <w:lang w:val="en-US" w:eastAsia="zh-CN"/>
        </w:rPr>
        <w:t>ACK information in response to the detection of</w:t>
      </w:r>
      <w:r w:rsidRPr="00562A7D">
        <w:rPr>
          <w:lang w:val="en-US" w:eastAsia="zh-CN"/>
        </w:rPr>
        <w:t xml:space="preserve"> </w:t>
      </w:r>
      <w:r>
        <w:rPr>
          <w:lang w:val="en-US" w:eastAsia="zh-CN"/>
        </w:rPr>
        <w:t xml:space="preserve">the </w:t>
      </w:r>
      <w:r w:rsidRPr="00562A7D">
        <w:rPr>
          <w:lang w:val="x-none" w:eastAsia="zh-CN"/>
        </w:rPr>
        <w:t>DCI format</w:t>
      </w:r>
      <w:r>
        <w:rPr>
          <w:lang w:val="en-US" w:eastAsia="zh-CN"/>
        </w:rPr>
        <w:t xml:space="preserve"> 1_</w:t>
      </w:r>
      <w:r w:rsidRPr="00562A7D">
        <w:rPr>
          <w:lang w:val="en-US" w:eastAsia="zh-CN"/>
        </w:rPr>
        <w:t>1</w:t>
      </w:r>
      <w:r w:rsidRPr="00562A7D">
        <w:rPr>
          <w:lang w:val="en-US"/>
        </w:rPr>
        <w:t>.</w:t>
      </w:r>
    </w:p>
    <w:p w14:paraId="140EBD26" w14:textId="0F8DC8B8" w:rsidR="0000023C" w:rsidRPr="00D26445" w:rsidRDefault="0000023C" w:rsidP="0000023C">
      <w:pPr>
        <w:pStyle w:val="Heading2"/>
      </w:pPr>
      <w:bookmarkStart w:id="716" w:name="_Toc29894869"/>
      <w:bookmarkStart w:id="717" w:name="_Toc29899168"/>
      <w:bookmarkStart w:id="718" w:name="_Toc29899586"/>
      <w:bookmarkStart w:id="719" w:name="_Toc29917315"/>
      <w:bookmarkStart w:id="720" w:name="_Toc36498189"/>
      <w:bookmarkStart w:id="721" w:name="_Toc45699217"/>
      <w:bookmarkStart w:id="722" w:name="_Toc121738658"/>
      <w:r w:rsidRPr="00D26445">
        <w:t>1</w:t>
      </w:r>
      <w:r>
        <w:t>0.4</w:t>
      </w:r>
      <w:r w:rsidRPr="00D26445">
        <w:tab/>
        <w:t xml:space="preserve">Search </w:t>
      </w:r>
      <w:r>
        <w:t>s</w:t>
      </w:r>
      <w:r w:rsidRPr="00D26445">
        <w:t xml:space="preserve">pace </w:t>
      </w:r>
      <w:r>
        <w:t>s</w:t>
      </w:r>
      <w:r w:rsidRPr="00D26445">
        <w:t xml:space="preserve">et </w:t>
      </w:r>
      <w:r w:rsidR="00D93568">
        <w:t xml:space="preserve">group </w:t>
      </w:r>
      <w:r>
        <w:t>s</w:t>
      </w:r>
      <w:r w:rsidRPr="00D26445">
        <w:t>witching</w:t>
      </w:r>
      <w:bookmarkEnd w:id="716"/>
      <w:bookmarkEnd w:id="717"/>
      <w:bookmarkEnd w:id="718"/>
      <w:bookmarkEnd w:id="719"/>
      <w:bookmarkEnd w:id="720"/>
      <w:bookmarkEnd w:id="721"/>
      <w:bookmarkEnd w:id="722"/>
    </w:p>
    <w:p w14:paraId="147B2549" w14:textId="26B8AC31" w:rsidR="0000023C" w:rsidRPr="00D26445" w:rsidRDefault="0000023C" w:rsidP="0000023C">
      <w:pPr>
        <w:rPr>
          <w:lang w:eastAsia="zh-CN"/>
        </w:rPr>
      </w:pPr>
      <w:r w:rsidRPr="00D26445">
        <w:rPr>
          <w:lang w:eastAsia="zh-CN"/>
        </w:rPr>
        <w:t xml:space="preserve">A UE can be provided a group index for a respective </w:t>
      </w:r>
      <w:r w:rsidR="00D93568" w:rsidRPr="00906E41">
        <w:rPr>
          <w:lang w:eastAsia="zh-CN"/>
        </w:rPr>
        <w:t xml:space="preserve">Type3-PDCCH </w:t>
      </w:r>
      <w:r w:rsidR="00D93568">
        <w:rPr>
          <w:lang w:eastAsia="zh-CN"/>
        </w:rPr>
        <w:t>CSS</w:t>
      </w:r>
      <w:r w:rsidR="00D93568" w:rsidRPr="00906E41">
        <w:rPr>
          <w:lang w:eastAsia="zh-CN"/>
        </w:rPr>
        <w:t xml:space="preserve"> set or</w:t>
      </w:r>
      <w:r w:rsidR="00D93568">
        <w:rPr>
          <w:lang w:eastAsia="zh-CN"/>
        </w:rPr>
        <w:t xml:space="preserve"> USS</w:t>
      </w:r>
      <w:r w:rsidRPr="00D26445">
        <w:rPr>
          <w:lang w:eastAsia="zh-CN"/>
        </w:rPr>
        <w:t xml:space="preserve"> set by </w:t>
      </w:r>
      <w:r w:rsidRPr="00D26445">
        <w:rPr>
          <w:i/>
          <w:lang w:eastAsia="zh-CN"/>
        </w:rPr>
        <w:t>searchSpaceGroupIdList</w:t>
      </w:r>
      <w:r w:rsidRPr="00D26445">
        <w:rPr>
          <w:lang w:eastAsia="zh-CN"/>
        </w:rPr>
        <w:t xml:space="preserve"> for PDCCH monitoring on a serving cell. If the UE is not provided </w:t>
      </w:r>
      <w:r w:rsidRPr="00D26445">
        <w:rPr>
          <w:i/>
          <w:lang w:eastAsia="zh-CN"/>
        </w:rPr>
        <w:t>searchSpaceGroupIdList</w:t>
      </w:r>
      <w:r w:rsidRPr="00D26445">
        <w:rPr>
          <w:lang w:eastAsia="zh-CN"/>
        </w:rPr>
        <w:t xml:space="preserve"> for a search space set, the following procedures are not applicable for PDCCH monitoring according to the search space set.</w:t>
      </w:r>
    </w:p>
    <w:p w14:paraId="2BAC98A7" w14:textId="01521A38" w:rsidR="00E103F9" w:rsidRPr="00370E38" w:rsidRDefault="00E103F9" w:rsidP="00E103F9">
      <w:pPr>
        <w:rPr>
          <w:lang w:eastAsia="ko-KR"/>
        </w:rPr>
      </w:pPr>
      <w:r w:rsidRPr="00370E38">
        <w:rPr>
          <w:rFonts w:hint="eastAsia"/>
          <w:lang w:eastAsia="ko-KR"/>
        </w:rPr>
        <w:t xml:space="preserve">If a UE is provided </w:t>
      </w:r>
      <w:r w:rsidR="00AA72D3">
        <w:rPr>
          <w:i/>
          <w:iCs/>
        </w:rPr>
        <w:t>cellGroupsForSwitchList</w:t>
      </w:r>
      <w:r w:rsidRPr="00370E38">
        <w:rPr>
          <w:rFonts w:hint="eastAsia"/>
          <w:lang w:eastAsia="zh-CN"/>
        </w:rPr>
        <w:t>,</w:t>
      </w:r>
      <w:r w:rsidRPr="00370E38">
        <w:rPr>
          <w:rFonts w:hint="eastAsia"/>
          <w:lang w:eastAsia="ko-KR"/>
        </w:rPr>
        <w:t xml:space="preserve"> indicating one or more groups of serving cells, </w:t>
      </w:r>
      <w:r w:rsidRPr="00370E38">
        <w:rPr>
          <w:lang w:eastAsia="ko-KR"/>
        </w:rPr>
        <w:t xml:space="preserve">the </w:t>
      </w:r>
      <w:r w:rsidRPr="00370E38">
        <w:rPr>
          <w:rFonts w:hint="eastAsia"/>
          <w:lang w:eastAsia="zh-CN"/>
        </w:rPr>
        <w:t>following procedures</w:t>
      </w:r>
      <w:r w:rsidRPr="00370E38">
        <w:rPr>
          <w:rFonts w:hint="eastAsia"/>
          <w:lang w:eastAsia="ko-KR"/>
        </w:rPr>
        <w:t xml:space="preserve"> apply to all serving cells within each group; otherwise, </w:t>
      </w:r>
      <w:r w:rsidRPr="00370E38">
        <w:rPr>
          <w:lang w:eastAsia="ko-KR"/>
        </w:rPr>
        <w:t xml:space="preserve">the </w:t>
      </w:r>
      <w:r w:rsidRPr="00370E38">
        <w:rPr>
          <w:rFonts w:hint="eastAsia"/>
          <w:lang w:eastAsia="ko-KR"/>
        </w:rPr>
        <w:t xml:space="preserve">following procedures apply only to a serving cell for which the UE is provided </w:t>
      </w:r>
      <w:r w:rsidRPr="00370E38">
        <w:rPr>
          <w:rFonts w:hint="eastAsia"/>
          <w:i/>
          <w:iCs/>
          <w:lang w:eastAsia="ko-KR"/>
        </w:rPr>
        <w:t>searchSpaceGroupIdList</w:t>
      </w:r>
      <w:r w:rsidRPr="00370E38">
        <w:rPr>
          <w:rFonts w:hint="eastAsia"/>
          <w:lang w:eastAsia="ko-KR"/>
        </w:rPr>
        <w:t>.</w:t>
      </w:r>
    </w:p>
    <w:p w14:paraId="5D8F39A7" w14:textId="4290BCA3" w:rsidR="00D93568" w:rsidRPr="00792F68" w:rsidRDefault="00D93568" w:rsidP="00D93568">
      <w:pPr>
        <w:rPr>
          <w:lang w:eastAsia="zh-CN"/>
        </w:rPr>
      </w:pPr>
      <w:r>
        <w:rPr>
          <w:lang w:eastAsia="ko-KR"/>
        </w:rPr>
        <w:t>When</w:t>
      </w:r>
      <w:r w:rsidRPr="00370E38">
        <w:rPr>
          <w:rFonts w:hint="eastAsia"/>
          <w:lang w:eastAsia="ko-KR"/>
        </w:rPr>
        <w:t xml:space="preserve"> a UE is provided </w:t>
      </w:r>
      <w:r w:rsidR="00AA72D3" w:rsidRPr="00370E38">
        <w:rPr>
          <w:rFonts w:hint="eastAsia"/>
          <w:i/>
          <w:iCs/>
          <w:lang w:eastAsia="zh-CN"/>
        </w:rPr>
        <w:t>searchSpaceGroup</w:t>
      </w:r>
      <w:r w:rsidR="00AA72D3">
        <w:rPr>
          <w:i/>
          <w:iCs/>
          <w:lang w:eastAsia="zh-CN"/>
        </w:rPr>
        <w:t>Id</w:t>
      </w:r>
      <w:r w:rsidR="00AA72D3" w:rsidRPr="00370E38">
        <w:rPr>
          <w:rFonts w:hint="eastAsia"/>
          <w:i/>
          <w:iCs/>
          <w:lang w:eastAsia="zh-CN"/>
        </w:rPr>
        <w:t>List</w:t>
      </w:r>
      <w:r>
        <w:rPr>
          <w:lang w:eastAsia="zh-CN"/>
        </w:rPr>
        <w:t xml:space="preserve">, the UE resets </w:t>
      </w:r>
      <w:r w:rsidRPr="000E56C4">
        <w:t xml:space="preserve">PDCCH </w:t>
      </w:r>
      <w:r>
        <w:t xml:space="preserve">monitoring </w:t>
      </w:r>
      <w:r w:rsidRPr="000E56C4">
        <w:t>according to search space sets with group index 0</w:t>
      </w:r>
      <w:r>
        <w:rPr>
          <w:lang w:eastAsia="zh-CN"/>
        </w:rPr>
        <w:t xml:space="preserve">, if provided by </w:t>
      </w:r>
      <w:r>
        <w:rPr>
          <w:i/>
          <w:iCs/>
          <w:lang w:eastAsia="zh-CN"/>
        </w:rPr>
        <w:t>searchSpaceGroupIdList</w:t>
      </w:r>
      <w:r>
        <w:rPr>
          <w:lang w:eastAsia="zh-CN"/>
        </w:rPr>
        <w:t>.</w:t>
      </w:r>
    </w:p>
    <w:p w14:paraId="5AA39A27" w14:textId="6A613EC6" w:rsidR="00D93568" w:rsidRDefault="00D93568" w:rsidP="00D93568">
      <w:r>
        <w:rPr>
          <w:lang w:eastAsia="zh-CN"/>
        </w:rPr>
        <w:t>A</w:t>
      </w:r>
      <w:r w:rsidRPr="00D26445">
        <w:rPr>
          <w:lang w:eastAsia="zh-CN"/>
        </w:rPr>
        <w:t xml:space="preserve"> UE can be provided by </w:t>
      </w:r>
      <w:r>
        <w:rPr>
          <w:i/>
          <w:lang w:eastAsia="zh-CN"/>
        </w:rPr>
        <w:t>searchSpaceSwitchDelay</w:t>
      </w:r>
      <w:r w:rsidRPr="00D26445">
        <w:rPr>
          <w:lang w:eastAsia="zh-CN"/>
        </w:rPr>
        <w:t xml:space="preserve"> a </w:t>
      </w:r>
      <w:r>
        <w:rPr>
          <w:lang w:eastAsia="zh-CN"/>
        </w:rPr>
        <w:t xml:space="preserve">number of symbols </w:t>
      </w:r>
      <m:oMath>
        <m:sSub>
          <m:sSubPr>
            <m:ctrlPr>
              <w:rPr>
                <w:rFonts w:ascii="Cambria Math" w:hAnsi="Cambria Math"/>
                <w:i/>
              </w:rPr>
            </m:ctrlPr>
          </m:sSubPr>
          <m:e>
            <m:r>
              <w:rPr>
                <w:rFonts w:ascii="Cambria Math" w:hAnsi="Cambria Math"/>
              </w:rPr>
              <m:t>P</m:t>
            </m:r>
          </m:e>
          <m:sub>
            <m:r>
              <w:rPr>
                <w:rFonts w:ascii="Cambria Math" w:hAnsi="Cambria Math"/>
              </w:rPr>
              <m:t>switch</m:t>
            </m:r>
          </m:sub>
        </m:sSub>
      </m:oMath>
      <w:r>
        <w:rPr>
          <w:lang w:eastAsia="zh-CN"/>
        </w:rPr>
        <w:t xml:space="preserve"> where a minimum value of  </w:t>
      </w:r>
      <m:oMath>
        <m:sSub>
          <m:sSubPr>
            <m:ctrlPr>
              <w:rPr>
                <w:rFonts w:ascii="Cambria Math" w:hAnsi="Cambria Math"/>
                <w:i/>
              </w:rPr>
            </m:ctrlPr>
          </m:sSubPr>
          <m:e>
            <m:r>
              <w:rPr>
                <w:rFonts w:ascii="Cambria Math" w:hAnsi="Cambria Math"/>
              </w:rPr>
              <m:t>P</m:t>
            </m:r>
          </m:e>
          <m:sub>
            <m:r>
              <w:rPr>
                <w:rFonts w:ascii="Cambria Math" w:hAnsi="Cambria Math"/>
              </w:rPr>
              <m:t>switch</m:t>
            </m:r>
          </m:sub>
        </m:sSub>
      </m:oMath>
      <w:r>
        <w:t xml:space="preserve"> is provided in Table 10.4-1 for UE processing capability 1 and UE processing capability 2 and SCS configuration </w:t>
      </w:r>
      <m:oMath>
        <m:r>
          <w:rPr>
            <w:rFonts w:ascii="Cambria Math" w:hAnsi="Cambria Math"/>
          </w:rPr>
          <m:t>μ</m:t>
        </m:r>
      </m:oMath>
      <w:r>
        <w:t xml:space="preserve">. UE processing capability 1 for SCS configuration </w:t>
      </w:r>
      <m:oMath>
        <m:r>
          <w:rPr>
            <w:rFonts w:ascii="Cambria Math" w:hAnsi="Cambria Math"/>
          </w:rPr>
          <m:t>μ</m:t>
        </m:r>
      </m:oMath>
      <w:r w:rsidR="00C35265">
        <w:t xml:space="preserve"> applies unless the UE indicates support for UE processing capability 2</w:t>
      </w:r>
      <w:r>
        <w:t xml:space="preserve">. </w:t>
      </w:r>
    </w:p>
    <w:p w14:paraId="515DA5E1" w14:textId="77777777" w:rsidR="00D93568" w:rsidRPr="00B916EC" w:rsidRDefault="00D93568" w:rsidP="00D93568">
      <w:pPr>
        <w:pStyle w:val="TH"/>
      </w:pPr>
      <w:r>
        <w:t>Table 10.4-1</w:t>
      </w:r>
      <w:r w:rsidRPr="00B916EC">
        <w:t>:</w:t>
      </w:r>
      <w:r>
        <w:t xml:space="preserve"> Minimum</w:t>
      </w:r>
      <w:r w:rsidRPr="00B916EC">
        <w:t xml:space="preserve"> </w:t>
      </w:r>
      <w:r>
        <w:t xml:space="preserve">value of </w:t>
      </w:r>
      <m:oMath>
        <m:sSub>
          <m:sSubPr>
            <m:ctrlPr>
              <w:rPr>
                <w:rFonts w:ascii="Cambria Math" w:hAnsi="Cambria Math"/>
                <w:i/>
              </w:rPr>
            </m:ctrlPr>
          </m:sSubPr>
          <m:e>
            <m:r>
              <m:rPr>
                <m:sty m:val="bi"/>
              </m:rPr>
              <w:rPr>
                <w:rFonts w:ascii="Cambria Math" w:hAnsi="Cambria Math"/>
              </w:rPr>
              <m:t>P</m:t>
            </m:r>
          </m:e>
          <m:sub>
            <m:r>
              <m:rPr>
                <m:sty m:val="bi"/>
              </m:rPr>
              <w:rPr>
                <w:rFonts w:ascii="Cambria Math" w:hAnsi="Cambria Math"/>
              </w:rPr>
              <m:t>switch</m:t>
            </m:r>
          </m:sub>
        </m:sSub>
      </m:oMath>
      <w:r>
        <w:t xml:space="preserve"> [symbols]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300"/>
        <w:gridCol w:w="3385"/>
        <w:gridCol w:w="3420"/>
      </w:tblGrid>
      <w:tr w:rsidR="00D93568" w:rsidRPr="00B916EC" w14:paraId="054A704E" w14:textId="77777777" w:rsidTr="00D93568">
        <w:trPr>
          <w:cantSplit/>
          <w:jc w:val="center"/>
        </w:trPr>
        <w:tc>
          <w:tcPr>
            <w:tcW w:w="300" w:type="dxa"/>
            <w:shd w:val="clear" w:color="auto" w:fill="E0E0E0"/>
            <w:vAlign w:val="center"/>
          </w:tcPr>
          <w:p w14:paraId="10B18F2B" w14:textId="77777777" w:rsidR="00D93568" w:rsidRPr="00D113F8" w:rsidRDefault="00D93568" w:rsidP="00D93568">
            <w:pPr>
              <w:pStyle w:val="TAH"/>
              <w:rPr>
                <w:rFonts w:ascii="Times New Roman" w:hAnsi="Times New Roman"/>
                <w:sz w:val="20"/>
              </w:rPr>
            </w:pPr>
            <m:oMathPara>
              <m:oMath>
                <m:r>
                  <m:rPr>
                    <m:sty m:val="bi"/>
                  </m:rPr>
                  <w:rPr>
                    <w:rFonts w:ascii="Cambria Math" w:hAnsi="Cambria Math"/>
                  </w:rPr>
                  <m:t>μ</m:t>
                </m:r>
              </m:oMath>
            </m:oMathPara>
          </w:p>
        </w:tc>
        <w:tc>
          <w:tcPr>
            <w:tcW w:w="3385" w:type="dxa"/>
            <w:shd w:val="clear" w:color="auto" w:fill="E0E0E0"/>
            <w:vAlign w:val="center"/>
          </w:tcPr>
          <w:p w14:paraId="06CE23B7" w14:textId="77777777" w:rsidR="00D93568" w:rsidRPr="00D113F8" w:rsidRDefault="00D93568" w:rsidP="00D93568">
            <w:pPr>
              <w:pStyle w:val="TAH"/>
              <w:rPr>
                <w:rFonts w:cs="Arial"/>
                <w:szCs w:val="18"/>
              </w:rPr>
            </w:pPr>
            <w:r w:rsidRPr="00D113F8">
              <w:rPr>
                <w:rFonts w:cs="Arial"/>
                <w:szCs w:val="18"/>
              </w:rPr>
              <w:t xml:space="preserve">Minimum </w:t>
            </w:r>
            <m:oMath>
              <m:sSub>
                <m:sSubPr>
                  <m:ctrlPr>
                    <w:rPr>
                      <w:rFonts w:ascii="Cambria Math" w:hAnsi="Cambria Math" w:cs="Arial"/>
                      <w:szCs w:val="18"/>
                    </w:rPr>
                  </m:ctrlPr>
                </m:sSubPr>
                <m:e>
                  <m:r>
                    <m:rPr>
                      <m:sty m:val="b"/>
                    </m:rPr>
                    <w:rPr>
                      <w:rFonts w:ascii="Cambria Math" w:hAnsi="Cambria Math" w:cs="Arial"/>
                      <w:szCs w:val="18"/>
                    </w:rPr>
                    <m:t>P</m:t>
                  </m:r>
                </m:e>
                <m:sub>
                  <m:r>
                    <m:rPr>
                      <m:sty m:val="b"/>
                    </m:rPr>
                    <w:rPr>
                      <w:rFonts w:ascii="Cambria Math" w:hAnsi="Cambria Math" w:cs="Arial"/>
                      <w:szCs w:val="18"/>
                    </w:rPr>
                    <m:t>switch</m:t>
                  </m:r>
                </m:sub>
              </m:sSub>
            </m:oMath>
            <w:r w:rsidRPr="00D113F8">
              <w:rPr>
                <w:rFonts w:cs="Arial"/>
                <w:szCs w:val="18"/>
              </w:rPr>
              <w:t xml:space="preserve"> value for</w:t>
            </w:r>
          </w:p>
          <w:p w14:paraId="2D3CD4B6" w14:textId="77777777" w:rsidR="00D93568" w:rsidRPr="00D113F8" w:rsidRDefault="00D93568" w:rsidP="00D93568">
            <w:pPr>
              <w:pStyle w:val="TAH"/>
              <w:rPr>
                <w:rFonts w:ascii="Times New Roman" w:hAnsi="Times New Roman"/>
                <w:sz w:val="20"/>
              </w:rPr>
            </w:pPr>
            <w:r w:rsidRPr="00D113F8">
              <w:rPr>
                <w:rFonts w:cs="Arial"/>
                <w:szCs w:val="18"/>
              </w:rPr>
              <w:t xml:space="preserve"> UE processing </w:t>
            </w:r>
            <w:r w:rsidRPr="00D113F8">
              <w:rPr>
                <w:rFonts w:cs="Arial"/>
                <w:szCs w:val="18"/>
                <w:lang w:eastAsia="zh-CN"/>
              </w:rPr>
              <w:t>capability 1</w:t>
            </w:r>
            <w:r>
              <w:rPr>
                <w:rFonts w:cs="Arial"/>
                <w:szCs w:val="18"/>
                <w:lang w:eastAsia="zh-CN"/>
              </w:rPr>
              <w:t xml:space="preserve"> [symbols]</w:t>
            </w:r>
          </w:p>
        </w:tc>
        <w:tc>
          <w:tcPr>
            <w:tcW w:w="3420" w:type="dxa"/>
            <w:shd w:val="clear" w:color="auto" w:fill="E0E0E0"/>
            <w:vAlign w:val="center"/>
          </w:tcPr>
          <w:p w14:paraId="11B90A8F" w14:textId="77777777" w:rsidR="00D93568" w:rsidRPr="00D113F8" w:rsidRDefault="00D93568" w:rsidP="00D93568">
            <w:pPr>
              <w:pStyle w:val="TAH"/>
              <w:rPr>
                <w:rFonts w:cs="Arial"/>
                <w:szCs w:val="18"/>
              </w:rPr>
            </w:pPr>
            <w:r w:rsidRPr="00D113F8">
              <w:rPr>
                <w:rFonts w:cs="Arial"/>
                <w:szCs w:val="18"/>
              </w:rPr>
              <w:t xml:space="preserve">Minimum </w:t>
            </w:r>
            <m:oMath>
              <m:sSub>
                <m:sSubPr>
                  <m:ctrlPr>
                    <w:rPr>
                      <w:rFonts w:ascii="Cambria Math" w:hAnsi="Cambria Math" w:cs="Arial"/>
                      <w:szCs w:val="18"/>
                    </w:rPr>
                  </m:ctrlPr>
                </m:sSubPr>
                <m:e>
                  <m:r>
                    <m:rPr>
                      <m:sty m:val="b"/>
                    </m:rPr>
                    <w:rPr>
                      <w:rFonts w:ascii="Cambria Math" w:hAnsi="Cambria Math" w:cs="Arial"/>
                      <w:szCs w:val="18"/>
                    </w:rPr>
                    <m:t>P</m:t>
                  </m:r>
                </m:e>
                <m:sub>
                  <m:r>
                    <m:rPr>
                      <m:sty m:val="b"/>
                    </m:rPr>
                    <w:rPr>
                      <w:rFonts w:ascii="Cambria Math" w:hAnsi="Cambria Math" w:cs="Arial"/>
                      <w:szCs w:val="18"/>
                    </w:rPr>
                    <m:t>switch</m:t>
                  </m:r>
                </m:sub>
              </m:sSub>
            </m:oMath>
            <w:r w:rsidRPr="00D113F8">
              <w:rPr>
                <w:rFonts w:cs="Arial"/>
                <w:szCs w:val="18"/>
              </w:rPr>
              <w:t xml:space="preserve"> value for</w:t>
            </w:r>
          </w:p>
          <w:p w14:paraId="02D6CB85" w14:textId="77777777" w:rsidR="00D93568" w:rsidRPr="00D113F8" w:rsidRDefault="00D93568" w:rsidP="00D93568">
            <w:pPr>
              <w:pStyle w:val="TAH"/>
            </w:pPr>
            <w:r w:rsidRPr="00D113F8">
              <w:rPr>
                <w:rFonts w:cs="Arial"/>
                <w:szCs w:val="18"/>
              </w:rPr>
              <w:t xml:space="preserve"> UE processing </w:t>
            </w:r>
            <w:r w:rsidRPr="00D113F8">
              <w:rPr>
                <w:rFonts w:cs="Arial"/>
                <w:szCs w:val="18"/>
                <w:lang w:eastAsia="zh-CN"/>
              </w:rPr>
              <w:t>capability 2</w:t>
            </w:r>
            <w:r>
              <w:rPr>
                <w:rFonts w:cs="Arial"/>
                <w:szCs w:val="18"/>
                <w:lang w:eastAsia="zh-CN"/>
              </w:rPr>
              <w:t xml:space="preserve"> [symbols]</w:t>
            </w:r>
          </w:p>
        </w:tc>
      </w:tr>
      <w:tr w:rsidR="00D93568" w:rsidRPr="00B916EC" w14:paraId="7295B207" w14:textId="77777777" w:rsidTr="00D93568">
        <w:trPr>
          <w:cantSplit/>
          <w:jc w:val="center"/>
        </w:trPr>
        <w:tc>
          <w:tcPr>
            <w:tcW w:w="300" w:type="dxa"/>
            <w:vAlign w:val="center"/>
          </w:tcPr>
          <w:p w14:paraId="13C322A7" w14:textId="77777777" w:rsidR="00D93568" w:rsidRPr="00B916EC" w:rsidRDefault="00D93568" w:rsidP="00D93568">
            <w:pPr>
              <w:pStyle w:val="TAC"/>
            </w:pPr>
            <w:r>
              <w:t>0</w:t>
            </w:r>
          </w:p>
        </w:tc>
        <w:tc>
          <w:tcPr>
            <w:tcW w:w="3385" w:type="dxa"/>
            <w:vAlign w:val="center"/>
          </w:tcPr>
          <w:p w14:paraId="4015219F" w14:textId="77777777" w:rsidR="00D93568" w:rsidRPr="00B916EC" w:rsidRDefault="00D93568" w:rsidP="00D93568">
            <w:pPr>
              <w:pStyle w:val="TAC"/>
            </w:pPr>
            <w:r>
              <w:t>25</w:t>
            </w:r>
          </w:p>
        </w:tc>
        <w:tc>
          <w:tcPr>
            <w:tcW w:w="3420" w:type="dxa"/>
          </w:tcPr>
          <w:p w14:paraId="05B7ADDD" w14:textId="77777777" w:rsidR="00D93568" w:rsidRPr="00B916EC" w:rsidRDefault="00D93568" w:rsidP="00D93568">
            <w:pPr>
              <w:pStyle w:val="TAC"/>
            </w:pPr>
            <w:r>
              <w:t>10</w:t>
            </w:r>
          </w:p>
        </w:tc>
      </w:tr>
      <w:tr w:rsidR="00D93568" w:rsidRPr="00B916EC" w14:paraId="57541173" w14:textId="77777777" w:rsidTr="00D93568">
        <w:trPr>
          <w:cantSplit/>
          <w:jc w:val="center"/>
        </w:trPr>
        <w:tc>
          <w:tcPr>
            <w:tcW w:w="300" w:type="dxa"/>
            <w:vAlign w:val="center"/>
          </w:tcPr>
          <w:p w14:paraId="73DB9FF7" w14:textId="77777777" w:rsidR="00D93568" w:rsidRPr="00B916EC" w:rsidRDefault="00D93568" w:rsidP="00D93568">
            <w:pPr>
              <w:pStyle w:val="TAC"/>
            </w:pPr>
            <w:r>
              <w:t>1</w:t>
            </w:r>
          </w:p>
        </w:tc>
        <w:tc>
          <w:tcPr>
            <w:tcW w:w="3385" w:type="dxa"/>
            <w:vAlign w:val="center"/>
          </w:tcPr>
          <w:p w14:paraId="4B94B673" w14:textId="77777777" w:rsidR="00D93568" w:rsidRPr="00B916EC" w:rsidRDefault="00D93568" w:rsidP="00D93568">
            <w:pPr>
              <w:pStyle w:val="TAC"/>
            </w:pPr>
            <w:r>
              <w:t>25</w:t>
            </w:r>
          </w:p>
        </w:tc>
        <w:tc>
          <w:tcPr>
            <w:tcW w:w="3420" w:type="dxa"/>
          </w:tcPr>
          <w:p w14:paraId="23282D06" w14:textId="77777777" w:rsidR="00D93568" w:rsidRDefault="00D93568" w:rsidP="00D93568">
            <w:pPr>
              <w:pStyle w:val="TAC"/>
            </w:pPr>
            <w:r>
              <w:t>12</w:t>
            </w:r>
          </w:p>
        </w:tc>
      </w:tr>
      <w:tr w:rsidR="00D93568" w:rsidRPr="00B916EC" w14:paraId="3FB8C683" w14:textId="77777777" w:rsidTr="00D93568">
        <w:trPr>
          <w:cantSplit/>
          <w:jc w:val="center"/>
        </w:trPr>
        <w:tc>
          <w:tcPr>
            <w:tcW w:w="300" w:type="dxa"/>
            <w:vAlign w:val="center"/>
          </w:tcPr>
          <w:p w14:paraId="4F2E538D" w14:textId="77777777" w:rsidR="00D93568" w:rsidRPr="00B916EC" w:rsidRDefault="00D93568" w:rsidP="00D93568">
            <w:pPr>
              <w:pStyle w:val="TAC"/>
            </w:pPr>
            <w:r>
              <w:t>2</w:t>
            </w:r>
          </w:p>
        </w:tc>
        <w:tc>
          <w:tcPr>
            <w:tcW w:w="3385" w:type="dxa"/>
            <w:vAlign w:val="center"/>
          </w:tcPr>
          <w:p w14:paraId="3F481BD8" w14:textId="77777777" w:rsidR="00D93568" w:rsidRPr="00B916EC" w:rsidRDefault="00D93568" w:rsidP="00D93568">
            <w:pPr>
              <w:pStyle w:val="TAC"/>
            </w:pPr>
            <w:r>
              <w:t>25</w:t>
            </w:r>
          </w:p>
        </w:tc>
        <w:tc>
          <w:tcPr>
            <w:tcW w:w="3420" w:type="dxa"/>
          </w:tcPr>
          <w:p w14:paraId="4C60FC38" w14:textId="77777777" w:rsidR="00D93568" w:rsidRDefault="00D93568" w:rsidP="00D93568">
            <w:pPr>
              <w:pStyle w:val="TAC"/>
            </w:pPr>
            <w:r>
              <w:t>22</w:t>
            </w:r>
          </w:p>
        </w:tc>
      </w:tr>
    </w:tbl>
    <w:p w14:paraId="346231E8" w14:textId="77777777" w:rsidR="00D93568" w:rsidRDefault="00D93568" w:rsidP="0000023C">
      <w:pPr>
        <w:rPr>
          <w:lang w:eastAsia="zh-CN"/>
        </w:rPr>
      </w:pPr>
    </w:p>
    <w:p w14:paraId="14B32ED9" w14:textId="6F81A2F8" w:rsidR="00C35265" w:rsidRPr="00D26445" w:rsidRDefault="00C35265" w:rsidP="00C35265">
      <w:pPr>
        <w:spacing w:before="180"/>
        <w:rPr>
          <w:lang w:eastAsia="zh-CN"/>
        </w:rPr>
      </w:pPr>
      <w:r>
        <w:rPr>
          <w:lang w:eastAsia="zh-CN"/>
        </w:rPr>
        <w:t>A</w:t>
      </w:r>
      <w:r w:rsidRPr="00D26445">
        <w:rPr>
          <w:lang w:eastAsia="zh-CN"/>
        </w:rPr>
        <w:t xml:space="preserve"> UE can be provided, by </w:t>
      </w:r>
      <w:r w:rsidRPr="00D26445">
        <w:rPr>
          <w:i/>
          <w:lang w:eastAsia="zh-CN"/>
        </w:rPr>
        <w:t>searchSpaceSwitchTimer</w:t>
      </w:r>
      <w:r w:rsidRPr="00D26445">
        <w:rPr>
          <w:lang w:eastAsia="zh-CN"/>
        </w:rPr>
        <w:t>, a timer value</w:t>
      </w:r>
      <w:r w:rsidRPr="007845EF">
        <w:rPr>
          <w:lang w:eastAsia="zh-CN"/>
        </w:rPr>
        <w:t xml:space="preserve"> </w:t>
      </w:r>
      <w:r w:rsidRPr="005348FB">
        <w:rPr>
          <w:lang w:eastAsia="zh-CN"/>
        </w:rPr>
        <w:t xml:space="preserve">for </w:t>
      </w:r>
      <w:r w:rsidRPr="005348FB">
        <w:rPr>
          <w:lang w:eastAsia="ko-KR"/>
        </w:rPr>
        <w:t xml:space="preserve">a serving cell </w:t>
      </w:r>
      <w:r>
        <w:rPr>
          <w:lang w:eastAsia="ko-KR"/>
        </w:rPr>
        <w:t>that</w:t>
      </w:r>
      <w:r w:rsidRPr="005348FB">
        <w:rPr>
          <w:lang w:eastAsia="ko-KR"/>
        </w:rPr>
        <w:t xml:space="preserve"> the UE is provided </w:t>
      </w:r>
      <w:r w:rsidRPr="005348FB">
        <w:rPr>
          <w:i/>
          <w:iCs/>
          <w:lang w:eastAsia="ko-KR"/>
        </w:rPr>
        <w:t xml:space="preserve">searchSpaceGroupIdList </w:t>
      </w:r>
      <w:r w:rsidRPr="005348FB">
        <w:rPr>
          <w:lang w:eastAsia="ko-KR"/>
        </w:rPr>
        <w:t xml:space="preserve">or, if provided, </w:t>
      </w:r>
      <w:r>
        <w:rPr>
          <w:lang w:eastAsia="ko-KR"/>
        </w:rPr>
        <w:t xml:space="preserve">for </w:t>
      </w:r>
      <w:r w:rsidRPr="005348FB">
        <w:rPr>
          <w:lang w:eastAsia="ko-KR"/>
        </w:rPr>
        <w:t xml:space="preserve">a set of serving cells provided by </w:t>
      </w:r>
      <w:r w:rsidR="00AA72D3">
        <w:rPr>
          <w:i/>
          <w:iCs/>
        </w:rPr>
        <w:t>cellGroupsForSwitchList</w:t>
      </w:r>
      <w:r w:rsidRPr="00D26445">
        <w:rPr>
          <w:lang w:eastAsia="zh-CN"/>
        </w:rPr>
        <w:t xml:space="preserve">. The UE decrements the timer value by one after each slot </w:t>
      </w:r>
      <w:r>
        <w:rPr>
          <w:lang w:eastAsia="zh-CN"/>
        </w:rPr>
        <w:t xml:space="preserve">based on a reference SCS </w:t>
      </w:r>
      <w:r>
        <w:t xml:space="preserve">configuration </w:t>
      </w:r>
      <w:r w:rsidRPr="005348FB">
        <w:rPr>
          <w:lang w:eastAsia="ko-KR"/>
        </w:rPr>
        <w:t xml:space="preserve">that is the smallest SCS configuration </w:t>
      </w:r>
      <m:oMath>
        <m:r>
          <w:rPr>
            <w:rFonts w:ascii="Cambria Math" w:hAnsi="Cambria Math"/>
          </w:rPr>
          <m:t>μ</m:t>
        </m:r>
      </m:oMath>
      <w:r>
        <w:t xml:space="preserve"> </w:t>
      </w:r>
      <w:r w:rsidRPr="005348FB">
        <w:rPr>
          <w:lang w:eastAsia="ko-KR"/>
        </w:rPr>
        <w:t>among all configured DL BWPs in the serving cell</w:t>
      </w:r>
      <w:r>
        <w:rPr>
          <w:lang w:eastAsia="ko-KR"/>
        </w:rPr>
        <w:t>,</w:t>
      </w:r>
      <w:r w:rsidRPr="005348FB">
        <w:rPr>
          <w:lang w:eastAsia="ko-KR"/>
        </w:rPr>
        <w:t xml:space="preserve"> or </w:t>
      </w:r>
      <w:r>
        <w:rPr>
          <w:lang w:eastAsia="ko-KR"/>
        </w:rPr>
        <w:t xml:space="preserve">in </w:t>
      </w:r>
      <w:r w:rsidRPr="005348FB">
        <w:rPr>
          <w:lang w:eastAsia="ko-KR"/>
        </w:rPr>
        <w:t>the set of serving cells</w:t>
      </w:r>
      <w:r w:rsidRPr="00D26445">
        <w:rPr>
          <w:lang w:eastAsia="zh-CN"/>
        </w:rPr>
        <w:t>.</w:t>
      </w:r>
      <w:r>
        <w:rPr>
          <w:lang w:eastAsia="zh-CN"/>
        </w:rPr>
        <w:t xml:space="preserve"> The </w:t>
      </w:r>
      <w:r w:rsidRPr="005348FB">
        <w:rPr>
          <w:lang w:eastAsia="zh-CN"/>
        </w:rPr>
        <w:t xml:space="preserve">UE maintains the reference SCS </w:t>
      </w:r>
      <w:r>
        <w:rPr>
          <w:lang w:eastAsia="zh-CN"/>
        </w:rPr>
        <w:t xml:space="preserve">configuration </w:t>
      </w:r>
      <w:r w:rsidRPr="005348FB">
        <w:rPr>
          <w:lang w:eastAsia="zh-CN"/>
        </w:rPr>
        <w:t xml:space="preserve">during </w:t>
      </w:r>
      <w:r>
        <w:rPr>
          <w:lang w:eastAsia="zh-CN"/>
        </w:rPr>
        <w:t xml:space="preserve">the </w:t>
      </w:r>
      <w:r w:rsidRPr="005348FB">
        <w:rPr>
          <w:lang w:eastAsia="zh-CN"/>
        </w:rPr>
        <w:t>timer decrement procedure</w:t>
      </w:r>
      <w:r>
        <w:rPr>
          <w:lang w:eastAsia="zh-CN"/>
        </w:rPr>
        <w:t xml:space="preserve">. </w:t>
      </w:r>
    </w:p>
    <w:p w14:paraId="1226E7D7" w14:textId="5CA33227" w:rsidR="0000023C" w:rsidRPr="00D26445" w:rsidRDefault="0000023C" w:rsidP="0000023C">
      <w:r w:rsidRPr="00D26445">
        <w:rPr>
          <w:lang w:eastAsia="zh-CN"/>
        </w:rPr>
        <w:lastRenderedPageBreak/>
        <w:t xml:space="preserve">If </w:t>
      </w:r>
      <w:r>
        <w:rPr>
          <w:lang w:eastAsia="zh-CN"/>
        </w:rPr>
        <w:t>a</w:t>
      </w:r>
      <w:r w:rsidRPr="00D26445">
        <w:rPr>
          <w:lang w:eastAsia="zh-CN"/>
        </w:rPr>
        <w:t xml:space="preserve"> UE is provided</w:t>
      </w:r>
      <w:r w:rsidRPr="00D26445">
        <w:t xml:space="preserve"> by </w:t>
      </w:r>
      <w:r w:rsidRPr="00D26445">
        <w:rPr>
          <w:i/>
          <w:iCs/>
        </w:rPr>
        <w:t>SearchSpaceSwitchTrigger</w:t>
      </w:r>
      <w:r w:rsidRPr="00D26445">
        <w:rPr>
          <w:iCs/>
        </w:rPr>
        <w:t xml:space="preserve"> a location of a search space set </w:t>
      </w:r>
      <w:r w:rsidR="00D93568">
        <w:rPr>
          <w:iCs/>
        </w:rPr>
        <w:t xml:space="preserve">group </w:t>
      </w:r>
      <w:r w:rsidRPr="00D26445">
        <w:rPr>
          <w:iCs/>
        </w:rPr>
        <w:t xml:space="preserve">switching </w:t>
      </w:r>
      <w:r w:rsidR="00D93568">
        <w:rPr>
          <w:iCs/>
        </w:rPr>
        <w:t xml:space="preserve">flag </w:t>
      </w:r>
      <w:r w:rsidRPr="00D26445">
        <w:rPr>
          <w:iCs/>
        </w:rPr>
        <w:t xml:space="preserve">field </w:t>
      </w:r>
      <w:r>
        <w:rPr>
          <w:iCs/>
        </w:rPr>
        <w:t xml:space="preserve">for a serving cell </w:t>
      </w:r>
      <w:r w:rsidRPr="00D26445">
        <w:rPr>
          <w:iCs/>
        </w:rPr>
        <w:t>in a DCI format 2_0</w:t>
      </w:r>
      <w:r w:rsidRPr="00D26445">
        <w:t xml:space="preserve">, as described </w:t>
      </w:r>
      <w:r w:rsidR="006F5F9E">
        <w:t>in clause</w:t>
      </w:r>
      <w:r w:rsidRPr="00D26445">
        <w:t xml:space="preserve"> 11.1.1</w:t>
      </w:r>
      <w:r w:rsidR="00D93568">
        <w:t>;</w:t>
      </w:r>
      <w:r w:rsidR="00D93568" w:rsidRPr="00D26445">
        <w:t xml:space="preserve"> </w:t>
      </w:r>
    </w:p>
    <w:p w14:paraId="7998F141" w14:textId="0C939F3D" w:rsidR="0000023C" w:rsidRPr="000E56C4" w:rsidRDefault="0000023C" w:rsidP="0000023C">
      <w:pPr>
        <w:pStyle w:val="B1"/>
      </w:pPr>
      <w:r w:rsidRPr="000E56C4">
        <w:t>-</w:t>
      </w:r>
      <w:r w:rsidRPr="000E56C4">
        <w:tab/>
        <w:t xml:space="preserve">if the UE </w:t>
      </w:r>
      <w:r w:rsidR="00D93568" w:rsidRPr="00BD6259">
        <w:t xml:space="preserve">detects a DCI format 2_0 and a value of the search space set </w:t>
      </w:r>
      <w:r w:rsidR="00D93568">
        <w:rPr>
          <w:lang w:val="en-US"/>
        </w:rPr>
        <w:t xml:space="preserve">group </w:t>
      </w:r>
      <w:r w:rsidR="00D93568" w:rsidRPr="00BD6259">
        <w:t>switching f</w:t>
      </w:r>
      <w:r w:rsidR="00D93568">
        <w:rPr>
          <w:lang w:val="en-US"/>
        </w:rPr>
        <w:t>lag field</w:t>
      </w:r>
      <w:r w:rsidR="00D93568" w:rsidRPr="00BD6259">
        <w:t xml:space="preserve"> in the DCI format 2_0 is 0</w:t>
      </w:r>
      <w:r w:rsidRPr="000E56C4">
        <w:t>, the UE starts monitoring PDCCH according to search space sets with group index 0</w:t>
      </w:r>
      <w:r>
        <w:t>,</w:t>
      </w:r>
      <w:r w:rsidRPr="000E56C4">
        <w:t xml:space="preserve"> and stops monitoring PDCCH according to search space sets with group index 1</w:t>
      </w:r>
      <w:r>
        <w:t>,</w:t>
      </w:r>
      <w:r w:rsidRPr="000E56C4">
        <w:t xml:space="preserve"> </w:t>
      </w:r>
      <w:r w:rsidR="00AA72D3">
        <w:rPr>
          <w:lang w:val="en-US"/>
        </w:rPr>
        <w:t>for</w:t>
      </w:r>
      <w:r w:rsidR="00AA72D3" w:rsidRPr="000E56C4">
        <w:t xml:space="preserve"> </w:t>
      </w:r>
      <w:r w:rsidRPr="000E56C4">
        <w:t xml:space="preserve">the serving cell at a first slot that is at least </w:t>
      </w:r>
      <m:oMath>
        <m:sSub>
          <m:sSubPr>
            <m:ctrlPr>
              <w:rPr>
                <w:rFonts w:ascii="Cambria Math" w:hAnsi="Cambria Math"/>
                <w:i/>
              </w:rPr>
            </m:ctrlPr>
          </m:sSubPr>
          <m:e>
            <m:r>
              <w:rPr>
                <w:rFonts w:ascii="Cambria Math" w:hAnsi="Cambria Math"/>
              </w:rPr>
              <m:t>P</m:t>
            </m:r>
          </m:e>
          <m:sub>
            <m:r>
              <w:rPr>
                <w:rFonts w:ascii="Cambria Math" w:hAnsi="Cambria Math"/>
              </w:rPr>
              <m:t>switch</m:t>
            </m:r>
          </m:sub>
        </m:sSub>
      </m:oMath>
      <w:r w:rsidRPr="000E56C4">
        <w:t xml:space="preserve"> symbols after the </w:t>
      </w:r>
      <w:r w:rsidR="00E103F9" w:rsidRPr="00370E38">
        <w:t>last symbol of the PDCCH with the DCI format 2_0</w:t>
      </w:r>
    </w:p>
    <w:p w14:paraId="7B6C35C2" w14:textId="2CA4DDA1" w:rsidR="0000023C" w:rsidRPr="00D26445" w:rsidRDefault="0000023C" w:rsidP="0000023C">
      <w:pPr>
        <w:pStyle w:val="B1"/>
      </w:pPr>
      <w:r w:rsidRPr="00D26445">
        <w:t>-</w:t>
      </w:r>
      <w:r w:rsidRPr="00D26445">
        <w:tab/>
        <w:t xml:space="preserve">if the UE </w:t>
      </w:r>
      <w:r w:rsidR="00D93568" w:rsidRPr="00BD6259">
        <w:t xml:space="preserve">detects a DCI format 2_0 and a value of the search space set </w:t>
      </w:r>
      <w:r w:rsidR="00D93568">
        <w:rPr>
          <w:lang w:val="en-US"/>
        </w:rPr>
        <w:t xml:space="preserve">group </w:t>
      </w:r>
      <w:r w:rsidR="00D93568" w:rsidRPr="00BD6259">
        <w:t xml:space="preserve">switching </w:t>
      </w:r>
      <w:r w:rsidR="00D93568">
        <w:rPr>
          <w:lang w:val="en-US"/>
        </w:rPr>
        <w:t xml:space="preserve">flag </w:t>
      </w:r>
      <w:r w:rsidR="00D93568" w:rsidRPr="00BD6259">
        <w:t xml:space="preserve">field in the DCI format 2_0 is </w:t>
      </w:r>
      <w:r w:rsidR="00D93568">
        <w:rPr>
          <w:lang w:val="en-US"/>
        </w:rPr>
        <w:t>1</w:t>
      </w:r>
      <w:r w:rsidRPr="00D26445">
        <w:t xml:space="preserve">, the UE </w:t>
      </w:r>
      <w:r w:rsidR="00D93568" w:rsidRPr="000E56C4">
        <w:t>starts monitoring</w:t>
      </w:r>
      <w:r w:rsidRPr="00D26445">
        <w:t xml:space="preserve"> PDCCH according to search space sets with group index 1</w:t>
      </w:r>
      <w:r>
        <w:t>,</w:t>
      </w:r>
      <w:r w:rsidRPr="00D26445">
        <w:t xml:space="preserve"> </w:t>
      </w:r>
      <w:r w:rsidRPr="000E56C4">
        <w:t>and stops monitoring PDCCH according to sear</w:t>
      </w:r>
      <w:r>
        <w:t>ch space sets with group index 0,</w:t>
      </w:r>
      <w:r w:rsidRPr="000E56C4">
        <w:t xml:space="preserve"> </w:t>
      </w:r>
      <w:r w:rsidR="00AA72D3">
        <w:rPr>
          <w:lang w:val="en-US"/>
        </w:rPr>
        <w:t>for</w:t>
      </w:r>
      <w:r w:rsidR="00AA72D3" w:rsidRPr="000E56C4">
        <w:t xml:space="preserve"> </w:t>
      </w:r>
      <w:r w:rsidRPr="000E56C4">
        <w:t>the serving cell</w:t>
      </w:r>
      <w:r w:rsidRPr="00D26445">
        <w:t xml:space="preserve"> at a first slot that is at least </w:t>
      </w:r>
      <m:oMath>
        <m:sSub>
          <m:sSubPr>
            <m:ctrlPr>
              <w:rPr>
                <w:rFonts w:ascii="Cambria Math" w:hAnsi="Cambria Math"/>
                <w:i/>
              </w:rPr>
            </m:ctrlPr>
          </m:sSubPr>
          <m:e>
            <m:r>
              <w:rPr>
                <w:rFonts w:ascii="Cambria Math" w:hAnsi="Cambria Math"/>
              </w:rPr>
              <m:t>P</m:t>
            </m:r>
          </m:e>
          <m:sub>
            <m:r>
              <w:rPr>
                <w:rFonts w:ascii="Cambria Math" w:hAnsi="Cambria Math"/>
              </w:rPr>
              <m:t>switch</m:t>
            </m:r>
          </m:sub>
        </m:sSub>
      </m:oMath>
      <w:r w:rsidRPr="00D26445">
        <w:t xml:space="preserve"> symbols after the </w:t>
      </w:r>
      <w:r w:rsidR="00E103F9" w:rsidRPr="00370E38">
        <w:t>last symbol of the PDCCH with the DCI format 2_0</w:t>
      </w:r>
      <w:r w:rsidRPr="00D26445">
        <w:t xml:space="preserve">, and the UE </w:t>
      </w:r>
      <w:r w:rsidRPr="00D26445">
        <w:rPr>
          <w:lang w:eastAsia="zh-CN"/>
        </w:rPr>
        <w:t xml:space="preserve">sets the timer value to the value provided by </w:t>
      </w:r>
      <w:r w:rsidRPr="00D26445">
        <w:rPr>
          <w:i/>
          <w:lang w:eastAsia="zh-CN"/>
        </w:rPr>
        <w:t>searchSpaceSwitchTimer</w:t>
      </w:r>
    </w:p>
    <w:p w14:paraId="01574A18" w14:textId="278C1466" w:rsidR="0000023C" w:rsidRPr="00D26445" w:rsidRDefault="0000023C" w:rsidP="0000023C">
      <w:pPr>
        <w:pStyle w:val="B1"/>
      </w:pPr>
      <w:r w:rsidRPr="00D26445">
        <w:t>-</w:t>
      </w:r>
      <w:r w:rsidRPr="00D26445">
        <w:tab/>
        <w:t xml:space="preserve">if the UE monitors PDCCH </w:t>
      </w:r>
      <w:r w:rsidR="00AA72D3">
        <w:rPr>
          <w:lang w:val="en-US"/>
        </w:rPr>
        <w:t>for</w:t>
      </w:r>
      <w:r w:rsidRPr="00D26445">
        <w:t xml:space="preserve"> a serving cell according to search space sets with group index 1, the UE starts monitor</w:t>
      </w:r>
      <w:r>
        <w:t>ing</w:t>
      </w:r>
      <w:r w:rsidRPr="00D26445">
        <w:t xml:space="preserve"> PDCCH </w:t>
      </w:r>
      <w:r w:rsidR="00AA72D3">
        <w:rPr>
          <w:lang w:val="en-US"/>
        </w:rPr>
        <w:t>for</w:t>
      </w:r>
      <w:r w:rsidRPr="00D26445">
        <w:t xml:space="preserve"> the serving cell according to search space sets with group index 0</w:t>
      </w:r>
      <w:r>
        <w:t>,</w:t>
      </w:r>
      <w:r w:rsidRPr="00D26445">
        <w:t xml:space="preserve"> </w:t>
      </w:r>
      <w:r w:rsidRPr="000E56C4">
        <w:t>and stops monitoring PDCCH according to sear</w:t>
      </w:r>
      <w:r>
        <w:t>ch space sets with group index 1,</w:t>
      </w:r>
      <w:r w:rsidRPr="000E56C4">
        <w:t xml:space="preserve"> </w:t>
      </w:r>
      <w:r w:rsidR="00AA72D3">
        <w:rPr>
          <w:lang w:val="en-US"/>
        </w:rPr>
        <w:t>for</w:t>
      </w:r>
      <w:r w:rsidRPr="000E56C4">
        <w:t xml:space="preserve"> the serving cell</w:t>
      </w:r>
      <w:r w:rsidRPr="00D26445">
        <w:t xml:space="preserve"> at the beginning of the first slot that is at least </w:t>
      </w:r>
      <m:oMath>
        <m:sSub>
          <m:sSubPr>
            <m:ctrlPr>
              <w:rPr>
                <w:rFonts w:ascii="Cambria Math" w:hAnsi="Cambria Math"/>
                <w:i/>
              </w:rPr>
            </m:ctrlPr>
          </m:sSubPr>
          <m:e>
            <m:r>
              <w:rPr>
                <w:rFonts w:ascii="Cambria Math" w:hAnsi="Cambria Math"/>
              </w:rPr>
              <m:t>P</m:t>
            </m:r>
          </m:e>
          <m:sub>
            <m:r>
              <w:rPr>
                <w:rFonts w:ascii="Cambria Math" w:hAnsi="Cambria Math"/>
              </w:rPr>
              <m:t>switch</m:t>
            </m:r>
          </m:sub>
        </m:sSub>
      </m:oMath>
      <w:r w:rsidRPr="00D26445">
        <w:t xml:space="preserve"> symbols after a slot where the timer expires or after a last </w:t>
      </w:r>
      <w:r w:rsidR="00AF2DCE" w:rsidRPr="00370E38">
        <w:rPr>
          <w:lang w:val="en-US"/>
        </w:rPr>
        <w:t>symbol</w:t>
      </w:r>
      <w:r w:rsidRPr="00D26445">
        <w:t xml:space="preserve"> of a remaining channel occupancy duration for the serving cell </w:t>
      </w:r>
      <w:r w:rsidR="00EC079E">
        <w:rPr>
          <w:lang w:val="en-GB"/>
        </w:rPr>
        <w:t>if</w:t>
      </w:r>
      <w:r w:rsidRPr="00D26445">
        <w:t xml:space="preserve"> indicated by DCI format 2_0</w:t>
      </w:r>
    </w:p>
    <w:p w14:paraId="0CC21C84" w14:textId="33DB0F9C" w:rsidR="0000023C" w:rsidRPr="00D26445" w:rsidRDefault="0000023C" w:rsidP="0000023C">
      <w:r w:rsidRPr="00D26445">
        <w:rPr>
          <w:lang w:eastAsia="zh-CN"/>
        </w:rPr>
        <w:t xml:space="preserve">If </w:t>
      </w:r>
      <w:r>
        <w:rPr>
          <w:lang w:eastAsia="zh-CN"/>
        </w:rPr>
        <w:t>a</w:t>
      </w:r>
      <w:r w:rsidRPr="00D26445">
        <w:rPr>
          <w:lang w:eastAsia="zh-CN"/>
        </w:rPr>
        <w:t xml:space="preserve"> UE is not provided</w:t>
      </w:r>
      <w:r w:rsidRPr="00D26445">
        <w:t xml:space="preserve"> </w:t>
      </w:r>
      <w:r w:rsidRPr="00D26445">
        <w:rPr>
          <w:i/>
          <w:iCs/>
        </w:rPr>
        <w:t>SearchSpaceSwitchTrigger</w:t>
      </w:r>
      <w:r>
        <w:rPr>
          <w:iCs/>
        </w:rPr>
        <w:t xml:space="preserve"> for a serving cell</w:t>
      </w:r>
      <w:r w:rsidRPr="00D26445">
        <w:t>,</w:t>
      </w:r>
    </w:p>
    <w:p w14:paraId="0DCCA45D" w14:textId="7F51E9FA" w:rsidR="0000023C" w:rsidRPr="00D26445" w:rsidRDefault="0000023C" w:rsidP="0000023C">
      <w:pPr>
        <w:pStyle w:val="B1"/>
      </w:pPr>
      <w:r w:rsidRPr="00D26445">
        <w:t>-</w:t>
      </w:r>
      <w:r w:rsidRPr="00D26445">
        <w:tab/>
        <w:t>if the UE detects a DCI format by monitoring PDCCH according to a search space set with group index 0, the UE starts monitoring PDCCH according to search space sets with group index 1</w:t>
      </w:r>
      <w:r>
        <w:t>,</w:t>
      </w:r>
      <w:r w:rsidRPr="00D26445">
        <w:t xml:space="preserve"> </w:t>
      </w:r>
      <w:r w:rsidRPr="000E56C4">
        <w:t>and stops monitoring PDCCH according to sear</w:t>
      </w:r>
      <w:r>
        <w:t>ch space sets with group index 0,</w:t>
      </w:r>
      <w:r w:rsidRPr="000E56C4">
        <w:t xml:space="preserve"> </w:t>
      </w:r>
      <w:r w:rsidR="00AA72D3">
        <w:rPr>
          <w:lang w:val="en-US"/>
        </w:rPr>
        <w:t>for</w:t>
      </w:r>
      <w:r w:rsidRPr="000E56C4">
        <w:t xml:space="preserve"> the serving cell</w:t>
      </w:r>
      <w:r w:rsidRPr="00D26445">
        <w:t xml:space="preserve"> at a first slot that is at least </w:t>
      </w:r>
      <m:oMath>
        <m:sSub>
          <m:sSubPr>
            <m:ctrlPr>
              <w:rPr>
                <w:rFonts w:ascii="Cambria Math" w:hAnsi="Cambria Math"/>
                <w:i/>
              </w:rPr>
            </m:ctrlPr>
          </m:sSubPr>
          <m:e>
            <m:r>
              <w:rPr>
                <w:rFonts w:ascii="Cambria Math" w:hAnsi="Cambria Math"/>
              </w:rPr>
              <m:t>P</m:t>
            </m:r>
          </m:e>
          <m:sub>
            <m:r>
              <w:rPr>
                <w:rFonts w:ascii="Cambria Math" w:hAnsi="Cambria Math"/>
              </w:rPr>
              <m:t>switch</m:t>
            </m:r>
          </m:sub>
        </m:sSub>
      </m:oMath>
      <w:r w:rsidRPr="00D26445">
        <w:t xml:space="preserve"> symbols after the </w:t>
      </w:r>
      <w:r w:rsidR="00AF2DCE" w:rsidRPr="00370E38">
        <w:t>last symbol of the PDCCH with the DCI format</w:t>
      </w:r>
      <w:r w:rsidRPr="00D26445">
        <w:t xml:space="preserve">, the UE sets the timer value to the value provided by </w:t>
      </w:r>
      <w:r w:rsidRPr="00D26445">
        <w:rPr>
          <w:i/>
          <w:lang w:eastAsia="zh-CN"/>
        </w:rPr>
        <w:t>searchSpaceSwitchTimer</w:t>
      </w:r>
      <w:r w:rsidRPr="00D26445">
        <w:rPr>
          <w:lang w:eastAsia="zh-CN"/>
        </w:rPr>
        <w:t xml:space="preserve"> if the UE detects a DCI format </w:t>
      </w:r>
      <w:r w:rsidRPr="00D26445">
        <w:t>by monitoring PDCCH in any search space set</w:t>
      </w:r>
    </w:p>
    <w:p w14:paraId="39D3725C" w14:textId="3C17F095" w:rsidR="0000023C" w:rsidRDefault="0000023C" w:rsidP="0000023C">
      <w:pPr>
        <w:pStyle w:val="B1"/>
      </w:pPr>
      <w:r w:rsidRPr="00D26445">
        <w:t>-</w:t>
      </w:r>
      <w:r w:rsidRPr="00D26445">
        <w:tab/>
        <w:t xml:space="preserve">if the UE monitors PDCCH </w:t>
      </w:r>
      <w:r w:rsidR="00AA72D3">
        <w:rPr>
          <w:lang w:val="en-US"/>
        </w:rPr>
        <w:t>for</w:t>
      </w:r>
      <w:r w:rsidRPr="00D26445">
        <w:t xml:space="preserve"> a serving cell according to search space sets with group index 1, the UE starts monitor</w:t>
      </w:r>
      <w:r>
        <w:t>ing</w:t>
      </w:r>
      <w:r w:rsidRPr="00D26445">
        <w:t xml:space="preserve"> PDCCH </w:t>
      </w:r>
      <w:r w:rsidR="00AA72D3">
        <w:rPr>
          <w:lang w:val="en-US"/>
        </w:rPr>
        <w:t>for</w:t>
      </w:r>
      <w:r w:rsidRPr="00D26445">
        <w:t xml:space="preserve"> the serving cell according to search space sets with group index 0</w:t>
      </w:r>
      <w:r>
        <w:t>,</w:t>
      </w:r>
      <w:r w:rsidRPr="00D26445">
        <w:t xml:space="preserve"> </w:t>
      </w:r>
      <w:r w:rsidRPr="000E56C4">
        <w:t>and stops monitoring PDCCH according to sear</w:t>
      </w:r>
      <w:r>
        <w:t>ch space sets with group index 1,</w:t>
      </w:r>
      <w:r w:rsidRPr="000E56C4">
        <w:t xml:space="preserve"> </w:t>
      </w:r>
      <w:r w:rsidR="00AA72D3">
        <w:rPr>
          <w:lang w:val="en-US"/>
        </w:rPr>
        <w:t>for</w:t>
      </w:r>
      <w:r w:rsidRPr="000E56C4">
        <w:t xml:space="preserve"> the serving cell</w:t>
      </w:r>
      <w:r w:rsidRPr="00D26445">
        <w:t xml:space="preserve"> at the beginning of the first slot that is at least </w:t>
      </w:r>
      <m:oMath>
        <m:sSub>
          <m:sSubPr>
            <m:ctrlPr>
              <w:rPr>
                <w:rFonts w:ascii="Cambria Math" w:hAnsi="Cambria Math"/>
                <w:i/>
              </w:rPr>
            </m:ctrlPr>
          </m:sSubPr>
          <m:e>
            <m:r>
              <w:rPr>
                <w:rFonts w:ascii="Cambria Math" w:hAnsi="Cambria Math"/>
              </w:rPr>
              <m:t>P</m:t>
            </m:r>
          </m:e>
          <m:sub>
            <m:r>
              <w:rPr>
                <w:rFonts w:ascii="Cambria Math" w:hAnsi="Cambria Math"/>
              </w:rPr>
              <m:t>switch</m:t>
            </m:r>
          </m:sub>
        </m:sSub>
      </m:oMath>
      <w:r w:rsidRPr="00D26445">
        <w:t xml:space="preserve"> symbols after a slot where the timer expires or, if the UE is provided a search space set to monitor PDCCH for detecting a DCI format 2_0, after a last </w:t>
      </w:r>
      <w:r w:rsidR="00AF2DCE" w:rsidRPr="00370E38">
        <w:rPr>
          <w:lang w:val="en-US"/>
        </w:rPr>
        <w:t>symbol</w:t>
      </w:r>
      <w:r w:rsidRPr="00D26445">
        <w:t xml:space="preserve"> of a remaining channel occupancy duration for the serving cell </w:t>
      </w:r>
      <w:r w:rsidR="00EC079E">
        <w:rPr>
          <w:lang w:val="en-GB"/>
        </w:rPr>
        <w:t>if</w:t>
      </w:r>
      <w:r w:rsidRPr="00D26445">
        <w:t xml:space="preserve"> indicated by DCI format 2_0</w:t>
      </w:r>
    </w:p>
    <w:p w14:paraId="116E651C" w14:textId="0FAD771B" w:rsidR="00D93568" w:rsidRDefault="00D93568" w:rsidP="0042617B">
      <w:r>
        <w:rPr>
          <w:lang w:val="en-US"/>
        </w:rPr>
        <w:t>A</w:t>
      </w:r>
      <w:r w:rsidRPr="00075374">
        <w:rPr>
          <w:lang w:val="en-US"/>
        </w:rPr>
        <w:t xml:space="preserve"> </w:t>
      </w:r>
      <w:r>
        <w:rPr>
          <w:lang w:val="en-US"/>
        </w:rPr>
        <w:t xml:space="preserve">UE </w:t>
      </w:r>
      <w:r w:rsidRPr="00075374">
        <w:rPr>
          <w:lang w:val="en-US"/>
        </w:rPr>
        <w:t>determin</w:t>
      </w:r>
      <w:r>
        <w:rPr>
          <w:lang w:val="en-US"/>
        </w:rPr>
        <w:t>es</w:t>
      </w:r>
      <w:r w:rsidRPr="00075374">
        <w:rPr>
          <w:lang w:val="en-US"/>
        </w:rPr>
        <w:t xml:space="preserve"> </w:t>
      </w:r>
      <w:r>
        <w:rPr>
          <w:lang w:val="en-US"/>
        </w:rPr>
        <w:t>a</w:t>
      </w:r>
      <w:r w:rsidRPr="00075374">
        <w:rPr>
          <w:lang w:val="en-US"/>
        </w:rPr>
        <w:t xml:space="preserve"> slot </w:t>
      </w:r>
      <w:r>
        <w:rPr>
          <w:lang w:val="en-US"/>
        </w:rPr>
        <w:t>and</w:t>
      </w:r>
      <w:r w:rsidRPr="00075374">
        <w:rPr>
          <w:lang w:val="en-US"/>
        </w:rPr>
        <w:t xml:space="preserve"> </w:t>
      </w:r>
      <w:r>
        <w:rPr>
          <w:lang w:val="en-US"/>
        </w:rPr>
        <w:t xml:space="preserve">a </w:t>
      </w:r>
      <w:r w:rsidRPr="00075374">
        <w:rPr>
          <w:lang w:val="en-US"/>
        </w:rPr>
        <w:t xml:space="preserve">symbol </w:t>
      </w:r>
      <w:r>
        <w:rPr>
          <w:lang w:val="en-US"/>
        </w:rPr>
        <w:t>in the slot to</w:t>
      </w:r>
      <w:r w:rsidRPr="00075374">
        <w:rPr>
          <w:lang w:val="en-US"/>
        </w:rPr>
        <w:t xml:space="preserve"> start</w:t>
      </w:r>
      <w:r>
        <w:rPr>
          <w:lang w:val="en-US"/>
        </w:rPr>
        <w:t xml:space="preserve"> or </w:t>
      </w:r>
      <w:r w:rsidRPr="00075374">
        <w:rPr>
          <w:lang w:val="en-US"/>
        </w:rPr>
        <w:t xml:space="preserve">stop PDCCH monitoring according to search space sets for a </w:t>
      </w:r>
      <w:r w:rsidR="00C35265" w:rsidRPr="00277FDE">
        <w:rPr>
          <w:lang w:eastAsia="ko-KR"/>
        </w:rPr>
        <w:t xml:space="preserve">serving cell </w:t>
      </w:r>
      <w:r w:rsidR="00C35265">
        <w:rPr>
          <w:lang w:eastAsia="ko-KR"/>
        </w:rPr>
        <w:t>that</w:t>
      </w:r>
      <w:r w:rsidR="00C35265" w:rsidRPr="00277FDE">
        <w:rPr>
          <w:lang w:eastAsia="ko-KR"/>
        </w:rPr>
        <w:t xml:space="preserve"> the UE is provided </w:t>
      </w:r>
      <w:r w:rsidR="00C35265" w:rsidRPr="00277FDE">
        <w:rPr>
          <w:i/>
          <w:iCs/>
          <w:lang w:eastAsia="ko-KR"/>
        </w:rPr>
        <w:t xml:space="preserve">searchSpaceGroupIdList </w:t>
      </w:r>
      <w:r w:rsidR="00C35265" w:rsidRPr="00277FDE">
        <w:rPr>
          <w:lang w:eastAsia="ko-KR"/>
        </w:rPr>
        <w:t xml:space="preserve">or, if </w:t>
      </w:r>
      <w:r w:rsidR="00AA72D3">
        <w:rPr>
          <w:i/>
          <w:iCs/>
        </w:rPr>
        <w:t>cellGroupsForSwitchList</w:t>
      </w:r>
      <w:r w:rsidR="00C35265" w:rsidRPr="00462451">
        <w:rPr>
          <w:lang w:val="en-US"/>
        </w:rPr>
        <w:t xml:space="preserve"> </w:t>
      </w:r>
      <w:r w:rsidR="00C35265">
        <w:rPr>
          <w:lang w:val="en-US"/>
        </w:rPr>
        <w:t xml:space="preserve">is </w:t>
      </w:r>
      <w:r w:rsidR="00C35265" w:rsidRPr="00277FDE">
        <w:rPr>
          <w:lang w:eastAsia="ko-KR"/>
        </w:rPr>
        <w:t xml:space="preserve">provided, </w:t>
      </w:r>
      <w:r w:rsidR="00C35265">
        <w:rPr>
          <w:lang w:eastAsia="ko-KR"/>
        </w:rPr>
        <w:t xml:space="preserve">for </w:t>
      </w:r>
      <w:r w:rsidR="00C35265" w:rsidRPr="00277FDE">
        <w:rPr>
          <w:lang w:eastAsia="ko-KR"/>
        </w:rPr>
        <w:t xml:space="preserve">a </w:t>
      </w:r>
      <w:r w:rsidRPr="00075374">
        <w:rPr>
          <w:lang w:val="en-US"/>
        </w:rPr>
        <w:t>set of serving cells</w:t>
      </w:r>
      <w:r>
        <w:rPr>
          <w:lang w:val="en-US"/>
        </w:rPr>
        <w:t>,</w:t>
      </w:r>
      <w:r w:rsidRPr="00075374">
        <w:rPr>
          <w:lang w:val="en-US"/>
        </w:rPr>
        <w:t xml:space="preserve"> </w:t>
      </w:r>
      <w:r>
        <w:rPr>
          <w:lang w:val="en-US"/>
        </w:rPr>
        <w:t xml:space="preserve">based on the smallest SCS configuration </w:t>
      </w:r>
      <m:oMath>
        <m:r>
          <w:rPr>
            <w:rFonts w:ascii="Cambria Math" w:hAnsi="Cambria Math"/>
          </w:rPr>
          <m:t>μ</m:t>
        </m:r>
      </m:oMath>
      <w:r w:rsidRPr="00075374">
        <w:rPr>
          <w:lang w:val="en-US"/>
        </w:rPr>
        <w:t xml:space="preserve"> </w:t>
      </w:r>
      <w:r w:rsidR="00C35265">
        <w:rPr>
          <w:lang w:val="en-US"/>
        </w:rPr>
        <w:t>among all configured DL</w:t>
      </w:r>
      <w:r w:rsidRPr="00075374">
        <w:rPr>
          <w:lang w:val="en-US"/>
        </w:rPr>
        <w:t xml:space="preserve"> BWPs </w:t>
      </w:r>
      <w:r w:rsidR="00C35265">
        <w:rPr>
          <w:lang w:val="en-US"/>
        </w:rPr>
        <w:t xml:space="preserve">in the serving cell or </w:t>
      </w:r>
      <w:r>
        <w:rPr>
          <w:lang w:val="en-US"/>
        </w:rPr>
        <w:t>in</w:t>
      </w:r>
      <w:r w:rsidRPr="00075374">
        <w:rPr>
          <w:lang w:val="en-US"/>
        </w:rPr>
        <w:t xml:space="preserve"> the set of serving cells and</w:t>
      </w:r>
      <w:r>
        <w:rPr>
          <w:lang w:val="en-US"/>
        </w:rPr>
        <w:t xml:space="preserve">, if any, in </w:t>
      </w:r>
      <w:r w:rsidRPr="00075374">
        <w:rPr>
          <w:lang w:val="en-US"/>
        </w:rPr>
        <w:t>the</w:t>
      </w:r>
      <w:r>
        <w:rPr>
          <w:lang w:val="en-US"/>
        </w:rPr>
        <w:t xml:space="preserve"> </w:t>
      </w:r>
      <w:r w:rsidRPr="00075374">
        <w:rPr>
          <w:lang w:val="en-US"/>
        </w:rPr>
        <w:t xml:space="preserve">serving cell </w:t>
      </w:r>
      <w:r>
        <w:rPr>
          <w:lang w:val="en-US"/>
        </w:rPr>
        <w:t xml:space="preserve">where the UE receives a PDCCH and detects a corresponding </w:t>
      </w:r>
      <w:r w:rsidRPr="00075374">
        <w:rPr>
          <w:lang w:val="en-US"/>
        </w:rPr>
        <w:t>DCI format</w:t>
      </w:r>
      <w:r>
        <w:rPr>
          <w:lang w:val="en-US"/>
        </w:rPr>
        <w:t xml:space="preserve"> </w:t>
      </w:r>
      <w:r w:rsidRPr="00075374">
        <w:rPr>
          <w:lang w:val="en-US"/>
        </w:rPr>
        <w:t>2_0</w:t>
      </w:r>
      <w:r w:rsidR="008A36F2">
        <w:rPr>
          <w:lang w:val="en-US"/>
        </w:rPr>
        <w:t xml:space="preserve"> </w:t>
      </w:r>
      <w:r w:rsidRPr="00075374">
        <w:rPr>
          <w:lang w:val="en-US"/>
        </w:rPr>
        <w:t>triggering the start</w:t>
      </w:r>
      <w:r>
        <w:rPr>
          <w:lang w:val="en-US"/>
        </w:rPr>
        <w:t xml:space="preserve"> or </w:t>
      </w:r>
      <w:r w:rsidRPr="00075374">
        <w:rPr>
          <w:lang w:val="en-US"/>
        </w:rPr>
        <w:t>stop of PDCCH monitoring according to search space sets.</w:t>
      </w:r>
    </w:p>
    <w:p w14:paraId="14682EED" w14:textId="7223A068" w:rsidR="001A2A41" w:rsidRPr="00D26445" w:rsidRDefault="001A2A41" w:rsidP="00557F46">
      <w:pPr>
        <w:pStyle w:val="Heading2"/>
      </w:pPr>
      <w:bookmarkStart w:id="723" w:name="_Toc29894860"/>
      <w:bookmarkStart w:id="724" w:name="_Toc29899159"/>
      <w:bookmarkStart w:id="725" w:name="_Toc29899577"/>
      <w:bookmarkStart w:id="726" w:name="_Toc29917316"/>
      <w:bookmarkStart w:id="727" w:name="_Toc36498190"/>
      <w:bookmarkStart w:id="728" w:name="_Toc45699218"/>
      <w:bookmarkStart w:id="729" w:name="_Toc121738659"/>
      <w:r w:rsidRPr="00B916EC">
        <w:t>10</w:t>
      </w:r>
      <w:r>
        <w:rPr>
          <w:rFonts w:hint="eastAsia"/>
        </w:rPr>
        <w:t>.</w:t>
      </w:r>
      <w:r w:rsidR="00DB04A1">
        <w:t>5</w:t>
      </w:r>
      <w:r w:rsidRPr="00B916EC">
        <w:rPr>
          <w:rFonts w:hint="eastAsia"/>
        </w:rPr>
        <w:tab/>
      </w:r>
      <w:r w:rsidRPr="00D26445">
        <w:t>HARQ-ACK information for</w:t>
      </w:r>
      <w:r w:rsidRPr="00D26445">
        <w:rPr>
          <w:rFonts w:cs="Arial"/>
          <w:szCs w:val="32"/>
          <w:lang w:eastAsia="zh-CN"/>
        </w:rPr>
        <w:t xml:space="preserve"> PUSCH transmissions</w:t>
      </w:r>
      <w:bookmarkEnd w:id="723"/>
      <w:bookmarkEnd w:id="724"/>
      <w:bookmarkEnd w:id="725"/>
      <w:bookmarkEnd w:id="726"/>
      <w:bookmarkEnd w:id="727"/>
      <w:bookmarkEnd w:id="728"/>
      <w:bookmarkEnd w:id="729"/>
    </w:p>
    <w:p w14:paraId="7BDD00FA" w14:textId="6BEBBAC2" w:rsidR="001A2A41" w:rsidRPr="00412B6B" w:rsidRDefault="001A2A41" w:rsidP="001A2A41">
      <w:pPr>
        <w:rPr>
          <w:iCs/>
        </w:rPr>
      </w:pPr>
      <w:r w:rsidRPr="00D26445">
        <w:rPr>
          <w:rFonts w:eastAsia="DengXian"/>
          <w:lang w:eastAsia="zh-CN"/>
        </w:rPr>
        <w:t xml:space="preserve">A UE can be configured a number of search space sets to monitor PDCCH for detecting a DCI format 0_1 with </w:t>
      </w:r>
      <w:r w:rsidR="004E46F6">
        <w:rPr>
          <w:rFonts w:eastAsia="DengXian"/>
          <w:lang w:eastAsia="zh-CN"/>
        </w:rPr>
        <w:t xml:space="preserve">a DFI flag field and </w:t>
      </w:r>
      <w:r w:rsidRPr="00D26445">
        <w:rPr>
          <w:rFonts w:eastAsia="DengXian"/>
          <w:lang w:eastAsia="zh-CN"/>
        </w:rPr>
        <w:t xml:space="preserve">CRC scrambled with a CS-RNTI provided by </w:t>
      </w:r>
      <w:r w:rsidRPr="00D26445">
        <w:rPr>
          <w:i/>
        </w:rPr>
        <w:t>cs-RNTI</w:t>
      </w:r>
      <w:r w:rsidRPr="00D26445">
        <w:rPr>
          <w:rFonts w:eastAsia="DengXian"/>
          <w:lang w:eastAsia="zh-CN"/>
        </w:rPr>
        <w:t xml:space="preserve">. The UE determines that the DCI format provides HARQ-ACK </w:t>
      </w:r>
      <w:r w:rsidRPr="00412B6B">
        <w:rPr>
          <w:rFonts w:eastAsia="DengXian"/>
          <w:lang w:eastAsia="zh-CN"/>
        </w:rPr>
        <w:t xml:space="preserve">information for PUSCH transmissions </w:t>
      </w:r>
      <w:r w:rsidRPr="00412B6B">
        <w:rPr>
          <w:iCs/>
        </w:rPr>
        <w:t xml:space="preserve">based on </w:t>
      </w:r>
      <w:r w:rsidR="004E46F6">
        <w:rPr>
          <w:iCs/>
        </w:rPr>
        <w:t>when</w:t>
      </w:r>
      <w:r w:rsidR="004E46F6" w:rsidRPr="00412B6B">
        <w:rPr>
          <w:iCs/>
        </w:rPr>
        <w:t xml:space="preserve"> a </w:t>
      </w:r>
      <w:r w:rsidR="004E46F6">
        <w:rPr>
          <w:iCs/>
        </w:rPr>
        <w:t xml:space="preserve">DFI flag </w:t>
      </w:r>
      <w:r w:rsidR="004E46F6" w:rsidRPr="00412B6B">
        <w:rPr>
          <w:iCs/>
        </w:rPr>
        <w:t>field value</w:t>
      </w:r>
      <w:r w:rsidR="004E46F6">
        <w:rPr>
          <w:iCs/>
        </w:rPr>
        <w:t xml:space="preserve"> is set to '1</w:t>
      </w:r>
      <w:r w:rsidR="006C1D66">
        <w:rPr>
          <w:iCs/>
        </w:rPr>
        <w:t>'</w:t>
      </w:r>
      <w:r w:rsidR="004E46F6">
        <w:rPr>
          <w:iCs/>
        </w:rPr>
        <w:t xml:space="preserve">, if a </w:t>
      </w:r>
      <w:r w:rsidR="004E46F6" w:rsidRPr="00412B6B">
        <w:t xml:space="preserve">PUSCH transmission is </w:t>
      </w:r>
      <w:r w:rsidR="004E46F6" w:rsidRPr="00412B6B">
        <w:rPr>
          <w:lang w:eastAsia="zh-CN"/>
        </w:rPr>
        <w:t xml:space="preserve">configured by </w:t>
      </w:r>
      <w:r w:rsidR="004E46F6" w:rsidRPr="00412B6B">
        <w:rPr>
          <w:i/>
          <w:iCs/>
        </w:rPr>
        <w:t>ConfiguredGrantConfig</w:t>
      </w:r>
      <w:r w:rsidRPr="00412B6B">
        <w:rPr>
          <w:iCs/>
        </w:rPr>
        <w:t>.</w:t>
      </w:r>
    </w:p>
    <w:p w14:paraId="687B7094" w14:textId="7B4CD0EA" w:rsidR="001A2A41" w:rsidRPr="00D26445" w:rsidRDefault="001A2A41" w:rsidP="001A2A41">
      <w:pPr>
        <w:rPr>
          <w:iCs/>
        </w:rPr>
      </w:pPr>
      <w:r w:rsidRPr="00D26445">
        <w:rPr>
          <w:iCs/>
        </w:rPr>
        <w:t xml:space="preserve">The HARQ-ACK information corresponds to transport blocks in PUSCH transmissions for </w:t>
      </w:r>
      <w:r w:rsidR="004E46F6">
        <w:rPr>
          <w:iCs/>
        </w:rPr>
        <w:t>all</w:t>
      </w:r>
      <w:r w:rsidRPr="00D26445">
        <w:rPr>
          <w:iCs/>
        </w:rPr>
        <w:t xml:space="preserve"> HARQ processes for a serving cell of a PDCCH reception that provides DCI format </w:t>
      </w:r>
      <w:r w:rsidR="004E46F6" w:rsidRPr="00D26445">
        <w:rPr>
          <w:iCs/>
        </w:rPr>
        <w:t>0</w:t>
      </w:r>
      <w:r w:rsidR="004E46F6">
        <w:rPr>
          <w:iCs/>
        </w:rPr>
        <w:t>_1</w:t>
      </w:r>
      <w:r w:rsidRPr="00D26445">
        <w:rPr>
          <w:iCs/>
        </w:rPr>
        <w:t xml:space="preserve"> or, if DCI format </w:t>
      </w:r>
      <w:r w:rsidR="004E46F6" w:rsidRPr="00D26445">
        <w:rPr>
          <w:iCs/>
        </w:rPr>
        <w:t>0</w:t>
      </w:r>
      <w:r w:rsidR="004E46F6">
        <w:rPr>
          <w:iCs/>
        </w:rPr>
        <w:t>_1</w:t>
      </w:r>
      <w:r w:rsidRPr="00D26445">
        <w:rPr>
          <w:iCs/>
        </w:rPr>
        <w:t xml:space="preserve"> includes a carrier indicator field, for a serving cell indicated by a value of the carrier indicator field. </w:t>
      </w:r>
    </w:p>
    <w:p w14:paraId="629ABE0C" w14:textId="6BD56C6A" w:rsidR="001A2A41" w:rsidRPr="00D26445" w:rsidRDefault="001A2A41" w:rsidP="00557F46">
      <w:pPr>
        <w:rPr>
          <w:iCs/>
        </w:rPr>
      </w:pPr>
      <w:r w:rsidRPr="00D26445">
        <w:rPr>
          <w:iCs/>
        </w:rPr>
        <w:t xml:space="preserve">For a PUSCH transmission </w:t>
      </w:r>
      <w:r w:rsidRPr="00D26445">
        <w:rPr>
          <w:rFonts w:eastAsia="DengXian"/>
          <w:lang w:eastAsia="zh-CN"/>
        </w:rPr>
        <w:t xml:space="preserve">configured by </w:t>
      </w:r>
      <w:r w:rsidRPr="00D26445">
        <w:rPr>
          <w:i/>
          <w:iCs/>
        </w:rPr>
        <w:t>ConfiguredGrantConfig</w:t>
      </w:r>
      <w:r w:rsidRPr="00D26445">
        <w:rPr>
          <w:iCs/>
        </w:rPr>
        <w:t xml:space="preserve">, HARQ-ACK information for a transport block of a corresponding HARQ process number is valid if a first symbol of the PDCCH reception is after a last symbol of the PUSCH transmission, or of any repetition of the PUSCH transmission, by a number of symbols provided by </w:t>
      </w:r>
      <w:r w:rsidRPr="00D26445">
        <w:rPr>
          <w:i/>
          <w:iCs/>
        </w:rPr>
        <w:t>cg-minDFI</w:t>
      </w:r>
      <w:r w:rsidR="00BB52FD">
        <w:rPr>
          <w:i/>
          <w:iCs/>
        </w:rPr>
        <w:t>-</w:t>
      </w:r>
      <w:r w:rsidRPr="00D26445">
        <w:rPr>
          <w:i/>
          <w:iCs/>
        </w:rPr>
        <w:t>Delay</w:t>
      </w:r>
      <w:r w:rsidRPr="00D26445">
        <w:rPr>
          <w:iCs/>
        </w:rPr>
        <w:t>.</w:t>
      </w:r>
    </w:p>
    <w:p w14:paraId="41C28128" w14:textId="34379D41" w:rsidR="00511D2E" w:rsidRDefault="004E46F6" w:rsidP="00511D2E">
      <w:pPr>
        <w:rPr>
          <w:rFonts w:eastAsia="Malgun Gothic"/>
          <w:iCs/>
          <w:lang w:eastAsia="ko-KR"/>
        </w:rPr>
      </w:pPr>
      <w:r w:rsidRPr="002C7A5A">
        <w:t xml:space="preserve">For an initial transmission </w:t>
      </w:r>
      <w:r>
        <w:t xml:space="preserve">by a UE of a transport block in a PUSCH </w:t>
      </w:r>
      <w:r w:rsidRPr="002C7A5A">
        <w:t xml:space="preserve">configured by </w:t>
      </w:r>
      <w:r w:rsidRPr="002C7A5A">
        <w:rPr>
          <w:i/>
          <w:iCs/>
        </w:rPr>
        <w:t>ConfiguredGrantConfig</w:t>
      </w:r>
      <w:r w:rsidRPr="002C7A5A">
        <w:rPr>
          <w:rFonts w:eastAsia="Malgun Gothic"/>
          <w:iCs/>
          <w:lang w:eastAsia="ko-KR"/>
        </w:rPr>
        <w:t xml:space="preserve">, </w:t>
      </w:r>
      <w:r>
        <w:rPr>
          <w:rFonts w:eastAsia="Malgun Gothic"/>
          <w:iCs/>
          <w:lang w:eastAsia="ko-KR"/>
        </w:rPr>
        <w:t xml:space="preserve">if the UE receives a CG-DFI that provides </w:t>
      </w:r>
      <w:r w:rsidRPr="002C7A5A">
        <w:rPr>
          <w:rFonts w:eastAsia="Malgun Gothic"/>
          <w:iCs/>
          <w:lang w:eastAsia="ko-KR"/>
        </w:rPr>
        <w:t xml:space="preserve">HARQ-ACK information for </w:t>
      </w:r>
      <w:r>
        <w:rPr>
          <w:rFonts w:eastAsia="Malgun Gothic"/>
          <w:iCs/>
          <w:lang w:eastAsia="ko-KR"/>
        </w:rPr>
        <w:t>the</w:t>
      </w:r>
      <w:r w:rsidRPr="002C7A5A">
        <w:rPr>
          <w:rFonts w:eastAsia="Malgun Gothic"/>
          <w:iCs/>
          <w:lang w:eastAsia="ko-KR"/>
        </w:rPr>
        <w:t xml:space="preserve"> transport block</w:t>
      </w:r>
      <w:r>
        <w:rPr>
          <w:rFonts w:eastAsia="Malgun Gothic"/>
          <w:iCs/>
          <w:lang w:eastAsia="ko-KR"/>
        </w:rPr>
        <w:t>,</w:t>
      </w:r>
      <w:r w:rsidRPr="002C7A5A">
        <w:rPr>
          <w:rFonts w:eastAsia="Malgun Gothic"/>
          <w:iCs/>
          <w:lang w:eastAsia="ko-KR"/>
        </w:rPr>
        <w:t xml:space="preserve"> </w:t>
      </w:r>
      <w:r>
        <w:rPr>
          <w:rFonts w:eastAsia="Malgun Gothic"/>
          <w:iCs/>
          <w:lang w:eastAsia="ko-KR"/>
        </w:rPr>
        <w:t>the UE assumes that the transport block was correctly decoded if the HARQ-ACK information value is ACK; otherwise, the UE assumes that the transport block was not correctly decoded.</w:t>
      </w:r>
      <w:r w:rsidR="00511D2E" w:rsidRPr="00511D2E">
        <w:rPr>
          <w:rFonts w:eastAsia="Malgun Gothic"/>
          <w:iCs/>
          <w:lang w:eastAsia="ko-KR"/>
        </w:rPr>
        <w:t xml:space="preserve"> </w:t>
      </w:r>
    </w:p>
    <w:p w14:paraId="7D0C7E29" w14:textId="5DE1A303" w:rsidR="004E46F6" w:rsidRDefault="00511D2E" w:rsidP="00511D2E">
      <w:pPr>
        <w:rPr>
          <w:rFonts w:eastAsia="Malgun Gothic"/>
          <w:iCs/>
          <w:lang w:eastAsia="ko-KR"/>
        </w:rPr>
      </w:pPr>
      <w:r w:rsidRPr="00E77A8F">
        <w:rPr>
          <w:rFonts w:hint="eastAsia"/>
          <w:iCs/>
        </w:rPr>
        <w:lastRenderedPageBreak/>
        <w:t>F</w:t>
      </w:r>
      <w:r w:rsidRPr="00E77A8F">
        <w:rPr>
          <w:iCs/>
        </w:rPr>
        <w:t>or a PUSCH transmission scheduled by a DCI format, if the UE receives a CG-DFI that provides HARQ-ACK information for the transport block, the UE assumes that the transport block was correctly decoded if the HARQ-ACK information value is ACK; otherwise, the UE assumes that the transport block was not correctly decoded.</w:t>
      </w:r>
    </w:p>
    <w:p w14:paraId="6579BBDB" w14:textId="553E5DA0" w:rsidR="001A2A41" w:rsidRPr="00D26445" w:rsidRDefault="001A2A41" w:rsidP="001A2A41">
      <w:pPr>
        <w:rPr>
          <w:iCs/>
        </w:rPr>
      </w:pPr>
      <w:r w:rsidRPr="00D26445">
        <w:rPr>
          <w:iCs/>
        </w:rPr>
        <w:t xml:space="preserve">For a PUSCH transmission </w:t>
      </w:r>
      <w:r w:rsidRPr="00D26445">
        <w:rPr>
          <w:rFonts w:eastAsia="DengXian"/>
          <w:lang w:eastAsia="zh-CN"/>
        </w:rPr>
        <w:t>scheduled by a DCI format</w:t>
      </w:r>
      <w:r w:rsidRPr="00D26445">
        <w:t xml:space="preserve">, </w:t>
      </w:r>
      <w:r w:rsidRPr="00D26445">
        <w:rPr>
          <w:iCs/>
        </w:rPr>
        <w:t xml:space="preserve">HARQ-ACK information for a transport block of a corresponding HARQ process number is valid if a first symbol of the PDCCH reception is after a last symbol of the PUSCH transmission </w:t>
      </w:r>
      <w:r w:rsidR="004E46F6" w:rsidRPr="004B6669">
        <w:t xml:space="preserve">by a number of symbols provided by </w:t>
      </w:r>
      <w:r w:rsidR="004E46F6" w:rsidRPr="004B6669">
        <w:rPr>
          <w:i/>
        </w:rPr>
        <w:t>cg-minDFI</w:t>
      </w:r>
      <w:r w:rsidR="00BB52FD">
        <w:rPr>
          <w:i/>
        </w:rPr>
        <w:t>-</w:t>
      </w:r>
      <w:r w:rsidR="004E46F6" w:rsidRPr="004B6669">
        <w:rPr>
          <w:i/>
        </w:rPr>
        <w:t xml:space="preserve">Delay </w:t>
      </w:r>
      <w:r w:rsidRPr="00D26445">
        <w:rPr>
          <w:iCs/>
        </w:rPr>
        <w:t>or, if the PUSCH transmission is over multiple slots,</w:t>
      </w:r>
    </w:p>
    <w:p w14:paraId="0A28B72C" w14:textId="32A68312" w:rsidR="001A2A41" w:rsidRPr="00D26445" w:rsidRDefault="001A2A41" w:rsidP="00557F46">
      <w:pPr>
        <w:pStyle w:val="B1"/>
      </w:pPr>
      <w:r>
        <w:t>-</w:t>
      </w:r>
      <w:r>
        <w:tab/>
      </w:r>
      <w:r w:rsidRPr="00D26445">
        <w:t xml:space="preserve">after a last symbol of the PUSCH transmission in a first slot from the multiple slots by a number of symbols provided by </w:t>
      </w:r>
      <w:r w:rsidRPr="00D26445">
        <w:rPr>
          <w:i/>
        </w:rPr>
        <w:t>cg-minDFI</w:t>
      </w:r>
      <w:r w:rsidR="00BB52FD">
        <w:rPr>
          <w:i/>
          <w:lang w:val="en-US"/>
        </w:rPr>
        <w:t>-</w:t>
      </w:r>
      <w:r w:rsidRPr="00D26445">
        <w:rPr>
          <w:i/>
        </w:rPr>
        <w:t>Delay</w:t>
      </w:r>
      <w:r w:rsidRPr="00D26445">
        <w:t>, if a value of the HARQ-ACK information is ACK.</w:t>
      </w:r>
    </w:p>
    <w:p w14:paraId="5739FD69" w14:textId="2B25678B" w:rsidR="00511D2E" w:rsidRDefault="001A2A41" w:rsidP="00511D2E">
      <w:pPr>
        <w:pStyle w:val="B1"/>
      </w:pPr>
      <w:r>
        <w:t>-</w:t>
      </w:r>
      <w:r>
        <w:tab/>
      </w:r>
      <w:r w:rsidRPr="00D26445">
        <w:t xml:space="preserve">after a last symbol of the PUSCH transmission in a last slot from the multiple slots by a number of symbols provided by </w:t>
      </w:r>
      <w:r w:rsidRPr="00D26445">
        <w:rPr>
          <w:i/>
        </w:rPr>
        <w:t>cg-minDFI</w:t>
      </w:r>
      <w:r w:rsidR="00BB52FD">
        <w:rPr>
          <w:i/>
          <w:lang w:val="en-US"/>
        </w:rPr>
        <w:t>-</w:t>
      </w:r>
      <w:r w:rsidRPr="00D26445">
        <w:rPr>
          <w:i/>
        </w:rPr>
        <w:t>Delay</w:t>
      </w:r>
      <w:r w:rsidRPr="00D26445">
        <w:t>, if a value of the HARQ-ACK information is NACK.</w:t>
      </w:r>
      <w:r w:rsidR="00511D2E" w:rsidRPr="00511D2E">
        <w:t xml:space="preserve"> </w:t>
      </w:r>
    </w:p>
    <w:p w14:paraId="5793A063" w14:textId="1A4E1D93" w:rsidR="001A2A41" w:rsidRPr="00B422E4" w:rsidRDefault="00511D2E" w:rsidP="00822AD3">
      <w:r w:rsidRPr="00E77A8F">
        <w:t xml:space="preserve">UE does not expect to be configured with different </w:t>
      </w:r>
      <w:r w:rsidRPr="00E77A8F">
        <w:rPr>
          <w:i/>
        </w:rPr>
        <w:t>cg-minDFI</w:t>
      </w:r>
      <w:r w:rsidR="00BB52FD">
        <w:rPr>
          <w:i/>
        </w:rPr>
        <w:t>-</w:t>
      </w:r>
      <w:r w:rsidRPr="00E77A8F">
        <w:rPr>
          <w:i/>
        </w:rPr>
        <w:t>Delay-r16</w:t>
      </w:r>
      <w:r w:rsidRPr="00E77A8F">
        <w:t xml:space="preserve"> among multiple </w:t>
      </w:r>
      <w:r w:rsidRPr="00E77A8F">
        <w:rPr>
          <w:i/>
          <w:iCs/>
        </w:rPr>
        <w:t>ConfiguredGrantConfig</w:t>
      </w:r>
      <w:r w:rsidRPr="00E77A8F">
        <w:rPr>
          <w:iCs/>
        </w:rPr>
        <w:t xml:space="preserve"> in one BWP</w:t>
      </w:r>
      <w:r w:rsidRPr="00E77A8F">
        <w:t>.</w:t>
      </w:r>
    </w:p>
    <w:p w14:paraId="148171E1" w14:textId="77777777" w:rsidR="0043292C" w:rsidRPr="00B916EC" w:rsidRDefault="0043292C" w:rsidP="0043292C">
      <w:pPr>
        <w:pStyle w:val="Heading1"/>
        <w:rPr>
          <w:rFonts w:eastAsia="MS Mincho"/>
          <w:lang w:eastAsia="ja-JP"/>
        </w:rPr>
      </w:pPr>
      <w:bookmarkStart w:id="730" w:name="_Toc12021488"/>
      <w:bookmarkStart w:id="731" w:name="_Toc20311600"/>
      <w:bookmarkStart w:id="732" w:name="_Toc26719425"/>
      <w:bookmarkStart w:id="733" w:name="_Toc29894861"/>
      <w:bookmarkStart w:id="734" w:name="_Toc29899160"/>
      <w:bookmarkStart w:id="735" w:name="_Toc29899578"/>
      <w:bookmarkStart w:id="736" w:name="_Toc29917317"/>
      <w:bookmarkStart w:id="737" w:name="_Toc36498191"/>
      <w:bookmarkStart w:id="738" w:name="_Toc45699219"/>
      <w:bookmarkStart w:id="739" w:name="_Toc121738660"/>
      <w:r w:rsidRPr="00B916EC">
        <w:rPr>
          <w:rFonts w:hint="eastAsia"/>
          <w:lang w:eastAsia="zh-CN"/>
        </w:rPr>
        <w:t>1</w:t>
      </w:r>
      <w:r w:rsidRPr="00B916EC">
        <w:rPr>
          <w:rFonts w:eastAsia="MS Mincho"/>
          <w:lang w:eastAsia="ja-JP"/>
        </w:rPr>
        <w:t>1</w:t>
      </w:r>
      <w:r w:rsidRPr="00B916EC">
        <w:tab/>
      </w:r>
      <w:r w:rsidR="00C208F0" w:rsidRPr="00B916EC">
        <w:rPr>
          <w:rFonts w:eastAsia="MS Mincho"/>
          <w:lang w:eastAsia="ja-JP"/>
        </w:rPr>
        <w:t>UE-group common signal</w:t>
      </w:r>
      <w:r w:rsidR="00C75C6B" w:rsidRPr="00B916EC">
        <w:rPr>
          <w:rFonts w:eastAsia="MS Mincho"/>
          <w:lang w:eastAsia="ja-JP"/>
        </w:rPr>
        <w:t>l</w:t>
      </w:r>
      <w:r w:rsidR="00C208F0" w:rsidRPr="00B916EC">
        <w:rPr>
          <w:rFonts w:eastAsia="MS Mincho"/>
          <w:lang w:eastAsia="ja-JP"/>
        </w:rPr>
        <w:t>ing</w:t>
      </w:r>
      <w:bookmarkEnd w:id="730"/>
      <w:bookmarkEnd w:id="731"/>
      <w:bookmarkEnd w:id="732"/>
      <w:bookmarkEnd w:id="733"/>
      <w:bookmarkEnd w:id="734"/>
      <w:bookmarkEnd w:id="735"/>
      <w:bookmarkEnd w:id="736"/>
      <w:bookmarkEnd w:id="737"/>
      <w:bookmarkEnd w:id="738"/>
      <w:bookmarkEnd w:id="739"/>
      <w:r w:rsidRPr="00B916EC">
        <w:rPr>
          <w:rFonts w:eastAsia="MS Mincho" w:hint="eastAsia"/>
          <w:lang w:eastAsia="ja-JP"/>
        </w:rPr>
        <w:t xml:space="preserve"> </w:t>
      </w:r>
    </w:p>
    <w:p w14:paraId="44FA8746" w14:textId="77777777" w:rsidR="0043292C" w:rsidRPr="00B916EC" w:rsidRDefault="0043292C" w:rsidP="0043292C">
      <w:r w:rsidRPr="00B916EC">
        <w:t>If the UE is configured with a SCG, the UE shall apply the procedures described in this clause for both MCG and SCG</w:t>
      </w:r>
    </w:p>
    <w:p w14:paraId="5A246DA8" w14:textId="77777777" w:rsidR="0043292C" w:rsidRPr="00B916EC" w:rsidRDefault="00D15604" w:rsidP="00D15604">
      <w:pPr>
        <w:pStyle w:val="B1"/>
      </w:pPr>
      <w:r>
        <w:t>-</w:t>
      </w:r>
      <w:r>
        <w:tab/>
      </w:r>
      <w:r w:rsidR="0043292C" w:rsidRPr="00B916EC">
        <w:t xml:space="preserve">When the procedures are applied for MCG, the terms </w:t>
      </w:r>
      <w:r w:rsidR="002A01CD">
        <w:rPr>
          <w:lang w:val="en-US"/>
        </w:rPr>
        <w:t>'</w:t>
      </w:r>
      <w:r w:rsidR="0043292C" w:rsidRPr="00B916EC">
        <w:rPr>
          <w:lang w:val="en-US"/>
        </w:rPr>
        <w:t>secondary cell</w:t>
      </w:r>
      <w:r w:rsidR="002A01CD">
        <w:rPr>
          <w:lang w:val="en-US"/>
        </w:rPr>
        <w:t>'</w:t>
      </w:r>
      <w:r w:rsidR="0043292C" w:rsidRPr="00B916EC">
        <w:rPr>
          <w:lang w:val="en-US"/>
        </w:rPr>
        <w:t xml:space="preserve">, </w:t>
      </w:r>
      <w:r w:rsidR="002A01CD">
        <w:rPr>
          <w:lang w:val="en-US"/>
        </w:rPr>
        <w:t>'</w:t>
      </w:r>
      <w:r w:rsidR="0043292C" w:rsidRPr="00B916EC">
        <w:rPr>
          <w:lang w:val="en-US"/>
        </w:rPr>
        <w:t>secondary cells</w:t>
      </w:r>
      <w:r w:rsidR="002A01CD">
        <w:rPr>
          <w:lang w:val="en-US"/>
        </w:rPr>
        <w:t>'</w:t>
      </w:r>
      <w:r w:rsidR="0043292C" w:rsidRPr="00B916EC">
        <w:t xml:space="preserve"> </w:t>
      </w:r>
      <w:r w:rsidR="0043292C" w:rsidRPr="00B916EC">
        <w:rPr>
          <w:lang w:val="en-US"/>
        </w:rPr>
        <w:t xml:space="preserve">, </w:t>
      </w:r>
      <w:r w:rsidR="002A01CD">
        <w:t>'</w:t>
      </w:r>
      <w:r w:rsidR="0043292C" w:rsidRPr="00B916EC">
        <w:t>serving cell</w:t>
      </w:r>
      <w:r w:rsidR="002A01CD">
        <w:t>'</w:t>
      </w:r>
      <w:r w:rsidR="0043292C" w:rsidRPr="00B916EC">
        <w:rPr>
          <w:lang w:val="en-US"/>
        </w:rPr>
        <w:t xml:space="preserve">, </w:t>
      </w:r>
      <w:r w:rsidR="002A01CD">
        <w:t>'</w:t>
      </w:r>
      <w:r w:rsidR="0043292C" w:rsidRPr="00B916EC">
        <w:t>serving cells</w:t>
      </w:r>
      <w:r w:rsidR="002A01CD">
        <w:t>'</w:t>
      </w:r>
      <w:r w:rsidR="0043292C" w:rsidRPr="00B916EC">
        <w:t xml:space="preserve"> in this clause refer to </w:t>
      </w:r>
      <w:r w:rsidR="0043292C" w:rsidRPr="00B916EC">
        <w:rPr>
          <w:lang w:val="en-US"/>
        </w:rPr>
        <w:t xml:space="preserve">secondary cell, secondary cells, </w:t>
      </w:r>
      <w:r w:rsidR="0043292C" w:rsidRPr="00B916EC">
        <w:t>serving cell</w:t>
      </w:r>
      <w:r w:rsidR="0043292C" w:rsidRPr="00B916EC">
        <w:rPr>
          <w:lang w:val="en-US"/>
        </w:rPr>
        <w:t xml:space="preserve">, </w:t>
      </w:r>
      <w:r w:rsidR="0043292C" w:rsidRPr="00B916EC">
        <w:t>serving cells belonging to the MCG</w:t>
      </w:r>
      <w:r w:rsidR="0043292C" w:rsidRPr="00B916EC">
        <w:rPr>
          <w:lang w:val="en-US"/>
        </w:rPr>
        <w:t xml:space="preserve"> respectively</w:t>
      </w:r>
      <w:r w:rsidR="0043292C" w:rsidRPr="00B916EC">
        <w:t>.</w:t>
      </w:r>
    </w:p>
    <w:p w14:paraId="428FAF15" w14:textId="77777777" w:rsidR="0043292C" w:rsidRPr="00B916EC" w:rsidRDefault="00D15604" w:rsidP="00D15604">
      <w:pPr>
        <w:pStyle w:val="B1"/>
      </w:pPr>
      <w:r>
        <w:t>-</w:t>
      </w:r>
      <w:r>
        <w:tab/>
      </w:r>
      <w:r w:rsidR="0043292C" w:rsidRPr="00B916EC">
        <w:t xml:space="preserve">When the procedures are applied for SCG, the terms </w:t>
      </w:r>
      <w:r w:rsidR="002A01CD">
        <w:rPr>
          <w:lang w:val="en-US"/>
        </w:rPr>
        <w:t>'</w:t>
      </w:r>
      <w:r w:rsidR="0043292C" w:rsidRPr="00B916EC">
        <w:rPr>
          <w:lang w:val="en-US"/>
        </w:rPr>
        <w:t>secondary cell</w:t>
      </w:r>
      <w:r w:rsidR="002A01CD">
        <w:rPr>
          <w:lang w:val="en-US"/>
        </w:rPr>
        <w:t>'</w:t>
      </w:r>
      <w:r w:rsidR="0043292C" w:rsidRPr="00B916EC">
        <w:rPr>
          <w:lang w:val="en-US"/>
        </w:rPr>
        <w:t xml:space="preserve">, </w:t>
      </w:r>
      <w:r w:rsidR="002A01CD">
        <w:rPr>
          <w:lang w:val="en-US"/>
        </w:rPr>
        <w:t>'</w:t>
      </w:r>
      <w:r w:rsidR="0043292C" w:rsidRPr="00B916EC">
        <w:rPr>
          <w:lang w:val="en-US"/>
        </w:rPr>
        <w:t>secondary cells</w:t>
      </w:r>
      <w:r w:rsidR="002A01CD">
        <w:rPr>
          <w:lang w:val="en-US"/>
        </w:rPr>
        <w:t>'</w:t>
      </w:r>
      <w:r w:rsidR="0043292C" w:rsidRPr="00B916EC">
        <w:rPr>
          <w:lang w:val="en-US"/>
        </w:rPr>
        <w:t>,</w:t>
      </w:r>
      <w:r w:rsidR="0043292C" w:rsidRPr="00B916EC">
        <w:t xml:space="preserve"> </w:t>
      </w:r>
      <w:r w:rsidR="002A01CD">
        <w:t>'</w:t>
      </w:r>
      <w:r w:rsidR="0043292C" w:rsidRPr="00B916EC">
        <w:t>serving cell</w:t>
      </w:r>
      <w:r w:rsidR="002A01CD">
        <w:t>'</w:t>
      </w:r>
      <w:r w:rsidR="0043292C" w:rsidRPr="00B916EC">
        <w:rPr>
          <w:lang w:val="en-US"/>
        </w:rPr>
        <w:t xml:space="preserve">, </w:t>
      </w:r>
      <w:r w:rsidR="002A01CD">
        <w:t>'</w:t>
      </w:r>
      <w:r w:rsidR="0043292C" w:rsidRPr="00B916EC">
        <w:t>serving cells</w:t>
      </w:r>
      <w:r w:rsidR="002A01CD">
        <w:t>'</w:t>
      </w:r>
      <w:r w:rsidR="0043292C" w:rsidRPr="00B916EC">
        <w:t xml:space="preserve"> in this clause refer to </w:t>
      </w:r>
      <w:r w:rsidR="0043292C" w:rsidRPr="00B916EC">
        <w:rPr>
          <w:lang w:val="en-US"/>
        </w:rPr>
        <w:t xml:space="preserve">secondary cell, secondary cells (not including PSCell), </w:t>
      </w:r>
      <w:r w:rsidR="0043292C" w:rsidRPr="00B916EC">
        <w:t>serving cell</w:t>
      </w:r>
      <w:r w:rsidR="0043292C" w:rsidRPr="00B916EC">
        <w:rPr>
          <w:lang w:val="en-US"/>
        </w:rPr>
        <w:t xml:space="preserve">, </w:t>
      </w:r>
      <w:r w:rsidR="0043292C" w:rsidRPr="00B916EC">
        <w:t>serving cells belonging to the SCG</w:t>
      </w:r>
      <w:r w:rsidR="0043292C" w:rsidRPr="00B916EC">
        <w:rPr>
          <w:lang w:val="en-US"/>
        </w:rPr>
        <w:t xml:space="preserve"> respectively</w:t>
      </w:r>
      <w:r w:rsidR="0043292C" w:rsidRPr="00B916EC">
        <w:t xml:space="preserve">. The term </w:t>
      </w:r>
      <w:r w:rsidR="002A01CD">
        <w:t>'</w:t>
      </w:r>
      <w:r w:rsidR="0043292C" w:rsidRPr="00B916EC">
        <w:t>primary cell</w:t>
      </w:r>
      <w:r w:rsidR="002A01CD">
        <w:t>'</w:t>
      </w:r>
      <w:r w:rsidR="0043292C" w:rsidRPr="00B916EC">
        <w:t xml:space="preserve"> in this clause refers to the PSCell of the SCG.</w:t>
      </w:r>
    </w:p>
    <w:p w14:paraId="1D3C856F" w14:textId="77777777" w:rsidR="00C208F0" w:rsidRPr="00B916EC" w:rsidRDefault="00C208F0" w:rsidP="00C208F0">
      <w:pPr>
        <w:pStyle w:val="Heading2"/>
        <w:rPr>
          <w:lang w:eastAsia="zh-CN"/>
        </w:rPr>
      </w:pPr>
      <w:bookmarkStart w:id="740" w:name="_Ref500831375"/>
      <w:bookmarkStart w:id="741" w:name="_Toc12021489"/>
      <w:bookmarkStart w:id="742" w:name="_Toc20311601"/>
      <w:bookmarkStart w:id="743" w:name="_Toc26719426"/>
      <w:bookmarkStart w:id="744" w:name="_Toc29894862"/>
      <w:bookmarkStart w:id="745" w:name="_Toc29899161"/>
      <w:bookmarkStart w:id="746" w:name="_Toc29899579"/>
      <w:bookmarkStart w:id="747" w:name="_Toc29917318"/>
      <w:bookmarkStart w:id="748" w:name="_Toc36498192"/>
      <w:bookmarkStart w:id="749" w:name="_Toc45699220"/>
      <w:bookmarkStart w:id="750" w:name="_Toc121738661"/>
      <w:r w:rsidRPr="00B916EC">
        <w:rPr>
          <w:lang w:eastAsia="zh-CN"/>
        </w:rPr>
        <w:t>11.1</w:t>
      </w:r>
      <w:r w:rsidRPr="00B916EC">
        <w:rPr>
          <w:lang w:eastAsia="zh-CN"/>
        </w:rPr>
        <w:tab/>
        <w:t>Slot configuration</w:t>
      </w:r>
      <w:bookmarkEnd w:id="740"/>
      <w:bookmarkEnd w:id="741"/>
      <w:bookmarkEnd w:id="742"/>
      <w:bookmarkEnd w:id="743"/>
      <w:bookmarkEnd w:id="744"/>
      <w:bookmarkEnd w:id="745"/>
      <w:bookmarkEnd w:id="746"/>
      <w:bookmarkEnd w:id="747"/>
      <w:bookmarkEnd w:id="748"/>
      <w:bookmarkEnd w:id="749"/>
      <w:bookmarkEnd w:id="750"/>
    </w:p>
    <w:p w14:paraId="35D7ADC5" w14:textId="77777777" w:rsidR="0043292C" w:rsidRPr="00B916EC" w:rsidRDefault="0043292C" w:rsidP="0043292C">
      <w:pPr>
        <w:rPr>
          <w:lang w:eastAsia="zh-CN"/>
        </w:rPr>
      </w:pPr>
      <w:r w:rsidRPr="00B916EC">
        <w:rPr>
          <w:lang w:eastAsia="zh-CN"/>
        </w:rPr>
        <w:t xml:space="preserve">A slot format includes downlink symbols, uplink symbols, and flexible symbols. </w:t>
      </w:r>
    </w:p>
    <w:p w14:paraId="2E322C1E" w14:textId="77777777" w:rsidR="0043292C" w:rsidRPr="00B916EC" w:rsidRDefault="007E7BFD" w:rsidP="0043292C">
      <w:pPr>
        <w:rPr>
          <w:lang w:eastAsia="zh-CN"/>
        </w:rPr>
      </w:pPr>
      <w:r>
        <w:rPr>
          <w:lang w:eastAsia="zh-CN"/>
        </w:rPr>
        <w:t>The following are applicable f</w:t>
      </w:r>
      <w:r w:rsidRPr="00B916EC">
        <w:rPr>
          <w:lang w:eastAsia="zh-CN"/>
        </w:rPr>
        <w:t xml:space="preserve">or </w:t>
      </w:r>
      <w:r w:rsidR="0043292C" w:rsidRPr="00B916EC">
        <w:rPr>
          <w:lang w:eastAsia="zh-CN"/>
        </w:rPr>
        <w:t>each serving cell</w:t>
      </w:r>
      <w:r>
        <w:rPr>
          <w:lang w:eastAsia="zh-CN"/>
        </w:rPr>
        <w:t>.</w:t>
      </w:r>
    </w:p>
    <w:p w14:paraId="55D354A9" w14:textId="77777777" w:rsidR="004F21B6" w:rsidRDefault="004F21B6" w:rsidP="0027125A">
      <w:r>
        <w:t>If a UE is</w:t>
      </w:r>
      <w:r w:rsidRPr="00B916EC">
        <w:t xml:space="preserve"> provided </w:t>
      </w:r>
      <w:r w:rsidR="00445F81">
        <w:rPr>
          <w:i/>
          <w:lang w:val="en-US"/>
        </w:rPr>
        <w:t>tdd</w:t>
      </w:r>
      <w:r w:rsidRPr="00942A15">
        <w:rPr>
          <w:i/>
          <w:lang w:val="en-US"/>
        </w:rPr>
        <w:t>-</w:t>
      </w:r>
      <w:r w:rsidRPr="00B916EC">
        <w:rPr>
          <w:i/>
        </w:rPr>
        <w:t>UL-DL-</w:t>
      </w:r>
      <w:r>
        <w:rPr>
          <w:i/>
          <w:lang w:val="en-US"/>
        </w:rPr>
        <w:t>C</w:t>
      </w:r>
      <w:r w:rsidRPr="00B916EC">
        <w:rPr>
          <w:i/>
        </w:rPr>
        <w:t>onfiguration</w:t>
      </w:r>
      <w:r>
        <w:rPr>
          <w:i/>
          <w:lang w:val="en-US"/>
        </w:rPr>
        <w:t>C</w:t>
      </w:r>
      <w:r>
        <w:rPr>
          <w:i/>
        </w:rPr>
        <w:t>ommon</w:t>
      </w:r>
      <w:r>
        <w:t>, the</w:t>
      </w:r>
      <w:r w:rsidRPr="00B916EC">
        <w:t xml:space="preserve"> UE set</w:t>
      </w:r>
      <w:r>
        <w:rPr>
          <w:lang w:val="en-US"/>
        </w:rPr>
        <w:t>s</w:t>
      </w:r>
      <w:r w:rsidRPr="00B916EC">
        <w:t xml:space="preserve"> the slot format per slot over a number of slots as indicated by </w:t>
      </w:r>
      <w:r w:rsidR="00445F81">
        <w:rPr>
          <w:i/>
          <w:lang w:val="en-US"/>
        </w:rPr>
        <w:t>tdd</w:t>
      </w:r>
      <w:r w:rsidRPr="00410820">
        <w:rPr>
          <w:i/>
          <w:lang w:val="en-US"/>
        </w:rPr>
        <w:t>-</w:t>
      </w:r>
      <w:r w:rsidRPr="00B916EC">
        <w:rPr>
          <w:i/>
        </w:rPr>
        <w:t>UL-DL-</w:t>
      </w:r>
      <w:r>
        <w:rPr>
          <w:i/>
          <w:lang w:val="en-US"/>
        </w:rPr>
        <w:t>C</w:t>
      </w:r>
      <w:r w:rsidRPr="00B916EC">
        <w:rPr>
          <w:i/>
        </w:rPr>
        <w:t>onfiguration</w:t>
      </w:r>
      <w:r>
        <w:rPr>
          <w:i/>
          <w:lang w:val="en-US"/>
        </w:rPr>
        <w:t>C</w:t>
      </w:r>
      <w:r w:rsidRPr="00B916EC">
        <w:rPr>
          <w:i/>
        </w:rPr>
        <w:t>ommon</w:t>
      </w:r>
      <w:r w:rsidRPr="00B916EC">
        <w:t xml:space="preserve">. </w:t>
      </w:r>
    </w:p>
    <w:p w14:paraId="2763C877" w14:textId="77777777" w:rsidR="004F21B6" w:rsidRDefault="004F21B6" w:rsidP="0027125A">
      <w:pPr>
        <w:rPr>
          <w:lang w:val="en-US"/>
        </w:rPr>
      </w:pPr>
      <w:r>
        <w:rPr>
          <w:lang w:val="en-US"/>
        </w:rPr>
        <w:t xml:space="preserve">The </w:t>
      </w:r>
      <w:r w:rsidR="00445F81">
        <w:rPr>
          <w:i/>
          <w:lang w:val="en-US"/>
        </w:rPr>
        <w:t>tdd</w:t>
      </w:r>
      <w:r w:rsidRPr="00942A15">
        <w:rPr>
          <w:i/>
          <w:lang w:val="en-US"/>
        </w:rPr>
        <w:t>-</w:t>
      </w:r>
      <w:r w:rsidRPr="00B916EC">
        <w:rPr>
          <w:i/>
        </w:rPr>
        <w:t>UL-DL-</w:t>
      </w:r>
      <w:r>
        <w:rPr>
          <w:i/>
          <w:lang w:val="en-US"/>
        </w:rPr>
        <w:t>C</w:t>
      </w:r>
      <w:r w:rsidRPr="00B916EC">
        <w:rPr>
          <w:i/>
        </w:rPr>
        <w:t>onfiguration</w:t>
      </w:r>
      <w:r>
        <w:rPr>
          <w:i/>
          <w:lang w:val="en-US"/>
        </w:rPr>
        <w:t>C</w:t>
      </w:r>
      <w:r>
        <w:rPr>
          <w:i/>
        </w:rPr>
        <w:t>ommon</w:t>
      </w:r>
      <w:r>
        <w:rPr>
          <w:lang w:val="en-US"/>
        </w:rPr>
        <w:t xml:space="preserve"> provides</w:t>
      </w:r>
    </w:p>
    <w:p w14:paraId="3A0E3461" w14:textId="77777777" w:rsidR="006B7B72" w:rsidRPr="00190444" w:rsidRDefault="004F21B6" w:rsidP="006B7B72">
      <w:pPr>
        <w:pStyle w:val="B2"/>
        <w:ind w:left="0" w:firstLine="270"/>
      </w:pPr>
      <w:r>
        <w:t>-</w:t>
      </w:r>
      <w:r>
        <w:tab/>
      </w:r>
      <w:r w:rsidR="007E7BFD">
        <w:rPr>
          <w:lang w:val="en-US"/>
        </w:rPr>
        <w:t>a</w:t>
      </w:r>
      <w:r w:rsidR="007E7BFD" w:rsidRPr="00311958">
        <w:rPr>
          <w:lang w:eastAsia="zh-CN"/>
        </w:rPr>
        <w:t xml:space="preserve"> </w:t>
      </w:r>
      <w:r w:rsidRPr="00311958">
        <w:rPr>
          <w:lang w:eastAsia="zh-CN"/>
        </w:rPr>
        <w:t xml:space="preserve">reference </w:t>
      </w:r>
      <w:r w:rsidR="00143099">
        <w:rPr>
          <w:lang w:eastAsia="zh-CN"/>
        </w:rPr>
        <w:t>SCS</w:t>
      </w:r>
      <w:r w:rsidR="007E7BFD" w:rsidRPr="007E7BFD">
        <w:rPr>
          <w:lang w:val="en-US" w:eastAsia="zh-CN"/>
        </w:rPr>
        <w:t xml:space="preserve"> </w:t>
      </w:r>
      <w:r w:rsidR="006B7B72">
        <w:rPr>
          <w:lang w:val="en-US" w:eastAsia="zh-CN"/>
        </w:rPr>
        <w:t xml:space="preserve">configuration </w:t>
      </w:r>
      <w:r w:rsidR="00000000">
        <w:rPr>
          <w:position w:val="-10"/>
        </w:rPr>
        <w:pict w14:anchorId="1717A86F">
          <v:shape id="_x0000_i2301" type="#_x0000_t75" style="width:21.75pt;height:16.5pt">
            <v:imagedata r:id="rId804" o:title=""/>
          </v:shape>
        </w:pict>
      </w:r>
      <w:r w:rsidR="006B7B72" w:rsidRPr="00311958">
        <w:rPr>
          <w:lang w:val="en-US" w:eastAsia="zh-CN"/>
        </w:rPr>
        <w:t xml:space="preserve"> </w:t>
      </w:r>
      <w:r w:rsidR="006B7B72">
        <w:rPr>
          <w:lang w:val="en-US" w:eastAsia="zh-CN"/>
        </w:rPr>
        <w:t>by</w:t>
      </w:r>
      <w:r w:rsidR="00DE1E44">
        <w:rPr>
          <w:lang w:val="en-US" w:eastAsia="zh-CN"/>
        </w:rPr>
        <w:t xml:space="preserve"> </w:t>
      </w:r>
      <w:r w:rsidR="006B7B72" w:rsidRPr="005025FB">
        <w:rPr>
          <w:i/>
        </w:rPr>
        <w:t>referenceSubcarrierSpacing</w:t>
      </w:r>
    </w:p>
    <w:p w14:paraId="4DFC3B17" w14:textId="77777777" w:rsidR="006B7B72" w:rsidRDefault="006B7B72" w:rsidP="006B7B72">
      <w:pPr>
        <w:pStyle w:val="B2"/>
        <w:ind w:left="270" w:firstLine="0"/>
        <w:rPr>
          <w:lang w:val="en-US" w:eastAsia="zh-CN"/>
        </w:rPr>
      </w:pPr>
      <w:r>
        <w:t>-</w:t>
      </w:r>
      <w:r>
        <w:tab/>
        <w:t>a</w:t>
      </w:r>
      <w:r w:rsidR="00DE1E44">
        <w:rPr>
          <w:lang w:val="en-US"/>
        </w:rPr>
        <w:t xml:space="preserve"> </w:t>
      </w:r>
      <w:r w:rsidRPr="00857581">
        <w:rPr>
          <w:i/>
          <w:lang w:val="en-US" w:eastAsia="zh-CN"/>
        </w:rPr>
        <w:t>pattern1</w:t>
      </w:r>
      <w:r>
        <w:rPr>
          <w:lang w:val="en-US" w:eastAsia="zh-CN"/>
        </w:rPr>
        <w:t xml:space="preserve">. </w:t>
      </w:r>
    </w:p>
    <w:p w14:paraId="6073B0A1" w14:textId="77777777" w:rsidR="006B7B72" w:rsidRPr="00857581" w:rsidRDefault="006B7B72" w:rsidP="006B7B72">
      <w:pPr>
        <w:pStyle w:val="B2"/>
        <w:ind w:left="270" w:hanging="270"/>
        <w:rPr>
          <w:lang w:val="en-US"/>
        </w:rPr>
      </w:pPr>
      <w:r>
        <w:rPr>
          <w:lang w:val="en-US" w:eastAsia="zh-CN"/>
        </w:rPr>
        <w:t>The</w:t>
      </w:r>
      <w:r w:rsidR="00DE1E44">
        <w:rPr>
          <w:lang w:val="en-US" w:eastAsia="zh-CN"/>
        </w:rPr>
        <w:t xml:space="preserve"> </w:t>
      </w:r>
      <w:r w:rsidRPr="003C1C5E">
        <w:rPr>
          <w:i/>
          <w:lang w:val="en-US" w:eastAsia="zh-CN"/>
        </w:rPr>
        <w:t>pattern1</w:t>
      </w:r>
      <w:r>
        <w:rPr>
          <w:lang w:val="en-US" w:eastAsia="zh-CN"/>
        </w:rPr>
        <w:t xml:space="preserve"> provides</w:t>
      </w:r>
    </w:p>
    <w:p w14:paraId="514BF112" w14:textId="77777777" w:rsidR="006B7B72" w:rsidRPr="005025FB" w:rsidRDefault="006B7B72" w:rsidP="006B7B72">
      <w:pPr>
        <w:pStyle w:val="B2"/>
        <w:ind w:left="0" w:firstLine="270"/>
      </w:pPr>
      <w:r>
        <w:rPr>
          <w:lang w:eastAsia="zh-CN"/>
        </w:rPr>
        <w:t>-</w:t>
      </w:r>
      <w:r>
        <w:rPr>
          <w:lang w:eastAsia="zh-CN"/>
        </w:rPr>
        <w:tab/>
      </w:r>
      <w:r>
        <w:rPr>
          <w:lang w:val="en-US" w:eastAsia="zh-CN"/>
        </w:rPr>
        <w:t>a</w:t>
      </w:r>
      <w:r w:rsidRPr="00190444">
        <w:rPr>
          <w:lang w:eastAsia="zh-CN"/>
        </w:rPr>
        <w:t xml:space="preserve"> </w:t>
      </w:r>
      <w:r>
        <w:rPr>
          <w:lang w:eastAsia="zh-CN"/>
        </w:rPr>
        <w:t>slot</w:t>
      </w:r>
      <w:r w:rsidRPr="00190444">
        <w:rPr>
          <w:lang w:eastAsia="zh-CN"/>
        </w:rPr>
        <w:t xml:space="preserve"> configuration</w:t>
      </w:r>
      <w:r>
        <w:rPr>
          <w:lang w:eastAsia="zh-CN"/>
        </w:rPr>
        <w:t xml:space="preserve"> period </w:t>
      </w:r>
      <w:r>
        <w:rPr>
          <w:lang w:val="en-US" w:eastAsia="zh-CN"/>
        </w:rPr>
        <w:t xml:space="preserve">of </w:t>
      </w:r>
      <w:r w:rsidR="00000000">
        <w:rPr>
          <w:position w:val="-4"/>
        </w:rPr>
        <w:pict w14:anchorId="01A570FC">
          <v:shape id="_x0000_i2302" type="#_x0000_t75" style="width:14.25pt;height:11.25pt">
            <v:imagedata r:id="rId805" o:title=""/>
          </v:shape>
        </w:pict>
      </w:r>
      <w:r w:rsidRPr="00190444">
        <w:rPr>
          <w:lang w:val="en-US" w:eastAsia="zh-CN"/>
        </w:rPr>
        <w:t xml:space="preserve"> </w:t>
      </w:r>
      <w:r>
        <w:rPr>
          <w:lang w:val="en-US" w:eastAsia="zh-CN"/>
        </w:rPr>
        <w:t xml:space="preserve">msec </w:t>
      </w:r>
      <w:r>
        <w:rPr>
          <w:lang w:eastAsia="zh-CN"/>
        </w:rPr>
        <w:t>by</w:t>
      </w:r>
      <w:r w:rsidR="00DE1E44">
        <w:rPr>
          <w:lang w:val="en-US" w:eastAsia="zh-CN"/>
        </w:rPr>
        <w:t xml:space="preserve"> </w:t>
      </w:r>
      <w:r w:rsidRPr="005025FB">
        <w:rPr>
          <w:i/>
        </w:rPr>
        <w:t>dl-UL-TransmissionPeriodicity</w:t>
      </w:r>
    </w:p>
    <w:p w14:paraId="696C1E8C" w14:textId="77777777" w:rsidR="006B7B72" w:rsidRPr="005B02FE" w:rsidRDefault="006B7B72" w:rsidP="006B7B72">
      <w:pPr>
        <w:pStyle w:val="B2"/>
        <w:ind w:left="0" w:firstLine="270"/>
      </w:pPr>
      <w:r>
        <w:t>-</w:t>
      </w:r>
      <w:r>
        <w:tab/>
      </w:r>
      <w:r>
        <w:rPr>
          <w:lang w:val="en-US"/>
        </w:rPr>
        <w:t>a</w:t>
      </w:r>
      <w:r>
        <w:t xml:space="preserve"> number of</w:t>
      </w:r>
      <w:r w:rsidRPr="005025FB">
        <w:t xml:space="preserve"> </w:t>
      </w:r>
      <w:r w:rsidRPr="005025FB">
        <w:rPr>
          <w:lang w:val="en-US"/>
        </w:rPr>
        <w:t>slots</w:t>
      </w:r>
      <w:r>
        <w:rPr>
          <w:lang w:val="en-US"/>
        </w:rPr>
        <w:t xml:space="preserve"> </w:t>
      </w:r>
      <w:r w:rsidR="00000000">
        <w:rPr>
          <w:position w:val="-10"/>
        </w:rPr>
        <w:pict w14:anchorId="42EC320A">
          <v:shape id="_x0000_i2303" type="#_x0000_t75" style="width:21.75pt;height:15.75pt">
            <v:imagedata r:id="rId806" o:title=""/>
          </v:shape>
        </w:pict>
      </w:r>
      <w:r>
        <w:rPr>
          <w:lang w:val="en-US"/>
        </w:rPr>
        <w:t xml:space="preserve"> with</w:t>
      </w:r>
      <w:r>
        <w:t xml:space="preserve"> only downlink symbols by</w:t>
      </w:r>
      <w:r w:rsidRPr="005025FB">
        <w:t xml:space="preserve"> </w:t>
      </w:r>
      <w:r w:rsidRPr="00B3446E">
        <w:rPr>
          <w:i/>
        </w:rPr>
        <w:t>nrofDownlinkSlots</w:t>
      </w:r>
    </w:p>
    <w:p w14:paraId="73DCC6FC" w14:textId="77777777" w:rsidR="006B7B72" w:rsidRPr="00262ACA" w:rsidRDefault="006B7B72" w:rsidP="006B7B72">
      <w:pPr>
        <w:pStyle w:val="B2"/>
        <w:ind w:left="0" w:firstLine="270"/>
      </w:pPr>
      <w:r>
        <w:t>-</w:t>
      </w:r>
      <w:r>
        <w:tab/>
      </w:r>
      <w:r>
        <w:rPr>
          <w:lang w:val="en-US"/>
        </w:rPr>
        <w:t>a</w:t>
      </w:r>
      <w:r w:rsidRPr="005B02FE">
        <w:t xml:space="preserve"> number of downlink </w:t>
      </w:r>
      <w:r w:rsidRPr="005B02FE">
        <w:rPr>
          <w:lang w:val="en-US"/>
        </w:rPr>
        <w:t>symbols</w:t>
      </w:r>
      <w:r>
        <w:rPr>
          <w:lang w:val="en-US"/>
        </w:rPr>
        <w:t xml:space="preserve"> </w:t>
      </w:r>
      <w:r w:rsidR="00000000">
        <w:rPr>
          <w:position w:val="-12"/>
        </w:rPr>
        <w:pict w14:anchorId="7A486FD7">
          <v:shape id="_x0000_i2304" type="#_x0000_t75" style="width:21.75pt;height:16.5pt">
            <v:imagedata r:id="rId807" o:title=""/>
          </v:shape>
        </w:pict>
      </w:r>
      <w:r>
        <w:rPr>
          <w:lang w:val="en-US"/>
        </w:rPr>
        <w:t xml:space="preserve"> by</w:t>
      </w:r>
      <w:r w:rsidR="00DE1E44">
        <w:rPr>
          <w:lang w:val="en-US"/>
        </w:rPr>
        <w:t xml:space="preserve"> </w:t>
      </w:r>
      <w:r w:rsidRPr="005B02FE">
        <w:rPr>
          <w:i/>
        </w:rPr>
        <w:t>nrofDownlinkSymbols</w:t>
      </w:r>
    </w:p>
    <w:p w14:paraId="77CAA17D" w14:textId="77777777" w:rsidR="006B7B72" w:rsidRPr="00262ACA" w:rsidRDefault="006B7B72" w:rsidP="006B7B72">
      <w:pPr>
        <w:pStyle w:val="B2"/>
        <w:ind w:left="0" w:firstLine="270"/>
      </w:pPr>
      <w:r>
        <w:t>-</w:t>
      </w:r>
      <w:r>
        <w:tab/>
      </w:r>
      <w:r>
        <w:rPr>
          <w:lang w:val="en-US"/>
        </w:rPr>
        <w:t>a</w:t>
      </w:r>
      <w:r>
        <w:t xml:space="preserve"> </w:t>
      </w:r>
      <w:r w:rsidRPr="00262ACA">
        <w:t xml:space="preserve">number of </w:t>
      </w:r>
      <w:r w:rsidRPr="00262ACA">
        <w:rPr>
          <w:lang w:val="en-US"/>
        </w:rPr>
        <w:t xml:space="preserve">slots </w:t>
      </w:r>
      <w:r w:rsidR="00000000">
        <w:rPr>
          <w:position w:val="-10"/>
        </w:rPr>
        <w:pict w14:anchorId="47F777FA">
          <v:shape id="_x0000_i2305" type="#_x0000_t75" style="width:21.75pt;height:16.5pt">
            <v:imagedata r:id="rId808" o:title=""/>
          </v:shape>
        </w:pict>
      </w:r>
      <w:r>
        <w:rPr>
          <w:lang w:val="en-US"/>
        </w:rPr>
        <w:t xml:space="preserve"> with</w:t>
      </w:r>
      <w:r>
        <w:t xml:space="preserve"> only uplink symbols by</w:t>
      </w:r>
      <w:r w:rsidRPr="00262ACA">
        <w:t xml:space="preserve"> </w:t>
      </w:r>
      <w:r w:rsidRPr="00262ACA">
        <w:rPr>
          <w:i/>
        </w:rPr>
        <w:t>nrofUplinkSlots</w:t>
      </w:r>
    </w:p>
    <w:p w14:paraId="33A220A3" w14:textId="77777777" w:rsidR="006B7B72" w:rsidRPr="00262ACA" w:rsidRDefault="006B7B72" w:rsidP="006B7B72">
      <w:pPr>
        <w:pStyle w:val="B2"/>
        <w:ind w:left="0" w:firstLine="270"/>
      </w:pPr>
      <w:r>
        <w:t>-</w:t>
      </w:r>
      <w:r>
        <w:tab/>
      </w:r>
      <w:r>
        <w:rPr>
          <w:lang w:val="en-US"/>
        </w:rPr>
        <w:t>a</w:t>
      </w:r>
      <w:r>
        <w:t xml:space="preserve"> </w:t>
      </w:r>
      <w:r w:rsidRPr="00262ACA">
        <w:t xml:space="preserve">number of uplink </w:t>
      </w:r>
      <w:r w:rsidRPr="00262ACA">
        <w:rPr>
          <w:lang w:val="en-US"/>
        </w:rPr>
        <w:t>symbols</w:t>
      </w:r>
      <w:r>
        <w:rPr>
          <w:lang w:val="en-US"/>
        </w:rPr>
        <w:t xml:space="preserve"> </w:t>
      </w:r>
      <w:r w:rsidR="00000000">
        <w:rPr>
          <w:position w:val="-12"/>
        </w:rPr>
        <w:pict w14:anchorId="7BC288CF">
          <v:shape id="_x0000_i2306" type="#_x0000_t75" style="width:18.75pt;height:18.75pt">
            <v:imagedata r:id="rId809" o:title=""/>
          </v:shape>
        </w:pict>
      </w:r>
      <w:r w:rsidRPr="00262ACA">
        <w:rPr>
          <w:lang w:val="en-US"/>
        </w:rPr>
        <w:t xml:space="preserve"> </w:t>
      </w:r>
      <w:r>
        <w:rPr>
          <w:lang w:val="en-US"/>
        </w:rPr>
        <w:t>by</w:t>
      </w:r>
      <w:r w:rsidRPr="00262ACA">
        <w:t xml:space="preserve"> </w:t>
      </w:r>
      <w:r w:rsidRPr="00D44682">
        <w:rPr>
          <w:i/>
        </w:rPr>
        <w:t>nrofUplinkSymbol</w:t>
      </w:r>
      <w:r>
        <w:rPr>
          <w:i/>
        </w:rPr>
        <w:t>s</w:t>
      </w:r>
    </w:p>
    <w:p w14:paraId="6DCADA2A" w14:textId="77777777" w:rsidR="006B7B72" w:rsidRPr="00A40704" w:rsidRDefault="006B7B72" w:rsidP="006B7B72">
      <w:pPr>
        <w:pStyle w:val="B1"/>
        <w:ind w:left="0" w:firstLine="0"/>
      </w:pPr>
      <w:r>
        <w:rPr>
          <w:lang w:val="en-US"/>
        </w:rPr>
        <w:t xml:space="preserve">A value </w:t>
      </w:r>
      <w:r w:rsidR="00000000">
        <w:rPr>
          <w:position w:val="-6"/>
        </w:rPr>
        <w:pict w14:anchorId="710768FA">
          <v:shape id="_x0000_i2307" type="#_x0000_t75" style="width:47.25pt;height:12.75pt">
            <v:imagedata r:id="rId810" o:title=""/>
          </v:shape>
        </w:pict>
      </w:r>
      <w:r>
        <w:t xml:space="preserve"> </w:t>
      </w:r>
      <w:r>
        <w:rPr>
          <w:lang w:val="en-US"/>
        </w:rPr>
        <w:t xml:space="preserve">msec is valid only for </w:t>
      </w:r>
      <w:r w:rsidR="00000000">
        <w:rPr>
          <w:position w:val="-10"/>
        </w:rPr>
        <w:pict w14:anchorId="445341B8">
          <v:shape id="_x0000_i2308" type="#_x0000_t75" style="width:27.75pt;height:15.75pt">
            <v:imagedata r:id="rId811" o:title=""/>
          </v:shape>
        </w:pict>
      </w:r>
      <w:r>
        <w:rPr>
          <w:lang w:val="en-US"/>
        </w:rPr>
        <w:t xml:space="preserve">. </w:t>
      </w:r>
      <w:r w:rsidRPr="00A40704">
        <w:t xml:space="preserve"> </w:t>
      </w:r>
      <w:r>
        <w:rPr>
          <w:lang w:val="en-US"/>
        </w:rPr>
        <w:t xml:space="preserve">A value </w:t>
      </w:r>
      <w:r w:rsidR="00000000">
        <w:rPr>
          <w:position w:val="-6"/>
        </w:rPr>
        <w:pict w14:anchorId="490D1645">
          <v:shape id="_x0000_i2309" type="#_x0000_t75" style="width:36.75pt;height:12.75pt">
            <v:imagedata r:id="rId812" o:title=""/>
          </v:shape>
        </w:pict>
      </w:r>
      <w:r>
        <w:t xml:space="preserve"> </w:t>
      </w:r>
      <w:r>
        <w:rPr>
          <w:lang w:val="en-US"/>
        </w:rPr>
        <w:t xml:space="preserve">msec is valid only for </w:t>
      </w:r>
      <w:r w:rsidR="00000000">
        <w:rPr>
          <w:position w:val="-10"/>
        </w:rPr>
        <w:pict w14:anchorId="161C3A86">
          <v:shape id="_x0000_i2310" type="#_x0000_t75" style="width:27.75pt;height:15.75pt">
            <v:imagedata r:id="rId813" o:title=""/>
          </v:shape>
        </w:pict>
      </w:r>
      <w:r>
        <w:t xml:space="preserve"> or </w:t>
      </w:r>
      <w:r w:rsidR="00000000">
        <w:rPr>
          <w:position w:val="-10"/>
        </w:rPr>
        <w:pict w14:anchorId="53FDD7E8">
          <v:shape id="_x0000_i2311" type="#_x0000_t75" style="width:27.75pt;height:16.5pt">
            <v:imagedata r:id="rId814" o:title=""/>
          </v:shape>
        </w:pict>
      </w:r>
      <w:r>
        <w:rPr>
          <w:lang w:val="en-US"/>
        </w:rPr>
        <w:t xml:space="preserve">. </w:t>
      </w:r>
      <w:r w:rsidRPr="00A40704">
        <w:t xml:space="preserve"> A </w:t>
      </w:r>
      <w:r>
        <w:rPr>
          <w:lang w:val="en-US"/>
        </w:rPr>
        <w:t xml:space="preserve">value </w:t>
      </w:r>
      <w:r w:rsidR="00000000">
        <w:rPr>
          <w:position w:val="-6"/>
        </w:rPr>
        <w:pict w14:anchorId="4C50C615">
          <v:shape id="_x0000_i2312" type="#_x0000_t75" style="width:33pt;height:12.75pt">
            <v:imagedata r:id="rId815" o:title=""/>
          </v:shape>
        </w:pict>
      </w:r>
      <w:r>
        <w:rPr>
          <w:lang w:val="en-US"/>
        </w:rPr>
        <w:t xml:space="preserve"> msec is valid only for </w:t>
      </w:r>
      <w:r w:rsidR="00000000">
        <w:rPr>
          <w:position w:val="-10"/>
        </w:rPr>
        <w:pict w14:anchorId="51CBF58F">
          <v:shape id="_x0000_i2313" type="#_x0000_t75" style="width:27.75pt;height:15.75pt">
            <v:imagedata r:id="rId816" o:title=""/>
          </v:shape>
        </w:pict>
      </w:r>
      <w:r>
        <w:t xml:space="preserve">, or </w:t>
      </w:r>
      <w:r w:rsidR="00000000">
        <w:rPr>
          <w:position w:val="-10"/>
        </w:rPr>
        <w:pict w14:anchorId="1898584D">
          <v:shape id="_x0000_i2314" type="#_x0000_t75" style="width:27.75pt;height:15.75pt">
            <v:imagedata r:id="rId817" o:title=""/>
          </v:shape>
        </w:pict>
      </w:r>
      <w:r>
        <w:t xml:space="preserve">, or </w:t>
      </w:r>
      <w:r w:rsidR="00000000">
        <w:rPr>
          <w:position w:val="-10"/>
        </w:rPr>
        <w:pict w14:anchorId="27804449">
          <v:shape id="_x0000_i2315" type="#_x0000_t75" style="width:27.75pt;height:15.75pt">
            <v:imagedata r:id="rId818" o:title=""/>
          </v:shape>
        </w:pict>
      </w:r>
      <w:r w:rsidRPr="00A40704">
        <w:t>.</w:t>
      </w:r>
    </w:p>
    <w:p w14:paraId="1A206C01" w14:textId="77777777" w:rsidR="006B7B72" w:rsidRDefault="006B7B72" w:rsidP="006B7B72">
      <w:pPr>
        <w:tabs>
          <w:tab w:val="left" w:pos="720"/>
        </w:tabs>
      </w:pPr>
      <w:r>
        <w:rPr>
          <w:lang w:val="en-US"/>
        </w:rPr>
        <w:lastRenderedPageBreak/>
        <w:t xml:space="preserve">A </w:t>
      </w:r>
      <w:r>
        <w:rPr>
          <w:lang w:val="en-US" w:eastAsia="zh-CN"/>
        </w:rPr>
        <w:t>slot</w:t>
      </w:r>
      <w:r w:rsidRPr="00190444">
        <w:rPr>
          <w:lang w:val="en-US" w:eastAsia="zh-CN"/>
        </w:rPr>
        <w:t xml:space="preserve"> configuration</w:t>
      </w:r>
      <w:r>
        <w:rPr>
          <w:lang w:val="en-US" w:eastAsia="zh-CN"/>
        </w:rPr>
        <w:t xml:space="preserve"> period of </w:t>
      </w:r>
      <w:r w:rsidR="00000000">
        <w:rPr>
          <w:position w:val="-4"/>
        </w:rPr>
        <w:pict w14:anchorId="7EC874D7">
          <v:shape id="_x0000_i2316" type="#_x0000_t75" style="width:14.25pt;height:12.75pt">
            <v:imagedata r:id="rId805" o:title=""/>
          </v:shape>
        </w:pict>
      </w:r>
      <w:r w:rsidRPr="00190444">
        <w:rPr>
          <w:lang w:val="en-US" w:eastAsia="zh-CN"/>
        </w:rPr>
        <w:t xml:space="preserve"> </w:t>
      </w:r>
      <w:r>
        <w:rPr>
          <w:lang w:val="en-US" w:eastAsia="zh-CN"/>
        </w:rPr>
        <w:t xml:space="preserve">msec includes </w:t>
      </w:r>
      <w:r w:rsidR="00000000">
        <w:rPr>
          <w:position w:val="-6"/>
        </w:rPr>
        <w:pict w14:anchorId="6B375184">
          <v:shape id="_x0000_i2317" type="#_x0000_t75" style="width:44.25pt;height:15pt">
            <v:imagedata r:id="rId819" o:title=""/>
          </v:shape>
        </w:pict>
      </w:r>
      <w:r>
        <w:rPr>
          <w:lang w:val="en-US" w:eastAsia="zh-CN"/>
        </w:rPr>
        <w:t xml:space="preserve"> </w:t>
      </w:r>
      <w:r>
        <w:rPr>
          <w:lang w:val="en-US"/>
        </w:rPr>
        <w:t xml:space="preserve">slots with SCS configuration </w:t>
      </w:r>
      <w:r w:rsidR="00000000">
        <w:rPr>
          <w:position w:val="-10"/>
        </w:rPr>
        <w:pict w14:anchorId="443F2712">
          <v:shape id="_x0000_i2318" type="#_x0000_t75" style="width:21.75pt;height:18.75pt">
            <v:imagedata r:id="rId820" o:title=""/>
          </v:shape>
        </w:pict>
      </w:r>
      <w:r>
        <w:rPr>
          <w:lang w:val="en-US"/>
        </w:rPr>
        <w:t xml:space="preserve">. From the </w:t>
      </w:r>
      <w:r w:rsidR="00000000">
        <w:rPr>
          <w:position w:val="-6"/>
        </w:rPr>
        <w:pict w14:anchorId="45CAA997">
          <v:shape id="_x0000_i2319" type="#_x0000_t75" style="width:14.25pt;height:12.75pt">
            <v:imagedata r:id="rId821" o:title=""/>
          </v:shape>
        </w:pict>
      </w:r>
      <w:r>
        <w:t xml:space="preserve"> slots, a </w:t>
      </w:r>
      <w:r>
        <w:rPr>
          <w:lang w:val="en-US"/>
        </w:rPr>
        <w:t xml:space="preserve">first </w:t>
      </w:r>
      <w:r w:rsidR="00000000">
        <w:rPr>
          <w:position w:val="-10"/>
        </w:rPr>
        <w:pict w14:anchorId="0AD8EDB6">
          <v:shape id="_x0000_i2320" type="#_x0000_t75" style="width:21.75pt;height:18.75pt">
            <v:imagedata r:id="rId822" o:title=""/>
          </v:shape>
        </w:pict>
      </w:r>
      <w:r>
        <w:t xml:space="preserve"> slots include only downlink symbols</w:t>
      </w:r>
      <w:r>
        <w:rPr>
          <w:lang w:val="en-US"/>
        </w:rPr>
        <w:t xml:space="preserve"> and a last </w:t>
      </w:r>
      <w:r w:rsidR="00000000">
        <w:rPr>
          <w:position w:val="-10"/>
        </w:rPr>
        <w:pict w14:anchorId="3F240927">
          <v:shape id="_x0000_i2321" type="#_x0000_t75" style="width:21.75pt;height:18.75pt">
            <v:imagedata r:id="rId808" o:title=""/>
          </v:shape>
        </w:pict>
      </w:r>
      <w:r>
        <w:t xml:space="preserve"> slots include only uplink symbols. </w:t>
      </w:r>
      <w:r>
        <w:rPr>
          <w:lang w:val="en-US"/>
        </w:rPr>
        <w:t xml:space="preserve">The </w:t>
      </w:r>
      <w:r w:rsidR="00000000">
        <w:rPr>
          <w:position w:val="-12"/>
        </w:rPr>
        <w:pict w14:anchorId="647FF32F">
          <v:shape id="_x0000_i2322" type="#_x0000_t75" style="width:21.75pt;height:18.75pt">
            <v:imagedata r:id="rId823" o:title=""/>
          </v:shape>
        </w:pict>
      </w:r>
      <w:r>
        <w:rPr>
          <w:lang w:val="en-US"/>
        </w:rPr>
        <w:t xml:space="preserve"> symbols after the first </w:t>
      </w:r>
      <w:r w:rsidR="00000000">
        <w:rPr>
          <w:position w:val="-10"/>
        </w:rPr>
        <w:pict w14:anchorId="1BA13FFF">
          <v:shape id="_x0000_i2323" type="#_x0000_t75" style="width:21.75pt;height:18.75pt">
            <v:imagedata r:id="rId822" o:title=""/>
          </v:shape>
        </w:pict>
      </w:r>
      <w:r>
        <w:rPr>
          <w:lang w:val="en-US"/>
        </w:rPr>
        <w:t xml:space="preserve"> slots are downlink symbols. The </w:t>
      </w:r>
      <w:r w:rsidR="00000000">
        <w:rPr>
          <w:position w:val="-12"/>
        </w:rPr>
        <w:pict w14:anchorId="1420DF06">
          <v:shape id="_x0000_i2324" type="#_x0000_t75" style="width:18.75pt;height:18.75pt">
            <v:imagedata r:id="rId809" o:title=""/>
          </v:shape>
        </w:pict>
      </w:r>
      <w:r>
        <w:rPr>
          <w:lang w:val="en-US"/>
        </w:rPr>
        <w:t xml:space="preserve"> symbols before the last </w:t>
      </w:r>
      <w:r w:rsidR="00000000">
        <w:rPr>
          <w:position w:val="-10"/>
        </w:rPr>
        <w:pict w14:anchorId="4C18A44C">
          <v:shape id="_x0000_i2325" type="#_x0000_t75" style="width:21.75pt;height:18.75pt">
            <v:imagedata r:id="rId808" o:title=""/>
          </v:shape>
        </w:pict>
      </w:r>
      <w:r>
        <w:rPr>
          <w:lang w:val="en-US"/>
        </w:rPr>
        <w:t xml:space="preserve"> slots are uplink symbols. The remaining </w:t>
      </w:r>
      <w:r w:rsidR="00000000">
        <w:rPr>
          <w:position w:val="-12"/>
        </w:rPr>
        <w:pict w14:anchorId="6863DD82">
          <v:shape id="_x0000_i2326" type="#_x0000_t75" style="width:129.75pt;height:18.75pt">
            <v:imagedata r:id="rId824" o:title=""/>
          </v:shape>
        </w:pict>
      </w:r>
      <w:r>
        <w:t xml:space="preserve"> are flexible symbols. </w:t>
      </w:r>
    </w:p>
    <w:p w14:paraId="68DC27D2" w14:textId="77777777" w:rsidR="006B7B72" w:rsidRDefault="006B7B72" w:rsidP="006B7B72">
      <w:pPr>
        <w:tabs>
          <w:tab w:val="left" w:pos="720"/>
        </w:tabs>
        <w:rPr>
          <w:lang w:val="en-US"/>
        </w:rPr>
      </w:pPr>
      <w:r>
        <w:rPr>
          <w:lang w:val="en-US"/>
        </w:rPr>
        <w:t xml:space="preserve">The first symbol every </w:t>
      </w:r>
      <w:r w:rsidR="00000000">
        <w:rPr>
          <w:position w:val="-10"/>
        </w:rPr>
        <w:pict w14:anchorId="5A35C5A0">
          <v:shape id="_x0000_i2327" type="#_x0000_t75" style="width:21.75pt;height:14.25pt">
            <v:imagedata r:id="rId825" o:title=""/>
          </v:shape>
        </w:pict>
      </w:r>
      <w:r>
        <w:t xml:space="preserve"> </w:t>
      </w:r>
      <w:r>
        <w:rPr>
          <w:lang w:val="en-US"/>
        </w:rPr>
        <w:t>periods is a first symbol in an even frame.</w:t>
      </w:r>
    </w:p>
    <w:p w14:paraId="60F08BBD" w14:textId="77777777" w:rsidR="006B7B72" w:rsidRDefault="006B7B72" w:rsidP="006B7B72">
      <w:pPr>
        <w:pStyle w:val="B1"/>
        <w:ind w:left="0" w:firstLine="0"/>
      </w:pPr>
      <w:r w:rsidRPr="00857581">
        <w:t>If</w:t>
      </w:r>
      <w:r w:rsidR="00DE1E44">
        <w:rPr>
          <w:lang w:val="en-US"/>
        </w:rPr>
        <w:t xml:space="preserve"> </w:t>
      </w:r>
      <w:r w:rsidR="00445F81">
        <w:rPr>
          <w:i/>
          <w:lang w:val="en-US"/>
        </w:rPr>
        <w:t>tdd</w:t>
      </w:r>
      <w:r w:rsidRPr="00942A15">
        <w:rPr>
          <w:i/>
          <w:lang w:val="en-US"/>
        </w:rPr>
        <w:t>-</w:t>
      </w:r>
      <w:r w:rsidRPr="00B916EC">
        <w:rPr>
          <w:i/>
        </w:rPr>
        <w:t>UL-DL-</w:t>
      </w:r>
      <w:r>
        <w:rPr>
          <w:i/>
          <w:lang w:val="en-US"/>
        </w:rPr>
        <w:t>C</w:t>
      </w:r>
      <w:r w:rsidRPr="00B916EC">
        <w:rPr>
          <w:i/>
        </w:rPr>
        <w:t>onfiguration</w:t>
      </w:r>
      <w:r>
        <w:rPr>
          <w:i/>
          <w:lang w:val="en-US"/>
        </w:rPr>
        <w:t>C</w:t>
      </w:r>
      <w:r>
        <w:rPr>
          <w:i/>
        </w:rPr>
        <w:t>ommon</w:t>
      </w:r>
      <w:r w:rsidRPr="00857581">
        <w:t xml:space="preserve"> provide</w:t>
      </w:r>
      <w:r>
        <w:rPr>
          <w:lang w:val="en-US"/>
        </w:rPr>
        <w:t>s both</w:t>
      </w:r>
      <w:r w:rsidRPr="00857581">
        <w:t xml:space="preserve"> </w:t>
      </w:r>
      <w:r>
        <w:rPr>
          <w:i/>
          <w:lang w:val="en-US"/>
        </w:rPr>
        <w:t>pattern1</w:t>
      </w:r>
      <w:r w:rsidRPr="00857581">
        <w:t xml:space="preserve"> and </w:t>
      </w:r>
      <w:r>
        <w:rPr>
          <w:i/>
          <w:lang w:val="en-US"/>
        </w:rPr>
        <w:t>pattern2</w:t>
      </w:r>
      <w:r w:rsidRPr="00857581">
        <w:t xml:space="preserve">, the UE sets the slot format per slot over a first number of slots as indicated by </w:t>
      </w:r>
      <w:r>
        <w:rPr>
          <w:i/>
          <w:lang w:val="en-US"/>
        </w:rPr>
        <w:t>pattern1</w:t>
      </w:r>
      <w:r w:rsidRPr="00857581">
        <w:t xml:space="preserve"> and the UE sets the slot format per slot over a second number of slots as indicated by</w:t>
      </w:r>
      <w:r w:rsidRPr="00857581">
        <w:rPr>
          <w:i/>
        </w:rPr>
        <w:t xml:space="preserve"> </w:t>
      </w:r>
      <w:r>
        <w:rPr>
          <w:i/>
          <w:lang w:val="en-US"/>
        </w:rPr>
        <w:t>pattern2</w:t>
      </w:r>
      <w:r w:rsidRPr="00857581">
        <w:t>.</w:t>
      </w:r>
      <w:r>
        <w:t xml:space="preserve"> </w:t>
      </w:r>
    </w:p>
    <w:p w14:paraId="072DB372" w14:textId="77777777" w:rsidR="006B7B72" w:rsidRDefault="006B7B72" w:rsidP="006B7B72">
      <w:pPr>
        <w:pStyle w:val="B1"/>
        <w:ind w:left="0" w:firstLine="0"/>
      </w:pPr>
      <w:r w:rsidRPr="00857581">
        <w:t xml:space="preserve">The </w:t>
      </w:r>
      <w:r>
        <w:rPr>
          <w:i/>
          <w:lang w:val="en-US"/>
        </w:rPr>
        <w:t>pattern2</w:t>
      </w:r>
      <w:r w:rsidRPr="00857581">
        <w:t xml:space="preserve"> provides</w:t>
      </w:r>
    </w:p>
    <w:p w14:paraId="7F49D176" w14:textId="77777777" w:rsidR="006B7B72" w:rsidRPr="005025FB" w:rsidRDefault="006B7B72" w:rsidP="006B7B72">
      <w:pPr>
        <w:pStyle w:val="B2"/>
        <w:ind w:left="0" w:firstLine="284"/>
      </w:pPr>
      <w:r>
        <w:rPr>
          <w:lang w:eastAsia="zh-CN"/>
        </w:rPr>
        <w:t>-</w:t>
      </w:r>
      <w:r>
        <w:rPr>
          <w:lang w:eastAsia="zh-CN"/>
        </w:rPr>
        <w:tab/>
      </w:r>
      <w:r>
        <w:rPr>
          <w:lang w:val="en-US" w:eastAsia="zh-CN"/>
        </w:rPr>
        <w:t>a</w:t>
      </w:r>
      <w:r w:rsidRPr="00190444">
        <w:rPr>
          <w:lang w:val="en-US" w:eastAsia="zh-CN"/>
        </w:rPr>
        <w:t xml:space="preserve"> </w:t>
      </w:r>
      <w:r>
        <w:rPr>
          <w:lang w:val="en-US" w:eastAsia="zh-CN"/>
        </w:rPr>
        <w:t>slot</w:t>
      </w:r>
      <w:r w:rsidRPr="00190444">
        <w:rPr>
          <w:lang w:val="en-US" w:eastAsia="zh-CN"/>
        </w:rPr>
        <w:t xml:space="preserve"> configuration</w:t>
      </w:r>
      <w:r>
        <w:rPr>
          <w:lang w:val="en-US" w:eastAsia="zh-CN"/>
        </w:rPr>
        <w:t xml:space="preserve"> period of </w:t>
      </w:r>
      <w:r w:rsidR="00000000">
        <w:rPr>
          <w:position w:val="-10"/>
        </w:rPr>
        <w:pict w14:anchorId="5BEB7F90">
          <v:shape id="_x0000_i2328" type="#_x0000_t75" style="width:12.75pt;height:14.25pt">
            <v:imagedata r:id="rId826" o:title=""/>
          </v:shape>
        </w:pict>
      </w:r>
      <w:r w:rsidRPr="00190444">
        <w:rPr>
          <w:lang w:val="en-US" w:eastAsia="zh-CN"/>
        </w:rPr>
        <w:t xml:space="preserve"> </w:t>
      </w:r>
      <w:r>
        <w:rPr>
          <w:lang w:val="en-US" w:eastAsia="zh-CN"/>
        </w:rPr>
        <w:t>msec by</w:t>
      </w:r>
      <w:r w:rsidR="00DE1E44">
        <w:rPr>
          <w:lang w:val="en-US" w:eastAsia="zh-CN"/>
        </w:rPr>
        <w:t xml:space="preserve"> </w:t>
      </w:r>
      <w:r w:rsidRPr="005025FB">
        <w:rPr>
          <w:i/>
        </w:rPr>
        <w:t>dl-UL-TransmissionPeriodicity</w:t>
      </w:r>
    </w:p>
    <w:p w14:paraId="4DF58CC9" w14:textId="77777777" w:rsidR="006B7B72" w:rsidRPr="005B02FE" w:rsidRDefault="006B7B72" w:rsidP="006B7B72">
      <w:pPr>
        <w:pStyle w:val="B2"/>
        <w:ind w:left="0" w:firstLine="284"/>
      </w:pPr>
      <w:r>
        <w:t>-</w:t>
      </w:r>
      <w:r>
        <w:tab/>
      </w:r>
      <w:r>
        <w:rPr>
          <w:lang w:val="en-US"/>
        </w:rPr>
        <w:t>a number of</w:t>
      </w:r>
      <w:r w:rsidRPr="005025FB">
        <w:rPr>
          <w:lang w:val="en-US"/>
        </w:rPr>
        <w:t xml:space="preserve"> slots</w:t>
      </w:r>
      <w:r>
        <w:rPr>
          <w:lang w:val="en-US"/>
        </w:rPr>
        <w:t xml:space="preserve"> </w:t>
      </w:r>
      <w:r w:rsidR="00000000">
        <w:rPr>
          <w:position w:val="-12"/>
        </w:rPr>
        <w:pict w14:anchorId="74899B7D">
          <v:shape id="_x0000_i2329" type="#_x0000_t75" style="width:26.25pt;height:18.75pt">
            <v:imagedata r:id="rId827" o:title=""/>
          </v:shape>
        </w:pict>
      </w:r>
      <w:r>
        <w:rPr>
          <w:lang w:val="en-US"/>
        </w:rPr>
        <w:t xml:space="preserve"> with only downlink symbols by</w:t>
      </w:r>
      <w:r w:rsidR="00DE1E44">
        <w:rPr>
          <w:lang w:val="en-US"/>
        </w:rPr>
        <w:t xml:space="preserve"> </w:t>
      </w:r>
      <w:r w:rsidRPr="00B3446E">
        <w:rPr>
          <w:i/>
        </w:rPr>
        <w:t>nrofDownlinkSlots</w:t>
      </w:r>
    </w:p>
    <w:p w14:paraId="6026CAAB" w14:textId="77777777" w:rsidR="006B7B72" w:rsidRPr="00262ACA" w:rsidRDefault="006B7B72" w:rsidP="006B7B72">
      <w:pPr>
        <w:pStyle w:val="B2"/>
        <w:ind w:left="0" w:firstLine="284"/>
      </w:pPr>
      <w:r>
        <w:t>-</w:t>
      </w:r>
      <w:r>
        <w:tab/>
      </w:r>
      <w:r>
        <w:rPr>
          <w:lang w:val="en-US"/>
        </w:rPr>
        <w:t>a</w:t>
      </w:r>
      <w:r w:rsidRPr="005B02FE">
        <w:rPr>
          <w:lang w:val="en-US"/>
        </w:rPr>
        <w:t xml:space="preserve"> number of downlink symbols</w:t>
      </w:r>
      <w:r>
        <w:rPr>
          <w:lang w:val="en-US"/>
        </w:rPr>
        <w:t xml:space="preserve"> </w:t>
      </w:r>
      <w:r w:rsidR="00000000">
        <w:rPr>
          <w:position w:val="-12"/>
        </w:rPr>
        <w:pict w14:anchorId="5E1F04FE">
          <v:shape id="_x0000_i2330" type="#_x0000_t75" style="width:26.25pt;height:18.75pt">
            <v:imagedata r:id="rId828" o:title=""/>
          </v:shape>
        </w:pict>
      </w:r>
      <w:r>
        <w:rPr>
          <w:lang w:val="en-US"/>
        </w:rPr>
        <w:t xml:space="preserve"> by</w:t>
      </w:r>
      <w:r w:rsidR="00DE1E44">
        <w:rPr>
          <w:lang w:val="en-US"/>
        </w:rPr>
        <w:t xml:space="preserve"> </w:t>
      </w:r>
      <w:r w:rsidRPr="005B02FE">
        <w:rPr>
          <w:i/>
        </w:rPr>
        <w:t>nrofDownlinkSymbols</w:t>
      </w:r>
    </w:p>
    <w:p w14:paraId="4B39DF2F" w14:textId="77777777" w:rsidR="006B7B72" w:rsidRPr="00262ACA" w:rsidRDefault="006B7B72" w:rsidP="006B7B72">
      <w:pPr>
        <w:pStyle w:val="B2"/>
        <w:ind w:left="0" w:firstLine="284"/>
      </w:pPr>
      <w:r>
        <w:t>-</w:t>
      </w:r>
      <w:r>
        <w:tab/>
      </w:r>
      <w:r>
        <w:rPr>
          <w:lang w:val="en-US"/>
        </w:rPr>
        <w:t xml:space="preserve">a number of </w:t>
      </w:r>
      <w:r w:rsidRPr="00262ACA">
        <w:rPr>
          <w:lang w:val="en-US"/>
        </w:rPr>
        <w:t xml:space="preserve">slots </w:t>
      </w:r>
      <w:r w:rsidR="00000000">
        <w:rPr>
          <w:position w:val="-12"/>
        </w:rPr>
        <w:pict w14:anchorId="670F6468">
          <v:shape id="_x0000_i2331" type="#_x0000_t75" style="width:27.75pt;height:18.75pt">
            <v:imagedata r:id="rId829" o:title=""/>
          </v:shape>
        </w:pict>
      </w:r>
      <w:r>
        <w:rPr>
          <w:lang w:val="en-US"/>
        </w:rPr>
        <w:t xml:space="preserve"> with only uplink symbols by</w:t>
      </w:r>
      <w:r w:rsidR="00DE1E44">
        <w:rPr>
          <w:lang w:val="en-US"/>
        </w:rPr>
        <w:t xml:space="preserve"> </w:t>
      </w:r>
      <w:r w:rsidRPr="00262ACA">
        <w:rPr>
          <w:i/>
        </w:rPr>
        <w:t>nrofUplinkSlots</w:t>
      </w:r>
    </w:p>
    <w:p w14:paraId="0633D87B" w14:textId="77777777" w:rsidR="006B7B72" w:rsidRPr="00262ACA" w:rsidRDefault="006B7B72" w:rsidP="006B7B72">
      <w:pPr>
        <w:pStyle w:val="B2"/>
        <w:ind w:left="0" w:firstLine="284"/>
      </w:pPr>
      <w:r>
        <w:t>-</w:t>
      </w:r>
      <w:r>
        <w:tab/>
      </w:r>
      <w:r>
        <w:rPr>
          <w:lang w:val="en-US"/>
        </w:rPr>
        <w:t xml:space="preserve">a </w:t>
      </w:r>
      <w:r w:rsidRPr="00262ACA">
        <w:rPr>
          <w:lang w:val="en-US"/>
        </w:rPr>
        <w:t>number of uplink symbols</w:t>
      </w:r>
      <w:r>
        <w:rPr>
          <w:lang w:val="en-US"/>
        </w:rPr>
        <w:t xml:space="preserve"> </w:t>
      </w:r>
      <w:r w:rsidR="00000000">
        <w:rPr>
          <w:position w:val="-12"/>
        </w:rPr>
        <w:pict w14:anchorId="548BC558">
          <v:shape id="_x0000_i2332" type="#_x0000_t75" style="width:21.75pt;height:18.75pt">
            <v:imagedata r:id="rId830" o:title=""/>
          </v:shape>
        </w:pict>
      </w:r>
      <w:r w:rsidRPr="00262ACA">
        <w:rPr>
          <w:lang w:val="en-US"/>
        </w:rPr>
        <w:t xml:space="preserve"> </w:t>
      </w:r>
      <w:r>
        <w:rPr>
          <w:lang w:val="en-US"/>
        </w:rPr>
        <w:t>by</w:t>
      </w:r>
      <w:r w:rsidR="00DE1E44">
        <w:rPr>
          <w:lang w:val="en-US"/>
        </w:rPr>
        <w:t xml:space="preserve"> </w:t>
      </w:r>
      <w:r w:rsidRPr="00D44682">
        <w:rPr>
          <w:i/>
        </w:rPr>
        <w:t>nrofUplinkSymbols</w:t>
      </w:r>
    </w:p>
    <w:p w14:paraId="0E04A853" w14:textId="77777777" w:rsidR="006B7B72" w:rsidRPr="0053344E" w:rsidRDefault="006B7B72" w:rsidP="006B7B72">
      <w:pPr>
        <w:pStyle w:val="B1"/>
        <w:ind w:left="0" w:firstLine="0"/>
      </w:pPr>
      <w:r w:rsidRPr="0053344E">
        <w:t xml:space="preserve">The applicable values of </w:t>
      </w:r>
      <w:r w:rsidR="00000000">
        <w:rPr>
          <w:position w:val="-10"/>
        </w:rPr>
        <w:pict w14:anchorId="111E9976">
          <v:shape id="_x0000_i2333" type="#_x0000_t75" style="width:12.75pt;height:14.25pt">
            <v:imagedata r:id="rId831" o:title=""/>
          </v:shape>
        </w:pict>
      </w:r>
      <w:r w:rsidRPr="0053344E">
        <w:t xml:space="preserve"> are same as the applicable values for</w:t>
      </w:r>
      <w:r w:rsidRPr="0053344E">
        <w:rPr>
          <w:lang w:val="en-US"/>
        </w:rPr>
        <w:t xml:space="preserve"> </w:t>
      </w:r>
      <w:r w:rsidR="00000000">
        <w:rPr>
          <w:position w:val="-4"/>
        </w:rPr>
        <w:pict w14:anchorId="5DF20B33">
          <v:shape id="_x0000_i2334" type="#_x0000_t75" style="width:14.25pt;height:12.75pt">
            <v:imagedata r:id="rId805" o:title=""/>
          </v:shape>
        </w:pict>
      </w:r>
      <w:r w:rsidRPr="0053344E">
        <w:t>.</w:t>
      </w:r>
    </w:p>
    <w:p w14:paraId="63BA301F" w14:textId="77777777" w:rsidR="004E54AE" w:rsidRDefault="008D50F1" w:rsidP="004E54AE">
      <w:pPr>
        <w:tabs>
          <w:tab w:val="left" w:pos="720"/>
        </w:tabs>
        <w:rPr>
          <w:lang w:val="en-US"/>
        </w:rPr>
      </w:pPr>
      <w:r w:rsidRPr="004E54AE">
        <w:rPr>
          <w:lang w:val="en-US"/>
        </w:rPr>
        <w:t xml:space="preserve">A </w:t>
      </w:r>
      <w:r w:rsidRPr="004E54AE">
        <w:rPr>
          <w:lang w:val="en-US" w:eastAsia="zh-CN"/>
        </w:rPr>
        <w:t>slot</w:t>
      </w:r>
      <w:r w:rsidRPr="00190444">
        <w:rPr>
          <w:lang w:val="en-US" w:eastAsia="zh-CN"/>
        </w:rPr>
        <w:t xml:space="preserve"> configuration</w:t>
      </w:r>
      <w:r>
        <w:rPr>
          <w:lang w:val="en-US" w:eastAsia="zh-CN"/>
        </w:rPr>
        <w:t xml:space="preserve"> period of </w:t>
      </w:r>
      <w:r w:rsidR="00000000">
        <w:rPr>
          <w:position w:val="-10"/>
        </w:rPr>
        <w:pict w14:anchorId="29A47A5F">
          <v:shape id="_x0000_i2335" type="#_x0000_t75" style="width:27.75pt;height:14.25pt">
            <v:imagedata r:id="rId832" o:title=""/>
          </v:shape>
        </w:pict>
      </w:r>
      <w:r w:rsidRPr="00190444">
        <w:rPr>
          <w:lang w:val="en-US" w:eastAsia="zh-CN"/>
        </w:rPr>
        <w:t xml:space="preserve"> </w:t>
      </w:r>
      <w:r>
        <w:rPr>
          <w:lang w:val="en-US" w:eastAsia="zh-CN"/>
        </w:rPr>
        <w:t xml:space="preserve">msec includes first </w:t>
      </w:r>
      <w:r w:rsidR="00000000">
        <w:rPr>
          <w:position w:val="-6"/>
        </w:rPr>
        <w:pict w14:anchorId="25F755FF">
          <v:shape id="_x0000_i2336" type="#_x0000_t75" style="width:44.25pt;height:14.25pt">
            <v:imagedata r:id="rId833" o:title=""/>
          </v:shape>
        </w:pict>
      </w:r>
      <w:r>
        <w:rPr>
          <w:lang w:val="en-US" w:eastAsia="zh-CN"/>
        </w:rPr>
        <w:t xml:space="preserve"> </w:t>
      </w:r>
      <w:r>
        <w:rPr>
          <w:lang w:val="en-US"/>
        </w:rPr>
        <w:t xml:space="preserve">slots and second </w:t>
      </w:r>
      <w:r w:rsidR="00000000">
        <w:rPr>
          <w:position w:val="-10"/>
        </w:rPr>
        <w:pict w14:anchorId="1CAAD60E">
          <v:shape id="_x0000_i2337" type="#_x0000_t75" style="width:50.25pt;height:15.75pt">
            <v:imagedata r:id="rId834" o:title=""/>
          </v:shape>
        </w:pict>
      </w:r>
      <w:r>
        <w:rPr>
          <w:lang w:val="en-US" w:eastAsia="zh-CN"/>
        </w:rPr>
        <w:t xml:space="preserve"> </w:t>
      </w:r>
      <w:r>
        <w:rPr>
          <w:lang w:val="en-US"/>
        </w:rPr>
        <w:t xml:space="preserve">slots. </w:t>
      </w:r>
    </w:p>
    <w:p w14:paraId="78D50966" w14:textId="77777777" w:rsidR="004E54AE" w:rsidRDefault="004E54AE" w:rsidP="004E54AE">
      <w:pPr>
        <w:tabs>
          <w:tab w:val="left" w:pos="720"/>
        </w:tabs>
      </w:pPr>
      <w:r>
        <w:rPr>
          <w:lang w:val="en-US"/>
        </w:rPr>
        <w:t xml:space="preserve">From the </w:t>
      </w:r>
      <w:r w:rsidR="00000000">
        <w:rPr>
          <w:position w:val="-10"/>
        </w:rPr>
        <w:pict w14:anchorId="60E29653">
          <v:shape id="_x0000_i2338" type="#_x0000_t75" style="width:9pt;height:14.25pt">
            <v:imagedata r:id="rId835" o:title=""/>
          </v:shape>
        </w:pict>
      </w:r>
      <w:r>
        <w:t xml:space="preserve"> slots, a </w:t>
      </w:r>
      <w:r>
        <w:rPr>
          <w:lang w:val="en-US"/>
        </w:rPr>
        <w:t xml:space="preserve">first </w:t>
      </w:r>
      <w:r w:rsidR="00000000">
        <w:rPr>
          <w:position w:val="-12"/>
        </w:rPr>
        <w:pict w14:anchorId="6FADD3AD">
          <v:shape id="_x0000_i2339" type="#_x0000_t75" style="width:26.25pt;height:18.75pt">
            <v:imagedata r:id="rId836" o:title=""/>
          </v:shape>
        </w:pict>
      </w:r>
      <w:r>
        <w:t xml:space="preserve"> slots include only downlink symbols</w:t>
      </w:r>
      <w:r>
        <w:rPr>
          <w:lang w:val="en-US"/>
        </w:rPr>
        <w:t xml:space="preserve"> and a last </w:t>
      </w:r>
      <w:r w:rsidR="00000000">
        <w:rPr>
          <w:position w:val="-12"/>
        </w:rPr>
        <w:pict w14:anchorId="7A9E98C4">
          <v:shape id="_x0000_i2340" type="#_x0000_t75" style="width:27.75pt;height:18.75pt">
            <v:imagedata r:id="rId829" o:title=""/>
          </v:shape>
        </w:pict>
      </w:r>
      <w:r>
        <w:t xml:space="preserve"> include only uplink symbols. </w:t>
      </w:r>
      <w:r>
        <w:rPr>
          <w:lang w:val="en-US"/>
        </w:rPr>
        <w:t xml:space="preserve">The </w:t>
      </w:r>
      <w:r w:rsidR="00000000">
        <w:rPr>
          <w:position w:val="-12"/>
        </w:rPr>
        <w:pict w14:anchorId="3157A066">
          <v:shape id="_x0000_i2341" type="#_x0000_t75" style="width:23.25pt;height:18.75pt">
            <v:imagedata r:id="rId837" o:title=""/>
          </v:shape>
        </w:pict>
      </w:r>
      <w:r>
        <w:rPr>
          <w:lang w:val="en-US"/>
        </w:rPr>
        <w:t xml:space="preserve"> symbols after the first </w:t>
      </w:r>
      <w:r w:rsidR="00000000">
        <w:rPr>
          <w:position w:val="-12"/>
        </w:rPr>
        <w:pict w14:anchorId="09B13303">
          <v:shape id="_x0000_i2342" type="#_x0000_t75" style="width:26.25pt;height:18.75pt">
            <v:imagedata r:id="rId836" o:title=""/>
          </v:shape>
        </w:pict>
      </w:r>
      <w:r>
        <w:rPr>
          <w:lang w:val="en-US"/>
        </w:rPr>
        <w:t xml:space="preserve"> slots are downlink symbols. The </w:t>
      </w:r>
      <w:r w:rsidR="00000000">
        <w:rPr>
          <w:position w:val="-12"/>
        </w:rPr>
        <w:pict w14:anchorId="6DFEB847">
          <v:shape id="_x0000_i2343" type="#_x0000_t75" style="width:21.75pt;height:18.75pt">
            <v:imagedata r:id="rId838" o:title=""/>
          </v:shape>
        </w:pict>
      </w:r>
      <w:r>
        <w:rPr>
          <w:lang w:val="en-US"/>
        </w:rPr>
        <w:t xml:space="preserve"> symbols before the last </w:t>
      </w:r>
      <w:r w:rsidR="00000000">
        <w:rPr>
          <w:position w:val="-12"/>
        </w:rPr>
        <w:pict w14:anchorId="5FF072DA">
          <v:shape id="_x0000_i2344" type="#_x0000_t75" style="width:27.75pt;height:18.75pt">
            <v:imagedata r:id="rId829" o:title=""/>
          </v:shape>
        </w:pict>
      </w:r>
      <w:r>
        <w:rPr>
          <w:lang w:val="en-US"/>
        </w:rPr>
        <w:t xml:space="preserve"> slots are uplink symbols. The remaining </w:t>
      </w:r>
      <w:r w:rsidR="00000000">
        <w:rPr>
          <w:position w:val="-12"/>
        </w:rPr>
        <w:pict w14:anchorId="2673072A">
          <v:shape id="_x0000_i2345" type="#_x0000_t75" style="width:142.5pt;height:18.75pt">
            <v:imagedata r:id="rId839" o:title=""/>
          </v:shape>
        </w:pict>
      </w:r>
      <w:r>
        <w:t xml:space="preserve"> are flexible symbols. </w:t>
      </w:r>
    </w:p>
    <w:p w14:paraId="1FD67CBA" w14:textId="77777777" w:rsidR="008D50F1" w:rsidRDefault="008D50F1" w:rsidP="0027125A">
      <w:r>
        <w:t xml:space="preserve">A UE expects that </w:t>
      </w:r>
      <w:r w:rsidR="00000000">
        <w:rPr>
          <w:position w:val="-10"/>
        </w:rPr>
        <w:pict w14:anchorId="25E6944D">
          <v:shape id="_x0000_i2346" type="#_x0000_t75" style="width:27.75pt;height:15pt">
            <v:imagedata r:id="rId832" o:title=""/>
          </v:shape>
        </w:pict>
      </w:r>
      <w:r>
        <w:t xml:space="preserve"> divides 20 msec.</w:t>
      </w:r>
    </w:p>
    <w:p w14:paraId="027BA9FD" w14:textId="77777777" w:rsidR="008D50F1" w:rsidRPr="00D16362" w:rsidRDefault="008D50F1" w:rsidP="0027125A">
      <w:r w:rsidRPr="00D16362">
        <w:rPr>
          <w:lang w:val="en-US"/>
        </w:rPr>
        <w:t xml:space="preserve">The first symbol every </w:t>
      </w:r>
      <w:r w:rsidR="00000000">
        <w:rPr>
          <w:position w:val="-10"/>
        </w:rPr>
        <w:pict w14:anchorId="19D410BD">
          <v:shape id="_x0000_i2347" type="#_x0000_t75" style="width:50.25pt;height:14.25pt">
            <v:imagedata r:id="rId840" o:title=""/>
          </v:shape>
        </w:pict>
      </w:r>
      <w:r w:rsidRPr="00D16362">
        <w:t xml:space="preserve"> </w:t>
      </w:r>
      <w:r w:rsidRPr="00D16362">
        <w:rPr>
          <w:lang w:val="en-US"/>
        </w:rPr>
        <w:t>periods is a first symbol in an even frame</w:t>
      </w:r>
      <w:r w:rsidRPr="00D16362">
        <w:t>.</w:t>
      </w:r>
    </w:p>
    <w:p w14:paraId="5D350E26" w14:textId="77777777" w:rsidR="008D50F1" w:rsidRDefault="008D50F1" w:rsidP="0027125A">
      <w:r w:rsidRPr="00D16362">
        <w:rPr>
          <w:lang w:val="en-US"/>
        </w:rPr>
        <w:t xml:space="preserve">A UE expects that the reference </w:t>
      </w:r>
      <w:r w:rsidR="00143099">
        <w:rPr>
          <w:lang w:val="en-US"/>
        </w:rPr>
        <w:t>SCS</w:t>
      </w:r>
      <w:r w:rsidRPr="00D16362">
        <w:rPr>
          <w:lang w:val="en-US"/>
        </w:rPr>
        <w:t xml:space="preserve"> configuration </w:t>
      </w:r>
      <w:r w:rsidR="00000000">
        <w:rPr>
          <w:position w:val="-10"/>
        </w:rPr>
        <w:pict w14:anchorId="7792D010">
          <v:shape id="_x0000_i2348" type="#_x0000_t75" style="width:21.75pt;height:15.75pt">
            <v:imagedata r:id="rId841" o:title=""/>
          </v:shape>
        </w:pict>
      </w:r>
      <w:r w:rsidRPr="00D16362">
        <w:t xml:space="preserve"> is smaller than or equal to a </w:t>
      </w:r>
      <w:r w:rsidR="00143099">
        <w:t>SCS</w:t>
      </w:r>
      <w:r w:rsidRPr="00D16362">
        <w:t xml:space="preserve"> configuration </w:t>
      </w:r>
      <w:r w:rsidR="00000000">
        <w:rPr>
          <w:position w:val="-10"/>
        </w:rPr>
        <w:pict w14:anchorId="5644F8DC">
          <v:shape id="_x0000_i2349" type="#_x0000_t75" style="width:14.25pt;height:12.75pt">
            <v:imagedata r:id="rId842" o:title=""/>
          </v:shape>
        </w:pict>
      </w:r>
      <w:r w:rsidRPr="00D16362">
        <w:t xml:space="preserve"> for any configured DL BWP or UL BWP. </w:t>
      </w:r>
      <w:r w:rsidRPr="00D16362">
        <w:rPr>
          <w:lang w:val="en-US" w:eastAsia="zh-CN"/>
        </w:rPr>
        <w:t xml:space="preserve">Each slot provided by </w:t>
      </w:r>
      <w:r w:rsidRPr="00D16362">
        <w:rPr>
          <w:i/>
          <w:lang w:val="en-US" w:eastAsia="zh-CN"/>
        </w:rPr>
        <w:t>pattern1</w:t>
      </w:r>
      <w:r w:rsidRPr="00D16362">
        <w:rPr>
          <w:lang w:val="en-US" w:eastAsia="zh-CN"/>
        </w:rPr>
        <w:t xml:space="preserve"> or </w:t>
      </w:r>
      <w:r w:rsidRPr="00D16362">
        <w:rPr>
          <w:i/>
          <w:lang w:val="en-US" w:eastAsia="zh-CN"/>
        </w:rPr>
        <w:t>pattern2</w:t>
      </w:r>
      <w:r w:rsidRPr="00D16362">
        <w:rPr>
          <w:lang w:val="en-US" w:eastAsia="zh-CN"/>
        </w:rPr>
        <w:t xml:space="preserve"> is applicable to </w:t>
      </w:r>
      <w:r w:rsidR="00000000">
        <w:rPr>
          <w:position w:val="-4"/>
        </w:rPr>
        <w:pict w14:anchorId="2F0C0449">
          <v:shape id="_x0000_i2350" type="#_x0000_t75" style="width:27.75pt;height:14.25pt">
            <v:imagedata r:id="rId843" o:title=""/>
          </v:shape>
        </w:pict>
      </w:r>
      <w:r w:rsidRPr="00D16362">
        <w:rPr>
          <w:lang w:val="en-US"/>
        </w:rPr>
        <w:t xml:space="preserve"> consecutive slots in the active DL BWP</w:t>
      </w:r>
      <w:r>
        <w:rPr>
          <w:lang w:val="en-US"/>
        </w:rPr>
        <w:t xml:space="preserve"> or</w:t>
      </w:r>
      <w:r w:rsidRPr="00D16362">
        <w:rPr>
          <w:lang w:val="en-US"/>
        </w:rPr>
        <w:t xml:space="preserve"> the active UL BWP where the first slot starts at a same time as a first slot for the reference </w:t>
      </w:r>
      <w:r w:rsidR="00143099">
        <w:rPr>
          <w:lang w:val="en-US"/>
        </w:rPr>
        <w:t>SCS</w:t>
      </w:r>
      <w:r w:rsidRPr="00D16362">
        <w:rPr>
          <w:lang w:val="en-US"/>
        </w:rPr>
        <w:t xml:space="preserve"> configuration </w:t>
      </w:r>
      <w:r w:rsidR="00000000">
        <w:rPr>
          <w:position w:val="-10"/>
        </w:rPr>
        <w:pict w14:anchorId="7B0D41BA">
          <v:shape id="_x0000_i2351" type="#_x0000_t75" style="width:21.75pt;height:15.75pt">
            <v:imagedata r:id="rId841" o:title=""/>
          </v:shape>
        </w:pict>
      </w:r>
      <w:r w:rsidRPr="00D16362">
        <w:rPr>
          <w:lang w:val="en-US"/>
        </w:rPr>
        <w:t xml:space="preserve"> </w:t>
      </w:r>
      <w:r w:rsidRPr="00D16362">
        <w:t xml:space="preserve">and each downlink or flexible or uplink symbol for the reference </w:t>
      </w:r>
      <w:r w:rsidR="00143099">
        <w:t>SCS</w:t>
      </w:r>
      <w:r w:rsidRPr="00D16362">
        <w:t xml:space="preserve"> configuration </w:t>
      </w:r>
      <w:r w:rsidR="00000000">
        <w:rPr>
          <w:position w:val="-10"/>
        </w:rPr>
        <w:pict w14:anchorId="469F7B46">
          <v:shape id="_x0000_i2352" type="#_x0000_t75" style="width:21.75pt;height:15.75pt">
            <v:imagedata r:id="rId841" o:title=""/>
          </v:shape>
        </w:pict>
      </w:r>
      <w:r>
        <w:t xml:space="preserve"> </w:t>
      </w:r>
      <w:r w:rsidRPr="00D16362">
        <w:t xml:space="preserve">corresponds to </w:t>
      </w:r>
      <w:r w:rsidR="00000000">
        <w:rPr>
          <w:position w:val="-4"/>
        </w:rPr>
        <w:pict w14:anchorId="6F490C43">
          <v:shape id="_x0000_i2353" type="#_x0000_t75" style="width:27.75pt;height:14.25pt">
            <v:imagedata r:id="rId844" o:title=""/>
          </v:shape>
        </w:pict>
      </w:r>
      <w:r>
        <w:t xml:space="preserve"> </w:t>
      </w:r>
      <w:r w:rsidRPr="00D16362">
        <w:t xml:space="preserve">consecutive downlink or flexible or uplink symbols for the </w:t>
      </w:r>
      <w:r w:rsidR="00143099">
        <w:t>SCS</w:t>
      </w:r>
      <w:r w:rsidRPr="00D16362">
        <w:t xml:space="preserve"> configuration </w:t>
      </w:r>
      <w:r w:rsidR="00000000">
        <w:rPr>
          <w:position w:val="-10"/>
        </w:rPr>
        <w:pict w14:anchorId="60684C64">
          <v:shape id="_x0000_i2354" type="#_x0000_t75" style="width:14.25pt;height:12.75pt">
            <v:imagedata r:id="rId842" o:title=""/>
          </v:shape>
        </w:pict>
      </w:r>
      <w:r w:rsidRPr="00D16362">
        <w:rPr>
          <w:lang w:val="en-US"/>
        </w:rPr>
        <w:t xml:space="preserve">. </w:t>
      </w:r>
    </w:p>
    <w:p w14:paraId="576CAD55" w14:textId="77777777" w:rsidR="004F21B6" w:rsidRDefault="004F21B6" w:rsidP="0027125A">
      <w:r w:rsidRPr="00B916EC">
        <w:t xml:space="preserve">If the UE is additionally provided </w:t>
      </w:r>
      <w:r w:rsidR="00695CD0">
        <w:rPr>
          <w:i/>
        </w:rPr>
        <w:t>tdd</w:t>
      </w:r>
      <w:r w:rsidRPr="003D3502">
        <w:rPr>
          <w:i/>
        </w:rPr>
        <w:t>-</w:t>
      </w:r>
      <w:r w:rsidRPr="00B916EC">
        <w:rPr>
          <w:i/>
        </w:rPr>
        <w:t>UL-DL-</w:t>
      </w:r>
      <w:r>
        <w:rPr>
          <w:i/>
        </w:rPr>
        <w:t>C</w:t>
      </w:r>
      <w:r w:rsidRPr="00B916EC">
        <w:rPr>
          <w:i/>
        </w:rPr>
        <w:t>onfig</w:t>
      </w:r>
      <w:r w:rsidR="002B5188">
        <w:rPr>
          <w:rFonts w:eastAsia="DengXian"/>
          <w:i/>
        </w:rPr>
        <w:t>uration</w:t>
      </w:r>
      <w:r>
        <w:rPr>
          <w:i/>
        </w:rPr>
        <w:t>D</w:t>
      </w:r>
      <w:r w:rsidRPr="00B916EC">
        <w:rPr>
          <w:i/>
        </w:rPr>
        <w:t>edicated</w:t>
      </w:r>
      <w:r w:rsidRPr="00B916EC">
        <w:t xml:space="preserve">, the parameter </w:t>
      </w:r>
      <w:r w:rsidR="00EE1748">
        <w:rPr>
          <w:i/>
        </w:rPr>
        <w:t>tdd</w:t>
      </w:r>
      <w:r w:rsidRPr="003D3502">
        <w:rPr>
          <w:i/>
        </w:rPr>
        <w:t>-</w:t>
      </w:r>
      <w:r w:rsidRPr="00B916EC">
        <w:rPr>
          <w:i/>
        </w:rPr>
        <w:t>UL-DL-</w:t>
      </w:r>
      <w:r>
        <w:rPr>
          <w:i/>
        </w:rPr>
        <w:t>C</w:t>
      </w:r>
      <w:r w:rsidRPr="00B916EC">
        <w:rPr>
          <w:i/>
        </w:rPr>
        <w:t>onfig</w:t>
      </w:r>
      <w:r w:rsidR="00EE1748">
        <w:rPr>
          <w:i/>
        </w:rPr>
        <w:t>uration</w:t>
      </w:r>
      <w:r>
        <w:rPr>
          <w:i/>
        </w:rPr>
        <w:t>D</w:t>
      </w:r>
      <w:r w:rsidRPr="00B916EC">
        <w:rPr>
          <w:i/>
        </w:rPr>
        <w:t>edicated</w:t>
      </w:r>
      <w:r w:rsidRPr="00B916EC">
        <w:t xml:space="preserve"> overrides only flexible symbols per slot over the number of slots as provided by </w:t>
      </w:r>
      <w:r w:rsidR="00EE1748">
        <w:rPr>
          <w:i/>
        </w:rPr>
        <w:t>tdd</w:t>
      </w:r>
      <w:r w:rsidRPr="00942A15">
        <w:rPr>
          <w:i/>
        </w:rPr>
        <w:t>-</w:t>
      </w:r>
      <w:r w:rsidRPr="00B916EC">
        <w:rPr>
          <w:i/>
        </w:rPr>
        <w:t>UL-DL-</w:t>
      </w:r>
      <w:r>
        <w:rPr>
          <w:i/>
        </w:rPr>
        <w:t>C</w:t>
      </w:r>
      <w:r w:rsidRPr="00B916EC">
        <w:rPr>
          <w:i/>
        </w:rPr>
        <w:t>onfiguration</w:t>
      </w:r>
      <w:r>
        <w:rPr>
          <w:i/>
        </w:rPr>
        <w:t>C</w:t>
      </w:r>
      <w:r w:rsidRPr="00B916EC">
        <w:rPr>
          <w:i/>
        </w:rPr>
        <w:t>ommon</w:t>
      </w:r>
      <w:r w:rsidRPr="00B916EC">
        <w:t xml:space="preserve">. </w:t>
      </w:r>
    </w:p>
    <w:p w14:paraId="7F428B70" w14:textId="77777777" w:rsidR="004F21B6" w:rsidRPr="009F2BBA" w:rsidRDefault="004F21B6" w:rsidP="0027125A">
      <w:r>
        <w:t xml:space="preserve">The </w:t>
      </w:r>
      <w:r w:rsidR="00EE1748">
        <w:rPr>
          <w:i/>
          <w:lang w:val="en-US"/>
        </w:rPr>
        <w:t>tdd</w:t>
      </w:r>
      <w:r w:rsidRPr="003D3502">
        <w:rPr>
          <w:i/>
        </w:rPr>
        <w:t>-</w:t>
      </w:r>
      <w:r w:rsidRPr="00B916EC">
        <w:rPr>
          <w:i/>
        </w:rPr>
        <w:t>UL-DL-</w:t>
      </w:r>
      <w:r>
        <w:rPr>
          <w:i/>
        </w:rPr>
        <w:t>C</w:t>
      </w:r>
      <w:r w:rsidRPr="00B916EC">
        <w:rPr>
          <w:i/>
        </w:rPr>
        <w:t>onfig</w:t>
      </w:r>
      <w:r w:rsidR="00EE1748">
        <w:rPr>
          <w:i/>
        </w:rPr>
        <w:t>uration</w:t>
      </w:r>
      <w:r>
        <w:rPr>
          <w:i/>
        </w:rPr>
        <w:t>D</w:t>
      </w:r>
      <w:r w:rsidRPr="00B916EC">
        <w:rPr>
          <w:i/>
        </w:rPr>
        <w:t>edicated</w:t>
      </w:r>
      <w:r>
        <w:t xml:space="preserve"> provides</w:t>
      </w:r>
    </w:p>
    <w:p w14:paraId="36EC47AA" w14:textId="77777777" w:rsidR="004F21B6" w:rsidRDefault="004F21B6" w:rsidP="0027125A">
      <w:pPr>
        <w:pStyle w:val="B1"/>
      </w:pPr>
      <w:r>
        <w:t>-</w:t>
      </w:r>
      <w:r>
        <w:tab/>
      </w:r>
      <w:r w:rsidR="008E0598">
        <w:rPr>
          <w:lang w:val="en-US"/>
        </w:rPr>
        <w:t>a</w:t>
      </w:r>
      <w:r w:rsidR="008E0598">
        <w:t xml:space="preserve"> </w:t>
      </w:r>
      <w:r>
        <w:t xml:space="preserve">set of slot configurations by </w:t>
      </w:r>
      <w:r w:rsidRPr="0057702E">
        <w:rPr>
          <w:i/>
        </w:rPr>
        <w:t>slotSpecificConfigurationsToAddModList</w:t>
      </w:r>
    </w:p>
    <w:p w14:paraId="218627E4" w14:textId="77777777" w:rsidR="004F21B6" w:rsidRDefault="004F21B6" w:rsidP="0027125A">
      <w:pPr>
        <w:pStyle w:val="B1"/>
      </w:pPr>
      <w:r>
        <w:t>-</w:t>
      </w:r>
      <w:r>
        <w:tab/>
      </w:r>
      <w:r w:rsidR="008E0598">
        <w:rPr>
          <w:lang w:val="en-US"/>
        </w:rPr>
        <w:t>f</w:t>
      </w:r>
      <w:r w:rsidR="008E0598">
        <w:t xml:space="preserve">or </w:t>
      </w:r>
      <w:r>
        <w:t>each slot configuration from the set of slot configurations</w:t>
      </w:r>
    </w:p>
    <w:p w14:paraId="32B51538" w14:textId="77777777" w:rsidR="004F21B6" w:rsidRDefault="004F21B6" w:rsidP="00CB0965">
      <w:pPr>
        <w:pStyle w:val="B2"/>
      </w:pPr>
      <w:r>
        <w:t>-</w:t>
      </w:r>
      <w:r>
        <w:tab/>
      </w:r>
      <w:r w:rsidR="008E0598">
        <w:rPr>
          <w:lang w:val="en-US"/>
        </w:rPr>
        <w:t>a</w:t>
      </w:r>
      <w:r w:rsidR="008E0598">
        <w:t xml:space="preserve"> </w:t>
      </w:r>
      <w:r>
        <w:t xml:space="preserve">slot index for a slot provided by </w:t>
      </w:r>
      <w:r w:rsidRPr="00D733F5">
        <w:rPr>
          <w:i/>
        </w:rPr>
        <w:t>slotIndex</w:t>
      </w:r>
    </w:p>
    <w:p w14:paraId="67FBD271" w14:textId="77777777" w:rsidR="004F21B6" w:rsidRDefault="004F21B6" w:rsidP="00CB0965">
      <w:pPr>
        <w:pStyle w:val="B2"/>
      </w:pPr>
      <w:r>
        <w:t>-</w:t>
      </w:r>
      <w:r>
        <w:tab/>
      </w:r>
      <w:r w:rsidR="008E0598">
        <w:rPr>
          <w:lang w:val="en-US"/>
        </w:rPr>
        <w:t>a</w:t>
      </w:r>
      <w:r w:rsidR="008E0598">
        <w:t xml:space="preserve"> </w:t>
      </w:r>
      <w:r>
        <w:t xml:space="preserve">set of symbols for a slot by </w:t>
      </w:r>
      <w:r w:rsidRPr="00561653">
        <w:rPr>
          <w:i/>
        </w:rPr>
        <w:t>symbols</w:t>
      </w:r>
      <w:r>
        <w:t xml:space="preserve"> where </w:t>
      </w:r>
    </w:p>
    <w:p w14:paraId="42C535BB" w14:textId="77777777" w:rsidR="004F21B6" w:rsidRDefault="004F21B6" w:rsidP="00CB0965">
      <w:pPr>
        <w:pStyle w:val="B3"/>
      </w:pPr>
      <w:r>
        <w:t>-</w:t>
      </w:r>
      <w:r>
        <w:tab/>
        <w:t xml:space="preserve">if </w:t>
      </w:r>
      <w:r w:rsidRPr="00561653">
        <w:rPr>
          <w:i/>
        </w:rPr>
        <w:t>symbols</w:t>
      </w:r>
      <w:r>
        <w:t xml:space="preserve"> = </w:t>
      </w:r>
      <w:r w:rsidRPr="00561653">
        <w:rPr>
          <w:i/>
        </w:rPr>
        <w:t>allDownlink</w:t>
      </w:r>
      <w:r>
        <w:t>, all symbols in the slot are downlink</w:t>
      </w:r>
    </w:p>
    <w:p w14:paraId="22AB2A5E" w14:textId="77777777" w:rsidR="004F21B6" w:rsidRDefault="004F21B6" w:rsidP="00CB0965">
      <w:pPr>
        <w:pStyle w:val="B3"/>
      </w:pPr>
      <w:r>
        <w:lastRenderedPageBreak/>
        <w:t>-</w:t>
      </w:r>
      <w:r>
        <w:tab/>
        <w:t xml:space="preserve">if </w:t>
      </w:r>
      <w:r w:rsidRPr="00561653">
        <w:rPr>
          <w:i/>
        </w:rPr>
        <w:t>symbols</w:t>
      </w:r>
      <w:r>
        <w:t xml:space="preserve"> = </w:t>
      </w:r>
      <w:r w:rsidRPr="00561653">
        <w:rPr>
          <w:i/>
        </w:rPr>
        <w:t>allUplink</w:t>
      </w:r>
      <w:r>
        <w:t>, all symbols in the slot are uplink</w:t>
      </w:r>
    </w:p>
    <w:p w14:paraId="1B850D0D" w14:textId="77777777" w:rsidR="004F21B6" w:rsidRDefault="004F21B6" w:rsidP="00CB0965">
      <w:pPr>
        <w:pStyle w:val="B3"/>
      </w:pPr>
      <w:r>
        <w:t>-</w:t>
      </w:r>
      <w:r>
        <w:tab/>
        <w:t xml:space="preserve">if </w:t>
      </w:r>
      <w:r w:rsidRPr="00561653">
        <w:rPr>
          <w:i/>
        </w:rPr>
        <w:t>symbols</w:t>
      </w:r>
      <w:r>
        <w:t xml:space="preserve"> = </w:t>
      </w:r>
      <w:r>
        <w:rPr>
          <w:i/>
        </w:rPr>
        <w:t>explicit</w:t>
      </w:r>
      <w:r w:rsidR="00E81663" w:rsidRPr="00B42C92">
        <w:rPr>
          <w:lang w:val="en-US"/>
        </w:rPr>
        <w:t>,</w:t>
      </w:r>
      <w:r w:rsidRPr="00E81663">
        <w:t xml:space="preserve"> </w:t>
      </w:r>
      <w:r w:rsidRPr="0026390E">
        <w:rPr>
          <w:i/>
        </w:rPr>
        <w:t>nrofDownlinkSymbols</w:t>
      </w:r>
      <w:r>
        <w:t xml:space="preserve"> provides a number of downlink first symbols in the slot and </w:t>
      </w:r>
      <w:r w:rsidRPr="0026390E">
        <w:rPr>
          <w:i/>
        </w:rPr>
        <w:t>nrofUplinkSymbols</w:t>
      </w:r>
      <w:r>
        <w:t xml:space="preserve"> provides a number of uplink last symbols in the slot. If </w:t>
      </w:r>
      <w:r w:rsidRPr="0026390E">
        <w:rPr>
          <w:i/>
        </w:rPr>
        <w:t>nrofDownlinkSymbols</w:t>
      </w:r>
      <w:r>
        <w:t xml:space="preserve"> is not provided, there are no downlink first symbols in the slot and if </w:t>
      </w:r>
      <w:r w:rsidRPr="0026390E">
        <w:rPr>
          <w:i/>
        </w:rPr>
        <w:t>nrofUplinkSymbols</w:t>
      </w:r>
      <w:r>
        <w:t xml:space="preserve"> is not provided, there are no uplink last symbols in the slot. The remaining symbols in the slot are flexible</w:t>
      </w:r>
    </w:p>
    <w:p w14:paraId="5A526857" w14:textId="77777777" w:rsidR="00233D58" w:rsidRPr="00EB5DCF" w:rsidRDefault="00233D58" w:rsidP="0027125A">
      <w:r>
        <w:t xml:space="preserve">For each slot having a corresponding index provided by </w:t>
      </w:r>
      <w:r w:rsidRPr="00D733F5">
        <w:rPr>
          <w:i/>
        </w:rPr>
        <w:t>slotIndex</w:t>
      </w:r>
      <w:r>
        <w:t xml:space="preserve">, the UE applies a format provided by </w:t>
      </w:r>
      <w:r w:rsidR="00181ABC">
        <w:t>a</w:t>
      </w:r>
      <w:r>
        <w:t xml:space="preserve"> corresponding </w:t>
      </w:r>
      <w:r w:rsidRPr="00561653">
        <w:rPr>
          <w:i/>
        </w:rPr>
        <w:t>symbols</w:t>
      </w:r>
      <w:r>
        <w:t xml:space="preserve">. The UE does not expect </w:t>
      </w:r>
      <w:r w:rsidR="00EE1748">
        <w:rPr>
          <w:i/>
          <w:lang w:val="en-US"/>
        </w:rPr>
        <w:t>tdd</w:t>
      </w:r>
      <w:r w:rsidRPr="003D3502">
        <w:rPr>
          <w:i/>
        </w:rPr>
        <w:t>-</w:t>
      </w:r>
      <w:r w:rsidRPr="00B916EC">
        <w:rPr>
          <w:i/>
        </w:rPr>
        <w:t>UL-DL-</w:t>
      </w:r>
      <w:r>
        <w:rPr>
          <w:i/>
        </w:rPr>
        <w:t>C</w:t>
      </w:r>
      <w:r w:rsidRPr="00B916EC">
        <w:rPr>
          <w:i/>
        </w:rPr>
        <w:t>onfig</w:t>
      </w:r>
      <w:r w:rsidR="00EE1748">
        <w:rPr>
          <w:i/>
        </w:rPr>
        <w:t>uration</w:t>
      </w:r>
      <w:r>
        <w:rPr>
          <w:i/>
        </w:rPr>
        <w:t>D</w:t>
      </w:r>
      <w:r w:rsidRPr="00B916EC">
        <w:rPr>
          <w:i/>
        </w:rPr>
        <w:t>edicated</w:t>
      </w:r>
      <w:r>
        <w:t xml:space="preserve"> to indicate as uplink or as downlink a symbol that </w:t>
      </w:r>
      <w:r w:rsidR="00EE1748">
        <w:rPr>
          <w:i/>
          <w:lang w:val="en-US"/>
        </w:rPr>
        <w:t>tdd</w:t>
      </w:r>
      <w:r w:rsidRPr="00942A15">
        <w:rPr>
          <w:i/>
        </w:rPr>
        <w:t>-</w:t>
      </w:r>
      <w:r w:rsidRPr="00B916EC">
        <w:rPr>
          <w:i/>
        </w:rPr>
        <w:t>UL-DL-</w:t>
      </w:r>
      <w:r>
        <w:rPr>
          <w:i/>
        </w:rPr>
        <w:t>ConfigurationCommon</w:t>
      </w:r>
      <w:r>
        <w:t xml:space="preserve"> indicates as a downlink or as an uplink symbol, respectively.</w:t>
      </w:r>
    </w:p>
    <w:p w14:paraId="2679A96C" w14:textId="77777777" w:rsidR="00233D58" w:rsidRPr="00A54502" w:rsidRDefault="00233D58" w:rsidP="0027125A">
      <w:r>
        <w:t xml:space="preserve">For each slot configuration provided by </w:t>
      </w:r>
      <w:r w:rsidR="000E5AE9">
        <w:rPr>
          <w:i/>
          <w:lang w:val="en-US"/>
        </w:rPr>
        <w:t>tdd</w:t>
      </w:r>
      <w:r w:rsidRPr="003D3502">
        <w:rPr>
          <w:i/>
        </w:rPr>
        <w:t>-</w:t>
      </w:r>
      <w:r w:rsidRPr="00B916EC">
        <w:rPr>
          <w:i/>
        </w:rPr>
        <w:t>UL-DL-</w:t>
      </w:r>
      <w:r>
        <w:rPr>
          <w:i/>
        </w:rPr>
        <w:t>C</w:t>
      </w:r>
      <w:r w:rsidRPr="00B916EC">
        <w:rPr>
          <w:i/>
        </w:rPr>
        <w:t>onfig</w:t>
      </w:r>
      <w:r w:rsidR="002B5188">
        <w:rPr>
          <w:rFonts w:eastAsia="DengXian"/>
          <w:i/>
        </w:rPr>
        <w:t>uration</w:t>
      </w:r>
      <w:r>
        <w:rPr>
          <w:i/>
        </w:rPr>
        <w:t>D</w:t>
      </w:r>
      <w:r w:rsidRPr="00B916EC">
        <w:rPr>
          <w:i/>
        </w:rPr>
        <w:t>edicated</w:t>
      </w:r>
      <w:r>
        <w:t xml:space="preserve">, a reference </w:t>
      </w:r>
      <w:r w:rsidR="00143099">
        <w:t>SCS</w:t>
      </w:r>
      <w:r>
        <w:t xml:space="preserve"> </w:t>
      </w:r>
      <w:r>
        <w:rPr>
          <w:lang w:val="en-US"/>
        </w:rPr>
        <w:t xml:space="preserve">configuration </w:t>
      </w:r>
      <w:r>
        <w:t xml:space="preserve">is the reference </w:t>
      </w:r>
      <w:r w:rsidR="00143099">
        <w:t>SCS</w:t>
      </w:r>
      <w:r>
        <w:rPr>
          <w:lang w:val="en-US"/>
        </w:rPr>
        <w:t xml:space="preserve"> configuration</w:t>
      </w:r>
      <w:r>
        <w:t xml:space="preserve"> </w:t>
      </w:r>
      <w:r>
        <w:rPr>
          <w:noProof/>
          <w:position w:val="-10"/>
          <w:lang w:val="en-US"/>
        </w:rPr>
        <w:drawing>
          <wp:inline distT="0" distB="0" distL="0" distR="0" wp14:anchorId="792BAECD" wp14:editId="1BDDDF9E">
            <wp:extent cx="231140" cy="200660"/>
            <wp:effectExtent l="0" t="0" r="0" b="8890"/>
            <wp:docPr id="959" name="Picture 9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68"/>
                    <pic:cNvPicPr>
                      <a:picLocks noChangeAspect="1" noChangeArrowheads="1"/>
                    </pic:cNvPicPr>
                  </pic:nvPicPr>
                  <pic:blipFill>
                    <a:blip r:embed="rId845" cstate="print">
                      <a:extLst>
                        <a:ext uri="{28A0092B-C50C-407E-A947-70E740481C1C}">
                          <a14:useLocalDpi xmlns:a14="http://schemas.microsoft.com/office/drawing/2010/main" val="0"/>
                        </a:ext>
                      </a:extLst>
                    </a:blip>
                    <a:srcRect/>
                    <a:stretch>
                      <a:fillRect/>
                    </a:stretch>
                  </pic:blipFill>
                  <pic:spPr bwMode="auto">
                    <a:xfrm>
                      <a:off x="0" y="0"/>
                      <a:ext cx="231140" cy="200660"/>
                    </a:xfrm>
                    <a:prstGeom prst="rect">
                      <a:avLst/>
                    </a:prstGeom>
                    <a:noFill/>
                    <a:ln>
                      <a:noFill/>
                    </a:ln>
                  </pic:spPr>
                </pic:pic>
              </a:graphicData>
            </a:graphic>
          </wp:inline>
        </w:drawing>
      </w:r>
      <w:r>
        <w:t xml:space="preserve"> provided by </w:t>
      </w:r>
      <w:r w:rsidR="000E5AE9">
        <w:rPr>
          <w:i/>
          <w:lang w:val="en-US"/>
        </w:rPr>
        <w:t>tdd</w:t>
      </w:r>
      <w:r w:rsidRPr="00942A15">
        <w:rPr>
          <w:i/>
        </w:rPr>
        <w:t>-</w:t>
      </w:r>
      <w:r w:rsidRPr="00B916EC">
        <w:rPr>
          <w:i/>
        </w:rPr>
        <w:t>UL-DL-</w:t>
      </w:r>
      <w:r>
        <w:rPr>
          <w:i/>
        </w:rPr>
        <w:t>ConfigurationCommon</w:t>
      </w:r>
      <w:r>
        <w:t>.</w:t>
      </w:r>
    </w:p>
    <w:p w14:paraId="24656994" w14:textId="77777777" w:rsidR="00233D58" w:rsidRPr="00B64C57" w:rsidRDefault="00233D58" w:rsidP="0027125A">
      <w:r>
        <w:t xml:space="preserve">A slot configuration period and a number of downlink symbols, uplink symbols, and flexible symbols in each slot of the slot configuration period are determined from </w:t>
      </w:r>
      <w:r w:rsidR="000E5AE9">
        <w:rPr>
          <w:i/>
          <w:lang w:val="en-US"/>
        </w:rPr>
        <w:t>tdd</w:t>
      </w:r>
      <w:r w:rsidRPr="00942A15">
        <w:rPr>
          <w:i/>
        </w:rPr>
        <w:t>-</w:t>
      </w:r>
      <w:r w:rsidRPr="00B916EC">
        <w:rPr>
          <w:i/>
        </w:rPr>
        <w:t>UL-DL-</w:t>
      </w:r>
      <w:r>
        <w:rPr>
          <w:i/>
        </w:rPr>
        <w:t xml:space="preserve">ConfigurationCommon </w:t>
      </w:r>
      <w:r>
        <w:t xml:space="preserve">and </w:t>
      </w:r>
      <w:r w:rsidR="000E5AE9">
        <w:rPr>
          <w:i/>
          <w:lang w:val="en-US"/>
        </w:rPr>
        <w:t>tdd</w:t>
      </w:r>
      <w:r w:rsidRPr="003D3502">
        <w:rPr>
          <w:i/>
        </w:rPr>
        <w:t>-</w:t>
      </w:r>
      <w:r w:rsidRPr="00B916EC">
        <w:rPr>
          <w:i/>
        </w:rPr>
        <w:t>UL-DL-</w:t>
      </w:r>
      <w:r>
        <w:rPr>
          <w:i/>
        </w:rPr>
        <w:t>C</w:t>
      </w:r>
      <w:r w:rsidRPr="00B916EC">
        <w:rPr>
          <w:i/>
        </w:rPr>
        <w:t>onfig</w:t>
      </w:r>
      <w:r w:rsidR="000E5AE9">
        <w:rPr>
          <w:i/>
        </w:rPr>
        <w:t>uration</w:t>
      </w:r>
      <w:r>
        <w:rPr>
          <w:i/>
        </w:rPr>
        <w:t>D</w:t>
      </w:r>
      <w:r w:rsidRPr="00B916EC">
        <w:rPr>
          <w:i/>
        </w:rPr>
        <w:t>edicated</w:t>
      </w:r>
      <w:r w:rsidRPr="00B64C57">
        <w:t xml:space="preserve"> </w:t>
      </w:r>
      <w:r>
        <w:t>and</w:t>
      </w:r>
      <w:r w:rsidRPr="00B64C57">
        <w:t xml:space="preserve"> are common to each configured BWP. </w:t>
      </w:r>
    </w:p>
    <w:p w14:paraId="61902855" w14:textId="77777777" w:rsidR="00233D58" w:rsidRPr="00B916EC" w:rsidRDefault="00233D58" w:rsidP="0027125A">
      <w:r>
        <w:rPr>
          <w:lang w:val="en-US"/>
        </w:rPr>
        <w:t>A</w:t>
      </w:r>
      <w:r w:rsidRPr="00B916EC">
        <w:t xml:space="preserve"> UE considers symbols in a slot indicated as downlink by </w:t>
      </w:r>
      <w:r w:rsidR="00C10BBF">
        <w:rPr>
          <w:i/>
          <w:lang w:val="en-US"/>
        </w:rPr>
        <w:t>tdd</w:t>
      </w:r>
      <w:r w:rsidRPr="00FE7E1C">
        <w:rPr>
          <w:i/>
          <w:lang w:val="en-US"/>
        </w:rPr>
        <w:t>-</w:t>
      </w:r>
      <w:r w:rsidRPr="00B916EC">
        <w:rPr>
          <w:i/>
        </w:rPr>
        <w:t>UL-DL-</w:t>
      </w:r>
      <w:r>
        <w:rPr>
          <w:i/>
          <w:lang w:val="en-US"/>
        </w:rPr>
        <w:t>C</w:t>
      </w:r>
      <w:r w:rsidRPr="00B916EC">
        <w:rPr>
          <w:i/>
        </w:rPr>
        <w:t>onfiguration</w:t>
      </w:r>
      <w:r>
        <w:rPr>
          <w:i/>
          <w:lang w:val="en-US"/>
        </w:rPr>
        <w:t>C</w:t>
      </w:r>
      <w:r w:rsidRPr="00B916EC">
        <w:rPr>
          <w:i/>
        </w:rPr>
        <w:t>ommon</w:t>
      </w:r>
      <w:r>
        <w:t xml:space="preserve">, </w:t>
      </w:r>
      <w:r w:rsidRPr="00B916EC">
        <w:t xml:space="preserve">or </w:t>
      </w:r>
      <w:r w:rsidR="00C10BBF">
        <w:rPr>
          <w:i/>
          <w:lang w:val="en-US"/>
        </w:rPr>
        <w:t>tdd</w:t>
      </w:r>
      <w:r w:rsidRPr="0023005A">
        <w:rPr>
          <w:i/>
          <w:lang w:val="en-US"/>
        </w:rPr>
        <w:t>-</w:t>
      </w:r>
      <w:r w:rsidRPr="00B916EC">
        <w:rPr>
          <w:i/>
        </w:rPr>
        <w:t>UL-DL-</w:t>
      </w:r>
      <w:r>
        <w:rPr>
          <w:i/>
          <w:lang w:val="en-US"/>
        </w:rPr>
        <w:t>C</w:t>
      </w:r>
      <w:r w:rsidRPr="00B916EC">
        <w:rPr>
          <w:i/>
        </w:rPr>
        <w:t>onfig</w:t>
      </w:r>
      <w:r w:rsidR="00C10BBF">
        <w:rPr>
          <w:i/>
        </w:rPr>
        <w:t>uration</w:t>
      </w:r>
      <w:r>
        <w:rPr>
          <w:i/>
          <w:lang w:val="en-US"/>
        </w:rPr>
        <w:t>D</w:t>
      </w:r>
      <w:r w:rsidRPr="00B916EC">
        <w:rPr>
          <w:i/>
        </w:rPr>
        <w:t>edicated</w:t>
      </w:r>
      <w:r w:rsidRPr="00B916EC">
        <w:t xml:space="preserve"> </w:t>
      </w:r>
      <w:r>
        <w:rPr>
          <w:lang w:val="en-US"/>
        </w:rPr>
        <w:t>to be</w:t>
      </w:r>
      <w:r w:rsidRPr="00B916EC">
        <w:t xml:space="preserve"> available for receptions</w:t>
      </w:r>
      <w:r>
        <w:rPr>
          <w:lang w:val="en-US"/>
        </w:rPr>
        <w:t xml:space="preserve"> and</w:t>
      </w:r>
      <w:r w:rsidRPr="00B916EC">
        <w:t xml:space="preserve"> considers symbols in a slot indicated as uplink by </w:t>
      </w:r>
      <w:r w:rsidR="00C10BBF">
        <w:rPr>
          <w:i/>
          <w:lang w:val="en-US"/>
        </w:rPr>
        <w:t>tdd</w:t>
      </w:r>
      <w:r w:rsidRPr="00FE7E1C">
        <w:rPr>
          <w:i/>
          <w:lang w:val="en-US"/>
        </w:rPr>
        <w:t>-</w:t>
      </w:r>
      <w:r w:rsidRPr="00B916EC">
        <w:rPr>
          <w:i/>
        </w:rPr>
        <w:t>UL-DL-</w:t>
      </w:r>
      <w:r>
        <w:rPr>
          <w:i/>
          <w:lang w:val="en-US"/>
        </w:rPr>
        <w:t>C</w:t>
      </w:r>
      <w:r w:rsidRPr="00B916EC">
        <w:rPr>
          <w:i/>
        </w:rPr>
        <w:t>onfiguration</w:t>
      </w:r>
      <w:r>
        <w:rPr>
          <w:i/>
          <w:lang w:val="en-US"/>
        </w:rPr>
        <w:t>C</w:t>
      </w:r>
      <w:r w:rsidRPr="00B916EC">
        <w:rPr>
          <w:i/>
        </w:rPr>
        <w:t>ommon</w:t>
      </w:r>
      <w:r>
        <w:t xml:space="preserve">, </w:t>
      </w:r>
      <w:r w:rsidRPr="00321956">
        <w:t>or</w:t>
      </w:r>
      <w:r w:rsidRPr="00B916EC">
        <w:t xml:space="preserve"> by </w:t>
      </w:r>
      <w:r w:rsidR="00C10BBF">
        <w:rPr>
          <w:i/>
          <w:lang w:val="en-US"/>
        </w:rPr>
        <w:t>tdd</w:t>
      </w:r>
      <w:r>
        <w:rPr>
          <w:lang w:val="en-US"/>
        </w:rPr>
        <w:t>-</w:t>
      </w:r>
      <w:r w:rsidRPr="00B916EC">
        <w:rPr>
          <w:i/>
        </w:rPr>
        <w:t>UL-DL-</w:t>
      </w:r>
      <w:r>
        <w:rPr>
          <w:i/>
          <w:lang w:val="en-US"/>
        </w:rPr>
        <w:t>C</w:t>
      </w:r>
      <w:r w:rsidRPr="00B916EC">
        <w:rPr>
          <w:i/>
        </w:rPr>
        <w:t>onfig</w:t>
      </w:r>
      <w:r w:rsidR="00C10BBF">
        <w:rPr>
          <w:i/>
        </w:rPr>
        <w:t>uration</w:t>
      </w:r>
      <w:r>
        <w:rPr>
          <w:i/>
          <w:lang w:val="en-US"/>
        </w:rPr>
        <w:t>D</w:t>
      </w:r>
      <w:r w:rsidRPr="00B916EC">
        <w:rPr>
          <w:i/>
        </w:rPr>
        <w:t>edicated</w:t>
      </w:r>
      <w:r w:rsidRPr="00B916EC">
        <w:t xml:space="preserve"> </w:t>
      </w:r>
      <w:r>
        <w:rPr>
          <w:lang w:val="en-US"/>
        </w:rPr>
        <w:t>to be</w:t>
      </w:r>
      <w:r w:rsidRPr="00B916EC">
        <w:t xml:space="preserve"> available for transmissions. </w:t>
      </w:r>
    </w:p>
    <w:p w14:paraId="72682F59" w14:textId="77777777" w:rsidR="00233D58" w:rsidRPr="001322F1" w:rsidRDefault="00233D58" w:rsidP="0027125A">
      <w:pPr>
        <w:rPr>
          <w:lang w:val="en-US"/>
        </w:rPr>
      </w:pPr>
      <w:r>
        <w:rPr>
          <w:lang w:val="en-US"/>
        </w:rPr>
        <w:t>If a UE is not configured to monitor PDCCH for DCI format 2</w:t>
      </w:r>
      <w:r w:rsidR="00C10BBF">
        <w:rPr>
          <w:lang w:val="en-US"/>
        </w:rPr>
        <w:t>_</w:t>
      </w:r>
      <w:r>
        <w:rPr>
          <w:lang w:val="en-US"/>
        </w:rPr>
        <w:t>0, f</w:t>
      </w:r>
      <w:r w:rsidRPr="00B916EC">
        <w:t xml:space="preserve">or a set of symbols of a slot that are indicated as flexible by </w:t>
      </w:r>
      <w:r w:rsidR="00C10BBF">
        <w:rPr>
          <w:i/>
          <w:lang w:val="en-US"/>
        </w:rPr>
        <w:t>tdd</w:t>
      </w:r>
      <w:r w:rsidRPr="00FE7E1C">
        <w:rPr>
          <w:i/>
          <w:lang w:val="en-US"/>
        </w:rPr>
        <w:t>-</w:t>
      </w:r>
      <w:r w:rsidRPr="00B916EC">
        <w:rPr>
          <w:i/>
        </w:rPr>
        <w:t>UL-DL-</w:t>
      </w:r>
      <w:r>
        <w:rPr>
          <w:i/>
          <w:lang w:val="en-US"/>
        </w:rPr>
        <w:t>C</w:t>
      </w:r>
      <w:r w:rsidRPr="00B916EC">
        <w:rPr>
          <w:i/>
        </w:rPr>
        <w:t>onfiguration</w:t>
      </w:r>
      <w:r>
        <w:rPr>
          <w:i/>
          <w:lang w:val="en-US"/>
        </w:rPr>
        <w:t>C</w:t>
      </w:r>
      <w:r w:rsidRPr="00B916EC">
        <w:rPr>
          <w:i/>
        </w:rPr>
        <w:t>ommon</w:t>
      </w:r>
      <w:r>
        <w:t xml:space="preserve"> </w:t>
      </w:r>
      <w:r w:rsidR="009225D1">
        <w:t xml:space="preserve">and </w:t>
      </w:r>
      <w:r w:rsidR="00C10BBF">
        <w:rPr>
          <w:i/>
          <w:lang w:val="en-US"/>
        </w:rPr>
        <w:t>tdd</w:t>
      </w:r>
      <w:r>
        <w:rPr>
          <w:lang w:val="en-US"/>
        </w:rPr>
        <w:t>-</w:t>
      </w:r>
      <w:r w:rsidRPr="00B916EC">
        <w:rPr>
          <w:i/>
        </w:rPr>
        <w:t>UL-DL-</w:t>
      </w:r>
      <w:r>
        <w:rPr>
          <w:i/>
          <w:lang w:val="en-US"/>
        </w:rPr>
        <w:t>C</w:t>
      </w:r>
      <w:r w:rsidRPr="00B916EC">
        <w:rPr>
          <w:i/>
        </w:rPr>
        <w:t>onfig</w:t>
      </w:r>
      <w:r w:rsidR="00C10BBF">
        <w:rPr>
          <w:i/>
        </w:rPr>
        <w:t>uration</w:t>
      </w:r>
      <w:r>
        <w:rPr>
          <w:i/>
          <w:lang w:val="en-US"/>
        </w:rPr>
        <w:t>D</w:t>
      </w:r>
      <w:r w:rsidRPr="00B916EC">
        <w:rPr>
          <w:i/>
        </w:rPr>
        <w:t>edicated</w:t>
      </w:r>
      <w:r w:rsidR="009225D1">
        <w:rPr>
          <w:rFonts w:eastAsia="DengXian" w:hint="eastAsia"/>
          <w:i/>
          <w:lang w:eastAsia="zh-CN"/>
        </w:rPr>
        <w:t xml:space="preserve"> </w:t>
      </w:r>
      <w:r w:rsidR="009225D1" w:rsidRPr="00376326">
        <w:rPr>
          <w:rFonts w:eastAsia="DengXian" w:hint="eastAsia"/>
          <w:lang w:eastAsia="zh-CN"/>
        </w:rPr>
        <w:t>if provided</w:t>
      </w:r>
      <w:r>
        <w:t xml:space="preserve">, or when </w:t>
      </w:r>
      <w:r w:rsidR="00C10BBF">
        <w:rPr>
          <w:i/>
          <w:lang w:val="en-US"/>
        </w:rPr>
        <w:t>tdd</w:t>
      </w:r>
      <w:r w:rsidRPr="00FE7E1C">
        <w:rPr>
          <w:i/>
          <w:lang w:val="en-US"/>
        </w:rPr>
        <w:t>-</w:t>
      </w:r>
      <w:r w:rsidRPr="00B916EC">
        <w:rPr>
          <w:i/>
        </w:rPr>
        <w:t>UL-DL-</w:t>
      </w:r>
      <w:r>
        <w:rPr>
          <w:i/>
          <w:lang w:val="en-US"/>
        </w:rPr>
        <w:t>C</w:t>
      </w:r>
      <w:r w:rsidRPr="00B916EC">
        <w:rPr>
          <w:i/>
        </w:rPr>
        <w:t>onfiguration</w:t>
      </w:r>
      <w:r>
        <w:rPr>
          <w:i/>
          <w:lang w:val="en-US"/>
        </w:rPr>
        <w:t>C</w:t>
      </w:r>
      <w:r w:rsidRPr="00B916EC">
        <w:rPr>
          <w:i/>
        </w:rPr>
        <w:t>ommon</w:t>
      </w:r>
      <w:r>
        <w:t xml:space="preserve"> </w:t>
      </w:r>
      <w:r w:rsidRPr="00321956">
        <w:t>and</w:t>
      </w:r>
      <w:r w:rsidRPr="00B916EC">
        <w:t xml:space="preserve"> </w:t>
      </w:r>
      <w:r w:rsidR="00C10BBF">
        <w:rPr>
          <w:i/>
          <w:lang w:val="en-US"/>
        </w:rPr>
        <w:t>tdd</w:t>
      </w:r>
      <w:r>
        <w:rPr>
          <w:lang w:val="en-US"/>
        </w:rPr>
        <w:t>-</w:t>
      </w:r>
      <w:r w:rsidRPr="00B916EC">
        <w:rPr>
          <w:i/>
        </w:rPr>
        <w:t>UL-DL-</w:t>
      </w:r>
      <w:r>
        <w:rPr>
          <w:i/>
          <w:lang w:val="en-US"/>
        </w:rPr>
        <w:t>C</w:t>
      </w:r>
      <w:r w:rsidRPr="00B916EC">
        <w:rPr>
          <w:i/>
        </w:rPr>
        <w:t>onfig</w:t>
      </w:r>
      <w:r w:rsidR="00C10BBF">
        <w:rPr>
          <w:i/>
        </w:rPr>
        <w:t>uration</w:t>
      </w:r>
      <w:r>
        <w:rPr>
          <w:i/>
          <w:lang w:val="en-US"/>
        </w:rPr>
        <w:t>D</w:t>
      </w:r>
      <w:r w:rsidRPr="00B916EC">
        <w:rPr>
          <w:i/>
        </w:rPr>
        <w:t>edicated</w:t>
      </w:r>
      <w:r>
        <w:t xml:space="preserve"> are not provided to the UE</w:t>
      </w:r>
    </w:p>
    <w:p w14:paraId="21ED6DCF" w14:textId="762EC590" w:rsidR="00233D58" w:rsidRPr="00B916EC" w:rsidRDefault="00233D58" w:rsidP="0027125A">
      <w:pPr>
        <w:pStyle w:val="B1"/>
      </w:pPr>
      <w:r>
        <w:t>-</w:t>
      </w:r>
      <w:r>
        <w:tab/>
      </w:r>
      <w:r>
        <w:rPr>
          <w:lang w:val="en-US"/>
        </w:rPr>
        <w:t>t</w:t>
      </w:r>
      <w:r>
        <w:t>he</w:t>
      </w:r>
      <w:r w:rsidRPr="00B916EC">
        <w:t xml:space="preserve"> UE receive</w:t>
      </w:r>
      <w:r>
        <w:rPr>
          <w:lang w:val="en-US"/>
        </w:rPr>
        <w:t>s</w:t>
      </w:r>
      <w:r w:rsidRPr="00B916EC">
        <w:t xml:space="preserve"> PDSCH or CSI-RS in the set of symbols of the slot if the UE receives a corresponding indication by a DCI format</w:t>
      </w:r>
    </w:p>
    <w:p w14:paraId="2C9A5712" w14:textId="5BE04934" w:rsidR="00233D58" w:rsidRPr="00B916EC" w:rsidRDefault="00233D58" w:rsidP="0027125A">
      <w:pPr>
        <w:pStyle w:val="B1"/>
      </w:pPr>
      <w:r>
        <w:t>-</w:t>
      </w:r>
      <w:r>
        <w:tab/>
      </w:r>
      <w:r>
        <w:rPr>
          <w:lang w:val="en-US"/>
        </w:rPr>
        <w:t>t</w:t>
      </w:r>
      <w:r>
        <w:t>he</w:t>
      </w:r>
      <w:r w:rsidRPr="00B916EC">
        <w:t xml:space="preserve"> UE transmit</w:t>
      </w:r>
      <w:r>
        <w:rPr>
          <w:lang w:val="en-US"/>
        </w:rPr>
        <w:t>s</w:t>
      </w:r>
      <w:r w:rsidRPr="00B916EC">
        <w:t xml:space="preserve"> PUSCH, PUCCH, PRACH, or SRS in the set of symbols of the slot if the UE receives a corresponding indication by a DCI format</w:t>
      </w:r>
      <w:r w:rsidR="00976364">
        <w:rPr>
          <w:lang w:val="en-US"/>
        </w:rPr>
        <w:t>,</w:t>
      </w:r>
      <w:r w:rsidR="00337E47">
        <w:rPr>
          <w:lang w:val="en-US"/>
        </w:rPr>
        <w:t xml:space="preserve"> a RAR UL grant</w:t>
      </w:r>
      <w:r w:rsidR="00976364">
        <w:rPr>
          <w:lang w:val="en-US"/>
        </w:rPr>
        <w:t xml:space="preserve">, </w:t>
      </w:r>
      <w:r w:rsidR="00976364" w:rsidRPr="00C57C8E">
        <w:t>fallbackRAR UL grant, or successRAR</w:t>
      </w:r>
      <w:r>
        <w:t xml:space="preserve"> </w:t>
      </w:r>
    </w:p>
    <w:p w14:paraId="380B2235" w14:textId="07BF6E93" w:rsidR="00233D58" w:rsidRPr="00B916EC" w:rsidRDefault="003C0B8D" w:rsidP="0027125A">
      <w:r w:rsidRPr="00D93263">
        <w:t xml:space="preserve">For </w:t>
      </w:r>
      <w:r w:rsidRPr="00D93263">
        <w:rPr>
          <w:lang w:val="fi-FI"/>
        </w:rPr>
        <w:t>operation on a single carrier in unpaired spectrum,</w:t>
      </w:r>
      <w:r>
        <w:rPr>
          <w:lang w:val="fi-FI"/>
        </w:rPr>
        <w:t xml:space="preserve"> </w:t>
      </w:r>
      <w:r>
        <w:t>i</w:t>
      </w:r>
      <w:r w:rsidR="00233D58">
        <w:t xml:space="preserve">f </w:t>
      </w:r>
      <w:r w:rsidR="00233D58">
        <w:rPr>
          <w:lang w:val="en-US"/>
        </w:rPr>
        <w:t>a</w:t>
      </w:r>
      <w:r w:rsidR="00233D58" w:rsidRPr="00B916EC">
        <w:t xml:space="preserve"> UE </w:t>
      </w:r>
      <w:r w:rsidR="00233D58">
        <w:t xml:space="preserve">is </w:t>
      </w:r>
      <w:r w:rsidR="00233D58" w:rsidRPr="00B916EC">
        <w:t xml:space="preserve">configured </w:t>
      </w:r>
      <w:r w:rsidR="00233D58">
        <w:t>by higher layers to receive</w:t>
      </w:r>
      <w:r w:rsidR="00233D58" w:rsidRPr="00B916EC">
        <w:t xml:space="preserve"> </w:t>
      </w:r>
      <w:r w:rsidR="00233D58">
        <w:t xml:space="preserve">a </w:t>
      </w:r>
      <w:r w:rsidR="00233D58" w:rsidRPr="00B916EC">
        <w:t>PDCCH</w:t>
      </w:r>
      <w:r w:rsidR="00233D58">
        <w:t>, or a PDSCH,</w:t>
      </w:r>
      <w:r w:rsidR="00233D58" w:rsidRPr="00B916EC">
        <w:t xml:space="preserve"> or </w:t>
      </w:r>
      <w:r w:rsidR="00233D58">
        <w:t xml:space="preserve">a </w:t>
      </w:r>
      <w:r w:rsidR="00233D58" w:rsidRPr="00B916EC">
        <w:t>CSI-RS</w:t>
      </w:r>
      <w:r w:rsidR="000D42DF">
        <w:t>, or a DL PRS</w:t>
      </w:r>
      <w:r w:rsidR="00233D58" w:rsidRPr="00B916EC">
        <w:t xml:space="preserve"> in </w:t>
      </w:r>
      <w:r w:rsidR="00E81663">
        <w:t>a</w:t>
      </w:r>
      <w:r w:rsidR="00E81663" w:rsidRPr="00B916EC">
        <w:t xml:space="preserve"> </w:t>
      </w:r>
      <w:r w:rsidR="00233D58" w:rsidRPr="00B916EC">
        <w:t xml:space="preserve">set of symbols of </w:t>
      </w:r>
      <w:r w:rsidR="003E1929">
        <w:t>a</w:t>
      </w:r>
      <w:r w:rsidR="003E1929" w:rsidRPr="00B916EC">
        <w:t xml:space="preserve"> </w:t>
      </w:r>
      <w:r w:rsidR="00233D58" w:rsidRPr="00B916EC">
        <w:t>slot</w:t>
      </w:r>
      <w:r w:rsidR="00233D58">
        <w:t>, the UE</w:t>
      </w:r>
      <w:r w:rsidR="00233D58" w:rsidRPr="00B916EC">
        <w:t xml:space="preserve"> receive</w:t>
      </w:r>
      <w:r w:rsidR="00233D58">
        <w:rPr>
          <w:lang w:val="en-US"/>
        </w:rPr>
        <w:t>s</w:t>
      </w:r>
      <w:r w:rsidR="00233D58" w:rsidRPr="00B916EC">
        <w:t xml:space="preserve"> the PDCCH</w:t>
      </w:r>
      <w:r w:rsidR="00233D58">
        <w:t>, the PDSCH,</w:t>
      </w:r>
      <w:r w:rsidR="00233D58" w:rsidRPr="00B916EC">
        <w:t xml:space="preserve"> the CSI-RS</w:t>
      </w:r>
      <w:r w:rsidR="000D42DF">
        <w:t>, or the DL PRS</w:t>
      </w:r>
      <w:r w:rsidR="00233D58" w:rsidRPr="00B916EC">
        <w:t xml:space="preserve"> if the UE does not detect a DCI format</w:t>
      </w:r>
      <w:r w:rsidR="00233D58">
        <w:t xml:space="preserve"> </w:t>
      </w:r>
      <w:r w:rsidR="00233D58" w:rsidRPr="00B439EE">
        <w:rPr>
          <w:lang w:eastAsia="zh-CN"/>
        </w:rPr>
        <w:t xml:space="preserve">that indicates to the UE to transmit a PUSCH, a PUCCH, a PRACH, or a SRS </w:t>
      </w:r>
      <w:r w:rsidR="00233D58" w:rsidRPr="005261DA">
        <w:rPr>
          <w:lang w:eastAsia="zh-CN"/>
        </w:rPr>
        <w:t xml:space="preserve">in </w:t>
      </w:r>
      <w:r w:rsidR="00233D58" w:rsidRPr="00147F39">
        <w:rPr>
          <w:lang w:eastAsia="zh-CN"/>
        </w:rPr>
        <w:t>at least one symbol of the</w:t>
      </w:r>
      <w:r w:rsidR="00233D58" w:rsidRPr="005261DA">
        <w:rPr>
          <w:lang w:eastAsia="zh-CN"/>
        </w:rPr>
        <w:t xml:space="preserve"> </w:t>
      </w:r>
      <w:r w:rsidR="00233D58" w:rsidRPr="00B439EE">
        <w:rPr>
          <w:lang w:eastAsia="zh-CN"/>
        </w:rPr>
        <w:t xml:space="preserve">set of </w:t>
      </w:r>
      <w:r w:rsidR="00233D58" w:rsidRPr="00B916EC">
        <w:t>symbols of the slot</w:t>
      </w:r>
      <w:r w:rsidR="00233D58">
        <w:rPr>
          <w:lang w:val="en-US"/>
        </w:rPr>
        <w:t>; o</w:t>
      </w:r>
      <w:r w:rsidR="00233D58" w:rsidRPr="00B916EC">
        <w:t xml:space="preserve">therwise, the UE </w:t>
      </w:r>
      <w:r w:rsidR="00233D58">
        <w:rPr>
          <w:lang w:val="en-US"/>
        </w:rPr>
        <w:t>does</w:t>
      </w:r>
      <w:r w:rsidR="00233D58" w:rsidRPr="00B916EC">
        <w:t xml:space="preserve"> not receive the PDCCH</w:t>
      </w:r>
      <w:r w:rsidR="00233D58">
        <w:t>, or the PDSCH,</w:t>
      </w:r>
      <w:r w:rsidR="00233D58" w:rsidRPr="00B916EC">
        <w:t xml:space="preserve"> or the CSI-RS</w:t>
      </w:r>
      <w:r w:rsidR="000D42DF">
        <w:t>, or the DL PRS</w:t>
      </w:r>
      <w:r w:rsidR="00233D58" w:rsidRPr="00B916EC">
        <w:t xml:space="preserve"> in the set of symbols of the slot. </w:t>
      </w:r>
    </w:p>
    <w:p w14:paraId="165200D8" w14:textId="39012BB1" w:rsidR="004E46F6" w:rsidRPr="00A641EE" w:rsidRDefault="004E46F6" w:rsidP="004E46F6">
      <w:r w:rsidRPr="00A641EE">
        <w:t>For operation with shared spectrum channel access</w:t>
      </w:r>
      <w:r w:rsidRPr="00A641EE">
        <w:rPr>
          <w:lang w:val="fi-FI"/>
        </w:rPr>
        <w:t xml:space="preserve">, </w:t>
      </w:r>
      <w:r w:rsidRPr="00A641EE">
        <w:t xml:space="preserve">if a UE is </w:t>
      </w:r>
      <w:r>
        <w:t>provided</w:t>
      </w:r>
      <w:r w:rsidRPr="00A641EE">
        <w:t xml:space="preserve"> </w:t>
      </w:r>
      <w:r w:rsidR="006773A2">
        <w:rPr>
          <w:i/>
          <w:iCs/>
        </w:rPr>
        <w:t>csi</w:t>
      </w:r>
      <w:r>
        <w:rPr>
          <w:i/>
          <w:iCs/>
        </w:rPr>
        <w:t>-RS-ValidationWith-DCI</w:t>
      </w:r>
      <w:r>
        <w:t>,</w:t>
      </w:r>
      <w:r w:rsidRPr="00A641EE">
        <w:t xml:space="preserve"> is not </w:t>
      </w:r>
      <w:r>
        <w:t>provid</w:t>
      </w:r>
      <w:r w:rsidRPr="00A641EE">
        <w:t xml:space="preserve">ed </w:t>
      </w:r>
      <w:r w:rsidRPr="00A641EE">
        <w:rPr>
          <w:i/>
          <w:iCs/>
        </w:rPr>
        <w:t>CO-Duration</w:t>
      </w:r>
      <w:r w:rsidR="006773A2">
        <w:rPr>
          <w:i/>
          <w:iCs/>
        </w:rPr>
        <w:t>s</w:t>
      </w:r>
      <w:r w:rsidRPr="00A641EE">
        <w:rPr>
          <w:i/>
          <w:iCs/>
        </w:rPr>
        <w:t>PerCell</w:t>
      </w:r>
      <w:r>
        <w:t xml:space="preserve">, </w:t>
      </w:r>
      <w:r w:rsidRPr="00A641EE">
        <w:t xml:space="preserve">and </w:t>
      </w:r>
      <w:r>
        <w:t>is not</w:t>
      </w:r>
      <w:r w:rsidRPr="00A641EE">
        <w:t xml:space="preserve"> </w:t>
      </w:r>
      <w:r>
        <w:t>provided</w:t>
      </w:r>
      <w:r w:rsidRPr="00A641EE">
        <w:t xml:space="preserve"> </w:t>
      </w:r>
      <w:r w:rsidR="00C35265" w:rsidRPr="00E41909">
        <w:rPr>
          <w:i/>
          <w:iCs/>
        </w:rPr>
        <w:t>SlotFormatCombinationsPerCell</w:t>
      </w:r>
      <w:r w:rsidRPr="00A641EE">
        <w:t xml:space="preserve">, and if the UE is configured by higher layers to receive </w:t>
      </w:r>
      <w:r>
        <w:t xml:space="preserve">a </w:t>
      </w:r>
      <w:r w:rsidRPr="00A641EE">
        <w:t xml:space="preserve">CSI-RS in a set of symbols </w:t>
      </w:r>
      <w:r>
        <w:t>of</w:t>
      </w:r>
      <w:r w:rsidRPr="00A641EE">
        <w:t xml:space="preserve"> a slot, the UE cancels the CSI-RS reception in the set of symbols </w:t>
      </w:r>
      <w:r>
        <w:t>of</w:t>
      </w:r>
      <w:r w:rsidRPr="00A641EE">
        <w:t xml:space="preserve"> the slot if the UE does not detect a DCI format </w:t>
      </w:r>
      <w:r>
        <w:t>indicating</w:t>
      </w:r>
      <w:r w:rsidRPr="00A641EE">
        <w:t xml:space="preserve"> </w:t>
      </w:r>
      <w:r>
        <w:t xml:space="preserve">an </w:t>
      </w:r>
      <w:r w:rsidRPr="00A641EE">
        <w:t xml:space="preserve">aperiodic CSI-RS </w:t>
      </w:r>
      <w:r>
        <w:t xml:space="preserve">reception </w:t>
      </w:r>
      <w:r w:rsidRPr="00A641EE">
        <w:t xml:space="preserve">or scheduling </w:t>
      </w:r>
      <w:r>
        <w:t xml:space="preserve">a </w:t>
      </w:r>
      <w:r w:rsidRPr="00A641EE">
        <w:t xml:space="preserve">PDSCH </w:t>
      </w:r>
      <w:r>
        <w:t xml:space="preserve">reception </w:t>
      </w:r>
      <w:r w:rsidRPr="00A641EE">
        <w:t>in the set of symbols</w:t>
      </w:r>
      <w:r>
        <w:t xml:space="preserve"> of the slot</w:t>
      </w:r>
      <w:r w:rsidRPr="00A641EE">
        <w:t xml:space="preserve">. </w:t>
      </w:r>
    </w:p>
    <w:p w14:paraId="13B0DABB" w14:textId="1A222AF3" w:rsidR="00427F0C" w:rsidRPr="00CA657A" w:rsidRDefault="00427F0C" w:rsidP="00427F0C">
      <w:pPr>
        <w:rPr>
          <w:lang w:val="en-US"/>
        </w:rPr>
      </w:pPr>
      <w:r>
        <w:t>If a UE is</w:t>
      </w:r>
      <w:r w:rsidRPr="00B916EC">
        <w:t xml:space="preserve"> </w:t>
      </w:r>
      <w:r>
        <w:t xml:space="preserve">provided </w:t>
      </w:r>
      <w:r w:rsidR="006773A2">
        <w:rPr>
          <w:i/>
          <w:color w:val="000000"/>
        </w:rPr>
        <w:t>c</w:t>
      </w:r>
      <w:r w:rsidR="006773A2" w:rsidRPr="006577BC">
        <w:rPr>
          <w:i/>
          <w:color w:val="000000"/>
        </w:rPr>
        <w:t>hannelAccessMode</w:t>
      </w:r>
      <w:r w:rsidRPr="006577BC">
        <w:rPr>
          <w:i/>
          <w:color w:val="000000"/>
        </w:rPr>
        <w:t xml:space="preserve"> =</w:t>
      </w:r>
      <w:r>
        <w:rPr>
          <w:i/>
          <w:color w:val="000000"/>
        </w:rPr>
        <w:t>'dynamic'</w:t>
      </w:r>
      <w:r>
        <w:rPr>
          <w:iCs/>
        </w:rPr>
        <w:t xml:space="preserve"> and is provided </w:t>
      </w:r>
      <w:r>
        <w:rPr>
          <w:i/>
        </w:rPr>
        <w:t>availableRB-SetsToAddModList</w:t>
      </w:r>
      <w:r>
        <w:t xml:space="preserve"> and</w:t>
      </w:r>
      <w:r>
        <w:rPr>
          <w:lang w:eastAsia="zh-CN"/>
        </w:rPr>
        <w:t xml:space="preserve"> </w:t>
      </w:r>
      <w:r>
        <w:rPr>
          <w:i/>
        </w:rPr>
        <w:t>availableRB-SetsToRelease</w:t>
      </w:r>
      <w:r w:rsidR="00514000">
        <w:rPr>
          <w:i/>
        </w:rPr>
        <w:t>List</w:t>
      </w:r>
      <w:r>
        <w:rPr>
          <w:rFonts w:eastAsia="Gulim"/>
          <w:lang w:eastAsia="zh-CN"/>
        </w:rPr>
        <w:t xml:space="preserve">, </w:t>
      </w:r>
      <w:r>
        <w:rPr>
          <w:iCs/>
        </w:rPr>
        <w:t xml:space="preserve">the UE expects to be provided </w:t>
      </w:r>
      <w:r>
        <w:rPr>
          <w:i/>
        </w:rPr>
        <w:t>co-DurationsPerCellToAddModList</w:t>
      </w:r>
      <w:r>
        <w:t xml:space="preserve"> and</w:t>
      </w:r>
      <w:r>
        <w:rPr>
          <w:lang w:eastAsia="zh-CN"/>
        </w:rPr>
        <w:t xml:space="preserve"> </w:t>
      </w:r>
      <w:r>
        <w:rPr>
          <w:i/>
        </w:rPr>
        <w:t>co-DurationsPerCellToReleaseList</w:t>
      </w:r>
      <w:r>
        <w:rPr>
          <w:rFonts w:eastAsia="Gulim"/>
          <w:lang w:eastAsia="zh-CN"/>
        </w:rPr>
        <w:t xml:space="preserve"> and/or </w:t>
      </w:r>
      <w:r>
        <w:rPr>
          <w:i/>
        </w:rPr>
        <w:t>slotFormatCombToAddModList</w:t>
      </w:r>
      <w:r>
        <w:t xml:space="preserve"> and</w:t>
      </w:r>
      <w:r>
        <w:rPr>
          <w:lang w:eastAsia="zh-CN"/>
        </w:rPr>
        <w:t xml:space="preserve"> </w:t>
      </w:r>
      <w:r>
        <w:rPr>
          <w:i/>
        </w:rPr>
        <w:t>slotFormatCombToReleaseList</w:t>
      </w:r>
      <w:r>
        <w:rPr>
          <w:iCs/>
        </w:rPr>
        <w:t>.</w:t>
      </w:r>
    </w:p>
    <w:p w14:paraId="1E2C2ED6" w14:textId="5CA3F8D0" w:rsidR="00233D58" w:rsidRDefault="003C0B8D">
      <w:r w:rsidRPr="00D93263">
        <w:t xml:space="preserve">For </w:t>
      </w:r>
      <w:r w:rsidRPr="00D93263">
        <w:rPr>
          <w:lang w:val="fi-FI"/>
        </w:rPr>
        <w:t>operation on a sing</w:t>
      </w:r>
      <w:r>
        <w:rPr>
          <w:lang w:val="fi-FI"/>
        </w:rPr>
        <w:t xml:space="preserve">le carrier in unpaired spectrum, </w:t>
      </w:r>
      <w:r>
        <w:t>i</w:t>
      </w:r>
      <w:r w:rsidR="00233D58">
        <w:t xml:space="preserve">f a UE is configured by higher layers to transmit SRS, or PUCCH, or PUSCH, or PRACH in a set of symbols of a slot and the UE detects a DCI format indicating to the UE to receive CSI-RS or PDSCH in a subset of symbols from the set of symbols, then </w:t>
      </w:r>
    </w:p>
    <w:p w14:paraId="200D8A95" w14:textId="0DB0098E" w:rsidR="00233D58" w:rsidRPr="00991649" w:rsidRDefault="00233D58" w:rsidP="0027125A">
      <w:pPr>
        <w:pStyle w:val="B1"/>
        <w:rPr>
          <w:lang w:eastAsia="zh-CN"/>
        </w:rPr>
      </w:pPr>
      <w:r>
        <w:t>-</w:t>
      </w:r>
      <w:r>
        <w:tab/>
      </w:r>
      <w:r w:rsidR="00597462">
        <w:rPr>
          <w:lang w:val="en-US"/>
        </w:rPr>
        <w:t xml:space="preserve">If the UE does not indicate the capability of [partialCancellation], </w:t>
      </w:r>
      <w:r>
        <w:rPr>
          <w:rFonts w:hint="eastAsia"/>
        </w:rPr>
        <w:t xml:space="preserve">the UE does not expect to cancel the transmission </w:t>
      </w:r>
      <w:r w:rsidR="00597462">
        <w:rPr>
          <w:lang w:val="en-US"/>
        </w:rPr>
        <w:t xml:space="preserve">of the PUCCH or PUSCH or PRACH </w:t>
      </w:r>
      <w:r>
        <w:rPr>
          <w:rFonts w:hint="eastAsia"/>
        </w:rPr>
        <w:t>in</w:t>
      </w:r>
      <w:r>
        <w:rPr>
          <w:lang w:val="en-US"/>
        </w:rPr>
        <w:t xml:space="preserve"> the set of symbols </w:t>
      </w:r>
      <w:r w:rsidR="00597462">
        <w:rPr>
          <w:lang w:val="en-US"/>
        </w:rPr>
        <w:t>if the first symbol in the set</w:t>
      </w:r>
      <w:r>
        <w:rPr>
          <w:rFonts w:hint="eastAsia"/>
        </w:rPr>
        <w:t xml:space="preserve"> occur</w:t>
      </w:r>
      <w:r w:rsidR="00597462">
        <w:rPr>
          <w:lang w:val="en-US"/>
        </w:rPr>
        <w:t xml:space="preserve">s within </w:t>
      </w:r>
      <m:oMath>
        <m:sSub>
          <m:sSubPr>
            <m:ctrlPr>
              <w:rPr>
                <w:rFonts w:ascii="Cambria Math" w:hAnsi="Cambria Math"/>
                <w:i/>
                <w:lang w:val="en-US"/>
              </w:rPr>
            </m:ctrlPr>
          </m:sSubPr>
          <m:e>
            <m:r>
              <w:rPr>
                <w:rFonts w:ascii="Cambria Math" w:hAnsi="Cambria Math"/>
                <w:lang w:val="en-US"/>
              </w:rPr>
              <m:t>T</m:t>
            </m:r>
          </m:e>
          <m:sub>
            <m:r>
              <w:rPr>
                <w:rFonts w:ascii="Cambria Math" w:hAnsi="Cambria Math"/>
                <w:lang w:val="en-US"/>
              </w:rPr>
              <m:t xml:space="preserve">proc,2 </m:t>
            </m:r>
          </m:sub>
        </m:sSub>
      </m:oMath>
      <w:r>
        <w:rPr>
          <w:rFonts w:hint="eastAsia"/>
        </w:rPr>
        <w:t xml:space="preserve"> relative to a last symbol of a </w:t>
      </w:r>
      <w:r w:rsidR="00C76664">
        <w:rPr>
          <w:rFonts w:hint="eastAsia"/>
        </w:rPr>
        <w:t>CORESET</w:t>
      </w:r>
      <w:r>
        <w:rPr>
          <w:rFonts w:hint="eastAsia"/>
        </w:rPr>
        <w:t xml:space="preserve"> where the UE detects the DCI format</w:t>
      </w:r>
      <w:r w:rsidR="00597462">
        <w:rPr>
          <w:lang w:val="en-US"/>
        </w:rPr>
        <w:t>; otherwise, the UE cancels the PUCCH, or the PUSCH, or an actual repetition of the PUSCH [6, TS</w:t>
      </w:r>
      <w:r w:rsidR="009F00C6">
        <w:rPr>
          <w:lang w:val="en-US"/>
        </w:rPr>
        <w:t xml:space="preserve"> </w:t>
      </w:r>
      <w:r w:rsidR="00597462">
        <w:rPr>
          <w:lang w:val="en-US"/>
        </w:rPr>
        <w:t xml:space="preserve">38.214], determined from </w:t>
      </w:r>
      <w:r w:rsidR="006F5F9E">
        <w:rPr>
          <w:lang w:val="en-US"/>
        </w:rPr>
        <w:t>clause</w:t>
      </w:r>
      <w:r w:rsidR="00597462">
        <w:rPr>
          <w:lang w:val="en-US"/>
        </w:rPr>
        <w:t>s 9</w:t>
      </w:r>
      <w:r w:rsidR="009F00C6">
        <w:rPr>
          <w:lang w:val="en-US"/>
        </w:rPr>
        <w:t>,</w:t>
      </w:r>
      <w:r w:rsidR="00597462">
        <w:rPr>
          <w:lang w:val="en-US"/>
        </w:rPr>
        <w:t xml:space="preserve"> 9.2.5 </w:t>
      </w:r>
      <w:r w:rsidR="009F00C6">
        <w:rPr>
          <w:lang w:val="en-US"/>
        </w:rPr>
        <w:t xml:space="preserve">and 9.2.6 </w:t>
      </w:r>
      <w:r w:rsidR="00597462">
        <w:rPr>
          <w:lang w:val="en-US"/>
        </w:rPr>
        <w:t xml:space="preserve">or </w:t>
      </w:r>
      <w:r w:rsidR="006F5F9E">
        <w:rPr>
          <w:lang w:val="en-US"/>
        </w:rPr>
        <w:t>clause</w:t>
      </w:r>
      <w:r w:rsidR="00597462">
        <w:rPr>
          <w:lang w:val="en-US"/>
        </w:rPr>
        <w:t xml:space="preserve"> 6.1 of [6, TS</w:t>
      </w:r>
      <w:r w:rsidR="009F00C6">
        <w:rPr>
          <w:lang w:val="en-US"/>
        </w:rPr>
        <w:t xml:space="preserve"> </w:t>
      </w:r>
      <w:r w:rsidR="00597462">
        <w:rPr>
          <w:lang w:val="en-US"/>
        </w:rPr>
        <w:t>38.214], or the PRACH transmission in the set of symbols.</w:t>
      </w:r>
    </w:p>
    <w:p w14:paraId="783F7FE9" w14:textId="356B4648" w:rsidR="00A60570" w:rsidRPr="001F460E" w:rsidRDefault="00A60570" w:rsidP="004455AE">
      <w:pPr>
        <w:pStyle w:val="B1"/>
      </w:pPr>
      <w:r w:rsidRPr="001F460E">
        <w:t>-</w:t>
      </w:r>
      <w:r>
        <w:tab/>
      </w:r>
      <w:r w:rsidRPr="001F460E">
        <w:t xml:space="preserve">If the UE indicates the capability of [partialCancellation], </w:t>
      </w:r>
      <w:r w:rsidRPr="001F460E">
        <w:rPr>
          <w:rFonts w:hint="eastAsia"/>
        </w:rPr>
        <w:t xml:space="preserve">the UE does not expect to cancel the transmission </w:t>
      </w:r>
      <w:r w:rsidRPr="001F460E">
        <w:t xml:space="preserve">of the PUCCH or PUSCH or PRACH </w:t>
      </w:r>
      <w:r w:rsidRPr="001F460E">
        <w:rPr>
          <w:rFonts w:hint="eastAsia"/>
        </w:rPr>
        <w:t>in</w:t>
      </w:r>
      <w:r w:rsidRPr="001F460E">
        <w:rPr>
          <w:lang w:val="en-US"/>
        </w:rPr>
        <w:t xml:space="preserve"> symbols from the set of symbols </w:t>
      </w:r>
      <w:r w:rsidRPr="001F460E">
        <w:t>that</w:t>
      </w:r>
      <w:r w:rsidRPr="001F460E">
        <w:rPr>
          <w:rFonts w:hint="eastAsia"/>
        </w:rPr>
        <w:t xml:space="preserve"> occur</w:t>
      </w:r>
      <w:r>
        <w:rPr>
          <w:lang w:val="en-US"/>
        </w:rPr>
        <w:t xml:space="preserve"> within </w:t>
      </w:r>
      <m:oMath>
        <m:sSub>
          <m:sSubPr>
            <m:ctrlPr>
              <w:rPr>
                <w:rFonts w:ascii="Cambria Math" w:hAnsi="Cambria Math"/>
                <w:i/>
                <w:lang w:val="en-US"/>
              </w:rPr>
            </m:ctrlPr>
          </m:sSubPr>
          <m:e>
            <m:r>
              <w:rPr>
                <w:rFonts w:ascii="Cambria Math" w:hAnsi="Cambria Math"/>
                <w:lang w:val="en-US"/>
              </w:rPr>
              <m:t>T</m:t>
            </m:r>
          </m:e>
          <m:sub>
            <m:r>
              <w:rPr>
                <w:rFonts w:ascii="Cambria Math" w:hAnsi="Cambria Math"/>
                <w:lang w:val="en-US"/>
              </w:rPr>
              <m:t>proc,2</m:t>
            </m:r>
          </m:sub>
        </m:sSub>
      </m:oMath>
      <w:r w:rsidRPr="001F460E">
        <w:rPr>
          <w:rFonts w:hint="eastAsia"/>
        </w:rPr>
        <w:t xml:space="preserve"> relative to a last symbol of a CORESET where the UE detects the DCI format</w:t>
      </w:r>
      <w:r w:rsidRPr="001F460E">
        <w:t xml:space="preserve">. The UE cancels the PUCCH, or the PUSCH, or an actual repetition of the PUSCH [6, TS 38.214], determined from </w:t>
      </w:r>
      <w:r w:rsidR="006F5F9E">
        <w:t>clause</w:t>
      </w:r>
      <w:r w:rsidRPr="001F460E">
        <w:t>s 9</w:t>
      </w:r>
      <w:r w:rsidR="0074055D">
        <w:rPr>
          <w:lang w:val="en-GB"/>
        </w:rPr>
        <w:t>,</w:t>
      </w:r>
      <w:r w:rsidRPr="001F460E">
        <w:t xml:space="preserve"> 9.2.5 </w:t>
      </w:r>
      <w:r w:rsidR="0074055D">
        <w:rPr>
          <w:lang w:val="en-US"/>
        </w:rPr>
        <w:t xml:space="preserve">and 9.2.6 </w:t>
      </w:r>
      <w:r w:rsidRPr="001F460E">
        <w:t xml:space="preserve">or </w:t>
      </w:r>
      <w:r w:rsidR="006F5F9E">
        <w:t>clause</w:t>
      </w:r>
      <w:r w:rsidRPr="001F460E">
        <w:t xml:space="preserve"> 6.1 of [6</w:t>
      </w:r>
      <w:r>
        <w:rPr>
          <w:lang w:val="en-US"/>
        </w:rPr>
        <w:t>,</w:t>
      </w:r>
      <w:r w:rsidRPr="001F460E">
        <w:t xml:space="preserve"> TS 38.214], or the PRACH transmission in remaining symbols from the set of symbols.  </w:t>
      </w:r>
    </w:p>
    <w:p w14:paraId="371B0442" w14:textId="41DCE049" w:rsidR="00A60570" w:rsidRPr="008418E3" w:rsidRDefault="00A60570" w:rsidP="004455AE">
      <w:pPr>
        <w:pStyle w:val="B1"/>
        <w:rPr>
          <w:lang w:val="en-US" w:eastAsia="zh-CN"/>
        </w:rPr>
      </w:pPr>
      <w:r>
        <w:rPr>
          <w:lang w:val="en-US" w:eastAsia="zh-CN"/>
        </w:rPr>
        <w:lastRenderedPageBreak/>
        <w:t>-</w:t>
      </w:r>
      <w:r>
        <w:rPr>
          <w:lang w:val="en-US" w:eastAsia="zh-CN"/>
        </w:rPr>
        <w:tab/>
        <w:t xml:space="preserve">The UE does not expect to cancel the transmission of SRS in symbols from the subset of symbols that occur within </w:t>
      </w:r>
      <m:oMath>
        <m:sSub>
          <m:sSubPr>
            <m:ctrlPr>
              <w:rPr>
                <w:rFonts w:ascii="Cambria Math" w:hAnsi="Cambria Math"/>
                <w:i/>
                <w:lang w:val="en-US" w:eastAsia="zh-CN"/>
              </w:rPr>
            </m:ctrlPr>
          </m:sSubPr>
          <m:e>
            <m:r>
              <w:rPr>
                <w:rFonts w:ascii="Cambria Math" w:hAnsi="Cambria Math"/>
                <w:lang w:val="en-US" w:eastAsia="zh-CN"/>
              </w:rPr>
              <m:t>T</m:t>
            </m:r>
          </m:e>
          <m:sub>
            <m:r>
              <w:rPr>
                <w:rFonts w:ascii="Cambria Math" w:hAnsi="Cambria Math"/>
                <w:lang w:val="en-US" w:eastAsia="zh-CN"/>
              </w:rPr>
              <m:t>proc,2</m:t>
            </m:r>
          </m:sub>
        </m:sSub>
      </m:oMath>
      <w:r>
        <w:rPr>
          <w:lang w:val="en-US" w:eastAsia="zh-CN"/>
        </w:rPr>
        <w:t xml:space="preserve"> relative to a last symbol of a CORESET where the UE detects the DCI format. The UE cancels the SRS transmission in remaining symbols from the subset of symbols. </w:t>
      </w:r>
    </w:p>
    <w:p w14:paraId="7109C114" w14:textId="607DB223" w:rsidR="00A60570" w:rsidRDefault="00A60570" w:rsidP="00A60570">
      <w:pPr>
        <w:pStyle w:val="B1"/>
      </w:pPr>
      <w:r>
        <w:tab/>
      </w:r>
      <m:oMath>
        <m:sSub>
          <m:sSubPr>
            <m:ctrlPr>
              <w:rPr>
                <w:rFonts w:ascii="Cambria Math" w:hAnsi="Cambria Math"/>
                <w:i/>
              </w:rPr>
            </m:ctrlPr>
          </m:sSubPr>
          <m:e>
            <m:r>
              <w:rPr>
                <w:rFonts w:ascii="Cambria Math" w:hAnsi="Cambria Math"/>
              </w:rPr>
              <m:t>T</m:t>
            </m:r>
          </m:e>
          <m:sub>
            <m:r>
              <m:rPr>
                <m:sty m:val="p"/>
              </m:rPr>
              <w:rPr>
                <w:rFonts w:ascii="Cambria Math" w:hAnsi="Cambria Math"/>
              </w:rPr>
              <m:t>proc,2</m:t>
            </m:r>
          </m:sub>
        </m:sSub>
      </m:oMath>
      <w:r w:rsidRPr="001F460E">
        <w:rPr>
          <w:lang w:val="en-US"/>
        </w:rPr>
        <w:t xml:space="preserve"> is the PUSCH preparation time </w:t>
      </w:r>
      <w:r w:rsidRPr="001F460E">
        <w:rPr>
          <w:rFonts w:hint="eastAsia"/>
        </w:rPr>
        <w:t xml:space="preserve">for the corresponding </w:t>
      </w:r>
      <w:r w:rsidRPr="001F460E">
        <w:rPr>
          <w:lang w:val="en-US"/>
        </w:rPr>
        <w:t>UE processing</w:t>
      </w:r>
      <w:r w:rsidRPr="001F460E">
        <w:rPr>
          <w:rFonts w:hint="eastAsia"/>
        </w:rPr>
        <w:t xml:space="preserve"> capability [6, TS 38.214]</w:t>
      </w:r>
      <w:r w:rsidRPr="001F460E">
        <w:t xml:space="preserve"> assuming </w:t>
      </w:r>
      <m:oMath>
        <m:sSub>
          <m:sSubPr>
            <m:ctrlPr>
              <w:rPr>
                <w:rFonts w:ascii="Cambria Math" w:hAnsi="Cambria Math"/>
                <w:i/>
              </w:rPr>
            </m:ctrlPr>
          </m:sSubPr>
          <m:e>
            <m:r>
              <w:rPr>
                <w:rFonts w:ascii="Cambria Math" w:hAnsi="Cambria Math"/>
              </w:rPr>
              <m:t>d</m:t>
            </m:r>
          </m:e>
          <m:sub>
            <m:r>
              <m:rPr>
                <m:sty m:val="p"/>
              </m:rPr>
              <w:rPr>
                <w:rFonts w:ascii="Cambria Math" w:hAnsi="Cambria Math"/>
              </w:rPr>
              <m:t>2,1</m:t>
            </m:r>
          </m:sub>
        </m:sSub>
        <m:r>
          <w:rPr>
            <w:rFonts w:ascii="Cambria Math" w:hAnsi="Cambria Math"/>
          </w:rPr>
          <m:t>=1</m:t>
        </m:r>
      </m:oMath>
      <w:r w:rsidRPr="001F460E">
        <w:rPr>
          <w:lang w:val="en-US"/>
        </w:rPr>
        <w:t xml:space="preserve"> </w:t>
      </w:r>
      <w:r w:rsidRPr="001F460E">
        <w:rPr>
          <w:rFonts w:eastAsia="DengXian" w:hint="eastAsia"/>
          <w:lang w:eastAsia="zh-CN"/>
        </w:rPr>
        <w:t xml:space="preserve">and </w:t>
      </w:r>
      <m:oMath>
        <m:r>
          <w:rPr>
            <w:rFonts w:ascii="Cambria Math" w:eastAsia="DengXian" w:hAnsi="Cambria Math"/>
            <w:lang w:eastAsia="zh-CN"/>
          </w:rPr>
          <m:t>μ</m:t>
        </m:r>
      </m:oMath>
      <w:r w:rsidRPr="001F460E">
        <w:rPr>
          <w:rFonts w:eastAsia="DengXian" w:hint="eastAsia"/>
          <w:lang w:eastAsia="zh-CN"/>
        </w:rPr>
        <w:t xml:space="preserve"> corresponds to the smallest SCS configuration </w:t>
      </w:r>
      <w:r w:rsidRPr="001F460E">
        <w:rPr>
          <w:rFonts w:hint="eastAsia"/>
          <w:lang w:eastAsia="zh-CN"/>
        </w:rPr>
        <w:t>between</w:t>
      </w:r>
      <w:r w:rsidRPr="001F460E">
        <w:rPr>
          <w:rFonts w:eastAsia="DengXian" w:hint="eastAsia"/>
          <w:lang w:eastAsia="zh-CN"/>
        </w:rPr>
        <w:t xml:space="preserve"> the SCS configuration of the PDCCH carrying the DCI format </w:t>
      </w:r>
      <w:r w:rsidRPr="001F460E">
        <w:rPr>
          <w:rFonts w:hint="eastAsia"/>
          <w:lang w:eastAsia="zh-CN"/>
        </w:rPr>
        <w:t>and</w:t>
      </w:r>
      <w:r w:rsidRPr="001F460E">
        <w:rPr>
          <w:rFonts w:eastAsia="DengXian" w:hint="eastAsia"/>
          <w:lang w:eastAsia="zh-CN"/>
        </w:rPr>
        <w:t xml:space="preserve"> the SCS configuration of the SRS, PUCCH, PUSCH</w:t>
      </w:r>
      <w:r w:rsidRPr="001F460E">
        <w:rPr>
          <w:rFonts w:hint="eastAsia"/>
          <w:lang w:eastAsia="zh-CN"/>
        </w:rPr>
        <w:t xml:space="preserve"> or</w:t>
      </w:r>
      <w:r w:rsidRPr="001F460E">
        <w:rPr>
          <w:rFonts w:eastAsia="DengXian" w:hint="eastAsia"/>
          <w:lang w:eastAsia="zh-CN"/>
        </w:rPr>
        <w:t xml:space="preserve"> </w:t>
      </w:r>
      <m:oMath>
        <m:sSub>
          <m:sSubPr>
            <m:ctrlPr>
              <w:rPr>
                <w:rFonts w:ascii="Cambria Math" w:hAnsi="Cambria Math"/>
                <w:i/>
              </w:rPr>
            </m:ctrlPr>
          </m:sSubPr>
          <m:e>
            <m:r>
              <w:rPr>
                <w:rFonts w:ascii="Cambria Math" w:hAnsi="Cambria Math"/>
              </w:rPr>
              <m:t>μ</m:t>
            </m:r>
          </m:e>
          <m:sub>
            <m:r>
              <w:rPr>
                <w:rFonts w:ascii="Cambria Math" w:hAnsi="Cambria Math"/>
              </w:rPr>
              <m:t>r</m:t>
            </m:r>
          </m:sub>
        </m:sSub>
      </m:oMath>
      <w:r w:rsidRPr="001F460E">
        <w:t xml:space="preserve">, where </w:t>
      </w:r>
      <m:oMath>
        <m:sSub>
          <m:sSubPr>
            <m:ctrlPr>
              <w:rPr>
                <w:rFonts w:ascii="Cambria Math" w:hAnsi="Cambria Math"/>
                <w:i/>
              </w:rPr>
            </m:ctrlPr>
          </m:sSubPr>
          <m:e>
            <m:r>
              <w:rPr>
                <w:rFonts w:ascii="Cambria Math" w:hAnsi="Cambria Math"/>
              </w:rPr>
              <m:t>μ</m:t>
            </m:r>
          </m:e>
          <m:sub>
            <m:r>
              <w:rPr>
                <w:rFonts w:ascii="Cambria Math" w:hAnsi="Cambria Math"/>
              </w:rPr>
              <m:t>r</m:t>
            </m:r>
          </m:sub>
        </m:sSub>
      </m:oMath>
      <w:r w:rsidRPr="001F460E">
        <w:t xml:space="preserve"> corresponds to the SCS configuration of the PRACH if it is 15kHz or higher; otherwise </w:t>
      </w:r>
      <m:oMath>
        <m:sSub>
          <m:sSubPr>
            <m:ctrlPr>
              <w:rPr>
                <w:rFonts w:ascii="Cambria Math" w:hAnsi="Cambria Math"/>
                <w:i/>
              </w:rPr>
            </m:ctrlPr>
          </m:sSubPr>
          <m:e>
            <m:r>
              <w:rPr>
                <w:rFonts w:ascii="Cambria Math" w:hAnsi="Cambria Math"/>
              </w:rPr>
              <m:t>μ</m:t>
            </m:r>
          </m:e>
          <m:sub>
            <m:r>
              <w:rPr>
                <w:rFonts w:ascii="Cambria Math" w:hAnsi="Cambria Math"/>
              </w:rPr>
              <m:t>r</m:t>
            </m:r>
          </m:sub>
        </m:sSub>
        <m:r>
          <w:rPr>
            <w:rFonts w:ascii="Cambria Math" w:hAnsi="Cambria Math"/>
          </w:rPr>
          <m:t>=0</m:t>
        </m:r>
      </m:oMath>
      <w:r w:rsidRPr="001F460E">
        <w:t>.</w:t>
      </w:r>
    </w:p>
    <w:p w14:paraId="498D6F6E" w14:textId="77777777" w:rsidR="00233D58" w:rsidRPr="0080392F" w:rsidRDefault="00233D58" w:rsidP="0027125A">
      <w:r w:rsidRPr="00F210EC">
        <w:t>For a set of symbols of a slot that are indicated</w:t>
      </w:r>
      <w:r w:rsidRPr="00BE5555">
        <w:rPr>
          <w:lang w:val="en-US"/>
        </w:rPr>
        <w:t xml:space="preserve"> </w:t>
      </w:r>
      <w:r>
        <w:rPr>
          <w:lang w:val="en-US"/>
        </w:rPr>
        <w:t>to a UE</w:t>
      </w:r>
      <w:r w:rsidRPr="00F210EC">
        <w:t xml:space="preserve"> as uplink by </w:t>
      </w:r>
      <w:r w:rsidR="00C10BBF">
        <w:rPr>
          <w:i/>
          <w:lang w:val="en-US"/>
        </w:rPr>
        <w:t>tdd</w:t>
      </w:r>
      <w:r w:rsidRPr="00293E39">
        <w:rPr>
          <w:i/>
          <w:lang w:val="en-US"/>
        </w:rPr>
        <w:t>-</w:t>
      </w:r>
      <w:r w:rsidRPr="00494A77">
        <w:rPr>
          <w:i/>
        </w:rPr>
        <w:t>UL-DL-</w:t>
      </w:r>
      <w:r>
        <w:rPr>
          <w:i/>
          <w:lang w:val="en-US"/>
        </w:rPr>
        <w:t>C</w:t>
      </w:r>
      <w:r w:rsidRPr="00494A77">
        <w:rPr>
          <w:i/>
        </w:rPr>
        <w:t>onfiguration</w:t>
      </w:r>
      <w:r>
        <w:rPr>
          <w:i/>
          <w:lang w:val="en-US"/>
        </w:rPr>
        <w:t>C</w:t>
      </w:r>
      <w:r w:rsidRPr="00494A77">
        <w:rPr>
          <w:i/>
        </w:rPr>
        <w:t>ommon</w:t>
      </w:r>
      <w:r w:rsidRPr="00494A77">
        <w:t xml:space="preserve">, </w:t>
      </w:r>
      <w:r w:rsidRPr="0080392F">
        <w:t xml:space="preserve">or </w:t>
      </w:r>
      <w:r w:rsidR="00C10BBF">
        <w:rPr>
          <w:i/>
          <w:lang w:val="en-US"/>
        </w:rPr>
        <w:t>tdd</w:t>
      </w:r>
      <w:r w:rsidRPr="0023005A">
        <w:rPr>
          <w:i/>
          <w:lang w:val="en-US"/>
        </w:rPr>
        <w:t>-</w:t>
      </w:r>
      <w:r w:rsidRPr="0080392F">
        <w:rPr>
          <w:i/>
        </w:rPr>
        <w:t>UL-DL-</w:t>
      </w:r>
      <w:r>
        <w:rPr>
          <w:i/>
          <w:lang w:val="en-US"/>
        </w:rPr>
        <w:t>C</w:t>
      </w:r>
      <w:r w:rsidRPr="0080392F">
        <w:rPr>
          <w:i/>
        </w:rPr>
        <w:t>onfig</w:t>
      </w:r>
      <w:r w:rsidR="00C10BBF">
        <w:rPr>
          <w:i/>
        </w:rPr>
        <w:t>uration</w:t>
      </w:r>
      <w:r>
        <w:rPr>
          <w:i/>
          <w:lang w:val="en-US"/>
        </w:rPr>
        <w:t>D</w:t>
      </w:r>
      <w:r w:rsidRPr="0080392F">
        <w:rPr>
          <w:i/>
        </w:rPr>
        <w:t>edicated</w:t>
      </w:r>
      <w:r w:rsidRPr="0080392F">
        <w:t>, the UE does not receive PDCCH, PDSCH, or CSI-RS</w:t>
      </w:r>
      <w:r w:rsidR="00212727">
        <w:rPr>
          <w:rFonts w:eastAsia="DengXian"/>
        </w:rPr>
        <w:t xml:space="preserve"> when the PDCCH, PDSCH, or CSI-RS overlaps, even partially, with</w:t>
      </w:r>
      <w:r w:rsidRPr="0080392F">
        <w:t xml:space="preserve"> the set of symbols of the slot.</w:t>
      </w:r>
    </w:p>
    <w:p w14:paraId="1B568CC6" w14:textId="77777777" w:rsidR="00854FE3" w:rsidRPr="00441745" w:rsidRDefault="00854FE3" w:rsidP="00854FE3">
      <w:r w:rsidRPr="00441745">
        <w:t xml:space="preserve">For a set of symbols of a slot that are indicated to a UE as uplink by </w:t>
      </w:r>
      <w:r w:rsidRPr="00441745">
        <w:rPr>
          <w:i/>
        </w:rPr>
        <w:t>tdd-UL-DL-ConfigurationCommon</w:t>
      </w:r>
      <w:r w:rsidRPr="00441745">
        <w:t xml:space="preserve">, or </w:t>
      </w:r>
      <w:r w:rsidRPr="00441745">
        <w:rPr>
          <w:i/>
        </w:rPr>
        <w:t>tdd-UL-DL-ConfigurationDedicated</w:t>
      </w:r>
      <w:r w:rsidRPr="00441745">
        <w:t>, the UE does not receive DL PRS in the set of symbols of the slot, if the UE is not provided with a measurement gap.</w:t>
      </w:r>
    </w:p>
    <w:p w14:paraId="51F89D43" w14:textId="77777777" w:rsidR="00233D58" w:rsidRPr="0080392F" w:rsidRDefault="00233D58" w:rsidP="0027125A">
      <w:r w:rsidRPr="0080392F">
        <w:t xml:space="preserve">For a set of symbols of a slot that are indicated to a UE as downlink by </w:t>
      </w:r>
      <w:r w:rsidR="00C10BBF">
        <w:rPr>
          <w:i/>
          <w:lang w:val="en-US"/>
        </w:rPr>
        <w:t>tdd</w:t>
      </w:r>
      <w:r w:rsidRPr="00FE7E1C">
        <w:rPr>
          <w:i/>
          <w:lang w:val="en-US"/>
        </w:rPr>
        <w:t>-</w:t>
      </w:r>
      <w:r w:rsidRPr="0080392F">
        <w:rPr>
          <w:i/>
        </w:rPr>
        <w:t>UL-DL-</w:t>
      </w:r>
      <w:r>
        <w:rPr>
          <w:i/>
          <w:lang w:val="en-US"/>
        </w:rPr>
        <w:t>C</w:t>
      </w:r>
      <w:r w:rsidRPr="0080392F">
        <w:rPr>
          <w:i/>
        </w:rPr>
        <w:t>onfiguration</w:t>
      </w:r>
      <w:r>
        <w:rPr>
          <w:i/>
          <w:lang w:val="en-US"/>
        </w:rPr>
        <w:t>C</w:t>
      </w:r>
      <w:r w:rsidRPr="0080392F">
        <w:rPr>
          <w:i/>
        </w:rPr>
        <w:t>ommon</w:t>
      </w:r>
      <w:r w:rsidRPr="0080392F">
        <w:t xml:space="preserve">, or </w:t>
      </w:r>
      <w:r w:rsidR="00C10BBF">
        <w:rPr>
          <w:i/>
          <w:lang w:val="en-US"/>
        </w:rPr>
        <w:t>tdd</w:t>
      </w:r>
      <w:r w:rsidRPr="0023005A">
        <w:rPr>
          <w:i/>
          <w:lang w:val="en-US"/>
        </w:rPr>
        <w:t>-</w:t>
      </w:r>
      <w:r w:rsidRPr="0080392F">
        <w:rPr>
          <w:i/>
        </w:rPr>
        <w:t>UL-DL-</w:t>
      </w:r>
      <w:r>
        <w:rPr>
          <w:i/>
          <w:lang w:val="en-US"/>
        </w:rPr>
        <w:t>C</w:t>
      </w:r>
      <w:r w:rsidRPr="0080392F">
        <w:rPr>
          <w:i/>
        </w:rPr>
        <w:t>onfig</w:t>
      </w:r>
      <w:r w:rsidR="00C10BBF">
        <w:rPr>
          <w:i/>
        </w:rPr>
        <w:t>uration</w:t>
      </w:r>
      <w:r>
        <w:rPr>
          <w:i/>
          <w:lang w:val="en-US"/>
        </w:rPr>
        <w:t>D</w:t>
      </w:r>
      <w:r w:rsidRPr="0080392F">
        <w:rPr>
          <w:i/>
        </w:rPr>
        <w:t>edicated</w:t>
      </w:r>
      <w:r w:rsidRPr="0080392F">
        <w:t>, the UE does not transmit PUSCH, PUCCH, PRACH, or SRS</w:t>
      </w:r>
      <w:r w:rsidR="00212727">
        <w:t xml:space="preserve"> </w:t>
      </w:r>
      <w:r w:rsidR="00212727">
        <w:rPr>
          <w:rFonts w:eastAsia="DengXian"/>
        </w:rPr>
        <w:t>when the PUSCH, PUCCH, PRACH, or SRS overlaps, even partially, with</w:t>
      </w:r>
      <w:r w:rsidRPr="0080392F">
        <w:t xml:space="preserve"> the set of symbols of the slot.</w:t>
      </w:r>
    </w:p>
    <w:p w14:paraId="49B5E60F" w14:textId="77777777" w:rsidR="00233D58" w:rsidRPr="00CE5013" w:rsidRDefault="00233D58" w:rsidP="0027125A">
      <w:pPr>
        <w:rPr>
          <w:lang w:val="en-US"/>
        </w:rPr>
      </w:pPr>
      <w:r w:rsidRPr="0080392F">
        <w:t>For a set of symbols of a slot that a</w:t>
      </w:r>
      <w:r>
        <w:t xml:space="preserve">re indicated to a UE as </w:t>
      </w:r>
      <w:r>
        <w:rPr>
          <w:lang w:val="en-US"/>
        </w:rPr>
        <w:t>flexible</w:t>
      </w:r>
      <w:r w:rsidRPr="0080392F">
        <w:t xml:space="preserve"> by </w:t>
      </w:r>
      <w:r w:rsidR="00C10BBF">
        <w:rPr>
          <w:i/>
          <w:lang w:val="en-US"/>
        </w:rPr>
        <w:t>tdd</w:t>
      </w:r>
      <w:r w:rsidRPr="00FE7E1C">
        <w:rPr>
          <w:i/>
          <w:lang w:val="en-US"/>
        </w:rPr>
        <w:t>-</w:t>
      </w:r>
      <w:r w:rsidRPr="0080392F">
        <w:rPr>
          <w:i/>
        </w:rPr>
        <w:t>UL-DL-</w:t>
      </w:r>
      <w:r>
        <w:rPr>
          <w:i/>
          <w:lang w:val="en-US"/>
        </w:rPr>
        <w:t>C</w:t>
      </w:r>
      <w:r w:rsidRPr="0080392F">
        <w:rPr>
          <w:i/>
        </w:rPr>
        <w:t>onfiguration</w:t>
      </w:r>
      <w:r>
        <w:rPr>
          <w:i/>
          <w:lang w:val="en-US"/>
        </w:rPr>
        <w:t>C</w:t>
      </w:r>
      <w:r w:rsidRPr="0080392F">
        <w:rPr>
          <w:i/>
        </w:rPr>
        <w:t>ommon</w:t>
      </w:r>
      <w:r w:rsidRPr="0080392F">
        <w:t xml:space="preserve">, </w:t>
      </w:r>
      <w:r w:rsidR="00613833">
        <w:t>and</w:t>
      </w:r>
      <w:r w:rsidR="00613833" w:rsidRPr="0080392F">
        <w:t xml:space="preserve"> </w:t>
      </w:r>
      <w:r w:rsidR="00C10BBF">
        <w:rPr>
          <w:i/>
          <w:lang w:val="en-US"/>
        </w:rPr>
        <w:t>tdd</w:t>
      </w:r>
      <w:r w:rsidRPr="0023005A">
        <w:rPr>
          <w:i/>
          <w:lang w:val="en-US"/>
        </w:rPr>
        <w:t>-</w:t>
      </w:r>
      <w:r w:rsidRPr="0080392F">
        <w:rPr>
          <w:i/>
        </w:rPr>
        <w:t>UL-DL-</w:t>
      </w:r>
      <w:r>
        <w:rPr>
          <w:i/>
          <w:lang w:val="en-US"/>
        </w:rPr>
        <w:t>C</w:t>
      </w:r>
      <w:r w:rsidRPr="0080392F">
        <w:rPr>
          <w:i/>
        </w:rPr>
        <w:t>onfig</w:t>
      </w:r>
      <w:r w:rsidR="00C10BBF">
        <w:rPr>
          <w:i/>
        </w:rPr>
        <w:t>uration</w:t>
      </w:r>
      <w:r>
        <w:rPr>
          <w:i/>
          <w:lang w:val="en-US"/>
        </w:rPr>
        <w:t>D</w:t>
      </w:r>
      <w:r w:rsidRPr="0080392F">
        <w:rPr>
          <w:i/>
        </w:rPr>
        <w:t>edicated</w:t>
      </w:r>
      <w:r w:rsidR="00613833">
        <w:rPr>
          <w:rFonts w:eastAsia="DengXian" w:hint="eastAsia"/>
          <w:i/>
          <w:lang w:eastAsia="zh-CN"/>
        </w:rPr>
        <w:t xml:space="preserve"> </w:t>
      </w:r>
      <w:r w:rsidR="00613833" w:rsidRPr="00376326">
        <w:rPr>
          <w:rFonts w:eastAsia="DengXian" w:hint="eastAsia"/>
          <w:lang w:eastAsia="zh-CN"/>
        </w:rPr>
        <w:t>if provided</w:t>
      </w:r>
      <w:r w:rsidRPr="0080392F">
        <w:t xml:space="preserve">, the UE does not </w:t>
      </w:r>
      <w:r>
        <w:rPr>
          <w:lang w:val="en-US"/>
        </w:rPr>
        <w:t xml:space="preserve">expect to receive both dedicated </w:t>
      </w:r>
      <w:r w:rsidR="00F626A5">
        <w:rPr>
          <w:lang w:val="en-US"/>
        </w:rPr>
        <w:t xml:space="preserve">higher layer parameters </w:t>
      </w:r>
      <w:r>
        <w:rPr>
          <w:lang w:val="en-US"/>
        </w:rPr>
        <w:t xml:space="preserve">configuring transmission from the UE in the set of symbols of the slot and dedicated </w:t>
      </w:r>
      <w:r w:rsidR="00F626A5">
        <w:rPr>
          <w:lang w:val="en-US"/>
        </w:rPr>
        <w:t xml:space="preserve">higher layer parameters </w:t>
      </w:r>
      <w:r>
        <w:rPr>
          <w:lang w:val="en-US"/>
        </w:rPr>
        <w:t xml:space="preserve">configuring reception by the UE in the set of symbols of the slot. </w:t>
      </w:r>
    </w:p>
    <w:p w14:paraId="6247BBAB" w14:textId="49A3378A" w:rsidR="00233D58" w:rsidRPr="00356320" w:rsidRDefault="00233D58" w:rsidP="0027125A">
      <w:pPr>
        <w:rPr>
          <w:lang w:val="en-US"/>
        </w:rPr>
      </w:pPr>
      <w:r w:rsidRPr="0080392F">
        <w:t xml:space="preserve">For </w:t>
      </w:r>
      <w:r w:rsidR="003C0B8D" w:rsidRPr="00D93263">
        <w:rPr>
          <w:lang w:val="fi-FI"/>
        </w:rPr>
        <w:t>operation on a sing</w:t>
      </w:r>
      <w:r w:rsidR="003C0B8D">
        <w:rPr>
          <w:lang w:val="fi-FI"/>
        </w:rPr>
        <w:t xml:space="preserve">le carrier in unpaired spectrum, for </w:t>
      </w:r>
      <w:r w:rsidRPr="0080392F">
        <w:t xml:space="preserve">a set of symbols of a slot indicated </w:t>
      </w:r>
      <w:r>
        <w:t xml:space="preserve">to a UE </w:t>
      </w:r>
      <w:r w:rsidRPr="0080392F">
        <w:t xml:space="preserve">by </w:t>
      </w:r>
      <w:r w:rsidRPr="00301521">
        <w:rPr>
          <w:i/>
        </w:rPr>
        <w:t>ssb-PositionsInBurst</w:t>
      </w:r>
      <w:r w:rsidRPr="00B916EC">
        <w:t xml:space="preserve"> </w:t>
      </w:r>
      <w:r>
        <w:rPr>
          <w:lang w:val="en-US"/>
        </w:rPr>
        <w:t xml:space="preserve">in </w:t>
      </w:r>
      <w:r w:rsidR="00050DF4">
        <w:rPr>
          <w:i/>
        </w:rPr>
        <w:t>SIB1</w:t>
      </w:r>
      <w:r w:rsidRPr="0080392F">
        <w:t xml:space="preserve"> or </w:t>
      </w:r>
      <w:r w:rsidRPr="00301521">
        <w:rPr>
          <w:i/>
        </w:rPr>
        <w:t>ssb-PositionsInBurst</w:t>
      </w:r>
      <w:r w:rsidRPr="00B916EC">
        <w:t xml:space="preserve"> </w:t>
      </w:r>
      <w:r>
        <w:rPr>
          <w:lang w:val="en-US"/>
        </w:rPr>
        <w:t xml:space="preserve">in </w:t>
      </w:r>
      <w:r w:rsidRPr="00A94818">
        <w:rPr>
          <w:i/>
        </w:rPr>
        <w:t>ServingCellConfigCommon</w:t>
      </w:r>
      <w:r w:rsidRPr="0080392F">
        <w:t>, for reception of SS/PBCH blocks, the UE does not transmit PUSCH, PUCCH, PRACH</w:t>
      </w:r>
      <w:r>
        <w:rPr>
          <w:lang w:val="en-US"/>
        </w:rPr>
        <w:t xml:space="preserve"> in the slot if a transmission would overlap with any symbol from </w:t>
      </w:r>
      <w:r>
        <w:t>the set of symbols</w:t>
      </w:r>
      <w:r w:rsidRPr="0080392F">
        <w:t xml:space="preserve"> </w:t>
      </w:r>
      <w:r>
        <w:rPr>
          <w:lang w:val="en-US"/>
        </w:rPr>
        <w:t>and the UE does not transmit</w:t>
      </w:r>
      <w:r w:rsidRPr="0080392F">
        <w:t xml:space="preserve"> SRS in the set of symbols of the slot.</w:t>
      </w:r>
      <w:r>
        <w:rPr>
          <w:lang w:val="en-US"/>
        </w:rPr>
        <w:t xml:space="preserve"> The UE does not expect the set of symbols of the slot to be indicated as uplink by</w:t>
      </w:r>
      <w:r w:rsidRPr="00B20FF5">
        <w:t xml:space="preserve"> </w:t>
      </w:r>
      <w:r w:rsidR="00C10BBF">
        <w:rPr>
          <w:i/>
          <w:lang w:val="en-US"/>
        </w:rPr>
        <w:t>tdd</w:t>
      </w:r>
      <w:r w:rsidRPr="00942A15">
        <w:rPr>
          <w:i/>
          <w:lang w:val="en-US"/>
        </w:rPr>
        <w:t>-</w:t>
      </w:r>
      <w:r w:rsidRPr="00B916EC">
        <w:rPr>
          <w:i/>
        </w:rPr>
        <w:t>UL-DL-</w:t>
      </w:r>
      <w:r>
        <w:rPr>
          <w:i/>
          <w:lang w:val="en-US"/>
        </w:rPr>
        <w:t>ConfigurationCommon</w:t>
      </w:r>
      <w:r>
        <w:rPr>
          <w:lang w:val="en-US"/>
        </w:rPr>
        <w:t xml:space="preserve">, or </w:t>
      </w:r>
      <w:r w:rsidR="00C10BBF">
        <w:rPr>
          <w:i/>
          <w:lang w:val="en-US"/>
        </w:rPr>
        <w:t>tdd</w:t>
      </w:r>
      <w:r w:rsidRPr="003D3502">
        <w:rPr>
          <w:i/>
          <w:lang w:val="en-US"/>
        </w:rPr>
        <w:t>-</w:t>
      </w:r>
      <w:r w:rsidRPr="00B916EC">
        <w:rPr>
          <w:i/>
        </w:rPr>
        <w:t>UL-DL-</w:t>
      </w:r>
      <w:r>
        <w:rPr>
          <w:i/>
          <w:lang w:val="en-US"/>
        </w:rPr>
        <w:t>C</w:t>
      </w:r>
      <w:r w:rsidRPr="00B916EC">
        <w:rPr>
          <w:i/>
        </w:rPr>
        <w:t>onfig</w:t>
      </w:r>
      <w:r w:rsidR="00C10BBF">
        <w:rPr>
          <w:i/>
        </w:rPr>
        <w:t>uration</w:t>
      </w:r>
      <w:r>
        <w:rPr>
          <w:i/>
          <w:lang w:val="en-US"/>
        </w:rPr>
        <w:t>D</w:t>
      </w:r>
      <w:r w:rsidRPr="00B916EC">
        <w:rPr>
          <w:i/>
        </w:rPr>
        <w:t>edicated</w:t>
      </w:r>
      <w:r w:rsidRPr="0080392F">
        <w:t xml:space="preserve">, </w:t>
      </w:r>
      <w:r>
        <w:rPr>
          <w:lang w:val="en-US"/>
        </w:rPr>
        <w:t>when provided to the</w:t>
      </w:r>
      <w:r w:rsidRPr="0080392F">
        <w:rPr>
          <w:lang w:val="en-US"/>
        </w:rPr>
        <w:t xml:space="preserve"> UE</w:t>
      </w:r>
      <w:r>
        <w:rPr>
          <w:lang w:val="en-US"/>
        </w:rPr>
        <w:t>.</w:t>
      </w:r>
    </w:p>
    <w:p w14:paraId="2CE099B0" w14:textId="77777777" w:rsidR="007763DF" w:rsidRPr="008E1EC3" w:rsidRDefault="007763DF" w:rsidP="00DA4DCE">
      <w:pPr>
        <w:rPr>
          <w:lang w:val="en-US"/>
        </w:rPr>
      </w:pPr>
      <w:r w:rsidRPr="008E1EC3">
        <w:rPr>
          <w:lang w:val="en-US"/>
        </w:rPr>
        <w:t xml:space="preserve">If a UE </w:t>
      </w:r>
    </w:p>
    <w:p w14:paraId="3F74B6CD" w14:textId="250C7062" w:rsidR="007763DF" w:rsidRPr="008E1EC3" w:rsidRDefault="007763DF">
      <w:pPr>
        <w:pStyle w:val="B1"/>
      </w:pPr>
      <w:r w:rsidRPr="008E1EC3">
        <w:t>-</w:t>
      </w:r>
      <w:r w:rsidRPr="008E1EC3">
        <w:tab/>
        <w:t xml:space="preserve">is configured with multiple serving cells and is provided </w:t>
      </w:r>
      <w:r w:rsidR="00F75B62">
        <w:t xml:space="preserve">with </w:t>
      </w:r>
      <w:r w:rsidR="00F75B62" w:rsidRPr="002C4C6E">
        <w:rPr>
          <w:i/>
        </w:rPr>
        <w:t>directionalCollisionHandling-r16</w:t>
      </w:r>
      <w:r>
        <w:rPr>
          <w:i/>
        </w:rPr>
        <w:t xml:space="preserve"> </w:t>
      </w:r>
      <w:r w:rsidRPr="008E1EC3">
        <w:t>=</w:t>
      </w:r>
      <w:r>
        <w:t xml:space="preserve"> </w:t>
      </w:r>
      <w:r w:rsidR="00965E29">
        <w:t>'</w:t>
      </w:r>
      <w:r>
        <w:t>enable</w:t>
      </w:r>
      <w:r w:rsidR="00F75B62">
        <w:rPr>
          <w:lang w:val="en-US"/>
        </w:rPr>
        <w:t>d</w:t>
      </w:r>
      <w:r w:rsidR="00965E29">
        <w:t>'</w:t>
      </w:r>
      <w:r w:rsidR="00F75B62">
        <w:rPr>
          <w:lang w:val="en-US"/>
        </w:rPr>
        <w:t xml:space="preserve"> </w:t>
      </w:r>
      <w:r w:rsidR="00F75B62">
        <w:t>for a set of serving cell(s) among the multiple serving cells</w:t>
      </w:r>
      <w:r w:rsidRPr="008E1EC3">
        <w:t xml:space="preserve">, </w:t>
      </w:r>
      <w:r w:rsidR="004F1892">
        <w:rPr>
          <w:rFonts w:eastAsia="DengXian"/>
          <w:lang w:val="en-US"/>
        </w:rPr>
        <w:t>and</w:t>
      </w:r>
    </w:p>
    <w:p w14:paraId="36A8751C" w14:textId="6709A845" w:rsidR="007763DF" w:rsidRPr="008E1EC3" w:rsidRDefault="007763DF">
      <w:pPr>
        <w:pStyle w:val="B1"/>
      </w:pPr>
      <w:r w:rsidRPr="008E1EC3">
        <w:t>-</w:t>
      </w:r>
      <w:r w:rsidRPr="008E1EC3">
        <w:tab/>
        <w:t>indicate</w:t>
      </w:r>
      <w:r>
        <w:t xml:space="preserve">s support of </w:t>
      </w:r>
      <w:r w:rsidR="00F75B62" w:rsidRPr="00DF14F2">
        <w:rPr>
          <w:rFonts w:eastAsia="MS Mincho"/>
          <w:i/>
          <w:iCs/>
          <w:color w:val="000000"/>
        </w:rPr>
        <w:t xml:space="preserve">half-DuplexTDD-CA-SameSCS-r16 </w:t>
      </w:r>
      <w:r w:rsidR="00F75B62" w:rsidRPr="00DF14F2">
        <w:rPr>
          <w:rFonts w:eastAsia="MS Mincho"/>
          <w:color w:val="000000"/>
        </w:rPr>
        <w:t>capability</w:t>
      </w:r>
      <w:r w:rsidRPr="008E1EC3">
        <w:t xml:space="preserve">, and </w:t>
      </w:r>
    </w:p>
    <w:p w14:paraId="77A17CAC" w14:textId="4869DFFB" w:rsidR="007763DF" w:rsidRPr="008E1EC3" w:rsidRDefault="007763DF">
      <w:pPr>
        <w:pStyle w:val="B1"/>
      </w:pPr>
      <w:r w:rsidRPr="008E1EC3">
        <w:t>-</w:t>
      </w:r>
      <w:r w:rsidRPr="008E1EC3">
        <w:tab/>
        <w:t>is not configured to m</w:t>
      </w:r>
      <w:r>
        <w:t>onitor PDCCH for detection of DCI format 2_0</w:t>
      </w:r>
      <w:r w:rsidRPr="008E1EC3">
        <w:t xml:space="preserve"> </w:t>
      </w:r>
      <w:r w:rsidR="004F1892" w:rsidRPr="006F32A8">
        <w:rPr>
          <w:rFonts w:eastAsia="DengXian"/>
          <w:lang w:eastAsia="zh-CN"/>
        </w:rPr>
        <w:t>on any of the multiple serving cells,</w:t>
      </w:r>
    </w:p>
    <w:p w14:paraId="3955E985" w14:textId="68330D84" w:rsidR="00106A05" w:rsidRDefault="007763DF" w:rsidP="00DA4DCE">
      <w:pPr>
        <w:rPr>
          <w:lang w:val="en-US"/>
        </w:rPr>
      </w:pPr>
      <w:r w:rsidRPr="008E1EC3">
        <w:rPr>
          <w:lang w:val="en-US"/>
        </w:rPr>
        <w:t xml:space="preserve">for a set of symbols of a slot that are indicated to the UE for reception of SS/PBCH blocks in </w:t>
      </w:r>
      <w:r w:rsidR="00106A05">
        <w:rPr>
          <w:lang w:val="en-US"/>
        </w:rPr>
        <w:t>a first cell</w:t>
      </w:r>
      <w:r w:rsidRPr="008E1EC3">
        <w:rPr>
          <w:lang w:val="en-US"/>
        </w:rPr>
        <w:t xml:space="preserve"> of </w:t>
      </w:r>
      <w:r w:rsidR="00106A05">
        <w:rPr>
          <w:lang w:val="en-US"/>
        </w:rPr>
        <w:t xml:space="preserve">the </w:t>
      </w:r>
      <w:r w:rsidRPr="008E1EC3">
        <w:rPr>
          <w:lang w:val="en-US"/>
        </w:rPr>
        <w:t xml:space="preserve">multiple serving cells by </w:t>
      </w:r>
      <w:r w:rsidRPr="008E1EC3">
        <w:rPr>
          <w:i/>
          <w:iCs/>
          <w:lang w:val="en-US"/>
        </w:rPr>
        <w:t>ssb-PositionsInBurst</w:t>
      </w:r>
      <w:r w:rsidRPr="008E1EC3">
        <w:rPr>
          <w:lang w:val="en-US"/>
        </w:rPr>
        <w:t xml:space="preserve"> in </w:t>
      </w:r>
      <w:r w:rsidRPr="008E1EC3">
        <w:rPr>
          <w:i/>
          <w:iCs/>
          <w:lang w:val="en-US"/>
        </w:rPr>
        <w:t>SystemInformationBlockType1</w:t>
      </w:r>
      <w:r w:rsidRPr="008E1EC3">
        <w:rPr>
          <w:lang w:val="en-US"/>
        </w:rPr>
        <w:t xml:space="preserve"> or by </w:t>
      </w:r>
      <w:r w:rsidRPr="008E1EC3">
        <w:rPr>
          <w:i/>
          <w:iCs/>
          <w:lang w:val="en-US"/>
        </w:rPr>
        <w:t>ssb-PositionsInBurst</w:t>
      </w:r>
      <w:r w:rsidRPr="008E1EC3">
        <w:rPr>
          <w:lang w:val="en-US"/>
        </w:rPr>
        <w:t xml:space="preserve"> in </w:t>
      </w:r>
      <w:r w:rsidRPr="008E1EC3">
        <w:rPr>
          <w:i/>
          <w:iCs/>
          <w:lang w:val="en-US"/>
        </w:rPr>
        <w:t>ServingCellConfigCommon</w:t>
      </w:r>
      <w:r w:rsidRPr="008E1EC3">
        <w:rPr>
          <w:lang w:val="en-US"/>
        </w:rPr>
        <w:t xml:space="preserve">, when provided to the UE, the UE does not transmit PUSCH, PUCCH, or PRACH in the slot if a transmission would overlap with any symbol from the set of symbols, and the UE does not transmit SRS in the set of symbols of the slot in </w:t>
      </w:r>
    </w:p>
    <w:p w14:paraId="5446D252" w14:textId="280305CF" w:rsidR="00106A05" w:rsidRPr="00E23F6D" w:rsidRDefault="00106A05" w:rsidP="005258CF">
      <w:pPr>
        <w:pStyle w:val="B1"/>
      </w:pPr>
      <w:r>
        <w:rPr>
          <w:lang w:val="en-US"/>
        </w:rPr>
        <w:t>-</w:t>
      </w:r>
      <w:r>
        <w:rPr>
          <w:lang w:val="en-US"/>
        </w:rPr>
        <w:tab/>
      </w:r>
      <w:r w:rsidR="007763DF" w:rsidRPr="008E1EC3">
        <w:rPr>
          <w:lang w:val="en-US"/>
        </w:rPr>
        <w:t xml:space="preserve">any of </w:t>
      </w:r>
      <w:r>
        <w:rPr>
          <w:lang w:val="en-US"/>
        </w:rPr>
        <w:t xml:space="preserve">the </w:t>
      </w:r>
      <w:r w:rsidR="007763DF" w:rsidRPr="008E1EC3">
        <w:rPr>
          <w:lang w:val="en-US"/>
        </w:rPr>
        <w:t>multiple serving cells</w:t>
      </w:r>
      <w:r w:rsidRPr="006927FD">
        <w:t xml:space="preserve"> </w:t>
      </w:r>
      <w:r w:rsidRPr="00930244">
        <w:rPr>
          <w:lang w:val="en-US"/>
        </w:rPr>
        <w:t>i</w:t>
      </w:r>
      <w:r w:rsidRPr="00E23F6D">
        <w:rPr>
          <w:lang w:val="en-US"/>
        </w:rPr>
        <w:t>f</w:t>
      </w:r>
      <w:r w:rsidRPr="00E23F6D">
        <w:t xml:space="preserve"> the UE is </w:t>
      </w:r>
      <w:r w:rsidRPr="00E23F6D">
        <w:rPr>
          <w:lang w:val="en-US"/>
        </w:rPr>
        <w:t xml:space="preserve">not </w:t>
      </w:r>
      <w:r w:rsidRPr="00E23F6D">
        <w:t>capable of simultaneous transmission and reception</w:t>
      </w:r>
      <w:r w:rsidRPr="00E23F6D">
        <w:rPr>
          <w:lang w:val="en-US"/>
        </w:rPr>
        <w:t xml:space="preserve"> as indicated</w:t>
      </w:r>
      <w:r w:rsidRPr="00E23F6D">
        <w:t xml:space="preserve"> by </w:t>
      </w:r>
      <w:r w:rsidRPr="00E23F6D">
        <w:rPr>
          <w:i/>
        </w:rPr>
        <w:t xml:space="preserve">simultaneousRxTxInterBandCA </w:t>
      </w:r>
      <w:r w:rsidRPr="00E23F6D">
        <w:t>among the multiple serving cells</w:t>
      </w:r>
      <w:r w:rsidRPr="00E23F6D">
        <w:rPr>
          <w:lang w:val="en-US"/>
        </w:rPr>
        <w:t>, and</w:t>
      </w:r>
    </w:p>
    <w:p w14:paraId="0938D9F5" w14:textId="5BB2921E" w:rsidR="007763DF" w:rsidRPr="008E1EC3" w:rsidRDefault="00106A05" w:rsidP="005258CF">
      <w:pPr>
        <w:pStyle w:val="B1"/>
        <w:rPr>
          <w:lang w:val="en-US"/>
        </w:rPr>
      </w:pPr>
      <w:r>
        <w:t>-</w:t>
      </w:r>
      <w:r>
        <w:tab/>
      </w:r>
      <w:r w:rsidRPr="00E23F6D">
        <w:t xml:space="preserve">any one of the cells corresponding to the same band as the first cell, irrespective of any capability indicated by </w:t>
      </w:r>
      <w:r w:rsidRPr="00E23F6D">
        <w:rPr>
          <w:i/>
          <w:iCs/>
        </w:rPr>
        <w:t>simultaneousRxTxInterBandCA</w:t>
      </w:r>
      <w:r w:rsidR="007763DF" w:rsidRPr="008E1EC3">
        <w:rPr>
          <w:lang w:val="en-US"/>
        </w:rPr>
        <w:t>.</w:t>
      </w:r>
    </w:p>
    <w:p w14:paraId="74F77060" w14:textId="3E97BBA8" w:rsidR="00233D58" w:rsidRPr="005A1B13" w:rsidRDefault="00233D58" w:rsidP="0027125A">
      <w:r w:rsidRPr="005A1B13">
        <w:t xml:space="preserve">For a set of symbols of a slot corresponding to a valid PRACH occasion and </w:t>
      </w:r>
      <w:r w:rsidR="00000000">
        <w:rPr>
          <w:position w:val="-12"/>
        </w:rPr>
        <w:pict w14:anchorId="2755F59F">
          <v:shape id="_x0000_i2355" type="#_x0000_t75" style="width:20.25pt;height:16.5pt">
            <v:imagedata r:id="rId846" o:title=""/>
          </v:shape>
        </w:pict>
      </w:r>
      <w:r w:rsidRPr="006A685A">
        <w:rPr>
          <w:lang w:val="en-US"/>
        </w:rPr>
        <w:t xml:space="preserve"> symbols before the valid PRACH occasion</w:t>
      </w:r>
      <w:r w:rsidRPr="005A1B13">
        <w:t xml:space="preserve">, as described </w:t>
      </w:r>
      <w:r w:rsidR="006F5F9E">
        <w:t>in clause</w:t>
      </w:r>
      <w:r w:rsidR="006773A2" w:rsidRPr="005A1B13">
        <w:t xml:space="preserve"> </w:t>
      </w:r>
      <w:r w:rsidRPr="005A1B13">
        <w:t xml:space="preserve">8.1, the UE does not receive </w:t>
      </w:r>
      <w:r>
        <w:rPr>
          <w:lang w:val="en-US"/>
        </w:rPr>
        <w:t xml:space="preserve">PDCCH, </w:t>
      </w:r>
      <w:r w:rsidRPr="005A1B13">
        <w:rPr>
          <w:lang w:val="en-US"/>
        </w:rPr>
        <w:t>PDSCH</w:t>
      </w:r>
      <w:r>
        <w:rPr>
          <w:lang w:val="en-US"/>
        </w:rPr>
        <w:t>,</w:t>
      </w:r>
      <w:r w:rsidRPr="005A1B13">
        <w:rPr>
          <w:lang w:val="en-US"/>
        </w:rPr>
        <w:t xml:space="preserve"> or CSI-RS in the slot if a reception would overlap with any symbol from </w:t>
      </w:r>
      <w:r w:rsidRPr="005A1B13">
        <w:t>the set of symbols</w:t>
      </w:r>
      <w:r w:rsidRPr="005A1B13">
        <w:rPr>
          <w:lang w:val="en-US"/>
        </w:rPr>
        <w:t>.</w:t>
      </w:r>
      <w:r w:rsidRPr="005A1B13">
        <w:t xml:space="preserve"> The UE does not expect</w:t>
      </w:r>
      <w:r w:rsidRPr="005A1B13">
        <w:rPr>
          <w:lang w:val="en-US"/>
        </w:rPr>
        <w:t xml:space="preserve"> the set of symbols of the slot to be indicated as downlink by</w:t>
      </w:r>
      <w:r w:rsidRPr="005A1B13">
        <w:t xml:space="preserve"> </w:t>
      </w:r>
      <w:r w:rsidR="00C10BBF">
        <w:rPr>
          <w:i/>
          <w:lang w:val="en-US"/>
        </w:rPr>
        <w:t>tdd</w:t>
      </w:r>
      <w:r w:rsidRPr="005A1B13">
        <w:rPr>
          <w:i/>
          <w:lang w:val="en-US"/>
        </w:rPr>
        <w:t>-</w:t>
      </w:r>
      <w:r w:rsidRPr="005A1B13">
        <w:rPr>
          <w:i/>
        </w:rPr>
        <w:t>UL-DL-</w:t>
      </w:r>
      <w:r w:rsidRPr="005A1B13">
        <w:rPr>
          <w:i/>
          <w:lang w:val="en-US"/>
        </w:rPr>
        <w:t>ConfigurationCommon</w:t>
      </w:r>
      <w:r w:rsidRPr="005A1B13">
        <w:rPr>
          <w:lang w:val="en-US"/>
        </w:rPr>
        <w:t xml:space="preserve"> or </w:t>
      </w:r>
      <w:r w:rsidR="00C10BBF">
        <w:rPr>
          <w:i/>
          <w:lang w:val="en-US"/>
        </w:rPr>
        <w:t>tdd</w:t>
      </w:r>
      <w:r w:rsidRPr="005A1B13">
        <w:rPr>
          <w:i/>
          <w:lang w:val="en-US"/>
        </w:rPr>
        <w:t>-</w:t>
      </w:r>
      <w:r w:rsidRPr="005A1B13">
        <w:rPr>
          <w:i/>
        </w:rPr>
        <w:t>UL-DL-</w:t>
      </w:r>
      <w:r w:rsidRPr="005A1B13">
        <w:rPr>
          <w:i/>
          <w:lang w:val="en-US"/>
        </w:rPr>
        <w:t>C</w:t>
      </w:r>
      <w:r w:rsidRPr="005A1B13">
        <w:rPr>
          <w:i/>
        </w:rPr>
        <w:t>onfig</w:t>
      </w:r>
      <w:r w:rsidR="00C10BBF">
        <w:rPr>
          <w:i/>
        </w:rPr>
        <w:t>uration</w:t>
      </w:r>
      <w:r w:rsidRPr="005A1B13">
        <w:rPr>
          <w:i/>
          <w:lang w:val="en-US"/>
        </w:rPr>
        <w:t>D</w:t>
      </w:r>
      <w:r w:rsidRPr="005A1B13">
        <w:rPr>
          <w:i/>
        </w:rPr>
        <w:t>edicated</w:t>
      </w:r>
      <w:r w:rsidRPr="005A1B13">
        <w:t xml:space="preserve">. </w:t>
      </w:r>
    </w:p>
    <w:p w14:paraId="539F0A3C" w14:textId="77777777" w:rsidR="00233D58" w:rsidRPr="009E7204" w:rsidRDefault="00233D58" w:rsidP="0027125A">
      <w:r w:rsidRPr="00D6515C">
        <w:t xml:space="preserve">For a set of symbols of a slot indicated </w:t>
      </w:r>
      <w:r>
        <w:t xml:space="preserve">to a UE </w:t>
      </w:r>
      <w:r w:rsidRPr="00D6515C">
        <w:t xml:space="preserve">by </w:t>
      </w:r>
      <w:r w:rsidRPr="00D6515C">
        <w:rPr>
          <w:i/>
        </w:rPr>
        <w:t>pdcch-ConfigSIB1</w:t>
      </w:r>
      <w:r w:rsidRPr="00D6515C">
        <w:rPr>
          <w:lang w:val="en-US"/>
        </w:rPr>
        <w:t xml:space="preserve"> </w:t>
      </w:r>
      <w:r w:rsidRPr="00D6515C">
        <w:rPr>
          <w:rFonts w:eastAsia="MS Mincho"/>
        </w:rPr>
        <w:t xml:space="preserve">in </w:t>
      </w:r>
      <w:r w:rsidR="00CE768D">
        <w:rPr>
          <w:i/>
          <w:lang w:val="en-US"/>
        </w:rPr>
        <w:t>MIB</w:t>
      </w:r>
      <w:r w:rsidRPr="00D6515C">
        <w:rPr>
          <w:lang w:val="en-US"/>
        </w:rPr>
        <w:t xml:space="preserve"> </w:t>
      </w:r>
      <w:r>
        <w:t>for</w:t>
      </w:r>
      <w:r w:rsidRPr="00D6515C">
        <w:t xml:space="preserve"> a </w:t>
      </w:r>
      <w:r w:rsidR="00C76664">
        <w:t>CORESET</w:t>
      </w:r>
      <w:r w:rsidRPr="00D6515C">
        <w:t xml:space="preserve"> for Type0-PDCCH </w:t>
      </w:r>
      <w:r w:rsidR="00CE768D">
        <w:t>CSS set</w:t>
      </w:r>
      <w:r w:rsidRPr="00D6515C">
        <w:t xml:space="preserve">, the UE does not expect </w:t>
      </w:r>
      <w:r w:rsidRPr="00D6515C">
        <w:rPr>
          <w:lang w:val="en-US"/>
        </w:rPr>
        <w:t>the set of symbols to be indicated as uplink by</w:t>
      </w:r>
      <w:r w:rsidRPr="00D6515C">
        <w:t xml:space="preserve"> </w:t>
      </w:r>
      <w:r w:rsidR="00C10BBF">
        <w:rPr>
          <w:i/>
          <w:lang w:val="en-US"/>
        </w:rPr>
        <w:t>tdd</w:t>
      </w:r>
      <w:r w:rsidRPr="00D6515C">
        <w:rPr>
          <w:i/>
          <w:lang w:val="en-US"/>
        </w:rPr>
        <w:t>-</w:t>
      </w:r>
      <w:r w:rsidRPr="00D6515C">
        <w:rPr>
          <w:i/>
        </w:rPr>
        <w:t>UL-DL-</w:t>
      </w:r>
      <w:r w:rsidRPr="00D6515C">
        <w:rPr>
          <w:i/>
          <w:lang w:val="en-US"/>
        </w:rPr>
        <w:t>ConfigurationCommon</w:t>
      </w:r>
      <w:r w:rsidRPr="00D6515C">
        <w:rPr>
          <w:lang w:val="en-US"/>
        </w:rPr>
        <w:t xml:space="preserve">, or </w:t>
      </w:r>
      <w:r w:rsidR="00C10BBF">
        <w:rPr>
          <w:i/>
          <w:lang w:val="en-US"/>
        </w:rPr>
        <w:t>tdd</w:t>
      </w:r>
      <w:r w:rsidRPr="00D6515C">
        <w:rPr>
          <w:i/>
          <w:lang w:val="en-US"/>
        </w:rPr>
        <w:t>-</w:t>
      </w:r>
      <w:r w:rsidRPr="00D6515C">
        <w:rPr>
          <w:i/>
        </w:rPr>
        <w:t>UL-DL-</w:t>
      </w:r>
      <w:r w:rsidRPr="00D6515C">
        <w:rPr>
          <w:i/>
          <w:lang w:val="en-US"/>
        </w:rPr>
        <w:t>C</w:t>
      </w:r>
      <w:r w:rsidRPr="00D6515C">
        <w:rPr>
          <w:i/>
        </w:rPr>
        <w:t>onfig</w:t>
      </w:r>
      <w:r w:rsidR="00C10BBF">
        <w:rPr>
          <w:i/>
        </w:rPr>
        <w:t>uration</w:t>
      </w:r>
      <w:r w:rsidRPr="00D6515C">
        <w:rPr>
          <w:i/>
          <w:lang w:val="en-US"/>
        </w:rPr>
        <w:t>D</w:t>
      </w:r>
      <w:r w:rsidRPr="00D6515C">
        <w:rPr>
          <w:i/>
        </w:rPr>
        <w:t>edicated</w:t>
      </w:r>
      <w:r w:rsidRPr="00D6515C">
        <w:t>.</w:t>
      </w:r>
    </w:p>
    <w:p w14:paraId="17588747" w14:textId="017AF9BC" w:rsidR="00233D58" w:rsidRPr="0080392F" w:rsidRDefault="00233D58" w:rsidP="0027125A">
      <w:r w:rsidRPr="0080392F">
        <w:lastRenderedPageBreak/>
        <w:t xml:space="preserve">If a UE is scheduled by a DCI format to receive PDSCH over multiple slots, and if </w:t>
      </w:r>
      <w:r w:rsidR="00C10BBF">
        <w:rPr>
          <w:i/>
          <w:lang w:val="en-US"/>
        </w:rPr>
        <w:t>tdd</w:t>
      </w:r>
      <w:r w:rsidRPr="00FE7E1C">
        <w:rPr>
          <w:i/>
          <w:lang w:val="en-US"/>
        </w:rPr>
        <w:t>-</w:t>
      </w:r>
      <w:r w:rsidRPr="0080392F">
        <w:rPr>
          <w:i/>
        </w:rPr>
        <w:t>UL-DL-</w:t>
      </w:r>
      <w:r>
        <w:rPr>
          <w:i/>
          <w:lang w:val="en-US"/>
        </w:rPr>
        <w:t>C</w:t>
      </w:r>
      <w:r w:rsidRPr="0080392F">
        <w:rPr>
          <w:i/>
        </w:rPr>
        <w:t>onfiguration</w:t>
      </w:r>
      <w:r>
        <w:rPr>
          <w:i/>
          <w:lang w:val="en-US"/>
        </w:rPr>
        <w:t>C</w:t>
      </w:r>
      <w:r w:rsidRPr="0080392F">
        <w:rPr>
          <w:i/>
        </w:rPr>
        <w:t>ommon</w:t>
      </w:r>
      <w:r w:rsidRPr="0080392F">
        <w:t xml:space="preserve">, or </w:t>
      </w:r>
      <w:r w:rsidR="00C10BBF">
        <w:rPr>
          <w:i/>
          <w:lang w:val="en-US"/>
        </w:rPr>
        <w:t>tdd</w:t>
      </w:r>
      <w:r w:rsidRPr="0023005A">
        <w:rPr>
          <w:i/>
          <w:lang w:val="en-US"/>
        </w:rPr>
        <w:t>-</w:t>
      </w:r>
      <w:r w:rsidRPr="0080392F">
        <w:rPr>
          <w:i/>
        </w:rPr>
        <w:t>UL-DL-</w:t>
      </w:r>
      <w:r>
        <w:rPr>
          <w:i/>
          <w:lang w:val="en-US"/>
        </w:rPr>
        <w:t>C</w:t>
      </w:r>
      <w:r w:rsidRPr="0080392F">
        <w:rPr>
          <w:i/>
        </w:rPr>
        <w:t>onfig</w:t>
      </w:r>
      <w:r w:rsidR="00C10BBF">
        <w:rPr>
          <w:i/>
        </w:rPr>
        <w:t>uration</w:t>
      </w:r>
      <w:r>
        <w:rPr>
          <w:i/>
          <w:lang w:val="en-US"/>
        </w:rPr>
        <w:t>D</w:t>
      </w:r>
      <w:r w:rsidRPr="0080392F">
        <w:rPr>
          <w:i/>
        </w:rPr>
        <w:t>edicated</w:t>
      </w:r>
      <w:r w:rsidRPr="0080392F">
        <w:t>, indicate that, for a slot from the multiple slots, at least one symbol from a set of symbols where the UE is scheduled PDSCH reception in the slot is an uplink symbol, the UE does not receive the PDSCH in the slot.</w:t>
      </w:r>
      <w:r>
        <w:t xml:space="preserve"> </w:t>
      </w:r>
    </w:p>
    <w:p w14:paraId="3A4A5C5A" w14:textId="3D17BF53" w:rsidR="0027125A" w:rsidRDefault="00233D58" w:rsidP="003A061C">
      <w:r w:rsidRPr="0080392F">
        <w:t xml:space="preserve">If a UE is scheduled by a DCI format </w:t>
      </w:r>
      <w:r>
        <w:rPr>
          <w:lang w:val="en-US"/>
        </w:rPr>
        <w:t>to transmit</w:t>
      </w:r>
      <w:r w:rsidRPr="0080392F">
        <w:t xml:space="preserve"> PUSCH over multiple slots, and if </w:t>
      </w:r>
      <w:r w:rsidR="00C10BBF">
        <w:rPr>
          <w:i/>
          <w:lang w:val="en-US"/>
        </w:rPr>
        <w:t>tdd</w:t>
      </w:r>
      <w:r w:rsidRPr="00FE7E1C">
        <w:rPr>
          <w:i/>
          <w:lang w:val="en-US"/>
        </w:rPr>
        <w:t>-</w:t>
      </w:r>
      <w:r w:rsidRPr="0080392F">
        <w:rPr>
          <w:i/>
        </w:rPr>
        <w:t>UL-DL-</w:t>
      </w:r>
      <w:r>
        <w:rPr>
          <w:i/>
          <w:lang w:val="en-US"/>
        </w:rPr>
        <w:t>C</w:t>
      </w:r>
      <w:r w:rsidRPr="0080392F">
        <w:rPr>
          <w:i/>
        </w:rPr>
        <w:t>onfiguration</w:t>
      </w:r>
      <w:r>
        <w:rPr>
          <w:i/>
          <w:lang w:val="en-US"/>
        </w:rPr>
        <w:t>C</w:t>
      </w:r>
      <w:r w:rsidRPr="0080392F">
        <w:rPr>
          <w:i/>
        </w:rPr>
        <w:t>ommon</w:t>
      </w:r>
      <w:r w:rsidRPr="0080392F">
        <w:t xml:space="preserve">, or </w:t>
      </w:r>
      <w:r w:rsidR="00C10BBF">
        <w:rPr>
          <w:i/>
          <w:lang w:val="en-US"/>
        </w:rPr>
        <w:t>tdd</w:t>
      </w:r>
      <w:r w:rsidRPr="0023005A">
        <w:rPr>
          <w:i/>
          <w:lang w:val="en-US"/>
        </w:rPr>
        <w:t>-</w:t>
      </w:r>
      <w:r w:rsidRPr="0080392F">
        <w:rPr>
          <w:i/>
        </w:rPr>
        <w:t>UL-DL-</w:t>
      </w:r>
      <w:r>
        <w:rPr>
          <w:i/>
          <w:lang w:val="en-US"/>
        </w:rPr>
        <w:t>C</w:t>
      </w:r>
      <w:r w:rsidRPr="0080392F">
        <w:rPr>
          <w:i/>
        </w:rPr>
        <w:t>onfig</w:t>
      </w:r>
      <w:r w:rsidR="00C10BBF">
        <w:rPr>
          <w:i/>
        </w:rPr>
        <w:t>uration</w:t>
      </w:r>
      <w:r>
        <w:rPr>
          <w:i/>
          <w:lang w:val="en-US"/>
        </w:rPr>
        <w:t>D</w:t>
      </w:r>
      <w:r w:rsidRPr="0080392F">
        <w:rPr>
          <w:i/>
        </w:rPr>
        <w:t>edicated</w:t>
      </w:r>
      <w:r w:rsidRPr="0080392F">
        <w:t>, indicate</w:t>
      </w:r>
      <w:r>
        <w:rPr>
          <w:lang w:val="en-US"/>
        </w:rPr>
        <w:t>s</w:t>
      </w:r>
      <w:r w:rsidRPr="0080392F">
        <w:t xml:space="preserve"> that, for a slot from the multiple slots, at least one symbol from a set of symbols where the UE is scheduled PUSCH transmission in the slot is a downlink symbol, the UE does not transmit the PUSCH in the slot.</w:t>
      </w:r>
      <w:bookmarkStart w:id="751" w:name="_Ref500453000"/>
    </w:p>
    <w:p w14:paraId="73A4F647" w14:textId="77777777" w:rsidR="00CF0B3E" w:rsidRPr="004A1305" w:rsidRDefault="00CF0B3E" w:rsidP="00DA4DCE">
      <w:pPr>
        <w:rPr>
          <w:lang w:val="en-US"/>
        </w:rPr>
      </w:pPr>
      <w:r w:rsidRPr="004A1305">
        <w:rPr>
          <w:lang w:val="en-US" w:eastAsia="fr-FR"/>
        </w:rPr>
        <w:t>If a</w:t>
      </w:r>
      <w:r w:rsidRPr="004A1305">
        <w:rPr>
          <w:lang w:val="en-US"/>
        </w:rPr>
        <w:t xml:space="preserve"> UE</w:t>
      </w:r>
    </w:p>
    <w:p w14:paraId="1A88E719" w14:textId="74DD812B" w:rsidR="00CF0B3E" w:rsidRPr="004A1305" w:rsidRDefault="00CF0B3E" w:rsidP="00CF0B3E">
      <w:pPr>
        <w:pStyle w:val="B1"/>
        <w:rPr>
          <w:lang w:val="en-US"/>
        </w:rPr>
      </w:pPr>
      <w:r w:rsidRPr="004A1305">
        <w:rPr>
          <w:lang w:val="en-US"/>
        </w:rPr>
        <w:t>-</w:t>
      </w:r>
      <w:r w:rsidRPr="004A1305">
        <w:rPr>
          <w:lang w:val="en-US"/>
        </w:rPr>
        <w:tab/>
        <w:t xml:space="preserve">is configured with multiple serving cells </w:t>
      </w:r>
      <w:r>
        <w:rPr>
          <w:lang w:val="en-US"/>
        </w:rPr>
        <w:t xml:space="preserve">and is provided </w:t>
      </w:r>
      <w:r w:rsidR="00F75B62">
        <w:t xml:space="preserve">with </w:t>
      </w:r>
      <w:r w:rsidR="00F75B62" w:rsidRPr="002C4C6E">
        <w:rPr>
          <w:i/>
        </w:rPr>
        <w:t>directionalCollisionHandling-r16</w:t>
      </w:r>
      <w:r>
        <w:rPr>
          <w:i/>
          <w:lang w:val="en-US"/>
        </w:rPr>
        <w:t xml:space="preserve"> </w:t>
      </w:r>
      <w:r w:rsidRPr="008E1EC3">
        <w:rPr>
          <w:lang w:val="en-US"/>
        </w:rPr>
        <w:t>=</w:t>
      </w:r>
      <w:r>
        <w:rPr>
          <w:lang w:val="en-US"/>
        </w:rPr>
        <w:t xml:space="preserve"> </w:t>
      </w:r>
      <w:r w:rsidR="00965E29">
        <w:rPr>
          <w:lang w:val="en-US"/>
        </w:rPr>
        <w:t>'</w:t>
      </w:r>
      <w:r>
        <w:rPr>
          <w:lang w:val="en-US"/>
        </w:rPr>
        <w:t>enable</w:t>
      </w:r>
      <w:r w:rsidR="00F75B62">
        <w:rPr>
          <w:lang w:val="en-US"/>
        </w:rPr>
        <w:t>d</w:t>
      </w:r>
      <w:r w:rsidR="00965E29">
        <w:rPr>
          <w:lang w:val="en-US"/>
        </w:rPr>
        <w:t>'</w:t>
      </w:r>
      <w:r w:rsidR="00F75B62">
        <w:rPr>
          <w:lang w:val="en-US"/>
        </w:rPr>
        <w:t xml:space="preserve"> </w:t>
      </w:r>
      <w:r w:rsidR="00F75B62">
        <w:t>for a set of serving cell(s) among the configured multiple serving cells</w:t>
      </w:r>
      <w:r w:rsidRPr="004A1305">
        <w:rPr>
          <w:lang w:val="en-US"/>
        </w:rPr>
        <w:t xml:space="preserve">, </w:t>
      </w:r>
      <w:r w:rsidR="004F1892">
        <w:rPr>
          <w:lang w:val="en-US"/>
        </w:rPr>
        <w:t>and</w:t>
      </w:r>
    </w:p>
    <w:p w14:paraId="2562E258" w14:textId="35FBF85E" w:rsidR="00CF0B3E" w:rsidRPr="004A1305" w:rsidRDefault="00CF0B3E" w:rsidP="00CF0B3E">
      <w:pPr>
        <w:pStyle w:val="B1"/>
        <w:rPr>
          <w:lang w:val="en-US"/>
        </w:rPr>
      </w:pPr>
      <w:r w:rsidRPr="004A1305">
        <w:rPr>
          <w:lang w:val="en-US"/>
        </w:rPr>
        <w:t>-</w:t>
      </w:r>
      <w:r w:rsidRPr="004A1305">
        <w:rPr>
          <w:lang w:val="en-US"/>
        </w:rPr>
        <w:tab/>
        <w:t xml:space="preserve">indicates support of </w:t>
      </w:r>
      <w:r w:rsidR="00F75B62" w:rsidRPr="00DF14F2">
        <w:rPr>
          <w:rFonts w:eastAsia="MS Mincho"/>
          <w:i/>
          <w:iCs/>
          <w:color w:val="000000"/>
        </w:rPr>
        <w:t xml:space="preserve">half-DuplexTDD-CA-SameSCS-r16 </w:t>
      </w:r>
      <w:r w:rsidR="00F75B62" w:rsidRPr="00DF14F2">
        <w:rPr>
          <w:rFonts w:eastAsia="MS Mincho"/>
          <w:color w:val="000000"/>
        </w:rPr>
        <w:t>capability</w:t>
      </w:r>
      <w:r w:rsidRPr="004A1305">
        <w:rPr>
          <w:lang w:val="en-US"/>
        </w:rPr>
        <w:t xml:space="preserve">, and </w:t>
      </w:r>
    </w:p>
    <w:p w14:paraId="5D9204C9" w14:textId="1E740E0F" w:rsidR="00CF0B3E" w:rsidRPr="004A1305" w:rsidRDefault="00CF0B3E" w:rsidP="00CF0B3E">
      <w:pPr>
        <w:pStyle w:val="B1"/>
        <w:rPr>
          <w:lang w:val="en-US"/>
        </w:rPr>
      </w:pPr>
      <w:r w:rsidRPr="004A1305">
        <w:rPr>
          <w:lang w:val="en-US"/>
        </w:rPr>
        <w:t>-</w:t>
      </w:r>
      <w:r w:rsidRPr="004A1305">
        <w:rPr>
          <w:lang w:val="en-US"/>
        </w:rPr>
        <w:tab/>
        <w:t xml:space="preserve">is not configured to monitor PDCCH for </w:t>
      </w:r>
      <w:r>
        <w:rPr>
          <w:lang w:val="en-US"/>
        </w:rPr>
        <w:t xml:space="preserve">detection of </w:t>
      </w:r>
      <w:r w:rsidRPr="004A1305">
        <w:rPr>
          <w:lang w:val="en-US"/>
        </w:rPr>
        <w:t>DCI format 2</w:t>
      </w:r>
      <w:r w:rsidR="00F75B62" w:rsidRPr="002C4C6E">
        <w:rPr>
          <w:lang w:val="en-US"/>
        </w:rPr>
        <w:t>_</w:t>
      </w:r>
      <w:r w:rsidRPr="004A1305">
        <w:rPr>
          <w:lang w:val="en-US"/>
        </w:rPr>
        <w:t>0</w:t>
      </w:r>
      <w:r w:rsidR="004F1892" w:rsidRPr="00A44887">
        <w:rPr>
          <w:rFonts w:eastAsia="DengXian"/>
          <w:lang w:eastAsia="zh-CN"/>
        </w:rPr>
        <w:t xml:space="preserve"> </w:t>
      </w:r>
      <w:r w:rsidR="004F1892" w:rsidRPr="006F32A8">
        <w:rPr>
          <w:rFonts w:eastAsia="DengXian"/>
          <w:lang w:eastAsia="zh-CN"/>
        </w:rPr>
        <w:t>on any of the multiple serving cells</w:t>
      </w:r>
      <w:r w:rsidRPr="004A1305">
        <w:rPr>
          <w:lang w:val="en-US"/>
        </w:rPr>
        <w:t xml:space="preserve">, </w:t>
      </w:r>
    </w:p>
    <w:p w14:paraId="2DBBEBD1" w14:textId="77777777" w:rsidR="00106A05" w:rsidRDefault="00CF0B3E" w:rsidP="00DA4DCE">
      <w:r w:rsidRPr="004A1305">
        <w:rPr>
          <w:lang w:val="en-US"/>
        </w:rPr>
        <w:t xml:space="preserve">the UE determines </w:t>
      </w:r>
      <w:r w:rsidR="004F1892" w:rsidRPr="0088259C">
        <w:t>a reference cell for a symbol as a</w:t>
      </w:r>
      <w:r w:rsidR="004F1892">
        <w:t>n active</w:t>
      </w:r>
      <w:r w:rsidR="004F1892" w:rsidRPr="0088259C">
        <w:t xml:space="preserve"> cell with the smallest cell index among </w:t>
      </w:r>
    </w:p>
    <w:p w14:paraId="6AAC7DEA" w14:textId="06062882" w:rsidR="00106A05" w:rsidRDefault="00106A05" w:rsidP="005258CF">
      <w:pPr>
        <w:pStyle w:val="B1"/>
      </w:pPr>
      <w:r>
        <w:t>-</w:t>
      </w:r>
      <w:r>
        <w:tab/>
      </w:r>
      <w:r w:rsidR="00F75B62">
        <w:t xml:space="preserve">the configured multiple </w:t>
      </w:r>
      <w:r w:rsidR="004F1892" w:rsidRPr="0088259C">
        <w:t xml:space="preserve">serving cells </w:t>
      </w:r>
      <w:r w:rsidRPr="00347064">
        <w:t xml:space="preserve">if the UE is not capable of simultaneous transmission and reception as indicated by </w:t>
      </w:r>
      <w:r w:rsidRPr="00347064">
        <w:rPr>
          <w:i/>
          <w:iCs/>
        </w:rPr>
        <w:t>simultaneousRxTxInterBandCA</w:t>
      </w:r>
      <w:r w:rsidRPr="00347064">
        <w:t xml:space="preserve"> among the multiple serving cells, and</w:t>
      </w:r>
    </w:p>
    <w:p w14:paraId="76677796" w14:textId="59F5F57A" w:rsidR="00106A05" w:rsidRPr="006927FD" w:rsidRDefault="00106A05" w:rsidP="005258CF">
      <w:pPr>
        <w:pStyle w:val="B1"/>
      </w:pPr>
      <w:r>
        <w:t>-</w:t>
      </w:r>
      <w:r>
        <w:tab/>
      </w:r>
      <w:r w:rsidRPr="00347064">
        <w:t>the cells</w:t>
      </w:r>
      <w:r w:rsidRPr="007E3CAD">
        <w:t xml:space="preserve"> of each band respectively if the UE is capable of simultaneous transmission and reception by </w:t>
      </w:r>
      <w:r w:rsidRPr="007E3CAD">
        <w:rPr>
          <w:i/>
          <w:iCs/>
        </w:rPr>
        <w:t>simultaneousRxTxInterBandCA</w:t>
      </w:r>
      <w:r w:rsidRPr="007E3CAD">
        <w:t xml:space="preserve"> for the configured multiple serving cells</w:t>
      </w:r>
      <w:r>
        <w:t>,</w:t>
      </w:r>
    </w:p>
    <w:p w14:paraId="45CE8369" w14:textId="7A639FD0" w:rsidR="00CF0B3E" w:rsidRPr="004A1305" w:rsidRDefault="004F1892" w:rsidP="00DA4DCE">
      <w:pPr>
        <w:rPr>
          <w:lang w:val="en-US"/>
        </w:rPr>
      </w:pPr>
      <w:r w:rsidRPr="0088259C">
        <w:t>where the symbol is configured as</w:t>
      </w:r>
    </w:p>
    <w:p w14:paraId="1E943EAB" w14:textId="33D067A8" w:rsidR="00CF0B3E" w:rsidRPr="004A1305" w:rsidRDefault="00CF0B3E" w:rsidP="00CF0B3E">
      <w:pPr>
        <w:pStyle w:val="B1"/>
        <w:rPr>
          <w:i/>
          <w:iCs/>
          <w:lang w:val="en-US"/>
        </w:rPr>
      </w:pPr>
      <w:r w:rsidRPr="004A1305">
        <w:rPr>
          <w:lang w:val="en-US"/>
        </w:rPr>
        <w:t>-</w:t>
      </w:r>
      <w:r w:rsidRPr="004A1305">
        <w:rPr>
          <w:lang w:val="en-US"/>
        </w:rPr>
        <w:tab/>
        <w:t xml:space="preserve">downlink, </w:t>
      </w:r>
      <w:r w:rsidR="004F1892">
        <w:rPr>
          <w:lang w:val="en-US"/>
        </w:rPr>
        <w:t xml:space="preserve">or </w:t>
      </w:r>
      <w:r w:rsidRPr="004A1305">
        <w:rPr>
          <w:lang w:val="en-US"/>
        </w:rPr>
        <w:t>uplink, as indicated by</w:t>
      </w:r>
      <w:r>
        <w:rPr>
          <w:lang w:val="en-US"/>
        </w:rPr>
        <w:t xml:space="preserve"> </w:t>
      </w:r>
      <w:r w:rsidRPr="004A1305">
        <w:rPr>
          <w:i/>
          <w:iCs/>
          <w:lang w:val="en-US"/>
        </w:rPr>
        <w:t>tdd-UL-DL-ConfigurationCommon</w:t>
      </w:r>
      <w:r w:rsidRPr="004A1305">
        <w:rPr>
          <w:lang w:val="en-US"/>
        </w:rPr>
        <w:t xml:space="preserve"> or </w:t>
      </w:r>
      <w:r w:rsidRPr="004A1305">
        <w:rPr>
          <w:i/>
          <w:iCs/>
          <w:lang w:val="en-US"/>
        </w:rPr>
        <w:t>tdd-UL-DL-ConfigurationDedicated</w:t>
      </w:r>
    </w:p>
    <w:p w14:paraId="624F88EE" w14:textId="77777777" w:rsidR="00CF0B3E" w:rsidRPr="004A1305" w:rsidRDefault="00CF0B3E" w:rsidP="00CF0B3E">
      <w:pPr>
        <w:pStyle w:val="B1"/>
        <w:rPr>
          <w:lang w:val="en-US"/>
        </w:rPr>
      </w:pPr>
      <w:r w:rsidRPr="004A1305">
        <w:rPr>
          <w:lang w:val="en-US"/>
        </w:rPr>
        <w:t>-</w:t>
      </w:r>
      <w:r w:rsidRPr="004A1305">
        <w:rPr>
          <w:lang w:val="en-US"/>
        </w:rPr>
        <w:tab/>
        <w:t>uplink, if the symbol is flexible and the UE is</w:t>
      </w:r>
      <w:r w:rsidRPr="004A1305">
        <w:rPr>
          <w:bCs/>
          <w:lang w:val="en-US"/>
        </w:rPr>
        <w:t xml:space="preserve"> configured to transmit </w:t>
      </w:r>
      <w:r w:rsidRPr="004A1305">
        <w:rPr>
          <w:lang w:val="en-US"/>
        </w:rPr>
        <w:t>SRS, PUCCH, PUSCH, or PRACH on the symbol</w:t>
      </w:r>
    </w:p>
    <w:p w14:paraId="2044EC61" w14:textId="4FC78EF0" w:rsidR="00CF0B3E" w:rsidRPr="004A1305" w:rsidRDefault="00CF0B3E" w:rsidP="00CF0B3E">
      <w:pPr>
        <w:pStyle w:val="B1"/>
        <w:rPr>
          <w:lang w:val="en-US"/>
        </w:rPr>
      </w:pPr>
      <w:r w:rsidRPr="004A1305">
        <w:rPr>
          <w:lang w:val="en-US"/>
        </w:rPr>
        <w:t>-</w:t>
      </w:r>
      <w:r w:rsidRPr="004A1305">
        <w:rPr>
          <w:lang w:val="en-US"/>
        </w:rPr>
        <w:tab/>
        <w:t>downlink, if the symbol is flexible and the UE is configured to receive PDCCH, PDSCH or CSI-RS on the symbol</w:t>
      </w:r>
      <w:r w:rsidR="00F75B62">
        <w:rPr>
          <w:lang w:val="en-US"/>
        </w:rPr>
        <w:t>.</w:t>
      </w:r>
      <w:r w:rsidRPr="004A1305">
        <w:rPr>
          <w:lang w:val="en-US"/>
        </w:rPr>
        <w:t xml:space="preserve"> </w:t>
      </w:r>
    </w:p>
    <w:p w14:paraId="6DA26BEB" w14:textId="46C5EBC0" w:rsidR="00CF0B3E" w:rsidRPr="004A1305" w:rsidRDefault="00F75B62" w:rsidP="00DA4DCE">
      <w:pPr>
        <w:rPr>
          <w:lang w:val="en-US"/>
        </w:rPr>
      </w:pPr>
      <w:r>
        <w:rPr>
          <w:lang w:val="en-US"/>
        </w:rPr>
        <w:t xml:space="preserve">And if another cell </w:t>
      </w:r>
      <w:r w:rsidRPr="000155BC">
        <w:rPr>
          <w:rFonts w:eastAsia="MS Mincho"/>
        </w:rPr>
        <w:t xml:space="preserve">among the cells configured with </w:t>
      </w:r>
      <w:r w:rsidRPr="000155BC">
        <w:rPr>
          <w:rFonts w:eastAsia="MS Mincho"/>
          <w:bCs/>
          <w:i/>
          <w:lang w:eastAsia="sv-SE"/>
        </w:rPr>
        <w:t>directionalCollisionHandling</w:t>
      </w:r>
      <w:r>
        <w:rPr>
          <w:rFonts w:eastAsia="MS Mincho" w:hint="eastAsia"/>
          <w:bCs/>
          <w:i/>
          <w:lang w:eastAsia="ja-JP"/>
        </w:rPr>
        <w:t>-</w:t>
      </w:r>
      <w:r>
        <w:rPr>
          <w:rFonts w:eastAsia="MS Mincho"/>
          <w:bCs/>
          <w:i/>
          <w:lang w:eastAsia="ja-JP"/>
        </w:rPr>
        <w:t>r16</w:t>
      </w:r>
      <w:r>
        <w:rPr>
          <w:lang w:val="en-US"/>
        </w:rPr>
        <w:t xml:space="preserve"> operates in the same frequency band as the reference cell, </w:t>
      </w:r>
      <w:r w:rsidR="00CF0B3E" w:rsidRPr="004A1305">
        <w:rPr>
          <w:lang w:val="en-US"/>
        </w:rPr>
        <w:t>the UE does not expect</w:t>
      </w:r>
    </w:p>
    <w:p w14:paraId="0B12FFA6" w14:textId="77777777" w:rsidR="00CF0B3E" w:rsidRPr="004A1305" w:rsidRDefault="00CF0B3E" w:rsidP="00CF0B3E">
      <w:pPr>
        <w:pStyle w:val="B1"/>
        <w:rPr>
          <w:lang w:val="en-US"/>
        </w:rPr>
      </w:pPr>
      <w:r w:rsidRPr="004A1305">
        <w:rPr>
          <w:lang w:val="en-US"/>
        </w:rPr>
        <w:t>-</w:t>
      </w:r>
      <w:r w:rsidRPr="004A1305">
        <w:rPr>
          <w:lang w:val="en-US"/>
        </w:rPr>
        <w:tab/>
        <w:t xml:space="preserve">a symbol to be indicated as downlink or uplink on the reference cell and as uplink or downlink on another cell, respectively, by </w:t>
      </w:r>
      <w:r w:rsidRPr="004A1305">
        <w:rPr>
          <w:i/>
          <w:iCs/>
          <w:lang w:val="en-US"/>
        </w:rPr>
        <w:t>tdd-UL-DL-ConfigurationCommon</w:t>
      </w:r>
      <w:r w:rsidRPr="004A1305">
        <w:rPr>
          <w:lang w:val="en-US"/>
        </w:rPr>
        <w:t xml:space="preserve"> or by </w:t>
      </w:r>
      <w:r w:rsidRPr="004A1305">
        <w:rPr>
          <w:i/>
          <w:iCs/>
          <w:lang w:val="en-US"/>
        </w:rPr>
        <w:t>tdd-UL-DL-ConfigurationDedicated</w:t>
      </w:r>
      <w:r w:rsidRPr="004A1305">
        <w:rPr>
          <w:lang w:val="en-US"/>
        </w:rPr>
        <w:t>,</w:t>
      </w:r>
    </w:p>
    <w:p w14:paraId="72E63EB8" w14:textId="3238FD90" w:rsidR="00CF0B3E" w:rsidRPr="004A1305" w:rsidRDefault="00CF0B3E" w:rsidP="00CF0B3E">
      <w:pPr>
        <w:pStyle w:val="B1"/>
        <w:rPr>
          <w:lang w:val="en-US"/>
        </w:rPr>
      </w:pPr>
      <w:r w:rsidRPr="004A1305">
        <w:rPr>
          <w:lang w:val="en-US"/>
        </w:rPr>
        <w:t>-</w:t>
      </w:r>
      <w:r w:rsidRPr="004A1305">
        <w:rPr>
          <w:lang w:val="en-US"/>
        </w:rPr>
        <w:tab/>
      </w:r>
      <w:r w:rsidRPr="004A1305">
        <w:rPr>
          <w:i/>
          <w:iCs/>
          <w:lang w:val="en-US"/>
        </w:rPr>
        <w:t>tdd-UL-DL-ConfigurationCommon</w:t>
      </w:r>
      <w:r w:rsidRPr="004A1305">
        <w:rPr>
          <w:lang w:val="en-US"/>
        </w:rPr>
        <w:t xml:space="preserve"> or </w:t>
      </w:r>
      <w:r w:rsidRPr="004A1305">
        <w:rPr>
          <w:i/>
          <w:iCs/>
          <w:lang w:val="en-US"/>
        </w:rPr>
        <w:t>tdd-UL-DL-Config</w:t>
      </w:r>
      <w:r w:rsidR="00F825E4">
        <w:rPr>
          <w:i/>
          <w:iCs/>
          <w:lang w:val="en-US"/>
        </w:rPr>
        <w:t>uration</w:t>
      </w:r>
      <w:r w:rsidRPr="004A1305">
        <w:rPr>
          <w:i/>
          <w:iCs/>
          <w:lang w:val="en-US"/>
        </w:rPr>
        <w:t>Dedicated</w:t>
      </w:r>
      <w:r w:rsidRPr="004A1305">
        <w:rPr>
          <w:lang w:val="en-US"/>
        </w:rPr>
        <w:t xml:space="preserve"> to indicate a symbol as downlink on the reference cell and to detect a DCI format scheduling a t</w:t>
      </w:r>
      <w:r>
        <w:rPr>
          <w:lang w:val="en-US"/>
        </w:rPr>
        <w:t>ransmission on the symbol on an</w:t>
      </w:r>
      <w:r w:rsidRPr="004A1305">
        <w:rPr>
          <w:lang w:val="en-US"/>
        </w:rPr>
        <w:t>other cell, and</w:t>
      </w:r>
    </w:p>
    <w:p w14:paraId="06011AA0" w14:textId="3CC2E360" w:rsidR="00CF0B3E" w:rsidRPr="004A1305" w:rsidRDefault="00CF0B3E" w:rsidP="00CF0B3E">
      <w:pPr>
        <w:pStyle w:val="B1"/>
        <w:rPr>
          <w:lang w:val="en-US"/>
        </w:rPr>
      </w:pPr>
      <w:r w:rsidRPr="004A1305">
        <w:rPr>
          <w:lang w:val="en-US"/>
        </w:rPr>
        <w:t>-</w:t>
      </w:r>
      <w:r w:rsidRPr="004A1305">
        <w:rPr>
          <w:lang w:val="en-US"/>
        </w:rPr>
        <w:tab/>
        <w:t xml:space="preserve">to be configured by </w:t>
      </w:r>
      <w:r>
        <w:rPr>
          <w:bCs/>
          <w:lang w:val="en-US"/>
        </w:rPr>
        <w:t xml:space="preserve">higher </w:t>
      </w:r>
      <w:r w:rsidRPr="004A1305">
        <w:rPr>
          <w:bCs/>
          <w:lang w:val="en-US"/>
        </w:rPr>
        <w:t>layers to receive</w:t>
      </w:r>
      <w:r w:rsidRPr="004A1305">
        <w:rPr>
          <w:lang w:val="en-US"/>
        </w:rPr>
        <w:t> PDCCH, PDSCH, or CSI-RS on a flexible symbol on the reference cell and to detect a DCI format scheduling a t</w:t>
      </w:r>
      <w:r>
        <w:rPr>
          <w:lang w:val="en-US"/>
        </w:rPr>
        <w:t>ransmission on the symbol on an</w:t>
      </w:r>
      <w:r w:rsidRPr="004A1305">
        <w:rPr>
          <w:lang w:val="en-US"/>
        </w:rPr>
        <w:t>other cell</w:t>
      </w:r>
      <w:r w:rsidR="00F75B62">
        <w:rPr>
          <w:lang w:val="en-US"/>
        </w:rPr>
        <w:t>,</w:t>
      </w:r>
      <w:r w:rsidRPr="004A1305">
        <w:rPr>
          <w:lang w:val="en-US"/>
        </w:rPr>
        <w:t xml:space="preserve"> </w:t>
      </w:r>
    </w:p>
    <w:p w14:paraId="73671050" w14:textId="7CFF7790" w:rsidR="00CF0B3E" w:rsidRPr="004A1305" w:rsidRDefault="00F75B62" w:rsidP="00DA4DCE">
      <w:pPr>
        <w:rPr>
          <w:lang w:val="en-US"/>
        </w:rPr>
      </w:pPr>
      <w:r>
        <w:rPr>
          <w:lang w:val="en-US" w:eastAsia="fr-FR"/>
        </w:rPr>
        <w:t>i</w:t>
      </w:r>
      <w:r w:rsidRPr="004A1305">
        <w:rPr>
          <w:lang w:val="en-US" w:eastAsia="fr-FR"/>
        </w:rPr>
        <w:t xml:space="preserve">f </w:t>
      </w:r>
      <w:r w:rsidR="00CF0B3E" w:rsidRPr="004A1305">
        <w:rPr>
          <w:lang w:val="en-US" w:eastAsia="fr-FR"/>
        </w:rPr>
        <w:t xml:space="preserve">the </w:t>
      </w:r>
      <w:r w:rsidR="00CF0B3E">
        <w:rPr>
          <w:lang w:val="en-US"/>
        </w:rPr>
        <w:t>reference cell and another</w:t>
      </w:r>
      <w:r w:rsidR="00CF0B3E" w:rsidRPr="004A1305">
        <w:rPr>
          <w:lang w:val="en-US"/>
        </w:rPr>
        <w:t xml:space="preserve"> cell </w:t>
      </w:r>
      <w:r w:rsidRPr="000155BC">
        <w:rPr>
          <w:rFonts w:eastAsia="MS Mincho"/>
        </w:rPr>
        <w:t xml:space="preserve">among the cells configured with </w:t>
      </w:r>
      <w:r w:rsidRPr="000155BC">
        <w:rPr>
          <w:rFonts w:eastAsia="MS Mincho"/>
          <w:bCs/>
          <w:i/>
          <w:lang w:eastAsia="sv-SE"/>
        </w:rPr>
        <w:t>directionalCollisionHandling</w:t>
      </w:r>
      <w:r>
        <w:rPr>
          <w:rFonts w:eastAsia="MS Mincho" w:hint="eastAsia"/>
          <w:bCs/>
          <w:i/>
          <w:lang w:eastAsia="ja-JP"/>
        </w:rPr>
        <w:t>-</w:t>
      </w:r>
      <w:r>
        <w:rPr>
          <w:rFonts w:eastAsia="MS Mincho"/>
          <w:bCs/>
          <w:i/>
          <w:lang w:eastAsia="ja-JP"/>
        </w:rPr>
        <w:t>r16</w:t>
      </w:r>
      <w:r w:rsidR="00CF0B3E" w:rsidRPr="004A1305">
        <w:rPr>
          <w:lang w:val="en-US"/>
        </w:rPr>
        <w:t xml:space="preserve"> operate in different frequency bands</w:t>
      </w:r>
      <w:r>
        <w:rPr>
          <w:lang w:val="en-US"/>
        </w:rPr>
        <w:t>,</w:t>
      </w:r>
      <w:r w:rsidR="00CF0B3E" w:rsidRPr="004A1305">
        <w:rPr>
          <w:lang w:val="en-US"/>
        </w:rPr>
        <w:t xml:space="preserve"> </w:t>
      </w:r>
    </w:p>
    <w:p w14:paraId="58D09E11" w14:textId="77777777" w:rsidR="00CF0B3E" w:rsidRPr="004A1305" w:rsidRDefault="00CF0B3E" w:rsidP="00DA4DCE">
      <w:pPr>
        <w:rPr>
          <w:lang w:val="en-US"/>
        </w:rPr>
      </w:pPr>
      <w:r w:rsidRPr="004A1305">
        <w:rPr>
          <w:lang w:val="en-US"/>
        </w:rPr>
        <w:t xml:space="preserve">the UE </w:t>
      </w:r>
    </w:p>
    <w:p w14:paraId="564CCD83" w14:textId="485FA8D5" w:rsidR="00CF0B3E" w:rsidRPr="004A1305" w:rsidRDefault="00CF0B3E" w:rsidP="00CF0B3E">
      <w:pPr>
        <w:pStyle w:val="B1"/>
        <w:rPr>
          <w:lang w:val="en-US"/>
        </w:rPr>
      </w:pPr>
      <w:r w:rsidRPr="004A1305">
        <w:rPr>
          <w:lang w:val="en-US"/>
        </w:rPr>
        <w:t>-</w:t>
      </w:r>
      <w:r w:rsidRPr="004A1305">
        <w:rPr>
          <w:lang w:val="en-US"/>
        </w:rPr>
        <w:tab/>
        <w:t>assumes symbol as flexible, is not required to receive higher layer configured PDCCH, PDSCH, or CSI-RS and not expected to transmit higher layer configured</w:t>
      </w:r>
      <w:r w:rsidRPr="004A1305">
        <w:rPr>
          <w:bCs/>
          <w:lang w:val="en-US"/>
        </w:rPr>
        <w:t xml:space="preserve"> </w:t>
      </w:r>
      <w:r w:rsidRPr="004A1305">
        <w:rPr>
          <w:lang w:val="en-US"/>
        </w:rPr>
        <w:t xml:space="preserve">SRS, PUCCH, PUSCH, or PRACH, when </w:t>
      </w:r>
      <w:r w:rsidRPr="004A1305">
        <w:rPr>
          <w:i/>
          <w:iCs/>
          <w:lang w:val="en-US"/>
        </w:rPr>
        <w:t>tdd-UL-DL-ConfigurationCommon</w:t>
      </w:r>
      <w:r w:rsidRPr="004A1305">
        <w:rPr>
          <w:lang w:val="en-US"/>
        </w:rPr>
        <w:t xml:space="preserve"> or </w:t>
      </w:r>
      <w:r w:rsidRPr="004A1305">
        <w:rPr>
          <w:i/>
          <w:iCs/>
          <w:lang w:val="en-US"/>
        </w:rPr>
        <w:t>tdd-UL-DL-ConfigurationDedicated</w:t>
      </w:r>
      <w:r w:rsidRPr="004A1305">
        <w:rPr>
          <w:lang w:val="en-US"/>
        </w:rPr>
        <w:t xml:space="preserve"> indicates symbol as downlink or uplink on </w:t>
      </w:r>
      <w:r w:rsidR="001A721C">
        <w:rPr>
          <w:lang w:val="en-US"/>
        </w:rPr>
        <w:t>another</w:t>
      </w:r>
      <w:r w:rsidRPr="004A1305">
        <w:rPr>
          <w:lang w:val="en-US"/>
        </w:rPr>
        <w:t xml:space="preserve"> cell and as uplink or downlink for the reference cell, respectively,  </w:t>
      </w:r>
    </w:p>
    <w:p w14:paraId="5B750489" w14:textId="477BDD03" w:rsidR="00CF0B3E" w:rsidRPr="004A1305" w:rsidRDefault="00CF0B3E" w:rsidP="00CF0B3E">
      <w:pPr>
        <w:pStyle w:val="B1"/>
        <w:rPr>
          <w:lang w:val="en-US"/>
        </w:rPr>
      </w:pPr>
      <w:r w:rsidRPr="004A1305">
        <w:rPr>
          <w:lang w:val="en-US"/>
        </w:rPr>
        <w:t>-</w:t>
      </w:r>
      <w:r w:rsidRPr="004A1305">
        <w:rPr>
          <w:lang w:val="en-US"/>
        </w:rPr>
        <w:tab/>
        <w:t xml:space="preserve">transmits a signal/channel scheduled by a DCI format on a symbol of </w:t>
      </w:r>
      <w:r w:rsidR="001A721C">
        <w:rPr>
          <w:lang w:val="en-US"/>
        </w:rPr>
        <w:t>another</w:t>
      </w:r>
      <w:r w:rsidRPr="004A1305">
        <w:rPr>
          <w:lang w:val="en-US"/>
        </w:rPr>
        <w:t xml:space="preserve"> cell when the symbol is indicated as downlink by </w:t>
      </w:r>
      <w:r w:rsidRPr="004A1305">
        <w:rPr>
          <w:i/>
          <w:iCs/>
          <w:lang w:val="en-US"/>
        </w:rPr>
        <w:t>tdd-UL-DL-ConfigurationCommon</w:t>
      </w:r>
      <w:r w:rsidRPr="004A1305">
        <w:rPr>
          <w:lang w:val="en-US"/>
        </w:rPr>
        <w:t xml:space="preserve"> or </w:t>
      </w:r>
      <w:r w:rsidRPr="004A1305">
        <w:rPr>
          <w:i/>
          <w:iCs/>
          <w:lang w:val="en-US"/>
        </w:rPr>
        <w:t>tdd-UL-DL-Config</w:t>
      </w:r>
      <w:r w:rsidR="00F825E4">
        <w:rPr>
          <w:i/>
          <w:iCs/>
          <w:lang w:val="en-US"/>
        </w:rPr>
        <w:t>uration</w:t>
      </w:r>
      <w:r w:rsidRPr="004A1305">
        <w:rPr>
          <w:i/>
          <w:iCs/>
          <w:lang w:val="en-US"/>
        </w:rPr>
        <w:t>Dedicated</w:t>
      </w:r>
      <w:r w:rsidRPr="004A1305">
        <w:rPr>
          <w:lang w:val="en-US"/>
        </w:rPr>
        <w:t xml:space="preserve"> for the reference cell,</w:t>
      </w:r>
    </w:p>
    <w:p w14:paraId="333BF5D4" w14:textId="63D4325B" w:rsidR="00CF0B3E" w:rsidRPr="004A1305" w:rsidRDefault="00CF0B3E" w:rsidP="00CF0B3E">
      <w:pPr>
        <w:pStyle w:val="B1"/>
        <w:rPr>
          <w:lang w:val="en-US"/>
        </w:rPr>
      </w:pPr>
      <w:r w:rsidRPr="004A1305">
        <w:rPr>
          <w:lang w:val="en-US"/>
        </w:rPr>
        <w:t>-</w:t>
      </w:r>
      <w:r w:rsidR="00965E29">
        <w:rPr>
          <w:lang w:val="en-US"/>
        </w:rPr>
        <w:tab/>
      </w:r>
      <w:r w:rsidRPr="004A1305">
        <w:rPr>
          <w:lang w:val="en-US"/>
        </w:rPr>
        <w:t xml:space="preserve">is not required to receive a higher layer configured PDCCH, PDSCH, or CSI-RS on flexible symbols on the reference cell in a set of symbols, if the UE detects a DCI format scheduling a transmission on one or more symbols in the set of symbols on </w:t>
      </w:r>
      <w:r w:rsidR="001A721C">
        <w:rPr>
          <w:lang w:val="en-US"/>
        </w:rPr>
        <w:t>another</w:t>
      </w:r>
      <w:r w:rsidRPr="004A1305">
        <w:rPr>
          <w:lang w:val="en-US"/>
        </w:rPr>
        <w:t xml:space="preserve"> cell</w:t>
      </w:r>
      <w:r w:rsidR="001A721C">
        <w:rPr>
          <w:lang w:val="en-US"/>
        </w:rPr>
        <w:t>,</w:t>
      </w:r>
      <w:r w:rsidRPr="004A1305">
        <w:rPr>
          <w:lang w:val="en-US"/>
        </w:rPr>
        <w:t xml:space="preserve"> </w:t>
      </w:r>
    </w:p>
    <w:p w14:paraId="1E529BBC" w14:textId="3B5C4028" w:rsidR="00CF0B3E" w:rsidRPr="004A1305" w:rsidRDefault="001A721C" w:rsidP="00DA4DCE">
      <w:pPr>
        <w:rPr>
          <w:lang w:val="en-US"/>
        </w:rPr>
      </w:pPr>
      <w:r>
        <w:rPr>
          <w:lang w:val="en-US" w:eastAsia="fr-FR"/>
        </w:rPr>
        <w:lastRenderedPageBreak/>
        <w:t>and regardless of whether the reference cell and another cell operat</w:t>
      </w:r>
      <w:r>
        <w:rPr>
          <w:rFonts w:hint="eastAsia"/>
          <w:lang w:val="en-US" w:eastAsia="zh-CN"/>
        </w:rPr>
        <w:t>e</w:t>
      </w:r>
      <w:r>
        <w:rPr>
          <w:lang w:val="en-US" w:eastAsia="fr-FR"/>
        </w:rPr>
        <w:t xml:space="preserve"> in same or different frequency bands, </w:t>
      </w:r>
      <w:r w:rsidR="00CF0B3E" w:rsidRPr="004A1305">
        <w:rPr>
          <w:lang w:val="en-US"/>
        </w:rPr>
        <w:t xml:space="preserve"> </w:t>
      </w:r>
    </w:p>
    <w:p w14:paraId="512346C4" w14:textId="77777777" w:rsidR="00CF0B3E" w:rsidRPr="004A1305" w:rsidRDefault="00CF0B3E" w:rsidP="00DA4DCE">
      <w:pPr>
        <w:rPr>
          <w:lang w:val="en-US"/>
        </w:rPr>
      </w:pPr>
      <w:r w:rsidRPr="004A1305">
        <w:rPr>
          <w:lang w:val="en-US"/>
        </w:rPr>
        <w:t xml:space="preserve">the UE </w:t>
      </w:r>
    </w:p>
    <w:p w14:paraId="515EB607" w14:textId="77777777" w:rsidR="00CF0B3E" w:rsidRPr="004A1305" w:rsidRDefault="00CF0B3E" w:rsidP="00CF0B3E">
      <w:pPr>
        <w:pStyle w:val="B1"/>
        <w:rPr>
          <w:lang w:val="en-US"/>
        </w:rPr>
      </w:pPr>
      <w:r w:rsidRPr="004A1305">
        <w:rPr>
          <w:lang w:val="en-US"/>
        </w:rPr>
        <w:t>-</w:t>
      </w:r>
      <w:r w:rsidRPr="004A1305">
        <w:rPr>
          <w:lang w:val="en-US"/>
        </w:rPr>
        <w:tab/>
        <w:t xml:space="preserve">does not expect </w:t>
      </w:r>
      <w:r w:rsidRPr="004A1305">
        <w:rPr>
          <w:i/>
          <w:iCs/>
          <w:lang w:val="en-US"/>
        </w:rPr>
        <w:t>tdd-UL-DL-ConfigurationCommon</w:t>
      </w:r>
      <w:r w:rsidRPr="004A1305">
        <w:rPr>
          <w:lang w:val="en-US"/>
        </w:rPr>
        <w:t xml:space="preserve"> or </w:t>
      </w:r>
      <w:r w:rsidRPr="004A1305">
        <w:rPr>
          <w:i/>
          <w:iCs/>
          <w:lang w:val="en-US"/>
        </w:rPr>
        <w:t>tdd-UL-DL-ConfigurationDedicated</w:t>
      </w:r>
      <w:r w:rsidRPr="004A1305">
        <w:rPr>
          <w:lang w:val="en-US"/>
        </w:rPr>
        <w:t xml:space="preserve"> for the reference cell to indicate a symbol as uplink and to detect a DCI format </w:t>
      </w:r>
      <w:r w:rsidRPr="004A1305">
        <w:rPr>
          <w:rStyle w:val="CommentReference"/>
          <w:sz w:val="20"/>
          <w:lang w:val="en-US"/>
        </w:rPr>
        <w:t>scheduling</w:t>
      </w:r>
      <w:r w:rsidRPr="004A1305">
        <w:rPr>
          <w:lang w:val="en-US"/>
        </w:rPr>
        <w:t xml:space="preserve"> a</w:t>
      </w:r>
      <w:r>
        <w:rPr>
          <w:lang w:val="en-US"/>
        </w:rPr>
        <w:t xml:space="preserve"> reception on the symbol on an</w:t>
      </w:r>
      <w:r w:rsidRPr="004A1305">
        <w:rPr>
          <w:lang w:val="en-US"/>
        </w:rPr>
        <w:t>other cell</w:t>
      </w:r>
    </w:p>
    <w:p w14:paraId="397A08CE" w14:textId="77777777" w:rsidR="00CF0B3E" w:rsidRPr="004A1305" w:rsidRDefault="00CF0B3E" w:rsidP="00CF0B3E">
      <w:pPr>
        <w:pStyle w:val="B1"/>
        <w:rPr>
          <w:lang w:val="en-US"/>
        </w:rPr>
      </w:pPr>
      <w:bookmarkStart w:id="752" w:name="_Hlk33186884"/>
      <w:r w:rsidRPr="004A1305">
        <w:rPr>
          <w:lang w:val="en-US"/>
        </w:rPr>
        <w:t>-</w:t>
      </w:r>
      <w:r w:rsidRPr="004A1305">
        <w:rPr>
          <w:lang w:val="en-US"/>
        </w:rPr>
        <w:tab/>
        <w:t>does not expect to be configured by higher layers to transmit</w:t>
      </w:r>
      <w:r w:rsidRPr="004A1305">
        <w:rPr>
          <w:bCs/>
          <w:lang w:val="en-US"/>
        </w:rPr>
        <w:t xml:space="preserve"> </w:t>
      </w:r>
      <w:r w:rsidRPr="004A1305">
        <w:rPr>
          <w:lang w:val="en-US"/>
        </w:rPr>
        <w:t>SRS, PUCCH, PUSCH, or PRACH on a flexible symbol on the reference cell and to detect a DCI format scheduling a</w:t>
      </w:r>
      <w:r>
        <w:rPr>
          <w:lang w:val="en-US"/>
        </w:rPr>
        <w:t xml:space="preserve"> reception on the symbol on an</w:t>
      </w:r>
      <w:r w:rsidRPr="004A1305">
        <w:rPr>
          <w:lang w:val="en-US"/>
        </w:rPr>
        <w:t>other cell</w:t>
      </w:r>
    </w:p>
    <w:bookmarkEnd w:id="752"/>
    <w:p w14:paraId="19B08DA5" w14:textId="77777777" w:rsidR="00CF0B3E" w:rsidRPr="004A1305" w:rsidRDefault="00CF0B3E" w:rsidP="00CF0B3E">
      <w:pPr>
        <w:pStyle w:val="B1"/>
        <w:rPr>
          <w:lang w:val="en-US"/>
        </w:rPr>
      </w:pPr>
      <w:r w:rsidRPr="004A1305">
        <w:rPr>
          <w:lang w:val="en-US"/>
        </w:rPr>
        <w:t>-</w:t>
      </w:r>
      <w:r w:rsidRPr="004A1305">
        <w:rPr>
          <w:lang w:val="en-US"/>
        </w:rPr>
        <w:tab/>
        <w:t>does not transmit a PUCCH, PUSCH or PRACH that is configured by higher la</w:t>
      </w:r>
      <w:r>
        <w:rPr>
          <w:lang w:val="en-US"/>
        </w:rPr>
        <w:t>yers on a set of symbols on an</w:t>
      </w:r>
      <w:r w:rsidRPr="004A1305">
        <w:rPr>
          <w:lang w:val="en-US"/>
        </w:rPr>
        <w:t xml:space="preserve">other cell if at least one symbol from the set of symbols is indicated as downlink by </w:t>
      </w:r>
      <w:r w:rsidRPr="004A1305">
        <w:rPr>
          <w:i/>
          <w:iCs/>
          <w:lang w:val="en-US"/>
        </w:rPr>
        <w:t>tdd-UL-DL-ConfigurationCommon</w:t>
      </w:r>
      <w:r w:rsidRPr="004A1305">
        <w:rPr>
          <w:lang w:val="en-US"/>
        </w:rPr>
        <w:t xml:space="preserve"> or </w:t>
      </w:r>
      <w:r w:rsidRPr="004A1305">
        <w:rPr>
          <w:i/>
          <w:iCs/>
          <w:lang w:val="en-US"/>
        </w:rPr>
        <w:t>tdd-UL-DL-ConfigurationDedicated</w:t>
      </w:r>
      <w:r w:rsidRPr="004A1305">
        <w:rPr>
          <w:lang w:val="en-US"/>
        </w:rPr>
        <w:t xml:space="preserve"> or is a symbol corresponding to a PDCCH, PDSCH</w:t>
      </w:r>
      <w:r>
        <w:rPr>
          <w:lang w:val="en-US"/>
        </w:rPr>
        <w:t>,</w:t>
      </w:r>
      <w:r w:rsidRPr="004A1305">
        <w:rPr>
          <w:lang w:val="en-US"/>
        </w:rPr>
        <w:t xml:space="preserve"> or CSI-RS reception that is configured by higher layers on the reference cell </w:t>
      </w:r>
    </w:p>
    <w:p w14:paraId="2536BF5F" w14:textId="77777777" w:rsidR="00CF0B3E" w:rsidRPr="004A1305" w:rsidRDefault="00CF0B3E" w:rsidP="00CF0B3E">
      <w:pPr>
        <w:pStyle w:val="B1"/>
        <w:rPr>
          <w:lang w:val="en-US"/>
        </w:rPr>
      </w:pPr>
      <w:r w:rsidRPr="004A1305">
        <w:rPr>
          <w:lang w:val="en-US"/>
        </w:rPr>
        <w:t>-</w:t>
      </w:r>
      <w:r w:rsidRPr="004A1305">
        <w:rPr>
          <w:lang w:val="en-US"/>
        </w:rPr>
        <w:tab/>
        <w:t>does not transmit a</w:t>
      </w:r>
      <w:r w:rsidRPr="004A1305">
        <w:rPr>
          <w:rStyle w:val="CommentReference"/>
          <w:sz w:val="20"/>
          <w:lang w:val="en-US"/>
        </w:rPr>
        <w:t xml:space="preserve"> SRS </w:t>
      </w:r>
      <w:r w:rsidRPr="004A1305">
        <w:rPr>
          <w:lang w:val="en-US"/>
        </w:rPr>
        <w:t>that is configured by higher la</w:t>
      </w:r>
      <w:r>
        <w:rPr>
          <w:lang w:val="en-US"/>
        </w:rPr>
        <w:t>yers on a set of symbols on an</w:t>
      </w:r>
      <w:r w:rsidRPr="004A1305">
        <w:rPr>
          <w:lang w:val="en-US"/>
        </w:rPr>
        <w:t xml:space="preserve">other cell if the set of symbols is indicated as downlink by </w:t>
      </w:r>
      <w:r w:rsidRPr="004A1305">
        <w:rPr>
          <w:i/>
          <w:iCs/>
          <w:lang w:val="en-US"/>
        </w:rPr>
        <w:t>tdd-UL-DL-ConfigurationCommon</w:t>
      </w:r>
      <w:r w:rsidRPr="004A1305">
        <w:rPr>
          <w:lang w:val="en-US"/>
        </w:rPr>
        <w:t xml:space="preserve"> or </w:t>
      </w:r>
      <w:r w:rsidRPr="004A1305">
        <w:rPr>
          <w:i/>
          <w:iCs/>
          <w:lang w:val="en-US"/>
        </w:rPr>
        <w:t>tdd-UL-DL-ConfigurationDedicated</w:t>
      </w:r>
      <w:r w:rsidRPr="004A1305">
        <w:rPr>
          <w:lang w:val="en-US"/>
        </w:rPr>
        <w:t xml:space="preserve"> or corresponds to a PDCCH, PDSCH or CSI-RS reception that is configured by higher layers on the reference cell </w:t>
      </w:r>
    </w:p>
    <w:p w14:paraId="40585D7A" w14:textId="226ACB35" w:rsidR="00CF0B3E" w:rsidRPr="004A1305" w:rsidRDefault="00CF0B3E" w:rsidP="00CF0B3E">
      <w:pPr>
        <w:pStyle w:val="B1"/>
        <w:rPr>
          <w:lang w:val="en-US"/>
        </w:rPr>
      </w:pPr>
      <w:r w:rsidRPr="004A1305">
        <w:rPr>
          <w:lang w:val="en-US"/>
        </w:rPr>
        <w:t>-</w:t>
      </w:r>
      <w:r w:rsidRPr="004A1305">
        <w:rPr>
          <w:lang w:val="en-US"/>
        </w:rPr>
        <w:tab/>
        <w:t>does not receive a</w:t>
      </w:r>
      <w:r w:rsidR="005A6996">
        <w:rPr>
          <w:lang w:val="en-US"/>
        </w:rPr>
        <w:t xml:space="preserve"> </w:t>
      </w:r>
      <w:r w:rsidRPr="004A1305">
        <w:rPr>
          <w:lang w:val="en-US"/>
        </w:rPr>
        <w:t>PDCCH, PDSCH or CSI-RS that is configured by higher l</w:t>
      </w:r>
      <w:r>
        <w:rPr>
          <w:lang w:val="en-US"/>
        </w:rPr>
        <w:t>ayers on a set of symbols on</w:t>
      </w:r>
      <w:r w:rsidRPr="004A1305">
        <w:rPr>
          <w:lang w:val="en-US"/>
        </w:rPr>
        <w:t xml:space="preserve"> </w:t>
      </w:r>
      <w:r>
        <w:rPr>
          <w:lang w:val="en-US"/>
        </w:rPr>
        <w:t>an</w:t>
      </w:r>
      <w:r w:rsidRPr="004A1305">
        <w:rPr>
          <w:lang w:val="en-US"/>
        </w:rPr>
        <w:t xml:space="preserve">other cell if at least one symbol from the set of symbols is indicated as uplink by </w:t>
      </w:r>
      <w:r w:rsidRPr="004A1305">
        <w:rPr>
          <w:i/>
          <w:iCs/>
          <w:lang w:val="en-US"/>
        </w:rPr>
        <w:t>tdd-UL-DL-ConfigurationCommon</w:t>
      </w:r>
      <w:r w:rsidRPr="004A1305">
        <w:rPr>
          <w:lang w:val="en-US"/>
        </w:rPr>
        <w:t xml:space="preserve"> or </w:t>
      </w:r>
      <w:r w:rsidRPr="004A1305">
        <w:rPr>
          <w:i/>
          <w:iCs/>
          <w:lang w:val="en-US"/>
        </w:rPr>
        <w:t>tdd-UL-DL-ConfigurationDedicated</w:t>
      </w:r>
      <w:r w:rsidRPr="004A1305">
        <w:rPr>
          <w:lang w:val="en-US"/>
        </w:rPr>
        <w:t xml:space="preserve"> or is a symbol corresponding to a</w:t>
      </w:r>
      <w:r w:rsidRPr="004A1305">
        <w:rPr>
          <w:bCs/>
          <w:lang w:val="en-US"/>
        </w:rPr>
        <w:t xml:space="preserve"> </w:t>
      </w:r>
      <w:r>
        <w:rPr>
          <w:lang w:val="en-US"/>
        </w:rPr>
        <w:t xml:space="preserve">SRS, PUCCH, PUSCH, </w:t>
      </w:r>
      <w:r w:rsidRPr="004A1305">
        <w:rPr>
          <w:lang w:val="en-US"/>
        </w:rPr>
        <w:t>or PRACH transmission that is configured by higher layers on the reference cell</w:t>
      </w:r>
    </w:p>
    <w:p w14:paraId="1906F37B" w14:textId="77777777" w:rsidR="00CF0B3E" w:rsidRPr="004A1305" w:rsidRDefault="00CF0B3E" w:rsidP="00CF0B3E">
      <w:pPr>
        <w:pStyle w:val="B1"/>
        <w:rPr>
          <w:lang w:val="en-US"/>
        </w:rPr>
      </w:pPr>
      <w:r w:rsidRPr="004A1305">
        <w:rPr>
          <w:lang w:val="en-US"/>
        </w:rPr>
        <w:t>-</w:t>
      </w:r>
      <w:r w:rsidRPr="004A1305">
        <w:rPr>
          <w:lang w:val="en-US"/>
        </w:rPr>
        <w:tab/>
        <w:t xml:space="preserve">assumes a symbol indicated as downlink or uplink by </w:t>
      </w:r>
      <w:r w:rsidRPr="004A1305">
        <w:rPr>
          <w:i/>
          <w:iCs/>
          <w:lang w:val="en-US"/>
        </w:rPr>
        <w:t>tdd-UL-DL-ConfigurationCommon</w:t>
      </w:r>
      <w:r w:rsidRPr="004A1305">
        <w:rPr>
          <w:lang w:val="en-US"/>
        </w:rPr>
        <w:t xml:space="preserve"> or </w:t>
      </w:r>
      <w:r w:rsidRPr="004A1305">
        <w:rPr>
          <w:i/>
          <w:iCs/>
          <w:lang w:val="en-US"/>
        </w:rPr>
        <w:t>tdd-UL-DL-ConfigurationDedicated</w:t>
      </w:r>
      <w:r>
        <w:rPr>
          <w:lang w:val="en-US"/>
        </w:rPr>
        <w:t xml:space="preserve"> on an</w:t>
      </w:r>
      <w:r w:rsidRPr="004A1305">
        <w:rPr>
          <w:lang w:val="en-US"/>
        </w:rPr>
        <w:t>other cell to be flexible, if the UE is respectively configured by higher layers to transmit</w:t>
      </w:r>
      <w:r w:rsidRPr="004A1305">
        <w:rPr>
          <w:bCs/>
          <w:lang w:val="en-US"/>
        </w:rPr>
        <w:t xml:space="preserve"> </w:t>
      </w:r>
      <w:r w:rsidRPr="004A1305">
        <w:rPr>
          <w:lang w:val="en-US"/>
        </w:rPr>
        <w:t>SRS, PUCCH, PUSCH, or PRACH or to receive PDCCH, PDSCH, or CSI-RS on the reference cell</w:t>
      </w:r>
    </w:p>
    <w:p w14:paraId="51BDD3A2" w14:textId="3E082682" w:rsidR="001A721C" w:rsidRPr="005258CF" w:rsidRDefault="00CF0B3E" w:rsidP="005258CF">
      <w:pPr>
        <w:pStyle w:val="B1"/>
        <w:rPr>
          <w:lang w:val="en-US"/>
        </w:rPr>
      </w:pPr>
      <w:r w:rsidRPr="004A1305">
        <w:t>-</w:t>
      </w:r>
      <w:r w:rsidRPr="004A1305">
        <w:tab/>
        <w:t>does not expect to detect a first DCI format scheduling a transmission or reception on a symbol on a first cell and a second DCI format scheduling a reception or transmission on the symbol on a second cell, respectively</w:t>
      </w:r>
      <w:r w:rsidR="001A721C">
        <w:rPr>
          <w:lang w:val="en-US"/>
        </w:rPr>
        <w:t>.</w:t>
      </w:r>
    </w:p>
    <w:p w14:paraId="481BBD4E" w14:textId="7A6CBE52" w:rsidR="00CF0B3E" w:rsidRPr="00DA4DCE" w:rsidRDefault="001A721C" w:rsidP="005258CF">
      <w:pPr>
        <w:rPr>
          <w:lang w:val="en-US"/>
        </w:rPr>
      </w:pPr>
      <w:r w:rsidRPr="00A5634E">
        <w:t xml:space="preserve">After the UE applies the procedures described above for directional collision handling within the set of cells that have been configured with </w:t>
      </w:r>
      <w:r w:rsidRPr="00A5634E">
        <w:rPr>
          <w:i/>
          <w:iCs/>
        </w:rPr>
        <w:t>directionalCollisionHandling-r16</w:t>
      </w:r>
      <w:r w:rsidRPr="00A5634E">
        <w:t>, the UE does not expect any directional collision among the serving cells that the UE is not capable of simultaneous transmission and reception</w:t>
      </w:r>
      <w:r>
        <w:t>.</w:t>
      </w:r>
    </w:p>
    <w:p w14:paraId="51C5ACF4" w14:textId="77777777" w:rsidR="00C208F0" w:rsidRPr="00B916EC" w:rsidRDefault="00C208F0" w:rsidP="0027125A">
      <w:pPr>
        <w:pStyle w:val="Heading3"/>
      </w:pPr>
      <w:bookmarkStart w:id="753" w:name="_Toc12021490"/>
      <w:bookmarkStart w:id="754" w:name="_Toc20311602"/>
      <w:bookmarkStart w:id="755" w:name="_Toc26719427"/>
      <w:bookmarkStart w:id="756" w:name="_Toc29894863"/>
      <w:bookmarkStart w:id="757" w:name="_Toc29899162"/>
      <w:bookmarkStart w:id="758" w:name="_Toc29899580"/>
      <w:bookmarkStart w:id="759" w:name="_Toc29917319"/>
      <w:bookmarkStart w:id="760" w:name="_Toc36498193"/>
      <w:bookmarkStart w:id="761" w:name="_Toc45699221"/>
      <w:bookmarkStart w:id="762" w:name="_Toc121738662"/>
      <w:r w:rsidRPr="00B916EC">
        <w:t>11.1.</w:t>
      </w:r>
      <w:r w:rsidR="0069451B" w:rsidRPr="00B916EC">
        <w:t>1</w:t>
      </w:r>
      <w:r w:rsidRPr="00B916EC">
        <w:tab/>
        <w:t xml:space="preserve">UE procedure for determining slot </w:t>
      </w:r>
      <w:bookmarkEnd w:id="751"/>
      <w:r w:rsidR="005D3D76" w:rsidRPr="00B916EC">
        <w:t>format</w:t>
      </w:r>
      <w:bookmarkEnd w:id="753"/>
      <w:bookmarkEnd w:id="754"/>
      <w:bookmarkEnd w:id="755"/>
      <w:bookmarkEnd w:id="756"/>
      <w:bookmarkEnd w:id="757"/>
      <w:bookmarkEnd w:id="758"/>
      <w:bookmarkEnd w:id="759"/>
      <w:bookmarkEnd w:id="760"/>
      <w:bookmarkEnd w:id="761"/>
      <w:bookmarkEnd w:id="762"/>
    </w:p>
    <w:p w14:paraId="2788F8B0" w14:textId="7C08BC46" w:rsidR="00CA657A" w:rsidRPr="00CA657A" w:rsidRDefault="00CA657A" w:rsidP="00CA657A">
      <w:pPr>
        <w:rPr>
          <w:lang w:eastAsia="zh-CN"/>
        </w:rPr>
      </w:pPr>
      <w:r w:rsidRPr="00CA657A">
        <w:rPr>
          <w:lang w:val="en-US" w:eastAsia="zh-CN"/>
        </w:rPr>
        <w:t xml:space="preserve">This </w:t>
      </w:r>
      <w:r w:rsidR="006F5F9E">
        <w:rPr>
          <w:lang w:val="en-US" w:eastAsia="zh-CN"/>
        </w:rPr>
        <w:t>clause</w:t>
      </w:r>
      <w:r w:rsidR="00427F0C" w:rsidRPr="00CA657A">
        <w:rPr>
          <w:lang w:val="en-US" w:eastAsia="zh-CN"/>
        </w:rPr>
        <w:t xml:space="preserve"> </w:t>
      </w:r>
      <w:r w:rsidRPr="00CA657A">
        <w:rPr>
          <w:lang w:val="en-US" w:eastAsia="zh-CN"/>
        </w:rPr>
        <w:t xml:space="preserve">applies for a serving cell that is included in a set of serving cells configured to a UE by </w:t>
      </w:r>
      <w:r w:rsidRPr="00CA657A">
        <w:rPr>
          <w:i/>
        </w:rPr>
        <w:t>slotFormatCombToAddModList</w:t>
      </w:r>
      <w:r w:rsidRPr="00CA657A">
        <w:t xml:space="preserve"> and</w:t>
      </w:r>
      <w:r w:rsidRPr="00CA657A">
        <w:rPr>
          <w:lang w:val="en-US" w:eastAsia="zh-CN"/>
        </w:rPr>
        <w:t xml:space="preserve"> </w:t>
      </w:r>
      <w:r w:rsidRPr="00CA657A">
        <w:rPr>
          <w:i/>
        </w:rPr>
        <w:t>slotFormatCombToReleaseList</w:t>
      </w:r>
      <w:r w:rsidR="00427F0C">
        <w:rPr>
          <w:rFonts w:cs="Arial"/>
          <w:lang w:eastAsia="zh-CN"/>
        </w:rPr>
        <w:t xml:space="preserve">, </w:t>
      </w:r>
      <w:r w:rsidR="00427F0C" w:rsidRPr="00F05FA3">
        <w:rPr>
          <w:i/>
        </w:rPr>
        <w:t>availableRB-SetsToAddModList</w:t>
      </w:r>
      <w:r w:rsidR="00427F0C" w:rsidRPr="00CA657A">
        <w:t xml:space="preserve"> and</w:t>
      </w:r>
      <w:r w:rsidR="00427F0C" w:rsidRPr="00CA657A">
        <w:rPr>
          <w:lang w:eastAsia="zh-CN"/>
        </w:rPr>
        <w:t xml:space="preserve"> </w:t>
      </w:r>
      <w:r w:rsidR="00427F0C" w:rsidRPr="00F05FA3">
        <w:rPr>
          <w:i/>
        </w:rPr>
        <w:t>availableRB-SetsToRelease</w:t>
      </w:r>
      <w:r w:rsidR="00514000">
        <w:rPr>
          <w:i/>
        </w:rPr>
        <w:t>List</w:t>
      </w:r>
      <w:r w:rsidR="00427F0C">
        <w:rPr>
          <w:rFonts w:cs="Arial"/>
          <w:lang w:eastAsia="zh-CN"/>
        </w:rPr>
        <w:t xml:space="preserve">, </w:t>
      </w:r>
      <w:r w:rsidR="0070723B">
        <w:rPr>
          <w:i/>
        </w:rPr>
        <w:t>s</w:t>
      </w:r>
      <w:r w:rsidR="0070723B" w:rsidRPr="00F05FA3">
        <w:rPr>
          <w:i/>
        </w:rPr>
        <w:t>witchTriggerToAddModList</w:t>
      </w:r>
      <w:r w:rsidR="00427F0C">
        <w:rPr>
          <w:i/>
        </w:rPr>
        <w:t xml:space="preserve"> </w:t>
      </w:r>
      <w:r w:rsidR="00427F0C" w:rsidRPr="00CA657A">
        <w:t>and</w:t>
      </w:r>
      <w:r w:rsidR="00427F0C" w:rsidRPr="00CA657A">
        <w:rPr>
          <w:lang w:eastAsia="zh-CN"/>
        </w:rPr>
        <w:t xml:space="preserve"> </w:t>
      </w:r>
      <w:r w:rsidR="0070723B">
        <w:rPr>
          <w:i/>
        </w:rPr>
        <w:t>s</w:t>
      </w:r>
      <w:r w:rsidR="0070723B" w:rsidRPr="00F05FA3">
        <w:rPr>
          <w:i/>
        </w:rPr>
        <w:t>witchTriggerToReleaseList</w:t>
      </w:r>
      <w:r w:rsidR="00427F0C">
        <w:rPr>
          <w:rFonts w:cs="Arial"/>
          <w:lang w:eastAsia="zh-CN"/>
        </w:rPr>
        <w:t xml:space="preserve">, or </w:t>
      </w:r>
      <w:r w:rsidR="00427F0C" w:rsidRPr="00F05FA3">
        <w:rPr>
          <w:i/>
        </w:rPr>
        <w:t>co-DurationsPerCellToAddModList</w:t>
      </w:r>
      <w:r w:rsidR="00427F0C" w:rsidRPr="00CA657A">
        <w:t xml:space="preserve"> and</w:t>
      </w:r>
      <w:r w:rsidR="00427F0C" w:rsidRPr="00CA657A">
        <w:rPr>
          <w:lang w:eastAsia="zh-CN"/>
        </w:rPr>
        <w:t xml:space="preserve"> </w:t>
      </w:r>
      <w:r w:rsidR="00427F0C" w:rsidRPr="00F05FA3">
        <w:rPr>
          <w:i/>
        </w:rPr>
        <w:t>co-DurationsPerCellToReleaseList</w:t>
      </w:r>
      <w:r w:rsidRPr="00CA657A">
        <w:rPr>
          <w:rFonts w:cs="Arial"/>
          <w:lang w:eastAsia="zh-CN"/>
        </w:rPr>
        <w:t>.</w:t>
      </w:r>
    </w:p>
    <w:p w14:paraId="4CB94EEE" w14:textId="632B257E" w:rsidR="00806931" w:rsidRDefault="00CA657A" w:rsidP="00157137">
      <w:pPr>
        <w:rPr>
          <w:lang w:val="en-US"/>
        </w:rPr>
      </w:pPr>
      <w:r w:rsidRPr="00CA657A">
        <w:rPr>
          <w:lang w:eastAsia="zh-CN"/>
        </w:rPr>
        <w:t xml:space="preserve">If a UE is configured by higher layers with parameter </w:t>
      </w:r>
      <w:r w:rsidRPr="00CA657A">
        <w:rPr>
          <w:i/>
        </w:rPr>
        <w:t>SlotFormatIndicator</w:t>
      </w:r>
      <w:r w:rsidRPr="00CA657A">
        <w:rPr>
          <w:lang w:val="en-US"/>
        </w:rPr>
        <w:t xml:space="preserve">, the UE is provided </w:t>
      </w:r>
      <w:r w:rsidRPr="00CA657A">
        <w:t>a</w:t>
      </w:r>
      <w:r w:rsidR="00427F0C">
        <w:t>n</w:t>
      </w:r>
      <w:r w:rsidRPr="00CA657A">
        <w:t xml:space="preserve"> </w:t>
      </w:r>
      <w:r w:rsidRPr="00CA657A">
        <w:rPr>
          <w:lang w:val="en-US"/>
        </w:rPr>
        <w:t xml:space="preserve">SFI-RNTI by </w:t>
      </w:r>
      <w:r w:rsidRPr="00CA657A">
        <w:rPr>
          <w:i/>
          <w:lang w:val="en-US"/>
        </w:rPr>
        <w:t>sfi-RNTI</w:t>
      </w:r>
      <w:r w:rsidRPr="00CA657A">
        <w:rPr>
          <w:lang w:val="en-US"/>
        </w:rPr>
        <w:t xml:space="preserve"> and with a payload size of DCI format 2_0 by </w:t>
      </w:r>
      <w:r w:rsidRPr="00CA657A">
        <w:rPr>
          <w:i/>
        </w:rPr>
        <w:t>dci-PayloadSize</w:t>
      </w:r>
      <w:r w:rsidRPr="00CA657A">
        <w:rPr>
          <w:lang w:val="en-US"/>
        </w:rPr>
        <w:t xml:space="preserve">. </w:t>
      </w:r>
    </w:p>
    <w:p w14:paraId="05DBFFF9" w14:textId="4A97CEC1" w:rsidR="00427F0C" w:rsidRPr="00405F53" w:rsidRDefault="00427F0C" w:rsidP="00427F0C">
      <w:pPr>
        <w:rPr>
          <w:lang w:val="en-US" w:eastAsia="zh-CN"/>
        </w:rPr>
      </w:pPr>
      <w:r>
        <w:t xml:space="preserve">The UE is also provided in one or more serving cells with a configuration for a search space set </w:t>
      </w:r>
      <w:r>
        <w:rPr>
          <w:noProof/>
          <w:position w:val="-6"/>
        </w:rPr>
        <w:drawing>
          <wp:inline distT="0" distB="0" distL="0" distR="0" wp14:anchorId="63F7B970" wp14:editId="3191F08E">
            <wp:extent cx="123825" cy="123825"/>
            <wp:effectExtent l="0" t="0" r="9525" b="9525"/>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847"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r>
        <w:rPr>
          <w:i/>
        </w:rPr>
        <w:t xml:space="preserve"> </w:t>
      </w:r>
      <w:r>
        <w:t xml:space="preserve">and a corresponding CORESET </w:t>
      </w:r>
      <m:oMath>
        <m:r>
          <w:rPr>
            <w:rFonts w:ascii="Cambria Math" w:hAnsi="Cambria Math"/>
          </w:rPr>
          <m:t>p</m:t>
        </m:r>
      </m:oMath>
      <w:r>
        <w:t xml:space="preserve"> for monitoring </w:t>
      </w:r>
      <m:oMath>
        <m:sSubSup>
          <m:sSubSupPr>
            <m:ctrlPr>
              <w:rPr>
                <w:rFonts w:ascii="Cambria Math" w:hAnsi="Cambria Math"/>
                <w:i/>
              </w:rPr>
            </m:ctrlPr>
          </m:sSubSupPr>
          <m:e>
            <m:r>
              <w:rPr>
                <w:rFonts w:ascii="Cambria Math" w:hAnsi="Cambria Math"/>
              </w:rPr>
              <m:t>M</m:t>
            </m:r>
          </m:e>
          <m:sub>
            <m:r>
              <w:rPr>
                <w:rFonts w:ascii="Cambria Math" w:hAnsi="Cambria Math"/>
              </w:rPr>
              <m:t>p,s</m:t>
            </m:r>
          </m:sub>
          <m:sup>
            <m:d>
              <m:dPr>
                <m:ctrlPr>
                  <w:rPr>
                    <w:rFonts w:ascii="Cambria Math" w:hAnsi="Cambria Math"/>
                    <w:i/>
                  </w:rPr>
                </m:ctrlPr>
              </m:dPr>
              <m:e>
                <m:sSub>
                  <m:sSubPr>
                    <m:ctrlPr>
                      <w:rPr>
                        <w:rFonts w:ascii="Cambria Math" w:hAnsi="Cambria Math"/>
                        <w:i/>
                      </w:rPr>
                    </m:ctrlPr>
                  </m:sSubPr>
                  <m:e>
                    <m:r>
                      <w:rPr>
                        <w:rFonts w:ascii="Cambria Math" w:hAnsi="Cambria Math"/>
                      </w:rPr>
                      <m:t>L</m:t>
                    </m:r>
                  </m:e>
                  <m:sub>
                    <m:r>
                      <m:rPr>
                        <m:sty m:val="p"/>
                      </m:rPr>
                      <w:rPr>
                        <w:rFonts w:ascii="Cambria Math" w:hAnsi="Cambria Math"/>
                      </w:rPr>
                      <m:t>SFI</m:t>
                    </m:r>
                  </m:sub>
                </m:sSub>
              </m:e>
            </m:d>
          </m:sup>
        </m:sSubSup>
      </m:oMath>
      <w:r>
        <w:t xml:space="preserve"> PDCCH candidates for DCI format 2_0 with a CCE aggregation level of </w:t>
      </w:r>
      <m:oMath>
        <m:sSub>
          <m:sSubPr>
            <m:ctrlPr>
              <w:rPr>
                <w:rFonts w:ascii="Cambria Math" w:hAnsi="Cambria Math"/>
                <w:i/>
              </w:rPr>
            </m:ctrlPr>
          </m:sSubPr>
          <m:e>
            <m:r>
              <w:rPr>
                <w:rFonts w:ascii="Cambria Math" w:hAnsi="Cambria Math"/>
              </w:rPr>
              <m:t>L</m:t>
            </m:r>
          </m:e>
          <m:sub>
            <m:r>
              <m:rPr>
                <m:sty m:val="p"/>
              </m:rPr>
              <w:rPr>
                <w:rFonts w:ascii="Cambria Math" w:hAnsi="Cambria Math"/>
              </w:rPr>
              <m:t>SFI</m:t>
            </m:r>
          </m:sub>
        </m:sSub>
      </m:oMath>
      <w:r>
        <w:t xml:space="preserve"> CCEs as described </w:t>
      </w:r>
      <w:r w:rsidR="006F5F9E">
        <w:t>in clause</w:t>
      </w:r>
      <w:r>
        <w:t xml:space="preserve"> 10.1. </w:t>
      </w:r>
      <w:r>
        <w:rPr>
          <w:lang w:eastAsia="zh-CN"/>
        </w:rPr>
        <w:t xml:space="preserve">The </w:t>
      </w:r>
      <m:oMath>
        <m:sSubSup>
          <m:sSubSupPr>
            <m:ctrlPr>
              <w:rPr>
                <w:rFonts w:ascii="Cambria Math" w:hAnsi="Cambria Math"/>
                <w:i/>
              </w:rPr>
            </m:ctrlPr>
          </m:sSubSupPr>
          <m:e>
            <m:r>
              <w:rPr>
                <w:rFonts w:ascii="Cambria Math" w:hAnsi="Cambria Math"/>
              </w:rPr>
              <m:t>M</m:t>
            </m:r>
          </m:e>
          <m:sub>
            <m:r>
              <w:rPr>
                <w:rFonts w:ascii="Cambria Math" w:hAnsi="Cambria Math"/>
              </w:rPr>
              <m:t>p,s</m:t>
            </m:r>
          </m:sub>
          <m:sup>
            <m:d>
              <m:dPr>
                <m:ctrlPr>
                  <w:rPr>
                    <w:rFonts w:ascii="Cambria Math" w:hAnsi="Cambria Math"/>
                    <w:i/>
                  </w:rPr>
                </m:ctrlPr>
              </m:dPr>
              <m:e>
                <m:sSub>
                  <m:sSubPr>
                    <m:ctrlPr>
                      <w:rPr>
                        <w:rFonts w:ascii="Cambria Math" w:hAnsi="Cambria Math"/>
                        <w:i/>
                      </w:rPr>
                    </m:ctrlPr>
                  </m:sSubPr>
                  <m:e>
                    <m:r>
                      <w:rPr>
                        <w:rFonts w:ascii="Cambria Math" w:hAnsi="Cambria Math"/>
                      </w:rPr>
                      <m:t>L</m:t>
                    </m:r>
                  </m:e>
                  <m:sub>
                    <m:r>
                      <m:rPr>
                        <m:sty m:val="p"/>
                      </m:rPr>
                      <w:rPr>
                        <w:rFonts w:ascii="Cambria Math" w:hAnsi="Cambria Math"/>
                      </w:rPr>
                      <m:t>SFI</m:t>
                    </m:r>
                  </m:sub>
                </m:sSub>
              </m:e>
            </m:d>
          </m:sup>
        </m:sSubSup>
      </m:oMath>
      <w:r>
        <w:rPr>
          <w:lang w:val="en-US"/>
        </w:rPr>
        <w:t xml:space="preserve"> </w:t>
      </w:r>
      <w:r>
        <w:rPr>
          <w:lang w:eastAsia="zh-CN"/>
        </w:rPr>
        <w:t xml:space="preserve">PDCCH candidates are the first </w:t>
      </w:r>
      <m:oMath>
        <m:sSubSup>
          <m:sSubSupPr>
            <m:ctrlPr>
              <w:rPr>
                <w:rFonts w:ascii="Cambria Math" w:hAnsi="Cambria Math"/>
                <w:i/>
              </w:rPr>
            </m:ctrlPr>
          </m:sSubSupPr>
          <m:e>
            <m:r>
              <w:rPr>
                <w:rFonts w:ascii="Cambria Math" w:hAnsi="Cambria Math"/>
              </w:rPr>
              <m:t>M</m:t>
            </m:r>
          </m:e>
          <m:sub>
            <m:r>
              <w:rPr>
                <w:rFonts w:ascii="Cambria Math" w:hAnsi="Cambria Math"/>
              </w:rPr>
              <m:t>p,s</m:t>
            </m:r>
          </m:sub>
          <m:sup>
            <m:d>
              <m:dPr>
                <m:ctrlPr>
                  <w:rPr>
                    <w:rFonts w:ascii="Cambria Math" w:hAnsi="Cambria Math"/>
                    <w:i/>
                  </w:rPr>
                </m:ctrlPr>
              </m:dPr>
              <m:e>
                <m:sSub>
                  <m:sSubPr>
                    <m:ctrlPr>
                      <w:rPr>
                        <w:rFonts w:ascii="Cambria Math" w:hAnsi="Cambria Math"/>
                        <w:i/>
                      </w:rPr>
                    </m:ctrlPr>
                  </m:sSubPr>
                  <m:e>
                    <m:r>
                      <w:rPr>
                        <w:rFonts w:ascii="Cambria Math" w:hAnsi="Cambria Math"/>
                      </w:rPr>
                      <m:t>L</m:t>
                    </m:r>
                  </m:e>
                  <m:sub>
                    <m:r>
                      <m:rPr>
                        <m:sty m:val="p"/>
                      </m:rPr>
                      <w:rPr>
                        <w:rFonts w:ascii="Cambria Math" w:hAnsi="Cambria Math"/>
                      </w:rPr>
                      <m:t>SFI</m:t>
                    </m:r>
                  </m:sub>
                </m:sSub>
              </m:e>
            </m:d>
          </m:sup>
        </m:sSubSup>
      </m:oMath>
      <w:r>
        <w:rPr>
          <w:lang w:val="en-US"/>
        </w:rPr>
        <w:t xml:space="preserve"> PDCCH candidates </w:t>
      </w:r>
      <w:r w:rsidRPr="00B916EC">
        <w:rPr>
          <w:rFonts w:eastAsia="Yu Mincho"/>
          <w:iCs/>
          <w:lang w:val="en-US" w:eastAsia="ja-JP"/>
        </w:rPr>
        <w:t xml:space="preserve">for CCE aggregation level </w:t>
      </w:r>
      <m:oMath>
        <m:sSub>
          <m:sSubPr>
            <m:ctrlPr>
              <w:rPr>
                <w:rFonts w:ascii="Cambria Math" w:hAnsi="Cambria Math"/>
                <w:i/>
              </w:rPr>
            </m:ctrlPr>
          </m:sSubPr>
          <m:e>
            <m:r>
              <w:rPr>
                <w:rFonts w:ascii="Cambria Math" w:hAnsi="Cambria Math"/>
              </w:rPr>
              <m:t>L</m:t>
            </m:r>
          </m:e>
          <m:sub>
            <m:r>
              <m:rPr>
                <m:sty m:val="p"/>
              </m:rPr>
              <w:rPr>
                <w:rFonts w:ascii="Cambria Math" w:hAnsi="Cambria Math"/>
              </w:rPr>
              <m:t>SFI</m:t>
            </m:r>
          </m:sub>
        </m:sSub>
      </m:oMath>
      <w:r>
        <w:rPr>
          <w:lang w:val="en-US"/>
        </w:rPr>
        <w:t xml:space="preserve"> for search space set </w:t>
      </w:r>
      <m:oMath>
        <m:r>
          <w:rPr>
            <w:rFonts w:ascii="Cambria Math" w:hAnsi="Cambria Math"/>
          </w:rPr>
          <m:t>s</m:t>
        </m:r>
      </m:oMath>
      <w:r>
        <w:rPr>
          <w:lang w:val="en-US"/>
        </w:rPr>
        <w:t xml:space="preserve"> in </w:t>
      </w:r>
      <w:r>
        <w:t>CORESET</w:t>
      </w:r>
      <w:r>
        <w:rPr>
          <w:lang w:val="en-US"/>
        </w:rPr>
        <w:t xml:space="preserve"> </w:t>
      </w:r>
      <m:oMath>
        <m:r>
          <w:rPr>
            <w:rFonts w:ascii="Cambria Math" w:hAnsi="Cambria Math"/>
          </w:rPr>
          <m:t>p</m:t>
        </m:r>
      </m:oMath>
      <w:r>
        <w:rPr>
          <w:lang w:val="en-US"/>
        </w:rPr>
        <w:t>.</w:t>
      </w:r>
    </w:p>
    <w:p w14:paraId="6CBAF546" w14:textId="77777777" w:rsidR="00CA657A" w:rsidRPr="00CA657A" w:rsidRDefault="00CA657A" w:rsidP="0090436D">
      <w:pPr>
        <w:rPr>
          <w:lang w:val="en-US"/>
        </w:rPr>
      </w:pPr>
      <w:r w:rsidRPr="00CA657A">
        <w:rPr>
          <w:lang w:val="en-US"/>
        </w:rPr>
        <w:t xml:space="preserve">For each serving cell in the set of serving cells, the UE can be provided: </w:t>
      </w:r>
    </w:p>
    <w:p w14:paraId="5B6064DB" w14:textId="77777777" w:rsidR="00CA657A" w:rsidRPr="00CA657A" w:rsidRDefault="00CA657A" w:rsidP="001322F1">
      <w:pPr>
        <w:pStyle w:val="B1"/>
      </w:pPr>
      <w:r>
        <w:t>-</w:t>
      </w:r>
      <w:r>
        <w:tab/>
      </w:r>
      <w:r w:rsidRPr="00CA657A">
        <w:t xml:space="preserve">an identity of the serving cell by </w:t>
      </w:r>
      <w:r w:rsidRPr="00CA657A">
        <w:rPr>
          <w:i/>
        </w:rPr>
        <w:t>servingCellId</w:t>
      </w:r>
    </w:p>
    <w:p w14:paraId="1C0A0B17" w14:textId="77777777" w:rsidR="00CA657A" w:rsidRPr="00CA657A" w:rsidRDefault="00CA657A" w:rsidP="001322F1">
      <w:pPr>
        <w:pStyle w:val="B1"/>
      </w:pPr>
      <w:r>
        <w:t>-</w:t>
      </w:r>
      <w:r>
        <w:tab/>
      </w:r>
      <w:r w:rsidRPr="00CA657A">
        <w:t xml:space="preserve">a location of a SFI-index field in DCI format 2_0 by </w:t>
      </w:r>
      <w:r w:rsidRPr="00CA657A">
        <w:rPr>
          <w:i/>
        </w:rPr>
        <w:t>positionInDCI</w:t>
      </w:r>
    </w:p>
    <w:p w14:paraId="4858298D" w14:textId="77777777" w:rsidR="00CA657A" w:rsidRPr="00CA657A" w:rsidRDefault="00CA657A" w:rsidP="001322F1">
      <w:pPr>
        <w:pStyle w:val="B1"/>
      </w:pPr>
      <w:r>
        <w:t>-</w:t>
      </w:r>
      <w:r>
        <w:tab/>
      </w:r>
      <w:r w:rsidRPr="00CA657A">
        <w:t xml:space="preserve">a set of slot format combinations by </w:t>
      </w:r>
      <w:r w:rsidRPr="00CA657A">
        <w:rPr>
          <w:i/>
        </w:rPr>
        <w:t>slotFormatCombinations</w:t>
      </w:r>
      <w:r w:rsidRPr="00CA657A">
        <w:t xml:space="preserve">, where each slot format combination in the set of slot format combinations includes </w:t>
      </w:r>
    </w:p>
    <w:p w14:paraId="793EE8E6" w14:textId="77777777" w:rsidR="00CA657A" w:rsidRPr="00CA657A" w:rsidRDefault="00CA657A" w:rsidP="001322F1">
      <w:pPr>
        <w:pStyle w:val="B2"/>
      </w:pPr>
      <w:r>
        <w:t>-</w:t>
      </w:r>
      <w:r>
        <w:tab/>
      </w:r>
      <w:r w:rsidRPr="00CA657A">
        <w:t xml:space="preserve">one or more slot formats indicated by a respective </w:t>
      </w:r>
      <w:r w:rsidRPr="00CA657A">
        <w:rPr>
          <w:i/>
        </w:rPr>
        <w:t>slotFormats</w:t>
      </w:r>
      <w:r w:rsidRPr="00CA657A">
        <w:t xml:space="preserve"> for the slot format combination, and </w:t>
      </w:r>
    </w:p>
    <w:p w14:paraId="7D79C838" w14:textId="77777777" w:rsidR="00CA657A" w:rsidRPr="00CA657A" w:rsidRDefault="00CA657A" w:rsidP="001322F1">
      <w:pPr>
        <w:pStyle w:val="B2"/>
      </w:pPr>
      <w:r>
        <w:t>-</w:t>
      </w:r>
      <w:r>
        <w:tab/>
      </w:r>
      <w:r w:rsidRPr="00CA657A">
        <w:t xml:space="preserve">a mapping for the slot format combination provided by </w:t>
      </w:r>
      <w:r w:rsidRPr="00CA657A">
        <w:rPr>
          <w:i/>
        </w:rPr>
        <w:t>slotFormats</w:t>
      </w:r>
      <w:r w:rsidRPr="00CA657A">
        <w:t xml:space="preserve"> to a corresponding SFI-index field value in DCI format 2_0 provided by </w:t>
      </w:r>
      <w:r w:rsidRPr="00CA657A">
        <w:rPr>
          <w:i/>
        </w:rPr>
        <w:t>slotFormatCombinationId</w:t>
      </w:r>
    </w:p>
    <w:p w14:paraId="44031889" w14:textId="48A9EEAC" w:rsidR="00CA657A" w:rsidRPr="00CA657A" w:rsidRDefault="00CA657A" w:rsidP="001322F1">
      <w:pPr>
        <w:pStyle w:val="B1"/>
      </w:pPr>
      <w:r>
        <w:lastRenderedPageBreak/>
        <w:t>-</w:t>
      </w:r>
      <w:r>
        <w:tab/>
      </w:r>
      <w:r w:rsidRPr="00CA657A">
        <w:t xml:space="preserve">for unpaired spectrum operation, a reference </w:t>
      </w:r>
      <w:r w:rsidR="00143099">
        <w:t>SCS</w:t>
      </w:r>
      <w:r w:rsidRPr="00CA657A">
        <w:t xml:space="preserve"> </w:t>
      </w:r>
      <w:r w:rsidR="00233D58">
        <w:rPr>
          <w:lang w:val="en-US"/>
        </w:rPr>
        <w:t>configuration</w:t>
      </w:r>
      <w:r w:rsidR="00233D58" w:rsidRPr="00CA657A">
        <w:t xml:space="preserve"> </w:t>
      </w:r>
      <m:oMath>
        <m:sSub>
          <m:sSubPr>
            <m:ctrlPr>
              <w:rPr>
                <w:rFonts w:ascii="Cambria Math" w:hAnsi="Cambria Math"/>
                <w:i/>
                <w:lang w:val="en-GB"/>
              </w:rPr>
            </m:ctrlPr>
          </m:sSubPr>
          <m:e>
            <m:r>
              <w:rPr>
                <w:rFonts w:ascii="Cambria Math" w:hAnsi="Cambria Math"/>
              </w:rPr>
              <m:t>μ</m:t>
            </m:r>
          </m:e>
          <m:sub>
            <m:r>
              <m:rPr>
                <m:sty m:val="p"/>
              </m:rPr>
              <w:rPr>
                <w:rFonts w:ascii="Cambria Math" w:hAnsi="Cambria Math"/>
              </w:rPr>
              <m:t>SFI</m:t>
            </m:r>
          </m:sub>
        </m:sSub>
      </m:oMath>
      <w:r w:rsidRPr="00CA657A">
        <w:t xml:space="preserve"> by </w:t>
      </w:r>
      <w:r w:rsidRPr="00CA657A">
        <w:rPr>
          <w:i/>
        </w:rPr>
        <w:t>subcarrierSpacing</w:t>
      </w:r>
      <w:r w:rsidRPr="00CA657A">
        <w:t xml:space="preserve"> and, when a supplementary UL carrier is configured for the serving cell, a reference </w:t>
      </w:r>
      <w:r w:rsidR="00143099">
        <w:t>SCS</w:t>
      </w:r>
      <w:r w:rsidRPr="00CA657A">
        <w:t xml:space="preserve"> </w:t>
      </w:r>
      <w:r w:rsidR="00233D58">
        <w:rPr>
          <w:lang w:val="en-US"/>
        </w:rPr>
        <w:t>configuration</w:t>
      </w:r>
      <w:r w:rsidR="00233D58" w:rsidRPr="00CA657A">
        <w:t xml:space="preserve"> </w:t>
      </w:r>
      <m:oMath>
        <m:sSub>
          <m:sSubPr>
            <m:ctrlPr>
              <w:rPr>
                <w:rFonts w:ascii="Cambria Math" w:hAnsi="Cambria Math"/>
                <w:i/>
                <w:lang w:val="en-GB"/>
              </w:rPr>
            </m:ctrlPr>
          </m:sSubPr>
          <m:e>
            <m:r>
              <w:rPr>
                <w:rFonts w:ascii="Cambria Math" w:hAnsi="Cambria Math"/>
              </w:rPr>
              <m:t>μ</m:t>
            </m:r>
          </m:e>
          <m:sub>
            <m:r>
              <m:rPr>
                <m:sty m:val="p"/>
              </m:rPr>
              <w:rPr>
                <w:rFonts w:ascii="Cambria Math" w:hAnsi="Cambria Math"/>
              </w:rPr>
              <m:t>SFI,SUL</m:t>
            </m:r>
          </m:sub>
        </m:sSub>
      </m:oMath>
      <w:r w:rsidRPr="00CA657A">
        <w:t xml:space="preserve"> by </w:t>
      </w:r>
      <w:r w:rsidRPr="00CA657A">
        <w:rPr>
          <w:i/>
        </w:rPr>
        <w:t>subcarrierSpacing2</w:t>
      </w:r>
      <w:r w:rsidRPr="00CA657A">
        <w:t xml:space="preserve"> for the supplementary UL carrier</w:t>
      </w:r>
    </w:p>
    <w:p w14:paraId="45D113EA" w14:textId="475107D8" w:rsidR="00CA657A" w:rsidRPr="00CA657A" w:rsidRDefault="00CA657A" w:rsidP="001322F1">
      <w:pPr>
        <w:pStyle w:val="B1"/>
      </w:pPr>
      <w:r>
        <w:t>-</w:t>
      </w:r>
      <w:r>
        <w:tab/>
      </w:r>
      <w:r w:rsidRPr="00CA657A">
        <w:t xml:space="preserve">for paired spectrum operation, a reference </w:t>
      </w:r>
      <w:r w:rsidR="00143099">
        <w:t>SCS</w:t>
      </w:r>
      <w:r w:rsidRPr="00CA657A">
        <w:t xml:space="preserve"> </w:t>
      </w:r>
      <w:r w:rsidR="00233D58">
        <w:rPr>
          <w:lang w:val="en-US"/>
        </w:rPr>
        <w:t xml:space="preserve">configuration </w:t>
      </w:r>
      <m:oMath>
        <m:sSub>
          <m:sSubPr>
            <m:ctrlPr>
              <w:rPr>
                <w:rFonts w:ascii="Cambria Math" w:hAnsi="Cambria Math"/>
                <w:i/>
                <w:lang w:val="en-GB"/>
              </w:rPr>
            </m:ctrlPr>
          </m:sSubPr>
          <m:e>
            <m:r>
              <w:rPr>
                <w:rFonts w:ascii="Cambria Math" w:hAnsi="Cambria Math"/>
              </w:rPr>
              <m:t>μ</m:t>
            </m:r>
          </m:e>
          <m:sub>
            <m:r>
              <m:rPr>
                <m:sty m:val="p"/>
              </m:rPr>
              <w:rPr>
                <w:rFonts w:ascii="Cambria Math" w:hAnsi="Cambria Math"/>
              </w:rPr>
              <m:t>SFI,DL</m:t>
            </m:r>
          </m:sub>
        </m:sSub>
      </m:oMath>
      <w:r w:rsidRPr="00CA657A">
        <w:t xml:space="preserve"> for a DL BWP by </w:t>
      </w:r>
      <w:r w:rsidRPr="00CA657A">
        <w:rPr>
          <w:i/>
        </w:rPr>
        <w:t>subcarrierSpacing</w:t>
      </w:r>
      <w:r w:rsidRPr="00CA657A">
        <w:t xml:space="preserve"> and a reference </w:t>
      </w:r>
      <w:r w:rsidR="00143099">
        <w:t>SCS</w:t>
      </w:r>
      <w:r w:rsidRPr="00CA657A">
        <w:t xml:space="preserve"> </w:t>
      </w:r>
      <w:r w:rsidR="00233D58">
        <w:rPr>
          <w:lang w:val="en-US"/>
        </w:rPr>
        <w:t>configuration</w:t>
      </w:r>
      <w:r w:rsidR="00233D58" w:rsidRPr="00CA657A">
        <w:t xml:space="preserve"> </w:t>
      </w:r>
      <m:oMath>
        <m:sSub>
          <m:sSubPr>
            <m:ctrlPr>
              <w:rPr>
                <w:rFonts w:ascii="Cambria Math" w:hAnsi="Cambria Math"/>
                <w:i/>
                <w:lang w:val="en-GB"/>
              </w:rPr>
            </m:ctrlPr>
          </m:sSubPr>
          <m:e>
            <m:r>
              <w:rPr>
                <w:rFonts w:ascii="Cambria Math" w:hAnsi="Cambria Math"/>
              </w:rPr>
              <m:t>μ</m:t>
            </m:r>
          </m:e>
          <m:sub>
            <m:r>
              <m:rPr>
                <m:sty m:val="p"/>
              </m:rPr>
              <w:rPr>
                <w:rFonts w:ascii="Cambria Math" w:hAnsi="Cambria Math"/>
              </w:rPr>
              <m:t>SFI,UL</m:t>
            </m:r>
          </m:sub>
        </m:sSub>
      </m:oMath>
      <w:r w:rsidRPr="00CA657A">
        <w:t xml:space="preserve"> for an UL BWP by </w:t>
      </w:r>
      <w:r w:rsidRPr="00CA657A">
        <w:rPr>
          <w:i/>
        </w:rPr>
        <w:t>subcarrierSpacing2</w:t>
      </w:r>
    </w:p>
    <w:p w14:paraId="2694C91B" w14:textId="079DF168" w:rsidR="004E46F6" w:rsidRDefault="00421DE7" w:rsidP="004E46F6">
      <w:pPr>
        <w:pStyle w:val="B1"/>
        <w:rPr>
          <w:lang w:val="en-US"/>
        </w:rPr>
      </w:pPr>
      <w:r w:rsidRPr="00D26445">
        <w:t>-</w:t>
      </w:r>
      <w:r w:rsidRPr="00D26445">
        <w:tab/>
        <w:t>a location of a</w:t>
      </w:r>
      <w:r w:rsidR="004E46F6">
        <w:rPr>
          <w:lang w:val="en-US"/>
        </w:rPr>
        <w:t>n available</w:t>
      </w:r>
      <w:r w:rsidRPr="00D26445">
        <w:t xml:space="preserve"> </w:t>
      </w:r>
      <w:r w:rsidR="00AF2DCE" w:rsidRPr="00370E38">
        <w:rPr>
          <w:lang w:val="en-US"/>
        </w:rPr>
        <w:t>RB set indicator field</w:t>
      </w:r>
      <w:r w:rsidRPr="00D26445">
        <w:t xml:space="preserve"> in DCI format 2_0</w:t>
      </w:r>
      <w:r w:rsidR="00AF2DCE" w:rsidRPr="00370E38">
        <w:rPr>
          <w:lang w:val="en-US"/>
        </w:rPr>
        <w:t xml:space="preserve"> that is </w:t>
      </w:r>
    </w:p>
    <w:p w14:paraId="34F3E21B" w14:textId="5A0B0501" w:rsidR="004E46F6" w:rsidRDefault="004E46F6" w:rsidP="004E46F6">
      <w:pPr>
        <w:pStyle w:val="B2"/>
        <w:rPr>
          <w:rFonts w:eastAsiaTheme="minorEastAsia"/>
        </w:rPr>
      </w:pPr>
      <w:r>
        <w:rPr>
          <w:rFonts w:eastAsiaTheme="minorEastAsia"/>
        </w:rPr>
        <w:t>-</w:t>
      </w:r>
      <w:r>
        <w:rPr>
          <w:rFonts w:eastAsiaTheme="minorEastAsia"/>
        </w:rPr>
        <w:tab/>
      </w:r>
      <w:r>
        <w:rPr>
          <w:rFonts w:eastAsiaTheme="minorEastAsia"/>
          <w:lang w:val="en-US"/>
        </w:rPr>
        <w:t xml:space="preserve">one bit, </w:t>
      </w:r>
      <w:r>
        <w:t xml:space="preserve">if </w:t>
      </w:r>
      <w:r>
        <w:rPr>
          <w:rFonts w:eastAsia="Malgun Gothic"/>
          <w:i/>
          <w:iCs/>
          <w:lang w:val="en-US"/>
        </w:rPr>
        <w:t>intraCellGuardBand</w:t>
      </w:r>
      <w:r w:rsidR="0070723B">
        <w:rPr>
          <w:rFonts w:eastAsia="Malgun Gothic"/>
          <w:i/>
          <w:iCs/>
          <w:lang w:val="en-US"/>
        </w:rPr>
        <w:t>s</w:t>
      </w:r>
      <w:r>
        <w:rPr>
          <w:rFonts w:eastAsia="Malgun Gothic"/>
          <w:i/>
          <w:iCs/>
          <w:lang w:val="en-US"/>
        </w:rPr>
        <w:t>DL-</w:t>
      </w:r>
      <w:r w:rsidR="0070723B">
        <w:rPr>
          <w:rFonts w:eastAsia="Malgun Gothic"/>
          <w:i/>
          <w:iCs/>
          <w:lang w:val="en-US"/>
        </w:rPr>
        <w:t>List</w:t>
      </w:r>
      <w:r>
        <w:rPr>
          <w:rFonts w:eastAsia="Malgun Gothic"/>
          <w:lang w:val="en-US"/>
        </w:rPr>
        <w:t xml:space="preserve"> for the serving cell indicates no intra-cell guard-bands are configured</w:t>
      </w:r>
      <w:r w:rsidRPr="00B62F61">
        <w:rPr>
          <w:rFonts w:eastAsiaTheme="minorEastAsia"/>
        </w:rPr>
        <w:t xml:space="preserve">, where a value of </w:t>
      </w:r>
      <w:r w:rsidRPr="00B3711C">
        <w:rPr>
          <w:rFonts w:eastAsiaTheme="minorEastAsia"/>
        </w:rPr>
        <w:t>'1' indicates that the serving cell is available for receptions</w:t>
      </w:r>
      <w:r w:rsidRPr="00B3711C">
        <w:rPr>
          <w:rFonts w:eastAsiaTheme="minorEastAsia"/>
          <w:lang w:val="en-US"/>
        </w:rPr>
        <w:t>,</w:t>
      </w:r>
      <w:r w:rsidRPr="00B3711C">
        <w:rPr>
          <w:rFonts w:eastAsiaTheme="minorEastAsia"/>
        </w:rPr>
        <w:t xml:space="preserve"> a value of '0'</w:t>
      </w:r>
      <w:r w:rsidRPr="00B62F61">
        <w:rPr>
          <w:rFonts w:eastAsiaTheme="minorEastAsia"/>
        </w:rPr>
        <w:t xml:space="preserve"> indicates that </w:t>
      </w:r>
      <w:r>
        <w:rPr>
          <w:rFonts w:eastAsiaTheme="minorEastAsia"/>
        </w:rPr>
        <w:t>the serving cell</w:t>
      </w:r>
      <w:r w:rsidRPr="00B62F61">
        <w:rPr>
          <w:rFonts w:eastAsiaTheme="minorEastAsia"/>
        </w:rPr>
        <w:t xml:space="preserve"> is not available for receptions, by </w:t>
      </w:r>
      <w:r w:rsidRPr="00D544B1">
        <w:rPr>
          <w:rFonts w:eastAsiaTheme="minorEastAsia"/>
          <w:i/>
        </w:rPr>
        <w:t>availableRB-Set</w:t>
      </w:r>
      <w:r w:rsidR="0070723B">
        <w:rPr>
          <w:rFonts w:eastAsiaTheme="minorEastAsia"/>
          <w:i/>
          <w:lang w:val="en-US"/>
        </w:rPr>
        <w:t>s</w:t>
      </w:r>
      <w:r w:rsidRPr="00D544B1">
        <w:rPr>
          <w:rFonts w:eastAsiaTheme="minorEastAsia"/>
          <w:i/>
        </w:rPr>
        <w:t>PerCell</w:t>
      </w:r>
      <w:r>
        <w:rPr>
          <w:rFonts w:eastAsiaTheme="minorEastAsia"/>
          <w:lang w:val="en-US"/>
        </w:rPr>
        <w:t>, and</w:t>
      </w:r>
      <w:r w:rsidRPr="00B62F61">
        <w:rPr>
          <w:rFonts w:eastAsiaTheme="minorEastAsia"/>
        </w:rPr>
        <w:t xml:space="preserve"> </w:t>
      </w:r>
      <w:r>
        <w:rPr>
          <w:rFonts w:eastAsiaTheme="minorEastAsia"/>
          <w:lang w:val="en-US"/>
        </w:rPr>
        <w:t>t</w:t>
      </w:r>
      <w:r>
        <w:rPr>
          <w:rFonts w:eastAsiaTheme="minorEastAsia"/>
        </w:rPr>
        <w:t>he serving cell</w:t>
      </w:r>
      <w:r w:rsidRPr="00B62F61">
        <w:rPr>
          <w:rFonts w:eastAsiaTheme="minorEastAsia"/>
        </w:rPr>
        <w:t xml:space="preserve"> remains available or unavailable </w:t>
      </w:r>
      <w:r>
        <w:rPr>
          <w:rFonts w:eastAsiaTheme="minorEastAsia"/>
          <w:lang w:val="en-US"/>
        </w:rPr>
        <w:t xml:space="preserve">for reception </w:t>
      </w:r>
      <w:r w:rsidRPr="00B62F61">
        <w:rPr>
          <w:rFonts w:eastAsiaTheme="minorEastAsia"/>
        </w:rPr>
        <w:t xml:space="preserve">until the end of the </w:t>
      </w:r>
      <w:r w:rsidR="00A541D1" w:rsidRPr="00783241">
        <w:rPr>
          <w:rFonts w:eastAsiaTheme="minorEastAsia"/>
        </w:rPr>
        <w:t>remaining</w:t>
      </w:r>
      <w:r w:rsidRPr="00B62F61">
        <w:rPr>
          <w:rFonts w:eastAsiaTheme="minorEastAsia"/>
        </w:rPr>
        <w:t xml:space="preserve"> channel occupancy duration</w:t>
      </w:r>
    </w:p>
    <w:p w14:paraId="74A3FED8" w14:textId="27E17665" w:rsidR="00421DE7" w:rsidRPr="00D26445" w:rsidRDefault="004E46F6" w:rsidP="0042617B">
      <w:pPr>
        <w:pStyle w:val="B2"/>
        <w:rPr>
          <w:iCs/>
        </w:rPr>
      </w:pPr>
      <w:r>
        <w:rPr>
          <w:rFonts w:eastAsiaTheme="minorEastAsia"/>
        </w:rPr>
        <w:t>-</w:t>
      </w:r>
      <w:r>
        <w:rPr>
          <w:rFonts w:eastAsiaTheme="minorEastAsia"/>
        </w:rPr>
        <w:tab/>
      </w:r>
      <w:r w:rsidR="00AF2DCE" w:rsidRPr="00370E38">
        <w:rPr>
          <w:lang w:val="en-US"/>
        </w:rPr>
        <w:t>a bitmap</w:t>
      </w:r>
      <w:r w:rsidR="00421DE7" w:rsidRPr="00D26445">
        <w:t xml:space="preserve"> having a one-to-one mapping with </w:t>
      </w:r>
      <w:r w:rsidR="00AF2DCE">
        <w:rPr>
          <w:lang w:val="en-US"/>
        </w:rPr>
        <w:t>the</w:t>
      </w:r>
      <w:r w:rsidR="00421DE7" w:rsidRPr="00D26445">
        <w:t xml:space="preserve"> RB sets [6, TS 38.214] of the serving cell, </w:t>
      </w:r>
      <w:r>
        <w:t xml:space="preserve">if </w:t>
      </w:r>
      <w:r>
        <w:rPr>
          <w:rFonts w:eastAsia="Malgun Gothic"/>
          <w:i/>
          <w:iCs/>
          <w:lang w:val="en-US"/>
        </w:rPr>
        <w:t>intraCellGuardBand</w:t>
      </w:r>
      <w:r w:rsidR="0070723B">
        <w:rPr>
          <w:rFonts w:eastAsia="Malgun Gothic"/>
          <w:i/>
          <w:iCs/>
          <w:lang w:val="en-US"/>
        </w:rPr>
        <w:t>s</w:t>
      </w:r>
      <w:r>
        <w:rPr>
          <w:rFonts w:eastAsia="Malgun Gothic"/>
          <w:i/>
          <w:iCs/>
          <w:lang w:val="en-US"/>
        </w:rPr>
        <w:t>DL-</w:t>
      </w:r>
      <w:r w:rsidR="0070723B">
        <w:rPr>
          <w:rFonts w:eastAsia="Malgun Gothic"/>
          <w:i/>
          <w:iCs/>
          <w:lang w:val="en-US"/>
        </w:rPr>
        <w:t>List</w:t>
      </w:r>
      <w:r>
        <w:rPr>
          <w:rFonts w:eastAsia="Malgun Gothic"/>
          <w:lang w:val="en-US"/>
        </w:rPr>
        <w:t xml:space="preserve"> for the serving cell indicates intra-cell guard-bands are configured,</w:t>
      </w:r>
      <w:r w:rsidRPr="00D26445">
        <w:t xml:space="preserve"> </w:t>
      </w:r>
      <w:r w:rsidR="00421DE7" w:rsidRPr="00D26445">
        <w:t xml:space="preserve">where </w:t>
      </w:r>
      <w:r>
        <w:rPr>
          <w:lang w:val="en-US"/>
        </w:rPr>
        <w:t xml:space="preserve">the bitmap includes </w:t>
      </w:r>
      <m:oMath>
        <m:sSub>
          <m:sSubPr>
            <m:ctrlPr>
              <w:rPr>
                <w:rFonts w:ascii="Cambria Math" w:eastAsia="DengXian" w:hAnsi="Cambria Math"/>
                <w:i/>
                <w:lang w:eastAsia="x-none"/>
              </w:rPr>
            </m:ctrlPr>
          </m:sSubPr>
          <m:e>
            <m:r>
              <w:rPr>
                <w:rFonts w:ascii="Cambria Math" w:eastAsia="DengXian" w:hAnsi="Cambria Math"/>
                <w:lang w:eastAsia="x-none"/>
              </w:rPr>
              <m:t>N</m:t>
            </m:r>
          </m:e>
          <m:sub>
            <m:r>
              <m:rPr>
                <m:sty m:val="p"/>
              </m:rPr>
              <w:rPr>
                <w:rFonts w:ascii="Cambria Math" w:eastAsia="DengXian" w:hAnsi="Cambria Math"/>
                <w:lang w:eastAsia="x-none"/>
              </w:rPr>
              <m:t>RB,set,DL</m:t>
            </m:r>
          </m:sub>
        </m:sSub>
      </m:oMath>
      <w:r w:rsidRPr="00370E38">
        <w:rPr>
          <w:lang w:val="en-US" w:eastAsia="x-none"/>
        </w:rPr>
        <w:t xml:space="preserve"> bits </w:t>
      </w:r>
      <w:r>
        <w:rPr>
          <w:rFonts w:eastAsia="DengXian"/>
          <w:lang w:val="en-US" w:eastAsia="zh-CN"/>
        </w:rPr>
        <w:t>and</w:t>
      </w:r>
      <w:r w:rsidRPr="00370E38">
        <w:rPr>
          <w:rFonts w:eastAsia="DengXian"/>
          <w:lang w:val="en-US" w:eastAsia="zh-CN"/>
        </w:rPr>
        <w:t xml:space="preserve"> </w:t>
      </w:r>
      <m:oMath>
        <m:sSub>
          <m:sSubPr>
            <m:ctrlPr>
              <w:rPr>
                <w:rFonts w:ascii="Cambria Math" w:eastAsia="DengXian" w:hAnsi="Cambria Math"/>
                <w:i/>
                <w:lang w:eastAsia="x-none"/>
              </w:rPr>
            </m:ctrlPr>
          </m:sSubPr>
          <m:e>
            <m:r>
              <w:rPr>
                <w:rFonts w:ascii="Cambria Math" w:eastAsia="DengXian" w:hAnsi="Cambria Math"/>
                <w:lang w:eastAsia="x-none"/>
              </w:rPr>
              <m:t>N</m:t>
            </m:r>
          </m:e>
          <m:sub>
            <m:r>
              <m:rPr>
                <m:sty m:val="p"/>
              </m:rPr>
              <w:rPr>
                <w:rFonts w:ascii="Cambria Math" w:eastAsia="DengXian" w:hAnsi="Cambria Math"/>
                <w:lang w:eastAsia="x-none"/>
              </w:rPr>
              <m:t>RB,set,DL</m:t>
            </m:r>
          </m:sub>
        </m:sSub>
      </m:oMath>
      <w:r w:rsidRPr="00370E38">
        <w:rPr>
          <w:rFonts w:eastAsia="DengXian" w:hint="eastAsia"/>
          <w:lang w:eastAsia="zh-CN"/>
        </w:rPr>
        <w:t xml:space="preserve"> </w:t>
      </w:r>
      <w:r w:rsidRPr="00370E38">
        <w:rPr>
          <w:rFonts w:eastAsia="DengXian"/>
          <w:lang w:eastAsia="zh-CN"/>
        </w:rPr>
        <w:t>is the number of RB set</w:t>
      </w:r>
      <w:r w:rsidRPr="00370E38">
        <w:rPr>
          <w:rFonts w:eastAsia="DengXian"/>
          <w:lang w:val="en-US" w:eastAsia="zh-CN"/>
        </w:rPr>
        <w:t>s in the serving cell</w:t>
      </w:r>
      <w:r>
        <w:rPr>
          <w:lang w:val="en-US"/>
        </w:rPr>
        <w:t xml:space="preserve">, </w:t>
      </w:r>
      <w:r w:rsidR="00421DE7" w:rsidRPr="00D26445">
        <w:t xml:space="preserve">a value of </w:t>
      </w:r>
      <w:r>
        <w:t>'</w:t>
      </w:r>
      <w:r>
        <w:rPr>
          <w:lang w:val="en-US"/>
        </w:rPr>
        <w:t>1</w:t>
      </w:r>
      <w:r>
        <w:t>'</w:t>
      </w:r>
      <w:r w:rsidRPr="00D26445">
        <w:t xml:space="preserve"> </w:t>
      </w:r>
      <w:r w:rsidR="00421DE7" w:rsidRPr="00D26445">
        <w:t>indicates that an RB set is available for receptions</w:t>
      </w:r>
      <w:r w:rsidR="00CB12F8">
        <w:rPr>
          <w:lang w:val="en-US"/>
        </w:rPr>
        <w:t>,</w:t>
      </w:r>
      <w:r w:rsidR="00421DE7" w:rsidRPr="00D26445">
        <w:t xml:space="preserve"> a value of </w:t>
      </w:r>
      <w:r w:rsidR="00CB12F8">
        <w:t>'</w:t>
      </w:r>
      <w:r w:rsidR="00CB12F8">
        <w:rPr>
          <w:lang w:val="en-US"/>
        </w:rPr>
        <w:t>0</w:t>
      </w:r>
      <w:r w:rsidR="00CB12F8">
        <w:t>'</w:t>
      </w:r>
      <w:r w:rsidR="00CB12F8" w:rsidRPr="00D26445">
        <w:t xml:space="preserve"> </w:t>
      </w:r>
      <w:r w:rsidR="00421DE7" w:rsidRPr="00D26445">
        <w:t xml:space="preserve">indicates that an RB set is not available for receptions, by </w:t>
      </w:r>
      <w:r w:rsidR="00421DE7" w:rsidRPr="00EF50D8">
        <w:rPr>
          <w:rFonts w:eastAsiaTheme="minorEastAsia"/>
          <w:i/>
          <w:lang w:eastAsia="ko-KR"/>
        </w:rPr>
        <w:t>availableRB-Set</w:t>
      </w:r>
      <w:r w:rsidR="0070723B">
        <w:rPr>
          <w:rFonts w:eastAsiaTheme="minorEastAsia"/>
          <w:i/>
          <w:lang w:val="en-US" w:eastAsia="ko-KR"/>
        </w:rPr>
        <w:t>s</w:t>
      </w:r>
      <w:r w:rsidR="00421DE7" w:rsidRPr="00EF50D8">
        <w:rPr>
          <w:rFonts w:eastAsiaTheme="minorEastAsia"/>
          <w:i/>
          <w:lang w:eastAsia="ko-KR"/>
        </w:rPr>
        <w:t>PerCell</w:t>
      </w:r>
      <w:r w:rsidR="00CB12F8">
        <w:rPr>
          <w:iCs/>
          <w:lang w:val="en-US"/>
        </w:rPr>
        <w:t xml:space="preserve"> and a</w:t>
      </w:r>
      <w:r w:rsidR="00421DE7" w:rsidRPr="00D26445">
        <w:rPr>
          <w:iCs/>
        </w:rPr>
        <w:t xml:space="preserve"> RB set remains available or unavailable </w:t>
      </w:r>
      <w:r w:rsidR="00CB12F8">
        <w:rPr>
          <w:iCs/>
          <w:lang w:val="en-US"/>
        </w:rPr>
        <w:t xml:space="preserve">for receptions </w:t>
      </w:r>
      <w:r w:rsidR="00421DE7" w:rsidRPr="00D26445">
        <w:rPr>
          <w:iCs/>
        </w:rPr>
        <w:t xml:space="preserve">until the end of the </w:t>
      </w:r>
      <w:r w:rsidR="00A541D1" w:rsidRPr="00783241">
        <w:rPr>
          <w:rFonts w:eastAsiaTheme="minorEastAsia"/>
        </w:rPr>
        <w:t>remaining</w:t>
      </w:r>
      <w:r w:rsidR="00421DE7" w:rsidRPr="00D26445">
        <w:rPr>
          <w:iCs/>
        </w:rPr>
        <w:t xml:space="preserve"> channel occupancy duration</w:t>
      </w:r>
    </w:p>
    <w:p w14:paraId="52749E00" w14:textId="7E33D5B8" w:rsidR="00421DE7" w:rsidRDefault="00421DE7" w:rsidP="00421DE7">
      <w:pPr>
        <w:pStyle w:val="B1"/>
        <w:rPr>
          <w:lang w:val="en-US" w:eastAsia="zh-CN"/>
        </w:rPr>
      </w:pPr>
      <w:r w:rsidRPr="00D26445">
        <w:t>-</w:t>
      </w:r>
      <w:r w:rsidRPr="00D26445">
        <w:tab/>
        <w:t xml:space="preserve">a location of a channel occupancy duration field in DCI format 2_0, by </w:t>
      </w:r>
      <w:r w:rsidRPr="00D26445">
        <w:rPr>
          <w:i/>
          <w:iCs/>
        </w:rPr>
        <w:t>CO-Duration</w:t>
      </w:r>
      <w:r w:rsidR="00C50B34">
        <w:rPr>
          <w:i/>
          <w:iCs/>
          <w:lang w:val="en-US"/>
        </w:rPr>
        <w:t>s</w:t>
      </w:r>
      <w:r w:rsidRPr="00D26445">
        <w:rPr>
          <w:i/>
          <w:iCs/>
        </w:rPr>
        <w:t>PerCell</w:t>
      </w:r>
      <w:r w:rsidRPr="00D26445">
        <w:t xml:space="preserve">, that indicates a remaining channel occupancy duration for the serving cell </w:t>
      </w:r>
      <w:r w:rsidRPr="00D26445">
        <w:rPr>
          <w:lang w:eastAsia="x-none"/>
        </w:rPr>
        <w:t xml:space="preserve">starting from </w:t>
      </w:r>
      <w:r w:rsidR="00CB12F8">
        <w:rPr>
          <w:lang w:val="en-US" w:eastAsia="x-none"/>
        </w:rPr>
        <w:t>a first symbol of</w:t>
      </w:r>
      <w:r w:rsidR="00CB12F8" w:rsidRPr="00D26445">
        <w:rPr>
          <w:lang w:eastAsia="x-none"/>
        </w:rPr>
        <w:t xml:space="preserve"> </w:t>
      </w:r>
      <w:r w:rsidRPr="00D26445">
        <w:rPr>
          <w:lang w:eastAsia="x-none"/>
        </w:rPr>
        <w:t xml:space="preserve">a slot where the UE detects the DCI format 2_0 by providing a value from </w:t>
      </w:r>
      <w:r w:rsidR="0070723B">
        <w:rPr>
          <w:i/>
          <w:lang w:val="en-US" w:eastAsia="x-none"/>
        </w:rPr>
        <w:t>co</w:t>
      </w:r>
      <w:r w:rsidRPr="00D26445">
        <w:rPr>
          <w:i/>
          <w:lang w:eastAsia="x-none"/>
        </w:rPr>
        <w:t>-DurationList</w:t>
      </w:r>
      <w:r w:rsidRPr="00D26445">
        <w:rPr>
          <w:lang w:eastAsia="x-none"/>
        </w:rPr>
        <w:t xml:space="preserve">. </w:t>
      </w:r>
      <w:r w:rsidR="00AF2DCE" w:rsidRPr="00370E38">
        <w:rPr>
          <w:lang w:val="en-US" w:eastAsia="zh-CN"/>
        </w:rPr>
        <w:t xml:space="preserve">The channel occupancy duration field includes </w:t>
      </w:r>
      <m:oMath>
        <m:r>
          <m:rPr>
            <m:sty m:val="p"/>
          </m:rPr>
          <w:rPr>
            <w:rFonts w:ascii="Cambria Math" w:hAnsi="Cambria Math"/>
            <w:lang w:eastAsia="x-none"/>
          </w:rPr>
          <m:t>max</m:t>
        </m:r>
        <m:d>
          <m:dPr>
            <m:begChr m:val="{"/>
            <m:endChr m:val="}"/>
            <m:ctrlPr>
              <w:rPr>
                <w:rFonts w:ascii="Cambria Math" w:hAnsi="Cambria Math"/>
                <w:sz w:val="24"/>
                <w:szCs w:val="24"/>
                <w:lang w:eastAsia="x-none"/>
              </w:rPr>
            </m:ctrlPr>
          </m:dPr>
          <m:e>
            <m:d>
              <m:dPr>
                <m:begChr m:val="⌈"/>
                <m:endChr m:val="⌉"/>
                <m:ctrlPr>
                  <w:rPr>
                    <w:rFonts w:ascii="Cambria Math" w:hAnsi="Cambria Math"/>
                    <w:i/>
                    <w:iCs/>
                    <w:sz w:val="24"/>
                    <w:szCs w:val="24"/>
                    <w:lang w:eastAsia="x-none"/>
                  </w:rPr>
                </m:ctrlPr>
              </m:dPr>
              <m:e>
                <m:func>
                  <m:funcPr>
                    <m:ctrlPr>
                      <w:rPr>
                        <w:rFonts w:ascii="Cambria Math" w:hAnsi="Cambria Math"/>
                        <w:sz w:val="24"/>
                        <w:szCs w:val="24"/>
                        <w:lang w:eastAsia="x-none"/>
                      </w:rPr>
                    </m:ctrlPr>
                  </m:funcPr>
                  <m:fName>
                    <m:sSub>
                      <m:sSubPr>
                        <m:ctrlPr>
                          <w:rPr>
                            <w:rFonts w:ascii="Cambria Math" w:hAnsi="Cambria Math"/>
                            <w:sz w:val="24"/>
                            <w:szCs w:val="24"/>
                            <w:lang w:eastAsia="x-none"/>
                          </w:rPr>
                        </m:ctrlPr>
                      </m:sSubPr>
                      <m:e>
                        <m:r>
                          <m:rPr>
                            <m:sty m:val="p"/>
                          </m:rPr>
                          <w:rPr>
                            <w:rFonts w:ascii="Cambria Math" w:hAnsi="Cambria Math"/>
                            <w:lang w:eastAsia="x-none"/>
                          </w:rPr>
                          <m:t>log</m:t>
                        </m:r>
                      </m:e>
                      <m:sub>
                        <m:r>
                          <w:rPr>
                            <w:rFonts w:ascii="Cambria Math" w:hAnsi="Cambria Math"/>
                            <w:lang w:eastAsia="x-none"/>
                          </w:rPr>
                          <m:t>2</m:t>
                        </m:r>
                      </m:sub>
                    </m:sSub>
                  </m:fName>
                  <m:e>
                    <m:d>
                      <m:dPr>
                        <m:ctrlPr>
                          <w:rPr>
                            <w:rFonts w:ascii="Cambria Math" w:hAnsi="Cambria Math"/>
                            <w:i/>
                            <w:iCs/>
                            <w:sz w:val="24"/>
                            <w:szCs w:val="24"/>
                            <w:lang w:eastAsia="x-none"/>
                          </w:rPr>
                        </m:ctrlPr>
                      </m:dPr>
                      <m:e>
                        <m:r>
                          <m:rPr>
                            <m:sty m:val="p"/>
                          </m:rPr>
                          <w:rPr>
                            <w:rFonts w:ascii="Cambria Math" w:hAnsi="Cambria Math"/>
                            <w:lang w:eastAsia="x-none"/>
                          </w:rPr>
                          <m:t>COdurationListSize</m:t>
                        </m:r>
                      </m:e>
                    </m:d>
                  </m:e>
                </m:func>
              </m:e>
            </m:d>
            <m:r>
              <w:rPr>
                <w:rFonts w:ascii="Cambria Math" w:hAnsi="Cambria Math"/>
                <w:lang w:eastAsia="x-none"/>
              </w:rPr>
              <m:t>,1</m:t>
            </m:r>
          </m:e>
        </m:d>
      </m:oMath>
      <w:r w:rsidR="00AF2DCE" w:rsidRPr="00370E38">
        <w:t xml:space="preserve"> bits</w:t>
      </w:r>
      <w:r w:rsidR="00AF2DCE" w:rsidRPr="00370E38">
        <w:rPr>
          <w:lang w:val="en-US"/>
        </w:rPr>
        <w:t xml:space="preserve">, </w:t>
      </w:r>
      <w:r w:rsidR="00AF2DCE" w:rsidRPr="00370E38">
        <w:rPr>
          <w:rFonts w:eastAsia="DengXian"/>
          <w:lang w:eastAsia="zh-CN"/>
        </w:rPr>
        <w:t xml:space="preserve">where </w:t>
      </w:r>
      <m:oMath>
        <m:r>
          <m:rPr>
            <m:sty m:val="p"/>
          </m:rPr>
          <w:rPr>
            <w:rFonts w:ascii="Cambria Math" w:hAnsi="Cambria Math"/>
            <w:lang w:eastAsia="x-none"/>
          </w:rPr>
          <m:t>COdurationListSize</m:t>
        </m:r>
      </m:oMath>
      <w:r w:rsidR="00AF2DCE" w:rsidRPr="00370E38">
        <w:rPr>
          <w:rFonts w:eastAsia="DengXian"/>
          <w:lang w:eastAsia="zh-CN"/>
        </w:rPr>
        <w:t xml:space="preserve"> is the </w:t>
      </w:r>
      <w:r w:rsidR="00AF2DCE" w:rsidRPr="00370E38">
        <w:rPr>
          <w:rFonts w:eastAsia="DengXian"/>
          <w:lang w:val="en-US" w:eastAsia="zh-CN"/>
        </w:rPr>
        <w:t>number</w:t>
      </w:r>
      <w:r w:rsidR="00AF2DCE" w:rsidRPr="00370E38">
        <w:rPr>
          <w:rFonts w:eastAsia="DengXian"/>
          <w:lang w:eastAsia="zh-CN"/>
        </w:rPr>
        <w:t xml:space="preserve"> of values provided by</w:t>
      </w:r>
      <w:r w:rsidR="00AF2DCE" w:rsidRPr="00370E38">
        <w:rPr>
          <w:rFonts w:eastAsia="DengXian"/>
          <w:i/>
          <w:lang w:eastAsia="x-none"/>
        </w:rPr>
        <w:t xml:space="preserve"> </w:t>
      </w:r>
      <w:r w:rsidR="0070723B">
        <w:rPr>
          <w:rFonts w:eastAsia="DengXian"/>
          <w:i/>
          <w:lang w:val="en-US" w:eastAsia="x-none"/>
        </w:rPr>
        <w:t>co</w:t>
      </w:r>
      <w:r w:rsidR="00AF2DCE" w:rsidRPr="00370E38">
        <w:rPr>
          <w:rFonts w:eastAsia="DengXian"/>
          <w:i/>
          <w:lang w:eastAsia="x-none"/>
        </w:rPr>
        <w:t>-DurationList</w:t>
      </w:r>
      <w:r w:rsidR="00AF2DCE" w:rsidRPr="00370E38">
        <w:rPr>
          <w:rFonts w:eastAsia="DengXian"/>
          <w:lang w:eastAsia="x-none"/>
        </w:rPr>
        <w:t>.</w:t>
      </w:r>
      <w:r w:rsidR="00AF2DCE" w:rsidRPr="00370E38">
        <w:t xml:space="preserve"> </w:t>
      </w:r>
      <w:r w:rsidRPr="00D26445">
        <w:rPr>
          <w:lang w:eastAsia="x-none"/>
        </w:rPr>
        <w:t xml:space="preserve">If </w:t>
      </w:r>
      <w:r w:rsidRPr="00D26445">
        <w:rPr>
          <w:i/>
          <w:iCs/>
        </w:rPr>
        <w:t>CO-Duration</w:t>
      </w:r>
      <w:r w:rsidR="00C50B34">
        <w:rPr>
          <w:i/>
          <w:iCs/>
          <w:lang w:val="en-US"/>
        </w:rPr>
        <w:t>s</w:t>
      </w:r>
      <w:r w:rsidRPr="00D26445">
        <w:rPr>
          <w:i/>
          <w:iCs/>
        </w:rPr>
        <w:t>PerCell</w:t>
      </w:r>
      <w:r w:rsidRPr="00D26445">
        <w:t xml:space="preserve"> is not provided,</w:t>
      </w:r>
      <w:r w:rsidRPr="00D26445">
        <w:rPr>
          <w:lang w:eastAsia="x-none"/>
        </w:rPr>
        <w:t xml:space="preserve"> the </w:t>
      </w:r>
      <w:r w:rsidRPr="00D26445">
        <w:t xml:space="preserve">remaining channel occupancy duration for the serving cell </w:t>
      </w:r>
      <w:r w:rsidRPr="00D26445">
        <w:rPr>
          <w:lang w:eastAsia="x-none"/>
        </w:rPr>
        <w:t xml:space="preserve">is </w:t>
      </w:r>
      <w:r w:rsidRPr="00D26445">
        <w:rPr>
          <w:lang w:val="en-US" w:eastAsia="zh-CN"/>
        </w:rPr>
        <w:t xml:space="preserve">a number of slots, starting from </w:t>
      </w:r>
      <w:r w:rsidR="00CB12F8">
        <w:rPr>
          <w:lang w:val="en-US" w:eastAsia="zh-CN"/>
        </w:rPr>
        <w:t>the</w:t>
      </w:r>
      <w:r w:rsidRPr="00D26445">
        <w:rPr>
          <w:lang w:val="en-US" w:eastAsia="zh-CN"/>
        </w:rPr>
        <w:t xml:space="preserve"> slot where the UE detects the DCI format 2_0, that the SFI-index field value provides corresponding slot formats</w:t>
      </w:r>
    </w:p>
    <w:p w14:paraId="53781340" w14:textId="1C41AD67" w:rsidR="00C50B34" w:rsidRPr="00FE5F50" w:rsidRDefault="00C50B34" w:rsidP="00FE5F50">
      <w:pPr>
        <w:pStyle w:val="B2"/>
        <w:rPr>
          <w:rFonts w:eastAsiaTheme="minorEastAsia"/>
        </w:rPr>
      </w:pPr>
      <w:r w:rsidRPr="002C6144">
        <w:rPr>
          <w:rFonts w:eastAsiaTheme="minorEastAsia"/>
        </w:rPr>
        <w:t>-</w:t>
      </w:r>
      <w:r w:rsidRPr="002C6144">
        <w:rPr>
          <w:rFonts w:eastAsiaTheme="minorEastAsia"/>
        </w:rPr>
        <w:tab/>
        <w:t xml:space="preserve">a reference SCS configuration for </w:t>
      </w:r>
      <w:r w:rsidR="0070723B">
        <w:rPr>
          <w:rFonts w:eastAsia="DengXian"/>
          <w:i/>
          <w:lang w:val="en-US" w:eastAsia="x-none"/>
        </w:rPr>
        <w:t>co</w:t>
      </w:r>
      <w:r w:rsidRPr="00370E38">
        <w:rPr>
          <w:rFonts w:eastAsia="DengXian"/>
          <w:i/>
          <w:lang w:eastAsia="x-none"/>
        </w:rPr>
        <w:t>-DurationList</w:t>
      </w:r>
      <w:r w:rsidRPr="002C6144">
        <w:rPr>
          <w:rFonts w:eastAsiaTheme="minorEastAsia"/>
        </w:rPr>
        <w:t xml:space="preserve">, by </w:t>
      </w:r>
      <w:r w:rsidRPr="002C6144">
        <w:rPr>
          <w:rFonts w:eastAsiaTheme="minorEastAsia"/>
          <w:i/>
          <w:iCs/>
        </w:rPr>
        <w:t>subcarrierSpacing-r16</w:t>
      </w:r>
    </w:p>
    <w:p w14:paraId="5EDE57D1" w14:textId="03D9E632" w:rsidR="00421DE7" w:rsidRPr="00557F46" w:rsidRDefault="00421DE7" w:rsidP="00421DE7">
      <w:pPr>
        <w:pStyle w:val="B1"/>
        <w:rPr>
          <w:lang w:val="en-US"/>
        </w:rPr>
      </w:pPr>
      <w:r w:rsidRPr="00D26445">
        <w:t>-</w:t>
      </w:r>
      <w:r w:rsidRPr="00D26445">
        <w:tab/>
        <w:t xml:space="preserve">a location of a search space set group switching </w:t>
      </w:r>
      <w:r w:rsidR="00CB12F8">
        <w:rPr>
          <w:lang w:val="en-US"/>
        </w:rPr>
        <w:t xml:space="preserve">flag </w:t>
      </w:r>
      <w:r w:rsidRPr="00D26445">
        <w:t xml:space="preserve">field in DCI format 2_0, by </w:t>
      </w:r>
      <w:r w:rsidRPr="00D26445">
        <w:rPr>
          <w:i/>
          <w:iCs/>
        </w:rPr>
        <w:t>SearchSpaceSwitchTrigger</w:t>
      </w:r>
      <w:r w:rsidRPr="00D26445">
        <w:t xml:space="preserve">, that indicates a group from two groups of search space sets for PDCCH monitoring for scheduling </w:t>
      </w:r>
      <w:r w:rsidR="0070723B">
        <w:rPr>
          <w:lang w:val="en-US"/>
        </w:rPr>
        <w:t>for</w:t>
      </w:r>
      <w:r w:rsidR="0070723B" w:rsidRPr="00D26445">
        <w:t xml:space="preserve"> </w:t>
      </w:r>
      <w:r w:rsidRPr="00D26445">
        <w:t xml:space="preserve">the serving cell </w:t>
      </w:r>
      <w:r w:rsidR="0070723B" w:rsidRPr="00440093">
        <w:rPr>
          <w:lang w:val="en-US" w:eastAsia="zh-CN"/>
        </w:rPr>
        <w:t xml:space="preserve">or the </w:t>
      </w:r>
      <w:r w:rsidR="0070723B" w:rsidRPr="00440093">
        <w:rPr>
          <w:lang w:eastAsia="zh-CN"/>
        </w:rPr>
        <w:t>set</w:t>
      </w:r>
      <w:r w:rsidR="0070723B" w:rsidRPr="00440093">
        <w:rPr>
          <w:lang w:val="en-US" w:eastAsia="zh-CN"/>
        </w:rPr>
        <w:t xml:space="preserve"> of serving cells, provided by </w:t>
      </w:r>
      <w:r w:rsidR="0070723B">
        <w:rPr>
          <w:i/>
          <w:lang w:val="en-US" w:eastAsia="zh-CN"/>
        </w:rPr>
        <w:t>CellGroupsForSwitching</w:t>
      </w:r>
      <w:r w:rsidR="0070723B" w:rsidRPr="00440093">
        <w:rPr>
          <w:lang w:val="en-US" w:eastAsia="zh-CN"/>
        </w:rPr>
        <w:t xml:space="preserve">, </w:t>
      </w:r>
      <w:r w:rsidRPr="00D26445">
        <w:t xml:space="preserve">as described </w:t>
      </w:r>
      <w:r w:rsidR="006F5F9E">
        <w:t>in clause</w:t>
      </w:r>
      <w:r w:rsidRPr="00D26445">
        <w:t xml:space="preserve"> 1</w:t>
      </w:r>
      <w:r w:rsidR="000C7871">
        <w:rPr>
          <w:lang w:val="en-US"/>
        </w:rPr>
        <w:t>0.4</w:t>
      </w:r>
      <w:r>
        <w:rPr>
          <w:lang w:val="en-US"/>
        </w:rPr>
        <w:t>.</w:t>
      </w:r>
    </w:p>
    <w:p w14:paraId="694DE1E7" w14:textId="3F84CAF3" w:rsidR="00A541D1" w:rsidRPr="00783241" w:rsidRDefault="00A541D1" w:rsidP="00A541D1">
      <w:r w:rsidRPr="00783241">
        <w:t xml:space="preserve">If neither </w:t>
      </w:r>
      <w:r w:rsidRPr="00783241">
        <w:rPr>
          <w:i/>
          <w:iCs/>
        </w:rPr>
        <w:t>CO-DurationPerCell-r16</w:t>
      </w:r>
      <w:r w:rsidRPr="00783241">
        <w:rPr>
          <w:rFonts w:hint="eastAsia"/>
        </w:rPr>
        <w:t> </w:t>
      </w:r>
      <w:r w:rsidRPr="00783241">
        <w:t>nor</w:t>
      </w:r>
      <w:r w:rsidRPr="00783241">
        <w:rPr>
          <w:rFonts w:hint="eastAsia"/>
        </w:rPr>
        <w:t> </w:t>
      </w:r>
      <w:r w:rsidRPr="00783241">
        <w:rPr>
          <w:rFonts w:hint="eastAsia"/>
          <w:i/>
          <w:iCs/>
        </w:rPr>
        <w:t>SlotFormatCombinationsPerCell </w:t>
      </w:r>
      <w:r w:rsidRPr="00783241">
        <w:t xml:space="preserve">are provided and if </w:t>
      </w:r>
      <w:r w:rsidR="0074055D">
        <w:rPr>
          <w:i/>
          <w:iCs/>
        </w:rPr>
        <w:t>c</w:t>
      </w:r>
      <w:r w:rsidR="0074055D" w:rsidRPr="00783241">
        <w:rPr>
          <w:i/>
          <w:iCs/>
        </w:rPr>
        <w:t>hannelAccessMode</w:t>
      </w:r>
      <w:r w:rsidR="00034BC8">
        <w:rPr>
          <w:i/>
          <w:iCs/>
        </w:rPr>
        <w:t xml:space="preserve"> </w:t>
      </w:r>
      <w:r w:rsidRPr="00783241">
        <w:t>=</w:t>
      </w:r>
      <w:r w:rsidR="00034BC8">
        <w:t xml:space="preserve"> </w:t>
      </w:r>
      <w:r w:rsidR="006B3E4B">
        <w:rPr>
          <w:i/>
        </w:rPr>
        <w:t>"</w:t>
      </w:r>
      <w:r w:rsidR="006B3E4B" w:rsidRPr="00783241">
        <w:rPr>
          <w:i/>
          <w:iCs/>
        </w:rPr>
        <w:t>semi</w:t>
      </w:r>
      <w:r w:rsidR="006B3E4B">
        <w:rPr>
          <w:i/>
          <w:iCs/>
        </w:rPr>
        <w:t>S</w:t>
      </w:r>
      <w:r w:rsidR="006B3E4B" w:rsidRPr="00783241">
        <w:rPr>
          <w:i/>
          <w:iCs/>
        </w:rPr>
        <w:t>tatic</w:t>
      </w:r>
      <w:r w:rsidR="006B3E4B">
        <w:rPr>
          <w:i/>
          <w:iCs/>
        </w:rPr>
        <w:t xml:space="preserve">" </w:t>
      </w:r>
      <w:r w:rsidRPr="00783241">
        <w:t>is provided, the procedures in this clause apply with assuming a channel occupancy time defined in clause 4.3 of [15, TS 37.213] is the</w:t>
      </w:r>
      <w:r w:rsidRPr="00783241">
        <w:rPr>
          <w:rFonts w:hint="eastAsia"/>
        </w:rPr>
        <w:t> </w:t>
      </w:r>
      <w:r w:rsidRPr="00783241">
        <w:t>remaining channel occupancy duration if a DL transmission burst(s) is detected within the channel occupancy time.</w:t>
      </w:r>
    </w:p>
    <w:p w14:paraId="00F5D12D" w14:textId="77777777" w:rsidR="00CA657A" w:rsidRPr="00CA657A" w:rsidRDefault="00CA657A" w:rsidP="00CA657A">
      <w:pPr>
        <w:rPr>
          <w:lang w:val="en-US"/>
        </w:rPr>
      </w:pPr>
      <w:r w:rsidRPr="00CA657A">
        <w:rPr>
          <w:lang w:eastAsia="zh-CN"/>
        </w:rPr>
        <w:t xml:space="preserve">A </w:t>
      </w:r>
      <w:r w:rsidRPr="00CA657A">
        <w:t xml:space="preserve">SFI-index field </w:t>
      </w:r>
      <w:r w:rsidRPr="00CA657A">
        <w:rPr>
          <w:lang w:val="en-US"/>
        </w:rPr>
        <w:t xml:space="preserve">value in a </w:t>
      </w:r>
      <w:r w:rsidRPr="00CA657A">
        <w:rPr>
          <w:lang w:eastAsia="zh-CN"/>
        </w:rPr>
        <w:t xml:space="preserve">DCI format 2_0 indicates to a UE </w:t>
      </w:r>
      <w:r w:rsidRPr="00CA657A">
        <w:rPr>
          <w:lang w:val="en-US" w:eastAsia="zh-CN"/>
        </w:rPr>
        <w:t xml:space="preserve">a slot format for each slot in a number of slots for each DL BWP or each UL BWP starting from a slot where the UE detects the DCI format 2_0. The number of slots is equal to or larger than </w:t>
      </w:r>
      <w:r w:rsidRPr="00CA657A">
        <w:t xml:space="preserve">a PDCCH monitoring periodicity for DCI format 2_0. </w:t>
      </w:r>
      <w:r w:rsidRPr="00CA657A">
        <w:rPr>
          <w:lang w:val="en-US" w:eastAsia="zh-CN"/>
        </w:rPr>
        <w:t xml:space="preserve">The SFI-index field includes </w:t>
      </w:r>
      <w:r w:rsidR="00000000">
        <w:rPr>
          <w:position w:val="-10"/>
        </w:rPr>
        <w:pict w14:anchorId="2A4D1944">
          <v:shape id="_x0000_i2356" type="#_x0000_t75" style="width:135pt;height:16.5pt">
            <v:imagedata r:id="rId848" o:title=""/>
          </v:shape>
        </w:pict>
      </w:r>
      <w:r w:rsidRPr="00CA657A">
        <w:t xml:space="preserve"> bits where maxSFIindex is the maximum value of the values provided by corresponding </w:t>
      </w:r>
      <w:r w:rsidRPr="00CA657A">
        <w:rPr>
          <w:i/>
          <w:lang w:val="en-US"/>
        </w:rPr>
        <w:t>slotFormatCombinationId</w:t>
      </w:r>
      <w:r w:rsidRPr="00CA657A">
        <w:rPr>
          <w:lang w:val="en-US" w:eastAsia="zh-CN"/>
        </w:rPr>
        <w:t xml:space="preserve">. A slot format is identified by a corresponding format index </w:t>
      </w:r>
      <w:r w:rsidRPr="00CA657A">
        <w:t xml:space="preserve">as provided in Table 11.1.1-1 where </w:t>
      </w:r>
      <w:r w:rsidR="00CC6760">
        <w:t>'</w:t>
      </w:r>
      <w:r w:rsidRPr="00CA657A">
        <w:t>D</w:t>
      </w:r>
      <w:r w:rsidR="00CC6760">
        <w:t>'</w:t>
      </w:r>
      <w:r w:rsidRPr="00CA657A">
        <w:t xml:space="preserve"> denotes a downlink symbol, </w:t>
      </w:r>
      <w:r w:rsidR="00CC6760">
        <w:t>'</w:t>
      </w:r>
      <w:r w:rsidRPr="00CA657A">
        <w:t>U</w:t>
      </w:r>
      <w:r w:rsidR="00CC6760">
        <w:t>'</w:t>
      </w:r>
      <w:r w:rsidRPr="00CA657A">
        <w:t xml:space="preserve"> denotes an uplink symbol, and </w:t>
      </w:r>
      <w:r w:rsidR="00CC6760">
        <w:t>'</w:t>
      </w:r>
      <w:r w:rsidRPr="00CA657A">
        <w:t>F</w:t>
      </w:r>
      <w:r w:rsidR="00CC6760">
        <w:t>'</w:t>
      </w:r>
      <w:r w:rsidRPr="00CA657A">
        <w:t xml:space="preserve"> denotes a flexible symbol</w:t>
      </w:r>
      <w:r w:rsidRPr="00CA657A">
        <w:rPr>
          <w:lang w:val="en-US"/>
        </w:rPr>
        <w:t>.</w:t>
      </w:r>
    </w:p>
    <w:p w14:paraId="716664AA" w14:textId="77777777" w:rsidR="00CA657A" w:rsidRPr="00CA657A" w:rsidRDefault="00CA657A" w:rsidP="00CA657A">
      <w:pPr>
        <w:rPr>
          <w:lang w:val="en-US"/>
        </w:rPr>
      </w:pPr>
      <w:r w:rsidRPr="00CA657A">
        <w:rPr>
          <w:lang w:val="en-US"/>
        </w:rPr>
        <w:t xml:space="preserve">If a PDCCH monitoring periodicity for DCI format 2_0, provided to a UE for </w:t>
      </w:r>
      <w:r w:rsidRPr="00CA657A">
        <w:t xml:space="preserve">the search space set </w:t>
      </w:r>
      <w:r w:rsidR="00000000">
        <w:rPr>
          <w:position w:val="-6"/>
        </w:rPr>
        <w:pict w14:anchorId="6ACF0C22">
          <v:shape id="_x0000_i2357" type="#_x0000_t75" style="width:7.5pt;height:14.25pt">
            <v:imagedata r:id="rId849" o:title=""/>
          </v:shape>
        </w:pict>
      </w:r>
      <w:r w:rsidRPr="00CA657A">
        <w:t xml:space="preserve"> </w:t>
      </w:r>
      <w:r w:rsidRPr="00CA657A">
        <w:rPr>
          <w:lang w:val="en-US"/>
        </w:rPr>
        <w:t xml:space="preserve">by </w:t>
      </w:r>
      <w:r w:rsidRPr="00CA657A">
        <w:rPr>
          <w:i/>
        </w:rPr>
        <w:t>monitoringSlotPeriodicityAndOffset</w:t>
      </w:r>
      <w:r w:rsidRPr="00CA657A">
        <w:t>,</w:t>
      </w:r>
      <w:r w:rsidRPr="00CA657A">
        <w:rPr>
          <w:i/>
        </w:rPr>
        <w:t xml:space="preserve"> </w:t>
      </w:r>
      <w:r w:rsidRPr="00CA657A">
        <w:t xml:space="preserve">is smaller than a duration of a slot format </w:t>
      </w:r>
      <w:r w:rsidRPr="00CA657A">
        <w:rPr>
          <w:lang w:val="en-US"/>
        </w:rPr>
        <w:t>combination the UE obtains at a PDCCH monitoring occasion for DCI format 2_0 by a corresponding SFI-index field value, and the UE detects more than one DCI formats 2_0 indicating a slot format for a slot, the UE expects each of the more than one DCI formats 2_0 to indicate a same format for the slot.</w:t>
      </w:r>
    </w:p>
    <w:p w14:paraId="0030CC3E" w14:textId="77777777" w:rsidR="00CA657A" w:rsidRPr="00CA657A" w:rsidRDefault="00CA657A" w:rsidP="00CA657A">
      <w:pPr>
        <w:rPr>
          <w:lang w:val="en-US"/>
        </w:rPr>
      </w:pPr>
      <w:r w:rsidRPr="00CA657A">
        <w:rPr>
          <w:lang w:val="en-US"/>
        </w:rPr>
        <w:t xml:space="preserve">A UE does not expect </w:t>
      </w:r>
      <w:r w:rsidRPr="00CA657A">
        <w:t xml:space="preserve">to be configured to monitor PDCCH for DCI format 2_0 on a second serving cell that uses larger </w:t>
      </w:r>
      <w:r w:rsidR="00143099">
        <w:t>SCS</w:t>
      </w:r>
      <w:r w:rsidRPr="00CA657A">
        <w:t xml:space="preserve"> than the serving cell.</w:t>
      </w:r>
    </w:p>
    <w:p w14:paraId="6B18168D" w14:textId="77777777" w:rsidR="00CA657A" w:rsidRPr="00CA657A" w:rsidRDefault="00CA657A" w:rsidP="00CA657A">
      <w:pPr>
        <w:rPr>
          <w:lang w:val="en-US" w:eastAsia="zh-CN"/>
        </w:rPr>
      </w:pPr>
      <w:r w:rsidRPr="00CA657A">
        <w:rPr>
          <w:lang w:val="en-US" w:eastAsia="zh-CN"/>
        </w:rPr>
        <w:t xml:space="preserve"> </w:t>
      </w:r>
    </w:p>
    <w:p w14:paraId="162609A0" w14:textId="77777777" w:rsidR="00CA657A" w:rsidRPr="00CA657A" w:rsidRDefault="00CA657A" w:rsidP="001322F1">
      <w:pPr>
        <w:pStyle w:val="TH"/>
      </w:pPr>
      <w:bookmarkStart w:id="763" w:name="_Hlk512253773"/>
      <w:r w:rsidRPr="00CA657A">
        <w:lastRenderedPageBreak/>
        <w:t>Table 11.1.1-</w:t>
      </w:r>
      <w:bookmarkEnd w:id="763"/>
      <w:r w:rsidRPr="00CA657A">
        <w:t>1: Slot formats for normal cyclic prefix</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01"/>
        <w:gridCol w:w="713"/>
        <w:gridCol w:w="571"/>
        <w:gridCol w:w="571"/>
        <w:gridCol w:w="569"/>
        <w:gridCol w:w="569"/>
        <w:gridCol w:w="569"/>
        <w:gridCol w:w="569"/>
        <w:gridCol w:w="569"/>
        <w:gridCol w:w="569"/>
        <w:gridCol w:w="569"/>
        <w:gridCol w:w="569"/>
        <w:gridCol w:w="569"/>
        <w:gridCol w:w="569"/>
        <w:gridCol w:w="569"/>
      </w:tblGrid>
      <w:tr w:rsidR="00CA657A" w:rsidRPr="00CA657A" w14:paraId="056040BC" w14:textId="77777777" w:rsidTr="00AA372F">
        <w:trPr>
          <w:jc w:val="center"/>
        </w:trPr>
        <w:tc>
          <w:tcPr>
            <w:tcW w:w="1101" w:type="dxa"/>
            <w:vMerge w:val="restart"/>
            <w:shd w:val="clear" w:color="auto" w:fill="auto"/>
          </w:tcPr>
          <w:p w14:paraId="4C4BFE4A" w14:textId="77777777" w:rsidR="00CA657A" w:rsidRPr="00CA657A" w:rsidRDefault="00CA657A" w:rsidP="00CA657A">
            <w:pPr>
              <w:keepNext/>
              <w:keepLines/>
              <w:spacing w:after="0"/>
              <w:jc w:val="center"/>
              <w:rPr>
                <w:rFonts w:ascii="Arial" w:eastAsia="Batang" w:hAnsi="Arial"/>
                <w:b/>
                <w:sz w:val="18"/>
              </w:rPr>
            </w:pPr>
            <w:bookmarkStart w:id="764" w:name="MCCQCTEMPBM_00000087"/>
            <w:r w:rsidRPr="00CA657A">
              <w:rPr>
                <w:rFonts w:ascii="Arial" w:eastAsia="Batang" w:hAnsi="Arial"/>
                <w:b/>
                <w:sz w:val="18"/>
              </w:rPr>
              <w:t>Format</w:t>
            </w:r>
          </w:p>
        </w:tc>
        <w:tc>
          <w:tcPr>
            <w:tcW w:w="8114" w:type="dxa"/>
            <w:gridSpan w:val="14"/>
            <w:tcBorders>
              <w:bottom w:val="nil"/>
            </w:tcBorders>
            <w:shd w:val="clear" w:color="auto" w:fill="auto"/>
          </w:tcPr>
          <w:p w14:paraId="1A673B72" w14:textId="77777777" w:rsidR="00CA657A" w:rsidRPr="00CA657A" w:rsidRDefault="00CA657A" w:rsidP="00CA657A">
            <w:pPr>
              <w:keepNext/>
              <w:keepLines/>
              <w:spacing w:after="0"/>
              <w:jc w:val="center"/>
              <w:rPr>
                <w:rFonts w:ascii="Arial" w:eastAsia="Batang" w:hAnsi="Arial"/>
                <w:b/>
                <w:sz w:val="18"/>
              </w:rPr>
            </w:pPr>
            <w:r w:rsidRPr="00CA657A">
              <w:rPr>
                <w:rFonts w:ascii="Arial" w:eastAsia="Batang" w:hAnsi="Arial"/>
                <w:b/>
                <w:sz w:val="18"/>
              </w:rPr>
              <w:t>Symbol number in a slot</w:t>
            </w:r>
          </w:p>
        </w:tc>
      </w:tr>
      <w:tr w:rsidR="00CA657A" w:rsidRPr="00CA657A" w14:paraId="3BFB4170" w14:textId="77777777" w:rsidTr="00AA372F">
        <w:trPr>
          <w:jc w:val="center"/>
        </w:trPr>
        <w:tc>
          <w:tcPr>
            <w:tcW w:w="1101" w:type="dxa"/>
            <w:vMerge/>
            <w:tcBorders>
              <w:top w:val="single" w:sz="4" w:space="0" w:color="auto"/>
            </w:tcBorders>
            <w:shd w:val="clear" w:color="auto" w:fill="auto"/>
          </w:tcPr>
          <w:p w14:paraId="58A0283D" w14:textId="77777777" w:rsidR="00CA657A" w:rsidRPr="00CA657A" w:rsidRDefault="00CA657A" w:rsidP="00CA657A">
            <w:pPr>
              <w:keepNext/>
              <w:keepLines/>
              <w:spacing w:after="0"/>
              <w:jc w:val="center"/>
              <w:rPr>
                <w:rFonts w:ascii="Arial" w:eastAsia="Batang" w:hAnsi="Arial"/>
                <w:b/>
                <w:sz w:val="18"/>
              </w:rPr>
            </w:pPr>
          </w:p>
        </w:tc>
        <w:tc>
          <w:tcPr>
            <w:tcW w:w="713" w:type="dxa"/>
            <w:tcBorders>
              <w:top w:val="nil"/>
            </w:tcBorders>
            <w:shd w:val="clear" w:color="auto" w:fill="auto"/>
          </w:tcPr>
          <w:p w14:paraId="133491FE" w14:textId="77777777" w:rsidR="00CA657A" w:rsidRPr="00CA657A" w:rsidRDefault="00CA657A" w:rsidP="00CA657A">
            <w:pPr>
              <w:keepNext/>
              <w:keepLines/>
              <w:spacing w:after="0"/>
              <w:jc w:val="center"/>
              <w:rPr>
                <w:rFonts w:ascii="Arial" w:eastAsia="Batang" w:hAnsi="Arial"/>
                <w:b/>
                <w:sz w:val="18"/>
              </w:rPr>
            </w:pPr>
            <w:r w:rsidRPr="00CA657A">
              <w:rPr>
                <w:rFonts w:ascii="Arial" w:eastAsia="Batang" w:hAnsi="Arial"/>
                <w:b/>
                <w:sz w:val="18"/>
              </w:rPr>
              <w:t>0</w:t>
            </w:r>
          </w:p>
        </w:tc>
        <w:tc>
          <w:tcPr>
            <w:tcW w:w="571" w:type="dxa"/>
            <w:tcBorders>
              <w:top w:val="nil"/>
            </w:tcBorders>
            <w:shd w:val="clear" w:color="auto" w:fill="auto"/>
          </w:tcPr>
          <w:p w14:paraId="62D16AFA" w14:textId="77777777" w:rsidR="00CA657A" w:rsidRPr="00CA657A" w:rsidRDefault="00CA657A" w:rsidP="00CA657A">
            <w:pPr>
              <w:keepNext/>
              <w:keepLines/>
              <w:spacing w:after="0"/>
              <w:jc w:val="center"/>
              <w:rPr>
                <w:rFonts w:ascii="Arial" w:eastAsia="Batang" w:hAnsi="Arial"/>
                <w:b/>
                <w:sz w:val="18"/>
              </w:rPr>
            </w:pPr>
            <w:r w:rsidRPr="00CA657A">
              <w:rPr>
                <w:rFonts w:ascii="Arial" w:eastAsia="Batang" w:hAnsi="Arial"/>
                <w:b/>
                <w:sz w:val="18"/>
              </w:rPr>
              <w:t>1</w:t>
            </w:r>
          </w:p>
        </w:tc>
        <w:tc>
          <w:tcPr>
            <w:tcW w:w="571" w:type="dxa"/>
            <w:tcBorders>
              <w:top w:val="nil"/>
            </w:tcBorders>
            <w:shd w:val="clear" w:color="auto" w:fill="auto"/>
          </w:tcPr>
          <w:p w14:paraId="1701F162" w14:textId="77777777" w:rsidR="00CA657A" w:rsidRPr="00CA657A" w:rsidRDefault="00CA657A" w:rsidP="00CA657A">
            <w:pPr>
              <w:keepNext/>
              <w:keepLines/>
              <w:spacing w:after="0"/>
              <w:jc w:val="center"/>
              <w:rPr>
                <w:rFonts w:ascii="Arial" w:eastAsia="Batang" w:hAnsi="Arial"/>
                <w:b/>
                <w:sz w:val="18"/>
              </w:rPr>
            </w:pPr>
            <w:r w:rsidRPr="00CA657A">
              <w:rPr>
                <w:rFonts w:ascii="Arial" w:eastAsia="Batang" w:hAnsi="Arial"/>
                <w:b/>
                <w:sz w:val="18"/>
              </w:rPr>
              <w:t>2</w:t>
            </w:r>
          </w:p>
        </w:tc>
        <w:tc>
          <w:tcPr>
            <w:tcW w:w="569" w:type="dxa"/>
            <w:tcBorders>
              <w:top w:val="nil"/>
            </w:tcBorders>
            <w:shd w:val="clear" w:color="auto" w:fill="auto"/>
          </w:tcPr>
          <w:p w14:paraId="4095FA0B" w14:textId="77777777" w:rsidR="00CA657A" w:rsidRPr="00CA657A" w:rsidRDefault="00CA657A" w:rsidP="00CA657A">
            <w:pPr>
              <w:keepNext/>
              <w:keepLines/>
              <w:spacing w:after="0"/>
              <w:jc w:val="center"/>
              <w:rPr>
                <w:rFonts w:ascii="Arial" w:eastAsia="Batang" w:hAnsi="Arial"/>
                <w:b/>
                <w:sz w:val="18"/>
              </w:rPr>
            </w:pPr>
            <w:r w:rsidRPr="00CA657A">
              <w:rPr>
                <w:rFonts w:ascii="Arial" w:eastAsia="Batang" w:hAnsi="Arial"/>
                <w:b/>
                <w:sz w:val="18"/>
              </w:rPr>
              <w:t>3</w:t>
            </w:r>
          </w:p>
        </w:tc>
        <w:tc>
          <w:tcPr>
            <w:tcW w:w="569" w:type="dxa"/>
            <w:tcBorders>
              <w:top w:val="nil"/>
            </w:tcBorders>
            <w:shd w:val="clear" w:color="auto" w:fill="auto"/>
          </w:tcPr>
          <w:p w14:paraId="54A64FBC" w14:textId="77777777" w:rsidR="00CA657A" w:rsidRPr="00CA657A" w:rsidRDefault="00CA657A" w:rsidP="00CA657A">
            <w:pPr>
              <w:keepNext/>
              <w:keepLines/>
              <w:spacing w:after="0"/>
              <w:jc w:val="center"/>
              <w:rPr>
                <w:rFonts w:ascii="Arial" w:eastAsia="Batang" w:hAnsi="Arial"/>
                <w:b/>
                <w:sz w:val="18"/>
              </w:rPr>
            </w:pPr>
            <w:r w:rsidRPr="00CA657A">
              <w:rPr>
                <w:rFonts w:ascii="Arial" w:eastAsia="Batang" w:hAnsi="Arial"/>
                <w:b/>
                <w:sz w:val="18"/>
              </w:rPr>
              <w:t>4</w:t>
            </w:r>
          </w:p>
        </w:tc>
        <w:tc>
          <w:tcPr>
            <w:tcW w:w="569" w:type="dxa"/>
            <w:tcBorders>
              <w:top w:val="nil"/>
            </w:tcBorders>
            <w:shd w:val="clear" w:color="auto" w:fill="auto"/>
          </w:tcPr>
          <w:p w14:paraId="0B4DD40A" w14:textId="77777777" w:rsidR="00CA657A" w:rsidRPr="00CA657A" w:rsidRDefault="00CA657A" w:rsidP="00CA657A">
            <w:pPr>
              <w:keepNext/>
              <w:keepLines/>
              <w:spacing w:after="0"/>
              <w:jc w:val="center"/>
              <w:rPr>
                <w:rFonts w:ascii="Arial" w:eastAsia="Batang" w:hAnsi="Arial"/>
                <w:b/>
                <w:sz w:val="18"/>
              </w:rPr>
            </w:pPr>
            <w:r w:rsidRPr="00CA657A">
              <w:rPr>
                <w:rFonts w:ascii="Arial" w:eastAsia="Batang" w:hAnsi="Arial"/>
                <w:b/>
                <w:sz w:val="18"/>
              </w:rPr>
              <w:t>5</w:t>
            </w:r>
          </w:p>
        </w:tc>
        <w:tc>
          <w:tcPr>
            <w:tcW w:w="569" w:type="dxa"/>
            <w:tcBorders>
              <w:top w:val="nil"/>
            </w:tcBorders>
            <w:shd w:val="clear" w:color="auto" w:fill="auto"/>
          </w:tcPr>
          <w:p w14:paraId="43CC36F5" w14:textId="77777777" w:rsidR="00CA657A" w:rsidRPr="00CA657A" w:rsidRDefault="00CA657A" w:rsidP="00CA657A">
            <w:pPr>
              <w:keepNext/>
              <w:keepLines/>
              <w:spacing w:after="0"/>
              <w:jc w:val="center"/>
              <w:rPr>
                <w:rFonts w:ascii="Arial" w:eastAsia="Batang" w:hAnsi="Arial"/>
                <w:b/>
                <w:sz w:val="18"/>
              </w:rPr>
            </w:pPr>
            <w:r w:rsidRPr="00CA657A">
              <w:rPr>
                <w:rFonts w:ascii="Arial" w:eastAsia="Batang" w:hAnsi="Arial"/>
                <w:b/>
                <w:sz w:val="18"/>
              </w:rPr>
              <w:t>6</w:t>
            </w:r>
          </w:p>
        </w:tc>
        <w:tc>
          <w:tcPr>
            <w:tcW w:w="569" w:type="dxa"/>
            <w:tcBorders>
              <w:top w:val="nil"/>
            </w:tcBorders>
            <w:shd w:val="clear" w:color="auto" w:fill="auto"/>
          </w:tcPr>
          <w:p w14:paraId="0C653F1B" w14:textId="77777777" w:rsidR="00CA657A" w:rsidRPr="00CA657A" w:rsidRDefault="00CA657A" w:rsidP="00CA657A">
            <w:pPr>
              <w:keepNext/>
              <w:keepLines/>
              <w:spacing w:after="0"/>
              <w:jc w:val="center"/>
              <w:rPr>
                <w:rFonts w:ascii="Arial" w:eastAsia="Batang" w:hAnsi="Arial"/>
                <w:b/>
                <w:sz w:val="18"/>
              </w:rPr>
            </w:pPr>
            <w:r w:rsidRPr="00CA657A">
              <w:rPr>
                <w:rFonts w:ascii="Arial" w:eastAsia="Batang" w:hAnsi="Arial"/>
                <w:b/>
                <w:sz w:val="18"/>
              </w:rPr>
              <w:t>7</w:t>
            </w:r>
          </w:p>
        </w:tc>
        <w:tc>
          <w:tcPr>
            <w:tcW w:w="569" w:type="dxa"/>
            <w:tcBorders>
              <w:top w:val="nil"/>
            </w:tcBorders>
            <w:shd w:val="clear" w:color="auto" w:fill="auto"/>
          </w:tcPr>
          <w:p w14:paraId="2332AA14" w14:textId="77777777" w:rsidR="00CA657A" w:rsidRPr="00CA657A" w:rsidRDefault="00CA657A" w:rsidP="00CA657A">
            <w:pPr>
              <w:keepNext/>
              <w:keepLines/>
              <w:spacing w:after="0"/>
              <w:jc w:val="center"/>
              <w:rPr>
                <w:rFonts w:ascii="Arial" w:eastAsia="Batang" w:hAnsi="Arial"/>
                <w:b/>
                <w:sz w:val="18"/>
              </w:rPr>
            </w:pPr>
            <w:r w:rsidRPr="00CA657A">
              <w:rPr>
                <w:rFonts w:ascii="Arial" w:eastAsia="Batang" w:hAnsi="Arial"/>
                <w:b/>
                <w:sz w:val="18"/>
              </w:rPr>
              <w:t>8</w:t>
            </w:r>
          </w:p>
        </w:tc>
        <w:tc>
          <w:tcPr>
            <w:tcW w:w="569" w:type="dxa"/>
            <w:tcBorders>
              <w:top w:val="nil"/>
            </w:tcBorders>
            <w:shd w:val="clear" w:color="auto" w:fill="auto"/>
          </w:tcPr>
          <w:p w14:paraId="69B38EBD" w14:textId="77777777" w:rsidR="00CA657A" w:rsidRPr="00CA657A" w:rsidRDefault="00CA657A" w:rsidP="00CA657A">
            <w:pPr>
              <w:keepNext/>
              <w:keepLines/>
              <w:spacing w:after="0"/>
              <w:jc w:val="center"/>
              <w:rPr>
                <w:rFonts w:ascii="Arial" w:eastAsia="Batang" w:hAnsi="Arial"/>
                <w:b/>
                <w:sz w:val="18"/>
              </w:rPr>
            </w:pPr>
            <w:r w:rsidRPr="00CA657A">
              <w:rPr>
                <w:rFonts w:ascii="Arial" w:eastAsia="Batang" w:hAnsi="Arial"/>
                <w:b/>
                <w:sz w:val="18"/>
              </w:rPr>
              <w:t>9</w:t>
            </w:r>
          </w:p>
        </w:tc>
        <w:tc>
          <w:tcPr>
            <w:tcW w:w="569" w:type="dxa"/>
            <w:tcBorders>
              <w:top w:val="nil"/>
            </w:tcBorders>
            <w:shd w:val="clear" w:color="auto" w:fill="auto"/>
          </w:tcPr>
          <w:p w14:paraId="2877E1D2" w14:textId="77777777" w:rsidR="00CA657A" w:rsidRPr="00CA657A" w:rsidRDefault="00CA657A" w:rsidP="00CA657A">
            <w:pPr>
              <w:keepNext/>
              <w:keepLines/>
              <w:spacing w:after="0"/>
              <w:jc w:val="center"/>
              <w:rPr>
                <w:rFonts w:ascii="Arial" w:eastAsia="Batang" w:hAnsi="Arial"/>
                <w:b/>
                <w:sz w:val="18"/>
              </w:rPr>
            </w:pPr>
            <w:r w:rsidRPr="00CA657A">
              <w:rPr>
                <w:rFonts w:ascii="Arial" w:eastAsia="Batang" w:hAnsi="Arial"/>
                <w:b/>
                <w:sz w:val="18"/>
              </w:rPr>
              <w:t>10</w:t>
            </w:r>
          </w:p>
        </w:tc>
        <w:tc>
          <w:tcPr>
            <w:tcW w:w="569" w:type="dxa"/>
            <w:tcBorders>
              <w:top w:val="nil"/>
            </w:tcBorders>
            <w:shd w:val="clear" w:color="auto" w:fill="auto"/>
          </w:tcPr>
          <w:p w14:paraId="1A1F041E" w14:textId="77777777" w:rsidR="00CA657A" w:rsidRPr="00CA657A" w:rsidRDefault="00CA657A" w:rsidP="00CA657A">
            <w:pPr>
              <w:keepNext/>
              <w:keepLines/>
              <w:spacing w:after="0"/>
              <w:jc w:val="center"/>
              <w:rPr>
                <w:rFonts w:ascii="Arial" w:eastAsia="Batang" w:hAnsi="Arial"/>
                <w:b/>
                <w:sz w:val="18"/>
              </w:rPr>
            </w:pPr>
            <w:r w:rsidRPr="00CA657A">
              <w:rPr>
                <w:rFonts w:ascii="Arial" w:eastAsia="Batang" w:hAnsi="Arial"/>
                <w:b/>
                <w:sz w:val="18"/>
              </w:rPr>
              <w:t>11</w:t>
            </w:r>
          </w:p>
        </w:tc>
        <w:tc>
          <w:tcPr>
            <w:tcW w:w="569" w:type="dxa"/>
            <w:tcBorders>
              <w:top w:val="nil"/>
            </w:tcBorders>
            <w:shd w:val="clear" w:color="auto" w:fill="auto"/>
          </w:tcPr>
          <w:p w14:paraId="32EDA9AC" w14:textId="77777777" w:rsidR="00CA657A" w:rsidRPr="00CA657A" w:rsidRDefault="00CA657A" w:rsidP="00CA657A">
            <w:pPr>
              <w:keepNext/>
              <w:keepLines/>
              <w:spacing w:after="0"/>
              <w:jc w:val="center"/>
              <w:rPr>
                <w:rFonts w:ascii="Arial" w:eastAsia="Batang" w:hAnsi="Arial"/>
                <w:b/>
                <w:sz w:val="18"/>
              </w:rPr>
            </w:pPr>
            <w:r w:rsidRPr="00CA657A">
              <w:rPr>
                <w:rFonts w:ascii="Arial" w:eastAsia="Batang" w:hAnsi="Arial"/>
                <w:b/>
                <w:sz w:val="18"/>
              </w:rPr>
              <w:t>12</w:t>
            </w:r>
          </w:p>
        </w:tc>
        <w:tc>
          <w:tcPr>
            <w:tcW w:w="569" w:type="dxa"/>
            <w:tcBorders>
              <w:top w:val="nil"/>
              <w:right w:val="single" w:sz="4" w:space="0" w:color="auto"/>
            </w:tcBorders>
            <w:shd w:val="clear" w:color="auto" w:fill="auto"/>
          </w:tcPr>
          <w:p w14:paraId="6292FCDB" w14:textId="77777777" w:rsidR="00CA657A" w:rsidRPr="00CA657A" w:rsidRDefault="00CA657A" w:rsidP="00CA657A">
            <w:pPr>
              <w:keepNext/>
              <w:keepLines/>
              <w:spacing w:after="0"/>
              <w:jc w:val="center"/>
              <w:rPr>
                <w:rFonts w:ascii="Arial" w:eastAsia="Batang" w:hAnsi="Arial"/>
                <w:b/>
                <w:sz w:val="18"/>
              </w:rPr>
            </w:pPr>
            <w:r w:rsidRPr="00CA657A">
              <w:rPr>
                <w:rFonts w:ascii="Arial" w:eastAsia="Batang" w:hAnsi="Arial"/>
                <w:b/>
                <w:sz w:val="18"/>
              </w:rPr>
              <w:t>13</w:t>
            </w:r>
          </w:p>
        </w:tc>
      </w:tr>
      <w:tr w:rsidR="00CA657A" w:rsidRPr="00CA657A" w14:paraId="4DF93E3E" w14:textId="77777777" w:rsidTr="00AA372F">
        <w:trPr>
          <w:jc w:val="center"/>
        </w:trPr>
        <w:tc>
          <w:tcPr>
            <w:tcW w:w="1101" w:type="dxa"/>
            <w:shd w:val="clear" w:color="auto" w:fill="auto"/>
          </w:tcPr>
          <w:p w14:paraId="310A4466"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0</w:t>
            </w:r>
          </w:p>
        </w:tc>
        <w:tc>
          <w:tcPr>
            <w:tcW w:w="713" w:type="dxa"/>
            <w:shd w:val="clear" w:color="auto" w:fill="auto"/>
          </w:tcPr>
          <w:p w14:paraId="71EEC74E"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7060FBC3"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53A74E91"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547DEBB6"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7DC8998D"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13B7C0C5"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0B6AF380"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210C363E"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6C899999"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75D681CF"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413ECC86"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213900EE"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22E5728B"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tcBorders>
              <w:right w:val="single" w:sz="4" w:space="0" w:color="auto"/>
            </w:tcBorders>
            <w:shd w:val="clear" w:color="auto" w:fill="auto"/>
          </w:tcPr>
          <w:p w14:paraId="57680E4B"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r>
      <w:tr w:rsidR="00CA657A" w:rsidRPr="00CA657A" w14:paraId="589F031D" w14:textId="77777777" w:rsidTr="00AA372F">
        <w:trPr>
          <w:jc w:val="center"/>
        </w:trPr>
        <w:tc>
          <w:tcPr>
            <w:tcW w:w="1101" w:type="dxa"/>
            <w:shd w:val="clear" w:color="auto" w:fill="auto"/>
          </w:tcPr>
          <w:p w14:paraId="6DD5B90C"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1</w:t>
            </w:r>
          </w:p>
        </w:tc>
        <w:tc>
          <w:tcPr>
            <w:tcW w:w="713" w:type="dxa"/>
            <w:shd w:val="clear" w:color="auto" w:fill="auto"/>
          </w:tcPr>
          <w:p w14:paraId="3B28EA1C"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71" w:type="dxa"/>
            <w:shd w:val="clear" w:color="auto" w:fill="auto"/>
          </w:tcPr>
          <w:p w14:paraId="2BAA0B9D"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71" w:type="dxa"/>
            <w:shd w:val="clear" w:color="auto" w:fill="auto"/>
          </w:tcPr>
          <w:p w14:paraId="358C5EE7"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652187BA"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5260D32B"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67920856"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6856C4C6"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63C7D198"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03C0A31E"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103E62C9"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446064ED"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410CC2DF"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219CB8A2"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1463ED9B"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r>
      <w:tr w:rsidR="00CA657A" w:rsidRPr="00CA657A" w14:paraId="61705DFB" w14:textId="77777777" w:rsidTr="00AA372F">
        <w:trPr>
          <w:jc w:val="center"/>
        </w:trPr>
        <w:tc>
          <w:tcPr>
            <w:tcW w:w="1101" w:type="dxa"/>
            <w:shd w:val="clear" w:color="auto" w:fill="auto"/>
          </w:tcPr>
          <w:p w14:paraId="67474507"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2</w:t>
            </w:r>
          </w:p>
        </w:tc>
        <w:tc>
          <w:tcPr>
            <w:tcW w:w="713" w:type="dxa"/>
            <w:shd w:val="clear" w:color="auto" w:fill="auto"/>
          </w:tcPr>
          <w:p w14:paraId="3430010C"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71" w:type="dxa"/>
            <w:shd w:val="clear" w:color="auto" w:fill="auto"/>
          </w:tcPr>
          <w:p w14:paraId="30A50B97"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71" w:type="dxa"/>
            <w:shd w:val="clear" w:color="auto" w:fill="auto"/>
          </w:tcPr>
          <w:p w14:paraId="46BA7EB7"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7B9C0AAB"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2C523A4F"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6993A9A9"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60E0A4BD"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251CD987"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5ED1D4FA"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32E458DB"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7D31A1D2"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7419F471"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22C37655"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3F9F6848"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r>
      <w:tr w:rsidR="00CA657A" w:rsidRPr="00CA657A" w14:paraId="4C853309" w14:textId="77777777" w:rsidTr="00AA372F">
        <w:trPr>
          <w:jc w:val="center"/>
        </w:trPr>
        <w:tc>
          <w:tcPr>
            <w:tcW w:w="1101" w:type="dxa"/>
            <w:shd w:val="clear" w:color="auto" w:fill="auto"/>
          </w:tcPr>
          <w:p w14:paraId="2ED25F7E"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3</w:t>
            </w:r>
          </w:p>
        </w:tc>
        <w:tc>
          <w:tcPr>
            <w:tcW w:w="713" w:type="dxa"/>
            <w:shd w:val="clear" w:color="auto" w:fill="auto"/>
          </w:tcPr>
          <w:p w14:paraId="57A64189"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202CF9AA"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7872C0E0"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655E5493"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6EDF6756"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0B8C4994"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1FEF65A5"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3E1B2B3B"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33564A6E"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10722931"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06A2FE5E"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36050D27"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7AD66310"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0DA34B1C"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r>
      <w:tr w:rsidR="00CA657A" w:rsidRPr="00CA657A" w14:paraId="6580E605" w14:textId="77777777" w:rsidTr="00AA372F">
        <w:trPr>
          <w:jc w:val="center"/>
        </w:trPr>
        <w:tc>
          <w:tcPr>
            <w:tcW w:w="1101" w:type="dxa"/>
            <w:shd w:val="clear" w:color="auto" w:fill="auto"/>
          </w:tcPr>
          <w:p w14:paraId="2D03AD26"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4</w:t>
            </w:r>
          </w:p>
        </w:tc>
        <w:tc>
          <w:tcPr>
            <w:tcW w:w="713" w:type="dxa"/>
            <w:shd w:val="clear" w:color="auto" w:fill="auto"/>
          </w:tcPr>
          <w:p w14:paraId="01164C39"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4F76C9C6"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1B278B12"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570F042F"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76206653"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54026388"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7AB1291A"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7982BC55"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27800CAE"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7673362A"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3CF1E9FC"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27AA44C9"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4A1D9D7F"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6D30001A"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r>
      <w:tr w:rsidR="00CA657A" w:rsidRPr="00CA657A" w14:paraId="71F1E126" w14:textId="77777777" w:rsidTr="00AA372F">
        <w:trPr>
          <w:jc w:val="center"/>
        </w:trPr>
        <w:tc>
          <w:tcPr>
            <w:tcW w:w="1101" w:type="dxa"/>
            <w:shd w:val="clear" w:color="auto" w:fill="auto"/>
          </w:tcPr>
          <w:p w14:paraId="1D054255"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5</w:t>
            </w:r>
          </w:p>
        </w:tc>
        <w:tc>
          <w:tcPr>
            <w:tcW w:w="713" w:type="dxa"/>
            <w:shd w:val="clear" w:color="auto" w:fill="auto"/>
          </w:tcPr>
          <w:p w14:paraId="6DCE7BA9"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256AF8DC"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13D9CA25"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252CA617"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3CEC801F"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57FBEED7"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7706962E"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52BC4803"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1C238B1C"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1A9C79DB"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7FFB8160"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6E9F3044"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6C0B8C39"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120F59BA"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r>
      <w:tr w:rsidR="00CA657A" w:rsidRPr="00CA657A" w14:paraId="0509043F" w14:textId="77777777" w:rsidTr="00AA372F">
        <w:trPr>
          <w:jc w:val="center"/>
        </w:trPr>
        <w:tc>
          <w:tcPr>
            <w:tcW w:w="1101" w:type="dxa"/>
            <w:shd w:val="clear" w:color="auto" w:fill="auto"/>
          </w:tcPr>
          <w:p w14:paraId="675771ED"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6</w:t>
            </w:r>
          </w:p>
        </w:tc>
        <w:tc>
          <w:tcPr>
            <w:tcW w:w="713" w:type="dxa"/>
            <w:shd w:val="clear" w:color="auto" w:fill="auto"/>
          </w:tcPr>
          <w:p w14:paraId="20BA8C82"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2FAD10EC"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1D6F0255"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46B92D20"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490511F2"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628E4B47"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07EABEE2"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53A9A0A5"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2D84AACA"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5598E0D9"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64F6BA06"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684B662C"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2F9B98B3"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7F3DE862"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r>
      <w:tr w:rsidR="00CA657A" w:rsidRPr="00CA657A" w14:paraId="22B1A107" w14:textId="77777777" w:rsidTr="00AA372F">
        <w:trPr>
          <w:jc w:val="center"/>
        </w:trPr>
        <w:tc>
          <w:tcPr>
            <w:tcW w:w="1101" w:type="dxa"/>
            <w:shd w:val="clear" w:color="auto" w:fill="auto"/>
          </w:tcPr>
          <w:p w14:paraId="45F4961D"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7</w:t>
            </w:r>
          </w:p>
        </w:tc>
        <w:tc>
          <w:tcPr>
            <w:tcW w:w="713" w:type="dxa"/>
            <w:shd w:val="clear" w:color="auto" w:fill="auto"/>
          </w:tcPr>
          <w:p w14:paraId="532FBD56"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697F6E2C"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58B27755"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5198E08E"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70EB77E8"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1463F4B2"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59AF1C6A"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2DE200DA"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524765B7"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1815F201"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1CF1BFA5"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0151E806"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3E3EE1CE"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0D697B73"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r>
      <w:tr w:rsidR="00CA657A" w:rsidRPr="00CA657A" w14:paraId="09C6FA08" w14:textId="77777777" w:rsidTr="00AA372F">
        <w:trPr>
          <w:jc w:val="center"/>
        </w:trPr>
        <w:tc>
          <w:tcPr>
            <w:tcW w:w="1101" w:type="dxa"/>
            <w:shd w:val="clear" w:color="auto" w:fill="auto"/>
          </w:tcPr>
          <w:p w14:paraId="137B5081"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8</w:t>
            </w:r>
          </w:p>
        </w:tc>
        <w:tc>
          <w:tcPr>
            <w:tcW w:w="713" w:type="dxa"/>
            <w:shd w:val="clear" w:color="auto" w:fill="auto"/>
          </w:tcPr>
          <w:p w14:paraId="7CCC18DC"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71" w:type="dxa"/>
            <w:shd w:val="clear" w:color="auto" w:fill="auto"/>
          </w:tcPr>
          <w:p w14:paraId="3CE2B25F"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71" w:type="dxa"/>
            <w:shd w:val="clear" w:color="auto" w:fill="auto"/>
          </w:tcPr>
          <w:p w14:paraId="5FE1C97E"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73FBBE96"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1BCB7C34"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6868862B"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0CF01111"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70CB6CCC"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4719D415"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44E9FAC7"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5F467344"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2CC0E2C7"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7EC8B56B"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74E4D4DC"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r>
      <w:tr w:rsidR="00CA657A" w:rsidRPr="00CA657A" w14:paraId="1B3AD5BD" w14:textId="77777777" w:rsidTr="00AA372F">
        <w:trPr>
          <w:jc w:val="center"/>
        </w:trPr>
        <w:tc>
          <w:tcPr>
            <w:tcW w:w="1101" w:type="dxa"/>
            <w:shd w:val="clear" w:color="auto" w:fill="auto"/>
          </w:tcPr>
          <w:p w14:paraId="3172ACFE"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9</w:t>
            </w:r>
          </w:p>
        </w:tc>
        <w:tc>
          <w:tcPr>
            <w:tcW w:w="713" w:type="dxa"/>
            <w:shd w:val="clear" w:color="auto" w:fill="auto"/>
          </w:tcPr>
          <w:p w14:paraId="17636CEF"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71" w:type="dxa"/>
            <w:shd w:val="clear" w:color="auto" w:fill="auto"/>
          </w:tcPr>
          <w:p w14:paraId="5C56CC70"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71" w:type="dxa"/>
            <w:shd w:val="clear" w:color="auto" w:fill="auto"/>
          </w:tcPr>
          <w:p w14:paraId="08EDC6B3"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24EC649F"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1BDCE5F4"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046E9258"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20F0DF23"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53ACF8C9"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2DD12444"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4B691819"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19CE574B"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1BF7946B"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04057AE2"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6147D171"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r>
      <w:tr w:rsidR="00CA657A" w:rsidRPr="00CA657A" w14:paraId="78500DAA" w14:textId="77777777" w:rsidTr="00AA372F">
        <w:trPr>
          <w:jc w:val="center"/>
        </w:trPr>
        <w:tc>
          <w:tcPr>
            <w:tcW w:w="1101" w:type="dxa"/>
            <w:shd w:val="clear" w:color="auto" w:fill="auto"/>
          </w:tcPr>
          <w:p w14:paraId="3B266689"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10</w:t>
            </w:r>
          </w:p>
        </w:tc>
        <w:tc>
          <w:tcPr>
            <w:tcW w:w="713" w:type="dxa"/>
            <w:shd w:val="clear" w:color="auto" w:fill="auto"/>
          </w:tcPr>
          <w:p w14:paraId="4B387C6C"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71" w:type="dxa"/>
            <w:shd w:val="clear" w:color="auto" w:fill="auto"/>
          </w:tcPr>
          <w:p w14:paraId="510A0F3A"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71" w:type="dxa"/>
            <w:shd w:val="clear" w:color="auto" w:fill="auto"/>
          </w:tcPr>
          <w:p w14:paraId="09F715AA"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6706DC51"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0D3F0D29"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46E8896E"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61ED08E4"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5D7AFB0D"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51FE14F6"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1B770925"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40A699DF"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5269DA26"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41E2D15A"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3586329A"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r>
      <w:tr w:rsidR="00CA657A" w:rsidRPr="00CA657A" w14:paraId="1C6CA858" w14:textId="77777777" w:rsidTr="00AA372F">
        <w:trPr>
          <w:jc w:val="center"/>
        </w:trPr>
        <w:tc>
          <w:tcPr>
            <w:tcW w:w="1101" w:type="dxa"/>
            <w:shd w:val="clear" w:color="auto" w:fill="auto"/>
          </w:tcPr>
          <w:p w14:paraId="32293D27"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11</w:t>
            </w:r>
          </w:p>
        </w:tc>
        <w:tc>
          <w:tcPr>
            <w:tcW w:w="713" w:type="dxa"/>
            <w:shd w:val="clear" w:color="auto" w:fill="auto"/>
          </w:tcPr>
          <w:p w14:paraId="731BC786"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71" w:type="dxa"/>
            <w:shd w:val="clear" w:color="auto" w:fill="auto"/>
          </w:tcPr>
          <w:p w14:paraId="0BC24F07"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71" w:type="dxa"/>
            <w:shd w:val="clear" w:color="auto" w:fill="auto"/>
          </w:tcPr>
          <w:p w14:paraId="385E7006"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19FC5DAA"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01A2012D"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3F13DA96"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77B59205"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0BAFB3D8"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6E9319D7"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1C534C09"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4298C3B8"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79994A80"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08CBF67B"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13BB8868"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r>
      <w:tr w:rsidR="00CA657A" w:rsidRPr="00CA657A" w14:paraId="73A4A9C0" w14:textId="77777777" w:rsidTr="00AA372F">
        <w:trPr>
          <w:jc w:val="center"/>
        </w:trPr>
        <w:tc>
          <w:tcPr>
            <w:tcW w:w="1101" w:type="dxa"/>
            <w:shd w:val="clear" w:color="auto" w:fill="auto"/>
          </w:tcPr>
          <w:p w14:paraId="0F82F20B"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12</w:t>
            </w:r>
          </w:p>
        </w:tc>
        <w:tc>
          <w:tcPr>
            <w:tcW w:w="713" w:type="dxa"/>
            <w:shd w:val="clear" w:color="auto" w:fill="auto"/>
          </w:tcPr>
          <w:p w14:paraId="2D8C3AB5"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71" w:type="dxa"/>
            <w:shd w:val="clear" w:color="auto" w:fill="auto"/>
          </w:tcPr>
          <w:p w14:paraId="77B4F9C2"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71" w:type="dxa"/>
            <w:shd w:val="clear" w:color="auto" w:fill="auto"/>
          </w:tcPr>
          <w:p w14:paraId="74DE76AB"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157B6D3E"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3B1AA563"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084793D8"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3CFF86E2"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31E65588"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6C6C1C8B"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0A8FEE0B"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4EABE50D"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337F0162"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2A64E864"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7C340B5B"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r>
      <w:tr w:rsidR="00CA657A" w:rsidRPr="00CA657A" w14:paraId="7000A4EE" w14:textId="77777777" w:rsidTr="00AA372F">
        <w:trPr>
          <w:jc w:val="center"/>
        </w:trPr>
        <w:tc>
          <w:tcPr>
            <w:tcW w:w="1101" w:type="dxa"/>
            <w:shd w:val="clear" w:color="auto" w:fill="auto"/>
          </w:tcPr>
          <w:p w14:paraId="0F112928"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13</w:t>
            </w:r>
          </w:p>
        </w:tc>
        <w:tc>
          <w:tcPr>
            <w:tcW w:w="713" w:type="dxa"/>
            <w:shd w:val="clear" w:color="auto" w:fill="auto"/>
          </w:tcPr>
          <w:p w14:paraId="2064A77E"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71" w:type="dxa"/>
            <w:shd w:val="clear" w:color="auto" w:fill="auto"/>
          </w:tcPr>
          <w:p w14:paraId="507A5CF2"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71" w:type="dxa"/>
            <w:shd w:val="clear" w:color="auto" w:fill="auto"/>
          </w:tcPr>
          <w:p w14:paraId="014C9765"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7258AB3F"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4EAE7A83"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169EC4E4"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63F41560"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25E4E6B5"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597377A2"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3DC15F70"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3E772082"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7B26E660"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1E60F833"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091E71CE"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r>
      <w:tr w:rsidR="00CA657A" w:rsidRPr="00CA657A" w14:paraId="24822F4F" w14:textId="77777777" w:rsidTr="00AA372F">
        <w:trPr>
          <w:jc w:val="center"/>
        </w:trPr>
        <w:tc>
          <w:tcPr>
            <w:tcW w:w="1101" w:type="dxa"/>
            <w:shd w:val="clear" w:color="auto" w:fill="auto"/>
          </w:tcPr>
          <w:p w14:paraId="63C42808"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14</w:t>
            </w:r>
          </w:p>
        </w:tc>
        <w:tc>
          <w:tcPr>
            <w:tcW w:w="713" w:type="dxa"/>
            <w:shd w:val="clear" w:color="auto" w:fill="auto"/>
          </w:tcPr>
          <w:p w14:paraId="7740B88F"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71" w:type="dxa"/>
            <w:shd w:val="clear" w:color="auto" w:fill="auto"/>
          </w:tcPr>
          <w:p w14:paraId="08F5373F"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71" w:type="dxa"/>
            <w:shd w:val="clear" w:color="auto" w:fill="auto"/>
          </w:tcPr>
          <w:p w14:paraId="42551193"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54901C41"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3798BA03"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7924DB1B"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15F688BB"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2DE83365"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40086BC7"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1E1B9314"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22E61B51"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70B2BCFA"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1408B8C3"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2DA4C0B8"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r>
      <w:tr w:rsidR="00CA657A" w:rsidRPr="00CA657A" w14:paraId="0C5AE650" w14:textId="77777777" w:rsidTr="00AA372F">
        <w:trPr>
          <w:jc w:val="center"/>
        </w:trPr>
        <w:tc>
          <w:tcPr>
            <w:tcW w:w="1101" w:type="dxa"/>
            <w:shd w:val="clear" w:color="auto" w:fill="auto"/>
          </w:tcPr>
          <w:p w14:paraId="315DA2B9"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15</w:t>
            </w:r>
          </w:p>
        </w:tc>
        <w:tc>
          <w:tcPr>
            <w:tcW w:w="713" w:type="dxa"/>
            <w:shd w:val="clear" w:color="auto" w:fill="auto"/>
          </w:tcPr>
          <w:p w14:paraId="70384F72"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71" w:type="dxa"/>
            <w:shd w:val="clear" w:color="auto" w:fill="auto"/>
          </w:tcPr>
          <w:p w14:paraId="3B4CCA1E"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71" w:type="dxa"/>
            <w:shd w:val="clear" w:color="auto" w:fill="auto"/>
          </w:tcPr>
          <w:p w14:paraId="0BF2A490"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769FDC9C"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6DDF44A1"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2958CD59"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4ECAA8B9"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4FB78F6E"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50066113"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1FC7083F"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31941368"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18B9514E"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1870CC9E"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3A66947A"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r>
      <w:tr w:rsidR="00CA657A" w:rsidRPr="00CA657A" w14:paraId="18E2CD00" w14:textId="77777777" w:rsidTr="00AA372F">
        <w:trPr>
          <w:jc w:val="center"/>
        </w:trPr>
        <w:tc>
          <w:tcPr>
            <w:tcW w:w="1101" w:type="dxa"/>
            <w:shd w:val="clear" w:color="auto" w:fill="auto"/>
          </w:tcPr>
          <w:p w14:paraId="16424450"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16</w:t>
            </w:r>
          </w:p>
        </w:tc>
        <w:tc>
          <w:tcPr>
            <w:tcW w:w="713" w:type="dxa"/>
            <w:shd w:val="clear" w:color="auto" w:fill="auto"/>
          </w:tcPr>
          <w:p w14:paraId="07435BDA"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3E2762CF"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71" w:type="dxa"/>
            <w:shd w:val="clear" w:color="auto" w:fill="auto"/>
          </w:tcPr>
          <w:p w14:paraId="080663EA"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7833AAC5"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712B528E"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260B0FB1"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1165C7C1"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08ACF169"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6DB608C2"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7B7ADC7B"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33694B01"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696F23A0"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67B6AF27"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666A58F0"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r>
      <w:tr w:rsidR="00CA657A" w:rsidRPr="00CA657A" w14:paraId="4426B9D0" w14:textId="77777777" w:rsidTr="00AA372F">
        <w:trPr>
          <w:jc w:val="center"/>
        </w:trPr>
        <w:tc>
          <w:tcPr>
            <w:tcW w:w="1101" w:type="dxa"/>
            <w:shd w:val="clear" w:color="auto" w:fill="auto"/>
          </w:tcPr>
          <w:p w14:paraId="4FDF3C5C"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17</w:t>
            </w:r>
          </w:p>
        </w:tc>
        <w:tc>
          <w:tcPr>
            <w:tcW w:w="713" w:type="dxa"/>
            <w:shd w:val="clear" w:color="auto" w:fill="auto"/>
          </w:tcPr>
          <w:p w14:paraId="421B7A93"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333A3B7C"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5C08D4F8"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59DF0E86"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5D3D221D"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0D52A0E8"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35F3AD1D"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6044FA4A"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5142D108"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0B5A0C2E"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1892063F"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350667F1"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51CE6636"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76340167"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r>
      <w:tr w:rsidR="00CA657A" w:rsidRPr="00CA657A" w14:paraId="5BDB110B" w14:textId="77777777" w:rsidTr="00AA372F">
        <w:trPr>
          <w:jc w:val="center"/>
        </w:trPr>
        <w:tc>
          <w:tcPr>
            <w:tcW w:w="1101" w:type="dxa"/>
            <w:shd w:val="clear" w:color="auto" w:fill="auto"/>
          </w:tcPr>
          <w:p w14:paraId="1CB341E6"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18</w:t>
            </w:r>
          </w:p>
        </w:tc>
        <w:tc>
          <w:tcPr>
            <w:tcW w:w="713" w:type="dxa"/>
            <w:shd w:val="clear" w:color="auto" w:fill="auto"/>
          </w:tcPr>
          <w:p w14:paraId="23F3C629"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5A05CFCF"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2C022BE4"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6A5A8EAF"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2F20CD01"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18657BC1"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08494D2B"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7F222AFB"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5CD7E082"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60CCC8D8"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2B41FCB5"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1D88775C"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1757C277"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1CCC11FE"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r>
      <w:tr w:rsidR="00CA657A" w:rsidRPr="00CA657A" w14:paraId="74494B5F" w14:textId="77777777" w:rsidTr="00AA372F">
        <w:trPr>
          <w:jc w:val="center"/>
        </w:trPr>
        <w:tc>
          <w:tcPr>
            <w:tcW w:w="1101" w:type="dxa"/>
            <w:shd w:val="clear" w:color="auto" w:fill="auto"/>
          </w:tcPr>
          <w:p w14:paraId="7E29AFAE"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19</w:t>
            </w:r>
          </w:p>
        </w:tc>
        <w:tc>
          <w:tcPr>
            <w:tcW w:w="713" w:type="dxa"/>
            <w:shd w:val="clear" w:color="auto" w:fill="auto"/>
          </w:tcPr>
          <w:p w14:paraId="20459A80"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2944F6BF"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71" w:type="dxa"/>
            <w:shd w:val="clear" w:color="auto" w:fill="auto"/>
          </w:tcPr>
          <w:p w14:paraId="55BAB37C"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76847B6D"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53800D91"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72954F03"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65051009"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0E45237B"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0D6EE2FA"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72065A9F"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78CF82BD"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4BD78BF7"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27214D96"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43AA3894"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r>
      <w:tr w:rsidR="00CA657A" w:rsidRPr="00CA657A" w14:paraId="359F847F" w14:textId="77777777" w:rsidTr="00AA372F">
        <w:trPr>
          <w:jc w:val="center"/>
        </w:trPr>
        <w:tc>
          <w:tcPr>
            <w:tcW w:w="1101" w:type="dxa"/>
            <w:shd w:val="clear" w:color="auto" w:fill="auto"/>
          </w:tcPr>
          <w:p w14:paraId="3ADD71E6"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20</w:t>
            </w:r>
          </w:p>
        </w:tc>
        <w:tc>
          <w:tcPr>
            <w:tcW w:w="713" w:type="dxa"/>
            <w:shd w:val="clear" w:color="auto" w:fill="auto"/>
          </w:tcPr>
          <w:p w14:paraId="5C675E18"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04919AE2"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60EF939C"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61FEBAC3"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044FA4AF"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7E6D78E1"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48C34F7E"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07CD6314"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6D5EA29F"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62919BFB"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0719CD85"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03EE18EC"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603ED2A6"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65241DFE"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r>
      <w:tr w:rsidR="00CA657A" w:rsidRPr="00CA657A" w14:paraId="07282DFB" w14:textId="77777777" w:rsidTr="00AA372F">
        <w:trPr>
          <w:jc w:val="center"/>
        </w:trPr>
        <w:tc>
          <w:tcPr>
            <w:tcW w:w="1101" w:type="dxa"/>
            <w:shd w:val="clear" w:color="auto" w:fill="auto"/>
          </w:tcPr>
          <w:p w14:paraId="43AAD334"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21</w:t>
            </w:r>
          </w:p>
        </w:tc>
        <w:tc>
          <w:tcPr>
            <w:tcW w:w="713" w:type="dxa"/>
            <w:shd w:val="clear" w:color="auto" w:fill="auto"/>
          </w:tcPr>
          <w:p w14:paraId="0B754E48"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2E48D236"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3AB521FB"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51E57525"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6ACBF9E9"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2E3F47F2"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4CB7E2C2"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45831022"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500EB228"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5ED57F26"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3F7BADBF"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06C5432B"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58AE86BC"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3A73CA64"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r>
      <w:tr w:rsidR="00CA657A" w:rsidRPr="00CA657A" w14:paraId="1BA831D9" w14:textId="77777777" w:rsidTr="00AA372F">
        <w:trPr>
          <w:jc w:val="center"/>
        </w:trPr>
        <w:tc>
          <w:tcPr>
            <w:tcW w:w="1101" w:type="dxa"/>
            <w:shd w:val="clear" w:color="auto" w:fill="auto"/>
          </w:tcPr>
          <w:p w14:paraId="2B78ACE2"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22</w:t>
            </w:r>
          </w:p>
        </w:tc>
        <w:tc>
          <w:tcPr>
            <w:tcW w:w="713" w:type="dxa"/>
            <w:shd w:val="clear" w:color="auto" w:fill="auto"/>
          </w:tcPr>
          <w:p w14:paraId="4F8D2481"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74BE50DC"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71" w:type="dxa"/>
            <w:shd w:val="clear" w:color="auto" w:fill="auto"/>
          </w:tcPr>
          <w:p w14:paraId="44310C9F"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28BDFD9D"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1BB73F50"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60049A48"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2B9F9B2B"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25108063"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051A1F8C"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5638FF92"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63B16957"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28231EA0"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665AA8CE"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3F0AC805"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r>
      <w:tr w:rsidR="00CA657A" w:rsidRPr="00CA657A" w14:paraId="371DC1C1" w14:textId="77777777" w:rsidTr="00AA372F">
        <w:trPr>
          <w:jc w:val="center"/>
        </w:trPr>
        <w:tc>
          <w:tcPr>
            <w:tcW w:w="1101" w:type="dxa"/>
            <w:shd w:val="clear" w:color="auto" w:fill="auto"/>
          </w:tcPr>
          <w:p w14:paraId="1E8D16FE"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23</w:t>
            </w:r>
          </w:p>
        </w:tc>
        <w:tc>
          <w:tcPr>
            <w:tcW w:w="713" w:type="dxa"/>
            <w:shd w:val="clear" w:color="auto" w:fill="auto"/>
          </w:tcPr>
          <w:p w14:paraId="25B7DADA"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1953A91A"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398AFDFF"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243EF847"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1EC79110"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6914E169"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611867BD"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00509B66"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2F665473"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03C282B2"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581C8A07"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59E8248E"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39CF38A6"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5DBD02B5"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r>
      <w:tr w:rsidR="00CA657A" w:rsidRPr="00CA657A" w14:paraId="0E3A9DBD" w14:textId="77777777" w:rsidTr="00AA372F">
        <w:trPr>
          <w:jc w:val="center"/>
        </w:trPr>
        <w:tc>
          <w:tcPr>
            <w:tcW w:w="1101" w:type="dxa"/>
            <w:shd w:val="clear" w:color="auto" w:fill="auto"/>
          </w:tcPr>
          <w:p w14:paraId="0B9EE774"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24</w:t>
            </w:r>
          </w:p>
        </w:tc>
        <w:tc>
          <w:tcPr>
            <w:tcW w:w="713" w:type="dxa"/>
            <w:shd w:val="clear" w:color="auto" w:fill="auto"/>
          </w:tcPr>
          <w:p w14:paraId="6A21F48D"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33AFB3E5"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76951687"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508E3E0A"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7BEEEF5A"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18615B37"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69F508D9"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78614BB0"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47A19D7E"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1E23BCAC"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5C09DA6A"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010CFCBD"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6A48852C"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7B29D0C2"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r>
      <w:tr w:rsidR="00CA657A" w:rsidRPr="00CA657A" w14:paraId="208406A5" w14:textId="77777777" w:rsidTr="00AA372F">
        <w:trPr>
          <w:jc w:val="center"/>
        </w:trPr>
        <w:tc>
          <w:tcPr>
            <w:tcW w:w="1101" w:type="dxa"/>
            <w:shd w:val="clear" w:color="auto" w:fill="auto"/>
          </w:tcPr>
          <w:p w14:paraId="79C2077D"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25</w:t>
            </w:r>
          </w:p>
        </w:tc>
        <w:tc>
          <w:tcPr>
            <w:tcW w:w="713" w:type="dxa"/>
            <w:shd w:val="clear" w:color="auto" w:fill="auto"/>
          </w:tcPr>
          <w:p w14:paraId="23A65094"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3E6E1582"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71" w:type="dxa"/>
            <w:shd w:val="clear" w:color="auto" w:fill="auto"/>
          </w:tcPr>
          <w:p w14:paraId="203BEA9B"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35A3EFA3"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6D2D03F3"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72FD62E8"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7DC85231"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09062202"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4B53521C"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5681DC87"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4EF61782"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51F0C8B7"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1D51034D"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47F86D40"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r>
      <w:tr w:rsidR="00CA657A" w:rsidRPr="00CA657A" w14:paraId="62563D5F" w14:textId="77777777" w:rsidTr="00AA372F">
        <w:trPr>
          <w:jc w:val="center"/>
        </w:trPr>
        <w:tc>
          <w:tcPr>
            <w:tcW w:w="1101" w:type="dxa"/>
            <w:shd w:val="clear" w:color="auto" w:fill="auto"/>
          </w:tcPr>
          <w:p w14:paraId="03FFABFB"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26</w:t>
            </w:r>
          </w:p>
        </w:tc>
        <w:tc>
          <w:tcPr>
            <w:tcW w:w="713" w:type="dxa"/>
            <w:shd w:val="clear" w:color="auto" w:fill="auto"/>
          </w:tcPr>
          <w:p w14:paraId="02756CF7"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6DE1FCB8"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11A91982"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1F44419B"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1895A5B0"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40020444"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286A6871"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15357252"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3E6F8144"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56BEE07F"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73B75D52"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5C841649"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5257E654"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112C0F5E"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r>
      <w:tr w:rsidR="00CA657A" w:rsidRPr="00CA657A" w14:paraId="001F215D" w14:textId="77777777" w:rsidTr="00AA372F">
        <w:trPr>
          <w:jc w:val="center"/>
        </w:trPr>
        <w:tc>
          <w:tcPr>
            <w:tcW w:w="1101" w:type="dxa"/>
            <w:shd w:val="clear" w:color="auto" w:fill="auto"/>
          </w:tcPr>
          <w:p w14:paraId="217D5681"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27</w:t>
            </w:r>
          </w:p>
        </w:tc>
        <w:tc>
          <w:tcPr>
            <w:tcW w:w="713" w:type="dxa"/>
            <w:shd w:val="clear" w:color="auto" w:fill="auto"/>
          </w:tcPr>
          <w:p w14:paraId="606C6967"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3A148CC1"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41689703"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64763231"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2570756B"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665547C3"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70AEDF06"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7FAEEB8D"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748F8285"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408F23B9"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4E5A5057"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79C8F52A"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2D724B1D"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14B85EF2"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r>
      <w:tr w:rsidR="00CA657A" w:rsidRPr="00CA657A" w14:paraId="003BC37B" w14:textId="77777777" w:rsidTr="00AA372F">
        <w:trPr>
          <w:jc w:val="center"/>
        </w:trPr>
        <w:tc>
          <w:tcPr>
            <w:tcW w:w="1101" w:type="dxa"/>
            <w:shd w:val="clear" w:color="auto" w:fill="auto"/>
          </w:tcPr>
          <w:p w14:paraId="454FB025"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28</w:t>
            </w:r>
          </w:p>
        </w:tc>
        <w:tc>
          <w:tcPr>
            <w:tcW w:w="713" w:type="dxa"/>
            <w:shd w:val="clear" w:color="auto" w:fill="auto"/>
          </w:tcPr>
          <w:p w14:paraId="1D256099"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3DF797B0"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5E830710"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63B2DFA1"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603A1620"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2F6FC662"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6E1A61A2"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0520815C"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4B0F637D"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28688DAD"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4E0FE277"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526FC70C"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2533ECB4"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540C8AF5"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r>
      <w:tr w:rsidR="00CA657A" w:rsidRPr="00CA657A" w14:paraId="698926C7" w14:textId="77777777" w:rsidTr="00AA372F">
        <w:trPr>
          <w:jc w:val="center"/>
        </w:trPr>
        <w:tc>
          <w:tcPr>
            <w:tcW w:w="1101" w:type="dxa"/>
            <w:shd w:val="clear" w:color="auto" w:fill="auto"/>
          </w:tcPr>
          <w:p w14:paraId="0FC6FD6F"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29</w:t>
            </w:r>
          </w:p>
        </w:tc>
        <w:tc>
          <w:tcPr>
            <w:tcW w:w="713" w:type="dxa"/>
            <w:shd w:val="clear" w:color="auto" w:fill="auto"/>
          </w:tcPr>
          <w:p w14:paraId="5FF54432"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5F461533"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1EA82C2E"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34B3B4B5"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6D284EFB"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3E6ADB1C"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2464989D"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423F97E6"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1CB33CBB"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232D942C"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269A2557"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02974DC8"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018F969A"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7C91341D"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r>
      <w:tr w:rsidR="00CA657A" w:rsidRPr="00CA657A" w14:paraId="5A5AA69B" w14:textId="77777777" w:rsidTr="00AA372F">
        <w:trPr>
          <w:jc w:val="center"/>
        </w:trPr>
        <w:tc>
          <w:tcPr>
            <w:tcW w:w="1101" w:type="dxa"/>
            <w:shd w:val="clear" w:color="auto" w:fill="auto"/>
          </w:tcPr>
          <w:p w14:paraId="4DA17CD4"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30</w:t>
            </w:r>
          </w:p>
        </w:tc>
        <w:tc>
          <w:tcPr>
            <w:tcW w:w="713" w:type="dxa"/>
            <w:shd w:val="clear" w:color="auto" w:fill="auto"/>
          </w:tcPr>
          <w:p w14:paraId="473EB75E"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4C0D6FA2"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3A807590"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6D2AFBBD"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2508671D"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4E689B47"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1E19C12C"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5D14684F"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72F288CB"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5D76DBBD"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33D8D593"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2086422B"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59A53653"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3221EBAA"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r>
      <w:tr w:rsidR="00CA657A" w:rsidRPr="00CA657A" w14:paraId="22A7E64D" w14:textId="77777777" w:rsidTr="00AA372F">
        <w:trPr>
          <w:jc w:val="center"/>
        </w:trPr>
        <w:tc>
          <w:tcPr>
            <w:tcW w:w="1101" w:type="dxa"/>
            <w:shd w:val="clear" w:color="auto" w:fill="auto"/>
          </w:tcPr>
          <w:p w14:paraId="62B67DF2"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31</w:t>
            </w:r>
          </w:p>
        </w:tc>
        <w:tc>
          <w:tcPr>
            <w:tcW w:w="713" w:type="dxa"/>
            <w:shd w:val="clear" w:color="auto" w:fill="auto"/>
          </w:tcPr>
          <w:p w14:paraId="0E0A8D80"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45E32025"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35551192"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1B8FD79F"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784FB079"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2431F743"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2BE78EFF"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6D659551"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6D1E259B"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38959BC7"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5E85ED7E"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52F4F08F"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19BD8C79"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17C2AE5D"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r>
      <w:tr w:rsidR="00CA657A" w:rsidRPr="00CA657A" w14:paraId="600C3AA5" w14:textId="77777777" w:rsidTr="00AA372F">
        <w:trPr>
          <w:jc w:val="center"/>
        </w:trPr>
        <w:tc>
          <w:tcPr>
            <w:tcW w:w="1101" w:type="dxa"/>
            <w:shd w:val="clear" w:color="auto" w:fill="auto"/>
          </w:tcPr>
          <w:p w14:paraId="1E3ADA83"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32</w:t>
            </w:r>
          </w:p>
        </w:tc>
        <w:tc>
          <w:tcPr>
            <w:tcW w:w="713" w:type="dxa"/>
            <w:shd w:val="clear" w:color="auto" w:fill="auto"/>
          </w:tcPr>
          <w:p w14:paraId="52DD9274"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19485531"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06F9059B"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1A58C5C1"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5AA74AAA"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5EE83585"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0D5A2063"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55992D1C"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70647F62"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5A77C83D"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4049ACE5"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657A93C6"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2A83F0D1"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22BA4C42"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r>
      <w:tr w:rsidR="00CA657A" w:rsidRPr="00CA657A" w14:paraId="424588DF" w14:textId="77777777" w:rsidTr="00AA372F">
        <w:trPr>
          <w:jc w:val="center"/>
        </w:trPr>
        <w:tc>
          <w:tcPr>
            <w:tcW w:w="1101" w:type="dxa"/>
            <w:shd w:val="clear" w:color="auto" w:fill="auto"/>
          </w:tcPr>
          <w:p w14:paraId="5032AE66"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33</w:t>
            </w:r>
          </w:p>
        </w:tc>
        <w:tc>
          <w:tcPr>
            <w:tcW w:w="713" w:type="dxa"/>
            <w:shd w:val="clear" w:color="auto" w:fill="auto"/>
          </w:tcPr>
          <w:p w14:paraId="43594C75"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53D6F055"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77CEBFD2"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51A1DE6A"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49DE5D8D"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72B7CA47"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0FD800C1"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6CA1A26F"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0FE1709E"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56AA0D47"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54CC3941"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39BD51FF"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2EFF863E"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1BCDD3DD"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r>
      <w:tr w:rsidR="00CA657A" w:rsidRPr="00CA657A" w14:paraId="1F3D8435" w14:textId="77777777" w:rsidTr="00AA372F">
        <w:trPr>
          <w:jc w:val="center"/>
        </w:trPr>
        <w:tc>
          <w:tcPr>
            <w:tcW w:w="1101" w:type="dxa"/>
            <w:shd w:val="clear" w:color="auto" w:fill="auto"/>
          </w:tcPr>
          <w:p w14:paraId="00A0A6B6"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34</w:t>
            </w:r>
          </w:p>
        </w:tc>
        <w:tc>
          <w:tcPr>
            <w:tcW w:w="713" w:type="dxa"/>
            <w:shd w:val="clear" w:color="auto" w:fill="auto"/>
          </w:tcPr>
          <w:p w14:paraId="2E284379"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59B14B01"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71" w:type="dxa"/>
            <w:shd w:val="clear" w:color="auto" w:fill="auto"/>
          </w:tcPr>
          <w:p w14:paraId="019746BD"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23816288"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35ADB2C8"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63B06A8C"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01F474C0"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1A2F8ED8"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2D87A494"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47C17D69"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64F4EF19"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238576A3"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52251BE9"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74ACAB88"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r>
      <w:tr w:rsidR="00CA657A" w:rsidRPr="00CA657A" w14:paraId="56F18206" w14:textId="77777777" w:rsidTr="00AA372F">
        <w:trPr>
          <w:jc w:val="center"/>
        </w:trPr>
        <w:tc>
          <w:tcPr>
            <w:tcW w:w="1101" w:type="dxa"/>
            <w:shd w:val="clear" w:color="auto" w:fill="auto"/>
          </w:tcPr>
          <w:p w14:paraId="1605AC37"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35</w:t>
            </w:r>
          </w:p>
        </w:tc>
        <w:tc>
          <w:tcPr>
            <w:tcW w:w="713" w:type="dxa"/>
            <w:shd w:val="clear" w:color="auto" w:fill="auto"/>
          </w:tcPr>
          <w:p w14:paraId="72AC6DFA"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5C041245"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233DC40C"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1396D82E"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1CF00BB2"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3FFD5ADF"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7593E11E"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4530405F"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67225BBE"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2C26830F"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5C7E93AA"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7EF3C9F4"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699796BD"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777ECFA9"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r>
      <w:tr w:rsidR="00CA657A" w:rsidRPr="00CA657A" w14:paraId="7E3DE1F8" w14:textId="77777777" w:rsidTr="00AA372F">
        <w:trPr>
          <w:jc w:val="center"/>
        </w:trPr>
        <w:tc>
          <w:tcPr>
            <w:tcW w:w="1101" w:type="dxa"/>
            <w:shd w:val="clear" w:color="auto" w:fill="auto"/>
          </w:tcPr>
          <w:p w14:paraId="0A16154C"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36</w:t>
            </w:r>
          </w:p>
        </w:tc>
        <w:tc>
          <w:tcPr>
            <w:tcW w:w="713" w:type="dxa"/>
            <w:shd w:val="clear" w:color="auto" w:fill="auto"/>
          </w:tcPr>
          <w:p w14:paraId="0C3BB46B"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69851C00"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32900F82"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5BAFAA18"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7D1D3993"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6536BAF4"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7FAF1AE6"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7BA7D7D9"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7110880E"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22407467"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1DBE5BE0"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2AD76CA7"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25701910"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587E3ED9"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r>
      <w:tr w:rsidR="00CA657A" w:rsidRPr="00CA657A" w14:paraId="4331CF37" w14:textId="77777777" w:rsidTr="00AA372F">
        <w:trPr>
          <w:jc w:val="center"/>
        </w:trPr>
        <w:tc>
          <w:tcPr>
            <w:tcW w:w="1101" w:type="dxa"/>
            <w:shd w:val="clear" w:color="auto" w:fill="auto"/>
          </w:tcPr>
          <w:p w14:paraId="2712F0D0"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37</w:t>
            </w:r>
          </w:p>
        </w:tc>
        <w:tc>
          <w:tcPr>
            <w:tcW w:w="713" w:type="dxa"/>
            <w:shd w:val="clear" w:color="auto" w:fill="auto"/>
          </w:tcPr>
          <w:p w14:paraId="1CAD3002"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3B178B67"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71" w:type="dxa"/>
            <w:shd w:val="clear" w:color="auto" w:fill="auto"/>
          </w:tcPr>
          <w:p w14:paraId="114BBD9F"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21B63004"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655CC638"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332D3819"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68CDE42E"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3DB7B564"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4BB6A0C2"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38420DBD"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5915EEA4"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3970E165"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3A83B509"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69C4EFD6"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r>
      <w:tr w:rsidR="00CA657A" w:rsidRPr="00CA657A" w14:paraId="2662F1EB" w14:textId="77777777" w:rsidTr="00AA372F">
        <w:trPr>
          <w:jc w:val="center"/>
        </w:trPr>
        <w:tc>
          <w:tcPr>
            <w:tcW w:w="1101" w:type="dxa"/>
            <w:shd w:val="clear" w:color="auto" w:fill="auto"/>
          </w:tcPr>
          <w:p w14:paraId="68E74F17"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38</w:t>
            </w:r>
          </w:p>
        </w:tc>
        <w:tc>
          <w:tcPr>
            <w:tcW w:w="713" w:type="dxa"/>
            <w:shd w:val="clear" w:color="auto" w:fill="auto"/>
          </w:tcPr>
          <w:p w14:paraId="0CD20498"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7006E986"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54399D42"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4152D640"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21F236F5"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64332972"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19C9EF74"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72F40456"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16575739"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2FB9E27A"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093221B7"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63441037"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452F0AA9"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38B8D8D3"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r>
      <w:tr w:rsidR="00CA657A" w:rsidRPr="00CA657A" w14:paraId="2250C2C0" w14:textId="77777777" w:rsidTr="00AA372F">
        <w:trPr>
          <w:jc w:val="center"/>
        </w:trPr>
        <w:tc>
          <w:tcPr>
            <w:tcW w:w="1101" w:type="dxa"/>
            <w:shd w:val="clear" w:color="auto" w:fill="auto"/>
          </w:tcPr>
          <w:p w14:paraId="3CE780FD"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39</w:t>
            </w:r>
          </w:p>
        </w:tc>
        <w:tc>
          <w:tcPr>
            <w:tcW w:w="713" w:type="dxa"/>
            <w:shd w:val="clear" w:color="auto" w:fill="auto"/>
          </w:tcPr>
          <w:p w14:paraId="184C41BB"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408251EA"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628D5393"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62CC18E0"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4AE3277C"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076E9F49"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39E161D3"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1672BF3C"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4B1F23A2"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04A6D898"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0FCFF16D"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376D8A89"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00687C7F"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437CB5A1"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r>
      <w:tr w:rsidR="00CA657A" w:rsidRPr="00CA657A" w14:paraId="3BCFE8BA" w14:textId="77777777" w:rsidTr="00AA372F">
        <w:trPr>
          <w:jc w:val="center"/>
        </w:trPr>
        <w:tc>
          <w:tcPr>
            <w:tcW w:w="1101" w:type="dxa"/>
            <w:shd w:val="clear" w:color="auto" w:fill="auto"/>
          </w:tcPr>
          <w:p w14:paraId="0F4BF8C6"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40</w:t>
            </w:r>
          </w:p>
        </w:tc>
        <w:tc>
          <w:tcPr>
            <w:tcW w:w="713" w:type="dxa"/>
            <w:shd w:val="clear" w:color="auto" w:fill="auto"/>
          </w:tcPr>
          <w:p w14:paraId="7093802B"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65A8F352"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71" w:type="dxa"/>
            <w:shd w:val="clear" w:color="auto" w:fill="auto"/>
          </w:tcPr>
          <w:p w14:paraId="1D8B7AD1"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0AF3583B"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348C7AAB"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0C4AC48C"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2B62DAD8"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0A725BDA"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603A6354"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3B018301"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440B9002"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0AA083FB"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4AF3F333"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0BC5BC27"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r>
      <w:tr w:rsidR="00CA657A" w:rsidRPr="00CA657A" w14:paraId="350CBC82" w14:textId="77777777" w:rsidTr="00AA372F">
        <w:trPr>
          <w:jc w:val="center"/>
        </w:trPr>
        <w:tc>
          <w:tcPr>
            <w:tcW w:w="1101" w:type="dxa"/>
            <w:shd w:val="clear" w:color="auto" w:fill="auto"/>
          </w:tcPr>
          <w:p w14:paraId="32200921"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41</w:t>
            </w:r>
          </w:p>
        </w:tc>
        <w:tc>
          <w:tcPr>
            <w:tcW w:w="713" w:type="dxa"/>
            <w:shd w:val="clear" w:color="auto" w:fill="auto"/>
          </w:tcPr>
          <w:p w14:paraId="120AFD80"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4AABC80E"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3B268F89"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515D5B6D"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05894A94"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7EFECB68"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0FCE451A"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773DB4B5"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154A81C9"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6661C393"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4F98CA26"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338FF54A"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34C1D76C"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0B722547"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r>
      <w:tr w:rsidR="00CA657A" w:rsidRPr="00CA657A" w14:paraId="64D151E6" w14:textId="77777777" w:rsidTr="00AA372F">
        <w:trPr>
          <w:jc w:val="center"/>
        </w:trPr>
        <w:tc>
          <w:tcPr>
            <w:tcW w:w="1101" w:type="dxa"/>
            <w:shd w:val="clear" w:color="auto" w:fill="auto"/>
          </w:tcPr>
          <w:p w14:paraId="44A8850B"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42</w:t>
            </w:r>
          </w:p>
        </w:tc>
        <w:tc>
          <w:tcPr>
            <w:tcW w:w="713" w:type="dxa"/>
            <w:shd w:val="clear" w:color="auto" w:fill="auto"/>
          </w:tcPr>
          <w:p w14:paraId="1004CB38"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22F4DD1E"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26D37D19"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1A730093"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48E9CEBC"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4CACD923"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1E130190"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5A2FAFBA"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7275582C"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1AC47584"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7DDD0139"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2284D15C"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5C606E64"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7A77E677"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r>
      <w:tr w:rsidR="00CA657A" w:rsidRPr="00CA657A" w14:paraId="36E9095C" w14:textId="77777777" w:rsidTr="00AA372F">
        <w:trPr>
          <w:jc w:val="center"/>
        </w:trPr>
        <w:tc>
          <w:tcPr>
            <w:tcW w:w="1101" w:type="dxa"/>
            <w:shd w:val="clear" w:color="auto" w:fill="auto"/>
          </w:tcPr>
          <w:p w14:paraId="4D3FC955"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43</w:t>
            </w:r>
          </w:p>
        </w:tc>
        <w:tc>
          <w:tcPr>
            <w:tcW w:w="713" w:type="dxa"/>
            <w:shd w:val="clear" w:color="auto" w:fill="auto"/>
          </w:tcPr>
          <w:p w14:paraId="231BA77C"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76F4FF35"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2FEF992E"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15D4362E"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092F4C98"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769A1A70"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10F535DF"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2A20772B"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3A886737"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1DEC8478"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15A2C11E"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1FD7675B"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25A4BE2A"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3C201C43"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r>
      <w:tr w:rsidR="00CA657A" w:rsidRPr="00CA657A" w14:paraId="12575B1C" w14:textId="77777777" w:rsidTr="00AA372F">
        <w:trPr>
          <w:jc w:val="center"/>
        </w:trPr>
        <w:tc>
          <w:tcPr>
            <w:tcW w:w="1101" w:type="dxa"/>
            <w:shd w:val="clear" w:color="auto" w:fill="auto"/>
          </w:tcPr>
          <w:p w14:paraId="2518F227"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44</w:t>
            </w:r>
          </w:p>
        </w:tc>
        <w:tc>
          <w:tcPr>
            <w:tcW w:w="713" w:type="dxa"/>
            <w:shd w:val="clear" w:color="auto" w:fill="auto"/>
          </w:tcPr>
          <w:p w14:paraId="490E92F1"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4F27FA0C"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4BB077AC"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4BEBEF1B"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3540AEAF"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0D7A3B2E"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253D11C1"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32DEDBE0"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2AA5F425"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3B940C21"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39A21BEA"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1B15B641"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2AFD91B7"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5CCBD280"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r>
      <w:tr w:rsidR="00CA657A" w:rsidRPr="00CA657A" w14:paraId="54BB217E" w14:textId="77777777" w:rsidTr="00AA372F">
        <w:trPr>
          <w:jc w:val="center"/>
        </w:trPr>
        <w:tc>
          <w:tcPr>
            <w:tcW w:w="1101" w:type="dxa"/>
            <w:shd w:val="clear" w:color="auto" w:fill="auto"/>
          </w:tcPr>
          <w:p w14:paraId="3C4EF626"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45</w:t>
            </w:r>
          </w:p>
        </w:tc>
        <w:tc>
          <w:tcPr>
            <w:tcW w:w="713" w:type="dxa"/>
            <w:shd w:val="clear" w:color="auto" w:fill="auto"/>
          </w:tcPr>
          <w:p w14:paraId="3C45D364"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5DCB7706"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61A1F6E5"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1D89A79B"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44EF94D0"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362CCF8C"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7022FB7C"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0916A4C8"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44BC5350"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07D508EB"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12C3E595"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004B402D"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61E9B6EB"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5E1B3488"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r>
      <w:tr w:rsidR="00CA657A" w:rsidRPr="00CA657A" w14:paraId="65CCC665" w14:textId="77777777" w:rsidTr="00AA372F">
        <w:trPr>
          <w:jc w:val="center"/>
        </w:trPr>
        <w:tc>
          <w:tcPr>
            <w:tcW w:w="1101" w:type="dxa"/>
            <w:shd w:val="clear" w:color="auto" w:fill="auto"/>
          </w:tcPr>
          <w:p w14:paraId="2A00C1AE"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46</w:t>
            </w:r>
          </w:p>
        </w:tc>
        <w:tc>
          <w:tcPr>
            <w:tcW w:w="713" w:type="dxa"/>
            <w:shd w:val="clear" w:color="auto" w:fill="auto"/>
          </w:tcPr>
          <w:p w14:paraId="7A13010E"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461C75EA"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4CE4675A"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715DBD43"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34329DD0"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14DD12C0"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00250F98"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28D3E468"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63EE275F"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42695B93"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5EEAFE1A"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78231444"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74CD7953"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09B4527A"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r>
      <w:tr w:rsidR="00CA657A" w:rsidRPr="00CA657A" w14:paraId="4A25F91A" w14:textId="77777777" w:rsidTr="00AA372F">
        <w:trPr>
          <w:jc w:val="center"/>
        </w:trPr>
        <w:tc>
          <w:tcPr>
            <w:tcW w:w="1101" w:type="dxa"/>
            <w:shd w:val="clear" w:color="auto" w:fill="auto"/>
          </w:tcPr>
          <w:p w14:paraId="7BE3F3BE"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47</w:t>
            </w:r>
          </w:p>
        </w:tc>
        <w:tc>
          <w:tcPr>
            <w:tcW w:w="713" w:type="dxa"/>
            <w:shd w:val="clear" w:color="auto" w:fill="auto"/>
          </w:tcPr>
          <w:p w14:paraId="730AC52B"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7F3AFA47"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14A07925"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6B5443F3"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1ABFB45F"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477753FD"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47DDE295"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264A4785"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0AA6878C"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31AAAB40"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7B788239"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5928CBF4"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0D25243D"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64EBEE68"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r>
      <w:tr w:rsidR="00CA657A" w:rsidRPr="00CA657A" w14:paraId="6203BF79" w14:textId="77777777" w:rsidTr="00AA372F">
        <w:trPr>
          <w:jc w:val="center"/>
        </w:trPr>
        <w:tc>
          <w:tcPr>
            <w:tcW w:w="1101" w:type="dxa"/>
            <w:shd w:val="clear" w:color="auto" w:fill="auto"/>
          </w:tcPr>
          <w:p w14:paraId="2DD234CF"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48</w:t>
            </w:r>
          </w:p>
        </w:tc>
        <w:tc>
          <w:tcPr>
            <w:tcW w:w="713" w:type="dxa"/>
            <w:shd w:val="clear" w:color="auto" w:fill="auto"/>
          </w:tcPr>
          <w:p w14:paraId="7440C549"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73DD646C"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71" w:type="dxa"/>
            <w:shd w:val="clear" w:color="auto" w:fill="auto"/>
          </w:tcPr>
          <w:p w14:paraId="0F627A73"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500040F4"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34C8ACCE"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119A1E59"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608B090F"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50E75E4A"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57190E8E"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775036F9"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5B59E30B"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22680F1D"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0D189784"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03795D7A"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r>
      <w:tr w:rsidR="00CA657A" w:rsidRPr="00CA657A" w14:paraId="0D6AEF86" w14:textId="77777777" w:rsidTr="00AA372F">
        <w:trPr>
          <w:jc w:val="center"/>
        </w:trPr>
        <w:tc>
          <w:tcPr>
            <w:tcW w:w="1101" w:type="dxa"/>
            <w:shd w:val="clear" w:color="auto" w:fill="auto"/>
          </w:tcPr>
          <w:p w14:paraId="44D580F7"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49</w:t>
            </w:r>
          </w:p>
        </w:tc>
        <w:tc>
          <w:tcPr>
            <w:tcW w:w="713" w:type="dxa"/>
            <w:shd w:val="clear" w:color="auto" w:fill="auto"/>
          </w:tcPr>
          <w:p w14:paraId="4DC14ECF"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0BF93531"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727A520B"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59AA6781"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7951B546"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4EA43078"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0BE4571F"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51EEE679"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550CA239"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60B83E9F"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17473268"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21656EB0"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4B542489"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760A8A5C"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r>
      <w:tr w:rsidR="00CA657A" w:rsidRPr="00CA657A" w14:paraId="20C69C06" w14:textId="77777777" w:rsidTr="00AA372F">
        <w:trPr>
          <w:jc w:val="center"/>
        </w:trPr>
        <w:tc>
          <w:tcPr>
            <w:tcW w:w="1101" w:type="dxa"/>
            <w:shd w:val="clear" w:color="auto" w:fill="auto"/>
          </w:tcPr>
          <w:p w14:paraId="5A73A425"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50</w:t>
            </w:r>
          </w:p>
        </w:tc>
        <w:tc>
          <w:tcPr>
            <w:tcW w:w="713" w:type="dxa"/>
            <w:shd w:val="clear" w:color="auto" w:fill="auto"/>
          </w:tcPr>
          <w:p w14:paraId="216D0FB0"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6FFF8A28"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39641BB7"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508806A2"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0D7355D0"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1CAFC1B0"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1DA64E76"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101CD053"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3C70B042"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4A269EFB"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46ADD634"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15FF6CA0"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02F6E08A"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5410BA44"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r>
      <w:tr w:rsidR="00CA657A" w:rsidRPr="00CA657A" w14:paraId="553D48F5" w14:textId="77777777" w:rsidTr="00AA372F">
        <w:trPr>
          <w:jc w:val="center"/>
        </w:trPr>
        <w:tc>
          <w:tcPr>
            <w:tcW w:w="1101" w:type="dxa"/>
            <w:shd w:val="clear" w:color="auto" w:fill="auto"/>
          </w:tcPr>
          <w:p w14:paraId="7E5C4A13"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51</w:t>
            </w:r>
          </w:p>
        </w:tc>
        <w:tc>
          <w:tcPr>
            <w:tcW w:w="713" w:type="dxa"/>
            <w:shd w:val="clear" w:color="auto" w:fill="auto"/>
          </w:tcPr>
          <w:p w14:paraId="3592A813"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5646AD67"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71" w:type="dxa"/>
            <w:shd w:val="clear" w:color="auto" w:fill="auto"/>
          </w:tcPr>
          <w:p w14:paraId="707733B6"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2807D184"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4EFD8D4B"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70225600"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704A4372"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6C0A5995"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641B9BFE"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123C4AA6"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2E0880F2"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17479810"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30A1509D"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379E76B8"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r>
      <w:tr w:rsidR="00CA657A" w:rsidRPr="00CA657A" w14:paraId="7D72C82C" w14:textId="77777777" w:rsidTr="00AA372F">
        <w:trPr>
          <w:jc w:val="center"/>
        </w:trPr>
        <w:tc>
          <w:tcPr>
            <w:tcW w:w="1101" w:type="dxa"/>
            <w:shd w:val="clear" w:color="auto" w:fill="auto"/>
          </w:tcPr>
          <w:p w14:paraId="2B24D039"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52</w:t>
            </w:r>
          </w:p>
        </w:tc>
        <w:tc>
          <w:tcPr>
            <w:tcW w:w="713" w:type="dxa"/>
            <w:shd w:val="clear" w:color="auto" w:fill="auto"/>
          </w:tcPr>
          <w:p w14:paraId="3E54DFCB"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591A345A"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71" w:type="dxa"/>
            <w:shd w:val="clear" w:color="auto" w:fill="auto"/>
          </w:tcPr>
          <w:p w14:paraId="5D575715"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7AB49A2A"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7D8B3FC8"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621AC5AE"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381E7EF3"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04F908D9"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60D514C4"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698A9C49"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059A8ABE"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14C955EC"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0AF1E95F"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7D92A28C"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r>
      <w:tr w:rsidR="00CA657A" w:rsidRPr="00CA657A" w14:paraId="727A705B" w14:textId="77777777" w:rsidTr="00AA372F">
        <w:trPr>
          <w:jc w:val="center"/>
        </w:trPr>
        <w:tc>
          <w:tcPr>
            <w:tcW w:w="1101" w:type="dxa"/>
            <w:shd w:val="clear" w:color="auto" w:fill="auto"/>
          </w:tcPr>
          <w:p w14:paraId="37762ECE"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53</w:t>
            </w:r>
          </w:p>
        </w:tc>
        <w:tc>
          <w:tcPr>
            <w:tcW w:w="713" w:type="dxa"/>
            <w:shd w:val="clear" w:color="auto" w:fill="auto"/>
          </w:tcPr>
          <w:p w14:paraId="4BEE6130"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13134BCD"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664FB762"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1B3B287C"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478CD684"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010E6C02"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21524B57"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6D210E70"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2833CF1F"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669D8DD5"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45571FB6"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3A686235"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518C63F8"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11E3FD55"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r>
      <w:tr w:rsidR="00CA657A" w:rsidRPr="00CA657A" w14:paraId="294A259E" w14:textId="77777777" w:rsidTr="00AA372F">
        <w:trPr>
          <w:jc w:val="center"/>
        </w:trPr>
        <w:tc>
          <w:tcPr>
            <w:tcW w:w="1101" w:type="dxa"/>
            <w:shd w:val="clear" w:color="auto" w:fill="auto"/>
          </w:tcPr>
          <w:p w14:paraId="5E354207"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54</w:t>
            </w:r>
          </w:p>
        </w:tc>
        <w:tc>
          <w:tcPr>
            <w:tcW w:w="713" w:type="dxa"/>
            <w:shd w:val="clear" w:color="auto" w:fill="auto"/>
          </w:tcPr>
          <w:p w14:paraId="3C32E0D5"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71" w:type="dxa"/>
            <w:shd w:val="clear" w:color="auto" w:fill="auto"/>
          </w:tcPr>
          <w:p w14:paraId="06E82080"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71" w:type="dxa"/>
            <w:shd w:val="clear" w:color="auto" w:fill="auto"/>
          </w:tcPr>
          <w:p w14:paraId="12338F2B"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5F080EBB"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5329F8EB"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0C3F392C"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708112BD"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22B8E0FC"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299BF4FF"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5F129F1F"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686F42D9"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0F646FD4"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1B22C832"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2066F823"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r>
      <w:tr w:rsidR="00CA657A" w:rsidRPr="00CA657A" w14:paraId="1E6801D2" w14:textId="77777777" w:rsidTr="00AA372F">
        <w:trPr>
          <w:jc w:val="center"/>
        </w:trPr>
        <w:tc>
          <w:tcPr>
            <w:tcW w:w="1101" w:type="dxa"/>
            <w:shd w:val="clear" w:color="auto" w:fill="auto"/>
          </w:tcPr>
          <w:p w14:paraId="1C91DC24"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55</w:t>
            </w:r>
          </w:p>
        </w:tc>
        <w:tc>
          <w:tcPr>
            <w:tcW w:w="713" w:type="dxa"/>
            <w:shd w:val="clear" w:color="auto" w:fill="auto"/>
          </w:tcPr>
          <w:p w14:paraId="22B71E55"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661360C5"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71" w:type="dxa"/>
            <w:shd w:val="clear" w:color="auto" w:fill="auto"/>
          </w:tcPr>
          <w:p w14:paraId="107440C2"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56E50820"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2B758F90"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F</w:t>
            </w:r>
          </w:p>
        </w:tc>
        <w:tc>
          <w:tcPr>
            <w:tcW w:w="569" w:type="dxa"/>
            <w:shd w:val="clear" w:color="auto" w:fill="auto"/>
          </w:tcPr>
          <w:p w14:paraId="58115C48"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2D0E0F3F"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0F6BBC9B"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U</w:t>
            </w:r>
          </w:p>
        </w:tc>
        <w:tc>
          <w:tcPr>
            <w:tcW w:w="569" w:type="dxa"/>
            <w:shd w:val="clear" w:color="auto" w:fill="auto"/>
          </w:tcPr>
          <w:p w14:paraId="332F3C2F"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3624A18E"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36568D31"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31736B04"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33DD469B"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c>
          <w:tcPr>
            <w:tcW w:w="569" w:type="dxa"/>
            <w:shd w:val="clear" w:color="auto" w:fill="auto"/>
          </w:tcPr>
          <w:p w14:paraId="4AEA6D18"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D</w:t>
            </w:r>
          </w:p>
        </w:tc>
      </w:tr>
      <w:tr w:rsidR="00CA657A" w:rsidRPr="00CA657A" w14:paraId="45597309" w14:textId="77777777" w:rsidTr="00AA372F">
        <w:trPr>
          <w:jc w:val="center"/>
        </w:trPr>
        <w:tc>
          <w:tcPr>
            <w:tcW w:w="1101" w:type="dxa"/>
            <w:shd w:val="clear" w:color="auto" w:fill="auto"/>
          </w:tcPr>
          <w:p w14:paraId="171A8F70"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 xml:space="preserve">56 – 254 </w:t>
            </w:r>
          </w:p>
        </w:tc>
        <w:tc>
          <w:tcPr>
            <w:tcW w:w="8114" w:type="dxa"/>
            <w:gridSpan w:val="14"/>
            <w:shd w:val="clear" w:color="auto" w:fill="auto"/>
            <w:vAlign w:val="center"/>
          </w:tcPr>
          <w:p w14:paraId="70FD6D5D"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Reserved</w:t>
            </w:r>
          </w:p>
        </w:tc>
      </w:tr>
      <w:tr w:rsidR="00CA657A" w:rsidRPr="00CA657A" w14:paraId="7EAE98E9" w14:textId="77777777" w:rsidTr="00AA372F">
        <w:trPr>
          <w:jc w:val="center"/>
        </w:trPr>
        <w:tc>
          <w:tcPr>
            <w:tcW w:w="1101" w:type="dxa"/>
            <w:shd w:val="clear" w:color="auto" w:fill="auto"/>
            <w:vAlign w:val="center"/>
          </w:tcPr>
          <w:p w14:paraId="139EE9A1" w14:textId="77777777" w:rsidR="00CA657A" w:rsidRPr="00CA657A" w:rsidRDefault="00CA657A" w:rsidP="00CA657A">
            <w:pPr>
              <w:keepNext/>
              <w:keepLines/>
              <w:spacing w:after="0"/>
              <w:jc w:val="center"/>
              <w:rPr>
                <w:rFonts w:ascii="Arial" w:eastAsia="Batang" w:hAnsi="Arial"/>
                <w:sz w:val="18"/>
              </w:rPr>
            </w:pPr>
            <w:r w:rsidRPr="00CA657A">
              <w:rPr>
                <w:rFonts w:ascii="Arial" w:eastAsia="Batang" w:hAnsi="Arial"/>
                <w:sz w:val="18"/>
              </w:rPr>
              <w:t>255</w:t>
            </w:r>
          </w:p>
        </w:tc>
        <w:tc>
          <w:tcPr>
            <w:tcW w:w="8114" w:type="dxa"/>
            <w:gridSpan w:val="14"/>
            <w:shd w:val="clear" w:color="auto" w:fill="auto"/>
            <w:vAlign w:val="center"/>
          </w:tcPr>
          <w:p w14:paraId="5275724B" w14:textId="77777777" w:rsidR="00CA657A" w:rsidRPr="00CA657A" w:rsidRDefault="00CA657A" w:rsidP="00233D58">
            <w:pPr>
              <w:keepNext/>
              <w:keepLines/>
              <w:spacing w:after="0"/>
              <w:jc w:val="center"/>
              <w:rPr>
                <w:rFonts w:ascii="Arial" w:eastAsia="Batang" w:hAnsi="Arial"/>
                <w:sz w:val="18"/>
              </w:rPr>
            </w:pPr>
            <w:r w:rsidRPr="00CA657A">
              <w:rPr>
                <w:rFonts w:ascii="Arial" w:eastAsia="Batang" w:hAnsi="Arial"/>
                <w:sz w:val="18"/>
              </w:rPr>
              <w:t xml:space="preserve">UE determines the slot format for the slot based on </w:t>
            </w:r>
            <w:r w:rsidR="00F626A5">
              <w:rPr>
                <w:rFonts w:ascii="Arial" w:hAnsi="Arial"/>
                <w:i/>
                <w:sz w:val="18"/>
                <w:lang w:val="en-US"/>
              </w:rPr>
              <w:t>tdd</w:t>
            </w:r>
            <w:r w:rsidRPr="00CA657A">
              <w:rPr>
                <w:rFonts w:ascii="Arial" w:hAnsi="Arial"/>
                <w:i/>
                <w:sz w:val="18"/>
                <w:lang w:val="en-US"/>
              </w:rPr>
              <w:t>-</w:t>
            </w:r>
            <w:r w:rsidRPr="00CA657A">
              <w:rPr>
                <w:rFonts w:ascii="Arial" w:hAnsi="Arial"/>
                <w:i/>
                <w:sz w:val="18"/>
              </w:rPr>
              <w:t>UL-DL-</w:t>
            </w:r>
            <w:r w:rsidRPr="00CA657A">
              <w:rPr>
                <w:rFonts w:ascii="Arial" w:hAnsi="Arial"/>
                <w:i/>
                <w:sz w:val="18"/>
                <w:lang w:val="en-US"/>
              </w:rPr>
              <w:t>ConfigurationCommon</w:t>
            </w:r>
            <w:r w:rsidRPr="00CA657A">
              <w:rPr>
                <w:rFonts w:ascii="Arial" w:hAnsi="Arial"/>
                <w:sz w:val="18"/>
                <w:lang w:val="en-US"/>
              </w:rPr>
              <w:t xml:space="preserve">, or </w:t>
            </w:r>
            <w:r w:rsidR="00F626A5">
              <w:rPr>
                <w:rFonts w:ascii="Arial" w:hAnsi="Arial"/>
                <w:i/>
                <w:sz w:val="18"/>
                <w:lang w:val="en-US"/>
              </w:rPr>
              <w:t>tdd</w:t>
            </w:r>
            <w:r w:rsidRPr="00CA657A">
              <w:rPr>
                <w:rFonts w:ascii="Arial" w:hAnsi="Arial"/>
                <w:i/>
                <w:sz w:val="18"/>
                <w:lang w:val="en-US"/>
              </w:rPr>
              <w:t>-</w:t>
            </w:r>
            <w:r w:rsidRPr="00CA657A">
              <w:rPr>
                <w:rFonts w:ascii="Arial" w:hAnsi="Arial"/>
                <w:i/>
                <w:sz w:val="18"/>
              </w:rPr>
              <w:t>UL-DL-</w:t>
            </w:r>
            <w:r w:rsidRPr="00CA657A">
              <w:rPr>
                <w:rFonts w:ascii="Arial" w:hAnsi="Arial"/>
                <w:i/>
                <w:sz w:val="18"/>
                <w:lang w:val="en-US"/>
              </w:rPr>
              <w:t>C</w:t>
            </w:r>
            <w:r w:rsidRPr="00CA657A">
              <w:rPr>
                <w:rFonts w:ascii="Arial" w:hAnsi="Arial"/>
                <w:i/>
                <w:sz w:val="18"/>
              </w:rPr>
              <w:t>onfig</w:t>
            </w:r>
            <w:r w:rsidR="00F626A5">
              <w:rPr>
                <w:rFonts w:ascii="Arial" w:hAnsi="Arial"/>
                <w:i/>
                <w:sz w:val="18"/>
              </w:rPr>
              <w:t>uration</w:t>
            </w:r>
            <w:r w:rsidRPr="00CA657A">
              <w:rPr>
                <w:rFonts w:ascii="Arial" w:hAnsi="Arial"/>
                <w:i/>
                <w:sz w:val="18"/>
                <w:lang w:val="en-US"/>
              </w:rPr>
              <w:t>D</w:t>
            </w:r>
            <w:r w:rsidRPr="00CA657A">
              <w:rPr>
                <w:rFonts w:ascii="Arial" w:hAnsi="Arial"/>
                <w:i/>
                <w:sz w:val="18"/>
              </w:rPr>
              <w:t>edicated</w:t>
            </w:r>
            <w:r w:rsidRPr="00CA657A">
              <w:rPr>
                <w:rFonts w:ascii="Arial" w:hAnsi="Arial"/>
                <w:sz w:val="18"/>
              </w:rPr>
              <w:t xml:space="preserve"> and, if any, on detected DCI formats</w:t>
            </w:r>
          </w:p>
        </w:tc>
      </w:tr>
      <w:bookmarkEnd w:id="764"/>
    </w:tbl>
    <w:p w14:paraId="0B2D118B" w14:textId="77777777" w:rsidR="00CA657A" w:rsidRPr="00CA657A" w:rsidRDefault="00CA657A" w:rsidP="00CA657A">
      <w:pPr>
        <w:rPr>
          <w:lang w:eastAsia="ja-JP"/>
        </w:rPr>
      </w:pPr>
    </w:p>
    <w:p w14:paraId="6A69FAE4" w14:textId="77777777" w:rsidR="00A16711" w:rsidRPr="00F210EC" w:rsidRDefault="00A16711" w:rsidP="00A16711">
      <w:pPr>
        <w:rPr>
          <w:lang w:val="en-US"/>
        </w:rPr>
      </w:pPr>
      <w:r w:rsidRPr="002F14DE">
        <w:rPr>
          <w:lang w:eastAsia="ja-JP"/>
        </w:rPr>
        <w:lastRenderedPageBreak/>
        <w:t>For unpaired spectrum operation</w:t>
      </w:r>
      <w:r w:rsidRPr="002F14DE">
        <w:rPr>
          <w:lang w:val="en-US" w:eastAsia="zh-CN"/>
        </w:rPr>
        <w:t xml:space="preserve"> </w:t>
      </w:r>
      <w:r>
        <w:rPr>
          <w:lang w:val="en-US" w:eastAsia="zh-CN"/>
        </w:rPr>
        <w:t xml:space="preserve">for a UE </w:t>
      </w:r>
      <w:r w:rsidRPr="002F14DE">
        <w:rPr>
          <w:lang w:val="en-US" w:eastAsia="zh-CN"/>
        </w:rPr>
        <w:t xml:space="preserve">on a serving cell, </w:t>
      </w:r>
      <w:r>
        <w:rPr>
          <w:lang w:val="en-US" w:eastAsia="zh-CN"/>
        </w:rPr>
        <w:t>the</w:t>
      </w:r>
      <w:r w:rsidRPr="002F14DE">
        <w:rPr>
          <w:lang w:val="en-US" w:eastAsia="zh-CN"/>
        </w:rPr>
        <w:t xml:space="preserve"> UE is provided by </w:t>
      </w:r>
      <w:r w:rsidRPr="00F65444">
        <w:rPr>
          <w:i/>
        </w:rPr>
        <w:t>subcarrierSpacing</w:t>
      </w:r>
      <w:r w:rsidRPr="002F14DE">
        <w:rPr>
          <w:lang w:val="en-US" w:eastAsia="zh-CN"/>
        </w:rPr>
        <w:t xml:space="preserve"> a reference </w:t>
      </w:r>
      <w:r>
        <w:rPr>
          <w:lang w:val="en-US" w:eastAsia="zh-CN"/>
        </w:rPr>
        <w:t>SCS</w:t>
      </w:r>
      <w:r w:rsidRPr="002F14DE">
        <w:rPr>
          <w:lang w:val="en-US" w:eastAsia="zh-CN"/>
        </w:rPr>
        <w:t xml:space="preserve"> configuration </w:t>
      </w:r>
      <m:oMath>
        <m:sSub>
          <m:sSubPr>
            <m:ctrlPr>
              <w:rPr>
                <w:rFonts w:ascii="Cambria Math" w:hAnsi="Cambria Math"/>
                <w:i/>
              </w:rPr>
            </m:ctrlPr>
          </m:sSubPr>
          <m:e>
            <m:r>
              <w:rPr>
                <w:rFonts w:ascii="Cambria Math" w:hAnsi="Cambria Math"/>
              </w:rPr>
              <m:t>μ</m:t>
            </m:r>
          </m:e>
          <m:sub>
            <m:r>
              <m:rPr>
                <m:sty m:val="p"/>
              </m:rPr>
              <w:rPr>
                <w:rFonts w:ascii="Cambria Math" w:hAnsi="Cambria Math"/>
              </w:rPr>
              <m:t>SFI</m:t>
            </m:r>
          </m:sub>
        </m:sSub>
      </m:oMath>
      <w:r w:rsidRPr="002F14DE">
        <w:rPr>
          <w:lang w:val="en-US"/>
        </w:rPr>
        <w:t xml:space="preserve"> </w:t>
      </w:r>
      <w:r w:rsidRPr="002F14DE">
        <w:rPr>
          <w:lang w:val="en-US" w:eastAsia="zh-CN"/>
        </w:rPr>
        <w:t>for each slot format in a combination of slot formats indicated by a</w:t>
      </w:r>
      <w:r>
        <w:rPr>
          <w:lang w:val="en-US" w:eastAsia="zh-CN"/>
        </w:rPr>
        <w:t>n</w:t>
      </w:r>
      <w:r w:rsidRPr="002F14DE">
        <w:rPr>
          <w:lang w:val="en-US" w:eastAsia="zh-CN"/>
        </w:rPr>
        <w:t xml:space="preserve"> SFI-index field </w:t>
      </w:r>
      <w:r>
        <w:rPr>
          <w:lang w:val="en-US" w:eastAsia="zh-CN"/>
        </w:rPr>
        <w:t xml:space="preserve">value </w:t>
      </w:r>
      <w:r w:rsidRPr="002F14DE">
        <w:rPr>
          <w:lang w:val="en-US" w:eastAsia="zh-CN"/>
        </w:rPr>
        <w:t xml:space="preserve">in DCI format 2_0. </w:t>
      </w:r>
      <w:r>
        <w:rPr>
          <w:lang w:val="en-US" w:eastAsia="zh-CN"/>
        </w:rPr>
        <w:t>The</w:t>
      </w:r>
      <w:r w:rsidRPr="002F14DE">
        <w:rPr>
          <w:lang w:val="en-US" w:eastAsia="zh-CN"/>
        </w:rPr>
        <w:t xml:space="preserve"> UE expect</w:t>
      </w:r>
      <w:r>
        <w:rPr>
          <w:lang w:val="en-US" w:eastAsia="zh-CN"/>
        </w:rPr>
        <w:t>s that for a</w:t>
      </w:r>
      <w:r w:rsidRPr="002F14DE">
        <w:rPr>
          <w:lang w:val="en-US" w:eastAsia="zh-CN"/>
        </w:rPr>
        <w:t xml:space="preserve"> reference </w:t>
      </w:r>
      <w:r>
        <w:rPr>
          <w:lang w:val="en-US" w:eastAsia="zh-CN"/>
        </w:rPr>
        <w:t>SCS</w:t>
      </w:r>
      <w:r w:rsidRPr="002F14DE">
        <w:rPr>
          <w:lang w:val="en-US" w:eastAsia="zh-CN"/>
        </w:rPr>
        <w:t xml:space="preserve"> configuration </w:t>
      </w:r>
      <m:oMath>
        <m:sSub>
          <m:sSubPr>
            <m:ctrlPr>
              <w:rPr>
                <w:rFonts w:ascii="Cambria Math" w:hAnsi="Cambria Math"/>
                <w:i/>
              </w:rPr>
            </m:ctrlPr>
          </m:sSubPr>
          <m:e>
            <m:r>
              <w:rPr>
                <w:rFonts w:ascii="Cambria Math" w:hAnsi="Cambria Math"/>
              </w:rPr>
              <m:t>μ</m:t>
            </m:r>
          </m:e>
          <m:sub>
            <m:r>
              <m:rPr>
                <m:sty m:val="p"/>
              </m:rPr>
              <w:rPr>
                <w:rFonts w:ascii="Cambria Math" w:hAnsi="Cambria Math"/>
              </w:rPr>
              <m:t>SFI</m:t>
            </m:r>
          </m:sub>
        </m:sSub>
      </m:oMath>
      <w:r w:rsidRPr="002F14DE">
        <w:rPr>
          <w:lang w:val="en-US"/>
        </w:rPr>
        <w:t xml:space="preserve"> </w:t>
      </w:r>
      <w:r>
        <w:rPr>
          <w:lang w:val="en-US"/>
        </w:rPr>
        <w:t>and</w:t>
      </w:r>
      <w:r w:rsidRPr="002F14DE">
        <w:rPr>
          <w:lang w:val="en-US"/>
        </w:rPr>
        <w:t xml:space="preserve"> for an active</w:t>
      </w:r>
      <w:r w:rsidRPr="002F14DE">
        <w:rPr>
          <w:lang w:val="en-US" w:eastAsia="zh-CN"/>
        </w:rPr>
        <w:t xml:space="preserve"> DL BWP </w:t>
      </w:r>
      <w:r>
        <w:rPr>
          <w:lang w:val="en-US" w:eastAsia="zh-CN"/>
        </w:rPr>
        <w:t>or an active</w:t>
      </w:r>
      <w:r w:rsidRPr="002F14DE">
        <w:rPr>
          <w:lang w:val="en-US" w:eastAsia="zh-CN"/>
        </w:rPr>
        <w:t xml:space="preserve"> UL BWP with </w:t>
      </w:r>
      <w:r>
        <w:rPr>
          <w:lang w:val="en-US" w:eastAsia="zh-CN"/>
        </w:rPr>
        <w:t>SCS</w:t>
      </w:r>
      <w:r w:rsidRPr="002F14DE">
        <w:rPr>
          <w:lang w:val="en-US" w:eastAsia="zh-CN"/>
        </w:rPr>
        <w:t xml:space="preserve"> configuration </w:t>
      </w:r>
      <m:oMath>
        <m:r>
          <w:rPr>
            <w:rFonts w:ascii="Cambria Math" w:hAnsi="Cambria Math"/>
            <w:lang w:val="en-US" w:eastAsia="zh-CN"/>
          </w:rPr>
          <m:t>μ</m:t>
        </m:r>
      </m:oMath>
      <w:r w:rsidRPr="002F14DE">
        <w:rPr>
          <w:lang w:val="en-US"/>
        </w:rPr>
        <w:t xml:space="preserve">, it </w:t>
      </w:r>
      <w:r w:rsidRPr="002F14DE">
        <w:rPr>
          <w:lang w:val="en-US" w:eastAsia="zh-CN"/>
        </w:rPr>
        <w:t xml:space="preserve">is </w:t>
      </w:r>
      <m:oMath>
        <m:r>
          <w:rPr>
            <w:rFonts w:ascii="Cambria Math" w:hAnsi="Cambria Math"/>
            <w:lang w:val="en-US" w:eastAsia="zh-CN"/>
          </w:rPr>
          <m:t>μ≥</m:t>
        </m:r>
        <m:sSub>
          <m:sSubPr>
            <m:ctrlPr>
              <w:rPr>
                <w:rFonts w:ascii="Cambria Math" w:hAnsi="Cambria Math"/>
                <w:i/>
              </w:rPr>
            </m:ctrlPr>
          </m:sSubPr>
          <m:e>
            <m:r>
              <w:rPr>
                <w:rFonts w:ascii="Cambria Math" w:hAnsi="Cambria Math"/>
              </w:rPr>
              <m:t>μ</m:t>
            </m:r>
          </m:e>
          <m:sub>
            <m:r>
              <m:rPr>
                <m:sty m:val="p"/>
              </m:rPr>
              <w:rPr>
                <w:rFonts w:ascii="Cambria Math" w:hAnsi="Cambria Math"/>
              </w:rPr>
              <m:t>SFI</m:t>
            </m:r>
          </m:sub>
        </m:sSub>
      </m:oMath>
      <w:r w:rsidRPr="002F14DE">
        <w:rPr>
          <w:lang w:val="en-US" w:eastAsia="zh-CN"/>
        </w:rPr>
        <w:t>. Each slot format in the combination of slot formats indicated by the SFI-index field</w:t>
      </w:r>
      <w:r w:rsidRPr="00157137">
        <w:rPr>
          <w:lang w:val="en-US" w:eastAsia="zh-CN"/>
        </w:rPr>
        <w:t xml:space="preserve"> </w:t>
      </w:r>
      <w:r>
        <w:rPr>
          <w:lang w:val="en-US" w:eastAsia="zh-CN"/>
        </w:rPr>
        <w:t>value</w:t>
      </w:r>
      <w:r w:rsidRPr="002F14DE">
        <w:rPr>
          <w:lang w:val="en-US" w:eastAsia="zh-CN"/>
        </w:rPr>
        <w:t xml:space="preserve"> in DCI format 2_0 is applicable to </w:t>
      </w:r>
      <m:oMath>
        <m:sSup>
          <m:sSupPr>
            <m:ctrlPr>
              <w:rPr>
                <w:rFonts w:ascii="Cambria Math" w:hAnsi="Cambria Math"/>
                <w:i/>
                <w:lang w:val="en-US" w:eastAsia="zh-CN"/>
              </w:rPr>
            </m:ctrlPr>
          </m:sSupPr>
          <m:e>
            <m:r>
              <w:rPr>
                <w:rFonts w:ascii="Cambria Math" w:hAnsi="Cambria Math"/>
                <w:lang w:val="en-US" w:eastAsia="zh-CN"/>
              </w:rPr>
              <m:t>2</m:t>
            </m:r>
          </m:e>
          <m:sup>
            <m:d>
              <m:dPr>
                <m:ctrlPr>
                  <w:rPr>
                    <w:rFonts w:ascii="Cambria Math" w:hAnsi="Cambria Math"/>
                    <w:i/>
                    <w:lang w:val="en-US" w:eastAsia="zh-CN"/>
                  </w:rPr>
                </m:ctrlPr>
              </m:dPr>
              <m:e>
                <m:r>
                  <w:rPr>
                    <w:rFonts w:ascii="Cambria Math" w:hAnsi="Cambria Math"/>
                    <w:lang w:val="en-US" w:eastAsia="zh-CN"/>
                  </w:rPr>
                  <m:t>μ-</m:t>
                </m:r>
                <m:sSub>
                  <m:sSubPr>
                    <m:ctrlPr>
                      <w:rPr>
                        <w:rFonts w:ascii="Cambria Math" w:hAnsi="Cambria Math"/>
                        <w:i/>
                      </w:rPr>
                    </m:ctrlPr>
                  </m:sSubPr>
                  <m:e>
                    <m:r>
                      <w:rPr>
                        <w:rFonts w:ascii="Cambria Math" w:hAnsi="Cambria Math"/>
                      </w:rPr>
                      <m:t>μ</m:t>
                    </m:r>
                  </m:e>
                  <m:sub>
                    <m:r>
                      <m:rPr>
                        <m:sty m:val="p"/>
                      </m:rPr>
                      <w:rPr>
                        <w:rFonts w:ascii="Cambria Math" w:hAnsi="Cambria Math"/>
                      </w:rPr>
                      <m:t>SFI</m:t>
                    </m:r>
                  </m:sub>
                </m:sSub>
              </m:e>
            </m:d>
          </m:sup>
        </m:sSup>
      </m:oMath>
      <w:r w:rsidRPr="002F14DE">
        <w:rPr>
          <w:lang w:val="en-US"/>
        </w:rPr>
        <w:t xml:space="preserve"> consecutive slots in the active DL BWP </w:t>
      </w:r>
      <w:r>
        <w:rPr>
          <w:lang w:val="en-US"/>
        </w:rPr>
        <w:t>or the active</w:t>
      </w:r>
      <w:r w:rsidRPr="002F14DE">
        <w:rPr>
          <w:lang w:val="en-US"/>
        </w:rPr>
        <w:t xml:space="preserve"> UL BWP where the first slot starts at a same time as a first slot for the reference </w:t>
      </w:r>
      <w:r>
        <w:rPr>
          <w:lang w:val="en-US"/>
        </w:rPr>
        <w:t>SCS</w:t>
      </w:r>
      <w:r w:rsidRPr="002F14DE">
        <w:rPr>
          <w:lang w:val="en-US"/>
        </w:rPr>
        <w:t xml:space="preserve"> configuration </w:t>
      </w:r>
      <m:oMath>
        <m:sSub>
          <m:sSubPr>
            <m:ctrlPr>
              <w:rPr>
                <w:rFonts w:ascii="Cambria Math" w:hAnsi="Cambria Math"/>
                <w:i/>
              </w:rPr>
            </m:ctrlPr>
          </m:sSubPr>
          <m:e>
            <m:r>
              <w:rPr>
                <w:rFonts w:ascii="Cambria Math" w:hAnsi="Cambria Math"/>
              </w:rPr>
              <m:t>μ</m:t>
            </m:r>
          </m:e>
          <m:sub>
            <m:r>
              <m:rPr>
                <m:sty m:val="p"/>
              </m:rPr>
              <w:rPr>
                <w:rFonts w:ascii="Cambria Math" w:hAnsi="Cambria Math"/>
              </w:rPr>
              <m:t>SFI</m:t>
            </m:r>
          </m:sub>
        </m:sSub>
      </m:oMath>
      <w:r>
        <w:rPr>
          <w:lang w:val="en-US"/>
        </w:rPr>
        <w:t xml:space="preserve"> </w:t>
      </w:r>
      <w:r w:rsidRPr="00F210EC">
        <w:t xml:space="preserve">and each downlink or flexible or uplink symbol for the reference </w:t>
      </w:r>
      <w:r>
        <w:t>SCS</w:t>
      </w:r>
      <w:r w:rsidRPr="00F210EC">
        <w:t xml:space="preserve"> configuration </w:t>
      </w:r>
      <m:oMath>
        <m:sSub>
          <m:sSubPr>
            <m:ctrlPr>
              <w:rPr>
                <w:rFonts w:ascii="Cambria Math" w:hAnsi="Cambria Math"/>
                <w:i/>
              </w:rPr>
            </m:ctrlPr>
          </m:sSubPr>
          <m:e>
            <m:r>
              <w:rPr>
                <w:rFonts w:ascii="Cambria Math" w:hAnsi="Cambria Math"/>
              </w:rPr>
              <m:t>μ</m:t>
            </m:r>
          </m:e>
          <m:sub>
            <m:r>
              <m:rPr>
                <m:sty m:val="p"/>
              </m:rPr>
              <w:rPr>
                <w:rFonts w:ascii="Cambria Math" w:hAnsi="Cambria Math"/>
              </w:rPr>
              <m:t>SFI</m:t>
            </m:r>
          </m:sub>
        </m:sSub>
      </m:oMath>
      <w:r w:rsidRPr="00F210EC">
        <w:t xml:space="preserve"> corresponds to </w:t>
      </w:r>
      <w:r>
        <w:rPr>
          <w:noProof/>
          <w:position w:val="-4"/>
        </w:rPr>
        <w:drawing>
          <wp:inline distT="0" distB="0" distL="0" distR="0" wp14:anchorId="15C015CE" wp14:editId="05113856">
            <wp:extent cx="457200" cy="180975"/>
            <wp:effectExtent l="0" t="0" r="0" b="9525"/>
            <wp:docPr id="1810" name="Picture 18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850" cstate="print">
                      <a:extLst>
                        <a:ext uri="{28A0092B-C50C-407E-A947-70E740481C1C}">
                          <a14:useLocalDpi xmlns:a14="http://schemas.microsoft.com/office/drawing/2010/main" val="0"/>
                        </a:ext>
                      </a:extLst>
                    </a:blip>
                    <a:srcRect/>
                    <a:stretch>
                      <a:fillRect/>
                    </a:stretch>
                  </pic:blipFill>
                  <pic:spPr bwMode="auto">
                    <a:xfrm>
                      <a:off x="0" y="0"/>
                      <a:ext cx="457200" cy="180975"/>
                    </a:xfrm>
                    <a:prstGeom prst="rect">
                      <a:avLst/>
                    </a:prstGeom>
                    <a:noFill/>
                    <a:ln>
                      <a:noFill/>
                    </a:ln>
                  </pic:spPr>
                </pic:pic>
              </a:graphicData>
            </a:graphic>
          </wp:inline>
        </w:drawing>
      </w:r>
      <w:r w:rsidRPr="00F210EC">
        <w:t xml:space="preserve"> consecutive downlink or flexible or uplink symbols for the </w:t>
      </w:r>
      <w:r>
        <w:t>SCS</w:t>
      </w:r>
      <w:r w:rsidRPr="00F210EC">
        <w:t xml:space="preserve"> configuration </w:t>
      </w:r>
      <m:oMath>
        <m:r>
          <w:rPr>
            <w:rFonts w:ascii="Cambria Math" w:hAnsi="Cambria Math"/>
            <w:lang w:val="en-US" w:eastAsia="zh-CN"/>
          </w:rPr>
          <m:t>μ</m:t>
        </m:r>
      </m:oMath>
      <w:r w:rsidRPr="00F210EC">
        <w:rPr>
          <w:lang w:val="en-US"/>
        </w:rPr>
        <w:t>.</w:t>
      </w:r>
      <w:r>
        <w:rPr>
          <w:lang w:val="en-US"/>
        </w:rPr>
        <w:t xml:space="preserve"> </w:t>
      </w:r>
    </w:p>
    <w:p w14:paraId="7ECAEF9D" w14:textId="77777777" w:rsidR="00A16711" w:rsidRPr="00494A77" w:rsidRDefault="00A16711" w:rsidP="00A16711">
      <w:pPr>
        <w:rPr>
          <w:lang w:val="en-US"/>
        </w:rPr>
      </w:pPr>
      <w:r w:rsidRPr="00F210EC">
        <w:rPr>
          <w:lang w:val="en-US" w:eastAsia="zh-CN"/>
        </w:rPr>
        <w:t xml:space="preserve">For paired spectrum operation for a UE on a serving cell, the SFI-index field in DCI format 2_0 indicates a combination of slot formats that includes a </w:t>
      </w:r>
      <w:r w:rsidRPr="00494A77">
        <w:rPr>
          <w:lang w:val="en-US" w:eastAsia="zh-CN"/>
        </w:rPr>
        <w:t>combination of slot formats</w:t>
      </w:r>
      <w:r w:rsidRPr="002176E5">
        <w:rPr>
          <w:lang w:val="en-US" w:eastAsia="zh-CN"/>
        </w:rPr>
        <w:t xml:space="preserve"> for a</w:t>
      </w:r>
      <w:r w:rsidRPr="007932F1">
        <w:rPr>
          <w:lang w:val="en-US" w:eastAsia="zh-CN"/>
        </w:rPr>
        <w:t xml:space="preserve"> </w:t>
      </w:r>
      <w:r w:rsidRPr="00697DDD">
        <w:rPr>
          <w:lang w:val="en-US" w:eastAsia="zh-CN"/>
        </w:rPr>
        <w:t xml:space="preserve">reference </w:t>
      </w:r>
      <w:r w:rsidRPr="0080392F">
        <w:rPr>
          <w:lang w:val="en-US" w:eastAsia="zh-CN"/>
        </w:rPr>
        <w:t xml:space="preserve">DL BWP and a combination of slot formats for a reference UL BWP of the serving cell. The UE is provided by </w:t>
      </w:r>
      <w:r w:rsidRPr="00F65444">
        <w:rPr>
          <w:i/>
        </w:rPr>
        <w:t>subcarrierSpacing</w:t>
      </w:r>
      <w:r w:rsidRPr="0080392F">
        <w:rPr>
          <w:lang w:val="en-US" w:eastAsia="zh-CN"/>
        </w:rPr>
        <w:t xml:space="preserve"> a reference </w:t>
      </w:r>
      <w:r>
        <w:rPr>
          <w:lang w:val="en-US" w:eastAsia="zh-CN"/>
        </w:rPr>
        <w:t>SCS</w:t>
      </w:r>
      <w:r w:rsidRPr="0080392F">
        <w:rPr>
          <w:lang w:val="en-US" w:eastAsia="zh-CN"/>
        </w:rPr>
        <w:t xml:space="preserve"> configuration </w:t>
      </w:r>
      <m:oMath>
        <m:sSub>
          <m:sSubPr>
            <m:ctrlPr>
              <w:rPr>
                <w:rFonts w:ascii="Cambria Math" w:hAnsi="Cambria Math"/>
                <w:i/>
              </w:rPr>
            </m:ctrlPr>
          </m:sSubPr>
          <m:e>
            <m:r>
              <w:rPr>
                <w:rFonts w:ascii="Cambria Math" w:hAnsi="Cambria Math"/>
              </w:rPr>
              <m:t>μ</m:t>
            </m:r>
          </m:e>
          <m:sub>
            <m:r>
              <m:rPr>
                <m:sty m:val="p"/>
              </m:rPr>
              <w:rPr>
                <w:rFonts w:ascii="Cambria Math" w:hAnsi="Cambria Math"/>
              </w:rPr>
              <m:t>SFI,DL</m:t>
            </m:r>
          </m:sub>
        </m:sSub>
      </m:oMath>
      <w:r w:rsidRPr="00494A77">
        <w:rPr>
          <w:lang w:val="en-US"/>
        </w:rPr>
        <w:t xml:space="preserve"> </w:t>
      </w:r>
      <w:r w:rsidRPr="00494A77">
        <w:rPr>
          <w:lang w:val="en-US" w:eastAsia="zh-CN"/>
        </w:rPr>
        <w:t xml:space="preserve">for </w:t>
      </w:r>
      <w:r w:rsidRPr="002176E5">
        <w:rPr>
          <w:lang w:val="en-US" w:eastAsia="zh-CN"/>
        </w:rPr>
        <w:t>the combination of slot format</w:t>
      </w:r>
      <w:r w:rsidRPr="007932F1">
        <w:rPr>
          <w:lang w:val="en-US" w:eastAsia="zh-CN"/>
        </w:rPr>
        <w:t>s</w:t>
      </w:r>
      <w:r w:rsidRPr="00697DDD">
        <w:rPr>
          <w:lang w:val="en-US" w:eastAsia="zh-CN"/>
        </w:rPr>
        <w:t xml:space="preserve"> </w:t>
      </w:r>
      <w:r w:rsidRPr="0080392F">
        <w:rPr>
          <w:lang w:val="en-US" w:eastAsia="zh-CN"/>
        </w:rPr>
        <w:t>indicated by the SFI-index field</w:t>
      </w:r>
      <w:r>
        <w:rPr>
          <w:lang w:val="en-US" w:eastAsia="zh-CN"/>
        </w:rPr>
        <w:t xml:space="preserve"> value</w:t>
      </w:r>
      <w:r w:rsidRPr="0080392F">
        <w:rPr>
          <w:lang w:val="en-US" w:eastAsia="zh-CN"/>
        </w:rPr>
        <w:t xml:space="preserve"> in DCI format 2_0 for the reference DL BWP of the serving cell. The UE is provided by </w:t>
      </w:r>
      <w:r w:rsidRPr="00F65444">
        <w:rPr>
          <w:i/>
        </w:rPr>
        <w:t>subcarrierSpacing</w:t>
      </w:r>
      <w:r>
        <w:rPr>
          <w:i/>
        </w:rPr>
        <w:t>2</w:t>
      </w:r>
      <w:r w:rsidRPr="0080392F">
        <w:rPr>
          <w:lang w:val="en-US" w:eastAsia="zh-CN"/>
        </w:rPr>
        <w:t xml:space="preserve"> a reference </w:t>
      </w:r>
      <w:r>
        <w:rPr>
          <w:lang w:val="en-US" w:eastAsia="zh-CN"/>
        </w:rPr>
        <w:t>SCS</w:t>
      </w:r>
      <w:r w:rsidRPr="0080392F">
        <w:rPr>
          <w:lang w:val="en-US" w:eastAsia="zh-CN"/>
        </w:rPr>
        <w:t xml:space="preserve"> configuration </w:t>
      </w:r>
      <m:oMath>
        <m:sSub>
          <m:sSubPr>
            <m:ctrlPr>
              <w:rPr>
                <w:rFonts w:ascii="Cambria Math" w:hAnsi="Cambria Math"/>
                <w:i/>
              </w:rPr>
            </m:ctrlPr>
          </m:sSubPr>
          <m:e>
            <m:r>
              <w:rPr>
                <w:rFonts w:ascii="Cambria Math" w:hAnsi="Cambria Math"/>
              </w:rPr>
              <m:t>μ</m:t>
            </m:r>
          </m:e>
          <m:sub>
            <m:r>
              <m:rPr>
                <m:sty m:val="p"/>
              </m:rPr>
              <w:rPr>
                <w:rFonts w:ascii="Cambria Math" w:hAnsi="Cambria Math"/>
              </w:rPr>
              <m:t>SFI,UL</m:t>
            </m:r>
          </m:sub>
        </m:sSub>
      </m:oMath>
      <w:r w:rsidRPr="00494A77">
        <w:rPr>
          <w:lang w:val="en-US"/>
        </w:rPr>
        <w:t xml:space="preserve"> </w:t>
      </w:r>
      <w:r w:rsidRPr="00494A77">
        <w:rPr>
          <w:lang w:val="en-US" w:eastAsia="zh-CN"/>
        </w:rPr>
        <w:t>for the</w:t>
      </w:r>
      <w:r w:rsidRPr="002176E5">
        <w:rPr>
          <w:lang w:val="en-US" w:eastAsia="zh-CN"/>
        </w:rPr>
        <w:t xml:space="preserve"> combination of slot format</w:t>
      </w:r>
      <w:r w:rsidRPr="007932F1">
        <w:rPr>
          <w:lang w:val="en-US" w:eastAsia="zh-CN"/>
        </w:rPr>
        <w:t>s</w:t>
      </w:r>
      <w:r w:rsidRPr="00697DDD">
        <w:rPr>
          <w:lang w:val="en-US" w:eastAsia="zh-CN"/>
        </w:rPr>
        <w:t xml:space="preserve"> indic</w:t>
      </w:r>
      <w:r w:rsidRPr="0080392F">
        <w:rPr>
          <w:lang w:val="en-US" w:eastAsia="zh-CN"/>
        </w:rPr>
        <w:t>ated by the SFI-index field</w:t>
      </w:r>
      <w:r>
        <w:rPr>
          <w:lang w:val="en-US" w:eastAsia="zh-CN"/>
        </w:rPr>
        <w:t xml:space="preserve"> value</w:t>
      </w:r>
      <w:r w:rsidRPr="0080392F">
        <w:rPr>
          <w:lang w:val="en-US" w:eastAsia="zh-CN"/>
        </w:rPr>
        <w:t xml:space="preserve"> in DCI format 2_0 for the reference UL BWP of the serving cell. If </w:t>
      </w:r>
      <m:oMath>
        <m:sSub>
          <m:sSubPr>
            <m:ctrlPr>
              <w:rPr>
                <w:rFonts w:ascii="Cambria Math" w:hAnsi="Cambria Math"/>
                <w:i/>
              </w:rPr>
            </m:ctrlPr>
          </m:sSubPr>
          <m:e>
            <m:r>
              <w:rPr>
                <w:rFonts w:ascii="Cambria Math" w:hAnsi="Cambria Math"/>
              </w:rPr>
              <m:t>μ</m:t>
            </m:r>
          </m:e>
          <m:sub>
            <m:r>
              <m:rPr>
                <m:sty m:val="p"/>
              </m:rPr>
              <w:rPr>
                <w:rFonts w:ascii="Cambria Math" w:hAnsi="Cambria Math"/>
              </w:rPr>
              <m:t>SFI,DL</m:t>
            </m:r>
          </m:sub>
        </m:sSub>
        <m:r>
          <w:rPr>
            <w:rFonts w:ascii="Cambria Math" w:hAnsi="Cambria Math"/>
            <w:lang w:val="en-US" w:eastAsia="zh-CN"/>
          </w:rPr>
          <m:t>≥</m:t>
        </m:r>
        <m:sSub>
          <m:sSubPr>
            <m:ctrlPr>
              <w:rPr>
                <w:rFonts w:ascii="Cambria Math" w:hAnsi="Cambria Math"/>
                <w:i/>
              </w:rPr>
            </m:ctrlPr>
          </m:sSubPr>
          <m:e>
            <m:r>
              <w:rPr>
                <w:rFonts w:ascii="Cambria Math" w:hAnsi="Cambria Math"/>
              </w:rPr>
              <m:t>μ</m:t>
            </m:r>
          </m:e>
          <m:sub>
            <m:r>
              <m:rPr>
                <m:sty m:val="p"/>
              </m:rPr>
              <w:rPr>
                <w:rFonts w:ascii="Cambria Math" w:hAnsi="Cambria Math"/>
              </w:rPr>
              <m:t>SFI,UL</m:t>
            </m:r>
          </m:sub>
        </m:sSub>
      </m:oMath>
      <w:r>
        <w:rPr>
          <w:lang w:val="en-US"/>
        </w:rPr>
        <w:t xml:space="preserve"> and for each </w:t>
      </w:r>
      <m:oMath>
        <m:sSup>
          <m:sSupPr>
            <m:ctrlPr>
              <w:rPr>
                <w:rFonts w:ascii="Cambria Math" w:hAnsi="Cambria Math"/>
                <w:i/>
                <w:lang w:val="en-US" w:eastAsia="zh-CN"/>
              </w:rPr>
            </m:ctrlPr>
          </m:sSupPr>
          <m:e>
            <m:r>
              <w:rPr>
                <w:rFonts w:ascii="Cambria Math" w:hAnsi="Cambria Math"/>
                <w:lang w:val="en-US" w:eastAsia="zh-CN"/>
              </w:rPr>
              <m:t>2</m:t>
            </m:r>
          </m:e>
          <m:sup>
            <m:d>
              <m:dPr>
                <m:ctrlPr>
                  <w:rPr>
                    <w:rFonts w:ascii="Cambria Math" w:hAnsi="Cambria Math"/>
                    <w:i/>
                    <w:lang w:val="en-US" w:eastAsia="zh-CN"/>
                  </w:rPr>
                </m:ctrlPr>
              </m:dPr>
              <m:e>
                <m:sSub>
                  <m:sSubPr>
                    <m:ctrlPr>
                      <w:rPr>
                        <w:rFonts w:ascii="Cambria Math" w:hAnsi="Cambria Math"/>
                        <w:i/>
                      </w:rPr>
                    </m:ctrlPr>
                  </m:sSubPr>
                  <m:e>
                    <m:r>
                      <w:rPr>
                        <w:rFonts w:ascii="Cambria Math" w:hAnsi="Cambria Math"/>
                      </w:rPr>
                      <m:t>μ</m:t>
                    </m:r>
                  </m:e>
                  <m:sub>
                    <m:r>
                      <m:rPr>
                        <m:sty m:val="p"/>
                      </m:rPr>
                      <w:rPr>
                        <w:rFonts w:ascii="Cambria Math" w:hAnsi="Cambria Math"/>
                      </w:rPr>
                      <m:t>SFI,DL</m:t>
                    </m:r>
                  </m:sub>
                </m:sSub>
                <m:r>
                  <w:rPr>
                    <w:rFonts w:ascii="Cambria Math" w:hAnsi="Cambria Math"/>
                    <w:lang w:val="en-US" w:eastAsia="zh-CN"/>
                  </w:rPr>
                  <m:t>-</m:t>
                </m:r>
                <m:sSub>
                  <m:sSubPr>
                    <m:ctrlPr>
                      <w:rPr>
                        <w:rFonts w:ascii="Cambria Math" w:hAnsi="Cambria Math"/>
                        <w:i/>
                      </w:rPr>
                    </m:ctrlPr>
                  </m:sSubPr>
                  <m:e>
                    <m:r>
                      <w:rPr>
                        <w:rFonts w:ascii="Cambria Math" w:hAnsi="Cambria Math"/>
                      </w:rPr>
                      <m:t>μ</m:t>
                    </m:r>
                  </m:e>
                  <m:sub>
                    <m:r>
                      <m:rPr>
                        <m:sty m:val="p"/>
                      </m:rPr>
                      <w:rPr>
                        <w:rFonts w:ascii="Cambria Math" w:hAnsi="Cambria Math"/>
                      </w:rPr>
                      <m:t>SFI,UL</m:t>
                    </m:r>
                  </m:sub>
                </m:sSub>
              </m:e>
            </m:d>
          </m:sup>
        </m:sSup>
        <m:r>
          <w:rPr>
            <w:rFonts w:ascii="Cambria Math" w:hAnsi="Cambria Math"/>
            <w:lang w:val="en-US" w:eastAsia="zh-CN"/>
          </w:rPr>
          <m:t>+1</m:t>
        </m:r>
      </m:oMath>
      <w:r>
        <w:rPr>
          <w:lang w:val="en-US"/>
        </w:rPr>
        <w:t xml:space="preserve"> values provided by a value of </w:t>
      </w:r>
      <w:r>
        <w:rPr>
          <w:i/>
        </w:rPr>
        <w:t>s</w:t>
      </w:r>
      <w:r w:rsidRPr="00F63203">
        <w:rPr>
          <w:i/>
        </w:rPr>
        <w:t>lotFormat</w:t>
      </w:r>
      <w:r>
        <w:rPr>
          <w:i/>
        </w:rPr>
        <w:t>s</w:t>
      </w:r>
      <w:r>
        <w:t xml:space="preserve">, where the value of </w:t>
      </w:r>
      <w:r>
        <w:rPr>
          <w:i/>
        </w:rPr>
        <w:t>s</w:t>
      </w:r>
      <w:r w:rsidRPr="00F63203">
        <w:rPr>
          <w:i/>
        </w:rPr>
        <w:t>lotFormat</w:t>
      </w:r>
      <w:r>
        <w:rPr>
          <w:i/>
        </w:rPr>
        <w:t>s</w:t>
      </w:r>
      <w:r>
        <w:t xml:space="preserve"> is determined by a value of </w:t>
      </w:r>
      <w:r w:rsidRPr="00F63203">
        <w:rPr>
          <w:i/>
        </w:rPr>
        <w:t>slotFormatCombinationId</w:t>
      </w:r>
      <w:r>
        <w:t xml:space="preserve"> in</w:t>
      </w:r>
      <w:r>
        <w:rPr>
          <w:lang w:val="en-US"/>
        </w:rPr>
        <w:t xml:space="preserve"> </w:t>
      </w:r>
      <w:r>
        <w:rPr>
          <w:i/>
        </w:rPr>
        <w:t>s</w:t>
      </w:r>
      <w:r w:rsidRPr="00F63203">
        <w:rPr>
          <w:i/>
        </w:rPr>
        <w:t>lotFormatCombination</w:t>
      </w:r>
      <w:r w:rsidRPr="00F63203">
        <w:t xml:space="preserve"> </w:t>
      </w:r>
      <w:r>
        <w:t xml:space="preserve">and </w:t>
      </w:r>
      <w:r>
        <w:rPr>
          <w:lang w:val="en-US" w:eastAsia="zh-CN"/>
        </w:rPr>
        <w:t xml:space="preserve">the value of </w:t>
      </w:r>
      <w:r w:rsidRPr="00F63203">
        <w:rPr>
          <w:i/>
        </w:rPr>
        <w:t>slotFormatCombinationId</w:t>
      </w:r>
      <w:r w:rsidRPr="00494A77">
        <w:rPr>
          <w:lang w:val="en-US" w:eastAsia="zh-CN"/>
        </w:rPr>
        <w:t xml:space="preserve"> </w:t>
      </w:r>
      <w:r>
        <w:rPr>
          <w:lang w:val="en-US" w:eastAsia="zh-CN"/>
        </w:rPr>
        <w:t>is set by the value of the SFI-index field value in DCI format 2_0</w:t>
      </w:r>
      <w:r w:rsidRPr="00494A77">
        <w:rPr>
          <w:lang w:val="en-US" w:eastAsia="zh-CN"/>
        </w:rPr>
        <w:t xml:space="preserve">, the first </w:t>
      </w:r>
      <m:oMath>
        <m:sSup>
          <m:sSupPr>
            <m:ctrlPr>
              <w:rPr>
                <w:rFonts w:ascii="Cambria Math" w:hAnsi="Cambria Math"/>
                <w:i/>
                <w:lang w:val="en-US" w:eastAsia="zh-CN"/>
              </w:rPr>
            </m:ctrlPr>
          </m:sSupPr>
          <m:e>
            <m:r>
              <w:rPr>
                <w:rFonts w:ascii="Cambria Math" w:hAnsi="Cambria Math"/>
                <w:lang w:val="en-US" w:eastAsia="zh-CN"/>
              </w:rPr>
              <m:t>2</m:t>
            </m:r>
          </m:e>
          <m:sup>
            <m:d>
              <m:dPr>
                <m:ctrlPr>
                  <w:rPr>
                    <w:rFonts w:ascii="Cambria Math" w:hAnsi="Cambria Math"/>
                    <w:i/>
                    <w:lang w:val="en-US" w:eastAsia="zh-CN"/>
                  </w:rPr>
                </m:ctrlPr>
              </m:dPr>
              <m:e>
                <m:sSub>
                  <m:sSubPr>
                    <m:ctrlPr>
                      <w:rPr>
                        <w:rFonts w:ascii="Cambria Math" w:hAnsi="Cambria Math"/>
                        <w:i/>
                      </w:rPr>
                    </m:ctrlPr>
                  </m:sSubPr>
                  <m:e>
                    <m:r>
                      <w:rPr>
                        <w:rFonts w:ascii="Cambria Math" w:hAnsi="Cambria Math"/>
                      </w:rPr>
                      <m:t>μ</m:t>
                    </m:r>
                  </m:e>
                  <m:sub>
                    <m:r>
                      <m:rPr>
                        <m:sty m:val="p"/>
                      </m:rPr>
                      <w:rPr>
                        <w:rFonts w:ascii="Cambria Math" w:hAnsi="Cambria Math"/>
                      </w:rPr>
                      <m:t>SFI,DL</m:t>
                    </m:r>
                  </m:sub>
                </m:sSub>
                <m:r>
                  <w:rPr>
                    <w:rFonts w:ascii="Cambria Math" w:hAnsi="Cambria Math"/>
                    <w:lang w:val="en-US" w:eastAsia="zh-CN"/>
                  </w:rPr>
                  <m:t>-</m:t>
                </m:r>
                <m:sSub>
                  <m:sSubPr>
                    <m:ctrlPr>
                      <w:rPr>
                        <w:rFonts w:ascii="Cambria Math" w:hAnsi="Cambria Math"/>
                        <w:i/>
                      </w:rPr>
                    </m:ctrlPr>
                  </m:sSubPr>
                  <m:e>
                    <m:r>
                      <w:rPr>
                        <w:rFonts w:ascii="Cambria Math" w:hAnsi="Cambria Math"/>
                      </w:rPr>
                      <m:t>μ</m:t>
                    </m:r>
                  </m:e>
                  <m:sub>
                    <m:r>
                      <m:rPr>
                        <m:sty m:val="p"/>
                      </m:rPr>
                      <w:rPr>
                        <w:rFonts w:ascii="Cambria Math" w:hAnsi="Cambria Math"/>
                      </w:rPr>
                      <m:t>SFI,UL</m:t>
                    </m:r>
                  </m:sub>
                </m:sSub>
              </m:e>
            </m:d>
          </m:sup>
        </m:sSup>
      </m:oMath>
      <w:r w:rsidRPr="00494A77">
        <w:rPr>
          <w:lang w:val="en-US"/>
        </w:rPr>
        <w:t xml:space="preserve"> values </w:t>
      </w:r>
      <w:r w:rsidRPr="00494A77">
        <w:rPr>
          <w:lang w:val="en-US" w:eastAsia="zh-CN"/>
        </w:rPr>
        <w:t xml:space="preserve">for the combination of slot formats </w:t>
      </w:r>
      <w:r w:rsidRPr="002176E5">
        <w:rPr>
          <w:lang w:val="en-US"/>
        </w:rPr>
        <w:t xml:space="preserve">are applicable to the reference DL BWP and the next value is applicable to the reference UL BWP. </w:t>
      </w:r>
      <w:r w:rsidRPr="002176E5">
        <w:rPr>
          <w:lang w:val="en-US" w:eastAsia="zh-CN"/>
        </w:rPr>
        <w:t xml:space="preserve">If </w:t>
      </w:r>
      <m:oMath>
        <m:sSub>
          <m:sSubPr>
            <m:ctrlPr>
              <w:rPr>
                <w:rFonts w:ascii="Cambria Math" w:hAnsi="Cambria Math"/>
                <w:i/>
              </w:rPr>
            </m:ctrlPr>
          </m:sSubPr>
          <m:e>
            <m:r>
              <w:rPr>
                <w:rFonts w:ascii="Cambria Math" w:hAnsi="Cambria Math"/>
              </w:rPr>
              <m:t>μ</m:t>
            </m:r>
          </m:e>
          <m:sub>
            <m:r>
              <m:rPr>
                <m:sty m:val="p"/>
              </m:rPr>
              <w:rPr>
                <w:rFonts w:ascii="Cambria Math" w:hAnsi="Cambria Math"/>
              </w:rPr>
              <m:t>SFI,DL</m:t>
            </m:r>
          </m:sub>
        </m:sSub>
        <m:r>
          <w:rPr>
            <w:rFonts w:ascii="Cambria Math" w:hAnsi="Cambria Math"/>
            <w:lang w:val="en-US" w:eastAsia="zh-CN"/>
          </w:rPr>
          <m:t>&lt;</m:t>
        </m:r>
        <m:sSub>
          <m:sSubPr>
            <m:ctrlPr>
              <w:rPr>
                <w:rFonts w:ascii="Cambria Math" w:hAnsi="Cambria Math"/>
                <w:i/>
              </w:rPr>
            </m:ctrlPr>
          </m:sSubPr>
          <m:e>
            <m:r>
              <w:rPr>
                <w:rFonts w:ascii="Cambria Math" w:hAnsi="Cambria Math"/>
              </w:rPr>
              <m:t>μ</m:t>
            </m:r>
          </m:e>
          <m:sub>
            <m:r>
              <m:rPr>
                <m:sty m:val="p"/>
              </m:rPr>
              <w:rPr>
                <w:rFonts w:ascii="Cambria Math" w:hAnsi="Cambria Math"/>
              </w:rPr>
              <m:t>SFI,UL</m:t>
            </m:r>
          </m:sub>
        </m:sSub>
      </m:oMath>
      <w:r>
        <w:rPr>
          <w:lang w:val="en-US"/>
        </w:rPr>
        <w:t xml:space="preserve"> and for each </w:t>
      </w:r>
      <m:oMath>
        <m:sSup>
          <m:sSupPr>
            <m:ctrlPr>
              <w:rPr>
                <w:rFonts w:ascii="Cambria Math" w:hAnsi="Cambria Math"/>
                <w:i/>
                <w:lang w:val="en-US" w:eastAsia="zh-CN"/>
              </w:rPr>
            </m:ctrlPr>
          </m:sSupPr>
          <m:e>
            <m:r>
              <w:rPr>
                <w:rFonts w:ascii="Cambria Math" w:hAnsi="Cambria Math"/>
                <w:lang w:val="en-US" w:eastAsia="zh-CN"/>
              </w:rPr>
              <m:t>2</m:t>
            </m:r>
          </m:e>
          <m:sup>
            <m:d>
              <m:dPr>
                <m:ctrlPr>
                  <w:rPr>
                    <w:rFonts w:ascii="Cambria Math" w:hAnsi="Cambria Math"/>
                    <w:i/>
                    <w:lang w:val="en-US" w:eastAsia="zh-CN"/>
                  </w:rPr>
                </m:ctrlPr>
              </m:dPr>
              <m:e>
                <m:sSub>
                  <m:sSubPr>
                    <m:ctrlPr>
                      <w:rPr>
                        <w:rFonts w:ascii="Cambria Math" w:hAnsi="Cambria Math"/>
                        <w:i/>
                      </w:rPr>
                    </m:ctrlPr>
                  </m:sSubPr>
                  <m:e>
                    <m:r>
                      <w:rPr>
                        <w:rFonts w:ascii="Cambria Math" w:hAnsi="Cambria Math"/>
                      </w:rPr>
                      <m:t>μ</m:t>
                    </m:r>
                  </m:e>
                  <m:sub>
                    <m:r>
                      <m:rPr>
                        <m:sty m:val="p"/>
                      </m:rPr>
                      <w:rPr>
                        <w:rFonts w:ascii="Cambria Math" w:hAnsi="Cambria Math"/>
                      </w:rPr>
                      <m:t>SFI,UL</m:t>
                    </m:r>
                  </m:sub>
                </m:sSub>
                <m:r>
                  <w:rPr>
                    <w:rFonts w:ascii="Cambria Math" w:hAnsi="Cambria Math"/>
                    <w:lang w:val="en-US" w:eastAsia="zh-CN"/>
                  </w:rPr>
                  <m:t>-</m:t>
                </m:r>
                <m:sSub>
                  <m:sSubPr>
                    <m:ctrlPr>
                      <w:rPr>
                        <w:rFonts w:ascii="Cambria Math" w:hAnsi="Cambria Math"/>
                        <w:i/>
                      </w:rPr>
                    </m:ctrlPr>
                  </m:sSubPr>
                  <m:e>
                    <m:r>
                      <w:rPr>
                        <w:rFonts w:ascii="Cambria Math" w:hAnsi="Cambria Math"/>
                      </w:rPr>
                      <m:t>μ</m:t>
                    </m:r>
                  </m:e>
                  <m:sub>
                    <m:r>
                      <m:rPr>
                        <m:sty m:val="p"/>
                      </m:rPr>
                      <w:rPr>
                        <w:rFonts w:ascii="Cambria Math" w:hAnsi="Cambria Math"/>
                      </w:rPr>
                      <m:t>SFI,DL</m:t>
                    </m:r>
                  </m:sub>
                </m:sSub>
              </m:e>
            </m:d>
          </m:sup>
        </m:sSup>
        <m:r>
          <w:rPr>
            <w:rFonts w:ascii="Cambria Math" w:hAnsi="Cambria Math"/>
            <w:lang w:val="en-US" w:eastAsia="zh-CN"/>
          </w:rPr>
          <m:t>+1</m:t>
        </m:r>
      </m:oMath>
      <w:r>
        <w:rPr>
          <w:lang w:val="en-US"/>
        </w:rPr>
        <w:t xml:space="preserve"> values provided by </w:t>
      </w:r>
      <w:r>
        <w:rPr>
          <w:i/>
        </w:rPr>
        <w:t>s</w:t>
      </w:r>
      <w:r w:rsidRPr="00F63203">
        <w:rPr>
          <w:i/>
        </w:rPr>
        <w:t>lotFormat</w:t>
      </w:r>
      <w:r>
        <w:rPr>
          <w:i/>
        </w:rPr>
        <w:t>s</w:t>
      </w:r>
      <w:r w:rsidRPr="00494A77">
        <w:rPr>
          <w:lang w:val="en-US" w:eastAsia="zh-CN"/>
        </w:rPr>
        <w:t>, the first</w:t>
      </w:r>
      <w:r w:rsidRPr="00494A77">
        <w:rPr>
          <w:lang w:val="en-US"/>
        </w:rPr>
        <w:t xml:space="preserve"> value </w:t>
      </w:r>
      <w:r w:rsidRPr="002176E5">
        <w:rPr>
          <w:lang w:val="en-US" w:eastAsia="zh-CN"/>
        </w:rPr>
        <w:t xml:space="preserve">for the combination of slot formats </w:t>
      </w:r>
      <w:r w:rsidRPr="007932F1">
        <w:rPr>
          <w:lang w:val="en-US"/>
        </w:rPr>
        <w:t xml:space="preserve">is applicable to the reference DL BWP and the next </w:t>
      </w:r>
      <m:oMath>
        <m:sSup>
          <m:sSupPr>
            <m:ctrlPr>
              <w:rPr>
                <w:rFonts w:ascii="Cambria Math" w:hAnsi="Cambria Math"/>
                <w:i/>
                <w:lang w:val="en-US" w:eastAsia="zh-CN"/>
              </w:rPr>
            </m:ctrlPr>
          </m:sSupPr>
          <m:e>
            <m:r>
              <w:rPr>
                <w:rFonts w:ascii="Cambria Math" w:hAnsi="Cambria Math"/>
                <w:lang w:val="en-US" w:eastAsia="zh-CN"/>
              </w:rPr>
              <m:t>2</m:t>
            </m:r>
          </m:e>
          <m:sup>
            <m:d>
              <m:dPr>
                <m:ctrlPr>
                  <w:rPr>
                    <w:rFonts w:ascii="Cambria Math" w:hAnsi="Cambria Math"/>
                    <w:i/>
                    <w:lang w:val="en-US" w:eastAsia="zh-CN"/>
                  </w:rPr>
                </m:ctrlPr>
              </m:dPr>
              <m:e>
                <m:sSub>
                  <m:sSubPr>
                    <m:ctrlPr>
                      <w:rPr>
                        <w:rFonts w:ascii="Cambria Math" w:hAnsi="Cambria Math"/>
                        <w:i/>
                      </w:rPr>
                    </m:ctrlPr>
                  </m:sSubPr>
                  <m:e>
                    <m:r>
                      <w:rPr>
                        <w:rFonts w:ascii="Cambria Math" w:hAnsi="Cambria Math"/>
                      </w:rPr>
                      <m:t>μ</m:t>
                    </m:r>
                  </m:e>
                  <m:sub>
                    <m:r>
                      <m:rPr>
                        <m:sty m:val="p"/>
                      </m:rPr>
                      <w:rPr>
                        <w:rFonts w:ascii="Cambria Math" w:hAnsi="Cambria Math"/>
                      </w:rPr>
                      <m:t>SFI,UL</m:t>
                    </m:r>
                  </m:sub>
                </m:sSub>
                <m:r>
                  <w:rPr>
                    <w:rFonts w:ascii="Cambria Math" w:hAnsi="Cambria Math"/>
                    <w:lang w:val="en-US" w:eastAsia="zh-CN"/>
                  </w:rPr>
                  <m:t>-</m:t>
                </m:r>
                <m:sSub>
                  <m:sSubPr>
                    <m:ctrlPr>
                      <w:rPr>
                        <w:rFonts w:ascii="Cambria Math" w:hAnsi="Cambria Math"/>
                        <w:i/>
                      </w:rPr>
                    </m:ctrlPr>
                  </m:sSubPr>
                  <m:e>
                    <m:r>
                      <w:rPr>
                        <w:rFonts w:ascii="Cambria Math" w:hAnsi="Cambria Math"/>
                      </w:rPr>
                      <m:t>μ</m:t>
                    </m:r>
                  </m:e>
                  <m:sub>
                    <m:r>
                      <m:rPr>
                        <m:sty m:val="p"/>
                      </m:rPr>
                      <w:rPr>
                        <w:rFonts w:ascii="Cambria Math" w:hAnsi="Cambria Math"/>
                      </w:rPr>
                      <m:t>SFI,DL</m:t>
                    </m:r>
                  </m:sub>
                </m:sSub>
              </m:e>
            </m:d>
          </m:sup>
        </m:sSup>
      </m:oMath>
      <w:r w:rsidRPr="00494A77">
        <w:rPr>
          <w:lang w:val="en-US"/>
        </w:rPr>
        <w:t xml:space="preserve"> values are applicable to the reference UL BWP. </w:t>
      </w:r>
    </w:p>
    <w:p w14:paraId="4A5764BA" w14:textId="7D1C3F95" w:rsidR="00A16711" w:rsidRPr="002146B1" w:rsidRDefault="00A16711" w:rsidP="00A16711">
      <w:pPr>
        <w:rPr>
          <w:lang w:val="en-US"/>
        </w:rPr>
      </w:pPr>
      <w:r w:rsidRPr="0080392F">
        <w:rPr>
          <w:lang w:val="en-US" w:eastAsia="zh-CN"/>
        </w:rPr>
        <w:t>The UE is provided</w:t>
      </w:r>
      <w:r>
        <w:rPr>
          <w:lang w:val="en-US" w:eastAsia="zh-CN"/>
        </w:rPr>
        <w:t xml:space="preserve"> </w:t>
      </w:r>
      <w:r w:rsidRPr="0080392F">
        <w:rPr>
          <w:lang w:val="en-US" w:eastAsia="zh-CN"/>
        </w:rPr>
        <w:t xml:space="preserve">a reference </w:t>
      </w:r>
      <w:r>
        <w:rPr>
          <w:lang w:val="en-US" w:eastAsia="zh-CN"/>
        </w:rPr>
        <w:t>SCS</w:t>
      </w:r>
      <w:r w:rsidRPr="0080392F">
        <w:rPr>
          <w:lang w:val="en-US" w:eastAsia="zh-CN"/>
        </w:rPr>
        <w:t xml:space="preserve"> configuration </w:t>
      </w:r>
      <m:oMath>
        <m:sSub>
          <m:sSubPr>
            <m:ctrlPr>
              <w:rPr>
                <w:rFonts w:ascii="Cambria Math" w:hAnsi="Cambria Math"/>
                <w:i/>
              </w:rPr>
            </m:ctrlPr>
          </m:sSubPr>
          <m:e>
            <m:r>
              <w:rPr>
                <w:rFonts w:ascii="Cambria Math" w:hAnsi="Cambria Math"/>
              </w:rPr>
              <m:t>μ</m:t>
            </m:r>
          </m:e>
          <m:sub>
            <m:r>
              <m:rPr>
                <m:sty m:val="p"/>
              </m:rPr>
              <w:rPr>
                <w:rFonts w:ascii="Cambria Math" w:hAnsi="Cambria Math"/>
              </w:rPr>
              <m:t>SFI,DL</m:t>
            </m:r>
          </m:sub>
        </m:sSub>
      </m:oMath>
      <w:r w:rsidRPr="00494A77">
        <w:rPr>
          <w:lang w:val="en-US"/>
        </w:rPr>
        <w:t xml:space="preserve"> so that for a</w:t>
      </w:r>
      <w:r w:rsidRPr="00494A77">
        <w:rPr>
          <w:lang w:val="en-US" w:eastAsia="zh-CN"/>
        </w:rPr>
        <w:t>n active DL BWP</w:t>
      </w:r>
      <w:r w:rsidRPr="002176E5">
        <w:rPr>
          <w:lang w:val="en-US" w:eastAsia="zh-CN"/>
        </w:rPr>
        <w:t xml:space="preserve"> with </w:t>
      </w:r>
      <w:r>
        <w:rPr>
          <w:lang w:val="en-US" w:eastAsia="zh-CN"/>
        </w:rPr>
        <w:t>SCS</w:t>
      </w:r>
      <w:r w:rsidRPr="002176E5">
        <w:rPr>
          <w:lang w:val="en-US" w:eastAsia="zh-CN"/>
        </w:rPr>
        <w:t xml:space="preserve"> configuration </w:t>
      </w:r>
      <m:oMath>
        <m:sSub>
          <m:sSubPr>
            <m:ctrlPr>
              <w:rPr>
                <w:rFonts w:ascii="Cambria Math" w:hAnsi="Cambria Math"/>
                <w:i/>
              </w:rPr>
            </m:ctrlPr>
          </m:sSubPr>
          <m:e>
            <m:r>
              <w:rPr>
                <w:rFonts w:ascii="Cambria Math" w:hAnsi="Cambria Math"/>
              </w:rPr>
              <m:t>μ</m:t>
            </m:r>
          </m:e>
          <m:sub>
            <m:r>
              <m:rPr>
                <m:sty m:val="p"/>
              </m:rPr>
              <w:rPr>
                <w:rFonts w:ascii="Cambria Math" w:hAnsi="Cambria Math"/>
              </w:rPr>
              <m:t>DL</m:t>
            </m:r>
          </m:sub>
        </m:sSub>
      </m:oMath>
      <w:r w:rsidRPr="00494A77">
        <w:rPr>
          <w:lang w:val="en-US"/>
        </w:rPr>
        <w:t xml:space="preserve">, </w:t>
      </w:r>
      <w:r w:rsidRPr="002176E5">
        <w:rPr>
          <w:lang w:val="en-US" w:eastAsia="zh-CN"/>
        </w:rPr>
        <w:t>it is</w:t>
      </w:r>
      <w:r w:rsidRPr="007932F1">
        <w:rPr>
          <w:lang w:val="en-US" w:eastAsia="zh-CN"/>
        </w:rPr>
        <w:t xml:space="preserve"> </w:t>
      </w:r>
      <m:oMath>
        <m:sSub>
          <m:sSubPr>
            <m:ctrlPr>
              <w:rPr>
                <w:rFonts w:ascii="Cambria Math" w:hAnsi="Cambria Math"/>
                <w:i/>
              </w:rPr>
            </m:ctrlPr>
          </m:sSubPr>
          <m:e>
            <m:r>
              <w:rPr>
                <w:rFonts w:ascii="Cambria Math" w:hAnsi="Cambria Math"/>
              </w:rPr>
              <m:t>μ</m:t>
            </m:r>
          </m:e>
          <m:sub>
            <m:r>
              <m:rPr>
                <m:sty m:val="p"/>
              </m:rPr>
              <w:rPr>
                <w:rFonts w:ascii="Cambria Math" w:hAnsi="Cambria Math"/>
              </w:rPr>
              <m:t>DL</m:t>
            </m:r>
          </m:sub>
        </m:sSub>
        <m:r>
          <w:rPr>
            <w:rFonts w:ascii="Cambria Math" w:hAnsi="Cambria Math"/>
            <w:lang w:val="en-US" w:eastAsia="zh-CN"/>
          </w:rPr>
          <m:t>≥</m:t>
        </m:r>
        <m:sSub>
          <m:sSubPr>
            <m:ctrlPr>
              <w:rPr>
                <w:rFonts w:ascii="Cambria Math" w:hAnsi="Cambria Math"/>
                <w:i/>
              </w:rPr>
            </m:ctrlPr>
          </m:sSubPr>
          <m:e>
            <m:r>
              <w:rPr>
                <w:rFonts w:ascii="Cambria Math" w:hAnsi="Cambria Math"/>
              </w:rPr>
              <m:t>μ</m:t>
            </m:r>
          </m:e>
          <m:sub>
            <m:r>
              <m:rPr>
                <m:sty m:val="p"/>
              </m:rPr>
              <w:rPr>
                <w:rFonts w:ascii="Cambria Math" w:hAnsi="Cambria Math"/>
              </w:rPr>
              <m:t>SFI,DL</m:t>
            </m:r>
          </m:sub>
        </m:sSub>
      </m:oMath>
      <w:r w:rsidRPr="00494A77">
        <w:rPr>
          <w:lang w:val="en-US" w:eastAsia="zh-CN"/>
        </w:rPr>
        <w:t xml:space="preserve">. The UE is provided a reference </w:t>
      </w:r>
      <w:r>
        <w:rPr>
          <w:lang w:val="en-US" w:eastAsia="zh-CN"/>
        </w:rPr>
        <w:t>SCS</w:t>
      </w:r>
      <w:r w:rsidRPr="00494A77">
        <w:rPr>
          <w:lang w:val="en-US" w:eastAsia="zh-CN"/>
        </w:rPr>
        <w:t xml:space="preserve"> configuration </w:t>
      </w:r>
      <m:oMath>
        <m:sSub>
          <m:sSubPr>
            <m:ctrlPr>
              <w:rPr>
                <w:rFonts w:ascii="Cambria Math" w:hAnsi="Cambria Math"/>
                <w:i/>
              </w:rPr>
            </m:ctrlPr>
          </m:sSubPr>
          <m:e>
            <m:r>
              <w:rPr>
                <w:rFonts w:ascii="Cambria Math" w:hAnsi="Cambria Math"/>
              </w:rPr>
              <m:t>μ</m:t>
            </m:r>
          </m:e>
          <m:sub>
            <m:r>
              <m:rPr>
                <m:sty m:val="p"/>
              </m:rPr>
              <w:rPr>
                <w:rFonts w:ascii="Cambria Math" w:hAnsi="Cambria Math"/>
              </w:rPr>
              <m:t>SFI,UL</m:t>
            </m:r>
          </m:sub>
        </m:sSub>
      </m:oMath>
      <w:r w:rsidRPr="00494A77">
        <w:rPr>
          <w:lang w:val="en-US"/>
        </w:rPr>
        <w:t xml:space="preserve"> so that for a</w:t>
      </w:r>
      <w:r w:rsidRPr="00494A77">
        <w:rPr>
          <w:lang w:val="en-US" w:eastAsia="zh-CN"/>
        </w:rPr>
        <w:t>n active UL BWP</w:t>
      </w:r>
      <w:r w:rsidRPr="002176E5">
        <w:rPr>
          <w:lang w:val="en-US" w:eastAsia="zh-CN"/>
        </w:rPr>
        <w:t xml:space="preserve"> with </w:t>
      </w:r>
      <w:r>
        <w:rPr>
          <w:lang w:val="en-US" w:eastAsia="zh-CN"/>
        </w:rPr>
        <w:t>SCS</w:t>
      </w:r>
      <w:r w:rsidRPr="002176E5">
        <w:rPr>
          <w:lang w:val="en-US" w:eastAsia="zh-CN"/>
        </w:rPr>
        <w:t xml:space="preserve"> configuration </w:t>
      </w:r>
      <m:oMath>
        <m:sSub>
          <m:sSubPr>
            <m:ctrlPr>
              <w:rPr>
                <w:rFonts w:ascii="Cambria Math" w:hAnsi="Cambria Math"/>
                <w:i/>
              </w:rPr>
            </m:ctrlPr>
          </m:sSubPr>
          <m:e>
            <m:r>
              <w:rPr>
                <w:rFonts w:ascii="Cambria Math" w:hAnsi="Cambria Math"/>
              </w:rPr>
              <m:t>μ</m:t>
            </m:r>
          </m:e>
          <m:sub>
            <m:r>
              <m:rPr>
                <m:sty m:val="p"/>
              </m:rPr>
              <w:rPr>
                <w:rFonts w:ascii="Cambria Math" w:hAnsi="Cambria Math"/>
              </w:rPr>
              <m:t>UL</m:t>
            </m:r>
          </m:sub>
        </m:sSub>
      </m:oMath>
      <w:r w:rsidRPr="00494A77">
        <w:rPr>
          <w:lang w:val="en-US"/>
        </w:rPr>
        <w:t xml:space="preserve">, </w:t>
      </w:r>
      <w:r w:rsidRPr="00494A77">
        <w:rPr>
          <w:lang w:val="en-US" w:eastAsia="zh-CN"/>
        </w:rPr>
        <w:t xml:space="preserve">it is </w:t>
      </w:r>
      <m:oMath>
        <m:sSub>
          <m:sSubPr>
            <m:ctrlPr>
              <w:rPr>
                <w:rFonts w:ascii="Cambria Math" w:hAnsi="Cambria Math"/>
                <w:i/>
              </w:rPr>
            </m:ctrlPr>
          </m:sSubPr>
          <m:e>
            <m:r>
              <w:rPr>
                <w:rFonts w:ascii="Cambria Math" w:hAnsi="Cambria Math"/>
              </w:rPr>
              <m:t>μ</m:t>
            </m:r>
          </m:e>
          <m:sub>
            <m:r>
              <m:rPr>
                <m:sty m:val="p"/>
              </m:rPr>
              <w:rPr>
                <w:rFonts w:ascii="Cambria Math" w:hAnsi="Cambria Math"/>
              </w:rPr>
              <m:t>UL</m:t>
            </m:r>
          </m:sub>
        </m:sSub>
        <m:r>
          <w:rPr>
            <w:rFonts w:ascii="Cambria Math" w:hAnsi="Cambria Math"/>
            <w:lang w:val="en-US" w:eastAsia="zh-CN"/>
          </w:rPr>
          <m:t>≥</m:t>
        </m:r>
        <m:sSub>
          <m:sSubPr>
            <m:ctrlPr>
              <w:rPr>
                <w:rFonts w:ascii="Cambria Math" w:hAnsi="Cambria Math"/>
                <w:i/>
              </w:rPr>
            </m:ctrlPr>
          </m:sSubPr>
          <m:e>
            <m:r>
              <w:rPr>
                <w:rFonts w:ascii="Cambria Math" w:hAnsi="Cambria Math"/>
              </w:rPr>
              <m:t>μ</m:t>
            </m:r>
          </m:e>
          <m:sub>
            <m:r>
              <m:rPr>
                <m:sty m:val="p"/>
              </m:rPr>
              <w:rPr>
                <w:rFonts w:ascii="Cambria Math" w:hAnsi="Cambria Math"/>
              </w:rPr>
              <m:t>SFI,UL</m:t>
            </m:r>
          </m:sub>
        </m:sSub>
      </m:oMath>
      <w:r w:rsidRPr="00494A77">
        <w:rPr>
          <w:lang w:val="en-US" w:eastAsia="zh-CN"/>
        </w:rPr>
        <w:t xml:space="preserve">. Each slot format </w:t>
      </w:r>
      <w:r w:rsidRPr="002176E5">
        <w:rPr>
          <w:lang w:val="en-US" w:eastAsia="zh-CN"/>
        </w:rPr>
        <w:t xml:space="preserve">for a </w:t>
      </w:r>
      <w:r w:rsidRPr="007932F1">
        <w:rPr>
          <w:lang w:val="en-US" w:eastAsia="zh-CN"/>
        </w:rPr>
        <w:t xml:space="preserve">combination of slot formats indicated by the SFI-index field </w:t>
      </w:r>
      <w:r>
        <w:rPr>
          <w:lang w:val="en-US" w:eastAsia="zh-CN"/>
        </w:rPr>
        <w:t xml:space="preserve">value </w:t>
      </w:r>
      <w:r w:rsidRPr="007932F1">
        <w:rPr>
          <w:lang w:val="en-US" w:eastAsia="zh-CN"/>
        </w:rPr>
        <w:t>in DCI format 2_0</w:t>
      </w:r>
      <w:r w:rsidRPr="00697DDD">
        <w:rPr>
          <w:lang w:val="en-US" w:eastAsia="zh-CN"/>
        </w:rPr>
        <w:t xml:space="preserve"> </w:t>
      </w:r>
      <w:r w:rsidRPr="0080392F">
        <w:rPr>
          <w:lang w:val="en-US" w:eastAsia="zh-CN"/>
        </w:rPr>
        <w:t>for the reference DL BWP</w:t>
      </w:r>
      <w:r>
        <w:rPr>
          <w:lang w:val="en-US" w:eastAsia="zh-CN"/>
        </w:rPr>
        <w:t xml:space="preserve">, by indicating a value for </w:t>
      </w:r>
      <w:r w:rsidRPr="00F63203">
        <w:rPr>
          <w:i/>
        </w:rPr>
        <w:t>slotFormatCombinationId</w:t>
      </w:r>
      <w:r w:rsidRPr="00494A77">
        <w:rPr>
          <w:lang w:val="en-US" w:eastAsia="zh-CN"/>
        </w:rPr>
        <w:t xml:space="preserve"> </w:t>
      </w:r>
      <w:r>
        <w:rPr>
          <w:lang w:val="en-US" w:eastAsia="zh-CN"/>
        </w:rPr>
        <w:t xml:space="preserve">that is mapped to a value of </w:t>
      </w:r>
      <w:r w:rsidRPr="00A75AB2">
        <w:rPr>
          <w:i/>
          <w:lang w:val="en-US" w:eastAsia="zh-CN"/>
        </w:rPr>
        <w:t>slotFormats</w:t>
      </w:r>
      <w:r>
        <w:rPr>
          <w:lang w:val="en-US" w:eastAsia="zh-CN"/>
        </w:rPr>
        <w:t xml:space="preserve"> in</w:t>
      </w:r>
      <w:r w:rsidRPr="0080392F">
        <w:rPr>
          <w:lang w:val="en-US" w:eastAsia="zh-CN"/>
        </w:rPr>
        <w:t xml:space="preserve"> </w:t>
      </w:r>
      <w:r>
        <w:rPr>
          <w:i/>
        </w:rPr>
        <w:t>s</w:t>
      </w:r>
      <w:r w:rsidRPr="00F63203">
        <w:rPr>
          <w:i/>
        </w:rPr>
        <w:t>lotFormatCombination</w:t>
      </w:r>
      <w:r>
        <w:rPr>
          <w:lang w:val="en-US" w:eastAsia="zh-CN"/>
        </w:rPr>
        <w:t xml:space="preserve">, </w:t>
      </w:r>
      <w:r w:rsidRPr="0080392F">
        <w:rPr>
          <w:lang w:val="en-US" w:eastAsia="zh-CN"/>
        </w:rPr>
        <w:t xml:space="preserve">is applicable to </w:t>
      </w:r>
      <m:oMath>
        <m:sSup>
          <m:sSupPr>
            <m:ctrlPr>
              <w:rPr>
                <w:rFonts w:ascii="Cambria Math" w:hAnsi="Cambria Math"/>
                <w:i/>
                <w:lang w:val="en-US" w:eastAsia="zh-CN"/>
              </w:rPr>
            </m:ctrlPr>
          </m:sSupPr>
          <m:e>
            <m:r>
              <w:rPr>
                <w:rFonts w:ascii="Cambria Math" w:hAnsi="Cambria Math"/>
                <w:lang w:val="en-US" w:eastAsia="zh-CN"/>
              </w:rPr>
              <m:t>2</m:t>
            </m:r>
          </m:e>
          <m:sup>
            <m:d>
              <m:dPr>
                <m:ctrlPr>
                  <w:rPr>
                    <w:rFonts w:ascii="Cambria Math" w:hAnsi="Cambria Math"/>
                    <w:i/>
                    <w:lang w:val="en-US" w:eastAsia="zh-CN"/>
                  </w:rPr>
                </m:ctrlPr>
              </m:dPr>
              <m:e>
                <m:sSub>
                  <m:sSubPr>
                    <m:ctrlPr>
                      <w:rPr>
                        <w:rFonts w:ascii="Cambria Math" w:hAnsi="Cambria Math"/>
                        <w:i/>
                      </w:rPr>
                    </m:ctrlPr>
                  </m:sSubPr>
                  <m:e>
                    <m:r>
                      <w:rPr>
                        <w:rFonts w:ascii="Cambria Math" w:hAnsi="Cambria Math"/>
                      </w:rPr>
                      <m:t>μ</m:t>
                    </m:r>
                  </m:e>
                  <m:sub>
                    <m:r>
                      <m:rPr>
                        <m:sty m:val="p"/>
                      </m:rPr>
                      <w:rPr>
                        <w:rFonts w:ascii="Cambria Math" w:hAnsi="Cambria Math"/>
                      </w:rPr>
                      <m:t>DL</m:t>
                    </m:r>
                  </m:sub>
                </m:sSub>
                <m:r>
                  <w:rPr>
                    <w:rFonts w:ascii="Cambria Math" w:hAnsi="Cambria Math"/>
                    <w:lang w:val="en-US" w:eastAsia="zh-CN"/>
                  </w:rPr>
                  <m:t>-</m:t>
                </m:r>
                <m:sSub>
                  <m:sSubPr>
                    <m:ctrlPr>
                      <w:rPr>
                        <w:rFonts w:ascii="Cambria Math" w:hAnsi="Cambria Math"/>
                        <w:i/>
                      </w:rPr>
                    </m:ctrlPr>
                  </m:sSubPr>
                  <m:e>
                    <m:r>
                      <w:rPr>
                        <w:rFonts w:ascii="Cambria Math" w:hAnsi="Cambria Math"/>
                      </w:rPr>
                      <m:t>μ</m:t>
                    </m:r>
                  </m:e>
                  <m:sub>
                    <m:r>
                      <m:rPr>
                        <m:sty m:val="p"/>
                      </m:rPr>
                      <w:rPr>
                        <w:rFonts w:ascii="Cambria Math" w:hAnsi="Cambria Math"/>
                      </w:rPr>
                      <m:t>SFI,DL</m:t>
                    </m:r>
                  </m:sub>
                </m:sSub>
              </m:e>
            </m:d>
          </m:sup>
        </m:sSup>
      </m:oMath>
      <w:r w:rsidRPr="00494A77">
        <w:rPr>
          <w:lang w:val="en-US"/>
        </w:rPr>
        <w:t xml:space="preserve"> consecutive slots for the active DL BWP where the first slot starts at a same time as a</w:t>
      </w:r>
      <w:r w:rsidRPr="002176E5">
        <w:rPr>
          <w:lang w:val="en-US"/>
        </w:rPr>
        <w:t xml:space="preserve"> first slot in the reference DL BWP </w:t>
      </w:r>
      <w:r w:rsidRPr="002146B1">
        <w:t xml:space="preserve">and each downlink or flexible symbol for the reference </w:t>
      </w:r>
      <w:r>
        <w:rPr>
          <w:lang w:val="en-US" w:eastAsia="zh-CN"/>
        </w:rPr>
        <w:t>SCS</w:t>
      </w:r>
      <w:r w:rsidRPr="002146B1">
        <w:t xml:space="preserve"> configuration </w:t>
      </w:r>
      <m:oMath>
        <m:sSub>
          <m:sSubPr>
            <m:ctrlPr>
              <w:rPr>
                <w:rFonts w:ascii="Cambria Math" w:hAnsi="Cambria Math"/>
                <w:i/>
              </w:rPr>
            </m:ctrlPr>
          </m:sSubPr>
          <m:e>
            <m:r>
              <w:rPr>
                <w:rFonts w:ascii="Cambria Math" w:hAnsi="Cambria Math"/>
              </w:rPr>
              <m:t>μ</m:t>
            </m:r>
          </m:e>
          <m:sub>
            <m:r>
              <m:rPr>
                <m:sty m:val="p"/>
              </m:rPr>
              <w:rPr>
                <w:rFonts w:ascii="Cambria Math" w:hAnsi="Cambria Math"/>
              </w:rPr>
              <m:t>SFI,DL</m:t>
            </m:r>
          </m:sub>
        </m:sSub>
      </m:oMath>
      <w:r w:rsidRPr="002146B1">
        <w:t xml:space="preserve"> corresponds to </w:t>
      </w:r>
      <m:oMath>
        <m:sSup>
          <m:sSupPr>
            <m:ctrlPr>
              <w:rPr>
                <w:rFonts w:ascii="Cambria Math" w:hAnsi="Cambria Math"/>
                <w:i/>
                <w:lang w:val="en-US" w:eastAsia="zh-CN"/>
              </w:rPr>
            </m:ctrlPr>
          </m:sSupPr>
          <m:e>
            <m:r>
              <w:rPr>
                <w:rFonts w:ascii="Cambria Math" w:hAnsi="Cambria Math"/>
                <w:lang w:val="en-US" w:eastAsia="zh-CN"/>
              </w:rPr>
              <m:t>2</m:t>
            </m:r>
          </m:e>
          <m:sup>
            <m:d>
              <m:dPr>
                <m:ctrlPr>
                  <w:rPr>
                    <w:rFonts w:ascii="Cambria Math" w:hAnsi="Cambria Math"/>
                    <w:i/>
                    <w:lang w:val="en-US" w:eastAsia="zh-CN"/>
                  </w:rPr>
                </m:ctrlPr>
              </m:dPr>
              <m:e>
                <m:sSub>
                  <m:sSubPr>
                    <m:ctrlPr>
                      <w:rPr>
                        <w:rFonts w:ascii="Cambria Math" w:hAnsi="Cambria Math"/>
                        <w:i/>
                      </w:rPr>
                    </m:ctrlPr>
                  </m:sSubPr>
                  <m:e>
                    <m:r>
                      <w:rPr>
                        <w:rFonts w:ascii="Cambria Math" w:hAnsi="Cambria Math"/>
                      </w:rPr>
                      <m:t>μ</m:t>
                    </m:r>
                  </m:e>
                  <m:sub>
                    <m:r>
                      <m:rPr>
                        <m:sty m:val="p"/>
                      </m:rPr>
                      <w:rPr>
                        <w:rFonts w:ascii="Cambria Math" w:hAnsi="Cambria Math"/>
                      </w:rPr>
                      <m:t>DL</m:t>
                    </m:r>
                  </m:sub>
                </m:sSub>
                <m:r>
                  <w:rPr>
                    <w:rFonts w:ascii="Cambria Math" w:hAnsi="Cambria Math"/>
                    <w:lang w:val="en-US" w:eastAsia="zh-CN"/>
                  </w:rPr>
                  <m:t>-</m:t>
                </m:r>
                <m:sSub>
                  <m:sSubPr>
                    <m:ctrlPr>
                      <w:rPr>
                        <w:rFonts w:ascii="Cambria Math" w:hAnsi="Cambria Math"/>
                        <w:i/>
                      </w:rPr>
                    </m:ctrlPr>
                  </m:sSubPr>
                  <m:e>
                    <m:r>
                      <w:rPr>
                        <w:rFonts w:ascii="Cambria Math" w:hAnsi="Cambria Math"/>
                      </w:rPr>
                      <m:t>μ</m:t>
                    </m:r>
                  </m:e>
                  <m:sub>
                    <m:r>
                      <m:rPr>
                        <m:sty m:val="p"/>
                      </m:rPr>
                      <w:rPr>
                        <w:rFonts w:ascii="Cambria Math" w:hAnsi="Cambria Math"/>
                      </w:rPr>
                      <m:t>SFI,DL</m:t>
                    </m:r>
                  </m:sub>
                </m:sSub>
              </m:e>
            </m:d>
          </m:sup>
        </m:sSup>
      </m:oMath>
      <w:r w:rsidRPr="002146B1">
        <w:t xml:space="preserve"> consecutive downlink or flexible symbols for the </w:t>
      </w:r>
      <w:r>
        <w:rPr>
          <w:lang w:val="en-US" w:eastAsia="zh-CN"/>
        </w:rPr>
        <w:t>SCS</w:t>
      </w:r>
      <w:r w:rsidRPr="002146B1">
        <w:t xml:space="preserve"> configuration </w:t>
      </w:r>
      <m:oMath>
        <m:sSub>
          <m:sSubPr>
            <m:ctrlPr>
              <w:rPr>
                <w:rFonts w:ascii="Cambria Math" w:hAnsi="Cambria Math"/>
                <w:i/>
              </w:rPr>
            </m:ctrlPr>
          </m:sSubPr>
          <m:e>
            <m:r>
              <w:rPr>
                <w:rFonts w:ascii="Cambria Math" w:hAnsi="Cambria Math"/>
              </w:rPr>
              <m:t>μ</m:t>
            </m:r>
          </m:e>
          <m:sub>
            <m:r>
              <m:rPr>
                <m:sty m:val="p"/>
              </m:rPr>
              <w:rPr>
                <w:rFonts w:ascii="Cambria Math" w:hAnsi="Cambria Math"/>
              </w:rPr>
              <m:t>DL</m:t>
            </m:r>
          </m:sub>
        </m:sSub>
      </m:oMath>
      <w:r w:rsidRPr="002146B1">
        <w:rPr>
          <w:lang w:val="en-US"/>
        </w:rPr>
        <w:t xml:space="preserve">. </w:t>
      </w:r>
      <w:r w:rsidRPr="002146B1">
        <w:rPr>
          <w:lang w:val="en-US" w:eastAsia="zh-CN"/>
        </w:rPr>
        <w:t xml:space="preserve">Each slot format for the combination of slot formats for the reference UL BWP is applicable to </w:t>
      </w:r>
      <m:oMath>
        <m:sSup>
          <m:sSupPr>
            <m:ctrlPr>
              <w:rPr>
                <w:rFonts w:ascii="Cambria Math" w:hAnsi="Cambria Math"/>
                <w:i/>
                <w:lang w:val="en-US" w:eastAsia="zh-CN"/>
              </w:rPr>
            </m:ctrlPr>
          </m:sSupPr>
          <m:e>
            <m:r>
              <w:rPr>
                <w:rFonts w:ascii="Cambria Math" w:hAnsi="Cambria Math"/>
                <w:lang w:val="en-US" w:eastAsia="zh-CN"/>
              </w:rPr>
              <m:t>2</m:t>
            </m:r>
          </m:e>
          <m:sup>
            <m:d>
              <m:dPr>
                <m:ctrlPr>
                  <w:rPr>
                    <w:rFonts w:ascii="Cambria Math" w:hAnsi="Cambria Math"/>
                    <w:i/>
                    <w:lang w:val="en-US" w:eastAsia="zh-CN"/>
                  </w:rPr>
                </m:ctrlPr>
              </m:dPr>
              <m:e>
                <m:sSub>
                  <m:sSubPr>
                    <m:ctrlPr>
                      <w:rPr>
                        <w:rFonts w:ascii="Cambria Math" w:hAnsi="Cambria Math"/>
                        <w:i/>
                      </w:rPr>
                    </m:ctrlPr>
                  </m:sSubPr>
                  <m:e>
                    <m:r>
                      <w:rPr>
                        <w:rFonts w:ascii="Cambria Math" w:hAnsi="Cambria Math"/>
                      </w:rPr>
                      <m:t>μ</m:t>
                    </m:r>
                  </m:e>
                  <m:sub>
                    <m:r>
                      <m:rPr>
                        <m:sty m:val="p"/>
                      </m:rPr>
                      <w:rPr>
                        <w:rFonts w:ascii="Cambria Math" w:hAnsi="Cambria Math"/>
                      </w:rPr>
                      <m:t>UL</m:t>
                    </m:r>
                  </m:sub>
                </m:sSub>
                <m:r>
                  <w:rPr>
                    <w:rFonts w:ascii="Cambria Math" w:hAnsi="Cambria Math"/>
                    <w:lang w:val="en-US" w:eastAsia="zh-CN"/>
                  </w:rPr>
                  <m:t>-</m:t>
                </m:r>
                <m:sSub>
                  <m:sSubPr>
                    <m:ctrlPr>
                      <w:rPr>
                        <w:rFonts w:ascii="Cambria Math" w:hAnsi="Cambria Math"/>
                        <w:i/>
                      </w:rPr>
                    </m:ctrlPr>
                  </m:sSubPr>
                  <m:e>
                    <m:r>
                      <w:rPr>
                        <w:rFonts w:ascii="Cambria Math" w:hAnsi="Cambria Math"/>
                      </w:rPr>
                      <m:t>μ</m:t>
                    </m:r>
                  </m:e>
                  <m:sub>
                    <m:r>
                      <m:rPr>
                        <m:sty m:val="p"/>
                      </m:rPr>
                      <w:rPr>
                        <w:rFonts w:ascii="Cambria Math" w:hAnsi="Cambria Math"/>
                      </w:rPr>
                      <m:t>SFI,UL</m:t>
                    </m:r>
                  </m:sub>
                </m:sSub>
              </m:e>
            </m:d>
          </m:sup>
        </m:sSup>
      </m:oMath>
      <w:r w:rsidRPr="00494A77">
        <w:rPr>
          <w:lang w:val="en-US"/>
        </w:rPr>
        <w:t xml:space="preserve"> consecutive slots for the active UL BWP where the first slot starts at a same time as a first slot i</w:t>
      </w:r>
      <w:r w:rsidRPr="002176E5">
        <w:rPr>
          <w:lang w:val="en-US"/>
        </w:rPr>
        <w:t xml:space="preserve">n the reference UL BWP and </w:t>
      </w:r>
      <w:r w:rsidRPr="002146B1">
        <w:t xml:space="preserve">each </w:t>
      </w:r>
      <w:r w:rsidRPr="002146B1">
        <w:rPr>
          <w:lang w:val="en-US"/>
        </w:rPr>
        <w:t>up</w:t>
      </w:r>
      <w:r w:rsidRPr="002146B1">
        <w:t xml:space="preserve">link or flexible symbol for the reference </w:t>
      </w:r>
      <w:r>
        <w:rPr>
          <w:lang w:val="en-US" w:eastAsia="zh-CN"/>
        </w:rPr>
        <w:t>SCS</w:t>
      </w:r>
      <w:r w:rsidRPr="002146B1">
        <w:t xml:space="preserve"> configuration </w:t>
      </w:r>
      <m:oMath>
        <m:sSub>
          <m:sSubPr>
            <m:ctrlPr>
              <w:rPr>
                <w:rFonts w:ascii="Cambria Math" w:hAnsi="Cambria Math"/>
                <w:i/>
              </w:rPr>
            </m:ctrlPr>
          </m:sSubPr>
          <m:e>
            <m:r>
              <w:rPr>
                <w:rFonts w:ascii="Cambria Math" w:hAnsi="Cambria Math"/>
              </w:rPr>
              <m:t>μ</m:t>
            </m:r>
          </m:e>
          <m:sub>
            <m:r>
              <m:rPr>
                <m:sty m:val="p"/>
              </m:rPr>
              <w:rPr>
                <w:rFonts w:ascii="Cambria Math" w:hAnsi="Cambria Math"/>
              </w:rPr>
              <m:t>SFI,UL</m:t>
            </m:r>
          </m:sub>
        </m:sSub>
      </m:oMath>
      <w:r>
        <w:t xml:space="preserve"> </w:t>
      </w:r>
      <w:r w:rsidRPr="002146B1">
        <w:t xml:space="preserve">corresponds to </w:t>
      </w:r>
      <m:oMath>
        <m:sSup>
          <m:sSupPr>
            <m:ctrlPr>
              <w:rPr>
                <w:rFonts w:ascii="Cambria Math" w:hAnsi="Cambria Math"/>
                <w:i/>
                <w:lang w:val="en-US" w:eastAsia="zh-CN"/>
              </w:rPr>
            </m:ctrlPr>
          </m:sSupPr>
          <m:e>
            <m:r>
              <w:rPr>
                <w:rFonts w:ascii="Cambria Math" w:hAnsi="Cambria Math"/>
                <w:lang w:val="en-US" w:eastAsia="zh-CN"/>
              </w:rPr>
              <m:t>2</m:t>
            </m:r>
          </m:e>
          <m:sup>
            <m:d>
              <m:dPr>
                <m:ctrlPr>
                  <w:rPr>
                    <w:rFonts w:ascii="Cambria Math" w:hAnsi="Cambria Math"/>
                    <w:i/>
                    <w:lang w:val="en-US" w:eastAsia="zh-CN"/>
                  </w:rPr>
                </m:ctrlPr>
              </m:dPr>
              <m:e>
                <m:sSub>
                  <m:sSubPr>
                    <m:ctrlPr>
                      <w:rPr>
                        <w:rFonts w:ascii="Cambria Math" w:hAnsi="Cambria Math"/>
                        <w:i/>
                      </w:rPr>
                    </m:ctrlPr>
                  </m:sSubPr>
                  <m:e>
                    <m:r>
                      <w:rPr>
                        <w:rFonts w:ascii="Cambria Math" w:hAnsi="Cambria Math"/>
                      </w:rPr>
                      <m:t>μ</m:t>
                    </m:r>
                  </m:e>
                  <m:sub>
                    <m:r>
                      <m:rPr>
                        <m:sty m:val="p"/>
                      </m:rPr>
                      <w:rPr>
                        <w:rFonts w:ascii="Cambria Math" w:hAnsi="Cambria Math"/>
                      </w:rPr>
                      <m:t>UL</m:t>
                    </m:r>
                  </m:sub>
                </m:sSub>
                <m:r>
                  <w:rPr>
                    <w:rFonts w:ascii="Cambria Math" w:hAnsi="Cambria Math"/>
                    <w:lang w:val="en-US" w:eastAsia="zh-CN"/>
                  </w:rPr>
                  <m:t>-</m:t>
                </m:r>
                <m:sSub>
                  <m:sSubPr>
                    <m:ctrlPr>
                      <w:rPr>
                        <w:rFonts w:ascii="Cambria Math" w:hAnsi="Cambria Math"/>
                        <w:i/>
                      </w:rPr>
                    </m:ctrlPr>
                  </m:sSubPr>
                  <m:e>
                    <m:r>
                      <w:rPr>
                        <w:rFonts w:ascii="Cambria Math" w:hAnsi="Cambria Math"/>
                      </w:rPr>
                      <m:t>μ</m:t>
                    </m:r>
                  </m:e>
                  <m:sub>
                    <m:r>
                      <m:rPr>
                        <m:sty m:val="p"/>
                      </m:rPr>
                      <w:rPr>
                        <w:rFonts w:ascii="Cambria Math" w:hAnsi="Cambria Math"/>
                      </w:rPr>
                      <m:t>SFI,UL</m:t>
                    </m:r>
                  </m:sub>
                </m:sSub>
              </m:e>
            </m:d>
          </m:sup>
        </m:sSup>
      </m:oMath>
      <w:r w:rsidRPr="002146B1">
        <w:t xml:space="preserve"> consecutive </w:t>
      </w:r>
      <w:r w:rsidRPr="002146B1">
        <w:rPr>
          <w:lang w:val="en-US"/>
        </w:rPr>
        <w:t>up</w:t>
      </w:r>
      <w:r w:rsidRPr="002146B1">
        <w:t xml:space="preserve">link or flexible symbols for the </w:t>
      </w:r>
      <w:r>
        <w:rPr>
          <w:lang w:val="en-US" w:eastAsia="zh-CN"/>
        </w:rPr>
        <w:t>SCS</w:t>
      </w:r>
      <w:r w:rsidRPr="002146B1">
        <w:t xml:space="preserve"> configuration </w:t>
      </w:r>
      <m:oMath>
        <m:sSub>
          <m:sSubPr>
            <m:ctrlPr>
              <w:rPr>
                <w:rFonts w:ascii="Cambria Math" w:hAnsi="Cambria Math"/>
                <w:i/>
              </w:rPr>
            </m:ctrlPr>
          </m:sSubPr>
          <m:e>
            <m:r>
              <w:rPr>
                <w:rFonts w:ascii="Cambria Math" w:hAnsi="Cambria Math"/>
              </w:rPr>
              <m:t>μ</m:t>
            </m:r>
          </m:e>
          <m:sub>
            <m:r>
              <m:rPr>
                <m:sty m:val="p"/>
              </m:rPr>
              <w:rPr>
                <w:rFonts w:ascii="Cambria Math" w:hAnsi="Cambria Math"/>
              </w:rPr>
              <m:t>UL</m:t>
            </m:r>
          </m:sub>
        </m:sSub>
      </m:oMath>
      <w:r w:rsidRPr="002146B1">
        <w:rPr>
          <w:lang w:val="en-US"/>
        </w:rPr>
        <w:t>.</w:t>
      </w:r>
    </w:p>
    <w:p w14:paraId="47D3F774" w14:textId="77777777" w:rsidR="00A16711" w:rsidRDefault="00A16711" w:rsidP="00A16711">
      <w:r w:rsidRPr="00494A77">
        <w:t xml:space="preserve">For </w:t>
      </w:r>
      <w:r>
        <w:rPr>
          <w:lang w:val="en-US"/>
        </w:rPr>
        <w:t>un</w:t>
      </w:r>
      <w:r w:rsidRPr="00494A77">
        <w:t xml:space="preserve">paired spectrum operation </w:t>
      </w:r>
      <w:r w:rsidRPr="00494A77">
        <w:rPr>
          <w:lang w:val="en-US"/>
        </w:rPr>
        <w:t>with</w:t>
      </w:r>
      <w:r w:rsidRPr="002176E5">
        <w:t xml:space="preserve"> </w:t>
      </w:r>
      <w:r w:rsidRPr="002176E5">
        <w:rPr>
          <w:lang w:val="en-US"/>
        </w:rPr>
        <w:t>a second UL carrier</w:t>
      </w:r>
      <w:r w:rsidRPr="007932F1">
        <w:t xml:space="preserve"> </w:t>
      </w:r>
      <w:r w:rsidRPr="00697DDD">
        <w:rPr>
          <w:lang w:val="en-US"/>
        </w:rPr>
        <w:t xml:space="preserve">for a UE </w:t>
      </w:r>
      <w:r w:rsidRPr="0080392F">
        <w:t xml:space="preserve">on a serving cell, the SFI-index field </w:t>
      </w:r>
      <w:r>
        <w:t xml:space="preserve">value </w:t>
      </w:r>
      <w:r w:rsidRPr="0080392F">
        <w:t xml:space="preserve">in DCI format 2_0 indicates a combination of slot formats that includes a combination of slot formats for </w:t>
      </w:r>
      <w:r w:rsidRPr="0080392F">
        <w:rPr>
          <w:lang w:val="en-US"/>
        </w:rPr>
        <w:t>a reference first UL carrier of the se</w:t>
      </w:r>
      <w:r>
        <w:rPr>
          <w:lang w:val="en-US"/>
        </w:rPr>
        <w:t>rving</w:t>
      </w:r>
      <w:r w:rsidRPr="0080392F">
        <w:rPr>
          <w:lang w:val="en-US"/>
        </w:rPr>
        <w:t xml:space="preserve"> cell </w:t>
      </w:r>
      <w:r w:rsidRPr="0080392F">
        <w:t xml:space="preserve">and a combination of slot formats for a </w:t>
      </w:r>
      <w:r w:rsidRPr="0080392F">
        <w:rPr>
          <w:lang w:val="en-US"/>
        </w:rPr>
        <w:t>reference</w:t>
      </w:r>
      <w:r>
        <w:rPr>
          <w:lang w:val="en-US"/>
        </w:rPr>
        <w:t xml:space="preserve"> </w:t>
      </w:r>
      <w:r w:rsidRPr="00494A77">
        <w:rPr>
          <w:lang w:val="en-US"/>
        </w:rPr>
        <w:t xml:space="preserve">second </w:t>
      </w:r>
      <w:r w:rsidRPr="00494A77">
        <w:t>UL carrier of the serving cell. The</w:t>
      </w:r>
      <w:r w:rsidRPr="002176E5">
        <w:t xml:space="preserve"> UE is provided by </w:t>
      </w:r>
      <w:r w:rsidRPr="00F65444">
        <w:rPr>
          <w:i/>
        </w:rPr>
        <w:t>subcarrierSpacing</w:t>
      </w:r>
      <w:r w:rsidRPr="007932F1">
        <w:t xml:space="preserve"> a reference </w:t>
      </w:r>
      <w:r>
        <w:t>SCS</w:t>
      </w:r>
      <w:r w:rsidRPr="007932F1">
        <w:t xml:space="preserve"> configuration </w:t>
      </w:r>
      <m:oMath>
        <m:sSub>
          <m:sSubPr>
            <m:ctrlPr>
              <w:rPr>
                <w:rFonts w:ascii="Cambria Math" w:hAnsi="Cambria Math"/>
                <w:i/>
              </w:rPr>
            </m:ctrlPr>
          </m:sSubPr>
          <m:e>
            <m:r>
              <w:rPr>
                <w:rFonts w:ascii="Cambria Math" w:hAnsi="Cambria Math"/>
              </w:rPr>
              <m:t>μ</m:t>
            </m:r>
          </m:e>
          <m:sub>
            <m:r>
              <m:rPr>
                <m:sty m:val="p"/>
              </m:rPr>
              <w:rPr>
                <w:rFonts w:ascii="Cambria Math" w:hAnsi="Cambria Math"/>
              </w:rPr>
              <m:t>SFI</m:t>
            </m:r>
          </m:sub>
        </m:sSub>
      </m:oMath>
      <w:r w:rsidRPr="00494A77">
        <w:t xml:space="preserve"> for the combination of slot formats indicated by the SFI-index field in DCI format 2_0 for the reference </w:t>
      </w:r>
      <w:r w:rsidRPr="007932F1">
        <w:rPr>
          <w:lang w:val="en-US"/>
        </w:rPr>
        <w:t xml:space="preserve">first </w:t>
      </w:r>
      <w:r>
        <w:rPr>
          <w:lang w:val="en-US"/>
        </w:rPr>
        <w:t xml:space="preserve">UL </w:t>
      </w:r>
      <w:r w:rsidRPr="007932F1">
        <w:rPr>
          <w:lang w:val="en-US"/>
        </w:rPr>
        <w:t xml:space="preserve">carrier </w:t>
      </w:r>
      <w:r w:rsidRPr="00697DDD">
        <w:t>of</w:t>
      </w:r>
      <w:r w:rsidRPr="0080392F">
        <w:t xml:space="preserve"> the serving cell. The UE is provided by </w:t>
      </w:r>
      <w:r w:rsidRPr="00F65444">
        <w:rPr>
          <w:i/>
        </w:rPr>
        <w:t>subcarrierSpacing</w:t>
      </w:r>
      <w:r>
        <w:rPr>
          <w:i/>
        </w:rPr>
        <w:t>2</w:t>
      </w:r>
      <w:r w:rsidRPr="0080392F">
        <w:t xml:space="preserve"> a reference </w:t>
      </w:r>
      <w:r>
        <w:t>SCS</w:t>
      </w:r>
      <w:r w:rsidRPr="0080392F">
        <w:t xml:space="preserve"> configuration </w:t>
      </w:r>
      <m:oMath>
        <m:sSub>
          <m:sSubPr>
            <m:ctrlPr>
              <w:rPr>
                <w:rFonts w:ascii="Cambria Math" w:hAnsi="Cambria Math"/>
                <w:i/>
              </w:rPr>
            </m:ctrlPr>
          </m:sSubPr>
          <m:e>
            <m:r>
              <w:rPr>
                <w:rFonts w:ascii="Cambria Math" w:hAnsi="Cambria Math"/>
              </w:rPr>
              <m:t>μ</m:t>
            </m:r>
          </m:e>
          <m:sub>
            <m:r>
              <m:rPr>
                <m:sty m:val="p"/>
              </m:rPr>
              <w:rPr>
                <w:rFonts w:ascii="Cambria Math" w:hAnsi="Cambria Math"/>
              </w:rPr>
              <m:t>SFI,SUL</m:t>
            </m:r>
          </m:sub>
        </m:sSub>
      </m:oMath>
      <w:r w:rsidRPr="00494A77">
        <w:t xml:space="preserve"> for the combination of slot formats indicated by the SFI-index field</w:t>
      </w:r>
      <w:r>
        <w:t xml:space="preserve"> value</w:t>
      </w:r>
      <w:r w:rsidRPr="00494A77">
        <w:t xml:space="preserve"> in DCI format 2_0 for the reference </w:t>
      </w:r>
      <w:r w:rsidRPr="002176E5">
        <w:rPr>
          <w:lang w:val="en-US"/>
        </w:rPr>
        <w:t xml:space="preserve">second </w:t>
      </w:r>
      <w:r>
        <w:rPr>
          <w:lang w:val="en-US"/>
        </w:rPr>
        <w:t xml:space="preserve">UL </w:t>
      </w:r>
      <w:r w:rsidRPr="007932F1">
        <w:t xml:space="preserve">carrier of the serving cell. For each </w:t>
      </w:r>
      <m:oMath>
        <m:sSup>
          <m:sSupPr>
            <m:ctrlPr>
              <w:rPr>
                <w:rFonts w:ascii="Cambria Math" w:hAnsi="Cambria Math"/>
                <w:i/>
                <w:lang w:val="en-US" w:eastAsia="zh-CN"/>
              </w:rPr>
            </m:ctrlPr>
          </m:sSupPr>
          <m:e>
            <m:r>
              <w:rPr>
                <w:rFonts w:ascii="Cambria Math" w:hAnsi="Cambria Math"/>
                <w:lang w:val="en-US" w:eastAsia="zh-CN"/>
              </w:rPr>
              <m:t>2</m:t>
            </m:r>
          </m:e>
          <m:sup>
            <m:d>
              <m:dPr>
                <m:ctrlPr>
                  <w:rPr>
                    <w:rFonts w:ascii="Cambria Math" w:hAnsi="Cambria Math"/>
                    <w:i/>
                    <w:lang w:val="en-US" w:eastAsia="zh-CN"/>
                  </w:rPr>
                </m:ctrlPr>
              </m:dPr>
              <m:e>
                <m:sSub>
                  <m:sSubPr>
                    <m:ctrlPr>
                      <w:rPr>
                        <w:rFonts w:ascii="Cambria Math" w:hAnsi="Cambria Math"/>
                        <w:i/>
                      </w:rPr>
                    </m:ctrlPr>
                  </m:sSubPr>
                  <m:e>
                    <m:r>
                      <w:rPr>
                        <w:rFonts w:ascii="Cambria Math" w:hAnsi="Cambria Math"/>
                      </w:rPr>
                      <m:t>μ</m:t>
                    </m:r>
                  </m:e>
                  <m:sub>
                    <m:r>
                      <m:rPr>
                        <m:sty m:val="p"/>
                      </m:rPr>
                      <w:rPr>
                        <w:rFonts w:ascii="Cambria Math" w:hAnsi="Cambria Math"/>
                      </w:rPr>
                      <m:t>SFI</m:t>
                    </m:r>
                  </m:sub>
                </m:sSub>
                <m:r>
                  <w:rPr>
                    <w:rFonts w:ascii="Cambria Math" w:hAnsi="Cambria Math"/>
                    <w:lang w:val="en-US" w:eastAsia="zh-CN"/>
                  </w:rPr>
                  <m:t>-</m:t>
                </m:r>
                <m:sSub>
                  <m:sSubPr>
                    <m:ctrlPr>
                      <w:rPr>
                        <w:rFonts w:ascii="Cambria Math" w:hAnsi="Cambria Math"/>
                        <w:i/>
                      </w:rPr>
                    </m:ctrlPr>
                  </m:sSubPr>
                  <m:e>
                    <m:r>
                      <w:rPr>
                        <w:rFonts w:ascii="Cambria Math" w:hAnsi="Cambria Math"/>
                      </w:rPr>
                      <m:t>μ</m:t>
                    </m:r>
                  </m:e>
                  <m:sub>
                    <m:r>
                      <m:rPr>
                        <m:sty m:val="p"/>
                      </m:rPr>
                      <w:rPr>
                        <w:rFonts w:ascii="Cambria Math" w:hAnsi="Cambria Math"/>
                      </w:rPr>
                      <m:t>SFI,SUL</m:t>
                    </m:r>
                  </m:sub>
                </m:sSub>
              </m:e>
            </m:d>
          </m:sup>
        </m:sSup>
        <m:r>
          <w:rPr>
            <w:rFonts w:ascii="Cambria Math" w:hAnsi="Cambria Math"/>
            <w:lang w:val="en-US" w:eastAsia="zh-CN"/>
          </w:rPr>
          <m:t>+1</m:t>
        </m:r>
      </m:oMath>
      <w:r w:rsidRPr="00494A77">
        <w:t xml:space="preserve"> values</w:t>
      </w:r>
      <w:r>
        <w:t xml:space="preserve"> </w:t>
      </w:r>
      <w:r>
        <w:rPr>
          <w:lang w:val="en-US" w:eastAsia="zh-CN"/>
        </w:rPr>
        <w:t xml:space="preserve">of </w:t>
      </w:r>
      <w:r w:rsidRPr="00A75AB2">
        <w:rPr>
          <w:i/>
          <w:lang w:val="en-US" w:eastAsia="zh-CN"/>
        </w:rPr>
        <w:t>slotFormats</w:t>
      </w:r>
      <w:r w:rsidRPr="00494A77">
        <w:t xml:space="preserve">, the first </w:t>
      </w:r>
      <m:oMath>
        <m:sSup>
          <m:sSupPr>
            <m:ctrlPr>
              <w:rPr>
                <w:rFonts w:ascii="Cambria Math" w:hAnsi="Cambria Math"/>
                <w:i/>
                <w:lang w:val="en-US" w:eastAsia="zh-CN"/>
              </w:rPr>
            </m:ctrlPr>
          </m:sSupPr>
          <m:e>
            <m:r>
              <w:rPr>
                <w:rFonts w:ascii="Cambria Math" w:hAnsi="Cambria Math"/>
                <w:lang w:val="en-US" w:eastAsia="zh-CN"/>
              </w:rPr>
              <m:t>2</m:t>
            </m:r>
          </m:e>
          <m:sup>
            <m:d>
              <m:dPr>
                <m:ctrlPr>
                  <w:rPr>
                    <w:rFonts w:ascii="Cambria Math" w:hAnsi="Cambria Math"/>
                    <w:i/>
                    <w:lang w:val="en-US" w:eastAsia="zh-CN"/>
                  </w:rPr>
                </m:ctrlPr>
              </m:dPr>
              <m:e>
                <m:sSub>
                  <m:sSubPr>
                    <m:ctrlPr>
                      <w:rPr>
                        <w:rFonts w:ascii="Cambria Math" w:hAnsi="Cambria Math"/>
                        <w:i/>
                      </w:rPr>
                    </m:ctrlPr>
                  </m:sSubPr>
                  <m:e>
                    <m:r>
                      <w:rPr>
                        <w:rFonts w:ascii="Cambria Math" w:hAnsi="Cambria Math"/>
                      </w:rPr>
                      <m:t>μ</m:t>
                    </m:r>
                  </m:e>
                  <m:sub>
                    <m:r>
                      <m:rPr>
                        <m:sty m:val="p"/>
                      </m:rPr>
                      <w:rPr>
                        <w:rFonts w:ascii="Cambria Math" w:hAnsi="Cambria Math"/>
                      </w:rPr>
                      <m:t>SFI</m:t>
                    </m:r>
                  </m:sub>
                </m:sSub>
                <m:r>
                  <w:rPr>
                    <w:rFonts w:ascii="Cambria Math" w:hAnsi="Cambria Math"/>
                    <w:lang w:val="en-US" w:eastAsia="zh-CN"/>
                  </w:rPr>
                  <m:t>-</m:t>
                </m:r>
                <m:sSub>
                  <m:sSubPr>
                    <m:ctrlPr>
                      <w:rPr>
                        <w:rFonts w:ascii="Cambria Math" w:hAnsi="Cambria Math"/>
                        <w:i/>
                      </w:rPr>
                    </m:ctrlPr>
                  </m:sSubPr>
                  <m:e>
                    <m:r>
                      <w:rPr>
                        <w:rFonts w:ascii="Cambria Math" w:hAnsi="Cambria Math"/>
                      </w:rPr>
                      <m:t>μ</m:t>
                    </m:r>
                  </m:e>
                  <m:sub>
                    <m:r>
                      <m:rPr>
                        <m:sty m:val="p"/>
                      </m:rPr>
                      <w:rPr>
                        <w:rFonts w:ascii="Cambria Math" w:hAnsi="Cambria Math"/>
                      </w:rPr>
                      <m:t>SFI,SUL</m:t>
                    </m:r>
                  </m:sub>
                </m:sSub>
              </m:e>
            </m:d>
          </m:sup>
        </m:sSup>
      </m:oMath>
      <w:r w:rsidRPr="00494A77">
        <w:t xml:space="preserve"> values for the combination of slot formats are applicable to the reference </w:t>
      </w:r>
      <w:r w:rsidRPr="00494A77">
        <w:rPr>
          <w:lang w:val="en-US"/>
        </w:rPr>
        <w:t>first</w:t>
      </w:r>
      <w:r w:rsidRPr="002176E5">
        <w:t xml:space="preserve"> </w:t>
      </w:r>
      <w:r>
        <w:rPr>
          <w:lang w:val="en-US"/>
        </w:rPr>
        <w:t xml:space="preserve">UL </w:t>
      </w:r>
      <w:r w:rsidRPr="002176E5">
        <w:t>carrier and the next value is applicable to</w:t>
      </w:r>
      <w:r w:rsidRPr="007932F1">
        <w:t xml:space="preserve"> the reference </w:t>
      </w:r>
      <w:r w:rsidRPr="00697DDD">
        <w:rPr>
          <w:lang w:val="en-US"/>
        </w:rPr>
        <w:t xml:space="preserve">second </w:t>
      </w:r>
      <w:r>
        <w:rPr>
          <w:lang w:val="en-US"/>
        </w:rPr>
        <w:t xml:space="preserve">UL </w:t>
      </w:r>
      <w:r w:rsidRPr="0080392F">
        <w:t xml:space="preserve">carrier. </w:t>
      </w:r>
    </w:p>
    <w:p w14:paraId="29C90930" w14:textId="77777777" w:rsidR="00A16711" w:rsidRPr="0080392F" w:rsidRDefault="00A16711" w:rsidP="00A16711">
      <w:r w:rsidRPr="00494A77">
        <w:t>The UE expect</w:t>
      </w:r>
      <w:r>
        <w:t>s</w:t>
      </w:r>
      <w:r w:rsidRPr="00494A77">
        <w:t xml:space="preserve"> to be provided a reference </w:t>
      </w:r>
      <w:r>
        <w:t>SCS</w:t>
      </w:r>
      <w:r w:rsidRPr="00494A77">
        <w:t xml:space="preserve"> configuration </w:t>
      </w:r>
      <m:oMath>
        <m:sSub>
          <m:sSubPr>
            <m:ctrlPr>
              <w:rPr>
                <w:rFonts w:ascii="Cambria Math" w:hAnsi="Cambria Math"/>
                <w:i/>
              </w:rPr>
            </m:ctrlPr>
          </m:sSubPr>
          <m:e>
            <m:r>
              <w:rPr>
                <w:rFonts w:ascii="Cambria Math" w:hAnsi="Cambria Math"/>
              </w:rPr>
              <m:t>μ</m:t>
            </m:r>
          </m:e>
          <m:sub>
            <m:r>
              <m:rPr>
                <m:sty m:val="p"/>
              </m:rPr>
              <w:rPr>
                <w:rFonts w:ascii="Cambria Math" w:hAnsi="Cambria Math"/>
              </w:rPr>
              <m:t>SFI,SUL</m:t>
            </m:r>
          </m:sub>
        </m:sSub>
      </m:oMath>
      <w:r w:rsidRPr="00494A77">
        <w:t xml:space="preserve"> so that for an active UL BWP </w:t>
      </w:r>
      <w:r w:rsidRPr="00494A77">
        <w:rPr>
          <w:lang w:val="en-US"/>
        </w:rPr>
        <w:t xml:space="preserve">in the second </w:t>
      </w:r>
      <w:r>
        <w:rPr>
          <w:lang w:val="en-US"/>
        </w:rPr>
        <w:t xml:space="preserve">UL </w:t>
      </w:r>
      <w:r w:rsidRPr="00494A77">
        <w:rPr>
          <w:lang w:val="en-US"/>
        </w:rPr>
        <w:t xml:space="preserve">carrier </w:t>
      </w:r>
      <w:r w:rsidRPr="002176E5">
        <w:t xml:space="preserve">with </w:t>
      </w:r>
      <w:r>
        <w:t>SCS</w:t>
      </w:r>
      <w:r w:rsidRPr="002176E5">
        <w:t xml:space="preserve"> configuration </w:t>
      </w:r>
      <m:oMath>
        <m:sSub>
          <m:sSubPr>
            <m:ctrlPr>
              <w:rPr>
                <w:rFonts w:ascii="Cambria Math" w:hAnsi="Cambria Math"/>
                <w:i/>
              </w:rPr>
            </m:ctrlPr>
          </m:sSubPr>
          <m:e>
            <m:r>
              <w:rPr>
                <w:rFonts w:ascii="Cambria Math" w:hAnsi="Cambria Math"/>
              </w:rPr>
              <m:t>μ</m:t>
            </m:r>
          </m:e>
          <m:sub>
            <m:r>
              <m:rPr>
                <m:sty m:val="p"/>
              </m:rPr>
              <w:rPr>
                <w:rFonts w:ascii="Cambria Math" w:hAnsi="Cambria Math"/>
              </w:rPr>
              <m:t>SUL</m:t>
            </m:r>
          </m:sub>
        </m:sSub>
      </m:oMath>
      <w:r w:rsidRPr="00494A77">
        <w:t xml:space="preserve">, it is </w:t>
      </w:r>
      <m:oMath>
        <m:sSub>
          <m:sSubPr>
            <m:ctrlPr>
              <w:rPr>
                <w:rFonts w:ascii="Cambria Math" w:hAnsi="Cambria Math"/>
                <w:i/>
              </w:rPr>
            </m:ctrlPr>
          </m:sSubPr>
          <m:e>
            <m:r>
              <w:rPr>
                <w:rFonts w:ascii="Cambria Math" w:hAnsi="Cambria Math"/>
              </w:rPr>
              <m:t>μ</m:t>
            </m:r>
          </m:e>
          <m:sub>
            <m:r>
              <m:rPr>
                <m:sty m:val="p"/>
              </m:rPr>
              <w:rPr>
                <w:rFonts w:ascii="Cambria Math" w:hAnsi="Cambria Math"/>
              </w:rPr>
              <m:t>SUL</m:t>
            </m:r>
          </m:sub>
        </m:sSub>
        <m:r>
          <w:rPr>
            <w:rFonts w:ascii="Cambria Math" w:hAnsi="Cambria Math"/>
            <w:lang w:val="en-US" w:eastAsia="zh-CN"/>
          </w:rPr>
          <m:t>≥</m:t>
        </m:r>
        <m:sSub>
          <m:sSubPr>
            <m:ctrlPr>
              <w:rPr>
                <w:rFonts w:ascii="Cambria Math" w:hAnsi="Cambria Math"/>
                <w:i/>
              </w:rPr>
            </m:ctrlPr>
          </m:sSubPr>
          <m:e>
            <m:r>
              <w:rPr>
                <w:rFonts w:ascii="Cambria Math" w:hAnsi="Cambria Math"/>
              </w:rPr>
              <m:t>μ</m:t>
            </m:r>
          </m:e>
          <m:sub>
            <m:r>
              <m:rPr>
                <m:sty m:val="p"/>
              </m:rPr>
              <w:rPr>
                <w:rFonts w:ascii="Cambria Math" w:hAnsi="Cambria Math"/>
              </w:rPr>
              <m:t>SFI,SUL</m:t>
            </m:r>
          </m:sub>
        </m:sSub>
      </m:oMath>
      <w:r w:rsidRPr="00494A77">
        <w:t xml:space="preserve">. Each slot format for a combination of slot formats indicated by the SFI-index field in DCI format 2_0 for the reference </w:t>
      </w:r>
      <w:r w:rsidRPr="00494A77">
        <w:rPr>
          <w:lang w:val="en-US"/>
        </w:rPr>
        <w:t xml:space="preserve">first </w:t>
      </w:r>
      <w:r>
        <w:rPr>
          <w:lang w:val="en-US"/>
        </w:rPr>
        <w:t xml:space="preserve">UL </w:t>
      </w:r>
      <w:r w:rsidRPr="00494A77">
        <w:rPr>
          <w:lang w:val="en-US"/>
        </w:rPr>
        <w:t xml:space="preserve">carrier </w:t>
      </w:r>
      <w:r w:rsidRPr="002176E5">
        <w:t xml:space="preserve">is applicable to </w:t>
      </w:r>
      <m:oMath>
        <m:sSup>
          <m:sSupPr>
            <m:ctrlPr>
              <w:rPr>
                <w:rFonts w:ascii="Cambria Math" w:hAnsi="Cambria Math"/>
                <w:i/>
                <w:lang w:val="en-US" w:eastAsia="zh-CN"/>
              </w:rPr>
            </m:ctrlPr>
          </m:sSupPr>
          <m:e>
            <m:r>
              <w:rPr>
                <w:rFonts w:ascii="Cambria Math" w:hAnsi="Cambria Math"/>
                <w:lang w:val="en-US" w:eastAsia="zh-CN"/>
              </w:rPr>
              <m:t>2</m:t>
            </m:r>
          </m:e>
          <m:sup>
            <m:d>
              <m:dPr>
                <m:ctrlPr>
                  <w:rPr>
                    <w:rFonts w:ascii="Cambria Math" w:hAnsi="Cambria Math"/>
                    <w:i/>
                    <w:lang w:val="en-US" w:eastAsia="zh-CN"/>
                  </w:rPr>
                </m:ctrlPr>
              </m:dPr>
              <m:e>
                <m:r>
                  <w:rPr>
                    <w:rFonts w:ascii="Cambria Math" w:hAnsi="Cambria Math"/>
                    <w:lang w:val="en-US" w:eastAsia="zh-CN"/>
                  </w:rPr>
                  <m:t>μ-</m:t>
                </m:r>
                <m:sSub>
                  <m:sSubPr>
                    <m:ctrlPr>
                      <w:rPr>
                        <w:rFonts w:ascii="Cambria Math" w:hAnsi="Cambria Math"/>
                        <w:i/>
                      </w:rPr>
                    </m:ctrlPr>
                  </m:sSubPr>
                  <m:e>
                    <m:r>
                      <w:rPr>
                        <w:rFonts w:ascii="Cambria Math" w:hAnsi="Cambria Math"/>
                      </w:rPr>
                      <m:t>μ</m:t>
                    </m:r>
                  </m:e>
                  <m:sub>
                    <m:r>
                      <m:rPr>
                        <m:sty m:val="p"/>
                      </m:rPr>
                      <w:rPr>
                        <w:rFonts w:ascii="Cambria Math" w:hAnsi="Cambria Math"/>
                      </w:rPr>
                      <m:t>SFI</m:t>
                    </m:r>
                  </m:sub>
                </m:sSub>
              </m:e>
            </m:d>
          </m:sup>
        </m:sSup>
      </m:oMath>
      <w:r w:rsidRPr="00494A77">
        <w:t xml:space="preserve"> consecutive slots for the active </w:t>
      </w:r>
      <w:r>
        <w:rPr>
          <w:lang w:val="en-US"/>
        </w:rPr>
        <w:t xml:space="preserve">DL BWP and the active </w:t>
      </w:r>
      <w:r w:rsidRPr="00494A77">
        <w:t xml:space="preserve">UL BWP </w:t>
      </w:r>
      <w:r w:rsidRPr="00494A77">
        <w:rPr>
          <w:lang w:val="en-US"/>
        </w:rPr>
        <w:t>in the f</w:t>
      </w:r>
      <w:r w:rsidRPr="002176E5">
        <w:rPr>
          <w:lang w:val="en-US"/>
        </w:rPr>
        <w:t xml:space="preserve">irst </w:t>
      </w:r>
      <w:r>
        <w:rPr>
          <w:lang w:val="en-US"/>
        </w:rPr>
        <w:t xml:space="preserve">UL carrier </w:t>
      </w:r>
      <w:r w:rsidRPr="002176E5">
        <w:t xml:space="preserve">where the first slot starts at a same time as a first slot in the reference </w:t>
      </w:r>
      <w:r w:rsidRPr="007932F1">
        <w:rPr>
          <w:lang w:val="en-US"/>
        </w:rPr>
        <w:t xml:space="preserve">first </w:t>
      </w:r>
      <w:r>
        <w:rPr>
          <w:lang w:val="en-US"/>
        </w:rPr>
        <w:t xml:space="preserve">UL </w:t>
      </w:r>
      <w:r w:rsidRPr="007932F1">
        <w:rPr>
          <w:lang w:val="en-US"/>
        </w:rPr>
        <w:t>carrier</w:t>
      </w:r>
      <w:r w:rsidRPr="00697DDD">
        <w:t xml:space="preserve">. Each slot format for the combination of slot formats for the reference </w:t>
      </w:r>
      <w:r w:rsidRPr="0080392F">
        <w:rPr>
          <w:lang w:val="en-US"/>
        </w:rPr>
        <w:t xml:space="preserve">second </w:t>
      </w:r>
      <w:r>
        <w:rPr>
          <w:lang w:val="en-US"/>
        </w:rPr>
        <w:t xml:space="preserve">UL </w:t>
      </w:r>
      <w:r w:rsidRPr="0080392F">
        <w:rPr>
          <w:lang w:val="en-US"/>
        </w:rPr>
        <w:t xml:space="preserve">carrier </w:t>
      </w:r>
      <w:r w:rsidRPr="0080392F">
        <w:t xml:space="preserve">is applicable to </w:t>
      </w:r>
      <m:oMath>
        <m:sSup>
          <m:sSupPr>
            <m:ctrlPr>
              <w:rPr>
                <w:rFonts w:ascii="Cambria Math" w:hAnsi="Cambria Math"/>
                <w:i/>
                <w:lang w:val="en-US" w:eastAsia="zh-CN"/>
              </w:rPr>
            </m:ctrlPr>
          </m:sSupPr>
          <m:e>
            <m:r>
              <w:rPr>
                <w:rFonts w:ascii="Cambria Math" w:hAnsi="Cambria Math"/>
                <w:lang w:val="en-US" w:eastAsia="zh-CN"/>
              </w:rPr>
              <m:t>2</m:t>
            </m:r>
          </m:e>
          <m:sup>
            <m:d>
              <m:dPr>
                <m:ctrlPr>
                  <w:rPr>
                    <w:rFonts w:ascii="Cambria Math" w:hAnsi="Cambria Math"/>
                    <w:i/>
                    <w:lang w:val="en-US" w:eastAsia="zh-CN"/>
                  </w:rPr>
                </m:ctrlPr>
              </m:dPr>
              <m:e>
                <m:sSub>
                  <m:sSubPr>
                    <m:ctrlPr>
                      <w:rPr>
                        <w:rFonts w:ascii="Cambria Math" w:hAnsi="Cambria Math"/>
                        <w:i/>
                      </w:rPr>
                    </m:ctrlPr>
                  </m:sSubPr>
                  <m:e>
                    <m:r>
                      <w:rPr>
                        <w:rFonts w:ascii="Cambria Math" w:hAnsi="Cambria Math"/>
                      </w:rPr>
                      <m:t>μ</m:t>
                    </m:r>
                  </m:e>
                  <m:sub>
                    <m:r>
                      <m:rPr>
                        <m:sty m:val="p"/>
                      </m:rPr>
                      <w:rPr>
                        <w:rFonts w:ascii="Cambria Math" w:hAnsi="Cambria Math"/>
                      </w:rPr>
                      <m:t>SUL</m:t>
                    </m:r>
                  </m:sub>
                </m:sSub>
                <m:r>
                  <w:rPr>
                    <w:rFonts w:ascii="Cambria Math" w:hAnsi="Cambria Math"/>
                    <w:lang w:val="en-US" w:eastAsia="zh-CN"/>
                  </w:rPr>
                  <m:t>-</m:t>
                </m:r>
                <m:sSub>
                  <m:sSubPr>
                    <m:ctrlPr>
                      <w:rPr>
                        <w:rFonts w:ascii="Cambria Math" w:hAnsi="Cambria Math"/>
                        <w:i/>
                      </w:rPr>
                    </m:ctrlPr>
                  </m:sSubPr>
                  <m:e>
                    <m:r>
                      <w:rPr>
                        <w:rFonts w:ascii="Cambria Math" w:hAnsi="Cambria Math"/>
                      </w:rPr>
                      <m:t>μ</m:t>
                    </m:r>
                  </m:e>
                  <m:sub>
                    <m:r>
                      <m:rPr>
                        <m:sty m:val="p"/>
                      </m:rPr>
                      <w:rPr>
                        <w:rFonts w:ascii="Cambria Math" w:hAnsi="Cambria Math"/>
                      </w:rPr>
                      <m:t>SFI,SUL</m:t>
                    </m:r>
                  </m:sub>
                </m:sSub>
              </m:e>
            </m:d>
          </m:sup>
        </m:sSup>
      </m:oMath>
      <w:r w:rsidRPr="00494A77">
        <w:t xml:space="preserve"> consecutive slots for the active UL BWP </w:t>
      </w:r>
      <w:r w:rsidRPr="002176E5">
        <w:rPr>
          <w:lang w:val="en-US"/>
        </w:rPr>
        <w:t xml:space="preserve">in the second </w:t>
      </w:r>
      <w:r>
        <w:rPr>
          <w:lang w:val="en-US"/>
        </w:rPr>
        <w:t xml:space="preserve">UL </w:t>
      </w:r>
      <w:r w:rsidRPr="002176E5">
        <w:rPr>
          <w:lang w:val="en-US"/>
        </w:rPr>
        <w:t xml:space="preserve">carrier </w:t>
      </w:r>
      <w:r w:rsidRPr="007932F1">
        <w:t xml:space="preserve">where the first slot starts at a same time as a first slot in the reference </w:t>
      </w:r>
      <w:r w:rsidRPr="00697DDD">
        <w:rPr>
          <w:lang w:val="en-US"/>
        </w:rPr>
        <w:t xml:space="preserve">second </w:t>
      </w:r>
      <w:r>
        <w:rPr>
          <w:lang w:val="en-US"/>
        </w:rPr>
        <w:t xml:space="preserve">UL </w:t>
      </w:r>
      <w:r w:rsidRPr="00697DDD">
        <w:rPr>
          <w:lang w:val="en-US"/>
        </w:rPr>
        <w:t>carrier</w:t>
      </w:r>
      <w:r w:rsidRPr="0080392F">
        <w:t>.</w:t>
      </w:r>
    </w:p>
    <w:p w14:paraId="20724D6E" w14:textId="77777777" w:rsidR="00A16711" w:rsidRPr="00765939" w:rsidRDefault="00A16711" w:rsidP="00A16711">
      <w:pPr>
        <w:rPr>
          <w:lang w:val="en-US"/>
        </w:rPr>
      </w:pPr>
      <w:r>
        <w:rPr>
          <w:lang w:val="en-US"/>
        </w:rPr>
        <w:t xml:space="preserve">If a BWP in the serving cell is configured with </w:t>
      </w:r>
      <m:oMath>
        <m:r>
          <w:rPr>
            <w:rFonts w:ascii="Cambria Math" w:hAnsi="Cambria Math"/>
            <w:lang w:val="en-US" w:eastAsia="zh-CN"/>
          </w:rPr>
          <m:t>μ=2</m:t>
        </m:r>
      </m:oMath>
      <w:r>
        <w:rPr>
          <w:lang w:val="en-US"/>
        </w:rPr>
        <w:t xml:space="preserve"> and with extended CP, the UE expects </w:t>
      </w:r>
      <m:oMath>
        <m:sSub>
          <m:sSubPr>
            <m:ctrlPr>
              <w:rPr>
                <w:rFonts w:ascii="Cambria Math" w:hAnsi="Cambria Math"/>
                <w:i/>
              </w:rPr>
            </m:ctrlPr>
          </m:sSubPr>
          <m:e>
            <m:r>
              <w:rPr>
                <w:rFonts w:ascii="Cambria Math" w:hAnsi="Cambria Math"/>
              </w:rPr>
              <m:t>μ</m:t>
            </m:r>
          </m:e>
          <m:sub>
            <m:r>
              <m:rPr>
                <m:sty m:val="p"/>
              </m:rPr>
              <w:rPr>
                <w:rFonts w:ascii="Cambria Math" w:hAnsi="Cambria Math"/>
              </w:rPr>
              <m:t>SFI</m:t>
            </m:r>
          </m:sub>
        </m:sSub>
        <m:r>
          <w:rPr>
            <w:rFonts w:ascii="Cambria Math" w:hAnsi="Cambria Math"/>
          </w:rPr>
          <m:t>=0</m:t>
        </m:r>
      </m:oMath>
      <w:r>
        <w:rPr>
          <w:lang w:val="en-US"/>
        </w:rPr>
        <w:t xml:space="preserve">, </w:t>
      </w:r>
      <m:oMath>
        <m:sSub>
          <m:sSubPr>
            <m:ctrlPr>
              <w:rPr>
                <w:rFonts w:ascii="Cambria Math" w:hAnsi="Cambria Math"/>
                <w:i/>
              </w:rPr>
            </m:ctrlPr>
          </m:sSubPr>
          <m:e>
            <m:r>
              <w:rPr>
                <w:rFonts w:ascii="Cambria Math" w:hAnsi="Cambria Math"/>
              </w:rPr>
              <m:t>μ</m:t>
            </m:r>
          </m:e>
          <m:sub>
            <m:r>
              <m:rPr>
                <m:sty m:val="p"/>
              </m:rPr>
              <w:rPr>
                <w:rFonts w:ascii="Cambria Math" w:hAnsi="Cambria Math"/>
              </w:rPr>
              <m:t>SFI</m:t>
            </m:r>
          </m:sub>
        </m:sSub>
        <m:r>
          <w:rPr>
            <w:rFonts w:ascii="Cambria Math" w:hAnsi="Cambria Math"/>
          </w:rPr>
          <m:t>=1</m:t>
        </m:r>
      </m:oMath>
      <w:r>
        <w:t xml:space="preserve">, or </w:t>
      </w:r>
      <m:oMath>
        <m:sSub>
          <m:sSubPr>
            <m:ctrlPr>
              <w:rPr>
                <w:rFonts w:ascii="Cambria Math" w:hAnsi="Cambria Math"/>
                <w:i/>
              </w:rPr>
            </m:ctrlPr>
          </m:sSubPr>
          <m:e>
            <m:r>
              <w:rPr>
                <w:rFonts w:ascii="Cambria Math" w:hAnsi="Cambria Math"/>
              </w:rPr>
              <m:t>μ</m:t>
            </m:r>
          </m:e>
          <m:sub>
            <m:r>
              <m:rPr>
                <m:sty m:val="p"/>
              </m:rPr>
              <w:rPr>
                <w:rFonts w:ascii="Cambria Math" w:hAnsi="Cambria Math"/>
              </w:rPr>
              <m:t>SFI</m:t>
            </m:r>
          </m:sub>
        </m:sSub>
        <m:r>
          <w:rPr>
            <w:rFonts w:ascii="Cambria Math" w:hAnsi="Cambria Math"/>
          </w:rPr>
          <m:t>=2</m:t>
        </m:r>
      </m:oMath>
      <w:r>
        <w:rPr>
          <w:lang w:val="en-US"/>
        </w:rPr>
        <w:t xml:space="preserve">. </w:t>
      </w:r>
      <w:r w:rsidRPr="00765939">
        <w:rPr>
          <w:lang w:val="en-US"/>
        </w:rPr>
        <w:t>A format for a slot with extended CP is determined from a format for a slot with normal CP. A UE determines a</w:t>
      </w:r>
      <w:r>
        <w:t>n extended CP symbol</w:t>
      </w:r>
      <w:r w:rsidRPr="003A1066">
        <w:t xml:space="preserve"> </w:t>
      </w:r>
      <w:r>
        <w:rPr>
          <w:lang w:val="en-US"/>
        </w:rPr>
        <w:t>to be a</w:t>
      </w:r>
      <w:r>
        <w:t xml:space="preserve"> downlink/uplink/flexible symbol if the overlapping normal CP symbols that are downlink/uplink/flexible symbols, respectively. </w:t>
      </w:r>
      <w:r w:rsidRPr="00765939">
        <w:rPr>
          <w:lang w:val="en-US"/>
        </w:rPr>
        <w:t>A UE determines a</w:t>
      </w:r>
      <w:r>
        <w:t>n extended CP symbol</w:t>
      </w:r>
      <w:r w:rsidRPr="003A1066">
        <w:t xml:space="preserve"> </w:t>
      </w:r>
      <w:r>
        <w:rPr>
          <w:lang w:val="en-US"/>
        </w:rPr>
        <w:t>to be a</w:t>
      </w:r>
      <w:r>
        <w:t xml:space="preserve"> flexible symbol if one of the overlapping normal CP symbols is flexible.</w:t>
      </w:r>
      <w:r>
        <w:rPr>
          <w:lang w:val="en-US"/>
        </w:rPr>
        <w:t xml:space="preserve"> </w:t>
      </w:r>
      <w:r w:rsidRPr="00765939">
        <w:rPr>
          <w:lang w:val="en-US"/>
        </w:rPr>
        <w:t>A UE determines a</w:t>
      </w:r>
      <w:r>
        <w:t>n extended CP symbol</w:t>
      </w:r>
      <w:r w:rsidRPr="003A1066">
        <w:t xml:space="preserve"> </w:t>
      </w:r>
      <w:r>
        <w:rPr>
          <w:lang w:val="en-US"/>
        </w:rPr>
        <w:t>to be a</w:t>
      </w:r>
      <w:r>
        <w:t xml:space="preserve"> flexible symbol if </w:t>
      </w:r>
      <w:r>
        <w:rPr>
          <w:lang w:val="en-US"/>
        </w:rPr>
        <w:t xml:space="preserve">the pair </w:t>
      </w:r>
      <w:r>
        <w:t>of the overlapping normal CP symbols i</w:t>
      </w:r>
      <w:r>
        <w:rPr>
          <w:lang w:val="en-US"/>
        </w:rPr>
        <w:t>ncludes a</w:t>
      </w:r>
      <w:r>
        <w:t xml:space="preserve"> </w:t>
      </w:r>
      <w:r>
        <w:rPr>
          <w:lang w:val="en-US"/>
        </w:rPr>
        <w:t>downlink and an uplink symbol</w:t>
      </w:r>
      <w:r>
        <w:t>.</w:t>
      </w:r>
    </w:p>
    <w:p w14:paraId="5C114A61" w14:textId="77777777" w:rsidR="00A16711" w:rsidRPr="0080392F" w:rsidRDefault="00A16711" w:rsidP="00A16711">
      <w:pPr>
        <w:rPr>
          <w:lang w:val="en-US" w:eastAsia="zh-CN"/>
        </w:rPr>
      </w:pPr>
      <w:r w:rsidRPr="0080392F">
        <w:rPr>
          <w:lang w:val="en-US"/>
        </w:rPr>
        <w:lastRenderedPageBreak/>
        <w:t xml:space="preserve">A reference </w:t>
      </w:r>
      <w:r>
        <w:rPr>
          <w:lang w:val="en-US"/>
        </w:rPr>
        <w:t>SCS</w:t>
      </w:r>
      <w:r w:rsidRPr="0080392F">
        <w:rPr>
          <w:lang w:val="en-US"/>
        </w:rPr>
        <w:t xml:space="preserve"> configuration </w:t>
      </w:r>
      <m:oMath>
        <m:sSub>
          <m:sSubPr>
            <m:ctrlPr>
              <w:rPr>
                <w:rFonts w:ascii="Cambria Math" w:hAnsi="Cambria Math"/>
                <w:i/>
              </w:rPr>
            </m:ctrlPr>
          </m:sSubPr>
          <m:e>
            <m:r>
              <w:rPr>
                <w:rFonts w:ascii="Cambria Math" w:hAnsi="Cambria Math"/>
              </w:rPr>
              <m:t>μ</m:t>
            </m:r>
          </m:e>
          <m:sub>
            <m:r>
              <m:rPr>
                <m:sty m:val="p"/>
              </m:rPr>
              <w:rPr>
                <w:rFonts w:ascii="Cambria Math" w:hAnsi="Cambria Math"/>
              </w:rPr>
              <m:t>SFI</m:t>
            </m:r>
          </m:sub>
        </m:sSub>
      </m:oMath>
      <w:r w:rsidRPr="00494A77">
        <w:rPr>
          <w:lang w:val="en-US"/>
        </w:rPr>
        <w:t xml:space="preserve">, or </w:t>
      </w:r>
      <m:oMath>
        <m:sSub>
          <m:sSubPr>
            <m:ctrlPr>
              <w:rPr>
                <w:rFonts w:ascii="Cambria Math" w:hAnsi="Cambria Math"/>
                <w:i/>
              </w:rPr>
            </m:ctrlPr>
          </m:sSubPr>
          <m:e>
            <m:r>
              <w:rPr>
                <w:rFonts w:ascii="Cambria Math" w:hAnsi="Cambria Math"/>
              </w:rPr>
              <m:t>μ</m:t>
            </m:r>
          </m:e>
          <m:sub>
            <m:r>
              <m:rPr>
                <m:sty m:val="p"/>
              </m:rPr>
              <w:rPr>
                <w:rFonts w:ascii="Cambria Math" w:hAnsi="Cambria Math"/>
              </w:rPr>
              <m:t>SFI,DL</m:t>
            </m:r>
          </m:sub>
        </m:sSub>
      </m:oMath>
      <w:r w:rsidRPr="00494A77">
        <w:rPr>
          <w:lang w:val="en-US"/>
        </w:rPr>
        <w:t xml:space="preserve">, or </w:t>
      </w:r>
      <m:oMath>
        <m:sSub>
          <m:sSubPr>
            <m:ctrlPr>
              <w:rPr>
                <w:rFonts w:ascii="Cambria Math" w:hAnsi="Cambria Math"/>
                <w:i/>
              </w:rPr>
            </m:ctrlPr>
          </m:sSubPr>
          <m:e>
            <m:r>
              <w:rPr>
                <w:rFonts w:ascii="Cambria Math" w:hAnsi="Cambria Math"/>
              </w:rPr>
              <m:t>μ</m:t>
            </m:r>
          </m:e>
          <m:sub>
            <m:r>
              <m:rPr>
                <m:sty m:val="p"/>
              </m:rPr>
              <w:rPr>
                <w:rFonts w:ascii="Cambria Math" w:hAnsi="Cambria Math"/>
              </w:rPr>
              <m:t>SFI,UL</m:t>
            </m:r>
          </m:sub>
        </m:sSub>
      </m:oMath>
      <w:r w:rsidRPr="00494A77">
        <w:rPr>
          <w:lang w:val="en-US"/>
        </w:rPr>
        <w:t xml:space="preserve">, or </w:t>
      </w:r>
      <m:oMath>
        <m:sSub>
          <m:sSubPr>
            <m:ctrlPr>
              <w:rPr>
                <w:rFonts w:ascii="Cambria Math" w:hAnsi="Cambria Math"/>
                <w:i/>
              </w:rPr>
            </m:ctrlPr>
          </m:sSubPr>
          <m:e>
            <m:r>
              <w:rPr>
                <w:rFonts w:ascii="Cambria Math" w:hAnsi="Cambria Math"/>
              </w:rPr>
              <m:t>μ</m:t>
            </m:r>
          </m:e>
          <m:sub>
            <m:r>
              <m:rPr>
                <m:sty m:val="p"/>
              </m:rPr>
              <w:rPr>
                <w:rFonts w:ascii="Cambria Math" w:hAnsi="Cambria Math"/>
              </w:rPr>
              <m:t>SFI,SUL</m:t>
            </m:r>
          </m:sub>
        </m:sSub>
      </m:oMath>
      <w:r>
        <w:rPr>
          <w:lang w:val="en-US"/>
        </w:rPr>
        <w:t xml:space="preserve"> </w:t>
      </w:r>
      <w:r w:rsidRPr="00494A77">
        <w:rPr>
          <w:lang w:val="en-US"/>
        </w:rPr>
        <w:t xml:space="preserve">is either 0, or 1, or 2 for </w:t>
      </w:r>
      <w:r>
        <w:rPr>
          <w:lang w:val="en-US"/>
        </w:rPr>
        <w:t>FR</w:t>
      </w:r>
      <w:r w:rsidRPr="007932F1">
        <w:rPr>
          <w:lang w:val="en-US"/>
        </w:rPr>
        <w:t>1</w:t>
      </w:r>
      <w:r w:rsidRPr="00697DDD">
        <w:rPr>
          <w:lang w:val="en-US"/>
        </w:rPr>
        <w:t xml:space="preserve"> and is either </w:t>
      </w:r>
      <w:r w:rsidRPr="0080392F">
        <w:rPr>
          <w:lang w:val="en-US"/>
        </w:rPr>
        <w:t xml:space="preserve">2 or 3 for </w:t>
      </w:r>
      <w:r>
        <w:rPr>
          <w:lang w:val="en-US"/>
        </w:rPr>
        <w:t>FR</w:t>
      </w:r>
      <w:r w:rsidRPr="0080392F">
        <w:rPr>
          <w:lang w:val="en-US"/>
        </w:rPr>
        <w:t>2</w:t>
      </w:r>
      <w:r>
        <w:rPr>
          <w:lang w:val="en-US"/>
        </w:rPr>
        <w:t xml:space="preserve">. </w:t>
      </w:r>
    </w:p>
    <w:p w14:paraId="73726B99" w14:textId="7F89C712" w:rsidR="00B06F8A" w:rsidRPr="0080392F" w:rsidRDefault="00B06F8A" w:rsidP="0009732E">
      <w:pPr>
        <w:rPr>
          <w:lang w:val="en-US"/>
        </w:rPr>
      </w:pPr>
      <w:r w:rsidRPr="0080392F">
        <w:rPr>
          <w:lang w:val="en-US"/>
        </w:rPr>
        <w:t>F</w:t>
      </w:r>
      <w:r w:rsidRPr="0080392F">
        <w:t xml:space="preserve">or a set of symbols </w:t>
      </w:r>
      <w:r w:rsidRPr="0080392F">
        <w:rPr>
          <w:lang w:val="en-US"/>
        </w:rPr>
        <w:t>of</w:t>
      </w:r>
      <w:r w:rsidRPr="0080392F">
        <w:t xml:space="preserve"> a slot, a UE </w:t>
      </w:r>
      <w:r w:rsidR="00157137">
        <w:t>does</w:t>
      </w:r>
      <w:r w:rsidR="00157137" w:rsidRPr="0080392F">
        <w:t xml:space="preserve"> </w:t>
      </w:r>
      <w:r w:rsidRPr="0080392F">
        <w:t xml:space="preserve">not expect to detect a DCI format </w:t>
      </w:r>
      <w:r w:rsidRPr="0080392F">
        <w:rPr>
          <w:lang w:val="en-US"/>
        </w:rPr>
        <w:t>2_0</w:t>
      </w:r>
      <w:r w:rsidR="00157137" w:rsidRPr="00157137">
        <w:rPr>
          <w:lang w:val="en-US"/>
        </w:rPr>
        <w:t xml:space="preserve"> </w:t>
      </w:r>
      <w:r w:rsidR="00157137">
        <w:rPr>
          <w:lang w:val="en-US"/>
        </w:rPr>
        <w:t>with an SFI-index field value</w:t>
      </w:r>
      <w:r w:rsidRPr="0080392F">
        <w:t xml:space="preserve"> indicat</w:t>
      </w:r>
      <w:r w:rsidRPr="0080392F">
        <w:rPr>
          <w:lang w:val="en-US"/>
        </w:rPr>
        <w:t>ing</w:t>
      </w:r>
      <w:r w:rsidRPr="0080392F">
        <w:t xml:space="preserve"> the set of symbols </w:t>
      </w:r>
      <w:r w:rsidRPr="0080392F">
        <w:rPr>
          <w:lang w:val="en-US"/>
        </w:rPr>
        <w:t xml:space="preserve">of the slot </w:t>
      </w:r>
      <w:r w:rsidRPr="0080392F">
        <w:t>as uplin</w:t>
      </w:r>
      <w:r w:rsidRPr="0080392F">
        <w:rPr>
          <w:lang w:val="en-US"/>
        </w:rPr>
        <w:t>k</w:t>
      </w:r>
      <w:r w:rsidRPr="0080392F">
        <w:t xml:space="preserve"> and </w:t>
      </w:r>
      <w:r w:rsidRPr="0080392F">
        <w:rPr>
          <w:lang w:val="en-US"/>
        </w:rPr>
        <w:t xml:space="preserve">to </w:t>
      </w:r>
      <w:r w:rsidRPr="0080392F">
        <w:t xml:space="preserve">detect a DCI format </w:t>
      </w:r>
      <w:r w:rsidRPr="0080392F">
        <w:rPr>
          <w:lang w:val="en-US"/>
        </w:rPr>
        <w:t>indicating</w:t>
      </w:r>
      <w:r w:rsidRPr="0080392F">
        <w:t xml:space="preserve"> </w:t>
      </w:r>
      <w:r w:rsidRPr="0080392F">
        <w:rPr>
          <w:lang w:val="en-US"/>
        </w:rPr>
        <w:t xml:space="preserve">to the UE to receive PDSCH or CSI-RS in the set of symbols of the </w:t>
      </w:r>
      <w:r w:rsidRPr="0080392F">
        <w:t>slot</w:t>
      </w:r>
      <w:r w:rsidRPr="0080392F">
        <w:rPr>
          <w:lang w:val="en-US"/>
        </w:rPr>
        <w:t>.</w:t>
      </w:r>
    </w:p>
    <w:p w14:paraId="0796AED1" w14:textId="330C65BE" w:rsidR="00B06F8A" w:rsidRPr="0080392F" w:rsidRDefault="00B06F8A" w:rsidP="0009732E">
      <w:pPr>
        <w:rPr>
          <w:lang w:val="en-US"/>
        </w:rPr>
      </w:pPr>
      <w:r w:rsidRPr="0080392F">
        <w:rPr>
          <w:lang w:val="en-US"/>
        </w:rPr>
        <w:t>F</w:t>
      </w:r>
      <w:r w:rsidRPr="0080392F">
        <w:t xml:space="preserve">or a set of symbols </w:t>
      </w:r>
      <w:r w:rsidRPr="0080392F">
        <w:rPr>
          <w:lang w:val="en-US"/>
        </w:rPr>
        <w:t>of</w:t>
      </w:r>
      <w:r w:rsidRPr="0080392F">
        <w:t xml:space="preserve"> a slot, a UE </w:t>
      </w:r>
      <w:r w:rsidR="00AB6F90">
        <w:t>does</w:t>
      </w:r>
      <w:r w:rsidR="00AB6F90" w:rsidRPr="0080392F">
        <w:t xml:space="preserve"> </w:t>
      </w:r>
      <w:r w:rsidRPr="0080392F">
        <w:t xml:space="preserve">not expect to detect a DCI format </w:t>
      </w:r>
      <w:r w:rsidRPr="0080392F">
        <w:rPr>
          <w:lang w:val="en-US"/>
        </w:rPr>
        <w:t>2_0</w:t>
      </w:r>
      <w:r w:rsidR="00AB6F90" w:rsidRPr="00AB6F90">
        <w:rPr>
          <w:lang w:val="en-US"/>
        </w:rPr>
        <w:t xml:space="preserve"> </w:t>
      </w:r>
      <w:r w:rsidR="00AB6F90">
        <w:rPr>
          <w:lang w:val="en-US"/>
        </w:rPr>
        <w:t>with an SFI-index field value</w:t>
      </w:r>
      <w:r w:rsidRPr="0080392F">
        <w:t xml:space="preserve"> indicat</w:t>
      </w:r>
      <w:r w:rsidRPr="0080392F">
        <w:rPr>
          <w:lang w:val="en-US"/>
        </w:rPr>
        <w:t>ing</w:t>
      </w:r>
      <w:r w:rsidRPr="0080392F">
        <w:t xml:space="preserve"> the set of symbols </w:t>
      </w:r>
      <w:r w:rsidRPr="0080392F">
        <w:rPr>
          <w:lang w:val="en-US"/>
        </w:rPr>
        <w:t xml:space="preserve">in the slot </w:t>
      </w:r>
      <w:r w:rsidRPr="0080392F">
        <w:t xml:space="preserve">as </w:t>
      </w:r>
      <w:r w:rsidRPr="0080392F">
        <w:rPr>
          <w:lang w:val="en-US"/>
        </w:rPr>
        <w:t>down</w:t>
      </w:r>
      <w:r w:rsidRPr="0080392F">
        <w:t xml:space="preserve">link and </w:t>
      </w:r>
      <w:r w:rsidRPr="0080392F">
        <w:rPr>
          <w:lang w:val="en-US"/>
        </w:rPr>
        <w:t xml:space="preserve">to </w:t>
      </w:r>
      <w:r w:rsidRPr="0080392F">
        <w:t>detect a DCI format</w:t>
      </w:r>
      <w:r w:rsidR="00905F5E">
        <w:t>, a RAR UL grant</w:t>
      </w:r>
      <w:r w:rsidR="00976364">
        <w:t>, fallbackRAR UL grant, or successRAR</w:t>
      </w:r>
      <w:r w:rsidRPr="0080392F">
        <w:t xml:space="preserve"> </w:t>
      </w:r>
      <w:r w:rsidRPr="0080392F">
        <w:rPr>
          <w:lang w:val="en-US"/>
        </w:rPr>
        <w:t>indicating</w:t>
      </w:r>
      <w:r w:rsidRPr="0080392F">
        <w:t xml:space="preserve"> </w:t>
      </w:r>
      <w:r w:rsidRPr="0080392F">
        <w:rPr>
          <w:lang w:val="en-US"/>
        </w:rPr>
        <w:t>to the UE to transmit</w:t>
      </w:r>
      <w:r w:rsidRPr="0080392F">
        <w:t xml:space="preserve"> </w:t>
      </w:r>
      <w:r w:rsidRPr="0080392F">
        <w:rPr>
          <w:lang w:val="en-US"/>
        </w:rPr>
        <w:t xml:space="preserve">PUSCH, PUCCH, PRACH, or SRS </w:t>
      </w:r>
      <w:r w:rsidRPr="0080392F">
        <w:t xml:space="preserve">in the set of symbols </w:t>
      </w:r>
      <w:r w:rsidRPr="0080392F">
        <w:rPr>
          <w:lang w:val="en-US"/>
        </w:rPr>
        <w:t>of</w:t>
      </w:r>
      <w:r w:rsidRPr="0080392F">
        <w:t xml:space="preserve"> </w:t>
      </w:r>
      <w:r w:rsidRPr="0080392F">
        <w:rPr>
          <w:lang w:val="en-US"/>
        </w:rPr>
        <w:t xml:space="preserve">the </w:t>
      </w:r>
      <w:r w:rsidRPr="0080392F">
        <w:t>slot</w:t>
      </w:r>
      <w:r w:rsidRPr="0080392F">
        <w:rPr>
          <w:lang w:val="en-US"/>
        </w:rPr>
        <w:t>.</w:t>
      </w:r>
      <w:r w:rsidRPr="0080392F">
        <w:t xml:space="preserve"> </w:t>
      </w:r>
    </w:p>
    <w:p w14:paraId="13C59A80" w14:textId="77777777" w:rsidR="00AF2DCE" w:rsidRPr="00370E38" w:rsidRDefault="00AF2DCE" w:rsidP="00AF2DCE">
      <w:pPr>
        <w:rPr>
          <w:lang w:eastAsia="zh-CN"/>
        </w:rPr>
      </w:pPr>
      <w:r w:rsidRPr="00370E38">
        <w:rPr>
          <w:lang w:eastAsia="ko-KR"/>
        </w:rPr>
        <w:t>For a set of symbols of a slot that are indicated by a DCI format 2_0 as being within a remaining channel occupancy duration either by a channel occupancy duration field or by an SFI-index field, a UE does not expect to detect at a later time a DCI format 2_0 indicating, either by a channel occupancy duration field or by an SFI-index field, that any symbol from the set of symbols is not within a remaining channel occupancy duration.</w:t>
      </w:r>
    </w:p>
    <w:p w14:paraId="3ABD407F" w14:textId="77777777" w:rsidR="00B06F8A" w:rsidRPr="0080392F" w:rsidRDefault="00B06F8A" w:rsidP="0009732E">
      <w:pPr>
        <w:rPr>
          <w:lang w:val="en-US"/>
        </w:rPr>
      </w:pPr>
      <w:r w:rsidRPr="0080392F">
        <w:rPr>
          <w:lang w:val="en-US"/>
        </w:rPr>
        <w:t>F</w:t>
      </w:r>
      <w:r w:rsidRPr="0080392F">
        <w:t xml:space="preserve">or a set of symbols </w:t>
      </w:r>
      <w:r w:rsidRPr="0080392F">
        <w:rPr>
          <w:lang w:val="en-US"/>
        </w:rPr>
        <w:t>of</w:t>
      </w:r>
      <w:r w:rsidRPr="0080392F">
        <w:t xml:space="preserve"> a slot that are indicated as downlink</w:t>
      </w:r>
      <w:r w:rsidRPr="0080392F">
        <w:rPr>
          <w:lang w:val="en-US"/>
        </w:rPr>
        <w:t>/</w:t>
      </w:r>
      <w:r w:rsidRPr="0080392F">
        <w:t xml:space="preserve">uplink by </w:t>
      </w:r>
      <w:r w:rsidR="00A567A6">
        <w:rPr>
          <w:i/>
        </w:rPr>
        <w:t>tdd</w:t>
      </w:r>
      <w:r w:rsidR="00AB6F90" w:rsidRPr="00FE7E1C">
        <w:rPr>
          <w:i/>
        </w:rPr>
        <w:t>-</w:t>
      </w:r>
      <w:r w:rsidR="00AB6F90" w:rsidRPr="0080392F">
        <w:rPr>
          <w:i/>
          <w:lang w:val="en-US"/>
        </w:rPr>
        <w:t>UL-DL-</w:t>
      </w:r>
      <w:r w:rsidR="00AB6F90">
        <w:rPr>
          <w:i/>
          <w:lang w:val="en-US"/>
        </w:rPr>
        <w:t>C</w:t>
      </w:r>
      <w:r w:rsidR="00AB6F90" w:rsidRPr="0080392F">
        <w:rPr>
          <w:i/>
          <w:lang w:val="en-US"/>
        </w:rPr>
        <w:t>onfiguration</w:t>
      </w:r>
      <w:r w:rsidR="00AB6F90">
        <w:rPr>
          <w:i/>
          <w:lang w:val="en-US"/>
        </w:rPr>
        <w:t>C</w:t>
      </w:r>
      <w:r w:rsidR="00AB6F90" w:rsidRPr="0080392F">
        <w:rPr>
          <w:i/>
          <w:lang w:val="en-US"/>
        </w:rPr>
        <w:t>ommon</w:t>
      </w:r>
      <w:r w:rsidR="00AB6F90" w:rsidRPr="0080392F">
        <w:rPr>
          <w:lang w:val="en-US"/>
        </w:rPr>
        <w:t>,</w:t>
      </w:r>
      <w:r w:rsidR="00AB6F90">
        <w:rPr>
          <w:lang w:val="en-US"/>
        </w:rPr>
        <w:t xml:space="preserve"> </w:t>
      </w:r>
      <w:r w:rsidR="00AB6F90" w:rsidRPr="0080392F">
        <w:rPr>
          <w:lang w:val="en-US"/>
        </w:rPr>
        <w:t xml:space="preserve">or </w:t>
      </w:r>
      <w:r w:rsidR="00A567A6">
        <w:rPr>
          <w:i/>
          <w:lang w:val="en-US"/>
        </w:rPr>
        <w:t>tdd</w:t>
      </w:r>
      <w:r w:rsidR="00AB6F90" w:rsidRPr="0023005A">
        <w:rPr>
          <w:i/>
          <w:lang w:val="en-US"/>
        </w:rPr>
        <w:t>-</w:t>
      </w:r>
      <w:r w:rsidR="00AB6F90" w:rsidRPr="0080392F">
        <w:rPr>
          <w:i/>
          <w:lang w:val="en-US"/>
        </w:rPr>
        <w:t>UL-DL-</w:t>
      </w:r>
      <w:r w:rsidR="00AB6F90">
        <w:rPr>
          <w:i/>
          <w:lang w:val="en-US"/>
        </w:rPr>
        <w:t>C</w:t>
      </w:r>
      <w:r w:rsidR="00AB6F90" w:rsidRPr="0080392F">
        <w:rPr>
          <w:i/>
          <w:lang w:val="en-US"/>
        </w:rPr>
        <w:t>onfig</w:t>
      </w:r>
      <w:r w:rsidR="00A567A6">
        <w:rPr>
          <w:i/>
          <w:lang w:val="en-US"/>
        </w:rPr>
        <w:t>uration</w:t>
      </w:r>
      <w:r w:rsidR="00AB6F90">
        <w:rPr>
          <w:i/>
          <w:lang w:val="en-US"/>
        </w:rPr>
        <w:t>D</w:t>
      </w:r>
      <w:r w:rsidR="00AB6F90" w:rsidRPr="0080392F">
        <w:rPr>
          <w:i/>
          <w:lang w:val="en-US"/>
        </w:rPr>
        <w:t>edicated</w:t>
      </w:r>
      <w:r w:rsidRPr="0080392F">
        <w:rPr>
          <w:lang w:val="en-US"/>
        </w:rPr>
        <w:t>, the</w:t>
      </w:r>
      <w:r w:rsidRPr="0080392F">
        <w:t xml:space="preserve"> UE </w:t>
      </w:r>
      <w:r w:rsidR="00AB6F90">
        <w:t>does</w:t>
      </w:r>
      <w:r w:rsidR="00AB6F90" w:rsidRPr="0080392F">
        <w:t xml:space="preserve"> </w:t>
      </w:r>
      <w:r w:rsidRPr="0080392F">
        <w:t xml:space="preserve">not expect to detect a DCI format </w:t>
      </w:r>
      <w:r w:rsidRPr="0080392F">
        <w:rPr>
          <w:lang w:val="en-US"/>
        </w:rPr>
        <w:t>2_0</w:t>
      </w:r>
      <w:r w:rsidR="00AB6F90" w:rsidRPr="00AB6F90">
        <w:rPr>
          <w:lang w:val="en-US"/>
        </w:rPr>
        <w:t xml:space="preserve"> </w:t>
      </w:r>
      <w:r w:rsidR="00AB6F90">
        <w:rPr>
          <w:lang w:val="en-US"/>
        </w:rPr>
        <w:t>with an SFI-index field value</w:t>
      </w:r>
      <w:r w:rsidRPr="0080392F">
        <w:t xml:space="preserve"> indicat</w:t>
      </w:r>
      <w:r w:rsidRPr="0080392F">
        <w:rPr>
          <w:lang w:val="en-US"/>
        </w:rPr>
        <w:t>ing</w:t>
      </w:r>
      <w:r w:rsidRPr="0080392F">
        <w:t xml:space="preserve"> the set of symbols </w:t>
      </w:r>
      <w:r w:rsidRPr="0080392F">
        <w:rPr>
          <w:lang w:val="en-US"/>
        </w:rPr>
        <w:t>of</w:t>
      </w:r>
      <w:r w:rsidRPr="0080392F">
        <w:t xml:space="preserve"> </w:t>
      </w:r>
      <w:r w:rsidRPr="0080392F">
        <w:rPr>
          <w:lang w:val="en-US"/>
        </w:rPr>
        <w:t xml:space="preserve">the </w:t>
      </w:r>
      <w:r w:rsidRPr="0080392F">
        <w:t>slot</w:t>
      </w:r>
      <w:r w:rsidRPr="0080392F">
        <w:rPr>
          <w:i/>
        </w:rPr>
        <w:t xml:space="preserve"> </w:t>
      </w:r>
      <w:r w:rsidRPr="0080392F">
        <w:t>as uplink</w:t>
      </w:r>
      <w:r w:rsidRPr="0080392F">
        <w:rPr>
          <w:lang w:val="en-US"/>
        </w:rPr>
        <w:t>/</w:t>
      </w:r>
      <w:r w:rsidRPr="0080392F">
        <w:t>downlink, respectively, or as flexible.</w:t>
      </w:r>
    </w:p>
    <w:p w14:paraId="0960274D" w14:textId="6E34D8CD" w:rsidR="00AB6F90" w:rsidRDefault="00AB6F90" w:rsidP="00AB6F90">
      <w:pPr>
        <w:pStyle w:val="B1"/>
        <w:ind w:left="0" w:firstLine="14"/>
      </w:pPr>
      <w:r w:rsidRPr="0080392F">
        <w:rPr>
          <w:lang w:val="en-US"/>
        </w:rPr>
        <w:t>F</w:t>
      </w:r>
      <w:r w:rsidRPr="0080392F">
        <w:t xml:space="preserve">or a set of symbols </w:t>
      </w:r>
      <w:r w:rsidRPr="0080392F">
        <w:rPr>
          <w:lang w:val="en-US"/>
        </w:rPr>
        <w:t>of</w:t>
      </w:r>
      <w:r w:rsidRPr="0080392F">
        <w:t xml:space="preserve"> a slot </w:t>
      </w:r>
      <w:r w:rsidR="00421DE7">
        <w:t xml:space="preserve">corresponding to SS/PBCH blocks with </w:t>
      </w:r>
      <w:r w:rsidR="00CB12F8">
        <w:rPr>
          <w:rFonts w:eastAsia="DengXian"/>
        </w:rPr>
        <w:t xml:space="preserve">candidate SS/PBCH block indices corresponding to the SS/PBCH block </w:t>
      </w:r>
      <w:r w:rsidR="00421DE7">
        <w:t xml:space="preserve">indexes </w:t>
      </w:r>
      <w:r w:rsidRPr="0080392F">
        <w:rPr>
          <w:lang w:val="en-GB"/>
        </w:rPr>
        <w:t xml:space="preserve">indicated </w:t>
      </w:r>
      <w:r>
        <w:rPr>
          <w:lang w:val="en-GB"/>
        </w:rPr>
        <w:t xml:space="preserve">to a UE </w:t>
      </w:r>
      <w:r w:rsidRPr="0080392F">
        <w:rPr>
          <w:lang w:val="en-GB"/>
        </w:rPr>
        <w:t xml:space="preserve">by </w:t>
      </w:r>
      <w:r w:rsidRPr="00301521">
        <w:rPr>
          <w:i/>
        </w:rPr>
        <w:t>ssb-PositionsInBurst</w:t>
      </w:r>
      <w:r w:rsidRPr="00B916EC">
        <w:t xml:space="preserve"> </w:t>
      </w:r>
      <w:r>
        <w:rPr>
          <w:lang w:val="en-US"/>
        </w:rPr>
        <w:t xml:space="preserve">in </w:t>
      </w:r>
      <w:r w:rsidR="00050DF4">
        <w:rPr>
          <w:i/>
        </w:rPr>
        <w:t>SIB1</w:t>
      </w:r>
      <w:r w:rsidR="00421DE7">
        <w:rPr>
          <w:i/>
          <w:lang w:val="en-US"/>
        </w:rPr>
        <w:t>,</w:t>
      </w:r>
      <w:r>
        <w:t xml:space="preserve"> or</w:t>
      </w:r>
      <w:r w:rsidR="00421DE7">
        <w:rPr>
          <w:lang w:val="en-US"/>
        </w:rPr>
        <w:t xml:space="preserve"> by</w:t>
      </w:r>
      <w:r w:rsidRPr="00B916EC">
        <w:t xml:space="preserve"> </w:t>
      </w:r>
      <w:r w:rsidRPr="00301521">
        <w:rPr>
          <w:i/>
        </w:rPr>
        <w:t>ssb-PositionsInBurst</w:t>
      </w:r>
      <w:r>
        <w:rPr>
          <w:lang w:val="en-US"/>
        </w:rPr>
        <w:t xml:space="preserve"> in </w:t>
      </w:r>
      <w:r w:rsidRPr="00A94818">
        <w:rPr>
          <w:i/>
        </w:rPr>
        <w:t>ServingCellConfigCommon</w:t>
      </w:r>
      <w:r w:rsidRPr="0080392F">
        <w:rPr>
          <w:lang w:val="en-US"/>
        </w:rPr>
        <w:t xml:space="preserve">, </w:t>
      </w:r>
      <w:r w:rsidR="00CB12F8">
        <w:rPr>
          <w:lang w:val="en-US"/>
        </w:rPr>
        <w:t xml:space="preserve">as described </w:t>
      </w:r>
      <w:r w:rsidR="006F5F9E">
        <w:rPr>
          <w:lang w:val="en-US"/>
        </w:rPr>
        <w:t>in clause</w:t>
      </w:r>
      <w:r w:rsidR="00CB12F8">
        <w:rPr>
          <w:lang w:val="en-US"/>
        </w:rPr>
        <w:t xml:space="preserve"> 4.1, </w:t>
      </w:r>
      <w:r w:rsidRPr="0080392F">
        <w:rPr>
          <w:lang w:val="en-US"/>
        </w:rPr>
        <w:t>the</w:t>
      </w:r>
      <w:r>
        <w:t xml:space="preserve"> UE does not expect</w:t>
      </w:r>
      <w:r w:rsidRPr="0080392F">
        <w:t xml:space="preserve"> to detect a DCI format </w:t>
      </w:r>
      <w:r w:rsidRPr="0080392F">
        <w:rPr>
          <w:lang w:val="en-US"/>
        </w:rPr>
        <w:t>2_0</w:t>
      </w:r>
      <w:r w:rsidRPr="0080392F">
        <w:t xml:space="preserve"> </w:t>
      </w:r>
      <w:r>
        <w:rPr>
          <w:lang w:val="en-US"/>
        </w:rPr>
        <w:t xml:space="preserve">with an SFI-index field value </w:t>
      </w:r>
      <w:r w:rsidRPr="0080392F">
        <w:t>indicat</w:t>
      </w:r>
      <w:r w:rsidRPr="0080392F">
        <w:rPr>
          <w:lang w:val="en-US"/>
        </w:rPr>
        <w:t>ing</w:t>
      </w:r>
      <w:r w:rsidRPr="0080392F">
        <w:t xml:space="preserve"> the set of symbols </w:t>
      </w:r>
      <w:r w:rsidRPr="0080392F">
        <w:rPr>
          <w:lang w:val="en-US"/>
        </w:rPr>
        <w:t>of</w:t>
      </w:r>
      <w:r w:rsidRPr="0080392F">
        <w:t xml:space="preserve"> </w:t>
      </w:r>
      <w:r w:rsidRPr="0080392F">
        <w:rPr>
          <w:lang w:val="en-US"/>
        </w:rPr>
        <w:t xml:space="preserve">the </w:t>
      </w:r>
      <w:r w:rsidRPr="0080392F">
        <w:t>slot</w:t>
      </w:r>
      <w:r w:rsidRPr="0080392F">
        <w:rPr>
          <w:i/>
        </w:rPr>
        <w:t xml:space="preserve"> </w:t>
      </w:r>
      <w:r w:rsidRPr="0080392F">
        <w:t>as uplink.</w:t>
      </w:r>
    </w:p>
    <w:p w14:paraId="48D05C4F" w14:textId="28CCFFED" w:rsidR="00AB6F90" w:rsidRDefault="00AB6F90" w:rsidP="00AB6F90">
      <w:pPr>
        <w:pStyle w:val="B1"/>
        <w:ind w:left="0" w:firstLine="14"/>
      </w:pPr>
      <w:r w:rsidRPr="0080392F">
        <w:rPr>
          <w:lang w:val="en-US"/>
        </w:rPr>
        <w:t>F</w:t>
      </w:r>
      <w:r w:rsidRPr="0080392F">
        <w:t xml:space="preserve">or a set of symbols </w:t>
      </w:r>
      <w:r w:rsidRPr="0080392F">
        <w:rPr>
          <w:lang w:val="en-US"/>
        </w:rPr>
        <w:t>of</w:t>
      </w:r>
      <w:r w:rsidRPr="0080392F">
        <w:t xml:space="preserve"> a slot </w:t>
      </w:r>
      <w:r w:rsidR="00613833" w:rsidRPr="00892059">
        <w:rPr>
          <w:rFonts w:eastAsia="DengXian"/>
        </w:rPr>
        <w:t>corresponding to a valid PRACH occasion</w:t>
      </w:r>
      <w:r w:rsidR="00613833">
        <w:rPr>
          <w:rFonts w:eastAsia="DengXian" w:hint="eastAsia"/>
          <w:lang w:eastAsia="zh-CN"/>
        </w:rPr>
        <w:t xml:space="preserve"> </w:t>
      </w:r>
      <w:r w:rsidR="00613833" w:rsidRPr="00892059">
        <w:rPr>
          <w:rFonts w:eastAsia="DengXian"/>
        </w:rPr>
        <w:t xml:space="preserve">and </w:t>
      </w:r>
      <m:oMath>
        <m:sSub>
          <m:sSubPr>
            <m:ctrlPr>
              <w:rPr>
                <w:rFonts w:ascii="Cambria Math" w:hAnsi="Cambria Math"/>
                <w:i/>
                <w:lang w:val="en-GB"/>
              </w:rPr>
            </m:ctrlPr>
          </m:sSubPr>
          <m:e>
            <m:r>
              <w:rPr>
                <w:rFonts w:ascii="Cambria Math" w:hAnsi="Cambria Math"/>
              </w:rPr>
              <m:t>N</m:t>
            </m:r>
          </m:e>
          <m:sub>
            <m:r>
              <m:rPr>
                <m:sty m:val="p"/>
              </m:rPr>
              <w:rPr>
                <w:rFonts w:ascii="Cambria Math" w:hAnsi="Cambria Math"/>
              </w:rPr>
              <m:t>gap</m:t>
            </m:r>
          </m:sub>
        </m:sSub>
      </m:oMath>
      <w:r w:rsidR="00613833" w:rsidRPr="00892059">
        <w:t xml:space="preserve"> symbols before the valid PRACH occasion</w:t>
      </w:r>
      <w:r w:rsidR="00613833" w:rsidRPr="00892059">
        <w:rPr>
          <w:rFonts w:eastAsia="DengXian"/>
        </w:rPr>
        <w:t xml:space="preserve">, as described </w:t>
      </w:r>
      <w:r w:rsidR="006F5F9E">
        <w:rPr>
          <w:rFonts w:eastAsia="DengXian"/>
        </w:rPr>
        <w:t>in clause</w:t>
      </w:r>
      <w:r w:rsidR="00A16711" w:rsidRPr="00892059">
        <w:rPr>
          <w:rFonts w:eastAsia="DengXian"/>
        </w:rPr>
        <w:t xml:space="preserve"> </w:t>
      </w:r>
      <w:r w:rsidR="00613833" w:rsidRPr="00892059">
        <w:rPr>
          <w:rFonts w:eastAsia="DengXian"/>
        </w:rPr>
        <w:t>8.1</w:t>
      </w:r>
      <w:r w:rsidRPr="0080392F">
        <w:t>,</w:t>
      </w:r>
      <w:r w:rsidRPr="0080392F">
        <w:rPr>
          <w:lang w:val="en-US"/>
        </w:rPr>
        <w:t xml:space="preserve"> the</w:t>
      </w:r>
      <w:r>
        <w:t xml:space="preserve"> UE does not expect </w:t>
      </w:r>
      <w:r w:rsidRPr="0080392F">
        <w:t xml:space="preserve">to detect a DCI format </w:t>
      </w:r>
      <w:r w:rsidRPr="0080392F">
        <w:rPr>
          <w:lang w:val="en-US"/>
        </w:rPr>
        <w:t>2_0</w:t>
      </w:r>
      <w:r w:rsidRPr="0080392F">
        <w:t xml:space="preserve"> </w:t>
      </w:r>
      <w:r>
        <w:rPr>
          <w:lang w:val="en-US"/>
        </w:rPr>
        <w:t xml:space="preserve">with an SFI-index field value </w:t>
      </w:r>
      <w:r w:rsidRPr="0080392F">
        <w:t>indicat</w:t>
      </w:r>
      <w:r w:rsidRPr="0080392F">
        <w:rPr>
          <w:lang w:val="en-US"/>
        </w:rPr>
        <w:t>ing</w:t>
      </w:r>
      <w:r w:rsidRPr="0080392F">
        <w:t xml:space="preserve"> the set of symbols </w:t>
      </w:r>
      <w:r w:rsidRPr="0080392F">
        <w:rPr>
          <w:lang w:val="en-US"/>
        </w:rPr>
        <w:t>of</w:t>
      </w:r>
      <w:r w:rsidRPr="0080392F">
        <w:t xml:space="preserve"> </w:t>
      </w:r>
      <w:r w:rsidRPr="0080392F">
        <w:rPr>
          <w:lang w:val="en-US"/>
        </w:rPr>
        <w:t xml:space="preserve">the </w:t>
      </w:r>
      <w:r w:rsidRPr="0080392F">
        <w:t>slot</w:t>
      </w:r>
      <w:r w:rsidRPr="0080392F">
        <w:rPr>
          <w:i/>
        </w:rPr>
        <w:t xml:space="preserve"> </w:t>
      </w:r>
      <w:r w:rsidRPr="0080392F">
        <w:t xml:space="preserve">as </w:t>
      </w:r>
      <w:r>
        <w:rPr>
          <w:lang w:val="en-US"/>
        </w:rPr>
        <w:t>downlink</w:t>
      </w:r>
      <w:r w:rsidRPr="0080392F">
        <w:t>.</w:t>
      </w:r>
    </w:p>
    <w:p w14:paraId="7C722A66" w14:textId="77777777" w:rsidR="00AB6F90" w:rsidRPr="005E27BB" w:rsidRDefault="00AB6F90" w:rsidP="00AB6F90">
      <w:pPr>
        <w:pStyle w:val="B1"/>
        <w:ind w:left="0" w:firstLine="14"/>
      </w:pPr>
      <w:r w:rsidRPr="0080392F">
        <w:rPr>
          <w:lang w:val="en-US"/>
        </w:rPr>
        <w:t>F</w:t>
      </w:r>
      <w:r w:rsidRPr="0080392F">
        <w:t xml:space="preserve">or a set of symbols </w:t>
      </w:r>
      <w:r w:rsidRPr="0080392F">
        <w:rPr>
          <w:lang w:val="en-US"/>
        </w:rPr>
        <w:t>of</w:t>
      </w:r>
      <w:r w:rsidRPr="0080392F">
        <w:t xml:space="preserve"> a slot </w:t>
      </w:r>
      <w:r w:rsidRPr="0080392F">
        <w:rPr>
          <w:lang w:val="en-GB"/>
        </w:rPr>
        <w:t xml:space="preserve">indicated </w:t>
      </w:r>
      <w:r>
        <w:rPr>
          <w:lang w:val="en-GB"/>
        </w:rPr>
        <w:t xml:space="preserve">to a UE </w:t>
      </w:r>
      <w:r w:rsidRPr="00D6515C">
        <w:rPr>
          <w:lang w:val="en-GB"/>
        </w:rPr>
        <w:t xml:space="preserve">by </w:t>
      </w:r>
      <w:r w:rsidRPr="00D6515C">
        <w:rPr>
          <w:i/>
        </w:rPr>
        <w:t>pdcch-ConfigSIB1</w:t>
      </w:r>
      <w:r w:rsidRPr="00D6515C">
        <w:rPr>
          <w:lang w:val="en-US"/>
        </w:rPr>
        <w:t xml:space="preserve"> </w:t>
      </w:r>
      <w:r w:rsidRPr="00D6515C">
        <w:rPr>
          <w:rFonts w:eastAsia="MS Mincho"/>
        </w:rPr>
        <w:t xml:space="preserve">in </w:t>
      </w:r>
      <w:r w:rsidR="00C90D1C">
        <w:rPr>
          <w:i/>
          <w:lang w:val="en-US"/>
        </w:rPr>
        <w:t>MIB</w:t>
      </w:r>
      <w:r w:rsidR="00C90D1C" w:rsidRPr="00D6515C">
        <w:rPr>
          <w:lang w:val="en-US" w:eastAsia="x-none"/>
        </w:rPr>
        <w:t xml:space="preserve"> </w:t>
      </w:r>
      <w:r>
        <w:rPr>
          <w:lang w:val="en-GB"/>
        </w:rPr>
        <w:t>for</w:t>
      </w:r>
      <w:r w:rsidRPr="00D6515C">
        <w:rPr>
          <w:lang w:val="en-GB"/>
        </w:rPr>
        <w:t xml:space="preserve"> a </w:t>
      </w:r>
      <w:r w:rsidR="00C76664">
        <w:rPr>
          <w:lang w:val="en-GB"/>
        </w:rPr>
        <w:t>CORESET</w:t>
      </w:r>
      <w:r w:rsidRPr="00D6515C">
        <w:rPr>
          <w:lang w:val="en-GB"/>
        </w:rPr>
        <w:t xml:space="preserve"> for Type0-PDCCH </w:t>
      </w:r>
      <w:r w:rsidR="00C90D1C">
        <w:rPr>
          <w:lang w:val="en-GB"/>
        </w:rPr>
        <w:t>CSS set</w:t>
      </w:r>
      <w:r w:rsidRPr="0080392F">
        <w:t>,</w:t>
      </w:r>
      <w:r w:rsidRPr="0080392F">
        <w:rPr>
          <w:lang w:val="en-US"/>
        </w:rPr>
        <w:t xml:space="preserve"> the</w:t>
      </w:r>
      <w:r>
        <w:t xml:space="preserve"> UE does not expect</w:t>
      </w:r>
      <w:r w:rsidRPr="0080392F">
        <w:t xml:space="preserve"> to detect a DCI format </w:t>
      </w:r>
      <w:r w:rsidRPr="0080392F">
        <w:rPr>
          <w:lang w:val="en-US"/>
        </w:rPr>
        <w:t>2_0</w:t>
      </w:r>
      <w:r w:rsidRPr="0080392F">
        <w:t xml:space="preserve"> </w:t>
      </w:r>
      <w:r>
        <w:rPr>
          <w:lang w:val="en-US"/>
        </w:rPr>
        <w:t xml:space="preserve">with an SFI-index field value </w:t>
      </w:r>
      <w:r w:rsidRPr="0080392F">
        <w:t>indicat</w:t>
      </w:r>
      <w:r w:rsidRPr="0080392F">
        <w:rPr>
          <w:lang w:val="en-US"/>
        </w:rPr>
        <w:t>ing</w:t>
      </w:r>
      <w:r w:rsidRPr="0080392F">
        <w:t xml:space="preserve"> the set of symbols </w:t>
      </w:r>
      <w:r w:rsidRPr="0080392F">
        <w:rPr>
          <w:lang w:val="en-US"/>
        </w:rPr>
        <w:t>of</w:t>
      </w:r>
      <w:r w:rsidRPr="0080392F">
        <w:t xml:space="preserve"> </w:t>
      </w:r>
      <w:r w:rsidRPr="0080392F">
        <w:rPr>
          <w:lang w:val="en-US"/>
        </w:rPr>
        <w:t xml:space="preserve">the </w:t>
      </w:r>
      <w:r w:rsidRPr="0080392F">
        <w:t>slot</w:t>
      </w:r>
      <w:r w:rsidRPr="0080392F">
        <w:rPr>
          <w:i/>
        </w:rPr>
        <w:t xml:space="preserve"> </w:t>
      </w:r>
      <w:r w:rsidRPr="0080392F">
        <w:t xml:space="preserve">as </w:t>
      </w:r>
      <w:r>
        <w:rPr>
          <w:lang w:val="en-US"/>
        </w:rPr>
        <w:t>uplink</w:t>
      </w:r>
      <w:r w:rsidRPr="0080392F">
        <w:t>.</w:t>
      </w:r>
    </w:p>
    <w:p w14:paraId="42D173E1" w14:textId="77777777" w:rsidR="00B06F8A" w:rsidRPr="0080392F" w:rsidRDefault="00B06F8A" w:rsidP="004967FE">
      <w:pPr>
        <w:rPr>
          <w:lang w:eastAsia="zh-CN"/>
        </w:rPr>
      </w:pPr>
      <w:r w:rsidRPr="0080392F">
        <w:rPr>
          <w:lang w:val="en-US"/>
        </w:rPr>
        <w:t>F</w:t>
      </w:r>
      <w:r w:rsidRPr="0080392F">
        <w:t xml:space="preserve">or a set of symbols </w:t>
      </w:r>
      <w:r w:rsidRPr="0080392F">
        <w:rPr>
          <w:lang w:val="en-US"/>
        </w:rPr>
        <w:t>of</w:t>
      </w:r>
      <w:r w:rsidRPr="0080392F">
        <w:t xml:space="preserve"> a slot indicated </w:t>
      </w:r>
      <w:r w:rsidR="004967FE">
        <w:t xml:space="preserve">to a UE </w:t>
      </w:r>
      <w:r w:rsidRPr="0080392F">
        <w:t xml:space="preserve">as </w:t>
      </w:r>
      <w:r w:rsidRPr="0080392F">
        <w:rPr>
          <w:lang w:val="en-US"/>
        </w:rPr>
        <w:t>flexible</w:t>
      </w:r>
      <w:r w:rsidRPr="0080392F">
        <w:t xml:space="preserve"> by </w:t>
      </w:r>
      <w:r w:rsidR="00A567A6">
        <w:rPr>
          <w:i/>
        </w:rPr>
        <w:t>tdd</w:t>
      </w:r>
      <w:r w:rsidR="005A0C70" w:rsidRPr="00FE7E1C">
        <w:rPr>
          <w:i/>
        </w:rPr>
        <w:t>-</w:t>
      </w:r>
      <w:r w:rsidR="005A0C70" w:rsidRPr="0080392F">
        <w:rPr>
          <w:i/>
          <w:lang w:val="en-US"/>
        </w:rPr>
        <w:t>UL-DL-</w:t>
      </w:r>
      <w:r w:rsidR="005A0C70">
        <w:rPr>
          <w:i/>
          <w:lang w:val="en-US"/>
        </w:rPr>
        <w:t>C</w:t>
      </w:r>
      <w:r w:rsidR="005A0C70" w:rsidRPr="0080392F">
        <w:rPr>
          <w:i/>
          <w:lang w:val="en-US"/>
        </w:rPr>
        <w:t>onfiguration</w:t>
      </w:r>
      <w:r w:rsidR="005A0C70">
        <w:rPr>
          <w:i/>
          <w:lang w:val="en-US"/>
        </w:rPr>
        <w:t>C</w:t>
      </w:r>
      <w:r w:rsidR="005A0C70" w:rsidRPr="0080392F">
        <w:rPr>
          <w:i/>
          <w:lang w:val="en-US"/>
        </w:rPr>
        <w:t>ommon</w:t>
      </w:r>
      <w:r w:rsidR="005A0C70" w:rsidRPr="0080392F">
        <w:rPr>
          <w:lang w:val="en-US"/>
        </w:rPr>
        <w:t xml:space="preserve"> and </w:t>
      </w:r>
      <w:r w:rsidR="00A567A6">
        <w:rPr>
          <w:i/>
          <w:lang w:val="en-US"/>
        </w:rPr>
        <w:t>tdd</w:t>
      </w:r>
      <w:r w:rsidR="005A0C70" w:rsidRPr="0023005A">
        <w:rPr>
          <w:i/>
          <w:lang w:val="en-US"/>
        </w:rPr>
        <w:t>-</w:t>
      </w:r>
      <w:r w:rsidR="005A0C70" w:rsidRPr="0080392F">
        <w:rPr>
          <w:i/>
          <w:lang w:val="en-US"/>
        </w:rPr>
        <w:t>UL-DL-</w:t>
      </w:r>
      <w:r w:rsidR="005A0C70">
        <w:rPr>
          <w:i/>
          <w:lang w:val="en-US"/>
        </w:rPr>
        <w:t>C</w:t>
      </w:r>
      <w:r w:rsidR="005A0C70" w:rsidRPr="0080392F">
        <w:rPr>
          <w:i/>
          <w:lang w:val="en-US"/>
        </w:rPr>
        <w:t>onfig</w:t>
      </w:r>
      <w:r w:rsidR="00A567A6">
        <w:rPr>
          <w:i/>
          <w:lang w:val="en-US"/>
        </w:rPr>
        <w:t>uration</w:t>
      </w:r>
      <w:r w:rsidR="005A0C70">
        <w:rPr>
          <w:i/>
          <w:lang w:val="en-US"/>
        </w:rPr>
        <w:t>D</w:t>
      </w:r>
      <w:r w:rsidR="005A0C70" w:rsidRPr="0080392F">
        <w:rPr>
          <w:i/>
          <w:lang w:val="en-US"/>
        </w:rPr>
        <w:t>edicated</w:t>
      </w:r>
      <w:r w:rsidR="00613833" w:rsidRPr="00A639A0">
        <w:rPr>
          <w:rFonts w:eastAsia="DengXian" w:hint="eastAsia"/>
          <w:lang w:val="en-US" w:eastAsia="zh-CN"/>
        </w:rPr>
        <w:t xml:space="preserve"> </w:t>
      </w:r>
      <w:r w:rsidR="00613833" w:rsidRPr="00376326">
        <w:rPr>
          <w:rFonts w:eastAsia="DengXian" w:hint="eastAsia"/>
          <w:lang w:val="en-US" w:eastAsia="zh-CN"/>
        </w:rPr>
        <w:t>if provided</w:t>
      </w:r>
      <w:r w:rsidR="005A0C70" w:rsidRPr="0080392F">
        <w:rPr>
          <w:lang w:val="en-US"/>
        </w:rPr>
        <w:t xml:space="preserve">, or when </w:t>
      </w:r>
      <w:r w:rsidR="00A567A6">
        <w:rPr>
          <w:i/>
          <w:lang w:val="en-US"/>
        </w:rPr>
        <w:t>tdd</w:t>
      </w:r>
      <w:r w:rsidR="005A0C70" w:rsidRPr="00FE7E1C">
        <w:rPr>
          <w:i/>
          <w:lang w:val="en-US"/>
        </w:rPr>
        <w:t>-</w:t>
      </w:r>
      <w:r w:rsidR="005A0C70" w:rsidRPr="0080392F">
        <w:rPr>
          <w:i/>
          <w:lang w:val="en-US"/>
        </w:rPr>
        <w:t>UL-DL-</w:t>
      </w:r>
      <w:r w:rsidR="005A0C70">
        <w:rPr>
          <w:i/>
          <w:lang w:val="en-US"/>
        </w:rPr>
        <w:t>C</w:t>
      </w:r>
      <w:r w:rsidR="005A0C70" w:rsidRPr="0080392F">
        <w:rPr>
          <w:i/>
          <w:lang w:val="en-US"/>
        </w:rPr>
        <w:t>onfiguration</w:t>
      </w:r>
      <w:r w:rsidR="005A0C70">
        <w:rPr>
          <w:i/>
          <w:lang w:val="en-US"/>
        </w:rPr>
        <w:t>C</w:t>
      </w:r>
      <w:r w:rsidR="005A0C70" w:rsidRPr="0080392F">
        <w:rPr>
          <w:i/>
          <w:lang w:val="en-US"/>
        </w:rPr>
        <w:t>ommon</w:t>
      </w:r>
      <w:r w:rsidR="005A0C70" w:rsidRPr="0080392F">
        <w:rPr>
          <w:lang w:val="en-US"/>
        </w:rPr>
        <w:t xml:space="preserve"> and </w:t>
      </w:r>
      <w:r w:rsidR="00A567A6">
        <w:rPr>
          <w:i/>
          <w:lang w:val="en-US"/>
        </w:rPr>
        <w:t>tdd</w:t>
      </w:r>
      <w:r w:rsidR="004967FE" w:rsidRPr="0023005A">
        <w:rPr>
          <w:i/>
          <w:lang w:val="en-US"/>
        </w:rPr>
        <w:t>-</w:t>
      </w:r>
      <w:r w:rsidR="004967FE" w:rsidRPr="0080392F">
        <w:rPr>
          <w:i/>
          <w:lang w:val="en-US"/>
        </w:rPr>
        <w:t>UL-DL-</w:t>
      </w:r>
      <w:r w:rsidR="004967FE">
        <w:rPr>
          <w:i/>
          <w:lang w:val="en-US"/>
        </w:rPr>
        <w:t>C</w:t>
      </w:r>
      <w:r w:rsidR="004967FE" w:rsidRPr="0080392F">
        <w:rPr>
          <w:i/>
          <w:lang w:val="en-US"/>
        </w:rPr>
        <w:t>onfig</w:t>
      </w:r>
      <w:r w:rsidR="00A567A6">
        <w:rPr>
          <w:i/>
          <w:lang w:val="en-US"/>
        </w:rPr>
        <w:t>uration</w:t>
      </w:r>
      <w:r w:rsidR="004967FE">
        <w:rPr>
          <w:i/>
          <w:lang w:val="en-US"/>
        </w:rPr>
        <w:t>D</w:t>
      </w:r>
      <w:r w:rsidR="004967FE" w:rsidRPr="0080392F">
        <w:rPr>
          <w:i/>
          <w:lang w:val="en-US"/>
        </w:rPr>
        <w:t>edicated</w:t>
      </w:r>
      <w:r w:rsidRPr="0080392F">
        <w:rPr>
          <w:lang w:val="en-US"/>
        </w:rPr>
        <w:t xml:space="preserve"> are not provided to the UE, and if the UE </w:t>
      </w:r>
      <w:r w:rsidRPr="0080392F">
        <w:rPr>
          <w:lang w:eastAsia="zh-CN"/>
        </w:rPr>
        <w:t xml:space="preserve">detects </w:t>
      </w:r>
      <w:r w:rsidRPr="0080392F">
        <w:rPr>
          <w:lang w:val="en-US" w:eastAsia="zh-CN"/>
        </w:rPr>
        <w:t>a DCI format</w:t>
      </w:r>
      <w:r w:rsidRPr="0080392F">
        <w:rPr>
          <w:lang w:eastAsia="zh-CN"/>
        </w:rPr>
        <w:t xml:space="preserve"> </w:t>
      </w:r>
      <w:r w:rsidRPr="0080392F">
        <w:rPr>
          <w:lang w:val="en-US" w:eastAsia="zh-CN"/>
        </w:rPr>
        <w:t>2_0 providing a format for the slot</w:t>
      </w:r>
      <w:r w:rsidR="004967FE">
        <w:rPr>
          <w:lang w:val="en-US" w:eastAsia="zh-CN"/>
        </w:rPr>
        <w:t xml:space="preserve"> using a slot format value other than 255</w:t>
      </w:r>
    </w:p>
    <w:p w14:paraId="78575D12" w14:textId="77777777" w:rsidR="00B06F8A" w:rsidRPr="00B916EC" w:rsidRDefault="00B06F8A" w:rsidP="0009732E">
      <w:pPr>
        <w:pStyle w:val="B1"/>
      </w:pPr>
      <w:r>
        <w:t>-</w:t>
      </w:r>
      <w:r>
        <w:tab/>
      </w:r>
      <w:r w:rsidR="005A0C70">
        <w:rPr>
          <w:lang w:val="en-US"/>
        </w:rPr>
        <w:t>i</w:t>
      </w:r>
      <w:r w:rsidR="005A0C70">
        <w:t xml:space="preserve">f </w:t>
      </w:r>
      <w:r>
        <w:t>one or more symbols from the set of symbols are</w:t>
      </w:r>
      <w:r w:rsidRPr="00B916EC">
        <w:t xml:space="preserve"> symbols in a </w:t>
      </w:r>
      <w:r w:rsidR="00C76664">
        <w:t>CORESET</w:t>
      </w:r>
      <w:r w:rsidRPr="00B916EC">
        <w:t xml:space="preserve"> configured to the UE for PDCCH monitoring</w:t>
      </w:r>
      <w:r>
        <w:t xml:space="preserve">, the UE receives PDCCH in the </w:t>
      </w:r>
      <w:r w:rsidR="00C76664">
        <w:t>CORESET</w:t>
      </w:r>
      <w:r w:rsidRPr="00B916EC">
        <w:t xml:space="preserve"> </w:t>
      </w:r>
      <w:r>
        <w:t xml:space="preserve">only </w:t>
      </w:r>
      <w:r w:rsidRPr="005B7BBD">
        <w:t>if</w:t>
      </w:r>
      <w:r w:rsidR="004967FE" w:rsidRPr="004967FE">
        <w:rPr>
          <w:lang w:val="en-US"/>
        </w:rPr>
        <w:t xml:space="preserve"> </w:t>
      </w:r>
      <w:r w:rsidR="004967FE">
        <w:rPr>
          <w:lang w:val="en-US"/>
        </w:rPr>
        <w:t>an SFI-index field value in</w:t>
      </w:r>
      <w:r w:rsidRPr="005B7BBD">
        <w:t xml:space="preserve"> DCI format 2_0 </w:t>
      </w:r>
      <w:r>
        <w:t>indicates</w:t>
      </w:r>
      <w:r w:rsidRPr="005B7BBD">
        <w:t xml:space="preserve"> </w:t>
      </w:r>
      <w:r>
        <w:t xml:space="preserve">that </w:t>
      </w:r>
      <w:r w:rsidRPr="005B7BBD">
        <w:t xml:space="preserve">the </w:t>
      </w:r>
      <w:r>
        <w:t>one or more symbols</w:t>
      </w:r>
      <w:r w:rsidRPr="005B7BBD">
        <w:t xml:space="preserve"> </w:t>
      </w:r>
      <w:r>
        <w:t>are downlink symbols</w:t>
      </w:r>
    </w:p>
    <w:p w14:paraId="4A9A6FAD" w14:textId="2CE3D796" w:rsidR="004967FE" w:rsidRPr="00B916EC" w:rsidRDefault="004967FE" w:rsidP="004967FE">
      <w:pPr>
        <w:pStyle w:val="B1"/>
      </w:pPr>
      <w:r>
        <w:rPr>
          <w:lang w:val="en-US"/>
        </w:rPr>
        <w:t>-</w:t>
      </w:r>
      <w:r>
        <w:rPr>
          <w:lang w:val="en-US"/>
        </w:rPr>
        <w:tab/>
      </w:r>
      <w:r w:rsidR="005A0C70">
        <w:rPr>
          <w:lang w:val="en-US"/>
        </w:rPr>
        <w:t>i</w:t>
      </w:r>
      <w:r w:rsidR="005A0C70" w:rsidRPr="00B916EC">
        <w:rPr>
          <w:lang w:val="en-US"/>
        </w:rPr>
        <w:t xml:space="preserve">f </w:t>
      </w:r>
      <w:r>
        <w:rPr>
          <w:lang w:val="en-US"/>
        </w:rPr>
        <w:t xml:space="preserve">an SFI-index field value in </w:t>
      </w:r>
      <w:r w:rsidRPr="00B916EC">
        <w:rPr>
          <w:lang w:val="en-US"/>
        </w:rPr>
        <w:t>DCI format 2_0 indicat</w:t>
      </w:r>
      <w:r>
        <w:rPr>
          <w:lang w:val="en-US"/>
        </w:rPr>
        <w:t>es</w:t>
      </w:r>
      <w:r w:rsidRPr="00B916EC">
        <w:rPr>
          <w:lang w:val="en-US"/>
        </w:rPr>
        <w:t xml:space="preserve"> the set of symbols of the slot as flexible and the UE detects a DCI format</w:t>
      </w:r>
      <w:r w:rsidR="00212727">
        <w:rPr>
          <w:lang w:val="en-US"/>
        </w:rPr>
        <w:t xml:space="preserve"> </w:t>
      </w:r>
      <w:r w:rsidRPr="00B916EC">
        <w:rPr>
          <w:lang w:val="en-US"/>
        </w:rPr>
        <w:t>indicating to the UE to receive PDSCH or CSI-RS in the set of symbols of the slot, the UE receive</w:t>
      </w:r>
      <w:r>
        <w:rPr>
          <w:lang w:val="en-US"/>
        </w:rPr>
        <w:t>s</w:t>
      </w:r>
      <w:r w:rsidRPr="00B916EC">
        <w:rPr>
          <w:lang w:val="en-US"/>
        </w:rPr>
        <w:t xml:space="preserve"> PDSCH or CSI-RS in the set of symbols of the slot</w:t>
      </w:r>
    </w:p>
    <w:p w14:paraId="21BB2EAB" w14:textId="587DD54A" w:rsidR="004967FE" w:rsidRPr="00B916EC" w:rsidRDefault="004967FE" w:rsidP="004967FE">
      <w:pPr>
        <w:pStyle w:val="B1"/>
      </w:pPr>
      <w:r>
        <w:rPr>
          <w:lang w:val="en-US"/>
        </w:rPr>
        <w:t>-</w:t>
      </w:r>
      <w:r>
        <w:rPr>
          <w:lang w:val="en-US"/>
        </w:rPr>
        <w:tab/>
      </w:r>
      <w:r w:rsidR="005A0C70">
        <w:rPr>
          <w:lang w:val="en-US"/>
        </w:rPr>
        <w:t>i</w:t>
      </w:r>
      <w:r w:rsidR="005A0C70" w:rsidRPr="00B916EC">
        <w:rPr>
          <w:lang w:val="en-US"/>
        </w:rPr>
        <w:t xml:space="preserve">f </w:t>
      </w:r>
      <w:r>
        <w:rPr>
          <w:lang w:val="en-US"/>
        </w:rPr>
        <w:t xml:space="preserve">an SFI-index field value in </w:t>
      </w:r>
      <w:r w:rsidRPr="00B916EC">
        <w:rPr>
          <w:lang w:val="en-US"/>
        </w:rPr>
        <w:t>DCI format 2_0 indicat</w:t>
      </w:r>
      <w:r>
        <w:rPr>
          <w:lang w:val="en-US"/>
        </w:rPr>
        <w:t>es</w:t>
      </w:r>
      <w:r w:rsidRPr="00B916EC">
        <w:rPr>
          <w:lang w:val="en-US"/>
        </w:rPr>
        <w:t xml:space="preserve"> the set of symbols of the slot as flexible and the UE detects a DCI format</w:t>
      </w:r>
      <w:r w:rsidR="00C96B33">
        <w:rPr>
          <w:lang w:val="en-US"/>
        </w:rPr>
        <w:t>,</w:t>
      </w:r>
      <w:r w:rsidR="005A0C70">
        <w:rPr>
          <w:lang w:val="en-US"/>
        </w:rPr>
        <w:t xml:space="preserve"> a RAR UL grant</w:t>
      </w:r>
      <w:r w:rsidR="00C96B33">
        <w:rPr>
          <w:lang w:val="en-US"/>
        </w:rPr>
        <w:t>, fallbackRAR UL grant, or successRAR</w:t>
      </w:r>
      <w:r>
        <w:rPr>
          <w:lang w:val="en-US"/>
        </w:rPr>
        <w:t xml:space="preserve"> </w:t>
      </w:r>
      <w:r w:rsidRPr="00B916EC">
        <w:rPr>
          <w:lang w:val="en-US"/>
        </w:rPr>
        <w:t>indicating to the UE to transmit PUSCH, PUCCH, PRACH, or SRS in the set of symbols of the slot the UE transmit</w:t>
      </w:r>
      <w:r>
        <w:rPr>
          <w:lang w:val="en-US"/>
        </w:rPr>
        <w:t>s the</w:t>
      </w:r>
      <w:r w:rsidRPr="00B916EC">
        <w:rPr>
          <w:lang w:val="en-US"/>
        </w:rPr>
        <w:t xml:space="preserve"> PUSCH, PUCCH, PRACH, or SRS in the set of</w:t>
      </w:r>
      <w:r>
        <w:rPr>
          <w:lang w:val="en-US"/>
        </w:rPr>
        <w:t xml:space="preserve"> symbols of the slot</w:t>
      </w:r>
    </w:p>
    <w:p w14:paraId="24FA2266" w14:textId="264EFFF5" w:rsidR="004967FE" w:rsidRPr="0097168F" w:rsidRDefault="004967FE" w:rsidP="004967FE">
      <w:pPr>
        <w:pStyle w:val="B1"/>
      </w:pPr>
      <w:r>
        <w:rPr>
          <w:lang w:val="en-US"/>
        </w:rPr>
        <w:t>-</w:t>
      </w:r>
      <w:r>
        <w:rPr>
          <w:lang w:val="en-US"/>
        </w:rPr>
        <w:tab/>
      </w:r>
      <w:r w:rsidR="00CE7832">
        <w:rPr>
          <w:lang w:val="en-US"/>
        </w:rPr>
        <w:t>i</w:t>
      </w:r>
      <w:r w:rsidR="00CE7832" w:rsidRPr="00B916EC">
        <w:rPr>
          <w:lang w:val="en-US"/>
        </w:rPr>
        <w:t xml:space="preserve">f </w:t>
      </w:r>
      <w:r>
        <w:rPr>
          <w:lang w:val="en-US"/>
        </w:rPr>
        <w:t xml:space="preserve">an SFI-index field value in </w:t>
      </w:r>
      <w:r w:rsidRPr="00B916EC">
        <w:rPr>
          <w:lang w:val="en-US"/>
        </w:rPr>
        <w:t>DCI format 2_0 indicat</w:t>
      </w:r>
      <w:r>
        <w:rPr>
          <w:lang w:val="en-US"/>
        </w:rPr>
        <w:t>es</w:t>
      </w:r>
      <w:r w:rsidRPr="00B916EC">
        <w:rPr>
          <w:lang w:val="en-US"/>
        </w:rPr>
        <w:t xml:space="preserve"> the set of symbols of the slot as flexible</w:t>
      </w:r>
      <w:r w:rsidRPr="00B916EC">
        <w:t xml:space="preserve">, </w:t>
      </w:r>
      <w:r w:rsidRPr="00387F9B">
        <w:t>and the UE does not detect a DCI format</w:t>
      </w:r>
      <w:r>
        <w:t xml:space="preserve"> </w:t>
      </w:r>
      <w:r w:rsidRPr="00387F9B">
        <w:t>indicating to the UE to receive PDSCH or CSI-RS</w:t>
      </w:r>
      <w:r>
        <w:t>,</w:t>
      </w:r>
      <w:r w:rsidRPr="00387F9B">
        <w:t xml:space="preserve"> or </w:t>
      </w:r>
      <w:r>
        <w:t>the UE does not detect a DCI format</w:t>
      </w:r>
      <w:r w:rsidR="00C96B33">
        <w:rPr>
          <w:lang w:val="en-US"/>
        </w:rPr>
        <w:t>,</w:t>
      </w:r>
      <w:r w:rsidR="00CE7832">
        <w:rPr>
          <w:lang w:val="en-US"/>
        </w:rPr>
        <w:t xml:space="preserve"> a RAR UL</w:t>
      </w:r>
      <w:r w:rsidR="00514000">
        <w:rPr>
          <w:lang w:val="en-US"/>
        </w:rPr>
        <w:t xml:space="preserve"> grant</w:t>
      </w:r>
      <w:r w:rsidR="00C96B33">
        <w:rPr>
          <w:lang w:val="en-US"/>
        </w:rPr>
        <w:t>, fallbackRAR UL grant, or successRAR</w:t>
      </w:r>
      <w:r w:rsidR="00CE7832">
        <w:rPr>
          <w:lang w:val="en-US"/>
        </w:rPr>
        <w:t xml:space="preserve"> </w:t>
      </w:r>
      <w:r>
        <w:rPr>
          <w:lang w:eastAsia="zh-CN"/>
        </w:rPr>
        <w:t xml:space="preserve">indicating to the UE </w:t>
      </w:r>
      <w:r w:rsidRPr="00387F9B">
        <w:t>to transmit PUSCH, PUCCH, PRACH, or SRS in the set of symbols of the slot</w:t>
      </w:r>
      <w:r>
        <w:t>,</w:t>
      </w:r>
      <w:r w:rsidRPr="00B916EC">
        <w:rPr>
          <w:lang w:val="en-US"/>
        </w:rPr>
        <w:t xml:space="preserve"> the UE </w:t>
      </w:r>
      <w:r>
        <w:rPr>
          <w:lang w:val="en-US"/>
        </w:rPr>
        <w:t>does not transmit or receive in the set of symbols of the slot</w:t>
      </w:r>
    </w:p>
    <w:p w14:paraId="2B067973" w14:textId="1FDD985E" w:rsidR="004967FE" w:rsidRPr="00636608" w:rsidRDefault="004967FE" w:rsidP="004967FE">
      <w:pPr>
        <w:pStyle w:val="B1"/>
        <w:rPr>
          <w:lang w:val="en-US"/>
        </w:rPr>
      </w:pPr>
      <w:r>
        <w:rPr>
          <w:lang w:val="en-US"/>
        </w:rPr>
        <w:t>-</w:t>
      </w:r>
      <w:r>
        <w:rPr>
          <w:lang w:val="en-US"/>
        </w:rPr>
        <w:tab/>
      </w:r>
      <w:r w:rsidR="00CE7832">
        <w:rPr>
          <w:lang w:val="en-US"/>
        </w:rPr>
        <w:t>i</w:t>
      </w:r>
      <w:r w:rsidR="00CE7832" w:rsidRPr="00B916EC">
        <w:rPr>
          <w:lang w:val="en-US"/>
        </w:rPr>
        <w:t>f</w:t>
      </w:r>
      <w:r w:rsidR="00CE7832" w:rsidRPr="00B916EC">
        <w:t xml:space="preserve"> </w:t>
      </w:r>
      <w:r>
        <w:t>the</w:t>
      </w:r>
      <w:r w:rsidRPr="00B916EC">
        <w:t xml:space="preserve"> UE </w:t>
      </w:r>
      <w:r w:rsidRPr="00B916EC">
        <w:rPr>
          <w:lang w:val="en-US"/>
        </w:rPr>
        <w:t xml:space="preserve">is </w:t>
      </w:r>
      <w:r w:rsidRPr="00B916EC">
        <w:t xml:space="preserve">configured </w:t>
      </w:r>
      <w:r w:rsidRPr="00B916EC">
        <w:rPr>
          <w:lang w:val="en-US"/>
        </w:rPr>
        <w:t xml:space="preserve">by higher layers </w:t>
      </w:r>
      <w:r>
        <w:rPr>
          <w:lang w:val="en-US"/>
        </w:rPr>
        <w:t>to receive</w:t>
      </w:r>
      <w:r>
        <w:t xml:space="preserve"> </w:t>
      </w:r>
      <w:r>
        <w:rPr>
          <w:lang w:val="en-US"/>
        </w:rPr>
        <w:t>PD</w:t>
      </w:r>
      <w:r w:rsidRPr="00B916EC">
        <w:rPr>
          <w:lang w:val="en-US"/>
        </w:rPr>
        <w:t>SCH</w:t>
      </w:r>
      <w:r>
        <w:rPr>
          <w:lang w:val="en-US"/>
        </w:rPr>
        <w:t xml:space="preserve"> or CSI-RS </w:t>
      </w:r>
      <w:r w:rsidRPr="00B916EC">
        <w:t xml:space="preserve">in the set of symbols </w:t>
      </w:r>
      <w:r w:rsidRPr="00B916EC">
        <w:rPr>
          <w:lang w:val="en-US"/>
        </w:rPr>
        <w:t>of</w:t>
      </w:r>
      <w:r w:rsidRPr="00B916EC">
        <w:t xml:space="preserve"> </w:t>
      </w:r>
      <w:r w:rsidRPr="00B916EC">
        <w:rPr>
          <w:lang w:val="en-US"/>
        </w:rPr>
        <w:t xml:space="preserve">the </w:t>
      </w:r>
      <w:r w:rsidRPr="00B916EC">
        <w:t xml:space="preserve">slot, </w:t>
      </w:r>
      <w:r w:rsidRPr="00B916EC">
        <w:rPr>
          <w:lang w:val="en-US"/>
        </w:rPr>
        <w:t>the UE</w:t>
      </w:r>
      <w:r>
        <w:t xml:space="preserve"> receive</w:t>
      </w:r>
      <w:r>
        <w:rPr>
          <w:lang w:val="en-US"/>
        </w:rPr>
        <w:t>s</w:t>
      </w:r>
      <w:r w:rsidRPr="00B916EC">
        <w:t xml:space="preserve"> </w:t>
      </w:r>
      <w:r>
        <w:t>the PDS</w:t>
      </w:r>
      <w:r w:rsidRPr="00B916EC">
        <w:t xml:space="preserve">CH </w:t>
      </w:r>
      <w:r w:rsidRPr="00B916EC">
        <w:rPr>
          <w:lang w:val="en-US"/>
        </w:rPr>
        <w:t xml:space="preserve">or </w:t>
      </w:r>
      <w:r>
        <w:rPr>
          <w:lang w:val="en-US"/>
        </w:rPr>
        <w:t xml:space="preserve">the CSI-RS </w:t>
      </w:r>
      <w:r w:rsidRPr="00B916EC">
        <w:t xml:space="preserve">in </w:t>
      </w:r>
      <w:r w:rsidRPr="00B916EC">
        <w:rPr>
          <w:lang w:val="en-US"/>
        </w:rPr>
        <w:t xml:space="preserve">the </w:t>
      </w:r>
      <w:r>
        <w:t>set of symbols of the slot</w:t>
      </w:r>
      <w:r w:rsidRPr="00B916EC">
        <w:t xml:space="preserve"> only if </w:t>
      </w:r>
      <w:r>
        <w:rPr>
          <w:lang w:val="en-US"/>
        </w:rPr>
        <w:t xml:space="preserve">an SFI-index field value in </w:t>
      </w:r>
      <w:r w:rsidRPr="00B916EC">
        <w:t xml:space="preserve">DCI format </w:t>
      </w:r>
      <w:r w:rsidRPr="00F51E74">
        <w:rPr>
          <w:lang w:val="en-US"/>
        </w:rPr>
        <w:t>2_0</w:t>
      </w:r>
      <w:r w:rsidRPr="00F51E74">
        <w:rPr>
          <w:lang w:eastAsia="zh-CN"/>
        </w:rPr>
        <w:t xml:space="preserve"> indicates the set of </w:t>
      </w:r>
      <w:r w:rsidRPr="00B916EC">
        <w:t xml:space="preserve">symbols </w:t>
      </w:r>
      <w:r w:rsidRPr="00F51E74">
        <w:rPr>
          <w:lang w:val="en-US"/>
        </w:rPr>
        <w:t>of</w:t>
      </w:r>
      <w:r w:rsidRPr="00B916EC">
        <w:t xml:space="preserve"> </w:t>
      </w:r>
      <w:r w:rsidRPr="00F51E74">
        <w:rPr>
          <w:lang w:val="en-US"/>
        </w:rPr>
        <w:t xml:space="preserve">the </w:t>
      </w:r>
      <w:r w:rsidRPr="00B916EC">
        <w:t xml:space="preserve">slot as </w:t>
      </w:r>
      <w:r>
        <w:rPr>
          <w:lang w:val="en-US"/>
        </w:rPr>
        <w:t>down</w:t>
      </w:r>
      <w:r w:rsidRPr="00B916EC">
        <w:t>link</w:t>
      </w:r>
      <w:r w:rsidR="00A541D1">
        <w:rPr>
          <w:lang w:val="en-US"/>
        </w:rPr>
        <w:t xml:space="preserve"> </w:t>
      </w:r>
      <w:r w:rsidR="00A541D1" w:rsidRPr="00783241">
        <w:t>and, if applicable, the set of symbols is within remaining channel occupancy duration</w:t>
      </w:r>
    </w:p>
    <w:p w14:paraId="7F5EEEED" w14:textId="214FA59B" w:rsidR="00854FE3" w:rsidRDefault="00854FE3" w:rsidP="004967FE">
      <w:pPr>
        <w:pStyle w:val="B1"/>
        <w:rPr>
          <w:lang w:val="en-US"/>
        </w:rPr>
      </w:pPr>
      <w:r w:rsidRPr="000D7FD4">
        <w:rPr>
          <w:lang w:val="en-US"/>
        </w:rPr>
        <w:lastRenderedPageBreak/>
        <w:t>-</w:t>
      </w:r>
      <w:r w:rsidRPr="000D7FD4">
        <w:rPr>
          <w:lang w:val="en-US"/>
        </w:rPr>
        <w:tab/>
        <w:t>if the UE is configured by higher layers to receive DL PRS in the set of symbols of the slot, the UE receives the DL PRS in the set of symbols of the slot only if an SFI-index field value in DCI format 2_0 indicates the set of symbols of the slot as downlink or flexible.</w:t>
      </w:r>
    </w:p>
    <w:p w14:paraId="326DF4D0" w14:textId="77777777" w:rsidR="00B06F8A" w:rsidRDefault="00B06F8A" w:rsidP="0009732E">
      <w:pPr>
        <w:pStyle w:val="B1"/>
        <w:rPr>
          <w:lang w:val="en-US"/>
        </w:rPr>
      </w:pPr>
      <w:r>
        <w:rPr>
          <w:lang w:val="en-US"/>
        </w:rPr>
        <w:t>-</w:t>
      </w:r>
      <w:r>
        <w:rPr>
          <w:lang w:val="en-US"/>
        </w:rPr>
        <w:tab/>
      </w:r>
      <w:r w:rsidR="00CE7832">
        <w:rPr>
          <w:lang w:val="en-US"/>
        </w:rPr>
        <w:t>i</w:t>
      </w:r>
      <w:r w:rsidR="00CE7832" w:rsidRPr="00B916EC">
        <w:rPr>
          <w:lang w:val="en-US"/>
        </w:rPr>
        <w:t>f</w:t>
      </w:r>
      <w:r w:rsidR="00CE7832" w:rsidRPr="00B916EC">
        <w:t xml:space="preserve"> </w:t>
      </w:r>
      <w:r>
        <w:t>the</w:t>
      </w:r>
      <w:r w:rsidRPr="00B916EC">
        <w:t xml:space="preserve"> UE </w:t>
      </w:r>
      <w:r w:rsidRPr="00B916EC">
        <w:rPr>
          <w:lang w:val="en-US"/>
        </w:rPr>
        <w:t xml:space="preserve">is </w:t>
      </w:r>
      <w:r w:rsidRPr="00B916EC">
        <w:t xml:space="preserve">configured </w:t>
      </w:r>
      <w:r w:rsidRPr="00B916EC">
        <w:rPr>
          <w:lang w:val="en-US"/>
        </w:rPr>
        <w:t xml:space="preserve">by higher layers </w:t>
      </w:r>
      <w:r w:rsidR="004967FE">
        <w:rPr>
          <w:lang w:val="en-US"/>
        </w:rPr>
        <w:t>to transmit</w:t>
      </w:r>
      <w:r w:rsidRPr="00B916EC">
        <w:t xml:space="preserve"> PUCCH</w:t>
      </w:r>
      <w:r>
        <w:t>,</w:t>
      </w:r>
      <w:r w:rsidRPr="00B916EC">
        <w:t xml:space="preserve"> </w:t>
      </w:r>
      <w:r w:rsidRPr="00B916EC">
        <w:rPr>
          <w:lang w:val="en-US"/>
        </w:rPr>
        <w:t>or PUSCH</w:t>
      </w:r>
      <w:r>
        <w:rPr>
          <w:lang w:val="en-US"/>
        </w:rPr>
        <w:t xml:space="preserve">, or PRACH </w:t>
      </w:r>
      <w:r w:rsidRPr="00B916EC">
        <w:t xml:space="preserve">in the set of symbols </w:t>
      </w:r>
      <w:r w:rsidRPr="00B916EC">
        <w:rPr>
          <w:lang w:val="en-US"/>
        </w:rPr>
        <w:t>of</w:t>
      </w:r>
      <w:r w:rsidRPr="00B916EC">
        <w:t xml:space="preserve"> </w:t>
      </w:r>
      <w:r w:rsidRPr="00B916EC">
        <w:rPr>
          <w:lang w:val="en-US"/>
        </w:rPr>
        <w:t xml:space="preserve">the </w:t>
      </w:r>
      <w:r w:rsidRPr="00B916EC">
        <w:t xml:space="preserve">slot, </w:t>
      </w:r>
      <w:r w:rsidRPr="00B916EC">
        <w:rPr>
          <w:lang w:val="en-US"/>
        </w:rPr>
        <w:t xml:space="preserve">the UE </w:t>
      </w:r>
      <w:r w:rsidRPr="00B916EC">
        <w:t>transmit</w:t>
      </w:r>
      <w:r w:rsidR="004967FE">
        <w:rPr>
          <w:lang w:val="en-US"/>
        </w:rPr>
        <w:t>s</w:t>
      </w:r>
      <w:r w:rsidRPr="00B916EC">
        <w:t xml:space="preserve"> </w:t>
      </w:r>
      <w:r>
        <w:t xml:space="preserve">the </w:t>
      </w:r>
      <w:r w:rsidRPr="00B916EC">
        <w:t>PUCCH</w:t>
      </w:r>
      <w:r>
        <w:t>,</w:t>
      </w:r>
      <w:r w:rsidRPr="00B916EC">
        <w:t xml:space="preserve"> </w:t>
      </w:r>
      <w:r w:rsidRPr="00B916EC">
        <w:rPr>
          <w:lang w:val="en-US"/>
        </w:rPr>
        <w:t xml:space="preserve">or </w:t>
      </w:r>
      <w:r>
        <w:rPr>
          <w:lang w:val="en-US"/>
        </w:rPr>
        <w:t xml:space="preserve">the </w:t>
      </w:r>
      <w:r w:rsidRPr="00B916EC">
        <w:rPr>
          <w:lang w:val="en-US"/>
        </w:rPr>
        <w:t>PUSCH</w:t>
      </w:r>
      <w:r>
        <w:rPr>
          <w:lang w:val="en-US"/>
        </w:rPr>
        <w:t xml:space="preserve">, or the PRACH </w:t>
      </w:r>
      <w:r w:rsidRPr="00B916EC">
        <w:t xml:space="preserve">in </w:t>
      </w:r>
      <w:r w:rsidRPr="00B916EC">
        <w:rPr>
          <w:lang w:val="en-US"/>
        </w:rPr>
        <w:t xml:space="preserve">the </w:t>
      </w:r>
      <w:r w:rsidRPr="00B916EC">
        <w:t>slot only if</w:t>
      </w:r>
      <w:r w:rsidR="004967FE" w:rsidRPr="004967FE">
        <w:rPr>
          <w:lang w:val="en-US"/>
        </w:rPr>
        <w:t xml:space="preserve"> </w:t>
      </w:r>
      <w:r w:rsidR="004967FE">
        <w:rPr>
          <w:lang w:val="en-US"/>
        </w:rPr>
        <w:t>an SFI-index field value in</w:t>
      </w:r>
      <w:r w:rsidRPr="00B916EC">
        <w:t xml:space="preserve"> DCI format </w:t>
      </w:r>
      <w:r w:rsidRPr="00F51E74">
        <w:rPr>
          <w:lang w:val="en-US"/>
        </w:rPr>
        <w:t>2_0</w:t>
      </w:r>
      <w:r w:rsidRPr="00F51E74">
        <w:rPr>
          <w:lang w:eastAsia="zh-CN"/>
        </w:rPr>
        <w:t xml:space="preserve"> indicates the set of </w:t>
      </w:r>
      <w:r w:rsidRPr="00B916EC">
        <w:t xml:space="preserve">symbols </w:t>
      </w:r>
      <w:r w:rsidRPr="00F51E74">
        <w:rPr>
          <w:lang w:val="en-US"/>
        </w:rPr>
        <w:t>of</w:t>
      </w:r>
      <w:r w:rsidRPr="00B916EC">
        <w:t xml:space="preserve"> </w:t>
      </w:r>
      <w:r w:rsidRPr="00F51E74">
        <w:rPr>
          <w:lang w:val="en-US"/>
        </w:rPr>
        <w:t xml:space="preserve">the </w:t>
      </w:r>
      <w:r w:rsidRPr="00B916EC">
        <w:t>slot as uplink</w:t>
      </w:r>
    </w:p>
    <w:p w14:paraId="3F55A6B4" w14:textId="77777777" w:rsidR="004967FE" w:rsidRDefault="004967FE" w:rsidP="004967FE">
      <w:pPr>
        <w:pStyle w:val="B1"/>
        <w:rPr>
          <w:lang w:val="en-US"/>
        </w:rPr>
      </w:pPr>
      <w:r>
        <w:rPr>
          <w:lang w:val="en-US"/>
        </w:rPr>
        <w:t>-</w:t>
      </w:r>
      <w:r>
        <w:rPr>
          <w:lang w:val="en-US"/>
        </w:rPr>
        <w:tab/>
      </w:r>
      <w:r w:rsidR="00CE7832">
        <w:rPr>
          <w:lang w:val="en-US"/>
        </w:rPr>
        <w:t>i</w:t>
      </w:r>
      <w:r w:rsidR="00CE7832" w:rsidRPr="00B916EC">
        <w:rPr>
          <w:lang w:val="en-US"/>
        </w:rPr>
        <w:t>f</w:t>
      </w:r>
      <w:r w:rsidR="00CE7832" w:rsidRPr="00B916EC">
        <w:t xml:space="preserve"> </w:t>
      </w:r>
      <w:r>
        <w:t>the</w:t>
      </w:r>
      <w:r w:rsidRPr="00B916EC">
        <w:t xml:space="preserve"> UE </w:t>
      </w:r>
      <w:r w:rsidRPr="00B916EC">
        <w:rPr>
          <w:lang w:val="en-US"/>
        </w:rPr>
        <w:t xml:space="preserve">is </w:t>
      </w:r>
      <w:r w:rsidRPr="00B916EC">
        <w:t xml:space="preserve">configured </w:t>
      </w:r>
      <w:r w:rsidRPr="00B916EC">
        <w:rPr>
          <w:lang w:val="en-US"/>
        </w:rPr>
        <w:t xml:space="preserve">by higher layers </w:t>
      </w:r>
      <w:r>
        <w:rPr>
          <w:lang w:val="en-US"/>
        </w:rPr>
        <w:t xml:space="preserve">to </w:t>
      </w:r>
      <w:r w:rsidRPr="00B916EC">
        <w:t>transmi</w:t>
      </w:r>
      <w:r>
        <w:rPr>
          <w:lang w:val="en-US"/>
        </w:rPr>
        <w:t>t</w:t>
      </w:r>
      <w:r w:rsidRPr="00B916EC">
        <w:t xml:space="preserve"> SRS</w:t>
      </w:r>
      <w:r>
        <w:t xml:space="preserve"> </w:t>
      </w:r>
      <w:r w:rsidRPr="00B916EC">
        <w:t xml:space="preserve">in the set of symbols </w:t>
      </w:r>
      <w:r w:rsidRPr="00B916EC">
        <w:rPr>
          <w:lang w:val="en-US"/>
        </w:rPr>
        <w:t>of</w:t>
      </w:r>
      <w:r w:rsidRPr="00B916EC">
        <w:t xml:space="preserve"> </w:t>
      </w:r>
      <w:r w:rsidRPr="00B916EC">
        <w:rPr>
          <w:lang w:val="en-US"/>
        </w:rPr>
        <w:t xml:space="preserve">the </w:t>
      </w:r>
      <w:r w:rsidRPr="00B916EC">
        <w:t xml:space="preserve">slot, </w:t>
      </w:r>
      <w:r w:rsidRPr="00B916EC">
        <w:rPr>
          <w:lang w:val="en-US"/>
        </w:rPr>
        <w:t>the UE</w:t>
      </w:r>
      <w:r w:rsidRPr="00B916EC">
        <w:t xml:space="preserve"> transmit</w:t>
      </w:r>
      <w:r>
        <w:rPr>
          <w:lang w:val="en-US"/>
        </w:rPr>
        <w:t>s</w:t>
      </w:r>
      <w:r w:rsidRPr="00B916EC">
        <w:t xml:space="preserve"> </w:t>
      </w:r>
      <w:r>
        <w:t xml:space="preserve">the </w:t>
      </w:r>
      <w:r>
        <w:rPr>
          <w:lang w:val="en-US"/>
        </w:rPr>
        <w:t>SRS only in a subset of symbols from the set of symbols of the slot indicated as uplink symbols by</w:t>
      </w:r>
      <w:r w:rsidRPr="00B916EC">
        <w:t xml:space="preserve"> </w:t>
      </w:r>
      <w:r>
        <w:rPr>
          <w:lang w:val="en-US"/>
        </w:rPr>
        <w:t xml:space="preserve">an SFI-index field value in </w:t>
      </w:r>
      <w:r w:rsidRPr="00B916EC">
        <w:t xml:space="preserve">DCI format </w:t>
      </w:r>
      <w:r w:rsidRPr="00F51E74">
        <w:rPr>
          <w:lang w:val="en-US"/>
        </w:rPr>
        <w:t>2_0</w:t>
      </w:r>
    </w:p>
    <w:p w14:paraId="53E92ABF" w14:textId="4EE95C76" w:rsidR="004967FE" w:rsidRDefault="004967FE" w:rsidP="004967FE">
      <w:pPr>
        <w:pStyle w:val="B1"/>
        <w:rPr>
          <w:lang w:val="en-US"/>
        </w:rPr>
      </w:pPr>
      <w:r>
        <w:rPr>
          <w:lang w:val="en-US"/>
        </w:rPr>
        <w:t>-</w:t>
      </w:r>
      <w:r>
        <w:rPr>
          <w:lang w:val="en-US"/>
        </w:rPr>
        <w:tab/>
      </w:r>
      <w:r w:rsidR="00CE7832">
        <w:rPr>
          <w:lang w:val="en-US"/>
        </w:rPr>
        <w:t>a</w:t>
      </w:r>
      <w:r w:rsidR="00CE7832" w:rsidRPr="00B916EC">
        <w:t xml:space="preserve"> </w:t>
      </w:r>
      <w:r w:rsidRPr="00B916EC">
        <w:t xml:space="preserve">UE </w:t>
      </w:r>
      <w:r>
        <w:t>does not expect to dete</w:t>
      </w:r>
      <w:r>
        <w:rPr>
          <w:lang w:val="en-US"/>
        </w:rPr>
        <w:t>ct</w:t>
      </w:r>
      <w:r>
        <w:t xml:space="preserve"> </w:t>
      </w:r>
      <w:r>
        <w:rPr>
          <w:lang w:val="en-US"/>
        </w:rPr>
        <w:t xml:space="preserve">an SFI-index field value in </w:t>
      </w:r>
      <w:r w:rsidRPr="00B916EC">
        <w:rPr>
          <w:lang w:val="en-US"/>
        </w:rPr>
        <w:t>DCI format 2_0 indicat</w:t>
      </w:r>
      <w:r>
        <w:rPr>
          <w:lang w:val="en-US"/>
        </w:rPr>
        <w:t>ing the set of symbols of the</w:t>
      </w:r>
      <w:r w:rsidRPr="00B916EC">
        <w:rPr>
          <w:lang w:val="en-US"/>
        </w:rPr>
        <w:t xml:space="preserve"> slot as</w:t>
      </w:r>
      <w:r>
        <w:rPr>
          <w:lang w:val="en-US"/>
        </w:rPr>
        <w:t xml:space="preserve"> downlink and also detect a </w:t>
      </w:r>
      <w:r w:rsidRPr="00B916EC">
        <w:rPr>
          <w:lang w:val="en-US"/>
        </w:rPr>
        <w:t>DCI format</w:t>
      </w:r>
      <w:r w:rsidR="00C96B33">
        <w:rPr>
          <w:lang w:val="en-US"/>
        </w:rPr>
        <w:t>,</w:t>
      </w:r>
      <w:r w:rsidR="00CE7832">
        <w:rPr>
          <w:lang w:val="en-US"/>
        </w:rPr>
        <w:t xml:space="preserve"> a RAR UL grant</w:t>
      </w:r>
      <w:r w:rsidR="00C96B33">
        <w:rPr>
          <w:lang w:val="en-US"/>
        </w:rPr>
        <w:t>, fallbackRAR UL grant, or successRAR</w:t>
      </w:r>
      <w:r>
        <w:rPr>
          <w:lang w:val="en-US"/>
        </w:rPr>
        <w:t xml:space="preserve"> </w:t>
      </w:r>
      <w:r w:rsidRPr="00B916EC">
        <w:rPr>
          <w:lang w:val="en-US"/>
        </w:rPr>
        <w:t>i</w:t>
      </w:r>
      <w:r>
        <w:rPr>
          <w:lang w:val="en-US"/>
        </w:rPr>
        <w:t xml:space="preserve">ndicating to the UE to transmit SRS, PUSCH, </w:t>
      </w:r>
      <w:r w:rsidRPr="00B916EC">
        <w:rPr>
          <w:lang w:val="en-US"/>
        </w:rPr>
        <w:t xml:space="preserve">PUCCH, </w:t>
      </w:r>
      <w:r>
        <w:rPr>
          <w:lang w:val="en-US"/>
        </w:rPr>
        <w:t>or PRACH, in one or more symbols from the</w:t>
      </w:r>
      <w:r w:rsidRPr="00B916EC">
        <w:rPr>
          <w:lang w:val="en-US"/>
        </w:rPr>
        <w:t xml:space="preserve"> set of symbols of the slot</w:t>
      </w:r>
    </w:p>
    <w:p w14:paraId="3319B5AF" w14:textId="4949A592" w:rsidR="004967FE" w:rsidRPr="00B170FC" w:rsidRDefault="004967FE" w:rsidP="004967FE">
      <w:pPr>
        <w:pStyle w:val="B1"/>
        <w:rPr>
          <w:lang w:val="en-US"/>
        </w:rPr>
      </w:pPr>
      <w:r>
        <w:rPr>
          <w:lang w:val="en-US"/>
        </w:rPr>
        <w:t>-</w:t>
      </w:r>
      <w:r>
        <w:rPr>
          <w:lang w:val="en-US"/>
        </w:rPr>
        <w:tab/>
      </w:r>
      <w:r w:rsidR="00CE7832">
        <w:rPr>
          <w:lang w:val="en-US"/>
        </w:rPr>
        <w:t>a</w:t>
      </w:r>
      <w:r w:rsidR="00CE7832" w:rsidRPr="00B916EC">
        <w:t xml:space="preserve"> </w:t>
      </w:r>
      <w:r w:rsidRPr="00B916EC">
        <w:t xml:space="preserve">UE </w:t>
      </w:r>
      <w:r>
        <w:t>does not expect to dete</w:t>
      </w:r>
      <w:r>
        <w:rPr>
          <w:lang w:val="en-US"/>
        </w:rPr>
        <w:t>ct</w:t>
      </w:r>
      <w:r>
        <w:t xml:space="preserve"> </w:t>
      </w:r>
      <w:r>
        <w:rPr>
          <w:lang w:val="en-US"/>
        </w:rPr>
        <w:t xml:space="preserve">an SFI-index field value in </w:t>
      </w:r>
      <w:r w:rsidRPr="00B916EC">
        <w:rPr>
          <w:lang w:val="en-US"/>
        </w:rPr>
        <w:t>DCI format 2_0 indicat</w:t>
      </w:r>
      <w:r>
        <w:rPr>
          <w:lang w:val="en-US"/>
        </w:rPr>
        <w:t>ing the set of symbols of the</w:t>
      </w:r>
      <w:r w:rsidRPr="00B916EC">
        <w:rPr>
          <w:lang w:val="en-US"/>
        </w:rPr>
        <w:t xml:space="preserve"> slot as</w:t>
      </w:r>
      <w:r>
        <w:rPr>
          <w:lang w:val="en-US"/>
        </w:rPr>
        <w:t xml:space="preserve"> downlink </w:t>
      </w:r>
      <w:r w:rsidR="00C90D1C" w:rsidRPr="00D20E88">
        <w:rPr>
          <w:lang w:val="en-US"/>
        </w:rPr>
        <w:t xml:space="preserve">or flexible </w:t>
      </w:r>
      <w:r>
        <w:rPr>
          <w:lang w:val="en-US"/>
        </w:rPr>
        <w:t xml:space="preserve">if the set of symbols of the slot includes symbols corresponding to </w:t>
      </w:r>
      <w:r w:rsidR="00C90D1C">
        <w:rPr>
          <w:lang w:val="en-US"/>
        </w:rPr>
        <w:t>any</w:t>
      </w:r>
      <w:r>
        <w:rPr>
          <w:lang w:val="en-US"/>
        </w:rPr>
        <w:t xml:space="preserve"> repetition of a PUSCH transmission activated by an </w:t>
      </w:r>
      <w:r>
        <w:rPr>
          <w:rFonts w:eastAsia="DengXian"/>
          <w:lang w:eastAsia="zh-CN"/>
        </w:rPr>
        <w:t>UL Type 2</w:t>
      </w:r>
      <w:r w:rsidRPr="003918C5">
        <w:rPr>
          <w:rFonts w:eastAsia="DengXian"/>
          <w:lang w:eastAsia="zh-CN"/>
        </w:rPr>
        <w:t xml:space="preserve"> grant </w:t>
      </w:r>
      <w:r>
        <w:rPr>
          <w:rFonts w:eastAsia="DengXian"/>
          <w:lang w:eastAsia="zh-CN"/>
        </w:rPr>
        <w:t>PDCCH</w:t>
      </w:r>
      <w:r>
        <w:rPr>
          <w:rFonts w:eastAsia="DengXian"/>
          <w:lang w:val="en-US" w:eastAsia="zh-CN"/>
        </w:rPr>
        <w:t xml:space="preserve"> as described </w:t>
      </w:r>
      <w:r w:rsidR="006F5F9E">
        <w:rPr>
          <w:rFonts w:eastAsia="DengXian"/>
          <w:lang w:val="en-US" w:eastAsia="zh-CN"/>
        </w:rPr>
        <w:t>in clause</w:t>
      </w:r>
      <w:r>
        <w:rPr>
          <w:rFonts w:eastAsia="DengXian"/>
          <w:lang w:val="en-US" w:eastAsia="zh-CN"/>
        </w:rPr>
        <w:t xml:space="preserve"> 10.2</w:t>
      </w:r>
    </w:p>
    <w:p w14:paraId="7C5BBB4F" w14:textId="1CB987FF" w:rsidR="004967FE" w:rsidRDefault="004967FE" w:rsidP="004967FE">
      <w:pPr>
        <w:pStyle w:val="B1"/>
        <w:rPr>
          <w:lang w:val="en-US"/>
        </w:rPr>
      </w:pPr>
      <w:r>
        <w:rPr>
          <w:lang w:val="en-US"/>
        </w:rPr>
        <w:t>-</w:t>
      </w:r>
      <w:r>
        <w:rPr>
          <w:lang w:val="en-US"/>
        </w:rPr>
        <w:tab/>
      </w:r>
      <w:r w:rsidR="00CE7832">
        <w:rPr>
          <w:lang w:val="en-US"/>
        </w:rPr>
        <w:t>a</w:t>
      </w:r>
      <w:r w:rsidR="00CE7832" w:rsidRPr="00B916EC">
        <w:t xml:space="preserve"> </w:t>
      </w:r>
      <w:r w:rsidRPr="00B916EC">
        <w:t xml:space="preserve">UE </w:t>
      </w:r>
      <w:r>
        <w:t xml:space="preserve">does not expect to </w:t>
      </w:r>
      <w:r>
        <w:rPr>
          <w:lang w:val="en-US"/>
        </w:rPr>
        <w:t>detect</w:t>
      </w:r>
      <w:r>
        <w:t xml:space="preserve"> </w:t>
      </w:r>
      <w:r>
        <w:rPr>
          <w:lang w:val="en-US"/>
        </w:rPr>
        <w:t>an SFI-index field value in</w:t>
      </w:r>
      <w:r>
        <w:t xml:space="preserve"> </w:t>
      </w:r>
      <w:r w:rsidRPr="00B916EC">
        <w:rPr>
          <w:lang w:val="en-US"/>
        </w:rPr>
        <w:t>DCI format 2_0 indicat</w:t>
      </w:r>
      <w:r>
        <w:rPr>
          <w:lang w:val="en-US"/>
        </w:rPr>
        <w:t>ing the</w:t>
      </w:r>
      <w:r w:rsidRPr="00B916EC">
        <w:rPr>
          <w:lang w:val="en-US"/>
        </w:rPr>
        <w:t xml:space="preserve"> set of symbol</w:t>
      </w:r>
      <w:r>
        <w:rPr>
          <w:lang w:val="en-US"/>
        </w:rPr>
        <w:t>s of the</w:t>
      </w:r>
      <w:r w:rsidRPr="00B916EC">
        <w:rPr>
          <w:lang w:val="en-US"/>
        </w:rPr>
        <w:t xml:space="preserve"> slot as</w:t>
      </w:r>
      <w:r>
        <w:rPr>
          <w:lang w:val="en-US"/>
        </w:rPr>
        <w:t xml:space="preserve"> uplink and also detect</w:t>
      </w:r>
      <w:r w:rsidRPr="00B916EC">
        <w:rPr>
          <w:lang w:val="en-US"/>
        </w:rPr>
        <w:t xml:space="preserve"> a DCI format</w:t>
      </w:r>
      <w:r>
        <w:rPr>
          <w:lang w:val="en-US"/>
        </w:rPr>
        <w:t xml:space="preserve"> </w:t>
      </w:r>
      <w:r w:rsidRPr="00B916EC">
        <w:rPr>
          <w:lang w:val="en-US"/>
        </w:rPr>
        <w:t xml:space="preserve">indicating to the UE to receive PDSCH or CSI-RS in </w:t>
      </w:r>
      <w:r>
        <w:rPr>
          <w:lang w:val="en-US"/>
        </w:rPr>
        <w:t xml:space="preserve">one or more symbols from </w:t>
      </w:r>
      <w:r w:rsidRPr="00B916EC">
        <w:rPr>
          <w:lang w:val="en-US"/>
        </w:rPr>
        <w:t>the set of symbols of the slot</w:t>
      </w:r>
    </w:p>
    <w:p w14:paraId="662DC380" w14:textId="4CA793EE" w:rsidR="004967FE" w:rsidRPr="001322F1" w:rsidRDefault="004967FE" w:rsidP="001322F1">
      <w:r w:rsidRPr="00B916EC">
        <w:rPr>
          <w:lang w:val="en-US"/>
        </w:rPr>
        <w:t xml:space="preserve">If </w:t>
      </w:r>
      <w:r w:rsidRPr="00B916EC">
        <w:t xml:space="preserve">a UE </w:t>
      </w:r>
      <w:r w:rsidRPr="00B916EC">
        <w:rPr>
          <w:lang w:val="en-US"/>
        </w:rPr>
        <w:t xml:space="preserve">is </w:t>
      </w:r>
      <w:r w:rsidRPr="00B916EC">
        <w:t xml:space="preserve">configured </w:t>
      </w:r>
      <w:r w:rsidRPr="00B916EC">
        <w:rPr>
          <w:lang w:val="en-US"/>
        </w:rPr>
        <w:t xml:space="preserve">by higher layers </w:t>
      </w:r>
      <w:r>
        <w:rPr>
          <w:lang w:val="en-US"/>
        </w:rPr>
        <w:t>to receive</w:t>
      </w:r>
      <w:r w:rsidRPr="00B916EC">
        <w:t xml:space="preserve"> </w:t>
      </w:r>
      <w:r>
        <w:t xml:space="preserve">a </w:t>
      </w:r>
      <w:r w:rsidRPr="00B916EC">
        <w:t>CSI-RS</w:t>
      </w:r>
      <w:r>
        <w:rPr>
          <w:lang w:val="en-US"/>
        </w:rPr>
        <w:t xml:space="preserve"> or a PDSCH in a</w:t>
      </w:r>
      <w:r w:rsidRPr="00B916EC">
        <w:rPr>
          <w:lang w:val="en-US"/>
        </w:rPr>
        <w:t xml:space="preserve"> set of symbols of </w:t>
      </w:r>
      <w:r>
        <w:rPr>
          <w:lang w:val="en-US"/>
        </w:rPr>
        <w:t>a</w:t>
      </w:r>
      <w:r w:rsidRPr="00B916EC">
        <w:rPr>
          <w:lang w:val="en-US"/>
        </w:rPr>
        <w:t xml:space="preserve"> slot</w:t>
      </w:r>
      <w:r>
        <w:rPr>
          <w:lang w:val="en-US"/>
        </w:rPr>
        <w:t xml:space="preserve"> and the UE detects a DCI format 2_0 </w:t>
      </w:r>
      <w:r>
        <w:rPr>
          <w:lang w:val="en-US" w:eastAsia="zh-CN"/>
        </w:rPr>
        <w:t xml:space="preserve">with a slot format value other than 255 that </w:t>
      </w:r>
      <w:r>
        <w:rPr>
          <w:lang w:val="en-US"/>
        </w:rPr>
        <w:t>indicates a slot format with a subset of symbols from the set of symbols as uplink or flexible</w:t>
      </w:r>
      <w:r w:rsidRPr="00B916EC">
        <w:rPr>
          <w:lang w:val="en-US"/>
        </w:rPr>
        <w:t xml:space="preserve">, </w:t>
      </w:r>
      <w:r w:rsidRPr="0091228A">
        <w:rPr>
          <w:lang w:val="en-US"/>
        </w:rPr>
        <w:t xml:space="preserve">or the UE detects a DCI </w:t>
      </w:r>
      <w:r>
        <w:rPr>
          <w:lang w:val="en-US"/>
        </w:rPr>
        <w:t>format</w:t>
      </w:r>
      <w:r w:rsidRPr="0091228A">
        <w:rPr>
          <w:lang w:val="en-US"/>
        </w:rPr>
        <w:t xml:space="preserve"> indicating </w:t>
      </w:r>
      <w:r>
        <w:rPr>
          <w:lang w:val="en-US"/>
        </w:rPr>
        <w:t xml:space="preserve">to </w:t>
      </w:r>
      <w:r w:rsidRPr="0091228A">
        <w:rPr>
          <w:lang w:val="en-US"/>
        </w:rPr>
        <w:t xml:space="preserve">the UE to transmit PUSCH, PUCCH, SRS, or PRACH in at least one symbol in the set of the symbols, </w:t>
      </w:r>
      <w:r w:rsidRPr="00B916EC">
        <w:rPr>
          <w:lang w:val="en-US"/>
        </w:rPr>
        <w:t xml:space="preserve">the UE </w:t>
      </w:r>
      <w:r>
        <w:t>cancels the</w:t>
      </w:r>
      <w:r w:rsidRPr="00B916EC">
        <w:t xml:space="preserve"> CSI-RS </w:t>
      </w:r>
      <w:r>
        <w:t xml:space="preserve">reception </w:t>
      </w:r>
      <w:r>
        <w:rPr>
          <w:lang w:val="en-US"/>
        </w:rPr>
        <w:t>in the set of symbols of the slot or cancels the</w:t>
      </w:r>
      <w:r w:rsidRPr="00B916EC">
        <w:rPr>
          <w:lang w:val="en-US"/>
        </w:rPr>
        <w:t xml:space="preserve"> PDSCH </w:t>
      </w:r>
      <w:r>
        <w:rPr>
          <w:lang w:val="en-US"/>
        </w:rPr>
        <w:t>reception in the slot</w:t>
      </w:r>
      <w:r w:rsidRPr="00B916EC">
        <w:t xml:space="preserve">. </w:t>
      </w:r>
    </w:p>
    <w:p w14:paraId="5DDF52A8" w14:textId="2326FCBA" w:rsidR="00CB12F8" w:rsidRPr="00A641EE" w:rsidRDefault="00CB12F8" w:rsidP="00CB12F8">
      <w:bookmarkStart w:id="765" w:name="_Hlk42334731"/>
      <w:r>
        <w:t xml:space="preserve">For operation with shared spectrum channel access, if a UE is </w:t>
      </w:r>
      <w:r w:rsidRPr="00B916EC">
        <w:t xml:space="preserve">configured </w:t>
      </w:r>
      <w:r w:rsidRPr="00B916EC">
        <w:rPr>
          <w:lang w:val="en-US"/>
        </w:rPr>
        <w:t xml:space="preserve">by higher layers </w:t>
      </w:r>
      <w:r>
        <w:rPr>
          <w:lang w:val="en-US"/>
        </w:rPr>
        <w:t>to receive</w:t>
      </w:r>
      <w:r w:rsidRPr="00B916EC">
        <w:t xml:space="preserve"> </w:t>
      </w:r>
      <w:r>
        <w:t xml:space="preserve">a </w:t>
      </w:r>
      <w:r w:rsidRPr="00B916EC">
        <w:t>CSI-RS</w:t>
      </w:r>
      <w:r>
        <w:rPr>
          <w:lang w:val="en-US"/>
        </w:rPr>
        <w:t xml:space="preserve"> and the UE </w:t>
      </w:r>
      <w:r>
        <w:t xml:space="preserve">is provided </w:t>
      </w:r>
      <w:r>
        <w:rPr>
          <w:i/>
          <w:iCs/>
        </w:rPr>
        <w:t>CO-Duration</w:t>
      </w:r>
      <w:r w:rsidR="009D470E">
        <w:rPr>
          <w:i/>
          <w:iCs/>
        </w:rPr>
        <w:t>s</w:t>
      </w:r>
      <w:r>
        <w:rPr>
          <w:i/>
          <w:iCs/>
        </w:rPr>
        <w:t>PerCell</w:t>
      </w:r>
      <w:r>
        <w:t>, for a set of symbols of a slot that are indicated a</w:t>
      </w:r>
      <w:r w:rsidRPr="00A641EE">
        <w:t>s downlink or flex</w:t>
      </w:r>
      <w:r>
        <w:t xml:space="preserve">ible by </w:t>
      </w:r>
      <w:r>
        <w:rPr>
          <w:i/>
          <w:iCs/>
        </w:rPr>
        <w:t>tdd-UL-DL-ConfigurationCommon</w:t>
      </w:r>
      <w:r>
        <w:t xml:space="preserve"> or </w:t>
      </w:r>
      <w:r>
        <w:rPr>
          <w:i/>
          <w:iCs/>
        </w:rPr>
        <w:t>tdd</w:t>
      </w:r>
      <w:r>
        <w:t>-</w:t>
      </w:r>
      <w:r>
        <w:rPr>
          <w:i/>
          <w:iCs/>
        </w:rPr>
        <w:t>UL-DL-ConfigurationDedicated</w:t>
      </w:r>
      <w:r>
        <w:t xml:space="preserve">, or when </w:t>
      </w:r>
      <w:r>
        <w:rPr>
          <w:i/>
          <w:iCs/>
        </w:rPr>
        <w:t>tdd-UL-DL-ConfigurationCommon</w:t>
      </w:r>
      <w:r>
        <w:t xml:space="preserve"> and </w:t>
      </w:r>
      <w:r>
        <w:rPr>
          <w:i/>
          <w:iCs/>
        </w:rPr>
        <w:t>tdd</w:t>
      </w:r>
      <w:r>
        <w:t>-</w:t>
      </w:r>
      <w:r>
        <w:rPr>
          <w:i/>
          <w:iCs/>
        </w:rPr>
        <w:t>UL-DL-ConfigurationDedicated</w:t>
      </w:r>
      <w:r>
        <w:t xml:space="preserve"> are not provided, the UE cancels the CSI-RS reception</w:t>
      </w:r>
      <w:r w:rsidRPr="00A641EE">
        <w:t xml:space="preserve"> in the set of symbols </w:t>
      </w:r>
      <w:r>
        <w:t xml:space="preserve">of the slot </w:t>
      </w:r>
      <w:r w:rsidRPr="00A641EE">
        <w:t>that are not within the remaining chan</w:t>
      </w:r>
      <w:r>
        <w:t>nel occupancy duration.</w:t>
      </w:r>
    </w:p>
    <w:bookmarkEnd w:id="765"/>
    <w:p w14:paraId="695BE40B" w14:textId="77777777" w:rsidR="00854FE3" w:rsidRDefault="00854FE3" w:rsidP="00854FE3">
      <w:r w:rsidRPr="00641131">
        <w:t xml:space="preserve">If a UE is configured by higher layers to receive a DL PRS in a set of symbols of a slot and the UE detects a DCI format 2_0 </w:t>
      </w:r>
      <w:r w:rsidRPr="00641131">
        <w:rPr>
          <w:lang w:eastAsia="zh-CN"/>
        </w:rPr>
        <w:t xml:space="preserve">with a slot format value other than 255 that </w:t>
      </w:r>
      <w:r w:rsidRPr="00641131">
        <w:t>indicates a slot format with a subset of symbols from the set of symbols as uplink,</w:t>
      </w:r>
      <w:r>
        <w:t xml:space="preserve"> or the UE detects a DCI format</w:t>
      </w:r>
      <w:r w:rsidRPr="00641131">
        <w:t xml:space="preserve"> indicating to the UE to transmit PUSCH, PUCCH, SRS, or PRACH in at least one symbol in the set of the symbols, the UE cancels the DL PRS reception in the set of symbols of the slot.</w:t>
      </w:r>
    </w:p>
    <w:p w14:paraId="04B204CF" w14:textId="1D3484CC" w:rsidR="004967FE" w:rsidRPr="00F24E06" w:rsidRDefault="004967FE" w:rsidP="004967FE">
      <w:pPr>
        <w:rPr>
          <w:lang w:eastAsia="zh-CN"/>
        </w:rPr>
      </w:pPr>
      <w:r w:rsidRPr="00B916EC">
        <w:rPr>
          <w:lang w:val="en-US"/>
        </w:rPr>
        <w:t>If</w:t>
      </w:r>
      <w:r w:rsidRPr="00B916EC">
        <w:t xml:space="preserve"> </w:t>
      </w:r>
      <w:r>
        <w:t>a</w:t>
      </w:r>
      <w:r w:rsidRPr="00B916EC">
        <w:t xml:space="preserve"> UE </w:t>
      </w:r>
      <w:r w:rsidRPr="00B916EC">
        <w:rPr>
          <w:lang w:val="en-US"/>
        </w:rPr>
        <w:t xml:space="preserve">is </w:t>
      </w:r>
      <w:r w:rsidRPr="00B916EC">
        <w:t xml:space="preserve">configured </w:t>
      </w:r>
      <w:r w:rsidRPr="00B916EC">
        <w:rPr>
          <w:lang w:val="en-US"/>
        </w:rPr>
        <w:t xml:space="preserve">by higher layers </w:t>
      </w:r>
      <w:r>
        <w:rPr>
          <w:lang w:val="en-US"/>
        </w:rPr>
        <w:t xml:space="preserve">to </w:t>
      </w:r>
      <w:r w:rsidRPr="00B916EC">
        <w:t>transmi</w:t>
      </w:r>
      <w:r>
        <w:t>t</w:t>
      </w:r>
      <w:r w:rsidRPr="00B916EC">
        <w:t xml:space="preserve"> SRS</w:t>
      </w:r>
      <w:r>
        <w:t>,</w:t>
      </w:r>
      <w:r w:rsidRPr="00B916EC">
        <w:t xml:space="preserve"> or PUCCH</w:t>
      </w:r>
      <w:r>
        <w:t>,</w:t>
      </w:r>
      <w:r w:rsidRPr="00B916EC">
        <w:t xml:space="preserve"> </w:t>
      </w:r>
      <w:r w:rsidRPr="00B916EC">
        <w:rPr>
          <w:lang w:val="en-US"/>
        </w:rPr>
        <w:t>or PUSCH</w:t>
      </w:r>
      <w:r>
        <w:rPr>
          <w:lang w:val="en-US"/>
        </w:rPr>
        <w:t xml:space="preserve">, or PRACH in a set of symbols of a slot and the UE detects a DCI format 2_0 </w:t>
      </w:r>
      <w:r>
        <w:rPr>
          <w:lang w:val="en-US" w:eastAsia="zh-CN"/>
        </w:rPr>
        <w:t xml:space="preserve">with a slot format value other than 255 that </w:t>
      </w:r>
      <w:r>
        <w:rPr>
          <w:lang w:val="en-US"/>
        </w:rPr>
        <w:t xml:space="preserve">indicates a slot format with a subset of symbols from the set of symbols as </w:t>
      </w:r>
      <w:r w:rsidRPr="00F24E06">
        <w:rPr>
          <w:lang w:val="en-US"/>
        </w:rPr>
        <w:t xml:space="preserve">downlink or flexible, or the UE detects a DCI format indicating </w:t>
      </w:r>
      <w:r>
        <w:rPr>
          <w:lang w:val="en-US"/>
        </w:rPr>
        <w:t xml:space="preserve">to </w:t>
      </w:r>
      <w:r w:rsidRPr="00F24E06">
        <w:rPr>
          <w:lang w:val="en-US"/>
        </w:rPr>
        <w:t xml:space="preserve">the UE to receive CSI-RS or PDSCH in </w:t>
      </w:r>
      <w:r w:rsidR="00CE7832">
        <w:rPr>
          <w:lang w:val="en-US"/>
        </w:rPr>
        <w:t>a subset of symbols from</w:t>
      </w:r>
      <w:r w:rsidRPr="00F24E06">
        <w:rPr>
          <w:lang w:val="en-US"/>
        </w:rPr>
        <w:t xml:space="preserve"> the set of symbols, then </w:t>
      </w:r>
    </w:p>
    <w:p w14:paraId="3C6F1D9D" w14:textId="5A63EDD4" w:rsidR="004967FE" w:rsidRPr="00991649" w:rsidRDefault="004967FE" w:rsidP="00265098">
      <w:pPr>
        <w:ind w:left="568" w:hanging="284"/>
      </w:pPr>
      <w:r>
        <w:t>-</w:t>
      </w:r>
      <w:r>
        <w:tab/>
      </w:r>
      <w:r w:rsidR="00A60570">
        <w:t xml:space="preserve">If the UE does not indicate the capability of [partialCancellation], </w:t>
      </w:r>
      <w:r w:rsidRPr="00BB6487">
        <w:t xml:space="preserve">the UE </w:t>
      </w:r>
      <w:r>
        <w:rPr>
          <w:lang w:val="en-US"/>
        </w:rPr>
        <w:t>does</w:t>
      </w:r>
      <w:r w:rsidRPr="00BB6487">
        <w:t xml:space="preserve"> not expect to cancel the transmission </w:t>
      </w:r>
      <w:r w:rsidR="00A60570">
        <w:t xml:space="preserve">of the PUCCH or PUSCH or PRACH </w:t>
      </w:r>
      <w:r w:rsidRPr="00BB6487">
        <w:t>in the set of symbol</w:t>
      </w:r>
      <w:r>
        <w:t>s</w:t>
      </w:r>
      <w:r w:rsidRPr="00BB6487">
        <w:t xml:space="preserve"> </w:t>
      </w:r>
      <w:r w:rsidR="00A60570">
        <w:t>if the first symbol in the set</w:t>
      </w:r>
      <w:r>
        <w:t xml:space="preserve"> occur</w:t>
      </w:r>
      <w:r w:rsidR="00A60570">
        <w:t xml:space="preserve">s within </w:t>
      </w:r>
      <m:oMath>
        <m:sSub>
          <m:sSubPr>
            <m:ctrlPr>
              <w:rPr>
                <w:rFonts w:ascii="Cambria Math" w:hAnsi="Cambria Math"/>
                <w:i/>
              </w:rPr>
            </m:ctrlPr>
          </m:sSubPr>
          <m:e>
            <m:r>
              <w:rPr>
                <w:rFonts w:ascii="Cambria Math" w:hAnsi="Cambria Math"/>
              </w:rPr>
              <m:t>T</m:t>
            </m:r>
          </m:e>
          <m:sub>
            <m:r>
              <w:rPr>
                <w:rFonts w:ascii="Cambria Math" w:hAnsi="Cambria Math"/>
              </w:rPr>
              <m:t>proc,2</m:t>
            </m:r>
          </m:sub>
        </m:sSub>
      </m:oMath>
      <w:r>
        <w:t xml:space="preserve"> relative to</w:t>
      </w:r>
      <w:r w:rsidRPr="00BB6487">
        <w:t xml:space="preserve"> </w:t>
      </w:r>
      <w:r>
        <w:t xml:space="preserve">a last symbol of a </w:t>
      </w:r>
      <w:r w:rsidR="00C76664">
        <w:t>CORESET</w:t>
      </w:r>
      <w:r>
        <w:t xml:space="preserve"> where the UE detects the DCI format</w:t>
      </w:r>
      <w:r w:rsidR="00A60570">
        <w:t xml:space="preserve">; </w:t>
      </w:r>
      <w:r w:rsidR="00A60570">
        <w:rPr>
          <w:lang w:val="en-US"/>
        </w:rPr>
        <w:t>otherwise, the UE cancels the PUCCH, or the PUSCH, or an actual repetition of the PUSCH [6, TS</w:t>
      </w:r>
      <w:r w:rsidR="0074055D">
        <w:rPr>
          <w:lang w:val="en-US"/>
        </w:rPr>
        <w:t xml:space="preserve"> </w:t>
      </w:r>
      <w:r w:rsidR="00A60570">
        <w:rPr>
          <w:lang w:val="en-US"/>
        </w:rPr>
        <w:t xml:space="preserve">38.214], determined from </w:t>
      </w:r>
      <w:r w:rsidR="006F5F9E">
        <w:rPr>
          <w:lang w:val="en-US"/>
        </w:rPr>
        <w:t>clause</w:t>
      </w:r>
      <w:r w:rsidR="00A60570">
        <w:rPr>
          <w:lang w:val="en-US"/>
        </w:rPr>
        <w:t>s 9</w:t>
      </w:r>
      <w:r w:rsidR="0074055D">
        <w:rPr>
          <w:lang w:val="en-US"/>
        </w:rPr>
        <w:t>,</w:t>
      </w:r>
      <w:r w:rsidR="00A60570">
        <w:rPr>
          <w:lang w:val="en-US"/>
        </w:rPr>
        <w:t xml:space="preserve"> 9.2.5 </w:t>
      </w:r>
      <w:r w:rsidR="0074055D">
        <w:rPr>
          <w:lang w:val="en-US"/>
        </w:rPr>
        <w:t xml:space="preserve">and 9.2.6 </w:t>
      </w:r>
      <w:r w:rsidR="00A60570">
        <w:rPr>
          <w:lang w:val="en-US"/>
        </w:rPr>
        <w:t xml:space="preserve">or </w:t>
      </w:r>
      <w:r w:rsidR="006F5F9E">
        <w:rPr>
          <w:lang w:val="en-US"/>
        </w:rPr>
        <w:t>clause</w:t>
      </w:r>
      <w:r w:rsidR="00A60570">
        <w:rPr>
          <w:lang w:val="en-US"/>
        </w:rPr>
        <w:t xml:space="preserve"> 6.1 of [6, TS</w:t>
      </w:r>
      <w:r w:rsidR="0074055D">
        <w:rPr>
          <w:lang w:val="en-US"/>
        </w:rPr>
        <w:t xml:space="preserve"> </w:t>
      </w:r>
      <w:r w:rsidR="00A60570">
        <w:rPr>
          <w:lang w:val="en-US"/>
        </w:rPr>
        <w:t xml:space="preserve">38.214], or the PRACH transmission in the set of symbols. </w:t>
      </w:r>
    </w:p>
    <w:p w14:paraId="26F678BB" w14:textId="46A7CABD" w:rsidR="00A60570" w:rsidRPr="001F460E" w:rsidRDefault="00A60570" w:rsidP="004455AE">
      <w:pPr>
        <w:pStyle w:val="B1"/>
      </w:pPr>
      <w:r w:rsidRPr="001F460E">
        <w:t>-</w:t>
      </w:r>
      <w:r>
        <w:tab/>
      </w:r>
      <w:r w:rsidRPr="001F460E">
        <w:t xml:space="preserve">If the UE indicates the capability of [partialCancellation], </w:t>
      </w:r>
      <w:r w:rsidRPr="001F460E">
        <w:rPr>
          <w:rFonts w:hint="eastAsia"/>
        </w:rPr>
        <w:t xml:space="preserve">the UE does not expect to cancel the transmission </w:t>
      </w:r>
      <w:r w:rsidRPr="001F460E">
        <w:t xml:space="preserve">of the PUCCH or PUSCH or PRACH </w:t>
      </w:r>
      <w:r w:rsidRPr="001F460E">
        <w:rPr>
          <w:rFonts w:hint="eastAsia"/>
        </w:rPr>
        <w:t>in</w:t>
      </w:r>
      <w:r w:rsidRPr="001F460E">
        <w:rPr>
          <w:lang w:val="en-US"/>
        </w:rPr>
        <w:t xml:space="preserve"> symbols from the set of symbols </w:t>
      </w:r>
      <w:r w:rsidRPr="001F460E">
        <w:t>that</w:t>
      </w:r>
      <w:r w:rsidRPr="001F460E">
        <w:rPr>
          <w:rFonts w:hint="eastAsia"/>
        </w:rPr>
        <w:t xml:space="preserve"> occur </w:t>
      </w:r>
      <w:r>
        <w:rPr>
          <w:lang w:val="en-US"/>
        </w:rPr>
        <w:t xml:space="preserve">within </w:t>
      </w:r>
      <m:oMath>
        <m:sSub>
          <m:sSubPr>
            <m:ctrlPr>
              <w:rPr>
                <w:rFonts w:ascii="Cambria Math" w:hAnsi="Cambria Math"/>
                <w:i/>
                <w:lang w:val="en-US"/>
              </w:rPr>
            </m:ctrlPr>
          </m:sSubPr>
          <m:e>
            <m:r>
              <w:rPr>
                <w:rFonts w:ascii="Cambria Math" w:hAnsi="Cambria Math"/>
                <w:lang w:val="en-US"/>
              </w:rPr>
              <m:t>T</m:t>
            </m:r>
          </m:e>
          <m:sub>
            <m:r>
              <w:rPr>
                <w:rFonts w:ascii="Cambria Math" w:hAnsi="Cambria Math"/>
                <w:lang w:val="en-US"/>
              </w:rPr>
              <m:t>proc,2</m:t>
            </m:r>
          </m:sub>
        </m:sSub>
      </m:oMath>
      <w:r>
        <w:rPr>
          <w:lang w:val="en-US"/>
        </w:rPr>
        <w:t xml:space="preserve"> </w:t>
      </w:r>
      <w:r w:rsidRPr="001F460E">
        <w:rPr>
          <w:rFonts w:hint="eastAsia"/>
        </w:rPr>
        <w:t>relative to a last symbol of a CORESET where the UE detects the DCI format</w:t>
      </w:r>
      <w:r>
        <w:rPr>
          <w:lang w:val="en-US"/>
        </w:rPr>
        <w:t xml:space="preserve">. </w:t>
      </w:r>
      <w:r w:rsidRPr="001F460E">
        <w:t xml:space="preserve">The UE cancels the PUCCH, or the PUSCH, or an actual repetition of the PUSCH [6, TS 38.214], determined from </w:t>
      </w:r>
      <w:r w:rsidR="006F5F9E">
        <w:t>clause</w:t>
      </w:r>
      <w:r w:rsidRPr="001F460E">
        <w:t>s 9</w:t>
      </w:r>
      <w:r w:rsidR="0074055D">
        <w:rPr>
          <w:lang w:val="en-GB"/>
        </w:rPr>
        <w:t>,</w:t>
      </w:r>
      <w:r w:rsidRPr="001F460E">
        <w:t xml:space="preserve"> 9.2.5 </w:t>
      </w:r>
      <w:r w:rsidR="0074055D">
        <w:rPr>
          <w:lang w:val="en-US"/>
        </w:rPr>
        <w:t xml:space="preserve">and 9.2.6 </w:t>
      </w:r>
      <w:r w:rsidRPr="001F460E">
        <w:t xml:space="preserve">or </w:t>
      </w:r>
      <w:r w:rsidR="006F5F9E">
        <w:t>clause</w:t>
      </w:r>
      <w:r w:rsidRPr="001F460E">
        <w:t xml:space="preserve"> 6.1 of [6</w:t>
      </w:r>
      <w:r>
        <w:rPr>
          <w:lang w:val="en-US"/>
        </w:rPr>
        <w:t>,</w:t>
      </w:r>
      <w:r w:rsidRPr="001F460E">
        <w:t xml:space="preserve"> TS 38.214], or the PRACH transmission in remaining symbols from the set of symbols.  </w:t>
      </w:r>
    </w:p>
    <w:p w14:paraId="588254DB" w14:textId="050D8D91" w:rsidR="00A60570" w:rsidRPr="008418E3" w:rsidRDefault="00A60570" w:rsidP="004455AE">
      <w:pPr>
        <w:pStyle w:val="B1"/>
        <w:rPr>
          <w:lang w:val="en-US" w:eastAsia="zh-CN"/>
        </w:rPr>
      </w:pPr>
      <w:r>
        <w:rPr>
          <w:lang w:val="en-US" w:eastAsia="zh-CN"/>
        </w:rPr>
        <w:t>-</w:t>
      </w:r>
      <w:r>
        <w:rPr>
          <w:lang w:val="en-US" w:eastAsia="zh-CN"/>
        </w:rPr>
        <w:tab/>
        <w:t xml:space="preserve">The UE does not expect to cancel the transmission of SRS in symbols from the subset of symbols that occur within </w:t>
      </w:r>
      <m:oMath>
        <m:sSub>
          <m:sSubPr>
            <m:ctrlPr>
              <w:rPr>
                <w:rFonts w:ascii="Cambria Math" w:hAnsi="Cambria Math"/>
                <w:i/>
                <w:lang w:val="en-US" w:eastAsia="zh-CN"/>
              </w:rPr>
            </m:ctrlPr>
          </m:sSubPr>
          <m:e>
            <m:r>
              <w:rPr>
                <w:rFonts w:ascii="Cambria Math" w:hAnsi="Cambria Math"/>
                <w:lang w:val="en-US" w:eastAsia="zh-CN"/>
              </w:rPr>
              <m:t>T</m:t>
            </m:r>
          </m:e>
          <m:sub>
            <m:r>
              <w:rPr>
                <w:rFonts w:ascii="Cambria Math" w:hAnsi="Cambria Math"/>
                <w:lang w:val="en-US" w:eastAsia="zh-CN"/>
              </w:rPr>
              <m:t>proc,2</m:t>
            </m:r>
          </m:sub>
        </m:sSub>
      </m:oMath>
      <w:r>
        <w:rPr>
          <w:lang w:val="en-US" w:eastAsia="zh-CN"/>
        </w:rPr>
        <w:t xml:space="preserve"> relative to a last symbol of a CORESET where the UE detects the DCI format. The UE cancels the SRS transmission in remaining symbols from the subset of symbols. </w:t>
      </w:r>
    </w:p>
    <w:p w14:paraId="15B49113" w14:textId="58EADD88" w:rsidR="00A60570" w:rsidRPr="00BB6487" w:rsidRDefault="00A60570" w:rsidP="00A60570">
      <w:pPr>
        <w:pStyle w:val="B1"/>
        <w:rPr>
          <w:lang w:eastAsia="zh-CN"/>
        </w:rPr>
      </w:pPr>
      <w:r>
        <w:lastRenderedPageBreak/>
        <w:tab/>
      </w:r>
      <m:oMath>
        <m:sSub>
          <m:sSubPr>
            <m:ctrlPr>
              <w:rPr>
                <w:rFonts w:ascii="Cambria Math" w:hAnsi="Cambria Math"/>
                <w:i/>
              </w:rPr>
            </m:ctrlPr>
          </m:sSubPr>
          <m:e>
            <m:r>
              <w:rPr>
                <w:rFonts w:ascii="Cambria Math" w:hAnsi="Cambria Math"/>
              </w:rPr>
              <m:t>T</m:t>
            </m:r>
          </m:e>
          <m:sub>
            <m:r>
              <m:rPr>
                <m:sty m:val="p"/>
              </m:rPr>
              <w:rPr>
                <w:rFonts w:ascii="Cambria Math" w:hAnsi="Cambria Math"/>
              </w:rPr>
              <m:t>proc,2</m:t>
            </m:r>
          </m:sub>
        </m:sSub>
      </m:oMath>
      <w:r w:rsidRPr="001F460E">
        <w:rPr>
          <w:lang w:val="en-US"/>
        </w:rPr>
        <w:t xml:space="preserve"> is the PUSCH preparation time </w:t>
      </w:r>
      <w:r w:rsidRPr="001F460E">
        <w:rPr>
          <w:rFonts w:hint="eastAsia"/>
        </w:rPr>
        <w:t xml:space="preserve">for the corresponding </w:t>
      </w:r>
      <w:r w:rsidRPr="001F460E">
        <w:rPr>
          <w:lang w:val="en-US"/>
        </w:rPr>
        <w:t>UE processing</w:t>
      </w:r>
      <w:r w:rsidRPr="001F460E">
        <w:rPr>
          <w:rFonts w:hint="eastAsia"/>
        </w:rPr>
        <w:t xml:space="preserve"> capability [6, TS 38.214]</w:t>
      </w:r>
      <w:r w:rsidRPr="001F460E">
        <w:t xml:space="preserve"> assuming </w:t>
      </w:r>
      <m:oMath>
        <m:sSub>
          <m:sSubPr>
            <m:ctrlPr>
              <w:rPr>
                <w:rFonts w:ascii="Cambria Math" w:hAnsi="Cambria Math"/>
                <w:i/>
              </w:rPr>
            </m:ctrlPr>
          </m:sSubPr>
          <m:e>
            <m:r>
              <w:rPr>
                <w:rFonts w:ascii="Cambria Math" w:hAnsi="Cambria Math"/>
              </w:rPr>
              <m:t>d</m:t>
            </m:r>
          </m:e>
          <m:sub>
            <m:r>
              <m:rPr>
                <m:sty m:val="p"/>
              </m:rPr>
              <w:rPr>
                <w:rFonts w:ascii="Cambria Math" w:hAnsi="Cambria Math"/>
              </w:rPr>
              <m:t>2,1</m:t>
            </m:r>
          </m:sub>
        </m:sSub>
        <m:r>
          <w:rPr>
            <w:rFonts w:ascii="Cambria Math" w:hAnsi="Cambria Math"/>
          </w:rPr>
          <m:t>=1</m:t>
        </m:r>
      </m:oMath>
      <w:r w:rsidRPr="001F460E">
        <w:rPr>
          <w:lang w:val="en-US"/>
        </w:rPr>
        <w:t xml:space="preserve"> </w:t>
      </w:r>
      <w:r w:rsidRPr="001F460E">
        <w:rPr>
          <w:rFonts w:eastAsia="DengXian" w:hint="eastAsia"/>
          <w:lang w:eastAsia="zh-CN"/>
        </w:rPr>
        <w:t xml:space="preserve">and </w:t>
      </w:r>
      <m:oMath>
        <m:r>
          <w:rPr>
            <w:rFonts w:ascii="Cambria Math" w:eastAsia="DengXian" w:hAnsi="Cambria Math"/>
            <w:lang w:eastAsia="zh-CN"/>
          </w:rPr>
          <m:t>μ</m:t>
        </m:r>
      </m:oMath>
      <w:r w:rsidRPr="001F460E">
        <w:rPr>
          <w:rFonts w:eastAsia="DengXian" w:hint="eastAsia"/>
          <w:lang w:eastAsia="zh-CN"/>
        </w:rPr>
        <w:t xml:space="preserve"> corresponds to the smallest SCS configuration </w:t>
      </w:r>
      <w:r w:rsidRPr="001F460E">
        <w:rPr>
          <w:rFonts w:hint="eastAsia"/>
          <w:lang w:eastAsia="zh-CN"/>
        </w:rPr>
        <w:t>between</w:t>
      </w:r>
      <w:r w:rsidRPr="001F460E">
        <w:rPr>
          <w:rFonts w:eastAsia="DengXian" w:hint="eastAsia"/>
          <w:lang w:eastAsia="zh-CN"/>
        </w:rPr>
        <w:t xml:space="preserve"> the SCS configuration of the PDCCH carrying the DCI format </w:t>
      </w:r>
      <w:r w:rsidRPr="001F460E">
        <w:rPr>
          <w:rFonts w:hint="eastAsia"/>
          <w:lang w:eastAsia="zh-CN"/>
        </w:rPr>
        <w:t>and</w:t>
      </w:r>
      <w:r w:rsidRPr="001F460E">
        <w:rPr>
          <w:rFonts w:eastAsia="DengXian" w:hint="eastAsia"/>
          <w:lang w:eastAsia="zh-CN"/>
        </w:rPr>
        <w:t xml:space="preserve"> the SCS configuration of the SRS, PUCCH, PUSCH</w:t>
      </w:r>
      <w:r w:rsidRPr="001F460E">
        <w:rPr>
          <w:rFonts w:hint="eastAsia"/>
          <w:lang w:eastAsia="zh-CN"/>
        </w:rPr>
        <w:t xml:space="preserve"> or</w:t>
      </w:r>
      <w:r w:rsidRPr="001F460E">
        <w:rPr>
          <w:rFonts w:eastAsia="DengXian" w:hint="eastAsia"/>
          <w:lang w:eastAsia="zh-CN"/>
        </w:rPr>
        <w:t xml:space="preserve"> </w:t>
      </w:r>
      <m:oMath>
        <m:sSub>
          <m:sSubPr>
            <m:ctrlPr>
              <w:rPr>
                <w:rFonts w:ascii="Cambria Math" w:hAnsi="Cambria Math"/>
                <w:i/>
              </w:rPr>
            </m:ctrlPr>
          </m:sSubPr>
          <m:e>
            <m:r>
              <w:rPr>
                <w:rFonts w:ascii="Cambria Math" w:hAnsi="Cambria Math"/>
              </w:rPr>
              <m:t>μ</m:t>
            </m:r>
          </m:e>
          <m:sub>
            <m:r>
              <w:rPr>
                <w:rFonts w:ascii="Cambria Math" w:hAnsi="Cambria Math"/>
              </w:rPr>
              <m:t>r</m:t>
            </m:r>
          </m:sub>
        </m:sSub>
      </m:oMath>
      <w:r w:rsidRPr="001F460E">
        <w:t xml:space="preserve">, where </w:t>
      </w:r>
      <m:oMath>
        <m:sSub>
          <m:sSubPr>
            <m:ctrlPr>
              <w:rPr>
                <w:rFonts w:ascii="Cambria Math" w:hAnsi="Cambria Math"/>
                <w:i/>
              </w:rPr>
            </m:ctrlPr>
          </m:sSubPr>
          <m:e>
            <m:r>
              <w:rPr>
                <w:rFonts w:ascii="Cambria Math" w:hAnsi="Cambria Math"/>
              </w:rPr>
              <m:t>μ</m:t>
            </m:r>
          </m:e>
          <m:sub>
            <m:r>
              <w:rPr>
                <w:rFonts w:ascii="Cambria Math" w:hAnsi="Cambria Math"/>
              </w:rPr>
              <m:t>r</m:t>
            </m:r>
          </m:sub>
        </m:sSub>
      </m:oMath>
      <w:r w:rsidRPr="001F460E">
        <w:t xml:space="preserve"> corresponds to the SCS configuration of the PRACH if it is 15kHz or higher; otherwise </w:t>
      </w:r>
      <m:oMath>
        <m:sSub>
          <m:sSubPr>
            <m:ctrlPr>
              <w:rPr>
                <w:rFonts w:ascii="Cambria Math" w:hAnsi="Cambria Math"/>
                <w:i/>
              </w:rPr>
            </m:ctrlPr>
          </m:sSubPr>
          <m:e>
            <m:r>
              <w:rPr>
                <w:rFonts w:ascii="Cambria Math" w:hAnsi="Cambria Math"/>
              </w:rPr>
              <m:t>μ</m:t>
            </m:r>
          </m:e>
          <m:sub>
            <m:r>
              <w:rPr>
                <w:rFonts w:ascii="Cambria Math" w:hAnsi="Cambria Math"/>
              </w:rPr>
              <m:t>r</m:t>
            </m:r>
          </m:sub>
        </m:sSub>
        <m:r>
          <w:rPr>
            <w:rFonts w:ascii="Cambria Math" w:hAnsi="Cambria Math"/>
          </w:rPr>
          <m:t>=0</m:t>
        </m:r>
      </m:oMath>
      <w:r w:rsidRPr="001F460E">
        <w:t>.</w:t>
      </w:r>
    </w:p>
    <w:p w14:paraId="0373B417" w14:textId="77777777" w:rsidR="00AF2DCE" w:rsidRPr="00370E38" w:rsidRDefault="00AF2DCE" w:rsidP="00AF2DCE">
      <w:r w:rsidRPr="00370E38">
        <w:t xml:space="preserve">If a UE is configured by higher layers to receive a CSI-RS or </w:t>
      </w:r>
      <w:r w:rsidRPr="00370E38">
        <w:rPr>
          <w:lang w:val="en-US"/>
        </w:rPr>
        <w:t>detects a DCI format 0_1 indicating to the UE to receive</w:t>
      </w:r>
      <w:r w:rsidRPr="00370E38">
        <w:t xml:space="preserve"> a CSI-RS in one or more RB sets and a set of symbols of a slot</w:t>
      </w:r>
      <w:r w:rsidRPr="00370E38">
        <w:rPr>
          <w:lang w:val="en-US"/>
        </w:rPr>
        <w:t>, and the UE detects a DCI format 2_0 with bitmap indicating that any RB set from the one or more RB sets is not available for reception, the UE cancels the CSI-RS reception in the set of symbols of the slot.</w:t>
      </w:r>
    </w:p>
    <w:p w14:paraId="7DE435AE" w14:textId="0A395DA1" w:rsidR="00B06F8A" w:rsidRPr="001845F3" w:rsidRDefault="00B06F8A" w:rsidP="00B06F8A">
      <w:r w:rsidRPr="001845F3">
        <w:t xml:space="preserve">A UE assumes that flexible symbols in a </w:t>
      </w:r>
      <w:r w:rsidR="00C76664">
        <w:t>CORESET</w:t>
      </w:r>
      <w:r w:rsidRPr="001845F3">
        <w:t xml:space="preserve"> configured to the UE for PDCCH monitoring are downlink symbols</w:t>
      </w:r>
      <w:r w:rsidRPr="005B7BBD">
        <w:t xml:space="preserve"> if the UE does not detect </w:t>
      </w:r>
      <w:r w:rsidR="004967FE">
        <w:rPr>
          <w:lang w:val="en-US"/>
        </w:rPr>
        <w:t>an SFI-index field value in</w:t>
      </w:r>
      <w:r w:rsidRPr="005B7BBD">
        <w:t xml:space="preserve"> DCI format 2_0 indicating the set of symbols of the slot as flexible or uplink</w:t>
      </w:r>
      <w:r w:rsidR="004967FE">
        <w:t xml:space="preserve"> and the UE does not </w:t>
      </w:r>
      <w:r w:rsidR="004967FE">
        <w:rPr>
          <w:lang w:val="en-US"/>
        </w:rPr>
        <w:t xml:space="preserve">detect a </w:t>
      </w:r>
      <w:r w:rsidR="004967FE" w:rsidRPr="00B916EC">
        <w:rPr>
          <w:lang w:val="en-US"/>
        </w:rPr>
        <w:t>DCI format</w:t>
      </w:r>
      <w:r w:rsidR="004967FE">
        <w:rPr>
          <w:lang w:val="en-US"/>
        </w:rPr>
        <w:t xml:space="preserve"> </w:t>
      </w:r>
      <w:r w:rsidR="004967FE" w:rsidRPr="00B916EC">
        <w:rPr>
          <w:lang w:val="en-US"/>
        </w:rPr>
        <w:t>i</w:t>
      </w:r>
      <w:r w:rsidR="004967FE">
        <w:rPr>
          <w:lang w:val="en-US"/>
        </w:rPr>
        <w:t xml:space="preserve">ndicating to the UE to transmit SRS, PUSCH, </w:t>
      </w:r>
      <w:r w:rsidR="004967FE" w:rsidRPr="00B916EC">
        <w:rPr>
          <w:lang w:val="en-US"/>
        </w:rPr>
        <w:t xml:space="preserve">PUCCH, </w:t>
      </w:r>
      <w:r w:rsidR="004967FE">
        <w:rPr>
          <w:lang w:val="en-US"/>
        </w:rPr>
        <w:t>or PRACH in the set of symbols</w:t>
      </w:r>
      <w:r w:rsidRPr="001845F3">
        <w:t xml:space="preserve">. </w:t>
      </w:r>
    </w:p>
    <w:p w14:paraId="36EC4A39" w14:textId="77777777" w:rsidR="00B06F8A" w:rsidRPr="00490D27" w:rsidRDefault="00B06F8A" w:rsidP="0009732E">
      <w:pPr>
        <w:rPr>
          <w:lang w:val="en-US"/>
        </w:rPr>
      </w:pPr>
      <w:r w:rsidRPr="00B916EC">
        <w:rPr>
          <w:lang w:val="en-US"/>
        </w:rPr>
        <w:t>F</w:t>
      </w:r>
      <w:r w:rsidRPr="00B916EC">
        <w:t xml:space="preserve">or a set of symbols </w:t>
      </w:r>
      <w:r w:rsidRPr="00B916EC">
        <w:rPr>
          <w:lang w:val="en-US"/>
        </w:rPr>
        <w:t>of</w:t>
      </w:r>
      <w:r w:rsidRPr="00B916EC">
        <w:t xml:space="preserve"> a slot that are indicated as </w:t>
      </w:r>
      <w:r w:rsidRPr="00B916EC">
        <w:rPr>
          <w:lang w:val="en-US"/>
        </w:rPr>
        <w:t>flexible</w:t>
      </w:r>
      <w:r w:rsidRPr="00B916EC">
        <w:t xml:space="preserve"> by </w:t>
      </w:r>
      <w:r w:rsidR="00A567A6">
        <w:rPr>
          <w:i/>
        </w:rPr>
        <w:t>tdd</w:t>
      </w:r>
      <w:r w:rsidR="004967FE" w:rsidRPr="00FE7E1C">
        <w:rPr>
          <w:i/>
        </w:rPr>
        <w:t>-</w:t>
      </w:r>
      <w:r w:rsidR="004967FE" w:rsidRPr="00B916EC">
        <w:rPr>
          <w:i/>
          <w:lang w:val="en-US"/>
        </w:rPr>
        <w:t>UL-DL-</w:t>
      </w:r>
      <w:r w:rsidR="004967FE">
        <w:rPr>
          <w:i/>
          <w:lang w:val="en-US"/>
        </w:rPr>
        <w:t>C</w:t>
      </w:r>
      <w:r w:rsidR="004967FE" w:rsidRPr="00B916EC">
        <w:rPr>
          <w:i/>
          <w:lang w:val="en-US"/>
        </w:rPr>
        <w:t>onfiguration</w:t>
      </w:r>
      <w:r w:rsidR="004967FE">
        <w:rPr>
          <w:i/>
          <w:lang w:val="en-US"/>
        </w:rPr>
        <w:t>C</w:t>
      </w:r>
      <w:r w:rsidR="004967FE" w:rsidRPr="00B916EC">
        <w:rPr>
          <w:i/>
          <w:lang w:val="en-US"/>
        </w:rPr>
        <w:t>ommon</w:t>
      </w:r>
      <w:r w:rsidR="004967FE">
        <w:rPr>
          <w:lang w:val="en-US"/>
        </w:rPr>
        <w:t>,</w:t>
      </w:r>
      <w:r w:rsidR="004967FE" w:rsidRPr="00B916EC">
        <w:rPr>
          <w:lang w:val="en-US"/>
        </w:rPr>
        <w:t xml:space="preserve"> </w:t>
      </w:r>
      <w:r w:rsidR="004967FE">
        <w:rPr>
          <w:lang w:val="en-US"/>
        </w:rPr>
        <w:t>and</w:t>
      </w:r>
      <w:r w:rsidR="004967FE" w:rsidRPr="00B916EC">
        <w:rPr>
          <w:lang w:val="en-US"/>
        </w:rPr>
        <w:t xml:space="preserve"> </w:t>
      </w:r>
      <w:r w:rsidR="00A567A6">
        <w:rPr>
          <w:i/>
          <w:lang w:val="en-US"/>
        </w:rPr>
        <w:t>tdd</w:t>
      </w:r>
      <w:r w:rsidR="004967FE" w:rsidRPr="0049596A">
        <w:rPr>
          <w:i/>
          <w:lang w:val="en-US"/>
        </w:rPr>
        <w:t>-</w:t>
      </w:r>
      <w:r w:rsidR="004967FE" w:rsidRPr="00B916EC">
        <w:rPr>
          <w:i/>
          <w:lang w:val="en-US"/>
        </w:rPr>
        <w:t>UL-DL-</w:t>
      </w:r>
      <w:r w:rsidR="004967FE">
        <w:rPr>
          <w:i/>
          <w:lang w:val="en-US"/>
        </w:rPr>
        <w:t>C</w:t>
      </w:r>
      <w:r w:rsidR="004967FE" w:rsidRPr="00B916EC">
        <w:rPr>
          <w:i/>
          <w:lang w:val="en-US"/>
        </w:rPr>
        <w:t>onfig</w:t>
      </w:r>
      <w:r w:rsidR="00A567A6">
        <w:rPr>
          <w:i/>
          <w:lang w:val="en-US"/>
        </w:rPr>
        <w:t>uration</w:t>
      </w:r>
      <w:r w:rsidR="004967FE">
        <w:rPr>
          <w:i/>
          <w:lang w:val="en-US"/>
        </w:rPr>
        <w:t>D</w:t>
      </w:r>
      <w:r w:rsidR="004967FE" w:rsidRPr="00B916EC">
        <w:rPr>
          <w:i/>
          <w:lang w:val="en-US"/>
        </w:rPr>
        <w:t>edicated</w:t>
      </w:r>
      <w:r w:rsidR="00613833" w:rsidRPr="00A639A0">
        <w:rPr>
          <w:rFonts w:eastAsia="DengXian" w:hint="eastAsia"/>
          <w:lang w:val="en-US" w:eastAsia="zh-CN"/>
        </w:rPr>
        <w:t xml:space="preserve"> </w:t>
      </w:r>
      <w:r w:rsidR="00613833" w:rsidRPr="00376326">
        <w:rPr>
          <w:rFonts w:eastAsia="DengXian" w:hint="eastAsia"/>
          <w:lang w:val="en-US" w:eastAsia="zh-CN"/>
        </w:rPr>
        <w:t>if provided</w:t>
      </w:r>
      <w:r>
        <w:rPr>
          <w:lang w:val="en-US"/>
        </w:rPr>
        <w:t xml:space="preserve">, or when </w:t>
      </w:r>
      <w:r w:rsidR="00A567A6">
        <w:rPr>
          <w:i/>
          <w:lang w:val="en-US"/>
        </w:rPr>
        <w:t>tdd</w:t>
      </w:r>
      <w:r w:rsidR="004967FE" w:rsidRPr="00FE7E1C">
        <w:rPr>
          <w:i/>
          <w:lang w:val="en-US"/>
        </w:rPr>
        <w:t>-</w:t>
      </w:r>
      <w:r w:rsidR="004967FE" w:rsidRPr="00B916EC">
        <w:rPr>
          <w:i/>
          <w:lang w:val="en-US"/>
        </w:rPr>
        <w:t>UL-DL-</w:t>
      </w:r>
      <w:r w:rsidR="004967FE">
        <w:rPr>
          <w:i/>
          <w:lang w:val="en-US"/>
        </w:rPr>
        <w:t>C</w:t>
      </w:r>
      <w:r w:rsidR="004967FE" w:rsidRPr="00B916EC">
        <w:rPr>
          <w:i/>
          <w:lang w:val="en-US"/>
        </w:rPr>
        <w:t>onfiguration</w:t>
      </w:r>
      <w:r w:rsidR="004967FE">
        <w:rPr>
          <w:i/>
          <w:lang w:val="en-US"/>
        </w:rPr>
        <w:t>C</w:t>
      </w:r>
      <w:r w:rsidR="004967FE" w:rsidRPr="00B916EC">
        <w:rPr>
          <w:i/>
          <w:lang w:val="en-US"/>
        </w:rPr>
        <w:t>ommon</w:t>
      </w:r>
      <w:r w:rsidR="004967FE">
        <w:rPr>
          <w:lang w:val="en-US"/>
        </w:rPr>
        <w:t>, and</w:t>
      </w:r>
      <w:r w:rsidR="004967FE" w:rsidRPr="00B916EC">
        <w:rPr>
          <w:lang w:val="en-US"/>
        </w:rPr>
        <w:t xml:space="preserve"> </w:t>
      </w:r>
      <w:r w:rsidR="00A567A6">
        <w:rPr>
          <w:i/>
          <w:lang w:val="en-US"/>
        </w:rPr>
        <w:t>tdd</w:t>
      </w:r>
      <w:r w:rsidR="004967FE" w:rsidRPr="0023005A">
        <w:rPr>
          <w:i/>
          <w:lang w:val="en-US"/>
        </w:rPr>
        <w:t>-</w:t>
      </w:r>
      <w:r w:rsidR="004967FE" w:rsidRPr="00B916EC">
        <w:rPr>
          <w:i/>
          <w:lang w:val="en-US"/>
        </w:rPr>
        <w:t>UL-DL-</w:t>
      </w:r>
      <w:r w:rsidR="004967FE">
        <w:rPr>
          <w:i/>
          <w:lang w:val="en-US"/>
        </w:rPr>
        <w:t>C</w:t>
      </w:r>
      <w:r w:rsidR="004967FE" w:rsidRPr="00B916EC">
        <w:rPr>
          <w:i/>
          <w:lang w:val="en-US"/>
        </w:rPr>
        <w:t>onfig</w:t>
      </w:r>
      <w:r w:rsidR="00A567A6">
        <w:rPr>
          <w:i/>
          <w:lang w:val="en-US"/>
        </w:rPr>
        <w:t>uration</w:t>
      </w:r>
      <w:r w:rsidR="004967FE">
        <w:rPr>
          <w:i/>
          <w:lang w:val="en-US"/>
        </w:rPr>
        <w:t>D</w:t>
      </w:r>
      <w:r w:rsidR="004967FE" w:rsidRPr="00B916EC">
        <w:rPr>
          <w:i/>
          <w:lang w:val="en-US"/>
        </w:rPr>
        <w:t>edicated</w:t>
      </w:r>
      <w:r>
        <w:rPr>
          <w:lang w:val="en-US"/>
        </w:rPr>
        <w:t xml:space="preserve"> are not provided to the UE, and if the UE does not </w:t>
      </w:r>
      <w:r>
        <w:rPr>
          <w:lang w:eastAsia="zh-CN"/>
        </w:rPr>
        <w:t>detect</w:t>
      </w:r>
      <w:r w:rsidRPr="00B916EC">
        <w:rPr>
          <w:lang w:eastAsia="zh-CN"/>
        </w:rPr>
        <w:t xml:space="preserve"> </w:t>
      </w:r>
      <w:r w:rsidRPr="00B916EC">
        <w:rPr>
          <w:lang w:val="en-US" w:eastAsia="zh-CN"/>
        </w:rPr>
        <w:t>a DCI format</w:t>
      </w:r>
      <w:r w:rsidRPr="00B916EC">
        <w:rPr>
          <w:lang w:eastAsia="zh-CN"/>
        </w:rPr>
        <w:t xml:space="preserve"> </w:t>
      </w:r>
      <w:r w:rsidRPr="00B916EC">
        <w:rPr>
          <w:lang w:val="en-US" w:eastAsia="zh-CN"/>
        </w:rPr>
        <w:t>2_0</w:t>
      </w:r>
      <w:r w:rsidRPr="00F66B70">
        <w:rPr>
          <w:lang w:val="en-US"/>
        </w:rPr>
        <w:t xml:space="preserve"> </w:t>
      </w:r>
      <w:r>
        <w:rPr>
          <w:lang w:val="en-US" w:eastAsia="zh-CN"/>
        </w:rPr>
        <w:t xml:space="preserve">providing a </w:t>
      </w:r>
      <w:r w:rsidR="004967FE">
        <w:rPr>
          <w:lang w:val="en-US" w:eastAsia="zh-CN"/>
        </w:rPr>
        <w:t xml:space="preserve">slot </w:t>
      </w:r>
      <w:r>
        <w:rPr>
          <w:lang w:val="en-US" w:eastAsia="zh-CN"/>
        </w:rPr>
        <w:t>format for the slot</w:t>
      </w:r>
    </w:p>
    <w:p w14:paraId="21E849D8" w14:textId="30B1B742" w:rsidR="00B06F8A" w:rsidRPr="00B916EC" w:rsidRDefault="00B06F8A" w:rsidP="0009732E">
      <w:pPr>
        <w:pStyle w:val="B1"/>
      </w:pPr>
      <w:r>
        <w:t>-</w:t>
      </w:r>
      <w:r>
        <w:tab/>
      </w:r>
      <w:r w:rsidR="00D77DEB">
        <w:rPr>
          <w:lang w:val="en-US"/>
        </w:rPr>
        <w:t>t</w:t>
      </w:r>
      <w:r w:rsidR="00D77DEB">
        <w:t>he</w:t>
      </w:r>
      <w:r w:rsidR="00D77DEB" w:rsidRPr="00B916EC">
        <w:t xml:space="preserve"> </w:t>
      </w:r>
      <w:r w:rsidRPr="00B916EC">
        <w:t>UE receive</w:t>
      </w:r>
      <w:r w:rsidR="0090436D">
        <w:rPr>
          <w:lang w:val="en-US"/>
        </w:rPr>
        <w:t>s</w:t>
      </w:r>
      <w:r w:rsidRPr="00B916EC">
        <w:t xml:space="preserve"> PDSCH or CSI-RS in the set of symbols of the slot if the UE receives a corresponding indication by a DCI format</w:t>
      </w:r>
    </w:p>
    <w:p w14:paraId="6765B4D7" w14:textId="525B22CB" w:rsidR="00B06F8A" w:rsidRPr="00B916EC" w:rsidRDefault="00B06F8A" w:rsidP="0009732E">
      <w:pPr>
        <w:pStyle w:val="B1"/>
      </w:pPr>
      <w:r>
        <w:t>-</w:t>
      </w:r>
      <w:r>
        <w:tab/>
      </w:r>
      <w:r w:rsidR="00D77DEB">
        <w:rPr>
          <w:lang w:val="en-US"/>
        </w:rPr>
        <w:t>t</w:t>
      </w:r>
      <w:r w:rsidR="00D77DEB">
        <w:t>he</w:t>
      </w:r>
      <w:r w:rsidR="00D77DEB" w:rsidRPr="00B916EC">
        <w:t xml:space="preserve"> </w:t>
      </w:r>
      <w:r w:rsidRPr="00B916EC">
        <w:t>UE transmit</w:t>
      </w:r>
      <w:r w:rsidR="0090436D">
        <w:rPr>
          <w:lang w:val="en-US"/>
        </w:rPr>
        <w:t>s</w:t>
      </w:r>
      <w:r w:rsidRPr="00B916EC">
        <w:t xml:space="preserve"> PUSCH, PUCCH, PRACH, or SRS in the set of symbols of the slot if the UE receives a corresponding indication by a DCI format</w:t>
      </w:r>
      <w:r w:rsidR="00C96B33">
        <w:rPr>
          <w:lang w:val="en-US"/>
        </w:rPr>
        <w:t>,</w:t>
      </w:r>
      <w:r w:rsidR="00337E47">
        <w:rPr>
          <w:lang w:val="en-US"/>
        </w:rPr>
        <w:t xml:space="preserve"> a RAR UL grant</w:t>
      </w:r>
      <w:r w:rsidR="00C96B33">
        <w:rPr>
          <w:lang w:val="en-US"/>
        </w:rPr>
        <w:t>, fallbackRAR UL grant, or successRAR</w:t>
      </w:r>
    </w:p>
    <w:p w14:paraId="43D77FFC" w14:textId="221A3347" w:rsidR="00B06F8A" w:rsidRPr="00CD24FD" w:rsidRDefault="00B06F8A" w:rsidP="0009732E">
      <w:pPr>
        <w:pStyle w:val="B1"/>
      </w:pPr>
      <w:r>
        <w:t>-</w:t>
      </w:r>
      <w:r>
        <w:tab/>
      </w:r>
      <w:r w:rsidR="00D77DEB">
        <w:rPr>
          <w:lang w:val="en-US"/>
        </w:rPr>
        <w:t>t</w:t>
      </w:r>
      <w:r w:rsidR="00D77DEB">
        <w:t xml:space="preserve">he </w:t>
      </w:r>
      <w:r>
        <w:t>UE receive</w:t>
      </w:r>
      <w:r w:rsidR="0090436D">
        <w:rPr>
          <w:lang w:val="en-US"/>
        </w:rPr>
        <w:t>s</w:t>
      </w:r>
      <w:r>
        <w:t xml:space="preserve"> PDCCH as described </w:t>
      </w:r>
      <w:r w:rsidR="006F5F9E">
        <w:t>in clause</w:t>
      </w:r>
      <w:r>
        <w:rPr>
          <w:lang w:val="en-US"/>
        </w:rPr>
        <w:t xml:space="preserve"> </w:t>
      </w:r>
      <w:r w:rsidR="00D77DEB">
        <w:rPr>
          <w:lang w:val="en-US"/>
        </w:rPr>
        <w:t>10</w:t>
      </w:r>
      <w:r>
        <w:rPr>
          <w:lang w:val="en-US"/>
        </w:rPr>
        <w:t>.1</w:t>
      </w:r>
    </w:p>
    <w:p w14:paraId="3D55C542" w14:textId="58060CA0" w:rsidR="00B06F8A" w:rsidRDefault="00B06F8A" w:rsidP="0009732E">
      <w:pPr>
        <w:pStyle w:val="B1"/>
      </w:pPr>
      <w:r>
        <w:t>-</w:t>
      </w:r>
      <w:r>
        <w:tab/>
      </w:r>
      <w:r w:rsidR="00D77DEB">
        <w:rPr>
          <w:lang w:val="en-US"/>
        </w:rPr>
        <w:t>i</w:t>
      </w:r>
      <w:r w:rsidR="00D77DEB">
        <w:t xml:space="preserve">f </w:t>
      </w:r>
      <w:r>
        <w:t>the</w:t>
      </w:r>
      <w:r w:rsidRPr="00B916EC">
        <w:t xml:space="preserve"> UE </w:t>
      </w:r>
      <w:r>
        <w:t xml:space="preserve">is </w:t>
      </w:r>
      <w:r w:rsidRPr="00B916EC">
        <w:t xml:space="preserve">configured </w:t>
      </w:r>
      <w:r>
        <w:t xml:space="preserve">by higher layers </w:t>
      </w:r>
      <w:r w:rsidR="0090436D">
        <w:rPr>
          <w:lang w:val="en-US"/>
        </w:rPr>
        <w:t>to receive</w:t>
      </w:r>
      <w:r>
        <w:t xml:space="preserve"> PDSCH</w:t>
      </w:r>
      <w:r w:rsidRPr="00B916EC">
        <w:t xml:space="preserve"> in the set of symbols of the slot</w:t>
      </w:r>
      <w:r>
        <w:t>, the UE</w:t>
      </w:r>
      <w:r w:rsidRPr="00B916EC">
        <w:t xml:space="preserve"> </w:t>
      </w:r>
      <w:r w:rsidR="0090436D">
        <w:rPr>
          <w:lang w:val="en-US"/>
        </w:rPr>
        <w:t>does</w:t>
      </w:r>
      <w:r w:rsidRPr="00B916EC">
        <w:t xml:space="preserve"> </w:t>
      </w:r>
      <w:r>
        <w:t xml:space="preserve">not </w:t>
      </w:r>
      <w:r w:rsidRPr="00B916EC">
        <w:t xml:space="preserve">receive </w:t>
      </w:r>
      <w:r>
        <w:t>the PDSCH</w:t>
      </w:r>
      <w:r w:rsidRPr="00B916EC">
        <w:t xml:space="preserve"> </w:t>
      </w:r>
      <w:r w:rsidRPr="00B916EC">
        <w:rPr>
          <w:lang w:eastAsia="zh-CN"/>
        </w:rPr>
        <w:t xml:space="preserve">in the set of </w:t>
      </w:r>
      <w:r w:rsidRPr="00B916EC">
        <w:t>symbols of the slot</w:t>
      </w:r>
    </w:p>
    <w:p w14:paraId="41ED476B" w14:textId="5EC05A4F" w:rsidR="00A16711" w:rsidRDefault="00A16711" w:rsidP="0009732E">
      <w:pPr>
        <w:pStyle w:val="B1"/>
      </w:pPr>
      <w:r>
        <w:rPr>
          <w:lang w:val="en-US"/>
        </w:rPr>
        <w:t>-</w:t>
      </w:r>
      <w:r>
        <w:rPr>
          <w:lang w:val="en-US"/>
        </w:rPr>
        <w:tab/>
      </w:r>
      <w:r w:rsidRPr="00ED01C5">
        <w:t xml:space="preserve">if the UE is configured by higher layers to receive CSI-RS in the set of symbols of the slot, the UE does not receive the CSI-RS </w:t>
      </w:r>
      <w:r w:rsidRPr="00ED01C5">
        <w:rPr>
          <w:lang w:eastAsia="zh-CN"/>
        </w:rPr>
        <w:t xml:space="preserve">in the set of </w:t>
      </w:r>
      <w:r w:rsidRPr="00ED01C5">
        <w:t xml:space="preserve">symbols of the slot, except when UE is provided </w:t>
      </w:r>
      <w:r w:rsidRPr="00ED01C5">
        <w:rPr>
          <w:i/>
          <w:iCs/>
        </w:rPr>
        <w:t>CO-Duration</w:t>
      </w:r>
      <w:r w:rsidR="009D470E">
        <w:rPr>
          <w:i/>
          <w:iCs/>
          <w:lang w:val="en-US"/>
        </w:rPr>
        <w:t>s</w:t>
      </w:r>
      <w:r w:rsidRPr="00ED01C5">
        <w:rPr>
          <w:i/>
          <w:iCs/>
        </w:rPr>
        <w:t>PerCell</w:t>
      </w:r>
      <w:r w:rsidRPr="00ED01C5">
        <w:t xml:space="preserve"> and the set of symbols of the slot are within the remaining channel occupancy duration.</w:t>
      </w:r>
    </w:p>
    <w:p w14:paraId="7EA02441" w14:textId="012FFD33" w:rsidR="006A324A" w:rsidRPr="00DA4DCE" w:rsidRDefault="006A324A" w:rsidP="0009732E">
      <w:pPr>
        <w:pStyle w:val="B1"/>
        <w:rPr>
          <w:i/>
          <w:iCs/>
          <w:lang w:val="en-US"/>
        </w:rPr>
      </w:pPr>
      <w:r w:rsidRPr="00641131">
        <w:rPr>
          <w:lang w:val="en-US"/>
        </w:rPr>
        <w:t>-</w:t>
      </w:r>
      <w:r w:rsidRPr="00641131">
        <w:rPr>
          <w:lang w:val="en-US"/>
        </w:rPr>
        <w:tab/>
        <w:t>if the UE is configured by higher layers to receive DL PRS in the set of symbols of the slot, the UE receives the DL PRS</w:t>
      </w:r>
    </w:p>
    <w:p w14:paraId="1E7D3F3C" w14:textId="3521A7F2" w:rsidR="0090436D" w:rsidRDefault="00B06F8A" w:rsidP="0090436D">
      <w:pPr>
        <w:pStyle w:val="B1"/>
      </w:pPr>
      <w:r>
        <w:t>-</w:t>
      </w:r>
      <w:r>
        <w:tab/>
      </w:r>
      <w:r w:rsidR="00020E6A">
        <w:rPr>
          <w:lang w:val="en-US"/>
        </w:rPr>
        <w:t>if</w:t>
      </w:r>
      <w:r w:rsidR="00D77DEB">
        <w:t xml:space="preserve"> </w:t>
      </w:r>
      <w:r>
        <w:t>the</w:t>
      </w:r>
      <w:r w:rsidRPr="00B916EC">
        <w:t xml:space="preserve"> UE </w:t>
      </w:r>
      <w:r>
        <w:t xml:space="preserve">is </w:t>
      </w:r>
      <w:r w:rsidRPr="00B916EC">
        <w:t xml:space="preserve">configured </w:t>
      </w:r>
      <w:r>
        <w:t xml:space="preserve">by higher layers </w:t>
      </w:r>
      <w:r w:rsidR="0090436D">
        <w:rPr>
          <w:lang w:val="en-US"/>
        </w:rPr>
        <w:t>to</w:t>
      </w:r>
      <w:r w:rsidR="0090436D" w:rsidRPr="00B916EC">
        <w:t xml:space="preserve"> transmi</w:t>
      </w:r>
      <w:r w:rsidR="0090436D">
        <w:rPr>
          <w:lang w:val="en-US"/>
        </w:rPr>
        <w:t>t</w:t>
      </w:r>
      <w:r w:rsidRPr="00B916EC">
        <w:t xml:space="preserve"> SRS</w:t>
      </w:r>
      <w:r>
        <w:t>,</w:t>
      </w:r>
      <w:r w:rsidRPr="00B916EC">
        <w:t xml:space="preserve"> or PUCCH</w:t>
      </w:r>
      <w:r>
        <w:t>, or PUSCH, or PRACH</w:t>
      </w:r>
      <w:r w:rsidRPr="00B916EC">
        <w:t xml:space="preserve"> in the set of symbols </w:t>
      </w:r>
      <w:r>
        <w:t>of</w:t>
      </w:r>
      <w:r w:rsidRPr="00B916EC">
        <w:t xml:space="preserve"> the slot</w:t>
      </w:r>
      <w:r w:rsidR="00421DE7" w:rsidRPr="00421DE7">
        <w:t xml:space="preserve"> </w:t>
      </w:r>
      <w:r w:rsidR="00421DE7" w:rsidRPr="0056417A">
        <w:t>and the UE is not provided</w:t>
      </w:r>
      <w:r w:rsidR="00421DE7" w:rsidRPr="0056417A">
        <w:rPr>
          <w:i/>
        </w:rPr>
        <w:t xml:space="preserve"> </w:t>
      </w:r>
      <w:r w:rsidR="009D470E">
        <w:rPr>
          <w:rFonts w:eastAsia="Malgun Gothic"/>
          <w:i/>
          <w:lang w:val="en-US"/>
        </w:rPr>
        <w:t>e</w:t>
      </w:r>
      <w:r w:rsidR="009D470E" w:rsidRPr="0056417A">
        <w:rPr>
          <w:rFonts w:eastAsia="Malgun Gothic"/>
          <w:i/>
        </w:rPr>
        <w:t>nableConfiguredUL</w:t>
      </w:r>
      <w:r w:rsidRPr="00B916EC">
        <w:t>,</w:t>
      </w:r>
      <w:r>
        <w:t xml:space="preserve"> the</w:t>
      </w:r>
      <w:r w:rsidR="00883880">
        <w:rPr>
          <w:lang w:val="en-US"/>
        </w:rPr>
        <w:t>n</w:t>
      </w:r>
      <w:r w:rsidRPr="00B916EC">
        <w:t xml:space="preserve"> </w:t>
      </w:r>
    </w:p>
    <w:p w14:paraId="5289F134" w14:textId="22F5D346" w:rsidR="00883880" w:rsidRPr="005258CF" w:rsidRDefault="00883880" w:rsidP="005258CF">
      <w:pPr>
        <w:pStyle w:val="B2"/>
        <w:rPr>
          <w:lang w:val="en-US"/>
        </w:rPr>
      </w:pPr>
      <w:r>
        <w:t>-</w:t>
      </w:r>
      <w:r>
        <w:tab/>
        <w:t>i</w:t>
      </w:r>
      <w:r w:rsidRPr="001F460E">
        <w:t xml:space="preserve">f the UE </w:t>
      </w:r>
      <w:r>
        <w:t xml:space="preserve">does not </w:t>
      </w:r>
      <w:r w:rsidRPr="001F460E">
        <w:t xml:space="preserve">indicate the capability of [partialCancellation], </w:t>
      </w:r>
      <w:r>
        <w:rPr>
          <w:lang w:val="en-US"/>
        </w:rPr>
        <w:t xml:space="preserve">the UE </w:t>
      </w:r>
      <w:r w:rsidRPr="00D109B3">
        <w:rPr>
          <w:lang w:val="en-US"/>
        </w:rPr>
        <w:t>does</w:t>
      </w:r>
      <w:r w:rsidRPr="00D109B3">
        <w:t xml:space="preserve"> not expect to cancel the transmission of the PUCCH, or the PUSCH, </w:t>
      </w:r>
      <w:r w:rsidRPr="00072C05">
        <w:t xml:space="preserve">or an actual repetition of the PUSCH [6, TS 38.214], as determined </w:t>
      </w:r>
      <w:r w:rsidR="006F5F9E">
        <w:t>in clause</w:t>
      </w:r>
      <w:r w:rsidRPr="00072C05">
        <w:t>s 9</w:t>
      </w:r>
      <w:r w:rsidR="0074055D">
        <w:rPr>
          <w:lang w:val="en-GB"/>
        </w:rPr>
        <w:t>,</w:t>
      </w:r>
      <w:r w:rsidRPr="00072C05">
        <w:t xml:space="preserve"> 9.2.5 </w:t>
      </w:r>
      <w:r w:rsidR="0074055D">
        <w:rPr>
          <w:lang w:val="en-US"/>
        </w:rPr>
        <w:t xml:space="preserve">and 9.2.6 </w:t>
      </w:r>
      <w:r w:rsidRPr="00072C05">
        <w:t xml:space="preserve">or </w:t>
      </w:r>
      <w:r w:rsidR="006F5F9E">
        <w:t>in clause</w:t>
      </w:r>
      <w:r w:rsidRPr="00072C05">
        <w:t xml:space="preserve"> 6.1 of [6. TS 38.214], </w:t>
      </w:r>
      <w:r w:rsidRPr="00D109B3">
        <w:t>or the PRACH in the slot</w:t>
      </w:r>
      <w:r>
        <w:rPr>
          <w:lang w:val="en-US"/>
        </w:rPr>
        <w:t xml:space="preserve"> </w:t>
      </w:r>
      <w:r>
        <w:t xml:space="preserve">if the first symbol of the PUCCH or the PUSCH or actual repetition of the PUSCH or the PRACH in the slot occurs within </w:t>
      </w:r>
      <m:oMath>
        <m:sSub>
          <m:sSubPr>
            <m:ctrlPr>
              <w:rPr>
                <w:rFonts w:ascii="Cambria Math" w:hAnsi="Cambria Math"/>
                <w:i/>
              </w:rPr>
            </m:ctrlPr>
          </m:sSubPr>
          <m:e>
            <m:r>
              <w:rPr>
                <w:rFonts w:ascii="Cambria Math" w:hAnsi="Cambria Math"/>
              </w:rPr>
              <m:t>T</m:t>
            </m:r>
          </m:e>
          <m:sub>
            <m:r>
              <m:rPr>
                <m:sty m:val="p"/>
              </m:rPr>
              <w:rPr>
                <w:rFonts w:ascii="Cambria Math" w:hAnsi="Cambria Math"/>
              </w:rPr>
              <m:t>proc,2</m:t>
            </m:r>
          </m:sub>
        </m:sSub>
      </m:oMath>
      <w:r w:rsidRPr="000549F8">
        <w:t xml:space="preserve"> </w:t>
      </w:r>
      <w:r>
        <w:t xml:space="preserve">relative to </w:t>
      </w:r>
      <w:r w:rsidRPr="008835E7">
        <w:t>a last symbol of a CORESET where the UE is configured to monitor PDCCH for DCI format 2_0</w:t>
      </w:r>
      <w:r>
        <w:rPr>
          <w:lang w:val="en-US"/>
        </w:rPr>
        <w:t>; o</w:t>
      </w:r>
      <w:r>
        <w:t xml:space="preserve">therwise, the UE cancels the PUCCH, or the PUSCH, </w:t>
      </w:r>
      <w:r w:rsidRPr="00072C05">
        <w:t xml:space="preserve">or </w:t>
      </w:r>
      <w:r>
        <w:rPr>
          <w:lang w:val="en-US"/>
        </w:rPr>
        <w:t>an</w:t>
      </w:r>
      <w:r w:rsidRPr="00072C05">
        <w:t xml:space="preserve"> actual repetition of the PUSCH</w:t>
      </w:r>
      <w:r>
        <w:rPr>
          <w:lang w:val="en-US"/>
        </w:rPr>
        <w:t xml:space="preserve"> </w:t>
      </w:r>
      <w:r w:rsidRPr="00072C05">
        <w:t xml:space="preserve">[6, TS 38.214], as determined </w:t>
      </w:r>
      <w:r w:rsidR="006F5F9E">
        <w:t>in clause</w:t>
      </w:r>
      <w:r w:rsidRPr="00072C05">
        <w:t>s 9</w:t>
      </w:r>
      <w:r w:rsidR="0074055D">
        <w:rPr>
          <w:lang w:val="en-GB"/>
        </w:rPr>
        <w:t>,</w:t>
      </w:r>
      <w:r w:rsidRPr="00072C05">
        <w:t xml:space="preserve"> 9.2.5 </w:t>
      </w:r>
      <w:r w:rsidR="0074055D">
        <w:rPr>
          <w:lang w:val="en-US"/>
        </w:rPr>
        <w:t xml:space="preserve">and 9.2.6 </w:t>
      </w:r>
      <w:r w:rsidRPr="00072C05">
        <w:t xml:space="preserve">or </w:t>
      </w:r>
      <w:r w:rsidR="006F5F9E">
        <w:t>in clause</w:t>
      </w:r>
      <w:r w:rsidRPr="00072C05">
        <w:t xml:space="preserve"> 6.1 of [6. TS 38.214]</w:t>
      </w:r>
      <w:r>
        <w:rPr>
          <w:lang w:val="en-US"/>
        </w:rPr>
        <w:t>,</w:t>
      </w:r>
      <w:r w:rsidRPr="00072C05">
        <w:t xml:space="preserve"> </w:t>
      </w:r>
      <w:r>
        <w:t>or the PRACH in the slot</w:t>
      </w:r>
      <w:r>
        <w:rPr>
          <w:lang w:val="en-US"/>
        </w:rPr>
        <w:t>;</w:t>
      </w:r>
    </w:p>
    <w:p w14:paraId="10F72C27" w14:textId="1DA603BD" w:rsidR="00883880" w:rsidRPr="005258CF" w:rsidRDefault="00883880" w:rsidP="005258CF">
      <w:pPr>
        <w:pStyle w:val="B2"/>
        <w:rPr>
          <w:lang w:val="en-US"/>
        </w:rPr>
      </w:pPr>
      <w:r>
        <w:t>-</w:t>
      </w:r>
      <w:r>
        <w:tab/>
        <w:t>i</w:t>
      </w:r>
      <w:r w:rsidRPr="001F460E">
        <w:t>f the UE indicate</w:t>
      </w:r>
      <w:r>
        <w:t>s</w:t>
      </w:r>
      <w:r w:rsidRPr="001F460E">
        <w:t xml:space="preserve"> the capability of [partialCancellation], </w:t>
      </w:r>
      <w:r>
        <w:rPr>
          <w:lang w:val="en-US"/>
        </w:rPr>
        <w:t xml:space="preserve">the UE </w:t>
      </w:r>
      <w:r w:rsidRPr="00D109B3">
        <w:rPr>
          <w:lang w:val="en-US"/>
        </w:rPr>
        <w:t>does</w:t>
      </w:r>
      <w:r w:rsidRPr="00D109B3">
        <w:t xml:space="preserve"> not expect to cancel the transmission of the PUCCH, or the PUSCH, </w:t>
      </w:r>
      <w:r w:rsidRPr="00072C05">
        <w:t xml:space="preserve">or an actual repetition of the PUSCH [6, TS 38.214], as determined </w:t>
      </w:r>
      <w:r w:rsidR="006F5F9E">
        <w:t>in clause</w:t>
      </w:r>
      <w:r w:rsidRPr="00072C05">
        <w:t>s 9</w:t>
      </w:r>
      <w:r w:rsidR="0074055D">
        <w:rPr>
          <w:lang w:val="en-GB"/>
        </w:rPr>
        <w:t>,</w:t>
      </w:r>
      <w:r w:rsidRPr="00072C05">
        <w:t xml:space="preserve"> 9.2.5 </w:t>
      </w:r>
      <w:r w:rsidR="0074055D">
        <w:rPr>
          <w:lang w:val="en-US"/>
        </w:rPr>
        <w:t xml:space="preserve">and 9.2.6 </w:t>
      </w:r>
      <w:r w:rsidRPr="00072C05">
        <w:t xml:space="preserve">or </w:t>
      </w:r>
      <w:r w:rsidR="006F5F9E">
        <w:t>in clause</w:t>
      </w:r>
      <w:r w:rsidRPr="00072C05">
        <w:t xml:space="preserve"> 6.1 of [6. TS 38.214], </w:t>
      </w:r>
      <w:r w:rsidRPr="00D109B3">
        <w:t xml:space="preserve">or the PRACH in </w:t>
      </w:r>
      <w:r w:rsidRPr="001F460E">
        <w:rPr>
          <w:lang w:val="en-US"/>
        </w:rPr>
        <w:t xml:space="preserve">symbols from the set of symbols </w:t>
      </w:r>
      <w:r w:rsidRPr="001F460E">
        <w:t>that</w:t>
      </w:r>
      <w:r w:rsidRPr="001F460E">
        <w:rPr>
          <w:rFonts w:hint="eastAsia"/>
        </w:rPr>
        <w:t xml:space="preserve"> occur</w:t>
      </w:r>
      <w:r>
        <w:rPr>
          <w:lang w:val="en-US"/>
        </w:rPr>
        <w:t xml:space="preserve"> within </w:t>
      </w:r>
      <m:oMath>
        <m:sSub>
          <m:sSubPr>
            <m:ctrlPr>
              <w:rPr>
                <w:rFonts w:ascii="Cambria Math" w:hAnsi="Cambria Math"/>
                <w:i/>
                <w:lang w:val="en-US"/>
              </w:rPr>
            </m:ctrlPr>
          </m:sSubPr>
          <m:e>
            <m:r>
              <w:rPr>
                <w:rFonts w:ascii="Cambria Math" w:hAnsi="Cambria Math"/>
                <w:lang w:val="en-US"/>
              </w:rPr>
              <m:t>T</m:t>
            </m:r>
          </m:e>
          <m:sub>
            <m:r>
              <w:rPr>
                <w:rFonts w:ascii="Cambria Math" w:hAnsi="Cambria Math"/>
                <w:lang w:val="en-US"/>
              </w:rPr>
              <m:t>proc,2</m:t>
            </m:r>
          </m:sub>
        </m:sSub>
      </m:oMath>
      <w:r w:rsidRPr="001F460E">
        <w:rPr>
          <w:rFonts w:hint="eastAsia"/>
        </w:rPr>
        <w:t xml:space="preserve"> relative to a last symbol of a </w:t>
      </w:r>
      <w:r w:rsidRPr="008835E7">
        <w:rPr>
          <w:rFonts w:hint="eastAsia"/>
        </w:rPr>
        <w:t>CORESET</w:t>
      </w:r>
      <w:r w:rsidRPr="008835E7">
        <w:t xml:space="preserve"> where the UE is configured to monitor PDCCH for DCI format 2_0. T</w:t>
      </w:r>
      <w:r>
        <w:t xml:space="preserve">he UE cancels the PUCCH, or the PUSCH, </w:t>
      </w:r>
      <w:r w:rsidRPr="001F460E">
        <w:t>o</w:t>
      </w:r>
      <w:r>
        <w:t>r an</w:t>
      </w:r>
      <w:r w:rsidRPr="001F460E">
        <w:t xml:space="preserve"> actual repetition of the PUSCH</w:t>
      </w:r>
      <w:r>
        <w:t xml:space="preserve"> </w:t>
      </w:r>
      <w:r w:rsidRPr="00072C05">
        <w:t xml:space="preserve">[6, TS 38.214], as determined </w:t>
      </w:r>
      <w:r w:rsidR="006F5F9E">
        <w:t>in clause</w:t>
      </w:r>
      <w:r w:rsidRPr="00072C05">
        <w:t>s 9</w:t>
      </w:r>
      <w:r w:rsidR="0074055D">
        <w:rPr>
          <w:lang w:val="en-GB"/>
        </w:rPr>
        <w:t>,</w:t>
      </w:r>
      <w:r w:rsidRPr="00072C05">
        <w:t xml:space="preserve"> 9.2.5 </w:t>
      </w:r>
      <w:r w:rsidR="0074055D">
        <w:rPr>
          <w:lang w:val="en-US"/>
        </w:rPr>
        <w:t xml:space="preserve">and 9.2.6 </w:t>
      </w:r>
      <w:r w:rsidRPr="00072C05">
        <w:t xml:space="preserve">or </w:t>
      </w:r>
      <w:r w:rsidR="006F5F9E">
        <w:t>in clause</w:t>
      </w:r>
      <w:r w:rsidRPr="00072C05">
        <w:t xml:space="preserve"> 6.1 of [6. TS 38.214]</w:t>
      </w:r>
      <w:r>
        <w:t xml:space="preserve">, or the PRACH transmission </w:t>
      </w:r>
      <w:r w:rsidRPr="001F460E">
        <w:t>in remaining symbols from the set of symbols</w:t>
      </w:r>
      <w:r>
        <w:rPr>
          <w:lang w:val="en-US"/>
        </w:rPr>
        <w:t>;</w:t>
      </w:r>
    </w:p>
    <w:p w14:paraId="75657E46" w14:textId="434D15C0" w:rsidR="00883880" w:rsidRPr="005258CF" w:rsidRDefault="00883880" w:rsidP="005258CF">
      <w:pPr>
        <w:pStyle w:val="B2"/>
        <w:rPr>
          <w:lang w:val="en-US"/>
        </w:rPr>
      </w:pPr>
      <w:r>
        <w:rPr>
          <w:lang w:val="en-US"/>
        </w:rPr>
        <w:t>-</w:t>
      </w:r>
      <w:r>
        <w:rPr>
          <w:lang w:val="en-US"/>
        </w:rPr>
        <w:tab/>
        <w:t xml:space="preserve">the UE </w:t>
      </w:r>
      <w:r w:rsidRPr="008835E7">
        <w:t>does not expect to cancel the transmission of SRS in symbols from the set of symbols that occur</w:t>
      </w:r>
      <w:r>
        <w:t xml:space="preserve"> within </w:t>
      </w:r>
      <m:oMath>
        <m:sSub>
          <m:sSubPr>
            <m:ctrlPr>
              <w:rPr>
                <w:rFonts w:ascii="Cambria Math" w:hAnsi="Cambria Math"/>
                <w:i/>
              </w:rPr>
            </m:ctrlPr>
          </m:sSubPr>
          <m:e>
            <m:r>
              <w:rPr>
                <w:rFonts w:ascii="Cambria Math" w:hAnsi="Cambria Math"/>
              </w:rPr>
              <m:t>T</m:t>
            </m:r>
          </m:e>
          <m:sub>
            <m:r>
              <w:rPr>
                <w:rFonts w:ascii="Cambria Math" w:hAnsi="Cambria Math"/>
              </w:rPr>
              <m:t>proc,2</m:t>
            </m:r>
          </m:sub>
        </m:sSub>
        <m:r>
          <w:rPr>
            <w:rFonts w:ascii="Cambria Math" w:hAnsi="Cambria Math"/>
          </w:rPr>
          <m:t xml:space="preserve"> </m:t>
        </m:r>
      </m:oMath>
      <w:r w:rsidRPr="008835E7">
        <w:t>relative to a last symbol of a CORESET where the UE is configured to monitor PDCCH for DCI format 2_0. The UE cancels the SRS transmission in remaining symbols from the set of symbols</w:t>
      </w:r>
      <w:r>
        <w:rPr>
          <w:lang w:val="en-US"/>
        </w:rPr>
        <w:t>;</w:t>
      </w:r>
    </w:p>
    <w:p w14:paraId="1320B2B7" w14:textId="30B22C1E" w:rsidR="00D77DEB" w:rsidRPr="005258CF" w:rsidRDefault="00883880" w:rsidP="00557F46">
      <w:pPr>
        <w:pStyle w:val="B2"/>
        <w:rPr>
          <w:rFonts w:eastAsia="DengXian"/>
          <w:lang w:val="en-US"/>
        </w:rPr>
      </w:pPr>
      <w:r>
        <w:rPr>
          <w:lang w:val="en-US"/>
        </w:rPr>
        <w:t>-</w:t>
      </w:r>
      <w:r>
        <w:rPr>
          <w:lang w:val="en-US"/>
        </w:rPr>
        <w:tab/>
      </w:r>
      <m:oMath>
        <m:sSub>
          <m:sSubPr>
            <m:ctrlPr>
              <w:rPr>
                <w:rFonts w:ascii="Cambria Math" w:hAnsi="Cambria Math"/>
                <w:i/>
              </w:rPr>
            </m:ctrlPr>
          </m:sSubPr>
          <m:e>
            <m:r>
              <w:rPr>
                <w:rFonts w:ascii="Cambria Math" w:hAnsi="Cambria Math"/>
              </w:rPr>
              <m:t>T</m:t>
            </m:r>
          </m:e>
          <m:sub>
            <m:r>
              <m:rPr>
                <m:sty m:val="p"/>
              </m:rPr>
              <w:rPr>
                <w:rFonts w:ascii="Cambria Math" w:hAnsi="Cambria Math"/>
              </w:rPr>
              <m:t>proc,2</m:t>
            </m:r>
          </m:sub>
        </m:sSub>
      </m:oMath>
      <w:r>
        <w:rPr>
          <w:lang w:val="en-US"/>
        </w:rPr>
        <w:t xml:space="preserve"> is </w:t>
      </w:r>
      <w:r w:rsidRPr="00D109B3">
        <w:t>the PUSCH</w:t>
      </w:r>
      <w:r>
        <w:rPr>
          <w:lang w:val="en-US"/>
        </w:rPr>
        <w:t xml:space="preserve"> preparation</w:t>
      </w:r>
      <w:r w:rsidRPr="00D109B3">
        <w:t xml:space="preserve"> tim</w:t>
      </w:r>
      <w:r>
        <w:rPr>
          <w:lang w:val="en-US"/>
        </w:rPr>
        <w:t>e</w:t>
      </w:r>
      <w:r w:rsidRPr="00D109B3">
        <w:t xml:space="preserve"> </w:t>
      </w:r>
      <w:r>
        <w:rPr>
          <w:lang w:val="en-US"/>
        </w:rPr>
        <w:t xml:space="preserve">for the corresponding UE processing </w:t>
      </w:r>
      <w:r w:rsidRPr="00D109B3">
        <w:t xml:space="preserve">capability </w:t>
      </w:r>
      <w:r w:rsidRPr="00D109B3">
        <w:rPr>
          <w:rFonts w:eastAsia="DengXian" w:hint="eastAsia"/>
          <w:lang w:eastAsia="zh-CN"/>
        </w:rPr>
        <w:t>[6, TS 38.214]</w:t>
      </w:r>
      <w:r w:rsidRPr="00D109B3">
        <w:rPr>
          <w:rFonts w:eastAsia="DengXian"/>
        </w:rPr>
        <w:t xml:space="preserve"> </w:t>
      </w:r>
      <w:r w:rsidRPr="00D109B3">
        <w:rPr>
          <w:rFonts w:eastAsia="DengXian" w:hint="eastAsia"/>
          <w:lang w:eastAsia="zh-CN"/>
        </w:rPr>
        <w:t xml:space="preserve">assuming </w:t>
      </w:r>
      <m:oMath>
        <m:sSub>
          <m:sSubPr>
            <m:ctrlPr>
              <w:rPr>
                <w:rFonts w:ascii="Cambria Math" w:hAnsi="Cambria Math"/>
                <w:i/>
              </w:rPr>
            </m:ctrlPr>
          </m:sSubPr>
          <m:e>
            <m:r>
              <w:rPr>
                <w:rFonts w:ascii="Cambria Math" w:hAnsi="Cambria Math"/>
              </w:rPr>
              <m:t>d</m:t>
            </m:r>
          </m:e>
          <m:sub>
            <m:r>
              <m:rPr>
                <m:sty m:val="p"/>
              </m:rPr>
              <w:rPr>
                <w:rFonts w:ascii="Cambria Math" w:hAnsi="Cambria Math"/>
              </w:rPr>
              <m:t>2,1</m:t>
            </m:r>
          </m:sub>
        </m:sSub>
        <m:r>
          <w:rPr>
            <w:rFonts w:ascii="Cambria Math" w:hAnsi="Cambria Math"/>
          </w:rPr>
          <m:t>=1</m:t>
        </m:r>
      </m:oMath>
      <w:r w:rsidRPr="00D109B3">
        <w:rPr>
          <w:rFonts w:eastAsia="DengXian" w:hint="eastAsia"/>
          <w:lang w:eastAsia="zh-CN"/>
        </w:rPr>
        <w:t xml:space="preserve"> </w:t>
      </w:r>
      <w:r w:rsidR="00991649">
        <w:rPr>
          <w:rFonts w:eastAsia="DengXian" w:hint="eastAsia"/>
          <w:lang w:eastAsia="zh-CN"/>
        </w:rPr>
        <w:t xml:space="preserve">and </w:t>
      </w:r>
      <m:oMath>
        <m:r>
          <w:rPr>
            <w:rFonts w:ascii="Cambria Math" w:eastAsia="DengXian" w:hAnsi="Cambria Math"/>
            <w:lang w:eastAsia="zh-CN"/>
          </w:rPr>
          <m:t>μ</m:t>
        </m:r>
      </m:oMath>
      <w:r w:rsidR="00991649">
        <w:rPr>
          <w:rFonts w:eastAsia="DengXian" w:hint="eastAsia"/>
          <w:lang w:eastAsia="zh-CN"/>
        </w:rPr>
        <w:t xml:space="preserve"> corresponds to the smallest SCS configuration </w:t>
      </w:r>
      <w:r w:rsidR="00991649">
        <w:rPr>
          <w:rFonts w:hint="eastAsia"/>
          <w:lang w:eastAsia="zh-CN"/>
        </w:rPr>
        <w:t>between</w:t>
      </w:r>
      <w:r w:rsidR="00991649" w:rsidRPr="00D811B4">
        <w:rPr>
          <w:rFonts w:eastAsia="DengXian" w:hint="eastAsia"/>
          <w:lang w:eastAsia="zh-CN"/>
        </w:rPr>
        <w:t xml:space="preserve"> </w:t>
      </w:r>
      <w:r w:rsidR="00991649">
        <w:rPr>
          <w:rFonts w:eastAsia="DengXian" w:hint="eastAsia"/>
          <w:lang w:eastAsia="zh-CN"/>
        </w:rPr>
        <w:t xml:space="preserve">the SCS configuration of </w:t>
      </w:r>
      <w:r w:rsidR="00991649">
        <w:rPr>
          <w:rFonts w:eastAsia="DengXian" w:hint="eastAsia"/>
          <w:lang w:eastAsia="zh-CN"/>
        </w:rPr>
        <w:lastRenderedPageBreak/>
        <w:t>the PDCCH carrying the DCI format 2_0</w:t>
      </w:r>
      <w:r w:rsidR="00991649">
        <w:rPr>
          <w:rFonts w:hint="eastAsia"/>
          <w:lang w:eastAsia="zh-CN"/>
        </w:rPr>
        <w:t xml:space="preserve"> and</w:t>
      </w:r>
      <w:r w:rsidR="00991649">
        <w:rPr>
          <w:rFonts w:eastAsia="DengXian" w:hint="eastAsia"/>
          <w:lang w:eastAsia="zh-CN"/>
        </w:rPr>
        <w:t xml:space="preserve"> the SCS configuration of the </w:t>
      </w:r>
      <w:r w:rsidR="00991649">
        <w:rPr>
          <w:rFonts w:hint="eastAsia"/>
          <w:lang w:eastAsia="zh-CN"/>
        </w:rPr>
        <w:t xml:space="preserve">SRS, </w:t>
      </w:r>
      <w:r w:rsidR="00991649">
        <w:rPr>
          <w:rFonts w:eastAsia="DengXian" w:hint="eastAsia"/>
          <w:lang w:eastAsia="zh-CN"/>
        </w:rPr>
        <w:t>PUCCH</w:t>
      </w:r>
      <w:r w:rsidR="00991649">
        <w:rPr>
          <w:rFonts w:hint="eastAsia"/>
          <w:lang w:eastAsia="zh-CN"/>
        </w:rPr>
        <w:t>,</w:t>
      </w:r>
      <w:r w:rsidR="00991649">
        <w:rPr>
          <w:rFonts w:eastAsia="DengXian" w:hint="eastAsia"/>
          <w:lang w:eastAsia="zh-CN"/>
        </w:rPr>
        <w:t xml:space="preserve"> PUSCH </w:t>
      </w:r>
      <w:r w:rsidR="00991649">
        <w:rPr>
          <w:rFonts w:hint="eastAsia"/>
          <w:lang w:eastAsia="zh-CN"/>
        </w:rPr>
        <w:t>or</w:t>
      </w:r>
      <w:r w:rsidR="00991649" w:rsidRPr="00C934D9">
        <w:rPr>
          <w:rFonts w:eastAsia="DengXian" w:hint="eastAsia"/>
          <w:lang w:eastAsia="zh-CN"/>
        </w:rPr>
        <w:t xml:space="preserve"> </w:t>
      </w:r>
      <m:oMath>
        <m:sSub>
          <m:sSubPr>
            <m:ctrlPr>
              <w:rPr>
                <w:rFonts w:ascii="Cambria Math" w:hAnsi="Cambria Math"/>
                <w:i/>
              </w:rPr>
            </m:ctrlPr>
          </m:sSubPr>
          <m:e>
            <m:r>
              <w:rPr>
                <w:rFonts w:ascii="Cambria Math" w:hAnsi="Cambria Math"/>
              </w:rPr>
              <m:t>μ</m:t>
            </m:r>
          </m:e>
          <m:sub>
            <m:r>
              <w:rPr>
                <w:rFonts w:ascii="Cambria Math" w:hAnsi="Cambria Math"/>
              </w:rPr>
              <m:t>r</m:t>
            </m:r>
          </m:sub>
        </m:sSub>
      </m:oMath>
      <w:r w:rsidR="00991649" w:rsidRPr="00C934D9">
        <w:t xml:space="preserve">, where </w:t>
      </w:r>
      <m:oMath>
        <m:sSub>
          <m:sSubPr>
            <m:ctrlPr>
              <w:rPr>
                <w:rFonts w:ascii="Cambria Math" w:hAnsi="Cambria Math"/>
                <w:i/>
              </w:rPr>
            </m:ctrlPr>
          </m:sSubPr>
          <m:e>
            <m:r>
              <w:rPr>
                <w:rFonts w:ascii="Cambria Math" w:hAnsi="Cambria Math"/>
              </w:rPr>
              <m:t>μ</m:t>
            </m:r>
          </m:e>
          <m:sub>
            <m:r>
              <w:rPr>
                <w:rFonts w:ascii="Cambria Math" w:hAnsi="Cambria Math"/>
              </w:rPr>
              <m:t>r</m:t>
            </m:r>
          </m:sub>
        </m:sSub>
      </m:oMath>
      <w:r w:rsidR="00991649" w:rsidRPr="00C934D9">
        <w:t xml:space="preserve"> corresponds to the SCS configuration of the PRACH if it is 15kHz or higher; otherwise </w:t>
      </w:r>
      <m:oMath>
        <m:sSub>
          <m:sSubPr>
            <m:ctrlPr>
              <w:rPr>
                <w:rFonts w:ascii="Cambria Math" w:hAnsi="Cambria Math"/>
                <w:i/>
              </w:rPr>
            </m:ctrlPr>
          </m:sSubPr>
          <m:e>
            <m:r>
              <w:rPr>
                <w:rFonts w:ascii="Cambria Math" w:hAnsi="Cambria Math"/>
              </w:rPr>
              <m:t>μ</m:t>
            </m:r>
          </m:e>
          <m:sub>
            <m:r>
              <w:rPr>
                <w:rFonts w:ascii="Cambria Math" w:hAnsi="Cambria Math"/>
              </w:rPr>
              <m:t>r</m:t>
            </m:r>
          </m:sub>
        </m:sSub>
        <m:r>
          <w:rPr>
            <w:rFonts w:ascii="Cambria Math" w:hAnsi="Cambria Math"/>
          </w:rPr>
          <m:t>=0</m:t>
        </m:r>
      </m:oMath>
      <w:r>
        <w:rPr>
          <w:lang w:val="en-US"/>
        </w:rPr>
        <w:t>;</w:t>
      </w:r>
    </w:p>
    <w:p w14:paraId="721FA257" w14:textId="303C1870" w:rsidR="00421DE7" w:rsidRPr="0056417A" w:rsidRDefault="00421DE7" w:rsidP="00421DE7">
      <w:pPr>
        <w:pStyle w:val="B1"/>
      </w:pPr>
      <w:r w:rsidRPr="00D26445">
        <w:t>-</w:t>
      </w:r>
      <w:r w:rsidRPr="00D26445">
        <w:tab/>
      </w:r>
      <w:r w:rsidRPr="00D26445">
        <w:rPr>
          <w:lang w:val="en-US"/>
        </w:rPr>
        <w:t>i</w:t>
      </w:r>
      <w:r w:rsidRPr="00D26445">
        <w:t xml:space="preserve">f the UE is </w:t>
      </w:r>
      <w:r w:rsidRPr="0056417A">
        <w:t xml:space="preserve">configured by higher layers </w:t>
      </w:r>
      <w:r w:rsidRPr="0056417A">
        <w:rPr>
          <w:lang w:val="en-US"/>
        </w:rPr>
        <w:t>to</w:t>
      </w:r>
      <w:r w:rsidRPr="0056417A">
        <w:t xml:space="preserve"> transmi</w:t>
      </w:r>
      <w:r w:rsidRPr="0056417A">
        <w:rPr>
          <w:lang w:val="en-US"/>
        </w:rPr>
        <w:t>t</w:t>
      </w:r>
      <w:r w:rsidRPr="0056417A">
        <w:t xml:space="preserve"> SRS, or PUCCH, or PUSCH, or PRACH in the set of symbols of the slot and the UE is provided </w:t>
      </w:r>
      <w:r w:rsidR="009D470E">
        <w:rPr>
          <w:rFonts w:eastAsia="Malgun Gothic"/>
          <w:i/>
          <w:lang w:val="en-US"/>
        </w:rPr>
        <w:t>e</w:t>
      </w:r>
      <w:r w:rsidR="009D470E" w:rsidRPr="0056417A">
        <w:rPr>
          <w:rFonts w:eastAsia="Malgun Gothic"/>
          <w:i/>
        </w:rPr>
        <w:t>nableConfiguredUL</w:t>
      </w:r>
      <w:r w:rsidRPr="0056417A">
        <w:t>, the UE can transmit the SRS, or PUCCH, or PUSCH, or PRACH, respectively.</w:t>
      </w:r>
    </w:p>
    <w:p w14:paraId="6874E381" w14:textId="4F33C35A" w:rsidR="0090436D" w:rsidRPr="00256F55" w:rsidRDefault="00D77DEB" w:rsidP="003A061C">
      <w:pPr>
        <w:rPr>
          <w:lang w:val="en-US"/>
        </w:rPr>
      </w:pPr>
      <w:r w:rsidRPr="00F354E2">
        <w:rPr>
          <w:lang w:val="en-US"/>
        </w:rPr>
        <w:t xml:space="preserve">For unpaired spectrum operation </w:t>
      </w:r>
      <w:r w:rsidRPr="007A220B">
        <w:rPr>
          <w:lang w:val="en-US"/>
        </w:rPr>
        <w:t xml:space="preserve">for a UE on a cell in a frequency band of </w:t>
      </w:r>
      <w:r w:rsidR="009859BB">
        <w:rPr>
          <w:lang w:val="en-US"/>
        </w:rPr>
        <w:t>FR</w:t>
      </w:r>
      <w:r w:rsidRPr="007A220B">
        <w:rPr>
          <w:lang w:val="en-US"/>
        </w:rPr>
        <w:t xml:space="preserve">1, </w:t>
      </w:r>
      <w:r w:rsidR="009859BB" w:rsidRPr="00E2077A">
        <w:rPr>
          <w:color w:val="000000" w:themeColor="text1"/>
        </w:rPr>
        <w:t xml:space="preserve">and when the scheduling restrictions </w:t>
      </w:r>
      <w:r w:rsidR="009859BB">
        <w:rPr>
          <w:color w:val="000000" w:themeColor="text1"/>
        </w:rPr>
        <w:t>due to RRM measurements [10</w:t>
      </w:r>
      <w:r w:rsidR="009859BB" w:rsidRPr="00E2077A">
        <w:rPr>
          <w:color w:val="000000" w:themeColor="text1"/>
        </w:rPr>
        <w:t>, TS</w:t>
      </w:r>
      <w:r w:rsidR="009859BB">
        <w:rPr>
          <w:color w:val="000000" w:themeColor="text1"/>
          <w:lang w:val="en-US"/>
        </w:rPr>
        <w:t xml:space="preserve"> </w:t>
      </w:r>
      <w:r w:rsidR="009859BB" w:rsidRPr="00E2077A">
        <w:rPr>
          <w:color w:val="000000" w:themeColor="text1"/>
        </w:rPr>
        <w:t>38.133</w:t>
      </w:r>
      <w:r w:rsidR="009859BB">
        <w:rPr>
          <w:color w:val="000000" w:themeColor="text1"/>
        </w:rPr>
        <w:t>] are</w:t>
      </w:r>
      <w:r w:rsidR="009859BB" w:rsidRPr="00E2077A">
        <w:rPr>
          <w:color w:val="000000" w:themeColor="text1"/>
        </w:rPr>
        <w:t xml:space="preserve"> not applicable</w:t>
      </w:r>
      <w:r w:rsidR="009859BB">
        <w:rPr>
          <w:color w:val="000000" w:themeColor="text1"/>
        </w:rPr>
        <w:t>,</w:t>
      </w:r>
      <w:r w:rsidR="009859BB">
        <w:rPr>
          <w:color w:val="000000" w:themeColor="text1"/>
          <w:lang w:val="en-US"/>
        </w:rPr>
        <w:t xml:space="preserve"> </w:t>
      </w:r>
      <w:r w:rsidRPr="007A220B">
        <w:t xml:space="preserve">if the UE detects a DCI format </w:t>
      </w:r>
      <w:r w:rsidRPr="005D317B">
        <w:t>indicating to the UE to transmit in a set of symbols</w:t>
      </w:r>
      <w:r w:rsidRPr="00162E2F">
        <w:t xml:space="preserve">, the UE is not required to perform </w:t>
      </w:r>
      <w:r w:rsidRPr="00DF375E">
        <w:rPr>
          <w:lang w:eastAsia="ja-JP"/>
        </w:rPr>
        <w:t xml:space="preserve">RRM </w:t>
      </w:r>
      <w:r w:rsidRPr="00B908D3">
        <w:rPr>
          <w:lang w:eastAsia="ja-JP"/>
        </w:rPr>
        <w:t xml:space="preserve">measurements </w:t>
      </w:r>
      <w:r w:rsidRPr="00B908D3">
        <w:t xml:space="preserve">[10, TS 38.133] </w:t>
      </w:r>
      <w:r w:rsidRPr="00B908D3">
        <w:rPr>
          <w:lang w:val="en-US"/>
        </w:rPr>
        <w:t xml:space="preserve">based on a </w:t>
      </w:r>
      <w:r w:rsidRPr="0012483E">
        <w:rPr>
          <w:lang w:val="en-US"/>
        </w:rPr>
        <w:t xml:space="preserve">SS/PBCH </w:t>
      </w:r>
      <w:r>
        <w:rPr>
          <w:lang w:val="en-US"/>
        </w:rPr>
        <w:t xml:space="preserve">block </w:t>
      </w:r>
      <w:r w:rsidRPr="007A220B">
        <w:rPr>
          <w:lang w:val="en-US"/>
        </w:rPr>
        <w:t xml:space="preserve">or CSI-RS reception on a different cell in the frequency band </w:t>
      </w:r>
      <w:r w:rsidRPr="007A220B">
        <w:t xml:space="preserve">if the SS/PBCH </w:t>
      </w:r>
      <w:r>
        <w:rPr>
          <w:lang w:val="en-US"/>
        </w:rPr>
        <w:t xml:space="preserve">block </w:t>
      </w:r>
      <w:r w:rsidRPr="007A220B">
        <w:t>or CSI-RS reception includes at least one symbol from the set of symbols</w:t>
      </w:r>
      <w:r w:rsidR="0090436D">
        <w:t>.</w:t>
      </w:r>
    </w:p>
    <w:p w14:paraId="6748C193" w14:textId="77777777" w:rsidR="002A7F99" w:rsidRPr="00B916EC" w:rsidRDefault="00C208F0" w:rsidP="00D32835">
      <w:pPr>
        <w:pStyle w:val="Heading2"/>
      </w:pPr>
      <w:bookmarkStart w:id="766" w:name="_Toc12021491"/>
      <w:bookmarkStart w:id="767" w:name="_Toc20311603"/>
      <w:bookmarkStart w:id="768" w:name="_Toc26719428"/>
      <w:bookmarkStart w:id="769" w:name="_Toc29894864"/>
      <w:bookmarkStart w:id="770" w:name="_Toc29899163"/>
      <w:bookmarkStart w:id="771" w:name="_Toc29899581"/>
      <w:bookmarkStart w:id="772" w:name="_Toc29917320"/>
      <w:bookmarkStart w:id="773" w:name="_Toc36498194"/>
      <w:bookmarkStart w:id="774" w:name="_Toc45699222"/>
      <w:bookmarkStart w:id="775" w:name="_Toc121738663"/>
      <w:r w:rsidRPr="00B916EC">
        <w:rPr>
          <w:lang w:eastAsia="zh-CN"/>
        </w:rPr>
        <w:t>11.2</w:t>
      </w:r>
      <w:r w:rsidRPr="00B916EC">
        <w:rPr>
          <w:lang w:eastAsia="zh-CN"/>
        </w:rPr>
        <w:tab/>
      </w:r>
      <w:r w:rsidR="00E03C77">
        <w:rPr>
          <w:lang w:eastAsia="zh-CN"/>
        </w:rPr>
        <w:t>Interrupted</w:t>
      </w:r>
      <w:r w:rsidRPr="00B916EC">
        <w:rPr>
          <w:lang w:eastAsia="zh-CN"/>
        </w:rPr>
        <w:t xml:space="preserve"> transmission indication</w:t>
      </w:r>
      <w:bookmarkEnd w:id="766"/>
      <w:bookmarkEnd w:id="767"/>
      <w:bookmarkEnd w:id="768"/>
      <w:bookmarkEnd w:id="769"/>
      <w:bookmarkEnd w:id="770"/>
      <w:bookmarkEnd w:id="771"/>
      <w:bookmarkEnd w:id="772"/>
      <w:bookmarkEnd w:id="773"/>
      <w:bookmarkEnd w:id="774"/>
      <w:bookmarkEnd w:id="775"/>
      <w:r w:rsidR="002A7F99" w:rsidRPr="00B916EC">
        <w:t xml:space="preserve"> </w:t>
      </w:r>
    </w:p>
    <w:p w14:paraId="6D370BF3" w14:textId="77777777" w:rsidR="003F40E2" w:rsidRPr="00B916EC" w:rsidRDefault="003F40E2" w:rsidP="003A1B2A">
      <w:pPr>
        <w:rPr>
          <w:lang w:val="en-US"/>
        </w:rPr>
      </w:pPr>
      <w:r w:rsidRPr="00B916EC">
        <w:rPr>
          <w:lang w:eastAsia="zh-CN"/>
        </w:rPr>
        <w:t xml:space="preserve">If a UE is </w:t>
      </w:r>
      <w:r w:rsidR="00466AF8" w:rsidRPr="00B916EC">
        <w:rPr>
          <w:lang w:eastAsia="zh-CN"/>
        </w:rPr>
        <w:t>provided</w:t>
      </w:r>
      <w:r w:rsidRPr="00B916EC">
        <w:rPr>
          <w:lang w:eastAsia="zh-CN"/>
        </w:rPr>
        <w:t xml:space="preserve"> </w:t>
      </w:r>
      <w:r w:rsidR="0090436D" w:rsidRPr="008F75A2">
        <w:rPr>
          <w:i/>
        </w:rPr>
        <w:t>DownlinkPreemption</w:t>
      </w:r>
      <w:r w:rsidRPr="00B916EC">
        <w:rPr>
          <w:lang w:val="en-US"/>
        </w:rPr>
        <w:t xml:space="preserve">, the UE is configured with </w:t>
      </w:r>
      <w:r w:rsidRPr="00B916EC">
        <w:t>a</w:t>
      </w:r>
      <w:r w:rsidR="00312176" w:rsidRPr="00B916EC">
        <w:t>n</w:t>
      </w:r>
      <w:r w:rsidRPr="00B916EC">
        <w:t xml:space="preserve"> </w:t>
      </w:r>
      <w:r w:rsidRPr="00B916EC">
        <w:rPr>
          <w:lang w:val="en-US"/>
        </w:rPr>
        <w:t xml:space="preserve">INT-RNTI provided by </w:t>
      </w:r>
      <w:r w:rsidR="0090436D">
        <w:rPr>
          <w:i/>
          <w:lang w:val="en-US"/>
        </w:rPr>
        <w:t>int</w:t>
      </w:r>
      <w:r w:rsidR="0090436D" w:rsidRPr="00B916EC">
        <w:rPr>
          <w:i/>
          <w:lang w:val="en-US"/>
        </w:rPr>
        <w:t>-RNTI</w:t>
      </w:r>
      <w:r w:rsidRPr="00B916EC">
        <w:rPr>
          <w:lang w:val="en-US"/>
        </w:rPr>
        <w:t xml:space="preserve"> for monitoring PDCCH conveying DCI format </w:t>
      </w:r>
      <w:r w:rsidR="0040224E" w:rsidRPr="00B916EC">
        <w:rPr>
          <w:lang w:val="en-US"/>
        </w:rPr>
        <w:t>2_1</w:t>
      </w:r>
      <w:r w:rsidR="009F1BA7" w:rsidRPr="00B916EC">
        <w:rPr>
          <w:lang w:val="en-US"/>
        </w:rPr>
        <w:t xml:space="preserve"> [5, TS 38.212]</w:t>
      </w:r>
      <w:r w:rsidRPr="00B916EC">
        <w:rPr>
          <w:lang w:val="en-US"/>
        </w:rPr>
        <w:t xml:space="preserve">. </w:t>
      </w:r>
      <w:r w:rsidR="00EF6479" w:rsidRPr="00B916EC">
        <w:rPr>
          <w:lang w:val="en-US"/>
        </w:rPr>
        <w:t>T</w:t>
      </w:r>
      <w:r w:rsidRPr="00B916EC">
        <w:rPr>
          <w:lang w:val="en-US"/>
        </w:rPr>
        <w:t xml:space="preserve">he UE is </w:t>
      </w:r>
      <w:r w:rsidR="00EF6479" w:rsidRPr="00B916EC">
        <w:rPr>
          <w:lang w:val="en-US"/>
        </w:rPr>
        <w:t xml:space="preserve">additionally </w:t>
      </w:r>
      <w:r w:rsidRPr="00B916EC">
        <w:rPr>
          <w:lang w:val="en-US"/>
        </w:rPr>
        <w:t>configured</w:t>
      </w:r>
      <w:r w:rsidR="00E03C77">
        <w:rPr>
          <w:lang w:val="en-US"/>
        </w:rPr>
        <w:t xml:space="preserve"> with</w:t>
      </w:r>
    </w:p>
    <w:p w14:paraId="73D26A87" w14:textId="77777777" w:rsidR="00074D96" w:rsidRPr="00B916EC" w:rsidRDefault="00D15604" w:rsidP="00D15604">
      <w:pPr>
        <w:pStyle w:val="B1"/>
      </w:pPr>
      <w:r>
        <w:rPr>
          <w:lang w:val="en-US"/>
        </w:rPr>
        <w:t>-</w:t>
      </w:r>
      <w:r>
        <w:rPr>
          <w:lang w:val="en-US"/>
        </w:rPr>
        <w:tab/>
      </w:r>
      <w:r w:rsidR="00074D96" w:rsidRPr="00B916EC">
        <w:rPr>
          <w:lang w:val="en-US"/>
        </w:rPr>
        <w:t xml:space="preserve">a set of serving cells by </w:t>
      </w:r>
      <w:r w:rsidR="00A567A6">
        <w:rPr>
          <w:i/>
          <w:lang w:val="en-US"/>
        </w:rPr>
        <w:t>int</w:t>
      </w:r>
      <w:r w:rsidR="0090436D" w:rsidRPr="008F75A2">
        <w:rPr>
          <w:i/>
        </w:rPr>
        <w:t>-ConfigurationPerServingCell</w:t>
      </w:r>
      <w:r w:rsidR="0090436D">
        <w:rPr>
          <w:i/>
          <w:lang w:val="en-US"/>
        </w:rPr>
        <w:t xml:space="preserve"> </w:t>
      </w:r>
      <w:r w:rsidR="0090436D" w:rsidRPr="008F75A2">
        <w:rPr>
          <w:lang w:val="en-US"/>
        </w:rPr>
        <w:t xml:space="preserve">that </w:t>
      </w:r>
      <w:r w:rsidR="0090436D">
        <w:rPr>
          <w:lang w:val="en-US"/>
        </w:rPr>
        <w:t xml:space="preserve">includes a set of serving cell indexes provided by corresponding </w:t>
      </w:r>
      <w:r w:rsidR="0090436D" w:rsidRPr="008F75A2">
        <w:rPr>
          <w:i/>
        </w:rPr>
        <w:t>servingCellId</w:t>
      </w:r>
      <w:r w:rsidR="0090436D" w:rsidRPr="00B916EC" w:rsidDel="008F75A2">
        <w:rPr>
          <w:i/>
          <w:lang w:val="en-US"/>
        </w:rPr>
        <w:t xml:space="preserve"> </w:t>
      </w:r>
      <w:r w:rsidR="0090436D">
        <w:rPr>
          <w:lang w:val="en-US"/>
        </w:rPr>
        <w:t xml:space="preserve">and a corresponding set of locations for fields in DCI format 2_1 by </w:t>
      </w:r>
      <w:r w:rsidR="0090436D" w:rsidRPr="008F75A2">
        <w:rPr>
          <w:i/>
        </w:rPr>
        <w:t>positionInDCI</w:t>
      </w:r>
    </w:p>
    <w:p w14:paraId="6A4DA39E" w14:textId="77777777" w:rsidR="008F5350" w:rsidRPr="00B916EC" w:rsidRDefault="00D15604" w:rsidP="00D15604">
      <w:pPr>
        <w:pStyle w:val="B1"/>
      </w:pPr>
      <w:r>
        <w:rPr>
          <w:lang w:val="en-US"/>
        </w:rPr>
        <w:t>-</w:t>
      </w:r>
      <w:r>
        <w:rPr>
          <w:lang w:val="en-US"/>
        </w:rPr>
        <w:tab/>
      </w:r>
      <w:r w:rsidR="00322C5D" w:rsidRPr="00B916EC">
        <w:rPr>
          <w:lang w:val="en-US"/>
        </w:rPr>
        <w:t>an information payload size for</w:t>
      </w:r>
      <w:r w:rsidR="008F5350" w:rsidRPr="00B916EC">
        <w:rPr>
          <w:lang w:val="en-US"/>
        </w:rPr>
        <w:t xml:space="preserve"> DCI format </w:t>
      </w:r>
      <w:r w:rsidR="00322C5D" w:rsidRPr="00B916EC">
        <w:rPr>
          <w:lang w:val="en-US"/>
        </w:rPr>
        <w:t>2_1</w:t>
      </w:r>
      <w:r w:rsidR="008F5350" w:rsidRPr="00B916EC">
        <w:rPr>
          <w:lang w:val="en-US"/>
        </w:rPr>
        <w:t xml:space="preserve"> by </w:t>
      </w:r>
      <w:r w:rsidR="0090436D" w:rsidRPr="008F75A2">
        <w:rPr>
          <w:i/>
        </w:rPr>
        <w:t>dci-PayloadSize</w:t>
      </w:r>
    </w:p>
    <w:p w14:paraId="3F8AD7DD" w14:textId="77777777" w:rsidR="00547A21" w:rsidRPr="00B916EC" w:rsidRDefault="00D15604" w:rsidP="00D15604">
      <w:pPr>
        <w:pStyle w:val="B1"/>
      </w:pPr>
      <w:r>
        <w:rPr>
          <w:lang w:val="en-US"/>
        </w:rPr>
        <w:t>-</w:t>
      </w:r>
      <w:r>
        <w:rPr>
          <w:lang w:val="en-US"/>
        </w:rPr>
        <w:tab/>
      </w:r>
      <w:r w:rsidR="00547A21" w:rsidRPr="00B916EC">
        <w:rPr>
          <w:lang w:val="en-US"/>
        </w:rPr>
        <w:t xml:space="preserve">an indication granularity for time-frequency resources by </w:t>
      </w:r>
      <w:r w:rsidR="0090436D" w:rsidRPr="008F75A2">
        <w:rPr>
          <w:i/>
        </w:rPr>
        <w:t>timeFrequencySet</w:t>
      </w:r>
    </w:p>
    <w:p w14:paraId="4C880F9A" w14:textId="77777777" w:rsidR="00FA71CF" w:rsidRPr="00B916EC" w:rsidRDefault="002A7F99" w:rsidP="002A7F99">
      <w:pPr>
        <w:rPr>
          <w:lang w:eastAsia="zh-CN"/>
        </w:rPr>
      </w:pPr>
      <w:r w:rsidRPr="00B916EC">
        <w:rPr>
          <w:rFonts w:eastAsia="MS Mincho"/>
        </w:rPr>
        <w:t>I</w:t>
      </w:r>
      <w:r w:rsidRPr="00B916EC">
        <w:rPr>
          <w:lang w:eastAsia="zh-CN"/>
        </w:rPr>
        <w:t xml:space="preserve">f </w:t>
      </w:r>
      <w:r w:rsidR="0043087C" w:rsidRPr="00B916EC">
        <w:rPr>
          <w:lang w:eastAsia="zh-CN"/>
        </w:rPr>
        <w:t>a</w:t>
      </w:r>
      <w:r w:rsidRPr="00B916EC">
        <w:rPr>
          <w:lang w:eastAsia="zh-CN"/>
        </w:rPr>
        <w:t xml:space="preserve"> UE detects </w:t>
      </w:r>
      <w:r w:rsidR="0043087C" w:rsidRPr="00B916EC">
        <w:rPr>
          <w:lang w:eastAsia="zh-CN"/>
        </w:rPr>
        <w:t>a</w:t>
      </w:r>
      <w:r w:rsidRPr="00B916EC">
        <w:rPr>
          <w:lang w:eastAsia="zh-CN"/>
        </w:rPr>
        <w:t xml:space="preserve"> DCI format </w:t>
      </w:r>
      <w:r w:rsidR="0040224E" w:rsidRPr="00B916EC">
        <w:rPr>
          <w:lang w:eastAsia="zh-CN"/>
        </w:rPr>
        <w:t>2_1</w:t>
      </w:r>
      <w:r w:rsidR="00F56060" w:rsidRPr="00B916EC">
        <w:rPr>
          <w:lang w:eastAsia="zh-CN"/>
        </w:rPr>
        <w:t xml:space="preserve"> for </w:t>
      </w:r>
      <w:r w:rsidR="0040224E" w:rsidRPr="00B916EC">
        <w:rPr>
          <w:lang w:eastAsia="zh-CN"/>
        </w:rPr>
        <w:t>a</w:t>
      </w:r>
      <w:r w:rsidR="00F56060" w:rsidRPr="00B916EC">
        <w:rPr>
          <w:lang w:eastAsia="zh-CN"/>
        </w:rPr>
        <w:t xml:space="preserve"> serving cell</w:t>
      </w:r>
      <w:r w:rsidR="0040224E" w:rsidRPr="00B916EC">
        <w:rPr>
          <w:lang w:eastAsia="zh-CN"/>
        </w:rPr>
        <w:t xml:space="preserve"> from the configured set of serving cells</w:t>
      </w:r>
      <w:r w:rsidRPr="00B916EC">
        <w:rPr>
          <w:lang w:eastAsia="zh-CN"/>
        </w:rPr>
        <w:t>, the UE may assume that no transmission to the UE is present in PRBs and in symbols</w:t>
      </w:r>
      <w:r w:rsidR="00D77DEB">
        <w:rPr>
          <w:lang w:eastAsia="zh-CN"/>
        </w:rPr>
        <w:t xml:space="preserve"> </w:t>
      </w:r>
      <w:r w:rsidR="00D77DEB" w:rsidRPr="00B916EC">
        <w:rPr>
          <w:lang w:eastAsia="zh-CN"/>
        </w:rPr>
        <w:t>that are indicated by the DCI format</w:t>
      </w:r>
      <w:r w:rsidR="00D77DEB">
        <w:rPr>
          <w:lang w:eastAsia="zh-CN"/>
        </w:rPr>
        <w:t xml:space="preserve"> 2_1</w:t>
      </w:r>
      <w:r w:rsidRPr="00B916EC">
        <w:rPr>
          <w:lang w:eastAsia="zh-CN"/>
        </w:rPr>
        <w:t xml:space="preserve">, from </w:t>
      </w:r>
      <w:r w:rsidR="0043087C" w:rsidRPr="00B916EC">
        <w:rPr>
          <w:lang w:eastAsia="zh-CN"/>
        </w:rPr>
        <w:t>a</w:t>
      </w:r>
      <w:r w:rsidRPr="00B916EC">
        <w:rPr>
          <w:lang w:eastAsia="zh-CN"/>
        </w:rPr>
        <w:t xml:space="preserve"> set of PRBs and </w:t>
      </w:r>
      <w:r w:rsidR="0043087C" w:rsidRPr="00B916EC">
        <w:rPr>
          <w:lang w:eastAsia="zh-CN"/>
        </w:rPr>
        <w:t xml:space="preserve">a set of </w:t>
      </w:r>
      <w:r w:rsidRPr="00B916EC">
        <w:rPr>
          <w:lang w:eastAsia="zh-CN"/>
        </w:rPr>
        <w:t>symbols of the last monitoring period</w:t>
      </w:r>
      <w:r w:rsidR="00E56109" w:rsidRPr="00B916EC">
        <w:rPr>
          <w:lang w:eastAsia="zh-CN"/>
        </w:rPr>
        <w:t>.</w:t>
      </w:r>
      <w:r w:rsidR="00E56109">
        <w:rPr>
          <w:lang w:eastAsia="zh-CN"/>
        </w:rPr>
        <w:t xml:space="preserve"> The indication by the DCI format 2_1 is not applicable to receptions of SS/PBCH blocks</w:t>
      </w:r>
      <w:r w:rsidRPr="00B916EC">
        <w:rPr>
          <w:lang w:eastAsia="zh-CN"/>
        </w:rPr>
        <w:t>.</w:t>
      </w:r>
      <w:r w:rsidR="0043087C" w:rsidRPr="00B916EC">
        <w:rPr>
          <w:lang w:eastAsia="zh-CN"/>
        </w:rPr>
        <w:t xml:space="preserve"> </w:t>
      </w:r>
    </w:p>
    <w:p w14:paraId="1ACB6A61" w14:textId="19F21D0D" w:rsidR="00072774" w:rsidRPr="00B916EC" w:rsidRDefault="00F56060" w:rsidP="00D15604">
      <w:pPr>
        <w:rPr>
          <w:lang w:eastAsia="zh-CN"/>
        </w:rPr>
      </w:pPr>
      <w:r w:rsidRPr="00B916EC">
        <w:rPr>
          <w:lang w:eastAsia="zh-CN"/>
        </w:rPr>
        <w:t>T</w:t>
      </w:r>
      <w:r w:rsidR="00072774" w:rsidRPr="00B916EC">
        <w:rPr>
          <w:lang w:eastAsia="zh-CN"/>
        </w:rPr>
        <w:t>he set of PRBs is equal to the activ</w:t>
      </w:r>
      <w:r w:rsidR="00D74FC0">
        <w:rPr>
          <w:lang w:eastAsia="zh-CN"/>
        </w:rPr>
        <w:t>e</w:t>
      </w:r>
      <w:r w:rsidR="00072774" w:rsidRPr="00B916EC">
        <w:rPr>
          <w:lang w:eastAsia="zh-CN"/>
        </w:rPr>
        <w:t xml:space="preserve"> DL BWP as defined </w:t>
      </w:r>
      <w:r w:rsidR="006F5F9E">
        <w:rPr>
          <w:lang w:eastAsia="zh-CN"/>
        </w:rPr>
        <w:t>in clause</w:t>
      </w:r>
      <w:r w:rsidR="00D15604">
        <w:rPr>
          <w:lang w:eastAsia="zh-CN"/>
        </w:rPr>
        <w:t xml:space="preserve"> 12</w:t>
      </w:r>
      <w:r w:rsidR="00F025D1" w:rsidRPr="00B916EC">
        <w:rPr>
          <w:lang w:eastAsia="zh-CN"/>
        </w:rPr>
        <w:t xml:space="preserve"> and includes </w:t>
      </w:r>
      <w:r w:rsidR="00000000">
        <w:rPr>
          <w:position w:val="-10"/>
        </w:rPr>
        <w:pict w14:anchorId="71FC3D09">
          <v:shape id="_x0000_i2358" type="#_x0000_t75" style="width:21.75pt;height:14.25pt">
            <v:imagedata r:id="rId851" o:title=""/>
          </v:shape>
        </w:pict>
      </w:r>
      <w:r w:rsidR="00F025D1" w:rsidRPr="00B916EC">
        <w:rPr>
          <w:lang w:val="en-US"/>
        </w:rPr>
        <w:t xml:space="preserve"> PRBs</w:t>
      </w:r>
      <w:r w:rsidR="00072774" w:rsidRPr="00B916EC">
        <w:rPr>
          <w:lang w:eastAsia="zh-CN"/>
        </w:rPr>
        <w:t>.</w:t>
      </w:r>
      <w:r w:rsidR="007D5A3F">
        <w:rPr>
          <w:lang w:eastAsia="zh-CN"/>
        </w:rPr>
        <w:t xml:space="preserve"> </w:t>
      </w:r>
    </w:p>
    <w:p w14:paraId="08BCC024" w14:textId="5DAF07A5" w:rsidR="00E56109" w:rsidRDefault="00E56109" w:rsidP="0009732E">
      <w:pPr>
        <w:rPr>
          <w:lang w:val="en-US"/>
        </w:rPr>
      </w:pPr>
      <w:r w:rsidRPr="005F664F">
        <w:rPr>
          <w:lang w:eastAsia="zh-CN"/>
        </w:rPr>
        <w:t xml:space="preserve">If </w:t>
      </w:r>
      <w:r w:rsidRPr="005F664F">
        <w:rPr>
          <w:lang w:val="en-US" w:eastAsia="zh-CN"/>
        </w:rPr>
        <w:t>a</w:t>
      </w:r>
      <w:r w:rsidRPr="005F664F">
        <w:rPr>
          <w:lang w:eastAsia="zh-CN"/>
        </w:rPr>
        <w:t xml:space="preserve"> UE detects </w:t>
      </w:r>
      <w:r w:rsidRPr="005F664F">
        <w:rPr>
          <w:lang w:val="en-US" w:eastAsia="zh-CN"/>
        </w:rPr>
        <w:t>a DCI format</w:t>
      </w:r>
      <w:r w:rsidRPr="005F664F">
        <w:rPr>
          <w:lang w:eastAsia="zh-CN"/>
        </w:rPr>
        <w:t xml:space="preserve"> </w:t>
      </w:r>
      <w:r w:rsidRPr="005F664F">
        <w:rPr>
          <w:lang w:val="en-US" w:eastAsia="zh-CN"/>
        </w:rPr>
        <w:t>2_1</w:t>
      </w:r>
      <w:r w:rsidRPr="005F664F">
        <w:rPr>
          <w:lang w:eastAsia="zh-CN"/>
        </w:rPr>
        <w:t xml:space="preserve"> </w:t>
      </w:r>
      <w:r w:rsidRPr="005F664F">
        <w:rPr>
          <w:lang w:val="en-US"/>
        </w:rPr>
        <w:t xml:space="preserve">in a PDCCH transmitted in a </w:t>
      </w:r>
      <w:r w:rsidR="00C76664">
        <w:rPr>
          <w:lang w:val="en-US"/>
        </w:rPr>
        <w:t>CORESET</w:t>
      </w:r>
      <w:r w:rsidRPr="005F664F">
        <w:rPr>
          <w:lang w:eastAsia="zh-CN"/>
        </w:rPr>
        <w:t xml:space="preserve"> in </w:t>
      </w:r>
      <w:r>
        <w:rPr>
          <w:lang w:val="en-US" w:eastAsia="zh-CN"/>
        </w:rPr>
        <w:t xml:space="preserve">a </w:t>
      </w:r>
      <w:r w:rsidRPr="005F664F">
        <w:rPr>
          <w:lang w:val="en-US" w:eastAsia="zh-CN"/>
        </w:rPr>
        <w:t>slot</w:t>
      </w:r>
      <w:r w:rsidRPr="005F664F">
        <w:rPr>
          <w:lang w:eastAsia="zh-CN"/>
        </w:rPr>
        <w:t xml:space="preserve">, the </w:t>
      </w:r>
      <w:r w:rsidRPr="005F664F">
        <w:rPr>
          <w:lang w:val="en-US" w:eastAsia="zh-CN"/>
        </w:rPr>
        <w:t>set of symbols</w:t>
      </w:r>
      <w:r w:rsidRPr="005F664F">
        <w:rPr>
          <w:lang w:eastAsia="zh-CN"/>
        </w:rPr>
        <w:t xml:space="preserve"> </w:t>
      </w:r>
      <w:r w:rsidR="00FE7E3A">
        <w:rPr>
          <w:lang w:val="en-US" w:eastAsia="zh-CN"/>
        </w:rPr>
        <w:t>is</w:t>
      </w:r>
      <w:r w:rsidRPr="005F664F">
        <w:rPr>
          <w:lang w:val="en-US" w:eastAsia="zh-CN"/>
        </w:rPr>
        <w:t xml:space="preserve"> the last</w:t>
      </w:r>
      <w:r>
        <w:rPr>
          <w:lang w:val="en-US" w:eastAsia="zh-CN"/>
        </w:rPr>
        <w:t xml:space="preserve"> </w:t>
      </w:r>
      <w:r w:rsidR="00000000">
        <w:rPr>
          <w:position w:val="-12"/>
        </w:rPr>
        <w:pict w14:anchorId="74BE7FC6">
          <v:shape id="_x0000_i2359" type="#_x0000_t75" style="width:79.5pt;height:18.75pt">
            <v:imagedata r:id="rId852" o:title=""/>
          </v:shape>
        </w:pict>
      </w:r>
      <w:r w:rsidR="0009732E">
        <w:rPr>
          <w:lang w:val="en-US" w:eastAsia="zh-CN"/>
        </w:rPr>
        <w:t xml:space="preserve"> </w:t>
      </w:r>
      <w:r w:rsidRPr="005F664F">
        <w:rPr>
          <w:lang w:val="en-US" w:eastAsia="zh-CN"/>
        </w:rPr>
        <w:t xml:space="preserve">symbols prior to the </w:t>
      </w:r>
      <w:r w:rsidRPr="005F664F">
        <w:rPr>
          <w:lang w:val="en-US"/>
        </w:rPr>
        <w:t xml:space="preserve">first symbol of the </w:t>
      </w:r>
      <w:r w:rsidR="00C76664">
        <w:rPr>
          <w:lang w:val="en-US"/>
        </w:rPr>
        <w:t>CORESET</w:t>
      </w:r>
      <w:r w:rsidRPr="005F664F">
        <w:rPr>
          <w:lang w:val="en-US"/>
        </w:rPr>
        <w:t xml:space="preserve"> </w:t>
      </w:r>
      <w:r w:rsidRPr="005F664F">
        <w:rPr>
          <w:lang w:val="en-US" w:eastAsia="zh-CN"/>
        </w:rPr>
        <w:t xml:space="preserve">in </w:t>
      </w:r>
      <w:r>
        <w:rPr>
          <w:lang w:val="en-US" w:eastAsia="zh-CN"/>
        </w:rPr>
        <w:t xml:space="preserve">the </w:t>
      </w:r>
      <w:r w:rsidRPr="005F664F">
        <w:rPr>
          <w:lang w:val="en-US" w:eastAsia="zh-CN"/>
        </w:rPr>
        <w:t>slot</w:t>
      </w:r>
      <w:r w:rsidR="0009732E">
        <w:rPr>
          <w:lang w:val="en-US" w:eastAsia="zh-CN"/>
        </w:rPr>
        <w:t xml:space="preserve"> </w:t>
      </w:r>
      <w:r w:rsidRPr="005F664F">
        <w:rPr>
          <w:lang w:val="en-US"/>
        </w:rPr>
        <w:t xml:space="preserve">where </w:t>
      </w:r>
      <w:r w:rsidR="00000000">
        <w:rPr>
          <w:position w:val="-10"/>
        </w:rPr>
        <w:pict w14:anchorId="4B38B25C">
          <v:shape id="_x0000_i2360" type="#_x0000_t75" style="width:21.75pt;height:14.25pt">
            <v:imagedata r:id="rId853" o:title=""/>
          </v:shape>
        </w:pict>
      </w:r>
      <w:r w:rsidRPr="004E440D">
        <w:rPr>
          <w:i/>
          <w:lang w:eastAsia="zh-CN"/>
        </w:rPr>
        <w:t xml:space="preserve"> </w:t>
      </w:r>
      <w:r w:rsidRPr="004E440D">
        <w:rPr>
          <w:lang w:val="en-US" w:eastAsia="zh-CN"/>
        </w:rPr>
        <w:t>is</w:t>
      </w:r>
      <w:r w:rsidR="0090436D" w:rsidRPr="0090436D">
        <w:rPr>
          <w:lang w:eastAsia="zh-CN"/>
        </w:rPr>
        <w:t xml:space="preserve"> </w:t>
      </w:r>
      <w:r w:rsidR="0090436D">
        <w:rPr>
          <w:lang w:eastAsia="zh-CN"/>
        </w:rPr>
        <w:t xml:space="preserve">the </w:t>
      </w:r>
      <w:r w:rsidR="0090436D" w:rsidRPr="00B916EC">
        <w:t xml:space="preserve">PDCCH monitoring periodicity </w:t>
      </w:r>
      <w:r w:rsidR="0090436D">
        <w:t>provided by</w:t>
      </w:r>
      <w:r w:rsidRPr="004E440D">
        <w:rPr>
          <w:lang w:eastAsia="zh-CN"/>
        </w:rPr>
        <w:t xml:space="preserve"> the value of </w:t>
      </w:r>
      <w:r w:rsidR="0090436D" w:rsidRPr="00260319">
        <w:rPr>
          <w:i/>
        </w:rPr>
        <w:t>monitoringSlotPeriodicityAndOffset</w:t>
      </w:r>
      <w:r w:rsidR="0090436D">
        <w:rPr>
          <w:i/>
        </w:rPr>
        <w:t>,</w:t>
      </w:r>
      <w:r w:rsidR="0090436D">
        <w:rPr>
          <w:lang w:val="en-US"/>
        </w:rPr>
        <w:t xml:space="preserve"> as described </w:t>
      </w:r>
      <w:r w:rsidR="006F5F9E">
        <w:rPr>
          <w:lang w:val="en-US"/>
        </w:rPr>
        <w:t>in clause</w:t>
      </w:r>
      <w:r w:rsidR="0090436D">
        <w:rPr>
          <w:lang w:val="en-US"/>
        </w:rPr>
        <w:t xml:space="preserve"> 10.1</w:t>
      </w:r>
      <w:r w:rsidRPr="005F664F">
        <w:rPr>
          <w:lang w:val="en-US"/>
        </w:rPr>
        <w:t>,</w:t>
      </w:r>
      <w:r w:rsidRPr="005F664F">
        <w:rPr>
          <w:rFonts w:hint="eastAsia"/>
          <w:lang w:eastAsia="zh-CN"/>
        </w:rPr>
        <w:t xml:space="preserve"> </w:t>
      </w:r>
      <w:r w:rsidR="00000000">
        <w:rPr>
          <w:position w:val="-12"/>
        </w:rPr>
        <w:pict w14:anchorId="591F4EC2">
          <v:shape id="_x0000_i2361" type="#_x0000_t75" style="width:27.75pt;height:18.75pt">
            <v:imagedata r:id="rId854" o:title=""/>
          </v:shape>
        </w:pict>
      </w:r>
      <w:r>
        <w:rPr>
          <w:lang w:val="en-US"/>
        </w:rPr>
        <w:t xml:space="preserve"> is the number of symbols per slot,</w:t>
      </w:r>
      <w:r w:rsidRPr="005F664F">
        <w:rPr>
          <w:rFonts w:eastAsia="Malgun Gothic"/>
        </w:rPr>
        <w:t xml:space="preserve"> </w:t>
      </w:r>
      <w:r w:rsidR="00000000">
        <w:rPr>
          <w:position w:val="-10"/>
        </w:rPr>
        <w:pict w14:anchorId="211D526D">
          <v:shape id="_x0000_i2362" type="#_x0000_t75" style="width:9pt;height:12.75pt">
            <v:imagedata r:id="rId855" o:title=""/>
          </v:shape>
        </w:pict>
      </w:r>
      <w:r w:rsidR="00F464C5">
        <w:t xml:space="preserve"> </w:t>
      </w:r>
      <w:r>
        <w:rPr>
          <w:lang w:val="en-US" w:eastAsia="zh-CN"/>
        </w:rPr>
        <w:t xml:space="preserve">is the </w:t>
      </w:r>
      <w:r w:rsidR="00143099">
        <w:rPr>
          <w:lang w:val="en-US" w:eastAsia="zh-CN"/>
        </w:rPr>
        <w:t>SCS</w:t>
      </w:r>
      <w:r>
        <w:rPr>
          <w:lang w:val="en-US" w:eastAsia="zh-CN"/>
        </w:rPr>
        <w:t xml:space="preserve"> configuration for</w:t>
      </w:r>
      <w:r w:rsidRPr="005F664F">
        <w:rPr>
          <w:rFonts w:hint="eastAsia"/>
          <w:lang w:val="en-US" w:eastAsia="zh-CN"/>
        </w:rPr>
        <w:t xml:space="preserve"> a </w:t>
      </w:r>
      <w:r w:rsidRPr="005F664F">
        <w:rPr>
          <w:lang w:val="en-US" w:eastAsia="ko-KR"/>
        </w:rPr>
        <w:t>serving cell</w:t>
      </w:r>
      <w:r w:rsidRPr="005F664F">
        <w:rPr>
          <w:rFonts w:hint="eastAsia"/>
          <w:lang w:val="en-US" w:eastAsia="zh-CN"/>
        </w:rPr>
        <w:t xml:space="preserve"> </w:t>
      </w:r>
      <w:r>
        <w:rPr>
          <w:lang w:val="en-US" w:eastAsia="zh-CN"/>
        </w:rPr>
        <w:t xml:space="preserve">with </w:t>
      </w:r>
      <w:r>
        <w:rPr>
          <w:lang w:val="en-US" w:eastAsia="ko-KR"/>
        </w:rPr>
        <w:t>mapping to</w:t>
      </w:r>
      <w:r w:rsidRPr="005F664F">
        <w:rPr>
          <w:rFonts w:hint="eastAsia"/>
          <w:lang w:val="en-US" w:eastAsia="ko-KR"/>
        </w:rPr>
        <w:t xml:space="preserve"> </w:t>
      </w:r>
      <w:r>
        <w:rPr>
          <w:lang w:val="en-US" w:eastAsia="zh-CN"/>
        </w:rPr>
        <w:t>a</w:t>
      </w:r>
      <w:r w:rsidRPr="005F664F">
        <w:rPr>
          <w:lang w:eastAsia="zh-CN"/>
        </w:rPr>
        <w:t xml:space="preserve"> respective</w:t>
      </w:r>
      <w:r w:rsidRPr="005F664F">
        <w:rPr>
          <w:rFonts w:hint="eastAsia"/>
          <w:lang w:val="en-US" w:eastAsia="ko-KR"/>
        </w:rPr>
        <w:t xml:space="preserve"> field</w:t>
      </w:r>
      <w:r w:rsidRPr="005F664F">
        <w:rPr>
          <w:lang w:val="en-US" w:eastAsia="ko-KR"/>
        </w:rPr>
        <w:t xml:space="preserve"> in </w:t>
      </w:r>
      <w:r>
        <w:rPr>
          <w:rFonts w:hint="eastAsia"/>
          <w:lang w:val="en-US" w:eastAsia="zh-CN"/>
        </w:rPr>
        <w:t xml:space="preserve">the </w:t>
      </w:r>
      <w:r w:rsidRPr="005F664F">
        <w:rPr>
          <w:lang w:val="en-US" w:eastAsia="ko-KR"/>
        </w:rPr>
        <w:t>DCI format 2_1</w:t>
      </w:r>
      <w:r w:rsidRPr="005F664F">
        <w:rPr>
          <w:rFonts w:hint="eastAsia"/>
          <w:lang w:val="en-US" w:eastAsia="zh-CN"/>
        </w:rPr>
        <w:t xml:space="preserve">, </w:t>
      </w:r>
      <w:r w:rsidR="00000000">
        <w:rPr>
          <w:rFonts w:eastAsia="Malgun Gothic"/>
          <w:position w:val="-10"/>
        </w:rPr>
        <w:pict w14:anchorId="7CEFF34A">
          <v:shape id="_x0000_i2363" type="#_x0000_t75" style="width:18.75pt;height:14.25pt">
            <v:imagedata r:id="rId856" o:title=""/>
          </v:shape>
        </w:pict>
      </w:r>
      <w:r w:rsidRPr="005F664F">
        <w:rPr>
          <w:rFonts w:eastAsia="Malgun Gothic"/>
        </w:rPr>
        <w:t xml:space="preserve"> </w:t>
      </w:r>
      <w:r w:rsidRPr="005F664F">
        <w:rPr>
          <w:rFonts w:hint="eastAsia"/>
          <w:lang w:val="en-US" w:eastAsia="ko-KR"/>
        </w:rPr>
        <w:t xml:space="preserve">is </w:t>
      </w:r>
      <w:r>
        <w:rPr>
          <w:lang w:val="en-US" w:eastAsia="ko-KR"/>
        </w:rPr>
        <w:t>the</w:t>
      </w:r>
      <w:r w:rsidRPr="005F664F">
        <w:rPr>
          <w:rFonts w:hint="eastAsia"/>
          <w:lang w:val="en-US" w:eastAsia="ko-KR"/>
        </w:rPr>
        <w:t xml:space="preserve"> </w:t>
      </w:r>
      <w:r w:rsidR="00143099">
        <w:rPr>
          <w:lang w:val="en-US" w:eastAsia="ko-KR"/>
        </w:rPr>
        <w:t>SCS</w:t>
      </w:r>
      <w:r>
        <w:rPr>
          <w:lang w:val="en-US" w:eastAsia="ko-KR"/>
        </w:rPr>
        <w:t xml:space="preserve"> configuration of the DL BWP</w:t>
      </w:r>
      <w:r w:rsidRPr="005F664F">
        <w:rPr>
          <w:rFonts w:hint="eastAsia"/>
          <w:lang w:val="en-US" w:eastAsia="zh-CN"/>
        </w:rPr>
        <w:t xml:space="preserve"> </w:t>
      </w:r>
      <w:r w:rsidRPr="005F664F">
        <w:rPr>
          <w:lang w:val="en-US" w:eastAsia="ko-KR"/>
        </w:rPr>
        <w:t xml:space="preserve">where </w:t>
      </w:r>
      <w:r w:rsidRPr="005F664F">
        <w:rPr>
          <w:rFonts w:hint="eastAsia"/>
          <w:lang w:eastAsia="zh-CN"/>
        </w:rPr>
        <w:t xml:space="preserve">the </w:t>
      </w:r>
      <w:r>
        <w:rPr>
          <w:lang w:val="en-US" w:eastAsia="zh-CN"/>
        </w:rPr>
        <w:t xml:space="preserve">UE receives the PDCCH </w:t>
      </w:r>
      <w:r w:rsidR="00FE7E3A">
        <w:rPr>
          <w:lang w:val="en-US" w:eastAsia="zh-CN"/>
        </w:rPr>
        <w:t>with</w:t>
      </w:r>
      <w:r>
        <w:rPr>
          <w:lang w:val="en-US" w:eastAsia="zh-CN"/>
        </w:rPr>
        <w:t xml:space="preserve"> the </w:t>
      </w:r>
      <w:r w:rsidRPr="005F664F">
        <w:rPr>
          <w:rFonts w:eastAsia="Malgun Gothic"/>
          <w:lang w:val="en-US"/>
        </w:rPr>
        <w:t>DCI format 2_1</w:t>
      </w:r>
      <w:r w:rsidRPr="005F664F">
        <w:rPr>
          <w:lang w:val="en-US"/>
        </w:rPr>
        <w:t>.</w:t>
      </w:r>
      <w:r>
        <w:rPr>
          <w:lang w:val="en-US"/>
        </w:rPr>
        <w:t xml:space="preserve"> I</w:t>
      </w:r>
      <w:r w:rsidRPr="00B916EC">
        <w:rPr>
          <w:lang w:val="en-US"/>
        </w:rPr>
        <w:t xml:space="preserve">f the UE is </w:t>
      </w:r>
      <w:r w:rsidR="00C67E02">
        <w:rPr>
          <w:lang w:val="en-US"/>
        </w:rPr>
        <w:t xml:space="preserve">provided </w:t>
      </w:r>
      <w:r w:rsidR="00F626A5">
        <w:rPr>
          <w:i/>
          <w:lang w:val="en-US"/>
        </w:rPr>
        <w:t>tdd</w:t>
      </w:r>
      <w:r w:rsidR="0090436D" w:rsidRPr="00D6515C">
        <w:rPr>
          <w:i/>
          <w:lang w:val="en-US"/>
        </w:rPr>
        <w:t>-</w:t>
      </w:r>
      <w:r w:rsidR="0090436D" w:rsidRPr="00D6515C">
        <w:rPr>
          <w:i/>
        </w:rPr>
        <w:t>UL-DL-</w:t>
      </w:r>
      <w:r w:rsidR="0090436D" w:rsidRPr="00D6515C">
        <w:rPr>
          <w:i/>
          <w:lang w:val="en-US"/>
        </w:rPr>
        <w:t>ConfigurationCommon</w:t>
      </w:r>
      <w:r w:rsidRPr="00B916EC">
        <w:rPr>
          <w:lang w:val="en-US"/>
        </w:rPr>
        <w:t xml:space="preserve">, symbols indicated as uplink by </w:t>
      </w:r>
      <w:r w:rsidR="00F626A5">
        <w:rPr>
          <w:i/>
          <w:lang w:val="en-US"/>
        </w:rPr>
        <w:t>tdd</w:t>
      </w:r>
      <w:r w:rsidR="00AD4381" w:rsidRPr="00D6515C">
        <w:rPr>
          <w:i/>
          <w:lang w:val="en-US"/>
        </w:rPr>
        <w:t>-</w:t>
      </w:r>
      <w:r w:rsidR="00AD4381" w:rsidRPr="00D6515C">
        <w:rPr>
          <w:i/>
        </w:rPr>
        <w:t>UL-DL-</w:t>
      </w:r>
      <w:r w:rsidR="00AD4381" w:rsidRPr="00D6515C">
        <w:rPr>
          <w:i/>
          <w:lang w:val="en-US"/>
        </w:rPr>
        <w:t>ConfigurationCommon</w:t>
      </w:r>
      <w:r>
        <w:rPr>
          <w:lang w:val="en-US"/>
        </w:rPr>
        <w:t xml:space="preserve"> </w:t>
      </w:r>
      <w:r w:rsidRPr="00180617">
        <w:rPr>
          <w:lang w:val="en-US"/>
        </w:rPr>
        <w:t>are</w:t>
      </w:r>
      <w:r>
        <w:rPr>
          <w:lang w:val="en-US"/>
        </w:rPr>
        <w:t xml:space="preserve"> excluded from the </w:t>
      </w:r>
      <w:r>
        <w:rPr>
          <w:lang w:val="en-US" w:eastAsia="zh-CN"/>
        </w:rPr>
        <w:t xml:space="preserve">last </w:t>
      </w:r>
      <w:r w:rsidR="00000000">
        <w:rPr>
          <w:position w:val="-12"/>
        </w:rPr>
        <w:pict w14:anchorId="1C5559F7">
          <v:shape id="_x0000_i2364" type="#_x0000_t75" style="width:79.5pt;height:18.75pt">
            <v:imagedata r:id="rId857" o:title=""/>
          </v:shape>
        </w:pict>
      </w:r>
      <w:r w:rsidRPr="00906D7F">
        <w:rPr>
          <w:i/>
          <w:lang w:val="en-US" w:eastAsia="zh-CN"/>
        </w:rPr>
        <w:t xml:space="preserve"> </w:t>
      </w:r>
      <w:r w:rsidRPr="000A0A2C">
        <w:rPr>
          <w:lang w:val="en-US" w:eastAsia="zh-CN"/>
        </w:rPr>
        <w:t xml:space="preserve">symbols prior to the </w:t>
      </w:r>
      <w:r w:rsidRPr="000A0A2C">
        <w:rPr>
          <w:lang w:val="en-US"/>
        </w:rPr>
        <w:t xml:space="preserve">first symbol of the </w:t>
      </w:r>
      <w:r w:rsidR="00C76664">
        <w:rPr>
          <w:lang w:val="en-US"/>
        </w:rPr>
        <w:t>CORESET</w:t>
      </w:r>
      <w:r>
        <w:rPr>
          <w:lang w:val="en-US"/>
        </w:rPr>
        <w:t xml:space="preserve"> </w:t>
      </w:r>
      <w:r w:rsidRPr="00B916EC">
        <w:rPr>
          <w:lang w:val="en-US" w:eastAsia="zh-CN"/>
        </w:rPr>
        <w:t xml:space="preserve">in </w:t>
      </w:r>
      <w:r>
        <w:rPr>
          <w:lang w:val="en-US" w:eastAsia="zh-CN"/>
        </w:rPr>
        <w:t xml:space="preserve">the </w:t>
      </w:r>
      <w:r w:rsidRPr="00B916EC">
        <w:rPr>
          <w:lang w:val="en-US" w:eastAsia="zh-CN"/>
        </w:rPr>
        <w:t>slot</w:t>
      </w:r>
      <w:r w:rsidRPr="00B916EC">
        <w:rPr>
          <w:lang w:val="en-US"/>
        </w:rPr>
        <w:t xml:space="preserve">. The </w:t>
      </w:r>
      <w:r>
        <w:rPr>
          <w:lang w:val="en-US"/>
        </w:rPr>
        <w:t xml:space="preserve">resulting set </w:t>
      </w:r>
      <w:r w:rsidRPr="00B916EC">
        <w:rPr>
          <w:lang w:val="en-US"/>
        </w:rPr>
        <w:t xml:space="preserve">of symbols </w:t>
      </w:r>
      <w:r>
        <w:rPr>
          <w:lang w:val="en-US"/>
        </w:rPr>
        <w:t xml:space="preserve">includes a number of symbols that </w:t>
      </w:r>
      <w:r w:rsidRPr="00B916EC">
        <w:rPr>
          <w:lang w:val="en-US"/>
        </w:rPr>
        <w:t xml:space="preserve">is denoted as </w:t>
      </w:r>
      <w:r w:rsidR="00000000">
        <w:rPr>
          <w:position w:val="-10"/>
        </w:rPr>
        <w:pict w14:anchorId="11692AC8">
          <v:shape id="_x0000_i2365" type="#_x0000_t75" style="width:21.75pt;height:14.25pt">
            <v:imagedata r:id="rId858" o:title=""/>
          </v:shape>
        </w:pict>
      </w:r>
      <w:r w:rsidRPr="00B916EC">
        <w:rPr>
          <w:lang w:val="en-US"/>
        </w:rPr>
        <w:t xml:space="preserve">. </w:t>
      </w:r>
    </w:p>
    <w:p w14:paraId="4C23E1B2" w14:textId="77777777" w:rsidR="00E56109" w:rsidRDefault="00E56109" w:rsidP="00FE7E3A">
      <w:pPr>
        <w:rPr>
          <w:lang w:val="en-US"/>
        </w:rPr>
      </w:pPr>
      <w:r>
        <w:rPr>
          <w:lang w:val="en-US"/>
        </w:rPr>
        <w:t xml:space="preserve">The UE </w:t>
      </w:r>
      <w:r w:rsidR="00AD4381">
        <w:rPr>
          <w:lang w:val="en-US"/>
        </w:rPr>
        <w:t>does</w:t>
      </w:r>
      <w:r>
        <w:rPr>
          <w:lang w:val="en-US"/>
        </w:rPr>
        <w:t xml:space="preserve"> not expect to be provided values of </w:t>
      </w:r>
      <w:r w:rsidR="00000000">
        <w:rPr>
          <w:position w:val="-10"/>
        </w:rPr>
        <w:pict w14:anchorId="0A9AEA2A">
          <v:shape id="_x0000_i2366" type="#_x0000_t75" style="width:9pt;height:12.75pt">
            <v:imagedata r:id="rId855" o:title=""/>
          </v:shape>
        </w:pict>
      </w:r>
      <w:r>
        <w:rPr>
          <w:lang w:val="en-US"/>
        </w:rPr>
        <w:t xml:space="preserve">, </w:t>
      </w:r>
      <w:r w:rsidR="00000000">
        <w:rPr>
          <w:rFonts w:eastAsia="Malgun Gothic"/>
          <w:position w:val="-10"/>
        </w:rPr>
        <w:pict w14:anchorId="741606E0">
          <v:shape id="_x0000_i2367" type="#_x0000_t75" style="width:20.25pt;height:14.25pt">
            <v:imagedata r:id="rId859" o:title=""/>
          </v:shape>
        </w:pict>
      </w:r>
      <w:r>
        <w:rPr>
          <w:lang w:val="en-US"/>
        </w:rPr>
        <w:t xml:space="preserve">, and </w:t>
      </w:r>
      <w:r w:rsidR="00000000">
        <w:rPr>
          <w:position w:val="-10"/>
        </w:rPr>
        <w:pict w14:anchorId="0C12B35E">
          <v:shape id="_x0000_i2368" type="#_x0000_t75" style="width:21.75pt;height:14.25pt">
            <v:imagedata r:id="rId853" o:title=""/>
          </v:shape>
        </w:pict>
      </w:r>
      <w:r>
        <w:rPr>
          <w:lang w:val="en-US"/>
        </w:rPr>
        <w:t xml:space="preserve"> resulting to a value of</w:t>
      </w:r>
      <w:r w:rsidR="0009732E">
        <w:rPr>
          <w:lang w:val="en-US"/>
        </w:rPr>
        <w:t xml:space="preserve"> </w:t>
      </w:r>
      <w:r w:rsidR="00000000">
        <w:rPr>
          <w:position w:val="-12"/>
        </w:rPr>
        <w:pict w14:anchorId="4477D785">
          <v:shape id="_x0000_i2369" type="#_x0000_t75" style="width:79.5pt;height:18.75pt">
            <v:imagedata r:id="rId860" o:title=""/>
          </v:shape>
        </w:pict>
      </w:r>
      <w:r>
        <w:rPr>
          <w:lang w:val="en-US"/>
        </w:rPr>
        <w:t xml:space="preserve"> that is not an integer.</w:t>
      </w:r>
      <w:r w:rsidR="00FE7E3A">
        <w:rPr>
          <w:lang w:val="en-US"/>
        </w:rPr>
        <w:t xml:space="preserve"> </w:t>
      </w:r>
      <w:r w:rsidR="00FE7E3A" w:rsidRPr="00114EC8">
        <w:rPr>
          <w:lang w:val="en-US"/>
        </w:rPr>
        <w:t xml:space="preserve">The UE does not expect to be </w:t>
      </w:r>
      <w:r w:rsidR="00FE7E3A">
        <w:rPr>
          <w:rFonts w:hint="eastAsia"/>
        </w:rPr>
        <w:t>configured</w:t>
      </w:r>
      <w:r w:rsidR="00FE7E3A" w:rsidRPr="00114EC8">
        <w:rPr>
          <w:rFonts w:hint="eastAsia"/>
        </w:rPr>
        <w:t xml:space="preserve"> by </w:t>
      </w:r>
      <w:r w:rsidR="00FE7E3A" w:rsidRPr="00114EC8">
        <w:rPr>
          <w:i/>
        </w:rPr>
        <w:t>monitoringSymbolsWithinSlot</w:t>
      </w:r>
      <w:r w:rsidR="00FE7E3A">
        <w:t xml:space="preserve"> with </w:t>
      </w:r>
      <w:r w:rsidR="00FE7E3A" w:rsidRPr="00114EC8">
        <w:rPr>
          <w:rFonts w:hint="eastAsia"/>
        </w:rPr>
        <w:t xml:space="preserve">more than one PDCCH </w:t>
      </w:r>
      <w:r w:rsidR="00FE7E3A" w:rsidRPr="00114EC8">
        <w:t>monitoring</w:t>
      </w:r>
      <w:r w:rsidR="00FE7E3A" w:rsidRPr="00114EC8">
        <w:rPr>
          <w:rFonts w:hint="eastAsia"/>
        </w:rPr>
        <w:t xml:space="preserve"> occasion</w:t>
      </w:r>
      <w:r w:rsidR="00FE7E3A">
        <w:t xml:space="preserve"> for DCI format 2_1</w:t>
      </w:r>
      <w:r w:rsidR="00FE7E3A" w:rsidRPr="00114EC8">
        <w:rPr>
          <w:rFonts w:hint="eastAsia"/>
        </w:rPr>
        <w:t xml:space="preserve"> in a slot</w:t>
      </w:r>
      <w:r w:rsidR="00FE7E3A">
        <w:rPr>
          <w:rFonts w:hint="eastAsia"/>
        </w:rPr>
        <w:t>.</w:t>
      </w:r>
    </w:p>
    <w:p w14:paraId="1796417C" w14:textId="77777777" w:rsidR="00E56109" w:rsidRPr="00B916EC" w:rsidRDefault="00E56109" w:rsidP="0009732E">
      <w:r>
        <w:rPr>
          <w:lang w:eastAsia="zh-CN"/>
        </w:rPr>
        <w:t>A</w:t>
      </w:r>
      <w:r w:rsidRPr="00B916EC">
        <w:rPr>
          <w:lang w:eastAsia="zh-CN"/>
        </w:rPr>
        <w:t xml:space="preserve"> UE is </w:t>
      </w:r>
      <w:r>
        <w:rPr>
          <w:lang w:eastAsia="zh-CN"/>
        </w:rPr>
        <w:t>provided</w:t>
      </w:r>
      <w:r w:rsidRPr="00B916EC">
        <w:rPr>
          <w:lang w:eastAsia="zh-CN"/>
        </w:rPr>
        <w:t xml:space="preserve"> the indication granularity for the set of PRBs and for the set of symbols by </w:t>
      </w:r>
      <w:r w:rsidR="00AD4381" w:rsidRPr="008F75A2">
        <w:rPr>
          <w:i/>
        </w:rPr>
        <w:t>timeFrequencySet</w:t>
      </w:r>
      <w:r w:rsidRPr="00B916EC">
        <w:t xml:space="preserve">. </w:t>
      </w:r>
    </w:p>
    <w:p w14:paraId="7A5AE106" w14:textId="77777777" w:rsidR="00841759" w:rsidRPr="00B916EC" w:rsidRDefault="00A647D6" w:rsidP="002A7F99">
      <w:r w:rsidRPr="00B916EC">
        <w:t xml:space="preserve">If </w:t>
      </w:r>
      <w:r w:rsidR="00151DDD" w:rsidRPr="00B916EC">
        <w:t xml:space="preserve">the value of </w:t>
      </w:r>
      <w:r w:rsidR="00AD4381" w:rsidRPr="008F75A2">
        <w:rPr>
          <w:i/>
        </w:rPr>
        <w:t>timeFrequencySet</w:t>
      </w:r>
      <w:r w:rsidR="00322C5D" w:rsidRPr="00B916EC">
        <w:rPr>
          <w:lang w:val="en-US"/>
        </w:rPr>
        <w:t xml:space="preserve"> </w:t>
      </w:r>
      <w:r w:rsidR="00151DDD" w:rsidRPr="00B916EC">
        <w:rPr>
          <w:lang w:val="en-US"/>
        </w:rPr>
        <w:t xml:space="preserve">is </w:t>
      </w:r>
      <w:r w:rsidR="00212727" w:rsidRPr="00C6383D">
        <w:rPr>
          <w:lang w:val="en-AU"/>
        </w:rPr>
        <w:t>'</w:t>
      </w:r>
      <w:r w:rsidR="00212727">
        <w:rPr>
          <w:lang w:val="en-AU"/>
        </w:rPr>
        <w:t>set0</w:t>
      </w:r>
      <w:r w:rsidR="00212727" w:rsidRPr="00C6383D">
        <w:rPr>
          <w:lang w:val="en-AU"/>
        </w:rPr>
        <w:t>'</w:t>
      </w:r>
      <w:r w:rsidR="00151DDD" w:rsidRPr="00B916EC">
        <w:rPr>
          <w:lang w:val="en-US"/>
        </w:rPr>
        <w:t xml:space="preserve">, </w:t>
      </w:r>
      <w:r w:rsidR="009F0136" w:rsidRPr="00B916EC">
        <w:t>14</w:t>
      </w:r>
      <w:r w:rsidR="00A90889" w:rsidRPr="00B916EC">
        <w:t xml:space="preserve"> bits</w:t>
      </w:r>
      <w:r w:rsidR="00151DDD" w:rsidRPr="00B916EC">
        <w:rPr>
          <w:lang w:val="en-US"/>
        </w:rPr>
        <w:t xml:space="preserve"> </w:t>
      </w:r>
      <w:r w:rsidR="00212727">
        <w:rPr>
          <w:rFonts w:eastAsia="DengXian"/>
          <w:lang w:val="en-US"/>
        </w:rPr>
        <w:t>from MSB</w:t>
      </w:r>
      <w:r w:rsidR="00212727" w:rsidRPr="001A63D7">
        <w:rPr>
          <w:rFonts w:eastAsia="DengXian"/>
          <w:lang w:val="en-US"/>
        </w:rPr>
        <w:t xml:space="preserve"> </w:t>
      </w:r>
      <w:r w:rsidR="00F025D1" w:rsidRPr="00B916EC">
        <w:rPr>
          <w:lang w:val="en-US"/>
        </w:rPr>
        <w:t xml:space="preserve">of a field </w:t>
      </w:r>
      <w:r w:rsidR="00A90889" w:rsidRPr="00B916EC">
        <w:rPr>
          <w:lang w:val="en-US"/>
        </w:rPr>
        <w:t xml:space="preserve">in </w:t>
      </w:r>
      <w:r w:rsidR="00151DDD" w:rsidRPr="00B916EC">
        <w:rPr>
          <w:lang w:val="en-US"/>
        </w:rPr>
        <w:t xml:space="preserve">DCI format </w:t>
      </w:r>
      <w:r w:rsidR="00B42DB0" w:rsidRPr="00B916EC">
        <w:rPr>
          <w:lang w:val="en-US"/>
        </w:rPr>
        <w:t>2_1</w:t>
      </w:r>
      <w:r w:rsidR="00151DDD" w:rsidRPr="00B916EC">
        <w:rPr>
          <w:lang w:val="en-US"/>
        </w:rPr>
        <w:t xml:space="preserve"> </w:t>
      </w:r>
      <w:r w:rsidR="00A90889" w:rsidRPr="00B916EC">
        <w:rPr>
          <w:lang w:val="en-US"/>
        </w:rPr>
        <w:t>h</w:t>
      </w:r>
      <w:r w:rsidR="00F025D1" w:rsidRPr="00B916EC">
        <w:rPr>
          <w:lang w:val="en-US"/>
        </w:rPr>
        <w:t xml:space="preserve">ave a one-to-one mapping with </w:t>
      </w:r>
      <w:r w:rsidR="009F0136" w:rsidRPr="00B916EC">
        <w:t>14</w:t>
      </w:r>
      <w:r w:rsidR="00A90889" w:rsidRPr="00B916EC">
        <w:t xml:space="preserve"> </w:t>
      </w:r>
      <w:r w:rsidR="00F14011" w:rsidRPr="00B916EC">
        <w:t xml:space="preserve">groups of consecutive </w:t>
      </w:r>
      <w:r w:rsidR="00A90889" w:rsidRPr="00B916EC">
        <w:t xml:space="preserve">symbols </w:t>
      </w:r>
      <w:r w:rsidR="00CA6841" w:rsidRPr="00B916EC">
        <w:t xml:space="preserve">from the set of symbols </w:t>
      </w:r>
      <w:r w:rsidR="00A90889" w:rsidRPr="00B916EC">
        <w:t>wher</w:t>
      </w:r>
      <w:r w:rsidR="003410C3" w:rsidRPr="00B916EC">
        <w:t>e</w:t>
      </w:r>
      <w:r w:rsidR="00F14011" w:rsidRPr="00B916EC">
        <w:t xml:space="preserve"> </w:t>
      </w:r>
      <w:r w:rsidR="00F974C6" w:rsidRPr="00B916EC">
        <w:t xml:space="preserve">each of </w:t>
      </w:r>
      <w:r w:rsidR="00F14011" w:rsidRPr="00B916EC">
        <w:t xml:space="preserve">the first </w:t>
      </w:r>
      <w:r w:rsidR="00000000">
        <w:rPr>
          <w:position w:val="-10"/>
        </w:rPr>
        <w:pict w14:anchorId="4493CFE6">
          <v:shape id="_x0000_i2370" type="#_x0000_t75" style="width:86.25pt;height:14.25pt">
            <v:imagedata r:id="rId861" o:title=""/>
          </v:shape>
        </w:pict>
      </w:r>
      <w:r w:rsidR="00F7398E" w:rsidRPr="00B916EC">
        <w:t xml:space="preserve"> </w:t>
      </w:r>
      <w:r w:rsidR="008141AE" w:rsidRPr="00B916EC">
        <w:t xml:space="preserve">symbol </w:t>
      </w:r>
      <w:r w:rsidR="00F14011" w:rsidRPr="00B916EC">
        <w:t>groups include</w:t>
      </w:r>
      <w:r w:rsidR="00CA6841" w:rsidRPr="00B916EC">
        <w:t>s</w:t>
      </w:r>
      <w:r w:rsidR="00F14011" w:rsidRPr="00B916EC">
        <w:t xml:space="preserve"> </w:t>
      </w:r>
      <w:r w:rsidR="00000000">
        <w:rPr>
          <w:position w:val="-10"/>
        </w:rPr>
        <w:pict w14:anchorId="759B8870">
          <v:shape id="_x0000_i2371" type="#_x0000_t75" style="width:44.25pt;height:15pt">
            <v:imagedata r:id="rId862" o:title=""/>
          </v:shape>
        </w:pict>
      </w:r>
      <w:r w:rsidR="00F14011" w:rsidRPr="00B916EC">
        <w:t xml:space="preserve"> symbols, </w:t>
      </w:r>
      <w:r w:rsidR="00F974C6" w:rsidRPr="00B916EC">
        <w:t xml:space="preserve">each of </w:t>
      </w:r>
      <w:r w:rsidR="00F14011" w:rsidRPr="00B916EC">
        <w:t xml:space="preserve">the last </w:t>
      </w:r>
      <w:r w:rsidR="00000000">
        <w:rPr>
          <w:position w:val="-10"/>
        </w:rPr>
        <w:pict w14:anchorId="6ACE2161">
          <v:shape id="_x0000_i2372" type="#_x0000_t75" style="width:108.75pt;height:14.25pt">
            <v:imagedata r:id="rId863" o:title=""/>
          </v:shape>
        </w:pict>
      </w:r>
      <w:r w:rsidR="00F14011" w:rsidRPr="00B916EC">
        <w:t xml:space="preserve"> </w:t>
      </w:r>
      <w:r w:rsidR="004343E6" w:rsidRPr="00B916EC">
        <w:t xml:space="preserve">symbol </w:t>
      </w:r>
      <w:r w:rsidR="00F14011" w:rsidRPr="00B916EC">
        <w:t>groups include</w:t>
      </w:r>
      <w:r w:rsidR="00F974C6" w:rsidRPr="00B916EC">
        <w:t>s</w:t>
      </w:r>
      <w:r w:rsidR="00F14011" w:rsidRPr="00B916EC">
        <w:t xml:space="preserve"> </w:t>
      </w:r>
      <w:r w:rsidR="00000000">
        <w:rPr>
          <w:position w:val="-10"/>
        </w:rPr>
        <w:pict w14:anchorId="00E36746">
          <v:shape id="_x0000_i2373" type="#_x0000_t75" style="width:44.25pt;height:14.25pt">
            <v:imagedata r:id="rId864" o:title=""/>
          </v:shape>
        </w:pict>
      </w:r>
      <w:r w:rsidR="00F14011" w:rsidRPr="00B916EC">
        <w:t xml:space="preserve"> symbols,</w:t>
      </w:r>
      <w:r w:rsidR="003410C3" w:rsidRPr="00B916EC">
        <w:t xml:space="preserve"> a</w:t>
      </w:r>
      <w:r w:rsidR="00A90889" w:rsidRPr="00B916EC">
        <w:t xml:space="preserve"> </w:t>
      </w:r>
      <w:r w:rsidR="00525EBA" w:rsidRPr="00B916EC">
        <w:t xml:space="preserve">bit </w:t>
      </w:r>
      <w:r w:rsidR="00A90889" w:rsidRPr="00B916EC">
        <w:t xml:space="preserve">value </w:t>
      </w:r>
      <w:r w:rsidR="003410C3" w:rsidRPr="00B916EC">
        <w:t xml:space="preserve">of 0 </w:t>
      </w:r>
      <w:r w:rsidR="00A90889" w:rsidRPr="00B916EC">
        <w:t>indicates transmission</w:t>
      </w:r>
      <w:r w:rsidR="00151DDD" w:rsidRPr="00B916EC">
        <w:rPr>
          <w:lang w:val="en-US"/>
        </w:rPr>
        <w:t xml:space="preserve"> </w:t>
      </w:r>
      <w:r w:rsidR="00A90889" w:rsidRPr="00B916EC">
        <w:rPr>
          <w:lang w:val="en-US"/>
        </w:rPr>
        <w:t xml:space="preserve">to the UE in the corresponding </w:t>
      </w:r>
      <w:r w:rsidR="004343E6" w:rsidRPr="00B916EC">
        <w:rPr>
          <w:lang w:val="en-US"/>
        </w:rPr>
        <w:t xml:space="preserve">symbol </w:t>
      </w:r>
      <w:r w:rsidR="00D07AEC" w:rsidRPr="00B916EC">
        <w:rPr>
          <w:lang w:val="en-US"/>
        </w:rPr>
        <w:t xml:space="preserve">group </w:t>
      </w:r>
      <w:r w:rsidR="003410C3" w:rsidRPr="00B916EC">
        <w:t>and a</w:t>
      </w:r>
      <w:r w:rsidR="00A90889" w:rsidRPr="00B916EC">
        <w:t xml:space="preserve"> </w:t>
      </w:r>
      <w:r w:rsidR="00525EBA" w:rsidRPr="00B916EC">
        <w:t xml:space="preserve">bit </w:t>
      </w:r>
      <w:r w:rsidR="00A90889" w:rsidRPr="00B916EC">
        <w:t xml:space="preserve">value </w:t>
      </w:r>
      <w:r w:rsidR="003410C3" w:rsidRPr="00B916EC">
        <w:t xml:space="preserve">of 1 </w:t>
      </w:r>
      <w:r w:rsidR="00A90889" w:rsidRPr="00B916EC">
        <w:t xml:space="preserve">indicates no transmission to the UE in the corresponding </w:t>
      </w:r>
      <w:r w:rsidR="004343E6" w:rsidRPr="00B916EC">
        <w:t xml:space="preserve">symbol </w:t>
      </w:r>
      <w:r w:rsidR="00D07AEC" w:rsidRPr="00B916EC">
        <w:t>group</w:t>
      </w:r>
      <w:r w:rsidR="00A90889" w:rsidRPr="00B916EC">
        <w:t xml:space="preserve">. </w:t>
      </w:r>
    </w:p>
    <w:p w14:paraId="0B779F1D" w14:textId="43F5BE86" w:rsidR="00A647D6" w:rsidRDefault="00A647D6" w:rsidP="00A647D6">
      <w:r w:rsidRPr="00B916EC">
        <w:t xml:space="preserve">If </w:t>
      </w:r>
      <w:r w:rsidR="00A90889" w:rsidRPr="00B916EC">
        <w:t xml:space="preserve">the value of </w:t>
      </w:r>
      <w:r w:rsidR="00AD4381" w:rsidRPr="008F75A2">
        <w:rPr>
          <w:i/>
        </w:rPr>
        <w:t>timeFrequencySet</w:t>
      </w:r>
      <w:r w:rsidR="00A90889" w:rsidRPr="00B916EC">
        <w:rPr>
          <w:lang w:val="en-US"/>
        </w:rPr>
        <w:t xml:space="preserve"> is </w:t>
      </w:r>
      <w:r w:rsidR="00212727" w:rsidRPr="00C6383D">
        <w:rPr>
          <w:lang w:val="en-AU"/>
        </w:rPr>
        <w:t>'</w:t>
      </w:r>
      <w:r w:rsidR="00212727">
        <w:rPr>
          <w:lang w:val="en-AU"/>
        </w:rPr>
        <w:t>set1</w:t>
      </w:r>
      <w:r w:rsidR="00212727" w:rsidRPr="00C6383D">
        <w:rPr>
          <w:lang w:val="en-AU"/>
        </w:rPr>
        <w:t>'</w:t>
      </w:r>
      <w:r w:rsidR="00A90889" w:rsidRPr="00B916EC">
        <w:rPr>
          <w:lang w:val="en-US"/>
        </w:rPr>
        <w:t xml:space="preserve">, </w:t>
      </w:r>
      <w:r w:rsidR="009F0136" w:rsidRPr="00B916EC">
        <w:t>7</w:t>
      </w:r>
      <w:r w:rsidR="00A90889" w:rsidRPr="00B916EC">
        <w:t xml:space="preserve"> </w:t>
      </w:r>
      <w:r w:rsidRPr="00B916EC">
        <w:t xml:space="preserve">pairs of </w:t>
      </w:r>
      <w:r w:rsidR="00A90889" w:rsidRPr="00B916EC">
        <w:t>bits</w:t>
      </w:r>
      <w:r w:rsidR="00A90889" w:rsidRPr="00B916EC">
        <w:rPr>
          <w:lang w:val="en-US"/>
        </w:rPr>
        <w:t xml:space="preserve"> </w:t>
      </w:r>
      <w:r w:rsidR="00212727">
        <w:rPr>
          <w:rFonts w:eastAsia="DengXian"/>
          <w:lang w:val="en-US"/>
        </w:rPr>
        <w:t>from MSB</w:t>
      </w:r>
      <w:r w:rsidR="00212727" w:rsidRPr="001A63D7">
        <w:rPr>
          <w:rFonts w:eastAsia="DengXian"/>
          <w:lang w:val="en-US"/>
        </w:rPr>
        <w:t xml:space="preserve"> </w:t>
      </w:r>
      <w:r w:rsidR="003410C3" w:rsidRPr="00B916EC">
        <w:rPr>
          <w:lang w:val="en-US"/>
        </w:rPr>
        <w:t xml:space="preserve">of a field </w:t>
      </w:r>
      <w:r w:rsidR="00A90889" w:rsidRPr="00B916EC">
        <w:rPr>
          <w:lang w:val="en-US"/>
        </w:rPr>
        <w:t xml:space="preserve">in the DCI format </w:t>
      </w:r>
      <w:r w:rsidRPr="00B916EC">
        <w:rPr>
          <w:lang w:val="en-US"/>
        </w:rPr>
        <w:t>2_1</w:t>
      </w:r>
      <w:r w:rsidR="00A90889" w:rsidRPr="00B916EC">
        <w:rPr>
          <w:lang w:val="en-US"/>
        </w:rPr>
        <w:t xml:space="preserve"> h</w:t>
      </w:r>
      <w:r w:rsidR="00525EBA" w:rsidRPr="00B916EC">
        <w:rPr>
          <w:lang w:val="en-US"/>
        </w:rPr>
        <w:t>ave</w:t>
      </w:r>
      <w:r w:rsidR="00656A29" w:rsidRPr="00B916EC">
        <w:rPr>
          <w:lang w:val="en-US"/>
        </w:rPr>
        <w:t xml:space="preserve"> a</w:t>
      </w:r>
      <w:r w:rsidR="00841759" w:rsidRPr="00B916EC">
        <w:rPr>
          <w:lang w:val="en-US"/>
        </w:rPr>
        <w:t xml:space="preserve"> </w:t>
      </w:r>
      <w:r w:rsidR="00656A29" w:rsidRPr="00B916EC">
        <w:rPr>
          <w:lang w:val="en-US"/>
        </w:rPr>
        <w:t>one-to-one mapping with</w:t>
      </w:r>
      <w:r w:rsidR="00F025D1" w:rsidRPr="00B916EC">
        <w:rPr>
          <w:lang w:val="en-US"/>
        </w:rPr>
        <w:t xml:space="preserve"> </w:t>
      </w:r>
      <w:r w:rsidR="009F0136" w:rsidRPr="00B916EC">
        <w:t>7 groups of consecutive</w:t>
      </w:r>
      <w:r w:rsidR="00A90889" w:rsidRPr="00B916EC">
        <w:t xml:space="preserve"> </w:t>
      </w:r>
      <w:r w:rsidR="003410C3" w:rsidRPr="00B916EC">
        <w:t>symbol</w:t>
      </w:r>
      <w:r w:rsidR="009F0136" w:rsidRPr="00B916EC">
        <w:t>s</w:t>
      </w:r>
      <w:r w:rsidR="00525EBA" w:rsidRPr="00B916EC">
        <w:t xml:space="preserve"> wher</w:t>
      </w:r>
      <w:r w:rsidR="003410C3" w:rsidRPr="00B916EC">
        <w:t>e</w:t>
      </w:r>
      <w:r w:rsidR="007D5A3F">
        <w:t xml:space="preserve"> </w:t>
      </w:r>
      <w:r w:rsidR="00F974C6" w:rsidRPr="00B916EC">
        <w:t xml:space="preserve">each of </w:t>
      </w:r>
      <w:r w:rsidR="009F0136" w:rsidRPr="00B916EC">
        <w:t xml:space="preserve">the first </w:t>
      </w:r>
      <w:r w:rsidR="00000000">
        <w:rPr>
          <w:position w:val="-10"/>
        </w:rPr>
        <w:pict w14:anchorId="2EFDA499">
          <v:shape id="_x0000_i2374" type="#_x0000_t75" style="width:79.5pt;height:14.25pt">
            <v:imagedata r:id="rId865" o:title=""/>
          </v:shape>
        </w:pict>
      </w:r>
      <w:r w:rsidR="009F0136" w:rsidRPr="00B916EC">
        <w:t xml:space="preserve"> </w:t>
      </w:r>
      <w:r w:rsidR="008141AE" w:rsidRPr="00B916EC">
        <w:t xml:space="preserve">symbol </w:t>
      </w:r>
      <w:r w:rsidR="009F0136" w:rsidRPr="00B916EC">
        <w:t>groups include</w:t>
      </w:r>
      <w:r w:rsidR="00F974C6" w:rsidRPr="00B916EC">
        <w:t>s</w:t>
      </w:r>
      <w:r w:rsidR="009F0136" w:rsidRPr="00B916EC">
        <w:t xml:space="preserve"> </w:t>
      </w:r>
      <w:r w:rsidR="00000000">
        <w:rPr>
          <w:position w:val="-10"/>
        </w:rPr>
        <w:pict w14:anchorId="53A055F4">
          <v:shape id="_x0000_i2375" type="#_x0000_t75" style="width:44.25pt;height:14.25pt">
            <v:imagedata r:id="rId866" o:title=""/>
          </v:shape>
        </w:pict>
      </w:r>
      <w:r w:rsidR="009F0136" w:rsidRPr="00B916EC">
        <w:t xml:space="preserve"> symbols, </w:t>
      </w:r>
      <w:r w:rsidR="00F974C6" w:rsidRPr="00B916EC">
        <w:t xml:space="preserve">each of </w:t>
      </w:r>
      <w:r w:rsidR="009F0136" w:rsidRPr="00B916EC">
        <w:t xml:space="preserve">the last </w:t>
      </w:r>
      <w:r w:rsidR="00000000">
        <w:rPr>
          <w:position w:val="-10"/>
        </w:rPr>
        <w:pict w14:anchorId="490E44D9">
          <v:shape id="_x0000_i2376" type="#_x0000_t75" style="width:93.75pt;height:14.25pt">
            <v:imagedata r:id="rId867" o:title=""/>
          </v:shape>
        </w:pict>
      </w:r>
      <w:r w:rsidR="009F0136" w:rsidRPr="00B916EC">
        <w:t xml:space="preserve"> </w:t>
      </w:r>
      <w:r w:rsidR="008141AE" w:rsidRPr="00B916EC">
        <w:t xml:space="preserve">symbol </w:t>
      </w:r>
      <w:r w:rsidR="009F0136" w:rsidRPr="00B916EC">
        <w:t>groups include</w:t>
      </w:r>
      <w:r w:rsidRPr="00B916EC">
        <w:t>s</w:t>
      </w:r>
      <w:r w:rsidR="009F0136" w:rsidRPr="00B916EC">
        <w:t xml:space="preserve"> </w:t>
      </w:r>
      <w:r w:rsidR="00000000">
        <w:rPr>
          <w:position w:val="-10"/>
        </w:rPr>
        <w:pict w14:anchorId="43741AD7">
          <v:shape id="_x0000_i2377" type="#_x0000_t75" style="width:44.25pt;height:14.25pt">
            <v:imagedata r:id="rId868" o:title=""/>
          </v:shape>
        </w:pict>
      </w:r>
      <w:r w:rsidR="009F0136" w:rsidRPr="00B916EC">
        <w:t xml:space="preserve"> symbols, </w:t>
      </w:r>
      <w:r w:rsidRPr="00B916EC">
        <w:t xml:space="preserve">a first bit in a pair of bits </w:t>
      </w:r>
      <w:r w:rsidR="008141AE" w:rsidRPr="00B916EC">
        <w:t xml:space="preserve">for a symbol group is applicable to </w:t>
      </w:r>
      <w:r w:rsidR="00CF13E7" w:rsidRPr="00B916EC">
        <w:t>the</w:t>
      </w:r>
      <w:r w:rsidRPr="00B916EC">
        <w:t xml:space="preserve"> subset of</w:t>
      </w:r>
      <w:r w:rsidR="00E56109">
        <w:t xml:space="preserve"> first</w:t>
      </w:r>
      <w:r w:rsidRPr="00B916EC">
        <w:t xml:space="preserve"> </w:t>
      </w:r>
      <w:r w:rsidR="00000000">
        <w:rPr>
          <w:position w:val="-10"/>
        </w:rPr>
        <w:pict w14:anchorId="5836740F">
          <v:shape id="_x0000_i2378" type="#_x0000_t75" style="width:44.25pt;height:14.25pt">
            <v:imagedata r:id="rId869" o:title=""/>
          </v:shape>
        </w:pict>
      </w:r>
      <w:r w:rsidR="00CF13E7" w:rsidRPr="00B916EC">
        <w:t xml:space="preserve"> </w:t>
      </w:r>
      <w:r w:rsidRPr="00B916EC">
        <w:t xml:space="preserve">PRBs from the set of </w:t>
      </w:r>
      <w:r w:rsidR="00000000">
        <w:rPr>
          <w:position w:val="-10"/>
        </w:rPr>
        <w:pict w14:anchorId="3C0F4801">
          <v:shape id="_x0000_i2379" type="#_x0000_t75" style="width:21.75pt;height:14.25pt">
            <v:imagedata r:id="rId851" o:title=""/>
          </v:shape>
        </w:pict>
      </w:r>
      <w:r w:rsidR="008141AE" w:rsidRPr="00B916EC">
        <w:t xml:space="preserve"> </w:t>
      </w:r>
      <w:r w:rsidRPr="00B916EC">
        <w:t xml:space="preserve">PRBs, a second bit in the pair of bits </w:t>
      </w:r>
      <w:r w:rsidR="008141AE" w:rsidRPr="00B916EC">
        <w:t xml:space="preserve">for the symbol group </w:t>
      </w:r>
      <w:r w:rsidRPr="00B916EC">
        <w:t xml:space="preserve">is </w:t>
      </w:r>
      <w:r w:rsidR="008141AE" w:rsidRPr="00B916EC">
        <w:t xml:space="preserve">applicable to </w:t>
      </w:r>
      <w:r w:rsidR="00CF13E7" w:rsidRPr="00B916EC">
        <w:t>the</w:t>
      </w:r>
      <w:r w:rsidRPr="00B916EC">
        <w:t xml:space="preserve"> subset of </w:t>
      </w:r>
      <w:r w:rsidR="00CF13E7" w:rsidRPr="00B916EC">
        <w:t xml:space="preserve">last </w:t>
      </w:r>
      <w:r w:rsidR="00000000">
        <w:rPr>
          <w:position w:val="-10"/>
        </w:rPr>
        <w:pict w14:anchorId="314A1F10">
          <v:shape id="_x0000_i2380" type="#_x0000_t75" style="width:36.75pt;height:14.25pt">
            <v:imagedata r:id="rId870" o:title=""/>
          </v:shape>
        </w:pict>
      </w:r>
      <w:r w:rsidRPr="00B916EC">
        <w:t xml:space="preserve"> PRBs from the set of </w:t>
      </w:r>
      <w:r w:rsidR="00000000">
        <w:rPr>
          <w:position w:val="-10"/>
        </w:rPr>
        <w:lastRenderedPageBreak/>
        <w:pict w14:anchorId="03967458">
          <v:shape id="_x0000_i2381" type="#_x0000_t75" style="width:21.75pt;height:14.25pt">
            <v:imagedata r:id="rId851" o:title=""/>
          </v:shape>
        </w:pict>
      </w:r>
      <w:r w:rsidR="008141AE" w:rsidRPr="00B916EC">
        <w:t xml:space="preserve"> </w:t>
      </w:r>
      <w:r w:rsidRPr="00B916EC">
        <w:t xml:space="preserve">PRBs, </w:t>
      </w:r>
      <w:r w:rsidR="003410C3" w:rsidRPr="00B916EC">
        <w:t>a</w:t>
      </w:r>
      <w:r w:rsidR="00525EBA" w:rsidRPr="00B916EC">
        <w:t xml:space="preserve"> bit value </w:t>
      </w:r>
      <w:r w:rsidR="003410C3" w:rsidRPr="00B916EC">
        <w:t xml:space="preserve">of 0 </w:t>
      </w:r>
      <w:r w:rsidR="00525EBA" w:rsidRPr="00B916EC">
        <w:t>indicates transmission</w:t>
      </w:r>
      <w:r w:rsidR="00525EBA" w:rsidRPr="00B916EC">
        <w:rPr>
          <w:lang w:val="en-US"/>
        </w:rPr>
        <w:t xml:space="preserve"> to the UE in the corresponding symbol</w:t>
      </w:r>
      <w:r w:rsidR="00525EBA" w:rsidRPr="00B916EC">
        <w:t xml:space="preserve"> </w:t>
      </w:r>
      <w:r w:rsidRPr="00B916EC">
        <w:t>group and subset of PRBs,</w:t>
      </w:r>
      <w:r w:rsidR="00525EBA" w:rsidRPr="00B916EC">
        <w:t xml:space="preserve"> </w:t>
      </w:r>
      <w:r w:rsidR="003410C3" w:rsidRPr="00B916EC">
        <w:t>and a</w:t>
      </w:r>
      <w:r w:rsidR="00525EBA" w:rsidRPr="00B916EC">
        <w:t xml:space="preserve"> bit value </w:t>
      </w:r>
      <w:r w:rsidR="003410C3" w:rsidRPr="00B916EC">
        <w:t xml:space="preserve">of 1 </w:t>
      </w:r>
      <w:r w:rsidR="00525EBA" w:rsidRPr="00B916EC">
        <w:t xml:space="preserve">indicates no transmission to the UE in the corresponding symbol </w:t>
      </w:r>
      <w:r w:rsidRPr="00B916EC">
        <w:t>group and subset of PRBs.</w:t>
      </w:r>
    </w:p>
    <w:p w14:paraId="6FC76659" w14:textId="77777777" w:rsidR="00AA22CF" w:rsidRPr="00E94087" w:rsidRDefault="00AA22CF" w:rsidP="00AA22CF">
      <w:pPr>
        <w:pStyle w:val="Heading2"/>
      </w:pPr>
      <w:bookmarkStart w:id="776" w:name="_Toc29894870"/>
      <w:bookmarkStart w:id="777" w:name="_Toc29899169"/>
      <w:bookmarkStart w:id="778" w:name="_Toc29899587"/>
      <w:bookmarkStart w:id="779" w:name="_Toc29917321"/>
      <w:bookmarkStart w:id="780" w:name="_Toc36498195"/>
      <w:bookmarkStart w:id="781" w:name="_Toc45699223"/>
      <w:bookmarkStart w:id="782" w:name="_Toc121738664"/>
      <w:r w:rsidRPr="00EE027F">
        <w:rPr>
          <w:lang w:eastAsia="zh-CN"/>
        </w:rPr>
        <w:t>11.</w:t>
      </w:r>
      <w:r>
        <w:rPr>
          <w:lang w:eastAsia="zh-CN"/>
        </w:rPr>
        <w:t>2A</w:t>
      </w:r>
      <w:r w:rsidRPr="00E94087">
        <w:rPr>
          <w:lang w:eastAsia="zh-CN"/>
        </w:rPr>
        <w:tab/>
        <w:t>Cancellation indication</w:t>
      </w:r>
      <w:bookmarkEnd w:id="776"/>
      <w:bookmarkEnd w:id="777"/>
      <w:bookmarkEnd w:id="778"/>
      <w:bookmarkEnd w:id="779"/>
      <w:bookmarkEnd w:id="780"/>
      <w:bookmarkEnd w:id="781"/>
      <w:bookmarkEnd w:id="782"/>
    </w:p>
    <w:p w14:paraId="4FAE6A27" w14:textId="0F4581C6" w:rsidR="00AA22CF" w:rsidRPr="00E94087" w:rsidRDefault="00AA22CF" w:rsidP="00AA22CF">
      <w:pPr>
        <w:rPr>
          <w:lang w:val="en-US"/>
        </w:rPr>
      </w:pPr>
      <w:r w:rsidRPr="00E94087">
        <w:rPr>
          <w:lang w:eastAsia="zh-CN"/>
        </w:rPr>
        <w:t xml:space="preserve">If a UE is provided </w:t>
      </w:r>
      <w:r w:rsidRPr="00E94087">
        <w:rPr>
          <w:i/>
        </w:rPr>
        <w:t>UplinkCancellation</w:t>
      </w:r>
      <w:r w:rsidRPr="00E94087">
        <w:rPr>
          <w:lang w:val="en-US"/>
        </w:rPr>
        <w:t>, the UE is provided</w:t>
      </w:r>
      <w:r w:rsidR="002B0BCC">
        <w:rPr>
          <w:lang w:val="en-US"/>
        </w:rPr>
        <w:t xml:space="preserve">, in one or more serving cells, a search space set </w:t>
      </w:r>
      <w:r w:rsidRPr="00E94087">
        <w:rPr>
          <w:lang w:val="en-US"/>
        </w:rPr>
        <w:t xml:space="preserve">for monitoring </w:t>
      </w:r>
      <w:r w:rsidR="002B0BCC">
        <w:rPr>
          <w:lang w:val="en-US"/>
        </w:rPr>
        <w:t xml:space="preserve">the first </w:t>
      </w:r>
      <w:r w:rsidRPr="00E94087">
        <w:rPr>
          <w:lang w:val="en-US"/>
        </w:rPr>
        <w:t xml:space="preserve">PDCCH candidate </w:t>
      </w:r>
      <w:r w:rsidR="002B0BCC">
        <w:t xml:space="preserve">with a CCE aggregation level of </w:t>
      </w:r>
      <m:oMath>
        <m:sSub>
          <m:sSubPr>
            <m:ctrlPr>
              <w:rPr>
                <w:rFonts w:ascii="Cambria Math" w:hAnsi="Cambria Math"/>
                <w:i/>
                <w:iCs/>
                <w:sz w:val="24"/>
                <w:szCs w:val="24"/>
              </w:rPr>
            </m:ctrlPr>
          </m:sSubPr>
          <m:e>
            <m:r>
              <w:rPr>
                <w:rFonts w:ascii="Cambria Math" w:hAnsi="Cambria Math"/>
              </w:rPr>
              <m:t>L</m:t>
            </m:r>
          </m:e>
          <m:sub>
            <m:r>
              <w:rPr>
                <w:rFonts w:ascii="Cambria Math" w:hAnsi="Cambria Math"/>
              </w:rPr>
              <m:t>CI</m:t>
            </m:r>
          </m:sub>
        </m:sSub>
      </m:oMath>
      <w:r w:rsidR="002B0BCC">
        <w:t xml:space="preserve"> CCEs </w:t>
      </w:r>
      <w:r w:rsidR="002B0BCC">
        <w:rPr>
          <w:lang w:val="en-US"/>
        </w:rPr>
        <w:t xml:space="preserve">of the search space set </w:t>
      </w:r>
      <w:r w:rsidRPr="00E94087">
        <w:rPr>
          <w:lang w:val="en-US"/>
        </w:rPr>
        <w:t xml:space="preserve">for </w:t>
      </w:r>
      <w:r w:rsidR="002B0BCC">
        <w:rPr>
          <w:lang w:val="en-US"/>
        </w:rPr>
        <w:t xml:space="preserve">detection of </w:t>
      </w:r>
      <w:r w:rsidRPr="00E94087">
        <w:rPr>
          <w:lang w:val="en-US"/>
        </w:rPr>
        <w:t>a DCI format 2_4 [5, TS 38.212]</w:t>
      </w:r>
      <w:r w:rsidR="002B0BCC" w:rsidRPr="002B0BCC">
        <w:rPr>
          <w:lang w:val="en-US"/>
        </w:rPr>
        <w:t xml:space="preserve"> </w:t>
      </w:r>
      <w:r w:rsidR="002B0BCC">
        <w:rPr>
          <w:lang w:val="en-US"/>
        </w:rPr>
        <w:t xml:space="preserve">with </w:t>
      </w:r>
      <w:r w:rsidR="002B0BCC">
        <w:t xml:space="preserve">a </w:t>
      </w:r>
      <w:r w:rsidR="002B0BCC">
        <w:rPr>
          <w:lang w:val="en-US"/>
        </w:rPr>
        <w:t xml:space="preserve">CI-RNTI provided by </w:t>
      </w:r>
      <w:r w:rsidR="002B0BCC">
        <w:rPr>
          <w:i/>
          <w:lang w:val="en-US"/>
        </w:rPr>
        <w:t>ci-RNTI</w:t>
      </w:r>
      <w:r w:rsidR="002B0BCC">
        <w:rPr>
          <w:lang w:val="en-US"/>
        </w:rPr>
        <w:t xml:space="preserve"> as described </w:t>
      </w:r>
      <w:r w:rsidR="006F5F9E">
        <w:rPr>
          <w:lang w:val="en-US"/>
        </w:rPr>
        <w:t>in clause</w:t>
      </w:r>
      <w:r w:rsidR="002B0BCC">
        <w:rPr>
          <w:lang w:val="en-US"/>
        </w:rPr>
        <w:t xml:space="preserve"> 10.1</w:t>
      </w:r>
      <w:r w:rsidRPr="00E94087">
        <w:rPr>
          <w:lang w:val="en-US"/>
        </w:rPr>
        <w:t xml:space="preserve">. </w:t>
      </w:r>
      <w:r w:rsidRPr="00E94087">
        <w:rPr>
          <w:i/>
        </w:rPr>
        <w:t>UplinkCancellation</w:t>
      </w:r>
      <w:r w:rsidRPr="00E94087">
        <w:rPr>
          <w:lang w:val="en-US"/>
        </w:rPr>
        <w:t xml:space="preserve"> additionally provides to the UE </w:t>
      </w:r>
    </w:p>
    <w:p w14:paraId="712B43E4" w14:textId="77777777" w:rsidR="00AA22CF" w:rsidRPr="00E94087" w:rsidRDefault="00AA22CF" w:rsidP="00AA22CF">
      <w:pPr>
        <w:pStyle w:val="B1"/>
        <w:rPr>
          <w:i/>
        </w:rPr>
      </w:pPr>
      <w:r w:rsidRPr="00E94087">
        <w:t>-</w:t>
      </w:r>
      <w:r w:rsidRPr="00E94087">
        <w:tab/>
        <w:t xml:space="preserve">a set of serving cells, by </w:t>
      </w:r>
      <w:r w:rsidRPr="00E94087">
        <w:rPr>
          <w:i/>
        </w:rPr>
        <w:t>ci-ConfigurationPerServingCell</w:t>
      </w:r>
      <w:r w:rsidRPr="00E94087">
        <w:rPr>
          <w:iCs/>
        </w:rPr>
        <w:t>,</w:t>
      </w:r>
      <w:r w:rsidRPr="00E94087">
        <w:rPr>
          <w:i/>
        </w:rPr>
        <w:t xml:space="preserve"> </w:t>
      </w:r>
      <w:r w:rsidRPr="00E94087">
        <w:t xml:space="preserve">that includes a set of serving cell indexes and a corresponding set of locations for fields in DCI format 2_4 by </w:t>
      </w:r>
      <w:r w:rsidRPr="00E94087">
        <w:rPr>
          <w:i/>
        </w:rPr>
        <w:t>positionInDCI</w:t>
      </w:r>
    </w:p>
    <w:p w14:paraId="23D866FC" w14:textId="25C13DC7" w:rsidR="00AA22CF" w:rsidRPr="00E94087" w:rsidRDefault="00AA22CF" w:rsidP="00AA22CF">
      <w:pPr>
        <w:pStyle w:val="B1"/>
        <w:rPr>
          <w:i/>
        </w:rPr>
      </w:pPr>
      <w:r w:rsidRPr="00E94087">
        <w:t>-</w:t>
      </w:r>
      <w:r w:rsidRPr="00E94087">
        <w:tab/>
        <w:t xml:space="preserve">a number of fields in DCI format 2_4, </w:t>
      </w:r>
      <w:r w:rsidRPr="00E94087">
        <w:rPr>
          <w:szCs w:val="22"/>
        </w:rPr>
        <w:t xml:space="preserve">by </w:t>
      </w:r>
      <w:r w:rsidRPr="00E94087">
        <w:rPr>
          <w:i/>
          <w:iCs/>
          <w:szCs w:val="22"/>
        </w:rPr>
        <w:t>positionInDCI-forSUL</w:t>
      </w:r>
      <w:r w:rsidRPr="00E94087">
        <w:t>, for each serving cell for a SUL carrier, if the serving cell is configured with a SUL carrier</w:t>
      </w:r>
    </w:p>
    <w:p w14:paraId="7D84FA5D" w14:textId="7B7BA8BA" w:rsidR="00AA22CF" w:rsidRPr="00E94087" w:rsidRDefault="00AA22CF" w:rsidP="00AA22CF">
      <w:pPr>
        <w:pStyle w:val="B1"/>
      </w:pPr>
      <w:r w:rsidRPr="00E94087">
        <w:t>-</w:t>
      </w:r>
      <w:r w:rsidRPr="00E94087">
        <w:tab/>
        <w:t xml:space="preserve">an information payload size for DCI format 2_4 by </w:t>
      </w:r>
      <w:r w:rsidRPr="00E94087">
        <w:rPr>
          <w:i/>
        </w:rPr>
        <w:t>dci-PayloadSize-</w:t>
      </w:r>
      <w:r w:rsidR="0023606D">
        <w:rPr>
          <w:i/>
          <w:lang w:val="en-US"/>
        </w:rPr>
        <w:t>F</w:t>
      </w:r>
      <w:r w:rsidR="0023606D" w:rsidRPr="00E94087">
        <w:rPr>
          <w:i/>
        </w:rPr>
        <w:t>orCI</w:t>
      </w:r>
    </w:p>
    <w:p w14:paraId="7185C056" w14:textId="77777777" w:rsidR="00AA22CF" w:rsidRPr="00E94087" w:rsidRDefault="00AA22CF" w:rsidP="00AA22CF">
      <w:pPr>
        <w:pStyle w:val="B1"/>
      </w:pPr>
      <w:r w:rsidRPr="00E94087">
        <w:t>-</w:t>
      </w:r>
      <w:r w:rsidRPr="00E94087">
        <w:tab/>
        <w:t xml:space="preserve">an indication for time-frequency resources by </w:t>
      </w:r>
      <w:r w:rsidRPr="00E94087">
        <w:rPr>
          <w:i/>
        </w:rPr>
        <w:t>timeFrequencyRegion</w:t>
      </w:r>
    </w:p>
    <w:p w14:paraId="33309B81" w14:textId="0352FD1D" w:rsidR="00AA22CF" w:rsidRPr="00E94087" w:rsidRDefault="00AA22CF" w:rsidP="00AA22CF">
      <w:pPr>
        <w:rPr>
          <w:rFonts w:eastAsia="MS Mincho"/>
        </w:rPr>
      </w:pPr>
      <w:r w:rsidRPr="00E94087">
        <w:rPr>
          <w:rFonts w:eastAsia="MS Mincho"/>
        </w:rPr>
        <w:t xml:space="preserve">For a serving cell having an associated field in </w:t>
      </w:r>
      <w:r w:rsidR="002B0BCC">
        <w:rPr>
          <w:rFonts w:eastAsia="MS Mincho"/>
        </w:rPr>
        <w:t xml:space="preserve">a </w:t>
      </w:r>
      <w:r w:rsidRPr="00E94087">
        <w:rPr>
          <w:rFonts w:eastAsia="MS Mincho"/>
        </w:rPr>
        <w:t xml:space="preserve">DCI format 2_4, for the field denote by </w:t>
      </w:r>
    </w:p>
    <w:p w14:paraId="6ACA6BDE" w14:textId="1FFD58EC" w:rsidR="00AA22CF" w:rsidRPr="00E94087" w:rsidRDefault="00AA22CF" w:rsidP="00AA22CF">
      <w:pPr>
        <w:pStyle w:val="B1"/>
      </w:pPr>
      <w:r w:rsidRPr="00E94087">
        <w:t>-</w:t>
      </w:r>
      <w:r w:rsidRPr="00E94087">
        <w:tab/>
      </w:r>
      <m:oMath>
        <m:sSub>
          <m:sSubPr>
            <m:ctrlPr>
              <w:rPr>
                <w:rFonts w:ascii="Cambria Math" w:hAnsi="Cambria Math"/>
                <w:i/>
              </w:rPr>
            </m:ctrlPr>
          </m:sSubPr>
          <m:e>
            <m:r>
              <w:rPr>
                <w:rFonts w:ascii="Cambria Math"/>
              </w:rPr>
              <m:t>N</m:t>
            </m:r>
          </m:e>
          <m:sub>
            <m:r>
              <m:rPr>
                <m:nor/>
              </m:rPr>
              <w:rPr>
                <w:rFonts w:ascii="Cambria Math"/>
              </w:rPr>
              <m:t>CI</m:t>
            </m:r>
            <m:ctrlPr>
              <w:rPr>
                <w:rFonts w:ascii="Cambria Math" w:hAnsi="Cambria Math"/>
              </w:rPr>
            </m:ctrlPr>
          </m:sub>
        </m:sSub>
      </m:oMath>
      <w:r w:rsidRPr="00E94087">
        <w:t xml:space="preserve"> a number of bits provided by </w:t>
      </w:r>
      <w:r w:rsidR="0023606D">
        <w:rPr>
          <w:i/>
          <w:lang w:val="en-US"/>
        </w:rPr>
        <w:t>ci</w:t>
      </w:r>
      <w:r w:rsidRPr="00E94087">
        <w:rPr>
          <w:i/>
        </w:rPr>
        <w:t>-PayloadSize</w:t>
      </w:r>
    </w:p>
    <w:p w14:paraId="729912D7" w14:textId="77777777" w:rsidR="00AA22CF" w:rsidRPr="00E94087" w:rsidRDefault="00AA22CF" w:rsidP="00AA22CF">
      <w:pPr>
        <w:pStyle w:val="B1"/>
        <w:rPr>
          <w:iCs/>
        </w:rPr>
      </w:pPr>
      <w:r w:rsidRPr="00E94087">
        <w:t>-</w:t>
      </w:r>
      <w:r w:rsidRPr="00E94087">
        <w:tab/>
      </w:r>
      <m:oMath>
        <m:sSub>
          <m:sSubPr>
            <m:ctrlPr>
              <w:rPr>
                <w:rFonts w:ascii="Cambria Math" w:hAnsi="Cambria Math"/>
                <w:i/>
              </w:rPr>
            </m:ctrlPr>
          </m:sSubPr>
          <m:e>
            <m:r>
              <w:rPr>
                <w:rFonts w:ascii="Cambria Math"/>
              </w:rPr>
              <m:t>B</m:t>
            </m:r>
          </m:e>
          <m:sub>
            <m:r>
              <m:rPr>
                <m:nor/>
              </m:rPr>
              <w:rPr>
                <w:rFonts w:ascii="Cambria Math"/>
              </w:rPr>
              <m:t>CI</m:t>
            </m:r>
            <m:ctrlPr>
              <w:rPr>
                <w:rFonts w:ascii="Cambria Math" w:hAnsi="Cambria Math"/>
              </w:rPr>
            </m:ctrlPr>
          </m:sub>
        </m:sSub>
      </m:oMath>
      <w:r w:rsidRPr="00E94087">
        <w:t xml:space="preserve"> a number of PRBs provided by </w:t>
      </w:r>
      <w:r w:rsidRPr="00E94087">
        <w:rPr>
          <w:i/>
          <w:iCs/>
          <w:lang w:eastAsia="zh-CN"/>
        </w:rPr>
        <w:t>frequencyRegionforCI</w:t>
      </w:r>
      <w:r w:rsidRPr="00E94087">
        <w:rPr>
          <w:lang w:eastAsia="zh-CN"/>
        </w:rPr>
        <w:t xml:space="preserve"> in </w:t>
      </w:r>
      <w:r w:rsidRPr="00E94087">
        <w:rPr>
          <w:i/>
        </w:rPr>
        <w:t>timeFrequencyRegion</w:t>
      </w:r>
    </w:p>
    <w:p w14:paraId="088BA1D8" w14:textId="77777777" w:rsidR="00341C11" w:rsidRDefault="00AA22CF" w:rsidP="00341C11">
      <w:pPr>
        <w:pStyle w:val="B1"/>
        <w:rPr>
          <w:lang w:val="en-US" w:eastAsia="zh-CN"/>
        </w:rPr>
      </w:pPr>
      <w:r w:rsidRPr="00E94087">
        <w:t>-</w:t>
      </w:r>
      <w:r w:rsidRPr="00E94087">
        <w:tab/>
      </w:r>
      <m:oMath>
        <m:sSub>
          <m:sSubPr>
            <m:ctrlPr>
              <w:rPr>
                <w:rFonts w:ascii="Cambria Math" w:hAnsi="Cambria Math"/>
                <w:i/>
              </w:rPr>
            </m:ctrlPr>
          </m:sSubPr>
          <m:e>
            <m:r>
              <w:rPr>
                <w:rFonts w:ascii="Cambria Math"/>
              </w:rPr>
              <m:t>T</m:t>
            </m:r>
          </m:e>
          <m:sub>
            <m:r>
              <m:rPr>
                <m:nor/>
              </m:rPr>
              <w:rPr>
                <w:rFonts w:ascii="Cambria Math"/>
              </w:rPr>
              <m:t>CI</m:t>
            </m:r>
            <m:ctrlPr>
              <w:rPr>
                <w:rFonts w:ascii="Cambria Math" w:hAnsi="Cambria Math"/>
              </w:rPr>
            </m:ctrlPr>
          </m:sub>
        </m:sSub>
      </m:oMath>
      <w:r w:rsidRPr="00E94087">
        <w:t xml:space="preserve"> a number of symbols, excluding symbols for reception of SS/PBCH blocks and DL symbols indicated by </w:t>
      </w:r>
      <w:r w:rsidRPr="00E94087">
        <w:rPr>
          <w:i/>
          <w:lang w:eastAsia="zh-CN"/>
        </w:rPr>
        <w:t>tdd-UL-DL-ConfigurationCommon</w:t>
      </w:r>
      <w:r w:rsidRPr="00E94087">
        <w:rPr>
          <w:lang w:eastAsia="zh-CN"/>
        </w:rPr>
        <w:t>,</w:t>
      </w:r>
      <w:r w:rsidR="00341C11">
        <w:rPr>
          <w:lang w:val="en-US" w:eastAsia="zh-CN"/>
        </w:rPr>
        <w:t xml:space="preserve"> from a number of symbols that</w:t>
      </w:r>
    </w:p>
    <w:p w14:paraId="37A901AE" w14:textId="77777777" w:rsidR="00341C11" w:rsidRDefault="00341C11" w:rsidP="00CE0840">
      <w:pPr>
        <w:pStyle w:val="B2"/>
        <w:rPr>
          <w:lang w:val="en-US" w:eastAsia="ko-KR"/>
        </w:rPr>
      </w:pPr>
      <w:r>
        <w:t>-</w:t>
      </w:r>
      <w:r>
        <w:tab/>
      </w:r>
      <w:r>
        <w:rPr>
          <w:lang w:val="en-US"/>
        </w:rPr>
        <w:t xml:space="preserve">is </w:t>
      </w:r>
      <w:r w:rsidR="00AA22CF" w:rsidRPr="00E94087">
        <w:t xml:space="preserve">provided by </w:t>
      </w:r>
      <w:r w:rsidR="00AA22CF" w:rsidRPr="00E94087">
        <w:rPr>
          <w:i/>
          <w:iCs/>
          <w:lang w:eastAsia="zh-CN"/>
        </w:rPr>
        <w:t>timeDurationforCI</w:t>
      </w:r>
      <w:r w:rsidR="00AA22CF" w:rsidRPr="00E94087">
        <w:rPr>
          <w:lang w:eastAsia="zh-CN"/>
        </w:rPr>
        <w:t xml:space="preserve"> in </w:t>
      </w:r>
      <w:r w:rsidR="00AA22CF" w:rsidRPr="00E94087">
        <w:rPr>
          <w:i/>
        </w:rPr>
        <w:t>timeFrequencyRegion</w:t>
      </w:r>
      <w:r>
        <w:rPr>
          <w:iCs/>
          <w:lang w:val="en-US"/>
        </w:rPr>
        <w:t xml:space="preserve">, </w:t>
      </w:r>
      <w:r>
        <w:rPr>
          <w:lang w:eastAsia="ko-KR"/>
        </w:rPr>
        <w:t xml:space="preserve">if the </w:t>
      </w:r>
      <w:r>
        <w:rPr>
          <w:lang w:val="en-US" w:eastAsia="ko-KR"/>
        </w:rPr>
        <w:t>PDCCH</w:t>
      </w:r>
      <w:r>
        <w:rPr>
          <w:lang w:eastAsia="ko-KR"/>
        </w:rPr>
        <w:t xml:space="preserve"> monitoring periodicity</w:t>
      </w:r>
      <w:r>
        <w:rPr>
          <w:lang w:val="en-US" w:eastAsia="ko-KR"/>
        </w:rPr>
        <w:t xml:space="preserve"> for the search space set with the DCI format 2_4 </w:t>
      </w:r>
      <w:r>
        <w:rPr>
          <w:lang w:eastAsia="ko-KR"/>
        </w:rPr>
        <w:t xml:space="preserve">is </w:t>
      </w:r>
      <w:r>
        <w:rPr>
          <w:lang w:val="en-US" w:eastAsia="ko-KR"/>
        </w:rPr>
        <w:t>one</w:t>
      </w:r>
      <w:r>
        <w:rPr>
          <w:lang w:eastAsia="ko-KR"/>
        </w:rPr>
        <w:t xml:space="preserve"> slot </w:t>
      </w:r>
      <w:r>
        <w:rPr>
          <w:lang w:val="en-US" w:eastAsia="ko-KR"/>
        </w:rPr>
        <w:t>and there are</w:t>
      </w:r>
      <w:r>
        <w:rPr>
          <w:lang w:eastAsia="ko-KR"/>
        </w:rPr>
        <w:t xml:space="preserve"> more than one </w:t>
      </w:r>
      <w:r>
        <w:rPr>
          <w:lang w:val="en-US" w:eastAsia="ko-KR"/>
        </w:rPr>
        <w:t xml:space="preserve">PDCCH </w:t>
      </w:r>
      <w:r>
        <w:rPr>
          <w:lang w:eastAsia="ko-KR"/>
        </w:rPr>
        <w:t>monitoring occasions</w:t>
      </w:r>
      <w:r>
        <w:rPr>
          <w:lang w:val="en-US" w:eastAsia="ko-KR"/>
        </w:rPr>
        <w:t xml:space="preserve"> in a slot, or</w:t>
      </w:r>
    </w:p>
    <w:p w14:paraId="7574B139" w14:textId="69B24481" w:rsidR="00AA22CF" w:rsidRPr="00E94087" w:rsidRDefault="00341C11" w:rsidP="00CE0840">
      <w:pPr>
        <w:pStyle w:val="B2"/>
        <w:rPr>
          <w:iCs/>
        </w:rPr>
      </w:pPr>
      <w:r>
        <w:t>-</w:t>
      </w:r>
      <w:r>
        <w:tab/>
      </w:r>
      <w:r>
        <w:rPr>
          <w:lang w:val="en-US"/>
        </w:rPr>
        <w:t>is equal</w:t>
      </w:r>
      <w:r>
        <w:t xml:space="preserve"> </w:t>
      </w:r>
      <w:r>
        <w:rPr>
          <w:lang w:val="en-US"/>
        </w:rPr>
        <w:t>to the PDCCH monitoring periodicity, otherwise.</w:t>
      </w:r>
    </w:p>
    <w:p w14:paraId="18BFBFEF" w14:textId="77777777" w:rsidR="00AA22CF" w:rsidRPr="00E94087" w:rsidRDefault="00AA22CF" w:rsidP="00AA22CF">
      <w:pPr>
        <w:pStyle w:val="B1"/>
        <w:rPr>
          <w:i/>
        </w:rPr>
      </w:pPr>
      <w:r w:rsidRPr="00E94087">
        <w:t>-</w:t>
      </w:r>
      <w:r w:rsidRPr="00E94087">
        <w:tab/>
      </w:r>
      <m:oMath>
        <m:sSub>
          <m:sSubPr>
            <m:ctrlPr>
              <w:rPr>
                <w:rFonts w:ascii="Cambria Math" w:hAnsi="Cambria Math"/>
                <w:i/>
              </w:rPr>
            </m:ctrlPr>
          </m:sSubPr>
          <m:e>
            <m:r>
              <w:rPr>
                <w:rFonts w:ascii="Cambria Math"/>
              </w:rPr>
              <m:t>G</m:t>
            </m:r>
          </m:e>
          <m:sub>
            <m:r>
              <m:rPr>
                <m:nor/>
              </m:rPr>
              <w:rPr>
                <w:rFonts w:ascii="Cambria Math"/>
              </w:rPr>
              <m:t>CI</m:t>
            </m:r>
            <m:ctrlPr>
              <w:rPr>
                <w:rFonts w:ascii="Cambria Math" w:hAnsi="Cambria Math"/>
              </w:rPr>
            </m:ctrlPr>
          </m:sub>
        </m:sSub>
      </m:oMath>
      <w:r w:rsidRPr="00E94087">
        <w:t xml:space="preserve"> a number of partitions for the </w:t>
      </w:r>
      <m:oMath>
        <m:sSub>
          <m:sSubPr>
            <m:ctrlPr>
              <w:rPr>
                <w:rFonts w:ascii="Cambria Math" w:hAnsi="Cambria Math"/>
                <w:i/>
              </w:rPr>
            </m:ctrlPr>
          </m:sSubPr>
          <m:e>
            <m:r>
              <w:rPr>
                <w:rFonts w:ascii="Cambria Math"/>
              </w:rPr>
              <m:t>T</m:t>
            </m:r>
          </m:e>
          <m:sub>
            <m:r>
              <m:rPr>
                <m:nor/>
              </m:rPr>
              <w:rPr>
                <w:rFonts w:ascii="Cambria Math"/>
              </w:rPr>
              <m:t>CI</m:t>
            </m:r>
            <m:ctrlPr>
              <w:rPr>
                <w:rFonts w:ascii="Cambria Math" w:hAnsi="Cambria Math"/>
              </w:rPr>
            </m:ctrlPr>
          </m:sub>
        </m:sSub>
      </m:oMath>
      <w:r w:rsidRPr="00E94087">
        <w:t xml:space="preserve"> symbols provided by </w:t>
      </w:r>
      <w:r w:rsidRPr="00E94087">
        <w:rPr>
          <w:i/>
          <w:iCs/>
          <w:lang w:eastAsia="zh-CN"/>
        </w:rPr>
        <w:t>timeGranularityforCI</w:t>
      </w:r>
      <w:r w:rsidRPr="00E94087">
        <w:rPr>
          <w:lang w:eastAsia="zh-CN"/>
        </w:rPr>
        <w:t xml:space="preserve"> in </w:t>
      </w:r>
      <w:r w:rsidRPr="00E94087">
        <w:rPr>
          <w:i/>
        </w:rPr>
        <w:t>timeFrequencyRegion</w:t>
      </w:r>
    </w:p>
    <w:p w14:paraId="0F3300C7" w14:textId="27FC4325" w:rsidR="00AA22CF" w:rsidRPr="00E94087" w:rsidRDefault="00000000" w:rsidP="00AA22CF">
      <w:pPr>
        <w:rPr>
          <w:lang w:eastAsia="ko-KR"/>
        </w:rPr>
      </w:pPr>
      <m:oMath>
        <m:sSub>
          <m:sSubPr>
            <m:ctrlPr>
              <w:rPr>
                <w:rFonts w:ascii="Cambria Math" w:hAnsi="Cambria Math"/>
                <w:i/>
              </w:rPr>
            </m:ctrlPr>
          </m:sSubPr>
          <m:e>
            <m:r>
              <w:rPr>
                <w:rFonts w:ascii="Cambria Math"/>
              </w:rPr>
              <m:t>G</m:t>
            </m:r>
          </m:e>
          <m:sub>
            <m:r>
              <m:rPr>
                <m:nor/>
              </m:rPr>
              <w:rPr>
                <w:rFonts w:ascii="Cambria Math"/>
              </w:rPr>
              <m:t>CI</m:t>
            </m:r>
            <m:ctrlPr>
              <w:rPr>
                <w:rFonts w:ascii="Cambria Math" w:hAnsi="Cambria Math"/>
              </w:rPr>
            </m:ctrlPr>
          </m:sub>
        </m:sSub>
      </m:oMath>
      <w:r w:rsidR="00AA22CF" w:rsidRPr="00E94087">
        <w:t xml:space="preserve"> sets of bits from the</w:t>
      </w:r>
      <w:r w:rsidR="00341C11">
        <w:t xml:space="preserve"> MSB of the</w:t>
      </w:r>
      <w:r w:rsidR="00AA22CF" w:rsidRPr="00E94087">
        <w:t xml:space="preserve"> </w:t>
      </w:r>
      <m:oMath>
        <m:sSub>
          <m:sSubPr>
            <m:ctrlPr>
              <w:rPr>
                <w:rFonts w:ascii="Cambria Math" w:hAnsi="Cambria Math"/>
                <w:i/>
              </w:rPr>
            </m:ctrlPr>
          </m:sSubPr>
          <m:e>
            <m:r>
              <w:rPr>
                <w:rFonts w:ascii="Cambria Math"/>
              </w:rPr>
              <m:t>N</m:t>
            </m:r>
          </m:e>
          <m:sub>
            <m:r>
              <m:rPr>
                <m:nor/>
              </m:rPr>
              <w:rPr>
                <w:rFonts w:ascii="Cambria Math"/>
              </w:rPr>
              <m:t>CI</m:t>
            </m:r>
            <m:ctrlPr>
              <w:rPr>
                <w:rFonts w:ascii="Cambria Math" w:hAnsi="Cambria Math"/>
              </w:rPr>
            </m:ctrlPr>
          </m:sub>
        </m:sSub>
      </m:oMath>
      <w:r w:rsidR="00AA22CF" w:rsidRPr="00E94087">
        <w:t xml:space="preserve"> bits have a one-to-one mapping with </w:t>
      </w:r>
      <m:oMath>
        <m:sSub>
          <m:sSubPr>
            <m:ctrlPr>
              <w:rPr>
                <w:rFonts w:ascii="Cambria Math" w:hAnsi="Cambria Math"/>
                <w:i/>
              </w:rPr>
            </m:ctrlPr>
          </m:sSubPr>
          <m:e>
            <m:r>
              <w:rPr>
                <w:rFonts w:ascii="Cambria Math"/>
              </w:rPr>
              <m:t>G</m:t>
            </m:r>
          </m:e>
          <m:sub>
            <m:r>
              <m:rPr>
                <m:nor/>
              </m:rPr>
              <w:rPr>
                <w:rFonts w:ascii="Cambria Math"/>
              </w:rPr>
              <m:t>CI</m:t>
            </m:r>
            <m:ctrlPr>
              <w:rPr>
                <w:rFonts w:ascii="Cambria Math" w:hAnsi="Cambria Math"/>
              </w:rPr>
            </m:ctrlPr>
          </m:sub>
        </m:sSub>
      </m:oMath>
      <w:r w:rsidR="00AA22CF" w:rsidRPr="00E94087">
        <w:t xml:space="preserve"> groups of symbols where each of the first </w:t>
      </w:r>
      <m:oMath>
        <m:sSub>
          <m:sSubPr>
            <m:ctrlPr>
              <w:rPr>
                <w:rFonts w:ascii="Cambria Math" w:hAnsi="Cambria Math"/>
                <w:i/>
              </w:rPr>
            </m:ctrlPr>
          </m:sSubPr>
          <m:e>
            <m:r>
              <w:rPr>
                <w:rFonts w:ascii="Cambria Math"/>
              </w:rPr>
              <m:t>G</m:t>
            </m:r>
          </m:e>
          <m:sub>
            <m:r>
              <m:rPr>
                <m:nor/>
              </m:rPr>
              <w:rPr>
                <w:rFonts w:ascii="Cambria Math"/>
              </w:rPr>
              <m:t>CI</m:t>
            </m:r>
            <m:ctrlPr>
              <w:rPr>
                <w:rFonts w:ascii="Cambria Math" w:hAnsi="Cambria Math"/>
              </w:rPr>
            </m:ctrlPr>
          </m:sub>
        </m:sSub>
        <m:r>
          <w:rPr>
            <w:rFonts w:ascii="Cambria Math"/>
          </w:rPr>
          <m:t>-</m:t>
        </m:r>
        <m:sSub>
          <m:sSubPr>
            <m:ctrlPr>
              <w:rPr>
                <w:rFonts w:ascii="Cambria Math" w:hAnsi="Cambria Math"/>
                <w:i/>
              </w:rPr>
            </m:ctrlPr>
          </m:sSubPr>
          <m:e>
            <m:r>
              <w:rPr>
                <w:rFonts w:ascii="Cambria Math"/>
              </w:rPr>
              <m:t>T</m:t>
            </m:r>
          </m:e>
          <m:sub>
            <m:r>
              <m:rPr>
                <m:nor/>
              </m:rPr>
              <w:rPr>
                <w:rFonts w:ascii="Cambria Math"/>
              </w:rPr>
              <m:t>CI</m:t>
            </m:r>
            <m:ctrlPr>
              <w:rPr>
                <w:rFonts w:ascii="Cambria Math" w:hAnsi="Cambria Math"/>
              </w:rPr>
            </m:ctrlPr>
          </m:sub>
        </m:sSub>
        <m:r>
          <w:rPr>
            <w:rFonts w:ascii="Cambria Math"/>
          </w:rPr>
          <m:t>+</m:t>
        </m:r>
        <m:d>
          <m:dPr>
            <m:begChr m:val="⌊"/>
            <m:endChr m:val="⌋"/>
            <m:ctrlPr>
              <w:rPr>
                <w:rFonts w:ascii="Cambria Math" w:hAnsi="Cambria Math"/>
                <w:i/>
              </w:rPr>
            </m:ctrlPr>
          </m:dPr>
          <m:e>
            <m:f>
              <m:fPr>
                <m:type m:val="lin"/>
                <m:ctrlPr>
                  <w:rPr>
                    <w:rFonts w:ascii="Cambria Math" w:hAnsi="Cambria Math"/>
                    <w:i/>
                  </w:rPr>
                </m:ctrlPr>
              </m:fPr>
              <m:num>
                <m:sSub>
                  <m:sSubPr>
                    <m:ctrlPr>
                      <w:rPr>
                        <w:rFonts w:ascii="Cambria Math" w:hAnsi="Cambria Math"/>
                        <w:i/>
                      </w:rPr>
                    </m:ctrlPr>
                  </m:sSubPr>
                  <m:e>
                    <m:r>
                      <w:rPr>
                        <w:rFonts w:ascii="Cambria Math"/>
                      </w:rPr>
                      <m:t>T</m:t>
                    </m:r>
                  </m:e>
                  <m:sub>
                    <m:r>
                      <m:rPr>
                        <m:nor/>
                      </m:rPr>
                      <w:rPr>
                        <w:rFonts w:ascii="Cambria Math"/>
                      </w:rPr>
                      <m:t>CI</m:t>
                    </m:r>
                    <m:ctrlPr>
                      <w:rPr>
                        <w:rFonts w:ascii="Cambria Math" w:hAnsi="Cambria Math"/>
                      </w:rPr>
                    </m:ctrlPr>
                  </m:sub>
                </m:sSub>
              </m:num>
              <m:den>
                <m:sSub>
                  <m:sSubPr>
                    <m:ctrlPr>
                      <w:rPr>
                        <w:rFonts w:ascii="Cambria Math" w:hAnsi="Cambria Math"/>
                        <w:i/>
                      </w:rPr>
                    </m:ctrlPr>
                  </m:sSubPr>
                  <m:e>
                    <m:r>
                      <w:rPr>
                        <w:rFonts w:ascii="Cambria Math"/>
                      </w:rPr>
                      <m:t>G</m:t>
                    </m:r>
                  </m:e>
                  <m:sub>
                    <m:r>
                      <m:rPr>
                        <m:nor/>
                      </m:rPr>
                      <w:rPr>
                        <w:rFonts w:ascii="Cambria Math"/>
                      </w:rPr>
                      <m:t>CI</m:t>
                    </m:r>
                    <m:ctrlPr>
                      <w:rPr>
                        <w:rFonts w:ascii="Cambria Math" w:hAnsi="Cambria Math"/>
                      </w:rPr>
                    </m:ctrlPr>
                  </m:sub>
                </m:sSub>
              </m:den>
            </m:f>
          </m:e>
        </m:d>
        <m:r>
          <w:rPr>
            <w:rFonts w:ascii="Cambria Math" w:hAnsi="Cambria Math" w:cs="Cambria Math"/>
          </w:rPr>
          <m:t>⋅</m:t>
        </m:r>
        <m:sSub>
          <m:sSubPr>
            <m:ctrlPr>
              <w:rPr>
                <w:rFonts w:ascii="Cambria Math" w:hAnsi="Cambria Math"/>
                <w:i/>
              </w:rPr>
            </m:ctrlPr>
          </m:sSubPr>
          <m:e>
            <m:r>
              <w:rPr>
                <w:rFonts w:ascii="Cambria Math"/>
              </w:rPr>
              <m:t>G</m:t>
            </m:r>
          </m:e>
          <m:sub>
            <m:r>
              <m:rPr>
                <m:nor/>
              </m:rPr>
              <w:rPr>
                <w:rFonts w:ascii="Cambria Math"/>
              </w:rPr>
              <m:t>CI</m:t>
            </m:r>
            <m:ctrlPr>
              <w:rPr>
                <w:rFonts w:ascii="Cambria Math" w:hAnsi="Cambria Math"/>
              </w:rPr>
            </m:ctrlPr>
          </m:sub>
        </m:sSub>
      </m:oMath>
      <w:r w:rsidR="00AA22CF" w:rsidRPr="00E94087">
        <w:t xml:space="preserve"> groups includes </w:t>
      </w:r>
      <m:oMath>
        <m:d>
          <m:dPr>
            <m:begChr m:val="⌊"/>
            <m:endChr m:val="⌋"/>
            <m:ctrlPr>
              <w:rPr>
                <w:rFonts w:ascii="Cambria Math" w:hAnsi="Cambria Math"/>
                <w:i/>
              </w:rPr>
            </m:ctrlPr>
          </m:dPr>
          <m:e>
            <m:f>
              <m:fPr>
                <m:type m:val="lin"/>
                <m:ctrlPr>
                  <w:rPr>
                    <w:rFonts w:ascii="Cambria Math" w:hAnsi="Cambria Math"/>
                    <w:i/>
                  </w:rPr>
                </m:ctrlPr>
              </m:fPr>
              <m:num>
                <m:sSub>
                  <m:sSubPr>
                    <m:ctrlPr>
                      <w:rPr>
                        <w:rFonts w:ascii="Cambria Math" w:hAnsi="Cambria Math"/>
                        <w:i/>
                      </w:rPr>
                    </m:ctrlPr>
                  </m:sSubPr>
                  <m:e>
                    <m:r>
                      <w:rPr>
                        <w:rFonts w:ascii="Cambria Math"/>
                      </w:rPr>
                      <m:t>T</m:t>
                    </m:r>
                  </m:e>
                  <m:sub>
                    <m:r>
                      <m:rPr>
                        <m:sty m:val="p"/>
                      </m:rPr>
                      <w:rPr>
                        <w:rFonts w:ascii="Cambria Math"/>
                      </w:rPr>
                      <m:t>CI</m:t>
                    </m:r>
                    <m:ctrlPr>
                      <w:rPr>
                        <w:rFonts w:ascii="Cambria Math" w:hAnsi="Cambria Math"/>
                      </w:rPr>
                    </m:ctrlPr>
                  </m:sub>
                </m:sSub>
              </m:num>
              <m:den>
                <m:sSub>
                  <m:sSubPr>
                    <m:ctrlPr>
                      <w:rPr>
                        <w:rFonts w:ascii="Cambria Math" w:hAnsi="Cambria Math"/>
                        <w:i/>
                      </w:rPr>
                    </m:ctrlPr>
                  </m:sSubPr>
                  <m:e>
                    <m:r>
                      <w:rPr>
                        <w:rFonts w:ascii="Cambria Math"/>
                      </w:rPr>
                      <m:t>G</m:t>
                    </m:r>
                  </m:e>
                  <m:sub>
                    <m:r>
                      <m:rPr>
                        <m:nor/>
                      </m:rPr>
                      <w:rPr>
                        <w:rFonts w:ascii="Cambria Math"/>
                      </w:rPr>
                      <m:t>CI</m:t>
                    </m:r>
                    <m:ctrlPr>
                      <w:rPr>
                        <w:rFonts w:ascii="Cambria Math" w:hAnsi="Cambria Math"/>
                      </w:rPr>
                    </m:ctrlPr>
                  </m:sub>
                </m:sSub>
              </m:den>
            </m:f>
          </m:e>
        </m:d>
      </m:oMath>
      <w:r w:rsidR="00AA22CF" w:rsidRPr="00E94087">
        <w:t xml:space="preserve"> symbols and each of the remaining </w:t>
      </w:r>
      <m:oMath>
        <m:sSub>
          <m:sSubPr>
            <m:ctrlPr>
              <w:rPr>
                <w:rFonts w:ascii="Cambria Math" w:hAnsi="Cambria Math"/>
                <w:i/>
              </w:rPr>
            </m:ctrlPr>
          </m:sSubPr>
          <m:e>
            <m:r>
              <w:rPr>
                <w:rFonts w:ascii="Cambria Math"/>
              </w:rPr>
              <m:t>T</m:t>
            </m:r>
          </m:e>
          <m:sub>
            <m:r>
              <m:rPr>
                <m:nor/>
              </m:rPr>
              <w:rPr>
                <w:rFonts w:ascii="Cambria Math"/>
              </w:rPr>
              <m:t>CI</m:t>
            </m:r>
            <m:ctrlPr>
              <w:rPr>
                <w:rFonts w:ascii="Cambria Math" w:hAnsi="Cambria Math"/>
              </w:rPr>
            </m:ctrlPr>
          </m:sub>
        </m:sSub>
        <m:r>
          <w:rPr>
            <w:rFonts w:ascii="Cambria Math"/>
          </w:rPr>
          <m:t>-</m:t>
        </m:r>
        <m:d>
          <m:dPr>
            <m:begChr m:val="⌊"/>
            <m:endChr m:val="⌋"/>
            <m:ctrlPr>
              <w:rPr>
                <w:rFonts w:ascii="Cambria Math" w:hAnsi="Cambria Math"/>
                <w:i/>
              </w:rPr>
            </m:ctrlPr>
          </m:dPr>
          <m:e>
            <m:f>
              <m:fPr>
                <m:type m:val="lin"/>
                <m:ctrlPr>
                  <w:rPr>
                    <w:rFonts w:ascii="Cambria Math" w:hAnsi="Cambria Math"/>
                    <w:i/>
                  </w:rPr>
                </m:ctrlPr>
              </m:fPr>
              <m:num>
                <m:sSub>
                  <m:sSubPr>
                    <m:ctrlPr>
                      <w:rPr>
                        <w:rFonts w:ascii="Cambria Math" w:hAnsi="Cambria Math"/>
                        <w:i/>
                      </w:rPr>
                    </m:ctrlPr>
                  </m:sSubPr>
                  <m:e>
                    <m:r>
                      <w:rPr>
                        <w:rFonts w:ascii="Cambria Math"/>
                      </w:rPr>
                      <m:t>T</m:t>
                    </m:r>
                  </m:e>
                  <m:sub>
                    <m:r>
                      <m:rPr>
                        <m:nor/>
                      </m:rPr>
                      <w:rPr>
                        <w:rFonts w:ascii="Cambria Math"/>
                      </w:rPr>
                      <m:t>CI</m:t>
                    </m:r>
                    <m:ctrlPr>
                      <w:rPr>
                        <w:rFonts w:ascii="Cambria Math" w:hAnsi="Cambria Math"/>
                      </w:rPr>
                    </m:ctrlPr>
                  </m:sub>
                </m:sSub>
              </m:num>
              <m:den>
                <m:sSub>
                  <m:sSubPr>
                    <m:ctrlPr>
                      <w:rPr>
                        <w:rFonts w:ascii="Cambria Math" w:hAnsi="Cambria Math"/>
                        <w:i/>
                      </w:rPr>
                    </m:ctrlPr>
                  </m:sSubPr>
                  <m:e>
                    <m:r>
                      <w:rPr>
                        <w:rFonts w:ascii="Cambria Math"/>
                      </w:rPr>
                      <m:t>G</m:t>
                    </m:r>
                  </m:e>
                  <m:sub>
                    <m:r>
                      <m:rPr>
                        <m:nor/>
                      </m:rPr>
                      <w:rPr>
                        <w:rFonts w:ascii="Cambria Math"/>
                      </w:rPr>
                      <m:t>CI</m:t>
                    </m:r>
                    <m:ctrlPr>
                      <w:rPr>
                        <w:rFonts w:ascii="Cambria Math" w:hAnsi="Cambria Math"/>
                      </w:rPr>
                    </m:ctrlPr>
                  </m:sub>
                </m:sSub>
              </m:den>
            </m:f>
          </m:e>
        </m:d>
        <m:r>
          <w:rPr>
            <w:rFonts w:ascii="Cambria Math" w:hAnsi="Cambria Math" w:cs="Cambria Math"/>
          </w:rPr>
          <m:t>⋅</m:t>
        </m:r>
        <m:sSub>
          <m:sSubPr>
            <m:ctrlPr>
              <w:rPr>
                <w:rFonts w:ascii="Cambria Math" w:hAnsi="Cambria Math"/>
                <w:i/>
              </w:rPr>
            </m:ctrlPr>
          </m:sSubPr>
          <m:e>
            <m:r>
              <w:rPr>
                <w:rFonts w:ascii="Cambria Math"/>
              </w:rPr>
              <m:t>G</m:t>
            </m:r>
          </m:e>
          <m:sub>
            <m:r>
              <m:rPr>
                <m:nor/>
              </m:rPr>
              <w:rPr>
                <w:rFonts w:ascii="Cambria Math"/>
              </w:rPr>
              <m:t>CI</m:t>
            </m:r>
            <m:ctrlPr>
              <w:rPr>
                <w:rFonts w:ascii="Cambria Math" w:hAnsi="Cambria Math"/>
              </w:rPr>
            </m:ctrlPr>
          </m:sub>
        </m:sSub>
      </m:oMath>
      <w:r w:rsidR="00AA22CF" w:rsidRPr="00E94087">
        <w:t xml:space="preserve"> groups includes </w:t>
      </w:r>
      <m:oMath>
        <m:d>
          <m:dPr>
            <m:begChr m:val="⌈"/>
            <m:endChr m:val="⌉"/>
            <m:ctrlPr>
              <w:rPr>
                <w:rFonts w:ascii="Cambria Math" w:hAnsi="Cambria Math"/>
                <w:i/>
              </w:rPr>
            </m:ctrlPr>
          </m:dPr>
          <m:e>
            <m:f>
              <m:fPr>
                <m:type m:val="lin"/>
                <m:ctrlPr>
                  <w:rPr>
                    <w:rFonts w:ascii="Cambria Math" w:hAnsi="Cambria Math"/>
                    <w:i/>
                  </w:rPr>
                </m:ctrlPr>
              </m:fPr>
              <m:num>
                <m:sSub>
                  <m:sSubPr>
                    <m:ctrlPr>
                      <w:rPr>
                        <w:rFonts w:ascii="Cambria Math" w:hAnsi="Cambria Math"/>
                        <w:i/>
                      </w:rPr>
                    </m:ctrlPr>
                  </m:sSubPr>
                  <m:e>
                    <m:r>
                      <w:rPr>
                        <w:rFonts w:ascii="Cambria Math"/>
                      </w:rPr>
                      <m:t>T</m:t>
                    </m:r>
                  </m:e>
                  <m:sub>
                    <m:r>
                      <m:rPr>
                        <m:nor/>
                      </m:rPr>
                      <w:rPr>
                        <w:rFonts w:ascii="Cambria Math"/>
                      </w:rPr>
                      <m:t>CI</m:t>
                    </m:r>
                    <m:ctrlPr>
                      <w:rPr>
                        <w:rFonts w:ascii="Cambria Math" w:hAnsi="Cambria Math"/>
                      </w:rPr>
                    </m:ctrlPr>
                  </m:sub>
                </m:sSub>
              </m:num>
              <m:den>
                <m:sSub>
                  <m:sSubPr>
                    <m:ctrlPr>
                      <w:rPr>
                        <w:rFonts w:ascii="Cambria Math" w:hAnsi="Cambria Math"/>
                        <w:i/>
                      </w:rPr>
                    </m:ctrlPr>
                  </m:sSubPr>
                  <m:e>
                    <m:r>
                      <w:rPr>
                        <w:rFonts w:ascii="Cambria Math"/>
                      </w:rPr>
                      <m:t>G</m:t>
                    </m:r>
                  </m:e>
                  <m:sub>
                    <m:r>
                      <m:rPr>
                        <m:nor/>
                      </m:rPr>
                      <w:rPr>
                        <w:rFonts w:ascii="Cambria Math"/>
                      </w:rPr>
                      <m:t>CI</m:t>
                    </m:r>
                    <m:ctrlPr>
                      <w:rPr>
                        <w:rFonts w:ascii="Cambria Math" w:hAnsi="Cambria Math"/>
                      </w:rPr>
                    </m:ctrlPr>
                  </m:sub>
                </m:sSub>
              </m:den>
            </m:f>
          </m:e>
        </m:d>
      </m:oMath>
      <w:r w:rsidR="00AA22CF" w:rsidRPr="00E94087">
        <w:t xml:space="preserve"> symbols. A UE determines a symbol duration with respect to a SCS configuration of an active DL BWP where the UE monitors PDCCH for DCI format 2_4 detection. </w:t>
      </w:r>
    </w:p>
    <w:p w14:paraId="32B19AAD" w14:textId="1EB743BA" w:rsidR="00AA22CF" w:rsidRPr="00E94087" w:rsidRDefault="00AA22CF" w:rsidP="00AA22CF">
      <w:r w:rsidRPr="00E94087">
        <w:t xml:space="preserve">For a group of symbols, </w:t>
      </w:r>
      <m:oMath>
        <m:sSub>
          <m:sSubPr>
            <m:ctrlPr>
              <w:rPr>
                <w:rFonts w:ascii="Cambria Math" w:hAnsi="Cambria Math" w:cs="Calibri"/>
                <w:i/>
                <w:iCs/>
                <w:sz w:val="21"/>
                <w:szCs w:val="21"/>
              </w:rPr>
            </m:ctrlPr>
          </m:sSubPr>
          <m:e>
            <m:r>
              <w:rPr>
                <w:rFonts w:ascii="Cambria Math" w:hAnsi="Cambria Math"/>
              </w:rPr>
              <m:t>N</m:t>
            </m:r>
          </m:e>
          <m:sub>
            <m:r>
              <m:rPr>
                <m:sty m:val="p"/>
              </m:rPr>
              <w:rPr>
                <w:rFonts w:ascii="Cambria Math" w:hAnsi="Cambria Math"/>
              </w:rPr>
              <m:t>BI</m:t>
            </m:r>
            <m:ctrlPr>
              <w:rPr>
                <w:rFonts w:ascii="Cambria Math" w:hAnsi="Cambria Math" w:cs="Calibri"/>
                <w:sz w:val="21"/>
                <w:szCs w:val="21"/>
              </w:rPr>
            </m:ctrlPr>
          </m:sub>
        </m:sSub>
        <m:r>
          <w:rPr>
            <w:rFonts w:ascii="Cambria Math" w:hAnsi="Cambria Math"/>
          </w:rPr>
          <m:t>=</m:t>
        </m:r>
        <m:f>
          <m:fPr>
            <m:type m:val="lin"/>
            <m:ctrlPr>
              <w:rPr>
                <w:rFonts w:ascii="Cambria Math" w:hAnsi="Cambria Math" w:cs="Calibri"/>
                <w:i/>
                <w:iCs/>
                <w:sz w:val="21"/>
                <w:szCs w:val="21"/>
              </w:rPr>
            </m:ctrlPr>
          </m:fPr>
          <m:num>
            <m:sSub>
              <m:sSubPr>
                <m:ctrlPr>
                  <w:rPr>
                    <w:rFonts w:ascii="Cambria Math" w:hAnsi="Cambria Math" w:cs="Calibri"/>
                    <w:i/>
                    <w:iCs/>
                    <w:sz w:val="21"/>
                    <w:szCs w:val="21"/>
                  </w:rPr>
                </m:ctrlPr>
              </m:sSubPr>
              <m:e>
                <m:r>
                  <w:rPr>
                    <w:rFonts w:ascii="Cambria Math" w:hAnsi="Cambria Math"/>
                  </w:rPr>
                  <m:t>N</m:t>
                </m:r>
              </m:e>
              <m:sub>
                <m:r>
                  <m:rPr>
                    <m:sty m:val="p"/>
                  </m:rPr>
                  <w:rPr>
                    <w:rFonts w:ascii="Cambria Math" w:hAnsi="Cambria Math"/>
                  </w:rPr>
                  <m:t>CI</m:t>
                </m:r>
                <m:ctrlPr>
                  <w:rPr>
                    <w:rFonts w:ascii="Cambria Math" w:hAnsi="Cambria Math" w:cs="Calibri"/>
                    <w:sz w:val="21"/>
                    <w:szCs w:val="21"/>
                  </w:rPr>
                </m:ctrlPr>
              </m:sub>
            </m:sSub>
          </m:num>
          <m:den>
            <m:sSub>
              <m:sSubPr>
                <m:ctrlPr>
                  <w:rPr>
                    <w:rFonts w:ascii="Cambria Math" w:hAnsi="Cambria Math" w:cs="Calibri"/>
                    <w:i/>
                    <w:iCs/>
                    <w:sz w:val="21"/>
                    <w:szCs w:val="21"/>
                  </w:rPr>
                </m:ctrlPr>
              </m:sSubPr>
              <m:e>
                <m:r>
                  <w:rPr>
                    <w:rFonts w:ascii="Cambria Math" w:hAnsi="Cambria Math"/>
                  </w:rPr>
                  <m:t>G</m:t>
                </m:r>
              </m:e>
              <m:sub>
                <m:r>
                  <w:rPr>
                    <w:rFonts w:ascii="Cambria Math" w:hAnsi="Cambria Math"/>
                  </w:rPr>
                  <m:t>CI</m:t>
                </m:r>
              </m:sub>
            </m:sSub>
          </m:den>
        </m:f>
      </m:oMath>
      <w:r w:rsidRPr="00E94087">
        <w:t xml:space="preserve"> bits from</w:t>
      </w:r>
      <w:r w:rsidR="00341C11">
        <w:t xml:space="preserve"> MSB of</w:t>
      </w:r>
      <w:r w:rsidRPr="00E94087">
        <w:t xml:space="preserve"> each set of bits have a one-to-one mapping with </w:t>
      </w:r>
      <m:oMath>
        <m:sSub>
          <m:sSubPr>
            <m:ctrlPr>
              <w:rPr>
                <w:rFonts w:ascii="Cambria Math" w:hAnsi="Cambria Math"/>
                <w:i/>
              </w:rPr>
            </m:ctrlPr>
          </m:sSubPr>
          <m:e>
            <m:r>
              <w:rPr>
                <w:rFonts w:ascii="Cambria Math"/>
              </w:rPr>
              <m:t>N</m:t>
            </m:r>
          </m:e>
          <m:sub>
            <m:r>
              <m:rPr>
                <m:nor/>
              </m:rPr>
              <w:rPr>
                <w:rFonts w:ascii="Cambria Math"/>
              </w:rPr>
              <m:t>BI</m:t>
            </m:r>
            <m:ctrlPr>
              <w:rPr>
                <w:rFonts w:ascii="Cambria Math" w:hAnsi="Cambria Math"/>
              </w:rPr>
            </m:ctrlPr>
          </m:sub>
        </m:sSub>
      </m:oMath>
      <w:r w:rsidRPr="00E94087">
        <w:t xml:space="preserve"> groups of PRBs where each of the first </w:t>
      </w:r>
      <m:oMath>
        <m:sSub>
          <m:sSubPr>
            <m:ctrlPr>
              <w:rPr>
                <w:rFonts w:ascii="Cambria Math" w:hAnsi="Cambria Math"/>
                <w:i/>
              </w:rPr>
            </m:ctrlPr>
          </m:sSubPr>
          <m:e>
            <m:r>
              <w:rPr>
                <w:rFonts w:ascii="Cambria Math"/>
              </w:rPr>
              <m:t>N</m:t>
            </m:r>
          </m:e>
          <m:sub>
            <m:r>
              <m:rPr>
                <m:nor/>
              </m:rPr>
              <w:rPr>
                <w:rFonts w:ascii="Cambria Math"/>
              </w:rPr>
              <m:t>BI</m:t>
            </m:r>
            <m:ctrlPr>
              <w:rPr>
                <w:rFonts w:ascii="Cambria Math" w:hAnsi="Cambria Math"/>
              </w:rPr>
            </m:ctrlPr>
          </m:sub>
        </m:sSub>
        <m:r>
          <w:rPr>
            <w:rFonts w:ascii="Cambria Math"/>
          </w:rPr>
          <m:t>-</m:t>
        </m:r>
        <m:sSub>
          <m:sSubPr>
            <m:ctrlPr>
              <w:rPr>
                <w:rFonts w:ascii="Cambria Math" w:hAnsi="Cambria Math"/>
                <w:i/>
              </w:rPr>
            </m:ctrlPr>
          </m:sSubPr>
          <m:e>
            <m:r>
              <w:rPr>
                <w:rFonts w:ascii="Cambria Math"/>
              </w:rPr>
              <m:t>B</m:t>
            </m:r>
          </m:e>
          <m:sub>
            <m:r>
              <m:rPr>
                <m:nor/>
              </m:rPr>
              <w:rPr>
                <w:rFonts w:ascii="Cambria Math"/>
              </w:rPr>
              <m:t>CI</m:t>
            </m:r>
            <m:ctrlPr>
              <w:rPr>
                <w:rFonts w:ascii="Cambria Math" w:hAnsi="Cambria Math"/>
              </w:rPr>
            </m:ctrlPr>
          </m:sub>
        </m:sSub>
        <m:r>
          <w:rPr>
            <w:rFonts w:ascii="Cambria Math"/>
          </w:rPr>
          <m:t>+</m:t>
        </m:r>
        <m:d>
          <m:dPr>
            <m:begChr m:val="⌊"/>
            <m:endChr m:val="⌋"/>
            <m:ctrlPr>
              <w:rPr>
                <w:rFonts w:ascii="Cambria Math" w:hAnsi="Cambria Math"/>
                <w:i/>
              </w:rPr>
            </m:ctrlPr>
          </m:dPr>
          <m:e>
            <m:f>
              <m:fPr>
                <m:type m:val="lin"/>
                <m:ctrlPr>
                  <w:rPr>
                    <w:rFonts w:ascii="Cambria Math" w:hAnsi="Cambria Math"/>
                    <w:i/>
                  </w:rPr>
                </m:ctrlPr>
              </m:fPr>
              <m:num>
                <m:sSub>
                  <m:sSubPr>
                    <m:ctrlPr>
                      <w:rPr>
                        <w:rFonts w:ascii="Cambria Math" w:hAnsi="Cambria Math"/>
                        <w:i/>
                      </w:rPr>
                    </m:ctrlPr>
                  </m:sSubPr>
                  <m:e>
                    <m:r>
                      <w:rPr>
                        <w:rFonts w:ascii="Cambria Math"/>
                      </w:rPr>
                      <m:t>B</m:t>
                    </m:r>
                  </m:e>
                  <m:sub>
                    <m:r>
                      <m:rPr>
                        <m:nor/>
                      </m:rPr>
                      <w:rPr>
                        <w:rFonts w:ascii="Cambria Math"/>
                      </w:rPr>
                      <m:t>CI</m:t>
                    </m:r>
                    <m:ctrlPr>
                      <w:rPr>
                        <w:rFonts w:ascii="Cambria Math" w:hAnsi="Cambria Math"/>
                      </w:rPr>
                    </m:ctrlPr>
                  </m:sub>
                </m:sSub>
              </m:num>
              <m:den>
                <m:sSub>
                  <m:sSubPr>
                    <m:ctrlPr>
                      <w:rPr>
                        <w:rFonts w:ascii="Cambria Math" w:hAnsi="Cambria Math"/>
                        <w:i/>
                      </w:rPr>
                    </m:ctrlPr>
                  </m:sSubPr>
                  <m:e>
                    <m:r>
                      <w:rPr>
                        <w:rFonts w:ascii="Cambria Math"/>
                      </w:rPr>
                      <m:t>N</m:t>
                    </m:r>
                  </m:e>
                  <m:sub>
                    <m:r>
                      <m:rPr>
                        <m:nor/>
                      </m:rPr>
                      <w:rPr>
                        <w:rFonts w:ascii="Cambria Math"/>
                      </w:rPr>
                      <m:t>BI</m:t>
                    </m:r>
                    <m:ctrlPr>
                      <w:rPr>
                        <w:rFonts w:ascii="Cambria Math" w:hAnsi="Cambria Math"/>
                      </w:rPr>
                    </m:ctrlPr>
                  </m:sub>
                </m:sSub>
              </m:den>
            </m:f>
          </m:e>
        </m:d>
        <m:r>
          <w:rPr>
            <w:rFonts w:ascii="Cambria Math" w:hAnsi="Cambria Math" w:cs="Cambria Math"/>
          </w:rPr>
          <m:t>⋅</m:t>
        </m:r>
        <m:sSub>
          <m:sSubPr>
            <m:ctrlPr>
              <w:rPr>
                <w:rFonts w:ascii="Cambria Math" w:hAnsi="Cambria Math"/>
                <w:i/>
              </w:rPr>
            </m:ctrlPr>
          </m:sSubPr>
          <m:e>
            <m:r>
              <w:rPr>
                <w:rFonts w:ascii="Cambria Math"/>
              </w:rPr>
              <m:t>N</m:t>
            </m:r>
          </m:e>
          <m:sub>
            <m:r>
              <m:rPr>
                <m:nor/>
              </m:rPr>
              <w:rPr>
                <w:rFonts w:ascii="Cambria Math"/>
              </w:rPr>
              <m:t>BI</m:t>
            </m:r>
            <m:ctrlPr>
              <w:rPr>
                <w:rFonts w:ascii="Cambria Math" w:hAnsi="Cambria Math"/>
              </w:rPr>
            </m:ctrlPr>
          </m:sub>
        </m:sSub>
      </m:oMath>
      <w:r w:rsidRPr="00E94087">
        <w:t xml:space="preserve"> groups includes </w:t>
      </w:r>
      <m:oMath>
        <m:d>
          <m:dPr>
            <m:begChr m:val="⌊"/>
            <m:endChr m:val="⌋"/>
            <m:ctrlPr>
              <w:rPr>
                <w:rFonts w:ascii="Cambria Math" w:hAnsi="Cambria Math"/>
                <w:i/>
              </w:rPr>
            </m:ctrlPr>
          </m:dPr>
          <m:e>
            <m:f>
              <m:fPr>
                <m:type m:val="lin"/>
                <m:ctrlPr>
                  <w:rPr>
                    <w:rFonts w:ascii="Cambria Math" w:hAnsi="Cambria Math"/>
                    <w:i/>
                  </w:rPr>
                </m:ctrlPr>
              </m:fPr>
              <m:num>
                <m:sSub>
                  <m:sSubPr>
                    <m:ctrlPr>
                      <w:rPr>
                        <w:rFonts w:ascii="Cambria Math" w:hAnsi="Cambria Math"/>
                        <w:i/>
                      </w:rPr>
                    </m:ctrlPr>
                  </m:sSubPr>
                  <m:e>
                    <m:r>
                      <w:rPr>
                        <w:rFonts w:ascii="Cambria Math"/>
                      </w:rPr>
                      <m:t>B</m:t>
                    </m:r>
                  </m:e>
                  <m:sub>
                    <m:r>
                      <m:rPr>
                        <m:nor/>
                      </m:rPr>
                      <w:rPr>
                        <w:rFonts w:ascii="Cambria Math"/>
                      </w:rPr>
                      <m:t>CI</m:t>
                    </m:r>
                    <m:ctrlPr>
                      <w:rPr>
                        <w:rFonts w:ascii="Cambria Math" w:hAnsi="Cambria Math"/>
                      </w:rPr>
                    </m:ctrlPr>
                  </m:sub>
                </m:sSub>
              </m:num>
              <m:den>
                <m:sSub>
                  <m:sSubPr>
                    <m:ctrlPr>
                      <w:rPr>
                        <w:rFonts w:ascii="Cambria Math" w:hAnsi="Cambria Math"/>
                        <w:i/>
                      </w:rPr>
                    </m:ctrlPr>
                  </m:sSubPr>
                  <m:e>
                    <m:r>
                      <w:rPr>
                        <w:rFonts w:ascii="Cambria Math"/>
                      </w:rPr>
                      <m:t>N</m:t>
                    </m:r>
                  </m:e>
                  <m:sub>
                    <m:r>
                      <m:rPr>
                        <m:nor/>
                      </m:rPr>
                      <w:rPr>
                        <w:rFonts w:ascii="Cambria Math"/>
                      </w:rPr>
                      <m:t>BI</m:t>
                    </m:r>
                    <m:ctrlPr>
                      <w:rPr>
                        <w:rFonts w:ascii="Cambria Math" w:hAnsi="Cambria Math"/>
                      </w:rPr>
                    </m:ctrlPr>
                  </m:sub>
                </m:sSub>
              </m:den>
            </m:f>
          </m:e>
        </m:d>
      </m:oMath>
      <w:r w:rsidRPr="00E94087">
        <w:t xml:space="preserve"> PRBs and each of the remaining </w:t>
      </w:r>
      <m:oMath>
        <m:sSub>
          <m:sSubPr>
            <m:ctrlPr>
              <w:rPr>
                <w:rFonts w:ascii="Cambria Math" w:hAnsi="Cambria Math"/>
                <w:i/>
              </w:rPr>
            </m:ctrlPr>
          </m:sSubPr>
          <m:e>
            <m:r>
              <w:rPr>
                <w:rFonts w:ascii="Cambria Math"/>
              </w:rPr>
              <m:t>B</m:t>
            </m:r>
          </m:e>
          <m:sub>
            <m:r>
              <m:rPr>
                <m:nor/>
              </m:rPr>
              <w:rPr>
                <w:rFonts w:ascii="Cambria Math"/>
              </w:rPr>
              <m:t>CI</m:t>
            </m:r>
            <m:ctrlPr>
              <w:rPr>
                <w:rFonts w:ascii="Cambria Math" w:hAnsi="Cambria Math"/>
              </w:rPr>
            </m:ctrlPr>
          </m:sub>
        </m:sSub>
        <m:r>
          <w:rPr>
            <w:rFonts w:ascii="Cambria Math"/>
          </w:rPr>
          <m:t>-</m:t>
        </m:r>
        <m:d>
          <m:dPr>
            <m:begChr m:val="⌊"/>
            <m:endChr m:val="⌋"/>
            <m:ctrlPr>
              <w:rPr>
                <w:rFonts w:ascii="Cambria Math" w:hAnsi="Cambria Math"/>
                <w:i/>
              </w:rPr>
            </m:ctrlPr>
          </m:dPr>
          <m:e>
            <m:f>
              <m:fPr>
                <m:type m:val="lin"/>
                <m:ctrlPr>
                  <w:rPr>
                    <w:rFonts w:ascii="Cambria Math" w:hAnsi="Cambria Math"/>
                    <w:i/>
                  </w:rPr>
                </m:ctrlPr>
              </m:fPr>
              <m:num>
                <m:sSub>
                  <m:sSubPr>
                    <m:ctrlPr>
                      <w:rPr>
                        <w:rFonts w:ascii="Cambria Math" w:hAnsi="Cambria Math"/>
                        <w:i/>
                      </w:rPr>
                    </m:ctrlPr>
                  </m:sSubPr>
                  <m:e>
                    <m:r>
                      <w:rPr>
                        <w:rFonts w:ascii="Cambria Math"/>
                      </w:rPr>
                      <m:t>B</m:t>
                    </m:r>
                  </m:e>
                  <m:sub>
                    <m:r>
                      <m:rPr>
                        <m:nor/>
                      </m:rPr>
                      <w:rPr>
                        <w:rFonts w:ascii="Cambria Math"/>
                      </w:rPr>
                      <m:t>CI</m:t>
                    </m:r>
                    <m:ctrlPr>
                      <w:rPr>
                        <w:rFonts w:ascii="Cambria Math" w:hAnsi="Cambria Math"/>
                      </w:rPr>
                    </m:ctrlPr>
                  </m:sub>
                </m:sSub>
              </m:num>
              <m:den>
                <m:sSub>
                  <m:sSubPr>
                    <m:ctrlPr>
                      <w:rPr>
                        <w:rFonts w:ascii="Cambria Math" w:hAnsi="Cambria Math"/>
                        <w:i/>
                      </w:rPr>
                    </m:ctrlPr>
                  </m:sSubPr>
                  <m:e>
                    <m:r>
                      <w:rPr>
                        <w:rFonts w:ascii="Cambria Math"/>
                      </w:rPr>
                      <m:t>N</m:t>
                    </m:r>
                  </m:e>
                  <m:sub>
                    <m:r>
                      <m:rPr>
                        <m:nor/>
                      </m:rPr>
                      <w:rPr>
                        <w:rFonts w:ascii="Cambria Math"/>
                      </w:rPr>
                      <m:t>BI</m:t>
                    </m:r>
                    <m:ctrlPr>
                      <w:rPr>
                        <w:rFonts w:ascii="Cambria Math" w:hAnsi="Cambria Math"/>
                      </w:rPr>
                    </m:ctrlPr>
                  </m:sub>
                </m:sSub>
              </m:den>
            </m:f>
          </m:e>
        </m:d>
        <m:r>
          <w:rPr>
            <w:rFonts w:ascii="Cambria Math" w:hAnsi="Cambria Math" w:cs="Cambria Math"/>
          </w:rPr>
          <m:t>⋅</m:t>
        </m:r>
        <m:sSub>
          <m:sSubPr>
            <m:ctrlPr>
              <w:rPr>
                <w:rFonts w:ascii="Cambria Math" w:hAnsi="Cambria Math"/>
                <w:i/>
              </w:rPr>
            </m:ctrlPr>
          </m:sSubPr>
          <m:e>
            <m:r>
              <w:rPr>
                <w:rFonts w:ascii="Cambria Math"/>
              </w:rPr>
              <m:t>N</m:t>
            </m:r>
          </m:e>
          <m:sub>
            <m:r>
              <m:rPr>
                <m:nor/>
              </m:rPr>
              <w:rPr>
                <w:rFonts w:ascii="Cambria Math"/>
              </w:rPr>
              <m:t>BI</m:t>
            </m:r>
            <m:ctrlPr>
              <w:rPr>
                <w:rFonts w:ascii="Cambria Math" w:hAnsi="Cambria Math"/>
              </w:rPr>
            </m:ctrlPr>
          </m:sub>
        </m:sSub>
      </m:oMath>
      <w:r w:rsidRPr="00E94087">
        <w:t xml:space="preserve"> groups includes </w:t>
      </w:r>
      <m:oMath>
        <m:d>
          <m:dPr>
            <m:begChr m:val="⌈"/>
            <m:endChr m:val="⌉"/>
            <m:ctrlPr>
              <w:rPr>
                <w:rFonts w:ascii="Cambria Math" w:hAnsi="Cambria Math"/>
                <w:i/>
              </w:rPr>
            </m:ctrlPr>
          </m:dPr>
          <m:e>
            <m:f>
              <m:fPr>
                <m:type m:val="lin"/>
                <m:ctrlPr>
                  <w:rPr>
                    <w:rFonts w:ascii="Cambria Math" w:hAnsi="Cambria Math"/>
                    <w:i/>
                  </w:rPr>
                </m:ctrlPr>
              </m:fPr>
              <m:num>
                <m:sSub>
                  <m:sSubPr>
                    <m:ctrlPr>
                      <w:rPr>
                        <w:rFonts w:ascii="Cambria Math" w:hAnsi="Cambria Math"/>
                        <w:i/>
                      </w:rPr>
                    </m:ctrlPr>
                  </m:sSubPr>
                  <m:e>
                    <m:r>
                      <w:rPr>
                        <w:rFonts w:ascii="Cambria Math"/>
                      </w:rPr>
                      <m:t>B</m:t>
                    </m:r>
                  </m:e>
                  <m:sub>
                    <m:r>
                      <m:rPr>
                        <m:nor/>
                      </m:rPr>
                      <w:rPr>
                        <w:rFonts w:ascii="Cambria Math"/>
                      </w:rPr>
                      <m:t>CI</m:t>
                    </m:r>
                    <m:ctrlPr>
                      <w:rPr>
                        <w:rFonts w:ascii="Cambria Math" w:hAnsi="Cambria Math"/>
                      </w:rPr>
                    </m:ctrlPr>
                  </m:sub>
                </m:sSub>
              </m:num>
              <m:den>
                <m:sSub>
                  <m:sSubPr>
                    <m:ctrlPr>
                      <w:rPr>
                        <w:rFonts w:ascii="Cambria Math" w:hAnsi="Cambria Math"/>
                        <w:i/>
                      </w:rPr>
                    </m:ctrlPr>
                  </m:sSubPr>
                  <m:e>
                    <m:r>
                      <w:rPr>
                        <w:rFonts w:ascii="Cambria Math"/>
                      </w:rPr>
                      <m:t>N</m:t>
                    </m:r>
                  </m:e>
                  <m:sub>
                    <m:r>
                      <m:rPr>
                        <m:nor/>
                      </m:rPr>
                      <w:rPr>
                        <w:rFonts w:ascii="Cambria Math"/>
                      </w:rPr>
                      <m:t>BI</m:t>
                    </m:r>
                    <m:ctrlPr>
                      <w:rPr>
                        <w:rFonts w:ascii="Cambria Math" w:hAnsi="Cambria Math"/>
                      </w:rPr>
                    </m:ctrlPr>
                  </m:sub>
                </m:sSub>
              </m:den>
            </m:f>
          </m:e>
        </m:d>
      </m:oMath>
      <w:r w:rsidRPr="00E94087">
        <w:t xml:space="preserve"> PRBs. </w:t>
      </w:r>
      <w:r w:rsidRPr="00E94087">
        <w:rPr>
          <w:lang w:val="en-US"/>
        </w:rPr>
        <w:t>A UE determines a first PRB index as</w:t>
      </w:r>
      <w:r w:rsidRPr="00E94087">
        <w:t xml:space="preserve"> </w:t>
      </w:r>
      <m:oMath>
        <m:sSub>
          <m:sSubPr>
            <m:ctrlPr>
              <w:rPr>
                <w:rFonts w:ascii="Cambria Math" w:hAnsi="Cambria Math"/>
                <w:i/>
                <w:lang w:val="x-none"/>
              </w:rPr>
            </m:ctrlPr>
          </m:sSubPr>
          <m:e>
            <m:sSubSup>
              <m:sSubSupPr>
                <m:ctrlPr>
                  <w:rPr>
                    <w:rFonts w:ascii="Cambria Math" w:hAnsi="Cambria Math"/>
                    <w:i/>
                    <w:lang w:val="x-none"/>
                  </w:rPr>
                </m:ctrlPr>
              </m:sSubSupPr>
              <m:e>
                <m:r>
                  <w:rPr>
                    <w:rFonts w:ascii="Cambria Math"/>
                    <w:lang w:val="x-none"/>
                  </w:rPr>
                  <m:t>N</m:t>
                </m:r>
              </m:e>
              <m:sub>
                <m:r>
                  <w:rPr>
                    <w:rFonts w:ascii="Cambria Math"/>
                    <w:lang w:val="x-none"/>
                  </w:rPr>
                  <m:t>RFR</m:t>
                </m:r>
              </m:sub>
              <m:sup>
                <m:r>
                  <w:rPr>
                    <w:rFonts w:ascii="Cambria Math"/>
                    <w:lang w:val="x-none"/>
                  </w:rPr>
                  <m:t>start</m:t>
                </m:r>
              </m:sup>
            </m:sSubSup>
            <m:r>
              <w:rPr>
                <w:rFonts w:ascii="Cambria Math"/>
                <w:lang w:val="x-none"/>
              </w:rPr>
              <m:t>=O</m:t>
            </m:r>
          </m:e>
          <m:sub>
            <m:r>
              <m:rPr>
                <m:nor/>
              </m:rPr>
              <w:rPr>
                <w:rFonts w:ascii="Cambria Math"/>
                <w:lang w:val="x-none"/>
              </w:rPr>
              <m:t>carrier</m:t>
            </m:r>
            <m:ctrlPr>
              <w:rPr>
                <w:rFonts w:ascii="Cambria Math" w:hAnsi="Cambria Math"/>
                <w:lang w:val="x-none"/>
              </w:rPr>
            </m:ctrlPr>
          </m:sub>
        </m:sSub>
        <m:r>
          <w:rPr>
            <w:rFonts w:ascii="Cambria Math" w:hAnsi="Cambria Math"/>
            <w:lang w:val="x-none"/>
          </w:rPr>
          <m:t>+</m:t>
        </m:r>
        <m:sSub>
          <m:sSubPr>
            <m:ctrlPr>
              <w:rPr>
                <w:rFonts w:ascii="Cambria Math" w:hAnsi="Cambria Math"/>
                <w:i/>
                <w:lang w:val="x-none"/>
              </w:rPr>
            </m:ctrlPr>
          </m:sSubPr>
          <m:e>
            <m:r>
              <w:rPr>
                <w:rFonts w:ascii="Cambria Math" w:hAnsi="Cambria Math"/>
                <w:lang w:val="x-none"/>
              </w:rPr>
              <m:t>RB</m:t>
            </m:r>
          </m:e>
          <m:sub>
            <m:r>
              <w:rPr>
                <w:rFonts w:ascii="Cambria Math" w:hAnsi="Cambria Math"/>
                <w:lang w:val="x-none"/>
              </w:rPr>
              <m:t>start</m:t>
            </m:r>
          </m:sub>
        </m:sSub>
      </m:oMath>
      <w:r w:rsidRPr="00E94087">
        <w:t xml:space="preserve"> and a number of contiguous RBs as </w:t>
      </w:r>
      <m:oMath>
        <m:sSub>
          <m:sSubPr>
            <m:ctrlPr>
              <w:rPr>
                <w:rFonts w:ascii="Cambria Math" w:hAnsi="Cambria Math"/>
                <w:i/>
                <w:sz w:val="24"/>
                <w:szCs w:val="24"/>
                <w:lang w:val="x-none"/>
              </w:rPr>
            </m:ctrlPr>
          </m:sSubPr>
          <m:e>
            <m:sSub>
              <m:sSubPr>
                <m:ctrlPr>
                  <w:rPr>
                    <w:rFonts w:ascii="Cambria Math" w:hAnsi="Cambria Math"/>
                    <w:i/>
                    <w:sz w:val="24"/>
                    <w:szCs w:val="24"/>
                  </w:rPr>
                </m:ctrlPr>
              </m:sSubPr>
              <m:e>
                <m:r>
                  <w:rPr>
                    <w:rFonts w:ascii="Cambria Math"/>
                  </w:rPr>
                  <m:t>B</m:t>
                </m:r>
              </m:e>
              <m:sub>
                <m:r>
                  <m:rPr>
                    <m:sty m:val="p"/>
                  </m:rPr>
                  <w:rPr>
                    <w:rFonts w:ascii="Cambria Math"/>
                  </w:rPr>
                  <m:t>CI</m:t>
                </m:r>
                <m:ctrlPr>
                  <w:rPr>
                    <w:rFonts w:ascii="Cambria Math" w:hAnsi="Cambria Math"/>
                    <w:sz w:val="24"/>
                    <w:szCs w:val="24"/>
                  </w:rPr>
                </m:ctrlPr>
              </m:sub>
            </m:sSub>
            <m:r>
              <w:rPr>
                <w:rFonts w:ascii="Cambria Math"/>
                <w:lang w:val="x-none"/>
              </w:rPr>
              <m:t>=L</m:t>
            </m:r>
          </m:e>
          <m:sub>
            <m:r>
              <m:rPr>
                <m:sty m:val="p"/>
              </m:rPr>
              <w:rPr>
                <w:rFonts w:ascii="Cambria Math"/>
                <w:lang w:val="x-none"/>
              </w:rPr>
              <m:t>RB</m:t>
            </m:r>
            <m:ctrlPr>
              <w:rPr>
                <w:rFonts w:ascii="Cambria Math" w:hAnsi="Cambria Math"/>
                <w:sz w:val="24"/>
                <w:szCs w:val="24"/>
                <w:lang w:val="x-none"/>
              </w:rPr>
            </m:ctrlPr>
          </m:sub>
        </m:sSub>
        <m:r>
          <m:rPr>
            <m:sty m:val="p"/>
          </m:rPr>
          <w:rPr>
            <w:rFonts w:ascii="Cambria Math" w:hAnsi="Cambria Math"/>
          </w:rPr>
          <m:t xml:space="preserve"> </m:t>
        </m:r>
      </m:oMath>
      <w:r w:rsidRPr="00E94087">
        <w:rPr>
          <w:lang w:val="en-US"/>
        </w:rPr>
        <w:t xml:space="preserve"> from</w:t>
      </w:r>
      <w:r w:rsidRPr="00E94087">
        <w:t xml:space="preserve"> </w:t>
      </w:r>
      <w:r w:rsidRPr="00E94087">
        <w:rPr>
          <w:i/>
          <w:iCs/>
          <w:lang w:val="x-none" w:eastAsia="zh-CN"/>
        </w:rPr>
        <w:t>frequencyRegion</w:t>
      </w:r>
      <w:r w:rsidRPr="00E94087">
        <w:rPr>
          <w:i/>
          <w:iCs/>
          <w:lang w:val="en-US" w:eastAsia="zh-CN"/>
        </w:rPr>
        <w:t>forCI</w:t>
      </w:r>
      <w:r w:rsidRPr="00E94087">
        <w:rPr>
          <w:i/>
        </w:rPr>
        <w:t xml:space="preserve"> </w:t>
      </w:r>
      <w:r w:rsidRPr="00E94087">
        <w:t xml:space="preserve">that </w:t>
      </w:r>
      <w:r w:rsidRPr="00E94087">
        <w:rPr>
          <w:lang w:val="en-US"/>
        </w:rPr>
        <w:t>indicates</w:t>
      </w:r>
      <w:r w:rsidRPr="00E94087">
        <w:t xml:space="preserve"> </w:t>
      </w:r>
      <w:r w:rsidRPr="00E94087">
        <w:rPr>
          <w:lang w:val="en-US"/>
        </w:rPr>
        <w:t xml:space="preserve">an offset </w:t>
      </w:r>
      <m:oMath>
        <m:sSub>
          <m:sSubPr>
            <m:ctrlPr>
              <w:rPr>
                <w:rFonts w:ascii="Cambria Math" w:hAnsi="Cambria Math"/>
                <w:i/>
                <w:lang w:val="x-none"/>
              </w:rPr>
            </m:ctrlPr>
          </m:sSubPr>
          <m:e>
            <m:r>
              <w:rPr>
                <w:rFonts w:ascii="Cambria Math" w:hAnsi="Cambria Math"/>
                <w:lang w:val="x-none"/>
              </w:rPr>
              <m:t>RB</m:t>
            </m:r>
          </m:e>
          <m:sub>
            <m:r>
              <w:rPr>
                <w:rFonts w:ascii="Cambria Math" w:hAnsi="Cambria Math"/>
                <w:lang w:val="x-none"/>
              </w:rPr>
              <m:t>start</m:t>
            </m:r>
          </m:sub>
        </m:sSub>
      </m:oMath>
      <w:r w:rsidRPr="00E94087">
        <w:rPr>
          <w:lang w:val="en-US"/>
        </w:rPr>
        <w:t xml:space="preserve"> and a length </w:t>
      </w:r>
      <m:oMath>
        <m:sSub>
          <m:sSubPr>
            <m:ctrlPr>
              <w:rPr>
                <w:rFonts w:ascii="Cambria Math" w:hAnsi="Cambria Math"/>
                <w:i/>
                <w:lang w:val="x-none"/>
              </w:rPr>
            </m:ctrlPr>
          </m:sSubPr>
          <m:e>
            <m:r>
              <w:rPr>
                <w:rFonts w:ascii="Cambria Math"/>
                <w:lang w:val="x-none"/>
              </w:rPr>
              <m:t>L</m:t>
            </m:r>
          </m:e>
          <m:sub>
            <m:r>
              <m:rPr>
                <m:nor/>
              </m:rPr>
              <w:rPr>
                <w:rFonts w:ascii="Cambria Math"/>
                <w:lang w:val="x-none"/>
              </w:rPr>
              <m:t>RB</m:t>
            </m:r>
            <m:ctrlPr>
              <w:rPr>
                <w:rFonts w:ascii="Cambria Math" w:hAnsi="Cambria Math"/>
                <w:lang w:val="x-none"/>
              </w:rPr>
            </m:ctrlPr>
          </m:sub>
        </m:sSub>
      </m:oMath>
      <w:r w:rsidRPr="00E94087">
        <w:rPr>
          <w:lang w:val="en-US"/>
        </w:rPr>
        <w:t xml:space="preserve"> </w:t>
      </w:r>
      <w:r w:rsidRPr="00E94087">
        <w:t>as RIV according to [</w:t>
      </w:r>
      <w:r w:rsidRPr="00E94087">
        <w:rPr>
          <w:lang w:val="en-US"/>
        </w:rPr>
        <w:t>6</w:t>
      </w:r>
      <w:r w:rsidRPr="00E94087">
        <w:t>, TS 38.214],</w:t>
      </w:r>
      <w:r w:rsidRPr="00E94087">
        <w:rPr>
          <w:lang w:val="en-US"/>
        </w:rPr>
        <w:t xml:space="preserve"> and from </w:t>
      </w:r>
      <w:r w:rsidRPr="00E94087">
        <w:rPr>
          <w:i/>
        </w:rPr>
        <w:t>offsetToCarrier</w:t>
      </w:r>
      <w:r w:rsidRPr="00E94087">
        <w:t xml:space="preserve"> </w:t>
      </w:r>
      <w:r w:rsidR="00DB01E2" w:rsidRPr="00DD2D2B">
        <w:rPr>
          <w:rFonts w:hint="eastAsia"/>
        </w:rPr>
        <w:t>in</w:t>
      </w:r>
      <w:r w:rsidR="00DB01E2">
        <w:t xml:space="preserve"> </w:t>
      </w:r>
      <w:r w:rsidR="00DB01E2" w:rsidRPr="00DD2D2B">
        <w:rPr>
          <w:rStyle w:val="Emphasis"/>
          <w:rFonts w:hint="eastAsia"/>
        </w:rPr>
        <w:t>FrequencyInfoUL-SIB</w:t>
      </w:r>
      <w:r w:rsidR="00DB01E2" w:rsidRPr="00DD2D2B">
        <w:rPr>
          <w:lang w:val="en-US"/>
        </w:rPr>
        <w:t xml:space="preserve"> </w:t>
      </w:r>
      <w:r w:rsidR="00341C11">
        <w:t xml:space="preserve">or </w:t>
      </w:r>
      <w:r w:rsidR="00341C11">
        <w:rPr>
          <w:rStyle w:val="Emphasis"/>
        </w:rPr>
        <w:t>FrequencyInfoUL</w:t>
      </w:r>
      <w:r w:rsidR="00341C11">
        <w:rPr>
          <w:lang w:val="en-US"/>
        </w:rPr>
        <w:t xml:space="preserve"> </w:t>
      </w:r>
      <w:r w:rsidRPr="00E94087">
        <w:rPr>
          <w:lang w:val="en-US"/>
        </w:rPr>
        <w:t>that indicates</w:t>
      </w:r>
      <w:r w:rsidRPr="00E94087">
        <w:t xml:space="preserve"> </w:t>
      </w:r>
      <m:oMath>
        <m:sSub>
          <m:sSubPr>
            <m:ctrlPr>
              <w:rPr>
                <w:rFonts w:ascii="Cambria Math" w:hAnsi="Cambria Math"/>
                <w:i/>
                <w:lang w:val="x-none"/>
              </w:rPr>
            </m:ctrlPr>
          </m:sSubPr>
          <m:e>
            <m:r>
              <w:rPr>
                <w:rFonts w:ascii="Cambria Math"/>
                <w:lang w:val="x-none"/>
              </w:rPr>
              <m:t>O</m:t>
            </m:r>
          </m:e>
          <m:sub>
            <m:r>
              <m:rPr>
                <m:nor/>
              </m:rPr>
              <w:rPr>
                <w:rFonts w:ascii="Cambria Math"/>
                <w:lang w:val="x-none"/>
              </w:rPr>
              <m:t>carrier</m:t>
            </m:r>
            <m:ctrlPr>
              <w:rPr>
                <w:rFonts w:ascii="Cambria Math" w:hAnsi="Cambria Math"/>
                <w:lang w:val="x-none"/>
              </w:rPr>
            </m:ctrlPr>
          </m:sub>
        </m:sSub>
      </m:oMath>
      <w:r w:rsidRPr="00E94087">
        <w:rPr>
          <w:lang w:val="en-US"/>
        </w:rPr>
        <w:t xml:space="preserve"> for a</w:t>
      </w:r>
      <w:r w:rsidRPr="00E94087">
        <w:t xml:space="preserve"> SCS configuration of an active DL BWP where the UE monitors PDCCH for DCI format 2_4 detection.</w:t>
      </w:r>
    </w:p>
    <w:p w14:paraId="56D8D093" w14:textId="4F04BDA1" w:rsidR="00341C11" w:rsidRDefault="00341C11" w:rsidP="00341C11">
      <w:pPr>
        <w:rPr>
          <w:rFonts w:eastAsia="DengXian"/>
          <w:lang w:val="en-US" w:eastAsia="zh-CN"/>
        </w:rPr>
      </w:pPr>
      <w:r>
        <w:rPr>
          <w:rFonts w:eastAsia="MS Mincho"/>
        </w:rPr>
        <w:t xml:space="preserve">An indication by a DCI format 2_4 for a serving cell is applicable to a PUSCH transmission or an SRS transmission on the serving cell. </w:t>
      </w:r>
      <w:r>
        <w:t xml:space="preserve">If the PUSCH transmission or the SRS transmission is scheduled by a DCI format, the indication by the DCI format 2_4 is applicable to the PUSCH transmission or SRS transmission only if the last symbol of the PDCCH reception providing the DCI format is earlier than the first symbol of the PDCCH reception providing the DCI format 2_4. </w:t>
      </w:r>
      <w:r>
        <w:rPr>
          <w:rFonts w:eastAsia="MS Mincho"/>
        </w:rPr>
        <w:t xml:space="preserve">For the serving cell, the UE determines the first symbol of the </w:t>
      </w:r>
      <m:oMath>
        <m:sSub>
          <m:sSubPr>
            <m:ctrlPr>
              <w:rPr>
                <w:rFonts w:ascii="Cambria Math" w:hAnsi="Cambria Math"/>
                <w:i/>
              </w:rPr>
            </m:ctrlPr>
          </m:sSubPr>
          <m:e>
            <m:r>
              <w:rPr>
                <w:rFonts w:ascii="Cambria Math" w:hAnsi="Cambria Math"/>
              </w:rPr>
              <m:t>T</m:t>
            </m:r>
          </m:e>
          <m:sub>
            <m:r>
              <m:rPr>
                <m:sty m:val="p"/>
              </m:rPr>
              <w:rPr>
                <w:rFonts w:ascii="Cambria Math" w:hAnsi="Cambria Math"/>
              </w:rPr>
              <m:t>CI</m:t>
            </m:r>
            <m:ctrlPr>
              <w:rPr>
                <w:rFonts w:ascii="Cambria Math" w:hAnsi="Cambria Math"/>
              </w:rPr>
            </m:ctrlPr>
          </m:sub>
        </m:sSub>
      </m:oMath>
      <w:r>
        <w:rPr>
          <w:rFonts w:eastAsia="MS Mincho"/>
        </w:rPr>
        <w:t xml:space="preserve"> symbols </w:t>
      </w:r>
      <w:r>
        <w:rPr>
          <w:lang w:val="en-US"/>
        </w:rPr>
        <w:t xml:space="preserve">to be the first symbol that is after </w:t>
      </w:r>
      <m:oMath>
        <m:sSub>
          <m:sSubPr>
            <m:ctrlPr>
              <w:rPr>
                <w:rFonts w:ascii="Cambria Math" w:eastAsiaTheme="minorHAnsi" w:hAnsi="Cambria Math"/>
                <w:i/>
              </w:rPr>
            </m:ctrlPr>
          </m:sSubPr>
          <m:e>
            <m:r>
              <w:rPr>
                <w:rFonts w:ascii="Cambria Math" w:hAnsi="Cambria Math"/>
              </w:rPr>
              <m:t>T'</m:t>
            </m:r>
          </m:e>
          <m:sub>
            <m:r>
              <m:rPr>
                <m:sty m:val="p"/>
              </m:rPr>
              <w:rPr>
                <w:rFonts w:ascii="Cambria Math" w:hAnsi="Cambria Math"/>
              </w:rPr>
              <m:t>proc,2</m:t>
            </m:r>
            <m:ctrlPr>
              <w:rPr>
                <w:rFonts w:ascii="Cambria Math" w:eastAsiaTheme="minorHAnsi" w:hAnsi="Cambria Math"/>
              </w:rPr>
            </m:ctrlPr>
          </m:sub>
        </m:sSub>
      </m:oMath>
      <w:r>
        <w:rPr>
          <w:lang w:val="en-US"/>
        </w:rPr>
        <w:t xml:space="preserve"> </w:t>
      </w:r>
      <w:r>
        <w:t xml:space="preserve">from the end of a PDCCH reception where the UE detects the DCI format 2_4, where </w:t>
      </w:r>
      <m:oMath>
        <m:sSub>
          <m:sSubPr>
            <m:ctrlPr>
              <w:rPr>
                <w:rFonts w:ascii="Cambria Math" w:eastAsiaTheme="minorHAnsi" w:hAnsi="Cambria Math"/>
                <w:i/>
              </w:rPr>
            </m:ctrlPr>
          </m:sSubPr>
          <m:e>
            <m:r>
              <w:rPr>
                <w:rFonts w:ascii="Cambria Math" w:hAnsi="Cambria Math"/>
              </w:rPr>
              <m:t>T'</m:t>
            </m:r>
          </m:e>
          <m:sub>
            <m:r>
              <m:rPr>
                <m:sty m:val="p"/>
              </m:rPr>
              <w:rPr>
                <w:rFonts w:ascii="Cambria Math" w:hAnsi="Cambria Math"/>
              </w:rPr>
              <m:t>proc,2</m:t>
            </m:r>
            <m:ctrlPr>
              <w:rPr>
                <w:rFonts w:ascii="Cambria Math" w:eastAsiaTheme="minorHAnsi" w:hAnsi="Cambria Math"/>
              </w:rPr>
            </m:ctrlPr>
          </m:sub>
        </m:sSub>
      </m:oMath>
      <w:r>
        <w:rPr>
          <w:rFonts w:eastAsiaTheme="minorEastAsia"/>
        </w:rPr>
        <w:t xml:space="preserve"> is obtained from</w:t>
      </w:r>
      <w:r>
        <w:t xml:space="preserve"> </w:t>
      </w:r>
      <m:oMath>
        <m:sSub>
          <m:sSubPr>
            <m:ctrlPr>
              <w:rPr>
                <w:rFonts w:ascii="Cambria Math" w:hAnsi="Cambria Math"/>
                <w:i/>
              </w:rPr>
            </m:ctrlPr>
          </m:sSubPr>
          <m:e>
            <m:r>
              <w:rPr>
                <w:rFonts w:ascii="Cambria Math" w:hAnsi="Cambria Math"/>
              </w:rPr>
              <m:t>T</m:t>
            </m:r>
          </m:e>
          <m:sub>
            <m:r>
              <m:rPr>
                <m:sty m:val="p"/>
              </m:rPr>
              <w:rPr>
                <w:rFonts w:ascii="Cambria Math" w:hAnsi="Cambria Math"/>
              </w:rPr>
              <m:t>proc,2</m:t>
            </m:r>
            <m:ctrlPr>
              <w:rPr>
                <w:rFonts w:ascii="Cambria Math" w:hAnsi="Cambria Math"/>
              </w:rPr>
            </m:ctrlPr>
          </m:sub>
        </m:sSub>
      </m:oMath>
      <w:r>
        <w:t xml:space="preserve"> for PUSCH processing capability 2 </w:t>
      </w:r>
      <w:r>
        <w:rPr>
          <w:rFonts w:eastAsia="DengXian"/>
          <w:lang w:val="x-none" w:eastAsia="zh-CN"/>
        </w:rPr>
        <w:t>[6, TS 38.214]</w:t>
      </w:r>
      <w:r>
        <w:rPr>
          <w:rFonts w:eastAsia="DengXian"/>
          <w:lang w:val="x-none"/>
        </w:rPr>
        <w:t xml:space="preserve"> </w:t>
      </w:r>
      <w:r>
        <w:rPr>
          <w:rFonts w:eastAsia="DengXian"/>
          <w:lang w:val="x-none" w:eastAsia="zh-CN"/>
        </w:rPr>
        <w:t>assuming</w:t>
      </w:r>
      <w:r>
        <w:rPr>
          <w:rFonts w:eastAsia="DengXian"/>
          <w:lang w:val="en-US" w:eastAsia="zh-CN"/>
        </w:rPr>
        <w:t xml:space="preserve"> </w:t>
      </w:r>
      <w:r>
        <w:rPr>
          <w:rFonts w:eastAsia="DengXian"/>
          <w:lang w:val="x-none"/>
        </w:rPr>
        <w:t xml:space="preserve"> </w:t>
      </w:r>
      <m:oMath>
        <m:sSub>
          <m:sSubPr>
            <m:ctrlPr>
              <w:rPr>
                <w:rFonts w:ascii="Cambria Math" w:eastAsiaTheme="minorHAnsi" w:hAnsi="Cambria Math"/>
                <w:i/>
              </w:rPr>
            </m:ctrlPr>
          </m:sSubPr>
          <m:e>
            <m:r>
              <w:rPr>
                <w:rFonts w:ascii="Cambria Math" w:hAnsi="Cambria Math"/>
              </w:rPr>
              <m:t>d</m:t>
            </m:r>
          </m:e>
          <m:sub>
            <m:r>
              <m:rPr>
                <m:sty m:val="p"/>
              </m:rPr>
              <w:rPr>
                <w:rFonts w:ascii="Cambria Math" w:hAnsi="Cambria Math"/>
              </w:rPr>
              <m:t>2,1</m:t>
            </m:r>
            <m:ctrlPr>
              <w:rPr>
                <w:rFonts w:ascii="Cambria Math" w:eastAsiaTheme="minorHAnsi" w:hAnsi="Cambria Math"/>
              </w:rPr>
            </m:ctrlPr>
          </m:sub>
        </m:sSub>
        <m:r>
          <w:rPr>
            <w:rFonts w:ascii="Cambria Math" w:hAnsi="Cambria Math"/>
          </w:rPr>
          <m:t>=</m:t>
        </m:r>
        <m:sSub>
          <m:sSubPr>
            <m:ctrlPr>
              <w:rPr>
                <w:rFonts w:ascii="Cambria Math" w:eastAsiaTheme="minorHAnsi" w:hAnsi="Cambria Math"/>
                <w:i/>
              </w:rPr>
            </m:ctrlPr>
          </m:sSubPr>
          <m:e>
            <m:r>
              <w:rPr>
                <w:rFonts w:ascii="Cambria Math" w:hAnsi="Cambria Math"/>
              </w:rPr>
              <m:t>d</m:t>
            </m:r>
          </m:e>
          <m:sub>
            <m:r>
              <m:rPr>
                <m:sty m:val="p"/>
              </m:rPr>
              <w:rPr>
                <w:rFonts w:ascii="Cambria Math" w:hAnsi="Cambria Math"/>
              </w:rPr>
              <m:t>offset</m:t>
            </m:r>
            <m:ctrlPr>
              <w:rPr>
                <w:rFonts w:ascii="Cambria Math" w:eastAsiaTheme="minorHAnsi" w:hAnsi="Cambria Math"/>
              </w:rPr>
            </m:ctrlPr>
          </m:sub>
        </m:sSub>
        <m:r>
          <w:rPr>
            <w:rFonts w:ascii="Cambria Math" w:hAnsi="Cambria Math" w:cs="Cambria Math"/>
          </w:rPr>
          <m:t>⋅</m:t>
        </m:r>
        <m:f>
          <m:fPr>
            <m:type m:val="lin"/>
            <m:ctrlPr>
              <w:rPr>
                <w:rFonts w:ascii="Cambria Math" w:hAnsi="Cambria Math"/>
                <w:i/>
              </w:rPr>
            </m:ctrlPr>
          </m:fPr>
          <m:num>
            <m:sSup>
              <m:sSupPr>
                <m:ctrlPr>
                  <w:rPr>
                    <w:rFonts w:ascii="Cambria Math" w:hAnsi="Cambria Math"/>
                    <w:i/>
                  </w:rPr>
                </m:ctrlPr>
              </m:sSupPr>
              <m:e>
                <m:r>
                  <w:rPr>
                    <w:rFonts w:ascii="Cambria Math"/>
                  </w:rPr>
                  <m:t>2</m:t>
                </m:r>
              </m:e>
              <m:sup>
                <m:r>
                  <w:rPr>
                    <w:rFonts w:ascii="Cambria Math"/>
                  </w:rPr>
                  <m:t>-</m:t>
                </m:r>
                <m:sSub>
                  <m:sSubPr>
                    <m:ctrlPr>
                      <w:rPr>
                        <w:rFonts w:ascii="Cambria Math" w:hAnsi="Cambria Math"/>
                        <w:i/>
                      </w:rPr>
                    </m:ctrlPr>
                  </m:sSubPr>
                  <m:e>
                    <m:r>
                      <w:rPr>
                        <w:rFonts w:ascii="Cambria Math"/>
                      </w:rPr>
                      <m:t>μ</m:t>
                    </m:r>
                  </m:e>
                  <m:sub>
                    <m:r>
                      <w:rPr>
                        <w:rFonts w:ascii="Cambria Math"/>
                      </w:rPr>
                      <m:t>UL</m:t>
                    </m:r>
                  </m:sub>
                </m:sSub>
              </m:sup>
            </m:sSup>
          </m:num>
          <m:den>
            <m:sSup>
              <m:sSupPr>
                <m:ctrlPr>
                  <w:rPr>
                    <w:rFonts w:ascii="Cambria Math" w:hAnsi="Cambria Math"/>
                    <w:i/>
                  </w:rPr>
                </m:ctrlPr>
              </m:sSupPr>
              <m:e>
                <m:r>
                  <w:rPr>
                    <w:rFonts w:ascii="Cambria Math"/>
                  </w:rPr>
                  <m:t>2</m:t>
                </m:r>
              </m:e>
              <m:sup>
                <m:r>
                  <w:rPr>
                    <w:rFonts w:ascii="Cambria Math"/>
                  </w:rPr>
                  <m:t>-</m:t>
                </m:r>
                <m:r>
                  <w:rPr>
                    <w:rFonts w:ascii="Cambria Math"/>
                  </w:rPr>
                  <m:t>μ</m:t>
                </m:r>
              </m:sup>
            </m:sSup>
          </m:den>
        </m:f>
      </m:oMath>
      <w:r>
        <w:rPr>
          <w:rFonts w:eastAsia="DengXian"/>
        </w:rPr>
        <w:t xml:space="preserve"> where </w:t>
      </w:r>
      <m:oMath>
        <m:sSub>
          <m:sSubPr>
            <m:ctrlPr>
              <w:rPr>
                <w:rFonts w:ascii="Cambria Math" w:eastAsiaTheme="minorHAnsi" w:hAnsi="Cambria Math"/>
                <w:i/>
              </w:rPr>
            </m:ctrlPr>
          </m:sSubPr>
          <m:e>
            <m:r>
              <w:rPr>
                <w:rFonts w:ascii="Cambria Math" w:hAnsi="Cambria Math"/>
              </w:rPr>
              <m:t>d</m:t>
            </m:r>
          </m:e>
          <m:sub>
            <m:r>
              <m:rPr>
                <m:sty m:val="p"/>
              </m:rPr>
              <w:rPr>
                <w:rFonts w:ascii="Cambria Math" w:hAnsi="Cambria Math"/>
              </w:rPr>
              <m:t>offset</m:t>
            </m:r>
            <m:ctrlPr>
              <w:rPr>
                <w:rFonts w:ascii="Cambria Math" w:eastAsiaTheme="minorHAnsi" w:hAnsi="Cambria Math"/>
              </w:rPr>
            </m:ctrlPr>
          </m:sub>
        </m:sSub>
      </m:oMath>
      <w:r>
        <w:rPr>
          <w:rFonts w:eastAsia="DengXian"/>
        </w:rPr>
        <w:t xml:space="preserve"> is provided by </w:t>
      </w:r>
      <w:r>
        <w:rPr>
          <w:rFonts w:eastAsia="DengXian"/>
          <w:i/>
          <w:iCs/>
        </w:rPr>
        <w:t>delta_</w:t>
      </w:r>
      <w:r w:rsidR="0023606D">
        <w:rPr>
          <w:rFonts w:eastAsia="DengXian"/>
          <w:i/>
          <w:iCs/>
        </w:rPr>
        <w:t>Offset</w:t>
      </w:r>
      <w:r>
        <w:rPr>
          <w:rFonts w:eastAsia="DengXian"/>
        </w:rPr>
        <w:t>,</w:t>
      </w:r>
      <w:r>
        <w:rPr>
          <w:rFonts w:eastAsia="DengXian"/>
          <w:lang w:val="x-none" w:eastAsia="zh-CN"/>
        </w:rPr>
        <w:t xml:space="preserve"> </w:t>
      </w:r>
      <m:oMath>
        <m:r>
          <w:rPr>
            <w:rFonts w:ascii="Cambria Math" w:hAnsi="Cambria Math"/>
          </w:rPr>
          <m:t>μ</m:t>
        </m:r>
      </m:oMath>
      <w:r>
        <w:rPr>
          <w:rFonts w:eastAsia="DengXian"/>
          <w:lang w:val="x-none" w:eastAsia="zh-CN"/>
        </w:rPr>
        <w:t xml:space="preserve"> </w:t>
      </w:r>
      <w:r>
        <w:rPr>
          <w:rFonts w:eastAsia="DengXian"/>
          <w:lang w:val="en-US" w:eastAsia="zh-CN"/>
        </w:rPr>
        <w:t>being</w:t>
      </w:r>
      <w:r>
        <w:rPr>
          <w:rFonts w:eastAsia="DengXian"/>
          <w:lang w:val="x-none" w:eastAsia="zh-CN"/>
        </w:rPr>
        <w:t xml:space="preserve"> the smallest SCS configuration </w:t>
      </w:r>
      <w:r>
        <w:rPr>
          <w:lang w:val="x-none" w:eastAsia="zh-CN"/>
        </w:rPr>
        <w:t>between</w:t>
      </w:r>
      <w:r>
        <w:rPr>
          <w:rFonts w:eastAsia="DengXian"/>
          <w:lang w:val="x-none" w:eastAsia="zh-CN"/>
        </w:rPr>
        <w:t xml:space="preserve"> the SCS configuration of the PDCCH</w:t>
      </w:r>
      <w:r>
        <w:rPr>
          <w:lang w:val="x-none" w:eastAsia="zh-CN"/>
        </w:rPr>
        <w:t xml:space="preserve"> and</w:t>
      </w:r>
      <w:r>
        <w:rPr>
          <w:rFonts w:eastAsia="DengXian"/>
          <w:lang w:val="x-none" w:eastAsia="zh-CN"/>
        </w:rPr>
        <w:t xml:space="preserve"> </w:t>
      </w:r>
      <w:r>
        <w:rPr>
          <w:rFonts w:eastAsia="DengXian"/>
          <w:lang w:val="en-US" w:eastAsia="zh-CN"/>
        </w:rPr>
        <w:t xml:space="preserve">the smallest </w:t>
      </w:r>
      <w:r>
        <w:rPr>
          <w:iCs/>
        </w:rPr>
        <w:t xml:space="preserve">SCS configuration </w:t>
      </w:r>
      <m:oMath>
        <m:sSub>
          <m:sSubPr>
            <m:ctrlPr>
              <w:rPr>
                <w:rFonts w:ascii="Cambria Math" w:hAnsi="Cambria Math"/>
                <w:i/>
                <w:iCs/>
              </w:rPr>
            </m:ctrlPr>
          </m:sSubPr>
          <m:e>
            <m:r>
              <w:rPr>
                <w:rFonts w:ascii="Cambria Math" w:hAnsi="Cambria Math"/>
              </w:rPr>
              <m:t>μ</m:t>
            </m:r>
          </m:e>
          <m:sub>
            <m:r>
              <m:rPr>
                <m:sty m:val="p"/>
              </m:rPr>
              <w:rPr>
                <w:rFonts w:ascii="Cambria Math" w:hAnsi="Cambria Math"/>
              </w:rPr>
              <m:t>UL</m:t>
            </m:r>
          </m:sub>
        </m:sSub>
      </m:oMath>
      <w:r>
        <w:rPr>
          <w:iCs/>
        </w:rPr>
        <w:t xml:space="preserve"> provided in </w:t>
      </w:r>
      <w:r>
        <w:rPr>
          <w:i/>
        </w:rPr>
        <w:t>scs-SpecificCarrierList</w:t>
      </w:r>
      <w:r>
        <w:rPr>
          <w:iCs/>
        </w:rPr>
        <w:t xml:space="preserve"> of </w:t>
      </w:r>
      <w:r>
        <w:rPr>
          <w:i/>
        </w:rPr>
        <w:t>FrequencyInfoUL</w:t>
      </w:r>
      <w:r>
        <w:rPr>
          <w:iCs/>
        </w:rPr>
        <w:t xml:space="preserve"> or </w:t>
      </w:r>
      <w:r>
        <w:rPr>
          <w:i/>
        </w:rPr>
        <w:t>FrequencyInfoUL-SIB</w:t>
      </w:r>
      <w:r>
        <w:rPr>
          <w:rFonts w:eastAsia="DengXian"/>
          <w:lang w:val="en-US" w:eastAsia="zh-CN"/>
        </w:rPr>
        <w:t xml:space="preserve">. The UE </w:t>
      </w:r>
      <w:r>
        <w:t xml:space="preserve">does not expect to cancel the PUSCH transmission or the SRS transmission before a corresponding symbol that is </w:t>
      </w:r>
      <m:oMath>
        <m:sSub>
          <m:sSubPr>
            <m:ctrlPr>
              <w:rPr>
                <w:rFonts w:ascii="Cambria Math" w:hAnsi="Cambria Math"/>
                <w:i/>
              </w:rPr>
            </m:ctrlPr>
          </m:sSubPr>
          <m:e>
            <m:r>
              <w:rPr>
                <w:rFonts w:ascii="Cambria Math" w:hAnsi="Cambria Math"/>
              </w:rPr>
              <m:t>T</m:t>
            </m:r>
          </m:e>
          <m:sub>
            <m:r>
              <m:rPr>
                <m:sty m:val="p"/>
              </m:rPr>
              <w:rPr>
                <w:rFonts w:ascii="Cambria Math" w:hAnsi="Cambria Math"/>
              </w:rPr>
              <m:t>proc,2</m:t>
            </m:r>
            <m:ctrlPr>
              <w:rPr>
                <w:rFonts w:ascii="Cambria Math" w:hAnsi="Cambria Math"/>
              </w:rPr>
            </m:ctrlPr>
          </m:sub>
        </m:sSub>
      </m:oMath>
      <w:r>
        <w:rPr>
          <w:rFonts w:eastAsiaTheme="minorEastAsia"/>
          <w:lang w:eastAsia="zh-CN"/>
        </w:rPr>
        <w:t xml:space="preserve"> assuming that </w:t>
      </w:r>
      <m:oMath>
        <m:sSub>
          <m:sSubPr>
            <m:ctrlPr>
              <w:rPr>
                <w:rFonts w:ascii="Cambria Math" w:eastAsiaTheme="minorHAnsi" w:hAnsi="Cambria Math"/>
                <w:i/>
              </w:rPr>
            </m:ctrlPr>
          </m:sSubPr>
          <m:e>
            <m:r>
              <w:rPr>
                <w:rFonts w:ascii="Cambria Math" w:hAnsi="Cambria Math"/>
              </w:rPr>
              <m:t>d</m:t>
            </m:r>
          </m:e>
          <m:sub>
            <m:r>
              <m:rPr>
                <m:sty m:val="p"/>
              </m:rPr>
              <w:rPr>
                <w:rFonts w:ascii="Cambria Math" w:hAnsi="Cambria Math"/>
              </w:rPr>
              <m:t>2,1</m:t>
            </m:r>
            <m:ctrlPr>
              <w:rPr>
                <w:rFonts w:ascii="Cambria Math" w:eastAsiaTheme="minorHAnsi" w:hAnsi="Cambria Math"/>
              </w:rPr>
            </m:ctrlPr>
          </m:sub>
        </m:sSub>
        <m:r>
          <w:rPr>
            <w:rFonts w:ascii="Cambria Math" w:hAnsi="Cambria Math"/>
          </w:rPr>
          <m:t>=</m:t>
        </m:r>
        <m:r>
          <w:rPr>
            <w:rFonts w:ascii="Cambria Math" w:eastAsiaTheme="minorHAnsi" w:hAnsi="Cambria Math"/>
          </w:rPr>
          <m:t>0</m:t>
        </m:r>
      </m:oMath>
      <w:r>
        <w:rPr>
          <w:rFonts w:eastAsiaTheme="minorEastAsia"/>
        </w:rPr>
        <w:t xml:space="preserve"> </w:t>
      </w:r>
      <w:r>
        <w:t>after a last symbol of a CORESET where the UE detects the DCI format 2_4.</w:t>
      </w:r>
    </w:p>
    <w:p w14:paraId="08B16D0C" w14:textId="20326A7B" w:rsidR="00AA22CF" w:rsidRDefault="00AA22CF" w:rsidP="00AA22CF">
      <w:pPr>
        <w:rPr>
          <w:rFonts w:eastAsia="DengXian"/>
          <w:lang w:val="en-US" w:eastAsia="zh-CN"/>
        </w:rPr>
      </w:pPr>
      <w:r w:rsidRPr="00E94087">
        <w:rPr>
          <w:rFonts w:eastAsia="DengXian"/>
          <w:lang w:val="en-US" w:eastAsia="zh-CN"/>
        </w:rPr>
        <w:lastRenderedPageBreak/>
        <w:t>A UE that detects a DCI format 2_4 for a serving cell cancels a PUSCH transmission or a</w:t>
      </w:r>
      <w:r w:rsidR="00341C11">
        <w:rPr>
          <w:rFonts w:eastAsia="DengXian"/>
          <w:lang w:val="en-US" w:eastAsia="zh-CN"/>
        </w:rPr>
        <w:t>n actual</w:t>
      </w:r>
      <w:r w:rsidRPr="00E94087">
        <w:rPr>
          <w:rFonts w:eastAsia="DengXian"/>
          <w:lang w:val="en-US" w:eastAsia="zh-CN"/>
        </w:rPr>
        <w:t xml:space="preserve"> repetition of a PUSCH transmission [6, TS 38.214] if the PUSCH transmission is with repetition</w:t>
      </w:r>
      <w:r w:rsidR="007013CE">
        <w:rPr>
          <w:rFonts w:eastAsia="DengXian"/>
          <w:lang w:val="en-US" w:eastAsia="zh-CN"/>
        </w:rPr>
        <w:t xml:space="preserve"> Type B</w:t>
      </w:r>
      <w:r w:rsidRPr="00E94087">
        <w:rPr>
          <w:rFonts w:eastAsia="DengXian"/>
          <w:lang w:val="en-US" w:eastAsia="zh-CN"/>
        </w:rPr>
        <w:t xml:space="preserve">, </w:t>
      </w:r>
      <w:r w:rsidR="00341C11">
        <w:rPr>
          <w:rFonts w:eastAsia="DengXian"/>
          <w:lang w:val="en-US" w:eastAsia="zh-CN"/>
        </w:rPr>
        <w:t xml:space="preserve">as determined </w:t>
      </w:r>
      <w:r w:rsidR="006F5F9E">
        <w:rPr>
          <w:rFonts w:eastAsia="DengXian"/>
          <w:lang w:val="en-US" w:eastAsia="zh-CN"/>
        </w:rPr>
        <w:t>in clause</w:t>
      </w:r>
      <w:r w:rsidR="00341C11">
        <w:rPr>
          <w:rFonts w:eastAsia="DengXian"/>
          <w:lang w:val="en-US" w:eastAsia="zh-CN"/>
        </w:rPr>
        <w:t xml:space="preserve">s 9 and 9.2.5 or </w:t>
      </w:r>
      <w:r w:rsidR="006F5F9E">
        <w:rPr>
          <w:rFonts w:eastAsia="DengXian"/>
          <w:lang w:val="en-US" w:eastAsia="zh-CN"/>
        </w:rPr>
        <w:t>in clause</w:t>
      </w:r>
      <w:r w:rsidR="00341C11">
        <w:rPr>
          <w:rFonts w:eastAsia="DengXian"/>
          <w:lang w:val="en-US" w:eastAsia="zh-CN"/>
        </w:rPr>
        <w:t xml:space="preserve"> 6.1 of [6, TS 38.214], </w:t>
      </w:r>
      <w:r w:rsidRPr="00E94087">
        <w:rPr>
          <w:rFonts w:eastAsia="DengXian"/>
          <w:lang w:val="en-US" w:eastAsia="zh-CN"/>
        </w:rPr>
        <w:t>or an SRS transmission on the serving cell if, respectively,</w:t>
      </w:r>
    </w:p>
    <w:p w14:paraId="6F5EE6F8" w14:textId="6311CE3B" w:rsidR="00341C11" w:rsidRPr="008D7B0A" w:rsidRDefault="00341C11" w:rsidP="008D7B0A">
      <w:pPr>
        <w:pStyle w:val="B1"/>
        <w:rPr>
          <w:rFonts w:eastAsia="DengXian"/>
          <w:lang w:eastAsia="zh-CN"/>
        </w:rPr>
      </w:pPr>
      <w:r>
        <w:t>-</w:t>
      </w:r>
      <w:r>
        <w:tab/>
      </w:r>
      <w:r>
        <w:rPr>
          <w:lang w:val="en-US"/>
        </w:rPr>
        <w:t xml:space="preserve">the transmission is PUSCH with priority 0, if the UE is provided </w:t>
      </w:r>
      <w:r w:rsidR="0023606D" w:rsidRPr="00882C4D">
        <w:rPr>
          <w:i/>
          <w:iCs/>
        </w:rPr>
        <w:t>uplinkCancellationPriority</w:t>
      </w:r>
      <w:r>
        <w:rPr>
          <w:rFonts w:eastAsia="DengXian"/>
          <w:lang w:eastAsia="zh-CN"/>
        </w:rPr>
        <w:t>,</w:t>
      </w:r>
    </w:p>
    <w:p w14:paraId="19B12906" w14:textId="0C6E8442" w:rsidR="00AA22CF" w:rsidRPr="00E94087" w:rsidRDefault="00AA22CF" w:rsidP="00AA22CF">
      <w:pPr>
        <w:pStyle w:val="B1"/>
        <w:rPr>
          <w:rFonts w:eastAsia="DengXian"/>
          <w:lang w:eastAsia="zh-CN"/>
        </w:rPr>
      </w:pPr>
      <w:r w:rsidRPr="00E94087">
        <w:t>-</w:t>
      </w:r>
      <w:r w:rsidRPr="00E94087">
        <w:tab/>
        <w:t xml:space="preserve">a group of symbols, </w:t>
      </w:r>
      <w:r w:rsidRPr="00E94087">
        <w:rPr>
          <w:rFonts w:eastAsia="DengXian"/>
          <w:lang w:eastAsia="zh-CN"/>
        </w:rPr>
        <w:t xml:space="preserve">from the </w:t>
      </w:r>
      <m:oMath>
        <m:sSub>
          <m:sSubPr>
            <m:ctrlPr>
              <w:rPr>
                <w:rFonts w:ascii="Cambria Math" w:hAnsi="Cambria Math"/>
                <w:i/>
              </w:rPr>
            </m:ctrlPr>
          </m:sSubPr>
          <m:e>
            <m:r>
              <w:rPr>
                <w:rFonts w:ascii="Cambria Math"/>
              </w:rPr>
              <m:t>T</m:t>
            </m:r>
          </m:e>
          <m:sub>
            <m:r>
              <m:rPr>
                <m:nor/>
              </m:rPr>
              <w:rPr>
                <w:rFonts w:ascii="Cambria Math"/>
              </w:rPr>
              <m:t>CI</m:t>
            </m:r>
            <m:ctrlPr>
              <w:rPr>
                <w:rFonts w:ascii="Cambria Math" w:hAnsi="Cambria Math"/>
              </w:rPr>
            </m:ctrlPr>
          </m:sub>
        </m:sSub>
      </m:oMath>
      <w:r w:rsidRPr="00E94087">
        <w:rPr>
          <w:rFonts w:eastAsia="DengXian"/>
          <w:lang w:eastAsia="zh-CN"/>
        </w:rPr>
        <w:t xml:space="preserve"> symbols, has </w:t>
      </w:r>
      <w:r w:rsidR="00341C11">
        <w:rPr>
          <w:rFonts w:eastAsia="DengXian"/>
          <w:lang w:val="en-US" w:eastAsia="zh-CN"/>
        </w:rPr>
        <w:t>at least one</w:t>
      </w:r>
      <w:r w:rsidRPr="00E94087">
        <w:rPr>
          <w:rFonts w:eastAsia="DengXian"/>
          <w:lang w:eastAsia="zh-CN"/>
        </w:rPr>
        <w:t xml:space="preserve"> bit value of </w:t>
      </w:r>
      <w:r>
        <w:rPr>
          <w:rFonts w:eastAsia="DengXian"/>
          <w:lang w:eastAsia="zh-CN"/>
        </w:rPr>
        <w:t>'</w:t>
      </w:r>
      <w:r w:rsidRPr="00E94087">
        <w:rPr>
          <w:rFonts w:eastAsia="DengXian"/>
          <w:lang w:eastAsia="zh-CN"/>
        </w:rPr>
        <w:t>1</w:t>
      </w:r>
      <w:r>
        <w:rPr>
          <w:rFonts w:eastAsia="DengXian"/>
          <w:lang w:eastAsia="zh-CN"/>
        </w:rPr>
        <w:t>'</w:t>
      </w:r>
      <w:r w:rsidRPr="00E94087">
        <w:rPr>
          <w:rFonts w:eastAsia="DengXian"/>
          <w:lang w:eastAsia="zh-CN"/>
        </w:rPr>
        <w:t xml:space="preserve"> </w:t>
      </w:r>
      <w:r w:rsidR="00341C11">
        <w:rPr>
          <w:rFonts w:eastAsia="DengXian"/>
          <w:lang w:val="en-US" w:eastAsia="zh-CN"/>
        </w:rPr>
        <w:t xml:space="preserve">in the corresponding set of </w:t>
      </w:r>
      <m:oMath>
        <m:sSub>
          <m:sSubPr>
            <m:ctrlPr>
              <w:rPr>
                <w:rFonts w:ascii="Cambria Math" w:hAnsi="Cambria Math" w:cs="Calibri"/>
                <w:i/>
                <w:iCs/>
                <w:sz w:val="21"/>
                <w:szCs w:val="21"/>
              </w:rPr>
            </m:ctrlPr>
          </m:sSubPr>
          <m:e>
            <m:r>
              <w:rPr>
                <w:rFonts w:ascii="Cambria Math" w:hAnsi="Cambria Math"/>
              </w:rPr>
              <m:t>N</m:t>
            </m:r>
          </m:e>
          <m:sub>
            <m:r>
              <m:rPr>
                <m:sty m:val="p"/>
              </m:rPr>
              <w:rPr>
                <w:rFonts w:ascii="Cambria Math" w:hAnsi="Cambria Math"/>
              </w:rPr>
              <m:t>BI</m:t>
            </m:r>
            <m:ctrlPr>
              <w:rPr>
                <w:rFonts w:ascii="Cambria Math" w:hAnsi="Cambria Math" w:cs="Calibri"/>
                <w:sz w:val="21"/>
                <w:szCs w:val="21"/>
              </w:rPr>
            </m:ctrlPr>
          </m:sub>
        </m:sSub>
      </m:oMath>
      <w:r w:rsidR="00341C11">
        <w:rPr>
          <w:rFonts w:eastAsia="DengXian"/>
          <w:lang w:val="en-US" w:eastAsia="zh-CN"/>
        </w:rPr>
        <w:t xml:space="preserve"> bits </w:t>
      </w:r>
      <w:r w:rsidRPr="00E94087">
        <w:rPr>
          <w:rFonts w:eastAsia="DengXian"/>
          <w:lang w:eastAsia="zh-CN"/>
        </w:rPr>
        <w:t>in the DCI format 2_4 and includes a symbol of the (repetition of the) PUSCH transmission or of the SRS transmission, and</w:t>
      </w:r>
    </w:p>
    <w:p w14:paraId="3C7F7F7B" w14:textId="186EB311" w:rsidR="00AA22CF" w:rsidRPr="00AA22CF" w:rsidRDefault="00AA22CF" w:rsidP="00AA22CF">
      <w:pPr>
        <w:pStyle w:val="B1"/>
        <w:rPr>
          <w:rFonts w:eastAsia="DengXian"/>
          <w:lang w:val="en-US" w:eastAsia="zh-CN"/>
        </w:rPr>
      </w:pPr>
      <w:r w:rsidRPr="00E94087">
        <w:t>-</w:t>
      </w:r>
      <w:r w:rsidRPr="00E94087">
        <w:tab/>
        <w:t xml:space="preserve">a group of PRBs, </w:t>
      </w:r>
      <w:r w:rsidRPr="00E94087">
        <w:rPr>
          <w:rFonts w:eastAsia="DengXian"/>
          <w:lang w:eastAsia="zh-CN"/>
        </w:rPr>
        <w:t xml:space="preserve">from the </w:t>
      </w:r>
      <m:oMath>
        <m:sSub>
          <m:sSubPr>
            <m:ctrlPr>
              <w:rPr>
                <w:rFonts w:ascii="Cambria Math" w:hAnsi="Cambria Math"/>
                <w:i/>
              </w:rPr>
            </m:ctrlPr>
          </m:sSubPr>
          <m:e>
            <m:r>
              <w:rPr>
                <w:rFonts w:ascii="Cambria Math"/>
              </w:rPr>
              <m:t>B</m:t>
            </m:r>
          </m:e>
          <m:sub>
            <m:r>
              <m:rPr>
                <m:nor/>
              </m:rPr>
              <w:rPr>
                <w:rFonts w:ascii="Cambria Math"/>
              </w:rPr>
              <m:t>CI</m:t>
            </m:r>
            <m:ctrlPr>
              <w:rPr>
                <w:rFonts w:ascii="Cambria Math" w:hAnsi="Cambria Math"/>
              </w:rPr>
            </m:ctrlPr>
          </m:sub>
        </m:sSub>
      </m:oMath>
      <w:r w:rsidRPr="00E94087">
        <w:rPr>
          <w:rFonts w:eastAsia="DengXian"/>
          <w:lang w:eastAsia="zh-CN"/>
        </w:rPr>
        <w:t xml:space="preserve"> PRBs, has a corresponding bit value of </w:t>
      </w:r>
      <w:r>
        <w:rPr>
          <w:rFonts w:eastAsia="DengXian"/>
          <w:lang w:eastAsia="zh-CN"/>
        </w:rPr>
        <w:t>'</w:t>
      </w:r>
      <w:r w:rsidRPr="00E94087">
        <w:rPr>
          <w:rFonts w:eastAsia="DengXian"/>
          <w:lang w:eastAsia="zh-CN"/>
        </w:rPr>
        <w:t>1</w:t>
      </w:r>
      <w:r>
        <w:rPr>
          <w:rFonts w:eastAsia="DengXian"/>
          <w:lang w:eastAsia="zh-CN"/>
        </w:rPr>
        <w:t>'</w:t>
      </w:r>
      <w:r w:rsidRPr="00E94087">
        <w:rPr>
          <w:rFonts w:eastAsia="DengXian"/>
          <w:lang w:eastAsia="zh-CN"/>
        </w:rPr>
        <w:t xml:space="preserve"> </w:t>
      </w:r>
      <w:r w:rsidR="00341C11">
        <w:rPr>
          <w:rFonts w:eastAsia="DengXian"/>
          <w:lang w:val="en-US" w:eastAsia="zh-CN"/>
        </w:rPr>
        <w:t xml:space="preserve">in the set of bits corresponding to the group of symbols </w:t>
      </w:r>
      <w:r w:rsidRPr="00E94087">
        <w:rPr>
          <w:rFonts w:eastAsia="DengXian"/>
          <w:lang w:eastAsia="zh-CN"/>
        </w:rPr>
        <w:t>in the DCI format 2_4 and includes a PRB of the (repetition of the) PUSCH transmission or of the SRS transmission</w:t>
      </w:r>
      <w:r>
        <w:rPr>
          <w:rFonts w:eastAsia="DengXian"/>
          <w:lang w:val="en-US" w:eastAsia="zh-CN"/>
        </w:rPr>
        <w:t>,</w:t>
      </w:r>
    </w:p>
    <w:p w14:paraId="024A6349" w14:textId="77777777" w:rsidR="00AA22CF" w:rsidRPr="00E94087" w:rsidRDefault="00AA22CF" w:rsidP="00AA22CF">
      <w:pPr>
        <w:rPr>
          <w:rFonts w:eastAsia="DengXian"/>
          <w:lang w:val="en-US" w:eastAsia="zh-CN"/>
        </w:rPr>
      </w:pPr>
      <w:r w:rsidRPr="00E94087">
        <w:rPr>
          <w:rFonts w:eastAsia="DengXian"/>
          <w:lang w:val="en-US" w:eastAsia="zh-CN"/>
        </w:rPr>
        <w:t xml:space="preserve">where </w:t>
      </w:r>
    </w:p>
    <w:p w14:paraId="7ACF9393" w14:textId="22B1B5EB" w:rsidR="00AA22CF" w:rsidRPr="00E94087" w:rsidRDefault="00AA22CF" w:rsidP="00AA22CF">
      <w:pPr>
        <w:pStyle w:val="B1"/>
        <w:rPr>
          <w:rFonts w:eastAsia="DengXian"/>
          <w:lang w:eastAsia="zh-CN"/>
        </w:rPr>
      </w:pPr>
      <w:r w:rsidRPr="00E94087">
        <w:t>-</w:t>
      </w:r>
      <w:r w:rsidRPr="00E94087">
        <w:tab/>
      </w:r>
      <w:r w:rsidRPr="00E94087">
        <w:rPr>
          <w:rFonts w:eastAsia="DengXian"/>
          <w:lang w:eastAsia="zh-CN"/>
        </w:rPr>
        <w:t xml:space="preserve">the cancellation of the (repetition of the) PUSCH transmission includes all symbols from the earliest symbol of the (repetition of the) PUSCH transmission that </w:t>
      </w:r>
      <w:r w:rsidR="00341C11">
        <w:rPr>
          <w:rFonts w:eastAsia="DengXian"/>
          <w:lang w:val="en-US" w:eastAsia="zh-CN"/>
        </w:rPr>
        <w:t xml:space="preserve">is in a </w:t>
      </w:r>
      <w:r w:rsidRPr="00E94087">
        <w:rPr>
          <w:rFonts w:eastAsia="DengXian"/>
          <w:lang w:eastAsia="zh-CN"/>
        </w:rPr>
        <w:t xml:space="preserve">group of symbols having corresponding bit values of </w:t>
      </w:r>
      <w:r>
        <w:rPr>
          <w:rFonts w:eastAsia="DengXian"/>
          <w:lang w:eastAsia="zh-CN"/>
        </w:rPr>
        <w:t>'</w:t>
      </w:r>
      <w:r w:rsidRPr="00E94087">
        <w:rPr>
          <w:rFonts w:eastAsia="DengXian"/>
          <w:lang w:eastAsia="zh-CN"/>
        </w:rPr>
        <w:t>1</w:t>
      </w:r>
      <w:r>
        <w:rPr>
          <w:rFonts w:eastAsia="DengXian"/>
          <w:lang w:eastAsia="zh-CN"/>
        </w:rPr>
        <w:t>'</w:t>
      </w:r>
      <w:r w:rsidRPr="00E94087">
        <w:rPr>
          <w:rFonts w:eastAsia="DengXian"/>
          <w:lang w:eastAsia="zh-CN"/>
        </w:rPr>
        <w:t xml:space="preserve"> in the DCI format 2_4</w:t>
      </w:r>
      <w:r>
        <w:rPr>
          <w:rFonts w:eastAsia="DengXian"/>
          <w:lang w:val="en-US" w:eastAsia="zh-CN"/>
        </w:rPr>
        <w:t>;</w:t>
      </w:r>
      <w:r w:rsidRPr="00E94087">
        <w:rPr>
          <w:rFonts w:eastAsia="DengXian"/>
          <w:lang w:eastAsia="zh-CN"/>
        </w:rPr>
        <w:t xml:space="preserve"> </w:t>
      </w:r>
    </w:p>
    <w:p w14:paraId="459AED53" w14:textId="092B8420" w:rsidR="00AA22CF" w:rsidRDefault="00AA22CF" w:rsidP="00AA22CF">
      <w:pPr>
        <w:pStyle w:val="B1"/>
        <w:rPr>
          <w:rFonts w:eastAsia="DengXian"/>
          <w:lang w:val="en-US" w:eastAsia="zh-CN"/>
        </w:rPr>
      </w:pPr>
      <w:r w:rsidRPr="00E94087">
        <w:t>-</w:t>
      </w:r>
      <w:r w:rsidRPr="00E94087">
        <w:tab/>
      </w:r>
      <w:r w:rsidRPr="00E94087">
        <w:rPr>
          <w:rFonts w:eastAsia="DengXian"/>
          <w:lang w:eastAsia="zh-CN"/>
        </w:rPr>
        <w:t xml:space="preserve">the cancellation of the SRS transmission includes only symbols that are in one or more groups of symbols having corresponding bit values of </w:t>
      </w:r>
      <w:r>
        <w:rPr>
          <w:rFonts w:eastAsia="DengXian"/>
          <w:lang w:eastAsia="zh-CN"/>
        </w:rPr>
        <w:t>'</w:t>
      </w:r>
      <w:r w:rsidRPr="00E94087">
        <w:rPr>
          <w:rFonts w:eastAsia="DengXian"/>
          <w:lang w:eastAsia="zh-CN"/>
        </w:rPr>
        <w:t>1</w:t>
      </w:r>
      <w:r>
        <w:rPr>
          <w:rFonts w:eastAsia="DengXian"/>
          <w:lang w:eastAsia="zh-CN"/>
        </w:rPr>
        <w:t>'</w:t>
      </w:r>
      <w:r w:rsidRPr="00E94087">
        <w:rPr>
          <w:rFonts w:eastAsia="DengXian"/>
          <w:lang w:eastAsia="zh-CN"/>
        </w:rPr>
        <w:t xml:space="preserve"> in the DCI format 2_4</w:t>
      </w:r>
      <w:r>
        <w:rPr>
          <w:rFonts w:eastAsia="DengXian"/>
          <w:lang w:val="en-US" w:eastAsia="zh-CN"/>
        </w:rPr>
        <w:t>.</w:t>
      </w:r>
    </w:p>
    <w:p w14:paraId="657873EC" w14:textId="179FED16" w:rsidR="00341C11" w:rsidRPr="00AA22CF" w:rsidRDefault="00341C11" w:rsidP="008D7B0A">
      <w:pPr>
        <w:rPr>
          <w:i/>
          <w:lang w:val="en-US" w:eastAsia="zh-CN"/>
        </w:rPr>
      </w:pPr>
      <w:r>
        <w:t xml:space="preserve">If, based on an indication by a DCI format 2_4, a UE cancels a PUSCH transmission or an SRS transmission, the UE does not expect to be scheduled by a second DCI format to transmit a PUSCH or an SRS over symbols that include symbols of the cancelled PUSCH transmission or SRS transmission, where the last symbol of the PDCCH reception providing the second DCI format is </w:t>
      </w:r>
      <w:r w:rsidR="00DA6627">
        <w:t>no earlier</w:t>
      </w:r>
      <w:r>
        <w:t xml:space="preserve"> than the first symbol of the PDCCH reception providing the DCI format 2_4.</w:t>
      </w:r>
    </w:p>
    <w:p w14:paraId="071FDFCC" w14:textId="77777777" w:rsidR="00E56109" w:rsidRPr="00B916EC" w:rsidRDefault="00E56109" w:rsidP="00E56109">
      <w:pPr>
        <w:pStyle w:val="Heading2"/>
        <w:rPr>
          <w:lang w:eastAsia="zh-CN"/>
        </w:rPr>
      </w:pPr>
      <w:bookmarkStart w:id="783" w:name="_Toc12021492"/>
      <w:bookmarkStart w:id="784" w:name="_Toc20311604"/>
      <w:bookmarkStart w:id="785" w:name="_Toc26719429"/>
      <w:bookmarkStart w:id="786" w:name="_Toc29894865"/>
      <w:bookmarkStart w:id="787" w:name="_Toc29899164"/>
      <w:bookmarkStart w:id="788" w:name="_Toc29899582"/>
      <w:bookmarkStart w:id="789" w:name="_Toc29917322"/>
      <w:bookmarkStart w:id="790" w:name="_Toc36498196"/>
      <w:bookmarkStart w:id="791" w:name="_Toc45699224"/>
      <w:bookmarkStart w:id="792" w:name="_Toc121738665"/>
      <w:r>
        <w:rPr>
          <w:lang w:eastAsia="zh-CN"/>
        </w:rPr>
        <w:t>11.3</w:t>
      </w:r>
      <w:r>
        <w:rPr>
          <w:lang w:eastAsia="zh-CN"/>
        </w:rPr>
        <w:tab/>
        <w:t>Group TPC commands for PUCCH/PUSCH</w:t>
      </w:r>
      <w:bookmarkEnd w:id="783"/>
      <w:bookmarkEnd w:id="784"/>
      <w:bookmarkEnd w:id="785"/>
      <w:bookmarkEnd w:id="786"/>
      <w:bookmarkEnd w:id="787"/>
      <w:bookmarkEnd w:id="788"/>
      <w:bookmarkEnd w:id="789"/>
      <w:bookmarkEnd w:id="790"/>
      <w:bookmarkEnd w:id="791"/>
      <w:bookmarkEnd w:id="792"/>
    </w:p>
    <w:p w14:paraId="6CD95ACA" w14:textId="77777777" w:rsidR="00AD4381" w:rsidRDefault="00FE7E3A" w:rsidP="00AD4381">
      <w:pPr>
        <w:rPr>
          <w:lang w:eastAsia="zh-CN"/>
        </w:rPr>
      </w:pPr>
      <w:r>
        <w:rPr>
          <w:lang w:eastAsia="zh-CN"/>
        </w:rPr>
        <w:t>For PUCCH transmission on a serving cell, a</w:t>
      </w:r>
      <w:r w:rsidR="00AD4381">
        <w:rPr>
          <w:lang w:eastAsia="zh-CN"/>
        </w:rPr>
        <w:t xml:space="preserve"> UE can be provided</w:t>
      </w:r>
    </w:p>
    <w:p w14:paraId="697CF4BC" w14:textId="77777777" w:rsidR="00AD4381" w:rsidRDefault="00AD4381" w:rsidP="00AD4381">
      <w:pPr>
        <w:pStyle w:val="B1"/>
      </w:pPr>
      <w:r>
        <w:rPr>
          <w:lang w:eastAsia="zh-CN"/>
        </w:rPr>
        <w:t>-</w:t>
      </w:r>
      <w:r>
        <w:rPr>
          <w:lang w:eastAsia="zh-CN"/>
        </w:rPr>
        <w:tab/>
        <w:t xml:space="preserve">a </w:t>
      </w:r>
      <w:r>
        <w:t xml:space="preserve">TPC-PUCCH-RNTI for a DCI format 2_2 </w:t>
      </w:r>
      <w:r w:rsidRPr="00B916EC">
        <w:t xml:space="preserve">by </w:t>
      </w:r>
      <w:r>
        <w:rPr>
          <w:i/>
        </w:rPr>
        <w:t>tpc</w:t>
      </w:r>
      <w:r w:rsidRPr="00B916EC">
        <w:rPr>
          <w:i/>
        </w:rPr>
        <w:t>-</w:t>
      </w:r>
      <w:r>
        <w:rPr>
          <w:i/>
        </w:rPr>
        <w:t>PUCCH-</w:t>
      </w:r>
      <w:r w:rsidRPr="00B916EC">
        <w:rPr>
          <w:i/>
        </w:rPr>
        <w:t>RNTI</w:t>
      </w:r>
    </w:p>
    <w:p w14:paraId="79C5CC26" w14:textId="2EA69821" w:rsidR="00AD4381" w:rsidRPr="0048563B" w:rsidRDefault="00AD4381" w:rsidP="001322F1">
      <w:pPr>
        <w:pStyle w:val="B2"/>
      </w:pPr>
      <w:r>
        <w:t>-</w:t>
      </w:r>
      <w:r>
        <w:tab/>
      </w:r>
      <w:r w:rsidR="00FE7E3A">
        <w:rPr>
          <w:lang w:val="en-US"/>
        </w:rPr>
        <w:t>a</w:t>
      </w:r>
      <w:r w:rsidR="00FE7E3A">
        <w:t xml:space="preserve"> </w:t>
      </w:r>
      <w:r>
        <w:t xml:space="preserve">field in DCI format 2_2 is a TPC command of 2 bits mapping to </w:t>
      </w:r>
      <w:r w:rsidR="00000000">
        <w:rPr>
          <w:position w:val="-14"/>
        </w:rPr>
        <w:pict w14:anchorId="3DFA0B0B">
          <v:shape id="_x0000_i2382" type="#_x0000_t75" style="width:59.25pt;height:16.5pt">
            <v:imagedata r:id="rId871" o:title=""/>
          </v:shape>
        </w:pict>
      </w:r>
      <w:r>
        <w:t xml:space="preserve"> values as described </w:t>
      </w:r>
      <w:r w:rsidR="006F5F9E">
        <w:t>in clause</w:t>
      </w:r>
      <w:r>
        <w:t xml:space="preserve"> 7.2.1</w:t>
      </w:r>
    </w:p>
    <w:p w14:paraId="3435D7AC" w14:textId="1A74300A" w:rsidR="00AD4381" w:rsidRDefault="00AD4381" w:rsidP="00AD4381">
      <w:pPr>
        <w:pStyle w:val="B1"/>
        <w:rPr>
          <w:i/>
        </w:rPr>
      </w:pPr>
      <w:r>
        <w:t>-</w:t>
      </w:r>
      <w:r>
        <w:tab/>
        <w:t xml:space="preserve">an index for a location in DCI format 2_2 of a first bit for a TPC command field for the PCell, or for a carrier of the PCell by </w:t>
      </w:r>
      <w:r w:rsidRPr="00C72E83">
        <w:rPr>
          <w:i/>
        </w:rPr>
        <w:t>tpc-IndexPCell</w:t>
      </w:r>
    </w:p>
    <w:p w14:paraId="109FC3B8" w14:textId="77777777" w:rsidR="00AD4381" w:rsidRDefault="00AD4381" w:rsidP="00AD4381">
      <w:pPr>
        <w:pStyle w:val="B1"/>
        <w:rPr>
          <w:i/>
        </w:rPr>
      </w:pPr>
      <w:r>
        <w:t>-</w:t>
      </w:r>
      <w:r>
        <w:tab/>
        <w:t xml:space="preserve">an index for a location in DCI format 2_2 of a first bit for a TPC command field for the </w:t>
      </w:r>
      <w:r w:rsidR="00613ED7">
        <w:rPr>
          <w:lang w:val="en-US"/>
        </w:rPr>
        <w:t>PUCCH-SCell</w:t>
      </w:r>
      <w:r w:rsidR="00613ED7">
        <w:t xml:space="preserve"> </w:t>
      </w:r>
      <w:r>
        <w:t xml:space="preserve">or for a carrier for the </w:t>
      </w:r>
      <w:r w:rsidR="00613ED7">
        <w:rPr>
          <w:lang w:val="en-US"/>
        </w:rPr>
        <w:t>PUCCH-SCell</w:t>
      </w:r>
      <w:r>
        <w:t xml:space="preserve"> by </w:t>
      </w:r>
      <w:r w:rsidRPr="00C72E83">
        <w:rPr>
          <w:i/>
        </w:rPr>
        <w:t>tpc-IndexPUCCH-Scell</w:t>
      </w:r>
    </w:p>
    <w:p w14:paraId="5C242257" w14:textId="77777777" w:rsidR="00AD4381" w:rsidRPr="00EF5C3C" w:rsidRDefault="00AD4381" w:rsidP="00AD4381">
      <w:pPr>
        <w:pStyle w:val="B1"/>
        <w:rPr>
          <w:i/>
        </w:rPr>
      </w:pPr>
      <w:r>
        <w:t>-</w:t>
      </w:r>
      <w:r>
        <w:tab/>
        <w:t>a mapping</w:t>
      </w:r>
      <w:r w:rsidRPr="0030121B">
        <w:t xml:space="preserve"> for </w:t>
      </w:r>
      <w:r>
        <w:t xml:space="preserve">the </w:t>
      </w:r>
      <w:r w:rsidRPr="0030121B">
        <w:t>PUCCH p</w:t>
      </w:r>
      <w:r>
        <w:t xml:space="preserve">ower control adjustment state </w:t>
      </w:r>
      <w:r w:rsidR="00000000">
        <w:rPr>
          <w:position w:val="-10"/>
        </w:rPr>
        <w:pict w14:anchorId="3C866BE1">
          <v:shape id="_x0000_i2383" type="#_x0000_t75" style="width:27.75pt;height:14.25pt">
            <v:imagedata r:id="rId872" o:title=""/>
          </v:shape>
        </w:pict>
      </w:r>
      <w:r>
        <w:t>,</w:t>
      </w:r>
      <w:r w:rsidRPr="0030121B">
        <w:t xml:space="preserve"> </w:t>
      </w:r>
      <w:r w:rsidRPr="00E537FB">
        <w:t xml:space="preserve">by </w:t>
      </w:r>
      <w:r>
        <w:t xml:space="preserve">a corresponding {0, 1} value of a closed loop index field that is appended to the TPC command field in DCI format 2_2 if the UE indicates a capability to support two PUCCH power control adjustment states by </w:t>
      </w:r>
      <w:r w:rsidRPr="00611390">
        <w:rPr>
          <w:rFonts w:eastAsia="Yu Mincho"/>
          <w:i/>
          <w:lang w:eastAsia="ja-JP"/>
        </w:rPr>
        <w:t>twoDifferentTPC-Loop-PUCCH</w:t>
      </w:r>
      <w:r>
        <w:t xml:space="preserve">, and if the UE is configured for two PUCCH power control adjustment states </w:t>
      </w:r>
      <w:r w:rsidRPr="0030121B">
        <w:t xml:space="preserve">by </w:t>
      </w:r>
      <w:r w:rsidRPr="0030121B">
        <w:rPr>
          <w:i/>
        </w:rPr>
        <w:t>twoPUCCH-PC-AdjustmentStates</w:t>
      </w:r>
    </w:p>
    <w:p w14:paraId="71463BCB" w14:textId="1C54A77B" w:rsidR="00AD4381" w:rsidRDefault="00AD4381" w:rsidP="00AD4381">
      <w:pPr>
        <w:rPr>
          <w:lang w:val="en-US"/>
        </w:rPr>
      </w:pPr>
      <w:r>
        <w:t xml:space="preserve">The UE is also provided on a serving cell with a configuration for a search space set </w:t>
      </w:r>
      <w:r w:rsidR="00000000">
        <w:rPr>
          <w:position w:val="-6"/>
        </w:rPr>
        <w:pict w14:anchorId="0BE56A23">
          <v:shape id="_x0000_i2384" type="#_x0000_t75" style="width:11.25pt;height:11.25pt">
            <v:imagedata r:id="rId873" o:title=""/>
          </v:shape>
        </w:pict>
      </w:r>
      <w:r>
        <w:rPr>
          <w:i/>
        </w:rPr>
        <w:t xml:space="preserve"> </w:t>
      </w:r>
      <w:r>
        <w:t xml:space="preserve">and a corresponding </w:t>
      </w:r>
      <w:r w:rsidR="00C76664">
        <w:t>CORESET</w:t>
      </w:r>
      <w:r>
        <w:t xml:space="preserve"> </w:t>
      </w:r>
      <w:r w:rsidR="00000000">
        <w:rPr>
          <w:position w:val="-10"/>
        </w:rPr>
        <w:pict w14:anchorId="7B257A8E">
          <v:shape id="_x0000_i2385" type="#_x0000_t75" style="width:14.25pt;height:14.25pt">
            <v:imagedata r:id="rId874" o:title=""/>
          </v:shape>
        </w:pict>
      </w:r>
      <w:r>
        <w:t xml:space="preserve"> for monitoring PDCCH candidates for DCI format 2_2 with CRC scrambled by a TPC-PUCCH-RNTI as described </w:t>
      </w:r>
      <w:r w:rsidR="006F5F9E">
        <w:t>in clause</w:t>
      </w:r>
      <w:r>
        <w:t xml:space="preserve"> 10.1.</w:t>
      </w:r>
    </w:p>
    <w:p w14:paraId="2E70D2EF" w14:textId="77777777" w:rsidR="00AD4381" w:rsidRDefault="00AD4381" w:rsidP="00AD4381">
      <w:pPr>
        <w:rPr>
          <w:lang w:eastAsia="zh-CN"/>
        </w:rPr>
      </w:pPr>
      <w:r>
        <w:rPr>
          <w:lang w:eastAsia="zh-CN"/>
        </w:rPr>
        <w:t>For PUSCH transmission on a serving cell, a UE can be provided</w:t>
      </w:r>
    </w:p>
    <w:p w14:paraId="3958DBCA" w14:textId="77777777" w:rsidR="00AD4381" w:rsidRDefault="00AD4381" w:rsidP="00AD4381">
      <w:pPr>
        <w:pStyle w:val="B1"/>
      </w:pPr>
      <w:r>
        <w:rPr>
          <w:lang w:eastAsia="zh-CN"/>
        </w:rPr>
        <w:t>-</w:t>
      </w:r>
      <w:r>
        <w:rPr>
          <w:lang w:eastAsia="zh-CN"/>
        </w:rPr>
        <w:tab/>
        <w:t xml:space="preserve">a </w:t>
      </w:r>
      <w:r>
        <w:t xml:space="preserve">TPC-PUSCH-RNTI for a DCI format 2_2 </w:t>
      </w:r>
      <w:r w:rsidRPr="00B916EC">
        <w:t xml:space="preserve">by </w:t>
      </w:r>
      <w:r>
        <w:rPr>
          <w:i/>
        </w:rPr>
        <w:t>tpc</w:t>
      </w:r>
      <w:r w:rsidRPr="00B916EC">
        <w:rPr>
          <w:i/>
        </w:rPr>
        <w:t>-</w:t>
      </w:r>
      <w:r>
        <w:rPr>
          <w:i/>
        </w:rPr>
        <w:t>PUSCH-</w:t>
      </w:r>
      <w:r w:rsidRPr="00B916EC">
        <w:rPr>
          <w:i/>
        </w:rPr>
        <w:t>RNTI</w:t>
      </w:r>
    </w:p>
    <w:p w14:paraId="20F49A5E" w14:textId="6FF8F879" w:rsidR="00AD4381" w:rsidRPr="0048563B" w:rsidRDefault="00AD4381" w:rsidP="001322F1">
      <w:pPr>
        <w:pStyle w:val="B2"/>
      </w:pPr>
      <w:r>
        <w:t>-</w:t>
      </w:r>
      <w:r>
        <w:tab/>
      </w:r>
      <w:r w:rsidR="00FE7E3A">
        <w:rPr>
          <w:lang w:val="en-US"/>
        </w:rPr>
        <w:t>a</w:t>
      </w:r>
      <w:r w:rsidR="00FE7E3A">
        <w:t xml:space="preserve"> </w:t>
      </w:r>
      <w:r>
        <w:t xml:space="preserve">field in DCI format 2_2 is a TPC command of 2 bits mapping to </w:t>
      </w:r>
      <w:r w:rsidR="00000000">
        <w:rPr>
          <w:position w:val="-14"/>
        </w:rPr>
        <w:pict w14:anchorId="67DBA27A">
          <v:shape id="_x0000_i2386" type="#_x0000_t75" style="width:53.25pt;height:20.25pt">
            <v:imagedata r:id="rId875" o:title=""/>
          </v:shape>
        </w:pict>
      </w:r>
      <w:r>
        <w:t xml:space="preserve"> values as described </w:t>
      </w:r>
      <w:r w:rsidR="006F5F9E">
        <w:t>in clause</w:t>
      </w:r>
      <w:r>
        <w:t xml:space="preserve"> 7.1.1</w:t>
      </w:r>
    </w:p>
    <w:p w14:paraId="62D2D4A6" w14:textId="77777777" w:rsidR="00AD4381" w:rsidRDefault="00AD4381" w:rsidP="00AD4381">
      <w:pPr>
        <w:pStyle w:val="B1"/>
        <w:rPr>
          <w:i/>
        </w:rPr>
      </w:pPr>
      <w:r>
        <w:t>-</w:t>
      </w:r>
      <w:r>
        <w:tab/>
        <w:t xml:space="preserve">an index for a location in DCI format 2_2 of a first bit for a TPC command field for </w:t>
      </w:r>
      <w:r w:rsidR="00FE7E3A">
        <w:rPr>
          <w:lang w:val="en-US"/>
        </w:rPr>
        <w:t>an</w:t>
      </w:r>
      <w:r w:rsidR="00FE7E3A">
        <w:t xml:space="preserve"> </w:t>
      </w:r>
      <w:r>
        <w:t xml:space="preserve">uplink carrier of the serving cell by </w:t>
      </w:r>
      <w:r>
        <w:rPr>
          <w:i/>
        </w:rPr>
        <w:t>tpc-Index</w:t>
      </w:r>
    </w:p>
    <w:p w14:paraId="4D34CF9A" w14:textId="77777777" w:rsidR="00AD4381" w:rsidRDefault="00AD4381" w:rsidP="00AD4381">
      <w:pPr>
        <w:pStyle w:val="B1"/>
        <w:rPr>
          <w:i/>
        </w:rPr>
      </w:pPr>
      <w:r>
        <w:lastRenderedPageBreak/>
        <w:t>-</w:t>
      </w:r>
      <w:r>
        <w:tab/>
        <w:t xml:space="preserve">an index for a location in DCI format 2_2 of a first bit for a TPC command field for </w:t>
      </w:r>
      <w:r w:rsidR="00FE7E3A">
        <w:rPr>
          <w:lang w:val="en-US"/>
        </w:rPr>
        <w:t>a</w:t>
      </w:r>
      <w:r w:rsidR="00FE7E3A">
        <w:t xml:space="preserve"> </w:t>
      </w:r>
      <w:r w:rsidR="00FE7E3A">
        <w:rPr>
          <w:lang w:val="en-US"/>
        </w:rPr>
        <w:t>supplementary</w:t>
      </w:r>
      <w:r>
        <w:t xml:space="preserve"> uplink carrier of the serving cell by </w:t>
      </w:r>
      <w:r>
        <w:rPr>
          <w:i/>
        </w:rPr>
        <w:t>tpc-IndexSUL</w:t>
      </w:r>
    </w:p>
    <w:p w14:paraId="7E0D24FA" w14:textId="77777777" w:rsidR="00AD4381" w:rsidRPr="00BC1CF7" w:rsidRDefault="00AD4381" w:rsidP="00AD4381">
      <w:pPr>
        <w:pStyle w:val="B1"/>
        <w:rPr>
          <w:i/>
        </w:rPr>
      </w:pPr>
      <w:r>
        <w:t>-</w:t>
      </w:r>
      <w:r>
        <w:tab/>
        <w:t>an index of th</w:t>
      </w:r>
      <w:r w:rsidRPr="00FE7E3A">
        <w:t xml:space="preserve">e </w:t>
      </w:r>
      <w:r w:rsidRPr="003A061C">
        <w:t xml:space="preserve">serving cell by </w:t>
      </w:r>
      <w:r>
        <w:rPr>
          <w:i/>
        </w:rPr>
        <w:t>targetCell</w:t>
      </w:r>
      <w:r w:rsidRPr="00BC1CF7">
        <w:t>.</w:t>
      </w:r>
      <w:r>
        <w:t xml:space="preserve"> If </w:t>
      </w:r>
      <w:r>
        <w:rPr>
          <w:i/>
        </w:rPr>
        <w:t>targetCell</w:t>
      </w:r>
      <w:r>
        <w:t xml:space="preserve"> is not provided, the serving cell is the cell of the PDCCH reception for DCI format 2_2</w:t>
      </w:r>
    </w:p>
    <w:p w14:paraId="59508973" w14:textId="77777777" w:rsidR="00AD4381" w:rsidRPr="00EF5C3C" w:rsidRDefault="00AD4381" w:rsidP="005D2B05">
      <w:pPr>
        <w:pStyle w:val="B1"/>
        <w:rPr>
          <w:i/>
        </w:rPr>
      </w:pPr>
      <w:r>
        <w:t>-</w:t>
      </w:r>
      <w:r>
        <w:tab/>
        <w:t>a mapping</w:t>
      </w:r>
      <w:r w:rsidRPr="0030121B">
        <w:t xml:space="preserve"> for </w:t>
      </w:r>
      <w:r>
        <w:t>the PUS</w:t>
      </w:r>
      <w:r w:rsidRPr="0030121B">
        <w:t>CH p</w:t>
      </w:r>
      <w:r>
        <w:t xml:space="preserve">ower control adjustment state </w:t>
      </w:r>
      <w:r w:rsidR="00000000">
        <w:rPr>
          <w:position w:val="-10"/>
        </w:rPr>
        <w:pict w14:anchorId="6FF51D20">
          <v:shape id="_x0000_i2387" type="#_x0000_t75" style="width:34.5pt;height:15pt">
            <v:imagedata r:id="rId872" o:title=""/>
          </v:shape>
        </w:pict>
      </w:r>
      <w:r>
        <w:t>,</w:t>
      </w:r>
      <w:r w:rsidRPr="0030121B">
        <w:t xml:space="preserve"> </w:t>
      </w:r>
      <w:r w:rsidRPr="00E537FB">
        <w:t xml:space="preserve">by </w:t>
      </w:r>
      <w:r>
        <w:t>a corresponding {0, 1} value of a</w:t>
      </w:r>
      <w:r w:rsidRPr="00E537FB" w:rsidDel="0038597D">
        <w:t xml:space="preserve"> </w:t>
      </w:r>
      <w:r>
        <w:t xml:space="preserve">closed loop index field that is appended to the TPC command field for the uplink carrier or for the </w:t>
      </w:r>
      <w:r w:rsidR="006F0256">
        <w:rPr>
          <w:lang w:val="en-US"/>
        </w:rPr>
        <w:t>supplementary</w:t>
      </w:r>
      <w:r>
        <w:t xml:space="preserve"> uplink carrier of the serving cell in DCI format 2_2 if the UE indicates a capability to support two PUSCH power control adjustment states, by </w:t>
      </w:r>
      <w:r w:rsidRPr="00611390">
        <w:rPr>
          <w:rFonts w:eastAsia="Yu Mincho"/>
          <w:i/>
          <w:lang w:eastAsia="ja-JP"/>
        </w:rPr>
        <w:t>twoDiffe</w:t>
      </w:r>
      <w:r>
        <w:rPr>
          <w:rFonts w:eastAsia="Yu Mincho"/>
          <w:i/>
          <w:lang w:eastAsia="ja-JP"/>
        </w:rPr>
        <w:t>rentTPC-Loop-PUS</w:t>
      </w:r>
      <w:r w:rsidRPr="00611390">
        <w:rPr>
          <w:rFonts w:eastAsia="Yu Mincho"/>
          <w:i/>
          <w:lang w:eastAsia="ja-JP"/>
        </w:rPr>
        <w:t>CH</w:t>
      </w:r>
      <w:r>
        <w:t xml:space="preserve">, and if the UE is configured for two PUSCH power control adjustment states </w:t>
      </w:r>
      <w:r w:rsidRPr="0030121B">
        <w:t xml:space="preserve">by </w:t>
      </w:r>
      <w:r>
        <w:rPr>
          <w:i/>
        </w:rPr>
        <w:t>twoPUS</w:t>
      </w:r>
      <w:r w:rsidRPr="0030121B">
        <w:rPr>
          <w:i/>
        </w:rPr>
        <w:t>CH-PC-AdjustmentStates</w:t>
      </w:r>
    </w:p>
    <w:p w14:paraId="01B5D9B9" w14:textId="518EBBDB" w:rsidR="00AD4381" w:rsidRPr="00B916EC" w:rsidRDefault="00AD4381" w:rsidP="00AD4381">
      <w:r>
        <w:t xml:space="preserve">The UE is also provided for the serving cell of the PDCCH reception for DCI format 2_2 with a configuration for a search space set </w:t>
      </w:r>
      <w:r w:rsidR="00000000">
        <w:rPr>
          <w:position w:val="-6"/>
        </w:rPr>
        <w:pict w14:anchorId="296B49AA">
          <v:shape id="_x0000_i2388" type="#_x0000_t75" style="width:11.25pt;height:12.75pt">
            <v:imagedata r:id="rId876" o:title=""/>
          </v:shape>
        </w:pict>
      </w:r>
      <w:r>
        <w:rPr>
          <w:i/>
        </w:rPr>
        <w:t xml:space="preserve"> </w:t>
      </w:r>
      <w:r>
        <w:t xml:space="preserve">and a corresponding </w:t>
      </w:r>
      <w:r w:rsidR="00C76664">
        <w:t>CORESET</w:t>
      </w:r>
      <w:r>
        <w:t xml:space="preserve"> </w:t>
      </w:r>
      <w:r w:rsidR="00000000">
        <w:rPr>
          <w:position w:val="-10"/>
        </w:rPr>
        <w:pict w14:anchorId="13F5CE1C">
          <v:shape id="_x0000_i2389" type="#_x0000_t75" style="width:14.25pt;height:14.25pt">
            <v:imagedata r:id="rId877" o:title=""/>
          </v:shape>
        </w:pict>
      </w:r>
      <w:r>
        <w:t xml:space="preserve"> for monitoring PDCCH candidates for DCI format 2_2 with CRC scrambled by a TPC-PUSCH-RNTI as described </w:t>
      </w:r>
      <w:r w:rsidR="006F5F9E">
        <w:t>in clause</w:t>
      </w:r>
      <w:r>
        <w:t xml:space="preserve"> 10.1. </w:t>
      </w:r>
    </w:p>
    <w:p w14:paraId="386E329F" w14:textId="77777777" w:rsidR="00C208F0" w:rsidRPr="00B916EC" w:rsidRDefault="00C208F0" w:rsidP="00C208F0">
      <w:pPr>
        <w:pStyle w:val="Heading2"/>
        <w:rPr>
          <w:lang w:eastAsia="zh-CN"/>
        </w:rPr>
      </w:pPr>
      <w:bookmarkStart w:id="793" w:name="_Toc12021493"/>
      <w:bookmarkStart w:id="794" w:name="_Toc20311605"/>
      <w:bookmarkStart w:id="795" w:name="_Toc26719430"/>
      <w:bookmarkStart w:id="796" w:name="_Toc29894866"/>
      <w:bookmarkStart w:id="797" w:name="_Toc29899165"/>
      <w:bookmarkStart w:id="798" w:name="_Toc29899583"/>
      <w:bookmarkStart w:id="799" w:name="_Toc29917323"/>
      <w:bookmarkStart w:id="800" w:name="_Toc36498197"/>
      <w:bookmarkStart w:id="801" w:name="_Toc45699225"/>
      <w:bookmarkStart w:id="802" w:name="_Toc121738666"/>
      <w:r w:rsidRPr="00B916EC">
        <w:rPr>
          <w:lang w:eastAsia="zh-CN"/>
        </w:rPr>
        <w:t>11.</w:t>
      </w:r>
      <w:r w:rsidR="00E56109">
        <w:rPr>
          <w:lang w:eastAsia="zh-CN"/>
        </w:rPr>
        <w:t>4</w:t>
      </w:r>
      <w:r w:rsidRPr="00B916EC">
        <w:rPr>
          <w:lang w:eastAsia="zh-CN"/>
        </w:rPr>
        <w:tab/>
        <w:t>SRS switching</w:t>
      </w:r>
      <w:bookmarkEnd w:id="793"/>
      <w:bookmarkEnd w:id="794"/>
      <w:bookmarkEnd w:id="795"/>
      <w:bookmarkEnd w:id="796"/>
      <w:bookmarkEnd w:id="797"/>
      <w:bookmarkEnd w:id="798"/>
      <w:bookmarkEnd w:id="799"/>
      <w:bookmarkEnd w:id="800"/>
      <w:bookmarkEnd w:id="801"/>
      <w:bookmarkEnd w:id="802"/>
    </w:p>
    <w:p w14:paraId="7698E23D" w14:textId="77777777" w:rsidR="005D2B05" w:rsidRDefault="005D2B05" w:rsidP="005D2B05">
      <w:pPr>
        <w:rPr>
          <w:lang w:val="en-US"/>
        </w:rPr>
      </w:pPr>
      <w:r>
        <w:rPr>
          <w:lang w:eastAsia="zh-CN"/>
        </w:rPr>
        <w:t xml:space="preserve">DCI format 2_3 is applicable for </w:t>
      </w:r>
      <w:r w:rsidR="00E10F65">
        <w:rPr>
          <w:rFonts w:hint="eastAsia"/>
          <w:lang w:eastAsia="zh-CN"/>
        </w:rPr>
        <w:t xml:space="preserve">uplink carrier(s) of </w:t>
      </w:r>
      <w:r>
        <w:rPr>
          <w:lang w:eastAsia="zh-CN"/>
        </w:rPr>
        <w:t xml:space="preserve">serving cells </w:t>
      </w:r>
      <w:r w:rsidRPr="00B916EC">
        <w:t>where a UE is not configured for PUSCH/PUCCH transmission</w:t>
      </w:r>
      <w:r>
        <w:t xml:space="preserve"> or for </w:t>
      </w:r>
      <w:r w:rsidR="004917D8">
        <w:rPr>
          <w:rFonts w:hint="eastAsia"/>
          <w:lang w:eastAsia="zh-CN"/>
        </w:rPr>
        <w:t>uplink carrier(s) of</w:t>
      </w:r>
      <w:r w:rsidR="004917D8">
        <w:t xml:space="preserve"> </w:t>
      </w:r>
      <w:r>
        <w:t>a serving cell where</w:t>
      </w:r>
      <w:r w:rsidRPr="00B916EC">
        <w:rPr>
          <w:lang w:val="en-US"/>
        </w:rPr>
        <w:t xml:space="preserve"> </w:t>
      </w:r>
      <w:r w:rsidR="004917D8" w:rsidRPr="00241482">
        <w:rPr>
          <w:i/>
        </w:rPr>
        <w:t>srs-PowerControlAdjustmentStates</w:t>
      </w:r>
      <w:r w:rsidRPr="00B916EC">
        <w:rPr>
          <w:lang w:val="en-US"/>
        </w:rPr>
        <w:t xml:space="preserve"> indicates a separate power control adjustment state between SRS transmissions and PUSCH transmissions</w:t>
      </w:r>
      <w:r>
        <w:rPr>
          <w:lang w:val="en-US"/>
        </w:rPr>
        <w:t xml:space="preserve">. </w:t>
      </w:r>
    </w:p>
    <w:p w14:paraId="622C4541" w14:textId="77777777" w:rsidR="005D2B05" w:rsidRPr="002C420A" w:rsidRDefault="005D2B05" w:rsidP="005D2B05">
      <w:pPr>
        <w:rPr>
          <w:lang w:eastAsia="zh-CN"/>
        </w:rPr>
      </w:pPr>
      <w:r>
        <w:rPr>
          <w:lang w:eastAsia="zh-CN"/>
        </w:rPr>
        <w:t>A</w:t>
      </w:r>
      <w:r w:rsidRPr="00B916EC">
        <w:rPr>
          <w:lang w:eastAsia="zh-CN"/>
        </w:rPr>
        <w:t xml:space="preserve"> UE configured by higher layers with parameter </w:t>
      </w:r>
      <w:r w:rsidR="00516957">
        <w:rPr>
          <w:i/>
        </w:rPr>
        <w:t>c</w:t>
      </w:r>
      <w:r w:rsidRPr="006B0AA9">
        <w:rPr>
          <w:i/>
        </w:rPr>
        <w:t>arrierSwitching</w:t>
      </w:r>
      <w:r w:rsidRPr="00B916EC">
        <w:rPr>
          <w:lang w:val="en-US"/>
        </w:rPr>
        <w:t xml:space="preserve"> is </w:t>
      </w:r>
      <w:r>
        <w:rPr>
          <w:lang w:val="en-US"/>
        </w:rPr>
        <w:t>provided</w:t>
      </w:r>
      <w:r w:rsidRPr="00B916EC">
        <w:rPr>
          <w:lang w:val="en-US"/>
        </w:rPr>
        <w:t xml:space="preserve"> </w:t>
      </w:r>
    </w:p>
    <w:p w14:paraId="5769BBA2" w14:textId="77777777" w:rsidR="005D2B05" w:rsidRDefault="005D2B05" w:rsidP="005D2B05">
      <w:pPr>
        <w:pStyle w:val="B1"/>
      </w:pPr>
      <w:r>
        <w:t>-</w:t>
      </w:r>
      <w:r>
        <w:tab/>
      </w:r>
      <w:r w:rsidRPr="00B916EC">
        <w:t xml:space="preserve">a TPC-SRS-RNTI </w:t>
      </w:r>
      <w:r>
        <w:t xml:space="preserve">for a DCI format 2_3 </w:t>
      </w:r>
      <w:r w:rsidRPr="00B916EC">
        <w:t xml:space="preserve">by </w:t>
      </w:r>
      <w:r w:rsidR="001443B3">
        <w:rPr>
          <w:i/>
          <w:lang w:val="en-US"/>
        </w:rPr>
        <w:t>tpc</w:t>
      </w:r>
      <w:r w:rsidR="001443B3" w:rsidRPr="00B916EC">
        <w:rPr>
          <w:i/>
        </w:rPr>
        <w:t>-</w:t>
      </w:r>
      <w:r w:rsidR="001443B3">
        <w:rPr>
          <w:i/>
          <w:lang w:val="en-US"/>
        </w:rPr>
        <w:t>SRS</w:t>
      </w:r>
      <w:r w:rsidRPr="00B916EC">
        <w:rPr>
          <w:i/>
        </w:rPr>
        <w:t>-RNTI</w:t>
      </w:r>
      <w:r w:rsidRPr="00B916EC">
        <w:t xml:space="preserve"> </w:t>
      </w:r>
    </w:p>
    <w:p w14:paraId="0E501AB5" w14:textId="77777777" w:rsidR="004917D8" w:rsidRDefault="005D2B05" w:rsidP="004917D8">
      <w:pPr>
        <w:pStyle w:val="B1"/>
        <w:rPr>
          <w:i/>
          <w:lang w:eastAsia="zh-CN"/>
        </w:rPr>
      </w:pPr>
      <w:r>
        <w:t>-</w:t>
      </w:r>
      <w:r>
        <w:tab/>
      </w:r>
      <w:r w:rsidRPr="00B916EC">
        <w:t>a</w:t>
      </w:r>
      <w:r>
        <w:t xml:space="preserve">n index of a serving cell where the UE interrupts transmission in order to transmit SRS on one or more other serving cells by </w:t>
      </w:r>
      <w:bookmarkStart w:id="803" w:name="_Hlk508197889"/>
      <w:r w:rsidRPr="004C2E38">
        <w:rPr>
          <w:i/>
        </w:rPr>
        <w:t>srs-SwitchFromServCellIndex</w:t>
      </w:r>
      <w:bookmarkEnd w:id="803"/>
    </w:p>
    <w:p w14:paraId="321D57F7" w14:textId="77777777" w:rsidR="005D2B05" w:rsidRDefault="004917D8" w:rsidP="004917D8">
      <w:pPr>
        <w:pStyle w:val="B1"/>
      </w:pPr>
      <w:r>
        <w:t>-</w:t>
      </w:r>
      <w:r>
        <w:tab/>
        <w:t>a</w:t>
      </w:r>
      <w:r>
        <w:rPr>
          <w:rFonts w:hint="eastAsia"/>
          <w:lang w:eastAsia="zh-CN"/>
        </w:rPr>
        <w:t xml:space="preserve">n indication of an uplink carrier where the UE </w:t>
      </w:r>
      <w:r>
        <w:t>interrupts transmission in order to transmit SRS on one or more other serving cells</w:t>
      </w:r>
      <w:r>
        <w:rPr>
          <w:rFonts w:hint="eastAsia"/>
          <w:lang w:eastAsia="zh-CN"/>
        </w:rPr>
        <w:t xml:space="preserve"> by </w:t>
      </w:r>
      <w:r w:rsidRPr="00083B3C">
        <w:rPr>
          <w:i/>
        </w:rPr>
        <w:t>srs-SwitchFromCarrier</w:t>
      </w:r>
    </w:p>
    <w:p w14:paraId="2AC459C7" w14:textId="77777777" w:rsidR="005D2B05" w:rsidRDefault="005D2B05">
      <w:pPr>
        <w:pStyle w:val="B1"/>
      </w:pPr>
      <w:r>
        <w:t>-</w:t>
      </w:r>
      <w:r>
        <w:tab/>
      </w:r>
      <w:r w:rsidRPr="00B916EC">
        <w:t>a</w:t>
      </w:r>
      <w:r>
        <w:t xml:space="preserve"> DCI format 2_3 field configuration type by </w:t>
      </w:r>
      <w:r w:rsidRPr="00C30F67">
        <w:rPr>
          <w:i/>
        </w:rPr>
        <w:t>typeA</w:t>
      </w:r>
      <w:r>
        <w:t xml:space="preserve"> or </w:t>
      </w:r>
      <w:r w:rsidRPr="00C30F67">
        <w:rPr>
          <w:i/>
        </w:rPr>
        <w:t>typeB</w:t>
      </w:r>
    </w:p>
    <w:p w14:paraId="49B4DFDD" w14:textId="77777777" w:rsidR="005D2B05" w:rsidRPr="00C30F67" w:rsidRDefault="005D2B05" w:rsidP="001322F1">
      <w:pPr>
        <w:pStyle w:val="B2"/>
      </w:pPr>
      <w:r>
        <w:t>-</w:t>
      </w:r>
      <w:r>
        <w:tab/>
        <w:t xml:space="preserve">for </w:t>
      </w:r>
      <w:r>
        <w:rPr>
          <w:i/>
        </w:rPr>
        <w:t>typeA</w:t>
      </w:r>
      <w:r>
        <w:t xml:space="preserve">, an index for a set of serving cells is provided by </w:t>
      </w:r>
      <w:r w:rsidRPr="00527EB8">
        <w:rPr>
          <w:i/>
        </w:rPr>
        <w:t>cc-SetIndex</w:t>
      </w:r>
      <w:r>
        <w:t xml:space="preserve">, indexes of serving cells in the set of serving cells are provided by </w:t>
      </w:r>
      <w:r w:rsidRPr="00527EB8">
        <w:rPr>
          <w:i/>
        </w:rPr>
        <w:t>cc-IndexInOneCC-Set</w:t>
      </w:r>
      <w:r>
        <w:t xml:space="preserve">, and a DCI format 2_3 field includes a TPC command for each serving cell from the set of serving cells and can also include a SRS request for SRS transmission on the set of serving cells </w:t>
      </w:r>
    </w:p>
    <w:p w14:paraId="3AFD0072" w14:textId="77777777" w:rsidR="005D2B05" w:rsidRPr="005A1B13" w:rsidRDefault="005D2B05" w:rsidP="001322F1">
      <w:pPr>
        <w:pStyle w:val="B2"/>
      </w:pPr>
      <w:r>
        <w:t>-</w:t>
      </w:r>
      <w:r>
        <w:tab/>
      </w:r>
      <w:r w:rsidRPr="00A23F38">
        <w:t>for</w:t>
      </w:r>
      <w:r w:rsidRPr="000927C2">
        <w:t xml:space="preserve"> </w:t>
      </w:r>
      <w:r w:rsidRPr="000927C2">
        <w:rPr>
          <w:i/>
        </w:rPr>
        <w:t>typeB</w:t>
      </w:r>
      <w:r w:rsidRPr="000927C2">
        <w:t xml:space="preserve">, DCI format 2_3 field includes a TPC command for a serving cell </w:t>
      </w:r>
      <w:r w:rsidRPr="00052FB1">
        <w:t xml:space="preserve">index </w:t>
      </w:r>
      <w:r w:rsidRPr="005A1B13">
        <w:t>and can also include a SRS request for SRS transmission on the serving cell</w:t>
      </w:r>
    </w:p>
    <w:p w14:paraId="1706E31E" w14:textId="77777777" w:rsidR="005D2B05" w:rsidRPr="005A1B13" w:rsidRDefault="005D2B05" w:rsidP="005D2B05">
      <w:pPr>
        <w:pStyle w:val="B1"/>
      </w:pPr>
      <w:r>
        <w:t>-</w:t>
      </w:r>
      <w:r>
        <w:tab/>
      </w:r>
      <w:r w:rsidRPr="000927C2">
        <w:t xml:space="preserve">an indication </w:t>
      </w:r>
      <w:r w:rsidRPr="00052FB1">
        <w:t>for a serving cell for whether or not a field in DCI f</w:t>
      </w:r>
      <w:r w:rsidRPr="005A1B13">
        <w:t xml:space="preserve">ormat 2_3 includes a SRS request by </w:t>
      </w:r>
      <w:r w:rsidRPr="005A1B13">
        <w:rPr>
          <w:i/>
        </w:rPr>
        <w:t>fieldTypeFormat2-3</w:t>
      </w:r>
      <w:r w:rsidRPr="005A1B13">
        <w:t xml:space="preserve"> where a value of 0/1 indicates absence/presence of the SRS request – a mapping for a 2 bit SRS request to SRS resource sets is as provided in [6, TS 38.214]</w:t>
      </w:r>
    </w:p>
    <w:p w14:paraId="7E43B73C" w14:textId="77777777" w:rsidR="004917D8" w:rsidRDefault="005D2B05" w:rsidP="004917D8">
      <w:pPr>
        <w:pStyle w:val="B1"/>
        <w:rPr>
          <w:i/>
          <w:lang w:eastAsia="zh-CN"/>
        </w:rPr>
      </w:pPr>
      <w:r>
        <w:t>-</w:t>
      </w:r>
      <w:r>
        <w:tab/>
      </w:r>
      <w:r w:rsidRPr="005A1B13">
        <w:t xml:space="preserve">an index for a location in DCI format 2_3 of a first bit for a field </w:t>
      </w:r>
      <w:r w:rsidR="004917D8">
        <w:t>for a</w:t>
      </w:r>
      <w:r w:rsidR="004917D8">
        <w:rPr>
          <w:rFonts w:hint="eastAsia"/>
          <w:lang w:eastAsia="zh-CN"/>
        </w:rPr>
        <w:t xml:space="preserve"> non-supplementary</w:t>
      </w:r>
      <w:r w:rsidR="004917D8">
        <w:t xml:space="preserve"> uplink carrier of the serving cell </w:t>
      </w:r>
      <w:r w:rsidRPr="005A1B13">
        <w:t xml:space="preserve">by </w:t>
      </w:r>
      <w:r w:rsidRPr="005A1B13">
        <w:rPr>
          <w:i/>
        </w:rPr>
        <w:t>startingBitOfFormat2-3</w:t>
      </w:r>
    </w:p>
    <w:p w14:paraId="06D961A0" w14:textId="07E82782" w:rsidR="005D2B05" w:rsidRDefault="004917D8" w:rsidP="004917D8">
      <w:pPr>
        <w:pStyle w:val="B1"/>
        <w:rPr>
          <w:i/>
          <w:lang w:eastAsia="zh-CN"/>
        </w:rPr>
      </w:pPr>
      <w:r>
        <w:t>-</w:t>
      </w:r>
      <w:r>
        <w:tab/>
      </w:r>
      <w:r w:rsidRPr="005A1B13">
        <w:t xml:space="preserve">an index for a location in DCI format 2_3 of a first bit for a field </w:t>
      </w:r>
      <w:r>
        <w:t>for a</w:t>
      </w:r>
      <w:r>
        <w:rPr>
          <w:rFonts w:hint="eastAsia"/>
          <w:lang w:eastAsia="zh-CN"/>
        </w:rPr>
        <w:t xml:space="preserve"> supplementary</w:t>
      </w:r>
      <w:r>
        <w:t xml:space="preserve"> uplink carrier of the serving cell </w:t>
      </w:r>
      <w:r w:rsidRPr="005A1B13">
        <w:t xml:space="preserve">by </w:t>
      </w:r>
      <w:r w:rsidRPr="00733F15">
        <w:rPr>
          <w:i/>
          <w:lang w:eastAsia="zh-CN"/>
        </w:rPr>
        <w:t>startingBitOfFormat2-3SUL-v1530</w:t>
      </w:r>
    </w:p>
    <w:p w14:paraId="5C82EF18" w14:textId="77777777" w:rsidR="00621303" w:rsidRPr="00B916EC" w:rsidRDefault="00621303" w:rsidP="00621303">
      <w:pPr>
        <w:pStyle w:val="Heading1"/>
        <w:tabs>
          <w:tab w:val="left" w:pos="1134"/>
        </w:tabs>
      </w:pPr>
      <w:bookmarkStart w:id="804" w:name="_Ref496621482"/>
      <w:bookmarkStart w:id="805" w:name="_Toc12021494"/>
      <w:bookmarkStart w:id="806" w:name="_Toc20311606"/>
      <w:bookmarkStart w:id="807" w:name="_Toc26719431"/>
      <w:bookmarkStart w:id="808" w:name="_Toc29894871"/>
      <w:bookmarkStart w:id="809" w:name="_Toc29899170"/>
      <w:bookmarkStart w:id="810" w:name="_Toc29899588"/>
      <w:bookmarkStart w:id="811" w:name="_Toc29917324"/>
      <w:bookmarkStart w:id="812" w:name="_Toc36498198"/>
      <w:bookmarkStart w:id="813" w:name="_Toc45699226"/>
      <w:bookmarkStart w:id="814" w:name="_Toc121738667"/>
      <w:r w:rsidRPr="00B916EC">
        <w:t>1</w:t>
      </w:r>
      <w:r w:rsidR="00C208F0" w:rsidRPr="00B916EC">
        <w:t>2</w:t>
      </w:r>
      <w:r w:rsidRPr="00B916EC">
        <w:rPr>
          <w:rFonts w:hint="eastAsia"/>
        </w:rPr>
        <w:tab/>
      </w:r>
      <w:r w:rsidRPr="00B916EC">
        <w:t>Bandwidth part operation</w:t>
      </w:r>
      <w:bookmarkEnd w:id="804"/>
      <w:bookmarkEnd w:id="805"/>
      <w:bookmarkEnd w:id="806"/>
      <w:bookmarkEnd w:id="807"/>
      <w:bookmarkEnd w:id="808"/>
      <w:bookmarkEnd w:id="809"/>
      <w:bookmarkEnd w:id="810"/>
      <w:bookmarkEnd w:id="811"/>
      <w:bookmarkEnd w:id="812"/>
      <w:bookmarkEnd w:id="813"/>
      <w:bookmarkEnd w:id="814"/>
      <w:r w:rsidRPr="00B916EC">
        <w:t xml:space="preserve"> </w:t>
      </w:r>
    </w:p>
    <w:p w14:paraId="261B5FDC" w14:textId="77777777" w:rsidR="00546551" w:rsidRPr="00B916EC" w:rsidRDefault="00546551" w:rsidP="00546551">
      <w:r w:rsidRPr="00B916EC">
        <w:t>If the UE is configured with a SCG, the UE shall apply the procedures described in this clause for both MCG and SCG</w:t>
      </w:r>
    </w:p>
    <w:p w14:paraId="0339433B" w14:textId="77777777" w:rsidR="00546551" w:rsidRPr="00B916EC" w:rsidRDefault="00B06B6C" w:rsidP="00B06B6C">
      <w:pPr>
        <w:pStyle w:val="B1"/>
      </w:pPr>
      <w:r>
        <w:t>-</w:t>
      </w:r>
      <w:r>
        <w:tab/>
      </w:r>
      <w:r w:rsidR="00546551" w:rsidRPr="00B916EC">
        <w:t xml:space="preserve">When the procedures are applied for MCG, the terms </w:t>
      </w:r>
      <w:r w:rsidR="002A01CD">
        <w:rPr>
          <w:lang w:val="en-US"/>
        </w:rPr>
        <w:t>'</w:t>
      </w:r>
      <w:r w:rsidR="00546551" w:rsidRPr="00B916EC">
        <w:rPr>
          <w:lang w:val="en-US"/>
        </w:rPr>
        <w:t>secondary cell</w:t>
      </w:r>
      <w:r w:rsidR="002A01CD">
        <w:rPr>
          <w:lang w:val="en-US"/>
        </w:rPr>
        <w:t>'</w:t>
      </w:r>
      <w:r w:rsidR="00546551" w:rsidRPr="00B916EC">
        <w:rPr>
          <w:lang w:val="en-US"/>
        </w:rPr>
        <w:t xml:space="preserve">, </w:t>
      </w:r>
      <w:r w:rsidR="002A01CD">
        <w:rPr>
          <w:lang w:val="en-US"/>
        </w:rPr>
        <w:t>'</w:t>
      </w:r>
      <w:r w:rsidR="00546551" w:rsidRPr="00B916EC">
        <w:rPr>
          <w:lang w:val="en-US"/>
        </w:rPr>
        <w:t>secondary cells</w:t>
      </w:r>
      <w:r w:rsidR="002A01CD">
        <w:rPr>
          <w:lang w:val="en-US"/>
        </w:rPr>
        <w:t>'</w:t>
      </w:r>
      <w:r w:rsidR="00546551" w:rsidRPr="00B916EC">
        <w:t xml:space="preserve"> </w:t>
      </w:r>
      <w:r w:rsidR="00546551" w:rsidRPr="00B916EC">
        <w:rPr>
          <w:lang w:val="en-US"/>
        </w:rPr>
        <w:t xml:space="preserve">, </w:t>
      </w:r>
      <w:r w:rsidR="002A01CD">
        <w:t>'</w:t>
      </w:r>
      <w:r w:rsidR="00546551" w:rsidRPr="00B916EC">
        <w:t>serving cell</w:t>
      </w:r>
      <w:r w:rsidR="002A01CD">
        <w:t>'</w:t>
      </w:r>
      <w:r w:rsidR="00546551" w:rsidRPr="00B916EC">
        <w:rPr>
          <w:lang w:val="en-US"/>
        </w:rPr>
        <w:t xml:space="preserve">, </w:t>
      </w:r>
      <w:r w:rsidR="002A01CD">
        <w:t>'</w:t>
      </w:r>
      <w:r w:rsidR="00546551" w:rsidRPr="00B916EC">
        <w:t>serving cells</w:t>
      </w:r>
      <w:r w:rsidR="002A01CD">
        <w:t>'</w:t>
      </w:r>
      <w:r w:rsidR="00546551" w:rsidRPr="00B916EC">
        <w:t xml:space="preserve"> in this clause refer to </w:t>
      </w:r>
      <w:r w:rsidR="00546551" w:rsidRPr="00B916EC">
        <w:rPr>
          <w:lang w:val="en-US"/>
        </w:rPr>
        <w:t xml:space="preserve">secondary cell, secondary cells, </w:t>
      </w:r>
      <w:r w:rsidR="00546551" w:rsidRPr="00B916EC">
        <w:t>serving cell</w:t>
      </w:r>
      <w:r w:rsidR="00546551" w:rsidRPr="00B916EC">
        <w:rPr>
          <w:lang w:val="en-US"/>
        </w:rPr>
        <w:t xml:space="preserve">, </w:t>
      </w:r>
      <w:r w:rsidR="00546551" w:rsidRPr="00B916EC">
        <w:t>serving cells belonging to the MCG</w:t>
      </w:r>
      <w:r w:rsidR="00546551" w:rsidRPr="00B916EC">
        <w:rPr>
          <w:lang w:val="en-US"/>
        </w:rPr>
        <w:t xml:space="preserve"> respectively</w:t>
      </w:r>
      <w:r w:rsidR="00546551" w:rsidRPr="00B916EC">
        <w:t>.</w:t>
      </w:r>
    </w:p>
    <w:p w14:paraId="46D4ECC6" w14:textId="77777777" w:rsidR="00546551" w:rsidRPr="00B916EC" w:rsidRDefault="00B06B6C" w:rsidP="00B06B6C">
      <w:pPr>
        <w:pStyle w:val="B1"/>
      </w:pPr>
      <w:r>
        <w:t>-</w:t>
      </w:r>
      <w:r>
        <w:tab/>
      </w:r>
      <w:r w:rsidR="00546551" w:rsidRPr="00B916EC">
        <w:t xml:space="preserve">When the procedures are applied for SCG, the terms </w:t>
      </w:r>
      <w:r w:rsidR="002A01CD">
        <w:rPr>
          <w:lang w:val="en-US"/>
        </w:rPr>
        <w:t>'</w:t>
      </w:r>
      <w:r w:rsidR="00546551" w:rsidRPr="00B916EC">
        <w:rPr>
          <w:lang w:val="en-US"/>
        </w:rPr>
        <w:t>secondary cell</w:t>
      </w:r>
      <w:r w:rsidR="002A01CD">
        <w:rPr>
          <w:lang w:val="en-US"/>
        </w:rPr>
        <w:t>'</w:t>
      </w:r>
      <w:r w:rsidR="00546551" w:rsidRPr="00B916EC">
        <w:rPr>
          <w:lang w:val="en-US"/>
        </w:rPr>
        <w:t xml:space="preserve">, </w:t>
      </w:r>
      <w:r w:rsidR="002A01CD">
        <w:rPr>
          <w:lang w:val="en-US"/>
        </w:rPr>
        <w:t>'</w:t>
      </w:r>
      <w:r w:rsidR="00546551" w:rsidRPr="00B916EC">
        <w:rPr>
          <w:lang w:val="en-US"/>
        </w:rPr>
        <w:t>secondary cells</w:t>
      </w:r>
      <w:r w:rsidR="002A01CD">
        <w:rPr>
          <w:lang w:val="en-US"/>
        </w:rPr>
        <w:t>'</w:t>
      </w:r>
      <w:r w:rsidR="00546551" w:rsidRPr="00B916EC">
        <w:rPr>
          <w:lang w:val="en-US"/>
        </w:rPr>
        <w:t>,</w:t>
      </w:r>
      <w:r w:rsidR="00546551" w:rsidRPr="00B916EC">
        <w:t xml:space="preserve"> </w:t>
      </w:r>
      <w:r w:rsidR="002A01CD">
        <w:t>'</w:t>
      </w:r>
      <w:r w:rsidR="00546551" w:rsidRPr="00B916EC">
        <w:t>serving cell</w:t>
      </w:r>
      <w:r w:rsidR="002A01CD">
        <w:t>'</w:t>
      </w:r>
      <w:r w:rsidR="00546551" w:rsidRPr="00B916EC">
        <w:rPr>
          <w:lang w:val="en-US"/>
        </w:rPr>
        <w:t xml:space="preserve">, </w:t>
      </w:r>
      <w:r w:rsidR="002A01CD">
        <w:t>'</w:t>
      </w:r>
      <w:r w:rsidR="00546551" w:rsidRPr="00B916EC">
        <w:t>serving cells</w:t>
      </w:r>
      <w:r w:rsidR="002A01CD">
        <w:t>'</w:t>
      </w:r>
      <w:r w:rsidR="00546551" w:rsidRPr="00B916EC">
        <w:t xml:space="preserve"> in this clause refer to </w:t>
      </w:r>
      <w:r w:rsidR="00546551" w:rsidRPr="00B916EC">
        <w:rPr>
          <w:lang w:val="en-US"/>
        </w:rPr>
        <w:t xml:space="preserve">secondary cell, secondary cells (not including PSCell), </w:t>
      </w:r>
      <w:r w:rsidR="00546551" w:rsidRPr="00B916EC">
        <w:t>serving cell</w:t>
      </w:r>
      <w:r w:rsidR="00546551" w:rsidRPr="00B916EC">
        <w:rPr>
          <w:lang w:val="en-US"/>
        </w:rPr>
        <w:t xml:space="preserve">, </w:t>
      </w:r>
      <w:r w:rsidR="00546551" w:rsidRPr="00B916EC">
        <w:t>serving cells belonging to the SCG</w:t>
      </w:r>
      <w:r w:rsidR="00546551" w:rsidRPr="00B916EC">
        <w:rPr>
          <w:lang w:val="en-US"/>
        </w:rPr>
        <w:t xml:space="preserve"> respectively</w:t>
      </w:r>
      <w:r w:rsidR="00546551" w:rsidRPr="00B916EC">
        <w:t xml:space="preserve">. The term </w:t>
      </w:r>
      <w:r w:rsidR="002A01CD">
        <w:t>'</w:t>
      </w:r>
      <w:r w:rsidR="00546551" w:rsidRPr="00B916EC">
        <w:t>primary cell</w:t>
      </w:r>
      <w:r w:rsidR="002A01CD">
        <w:t>'</w:t>
      </w:r>
      <w:r w:rsidR="00546551" w:rsidRPr="00B916EC">
        <w:t xml:space="preserve"> in this clause refers to the PSCell of the SCG.</w:t>
      </w:r>
    </w:p>
    <w:p w14:paraId="0EB02E11" w14:textId="77777777" w:rsidR="008E450D" w:rsidRDefault="00621303" w:rsidP="008E450D">
      <w:pPr>
        <w:rPr>
          <w:rFonts w:eastAsia="MS Mincho"/>
        </w:rPr>
      </w:pPr>
      <w:r w:rsidRPr="00B916EC">
        <w:rPr>
          <w:rFonts w:eastAsia="MS Mincho"/>
        </w:rPr>
        <w:lastRenderedPageBreak/>
        <w:t xml:space="preserve">A UE configured for operation in bandwidth parts (BWPs) of a serving cell, is configured by higher layers for the serving cell a set of </w:t>
      </w:r>
      <w:r w:rsidR="009F013D" w:rsidRPr="00B916EC">
        <w:rPr>
          <w:rFonts w:eastAsia="MS Mincho"/>
        </w:rPr>
        <w:t xml:space="preserve">at most four </w:t>
      </w:r>
      <w:r w:rsidRPr="00B916EC">
        <w:rPr>
          <w:rFonts w:eastAsia="MS Mincho"/>
        </w:rPr>
        <w:t xml:space="preserve">bandwidth parts (BWPs) for receptions by the UE (DL BWP set) </w:t>
      </w:r>
      <w:r w:rsidR="00037877" w:rsidRPr="00B916EC">
        <w:rPr>
          <w:rFonts w:eastAsia="MS Mincho"/>
        </w:rPr>
        <w:t xml:space="preserve">in a DL bandwidth </w:t>
      </w:r>
      <w:r w:rsidR="00170183" w:rsidRPr="00B916EC">
        <w:rPr>
          <w:rFonts w:eastAsia="MS Mincho"/>
        </w:rPr>
        <w:t xml:space="preserve">by parameter </w:t>
      </w:r>
      <w:r w:rsidR="005D2B05" w:rsidRPr="00B916EC">
        <w:rPr>
          <w:rFonts w:eastAsia="MS Mincho"/>
          <w:i/>
        </w:rPr>
        <w:t>BWP</w:t>
      </w:r>
      <w:r w:rsidR="005D2B05">
        <w:rPr>
          <w:rFonts w:eastAsia="MS Mincho"/>
          <w:i/>
        </w:rPr>
        <w:t>-Downlink</w:t>
      </w:r>
      <w:r w:rsidR="00170183" w:rsidRPr="00B916EC">
        <w:rPr>
          <w:rFonts w:eastAsia="MS Mincho"/>
        </w:rPr>
        <w:t xml:space="preserve"> </w:t>
      </w:r>
      <w:r w:rsidR="00516957">
        <w:rPr>
          <w:rFonts w:eastAsia="MS Mincho"/>
        </w:rPr>
        <w:t xml:space="preserve">or by parameter </w:t>
      </w:r>
      <w:r w:rsidR="00516957" w:rsidRPr="00D56427">
        <w:rPr>
          <w:rFonts w:eastAsia="MS Mincho"/>
          <w:i/>
        </w:rPr>
        <w:t>initialDownlinkBWP</w:t>
      </w:r>
      <w:r w:rsidR="00516957">
        <w:rPr>
          <w:rFonts w:eastAsia="MS Mincho"/>
        </w:rPr>
        <w:t xml:space="preserve"> with </w:t>
      </w:r>
      <w:r w:rsidR="00516957">
        <w:rPr>
          <w:lang w:val="en-US"/>
        </w:rPr>
        <w:t xml:space="preserve">a set of parameters configured by </w:t>
      </w:r>
      <w:r w:rsidR="00516957" w:rsidRPr="00275A2D">
        <w:rPr>
          <w:i/>
          <w:noProof/>
          <w:lang w:val="en-US"/>
        </w:rPr>
        <w:t>BWP-DownlinkCommon</w:t>
      </w:r>
      <w:r w:rsidR="00516957">
        <w:rPr>
          <w:lang w:val="en-US"/>
        </w:rPr>
        <w:t xml:space="preserve"> and </w:t>
      </w:r>
      <w:r w:rsidR="00516957" w:rsidRPr="00275A2D">
        <w:rPr>
          <w:i/>
          <w:noProof/>
          <w:lang w:val="en-US"/>
        </w:rPr>
        <w:t>BWP-Downlink</w:t>
      </w:r>
      <w:r w:rsidR="00516957">
        <w:rPr>
          <w:i/>
          <w:noProof/>
          <w:lang w:val="en-US"/>
        </w:rPr>
        <w:t>Dedicated</w:t>
      </w:r>
      <w:r w:rsidR="00516957">
        <w:rPr>
          <w:rFonts w:eastAsia="MS Mincho"/>
        </w:rPr>
        <w:t xml:space="preserve">, </w:t>
      </w:r>
      <w:r w:rsidR="009F013D" w:rsidRPr="00B916EC">
        <w:rPr>
          <w:rFonts w:eastAsia="MS Mincho"/>
        </w:rPr>
        <w:t>and</w:t>
      </w:r>
      <w:r w:rsidRPr="00B916EC">
        <w:rPr>
          <w:rFonts w:eastAsia="MS Mincho"/>
        </w:rPr>
        <w:t xml:space="preserve"> a set of </w:t>
      </w:r>
      <w:r w:rsidR="009F013D" w:rsidRPr="00B916EC">
        <w:rPr>
          <w:rFonts w:eastAsia="MS Mincho"/>
        </w:rPr>
        <w:t xml:space="preserve">at most four </w:t>
      </w:r>
      <w:r w:rsidRPr="00B916EC">
        <w:rPr>
          <w:rFonts w:eastAsia="MS Mincho"/>
        </w:rPr>
        <w:t>BWPs for transmissions by the UE (UL BWP set)</w:t>
      </w:r>
      <w:r w:rsidR="00294149" w:rsidRPr="00B916EC">
        <w:rPr>
          <w:rFonts w:eastAsia="MS Mincho"/>
        </w:rPr>
        <w:t xml:space="preserve"> </w:t>
      </w:r>
      <w:r w:rsidR="00037877" w:rsidRPr="00B916EC">
        <w:rPr>
          <w:rFonts w:eastAsia="MS Mincho"/>
        </w:rPr>
        <w:t>in an UL bandwidth</w:t>
      </w:r>
      <w:r w:rsidR="00170183" w:rsidRPr="00B916EC">
        <w:rPr>
          <w:rFonts w:eastAsia="MS Mincho"/>
        </w:rPr>
        <w:t xml:space="preserve"> by parameter </w:t>
      </w:r>
      <w:r w:rsidR="005D2B05" w:rsidRPr="00B916EC">
        <w:rPr>
          <w:rFonts w:eastAsia="MS Mincho"/>
          <w:i/>
        </w:rPr>
        <w:t>BWP</w:t>
      </w:r>
      <w:r w:rsidR="005D2B05">
        <w:rPr>
          <w:rFonts w:eastAsia="MS Mincho"/>
          <w:i/>
        </w:rPr>
        <w:t>-Uplink</w:t>
      </w:r>
      <w:r w:rsidR="00516957">
        <w:rPr>
          <w:rFonts w:eastAsia="MS Mincho"/>
        </w:rPr>
        <w:t xml:space="preserve"> or by parameter </w:t>
      </w:r>
      <w:r w:rsidR="00516957" w:rsidRPr="00D56427">
        <w:rPr>
          <w:rFonts w:eastAsia="MS Mincho"/>
          <w:i/>
        </w:rPr>
        <w:t>initial</w:t>
      </w:r>
      <w:r w:rsidR="00516957">
        <w:rPr>
          <w:rFonts w:eastAsia="MS Mincho"/>
          <w:i/>
        </w:rPr>
        <w:t>Up</w:t>
      </w:r>
      <w:r w:rsidR="00516957" w:rsidRPr="00D56427">
        <w:rPr>
          <w:rFonts w:eastAsia="MS Mincho"/>
          <w:i/>
        </w:rPr>
        <w:t>linkBWP</w:t>
      </w:r>
      <w:r w:rsidR="00516957">
        <w:rPr>
          <w:rFonts w:eastAsia="MS Mincho"/>
        </w:rPr>
        <w:t xml:space="preserve"> with </w:t>
      </w:r>
      <w:r w:rsidR="00516957">
        <w:rPr>
          <w:lang w:val="en-US"/>
        </w:rPr>
        <w:t xml:space="preserve">a set of parameters configured by </w:t>
      </w:r>
      <w:r w:rsidR="00516957" w:rsidRPr="00275A2D">
        <w:rPr>
          <w:i/>
          <w:noProof/>
          <w:lang w:val="en-US"/>
        </w:rPr>
        <w:t>BWP-</w:t>
      </w:r>
      <w:r w:rsidR="00516957">
        <w:rPr>
          <w:i/>
          <w:noProof/>
          <w:lang w:val="en-US"/>
        </w:rPr>
        <w:t>Up</w:t>
      </w:r>
      <w:r w:rsidR="00516957" w:rsidRPr="00275A2D">
        <w:rPr>
          <w:i/>
          <w:noProof/>
          <w:lang w:val="en-US"/>
        </w:rPr>
        <w:t>linkCommon</w:t>
      </w:r>
      <w:r w:rsidR="00516957">
        <w:rPr>
          <w:lang w:val="en-US"/>
        </w:rPr>
        <w:t xml:space="preserve"> and </w:t>
      </w:r>
      <w:r w:rsidR="00516957" w:rsidRPr="00275A2D">
        <w:rPr>
          <w:i/>
          <w:noProof/>
          <w:lang w:val="en-US"/>
        </w:rPr>
        <w:t>BWP-</w:t>
      </w:r>
      <w:r w:rsidR="00516957">
        <w:rPr>
          <w:i/>
          <w:noProof/>
          <w:lang w:val="en-US"/>
        </w:rPr>
        <w:t>UplinkDedicated</w:t>
      </w:r>
      <w:r w:rsidRPr="00B916EC">
        <w:rPr>
          <w:rFonts w:eastAsia="MS Mincho"/>
        </w:rPr>
        <w:t xml:space="preserve">. </w:t>
      </w:r>
    </w:p>
    <w:p w14:paraId="718C4690" w14:textId="17E40996" w:rsidR="00270922" w:rsidRDefault="008E450D" w:rsidP="008E450D">
      <w:pPr>
        <w:rPr>
          <w:rFonts w:eastAsia="MS Mincho"/>
        </w:rPr>
      </w:pPr>
      <w:r w:rsidRPr="003A2268">
        <w:rPr>
          <w:rFonts w:eastAsia="MS Mincho"/>
        </w:rPr>
        <w:t>For operation with shared spectrum channel access, a UE expect</w:t>
      </w:r>
      <w:r>
        <w:rPr>
          <w:rFonts w:eastAsia="MS Mincho"/>
        </w:rPr>
        <w:t xml:space="preserve">s that the </w:t>
      </w:r>
      <w:r w:rsidRPr="003A2268">
        <w:rPr>
          <w:rFonts w:eastAsia="MS Mincho"/>
        </w:rPr>
        <w:t xml:space="preserve">BWP configured by </w:t>
      </w:r>
      <w:r>
        <w:rPr>
          <w:rFonts w:eastAsia="MS Mincho"/>
        </w:rPr>
        <w:t xml:space="preserve">the </w:t>
      </w:r>
      <w:r w:rsidRPr="003A2268">
        <w:rPr>
          <w:rFonts w:eastAsia="MS Mincho"/>
        </w:rPr>
        <w:t xml:space="preserve">parameter </w:t>
      </w:r>
      <w:r w:rsidRPr="00D45471">
        <w:rPr>
          <w:rFonts w:eastAsia="MS Mincho"/>
          <w:i/>
        </w:rPr>
        <w:t>initialUplinkBWP</w:t>
      </w:r>
      <w:r w:rsidRPr="00D45471">
        <w:rPr>
          <w:rFonts w:eastAsia="MS Mincho"/>
        </w:rPr>
        <w:t xml:space="preserve"> provided in </w:t>
      </w:r>
      <w:r w:rsidRPr="00D45471">
        <w:rPr>
          <w:rFonts w:eastAsia="MS Mincho"/>
          <w:i/>
          <w:iCs/>
        </w:rPr>
        <w:t>UplinkConfigCommonSIB</w:t>
      </w:r>
      <w:r w:rsidRPr="00D45471">
        <w:rPr>
          <w:rFonts w:eastAsia="MS Mincho"/>
        </w:rPr>
        <w:t xml:space="preserve"> is mapped to </w:t>
      </w:r>
      <w:r>
        <w:rPr>
          <w:rFonts w:eastAsia="MS Mincho"/>
        </w:rPr>
        <w:t xml:space="preserve">only a single </w:t>
      </w:r>
      <w:r w:rsidRPr="003A2268">
        <w:rPr>
          <w:rFonts w:eastAsia="MS Mincho"/>
        </w:rPr>
        <w:t>RB set.</w:t>
      </w:r>
    </w:p>
    <w:p w14:paraId="2D7C02F7" w14:textId="77777777" w:rsidR="00270922" w:rsidRDefault="006F0256" w:rsidP="00621303">
      <w:pPr>
        <w:rPr>
          <w:rFonts w:eastAsia="MS Mincho"/>
        </w:rPr>
      </w:pPr>
      <w:r w:rsidRPr="00AF26AC">
        <w:rPr>
          <w:lang w:eastAsia="ja-JP"/>
        </w:rPr>
        <w:t xml:space="preserve">If a UE is not provided </w:t>
      </w:r>
      <w:r w:rsidRPr="00D77191">
        <w:rPr>
          <w:rFonts w:eastAsia="Yu Mincho"/>
          <w:i/>
        </w:rPr>
        <w:t>initialDownlinkBWP</w:t>
      </w:r>
      <w:r w:rsidRPr="00AF26AC">
        <w:rPr>
          <w:rFonts w:eastAsia="Yu Mincho"/>
        </w:rPr>
        <w:t>,</w:t>
      </w:r>
      <w:r w:rsidRPr="00AF26AC">
        <w:rPr>
          <w:lang w:eastAsia="ja-JP"/>
        </w:rPr>
        <w:t xml:space="preserve"> an initial DL BWP is defined by a location and</w:t>
      </w:r>
      <w:r w:rsidRPr="00D77191">
        <w:rPr>
          <w:lang w:eastAsia="ja-JP"/>
        </w:rPr>
        <w:t xml:space="preserve"> number of </w:t>
      </w:r>
      <w:r w:rsidRPr="00A65DA0">
        <w:rPr>
          <w:lang w:eastAsia="ja-JP"/>
        </w:rPr>
        <w:t xml:space="preserve">contiguous PRBs, </w:t>
      </w:r>
      <w:r>
        <w:rPr>
          <w:rFonts w:eastAsia="Yu Mincho"/>
        </w:rPr>
        <w:t>starting from a</w:t>
      </w:r>
      <w:r w:rsidRPr="00A65DA0">
        <w:rPr>
          <w:rFonts w:eastAsia="Yu Mincho"/>
        </w:rPr>
        <w:t xml:space="preserve"> PRB </w:t>
      </w:r>
      <w:r>
        <w:rPr>
          <w:rFonts w:eastAsia="Yu Mincho"/>
        </w:rPr>
        <w:t xml:space="preserve">with the lowest index and ending at a PRB with the highest index </w:t>
      </w:r>
      <w:r w:rsidRPr="00A65DA0">
        <w:rPr>
          <w:rFonts w:eastAsia="Yu Mincho"/>
        </w:rPr>
        <w:t xml:space="preserve">among PRBs of </w:t>
      </w:r>
      <w:r>
        <w:rPr>
          <w:rFonts w:eastAsia="Yu Mincho"/>
        </w:rPr>
        <w:t xml:space="preserve">a </w:t>
      </w:r>
      <w:r w:rsidR="00C76664">
        <w:rPr>
          <w:rFonts w:eastAsia="Yu Mincho"/>
        </w:rPr>
        <w:t>CORESET</w:t>
      </w:r>
      <w:r w:rsidRPr="00A65DA0">
        <w:rPr>
          <w:rFonts w:eastAsia="Yu Mincho"/>
        </w:rPr>
        <w:t xml:space="preserve"> for Type0-PDCCH </w:t>
      </w:r>
      <w:r w:rsidR="00B026AD">
        <w:rPr>
          <w:rFonts w:eastAsia="Yu Mincho"/>
        </w:rPr>
        <w:t>CSS set</w:t>
      </w:r>
      <w:r w:rsidRPr="00A65DA0">
        <w:rPr>
          <w:rFonts w:eastAsia="Yu Mincho"/>
        </w:rPr>
        <w:t xml:space="preserve">, </w:t>
      </w:r>
      <w:r>
        <w:rPr>
          <w:rFonts w:eastAsia="Yu Mincho"/>
        </w:rPr>
        <w:t xml:space="preserve">and </w:t>
      </w:r>
      <w:r w:rsidRPr="00A65DA0">
        <w:rPr>
          <w:lang w:eastAsia="ja-JP"/>
        </w:rPr>
        <w:t xml:space="preserve">a </w:t>
      </w:r>
      <w:r w:rsidR="00143099">
        <w:rPr>
          <w:lang w:eastAsia="ja-JP"/>
        </w:rPr>
        <w:t>SCS</w:t>
      </w:r>
      <w:r w:rsidRPr="00A65DA0">
        <w:rPr>
          <w:lang w:eastAsia="ja-JP"/>
        </w:rPr>
        <w:t xml:space="preserve"> and a cyclic prefix for </w:t>
      </w:r>
      <w:r>
        <w:rPr>
          <w:lang w:eastAsia="ja-JP"/>
        </w:rPr>
        <w:t xml:space="preserve">PDCCH reception in </w:t>
      </w:r>
      <w:r w:rsidRPr="00A65DA0">
        <w:rPr>
          <w:lang w:eastAsia="ja-JP"/>
        </w:rPr>
        <w:t xml:space="preserve">the </w:t>
      </w:r>
      <w:r w:rsidR="00C76664">
        <w:rPr>
          <w:lang w:eastAsia="ja-JP"/>
        </w:rPr>
        <w:t>CORESET</w:t>
      </w:r>
      <w:r w:rsidRPr="00D77191">
        <w:rPr>
          <w:lang w:eastAsia="ja-JP"/>
        </w:rPr>
        <w:t xml:space="preserve"> for Type0-PDCCH </w:t>
      </w:r>
      <w:r w:rsidR="00B026AD">
        <w:rPr>
          <w:rFonts w:eastAsia="Yu Mincho"/>
        </w:rPr>
        <w:t>CSS set</w:t>
      </w:r>
      <w:r w:rsidRPr="00D77191">
        <w:rPr>
          <w:lang w:eastAsia="ja-JP"/>
        </w:rPr>
        <w:t xml:space="preserve">; otherwise, the initial DL BWP is provided by </w:t>
      </w:r>
      <w:r w:rsidRPr="00D77191">
        <w:rPr>
          <w:rFonts w:eastAsia="Yu Mincho"/>
          <w:i/>
        </w:rPr>
        <w:t>initialDownlinkBWP</w:t>
      </w:r>
      <w:r w:rsidR="00D74FC0" w:rsidRPr="00B916EC">
        <w:rPr>
          <w:lang w:eastAsia="ja-JP"/>
        </w:rPr>
        <w:t xml:space="preserve">. </w:t>
      </w:r>
      <w:r w:rsidR="000C24AB" w:rsidRPr="00B916EC">
        <w:rPr>
          <w:lang w:eastAsia="ja-JP"/>
        </w:rPr>
        <w:t xml:space="preserve">For operation on the </w:t>
      </w:r>
      <w:r w:rsidR="00270922">
        <w:rPr>
          <w:lang w:eastAsia="ja-JP"/>
        </w:rPr>
        <w:t>primary cell</w:t>
      </w:r>
      <w:r w:rsidR="005D2B05">
        <w:rPr>
          <w:lang w:eastAsia="ja-JP"/>
        </w:rPr>
        <w:t xml:space="preserve"> or on a secondary cell</w:t>
      </w:r>
      <w:r w:rsidR="000C24AB" w:rsidRPr="00B916EC">
        <w:rPr>
          <w:lang w:eastAsia="ja-JP"/>
        </w:rPr>
        <w:t xml:space="preserve">, </w:t>
      </w:r>
      <w:r w:rsidR="00DB7C5D">
        <w:rPr>
          <w:lang w:eastAsia="ja-JP"/>
        </w:rPr>
        <w:t>a</w:t>
      </w:r>
      <w:r w:rsidR="000C24AB" w:rsidRPr="00B916EC">
        <w:rPr>
          <w:lang w:eastAsia="ja-JP"/>
        </w:rPr>
        <w:t xml:space="preserve"> UE is</w:t>
      </w:r>
      <w:r w:rsidR="000C24AB" w:rsidRPr="00B916EC" w:rsidDel="00E015D5">
        <w:rPr>
          <w:rFonts w:eastAsia="MS Mincho"/>
        </w:rPr>
        <w:t xml:space="preserve"> </w:t>
      </w:r>
      <w:r w:rsidR="000C24AB" w:rsidRPr="00B916EC">
        <w:rPr>
          <w:rFonts w:eastAsia="MS Mincho"/>
        </w:rPr>
        <w:t xml:space="preserve">provided </w:t>
      </w:r>
      <w:r w:rsidR="005D2B05" w:rsidRPr="00FB1A0C">
        <w:t>an initial UL BWP</w:t>
      </w:r>
      <w:r w:rsidR="005D2B05" w:rsidRPr="00B916EC">
        <w:t xml:space="preserve"> by </w:t>
      </w:r>
      <w:r w:rsidR="00516957" w:rsidRPr="00FB1A0C">
        <w:rPr>
          <w:i/>
        </w:rPr>
        <w:t>initial</w:t>
      </w:r>
      <w:r w:rsidR="00516957">
        <w:rPr>
          <w:i/>
        </w:rPr>
        <w:t>U</w:t>
      </w:r>
      <w:r w:rsidR="00516957" w:rsidRPr="00FB1A0C">
        <w:rPr>
          <w:i/>
        </w:rPr>
        <w:t>plinkBWP</w:t>
      </w:r>
      <w:r w:rsidR="005D2B05" w:rsidRPr="00FB1A0C">
        <w:t>.</w:t>
      </w:r>
      <w:r w:rsidR="005D2B05" w:rsidRPr="00FB1A0C">
        <w:rPr>
          <w:rFonts w:eastAsia="MS Mincho"/>
        </w:rPr>
        <w:t xml:space="preserve"> </w:t>
      </w:r>
      <w:r w:rsidR="005D2B05" w:rsidRPr="00FB1A0C">
        <w:t xml:space="preserve">If the UE is configured with a </w:t>
      </w:r>
      <w:r w:rsidR="005D2B05">
        <w:t>supplementary</w:t>
      </w:r>
      <w:r w:rsidR="005D2B05" w:rsidRPr="00FB1A0C">
        <w:t xml:space="preserve"> </w:t>
      </w:r>
      <w:r>
        <w:t xml:space="preserve">UL </w:t>
      </w:r>
      <w:r w:rsidR="005D2B05" w:rsidRPr="00FB1A0C">
        <w:t>carrier</w:t>
      </w:r>
      <w:r w:rsidR="005D2B05" w:rsidRPr="00FB1A0C">
        <w:rPr>
          <w:rFonts w:eastAsia="MS Mincho"/>
        </w:rPr>
        <w:t xml:space="preserve">, the UE can be </w:t>
      </w:r>
      <w:r w:rsidR="005D2B05">
        <w:rPr>
          <w:rFonts w:eastAsia="MS Mincho"/>
        </w:rPr>
        <w:t>provided an initial</w:t>
      </w:r>
      <w:r w:rsidR="006817C6">
        <w:rPr>
          <w:rFonts w:eastAsia="MS Mincho"/>
        </w:rPr>
        <w:t xml:space="preserve"> </w:t>
      </w:r>
      <w:r w:rsidR="005D2B05">
        <w:rPr>
          <w:rFonts w:eastAsia="MS Mincho"/>
        </w:rPr>
        <w:t>UL BWP</w:t>
      </w:r>
      <w:r w:rsidR="005D2B05" w:rsidRPr="00FB1A0C">
        <w:rPr>
          <w:rFonts w:eastAsia="MS Mincho"/>
        </w:rPr>
        <w:t xml:space="preserve"> on the </w:t>
      </w:r>
      <w:r w:rsidR="005D2B05">
        <w:rPr>
          <w:rFonts w:eastAsia="MS Mincho"/>
        </w:rPr>
        <w:t>supplementary</w:t>
      </w:r>
      <w:r w:rsidR="005D2B05" w:rsidRPr="00FB1A0C">
        <w:rPr>
          <w:rFonts w:eastAsia="MS Mincho"/>
        </w:rPr>
        <w:t xml:space="preserve"> </w:t>
      </w:r>
      <w:r>
        <w:t xml:space="preserve">UL </w:t>
      </w:r>
      <w:r w:rsidR="005D2B05" w:rsidRPr="00FB1A0C">
        <w:rPr>
          <w:rFonts w:eastAsia="MS Mincho"/>
        </w:rPr>
        <w:t>carrier</w:t>
      </w:r>
      <w:r w:rsidR="005D2B05" w:rsidRPr="00FB1A0C">
        <w:rPr>
          <w:lang w:eastAsia="zh-CN"/>
        </w:rPr>
        <w:t xml:space="preserve"> by </w:t>
      </w:r>
      <w:r w:rsidR="005D2B05" w:rsidRPr="00FB1A0C">
        <w:rPr>
          <w:i/>
          <w:iCs/>
          <w:lang w:eastAsia="zh-CN"/>
        </w:rPr>
        <w:t>initialUplinkBWP</w:t>
      </w:r>
      <w:r w:rsidR="00DB7C5D">
        <w:rPr>
          <w:rFonts w:eastAsia="MS Mincho"/>
        </w:rPr>
        <w:t>.</w:t>
      </w:r>
    </w:p>
    <w:p w14:paraId="098A92ED" w14:textId="77777777" w:rsidR="002456FD" w:rsidRPr="0045233A" w:rsidRDefault="002456FD" w:rsidP="002456FD">
      <w:r w:rsidRPr="008D01AE">
        <w:t xml:space="preserve">If a UE has dedicated BWP configuration, the UE can be provided by </w:t>
      </w:r>
      <w:r w:rsidR="00A15B6B" w:rsidRPr="00E25D0D">
        <w:rPr>
          <w:i/>
        </w:rPr>
        <w:t>firstActiveDownlinkBWP-Id</w:t>
      </w:r>
      <w:r w:rsidRPr="0045233A">
        <w:t xml:space="preserve"> a first active DL BWP for receptions and by </w:t>
      </w:r>
      <w:r w:rsidR="00A15B6B" w:rsidRPr="00E25D0D">
        <w:rPr>
          <w:i/>
        </w:rPr>
        <w:t>firstActiveUplinkBWP-Id</w:t>
      </w:r>
      <w:r w:rsidRPr="0045233A">
        <w:t xml:space="preserve"> a first active UL BWP for transmissions on </w:t>
      </w:r>
      <w:r w:rsidR="006817C6">
        <w:t xml:space="preserve">a carrier of </w:t>
      </w:r>
      <w:r w:rsidRPr="0045233A">
        <w:t xml:space="preserve">the primary cell. </w:t>
      </w:r>
    </w:p>
    <w:p w14:paraId="243355BB" w14:textId="77777777" w:rsidR="00621303" w:rsidRPr="00B916EC" w:rsidRDefault="00621303" w:rsidP="00621303">
      <w:r w:rsidRPr="00B916EC">
        <w:rPr>
          <w:rFonts w:eastAsia="MS Mincho"/>
        </w:rPr>
        <w:t xml:space="preserve">For each DL BWP or UL BWP in a set of DL BWPs or UL BWPs, respectively, the UE is </w:t>
      </w:r>
      <w:r w:rsidR="006F0256">
        <w:rPr>
          <w:rFonts w:eastAsia="MS Mincho"/>
        </w:rPr>
        <w:t>provided</w:t>
      </w:r>
      <w:r w:rsidRPr="00B916EC">
        <w:rPr>
          <w:rFonts w:eastAsia="MS Mincho"/>
        </w:rPr>
        <w:t xml:space="preserve"> the following </w:t>
      </w:r>
      <w:r w:rsidR="001315EA" w:rsidRPr="00B916EC">
        <w:rPr>
          <w:rFonts w:eastAsia="MS Mincho"/>
        </w:rPr>
        <w:t xml:space="preserve">parameters </w:t>
      </w:r>
      <w:r w:rsidRPr="00B916EC">
        <w:rPr>
          <w:rFonts w:eastAsia="MS Mincho"/>
        </w:rPr>
        <w:t xml:space="preserve">for the serving cell as defined in </w:t>
      </w:r>
      <w:r w:rsidRPr="00B916EC">
        <w:rPr>
          <w:kern w:val="2"/>
          <w:lang w:eastAsia="zh-CN"/>
        </w:rPr>
        <w:t>[4, TS 38.211]</w:t>
      </w:r>
      <w:r w:rsidR="00A41699" w:rsidRPr="00B916EC">
        <w:rPr>
          <w:kern w:val="2"/>
          <w:lang w:eastAsia="zh-CN"/>
        </w:rPr>
        <w:t xml:space="preserve"> or [6, TS 38.214]</w:t>
      </w:r>
      <w:r w:rsidRPr="00B916EC">
        <w:t>:</w:t>
      </w:r>
    </w:p>
    <w:p w14:paraId="606CB349" w14:textId="77777777" w:rsidR="00621303" w:rsidRPr="00B916EC" w:rsidRDefault="00B06B6C" w:rsidP="00B06B6C">
      <w:pPr>
        <w:pStyle w:val="B1"/>
        <w:rPr>
          <w:rFonts w:eastAsia="MS Mincho"/>
        </w:rPr>
      </w:pPr>
      <w:r>
        <w:rPr>
          <w:rFonts w:eastAsia="MS Mincho"/>
        </w:rPr>
        <w:t>-</w:t>
      </w:r>
      <w:r>
        <w:rPr>
          <w:rFonts w:eastAsia="MS Mincho"/>
        </w:rPr>
        <w:tab/>
      </w:r>
      <w:r w:rsidR="00621303" w:rsidRPr="00B916EC">
        <w:rPr>
          <w:rFonts w:eastAsia="MS Mincho"/>
        </w:rPr>
        <w:t xml:space="preserve">a </w:t>
      </w:r>
      <w:r w:rsidR="00143099">
        <w:rPr>
          <w:rFonts w:eastAsia="MS Mincho"/>
        </w:rPr>
        <w:t>SCS</w:t>
      </w:r>
      <w:r w:rsidR="00621303" w:rsidRPr="00B916EC">
        <w:rPr>
          <w:rFonts w:eastAsia="MS Mincho"/>
        </w:rPr>
        <w:t xml:space="preserve"> by </w:t>
      </w:r>
      <w:r w:rsidR="00A15B6B" w:rsidRPr="00E25D0D">
        <w:rPr>
          <w:i/>
        </w:rPr>
        <w:t>subcarrierSpacing</w:t>
      </w:r>
    </w:p>
    <w:p w14:paraId="4526D4E1" w14:textId="77777777" w:rsidR="00A15B6B" w:rsidRPr="00D156EB" w:rsidRDefault="00B06B6C" w:rsidP="00A15B6B">
      <w:pPr>
        <w:pStyle w:val="B1"/>
        <w:rPr>
          <w:rFonts w:eastAsia="MS Mincho"/>
        </w:rPr>
      </w:pPr>
      <w:r>
        <w:rPr>
          <w:rFonts w:eastAsia="MS Mincho"/>
        </w:rPr>
        <w:t>-</w:t>
      </w:r>
      <w:r>
        <w:rPr>
          <w:rFonts w:eastAsia="MS Mincho"/>
        </w:rPr>
        <w:tab/>
      </w:r>
      <w:r w:rsidR="00621303" w:rsidRPr="00B916EC">
        <w:rPr>
          <w:rFonts w:eastAsia="MS Mincho"/>
        </w:rPr>
        <w:t xml:space="preserve">a cyclic prefix by </w:t>
      </w:r>
      <w:r w:rsidR="00A15B6B" w:rsidRPr="00E25D0D">
        <w:rPr>
          <w:i/>
        </w:rPr>
        <w:t>cyclicPrefix</w:t>
      </w:r>
    </w:p>
    <w:p w14:paraId="7DC1A203" w14:textId="77777777" w:rsidR="00841307" w:rsidRPr="00D20E88" w:rsidRDefault="00841307" w:rsidP="00841307">
      <w:pPr>
        <w:pStyle w:val="B1"/>
        <w:rPr>
          <w:lang w:val="en-US"/>
        </w:rPr>
      </w:pPr>
      <w:r w:rsidRPr="00D20E88">
        <w:rPr>
          <w:rFonts w:eastAsia="MS Mincho"/>
        </w:rPr>
        <w:t>-</w:t>
      </w:r>
      <w:r w:rsidRPr="00D20E88">
        <w:rPr>
          <w:rFonts w:eastAsia="MS Mincho"/>
        </w:rPr>
        <w:tab/>
      </w:r>
      <w:r w:rsidRPr="00D20E88">
        <w:t xml:space="preserve">a </w:t>
      </w:r>
      <w:r w:rsidRPr="00D20E88">
        <w:rPr>
          <w:lang w:val="en-US"/>
        </w:rPr>
        <w:t>common</w:t>
      </w:r>
      <w:r w:rsidRPr="00D20E88">
        <w:t xml:space="preserve"> RB </w:t>
      </w:r>
      <w:r w:rsidR="00000000">
        <w:rPr>
          <w:position w:val="-10"/>
        </w:rPr>
        <w:pict w14:anchorId="57F0C95C">
          <v:shape id="_x0000_i2390" type="#_x0000_t75" style="width:93.75pt;height:18.75pt">
            <v:imagedata r:id="rId878" o:title=""/>
          </v:shape>
        </w:pict>
      </w:r>
      <w:r w:rsidRPr="00D20E88">
        <w:rPr>
          <w:lang w:val="en-US"/>
        </w:rPr>
        <w:t xml:space="preserve"> </w:t>
      </w:r>
      <w:r w:rsidRPr="00D20E88">
        <w:t xml:space="preserve">and a number of contiguous RBs </w:t>
      </w:r>
      <w:r w:rsidR="00000000">
        <w:rPr>
          <w:position w:val="-10"/>
        </w:rPr>
        <w:pict w14:anchorId="4B69A94F">
          <v:shape id="_x0000_i2391" type="#_x0000_t75" style="width:50.25pt;height:16.5pt">
            <v:imagedata r:id="rId879" o:title=""/>
          </v:shape>
        </w:pict>
      </w:r>
      <w:r w:rsidRPr="00D20E88">
        <w:rPr>
          <w:lang w:val="en-US"/>
        </w:rPr>
        <w:t xml:space="preserve"> provided </w:t>
      </w:r>
      <w:r w:rsidRPr="00D20E88">
        <w:t xml:space="preserve">by </w:t>
      </w:r>
      <w:r w:rsidRPr="00D20E88">
        <w:rPr>
          <w:i/>
        </w:rPr>
        <w:t xml:space="preserve">locationAndBandwidth </w:t>
      </w:r>
      <w:r w:rsidRPr="00D20E88">
        <w:t xml:space="preserve">that </w:t>
      </w:r>
      <w:r w:rsidRPr="00D20E88">
        <w:rPr>
          <w:lang w:val="en-US"/>
        </w:rPr>
        <w:t>indicates</w:t>
      </w:r>
      <w:r w:rsidRPr="00D20E88">
        <w:t xml:space="preserve"> </w:t>
      </w:r>
      <w:r w:rsidRPr="00D20E88">
        <w:rPr>
          <w:lang w:val="en-US"/>
        </w:rPr>
        <w:t xml:space="preserve">an offset </w:t>
      </w:r>
      <w:r w:rsidR="00000000">
        <w:rPr>
          <w:position w:val="-10"/>
        </w:rPr>
        <w:pict w14:anchorId="2F912234">
          <v:shape id="_x0000_i2392" type="#_x0000_t75" style="width:23.25pt;height:15pt">
            <v:imagedata r:id="rId880" o:title=""/>
          </v:shape>
        </w:pict>
      </w:r>
      <w:r w:rsidRPr="00D20E88">
        <w:rPr>
          <w:lang w:val="en-US"/>
        </w:rPr>
        <w:t xml:space="preserve"> and a length </w:t>
      </w:r>
      <w:r w:rsidR="00000000">
        <w:rPr>
          <w:position w:val="-10"/>
        </w:rPr>
        <w:pict w14:anchorId="6DD9EAF2">
          <v:shape id="_x0000_i2393" type="#_x0000_t75" style="width:16.5pt;height:14.25pt">
            <v:imagedata r:id="rId881" o:title=""/>
          </v:shape>
        </w:pict>
      </w:r>
      <w:r w:rsidRPr="00D20E88">
        <w:rPr>
          <w:lang w:val="en-US"/>
        </w:rPr>
        <w:t xml:space="preserve"> </w:t>
      </w:r>
      <w:r w:rsidRPr="00D20E88">
        <w:t>as RIV according to [</w:t>
      </w:r>
      <w:r w:rsidRPr="00D20E88">
        <w:rPr>
          <w:lang w:val="en-US"/>
        </w:rPr>
        <w:t>6</w:t>
      </w:r>
      <w:r w:rsidRPr="00D20E88">
        <w:t xml:space="preserve">, TS 38.214], setting </w:t>
      </w:r>
      <w:r w:rsidR="00000000">
        <w:rPr>
          <w:position w:val="-10"/>
        </w:rPr>
        <w:pict w14:anchorId="5C173FBF">
          <v:shape id="_x0000_i2394" type="#_x0000_t75" style="width:53.25pt;height:18.75pt">
            <v:imagedata r:id="rId882" o:title=""/>
          </v:shape>
        </w:pict>
      </w:r>
      <w:r w:rsidRPr="00D20E88">
        <w:rPr>
          <w:lang w:val="en-US"/>
        </w:rPr>
        <w:t>,</w:t>
      </w:r>
      <w:r w:rsidRPr="00D20E88">
        <w:t xml:space="preserve"> and </w:t>
      </w:r>
      <w:r w:rsidRPr="00D20E88">
        <w:rPr>
          <w:lang w:val="en-US"/>
        </w:rPr>
        <w:t xml:space="preserve">a value </w:t>
      </w:r>
      <w:r w:rsidR="00000000">
        <w:rPr>
          <w:position w:val="-10"/>
        </w:rPr>
        <w:pict w14:anchorId="02F569B8">
          <v:shape id="_x0000_i2395" type="#_x0000_t75" style="width:27.75pt;height:16.5pt">
            <v:imagedata r:id="rId883" o:title=""/>
          </v:shape>
        </w:pict>
      </w:r>
      <w:r w:rsidRPr="00D20E88">
        <w:rPr>
          <w:lang w:val="en-US"/>
        </w:rPr>
        <w:t xml:space="preserve"> provided by</w:t>
      </w:r>
      <w:r w:rsidRPr="00D20E88">
        <w:t xml:space="preserve"> </w:t>
      </w:r>
      <w:r w:rsidRPr="00D20E88">
        <w:rPr>
          <w:i/>
        </w:rPr>
        <w:t>offsetToCarrier</w:t>
      </w:r>
      <w:r w:rsidRPr="00D20E88">
        <w:t xml:space="preserve"> </w:t>
      </w:r>
      <w:r w:rsidRPr="00D20E88">
        <w:rPr>
          <w:lang w:val="en-US"/>
        </w:rPr>
        <w:t>for the</w:t>
      </w:r>
      <w:r w:rsidRPr="00D20E88">
        <w:t xml:space="preserve"> </w:t>
      </w:r>
      <w:r w:rsidRPr="00D20E88">
        <w:rPr>
          <w:i/>
        </w:rPr>
        <w:t>subcarrierSpacing</w:t>
      </w:r>
    </w:p>
    <w:p w14:paraId="08714AF9" w14:textId="77777777" w:rsidR="00E015D5" w:rsidRPr="00B916EC" w:rsidRDefault="00B06B6C" w:rsidP="00B06B6C">
      <w:pPr>
        <w:pStyle w:val="B1"/>
      </w:pPr>
      <w:r>
        <w:t>-</w:t>
      </w:r>
      <w:r>
        <w:tab/>
      </w:r>
      <w:r w:rsidR="00E015D5" w:rsidRPr="00B916EC">
        <w:t xml:space="preserve">an index in the set of DL BWPs or UL BWPs by respective </w:t>
      </w:r>
      <w:r w:rsidR="00516957" w:rsidRPr="0062263B">
        <w:rPr>
          <w:i/>
          <w:lang w:val="en-US"/>
        </w:rPr>
        <w:t>BWP-Id</w:t>
      </w:r>
    </w:p>
    <w:p w14:paraId="7D55EBEC" w14:textId="77777777" w:rsidR="00A15B6B" w:rsidRPr="00B916EC" w:rsidRDefault="00A15B6B" w:rsidP="00A15B6B">
      <w:pPr>
        <w:pStyle w:val="B1"/>
      </w:pPr>
      <w:r>
        <w:t>-</w:t>
      </w:r>
      <w:r>
        <w:tab/>
      </w:r>
      <w:r>
        <w:rPr>
          <w:lang w:val="en-US"/>
        </w:rPr>
        <w:t xml:space="preserve">a set of BWP-common and a set of BWP-dedicated parameters by </w:t>
      </w:r>
      <w:r w:rsidR="00516957" w:rsidRPr="00275A2D">
        <w:rPr>
          <w:i/>
          <w:noProof/>
          <w:lang w:val="en-US"/>
        </w:rPr>
        <w:t>BWP-DownlinkCommon</w:t>
      </w:r>
      <w:r w:rsidR="00516957">
        <w:rPr>
          <w:lang w:val="en-US"/>
        </w:rPr>
        <w:t xml:space="preserve"> and </w:t>
      </w:r>
      <w:r w:rsidR="00516957" w:rsidRPr="00275A2D">
        <w:rPr>
          <w:i/>
          <w:noProof/>
          <w:lang w:val="en-US"/>
        </w:rPr>
        <w:t>BWP-Downlink</w:t>
      </w:r>
      <w:r w:rsidR="00516957">
        <w:rPr>
          <w:i/>
          <w:noProof/>
          <w:lang w:val="en-US"/>
        </w:rPr>
        <w:t xml:space="preserve">Dedicated </w:t>
      </w:r>
      <w:r w:rsidR="00516957">
        <w:rPr>
          <w:noProof/>
          <w:lang w:val="en-US"/>
        </w:rPr>
        <w:t>for the DL BWP, or</w:t>
      </w:r>
      <w:r w:rsidR="00516957">
        <w:rPr>
          <w:lang w:val="en-US"/>
        </w:rPr>
        <w:t xml:space="preserve"> </w:t>
      </w:r>
      <w:r w:rsidR="00516957" w:rsidRPr="00275A2D">
        <w:rPr>
          <w:i/>
          <w:noProof/>
          <w:lang w:val="en-US"/>
        </w:rPr>
        <w:t>BWP-</w:t>
      </w:r>
      <w:r w:rsidR="00516957">
        <w:rPr>
          <w:i/>
          <w:noProof/>
          <w:lang w:val="en-US"/>
        </w:rPr>
        <w:t>Up</w:t>
      </w:r>
      <w:r w:rsidR="00516957" w:rsidRPr="00275A2D">
        <w:rPr>
          <w:i/>
          <w:noProof/>
          <w:lang w:val="en-US"/>
        </w:rPr>
        <w:t>linkCommon</w:t>
      </w:r>
      <w:r w:rsidR="00516957">
        <w:rPr>
          <w:lang w:val="en-US"/>
        </w:rPr>
        <w:t xml:space="preserve"> and </w:t>
      </w:r>
      <w:r w:rsidR="00516957" w:rsidRPr="00275A2D">
        <w:rPr>
          <w:i/>
          <w:noProof/>
          <w:lang w:val="en-US"/>
        </w:rPr>
        <w:t>BWP-</w:t>
      </w:r>
      <w:r w:rsidR="00516957">
        <w:rPr>
          <w:i/>
          <w:noProof/>
          <w:lang w:val="en-US"/>
        </w:rPr>
        <w:t>Up</w:t>
      </w:r>
      <w:r w:rsidR="00516957" w:rsidRPr="00275A2D">
        <w:rPr>
          <w:i/>
          <w:noProof/>
          <w:lang w:val="en-US"/>
        </w:rPr>
        <w:t>link</w:t>
      </w:r>
      <w:r w:rsidR="00516957">
        <w:rPr>
          <w:i/>
          <w:noProof/>
          <w:lang w:val="en-US"/>
        </w:rPr>
        <w:t xml:space="preserve">Dedicated </w:t>
      </w:r>
      <w:r w:rsidR="00516957">
        <w:rPr>
          <w:noProof/>
          <w:lang w:val="en-US"/>
        </w:rPr>
        <w:t>for the UL BWP</w:t>
      </w:r>
      <w:r w:rsidRPr="00B916EC" w:rsidDel="00E25D0D">
        <w:t xml:space="preserve"> </w:t>
      </w:r>
      <w:r>
        <w:rPr>
          <w:lang w:val="en-US"/>
        </w:rPr>
        <w:t>[12, TS 38.331]</w:t>
      </w:r>
    </w:p>
    <w:p w14:paraId="6448C926" w14:textId="77777777" w:rsidR="00335065" w:rsidRPr="0080392F" w:rsidRDefault="00335065" w:rsidP="00335065">
      <w:pPr>
        <w:rPr>
          <w:sz w:val="24"/>
          <w:lang w:eastAsia="zh-TW"/>
        </w:rPr>
      </w:pPr>
      <w:r w:rsidRPr="0080392F">
        <w:rPr>
          <w:rFonts w:eastAsia="MS Mincho"/>
        </w:rPr>
        <w:t xml:space="preserve">For unpaired spectrum operation, a DL BWP from the set of configured DL BWPs with index provided by </w:t>
      </w:r>
      <w:r w:rsidR="00516957">
        <w:rPr>
          <w:i/>
        </w:rPr>
        <w:t>BWP</w:t>
      </w:r>
      <w:r w:rsidR="00176A9A" w:rsidRPr="00E25D0D">
        <w:rPr>
          <w:i/>
        </w:rPr>
        <w:t>-Id</w:t>
      </w:r>
      <w:r w:rsidR="00176A9A" w:rsidRPr="0080392F">
        <w:rPr>
          <w:lang w:eastAsia="ja-JP"/>
        </w:rPr>
        <w:t xml:space="preserve"> </w:t>
      </w:r>
      <w:r w:rsidR="00176A9A" w:rsidRPr="0080392F">
        <w:rPr>
          <w:rFonts w:eastAsia="MS Mincho"/>
        </w:rPr>
        <w:t xml:space="preserve">is </w:t>
      </w:r>
      <w:r w:rsidR="00176A9A">
        <w:rPr>
          <w:rFonts w:eastAsia="MS Mincho"/>
        </w:rPr>
        <w:t>linked</w:t>
      </w:r>
      <w:r w:rsidRPr="0080392F">
        <w:rPr>
          <w:rFonts w:eastAsia="MS Mincho"/>
        </w:rPr>
        <w:t xml:space="preserve"> with an UL BWP from the set of configured UL BWPs with index provided by </w:t>
      </w:r>
      <w:r w:rsidR="00516957">
        <w:rPr>
          <w:i/>
        </w:rPr>
        <w:t>BWP</w:t>
      </w:r>
      <w:r w:rsidR="00176A9A" w:rsidRPr="00E25D0D">
        <w:rPr>
          <w:i/>
        </w:rPr>
        <w:t>-Id</w:t>
      </w:r>
      <w:r w:rsidR="00176A9A" w:rsidRPr="0080392F">
        <w:rPr>
          <w:lang w:eastAsia="ja-JP"/>
        </w:rPr>
        <w:t xml:space="preserve"> </w:t>
      </w:r>
      <w:r w:rsidRPr="0080392F">
        <w:rPr>
          <w:rFonts w:eastAsia="MS Mincho"/>
        </w:rPr>
        <w:t xml:space="preserve">when the DL BWP index and the UL BWP index are </w:t>
      </w:r>
      <w:r w:rsidR="005A182A">
        <w:rPr>
          <w:rFonts w:eastAsia="MS Mincho"/>
        </w:rPr>
        <w:t>same</w:t>
      </w:r>
      <w:r w:rsidRPr="0080392F">
        <w:rPr>
          <w:rFonts w:eastAsia="MS Mincho"/>
        </w:rPr>
        <w:t>.</w:t>
      </w:r>
      <w:r w:rsidRPr="0080392F">
        <w:rPr>
          <w:lang w:eastAsia="ja-JP"/>
        </w:rPr>
        <w:t xml:space="preserve"> For unpaired spectrum operation, a UE </w:t>
      </w:r>
      <w:r w:rsidR="00176A9A">
        <w:rPr>
          <w:lang w:eastAsia="ja-JP"/>
        </w:rPr>
        <w:t>does</w:t>
      </w:r>
      <w:r w:rsidR="00176A9A" w:rsidRPr="0080392F">
        <w:rPr>
          <w:lang w:eastAsia="ja-JP"/>
        </w:rPr>
        <w:t xml:space="preserve"> </w:t>
      </w:r>
      <w:r w:rsidRPr="0080392F">
        <w:rPr>
          <w:lang w:eastAsia="ja-JP"/>
        </w:rPr>
        <w:t xml:space="preserve">not expect to receive a configuration where the center frequency for a DL BWP is different than the center frequency for an UL BWP when the </w:t>
      </w:r>
      <w:r w:rsidR="00516957">
        <w:rPr>
          <w:i/>
        </w:rPr>
        <w:t>BWP</w:t>
      </w:r>
      <w:r w:rsidR="00176A9A" w:rsidRPr="00E25D0D">
        <w:rPr>
          <w:i/>
        </w:rPr>
        <w:t>-Id</w:t>
      </w:r>
      <w:r w:rsidRPr="0080392F">
        <w:rPr>
          <w:lang w:eastAsia="ja-JP"/>
        </w:rPr>
        <w:t xml:space="preserve"> of the DL BWP is </w:t>
      </w:r>
      <w:r w:rsidR="005A182A">
        <w:rPr>
          <w:lang w:eastAsia="ja-JP"/>
        </w:rPr>
        <w:t>same as</w:t>
      </w:r>
      <w:r w:rsidRPr="0080392F">
        <w:rPr>
          <w:lang w:eastAsia="ja-JP"/>
        </w:rPr>
        <w:t xml:space="preserve"> the </w:t>
      </w:r>
      <w:r w:rsidR="00516957">
        <w:rPr>
          <w:i/>
        </w:rPr>
        <w:t>BWP</w:t>
      </w:r>
      <w:r w:rsidR="00176A9A" w:rsidRPr="00E25D0D">
        <w:rPr>
          <w:i/>
        </w:rPr>
        <w:t>-Id</w:t>
      </w:r>
      <w:r w:rsidRPr="0080392F">
        <w:rPr>
          <w:lang w:eastAsia="ja-JP"/>
        </w:rPr>
        <w:t xml:space="preserve"> of the UL BWP.</w:t>
      </w:r>
    </w:p>
    <w:p w14:paraId="57599FEE" w14:textId="2E88BFFF" w:rsidR="00621303" w:rsidRPr="00B916EC" w:rsidRDefault="00F9442C" w:rsidP="00D91FB6">
      <w:pPr>
        <w:tabs>
          <w:tab w:val="left" w:pos="720"/>
        </w:tabs>
        <w:rPr>
          <w:rFonts w:eastAsia="MS Mincho"/>
        </w:rPr>
      </w:pPr>
      <w:bookmarkStart w:id="815" w:name="_Hlk535002764"/>
      <w:r w:rsidRPr="00B916EC">
        <w:rPr>
          <w:rFonts w:eastAsia="MS Mincho"/>
        </w:rPr>
        <w:t>For each DL BWP in a set of DL BWPs</w:t>
      </w:r>
      <w:r w:rsidR="005A182A">
        <w:rPr>
          <w:rFonts w:eastAsia="MS Mincho"/>
        </w:rPr>
        <w:t xml:space="preserve"> of the PCell</w:t>
      </w:r>
      <w:r w:rsidR="00C67E02">
        <w:rPr>
          <w:rFonts w:eastAsia="MS Mincho"/>
        </w:rPr>
        <w:t>,</w:t>
      </w:r>
      <w:r w:rsidR="005A182A">
        <w:rPr>
          <w:rFonts w:eastAsia="MS Mincho"/>
        </w:rPr>
        <w:t xml:space="preserve"> </w:t>
      </w:r>
      <w:r w:rsidR="00FD39F6" w:rsidRPr="00B916EC">
        <w:rPr>
          <w:rFonts w:eastAsia="MS Mincho"/>
        </w:rPr>
        <w:t>a</w:t>
      </w:r>
      <w:r w:rsidRPr="00B916EC">
        <w:rPr>
          <w:rFonts w:eastAsia="MS Mincho"/>
        </w:rPr>
        <w:t xml:space="preserve"> UE </w:t>
      </w:r>
      <w:r w:rsidR="00CE5F3B" w:rsidRPr="00B916EC">
        <w:rPr>
          <w:rFonts w:eastAsia="MS Mincho"/>
        </w:rPr>
        <w:t>can be</w:t>
      </w:r>
      <w:r w:rsidRPr="00B916EC">
        <w:rPr>
          <w:rFonts w:eastAsia="MS Mincho"/>
        </w:rPr>
        <w:t xml:space="preserve"> configured </w:t>
      </w:r>
      <w:r w:rsidR="00C76664">
        <w:rPr>
          <w:rFonts w:eastAsia="MS Mincho"/>
        </w:rPr>
        <w:t>CORESET</w:t>
      </w:r>
      <w:r w:rsidRPr="00B916EC">
        <w:rPr>
          <w:rFonts w:eastAsia="MS Mincho"/>
        </w:rPr>
        <w:t xml:space="preserve">s </w:t>
      </w:r>
      <w:r w:rsidR="00B402EA" w:rsidRPr="00B916EC">
        <w:rPr>
          <w:rFonts w:eastAsia="MS Mincho"/>
        </w:rPr>
        <w:t xml:space="preserve">for </w:t>
      </w:r>
      <w:r w:rsidR="00F70D28" w:rsidRPr="00B916EC">
        <w:rPr>
          <w:rFonts w:eastAsia="MS Mincho"/>
        </w:rPr>
        <w:t xml:space="preserve">every type of </w:t>
      </w:r>
      <w:r w:rsidR="007D591D" w:rsidRPr="00D20E88">
        <w:rPr>
          <w:rFonts w:eastAsia="MS Mincho"/>
        </w:rPr>
        <w:t>CSS</w:t>
      </w:r>
      <w:r w:rsidR="007D591D">
        <w:rPr>
          <w:rFonts w:eastAsia="MS Mincho"/>
        </w:rPr>
        <w:t xml:space="preserve"> sets</w:t>
      </w:r>
      <w:r w:rsidR="00F70D28" w:rsidRPr="00B916EC">
        <w:rPr>
          <w:rFonts w:eastAsia="MS Mincho"/>
        </w:rPr>
        <w:t xml:space="preserve"> and for </w:t>
      </w:r>
      <w:r w:rsidR="007D591D" w:rsidRPr="00D20E88">
        <w:rPr>
          <w:rFonts w:eastAsia="MS Mincho"/>
        </w:rPr>
        <w:t>USS</w:t>
      </w:r>
      <w:r w:rsidR="003B2B2B" w:rsidRPr="00B916EC">
        <w:rPr>
          <w:rFonts w:eastAsia="MS Mincho"/>
        </w:rPr>
        <w:t xml:space="preserve"> </w:t>
      </w:r>
      <w:r w:rsidRPr="00B916EC">
        <w:rPr>
          <w:rFonts w:eastAsia="MS Mincho"/>
        </w:rPr>
        <w:t xml:space="preserve">as described </w:t>
      </w:r>
      <w:r w:rsidR="006F5F9E">
        <w:rPr>
          <w:rFonts w:eastAsia="MS Mincho"/>
        </w:rPr>
        <w:t>in clause</w:t>
      </w:r>
      <w:r w:rsidR="00B06B6C">
        <w:rPr>
          <w:rFonts w:eastAsia="MS Mincho"/>
        </w:rPr>
        <w:t xml:space="preserve"> 10.1</w:t>
      </w:r>
      <w:r w:rsidRPr="00B916EC">
        <w:rPr>
          <w:rFonts w:eastAsia="MS Mincho"/>
        </w:rPr>
        <w:t>.</w:t>
      </w:r>
      <w:r w:rsidR="00FD39F6" w:rsidRPr="00B916EC">
        <w:rPr>
          <w:rFonts w:eastAsia="MS Mincho"/>
        </w:rPr>
        <w:t xml:space="preserve"> The </w:t>
      </w:r>
      <w:r w:rsidR="00FD39F6" w:rsidRPr="00B916EC">
        <w:rPr>
          <w:lang w:val="en-US" w:eastAsia="x-none"/>
        </w:rPr>
        <w:t xml:space="preserve">UE </w:t>
      </w:r>
      <w:r w:rsidR="00176A9A">
        <w:rPr>
          <w:lang w:val="en-US" w:eastAsia="x-none"/>
        </w:rPr>
        <w:t>does</w:t>
      </w:r>
      <w:r w:rsidR="00176A9A" w:rsidRPr="00B916EC">
        <w:rPr>
          <w:lang w:val="en-US" w:eastAsia="x-none"/>
        </w:rPr>
        <w:t xml:space="preserve"> </w:t>
      </w:r>
      <w:r w:rsidR="00FD39F6" w:rsidRPr="00B916EC">
        <w:rPr>
          <w:lang w:val="en-US" w:eastAsia="x-none"/>
        </w:rPr>
        <w:t xml:space="preserve">not expect to be configured without a </w:t>
      </w:r>
      <w:r w:rsidR="007D591D" w:rsidRPr="00D20E88">
        <w:rPr>
          <w:lang w:val="en-US" w:eastAsia="x-none"/>
        </w:rPr>
        <w:t>CSS</w:t>
      </w:r>
      <w:r w:rsidR="007D591D">
        <w:rPr>
          <w:lang w:val="en-US" w:eastAsia="x-none"/>
        </w:rPr>
        <w:t xml:space="preserve"> set</w:t>
      </w:r>
      <w:r w:rsidR="00FD39F6" w:rsidRPr="00B916EC">
        <w:rPr>
          <w:lang w:val="en-US" w:eastAsia="x-none"/>
        </w:rPr>
        <w:t xml:space="preserve"> on the PCell</w:t>
      </w:r>
      <w:r w:rsidR="005A182A">
        <w:rPr>
          <w:lang w:val="en-US" w:eastAsia="x-none"/>
        </w:rPr>
        <w:t xml:space="preserve"> </w:t>
      </w:r>
      <w:r w:rsidR="004D0A13" w:rsidRPr="00B916EC">
        <w:rPr>
          <w:lang w:val="en-US" w:eastAsia="x-none"/>
        </w:rPr>
        <w:t>in the activ</w:t>
      </w:r>
      <w:r w:rsidR="00D74FC0">
        <w:rPr>
          <w:lang w:val="en-US" w:eastAsia="x-none"/>
        </w:rPr>
        <w:t>e</w:t>
      </w:r>
      <w:r w:rsidR="00FD39F6" w:rsidRPr="00B916EC">
        <w:rPr>
          <w:lang w:val="en-US" w:eastAsia="x-none"/>
        </w:rPr>
        <w:t xml:space="preserve"> DL BWP.</w:t>
      </w:r>
    </w:p>
    <w:bookmarkEnd w:id="815"/>
    <w:p w14:paraId="2459413C" w14:textId="2696CEB9" w:rsidR="007D591D" w:rsidRPr="00D20E88" w:rsidRDefault="007D591D" w:rsidP="007D591D">
      <w:pPr>
        <w:textAlignment w:val="bottom"/>
        <w:rPr>
          <w:lang w:val="en-US"/>
        </w:rPr>
      </w:pPr>
      <w:r w:rsidRPr="00D20E88">
        <w:t xml:space="preserve">If a UE is provided </w:t>
      </w:r>
      <w:r w:rsidRPr="00D20E88">
        <w:rPr>
          <w:i/>
        </w:rPr>
        <w:t>controlResourceSetZero</w:t>
      </w:r>
      <w:r w:rsidRPr="00D20E88">
        <w:t xml:space="preserve"> and </w:t>
      </w:r>
      <w:r w:rsidRPr="00D20E88">
        <w:rPr>
          <w:i/>
        </w:rPr>
        <w:t>searchSpaceZero</w:t>
      </w:r>
      <w:r w:rsidRPr="00D20E88">
        <w:t xml:space="preserve"> in </w:t>
      </w:r>
      <w:r w:rsidRPr="00D20E88">
        <w:rPr>
          <w:i/>
          <w:iCs/>
        </w:rPr>
        <w:t>PDCCH-Config</w:t>
      </w:r>
      <w:r w:rsidRPr="00D20E88">
        <w:rPr>
          <w:i/>
          <w:iCs/>
          <w:lang w:eastAsia="zh-CN"/>
        </w:rPr>
        <w:t>SIB1</w:t>
      </w:r>
      <w:r w:rsidRPr="00D20E88">
        <w:rPr>
          <w:iCs/>
          <w:lang w:eastAsia="zh-CN"/>
        </w:rPr>
        <w:t xml:space="preserve"> or</w:t>
      </w:r>
      <w:r w:rsidRPr="00D20E88">
        <w:rPr>
          <w:iCs/>
        </w:rPr>
        <w:t xml:space="preserve"> </w:t>
      </w:r>
      <w:r w:rsidRPr="00D20E88">
        <w:rPr>
          <w:i/>
          <w:iCs/>
        </w:rPr>
        <w:t>PDCCH-Config</w:t>
      </w:r>
      <w:r w:rsidRPr="00D20E88">
        <w:rPr>
          <w:rFonts w:hint="eastAsia"/>
          <w:i/>
          <w:iCs/>
          <w:lang w:eastAsia="zh-CN"/>
        </w:rPr>
        <w:t>Common</w:t>
      </w:r>
      <w:r w:rsidRPr="00D20E88">
        <w:rPr>
          <w:iCs/>
        </w:rPr>
        <w:t xml:space="preserve">, the UE determines a CORESET for a </w:t>
      </w:r>
      <w:r>
        <w:t>search space</w:t>
      </w:r>
      <w:r w:rsidRPr="00D20E88">
        <w:rPr>
          <w:lang w:val="en-US"/>
        </w:rPr>
        <w:t xml:space="preserve"> set from </w:t>
      </w:r>
      <w:r w:rsidRPr="00D20E88">
        <w:rPr>
          <w:i/>
          <w:lang w:val="en-US"/>
        </w:rPr>
        <w:t>controlResourcesetZero</w:t>
      </w:r>
      <w:r w:rsidRPr="00D20E88">
        <w:rPr>
          <w:lang w:val="en-US"/>
        </w:rPr>
        <w:t xml:space="preserve"> as described </w:t>
      </w:r>
      <w:r w:rsidR="006F5F9E">
        <w:rPr>
          <w:lang w:val="en-US"/>
        </w:rPr>
        <w:t>in clause</w:t>
      </w:r>
      <w:r w:rsidRPr="00D20E88">
        <w:rPr>
          <w:lang w:val="en-US"/>
        </w:rPr>
        <w:t xml:space="preserve"> 13 and for Tables 13-1 through 13-10, and determines corresponding PDCCH monitoring occasions as described </w:t>
      </w:r>
      <w:r w:rsidR="006F5F9E">
        <w:rPr>
          <w:lang w:val="en-US"/>
        </w:rPr>
        <w:t>in clause</w:t>
      </w:r>
      <w:r w:rsidRPr="00D20E88">
        <w:rPr>
          <w:lang w:val="en-US"/>
        </w:rPr>
        <w:t xml:space="preserve"> 13 and for Tables 13-11 through 13-15. If </w:t>
      </w:r>
      <w:r w:rsidRPr="00D20E88">
        <w:t>the active DL BWP is not the initial DL BWP,</w:t>
      </w:r>
      <w:r w:rsidRPr="00D20E88">
        <w:rPr>
          <w:iCs/>
        </w:rPr>
        <w:t xml:space="preserve"> </w:t>
      </w:r>
      <w:r w:rsidRPr="00D20E88">
        <w:rPr>
          <w:lang w:val="en-US"/>
        </w:rPr>
        <w:t>t</w:t>
      </w:r>
      <w:r w:rsidRPr="00D20E88">
        <w:rPr>
          <w:iCs/>
        </w:rPr>
        <w:t xml:space="preserve">he UE </w:t>
      </w:r>
      <w:r w:rsidRPr="00D20E88">
        <w:rPr>
          <w:lang w:val="en-US"/>
        </w:rPr>
        <w:t>determines PDCCH monitoring occasions</w:t>
      </w:r>
      <w:r>
        <w:rPr>
          <w:iCs/>
        </w:rPr>
        <w:t xml:space="preserve"> for the</w:t>
      </w:r>
      <w:r w:rsidRPr="00D20E88">
        <w:rPr>
          <w:iCs/>
        </w:rPr>
        <w:t xml:space="preserve"> </w:t>
      </w:r>
      <w:r>
        <w:t>search space</w:t>
      </w:r>
      <w:r w:rsidRPr="00D20E88">
        <w:rPr>
          <w:lang w:val="en-US"/>
        </w:rPr>
        <w:t xml:space="preserve"> set </w:t>
      </w:r>
      <w:r w:rsidRPr="00D20E88">
        <w:t xml:space="preserve">only </w:t>
      </w:r>
      <w:r w:rsidRPr="00D20E88">
        <w:rPr>
          <w:lang w:val="en-US"/>
        </w:rPr>
        <w:t>i</w:t>
      </w:r>
      <w:r w:rsidRPr="00D20E88">
        <w:t xml:space="preserve">f the CORESET bandwidth </w:t>
      </w:r>
      <w:r w:rsidRPr="00D20E88">
        <w:rPr>
          <w:iCs/>
        </w:rPr>
        <w:t xml:space="preserve">is within the active DL BWP and the active DL BWP has same </w:t>
      </w:r>
      <w:r>
        <w:rPr>
          <w:iCs/>
        </w:rPr>
        <w:t>SCS</w:t>
      </w:r>
      <w:r w:rsidRPr="00D20E88">
        <w:rPr>
          <w:iCs/>
        </w:rPr>
        <w:t xml:space="preserve"> configuration and same cyclic prefix as the initial DL BWP</w:t>
      </w:r>
      <w:r w:rsidRPr="00D20E88">
        <w:t>.</w:t>
      </w:r>
    </w:p>
    <w:p w14:paraId="0F285120" w14:textId="5138D8C2" w:rsidR="00F9442C" w:rsidRPr="00B916EC" w:rsidRDefault="00F9442C" w:rsidP="00D91FB6">
      <w:pPr>
        <w:tabs>
          <w:tab w:val="left" w:pos="720"/>
        </w:tabs>
      </w:pPr>
      <w:r w:rsidRPr="00B916EC">
        <w:rPr>
          <w:rFonts w:eastAsia="MS Mincho"/>
        </w:rPr>
        <w:t>For each UL BWP in a set of UL BWPs</w:t>
      </w:r>
      <w:r w:rsidR="00013D40">
        <w:rPr>
          <w:rFonts w:eastAsia="MS Mincho"/>
        </w:rPr>
        <w:t xml:space="preserve"> of the PCell or of the PUCCH-SCell</w:t>
      </w:r>
      <w:r w:rsidRPr="00B916EC">
        <w:rPr>
          <w:rFonts w:eastAsia="MS Mincho"/>
        </w:rPr>
        <w:t xml:space="preserve">, the UE is configured resource sets for PUCCH transmissions </w:t>
      </w:r>
      <w:r w:rsidR="005A62D0" w:rsidRPr="00B916EC">
        <w:rPr>
          <w:rFonts w:eastAsia="MS Mincho"/>
        </w:rPr>
        <w:t xml:space="preserve">as described </w:t>
      </w:r>
      <w:r w:rsidR="006F5F9E">
        <w:rPr>
          <w:rFonts w:eastAsia="MS Mincho"/>
        </w:rPr>
        <w:t>in clause</w:t>
      </w:r>
      <w:r w:rsidR="00B06B6C">
        <w:rPr>
          <w:rFonts w:eastAsia="MS Mincho"/>
        </w:rPr>
        <w:t xml:space="preserve"> 9.2</w:t>
      </w:r>
      <w:r w:rsidR="005A182A">
        <w:rPr>
          <w:rFonts w:eastAsia="MS Mincho"/>
        </w:rPr>
        <w:t>.1</w:t>
      </w:r>
      <w:r w:rsidR="005A62D0" w:rsidRPr="00B916EC">
        <w:rPr>
          <w:rFonts w:eastAsia="MS Mincho"/>
        </w:rPr>
        <w:t>.</w:t>
      </w:r>
      <w:r w:rsidR="007D5A3F">
        <w:rPr>
          <w:rFonts w:eastAsia="MS Mincho"/>
        </w:rPr>
        <w:t xml:space="preserve"> </w:t>
      </w:r>
    </w:p>
    <w:p w14:paraId="18BCE031" w14:textId="77777777" w:rsidR="001315EA" w:rsidRPr="00B916EC" w:rsidRDefault="00621303" w:rsidP="00D91FB6">
      <w:r w:rsidRPr="00B916EC">
        <w:t xml:space="preserve">A UE receives PDCCH and PDSCH in a DL BWP according to a configured </w:t>
      </w:r>
      <w:r w:rsidR="00143099">
        <w:t>SCS</w:t>
      </w:r>
      <w:r w:rsidRPr="00B916EC">
        <w:t xml:space="preserve"> and CP length for the DL BWP. A UE transmits PUCCH and PUSCH in an UL BWP according to a configured </w:t>
      </w:r>
      <w:r w:rsidR="00143099">
        <w:t>SCS</w:t>
      </w:r>
      <w:r w:rsidRPr="00B916EC">
        <w:t xml:space="preserve"> and CP length for the UL BWP. </w:t>
      </w:r>
    </w:p>
    <w:p w14:paraId="20F167AF" w14:textId="5629A5C5" w:rsidR="00335065" w:rsidRPr="0080392F" w:rsidRDefault="0043292C" w:rsidP="00335065">
      <w:pPr>
        <w:rPr>
          <w:lang w:val="en-US"/>
        </w:rPr>
      </w:pPr>
      <w:r w:rsidRPr="00B916EC">
        <w:rPr>
          <w:lang w:eastAsia="ja-JP"/>
        </w:rPr>
        <w:lastRenderedPageBreak/>
        <w:t xml:space="preserve">If a </w:t>
      </w:r>
      <w:r w:rsidR="00A26948" w:rsidRPr="00B916EC">
        <w:rPr>
          <w:lang w:eastAsia="ja-JP"/>
        </w:rPr>
        <w:t>bandwidth pa</w:t>
      </w:r>
      <w:r w:rsidR="00335065">
        <w:rPr>
          <w:lang w:eastAsia="ja-JP"/>
        </w:rPr>
        <w:t>rt</w:t>
      </w:r>
      <w:r w:rsidR="00A26948" w:rsidRPr="00B916EC">
        <w:rPr>
          <w:lang w:eastAsia="ja-JP"/>
        </w:rPr>
        <w:t xml:space="preserve"> indicator</w:t>
      </w:r>
      <w:r w:rsidRPr="00B916EC">
        <w:rPr>
          <w:lang w:eastAsia="ja-JP"/>
        </w:rPr>
        <w:t xml:space="preserve"> field is configured in </w:t>
      </w:r>
      <w:r w:rsidR="0023606D">
        <w:rPr>
          <w:lang w:eastAsia="ja-JP"/>
        </w:rPr>
        <w:t xml:space="preserve">a </w:t>
      </w:r>
      <w:r w:rsidRPr="00B916EC">
        <w:rPr>
          <w:lang w:eastAsia="ja-JP"/>
        </w:rPr>
        <w:t xml:space="preserve">DCI format, the </w:t>
      </w:r>
      <w:r w:rsidR="00A26948" w:rsidRPr="00B916EC">
        <w:rPr>
          <w:lang w:eastAsia="ja-JP"/>
        </w:rPr>
        <w:t>bandwidth pa</w:t>
      </w:r>
      <w:r w:rsidR="00335065">
        <w:rPr>
          <w:lang w:eastAsia="ja-JP"/>
        </w:rPr>
        <w:t>rt</w:t>
      </w:r>
      <w:r w:rsidR="00A26948" w:rsidRPr="00B916EC">
        <w:rPr>
          <w:lang w:eastAsia="ja-JP"/>
        </w:rPr>
        <w:t xml:space="preserve"> indicator </w:t>
      </w:r>
      <w:r w:rsidRPr="00B916EC">
        <w:rPr>
          <w:lang w:eastAsia="ja-JP"/>
        </w:rPr>
        <w:t xml:space="preserve">field value indicates the </w:t>
      </w:r>
      <w:r w:rsidR="00C72F94" w:rsidRPr="00B916EC">
        <w:rPr>
          <w:lang w:eastAsia="ja-JP"/>
        </w:rPr>
        <w:t>activ</w:t>
      </w:r>
      <w:r w:rsidR="00D74FC0">
        <w:rPr>
          <w:lang w:eastAsia="ja-JP"/>
        </w:rPr>
        <w:t>e</w:t>
      </w:r>
      <w:r w:rsidR="00C72F94" w:rsidRPr="00B916EC">
        <w:rPr>
          <w:lang w:eastAsia="ja-JP"/>
        </w:rPr>
        <w:t xml:space="preserve"> </w:t>
      </w:r>
      <w:r w:rsidRPr="00B916EC">
        <w:rPr>
          <w:lang w:eastAsia="ja-JP"/>
        </w:rPr>
        <w:t>DL BWP, from the configured DL BWP set, for DL receptions</w:t>
      </w:r>
      <w:r w:rsidR="005A182A">
        <w:rPr>
          <w:lang w:eastAsia="ja-JP"/>
        </w:rPr>
        <w:t xml:space="preserve"> as described in [</w:t>
      </w:r>
      <w:r w:rsidR="007D591D">
        <w:rPr>
          <w:lang w:eastAsia="ja-JP"/>
        </w:rPr>
        <w:t>5</w:t>
      </w:r>
      <w:r w:rsidR="005A182A">
        <w:rPr>
          <w:lang w:eastAsia="ja-JP"/>
        </w:rPr>
        <w:t>, TS</w:t>
      </w:r>
      <w:r w:rsidR="007D591D">
        <w:rPr>
          <w:lang w:eastAsia="ja-JP"/>
        </w:rPr>
        <w:t xml:space="preserve"> </w:t>
      </w:r>
      <w:r w:rsidR="005A182A">
        <w:rPr>
          <w:lang w:eastAsia="ja-JP"/>
        </w:rPr>
        <w:t>38.212]</w:t>
      </w:r>
      <w:r w:rsidRPr="00B916EC">
        <w:rPr>
          <w:lang w:eastAsia="ja-JP"/>
        </w:rPr>
        <w:t xml:space="preserve">. If a </w:t>
      </w:r>
      <w:r w:rsidR="00A26948" w:rsidRPr="00B916EC">
        <w:rPr>
          <w:lang w:eastAsia="ja-JP"/>
        </w:rPr>
        <w:t>bandwidth pa</w:t>
      </w:r>
      <w:r w:rsidR="00335065">
        <w:rPr>
          <w:lang w:eastAsia="ja-JP"/>
        </w:rPr>
        <w:t>rt</w:t>
      </w:r>
      <w:r w:rsidR="00A26948" w:rsidRPr="00B916EC">
        <w:rPr>
          <w:lang w:eastAsia="ja-JP"/>
        </w:rPr>
        <w:t xml:space="preserve"> indicator </w:t>
      </w:r>
      <w:r w:rsidRPr="00B916EC">
        <w:rPr>
          <w:lang w:eastAsia="ja-JP"/>
        </w:rPr>
        <w:t xml:space="preserve">field is configured in </w:t>
      </w:r>
      <w:r w:rsidR="0023606D">
        <w:rPr>
          <w:lang w:eastAsia="ja-JP"/>
        </w:rPr>
        <w:t xml:space="preserve">a </w:t>
      </w:r>
      <w:r w:rsidRPr="00B916EC">
        <w:rPr>
          <w:lang w:eastAsia="ja-JP"/>
        </w:rPr>
        <w:t xml:space="preserve">DCI format, the </w:t>
      </w:r>
      <w:r w:rsidR="00A26948" w:rsidRPr="00B916EC">
        <w:rPr>
          <w:lang w:eastAsia="ja-JP"/>
        </w:rPr>
        <w:t>bandwidth pa</w:t>
      </w:r>
      <w:r w:rsidR="00335065">
        <w:rPr>
          <w:lang w:eastAsia="ja-JP"/>
        </w:rPr>
        <w:t>rt</w:t>
      </w:r>
      <w:r w:rsidR="00A26948" w:rsidRPr="00B916EC">
        <w:rPr>
          <w:lang w:eastAsia="ja-JP"/>
        </w:rPr>
        <w:t xml:space="preserve"> indicator</w:t>
      </w:r>
      <w:r w:rsidRPr="00B916EC">
        <w:rPr>
          <w:lang w:eastAsia="ja-JP"/>
        </w:rPr>
        <w:t xml:space="preserve"> field value indicates the </w:t>
      </w:r>
      <w:r w:rsidR="00C72F94" w:rsidRPr="00B916EC">
        <w:rPr>
          <w:lang w:eastAsia="ja-JP"/>
        </w:rPr>
        <w:t>activ</w:t>
      </w:r>
      <w:r w:rsidR="00D74FC0">
        <w:rPr>
          <w:lang w:eastAsia="ja-JP"/>
        </w:rPr>
        <w:t>e</w:t>
      </w:r>
      <w:r w:rsidR="00C72F94" w:rsidRPr="00B916EC">
        <w:rPr>
          <w:lang w:eastAsia="ja-JP"/>
        </w:rPr>
        <w:t xml:space="preserve"> </w:t>
      </w:r>
      <w:r w:rsidRPr="00B916EC">
        <w:rPr>
          <w:lang w:eastAsia="ja-JP"/>
        </w:rPr>
        <w:t>UL BWP, from the configured UL BWP set, for UL transmissions</w:t>
      </w:r>
      <w:r w:rsidR="005A182A">
        <w:rPr>
          <w:lang w:eastAsia="ja-JP"/>
        </w:rPr>
        <w:t xml:space="preserve"> as described in [</w:t>
      </w:r>
      <w:r w:rsidR="00142AB7">
        <w:rPr>
          <w:lang w:eastAsia="ja-JP"/>
        </w:rPr>
        <w:t>5</w:t>
      </w:r>
      <w:r w:rsidR="005A182A">
        <w:rPr>
          <w:lang w:eastAsia="ja-JP"/>
        </w:rPr>
        <w:t>, TS</w:t>
      </w:r>
      <w:r w:rsidR="00142AB7">
        <w:rPr>
          <w:lang w:eastAsia="ja-JP"/>
        </w:rPr>
        <w:t xml:space="preserve"> </w:t>
      </w:r>
      <w:r w:rsidR="005A182A">
        <w:rPr>
          <w:lang w:eastAsia="ja-JP"/>
        </w:rPr>
        <w:t>38.212]</w:t>
      </w:r>
      <w:r w:rsidRPr="00B916EC">
        <w:rPr>
          <w:lang w:eastAsia="ja-JP"/>
        </w:rPr>
        <w:t xml:space="preserve">. </w:t>
      </w:r>
      <w:r w:rsidR="00335065" w:rsidRPr="0080392F">
        <w:t xml:space="preserve">If a bandwidth part indicator field </w:t>
      </w:r>
      <w:r w:rsidR="00335065" w:rsidRPr="0080392F">
        <w:rPr>
          <w:lang w:eastAsia="ja-JP"/>
        </w:rPr>
        <w:t xml:space="preserve">is configured in </w:t>
      </w:r>
      <w:r w:rsidR="00B538FF">
        <w:rPr>
          <w:lang w:eastAsia="ja-JP"/>
        </w:rPr>
        <w:t xml:space="preserve">a </w:t>
      </w:r>
      <w:r w:rsidR="00335065" w:rsidRPr="0080392F">
        <w:rPr>
          <w:lang w:eastAsia="ja-JP"/>
        </w:rPr>
        <w:t>DCI format and</w:t>
      </w:r>
      <w:r w:rsidR="00335065" w:rsidRPr="0080392F">
        <w:t xml:space="preserve"> indicates an UL BWP or a DL BWP different from the active UL BWP or DL BWP, respectively, the UE shall</w:t>
      </w:r>
    </w:p>
    <w:p w14:paraId="68235AAC" w14:textId="3E364C62" w:rsidR="00335065" w:rsidRPr="0080392F" w:rsidRDefault="00335065" w:rsidP="0009732E">
      <w:pPr>
        <w:pStyle w:val="B1"/>
      </w:pPr>
      <w:r>
        <w:t>-</w:t>
      </w:r>
      <w:r>
        <w:tab/>
      </w:r>
      <w:r w:rsidRPr="0080392F">
        <w:t xml:space="preserve">for each information field in the DCI format </w:t>
      </w:r>
    </w:p>
    <w:p w14:paraId="2F5A57DF" w14:textId="423961E2" w:rsidR="00335065" w:rsidRPr="0080392F" w:rsidRDefault="00335065" w:rsidP="0009732E">
      <w:pPr>
        <w:pStyle w:val="B2"/>
      </w:pPr>
      <w:r>
        <w:t>-</w:t>
      </w:r>
      <w:r>
        <w:tab/>
      </w:r>
      <w:r w:rsidRPr="0080392F">
        <w:t>if the size of the information field is smaller than the one required for the DCI format interpretation for the UL BWP or DL BWP that is indicated by the bandwidth part indicator, the UE prepend</w:t>
      </w:r>
      <w:r w:rsidR="00176A9A">
        <w:rPr>
          <w:lang w:val="en-US"/>
        </w:rPr>
        <w:t>s</w:t>
      </w:r>
      <w:r w:rsidRPr="0080392F">
        <w:t xml:space="preserve"> zeros to the information field until its size is the one required for the interpretation of the information field for the UL BWP or DL BWP prior to interpreting the DCI format information fields, respectively</w:t>
      </w:r>
    </w:p>
    <w:p w14:paraId="37E9C241" w14:textId="404D8C38" w:rsidR="00335065" w:rsidRPr="0080392F" w:rsidRDefault="00335065" w:rsidP="0009732E">
      <w:pPr>
        <w:pStyle w:val="B2"/>
      </w:pPr>
      <w:r>
        <w:t>-</w:t>
      </w:r>
      <w:r>
        <w:tab/>
      </w:r>
      <w:r w:rsidRPr="0080392F">
        <w:t>if the size of the information field is larger than the one required for the DCI format interpretation for the UL BWP or DL BWP that is indicated by the bandwidth part indicator, the UE use</w:t>
      </w:r>
      <w:r w:rsidR="00176A9A">
        <w:rPr>
          <w:lang w:val="en-US"/>
        </w:rPr>
        <w:t>s</w:t>
      </w:r>
      <w:r w:rsidRPr="0080392F">
        <w:t xml:space="preserve"> a number of least significant bits of </w:t>
      </w:r>
      <w:r w:rsidR="002F39E4">
        <w:rPr>
          <w:lang w:val="en-US"/>
        </w:rPr>
        <w:t xml:space="preserve">the </w:t>
      </w:r>
      <w:r w:rsidRPr="0080392F">
        <w:t>DCI format equal to the one required for the UL BWP or DL BWP indicated by bandwidth part indicator prior to interpreting the DCI format information fields, respectively</w:t>
      </w:r>
    </w:p>
    <w:p w14:paraId="1DCE12F4" w14:textId="7A0913BC" w:rsidR="00335065" w:rsidRPr="0080392F" w:rsidRDefault="00335065" w:rsidP="0009732E">
      <w:pPr>
        <w:pStyle w:val="B1"/>
      </w:pPr>
      <w:r>
        <w:t>-</w:t>
      </w:r>
      <w:r>
        <w:tab/>
      </w:r>
      <w:r w:rsidRPr="0080392F">
        <w:t xml:space="preserve">set the active UL BWP or DL BWP to the UL BWP or DL BWP indicated by the bandwidth part indicator in the DCI format </w:t>
      </w:r>
    </w:p>
    <w:p w14:paraId="75942DAB" w14:textId="494719DE" w:rsidR="00AF2DCE" w:rsidRPr="00370E38" w:rsidRDefault="00AF2DCE" w:rsidP="00DA4DCE">
      <w:r w:rsidRPr="00370E38">
        <w:rPr>
          <w:lang w:eastAsia="ja-JP"/>
        </w:rPr>
        <w:t xml:space="preserve">If a bandwidth part indicator field is configured in </w:t>
      </w:r>
      <w:r w:rsidR="002F39E4">
        <w:rPr>
          <w:lang w:eastAsia="ja-JP"/>
        </w:rPr>
        <w:t xml:space="preserve">a </w:t>
      </w:r>
      <w:r w:rsidRPr="00370E38">
        <w:rPr>
          <w:lang w:eastAsia="ja-JP"/>
        </w:rPr>
        <w:t xml:space="preserve">DCI format 0_1 and </w:t>
      </w:r>
      <w:r w:rsidRPr="00370E38">
        <w:t xml:space="preserve">indicates an active UL BWP with different SCS configuration </w:t>
      </w:r>
      <m:oMath>
        <m:r>
          <w:rPr>
            <w:rFonts w:ascii="Cambria Math" w:eastAsiaTheme="minorHAnsi" w:hAnsi="Cambria Math"/>
            <w:sz w:val="22"/>
            <w:szCs w:val="22"/>
          </w:rPr>
          <m:t>μ</m:t>
        </m:r>
      </m:oMath>
      <w:r w:rsidRPr="00370E38">
        <w:rPr>
          <w:iCs/>
          <w:sz w:val="22"/>
          <w:szCs w:val="22"/>
        </w:rPr>
        <w:t>,</w:t>
      </w:r>
      <w:r w:rsidRPr="00370E38">
        <w:t xml:space="preserve"> or with different number </w:t>
      </w:r>
      <w:r w:rsidR="00CB12F8">
        <w:t xml:space="preserve"> </w:t>
      </w:r>
      <m:oMath>
        <m:sSubSup>
          <m:sSubSupPr>
            <m:ctrlPr>
              <w:rPr>
                <w:rFonts w:ascii="Cambria Math" w:eastAsiaTheme="minorHAnsi" w:hAnsi="Cambria Math"/>
                <w:i/>
                <w:iCs/>
                <w:sz w:val="22"/>
                <w:szCs w:val="22"/>
              </w:rPr>
            </m:ctrlPr>
          </m:sSubSupPr>
          <m:e>
            <m:r>
              <w:rPr>
                <w:rFonts w:ascii="Cambria Math" w:hAnsi="Cambria Math"/>
              </w:rPr>
              <m:t>N</m:t>
            </m:r>
          </m:e>
          <m:sub>
            <m:r>
              <m:rPr>
                <m:sty m:val="p"/>
              </m:rPr>
              <w:rPr>
                <w:rFonts w:ascii="Cambria Math" w:hAnsi="Cambria Math"/>
              </w:rPr>
              <m:t>RB-set,UL</m:t>
            </m:r>
          </m:sub>
          <m:sup>
            <m:r>
              <m:rPr>
                <m:sty m:val="p"/>
              </m:rPr>
              <w:rPr>
                <w:rFonts w:ascii="Cambria Math" w:hAnsi="Cambria Math"/>
              </w:rPr>
              <m:t>BWP</m:t>
            </m:r>
          </m:sup>
        </m:sSubSup>
      </m:oMath>
      <w:r w:rsidRPr="00370E38">
        <w:t xml:space="preserve"> of RB sets, than a current active UL BWP, the UE determines an uplink frequency domain resource allocation Type 2 based on </w:t>
      </w:r>
      <m:oMath>
        <m:r>
          <w:rPr>
            <w:rFonts w:ascii="Cambria Math" w:hAnsi="Cambria Math"/>
          </w:rPr>
          <m:t>X'</m:t>
        </m:r>
      </m:oMath>
      <w:r w:rsidRPr="00370E38">
        <w:t xml:space="preserve"> bits and </w:t>
      </w:r>
      <m:oMath>
        <m:r>
          <w:rPr>
            <w:rFonts w:ascii="Cambria Math" w:hAnsi="Cambria Math"/>
          </w:rPr>
          <m:t>Y'</m:t>
        </m:r>
      </m:oMath>
      <w:r w:rsidRPr="00370E38">
        <w:t xml:space="preserve"> bits that are generated by independently truncating or padding the </w:t>
      </w:r>
      <m:oMath>
        <m:r>
          <w:rPr>
            <w:rFonts w:ascii="Cambria Math" w:hAnsi="Cambria Math"/>
          </w:rPr>
          <m:t>X</m:t>
        </m:r>
      </m:oMath>
      <w:r w:rsidRPr="00370E38">
        <w:t xml:space="preserve"> MSBs and the </w:t>
      </w:r>
      <m:oMath>
        <m:r>
          <w:rPr>
            <w:rFonts w:ascii="Cambria Math" w:hAnsi="Cambria Math"/>
          </w:rPr>
          <m:t>Y</m:t>
        </m:r>
      </m:oMath>
      <w:r w:rsidRPr="00370E38">
        <w:t xml:space="preserve"> LSBs [6, TS 38.214] of the frequency domain resource assignment field of DCI format 0_1, where truncation starts from the MSBs of the X bits or the Y bits, zero-padding prepends zeros to the X bits or the Y bits, and</w:t>
      </w:r>
    </w:p>
    <w:p w14:paraId="50A8F534" w14:textId="77777777" w:rsidR="00AF2DCE" w:rsidRPr="00370E38" w:rsidRDefault="00AF2DCE" w:rsidP="00DA4DCE">
      <w:pPr>
        <w:pStyle w:val="B1"/>
        <w:rPr>
          <w:lang w:val="en-GB"/>
        </w:rPr>
      </w:pPr>
      <w:r w:rsidRPr="00370E38">
        <w:t>-</w:t>
      </w:r>
      <w:r w:rsidRPr="00370E38">
        <w:tab/>
        <w:t>if the indicated active UL BWP has SCS configuration</w:t>
      </w:r>
      <w:r w:rsidRPr="00370E38">
        <w:rPr>
          <w:lang w:val="en-GB"/>
        </w:rPr>
        <w:t xml:space="preserve"> </w:t>
      </w:r>
      <m:oMath>
        <m:r>
          <w:rPr>
            <w:rFonts w:ascii="Cambria Math" w:eastAsiaTheme="minorHAnsi" w:hAnsi="Cambria Math"/>
            <w:sz w:val="22"/>
            <w:szCs w:val="22"/>
          </w:rPr>
          <m:t>μ=1</m:t>
        </m:r>
      </m:oMath>
      <w:r w:rsidRPr="00370E38">
        <w:rPr>
          <w:lang w:val="en-GB"/>
        </w:rPr>
        <w:t xml:space="preserve"> and the current active </w:t>
      </w:r>
      <w:r w:rsidRPr="00370E38">
        <w:t>BWP has SCS configuration</w:t>
      </w:r>
      <w:r w:rsidRPr="00370E38">
        <w:rPr>
          <w:lang w:val="en-GB"/>
        </w:rPr>
        <w:t xml:space="preserve"> </w:t>
      </w:r>
      <m:oMath>
        <m:r>
          <w:rPr>
            <w:rFonts w:ascii="Cambria Math" w:eastAsiaTheme="minorHAnsi" w:hAnsi="Cambria Math"/>
            <w:sz w:val="22"/>
            <w:szCs w:val="22"/>
          </w:rPr>
          <m:t>μ=0</m:t>
        </m:r>
      </m:oMath>
      <w:r w:rsidRPr="00370E38">
        <w:rPr>
          <w:iCs/>
          <w:sz w:val="22"/>
          <w:szCs w:val="22"/>
          <w:lang w:val="en-US"/>
        </w:rPr>
        <w:t xml:space="preserve">, </w:t>
      </w:r>
      <w:r w:rsidRPr="00370E38">
        <w:t xml:space="preserve">the </w:t>
      </w:r>
      <m:oMath>
        <m:r>
          <w:rPr>
            <w:rFonts w:ascii="Cambria Math" w:hAnsi="Cambria Math"/>
          </w:rPr>
          <m:t>X</m:t>
        </m:r>
      </m:oMath>
      <w:r w:rsidRPr="00370E38">
        <w:t xml:space="preserve"> MSBs</w:t>
      </w:r>
      <w:r w:rsidRPr="00370E38">
        <w:rPr>
          <w:lang w:val="en-GB"/>
        </w:rPr>
        <w:t xml:space="preserve"> </w:t>
      </w:r>
      <w:r w:rsidRPr="00370E38">
        <w:t xml:space="preserve">are </w:t>
      </w:r>
      <w:r w:rsidRPr="00370E38">
        <w:rPr>
          <w:lang w:val="en-GB"/>
        </w:rPr>
        <w:t xml:space="preserve">truncated to </w:t>
      </w:r>
      <m:oMath>
        <m:sSup>
          <m:sSupPr>
            <m:ctrlPr>
              <w:rPr>
                <w:rFonts w:ascii="Cambria Math" w:eastAsiaTheme="minorHAnsi" w:hAnsi="Cambria Math"/>
                <w:i/>
                <w:iCs/>
                <w:sz w:val="22"/>
                <w:szCs w:val="22"/>
                <w:lang w:val="en-GB" w:eastAsia="zh-CN"/>
              </w:rPr>
            </m:ctrlPr>
          </m:sSupPr>
          <m:e>
            <m:r>
              <w:rPr>
                <w:rFonts w:ascii="Cambria Math" w:hAnsi="Cambria Math"/>
                <w:lang w:val="en-GB"/>
              </w:rPr>
              <m:t>X</m:t>
            </m:r>
          </m:e>
          <m:sup>
            <m:r>
              <w:rPr>
                <w:rFonts w:ascii="Cambria Math" w:hAnsi="Cambria Math"/>
                <w:lang w:val="en-GB"/>
              </w:rPr>
              <m:t>'</m:t>
            </m:r>
          </m:sup>
        </m:sSup>
        <m:r>
          <w:rPr>
            <w:rFonts w:ascii="Cambria Math" w:hAnsi="Cambria Math"/>
            <w:lang w:val="en-GB"/>
          </w:rPr>
          <m:t>=X-1</m:t>
        </m:r>
      </m:oMath>
      <w:r w:rsidRPr="00370E38">
        <w:rPr>
          <w:lang w:val="en-GB"/>
        </w:rPr>
        <w:t xml:space="preserve"> bits, or</w:t>
      </w:r>
    </w:p>
    <w:p w14:paraId="7CD39DEF" w14:textId="77777777" w:rsidR="00AF2DCE" w:rsidRPr="00370E38" w:rsidRDefault="00AF2DCE" w:rsidP="00DA4DCE">
      <w:pPr>
        <w:pStyle w:val="B1"/>
        <w:rPr>
          <w:lang w:val="en-GB"/>
        </w:rPr>
      </w:pPr>
      <w:r w:rsidRPr="00370E38">
        <w:t>-</w:t>
      </w:r>
      <w:r w:rsidRPr="00370E38">
        <w:tab/>
        <w:t>if the indicated active UL BWP has SCS configuration</w:t>
      </w:r>
      <w:r w:rsidRPr="00370E38">
        <w:rPr>
          <w:lang w:val="en-GB"/>
        </w:rPr>
        <w:t xml:space="preserve"> </w:t>
      </w:r>
      <m:oMath>
        <m:r>
          <w:rPr>
            <w:rFonts w:ascii="Cambria Math" w:eastAsiaTheme="minorHAnsi" w:hAnsi="Cambria Math"/>
            <w:sz w:val="22"/>
            <w:szCs w:val="22"/>
          </w:rPr>
          <m:t>μ=0</m:t>
        </m:r>
      </m:oMath>
      <w:r w:rsidRPr="00370E38">
        <w:rPr>
          <w:lang w:val="en-GB"/>
        </w:rPr>
        <w:t xml:space="preserve"> and the current active BWP </w:t>
      </w:r>
      <w:r w:rsidRPr="00370E38">
        <w:t>has SCS configuration</w:t>
      </w:r>
      <w:r w:rsidRPr="00370E38">
        <w:rPr>
          <w:lang w:val="en-GB"/>
        </w:rPr>
        <w:t xml:space="preserve"> </w:t>
      </w:r>
      <m:oMath>
        <m:r>
          <w:rPr>
            <w:rFonts w:ascii="Cambria Math" w:eastAsiaTheme="minorHAnsi" w:hAnsi="Cambria Math"/>
            <w:sz w:val="22"/>
            <w:szCs w:val="22"/>
          </w:rPr>
          <m:t>μ=1</m:t>
        </m:r>
      </m:oMath>
      <w:r w:rsidRPr="00370E38">
        <w:rPr>
          <w:lang w:val="en-GB"/>
        </w:rPr>
        <w:t xml:space="preserve">, the </w:t>
      </w:r>
      <m:oMath>
        <m:r>
          <w:rPr>
            <w:rFonts w:ascii="Cambria Math" w:hAnsi="Cambria Math"/>
          </w:rPr>
          <m:t>X</m:t>
        </m:r>
      </m:oMath>
      <w:r w:rsidRPr="00370E38">
        <w:t xml:space="preserve"> MSBs</w:t>
      </w:r>
      <w:r w:rsidRPr="00370E38">
        <w:rPr>
          <w:lang w:val="en-GB"/>
        </w:rPr>
        <w:t xml:space="preserve"> are zero-padded to </w:t>
      </w:r>
      <m:oMath>
        <m:sSup>
          <m:sSupPr>
            <m:ctrlPr>
              <w:rPr>
                <w:rFonts w:ascii="Cambria Math" w:eastAsiaTheme="minorHAnsi" w:hAnsi="Cambria Math"/>
                <w:i/>
                <w:iCs/>
                <w:sz w:val="22"/>
                <w:szCs w:val="22"/>
                <w:lang w:val="en-GB" w:eastAsia="zh-CN"/>
              </w:rPr>
            </m:ctrlPr>
          </m:sSupPr>
          <m:e>
            <m:r>
              <w:rPr>
                <w:rFonts w:ascii="Cambria Math" w:hAnsi="Cambria Math"/>
                <w:lang w:val="en-GB"/>
              </w:rPr>
              <m:t>X</m:t>
            </m:r>
          </m:e>
          <m:sup>
            <m:r>
              <w:rPr>
                <w:rFonts w:ascii="Cambria Math" w:hAnsi="Cambria Math"/>
                <w:lang w:val="en-GB"/>
              </w:rPr>
              <m:t>'</m:t>
            </m:r>
          </m:sup>
        </m:sSup>
        <m:r>
          <w:rPr>
            <w:rFonts w:ascii="Cambria Math" w:hAnsi="Cambria Math"/>
            <w:lang w:val="en-GB"/>
          </w:rPr>
          <m:t>=X+1</m:t>
        </m:r>
      </m:oMath>
      <w:r w:rsidRPr="00370E38">
        <w:rPr>
          <w:lang w:val="en-GB"/>
        </w:rPr>
        <w:t xml:space="preserve"> bits </w:t>
      </w:r>
    </w:p>
    <w:p w14:paraId="5D5ED60E" w14:textId="77777777" w:rsidR="00AF2DCE" w:rsidRPr="00370E38" w:rsidRDefault="00AF2DCE" w:rsidP="00DA4DCE">
      <w:pPr>
        <w:pStyle w:val="B1"/>
        <w:rPr>
          <w:lang w:val="en-GB"/>
        </w:rPr>
      </w:pPr>
      <w:r w:rsidRPr="00370E38">
        <w:t>-</w:t>
      </w:r>
      <w:r w:rsidRPr="00370E38">
        <w:tab/>
      </w:r>
      <w:r w:rsidRPr="00370E38">
        <w:rPr>
          <w:lang w:val="en-GB"/>
        </w:rPr>
        <w:t xml:space="preserve">otherwise, the </w:t>
      </w:r>
      <m:oMath>
        <m:r>
          <w:rPr>
            <w:rFonts w:ascii="Cambria Math" w:hAnsi="Cambria Math"/>
          </w:rPr>
          <m:t>X</m:t>
        </m:r>
      </m:oMath>
      <w:r w:rsidRPr="00370E38">
        <w:t xml:space="preserve"> MSBs</w:t>
      </w:r>
      <w:r w:rsidRPr="00370E38">
        <w:rPr>
          <w:lang w:val="en-GB"/>
        </w:rPr>
        <w:t xml:space="preserve"> are unchanged</w:t>
      </w:r>
    </w:p>
    <w:p w14:paraId="1A46B739" w14:textId="77777777" w:rsidR="00AF2DCE" w:rsidRPr="00370E38" w:rsidRDefault="00AF2DCE" w:rsidP="00DA4DCE">
      <w:r w:rsidRPr="00370E38">
        <w:t>and</w:t>
      </w:r>
    </w:p>
    <w:p w14:paraId="25EFBAE8" w14:textId="6F9B3C90" w:rsidR="00AF2DCE" w:rsidRPr="00370E38" w:rsidRDefault="00AF2DCE" w:rsidP="00DA4DCE">
      <w:pPr>
        <w:pStyle w:val="B1"/>
      </w:pPr>
      <w:r w:rsidRPr="00370E38">
        <w:t>-</w:t>
      </w:r>
      <w:r w:rsidRPr="00370E38">
        <w:tab/>
        <w:t xml:space="preserve">the </w:t>
      </w:r>
      <m:oMath>
        <m:r>
          <w:rPr>
            <w:rFonts w:ascii="Cambria Math" w:hAnsi="Cambria Math"/>
          </w:rPr>
          <m:t>Y</m:t>
        </m:r>
      </m:oMath>
      <w:r w:rsidRPr="00370E38">
        <w:t xml:space="preserve"> LSBs </w:t>
      </w:r>
      <w:r w:rsidRPr="00370E38">
        <w:rPr>
          <w:lang w:val="en-US"/>
        </w:rPr>
        <w:t xml:space="preserve">are </w:t>
      </w:r>
      <w:r w:rsidRPr="00370E38">
        <w:t xml:space="preserve">truncated or zero-padded to </w:t>
      </w:r>
      <w:r w:rsidR="00CB12F8">
        <w:rPr>
          <w:lang w:val="en-US"/>
        </w:rPr>
        <w:t xml:space="preserve"> </w:t>
      </w:r>
      <m:oMath>
        <m:r>
          <w:rPr>
            <w:rFonts w:ascii="Cambria Math" w:eastAsia="Malgun Gothic" w:hAnsi="Cambria Math"/>
            <w:lang w:val="zh-CN"/>
          </w:rPr>
          <m:t>Y</m:t>
        </m:r>
        <m:r>
          <m:rPr>
            <m:sty m:val="p"/>
          </m:rPr>
          <w:rPr>
            <w:rFonts w:ascii="Cambria Math" w:eastAsia="Malgun Gothic" w:hAnsi="Cambria Math"/>
            <w:lang w:val="en-US"/>
          </w:rPr>
          <m:t>'=</m:t>
        </m:r>
        <m:d>
          <m:dPr>
            <m:begChr m:val="⌈"/>
            <m:endChr m:val="⌉"/>
            <m:ctrlPr>
              <w:rPr>
                <w:rFonts w:ascii="Cambria Math" w:eastAsia="Calibri" w:hAnsi="Cambria Math"/>
                <w:sz w:val="22"/>
                <w:szCs w:val="22"/>
                <w:lang w:val="zh-CN"/>
              </w:rPr>
            </m:ctrlPr>
          </m:dPr>
          <m:e>
            <m:sSub>
              <m:sSubPr>
                <m:ctrlPr>
                  <w:rPr>
                    <w:rFonts w:ascii="Cambria Math" w:eastAsia="Calibri" w:hAnsi="Cambria Math"/>
                    <w:sz w:val="22"/>
                    <w:szCs w:val="22"/>
                    <w:lang w:val="zh-CN"/>
                  </w:rPr>
                </m:ctrlPr>
              </m:sSubPr>
              <m:e>
                <m:r>
                  <m:rPr>
                    <m:nor/>
                  </m:rPr>
                  <w:rPr>
                    <w:rFonts w:eastAsia="Malgun Gothic"/>
                    <w:lang w:val="en-US"/>
                  </w:rPr>
                  <m:t>log</m:t>
                </m:r>
              </m:e>
              <m:sub>
                <m:r>
                  <m:rPr>
                    <m:sty m:val="p"/>
                  </m:rPr>
                  <w:rPr>
                    <w:rFonts w:ascii="Cambria Math" w:eastAsia="Malgun Gothic" w:hAnsi="Cambria Math"/>
                    <w:lang w:val="en-US"/>
                  </w:rPr>
                  <m:t>2</m:t>
                </m:r>
              </m:sub>
            </m:sSub>
            <m:d>
              <m:dPr>
                <m:ctrlPr>
                  <w:rPr>
                    <w:rFonts w:ascii="Cambria Math" w:eastAsia="Calibri" w:hAnsi="Cambria Math"/>
                    <w:sz w:val="22"/>
                    <w:szCs w:val="22"/>
                    <w:lang w:val="zh-CN"/>
                  </w:rPr>
                </m:ctrlPr>
              </m:dPr>
              <m:e>
                <m:f>
                  <m:fPr>
                    <m:ctrlPr>
                      <w:rPr>
                        <w:rFonts w:ascii="Cambria Math" w:eastAsia="Calibri" w:hAnsi="Cambria Math"/>
                        <w:sz w:val="22"/>
                        <w:szCs w:val="22"/>
                        <w:lang w:val="zh-CN"/>
                      </w:rPr>
                    </m:ctrlPr>
                  </m:fPr>
                  <m:num>
                    <m:sSubSup>
                      <m:sSubSupPr>
                        <m:ctrlPr>
                          <w:rPr>
                            <w:rFonts w:ascii="Cambria Math" w:eastAsia="Calibri" w:hAnsi="Cambria Math"/>
                            <w:i/>
                            <w:iCs/>
                            <w:sz w:val="22"/>
                            <w:szCs w:val="22"/>
                          </w:rPr>
                        </m:ctrlPr>
                      </m:sSubSupPr>
                      <m:e>
                        <m:r>
                          <w:rPr>
                            <w:rFonts w:ascii="Cambria Math" w:eastAsia="Malgun Gothic" w:hAnsi="Cambria Math"/>
                          </w:rPr>
                          <m:t>N</m:t>
                        </m:r>
                      </m:e>
                      <m:sub>
                        <m:r>
                          <m:rPr>
                            <m:sty m:val="p"/>
                          </m:rPr>
                          <w:rPr>
                            <w:rFonts w:ascii="Cambria Math" w:eastAsia="Malgun Gothic" w:hAnsi="Cambria Math"/>
                          </w:rPr>
                          <m:t>RB-set,UL</m:t>
                        </m:r>
                      </m:sub>
                      <m:sup>
                        <m:r>
                          <m:rPr>
                            <m:sty m:val="p"/>
                          </m:rPr>
                          <w:rPr>
                            <w:rFonts w:ascii="Cambria Math" w:eastAsia="Malgun Gothic" w:hAnsi="Cambria Math"/>
                          </w:rPr>
                          <m:t>BWP</m:t>
                        </m:r>
                      </m:sup>
                    </m:sSubSup>
                    <m:d>
                      <m:dPr>
                        <m:ctrlPr>
                          <w:rPr>
                            <w:rFonts w:ascii="Cambria Math" w:eastAsia="Calibri" w:hAnsi="Cambria Math"/>
                            <w:sz w:val="22"/>
                            <w:szCs w:val="22"/>
                            <w:lang w:val="zh-CN"/>
                          </w:rPr>
                        </m:ctrlPr>
                      </m:dPr>
                      <m:e>
                        <m:sSubSup>
                          <m:sSubSupPr>
                            <m:ctrlPr>
                              <w:rPr>
                                <w:rFonts w:ascii="Cambria Math" w:eastAsia="Calibri" w:hAnsi="Cambria Math"/>
                                <w:i/>
                                <w:iCs/>
                                <w:sz w:val="22"/>
                                <w:szCs w:val="22"/>
                              </w:rPr>
                            </m:ctrlPr>
                          </m:sSubSupPr>
                          <m:e>
                            <m:r>
                              <w:rPr>
                                <w:rFonts w:ascii="Cambria Math" w:eastAsia="Malgun Gothic" w:hAnsi="Cambria Math"/>
                              </w:rPr>
                              <m:t>N</m:t>
                            </m:r>
                          </m:e>
                          <m:sub>
                            <m:r>
                              <m:rPr>
                                <m:sty m:val="p"/>
                              </m:rPr>
                              <w:rPr>
                                <w:rFonts w:ascii="Cambria Math" w:eastAsia="Malgun Gothic" w:hAnsi="Cambria Math"/>
                              </w:rPr>
                              <m:t>RB-set,UL</m:t>
                            </m:r>
                          </m:sub>
                          <m:sup>
                            <m:r>
                              <m:rPr>
                                <m:sty m:val="p"/>
                              </m:rPr>
                              <w:rPr>
                                <w:rFonts w:ascii="Cambria Math" w:eastAsia="Malgun Gothic" w:hAnsi="Cambria Math"/>
                              </w:rPr>
                              <m:t>BWP</m:t>
                            </m:r>
                          </m:sup>
                        </m:sSubSup>
                        <m:r>
                          <m:rPr>
                            <m:sty m:val="p"/>
                          </m:rPr>
                          <w:rPr>
                            <w:rFonts w:ascii="Cambria Math" w:eastAsia="Malgun Gothic" w:hAnsi="Cambria Math"/>
                            <w:lang w:val="en-US"/>
                          </w:rPr>
                          <m:t>+1</m:t>
                        </m:r>
                      </m:e>
                    </m:d>
                  </m:num>
                  <m:den>
                    <m:r>
                      <m:rPr>
                        <m:sty m:val="p"/>
                      </m:rPr>
                      <w:rPr>
                        <w:rFonts w:ascii="Cambria Math" w:eastAsia="Malgun Gothic" w:hAnsi="Cambria Math"/>
                        <w:lang w:val="en-US"/>
                      </w:rPr>
                      <m:t>2</m:t>
                    </m:r>
                  </m:den>
                </m:f>
              </m:e>
            </m:d>
          </m:e>
        </m:d>
      </m:oMath>
      <w:r w:rsidRPr="00370E38">
        <w:t xml:space="preserve"> bits where </w:t>
      </w:r>
      <w:r w:rsidR="00CB12F8">
        <w:rPr>
          <w:lang w:val="en-US"/>
        </w:rPr>
        <w:t xml:space="preserve"> </w:t>
      </w:r>
      <m:oMath>
        <m:sSubSup>
          <m:sSubSupPr>
            <m:ctrlPr>
              <w:rPr>
                <w:rFonts w:ascii="Cambria Math" w:eastAsiaTheme="minorHAnsi" w:hAnsi="Cambria Math"/>
                <w:i/>
                <w:iCs/>
                <w:sz w:val="22"/>
                <w:szCs w:val="22"/>
              </w:rPr>
            </m:ctrlPr>
          </m:sSubSupPr>
          <m:e>
            <m:r>
              <w:rPr>
                <w:rFonts w:ascii="Cambria Math" w:hAnsi="Cambria Math"/>
              </w:rPr>
              <m:t>N</m:t>
            </m:r>
          </m:e>
          <m:sub>
            <m:r>
              <m:rPr>
                <m:sty m:val="p"/>
              </m:rPr>
              <w:rPr>
                <w:rFonts w:ascii="Cambria Math" w:hAnsi="Cambria Math"/>
              </w:rPr>
              <m:t>RB-set,UL</m:t>
            </m:r>
          </m:sub>
          <m:sup>
            <m:r>
              <m:rPr>
                <m:sty m:val="p"/>
              </m:rPr>
              <w:rPr>
                <w:rFonts w:ascii="Cambria Math" w:hAnsi="Cambria Math"/>
              </w:rPr>
              <m:t>BWP</m:t>
            </m:r>
          </m:sup>
        </m:sSubSup>
      </m:oMath>
      <w:r w:rsidRPr="00370E38">
        <w:t xml:space="preserve"> is a number of RB sets configured for the indicated active UL BWP</w:t>
      </w:r>
    </w:p>
    <w:p w14:paraId="05B9DE3B" w14:textId="3F5BC0DE" w:rsidR="005A182A" w:rsidRPr="00A24F88" w:rsidRDefault="005A182A" w:rsidP="00DA4DCE">
      <w:r w:rsidRPr="00A24F88">
        <w:t xml:space="preserve">A UE does not expect to detect a DCI format </w:t>
      </w:r>
      <w:r w:rsidR="0057224D">
        <w:rPr>
          <w:lang w:eastAsia="zh-TW"/>
        </w:rPr>
        <w:t xml:space="preserve">with a BWP indicator field that </w:t>
      </w:r>
      <w:r w:rsidR="0057224D" w:rsidRPr="00BC3FF1">
        <w:t>indicat</w:t>
      </w:r>
      <w:r w:rsidR="0057224D">
        <w:t>es</w:t>
      </w:r>
      <w:r w:rsidR="0057224D" w:rsidRPr="00BC3FF1">
        <w:t xml:space="preserve"> </w:t>
      </w:r>
      <w:r w:rsidRPr="00BC3FF1">
        <w:rPr>
          <w:lang w:val="en-US"/>
        </w:rPr>
        <w:t xml:space="preserve">an </w:t>
      </w:r>
      <w:r w:rsidRPr="00BC3FF1">
        <w:t xml:space="preserve">active DL </w:t>
      </w:r>
      <w:r w:rsidRPr="00BC3FF1">
        <w:rPr>
          <w:lang w:val="en-US"/>
        </w:rPr>
        <w:t xml:space="preserve">BWP </w:t>
      </w:r>
      <w:r w:rsidRPr="00BC3FF1">
        <w:t xml:space="preserve">or </w:t>
      </w:r>
      <w:r w:rsidRPr="00BC3FF1">
        <w:rPr>
          <w:lang w:val="en-US"/>
        </w:rPr>
        <w:t xml:space="preserve">an active </w:t>
      </w:r>
      <w:r w:rsidRPr="00E93E80">
        <w:t xml:space="preserve">UL BWP change with the </w:t>
      </w:r>
      <w:r w:rsidRPr="00442F95">
        <w:rPr>
          <w:lang w:val="en-US"/>
        </w:rPr>
        <w:t>c</w:t>
      </w:r>
      <w:r w:rsidRPr="008F3705">
        <w:rPr>
          <w:lang w:val="en-US"/>
        </w:rPr>
        <w:t xml:space="preserve">orresponding </w:t>
      </w:r>
      <w:r w:rsidRPr="001C7A8F">
        <w:t xml:space="preserve">time domain resource assignment field providing a slot offset </w:t>
      </w:r>
      <w:r w:rsidRPr="00547812">
        <w:rPr>
          <w:lang w:val="en-US"/>
        </w:rPr>
        <w:t>va</w:t>
      </w:r>
      <w:r w:rsidRPr="000906B0">
        <w:rPr>
          <w:lang w:val="en-US"/>
        </w:rPr>
        <w:t xml:space="preserve">lue </w:t>
      </w:r>
      <w:r w:rsidRPr="000906B0">
        <w:t xml:space="preserve">for </w:t>
      </w:r>
      <w:r w:rsidRPr="00457748">
        <w:rPr>
          <w:lang w:val="en-US"/>
        </w:rPr>
        <w:t>a</w:t>
      </w:r>
      <w:r w:rsidRPr="00E21B41">
        <w:t xml:space="preserve"> PDSCH reception or PUSCH transmission that is smaller than a </w:t>
      </w:r>
      <w:r w:rsidR="00142AB7" w:rsidRPr="00E21B41">
        <w:t>d</w:t>
      </w:r>
      <w:r w:rsidR="00142AB7">
        <w:rPr>
          <w:lang w:val="en-US"/>
        </w:rPr>
        <w:t>elay</w:t>
      </w:r>
      <w:r w:rsidR="00142AB7" w:rsidRPr="00E21B41">
        <w:t xml:space="preserve"> </w:t>
      </w:r>
      <w:r w:rsidRPr="00E21B41">
        <w:rPr>
          <w:lang w:val="en-US"/>
        </w:rPr>
        <w:t xml:space="preserve">required by the UE for an </w:t>
      </w:r>
      <w:r w:rsidRPr="00E21B41">
        <w:t xml:space="preserve">active DL </w:t>
      </w:r>
      <w:r w:rsidRPr="00E21B41">
        <w:rPr>
          <w:lang w:val="en-US"/>
        </w:rPr>
        <w:t xml:space="preserve">BWP </w:t>
      </w:r>
      <w:r w:rsidRPr="00444F8F">
        <w:rPr>
          <w:lang w:val="en-US"/>
        </w:rPr>
        <w:t xml:space="preserve">change </w:t>
      </w:r>
      <w:r w:rsidRPr="00A24F88">
        <w:t>or UL BWP change</w:t>
      </w:r>
      <w:r w:rsidR="002F39E4">
        <w:t>, respectively</w:t>
      </w:r>
      <w:r w:rsidRPr="00A24F88">
        <w:t xml:space="preserve"> [</w:t>
      </w:r>
      <w:r w:rsidR="00142AB7">
        <w:rPr>
          <w:lang w:val="en-US"/>
        </w:rPr>
        <w:t xml:space="preserve">10, </w:t>
      </w:r>
      <w:r w:rsidRPr="00A24F88">
        <w:t xml:space="preserve">TS 38.133]. </w:t>
      </w:r>
    </w:p>
    <w:p w14:paraId="468F2AC4" w14:textId="24F3CD53" w:rsidR="005A182A" w:rsidRPr="00A24F88" w:rsidRDefault="005A182A" w:rsidP="00DA4DCE">
      <w:r w:rsidRPr="00A24F88">
        <w:t xml:space="preserve">If a UE detects </w:t>
      </w:r>
      <w:r w:rsidRPr="00A24F88">
        <w:rPr>
          <w:lang w:val="en-US"/>
        </w:rPr>
        <w:t xml:space="preserve">a </w:t>
      </w:r>
      <w:r w:rsidRPr="00A24F88">
        <w:t xml:space="preserve">DCI format </w:t>
      </w:r>
      <w:r w:rsidR="0057224D">
        <w:rPr>
          <w:lang w:eastAsia="zh-TW"/>
        </w:rPr>
        <w:t xml:space="preserve">with a BWP indicator field that </w:t>
      </w:r>
      <w:r w:rsidR="0057224D" w:rsidRPr="00A24F88">
        <w:t>indicat</w:t>
      </w:r>
      <w:r w:rsidR="0057224D">
        <w:t>es</w:t>
      </w:r>
      <w:r w:rsidR="0057224D" w:rsidRPr="00A24F88">
        <w:t xml:space="preserve"> </w:t>
      </w:r>
      <w:r w:rsidRPr="00A24F88">
        <w:rPr>
          <w:lang w:val="en-US"/>
        </w:rPr>
        <w:t xml:space="preserve">an </w:t>
      </w:r>
      <w:r w:rsidRPr="00A24F88">
        <w:t xml:space="preserve">active DL BWP change for a cell, the UE is not required to receive or transmit in the cell during a time duration from the end of the third symbol of a slot where the UE receives the PDCCH that includes the DCI format in a scheduling cell </w:t>
      </w:r>
      <w:r w:rsidR="005E5A27">
        <w:rPr>
          <w:lang w:val="en-US"/>
        </w:rPr>
        <w:t>until</w:t>
      </w:r>
      <w:r w:rsidRPr="00A24F88">
        <w:t xml:space="preserve"> the beginning of a slot indicated by the slot offset </w:t>
      </w:r>
      <w:r w:rsidRPr="00A24F88">
        <w:rPr>
          <w:lang w:val="en-US"/>
        </w:rPr>
        <w:t xml:space="preserve">value </w:t>
      </w:r>
      <w:r w:rsidRPr="00A24F88">
        <w:t>of the time domain resource assignment field in the DCI format.</w:t>
      </w:r>
    </w:p>
    <w:p w14:paraId="158ECC12" w14:textId="77777777" w:rsidR="0057224D" w:rsidRPr="00D40E2A" w:rsidRDefault="0057224D" w:rsidP="0057224D">
      <w:pPr>
        <w:rPr>
          <w:lang w:val="en-US"/>
        </w:rPr>
      </w:pPr>
      <w:r w:rsidRPr="00D40E2A">
        <w:t xml:space="preserve">If a UE detects a DCI format with SCell dormancy indication that indicates an active DL BWP change for an Scell in slot </w:t>
      </w:r>
      <w:r w:rsidRPr="00D40E2A">
        <w:rPr>
          <w:i/>
          <w:iCs/>
        </w:rPr>
        <w:t>n</w:t>
      </w:r>
      <w:r w:rsidRPr="00D40E2A">
        <w:t xml:space="preserve"> of primary cell, the UE is not required to receive or transmit in the SCell during a time duration specified in [10, TS 38.133].</w:t>
      </w:r>
    </w:p>
    <w:p w14:paraId="7D6876EB" w14:textId="33A54427" w:rsidR="005A182A" w:rsidRPr="00A24F88" w:rsidRDefault="005A182A" w:rsidP="005A182A">
      <w:r w:rsidRPr="00A24F88">
        <w:t xml:space="preserve">If a UE detects a DCI format indicating an active UL BWP change for a cell, the UE is not required to receive or transmit in the cell during a time duration from the end of the third symbol of a slot where the UE receives the PDCCH that includes the DCI format in the scheduling cell until the beginning of a slot indicated by the slot offset </w:t>
      </w:r>
      <w:r w:rsidRPr="00A24F88">
        <w:rPr>
          <w:lang w:val="en-US"/>
        </w:rPr>
        <w:t xml:space="preserve">value </w:t>
      </w:r>
      <w:r w:rsidRPr="00A24F88">
        <w:t>of the time domain resource assignment field in the DCI format.</w:t>
      </w:r>
    </w:p>
    <w:p w14:paraId="2BA70DC8" w14:textId="008E0B2F" w:rsidR="00142AB7" w:rsidRPr="00A24F88" w:rsidRDefault="00142AB7" w:rsidP="00142AB7">
      <w:r>
        <w:rPr>
          <w:lang w:eastAsia="zh-TW"/>
        </w:rPr>
        <w:t>A</w:t>
      </w:r>
      <w:r w:rsidRPr="00E26EF9">
        <w:rPr>
          <w:lang w:eastAsia="zh-TW"/>
        </w:rPr>
        <w:t xml:space="preserve"> UE</w:t>
      </w:r>
      <w:r>
        <w:rPr>
          <w:lang w:eastAsia="zh-TW"/>
        </w:rPr>
        <w:t xml:space="preserve"> does not expect to detect</w:t>
      </w:r>
      <w:r w:rsidRPr="00E26EF9">
        <w:rPr>
          <w:lang w:eastAsia="zh-TW"/>
        </w:rPr>
        <w:t xml:space="preserve"> a DCI format indicating an active DL BWP change or an active UL BWP change for a </w:t>
      </w:r>
      <w:r w:rsidR="00E40274">
        <w:rPr>
          <w:lang w:eastAsia="zh-TW"/>
        </w:rPr>
        <w:t xml:space="preserve">scheduled </w:t>
      </w:r>
      <w:r w:rsidRPr="00E26EF9">
        <w:rPr>
          <w:lang w:eastAsia="zh-TW"/>
        </w:rPr>
        <w:t xml:space="preserve">cell </w:t>
      </w:r>
      <w:r w:rsidR="00E40274">
        <w:rPr>
          <w:lang w:eastAsia="zh-TW"/>
        </w:rPr>
        <w:t xml:space="preserve">within FR1 (or FR2) </w:t>
      </w:r>
      <w:r w:rsidRPr="00E26EF9">
        <w:rPr>
          <w:lang w:eastAsia="zh-TW"/>
        </w:rPr>
        <w:t>in a slot other than the fi</w:t>
      </w:r>
      <w:r>
        <w:rPr>
          <w:lang w:eastAsia="zh-TW"/>
        </w:rPr>
        <w:t xml:space="preserve">rst slot of a set of slots for the </w:t>
      </w:r>
      <w:r w:rsidR="00E40274">
        <w:rPr>
          <w:lang w:eastAsia="zh-TW"/>
        </w:rPr>
        <w:t xml:space="preserve">DL </w:t>
      </w:r>
      <w:r>
        <w:rPr>
          <w:lang w:eastAsia="zh-TW"/>
        </w:rPr>
        <w:t xml:space="preserve">SCS of the </w:t>
      </w:r>
      <w:r w:rsidR="00E40274">
        <w:rPr>
          <w:lang w:eastAsia="zh-TW"/>
        </w:rPr>
        <w:t xml:space="preserve">scheduling </w:t>
      </w:r>
      <w:r>
        <w:rPr>
          <w:lang w:eastAsia="zh-TW"/>
        </w:rPr>
        <w:lastRenderedPageBreak/>
        <w:t xml:space="preserve">cell that </w:t>
      </w:r>
      <w:r w:rsidRPr="00E26EF9">
        <w:rPr>
          <w:lang w:eastAsia="zh-TW"/>
        </w:rPr>
        <w:t>overlap</w:t>
      </w:r>
      <w:r>
        <w:rPr>
          <w:lang w:eastAsia="zh-TW"/>
        </w:rPr>
        <w:t>s</w:t>
      </w:r>
      <w:r w:rsidRPr="00E26EF9">
        <w:t xml:space="preserve"> </w:t>
      </w:r>
      <w:r w:rsidRPr="00E26EF9">
        <w:rPr>
          <w:lang w:eastAsia="zh-TW"/>
        </w:rPr>
        <w:t xml:space="preserve">with </w:t>
      </w:r>
      <w:r w:rsidRPr="00E26EF9">
        <w:t xml:space="preserve">a </w:t>
      </w:r>
      <w:r w:rsidRPr="00E26EF9">
        <w:rPr>
          <w:lang w:val="en-US"/>
        </w:rPr>
        <w:t>time duration</w:t>
      </w:r>
      <w:r w:rsidRPr="00E26EF9">
        <w:t xml:space="preserve"> </w:t>
      </w:r>
      <w:r>
        <w:t xml:space="preserve">where </w:t>
      </w:r>
      <w:r w:rsidRPr="00E26EF9">
        <w:rPr>
          <w:lang w:val="en-US"/>
        </w:rPr>
        <w:t>the UE is not required to receive or transmit</w:t>
      </w:r>
      <w:r w:rsidR="00F1088C">
        <w:rPr>
          <w:lang w:val="en-US"/>
        </w:rPr>
        <w:t>, respectively,</w:t>
      </w:r>
      <w:r w:rsidRPr="00E26EF9">
        <w:rPr>
          <w:lang w:val="en-US"/>
        </w:rPr>
        <w:t xml:space="preserve"> for an </w:t>
      </w:r>
      <w:r w:rsidRPr="00E26EF9">
        <w:t xml:space="preserve">active BWP change </w:t>
      </w:r>
      <w:r w:rsidRPr="00E26EF9">
        <w:rPr>
          <w:lang w:eastAsia="zh-TW"/>
        </w:rPr>
        <w:t>in a di</w:t>
      </w:r>
      <w:r>
        <w:rPr>
          <w:lang w:eastAsia="zh-TW"/>
        </w:rPr>
        <w:t>fferent cell</w:t>
      </w:r>
      <w:r w:rsidR="00E40274">
        <w:rPr>
          <w:lang w:eastAsia="zh-TW"/>
        </w:rPr>
        <w:t xml:space="preserve"> from the scheduled cell within FR1 (or FR2)</w:t>
      </w:r>
      <w:r>
        <w:rPr>
          <w:lang w:eastAsia="zh-TW"/>
        </w:rPr>
        <w:t>.</w:t>
      </w:r>
    </w:p>
    <w:p w14:paraId="42C88799" w14:textId="2D4FFCA3" w:rsidR="00335065" w:rsidRPr="0080392F" w:rsidRDefault="00335065" w:rsidP="00335065">
      <w:pPr>
        <w:rPr>
          <w:lang w:eastAsia="ja-JP"/>
        </w:rPr>
      </w:pPr>
      <w:r w:rsidRPr="0080392F">
        <w:rPr>
          <w:lang w:eastAsia="zh-TW"/>
        </w:rPr>
        <w:t xml:space="preserve">A UE </w:t>
      </w:r>
      <w:r w:rsidR="00176A9A" w:rsidRPr="0080392F">
        <w:rPr>
          <w:lang w:eastAsia="zh-TW"/>
        </w:rPr>
        <w:t>expect</w:t>
      </w:r>
      <w:r w:rsidR="00176A9A">
        <w:rPr>
          <w:lang w:eastAsia="zh-TW"/>
        </w:rPr>
        <w:t>s</w:t>
      </w:r>
      <w:r w:rsidR="00176A9A" w:rsidRPr="0080392F">
        <w:rPr>
          <w:lang w:eastAsia="zh-TW"/>
        </w:rPr>
        <w:t xml:space="preserve"> </w:t>
      </w:r>
      <w:r w:rsidRPr="0080392F">
        <w:rPr>
          <w:lang w:eastAsia="zh-TW"/>
        </w:rPr>
        <w:t xml:space="preserve">to detect a DCI format </w:t>
      </w:r>
      <w:r w:rsidR="0057224D">
        <w:rPr>
          <w:lang w:eastAsia="zh-TW"/>
        </w:rPr>
        <w:t xml:space="preserve">with a BWP indicator field that </w:t>
      </w:r>
      <w:r w:rsidR="0057224D" w:rsidRPr="0080392F">
        <w:rPr>
          <w:lang w:eastAsia="zh-TW"/>
        </w:rPr>
        <w:t>indicat</w:t>
      </w:r>
      <w:r w:rsidR="0057224D">
        <w:rPr>
          <w:lang w:eastAsia="zh-TW"/>
        </w:rPr>
        <w:t>es</w:t>
      </w:r>
      <w:r w:rsidR="0057224D" w:rsidRPr="0080392F">
        <w:rPr>
          <w:lang w:eastAsia="zh-TW"/>
        </w:rPr>
        <w:t xml:space="preserve"> </w:t>
      </w:r>
      <w:r w:rsidR="00F1088C">
        <w:rPr>
          <w:lang w:eastAsia="zh-TW"/>
        </w:rPr>
        <w:t xml:space="preserve">an </w:t>
      </w:r>
      <w:r w:rsidRPr="0080392F">
        <w:rPr>
          <w:lang w:eastAsia="zh-TW"/>
        </w:rPr>
        <w:t>active UL BWP change or a</w:t>
      </w:r>
      <w:r w:rsidR="00F1088C">
        <w:rPr>
          <w:lang w:eastAsia="zh-TW"/>
        </w:rPr>
        <w:t>n</w:t>
      </w:r>
      <w:r w:rsidRPr="0080392F">
        <w:rPr>
          <w:lang w:eastAsia="zh-TW"/>
        </w:rPr>
        <w:t xml:space="preserve"> active DL BWP change only if a corresponding PDCCH is received within the first 3 symbols of a slot.</w:t>
      </w:r>
      <w:r w:rsidRPr="0080392F">
        <w:rPr>
          <w:lang w:eastAsia="ja-JP"/>
        </w:rPr>
        <w:t xml:space="preserve"> </w:t>
      </w:r>
    </w:p>
    <w:p w14:paraId="2206DF89" w14:textId="77777777" w:rsidR="0045523B" w:rsidRDefault="0045523B" w:rsidP="00D91FB6">
      <w:pPr>
        <w:rPr>
          <w:lang w:eastAsia="ja-JP"/>
        </w:rPr>
      </w:pPr>
      <w:r>
        <w:rPr>
          <w:lang w:eastAsia="ja-JP"/>
        </w:rPr>
        <w:t xml:space="preserve">For </w:t>
      </w:r>
      <w:r w:rsidR="00142AB7">
        <w:rPr>
          <w:lang w:eastAsia="ja-JP"/>
        </w:rPr>
        <w:t>a serving</w:t>
      </w:r>
      <w:r>
        <w:rPr>
          <w:lang w:eastAsia="ja-JP"/>
        </w:rPr>
        <w:t xml:space="preserve"> cell,</w:t>
      </w:r>
      <w:r w:rsidR="00EB2910" w:rsidRPr="00B916EC">
        <w:rPr>
          <w:lang w:eastAsia="ja-JP"/>
        </w:rPr>
        <w:t xml:space="preserve"> a UE </w:t>
      </w:r>
      <w:r>
        <w:rPr>
          <w:lang w:eastAsia="ja-JP"/>
        </w:rPr>
        <w:t>can be provided</w:t>
      </w:r>
      <w:r w:rsidR="00EB2910" w:rsidRPr="00B916EC">
        <w:rPr>
          <w:lang w:eastAsia="ja-JP"/>
        </w:rPr>
        <w:t xml:space="preserve"> </w:t>
      </w:r>
      <w:r>
        <w:rPr>
          <w:lang w:eastAsia="ja-JP"/>
        </w:rPr>
        <w:t>by</w:t>
      </w:r>
      <w:r w:rsidR="00EB2910" w:rsidRPr="00B916EC">
        <w:rPr>
          <w:lang w:eastAsia="ja-JP"/>
        </w:rPr>
        <w:t xml:space="preserve"> </w:t>
      </w:r>
      <w:r w:rsidR="00176A9A" w:rsidRPr="00D815D3">
        <w:rPr>
          <w:i/>
        </w:rPr>
        <w:t>defaultDownlinkBWP-Id</w:t>
      </w:r>
      <w:r w:rsidR="00EB2910" w:rsidRPr="00B916EC">
        <w:rPr>
          <w:lang w:eastAsia="ja-JP"/>
        </w:rPr>
        <w:t xml:space="preserve"> a default DL BWP </w:t>
      </w:r>
      <w:r w:rsidR="007B3B9E" w:rsidRPr="00B916EC">
        <w:rPr>
          <w:lang w:eastAsia="ja-JP"/>
        </w:rPr>
        <w:t>among the configured DL BWPs</w:t>
      </w:r>
      <w:r>
        <w:rPr>
          <w:lang w:eastAsia="ja-JP"/>
        </w:rPr>
        <w:t>.</w:t>
      </w:r>
      <w:r w:rsidR="00EB2910" w:rsidRPr="00B916EC">
        <w:rPr>
          <w:lang w:eastAsia="ja-JP"/>
        </w:rPr>
        <w:t xml:space="preserve"> </w:t>
      </w:r>
      <w:r>
        <w:rPr>
          <w:lang w:eastAsia="ja-JP"/>
        </w:rPr>
        <w:t xml:space="preserve">If a UE is not provided a default DL BWP by </w:t>
      </w:r>
      <w:r w:rsidR="00176A9A" w:rsidRPr="00D815D3">
        <w:rPr>
          <w:i/>
        </w:rPr>
        <w:t>defaultDownlinkBWP-Id</w:t>
      </w:r>
      <w:r>
        <w:rPr>
          <w:lang w:eastAsia="ja-JP"/>
        </w:rPr>
        <w:t xml:space="preserve">, the default </w:t>
      </w:r>
      <w:r w:rsidR="00A90ADB">
        <w:rPr>
          <w:lang w:eastAsia="ja-JP"/>
        </w:rPr>
        <w:t xml:space="preserve">DL </w:t>
      </w:r>
      <w:r>
        <w:rPr>
          <w:lang w:eastAsia="ja-JP"/>
        </w:rPr>
        <w:t>BWP is the initial DL BWP.</w:t>
      </w:r>
      <w:r w:rsidR="007D5A3F">
        <w:rPr>
          <w:lang w:eastAsia="ja-JP"/>
        </w:rPr>
        <w:t xml:space="preserve"> </w:t>
      </w:r>
    </w:p>
    <w:p w14:paraId="7CBA5445" w14:textId="77777777" w:rsidR="00142AB7" w:rsidRPr="006A3AB7" w:rsidRDefault="00142AB7" w:rsidP="00142AB7">
      <w:pPr>
        <w:rPr>
          <w:lang w:eastAsia="ko-KR"/>
        </w:rPr>
      </w:pPr>
      <w:r w:rsidRPr="0080392F">
        <w:rPr>
          <w:rFonts w:hint="eastAsia"/>
          <w:lang w:eastAsia="ko-KR"/>
        </w:rPr>
        <w:t xml:space="preserve">If a UE is </w:t>
      </w:r>
      <w:r>
        <w:rPr>
          <w:lang w:eastAsia="ko-KR"/>
        </w:rPr>
        <w:t>provided</w:t>
      </w:r>
      <w:r w:rsidRPr="0080392F">
        <w:rPr>
          <w:rFonts w:hint="eastAsia"/>
          <w:lang w:eastAsia="ko-KR"/>
        </w:rPr>
        <w:t xml:space="preserve"> </w:t>
      </w:r>
      <w:r w:rsidRPr="0080392F">
        <w:rPr>
          <w:lang w:eastAsia="ja-JP"/>
        </w:rPr>
        <w:t xml:space="preserve">by </w:t>
      </w:r>
      <w:r>
        <w:rPr>
          <w:i/>
          <w:noProof/>
        </w:rPr>
        <w:t>bwp</w:t>
      </w:r>
      <w:r w:rsidRPr="00B916EC">
        <w:rPr>
          <w:i/>
          <w:noProof/>
        </w:rPr>
        <w:t>-InactivityTimer</w:t>
      </w:r>
      <w:r w:rsidRPr="0080392F">
        <w:rPr>
          <w:lang w:eastAsia="ja-JP"/>
        </w:rPr>
        <w:t xml:space="preserve"> a timer value for the </w:t>
      </w:r>
      <w:r w:rsidR="00E00584">
        <w:rPr>
          <w:lang w:eastAsia="ja-JP"/>
        </w:rPr>
        <w:t>serving</w:t>
      </w:r>
      <w:r w:rsidRPr="0080392F">
        <w:rPr>
          <w:lang w:eastAsia="ja-JP"/>
        </w:rPr>
        <w:t xml:space="preserve"> cell </w:t>
      </w:r>
      <w:r w:rsidRPr="0080392F">
        <w:t>[</w:t>
      </w:r>
      <w:r w:rsidRPr="0080392F">
        <w:rPr>
          <w:lang w:val="en-US"/>
        </w:rPr>
        <w:t>11, TS 38.321</w:t>
      </w:r>
      <w:r w:rsidRPr="0080392F">
        <w:t>] and</w:t>
      </w:r>
      <w:r w:rsidRPr="0080392F">
        <w:rPr>
          <w:rFonts w:hint="eastAsia"/>
          <w:lang w:eastAsia="ko-KR"/>
        </w:rPr>
        <w:t xml:space="preserve"> the timer is running, the UE </w:t>
      </w:r>
      <w:r>
        <w:rPr>
          <w:lang w:eastAsia="ko-KR"/>
        </w:rPr>
        <w:t>decrements</w:t>
      </w:r>
      <w:r w:rsidRPr="0080392F">
        <w:rPr>
          <w:rFonts w:hint="eastAsia"/>
          <w:lang w:eastAsia="ko-KR"/>
        </w:rPr>
        <w:t xml:space="preserve"> the timer </w:t>
      </w:r>
      <w:r>
        <w:rPr>
          <w:lang w:eastAsia="ja-JP"/>
        </w:rPr>
        <w:t xml:space="preserve">at the end of a subframe </w:t>
      </w:r>
      <w:r w:rsidRPr="0080392F">
        <w:rPr>
          <w:lang w:eastAsia="ja-JP"/>
        </w:rPr>
        <w:t xml:space="preserve">for </w:t>
      </w:r>
      <w:r>
        <w:rPr>
          <w:lang w:eastAsia="ja-JP"/>
        </w:rPr>
        <w:t>FR</w:t>
      </w:r>
      <w:r w:rsidRPr="0080392F">
        <w:rPr>
          <w:lang w:eastAsia="ja-JP"/>
        </w:rPr>
        <w:t xml:space="preserve">1 or </w:t>
      </w:r>
      <w:r>
        <w:rPr>
          <w:lang w:eastAsia="ja-JP"/>
        </w:rPr>
        <w:t>at the end of a half subframe</w:t>
      </w:r>
      <w:r w:rsidRPr="0080392F">
        <w:rPr>
          <w:lang w:eastAsia="ja-JP"/>
        </w:rPr>
        <w:t xml:space="preserve"> for </w:t>
      </w:r>
      <w:r>
        <w:rPr>
          <w:lang w:eastAsia="ja-JP"/>
        </w:rPr>
        <w:t>FR</w:t>
      </w:r>
      <w:r w:rsidRPr="0080392F">
        <w:rPr>
          <w:lang w:eastAsia="ja-JP"/>
        </w:rPr>
        <w:t xml:space="preserve">2 if </w:t>
      </w:r>
      <w:r>
        <w:rPr>
          <w:lang w:eastAsia="ja-JP"/>
        </w:rPr>
        <w:t xml:space="preserve">the restarting conditions in [11, TS 38.321] are not met </w:t>
      </w:r>
      <w:r w:rsidRPr="0080392F">
        <w:rPr>
          <w:lang w:eastAsia="ja-JP"/>
        </w:rPr>
        <w:t>during the interval</w:t>
      </w:r>
      <w:r>
        <w:rPr>
          <w:lang w:eastAsia="ja-JP"/>
        </w:rPr>
        <w:t xml:space="preserve"> of the subframe for FR1 or of the half subframe for FR2</w:t>
      </w:r>
      <w:r w:rsidRPr="0080392F">
        <w:rPr>
          <w:lang w:eastAsia="ja-JP"/>
        </w:rPr>
        <w:t>.</w:t>
      </w:r>
    </w:p>
    <w:p w14:paraId="133FE28A" w14:textId="77777777" w:rsidR="00EA04A8" w:rsidRPr="00BC3FF1" w:rsidRDefault="00EA04A8" w:rsidP="003A061C">
      <w:r>
        <w:t>For a cell where a UE changes an active DL BWP</w:t>
      </w:r>
      <w:r w:rsidRPr="00BC3FF1">
        <w:t xml:space="preserve"> due to </w:t>
      </w:r>
      <w:r>
        <w:rPr>
          <w:lang w:val="en-US"/>
        </w:rPr>
        <w:t xml:space="preserve">a </w:t>
      </w:r>
      <w:r w:rsidRPr="00BC3FF1">
        <w:t>BW</w:t>
      </w:r>
      <w:r>
        <w:t>P inactivity timer expiration and for accommodating a delay in the active</w:t>
      </w:r>
      <w:r w:rsidRPr="00BC3FF1">
        <w:t xml:space="preserve"> </w:t>
      </w:r>
      <w:r>
        <w:rPr>
          <w:lang w:val="en-US"/>
        </w:rPr>
        <w:t xml:space="preserve">DL </w:t>
      </w:r>
      <w:r w:rsidRPr="00BC3FF1">
        <w:t xml:space="preserve">BWP </w:t>
      </w:r>
      <w:r>
        <w:rPr>
          <w:lang w:val="en-US"/>
        </w:rPr>
        <w:t>change or the active UL BWP change</w:t>
      </w:r>
      <w:r>
        <w:t xml:space="preserve"> required by the UE [</w:t>
      </w:r>
      <w:r w:rsidR="00142AB7">
        <w:t xml:space="preserve">10, </w:t>
      </w:r>
      <w:r>
        <w:t>TS 38.133], the</w:t>
      </w:r>
      <w:r w:rsidRPr="00BC3FF1">
        <w:t xml:space="preserve"> UE is not require</w:t>
      </w:r>
      <w:r>
        <w:t>d to receive or transmit in the</w:t>
      </w:r>
      <w:r w:rsidRPr="00BC3FF1">
        <w:t xml:space="preserve"> cell during a time duration from the beginning</w:t>
      </w:r>
      <w:r>
        <w:t xml:space="preserve"> of a</w:t>
      </w:r>
      <w:r w:rsidRPr="00BC3FF1">
        <w:t xml:space="preserve"> subfr</w:t>
      </w:r>
      <w:r>
        <w:t xml:space="preserve">ame for </w:t>
      </w:r>
      <w:r w:rsidR="00142AB7">
        <w:t>FR</w:t>
      </w:r>
      <w:r>
        <w:t>1</w:t>
      </w:r>
      <w:r>
        <w:rPr>
          <w:lang w:val="en-US"/>
        </w:rPr>
        <w:t>,</w:t>
      </w:r>
      <w:r>
        <w:t xml:space="preserve"> or of</w:t>
      </w:r>
      <w:r w:rsidRPr="00BC3FF1">
        <w:t xml:space="preserve"> half of a subframe for </w:t>
      </w:r>
      <w:r w:rsidR="00142AB7">
        <w:t>FR</w:t>
      </w:r>
      <w:r w:rsidRPr="00BC3FF1">
        <w:t>2</w:t>
      </w:r>
      <w:r>
        <w:rPr>
          <w:lang w:val="en-US"/>
        </w:rPr>
        <w:t>, that is</w:t>
      </w:r>
      <w:r>
        <w:t xml:space="preserve"> immediately after the</w:t>
      </w:r>
      <w:r w:rsidRPr="00BC3FF1">
        <w:t xml:space="preserve"> BWP inactivity timer expires </w:t>
      </w:r>
      <w:r w:rsidR="00013D40">
        <w:rPr>
          <w:lang w:val="en-US"/>
        </w:rPr>
        <w:t>until</w:t>
      </w:r>
      <w:r>
        <w:t xml:space="preserve"> </w:t>
      </w:r>
      <w:r>
        <w:rPr>
          <w:lang w:val="en-US"/>
        </w:rPr>
        <w:t>the</w:t>
      </w:r>
      <w:r>
        <w:t xml:space="preserve"> beginning of a</w:t>
      </w:r>
      <w:r w:rsidRPr="00BC3FF1">
        <w:t xml:space="preserve"> slot </w:t>
      </w:r>
      <w:r>
        <w:rPr>
          <w:lang w:val="en-US"/>
        </w:rPr>
        <w:t xml:space="preserve">where </w:t>
      </w:r>
      <w:r w:rsidRPr="00BC3FF1">
        <w:t>t</w:t>
      </w:r>
      <w:r>
        <w:t>he UE can receive or transmit.</w:t>
      </w:r>
    </w:p>
    <w:p w14:paraId="14E28B32" w14:textId="77777777" w:rsidR="00142AB7" w:rsidRPr="00BC3FF1" w:rsidRDefault="00142AB7" w:rsidP="00142AB7">
      <w:pPr>
        <w:pStyle w:val="B1"/>
        <w:ind w:left="0" w:firstLine="0"/>
      </w:pPr>
      <w:r>
        <w:rPr>
          <w:lang w:eastAsia="zh-TW"/>
        </w:rPr>
        <w:t>When a UE</w:t>
      </w:r>
      <w:r w:rsidR="00E7283E">
        <w:rPr>
          <w:lang w:eastAsia="zh-TW"/>
        </w:rPr>
        <w:t>'</w:t>
      </w:r>
      <w:r>
        <w:rPr>
          <w:lang w:val="en-US" w:eastAsia="zh-TW"/>
        </w:rPr>
        <w:t>s</w:t>
      </w:r>
      <w:r>
        <w:rPr>
          <w:lang w:eastAsia="zh-TW"/>
        </w:rPr>
        <w:t xml:space="preserve"> BWP inactivity timer</w:t>
      </w:r>
      <w:r>
        <w:rPr>
          <w:lang w:val="en-US" w:eastAsia="zh-TW"/>
        </w:rPr>
        <w:t xml:space="preserve"> </w:t>
      </w:r>
      <w:r>
        <w:rPr>
          <w:lang w:eastAsia="zh-TW"/>
        </w:rPr>
        <w:t>for a cell</w:t>
      </w:r>
      <w:r w:rsidRPr="00E26EF9">
        <w:rPr>
          <w:lang w:eastAsia="zh-TW"/>
        </w:rPr>
        <w:t xml:space="preserve"> </w:t>
      </w:r>
      <w:r w:rsidR="00F626A5">
        <w:rPr>
          <w:lang w:eastAsia="zh-TW"/>
        </w:rPr>
        <w:t xml:space="preserve">within FR1 (or FR2) </w:t>
      </w:r>
      <w:r w:rsidRPr="00E26EF9">
        <w:rPr>
          <w:lang w:eastAsia="zh-TW"/>
        </w:rPr>
        <w:t xml:space="preserve">expires within </w:t>
      </w:r>
      <w:r w:rsidRPr="00E26EF9">
        <w:t xml:space="preserve">a </w:t>
      </w:r>
      <w:r w:rsidRPr="00E26EF9">
        <w:rPr>
          <w:lang w:val="en-US"/>
        </w:rPr>
        <w:t>time duration</w:t>
      </w:r>
      <w:r w:rsidRPr="00E26EF9">
        <w:t xml:space="preserve"> </w:t>
      </w:r>
      <w:r>
        <w:rPr>
          <w:lang w:val="en-US"/>
        </w:rPr>
        <w:t xml:space="preserve">where </w:t>
      </w:r>
      <w:r w:rsidRPr="00E26EF9">
        <w:rPr>
          <w:lang w:val="en-US"/>
        </w:rPr>
        <w:t xml:space="preserve">the UE is not required to receive or transmit for an </w:t>
      </w:r>
      <w:r w:rsidRPr="00E26EF9">
        <w:t xml:space="preserve">active </w:t>
      </w:r>
      <w:r>
        <w:rPr>
          <w:lang w:val="en-US"/>
        </w:rPr>
        <w:t xml:space="preserve">UL/DL </w:t>
      </w:r>
      <w:r w:rsidRPr="00E26EF9">
        <w:t>BWP change</w:t>
      </w:r>
      <w:r w:rsidRPr="00E26EF9">
        <w:rPr>
          <w:lang w:eastAsia="zh-TW"/>
        </w:rPr>
        <w:t xml:space="preserve"> in the </w:t>
      </w:r>
      <w:r>
        <w:rPr>
          <w:lang w:val="en-US" w:eastAsia="zh-TW"/>
        </w:rPr>
        <w:t>cell</w:t>
      </w:r>
      <w:r w:rsidRPr="00E26EF9">
        <w:rPr>
          <w:lang w:eastAsia="zh-TW"/>
        </w:rPr>
        <w:t xml:space="preserve"> or </w:t>
      </w:r>
      <w:r>
        <w:rPr>
          <w:lang w:val="en-US" w:eastAsia="zh-TW"/>
        </w:rPr>
        <w:t xml:space="preserve">in </w:t>
      </w:r>
      <w:r w:rsidRPr="00E26EF9">
        <w:rPr>
          <w:lang w:eastAsia="zh-TW"/>
        </w:rPr>
        <w:t>a di</w:t>
      </w:r>
      <w:r>
        <w:rPr>
          <w:lang w:eastAsia="zh-TW"/>
        </w:rPr>
        <w:t>fferent cell</w:t>
      </w:r>
      <w:r w:rsidR="00F626A5">
        <w:rPr>
          <w:lang w:val="en-US" w:eastAsia="zh-TW"/>
        </w:rPr>
        <w:t xml:space="preserve"> </w:t>
      </w:r>
      <w:r w:rsidR="00F626A5">
        <w:rPr>
          <w:lang w:eastAsia="zh-TW"/>
        </w:rPr>
        <w:t>within FR1 (or FR2)</w:t>
      </w:r>
      <w:r w:rsidRPr="00E26EF9">
        <w:rPr>
          <w:lang w:eastAsia="zh-TW"/>
        </w:rPr>
        <w:t xml:space="preserve">, the UE delays the active </w:t>
      </w:r>
      <w:r>
        <w:rPr>
          <w:lang w:val="en-US" w:eastAsia="zh-TW"/>
        </w:rPr>
        <w:t xml:space="preserve">UL/DL </w:t>
      </w:r>
      <w:r w:rsidRPr="00E26EF9">
        <w:rPr>
          <w:lang w:eastAsia="zh-TW"/>
        </w:rPr>
        <w:t xml:space="preserve">BWP change triggered by the BWP inactivity timer expiration </w:t>
      </w:r>
      <w:r w:rsidR="00013D40">
        <w:rPr>
          <w:lang w:val="en-US" w:eastAsia="zh-TW"/>
        </w:rPr>
        <w:t>until</w:t>
      </w:r>
      <w:r>
        <w:rPr>
          <w:lang w:eastAsia="zh-TW"/>
        </w:rPr>
        <w:t xml:space="preserve"> a subframe for FR1 or half</w:t>
      </w:r>
      <w:r w:rsidRPr="00E26EF9">
        <w:rPr>
          <w:lang w:eastAsia="zh-TW"/>
        </w:rPr>
        <w:t xml:space="preserve"> a subframe for FR2</w:t>
      </w:r>
      <w:r>
        <w:rPr>
          <w:lang w:val="en-US" w:eastAsia="zh-TW"/>
        </w:rPr>
        <w:t xml:space="preserve"> that is</w:t>
      </w:r>
      <w:r w:rsidRPr="00E26EF9">
        <w:rPr>
          <w:lang w:eastAsia="zh-TW"/>
        </w:rPr>
        <w:t xml:space="preserve"> immediately after th</w:t>
      </w:r>
      <w:r>
        <w:rPr>
          <w:lang w:eastAsia="zh-TW"/>
        </w:rPr>
        <w:t>e UE completes the</w:t>
      </w:r>
      <w:r w:rsidRPr="00E26EF9">
        <w:rPr>
          <w:lang w:eastAsia="zh-TW"/>
        </w:rPr>
        <w:t xml:space="preserve"> active </w:t>
      </w:r>
      <w:r>
        <w:rPr>
          <w:lang w:val="en-US" w:eastAsia="zh-TW"/>
        </w:rPr>
        <w:t>UL/</w:t>
      </w:r>
      <w:r w:rsidRPr="00E26EF9">
        <w:rPr>
          <w:lang w:eastAsia="zh-TW"/>
        </w:rPr>
        <w:t xml:space="preserve">DL </w:t>
      </w:r>
      <w:r>
        <w:rPr>
          <w:lang w:val="en-US" w:eastAsia="zh-TW"/>
        </w:rPr>
        <w:t>BWP</w:t>
      </w:r>
      <w:r>
        <w:rPr>
          <w:lang w:eastAsia="zh-TW"/>
        </w:rPr>
        <w:t xml:space="preserve"> change in the cell or in the</w:t>
      </w:r>
      <w:r w:rsidRPr="00E26EF9">
        <w:rPr>
          <w:lang w:eastAsia="zh-TW"/>
        </w:rPr>
        <w:t xml:space="preserve"> di</w:t>
      </w:r>
      <w:r>
        <w:rPr>
          <w:lang w:eastAsia="zh-TW"/>
        </w:rPr>
        <w:t>fferent cell</w:t>
      </w:r>
      <w:r w:rsidR="00F626A5">
        <w:rPr>
          <w:lang w:val="en-US" w:eastAsia="zh-TW"/>
        </w:rPr>
        <w:t xml:space="preserve"> </w:t>
      </w:r>
      <w:r w:rsidR="00F626A5">
        <w:rPr>
          <w:lang w:eastAsia="zh-TW"/>
        </w:rPr>
        <w:t>within FR1 (or FR2)</w:t>
      </w:r>
      <w:r w:rsidRPr="00E26EF9">
        <w:t>.</w:t>
      </w:r>
    </w:p>
    <w:p w14:paraId="5202C671" w14:textId="77777777" w:rsidR="00C455F6" w:rsidRPr="00B916EC" w:rsidRDefault="00E415EA" w:rsidP="00D91FB6">
      <w:r w:rsidRPr="00B916EC">
        <w:rPr>
          <w:lang w:eastAsia="ja-JP"/>
        </w:rPr>
        <w:t xml:space="preserve">If </w:t>
      </w:r>
      <w:r w:rsidR="00A90ADB">
        <w:rPr>
          <w:lang w:eastAsia="ja-JP"/>
        </w:rPr>
        <w:t>a</w:t>
      </w:r>
      <w:r w:rsidR="00A90ADB" w:rsidRPr="00B916EC">
        <w:rPr>
          <w:lang w:eastAsia="ja-JP"/>
        </w:rPr>
        <w:t xml:space="preserve"> </w:t>
      </w:r>
      <w:r w:rsidRPr="00B916EC">
        <w:rPr>
          <w:lang w:eastAsia="ja-JP"/>
        </w:rPr>
        <w:t xml:space="preserve">UE is </w:t>
      </w:r>
      <w:r w:rsidR="00142AB7">
        <w:rPr>
          <w:lang w:eastAsia="ja-JP"/>
        </w:rPr>
        <w:t>provided by</w:t>
      </w:r>
      <w:r w:rsidRPr="00B916EC">
        <w:rPr>
          <w:lang w:eastAsia="ja-JP"/>
        </w:rPr>
        <w:t xml:space="preserve"> </w:t>
      </w:r>
      <w:r w:rsidR="00176A9A" w:rsidRPr="00E25D0D">
        <w:rPr>
          <w:i/>
        </w:rPr>
        <w:t>firstActiveDownlinkBWP-Id</w:t>
      </w:r>
      <w:r w:rsidRPr="00B916EC">
        <w:rPr>
          <w:lang w:eastAsia="ja-JP"/>
        </w:rPr>
        <w:t xml:space="preserve"> a first activ</w:t>
      </w:r>
      <w:r w:rsidR="00D74FC0">
        <w:rPr>
          <w:lang w:eastAsia="ja-JP"/>
        </w:rPr>
        <w:t>e</w:t>
      </w:r>
      <w:r w:rsidRPr="00B916EC">
        <w:rPr>
          <w:lang w:eastAsia="ja-JP"/>
        </w:rPr>
        <w:t xml:space="preserve"> DL BWP </w:t>
      </w:r>
      <w:r w:rsidR="00D25A0F" w:rsidRPr="00B916EC">
        <w:rPr>
          <w:lang w:eastAsia="ja-JP"/>
        </w:rPr>
        <w:t xml:space="preserve">and </w:t>
      </w:r>
      <w:r w:rsidR="000814A4" w:rsidRPr="00B916EC">
        <w:rPr>
          <w:lang w:eastAsia="ja-JP"/>
        </w:rPr>
        <w:t xml:space="preserve">by </w:t>
      </w:r>
      <w:r w:rsidR="00176A9A">
        <w:rPr>
          <w:i/>
        </w:rPr>
        <w:t>firstActiveUp</w:t>
      </w:r>
      <w:r w:rsidR="00176A9A" w:rsidRPr="00E25D0D">
        <w:rPr>
          <w:i/>
        </w:rPr>
        <w:t>linkBWP-Id</w:t>
      </w:r>
      <w:r w:rsidR="000814A4" w:rsidRPr="00B916EC">
        <w:rPr>
          <w:lang w:eastAsia="ja-JP"/>
        </w:rPr>
        <w:t xml:space="preserve"> </w:t>
      </w:r>
      <w:r w:rsidR="00D25A0F" w:rsidRPr="00B916EC">
        <w:rPr>
          <w:lang w:eastAsia="ja-JP"/>
        </w:rPr>
        <w:t>a first activ</w:t>
      </w:r>
      <w:r w:rsidR="00D74FC0">
        <w:rPr>
          <w:lang w:eastAsia="ja-JP"/>
        </w:rPr>
        <w:t>e</w:t>
      </w:r>
      <w:r w:rsidR="00D25A0F" w:rsidRPr="00B916EC">
        <w:rPr>
          <w:lang w:eastAsia="ja-JP"/>
        </w:rPr>
        <w:t xml:space="preserve"> UL BWP </w:t>
      </w:r>
      <w:r w:rsidRPr="00B916EC">
        <w:rPr>
          <w:lang w:eastAsia="ja-JP"/>
        </w:rPr>
        <w:t xml:space="preserve">on a </w:t>
      </w:r>
      <w:r w:rsidR="00142AB7">
        <w:rPr>
          <w:lang w:eastAsia="ja-JP"/>
        </w:rPr>
        <w:t xml:space="preserve">carrier of a </w:t>
      </w:r>
      <w:r w:rsidRPr="00B916EC">
        <w:rPr>
          <w:lang w:eastAsia="ja-JP"/>
        </w:rPr>
        <w:t xml:space="preserve">secondary cell, the UE uses the indicated DL BWP </w:t>
      </w:r>
      <w:r w:rsidR="00D25A0F" w:rsidRPr="00B916EC">
        <w:rPr>
          <w:lang w:eastAsia="ja-JP"/>
        </w:rPr>
        <w:t xml:space="preserve">and the indicated UL BWP </w:t>
      </w:r>
      <w:r w:rsidRPr="00B916EC">
        <w:rPr>
          <w:lang w:eastAsia="ja-JP"/>
        </w:rPr>
        <w:t xml:space="preserve">as the </w:t>
      </w:r>
      <w:r w:rsidR="00D25A0F" w:rsidRPr="00B916EC">
        <w:rPr>
          <w:lang w:eastAsia="ja-JP"/>
        </w:rPr>
        <w:t xml:space="preserve">respective </w:t>
      </w:r>
      <w:r w:rsidRPr="00B916EC">
        <w:rPr>
          <w:lang w:eastAsia="ja-JP"/>
        </w:rPr>
        <w:t>first activ</w:t>
      </w:r>
      <w:r w:rsidR="00D74FC0">
        <w:rPr>
          <w:lang w:eastAsia="ja-JP"/>
        </w:rPr>
        <w:t>e</w:t>
      </w:r>
      <w:r w:rsidRPr="00B916EC">
        <w:rPr>
          <w:lang w:eastAsia="ja-JP"/>
        </w:rPr>
        <w:t xml:space="preserve"> </w:t>
      </w:r>
      <w:r w:rsidR="00CA757E" w:rsidRPr="00B916EC">
        <w:rPr>
          <w:lang w:eastAsia="ja-JP"/>
        </w:rPr>
        <w:t>DL BWP</w:t>
      </w:r>
      <w:r w:rsidR="00EA04A8">
        <w:rPr>
          <w:lang w:eastAsia="ja-JP"/>
        </w:rPr>
        <w:t xml:space="preserve"> </w:t>
      </w:r>
      <w:r w:rsidR="00EA04A8" w:rsidRPr="00B916EC">
        <w:rPr>
          <w:lang w:eastAsia="ja-JP"/>
        </w:rPr>
        <w:t xml:space="preserve">on </w:t>
      </w:r>
      <w:r w:rsidR="00142AB7">
        <w:rPr>
          <w:lang w:eastAsia="ja-JP"/>
        </w:rPr>
        <w:t xml:space="preserve">the </w:t>
      </w:r>
      <w:r w:rsidR="00EA04A8" w:rsidRPr="00B916EC">
        <w:rPr>
          <w:lang w:eastAsia="ja-JP"/>
        </w:rPr>
        <w:t>secondary cell</w:t>
      </w:r>
      <w:r w:rsidRPr="00B916EC">
        <w:rPr>
          <w:lang w:eastAsia="ja-JP"/>
        </w:rPr>
        <w:t xml:space="preserve"> </w:t>
      </w:r>
      <w:r w:rsidR="00D25A0F" w:rsidRPr="00B916EC">
        <w:rPr>
          <w:lang w:eastAsia="ja-JP"/>
        </w:rPr>
        <w:t>and first activ</w:t>
      </w:r>
      <w:r w:rsidR="00D74FC0">
        <w:rPr>
          <w:lang w:eastAsia="ja-JP"/>
        </w:rPr>
        <w:t>e</w:t>
      </w:r>
      <w:r w:rsidR="00D25A0F" w:rsidRPr="00B916EC">
        <w:rPr>
          <w:lang w:eastAsia="ja-JP"/>
        </w:rPr>
        <w:t xml:space="preserve"> UL BWP </w:t>
      </w:r>
      <w:r w:rsidRPr="00B916EC">
        <w:rPr>
          <w:lang w:eastAsia="ja-JP"/>
        </w:rPr>
        <w:t xml:space="preserve">on the </w:t>
      </w:r>
      <w:r w:rsidR="00013D40">
        <w:rPr>
          <w:lang w:eastAsia="ja-JP"/>
        </w:rPr>
        <w:t xml:space="preserve">carrier of the </w:t>
      </w:r>
      <w:r w:rsidRPr="00B916EC">
        <w:rPr>
          <w:lang w:eastAsia="ja-JP"/>
        </w:rPr>
        <w:t xml:space="preserve">secondary cell. </w:t>
      </w:r>
    </w:p>
    <w:p w14:paraId="4F83CF9E" w14:textId="77777777" w:rsidR="0043292C" w:rsidRPr="00B916EC" w:rsidRDefault="0043292C" w:rsidP="0043292C">
      <w:pPr>
        <w:spacing w:after="60"/>
        <w:rPr>
          <w:lang w:eastAsia="ja-JP"/>
        </w:rPr>
      </w:pPr>
      <w:r w:rsidRPr="00B916EC">
        <w:rPr>
          <w:lang w:eastAsia="ja-JP"/>
        </w:rPr>
        <w:t xml:space="preserve">A UE </w:t>
      </w:r>
      <w:r w:rsidR="009F21F0">
        <w:rPr>
          <w:lang w:eastAsia="ja-JP"/>
        </w:rPr>
        <w:t>does</w:t>
      </w:r>
      <w:r w:rsidR="009F21F0" w:rsidRPr="00B916EC">
        <w:rPr>
          <w:lang w:eastAsia="ja-JP"/>
        </w:rPr>
        <w:t xml:space="preserve"> </w:t>
      </w:r>
      <w:r w:rsidRPr="00B916EC">
        <w:rPr>
          <w:lang w:eastAsia="ja-JP"/>
        </w:rPr>
        <w:t xml:space="preserve">not expect to monitor PDCCH when the UE performs </w:t>
      </w:r>
      <w:r w:rsidR="00A72641">
        <w:rPr>
          <w:lang w:eastAsia="ja-JP"/>
        </w:rPr>
        <w:t xml:space="preserve">RRM </w:t>
      </w:r>
      <w:r w:rsidRPr="00B916EC">
        <w:rPr>
          <w:lang w:eastAsia="ja-JP"/>
        </w:rPr>
        <w:t xml:space="preserve">measurements </w:t>
      </w:r>
      <w:r w:rsidR="00A72641" w:rsidRPr="0080392F">
        <w:t xml:space="preserve">[10, TS 38.133] </w:t>
      </w:r>
      <w:r w:rsidRPr="00B916EC">
        <w:rPr>
          <w:lang w:eastAsia="ja-JP"/>
        </w:rPr>
        <w:t>over a bandwidth that is not within the</w:t>
      </w:r>
      <w:r w:rsidR="00A72641">
        <w:rPr>
          <w:lang w:eastAsia="ja-JP"/>
        </w:rPr>
        <w:t xml:space="preserve"> active</w:t>
      </w:r>
      <w:r w:rsidRPr="00B916EC">
        <w:rPr>
          <w:lang w:eastAsia="ja-JP"/>
        </w:rPr>
        <w:t xml:space="preserve"> DL BWP for the UE.</w:t>
      </w:r>
    </w:p>
    <w:p w14:paraId="0EC0AFD3" w14:textId="77777777" w:rsidR="000D080C" w:rsidRPr="00B916EC" w:rsidRDefault="000D080C" w:rsidP="000D080C">
      <w:pPr>
        <w:pStyle w:val="Heading1"/>
        <w:rPr>
          <w:rFonts w:eastAsia="MS Mincho"/>
          <w:lang w:eastAsia="ja-JP"/>
        </w:rPr>
      </w:pPr>
      <w:bookmarkStart w:id="816" w:name="_Ref500334477"/>
      <w:bookmarkStart w:id="817" w:name="_Toc12021495"/>
      <w:bookmarkStart w:id="818" w:name="_Toc20311607"/>
      <w:bookmarkStart w:id="819" w:name="_Toc26719432"/>
      <w:bookmarkStart w:id="820" w:name="_Toc29894872"/>
      <w:bookmarkStart w:id="821" w:name="_Toc29899171"/>
      <w:bookmarkStart w:id="822" w:name="_Toc29899589"/>
      <w:bookmarkStart w:id="823" w:name="_Toc29917325"/>
      <w:bookmarkStart w:id="824" w:name="_Toc36498199"/>
      <w:bookmarkStart w:id="825" w:name="_Toc45699227"/>
      <w:bookmarkStart w:id="826" w:name="_Toc121738668"/>
      <w:r w:rsidRPr="00B916EC">
        <w:rPr>
          <w:rFonts w:hint="eastAsia"/>
          <w:lang w:eastAsia="zh-CN"/>
        </w:rPr>
        <w:t>1</w:t>
      </w:r>
      <w:r w:rsidR="00EC0649">
        <w:rPr>
          <w:lang w:eastAsia="zh-CN"/>
        </w:rPr>
        <w:t>3</w:t>
      </w:r>
      <w:r w:rsidRPr="00B916EC">
        <w:tab/>
      </w:r>
      <w:r w:rsidRPr="00B916EC">
        <w:rPr>
          <w:rFonts w:eastAsia="MS Mincho"/>
          <w:lang w:eastAsia="ja-JP"/>
        </w:rPr>
        <w:t xml:space="preserve">UE procedure for monitoring Type0-PDCCH </w:t>
      </w:r>
      <w:r w:rsidR="00142AB7">
        <w:rPr>
          <w:rFonts w:eastAsia="MS Mincho"/>
          <w:lang w:eastAsia="ja-JP"/>
        </w:rPr>
        <w:t>CSS sets</w:t>
      </w:r>
      <w:bookmarkEnd w:id="816"/>
      <w:bookmarkEnd w:id="817"/>
      <w:bookmarkEnd w:id="818"/>
      <w:bookmarkEnd w:id="819"/>
      <w:bookmarkEnd w:id="820"/>
      <w:bookmarkEnd w:id="821"/>
      <w:bookmarkEnd w:id="822"/>
      <w:bookmarkEnd w:id="823"/>
      <w:bookmarkEnd w:id="824"/>
      <w:bookmarkEnd w:id="825"/>
      <w:bookmarkEnd w:id="826"/>
    </w:p>
    <w:p w14:paraId="1125F9D0" w14:textId="17A91DC7" w:rsidR="00CB0C9E" w:rsidRPr="00D20E88" w:rsidRDefault="00CB0C9E" w:rsidP="00CB0C9E">
      <w:pPr>
        <w:textAlignment w:val="bottom"/>
      </w:pPr>
      <w:r w:rsidRPr="0058428E">
        <w:t xml:space="preserve">If </w:t>
      </w:r>
      <w:r>
        <w:t xml:space="preserve">during cell </w:t>
      </w:r>
      <w:r w:rsidRPr="00D20E88">
        <w:t xml:space="preserve">search a UE determines from </w:t>
      </w:r>
      <w:r>
        <w:rPr>
          <w:rFonts w:eastAsia="Yu Mincho"/>
          <w:i/>
          <w:szCs w:val="24"/>
        </w:rPr>
        <w:t>MIB</w:t>
      </w:r>
      <w:r w:rsidRPr="00D20E88">
        <w:t xml:space="preserve"> </w:t>
      </w:r>
      <w:r w:rsidRPr="00D20E88">
        <w:rPr>
          <w:szCs w:val="24"/>
        </w:rPr>
        <w:t xml:space="preserve">that a CORESET for Type0-PDCCH CSS set is present, as described </w:t>
      </w:r>
      <w:r w:rsidR="006F5F9E">
        <w:rPr>
          <w:szCs w:val="24"/>
        </w:rPr>
        <w:t>in clause</w:t>
      </w:r>
      <w:r w:rsidRPr="00D20E88">
        <w:rPr>
          <w:szCs w:val="24"/>
        </w:rPr>
        <w:t xml:space="preserve"> 4.1,</w:t>
      </w:r>
      <w:r w:rsidRPr="00D20E88">
        <w:rPr>
          <w:lang w:val="en-US"/>
        </w:rPr>
        <w:t xml:space="preserve"> the UE determines a number of consecutive resource blocks and a number of consecutive symbols for the CORESET of the Type0-PDCCH CSS set from </w:t>
      </w:r>
      <w:r w:rsidR="00E00584" w:rsidRPr="00596D36">
        <w:rPr>
          <w:i/>
          <w:iCs/>
        </w:rPr>
        <w:t>controlResourceSetZero</w:t>
      </w:r>
      <w:r w:rsidR="00E00584" w:rsidRPr="00596D36">
        <w:rPr>
          <w:iCs/>
        </w:rPr>
        <w:t xml:space="preserve"> in</w:t>
      </w:r>
      <w:r w:rsidRPr="00D20E88">
        <w:rPr>
          <w:lang w:val="en-US"/>
        </w:rPr>
        <w:t xml:space="preserve"> </w:t>
      </w:r>
      <w:r w:rsidRPr="00D20E88">
        <w:rPr>
          <w:i/>
        </w:rPr>
        <w:t>pdcch-ConfigSIB1</w:t>
      </w:r>
      <w:r w:rsidRPr="00D20E88">
        <w:t>,</w:t>
      </w:r>
      <w:r w:rsidRPr="00D20E88">
        <w:rPr>
          <w:lang w:val="en-US"/>
        </w:rPr>
        <w:t xml:space="preserve"> as described in Tables 13-1 through 13-10, </w:t>
      </w:r>
      <w:r w:rsidR="006E1E1F" w:rsidRPr="00D26445">
        <w:rPr>
          <w:lang w:val="en-US"/>
        </w:rPr>
        <w:t>for operation without shared spectrum channel access, or as described in Tables 13-1A and 13-</w:t>
      </w:r>
      <w:r w:rsidR="006E1E1F">
        <w:rPr>
          <w:lang w:val="en-US"/>
        </w:rPr>
        <w:t>4</w:t>
      </w:r>
      <w:r w:rsidR="006E1E1F" w:rsidRPr="00D26445">
        <w:rPr>
          <w:lang w:val="en-US"/>
        </w:rPr>
        <w:t>A for operation with shared spectrum channel access,</w:t>
      </w:r>
      <w:r w:rsidR="006E1E1F">
        <w:rPr>
          <w:lang w:val="en-US"/>
        </w:rPr>
        <w:t xml:space="preserve"> </w:t>
      </w:r>
      <w:r w:rsidRPr="00D20E88">
        <w:rPr>
          <w:lang w:val="en-US"/>
        </w:rPr>
        <w:t xml:space="preserve">and determines PDCCH monitoring occasions from </w:t>
      </w:r>
      <w:r w:rsidR="00E00584" w:rsidRPr="00596D36">
        <w:rPr>
          <w:i/>
          <w:iCs/>
        </w:rPr>
        <w:t>searchSpaceZero</w:t>
      </w:r>
      <w:r w:rsidR="00E00584">
        <w:rPr>
          <w:iCs/>
        </w:rPr>
        <w:t xml:space="preserve"> in </w:t>
      </w:r>
      <w:r w:rsidRPr="00D20E88">
        <w:rPr>
          <w:i/>
        </w:rPr>
        <w:t>pdcch-ConfigSIB1</w:t>
      </w:r>
      <w:r w:rsidRPr="00D20E88">
        <w:rPr>
          <w:lang w:val="en-US"/>
        </w:rPr>
        <w:t xml:space="preserve">, </w:t>
      </w:r>
      <w:r w:rsidRPr="00D20E88">
        <w:rPr>
          <w:rFonts w:eastAsia="MS Mincho"/>
        </w:rPr>
        <w:t xml:space="preserve">included in </w:t>
      </w:r>
      <w:r>
        <w:rPr>
          <w:i/>
        </w:rPr>
        <w:t>MIB</w:t>
      </w:r>
      <w:r w:rsidRPr="00D20E88">
        <w:t xml:space="preserve">, </w:t>
      </w:r>
      <w:r w:rsidRPr="00D20E88">
        <w:rPr>
          <w:lang w:val="en-US"/>
        </w:rPr>
        <w:t xml:space="preserve">as described in Tables 13-11 through 13-15. </w:t>
      </w:r>
      <w:r w:rsidR="00000000">
        <w:rPr>
          <w:position w:val="-10"/>
        </w:rPr>
        <w:pict w14:anchorId="1BE55777">
          <v:shape id="_x0000_i2396" type="#_x0000_t75" style="width:24.75pt;height:14.25pt">
            <v:imagedata r:id="rId884" o:title=""/>
          </v:shape>
        </w:pict>
      </w:r>
      <w:r w:rsidRPr="00D20E88">
        <w:t xml:space="preserve"> and </w:t>
      </w:r>
      <w:r w:rsidR="00000000">
        <w:rPr>
          <w:position w:val="-10"/>
        </w:rPr>
        <w:pict w14:anchorId="48593CBC">
          <v:shape id="_x0000_i2397" type="#_x0000_t75" style="width:14.25pt;height:15.75pt">
            <v:imagedata r:id="rId885" o:title=""/>
          </v:shape>
        </w:pict>
      </w:r>
      <w:r w:rsidRPr="00D20E88">
        <w:t xml:space="preserve"> are the SFN and slot index within a frame of the CORESET based on </w:t>
      </w:r>
      <w:r>
        <w:t>SCS</w:t>
      </w:r>
      <w:r w:rsidRPr="00D20E88">
        <w:t xml:space="preserve"> of the CORESET and </w:t>
      </w:r>
      <w:r w:rsidR="00000000">
        <w:rPr>
          <w:position w:val="-12"/>
        </w:rPr>
        <w:pict w14:anchorId="227BD43C">
          <v:shape id="_x0000_i2398" type="#_x0000_t75" style="width:35.25pt;height:15.75pt">
            <v:imagedata r:id="rId886" o:title=""/>
          </v:shape>
        </w:pict>
      </w:r>
      <w:r w:rsidRPr="00D20E88">
        <w:t xml:space="preserve"> and </w:t>
      </w:r>
      <w:r w:rsidR="00000000">
        <w:rPr>
          <w:position w:val="-12"/>
        </w:rPr>
        <w:pict w14:anchorId="0389D6C5">
          <v:shape id="_x0000_i2399" type="#_x0000_t75" style="width:27.75pt;height:18.75pt">
            <v:imagedata r:id="rId887" o:title=""/>
          </v:shape>
        </w:pict>
      </w:r>
      <w:r w:rsidRPr="00D20E88">
        <w:t xml:space="preserve"> are the SFN and slot index based on </w:t>
      </w:r>
      <w:r>
        <w:t>SCS</w:t>
      </w:r>
      <w:r w:rsidRPr="00D20E88">
        <w:t xml:space="preserve"> of the CORESET, respectively, where the SS/PBCH block with index </w:t>
      </w:r>
      <w:r w:rsidR="00000000">
        <w:rPr>
          <w:position w:val="-6"/>
        </w:rPr>
        <w:pict w14:anchorId="5A00F64B">
          <v:shape id="_x0000_i2400" type="#_x0000_t75" style="width:7.5pt;height:14.25pt">
            <v:imagedata r:id="rId888" o:title=""/>
          </v:shape>
        </w:pict>
      </w:r>
      <w:r w:rsidRPr="00D20E88">
        <w:t xml:space="preserve"> overlaps in time with system frame </w:t>
      </w:r>
      <w:r w:rsidR="00000000">
        <w:rPr>
          <w:position w:val="-12"/>
        </w:rPr>
        <w:pict w14:anchorId="71F573F5">
          <v:shape id="_x0000_i2401" type="#_x0000_t75" style="width:37.5pt;height:16.5pt">
            <v:imagedata r:id="rId886" o:title=""/>
          </v:shape>
        </w:pict>
      </w:r>
      <w:r w:rsidRPr="00D20E88">
        <w:t xml:space="preserve"> and slot </w:t>
      </w:r>
      <w:r w:rsidR="00000000">
        <w:rPr>
          <w:position w:val="-12"/>
        </w:rPr>
        <w:pict w14:anchorId="706E809A">
          <v:shape id="_x0000_i2402" type="#_x0000_t75" style="width:27.75pt;height:18.75pt">
            <v:imagedata r:id="rId889" o:title=""/>
          </v:shape>
        </w:pict>
      </w:r>
      <w:r w:rsidRPr="00D20E88">
        <w:t xml:space="preserve">. The symbols of the CORESET associated </w:t>
      </w:r>
      <w:r w:rsidRPr="00D20E88">
        <w:rPr>
          <w:lang w:val="en-US" w:eastAsia="x-none"/>
        </w:rPr>
        <w:t xml:space="preserve">with </w:t>
      </w:r>
      <w:r w:rsidRPr="00D20E88">
        <w:rPr>
          <w:i/>
        </w:rPr>
        <w:t>pdcch-ConfigSIB1</w:t>
      </w:r>
      <w:r w:rsidRPr="00D20E88">
        <w:rPr>
          <w:lang w:val="en-US"/>
        </w:rPr>
        <w:t xml:space="preserve"> </w:t>
      </w:r>
      <w:r w:rsidRPr="00D20E88">
        <w:rPr>
          <w:rFonts w:eastAsia="MS Mincho"/>
        </w:rPr>
        <w:t xml:space="preserve">in </w:t>
      </w:r>
      <w:r>
        <w:rPr>
          <w:i/>
        </w:rPr>
        <w:t>MIB</w:t>
      </w:r>
      <w:r w:rsidRPr="00D20E88">
        <w:rPr>
          <w:lang w:val="en-US" w:eastAsia="x-none"/>
        </w:rPr>
        <w:t xml:space="preserve"> or with </w:t>
      </w:r>
      <w:r w:rsidRPr="00D20E88">
        <w:rPr>
          <w:i/>
          <w:iCs/>
          <w:lang w:val="en-US" w:eastAsia="x-none"/>
        </w:rPr>
        <w:t xml:space="preserve">searchSpaceSIB1 </w:t>
      </w:r>
      <w:r w:rsidRPr="00D20E88">
        <w:rPr>
          <w:iCs/>
          <w:lang w:val="en-US" w:eastAsia="x-none"/>
        </w:rPr>
        <w:t xml:space="preserve">in </w:t>
      </w:r>
      <w:r w:rsidRPr="00D20E88">
        <w:rPr>
          <w:i/>
          <w:iCs/>
          <w:lang w:val="en-US" w:eastAsia="x-none"/>
        </w:rPr>
        <w:t>PDCCH-ConfigCommon</w:t>
      </w:r>
      <w:r w:rsidRPr="00D20E88">
        <w:rPr>
          <w:iCs/>
          <w:lang w:val="en-US" w:eastAsia="x-none"/>
        </w:rPr>
        <w:t xml:space="preserve"> have normal cyclic prefix. </w:t>
      </w:r>
    </w:p>
    <w:p w14:paraId="78ED50F7" w14:textId="36D13234" w:rsidR="00EA04A8" w:rsidRPr="00C92A5F" w:rsidRDefault="001D0642" w:rsidP="00EA04A8">
      <w:pPr>
        <w:rPr>
          <w:lang w:val="en-US"/>
        </w:rPr>
      </w:pPr>
      <w:r w:rsidRPr="00842081">
        <w:t xml:space="preserve">For operation without shared spectrum channel access, a UE assumes </w:t>
      </w:r>
      <w:r>
        <w:t xml:space="preserve">that </w:t>
      </w:r>
      <w:r>
        <w:rPr>
          <w:lang w:val="en-US"/>
        </w:rPr>
        <w:t>t</w:t>
      </w:r>
      <w:r w:rsidRPr="00C92A5F">
        <w:rPr>
          <w:lang w:val="en-US"/>
        </w:rPr>
        <w:t xml:space="preserve">he </w:t>
      </w:r>
      <w:r w:rsidR="00EA04A8" w:rsidRPr="00C92A5F">
        <w:rPr>
          <w:lang w:val="en-US"/>
        </w:rPr>
        <w:t xml:space="preserve">offset in Tables 13-1 through 13-10 is defined with respect to the </w:t>
      </w:r>
      <w:r w:rsidR="00143099">
        <w:rPr>
          <w:lang w:val="en-US"/>
        </w:rPr>
        <w:t>SCS</w:t>
      </w:r>
      <w:r w:rsidR="00EA04A8" w:rsidRPr="00C92A5F">
        <w:rPr>
          <w:lang w:val="en-US"/>
        </w:rPr>
        <w:t xml:space="preserve"> of the </w:t>
      </w:r>
      <w:r w:rsidR="00C76664">
        <w:rPr>
          <w:lang w:val="en-US"/>
        </w:rPr>
        <w:t>CORESET</w:t>
      </w:r>
      <w:r w:rsidR="00EA04A8" w:rsidRPr="00C92A5F">
        <w:rPr>
          <w:lang w:val="en-US"/>
        </w:rPr>
        <w:t xml:space="preserve"> for Type0-PDCCH </w:t>
      </w:r>
      <w:r w:rsidR="00CB0C9E" w:rsidRPr="00D20E88">
        <w:rPr>
          <w:lang w:val="en-US"/>
        </w:rPr>
        <w:t>CSS set</w:t>
      </w:r>
      <w:r w:rsidR="00EA04A8" w:rsidRPr="00C92A5F">
        <w:rPr>
          <w:lang w:val="en-US"/>
        </w:rPr>
        <w:t xml:space="preserve">, provided by </w:t>
      </w:r>
      <w:r w:rsidR="00EA04A8" w:rsidRPr="00C92A5F">
        <w:rPr>
          <w:i/>
          <w:iCs/>
        </w:rPr>
        <w:t>subCarrierSpacingCommon</w:t>
      </w:r>
      <w:r w:rsidR="00EA04A8" w:rsidRPr="00C92A5F">
        <w:rPr>
          <w:iCs/>
        </w:rPr>
        <w:t xml:space="preserve">, </w:t>
      </w:r>
      <w:r w:rsidR="00EA04A8" w:rsidRPr="00C92A5F">
        <w:rPr>
          <w:lang w:val="en-US"/>
        </w:rPr>
        <w:t xml:space="preserve">from the smallest RB index of the </w:t>
      </w:r>
      <w:r w:rsidR="00C76664">
        <w:rPr>
          <w:lang w:val="en-US"/>
        </w:rPr>
        <w:t>CORESET</w:t>
      </w:r>
      <w:r w:rsidR="00EA04A8" w:rsidRPr="00C92A5F">
        <w:rPr>
          <w:lang w:val="en-US"/>
        </w:rPr>
        <w:t xml:space="preserve"> for Type0-PDCCH </w:t>
      </w:r>
      <w:r w:rsidR="00CB0C9E" w:rsidRPr="00D20E88">
        <w:rPr>
          <w:lang w:val="en-US"/>
        </w:rPr>
        <w:t>CSS set</w:t>
      </w:r>
      <w:r w:rsidR="00EA04A8" w:rsidRPr="00C92A5F">
        <w:rPr>
          <w:lang w:val="en-US"/>
        </w:rPr>
        <w:t xml:space="preserve"> to the smallest RB index of the common RB overlapping with the first RB </w:t>
      </w:r>
      <w:r w:rsidR="00EA04A8" w:rsidRPr="0085214D">
        <w:rPr>
          <w:lang w:val="en-US"/>
        </w:rPr>
        <w:t xml:space="preserve">of the corresponding SS/PBCH block. In Tables 13-7, 13-8, and 13-10 </w:t>
      </w:r>
      <w:r w:rsidR="00000000">
        <w:rPr>
          <w:position w:val="-10"/>
        </w:rPr>
        <w:pict w14:anchorId="5A4884DC">
          <v:shape id="_x0000_i2403" type="#_x0000_t75" style="width:18.75pt;height:16.5pt">
            <v:imagedata r:id="rId890" o:title=""/>
          </v:shape>
        </w:pict>
      </w:r>
      <w:r w:rsidR="00EA04A8" w:rsidRPr="00C92A5F">
        <w:t xml:space="preserve"> is defined in [4, TS 38.211]</w:t>
      </w:r>
      <w:r w:rsidR="00EA04A8" w:rsidRPr="00C92A5F">
        <w:rPr>
          <w:lang w:val="en-US"/>
        </w:rPr>
        <w:t xml:space="preserve">. </w:t>
      </w:r>
    </w:p>
    <w:p w14:paraId="6678D314" w14:textId="77777777" w:rsidR="00CA44FD" w:rsidRPr="00D26445" w:rsidRDefault="00CA44FD" w:rsidP="00CA44FD">
      <w:pPr>
        <w:rPr>
          <w:lang w:val="en-US"/>
        </w:rPr>
      </w:pPr>
      <w:r w:rsidRPr="00D26445">
        <w:rPr>
          <w:lang w:val="en-US"/>
        </w:rPr>
        <w:t>For operation with shared spectrum channel access, a UE determines an offset from a smallest RB index of the CORESET for Type0-PDCCH CSS set to a smallest RB index of the common RB overlapping with a first RB of the corresponding SS/PBCH block</w:t>
      </w:r>
    </w:p>
    <w:p w14:paraId="4446A6C5" w14:textId="3E12032F" w:rsidR="00CA44FD" w:rsidRPr="00D26445" w:rsidRDefault="00CA44FD" w:rsidP="00CA44FD">
      <w:pPr>
        <w:pStyle w:val="B1"/>
        <w:rPr>
          <w:i/>
        </w:rPr>
      </w:pPr>
      <w:r w:rsidRPr="00D26445">
        <w:t>-</w:t>
      </w:r>
      <w:r w:rsidRPr="00D26445">
        <w:tab/>
      </w:r>
      <w:r w:rsidRPr="00D26445">
        <w:rPr>
          <w:iCs/>
          <w:lang w:val="en-US"/>
        </w:rPr>
        <w:t xml:space="preserve">according to the offset in </w:t>
      </w:r>
      <w:r w:rsidRPr="00D26445">
        <w:rPr>
          <w:lang w:val="en-US"/>
        </w:rPr>
        <w:t xml:space="preserve">Table 13-1A </w:t>
      </w:r>
      <w:r w:rsidR="00AF2DCE">
        <w:rPr>
          <w:lang w:val="en-US"/>
        </w:rPr>
        <w:t>or</w:t>
      </w:r>
      <w:r w:rsidR="00AF2DCE" w:rsidRPr="00D26445">
        <w:rPr>
          <w:lang w:val="en-US"/>
        </w:rPr>
        <w:t xml:space="preserve"> </w:t>
      </w:r>
      <w:r w:rsidRPr="00D26445">
        <w:rPr>
          <w:lang w:val="en-US"/>
        </w:rPr>
        <w:t>Table 13-</w:t>
      </w:r>
      <w:r w:rsidR="00B47A11">
        <w:rPr>
          <w:lang w:val="en-US"/>
        </w:rPr>
        <w:t>4</w:t>
      </w:r>
      <w:r w:rsidR="00B47A11" w:rsidRPr="00D26445">
        <w:rPr>
          <w:lang w:val="en-US"/>
        </w:rPr>
        <w:t>A</w:t>
      </w:r>
      <w:r w:rsidRPr="00D26445">
        <w:rPr>
          <w:lang w:val="en-US"/>
        </w:rPr>
        <w:t xml:space="preserve">, </w:t>
      </w:r>
      <w:r w:rsidRPr="00D26445">
        <w:rPr>
          <w:iCs/>
          <w:lang w:val="en-US"/>
        </w:rPr>
        <w:t xml:space="preserve">if the </w:t>
      </w:r>
      <w:r w:rsidRPr="00D26445">
        <w:rPr>
          <w:rFonts w:eastAsia="Yu Mincho"/>
        </w:rPr>
        <w:t xml:space="preserve">frequency position </w:t>
      </w:r>
      <w:r w:rsidRPr="00D26445">
        <w:rPr>
          <w:iCs/>
          <w:lang w:val="en-US"/>
        </w:rPr>
        <w:t xml:space="preserve">of the </w:t>
      </w:r>
      <w:r w:rsidRPr="00D26445">
        <w:rPr>
          <w:lang w:val="en-US"/>
        </w:rPr>
        <w:t xml:space="preserve">SS/PBCH block </w:t>
      </w:r>
      <w:r w:rsidRPr="00D26445">
        <w:t>corresponds to the GSCN of a synchronization raster entry</w:t>
      </w:r>
      <w:r w:rsidRPr="00D26445">
        <w:rPr>
          <w:lang w:val="en-US"/>
        </w:rPr>
        <w:t xml:space="preserve"> as </w:t>
      </w:r>
      <w:r w:rsidRPr="00D26445">
        <w:t>defined in [8-1, TS 38.101</w:t>
      </w:r>
      <w:r w:rsidRPr="00D26445">
        <w:rPr>
          <w:lang w:val="en-US"/>
        </w:rPr>
        <w:t>-1</w:t>
      </w:r>
      <w:r w:rsidRPr="00D26445">
        <w:t>], and</w:t>
      </w:r>
    </w:p>
    <w:p w14:paraId="65789ABF" w14:textId="12F8D4F6" w:rsidR="00CA44FD" w:rsidRPr="00D26445" w:rsidRDefault="00CA44FD" w:rsidP="00CA44FD">
      <w:pPr>
        <w:pStyle w:val="B1"/>
        <w:rPr>
          <w:iCs/>
          <w:lang w:val="en-US"/>
        </w:rPr>
      </w:pPr>
      <w:r w:rsidRPr="00D26445">
        <w:lastRenderedPageBreak/>
        <w:t>-</w:t>
      </w:r>
      <w:r w:rsidRPr="00D26445">
        <w:tab/>
        <w:t xml:space="preserve">according to </w:t>
      </w:r>
      <w:r w:rsidRPr="00D26445">
        <w:rPr>
          <w:iCs/>
          <w:lang w:val="en-US"/>
        </w:rPr>
        <w:t>a sum of a first offset and a second offset</w:t>
      </w:r>
      <w:r w:rsidR="00B47A11" w:rsidRPr="00370E38">
        <w:rPr>
          <w:iCs/>
          <w:lang w:val="en-US"/>
        </w:rPr>
        <w:t xml:space="preserve"> </w:t>
      </w:r>
      <w:r w:rsidR="00B47A11" w:rsidRPr="00370E38">
        <w:rPr>
          <w:lang w:val="en-US" w:eastAsia="ko-KR"/>
        </w:rPr>
        <w:t xml:space="preserve">if the frequency position of the SS/PBCH block is provided by </w:t>
      </w:r>
      <w:r w:rsidR="00B47A11" w:rsidRPr="00370E38">
        <w:rPr>
          <w:i/>
          <w:iCs/>
          <w:lang w:val="en-US" w:eastAsia="ko-KR"/>
        </w:rPr>
        <w:t>ssbFrequency</w:t>
      </w:r>
      <w:r w:rsidR="00B47A11" w:rsidRPr="00370E38">
        <w:rPr>
          <w:lang w:val="en-US" w:eastAsia="ko-KR"/>
        </w:rPr>
        <w:t xml:space="preserve"> in a measurement configuration associated with a reporting configuration providing </w:t>
      </w:r>
      <w:r w:rsidR="00B47A11" w:rsidRPr="00370E38">
        <w:rPr>
          <w:i/>
          <w:iCs/>
          <w:lang w:val="en-US" w:eastAsia="ko-KR"/>
        </w:rPr>
        <w:t>reportCGI</w:t>
      </w:r>
      <w:r w:rsidR="00B47A11" w:rsidRPr="00370E38">
        <w:rPr>
          <w:lang w:val="en-US" w:eastAsia="ko-KR"/>
        </w:rPr>
        <w:t xml:space="preserve"> and does not correspond to the GSCN of a synchronization raster entry as defined in [8-1, TS 38.101-1]</w:t>
      </w:r>
      <w:r w:rsidRPr="00D26445">
        <w:rPr>
          <w:iCs/>
          <w:lang w:val="en-US"/>
        </w:rPr>
        <w:t>, where</w:t>
      </w:r>
    </w:p>
    <w:p w14:paraId="5ED580A7" w14:textId="2960DFE8" w:rsidR="00CA44FD" w:rsidRPr="00D26445" w:rsidRDefault="00CA44FD" w:rsidP="00E94087">
      <w:pPr>
        <w:pStyle w:val="B2"/>
      </w:pPr>
      <w:r w:rsidRPr="00D26445">
        <w:t>-</w:t>
      </w:r>
      <w:r w:rsidRPr="00D26445">
        <w:tab/>
        <w:t xml:space="preserve">the first offset is </w:t>
      </w:r>
      <w:r w:rsidRPr="00D26445">
        <w:rPr>
          <w:iCs/>
        </w:rPr>
        <w:t xml:space="preserve">provided in </w:t>
      </w:r>
      <w:r w:rsidRPr="00D26445">
        <w:t xml:space="preserve">Table 13-1A </w:t>
      </w:r>
      <w:r w:rsidR="00B47A11">
        <w:rPr>
          <w:lang w:val="en-US"/>
        </w:rPr>
        <w:t>or</w:t>
      </w:r>
      <w:r w:rsidR="00B47A11" w:rsidRPr="00D26445">
        <w:t xml:space="preserve"> </w:t>
      </w:r>
      <w:r w:rsidRPr="00D26445">
        <w:t>Table 13-</w:t>
      </w:r>
      <w:r w:rsidR="00B47A11">
        <w:rPr>
          <w:lang w:val="en-US"/>
        </w:rPr>
        <w:t>4</w:t>
      </w:r>
      <w:r w:rsidR="00B47A11" w:rsidRPr="00D26445">
        <w:t>A</w:t>
      </w:r>
      <w:r w:rsidRPr="00D26445">
        <w:t xml:space="preserve">, and </w:t>
      </w:r>
    </w:p>
    <w:p w14:paraId="3FB57CC1" w14:textId="75D7CD04" w:rsidR="00CA44FD" w:rsidRPr="00D26445" w:rsidRDefault="00CA44FD" w:rsidP="00E94087">
      <w:pPr>
        <w:pStyle w:val="B2"/>
        <w:rPr>
          <w:i/>
        </w:rPr>
      </w:pPr>
      <w:r w:rsidRPr="00D26445">
        <w:t>-</w:t>
      </w:r>
      <w:r w:rsidRPr="00D26445">
        <w:tab/>
        <w:t xml:space="preserve">the second offset is determined as </w:t>
      </w:r>
      <w:r w:rsidR="00B47A11" w:rsidRPr="00370E38">
        <w:rPr>
          <w:lang w:eastAsia="ko-KR"/>
        </w:rPr>
        <w:t>the offset from a smallest RB index of the common RB overlapping with the first RB of the SS/PBCH block indicated in the measurement configuration to a smallest RB index of the common RB overlapping with the first RB of a SS/PBCH block hypothetically located at the GSCN of a synchronization raster entry</w:t>
      </w:r>
      <w:r w:rsidRPr="00D26445">
        <w:t xml:space="preserve">, where the </w:t>
      </w:r>
      <w:r w:rsidR="00B47A11" w:rsidRPr="00370E38">
        <w:rPr>
          <w:lang w:val="en-US"/>
        </w:rPr>
        <w:t xml:space="preserve">single </w:t>
      </w:r>
      <w:r w:rsidRPr="00D26445">
        <w:t>synchronization raster entry is located in the same channel as the SS/PBCH block used for the shared spectrum channel access procedure, as described in [15, TS 37.213]</w:t>
      </w:r>
    </w:p>
    <w:p w14:paraId="307FDC25" w14:textId="6284B27E" w:rsidR="00CA44FD" w:rsidRPr="00D26445" w:rsidRDefault="00CA44FD" w:rsidP="00CA44FD">
      <w:pPr>
        <w:rPr>
          <w:lang w:val="en-US"/>
        </w:rPr>
      </w:pPr>
      <w:r w:rsidRPr="00D26445">
        <w:rPr>
          <w:lang w:val="en-US"/>
        </w:rPr>
        <w:t>where the offsets are defined with respect to the SCS of the CORESET for Type0-PDCCH CSS set that is</w:t>
      </w:r>
      <w:r w:rsidRPr="00D26445">
        <w:rPr>
          <w:iCs/>
        </w:rPr>
        <w:t xml:space="preserve"> same as the SCS of the corresponding SS/PBCH block.</w:t>
      </w:r>
    </w:p>
    <w:p w14:paraId="4347FA9B" w14:textId="7D9A1E69" w:rsidR="000646B8" w:rsidRPr="00B916EC" w:rsidRDefault="000646B8" w:rsidP="000646B8">
      <w:r w:rsidRPr="00B916EC">
        <w:rPr>
          <w:lang w:val="en-US"/>
        </w:rPr>
        <w:t>For</w:t>
      </w:r>
      <w:r w:rsidR="00ED1279">
        <w:rPr>
          <w:lang w:val="en-US"/>
        </w:rPr>
        <w:t xml:space="preserve"> </w:t>
      </w:r>
      <w:r w:rsidR="00ED1279" w:rsidRPr="00D26445">
        <w:t>operation without shared spectrum channel access and for</w:t>
      </w:r>
      <w:r w:rsidRPr="00B916EC">
        <w:rPr>
          <w:lang w:val="en-US"/>
        </w:rPr>
        <w:t xml:space="preserve"> </w:t>
      </w:r>
      <w:r>
        <w:rPr>
          <w:lang w:val="en-US"/>
        </w:rPr>
        <w:t>the</w:t>
      </w:r>
      <w:r w:rsidRPr="00B916EC">
        <w:rPr>
          <w:lang w:val="en-US"/>
        </w:rPr>
        <w:t xml:space="preserve"> SS/PBCH block and </w:t>
      </w:r>
      <w:r w:rsidR="00C76664">
        <w:rPr>
          <w:lang w:val="en-US"/>
        </w:rPr>
        <w:t>CORESET</w:t>
      </w:r>
      <w:r w:rsidRPr="00B916EC">
        <w:rPr>
          <w:lang w:val="en-US"/>
        </w:rPr>
        <w:t xml:space="preserve"> multiplexing pattern</w:t>
      </w:r>
      <w:r>
        <w:rPr>
          <w:lang w:val="en-US"/>
        </w:rPr>
        <w:t xml:space="preserve"> 1</w:t>
      </w:r>
      <w:r w:rsidRPr="00B916EC">
        <w:rPr>
          <w:lang w:val="en-US"/>
        </w:rPr>
        <w:t xml:space="preserve">, a UE monitors PDCCH in the Type0-PDCCH </w:t>
      </w:r>
      <w:r w:rsidR="00CB0C9E" w:rsidRPr="00D20E88">
        <w:rPr>
          <w:lang w:val="en-US"/>
        </w:rPr>
        <w:t>CSS set</w:t>
      </w:r>
      <w:r w:rsidRPr="00B916EC">
        <w:rPr>
          <w:lang w:val="en-US"/>
        </w:rPr>
        <w:t xml:space="preserve"> over two consecutive slots</w:t>
      </w:r>
      <w:r>
        <w:rPr>
          <w:lang w:val="en-US"/>
        </w:rPr>
        <w:t xml:space="preserve"> starting from slot</w:t>
      </w:r>
      <w:r w:rsidRPr="00B916EC">
        <w:rPr>
          <w:lang w:val="en-US"/>
        </w:rPr>
        <w:t xml:space="preserve"> </w:t>
      </w:r>
      <w:r w:rsidR="00000000">
        <w:rPr>
          <w:position w:val="-10"/>
        </w:rPr>
        <w:pict w14:anchorId="2B1DE1EF">
          <v:shape id="_x0000_i2404" type="#_x0000_t75" style="width:14.25pt;height:15.75pt">
            <v:imagedata r:id="rId891" o:title=""/>
          </v:shape>
        </w:pict>
      </w:r>
      <w:r w:rsidRPr="00B916EC">
        <w:rPr>
          <w:lang w:val="en-US"/>
        </w:rPr>
        <w:t xml:space="preserve">. For SS/PBCH block with index </w:t>
      </w:r>
      <w:r w:rsidR="00000000">
        <w:rPr>
          <w:position w:val="-6"/>
        </w:rPr>
        <w:pict w14:anchorId="34716AE3">
          <v:shape id="_x0000_i2405" type="#_x0000_t75" style="width:7.5pt;height:14.25pt">
            <v:imagedata r:id="rId888" o:title=""/>
          </v:shape>
        </w:pict>
      </w:r>
      <w:r w:rsidRPr="00B916EC">
        <w:t xml:space="preserve">, the UE determines an index of slot </w:t>
      </w:r>
      <w:r w:rsidR="00000000">
        <w:rPr>
          <w:position w:val="-10"/>
        </w:rPr>
        <w:pict w14:anchorId="7E1E50DD">
          <v:shape id="_x0000_i2406" type="#_x0000_t75" style="width:14.25pt;height:15.75pt">
            <v:imagedata r:id="rId891" o:title=""/>
          </v:shape>
        </w:pict>
      </w:r>
      <w:r w:rsidRPr="00B916EC">
        <w:t xml:space="preserve"> as </w:t>
      </w:r>
      <w:r w:rsidR="00000000">
        <w:rPr>
          <w:position w:val="-10"/>
        </w:rPr>
        <w:pict w14:anchorId="6C113CA6">
          <v:shape id="_x0000_i2407" type="#_x0000_t75" style="width:136.5pt;height:18.75pt">
            <v:imagedata r:id="rId892" o:title=""/>
          </v:shape>
        </w:pict>
      </w:r>
      <w:r w:rsidRPr="00B916EC">
        <w:t xml:space="preserve"> </w:t>
      </w:r>
      <w:r w:rsidR="00D6668A" w:rsidRPr="00D26445">
        <w:t>that is</w:t>
      </w:r>
      <w:r w:rsidRPr="00B916EC">
        <w:t xml:space="preserve"> in a frame with system frame number (SFN) </w:t>
      </w:r>
      <w:r w:rsidR="00000000">
        <w:rPr>
          <w:position w:val="-10"/>
        </w:rPr>
        <w:pict w14:anchorId="6C508AA3">
          <v:shape id="_x0000_i2408" type="#_x0000_t75" style="width:24.75pt;height:14.25pt">
            <v:imagedata r:id="rId893" o:title=""/>
          </v:shape>
        </w:pict>
      </w:r>
      <w:r>
        <w:t xml:space="preserve"> </w:t>
      </w:r>
      <w:r w:rsidRPr="00B916EC">
        <w:t xml:space="preserve">satisfying </w:t>
      </w:r>
      <w:r w:rsidR="00000000">
        <w:rPr>
          <w:position w:val="-10"/>
        </w:rPr>
        <w:pict w14:anchorId="68E3836D">
          <v:shape id="_x0000_i2409" type="#_x0000_t75" style="width:70.5pt;height:15.75pt">
            <v:imagedata r:id="rId894" o:title=""/>
          </v:shape>
        </w:pict>
      </w:r>
      <w:r w:rsidRPr="00B916EC">
        <w:t xml:space="preserve"> if </w:t>
      </w:r>
      <w:r w:rsidR="00000000">
        <w:rPr>
          <w:position w:val="-10"/>
        </w:rPr>
        <w:pict w14:anchorId="7B35E24F">
          <v:shape id="_x0000_i2410" type="#_x0000_t75" style="width:151.5pt;height:18.75pt">
            <v:imagedata r:id="rId895" o:title=""/>
          </v:shape>
        </w:pict>
      </w:r>
      <w:r w:rsidR="00D6668A">
        <w:t>,</w:t>
      </w:r>
      <w:r w:rsidRPr="00B916EC">
        <w:t xml:space="preserve"> or in a frame with SFN satisfying </w:t>
      </w:r>
      <w:r w:rsidR="00000000">
        <w:rPr>
          <w:position w:val="-10"/>
        </w:rPr>
        <w:pict w14:anchorId="5D37D840">
          <v:shape id="_x0000_i2411" type="#_x0000_t75" style="width:64.5pt;height:15.75pt">
            <v:imagedata r:id="rId896" o:title=""/>
          </v:shape>
        </w:pict>
      </w:r>
      <w:r w:rsidRPr="00B916EC">
        <w:t xml:space="preserve"> if </w:t>
      </w:r>
      <w:r w:rsidR="00000000">
        <w:rPr>
          <w:position w:val="-10"/>
        </w:rPr>
        <w:pict w14:anchorId="426FEA4A">
          <v:shape id="_x0000_i2412" type="#_x0000_t75" style="width:2in;height:16.5pt">
            <v:imagedata r:id="rId897" o:title=""/>
          </v:shape>
        </w:pict>
      </w:r>
      <w:r>
        <w:t xml:space="preserve">. </w:t>
      </w:r>
      <w:r w:rsidR="00000000">
        <w:rPr>
          <w:position w:val="-4"/>
        </w:rPr>
        <w:pict w14:anchorId="5A7BE6F5">
          <v:shape id="_x0000_i2413" type="#_x0000_t75" style="width:14.25pt;height:11.25pt">
            <v:imagedata r:id="rId898" o:title=""/>
          </v:shape>
        </w:pict>
      </w:r>
      <w:r>
        <w:t xml:space="preserve"> and </w:t>
      </w:r>
      <w:r w:rsidR="00000000">
        <w:rPr>
          <w:position w:val="-6"/>
        </w:rPr>
        <w:pict w14:anchorId="5E58292E">
          <v:shape id="_x0000_i2414" type="#_x0000_t75" style="width:14.25pt;height:12.75pt">
            <v:imagedata r:id="rId899" o:title=""/>
          </v:shape>
        </w:pict>
      </w:r>
      <w:r>
        <w:t xml:space="preserve"> </w:t>
      </w:r>
      <w:r w:rsidRPr="00036143">
        <w:t>ar</w:t>
      </w:r>
      <w:r>
        <w:t xml:space="preserve">e provided by </w:t>
      </w:r>
      <w:r w:rsidRPr="00B916EC">
        <w:t>Tables 1</w:t>
      </w:r>
      <w:r>
        <w:t>3</w:t>
      </w:r>
      <w:r w:rsidRPr="00B916EC">
        <w:t>-</w:t>
      </w:r>
      <w:r>
        <w:t>11</w:t>
      </w:r>
      <w:r w:rsidRPr="00B916EC">
        <w:t xml:space="preserve"> </w:t>
      </w:r>
      <w:r>
        <w:t xml:space="preserve">and </w:t>
      </w:r>
      <w:r w:rsidRPr="00B916EC">
        <w:t>1</w:t>
      </w:r>
      <w:r>
        <w:t>3</w:t>
      </w:r>
      <w:r w:rsidRPr="00B916EC">
        <w:t>-1</w:t>
      </w:r>
      <w:r>
        <w:t xml:space="preserve">2, and </w:t>
      </w:r>
      <w:r w:rsidR="00000000">
        <w:rPr>
          <w:position w:val="-10"/>
        </w:rPr>
        <w:pict w14:anchorId="7730C44A">
          <v:shape id="_x0000_i2415" type="#_x0000_t75" style="width:50.25pt;height:15pt">
            <v:imagedata r:id="rId900" o:title=""/>
          </v:shape>
        </w:pict>
      </w:r>
      <w:r>
        <w:t xml:space="preserve"> based </w:t>
      </w:r>
      <w:r w:rsidRPr="004826D6">
        <w:t xml:space="preserve">on the </w:t>
      </w:r>
      <w:r w:rsidR="00143099">
        <w:t>SCS</w:t>
      </w:r>
      <w:r>
        <w:t xml:space="preserve"> for PDCCH receptions in the </w:t>
      </w:r>
      <w:r w:rsidR="00C76664">
        <w:t>CORESET</w:t>
      </w:r>
      <w:r>
        <w:t xml:space="preserve"> </w:t>
      </w:r>
      <w:r w:rsidRPr="004826D6">
        <w:t>[4, TS 38.211].</w:t>
      </w:r>
      <w:r>
        <w:t xml:space="preserve"> The index for the first symbol of the </w:t>
      </w:r>
      <w:r w:rsidR="00C76664">
        <w:t>CORESET</w:t>
      </w:r>
      <w:r>
        <w:t xml:space="preserve"> in slot</w:t>
      </w:r>
      <w:r w:rsidR="00F626A5">
        <w:t>s</w:t>
      </w:r>
      <w:r>
        <w:t xml:space="preserve"> </w:t>
      </w:r>
      <w:r w:rsidR="00000000">
        <w:rPr>
          <w:position w:val="-10"/>
        </w:rPr>
        <w:pict w14:anchorId="24E75162">
          <v:shape id="_x0000_i2416" type="#_x0000_t75" style="width:14.25pt;height:14.25pt">
            <v:imagedata r:id="rId891" o:title=""/>
          </v:shape>
        </w:pict>
      </w:r>
      <w:r>
        <w:t xml:space="preserve"> </w:t>
      </w:r>
      <w:r w:rsidR="00F626A5">
        <w:rPr>
          <w:lang w:eastAsia="zh-CN"/>
        </w:rPr>
        <w:t xml:space="preserve">and </w:t>
      </w:r>
      <w:r w:rsidR="00000000">
        <w:rPr>
          <w:position w:val="-10"/>
        </w:rPr>
        <w:pict w14:anchorId="5929D1E0">
          <v:shape id="_x0000_i2417" type="#_x0000_t75" style="width:27.75pt;height:14.25pt">
            <v:imagedata r:id="rId901" o:title=""/>
          </v:shape>
        </w:pict>
      </w:r>
      <w:r w:rsidR="00F626A5">
        <w:t xml:space="preserve"> </w:t>
      </w:r>
      <w:r>
        <w:t xml:space="preserve">is the first symbol index provided by </w:t>
      </w:r>
      <w:r w:rsidRPr="00B916EC">
        <w:t>Tables 1</w:t>
      </w:r>
      <w:r>
        <w:t>3</w:t>
      </w:r>
      <w:r w:rsidRPr="00B916EC">
        <w:t>-</w:t>
      </w:r>
      <w:r>
        <w:t>11</w:t>
      </w:r>
      <w:r w:rsidRPr="00B916EC">
        <w:t xml:space="preserve"> </w:t>
      </w:r>
      <w:r>
        <w:t xml:space="preserve">and </w:t>
      </w:r>
      <w:r w:rsidRPr="00B916EC">
        <w:t>1</w:t>
      </w:r>
      <w:r>
        <w:t>3</w:t>
      </w:r>
      <w:r w:rsidRPr="00B916EC">
        <w:t>-1</w:t>
      </w:r>
      <w:r>
        <w:t>2</w:t>
      </w:r>
      <w:r w:rsidRPr="00B916EC">
        <w:t>.</w:t>
      </w:r>
    </w:p>
    <w:p w14:paraId="673A4B7F" w14:textId="62DB4A6B" w:rsidR="00F12E6F" w:rsidRPr="00D26445" w:rsidRDefault="00F12E6F" w:rsidP="00F12E6F">
      <w:r w:rsidRPr="00D26445">
        <w:t xml:space="preserve">For operation with shared spectrum channel access </w:t>
      </w:r>
      <w:r w:rsidRPr="00D26445">
        <w:rPr>
          <w:lang w:val="en-US"/>
        </w:rPr>
        <w:t xml:space="preserve">and for the SS/PBCH block and CORESET multiplexing pattern 1, </w:t>
      </w:r>
      <w:r w:rsidRPr="00D26445">
        <w:t xml:space="preserve">a UE monitors PDCCH in the </w:t>
      </w:r>
      <w:r w:rsidRPr="00D26445">
        <w:rPr>
          <w:lang w:val="en-US"/>
        </w:rPr>
        <w:t xml:space="preserve">Type0-PDCCH CSS set over slots that include Type0-PDCCH monitoring occasions associated with </w:t>
      </w:r>
      <w:r w:rsidRPr="00D26445">
        <w:rPr>
          <w:lang w:eastAsia="ja-JP"/>
        </w:rPr>
        <w:t xml:space="preserve">SS/PBCH blocks that are </w:t>
      </w:r>
      <w:r w:rsidRPr="00D26445">
        <w:t xml:space="preserve">quasi co-located </w:t>
      </w:r>
      <w:r w:rsidRPr="00D26445">
        <w:rPr>
          <w:lang w:eastAsia="ja-JP"/>
        </w:rPr>
        <w:t>with the SS/PBCH block that provides a CORESET for Type0-PDCCH CSS set</w:t>
      </w:r>
      <w:r w:rsidRPr="00D26445">
        <w:t xml:space="preserve"> with respect to average gain, </w:t>
      </w:r>
      <w:r w:rsidR="00E613EA" w:rsidRPr="00882C4D">
        <w:t xml:space="preserve">quasi co-location </w:t>
      </w:r>
      <w:r w:rsidR="00E613EA">
        <w:t>'t</w:t>
      </w:r>
      <w:r w:rsidRPr="00D26445">
        <w:t>ypeA</w:t>
      </w:r>
      <w:r w:rsidR="00E613EA">
        <w:t>'</w:t>
      </w:r>
      <w:r w:rsidRPr="00D26445">
        <w:t xml:space="preserve"> and </w:t>
      </w:r>
      <w:r w:rsidR="00E613EA">
        <w:t>'t</w:t>
      </w:r>
      <w:r w:rsidRPr="00D26445">
        <w:t>ypeD</w:t>
      </w:r>
      <w:r w:rsidR="00E613EA">
        <w:t>'</w:t>
      </w:r>
      <w:r w:rsidRPr="00D26445">
        <w:t xml:space="preserve"> properties, when applicable</w:t>
      </w:r>
      <w:r w:rsidRPr="00D26445">
        <w:rPr>
          <w:kern w:val="2"/>
          <w:lang w:eastAsia="zh-CN"/>
        </w:rPr>
        <w:t xml:space="preserve"> [6, TS 38.214]. </w:t>
      </w:r>
      <w:r w:rsidRPr="00D26445">
        <w:rPr>
          <w:lang w:val="en-US"/>
        </w:rPr>
        <w:t>For a candidate SS/PBCH block index</w:t>
      </w:r>
      <w:r w:rsidRPr="00D26445">
        <w:t xml:space="preserve"> </w:t>
      </w:r>
      <m:oMath>
        <m:acc>
          <m:accPr>
            <m:chr m:val="̅"/>
            <m:ctrlPr>
              <w:rPr>
                <w:rFonts w:ascii="Cambria Math" w:hAnsi="Cambria Math"/>
                <w:i/>
              </w:rPr>
            </m:ctrlPr>
          </m:accPr>
          <m:e>
            <m:r>
              <w:rPr>
                <w:rFonts w:ascii="Cambria Math" w:hAnsi="Cambria Math"/>
              </w:rPr>
              <m:t>i</m:t>
            </m:r>
          </m:e>
        </m:acc>
      </m:oMath>
      <w:r w:rsidRPr="00D26445">
        <w:t xml:space="preserve">, where </w:t>
      </w:r>
      <m:oMath>
        <m:r>
          <w:rPr>
            <w:rFonts w:ascii="Cambria Math" w:hAnsi="Cambria Math"/>
          </w:rPr>
          <m:t>0≤</m:t>
        </m:r>
        <m:acc>
          <m:accPr>
            <m:chr m:val="̅"/>
            <m:ctrlPr>
              <w:rPr>
                <w:rFonts w:ascii="Cambria Math" w:hAnsi="Cambria Math"/>
                <w:i/>
              </w:rPr>
            </m:ctrlPr>
          </m:accPr>
          <m:e>
            <m:r>
              <w:rPr>
                <w:rFonts w:ascii="Cambria Math" w:hAnsi="Cambria Math"/>
              </w:rPr>
              <m:t>i</m:t>
            </m:r>
          </m:e>
        </m:acc>
        <m:r>
          <w:rPr>
            <w:rFonts w:ascii="Cambria Math" w:hAnsi="Cambria Math"/>
          </w:rPr>
          <m:t>≤</m:t>
        </m:r>
        <m:sSub>
          <m:sSubPr>
            <m:ctrlPr>
              <w:rPr>
                <w:rFonts w:ascii="Cambria Math" w:hAnsi="Cambria Math"/>
                <w:i/>
              </w:rPr>
            </m:ctrlPr>
          </m:sSubPr>
          <m:e>
            <m:acc>
              <m:accPr>
                <m:chr m:val="̅"/>
                <m:ctrlPr>
                  <w:rPr>
                    <w:rFonts w:ascii="Cambria Math" w:hAnsi="Cambria Math"/>
                    <w:i/>
                  </w:rPr>
                </m:ctrlPr>
              </m:accPr>
              <m:e>
                <m:r>
                  <w:rPr>
                    <w:rFonts w:ascii="Cambria Math" w:hAnsi="Cambria Math"/>
                  </w:rPr>
                  <m:t>L</m:t>
                </m:r>
              </m:e>
            </m:acc>
          </m:e>
          <m:sub>
            <m:r>
              <w:rPr>
                <w:rFonts w:ascii="Cambria Math" w:hAnsi="Cambria Math"/>
              </w:rPr>
              <m:t>max</m:t>
            </m:r>
          </m:sub>
        </m:sSub>
        <m:r>
          <w:rPr>
            <w:rFonts w:ascii="Cambria Math" w:hAnsi="Cambria Math"/>
          </w:rPr>
          <m:t>-1</m:t>
        </m:r>
      </m:oMath>
      <w:r w:rsidRPr="00D26445">
        <w:t>,</w:t>
      </w:r>
      <w:r w:rsidRPr="00D26445">
        <w:rPr>
          <w:lang w:val="en-US"/>
        </w:rPr>
        <w:t xml:space="preserve"> two consecutive slots starting from slot </w:t>
      </w:r>
      <m:oMath>
        <m:sSub>
          <m:sSubPr>
            <m:ctrlPr>
              <w:rPr>
                <w:rFonts w:ascii="Cambria Math" w:hAnsi="Cambria Math"/>
                <w:i/>
              </w:rPr>
            </m:ctrlPr>
          </m:sSubPr>
          <m:e>
            <m:r>
              <w:rPr>
                <w:rFonts w:ascii="Cambria Math" w:hAnsi="Cambria Math"/>
              </w:rPr>
              <m:t>n</m:t>
            </m:r>
          </m:e>
          <m:sub>
            <m:r>
              <w:rPr>
                <w:rFonts w:ascii="Cambria Math" w:hAnsi="Cambria Math"/>
              </w:rPr>
              <m:t>0</m:t>
            </m:r>
          </m:sub>
        </m:sSub>
      </m:oMath>
      <w:r w:rsidRPr="00D26445">
        <w:t xml:space="preserve"> include the associated </w:t>
      </w:r>
      <w:r w:rsidRPr="00D26445">
        <w:rPr>
          <w:lang w:val="en-US"/>
        </w:rPr>
        <w:t>Type0-PDCCH monitoring occasions. The UE determines</w:t>
      </w:r>
      <w:r w:rsidRPr="00D26445">
        <w:t xml:space="preserve"> an index of slot </w:t>
      </w:r>
      <m:oMath>
        <m:sSub>
          <m:sSubPr>
            <m:ctrlPr>
              <w:rPr>
                <w:rFonts w:ascii="Cambria Math" w:hAnsi="Cambria Math"/>
                <w:i/>
              </w:rPr>
            </m:ctrlPr>
          </m:sSubPr>
          <m:e>
            <m:r>
              <w:rPr>
                <w:rFonts w:ascii="Cambria Math" w:hAnsi="Cambria Math"/>
              </w:rPr>
              <m:t>n</m:t>
            </m:r>
          </m:e>
          <m:sub>
            <m:r>
              <w:rPr>
                <w:rFonts w:ascii="Cambria Math" w:hAnsi="Cambria Math"/>
              </w:rPr>
              <m:t>0</m:t>
            </m:r>
          </m:sub>
        </m:sSub>
      </m:oMath>
      <w:r w:rsidRPr="00D26445">
        <w:t xml:space="preserve"> as </w:t>
      </w:r>
      <m:oMath>
        <m:sSub>
          <m:sSubPr>
            <m:ctrlPr>
              <w:rPr>
                <w:rFonts w:ascii="Cambria Math" w:hAnsi="Cambria Math"/>
                <w:i/>
              </w:rPr>
            </m:ctrlPr>
          </m:sSubPr>
          <m:e>
            <m:r>
              <w:rPr>
                <w:rFonts w:ascii="Cambria Math" w:hAnsi="Cambria Math"/>
              </w:rPr>
              <m:t>n</m:t>
            </m:r>
          </m:e>
          <m:sub>
            <m:r>
              <w:rPr>
                <w:rFonts w:ascii="Cambria Math" w:hAnsi="Cambria Math"/>
              </w:rPr>
              <m:t>0</m:t>
            </m:r>
          </m:sub>
        </m:sSub>
        <m:r>
          <w:rPr>
            <w:rFonts w:ascii="Cambria Math" w:hAnsi="Cambria Math"/>
          </w:rPr>
          <m:t>=</m:t>
        </m:r>
        <m:d>
          <m:dPr>
            <m:ctrlPr>
              <w:rPr>
                <w:rFonts w:ascii="Cambria Math" w:hAnsi="Cambria Math"/>
                <w:i/>
              </w:rPr>
            </m:ctrlPr>
          </m:dPr>
          <m:e>
            <m:r>
              <w:rPr>
                <w:rFonts w:ascii="Cambria Math" w:hAnsi="Cambria Math"/>
              </w:rPr>
              <m:t>O⋅</m:t>
            </m:r>
            <m:sSup>
              <m:sSupPr>
                <m:ctrlPr>
                  <w:rPr>
                    <w:rFonts w:ascii="Cambria Math" w:hAnsi="Cambria Math"/>
                    <w:i/>
                  </w:rPr>
                </m:ctrlPr>
              </m:sSupPr>
              <m:e>
                <m:r>
                  <w:rPr>
                    <w:rFonts w:ascii="Cambria Math" w:hAnsi="Cambria Math"/>
                  </w:rPr>
                  <m:t>2</m:t>
                </m:r>
              </m:e>
              <m:sup>
                <m:r>
                  <w:rPr>
                    <w:rFonts w:ascii="Cambria Math" w:hAnsi="Cambria Math"/>
                  </w:rPr>
                  <m:t>μ</m:t>
                </m:r>
              </m:sup>
            </m:sSup>
            <m:r>
              <w:rPr>
                <w:rFonts w:ascii="Cambria Math" w:hAnsi="Cambria Math"/>
              </w:rPr>
              <m:t>+</m:t>
            </m:r>
            <m:d>
              <m:dPr>
                <m:begChr m:val="⌊"/>
                <m:endChr m:val="⌋"/>
                <m:ctrlPr>
                  <w:rPr>
                    <w:rFonts w:ascii="Cambria Math" w:hAnsi="Cambria Math"/>
                    <w:i/>
                  </w:rPr>
                </m:ctrlPr>
              </m:dPr>
              <m:e>
                <m:acc>
                  <m:accPr>
                    <m:chr m:val="̅"/>
                    <m:ctrlPr>
                      <w:rPr>
                        <w:rFonts w:ascii="Cambria Math" w:hAnsi="Cambria Math"/>
                        <w:i/>
                      </w:rPr>
                    </m:ctrlPr>
                  </m:accPr>
                  <m:e>
                    <m:r>
                      <w:rPr>
                        <w:rFonts w:ascii="Cambria Math" w:hAnsi="Cambria Math"/>
                      </w:rPr>
                      <m:t>i</m:t>
                    </m:r>
                  </m:e>
                </m:acc>
                <m:r>
                  <w:rPr>
                    <w:rFonts w:ascii="Cambria Math" w:hAnsi="Cambria Math"/>
                  </w:rPr>
                  <m:t>⋅M</m:t>
                </m:r>
              </m:e>
            </m:d>
          </m:e>
        </m:d>
        <m:r>
          <m:rPr>
            <m:sty m:val="p"/>
          </m:rPr>
          <w:rPr>
            <w:rFonts w:ascii="Cambria Math" w:hAnsi="Cambria Math"/>
          </w:rPr>
          <m:t xml:space="preserve"> mod </m:t>
        </m:r>
        <m:sSubSup>
          <m:sSubSupPr>
            <m:ctrlPr>
              <w:rPr>
                <w:rFonts w:ascii="Cambria Math" w:hAnsi="Cambria Math"/>
                <w:i/>
              </w:rPr>
            </m:ctrlPr>
          </m:sSubSupPr>
          <m:e>
            <m:r>
              <w:rPr>
                <w:rFonts w:ascii="Cambria Math" w:hAnsi="Cambria Math"/>
              </w:rPr>
              <m:t>N</m:t>
            </m:r>
          </m:e>
          <m:sub>
            <m:r>
              <m:rPr>
                <m:sty m:val="p"/>
              </m:rPr>
              <w:rPr>
                <w:rFonts w:ascii="Cambria Math" w:hAnsi="Cambria Math"/>
              </w:rPr>
              <m:t>slot</m:t>
            </m:r>
          </m:sub>
          <m:sup>
            <m:r>
              <m:rPr>
                <m:sty m:val="p"/>
              </m:rPr>
              <w:rPr>
                <w:rFonts w:ascii="Cambria Math" w:hAnsi="Cambria Math"/>
              </w:rPr>
              <m:t>frame, μ</m:t>
            </m:r>
          </m:sup>
        </m:sSubSup>
      </m:oMath>
      <w:r w:rsidRPr="00D26445">
        <w:t xml:space="preserve"> that is in a frame with system frame number (SFN) </w:t>
      </w:r>
      <m:oMath>
        <m:sSub>
          <m:sSubPr>
            <m:ctrlPr>
              <w:rPr>
                <w:rFonts w:ascii="Cambria Math" w:hAnsi="Cambria Math"/>
                <w:i/>
              </w:rPr>
            </m:ctrlPr>
          </m:sSubPr>
          <m:e>
            <m:r>
              <m:rPr>
                <m:sty m:val="p"/>
              </m:rPr>
              <w:rPr>
                <w:rFonts w:ascii="Cambria Math" w:hAnsi="Cambria Math"/>
              </w:rPr>
              <m:t>SFN</m:t>
            </m:r>
          </m:e>
          <m:sub>
            <m:r>
              <w:rPr>
                <w:rFonts w:ascii="Cambria Math" w:hAnsi="Cambria Math"/>
              </w:rPr>
              <m:t>C</m:t>
            </m:r>
          </m:sub>
        </m:sSub>
      </m:oMath>
      <w:r w:rsidRPr="00D26445">
        <w:t xml:space="preserve"> satisfying </w:t>
      </w:r>
      <m:oMath>
        <m:sSub>
          <m:sSubPr>
            <m:ctrlPr>
              <w:rPr>
                <w:rFonts w:ascii="Cambria Math" w:hAnsi="Cambria Math"/>
                <w:i/>
              </w:rPr>
            </m:ctrlPr>
          </m:sSubPr>
          <m:e>
            <m:r>
              <m:rPr>
                <m:sty m:val="p"/>
              </m:rPr>
              <w:rPr>
                <w:rFonts w:ascii="Cambria Math" w:hAnsi="Cambria Math"/>
              </w:rPr>
              <m:t>SFN</m:t>
            </m:r>
          </m:e>
          <m:sub>
            <m:r>
              <w:rPr>
                <w:rFonts w:ascii="Cambria Math" w:hAnsi="Cambria Math"/>
              </w:rPr>
              <m:t>C</m:t>
            </m:r>
          </m:sub>
        </m:sSub>
        <m:r>
          <w:rPr>
            <w:rFonts w:ascii="Cambria Math" w:hAnsi="Cambria Math"/>
          </w:rPr>
          <m:t xml:space="preserve"> mod 2=0</m:t>
        </m:r>
      </m:oMath>
      <w:r w:rsidRPr="00D26445">
        <w:t xml:space="preserve"> if </w:t>
      </w:r>
      <m:oMath>
        <m:d>
          <m:dPr>
            <m:begChr m:val="⌊"/>
            <m:endChr m:val="⌋"/>
            <m:ctrlPr>
              <w:rPr>
                <w:rFonts w:ascii="Cambria Math" w:hAnsi="Cambria Math"/>
                <w:i/>
              </w:rPr>
            </m:ctrlPr>
          </m:dPr>
          <m:e>
            <m:d>
              <m:dPr>
                <m:ctrlPr>
                  <w:rPr>
                    <w:rFonts w:ascii="Cambria Math" w:hAnsi="Cambria Math"/>
                    <w:i/>
                  </w:rPr>
                </m:ctrlPr>
              </m:dPr>
              <m:e>
                <m:r>
                  <w:rPr>
                    <w:rFonts w:ascii="Cambria Math" w:hAnsi="Cambria Math"/>
                  </w:rPr>
                  <m:t>O⋅</m:t>
                </m:r>
                <m:sSup>
                  <m:sSupPr>
                    <m:ctrlPr>
                      <w:rPr>
                        <w:rFonts w:ascii="Cambria Math" w:hAnsi="Cambria Math"/>
                        <w:i/>
                      </w:rPr>
                    </m:ctrlPr>
                  </m:sSupPr>
                  <m:e>
                    <m:r>
                      <w:rPr>
                        <w:rFonts w:ascii="Cambria Math" w:hAnsi="Cambria Math"/>
                      </w:rPr>
                      <m:t>2</m:t>
                    </m:r>
                  </m:e>
                  <m:sup>
                    <m:r>
                      <w:rPr>
                        <w:rFonts w:ascii="Cambria Math" w:hAnsi="Cambria Math"/>
                      </w:rPr>
                      <m:t>μ</m:t>
                    </m:r>
                  </m:sup>
                </m:sSup>
                <m:r>
                  <w:rPr>
                    <w:rFonts w:ascii="Cambria Math" w:hAnsi="Cambria Math"/>
                  </w:rPr>
                  <m:t>+</m:t>
                </m:r>
                <m:d>
                  <m:dPr>
                    <m:begChr m:val="⌊"/>
                    <m:endChr m:val="⌋"/>
                    <m:ctrlPr>
                      <w:rPr>
                        <w:rFonts w:ascii="Cambria Math" w:hAnsi="Cambria Math"/>
                        <w:i/>
                      </w:rPr>
                    </m:ctrlPr>
                  </m:dPr>
                  <m:e>
                    <m:acc>
                      <m:accPr>
                        <m:chr m:val="̅"/>
                        <m:ctrlPr>
                          <w:rPr>
                            <w:rFonts w:ascii="Cambria Math" w:hAnsi="Cambria Math"/>
                            <w:i/>
                          </w:rPr>
                        </m:ctrlPr>
                      </m:accPr>
                      <m:e>
                        <m:r>
                          <w:rPr>
                            <w:rFonts w:ascii="Cambria Math" w:hAnsi="Cambria Math"/>
                          </w:rPr>
                          <m:t>i</m:t>
                        </m:r>
                      </m:e>
                    </m:acc>
                    <m:r>
                      <w:rPr>
                        <w:rFonts w:ascii="Cambria Math" w:hAnsi="Cambria Math"/>
                      </w:rPr>
                      <m:t>⋅M</m:t>
                    </m:r>
                  </m:e>
                </m:d>
              </m:e>
            </m:d>
            <m:r>
              <m:rPr>
                <m:sty m:val="p"/>
              </m:rPr>
              <w:rPr>
                <w:rFonts w:ascii="Cambria Math" w:hAnsi="Cambria Math"/>
              </w:rPr>
              <m:t>/</m:t>
            </m:r>
            <m:sSubSup>
              <m:sSubSupPr>
                <m:ctrlPr>
                  <w:rPr>
                    <w:rFonts w:ascii="Cambria Math" w:hAnsi="Cambria Math"/>
                    <w:i/>
                  </w:rPr>
                </m:ctrlPr>
              </m:sSubSupPr>
              <m:e>
                <m:r>
                  <w:rPr>
                    <w:rFonts w:ascii="Cambria Math" w:hAnsi="Cambria Math"/>
                  </w:rPr>
                  <m:t>N</m:t>
                </m:r>
              </m:e>
              <m:sub>
                <m:r>
                  <m:rPr>
                    <m:sty m:val="p"/>
                  </m:rPr>
                  <w:rPr>
                    <w:rFonts w:ascii="Cambria Math" w:hAnsi="Cambria Math"/>
                  </w:rPr>
                  <m:t>slot</m:t>
                </m:r>
              </m:sub>
              <m:sup>
                <m:r>
                  <m:rPr>
                    <m:sty m:val="p"/>
                  </m:rPr>
                  <w:rPr>
                    <w:rFonts w:ascii="Cambria Math" w:hAnsi="Cambria Math"/>
                  </w:rPr>
                  <m:t>frame, μ</m:t>
                </m:r>
              </m:sup>
            </m:sSubSup>
          </m:e>
        </m:d>
        <m:r>
          <w:rPr>
            <w:rFonts w:ascii="Cambria Math" w:hAnsi="Cambria Math"/>
          </w:rPr>
          <m:t xml:space="preserve"> mod 2=0</m:t>
        </m:r>
      </m:oMath>
      <w:r w:rsidRPr="00D26445">
        <w:t xml:space="preserve">, or in a frame with SFN satisfying </w:t>
      </w:r>
      <m:oMath>
        <m:sSub>
          <m:sSubPr>
            <m:ctrlPr>
              <w:rPr>
                <w:rFonts w:ascii="Cambria Math" w:hAnsi="Cambria Math"/>
                <w:i/>
              </w:rPr>
            </m:ctrlPr>
          </m:sSubPr>
          <m:e>
            <m:r>
              <m:rPr>
                <m:sty m:val="p"/>
              </m:rPr>
              <w:rPr>
                <w:rFonts w:ascii="Cambria Math" w:hAnsi="Cambria Math"/>
              </w:rPr>
              <m:t>SFN</m:t>
            </m:r>
          </m:e>
          <m:sub>
            <m:r>
              <w:rPr>
                <w:rFonts w:ascii="Cambria Math" w:hAnsi="Cambria Math"/>
              </w:rPr>
              <m:t>C</m:t>
            </m:r>
          </m:sub>
        </m:sSub>
        <m:r>
          <w:rPr>
            <w:rFonts w:ascii="Cambria Math" w:hAnsi="Cambria Math"/>
          </w:rPr>
          <m:t xml:space="preserve"> mod 2=1</m:t>
        </m:r>
      </m:oMath>
      <w:r w:rsidRPr="00D26445">
        <w:t xml:space="preserve"> if </w:t>
      </w:r>
      <m:oMath>
        <m:d>
          <m:dPr>
            <m:begChr m:val="⌊"/>
            <m:endChr m:val="⌋"/>
            <m:ctrlPr>
              <w:rPr>
                <w:rFonts w:ascii="Cambria Math" w:hAnsi="Cambria Math"/>
                <w:i/>
              </w:rPr>
            </m:ctrlPr>
          </m:dPr>
          <m:e>
            <m:d>
              <m:dPr>
                <m:ctrlPr>
                  <w:rPr>
                    <w:rFonts w:ascii="Cambria Math" w:hAnsi="Cambria Math"/>
                    <w:i/>
                  </w:rPr>
                </m:ctrlPr>
              </m:dPr>
              <m:e>
                <m:r>
                  <w:rPr>
                    <w:rFonts w:ascii="Cambria Math" w:hAnsi="Cambria Math"/>
                  </w:rPr>
                  <m:t>O⋅</m:t>
                </m:r>
                <m:sSup>
                  <m:sSupPr>
                    <m:ctrlPr>
                      <w:rPr>
                        <w:rFonts w:ascii="Cambria Math" w:hAnsi="Cambria Math"/>
                        <w:i/>
                      </w:rPr>
                    </m:ctrlPr>
                  </m:sSupPr>
                  <m:e>
                    <m:r>
                      <w:rPr>
                        <w:rFonts w:ascii="Cambria Math" w:hAnsi="Cambria Math"/>
                      </w:rPr>
                      <m:t>2</m:t>
                    </m:r>
                  </m:e>
                  <m:sup>
                    <m:r>
                      <w:rPr>
                        <w:rFonts w:ascii="Cambria Math" w:hAnsi="Cambria Math"/>
                      </w:rPr>
                      <m:t>μ</m:t>
                    </m:r>
                  </m:sup>
                </m:sSup>
                <m:r>
                  <w:rPr>
                    <w:rFonts w:ascii="Cambria Math" w:hAnsi="Cambria Math"/>
                  </w:rPr>
                  <m:t>+</m:t>
                </m:r>
                <m:d>
                  <m:dPr>
                    <m:begChr m:val="⌊"/>
                    <m:endChr m:val="⌋"/>
                    <m:ctrlPr>
                      <w:rPr>
                        <w:rFonts w:ascii="Cambria Math" w:hAnsi="Cambria Math"/>
                        <w:i/>
                      </w:rPr>
                    </m:ctrlPr>
                  </m:dPr>
                  <m:e>
                    <m:acc>
                      <m:accPr>
                        <m:chr m:val="̅"/>
                        <m:ctrlPr>
                          <w:rPr>
                            <w:rFonts w:ascii="Cambria Math" w:hAnsi="Cambria Math"/>
                            <w:i/>
                          </w:rPr>
                        </m:ctrlPr>
                      </m:accPr>
                      <m:e>
                        <m:r>
                          <w:rPr>
                            <w:rFonts w:ascii="Cambria Math" w:hAnsi="Cambria Math"/>
                          </w:rPr>
                          <m:t>i</m:t>
                        </m:r>
                      </m:e>
                    </m:acc>
                    <m:r>
                      <w:rPr>
                        <w:rFonts w:ascii="Cambria Math" w:hAnsi="Cambria Math"/>
                      </w:rPr>
                      <m:t>⋅M</m:t>
                    </m:r>
                  </m:e>
                </m:d>
              </m:e>
            </m:d>
            <m:r>
              <m:rPr>
                <m:sty m:val="p"/>
              </m:rPr>
              <w:rPr>
                <w:rFonts w:ascii="Cambria Math" w:hAnsi="Cambria Math"/>
              </w:rPr>
              <m:t>/</m:t>
            </m:r>
            <m:sSubSup>
              <m:sSubSupPr>
                <m:ctrlPr>
                  <w:rPr>
                    <w:rFonts w:ascii="Cambria Math" w:hAnsi="Cambria Math"/>
                    <w:i/>
                  </w:rPr>
                </m:ctrlPr>
              </m:sSubSupPr>
              <m:e>
                <m:r>
                  <w:rPr>
                    <w:rFonts w:ascii="Cambria Math" w:hAnsi="Cambria Math"/>
                  </w:rPr>
                  <m:t>N</m:t>
                </m:r>
              </m:e>
              <m:sub>
                <m:r>
                  <m:rPr>
                    <m:sty m:val="p"/>
                  </m:rPr>
                  <w:rPr>
                    <w:rFonts w:ascii="Cambria Math" w:hAnsi="Cambria Math"/>
                  </w:rPr>
                  <m:t>slot</m:t>
                </m:r>
              </m:sub>
              <m:sup>
                <m:r>
                  <m:rPr>
                    <m:sty m:val="p"/>
                  </m:rPr>
                  <w:rPr>
                    <w:rFonts w:ascii="Cambria Math" w:hAnsi="Cambria Math"/>
                  </w:rPr>
                  <m:t>frame, μ</m:t>
                </m:r>
              </m:sup>
            </m:sSubSup>
          </m:e>
        </m:d>
        <m:r>
          <w:rPr>
            <w:rFonts w:ascii="Cambria Math" w:hAnsi="Cambria Math"/>
          </w:rPr>
          <m:t xml:space="preserve"> mod 2=1</m:t>
        </m:r>
      </m:oMath>
      <w:r w:rsidRPr="00D26445">
        <w:t xml:space="preserve">. </w:t>
      </w:r>
      <m:oMath>
        <m:r>
          <w:rPr>
            <w:rFonts w:ascii="Cambria Math" w:hAnsi="Cambria Math"/>
          </w:rPr>
          <m:t>M</m:t>
        </m:r>
      </m:oMath>
      <w:r w:rsidRPr="00D26445">
        <w:t xml:space="preserve"> and </w:t>
      </w:r>
      <m:oMath>
        <m:r>
          <w:rPr>
            <w:rFonts w:ascii="Cambria Math" w:hAnsi="Cambria Math"/>
          </w:rPr>
          <m:t>O</m:t>
        </m:r>
      </m:oMath>
      <w:r w:rsidRPr="00D26445">
        <w:t xml:space="preserve"> are provided by Table 13-11, and </w:t>
      </w:r>
      <m:oMath>
        <m:r>
          <w:rPr>
            <w:rFonts w:ascii="Cambria Math" w:hAnsi="Cambria Math"/>
          </w:rPr>
          <m:t>μ∈{0, 1}</m:t>
        </m:r>
      </m:oMath>
      <w:r w:rsidRPr="00D26445">
        <w:t xml:space="preserve"> based on the SCS for PDCCH receptions in the CORESET [4, TS 38.211]. The index for the first symbol of the CORESET in slots </w:t>
      </w:r>
      <m:oMath>
        <m:sSub>
          <m:sSubPr>
            <m:ctrlPr>
              <w:rPr>
                <w:rFonts w:ascii="Cambria Math" w:hAnsi="Cambria Math"/>
                <w:i/>
              </w:rPr>
            </m:ctrlPr>
          </m:sSubPr>
          <m:e>
            <m:r>
              <w:rPr>
                <w:rFonts w:ascii="Cambria Math" w:hAnsi="Cambria Math"/>
              </w:rPr>
              <m:t>n</m:t>
            </m:r>
          </m:e>
          <m:sub>
            <m:r>
              <w:rPr>
                <w:rFonts w:ascii="Cambria Math" w:hAnsi="Cambria Math"/>
              </w:rPr>
              <m:t>0</m:t>
            </m:r>
          </m:sub>
        </m:sSub>
      </m:oMath>
      <w:r w:rsidRPr="00D26445">
        <w:t xml:space="preserve"> </w:t>
      </w:r>
      <w:r w:rsidRPr="00D26445">
        <w:rPr>
          <w:lang w:eastAsia="zh-CN"/>
        </w:rPr>
        <w:t xml:space="preserve">and </w:t>
      </w:r>
      <m:oMath>
        <m:sSub>
          <m:sSubPr>
            <m:ctrlPr>
              <w:rPr>
                <w:rFonts w:ascii="Cambria Math" w:hAnsi="Cambria Math"/>
                <w:i/>
              </w:rPr>
            </m:ctrlPr>
          </m:sSubPr>
          <m:e>
            <m:r>
              <w:rPr>
                <w:rFonts w:ascii="Cambria Math" w:hAnsi="Cambria Math"/>
              </w:rPr>
              <m:t>n</m:t>
            </m:r>
          </m:e>
          <m:sub>
            <m:r>
              <w:rPr>
                <w:rFonts w:ascii="Cambria Math" w:hAnsi="Cambria Math"/>
              </w:rPr>
              <m:t>0</m:t>
            </m:r>
          </m:sub>
        </m:sSub>
        <m:r>
          <w:rPr>
            <w:rFonts w:ascii="Cambria Math" w:hAnsi="Cambria Math"/>
          </w:rPr>
          <m:t>+1</m:t>
        </m:r>
      </m:oMath>
      <w:r w:rsidRPr="00D26445">
        <w:t xml:space="preserve"> is the first symbol index provided by Table 13-11. The UE does not expect to be configured with </w:t>
      </w:r>
      <m:oMath>
        <m:r>
          <w:rPr>
            <w:rFonts w:ascii="Cambria Math" w:hAnsi="Cambria Math"/>
          </w:rPr>
          <m:t>M=1/2</m:t>
        </m:r>
      </m:oMath>
      <w:r w:rsidRPr="00D26445">
        <w:t xml:space="preserve">, or with </w:t>
      </w:r>
      <m:oMath>
        <m:r>
          <w:rPr>
            <w:rFonts w:ascii="Cambria Math" w:hAnsi="Cambria Math"/>
          </w:rPr>
          <m:t>M=2</m:t>
        </m:r>
      </m:oMath>
      <w:r w:rsidRPr="00D26445">
        <w:t xml:space="preserve">, when </w:t>
      </w:r>
      <m:oMath>
        <m:sSubSup>
          <m:sSubSupPr>
            <m:ctrlPr>
              <w:rPr>
                <w:rFonts w:ascii="Cambria Math" w:hAnsi="Cambria Math"/>
                <w:i/>
              </w:rPr>
            </m:ctrlPr>
          </m:sSubSupPr>
          <m:e>
            <m:r>
              <w:rPr>
                <w:rFonts w:ascii="Cambria Math"/>
              </w:rPr>
              <m:t>N</m:t>
            </m:r>
          </m:e>
          <m:sub>
            <m:r>
              <w:rPr>
                <w:rFonts w:ascii="Cambria Math"/>
              </w:rPr>
              <m:t>SSB</m:t>
            </m:r>
          </m:sub>
          <m:sup>
            <m:r>
              <w:rPr>
                <w:rFonts w:ascii="Cambria Math"/>
              </w:rPr>
              <m:t>QCL</m:t>
            </m:r>
          </m:sup>
        </m:sSubSup>
        <m:r>
          <w:rPr>
            <w:rFonts w:ascii="Cambria Math"/>
          </w:rPr>
          <m:t>=1</m:t>
        </m:r>
      </m:oMath>
      <w:r w:rsidRPr="00D26445">
        <w:t>.</w:t>
      </w:r>
    </w:p>
    <w:p w14:paraId="3B65F549" w14:textId="59801944" w:rsidR="000646B8" w:rsidRDefault="000646B8" w:rsidP="008E6A8A">
      <w:r w:rsidRPr="00B916EC">
        <w:t xml:space="preserve">For </w:t>
      </w:r>
      <w:r>
        <w:t xml:space="preserve">the </w:t>
      </w:r>
      <w:r w:rsidRPr="00B916EC">
        <w:t>SS/PBCH block an</w:t>
      </w:r>
      <w:r>
        <w:t xml:space="preserve">d </w:t>
      </w:r>
      <w:r w:rsidR="00C76664">
        <w:t>CORESET</w:t>
      </w:r>
      <w:r w:rsidRPr="00B916EC">
        <w:t xml:space="preserve"> multiplexing pattern</w:t>
      </w:r>
      <w:r>
        <w:t>s 2 and 3</w:t>
      </w:r>
      <w:r w:rsidRPr="00B916EC">
        <w:t xml:space="preserve">, a UE monitors PDCCH in the Type0-PDCCH </w:t>
      </w:r>
      <w:r w:rsidR="00CB0C9E" w:rsidRPr="00D20E88">
        <w:rPr>
          <w:lang w:val="en-US"/>
        </w:rPr>
        <w:t>CSS set</w:t>
      </w:r>
      <w:r w:rsidRPr="00B916EC">
        <w:t xml:space="preserve"> over </w:t>
      </w:r>
      <w:r>
        <w:t xml:space="preserve">one </w:t>
      </w:r>
      <w:r w:rsidRPr="00B916EC">
        <w:t>slot</w:t>
      </w:r>
      <w:r w:rsidRPr="00817923">
        <w:t xml:space="preserve"> with </w:t>
      </w:r>
      <w:r>
        <w:t>Type0-</w:t>
      </w:r>
      <w:r w:rsidRPr="00817923">
        <w:t>PDCCH</w:t>
      </w:r>
      <w:r w:rsidRPr="00C14186">
        <w:t xml:space="preserve"> </w:t>
      </w:r>
      <w:r w:rsidR="00CB0C9E" w:rsidRPr="00D20E88">
        <w:rPr>
          <w:lang w:val="en-US"/>
        </w:rPr>
        <w:t>CSS set</w:t>
      </w:r>
      <w:r w:rsidRPr="00817923">
        <w:t xml:space="preserve"> periodicity equal to the</w:t>
      </w:r>
      <w:r>
        <w:t xml:space="preserve"> periodicity of SS/PBCH block. </w:t>
      </w:r>
      <w:r w:rsidR="009F21F0" w:rsidRPr="00B916EC">
        <w:t xml:space="preserve">For </w:t>
      </w:r>
      <w:r w:rsidR="009F21F0">
        <w:t xml:space="preserve">the </w:t>
      </w:r>
      <w:r w:rsidR="009F21F0" w:rsidRPr="00B916EC">
        <w:t>SS/PBCH block an</w:t>
      </w:r>
      <w:r w:rsidR="009F21F0">
        <w:t xml:space="preserve">d </w:t>
      </w:r>
      <w:r w:rsidR="00C76664">
        <w:t>CORESET</w:t>
      </w:r>
      <w:r w:rsidR="009F21F0" w:rsidRPr="00B916EC">
        <w:t xml:space="preserve"> multiplexing pattern</w:t>
      </w:r>
      <w:r w:rsidR="009F21F0">
        <w:t xml:space="preserve">s 2 and 3, if the active DL BWP is the initial DL BWP, the UE is expected to be able to perform radio link monitoring, as described </w:t>
      </w:r>
      <w:r w:rsidR="006F5F9E">
        <w:t>in clause</w:t>
      </w:r>
      <w:r w:rsidR="009F21F0">
        <w:t xml:space="preserve"> 5, and measurements for radio resource management [10, TS 38.133] using a SS/PBCH block that provides a</w:t>
      </w:r>
      <w:r w:rsidR="009F21F0" w:rsidRPr="009D7203">
        <w:t xml:space="preserve"> </w:t>
      </w:r>
      <w:r w:rsidR="00C76664">
        <w:t>CORESET</w:t>
      </w:r>
      <w:r w:rsidR="009F21F0" w:rsidRPr="009D7203">
        <w:t xml:space="preserve"> for Type0-PDCCH </w:t>
      </w:r>
      <w:r w:rsidR="00CB0C9E" w:rsidRPr="00D20E88">
        <w:rPr>
          <w:lang w:val="en-US"/>
        </w:rPr>
        <w:t>CSS set</w:t>
      </w:r>
      <w:r w:rsidR="009F21F0">
        <w:t xml:space="preserve">. </w:t>
      </w:r>
      <w:r w:rsidRPr="00817923">
        <w:t xml:space="preserve">For </w:t>
      </w:r>
      <w:r>
        <w:t xml:space="preserve">a </w:t>
      </w:r>
      <w:r w:rsidRPr="00817923">
        <w:t xml:space="preserve">SS/PBCH block with index </w:t>
      </w:r>
      <w:r w:rsidR="00000000">
        <w:rPr>
          <w:position w:val="-6"/>
        </w:rPr>
        <w:pict w14:anchorId="34655DD6">
          <v:shape id="_x0000_i2418" type="#_x0000_t75" style="width:7.5pt;height:14.25pt">
            <v:imagedata r:id="rId888" o:title=""/>
          </v:shape>
        </w:pict>
      </w:r>
      <w:r w:rsidRPr="00817923">
        <w:t>, the</w:t>
      </w:r>
      <w:r w:rsidRPr="00B916EC">
        <w:t xml:space="preserve"> UE determines </w:t>
      </w:r>
      <w:r>
        <w:t>the</w:t>
      </w:r>
      <w:r w:rsidRPr="00B916EC">
        <w:t xml:space="preserve"> slot index </w:t>
      </w:r>
      <w:r w:rsidR="00000000">
        <w:rPr>
          <w:position w:val="-12"/>
        </w:rPr>
        <w:pict w14:anchorId="2FCD9DF4">
          <v:shape id="_x0000_i2419" type="#_x0000_t75" style="width:14.25pt;height:14.25pt">
            <v:imagedata r:id="rId902" o:title=""/>
          </v:shape>
        </w:pict>
      </w:r>
      <w:r>
        <w:t xml:space="preserve"> and </w:t>
      </w:r>
      <w:r w:rsidR="00000000">
        <w:rPr>
          <w:position w:val="-10"/>
        </w:rPr>
        <w:pict w14:anchorId="7E3170DB">
          <v:shape id="_x0000_i2420" type="#_x0000_t75" style="width:21.75pt;height:14.25pt">
            <v:imagedata r:id="rId903" o:title=""/>
          </v:shape>
        </w:pict>
      </w:r>
      <w:r>
        <w:t xml:space="preserve"> based on parameter</w:t>
      </w:r>
      <w:r w:rsidR="00EA04A8">
        <w:t>s</w:t>
      </w:r>
      <w:r>
        <w:t xml:space="preserve"> provided by Tables 13-13 through 13-15.</w:t>
      </w:r>
    </w:p>
    <w:p w14:paraId="517FB75A" w14:textId="77777777" w:rsidR="004A0D85" w:rsidRPr="000646B8" w:rsidRDefault="004A0D85" w:rsidP="00B06B6C">
      <w:pPr>
        <w:pStyle w:val="TH"/>
      </w:pPr>
      <w:r w:rsidRPr="00B916EC">
        <w:lastRenderedPageBreak/>
        <w:t xml:space="preserve">Table </w:t>
      </w:r>
      <w:r w:rsidR="00522D3C" w:rsidRPr="00B916EC">
        <w:t>1</w:t>
      </w:r>
      <w:r w:rsidR="00EC0649">
        <w:t>3</w:t>
      </w:r>
      <w:r w:rsidR="00522D3C" w:rsidRPr="00B916EC">
        <w:t>-</w:t>
      </w:r>
      <w:r w:rsidRPr="00B916EC">
        <w:t>1</w:t>
      </w:r>
      <w:r w:rsidR="00BD6C3E" w:rsidRPr="00B916EC">
        <w:t xml:space="preserve">: </w:t>
      </w:r>
      <w:r w:rsidR="00522D3C" w:rsidRPr="00B916EC">
        <w:t xml:space="preserve">Set of resource blocks and slot symbols of </w:t>
      </w:r>
      <w:r w:rsidR="00C76664">
        <w:t>CORESET</w:t>
      </w:r>
      <w:r w:rsidR="00522D3C" w:rsidRPr="00B916EC">
        <w:t xml:space="preserve"> for Type0-PDCCH search space</w:t>
      </w:r>
      <w:r w:rsidR="00CB0C9E">
        <w:t xml:space="preserve"> set</w:t>
      </w:r>
      <w:r w:rsidR="00522D3C" w:rsidRPr="00B916EC">
        <w:t xml:space="preserve"> when {SS/PBCH block, PDCCH} </w:t>
      </w:r>
      <w:r w:rsidR="00143099">
        <w:t>SCS</w:t>
      </w:r>
      <w:r w:rsidR="00522D3C" w:rsidRPr="00B916EC">
        <w:t xml:space="preserve"> is</w:t>
      </w:r>
      <w:r w:rsidRPr="00B916EC">
        <w:t xml:space="preserve"> {15, 15}</w:t>
      </w:r>
      <w:r w:rsidR="00522D3C" w:rsidRPr="00B916EC">
        <w:t xml:space="preserve"> </w:t>
      </w:r>
      <w:r w:rsidRPr="00B916EC">
        <w:t>kHz</w:t>
      </w:r>
      <w:r w:rsidR="009F21F0" w:rsidRPr="009F21F0">
        <w:rPr>
          <w:rFonts w:cs="Arial" w:hint="eastAsia"/>
          <w:lang w:val="en-US" w:eastAsia="zh-CN"/>
        </w:rPr>
        <w:t xml:space="preserve"> </w:t>
      </w:r>
      <w:r w:rsidR="009F21F0" w:rsidRPr="00F548CF">
        <w:rPr>
          <w:rFonts w:cs="Arial" w:hint="eastAsia"/>
          <w:lang w:val="en-US" w:eastAsia="zh-CN"/>
        </w:rPr>
        <w:t>for frequency bands</w:t>
      </w:r>
      <w:r w:rsidR="000646B8" w:rsidRPr="0009732E">
        <w:rPr>
          <w:rFonts w:cs="Arial"/>
        </w:rPr>
        <w:t xml:space="preserve"> with minimum channel bandwidth 5 MHz</w:t>
      </w:r>
      <w:r w:rsidR="009F21F0">
        <w:rPr>
          <w:rFonts w:cs="Arial"/>
        </w:rPr>
        <w:t xml:space="preserve"> or 10 MHz</w:t>
      </w:r>
    </w:p>
    <w:tbl>
      <w:tblPr>
        <w:tblW w:w="0" w:type="auto"/>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03"/>
        <w:gridCol w:w="3584"/>
        <w:gridCol w:w="1587"/>
        <w:gridCol w:w="1958"/>
        <w:gridCol w:w="1411"/>
      </w:tblGrid>
      <w:tr w:rsidR="005F4734" w:rsidRPr="00B916EC" w14:paraId="0EB03AFE" w14:textId="77777777" w:rsidTr="00B73508">
        <w:trPr>
          <w:cantSplit/>
        </w:trPr>
        <w:tc>
          <w:tcPr>
            <w:tcW w:w="803" w:type="dxa"/>
            <w:tcBorders>
              <w:bottom w:val="double" w:sz="4" w:space="0" w:color="auto"/>
              <w:right w:val="double" w:sz="4" w:space="0" w:color="auto"/>
            </w:tcBorders>
            <w:shd w:val="clear" w:color="auto" w:fill="E0E0E0"/>
            <w:vAlign w:val="center"/>
          </w:tcPr>
          <w:p w14:paraId="2BA9DCA0" w14:textId="77777777" w:rsidR="005F4734" w:rsidRPr="00B916EC" w:rsidRDefault="005F4734" w:rsidP="0060031D">
            <w:pPr>
              <w:pStyle w:val="TAH"/>
              <w:rPr>
                <w:bCs/>
                <w:lang w:val="en-US"/>
              </w:rPr>
            </w:pPr>
            <w:r w:rsidRPr="00B916EC">
              <w:rPr>
                <w:bCs/>
                <w:lang w:val="en-US"/>
              </w:rPr>
              <w:t>Index</w:t>
            </w:r>
          </w:p>
        </w:tc>
        <w:tc>
          <w:tcPr>
            <w:tcW w:w="3584" w:type="dxa"/>
            <w:tcBorders>
              <w:left w:val="double" w:sz="4" w:space="0" w:color="auto"/>
              <w:bottom w:val="double" w:sz="4" w:space="0" w:color="auto"/>
            </w:tcBorders>
            <w:shd w:val="clear" w:color="auto" w:fill="E0E0E0"/>
            <w:vAlign w:val="center"/>
          </w:tcPr>
          <w:p w14:paraId="2E81B34D" w14:textId="77777777" w:rsidR="005F4734" w:rsidRPr="00B916EC" w:rsidRDefault="005F4734" w:rsidP="0060031D">
            <w:pPr>
              <w:pStyle w:val="TAH"/>
              <w:rPr>
                <w:bCs/>
                <w:lang w:val="en-US"/>
              </w:rPr>
            </w:pPr>
            <w:r w:rsidRPr="00B916EC">
              <w:rPr>
                <w:rFonts w:cs="Arial"/>
                <w:kern w:val="24"/>
              </w:rPr>
              <w:t xml:space="preserve">SS/PBCH block and </w:t>
            </w:r>
            <w:r w:rsidR="00C76664">
              <w:rPr>
                <w:rFonts w:cs="Arial"/>
                <w:kern w:val="24"/>
              </w:rPr>
              <w:t>CORESET</w:t>
            </w:r>
            <w:r w:rsidR="007462B9" w:rsidRPr="00B916EC">
              <w:rPr>
                <w:rFonts w:cs="Arial"/>
                <w:kern w:val="24"/>
              </w:rPr>
              <w:t xml:space="preserve"> multiplexing pattern</w:t>
            </w:r>
            <w:r w:rsidRPr="00B916EC">
              <w:rPr>
                <w:rFonts w:cs="Arial"/>
                <w:kern w:val="24"/>
              </w:rPr>
              <w:t xml:space="preserve"> </w:t>
            </w:r>
          </w:p>
        </w:tc>
        <w:tc>
          <w:tcPr>
            <w:tcW w:w="1587" w:type="dxa"/>
            <w:tcBorders>
              <w:bottom w:val="double" w:sz="4" w:space="0" w:color="auto"/>
            </w:tcBorders>
            <w:shd w:val="clear" w:color="auto" w:fill="E0E0E0"/>
            <w:vAlign w:val="center"/>
          </w:tcPr>
          <w:p w14:paraId="40C86E42" w14:textId="77777777" w:rsidR="005F4734" w:rsidRPr="00B916EC" w:rsidRDefault="005F4734" w:rsidP="0060031D">
            <w:pPr>
              <w:pStyle w:val="TAH"/>
              <w:rPr>
                <w:bCs/>
                <w:lang w:val="en-US"/>
              </w:rPr>
            </w:pPr>
            <w:r w:rsidRPr="00B916EC">
              <w:rPr>
                <w:rFonts w:cs="Arial"/>
                <w:kern w:val="24"/>
              </w:rPr>
              <w:t xml:space="preserve">Number of RBs </w:t>
            </w:r>
            <w:r w:rsidR="00000000">
              <w:rPr>
                <w:position w:val="-10"/>
              </w:rPr>
              <w:pict w14:anchorId="49C36BE2">
                <v:shape id="_x0000_i2421" type="#_x0000_t75" style="width:44.25pt;height:14.25pt">
                  <v:imagedata r:id="rId904" o:title=""/>
                </v:shape>
              </w:pict>
            </w:r>
          </w:p>
        </w:tc>
        <w:tc>
          <w:tcPr>
            <w:tcW w:w="1958" w:type="dxa"/>
            <w:tcBorders>
              <w:bottom w:val="double" w:sz="4" w:space="0" w:color="auto"/>
            </w:tcBorders>
            <w:shd w:val="clear" w:color="auto" w:fill="E0E0E0"/>
            <w:vAlign w:val="center"/>
          </w:tcPr>
          <w:p w14:paraId="643AB949" w14:textId="77777777" w:rsidR="005F4734" w:rsidRPr="00B916EC" w:rsidRDefault="005F4734" w:rsidP="0060031D">
            <w:pPr>
              <w:pStyle w:val="TAH"/>
              <w:rPr>
                <w:bCs/>
                <w:lang w:val="en-US"/>
              </w:rPr>
            </w:pPr>
            <w:r w:rsidRPr="00B916EC">
              <w:rPr>
                <w:rFonts w:cs="Arial"/>
                <w:kern w:val="24"/>
              </w:rPr>
              <w:t>Number of Symbols</w:t>
            </w:r>
            <w:r w:rsidR="00673A22" w:rsidRPr="00B916EC">
              <w:rPr>
                <w:rFonts w:cs="Arial"/>
                <w:kern w:val="24"/>
              </w:rPr>
              <w:t xml:space="preserve"> </w:t>
            </w:r>
            <w:r w:rsidR="00000000">
              <w:rPr>
                <w:position w:val="-12"/>
              </w:rPr>
              <w:pict w14:anchorId="690E8D59">
                <v:shape id="_x0000_i2422" type="#_x0000_t75" style="width:36.75pt;height:21.75pt">
                  <v:imagedata r:id="rId905" o:title=""/>
                </v:shape>
              </w:pict>
            </w:r>
            <w:r w:rsidRPr="00B916EC">
              <w:rPr>
                <w:rFonts w:cs="Arial"/>
                <w:kern w:val="24"/>
              </w:rPr>
              <w:t xml:space="preserve"> </w:t>
            </w:r>
          </w:p>
        </w:tc>
        <w:tc>
          <w:tcPr>
            <w:tcW w:w="1411" w:type="dxa"/>
            <w:tcBorders>
              <w:bottom w:val="double" w:sz="4" w:space="0" w:color="auto"/>
            </w:tcBorders>
            <w:shd w:val="clear" w:color="auto" w:fill="E0E0E0"/>
            <w:vAlign w:val="center"/>
          </w:tcPr>
          <w:p w14:paraId="3BE30128" w14:textId="77777777" w:rsidR="005F4734" w:rsidRPr="00B916EC" w:rsidRDefault="005F4734" w:rsidP="0060031D">
            <w:pPr>
              <w:pStyle w:val="TAH"/>
              <w:rPr>
                <w:bCs/>
                <w:lang w:val="en-US"/>
              </w:rPr>
            </w:pPr>
            <w:r w:rsidRPr="00B916EC">
              <w:rPr>
                <w:rFonts w:cs="Arial"/>
                <w:kern w:val="24"/>
              </w:rPr>
              <w:t xml:space="preserve">Offset (RBs) </w:t>
            </w:r>
          </w:p>
        </w:tc>
      </w:tr>
      <w:tr w:rsidR="005F4734" w:rsidRPr="00B916EC" w14:paraId="321B2400" w14:textId="77777777" w:rsidTr="00B73508">
        <w:trPr>
          <w:cantSplit/>
        </w:trPr>
        <w:tc>
          <w:tcPr>
            <w:tcW w:w="803" w:type="dxa"/>
            <w:tcBorders>
              <w:top w:val="double" w:sz="4" w:space="0" w:color="auto"/>
              <w:right w:val="double" w:sz="4" w:space="0" w:color="auto"/>
            </w:tcBorders>
            <w:shd w:val="clear" w:color="auto" w:fill="auto"/>
            <w:vAlign w:val="center"/>
          </w:tcPr>
          <w:p w14:paraId="19D3E57D" w14:textId="77777777" w:rsidR="005F4734" w:rsidRPr="00B916EC" w:rsidRDefault="005F4734" w:rsidP="0060031D">
            <w:pPr>
              <w:pStyle w:val="TAC"/>
              <w:rPr>
                <w:lang w:val="en-US"/>
              </w:rPr>
            </w:pPr>
            <w:r w:rsidRPr="00B916EC">
              <w:rPr>
                <w:lang w:val="en-US"/>
              </w:rPr>
              <w:t>0</w:t>
            </w:r>
          </w:p>
        </w:tc>
        <w:tc>
          <w:tcPr>
            <w:tcW w:w="3584" w:type="dxa"/>
            <w:tcBorders>
              <w:top w:val="double" w:sz="4" w:space="0" w:color="auto"/>
              <w:left w:val="double" w:sz="4" w:space="0" w:color="auto"/>
            </w:tcBorders>
            <w:vAlign w:val="center"/>
          </w:tcPr>
          <w:p w14:paraId="71179D43" w14:textId="77777777" w:rsidR="005F4734" w:rsidRPr="00B916EC" w:rsidRDefault="005F4734" w:rsidP="0060031D">
            <w:pPr>
              <w:pStyle w:val="TAC"/>
              <w:rPr>
                <w:lang w:val="en-US"/>
              </w:rPr>
            </w:pPr>
            <w:r w:rsidRPr="00B916EC">
              <w:rPr>
                <w:rFonts w:cs="Arial"/>
                <w:kern w:val="24"/>
                <w:szCs w:val="18"/>
              </w:rPr>
              <w:t xml:space="preserve">1 </w:t>
            </w:r>
          </w:p>
        </w:tc>
        <w:tc>
          <w:tcPr>
            <w:tcW w:w="1587" w:type="dxa"/>
            <w:tcBorders>
              <w:top w:val="double" w:sz="4" w:space="0" w:color="auto"/>
            </w:tcBorders>
            <w:vAlign w:val="center"/>
          </w:tcPr>
          <w:p w14:paraId="31F8FDAA" w14:textId="77777777" w:rsidR="005F4734" w:rsidRPr="00B916EC" w:rsidRDefault="005F4734" w:rsidP="0060031D">
            <w:pPr>
              <w:pStyle w:val="TAC"/>
              <w:rPr>
                <w:lang w:val="en-US"/>
              </w:rPr>
            </w:pPr>
            <w:r w:rsidRPr="00B916EC">
              <w:rPr>
                <w:rFonts w:cs="Arial"/>
                <w:kern w:val="24"/>
                <w:szCs w:val="18"/>
              </w:rPr>
              <w:t xml:space="preserve">24 </w:t>
            </w:r>
          </w:p>
        </w:tc>
        <w:tc>
          <w:tcPr>
            <w:tcW w:w="1958" w:type="dxa"/>
            <w:tcBorders>
              <w:top w:val="double" w:sz="4" w:space="0" w:color="auto"/>
            </w:tcBorders>
            <w:vAlign w:val="center"/>
          </w:tcPr>
          <w:p w14:paraId="38283302" w14:textId="77777777" w:rsidR="005F4734" w:rsidRPr="00B916EC" w:rsidRDefault="005F4734" w:rsidP="0060031D">
            <w:pPr>
              <w:pStyle w:val="TAC"/>
              <w:rPr>
                <w:lang w:val="en-US"/>
              </w:rPr>
            </w:pPr>
            <w:r w:rsidRPr="00B916EC">
              <w:rPr>
                <w:rFonts w:cs="Arial"/>
                <w:kern w:val="24"/>
                <w:szCs w:val="18"/>
              </w:rPr>
              <w:t xml:space="preserve">2 </w:t>
            </w:r>
          </w:p>
        </w:tc>
        <w:tc>
          <w:tcPr>
            <w:tcW w:w="1411" w:type="dxa"/>
            <w:tcBorders>
              <w:top w:val="double" w:sz="4" w:space="0" w:color="auto"/>
            </w:tcBorders>
            <w:vAlign w:val="center"/>
          </w:tcPr>
          <w:p w14:paraId="79399BCE" w14:textId="77777777" w:rsidR="005F4734" w:rsidRPr="00B916EC" w:rsidRDefault="005F4734" w:rsidP="0060031D">
            <w:pPr>
              <w:pStyle w:val="TAC"/>
              <w:rPr>
                <w:lang w:val="en-US"/>
              </w:rPr>
            </w:pPr>
            <w:r w:rsidRPr="00B916EC">
              <w:rPr>
                <w:rFonts w:cs="Arial"/>
                <w:kern w:val="24"/>
                <w:szCs w:val="18"/>
              </w:rPr>
              <w:t xml:space="preserve">0 </w:t>
            </w:r>
          </w:p>
        </w:tc>
      </w:tr>
      <w:tr w:rsidR="005F4734" w:rsidRPr="00B916EC" w14:paraId="649E556E" w14:textId="77777777" w:rsidTr="00B73508">
        <w:trPr>
          <w:cantSplit/>
        </w:trPr>
        <w:tc>
          <w:tcPr>
            <w:tcW w:w="803" w:type="dxa"/>
            <w:tcBorders>
              <w:right w:val="double" w:sz="4" w:space="0" w:color="auto"/>
            </w:tcBorders>
            <w:shd w:val="clear" w:color="auto" w:fill="auto"/>
            <w:vAlign w:val="center"/>
          </w:tcPr>
          <w:p w14:paraId="5640D8B5" w14:textId="77777777" w:rsidR="005F4734" w:rsidRPr="00B916EC" w:rsidRDefault="005F4734" w:rsidP="0060031D">
            <w:pPr>
              <w:pStyle w:val="TAC"/>
              <w:rPr>
                <w:lang w:val="en-US"/>
              </w:rPr>
            </w:pPr>
            <w:r w:rsidRPr="00B916EC">
              <w:rPr>
                <w:lang w:val="en-US"/>
              </w:rPr>
              <w:t>1</w:t>
            </w:r>
          </w:p>
        </w:tc>
        <w:tc>
          <w:tcPr>
            <w:tcW w:w="3584" w:type="dxa"/>
            <w:tcBorders>
              <w:left w:val="double" w:sz="4" w:space="0" w:color="auto"/>
            </w:tcBorders>
            <w:vAlign w:val="center"/>
          </w:tcPr>
          <w:p w14:paraId="10C68740" w14:textId="77777777" w:rsidR="005F4734" w:rsidRPr="00B916EC" w:rsidRDefault="005F4734" w:rsidP="0060031D">
            <w:pPr>
              <w:pStyle w:val="TAC"/>
              <w:rPr>
                <w:lang w:val="en-US"/>
              </w:rPr>
            </w:pPr>
            <w:r w:rsidRPr="00B916EC">
              <w:rPr>
                <w:rFonts w:cs="Arial"/>
                <w:kern w:val="24"/>
                <w:szCs w:val="18"/>
              </w:rPr>
              <w:t xml:space="preserve">1 </w:t>
            </w:r>
          </w:p>
        </w:tc>
        <w:tc>
          <w:tcPr>
            <w:tcW w:w="1587" w:type="dxa"/>
            <w:vAlign w:val="center"/>
          </w:tcPr>
          <w:p w14:paraId="2B3F6084" w14:textId="77777777" w:rsidR="005F4734" w:rsidRPr="00B916EC" w:rsidRDefault="005F4734" w:rsidP="0060031D">
            <w:pPr>
              <w:pStyle w:val="TAC"/>
              <w:rPr>
                <w:lang w:val="en-US"/>
              </w:rPr>
            </w:pPr>
            <w:r w:rsidRPr="00B916EC">
              <w:rPr>
                <w:rFonts w:cs="Arial"/>
                <w:kern w:val="24"/>
                <w:szCs w:val="18"/>
              </w:rPr>
              <w:t xml:space="preserve">24 </w:t>
            </w:r>
          </w:p>
        </w:tc>
        <w:tc>
          <w:tcPr>
            <w:tcW w:w="1958" w:type="dxa"/>
            <w:vAlign w:val="center"/>
          </w:tcPr>
          <w:p w14:paraId="39667F9F" w14:textId="77777777" w:rsidR="005F4734" w:rsidRPr="00B916EC" w:rsidRDefault="005F4734" w:rsidP="0060031D">
            <w:pPr>
              <w:pStyle w:val="TAC"/>
              <w:rPr>
                <w:lang w:val="en-US"/>
              </w:rPr>
            </w:pPr>
            <w:r w:rsidRPr="00B916EC">
              <w:rPr>
                <w:rFonts w:cs="Arial"/>
                <w:kern w:val="24"/>
                <w:szCs w:val="18"/>
              </w:rPr>
              <w:t xml:space="preserve">2 </w:t>
            </w:r>
          </w:p>
        </w:tc>
        <w:tc>
          <w:tcPr>
            <w:tcW w:w="1411" w:type="dxa"/>
            <w:vAlign w:val="center"/>
          </w:tcPr>
          <w:p w14:paraId="2C3ABE2B" w14:textId="77777777" w:rsidR="005F4734" w:rsidRPr="00B916EC" w:rsidRDefault="005F4734" w:rsidP="0060031D">
            <w:pPr>
              <w:pStyle w:val="TAC"/>
              <w:rPr>
                <w:lang w:val="en-US"/>
              </w:rPr>
            </w:pPr>
            <w:r w:rsidRPr="00B916EC">
              <w:rPr>
                <w:rFonts w:cs="Arial"/>
                <w:kern w:val="24"/>
                <w:szCs w:val="18"/>
              </w:rPr>
              <w:t xml:space="preserve">2 </w:t>
            </w:r>
          </w:p>
        </w:tc>
      </w:tr>
      <w:tr w:rsidR="005F4734" w:rsidRPr="00B916EC" w14:paraId="7712A4F4" w14:textId="77777777" w:rsidTr="00B73508">
        <w:trPr>
          <w:cantSplit/>
        </w:trPr>
        <w:tc>
          <w:tcPr>
            <w:tcW w:w="803" w:type="dxa"/>
            <w:tcBorders>
              <w:right w:val="double" w:sz="4" w:space="0" w:color="auto"/>
            </w:tcBorders>
            <w:shd w:val="clear" w:color="auto" w:fill="auto"/>
            <w:vAlign w:val="center"/>
          </w:tcPr>
          <w:p w14:paraId="294046B0" w14:textId="77777777" w:rsidR="005F4734" w:rsidRPr="00B916EC" w:rsidRDefault="005F4734" w:rsidP="0060031D">
            <w:pPr>
              <w:pStyle w:val="TAC"/>
            </w:pPr>
            <w:r w:rsidRPr="00B916EC">
              <w:t>2</w:t>
            </w:r>
          </w:p>
        </w:tc>
        <w:tc>
          <w:tcPr>
            <w:tcW w:w="3584" w:type="dxa"/>
            <w:tcBorders>
              <w:left w:val="double" w:sz="4" w:space="0" w:color="auto"/>
            </w:tcBorders>
            <w:vAlign w:val="center"/>
          </w:tcPr>
          <w:p w14:paraId="21E48CBB" w14:textId="77777777" w:rsidR="005F4734" w:rsidRPr="00B916EC" w:rsidRDefault="005F4734" w:rsidP="0060031D">
            <w:pPr>
              <w:pStyle w:val="TAC"/>
            </w:pPr>
            <w:r w:rsidRPr="00B916EC">
              <w:rPr>
                <w:rFonts w:cs="Arial"/>
                <w:kern w:val="24"/>
                <w:szCs w:val="18"/>
              </w:rPr>
              <w:t xml:space="preserve">1 </w:t>
            </w:r>
          </w:p>
        </w:tc>
        <w:tc>
          <w:tcPr>
            <w:tcW w:w="1587" w:type="dxa"/>
            <w:vAlign w:val="center"/>
          </w:tcPr>
          <w:p w14:paraId="57F79DA6" w14:textId="77777777" w:rsidR="005F4734" w:rsidRPr="00B916EC" w:rsidRDefault="005F4734" w:rsidP="0060031D">
            <w:pPr>
              <w:pStyle w:val="TAC"/>
            </w:pPr>
            <w:r w:rsidRPr="00B916EC">
              <w:rPr>
                <w:rFonts w:cs="Arial"/>
                <w:kern w:val="24"/>
                <w:szCs w:val="18"/>
              </w:rPr>
              <w:t xml:space="preserve">24 </w:t>
            </w:r>
          </w:p>
        </w:tc>
        <w:tc>
          <w:tcPr>
            <w:tcW w:w="1958" w:type="dxa"/>
            <w:vAlign w:val="center"/>
          </w:tcPr>
          <w:p w14:paraId="5167E097" w14:textId="77777777" w:rsidR="005F4734" w:rsidRPr="00B916EC" w:rsidRDefault="005F4734" w:rsidP="0060031D">
            <w:pPr>
              <w:pStyle w:val="TAC"/>
            </w:pPr>
            <w:r w:rsidRPr="00B916EC">
              <w:rPr>
                <w:rFonts w:cs="Arial"/>
                <w:kern w:val="24"/>
                <w:szCs w:val="18"/>
              </w:rPr>
              <w:t xml:space="preserve">2 </w:t>
            </w:r>
          </w:p>
        </w:tc>
        <w:tc>
          <w:tcPr>
            <w:tcW w:w="1411" w:type="dxa"/>
            <w:vAlign w:val="center"/>
          </w:tcPr>
          <w:p w14:paraId="191FE14A" w14:textId="77777777" w:rsidR="005F4734" w:rsidRPr="00B916EC" w:rsidRDefault="005F4734" w:rsidP="0060031D">
            <w:pPr>
              <w:pStyle w:val="TAC"/>
            </w:pPr>
            <w:r w:rsidRPr="00B916EC">
              <w:rPr>
                <w:rFonts w:cs="Arial"/>
                <w:kern w:val="24"/>
                <w:szCs w:val="18"/>
              </w:rPr>
              <w:t xml:space="preserve">4 </w:t>
            </w:r>
          </w:p>
        </w:tc>
      </w:tr>
      <w:tr w:rsidR="005F4734" w:rsidRPr="00B916EC" w14:paraId="6D0E549B" w14:textId="77777777" w:rsidTr="00B73508">
        <w:trPr>
          <w:cantSplit/>
        </w:trPr>
        <w:tc>
          <w:tcPr>
            <w:tcW w:w="803" w:type="dxa"/>
            <w:tcBorders>
              <w:right w:val="double" w:sz="4" w:space="0" w:color="auto"/>
            </w:tcBorders>
            <w:shd w:val="clear" w:color="auto" w:fill="auto"/>
            <w:vAlign w:val="center"/>
          </w:tcPr>
          <w:p w14:paraId="214F1303" w14:textId="77777777" w:rsidR="005F4734" w:rsidRPr="00B916EC" w:rsidRDefault="005F4734" w:rsidP="0060031D">
            <w:pPr>
              <w:pStyle w:val="TAC"/>
            </w:pPr>
            <w:r w:rsidRPr="00B916EC">
              <w:t>3</w:t>
            </w:r>
          </w:p>
        </w:tc>
        <w:tc>
          <w:tcPr>
            <w:tcW w:w="3584" w:type="dxa"/>
            <w:tcBorders>
              <w:left w:val="double" w:sz="4" w:space="0" w:color="auto"/>
            </w:tcBorders>
            <w:vAlign w:val="center"/>
          </w:tcPr>
          <w:p w14:paraId="719922FE" w14:textId="77777777" w:rsidR="005F4734" w:rsidRPr="00B916EC" w:rsidRDefault="005F4734" w:rsidP="0060031D">
            <w:pPr>
              <w:pStyle w:val="TAC"/>
            </w:pPr>
            <w:r w:rsidRPr="00B916EC">
              <w:rPr>
                <w:rFonts w:cs="Arial"/>
                <w:kern w:val="24"/>
                <w:szCs w:val="18"/>
              </w:rPr>
              <w:t xml:space="preserve">1 </w:t>
            </w:r>
          </w:p>
        </w:tc>
        <w:tc>
          <w:tcPr>
            <w:tcW w:w="1587" w:type="dxa"/>
            <w:vAlign w:val="center"/>
          </w:tcPr>
          <w:p w14:paraId="1AE0605D" w14:textId="77777777" w:rsidR="005F4734" w:rsidRPr="00B916EC" w:rsidRDefault="005F4734" w:rsidP="0060031D">
            <w:pPr>
              <w:pStyle w:val="TAC"/>
            </w:pPr>
            <w:r w:rsidRPr="00B916EC">
              <w:rPr>
                <w:rFonts w:cs="Arial"/>
                <w:kern w:val="24"/>
                <w:szCs w:val="18"/>
              </w:rPr>
              <w:t xml:space="preserve">24 </w:t>
            </w:r>
          </w:p>
        </w:tc>
        <w:tc>
          <w:tcPr>
            <w:tcW w:w="1958" w:type="dxa"/>
            <w:vAlign w:val="center"/>
          </w:tcPr>
          <w:p w14:paraId="2CDD8D74" w14:textId="77777777" w:rsidR="005F4734" w:rsidRPr="00B916EC" w:rsidRDefault="005F4734" w:rsidP="0060031D">
            <w:pPr>
              <w:pStyle w:val="TAC"/>
            </w:pPr>
            <w:r w:rsidRPr="00B916EC">
              <w:rPr>
                <w:rFonts w:cs="Arial"/>
                <w:kern w:val="24"/>
                <w:szCs w:val="18"/>
              </w:rPr>
              <w:t xml:space="preserve">3 </w:t>
            </w:r>
          </w:p>
        </w:tc>
        <w:tc>
          <w:tcPr>
            <w:tcW w:w="1411" w:type="dxa"/>
            <w:vAlign w:val="center"/>
          </w:tcPr>
          <w:p w14:paraId="4A88616C" w14:textId="77777777" w:rsidR="005F4734" w:rsidRPr="00B916EC" w:rsidRDefault="005F4734" w:rsidP="0060031D">
            <w:pPr>
              <w:pStyle w:val="TAC"/>
            </w:pPr>
            <w:r w:rsidRPr="00B916EC">
              <w:rPr>
                <w:rFonts w:cs="Arial"/>
                <w:kern w:val="24"/>
                <w:szCs w:val="18"/>
              </w:rPr>
              <w:t xml:space="preserve">0 </w:t>
            </w:r>
          </w:p>
        </w:tc>
      </w:tr>
      <w:tr w:rsidR="005F4734" w:rsidRPr="00B916EC" w14:paraId="3CBFEE11" w14:textId="77777777" w:rsidTr="00B73508">
        <w:trPr>
          <w:cantSplit/>
        </w:trPr>
        <w:tc>
          <w:tcPr>
            <w:tcW w:w="803" w:type="dxa"/>
            <w:tcBorders>
              <w:right w:val="double" w:sz="4" w:space="0" w:color="auto"/>
            </w:tcBorders>
            <w:shd w:val="clear" w:color="auto" w:fill="auto"/>
            <w:vAlign w:val="center"/>
          </w:tcPr>
          <w:p w14:paraId="59D0BF7C" w14:textId="77777777" w:rsidR="005F4734" w:rsidRPr="00B916EC" w:rsidRDefault="005F4734" w:rsidP="0060031D">
            <w:pPr>
              <w:pStyle w:val="TAC"/>
            </w:pPr>
            <w:r w:rsidRPr="00B916EC">
              <w:t>4</w:t>
            </w:r>
          </w:p>
        </w:tc>
        <w:tc>
          <w:tcPr>
            <w:tcW w:w="3584" w:type="dxa"/>
            <w:tcBorders>
              <w:left w:val="double" w:sz="4" w:space="0" w:color="auto"/>
            </w:tcBorders>
            <w:vAlign w:val="center"/>
          </w:tcPr>
          <w:p w14:paraId="384ED795" w14:textId="77777777" w:rsidR="005F4734" w:rsidRPr="00B916EC" w:rsidRDefault="005F4734" w:rsidP="0060031D">
            <w:pPr>
              <w:pStyle w:val="TAC"/>
            </w:pPr>
            <w:r w:rsidRPr="00B916EC">
              <w:rPr>
                <w:rFonts w:cs="Arial"/>
                <w:kern w:val="24"/>
                <w:szCs w:val="18"/>
              </w:rPr>
              <w:t xml:space="preserve">1 </w:t>
            </w:r>
          </w:p>
        </w:tc>
        <w:tc>
          <w:tcPr>
            <w:tcW w:w="1587" w:type="dxa"/>
            <w:vAlign w:val="center"/>
          </w:tcPr>
          <w:p w14:paraId="43B1394F" w14:textId="77777777" w:rsidR="005F4734" w:rsidRPr="00B916EC" w:rsidRDefault="005F4734" w:rsidP="0060031D">
            <w:pPr>
              <w:pStyle w:val="TAC"/>
            </w:pPr>
            <w:r w:rsidRPr="00B916EC">
              <w:rPr>
                <w:rFonts w:cs="Arial"/>
                <w:kern w:val="24"/>
                <w:szCs w:val="18"/>
              </w:rPr>
              <w:t xml:space="preserve">24 </w:t>
            </w:r>
          </w:p>
        </w:tc>
        <w:tc>
          <w:tcPr>
            <w:tcW w:w="1958" w:type="dxa"/>
            <w:vAlign w:val="center"/>
          </w:tcPr>
          <w:p w14:paraId="00F05ECD" w14:textId="77777777" w:rsidR="005F4734" w:rsidRPr="00B916EC" w:rsidRDefault="005F4734" w:rsidP="0060031D">
            <w:pPr>
              <w:pStyle w:val="TAC"/>
            </w:pPr>
            <w:r w:rsidRPr="00B916EC">
              <w:rPr>
                <w:rFonts w:cs="Arial"/>
                <w:kern w:val="24"/>
                <w:szCs w:val="18"/>
              </w:rPr>
              <w:t xml:space="preserve">3 </w:t>
            </w:r>
          </w:p>
        </w:tc>
        <w:tc>
          <w:tcPr>
            <w:tcW w:w="1411" w:type="dxa"/>
            <w:vAlign w:val="center"/>
          </w:tcPr>
          <w:p w14:paraId="20717C72" w14:textId="77777777" w:rsidR="005F4734" w:rsidRPr="00B916EC" w:rsidRDefault="005F4734" w:rsidP="0060031D">
            <w:pPr>
              <w:pStyle w:val="TAC"/>
            </w:pPr>
            <w:r w:rsidRPr="00B916EC">
              <w:rPr>
                <w:rFonts w:cs="Arial"/>
                <w:kern w:val="24"/>
                <w:szCs w:val="18"/>
              </w:rPr>
              <w:t xml:space="preserve">2 </w:t>
            </w:r>
          </w:p>
        </w:tc>
      </w:tr>
      <w:tr w:rsidR="005F4734" w:rsidRPr="00B916EC" w14:paraId="333EB89B" w14:textId="77777777" w:rsidTr="00B73508">
        <w:trPr>
          <w:cantSplit/>
        </w:trPr>
        <w:tc>
          <w:tcPr>
            <w:tcW w:w="803" w:type="dxa"/>
            <w:tcBorders>
              <w:right w:val="double" w:sz="4" w:space="0" w:color="auto"/>
            </w:tcBorders>
            <w:shd w:val="clear" w:color="auto" w:fill="auto"/>
            <w:vAlign w:val="center"/>
          </w:tcPr>
          <w:p w14:paraId="2A1CE08D" w14:textId="77777777" w:rsidR="005F4734" w:rsidRPr="00B916EC" w:rsidRDefault="005F4734" w:rsidP="0060031D">
            <w:pPr>
              <w:pStyle w:val="TAC"/>
            </w:pPr>
            <w:r w:rsidRPr="00B916EC">
              <w:t>5</w:t>
            </w:r>
          </w:p>
        </w:tc>
        <w:tc>
          <w:tcPr>
            <w:tcW w:w="3584" w:type="dxa"/>
            <w:tcBorders>
              <w:left w:val="double" w:sz="4" w:space="0" w:color="auto"/>
            </w:tcBorders>
            <w:vAlign w:val="center"/>
          </w:tcPr>
          <w:p w14:paraId="30DF3F44" w14:textId="77777777" w:rsidR="005F4734" w:rsidRPr="00B916EC" w:rsidRDefault="005F4734" w:rsidP="0060031D">
            <w:pPr>
              <w:pStyle w:val="TAC"/>
            </w:pPr>
            <w:r w:rsidRPr="00B916EC">
              <w:rPr>
                <w:rFonts w:cs="Arial"/>
                <w:kern w:val="24"/>
                <w:szCs w:val="18"/>
              </w:rPr>
              <w:t xml:space="preserve">1 </w:t>
            </w:r>
          </w:p>
        </w:tc>
        <w:tc>
          <w:tcPr>
            <w:tcW w:w="1587" w:type="dxa"/>
            <w:vAlign w:val="center"/>
          </w:tcPr>
          <w:p w14:paraId="7F8AD676" w14:textId="77777777" w:rsidR="005F4734" w:rsidRPr="00B916EC" w:rsidRDefault="005F4734" w:rsidP="0060031D">
            <w:pPr>
              <w:pStyle w:val="TAC"/>
            </w:pPr>
            <w:r w:rsidRPr="00B916EC">
              <w:rPr>
                <w:rFonts w:cs="Arial"/>
                <w:kern w:val="24"/>
                <w:szCs w:val="18"/>
              </w:rPr>
              <w:t xml:space="preserve">24 </w:t>
            </w:r>
          </w:p>
        </w:tc>
        <w:tc>
          <w:tcPr>
            <w:tcW w:w="1958" w:type="dxa"/>
            <w:vAlign w:val="center"/>
          </w:tcPr>
          <w:p w14:paraId="0C526701" w14:textId="77777777" w:rsidR="005F4734" w:rsidRPr="00B916EC" w:rsidRDefault="005F4734" w:rsidP="0060031D">
            <w:pPr>
              <w:pStyle w:val="TAC"/>
            </w:pPr>
            <w:r w:rsidRPr="00B916EC">
              <w:rPr>
                <w:rFonts w:cs="Arial"/>
                <w:kern w:val="24"/>
                <w:szCs w:val="18"/>
              </w:rPr>
              <w:t xml:space="preserve">3 </w:t>
            </w:r>
          </w:p>
        </w:tc>
        <w:tc>
          <w:tcPr>
            <w:tcW w:w="1411" w:type="dxa"/>
            <w:vAlign w:val="center"/>
          </w:tcPr>
          <w:p w14:paraId="504647D6" w14:textId="77777777" w:rsidR="005F4734" w:rsidRPr="00B916EC" w:rsidRDefault="005F4734" w:rsidP="0060031D">
            <w:pPr>
              <w:pStyle w:val="TAC"/>
            </w:pPr>
            <w:r w:rsidRPr="00B916EC">
              <w:rPr>
                <w:rFonts w:cs="Arial"/>
                <w:kern w:val="24"/>
                <w:szCs w:val="18"/>
              </w:rPr>
              <w:t xml:space="preserve">4 </w:t>
            </w:r>
          </w:p>
        </w:tc>
      </w:tr>
      <w:tr w:rsidR="005F4734" w:rsidRPr="00B916EC" w14:paraId="33E5310B" w14:textId="77777777" w:rsidTr="00B73508">
        <w:trPr>
          <w:cantSplit/>
        </w:trPr>
        <w:tc>
          <w:tcPr>
            <w:tcW w:w="803" w:type="dxa"/>
            <w:tcBorders>
              <w:right w:val="double" w:sz="4" w:space="0" w:color="auto"/>
            </w:tcBorders>
            <w:shd w:val="clear" w:color="auto" w:fill="auto"/>
            <w:vAlign w:val="center"/>
          </w:tcPr>
          <w:p w14:paraId="083CE050" w14:textId="77777777" w:rsidR="005F4734" w:rsidRPr="00B916EC" w:rsidRDefault="005F4734" w:rsidP="0060031D">
            <w:pPr>
              <w:pStyle w:val="TAC"/>
            </w:pPr>
            <w:r w:rsidRPr="00B916EC">
              <w:t>6</w:t>
            </w:r>
          </w:p>
        </w:tc>
        <w:tc>
          <w:tcPr>
            <w:tcW w:w="3584" w:type="dxa"/>
            <w:tcBorders>
              <w:left w:val="double" w:sz="4" w:space="0" w:color="auto"/>
            </w:tcBorders>
            <w:vAlign w:val="center"/>
          </w:tcPr>
          <w:p w14:paraId="227613EA" w14:textId="77777777" w:rsidR="005F4734" w:rsidRPr="00B916EC" w:rsidRDefault="005F4734" w:rsidP="0060031D">
            <w:pPr>
              <w:pStyle w:val="TAC"/>
            </w:pPr>
            <w:r w:rsidRPr="00B916EC">
              <w:rPr>
                <w:rFonts w:cs="Arial"/>
                <w:kern w:val="24"/>
                <w:szCs w:val="18"/>
              </w:rPr>
              <w:t xml:space="preserve">1 </w:t>
            </w:r>
          </w:p>
        </w:tc>
        <w:tc>
          <w:tcPr>
            <w:tcW w:w="1587" w:type="dxa"/>
            <w:vAlign w:val="center"/>
          </w:tcPr>
          <w:p w14:paraId="26E6A9FD" w14:textId="77777777" w:rsidR="005F4734" w:rsidRPr="00B916EC" w:rsidRDefault="005F4734" w:rsidP="0060031D">
            <w:pPr>
              <w:pStyle w:val="TAC"/>
            </w:pPr>
            <w:r w:rsidRPr="00B916EC">
              <w:rPr>
                <w:rFonts w:cs="Arial"/>
                <w:kern w:val="24"/>
                <w:szCs w:val="18"/>
              </w:rPr>
              <w:t xml:space="preserve">48 </w:t>
            </w:r>
          </w:p>
        </w:tc>
        <w:tc>
          <w:tcPr>
            <w:tcW w:w="1958" w:type="dxa"/>
            <w:vAlign w:val="center"/>
          </w:tcPr>
          <w:p w14:paraId="7A14084D" w14:textId="77777777" w:rsidR="005F4734" w:rsidRPr="00B916EC" w:rsidRDefault="005F4734" w:rsidP="0060031D">
            <w:pPr>
              <w:pStyle w:val="TAC"/>
            </w:pPr>
            <w:r w:rsidRPr="00B916EC">
              <w:rPr>
                <w:rFonts w:cs="Arial"/>
                <w:kern w:val="24"/>
                <w:szCs w:val="18"/>
              </w:rPr>
              <w:t xml:space="preserve">1 </w:t>
            </w:r>
          </w:p>
        </w:tc>
        <w:tc>
          <w:tcPr>
            <w:tcW w:w="1411" w:type="dxa"/>
            <w:vAlign w:val="center"/>
          </w:tcPr>
          <w:p w14:paraId="6D8F776B" w14:textId="77777777" w:rsidR="005F4734" w:rsidRPr="00B916EC" w:rsidRDefault="005F4734" w:rsidP="0060031D">
            <w:pPr>
              <w:pStyle w:val="TAC"/>
            </w:pPr>
            <w:r w:rsidRPr="00B916EC">
              <w:rPr>
                <w:rFonts w:cs="Arial"/>
                <w:kern w:val="24"/>
                <w:szCs w:val="18"/>
              </w:rPr>
              <w:t xml:space="preserve">12 </w:t>
            </w:r>
          </w:p>
        </w:tc>
      </w:tr>
      <w:tr w:rsidR="005F4734" w:rsidRPr="00B916EC" w14:paraId="3034B9C7" w14:textId="77777777" w:rsidTr="00B73508">
        <w:trPr>
          <w:cantSplit/>
        </w:trPr>
        <w:tc>
          <w:tcPr>
            <w:tcW w:w="803" w:type="dxa"/>
            <w:tcBorders>
              <w:right w:val="double" w:sz="4" w:space="0" w:color="auto"/>
            </w:tcBorders>
            <w:shd w:val="clear" w:color="auto" w:fill="auto"/>
            <w:vAlign w:val="center"/>
          </w:tcPr>
          <w:p w14:paraId="7A973F7F" w14:textId="77777777" w:rsidR="005F4734" w:rsidRPr="00B916EC" w:rsidRDefault="005F4734" w:rsidP="0060031D">
            <w:pPr>
              <w:pStyle w:val="TAC"/>
            </w:pPr>
            <w:r w:rsidRPr="00B916EC">
              <w:t>7</w:t>
            </w:r>
          </w:p>
        </w:tc>
        <w:tc>
          <w:tcPr>
            <w:tcW w:w="3584" w:type="dxa"/>
            <w:tcBorders>
              <w:left w:val="double" w:sz="4" w:space="0" w:color="auto"/>
            </w:tcBorders>
            <w:vAlign w:val="center"/>
          </w:tcPr>
          <w:p w14:paraId="176BD670" w14:textId="77777777" w:rsidR="005F4734" w:rsidRPr="00B916EC" w:rsidRDefault="005F4734" w:rsidP="0060031D">
            <w:pPr>
              <w:pStyle w:val="TAC"/>
            </w:pPr>
            <w:r w:rsidRPr="00B916EC">
              <w:rPr>
                <w:rFonts w:cs="Arial"/>
                <w:kern w:val="24"/>
                <w:szCs w:val="18"/>
              </w:rPr>
              <w:t xml:space="preserve">1 </w:t>
            </w:r>
          </w:p>
        </w:tc>
        <w:tc>
          <w:tcPr>
            <w:tcW w:w="1587" w:type="dxa"/>
            <w:vAlign w:val="center"/>
          </w:tcPr>
          <w:p w14:paraId="1F0E3E5D" w14:textId="77777777" w:rsidR="005F4734" w:rsidRPr="00B916EC" w:rsidRDefault="005F4734" w:rsidP="0060031D">
            <w:pPr>
              <w:pStyle w:val="TAC"/>
            </w:pPr>
            <w:r w:rsidRPr="00B916EC">
              <w:rPr>
                <w:rFonts w:cs="Arial"/>
                <w:kern w:val="24"/>
                <w:szCs w:val="18"/>
              </w:rPr>
              <w:t xml:space="preserve">48 </w:t>
            </w:r>
          </w:p>
        </w:tc>
        <w:tc>
          <w:tcPr>
            <w:tcW w:w="1958" w:type="dxa"/>
            <w:vAlign w:val="center"/>
          </w:tcPr>
          <w:p w14:paraId="007B27B1" w14:textId="77777777" w:rsidR="005F4734" w:rsidRPr="00B916EC" w:rsidRDefault="005F4734" w:rsidP="0060031D">
            <w:pPr>
              <w:pStyle w:val="TAC"/>
            </w:pPr>
            <w:r w:rsidRPr="00B916EC">
              <w:rPr>
                <w:rFonts w:cs="Arial"/>
                <w:kern w:val="24"/>
                <w:szCs w:val="18"/>
              </w:rPr>
              <w:t xml:space="preserve">1 </w:t>
            </w:r>
          </w:p>
        </w:tc>
        <w:tc>
          <w:tcPr>
            <w:tcW w:w="1411" w:type="dxa"/>
            <w:vAlign w:val="center"/>
          </w:tcPr>
          <w:p w14:paraId="0FAE63BB" w14:textId="77777777" w:rsidR="005F4734" w:rsidRPr="00B916EC" w:rsidRDefault="005F4734" w:rsidP="0060031D">
            <w:pPr>
              <w:pStyle w:val="TAC"/>
            </w:pPr>
            <w:r w:rsidRPr="00B916EC">
              <w:rPr>
                <w:rFonts w:cs="Arial"/>
                <w:kern w:val="24"/>
                <w:szCs w:val="18"/>
              </w:rPr>
              <w:t xml:space="preserve">16 </w:t>
            </w:r>
          </w:p>
        </w:tc>
      </w:tr>
      <w:tr w:rsidR="005F4734" w:rsidRPr="00B916EC" w14:paraId="46F96BCA" w14:textId="77777777" w:rsidTr="00B73508">
        <w:trPr>
          <w:cantSplit/>
        </w:trPr>
        <w:tc>
          <w:tcPr>
            <w:tcW w:w="803" w:type="dxa"/>
            <w:tcBorders>
              <w:right w:val="double" w:sz="4" w:space="0" w:color="auto"/>
            </w:tcBorders>
            <w:shd w:val="clear" w:color="auto" w:fill="auto"/>
            <w:vAlign w:val="center"/>
          </w:tcPr>
          <w:p w14:paraId="71C7D926" w14:textId="77777777" w:rsidR="005F4734" w:rsidRPr="00B916EC" w:rsidRDefault="005F4734" w:rsidP="0060031D">
            <w:pPr>
              <w:pStyle w:val="TAC"/>
            </w:pPr>
            <w:r w:rsidRPr="00B916EC">
              <w:t>8</w:t>
            </w:r>
          </w:p>
        </w:tc>
        <w:tc>
          <w:tcPr>
            <w:tcW w:w="3584" w:type="dxa"/>
            <w:tcBorders>
              <w:left w:val="double" w:sz="4" w:space="0" w:color="auto"/>
            </w:tcBorders>
            <w:vAlign w:val="center"/>
          </w:tcPr>
          <w:p w14:paraId="1AE284CD" w14:textId="77777777" w:rsidR="005F4734" w:rsidRPr="00B916EC" w:rsidRDefault="005F4734" w:rsidP="0060031D">
            <w:pPr>
              <w:pStyle w:val="TAC"/>
            </w:pPr>
            <w:r w:rsidRPr="00B916EC">
              <w:rPr>
                <w:rFonts w:cs="Arial"/>
                <w:kern w:val="24"/>
                <w:szCs w:val="18"/>
              </w:rPr>
              <w:t xml:space="preserve">1 </w:t>
            </w:r>
          </w:p>
        </w:tc>
        <w:tc>
          <w:tcPr>
            <w:tcW w:w="1587" w:type="dxa"/>
            <w:vAlign w:val="center"/>
          </w:tcPr>
          <w:p w14:paraId="7F0D5D3F" w14:textId="77777777" w:rsidR="005F4734" w:rsidRPr="00B916EC" w:rsidRDefault="005F4734" w:rsidP="0060031D">
            <w:pPr>
              <w:pStyle w:val="TAC"/>
            </w:pPr>
            <w:r w:rsidRPr="00B916EC">
              <w:rPr>
                <w:rFonts w:cs="Arial"/>
                <w:kern w:val="24"/>
                <w:szCs w:val="18"/>
              </w:rPr>
              <w:t xml:space="preserve">48 </w:t>
            </w:r>
          </w:p>
        </w:tc>
        <w:tc>
          <w:tcPr>
            <w:tcW w:w="1958" w:type="dxa"/>
            <w:vAlign w:val="center"/>
          </w:tcPr>
          <w:p w14:paraId="3EBF439B" w14:textId="77777777" w:rsidR="005F4734" w:rsidRPr="00B916EC" w:rsidRDefault="005F4734" w:rsidP="0060031D">
            <w:pPr>
              <w:pStyle w:val="TAC"/>
            </w:pPr>
            <w:r w:rsidRPr="00B916EC">
              <w:rPr>
                <w:rFonts w:cs="Arial"/>
                <w:kern w:val="24"/>
                <w:szCs w:val="18"/>
              </w:rPr>
              <w:t xml:space="preserve">2 </w:t>
            </w:r>
          </w:p>
        </w:tc>
        <w:tc>
          <w:tcPr>
            <w:tcW w:w="1411" w:type="dxa"/>
            <w:vAlign w:val="center"/>
          </w:tcPr>
          <w:p w14:paraId="4A9165C1" w14:textId="77777777" w:rsidR="005F4734" w:rsidRPr="00B916EC" w:rsidRDefault="005F4734" w:rsidP="0060031D">
            <w:pPr>
              <w:pStyle w:val="TAC"/>
            </w:pPr>
            <w:r w:rsidRPr="00B916EC">
              <w:rPr>
                <w:rFonts w:cs="Arial"/>
                <w:kern w:val="24"/>
                <w:szCs w:val="18"/>
              </w:rPr>
              <w:t xml:space="preserve">12 </w:t>
            </w:r>
          </w:p>
        </w:tc>
      </w:tr>
      <w:tr w:rsidR="005F4734" w:rsidRPr="00B916EC" w14:paraId="64860F0F" w14:textId="77777777" w:rsidTr="00B73508">
        <w:trPr>
          <w:cantSplit/>
        </w:trPr>
        <w:tc>
          <w:tcPr>
            <w:tcW w:w="803" w:type="dxa"/>
            <w:tcBorders>
              <w:right w:val="double" w:sz="4" w:space="0" w:color="auto"/>
            </w:tcBorders>
            <w:shd w:val="clear" w:color="auto" w:fill="auto"/>
            <w:vAlign w:val="center"/>
          </w:tcPr>
          <w:p w14:paraId="69A8F394" w14:textId="77777777" w:rsidR="005F4734" w:rsidRPr="00B916EC" w:rsidRDefault="005F4734" w:rsidP="0060031D">
            <w:pPr>
              <w:pStyle w:val="TAC"/>
            </w:pPr>
            <w:r w:rsidRPr="00B916EC">
              <w:t>9</w:t>
            </w:r>
          </w:p>
        </w:tc>
        <w:tc>
          <w:tcPr>
            <w:tcW w:w="3584" w:type="dxa"/>
            <w:tcBorders>
              <w:left w:val="double" w:sz="4" w:space="0" w:color="auto"/>
            </w:tcBorders>
            <w:vAlign w:val="center"/>
          </w:tcPr>
          <w:p w14:paraId="119574BF" w14:textId="77777777" w:rsidR="005F4734" w:rsidRPr="00B916EC" w:rsidRDefault="005F4734" w:rsidP="0060031D">
            <w:pPr>
              <w:pStyle w:val="TAC"/>
            </w:pPr>
            <w:r w:rsidRPr="00B916EC">
              <w:rPr>
                <w:rFonts w:cs="Arial"/>
                <w:kern w:val="24"/>
                <w:szCs w:val="18"/>
              </w:rPr>
              <w:t xml:space="preserve">1 </w:t>
            </w:r>
          </w:p>
        </w:tc>
        <w:tc>
          <w:tcPr>
            <w:tcW w:w="1587" w:type="dxa"/>
            <w:vAlign w:val="center"/>
          </w:tcPr>
          <w:p w14:paraId="2DAC8028" w14:textId="77777777" w:rsidR="005F4734" w:rsidRPr="00B916EC" w:rsidRDefault="005F4734" w:rsidP="0060031D">
            <w:pPr>
              <w:pStyle w:val="TAC"/>
            </w:pPr>
            <w:r w:rsidRPr="00B916EC">
              <w:rPr>
                <w:rFonts w:cs="Arial"/>
                <w:kern w:val="24"/>
                <w:szCs w:val="18"/>
              </w:rPr>
              <w:t xml:space="preserve">48 </w:t>
            </w:r>
          </w:p>
        </w:tc>
        <w:tc>
          <w:tcPr>
            <w:tcW w:w="1958" w:type="dxa"/>
            <w:vAlign w:val="center"/>
          </w:tcPr>
          <w:p w14:paraId="4DBD3DEC" w14:textId="77777777" w:rsidR="005F4734" w:rsidRPr="00B916EC" w:rsidRDefault="005F4734" w:rsidP="0060031D">
            <w:pPr>
              <w:pStyle w:val="TAC"/>
            </w:pPr>
            <w:r w:rsidRPr="00B916EC">
              <w:rPr>
                <w:rFonts w:cs="Arial"/>
                <w:kern w:val="24"/>
                <w:szCs w:val="18"/>
              </w:rPr>
              <w:t xml:space="preserve">2 </w:t>
            </w:r>
          </w:p>
        </w:tc>
        <w:tc>
          <w:tcPr>
            <w:tcW w:w="1411" w:type="dxa"/>
            <w:vAlign w:val="center"/>
          </w:tcPr>
          <w:p w14:paraId="6FFD53D5" w14:textId="77777777" w:rsidR="005F4734" w:rsidRPr="00B916EC" w:rsidRDefault="005F4734" w:rsidP="0060031D">
            <w:pPr>
              <w:pStyle w:val="TAC"/>
            </w:pPr>
            <w:r w:rsidRPr="00B916EC">
              <w:rPr>
                <w:rFonts w:cs="Arial"/>
                <w:kern w:val="24"/>
                <w:szCs w:val="18"/>
              </w:rPr>
              <w:t xml:space="preserve">16 </w:t>
            </w:r>
          </w:p>
        </w:tc>
      </w:tr>
      <w:tr w:rsidR="005F4734" w:rsidRPr="00B916EC" w14:paraId="369DA18A" w14:textId="77777777" w:rsidTr="00B73508">
        <w:trPr>
          <w:cantSplit/>
        </w:trPr>
        <w:tc>
          <w:tcPr>
            <w:tcW w:w="803" w:type="dxa"/>
            <w:tcBorders>
              <w:right w:val="double" w:sz="4" w:space="0" w:color="auto"/>
            </w:tcBorders>
            <w:shd w:val="clear" w:color="auto" w:fill="auto"/>
            <w:vAlign w:val="center"/>
          </w:tcPr>
          <w:p w14:paraId="05FC95E2" w14:textId="77777777" w:rsidR="005F4734" w:rsidRPr="00B916EC" w:rsidRDefault="005F4734" w:rsidP="0060031D">
            <w:pPr>
              <w:pStyle w:val="TAC"/>
            </w:pPr>
            <w:r w:rsidRPr="00B916EC">
              <w:t>10</w:t>
            </w:r>
          </w:p>
        </w:tc>
        <w:tc>
          <w:tcPr>
            <w:tcW w:w="3584" w:type="dxa"/>
            <w:tcBorders>
              <w:left w:val="double" w:sz="4" w:space="0" w:color="auto"/>
            </w:tcBorders>
            <w:vAlign w:val="center"/>
          </w:tcPr>
          <w:p w14:paraId="460EB400" w14:textId="77777777" w:rsidR="005F4734" w:rsidRPr="00B916EC" w:rsidRDefault="005F4734" w:rsidP="0060031D">
            <w:pPr>
              <w:pStyle w:val="TAC"/>
            </w:pPr>
            <w:r w:rsidRPr="00B916EC">
              <w:rPr>
                <w:rFonts w:cs="Arial"/>
                <w:kern w:val="24"/>
                <w:szCs w:val="18"/>
              </w:rPr>
              <w:t xml:space="preserve">1 </w:t>
            </w:r>
          </w:p>
        </w:tc>
        <w:tc>
          <w:tcPr>
            <w:tcW w:w="1587" w:type="dxa"/>
            <w:vAlign w:val="center"/>
          </w:tcPr>
          <w:p w14:paraId="3D1C46FB" w14:textId="77777777" w:rsidR="005F4734" w:rsidRPr="00B916EC" w:rsidRDefault="005F4734" w:rsidP="0060031D">
            <w:pPr>
              <w:pStyle w:val="TAC"/>
            </w:pPr>
            <w:r w:rsidRPr="00B916EC">
              <w:rPr>
                <w:rFonts w:cs="Arial"/>
                <w:kern w:val="24"/>
                <w:szCs w:val="18"/>
              </w:rPr>
              <w:t xml:space="preserve">48 </w:t>
            </w:r>
          </w:p>
        </w:tc>
        <w:tc>
          <w:tcPr>
            <w:tcW w:w="1958" w:type="dxa"/>
            <w:vAlign w:val="center"/>
          </w:tcPr>
          <w:p w14:paraId="00DBE301" w14:textId="77777777" w:rsidR="005F4734" w:rsidRPr="00B916EC" w:rsidRDefault="005F4734" w:rsidP="0060031D">
            <w:pPr>
              <w:pStyle w:val="TAC"/>
            </w:pPr>
            <w:r w:rsidRPr="00B916EC">
              <w:rPr>
                <w:rFonts w:cs="Arial"/>
                <w:kern w:val="24"/>
                <w:szCs w:val="18"/>
              </w:rPr>
              <w:t xml:space="preserve">3 </w:t>
            </w:r>
          </w:p>
        </w:tc>
        <w:tc>
          <w:tcPr>
            <w:tcW w:w="1411" w:type="dxa"/>
            <w:vAlign w:val="center"/>
          </w:tcPr>
          <w:p w14:paraId="0EA04C59" w14:textId="77777777" w:rsidR="005F4734" w:rsidRPr="00B916EC" w:rsidRDefault="005F4734" w:rsidP="0060031D">
            <w:pPr>
              <w:pStyle w:val="TAC"/>
            </w:pPr>
            <w:r w:rsidRPr="00B916EC">
              <w:rPr>
                <w:rFonts w:cs="Arial"/>
                <w:kern w:val="24"/>
                <w:szCs w:val="18"/>
              </w:rPr>
              <w:t xml:space="preserve">12 </w:t>
            </w:r>
          </w:p>
        </w:tc>
      </w:tr>
      <w:tr w:rsidR="005F4734" w:rsidRPr="00B916EC" w14:paraId="357E2A7B" w14:textId="77777777" w:rsidTr="00B73508">
        <w:trPr>
          <w:cantSplit/>
        </w:trPr>
        <w:tc>
          <w:tcPr>
            <w:tcW w:w="803" w:type="dxa"/>
            <w:tcBorders>
              <w:right w:val="double" w:sz="4" w:space="0" w:color="auto"/>
            </w:tcBorders>
            <w:shd w:val="clear" w:color="auto" w:fill="auto"/>
            <w:vAlign w:val="center"/>
          </w:tcPr>
          <w:p w14:paraId="584AFABE" w14:textId="77777777" w:rsidR="005F4734" w:rsidRPr="00B916EC" w:rsidRDefault="005F4734" w:rsidP="0060031D">
            <w:pPr>
              <w:pStyle w:val="TAC"/>
            </w:pPr>
            <w:r w:rsidRPr="00B916EC">
              <w:t>11</w:t>
            </w:r>
          </w:p>
        </w:tc>
        <w:tc>
          <w:tcPr>
            <w:tcW w:w="3584" w:type="dxa"/>
            <w:tcBorders>
              <w:left w:val="double" w:sz="4" w:space="0" w:color="auto"/>
            </w:tcBorders>
            <w:vAlign w:val="center"/>
          </w:tcPr>
          <w:p w14:paraId="4F8237D2" w14:textId="77777777" w:rsidR="005F4734" w:rsidRPr="00B916EC" w:rsidRDefault="005F4734" w:rsidP="0060031D">
            <w:pPr>
              <w:pStyle w:val="TAC"/>
            </w:pPr>
            <w:r w:rsidRPr="00B916EC">
              <w:rPr>
                <w:rFonts w:cs="Arial"/>
                <w:kern w:val="24"/>
                <w:szCs w:val="18"/>
              </w:rPr>
              <w:t xml:space="preserve">1 </w:t>
            </w:r>
          </w:p>
        </w:tc>
        <w:tc>
          <w:tcPr>
            <w:tcW w:w="1587" w:type="dxa"/>
            <w:vAlign w:val="center"/>
          </w:tcPr>
          <w:p w14:paraId="51A4433D" w14:textId="77777777" w:rsidR="005F4734" w:rsidRPr="00B916EC" w:rsidRDefault="005F4734" w:rsidP="0060031D">
            <w:pPr>
              <w:pStyle w:val="TAC"/>
            </w:pPr>
            <w:r w:rsidRPr="00B916EC">
              <w:rPr>
                <w:rFonts w:cs="Arial"/>
                <w:kern w:val="24"/>
                <w:szCs w:val="18"/>
              </w:rPr>
              <w:t xml:space="preserve">48 </w:t>
            </w:r>
          </w:p>
        </w:tc>
        <w:tc>
          <w:tcPr>
            <w:tcW w:w="1958" w:type="dxa"/>
            <w:vAlign w:val="center"/>
          </w:tcPr>
          <w:p w14:paraId="25B44DBC" w14:textId="77777777" w:rsidR="005F4734" w:rsidRPr="00B916EC" w:rsidRDefault="005F4734" w:rsidP="0060031D">
            <w:pPr>
              <w:pStyle w:val="TAC"/>
            </w:pPr>
            <w:r w:rsidRPr="00B916EC">
              <w:rPr>
                <w:rFonts w:cs="Arial"/>
                <w:kern w:val="24"/>
                <w:szCs w:val="18"/>
              </w:rPr>
              <w:t xml:space="preserve">3 </w:t>
            </w:r>
          </w:p>
        </w:tc>
        <w:tc>
          <w:tcPr>
            <w:tcW w:w="1411" w:type="dxa"/>
            <w:vAlign w:val="center"/>
          </w:tcPr>
          <w:p w14:paraId="1116DF38" w14:textId="77777777" w:rsidR="005F4734" w:rsidRPr="00B916EC" w:rsidRDefault="005F4734" w:rsidP="0060031D">
            <w:pPr>
              <w:pStyle w:val="TAC"/>
            </w:pPr>
            <w:r w:rsidRPr="00B916EC">
              <w:rPr>
                <w:rFonts w:cs="Arial"/>
                <w:kern w:val="24"/>
                <w:szCs w:val="18"/>
              </w:rPr>
              <w:t xml:space="preserve">16 </w:t>
            </w:r>
          </w:p>
        </w:tc>
      </w:tr>
      <w:tr w:rsidR="005F4734" w:rsidRPr="00B916EC" w14:paraId="1DF9270A" w14:textId="77777777" w:rsidTr="00B73508">
        <w:trPr>
          <w:cantSplit/>
        </w:trPr>
        <w:tc>
          <w:tcPr>
            <w:tcW w:w="803" w:type="dxa"/>
            <w:tcBorders>
              <w:right w:val="double" w:sz="4" w:space="0" w:color="auto"/>
            </w:tcBorders>
            <w:shd w:val="clear" w:color="auto" w:fill="auto"/>
            <w:vAlign w:val="center"/>
          </w:tcPr>
          <w:p w14:paraId="443080EF" w14:textId="77777777" w:rsidR="005F4734" w:rsidRPr="00B916EC" w:rsidRDefault="005F4734" w:rsidP="0060031D">
            <w:pPr>
              <w:pStyle w:val="TAC"/>
            </w:pPr>
            <w:r w:rsidRPr="00B916EC">
              <w:t>12</w:t>
            </w:r>
          </w:p>
        </w:tc>
        <w:tc>
          <w:tcPr>
            <w:tcW w:w="3584" w:type="dxa"/>
            <w:tcBorders>
              <w:left w:val="double" w:sz="4" w:space="0" w:color="auto"/>
            </w:tcBorders>
            <w:vAlign w:val="center"/>
          </w:tcPr>
          <w:p w14:paraId="13CF18E9" w14:textId="77777777" w:rsidR="005F4734" w:rsidRPr="00B916EC" w:rsidRDefault="005F4734" w:rsidP="0060031D">
            <w:pPr>
              <w:pStyle w:val="TAC"/>
            </w:pPr>
            <w:r w:rsidRPr="00B916EC">
              <w:rPr>
                <w:rFonts w:cs="Arial"/>
                <w:kern w:val="24"/>
                <w:szCs w:val="18"/>
              </w:rPr>
              <w:t xml:space="preserve">1 </w:t>
            </w:r>
          </w:p>
        </w:tc>
        <w:tc>
          <w:tcPr>
            <w:tcW w:w="1587" w:type="dxa"/>
            <w:vAlign w:val="center"/>
          </w:tcPr>
          <w:p w14:paraId="0AFB4C15" w14:textId="77777777" w:rsidR="005F4734" w:rsidRPr="00B916EC" w:rsidRDefault="005F4734" w:rsidP="0060031D">
            <w:pPr>
              <w:pStyle w:val="TAC"/>
            </w:pPr>
            <w:r w:rsidRPr="00B916EC">
              <w:rPr>
                <w:rFonts w:cs="Arial"/>
                <w:kern w:val="24"/>
                <w:szCs w:val="18"/>
              </w:rPr>
              <w:t xml:space="preserve">96 </w:t>
            </w:r>
          </w:p>
        </w:tc>
        <w:tc>
          <w:tcPr>
            <w:tcW w:w="1958" w:type="dxa"/>
            <w:vAlign w:val="center"/>
          </w:tcPr>
          <w:p w14:paraId="65A28643" w14:textId="77777777" w:rsidR="005F4734" w:rsidRPr="00B916EC" w:rsidRDefault="005F4734" w:rsidP="0060031D">
            <w:pPr>
              <w:pStyle w:val="TAC"/>
            </w:pPr>
            <w:r w:rsidRPr="00B916EC">
              <w:rPr>
                <w:rFonts w:cs="Arial"/>
                <w:kern w:val="24"/>
                <w:szCs w:val="18"/>
              </w:rPr>
              <w:t xml:space="preserve">1 </w:t>
            </w:r>
          </w:p>
        </w:tc>
        <w:tc>
          <w:tcPr>
            <w:tcW w:w="1411" w:type="dxa"/>
            <w:vAlign w:val="center"/>
          </w:tcPr>
          <w:p w14:paraId="2705A0DE" w14:textId="77777777" w:rsidR="005F4734" w:rsidRPr="00B916EC" w:rsidRDefault="005F4734" w:rsidP="0060031D">
            <w:pPr>
              <w:pStyle w:val="TAC"/>
            </w:pPr>
            <w:r w:rsidRPr="00B916EC">
              <w:rPr>
                <w:rFonts w:cs="Arial"/>
                <w:kern w:val="24"/>
                <w:szCs w:val="18"/>
              </w:rPr>
              <w:t xml:space="preserve">38 </w:t>
            </w:r>
          </w:p>
        </w:tc>
      </w:tr>
      <w:tr w:rsidR="005F4734" w:rsidRPr="00B916EC" w14:paraId="328781DA" w14:textId="77777777" w:rsidTr="00B73508">
        <w:trPr>
          <w:cantSplit/>
        </w:trPr>
        <w:tc>
          <w:tcPr>
            <w:tcW w:w="803" w:type="dxa"/>
            <w:tcBorders>
              <w:right w:val="double" w:sz="4" w:space="0" w:color="auto"/>
            </w:tcBorders>
            <w:shd w:val="clear" w:color="auto" w:fill="auto"/>
            <w:vAlign w:val="center"/>
          </w:tcPr>
          <w:p w14:paraId="7A5B5B8F" w14:textId="77777777" w:rsidR="005F4734" w:rsidRPr="00B916EC" w:rsidRDefault="005F4734" w:rsidP="0060031D">
            <w:pPr>
              <w:pStyle w:val="TAC"/>
            </w:pPr>
            <w:r w:rsidRPr="00B916EC">
              <w:t>13</w:t>
            </w:r>
          </w:p>
        </w:tc>
        <w:tc>
          <w:tcPr>
            <w:tcW w:w="3584" w:type="dxa"/>
            <w:tcBorders>
              <w:left w:val="double" w:sz="4" w:space="0" w:color="auto"/>
            </w:tcBorders>
            <w:vAlign w:val="center"/>
          </w:tcPr>
          <w:p w14:paraId="1DD46E3E" w14:textId="77777777" w:rsidR="005F4734" w:rsidRPr="00B916EC" w:rsidRDefault="005F4734" w:rsidP="0060031D">
            <w:pPr>
              <w:pStyle w:val="TAC"/>
            </w:pPr>
            <w:r w:rsidRPr="00B916EC">
              <w:rPr>
                <w:rFonts w:cs="Arial"/>
                <w:kern w:val="24"/>
                <w:szCs w:val="18"/>
              </w:rPr>
              <w:t xml:space="preserve">1 </w:t>
            </w:r>
          </w:p>
        </w:tc>
        <w:tc>
          <w:tcPr>
            <w:tcW w:w="1587" w:type="dxa"/>
            <w:vAlign w:val="center"/>
          </w:tcPr>
          <w:p w14:paraId="79960C93" w14:textId="77777777" w:rsidR="005F4734" w:rsidRPr="00B916EC" w:rsidRDefault="005F4734" w:rsidP="0060031D">
            <w:pPr>
              <w:pStyle w:val="TAC"/>
            </w:pPr>
            <w:r w:rsidRPr="00B916EC">
              <w:rPr>
                <w:rFonts w:cs="Arial"/>
                <w:kern w:val="24"/>
                <w:szCs w:val="18"/>
              </w:rPr>
              <w:t xml:space="preserve">96 </w:t>
            </w:r>
          </w:p>
        </w:tc>
        <w:tc>
          <w:tcPr>
            <w:tcW w:w="1958" w:type="dxa"/>
            <w:vAlign w:val="center"/>
          </w:tcPr>
          <w:p w14:paraId="0C6D4B42" w14:textId="77777777" w:rsidR="005F4734" w:rsidRPr="00B916EC" w:rsidRDefault="005F4734" w:rsidP="0060031D">
            <w:pPr>
              <w:pStyle w:val="TAC"/>
            </w:pPr>
            <w:r w:rsidRPr="00B916EC">
              <w:rPr>
                <w:rFonts w:cs="Arial"/>
                <w:kern w:val="24"/>
                <w:szCs w:val="18"/>
              </w:rPr>
              <w:t xml:space="preserve">2 </w:t>
            </w:r>
          </w:p>
        </w:tc>
        <w:tc>
          <w:tcPr>
            <w:tcW w:w="1411" w:type="dxa"/>
            <w:vAlign w:val="center"/>
          </w:tcPr>
          <w:p w14:paraId="57ECCD29" w14:textId="77777777" w:rsidR="005F4734" w:rsidRPr="00B916EC" w:rsidRDefault="005F4734" w:rsidP="0060031D">
            <w:pPr>
              <w:pStyle w:val="TAC"/>
            </w:pPr>
            <w:r w:rsidRPr="00B916EC">
              <w:rPr>
                <w:rFonts w:cs="Arial"/>
                <w:kern w:val="24"/>
                <w:szCs w:val="18"/>
              </w:rPr>
              <w:t xml:space="preserve">38 </w:t>
            </w:r>
          </w:p>
        </w:tc>
      </w:tr>
      <w:tr w:rsidR="005F4734" w:rsidRPr="00B916EC" w14:paraId="18F3CE76" w14:textId="77777777" w:rsidTr="00B73508">
        <w:trPr>
          <w:cantSplit/>
        </w:trPr>
        <w:tc>
          <w:tcPr>
            <w:tcW w:w="803" w:type="dxa"/>
            <w:tcBorders>
              <w:right w:val="double" w:sz="4" w:space="0" w:color="auto"/>
            </w:tcBorders>
            <w:shd w:val="clear" w:color="auto" w:fill="auto"/>
            <w:vAlign w:val="center"/>
          </w:tcPr>
          <w:p w14:paraId="138D4783" w14:textId="77777777" w:rsidR="005F4734" w:rsidRPr="00B916EC" w:rsidRDefault="005F4734" w:rsidP="0060031D">
            <w:pPr>
              <w:pStyle w:val="TAC"/>
            </w:pPr>
            <w:r w:rsidRPr="00B916EC">
              <w:t>14</w:t>
            </w:r>
          </w:p>
        </w:tc>
        <w:tc>
          <w:tcPr>
            <w:tcW w:w="3584" w:type="dxa"/>
            <w:tcBorders>
              <w:left w:val="double" w:sz="4" w:space="0" w:color="auto"/>
            </w:tcBorders>
            <w:vAlign w:val="center"/>
          </w:tcPr>
          <w:p w14:paraId="2DFD32B9" w14:textId="77777777" w:rsidR="005F4734" w:rsidRPr="00B916EC" w:rsidRDefault="005F4734" w:rsidP="0060031D">
            <w:pPr>
              <w:pStyle w:val="TAC"/>
            </w:pPr>
            <w:r w:rsidRPr="00B916EC">
              <w:rPr>
                <w:rFonts w:cs="Arial"/>
                <w:kern w:val="24"/>
                <w:szCs w:val="18"/>
              </w:rPr>
              <w:t xml:space="preserve">1 </w:t>
            </w:r>
          </w:p>
        </w:tc>
        <w:tc>
          <w:tcPr>
            <w:tcW w:w="1587" w:type="dxa"/>
            <w:vAlign w:val="center"/>
          </w:tcPr>
          <w:p w14:paraId="658FBDA5" w14:textId="77777777" w:rsidR="005F4734" w:rsidRPr="00B916EC" w:rsidRDefault="005F4734" w:rsidP="0060031D">
            <w:pPr>
              <w:pStyle w:val="TAC"/>
            </w:pPr>
            <w:r w:rsidRPr="00B916EC">
              <w:rPr>
                <w:rFonts w:cs="Arial"/>
                <w:kern w:val="24"/>
                <w:szCs w:val="18"/>
              </w:rPr>
              <w:t xml:space="preserve">96 </w:t>
            </w:r>
          </w:p>
        </w:tc>
        <w:tc>
          <w:tcPr>
            <w:tcW w:w="1958" w:type="dxa"/>
            <w:vAlign w:val="center"/>
          </w:tcPr>
          <w:p w14:paraId="566B45FF" w14:textId="77777777" w:rsidR="005F4734" w:rsidRPr="00B916EC" w:rsidRDefault="005F4734" w:rsidP="0060031D">
            <w:pPr>
              <w:pStyle w:val="TAC"/>
            </w:pPr>
            <w:r w:rsidRPr="00B916EC">
              <w:rPr>
                <w:rFonts w:cs="Arial"/>
                <w:kern w:val="24"/>
                <w:szCs w:val="18"/>
              </w:rPr>
              <w:t xml:space="preserve">3 </w:t>
            </w:r>
          </w:p>
        </w:tc>
        <w:tc>
          <w:tcPr>
            <w:tcW w:w="1411" w:type="dxa"/>
            <w:vAlign w:val="center"/>
          </w:tcPr>
          <w:p w14:paraId="6C69266B" w14:textId="77777777" w:rsidR="005F4734" w:rsidRPr="00B916EC" w:rsidRDefault="005F4734" w:rsidP="0060031D">
            <w:pPr>
              <w:pStyle w:val="TAC"/>
            </w:pPr>
            <w:r w:rsidRPr="00B916EC">
              <w:rPr>
                <w:rFonts w:cs="Arial"/>
                <w:kern w:val="24"/>
                <w:szCs w:val="18"/>
              </w:rPr>
              <w:t xml:space="preserve">38 </w:t>
            </w:r>
          </w:p>
        </w:tc>
      </w:tr>
      <w:tr w:rsidR="005F4734" w:rsidRPr="00B916EC" w14:paraId="00583FA8" w14:textId="77777777" w:rsidTr="00B73508">
        <w:trPr>
          <w:cantSplit/>
        </w:trPr>
        <w:tc>
          <w:tcPr>
            <w:tcW w:w="803" w:type="dxa"/>
            <w:tcBorders>
              <w:right w:val="double" w:sz="4" w:space="0" w:color="auto"/>
            </w:tcBorders>
            <w:shd w:val="clear" w:color="auto" w:fill="auto"/>
            <w:vAlign w:val="center"/>
          </w:tcPr>
          <w:p w14:paraId="5C443472" w14:textId="77777777" w:rsidR="005F4734" w:rsidRPr="00B916EC" w:rsidRDefault="005F4734" w:rsidP="0060031D">
            <w:pPr>
              <w:pStyle w:val="TAC"/>
            </w:pPr>
            <w:r w:rsidRPr="00B916EC">
              <w:t>15</w:t>
            </w:r>
          </w:p>
        </w:tc>
        <w:tc>
          <w:tcPr>
            <w:tcW w:w="8540" w:type="dxa"/>
            <w:gridSpan w:val="4"/>
            <w:tcBorders>
              <w:left w:val="double" w:sz="4" w:space="0" w:color="auto"/>
            </w:tcBorders>
            <w:vAlign w:val="center"/>
          </w:tcPr>
          <w:p w14:paraId="3F9CE05E" w14:textId="77777777" w:rsidR="005F4734" w:rsidRPr="00B916EC" w:rsidRDefault="005F4734" w:rsidP="0060031D">
            <w:pPr>
              <w:pStyle w:val="TAC"/>
            </w:pPr>
            <w:r w:rsidRPr="00B916EC">
              <w:rPr>
                <w:rFonts w:cs="Arial"/>
                <w:kern w:val="24"/>
                <w:szCs w:val="18"/>
              </w:rPr>
              <w:t>Reserved</w:t>
            </w:r>
          </w:p>
        </w:tc>
      </w:tr>
    </w:tbl>
    <w:p w14:paraId="548ECAC6" w14:textId="03BB8B9C" w:rsidR="005F4734" w:rsidRDefault="005F4734" w:rsidP="003A061C"/>
    <w:p w14:paraId="1F13A1E5" w14:textId="77777777" w:rsidR="00690C97" w:rsidRPr="00D26445" w:rsidRDefault="00690C97" w:rsidP="00690C97">
      <w:pPr>
        <w:pStyle w:val="TH"/>
      </w:pPr>
      <w:r w:rsidRPr="00D26445">
        <w:t xml:space="preserve">Table </w:t>
      </w:r>
      <w:r>
        <w:t>13-1</w:t>
      </w:r>
      <w:r w:rsidRPr="00D26445">
        <w:t>A: Set of resource blocks and slot symbols of CORESET for Type0-PDCCH search space set when {SS/PBCH block, PDCCH} SCS is {15, 15} kHz</w:t>
      </w:r>
      <w:r w:rsidRPr="00D26445">
        <w:rPr>
          <w:rFonts w:cs="Arial" w:hint="eastAsia"/>
          <w:lang w:val="en-US" w:eastAsia="zh-CN"/>
        </w:rPr>
        <w:t xml:space="preserve"> for frequency bands</w:t>
      </w:r>
      <w:r w:rsidRPr="00D26445">
        <w:rPr>
          <w:rFonts w:cs="Arial"/>
        </w:rPr>
        <w:t xml:space="preserve"> operated with shared spectrum channel access</w:t>
      </w:r>
    </w:p>
    <w:tbl>
      <w:tblPr>
        <w:tblW w:w="0" w:type="auto"/>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96"/>
        <w:gridCol w:w="3442"/>
        <w:gridCol w:w="1556"/>
        <w:gridCol w:w="1898"/>
        <w:gridCol w:w="1370"/>
      </w:tblGrid>
      <w:tr w:rsidR="00690C97" w:rsidRPr="00D26445" w14:paraId="14098732" w14:textId="77777777" w:rsidTr="00454E5E">
        <w:trPr>
          <w:cantSplit/>
        </w:trPr>
        <w:tc>
          <w:tcPr>
            <w:tcW w:w="796" w:type="dxa"/>
            <w:tcBorders>
              <w:bottom w:val="double" w:sz="4" w:space="0" w:color="auto"/>
              <w:right w:val="double" w:sz="4" w:space="0" w:color="auto"/>
            </w:tcBorders>
            <w:shd w:val="clear" w:color="auto" w:fill="E0E0E0"/>
            <w:vAlign w:val="center"/>
          </w:tcPr>
          <w:p w14:paraId="4F369B38" w14:textId="77777777" w:rsidR="00690C97" w:rsidRPr="00D26445" w:rsidRDefault="00690C97" w:rsidP="00454E5E">
            <w:pPr>
              <w:pStyle w:val="TAH"/>
              <w:rPr>
                <w:bCs/>
                <w:lang w:val="en-US"/>
              </w:rPr>
            </w:pPr>
            <w:r w:rsidRPr="00D26445">
              <w:rPr>
                <w:bCs/>
                <w:lang w:val="en-US"/>
              </w:rPr>
              <w:t>Index</w:t>
            </w:r>
          </w:p>
        </w:tc>
        <w:tc>
          <w:tcPr>
            <w:tcW w:w="3442" w:type="dxa"/>
            <w:tcBorders>
              <w:left w:val="double" w:sz="4" w:space="0" w:color="auto"/>
              <w:bottom w:val="double" w:sz="4" w:space="0" w:color="auto"/>
            </w:tcBorders>
            <w:shd w:val="clear" w:color="auto" w:fill="E0E0E0"/>
            <w:vAlign w:val="center"/>
          </w:tcPr>
          <w:p w14:paraId="7CED82B0" w14:textId="77777777" w:rsidR="00690C97" w:rsidRPr="00D26445" w:rsidRDefault="00690C97" w:rsidP="00454E5E">
            <w:pPr>
              <w:pStyle w:val="TAH"/>
              <w:rPr>
                <w:bCs/>
                <w:lang w:val="en-US"/>
              </w:rPr>
            </w:pPr>
            <w:r w:rsidRPr="00D26445">
              <w:rPr>
                <w:rFonts w:cs="Arial"/>
                <w:kern w:val="24"/>
              </w:rPr>
              <w:t xml:space="preserve">SS/PBCH block and CORESET multiplexing pattern </w:t>
            </w:r>
          </w:p>
        </w:tc>
        <w:tc>
          <w:tcPr>
            <w:tcW w:w="1556" w:type="dxa"/>
            <w:tcBorders>
              <w:bottom w:val="double" w:sz="4" w:space="0" w:color="auto"/>
            </w:tcBorders>
            <w:shd w:val="clear" w:color="auto" w:fill="E0E0E0"/>
            <w:vAlign w:val="center"/>
          </w:tcPr>
          <w:p w14:paraId="3EBBA7DA" w14:textId="77777777" w:rsidR="00690C97" w:rsidRPr="00D26445" w:rsidRDefault="00690C97" w:rsidP="00454E5E">
            <w:pPr>
              <w:pStyle w:val="TAH"/>
              <w:rPr>
                <w:bCs/>
                <w:lang w:val="en-US"/>
              </w:rPr>
            </w:pPr>
            <w:r w:rsidRPr="00D26445">
              <w:rPr>
                <w:rFonts w:cs="Arial"/>
                <w:kern w:val="24"/>
              </w:rPr>
              <w:t xml:space="preserve">Number of RBs </w:t>
            </w:r>
            <m:oMath>
              <m:sSubSup>
                <m:sSubSupPr>
                  <m:ctrlPr>
                    <w:rPr>
                      <w:rFonts w:ascii="Cambria Math" w:hAnsi="Cambria Math"/>
                      <w:i/>
                    </w:rPr>
                  </m:ctrlPr>
                </m:sSubSupPr>
                <m:e>
                  <m:r>
                    <m:rPr>
                      <m:sty m:val="bi"/>
                    </m:rPr>
                    <w:rPr>
                      <w:rFonts w:ascii="Cambria Math"/>
                    </w:rPr>
                    <m:t>N</m:t>
                  </m:r>
                </m:e>
                <m:sub>
                  <m:r>
                    <m:rPr>
                      <m:nor/>
                    </m:rPr>
                    <w:rPr>
                      <w:rFonts w:ascii="Cambria Math"/>
                    </w:rPr>
                    <m:t>RB</m:t>
                  </m:r>
                  <m:ctrlPr>
                    <w:rPr>
                      <w:rFonts w:ascii="Cambria Math" w:hAnsi="Cambria Math"/>
                    </w:rPr>
                  </m:ctrlPr>
                </m:sub>
                <m:sup>
                  <m:r>
                    <m:rPr>
                      <m:nor/>
                    </m:rPr>
                    <w:rPr>
                      <w:rFonts w:ascii="Cambria Math"/>
                    </w:rPr>
                    <m:t>CORESET</m:t>
                  </m:r>
                  <m:ctrlPr>
                    <w:rPr>
                      <w:rFonts w:ascii="Cambria Math" w:hAnsi="Cambria Math"/>
                    </w:rPr>
                  </m:ctrlPr>
                </m:sup>
              </m:sSubSup>
            </m:oMath>
          </w:p>
        </w:tc>
        <w:tc>
          <w:tcPr>
            <w:tcW w:w="1898" w:type="dxa"/>
            <w:tcBorders>
              <w:bottom w:val="double" w:sz="4" w:space="0" w:color="auto"/>
            </w:tcBorders>
            <w:shd w:val="clear" w:color="auto" w:fill="E0E0E0"/>
            <w:vAlign w:val="center"/>
          </w:tcPr>
          <w:p w14:paraId="4023313C" w14:textId="77777777" w:rsidR="00690C97" w:rsidRPr="00D26445" w:rsidRDefault="00690C97" w:rsidP="00454E5E">
            <w:pPr>
              <w:pStyle w:val="TAH"/>
              <w:rPr>
                <w:bCs/>
                <w:lang w:val="en-US"/>
              </w:rPr>
            </w:pPr>
            <w:r w:rsidRPr="00D26445">
              <w:rPr>
                <w:rFonts w:cs="Arial"/>
                <w:kern w:val="24"/>
              </w:rPr>
              <w:t xml:space="preserve">Number of Symbols </w:t>
            </w:r>
            <m:oMath>
              <m:sSubSup>
                <m:sSubSupPr>
                  <m:ctrlPr>
                    <w:rPr>
                      <w:rFonts w:ascii="Cambria Math" w:hAnsi="Cambria Math"/>
                      <w:i/>
                    </w:rPr>
                  </m:ctrlPr>
                </m:sSubSupPr>
                <m:e>
                  <m:r>
                    <m:rPr>
                      <m:sty m:val="bi"/>
                    </m:rPr>
                    <w:rPr>
                      <w:rFonts w:ascii="Cambria Math"/>
                    </w:rPr>
                    <m:t>N</m:t>
                  </m:r>
                </m:e>
                <m:sub>
                  <m:r>
                    <m:rPr>
                      <m:nor/>
                    </m:rPr>
                    <w:rPr>
                      <w:rFonts w:ascii="Cambria Math"/>
                    </w:rPr>
                    <m:t>symb</m:t>
                  </m:r>
                  <m:ctrlPr>
                    <w:rPr>
                      <w:rFonts w:ascii="Cambria Math" w:hAnsi="Cambria Math"/>
                    </w:rPr>
                  </m:ctrlPr>
                </m:sub>
                <m:sup>
                  <m:r>
                    <m:rPr>
                      <m:nor/>
                    </m:rPr>
                    <w:rPr>
                      <w:rFonts w:ascii="Cambria Math"/>
                    </w:rPr>
                    <m:t>CORESET</m:t>
                  </m:r>
                  <m:ctrlPr>
                    <w:rPr>
                      <w:rFonts w:ascii="Cambria Math" w:hAnsi="Cambria Math"/>
                    </w:rPr>
                  </m:ctrlPr>
                </m:sup>
              </m:sSubSup>
            </m:oMath>
            <w:r w:rsidRPr="00D26445">
              <w:rPr>
                <w:rFonts w:cs="Arial"/>
                <w:kern w:val="24"/>
              </w:rPr>
              <w:t xml:space="preserve"> </w:t>
            </w:r>
          </w:p>
        </w:tc>
        <w:tc>
          <w:tcPr>
            <w:tcW w:w="1370" w:type="dxa"/>
            <w:tcBorders>
              <w:bottom w:val="double" w:sz="4" w:space="0" w:color="auto"/>
            </w:tcBorders>
            <w:shd w:val="clear" w:color="auto" w:fill="E0E0E0"/>
            <w:vAlign w:val="center"/>
          </w:tcPr>
          <w:p w14:paraId="212498E0" w14:textId="77777777" w:rsidR="00690C97" w:rsidRPr="00D26445" w:rsidRDefault="00690C97" w:rsidP="00454E5E">
            <w:pPr>
              <w:pStyle w:val="TAH"/>
              <w:rPr>
                <w:bCs/>
                <w:lang w:val="en-US"/>
              </w:rPr>
            </w:pPr>
            <w:r w:rsidRPr="00D26445">
              <w:rPr>
                <w:rFonts w:cs="Arial"/>
                <w:kern w:val="24"/>
              </w:rPr>
              <w:t xml:space="preserve">Offset (RBs) </w:t>
            </w:r>
          </w:p>
        </w:tc>
      </w:tr>
      <w:tr w:rsidR="00690C97" w:rsidRPr="00D26445" w14:paraId="212FC2A2" w14:textId="77777777" w:rsidTr="00454E5E">
        <w:trPr>
          <w:cantSplit/>
        </w:trPr>
        <w:tc>
          <w:tcPr>
            <w:tcW w:w="796" w:type="dxa"/>
            <w:tcBorders>
              <w:top w:val="double" w:sz="4" w:space="0" w:color="auto"/>
              <w:right w:val="double" w:sz="4" w:space="0" w:color="auto"/>
            </w:tcBorders>
            <w:shd w:val="clear" w:color="auto" w:fill="auto"/>
            <w:vAlign w:val="center"/>
          </w:tcPr>
          <w:p w14:paraId="4C943705" w14:textId="77777777" w:rsidR="00690C97" w:rsidRPr="00D26445" w:rsidRDefault="00690C97" w:rsidP="00454E5E">
            <w:pPr>
              <w:pStyle w:val="TAC"/>
              <w:rPr>
                <w:lang w:val="en-US"/>
              </w:rPr>
            </w:pPr>
            <w:r w:rsidRPr="00D26445">
              <w:rPr>
                <w:lang w:val="en-US"/>
              </w:rPr>
              <w:t>0</w:t>
            </w:r>
          </w:p>
        </w:tc>
        <w:tc>
          <w:tcPr>
            <w:tcW w:w="3442" w:type="dxa"/>
            <w:tcBorders>
              <w:top w:val="double" w:sz="4" w:space="0" w:color="auto"/>
              <w:left w:val="double" w:sz="4" w:space="0" w:color="auto"/>
            </w:tcBorders>
            <w:vAlign w:val="center"/>
          </w:tcPr>
          <w:p w14:paraId="6D0F9AF2" w14:textId="77777777" w:rsidR="00690C97" w:rsidRPr="00D26445" w:rsidRDefault="00690C97" w:rsidP="00454E5E">
            <w:pPr>
              <w:pStyle w:val="TAC"/>
              <w:rPr>
                <w:lang w:val="en-US"/>
              </w:rPr>
            </w:pPr>
            <w:r w:rsidRPr="00D26445">
              <w:rPr>
                <w:rFonts w:cs="Arial"/>
                <w:kern w:val="24"/>
                <w:szCs w:val="18"/>
              </w:rPr>
              <w:t xml:space="preserve">1 </w:t>
            </w:r>
          </w:p>
        </w:tc>
        <w:tc>
          <w:tcPr>
            <w:tcW w:w="1556" w:type="dxa"/>
            <w:tcBorders>
              <w:top w:val="double" w:sz="4" w:space="0" w:color="auto"/>
            </w:tcBorders>
            <w:vAlign w:val="center"/>
          </w:tcPr>
          <w:p w14:paraId="0AB837D8" w14:textId="77777777" w:rsidR="00690C97" w:rsidRPr="00D26445" w:rsidRDefault="00690C97" w:rsidP="00454E5E">
            <w:pPr>
              <w:pStyle w:val="TAC"/>
              <w:rPr>
                <w:lang w:val="en-US"/>
              </w:rPr>
            </w:pPr>
            <w:r w:rsidRPr="00D26445">
              <w:rPr>
                <w:lang w:val="en-US"/>
              </w:rPr>
              <w:t>96</w:t>
            </w:r>
          </w:p>
        </w:tc>
        <w:tc>
          <w:tcPr>
            <w:tcW w:w="1898" w:type="dxa"/>
            <w:tcBorders>
              <w:top w:val="double" w:sz="4" w:space="0" w:color="auto"/>
            </w:tcBorders>
            <w:vAlign w:val="center"/>
          </w:tcPr>
          <w:p w14:paraId="58430BBF" w14:textId="77777777" w:rsidR="00690C97" w:rsidRPr="00D26445" w:rsidRDefault="00690C97" w:rsidP="00454E5E">
            <w:pPr>
              <w:pStyle w:val="TAC"/>
              <w:rPr>
                <w:lang w:val="en-US"/>
              </w:rPr>
            </w:pPr>
            <w:r w:rsidRPr="00D26445">
              <w:rPr>
                <w:lang w:val="en-US"/>
              </w:rPr>
              <w:t>1</w:t>
            </w:r>
          </w:p>
        </w:tc>
        <w:tc>
          <w:tcPr>
            <w:tcW w:w="1370" w:type="dxa"/>
            <w:tcBorders>
              <w:top w:val="double" w:sz="4" w:space="0" w:color="auto"/>
            </w:tcBorders>
            <w:vAlign w:val="center"/>
          </w:tcPr>
          <w:p w14:paraId="1F2673A8" w14:textId="77777777" w:rsidR="00690C97" w:rsidRPr="00D26445" w:rsidRDefault="00690C97" w:rsidP="00454E5E">
            <w:pPr>
              <w:pStyle w:val="TAC"/>
              <w:rPr>
                <w:lang w:val="en-US"/>
              </w:rPr>
            </w:pPr>
            <w:r w:rsidRPr="00D26445">
              <w:rPr>
                <w:lang w:val="en-US"/>
              </w:rPr>
              <w:t>10</w:t>
            </w:r>
          </w:p>
        </w:tc>
      </w:tr>
      <w:tr w:rsidR="00690C97" w:rsidRPr="00D26445" w14:paraId="4B75BBDB" w14:textId="77777777" w:rsidTr="00454E5E">
        <w:trPr>
          <w:cantSplit/>
        </w:trPr>
        <w:tc>
          <w:tcPr>
            <w:tcW w:w="796" w:type="dxa"/>
            <w:tcBorders>
              <w:right w:val="double" w:sz="4" w:space="0" w:color="auto"/>
            </w:tcBorders>
            <w:shd w:val="clear" w:color="auto" w:fill="auto"/>
            <w:vAlign w:val="center"/>
          </w:tcPr>
          <w:p w14:paraId="404A8915" w14:textId="77777777" w:rsidR="00690C97" w:rsidRPr="00D26445" w:rsidRDefault="00690C97" w:rsidP="00454E5E">
            <w:pPr>
              <w:pStyle w:val="TAC"/>
              <w:rPr>
                <w:lang w:val="en-US"/>
              </w:rPr>
            </w:pPr>
            <w:r w:rsidRPr="00D26445">
              <w:rPr>
                <w:lang w:val="en-US"/>
              </w:rPr>
              <w:t>1</w:t>
            </w:r>
          </w:p>
        </w:tc>
        <w:tc>
          <w:tcPr>
            <w:tcW w:w="3442" w:type="dxa"/>
            <w:tcBorders>
              <w:left w:val="double" w:sz="4" w:space="0" w:color="auto"/>
            </w:tcBorders>
            <w:vAlign w:val="center"/>
          </w:tcPr>
          <w:p w14:paraId="0679C85E" w14:textId="77777777" w:rsidR="00690C97" w:rsidRPr="00D26445" w:rsidRDefault="00690C97" w:rsidP="00454E5E">
            <w:pPr>
              <w:pStyle w:val="TAC"/>
              <w:rPr>
                <w:lang w:val="en-US"/>
              </w:rPr>
            </w:pPr>
            <w:r w:rsidRPr="00D26445">
              <w:rPr>
                <w:rFonts w:cs="Arial"/>
                <w:kern w:val="24"/>
                <w:szCs w:val="18"/>
              </w:rPr>
              <w:t xml:space="preserve">1 </w:t>
            </w:r>
          </w:p>
        </w:tc>
        <w:tc>
          <w:tcPr>
            <w:tcW w:w="1556" w:type="dxa"/>
            <w:vAlign w:val="center"/>
          </w:tcPr>
          <w:p w14:paraId="09087A8B" w14:textId="77777777" w:rsidR="00690C97" w:rsidRPr="00D26445" w:rsidRDefault="00690C97" w:rsidP="00454E5E">
            <w:pPr>
              <w:pStyle w:val="TAC"/>
              <w:rPr>
                <w:lang w:val="en-US"/>
              </w:rPr>
            </w:pPr>
            <w:r w:rsidRPr="00D26445">
              <w:rPr>
                <w:lang w:val="en-US"/>
              </w:rPr>
              <w:t>96</w:t>
            </w:r>
          </w:p>
        </w:tc>
        <w:tc>
          <w:tcPr>
            <w:tcW w:w="1898" w:type="dxa"/>
            <w:vAlign w:val="center"/>
          </w:tcPr>
          <w:p w14:paraId="2551E969" w14:textId="77777777" w:rsidR="00690C97" w:rsidRPr="00D26445" w:rsidRDefault="00690C97" w:rsidP="00454E5E">
            <w:pPr>
              <w:pStyle w:val="TAC"/>
              <w:rPr>
                <w:lang w:val="en-US"/>
              </w:rPr>
            </w:pPr>
            <w:r w:rsidRPr="00D26445">
              <w:rPr>
                <w:lang w:val="en-US"/>
              </w:rPr>
              <w:t>1</w:t>
            </w:r>
          </w:p>
        </w:tc>
        <w:tc>
          <w:tcPr>
            <w:tcW w:w="1370" w:type="dxa"/>
            <w:vAlign w:val="center"/>
          </w:tcPr>
          <w:p w14:paraId="52741C7D" w14:textId="77777777" w:rsidR="00690C97" w:rsidRPr="00D26445" w:rsidRDefault="00690C97" w:rsidP="00454E5E">
            <w:pPr>
              <w:pStyle w:val="TAC"/>
              <w:rPr>
                <w:lang w:val="en-US"/>
              </w:rPr>
            </w:pPr>
            <w:r w:rsidRPr="00D26445">
              <w:rPr>
                <w:lang w:val="en-US"/>
              </w:rPr>
              <w:t>12</w:t>
            </w:r>
          </w:p>
        </w:tc>
      </w:tr>
      <w:tr w:rsidR="00690C97" w:rsidRPr="00D26445" w14:paraId="71539677" w14:textId="77777777" w:rsidTr="00454E5E">
        <w:trPr>
          <w:cantSplit/>
        </w:trPr>
        <w:tc>
          <w:tcPr>
            <w:tcW w:w="796" w:type="dxa"/>
            <w:tcBorders>
              <w:right w:val="double" w:sz="4" w:space="0" w:color="auto"/>
            </w:tcBorders>
            <w:shd w:val="clear" w:color="auto" w:fill="auto"/>
            <w:vAlign w:val="center"/>
          </w:tcPr>
          <w:p w14:paraId="7EB48F3B" w14:textId="77777777" w:rsidR="00690C97" w:rsidRPr="00D26445" w:rsidRDefault="00690C97" w:rsidP="00454E5E">
            <w:pPr>
              <w:pStyle w:val="TAC"/>
            </w:pPr>
            <w:r w:rsidRPr="00D26445">
              <w:t>2</w:t>
            </w:r>
          </w:p>
        </w:tc>
        <w:tc>
          <w:tcPr>
            <w:tcW w:w="3442" w:type="dxa"/>
            <w:tcBorders>
              <w:left w:val="double" w:sz="4" w:space="0" w:color="auto"/>
            </w:tcBorders>
            <w:vAlign w:val="center"/>
          </w:tcPr>
          <w:p w14:paraId="6FE7BFFE" w14:textId="77777777" w:rsidR="00690C97" w:rsidRPr="00D26445" w:rsidRDefault="00690C97" w:rsidP="00454E5E">
            <w:pPr>
              <w:pStyle w:val="TAC"/>
            </w:pPr>
            <w:r w:rsidRPr="00D26445">
              <w:t>1</w:t>
            </w:r>
          </w:p>
        </w:tc>
        <w:tc>
          <w:tcPr>
            <w:tcW w:w="1556" w:type="dxa"/>
            <w:vAlign w:val="center"/>
          </w:tcPr>
          <w:p w14:paraId="28BD7354" w14:textId="77777777" w:rsidR="00690C97" w:rsidRPr="00D26445" w:rsidRDefault="00690C97" w:rsidP="00454E5E">
            <w:pPr>
              <w:pStyle w:val="TAC"/>
            </w:pPr>
            <w:r w:rsidRPr="00D26445">
              <w:rPr>
                <w:lang w:val="en-US"/>
              </w:rPr>
              <w:t>96</w:t>
            </w:r>
          </w:p>
        </w:tc>
        <w:tc>
          <w:tcPr>
            <w:tcW w:w="1898" w:type="dxa"/>
            <w:vAlign w:val="center"/>
          </w:tcPr>
          <w:p w14:paraId="06FE2154" w14:textId="77777777" w:rsidR="00690C97" w:rsidRPr="00D26445" w:rsidRDefault="00690C97" w:rsidP="00454E5E">
            <w:pPr>
              <w:pStyle w:val="TAC"/>
            </w:pPr>
            <w:r w:rsidRPr="00D26445">
              <w:t>1</w:t>
            </w:r>
          </w:p>
        </w:tc>
        <w:tc>
          <w:tcPr>
            <w:tcW w:w="1370" w:type="dxa"/>
            <w:vAlign w:val="center"/>
          </w:tcPr>
          <w:p w14:paraId="5E5155C0" w14:textId="77777777" w:rsidR="00690C97" w:rsidRPr="00D26445" w:rsidRDefault="00690C97" w:rsidP="00454E5E">
            <w:pPr>
              <w:pStyle w:val="TAC"/>
            </w:pPr>
            <w:r w:rsidRPr="00D26445">
              <w:t>14</w:t>
            </w:r>
          </w:p>
        </w:tc>
      </w:tr>
      <w:tr w:rsidR="00690C97" w:rsidRPr="00D26445" w14:paraId="28D522D5" w14:textId="77777777" w:rsidTr="00454E5E">
        <w:trPr>
          <w:cantSplit/>
        </w:trPr>
        <w:tc>
          <w:tcPr>
            <w:tcW w:w="796" w:type="dxa"/>
            <w:tcBorders>
              <w:right w:val="double" w:sz="4" w:space="0" w:color="auto"/>
            </w:tcBorders>
            <w:shd w:val="clear" w:color="auto" w:fill="auto"/>
            <w:vAlign w:val="center"/>
          </w:tcPr>
          <w:p w14:paraId="2EC04CC4" w14:textId="77777777" w:rsidR="00690C97" w:rsidRPr="00D26445" w:rsidRDefault="00690C97" w:rsidP="00454E5E">
            <w:pPr>
              <w:pStyle w:val="TAC"/>
            </w:pPr>
            <w:r w:rsidRPr="00D26445">
              <w:t>3</w:t>
            </w:r>
          </w:p>
        </w:tc>
        <w:tc>
          <w:tcPr>
            <w:tcW w:w="3442" w:type="dxa"/>
            <w:tcBorders>
              <w:left w:val="double" w:sz="4" w:space="0" w:color="auto"/>
            </w:tcBorders>
            <w:vAlign w:val="center"/>
          </w:tcPr>
          <w:p w14:paraId="224DC6A8" w14:textId="77777777" w:rsidR="00690C97" w:rsidRPr="00D26445" w:rsidRDefault="00690C97" w:rsidP="00454E5E">
            <w:pPr>
              <w:pStyle w:val="TAC"/>
            </w:pPr>
            <w:r w:rsidRPr="00D26445">
              <w:t>1</w:t>
            </w:r>
          </w:p>
        </w:tc>
        <w:tc>
          <w:tcPr>
            <w:tcW w:w="1556" w:type="dxa"/>
            <w:vAlign w:val="center"/>
          </w:tcPr>
          <w:p w14:paraId="1CCAF180" w14:textId="77777777" w:rsidR="00690C97" w:rsidRPr="00D26445" w:rsidRDefault="00690C97" w:rsidP="00454E5E">
            <w:pPr>
              <w:pStyle w:val="TAC"/>
            </w:pPr>
            <w:r w:rsidRPr="00D26445">
              <w:rPr>
                <w:lang w:val="en-US"/>
              </w:rPr>
              <w:t>96</w:t>
            </w:r>
          </w:p>
        </w:tc>
        <w:tc>
          <w:tcPr>
            <w:tcW w:w="1898" w:type="dxa"/>
            <w:vAlign w:val="center"/>
          </w:tcPr>
          <w:p w14:paraId="309F8681" w14:textId="77777777" w:rsidR="00690C97" w:rsidRPr="00D26445" w:rsidRDefault="00690C97" w:rsidP="00454E5E">
            <w:pPr>
              <w:pStyle w:val="TAC"/>
            </w:pPr>
            <w:r w:rsidRPr="00D26445">
              <w:t>1</w:t>
            </w:r>
          </w:p>
        </w:tc>
        <w:tc>
          <w:tcPr>
            <w:tcW w:w="1370" w:type="dxa"/>
            <w:vAlign w:val="center"/>
          </w:tcPr>
          <w:p w14:paraId="72F7D5E2" w14:textId="77777777" w:rsidR="00690C97" w:rsidRPr="00D26445" w:rsidRDefault="00690C97" w:rsidP="00454E5E">
            <w:pPr>
              <w:pStyle w:val="TAC"/>
            </w:pPr>
            <w:r w:rsidRPr="00D26445">
              <w:t>16</w:t>
            </w:r>
          </w:p>
        </w:tc>
      </w:tr>
      <w:tr w:rsidR="00690C97" w:rsidRPr="00D26445" w14:paraId="0D349F14" w14:textId="77777777" w:rsidTr="00454E5E">
        <w:trPr>
          <w:cantSplit/>
        </w:trPr>
        <w:tc>
          <w:tcPr>
            <w:tcW w:w="796" w:type="dxa"/>
            <w:tcBorders>
              <w:right w:val="double" w:sz="4" w:space="0" w:color="auto"/>
            </w:tcBorders>
            <w:shd w:val="clear" w:color="auto" w:fill="auto"/>
            <w:vAlign w:val="center"/>
          </w:tcPr>
          <w:p w14:paraId="13A6163B" w14:textId="77777777" w:rsidR="00690C97" w:rsidRPr="00D26445" w:rsidRDefault="00690C97" w:rsidP="00454E5E">
            <w:pPr>
              <w:pStyle w:val="TAC"/>
            </w:pPr>
            <w:r w:rsidRPr="00D26445">
              <w:t>4</w:t>
            </w:r>
          </w:p>
        </w:tc>
        <w:tc>
          <w:tcPr>
            <w:tcW w:w="3442" w:type="dxa"/>
            <w:tcBorders>
              <w:left w:val="double" w:sz="4" w:space="0" w:color="auto"/>
            </w:tcBorders>
            <w:vAlign w:val="center"/>
          </w:tcPr>
          <w:p w14:paraId="65AF8888" w14:textId="77777777" w:rsidR="00690C97" w:rsidRPr="00D26445" w:rsidRDefault="00690C97" w:rsidP="00454E5E">
            <w:pPr>
              <w:pStyle w:val="TAC"/>
            </w:pPr>
            <w:r w:rsidRPr="00D26445">
              <w:t>1</w:t>
            </w:r>
          </w:p>
        </w:tc>
        <w:tc>
          <w:tcPr>
            <w:tcW w:w="1556" w:type="dxa"/>
            <w:vAlign w:val="center"/>
          </w:tcPr>
          <w:p w14:paraId="1A15C4F7" w14:textId="77777777" w:rsidR="00690C97" w:rsidRPr="00D26445" w:rsidRDefault="00690C97" w:rsidP="00454E5E">
            <w:pPr>
              <w:pStyle w:val="TAC"/>
            </w:pPr>
            <w:r w:rsidRPr="00D26445">
              <w:rPr>
                <w:lang w:val="en-US"/>
              </w:rPr>
              <w:t>96</w:t>
            </w:r>
          </w:p>
        </w:tc>
        <w:tc>
          <w:tcPr>
            <w:tcW w:w="1898" w:type="dxa"/>
            <w:vAlign w:val="center"/>
          </w:tcPr>
          <w:p w14:paraId="5031FF5C" w14:textId="77777777" w:rsidR="00690C97" w:rsidRPr="00D26445" w:rsidRDefault="00690C97" w:rsidP="00454E5E">
            <w:pPr>
              <w:pStyle w:val="TAC"/>
            </w:pPr>
            <w:r w:rsidRPr="00D26445">
              <w:t>2</w:t>
            </w:r>
          </w:p>
        </w:tc>
        <w:tc>
          <w:tcPr>
            <w:tcW w:w="1370" w:type="dxa"/>
            <w:vAlign w:val="center"/>
          </w:tcPr>
          <w:p w14:paraId="291E5F24" w14:textId="77777777" w:rsidR="00690C97" w:rsidRPr="00D26445" w:rsidRDefault="00690C97" w:rsidP="00454E5E">
            <w:pPr>
              <w:pStyle w:val="TAC"/>
            </w:pPr>
            <w:r w:rsidRPr="00D26445">
              <w:t>10</w:t>
            </w:r>
          </w:p>
        </w:tc>
      </w:tr>
      <w:tr w:rsidR="00690C97" w:rsidRPr="00D26445" w14:paraId="45EEE05F" w14:textId="77777777" w:rsidTr="00454E5E">
        <w:trPr>
          <w:cantSplit/>
        </w:trPr>
        <w:tc>
          <w:tcPr>
            <w:tcW w:w="796" w:type="dxa"/>
            <w:tcBorders>
              <w:right w:val="double" w:sz="4" w:space="0" w:color="auto"/>
            </w:tcBorders>
            <w:shd w:val="clear" w:color="auto" w:fill="auto"/>
            <w:vAlign w:val="center"/>
          </w:tcPr>
          <w:p w14:paraId="36C7822E" w14:textId="77777777" w:rsidR="00690C97" w:rsidRPr="00D26445" w:rsidRDefault="00690C97" w:rsidP="00454E5E">
            <w:pPr>
              <w:pStyle w:val="TAC"/>
            </w:pPr>
            <w:r w:rsidRPr="00D26445">
              <w:t>5</w:t>
            </w:r>
          </w:p>
        </w:tc>
        <w:tc>
          <w:tcPr>
            <w:tcW w:w="3442" w:type="dxa"/>
            <w:tcBorders>
              <w:left w:val="double" w:sz="4" w:space="0" w:color="auto"/>
            </w:tcBorders>
            <w:vAlign w:val="center"/>
          </w:tcPr>
          <w:p w14:paraId="1ED9F63B" w14:textId="77777777" w:rsidR="00690C97" w:rsidRPr="00D26445" w:rsidRDefault="00690C97" w:rsidP="00454E5E">
            <w:pPr>
              <w:pStyle w:val="TAC"/>
            </w:pPr>
            <w:r w:rsidRPr="00D26445">
              <w:t>1</w:t>
            </w:r>
          </w:p>
        </w:tc>
        <w:tc>
          <w:tcPr>
            <w:tcW w:w="1556" w:type="dxa"/>
            <w:vAlign w:val="center"/>
          </w:tcPr>
          <w:p w14:paraId="2AC7EEE8" w14:textId="77777777" w:rsidR="00690C97" w:rsidRPr="00D26445" w:rsidRDefault="00690C97" w:rsidP="00454E5E">
            <w:pPr>
              <w:pStyle w:val="TAC"/>
            </w:pPr>
            <w:r w:rsidRPr="00D26445">
              <w:rPr>
                <w:lang w:val="en-US"/>
              </w:rPr>
              <w:t>96</w:t>
            </w:r>
          </w:p>
        </w:tc>
        <w:tc>
          <w:tcPr>
            <w:tcW w:w="1898" w:type="dxa"/>
            <w:vAlign w:val="center"/>
          </w:tcPr>
          <w:p w14:paraId="5324F9F8" w14:textId="77777777" w:rsidR="00690C97" w:rsidRPr="00D26445" w:rsidRDefault="00690C97" w:rsidP="00454E5E">
            <w:pPr>
              <w:pStyle w:val="TAC"/>
            </w:pPr>
            <w:r w:rsidRPr="00D26445">
              <w:t>2</w:t>
            </w:r>
          </w:p>
        </w:tc>
        <w:tc>
          <w:tcPr>
            <w:tcW w:w="1370" w:type="dxa"/>
            <w:vAlign w:val="center"/>
          </w:tcPr>
          <w:p w14:paraId="4C968811" w14:textId="77777777" w:rsidR="00690C97" w:rsidRPr="00D26445" w:rsidRDefault="00690C97" w:rsidP="00454E5E">
            <w:pPr>
              <w:pStyle w:val="TAC"/>
            </w:pPr>
            <w:r w:rsidRPr="00D26445">
              <w:t>12</w:t>
            </w:r>
          </w:p>
        </w:tc>
      </w:tr>
      <w:tr w:rsidR="00690C97" w:rsidRPr="00D26445" w14:paraId="1110ECE3" w14:textId="77777777" w:rsidTr="00454E5E">
        <w:trPr>
          <w:cantSplit/>
        </w:trPr>
        <w:tc>
          <w:tcPr>
            <w:tcW w:w="796" w:type="dxa"/>
            <w:tcBorders>
              <w:right w:val="double" w:sz="4" w:space="0" w:color="auto"/>
            </w:tcBorders>
            <w:shd w:val="clear" w:color="auto" w:fill="auto"/>
            <w:vAlign w:val="center"/>
          </w:tcPr>
          <w:p w14:paraId="78228170" w14:textId="77777777" w:rsidR="00690C97" w:rsidRPr="00D26445" w:rsidRDefault="00690C97" w:rsidP="00454E5E">
            <w:pPr>
              <w:pStyle w:val="TAC"/>
            </w:pPr>
            <w:r w:rsidRPr="00D26445">
              <w:t>6</w:t>
            </w:r>
          </w:p>
        </w:tc>
        <w:tc>
          <w:tcPr>
            <w:tcW w:w="3442" w:type="dxa"/>
            <w:tcBorders>
              <w:left w:val="double" w:sz="4" w:space="0" w:color="auto"/>
            </w:tcBorders>
            <w:vAlign w:val="center"/>
          </w:tcPr>
          <w:p w14:paraId="5ECC993A" w14:textId="77777777" w:rsidR="00690C97" w:rsidRPr="00D26445" w:rsidRDefault="00690C97" w:rsidP="00454E5E">
            <w:pPr>
              <w:pStyle w:val="TAC"/>
            </w:pPr>
            <w:r w:rsidRPr="00D26445">
              <w:t>1</w:t>
            </w:r>
          </w:p>
        </w:tc>
        <w:tc>
          <w:tcPr>
            <w:tcW w:w="1556" w:type="dxa"/>
            <w:vAlign w:val="center"/>
          </w:tcPr>
          <w:p w14:paraId="6A1F2381" w14:textId="77777777" w:rsidR="00690C97" w:rsidRPr="00D26445" w:rsidRDefault="00690C97" w:rsidP="00454E5E">
            <w:pPr>
              <w:pStyle w:val="TAC"/>
            </w:pPr>
            <w:r w:rsidRPr="00D26445">
              <w:rPr>
                <w:lang w:val="en-US"/>
              </w:rPr>
              <w:t>96</w:t>
            </w:r>
          </w:p>
        </w:tc>
        <w:tc>
          <w:tcPr>
            <w:tcW w:w="1898" w:type="dxa"/>
            <w:vAlign w:val="center"/>
          </w:tcPr>
          <w:p w14:paraId="47A1F91C" w14:textId="77777777" w:rsidR="00690C97" w:rsidRPr="00D26445" w:rsidRDefault="00690C97" w:rsidP="00454E5E">
            <w:pPr>
              <w:pStyle w:val="TAC"/>
            </w:pPr>
            <w:r w:rsidRPr="00D26445">
              <w:t>2</w:t>
            </w:r>
          </w:p>
        </w:tc>
        <w:tc>
          <w:tcPr>
            <w:tcW w:w="1370" w:type="dxa"/>
            <w:vAlign w:val="center"/>
          </w:tcPr>
          <w:p w14:paraId="2BDE7A92" w14:textId="77777777" w:rsidR="00690C97" w:rsidRPr="00D26445" w:rsidRDefault="00690C97" w:rsidP="00454E5E">
            <w:pPr>
              <w:pStyle w:val="TAC"/>
            </w:pPr>
            <w:r w:rsidRPr="00D26445">
              <w:t>14</w:t>
            </w:r>
          </w:p>
        </w:tc>
      </w:tr>
      <w:tr w:rsidR="00690C97" w:rsidRPr="00D26445" w14:paraId="623C9844" w14:textId="77777777" w:rsidTr="00454E5E">
        <w:trPr>
          <w:cantSplit/>
        </w:trPr>
        <w:tc>
          <w:tcPr>
            <w:tcW w:w="796" w:type="dxa"/>
            <w:tcBorders>
              <w:right w:val="double" w:sz="4" w:space="0" w:color="auto"/>
            </w:tcBorders>
            <w:shd w:val="clear" w:color="auto" w:fill="auto"/>
            <w:vAlign w:val="center"/>
          </w:tcPr>
          <w:p w14:paraId="515C7CA2" w14:textId="77777777" w:rsidR="00690C97" w:rsidRPr="00D26445" w:rsidRDefault="00690C97" w:rsidP="00454E5E">
            <w:pPr>
              <w:pStyle w:val="TAC"/>
            </w:pPr>
            <w:r w:rsidRPr="00D26445">
              <w:t>7</w:t>
            </w:r>
          </w:p>
        </w:tc>
        <w:tc>
          <w:tcPr>
            <w:tcW w:w="3442" w:type="dxa"/>
            <w:tcBorders>
              <w:left w:val="double" w:sz="4" w:space="0" w:color="auto"/>
            </w:tcBorders>
            <w:vAlign w:val="center"/>
          </w:tcPr>
          <w:p w14:paraId="64262738" w14:textId="77777777" w:rsidR="00690C97" w:rsidRPr="00D26445" w:rsidRDefault="00690C97" w:rsidP="00454E5E">
            <w:pPr>
              <w:pStyle w:val="TAC"/>
            </w:pPr>
            <w:r w:rsidRPr="00D26445">
              <w:t>1</w:t>
            </w:r>
          </w:p>
        </w:tc>
        <w:tc>
          <w:tcPr>
            <w:tcW w:w="1556" w:type="dxa"/>
            <w:vAlign w:val="center"/>
          </w:tcPr>
          <w:p w14:paraId="26BB7D6A" w14:textId="77777777" w:rsidR="00690C97" w:rsidRPr="00D26445" w:rsidRDefault="00690C97" w:rsidP="00454E5E">
            <w:pPr>
              <w:pStyle w:val="TAC"/>
            </w:pPr>
            <w:r w:rsidRPr="00D26445">
              <w:rPr>
                <w:lang w:val="en-US"/>
              </w:rPr>
              <w:t>96</w:t>
            </w:r>
          </w:p>
        </w:tc>
        <w:tc>
          <w:tcPr>
            <w:tcW w:w="1898" w:type="dxa"/>
            <w:vAlign w:val="center"/>
          </w:tcPr>
          <w:p w14:paraId="01C71ED5" w14:textId="77777777" w:rsidR="00690C97" w:rsidRPr="00D26445" w:rsidRDefault="00690C97" w:rsidP="00454E5E">
            <w:pPr>
              <w:pStyle w:val="TAC"/>
            </w:pPr>
            <w:r w:rsidRPr="00D26445">
              <w:t>2</w:t>
            </w:r>
          </w:p>
        </w:tc>
        <w:tc>
          <w:tcPr>
            <w:tcW w:w="1370" w:type="dxa"/>
            <w:vAlign w:val="center"/>
          </w:tcPr>
          <w:p w14:paraId="4EF68441" w14:textId="77777777" w:rsidR="00690C97" w:rsidRPr="00D26445" w:rsidRDefault="00690C97" w:rsidP="00454E5E">
            <w:pPr>
              <w:pStyle w:val="TAC"/>
            </w:pPr>
            <w:r w:rsidRPr="00D26445">
              <w:t>16</w:t>
            </w:r>
          </w:p>
        </w:tc>
      </w:tr>
      <w:tr w:rsidR="00690C97" w:rsidRPr="00D26445" w14:paraId="615523F8" w14:textId="77777777" w:rsidTr="00454E5E">
        <w:trPr>
          <w:cantSplit/>
        </w:trPr>
        <w:tc>
          <w:tcPr>
            <w:tcW w:w="796" w:type="dxa"/>
            <w:tcBorders>
              <w:right w:val="double" w:sz="4" w:space="0" w:color="auto"/>
            </w:tcBorders>
            <w:shd w:val="clear" w:color="auto" w:fill="auto"/>
            <w:vAlign w:val="center"/>
          </w:tcPr>
          <w:p w14:paraId="49AA53B3" w14:textId="77777777" w:rsidR="00690C97" w:rsidRPr="00D26445" w:rsidRDefault="00690C97" w:rsidP="00454E5E">
            <w:pPr>
              <w:pStyle w:val="TAC"/>
            </w:pPr>
            <w:r w:rsidRPr="00D26445">
              <w:t>8</w:t>
            </w:r>
          </w:p>
        </w:tc>
        <w:tc>
          <w:tcPr>
            <w:tcW w:w="8266" w:type="dxa"/>
            <w:gridSpan w:val="4"/>
            <w:tcBorders>
              <w:left w:val="double" w:sz="4" w:space="0" w:color="auto"/>
            </w:tcBorders>
            <w:vAlign w:val="center"/>
          </w:tcPr>
          <w:p w14:paraId="2659E28E" w14:textId="77777777" w:rsidR="00690C97" w:rsidRPr="00D26445" w:rsidRDefault="00690C97" w:rsidP="00454E5E">
            <w:pPr>
              <w:pStyle w:val="TAC"/>
            </w:pPr>
            <w:r w:rsidRPr="00D26445">
              <w:t>Reserved</w:t>
            </w:r>
          </w:p>
        </w:tc>
      </w:tr>
      <w:tr w:rsidR="00690C97" w:rsidRPr="00D26445" w14:paraId="61CD7D43" w14:textId="77777777" w:rsidTr="00454E5E">
        <w:trPr>
          <w:cantSplit/>
        </w:trPr>
        <w:tc>
          <w:tcPr>
            <w:tcW w:w="796" w:type="dxa"/>
            <w:tcBorders>
              <w:right w:val="double" w:sz="4" w:space="0" w:color="auto"/>
            </w:tcBorders>
            <w:shd w:val="clear" w:color="auto" w:fill="auto"/>
            <w:vAlign w:val="center"/>
          </w:tcPr>
          <w:p w14:paraId="1A51DEC0" w14:textId="77777777" w:rsidR="00690C97" w:rsidRPr="00D26445" w:rsidRDefault="00690C97" w:rsidP="00454E5E">
            <w:pPr>
              <w:pStyle w:val="TAC"/>
            </w:pPr>
            <w:r w:rsidRPr="00D26445">
              <w:t>9</w:t>
            </w:r>
          </w:p>
        </w:tc>
        <w:tc>
          <w:tcPr>
            <w:tcW w:w="8266" w:type="dxa"/>
            <w:gridSpan w:val="4"/>
            <w:tcBorders>
              <w:left w:val="double" w:sz="4" w:space="0" w:color="auto"/>
            </w:tcBorders>
            <w:vAlign w:val="center"/>
          </w:tcPr>
          <w:p w14:paraId="51DB36AD" w14:textId="77777777" w:rsidR="00690C97" w:rsidRPr="00D26445" w:rsidRDefault="00690C97" w:rsidP="00454E5E">
            <w:pPr>
              <w:pStyle w:val="TAC"/>
            </w:pPr>
            <w:r w:rsidRPr="00D26445">
              <w:t>Reserved</w:t>
            </w:r>
          </w:p>
        </w:tc>
      </w:tr>
      <w:tr w:rsidR="00690C97" w:rsidRPr="00D26445" w14:paraId="2CB0758C" w14:textId="77777777" w:rsidTr="00454E5E">
        <w:trPr>
          <w:cantSplit/>
        </w:trPr>
        <w:tc>
          <w:tcPr>
            <w:tcW w:w="796" w:type="dxa"/>
            <w:tcBorders>
              <w:right w:val="double" w:sz="4" w:space="0" w:color="auto"/>
            </w:tcBorders>
            <w:shd w:val="clear" w:color="auto" w:fill="auto"/>
            <w:vAlign w:val="center"/>
          </w:tcPr>
          <w:p w14:paraId="234B5B31" w14:textId="77777777" w:rsidR="00690C97" w:rsidRPr="00D26445" w:rsidRDefault="00690C97" w:rsidP="00454E5E">
            <w:pPr>
              <w:pStyle w:val="TAC"/>
            </w:pPr>
            <w:r w:rsidRPr="00D26445">
              <w:t>10</w:t>
            </w:r>
          </w:p>
        </w:tc>
        <w:tc>
          <w:tcPr>
            <w:tcW w:w="8266" w:type="dxa"/>
            <w:gridSpan w:val="4"/>
            <w:tcBorders>
              <w:left w:val="double" w:sz="4" w:space="0" w:color="auto"/>
            </w:tcBorders>
            <w:vAlign w:val="center"/>
          </w:tcPr>
          <w:p w14:paraId="1CF63734" w14:textId="77777777" w:rsidR="00690C97" w:rsidRPr="00D26445" w:rsidRDefault="00690C97" w:rsidP="00454E5E">
            <w:pPr>
              <w:pStyle w:val="TAC"/>
            </w:pPr>
            <w:r w:rsidRPr="00D26445">
              <w:t>Reserved</w:t>
            </w:r>
          </w:p>
        </w:tc>
      </w:tr>
      <w:tr w:rsidR="00690C97" w:rsidRPr="00D26445" w14:paraId="5CB71018" w14:textId="77777777" w:rsidTr="00454E5E">
        <w:trPr>
          <w:cantSplit/>
        </w:trPr>
        <w:tc>
          <w:tcPr>
            <w:tcW w:w="796" w:type="dxa"/>
            <w:tcBorders>
              <w:right w:val="double" w:sz="4" w:space="0" w:color="auto"/>
            </w:tcBorders>
            <w:shd w:val="clear" w:color="auto" w:fill="auto"/>
            <w:vAlign w:val="center"/>
          </w:tcPr>
          <w:p w14:paraId="089A436B" w14:textId="77777777" w:rsidR="00690C97" w:rsidRPr="00D26445" w:rsidRDefault="00690C97" w:rsidP="00454E5E">
            <w:pPr>
              <w:pStyle w:val="TAC"/>
            </w:pPr>
            <w:r w:rsidRPr="00D26445">
              <w:t>11</w:t>
            </w:r>
          </w:p>
        </w:tc>
        <w:tc>
          <w:tcPr>
            <w:tcW w:w="8266" w:type="dxa"/>
            <w:gridSpan w:val="4"/>
            <w:tcBorders>
              <w:left w:val="double" w:sz="4" w:space="0" w:color="auto"/>
            </w:tcBorders>
            <w:vAlign w:val="center"/>
          </w:tcPr>
          <w:p w14:paraId="21192542" w14:textId="77777777" w:rsidR="00690C97" w:rsidRPr="00D26445" w:rsidRDefault="00690C97" w:rsidP="00454E5E">
            <w:pPr>
              <w:pStyle w:val="TAC"/>
            </w:pPr>
            <w:r w:rsidRPr="00D26445">
              <w:t>Reserved</w:t>
            </w:r>
          </w:p>
        </w:tc>
      </w:tr>
      <w:tr w:rsidR="00690C97" w:rsidRPr="00D26445" w14:paraId="5C5EFA9F" w14:textId="77777777" w:rsidTr="00454E5E">
        <w:trPr>
          <w:cantSplit/>
        </w:trPr>
        <w:tc>
          <w:tcPr>
            <w:tcW w:w="796" w:type="dxa"/>
            <w:tcBorders>
              <w:right w:val="double" w:sz="4" w:space="0" w:color="auto"/>
            </w:tcBorders>
            <w:shd w:val="clear" w:color="auto" w:fill="auto"/>
            <w:vAlign w:val="center"/>
          </w:tcPr>
          <w:p w14:paraId="75F14E9E" w14:textId="77777777" w:rsidR="00690C97" w:rsidRPr="00D26445" w:rsidRDefault="00690C97" w:rsidP="00454E5E">
            <w:pPr>
              <w:pStyle w:val="TAC"/>
            </w:pPr>
            <w:r w:rsidRPr="00D26445">
              <w:t>12</w:t>
            </w:r>
          </w:p>
        </w:tc>
        <w:tc>
          <w:tcPr>
            <w:tcW w:w="8266" w:type="dxa"/>
            <w:gridSpan w:val="4"/>
            <w:tcBorders>
              <w:left w:val="double" w:sz="4" w:space="0" w:color="auto"/>
            </w:tcBorders>
            <w:vAlign w:val="center"/>
          </w:tcPr>
          <w:p w14:paraId="456204CD" w14:textId="77777777" w:rsidR="00690C97" w:rsidRPr="00D26445" w:rsidRDefault="00690C97" w:rsidP="00454E5E">
            <w:pPr>
              <w:pStyle w:val="TAC"/>
            </w:pPr>
            <w:r w:rsidRPr="00D26445">
              <w:t>Reserved</w:t>
            </w:r>
          </w:p>
        </w:tc>
      </w:tr>
      <w:tr w:rsidR="00690C97" w:rsidRPr="00D26445" w14:paraId="5265FB88" w14:textId="77777777" w:rsidTr="00454E5E">
        <w:trPr>
          <w:cantSplit/>
        </w:trPr>
        <w:tc>
          <w:tcPr>
            <w:tcW w:w="796" w:type="dxa"/>
            <w:tcBorders>
              <w:right w:val="double" w:sz="4" w:space="0" w:color="auto"/>
            </w:tcBorders>
            <w:shd w:val="clear" w:color="auto" w:fill="auto"/>
            <w:vAlign w:val="center"/>
          </w:tcPr>
          <w:p w14:paraId="42C190E9" w14:textId="77777777" w:rsidR="00690C97" w:rsidRPr="00D26445" w:rsidRDefault="00690C97" w:rsidP="00454E5E">
            <w:pPr>
              <w:pStyle w:val="TAC"/>
            </w:pPr>
            <w:r w:rsidRPr="00D26445">
              <w:t>13</w:t>
            </w:r>
          </w:p>
        </w:tc>
        <w:tc>
          <w:tcPr>
            <w:tcW w:w="8266" w:type="dxa"/>
            <w:gridSpan w:val="4"/>
            <w:tcBorders>
              <w:left w:val="double" w:sz="4" w:space="0" w:color="auto"/>
            </w:tcBorders>
            <w:vAlign w:val="center"/>
          </w:tcPr>
          <w:p w14:paraId="16E10ABF" w14:textId="77777777" w:rsidR="00690C97" w:rsidRPr="00D26445" w:rsidRDefault="00690C97" w:rsidP="00454E5E">
            <w:pPr>
              <w:pStyle w:val="TAC"/>
            </w:pPr>
            <w:r w:rsidRPr="00D26445">
              <w:t>Reserved</w:t>
            </w:r>
          </w:p>
        </w:tc>
      </w:tr>
      <w:tr w:rsidR="00690C97" w:rsidRPr="00D26445" w14:paraId="6D268DF6" w14:textId="77777777" w:rsidTr="00454E5E">
        <w:trPr>
          <w:cantSplit/>
        </w:trPr>
        <w:tc>
          <w:tcPr>
            <w:tcW w:w="796" w:type="dxa"/>
            <w:tcBorders>
              <w:right w:val="double" w:sz="4" w:space="0" w:color="auto"/>
            </w:tcBorders>
            <w:shd w:val="clear" w:color="auto" w:fill="auto"/>
            <w:vAlign w:val="center"/>
          </w:tcPr>
          <w:p w14:paraId="2D6F6873" w14:textId="77777777" w:rsidR="00690C97" w:rsidRPr="00D26445" w:rsidRDefault="00690C97" w:rsidP="00454E5E">
            <w:pPr>
              <w:pStyle w:val="TAC"/>
            </w:pPr>
            <w:r w:rsidRPr="00D26445">
              <w:t>14</w:t>
            </w:r>
          </w:p>
        </w:tc>
        <w:tc>
          <w:tcPr>
            <w:tcW w:w="8266" w:type="dxa"/>
            <w:gridSpan w:val="4"/>
            <w:tcBorders>
              <w:left w:val="double" w:sz="4" w:space="0" w:color="auto"/>
            </w:tcBorders>
            <w:vAlign w:val="center"/>
          </w:tcPr>
          <w:p w14:paraId="2606C7AA" w14:textId="77777777" w:rsidR="00690C97" w:rsidRPr="00D26445" w:rsidRDefault="00690C97" w:rsidP="00454E5E">
            <w:pPr>
              <w:pStyle w:val="TAC"/>
            </w:pPr>
            <w:r w:rsidRPr="00D26445">
              <w:t>Reserved</w:t>
            </w:r>
          </w:p>
        </w:tc>
      </w:tr>
      <w:tr w:rsidR="00690C97" w:rsidRPr="00D26445" w14:paraId="2BC34FA7" w14:textId="77777777" w:rsidTr="00454E5E">
        <w:trPr>
          <w:cantSplit/>
        </w:trPr>
        <w:tc>
          <w:tcPr>
            <w:tcW w:w="796" w:type="dxa"/>
            <w:tcBorders>
              <w:right w:val="double" w:sz="4" w:space="0" w:color="auto"/>
            </w:tcBorders>
            <w:shd w:val="clear" w:color="auto" w:fill="auto"/>
            <w:vAlign w:val="center"/>
          </w:tcPr>
          <w:p w14:paraId="7B2101F6" w14:textId="77777777" w:rsidR="00690C97" w:rsidRPr="00D26445" w:rsidRDefault="00690C97" w:rsidP="00454E5E">
            <w:pPr>
              <w:pStyle w:val="TAC"/>
            </w:pPr>
            <w:r w:rsidRPr="00D26445">
              <w:t>15</w:t>
            </w:r>
          </w:p>
        </w:tc>
        <w:tc>
          <w:tcPr>
            <w:tcW w:w="8266" w:type="dxa"/>
            <w:gridSpan w:val="4"/>
            <w:tcBorders>
              <w:left w:val="double" w:sz="4" w:space="0" w:color="auto"/>
            </w:tcBorders>
            <w:vAlign w:val="center"/>
          </w:tcPr>
          <w:p w14:paraId="3C553447" w14:textId="77777777" w:rsidR="00690C97" w:rsidRPr="00D26445" w:rsidRDefault="00690C97" w:rsidP="00454E5E">
            <w:pPr>
              <w:pStyle w:val="TAC"/>
            </w:pPr>
            <w:r w:rsidRPr="00D26445">
              <w:t>Reserved</w:t>
            </w:r>
          </w:p>
        </w:tc>
      </w:tr>
    </w:tbl>
    <w:p w14:paraId="4CE79CE3" w14:textId="77777777" w:rsidR="005046B2" w:rsidRDefault="005046B2" w:rsidP="003A061C"/>
    <w:p w14:paraId="0505F75C" w14:textId="77777777" w:rsidR="00EA04A8" w:rsidRPr="00B916EC" w:rsidRDefault="00EA04A8">
      <w:pPr>
        <w:pStyle w:val="TH"/>
      </w:pPr>
      <w:r w:rsidRPr="00B916EC">
        <w:lastRenderedPageBreak/>
        <w:t>Table 1</w:t>
      </w:r>
      <w:r>
        <w:t>3</w:t>
      </w:r>
      <w:r w:rsidRPr="00B916EC">
        <w:t xml:space="preserve">-2: Set of resource blocks and slot symbols of </w:t>
      </w:r>
      <w:r w:rsidR="00C76664">
        <w:t>CORESET</w:t>
      </w:r>
      <w:r w:rsidRPr="00B916EC">
        <w:t xml:space="preserve"> for Type0-PDCCH search space</w:t>
      </w:r>
      <w:r w:rsidR="00CB0C9E">
        <w:t xml:space="preserve"> set</w:t>
      </w:r>
      <w:r w:rsidRPr="00B916EC">
        <w:t xml:space="preserve"> when {SS/PBCH block, PDCCH} </w:t>
      </w:r>
      <w:r w:rsidR="00143099">
        <w:t>SCS</w:t>
      </w:r>
      <w:r w:rsidRPr="00B916EC">
        <w:t xml:space="preserve"> is {15, 30} kHz</w:t>
      </w:r>
      <w:r w:rsidRPr="009F21F0">
        <w:rPr>
          <w:rFonts w:cs="Arial" w:hint="eastAsia"/>
          <w:lang w:val="en-US" w:eastAsia="zh-CN"/>
        </w:rPr>
        <w:t xml:space="preserve"> </w:t>
      </w:r>
      <w:r w:rsidRPr="00F548CF">
        <w:rPr>
          <w:rFonts w:cs="Arial" w:hint="eastAsia"/>
          <w:lang w:val="en-US" w:eastAsia="zh-CN"/>
        </w:rPr>
        <w:t>for frequency bands</w:t>
      </w:r>
      <w:r w:rsidRPr="000646B8">
        <w:t xml:space="preserve"> with minimum channel bandwidth 5 MHz</w:t>
      </w:r>
      <w:r>
        <w:t xml:space="preserve"> or 10 MHz</w:t>
      </w:r>
    </w:p>
    <w:tbl>
      <w:tblPr>
        <w:tblW w:w="0" w:type="auto"/>
        <w:tblInd w:w="4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01"/>
        <w:gridCol w:w="3473"/>
        <w:gridCol w:w="1630"/>
        <w:gridCol w:w="1933"/>
        <w:gridCol w:w="1393"/>
      </w:tblGrid>
      <w:tr w:rsidR="009F21F0" w:rsidRPr="00F548CF" w14:paraId="289E08A6" w14:textId="77777777" w:rsidTr="008E6A8A">
        <w:trPr>
          <w:cantSplit/>
        </w:trPr>
        <w:tc>
          <w:tcPr>
            <w:tcW w:w="801" w:type="dxa"/>
            <w:tcBorders>
              <w:bottom w:val="double" w:sz="4" w:space="0" w:color="auto"/>
              <w:right w:val="double" w:sz="4" w:space="0" w:color="auto"/>
            </w:tcBorders>
            <w:shd w:val="clear" w:color="auto" w:fill="E0E0E0"/>
            <w:vAlign w:val="center"/>
          </w:tcPr>
          <w:p w14:paraId="50EF35B9" w14:textId="77777777" w:rsidR="009F21F0" w:rsidRPr="007B0A0A" w:rsidRDefault="009F21F0" w:rsidP="00EA04A8">
            <w:pPr>
              <w:pStyle w:val="TAH"/>
              <w:rPr>
                <w:bCs/>
                <w:lang w:val="en-US"/>
              </w:rPr>
            </w:pPr>
            <w:r w:rsidRPr="007B0A0A">
              <w:rPr>
                <w:bCs/>
                <w:lang w:val="en-US"/>
              </w:rPr>
              <w:t>Index</w:t>
            </w:r>
          </w:p>
        </w:tc>
        <w:tc>
          <w:tcPr>
            <w:tcW w:w="3473" w:type="dxa"/>
            <w:tcBorders>
              <w:left w:val="double" w:sz="4" w:space="0" w:color="auto"/>
              <w:bottom w:val="double" w:sz="4" w:space="0" w:color="auto"/>
            </w:tcBorders>
            <w:shd w:val="clear" w:color="auto" w:fill="E0E0E0"/>
            <w:vAlign w:val="center"/>
          </w:tcPr>
          <w:p w14:paraId="03ECE7FB" w14:textId="77777777" w:rsidR="009F21F0" w:rsidRPr="000230F1" w:rsidRDefault="009F21F0" w:rsidP="009F21F0">
            <w:pPr>
              <w:pStyle w:val="TAH"/>
              <w:rPr>
                <w:bCs/>
                <w:lang w:val="en-US"/>
              </w:rPr>
            </w:pPr>
            <w:r w:rsidRPr="00864605">
              <w:rPr>
                <w:rFonts w:cs="Arial"/>
                <w:kern w:val="24"/>
              </w:rPr>
              <w:t xml:space="preserve">SS/PBCH block and </w:t>
            </w:r>
            <w:r w:rsidR="00C76664">
              <w:rPr>
                <w:rFonts w:cs="Arial"/>
                <w:kern w:val="24"/>
              </w:rPr>
              <w:t>CORESET</w:t>
            </w:r>
            <w:r w:rsidRPr="00864605">
              <w:rPr>
                <w:rFonts w:cs="Arial"/>
                <w:kern w:val="24"/>
              </w:rPr>
              <w:t xml:space="preserve"> multiplexing </w:t>
            </w:r>
            <w:r w:rsidRPr="00D970A4">
              <w:rPr>
                <w:rFonts w:cs="Arial"/>
                <w:kern w:val="24"/>
              </w:rPr>
              <w:t>pattern</w:t>
            </w:r>
            <w:r w:rsidRPr="004F0407">
              <w:rPr>
                <w:rFonts w:cs="Arial"/>
                <w:kern w:val="24"/>
              </w:rPr>
              <w:t xml:space="preserve"> </w:t>
            </w:r>
          </w:p>
        </w:tc>
        <w:tc>
          <w:tcPr>
            <w:tcW w:w="1630" w:type="dxa"/>
            <w:tcBorders>
              <w:bottom w:val="double" w:sz="4" w:space="0" w:color="auto"/>
            </w:tcBorders>
            <w:shd w:val="clear" w:color="auto" w:fill="E0E0E0"/>
            <w:vAlign w:val="center"/>
          </w:tcPr>
          <w:p w14:paraId="328C3FA2" w14:textId="77777777" w:rsidR="009F21F0" w:rsidRPr="00F548CF" w:rsidRDefault="009F21F0" w:rsidP="009F21F0">
            <w:pPr>
              <w:pStyle w:val="TAH"/>
              <w:rPr>
                <w:bCs/>
                <w:lang w:val="en-US"/>
              </w:rPr>
            </w:pPr>
            <w:r w:rsidRPr="001A2C41">
              <w:rPr>
                <w:rFonts w:cs="Arial"/>
                <w:kern w:val="24"/>
              </w:rPr>
              <w:t xml:space="preserve">Number of RBs </w:t>
            </w:r>
            <w:r w:rsidR="00000000">
              <w:rPr>
                <w:position w:val="-10"/>
              </w:rPr>
              <w:pict w14:anchorId="6E517DC6">
                <v:shape id="_x0000_i2423" type="#_x0000_t75" style="width:44.25pt;height:14.25pt">
                  <v:imagedata r:id="rId904" o:title=""/>
                </v:shape>
              </w:pict>
            </w:r>
          </w:p>
        </w:tc>
        <w:tc>
          <w:tcPr>
            <w:tcW w:w="1933" w:type="dxa"/>
            <w:tcBorders>
              <w:bottom w:val="double" w:sz="4" w:space="0" w:color="auto"/>
            </w:tcBorders>
            <w:shd w:val="clear" w:color="auto" w:fill="E0E0E0"/>
            <w:vAlign w:val="center"/>
          </w:tcPr>
          <w:p w14:paraId="4971ED36" w14:textId="77777777" w:rsidR="009F21F0" w:rsidRPr="00F548CF" w:rsidRDefault="009F21F0" w:rsidP="009F21F0">
            <w:pPr>
              <w:pStyle w:val="TAH"/>
              <w:rPr>
                <w:bCs/>
                <w:lang w:val="en-US"/>
              </w:rPr>
            </w:pPr>
            <w:r w:rsidRPr="00F548CF">
              <w:rPr>
                <w:rFonts w:cs="Arial"/>
                <w:kern w:val="24"/>
              </w:rPr>
              <w:t xml:space="preserve">Number of Symbols </w:t>
            </w:r>
            <w:r w:rsidR="00000000">
              <w:rPr>
                <w:position w:val="-12"/>
              </w:rPr>
              <w:pict w14:anchorId="47530B17">
                <v:shape id="_x0000_i2424" type="#_x0000_t75" style="width:36.75pt;height:14.25pt">
                  <v:imagedata r:id="rId905" o:title=""/>
                </v:shape>
              </w:pict>
            </w:r>
            <w:r w:rsidRPr="00F548CF">
              <w:rPr>
                <w:rFonts w:cs="Arial"/>
                <w:kern w:val="24"/>
              </w:rPr>
              <w:t xml:space="preserve"> </w:t>
            </w:r>
          </w:p>
        </w:tc>
        <w:tc>
          <w:tcPr>
            <w:tcW w:w="1393" w:type="dxa"/>
            <w:tcBorders>
              <w:bottom w:val="double" w:sz="4" w:space="0" w:color="auto"/>
            </w:tcBorders>
            <w:shd w:val="clear" w:color="auto" w:fill="E0E0E0"/>
            <w:vAlign w:val="center"/>
          </w:tcPr>
          <w:p w14:paraId="32A615C6" w14:textId="77777777" w:rsidR="009F21F0" w:rsidRPr="00E6244A" w:rsidRDefault="009F21F0" w:rsidP="009F21F0">
            <w:pPr>
              <w:pStyle w:val="TAH"/>
              <w:rPr>
                <w:bCs/>
                <w:lang w:val="en-US"/>
              </w:rPr>
            </w:pPr>
            <w:r w:rsidRPr="00737531">
              <w:rPr>
                <w:rFonts w:cs="Arial"/>
                <w:kern w:val="24"/>
              </w:rPr>
              <w:t xml:space="preserve">Offset (RBs) </w:t>
            </w:r>
          </w:p>
        </w:tc>
      </w:tr>
      <w:tr w:rsidR="009F21F0" w:rsidRPr="00F548CF" w14:paraId="7C882364" w14:textId="77777777" w:rsidTr="008E6A8A">
        <w:trPr>
          <w:cantSplit/>
        </w:trPr>
        <w:tc>
          <w:tcPr>
            <w:tcW w:w="801" w:type="dxa"/>
            <w:tcBorders>
              <w:top w:val="double" w:sz="4" w:space="0" w:color="auto"/>
              <w:right w:val="double" w:sz="4" w:space="0" w:color="auto"/>
            </w:tcBorders>
            <w:shd w:val="clear" w:color="auto" w:fill="auto"/>
            <w:vAlign w:val="center"/>
          </w:tcPr>
          <w:p w14:paraId="51BE993A" w14:textId="77777777" w:rsidR="009F21F0" w:rsidRPr="00F548CF" w:rsidRDefault="009F21F0" w:rsidP="009F21F0">
            <w:pPr>
              <w:pStyle w:val="TAC"/>
              <w:rPr>
                <w:lang w:val="en-US"/>
              </w:rPr>
            </w:pPr>
            <w:r>
              <w:rPr>
                <w:lang w:val="en-US"/>
              </w:rPr>
              <w:t>0</w:t>
            </w:r>
          </w:p>
        </w:tc>
        <w:tc>
          <w:tcPr>
            <w:tcW w:w="3473" w:type="dxa"/>
            <w:tcBorders>
              <w:top w:val="double" w:sz="4" w:space="0" w:color="auto"/>
              <w:left w:val="double" w:sz="4" w:space="0" w:color="auto"/>
            </w:tcBorders>
            <w:vAlign w:val="center"/>
          </w:tcPr>
          <w:p w14:paraId="18092681" w14:textId="77777777" w:rsidR="009F21F0" w:rsidRPr="00F548CF" w:rsidRDefault="009F21F0" w:rsidP="009F21F0">
            <w:pPr>
              <w:pStyle w:val="TAC"/>
              <w:rPr>
                <w:lang w:val="en-US"/>
              </w:rPr>
            </w:pPr>
            <w:r>
              <w:rPr>
                <w:lang w:val="en-US"/>
              </w:rPr>
              <w:t>1</w:t>
            </w:r>
          </w:p>
        </w:tc>
        <w:tc>
          <w:tcPr>
            <w:tcW w:w="1630" w:type="dxa"/>
            <w:tcBorders>
              <w:top w:val="double" w:sz="4" w:space="0" w:color="auto"/>
            </w:tcBorders>
            <w:vAlign w:val="center"/>
          </w:tcPr>
          <w:p w14:paraId="3216F3F0" w14:textId="77777777" w:rsidR="009F21F0" w:rsidRPr="00F548CF" w:rsidRDefault="009F21F0" w:rsidP="009F21F0">
            <w:pPr>
              <w:pStyle w:val="TAC"/>
              <w:rPr>
                <w:lang w:val="en-US"/>
              </w:rPr>
            </w:pPr>
            <w:r>
              <w:rPr>
                <w:lang w:val="en-US"/>
              </w:rPr>
              <w:t>24</w:t>
            </w:r>
          </w:p>
        </w:tc>
        <w:tc>
          <w:tcPr>
            <w:tcW w:w="1933" w:type="dxa"/>
            <w:tcBorders>
              <w:top w:val="double" w:sz="4" w:space="0" w:color="auto"/>
            </w:tcBorders>
            <w:vAlign w:val="center"/>
          </w:tcPr>
          <w:p w14:paraId="35990632" w14:textId="77777777" w:rsidR="009F21F0" w:rsidRPr="00F548CF" w:rsidRDefault="009F21F0" w:rsidP="009F21F0">
            <w:pPr>
              <w:pStyle w:val="TAC"/>
              <w:rPr>
                <w:lang w:val="en-US"/>
              </w:rPr>
            </w:pPr>
            <w:r>
              <w:rPr>
                <w:lang w:val="en-US"/>
              </w:rPr>
              <w:t>2</w:t>
            </w:r>
          </w:p>
        </w:tc>
        <w:tc>
          <w:tcPr>
            <w:tcW w:w="1393" w:type="dxa"/>
            <w:tcBorders>
              <w:top w:val="double" w:sz="4" w:space="0" w:color="auto"/>
            </w:tcBorders>
            <w:vAlign w:val="center"/>
          </w:tcPr>
          <w:p w14:paraId="4A8F74FE" w14:textId="77777777" w:rsidR="009F21F0" w:rsidRPr="00F548CF" w:rsidRDefault="009F21F0" w:rsidP="009F21F0">
            <w:pPr>
              <w:pStyle w:val="TAC"/>
              <w:rPr>
                <w:lang w:val="en-US"/>
              </w:rPr>
            </w:pPr>
            <w:r>
              <w:rPr>
                <w:lang w:val="en-US"/>
              </w:rPr>
              <w:t>5</w:t>
            </w:r>
          </w:p>
        </w:tc>
      </w:tr>
      <w:tr w:rsidR="009F21F0" w:rsidRPr="00F548CF" w14:paraId="4678A776" w14:textId="77777777" w:rsidTr="008E6A8A">
        <w:trPr>
          <w:cantSplit/>
        </w:trPr>
        <w:tc>
          <w:tcPr>
            <w:tcW w:w="801" w:type="dxa"/>
            <w:tcBorders>
              <w:right w:val="double" w:sz="4" w:space="0" w:color="auto"/>
            </w:tcBorders>
            <w:shd w:val="clear" w:color="auto" w:fill="auto"/>
            <w:vAlign w:val="center"/>
          </w:tcPr>
          <w:p w14:paraId="0DC29B7B" w14:textId="77777777" w:rsidR="009F21F0" w:rsidRPr="00F548CF" w:rsidRDefault="009F21F0" w:rsidP="009F21F0">
            <w:pPr>
              <w:pStyle w:val="TAC"/>
              <w:rPr>
                <w:lang w:val="en-US"/>
              </w:rPr>
            </w:pPr>
            <w:r>
              <w:rPr>
                <w:lang w:val="en-US"/>
              </w:rPr>
              <w:t>1</w:t>
            </w:r>
          </w:p>
        </w:tc>
        <w:tc>
          <w:tcPr>
            <w:tcW w:w="3473" w:type="dxa"/>
            <w:tcBorders>
              <w:left w:val="double" w:sz="4" w:space="0" w:color="auto"/>
            </w:tcBorders>
            <w:vAlign w:val="center"/>
          </w:tcPr>
          <w:p w14:paraId="7DD383BD" w14:textId="77777777" w:rsidR="009F21F0" w:rsidRPr="00F548CF" w:rsidRDefault="009F21F0" w:rsidP="009F21F0">
            <w:pPr>
              <w:pStyle w:val="TAC"/>
              <w:rPr>
                <w:rFonts w:cs="Arial"/>
                <w:kern w:val="24"/>
                <w:szCs w:val="18"/>
              </w:rPr>
            </w:pPr>
            <w:r w:rsidRPr="00F548CF">
              <w:rPr>
                <w:rFonts w:cs="Arial"/>
                <w:kern w:val="24"/>
                <w:szCs w:val="18"/>
              </w:rPr>
              <w:t>1</w:t>
            </w:r>
          </w:p>
        </w:tc>
        <w:tc>
          <w:tcPr>
            <w:tcW w:w="1630" w:type="dxa"/>
            <w:vAlign w:val="center"/>
          </w:tcPr>
          <w:p w14:paraId="3671E37F" w14:textId="77777777" w:rsidR="009F21F0" w:rsidRPr="00F548CF" w:rsidRDefault="009F21F0" w:rsidP="009F21F0">
            <w:pPr>
              <w:pStyle w:val="TAC"/>
              <w:rPr>
                <w:rFonts w:cs="Arial"/>
                <w:kern w:val="24"/>
                <w:szCs w:val="18"/>
              </w:rPr>
            </w:pPr>
            <w:r w:rsidRPr="00F548CF">
              <w:rPr>
                <w:rFonts w:cs="Arial"/>
                <w:kern w:val="24"/>
                <w:szCs w:val="18"/>
              </w:rPr>
              <w:t>24</w:t>
            </w:r>
          </w:p>
        </w:tc>
        <w:tc>
          <w:tcPr>
            <w:tcW w:w="1933" w:type="dxa"/>
            <w:vAlign w:val="center"/>
          </w:tcPr>
          <w:p w14:paraId="4A314019" w14:textId="77777777" w:rsidR="009F21F0" w:rsidRPr="00F548CF" w:rsidRDefault="009F21F0" w:rsidP="009F21F0">
            <w:pPr>
              <w:pStyle w:val="TAC"/>
              <w:rPr>
                <w:rFonts w:cs="Arial"/>
                <w:kern w:val="24"/>
                <w:szCs w:val="18"/>
              </w:rPr>
            </w:pPr>
            <w:r w:rsidRPr="00F548CF">
              <w:rPr>
                <w:rFonts w:cs="Arial"/>
                <w:kern w:val="24"/>
                <w:szCs w:val="18"/>
              </w:rPr>
              <w:t>2</w:t>
            </w:r>
          </w:p>
        </w:tc>
        <w:tc>
          <w:tcPr>
            <w:tcW w:w="1393" w:type="dxa"/>
            <w:vAlign w:val="center"/>
          </w:tcPr>
          <w:p w14:paraId="5E74EB6D" w14:textId="77777777" w:rsidR="009F21F0" w:rsidRPr="00F548CF" w:rsidRDefault="009F21F0" w:rsidP="009F21F0">
            <w:pPr>
              <w:pStyle w:val="TAC"/>
              <w:rPr>
                <w:rFonts w:cs="Arial"/>
                <w:kern w:val="24"/>
                <w:szCs w:val="18"/>
              </w:rPr>
            </w:pPr>
            <w:r w:rsidRPr="00F548CF">
              <w:rPr>
                <w:rFonts w:cs="Arial"/>
                <w:kern w:val="24"/>
                <w:szCs w:val="18"/>
              </w:rPr>
              <w:t>6</w:t>
            </w:r>
          </w:p>
        </w:tc>
      </w:tr>
      <w:tr w:rsidR="009F21F0" w:rsidRPr="00F548CF" w14:paraId="584E70FC" w14:textId="77777777" w:rsidTr="008E6A8A">
        <w:trPr>
          <w:cantSplit/>
        </w:trPr>
        <w:tc>
          <w:tcPr>
            <w:tcW w:w="801" w:type="dxa"/>
            <w:tcBorders>
              <w:right w:val="double" w:sz="4" w:space="0" w:color="auto"/>
            </w:tcBorders>
            <w:shd w:val="clear" w:color="auto" w:fill="auto"/>
            <w:vAlign w:val="center"/>
          </w:tcPr>
          <w:p w14:paraId="1DBD452B" w14:textId="77777777" w:rsidR="009F21F0" w:rsidRPr="00F548CF" w:rsidRDefault="009F21F0" w:rsidP="009F21F0">
            <w:pPr>
              <w:pStyle w:val="TAC"/>
              <w:rPr>
                <w:lang w:val="en-US"/>
              </w:rPr>
            </w:pPr>
            <w:r>
              <w:rPr>
                <w:lang w:val="en-US"/>
              </w:rPr>
              <w:t>2</w:t>
            </w:r>
          </w:p>
        </w:tc>
        <w:tc>
          <w:tcPr>
            <w:tcW w:w="3473" w:type="dxa"/>
            <w:tcBorders>
              <w:left w:val="double" w:sz="4" w:space="0" w:color="auto"/>
            </w:tcBorders>
            <w:vAlign w:val="center"/>
          </w:tcPr>
          <w:p w14:paraId="01133A4C" w14:textId="77777777" w:rsidR="009F21F0" w:rsidRPr="00F548CF" w:rsidRDefault="009F21F0" w:rsidP="009F21F0">
            <w:pPr>
              <w:pStyle w:val="TAC"/>
              <w:rPr>
                <w:lang w:val="en-US"/>
              </w:rPr>
            </w:pPr>
            <w:r w:rsidRPr="00F548CF">
              <w:rPr>
                <w:rFonts w:cs="Arial"/>
                <w:kern w:val="24"/>
                <w:szCs w:val="18"/>
              </w:rPr>
              <w:t>1</w:t>
            </w:r>
          </w:p>
        </w:tc>
        <w:tc>
          <w:tcPr>
            <w:tcW w:w="1630" w:type="dxa"/>
            <w:vAlign w:val="center"/>
          </w:tcPr>
          <w:p w14:paraId="59B02783" w14:textId="77777777" w:rsidR="009F21F0" w:rsidRPr="00F548CF" w:rsidRDefault="009F21F0" w:rsidP="009F21F0">
            <w:pPr>
              <w:pStyle w:val="TAC"/>
              <w:rPr>
                <w:lang w:val="en-US"/>
              </w:rPr>
            </w:pPr>
            <w:r w:rsidRPr="00F548CF">
              <w:rPr>
                <w:rFonts w:cs="Arial"/>
                <w:kern w:val="24"/>
                <w:szCs w:val="18"/>
              </w:rPr>
              <w:t>24</w:t>
            </w:r>
          </w:p>
        </w:tc>
        <w:tc>
          <w:tcPr>
            <w:tcW w:w="1933" w:type="dxa"/>
            <w:vAlign w:val="center"/>
          </w:tcPr>
          <w:p w14:paraId="55E8A561" w14:textId="77777777" w:rsidR="009F21F0" w:rsidRPr="00F548CF" w:rsidRDefault="009F21F0" w:rsidP="009F21F0">
            <w:pPr>
              <w:pStyle w:val="TAC"/>
              <w:rPr>
                <w:lang w:val="en-US"/>
              </w:rPr>
            </w:pPr>
            <w:r w:rsidRPr="00F548CF">
              <w:rPr>
                <w:rFonts w:cs="Arial"/>
                <w:kern w:val="24"/>
                <w:szCs w:val="18"/>
              </w:rPr>
              <w:t>2</w:t>
            </w:r>
          </w:p>
        </w:tc>
        <w:tc>
          <w:tcPr>
            <w:tcW w:w="1393" w:type="dxa"/>
            <w:vAlign w:val="center"/>
          </w:tcPr>
          <w:p w14:paraId="591D68E8" w14:textId="77777777" w:rsidR="009F21F0" w:rsidRPr="00F548CF" w:rsidRDefault="009F21F0" w:rsidP="009F21F0">
            <w:pPr>
              <w:pStyle w:val="TAC"/>
              <w:rPr>
                <w:lang w:val="en-US"/>
              </w:rPr>
            </w:pPr>
            <w:r w:rsidRPr="00F548CF">
              <w:rPr>
                <w:rFonts w:cs="Arial"/>
                <w:kern w:val="24"/>
                <w:szCs w:val="18"/>
              </w:rPr>
              <w:t>7</w:t>
            </w:r>
          </w:p>
        </w:tc>
      </w:tr>
      <w:tr w:rsidR="009F21F0" w:rsidRPr="00F548CF" w14:paraId="775007AB" w14:textId="77777777" w:rsidTr="008E6A8A">
        <w:trPr>
          <w:cantSplit/>
        </w:trPr>
        <w:tc>
          <w:tcPr>
            <w:tcW w:w="801" w:type="dxa"/>
            <w:tcBorders>
              <w:right w:val="double" w:sz="4" w:space="0" w:color="auto"/>
            </w:tcBorders>
            <w:shd w:val="clear" w:color="auto" w:fill="auto"/>
            <w:vAlign w:val="center"/>
          </w:tcPr>
          <w:p w14:paraId="5451522E" w14:textId="77777777" w:rsidR="009F21F0" w:rsidRPr="00F548CF" w:rsidRDefault="009F21F0" w:rsidP="009F21F0">
            <w:pPr>
              <w:pStyle w:val="TAC"/>
            </w:pPr>
            <w:r>
              <w:t>3</w:t>
            </w:r>
          </w:p>
        </w:tc>
        <w:tc>
          <w:tcPr>
            <w:tcW w:w="3473" w:type="dxa"/>
            <w:tcBorders>
              <w:left w:val="double" w:sz="4" w:space="0" w:color="auto"/>
            </w:tcBorders>
            <w:vAlign w:val="center"/>
          </w:tcPr>
          <w:p w14:paraId="4ECA985C" w14:textId="77777777" w:rsidR="009F21F0" w:rsidRPr="00F548CF" w:rsidRDefault="009F21F0" w:rsidP="009F21F0">
            <w:pPr>
              <w:pStyle w:val="TAC"/>
            </w:pPr>
            <w:r w:rsidRPr="00F548CF">
              <w:rPr>
                <w:rFonts w:cs="Arial"/>
                <w:kern w:val="24"/>
                <w:szCs w:val="18"/>
              </w:rPr>
              <w:t>1</w:t>
            </w:r>
          </w:p>
        </w:tc>
        <w:tc>
          <w:tcPr>
            <w:tcW w:w="1630" w:type="dxa"/>
            <w:vAlign w:val="center"/>
          </w:tcPr>
          <w:p w14:paraId="4D43DF9B" w14:textId="77777777" w:rsidR="009F21F0" w:rsidRPr="00F548CF" w:rsidRDefault="009F21F0" w:rsidP="009F21F0">
            <w:pPr>
              <w:pStyle w:val="TAC"/>
            </w:pPr>
            <w:r w:rsidRPr="00F548CF">
              <w:rPr>
                <w:rFonts w:cs="Arial"/>
                <w:kern w:val="24"/>
                <w:szCs w:val="18"/>
              </w:rPr>
              <w:t>24</w:t>
            </w:r>
          </w:p>
        </w:tc>
        <w:tc>
          <w:tcPr>
            <w:tcW w:w="1933" w:type="dxa"/>
            <w:vAlign w:val="center"/>
          </w:tcPr>
          <w:p w14:paraId="3FE62383" w14:textId="77777777" w:rsidR="009F21F0" w:rsidRPr="00F548CF" w:rsidRDefault="009F21F0" w:rsidP="009F21F0">
            <w:pPr>
              <w:pStyle w:val="TAC"/>
            </w:pPr>
            <w:r w:rsidRPr="00F548CF">
              <w:rPr>
                <w:rFonts w:cs="Arial"/>
                <w:kern w:val="24"/>
                <w:szCs w:val="18"/>
              </w:rPr>
              <w:t>2</w:t>
            </w:r>
          </w:p>
        </w:tc>
        <w:tc>
          <w:tcPr>
            <w:tcW w:w="1393" w:type="dxa"/>
            <w:vAlign w:val="center"/>
          </w:tcPr>
          <w:p w14:paraId="7AED2922" w14:textId="77777777" w:rsidR="009F21F0" w:rsidRPr="00F548CF" w:rsidRDefault="009F21F0" w:rsidP="009F21F0">
            <w:pPr>
              <w:pStyle w:val="TAC"/>
            </w:pPr>
            <w:r w:rsidRPr="00F548CF">
              <w:rPr>
                <w:rFonts w:cs="Arial"/>
                <w:kern w:val="24"/>
                <w:szCs w:val="18"/>
              </w:rPr>
              <w:t>8</w:t>
            </w:r>
          </w:p>
        </w:tc>
      </w:tr>
      <w:tr w:rsidR="009F21F0" w:rsidRPr="00F548CF" w14:paraId="32CADD26" w14:textId="77777777" w:rsidTr="008E6A8A">
        <w:trPr>
          <w:cantSplit/>
        </w:trPr>
        <w:tc>
          <w:tcPr>
            <w:tcW w:w="801" w:type="dxa"/>
            <w:tcBorders>
              <w:right w:val="double" w:sz="4" w:space="0" w:color="auto"/>
            </w:tcBorders>
            <w:shd w:val="clear" w:color="auto" w:fill="auto"/>
            <w:vAlign w:val="center"/>
          </w:tcPr>
          <w:p w14:paraId="544310F3" w14:textId="77777777" w:rsidR="009F21F0" w:rsidRDefault="009F21F0" w:rsidP="009F21F0">
            <w:pPr>
              <w:pStyle w:val="TAC"/>
            </w:pPr>
            <w:r>
              <w:t>4</w:t>
            </w:r>
          </w:p>
        </w:tc>
        <w:tc>
          <w:tcPr>
            <w:tcW w:w="3473" w:type="dxa"/>
            <w:tcBorders>
              <w:left w:val="double" w:sz="4" w:space="0" w:color="auto"/>
            </w:tcBorders>
            <w:vAlign w:val="center"/>
          </w:tcPr>
          <w:p w14:paraId="2BEE0E6C" w14:textId="77777777" w:rsidR="009F21F0" w:rsidRPr="00F548CF" w:rsidRDefault="009F21F0" w:rsidP="009F21F0">
            <w:pPr>
              <w:pStyle w:val="TAC"/>
              <w:rPr>
                <w:rFonts w:cs="Arial"/>
                <w:kern w:val="24"/>
                <w:szCs w:val="18"/>
              </w:rPr>
            </w:pPr>
            <w:r>
              <w:rPr>
                <w:rFonts w:cs="Arial"/>
                <w:kern w:val="24"/>
                <w:szCs w:val="18"/>
              </w:rPr>
              <w:t>1</w:t>
            </w:r>
          </w:p>
        </w:tc>
        <w:tc>
          <w:tcPr>
            <w:tcW w:w="1630" w:type="dxa"/>
            <w:vAlign w:val="center"/>
          </w:tcPr>
          <w:p w14:paraId="66AC1E66" w14:textId="77777777" w:rsidR="009F21F0" w:rsidRPr="00F548CF" w:rsidRDefault="009F21F0" w:rsidP="009F21F0">
            <w:pPr>
              <w:pStyle w:val="TAC"/>
              <w:rPr>
                <w:rFonts w:cs="Arial"/>
                <w:kern w:val="24"/>
                <w:szCs w:val="18"/>
              </w:rPr>
            </w:pPr>
            <w:r>
              <w:rPr>
                <w:rFonts w:cs="Arial"/>
                <w:kern w:val="24"/>
                <w:szCs w:val="18"/>
              </w:rPr>
              <w:t>24</w:t>
            </w:r>
          </w:p>
        </w:tc>
        <w:tc>
          <w:tcPr>
            <w:tcW w:w="1933" w:type="dxa"/>
            <w:vAlign w:val="center"/>
          </w:tcPr>
          <w:p w14:paraId="74170EBC" w14:textId="77777777" w:rsidR="009F21F0" w:rsidRPr="00F548CF" w:rsidRDefault="009F21F0" w:rsidP="009F21F0">
            <w:pPr>
              <w:pStyle w:val="TAC"/>
              <w:rPr>
                <w:rFonts w:cs="Arial"/>
                <w:kern w:val="24"/>
                <w:szCs w:val="18"/>
              </w:rPr>
            </w:pPr>
            <w:r>
              <w:rPr>
                <w:rFonts w:cs="Arial"/>
                <w:kern w:val="24"/>
                <w:szCs w:val="18"/>
              </w:rPr>
              <w:t>3</w:t>
            </w:r>
          </w:p>
        </w:tc>
        <w:tc>
          <w:tcPr>
            <w:tcW w:w="1393" w:type="dxa"/>
            <w:vAlign w:val="center"/>
          </w:tcPr>
          <w:p w14:paraId="339D40C7" w14:textId="77777777" w:rsidR="009F21F0" w:rsidRPr="00F548CF" w:rsidRDefault="009F21F0" w:rsidP="009F21F0">
            <w:pPr>
              <w:pStyle w:val="TAC"/>
              <w:rPr>
                <w:rFonts w:cs="Arial"/>
                <w:kern w:val="24"/>
                <w:szCs w:val="18"/>
              </w:rPr>
            </w:pPr>
            <w:r>
              <w:rPr>
                <w:rFonts w:cs="Arial"/>
                <w:kern w:val="24"/>
                <w:szCs w:val="18"/>
              </w:rPr>
              <w:t>5</w:t>
            </w:r>
          </w:p>
        </w:tc>
      </w:tr>
      <w:tr w:rsidR="009F21F0" w:rsidRPr="00F548CF" w14:paraId="1EF3A424" w14:textId="77777777" w:rsidTr="008E6A8A">
        <w:trPr>
          <w:cantSplit/>
        </w:trPr>
        <w:tc>
          <w:tcPr>
            <w:tcW w:w="801" w:type="dxa"/>
            <w:tcBorders>
              <w:right w:val="double" w:sz="4" w:space="0" w:color="auto"/>
            </w:tcBorders>
            <w:shd w:val="clear" w:color="auto" w:fill="auto"/>
            <w:vAlign w:val="center"/>
          </w:tcPr>
          <w:p w14:paraId="2B92BFE4" w14:textId="77777777" w:rsidR="009F21F0" w:rsidRPr="00F548CF" w:rsidRDefault="009F21F0" w:rsidP="009F21F0">
            <w:pPr>
              <w:pStyle w:val="TAC"/>
            </w:pPr>
            <w:r>
              <w:t>5</w:t>
            </w:r>
          </w:p>
        </w:tc>
        <w:tc>
          <w:tcPr>
            <w:tcW w:w="3473" w:type="dxa"/>
            <w:tcBorders>
              <w:left w:val="double" w:sz="4" w:space="0" w:color="auto"/>
            </w:tcBorders>
            <w:vAlign w:val="center"/>
          </w:tcPr>
          <w:p w14:paraId="37D85370" w14:textId="77777777" w:rsidR="009F21F0" w:rsidRPr="00F548CF" w:rsidRDefault="009F21F0" w:rsidP="009F21F0">
            <w:pPr>
              <w:pStyle w:val="TAC"/>
            </w:pPr>
            <w:r w:rsidRPr="00F548CF">
              <w:rPr>
                <w:rFonts w:cs="Arial"/>
                <w:kern w:val="24"/>
                <w:szCs w:val="18"/>
              </w:rPr>
              <w:t>1</w:t>
            </w:r>
          </w:p>
        </w:tc>
        <w:tc>
          <w:tcPr>
            <w:tcW w:w="1630" w:type="dxa"/>
            <w:vAlign w:val="center"/>
          </w:tcPr>
          <w:p w14:paraId="0105BFB7" w14:textId="77777777" w:rsidR="009F21F0" w:rsidRPr="00F548CF" w:rsidRDefault="009F21F0" w:rsidP="009F21F0">
            <w:pPr>
              <w:pStyle w:val="TAC"/>
            </w:pPr>
            <w:r w:rsidRPr="00F548CF">
              <w:rPr>
                <w:rFonts w:cs="Arial"/>
                <w:kern w:val="24"/>
                <w:szCs w:val="18"/>
              </w:rPr>
              <w:t>24</w:t>
            </w:r>
          </w:p>
        </w:tc>
        <w:tc>
          <w:tcPr>
            <w:tcW w:w="1933" w:type="dxa"/>
            <w:vAlign w:val="center"/>
          </w:tcPr>
          <w:p w14:paraId="549882A8" w14:textId="77777777" w:rsidR="009F21F0" w:rsidRPr="00F548CF" w:rsidRDefault="009F21F0" w:rsidP="009F21F0">
            <w:pPr>
              <w:pStyle w:val="TAC"/>
            </w:pPr>
            <w:r w:rsidRPr="00F548CF">
              <w:rPr>
                <w:rFonts w:cs="Arial"/>
                <w:kern w:val="24"/>
                <w:szCs w:val="18"/>
              </w:rPr>
              <w:t>3</w:t>
            </w:r>
          </w:p>
        </w:tc>
        <w:tc>
          <w:tcPr>
            <w:tcW w:w="1393" w:type="dxa"/>
            <w:vAlign w:val="center"/>
          </w:tcPr>
          <w:p w14:paraId="79D94331" w14:textId="77777777" w:rsidR="009F21F0" w:rsidRPr="00F548CF" w:rsidRDefault="009F21F0" w:rsidP="009F21F0">
            <w:pPr>
              <w:pStyle w:val="TAC"/>
            </w:pPr>
            <w:r w:rsidRPr="00F548CF">
              <w:rPr>
                <w:rFonts w:cs="Arial"/>
                <w:kern w:val="24"/>
                <w:szCs w:val="18"/>
              </w:rPr>
              <w:t>6</w:t>
            </w:r>
          </w:p>
        </w:tc>
      </w:tr>
      <w:tr w:rsidR="009F21F0" w:rsidRPr="00F548CF" w14:paraId="41609EC3" w14:textId="77777777" w:rsidTr="008E6A8A">
        <w:trPr>
          <w:cantSplit/>
        </w:trPr>
        <w:tc>
          <w:tcPr>
            <w:tcW w:w="801" w:type="dxa"/>
            <w:tcBorders>
              <w:right w:val="double" w:sz="4" w:space="0" w:color="auto"/>
            </w:tcBorders>
            <w:shd w:val="clear" w:color="auto" w:fill="auto"/>
            <w:vAlign w:val="center"/>
          </w:tcPr>
          <w:p w14:paraId="03ECBDF1" w14:textId="77777777" w:rsidR="009F21F0" w:rsidRPr="00F548CF" w:rsidRDefault="009F21F0" w:rsidP="009F21F0">
            <w:pPr>
              <w:pStyle w:val="TAC"/>
            </w:pPr>
            <w:r>
              <w:t>6</w:t>
            </w:r>
          </w:p>
        </w:tc>
        <w:tc>
          <w:tcPr>
            <w:tcW w:w="3473" w:type="dxa"/>
            <w:tcBorders>
              <w:left w:val="double" w:sz="4" w:space="0" w:color="auto"/>
            </w:tcBorders>
            <w:vAlign w:val="center"/>
          </w:tcPr>
          <w:p w14:paraId="2C3F7741" w14:textId="77777777" w:rsidR="009F21F0" w:rsidRPr="00F548CF" w:rsidRDefault="009F21F0" w:rsidP="009F21F0">
            <w:pPr>
              <w:pStyle w:val="TAC"/>
            </w:pPr>
            <w:r w:rsidRPr="00F548CF">
              <w:rPr>
                <w:rFonts w:cs="Arial"/>
                <w:kern w:val="24"/>
                <w:szCs w:val="18"/>
              </w:rPr>
              <w:t>1</w:t>
            </w:r>
          </w:p>
        </w:tc>
        <w:tc>
          <w:tcPr>
            <w:tcW w:w="1630" w:type="dxa"/>
            <w:vAlign w:val="center"/>
          </w:tcPr>
          <w:p w14:paraId="19CED501" w14:textId="77777777" w:rsidR="009F21F0" w:rsidRPr="00F548CF" w:rsidRDefault="009F21F0" w:rsidP="009F21F0">
            <w:pPr>
              <w:pStyle w:val="TAC"/>
            </w:pPr>
            <w:r w:rsidRPr="00F548CF">
              <w:rPr>
                <w:rFonts w:cs="Arial"/>
                <w:kern w:val="24"/>
                <w:szCs w:val="18"/>
              </w:rPr>
              <w:t>24</w:t>
            </w:r>
          </w:p>
        </w:tc>
        <w:tc>
          <w:tcPr>
            <w:tcW w:w="1933" w:type="dxa"/>
            <w:vAlign w:val="center"/>
          </w:tcPr>
          <w:p w14:paraId="2ECE396B" w14:textId="77777777" w:rsidR="009F21F0" w:rsidRPr="00F548CF" w:rsidRDefault="009F21F0" w:rsidP="009F21F0">
            <w:pPr>
              <w:pStyle w:val="TAC"/>
            </w:pPr>
            <w:r w:rsidRPr="00F548CF">
              <w:rPr>
                <w:rFonts w:cs="Arial"/>
                <w:kern w:val="24"/>
                <w:szCs w:val="18"/>
              </w:rPr>
              <w:t>3</w:t>
            </w:r>
          </w:p>
        </w:tc>
        <w:tc>
          <w:tcPr>
            <w:tcW w:w="1393" w:type="dxa"/>
            <w:vAlign w:val="center"/>
          </w:tcPr>
          <w:p w14:paraId="387D7E3C" w14:textId="77777777" w:rsidR="009F21F0" w:rsidRPr="00F548CF" w:rsidRDefault="009F21F0" w:rsidP="009F21F0">
            <w:pPr>
              <w:pStyle w:val="TAC"/>
            </w:pPr>
            <w:r w:rsidRPr="00F548CF">
              <w:rPr>
                <w:rFonts w:cs="Arial"/>
                <w:kern w:val="24"/>
                <w:szCs w:val="18"/>
              </w:rPr>
              <w:t>7</w:t>
            </w:r>
          </w:p>
        </w:tc>
      </w:tr>
      <w:tr w:rsidR="009F21F0" w:rsidRPr="00F548CF" w14:paraId="0E3D1F7C" w14:textId="77777777" w:rsidTr="008E6A8A">
        <w:trPr>
          <w:cantSplit/>
        </w:trPr>
        <w:tc>
          <w:tcPr>
            <w:tcW w:w="801" w:type="dxa"/>
            <w:tcBorders>
              <w:right w:val="double" w:sz="4" w:space="0" w:color="auto"/>
            </w:tcBorders>
            <w:shd w:val="clear" w:color="auto" w:fill="auto"/>
            <w:vAlign w:val="center"/>
          </w:tcPr>
          <w:p w14:paraId="32B765F3" w14:textId="77777777" w:rsidR="009F21F0" w:rsidRPr="00F548CF" w:rsidRDefault="009F21F0" w:rsidP="009F21F0">
            <w:pPr>
              <w:pStyle w:val="TAC"/>
            </w:pPr>
            <w:r>
              <w:t>7</w:t>
            </w:r>
          </w:p>
        </w:tc>
        <w:tc>
          <w:tcPr>
            <w:tcW w:w="3473" w:type="dxa"/>
            <w:tcBorders>
              <w:left w:val="double" w:sz="4" w:space="0" w:color="auto"/>
            </w:tcBorders>
            <w:vAlign w:val="center"/>
          </w:tcPr>
          <w:p w14:paraId="40CEDD37" w14:textId="77777777" w:rsidR="009F21F0" w:rsidRPr="00F548CF" w:rsidRDefault="009F21F0" w:rsidP="009F21F0">
            <w:pPr>
              <w:pStyle w:val="TAC"/>
            </w:pPr>
            <w:r w:rsidRPr="00F548CF">
              <w:rPr>
                <w:rFonts w:cs="Arial"/>
                <w:kern w:val="24"/>
                <w:szCs w:val="18"/>
              </w:rPr>
              <w:t>1</w:t>
            </w:r>
          </w:p>
        </w:tc>
        <w:tc>
          <w:tcPr>
            <w:tcW w:w="1630" w:type="dxa"/>
            <w:vAlign w:val="center"/>
          </w:tcPr>
          <w:p w14:paraId="5B095AD3" w14:textId="77777777" w:rsidR="009F21F0" w:rsidRPr="00F548CF" w:rsidRDefault="009F21F0" w:rsidP="009F21F0">
            <w:pPr>
              <w:pStyle w:val="TAC"/>
            </w:pPr>
            <w:r w:rsidRPr="00F548CF">
              <w:rPr>
                <w:rFonts w:cs="Arial"/>
                <w:kern w:val="24"/>
                <w:szCs w:val="18"/>
              </w:rPr>
              <w:t>24</w:t>
            </w:r>
          </w:p>
        </w:tc>
        <w:tc>
          <w:tcPr>
            <w:tcW w:w="1933" w:type="dxa"/>
            <w:vAlign w:val="center"/>
          </w:tcPr>
          <w:p w14:paraId="10EE344F" w14:textId="77777777" w:rsidR="009F21F0" w:rsidRPr="00F548CF" w:rsidRDefault="009F21F0" w:rsidP="009F21F0">
            <w:pPr>
              <w:pStyle w:val="TAC"/>
            </w:pPr>
            <w:r w:rsidRPr="00F548CF">
              <w:rPr>
                <w:rFonts w:cs="Arial"/>
                <w:kern w:val="24"/>
                <w:szCs w:val="18"/>
              </w:rPr>
              <w:t>3</w:t>
            </w:r>
          </w:p>
        </w:tc>
        <w:tc>
          <w:tcPr>
            <w:tcW w:w="1393" w:type="dxa"/>
            <w:vAlign w:val="center"/>
          </w:tcPr>
          <w:p w14:paraId="1D598482" w14:textId="77777777" w:rsidR="009F21F0" w:rsidRPr="00F548CF" w:rsidRDefault="009F21F0" w:rsidP="009F21F0">
            <w:pPr>
              <w:pStyle w:val="TAC"/>
            </w:pPr>
            <w:r w:rsidRPr="00F548CF">
              <w:rPr>
                <w:rFonts w:cs="Arial"/>
                <w:kern w:val="24"/>
                <w:szCs w:val="18"/>
              </w:rPr>
              <w:t>8</w:t>
            </w:r>
          </w:p>
        </w:tc>
      </w:tr>
      <w:tr w:rsidR="009F21F0" w:rsidRPr="00F548CF" w14:paraId="07056530" w14:textId="77777777" w:rsidTr="008E6A8A">
        <w:trPr>
          <w:cantSplit/>
        </w:trPr>
        <w:tc>
          <w:tcPr>
            <w:tcW w:w="801" w:type="dxa"/>
            <w:tcBorders>
              <w:right w:val="double" w:sz="4" w:space="0" w:color="auto"/>
            </w:tcBorders>
            <w:shd w:val="clear" w:color="auto" w:fill="auto"/>
            <w:vAlign w:val="center"/>
          </w:tcPr>
          <w:p w14:paraId="59ED8A9F" w14:textId="77777777" w:rsidR="009F21F0" w:rsidRPr="00F548CF" w:rsidRDefault="009F21F0" w:rsidP="009F21F0">
            <w:pPr>
              <w:pStyle w:val="TAC"/>
            </w:pPr>
            <w:r>
              <w:t>8</w:t>
            </w:r>
          </w:p>
        </w:tc>
        <w:tc>
          <w:tcPr>
            <w:tcW w:w="3473" w:type="dxa"/>
            <w:tcBorders>
              <w:left w:val="double" w:sz="4" w:space="0" w:color="auto"/>
            </w:tcBorders>
            <w:vAlign w:val="center"/>
          </w:tcPr>
          <w:p w14:paraId="08EBE6E8" w14:textId="77777777" w:rsidR="009F21F0" w:rsidRPr="00F548CF" w:rsidRDefault="009F21F0" w:rsidP="009F21F0">
            <w:pPr>
              <w:pStyle w:val="TAC"/>
            </w:pPr>
            <w:r w:rsidRPr="00F548CF">
              <w:rPr>
                <w:rFonts w:cs="Arial"/>
                <w:kern w:val="24"/>
                <w:szCs w:val="18"/>
              </w:rPr>
              <w:t>1</w:t>
            </w:r>
          </w:p>
        </w:tc>
        <w:tc>
          <w:tcPr>
            <w:tcW w:w="1630" w:type="dxa"/>
            <w:vAlign w:val="center"/>
          </w:tcPr>
          <w:p w14:paraId="5D061065" w14:textId="77777777" w:rsidR="009F21F0" w:rsidRPr="00F548CF" w:rsidRDefault="009F21F0" w:rsidP="009F21F0">
            <w:pPr>
              <w:pStyle w:val="TAC"/>
            </w:pPr>
            <w:r w:rsidRPr="00F548CF">
              <w:rPr>
                <w:rFonts w:cs="Arial"/>
                <w:kern w:val="24"/>
                <w:szCs w:val="18"/>
              </w:rPr>
              <w:t>48</w:t>
            </w:r>
          </w:p>
        </w:tc>
        <w:tc>
          <w:tcPr>
            <w:tcW w:w="1933" w:type="dxa"/>
            <w:vAlign w:val="center"/>
          </w:tcPr>
          <w:p w14:paraId="4CAFE2C9" w14:textId="77777777" w:rsidR="009F21F0" w:rsidRPr="00F548CF" w:rsidRDefault="009F21F0" w:rsidP="009F21F0">
            <w:pPr>
              <w:pStyle w:val="TAC"/>
            </w:pPr>
            <w:r w:rsidRPr="00F548CF">
              <w:rPr>
                <w:rFonts w:cs="Arial"/>
                <w:kern w:val="24"/>
                <w:szCs w:val="18"/>
              </w:rPr>
              <w:t>1</w:t>
            </w:r>
          </w:p>
        </w:tc>
        <w:tc>
          <w:tcPr>
            <w:tcW w:w="1393" w:type="dxa"/>
            <w:vAlign w:val="center"/>
          </w:tcPr>
          <w:p w14:paraId="129C08AC" w14:textId="77777777" w:rsidR="009F21F0" w:rsidRPr="00F548CF" w:rsidRDefault="009F21F0" w:rsidP="009F21F0">
            <w:pPr>
              <w:pStyle w:val="TAC"/>
            </w:pPr>
            <w:r w:rsidRPr="00F548CF">
              <w:rPr>
                <w:rFonts w:cs="Arial"/>
                <w:kern w:val="24"/>
                <w:szCs w:val="18"/>
              </w:rPr>
              <w:t>18</w:t>
            </w:r>
          </w:p>
        </w:tc>
      </w:tr>
      <w:tr w:rsidR="009F21F0" w:rsidRPr="00F548CF" w14:paraId="543BCB86" w14:textId="77777777" w:rsidTr="008E6A8A">
        <w:trPr>
          <w:cantSplit/>
        </w:trPr>
        <w:tc>
          <w:tcPr>
            <w:tcW w:w="801" w:type="dxa"/>
            <w:tcBorders>
              <w:right w:val="double" w:sz="4" w:space="0" w:color="auto"/>
            </w:tcBorders>
            <w:shd w:val="clear" w:color="auto" w:fill="auto"/>
            <w:vAlign w:val="center"/>
          </w:tcPr>
          <w:p w14:paraId="7507867A" w14:textId="77777777" w:rsidR="009F21F0" w:rsidRPr="00F548CF" w:rsidRDefault="009F21F0" w:rsidP="009F21F0">
            <w:pPr>
              <w:pStyle w:val="TAC"/>
            </w:pPr>
            <w:r>
              <w:t>9</w:t>
            </w:r>
          </w:p>
        </w:tc>
        <w:tc>
          <w:tcPr>
            <w:tcW w:w="3473" w:type="dxa"/>
            <w:tcBorders>
              <w:left w:val="double" w:sz="4" w:space="0" w:color="auto"/>
            </w:tcBorders>
            <w:vAlign w:val="center"/>
          </w:tcPr>
          <w:p w14:paraId="3CBEDE52" w14:textId="77777777" w:rsidR="009F21F0" w:rsidRPr="00F548CF" w:rsidRDefault="009F21F0" w:rsidP="009F21F0">
            <w:pPr>
              <w:pStyle w:val="TAC"/>
            </w:pPr>
            <w:r w:rsidRPr="00F548CF">
              <w:rPr>
                <w:rFonts w:cs="Arial"/>
                <w:kern w:val="24"/>
                <w:szCs w:val="18"/>
              </w:rPr>
              <w:t>1</w:t>
            </w:r>
          </w:p>
        </w:tc>
        <w:tc>
          <w:tcPr>
            <w:tcW w:w="1630" w:type="dxa"/>
            <w:vAlign w:val="center"/>
          </w:tcPr>
          <w:p w14:paraId="0163CE21" w14:textId="77777777" w:rsidR="009F21F0" w:rsidRPr="00F548CF" w:rsidRDefault="009F21F0" w:rsidP="009F21F0">
            <w:pPr>
              <w:pStyle w:val="TAC"/>
            </w:pPr>
            <w:r w:rsidRPr="00F548CF">
              <w:rPr>
                <w:rFonts w:cs="Arial"/>
                <w:kern w:val="24"/>
                <w:szCs w:val="18"/>
              </w:rPr>
              <w:t>48</w:t>
            </w:r>
          </w:p>
        </w:tc>
        <w:tc>
          <w:tcPr>
            <w:tcW w:w="1933" w:type="dxa"/>
            <w:vAlign w:val="center"/>
          </w:tcPr>
          <w:p w14:paraId="6CE76F66" w14:textId="77777777" w:rsidR="009F21F0" w:rsidRPr="00F548CF" w:rsidRDefault="009F21F0" w:rsidP="009F21F0">
            <w:pPr>
              <w:pStyle w:val="TAC"/>
            </w:pPr>
            <w:r w:rsidRPr="00F548CF">
              <w:rPr>
                <w:rFonts w:cs="Arial"/>
                <w:kern w:val="24"/>
                <w:szCs w:val="18"/>
              </w:rPr>
              <w:t>1</w:t>
            </w:r>
          </w:p>
        </w:tc>
        <w:tc>
          <w:tcPr>
            <w:tcW w:w="1393" w:type="dxa"/>
            <w:vAlign w:val="center"/>
          </w:tcPr>
          <w:p w14:paraId="05A98ABB" w14:textId="77777777" w:rsidR="009F21F0" w:rsidRPr="00F548CF" w:rsidRDefault="009F21F0" w:rsidP="009F21F0">
            <w:pPr>
              <w:pStyle w:val="TAC"/>
            </w:pPr>
            <w:r w:rsidRPr="00F548CF">
              <w:rPr>
                <w:rFonts w:cs="Arial"/>
                <w:kern w:val="24"/>
                <w:szCs w:val="18"/>
              </w:rPr>
              <w:t>20</w:t>
            </w:r>
          </w:p>
        </w:tc>
      </w:tr>
      <w:tr w:rsidR="009F21F0" w:rsidRPr="00F548CF" w14:paraId="444EA4E8" w14:textId="77777777" w:rsidTr="008E6A8A">
        <w:trPr>
          <w:cantSplit/>
        </w:trPr>
        <w:tc>
          <w:tcPr>
            <w:tcW w:w="801" w:type="dxa"/>
            <w:tcBorders>
              <w:right w:val="double" w:sz="4" w:space="0" w:color="auto"/>
            </w:tcBorders>
            <w:shd w:val="clear" w:color="auto" w:fill="auto"/>
            <w:vAlign w:val="center"/>
          </w:tcPr>
          <w:p w14:paraId="14FBB83D" w14:textId="77777777" w:rsidR="009F21F0" w:rsidRPr="00F548CF" w:rsidRDefault="009F21F0" w:rsidP="009F21F0">
            <w:pPr>
              <w:pStyle w:val="TAC"/>
            </w:pPr>
            <w:r>
              <w:t>10</w:t>
            </w:r>
          </w:p>
        </w:tc>
        <w:tc>
          <w:tcPr>
            <w:tcW w:w="3473" w:type="dxa"/>
            <w:tcBorders>
              <w:left w:val="double" w:sz="4" w:space="0" w:color="auto"/>
            </w:tcBorders>
            <w:vAlign w:val="center"/>
          </w:tcPr>
          <w:p w14:paraId="17D7A67F" w14:textId="77777777" w:rsidR="009F21F0" w:rsidRPr="00F548CF" w:rsidRDefault="009F21F0" w:rsidP="009F21F0">
            <w:pPr>
              <w:pStyle w:val="TAC"/>
            </w:pPr>
            <w:r w:rsidRPr="00F548CF">
              <w:rPr>
                <w:rFonts w:cs="Arial"/>
                <w:kern w:val="24"/>
                <w:szCs w:val="18"/>
              </w:rPr>
              <w:t>1</w:t>
            </w:r>
          </w:p>
        </w:tc>
        <w:tc>
          <w:tcPr>
            <w:tcW w:w="1630" w:type="dxa"/>
            <w:vAlign w:val="center"/>
          </w:tcPr>
          <w:p w14:paraId="471B21AA" w14:textId="77777777" w:rsidR="009F21F0" w:rsidRPr="00F548CF" w:rsidRDefault="009F21F0" w:rsidP="009F21F0">
            <w:pPr>
              <w:pStyle w:val="TAC"/>
            </w:pPr>
            <w:r w:rsidRPr="00F548CF">
              <w:rPr>
                <w:rFonts w:cs="Arial"/>
                <w:kern w:val="24"/>
                <w:szCs w:val="18"/>
              </w:rPr>
              <w:t>48</w:t>
            </w:r>
          </w:p>
        </w:tc>
        <w:tc>
          <w:tcPr>
            <w:tcW w:w="1933" w:type="dxa"/>
            <w:vAlign w:val="center"/>
          </w:tcPr>
          <w:p w14:paraId="76E75431" w14:textId="77777777" w:rsidR="009F21F0" w:rsidRPr="00F548CF" w:rsidRDefault="009F21F0" w:rsidP="009F21F0">
            <w:pPr>
              <w:pStyle w:val="TAC"/>
            </w:pPr>
            <w:r w:rsidRPr="00F548CF">
              <w:rPr>
                <w:rFonts w:cs="Arial"/>
                <w:kern w:val="24"/>
                <w:szCs w:val="18"/>
              </w:rPr>
              <w:t>2</w:t>
            </w:r>
          </w:p>
        </w:tc>
        <w:tc>
          <w:tcPr>
            <w:tcW w:w="1393" w:type="dxa"/>
            <w:vAlign w:val="center"/>
          </w:tcPr>
          <w:p w14:paraId="2395C90C" w14:textId="77777777" w:rsidR="009F21F0" w:rsidRPr="00F548CF" w:rsidRDefault="009F21F0" w:rsidP="009F21F0">
            <w:pPr>
              <w:pStyle w:val="TAC"/>
            </w:pPr>
            <w:r w:rsidRPr="00F548CF">
              <w:rPr>
                <w:rFonts w:cs="Arial"/>
                <w:kern w:val="24"/>
                <w:szCs w:val="18"/>
              </w:rPr>
              <w:t>18</w:t>
            </w:r>
          </w:p>
        </w:tc>
      </w:tr>
      <w:tr w:rsidR="009F21F0" w:rsidRPr="00F548CF" w14:paraId="754B2340" w14:textId="77777777" w:rsidTr="008E6A8A">
        <w:trPr>
          <w:cantSplit/>
        </w:trPr>
        <w:tc>
          <w:tcPr>
            <w:tcW w:w="801" w:type="dxa"/>
            <w:tcBorders>
              <w:right w:val="double" w:sz="4" w:space="0" w:color="auto"/>
            </w:tcBorders>
            <w:shd w:val="clear" w:color="auto" w:fill="auto"/>
            <w:vAlign w:val="center"/>
          </w:tcPr>
          <w:p w14:paraId="18192011" w14:textId="77777777" w:rsidR="009F21F0" w:rsidRPr="00F548CF" w:rsidRDefault="009F21F0" w:rsidP="009F21F0">
            <w:pPr>
              <w:pStyle w:val="TAC"/>
            </w:pPr>
            <w:r>
              <w:t>11</w:t>
            </w:r>
          </w:p>
        </w:tc>
        <w:tc>
          <w:tcPr>
            <w:tcW w:w="3473" w:type="dxa"/>
            <w:tcBorders>
              <w:left w:val="double" w:sz="4" w:space="0" w:color="auto"/>
            </w:tcBorders>
            <w:vAlign w:val="center"/>
          </w:tcPr>
          <w:p w14:paraId="16EFE01B" w14:textId="77777777" w:rsidR="009F21F0" w:rsidRPr="00F548CF" w:rsidRDefault="009F21F0" w:rsidP="009F21F0">
            <w:pPr>
              <w:pStyle w:val="TAC"/>
            </w:pPr>
            <w:r w:rsidRPr="00F548CF">
              <w:rPr>
                <w:rFonts w:cs="Arial"/>
                <w:kern w:val="24"/>
                <w:szCs w:val="18"/>
              </w:rPr>
              <w:t>1</w:t>
            </w:r>
          </w:p>
        </w:tc>
        <w:tc>
          <w:tcPr>
            <w:tcW w:w="1630" w:type="dxa"/>
            <w:vAlign w:val="center"/>
          </w:tcPr>
          <w:p w14:paraId="0B751A91" w14:textId="77777777" w:rsidR="009F21F0" w:rsidRPr="00F548CF" w:rsidRDefault="009F21F0" w:rsidP="009F21F0">
            <w:pPr>
              <w:pStyle w:val="TAC"/>
            </w:pPr>
            <w:r w:rsidRPr="00F548CF">
              <w:rPr>
                <w:rFonts w:cs="Arial"/>
                <w:kern w:val="24"/>
                <w:szCs w:val="18"/>
              </w:rPr>
              <w:t>48</w:t>
            </w:r>
          </w:p>
        </w:tc>
        <w:tc>
          <w:tcPr>
            <w:tcW w:w="1933" w:type="dxa"/>
            <w:vAlign w:val="center"/>
          </w:tcPr>
          <w:p w14:paraId="2688ED57" w14:textId="77777777" w:rsidR="009F21F0" w:rsidRPr="00F548CF" w:rsidRDefault="009F21F0" w:rsidP="009F21F0">
            <w:pPr>
              <w:pStyle w:val="TAC"/>
            </w:pPr>
            <w:r w:rsidRPr="00F548CF">
              <w:rPr>
                <w:rFonts w:cs="Arial"/>
                <w:kern w:val="24"/>
                <w:szCs w:val="18"/>
              </w:rPr>
              <w:t>2</w:t>
            </w:r>
          </w:p>
        </w:tc>
        <w:tc>
          <w:tcPr>
            <w:tcW w:w="1393" w:type="dxa"/>
            <w:vAlign w:val="center"/>
          </w:tcPr>
          <w:p w14:paraId="6E05F313" w14:textId="77777777" w:rsidR="009F21F0" w:rsidRPr="00F548CF" w:rsidRDefault="009F21F0" w:rsidP="009F21F0">
            <w:pPr>
              <w:pStyle w:val="TAC"/>
            </w:pPr>
            <w:r w:rsidRPr="00F548CF">
              <w:rPr>
                <w:rFonts w:cs="Arial"/>
                <w:kern w:val="24"/>
                <w:szCs w:val="18"/>
              </w:rPr>
              <w:t>20</w:t>
            </w:r>
          </w:p>
        </w:tc>
      </w:tr>
      <w:tr w:rsidR="009F21F0" w:rsidRPr="00F548CF" w14:paraId="5CB4BBA5" w14:textId="77777777" w:rsidTr="008E6A8A">
        <w:trPr>
          <w:cantSplit/>
        </w:trPr>
        <w:tc>
          <w:tcPr>
            <w:tcW w:w="801" w:type="dxa"/>
            <w:tcBorders>
              <w:right w:val="double" w:sz="4" w:space="0" w:color="auto"/>
            </w:tcBorders>
            <w:shd w:val="clear" w:color="auto" w:fill="auto"/>
            <w:vAlign w:val="center"/>
          </w:tcPr>
          <w:p w14:paraId="5E94381F" w14:textId="77777777" w:rsidR="009F21F0" w:rsidRPr="00F548CF" w:rsidRDefault="009F21F0" w:rsidP="009F21F0">
            <w:pPr>
              <w:pStyle w:val="TAC"/>
            </w:pPr>
            <w:r w:rsidRPr="00F548CF">
              <w:t>1</w:t>
            </w:r>
            <w:r>
              <w:t>2</w:t>
            </w:r>
          </w:p>
        </w:tc>
        <w:tc>
          <w:tcPr>
            <w:tcW w:w="3473" w:type="dxa"/>
            <w:tcBorders>
              <w:left w:val="double" w:sz="4" w:space="0" w:color="auto"/>
            </w:tcBorders>
            <w:vAlign w:val="center"/>
          </w:tcPr>
          <w:p w14:paraId="7739F06C" w14:textId="77777777" w:rsidR="009F21F0" w:rsidRPr="00F548CF" w:rsidRDefault="009F21F0" w:rsidP="009F21F0">
            <w:pPr>
              <w:pStyle w:val="TAC"/>
            </w:pPr>
            <w:r w:rsidRPr="00F548CF">
              <w:rPr>
                <w:rFonts w:cs="Arial"/>
                <w:kern w:val="24"/>
                <w:szCs w:val="18"/>
              </w:rPr>
              <w:t>1</w:t>
            </w:r>
          </w:p>
        </w:tc>
        <w:tc>
          <w:tcPr>
            <w:tcW w:w="1630" w:type="dxa"/>
            <w:vAlign w:val="center"/>
          </w:tcPr>
          <w:p w14:paraId="04C96669" w14:textId="77777777" w:rsidR="009F21F0" w:rsidRPr="00F548CF" w:rsidRDefault="009F21F0" w:rsidP="009F21F0">
            <w:pPr>
              <w:pStyle w:val="TAC"/>
            </w:pPr>
            <w:r w:rsidRPr="00F548CF">
              <w:rPr>
                <w:rFonts w:cs="Arial"/>
                <w:kern w:val="24"/>
                <w:szCs w:val="18"/>
              </w:rPr>
              <w:t>48</w:t>
            </w:r>
          </w:p>
        </w:tc>
        <w:tc>
          <w:tcPr>
            <w:tcW w:w="1933" w:type="dxa"/>
            <w:vAlign w:val="center"/>
          </w:tcPr>
          <w:p w14:paraId="3D6A7155" w14:textId="77777777" w:rsidR="009F21F0" w:rsidRPr="00F548CF" w:rsidRDefault="009F21F0" w:rsidP="009F21F0">
            <w:pPr>
              <w:pStyle w:val="TAC"/>
            </w:pPr>
            <w:r w:rsidRPr="00F548CF">
              <w:rPr>
                <w:rFonts w:cs="Arial"/>
                <w:kern w:val="24"/>
                <w:szCs w:val="18"/>
              </w:rPr>
              <w:t>3</w:t>
            </w:r>
          </w:p>
        </w:tc>
        <w:tc>
          <w:tcPr>
            <w:tcW w:w="1393" w:type="dxa"/>
            <w:vAlign w:val="center"/>
          </w:tcPr>
          <w:p w14:paraId="378AA3A5" w14:textId="77777777" w:rsidR="009F21F0" w:rsidRPr="00F548CF" w:rsidRDefault="009F21F0" w:rsidP="009F21F0">
            <w:pPr>
              <w:pStyle w:val="TAC"/>
            </w:pPr>
            <w:r w:rsidRPr="00F548CF">
              <w:rPr>
                <w:rFonts w:cs="Arial"/>
                <w:kern w:val="24"/>
                <w:szCs w:val="18"/>
              </w:rPr>
              <w:t>18</w:t>
            </w:r>
          </w:p>
        </w:tc>
      </w:tr>
      <w:tr w:rsidR="009F21F0" w:rsidRPr="00F548CF" w14:paraId="39C5B694" w14:textId="77777777" w:rsidTr="008E6A8A">
        <w:trPr>
          <w:cantSplit/>
        </w:trPr>
        <w:tc>
          <w:tcPr>
            <w:tcW w:w="801" w:type="dxa"/>
            <w:tcBorders>
              <w:right w:val="double" w:sz="4" w:space="0" w:color="auto"/>
            </w:tcBorders>
            <w:shd w:val="clear" w:color="auto" w:fill="auto"/>
            <w:vAlign w:val="center"/>
          </w:tcPr>
          <w:p w14:paraId="1C8F8674" w14:textId="77777777" w:rsidR="009F21F0" w:rsidRPr="00F548CF" w:rsidRDefault="009F21F0" w:rsidP="009F21F0">
            <w:pPr>
              <w:pStyle w:val="TAC"/>
            </w:pPr>
            <w:r w:rsidRPr="00F548CF">
              <w:t>1</w:t>
            </w:r>
            <w:r>
              <w:t>3</w:t>
            </w:r>
          </w:p>
        </w:tc>
        <w:tc>
          <w:tcPr>
            <w:tcW w:w="3473" w:type="dxa"/>
            <w:tcBorders>
              <w:left w:val="double" w:sz="4" w:space="0" w:color="auto"/>
            </w:tcBorders>
            <w:vAlign w:val="center"/>
          </w:tcPr>
          <w:p w14:paraId="4925DDFE" w14:textId="77777777" w:rsidR="009F21F0" w:rsidRPr="00F548CF" w:rsidRDefault="009F21F0" w:rsidP="009F21F0">
            <w:pPr>
              <w:pStyle w:val="TAC"/>
            </w:pPr>
            <w:r w:rsidRPr="00F548CF">
              <w:rPr>
                <w:rFonts w:cs="Arial"/>
                <w:kern w:val="24"/>
                <w:szCs w:val="18"/>
              </w:rPr>
              <w:t>1</w:t>
            </w:r>
          </w:p>
        </w:tc>
        <w:tc>
          <w:tcPr>
            <w:tcW w:w="1630" w:type="dxa"/>
            <w:vAlign w:val="center"/>
          </w:tcPr>
          <w:p w14:paraId="4CC2288C" w14:textId="77777777" w:rsidR="009F21F0" w:rsidRPr="00F548CF" w:rsidRDefault="009F21F0" w:rsidP="009F21F0">
            <w:pPr>
              <w:pStyle w:val="TAC"/>
            </w:pPr>
            <w:r w:rsidRPr="00F548CF">
              <w:rPr>
                <w:rFonts w:cs="Arial"/>
                <w:kern w:val="24"/>
                <w:szCs w:val="18"/>
              </w:rPr>
              <w:t>48</w:t>
            </w:r>
          </w:p>
        </w:tc>
        <w:tc>
          <w:tcPr>
            <w:tcW w:w="1933" w:type="dxa"/>
            <w:vAlign w:val="center"/>
          </w:tcPr>
          <w:p w14:paraId="4F9A6371" w14:textId="77777777" w:rsidR="009F21F0" w:rsidRPr="00F548CF" w:rsidRDefault="009F21F0" w:rsidP="009F21F0">
            <w:pPr>
              <w:pStyle w:val="TAC"/>
            </w:pPr>
            <w:r w:rsidRPr="00F548CF">
              <w:rPr>
                <w:rFonts w:cs="Arial"/>
                <w:kern w:val="24"/>
                <w:szCs w:val="18"/>
              </w:rPr>
              <w:t>3</w:t>
            </w:r>
          </w:p>
        </w:tc>
        <w:tc>
          <w:tcPr>
            <w:tcW w:w="1393" w:type="dxa"/>
            <w:vAlign w:val="center"/>
          </w:tcPr>
          <w:p w14:paraId="70E5C50F" w14:textId="77777777" w:rsidR="009F21F0" w:rsidRPr="00F548CF" w:rsidRDefault="009F21F0" w:rsidP="009F21F0">
            <w:pPr>
              <w:pStyle w:val="TAC"/>
            </w:pPr>
            <w:r w:rsidRPr="00F548CF">
              <w:rPr>
                <w:rFonts w:cs="Arial"/>
                <w:kern w:val="24"/>
                <w:szCs w:val="18"/>
              </w:rPr>
              <w:t>20</w:t>
            </w:r>
          </w:p>
        </w:tc>
      </w:tr>
      <w:tr w:rsidR="009F21F0" w:rsidRPr="00F548CF" w14:paraId="423B2A57" w14:textId="77777777" w:rsidTr="008E6A8A">
        <w:trPr>
          <w:cantSplit/>
        </w:trPr>
        <w:tc>
          <w:tcPr>
            <w:tcW w:w="801" w:type="dxa"/>
            <w:tcBorders>
              <w:right w:val="double" w:sz="4" w:space="0" w:color="auto"/>
            </w:tcBorders>
            <w:shd w:val="clear" w:color="auto" w:fill="auto"/>
            <w:vAlign w:val="center"/>
          </w:tcPr>
          <w:p w14:paraId="70FA156B" w14:textId="77777777" w:rsidR="009F21F0" w:rsidRPr="00F548CF" w:rsidRDefault="009F21F0" w:rsidP="009F21F0">
            <w:pPr>
              <w:pStyle w:val="TAC"/>
            </w:pPr>
            <w:r w:rsidRPr="00F548CF">
              <w:t>14</w:t>
            </w:r>
          </w:p>
        </w:tc>
        <w:tc>
          <w:tcPr>
            <w:tcW w:w="8429" w:type="dxa"/>
            <w:gridSpan w:val="4"/>
            <w:tcBorders>
              <w:left w:val="double" w:sz="4" w:space="0" w:color="auto"/>
            </w:tcBorders>
            <w:vAlign w:val="center"/>
          </w:tcPr>
          <w:p w14:paraId="451498EA" w14:textId="77777777" w:rsidR="009F21F0" w:rsidRPr="00F548CF" w:rsidRDefault="009F21F0" w:rsidP="009F21F0">
            <w:pPr>
              <w:pStyle w:val="TAC"/>
            </w:pPr>
            <w:r w:rsidRPr="00F548CF">
              <w:rPr>
                <w:rFonts w:cs="Arial"/>
                <w:kern w:val="24"/>
                <w:szCs w:val="18"/>
              </w:rPr>
              <w:t>Reserved</w:t>
            </w:r>
          </w:p>
        </w:tc>
      </w:tr>
      <w:tr w:rsidR="009F21F0" w:rsidRPr="00F548CF" w14:paraId="0338C632" w14:textId="77777777" w:rsidTr="008E6A8A">
        <w:trPr>
          <w:cantSplit/>
        </w:trPr>
        <w:tc>
          <w:tcPr>
            <w:tcW w:w="801" w:type="dxa"/>
            <w:tcBorders>
              <w:right w:val="double" w:sz="4" w:space="0" w:color="auto"/>
            </w:tcBorders>
            <w:shd w:val="clear" w:color="auto" w:fill="auto"/>
            <w:vAlign w:val="center"/>
          </w:tcPr>
          <w:p w14:paraId="72D42392" w14:textId="77777777" w:rsidR="009F21F0" w:rsidRPr="00F548CF" w:rsidRDefault="009F21F0" w:rsidP="009F21F0">
            <w:pPr>
              <w:pStyle w:val="TAC"/>
            </w:pPr>
            <w:r w:rsidRPr="00F548CF">
              <w:t>15</w:t>
            </w:r>
          </w:p>
        </w:tc>
        <w:tc>
          <w:tcPr>
            <w:tcW w:w="8429" w:type="dxa"/>
            <w:gridSpan w:val="4"/>
            <w:tcBorders>
              <w:left w:val="double" w:sz="4" w:space="0" w:color="auto"/>
            </w:tcBorders>
            <w:vAlign w:val="center"/>
          </w:tcPr>
          <w:p w14:paraId="4F657B52" w14:textId="77777777" w:rsidR="009F21F0" w:rsidRPr="00F548CF" w:rsidRDefault="009F21F0" w:rsidP="009F21F0">
            <w:pPr>
              <w:pStyle w:val="TAC"/>
            </w:pPr>
            <w:r w:rsidRPr="00F548CF">
              <w:rPr>
                <w:rFonts w:cs="Arial"/>
                <w:kern w:val="24"/>
                <w:szCs w:val="18"/>
              </w:rPr>
              <w:t>Reserved</w:t>
            </w:r>
          </w:p>
        </w:tc>
      </w:tr>
    </w:tbl>
    <w:p w14:paraId="341811A1" w14:textId="77777777" w:rsidR="009F21F0" w:rsidRPr="00B916EC" w:rsidRDefault="009F21F0" w:rsidP="004A0D85"/>
    <w:p w14:paraId="1A692070" w14:textId="77777777" w:rsidR="004A0D85" w:rsidRPr="00B06B6C" w:rsidRDefault="0044436D" w:rsidP="00F96B12">
      <w:pPr>
        <w:pStyle w:val="TH"/>
      </w:pPr>
      <w:r w:rsidRPr="00B06B6C">
        <w:t>Table 1</w:t>
      </w:r>
      <w:r w:rsidR="00EC0649" w:rsidRPr="00B06B6C">
        <w:t>3</w:t>
      </w:r>
      <w:r w:rsidRPr="00B06B6C">
        <w:t>-</w:t>
      </w:r>
      <w:r w:rsidR="00EB7E79" w:rsidRPr="00B06B6C">
        <w:t>3</w:t>
      </w:r>
      <w:r w:rsidRPr="00B06B6C">
        <w:t xml:space="preserve">: Set of resource blocks and slot symbols of </w:t>
      </w:r>
      <w:r w:rsidR="00C76664">
        <w:t>CORESET</w:t>
      </w:r>
      <w:r w:rsidRPr="00B06B6C">
        <w:t xml:space="preserve"> for Type0-PDCCH search space</w:t>
      </w:r>
      <w:r w:rsidR="00ED0EE2">
        <w:t xml:space="preserve"> set</w:t>
      </w:r>
      <w:r w:rsidRPr="00B916EC">
        <w:t xml:space="preserve"> </w:t>
      </w:r>
      <w:r w:rsidRPr="00B06B6C">
        <w:t xml:space="preserve">when {SS/PBCH block, PDCCH} </w:t>
      </w:r>
      <w:r w:rsidR="00143099">
        <w:t>SCS</w:t>
      </w:r>
      <w:r w:rsidRPr="00B06B6C">
        <w:t xml:space="preserve"> is {30, 15} kHz</w:t>
      </w:r>
      <w:r w:rsidR="00D561F4" w:rsidRPr="00D561F4">
        <w:rPr>
          <w:rFonts w:cs="Arial" w:hint="eastAsia"/>
          <w:lang w:val="en-US" w:eastAsia="zh-CN"/>
        </w:rPr>
        <w:t xml:space="preserve"> </w:t>
      </w:r>
      <w:r w:rsidR="00D561F4" w:rsidRPr="00F548CF">
        <w:rPr>
          <w:rFonts w:cs="Arial" w:hint="eastAsia"/>
          <w:lang w:val="en-US" w:eastAsia="zh-CN"/>
        </w:rPr>
        <w:t>for frequency bands</w:t>
      </w:r>
      <w:r w:rsidR="000646B8" w:rsidRPr="000646B8">
        <w:t xml:space="preserve"> with minimum channel bandwidth 5 MHz or 10 MHz</w:t>
      </w:r>
    </w:p>
    <w:tbl>
      <w:tblPr>
        <w:tblW w:w="0" w:type="auto"/>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03"/>
        <w:gridCol w:w="3584"/>
        <w:gridCol w:w="1587"/>
        <w:gridCol w:w="1958"/>
        <w:gridCol w:w="1411"/>
      </w:tblGrid>
      <w:tr w:rsidR="00673A22" w:rsidRPr="00B916EC" w14:paraId="25DD4D85" w14:textId="77777777" w:rsidTr="00B73508">
        <w:trPr>
          <w:cantSplit/>
        </w:trPr>
        <w:tc>
          <w:tcPr>
            <w:tcW w:w="803" w:type="dxa"/>
            <w:tcBorders>
              <w:bottom w:val="double" w:sz="4" w:space="0" w:color="auto"/>
              <w:right w:val="double" w:sz="4" w:space="0" w:color="auto"/>
            </w:tcBorders>
            <w:shd w:val="clear" w:color="auto" w:fill="E0E0E0"/>
            <w:vAlign w:val="center"/>
          </w:tcPr>
          <w:p w14:paraId="4E0E3617" w14:textId="77777777" w:rsidR="00673A22" w:rsidRPr="00B916EC" w:rsidRDefault="00673A22" w:rsidP="0060031D">
            <w:pPr>
              <w:pStyle w:val="TAH"/>
              <w:rPr>
                <w:bCs/>
                <w:lang w:val="en-US"/>
              </w:rPr>
            </w:pPr>
            <w:r w:rsidRPr="00B916EC">
              <w:rPr>
                <w:bCs/>
                <w:lang w:val="en-US"/>
              </w:rPr>
              <w:t>Index</w:t>
            </w:r>
          </w:p>
        </w:tc>
        <w:tc>
          <w:tcPr>
            <w:tcW w:w="3584" w:type="dxa"/>
            <w:tcBorders>
              <w:left w:val="double" w:sz="4" w:space="0" w:color="auto"/>
              <w:bottom w:val="double" w:sz="4" w:space="0" w:color="auto"/>
            </w:tcBorders>
            <w:shd w:val="clear" w:color="auto" w:fill="E0E0E0"/>
            <w:vAlign w:val="center"/>
          </w:tcPr>
          <w:p w14:paraId="123DDC30" w14:textId="77777777" w:rsidR="00673A22" w:rsidRPr="00B916EC" w:rsidRDefault="00673A22" w:rsidP="0060031D">
            <w:pPr>
              <w:pStyle w:val="TAH"/>
              <w:rPr>
                <w:bCs/>
                <w:lang w:val="en-US"/>
              </w:rPr>
            </w:pPr>
            <w:r w:rsidRPr="00B916EC">
              <w:rPr>
                <w:rFonts w:cs="Arial"/>
                <w:kern w:val="24"/>
              </w:rPr>
              <w:t xml:space="preserve">SS/PBCH block and </w:t>
            </w:r>
            <w:r w:rsidR="00C76664">
              <w:rPr>
                <w:rFonts w:cs="Arial"/>
                <w:kern w:val="24"/>
              </w:rPr>
              <w:t>CORESET</w:t>
            </w:r>
            <w:r w:rsidRPr="00B916EC">
              <w:rPr>
                <w:rFonts w:cs="Arial"/>
                <w:kern w:val="24"/>
              </w:rPr>
              <w:t xml:space="preserve"> multiplexing </w:t>
            </w:r>
            <w:r w:rsidR="007462B9" w:rsidRPr="00B916EC">
              <w:rPr>
                <w:rFonts w:cs="Arial"/>
                <w:kern w:val="24"/>
              </w:rPr>
              <w:t>pattern</w:t>
            </w:r>
            <w:r w:rsidRPr="00B916EC">
              <w:rPr>
                <w:rFonts w:cs="Arial"/>
                <w:kern w:val="24"/>
              </w:rPr>
              <w:t xml:space="preserve"> </w:t>
            </w:r>
          </w:p>
        </w:tc>
        <w:tc>
          <w:tcPr>
            <w:tcW w:w="1587" w:type="dxa"/>
            <w:tcBorders>
              <w:bottom w:val="double" w:sz="4" w:space="0" w:color="auto"/>
            </w:tcBorders>
            <w:shd w:val="clear" w:color="auto" w:fill="E0E0E0"/>
            <w:vAlign w:val="center"/>
          </w:tcPr>
          <w:p w14:paraId="6A34CA05" w14:textId="77777777" w:rsidR="00673A22" w:rsidRPr="00B916EC" w:rsidRDefault="00673A22" w:rsidP="0060031D">
            <w:pPr>
              <w:pStyle w:val="TAH"/>
              <w:rPr>
                <w:bCs/>
                <w:lang w:val="en-US"/>
              </w:rPr>
            </w:pPr>
            <w:r w:rsidRPr="00B916EC">
              <w:rPr>
                <w:rFonts w:cs="Arial"/>
                <w:kern w:val="24"/>
              </w:rPr>
              <w:t xml:space="preserve">Number of RBs </w:t>
            </w:r>
            <w:r w:rsidR="00000000">
              <w:rPr>
                <w:position w:val="-10"/>
              </w:rPr>
              <w:pict w14:anchorId="57DD5C6D">
                <v:shape id="_x0000_i2425" type="#_x0000_t75" style="width:44.25pt;height:14.25pt">
                  <v:imagedata r:id="rId904" o:title=""/>
                </v:shape>
              </w:pict>
            </w:r>
          </w:p>
        </w:tc>
        <w:tc>
          <w:tcPr>
            <w:tcW w:w="1958" w:type="dxa"/>
            <w:tcBorders>
              <w:bottom w:val="double" w:sz="4" w:space="0" w:color="auto"/>
            </w:tcBorders>
            <w:shd w:val="clear" w:color="auto" w:fill="E0E0E0"/>
            <w:vAlign w:val="center"/>
          </w:tcPr>
          <w:p w14:paraId="0636FE95" w14:textId="77777777" w:rsidR="00673A22" w:rsidRPr="00B916EC" w:rsidRDefault="00673A22" w:rsidP="0060031D">
            <w:pPr>
              <w:pStyle w:val="TAH"/>
              <w:rPr>
                <w:bCs/>
                <w:lang w:val="en-US"/>
              </w:rPr>
            </w:pPr>
            <w:r w:rsidRPr="00B916EC">
              <w:rPr>
                <w:rFonts w:cs="Arial"/>
                <w:kern w:val="24"/>
              </w:rPr>
              <w:t xml:space="preserve">Number of Symbols </w:t>
            </w:r>
            <w:r w:rsidR="00000000">
              <w:rPr>
                <w:position w:val="-12"/>
              </w:rPr>
              <w:pict w14:anchorId="622FB117">
                <v:shape id="_x0000_i2426" type="#_x0000_t75" style="width:36.75pt;height:14.25pt">
                  <v:imagedata r:id="rId905" o:title=""/>
                </v:shape>
              </w:pict>
            </w:r>
            <w:r w:rsidRPr="00B916EC">
              <w:rPr>
                <w:rFonts w:cs="Arial"/>
                <w:kern w:val="24"/>
              </w:rPr>
              <w:t xml:space="preserve"> </w:t>
            </w:r>
          </w:p>
        </w:tc>
        <w:tc>
          <w:tcPr>
            <w:tcW w:w="1411" w:type="dxa"/>
            <w:tcBorders>
              <w:bottom w:val="double" w:sz="4" w:space="0" w:color="auto"/>
            </w:tcBorders>
            <w:shd w:val="clear" w:color="auto" w:fill="E0E0E0"/>
            <w:vAlign w:val="center"/>
          </w:tcPr>
          <w:p w14:paraId="06D148AA" w14:textId="77777777" w:rsidR="00673A22" w:rsidRPr="00B916EC" w:rsidRDefault="00673A22" w:rsidP="0060031D">
            <w:pPr>
              <w:pStyle w:val="TAH"/>
              <w:rPr>
                <w:bCs/>
                <w:lang w:val="en-US"/>
              </w:rPr>
            </w:pPr>
            <w:r w:rsidRPr="00B916EC">
              <w:rPr>
                <w:rFonts w:cs="Arial"/>
                <w:kern w:val="24"/>
              </w:rPr>
              <w:t xml:space="preserve">Offset (RBs) </w:t>
            </w:r>
          </w:p>
        </w:tc>
      </w:tr>
      <w:tr w:rsidR="002268E7" w:rsidRPr="00B916EC" w14:paraId="4683CB32" w14:textId="77777777" w:rsidTr="00B73508">
        <w:trPr>
          <w:cantSplit/>
        </w:trPr>
        <w:tc>
          <w:tcPr>
            <w:tcW w:w="803" w:type="dxa"/>
            <w:tcBorders>
              <w:top w:val="double" w:sz="4" w:space="0" w:color="auto"/>
              <w:right w:val="double" w:sz="4" w:space="0" w:color="auto"/>
            </w:tcBorders>
            <w:shd w:val="clear" w:color="auto" w:fill="auto"/>
            <w:vAlign w:val="center"/>
          </w:tcPr>
          <w:p w14:paraId="35F39DCA" w14:textId="77777777" w:rsidR="002268E7" w:rsidRPr="00B916EC" w:rsidRDefault="002268E7" w:rsidP="0060031D">
            <w:pPr>
              <w:pStyle w:val="TAC"/>
              <w:rPr>
                <w:lang w:val="en-US"/>
              </w:rPr>
            </w:pPr>
            <w:r w:rsidRPr="00B916EC">
              <w:rPr>
                <w:lang w:val="en-US"/>
              </w:rPr>
              <w:t>0</w:t>
            </w:r>
          </w:p>
        </w:tc>
        <w:tc>
          <w:tcPr>
            <w:tcW w:w="3584" w:type="dxa"/>
            <w:tcBorders>
              <w:top w:val="double" w:sz="4" w:space="0" w:color="auto"/>
              <w:left w:val="double" w:sz="4" w:space="0" w:color="auto"/>
            </w:tcBorders>
            <w:vAlign w:val="center"/>
          </w:tcPr>
          <w:p w14:paraId="5DF92A3E" w14:textId="77777777" w:rsidR="002268E7" w:rsidRPr="00B916EC" w:rsidRDefault="002268E7" w:rsidP="0060031D">
            <w:pPr>
              <w:pStyle w:val="TAC"/>
              <w:rPr>
                <w:lang w:val="en-US"/>
              </w:rPr>
            </w:pPr>
            <w:r w:rsidRPr="00B916EC">
              <w:rPr>
                <w:rFonts w:cs="Arial"/>
                <w:kern w:val="24"/>
                <w:szCs w:val="18"/>
              </w:rPr>
              <w:t>1</w:t>
            </w:r>
          </w:p>
        </w:tc>
        <w:tc>
          <w:tcPr>
            <w:tcW w:w="1587" w:type="dxa"/>
            <w:tcBorders>
              <w:top w:val="double" w:sz="4" w:space="0" w:color="auto"/>
            </w:tcBorders>
            <w:vAlign w:val="center"/>
          </w:tcPr>
          <w:p w14:paraId="3AD680E3" w14:textId="77777777" w:rsidR="002268E7" w:rsidRPr="00B916EC" w:rsidRDefault="002268E7" w:rsidP="0060031D">
            <w:pPr>
              <w:pStyle w:val="TAC"/>
              <w:rPr>
                <w:lang w:val="en-US"/>
              </w:rPr>
            </w:pPr>
            <w:r w:rsidRPr="00B916EC">
              <w:rPr>
                <w:rFonts w:cs="Arial"/>
                <w:kern w:val="24"/>
                <w:szCs w:val="18"/>
              </w:rPr>
              <w:t>48</w:t>
            </w:r>
          </w:p>
        </w:tc>
        <w:tc>
          <w:tcPr>
            <w:tcW w:w="1958" w:type="dxa"/>
            <w:tcBorders>
              <w:top w:val="double" w:sz="4" w:space="0" w:color="auto"/>
            </w:tcBorders>
            <w:vAlign w:val="center"/>
          </w:tcPr>
          <w:p w14:paraId="521B61AD" w14:textId="77777777" w:rsidR="002268E7" w:rsidRPr="00B916EC" w:rsidRDefault="002268E7" w:rsidP="0060031D">
            <w:pPr>
              <w:pStyle w:val="TAC"/>
              <w:rPr>
                <w:lang w:val="en-US"/>
              </w:rPr>
            </w:pPr>
            <w:r w:rsidRPr="00B916EC">
              <w:rPr>
                <w:rFonts w:cs="Arial"/>
                <w:kern w:val="24"/>
                <w:szCs w:val="18"/>
              </w:rPr>
              <w:t>1</w:t>
            </w:r>
          </w:p>
        </w:tc>
        <w:tc>
          <w:tcPr>
            <w:tcW w:w="1411" w:type="dxa"/>
            <w:tcBorders>
              <w:top w:val="double" w:sz="4" w:space="0" w:color="auto"/>
            </w:tcBorders>
            <w:vAlign w:val="center"/>
          </w:tcPr>
          <w:p w14:paraId="7F7F022F" w14:textId="77777777" w:rsidR="002268E7" w:rsidRPr="00B916EC" w:rsidRDefault="002268E7" w:rsidP="0060031D">
            <w:pPr>
              <w:pStyle w:val="TAC"/>
              <w:rPr>
                <w:lang w:val="en-US"/>
              </w:rPr>
            </w:pPr>
            <w:r w:rsidRPr="00B916EC">
              <w:rPr>
                <w:rFonts w:cs="Arial"/>
                <w:kern w:val="24"/>
                <w:szCs w:val="18"/>
              </w:rPr>
              <w:t>2</w:t>
            </w:r>
          </w:p>
        </w:tc>
      </w:tr>
      <w:tr w:rsidR="002268E7" w:rsidRPr="00B916EC" w14:paraId="3D11CE32" w14:textId="77777777" w:rsidTr="00B73508">
        <w:trPr>
          <w:cantSplit/>
        </w:trPr>
        <w:tc>
          <w:tcPr>
            <w:tcW w:w="803" w:type="dxa"/>
            <w:tcBorders>
              <w:right w:val="double" w:sz="4" w:space="0" w:color="auto"/>
            </w:tcBorders>
            <w:shd w:val="clear" w:color="auto" w:fill="auto"/>
            <w:vAlign w:val="center"/>
          </w:tcPr>
          <w:p w14:paraId="49171C66" w14:textId="77777777" w:rsidR="002268E7" w:rsidRPr="00B916EC" w:rsidRDefault="002268E7" w:rsidP="0060031D">
            <w:pPr>
              <w:pStyle w:val="TAC"/>
              <w:rPr>
                <w:lang w:val="en-US"/>
              </w:rPr>
            </w:pPr>
            <w:r w:rsidRPr="00B916EC">
              <w:rPr>
                <w:lang w:val="en-US"/>
              </w:rPr>
              <w:t>1</w:t>
            </w:r>
          </w:p>
        </w:tc>
        <w:tc>
          <w:tcPr>
            <w:tcW w:w="3584" w:type="dxa"/>
            <w:tcBorders>
              <w:left w:val="double" w:sz="4" w:space="0" w:color="auto"/>
            </w:tcBorders>
            <w:vAlign w:val="center"/>
          </w:tcPr>
          <w:p w14:paraId="16A949BA" w14:textId="77777777" w:rsidR="002268E7" w:rsidRPr="00B916EC" w:rsidRDefault="002268E7" w:rsidP="0060031D">
            <w:pPr>
              <w:pStyle w:val="TAC"/>
              <w:rPr>
                <w:lang w:val="en-US"/>
              </w:rPr>
            </w:pPr>
            <w:r w:rsidRPr="00B916EC">
              <w:rPr>
                <w:rFonts w:cs="Arial"/>
                <w:kern w:val="24"/>
                <w:szCs w:val="18"/>
              </w:rPr>
              <w:t>1</w:t>
            </w:r>
          </w:p>
        </w:tc>
        <w:tc>
          <w:tcPr>
            <w:tcW w:w="1587" w:type="dxa"/>
            <w:vAlign w:val="center"/>
          </w:tcPr>
          <w:p w14:paraId="777E21C9" w14:textId="77777777" w:rsidR="002268E7" w:rsidRPr="00B916EC" w:rsidRDefault="002268E7" w:rsidP="0060031D">
            <w:pPr>
              <w:pStyle w:val="TAC"/>
              <w:rPr>
                <w:lang w:val="en-US"/>
              </w:rPr>
            </w:pPr>
            <w:r w:rsidRPr="00B916EC">
              <w:rPr>
                <w:rFonts w:cs="Arial"/>
                <w:kern w:val="24"/>
                <w:szCs w:val="18"/>
              </w:rPr>
              <w:t>48</w:t>
            </w:r>
          </w:p>
        </w:tc>
        <w:tc>
          <w:tcPr>
            <w:tcW w:w="1958" w:type="dxa"/>
            <w:vAlign w:val="center"/>
          </w:tcPr>
          <w:p w14:paraId="3CE30538" w14:textId="77777777" w:rsidR="002268E7" w:rsidRPr="00B916EC" w:rsidRDefault="002268E7" w:rsidP="0060031D">
            <w:pPr>
              <w:pStyle w:val="TAC"/>
              <w:rPr>
                <w:lang w:val="en-US"/>
              </w:rPr>
            </w:pPr>
            <w:r w:rsidRPr="00B916EC">
              <w:rPr>
                <w:rFonts w:cs="Arial"/>
                <w:kern w:val="24"/>
                <w:szCs w:val="18"/>
              </w:rPr>
              <w:t>1</w:t>
            </w:r>
          </w:p>
        </w:tc>
        <w:tc>
          <w:tcPr>
            <w:tcW w:w="1411" w:type="dxa"/>
            <w:vAlign w:val="center"/>
          </w:tcPr>
          <w:p w14:paraId="6C4C1014" w14:textId="77777777" w:rsidR="002268E7" w:rsidRPr="00B916EC" w:rsidRDefault="002268E7" w:rsidP="0060031D">
            <w:pPr>
              <w:pStyle w:val="TAC"/>
              <w:rPr>
                <w:lang w:val="en-US"/>
              </w:rPr>
            </w:pPr>
            <w:r w:rsidRPr="00B916EC">
              <w:rPr>
                <w:rFonts w:cs="Arial"/>
                <w:kern w:val="24"/>
                <w:szCs w:val="18"/>
              </w:rPr>
              <w:t>6</w:t>
            </w:r>
          </w:p>
        </w:tc>
      </w:tr>
      <w:tr w:rsidR="002268E7" w:rsidRPr="00B916EC" w14:paraId="6F7E2E8E" w14:textId="77777777" w:rsidTr="00B73508">
        <w:trPr>
          <w:cantSplit/>
        </w:trPr>
        <w:tc>
          <w:tcPr>
            <w:tcW w:w="803" w:type="dxa"/>
            <w:tcBorders>
              <w:right w:val="double" w:sz="4" w:space="0" w:color="auto"/>
            </w:tcBorders>
            <w:shd w:val="clear" w:color="auto" w:fill="auto"/>
            <w:vAlign w:val="center"/>
          </w:tcPr>
          <w:p w14:paraId="6F20229D" w14:textId="77777777" w:rsidR="002268E7" w:rsidRPr="00B916EC" w:rsidRDefault="002268E7" w:rsidP="0060031D">
            <w:pPr>
              <w:pStyle w:val="TAC"/>
            </w:pPr>
            <w:r w:rsidRPr="00B916EC">
              <w:t>2</w:t>
            </w:r>
          </w:p>
        </w:tc>
        <w:tc>
          <w:tcPr>
            <w:tcW w:w="3584" w:type="dxa"/>
            <w:tcBorders>
              <w:left w:val="double" w:sz="4" w:space="0" w:color="auto"/>
            </w:tcBorders>
            <w:vAlign w:val="center"/>
          </w:tcPr>
          <w:p w14:paraId="3EDCC1B1" w14:textId="77777777" w:rsidR="002268E7" w:rsidRPr="00B916EC" w:rsidRDefault="002268E7" w:rsidP="0060031D">
            <w:pPr>
              <w:pStyle w:val="TAC"/>
            </w:pPr>
            <w:r w:rsidRPr="00B916EC">
              <w:rPr>
                <w:rFonts w:cs="Arial"/>
                <w:kern w:val="24"/>
                <w:szCs w:val="18"/>
              </w:rPr>
              <w:t>1</w:t>
            </w:r>
          </w:p>
        </w:tc>
        <w:tc>
          <w:tcPr>
            <w:tcW w:w="1587" w:type="dxa"/>
            <w:vAlign w:val="center"/>
          </w:tcPr>
          <w:p w14:paraId="35FF896E" w14:textId="77777777" w:rsidR="002268E7" w:rsidRPr="00B916EC" w:rsidRDefault="002268E7" w:rsidP="0060031D">
            <w:pPr>
              <w:pStyle w:val="TAC"/>
            </w:pPr>
            <w:r w:rsidRPr="00B916EC">
              <w:rPr>
                <w:rFonts w:cs="Arial"/>
                <w:kern w:val="24"/>
                <w:szCs w:val="18"/>
              </w:rPr>
              <w:t>48</w:t>
            </w:r>
          </w:p>
        </w:tc>
        <w:tc>
          <w:tcPr>
            <w:tcW w:w="1958" w:type="dxa"/>
            <w:vAlign w:val="center"/>
          </w:tcPr>
          <w:p w14:paraId="27480A8B" w14:textId="77777777" w:rsidR="002268E7" w:rsidRPr="00B916EC" w:rsidRDefault="002268E7" w:rsidP="0060031D">
            <w:pPr>
              <w:pStyle w:val="TAC"/>
            </w:pPr>
            <w:r w:rsidRPr="00B916EC">
              <w:rPr>
                <w:rFonts w:cs="Arial"/>
                <w:kern w:val="24"/>
                <w:szCs w:val="18"/>
              </w:rPr>
              <w:t>2</w:t>
            </w:r>
          </w:p>
        </w:tc>
        <w:tc>
          <w:tcPr>
            <w:tcW w:w="1411" w:type="dxa"/>
            <w:vAlign w:val="center"/>
          </w:tcPr>
          <w:p w14:paraId="11C93836" w14:textId="77777777" w:rsidR="002268E7" w:rsidRPr="00B916EC" w:rsidRDefault="002268E7" w:rsidP="0060031D">
            <w:pPr>
              <w:pStyle w:val="TAC"/>
            </w:pPr>
            <w:r w:rsidRPr="00B916EC">
              <w:rPr>
                <w:rFonts w:cs="Arial"/>
                <w:kern w:val="24"/>
                <w:szCs w:val="18"/>
              </w:rPr>
              <w:t>2</w:t>
            </w:r>
          </w:p>
        </w:tc>
      </w:tr>
      <w:tr w:rsidR="002268E7" w:rsidRPr="00B916EC" w14:paraId="7D27A496" w14:textId="77777777" w:rsidTr="00B73508">
        <w:trPr>
          <w:cantSplit/>
        </w:trPr>
        <w:tc>
          <w:tcPr>
            <w:tcW w:w="803" w:type="dxa"/>
            <w:tcBorders>
              <w:right w:val="double" w:sz="4" w:space="0" w:color="auto"/>
            </w:tcBorders>
            <w:shd w:val="clear" w:color="auto" w:fill="auto"/>
            <w:vAlign w:val="center"/>
          </w:tcPr>
          <w:p w14:paraId="56CCED9A" w14:textId="77777777" w:rsidR="002268E7" w:rsidRPr="00B916EC" w:rsidRDefault="002268E7" w:rsidP="0060031D">
            <w:pPr>
              <w:pStyle w:val="TAC"/>
            </w:pPr>
            <w:r w:rsidRPr="00B916EC">
              <w:t>3</w:t>
            </w:r>
          </w:p>
        </w:tc>
        <w:tc>
          <w:tcPr>
            <w:tcW w:w="3584" w:type="dxa"/>
            <w:tcBorders>
              <w:left w:val="double" w:sz="4" w:space="0" w:color="auto"/>
            </w:tcBorders>
            <w:vAlign w:val="center"/>
          </w:tcPr>
          <w:p w14:paraId="0EC41C11" w14:textId="77777777" w:rsidR="002268E7" w:rsidRPr="00B916EC" w:rsidRDefault="002268E7" w:rsidP="0060031D">
            <w:pPr>
              <w:pStyle w:val="TAC"/>
            </w:pPr>
            <w:r w:rsidRPr="00B916EC">
              <w:rPr>
                <w:rFonts w:cs="Arial"/>
                <w:kern w:val="24"/>
                <w:szCs w:val="18"/>
              </w:rPr>
              <w:t>1</w:t>
            </w:r>
          </w:p>
        </w:tc>
        <w:tc>
          <w:tcPr>
            <w:tcW w:w="1587" w:type="dxa"/>
            <w:vAlign w:val="center"/>
          </w:tcPr>
          <w:p w14:paraId="147579F7" w14:textId="77777777" w:rsidR="002268E7" w:rsidRPr="00B916EC" w:rsidRDefault="002268E7" w:rsidP="0060031D">
            <w:pPr>
              <w:pStyle w:val="TAC"/>
            </w:pPr>
            <w:r w:rsidRPr="00B916EC">
              <w:rPr>
                <w:rFonts w:cs="Arial"/>
                <w:kern w:val="24"/>
                <w:szCs w:val="18"/>
              </w:rPr>
              <w:t>48</w:t>
            </w:r>
          </w:p>
        </w:tc>
        <w:tc>
          <w:tcPr>
            <w:tcW w:w="1958" w:type="dxa"/>
            <w:vAlign w:val="center"/>
          </w:tcPr>
          <w:p w14:paraId="79D4BEA3" w14:textId="77777777" w:rsidR="002268E7" w:rsidRPr="00B916EC" w:rsidRDefault="002268E7" w:rsidP="0060031D">
            <w:pPr>
              <w:pStyle w:val="TAC"/>
            </w:pPr>
            <w:r w:rsidRPr="00B916EC">
              <w:rPr>
                <w:rFonts w:cs="Arial"/>
                <w:kern w:val="24"/>
                <w:szCs w:val="18"/>
              </w:rPr>
              <w:t>2</w:t>
            </w:r>
          </w:p>
        </w:tc>
        <w:tc>
          <w:tcPr>
            <w:tcW w:w="1411" w:type="dxa"/>
            <w:vAlign w:val="center"/>
          </w:tcPr>
          <w:p w14:paraId="71A25F1C" w14:textId="77777777" w:rsidR="002268E7" w:rsidRPr="00B916EC" w:rsidRDefault="002268E7" w:rsidP="0060031D">
            <w:pPr>
              <w:pStyle w:val="TAC"/>
            </w:pPr>
            <w:r w:rsidRPr="00B916EC">
              <w:rPr>
                <w:rFonts w:cs="Arial"/>
                <w:kern w:val="24"/>
                <w:szCs w:val="18"/>
              </w:rPr>
              <w:t>6</w:t>
            </w:r>
          </w:p>
        </w:tc>
      </w:tr>
      <w:tr w:rsidR="002268E7" w:rsidRPr="00B916EC" w14:paraId="031D0681" w14:textId="77777777" w:rsidTr="00B73508">
        <w:trPr>
          <w:cantSplit/>
        </w:trPr>
        <w:tc>
          <w:tcPr>
            <w:tcW w:w="803" w:type="dxa"/>
            <w:tcBorders>
              <w:right w:val="double" w:sz="4" w:space="0" w:color="auto"/>
            </w:tcBorders>
            <w:shd w:val="clear" w:color="auto" w:fill="auto"/>
            <w:vAlign w:val="center"/>
          </w:tcPr>
          <w:p w14:paraId="74E21296" w14:textId="77777777" w:rsidR="002268E7" w:rsidRPr="00B916EC" w:rsidRDefault="002268E7" w:rsidP="0060031D">
            <w:pPr>
              <w:pStyle w:val="TAC"/>
            </w:pPr>
            <w:r w:rsidRPr="00B916EC">
              <w:t>4</w:t>
            </w:r>
          </w:p>
        </w:tc>
        <w:tc>
          <w:tcPr>
            <w:tcW w:w="3584" w:type="dxa"/>
            <w:tcBorders>
              <w:left w:val="double" w:sz="4" w:space="0" w:color="auto"/>
            </w:tcBorders>
            <w:vAlign w:val="center"/>
          </w:tcPr>
          <w:p w14:paraId="1FF00DB0" w14:textId="77777777" w:rsidR="002268E7" w:rsidRPr="00B916EC" w:rsidRDefault="002268E7" w:rsidP="0060031D">
            <w:pPr>
              <w:pStyle w:val="TAC"/>
            </w:pPr>
            <w:r w:rsidRPr="00B916EC">
              <w:rPr>
                <w:rFonts w:cs="Arial"/>
                <w:kern w:val="24"/>
                <w:szCs w:val="18"/>
              </w:rPr>
              <w:t>1</w:t>
            </w:r>
          </w:p>
        </w:tc>
        <w:tc>
          <w:tcPr>
            <w:tcW w:w="1587" w:type="dxa"/>
            <w:vAlign w:val="center"/>
          </w:tcPr>
          <w:p w14:paraId="5749E2E4" w14:textId="77777777" w:rsidR="002268E7" w:rsidRPr="00B916EC" w:rsidRDefault="002268E7" w:rsidP="0060031D">
            <w:pPr>
              <w:pStyle w:val="TAC"/>
            </w:pPr>
            <w:r w:rsidRPr="00B916EC">
              <w:rPr>
                <w:rFonts w:cs="Arial"/>
                <w:kern w:val="24"/>
                <w:szCs w:val="18"/>
              </w:rPr>
              <w:t>48</w:t>
            </w:r>
          </w:p>
        </w:tc>
        <w:tc>
          <w:tcPr>
            <w:tcW w:w="1958" w:type="dxa"/>
            <w:vAlign w:val="center"/>
          </w:tcPr>
          <w:p w14:paraId="48922962" w14:textId="77777777" w:rsidR="002268E7" w:rsidRPr="00B916EC" w:rsidRDefault="002268E7" w:rsidP="0060031D">
            <w:pPr>
              <w:pStyle w:val="TAC"/>
            </w:pPr>
            <w:r w:rsidRPr="00B916EC">
              <w:rPr>
                <w:rFonts w:cs="Arial"/>
                <w:kern w:val="24"/>
                <w:szCs w:val="18"/>
              </w:rPr>
              <w:t>3</w:t>
            </w:r>
          </w:p>
        </w:tc>
        <w:tc>
          <w:tcPr>
            <w:tcW w:w="1411" w:type="dxa"/>
            <w:vAlign w:val="center"/>
          </w:tcPr>
          <w:p w14:paraId="2A4A654D" w14:textId="77777777" w:rsidR="002268E7" w:rsidRPr="00B916EC" w:rsidRDefault="002268E7" w:rsidP="0060031D">
            <w:pPr>
              <w:pStyle w:val="TAC"/>
            </w:pPr>
            <w:r w:rsidRPr="00B916EC">
              <w:rPr>
                <w:rFonts w:cs="Arial"/>
                <w:kern w:val="24"/>
                <w:szCs w:val="18"/>
              </w:rPr>
              <w:t>2</w:t>
            </w:r>
          </w:p>
        </w:tc>
      </w:tr>
      <w:tr w:rsidR="002268E7" w:rsidRPr="00B916EC" w14:paraId="080B24A2" w14:textId="77777777" w:rsidTr="00B73508">
        <w:trPr>
          <w:cantSplit/>
        </w:trPr>
        <w:tc>
          <w:tcPr>
            <w:tcW w:w="803" w:type="dxa"/>
            <w:tcBorders>
              <w:right w:val="double" w:sz="4" w:space="0" w:color="auto"/>
            </w:tcBorders>
            <w:shd w:val="clear" w:color="auto" w:fill="auto"/>
            <w:vAlign w:val="center"/>
          </w:tcPr>
          <w:p w14:paraId="0B8F39F0" w14:textId="77777777" w:rsidR="002268E7" w:rsidRPr="00B916EC" w:rsidRDefault="002268E7" w:rsidP="0060031D">
            <w:pPr>
              <w:pStyle w:val="TAC"/>
            </w:pPr>
            <w:r w:rsidRPr="00B916EC">
              <w:t>5</w:t>
            </w:r>
          </w:p>
        </w:tc>
        <w:tc>
          <w:tcPr>
            <w:tcW w:w="3584" w:type="dxa"/>
            <w:tcBorders>
              <w:left w:val="double" w:sz="4" w:space="0" w:color="auto"/>
            </w:tcBorders>
            <w:vAlign w:val="center"/>
          </w:tcPr>
          <w:p w14:paraId="10AE7313" w14:textId="77777777" w:rsidR="002268E7" w:rsidRPr="00B916EC" w:rsidRDefault="002268E7" w:rsidP="0060031D">
            <w:pPr>
              <w:pStyle w:val="TAC"/>
            </w:pPr>
            <w:r w:rsidRPr="00B916EC">
              <w:rPr>
                <w:rFonts w:cs="Arial"/>
                <w:kern w:val="24"/>
                <w:szCs w:val="18"/>
              </w:rPr>
              <w:t>1</w:t>
            </w:r>
          </w:p>
        </w:tc>
        <w:tc>
          <w:tcPr>
            <w:tcW w:w="1587" w:type="dxa"/>
            <w:vAlign w:val="center"/>
          </w:tcPr>
          <w:p w14:paraId="0F8163EE" w14:textId="77777777" w:rsidR="002268E7" w:rsidRPr="00B916EC" w:rsidRDefault="002268E7" w:rsidP="0060031D">
            <w:pPr>
              <w:pStyle w:val="TAC"/>
            </w:pPr>
            <w:r w:rsidRPr="00B916EC">
              <w:rPr>
                <w:rFonts w:cs="Arial"/>
                <w:kern w:val="24"/>
                <w:szCs w:val="18"/>
              </w:rPr>
              <w:t>48</w:t>
            </w:r>
          </w:p>
        </w:tc>
        <w:tc>
          <w:tcPr>
            <w:tcW w:w="1958" w:type="dxa"/>
            <w:vAlign w:val="center"/>
          </w:tcPr>
          <w:p w14:paraId="71E3695A" w14:textId="77777777" w:rsidR="002268E7" w:rsidRPr="00B916EC" w:rsidRDefault="002268E7" w:rsidP="0060031D">
            <w:pPr>
              <w:pStyle w:val="TAC"/>
            </w:pPr>
            <w:r w:rsidRPr="00B916EC">
              <w:rPr>
                <w:rFonts w:cs="Arial"/>
                <w:kern w:val="24"/>
                <w:szCs w:val="18"/>
              </w:rPr>
              <w:t>3</w:t>
            </w:r>
          </w:p>
        </w:tc>
        <w:tc>
          <w:tcPr>
            <w:tcW w:w="1411" w:type="dxa"/>
            <w:vAlign w:val="center"/>
          </w:tcPr>
          <w:p w14:paraId="3C4D999E" w14:textId="77777777" w:rsidR="002268E7" w:rsidRPr="00B916EC" w:rsidRDefault="002268E7" w:rsidP="0060031D">
            <w:pPr>
              <w:pStyle w:val="TAC"/>
            </w:pPr>
            <w:r w:rsidRPr="00B916EC">
              <w:rPr>
                <w:rFonts w:cs="Arial"/>
                <w:kern w:val="24"/>
                <w:szCs w:val="18"/>
              </w:rPr>
              <w:t>6</w:t>
            </w:r>
          </w:p>
        </w:tc>
      </w:tr>
      <w:tr w:rsidR="002268E7" w:rsidRPr="00B916EC" w14:paraId="1C9F6BA7" w14:textId="77777777" w:rsidTr="00B73508">
        <w:trPr>
          <w:cantSplit/>
        </w:trPr>
        <w:tc>
          <w:tcPr>
            <w:tcW w:w="803" w:type="dxa"/>
            <w:tcBorders>
              <w:right w:val="double" w:sz="4" w:space="0" w:color="auto"/>
            </w:tcBorders>
            <w:shd w:val="clear" w:color="auto" w:fill="auto"/>
            <w:vAlign w:val="center"/>
          </w:tcPr>
          <w:p w14:paraId="2E891359" w14:textId="77777777" w:rsidR="002268E7" w:rsidRPr="00B916EC" w:rsidRDefault="002268E7" w:rsidP="0060031D">
            <w:pPr>
              <w:pStyle w:val="TAC"/>
            </w:pPr>
            <w:r w:rsidRPr="00B916EC">
              <w:t>6</w:t>
            </w:r>
          </w:p>
        </w:tc>
        <w:tc>
          <w:tcPr>
            <w:tcW w:w="3584" w:type="dxa"/>
            <w:tcBorders>
              <w:left w:val="double" w:sz="4" w:space="0" w:color="auto"/>
            </w:tcBorders>
            <w:vAlign w:val="center"/>
          </w:tcPr>
          <w:p w14:paraId="5BB81585" w14:textId="77777777" w:rsidR="002268E7" w:rsidRPr="00B916EC" w:rsidRDefault="002268E7" w:rsidP="0060031D">
            <w:pPr>
              <w:pStyle w:val="TAC"/>
            </w:pPr>
            <w:r w:rsidRPr="00B916EC">
              <w:rPr>
                <w:rFonts w:cs="Arial"/>
                <w:kern w:val="24"/>
                <w:szCs w:val="18"/>
              </w:rPr>
              <w:t>1</w:t>
            </w:r>
          </w:p>
        </w:tc>
        <w:tc>
          <w:tcPr>
            <w:tcW w:w="1587" w:type="dxa"/>
            <w:vAlign w:val="center"/>
          </w:tcPr>
          <w:p w14:paraId="401E8780" w14:textId="77777777" w:rsidR="002268E7" w:rsidRPr="00B916EC" w:rsidRDefault="002268E7" w:rsidP="0060031D">
            <w:pPr>
              <w:pStyle w:val="TAC"/>
            </w:pPr>
            <w:r w:rsidRPr="00B916EC">
              <w:rPr>
                <w:rFonts w:cs="Arial"/>
                <w:kern w:val="24"/>
                <w:szCs w:val="18"/>
              </w:rPr>
              <w:t>96</w:t>
            </w:r>
          </w:p>
        </w:tc>
        <w:tc>
          <w:tcPr>
            <w:tcW w:w="1958" w:type="dxa"/>
            <w:vAlign w:val="center"/>
          </w:tcPr>
          <w:p w14:paraId="6E4120D3" w14:textId="77777777" w:rsidR="002268E7" w:rsidRPr="00B916EC" w:rsidRDefault="002268E7" w:rsidP="0060031D">
            <w:pPr>
              <w:pStyle w:val="TAC"/>
            </w:pPr>
            <w:r w:rsidRPr="00B916EC">
              <w:rPr>
                <w:rFonts w:cs="Arial"/>
                <w:kern w:val="24"/>
                <w:szCs w:val="18"/>
              </w:rPr>
              <w:t>1</w:t>
            </w:r>
          </w:p>
        </w:tc>
        <w:tc>
          <w:tcPr>
            <w:tcW w:w="1411" w:type="dxa"/>
            <w:vAlign w:val="center"/>
          </w:tcPr>
          <w:p w14:paraId="53952AFF" w14:textId="77777777" w:rsidR="002268E7" w:rsidRPr="00B916EC" w:rsidRDefault="002268E7" w:rsidP="0060031D">
            <w:pPr>
              <w:pStyle w:val="TAC"/>
            </w:pPr>
            <w:r w:rsidRPr="00B916EC">
              <w:rPr>
                <w:rFonts w:cs="Arial"/>
                <w:kern w:val="24"/>
                <w:szCs w:val="18"/>
              </w:rPr>
              <w:t>28</w:t>
            </w:r>
          </w:p>
        </w:tc>
      </w:tr>
      <w:tr w:rsidR="002268E7" w:rsidRPr="00B916EC" w14:paraId="07036A10" w14:textId="77777777" w:rsidTr="00B73508">
        <w:trPr>
          <w:cantSplit/>
        </w:trPr>
        <w:tc>
          <w:tcPr>
            <w:tcW w:w="803" w:type="dxa"/>
            <w:tcBorders>
              <w:right w:val="double" w:sz="4" w:space="0" w:color="auto"/>
            </w:tcBorders>
            <w:shd w:val="clear" w:color="auto" w:fill="auto"/>
            <w:vAlign w:val="center"/>
          </w:tcPr>
          <w:p w14:paraId="2AF1B88A" w14:textId="77777777" w:rsidR="002268E7" w:rsidRPr="00B916EC" w:rsidRDefault="002268E7" w:rsidP="0060031D">
            <w:pPr>
              <w:pStyle w:val="TAC"/>
            </w:pPr>
            <w:r w:rsidRPr="00B916EC">
              <w:t>7</w:t>
            </w:r>
          </w:p>
        </w:tc>
        <w:tc>
          <w:tcPr>
            <w:tcW w:w="3584" w:type="dxa"/>
            <w:tcBorders>
              <w:left w:val="double" w:sz="4" w:space="0" w:color="auto"/>
            </w:tcBorders>
            <w:vAlign w:val="center"/>
          </w:tcPr>
          <w:p w14:paraId="16415BEE" w14:textId="77777777" w:rsidR="002268E7" w:rsidRPr="00B916EC" w:rsidRDefault="002268E7" w:rsidP="0060031D">
            <w:pPr>
              <w:pStyle w:val="TAC"/>
            </w:pPr>
            <w:r w:rsidRPr="00B916EC">
              <w:rPr>
                <w:rFonts w:cs="Arial"/>
                <w:kern w:val="24"/>
                <w:szCs w:val="18"/>
              </w:rPr>
              <w:t>1</w:t>
            </w:r>
          </w:p>
        </w:tc>
        <w:tc>
          <w:tcPr>
            <w:tcW w:w="1587" w:type="dxa"/>
            <w:vAlign w:val="center"/>
          </w:tcPr>
          <w:p w14:paraId="64706C1C" w14:textId="77777777" w:rsidR="002268E7" w:rsidRPr="00B916EC" w:rsidRDefault="002268E7" w:rsidP="0060031D">
            <w:pPr>
              <w:pStyle w:val="TAC"/>
            </w:pPr>
            <w:r w:rsidRPr="00B916EC">
              <w:rPr>
                <w:rFonts w:cs="Arial"/>
                <w:kern w:val="24"/>
                <w:szCs w:val="18"/>
              </w:rPr>
              <w:t>96</w:t>
            </w:r>
          </w:p>
        </w:tc>
        <w:tc>
          <w:tcPr>
            <w:tcW w:w="1958" w:type="dxa"/>
            <w:vAlign w:val="center"/>
          </w:tcPr>
          <w:p w14:paraId="47F06648" w14:textId="77777777" w:rsidR="002268E7" w:rsidRPr="00B916EC" w:rsidRDefault="002268E7" w:rsidP="0060031D">
            <w:pPr>
              <w:pStyle w:val="TAC"/>
            </w:pPr>
            <w:r w:rsidRPr="00B916EC">
              <w:rPr>
                <w:rFonts w:cs="Arial"/>
                <w:kern w:val="24"/>
                <w:szCs w:val="18"/>
              </w:rPr>
              <w:t>2</w:t>
            </w:r>
          </w:p>
        </w:tc>
        <w:tc>
          <w:tcPr>
            <w:tcW w:w="1411" w:type="dxa"/>
            <w:vAlign w:val="center"/>
          </w:tcPr>
          <w:p w14:paraId="6C90B883" w14:textId="77777777" w:rsidR="002268E7" w:rsidRPr="00B916EC" w:rsidRDefault="002268E7" w:rsidP="0060031D">
            <w:pPr>
              <w:pStyle w:val="TAC"/>
            </w:pPr>
            <w:r w:rsidRPr="00B916EC">
              <w:rPr>
                <w:rFonts w:cs="Arial"/>
                <w:kern w:val="24"/>
                <w:szCs w:val="18"/>
              </w:rPr>
              <w:t>28</w:t>
            </w:r>
          </w:p>
        </w:tc>
      </w:tr>
      <w:tr w:rsidR="002268E7" w:rsidRPr="00B916EC" w14:paraId="09F67F9E" w14:textId="77777777" w:rsidTr="00B73508">
        <w:trPr>
          <w:cantSplit/>
        </w:trPr>
        <w:tc>
          <w:tcPr>
            <w:tcW w:w="803" w:type="dxa"/>
            <w:tcBorders>
              <w:right w:val="double" w:sz="4" w:space="0" w:color="auto"/>
            </w:tcBorders>
            <w:shd w:val="clear" w:color="auto" w:fill="auto"/>
            <w:vAlign w:val="center"/>
          </w:tcPr>
          <w:p w14:paraId="29088DA7" w14:textId="77777777" w:rsidR="002268E7" w:rsidRPr="00B916EC" w:rsidRDefault="002268E7" w:rsidP="0060031D">
            <w:pPr>
              <w:pStyle w:val="TAC"/>
            </w:pPr>
            <w:r w:rsidRPr="00B916EC">
              <w:t>8</w:t>
            </w:r>
          </w:p>
        </w:tc>
        <w:tc>
          <w:tcPr>
            <w:tcW w:w="3584" w:type="dxa"/>
            <w:tcBorders>
              <w:left w:val="double" w:sz="4" w:space="0" w:color="auto"/>
            </w:tcBorders>
            <w:vAlign w:val="center"/>
          </w:tcPr>
          <w:p w14:paraId="482F0F17" w14:textId="77777777" w:rsidR="002268E7" w:rsidRPr="00B916EC" w:rsidRDefault="002268E7" w:rsidP="0060031D">
            <w:pPr>
              <w:pStyle w:val="TAC"/>
            </w:pPr>
            <w:r w:rsidRPr="00B916EC">
              <w:rPr>
                <w:rFonts w:cs="Arial"/>
                <w:kern w:val="24"/>
                <w:szCs w:val="18"/>
              </w:rPr>
              <w:t>1</w:t>
            </w:r>
          </w:p>
        </w:tc>
        <w:tc>
          <w:tcPr>
            <w:tcW w:w="1587" w:type="dxa"/>
            <w:vAlign w:val="center"/>
          </w:tcPr>
          <w:p w14:paraId="5062D3E0" w14:textId="77777777" w:rsidR="002268E7" w:rsidRPr="00B916EC" w:rsidRDefault="002268E7" w:rsidP="0060031D">
            <w:pPr>
              <w:pStyle w:val="TAC"/>
            </w:pPr>
            <w:r w:rsidRPr="00B916EC">
              <w:rPr>
                <w:rFonts w:cs="Arial"/>
                <w:kern w:val="24"/>
                <w:szCs w:val="18"/>
              </w:rPr>
              <w:t>96</w:t>
            </w:r>
          </w:p>
        </w:tc>
        <w:tc>
          <w:tcPr>
            <w:tcW w:w="1958" w:type="dxa"/>
            <w:vAlign w:val="center"/>
          </w:tcPr>
          <w:p w14:paraId="7A670F24" w14:textId="77777777" w:rsidR="002268E7" w:rsidRPr="00B916EC" w:rsidRDefault="002268E7" w:rsidP="0060031D">
            <w:pPr>
              <w:pStyle w:val="TAC"/>
            </w:pPr>
            <w:r w:rsidRPr="00B916EC">
              <w:rPr>
                <w:rFonts w:cs="Arial"/>
                <w:kern w:val="24"/>
                <w:szCs w:val="18"/>
              </w:rPr>
              <w:t>3</w:t>
            </w:r>
          </w:p>
        </w:tc>
        <w:tc>
          <w:tcPr>
            <w:tcW w:w="1411" w:type="dxa"/>
            <w:vAlign w:val="center"/>
          </w:tcPr>
          <w:p w14:paraId="5EBCBEF4" w14:textId="77777777" w:rsidR="002268E7" w:rsidRPr="00B916EC" w:rsidRDefault="002268E7" w:rsidP="0060031D">
            <w:pPr>
              <w:pStyle w:val="TAC"/>
            </w:pPr>
            <w:r w:rsidRPr="00B916EC">
              <w:rPr>
                <w:rFonts w:cs="Arial"/>
                <w:kern w:val="24"/>
                <w:szCs w:val="18"/>
              </w:rPr>
              <w:t>28</w:t>
            </w:r>
          </w:p>
        </w:tc>
      </w:tr>
      <w:tr w:rsidR="002268E7" w:rsidRPr="00B916EC" w14:paraId="2375CEF7" w14:textId="77777777" w:rsidTr="00B73508">
        <w:trPr>
          <w:cantSplit/>
        </w:trPr>
        <w:tc>
          <w:tcPr>
            <w:tcW w:w="803" w:type="dxa"/>
            <w:tcBorders>
              <w:right w:val="double" w:sz="4" w:space="0" w:color="auto"/>
            </w:tcBorders>
            <w:shd w:val="clear" w:color="auto" w:fill="auto"/>
            <w:vAlign w:val="center"/>
          </w:tcPr>
          <w:p w14:paraId="508A963B" w14:textId="77777777" w:rsidR="002268E7" w:rsidRPr="00B916EC" w:rsidRDefault="002268E7" w:rsidP="0060031D">
            <w:pPr>
              <w:pStyle w:val="TAC"/>
            </w:pPr>
            <w:r w:rsidRPr="00B916EC">
              <w:t>9</w:t>
            </w:r>
          </w:p>
        </w:tc>
        <w:tc>
          <w:tcPr>
            <w:tcW w:w="8540" w:type="dxa"/>
            <w:gridSpan w:val="4"/>
            <w:tcBorders>
              <w:left w:val="double" w:sz="4" w:space="0" w:color="auto"/>
            </w:tcBorders>
            <w:vAlign w:val="center"/>
          </w:tcPr>
          <w:p w14:paraId="6FB23A5C" w14:textId="77777777" w:rsidR="002268E7" w:rsidRPr="00B916EC" w:rsidRDefault="002268E7" w:rsidP="0060031D">
            <w:pPr>
              <w:pStyle w:val="TAC"/>
            </w:pPr>
            <w:r w:rsidRPr="00B916EC">
              <w:rPr>
                <w:rFonts w:cs="Arial"/>
                <w:kern w:val="24"/>
                <w:szCs w:val="18"/>
              </w:rPr>
              <w:t>Reserved</w:t>
            </w:r>
          </w:p>
        </w:tc>
      </w:tr>
      <w:tr w:rsidR="002268E7" w:rsidRPr="00B916EC" w14:paraId="4F1B6763" w14:textId="77777777" w:rsidTr="00B73508">
        <w:trPr>
          <w:cantSplit/>
        </w:trPr>
        <w:tc>
          <w:tcPr>
            <w:tcW w:w="803" w:type="dxa"/>
            <w:tcBorders>
              <w:right w:val="double" w:sz="4" w:space="0" w:color="auto"/>
            </w:tcBorders>
            <w:shd w:val="clear" w:color="auto" w:fill="auto"/>
            <w:vAlign w:val="center"/>
          </w:tcPr>
          <w:p w14:paraId="799190CD" w14:textId="77777777" w:rsidR="002268E7" w:rsidRPr="00B916EC" w:rsidRDefault="002268E7" w:rsidP="0060031D">
            <w:pPr>
              <w:pStyle w:val="TAC"/>
            </w:pPr>
            <w:r w:rsidRPr="00B916EC">
              <w:t>10</w:t>
            </w:r>
          </w:p>
        </w:tc>
        <w:tc>
          <w:tcPr>
            <w:tcW w:w="8540" w:type="dxa"/>
            <w:gridSpan w:val="4"/>
            <w:tcBorders>
              <w:left w:val="double" w:sz="4" w:space="0" w:color="auto"/>
            </w:tcBorders>
            <w:vAlign w:val="center"/>
          </w:tcPr>
          <w:p w14:paraId="606CF5B7" w14:textId="77777777" w:rsidR="002268E7" w:rsidRPr="00B916EC" w:rsidRDefault="002268E7" w:rsidP="0060031D">
            <w:pPr>
              <w:pStyle w:val="TAC"/>
            </w:pPr>
            <w:r w:rsidRPr="00B916EC">
              <w:rPr>
                <w:rFonts w:cs="Arial"/>
                <w:kern w:val="24"/>
                <w:szCs w:val="18"/>
              </w:rPr>
              <w:t>Reserved</w:t>
            </w:r>
          </w:p>
        </w:tc>
      </w:tr>
      <w:tr w:rsidR="002268E7" w:rsidRPr="00B916EC" w14:paraId="5599C6FC" w14:textId="77777777" w:rsidTr="00B73508">
        <w:trPr>
          <w:cantSplit/>
        </w:trPr>
        <w:tc>
          <w:tcPr>
            <w:tcW w:w="803" w:type="dxa"/>
            <w:tcBorders>
              <w:right w:val="double" w:sz="4" w:space="0" w:color="auto"/>
            </w:tcBorders>
            <w:shd w:val="clear" w:color="auto" w:fill="auto"/>
            <w:vAlign w:val="center"/>
          </w:tcPr>
          <w:p w14:paraId="695A2F1B" w14:textId="77777777" w:rsidR="002268E7" w:rsidRPr="00B916EC" w:rsidRDefault="002268E7" w:rsidP="0060031D">
            <w:pPr>
              <w:pStyle w:val="TAC"/>
            </w:pPr>
            <w:r w:rsidRPr="00B916EC">
              <w:t>11</w:t>
            </w:r>
          </w:p>
        </w:tc>
        <w:tc>
          <w:tcPr>
            <w:tcW w:w="8540" w:type="dxa"/>
            <w:gridSpan w:val="4"/>
            <w:tcBorders>
              <w:left w:val="double" w:sz="4" w:space="0" w:color="auto"/>
            </w:tcBorders>
            <w:vAlign w:val="center"/>
          </w:tcPr>
          <w:p w14:paraId="43CE1F76" w14:textId="77777777" w:rsidR="002268E7" w:rsidRPr="00B916EC" w:rsidRDefault="002268E7" w:rsidP="0060031D">
            <w:pPr>
              <w:pStyle w:val="TAC"/>
            </w:pPr>
            <w:r w:rsidRPr="00B916EC">
              <w:rPr>
                <w:rFonts w:cs="Arial"/>
                <w:kern w:val="24"/>
                <w:szCs w:val="18"/>
              </w:rPr>
              <w:t>Reserved</w:t>
            </w:r>
          </w:p>
        </w:tc>
      </w:tr>
      <w:tr w:rsidR="002268E7" w:rsidRPr="00B916EC" w14:paraId="3BBAE15D" w14:textId="77777777" w:rsidTr="00B73508">
        <w:trPr>
          <w:cantSplit/>
        </w:trPr>
        <w:tc>
          <w:tcPr>
            <w:tcW w:w="803" w:type="dxa"/>
            <w:tcBorders>
              <w:right w:val="double" w:sz="4" w:space="0" w:color="auto"/>
            </w:tcBorders>
            <w:shd w:val="clear" w:color="auto" w:fill="auto"/>
            <w:vAlign w:val="center"/>
          </w:tcPr>
          <w:p w14:paraId="07739894" w14:textId="77777777" w:rsidR="002268E7" w:rsidRPr="00B916EC" w:rsidRDefault="002268E7" w:rsidP="0060031D">
            <w:pPr>
              <w:pStyle w:val="TAC"/>
            </w:pPr>
            <w:r w:rsidRPr="00B916EC">
              <w:t>12</w:t>
            </w:r>
          </w:p>
        </w:tc>
        <w:tc>
          <w:tcPr>
            <w:tcW w:w="8540" w:type="dxa"/>
            <w:gridSpan w:val="4"/>
            <w:tcBorders>
              <w:left w:val="double" w:sz="4" w:space="0" w:color="auto"/>
            </w:tcBorders>
            <w:vAlign w:val="center"/>
          </w:tcPr>
          <w:p w14:paraId="78B10FDF" w14:textId="77777777" w:rsidR="002268E7" w:rsidRPr="00B916EC" w:rsidRDefault="002268E7" w:rsidP="0060031D">
            <w:pPr>
              <w:pStyle w:val="TAC"/>
            </w:pPr>
            <w:r w:rsidRPr="00B916EC">
              <w:rPr>
                <w:rFonts w:cs="Arial"/>
                <w:kern w:val="24"/>
                <w:szCs w:val="18"/>
              </w:rPr>
              <w:t>Reserved</w:t>
            </w:r>
          </w:p>
        </w:tc>
      </w:tr>
      <w:tr w:rsidR="002268E7" w:rsidRPr="00B916EC" w14:paraId="328F1D15" w14:textId="77777777" w:rsidTr="00B73508">
        <w:trPr>
          <w:cantSplit/>
        </w:trPr>
        <w:tc>
          <w:tcPr>
            <w:tcW w:w="803" w:type="dxa"/>
            <w:tcBorders>
              <w:right w:val="double" w:sz="4" w:space="0" w:color="auto"/>
            </w:tcBorders>
            <w:shd w:val="clear" w:color="auto" w:fill="auto"/>
            <w:vAlign w:val="center"/>
          </w:tcPr>
          <w:p w14:paraId="0B64704D" w14:textId="77777777" w:rsidR="002268E7" w:rsidRPr="00B916EC" w:rsidRDefault="002268E7" w:rsidP="0060031D">
            <w:pPr>
              <w:pStyle w:val="TAC"/>
            </w:pPr>
            <w:r w:rsidRPr="00B916EC">
              <w:t>13</w:t>
            </w:r>
          </w:p>
        </w:tc>
        <w:tc>
          <w:tcPr>
            <w:tcW w:w="8540" w:type="dxa"/>
            <w:gridSpan w:val="4"/>
            <w:tcBorders>
              <w:left w:val="double" w:sz="4" w:space="0" w:color="auto"/>
            </w:tcBorders>
            <w:vAlign w:val="center"/>
          </w:tcPr>
          <w:p w14:paraId="2734E056" w14:textId="77777777" w:rsidR="002268E7" w:rsidRPr="00B916EC" w:rsidRDefault="002268E7" w:rsidP="0060031D">
            <w:pPr>
              <w:pStyle w:val="TAC"/>
            </w:pPr>
            <w:r w:rsidRPr="00B916EC">
              <w:rPr>
                <w:rFonts w:cs="Arial"/>
                <w:kern w:val="24"/>
                <w:szCs w:val="18"/>
              </w:rPr>
              <w:t>Reserved</w:t>
            </w:r>
          </w:p>
        </w:tc>
      </w:tr>
      <w:tr w:rsidR="002268E7" w:rsidRPr="00B916EC" w14:paraId="16003503" w14:textId="77777777" w:rsidTr="00B73508">
        <w:trPr>
          <w:cantSplit/>
        </w:trPr>
        <w:tc>
          <w:tcPr>
            <w:tcW w:w="803" w:type="dxa"/>
            <w:tcBorders>
              <w:right w:val="double" w:sz="4" w:space="0" w:color="auto"/>
            </w:tcBorders>
            <w:shd w:val="clear" w:color="auto" w:fill="auto"/>
            <w:vAlign w:val="center"/>
          </w:tcPr>
          <w:p w14:paraId="375B804D" w14:textId="77777777" w:rsidR="002268E7" w:rsidRPr="00B916EC" w:rsidRDefault="002268E7" w:rsidP="0060031D">
            <w:pPr>
              <w:pStyle w:val="TAC"/>
            </w:pPr>
            <w:r w:rsidRPr="00B916EC">
              <w:t>14</w:t>
            </w:r>
          </w:p>
        </w:tc>
        <w:tc>
          <w:tcPr>
            <w:tcW w:w="8540" w:type="dxa"/>
            <w:gridSpan w:val="4"/>
            <w:tcBorders>
              <w:left w:val="double" w:sz="4" w:space="0" w:color="auto"/>
            </w:tcBorders>
            <w:vAlign w:val="center"/>
          </w:tcPr>
          <w:p w14:paraId="4C55E35D" w14:textId="77777777" w:rsidR="002268E7" w:rsidRPr="00B916EC" w:rsidRDefault="002268E7" w:rsidP="0060031D">
            <w:pPr>
              <w:pStyle w:val="TAC"/>
            </w:pPr>
            <w:r w:rsidRPr="00B916EC">
              <w:rPr>
                <w:rFonts w:cs="Arial"/>
                <w:kern w:val="24"/>
                <w:szCs w:val="18"/>
              </w:rPr>
              <w:t>Reserved</w:t>
            </w:r>
          </w:p>
        </w:tc>
      </w:tr>
      <w:tr w:rsidR="002268E7" w:rsidRPr="00B916EC" w14:paraId="3B56EF4C" w14:textId="77777777" w:rsidTr="00B73508">
        <w:trPr>
          <w:cantSplit/>
        </w:trPr>
        <w:tc>
          <w:tcPr>
            <w:tcW w:w="803" w:type="dxa"/>
            <w:tcBorders>
              <w:right w:val="double" w:sz="4" w:space="0" w:color="auto"/>
            </w:tcBorders>
            <w:shd w:val="clear" w:color="auto" w:fill="auto"/>
            <w:vAlign w:val="center"/>
          </w:tcPr>
          <w:p w14:paraId="20FE7FD8" w14:textId="77777777" w:rsidR="002268E7" w:rsidRPr="00B916EC" w:rsidRDefault="002268E7" w:rsidP="0060031D">
            <w:pPr>
              <w:pStyle w:val="TAC"/>
            </w:pPr>
            <w:r w:rsidRPr="00B916EC">
              <w:t>15</w:t>
            </w:r>
          </w:p>
        </w:tc>
        <w:tc>
          <w:tcPr>
            <w:tcW w:w="8540" w:type="dxa"/>
            <w:gridSpan w:val="4"/>
            <w:tcBorders>
              <w:left w:val="double" w:sz="4" w:space="0" w:color="auto"/>
            </w:tcBorders>
            <w:vAlign w:val="center"/>
          </w:tcPr>
          <w:p w14:paraId="5E7B4D72" w14:textId="77777777" w:rsidR="002268E7" w:rsidRPr="00B916EC" w:rsidRDefault="002268E7" w:rsidP="0060031D">
            <w:pPr>
              <w:pStyle w:val="TAC"/>
            </w:pPr>
            <w:r w:rsidRPr="00B916EC">
              <w:rPr>
                <w:rFonts w:cs="Arial"/>
                <w:kern w:val="24"/>
                <w:szCs w:val="18"/>
              </w:rPr>
              <w:t>Reserved</w:t>
            </w:r>
          </w:p>
        </w:tc>
      </w:tr>
    </w:tbl>
    <w:p w14:paraId="11270B22" w14:textId="77777777" w:rsidR="004A0D85" w:rsidRPr="00B916EC" w:rsidRDefault="004A0D85" w:rsidP="004A0D85"/>
    <w:p w14:paraId="21E2C6A2" w14:textId="77777777" w:rsidR="009B1799" w:rsidRPr="00B916EC" w:rsidRDefault="009B1799" w:rsidP="00B06B6C">
      <w:pPr>
        <w:pStyle w:val="TH"/>
      </w:pPr>
      <w:r w:rsidRPr="00B916EC">
        <w:lastRenderedPageBreak/>
        <w:t>Table 1</w:t>
      </w:r>
      <w:r w:rsidR="00EC0649">
        <w:t>3</w:t>
      </w:r>
      <w:r w:rsidRPr="00B916EC">
        <w:t xml:space="preserve">-4: Set of resource blocks and slot symbols of </w:t>
      </w:r>
      <w:r w:rsidR="00C76664">
        <w:t>CORESET</w:t>
      </w:r>
      <w:r w:rsidRPr="00B916EC">
        <w:t xml:space="preserve"> for Type0-PDCCH search space</w:t>
      </w:r>
      <w:r w:rsidR="00ED0EE2">
        <w:t xml:space="preserve"> set</w:t>
      </w:r>
      <w:r w:rsidRPr="00B916EC">
        <w:t xml:space="preserve"> when {SS/PBCH block, PDCCH} </w:t>
      </w:r>
      <w:r w:rsidR="00143099">
        <w:t>SCS</w:t>
      </w:r>
      <w:r w:rsidRPr="00B916EC">
        <w:t xml:space="preserve"> is {30, 30} kHz</w:t>
      </w:r>
      <w:r w:rsidR="00D561F4" w:rsidRPr="00D561F4">
        <w:rPr>
          <w:rFonts w:cs="Arial" w:hint="eastAsia"/>
          <w:lang w:val="en-US" w:eastAsia="zh-CN"/>
        </w:rPr>
        <w:t xml:space="preserve"> </w:t>
      </w:r>
      <w:r w:rsidR="00D561F4" w:rsidRPr="00F548CF">
        <w:rPr>
          <w:rFonts w:cs="Arial" w:hint="eastAsia"/>
          <w:lang w:val="en-US" w:eastAsia="zh-CN"/>
        </w:rPr>
        <w:t>for frequency bands</w:t>
      </w:r>
      <w:r w:rsidR="00BC794F" w:rsidRPr="00BC794F">
        <w:t xml:space="preserve"> with minimum channel bandwidth 5 MHz or 10 MHz</w:t>
      </w:r>
    </w:p>
    <w:tbl>
      <w:tblPr>
        <w:tblW w:w="0" w:type="auto"/>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03"/>
        <w:gridCol w:w="3584"/>
        <w:gridCol w:w="1587"/>
        <w:gridCol w:w="1958"/>
        <w:gridCol w:w="1411"/>
      </w:tblGrid>
      <w:tr w:rsidR="00673A22" w:rsidRPr="00B916EC" w14:paraId="235F0E4D" w14:textId="77777777" w:rsidTr="00B73508">
        <w:trPr>
          <w:cantSplit/>
        </w:trPr>
        <w:tc>
          <w:tcPr>
            <w:tcW w:w="803" w:type="dxa"/>
            <w:tcBorders>
              <w:bottom w:val="double" w:sz="4" w:space="0" w:color="auto"/>
              <w:right w:val="double" w:sz="4" w:space="0" w:color="auto"/>
            </w:tcBorders>
            <w:shd w:val="clear" w:color="auto" w:fill="E0E0E0"/>
            <w:vAlign w:val="center"/>
          </w:tcPr>
          <w:p w14:paraId="13EAFFEF" w14:textId="77777777" w:rsidR="00673A22" w:rsidRPr="00B916EC" w:rsidRDefault="00673A22" w:rsidP="0060031D">
            <w:pPr>
              <w:pStyle w:val="TAH"/>
              <w:rPr>
                <w:bCs/>
                <w:lang w:val="en-US"/>
              </w:rPr>
            </w:pPr>
            <w:r w:rsidRPr="00B916EC">
              <w:rPr>
                <w:bCs/>
                <w:lang w:val="en-US"/>
              </w:rPr>
              <w:t>Index</w:t>
            </w:r>
          </w:p>
        </w:tc>
        <w:tc>
          <w:tcPr>
            <w:tcW w:w="3584" w:type="dxa"/>
            <w:tcBorders>
              <w:left w:val="double" w:sz="4" w:space="0" w:color="auto"/>
              <w:bottom w:val="double" w:sz="4" w:space="0" w:color="auto"/>
            </w:tcBorders>
            <w:shd w:val="clear" w:color="auto" w:fill="E0E0E0"/>
            <w:vAlign w:val="center"/>
          </w:tcPr>
          <w:p w14:paraId="39692773" w14:textId="77777777" w:rsidR="00673A22" w:rsidRPr="00B916EC" w:rsidRDefault="00673A22" w:rsidP="0060031D">
            <w:pPr>
              <w:pStyle w:val="TAH"/>
              <w:rPr>
                <w:bCs/>
                <w:lang w:val="en-US"/>
              </w:rPr>
            </w:pPr>
            <w:r w:rsidRPr="00B916EC">
              <w:rPr>
                <w:rFonts w:cs="Arial"/>
                <w:kern w:val="24"/>
              </w:rPr>
              <w:t xml:space="preserve">SS/PBCH block and </w:t>
            </w:r>
            <w:r w:rsidR="00C76664">
              <w:rPr>
                <w:rFonts w:cs="Arial"/>
                <w:kern w:val="24"/>
              </w:rPr>
              <w:t>CORESET</w:t>
            </w:r>
            <w:r w:rsidRPr="00B916EC">
              <w:rPr>
                <w:rFonts w:cs="Arial"/>
                <w:kern w:val="24"/>
              </w:rPr>
              <w:t xml:space="preserve"> multiplexing </w:t>
            </w:r>
            <w:r w:rsidR="007462B9" w:rsidRPr="00B916EC">
              <w:rPr>
                <w:rFonts w:cs="Arial"/>
                <w:kern w:val="24"/>
              </w:rPr>
              <w:t>pattern</w:t>
            </w:r>
            <w:r w:rsidRPr="00B916EC">
              <w:rPr>
                <w:rFonts w:cs="Arial"/>
                <w:kern w:val="24"/>
              </w:rPr>
              <w:t xml:space="preserve"> </w:t>
            </w:r>
          </w:p>
        </w:tc>
        <w:tc>
          <w:tcPr>
            <w:tcW w:w="1587" w:type="dxa"/>
            <w:tcBorders>
              <w:bottom w:val="double" w:sz="4" w:space="0" w:color="auto"/>
            </w:tcBorders>
            <w:shd w:val="clear" w:color="auto" w:fill="E0E0E0"/>
            <w:vAlign w:val="center"/>
          </w:tcPr>
          <w:p w14:paraId="121B4664" w14:textId="77777777" w:rsidR="00673A22" w:rsidRPr="00B916EC" w:rsidRDefault="00673A22" w:rsidP="0060031D">
            <w:pPr>
              <w:pStyle w:val="TAH"/>
              <w:rPr>
                <w:bCs/>
                <w:lang w:val="en-US"/>
              </w:rPr>
            </w:pPr>
            <w:r w:rsidRPr="00B916EC">
              <w:rPr>
                <w:rFonts w:cs="Arial"/>
                <w:kern w:val="24"/>
              </w:rPr>
              <w:t xml:space="preserve">Number of RBs </w:t>
            </w:r>
            <w:r w:rsidR="00000000">
              <w:rPr>
                <w:position w:val="-10"/>
              </w:rPr>
              <w:pict w14:anchorId="5AA9A3FC">
                <v:shape id="_x0000_i2427" type="#_x0000_t75" style="width:44.25pt;height:14.25pt">
                  <v:imagedata r:id="rId904" o:title=""/>
                </v:shape>
              </w:pict>
            </w:r>
          </w:p>
        </w:tc>
        <w:tc>
          <w:tcPr>
            <w:tcW w:w="1958" w:type="dxa"/>
            <w:tcBorders>
              <w:bottom w:val="double" w:sz="4" w:space="0" w:color="auto"/>
            </w:tcBorders>
            <w:shd w:val="clear" w:color="auto" w:fill="E0E0E0"/>
            <w:vAlign w:val="center"/>
          </w:tcPr>
          <w:p w14:paraId="3B68151D" w14:textId="77777777" w:rsidR="00673A22" w:rsidRPr="00B916EC" w:rsidRDefault="00673A22" w:rsidP="0060031D">
            <w:pPr>
              <w:pStyle w:val="TAH"/>
              <w:rPr>
                <w:bCs/>
                <w:lang w:val="en-US"/>
              </w:rPr>
            </w:pPr>
            <w:r w:rsidRPr="00B916EC">
              <w:rPr>
                <w:rFonts w:cs="Arial"/>
                <w:kern w:val="24"/>
              </w:rPr>
              <w:t xml:space="preserve">Number of Symbols </w:t>
            </w:r>
            <w:r w:rsidR="00000000">
              <w:rPr>
                <w:position w:val="-12"/>
              </w:rPr>
              <w:pict w14:anchorId="3904D237">
                <v:shape id="_x0000_i2428" type="#_x0000_t75" style="width:36.75pt;height:14.25pt">
                  <v:imagedata r:id="rId905" o:title=""/>
                </v:shape>
              </w:pict>
            </w:r>
            <w:r w:rsidRPr="00B916EC">
              <w:rPr>
                <w:rFonts w:cs="Arial"/>
                <w:kern w:val="24"/>
              </w:rPr>
              <w:t xml:space="preserve"> </w:t>
            </w:r>
          </w:p>
        </w:tc>
        <w:tc>
          <w:tcPr>
            <w:tcW w:w="1411" w:type="dxa"/>
            <w:tcBorders>
              <w:bottom w:val="double" w:sz="4" w:space="0" w:color="auto"/>
            </w:tcBorders>
            <w:shd w:val="clear" w:color="auto" w:fill="E0E0E0"/>
            <w:vAlign w:val="center"/>
          </w:tcPr>
          <w:p w14:paraId="22FEC883" w14:textId="77777777" w:rsidR="00673A22" w:rsidRPr="00B916EC" w:rsidRDefault="00673A22" w:rsidP="0060031D">
            <w:pPr>
              <w:pStyle w:val="TAH"/>
              <w:rPr>
                <w:bCs/>
                <w:lang w:val="en-US"/>
              </w:rPr>
            </w:pPr>
            <w:r w:rsidRPr="00B916EC">
              <w:rPr>
                <w:rFonts w:cs="Arial"/>
                <w:kern w:val="24"/>
              </w:rPr>
              <w:t xml:space="preserve">Offset (RBs) </w:t>
            </w:r>
          </w:p>
        </w:tc>
      </w:tr>
      <w:tr w:rsidR="002268E7" w:rsidRPr="00B916EC" w14:paraId="44BE065D" w14:textId="77777777" w:rsidTr="00B73508">
        <w:trPr>
          <w:cantSplit/>
        </w:trPr>
        <w:tc>
          <w:tcPr>
            <w:tcW w:w="803" w:type="dxa"/>
            <w:tcBorders>
              <w:top w:val="double" w:sz="4" w:space="0" w:color="auto"/>
              <w:right w:val="double" w:sz="4" w:space="0" w:color="auto"/>
            </w:tcBorders>
            <w:shd w:val="clear" w:color="auto" w:fill="auto"/>
            <w:vAlign w:val="center"/>
          </w:tcPr>
          <w:p w14:paraId="10B4691B" w14:textId="77777777" w:rsidR="002268E7" w:rsidRPr="00B916EC" w:rsidRDefault="002268E7" w:rsidP="0060031D">
            <w:pPr>
              <w:pStyle w:val="TAC"/>
              <w:rPr>
                <w:lang w:val="en-US"/>
              </w:rPr>
            </w:pPr>
            <w:r w:rsidRPr="00B916EC">
              <w:rPr>
                <w:lang w:val="en-US"/>
              </w:rPr>
              <w:t>0</w:t>
            </w:r>
          </w:p>
        </w:tc>
        <w:tc>
          <w:tcPr>
            <w:tcW w:w="3584" w:type="dxa"/>
            <w:tcBorders>
              <w:top w:val="double" w:sz="4" w:space="0" w:color="auto"/>
              <w:left w:val="double" w:sz="4" w:space="0" w:color="auto"/>
            </w:tcBorders>
            <w:vAlign w:val="center"/>
          </w:tcPr>
          <w:p w14:paraId="7430EF12" w14:textId="77777777" w:rsidR="002268E7" w:rsidRPr="00B916EC" w:rsidRDefault="002268E7" w:rsidP="0060031D">
            <w:pPr>
              <w:pStyle w:val="TAC"/>
              <w:rPr>
                <w:lang w:val="en-US"/>
              </w:rPr>
            </w:pPr>
            <w:r w:rsidRPr="00B916EC">
              <w:rPr>
                <w:rFonts w:cs="Arial"/>
                <w:kern w:val="24"/>
                <w:szCs w:val="18"/>
              </w:rPr>
              <w:t xml:space="preserve">1 </w:t>
            </w:r>
          </w:p>
        </w:tc>
        <w:tc>
          <w:tcPr>
            <w:tcW w:w="1587" w:type="dxa"/>
            <w:tcBorders>
              <w:top w:val="double" w:sz="4" w:space="0" w:color="auto"/>
            </w:tcBorders>
            <w:vAlign w:val="center"/>
          </w:tcPr>
          <w:p w14:paraId="14508392" w14:textId="77777777" w:rsidR="002268E7" w:rsidRPr="00B916EC" w:rsidRDefault="002268E7" w:rsidP="0060031D">
            <w:pPr>
              <w:pStyle w:val="TAC"/>
              <w:rPr>
                <w:lang w:val="en-US"/>
              </w:rPr>
            </w:pPr>
            <w:r w:rsidRPr="00B916EC">
              <w:rPr>
                <w:rFonts w:cs="Arial"/>
                <w:kern w:val="24"/>
                <w:szCs w:val="18"/>
              </w:rPr>
              <w:t>24</w:t>
            </w:r>
          </w:p>
        </w:tc>
        <w:tc>
          <w:tcPr>
            <w:tcW w:w="1958" w:type="dxa"/>
            <w:tcBorders>
              <w:top w:val="double" w:sz="4" w:space="0" w:color="auto"/>
            </w:tcBorders>
            <w:vAlign w:val="center"/>
          </w:tcPr>
          <w:p w14:paraId="6FD43F98" w14:textId="77777777" w:rsidR="002268E7" w:rsidRPr="00B916EC" w:rsidRDefault="002268E7" w:rsidP="0060031D">
            <w:pPr>
              <w:pStyle w:val="TAC"/>
              <w:rPr>
                <w:lang w:val="en-US"/>
              </w:rPr>
            </w:pPr>
            <w:r w:rsidRPr="00B916EC">
              <w:rPr>
                <w:rFonts w:cs="Arial"/>
                <w:kern w:val="24"/>
                <w:szCs w:val="18"/>
              </w:rPr>
              <w:t>2</w:t>
            </w:r>
          </w:p>
        </w:tc>
        <w:tc>
          <w:tcPr>
            <w:tcW w:w="1411" w:type="dxa"/>
            <w:tcBorders>
              <w:top w:val="double" w:sz="4" w:space="0" w:color="auto"/>
            </w:tcBorders>
            <w:vAlign w:val="center"/>
          </w:tcPr>
          <w:p w14:paraId="3C9895F7" w14:textId="77777777" w:rsidR="002268E7" w:rsidRPr="00B916EC" w:rsidRDefault="002268E7" w:rsidP="0060031D">
            <w:pPr>
              <w:pStyle w:val="TAC"/>
              <w:rPr>
                <w:lang w:val="en-US"/>
              </w:rPr>
            </w:pPr>
            <w:r w:rsidRPr="00B916EC">
              <w:rPr>
                <w:rFonts w:cs="Arial"/>
                <w:kern w:val="24"/>
                <w:szCs w:val="18"/>
              </w:rPr>
              <w:t>0</w:t>
            </w:r>
          </w:p>
        </w:tc>
      </w:tr>
      <w:tr w:rsidR="002268E7" w:rsidRPr="00B916EC" w14:paraId="5B7F9491" w14:textId="77777777" w:rsidTr="00B73508">
        <w:trPr>
          <w:cantSplit/>
        </w:trPr>
        <w:tc>
          <w:tcPr>
            <w:tcW w:w="803" w:type="dxa"/>
            <w:tcBorders>
              <w:right w:val="double" w:sz="4" w:space="0" w:color="auto"/>
            </w:tcBorders>
            <w:shd w:val="clear" w:color="auto" w:fill="auto"/>
            <w:vAlign w:val="center"/>
          </w:tcPr>
          <w:p w14:paraId="4906EB43" w14:textId="77777777" w:rsidR="002268E7" w:rsidRPr="00B916EC" w:rsidRDefault="002268E7" w:rsidP="0060031D">
            <w:pPr>
              <w:pStyle w:val="TAC"/>
              <w:rPr>
                <w:lang w:val="en-US"/>
              </w:rPr>
            </w:pPr>
            <w:r w:rsidRPr="00B916EC">
              <w:rPr>
                <w:lang w:val="en-US"/>
              </w:rPr>
              <w:t>1</w:t>
            </w:r>
          </w:p>
        </w:tc>
        <w:tc>
          <w:tcPr>
            <w:tcW w:w="3584" w:type="dxa"/>
            <w:tcBorders>
              <w:left w:val="double" w:sz="4" w:space="0" w:color="auto"/>
            </w:tcBorders>
            <w:vAlign w:val="center"/>
          </w:tcPr>
          <w:p w14:paraId="297C3C23" w14:textId="77777777" w:rsidR="002268E7" w:rsidRPr="00B916EC" w:rsidRDefault="002268E7" w:rsidP="0060031D">
            <w:pPr>
              <w:pStyle w:val="TAC"/>
              <w:rPr>
                <w:lang w:val="en-US"/>
              </w:rPr>
            </w:pPr>
            <w:r w:rsidRPr="00B916EC">
              <w:rPr>
                <w:rFonts w:cs="Arial"/>
                <w:kern w:val="24"/>
                <w:szCs w:val="18"/>
              </w:rPr>
              <w:t xml:space="preserve">1 </w:t>
            </w:r>
          </w:p>
        </w:tc>
        <w:tc>
          <w:tcPr>
            <w:tcW w:w="1587" w:type="dxa"/>
            <w:vAlign w:val="center"/>
          </w:tcPr>
          <w:p w14:paraId="1E1BD98B" w14:textId="77777777" w:rsidR="002268E7" w:rsidRPr="00B916EC" w:rsidRDefault="002268E7" w:rsidP="0060031D">
            <w:pPr>
              <w:pStyle w:val="TAC"/>
              <w:rPr>
                <w:lang w:val="en-US"/>
              </w:rPr>
            </w:pPr>
            <w:r w:rsidRPr="00B916EC">
              <w:rPr>
                <w:rFonts w:cs="Arial"/>
                <w:kern w:val="24"/>
                <w:szCs w:val="18"/>
              </w:rPr>
              <w:t>24</w:t>
            </w:r>
          </w:p>
        </w:tc>
        <w:tc>
          <w:tcPr>
            <w:tcW w:w="1958" w:type="dxa"/>
            <w:vAlign w:val="center"/>
          </w:tcPr>
          <w:p w14:paraId="2D756045" w14:textId="77777777" w:rsidR="002268E7" w:rsidRPr="00B916EC" w:rsidRDefault="002268E7" w:rsidP="0060031D">
            <w:pPr>
              <w:pStyle w:val="TAC"/>
              <w:rPr>
                <w:lang w:val="en-US"/>
              </w:rPr>
            </w:pPr>
            <w:r w:rsidRPr="00B916EC">
              <w:rPr>
                <w:rFonts w:cs="Arial"/>
                <w:kern w:val="24"/>
                <w:szCs w:val="18"/>
              </w:rPr>
              <w:t>2</w:t>
            </w:r>
          </w:p>
        </w:tc>
        <w:tc>
          <w:tcPr>
            <w:tcW w:w="1411" w:type="dxa"/>
            <w:vAlign w:val="center"/>
          </w:tcPr>
          <w:p w14:paraId="0AFB0871" w14:textId="77777777" w:rsidR="002268E7" w:rsidRPr="00B916EC" w:rsidRDefault="002268E7" w:rsidP="0060031D">
            <w:pPr>
              <w:pStyle w:val="TAC"/>
              <w:rPr>
                <w:lang w:val="en-US"/>
              </w:rPr>
            </w:pPr>
            <w:r w:rsidRPr="00B916EC">
              <w:rPr>
                <w:rFonts w:cs="Arial"/>
                <w:kern w:val="24"/>
                <w:szCs w:val="18"/>
              </w:rPr>
              <w:t>1</w:t>
            </w:r>
          </w:p>
        </w:tc>
      </w:tr>
      <w:tr w:rsidR="002268E7" w:rsidRPr="00B916EC" w14:paraId="34D7B400" w14:textId="77777777" w:rsidTr="00B73508">
        <w:trPr>
          <w:cantSplit/>
        </w:trPr>
        <w:tc>
          <w:tcPr>
            <w:tcW w:w="803" w:type="dxa"/>
            <w:tcBorders>
              <w:right w:val="double" w:sz="4" w:space="0" w:color="auto"/>
            </w:tcBorders>
            <w:shd w:val="clear" w:color="auto" w:fill="auto"/>
            <w:vAlign w:val="center"/>
          </w:tcPr>
          <w:p w14:paraId="48735D63" w14:textId="77777777" w:rsidR="002268E7" w:rsidRPr="00B916EC" w:rsidRDefault="002268E7" w:rsidP="0060031D">
            <w:pPr>
              <w:pStyle w:val="TAC"/>
            </w:pPr>
            <w:r w:rsidRPr="00B916EC">
              <w:t>2</w:t>
            </w:r>
          </w:p>
        </w:tc>
        <w:tc>
          <w:tcPr>
            <w:tcW w:w="3584" w:type="dxa"/>
            <w:tcBorders>
              <w:left w:val="double" w:sz="4" w:space="0" w:color="auto"/>
            </w:tcBorders>
            <w:vAlign w:val="center"/>
          </w:tcPr>
          <w:p w14:paraId="0CD26939" w14:textId="77777777" w:rsidR="002268E7" w:rsidRPr="00B916EC" w:rsidRDefault="002268E7" w:rsidP="0060031D">
            <w:pPr>
              <w:pStyle w:val="TAC"/>
            </w:pPr>
            <w:r w:rsidRPr="00B916EC">
              <w:rPr>
                <w:rFonts w:cs="Arial"/>
                <w:kern w:val="24"/>
                <w:szCs w:val="18"/>
              </w:rPr>
              <w:t xml:space="preserve">1 </w:t>
            </w:r>
          </w:p>
        </w:tc>
        <w:tc>
          <w:tcPr>
            <w:tcW w:w="1587" w:type="dxa"/>
            <w:vAlign w:val="center"/>
          </w:tcPr>
          <w:p w14:paraId="7F1B6367" w14:textId="77777777" w:rsidR="002268E7" w:rsidRPr="00B916EC" w:rsidRDefault="002268E7" w:rsidP="0060031D">
            <w:pPr>
              <w:pStyle w:val="TAC"/>
            </w:pPr>
            <w:r w:rsidRPr="00B916EC">
              <w:rPr>
                <w:rFonts w:cs="Arial"/>
                <w:kern w:val="24"/>
                <w:szCs w:val="18"/>
              </w:rPr>
              <w:t>24</w:t>
            </w:r>
          </w:p>
        </w:tc>
        <w:tc>
          <w:tcPr>
            <w:tcW w:w="1958" w:type="dxa"/>
            <w:vAlign w:val="center"/>
          </w:tcPr>
          <w:p w14:paraId="58C1735B" w14:textId="77777777" w:rsidR="002268E7" w:rsidRPr="00B916EC" w:rsidRDefault="002268E7" w:rsidP="0060031D">
            <w:pPr>
              <w:pStyle w:val="TAC"/>
            </w:pPr>
            <w:r w:rsidRPr="00B916EC">
              <w:rPr>
                <w:rFonts w:cs="Arial"/>
                <w:kern w:val="24"/>
                <w:szCs w:val="18"/>
              </w:rPr>
              <w:t>2</w:t>
            </w:r>
          </w:p>
        </w:tc>
        <w:tc>
          <w:tcPr>
            <w:tcW w:w="1411" w:type="dxa"/>
            <w:vAlign w:val="center"/>
          </w:tcPr>
          <w:p w14:paraId="10735D87" w14:textId="77777777" w:rsidR="002268E7" w:rsidRPr="00B916EC" w:rsidRDefault="002268E7" w:rsidP="0060031D">
            <w:pPr>
              <w:pStyle w:val="TAC"/>
            </w:pPr>
            <w:r w:rsidRPr="00B916EC">
              <w:rPr>
                <w:rFonts w:cs="Arial"/>
                <w:kern w:val="24"/>
                <w:szCs w:val="18"/>
              </w:rPr>
              <w:t>2</w:t>
            </w:r>
          </w:p>
        </w:tc>
      </w:tr>
      <w:tr w:rsidR="002268E7" w:rsidRPr="00B916EC" w14:paraId="5549BCFA" w14:textId="77777777" w:rsidTr="00B73508">
        <w:trPr>
          <w:cantSplit/>
        </w:trPr>
        <w:tc>
          <w:tcPr>
            <w:tcW w:w="803" w:type="dxa"/>
            <w:tcBorders>
              <w:right w:val="double" w:sz="4" w:space="0" w:color="auto"/>
            </w:tcBorders>
            <w:shd w:val="clear" w:color="auto" w:fill="auto"/>
            <w:vAlign w:val="center"/>
          </w:tcPr>
          <w:p w14:paraId="52212111" w14:textId="77777777" w:rsidR="002268E7" w:rsidRPr="00B916EC" w:rsidRDefault="002268E7" w:rsidP="0060031D">
            <w:pPr>
              <w:pStyle w:val="TAC"/>
            </w:pPr>
            <w:r w:rsidRPr="00B916EC">
              <w:t>3</w:t>
            </w:r>
          </w:p>
        </w:tc>
        <w:tc>
          <w:tcPr>
            <w:tcW w:w="3584" w:type="dxa"/>
            <w:tcBorders>
              <w:left w:val="double" w:sz="4" w:space="0" w:color="auto"/>
            </w:tcBorders>
            <w:vAlign w:val="center"/>
          </w:tcPr>
          <w:p w14:paraId="5BFE6470" w14:textId="77777777" w:rsidR="002268E7" w:rsidRPr="00B916EC" w:rsidRDefault="002268E7" w:rsidP="0060031D">
            <w:pPr>
              <w:pStyle w:val="TAC"/>
            </w:pPr>
            <w:r w:rsidRPr="00B916EC">
              <w:rPr>
                <w:rFonts w:cs="Arial"/>
                <w:kern w:val="24"/>
                <w:szCs w:val="18"/>
              </w:rPr>
              <w:t xml:space="preserve">1 </w:t>
            </w:r>
          </w:p>
        </w:tc>
        <w:tc>
          <w:tcPr>
            <w:tcW w:w="1587" w:type="dxa"/>
            <w:vAlign w:val="center"/>
          </w:tcPr>
          <w:p w14:paraId="495FFFAB" w14:textId="77777777" w:rsidR="002268E7" w:rsidRPr="00B916EC" w:rsidRDefault="002268E7" w:rsidP="0060031D">
            <w:pPr>
              <w:pStyle w:val="TAC"/>
            </w:pPr>
            <w:r w:rsidRPr="00B916EC">
              <w:rPr>
                <w:rFonts w:cs="Arial"/>
                <w:kern w:val="24"/>
                <w:szCs w:val="18"/>
              </w:rPr>
              <w:t>24</w:t>
            </w:r>
          </w:p>
        </w:tc>
        <w:tc>
          <w:tcPr>
            <w:tcW w:w="1958" w:type="dxa"/>
            <w:vAlign w:val="center"/>
          </w:tcPr>
          <w:p w14:paraId="02E01AF1" w14:textId="77777777" w:rsidR="002268E7" w:rsidRPr="00B916EC" w:rsidRDefault="002268E7" w:rsidP="0060031D">
            <w:pPr>
              <w:pStyle w:val="TAC"/>
            </w:pPr>
            <w:r w:rsidRPr="00B916EC">
              <w:rPr>
                <w:rFonts w:cs="Arial"/>
                <w:kern w:val="24"/>
                <w:szCs w:val="18"/>
              </w:rPr>
              <w:t>2</w:t>
            </w:r>
          </w:p>
        </w:tc>
        <w:tc>
          <w:tcPr>
            <w:tcW w:w="1411" w:type="dxa"/>
            <w:vAlign w:val="center"/>
          </w:tcPr>
          <w:p w14:paraId="6A763E87" w14:textId="77777777" w:rsidR="002268E7" w:rsidRPr="00B916EC" w:rsidRDefault="002268E7" w:rsidP="0060031D">
            <w:pPr>
              <w:pStyle w:val="TAC"/>
            </w:pPr>
            <w:r w:rsidRPr="00B916EC">
              <w:rPr>
                <w:rFonts w:cs="Arial"/>
                <w:kern w:val="24"/>
                <w:szCs w:val="18"/>
              </w:rPr>
              <w:t>3</w:t>
            </w:r>
          </w:p>
        </w:tc>
      </w:tr>
      <w:tr w:rsidR="002268E7" w:rsidRPr="00B916EC" w14:paraId="71C88ADE" w14:textId="77777777" w:rsidTr="00B73508">
        <w:trPr>
          <w:cantSplit/>
        </w:trPr>
        <w:tc>
          <w:tcPr>
            <w:tcW w:w="803" w:type="dxa"/>
            <w:tcBorders>
              <w:right w:val="double" w:sz="4" w:space="0" w:color="auto"/>
            </w:tcBorders>
            <w:shd w:val="clear" w:color="auto" w:fill="auto"/>
            <w:vAlign w:val="center"/>
          </w:tcPr>
          <w:p w14:paraId="08E39DF0" w14:textId="77777777" w:rsidR="002268E7" w:rsidRPr="00B916EC" w:rsidRDefault="002268E7" w:rsidP="0060031D">
            <w:pPr>
              <w:pStyle w:val="TAC"/>
            </w:pPr>
            <w:r w:rsidRPr="00B916EC">
              <w:t>4</w:t>
            </w:r>
          </w:p>
        </w:tc>
        <w:tc>
          <w:tcPr>
            <w:tcW w:w="3584" w:type="dxa"/>
            <w:tcBorders>
              <w:left w:val="double" w:sz="4" w:space="0" w:color="auto"/>
            </w:tcBorders>
            <w:vAlign w:val="center"/>
          </w:tcPr>
          <w:p w14:paraId="1F2EAEDF" w14:textId="77777777" w:rsidR="002268E7" w:rsidRPr="00B916EC" w:rsidRDefault="002268E7" w:rsidP="0060031D">
            <w:pPr>
              <w:pStyle w:val="TAC"/>
            </w:pPr>
            <w:r w:rsidRPr="00B916EC">
              <w:rPr>
                <w:rFonts w:cs="Arial"/>
                <w:kern w:val="24"/>
                <w:szCs w:val="18"/>
              </w:rPr>
              <w:t xml:space="preserve">1 </w:t>
            </w:r>
          </w:p>
        </w:tc>
        <w:tc>
          <w:tcPr>
            <w:tcW w:w="1587" w:type="dxa"/>
            <w:vAlign w:val="center"/>
          </w:tcPr>
          <w:p w14:paraId="5CF75AB4" w14:textId="77777777" w:rsidR="002268E7" w:rsidRPr="00B916EC" w:rsidRDefault="002268E7" w:rsidP="0060031D">
            <w:pPr>
              <w:pStyle w:val="TAC"/>
            </w:pPr>
            <w:r w:rsidRPr="00B916EC">
              <w:rPr>
                <w:rFonts w:cs="Arial"/>
                <w:kern w:val="24"/>
                <w:szCs w:val="18"/>
              </w:rPr>
              <w:t>24</w:t>
            </w:r>
          </w:p>
        </w:tc>
        <w:tc>
          <w:tcPr>
            <w:tcW w:w="1958" w:type="dxa"/>
            <w:vAlign w:val="center"/>
          </w:tcPr>
          <w:p w14:paraId="185FA65A" w14:textId="77777777" w:rsidR="002268E7" w:rsidRPr="00B916EC" w:rsidRDefault="002268E7" w:rsidP="0060031D">
            <w:pPr>
              <w:pStyle w:val="TAC"/>
            </w:pPr>
            <w:r w:rsidRPr="00B916EC">
              <w:rPr>
                <w:rFonts w:cs="Arial"/>
                <w:kern w:val="24"/>
                <w:szCs w:val="18"/>
              </w:rPr>
              <w:t>2</w:t>
            </w:r>
          </w:p>
        </w:tc>
        <w:tc>
          <w:tcPr>
            <w:tcW w:w="1411" w:type="dxa"/>
            <w:vAlign w:val="center"/>
          </w:tcPr>
          <w:p w14:paraId="287D80F2" w14:textId="77777777" w:rsidR="002268E7" w:rsidRPr="00B916EC" w:rsidRDefault="002268E7" w:rsidP="0060031D">
            <w:pPr>
              <w:pStyle w:val="TAC"/>
            </w:pPr>
            <w:r w:rsidRPr="00B916EC">
              <w:rPr>
                <w:rFonts w:cs="Arial"/>
                <w:kern w:val="24"/>
                <w:szCs w:val="18"/>
              </w:rPr>
              <w:t>4</w:t>
            </w:r>
          </w:p>
        </w:tc>
      </w:tr>
      <w:tr w:rsidR="002268E7" w:rsidRPr="00B916EC" w14:paraId="6EB0C7E8" w14:textId="77777777" w:rsidTr="00B73508">
        <w:trPr>
          <w:cantSplit/>
        </w:trPr>
        <w:tc>
          <w:tcPr>
            <w:tcW w:w="803" w:type="dxa"/>
            <w:tcBorders>
              <w:right w:val="double" w:sz="4" w:space="0" w:color="auto"/>
            </w:tcBorders>
            <w:shd w:val="clear" w:color="auto" w:fill="auto"/>
            <w:vAlign w:val="center"/>
          </w:tcPr>
          <w:p w14:paraId="35846760" w14:textId="77777777" w:rsidR="002268E7" w:rsidRPr="00B916EC" w:rsidRDefault="002268E7" w:rsidP="0060031D">
            <w:pPr>
              <w:pStyle w:val="TAC"/>
            </w:pPr>
            <w:r w:rsidRPr="00B916EC">
              <w:t>5</w:t>
            </w:r>
          </w:p>
        </w:tc>
        <w:tc>
          <w:tcPr>
            <w:tcW w:w="3584" w:type="dxa"/>
            <w:tcBorders>
              <w:left w:val="double" w:sz="4" w:space="0" w:color="auto"/>
            </w:tcBorders>
            <w:vAlign w:val="center"/>
          </w:tcPr>
          <w:p w14:paraId="337EAA1D" w14:textId="77777777" w:rsidR="002268E7" w:rsidRPr="00B916EC" w:rsidRDefault="002268E7" w:rsidP="0060031D">
            <w:pPr>
              <w:pStyle w:val="TAC"/>
            </w:pPr>
            <w:r w:rsidRPr="00B916EC">
              <w:rPr>
                <w:rFonts w:cs="Arial"/>
                <w:kern w:val="24"/>
                <w:szCs w:val="18"/>
              </w:rPr>
              <w:t xml:space="preserve">1 </w:t>
            </w:r>
          </w:p>
        </w:tc>
        <w:tc>
          <w:tcPr>
            <w:tcW w:w="1587" w:type="dxa"/>
            <w:vAlign w:val="center"/>
          </w:tcPr>
          <w:p w14:paraId="1D50E504" w14:textId="77777777" w:rsidR="002268E7" w:rsidRPr="00B916EC" w:rsidRDefault="002268E7" w:rsidP="0060031D">
            <w:pPr>
              <w:pStyle w:val="TAC"/>
            </w:pPr>
            <w:r w:rsidRPr="00B916EC">
              <w:rPr>
                <w:rFonts w:cs="Arial"/>
                <w:kern w:val="24"/>
                <w:szCs w:val="18"/>
              </w:rPr>
              <w:t>24</w:t>
            </w:r>
          </w:p>
        </w:tc>
        <w:tc>
          <w:tcPr>
            <w:tcW w:w="1958" w:type="dxa"/>
            <w:vAlign w:val="center"/>
          </w:tcPr>
          <w:p w14:paraId="436E930F" w14:textId="77777777" w:rsidR="002268E7" w:rsidRPr="00B916EC" w:rsidRDefault="002268E7" w:rsidP="0060031D">
            <w:pPr>
              <w:pStyle w:val="TAC"/>
            </w:pPr>
            <w:r w:rsidRPr="00B916EC">
              <w:rPr>
                <w:rFonts w:cs="Arial"/>
                <w:kern w:val="24"/>
                <w:szCs w:val="18"/>
              </w:rPr>
              <w:t>3</w:t>
            </w:r>
          </w:p>
        </w:tc>
        <w:tc>
          <w:tcPr>
            <w:tcW w:w="1411" w:type="dxa"/>
            <w:vAlign w:val="center"/>
          </w:tcPr>
          <w:p w14:paraId="040C80AB" w14:textId="77777777" w:rsidR="002268E7" w:rsidRPr="00B916EC" w:rsidRDefault="002268E7" w:rsidP="0060031D">
            <w:pPr>
              <w:pStyle w:val="TAC"/>
            </w:pPr>
            <w:r w:rsidRPr="00B916EC">
              <w:rPr>
                <w:rFonts w:cs="Arial"/>
                <w:kern w:val="24"/>
                <w:szCs w:val="18"/>
              </w:rPr>
              <w:t>0</w:t>
            </w:r>
          </w:p>
        </w:tc>
      </w:tr>
      <w:tr w:rsidR="002268E7" w:rsidRPr="00B916EC" w14:paraId="6AAA6C9C" w14:textId="77777777" w:rsidTr="00B73508">
        <w:trPr>
          <w:cantSplit/>
        </w:trPr>
        <w:tc>
          <w:tcPr>
            <w:tcW w:w="803" w:type="dxa"/>
            <w:tcBorders>
              <w:right w:val="double" w:sz="4" w:space="0" w:color="auto"/>
            </w:tcBorders>
            <w:shd w:val="clear" w:color="auto" w:fill="auto"/>
            <w:vAlign w:val="center"/>
          </w:tcPr>
          <w:p w14:paraId="0EF1FA6F" w14:textId="77777777" w:rsidR="002268E7" w:rsidRPr="00B916EC" w:rsidRDefault="002268E7" w:rsidP="0060031D">
            <w:pPr>
              <w:pStyle w:val="TAC"/>
            </w:pPr>
            <w:r w:rsidRPr="00B916EC">
              <w:t>6</w:t>
            </w:r>
          </w:p>
        </w:tc>
        <w:tc>
          <w:tcPr>
            <w:tcW w:w="3584" w:type="dxa"/>
            <w:tcBorders>
              <w:left w:val="double" w:sz="4" w:space="0" w:color="auto"/>
            </w:tcBorders>
            <w:vAlign w:val="center"/>
          </w:tcPr>
          <w:p w14:paraId="74211E35" w14:textId="77777777" w:rsidR="002268E7" w:rsidRPr="00B916EC" w:rsidRDefault="002268E7" w:rsidP="0060031D">
            <w:pPr>
              <w:pStyle w:val="TAC"/>
            </w:pPr>
            <w:r w:rsidRPr="00B916EC">
              <w:rPr>
                <w:rFonts w:cs="Arial"/>
                <w:kern w:val="24"/>
                <w:szCs w:val="18"/>
              </w:rPr>
              <w:t xml:space="preserve">1 </w:t>
            </w:r>
          </w:p>
        </w:tc>
        <w:tc>
          <w:tcPr>
            <w:tcW w:w="1587" w:type="dxa"/>
            <w:vAlign w:val="center"/>
          </w:tcPr>
          <w:p w14:paraId="3590C5B3" w14:textId="77777777" w:rsidR="002268E7" w:rsidRPr="00B916EC" w:rsidRDefault="002268E7" w:rsidP="0060031D">
            <w:pPr>
              <w:pStyle w:val="TAC"/>
            </w:pPr>
            <w:r w:rsidRPr="00B916EC">
              <w:rPr>
                <w:rFonts w:cs="Arial"/>
                <w:kern w:val="24"/>
                <w:szCs w:val="18"/>
              </w:rPr>
              <w:t>24</w:t>
            </w:r>
          </w:p>
        </w:tc>
        <w:tc>
          <w:tcPr>
            <w:tcW w:w="1958" w:type="dxa"/>
            <w:vAlign w:val="center"/>
          </w:tcPr>
          <w:p w14:paraId="0DFD33FB" w14:textId="77777777" w:rsidR="002268E7" w:rsidRPr="00B916EC" w:rsidRDefault="002268E7" w:rsidP="0060031D">
            <w:pPr>
              <w:pStyle w:val="TAC"/>
            </w:pPr>
            <w:r w:rsidRPr="00B916EC">
              <w:rPr>
                <w:rFonts w:cs="Arial"/>
                <w:kern w:val="24"/>
                <w:szCs w:val="18"/>
              </w:rPr>
              <w:t>3</w:t>
            </w:r>
          </w:p>
        </w:tc>
        <w:tc>
          <w:tcPr>
            <w:tcW w:w="1411" w:type="dxa"/>
            <w:vAlign w:val="center"/>
          </w:tcPr>
          <w:p w14:paraId="45BFD064" w14:textId="77777777" w:rsidR="002268E7" w:rsidRPr="00B916EC" w:rsidRDefault="002268E7" w:rsidP="0060031D">
            <w:pPr>
              <w:pStyle w:val="TAC"/>
            </w:pPr>
            <w:r w:rsidRPr="00B916EC">
              <w:rPr>
                <w:rFonts w:cs="Arial"/>
                <w:kern w:val="24"/>
                <w:szCs w:val="18"/>
              </w:rPr>
              <w:t>1</w:t>
            </w:r>
          </w:p>
        </w:tc>
      </w:tr>
      <w:tr w:rsidR="002268E7" w:rsidRPr="00B916EC" w14:paraId="17565383" w14:textId="77777777" w:rsidTr="00B73508">
        <w:trPr>
          <w:cantSplit/>
        </w:trPr>
        <w:tc>
          <w:tcPr>
            <w:tcW w:w="803" w:type="dxa"/>
            <w:tcBorders>
              <w:right w:val="double" w:sz="4" w:space="0" w:color="auto"/>
            </w:tcBorders>
            <w:shd w:val="clear" w:color="auto" w:fill="auto"/>
            <w:vAlign w:val="center"/>
          </w:tcPr>
          <w:p w14:paraId="2715862C" w14:textId="77777777" w:rsidR="002268E7" w:rsidRPr="00B916EC" w:rsidRDefault="002268E7" w:rsidP="0060031D">
            <w:pPr>
              <w:pStyle w:val="TAC"/>
            </w:pPr>
            <w:r w:rsidRPr="00B916EC">
              <w:t>7</w:t>
            </w:r>
          </w:p>
        </w:tc>
        <w:tc>
          <w:tcPr>
            <w:tcW w:w="3584" w:type="dxa"/>
            <w:tcBorders>
              <w:left w:val="double" w:sz="4" w:space="0" w:color="auto"/>
            </w:tcBorders>
            <w:vAlign w:val="center"/>
          </w:tcPr>
          <w:p w14:paraId="7FC9163B" w14:textId="77777777" w:rsidR="002268E7" w:rsidRPr="00B916EC" w:rsidRDefault="002268E7" w:rsidP="0060031D">
            <w:pPr>
              <w:pStyle w:val="TAC"/>
            </w:pPr>
            <w:r w:rsidRPr="00B916EC">
              <w:rPr>
                <w:rFonts w:cs="Arial"/>
                <w:kern w:val="24"/>
                <w:szCs w:val="18"/>
              </w:rPr>
              <w:t xml:space="preserve">1 </w:t>
            </w:r>
          </w:p>
        </w:tc>
        <w:tc>
          <w:tcPr>
            <w:tcW w:w="1587" w:type="dxa"/>
            <w:vAlign w:val="center"/>
          </w:tcPr>
          <w:p w14:paraId="6066C3E0" w14:textId="77777777" w:rsidR="002268E7" w:rsidRPr="00B916EC" w:rsidRDefault="002268E7" w:rsidP="0060031D">
            <w:pPr>
              <w:pStyle w:val="TAC"/>
            </w:pPr>
            <w:r w:rsidRPr="00B916EC">
              <w:rPr>
                <w:rFonts w:cs="Arial"/>
                <w:kern w:val="24"/>
                <w:szCs w:val="18"/>
              </w:rPr>
              <w:t>24</w:t>
            </w:r>
          </w:p>
        </w:tc>
        <w:tc>
          <w:tcPr>
            <w:tcW w:w="1958" w:type="dxa"/>
            <w:vAlign w:val="center"/>
          </w:tcPr>
          <w:p w14:paraId="61755EAF" w14:textId="77777777" w:rsidR="002268E7" w:rsidRPr="00B916EC" w:rsidRDefault="002268E7" w:rsidP="0060031D">
            <w:pPr>
              <w:pStyle w:val="TAC"/>
            </w:pPr>
            <w:r w:rsidRPr="00B916EC">
              <w:rPr>
                <w:rFonts w:cs="Arial"/>
                <w:kern w:val="24"/>
                <w:szCs w:val="18"/>
              </w:rPr>
              <w:t>3</w:t>
            </w:r>
          </w:p>
        </w:tc>
        <w:tc>
          <w:tcPr>
            <w:tcW w:w="1411" w:type="dxa"/>
            <w:vAlign w:val="center"/>
          </w:tcPr>
          <w:p w14:paraId="6EBE5882" w14:textId="77777777" w:rsidR="002268E7" w:rsidRPr="00B916EC" w:rsidRDefault="002268E7" w:rsidP="0060031D">
            <w:pPr>
              <w:pStyle w:val="TAC"/>
            </w:pPr>
            <w:r w:rsidRPr="00B916EC">
              <w:rPr>
                <w:rFonts w:cs="Arial"/>
                <w:kern w:val="24"/>
                <w:szCs w:val="18"/>
              </w:rPr>
              <w:t>2</w:t>
            </w:r>
          </w:p>
        </w:tc>
      </w:tr>
      <w:tr w:rsidR="002268E7" w:rsidRPr="00B916EC" w14:paraId="49122F18" w14:textId="77777777" w:rsidTr="00B73508">
        <w:trPr>
          <w:cantSplit/>
        </w:trPr>
        <w:tc>
          <w:tcPr>
            <w:tcW w:w="803" w:type="dxa"/>
            <w:tcBorders>
              <w:right w:val="double" w:sz="4" w:space="0" w:color="auto"/>
            </w:tcBorders>
            <w:shd w:val="clear" w:color="auto" w:fill="auto"/>
            <w:vAlign w:val="center"/>
          </w:tcPr>
          <w:p w14:paraId="65CE8BCC" w14:textId="77777777" w:rsidR="002268E7" w:rsidRPr="00B916EC" w:rsidRDefault="002268E7" w:rsidP="0060031D">
            <w:pPr>
              <w:pStyle w:val="TAC"/>
            </w:pPr>
            <w:r w:rsidRPr="00B916EC">
              <w:t>8</w:t>
            </w:r>
          </w:p>
        </w:tc>
        <w:tc>
          <w:tcPr>
            <w:tcW w:w="3584" w:type="dxa"/>
            <w:tcBorders>
              <w:left w:val="double" w:sz="4" w:space="0" w:color="auto"/>
            </w:tcBorders>
            <w:vAlign w:val="center"/>
          </w:tcPr>
          <w:p w14:paraId="3FD60EB1" w14:textId="77777777" w:rsidR="002268E7" w:rsidRPr="00B916EC" w:rsidRDefault="002268E7" w:rsidP="0060031D">
            <w:pPr>
              <w:pStyle w:val="TAC"/>
            </w:pPr>
            <w:r w:rsidRPr="00B916EC">
              <w:rPr>
                <w:rFonts w:cs="Arial"/>
                <w:kern w:val="24"/>
                <w:szCs w:val="18"/>
              </w:rPr>
              <w:t xml:space="preserve">1 </w:t>
            </w:r>
          </w:p>
        </w:tc>
        <w:tc>
          <w:tcPr>
            <w:tcW w:w="1587" w:type="dxa"/>
            <w:vAlign w:val="center"/>
          </w:tcPr>
          <w:p w14:paraId="11FE6044" w14:textId="77777777" w:rsidR="002268E7" w:rsidRPr="00B916EC" w:rsidRDefault="002268E7" w:rsidP="0060031D">
            <w:pPr>
              <w:pStyle w:val="TAC"/>
            </w:pPr>
            <w:r w:rsidRPr="00B916EC">
              <w:rPr>
                <w:rFonts w:cs="Arial"/>
                <w:kern w:val="24"/>
                <w:szCs w:val="18"/>
              </w:rPr>
              <w:t>24</w:t>
            </w:r>
          </w:p>
        </w:tc>
        <w:tc>
          <w:tcPr>
            <w:tcW w:w="1958" w:type="dxa"/>
            <w:vAlign w:val="center"/>
          </w:tcPr>
          <w:p w14:paraId="66BFBA83" w14:textId="77777777" w:rsidR="002268E7" w:rsidRPr="00B916EC" w:rsidRDefault="002268E7" w:rsidP="0060031D">
            <w:pPr>
              <w:pStyle w:val="TAC"/>
            </w:pPr>
            <w:r w:rsidRPr="00B916EC">
              <w:rPr>
                <w:rFonts w:cs="Arial"/>
                <w:kern w:val="24"/>
                <w:szCs w:val="18"/>
              </w:rPr>
              <w:t>3</w:t>
            </w:r>
          </w:p>
        </w:tc>
        <w:tc>
          <w:tcPr>
            <w:tcW w:w="1411" w:type="dxa"/>
            <w:vAlign w:val="center"/>
          </w:tcPr>
          <w:p w14:paraId="64631B10" w14:textId="77777777" w:rsidR="002268E7" w:rsidRPr="00B916EC" w:rsidRDefault="002268E7" w:rsidP="0060031D">
            <w:pPr>
              <w:pStyle w:val="TAC"/>
            </w:pPr>
            <w:r w:rsidRPr="00B916EC">
              <w:rPr>
                <w:rFonts w:cs="Arial"/>
                <w:kern w:val="24"/>
                <w:szCs w:val="18"/>
              </w:rPr>
              <w:t>3</w:t>
            </w:r>
          </w:p>
        </w:tc>
      </w:tr>
      <w:tr w:rsidR="002268E7" w:rsidRPr="00B916EC" w14:paraId="595A296F" w14:textId="77777777" w:rsidTr="00B73508">
        <w:trPr>
          <w:cantSplit/>
        </w:trPr>
        <w:tc>
          <w:tcPr>
            <w:tcW w:w="803" w:type="dxa"/>
            <w:tcBorders>
              <w:right w:val="double" w:sz="4" w:space="0" w:color="auto"/>
            </w:tcBorders>
            <w:shd w:val="clear" w:color="auto" w:fill="auto"/>
            <w:vAlign w:val="center"/>
          </w:tcPr>
          <w:p w14:paraId="59A59657" w14:textId="77777777" w:rsidR="002268E7" w:rsidRPr="00B916EC" w:rsidRDefault="002268E7" w:rsidP="0060031D">
            <w:pPr>
              <w:pStyle w:val="TAC"/>
            </w:pPr>
            <w:r w:rsidRPr="00B916EC">
              <w:t>9</w:t>
            </w:r>
          </w:p>
        </w:tc>
        <w:tc>
          <w:tcPr>
            <w:tcW w:w="3584" w:type="dxa"/>
            <w:tcBorders>
              <w:left w:val="double" w:sz="4" w:space="0" w:color="auto"/>
            </w:tcBorders>
            <w:vAlign w:val="center"/>
          </w:tcPr>
          <w:p w14:paraId="408573A7" w14:textId="77777777" w:rsidR="002268E7" w:rsidRPr="00B916EC" w:rsidRDefault="002268E7" w:rsidP="0060031D">
            <w:pPr>
              <w:pStyle w:val="TAC"/>
            </w:pPr>
            <w:r w:rsidRPr="00B916EC">
              <w:rPr>
                <w:rFonts w:cs="Arial"/>
                <w:kern w:val="24"/>
                <w:szCs w:val="18"/>
              </w:rPr>
              <w:t xml:space="preserve">1 </w:t>
            </w:r>
          </w:p>
        </w:tc>
        <w:tc>
          <w:tcPr>
            <w:tcW w:w="1587" w:type="dxa"/>
            <w:vAlign w:val="center"/>
          </w:tcPr>
          <w:p w14:paraId="5AB2A4A9" w14:textId="77777777" w:rsidR="002268E7" w:rsidRPr="00B916EC" w:rsidRDefault="002268E7" w:rsidP="0060031D">
            <w:pPr>
              <w:pStyle w:val="TAC"/>
            </w:pPr>
            <w:r w:rsidRPr="00B916EC">
              <w:rPr>
                <w:rFonts w:cs="Arial"/>
                <w:kern w:val="24"/>
                <w:szCs w:val="18"/>
              </w:rPr>
              <w:t>24</w:t>
            </w:r>
          </w:p>
        </w:tc>
        <w:tc>
          <w:tcPr>
            <w:tcW w:w="1958" w:type="dxa"/>
            <w:vAlign w:val="center"/>
          </w:tcPr>
          <w:p w14:paraId="1263BCD1" w14:textId="77777777" w:rsidR="002268E7" w:rsidRPr="00B916EC" w:rsidRDefault="002268E7" w:rsidP="0060031D">
            <w:pPr>
              <w:pStyle w:val="TAC"/>
            </w:pPr>
            <w:r w:rsidRPr="00B916EC">
              <w:rPr>
                <w:rFonts w:cs="Arial"/>
                <w:kern w:val="24"/>
                <w:szCs w:val="18"/>
              </w:rPr>
              <w:t>3</w:t>
            </w:r>
          </w:p>
        </w:tc>
        <w:tc>
          <w:tcPr>
            <w:tcW w:w="1411" w:type="dxa"/>
            <w:vAlign w:val="center"/>
          </w:tcPr>
          <w:p w14:paraId="174F541A" w14:textId="77777777" w:rsidR="002268E7" w:rsidRPr="00B916EC" w:rsidRDefault="002268E7" w:rsidP="0060031D">
            <w:pPr>
              <w:pStyle w:val="TAC"/>
            </w:pPr>
            <w:r w:rsidRPr="00B916EC">
              <w:rPr>
                <w:rFonts w:cs="Arial"/>
                <w:kern w:val="24"/>
                <w:szCs w:val="18"/>
              </w:rPr>
              <w:t>4</w:t>
            </w:r>
          </w:p>
        </w:tc>
      </w:tr>
      <w:tr w:rsidR="002268E7" w:rsidRPr="00B916EC" w14:paraId="7E44F515" w14:textId="77777777" w:rsidTr="00B73508">
        <w:trPr>
          <w:cantSplit/>
        </w:trPr>
        <w:tc>
          <w:tcPr>
            <w:tcW w:w="803" w:type="dxa"/>
            <w:tcBorders>
              <w:right w:val="double" w:sz="4" w:space="0" w:color="auto"/>
            </w:tcBorders>
            <w:shd w:val="clear" w:color="auto" w:fill="auto"/>
            <w:vAlign w:val="center"/>
          </w:tcPr>
          <w:p w14:paraId="72F465CE" w14:textId="77777777" w:rsidR="002268E7" w:rsidRPr="00B916EC" w:rsidRDefault="002268E7" w:rsidP="0060031D">
            <w:pPr>
              <w:pStyle w:val="TAC"/>
            </w:pPr>
            <w:r w:rsidRPr="00B916EC">
              <w:t>10</w:t>
            </w:r>
          </w:p>
        </w:tc>
        <w:tc>
          <w:tcPr>
            <w:tcW w:w="3584" w:type="dxa"/>
            <w:tcBorders>
              <w:left w:val="double" w:sz="4" w:space="0" w:color="auto"/>
            </w:tcBorders>
            <w:vAlign w:val="center"/>
          </w:tcPr>
          <w:p w14:paraId="24F291EA" w14:textId="77777777" w:rsidR="002268E7" w:rsidRPr="00B916EC" w:rsidRDefault="002268E7" w:rsidP="0060031D">
            <w:pPr>
              <w:pStyle w:val="TAC"/>
            </w:pPr>
            <w:r w:rsidRPr="00B916EC">
              <w:rPr>
                <w:rFonts w:cs="Arial"/>
                <w:kern w:val="24"/>
                <w:szCs w:val="18"/>
              </w:rPr>
              <w:t xml:space="preserve">1 </w:t>
            </w:r>
          </w:p>
        </w:tc>
        <w:tc>
          <w:tcPr>
            <w:tcW w:w="1587" w:type="dxa"/>
            <w:vAlign w:val="center"/>
          </w:tcPr>
          <w:p w14:paraId="08D47E13" w14:textId="77777777" w:rsidR="002268E7" w:rsidRPr="00B916EC" w:rsidRDefault="002268E7" w:rsidP="0060031D">
            <w:pPr>
              <w:pStyle w:val="TAC"/>
            </w:pPr>
            <w:r w:rsidRPr="00B916EC">
              <w:rPr>
                <w:rFonts w:cs="Arial"/>
                <w:kern w:val="24"/>
                <w:szCs w:val="18"/>
              </w:rPr>
              <w:t>48</w:t>
            </w:r>
          </w:p>
        </w:tc>
        <w:tc>
          <w:tcPr>
            <w:tcW w:w="1958" w:type="dxa"/>
            <w:vAlign w:val="center"/>
          </w:tcPr>
          <w:p w14:paraId="5AF55DFE" w14:textId="77777777" w:rsidR="002268E7" w:rsidRPr="00B916EC" w:rsidRDefault="002268E7" w:rsidP="0060031D">
            <w:pPr>
              <w:pStyle w:val="TAC"/>
            </w:pPr>
            <w:r w:rsidRPr="00B916EC">
              <w:rPr>
                <w:rFonts w:cs="Arial"/>
                <w:kern w:val="24"/>
                <w:szCs w:val="18"/>
              </w:rPr>
              <w:t>1</w:t>
            </w:r>
          </w:p>
        </w:tc>
        <w:tc>
          <w:tcPr>
            <w:tcW w:w="1411" w:type="dxa"/>
            <w:vAlign w:val="center"/>
          </w:tcPr>
          <w:p w14:paraId="1223B0DE" w14:textId="77777777" w:rsidR="002268E7" w:rsidRPr="00B916EC" w:rsidRDefault="002268E7" w:rsidP="0060031D">
            <w:pPr>
              <w:pStyle w:val="TAC"/>
            </w:pPr>
            <w:r w:rsidRPr="00B916EC">
              <w:rPr>
                <w:rFonts w:cs="Arial"/>
                <w:kern w:val="24"/>
                <w:szCs w:val="18"/>
              </w:rPr>
              <w:t>12</w:t>
            </w:r>
          </w:p>
        </w:tc>
      </w:tr>
      <w:tr w:rsidR="002268E7" w:rsidRPr="00B916EC" w14:paraId="496E6576" w14:textId="77777777" w:rsidTr="00B73508">
        <w:trPr>
          <w:cantSplit/>
        </w:trPr>
        <w:tc>
          <w:tcPr>
            <w:tcW w:w="803" w:type="dxa"/>
            <w:tcBorders>
              <w:right w:val="double" w:sz="4" w:space="0" w:color="auto"/>
            </w:tcBorders>
            <w:shd w:val="clear" w:color="auto" w:fill="auto"/>
            <w:vAlign w:val="center"/>
          </w:tcPr>
          <w:p w14:paraId="367B2EED" w14:textId="77777777" w:rsidR="002268E7" w:rsidRPr="00B916EC" w:rsidRDefault="002268E7" w:rsidP="0060031D">
            <w:pPr>
              <w:pStyle w:val="TAC"/>
            </w:pPr>
            <w:r w:rsidRPr="00B916EC">
              <w:t>11</w:t>
            </w:r>
          </w:p>
        </w:tc>
        <w:tc>
          <w:tcPr>
            <w:tcW w:w="3584" w:type="dxa"/>
            <w:tcBorders>
              <w:left w:val="double" w:sz="4" w:space="0" w:color="auto"/>
            </w:tcBorders>
            <w:vAlign w:val="center"/>
          </w:tcPr>
          <w:p w14:paraId="2EC3FD29" w14:textId="77777777" w:rsidR="002268E7" w:rsidRPr="00B916EC" w:rsidRDefault="002268E7" w:rsidP="0060031D">
            <w:pPr>
              <w:pStyle w:val="TAC"/>
            </w:pPr>
            <w:r w:rsidRPr="00B916EC">
              <w:rPr>
                <w:rFonts w:cs="Arial"/>
                <w:kern w:val="24"/>
                <w:szCs w:val="18"/>
              </w:rPr>
              <w:t xml:space="preserve">1 </w:t>
            </w:r>
          </w:p>
        </w:tc>
        <w:tc>
          <w:tcPr>
            <w:tcW w:w="1587" w:type="dxa"/>
            <w:vAlign w:val="center"/>
          </w:tcPr>
          <w:p w14:paraId="2FD3D72D" w14:textId="77777777" w:rsidR="002268E7" w:rsidRPr="00B916EC" w:rsidRDefault="002268E7" w:rsidP="0060031D">
            <w:pPr>
              <w:pStyle w:val="TAC"/>
            </w:pPr>
            <w:r w:rsidRPr="00B916EC">
              <w:rPr>
                <w:rFonts w:cs="Arial"/>
                <w:kern w:val="24"/>
                <w:szCs w:val="18"/>
              </w:rPr>
              <w:t>48</w:t>
            </w:r>
          </w:p>
        </w:tc>
        <w:tc>
          <w:tcPr>
            <w:tcW w:w="1958" w:type="dxa"/>
            <w:vAlign w:val="center"/>
          </w:tcPr>
          <w:p w14:paraId="6CF2A58C" w14:textId="77777777" w:rsidR="002268E7" w:rsidRPr="00B916EC" w:rsidRDefault="002268E7" w:rsidP="0060031D">
            <w:pPr>
              <w:pStyle w:val="TAC"/>
            </w:pPr>
            <w:r w:rsidRPr="00B916EC">
              <w:rPr>
                <w:rFonts w:cs="Arial"/>
                <w:kern w:val="24"/>
                <w:szCs w:val="18"/>
              </w:rPr>
              <w:t>1</w:t>
            </w:r>
          </w:p>
        </w:tc>
        <w:tc>
          <w:tcPr>
            <w:tcW w:w="1411" w:type="dxa"/>
            <w:vAlign w:val="center"/>
          </w:tcPr>
          <w:p w14:paraId="33C5E1A6" w14:textId="77777777" w:rsidR="002268E7" w:rsidRPr="00B916EC" w:rsidRDefault="002268E7" w:rsidP="0060031D">
            <w:pPr>
              <w:pStyle w:val="TAC"/>
            </w:pPr>
            <w:r w:rsidRPr="00B916EC">
              <w:rPr>
                <w:rFonts w:cs="Arial"/>
                <w:kern w:val="24"/>
                <w:szCs w:val="18"/>
              </w:rPr>
              <w:t>14</w:t>
            </w:r>
          </w:p>
        </w:tc>
      </w:tr>
      <w:tr w:rsidR="002268E7" w:rsidRPr="00B916EC" w14:paraId="05AD5D73" w14:textId="77777777" w:rsidTr="00B73508">
        <w:trPr>
          <w:cantSplit/>
        </w:trPr>
        <w:tc>
          <w:tcPr>
            <w:tcW w:w="803" w:type="dxa"/>
            <w:tcBorders>
              <w:right w:val="double" w:sz="4" w:space="0" w:color="auto"/>
            </w:tcBorders>
            <w:shd w:val="clear" w:color="auto" w:fill="auto"/>
            <w:vAlign w:val="center"/>
          </w:tcPr>
          <w:p w14:paraId="2B3736A3" w14:textId="77777777" w:rsidR="002268E7" w:rsidRPr="00B916EC" w:rsidRDefault="002268E7" w:rsidP="0060031D">
            <w:pPr>
              <w:pStyle w:val="TAC"/>
            </w:pPr>
            <w:r w:rsidRPr="00B916EC">
              <w:t>12</w:t>
            </w:r>
          </w:p>
        </w:tc>
        <w:tc>
          <w:tcPr>
            <w:tcW w:w="3584" w:type="dxa"/>
            <w:tcBorders>
              <w:left w:val="double" w:sz="4" w:space="0" w:color="auto"/>
            </w:tcBorders>
            <w:vAlign w:val="center"/>
          </w:tcPr>
          <w:p w14:paraId="0037CBBB" w14:textId="77777777" w:rsidR="002268E7" w:rsidRPr="00B916EC" w:rsidRDefault="002268E7" w:rsidP="0060031D">
            <w:pPr>
              <w:pStyle w:val="TAC"/>
            </w:pPr>
            <w:r w:rsidRPr="00B916EC">
              <w:rPr>
                <w:rFonts w:cs="Arial"/>
                <w:kern w:val="24"/>
                <w:szCs w:val="18"/>
              </w:rPr>
              <w:t xml:space="preserve">1 </w:t>
            </w:r>
          </w:p>
        </w:tc>
        <w:tc>
          <w:tcPr>
            <w:tcW w:w="1587" w:type="dxa"/>
            <w:vAlign w:val="center"/>
          </w:tcPr>
          <w:p w14:paraId="778F8778" w14:textId="77777777" w:rsidR="002268E7" w:rsidRPr="00B916EC" w:rsidRDefault="002268E7" w:rsidP="0060031D">
            <w:pPr>
              <w:pStyle w:val="TAC"/>
            </w:pPr>
            <w:r w:rsidRPr="00B916EC">
              <w:rPr>
                <w:rFonts w:cs="Arial"/>
                <w:kern w:val="24"/>
                <w:szCs w:val="18"/>
              </w:rPr>
              <w:t>48</w:t>
            </w:r>
          </w:p>
        </w:tc>
        <w:tc>
          <w:tcPr>
            <w:tcW w:w="1958" w:type="dxa"/>
            <w:vAlign w:val="center"/>
          </w:tcPr>
          <w:p w14:paraId="584CEBD2" w14:textId="77777777" w:rsidR="002268E7" w:rsidRPr="00B916EC" w:rsidRDefault="002268E7" w:rsidP="0060031D">
            <w:pPr>
              <w:pStyle w:val="TAC"/>
            </w:pPr>
            <w:r w:rsidRPr="00B916EC">
              <w:rPr>
                <w:rFonts w:cs="Arial"/>
                <w:kern w:val="24"/>
                <w:szCs w:val="18"/>
              </w:rPr>
              <w:t>1</w:t>
            </w:r>
          </w:p>
        </w:tc>
        <w:tc>
          <w:tcPr>
            <w:tcW w:w="1411" w:type="dxa"/>
            <w:vAlign w:val="center"/>
          </w:tcPr>
          <w:p w14:paraId="19FFCECD" w14:textId="77777777" w:rsidR="002268E7" w:rsidRPr="00B916EC" w:rsidRDefault="002268E7" w:rsidP="0060031D">
            <w:pPr>
              <w:pStyle w:val="TAC"/>
            </w:pPr>
            <w:r w:rsidRPr="00B916EC">
              <w:rPr>
                <w:rFonts w:cs="Arial"/>
                <w:kern w:val="24"/>
                <w:szCs w:val="18"/>
              </w:rPr>
              <w:t>16</w:t>
            </w:r>
          </w:p>
        </w:tc>
      </w:tr>
      <w:tr w:rsidR="002268E7" w:rsidRPr="00B916EC" w14:paraId="595261BC" w14:textId="77777777" w:rsidTr="00B73508">
        <w:trPr>
          <w:cantSplit/>
        </w:trPr>
        <w:tc>
          <w:tcPr>
            <w:tcW w:w="803" w:type="dxa"/>
            <w:tcBorders>
              <w:right w:val="double" w:sz="4" w:space="0" w:color="auto"/>
            </w:tcBorders>
            <w:shd w:val="clear" w:color="auto" w:fill="auto"/>
            <w:vAlign w:val="center"/>
          </w:tcPr>
          <w:p w14:paraId="66E6C97C" w14:textId="77777777" w:rsidR="002268E7" w:rsidRPr="00B916EC" w:rsidRDefault="002268E7" w:rsidP="0060031D">
            <w:pPr>
              <w:pStyle w:val="TAC"/>
            </w:pPr>
            <w:r w:rsidRPr="00B916EC">
              <w:t>13</w:t>
            </w:r>
          </w:p>
        </w:tc>
        <w:tc>
          <w:tcPr>
            <w:tcW w:w="3584" w:type="dxa"/>
            <w:tcBorders>
              <w:left w:val="double" w:sz="4" w:space="0" w:color="auto"/>
            </w:tcBorders>
            <w:vAlign w:val="center"/>
          </w:tcPr>
          <w:p w14:paraId="3ECC898A" w14:textId="77777777" w:rsidR="002268E7" w:rsidRPr="00B916EC" w:rsidRDefault="002268E7" w:rsidP="0060031D">
            <w:pPr>
              <w:pStyle w:val="TAC"/>
            </w:pPr>
            <w:r w:rsidRPr="00B916EC">
              <w:rPr>
                <w:rFonts w:cs="Arial"/>
                <w:kern w:val="24"/>
                <w:szCs w:val="18"/>
              </w:rPr>
              <w:t xml:space="preserve">1 </w:t>
            </w:r>
          </w:p>
        </w:tc>
        <w:tc>
          <w:tcPr>
            <w:tcW w:w="1587" w:type="dxa"/>
            <w:vAlign w:val="center"/>
          </w:tcPr>
          <w:p w14:paraId="47C557C3" w14:textId="77777777" w:rsidR="002268E7" w:rsidRPr="00B916EC" w:rsidRDefault="002268E7" w:rsidP="0060031D">
            <w:pPr>
              <w:pStyle w:val="TAC"/>
            </w:pPr>
            <w:r w:rsidRPr="00B916EC">
              <w:rPr>
                <w:rFonts w:cs="Arial"/>
                <w:kern w:val="24"/>
                <w:szCs w:val="18"/>
              </w:rPr>
              <w:t>48</w:t>
            </w:r>
          </w:p>
        </w:tc>
        <w:tc>
          <w:tcPr>
            <w:tcW w:w="1958" w:type="dxa"/>
            <w:vAlign w:val="center"/>
          </w:tcPr>
          <w:p w14:paraId="78C4AB81" w14:textId="77777777" w:rsidR="002268E7" w:rsidRPr="00B916EC" w:rsidRDefault="002268E7" w:rsidP="0060031D">
            <w:pPr>
              <w:pStyle w:val="TAC"/>
            </w:pPr>
            <w:r w:rsidRPr="00B916EC">
              <w:rPr>
                <w:rFonts w:cs="Arial"/>
                <w:kern w:val="24"/>
                <w:szCs w:val="18"/>
              </w:rPr>
              <w:t>2</w:t>
            </w:r>
          </w:p>
        </w:tc>
        <w:tc>
          <w:tcPr>
            <w:tcW w:w="1411" w:type="dxa"/>
            <w:vAlign w:val="center"/>
          </w:tcPr>
          <w:p w14:paraId="2BF461A3" w14:textId="77777777" w:rsidR="002268E7" w:rsidRPr="00B916EC" w:rsidRDefault="002268E7" w:rsidP="0060031D">
            <w:pPr>
              <w:pStyle w:val="TAC"/>
            </w:pPr>
            <w:r w:rsidRPr="00B916EC">
              <w:rPr>
                <w:rFonts w:cs="Arial"/>
                <w:kern w:val="24"/>
                <w:szCs w:val="18"/>
              </w:rPr>
              <w:t>12</w:t>
            </w:r>
          </w:p>
        </w:tc>
      </w:tr>
      <w:tr w:rsidR="002268E7" w:rsidRPr="00B916EC" w14:paraId="005386E0" w14:textId="77777777" w:rsidTr="00B73508">
        <w:trPr>
          <w:cantSplit/>
        </w:trPr>
        <w:tc>
          <w:tcPr>
            <w:tcW w:w="803" w:type="dxa"/>
            <w:tcBorders>
              <w:right w:val="double" w:sz="4" w:space="0" w:color="auto"/>
            </w:tcBorders>
            <w:shd w:val="clear" w:color="auto" w:fill="auto"/>
            <w:vAlign w:val="center"/>
          </w:tcPr>
          <w:p w14:paraId="487C59FD" w14:textId="77777777" w:rsidR="002268E7" w:rsidRPr="00B916EC" w:rsidRDefault="002268E7" w:rsidP="0060031D">
            <w:pPr>
              <w:pStyle w:val="TAC"/>
            </w:pPr>
            <w:r w:rsidRPr="00B916EC">
              <w:t>14</w:t>
            </w:r>
          </w:p>
        </w:tc>
        <w:tc>
          <w:tcPr>
            <w:tcW w:w="3584" w:type="dxa"/>
            <w:tcBorders>
              <w:left w:val="double" w:sz="4" w:space="0" w:color="auto"/>
            </w:tcBorders>
            <w:vAlign w:val="center"/>
          </w:tcPr>
          <w:p w14:paraId="65951FF1" w14:textId="77777777" w:rsidR="002268E7" w:rsidRPr="00B916EC" w:rsidRDefault="002268E7" w:rsidP="0060031D">
            <w:pPr>
              <w:pStyle w:val="TAC"/>
            </w:pPr>
            <w:r w:rsidRPr="00B916EC">
              <w:rPr>
                <w:rFonts w:cs="Arial"/>
                <w:kern w:val="24"/>
                <w:szCs w:val="18"/>
              </w:rPr>
              <w:t xml:space="preserve">1 </w:t>
            </w:r>
          </w:p>
        </w:tc>
        <w:tc>
          <w:tcPr>
            <w:tcW w:w="1587" w:type="dxa"/>
            <w:vAlign w:val="center"/>
          </w:tcPr>
          <w:p w14:paraId="24F74302" w14:textId="77777777" w:rsidR="002268E7" w:rsidRPr="00B916EC" w:rsidRDefault="002268E7" w:rsidP="0060031D">
            <w:pPr>
              <w:pStyle w:val="TAC"/>
            </w:pPr>
            <w:r w:rsidRPr="00B916EC">
              <w:rPr>
                <w:rFonts w:cs="Arial"/>
                <w:kern w:val="24"/>
                <w:szCs w:val="18"/>
              </w:rPr>
              <w:t>48</w:t>
            </w:r>
          </w:p>
        </w:tc>
        <w:tc>
          <w:tcPr>
            <w:tcW w:w="1958" w:type="dxa"/>
            <w:vAlign w:val="center"/>
          </w:tcPr>
          <w:p w14:paraId="3CD27121" w14:textId="77777777" w:rsidR="002268E7" w:rsidRPr="00B916EC" w:rsidRDefault="002268E7" w:rsidP="0060031D">
            <w:pPr>
              <w:pStyle w:val="TAC"/>
            </w:pPr>
            <w:r w:rsidRPr="00B916EC">
              <w:rPr>
                <w:rFonts w:cs="Arial"/>
                <w:kern w:val="24"/>
                <w:szCs w:val="18"/>
              </w:rPr>
              <w:t>2</w:t>
            </w:r>
          </w:p>
        </w:tc>
        <w:tc>
          <w:tcPr>
            <w:tcW w:w="1411" w:type="dxa"/>
            <w:vAlign w:val="center"/>
          </w:tcPr>
          <w:p w14:paraId="704ACAD0" w14:textId="77777777" w:rsidR="002268E7" w:rsidRPr="00B916EC" w:rsidRDefault="002268E7" w:rsidP="0060031D">
            <w:pPr>
              <w:pStyle w:val="TAC"/>
            </w:pPr>
            <w:r w:rsidRPr="00B916EC">
              <w:rPr>
                <w:rFonts w:cs="Arial"/>
                <w:kern w:val="24"/>
                <w:szCs w:val="18"/>
              </w:rPr>
              <w:t>14</w:t>
            </w:r>
          </w:p>
        </w:tc>
      </w:tr>
      <w:tr w:rsidR="002268E7" w:rsidRPr="00B916EC" w14:paraId="742C7C03" w14:textId="77777777" w:rsidTr="00B73508">
        <w:trPr>
          <w:cantSplit/>
        </w:trPr>
        <w:tc>
          <w:tcPr>
            <w:tcW w:w="803" w:type="dxa"/>
            <w:tcBorders>
              <w:right w:val="double" w:sz="4" w:space="0" w:color="auto"/>
            </w:tcBorders>
            <w:shd w:val="clear" w:color="auto" w:fill="auto"/>
            <w:vAlign w:val="center"/>
          </w:tcPr>
          <w:p w14:paraId="1F69F5DA" w14:textId="77777777" w:rsidR="002268E7" w:rsidRPr="00B916EC" w:rsidRDefault="002268E7" w:rsidP="0060031D">
            <w:pPr>
              <w:pStyle w:val="TAC"/>
            </w:pPr>
            <w:r w:rsidRPr="00B916EC">
              <w:rPr>
                <w:rFonts w:cs="Arial"/>
                <w:kern w:val="24"/>
                <w:szCs w:val="18"/>
              </w:rPr>
              <w:t>15</w:t>
            </w:r>
          </w:p>
        </w:tc>
        <w:tc>
          <w:tcPr>
            <w:tcW w:w="3584" w:type="dxa"/>
            <w:tcBorders>
              <w:left w:val="double" w:sz="4" w:space="0" w:color="auto"/>
            </w:tcBorders>
            <w:vAlign w:val="center"/>
          </w:tcPr>
          <w:p w14:paraId="3F0961B2" w14:textId="77777777" w:rsidR="002268E7" w:rsidRPr="00B916EC" w:rsidRDefault="002268E7" w:rsidP="0060031D">
            <w:pPr>
              <w:pStyle w:val="TAC"/>
              <w:rPr>
                <w:rFonts w:cs="Arial"/>
                <w:kern w:val="24"/>
                <w:szCs w:val="18"/>
              </w:rPr>
            </w:pPr>
            <w:r w:rsidRPr="00B916EC">
              <w:rPr>
                <w:rFonts w:cs="Arial"/>
                <w:kern w:val="24"/>
                <w:szCs w:val="18"/>
              </w:rPr>
              <w:t xml:space="preserve">1 </w:t>
            </w:r>
          </w:p>
        </w:tc>
        <w:tc>
          <w:tcPr>
            <w:tcW w:w="1587" w:type="dxa"/>
            <w:vAlign w:val="center"/>
          </w:tcPr>
          <w:p w14:paraId="65F5C60C" w14:textId="77777777" w:rsidR="002268E7" w:rsidRPr="00B916EC" w:rsidRDefault="002268E7" w:rsidP="0060031D">
            <w:pPr>
              <w:pStyle w:val="TAC"/>
              <w:rPr>
                <w:rFonts w:cs="Arial"/>
                <w:kern w:val="24"/>
                <w:szCs w:val="18"/>
              </w:rPr>
            </w:pPr>
            <w:r w:rsidRPr="00B916EC">
              <w:rPr>
                <w:rFonts w:cs="Arial"/>
                <w:kern w:val="24"/>
                <w:szCs w:val="18"/>
              </w:rPr>
              <w:t>48</w:t>
            </w:r>
          </w:p>
        </w:tc>
        <w:tc>
          <w:tcPr>
            <w:tcW w:w="1958" w:type="dxa"/>
            <w:vAlign w:val="center"/>
          </w:tcPr>
          <w:p w14:paraId="20BBB924" w14:textId="77777777" w:rsidR="002268E7" w:rsidRPr="00B916EC" w:rsidRDefault="002268E7" w:rsidP="0060031D">
            <w:pPr>
              <w:pStyle w:val="TAC"/>
              <w:rPr>
                <w:rFonts w:cs="Arial"/>
                <w:kern w:val="24"/>
                <w:szCs w:val="18"/>
              </w:rPr>
            </w:pPr>
            <w:r w:rsidRPr="00B916EC">
              <w:rPr>
                <w:rFonts w:cs="Arial"/>
                <w:kern w:val="24"/>
                <w:szCs w:val="18"/>
              </w:rPr>
              <w:t>2</w:t>
            </w:r>
          </w:p>
        </w:tc>
        <w:tc>
          <w:tcPr>
            <w:tcW w:w="1411" w:type="dxa"/>
            <w:vAlign w:val="center"/>
          </w:tcPr>
          <w:p w14:paraId="5CBA5A71" w14:textId="77777777" w:rsidR="002268E7" w:rsidRPr="00B916EC" w:rsidRDefault="002268E7" w:rsidP="0060031D">
            <w:pPr>
              <w:pStyle w:val="TAC"/>
              <w:rPr>
                <w:rFonts w:cs="Arial"/>
                <w:kern w:val="24"/>
                <w:szCs w:val="18"/>
              </w:rPr>
            </w:pPr>
            <w:r w:rsidRPr="00B916EC">
              <w:rPr>
                <w:rFonts w:cs="Arial"/>
                <w:kern w:val="24"/>
                <w:szCs w:val="18"/>
              </w:rPr>
              <w:t>16</w:t>
            </w:r>
          </w:p>
        </w:tc>
      </w:tr>
    </w:tbl>
    <w:p w14:paraId="699E6C8F" w14:textId="5D7333E8" w:rsidR="00BC794F" w:rsidRDefault="00BC794F" w:rsidP="0009732E"/>
    <w:p w14:paraId="2C98483E" w14:textId="7E47D351" w:rsidR="00454E5E" w:rsidRPr="00D26445" w:rsidRDefault="00454E5E" w:rsidP="00454E5E">
      <w:pPr>
        <w:pStyle w:val="TH"/>
      </w:pPr>
      <w:r w:rsidRPr="00D26445">
        <w:t>Table 13-</w:t>
      </w:r>
      <w:r>
        <w:t>4</w:t>
      </w:r>
      <w:r w:rsidRPr="00D26445">
        <w:t>A: Set of resource blocks and slot symbols of CORESET for Type0-PDCCH search space set when {SS/PBCH block, PDCCH} SCS is {30, 30} kHz</w:t>
      </w:r>
      <w:r w:rsidRPr="00D26445">
        <w:rPr>
          <w:rFonts w:cs="Arial" w:hint="eastAsia"/>
          <w:lang w:val="en-US" w:eastAsia="zh-CN"/>
        </w:rPr>
        <w:t xml:space="preserve"> for frequency bands</w:t>
      </w:r>
      <w:r w:rsidRPr="00D26445">
        <w:rPr>
          <w:rFonts w:cs="Arial"/>
        </w:rPr>
        <w:t xml:space="preserve"> operated with shared spectrum channel access</w:t>
      </w:r>
    </w:p>
    <w:tbl>
      <w:tblPr>
        <w:tblW w:w="0" w:type="auto"/>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96"/>
        <w:gridCol w:w="3442"/>
        <w:gridCol w:w="1556"/>
        <w:gridCol w:w="1898"/>
        <w:gridCol w:w="1370"/>
      </w:tblGrid>
      <w:tr w:rsidR="00454E5E" w:rsidRPr="00D26445" w14:paraId="7E04E203" w14:textId="77777777" w:rsidTr="00454E5E">
        <w:trPr>
          <w:cantSplit/>
        </w:trPr>
        <w:tc>
          <w:tcPr>
            <w:tcW w:w="796" w:type="dxa"/>
            <w:tcBorders>
              <w:bottom w:val="double" w:sz="4" w:space="0" w:color="auto"/>
              <w:right w:val="double" w:sz="4" w:space="0" w:color="auto"/>
            </w:tcBorders>
            <w:shd w:val="clear" w:color="auto" w:fill="E0E0E0"/>
            <w:vAlign w:val="center"/>
          </w:tcPr>
          <w:p w14:paraId="69184205" w14:textId="77777777" w:rsidR="00454E5E" w:rsidRPr="00D26445" w:rsidRDefault="00454E5E" w:rsidP="00454E5E">
            <w:pPr>
              <w:pStyle w:val="TAH"/>
              <w:rPr>
                <w:bCs/>
                <w:lang w:val="en-US"/>
              </w:rPr>
            </w:pPr>
            <w:r w:rsidRPr="00D26445">
              <w:rPr>
                <w:bCs/>
                <w:lang w:val="en-US"/>
              </w:rPr>
              <w:t>Index</w:t>
            </w:r>
          </w:p>
        </w:tc>
        <w:tc>
          <w:tcPr>
            <w:tcW w:w="3442" w:type="dxa"/>
            <w:tcBorders>
              <w:left w:val="double" w:sz="4" w:space="0" w:color="auto"/>
              <w:bottom w:val="double" w:sz="4" w:space="0" w:color="auto"/>
            </w:tcBorders>
            <w:shd w:val="clear" w:color="auto" w:fill="E0E0E0"/>
            <w:vAlign w:val="center"/>
          </w:tcPr>
          <w:p w14:paraId="62A9AF4D" w14:textId="77777777" w:rsidR="00454E5E" w:rsidRPr="00D26445" w:rsidRDefault="00454E5E" w:rsidP="00454E5E">
            <w:pPr>
              <w:pStyle w:val="TAH"/>
              <w:rPr>
                <w:bCs/>
                <w:lang w:val="en-US"/>
              </w:rPr>
            </w:pPr>
            <w:r w:rsidRPr="00D26445">
              <w:rPr>
                <w:rFonts w:cs="Arial"/>
                <w:kern w:val="24"/>
              </w:rPr>
              <w:t xml:space="preserve">SS/PBCH block and CORESET multiplexing pattern </w:t>
            </w:r>
          </w:p>
        </w:tc>
        <w:tc>
          <w:tcPr>
            <w:tcW w:w="1556" w:type="dxa"/>
            <w:tcBorders>
              <w:bottom w:val="double" w:sz="4" w:space="0" w:color="auto"/>
            </w:tcBorders>
            <w:shd w:val="clear" w:color="auto" w:fill="E0E0E0"/>
            <w:vAlign w:val="center"/>
          </w:tcPr>
          <w:p w14:paraId="22B715FC" w14:textId="77777777" w:rsidR="00454E5E" w:rsidRPr="00D26445" w:rsidRDefault="00454E5E" w:rsidP="00454E5E">
            <w:pPr>
              <w:pStyle w:val="TAH"/>
              <w:rPr>
                <w:bCs/>
                <w:lang w:val="en-US"/>
              </w:rPr>
            </w:pPr>
            <w:r w:rsidRPr="00D26445">
              <w:rPr>
                <w:rFonts w:cs="Arial"/>
                <w:kern w:val="24"/>
              </w:rPr>
              <w:t xml:space="preserve">Number of RBs </w:t>
            </w:r>
            <m:oMath>
              <m:sSubSup>
                <m:sSubSupPr>
                  <m:ctrlPr>
                    <w:rPr>
                      <w:rFonts w:ascii="Cambria Math" w:hAnsi="Cambria Math"/>
                      <w:i/>
                    </w:rPr>
                  </m:ctrlPr>
                </m:sSubSupPr>
                <m:e>
                  <m:r>
                    <m:rPr>
                      <m:sty m:val="bi"/>
                    </m:rPr>
                    <w:rPr>
                      <w:rFonts w:ascii="Cambria Math"/>
                    </w:rPr>
                    <m:t>N</m:t>
                  </m:r>
                </m:e>
                <m:sub>
                  <m:r>
                    <m:rPr>
                      <m:nor/>
                    </m:rPr>
                    <w:rPr>
                      <w:rFonts w:ascii="Cambria Math"/>
                    </w:rPr>
                    <m:t>RB</m:t>
                  </m:r>
                  <m:ctrlPr>
                    <w:rPr>
                      <w:rFonts w:ascii="Cambria Math" w:hAnsi="Cambria Math"/>
                    </w:rPr>
                  </m:ctrlPr>
                </m:sub>
                <m:sup>
                  <m:r>
                    <m:rPr>
                      <m:nor/>
                    </m:rPr>
                    <w:rPr>
                      <w:rFonts w:ascii="Cambria Math"/>
                    </w:rPr>
                    <m:t>CORESET</m:t>
                  </m:r>
                  <m:ctrlPr>
                    <w:rPr>
                      <w:rFonts w:ascii="Cambria Math" w:hAnsi="Cambria Math"/>
                    </w:rPr>
                  </m:ctrlPr>
                </m:sup>
              </m:sSubSup>
            </m:oMath>
          </w:p>
        </w:tc>
        <w:tc>
          <w:tcPr>
            <w:tcW w:w="1898" w:type="dxa"/>
            <w:tcBorders>
              <w:bottom w:val="double" w:sz="4" w:space="0" w:color="auto"/>
            </w:tcBorders>
            <w:shd w:val="clear" w:color="auto" w:fill="E0E0E0"/>
            <w:vAlign w:val="center"/>
          </w:tcPr>
          <w:p w14:paraId="64D3256F" w14:textId="77777777" w:rsidR="00454E5E" w:rsidRPr="00D26445" w:rsidRDefault="00454E5E" w:rsidP="00454E5E">
            <w:pPr>
              <w:pStyle w:val="TAH"/>
              <w:rPr>
                <w:bCs/>
                <w:lang w:val="en-US"/>
              </w:rPr>
            </w:pPr>
            <w:r w:rsidRPr="00D26445">
              <w:rPr>
                <w:rFonts w:cs="Arial"/>
                <w:kern w:val="24"/>
              </w:rPr>
              <w:t xml:space="preserve">Number of Symbols </w:t>
            </w:r>
            <m:oMath>
              <m:sSubSup>
                <m:sSubSupPr>
                  <m:ctrlPr>
                    <w:rPr>
                      <w:rFonts w:ascii="Cambria Math" w:hAnsi="Cambria Math"/>
                      <w:i/>
                    </w:rPr>
                  </m:ctrlPr>
                </m:sSubSupPr>
                <m:e>
                  <m:r>
                    <m:rPr>
                      <m:sty m:val="bi"/>
                    </m:rPr>
                    <w:rPr>
                      <w:rFonts w:ascii="Cambria Math"/>
                    </w:rPr>
                    <m:t>N</m:t>
                  </m:r>
                </m:e>
                <m:sub>
                  <m:r>
                    <m:rPr>
                      <m:nor/>
                    </m:rPr>
                    <w:rPr>
                      <w:rFonts w:ascii="Cambria Math"/>
                    </w:rPr>
                    <m:t>symb</m:t>
                  </m:r>
                  <m:ctrlPr>
                    <w:rPr>
                      <w:rFonts w:ascii="Cambria Math" w:hAnsi="Cambria Math"/>
                    </w:rPr>
                  </m:ctrlPr>
                </m:sub>
                <m:sup>
                  <m:r>
                    <m:rPr>
                      <m:nor/>
                    </m:rPr>
                    <w:rPr>
                      <w:rFonts w:ascii="Cambria Math"/>
                    </w:rPr>
                    <m:t>CORESET</m:t>
                  </m:r>
                  <m:ctrlPr>
                    <w:rPr>
                      <w:rFonts w:ascii="Cambria Math" w:hAnsi="Cambria Math"/>
                    </w:rPr>
                  </m:ctrlPr>
                </m:sup>
              </m:sSubSup>
            </m:oMath>
            <w:r w:rsidRPr="00D26445">
              <w:rPr>
                <w:rFonts w:cs="Arial"/>
                <w:kern w:val="24"/>
              </w:rPr>
              <w:t xml:space="preserve"> </w:t>
            </w:r>
          </w:p>
        </w:tc>
        <w:tc>
          <w:tcPr>
            <w:tcW w:w="1370" w:type="dxa"/>
            <w:tcBorders>
              <w:bottom w:val="double" w:sz="4" w:space="0" w:color="auto"/>
            </w:tcBorders>
            <w:shd w:val="clear" w:color="auto" w:fill="E0E0E0"/>
            <w:vAlign w:val="center"/>
          </w:tcPr>
          <w:p w14:paraId="134FF8B5" w14:textId="77777777" w:rsidR="00454E5E" w:rsidRPr="00D26445" w:rsidRDefault="00454E5E" w:rsidP="00454E5E">
            <w:pPr>
              <w:pStyle w:val="TAH"/>
              <w:rPr>
                <w:bCs/>
                <w:lang w:val="en-US"/>
              </w:rPr>
            </w:pPr>
            <w:r w:rsidRPr="00D26445">
              <w:rPr>
                <w:rFonts w:cs="Arial"/>
                <w:kern w:val="24"/>
              </w:rPr>
              <w:t xml:space="preserve">Offset (RBs) </w:t>
            </w:r>
          </w:p>
        </w:tc>
      </w:tr>
      <w:tr w:rsidR="00454E5E" w:rsidRPr="00D26445" w14:paraId="16BD7562" w14:textId="77777777" w:rsidTr="00454E5E">
        <w:trPr>
          <w:cantSplit/>
        </w:trPr>
        <w:tc>
          <w:tcPr>
            <w:tcW w:w="796" w:type="dxa"/>
            <w:tcBorders>
              <w:top w:val="double" w:sz="4" w:space="0" w:color="auto"/>
              <w:right w:val="double" w:sz="4" w:space="0" w:color="auto"/>
            </w:tcBorders>
            <w:shd w:val="clear" w:color="auto" w:fill="auto"/>
            <w:vAlign w:val="center"/>
          </w:tcPr>
          <w:p w14:paraId="1C5F7804" w14:textId="77777777" w:rsidR="00454E5E" w:rsidRPr="00D26445" w:rsidRDefault="00454E5E" w:rsidP="00454E5E">
            <w:pPr>
              <w:pStyle w:val="TAC"/>
              <w:rPr>
                <w:lang w:val="en-US"/>
              </w:rPr>
            </w:pPr>
            <w:r w:rsidRPr="00D26445">
              <w:rPr>
                <w:lang w:val="en-US"/>
              </w:rPr>
              <w:t>0</w:t>
            </w:r>
          </w:p>
        </w:tc>
        <w:tc>
          <w:tcPr>
            <w:tcW w:w="3442" w:type="dxa"/>
            <w:tcBorders>
              <w:top w:val="double" w:sz="4" w:space="0" w:color="auto"/>
              <w:left w:val="double" w:sz="4" w:space="0" w:color="auto"/>
            </w:tcBorders>
            <w:vAlign w:val="center"/>
          </w:tcPr>
          <w:p w14:paraId="158BECB9" w14:textId="77777777" w:rsidR="00454E5E" w:rsidRPr="00D26445" w:rsidRDefault="00454E5E" w:rsidP="00454E5E">
            <w:pPr>
              <w:pStyle w:val="TAC"/>
              <w:rPr>
                <w:lang w:val="en-US"/>
              </w:rPr>
            </w:pPr>
            <w:r w:rsidRPr="00D26445">
              <w:rPr>
                <w:rFonts w:cs="Arial"/>
                <w:kern w:val="24"/>
                <w:szCs w:val="18"/>
              </w:rPr>
              <w:t xml:space="preserve">1 </w:t>
            </w:r>
          </w:p>
        </w:tc>
        <w:tc>
          <w:tcPr>
            <w:tcW w:w="1556" w:type="dxa"/>
            <w:tcBorders>
              <w:top w:val="double" w:sz="4" w:space="0" w:color="auto"/>
            </w:tcBorders>
            <w:vAlign w:val="center"/>
          </w:tcPr>
          <w:p w14:paraId="340542AF" w14:textId="77777777" w:rsidR="00454E5E" w:rsidRPr="00D26445" w:rsidRDefault="00454E5E" w:rsidP="00454E5E">
            <w:pPr>
              <w:pStyle w:val="TAC"/>
              <w:rPr>
                <w:lang w:val="en-US"/>
              </w:rPr>
            </w:pPr>
            <w:r w:rsidRPr="00D26445">
              <w:rPr>
                <w:lang w:val="en-US"/>
              </w:rPr>
              <w:t>48</w:t>
            </w:r>
          </w:p>
        </w:tc>
        <w:tc>
          <w:tcPr>
            <w:tcW w:w="1898" w:type="dxa"/>
            <w:tcBorders>
              <w:top w:val="double" w:sz="4" w:space="0" w:color="auto"/>
            </w:tcBorders>
            <w:vAlign w:val="center"/>
          </w:tcPr>
          <w:p w14:paraId="48DC065F" w14:textId="77777777" w:rsidR="00454E5E" w:rsidRPr="00D26445" w:rsidRDefault="00454E5E" w:rsidP="00454E5E">
            <w:pPr>
              <w:pStyle w:val="TAC"/>
              <w:rPr>
                <w:lang w:val="en-US"/>
              </w:rPr>
            </w:pPr>
            <w:r w:rsidRPr="00D26445">
              <w:rPr>
                <w:lang w:val="en-US"/>
              </w:rPr>
              <w:t>1</w:t>
            </w:r>
          </w:p>
        </w:tc>
        <w:tc>
          <w:tcPr>
            <w:tcW w:w="1370" w:type="dxa"/>
            <w:tcBorders>
              <w:top w:val="double" w:sz="4" w:space="0" w:color="auto"/>
            </w:tcBorders>
            <w:vAlign w:val="center"/>
          </w:tcPr>
          <w:p w14:paraId="3BED3956" w14:textId="77777777" w:rsidR="00454E5E" w:rsidRPr="00D26445" w:rsidRDefault="00454E5E" w:rsidP="00454E5E">
            <w:pPr>
              <w:pStyle w:val="TAC"/>
              <w:rPr>
                <w:lang w:val="en-US"/>
              </w:rPr>
            </w:pPr>
            <w:r w:rsidRPr="00D26445">
              <w:rPr>
                <w:lang w:val="en-US"/>
              </w:rPr>
              <w:t>0</w:t>
            </w:r>
          </w:p>
        </w:tc>
      </w:tr>
      <w:tr w:rsidR="00454E5E" w:rsidRPr="00D26445" w14:paraId="7CCA934B" w14:textId="77777777" w:rsidTr="00454E5E">
        <w:trPr>
          <w:cantSplit/>
        </w:trPr>
        <w:tc>
          <w:tcPr>
            <w:tcW w:w="796" w:type="dxa"/>
            <w:tcBorders>
              <w:right w:val="double" w:sz="4" w:space="0" w:color="auto"/>
            </w:tcBorders>
            <w:shd w:val="clear" w:color="auto" w:fill="auto"/>
            <w:vAlign w:val="center"/>
          </w:tcPr>
          <w:p w14:paraId="7D4CDB9B" w14:textId="77777777" w:rsidR="00454E5E" w:rsidRPr="00D26445" w:rsidRDefault="00454E5E" w:rsidP="00454E5E">
            <w:pPr>
              <w:pStyle w:val="TAC"/>
              <w:rPr>
                <w:lang w:val="en-US"/>
              </w:rPr>
            </w:pPr>
            <w:r w:rsidRPr="00D26445">
              <w:rPr>
                <w:lang w:val="en-US"/>
              </w:rPr>
              <w:t>1</w:t>
            </w:r>
          </w:p>
        </w:tc>
        <w:tc>
          <w:tcPr>
            <w:tcW w:w="3442" w:type="dxa"/>
            <w:tcBorders>
              <w:left w:val="double" w:sz="4" w:space="0" w:color="auto"/>
            </w:tcBorders>
            <w:vAlign w:val="center"/>
          </w:tcPr>
          <w:p w14:paraId="0891D38E" w14:textId="77777777" w:rsidR="00454E5E" w:rsidRPr="00D26445" w:rsidRDefault="00454E5E" w:rsidP="00454E5E">
            <w:pPr>
              <w:pStyle w:val="TAC"/>
              <w:rPr>
                <w:lang w:val="en-US"/>
              </w:rPr>
            </w:pPr>
            <w:r w:rsidRPr="00D26445">
              <w:rPr>
                <w:rFonts w:cs="Arial"/>
                <w:kern w:val="24"/>
                <w:szCs w:val="18"/>
              </w:rPr>
              <w:t xml:space="preserve">1 </w:t>
            </w:r>
          </w:p>
        </w:tc>
        <w:tc>
          <w:tcPr>
            <w:tcW w:w="1556" w:type="dxa"/>
            <w:vAlign w:val="center"/>
          </w:tcPr>
          <w:p w14:paraId="5D6DA701" w14:textId="77777777" w:rsidR="00454E5E" w:rsidRPr="00D26445" w:rsidRDefault="00454E5E" w:rsidP="00454E5E">
            <w:pPr>
              <w:pStyle w:val="TAC"/>
              <w:rPr>
                <w:lang w:val="en-US"/>
              </w:rPr>
            </w:pPr>
            <w:r w:rsidRPr="00D26445">
              <w:rPr>
                <w:lang w:val="en-US"/>
              </w:rPr>
              <w:t>48</w:t>
            </w:r>
          </w:p>
        </w:tc>
        <w:tc>
          <w:tcPr>
            <w:tcW w:w="1898" w:type="dxa"/>
            <w:vAlign w:val="center"/>
          </w:tcPr>
          <w:p w14:paraId="52ACC8F3" w14:textId="62B79B11" w:rsidR="00454E5E" w:rsidRPr="00D26445" w:rsidRDefault="00454E5E" w:rsidP="00454E5E">
            <w:pPr>
              <w:pStyle w:val="TAC"/>
              <w:rPr>
                <w:lang w:val="en-US"/>
              </w:rPr>
            </w:pPr>
            <w:r w:rsidRPr="00D26445">
              <w:rPr>
                <w:lang w:val="en-US"/>
              </w:rPr>
              <w:t>1</w:t>
            </w:r>
          </w:p>
        </w:tc>
        <w:tc>
          <w:tcPr>
            <w:tcW w:w="1370" w:type="dxa"/>
            <w:vAlign w:val="center"/>
          </w:tcPr>
          <w:p w14:paraId="49A5E838" w14:textId="77777777" w:rsidR="00454E5E" w:rsidRPr="00D26445" w:rsidRDefault="00454E5E" w:rsidP="00454E5E">
            <w:pPr>
              <w:pStyle w:val="TAC"/>
              <w:rPr>
                <w:lang w:val="en-US"/>
              </w:rPr>
            </w:pPr>
            <w:r w:rsidRPr="00D26445">
              <w:rPr>
                <w:lang w:val="en-US"/>
              </w:rPr>
              <w:t>1</w:t>
            </w:r>
          </w:p>
        </w:tc>
      </w:tr>
      <w:tr w:rsidR="00454E5E" w:rsidRPr="00D26445" w14:paraId="7B4C81AA" w14:textId="77777777" w:rsidTr="00454E5E">
        <w:trPr>
          <w:cantSplit/>
        </w:trPr>
        <w:tc>
          <w:tcPr>
            <w:tcW w:w="796" w:type="dxa"/>
            <w:tcBorders>
              <w:right w:val="double" w:sz="4" w:space="0" w:color="auto"/>
            </w:tcBorders>
            <w:shd w:val="clear" w:color="auto" w:fill="auto"/>
            <w:vAlign w:val="center"/>
          </w:tcPr>
          <w:p w14:paraId="0281941E" w14:textId="77777777" w:rsidR="00454E5E" w:rsidRPr="00D26445" w:rsidRDefault="00454E5E" w:rsidP="00454E5E">
            <w:pPr>
              <w:pStyle w:val="TAC"/>
            </w:pPr>
            <w:r w:rsidRPr="00D26445">
              <w:t>2</w:t>
            </w:r>
          </w:p>
        </w:tc>
        <w:tc>
          <w:tcPr>
            <w:tcW w:w="3442" w:type="dxa"/>
            <w:tcBorders>
              <w:left w:val="double" w:sz="4" w:space="0" w:color="auto"/>
            </w:tcBorders>
            <w:vAlign w:val="center"/>
          </w:tcPr>
          <w:p w14:paraId="401BFDB8" w14:textId="77777777" w:rsidR="00454E5E" w:rsidRPr="00D26445" w:rsidRDefault="00454E5E" w:rsidP="00454E5E">
            <w:pPr>
              <w:pStyle w:val="TAC"/>
            </w:pPr>
            <w:r w:rsidRPr="00D26445">
              <w:t>1</w:t>
            </w:r>
          </w:p>
        </w:tc>
        <w:tc>
          <w:tcPr>
            <w:tcW w:w="1556" w:type="dxa"/>
            <w:vAlign w:val="center"/>
          </w:tcPr>
          <w:p w14:paraId="0CE145E1" w14:textId="77777777" w:rsidR="00454E5E" w:rsidRPr="00D26445" w:rsidRDefault="00454E5E" w:rsidP="00454E5E">
            <w:pPr>
              <w:pStyle w:val="TAC"/>
            </w:pPr>
            <w:r w:rsidRPr="00D26445">
              <w:rPr>
                <w:lang w:val="en-US"/>
              </w:rPr>
              <w:t>48</w:t>
            </w:r>
          </w:p>
        </w:tc>
        <w:tc>
          <w:tcPr>
            <w:tcW w:w="1898" w:type="dxa"/>
            <w:vAlign w:val="center"/>
          </w:tcPr>
          <w:p w14:paraId="39427E8A" w14:textId="77777777" w:rsidR="00454E5E" w:rsidRPr="00D26445" w:rsidRDefault="00454E5E" w:rsidP="00454E5E">
            <w:pPr>
              <w:pStyle w:val="TAC"/>
            </w:pPr>
            <w:r w:rsidRPr="00D26445">
              <w:t>1</w:t>
            </w:r>
          </w:p>
        </w:tc>
        <w:tc>
          <w:tcPr>
            <w:tcW w:w="1370" w:type="dxa"/>
            <w:vAlign w:val="center"/>
          </w:tcPr>
          <w:p w14:paraId="46FD37A5" w14:textId="77777777" w:rsidR="00454E5E" w:rsidRPr="00D26445" w:rsidRDefault="00454E5E" w:rsidP="00454E5E">
            <w:pPr>
              <w:pStyle w:val="TAC"/>
            </w:pPr>
            <w:r w:rsidRPr="00D26445">
              <w:t>2</w:t>
            </w:r>
          </w:p>
        </w:tc>
      </w:tr>
      <w:tr w:rsidR="00454E5E" w:rsidRPr="00D26445" w14:paraId="5BA8F61D" w14:textId="77777777" w:rsidTr="00454E5E">
        <w:trPr>
          <w:cantSplit/>
        </w:trPr>
        <w:tc>
          <w:tcPr>
            <w:tcW w:w="796" w:type="dxa"/>
            <w:tcBorders>
              <w:right w:val="double" w:sz="4" w:space="0" w:color="auto"/>
            </w:tcBorders>
            <w:shd w:val="clear" w:color="auto" w:fill="auto"/>
            <w:vAlign w:val="center"/>
          </w:tcPr>
          <w:p w14:paraId="411756F6" w14:textId="77777777" w:rsidR="00454E5E" w:rsidRPr="00D26445" w:rsidRDefault="00454E5E" w:rsidP="00454E5E">
            <w:pPr>
              <w:pStyle w:val="TAC"/>
            </w:pPr>
            <w:r w:rsidRPr="00D26445">
              <w:t>3</w:t>
            </w:r>
          </w:p>
        </w:tc>
        <w:tc>
          <w:tcPr>
            <w:tcW w:w="3442" w:type="dxa"/>
            <w:tcBorders>
              <w:left w:val="double" w:sz="4" w:space="0" w:color="auto"/>
            </w:tcBorders>
            <w:vAlign w:val="center"/>
          </w:tcPr>
          <w:p w14:paraId="376FED1D" w14:textId="77777777" w:rsidR="00454E5E" w:rsidRPr="00D26445" w:rsidRDefault="00454E5E" w:rsidP="00454E5E">
            <w:pPr>
              <w:pStyle w:val="TAC"/>
            </w:pPr>
            <w:r w:rsidRPr="00D26445">
              <w:t>1</w:t>
            </w:r>
          </w:p>
        </w:tc>
        <w:tc>
          <w:tcPr>
            <w:tcW w:w="1556" w:type="dxa"/>
            <w:vAlign w:val="center"/>
          </w:tcPr>
          <w:p w14:paraId="5BE851E4" w14:textId="77777777" w:rsidR="00454E5E" w:rsidRPr="00D26445" w:rsidRDefault="00454E5E" w:rsidP="00454E5E">
            <w:pPr>
              <w:pStyle w:val="TAC"/>
            </w:pPr>
            <w:r w:rsidRPr="00D26445">
              <w:rPr>
                <w:lang w:val="en-US"/>
              </w:rPr>
              <w:t>48</w:t>
            </w:r>
          </w:p>
        </w:tc>
        <w:tc>
          <w:tcPr>
            <w:tcW w:w="1898" w:type="dxa"/>
            <w:vAlign w:val="center"/>
          </w:tcPr>
          <w:p w14:paraId="7A9A884B" w14:textId="77777777" w:rsidR="00454E5E" w:rsidRPr="00D26445" w:rsidRDefault="00454E5E" w:rsidP="00454E5E">
            <w:pPr>
              <w:pStyle w:val="TAC"/>
            </w:pPr>
            <w:r w:rsidRPr="00D26445">
              <w:t>1</w:t>
            </w:r>
          </w:p>
        </w:tc>
        <w:tc>
          <w:tcPr>
            <w:tcW w:w="1370" w:type="dxa"/>
            <w:vAlign w:val="center"/>
          </w:tcPr>
          <w:p w14:paraId="156B97BD" w14:textId="77777777" w:rsidR="00454E5E" w:rsidRPr="00D26445" w:rsidRDefault="00454E5E" w:rsidP="00454E5E">
            <w:pPr>
              <w:pStyle w:val="TAC"/>
            </w:pPr>
            <w:r w:rsidRPr="00D26445">
              <w:t>3</w:t>
            </w:r>
          </w:p>
        </w:tc>
      </w:tr>
      <w:tr w:rsidR="00454E5E" w:rsidRPr="00D26445" w14:paraId="536AF01D" w14:textId="77777777" w:rsidTr="00454E5E">
        <w:trPr>
          <w:cantSplit/>
        </w:trPr>
        <w:tc>
          <w:tcPr>
            <w:tcW w:w="796" w:type="dxa"/>
            <w:tcBorders>
              <w:right w:val="double" w:sz="4" w:space="0" w:color="auto"/>
            </w:tcBorders>
            <w:shd w:val="clear" w:color="auto" w:fill="auto"/>
            <w:vAlign w:val="center"/>
          </w:tcPr>
          <w:p w14:paraId="7BF6A92C" w14:textId="77777777" w:rsidR="00454E5E" w:rsidRPr="00D26445" w:rsidRDefault="00454E5E" w:rsidP="00454E5E">
            <w:pPr>
              <w:pStyle w:val="TAC"/>
            </w:pPr>
            <w:r w:rsidRPr="00D26445">
              <w:t>4</w:t>
            </w:r>
          </w:p>
        </w:tc>
        <w:tc>
          <w:tcPr>
            <w:tcW w:w="3442" w:type="dxa"/>
            <w:tcBorders>
              <w:left w:val="double" w:sz="4" w:space="0" w:color="auto"/>
            </w:tcBorders>
            <w:vAlign w:val="center"/>
          </w:tcPr>
          <w:p w14:paraId="40C4F9BE" w14:textId="77777777" w:rsidR="00454E5E" w:rsidRPr="00D26445" w:rsidRDefault="00454E5E" w:rsidP="00454E5E">
            <w:pPr>
              <w:pStyle w:val="TAC"/>
            </w:pPr>
            <w:r w:rsidRPr="00D26445">
              <w:t>1</w:t>
            </w:r>
          </w:p>
        </w:tc>
        <w:tc>
          <w:tcPr>
            <w:tcW w:w="1556" w:type="dxa"/>
            <w:vAlign w:val="center"/>
          </w:tcPr>
          <w:p w14:paraId="5FADB222" w14:textId="77777777" w:rsidR="00454E5E" w:rsidRPr="00D26445" w:rsidRDefault="00454E5E" w:rsidP="00454E5E">
            <w:pPr>
              <w:pStyle w:val="TAC"/>
            </w:pPr>
            <w:r w:rsidRPr="00D26445">
              <w:rPr>
                <w:lang w:val="en-US"/>
              </w:rPr>
              <w:t>48</w:t>
            </w:r>
          </w:p>
        </w:tc>
        <w:tc>
          <w:tcPr>
            <w:tcW w:w="1898" w:type="dxa"/>
            <w:vAlign w:val="center"/>
          </w:tcPr>
          <w:p w14:paraId="2597A077" w14:textId="77777777" w:rsidR="00454E5E" w:rsidRPr="00D26445" w:rsidRDefault="00454E5E" w:rsidP="00454E5E">
            <w:pPr>
              <w:pStyle w:val="TAC"/>
            </w:pPr>
            <w:r w:rsidRPr="00D26445">
              <w:t>2</w:t>
            </w:r>
          </w:p>
        </w:tc>
        <w:tc>
          <w:tcPr>
            <w:tcW w:w="1370" w:type="dxa"/>
            <w:vAlign w:val="center"/>
          </w:tcPr>
          <w:p w14:paraId="44F3AE1A" w14:textId="77777777" w:rsidR="00454E5E" w:rsidRPr="00D26445" w:rsidRDefault="00454E5E" w:rsidP="00454E5E">
            <w:pPr>
              <w:pStyle w:val="TAC"/>
            </w:pPr>
            <w:r w:rsidRPr="00D26445">
              <w:t>0</w:t>
            </w:r>
          </w:p>
        </w:tc>
      </w:tr>
      <w:tr w:rsidR="00454E5E" w:rsidRPr="00D26445" w14:paraId="289D4DEF" w14:textId="77777777" w:rsidTr="00454E5E">
        <w:trPr>
          <w:cantSplit/>
        </w:trPr>
        <w:tc>
          <w:tcPr>
            <w:tcW w:w="796" w:type="dxa"/>
            <w:tcBorders>
              <w:right w:val="double" w:sz="4" w:space="0" w:color="auto"/>
            </w:tcBorders>
            <w:shd w:val="clear" w:color="auto" w:fill="auto"/>
            <w:vAlign w:val="center"/>
          </w:tcPr>
          <w:p w14:paraId="488A6C1D" w14:textId="77777777" w:rsidR="00454E5E" w:rsidRPr="00D26445" w:rsidRDefault="00454E5E" w:rsidP="00454E5E">
            <w:pPr>
              <w:pStyle w:val="TAC"/>
            </w:pPr>
            <w:r w:rsidRPr="00D26445">
              <w:t>5</w:t>
            </w:r>
          </w:p>
        </w:tc>
        <w:tc>
          <w:tcPr>
            <w:tcW w:w="3442" w:type="dxa"/>
            <w:tcBorders>
              <w:left w:val="double" w:sz="4" w:space="0" w:color="auto"/>
            </w:tcBorders>
            <w:vAlign w:val="center"/>
          </w:tcPr>
          <w:p w14:paraId="01627DBD" w14:textId="77777777" w:rsidR="00454E5E" w:rsidRPr="00D26445" w:rsidRDefault="00454E5E" w:rsidP="00454E5E">
            <w:pPr>
              <w:pStyle w:val="TAC"/>
            </w:pPr>
            <w:r w:rsidRPr="00D26445">
              <w:t>1</w:t>
            </w:r>
          </w:p>
        </w:tc>
        <w:tc>
          <w:tcPr>
            <w:tcW w:w="1556" w:type="dxa"/>
            <w:vAlign w:val="center"/>
          </w:tcPr>
          <w:p w14:paraId="3A7E7009" w14:textId="77777777" w:rsidR="00454E5E" w:rsidRPr="00D26445" w:rsidRDefault="00454E5E" w:rsidP="00454E5E">
            <w:pPr>
              <w:pStyle w:val="TAC"/>
            </w:pPr>
            <w:r w:rsidRPr="00D26445">
              <w:rPr>
                <w:lang w:val="en-US"/>
              </w:rPr>
              <w:t>48</w:t>
            </w:r>
          </w:p>
        </w:tc>
        <w:tc>
          <w:tcPr>
            <w:tcW w:w="1898" w:type="dxa"/>
            <w:vAlign w:val="center"/>
          </w:tcPr>
          <w:p w14:paraId="1F9CE1D7" w14:textId="77777777" w:rsidR="00454E5E" w:rsidRPr="00D26445" w:rsidRDefault="00454E5E" w:rsidP="00454E5E">
            <w:pPr>
              <w:pStyle w:val="TAC"/>
            </w:pPr>
            <w:r w:rsidRPr="00D26445">
              <w:t>2</w:t>
            </w:r>
          </w:p>
        </w:tc>
        <w:tc>
          <w:tcPr>
            <w:tcW w:w="1370" w:type="dxa"/>
            <w:vAlign w:val="center"/>
          </w:tcPr>
          <w:p w14:paraId="6090A881" w14:textId="77777777" w:rsidR="00454E5E" w:rsidRPr="00D26445" w:rsidRDefault="00454E5E" w:rsidP="00454E5E">
            <w:pPr>
              <w:pStyle w:val="TAC"/>
            </w:pPr>
            <w:r w:rsidRPr="00D26445">
              <w:t>1</w:t>
            </w:r>
          </w:p>
        </w:tc>
      </w:tr>
      <w:tr w:rsidR="00454E5E" w:rsidRPr="00D26445" w14:paraId="46472F93" w14:textId="77777777" w:rsidTr="00454E5E">
        <w:trPr>
          <w:cantSplit/>
        </w:trPr>
        <w:tc>
          <w:tcPr>
            <w:tcW w:w="796" w:type="dxa"/>
            <w:tcBorders>
              <w:right w:val="double" w:sz="4" w:space="0" w:color="auto"/>
            </w:tcBorders>
            <w:shd w:val="clear" w:color="auto" w:fill="auto"/>
            <w:vAlign w:val="center"/>
          </w:tcPr>
          <w:p w14:paraId="35C380F9" w14:textId="77777777" w:rsidR="00454E5E" w:rsidRPr="00D26445" w:rsidRDefault="00454E5E" w:rsidP="00454E5E">
            <w:pPr>
              <w:pStyle w:val="TAC"/>
            </w:pPr>
            <w:r w:rsidRPr="00D26445">
              <w:t>6</w:t>
            </w:r>
          </w:p>
        </w:tc>
        <w:tc>
          <w:tcPr>
            <w:tcW w:w="3442" w:type="dxa"/>
            <w:tcBorders>
              <w:left w:val="double" w:sz="4" w:space="0" w:color="auto"/>
            </w:tcBorders>
            <w:vAlign w:val="center"/>
          </w:tcPr>
          <w:p w14:paraId="28379E4F" w14:textId="77777777" w:rsidR="00454E5E" w:rsidRPr="00D26445" w:rsidRDefault="00454E5E" w:rsidP="00454E5E">
            <w:pPr>
              <w:pStyle w:val="TAC"/>
            </w:pPr>
            <w:r w:rsidRPr="00D26445">
              <w:t>1</w:t>
            </w:r>
          </w:p>
        </w:tc>
        <w:tc>
          <w:tcPr>
            <w:tcW w:w="1556" w:type="dxa"/>
            <w:vAlign w:val="center"/>
          </w:tcPr>
          <w:p w14:paraId="78C10BF8" w14:textId="77777777" w:rsidR="00454E5E" w:rsidRPr="00D26445" w:rsidRDefault="00454E5E" w:rsidP="00454E5E">
            <w:pPr>
              <w:pStyle w:val="TAC"/>
            </w:pPr>
            <w:r w:rsidRPr="00D26445">
              <w:rPr>
                <w:lang w:val="en-US"/>
              </w:rPr>
              <w:t>48</w:t>
            </w:r>
          </w:p>
        </w:tc>
        <w:tc>
          <w:tcPr>
            <w:tcW w:w="1898" w:type="dxa"/>
            <w:vAlign w:val="center"/>
          </w:tcPr>
          <w:p w14:paraId="20F5300B" w14:textId="77777777" w:rsidR="00454E5E" w:rsidRPr="00D26445" w:rsidRDefault="00454E5E" w:rsidP="00454E5E">
            <w:pPr>
              <w:pStyle w:val="TAC"/>
            </w:pPr>
            <w:r w:rsidRPr="00D26445">
              <w:t>2</w:t>
            </w:r>
          </w:p>
        </w:tc>
        <w:tc>
          <w:tcPr>
            <w:tcW w:w="1370" w:type="dxa"/>
            <w:vAlign w:val="center"/>
          </w:tcPr>
          <w:p w14:paraId="7940CEB7" w14:textId="77777777" w:rsidR="00454E5E" w:rsidRPr="00D26445" w:rsidRDefault="00454E5E" w:rsidP="00454E5E">
            <w:pPr>
              <w:pStyle w:val="TAC"/>
            </w:pPr>
            <w:r w:rsidRPr="00D26445">
              <w:t>2</w:t>
            </w:r>
          </w:p>
        </w:tc>
      </w:tr>
      <w:tr w:rsidR="00454E5E" w:rsidRPr="00D26445" w14:paraId="5C7CBDD7" w14:textId="77777777" w:rsidTr="00454E5E">
        <w:trPr>
          <w:cantSplit/>
        </w:trPr>
        <w:tc>
          <w:tcPr>
            <w:tcW w:w="796" w:type="dxa"/>
            <w:tcBorders>
              <w:right w:val="double" w:sz="4" w:space="0" w:color="auto"/>
            </w:tcBorders>
            <w:shd w:val="clear" w:color="auto" w:fill="auto"/>
            <w:vAlign w:val="center"/>
          </w:tcPr>
          <w:p w14:paraId="33F9063A" w14:textId="77777777" w:rsidR="00454E5E" w:rsidRPr="00D26445" w:rsidRDefault="00454E5E" w:rsidP="00454E5E">
            <w:pPr>
              <w:pStyle w:val="TAC"/>
            </w:pPr>
            <w:r w:rsidRPr="00D26445">
              <w:t>7</w:t>
            </w:r>
          </w:p>
        </w:tc>
        <w:tc>
          <w:tcPr>
            <w:tcW w:w="3442" w:type="dxa"/>
            <w:tcBorders>
              <w:left w:val="double" w:sz="4" w:space="0" w:color="auto"/>
            </w:tcBorders>
            <w:vAlign w:val="center"/>
          </w:tcPr>
          <w:p w14:paraId="7370A127" w14:textId="77777777" w:rsidR="00454E5E" w:rsidRPr="00D26445" w:rsidRDefault="00454E5E" w:rsidP="00454E5E">
            <w:pPr>
              <w:pStyle w:val="TAC"/>
            </w:pPr>
            <w:r w:rsidRPr="00D26445">
              <w:t>1</w:t>
            </w:r>
          </w:p>
        </w:tc>
        <w:tc>
          <w:tcPr>
            <w:tcW w:w="1556" w:type="dxa"/>
            <w:vAlign w:val="center"/>
          </w:tcPr>
          <w:p w14:paraId="42E35D50" w14:textId="77777777" w:rsidR="00454E5E" w:rsidRPr="00D26445" w:rsidRDefault="00454E5E" w:rsidP="00454E5E">
            <w:pPr>
              <w:pStyle w:val="TAC"/>
            </w:pPr>
            <w:r w:rsidRPr="00D26445">
              <w:rPr>
                <w:lang w:val="en-US"/>
              </w:rPr>
              <w:t>48</w:t>
            </w:r>
          </w:p>
        </w:tc>
        <w:tc>
          <w:tcPr>
            <w:tcW w:w="1898" w:type="dxa"/>
            <w:vAlign w:val="center"/>
          </w:tcPr>
          <w:p w14:paraId="277FA18D" w14:textId="77777777" w:rsidR="00454E5E" w:rsidRPr="00D26445" w:rsidRDefault="00454E5E" w:rsidP="00454E5E">
            <w:pPr>
              <w:pStyle w:val="TAC"/>
            </w:pPr>
            <w:r w:rsidRPr="00D26445">
              <w:t>2</w:t>
            </w:r>
          </w:p>
        </w:tc>
        <w:tc>
          <w:tcPr>
            <w:tcW w:w="1370" w:type="dxa"/>
            <w:vAlign w:val="center"/>
          </w:tcPr>
          <w:p w14:paraId="66656FBE" w14:textId="77777777" w:rsidR="00454E5E" w:rsidRPr="00D26445" w:rsidRDefault="00454E5E" w:rsidP="00454E5E">
            <w:pPr>
              <w:pStyle w:val="TAC"/>
            </w:pPr>
            <w:r w:rsidRPr="00D26445">
              <w:t>3</w:t>
            </w:r>
          </w:p>
        </w:tc>
      </w:tr>
      <w:tr w:rsidR="00454E5E" w:rsidRPr="00D26445" w14:paraId="36BC61CD" w14:textId="77777777" w:rsidTr="00454E5E">
        <w:trPr>
          <w:cantSplit/>
        </w:trPr>
        <w:tc>
          <w:tcPr>
            <w:tcW w:w="796" w:type="dxa"/>
            <w:tcBorders>
              <w:right w:val="double" w:sz="4" w:space="0" w:color="auto"/>
            </w:tcBorders>
            <w:shd w:val="clear" w:color="auto" w:fill="auto"/>
            <w:vAlign w:val="center"/>
          </w:tcPr>
          <w:p w14:paraId="388BB793" w14:textId="77777777" w:rsidR="00454E5E" w:rsidRPr="00D26445" w:rsidRDefault="00454E5E" w:rsidP="00454E5E">
            <w:pPr>
              <w:pStyle w:val="TAC"/>
            </w:pPr>
            <w:r w:rsidRPr="00D26445">
              <w:t>8</w:t>
            </w:r>
          </w:p>
        </w:tc>
        <w:tc>
          <w:tcPr>
            <w:tcW w:w="8266" w:type="dxa"/>
            <w:gridSpan w:val="4"/>
            <w:tcBorders>
              <w:left w:val="double" w:sz="4" w:space="0" w:color="auto"/>
            </w:tcBorders>
            <w:vAlign w:val="center"/>
          </w:tcPr>
          <w:p w14:paraId="630E4D67" w14:textId="77777777" w:rsidR="00454E5E" w:rsidRPr="00D26445" w:rsidRDefault="00454E5E" w:rsidP="00454E5E">
            <w:pPr>
              <w:pStyle w:val="TAC"/>
            </w:pPr>
            <w:r w:rsidRPr="00D26445">
              <w:t>Reserved</w:t>
            </w:r>
          </w:p>
        </w:tc>
      </w:tr>
      <w:tr w:rsidR="00454E5E" w:rsidRPr="00D26445" w14:paraId="1C83FC68" w14:textId="77777777" w:rsidTr="00454E5E">
        <w:trPr>
          <w:cantSplit/>
        </w:trPr>
        <w:tc>
          <w:tcPr>
            <w:tcW w:w="796" w:type="dxa"/>
            <w:tcBorders>
              <w:right w:val="double" w:sz="4" w:space="0" w:color="auto"/>
            </w:tcBorders>
            <w:shd w:val="clear" w:color="auto" w:fill="auto"/>
            <w:vAlign w:val="center"/>
          </w:tcPr>
          <w:p w14:paraId="7400D933" w14:textId="77777777" w:rsidR="00454E5E" w:rsidRPr="00D26445" w:rsidRDefault="00454E5E" w:rsidP="00454E5E">
            <w:pPr>
              <w:pStyle w:val="TAC"/>
            </w:pPr>
            <w:r w:rsidRPr="00D26445">
              <w:t>9</w:t>
            </w:r>
          </w:p>
        </w:tc>
        <w:tc>
          <w:tcPr>
            <w:tcW w:w="8266" w:type="dxa"/>
            <w:gridSpan w:val="4"/>
            <w:tcBorders>
              <w:left w:val="double" w:sz="4" w:space="0" w:color="auto"/>
            </w:tcBorders>
            <w:vAlign w:val="center"/>
          </w:tcPr>
          <w:p w14:paraId="5F9970A9" w14:textId="77777777" w:rsidR="00454E5E" w:rsidRPr="00D26445" w:rsidRDefault="00454E5E" w:rsidP="00454E5E">
            <w:pPr>
              <w:pStyle w:val="TAC"/>
            </w:pPr>
            <w:r w:rsidRPr="00D26445">
              <w:t>Reserved</w:t>
            </w:r>
          </w:p>
        </w:tc>
      </w:tr>
      <w:tr w:rsidR="00454E5E" w:rsidRPr="00D26445" w14:paraId="6E0DC21F" w14:textId="77777777" w:rsidTr="00454E5E">
        <w:trPr>
          <w:cantSplit/>
        </w:trPr>
        <w:tc>
          <w:tcPr>
            <w:tcW w:w="796" w:type="dxa"/>
            <w:tcBorders>
              <w:right w:val="double" w:sz="4" w:space="0" w:color="auto"/>
            </w:tcBorders>
            <w:shd w:val="clear" w:color="auto" w:fill="auto"/>
            <w:vAlign w:val="center"/>
          </w:tcPr>
          <w:p w14:paraId="0E76E2AC" w14:textId="77777777" w:rsidR="00454E5E" w:rsidRPr="00D26445" w:rsidRDefault="00454E5E" w:rsidP="00454E5E">
            <w:pPr>
              <w:pStyle w:val="TAC"/>
            </w:pPr>
            <w:r w:rsidRPr="00D26445">
              <w:t>10</w:t>
            </w:r>
          </w:p>
        </w:tc>
        <w:tc>
          <w:tcPr>
            <w:tcW w:w="8266" w:type="dxa"/>
            <w:gridSpan w:val="4"/>
            <w:tcBorders>
              <w:left w:val="double" w:sz="4" w:space="0" w:color="auto"/>
            </w:tcBorders>
            <w:vAlign w:val="center"/>
          </w:tcPr>
          <w:p w14:paraId="01E29F81" w14:textId="77777777" w:rsidR="00454E5E" w:rsidRPr="00D26445" w:rsidRDefault="00454E5E" w:rsidP="00454E5E">
            <w:pPr>
              <w:pStyle w:val="TAC"/>
            </w:pPr>
            <w:r w:rsidRPr="00D26445">
              <w:t>Reserved</w:t>
            </w:r>
          </w:p>
        </w:tc>
      </w:tr>
      <w:tr w:rsidR="00454E5E" w:rsidRPr="00D26445" w14:paraId="5DCB1BA8" w14:textId="77777777" w:rsidTr="00454E5E">
        <w:trPr>
          <w:cantSplit/>
        </w:trPr>
        <w:tc>
          <w:tcPr>
            <w:tcW w:w="796" w:type="dxa"/>
            <w:tcBorders>
              <w:right w:val="double" w:sz="4" w:space="0" w:color="auto"/>
            </w:tcBorders>
            <w:shd w:val="clear" w:color="auto" w:fill="auto"/>
            <w:vAlign w:val="center"/>
          </w:tcPr>
          <w:p w14:paraId="20DD0A30" w14:textId="77777777" w:rsidR="00454E5E" w:rsidRPr="00D26445" w:rsidRDefault="00454E5E" w:rsidP="00454E5E">
            <w:pPr>
              <w:pStyle w:val="TAC"/>
            </w:pPr>
            <w:r w:rsidRPr="00D26445">
              <w:t>11</w:t>
            </w:r>
          </w:p>
        </w:tc>
        <w:tc>
          <w:tcPr>
            <w:tcW w:w="8266" w:type="dxa"/>
            <w:gridSpan w:val="4"/>
            <w:tcBorders>
              <w:left w:val="double" w:sz="4" w:space="0" w:color="auto"/>
            </w:tcBorders>
            <w:vAlign w:val="center"/>
          </w:tcPr>
          <w:p w14:paraId="5ADCA5A2" w14:textId="77777777" w:rsidR="00454E5E" w:rsidRPr="00D26445" w:rsidRDefault="00454E5E" w:rsidP="00454E5E">
            <w:pPr>
              <w:pStyle w:val="TAC"/>
            </w:pPr>
            <w:r w:rsidRPr="00D26445">
              <w:t>Reserved</w:t>
            </w:r>
          </w:p>
        </w:tc>
      </w:tr>
      <w:tr w:rsidR="00454E5E" w:rsidRPr="00D26445" w14:paraId="687F8706" w14:textId="77777777" w:rsidTr="00454E5E">
        <w:trPr>
          <w:cantSplit/>
        </w:trPr>
        <w:tc>
          <w:tcPr>
            <w:tcW w:w="796" w:type="dxa"/>
            <w:tcBorders>
              <w:right w:val="double" w:sz="4" w:space="0" w:color="auto"/>
            </w:tcBorders>
            <w:shd w:val="clear" w:color="auto" w:fill="auto"/>
            <w:vAlign w:val="center"/>
          </w:tcPr>
          <w:p w14:paraId="53F0D3C5" w14:textId="77777777" w:rsidR="00454E5E" w:rsidRPr="00D26445" w:rsidRDefault="00454E5E" w:rsidP="00454E5E">
            <w:pPr>
              <w:pStyle w:val="TAC"/>
            </w:pPr>
            <w:r w:rsidRPr="00D26445">
              <w:t>12</w:t>
            </w:r>
          </w:p>
        </w:tc>
        <w:tc>
          <w:tcPr>
            <w:tcW w:w="8266" w:type="dxa"/>
            <w:gridSpan w:val="4"/>
            <w:tcBorders>
              <w:left w:val="double" w:sz="4" w:space="0" w:color="auto"/>
            </w:tcBorders>
            <w:vAlign w:val="center"/>
          </w:tcPr>
          <w:p w14:paraId="58F9214E" w14:textId="77777777" w:rsidR="00454E5E" w:rsidRPr="00D26445" w:rsidRDefault="00454E5E" w:rsidP="00454E5E">
            <w:pPr>
              <w:pStyle w:val="TAC"/>
            </w:pPr>
            <w:r w:rsidRPr="00D26445">
              <w:t>Reserved</w:t>
            </w:r>
          </w:p>
        </w:tc>
      </w:tr>
      <w:tr w:rsidR="00454E5E" w:rsidRPr="00D26445" w14:paraId="01C46727" w14:textId="77777777" w:rsidTr="00454E5E">
        <w:trPr>
          <w:cantSplit/>
        </w:trPr>
        <w:tc>
          <w:tcPr>
            <w:tcW w:w="796" w:type="dxa"/>
            <w:tcBorders>
              <w:right w:val="double" w:sz="4" w:space="0" w:color="auto"/>
            </w:tcBorders>
            <w:shd w:val="clear" w:color="auto" w:fill="auto"/>
            <w:vAlign w:val="center"/>
          </w:tcPr>
          <w:p w14:paraId="7F6BDB46" w14:textId="77777777" w:rsidR="00454E5E" w:rsidRPr="00D26445" w:rsidRDefault="00454E5E" w:rsidP="00454E5E">
            <w:pPr>
              <w:pStyle w:val="TAC"/>
            </w:pPr>
            <w:r w:rsidRPr="00D26445">
              <w:t>13</w:t>
            </w:r>
          </w:p>
        </w:tc>
        <w:tc>
          <w:tcPr>
            <w:tcW w:w="8266" w:type="dxa"/>
            <w:gridSpan w:val="4"/>
            <w:tcBorders>
              <w:left w:val="double" w:sz="4" w:space="0" w:color="auto"/>
            </w:tcBorders>
            <w:vAlign w:val="center"/>
          </w:tcPr>
          <w:p w14:paraId="67C8146C" w14:textId="77777777" w:rsidR="00454E5E" w:rsidRPr="00D26445" w:rsidRDefault="00454E5E" w:rsidP="00454E5E">
            <w:pPr>
              <w:pStyle w:val="TAC"/>
            </w:pPr>
            <w:r w:rsidRPr="00D26445">
              <w:t>Reserved</w:t>
            </w:r>
          </w:p>
        </w:tc>
      </w:tr>
      <w:tr w:rsidR="00454E5E" w:rsidRPr="00D26445" w14:paraId="219FB28A" w14:textId="77777777" w:rsidTr="00454E5E">
        <w:trPr>
          <w:cantSplit/>
        </w:trPr>
        <w:tc>
          <w:tcPr>
            <w:tcW w:w="796" w:type="dxa"/>
            <w:tcBorders>
              <w:right w:val="double" w:sz="4" w:space="0" w:color="auto"/>
            </w:tcBorders>
            <w:shd w:val="clear" w:color="auto" w:fill="auto"/>
            <w:vAlign w:val="center"/>
          </w:tcPr>
          <w:p w14:paraId="66B5F691" w14:textId="77777777" w:rsidR="00454E5E" w:rsidRPr="00D26445" w:rsidRDefault="00454E5E" w:rsidP="00454E5E">
            <w:pPr>
              <w:pStyle w:val="TAC"/>
            </w:pPr>
            <w:r w:rsidRPr="00D26445">
              <w:t>14</w:t>
            </w:r>
          </w:p>
        </w:tc>
        <w:tc>
          <w:tcPr>
            <w:tcW w:w="8266" w:type="dxa"/>
            <w:gridSpan w:val="4"/>
            <w:tcBorders>
              <w:left w:val="double" w:sz="4" w:space="0" w:color="auto"/>
            </w:tcBorders>
            <w:vAlign w:val="center"/>
          </w:tcPr>
          <w:p w14:paraId="6DC109BE" w14:textId="77777777" w:rsidR="00454E5E" w:rsidRPr="00D26445" w:rsidRDefault="00454E5E" w:rsidP="00454E5E">
            <w:pPr>
              <w:pStyle w:val="TAC"/>
            </w:pPr>
            <w:r w:rsidRPr="00D26445">
              <w:t>Reserved</w:t>
            </w:r>
          </w:p>
        </w:tc>
      </w:tr>
      <w:tr w:rsidR="00454E5E" w:rsidRPr="00D26445" w14:paraId="387CCCFE" w14:textId="77777777" w:rsidTr="00454E5E">
        <w:trPr>
          <w:cantSplit/>
        </w:trPr>
        <w:tc>
          <w:tcPr>
            <w:tcW w:w="796" w:type="dxa"/>
            <w:tcBorders>
              <w:right w:val="double" w:sz="4" w:space="0" w:color="auto"/>
            </w:tcBorders>
            <w:shd w:val="clear" w:color="auto" w:fill="auto"/>
            <w:vAlign w:val="center"/>
          </w:tcPr>
          <w:p w14:paraId="06911CFF" w14:textId="77777777" w:rsidR="00454E5E" w:rsidRPr="00D26445" w:rsidRDefault="00454E5E" w:rsidP="00454E5E">
            <w:pPr>
              <w:pStyle w:val="TAC"/>
            </w:pPr>
            <w:r w:rsidRPr="00D26445">
              <w:t>15</w:t>
            </w:r>
          </w:p>
        </w:tc>
        <w:tc>
          <w:tcPr>
            <w:tcW w:w="8266" w:type="dxa"/>
            <w:gridSpan w:val="4"/>
            <w:tcBorders>
              <w:left w:val="double" w:sz="4" w:space="0" w:color="auto"/>
            </w:tcBorders>
            <w:vAlign w:val="center"/>
          </w:tcPr>
          <w:p w14:paraId="08121358" w14:textId="77777777" w:rsidR="00454E5E" w:rsidRPr="00D26445" w:rsidRDefault="00454E5E" w:rsidP="00454E5E">
            <w:pPr>
              <w:pStyle w:val="TAC"/>
            </w:pPr>
            <w:r w:rsidRPr="00D26445">
              <w:t>Reserved</w:t>
            </w:r>
          </w:p>
        </w:tc>
      </w:tr>
    </w:tbl>
    <w:p w14:paraId="279B42A5" w14:textId="77777777" w:rsidR="004248D8" w:rsidRDefault="004248D8" w:rsidP="0009732E"/>
    <w:p w14:paraId="7DB79252" w14:textId="77777777" w:rsidR="00BC794F" w:rsidRDefault="00BC794F" w:rsidP="0009732E">
      <w:pPr>
        <w:pStyle w:val="TH"/>
        <w:rPr>
          <w:lang w:val="en-US"/>
        </w:rPr>
      </w:pPr>
      <w:r w:rsidRPr="00AE20EB">
        <w:lastRenderedPageBreak/>
        <w:t>Table 13-</w:t>
      </w:r>
      <w:r>
        <w:t>5</w:t>
      </w:r>
      <w:r w:rsidRPr="00AE20EB">
        <w:t xml:space="preserve">: Set of resource blocks and slot symbols of </w:t>
      </w:r>
      <w:r w:rsidR="00C76664">
        <w:t>CORESET</w:t>
      </w:r>
      <w:r w:rsidRPr="00AE20EB">
        <w:t xml:space="preserve"> for Type0-PDCCH search space</w:t>
      </w:r>
      <w:r w:rsidR="00ED0EE2">
        <w:t xml:space="preserve"> set</w:t>
      </w:r>
      <w:r w:rsidRPr="00AE20EB">
        <w:t xml:space="preserve"> when {SS/PBCH block, PDCCH} </w:t>
      </w:r>
      <w:r w:rsidR="00143099">
        <w:t>SCS</w:t>
      </w:r>
      <w:r w:rsidRPr="00AE20EB">
        <w:t xml:space="preserve"> is {30, 15} kHz</w:t>
      </w:r>
      <w:r w:rsidR="00D561F4" w:rsidRPr="00D561F4">
        <w:rPr>
          <w:rFonts w:cs="Arial" w:hint="eastAsia"/>
          <w:lang w:val="en-US" w:eastAsia="zh-CN"/>
        </w:rPr>
        <w:t xml:space="preserve"> </w:t>
      </w:r>
      <w:r w:rsidR="00D561F4" w:rsidRPr="00F548CF">
        <w:rPr>
          <w:rFonts w:cs="Arial" w:hint="eastAsia"/>
          <w:lang w:val="en-US" w:eastAsia="zh-CN"/>
        </w:rPr>
        <w:t>for frequency bands</w:t>
      </w:r>
      <w:r w:rsidRPr="00AE20EB">
        <w:t xml:space="preserve"> </w:t>
      </w:r>
      <w:r w:rsidRPr="00C14186">
        <w:rPr>
          <w:rFonts w:eastAsia="Batang"/>
        </w:rPr>
        <w:t>with minimum channel bandwidth 40MHz</w:t>
      </w:r>
    </w:p>
    <w:tbl>
      <w:tblPr>
        <w:tblW w:w="0" w:type="auto"/>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03"/>
        <w:gridCol w:w="3157"/>
        <w:gridCol w:w="1620"/>
        <w:gridCol w:w="1980"/>
        <w:gridCol w:w="1728"/>
      </w:tblGrid>
      <w:tr w:rsidR="00BC794F" w:rsidRPr="00B916EC" w14:paraId="437EA4F0" w14:textId="77777777" w:rsidTr="00FE07DA">
        <w:trPr>
          <w:cantSplit/>
        </w:trPr>
        <w:tc>
          <w:tcPr>
            <w:tcW w:w="803" w:type="dxa"/>
            <w:tcBorders>
              <w:bottom w:val="double" w:sz="4" w:space="0" w:color="auto"/>
              <w:right w:val="double" w:sz="4" w:space="0" w:color="auto"/>
            </w:tcBorders>
            <w:shd w:val="clear" w:color="auto" w:fill="E0E0E0"/>
            <w:vAlign w:val="center"/>
          </w:tcPr>
          <w:p w14:paraId="067554F8" w14:textId="77777777" w:rsidR="00BC794F" w:rsidRPr="00B916EC" w:rsidRDefault="00BC794F" w:rsidP="00FE07DA">
            <w:pPr>
              <w:pStyle w:val="TAH"/>
              <w:rPr>
                <w:bCs/>
                <w:lang w:val="en-US"/>
              </w:rPr>
            </w:pPr>
            <w:r w:rsidRPr="00B916EC">
              <w:rPr>
                <w:bCs/>
                <w:lang w:val="en-US"/>
              </w:rPr>
              <w:t>Index</w:t>
            </w:r>
          </w:p>
        </w:tc>
        <w:tc>
          <w:tcPr>
            <w:tcW w:w="3157" w:type="dxa"/>
            <w:tcBorders>
              <w:left w:val="double" w:sz="4" w:space="0" w:color="auto"/>
              <w:bottom w:val="double" w:sz="4" w:space="0" w:color="auto"/>
            </w:tcBorders>
            <w:shd w:val="clear" w:color="auto" w:fill="E0E0E0"/>
            <w:vAlign w:val="center"/>
          </w:tcPr>
          <w:p w14:paraId="5E496743" w14:textId="77777777" w:rsidR="00BC794F" w:rsidRPr="00B916EC" w:rsidRDefault="00BC794F" w:rsidP="00FE07DA">
            <w:pPr>
              <w:pStyle w:val="TAH"/>
              <w:rPr>
                <w:bCs/>
                <w:lang w:val="en-US"/>
              </w:rPr>
            </w:pPr>
            <w:r w:rsidRPr="00B916EC">
              <w:rPr>
                <w:rFonts w:cs="Arial"/>
                <w:kern w:val="24"/>
              </w:rPr>
              <w:t xml:space="preserve">SS/PBCH block and </w:t>
            </w:r>
            <w:r w:rsidR="00C76664">
              <w:rPr>
                <w:rFonts w:cs="Arial"/>
                <w:kern w:val="24"/>
              </w:rPr>
              <w:t>CORESET</w:t>
            </w:r>
            <w:r w:rsidRPr="00B916EC">
              <w:rPr>
                <w:rFonts w:cs="Arial"/>
                <w:kern w:val="24"/>
              </w:rPr>
              <w:t xml:space="preserve"> multiplexing pattern </w:t>
            </w:r>
          </w:p>
        </w:tc>
        <w:tc>
          <w:tcPr>
            <w:tcW w:w="1620" w:type="dxa"/>
            <w:tcBorders>
              <w:bottom w:val="double" w:sz="4" w:space="0" w:color="auto"/>
            </w:tcBorders>
            <w:shd w:val="clear" w:color="auto" w:fill="E0E0E0"/>
            <w:vAlign w:val="center"/>
          </w:tcPr>
          <w:p w14:paraId="410B65E2" w14:textId="77777777" w:rsidR="00BC794F" w:rsidRPr="00B916EC" w:rsidRDefault="00BC794F" w:rsidP="00FE07DA">
            <w:pPr>
              <w:pStyle w:val="TAH"/>
              <w:rPr>
                <w:bCs/>
                <w:lang w:val="en-US"/>
              </w:rPr>
            </w:pPr>
            <w:r w:rsidRPr="00B916EC">
              <w:rPr>
                <w:rFonts w:cs="Arial"/>
                <w:kern w:val="24"/>
              </w:rPr>
              <w:t xml:space="preserve">Number of RBs </w:t>
            </w:r>
            <w:r w:rsidR="00000000">
              <w:rPr>
                <w:position w:val="-10"/>
              </w:rPr>
              <w:pict w14:anchorId="09014F64">
                <v:shape id="_x0000_i2429" type="#_x0000_t75" style="width:44.25pt;height:14.25pt">
                  <v:imagedata r:id="rId904" o:title=""/>
                </v:shape>
              </w:pict>
            </w:r>
          </w:p>
        </w:tc>
        <w:tc>
          <w:tcPr>
            <w:tcW w:w="1980" w:type="dxa"/>
            <w:tcBorders>
              <w:bottom w:val="double" w:sz="4" w:space="0" w:color="auto"/>
            </w:tcBorders>
            <w:shd w:val="clear" w:color="auto" w:fill="E0E0E0"/>
            <w:vAlign w:val="center"/>
          </w:tcPr>
          <w:p w14:paraId="6D506232" w14:textId="77777777" w:rsidR="00BC794F" w:rsidRPr="00B916EC" w:rsidRDefault="00BC794F" w:rsidP="00FE07DA">
            <w:pPr>
              <w:pStyle w:val="TAH"/>
              <w:rPr>
                <w:bCs/>
                <w:lang w:val="en-US"/>
              </w:rPr>
            </w:pPr>
            <w:r w:rsidRPr="00B916EC">
              <w:rPr>
                <w:rFonts w:cs="Arial"/>
                <w:kern w:val="24"/>
              </w:rPr>
              <w:t xml:space="preserve">Number of Symbols </w:t>
            </w:r>
            <w:r w:rsidR="00000000">
              <w:rPr>
                <w:position w:val="-12"/>
              </w:rPr>
              <w:pict w14:anchorId="124F66C7">
                <v:shape id="_x0000_i2430" type="#_x0000_t75" style="width:36.75pt;height:21.75pt">
                  <v:imagedata r:id="rId906" o:title=""/>
                </v:shape>
              </w:pict>
            </w:r>
            <w:r w:rsidRPr="00B916EC">
              <w:rPr>
                <w:rFonts w:cs="Arial"/>
                <w:kern w:val="24"/>
              </w:rPr>
              <w:t xml:space="preserve"> </w:t>
            </w:r>
          </w:p>
        </w:tc>
        <w:tc>
          <w:tcPr>
            <w:tcW w:w="1728" w:type="dxa"/>
            <w:tcBorders>
              <w:bottom w:val="double" w:sz="4" w:space="0" w:color="auto"/>
            </w:tcBorders>
            <w:shd w:val="clear" w:color="auto" w:fill="E0E0E0"/>
            <w:vAlign w:val="center"/>
          </w:tcPr>
          <w:p w14:paraId="3FD402DD" w14:textId="77777777" w:rsidR="00BC794F" w:rsidRPr="00B916EC" w:rsidRDefault="00BC794F" w:rsidP="00FE07DA">
            <w:pPr>
              <w:pStyle w:val="TAH"/>
              <w:rPr>
                <w:bCs/>
                <w:lang w:val="en-US"/>
              </w:rPr>
            </w:pPr>
            <w:r w:rsidRPr="00B916EC">
              <w:rPr>
                <w:rFonts w:cs="Arial"/>
                <w:kern w:val="24"/>
              </w:rPr>
              <w:t xml:space="preserve">Offset (RBs) </w:t>
            </w:r>
          </w:p>
        </w:tc>
      </w:tr>
      <w:tr w:rsidR="00BC794F" w:rsidRPr="00B916EC" w14:paraId="2394A277" w14:textId="77777777" w:rsidTr="00FE07DA">
        <w:trPr>
          <w:cantSplit/>
        </w:trPr>
        <w:tc>
          <w:tcPr>
            <w:tcW w:w="803" w:type="dxa"/>
            <w:tcBorders>
              <w:top w:val="double" w:sz="4" w:space="0" w:color="auto"/>
              <w:right w:val="double" w:sz="4" w:space="0" w:color="auto"/>
            </w:tcBorders>
            <w:shd w:val="clear" w:color="auto" w:fill="auto"/>
            <w:vAlign w:val="center"/>
          </w:tcPr>
          <w:p w14:paraId="6C8A5E0E" w14:textId="77777777" w:rsidR="00BC794F" w:rsidRPr="00B916EC" w:rsidRDefault="00BC794F" w:rsidP="00FE07DA">
            <w:pPr>
              <w:pStyle w:val="TAC"/>
              <w:rPr>
                <w:lang w:val="en-US"/>
              </w:rPr>
            </w:pPr>
            <w:r w:rsidRPr="00B916EC">
              <w:rPr>
                <w:lang w:val="en-US"/>
              </w:rPr>
              <w:t>0</w:t>
            </w:r>
          </w:p>
        </w:tc>
        <w:tc>
          <w:tcPr>
            <w:tcW w:w="3157" w:type="dxa"/>
            <w:tcBorders>
              <w:top w:val="double" w:sz="4" w:space="0" w:color="auto"/>
              <w:left w:val="double" w:sz="4" w:space="0" w:color="auto"/>
            </w:tcBorders>
            <w:vAlign w:val="center"/>
          </w:tcPr>
          <w:p w14:paraId="13473B3F" w14:textId="77777777" w:rsidR="00BC794F" w:rsidRPr="00B916EC" w:rsidRDefault="00BC794F" w:rsidP="00FE07DA">
            <w:pPr>
              <w:pStyle w:val="TAC"/>
              <w:rPr>
                <w:lang w:val="en-US"/>
              </w:rPr>
            </w:pPr>
            <w:r w:rsidRPr="00B916EC">
              <w:rPr>
                <w:rFonts w:cs="Arial"/>
                <w:kern w:val="24"/>
                <w:szCs w:val="18"/>
              </w:rPr>
              <w:t>1</w:t>
            </w:r>
          </w:p>
        </w:tc>
        <w:tc>
          <w:tcPr>
            <w:tcW w:w="1620" w:type="dxa"/>
            <w:tcBorders>
              <w:top w:val="double" w:sz="4" w:space="0" w:color="auto"/>
            </w:tcBorders>
            <w:vAlign w:val="center"/>
          </w:tcPr>
          <w:p w14:paraId="2EB8929D" w14:textId="77777777" w:rsidR="00BC794F" w:rsidRPr="00B916EC" w:rsidRDefault="00BC794F" w:rsidP="00FE07DA">
            <w:pPr>
              <w:pStyle w:val="TAC"/>
              <w:rPr>
                <w:lang w:val="en-US"/>
              </w:rPr>
            </w:pPr>
            <w:r w:rsidRPr="00B916EC">
              <w:rPr>
                <w:rFonts w:cs="Arial"/>
                <w:kern w:val="24"/>
                <w:szCs w:val="18"/>
              </w:rPr>
              <w:t>48</w:t>
            </w:r>
          </w:p>
        </w:tc>
        <w:tc>
          <w:tcPr>
            <w:tcW w:w="1980" w:type="dxa"/>
            <w:tcBorders>
              <w:top w:val="double" w:sz="4" w:space="0" w:color="auto"/>
            </w:tcBorders>
            <w:vAlign w:val="center"/>
          </w:tcPr>
          <w:p w14:paraId="79DD69BF" w14:textId="77777777" w:rsidR="00BC794F" w:rsidRPr="00B916EC" w:rsidRDefault="00BC794F" w:rsidP="00FE07DA">
            <w:pPr>
              <w:pStyle w:val="TAC"/>
              <w:rPr>
                <w:lang w:val="en-US"/>
              </w:rPr>
            </w:pPr>
            <w:r>
              <w:rPr>
                <w:lang w:val="en-US"/>
              </w:rPr>
              <w:t>1</w:t>
            </w:r>
          </w:p>
        </w:tc>
        <w:tc>
          <w:tcPr>
            <w:tcW w:w="1728" w:type="dxa"/>
            <w:tcBorders>
              <w:top w:val="double" w:sz="4" w:space="0" w:color="auto"/>
            </w:tcBorders>
            <w:vAlign w:val="center"/>
          </w:tcPr>
          <w:p w14:paraId="3E2EC6FD" w14:textId="77777777" w:rsidR="00BC794F" w:rsidRPr="00B916EC" w:rsidRDefault="00BC794F" w:rsidP="00FE07DA">
            <w:pPr>
              <w:pStyle w:val="TAC"/>
              <w:rPr>
                <w:lang w:val="en-US"/>
              </w:rPr>
            </w:pPr>
            <w:r>
              <w:rPr>
                <w:rFonts w:cs="Arial"/>
                <w:kern w:val="24"/>
                <w:szCs w:val="18"/>
              </w:rPr>
              <w:t>4</w:t>
            </w:r>
          </w:p>
        </w:tc>
      </w:tr>
      <w:tr w:rsidR="00BC794F" w:rsidRPr="00B916EC" w14:paraId="39FB447D" w14:textId="77777777" w:rsidTr="00FE07DA">
        <w:trPr>
          <w:cantSplit/>
        </w:trPr>
        <w:tc>
          <w:tcPr>
            <w:tcW w:w="803" w:type="dxa"/>
            <w:tcBorders>
              <w:right w:val="double" w:sz="4" w:space="0" w:color="auto"/>
            </w:tcBorders>
            <w:shd w:val="clear" w:color="auto" w:fill="auto"/>
            <w:vAlign w:val="center"/>
          </w:tcPr>
          <w:p w14:paraId="18297ECF" w14:textId="77777777" w:rsidR="00BC794F" w:rsidRPr="00B916EC" w:rsidRDefault="00BC794F" w:rsidP="00FE07DA">
            <w:pPr>
              <w:pStyle w:val="TAC"/>
              <w:rPr>
                <w:lang w:val="en-US"/>
              </w:rPr>
            </w:pPr>
            <w:r w:rsidRPr="00B916EC">
              <w:rPr>
                <w:lang w:val="en-US"/>
              </w:rPr>
              <w:t>1</w:t>
            </w:r>
          </w:p>
        </w:tc>
        <w:tc>
          <w:tcPr>
            <w:tcW w:w="3157" w:type="dxa"/>
            <w:tcBorders>
              <w:left w:val="double" w:sz="4" w:space="0" w:color="auto"/>
            </w:tcBorders>
            <w:vAlign w:val="center"/>
          </w:tcPr>
          <w:p w14:paraId="0AF27AEF" w14:textId="77777777" w:rsidR="00BC794F" w:rsidRPr="00B916EC" w:rsidRDefault="00BC794F" w:rsidP="00FE07DA">
            <w:pPr>
              <w:pStyle w:val="TAC"/>
              <w:rPr>
                <w:lang w:val="en-US"/>
              </w:rPr>
            </w:pPr>
            <w:r w:rsidRPr="00B916EC">
              <w:rPr>
                <w:rFonts w:cs="Arial"/>
                <w:kern w:val="24"/>
                <w:szCs w:val="18"/>
              </w:rPr>
              <w:t>1</w:t>
            </w:r>
          </w:p>
        </w:tc>
        <w:tc>
          <w:tcPr>
            <w:tcW w:w="1620" w:type="dxa"/>
            <w:vAlign w:val="center"/>
          </w:tcPr>
          <w:p w14:paraId="1362CAFD" w14:textId="77777777" w:rsidR="00BC794F" w:rsidRPr="00B916EC" w:rsidRDefault="00BC794F" w:rsidP="00FE07DA">
            <w:pPr>
              <w:pStyle w:val="TAC"/>
              <w:rPr>
                <w:lang w:val="en-US"/>
              </w:rPr>
            </w:pPr>
            <w:r w:rsidRPr="00B916EC">
              <w:rPr>
                <w:rFonts w:cs="Arial"/>
                <w:kern w:val="24"/>
                <w:szCs w:val="18"/>
              </w:rPr>
              <w:t>48</w:t>
            </w:r>
          </w:p>
        </w:tc>
        <w:tc>
          <w:tcPr>
            <w:tcW w:w="1980" w:type="dxa"/>
            <w:vAlign w:val="center"/>
          </w:tcPr>
          <w:p w14:paraId="50120D2C" w14:textId="77777777" w:rsidR="00BC794F" w:rsidRPr="00B916EC" w:rsidRDefault="00BC794F" w:rsidP="00FE07DA">
            <w:pPr>
              <w:pStyle w:val="TAC"/>
              <w:rPr>
                <w:lang w:val="en-US"/>
              </w:rPr>
            </w:pPr>
            <w:r>
              <w:rPr>
                <w:lang w:val="en-US"/>
              </w:rPr>
              <w:t>2</w:t>
            </w:r>
          </w:p>
        </w:tc>
        <w:tc>
          <w:tcPr>
            <w:tcW w:w="1728" w:type="dxa"/>
            <w:vAlign w:val="center"/>
          </w:tcPr>
          <w:p w14:paraId="5F9032D7" w14:textId="77777777" w:rsidR="00BC794F" w:rsidRPr="00B916EC" w:rsidRDefault="00BC794F" w:rsidP="00FE07DA">
            <w:pPr>
              <w:pStyle w:val="TAC"/>
              <w:rPr>
                <w:lang w:val="en-US"/>
              </w:rPr>
            </w:pPr>
            <w:r>
              <w:rPr>
                <w:rFonts w:cs="Arial"/>
                <w:kern w:val="24"/>
                <w:szCs w:val="18"/>
              </w:rPr>
              <w:t>4</w:t>
            </w:r>
          </w:p>
        </w:tc>
      </w:tr>
      <w:tr w:rsidR="00BC794F" w:rsidRPr="00B916EC" w14:paraId="455A246E" w14:textId="77777777" w:rsidTr="00FE07DA">
        <w:trPr>
          <w:cantSplit/>
        </w:trPr>
        <w:tc>
          <w:tcPr>
            <w:tcW w:w="803" w:type="dxa"/>
            <w:tcBorders>
              <w:right w:val="double" w:sz="4" w:space="0" w:color="auto"/>
            </w:tcBorders>
            <w:shd w:val="clear" w:color="auto" w:fill="auto"/>
            <w:vAlign w:val="center"/>
          </w:tcPr>
          <w:p w14:paraId="777F35D7" w14:textId="77777777" w:rsidR="00BC794F" w:rsidRPr="00B916EC" w:rsidRDefault="00BC794F" w:rsidP="00FE07DA">
            <w:pPr>
              <w:pStyle w:val="TAC"/>
            </w:pPr>
            <w:r w:rsidRPr="00B916EC">
              <w:t>2</w:t>
            </w:r>
          </w:p>
        </w:tc>
        <w:tc>
          <w:tcPr>
            <w:tcW w:w="3157" w:type="dxa"/>
            <w:tcBorders>
              <w:left w:val="double" w:sz="4" w:space="0" w:color="auto"/>
            </w:tcBorders>
            <w:vAlign w:val="center"/>
          </w:tcPr>
          <w:p w14:paraId="66416F6A" w14:textId="77777777" w:rsidR="00BC794F" w:rsidRPr="00B916EC" w:rsidRDefault="00BC794F" w:rsidP="00FE07DA">
            <w:pPr>
              <w:pStyle w:val="TAC"/>
            </w:pPr>
            <w:r w:rsidRPr="00B916EC">
              <w:rPr>
                <w:rFonts w:cs="Arial"/>
                <w:kern w:val="24"/>
                <w:szCs w:val="18"/>
              </w:rPr>
              <w:t>1</w:t>
            </w:r>
          </w:p>
        </w:tc>
        <w:tc>
          <w:tcPr>
            <w:tcW w:w="1620" w:type="dxa"/>
            <w:vAlign w:val="center"/>
          </w:tcPr>
          <w:p w14:paraId="775C2E84" w14:textId="77777777" w:rsidR="00BC794F" w:rsidRPr="00B916EC" w:rsidRDefault="00BC794F" w:rsidP="00FE07DA">
            <w:pPr>
              <w:pStyle w:val="TAC"/>
            </w:pPr>
            <w:r w:rsidRPr="00B916EC">
              <w:rPr>
                <w:rFonts w:cs="Arial"/>
                <w:kern w:val="24"/>
                <w:szCs w:val="18"/>
              </w:rPr>
              <w:t>48</w:t>
            </w:r>
          </w:p>
        </w:tc>
        <w:tc>
          <w:tcPr>
            <w:tcW w:w="1980" w:type="dxa"/>
            <w:vAlign w:val="center"/>
          </w:tcPr>
          <w:p w14:paraId="26716535" w14:textId="77777777" w:rsidR="00BC794F" w:rsidRPr="00B916EC" w:rsidRDefault="00BC794F" w:rsidP="00FE07DA">
            <w:pPr>
              <w:pStyle w:val="TAC"/>
            </w:pPr>
            <w:r>
              <w:t>3</w:t>
            </w:r>
          </w:p>
        </w:tc>
        <w:tc>
          <w:tcPr>
            <w:tcW w:w="1728" w:type="dxa"/>
            <w:vAlign w:val="center"/>
          </w:tcPr>
          <w:p w14:paraId="6744616B" w14:textId="77777777" w:rsidR="00BC794F" w:rsidRPr="00B916EC" w:rsidRDefault="00BC794F" w:rsidP="00FE07DA">
            <w:pPr>
              <w:pStyle w:val="TAC"/>
            </w:pPr>
            <w:r>
              <w:rPr>
                <w:rFonts w:cs="Arial"/>
                <w:kern w:val="24"/>
                <w:szCs w:val="18"/>
              </w:rPr>
              <w:t>4</w:t>
            </w:r>
          </w:p>
        </w:tc>
      </w:tr>
      <w:tr w:rsidR="00BC794F" w:rsidRPr="00B916EC" w14:paraId="770D4ABF" w14:textId="77777777" w:rsidTr="00FE07DA">
        <w:trPr>
          <w:cantSplit/>
        </w:trPr>
        <w:tc>
          <w:tcPr>
            <w:tcW w:w="803" w:type="dxa"/>
            <w:tcBorders>
              <w:right w:val="double" w:sz="4" w:space="0" w:color="auto"/>
            </w:tcBorders>
            <w:shd w:val="clear" w:color="auto" w:fill="auto"/>
            <w:vAlign w:val="center"/>
          </w:tcPr>
          <w:p w14:paraId="2E3472A5" w14:textId="77777777" w:rsidR="00BC794F" w:rsidRPr="00B916EC" w:rsidRDefault="00BC794F" w:rsidP="00FE07DA">
            <w:pPr>
              <w:pStyle w:val="TAC"/>
            </w:pPr>
            <w:r w:rsidRPr="00B916EC">
              <w:t>3</w:t>
            </w:r>
          </w:p>
        </w:tc>
        <w:tc>
          <w:tcPr>
            <w:tcW w:w="3157" w:type="dxa"/>
            <w:tcBorders>
              <w:left w:val="double" w:sz="4" w:space="0" w:color="auto"/>
            </w:tcBorders>
            <w:vAlign w:val="center"/>
          </w:tcPr>
          <w:p w14:paraId="2D1EDFE3" w14:textId="77777777" w:rsidR="00BC794F" w:rsidRPr="00B916EC" w:rsidRDefault="00BC794F" w:rsidP="00FE07DA">
            <w:pPr>
              <w:pStyle w:val="TAC"/>
            </w:pPr>
            <w:r w:rsidRPr="00B916EC">
              <w:rPr>
                <w:rFonts w:cs="Arial"/>
                <w:kern w:val="24"/>
                <w:szCs w:val="18"/>
              </w:rPr>
              <w:t>1</w:t>
            </w:r>
          </w:p>
        </w:tc>
        <w:tc>
          <w:tcPr>
            <w:tcW w:w="1620" w:type="dxa"/>
            <w:vAlign w:val="center"/>
          </w:tcPr>
          <w:p w14:paraId="147FC6EF" w14:textId="77777777" w:rsidR="00BC794F" w:rsidRPr="00B916EC" w:rsidRDefault="00BC794F" w:rsidP="00FE07DA">
            <w:pPr>
              <w:pStyle w:val="TAC"/>
            </w:pPr>
            <w:r>
              <w:rPr>
                <w:rFonts w:cs="Arial"/>
                <w:kern w:val="24"/>
                <w:szCs w:val="18"/>
              </w:rPr>
              <w:t>96</w:t>
            </w:r>
          </w:p>
        </w:tc>
        <w:tc>
          <w:tcPr>
            <w:tcW w:w="1980" w:type="dxa"/>
            <w:vAlign w:val="center"/>
          </w:tcPr>
          <w:p w14:paraId="04FF6C89" w14:textId="77777777" w:rsidR="00BC794F" w:rsidRPr="00B916EC" w:rsidRDefault="00BC794F" w:rsidP="00FE07DA">
            <w:pPr>
              <w:pStyle w:val="TAC"/>
            </w:pPr>
            <w:r>
              <w:t>1</w:t>
            </w:r>
          </w:p>
        </w:tc>
        <w:tc>
          <w:tcPr>
            <w:tcW w:w="1728" w:type="dxa"/>
            <w:vAlign w:val="center"/>
          </w:tcPr>
          <w:p w14:paraId="55F36F9A" w14:textId="77777777" w:rsidR="00BC794F" w:rsidRPr="00B916EC" w:rsidRDefault="00BC794F" w:rsidP="00FE07DA">
            <w:pPr>
              <w:pStyle w:val="TAC"/>
            </w:pPr>
            <w:r>
              <w:rPr>
                <w:rFonts w:cs="Arial"/>
                <w:kern w:val="24"/>
                <w:szCs w:val="18"/>
              </w:rPr>
              <w:t>0</w:t>
            </w:r>
          </w:p>
        </w:tc>
      </w:tr>
      <w:tr w:rsidR="00BC794F" w:rsidRPr="00B916EC" w14:paraId="5D9757C9" w14:textId="77777777" w:rsidTr="00FE07DA">
        <w:trPr>
          <w:cantSplit/>
        </w:trPr>
        <w:tc>
          <w:tcPr>
            <w:tcW w:w="803" w:type="dxa"/>
            <w:tcBorders>
              <w:right w:val="double" w:sz="4" w:space="0" w:color="auto"/>
            </w:tcBorders>
            <w:shd w:val="clear" w:color="auto" w:fill="auto"/>
            <w:vAlign w:val="center"/>
          </w:tcPr>
          <w:p w14:paraId="53F97F7D" w14:textId="77777777" w:rsidR="00BC794F" w:rsidRPr="00B916EC" w:rsidRDefault="00BC794F" w:rsidP="00FE07DA">
            <w:pPr>
              <w:pStyle w:val="TAC"/>
            </w:pPr>
            <w:r w:rsidRPr="00B916EC">
              <w:t>4</w:t>
            </w:r>
          </w:p>
        </w:tc>
        <w:tc>
          <w:tcPr>
            <w:tcW w:w="3157" w:type="dxa"/>
            <w:tcBorders>
              <w:left w:val="double" w:sz="4" w:space="0" w:color="auto"/>
            </w:tcBorders>
            <w:vAlign w:val="center"/>
          </w:tcPr>
          <w:p w14:paraId="259CD33A" w14:textId="77777777" w:rsidR="00BC794F" w:rsidRPr="00B916EC" w:rsidRDefault="00BC794F" w:rsidP="00FE07DA">
            <w:pPr>
              <w:pStyle w:val="TAC"/>
            </w:pPr>
            <w:r w:rsidRPr="00B916EC">
              <w:rPr>
                <w:rFonts w:cs="Arial"/>
                <w:kern w:val="24"/>
                <w:szCs w:val="18"/>
              </w:rPr>
              <w:t>1</w:t>
            </w:r>
          </w:p>
        </w:tc>
        <w:tc>
          <w:tcPr>
            <w:tcW w:w="1620" w:type="dxa"/>
            <w:vAlign w:val="center"/>
          </w:tcPr>
          <w:p w14:paraId="0C60125E" w14:textId="77777777" w:rsidR="00BC794F" w:rsidRPr="00B916EC" w:rsidRDefault="00BC794F" w:rsidP="00FE07DA">
            <w:pPr>
              <w:pStyle w:val="TAC"/>
            </w:pPr>
            <w:r>
              <w:rPr>
                <w:rFonts w:cs="Arial"/>
                <w:kern w:val="24"/>
                <w:szCs w:val="18"/>
              </w:rPr>
              <w:t>96</w:t>
            </w:r>
          </w:p>
        </w:tc>
        <w:tc>
          <w:tcPr>
            <w:tcW w:w="1980" w:type="dxa"/>
            <w:vAlign w:val="center"/>
          </w:tcPr>
          <w:p w14:paraId="5CAD5FC3" w14:textId="77777777" w:rsidR="00BC794F" w:rsidRPr="00B916EC" w:rsidRDefault="00BC794F" w:rsidP="00FE07DA">
            <w:pPr>
              <w:pStyle w:val="TAC"/>
            </w:pPr>
            <w:r>
              <w:t>1</w:t>
            </w:r>
          </w:p>
        </w:tc>
        <w:tc>
          <w:tcPr>
            <w:tcW w:w="1728" w:type="dxa"/>
            <w:vAlign w:val="center"/>
          </w:tcPr>
          <w:p w14:paraId="023F9DDA" w14:textId="77777777" w:rsidR="00BC794F" w:rsidRPr="00B916EC" w:rsidRDefault="00BC794F" w:rsidP="00FE07DA">
            <w:pPr>
              <w:pStyle w:val="TAC"/>
            </w:pPr>
            <w:r>
              <w:rPr>
                <w:rFonts w:cs="Arial"/>
                <w:kern w:val="24"/>
                <w:szCs w:val="18"/>
              </w:rPr>
              <w:t>56</w:t>
            </w:r>
          </w:p>
        </w:tc>
      </w:tr>
      <w:tr w:rsidR="00BC794F" w:rsidRPr="00B916EC" w14:paraId="342D7779" w14:textId="77777777" w:rsidTr="00FE07DA">
        <w:trPr>
          <w:cantSplit/>
        </w:trPr>
        <w:tc>
          <w:tcPr>
            <w:tcW w:w="803" w:type="dxa"/>
            <w:tcBorders>
              <w:right w:val="double" w:sz="4" w:space="0" w:color="auto"/>
            </w:tcBorders>
            <w:shd w:val="clear" w:color="auto" w:fill="auto"/>
            <w:vAlign w:val="center"/>
          </w:tcPr>
          <w:p w14:paraId="120F9E94" w14:textId="77777777" w:rsidR="00BC794F" w:rsidRPr="00B916EC" w:rsidRDefault="00BC794F" w:rsidP="00FE07DA">
            <w:pPr>
              <w:pStyle w:val="TAC"/>
            </w:pPr>
            <w:r w:rsidRPr="00B916EC">
              <w:t>5</w:t>
            </w:r>
          </w:p>
        </w:tc>
        <w:tc>
          <w:tcPr>
            <w:tcW w:w="3157" w:type="dxa"/>
            <w:tcBorders>
              <w:left w:val="double" w:sz="4" w:space="0" w:color="auto"/>
            </w:tcBorders>
            <w:vAlign w:val="center"/>
          </w:tcPr>
          <w:p w14:paraId="7C43551A" w14:textId="77777777" w:rsidR="00BC794F" w:rsidRPr="00B916EC" w:rsidRDefault="00BC794F" w:rsidP="00FE07DA">
            <w:pPr>
              <w:pStyle w:val="TAC"/>
            </w:pPr>
            <w:r w:rsidRPr="00B916EC">
              <w:rPr>
                <w:rFonts w:cs="Arial"/>
                <w:kern w:val="24"/>
                <w:szCs w:val="18"/>
              </w:rPr>
              <w:t>1</w:t>
            </w:r>
          </w:p>
        </w:tc>
        <w:tc>
          <w:tcPr>
            <w:tcW w:w="1620" w:type="dxa"/>
            <w:vAlign w:val="center"/>
          </w:tcPr>
          <w:p w14:paraId="3E24AF45" w14:textId="77777777" w:rsidR="00BC794F" w:rsidRPr="00B916EC" w:rsidRDefault="00BC794F" w:rsidP="00FE07DA">
            <w:pPr>
              <w:pStyle w:val="TAC"/>
            </w:pPr>
            <w:r>
              <w:rPr>
                <w:rFonts w:cs="Arial"/>
                <w:kern w:val="24"/>
                <w:szCs w:val="18"/>
              </w:rPr>
              <w:t>96</w:t>
            </w:r>
          </w:p>
        </w:tc>
        <w:tc>
          <w:tcPr>
            <w:tcW w:w="1980" w:type="dxa"/>
            <w:vAlign w:val="center"/>
          </w:tcPr>
          <w:p w14:paraId="2064C867" w14:textId="77777777" w:rsidR="00BC794F" w:rsidRPr="00B916EC" w:rsidRDefault="00BC794F" w:rsidP="00FE07DA">
            <w:pPr>
              <w:pStyle w:val="TAC"/>
            </w:pPr>
            <w:r>
              <w:t>2</w:t>
            </w:r>
          </w:p>
        </w:tc>
        <w:tc>
          <w:tcPr>
            <w:tcW w:w="1728" w:type="dxa"/>
            <w:vAlign w:val="center"/>
          </w:tcPr>
          <w:p w14:paraId="5568E531" w14:textId="77777777" w:rsidR="00BC794F" w:rsidRPr="00B916EC" w:rsidRDefault="00BC794F" w:rsidP="00FE07DA">
            <w:pPr>
              <w:pStyle w:val="TAC"/>
            </w:pPr>
            <w:r>
              <w:rPr>
                <w:rFonts w:cs="Arial"/>
                <w:kern w:val="24"/>
                <w:szCs w:val="18"/>
              </w:rPr>
              <w:t>0</w:t>
            </w:r>
          </w:p>
        </w:tc>
      </w:tr>
      <w:tr w:rsidR="00BC794F" w:rsidRPr="00B916EC" w14:paraId="3C239533" w14:textId="77777777" w:rsidTr="00FE07DA">
        <w:trPr>
          <w:cantSplit/>
        </w:trPr>
        <w:tc>
          <w:tcPr>
            <w:tcW w:w="803" w:type="dxa"/>
            <w:tcBorders>
              <w:right w:val="double" w:sz="4" w:space="0" w:color="auto"/>
            </w:tcBorders>
            <w:shd w:val="clear" w:color="auto" w:fill="auto"/>
            <w:vAlign w:val="center"/>
          </w:tcPr>
          <w:p w14:paraId="4F4D1B4C" w14:textId="77777777" w:rsidR="00BC794F" w:rsidRPr="00B916EC" w:rsidRDefault="00BC794F" w:rsidP="00FE07DA">
            <w:pPr>
              <w:pStyle w:val="TAC"/>
            </w:pPr>
            <w:r w:rsidRPr="00B916EC">
              <w:t>6</w:t>
            </w:r>
          </w:p>
        </w:tc>
        <w:tc>
          <w:tcPr>
            <w:tcW w:w="3157" w:type="dxa"/>
            <w:tcBorders>
              <w:left w:val="double" w:sz="4" w:space="0" w:color="auto"/>
            </w:tcBorders>
            <w:vAlign w:val="center"/>
          </w:tcPr>
          <w:p w14:paraId="5C1D113E" w14:textId="77777777" w:rsidR="00BC794F" w:rsidRPr="00B916EC" w:rsidRDefault="00BC794F" w:rsidP="00FE07DA">
            <w:pPr>
              <w:pStyle w:val="TAC"/>
            </w:pPr>
            <w:r w:rsidRPr="00B916EC">
              <w:rPr>
                <w:rFonts w:cs="Arial"/>
                <w:kern w:val="24"/>
                <w:szCs w:val="18"/>
              </w:rPr>
              <w:t>1</w:t>
            </w:r>
          </w:p>
        </w:tc>
        <w:tc>
          <w:tcPr>
            <w:tcW w:w="1620" w:type="dxa"/>
            <w:vAlign w:val="center"/>
          </w:tcPr>
          <w:p w14:paraId="622B612C" w14:textId="77777777" w:rsidR="00BC794F" w:rsidRPr="00B916EC" w:rsidRDefault="00BC794F" w:rsidP="00FE07DA">
            <w:pPr>
              <w:pStyle w:val="TAC"/>
            </w:pPr>
            <w:r w:rsidRPr="00B916EC">
              <w:rPr>
                <w:rFonts w:cs="Arial"/>
                <w:kern w:val="24"/>
                <w:szCs w:val="18"/>
              </w:rPr>
              <w:t>96</w:t>
            </w:r>
          </w:p>
        </w:tc>
        <w:tc>
          <w:tcPr>
            <w:tcW w:w="1980" w:type="dxa"/>
            <w:vAlign w:val="center"/>
          </w:tcPr>
          <w:p w14:paraId="353BB32C" w14:textId="77777777" w:rsidR="00BC794F" w:rsidRPr="00B916EC" w:rsidRDefault="00BC794F" w:rsidP="00FE07DA">
            <w:pPr>
              <w:pStyle w:val="TAC"/>
            </w:pPr>
            <w:r>
              <w:t>2</w:t>
            </w:r>
          </w:p>
        </w:tc>
        <w:tc>
          <w:tcPr>
            <w:tcW w:w="1728" w:type="dxa"/>
            <w:vAlign w:val="center"/>
          </w:tcPr>
          <w:p w14:paraId="4E555ED3" w14:textId="77777777" w:rsidR="00BC794F" w:rsidRPr="00B916EC" w:rsidRDefault="00BC794F" w:rsidP="00FE07DA">
            <w:pPr>
              <w:pStyle w:val="TAC"/>
            </w:pPr>
            <w:r>
              <w:rPr>
                <w:rFonts w:cs="Arial"/>
                <w:kern w:val="24"/>
                <w:szCs w:val="18"/>
              </w:rPr>
              <w:t>56</w:t>
            </w:r>
          </w:p>
        </w:tc>
      </w:tr>
      <w:tr w:rsidR="00BC794F" w:rsidRPr="00B916EC" w14:paraId="1D7CCF66" w14:textId="77777777" w:rsidTr="00FE07DA">
        <w:trPr>
          <w:cantSplit/>
        </w:trPr>
        <w:tc>
          <w:tcPr>
            <w:tcW w:w="803" w:type="dxa"/>
            <w:tcBorders>
              <w:right w:val="double" w:sz="4" w:space="0" w:color="auto"/>
            </w:tcBorders>
            <w:shd w:val="clear" w:color="auto" w:fill="auto"/>
            <w:vAlign w:val="center"/>
          </w:tcPr>
          <w:p w14:paraId="3C1FA97B" w14:textId="77777777" w:rsidR="00BC794F" w:rsidRPr="00B916EC" w:rsidRDefault="00BC794F" w:rsidP="00FE07DA">
            <w:pPr>
              <w:pStyle w:val="TAC"/>
            </w:pPr>
            <w:r w:rsidRPr="00B916EC">
              <w:t>7</w:t>
            </w:r>
          </w:p>
        </w:tc>
        <w:tc>
          <w:tcPr>
            <w:tcW w:w="3157" w:type="dxa"/>
            <w:tcBorders>
              <w:left w:val="double" w:sz="4" w:space="0" w:color="auto"/>
            </w:tcBorders>
            <w:vAlign w:val="center"/>
          </w:tcPr>
          <w:p w14:paraId="25B5B95D" w14:textId="77777777" w:rsidR="00BC794F" w:rsidRPr="00B916EC" w:rsidRDefault="00BC794F" w:rsidP="00FE07DA">
            <w:pPr>
              <w:pStyle w:val="TAC"/>
            </w:pPr>
            <w:r w:rsidRPr="00B916EC">
              <w:rPr>
                <w:rFonts w:cs="Arial"/>
                <w:kern w:val="24"/>
                <w:szCs w:val="18"/>
              </w:rPr>
              <w:t>1</w:t>
            </w:r>
          </w:p>
        </w:tc>
        <w:tc>
          <w:tcPr>
            <w:tcW w:w="1620" w:type="dxa"/>
            <w:vAlign w:val="center"/>
          </w:tcPr>
          <w:p w14:paraId="4794EAEB" w14:textId="77777777" w:rsidR="00BC794F" w:rsidRPr="00B916EC" w:rsidRDefault="00BC794F" w:rsidP="00FE07DA">
            <w:pPr>
              <w:pStyle w:val="TAC"/>
            </w:pPr>
            <w:r w:rsidRPr="00B916EC">
              <w:rPr>
                <w:rFonts w:cs="Arial"/>
                <w:kern w:val="24"/>
                <w:szCs w:val="18"/>
              </w:rPr>
              <w:t>96</w:t>
            </w:r>
          </w:p>
        </w:tc>
        <w:tc>
          <w:tcPr>
            <w:tcW w:w="1980" w:type="dxa"/>
            <w:vAlign w:val="center"/>
          </w:tcPr>
          <w:p w14:paraId="370513CF" w14:textId="77777777" w:rsidR="00BC794F" w:rsidRPr="00B916EC" w:rsidRDefault="00BC794F" w:rsidP="00FE07DA">
            <w:pPr>
              <w:pStyle w:val="TAC"/>
            </w:pPr>
            <w:r>
              <w:t>3</w:t>
            </w:r>
          </w:p>
        </w:tc>
        <w:tc>
          <w:tcPr>
            <w:tcW w:w="1728" w:type="dxa"/>
            <w:vAlign w:val="center"/>
          </w:tcPr>
          <w:p w14:paraId="58D5CF41" w14:textId="77777777" w:rsidR="00BC794F" w:rsidRPr="00B916EC" w:rsidRDefault="00BC794F" w:rsidP="00FE07DA">
            <w:pPr>
              <w:pStyle w:val="TAC"/>
            </w:pPr>
            <w:r>
              <w:rPr>
                <w:rFonts w:cs="Arial"/>
                <w:kern w:val="24"/>
                <w:szCs w:val="18"/>
              </w:rPr>
              <w:t>0</w:t>
            </w:r>
          </w:p>
        </w:tc>
      </w:tr>
      <w:tr w:rsidR="00BC794F" w:rsidRPr="00B916EC" w14:paraId="4B1E97C4" w14:textId="77777777" w:rsidTr="00FE07DA">
        <w:trPr>
          <w:cantSplit/>
        </w:trPr>
        <w:tc>
          <w:tcPr>
            <w:tcW w:w="803" w:type="dxa"/>
            <w:tcBorders>
              <w:right w:val="double" w:sz="4" w:space="0" w:color="auto"/>
            </w:tcBorders>
            <w:shd w:val="clear" w:color="auto" w:fill="auto"/>
            <w:vAlign w:val="center"/>
          </w:tcPr>
          <w:p w14:paraId="582D4D47" w14:textId="77777777" w:rsidR="00BC794F" w:rsidRPr="00B916EC" w:rsidRDefault="00BC794F" w:rsidP="00FE07DA">
            <w:pPr>
              <w:pStyle w:val="TAC"/>
            </w:pPr>
            <w:r w:rsidRPr="00B916EC">
              <w:t>8</w:t>
            </w:r>
          </w:p>
        </w:tc>
        <w:tc>
          <w:tcPr>
            <w:tcW w:w="3157" w:type="dxa"/>
            <w:tcBorders>
              <w:left w:val="double" w:sz="4" w:space="0" w:color="auto"/>
            </w:tcBorders>
            <w:vAlign w:val="center"/>
          </w:tcPr>
          <w:p w14:paraId="5CFA72BC" w14:textId="77777777" w:rsidR="00BC794F" w:rsidRPr="00B916EC" w:rsidRDefault="00BC794F" w:rsidP="00FE07DA">
            <w:pPr>
              <w:pStyle w:val="TAC"/>
            </w:pPr>
            <w:r w:rsidRPr="00B916EC">
              <w:rPr>
                <w:rFonts w:cs="Arial"/>
                <w:kern w:val="24"/>
                <w:szCs w:val="18"/>
              </w:rPr>
              <w:t>1</w:t>
            </w:r>
          </w:p>
        </w:tc>
        <w:tc>
          <w:tcPr>
            <w:tcW w:w="1620" w:type="dxa"/>
            <w:vAlign w:val="center"/>
          </w:tcPr>
          <w:p w14:paraId="0F107D40" w14:textId="77777777" w:rsidR="00BC794F" w:rsidRPr="00B916EC" w:rsidRDefault="00BC794F" w:rsidP="00FE07DA">
            <w:pPr>
              <w:pStyle w:val="TAC"/>
            </w:pPr>
            <w:r w:rsidRPr="00B916EC">
              <w:rPr>
                <w:rFonts w:cs="Arial"/>
                <w:kern w:val="24"/>
                <w:szCs w:val="18"/>
              </w:rPr>
              <w:t>96</w:t>
            </w:r>
          </w:p>
        </w:tc>
        <w:tc>
          <w:tcPr>
            <w:tcW w:w="1980" w:type="dxa"/>
            <w:vAlign w:val="center"/>
          </w:tcPr>
          <w:p w14:paraId="06A1C9C2" w14:textId="77777777" w:rsidR="00BC794F" w:rsidRPr="00B916EC" w:rsidRDefault="00BC794F" w:rsidP="00FE07DA">
            <w:pPr>
              <w:pStyle w:val="TAC"/>
            </w:pPr>
            <w:r>
              <w:t>3</w:t>
            </w:r>
          </w:p>
        </w:tc>
        <w:tc>
          <w:tcPr>
            <w:tcW w:w="1728" w:type="dxa"/>
            <w:vAlign w:val="center"/>
          </w:tcPr>
          <w:p w14:paraId="07C5D239" w14:textId="77777777" w:rsidR="00BC794F" w:rsidRPr="00B916EC" w:rsidRDefault="00BC794F" w:rsidP="00FE07DA">
            <w:pPr>
              <w:pStyle w:val="TAC"/>
            </w:pPr>
            <w:r>
              <w:rPr>
                <w:rFonts w:cs="Arial"/>
                <w:kern w:val="24"/>
                <w:szCs w:val="18"/>
              </w:rPr>
              <w:t>56</w:t>
            </w:r>
          </w:p>
        </w:tc>
      </w:tr>
      <w:tr w:rsidR="00BC794F" w:rsidRPr="00B916EC" w14:paraId="48E8C6C5" w14:textId="77777777" w:rsidTr="00FE07DA">
        <w:trPr>
          <w:cantSplit/>
        </w:trPr>
        <w:tc>
          <w:tcPr>
            <w:tcW w:w="803" w:type="dxa"/>
            <w:tcBorders>
              <w:right w:val="double" w:sz="4" w:space="0" w:color="auto"/>
            </w:tcBorders>
            <w:shd w:val="clear" w:color="auto" w:fill="auto"/>
            <w:vAlign w:val="center"/>
          </w:tcPr>
          <w:p w14:paraId="6FB129D8" w14:textId="77777777" w:rsidR="00BC794F" w:rsidRPr="00B916EC" w:rsidRDefault="00BC794F" w:rsidP="00FE07DA">
            <w:pPr>
              <w:pStyle w:val="TAC"/>
            </w:pPr>
            <w:r w:rsidRPr="00B916EC">
              <w:t>9</w:t>
            </w:r>
          </w:p>
        </w:tc>
        <w:tc>
          <w:tcPr>
            <w:tcW w:w="8485" w:type="dxa"/>
            <w:gridSpan w:val="4"/>
            <w:tcBorders>
              <w:left w:val="double" w:sz="4" w:space="0" w:color="auto"/>
            </w:tcBorders>
            <w:vAlign w:val="center"/>
          </w:tcPr>
          <w:p w14:paraId="7A9F3608" w14:textId="77777777" w:rsidR="00BC794F" w:rsidRPr="00B916EC" w:rsidRDefault="00BC794F" w:rsidP="00FE07DA">
            <w:pPr>
              <w:pStyle w:val="TAC"/>
            </w:pPr>
            <w:r w:rsidRPr="00B916EC">
              <w:rPr>
                <w:rFonts w:cs="Arial"/>
                <w:kern w:val="24"/>
                <w:szCs w:val="18"/>
              </w:rPr>
              <w:t>Reserved</w:t>
            </w:r>
          </w:p>
        </w:tc>
      </w:tr>
      <w:tr w:rsidR="00BC794F" w:rsidRPr="00B916EC" w14:paraId="774E5F0E" w14:textId="77777777" w:rsidTr="00FE07DA">
        <w:trPr>
          <w:cantSplit/>
        </w:trPr>
        <w:tc>
          <w:tcPr>
            <w:tcW w:w="803" w:type="dxa"/>
            <w:tcBorders>
              <w:right w:val="double" w:sz="4" w:space="0" w:color="auto"/>
            </w:tcBorders>
            <w:shd w:val="clear" w:color="auto" w:fill="auto"/>
            <w:vAlign w:val="center"/>
          </w:tcPr>
          <w:p w14:paraId="251E42C5" w14:textId="77777777" w:rsidR="00BC794F" w:rsidRPr="00B916EC" w:rsidRDefault="00BC794F" w:rsidP="00FE07DA">
            <w:pPr>
              <w:pStyle w:val="TAC"/>
            </w:pPr>
            <w:r w:rsidRPr="00B916EC">
              <w:t>10</w:t>
            </w:r>
          </w:p>
        </w:tc>
        <w:tc>
          <w:tcPr>
            <w:tcW w:w="8485" w:type="dxa"/>
            <w:gridSpan w:val="4"/>
            <w:tcBorders>
              <w:left w:val="double" w:sz="4" w:space="0" w:color="auto"/>
            </w:tcBorders>
            <w:vAlign w:val="center"/>
          </w:tcPr>
          <w:p w14:paraId="14F432D2" w14:textId="77777777" w:rsidR="00BC794F" w:rsidRPr="00B916EC" w:rsidRDefault="00BC794F" w:rsidP="00FE07DA">
            <w:pPr>
              <w:pStyle w:val="TAC"/>
            </w:pPr>
            <w:r w:rsidRPr="00B916EC">
              <w:rPr>
                <w:rFonts w:cs="Arial"/>
                <w:kern w:val="24"/>
                <w:szCs w:val="18"/>
              </w:rPr>
              <w:t>Reserved</w:t>
            </w:r>
          </w:p>
        </w:tc>
      </w:tr>
      <w:tr w:rsidR="00BC794F" w:rsidRPr="00B916EC" w14:paraId="573EA150" w14:textId="77777777" w:rsidTr="00FE07DA">
        <w:trPr>
          <w:cantSplit/>
        </w:trPr>
        <w:tc>
          <w:tcPr>
            <w:tcW w:w="803" w:type="dxa"/>
            <w:tcBorders>
              <w:right w:val="double" w:sz="4" w:space="0" w:color="auto"/>
            </w:tcBorders>
            <w:shd w:val="clear" w:color="auto" w:fill="auto"/>
            <w:vAlign w:val="center"/>
          </w:tcPr>
          <w:p w14:paraId="14A181D7" w14:textId="77777777" w:rsidR="00BC794F" w:rsidRPr="00B916EC" w:rsidRDefault="00BC794F" w:rsidP="00FE07DA">
            <w:pPr>
              <w:pStyle w:val="TAC"/>
            </w:pPr>
            <w:r w:rsidRPr="00B916EC">
              <w:t>11</w:t>
            </w:r>
          </w:p>
        </w:tc>
        <w:tc>
          <w:tcPr>
            <w:tcW w:w="8485" w:type="dxa"/>
            <w:gridSpan w:val="4"/>
            <w:tcBorders>
              <w:left w:val="double" w:sz="4" w:space="0" w:color="auto"/>
            </w:tcBorders>
            <w:vAlign w:val="center"/>
          </w:tcPr>
          <w:p w14:paraId="12FEE25C" w14:textId="77777777" w:rsidR="00BC794F" w:rsidRPr="00B916EC" w:rsidRDefault="00BC794F" w:rsidP="00FE07DA">
            <w:pPr>
              <w:pStyle w:val="TAC"/>
            </w:pPr>
            <w:r w:rsidRPr="00B916EC">
              <w:rPr>
                <w:rFonts w:cs="Arial"/>
                <w:kern w:val="24"/>
                <w:szCs w:val="18"/>
              </w:rPr>
              <w:t>Reserved</w:t>
            </w:r>
          </w:p>
        </w:tc>
      </w:tr>
      <w:tr w:rsidR="00BC794F" w:rsidRPr="00B916EC" w14:paraId="624B6A46" w14:textId="77777777" w:rsidTr="00FE07DA">
        <w:trPr>
          <w:cantSplit/>
        </w:trPr>
        <w:tc>
          <w:tcPr>
            <w:tcW w:w="803" w:type="dxa"/>
            <w:tcBorders>
              <w:right w:val="double" w:sz="4" w:space="0" w:color="auto"/>
            </w:tcBorders>
            <w:shd w:val="clear" w:color="auto" w:fill="auto"/>
            <w:vAlign w:val="center"/>
          </w:tcPr>
          <w:p w14:paraId="18BF5541" w14:textId="77777777" w:rsidR="00BC794F" w:rsidRPr="00B916EC" w:rsidRDefault="00BC794F" w:rsidP="00FE07DA">
            <w:pPr>
              <w:pStyle w:val="TAC"/>
            </w:pPr>
            <w:r w:rsidRPr="00B916EC">
              <w:t>12</w:t>
            </w:r>
          </w:p>
        </w:tc>
        <w:tc>
          <w:tcPr>
            <w:tcW w:w="8485" w:type="dxa"/>
            <w:gridSpan w:val="4"/>
            <w:tcBorders>
              <w:left w:val="double" w:sz="4" w:space="0" w:color="auto"/>
            </w:tcBorders>
            <w:vAlign w:val="center"/>
          </w:tcPr>
          <w:p w14:paraId="7F365442" w14:textId="77777777" w:rsidR="00BC794F" w:rsidRPr="00B916EC" w:rsidRDefault="00BC794F" w:rsidP="00FE07DA">
            <w:pPr>
              <w:pStyle w:val="TAC"/>
            </w:pPr>
            <w:r w:rsidRPr="00B916EC">
              <w:rPr>
                <w:rFonts w:cs="Arial"/>
                <w:kern w:val="24"/>
                <w:szCs w:val="18"/>
              </w:rPr>
              <w:t>Reserved</w:t>
            </w:r>
          </w:p>
        </w:tc>
      </w:tr>
      <w:tr w:rsidR="00BC794F" w:rsidRPr="00B916EC" w14:paraId="7B936411" w14:textId="77777777" w:rsidTr="00FE07DA">
        <w:trPr>
          <w:cantSplit/>
        </w:trPr>
        <w:tc>
          <w:tcPr>
            <w:tcW w:w="803" w:type="dxa"/>
            <w:tcBorders>
              <w:right w:val="double" w:sz="4" w:space="0" w:color="auto"/>
            </w:tcBorders>
            <w:shd w:val="clear" w:color="auto" w:fill="auto"/>
            <w:vAlign w:val="center"/>
          </w:tcPr>
          <w:p w14:paraId="0238FAD7" w14:textId="77777777" w:rsidR="00BC794F" w:rsidRPr="00B916EC" w:rsidRDefault="00BC794F" w:rsidP="00FE07DA">
            <w:pPr>
              <w:pStyle w:val="TAC"/>
            </w:pPr>
            <w:r w:rsidRPr="00B916EC">
              <w:t>13</w:t>
            </w:r>
          </w:p>
        </w:tc>
        <w:tc>
          <w:tcPr>
            <w:tcW w:w="8485" w:type="dxa"/>
            <w:gridSpan w:val="4"/>
            <w:tcBorders>
              <w:left w:val="double" w:sz="4" w:space="0" w:color="auto"/>
            </w:tcBorders>
            <w:vAlign w:val="center"/>
          </w:tcPr>
          <w:p w14:paraId="5EFBC3CC" w14:textId="77777777" w:rsidR="00BC794F" w:rsidRPr="00B916EC" w:rsidRDefault="00BC794F" w:rsidP="00FE07DA">
            <w:pPr>
              <w:pStyle w:val="TAC"/>
            </w:pPr>
            <w:r w:rsidRPr="00B916EC">
              <w:rPr>
                <w:rFonts w:cs="Arial"/>
                <w:kern w:val="24"/>
                <w:szCs w:val="18"/>
              </w:rPr>
              <w:t>Reserved</w:t>
            </w:r>
          </w:p>
        </w:tc>
      </w:tr>
      <w:tr w:rsidR="00BC794F" w:rsidRPr="00B916EC" w14:paraId="4EDAB846" w14:textId="77777777" w:rsidTr="00FE07DA">
        <w:trPr>
          <w:cantSplit/>
        </w:trPr>
        <w:tc>
          <w:tcPr>
            <w:tcW w:w="803" w:type="dxa"/>
            <w:tcBorders>
              <w:right w:val="double" w:sz="4" w:space="0" w:color="auto"/>
            </w:tcBorders>
            <w:shd w:val="clear" w:color="auto" w:fill="auto"/>
            <w:vAlign w:val="center"/>
          </w:tcPr>
          <w:p w14:paraId="6072D3CA" w14:textId="77777777" w:rsidR="00BC794F" w:rsidRPr="00B916EC" w:rsidRDefault="00BC794F" w:rsidP="00FE07DA">
            <w:pPr>
              <w:pStyle w:val="TAC"/>
            </w:pPr>
            <w:r w:rsidRPr="00B916EC">
              <w:t>14</w:t>
            </w:r>
          </w:p>
        </w:tc>
        <w:tc>
          <w:tcPr>
            <w:tcW w:w="8485" w:type="dxa"/>
            <w:gridSpan w:val="4"/>
            <w:tcBorders>
              <w:left w:val="double" w:sz="4" w:space="0" w:color="auto"/>
            </w:tcBorders>
            <w:vAlign w:val="center"/>
          </w:tcPr>
          <w:p w14:paraId="3033D0B7" w14:textId="77777777" w:rsidR="00BC794F" w:rsidRPr="00B916EC" w:rsidRDefault="00BC794F" w:rsidP="00FE07DA">
            <w:pPr>
              <w:pStyle w:val="TAC"/>
            </w:pPr>
            <w:r w:rsidRPr="00B916EC">
              <w:rPr>
                <w:rFonts w:cs="Arial"/>
                <w:kern w:val="24"/>
                <w:szCs w:val="18"/>
              </w:rPr>
              <w:t>Reserved</w:t>
            </w:r>
          </w:p>
        </w:tc>
      </w:tr>
      <w:tr w:rsidR="00BC794F" w:rsidRPr="00B916EC" w14:paraId="2AEFD9E5" w14:textId="77777777" w:rsidTr="00FE07DA">
        <w:trPr>
          <w:cantSplit/>
        </w:trPr>
        <w:tc>
          <w:tcPr>
            <w:tcW w:w="803" w:type="dxa"/>
            <w:tcBorders>
              <w:right w:val="double" w:sz="4" w:space="0" w:color="auto"/>
            </w:tcBorders>
            <w:shd w:val="clear" w:color="auto" w:fill="auto"/>
            <w:vAlign w:val="center"/>
          </w:tcPr>
          <w:p w14:paraId="37DC2D52" w14:textId="77777777" w:rsidR="00BC794F" w:rsidRPr="00B916EC" w:rsidRDefault="00BC794F" w:rsidP="00FE07DA">
            <w:pPr>
              <w:pStyle w:val="TAC"/>
            </w:pPr>
            <w:r w:rsidRPr="00B916EC">
              <w:t>15</w:t>
            </w:r>
          </w:p>
        </w:tc>
        <w:tc>
          <w:tcPr>
            <w:tcW w:w="8485" w:type="dxa"/>
            <w:gridSpan w:val="4"/>
            <w:tcBorders>
              <w:left w:val="double" w:sz="4" w:space="0" w:color="auto"/>
            </w:tcBorders>
            <w:vAlign w:val="center"/>
          </w:tcPr>
          <w:p w14:paraId="14C37F1B" w14:textId="77777777" w:rsidR="00BC794F" w:rsidRPr="00B916EC" w:rsidRDefault="00BC794F" w:rsidP="00FE07DA">
            <w:pPr>
              <w:pStyle w:val="TAC"/>
            </w:pPr>
            <w:r w:rsidRPr="00B916EC">
              <w:rPr>
                <w:rFonts w:cs="Arial"/>
                <w:kern w:val="24"/>
                <w:szCs w:val="18"/>
              </w:rPr>
              <w:t>Reserved</w:t>
            </w:r>
          </w:p>
        </w:tc>
      </w:tr>
    </w:tbl>
    <w:p w14:paraId="4E86EAAD" w14:textId="77777777" w:rsidR="00BC794F" w:rsidRDefault="00BC794F" w:rsidP="0009732E"/>
    <w:p w14:paraId="28E5C970" w14:textId="77777777" w:rsidR="00BC794F" w:rsidRPr="00AE20EB" w:rsidRDefault="00BC794F" w:rsidP="0009732E">
      <w:pPr>
        <w:pStyle w:val="TH"/>
        <w:rPr>
          <w:lang w:val="en-US"/>
        </w:rPr>
      </w:pPr>
      <w:r w:rsidRPr="00AE20EB">
        <w:t>Table 13-</w:t>
      </w:r>
      <w:r>
        <w:t>6</w:t>
      </w:r>
      <w:r w:rsidRPr="00AE20EB">
        <w:t xml:space="preserve">: Set of resource blocks and slot symbols of </w:t>
      </w:r>
      <w:r w:rsidR="00C76664">
        <w:t>CORESET</w:t>
      </w:r>
      <w:r w:rsidRPr="00AE20EB">
        <w:t xml:space="preserve"> for Type0-PDCCH search space</w:t>
      </w:r>
      <w:r w:rsidR="00ED0EE2">
        <w:t xml:space="preserve"> set</w:t>
      </w:r>
      <w:r w:rsidRPr="00AE20EB">
        <w:t xml:space="preserve"> when {SS/PBCH block, PDCC</w:t>
      </w:r>
      <w:r>
        <w:t xml:space="preserve">H} </w:t>
      </w:r>
      <w:r w:rsidR="00143099">
        <w:t>SCS</w:t>
      </w:r>
      <w:r>
        <w:t xml:space="preserve"> is {30, 30</w:t>
      </w:r>
      <w:r w:rsidRPr="00AE20EB">
        <w:t>} kHz</w:t>
      </w:r>
      <w:r w:rsidR="00D561F4" w:rsidRPr="00D561F4">
        <w:rPr>
          <w:rFonts w:cs="Arial" w:hint="eastAsia"/>
          <w:lang w:val="en-US" w:eastAsia="zh-CN"/>
        </w:rPr>
        <w:t xml:space="preserve"> </w:t>
      </w:r>
      <w:r w:rsidR="00D561F4" w:rsidRPr="00F548CF">
        <w:rPr>
          <w:rFonts w:cs="Arial" w:hint="eastAsia"/>
          <w:lang w:val="en-US" w:eastAsia="zh-CN"/>
        </w:rPr>
        <w:t>for frequency bands</w:t>
      </w:r>
      <w:r w:rsidRPr="00AE20EB">
        <w:t xml:space="preserve"> </w:t>
      </w:r>
      <w:r w:rsidRPr="00327BF1">
        <w:t>with minimum channel bandwidth 40MHz</w:t>
      </w:r>
    </w:p>
    <w:tbl>
      <w:tblPr>
        <w:tblW w:w="0" w:type="auto"/>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03"/>
        <w:gridCol w:w="3157"/>
        <w:gridCol w:w="1620"/>
        <w:gridCol w:w="1980"/>
        <w:gridCol w:w="1728"/>
      </w:tblGrid>
      <w:tr w:rsidR="00BC794F" w:rsidRPr="00B916EC" w14:paraId="2F9502DA" w14:textId="77777777" w:rsidTr="00FE07DA">
        <w:trPr>
          <w:cantSplit/>
        </w:trPr>
        <w:tc>
          <w:tcPr>
            <w:tcW w:w="803" w:type="dxa"/>
            <w:tcBorders>
              <w:bottom w:val="double" w:sz="4" w:space="0" w:color="auto"/>
              <w:right w:val="double" w:sz="4" w:space="0" w:color="auto"/>
            </w:tcBorders>
            <w:shd w:val="clear" w:color="auto" w:fill="E0E0E0"/>
            <w:vAlign w:val="center"/>
          </w:tcPr>
          <w:p w14:paraId="126D9852" w14:textId="77777777" w:rsidR="00BC794F" w:rsidRPr="00B916EC" w:rsidRDefault="00BC794F" w:rsidP="00FE07DA">
            <w:pPr>
              <w:pStyle w:val="TAH"/>
              <w:rPr>
                <w:bCs/>
                <w:lang w:val="en-US"/>
              </w:rPr>
            </w:pPr>
            <w:r w:rsidRPr="00B916EC">
              <w:rPr>
                <w:bCs/>
                <w:lang w:val="en-US"/>
              </w:rPr>
              <w:t>Index</w:t>
            </w:r>
          </w:p>
        </w:tc>
        <w:tc>
          <w:tcPr>
            <w:tcW w:w="3157" w:type="dxa"/>
            <w:tcBorders>
              <w:left w:val="double" w:sz="4" w:space="0" w:color="auto"/>
              <w:bottom w:val="double" w:sz="4" w:space="0" w:color="auto"/>
            </w:tcBorders>
            <w:shd w:val="clear" w:color="auto" w:fill="E0E0E0"/>
            <w:vAlign w:val="center"/>
          </w:tcPr>
          <w:p w14:paraId="117931F9" w14:textId="77777777" w:rsidR="00BC794F" w:rsidRPr="00B916EC" w:rsidRDefault="00BC794F" w:rsidP="00FE07DA">
            <w:pPr>
              <w:pStyle w:val="TAH"/>
              <w:rPr>
                <w:bCs/>
                <w:lang w:val="en-US"/>
              </w:rPr>
            </w:pPr>
            <w:r w:rsidRPr="00B916EC">
              <w:rPr>
                <w:rFonts w:cs="Arial"/>
                <w:kern w:val="24"/>
              </w:rPr>
              <w:t xml:space="preserve">SS/PBCH block and </w:t>
            </w:r>
            <w:r w:rsidR="00C76664">
              <w:rPr>
                <w:rFonts w:cs="Arial"/>
                <w:kern w:val="24"/>
              </w:rPr>
              <w:t>CORESET</w:t>
            </w:r>
            <w:r w:rsidRPr="00B916EC">
              <w:rPr>
                <w:rFonts w:cs="Arial"/>
                <w:kern w:val="24"/>
              </w:rPr>
              <w:t xml:space="preserve"> multiplexing pattern </w:t>
            </w:r>
          </w:p>
        </w:tc>
        <w:tc>
          <w:tcPr>
            <w:tcW w:w="1620" w:type="dxa"/>
            <w:tcBorders>
              <w:bottom w:val="double" w:sz="4" w:space="0" w:color="auto"/>
            </w:tcBorders>
            <w:shd w:val="clear" w:color="auto" w:fill="E0E0E0"/>
            <w:vAlign w:val="center"/>
          </w:tcPr>
          <w:p w14:paraId="717EC910" w14:textId="77777777" w:rsidR="00BC794F" w:rsidRPr="00B916EC" w:rsidRDefault="00BC794F" w:rsidP="00FE07DA">
            <w:pPr>
              <w:pStyle w:val="TAH"/>
              <w:rPr>
                <w:bCs/>
                <w:lang w:val="en-US"/>
              </w:rPr>
            </w:pPr>
            <w:r w:rsidRPr="00B916EC">
              <w:rPr>
                <w:rFonts w:cs="Arial"/>
                <w:kern w:val="24"/>
              </w:rPr>
              <w:t xml:space="preserve">Number of RBs </w:t>
            </w:r>
            <w:r w:rsidR="00000000">
              <w:rPr>
                <w:position w:val="-10"/>
              </w:rPr>
              <w:pict w14:anchorId="0B26A3A8">
                <v:shape id="_x0000_i2431" type="#_x0000_t75" style="width:44.25pt;height:14.25pt">
                  <v:imagedata r:id="rId904" o:title=""/>
                </v:shape>
              </w:pict>
            </w:r>
          </w:p>
        </w:tc>
        <w:tc>
          <w:tcPr>
            <w:tcW w:w="1980" w:type="dxa"/>
            <w:tcBorders>
              <w:bottom w:val="double" w:sz="4" w:space="0" w:color="auto"/>
            </w:tcBorders>
            <w:shd w:val="clear" w:color="auto" w:fill="E0E0E0"/>
            <w:vAlign w:val="center"/>
          </w:tcPr>
          <w:p w14:paraId="27F46014" w14:textId="77777777" w:rsidR="00BC794F" w:rsidRPr="00B916EC" w:rsidRDefault="00BC794F" w:rsidP="00FE07DA">
            <w:pPr>
              <w:pStyle w:val="TAH"/>
              <w:rPr>
                <w:bCs/>
                <w:lang w:val="en-US"/>
              </w:rPr>
            </w:pPr>
            <w:r w:rsidRPr="00B916EC">
              <w:rPr>
                <w:rFonts w:cs="Arial"/>
                <w:kern w:val="24"/>
              </w:rPr>
              <w:t xml:space="preserve">Number of Symbols </w:t>
            </w:r>
            <w:r w:rsidR="00000000">
              <w:rPr>
                <w:position w:val="-12"/>
              </w:rPr>
              <w:pict w14:anchorId="646122D2">
                <v:shape id="_x0000_i2432" type="#_x0000_t75" style="width:36.75pt;height:14.25pt">
                  <v:imagedata r:id="rId905" o:title=""/>
                </v:shape>
              </w:pict>
            </w:r>
            <w:r w:rsidRPr="00B916EC">
              <w:rPr>
                <w:rFonts w:cs="Arial"/>
                <w:kern w:val="24"/>
              </w:rPr>
              <w:t xml:space="preserve"> </w:t>
            </w:r>
          </w:p>
        </w:tc>
        <w:tc>
          <w:tcPr>
            <w:tcW w:w="1728" w:type="dxa"/>
            <w:tcBorders>
              <w:bottom w:val="double" w:sz="4" w:space="0" w:color="auto"/>
            </w:tcBorders>
            <w:shd w:val="clear" w:color="auto" w:fill="E0E0E0"/>
            <w:vAlign w:val="center"/>
          </w:tcPr>
          <w:p w14:paraId="65169D14" w14:textId="77777777" w:rsidR="00BC794F" w:rsidRPr="00B916EC" w:rsidRDefault="00BC794F" w:rsidP="00FE07DA">
            <w:pPr>
              <w:pStyle w:val="TAH"/>
              <w:rPr>
                <w:bCs/>
                <w:lang w:val="en-US"/>
              </w:rPr>
            </w:pPr>
            <w:r w:rsidRPr="00B916EC">
              <w:rPr>
                <w:rFonts w:cs="Arial"/>
                <w:kern w:val="24"/>
              </w:rPr>
              <w:t xml:space="preserve">Offset (RBs) </w:t>
            </w:r>
          </w:p>
        </w:tc>
      </w:tr>
      <w:tr w:rsidR="00BC794F" w:rsidRPr="00B916EC" w14:paraId="1DF70CD1" w14:textId="77777777" w:rsidTr="00FE07DA">
        <w:trPr>
          <w:cantSplit/>
        </w:trPr>
        <w:tc>
          <w:tcPr>
            <w:tcW w:w="803" w:type="dxa"/>
            <w:tcBorders>
              <w:top w:val="double" w:sz="4" w:space="0" w:color="auto"/>
              <w:right w:val="double" w:sz="4" w:space="0" w:color="auto"/>
            </w:tcBorders>
            <w:shd w:val="clear" w:color="auto" w:fill="auto"/>
            <w:vAlign w:val="center"/>
          </w:tcPr>
          <w:p w14:paraId="029B1EF8" w14:textId="77777777" w:rsidR="00BC794F" w:rsidRPr="00B916EC" w:rsidRDefault="00BC794F" w:rsidP="00FE07DA">
            <w:pPr>
              <w:pStyle w:val="TAC"/>
              <w:rPr>
                <w:lang w:val="en-US"/>
              </w:rPr>
            </w:pPr>
            <w:r w:rsidRPr="00B916EC">
              <w:rPr>
                <w:lang w:val="en-US"/>
              </w:rPr>
              <w:t>0</w:t>
            </w:r>
          </w:p>
        </w:tc>
        <w:tc>
          <w:tcPr>
            <w:tcW w:w="3157" w:type="dxa"/>
            <w:tcBorders>
              <w:top w:val="double" w:sz="4" w:space="0" w:color="auto"/>
              <w:left w:val="double" w:sz="4" w:space="0" w:color="auto"/>
            </w:tcBorders>
            <w:vAlign w:val="center"/>
          </w:tcPr>
          <w:p w14:paraId="13FFC54C" w14:textId="77777777" w:rsidR="00BC794F" w:rsidRPr="00B916EC" w:rsidRDefault="00BC794F" w:rsidP="00FE07DA">
            <w:pPr>
              <w:pStyle w:val="TAC"/>
              <w:rPr>
                <w:lang w:val="en-US"/>
              </w:rPr>
            </w:pPr>
            <w:r w:rsidRPr="00B916EC">
              <w:rPr>
                <w:rFonts w:cs="Arial"/>
                <w:kern w:val="24"/>
                <w:szCs w:val="18"/>
              </w:rPr>
              <w:t>1</w:t>
            </w:r>
          </w:p>
        </w:tc>
        <w:tc>
          <w:tcPr>
            <w:tcW w:w="1620" w:type="dxa"/>
            <w:tcBorders>
              <w:top w:val="double" w:sz="4" w:space="0" w:color="auto"/>
            </w:tcBorders>
            <w:vAlign w:val="center"/>
          </w:tcPr>
          <w:p w14:paraId="5640A6BD" w14:textId="77777777" w:rsidR="00BC794F" w:rsidRPr="00B916EC" w:rsidRDefault="00BC794F" w:rsidP="00FE07DA">
            <w:pPr>
              <w:pStyle w:val="TAC"/>
              <w:rPr>
                <w:lang w:val="en-US"/>
              </w:rPr>
            </w:pPr>
            <w:r>
              <w:rPr>
                <w:rFonts w:cs="Arial"/>
                <w:kern w:val="24"/>
                <w:szCs w:val="18"/>
              </w:rPr>
              <w:t>24</w:t>
            </w:r>
          </w:p>
        </w:tc>
        <w:tc>
          <w:tcPr>
            <w:tcW w:w="1980" w:type="dxa"/>
            <w:tcBorders>
              <w:top w:val="double" w:sz="4" w:space="0" w:color="auto"/>
            </w:tcBorders>
            <w:vAlign w:val="center"/>
          </w:tcPr>
          <w:p w14:paraId="09497F00" w14:textId="77777777" w:rsidR="00BC794F" w:rsidRPr="00B916EC" w:rsidRDefault="00BC794F" w:rsidP="00FE07DA">
            <w:pPr>
              <w:pStyle w:val="TAC"/>
              <w:rPr>
                <w:lang w:val="en-US"/>
              </w:rPr>
            </w:pPr>
            <w:r>
              <w:rPr>
                <w:lang w:val="en-US"/>
              </w:rPr>
              <w:t>2</w:t>
            </w:r>
          </w:p>
        </w:tc>
        <w:tc>
          <w:tcPr>
            <w:tcW w:w="1728" w:type="dxa"/>
            <w:tcBorders>
              <w:top w:val="double" w:sz="4" w:space="0" w:color="auto"/>
            </w:tcBorders>
            <w:vAlign w:val="center"/>
          </w:tcPr>
          <w:p w14:paraId="6399CA69" w14:textId="77777777" w:rsidR="00BC794F" w:rsidRPr="00B916EC" w:rsidRDefault="00BC794F" w:rsidP="00FE07DA">
            <w:pPr>
              <w:pStyle w:val="TAC"/>
              <w:rPr>
                <w:lang w:val="en-US"/>
              </w:rPr>
            </w:pPr>
            <w:r>
              <w:rPr>
                <w:lang w:val="en-US"/>
              </w:rPr>
              <w:t>0</w:t>
            </w:r>
          </w:p>
        </w:tc>
      </w:tr>
      <w:tr w:rsidR="00BC794F" w:rsidRPr="00B916EC" w14:paraId="10E2AACC" w14:textId="77777777" w:rsidTr="00FE07DA">
        <w:trPr>
          <w:cantSplit/>
        </w:trPr>
        <w:tc>
          <w:tcPr>
            <w:tcW w:w="803" w:type="dxa"/>
            <w:tcBorders>
              <w:right w:val="double" w:sz="4" w:space="0" w:color="auto"/>
            </w:tcBorders>
            <w:shd w:val="clear" w:color="auto" w:fill="auto"/>
            <w:vAlign w:val="center"/>
          </w:tcPr>
          <w:p w14:paraId="29B36C45" w14:textId="77777777" w:rsidR="00BC794F" w:rsidRPr="00B916EC" w:rsidRDefault="00BC794F" w:rsidP="00FE07DA">
            <w:pPr>
              <w:pStyle w:val="TAC"/>
              <w:rPr>
                <w:lang w:val="en-US"/>
              </w:rPr>
            </w:pPr>
            <w:r w:rsidRPr="00B916EC">
              <w:rPr>
                <w:lang w:val="en-US"/>
              </w:rPr>
              <w:t>1</w:t>
            </w:r>
          </w:p>
        </w:tc>
        <w:tc>
          <w:tcPr>
            <w:tcW w:w="3157" w:type="dxa"/>
            <w:tcBorders>
              <w:left w:val="double" w:sz="4" w:space="0" w:color="auto"/>
            </w:tcBorders>
            <w:vAlign w:val="center"/>
          </w:tcPr>
          <w:p w14:paraId="634D4B56" w14:textId="77777777" w:rsidR="00BC794F" w:rsidRPr="00B916EC" w:rsidRDefault="00BC794F" w:rsidP="00FE07DA">
            <w:pPr>
              <w:pStyle w:val="TAC"/>
              <w:rPr>
                <w:lang w:val="en-US"/>
              </w:rPr>
            </w:pPr>
            <w:r w:rsidRPr="00B916EC">
              <w:rPr>
                <w:rFonts w:cs="Arial"/>
                <w:kern w:val="24"/>
                <w:szCs w:val="18"/>
              </w:rPr>
              <w:t>1</w:t>
            </w:r>
          </w:p>
        </w:tc>
        <w:tc>
          <w:tcPr>
            <w:tcW w:w="1620" w:type="dxa"/>
            <w:vAlign w:val="center"/>
          </w:tcPr>
          <w:p w14:paraId="27500BE5" w14:textId="77777777" w:rsidR="00BC794F" w:rsidRPr="00B916EC" w:rsidRDefault="00BC794F" w:rsidP="00FE07DA">
            <w:pPr>
              <w:pStyle w:val="TAC"/>
              <w:rPr>
                <w:lang w:val="en-US"/>
              </w:rPr>
            </w:pPr>
            <w:r>
              <w:rPr>
                <w:rFonts w:cs="Arial"/>
                <w:kern w:val="24"/>
                <w:szCs w:val="18"/>
              </w:rPr>
              <w:t>24</w:t>
            </w:r>
          </w:p>
        </w:tc>
        <w:tc>
          <w:tcPr>
            <w:tcW w:w="1980" w:type="dxa"/>
            <w:vAlign w:val="center"/>
          </w:tcPr>
          <w:p w14:paraId="44E50803" w14:textId="77777777" w:rsidR="00BC794F" w:rsidRPr="00B916EC" w:rsidRDefault="00BC794F" w:rsidP="00FE07DA">
            <w:pPr>
              <w:pStyle w:val="TAC"/>
              <w:rPr>
                <w:lang w:val="en-US"/>
              </w:rPr>
            </w:pPr>
            <w:r>
              <w:rPr>
                <w:lang w:val="en-US"/>
              </w:rPr>
              <w:t>2</w:t>
            </w:r>
          </w:p>
        </w:tc>
        <w:tc>
          <w:tcPr>
            <w:tcW w:w="1728" w:type="dxa"/>
            <w:vAlign w:val="center"/>
          </w:tcPr>
          <w:p w14:paraId="2171414B" w14:textId="77777777" w:rsidR="00BC794F" w:rsidRPr="00B916EC" w:rsidRDefault="00BC794F" w:rsidP="00FE07DA">
            <w:pPr>
              <w:pStyle w:val="TAC"/>
              <w:rPr>
                <w:lang w:val="en-US"/>
              </w:rPr>
            </w:pPr>
            <w:r>
              <w:rPr>
                <w:lang w:val="en-US"/>
              </w:rPr>
              <w:t>4</w:t>
            </w:r>
          </w:p>
        </w:tc>
      </w:tr>
      <w:tr w:rsidR="00BC794F" w:rsidRPr="00B916EC" w14:paraId="7DA96B3D" w14:textId="77777777" w:rsidTr="00FE07DA">
        <w:trPr>
          <w:cantSplit/>
        </w:trPr>
        <w:tc>
          <w:tcPr>
            <w:tcW w:w="803" w:type="dxa"/>
            <w:tcBorders>
              <w:right w:val="double" w:sz="4" w:space="0" w:color="auto"/>
            </w:tcBorders>
            <w:shd w:val="clear" w:color="auto" w:fill="auto"/>
            <w:vAlign w:val="center"/>
          </w:tcPr>
          <w:p w14:paraId="62BF11B3" w14:textId="77777777" w:rsidR="00BC794F" w:rsidRPr="00B916EC" w:rsidRDefault="00BC794F" w:rsidP="00FE07DA">
            <w:pPr>
              <w:pStyle w:val="TAC"/>
            </w:pPr>
            <w:r w:rsidRPr="00B916EC">
              <w:t>2</w:t>
            </w:r>
          </w:p>
        </w:tc>
        <w:tc>
          <w:tcPr>
            <w:tcW w:w="3157" w:type="dxa"/>
            <w:tcBorders>
              <w:left w:val="double" w:sz="4" w:space="0" w:color="auto"/>
            </w:tcBorders>
            <w:vAlign w:val="center"/>
          </w:tcPr>
          <w:p w14:paraId="5716E5B4" w14:textId="77777777" w:rsidR="00BC794F" w:rsidRPr="00B916EC" w:rsidRDefault="00BC794F" w:rsidP="00FE07DA">
            <w:pPr>
              <w:pStyle w:val="TAC"/>
            </w:pPr>
            <w:r w:rsidRPr="00B916EC">
              <w:rPr>
                <w:rFonts w:cs="Arial"/>
                <w:kern w:val="24"/>
                <w:szCs w:val="18"/>
              </w:rPr>
              <w:t>1</w:t>
            </w:r>
          </w:p>
        </w:tc>
        <w:tc>
          <w:tcPr>
            <w:tcW w:w="1620" w:type="dxa"/>
            <w:vAlign w:val="center"/>
          </w:tcPr>
          <w:p w14:paraId="247716E4" w14:textId="77777777" w:rsidR="00BC794F" w:rsidRPr="00B916EC" w:rsidRDefault="00BC794F" w:rsidP="00FE07DA">
            <w:pPr>
              <w:pStyle w:val="TAC"/>
            </w:pPr>
            <w:r>
              <w:rPr>
                <w:rFonts w:cs="Arial"/>
                <w:kern w:val="24"/>
                <w:szCs w:val="18"/>
              </w:rPr>
              <w:t>24</w:t>
            </w:r>
          </w:p>
        </w:tc>
        <w:tc>
          <w:tcPr>
            <w:tcW w:w="1980" w:type="dxa"/>
            <w:vAlign w:val="center"/>
          </w:tcPr>
          <w:p w14:paraId="07B5DCE8" w14:textId="77777777" w:rsidR="00BC794F" w:rsidRPr="00B916EC" w:rsidRDefault="00BC794F" w:rsidP="00FE07DA">
            <w:pPr>
              <w:pStyle w:val="TAC"/>
            </w:pPr>
            <w:r>
              <w:t>3</w:t>
            </w:r>
          </w:p>
        </w:tc>
        <w:tc>
          <w:tcPr>
            <w:tcW w:w="1728" w:type="dxa"/>
            <w:vAlign w:val="center"/>
          </w:tcPr>
          <w:p w14:paraId="66E86CF9" w14:textId="77777777" w:rsidR="00BC794F" w:rsidRPr="00B916EC" w:rsidRDefault="00BC794F" w:rsidP="00FE07DA">
            <w:pPr>
              <w:pStyle w:val="TAC"/>
            </w:pPr>
            <w:r>
              <w:t>0</w:t>
            </w:r>
          </w:p>
        </w:tc>
      </w:tr>
      <w:tr w:rsidR="00BC794F" w:rsidRPr="00B916EC" w14:paraId="05514FDE" w14:textId="77777777" w:rsidTr="00FE07DA">
        <w:trPr>
          <w:cantSplit/>
        </w:trPr>
        <w:tc>
          <w:tcPr>
            <w:tcW w:w="803" w:type="dxa"/>
            <w:tcBorders>
              <w:right w:val="double" w:sz="4" w:space="0" w:color="auto"/>
            </w:tcBorders>
            <w:shd w:val="clear" w:color="auto" w:fill="auto"/>
            <w:vAlign w:val="center"/>
          </w:tcPr>
          <w:p w14:paraId="6783FABE" w14:textId="77777777" w:rsidR="00BC794F" w:rsidRPr="00B916EC" w:rsidRDefault="00BC794F" w:rsidP="00FE07DA">
            <w:pPr>
              <w:pStyle w:val="TAC"/>
            </w:pPr>
            <w:r w:rsidRPr="00B916EC">
              <w:t>3</w:t>
            </w:r>
          </w:p>
        </w:tc>
        <w:tc>
          <w:tcPr>
            <w:tcW w:w="3157" w:type="dxa"/>
            <w:tcBorders>
              <w:left w:val="double" w:sz="4" w:space="0" w:color="auto"/>
            </w:tcBorders>
            <w:vAlign w:val="center"/>
          </w:tcPr>
          <w:p w14:paraId="4D374754" w14:textId="77777777" w:rsidR="00BC794F" w:rsidRPr="00B916EC" w:rsidRDefault="00BC794F" w:rsidP="00FE07DA">
            <w:pPr>
              <w:pStyle w:val="TAC"/>
            </w:pPr>
            <w:r w:rsidRPr="00B916EC">
              <w:rPr>
                <w:rFonts w:cs="Arial"/>
                <w:kern w:val="24"/>
                <w:szCs w:val="18"/>
              </w:rPr>
              <w:t>1</w:t>
            </w:r>
          </w:p>
        </w:tc>
        <w:tc>
          <w:tcPr>
            <w:tcW w:w="1620" w:type="dxa"/>
            <w:vAlign w:val="center"/>
          </w:tcPr>
          <w:p w14:paraId="5CB84877" w14:textId="77777777" w:rsidR="00BC794F" w:rsidRPr="00B916EC" w:rsidRDefault="00BC794F" w:rsidP="00FE07DA">
            <w:pPr>
              <w:pStyle w:val="TAC"/>
            </w:pPr>
            <w:r>
              <w:rPr>
                <w:rFonts w:cs="Arial"/>
                <w:kern w:val="24"/>
                <w:szCs w:val="18"/>
              </w:rPr>
              <w:t>24</w:t>
            </w:r>
          </w:p>
        </w:tc>
        <w:tc>
          <w:tcPr>
            <w:tcW w:w="1980" w:type="dxa"/>
            <w:vAlign w:val="center"/>
          </w:tcPr>
          <w:p w14:paraId="24C0ED1A" w14:textId="77777777" w:rsidR="00BC794F" w:rsidRPr="00B916EC" w:rsidRDefault="00BC794F" w:rsidP="00FE07DA">
            <w:pPr>
              <w:pStyle w:val="TAC"/>
            </w:pPr>
            <w:r>
              <w:t>3</w:t>
            </w:r>
          </w:p>
        </w:tc>
        <w:tc>
          <w:tcPr>
            <w:tcW w:w="1728" w:type="dxa"/>
            <w:vAlign w:val="center"/>
          </w:tcPr>
          <w:p w14:paraId="1854B931" w14:textId="77777777" w:rsidR="00BC794F" w:rsidRPr="00B916EC" w:rsidRDefault="00BC794F" w:rsidP="00FE07DA">
            <w:pPr>
              <w:pStyle w:val="TAC"/>
            </w:pPr>
            <w:r>
              <w:t>4</w:t>
            </w:r>
          </w:p>
        </w:tc>
      </w:tr>
      <w:tr w:rsidR="00BC794F" w:rsidRPr="00B916EC" w14:paraId="2EBB1F4F" w14:textId="77777777" w:rsidTr="00FE07DA">
        <w:trPr>
          <w:cantSplit/>
        </w:trPr>
        <w:tc>
          <w:tcPr>
            <w:tcW w:w="803" w:type="dxa"/>
            <w:tcBorders>
              <w:right w:val="double" w:sz="4" w:space="0" w:color="auto"/>
            </w:tcBorders>
            <w:shd w:val="clear" w:color="auto" w:fill="auto"/>
            <w:vAlign w:val="center"/>
          </w:tcPr>
          <w:p w14:paraId="1B719A91" w14:textId="77777777" w:rsidR="00BC794F" w:rsidRPr="00B916EC" w:rsidRDefault="00BC794F" w:rsidP="00FE07DA">
            <w:pPr>
              <w:pStyle w:val="TAC"/>
            </w:pPr>
            <w:r w:rsidRPr="00B916EC">
              <w:t>4</w:t>
            </w:r>
          </w:p>
        </w:tc>
        <w:tc>
          <w:tcPr>
            <w:tcW w:w="3157" w:type="dxa"/>
            <w:tcBorders>
              <w:left w:val="double" w:sz="4" w:space="0" w:color="auto"/>
            </w:tcBorders>
            <w:vAlign w:val="center"/>
          </w:tcPr>
          <w:p w14:paraId="704378E0" w14:textId="77777777" w:rsidR="00BC794F" w:rsidRPr="00B916EC" w:rsidRDefault="00BC794F" w:rsidP="00FE07DA">
            <w:pPr>
              <w:pStyle w:val="TAC"/>
            </w:pPr>
            <w:r w:rsidRPr="00B916EC">
              <w:rPr>
                <w:rFonts w:cs="Arial"/>
                <w:kern w:val="24"/>
                <w:szCs w:val="18"/>
              </w:rPr>
              <w:t>1</w:t>
            </w:r>
          </w:p>
        </w:tc>
        <w:tc>
          <w:tcPr>
            <w:tcW w:w="1620" w:type="dxa"/>
            <w:vAlign w:val="center"/>
          </w:tcPr>
          <w:p w14:paraId="67811F29" w14:textId="77777777" w:rsidR="00BC794F" w:rsidRPr="00B916EC" w:rsidRDefault="00BC794F" w:rsidP="00FE07DA">
            <w:pPr>
              <w:pStyle w:val="TAC"/>
            </w:pPr>
            <w:r>
              <w:rPr>
                <w:rFonts w:cs="Arial"/>
                <w:kern w:val="24"/>
                <w:szCs w:val="18"/>
              </w:rPr>
              <w:t>48</w:t>
            </w:r>
          </w:p>
        </w:tc>
        <w:tc>
          <w:tcPr>
            <w:tcW w:w="1980" w:type="dxa"/>
            <w:vAlign w:val="center"/>
          </w:tcPr>
          <w:p w14:paraId="5F95566A" w14:textId="77777777" w:rsidR="00BC794F" w:rsidRPr="00B916EC" w:rsidRDefault="00BC794F" w:rsidP="00FE07DA">
            <w:pPr>
              <w:pStyle w:val="TAC"/>
            </w:pPr>
            <w:r>
              <w:t>1</w:t>
            </w:r>
          </w:p>
        </w:tc>
        <w:tc>
          <w:tcPr>
            <w:tcW w:w="1728" w:type="dxa"/>
            <w:vAlign w:val="center"/>
          </w:tcPr>
          <w:p w14:paraId="7F20F745" w14:textId="77777777" w:rsidR="00BC794F" w:rsidRPr="00B916EC" w:rsidRDefault="00BC794F" w:rsidP="00FE07DA">
            <w:pPr>
              <w:pStyle w:val="TAC"/>
            </w:pPr>
            <w:r>
              <w:t>0</w:t>
            </w:r>
          </w:p>
        </w:tc>
      </w:tr>
      <w:tr w:rsidR="00BC794F" w:rsidRPr="00B916EC" w14:paraId="2549BED8" w14:textId="77777777" w:rsidTr="00FE07DA">
        <w:trPr>
          <w:cantSplit/>
        </w:trPr>
        <w:tc>
          <w:tcPr>
            <w:tcW w:w="803" w:type="dxa"/>
            <w:tcBorders>
              <w:right w:val="double" w:sz="4" w:space="0" w:color="auto"/>
            </w:tcBorders>
            <w:shd w:val="clear" w:color="auto" w:fill="auto"/>
            <w:vAlign w:val="center"/>
          </w:tcPr>
          <w:p w14:paraId="5BACDC4F" w14:textId="77777777" w:rsidR="00BC794F" w:rsidRPr="00B916EC" w:rsidRDefault="00BC794F" w:rsidP="00FE07DA">
            <w:pPr>
              <w:pStyle w:val="TAC"/>
            </w:pPr>
            <w:r w:rsidRPr="00B916EC">
              <w:t>5</w:t>
            </w:r>
          </w:p>
        </w:tc>
        <w:tc>
          <w:tcPr>
            <w:tcW w:w="3157" w:type="dxa"/>
            <w:tcBorders>
              <w:left w:val="double" w:sz="4" w:space="0" w:color="auto"/>
            </w:tcBorders>
            <w:vAlign w:val="center"/>
          </w:tcPr>
          <w:p w14:paraId="118CAEE6" w14:textId="77777777" w:rsidR="00BC794F" w:rsidRPr="00B916EC" w:rsidRDefault="00BC794F" w:rsidP="00FE07DA">
            <w:pPr>
              <w:pStyle w:val="TAC"/>
            </w:pPr>
            <w:r w:rsidRPr="00B916EC">
              <w:rPr>
                <w:rFonts w:cs="Arial"/>
                <w:kern w:val="24"/>
                <w:szCs w:val="18"/>
              </w:rPr>
              <w:t>1</w:t>
            </w:r>
          </w:p>
        </w:tc>
        <w:tc>
          <w:tcPr>
            <w:tcW w:w="1620" w:type="dxa"/>
            <w:vAlign w:val="center"/>
          </w:tcPr>
          <w:p w14:paraId="5D1E6C1E" w14:textId="77777777" w:rsidR="00BC794F" w:rsidRPr="00B916EC" w:rsidRDefault="00BC794F" w:rsidP="00FE07DA">
            <w:pPr>
              <w:pStyle w:val="TAC"/>
            </w:pPr>
            <w:r>
              <w:t>48</w:t>
            </w:r>
          </w:p>
        </w:tc>
        <w:tc>
          <w:tcPr>
            <w:tcW w:w="1980" w:type="dxa"/>
            <w:vAlign w:val="center"/>
          </w:tcPr>
          <w:p w14:paraId="7326AE6F" w14:textId="77777777" w:rsidR="00BC794F" w:rsidRPr="00B916EC" w:rsidRDefault="00BC794F" w:rsidP="00FE07DA">
            <w:pPr>
              <w:pStyle w:val="TAC"/>
            </w:pPr>
            <w:r>
              <w:t>1</w:t>
            </w:r>
          </w:p>
        </w:tc>
        <w:tc>
          <w:tcPr>
            <w:tcW w:w="1728" w:type="dxa"/>
            <w:vAlign w:val="center"/>
          </w:tcPr>
          <w:p w14:paraId="2DFEDBFA" w14:textId="77777777" w:rsidR="00BC794F" w:rsidRPr="00B916EC" w:rsidRDefault="00BC794F" w:rsidP="00FE07DA">
            <w:pPr>
              <w:pStyle w:val="TAC"/>
            </w:pPr>
            <w:r>
              <w:t>28</w:t>
            </w:r>
          </w:p>
        </w:tc>
      </w:tr>
      <w:tr w:rsidR="00BC794F" w:rsidRPr="00B916EC" w14:paraId="1F0F6C19" w14:textId="77777777" w:rsidTr="00FE07DA">
        <w:trPr>
          <w:cantSplit/>
        </w:trPr>
        <w:tc>
          <w:tcPr>
            <w:tcW w:w="803" w:type="dxa"/>
            <w:tcBorders>
              <w:right w:val="double" w:sz="4" w:space="0" w:color="auto"/>
            </w:tcBorders>
            <w:shd w:val="clear" w:color="auto" w:fill="auto"/>
            <w:vAlign w:val="center"/>
          </w:tcPr>
          <w:p w14:paraId="192B20B7" w14:textId="77777777" w:rsidR="00BC794F" w:rsidRPr="00B916EC" w:rsidRDefault="00BC794F" w:rsidP="00FE07DA">
            <w:pPr>
              <w:pStyle w:val="TAC"/>
            </w:pPr>
            <w:r w:rsidRPr="00B916EC">
              <w:t>6</w:t>
            </w:r>
          </w:p>
        </w:tc>
        <w:tc>
          <w:tcPr>
            <w:tcW w:w="3157" w:type="dxa"/>
            <w:tcBorders>
              <w:left w:val="double" w:sz="4" w:space="0" w:color="auto"/>
            </w:tcBorders>
            <w:vAlign w:val="center"/>
          </w:tcPr>
          <w:p w14:paraId="2692C175" w14:textId="77777777" w:rsidR="00BC794F" w:rsidRPr="00B916EC" w:rsidRDefault="00BC794F" w:rsidP="00FE07DA">
            <w:pPr>
              <w:pStyle w:val="TAC"/>
            </w:pPr>
            <w:r w:rsidRPr="00B916EC">
              <w:rPr>
                <w:rFonts w:cs="Arial"/>
                <w:kern w:val="24"/>
                <w:szCs w:val="18"/>
              </w:rPr>
              <w:t>1</w:t>
            </w:r>
          </w:p>
        </w:tc>
        <w:tc>
          <w:tcPr>
            <w:tcW w:w="1620" w:type="dxa"/>
            <w:vAlign w:val="center"/>
          </w:tcPr>
          <w:p w14:paraId="67146916" w14:textId="77777777" w:rsidR="00BC794F" w:rsidRPr="00B916EC" w:rsidRDefault="00BC794F" w:rsidP="00FE07DA">
            <w:pPr>
              <w:pStyle w:val="TAC"/>
            </w:pPr>
            <w:r>
              <w:rPr>
                <w:rFonts w:cs="Arial"/>
                <w:kern w:val="24"/>
                <w:szCs w:val="18"/>
              </w:rPr>
              <w:t>48</w:t>
            </w:r>
          </w:p>
        </w:tc>
        <w:tc>
          <w:tcPr>
            <w:tcW w:w="1980" w:type="dxa"/>
            <w:vAlign w:val="center"/>
          </w:tcPr>
          <w:p w14:paraId="15106B0E" w14:textId="77777777" w:rsidR="00BC794F" w:rsidRPr="00B916EC" w:rsidRDefault="00BC794F" w:rsidP="00FE07DA">
            <w:pPr>
              <w:pStyle w:val="TAC"/>
            </w:pPr>
            <w:r>
              <w:t>2</w:t>
            </w:r>
          </w:p>
        </w:tc>
        <w:tc>
          <w:tcPr>
            <w:tcW w:w="1728" w:type="dxa"/>
            <w:vAlign w:val="center"/>
          </w:tcPr>
          <w:p w14:paraId="31E7A771" w14:textId="77777777" w:rsidR="00BC794F" w:rsidRPr="00B916EC" w:rsidRDefault="00BC794F" w:rsidP="00FE07DA">
            <w:pPr>
              <w:pStyle w:val="TAC"/>
            </w:pPr>
            <w:r>
              <w:t>0</w:t>
            </w:r>
          </w:p>
        </w:tc>
      </w:tr>
      <w:tr w:rsidR="00BC794F" w:rsidRPr="00B916EC" w14:paraId="27848973" w14:textId="77777777" w:rsidTr="00FE07DA">
        <w:trPr>
          <w:cantSplit/>
        </w:trPr>
        <w:tc>
          <w:tcPr>
            <w:tcW w:w="803" w:type="dxa"/>
            <w:tcBorders>
              <w:right w:val="double" w:sz="4" w:space="0" w:color="auto"/>
            </w:tcBorders>
            <w:shd w:val="clear" w:color="auto" w:fill="auto"/>
            <w:vAlign w:val="center"/>
          </w:tcPr>
          <w:p w14:paraId="2DB2D0F4" w14:textId="77777777" w:rsidR="00BC794F" w:rsidRPr="00B916EC" w:rsidRDefault="00BC794F" w:rsidP="00FE07DA">
            <w:pPr>
              <w:pStyle w:val="TAC"/>
            </w:pPr>
            <w:r w:rsidRPr="00B916EC">
              <w:t>7</w:t>
            </w:r>
          </w:p>
        </w:tc>
        <w:tc>
          <w:tcPr>
            <w:tcW w:w="3157" w:type="dxa"/>
            <w:tcBorders>
              <w:left w:val="double" w:sz="4" w:space="0" w:color="auto"/>
            </w:tcBorders>
            <w:vAlign w:val="center"/>
          </w:tcPr>
          <w:p w14:paraId="4006DA43" w14:textId="77777777" w:rsidR="00BC794F" w:rsidRPr="00B916EC" w:rsidRDefault="00BC794F" w:rsidP="00FE07DA">
            <w:pPr>
              <w:pStyle w:val="TAC"/>
            </w:pPr>
            <w:r w:rsidRPr="00B916EC">
              <w:rPr>
                <w:rFonts w:cs="Arial"/>
                <w:kern w:val="24"/>
                <w:szCs w:val="18"/>
              </w:rPr>
              <w:t>1</w:t>
            </w:r>
          </w:p>
        </w:tc>
        <w:tc>
          <w:tcPr>
            <w:tcW w:w="1620" w:type="dxa"/>
            <w:vAlign w:val="center"/>
          </w:tcPr>
          <w:p w14:paraId="61F009F7" w14:textId="77777777" w:rsidR="00BC794F" w:rsidRPr="00B916EC" w:rsidRDefault="00BC794F" w:rsidP="00FE07DA">
            <w:pPr>
              <w:pStyle w:val="TAC"/>
            </w:pPr>
            <w:r>
              <w:rPr>
                <w:rFonts w:cs="Arial"/>
                <w:kern w:val="24"/>
                <w:szCs w:val="18"/>
              </w:rPr>
              <w:t>48</w:t>
            </w:r>
          </w:p>
        </w:tc>
        <w:tc>
          <w:tcPr>
            <w:tcW w:w="1980" w:type="dxa"/>
            <w:vAlign w:val="center"/>
          </w:tcPr>
          <w:p w14:paraId="50BB2976" w14:textId="77777777" w:rsidR="00BC794F" w:rsidRPr="00B916EC" w:rsidRDefault="00BC794F" w:rsidP="00FE07DA">
            <w:pPr>
              <w:pStyle w:val="TAC"/>
            </w:pPr>
            <w:r>
              <w:t>2</w:t>
            </w:r>
          </w:p>
        </w:tc>
        <w:tc>
          <w:tcPr>
            <w:tcW w:w="1728" w:type="dxa"/>
            <w:vAlign w:val="center"/>
          </w:tcPr>
          <w:p w14:paraId="373280D0" w14:textId="77777777" w:rsidR="00BC794F" w:rsidRPr="00B916EC" w:rsidRDefault="00BC794F" w:rsidP="00FE07DA">
            <w:pPr>
              <w:pStyle w:val="TAC"/>
            </w:pPr>
            <w:r>
              <w:t>28</w:t>
            </w:r>
          </w:p>
        </w:tc>
      </w:tr>
      <w:tr w:rsidR="00BC794F" w:rsidRPr="00B916EC" w14:paraId="0EC483CC" w14:textId="77777777" w:rsidTr="00FE07DA">
        <w:trPr>
          <w:cantSplit/>
        </w:trPr>
        <w:tc>
          <w:tcPr>
            <w:tcW w:w="803" w:type="dxa"/>
            <w:tcBorders>
              <w:right w:val="double" w:sz="4" w:space="0" w:color="auto"/>
            </w:tcBorders>
            <w:shd w:val="clear" w:color="auto" w:fill="auto"/>
            <w:vAlign w:val="center"/>
          </w:tcPr>
          <w:p w14:paraId="2299CB1C" w14:textId="77777777" w:rsidR="00BC794F" w:rsidRPr="00B916EC" w:rsidRDefault="00BC794F" w:rsidP="00FE07DA">
            <w:pPr>
              <w:pStyle w:val="TAC"/>
            </w:pPr>
            <w:r>
              <w:t>8</w:t>
            </w:r>
          </w:p>
        </w:tc>
        <w:tc>
          <w:tcPr>
            <w:tcW w:w="3157" w:type="dxa"/>
            <w:tcBorders>
              <w:left w:val="double" w:sz="4" w:space="0" w:color="auto"/>
            </w:tcBorders>
            <w:vAlign w:val="center"/>
          </w:tcPr>
          <w:p w14:paraId="0111ABD8" w14:textId="77777777" w:rsidR="00BC794F" w:rsidRPr="00B916EC" w:rsidRDefault="00BC794F" w:rsidP="00FE07DA">
            <w:pPr>
              <w:pStyle w:val="TAC"/>
              <w:rPr>
                <w:rFonts w:cs="Arial"/>
                <w:kern w:val="24"/>
                <w:szCs w:val="18"/>
              </w:rPr>
            </w:pPr>
            <w:r w:rsidRPr="00B916EC">
              <w:rPr>
                <w:rFonts w:cs="Arial"/>
                <w:kern w:val="24"/>
                <w:szCs w:val="18"/>
              </w:rPr>
              <w:t>1</w:t>
            </w:r>
          </w:p>
        </w:tc>
        <w:tc>
          <w:tcPr>
            <w:tcW w:w="1620" w:type="dxa"/>
            <w:vAlign w:val="center"/>
          </w:tcPr>
          <w:p w14:paraId="1DFA3990" w14:textId="77777777" w:rsidR="00BC794F" w:rsidRDefault="00BC794F" w:rsidP="00FE07DA">
            <w:pPr>
              <w:pStyle w:val="TAC"/>
              <w:rPr>
                <w:rFonts w:cs="Arial"/>
                <w:kern w:val="24"/>
                <w:szCs w:val="18"/>
              </w:rPr>
            </w:pPr>
            <w:r>
              <w:rPr>
                <w:rFonts w:cs="Arial"/>
                <w:kern w:val="24"/>
                <w:szCs w:val="18"/>
              </w:rPr>
              <w:t>48</w:t>
            </w:r>
          </w:p>
        </w:tc>
        <w:tc>
          <w:tcPr>
            <w:tcW w:w="1980" w:type="dxa"/>
            <w:vAlign w:val="center"/>
          </w:tcPr>
          <w:p w14:paraId="237F16B7" w14:textId="77777777" w:rsidR="00BC794F" w:rsidRDefault="00BC794F" w:rsidP="00FE07DA">
            <w:pPr>
              <w:pStyle w:val="TAC"/>
            </w:pPr>
            <w:r>
              <w:t>3</w:t>
            </w:r>
          </w:p>
        </w:tc>
        <w:tc>
          <w:tcPr>
            <w:tcW w:w="1728" w:type="dxa"/>
            <w:vAlign w:val="center"/>
          </w:tcPr>
          <w:p w14:paraId="5D9741CF" w14:textId="77777777" w:rsidR="00BC794F" w:rsidRDefault="00BC794F" w:rsidP="00FE07DA">
            <w:pPr>
              <w:pStyle w:val="TAC"/>
            </w:pPr>
            <w:r>
              <w:t>0</w:t>
            </w:r>
          </w:p>
        </w:tc>
      </w:tr>
      <w:tr w:rsidR="00BC794F" w:rsidRPr="00B916EC" w14:paraId="121416AA" w14:textId="77777777" w:rsidTr="00FE07DA">
        <w:trPr>
          <w:cantSplit/>
        </w:trPr>
        <w:tc>
          <w:tcPr>
            <w:tcW w:w="803" w:type="dxa"/>
            <w:tcBorders>
              <w:right w:val="double" w:sz="4" w:space="0" w:color="auto"/>
            </w:tcBorders>
            <w:shd w:val="clear" w:color="auto" w:fill="auto"/>
            <w:vAlign w:val="center"/>
          </w:tcPr>
          <w:p w14:paraId="2400DFF5" w14:textId="77777777" w:rsidR="00BC794F" w:rsidRPr="00B916EC" w:rsidRDefault="00BC794F" w:rsidP="00FE07DA">
            <w:pPr>
              <w:pStyle w:val="TAC"/>
            </w:pPr>
            <w:r>
              <w:t>9</w:t>
            </w:r>
          </w:p>
        </w:tc>
        <w:tc>
          <w:tcPr>
            <w:tcW w:w="3157" w:type="dxa"/>
            <w:tcBorders>
              <w:left w:val="double" w:sz="4" w:space="0" w:color="auto"/>
            </w:tcBorders>
            <w:vAlign w:val="center"/>
          </w:tcPr>
          <w:p w14:paraId="509C9258" w14:textId="77777777" w:rsidR="00BC794F" w:rsidRPr="00B916EC" w:rsidRDefault="00BC794F" w:rsidP="00FE07DA">
            <w:pPr>
              <w:pStyle w:val="TAC"/>
              <w:rPr>
                <w:rFonts w:cs="Arial"/>
                <w:kern w:val="24"/>
                <w:szCs w:val="18"/>
              </w:rPr>
            </w:pPr>
            <w:r w:rsidRPr="00B916EC">
              <w:rPr>
                <w:rFonts w:cs="Arial"/>
                <w:kern w:val="24"/>
                <w:szCs w:val="18"/>
              </w:rPr>
              <w:t>1</w:t>
            </w:r>
          </w:p>
        </w:tc>
        <w:tc>
          <w:tcPr>
            <w:tcW w:w="1620" w:type="dxa"/>
            <w:vAlign w:val="center"/>
          </w:tcPr>
          <w:p w14:paraId="21A719BB" w14:textId="77777777" w:rsidR="00BC794F" w:rsidRDefault="00BC794F" w:rsidP="00FE07DA">
            <w:pPr>
              <w:pStyle w:val="TAC"/>
              <w:rPr>
                <w:rFonts w:cs="Arial"/>
                <w:kern w:val="24"/>
                <w:szCs w:val="18"/>
              </w:rPr>
            </w:pPr>
            <w:r>
              <w:rPr>
                <w:rFonts w:cs="Arial"/>
                <w:kern w:val="24"/>
                <w:szCs w:val="18"/>
              </w:rPr>
              <w:t>48</w:t>
            </w:r>
          </w:p>
        </w:tc>
        <w:tc>
          <w:tcPr>
            <w:tcW w:w="1980" w:type="dxa"/>
            <w:vAlign w:val="center"/>
          </w:tcPr>
          <w:p w14:paraId="2292D3A8" w14:textId="77777777" w:rsidR="00BC794F" w:rsidRDefault="00BC794F" w:rsidP="00FE07DA">
            <w:pPr>
              <w:pStyle w:val="TAC"/>
            </w:pPr>
            <w:r>
              <w:t>3</w:t>
            </w:r>
          </w:p>
        </w:tc>
        <w:tc>
          <w:tcPr>
            <w:tcW w:w="1728" w:type="dxa"/>
            <w:vAlign w:val="center"/>
          </w:tcPr>
          <w:p w14:paraId="75CE9AC3" w14:textId="77777777" w:rsidR="00BC794F" w:rsidRDefault="00BC794F" w:rsidP="00FE07DA">
            <w:pPr>
              <w:pStyle w:val="TAC"/>
            </w:pPr>
            <w:r>
              <w:t>28</w:t>
            </w:r>
          </w:p>
        </w:tc>
      </w:tr>
      <w:tr w:rsidR="00BC794F" w:rsidRPr="00B916EC" w14:paraId="5D74DD8D" w14:textId="77777777" w:rsidTr="00FE07DA">
        <w:trPr>
          <w:cantSplit/>
        </w:trPr>
        <w:tc>
          <w:tcPr>
            <w:tcW w:w="803" w:type="dxa"/>
            <w:tcBorders>
              <w:right w:val="double" w:sz="4" w:space="0" w:color="auto"/>
            </w:tcBorders>
            <w:shd w:val="clear" w:color="auto" w:fill="auto"/>
            <w:vAlign w:val="center"/>
          </w:tcPr>
          <w:p w14:paraId="27B639EC" w14:textId="77777777" w:rsidR="00BC794F" w:rsidRPr="00B916EC" w:rsidRDefault="00BC794F" w:rsidP="00FE07DA">
            <w:pPr>
              <w:pStyle w:val="TAC"/>
            </w:pPr>
            <w:r w:rsidRPr="00B916EC">
              <w:t>10</w:t>
            </w:r>
          </w:p>
        </w:tc>
        <w:tc>
          <w:tcPr>
            <w:tcW w:w="8485" w:type="dxa"/>
            <w:gridSpan w:val="4"/>
            <w:tcBorders>
              <w:left w:val="double" w:sz="4" w:space="0" w:color="auto"/>
            </w:tcBorders>
            <w:vAlign w:val="center"/>
          </w:tcPr>
          <w:p w14:paraId="14D8D520" w14:textId="77777777" w:rsidR="00BC794F" w:rsidRPr="00B916EC" w:rsidRDefault="00BC794F" w:rsidP="00FE07DA">
            <w:pPr>
              <w:pStyle w:val="TAC"/>
            </w:pPr>
            <w:r w:rsidRPr="00B916EC">
              <w:rPr>
                <w:rFonts w:cs="Arial"/>
                <w:kern w:val="24"/>
                <w:szCs w:val="18"/>
              </w:rPr>
              <w:t>Reserved</w:t>
            </w:r>
          </w:p>
        </w:tc>
      </w:tr>
      <w:tr w:rsidR="00BC794F" w:rsidRPr="00B916EC" w14:paraId="75D54536" w14:textId="77777777" w:rsidTr="00FE07DA">
        <w:trPr>
          <w:cantSplit/>
        </w:trPr>
        <w:tc>
          <w:tcPr>
            <w:tcW w:w="803" w:type="dxa"/>
            <w:tcBorders>
              <w:right w:val="double" w:sz="4" w:space="0" w:color="auto"/>
            </w:tcBorders>
            <w:shd w:val="clear" w:color="auto" w:fill="auto"/>
            <w:vAlign w:val="center"/>
          </w:tcPr>
          <w:p w14:paraId="67645B83" w14:textId="77777777" w:rsidR="00BC794F" w:rsidRPr="00B916EC" w:rsidRDefault="00BC794F" w:rsidP="00FE07DA">
            <w:pPr>
              <w:pStyle w:val="TAC"/>
            </w:pPr>
            <w:r w:rsidRPr="00B916EC">
              <w:t>11</w:t>
            </w:r>
          </w:p>
        </w:tc>
        <w:tc>
          <w:tcPr>
            <w:tcW w:w="8485" w:type="dxa"/>
            <w:gridSpan w:val="4"/>
            <w:tcBorders>
              <w:left w:val="double" w:sz="4" w:space="0" w:color="auto"/>
            </w:tcBorders>
            <w:vAlign w:val="center"/>
          </w:tcPr>
          <w:p w14:paraId="1017A302" w14:textId="77777777" w:rsidR="00BC794F" w:rsidRPr="00B916EC" w:rsidRDefault="00BC794F" w:rsidP="00FE07DA">
            <w:pPr>
              <w:pStyle w:val="TAC"/>
            </w:pPr>
            <w:r w:rsidRPr="00B916EC">
              <w:rPr>
                <w:rFonts w:cs="Arial"/>
                <w:kern w:val="24"/>
                <w:szCs w:val="18"/>
              </w:rPr>
              <w:t>Reserved</w:t>
            </w:r>
          </w:p>
        </w:tc>
      </w:tr>
      <w:tr w:rsidR="00BC794F" w:rsidRPr="00B916EC" w14:paraId="0F156568" w14:textId="77777777" w:rsidTr="00FE07DA">
        <w:trPr>
          <w:cantSplit/>
        </w:trPr>
        <w:tc>
          <w:tcPr>
            <w:tcW w:w="803" w:type="dxa"/>
            <w:tcBorders>
              <w:right w:val="double" w:sz="4" w:space="0" w:color="auto"/>
            </w:tcBorders>
            <w:shd w:val="clear" w:color="auto" w:fill="auto"/>
            <w:vAlign w:val="center"/>
          </w:tcPr>
          <w:p w14:paraId="11CD1F62" w14:textId="77777777" w:rsidR="00BC794F" w:rsidRPr="00B916EC" w:rsidRDefault="00BC794F" w:rsidP="00FE07DA">
            <w:pPr>
              <w:pStyle w:val="TAC"/>
            </w:pPr>
            <w:r w:rsidRPr="00B916EC">
              <w:t>12</w:t>
            </w:r>
          </w:p>
        </w:tc>
        <w:tc>
          <w:tcPr>
            <w:tcW w:w="8485" w:type="dxa"/>
            <w:gridSpan w:val="4"/>
            <w:tcBorders>
              <w:left w:val="double" w:sz="4" w:space="0" w:color="auto"/>
            </w:tcBorders>
            <w:vAlign w:val="center"/>
          </w:tcPr>
          <w:p w14:paraId="0539A256" w14:textId="77777777" w:rsidR="00BC794F" w:rsidRPr="00B916EC" w:rsidRDefault="00BC794F" w:rsidP="00FE07DA">
            <w:pPr>
              <w:pStyle w:val="TAC"/>
            </w:pPr>
            <w:r w:rsidRPr="00B916EC">
              <w:rPr>
                <w:rFonts w:cs="Arial"/>
                <w:kern w:val="24"/>
                <w:szCs w:val="18"/>
              </w:rPr>
              <w:t>Reserved</w:t>
            </w:r>
          </w:p>
        </w:tc>
      </w:tr>
      <w:tr w:rsidR="00BC794F" w:rsidRPr="00B916EC" w14:paraId="774CE093" w14:textId="77777777" w:rsidTr="00FE07DA">
        <w:trPr>
          <w:cantSplit/>
        </w:trPr>
        <w:tc>
          <w:tcPr>
            <w:tcW w:w="803" w:type="dxa"/>
            <w:tcBorders>
              <w:right w:val="double" w:sz="4" w:space="0" w:color="auto"/>
            </w:tcBorders>
            <w:shd w:val="clear" w:color="auto" w:fill="auto"/>
            <w:vAlign w:val="center"/>
          </w:tcPr>
          <w:p w14:paraId="42E0080B" w14:textId="77777777" w:rsidR="00BC794F" w:rsidRPr="00B916EC" w:rsidRDefault="00BC794F" w:rsidP="00FE07DA">
            <w:pPr>
              <w:pStyle w:val="TAC"/>
            </w:pPr>
            <w:r w:rsidRPr="00B916EC">
              <w:t>13</w:t>
            </w:r>
          </w:p>
        </w:tc>
        <w:tc>
          <w:tcPr>
            <w:tcW w:w="8485" w:type="dxa"/>
            <w:gridSpan w:val="4"/>
            <w:tcBorders>
              <w:left w:val="double" w:sz="4" w:space="0" w:color="auto"/>
            </w:tcBorders>
            <w:vAlign w:val="center"/>
          </w:tcPr>
          <w:p w14:paraId="27A16FDB" w14:textId="77777777" w:rsidR="00BC794F" w:rsidRPr="00B916EC" w:rsidRDefault="00BC794F" w:rsidP="00FE07DA">
            <w:pPr>
              <w:pStyle w:val="TAC"/>
            </w:pPr>
            <w:r w:rsidRPr="00B916EC">
              <w:rPr>
                <w:rFonts w:cs="Arial"/>
                <w:kern w:val="24"/>
                <w:szCs w:val="18"/>
              </w:rPr>
              <w:t>Reserved</w:t>
            </w:r>
          </w:p>
        </w:tc>
      </w:tr>
      <w:tr w:rsidR="00BC794F" w:rsidRPr="00B916EC" w14:paraId="26DB32E5" w14:textId="77777777" w:rsidTr="00FE07DA">
        <w:trPr>
          <w:cantSplit/>
        </w:trPr>
        <w:tc>
          <w:tcPr>
            <w:tcW w:w="803" w:type="dxa"/>
            <w:tcBorders>
              <w:right w:val="double" w:sz="4" w:space="0" w:color="auto"/>
            </w:tcBorders>
            <w:shd w:val="clear" w:color="auto" w:fill="auto"/>
            <w:vAlign w:val="center"/>
          </w:tcPr>
          <w:p w14:paraId="5B505432" w14:textId="77777777" w:rsidR="00BC794F" w:rsidRPr="00B916EC" w:rsidRDefault="00BC794F" w:rsidP="00FE07DA">
            <w:pPr>
              <w:pStyle w:val="TAC"/>
            </w:pPr>
            <w:r w:rsidRPr="00B916EC">
              <w:t>14</w:t>
            </w:r>
          </w:p>
        </w:tc>
        <w:tc>
          <w:tcPr>
            <w:tcW w:w="8485" w:type="dxa"/>
            <w:gridSpan w:val="4"/>
            <w:tcBorders>
              <w:left w:val="double" w:sz="4" w:space="0" w:color="auto"/>
            </w:tcBorders>
            <w:vAlign w:val="center"/>
          </w:tcPr>
          <w:p w14:paraId="33BAF87A" w14:textId="77777777" w:rsidR="00BC794F" w:rsidRPr="00B916EC" w:rsidRDefault="00BC794F" w:rsidP="00FE07DA">
            <w:pPr>
              <w:pStyle w:val="TAC"/>
            </w:pPr>
            <w:r w:rsidRPr="00B916EC">
              <w:rPr>
                <w:rFonts w:cs="Arial"/>
                <w:kern w:val="24"/>
                <w:szCs w:val="18"/>
              </w:rPr>
              <w:t>Reserved</w:t>
            </w:r>
          </w:p>
        </w:tc>
      </w:tr>
      <w:tr w:rsidR="00BC794F" w:rsidRPr="00B916EC" w14:paraId="79C602BB" w14:textId="77777777" w:rsidTr="00FE07DA">
        <w:trPr>
          <w:cantSplit/>
        </w:trPr>
        <w:tc>
          <w:tcPr>
            <w:tcW w:w="803" w:type="dxa"/>
            <w:tcBorders>
              <w:right w:val="double" w:sz="4" w:space="0" w:color="auto"/>
            </w:tcBorders>
            <w:shd w:val="clear" w:color="auto" w:fill="auto"/>
            <w:vAlign w:val="center"/>
          </w:tcPr>
          <w:p w14:paraId="423C351C" w14:textId="77777777" w:rsidR="00BC794F" w:rsidRPr="00B916EC" w:rsidRDefault="00BC794F" w:rsidP="00FE07DA">
            <w:pPr>
              <w:pStyle w:val="TAC"/>
            </w:pPr>
            <w:r w:rsidRPr="00B916EC">
              <w:t>15</w:t>
            </w:r>
          </w:p>
        </w:tc>
        <w:tc>
          <w:tcPr>
            <w:tcW w:w="8485" w:type="dxa"/>
            <w:gridSpan w:val="4"/>
            <w:tcBorders>
              <w:left w:val="double" w:sz="4" w:space="0" w:color="auto"/>
            </w:tcBorders>
            <w:vAlign w:val="center"/>
          </w:tcPr>
          <w:p w14:paraId="1ACE5CAC" w14:textId="77777777" w:rsidR="00BC794F" w:rsidRPr="00B916EC" w:rsidRDefault="00BC794F" w:rsidP="00FE07DA">
            <w:pPr>
              <w:pStyle w:val="TAC"/>
            </w:pPr>
            <w:r w:rsidRPr="00B916EC">
              <w:rPr>
                <w:rFonts w:cs="Arial"/>
                <w:kern w:val="24"/>
                <w:szCs w:val="18"/>
              </w:rPr>
              <w:t>Reserved</w:t>
            </w:r>
          </w:p>
        </w:tc>
      </w:tr>
    </w:tbl>
    <w:p w14:paraId="3C63AE61" w14:textId="77777777" w:rsidR="009B1799" w:rsidRPr="00B916EC" w:rsidRDefault="009B1799" w:rsidP="009B1799">
      <w:pPr>
        <w:rPr>
          <w:b/>
        </w:rPr>
      </w:pPr>
    </w:p>
    <w:p w14:paraId="57258F30" w14:textId="77777777" w:rsidR="00514155" w:rsidRPr="00B06B6C" w:rsidRDefault="00514155" w:rsidP="00F96B12">
      <w:pPr>
        <w:pStyle w:val="TH"/>
      </w:pPr>
      <w:r w:rsidRPr="00B06B6C">
        <w:lastRenderedPageBreak/>
        <w:t>Table 1</w:t>
      </w:r>
      <w:r w:rsidR="00EC0649" w:rsidRPr="00B06B6C">
        <w:t>3</w:t>
      </w:r>
      <w:r w:rsidRPr="00B06B6C">
        <w:t>-</w:t>
      </w:r>
      <w:r w:rsidR="00BC794F">
        <w:t>7</w:t>
      </w:r>
      <w:r w:rsidRPr="00B06B6C">
        <w:t xml:space="preserve">: Set of resource blocks and slot symbols of </w:t>
      </w:r>
      <w:r w:rsidR="00C76664">
        <w:t>CORESET</w:t>
      </w:r>
      <w:r w:rsidRPr="00B06B6C">
        <w:t xml:space="preserve"> for Type0-PDCCH search space</w:t>
      </w:r>
      <w:r w:rsidR="00F95DE0">
        <w:t xml:space="preserve"> set</w:t>
      </w:r>
      <w:r w:rsidRPr="00B916EC">
        <w:t xml:space="preserve"> </w:t>
      </w:r>
      <w:r w:rsidRPr="00B06B6C">
        <w:t xml:space="preserve">when {SS/PBCH block, PDCCH} </w:t>
      </w:r>
      <w:r w:rsidR="00143099">
        <w:t>SCS</w:t>
      </w:r>
      <w:r w:rsidRPr="00B06B6C">
        <w:t xml:space="preserve"> is {120, 60} kHz</w:t>
      </w:r>
    </w:p>
    <w:tbl>
      <w:tblPr>
        <w:tblW w:w="0" w:type="auto"/>
        <w:tblInd w:w="4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00"/>
        <w:gridCol w:w="3451"/>
        <w:gridCol w:w="1573"/>
        <w:gridCol w:w="1884"/>
        <w:gridCol w:w="1499"/>
      </w:tblGrid>
      <w:tr w:rsidR="00673A22" w:rsidRPr="00B916EC" w14:paraId="3B9026D0" w14:textId="77777777" w:rsidTr="00B73508">
        <w:trPr>
          <w:cantSplit/>
        </w:trPr>
        <w:tc>
          <w:tcPr>
            <w:tcW w:w="800" w:type="dxa"/>
            <w:tcBorders>
              <w:bottom w:val="double" w:sz="4" w:space="0" w:color="auto"/>
              <w:right w:val="double" w:sz="4" w:space="0" w:color="auto"/>
            </w:tcBorders>
            <w:shd w:val="clear" w:color="auto" w:fill="E0E0E0"/>
            <w:vAlign w:val="center"/>
          </w:tcPr>
          <w:p w14:paraId="56F2F702" w14:textId="77777777" w:rsidR="00673A22" w:rsidRPr="00B916EC" w:rsidRDefault="00673A22" w:rsidP="0060031D">
            <w:pPr>
              <w:pStyle w:val="TAH"/>
              <w:rPr>
                <w:bCs/>
                <w:lang w:val="en-US"/>
              </w:rPr>
            </w:pPr>
            <w:r w:rsidRPr="00B916EC">
              <w:rPr>
                <w:bCs/>
                <w:lang w:val="en-US"/>
              </w:rPr>
              <w:t>Index</w:t>
            </w:r>
          </w:p>
        </w:tc>
        <w:tc>
          <w:tcPr>
            <w:tcW w:w="3451" w:type="dxa"/>
            <w:tcBorders>
              <w:left w:val="double" w:sz="4" w:space="0" w:color="auto"/>
              <w:bottom w:val="double" w:sz="4" w:space="0" w:color="auto"/>
            </w:tcBorders>
            <w:shd w:val="clear" w:color="auto" w:fill="E0E0E0"/>
            <w:vAlign w:val="center"/>
          </w:tcPr>
          <w:p w14:paraId="41FAE802" w14:textId="77777777" w:rsidR="00673A22" w:rsidRPr="00B916EC" w:rsidRDefault="00673A22" w:rsidP="0060031D">
            <w:pPr>
              <w:pStyle w:val="TAH"/>
              <w:rPr>
                <w:bCs/>
                <w:lang w:val="en-US"/>
              </w:rPr>
            </w:pPr>
            <w:r w:rsidRPr="00B916EC">
              <w:rPr>
                <w:rFonts w:cs="Arial"/>
                <w:kern w:val="24"/>
              </w:rPr>
              <w:t xml:space="preserve">SS/PBCH block and </w:t>
            </w:r>
            <w:r w:rsidR="00C76664">
              <w:rPr>
                <w:rFonts w:cs="Arial"/>
                <w:kern w:val="24"/>
              </w:rPr>
              <w:t>CORESET</w:t>
            </w:r>
            <w:r w:rsidRPr="00B916EC">
              <w:rPr>
                <w:rFonts w:cs="Arial"/>
                <w:kern w:val="24"/>
              </w:rPr>
              <w:t xml:space="preserve"> multiplexing </w:t>
            </w:r>
            <w:r w:rsidR="007462B9" w:rsidRPr="00B916EC">
              <w:rPr>
                <w:rFonts w:cs="Arial"/>
                <w:kern w:val="24"/>
              </w:rPr>
              <w:t>pattern</w:t>
            </w:r>
            <w:r w:rsidRPr="00B916EC">
              <w:rPr>
                <w:rFonts w:cs="Arial"/>
                <w:kern w:val="24"/>
              </w:rPr>
              <w:t xml:space="preserve"> </w:t>
            </w:r>
          </w:p>
        </w:tc>
        <w:tc>
          <w:tcPr>
            <w:tcW w:w="1573" w:type="dxa"/>
            <w:tcBorders>
              <w:bottom w:val="double" w:sz="4" w:space="0" w:color="auto"/>
            </w:tcBorders>
            <w:shd w:val="clear" w:color="auto" w:fill="E0E0E0"/>
            <w:vAlign w:val="center"/>
          </w:tcPr>
          <w:p w14:paraId="51A37E3A" w14:textId="77777777" w:rsidR="00673A22" w:rsidRPr="00B916EC" w:rsidRDefault="00673A22" w:rsidP="0060031D">
            <w:pPr>
              <w:pStyle w:val="TAH"/>
              <w:rPr>
                <w:bCs/>
                <w:lang w:val="en-US"/>
              </w:rPr>
            </w:pPr>
            <w:r w:rsidRPr="00B916EC">
              <w:rPr>
                <w:rFonts w:cs="Arial"/>
                <w:kern w:val="24"/>
              </w:rPr>
              <w:t xml:space="preserve">Number of RBs </w:t>
            </w:r>
            <w:r w:rsidR="00000000">
              <w:rPr>
                <w:position w:val="-10"/>
              </w:rPr>
              <w:pict w14:anchorId="7D81B45E">
                <v:shape id="_x0000_i2433" type="#_x0000_t75" style="width:44.25pt;height:14.25pt">
                  <v:imagedata r:id="rId904" o:title=""/>
                </v:shape>
              </w:pict>
            </w:r>
          </w:p>
        </w:tc>
        <w:tc>
          <w:tcPr>
            <w:tcW w:w="1884" w:type="dxa"/>
            <w:tcBorders>
              <w:bottom w:val="double" w:sz="4" w:space="0" w:color="auto"/>
            </w:tcBorders>
            <w:shd w:val="clear" w:color="auto" w:fill="E0E0E0"/>
            <w:vAlign w:val="center"/>
          </w:tcPr>
          <w:p w14:paraId="082E4752" w14:textId="77777777" w:rsidR="00673A22" w:rsidRPr="00B916EC" w:rsidRDefault="00673A22" w:rsidP="0060031D">
            <w:pPr>
              <w:pStyle w:val="TAH"/>
              <w:rPr>
                <w:bCs/>
                <w:lang w:val="en-US"/>
              </w:rPr>
            </w:pPr>
            <w:r w:rsidRPr="00B916EC">
              <w:rPr>
                <w:rFonts w:cs="Arial"/>
                <w:kern w:val="24"/>
              </w:rPr>
              <w:t xml:space="preserve">Number of Symbols </w:t>
            </w:r>
            <w:r w:rsidR="00000000">
              <w:rPr>
                <w:position w:val="-12"/>
              </w:rPr>
              <w:pict w14:anchorId="73F1716E">
                <v:shape id="_x0000_i2434" type="#_x0000_t75" style="width:36.75pt;height:14.25pt">
                  <v:imagedata r:id="rId905" o:title=""/>
                </v:shape>
              </w:pict>
            </w:r>
            <w:r w:rsidRPr="00B916EC">
              <w:rPr>
                <w:rFonts w:cs="Arial"/>
                <w:kern w:val="24"/>
              </w:rPr>
              <w:t xml:space="preserve"> </w:t>
            </w:r>
          </w:p>
        </w:tc>
        <w:tc>
          <w:tcPr>
            <w:tcW w:w="1499" w:type="dxa"/>
            <w:tcBorders>
              <w:bottom w:val="double" w:sz="4" w:space="0" w:color="auto"/>
            </w:tcBorders>
            <w:shd w:val="clear" w:color="auto" w:fill="E0E0E0"/>
            <w:vAlign w:val="center"/>
          </w:tcPr>
          <w:p w14:paraId="7272DCDE" w14:textId="77777777" w:rsidR="00673A22" w:rsidRPr="00B916EC" w:rsidRDefault="00673A22" w:rsidP="0060031D">
            <w:pPr>
              <w:pStyle w:val="TAH"/>
              <w:rPr>
                <w:bCs/>
                <w:lang w:val="en-US"/>
              </w:rPr>
            </w:pPr>
            <w:r w:rsidRPr="00B916EC">
              <w:rPr>
                <w:rFonts w:cs="Arial"/>
                <w:kern w:val="24"/>
              </w:rPr>
              <w:t xml:space="preserve">Offset (RBs) </w:t>
            </w:r>
          </w:p>
        </w:tc>
      </w:tr>
      <w:tr w:rsidR="002268E7" w:rsidRPr="00B916EC" w14:paraId="19649BBF" w14:textId="77777777" w:rsidTr="00B73508">
        <w:trPr>
          <w:cantSplit/>
        </w:trPr>
        <w:tc>
          <w:tcPr>
            <w:tcW w:w="800" w:type="dxa"/>
            <w:tcBorders>
              <w:top w:val="double" w:sz="4" w:space="0" w:color="auto"/>
              <w:right w:val="double" w:sz="4" w:space="0" w:color="auto"/>
            </w:tcBorders>
            <w:shd w:val="clear" w:color="auto" w:fill="auto"/>
            <w:vAlign w:val="center"/>
          </w:tcPr>
          <w:p w14:paraId="242DBE46" w14:textId="77777777" w:rsidR="002268E7" w:rsidRPr="00B916EC" w:rsidRDefault="002268E7" w:rsidP="0060031D">
            <w:pPr>
              <w:pStyle w:val="TAC"/>
              <w:rPr>
                <w:lang w:val="en-US"/>
              </w:rPr>
            </w:pPr>
            <w:r w:rsidRPr="00B916EC">
              <w:rPr>
                <w:lang w:val="en-US"/>
              </w:rPr>
              <w:t>0</w:t>
            </w:r>
          </w:p>
        </w:tc>
        <w:tc>
          <w:tcPr>
            <w:tcW w:w="3451" w:type="dxa"/>
            <w:tcBorders>
              <w:top w:val="double" w:sz="4" w:space="0" w:color="auto"/>
              <w:left w:val="double" w:sz="4" w:space="0" w:color="auto"/>
            </w:tcBorders>
            <w:vAlign w:val="center"/>
          </w:tcPr>
          <w:p w14:paraId="09E94C90" w14:textId="77777777" w:rsidR="002268E7" w:rsidRPr="00B916EC" w:rsidRDefault="002268E7" w:rsidP="0060031D">
            <w:pPr>
              <w:pStyle w:val="TAC"/>
              <w:rPr>
                <w:lang w:val="en-US"/>
              </w:rPr>
            </w:pPr>
            <w:r w:rsidRPr="00B916EC">
              <w:rPr>
                <w:rFonts w:cs="Arial"/>
                <w:kern w:val="24"/>
                <w:szCs w:val="18"/>
              </w:rPr>
              <w:t xml:space="preserve">1 </w:t>
            </w:r>
          </w:p>
        </w:tc>
        <w:tc>
          <w:tcPr>
            <w:tcW w:w="1573" w:type="dxa"/>
            <w:tcBorders>
              <w:top w:val="double" w:sz="4" w:space="0" w:color="auto"/>
            </w:tcBorders>
            <w:vAlign w:val="center"/>
          </w:tcPr>
          <w:p w14:paraId="562AEE94" w14:textId="77777777" w:rsidR="002268E7" w:rsidRPr="00B916EC" w:rsidRDefault="002268E7" w:rsidP="0060031D">
            <w:pPr>
              <w:pStyle w:val="TAC"/>
              <w:rPr>
                <w:lang w:val="en-US"/>
              </w:rPr>
            </w:pPr>
            <w:r w:rsidRPr="00B916EC">
              <w:rPr>
                <w:rFonts w:cs="Arial"/>
                <w:kern w:val="24"/>
                <w:szCs w:val="18"/>
              </w:rPr>
              <w:t>48</w:t>
            </w:r>
          </w:p>
        </w:tc>
        <w:tc>
          <w:tcPr>
            <w:tcW w:w="1884" w:type="dxa"/>
            <w:tcBorders>
              <w:top w:val="double" w:sz="4" w:space="0" w:color="auto"/>
            </w:tcBorders>
            <w:vAlign w:val="center"/>
          </w:tcPr>
          <w:p w14:paraId="480F7B6E" w14:textId="77777777" w:rsidR="002268E7" w:rsidRPr="00B916EC" w:rsidRDefault="002268E7" w:rsidP="0060031D">
            <w:pPr>
              <w:pStyle w:val="TAC"/>
              <w:rPr>
                <w:lang w:val="en-US"/>
              </w:rPr>
            </w:pPr>
            <w:r w:rsidRPr="00B916EC">
              <w:rPr>
                <w:rFonts w:cs="Arial"/>
                <w:kern w:val="24"/>
                <w:szCs w:val="18"/>
              </w:rPr>
              <w:t>1</w:t>
            </w:r>
          </w:p>
        </w:tc>
        <w:tc>
          <w:tcPr>
            <w:tcW w:w="1499" w:type="dxa"/>
            <w:tcBorders>
              <w:top w:val="double" w:sz="4" w:space="0" w:color="auto"/>
            </w:tcBorders>
            <w:vAlign w:val="center"/>
          </w:tcPr>
          <w:p w14:paraId="14FF18BC" w14:textId="77777777" w:rsidR="002268E7" w:rsidRPr="00B916EC" w:rsidRDefault="002268E7" w:rsidP="0060031D">
            <w:pPr>
              <w:pStyle w:val="TAC"/>
              <w:rPr>
                <w:lang w:val="en-US"/>
              </w:rPr>
            </w:pPr>
            <w:r w:rsidRPr="00B916EC">
              <w:rPr>
                <w:rFonts w:cs="Arial"/>
                <w:kern w:val="24"/>
                <w:szCs w:val="18"/>
              </w:rPr>
              <w:t>0</w:t>
            </w:r>
          </w:p>
        </w:tc>
      </w:tr>
      <w:tr w:rsidR="002268E7" w:rsidRPr="00B916EC" w14:paraId="6D69CC87" w14:textId="77777777" w:rsidTr="00B73508">
        <w:trPr>
          <w:cantSplit/>
        </w:trPr>
        <w:tc>
          <w:tcPr>
            <w:tcW w:w="800" w:type="dxa"/>
            <w:tcBorders>
              <w:right w:val="double" w:sz="4" w:space="0" w:color="auto"/>
            </w:tcBorders>
            <w:shd w:val="clear" w:color="auto" w:fill="auto"/>
            <w:vAlign w:val="center"/>
          </w:tcPr>
          <w:p w14:paraId="43B7B1BF" w14:textId="77777777" w:rsidR="002268E7" w:rsidRPr="00B916EC" w:rsidRDefault="002268E7" w:rsidP="0060031D">
            <w:pPr>
              <w:pStyle w:val="TAC"/>
              <w:rPr>
                <w:lang w:val="en-US"/>
              </w:rPr>
            </w:pPr>
            <w:r w:rsidRPr="00B916EC">
              <w:rPr>
                <w:lang w:val="en-US"/>
              </w:rPr>
              <w:t>1</w:t>
            </w:r>
          </w:p>
        </w:tc>
        <w:tc>
          <w:tcPr>
            <w:tcW w:w="3451" w:type="dxa"/>
            <w:tcBorders>
              <w:left w:val="double" w:sz="4" w:space="0" w:color="auto"/>
            </w:tcBorders>
            <w:vAlign w:val="center"/>
          </w:tcPr>
          <w:p w14:paraId="792AD189" w14:textId="77777777" w:rsidR="002268E7" w:rsidRPr="00B916EC" w:rsidRDefault="002268E7" w:rsidP="0060031D">
            <w:pPr>
              <w:pStyle w:val="TAC"/>
              <w:rPr>
                <w:lang w:val="en-US"/>
              </w:rPr>
            </w:pPr>
            <w:r w:rsidRPr="00B916EC">
              <w:rPr>
                <w:rFonts w:cs="Arial"/>
                <w:kern w:val="24"/>
                <w:szCs w:val="18"/>
              </w:rPr>
              <w:t xml:space="preserve">1 </w:t>
            </w:r>
          </w:p>
        </w:tc>
        <w:tc>
          <w:tcPr>
            <w:tcW w:w="1573" w:type="dxa"/>
            <w:vAlign w:val="center"/>
          </w:tcPr>
          <w:p w14:paraId="7AB57D36" w14:textId="77777777" w:rsidR="002268E7" w:rsidRPr="00B916EC" w:rsidRDefault="002268E7" w:rsidP="0060031D">
            <w:pPr>
              <w:pStyle w:val="TAC"/>
              <w:rPr>
                <w:lang w:val="en-US"/>
              </w:rPr>
            </w:pPr>
            <w:r w:rsidRPr="00B916EC">
              <w:rPr>
                <w:rFonts w:cs="Arial"/>
                <w:kern w:val="24"/>
                <w:szCs w:val="18"/>
              </w:rPr>
              <w:t>48</w:t>
            </w:r>
          </w:p>
        </w:tc>
        <w:tc>
          <w:tcPr>
            <w:tcW w:w="1884" w:type="dxa"/>
            <w:vAlign w:val="center"/>
          </w:tcPr>
          <w:p w14:paraId="1F9177FB" w14:textId="77777777" w:rsidR="002268E7" w:rsidRPr="00B916EC" w:rsidRDefault="002268E7" w:rsidP="0060031D">
            <w:pPr>
              <w:pStyle w:val="TAC"/>
              <w:rPr>
                <w:lang w:val="en-US"/>
              </w:rPr>
            </w:pPr>
            <w:r w:rsidRPr="00B916EC">
              <w:rPr>
                <w:rFonts w:cs="Arial"/>
                <w:kern w:val="24"/>
                <w:szCs w:val="18"/>
              </w:rPr>
              <w:t>1</w:t>
            </w:r>
          </w:p>
        </w:tc>
        <w:tc>
          <w:tcPr>
            <w:tcW w:w="1499" w:type="dxa"/>
            <w:vAlign w:val="center"/>
          </w:tcPr>
          <w:p w14:paraId="2AB4994C" w14:textId="77777777" w:rsidR="002268E7" w:rsidRPr="00B916EC" w:rsidRDefault="002268E7" w:rsidP="0060031D">
            <w:pPr>
              <w:pStyle w:val="TAC"/>
              <w:rPr>
                <w:lang w:val="en-US"/>
              </w:rPr>
            </w:pPr>
            <w:r w:rsidRPr="00B916EC">
              <w:rPr>
                <w:rFonts w:cs="Arial"/>
                <w:kern w:val="24"/>
                <w:szCs w:val="18"/>
              </w:rPr>
              <w:t>8</w:t>
            </w:r>
          </w:p>
        </w:tc>
      </w:tr>
      <w:tr w:rsidR="002268E7" w:rsidRPr="00B916EC" w14:paraId="5B217083" w14:textId="77777777" w:rsidTr="00B73508">
        <w:trPr>
          <w:cantSplit/>
        </w:trPr>
        <w:tc>
          <w:tcPr>
            <w:tcW w:w="800" w:type="dxa"/>
            <w:tcBorders>
              <w:right w:val="double" w:sz="4" w:space="0" w:color="auto"/>
            </w:tcBorders>
            <w:shd w:val="clear" w:color="auto" w:fill="auto"/>
            <w:vAlign w:val="center"/>
          </w:tcPr>
          <w:p w14:paraId="0ED841AB" w14:textId="77777777" w:rsidR="002268E7" w:rsidRPr="00B916EC" w:rsidRDefault="002268E7" w:rsidP="0060031D">
            <w:pPr>
              <w:pStyle w:val="TAC"/>
            </w:pPr>
            <w:r w:rsidRPr="00B916EC">
              <w:t>2</w:t>
            </w:r>
          </w:p>
        </w:tc>
        <w:tc>
          <w:tcPr>
            <w:tcW w:w="3451" w:type="dxa"/>
            <w:tcBorders>
              <w:left w:val="double" w:sz="4" w:space="0" w:color="auto"/>
            </w:tcBorders>
            <w:vAlign w:val="center"/>
          </w:tcPr>
          <w:p w14:paraId="195C02E2" w14:textId="77777777" w:rsidR="002268E7" w:rsidRPr="00B916EC" w:rsidRDefault="002268E7" w:rsidP="0060031D">
            <w:pPr>
              <w:pStyle w:val="TAC"/>
            </w:pPr>
            <w:r w:rsidRPr="00B916EC">
              <w:rPr>
                <w:rFonts w:cs="Arial"/>
                <w:kern w:val="24"/>
                <w:szCs w:val="18"/>
              </w:rPr>
              <w:t xml:space="preserve">1 </w:t>
            </w:r>
          </w:p>
        </w:tc>
        <w:tc>
          <w:tcPr>
            <w:tcW w:w="1573" w:type="dxa"/>
            <w:vAlign w:val="center"/>
          </w:tcPr>
          <w:p w14:paraId="79E74FB2" w14:textId="77777777" w:rsidR="002268E7" w:rsidRPr="00B916EC" w:rsidRDefault="002268E7" w:rsidP="0060031D">
            <w:pPr>
              <w:pStyle w:val="TAC"/>
            </w:pPr>
            <w:r w:rsidRPr="00B916EC">
              <w:rPr>
                <w:rFonts w:cs="Arial"/>
                <w:kern w:val="24"/>
                <w:szCs w:val="18"/>
              </w:rPr>
              <w:t>48</w:t>
            </w:r>
          </w:p>
        </w:tc>
        <w:tc>
          <w:tcPr>
            <w:tcW w:w="1884" w:type="dxa"/>
            <w:vAlign w:val="center"/>
          </w:tcPr>
          <w:p w14:paraId="39E95753" w14:textId="77777777" w:rsidR="002268E7" w:rsidRPr="00B916EC" w:rsidRDefault="002268E7" w:rsidP="0060031D">
            <w:pPr>
              <w:pStyle w:val="TAC"/>
            </w:pPr>
            <w:r w:rsidRPr="00B916EC">
              <w:rPr>
                <w:rFonts w:cs="Arial"/>
                <w:kern w:val="24"/>
                <w:szCs w:val="18"/>
              </w:rPr>
              <w:t>2</w:t>
            </w:r>
          </w:p>
        </w:tc>
        <w:tc>
          <w:tcPr>
            <w:tcW w:w="1499" w:type="dxa"/>
            <w:vAlign w:val="center"/>
          </w:tcPr>
          <w:p w14:paraId="47C7E823" w14:textId="77777777" w:rsidR="002268E7" w:rsidRPr="00B916EC" w:rsidRDefault="002268E7" w:rsidP="0060031D">
            <w:pPr>
              <w:pStyle w:val="TAC"/>
            </w:pPr>
            <w:r w:rsidRPr="00B916EC">
              <w:rPr>
                <w:rFonts w:cs="Arial"/>
                <w:kern w:val="24"/>
                <w:szCs w:val="18"/>
              </w:rPr>
              <w:t>0</w:t>
            </w:r>
          </w:p>
        </w:tc>
      </w:tr>
      <w:tr w:rsidR="002268E7" w:rsidRPr="00B916EC" w14:paraId="6A92B703" w14:textId="77777777" w:rsidTr="00B73508">
        <w:trPr>
          <w:cantSplit/>
        </w:trPr>
        <w:tc>
          <w:tcPr>
            <w:tcW w:w="800" w:type="dxa"/>
            <w:tcBorders>
              <w:right w:val="double" w:sz="4" w:space="0" w:color="auto"/>
            </w:tcBorders>
            <w:shd w:val="clear" w:color="auto" w:fill="auto"/>
            <w:vAlign w:val="center"/>
          </w:tcPr>
          <w:p w14:paraId="2CE63DB6" w14:textId="77777777" w:rsidR="002268E7" w:rsidRPr="00B916EC" w:rsidRDefault="002268E7" w:rsidP="0060031D">
            <w:pPr>
              <w:pStyle w:val="TAC"/>
            </w:pPr>
            <w:r w:rsidRPr="00B916EC">
              <w:t>3</w:t>
            </w:r>
          </w:p>
        </w:tc>
        <w:tc>
          <w:tcPr>
            <w:tcW w:w="3451" w:type="dxa"/>
            <w:tcBorders>
              <w:left w:val="double" w:sz="4" w:space="0" w:color="auto"/>
            </w:tcBorders>
            <w:vAlign w:val="center"/>
          </w:tcPr>
          <w:p w14:paraId="17DA4D14" w14:textId="77777777" w:rsidR="002268E7" w:rsidRPr="00B916EC" w:rsidRDefault="002268E7" w:rsidP="0060031D">
            <w:pPr>
              <w:pStyle w:val="TAC"/>
            </w:pPr>
            <w:r w:rsidRPr="00B916EC">
              <w:rPr>
                <w:rFonts w:cs="Arial"/>
                <w:kern w:val="24"/>
                <w:szCs w:val="18"/>
              </w:rPr>
              <w:t xml:space="preserve">1 </w:t>
            </w:r>
          </w:p>
        </w:tc>
        <w:tc>
          <w:tcPr>
            <w:tcW w:w="1573" w:type="dxa"/>
            <w:vAlign w:val="center"/>
          </w:tcPr>
          <w:p w14:paraId="2CCBC990" w14:textId="77777777" w:rsidR="002268E7" w:rsidRPr="00B916EC" w:rsidRDefault="002268E7" w:rsidP="0060031D">
            <w:pPr>
              <w:pStyle w:val="TAC"/>
            </w:pPr>
            <w:r w:rsidRPr="00B916EC">
              <w:rPr>
                <w:rFonts w:cs="Arial"/>
                <w:kern w:val="24"/>
                <w:szCs w:val="18"/>
              </w:rPr>
              <w:t>48</w:t>
            </w:r>
          </w:p>
        </w:tc>
        <w:tc>
          <w:tcPr>
            <w:tcW w:w="1884" w:type="dxa"/>
            <w:vAlign w:val="center"/>
          </w:tcPr>
          <w:p w14:paraId="2100763A" w14:textId="77777777" w:rsidR="002268E7" w:rsidRPr="00B916EC" w:rsidRDefault="002268E7" w:rsidP="0060031D">
            <w:pPr>
              <w:pStyle w:val="TAC"/>
            </w:pPr>
            <w:r w:rsidRPr="00B916EC">
              <w:rPr>
                <w:rFonts w:cs="Arial"/>
                <w:kern w:val="24"/>
                <w:szCs w:val="18"/>
              </w:rPr>
              <w:t>2</w:t>
            </w:r>
          </w:p>
        </w:tc>
        <w:tc>
          <w:tcPr>
            <w:tcW w:w="1499" w:type="dxa"/>
            <w:vAlign w:val="center"/>
          </w:tcPr>
          <w:p w14:paraId="29C44B8A" w14:textId="77777777" w:rsidR="002268E7" w:rsidRPr="00B916EC" w:rsidRDefault="002268E7" w:rsidP="0060031D">
            <w:pPr>
              <w:pStyle w:val="TAC"/>
            </w:pPr>
            <w:r w:rsidRPr="00B916EC">
              <w:rPr>
                <w:rFonts w:cs="Arial"/>
                <w:kern w:val="24"/>
                <w:szCs w:val="18"/>
              </w:rPr>
              <w:t>8</w:t>
            </w:r>
          </w:p>
        </w:tc>
      </w:tr>
      <w:tr w:rsidR="002268E7" w:rsidRPr="00B916EC" w14:paraId="2732668F" w14:textId="77777777" w:rsidTr="00B73508">
        <w:trPr>
          <w:cantSplit/>
        </w:trPr>
        <w:tc>
          <w:tcPr>
            <w:tcW w:w="800" w:type="dxa"/>
            <w:tcBorders>
              <w:right w:val="double" w:sz="4" w:space="0" w:color="auto"/>
            </w:tcBorders>
            <w:shd w:val="clear" w:color="auto" w:fill="auto"/>
            <w:vAlign w:val="center"/>
          </w:tcPr>
          <w:p w14:paraId="1983CBAE" w14:textId="77777777" w:rsidR="002268E7" w:rsidRPr="00B916EC" w:rsidRDefault="002268E7" w:rsidP="0060031D">
            <w:pPr>
              <w:pStyle w:val="TAC"/>
            </w:pPr>
            <w:r w:rsidRPr="00B916EC">
              <w:t>4</w:t>
            </w:r>
          </w:p>
        </w:tc>
        <w:tc>
          <w:tcPr>
            <w:tcW w:w="3451" w:type="dxa"/>
            <w:tcBorders>
              <w:left w:val="double" w:sz="4" w:space="0" w:color="auto"/>
            </w:tcBorders>
            <w:vAlign w:val="center"/>
          </w:tcPr>
          <w:p w14:paraId="702980AA" w14:textId="77777777" w:rsidR="002268E7" w:rsidRPr="00B916EC" w:rsidRDefault="002268E7" w:rsidP="0060031D">
            <w:pPr>
              <w:pStyle w:val="TAC"/>
            </w:pPr>
            <w:r w:rsidRPr="00B916EC">
              <w:rPr>
                <w:rFonts w:cs="Arial"/>
                <w:kern w:val="24"/>
                <w:szCs w:val="18"/>
              </w:rPr>
              <w:t xml:space="preserve">1 </w:t>
            </w:r>
          </w:p>
        </w:tc>
        <w:tc>
          <w:tcPr>
            <w:tcW w:w="1573" w:type="dxa"/>
            <w:vAlign w:val="center"/>
          </w:tcPr>
          <w:p w14:paraId="0339EB47" w14:textId="77777777" w:rsidR="002268E7" w:rsidRPr="00B916EC" w:rsidRDefault="002268E7" w:rsidP="0060031D">
            <w:pPr>
              <w:pStyle w:val="TAC"/>
            </w:pPr>
            <w:r w:rsidRPr="00B916EC">
              <w:rPr>
                <w:rFonts w:cs="Arial"/>
                <w:kern w:val="24"/>
                <w:szCs w:val="18"/>
              </w:rPr>
              <w:t>48</w:t>
            </w:r>
          </w:p>
        </w:tc>
        <w:tc>
          <w:tcPr>
            <w:tcW w:w="1884" w:type="dxa"/>
            <w:vAlign w:val="center"/>
          </w:tcPr>
          <w:p w14:paraId="6003BD76" w14:textId="77777777" w:rsidR="002268E7" w:rsidRPr="00B916EC" w:rsidRDefault="002268E7" w:rsidP="0060031D">
            <w:pPr>
              <w:pStyle w:val="TAC"/>
            </w:pPr>
            <w:r w:rsidRPr="00B916EC">
              <w:rPr>
                <w:rFonts w:cs="Arial"/>
                <w:kern w:val="24"/>
                <w:szCs w:val="18"/>
              </w:rPr>
              <w:t>3</w:t>
            </w:r>
          </w:p>
        </w:tc>
        <w:tc>
          <w:tcPr>
            <w:tcW w:w="1499" w:type="dxa"/>
            <w:vAlign w:val="center"/>
          </w:tcPr>
          <w:p w14:paraId="0A883A54" w14:textId="77777777" w:rsidR="002268E7" w:rsidRPr="00B916EC" w:rsidRDefault="002268E7" w:rsidP="0060031D">
            <w:pPr>
              <w:pStyle w:val="TAC"/>
            </w:pPr>
            <w:r w:rsidRPr="00B916EC">
              <w:rPr>
                <w:rFonts w:cs="Arial"/>
                <w:kern w:val="24"/>
                <w:szCs w:val="18"/>
              </w:rPr>
              <w:t>0</w:t>
            </w:r>
          </w:p>
        </w:tc>
      </w:tr>
      <w:tr w:rsidR="002268E7" w:rsidRPr="00B916EC" w14:paraId="67E039D4" w14:textId="77777777" w:rsidTr="00B73508">
        <w:trPr>
          <w:cantSplit/>
        </w:trPr>
        <w:tc>
          <w:tcPr>
            <w:tcW w:w="800" w:type="dxa"/>
            <w:tcBorders>
              <w:right w:val="double" w:sz="4" w:space="0" w:color="auto"/>
            </w:tcBorders>
            <w:shd w:val="clear" w:color="auto" w:fill="auto"/>
            <w:vAlign w:val="center"/>
          </w:tcPr>
          <w:p w14:paraId="53953EB6" w14:textId="77777777" w:rsidR="002268E7" w:rsidRPr="00B916EC" w:rsidRDefault="002268E7" w:rsidP="0060031D">
            <w:pPr>
              <w:pStyle w:val="TAC"/>
            </w:pPr>
            <w:r w:rsidRPr="00B916EC">
              <w:t>5</w:t>
            </w:r>
          </w:p>
        </w:tc>
        <w:tc>
          <w:tcPr>
            <w:tcW w:w="3451" w:type="dxa"/>
            <w:tcBorders>
              <w:left w:val="double" w:sz="4" w:space="0" w:color="auto"/>
            </w:tcBorders>
            <w:vAlign w:val="center"/>
          </w:tcPr>
          <w:p w14:paraId="1F939FE4" w14:textId="77777777" w:rsidR="002268E7" w:rsidRPr="00B916EC" w:rsidRDefault="002268E7" w:rsidP="0060031D">
            <w:pPr>
              <w:pStyle w:val="TAC"/>
            </w:pPr>
            <w:r w:rsidRPr="00B916EC">
              <w:rPr>
                <w:rFonts w:cs="Arial"/>
                <w:kern w:val="24"/>
                <w:szCs w:val="18"/>
              </w:rPr>
              <w:t xml:space="preserve">1 </w:t>
            </w:r>
          </w:p>
        </w:tc>
        <w:tc>
          <w:tcPr>
            <w:tcW w:w="1573" w:type="dxa"/>
            <w:vAlign w:val="center"/>
          </w:tcPr>
          <w:p w14:paraId="7D69A426" w14:textId="77777777" w:rsidR="002268E7" w:rsidRPr="00B916EC" w:rsidRDefault="002268E7" w:rsidP="0060031D">
            <w:pPr>
              <w:pStyle w:val="TAC"/>
            </w:pPr>
            <w:r w:rsidRPr="00B916EC">
              <w:rPr>
                <w:rFonts w:cs="Arial"/>
                <w:kern w:val="24"/>
                <w:szCs w:val="18"/>
              </w:rPr>
              <w:t>48</w:t>
            </w:r>
          </w:p>
        </w:tc>
        <w:tc>
          <w:tcPr>
            <w:tcW w:w="1884" w:type="dxa"/>
            <w:vAlign w:val="center"/>
          </w:tcPr>
          <w:p w14:paraId="58CB3A18" w14:textId="77777777" w:rsidR="002268E7" w:rsidRPr="00B916EC" w:rsidRDefault="002268E7" w:rsidP="0060031D">
            <w:pPr>
              <w:pStyle w:val="TAC"/>
            </w:pPr>
            <w:r w:rsidRPr="00B916EC">
              <w:rPr>
                <w:rFonts w:cs="Arial"/>
                <w:kern w:val="24"/>
                <w:szCs w:val="18"/>
              </w:rPr>
              <w:t>3</w:t>
            </w:r>
          </w:p>
        </w:tc>
        <w:tc>
          <w:tcPr>
            <w:tcW w:w="1499" w:type="dxa"/>
            <w:vAlign w:val="center"/>
          </w:tcPr>
          <w:p w14:paraId="078080F7" w14:textId="77777777" w:rsidR="002268E7" w:rsidRPr="00B916EC" w:rsidRDefault="002268E7" w:rsidP="0060031D">
            <w:pPr>
              <w:pStyle w:val="TAC"/>
            </w:pPr>
            <w:r w:rsidRPr="00B916EC">
              <w:rPr>
                <w:rFonts w:cs="Arial"/>
                <w:kern w:val="24"/>
                <w:szCs w:val="18"/>
              </w:rPr>
              <w:t>8</w:t>
            </w:r>
          </w:p>
        </w:tc>
      </w:tr>
      <w:tr w:rsidR="002268E7" w:rsidRPr="00B916EC" w14:paraId="3BF88192" w14:textId="77777777" w:rsidTr="00B73508">
        <w:trPr>
          <w:cantSplit/>
        </w:trPr>
        <w:tc>
          <w:tcPr>
            <w:tcW w:w="800" w:type="dxa"/>
            <w:tcBorders>
              <w:right w:val="double" w:sz="4" w:space="0" w:color="auto"/>
            </w:tcBorders>
            <w:shd w:val="clear" w:color="auto" w:fill="auto"/>
            <w:vAlign w:val="center"/>
          </w:tcPr>
          <w:p w14:paraId="20175967" w14:textId="77777777" w:rsidR="002268E7" w:rsidRPr="00B916EC" w:rsidRDefault="002268E7" w:rsidP="0060031D">
            <w:pPr>
              <w:pStyle w:val="TAC"/>
            </w:pPr>
            <w:r w:rsidRPr="00B916EC">
              <w:t>6</w:t>
            </w:r>
          </w:p>
        </w:tc>
        <w:tc>
          <w:tcPr>
            <w:tcW w:w="3451" w:type="dxa"/>
            <w:tcBorders>
              <w:left w:val="double" w:sz="4" w:space="0" w:color="auto"/>
            </w:tcBorders>
            <w:vAlign w:val="center"/>
          </w:tcPr>
          <w:p w14:paraId="3ACD80A9" w14:textId="77777777" w:rsidR="002268E7" w:rsidRPr="00B916EC" w:rsidRDefault="002268E7" w:rsidP="0060031D">
            <w:pPr>
              <w:pStyle w:val="TAC"/>
            </w:pPr>
            <w:r w:rsidRPr="00B916EC">
              <w:rPr>
                <w:rFonts w:cs="Arial"/>
                <w:kern w:val="24"/>
                <w:szCs w:val="18"/>
              </w:rPr>
              <w:t xml:space="preserve">1 </w:t>
            </w:r>
          </w:p>
        </w:tc>
        <w:tc>
          <w:tcPr>
            <w:tcW w:w="1573" w:type="dxa"/>
            <w:vAlign w:val="center"/>
          </w:tcPr>
          <w:p w14:paraId="78CDAEBB" w14:textId="77777777" w:rsidR="002268E7" w:rsidRPr="00B916EC" w:rsidRDefault="002268E7" w:rsidP="0060031D">
            <w:pPr>
              <w:pStyle w:val="TAC"/>
            </w:pPr>
            <w:r w:rsidRPr="00B916EC">
              <w:rPr>
                <w:rFonts w:cs="Arial"/>
                <w:kern w:val="24"/>
                <w:szCs w:val="18"/>
              </w:rPr>
              <w:t>96</w:t>
            </w:r>
          </w:p>
        </w:tc>
        <w:tc>
          <w:tcPr>
            <w:tcW w:w="1884" w:type="dxa"/>
            <w:vAlign w:val="center"/>
          </w:tcPr>
          <w:p w14:paraId="05B525E3" w14:textId="77777777" w:rsidR="002268E7" w:rsidRPr="00B916EC" w:rsidRDefault="002268E7" w:rsidP="0060031D">
            <w:pPr>
              <w:pStyle w:val="TAC"/>
            </w:pPr>
            <w:r w:rsidRPr="00B916EC">
              <w:rPr>
                <w:rFonts w:cs="Arial"/>
                <w:kern w:val="24"/>
                <w:szCs w:val="18"/>
              </w:rPr>
              <w:t>1</w:t>
            </w:r>
          </w:p>
        </w:tc>
        <w:tc>
          <w:tcPr>
            <w:tcW w:w="1499" w:type="dxa"/>
            <w:vAlign w:val="center"/>
          </w:tcPr>
          <w:p w14:paraId="117B22F3" w14:textId="77777777" w:rsidR="002268E7" w:rsidRPr="00B916EC" w:rsidRDefault="002268E7" w:rsidP="0060031D">
            <w:pPr>
              <w:pStyle w:val="TAC"/>
            </w:pPr>
            <w:r w:rsidRPr="00B916EC">
              <w:rPr>
                <w:rFonts w:cs="Arial"/>
                <w:kern w:val="24"/>
                <w:szCs w:val="18"/>
              </w:rPr>
              <w:t>28</w:t>
            </w:r>
          </w:p>
        </w:tc>
      </w:tr>
      <w:tr w:rsidR="002268E7" w:rsidRPr="00B916EC" w14:paraId="6746DE53" w14:textId="77777777" w:rsidTr="00B73508">
        <w:trPr>
          <w:cantSplit/>
        </w:trPr>
        <w:tc>
          <w:tcPr>
            <w:tcW w:w="800" w:type="dxa"/>
            <w:tcBorders>
              <w:right w:val="double" w:sz="4" w:space="0" w:color="auto"/>
            </w:tcBorders>
            <w:shd w:val="clear" w:color="auto" w:fill="auto"/>
            <w:vAlign w:val="center"/>
          </w:tcPr>
          <w:p w14:paraId="478F87D8" w14:textId="77777777" w:rsidR="002268E7" w:rsidRPr="00B916EC" w:rsidRDefault="002268E7" w:rsidP="0060031D">
            <w:pPr>
              <w:pStyle w:val="TAC"/>
            </w:pPr>
            <w:r w:rsidRPr="00B916EC">
              <w:t>7</w:t>
            </w:r>
          </w:p>
        </w:tc>
        <w:tc>
          <w:tcPr>
            <w:tcW w:w="3451" w:type="dxa"/>
            <w:tcBorders>
              <w:left w:val="double" w:sz="4" w:space="0" w:color="auto"/>
            </w:tcBorders>
            <w:vAlign w:val="center"/>
          </w:tcPr>
          <w:p w14:paraId="685B4015" w14:textId="77777777" w:rsidR="002268E7" w:rsidRPr="00B916EC" w:rsidRDefault="002268E7" w:rsidP="0060031D">
            <w:pPr>
              <w:pStyle w:val="TAC"/>
            </w:pPr>
            <w:r w:rsidRPr="00B916EC">
              <w:rPr>
                <w:rFonts w:cs="Arial"/>
                <w:kern w:val="24"/>
                <w:szCs w:val="18"/>
              </w:rPr>
              <w:t xml:space="preserve">1 </w:t>
            </w:r>
          </w:p>
        </w:tc>
        <w:tc>
          <w:tcPr>
            <w:tcW w:w="1573" w:type="dxa"/>
            <w:vAlign w:val="center"/>
          </w:tcPr>
          <w:p w14:paraId="0FB664EF" w14:textId="77777777" w:rsidR="002268E7" w:rsidRPr="00B916EC" w:rsidRDefault="002268E7" w:rsidP="0060031D">
            <w:pPr>
              <w:pStyle w:val="TAC"/>
            </w:pPr>
            <w:r w:rsidRPr="00B916EC">
              <w:rPr>
                <w:rFonts w:cs="Arial"/>
                <w:kern w:val="24"/>
                <w:szCs w:val="18"/>
              </w:rPr>
              <w:t>96</w:t>
            </w:r>
          </w:p>
        </w:tc>
        <w:tc>
          <w:tcPr>
            <w:tcW w:w="1884" w:type="dxa"/>
            <w:vAlign w:val="center"/>
          </w:tcPr>
          <w:p w14:paraId="634AEF9A" w14:textId="77777777" w:rsidR="002268E7" w:rsidRPr="00B916EC" w:rsidRDefault="002268E7" w:rsidP="0060031D">
            <w:pPr>
              <w:pStyle w:val="TAC"/>
            </w:pPr>
            <w:r w:rsidRPr="00B916EC">
              <w:rPr>
                <w:rFonts w:cs="Arial"/>
                <w:kern w:val="24"/>
                <w:szCs w:val="18"/>
              </w:rPr>
              <w:t>2</w:t>
            </w:r>
          </w:p>
        </w:tc>
        <w:tc>
          <w:tcPr>
            <w:tcW w:w="1499" w:type="dxa"/>
            <w:vAlign w:val="center"/>
          </w:tcPr>
          <w:p w14:paraId="4CD6CB6C" w14:textId="77777777" w:rsidR="002268E7" w:rsidRPr="00B916EC" w:rsidRDefault="002268E7" w:rsidP="0060031D">
            <w:pPr>
              <w:pStyle w:val="TAC"/>
            </w:pPr>
            <w:r w:rsidRPr="00B916EC">
              <w:rPr>
                <w:rFonts w:cs="Arial"/>
                <w:kern w:val="24"/>
                <w:szCs w:val="18"/>
              </w:rPr>
              <w:t>28</w:t>
            </w:r>
          </w:p>
        </w:tc>
      </w:tr>
      <w:tr w:rsidR="00EA04A8" w:rsidRPr="00B916EC" w14:paraId="542EF1FF" w14:textId="77777777" w:rsidTr="00B73508">
        <w:trPr>
          <w:cantSplit/>
        </w:trPr>
        <w:tc>
          <w:tcPr>
            <w:tcW w:w="800" w:type="dxa"/>
            <w:tcBorders>
              <w:right w:val="double" w:sz="4" w:space="0" w:color="auto"/>
            </w:tcBorders>
            <w:shd w:val="clear" w:color="auto" w:fill="auto"/>
            <w:vAlign w:val="center"/>
          </w:tcPr>
          <w:p w14:paraId="24CC0C2B" w14:textId="77777777" w:rsidR="00EA04A8" w:rsidRPr="00B916EC" w:rsidRDefault="00EA04A8" w:rsidP="00EA04A8">
            <w:pPr>
              <w:pStyle w:val="TAC"/>
            </w:pPr>
            <w:r w:rsidRPr="00B916EC">
              <w:t>8</w:t>
            </w:r>
          </w:p>
        </w:tc>
        <w:tc>
          <w:tcPr>
            <w:tcW w:w="3451" w:type="dxa"/>
            <w:tcBorders>
              <w:left w:val="double" w:sz="4" w:space="0" w:color="auto"/>
            </w:tcBorders>
            <w:vAlign w:val="center"/>
          </w:tcPr>
          <w:p w14:paraId="42FB8452" w14:textId="77777777" w:rsidR="00EA04A8" w:rsidRPr="00B916EC" w:rsidRDefault="00EA04A8" w:rsidP="00EA04A8">
            <w:pPr>
              <w:pStyle w:val="TAC"/>
            </w:pPr>
            <w:r w:rsidRPr="00B916EC">
              <w:rPr>
                <w:rFonts w:cs="Arial"/>
                <w:kern w:val="24"/>
                <w:szCs w:val="18"/>
              </w:rPr>
              <w:t>2</w:t>
            </w:r>
          </w:p>
        </w:tc>
        <w:tc>
          <w:tcPr>
            <w:tcW w:w="1573" w:type="dxa"/>
            <w:vAlign w:val="center"/>
          </w:tcPr>
          <w:p w14:paraId="46100831" w14:textId="77777777" w:rsidR="00EA04A8" w:rsidRPr="00B916EC" w:rsidRDefault="00EA04A8" w:rsidP="00EA04A8">
            <w:pPr>
              <w:pStyle w:val="TAC"/>
            </w:pPr>
            <w:r w:rsidRPr="00B916EC">
              <w:rPr>
                <w:rFonts w:cs="Arial"/>
                <w:kern w:val="24"/>
                <w:szCs w:val="18"/>
              </w:rPr>
              <w:t>48</w:t>
            </w:r>
          </w:p>
        </w:tc>
        <w:tc>
          <w:tcPr>
            <w:tcW w:w="1884" w:type="dxa"/>
            <w:vAlign w:val="center"/>
          </w:tcPr>
          <w:p w14:paraId="701727CC" w14:textId="77777777" w:rsidR="00EA04A8" w:rsidRPr="00B916EC" w:rsidRDefault="00EA04A8" w:rsidP="00EA04A8">
            <w:pPr>
              <w:pStyle w:val="TAC"/>
            </w:pPr>
            <w:r w:rsidRPr="00B916EC">
              <w:rPr>
                <w:rFonts w:cs="Arial"/>
                <w:kern w:val="24"/>
                <w:szCs w:val="18"/>
              </w:rPr>
              <w:t>1</w:t>
            </w:r>
          </w:p>
        </w:tc>
        <w:tc>
          <w:tcPr>
            <w:tcW w:w="1499" w:type="dxa"/>
            <w:vAlign w:val="center"/>
          </w:tcPr>
          <w:p w14:paraId="435EC1CF" w14:textId="77777777" w:rsidR="00EA04A8" w:rsidRPr="00B916EC" w:rsidRDefault="00EA04A8" w:rsidP="00EA04A8">
            <w:pPr>
              <w:pStyle w:val="TAC"/>
              <w:rPr>
                <w:rFonts w:cs="Arial"/>
                <w:kern w:val="24"/>
                <w:szCs w:val="18"/>
              </w:rPr>
            </w:pPr>
            <w:r w:rsidRPr="00B916EC">
              <w:rPr>
                <w:rFonts w:cs="Arial"/>
                <w:kern w:val="24"/>
                <w:szCs w:val="18"/>
              </w:rPr>
              <w:t xml:space="preserve">-41 if </w:t>
            </w:r>
            <w:r w:rsidR="00000000">
              <w:rPr>
                <w:position w:val="-10"/>
              </w:rPr>
              <w:pict w14:anchorId="10998FC3">
                <v:shape id="_x0000_i2435" type="#_x0000_t75" style="width:36.75pt;height:14.25pt">
                  <v:imagedata r:id="rId907" o:title=""/>
                </v:shape>
              </w:pict>
            </w:r>
            <w:r w:rsidRPr="00B916EC">
              <w:rPr>
                <w:rFonts w:cs="Arial"/>
                <w:kern w:val="24"/>
                <w:szCs w:val="18"/>
              </w:rPr>
              <w:t xml:space="preserve"> </w:t>
            </w:r>
          </w:p>
          <w:p w14:paraId="253DF00D" w14:textId="77777777" w:rsidR="00EA04A8" w:rsidRPr="00B916EC" w:rsidRDefault="00EA04A8" w:rsidP="00EA04A8">
            <w:pPr>
              <w:pStyle w:val="TAC"/>
            </w:pPr>
            <w:r w:rsidRPr="00B916EC">
              <w:rPr>
                <w:rFonts w:cs="Arial"/>
                <w:kern w:val="24"/>
                <w:szCs w:val="18"/>
              </w:rPr>
              <w:t xml:space="preserve">-42 if </w:t>
            </w:r>
            <w:r w:rsidR="00000000">
              <w:rPr>
                <w:position w:val="-10"/>
              </w:rPr>
              <w:pict w14:anchorId="6E2CD69F">
                <v:shape id="_x0000_i2436" type="#_x0000_t75" style="width:36.75pt;height:14.25pt">
                  <v:imagedata r:id="rId908" o:title=""/>
                </v:shape>
              </w:pict>
            </w:r>
            <w:r w:rsidRPr="00B916EC">
              <w:rPr>
                <w:rFonts w:cs="Arial"/>
                <w:kern w:val="24"/>
                <w:szCs w:val="18"/>
              </w:rPr>
              <w:t xml:space="preserve"> </w:t>
            </w:r>
          </w:p>
        </w:tc>
      </w:tr>
      <w:tr w:rsidR="002268E7" w:rsidRPr="00B916EC" w14:paraId="3E00DC9B" w14:textId="77777777" w:rsidTr="00B73508">
        <w:trPr>
          <w:cantSplit/>
        </w:trPr>
        <w:tc>
          <w:tcPr>
            <w:tcW w:w="800" w:type="dxa"/>
            <w:tcBorders>
              <w:right w:val="double" w:sz="4" w:space="0" w:color="auto"/>
            </w:tcBorders>
            <w:shd w:val="clear" w:color="auto" w:fill="auto"/>
            <w:vAlign w:val="center"/>
          </w:tcPr>
          <w:p w14:paraId="2806A439" w14:textId="77777777" w:rsidR="002268E7" w:rsidRPr="00B916EC" w:rsidRDefault="002268E7" w:rsidP="0060031D">
            <w:pPr>
              <w:pStyle w:val="TAC"/>
            </w:pPr>
            <w:r w:rsidRPr="00B916EC">
              <w:t>9</w:t>
            </w:r>
          </w:p>
        </w:tc>
        <w:tc>
          <w:tcPr>
            <w:tcW w:w="3451" w:type="dxa"/>
            <w:tcBorders>
              <w:left w:val="double" w:sz="4" w:space="0" w:color="auto"/>
            </w:tcBorders>
            <w:vAlign w:val="center"/>
          </w:tcPr>
          <w:p w14:paraId="21D6D75B" w14:textId="77777777" w:rsidR="002268E7" w:rsidRPr="00B916EC" w:rsidRDefault="008B12E7" w:rsidP="0060031D">
            <w:pPr>
              <w:pStyle w:val="TAC"/>
            </w:pPr>
            <w:r w:rsidRPr="00B916EC">
              <w:rPr>
                <w:rFonts w:cs="Arial"/>
                <w:kern w:val="24"/>
                <w:szCs w:val="18"/>
              </w:rPr>
              <w:t>2</w:t>
            </w:r>
            <w:r w:rsidR="002268E7" w:rsidRPr="00B916EC">
              <w:rPr>
                <w:rFonts w:cs="Arial"/>
                <w:kern w:val="24"/>
                <w:szCs w:val="18"/>
              </w:rPr>
              <w:t xml:space="preserve"> </w:t>
            </w:r>
          </w:p>
        </w:tc>
        <w:tc>
          <w:tcPr>
            <w:tcW w:w="1573" w:type="dxa"/>
            <w:vAlign w:val="center"/>
          </w:tcPr>
          <w:p w14:paraId="4A107DD3" w14:textId="77777777" w:rsidR="002268E7" w:rsidRPr="00B916EC" w:rsidRDefault="002268E7" w:rsidP="0060031D">
            <w:pPr>
              <w:pStyle w:val="TAC"/>
            </w:pPr>
            <w:r w:rsidRPr="00B916EC">
              <w:rPr>
                <w:rFonts w:cs="Arial"/>
                <w:kern w:val="24"/>
                <w:szCs w:val="18"/>
              </w:rPr>
              <w:t>48</w:t>
            </w:r>
          </w:p>
        </w:tc>
        <w:tc>
          <w:tcPr>
            <w:tcW w:w="1884" w:type="dxa"/>
            <w:vAlign w:val="center"/>
          </w:tcPr>
          <w:p w14:paraId="75B7D13B" w14:textId="77777777" w:rsidR="002268E7" w:rsidRPr="00B916EC" w:rsidRDefault="002268E7" w:rsidP="0060031D">
            <w:pPr>
              <w:pStyle w:val="TAC"/>
            </w:pPr>
            <w:r w:rsidRPr="00B916EC">
              <w:rPr>
                <w:rFonts w:cs="Arial"/>
                <w:kern w:val="24"/>
                <w:szCs w:val="18"/>
              </w:rPr>
              <w:t>1</w:t>
            </w:r>
          </w:p>
        </w:tc>
        <w:tc>
          <w:tcPr>
            <w:tcW w:w="1499" w:type="dxa"/>
            <w:vAlign w:val="center"/>
          </w:tcPr>
          <w:p w14:paraId="27E2AC83" w14:textId="77777777" w:rsidR="002268E7" w:rsidRPr="00B916EC" w:rsidRDefault="008B12E7" w:rsidP="0060031D">
            <w:pPr>
              <w:pStyle w:val="TAC"/>
            </w:pPr>
            <w:r w:rsidRPr="00B916EC">
              <w:rPr>
                <w:rFonts w:cs="Arial"/>
                <w:kern w:val="24"/>
                <w:szCs w:val="18"/>
              </w:rPr>
              <w:t>49</w:t>
            </w:r>
            <w:r w:rsidR="002268E7" w:rsidRPr="00B916EC">
              <w:rPr>
                <w:rFonts w:cs="Arial"/>
                <w:kern w:val="24"/>
                <w:szCs w:val="18"/>
              </w:rPr>
              <w:t xml:space="preserve"> </w:t>
            </w:r>
          </w:p>
        </w:tc>
      </w:tr>
      <w:tr w:rsidR="00EA04A8" w:rsidRPr="00B916EC" w14:paraId="197398F6" w14:textId="77777777" w:rsidTr="00B73508">
        <w:trPr>
          <w:cantSplit/>
        </w:trPr>
        <w:tc>
          <w:tcPr>
            <w:tcW w:w="800" w:type="dxa"/>
            <w:tcBorders>
              <w:right w:val="double" w:sz="4" w:space="0" w:color="auto"/>
            </w:tcBorders>
            <w:shd w:val="clear" w:color="auto" w:fill="auto"/>
            <w:vAlign w:val="center"/>
          </w:tcPr>
          <w:p w14:paraId="421BF6EE" w14:textId="77777777" w:rsidR="00EA04A8" w:rsidRPr="00B916EC" w:rsidRDefault="00EA04A8" w:rsidP="00EA04A8">
            <w:pPr>
              <w:pStyle w:val="TAC"/>
            </w:pPr>
            <w:r w:rsidRPr="00B916EC">
              <w:t>1</w:t>
            </w:r>
            <w:r>
              <w:t>0</w:t>
            </w:r>
          </w:p>
        </w:tc>
        <w:tc>
          <w:tcPr>
            <w:tcW w:w="3451" w:type="dxa"/>
            <w:tcBorders>
              <w:left w:val="double" w:sz="4" w:space="0" w:color="auto"/>
            </w:tcBorders>
            <w:vAlign w:val="center"/>
          </w:tcPr>
          <w:p w14:paraId="45DCF362" w14:textId="77777777" w:rsidR="00EA04A8" w:rsidRPr="00B916EC" w:rsidRDefault="00EA04A8" w:rsidP="00EA04A8">
            <w:pPr>
              <w:pStyle w:val="TAC"/>
            </w:pPr>
            <w:r w:rsidRPr="00B916EC">
              <w:rPr>
                <w:rFonts w:cs="Arial"/>
                <w:kern w:val="24"/>
                <w:szCs w:val="18"/>
              </w:rPr>
              <w:t xml:space="preserve">2 </w:t>
            </w:r>
          </w:p>
        </w:tc>
        <w:tc>
          <w:tcPr>
            <w:tcW w:w="1573" w:type="dxa"/>
            <w:vAlign w:val="center"/>
          </w:tcPr>
          <w:p w14:paraId="4871D828" w14:textId="77777777" w:rsidR="00EA04A8" w:rsidRPr="00B916EC" w:rsidRDefault="00EA04A8" w:rsidP="00EA04A8">
            <w:pPr>
              <w:pStyle w:val="TAC"/>
            </w:pPr>
            <w:r w:rsidRPr="00B916EC">
              <w:rPr>
                <w:rFonts w:cs="Arial"/>
                <w:kern w:val="24"/>
                <w:szCs w:val="18"/>
              </w:rPr>
              <w:t xml:space="preserve">96 </w:t>
            </w:r>
          </w:p>
        </w:tc>
        <w:tc>
          <w:tcPr>
            <w:tcW w:w="1884" w:type="dxa"/>
            <w:vAlign w:val="center"/>
          </w:tcPr>
          <w:p w14:paraId="527E6367" w14:textId="77777777" w:rsidR="00EA04A8" w:rsidRPr="00B916EC" w:rsidRDefault="00EA04A8" w:rsidP="00EA04A8">
            <w:pPr>
              <w:pStyle w:val="TAC"/>
            </w:pPr>
            <w:r w:rsidRPr="00B916EC">
              <w:rPr>
                <w:rFonts w:cs="Arial"/>
                <w:kern w:val="24"/>
                <w:szCs w:val="18"/>
              </w:rPr>
              <w:t>1</w:t>
            </w:r>
          </w:p>
        </w:tc>
        <w:tc>
          <w:tcPr>
            <w:tcW w:w="1499" w:type="dxa"/>
            <w:vAlign w:val="center"/>
          </w:tcPr>
          <w:p w14:paraId="55B83D55" w14:textId="77777777" w:rsidR="00EA04A8" w:rsidRPr="00B916EC" w:rsidRDefault="00EA04A8" w:rsidP="00EA04A8">
            <w:pPr>
              <w:pStyle w:val="TAC"/>
              <w:rPr>
                <w:rFonts w:cs="Arial"/>
                <w:kern w:val="24"/>
                <w:szCs w:val="18"/>
              </w:rPr>
            </w:pPr>
            <w:r w:rsidRPr="00B916EC">
              <w:rPr>
                <w:rFonts w:cs="Arial"/>
                <w:kern w:val="24"/>
                <w:szCs w:val="18"/>
              </w:rPr>
              <w:t xml:space="preserve">-41 if </w:t>
            </w:r>
            <w:r w:rsidR="00000000">
              <w:rPr>
                <w:position w:val="-10"/>
              </w:rPr>
              <w:pict w14:anchorId="49328719">
                <v:shape id="_x0000_i2437" type="#_x0000_t75" style="width:36.75pt;height:14.25pt">
                  <v:imagedata r:id="rId907" o:title=""/>
                </v:shape>
              </w:pict>
            </w:r>
          </w:p>
          <w:p w14:paraId="1815DAB2" w14:textId="77777777" w:rsidR="00EA04A8" w:rsidRPr="00B916EC" w:rsidRDefault="00EA04A8" w:rsidP="00EA04A8">
            <w:pPr>
              <w:pStyle w:val="TAC"/>
            </w:pPr>
            <w:r w:rsidRPr="00B916EC">
              <w:rPr>
                <w:rFonts w:cs="Arial"/>
                <w:kern w:val="24"/>
                <w:szCs w:val="18"/>
              </w:rPr>
              <w:t xml:space="preserve">-42 if </w:t>
            </w:r>
            <w:r w:rsidR="00000000">
              <w:rPr>
                <w:position w:val="-10"/>
              </w:rPr>
              <w:pict w14:anchorId="3275B54E">
                <v:shape id="_x0000_i2438" type="#_x0000_t75" style="width:36.75pt;height:21.75pt">
                  <v:imagedata r:id="rId908" o:title=""/>
                </v:shape>
              </w:pict>
            </w:r>
          </w:p>
        </w:tc>
      </w:tr>
      <w:tr w:rsidR="002268E7" w:rsidRPr="00B916EC" w14:paraId="2A61B833" w14:textId="77777777" w:rsidTr="00B73508">
        <w:trPr>
          <w:cantSplit/>
        </w:trPr>
        <w:tc>
          <w:tcPr>
            <w:tcW w:w="800" w:type="dxa"/>
            <w:tcBorders>
              <w:right w:val="double" w:sz="4" w:space="0" w:color="auto"/>
            </w:tcBorders>
            <w:shd w:val="clear" w:color="auto" w:fill="auto"/>
            <w:vAlign w:val="center"/>
          </w:tcPr>
          <w:p w14:paraId="02BFD4FC" w14:textId="77777777" w:rsidR="002268E7" w:rsidRPr="00B916EC" w:rsidRDefault="00BC794F" w:rsidP="00BC794F">
            <w:pPr>
              <w:pStyle w:val="TAC"/>
            </w:pPr>
            <w:r w:rsidRPr="00B916EC">
              <w:t>1</w:t>
            </w:r>
            <w:r>
              <w:t>1</w:t>
            </w:r>
          </w:p>
        </w:tc>
        <w:tc>
          <w:tcPr>
            <w:tcW w:w="3451" w:type="dxa"/>
            <w:tcBorders>
              <w:left w:val="double" w:sz="4" w:space="0" w:color="auto"/>
            </w:tcBorders>
            <w:vAlign w:val="center"/>
          </w:tcPr>
          <w:p w14:paraId="145A8331" w14:textId="77777777" w:rsidR="002268E7" w:rsidRPr="00B916EC" w:rsidRDefault="008B12E7" w:rsidP="0060031D">
            <w:pPr>
              <w:pStyle w:val="TAC"/>
            </w:pPr>
            <w:r w:rsidRPr="00B916EC">
              <w:rPr>
                <w:rFonts w:cs="Arial"/>
                <w:kern w:val="24"/>
                <w:szCs w:val="18"/>
              </w:rPr>
              <w:t>2</w:t>
            </w:r>
            <w:r w:rsidR="002268E7" w:rsidRPr="00B916EC">
              <w:rPr>
                <w:rFonts w:cs="Arial"/>
                <w:kern w:val="24"/>
                <w:szCs w:val="18"/>
              </w:rPr>
              <w:t xml:space="preserve"> </w:t>
            </w:r>
          </w:p>
        </w:tc>
        <w:tc>
          <w:tcPr>
            <w:tcW w:w="1573" w:type="dxa"/>
            <w:vAlign w:val="center"/>
          </w:tcPr>
          <w:p w14:paraId="6F67B8C1" w14:textId="77777777" w:rsidR="002268E7" w:rsidRPr="00B916EC" w:rsidRDefault="008B12E7" w:rsidP="0060031D">
            <w:pPr>
              <w:pStyle w:val="TAC"/>
            </w:pPr>
            <w:r w:rsidRPr="00B916EC">
              <w:rPr>
                <w:rFonts w:cs="Arial"/>
                <w:kern w:val="24"/>
                <w:szCs w:val="18"/>
              </w:rPr>
              <w:t>96</w:t>
            </w:r>
            <w:r w:rsidR="002268E7" w:rsidRPr="00B916EC">
              <w:rPr>
                <w:rFonts w:cs="Arial"/>
                <w:kern w:val="24"/>
                <w:szCs w:val="18"/>
              </w:rPr>
              <w:t xml:space="preserve"> </w:t>
            </w:r>
          </w:p>
        </w:tc>
        <w:tc>
          <w:tcPr>
            <w:tcW w:w="1884" w:type="dxa"/>
            <w:vAlign w:val="center"/>
          </w:tcPr>
          <w:p w14:paraId="7927BFAB" w14:textId="77777777" w:rsidR="002268E7" w:rsidRPr="00B916EC" w:rsidRDefault="002268E7" w:rsidP="0060031D">
            <w:pPr>
              <w:pStyle w:val="TAC"/>
            </w:pPr>
            <w:r w:rsidRPr="00B916EC">
              <w:rPr>
                <w:rFonts w:cs="Arial"/>
                <w:kern w:val="24"/>
                <w:szCs w:val="18"/>
              </w:rPr>
              <w:t xml:space="preserve">1 </w:t>
            </w:r>
          </w:p>
        </w:tc>
        <w:tc>
          <w:tcPr>
            <w:tcW w:w="1499" w:type="dxa"/>
            <w:vAlign w:val="center"/>
          </w:tcPr>
          <w:p w14:paraId="04F0F132" w14:textId="77777777" w:rsidR="002268E7" w:rsidRPr="00B916EC" w:rsidRDefault="008B12E7" w:rsidP="0060031D">
            <w:pPr>
              <w:pStyle w:val="TAC"/>
            </w:pPr>
            <w:r w:rsidRPr="00B916EC">
              <w:rPr>
                <w:rFonts w:cs="Arial"/>
                <w:kern w:val="24"/>
                <w:szCs w:val="18"/>
              </w:rPr>
              <w:t>97</w:t>
            </w:r>
            <w:r w:rsidR="002268E7" w:rsidRPr="00B916EC">
              <w:rPr>
                <w:rFonts w:cs="Arial"/>
                <w:kern w:val="24"/>
                <w:szCs w:val="18"/>
              </w:rPr>
              <w:t xml:space="preserve"> </w:t>
            </w:r>
          </w:p>
        </w:tc>
      </w:tr>
      <w:tr w:rsidR="00BC794F" w:rsidRPr="00B916EC" w:rsidDel="00BC794F" w14:paraId="3C8F235E" w14:textId="77777777" w:rsidTr="00B73508">
        <w:trPr>
          <w:cantSplit/>
        </w:trPr>
        <w:tc>
          <w:tcPr>
            <w:tcW w:w="800" w:type="dxa"/>
            <w:tcBorders>
              <w:right w:val="double" w:sz="4" w:space="0" w:color="auto"/>
            </w:tcBorders>
            <w:shd w:val="clear" w:color="auto" w:fill="auto"/>
            <w:vAlign w:val="center"/>
          </w:tcPr>
          <w:p w14:paraId="01E43660" w14:textId="77777777" w:rsidR="00BC794F" w:rsidRPr="00B916EC" w:rsidDel="00BC794F" w:rsidRDefault="00BC794F" w:rsidP="00BC794F">
            <w:pPr>
              <w:pStyle w:val="TAC"/>
              <w:rPr>
                <w:rFonts w:cs="Arial"/>
                <w:kern w:val="24"/>
                <w:szCs w:val="18"/>
              </w:rPr>
            </w:pPr>
            <w:r w:rsidRPr="00B916EC">
              <w:t>12</w:t>
            </w:r>
          </w:p>
        </w:tc>
        <w:tc>
          <w:tcPr>
            <w:tcW w:w="8407" w:type="dxa"/>
            <w:gridSpan w:val="4"/>
            <w:tcBorders>
              <w:left w:val="double" w:sz="4" w:space="0" w:color="auto"/>
            </w:tcBorders>
            <w:vAlign w:val="center"/>
          </w:tcPr>
          <w:p w14:paraId="2B06BD0B" w14:textId="77777777" w:rsidR="00BC794F" w:rsidRPr="00B916EC" w:rsidDel="00BC794F" w:rsidRDefault="00BC794F" w:rsidP="00BC794F">
            <w:pPr>
              <w:pStyle w:val="TAC"/>
              <w:rPr>
                <w:rFonts w:cs="Arial"/>
                <w:kern w:val="24"/>
                <w:szCs w:val="18"/>
              </w:rPr>
            </w:pPr>
            <w:r w:rsidRPr="00B916EC">
              <w:rPr>
                <w:rFonts w:cs="Arial"/>
                <w:kern w:val="24"/>
                <w:szCs w:val="18"/>
              </w:rPr>
              <w:t>Reserved</w:t>
            </w:r>
          </w:p>
        </w:tc>
      </w:tr>
      <w:tr w:rsidR="00BC794F" w:rsidRPr="00B916EC" w:rsidDel="00BC794F" w14:paraId="5AF05569" w14:textId="77777777" w:rsidTr="00B73508">
        <w:trPr>
          <w:cantSplit/>
        </w:trPr>
        <w:tc>
          <w:tcPr>
            <w:tcW w:w="800" w:type="dxa"/>
            <w:tcBorders>
              <w:right w:val="double" w:sz="4" w:space="0" w:color="auto"/>
            </w:tcBorders>
            <w:shd w:val="clear" w:color="auto" w:fill="auto"/>
            <w:vAlign w:val="center"/>
          </w:tcPr>
          <w:p w14:paraId="5A4CABDB" w14:textId="77777777" w:rsidR="00BC794F" w:rsidRPr="00B916EC" w:rsidDel="00BC794F" w:rsidRDefault="00BC794F" w:rsidP="00BC794F">
            <w:pPr>
              <w:pStyle w:val="TAC"/>
              <w:rPr>
                <w:rFonts w:cs="Arial"/>
                <w:kern w:val="24"/>
                <w:szCs w:val="18"/>
              </w:rPr>
            </w:pPr>
            <w:r w:rsidRPr="00B916EC">
              <w:t>13</w:t>
            </w:r>
          </w:p>
        </w:tc>
        <w:tc>
          <w:tcPr>
            <w:tcW w:w="8407" w:type="dxa"/>
            <w:gridSpan w:val="4"/>
            <w:tcBorders>
              <w:left w:val="double" w:sz="4" w:space="0" w:color="auto"/>
            </w:tcBorders>
            <w:vAlign w:val="center"/>
          </w:tcPr>
          <w:p w14:paraId="4A69E12D" w14:textId="77777777" w:rsidR="00BC794F" w:rsidRPr="00B916EC" w:rsidDel="00BC794F" w:rsidRDefault="00BC794F" w:rsidP="00BC794F">
            <w:pPr>
              <w:pStyle w:val="TAC"/>
              <w:rPr>
                <w:rFonts w:cs="Arial"/>
                <w:kern w:val="24"/>
                <w:szCs w:val="18"/>
              </w:rPr>
            </w:pPr>
            <w:r w:rsidRPr="00B916EC">
              <w:rPr>
                <w:rFonts w:cs="Arial"/>
                <w:kern w:val="24"/>
                <w:szCs w:val="18"/>
              </w:rPr>
              <w:t>Reserved</w:t>
            </w:r>
          </w:p>
        </w:tc>
      </w:tr>
      <w:tr w:rsidR="00BC794F" w:rsidRPr="00B916EC" w:rsidDel="00BC794F" w14:paraId="5FE15625" w14:textId="77777777" w:rsidTr="00B73508">
        <w:trPr>
          <w:cantSplit/>
        </w:trPr>
        <w:tc>
          <w:tcPr>
            <w:tcW w:w="800" w:type="dxa"/>
            <w:tcBorders>
              <w:right w:val="double" w:sz="4" w:space="0" w:color="auto"/>
            </w:tcBorders>
            <w:shd w:val="clear" w:color="auto" w:fill="auto"/>
            <w:vAlign w:val="center"/>
          </w:tcPr>
          <w:p w14:paraId="510983B8" w14:textId="77777777" w:rsidR="00BC794F" w:rsidRPr="00B916EC" w:rsidDel="00BC794F" w:rsidRDefault="00BC794F" w:rsidP="00BC794F">
            <w:pPr>
              <w:pStyle w:val="TAC"/>
              <w:rPr>
                <w:rFonts w:cs="Arial"/>
                <w:kern w:val="24"/>
                <w:szCs w:val="18"/>
              </w:rPr>
            </w:pPr>
            <w:r w:rsidRPr="00B916EC">
              <w:t>14</w:t>
            </w:r>
          </w:p>
        </w:tc>
        <w:tc>
          <w:tcPr>
            <w:tcW w:w="8407" w:type="dxa"/>
            <w:gridSpan w:val="4"/>
            <w:tcBorders>
              <w:left w:val="double" w:sz="4" w:space="0" w:color="auto"/>
            </w:tcBorders>
            <w:vAlign w:val="center"/>
          </w:tcPr>
          <w:p w14:paraId="750F1D3B" w14:textId="77777777" w:rsidR="00BC794F" w:rsidRPr="00B916EC" w:rsidDel="00BC794F" w:rsidRDefault="00BC794F" w:rsidP="00BC794F">
            <w:pPr>
              <w:pStyle w:val="TAC"/>
              <w:rPr>
                <w:rFonts w:cs="Arial"/>
                <w:kern w:val="24"/>
                <w:szCs w:val="18"/>
              </w:rPr>
            </w:pPr>
            <w:r w:rsidRPr="00B916EC">
              <w:rPr>
                <w:rFonts w:cs="Arial"/>
                <w:kern w:val="24"/>
                <w:szCs w:val="18"/>
              </w:rPr>
              <w:t>Reserved</w:t>
            </w:r>
          </w:p>
        </w:tc>
      </w:tr>
      <w:tr w:rsidR="00BC794F" w:rsidRPr="00B916EC" w:rsidDel="00BC794F" w14:paraId="33F7044A" w14:textId="77777777" w:rsidTr="00B73508">
        <w:trPr>
          <w:cantSplit/>
        </w:trPr>
        <w:tc>
          <w:tcPr>
            <w:tcW w:w="800" w:type="dxa"/>
            <w:tcBorders>
              <w:right w:val="double" w:sz="4" w:space="0" w:color="auto"/>
            </w:tcBorders>
            <w:shd w:val="clear" w:color="auto" w:fill="auto"/>
            <w:vAlign w:val="center"/>
          </w:tcPr>
          <w:p w14:paraId="62B2B111" w14:textId="77777777" w:rsidR="00BC794F" w:rsidRPr="00B916EC" w:rsidDel="00BC794F" w:rsidRDefault="00BC794F" w:rsidP="00BC794F">
            <w:pPr>
              <w:pStyle w:val="TAC"/>
              <w:rPr>
                <w:rFonts w:cs="Arial"/>
                <w:kern w:val="24"/>
                <w:szCs w:val="18"/>
              </w:rPr>
            </w:pPr>
            <w:r w:rsidRPr="00B916EC">
              <w:rPr>
                <w:rFonts w:cs="Arial"/>
                <w:kern w:val="24"/>
                <w:szCs w:val="18"/>
              </w:rPr>
              <w:t>15</w:t>
            </w:r>
          </w:p>
        </w:tc>
        <w:tc>
          <w:tcPr>
            <w:tcW w:w="8407" w:type="dxa"/>
            <w:gridSpan w:val="4"/>
            <w:tcBorders>
              <w:left w:val="double" w:sz="4" w:space="0" w:color="auto"/>
            </w:tcBorders>
            <w:vAlign w:val="center"/>
          </w:tcPr>
          <w:p w14:paraId="7C3FBB07" w14:textId="77777777" w:rsidR="00BC794F" w:rsidRPr="00B916EC" w:rsidDel="00BC794F" w:rsidRDefault="00BC794F" w:rsidP="00BC794F">
            <w:pPr>
              <w:pStyle w:val="TAC"/>
              <w:rPr>
                <w:rFonts w:cs="Arial"/>
                <w:kern w:val="24"/>
                <w:szCs w:val="18"/>
              </w:rPr>
            </w:pPr>
            <w:r w:rsidRPr="00B916EC">
              <w:rPr>
                <w:rFonts w:cs="Arial"/>
                <w:kern w:val="24"/>
                <w:szCs w:val="18"/>
              </w:rPr>
              <w:t>Reserved</w:t>
            </w:r>
          </w:p>
        </w:tc>
      </w:tr>
    </w:tbl>
    <w:p w14:paraId="266C5164" w14:textId="77777777" w:rsidR="00514155" w:rsidRPr="00B916EC" w:rsidRDefault="00514155" w:rsidP="009B1799">
      <w:pPr>
        <w:rPr>
          <w:b/>
        </w:rPr>
      </w:pPr>
    </w:p>
    <w:p w14:paraId="247B403F" w14:textId="77777777" w:rsidR="005D70FE" w:rsidRPr="00B916EC" w:rsidRDefault="005D70FE" w:rsidP="00B06B6C">
      <w:pPr>
        <w:pStyle w:val="TH"/>
      </w:pPr>
      <w:r w:rsidRPr="00B916EC">
        <w:t>Table 1</w:t>
      </w:r>
      <w:r w:rsidR="00EC0649">
        <w:t>3</w:t>
      </w:r>
      <w:r w:rsidRPr="00B916EC">
        <w:t>-</w:t>
      </w:r>
      <w:r w:rsidR="00BC794F">
        <w:t>8</w:t>
      </w:r>
      <w:r w:rsidRPr="00B916EC">
        <w:t xml:space="preserve">: Set of resource blocks and slot symbols of </w:t>
      </w:r>
      <w:r w:rsidR="00C76664">
        <w:t>CORESET</w:t>
      </w:r>
      <w:r w:rsidRPr="00B916EC">
        <w:t xml:space="preserve"> for Type0-PDCCH search space</w:t>
      </w:r>
      <w:r w:rsidR="00F95DE0">
        <w:t xml:space="preserve"> set</w:t>
      </w:r>
      <w:r w:rsidRPr="00B916EC">
        <w:t xml:space="preserve"> when {SS/PBCH block, PDCCH} </w:t>
      </w:r>
      <w:r w:rsidR="00143099">
        <w:t>SCS</w:t>
      </w:r>
      <w:r w:rsidRPr="00B916EC">
        <w:t xml:space="preserve"> is {120, 120} kHz</w:t>
      </w:r>
    </w:p>
    <w:tbl>
      <w:tblPr>
        <w:tblW w:w="0" w:type="auto"/>
        <w:tblInd w:w="4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99"/>
        <w:gridCol w:w="3452"/>
        <w:gridCol w:w="1573"/>
        <w:gridCol w:w="1884"/>
        <w:gridCol w:w="1499"/>
      </w:tblGrid>
      <w:tr w:rsidR="00673A22" w:rsidRPr="00B916EC" w14:paraId="4B9D416C" w14:textId="77777777" w:rsidTr="00B73508">
        <w:trPr>
          <w:cantSplit/>
        </w:trPr>
        <w:tc>
          <w:tcPr>
            <w:tcW w:w="799" w:type="dxa"/>
            <w:tcBorders>
              <w:bottom w:val="double" w:sz="4" w:space="0" w:color="auto"/>
              <w:right w:val="double" w:sz="4" w:space="0" w:color="auto"/>
            </w:tcBorders>
            <w:shd w:val="clear" w:color="auto" w:fill="E0E0E0"/>
            <w:vAlign w:val="center"/>
          </w:tcPr>
          <w:p w14:paraId="275C7F57" w14:textId="77777777" w:rsidR="00673A22" w:rsidRPr="00B916EC" w:rsidRDefault="00673A22" w:rsidP="0060031D">
            <w:pPr>
              <w:pStyle w:val="TAH"/>
              <w:rPr>
                <w:bCs/>
                <w:lang w:val="en-US"/>
              </w:rPr>
            </w:pPr>
            <w:r w:rsidRPr="00B916EC">
              <w:rPr>
                <w:bCs/>
                <w:lang w:val="en-US"/>
              </w:rPr>
              <w:t>Index</w:t>
            </w:r>
          </w:p>
        </w:tc>
        <w:tc>
          <w:tcPr>
            <w:tcW w:w="3452" w:type="dxa"/>
            <w:tcBorders>
              <w:left w:val="double" w:sz="4" w:space="0" w:color="auto"/>
              <w:bottom w:val="double" w:sz="4" w:space="0" w:color="auto"/>
            </w:tcBorders>
            <w:shd w:val="clear" w:color="auto" w:fill="E0E0E0"/>
            <w:vAlign w:val="center"/>
          </w:tcPr>
          <w:p w14:paraId="228DE6E7" w14:textId="77777777" w:rsidR="00673A22" w:rsidRPr="00B916EC" w:rsidRDefault="00673A22" w:rsidP="0060031D">
            <w:pPr>
              <w:pStyle w:val="TAH"/>
              <w:rPr>
                <w:bCs/>
                <w:lang w:val="en-US"/>
              </w:rPr>
            </w:pPr>
            <w:r w:rsidRPr="00B916EC">
              <w:rPr>
                <w:rFonts w:cs="Arial"/>
                <w:kern w:val="24"/>
              </w:rPr>
              <w:t xml:space="preserve">SS/PBCH block and </w:t>
            </w:r>
            <w:r w:rsidR="00C76664">
              <w:rPr>
                <w:rFonts w:cs="Arial"/>
                <w:kern w:val="24"/>
              </w:rPr>
              <w:t>CORESET</w:t>
            </w:r>
            <w:r w:rsidRPr="00B916EC">
              <w:rPr>
                <w:rFonts w:cs="Arial"/>
                <w:kern w:val="24"/>
              </w:rPr>
              <w:t xml:space="preserve"> multiplexing </w:t>
            </w:r>
            <w:r w:rsidR="007462B9" w:rsidRPr="00B916EC">
              <w:rPr>
                <w:rFonts w:cs="Arial"/>
                <w:kern w:val="24"/>
              </w:rPr>
              <w:t>pattern</w:t>
            </w:r>
            <w:r w:rsidRPr="00B916EC">
              <w:rPr>
                <w:rFonts w:cs="Arial"/>
                <w:kern w:val="24"/>
              </w:rPr>
              <w:t xml:space="preserve"> </w:t>
            </w:r>
          </w:p>
        </w:tc>
        <w:tc>
          <w:tcPr>
            <w:tcW w:w="1573" w:type="dxa"/>
            <w:tcBorders>
              <w:bottom w:val="double" w:sz="4" w:space="0" w:color="auto"/>
            </w:tcBorders>
            <w:shd w:val="clear" w:color="auto" w:fill="E0E0E0"/>
            <w:vAlign w:val="center"/>
          </w:tcPr>
          <w:p w14:paraId="38DFEB88" w14:textId="77777777" w:rsidR="00673A22" w:rsidRPr="00B916EC" w:rsidRDefault="00673A22" w:rsidP="0060031D">
            <w:pPr>
              <w:pStyle w:val="TAH"/>
              <w:rPr>
                <w:bCs/>
                <w:lang w:val="en-US"/>
              </w:rPr>
            </w:pPr>
            <w:r w:rsidRPr="00B916EC">
              <w:rPr>
                <w:rFonts w:cs="Arial"/>
                <w:kern w:val="24"/>
              </w:rPr>
              <w:t xml:space="preserve">Number of RBs </w:t>
            </w:r>
            <w:r w:rsidR="00000000">
              <w:rPr>
                <w:position w:val="-10"/>
              </w:rPr>
              <w:pict w14:anchorId="68B94867">
                <v:shape id="_x0000_i2439" type="#_x0000_t75" style="width:44.25pt;height:14.25pt">
                  <v:imagedata r:id="rId904" o:title=""/>
                </v:shape>
              </w:pict>
            </w:r>
          </w:p>
        </w:tc>
        <w:tc>
          <w:tcPr>
            <w:tcW w:w="1884" w:type="dxa"/>
            <w:tcBorders>
              <w:bottom w:val="double" w:sz="4" w:space="0" w:color="auto"/>
            </w:tcBorders>
            <w:shd w:val="clear" w:color="auto" w:fill="E0E0E0"/>
            <w:vAlign w:val="center"/>
          </w:tcPr>
          <w:p w14:paraId="015BA26B" w14:textId="77777777" w:rsidR="00673A22" w:rsidRPr="00B916EC" w:rsidRDefault="00673A22" w:rsidP="0060031D">
            <w:pPr>
              <w:pStyle w:val="TAH"/>
              <w:rPr>
                <w:bCs/>
                <w:lang w:val="en-US"/>
              </w:rPr>
            </w:pPr>
            <w:r w:rsidRPr="00B916EC">
              <w:rPr>
                <w:rFonts w:cs="Arial"/>
                <w:kern w:val="24"/>
              </w:rPr>
              <w:t xml:space="preserve">Number of Symbols </w:t>
            </w:r>
            <w:r w:rsidR="00000000">
              <w:rPr>
                <w:position w:val="-12"/>
              </w:rPr>
              <w:pict w14:anchorId="271B73CE">
                <v:shape id="_x0000_i2440" type="#_x0000_t75" style="width:36.75pt;height:14.25pt">
                  <v:imagedata r:id="rId905" o:title=""/>
                </v:shape>
              </w:pict>
            </w:r>
            <w:r w:rsidRPr="00B916EC">
              <w:rPr>
                <w:rFonts w:cs="Arial"/>
                <w:kern w:val="24"/>
              </w:rPr>
              <w:t xml:space="preserve"> </w:t>
            </w:r>
          </w:p>
        </w:tc>
        <w:tc>
          <w:tcPr>
            <w:tcW w:w="1499" w:type="dxa"/>
            <w:tcBorders>
              <w:bottom w:val="double" w:sz="4" w:space="0" w:color="auto"/>
            </w:tcBorders>
            <w:shd w:val="clear" w:color="auto" w:fill="E0E0E0"/>
            <w:vAlign w:val="center"/>
          </w:tcPr>
          <w:p w14:paraId="33728677" w14:textId="77777777" w:rsidR="00673A22" w:rsidRPr="00B916EC" w:rsidRDefault="00673A22" w:rsidP="0060031D">
            <w:pPr>
              <w:pStyle w:val="TAH"/>
              <w:rPr>
                <w:bCs/>
                <w:lang w:val="en-US"/>
              </w:rPr>
            </w:pPr>
            <w:r w:rsidRPr="00B916EC">
              <w:rPr>
                <w:rFonts w:cs="Arial"/>
                <w:kern w:val="24"/>
              </w:rPr>
              <w:t xml:space="preserve">Offset (RBs) </w:t>
            </w:r>
          </w:p>
        </w:tc>
      </w:tr>
      <w:tr w:rsidR="003D680C" w:rsidRPr="00B916EC" w14:paraId="1FE24FE9" w14:textId="77777777" w:rsidTr="00B73508">
        <w:trPr>
          <w:cantSplit/>
        </w:trPr>
        <w:tc>
          <w:tcPr>
            <w:tcW w:w="799" w:type="dxa"/>
            <w:tcBorders>
              <w:top w:val="double" w:sz="4" w:space="0" w:color="auto"/>
              <w:right w:val="double" w:sz="4" w:space="0" w:color="auto"/>
            </w:tcBorders>
            <w:shd w:val="clear" w:color="auto" w:fill="auto"/>
            <w:vAlign w:val="center"/>
          </w:tcPr>
          <w:p w14:paraId="6AE3A86E" w14:textId="77777777" w:rsidR="003D680C" w:rsidRPr="00B916EC" w:rsidRDefault="003D680C" w:rsidP="0060031D">
            <w:pPr>
              <w:pStyle w:val="TAC"/>
              <w:rPr>
                <w:lang w:val="en-US"/>
              </w:rPr>
            </w:pPr>
            <w:r w:rsidRPr="00B916EC">
              <w:rPr>
                <w:lang w:val="en-US"/>
              </w:rPr>
              <w:t>0</w:t>
            </w:r>
          </w:p>
        </w:tc>
        <w:tc>
          <w:tcPr>
            <w:tcW w:w="3452" w:type="dxa"/>
            <w:tcBorders>
              <w:top w:val="double" w:sz="4" w:space="0" w:color="auto"/>
              <w:left w:val="double" w:sz="4" w:space="0" w:color="auto"/>
            </w:tcBorders>
            <w:vAlign w:val="center"/>
          </w:tcPr>
          <w:p w14:paraId="3AC1848A" w14:textId="77777777" w:rsidR="003D680C" w:rsidRPr="00B916EC" w:rsidRDefault="003D680C" w:rsidP="0060031D">
            <w:pPr>
              <w:pStyle w:val="TAC"/>
              <w:rPr>
                <w:lang w:val="en-US"/>
              </w:rPr>
            </w:pPr>
            <w:r w:rsidRPr="00B916EC">
              <w:rPr>
                <w:rFonts w:cs="Arial"/>
                <w:kern w:val="24"/>
                <w:szCs w:val="18"/>
              </w:rPr>
              <w:t xml:space="preserve">1 </w:t>
            </w:r>
          </w:p>
        </w:tc>
        <w:tc>
          <w:tcPr>
            <w:tcW w:w="1573" w:type="dxa"/>
            <w:tcBorders>
              <w:top w:val="double" w:sz="4" w:space="0" w:color="auto"/>
            </w:tcBorders>
            <w:vAlign w:val="center"/>
          </w:tcPr>
          <w:p w14:paraId="2D067049" w14:textId="77777777" w:rsidR="003D680C" w:rsidRPr="00B916EC" w:rsidRDefault="003D680C" w:rsidP="0060031D">
            <w:pPr>
              <w:pStyle w:val="TAC"/>
              <w:rPr>
                <w:lang w:val="en-US"/>
              </w:rPr>
            </w:pPr>
            <w:r w:rsidRPr="00B916EC">
              <w:rPr>
                <w:rFonts w:cs="Arial"/>
                <w:kern w:val="24"/>
                <w:szCs w:val="18"/>
              </w:rPr>
              <w:t>24</w:t>
            </w:r>
          </w:p>
        </w:tc>
        <w:tc>
          <w:tcPr>
            <w:tcW w:w="1884" w:type="dxa"/>
            <w:tcBorders>
              <w:top w:val="double" w:sz="4" w:space="0" w:color="auto"/>
            </w:tcBorders>
            <w:vAlign w:val="center"/>
          </w:tcPr>
          <w:p w14:paraId="6B0E654D" w14:textId="77777777" w:rsidR="003D680C" w:rsidRPr="00B916EC" w:rsidRDefault="003D680C" w:rsidP="0060031D">
            <w:pPr>
              <w:pStyle w:val="TAC"/>
              <w:rPr>
                <w:lang w:val="en-US"/>
              </w:rPr>
            </w:pPr>
            <w:r w:rsidRPr="00B916EC">
              <w:rPr>
                <w:rFonts w:cs="Arial"/>
                <w:kern w:val="24"/>
                <w:szCs w:val="18"/>
              </w:rPr>
              <w:t>2</w:t>
            </w:r>
          </w:p>
        </w:tc>
        <w:tc>
          <w:tcPr>
            <w:tcW w:w="1499" w:type="dxa"/>
            <w:tcBorders>
              <w:top w:val="double" w:sz="4" w:space="0" w:color="auto"/>
            </w:tcBorders>
            <w:vAlign w:val="center"/>
          </w:tcPr>
          <w:p w14:paraId="22513170" w14:textId="77777777" w:rsidR="003D680C" w:rsidRPr="00B916EC" w:rsidRDefault="003D680C" w:rsidP="0060031D">
            <w:pPr>
              <w:pStyle w:val="TAC"/>
              <w:rPr>
                <w:lang w:val="en-US"/>
              </w:rPr>
            </w:pPr>
            <w:r w:rsidRPr="00B916EC">
              <w:rPr>
                <w:rFonts w:cs="Arial"/>
                <w:kern w:val="24"/>
                <w:szCs w:val="18"/>
              </w:rPr>
              <w:t>0</w:t>
            </w:r>
          </w:p>
        </w:tc>
      </w:tr>
      <w:tr w:rsidR="003D680C" w:rsidRPr="00B916EC" w14:paraId="647BDB3F" w14:textId="77777777" w:rsidTr="00B73508">
        <w:trPr>
          <w:cantSplit/>
        </w:trPr>
        <w:tc>
          <w:tcPr>
            <w:tcW w:w="799" w:type="dxa"/>
            <w:tcBorders>
              <w:right w:val="double" w:sz="4" w:space="0" w:color="auto"/>
            </w:tcBorders>
            <w:shd w:val="clear" w:color="auto" w:fill="auto"/>
            <w:vAlign w:val="center"/>
          </w:tcPr>
          <w:p w14:paraId="4820564A" w14:textId="77777777" w:rsidR="003D680C" w:rsidRPr="00B916EC" w:rsidRDefault="003D680C" w:rsidP="0060031D">
            <w:pPr>
              <w:pStyle w:val="TAC"/>
              <w:rPr>
                <w:lang w:val="en-US"/>
              </w:rPr>
            </w:pPr>
            <w:r w:rsidRPr="00B916EC">
              <w:rPr>
                <w:lang w:val="en-US"/>
              </w:rPr>
              <w:t>1</w:t>
            </w:r>
          </w:p>
        </w:tc>
        <w:tc>
          <w:tcPr>
            <w:tcW w:w="3452" w:type="dxa"/>
            <w:tcBorders>
              <w:left w:val="double" w:sz="4" w:space="0" w:color="auto"/>
            </w:tcBorders>
            <w:vAlign w:val="center"/>
          </w:tcPr>
          <w:p w14:paraId="1B9B3B03" w14:textId="77777777" w:rsidR="003D680C" w:rsidRPr="00B916EC" w:rsidRDefault="003D680C" w:rsidP="0060031D">
            <w:pPr>
              <w:pStyle w:val="TAC"/>
              <w:rPr>
                <w:lang w:val="en-US"/>
              </w:rPr>
            </w:pPr>
            <w:r w:rsidRPr="00B916EC">
              <w:rPr>
                <w:rFonts w:cs="Arial"/>
                <w:kern w:val="24"/>
                <w:szCs w:val="18"/>
              </w:rPr>
              <w:t xml:space="preserve">1 </w:t>
            </w:r>
          </w:p>
        </w:tc>
        <w:tc>
          <w:tcPr>
            <w:tcW w:w="1573" w:type="dxa"/>
            <w:vAlign w:val="center"/>
          </w:tcPr>
          <w:p w14:paraId="2D33ABAC" w14:textId="77777777" w:rsidR="003D680C" w:rsidRPr="00B916EC" w:rsidRDefault="003D680C" w:rsidP="0060031D">
            <w:pPr>
              <w:pStyle w:val="TAC"/>
              <w:rPr>
                <w:lang w:val="en-US"/>
              </w:rPr>
            </w:pPr>
            <w:r w:rsidRPr="00B916EC">
              <w:rPr>
                <w:rFonts w:cs="Arial"/>
                <w:kern w:val="24"/>
                <w:szCs w:val="18"/>
              </w:rPr>
              <w:t>24</w:t>
            </w:r>
          </w:p>
        </w:tc>
        <w:tc>
          <w:tcPr>
            <w:tcW w:w="1884" w:type="dxa"/>
            <w:vAlign w:val="center"/>
          </w:tcPr>
          <w:p w14:paraId="324DA733" w14:textId="77777777" w:rsidR="003D680C" w:rsidRPr="00B916EC" w:rsidRDefault="003D680C" w:rsidP="0060031D">
            <w:pPr>
              <w:pStyle w:val="TAC"/>
              <w:rPr>
                <w:lang w:val="en-US"/>
              </w:rPr>
            </w:pPr>
            <w:r w:rsidRPr="00B916EC">
              <w:rPr>
                <w:rFonts w:cs="Arial"/>
                <w:kern w:val="24"/>
                <w:szCs w:val="18"/>
              </w:rPr>
              <w:t>2</w:t>
            </w:r>
          </w:p>
        </w:tc>
        <w:tc>
          <w:tcPr>
            <w:tcW w:w="1499" w:type="dxa"/>
            <w:vAlign w:val="center"/>
          </w:tcPr>
          <w:p w14:paraId="68140E77" w14:textId="77777777" w:rsidR="003D680C" w:rsidRPr="00B916EC" w:rsidRDefault="003D680C" w:rsidP="0060031D">
            <w:pPr>
              <w:pStyle w:val="TAC"/>
              <w:rPr>
                <w:lang w:val="en-US"/>
              </w:rPr>
            </w:pPr>
            <w:r w:rsidRPr="00B916EC">
              <w:rPr>
                <w:rFonts w:cs="Arial"/>
                <w:kern w:val="24"/>
                <w:szCs w:val="18"/>
              </w:rPr>
              <w:t>4</w:t>
            </w:r>
          </w:p>
        </w:tc>
      </w:tr>
      <w:tr w:rsidR="003D680C" w:rsidRPr="00B916EC" w14:paraId="07F2CED2" w14:textId="77777777" w:rsidTr="00B73508">
        <w:trPr>
          <w:cantSplit/>
        </w:trPr>
        <w:tc>
          <w:tcPr>
            <w:tcW w:w="799" w:type="dxa"/>
            <w:tcBorders>
              <w:right w:val="double" w:sz="4" w:space="0" w:color="auto"/>
            </w:tcBorders>
            <w:shd w:val="clear" w:color="auto" w:fill="auto"/>
            <w:vAlign w:val="center"/>
          </w:tcPr>
          <w:p w14:paraId="7E96EEED" w14:textId="77777777" w:rsidR="003D680C" w:rsidRPr="00B916EC" w:rsidRDefault="003D680C" w:rsidP="0060031D">
            <w:pPr>
              <w:pStyle w:val="TAC"/>
            </w:pPr>
            <w:r w:rsidRPr="00B916EC">
              <w:t>2</w:t>
            </w:r>
          </w:p>
        </w:tc>
        <w:tc>
          <w:tcPr>
            <w:tcW w:w="3452" w:type="dxa"/>
            <w:tcBorders>
              <w:left w:val="double" w:sz="4" w:space="0" w:color="auto"/>
            </w:tcBorders>
            <w:vAlign w:val="center"/>
          </w:tcPr>
          <w:p w14:paraId="7F5901A4" w14:textId="77777777" w:rsidR="003D680C" w:rsidRPr="00B916EC" w:rsidRDefault="003D680C" w:rsidP="0060031D">
            <w:pPr>
              <w:pStyle w:val="TAC"/>
            </w:pPr>
            <w:r w:rsidRPr="00B916EC">
              <w:rPr>
                <w:rFonts w:cs="Arial"/>
                <w:kern w:val="24"/>
                <w:szCs w:val="18"/>
              </w:rPr>
              <w:t xml:space="preserve">1 </w:t>
            </w:r>
          </w:p>
        </w:tc>
        <w:tc>
          <w:tcPr>
            <w:tcW w:w="1573" w:type="dxa"/>
            <w:vAlign w:val="center"/>
          </w:tcPr>
          <w:p w14:paraId="14A0E10C" w14:textId="77777777" w:rsidR="003D680C" w:rsidRPr="00B916EC" w:rsidRDefault="003D680C" w:rsidP="0060031D">
            <w:pPr>
              <w:pStyle w:val="TAC"/>
            </w:pPr>
            <w:r w:rsidRPr="00B916EC">
              <w:rPr>
                <w:rFonts w:cs="Arial"/>
                <w:kern w:val="24"/>
                <w:szCs w:val="18"/>
              </w:rPr>
              <w:t>48</w:t>
            </w:r>
          </w:p>
        </w:tc>
        <w:tc>
          <w:tcPr>
            <w:tcW w:w="1884" w:type="dxa"/>
            <w:vAlign w:val="center"/>
          </w:tcPr>
          <w:p w14:paraId="7AE6558F" w14:textId="77777777" w:rsidR="003D680C" w:rsidRPr="00B916EC" w:rsidRDefault="003D680C" w:rsidP="0060031D">
            <w:pPr>
              <w:pStyle w:val="TAC"/>
            </w:pPr>
            <w:r w:rsidRPr="00B916EC">
              <w:rPr>
                <w:rFonts w:cs="Arial"/>
                <w:kern w:val="24"/>
                <w:szCs w:val="18"/>
              </w:rPr>
              <w:t>1</w:t>
            </w:r>
          </w:p>
        </w:tc>
        <w:tc>
          <w:tcPr>
            <w:tcW w:w="1499" w:type="dxa"/>
            <w:vAlign w:val="center"/>
          </w:tcPr>
          <w:p w14:paraId="716D44BC" w14:textId="77777777" w:rsidR="003D680C" w:rsidRPr="00B916EC" w:rsidRDefault="003D680C" w:rsidP="0060031D">
            <w:pPr>
              <w:pStyle w:val="TAC"/>
            </w:pPr>
            <w:r w:rsidRPr="00B916EC">
              <w:rPr>
                <w:rFonts w:cs="Arial"/>
                <w:kern w:val="24"/>
                <w:szCs w:val="18"/>
              </w:rPr>
              <w:t>14</w:t>
            </w:r>
          </w:p>
        </w:tc>
      </w:tr>
      <w:tr w:rsidR="003D680C" w:rsidRPr="00B916EC" w14:paraId="3CB81333" w14:textId="77777777" w:rsidTr="00B73508">
        <w:trPr>
          <w:cantSplit/>
        </w:trPr>
        <w:tc>
          <w:tcPr>
            <w:tcW w:w="799" w:type="dxa"/>
            <w:tcBorders>
              <w:right w:val="double" w:sz="4" w:space="0" w:color="auto"/>
            </w:tcBorders>
            <w:shd w:val="clear" w:color="auto" w:fill="auto"/>
            <w:vAlign w:val="center"/>
          </w:tcPr>
          <w:p w14:paraId="08F4FEC5" w14:textId="77777777" w:rsidR="003D680C" w:rsidRPr="00B916EC" w:rsidRDefault="003D680C" w:rsidP="0060031D">
            <w:pPr>
              <w:pStyle w:val="TAC"/>
            </w:pPr>
            <w:r w:rsidRPr="00B916EC">
              <w:t>3</w:t>
            </w:r>
          </w:p>
        </w:tc>
        <w:tc>
          <w:tcPr>
            <w:tcW w:w="3452" w:type="dxa"/>
            <w:tcBorders>
              <w:left w:val="double" w:sz="4" w:space="0" w:color="auto"/>
            </w:tcBorders>
            <w:vAlign w:val="center"/>
          </w:tcPr>
          <w:p w14:paraId="39DE930C" w14:textId="77777777" w:rsidR="003D680C" w:rsidRPr="00B916EC" w:rsidRDefault="003D680C" w:rsidP="0060031D">
            <w:pPr>
              <w:pStyle w:val="TAC"/>
            </w:pPr>
            <w:r w:rsidRPr="00B916EC">
              <w:rPr>
                <w:rFonts w:cs="Arial"/>
                <w:kern w:val="24"/>
                <w:szCs w:val="18"/>
              </w:rPr>
              <w:t xml:space="preserve">1 </w:t>
            </w:r>
          </w:p>
        </w:tc>
        <w:tc>
          <w:tcPr>
            <w:tcW w:w="1573" w:type="dxa"/>
            <w:vAlign w:val="center"/>
          </w:tcPr>
          <w:p w14:paraId="2ABC1824" w14:textId="77777777" w:rsidR="003D680C" w:rsidRPr="00B916EC" w:rsidRDefault="003D680C" w:rsidP="0060031D">
            <w:pPr>
              <w:pStyle w:val="TAC"/>
            </w:pPr>
            <w:r w:rsidRPr="00B916EC">
              <w:rPr>
                <w:rFonts w:cs="Arial"/>
                <w:kern w:val="24"/>
                <w:szCs w:val="18"/>
              </w:rPr>
              <w:t>48</w:t>
            </w:r>
          </w:p>
        </w:tc>
        <w:tc>
          <w:tcPr>
            <w:tcW w:w="1884" w:type="dxa"/>
            <w:vAlign w:val="center"/>
          </w:tcPr>
          <w:p w14:paraId="0CF6DC52" w14:textId="77777777" w:rsidR="003D680C" w:rsidRPr="00B916EC" w:rsidRDefault="003D680C" w:rsidP="0060031D">
            <w:pPr>
              <w:pStyle w:val="TAC"/>
            </w:pPr>
            <w:r w:rsidRPr="00B916EC">
              <w:rPr>
                <w:rFonts w:cs="Arial"/>
                <w:kern w:val="24"/>
                <w:szCs w:val="18"/>
              </w:rPr>
              <w:t>2</w:t>
            </w:r>
          </w:p>
        </w:tc>
        <w:tc>
          <w:tcPr>
            <w:tcW w:w="1499" w:type="dxa"/>
            <w:vAlign w:val="center"/>
          </w:tcPr>
          <w:p w14:paraId="756EF4F3" w14:textId="77777777" w:rsidR="003D680C" w:rsidRPr="00B916EC" w:rsidRDefault="003D680C" w:rsidP="0060031D">
            <w:pPr>
              <w:pStyle w:val="TAC"/>
            </w:pPr>
            <w:r w:rsidRPr="00B916EC">
              <w:rPr>
                <w:rFonts w:cs="Arial"/>
                <w:kern w:val="24"/>
                <w:szCs w:val="18"/>
              </w:rPr>
              <w:t>14</w:t>
            </w:r>
          </w:p>
        </w:tc>
      </w:tr>
      <w:tr w:rsidR="00EA04A8" w:rsidRPr="00B916EC" w14:paraId="0E4AEF92" w14:textId="77777777" w:rsidTr="00B73508">
        <w:trPr>
          <w:cantSplit/>
        </w:trPr>
        <w:tc>
          <w:tcPr>
            <w:tcW w:w="799" w:type="dxa"/>
            <w:tcBorders>
              <w:right w:val="double" w:sz="4" w:space="0" w:color="auto"/>
            </w:tcBorders>
            <w:shd w:val="clear" w:color="auto" w:fill="auto"/>
            <w:vAlign w:val="center"/>
          </w:tcPr>
          <w:p w14:paraId="7CC56E5B" w14:textId="77777777" w:rsidR="00EA04A8" w:rsidRPr="00B916EC" w:rsidRDefault="00EA04A8" w:rsidP="00EA04A8">
            <w:pPr>
              <w:pStyle w:val="TAC"/>
            </w:pPr>
            <w:r w:rsidRPr="00B916EC">
              <w:t>4</w:t>
            </w:r>
          </w:p>
        </w:tc>
        <w:tc>
          <w:tcPr>
            <w:tcW w:w="3452" w:type="dxa"/>
            <w:tcBorders>
              <w:left w:val="double" w:sz="4" w:space="0" w:color="auto"/>
            </w:tcBorders>
            <w:vAlign w:val="center"/>
          </w:tcPr>
          <w:p w14:paraId="3D27894D" w14:textId="77777777" w:rsidR="00EA04A8" w:rsidRPr="00B916EC" w:rsidRDefault="00EA04A8" w:rsidP="00EA04A8">
            <w:pPr>
              <w:pStyle w:val="TAC"/>
            </w:pPr>
            <w:r w:rsidRPr="00B916EC">
              <w:rPr>
                <w:rFonts w:cs="Arial"/>
                <w:kern w:val="24"/>
                <w:szCs w:val="18"/>
              </w:rPr>
              <w:t xml:space="preserve">3 </w:t>
            </w:r>
          </w:p>
        </w:tc>
        <w:tc>
          <w:tcPr>
            <w:tcW w:w="1573" w:type="dxa"/>
            <w:vAlign w:val="center"/>
          </w:tcPr>
          <w:p w14:paraId="30CB2CB6" w14:textId="77777777" w:rsidR="00EA04A8" w:rsidRPr="00B916EC" w:rsidRDefault="00EA04A8" w:rsidP="00EA04A8">
            <w:pPr>
              <w:pStyle w:val="TAC"/>
            </w:pPr>
            <w:r>
              <w:rPr>
                <w:rFonts w:cs="Arial"/>
                <w:kern w:val="24"/>
                <w:szCs w:val="18"/>
              </w:rPr>
              <w:t>24</w:t>
            </w:r>
          </w:p>
        </w:tc>
        <w:tc>
          <w:tcPr>
            <w:tcW w:w="1884" w:type="dxa"/>
            <w:vAlign w:val="center"/>
          </w:tcPr>
          <w:p w14:paraId="7D7EFE82" w14:textId="77777777" w:rsidR="00EA04A8" w:rsidRPr="00B916EC" w:rsidRDefault="00EA04A8" w:rsidP="00EA04A8">
            <w:pPr>
              <w:pStyle w:val="TAC"/>
            </w:pPr>
            <w:r>
              <w:rPr>
                <w:rFonts w:cs="Arial"/>
                <w:kern w:val="24"/>
                <w:szCs w:val="18"/>
              </w:rPr>
              <w:t>2</w:t>
            </w:r>
          </w:p>
        </w:tc>
        <w:tc>
          <w:tcPr>
            <w:tcW w:w="1499" w:type="dxa"/>
            <w:vAlign w:val="center"/>
          </w:tcPr>
          <w:p w14:paraId="0BF6AA81" w14:textId="77777777" w:rsidR="00EA04A8" w:rsidRPr="00B916EC" w:rsidRDefault="00EA04A8" w:rsidP="00EA04A8">
            <w:pPr>
              <w:pStyle w:val="TAC"/>
              <w:rPr>
                <w:rFonts w:cs="Arial"/>
                <w:kern w:val="24"/>
                <w:szCs w:val="18"/>
              </w:rPr>
            </w:pPr>
            <w:r w:rsidRPr="00B916EC">
              <w:rPr>
                <w:rFonts w:cs="Arial"/>
                <w:kern w:val="24"/>
                <w:szCs w:val="18"/>
              </w:rPr>
              <w:t xml:space="preserve">-20 if </w:t>
            </w:r>
            <w:r w:rsidR="00000000">
              <w:rPr>
                <w:position w:val="-10"/>
              </w:rPr>
              <w:pict w14:anchorId="63367E40">
                <v:shape id="_x0000_i2441" type="#_x0000_t75" style="width:36.75pt;height:21.75pt">
                  <v:imagedata r:id="rId907" o:title=""/>
                </v:shape>
              </w:pict>
            </w:r>
            <w:r w:rsidRPr="00B916EC">
              <w:rPr>
                <w:rFonts w:cs="Arial"/>
                <w:kern w:val="24"/>
                <w:szCs w:val="18"/>
              </w:rPr>
              <w:t xml:space="preserve"> </w:t>
            </w:r>
          </w:p>
          <w:p w14:paraId="10F7D249" w14:textId="77777777" w:rsidR="00EA04A8" w:rsidRPr="00B916EC" w:rsidRDefault="00EA04A8" w:rsidP="00EA04A8">
            <w:pPr>
              <w:pStyle w:val="TAC"/>
            </w:pPr>
            <w:r w:rsidRPr="00B916EC">
              <w:rPr>
                <w:rFonts w:cs="Arial"/>
                <w:kern w:val="24"/>
                <w:szCs w:val="18"/>
              </w:rPr>
              <w:t xml:space="preserve">-21 if </w:t>
            </w:r>
            <w:r w:rsidR="00000000">
              <w:rPr>
                <w:position w:val="-10"/>
              </w:rPr>
              <w:pict w14:anchorId="3C9643FA">
                <v:shape id="_x0000_i2442" type="#_x0000_t75" style="width:36.75pt;height:14.25pt">
                  <v:imagedata r:id="rId908" o:title=""/>
                </v:shape>
              </w:pict>
            </w:r>
          </w:p>
        </w:tc>
      </w:tr>
      <w:tr w:rsidR="003D680C" w:rsidRPr="00B916EC" w14:paraId="599143B0" w14:textId="77777777" w:rsidTr="00B73508">
        <w:trPr>
          <w:cantSplit/>
        </w:trPr>
        <w:tc>
          <w:tcPr>
            <w:tcW w:w="799" w:type="dxa"/>
            <w:tcBorders>
              <w:right w:val="double" w:sz="4" w:space="0" w:color="auto"/>
            </w:tcBorders>
            <w:shd w:val="clear" w:color="auto" w:fill="auto"/>
            <w:vAlign w:val="center"/>
          </w:tcPr>
          <w:p w14:paraId="6BD57E97" w14:textId="77777777" w:rsidR="003D680C" w:rsidRPr="00B916EC" w:rsidRDefault="003D680C" w:rsidP="0060031D">
            <w:pPr>
              <w:pStyle w:val="TAC"/>
            </w:pPr>
            <w:r w:rsidRPr="00B916EC">
              <w:t>5</w:t>
            </w:r>
          </w:p>
        </w:tc>
        <w:tc>
          <w:tcPr>
            <w:tcW w:w="3452" w:type="dxa"/>
            <w:tcBorders>
              <w:left w:val="double" w:sz="4" w:space="0" w:color="auto"/>
            </w:tcBorders>
            <w:vAlign w:val="center"/>
          </w:tcPr>
          <w:p w14:paraId="78665CCA" w14:textId="77777777" w:rsidR="003D680C" w:rsidRPr="00B916EC" w:rsidRDefault="003D680C" w:rsidP="0060031D">
            <w:pPr>
              <w:pStyle w:val="TAC"/>
            </w:pPr>
            <w:r w:rsidRPr="00B916EC">
              <w:rPr>
                <w:rFonts w:cs="Arial"/>
                <w:kern w:val="24"/>
                <w:szCs w:val="18"/>
              </w:rPr>
              <w:t xml:space="preserve">3 </w:t>
            </w:r>
          </w:p>
        </w:tc>
        <w:tc>
          <w:tcPr>
            <w:tcW w:w="1573" w:type="dxa"/>
            <w:vAlign w:val="center"/>
          </w:tcPr>
          <w:p w14:paraId="0A02ADFE" w14:textId="77777777" w:rsidR="003D680C" w:rsidRPr="00B916EC" w:rsidRDefault="00C929BE" w:rsidP="0060031D">
            <w:pPr>
              <w:pStyle w:val="TAC"/>
            </w:pPr>
            <w:r>
              <w:rPr>
                <w:rFonts w:cs="Arial"/>
                <w:kern w:val="24"/>
                <w:szCs w:val="18"/>
              </w:rPr>
              <w:t>24</w:t>
            </w:r>
          </w:p>
        </w:tc>
        <w:tc>
          <w:tcPr>
            <w:tcW w:w="1884" w:type="dxa"/>
            <w:vAlign w:val="center"/>
          </w:tcPr>
          <w:p w14:paraId="23D99F73" w14:textId="77777777" w:rsidR="003D680C" w:rsidRPr="00B916EC" w:rsidRDefault="00C929BE" w:rsidP="0060031D">
            <w:pPr>
              <w:pStyle w:val="TAC"/>
            </w:pPr>
            <w:r>
              <w:rPr>
                <w:rFonts w:cs="Arial"/>
                <w:kern w:val="24"/>
                <w:szCs w:val="18"/>
              </w:rPr>
              <w:t>2</w:t>
            </w:r>
          </w:p>
        </w:tc>
        <w:tc>
          <w:tcPr>
            <w:tcW w:w="1499" w:type="dxa"/>
            <w:vAlign w:val="center"/>
          </w:tcPr>
          <w:p w14:paraId="6EC6BEC3" w14:textId="77777777" w:rsidR="003D680C" w:rsidRPr="00B916EC" w:rsidRDefault="003D680C" w:rsidP="0060031D">
            <w:pPr>
              <w:pStyle w:val="TAC"/>
            </w:pPr>
            <w:r w:rsidRPr="00B916EC">
              <w:rPr>
                <w:rFonts w:cs="Arial"/>
                <w:kern w:val="24"/>
                <w:szCs w:val="18"/>
              </w:rPr>
              <w:t>24</w:t>
            </w:r>
          </w:p>
        </w:tc>
      </w:tr>
      <w:tr w:rsidR="00EA04A8" w:rsidRPr="00B916EC" w14:paraId="76AF5FB1" w14:textId="77777777" w:rsidTr="00B73508">
        <w:trPr>
          <w:cantSplit/>
        </w:trPr>
        <w:tc>
          <w:tcPr>
            <w:tcW w:w="799" w:type="dxa"/>
            <w:tcBorders>
              <w:right w:val="double" w:sz="4" w:space="0" w:color="auto"/>
            </w:tcBorders>
            <w:shd w:val="clear" w:color="auto" w:fill="auto"/>
            <w:vAlign w:val="center"/>
          </w:tcPr>
          <w:p w14:paraId="34DE92BA" w14:textId="77777777" w:rsidR="00EA04A8" w:rsidRPr="00B916EC" w:rsidRDefault="00EA04A8" w:rsidP="00EA04A8">
            <w:pPr>
              <w:pStyle w:val="TAC"/>
            </w:pPr>
            <w:r w:rsidRPr="00B916EC">
              <w:t>6</w:t>
            </w:r>
          </w:p>
        </w:tc>
        <w:tc>
          <w:tcPr>
            <w:tcW w:w="3452" w:type="dxa"/>
            <w:tcBorders>
              <w:left w:val="double" w:sz="4" w:space="0" w:color="auto"/>
            </w:tcBorders>
            <w:vAlign w:val="center"/>
          </w:tcPr>
          <w:p w14:paraId="59AFB09A" w14:textId="77777777" w:rsidR="00EA04A8" w:rsidRPr="00B916EC" w:rsidRDefault="00EA04A8" w:rsidP="00EA04A8">
            <w:pPr>
              <w:pStyle w:val="TAC"/>
            </w:pPr>
            <w:r w:rsidRPr="00B916EC">
              <w:rPr>
                <w:rFonts w:cs="Arial"/>
                <w:kern w:val="24"/>
                <w:szCs w:val="18"/>
              </w:rPr>
              <w:t xml:space="preserve">3 </w:t>
            </w:r>
          </w:p>
        </w:tc>
        <w:tc>
          <w:tcPr>
            <w:tcW w:w="1573" w:type="dxa"/>
            <w:vAlign w:val="center"/>
          </w:tcPr>
          <w:p w14:paraId="4416E547" w14:textId="77777777" w:rsidR="00EA04A8" w:rsidRPr="00B916EC" w:rsidRDefault="00EA04A8" w:rsidP="00EA04A8">
            <w:pPr>
              <w:pStyle w:val="TAC"/>
            </w:pPr>
            <w:r>
              <w:rPr>
                <w:rFonts w:cs="Arial"/>
                <w:kern w:val="24"/>
                <w:szCs w:val="18"/>
              </w:rPr>
              <w:t>48</w:t>
            </w:r>
          </w:p>
        </w:tc>
        <w:tc>
          <w:tcPr>
            <w:tcW w:w="1884" w:type="dxa"/>
            <w:vAlign w:val="center"/>
          </w:tcPr>
          <w:p w14:paraId="3D66ACC2" w14:textId="77777777" w:rsidR="00EA04A8" w:rsidRPr="00B916EC" w:rsidRDefault="00EA04A8" w:rsidP="00EA04A8">
            <w:pPr>
              <w:pStyle w:val="TAC"/>
            </w:pPr>
            <w:r>
              <w:rPr>
                <w:rFonts w:cs="Arial"/>
                <w:kern w:val="24"/>
                <w:szCs w:val="18"/>
              </w:rPr>
              <w:t>2</w:t>
            </w:r>
          </w:p>
        </w:tc>
        <w:tc>
          <w:tcPr>
            <w:tcW w:w="1499" w:type="dxa"/>
            <w:vAlign w:val="center"/>
          </w:tcPr>
          <w:p w14:paraId="26FE71C2" w14:textId="77777777" w:rsidR="00EA04A8" w:rsidRPr="00B916EC" w:rsidRDefault="00EA04A8" w:rsidP="00EA04A8">
            <w:pPr>
              <w:pStyle w:val="TAC"/>
              <w:rPr>
                <w:rFonts w:cs="Arial"/>
                <w:kern w:val="24"/>
                <w:szCs w:val="18"/>
              </w:rPr>
            </w:pPr>
            <w:r w:rsidRPr="00B916EC">
              <w:rPr>
                <w:rFonts w:cs="Arial"/>
                <w:kern w:val="24"/>
                <w:szCs w:val="18"/>
              </w:rPr>
              <w:t xml:space="preserve">-20 if </w:t>
            </w:r>
            <w:r w:rsidR="00000000">
              <w:rPr>
                <w:position w:val="-10"/>
              </w:rPr>
              <w:pict w14:anchorId="6BBAA8C8">
                <v:shape id="_x0000_i2443" type="#_x0000_t75" style="width:36.75pt;height:21.75pt">
                  <v:imagedata r:id="rId907" o:title=""/>
                </v:shape>
              </w:pict>
            </w:r>
            <w:r w:rsidRPr="00B916EC">
              <w:rPr>
                <w:rFonts w:cs="Arial"/>
                <w:kern w:val="24"/>
                <w:szCs w:val="18"/>
              </w:rPr>
              <w:t xml:space="preserve"> </w:t>
            </w:r>
          </w:p>
          <w:p w14:paraId="0A5EECCE" w14:textId="77777777" w:rsidR="00EA04A8" w:rsidRPr="00B916EC" w:rsidRDefault="00EA04A8" w:rsidP="00EA04A8">
            <w:pPr>
              <w:pStyle w:val="TAC"/>
            </w:pPr>
            <w:r w:rsidRPr="00B916EC">
              <w:rPr>
                <w:rFonts w:cs="Arial"/>
                <w:kern w:val="24"/>
                <w:szCs w:val="18"/>
              </w:rPr>
              <w:t xml:space="preserve">-21 if </w:t>
            </w:r>
            <w:r w:rsidR="00000000">
              <w:rPr>
                <w:position w:val="-10"/>
              </w:rPr>
              <w:pict w14:anchorId="72E9EE20">
                <v:shape id="_x0000_i2444" type="#_x0000_t75" style="width:36.75pt;height:21.75pt">
                  <v:imagedata r:id="rId908" o:title=""/>
                </v:shape>
              </w:pict>
            </w:r>
          </w:p>
        </w:tc>
      </w:tr>
      <w:tr w:rsidR="003D680C" w:rsidRPr="00B916EC" w14:paraId="3A3280A1" w14:textId="77777777" w:rsidTr="00B73508">
        <w:trPr>
          <w:cantSplit/>
        </w:trPr>
        <w:tc>
          <w:tcPr>
            <w:tcW w:w="799" w:type="dxa"/>
            <w:tcBorders>
              <w:right w:val="double" w:sz="4" w:space="0" w:color="auto"/>
            </w:tcBorders>
            <w:shd w:val="clear" w:color="auto" w:fill="auto"/>
            <w:vAlign w:val="center"/>
          </w:tcPr>
          <w:p w14:paraId="40F706BB" w14:textId="77777777" w:rsidR="003D680C" w:rsidRPr="00B916EC" w:rsidRDefault="003D680C" w:rsidP="0060031D">
            <w:pPr>
              <w:pStyle w:val="TAC"/>
            </w:pPr>
            <w:r w:rsidRPr="00B916EC">
              <w:t>7</w:t>
            </w:r>
          </w:p>
        </w:tc>
        <w:tc>
          <w:tcPr>
            <w:tcW w:w="3452" w:type="dxa"/>
            <w:tcBorders>
              <w:left w:val="double" w:sz="4" w:space="0" w:color="auto"/>
            </w:tcBorders>
            <w:vAlign w:val="center"/>
          </w:tcPr>
          <w:p w14:paraId="5FCA1078" w14:textId="77777777" w:rsidR="003D680C" w:rsidRPr="00B916EC" w:rsidRDefault="003D680C" w:rsidP="0060031D">
            <w:pPr>
              <w:pStyle w:val="TAC"/>
            </w:pPr>
            <w:r w:rsidRPr="00B916EC">
              <w:rPr>
                <w:rFonts w:cs="Arial"/>
                <w:kern w:val="24"/>
                <w:szCs w:val="18"/>
              </w:rPr>
              <w:t xml:space="preserve">3 </w:t>
            </w:r>
          </w:p>
        </w:tc>
        <w:tc>
          <w:tcPr>
            <w:tcW w:w="1573" w:type="dxa"/>
            <w:vAlign w:val="center"/>
          </w:tcPr>
          <w:p w14:paraId="65E6B1F2" w14:textId="77777777" w:rsidR="003D680C" w:rsidRPr="00B916EC" w:rsidRDefault="00C929BE" w:rsidP="0060031D">
            <w:pPr>
              <w:pStyle w:val="TAC"/>
            </w:pPr>
            <w:r>
              <w:rPr>
                <w:rFonts w:cs="Arial"/>
                <w:kern w:val="24"/>
                <w:szCs w:val="18"/>
              </w:rPr>
              <w:t>48</w:t>
            </w:r>
          </w:p>
        </w:tc>
        <w:tc>
          <w:tcPr>
            <w:tcW w:w="1884" w:type="dxa"/>
            <w:vAlign w:val="center"/>
          </w:tcPr>
          <w:p w14:paraId="5E456F66" w14:textId="77777777" w:rsidR="003D680C" w:rsidRPr="00B916EC" w:rsidRDefault="003D680C" w:rsidP="0060031D">
            <w:pPr>
              <w:pStyle w:val="TAC"/>
            </w:pPr>
            <w:r w:rsidRPr="00B916EC">
              <w:rPr>
                <w:rFonts w:cs="Arial"/>
                <w:kern w:val="24"/>
                <w:szCs w:val="18"/>
              </w:rPr>
              <w:t>2</w:t>
            </w:r>
          </w:p>
        </w:tc>
        <w:tc>
          <w:tcPr>
            <w:tcW w:w="1499" w:type="dxa"/>
            <w:vAlign w:val="center"/>
          </w:tcPr>
          <w:p w14:paraId="28CF77C5" w14:textId="77777777" w:rsidR="003D680C" w:rsidRPr="00B916EC" w:rsidRDefault="003D680C" w:rsidP="0060031D">
            <w:pPr>
              <w:pStyle w:val="TAC"/>
            </w:pPr>
            <w:r w:rsidRPr="00B916EC">
              <w:rPr>
                <w:rFonts w:cs="Arial"/>
                <w:kern w:val="24"/>
                <w:szCs w:val="18"/>
              </w:rPr>
              <w:t>48</w:t>
            </w:r>
          </w:p>
        </w:tc>
      </w:tr>
      <w:tr w:rsidR="005D70FE" w:rsidRPr="00B916EC" w14:paraId="36F7B9E1" w14:textId="77777777" w:rsidTr="00B73508">
        <w:trPr>
          <w:cantSplit/>
        </w:trPr>
        <w:tc>
          <w:tcPr>
            <w:tcW w:w="799" w:type="dxa"/>
            <w:tcBorders>
              <w:right w:val="double" w:sz="4" w:space="0" w:color="auto"/>
            </w:tcBorders>
            <w:shd w:val="clear" w:color="auto" w:fill="auto"/>
            <w:vAlign w:val="center"/>
          </w:tcPr>
          <w:p w14:paraId="3E7D85F1" w14:textId="77777777" w:rsidR="005D70FE" w:rsidRPr="00B916EC" w:rsidRDefault="005D70FE" w:rsidP="0060031D">
            <w:pPr>
              <w:pStyle w:val="TAC"/>
            </w:pPr>
            <w:r w:rsidRPr="00B916EC">
              <w:t>8</w:t>
            </w:r>
          </w:p>
        </w:tc>
        <w:tc>
          <w:tcPr>
            <w:tcW w:w="8408" w:type="dxa"/>
            <w:gridSpan w:val="4"/>
            <w:tcBorders>
              <w:left w:val="double" w:sz="4" w:space="0" w:color="auto"/>
            </w:tcBorders>
            <w:vAlign w:val="center"/>
          </w:tcPr>
          <w:p w14:paraId="70884624" w14:textId="77777777" w:rsidR="005D70FE" w:rsidRPr="00B916EC" w:rsidRDefault="005D70FE" w:rsidP="0060031D">
            <w:pPr>
              <w:pStyle w:val="TAC"/>
            </w:pPr>
            <w:r w:rsidRPr="00B916EC">
              <w:rPr>
                <w:rFonts w:cs="Arial"/>
                <w:kern w:val="24"/>
                <w:szCs w:val="18"/>
              </w:rPr>
              <w:t>Reserved</w:t>
            </w:r>
          </w:p>
        </w:tc>
      </w:tr>
      <w:tr w:rsidR="005D70FE" w:rsidRPr="00B916EC" w14:paraId="2C5E6745" w14:textId="77777777" w:rsidTr="00B73508">
        <w:trPr>
          <w:cantSplit/>
        </w:trPr>
        <w:tc>
          <w:tcPr>
            <w:tcW w:w="799" w:type="dxa"/>
            <w:tcBorders>
              <w:right w:val="double" w:sz="4" w:space="0" w:color="auto"/>
            </w:tcBorders>
            <w:shd w:val="clear" w:color="auto" w:fill="auto"/>
            <w:vAlign w:val="center"/>
          </w:tcPr>
          <w:p w14:paraId="58A2CEAB" w14:textId="77777777" w:rsidR="005D70FE" w:rsidRPr="00B916EC" w:rsidRDefault="005D70FE" w:rsidP="0060031D">
            <w:pPr>
              <w:pStyle w:val="TAC"/>
            </w:pPr>
            <w:r w:rsidRPr="00B916EC">
              <w:t>9</w:t>
            </w:r>
          </w:p>
        </w:tc>
        <w:tc>
          <w:tcPr>
            <w:tcW w:w="8408" w:type="dxa"/>
            <w:gridSpan w:val="4"/>
            <w:tcBorders>
              <w:left w:val="double" w:sz="4" w:space="0" w:color="auto"/>
            </w:tcBorders>
            <w:vAlign w:val="center"/>
          </w:tcPr>
          <w:p w14:paraId="78DF5F78" w14:textId="77777777" w:rsidR="005D70FE" w:rsidRPr="00B916EC" w:rsidRDefault="005D70FE" w:rsidP="0060031D">
            <w:pPr>
              <w:pStyle w:val="TAC"/>
            </w:pPr>
            <w:r w:rsidRPr="00B916EC">
              <w:rPr>
                <w:rFonts w:cs="Arial"/>
                <w:kern w:val="24"/>
                <w:szCs w:val="18"/>
              </w:rPr>
              <w:t>Reserved</w:t>
            </w:r>
          </w:p>
        </w:tc>
      </w:tr>
      <w:tr w:rsidR="005D70FE" w:rsidRPr="00B916EC" w14:paraId="7BE51FCE" w14:textId="77777777" w:rsidTr="00B73508">
        <w:trPr>
          <w:cantSplit/>
        </w:trPr>
        <w:tc>
          <w:tcPr>
            <w:tcW w:w="799" w:type="dxa"/>
            <w:tcBorders>
              <w:right w:val="double" w:sz="4" w:space="0" w:color="auto"/>
            </w:tcBorders>
            <w:shd w:val="clear" w:color="auto" w:fill="auto"/>
            <w:vAlign w:val="center"/>
          </w:tcPr>
          <w:p w14:paraId="3CAC9277" w14:textId="77777777" w:rsidR="005D70FE" w:rsidRPr="00B916EC" w:rsidRDefault="005D70FE" w:rsidP="0060031D">
            <w:pPr>
              <w:pStyle w:val="TAC"/>
            </w:pPr>
            <w:r w:rsidRPr="00B916EC">
              <w:t>10</w:t>
            </w:r>
          </w:p>
        </w:tc>
        <w:tc>
          <w:tcPr>
            <w:tcW w:w="8408" w:type="dxa"/>
            <w:gridSpan w:val="4"/>
            <w:tcBorders>
              <w:left w:val="double" w:sz="4" w:space="0" w:color="auto"/>
            </w:tcBorders>
            <w:vAlign w:val="center"/>
          </w:tcPr>
          <w:p w14:paraId="437BB540" w14:textId="77777777" w:rsidR="005D70FE" w:rsidRPr="00B916EC" w:rsidRDefault="005D70FE" w:rsidP="0060031D">
            <w:pPr>
              <w:pStyle w:val="TAC"/>
            </w:pPr>
            <w:r w:rsidRPr="00B916EC">
              <w:rPr>
                <w:rFonts w:cs="Arial"/>
                <w:kern w:val="24"/>
                <w:szCs w:val="18"/>
              </w:rPr>
              <w:t>Reserved</w:t>
            </w:r>
          </w:p>
        </w:tc>
      </w:tr>
      <w:tr w:rsidR="005D70FE" w:rsidRPr="00B916EC" w14:paraId="09077C52" w14:textId="77777777" w:rsidTr="00B73508">
        <w:trPr>
          <w:cantSplit/>
        </w:trPr>
        <w:tc>
          <w:tcPr>
            <w:tcW w:w="799" w:type="dxa"/>
            <w:tcBorders>
              <w:right w:val="double" w:sz="4" w:space="0" w:color="auto"/>
            </w:tcBorders>
            <w:shd w:val="clear" w:color="auto" w:fill="auto"/>
            <w:vAlign w:val="center"/>
          </w:tcPr>
          <w:p w14:paraId="20020D96" w14:textId="77777777" w:rsidR="005D70FE" w:rsidRPr="00B916EC" w:rsidRDefault="005D70FE" w:rsidP="0060031D">
            <w:pPr>
              <w:pStyle w:val="TAC"/>
            </w:pPr>
            <w:r w:rsidRPr="00B916EC">
              <w:t>11</w:t>
            </w:r>
          </w:p>
        </w:tc>
        <w:tc>
          <w:tcPr>
            <w:tcW w:w="8408" w:type="dxa"/>
            <w:gridSpan w:val="4"/>
            <w:tcBorders>
              <w:left w:val="double" w:sz="4" w:space="0" w:color="auto"/>
            </w:tcBorders>
            <w:vAlign w:val="center"/>
          </w:tcPr>
          <w:p w14:paraId="09CFEEC4" w14:textId="77777777" w:rsidR="005D70FE" w:rsidRPr="00B916EC" w:rsidRDefault="005D70FE" w:rsidP="0060031D">
            <w:pPr>
              <w:pStyle w:val="TAC"/>
            </w:pPr>
            <w:r w:rsidRPr="00B916EC">
              <w:rPr>
                <w:rFonts w:cs="Arial"/>
                <w:kern w:val="24"/>
                <w:szCs w:val="18"/>
              </w:rPr>
              <w:t>Reserved</w:t>
            </w:r>
          </w:p>
        </w:tc>
      </w:tr>
      <w:tr w:rsidR="005D70FE" w:rsidRPr="00B916EC" w14:paraId="1555258C" w14:textId="77777777" w:rsidTr="00B73508">
        <w:trPr>
          <w:cantSplit/>
        </w:trPr>
        <w:tc>
          <w:tcPr>
            <w:tcW w:w="799" w:type="dxa"/>
            <w:tcBorders>
              <w:right w:val="double" w:sz="4" w:space="0" w:color="auto"/>
            </w:tcBorders>
            <w:shd w:val="clear" w:color="auto" w:fill="auto"/>
            <w:vAlign w:val="center"/>
          </w:tcPr>
          <w:p w14:paraId="7F390238" w14:textId="77777777" w:rsidR="005D70FE" w:rsidRPr="00B916EC" w:rsidRDefault="005D70FE" w:rsidP="0060031D">
            <w:pPr>
              <w:pStyle w:val="TAC"/>
            </w:pPr>
            <w:r w:rsidRPr="00B916EC">
              <w:t>12</w:t>
            </w:r>
          </w:p>
        </w:tc>
        <w:tc>
          <w:tcPr>
            <w:tcW w:w="8408" w:type="dxa"/>
            <w:gridSpan w:val="4"/>
            <w:tcBorders>
              <w:left w:val="double" w:sz="4" w:space="0" w:color="auto"/>
            </w:tcBorders>
            <w:vAlign w:val="center"/>
          </w:tcPr>
          <w:p w14:paraId="49171388" w14:textId="77777777" w:rsidR="005D70FE" w:rsidRPr="00B916EC" w:rsidRDefault="005D70FE" w:rsidP="0060031D">
            <w:pPr>
              <w:pStyle w:val="TAC"/>
            </w:pPr>
            <w:r w:rsidRPr="00B916EC">
              <w:rPr>
                <w:rFonts w:cs="Arial"/>
                <w:kern w:val="24"/>
                <w:szCs w:val="18"/>
              </w:rPr>
              <w:t>Reserved</w:t>
            </w:r>
          </w:p>
        </w:tc>
      </w:tr>
      <w:tr w:rsidR="005D70FE" w:rsidRPr="00B916EC" w14:paraId="02A2E7D5" w14:textId="77777777" w:rsidTr="00B73508">
        <w:trPr>
          <w:cantSplit/>
        </w:trPr>
        <w:tc>
          <w:tcPr>
            <w:tcW w:w="799" w:type="dxa"/>
            <w:tcBorders>
              <w:right w:val="double" w:sz="4" w:space="0" w:color="auto"/>
            </w:tcBorders>
            <w:shd w:val="clear" w:color="auto" w:fill="auto"/>
            <w:vAlign w:val="center"/>
          </w:tcPr>
          <w:p w14:paraId="7E8E16DD" w14:textId="77777777" w:rsidR="005D70FE" w:rsidRPr="00B916EC" w:rsidRDefault="005D70FE" w:rsidP="0060031D">
            <w:pPr>
              <w:pStyle w:val="TAC"/>
            </w:pPr>
            <w:r w:rsidRPr="00B916EC">
              <w:t>13</w:t>
            </w:r>
          </w:p>
        </w:tc>
        <w:tc>
          <w:tcPr>
            <w:tcW w:w="8408" w:type="dxa"/>
            <w:gridSpan w:val="4"/>
            <w:tcBorders>
              <w:left w:val="double" w:sz="4" w:space="0" w:color="auto"/>
            </w:tcBorders>
            <w:vAlign w:val="center"/>
          </w:tcPr>
          <w:p w14:paraId="2C102688" w14:textId="77777777" w:rsidR="005D70FE" w:rsidRPr="00B916EC" w:rsidRDefault="005D70FE" w:rsidP="0060031D">
            <w:pPr>
              <w:pStyle w:val="TAC"/>
            </w:pPr>
            <w:r w:rsidRPr="00B916EC">
              <w:rPr>
                <w:rFonts w:cs="Arial"/>
                <w:kern w:val="24"/>
                <w:szCs w:val="18"/>
              </w:rPr>
              <w:t>Reserved</w:t>
            </w:r>
          </w:p>
        </w:tc>
      </w:tr>
      <w:tr w:rsidR="005D70FE" w:rsidRPr="00B916EC" w14:paraId="168EFE67" w14:textId="77777777" w:rsidTr="00B73508">
        <w:trPr>
          <w:cantSplit/>
        </w:trPr>
        <w:tc>
          <w:tcPr>
            <w:tcW w:w="799" w:type="dxa"/>
            <w:tcBorders>
              <w:right w:val="double" w:sz="4" w:space="0" w:color="auto"/>
            </w:tcBorders>
            <w:shd w:val="clear" w:color="auto" w:fill="auto"/>
            <w:vAlign w:val="center"/>
          </w:tcPr>
          <w:p w14:paraId="3EA4813D" w14:textId="77777777" w:rsidR="005D70FE" w:rsidRPr="00B916EC" w:rsidRDefault="005D70FE" w:rsidP="0060031D">
            <w:pPr>
              <w:pStyle w:val="TAC"/>
            </w:pPr>
            <w:r w:rsidRPr="00B916EC">
              <w:t>14</w:t>
            </w:r>
          </w:p>
        </w:tc>
        <w:tc>
          <w:tcPr>
            <w:tcW w:w="8408" w:type="dxa"/>
            <w:gridSpan w:val="4"/>
            <w:tcBorders>
              <w:left w:val="double" w:sz="4" w:space="0" w:color="auto"/>
            </w:tcBorders>
            <w:vAlign w:val="center"/>
          </w:tcPr>
          <w:p w14:paraId="47FED71B" w14:textId="77777777" w:rsidR="005D70FE" w:rsidRPr="00B916EC" w:rsidRDefault="005D70FE" w:rsidP="0060031D">
            <w:pPr>
              <w:pStyle w:val="TAC"/>
            </w:pPr>
            <w:r w:rsidRPr="00B916EC">
              <w:rPr>
                <w:rFonts w:cs="Arial"/>
                <w:kern w:val="24"/>
                <w:szCs w:val="18"/>
              </w:rPr>
              <w:t>Reserved</w:t>
            </w:r>
          </w:p>
        </w:tc>
      </w:tr>
      <w:tr w:rsidR="005D70FE" w:rsidRPr="00B916EC" w14:paraId="6D5A88C2" w14:textId="77777777" w:rsidTr="00B73508">
        <w:trPr>
          <w:cantSplit/>
        </w:trPr>
        <w:tc>
          <w:tcPr>
            <w:tcW w:w="799" w:type="dxa"/>
            <w:tcBorders>
              <w:right w:val="double" w:sz="4" w:space="0" w:color="auto"/>
            </w:tcBorders>
            <w:shd w:val="clear" w:color="auto" w:fill="auto"/>
            <w:vAlign w:val="center"/>
          </w:tcPr>
          <w:p w14:paraId="06C275DC" w14:textId="77777777" w:rsidR="005D70FE" w:rsidRPr="00B916EC" w:rsidRDefault="005D70FE" w:rsidP="0060031D">
            <w:pPr>
              <w:pStyle w:val="TAC"/>
            </w:pPr>
            <w:r w:rsidRPr="00B916EC">
              <w:rPr>
                <w:rFonts w:cs="Arial"/>
                <w:kern w:val="24"/>
                <w:szCs w:val="18"/>
              </w:rPr>
              <w:t>15</w:t>
            </w:r>
          </w:p>
        </w:tc>
        <w:tc>
          <w:tcPr>
            <w:tcW w:w="8408" w:type="dxa"/>
            <w:gridSpan w:val="4"/>
            <w:tcBorders>
              <w:left w:val="double" w:sz="4" w:space="0" w:color="auto"/>
            </w:tcBorders>
            <w:vAlign w:val="center"/>
          </w:tcPr>
          <w:p w14:paraId="6D30347D" w14:textId="77777777" w:rsidR="005D70FE" w:rsidRPr="00B916EC" w:rsidRDefault="005D70FE" w:rsidP="0060031D">
            <w:pPr>
              <w:pStyle w:val="TAC"/>
              <w:rPr>
                <w:rFonts w:cs="Arial"/>
                <w:kern w:val="24"/>
                <w:szCs w:val="18"/>
              </w:rPr>
            </w:pPr>
            <w:r w:rsidRPr="00B916EC">
              <w:rPr>
                <w:rFonts w:cs="Arial"/>
                <w:kern w:val="24"/>
                <w:szCs w:val="18"/>
              </w:rPr>
              <w:t>Reserved</w:t>
            </w:r>
          </w:p>
        </w:tc>
      </w:tr>
    </w:tbl>
    <w:p w14:paraId="453D634D" w14:textId="77777777" w:rsidR="005D70FE" w:rsidRPr="00B916EC" w:rsidRDefault="005D70FE" w:rsidP="009B1799">
      <w:pPr>
        <w:rPr>
          <w:b/>
        </w:rPr>
      </w:pPr>
    </w:p>
    <w:p w14:paraId="5F175F4E" w14:textId="77777777" w:rsidR="004A0D85" w:rsidRPr="00B06B6C" w:rsidRDefault="003D680C" w:rsidP="00F96B12">
      <w:pPr>
        <w:pStyle w:val="TH"/>
      </w:pPr>
      <w:r w:rsidRPr="00B06B6C">
        <w:lastRenderedPageBreak/>
        <w:t>Table 1</w:t>
      </w:r>
      <w:r w:rsidR="00EC0649" w:rsidRPr="00B06B6C">
        <w:t>3</w:t>
      </w:r>
      <w:r w:rsidRPr="00B06B6C">
        <w:t>-</w:t>
      </w:r>
      <w:r w:rsidR="00C929BE">
        <w:t>9</w:t>
      </w:r>
      <w:r w:rsidRPr="00B06B6C">
        <w:t xml:space="preserve">: Set of resource blocks and slot symbols of </w:t>
      </w:r>
      <w:r w:rsidR="00C76664">
        <w:t>CORESET</w:t>
      </w:r>
      <w:r w:rsidRPr="00B06B6C">
        <w:t xml:space="preserve"> for Type0-PDCCH search space</w:t>
      </w:r>
      <w:r w:rsidR="009F2666">
        <w:t xml:space="preserve"> set</w:t>
      </w:r>
      <w:r w:rsidRPr="00B916EC">
        <w:t xml:space="preserve"> </w:t>
      </w:r>
      <w:r w:rsidRPr="00B06B6C">
        <w:t xml:space="preserve">when {SS/PBCH block, PDCCH} </w:t>
      </w:r>
      <w:r w:rsidR="00143099">
        <w:t>SCS</w:t>
      </w:r>
      <w:r w:rsidRPr="00B06B6C">
        <w:t xml:space="preserve"> is {240, 60} kHz</w:t>
      </w:r>
    </w:p>
    <w:tbl>
      <w:tblPr>
        <w:tblW w:w="0" w:type="auto"/>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04"/>
        <w:gridCol w:w="3583"/>
        <w:gridCol w:w="1588"/>
        <w:gridCol w:w="1957"/>
        <w:gridCol w:w="1411"/>
      </w:tblGrid>
      <w:tr w:rsidR="00673A22" w:rsidRPr="00B916EC" w14:paraId="35D0EFFA" w14:textId="77777777" w:rsidTr="00B73508">
        <w:trPr>
          <w:cantSplit/>
        </w:trPr>
        <w:tc>
          <w:tcPr>
            <w:tcW w:w="804" w:type="dxa"/>
            <w:tcBorders>
              <w:bottom w:val="double" w:sz="4" w:space="0" w:color="auto"/>
              <w:right w:val="double" w:sz="4" w:space="0" w:color="auto"/>
            </w:tcBorders>
            <w:shd w:val="clear" w:color="auto" w:fill="E0E0E0"/>
            <w:vAlign w:val="center"/>
          </w:tcPr>
          <w:p w14:paraId="1EB0277A" w14:textId="77777777" w:rsidR="00673A22" w:rsidRPr="00B916EC" w:rsidRDefault="00673A22" w:rsidP="0060031D">
            <w:pPr>
              <w:pStyle w:val="TAH"/>
              <w:rPr>
                <w:bCs/>
                <w:lang w:val="en-US"/>
              </w:rPr>
            </w:pPr>
            <w:r w:rsidRPr="00B916EC">
              <w:rPr>
                <w:bCs/>
                <w:lang w:val="en-US"/>
              </w:rPr>
              <w:t>Index</w:t>
            </w:r>
          </w:p>
        </w:tc>
        <w:tc>
          <w:tcPr>
            <w:tcW w:w="3583" w:type="dxa"/>
            <w:tcBorders>
              <w:left w:val="double" w:sz="4" w:space="0" w:color="auto"/>
              <w:bottom w:val="double" w:sz="4" w:space="0" w:color="auto"/>
            </w:tcBorders>
            <w:shd w:val="clear" w:color="auto" w:fill="E0E0E0"/>
            <w:vAlign w:val="center"/>
          </w:tcPr>
          <w:p w14:paraId="66E73BA0" w14:textId="77777777" w:rsidR="00673A22" w:rsidRPr="00B916EC" w:rsidRDefault="00673A22" w:rsidP="0060031D">
            <w:pPr>
              <w:pStyle w:val="TAH"/>
              <w:rPr>
                <w:bCs/>
                <w:lang w:val="en-US"/>
              </w:rPr>
            </w:pPr>
            <w:r w:rsidRPr="00B916EC">
              <w:rPr>
                <w:rFonts w:cs="Arial"/>
                <w:kern w:val="24"/>
              </w:rPr>
              <w:t xml:space="preserve">SS/PBCH block and </w:t>
            </w:r>
            <w:r w:rsidR="00C76664">
              <w:rPr>
                <w:rFonts w:cs="Arial"/>
                <w:kern w:val="24"/>
              </w:rPr>
              <w:t>CORESET</w:t>
            </w:r>
            <w:r w:rsidRPr="00B916EC">
              <w:rPr>
                <w:rFonts w:cs="Arial"/>
                <w:kern w:val="24"/>
              </w:rPr>
              <w:t xml:space="preserve"> multiplexing </w:t>
            </w:r>
            <w:r w:rsidR="007462B9" w:rsidRPr="00B916EC">
              <w:rPr>
                <w:rFonts w:cs="Arial"/>
                <w:kern w:val="24"/>
              </w:rPr>
              <w:t>pattern</w:t>
            </w:r>
            <w:r w:rsidRPr="00B916EC">
              <w:rPr>
                <w:rFonts w:cs="Arial"/>
                <w:kern w:val="24"/>
              </w:rPr>
              <w:t xml:space="preserve"> </w:t>
            </w:r>
          </w:p>
        </w:tc>
        <w:tc>
          <w:tcPr>
            <w:tcW w:w="1588" w:type="dxa"/>
            <w:tcBorders>
              <w:bottom w:val="double" w:sz="4" w:space="0" w:color="auto"/>
            </w:tcBorders>
            <w:shd w:val="clear" w:color="auto" w:fill="E0E0E0"/>
            <w:vAlign w:val="center"/>
          </w:tcPr>
          <w:p w14:paraId="4FE74DD4" w14:textId="77777777" w:rsidR="00673A22" w:rsidRPr="00B916EC" w:rsidRDefault="00673A22" w:rsidP="0060031D">
            <w:pPr>
              <w:pStyle w:val="TAH"/>
              <w:rPr>
                <w:bCs/>
                <w:lang w:val="en-US"/>
              </w:rPr>
            </w:pPr>
            <w:r w:rsidRPr="00B916EC">
              <w:rPr>
                <w:rFonts w:cs="Arial"/>
                <w:kern w:val="24"/>
              </w:rPr>
              <w:t xml:space="preserve">Number of RBs </w:t>
            </w:r>
            <w:r w:rsidR="00000000">
              <w:rPr>
                <w:position w:val="-10"/>
              </w:rPr>
              <w:pict w14:anchorId="13612A01">
                <v:shape id="_x0000_i2445" type="#_x0000_t75" style="width:44.25pt;height:14.25pt">
                  <v:imagedata r:id="rId904" o:title=""/>
                </v:shape>
              </w:pict>
            </w:r>
          </w:p>
        </w:tc>
        <w:tc>
          <w:tcPr>
            <w:tcW w:w="1957" w:type="dxa"/>
            <w:tcBorders>
              <w:bottom w:val="double" w:sz="4" w:space="0" w:color="auto"/>
            </w:tcBorders>
            <w:shd w:val="clear" w:color="auto" w:fill="E0E0E0"/>
            <w:vAlign w:val="center"/>
          </w:tcPr>
          <w:p w14:paraId="77A19CA6" w14:textId="77777777" w:rsidR="00673A22" w:rsidRPr="00B916EC" w:rsidRDefault="00673A22" w:rsidP="0060031D">
            <w:pPr>
              <w:pStyle w:val="TAH"/>
              <w:rPr>
                <w:bCs/>
                <w:lang w:val="en-US"/>
              </w:rPr>
            </w:pPr>
            <w:r w:rsidRPr="00B916EC">
              <w:rPr>
                <w:rFonts w:cs="Arial"/>
                <w:kern w:val="24"/>
              </w:rPr>
              <w:t xml:space="preserve">Number of Symbols </w:t>
            </w:r>
            <w:r w:rsidR="00000000">
              <w:rPr>
                <w:position w:val="-12"/>
              </w:rPr>
              <w:pict w14:anchorId="11951CE4">
                <v:shape id="_x0000_i2446" type="#_x0000_t75" style="width:36.75pt;height:14.25pt">
                  <v:imagedata r:id="rId905" o:title=""/>
                </v:shape>
              </w:pict>
            </w:r>
            <w:r w:rsidRPr="00B916EC">
              <w:rPr>
                <w:rFonts w:cs="Arial"/>
                <w:kern w:val="24"/>
              </w:rPr>
              <w:t xml:space="preserve"> </w:t>
            </w:r>
          </w:p>
        </w:tc>
        <w:tc>
          <w:tcPr>
            <w:tcW w:w="1411" w:type="dxa"/>
            <w:tcBorders>
              <w:bottom w:val="double" w:sz="4" w:space="0" w:color="auto"/>
            </w:tcBorders>
            <w:shd w:val="clear" w:color="auto" w:fill="E0E0E0"/>
            <w:vAlign w:val="center"/>
          </w:tcPr>
          <w:p w14:paraId="0E0375F5" w14:textId="77777777" w:rsidR="00673A22" w:rsidRPr="00B916EC" w:rsidRDefault="00673A22" w:rsidP="0060031D">
            <w:pPr>
              <w:pStyle w:val="TAH"/>
              <w:rPr>
                <w:bCs/>
                <w:lang w:val="en-US"/>
              </w:rPr>
            </w:pPr>
            <w:r w:rsidRPr="00B916EC">
              <w:rPr>
                <w:rFonts w:cs="Arial"/>
                <w:kern w:val="24"/>
              </w:rPr>
              <w:t xml:space="preserve">Offset (RBs) </w:t>
            </w:r>
          </w:p>
        </w:tc>
      </w:tr>
      <w:tr w:rsidR="00421728" w:rsidRPr="00B916EC" w14:paraId="60520086" w14:textId="77777777" w:rsidTr="00B73508">
        <w:trPr>
          <w:cantSplit/>
        </w:trPr>
        <w:tc>
          <w:tcPr>
            <w:tcW w:w="804" w:type="dxa"/>
            <w:tcBorders>
              <w:top w:val="double" w:sz="4" w:space="0" w:color="auto"/>
              <w:right w:val="double" w:sz="4" w:space="0" w:color="auto"/>
            </w:tcBorders>
            <w:shd w:val="clear" w:color="auto" w:fill="auto"/>
            <w:vAlign w:val="center"/>
          </w:tcPr>
          <w:p w14:paraId="2B931799" w14:textId="77777777" w:rsidR="00421728" w:rsidRPr="00B916EC" w:rsidRDefault="00421728" w:rsidP="0060031D">
            <w:pPr>
              <w:pStyle w:val="TAC"/>
              <w:rPr>
                <w:lang w:val="en-US"/>
              </w:rPr>
            </w:pPr>
            <w:r w:rsidRPr="00B916EC">
              <w:rPr>
                <w:lang w:val="en-US"/>
              </w:rPr>
              <w:t>0</w:t>
            </w:r>
          </w:p>
        </w:tc>
        <w:tc>
          <w:tcPr>
            <w:tcW w:w="3583" w:type="dxa"/>
            <w:tcBorders>
              <w:top w:val="double" w:sz="4" w:space="0" w:color="auto"/>
              <w:left w:val="double" w:sz="4" w:space="0" w:color="auto"/>
            </w:tcBorders>
            <w:vAlign w:val="center"/>
          </w:tcPr>
          <w:p w14:paraId="44FD10E3" w14:textId="77777777" w:rsidR="00421728" w:rsidRPr="00B916EC" w:rsidRDefault="00421728" w:rsidP="0060031D">
            <w:pPr>
              <w:pStyle w:val="TAC"/>
              <w:rPr>
                <w:lang w:val="en-US"/>
              </w:rPr>
            </w:pPr>
            <w:r w:rsidRPr="00B916EC">
              <w:rPr>
                <w:rFonts w:cs="Arial"/>
                <w:kern w:val="24"/>
                <w:szCs w:val="18"/>
              </w:rPr>
              <w:t>1</w:t>
            </w:r>
          </w:p>
        </w:tc>
        <w:tc>
          <w:tcPr>
            <w:tcW w:w="1588" w:type="dxa"/>
            <w:tcBorders>
              <w:top w:val="double" w:sz="4" w:space="0" w:color="auto"/>
            </w:tcBorders>
            <w:vAlign w:val="center"/>
          </w:tcPr>
          <w:p w14:paraId="3B7DB92B" w14:textId="77777777" w:rsidR="00421728" w:rsidRPr="00B916EC" w:rsidRDefault="00421728" w:rsidP="0060031D">
            <w:pPr>
              <w:pStyle w:val="TAC"/>
              <w:rPr>
                <w:lang w:val="en-US"/>
              </w:rPr>
            </w:pPr>
            <w:r w:rsidRPr="00B916EC">
              <w:rPr>
                <w:rFonts w:cs="Arial"/>
                <w:kern w:val="24"/>
              </w:rPr>
              <w:t>96</w:t>
            </w:r>
          </w:p>
        </w:tc>
        <w:tc>
          <w:tcPr>
            <w:tcW w:w="1957" w:type="dxa"/>
            <w:tcBorders>
              <w:top w:val="double" w:sz="4" w:space="0" w:color="auto"/>
            </w:tcBorders>
            <w:vAlign w:val="center"/>
          </w:tcPr>
          <w:p w14:paraId="61358541" w14:textId="77777777" w:rsidR="00421728" w:rsidRPr="00B916EC" w:rsidRDefault="00421728" w:rsidP="0060031D">
            <w:pPr>
              <w:pStyle w:val="TAC"/>
              <w:rPr>
                <w:lang w:val="en-US"/>
              </w:rPr>
            </w:pPr>
            <w:r w:rsidRPr="00B916EC">
              <w:rPr>
                <w:rFonts w:cs="Arial"/>
                <w:kern w:val="24"/>
              </w:rPr>
              <w:t>1</w:t>
            </w:r>
          </w:p>
        </w:tc>
        <w:tc>
          <w:tcPr>
            <w:tcW w:w="1411" w:type="dxa"/>
            <w:tcBorders>
              <w:top w:val="double" w:sz="4" w:space="0" w:color="auto"/>
            </w:tcBorders>
            <w:vAlign w:val="center"/>
          </w:tcPr>
          <w:p w14:paraId="5D45F843" w14:textId="77777777" w:rsidR="00421728" w:rsidRPr="00B916EC" w:rsidRDefault="00421728" w:rsidP="0060031D">
            <w:pPr>
              <w:pStyle w:val="TAC"/>
              <w:rPr>
                <w:lang w:val="en-US"/>
              </w:rPr>
            </w:pPr>
            <w:r w:rsidRPr="00B916EC">
              <w:rPr>
                <w:rFonts w:cs="Arial"/>
                <w:kern w:val="24"/>
              </w:rPr>
              <w:t>0</w:t>
            </w:r>
          </w:p>
        </w:tc>
      </w:tr>
      <w:tr w:rsidR="00421728" w:rsidRPr="00B916EC" w14:paraId="3F5391B2" w14:textId="77777777" w:rsidTr="00B73508">
        <w:trPr>
          <w:cantSplit/>
        </w:trPr>
        <w:tc>
          <w:tcPr>
            <w:tcW w:w="804" w:type="dxa"/>
            <w:tcBorders>
              <w:right w:val="double" w:sz="4" w:space="0" w:color="auto"/>
            </w:tcBorders>
            <w:shd w:val="clear" w:color="auto" w:fill="auto"/>
            <w:vAlign w:val="center"/>
          </w:tcPr>
          <w:p w14:paraId="44EAFAE2" w14:textId="77777777" w:rsidR="00421728" w:rsidRPr="00B916EC" w:rsidRDefault="00421728" w:rsidP="0060031D">
            <w:pPr>
              <w:pStyle w:val="TAC"/>
              <w:rPr>
                <w:lang w:val="en-US"/>
              </w:rPr>
            </w:pPr>
            <w:r w:rsidRPr="00B916EC">
              <w:rPr>
                <w:lang w:val="en-US"/>
              </w:rPr>
              <w:t>1</w:t>
            </w:r>
          </w:p>
        </w:tc>
        <w:tc>
          <w:tcPr>
            <w:tcW w:w="3583" w:type="dxa"/>
            <w:tcBorders>
              <w:left w:val="double" w:sz="4" w:space="0" w:color="auto"/>
            </w:tcBorders>
            <w:vAlign w:val="center"/>
          </w:tcPr>
          <w:p w14:paraId="05A780A7" w14:textId="77777777" w:rsidR="00421728" w:rsidRPr="00B916EC" w:rsidRDefault="00421728" w:rsidP="0060031D">
            <w:pPr>
              <w:pStyle w:val="TAC"/>
              <w:rPr>
                <w:lang w:val="en-US"/>
              </w:rPr>
            </w:pPr>
            <w:r w:rsidRPr="00B916EC">
              <w:rPr>
                <w:rFonts w:cs="Arial"/>
                <w:kern w:val="24"/>
                <w:szCs w:val="18"/>
              </w:rPr>
              <w:t>1</w:t>
            </w:r>
          </w:p>
        </w:tc>
        <w:tc>
          <w:tcPr>
            <w:tcW w:w="1588" w:type="dxa"/>
            <w:vAlign w:val="center"/>
          </w:tcPr>
          <w:p w14:paraId="05FF4443" w14:textId="77777777" w:rsidR="00421728" w:rsidRPr="00B916EC" w:rsidRDefault="00421728" w:rsidP="0060031D">
            <w:pPr>
              <w:pStyle w:val="TAC"/>
              <w:rPr>
                <w:lang w:val="en-US"/>
              </w:rPr>
            </w:pPr>
            <w:r w:rsidRPr="00B916EC">
              <w:rPr>
                <w:rFonts w:cs="Arial"/>
                <w:kern w:val="24"/>
              </w:rPr>
              <w:t>96</w:t>
            </w:r>
          </w:p>
        </w:tc>
        <w:tc>
          <w:tcPr>
            <w:tcW w:w="1957" w:type="dxa"/>
            <w:vAlign w:val="center"/>
          </w:tcPr>
          <w:p w14:paraId="2CEA7DA8" w14:textId="77777777" w:rsidR="00421728" w:rsidRPr="00B916EC" w:rsidRDefault="00421728" w:rsidP="0060031D">
            <w:pPr>
              <w:pStyle w:val="TAC"/>
              <w:rPr>
                <w:lang w:val="en-US"/>
              </w:rPr>
            </w:pPr>
            <w:r w:rsidRPr="00B916EC">
              <w:rPr>
                <w:rFonts w:cs="Arial"/>
                <w:kern w:val="24"/>
              </w:rPr>
              <w:t>1</w:t>
            </w:r>
          </w:p>
        </w:tc>
        <w:tc>
          <w:tcPr>
            <w:tcW w:w="1411" w:type="dxa"/>
            <w:vAlign w:val="center"/>
          </w:tcPr>
          <w:p w14:paraId="3AE35C2A" w14:textId="77777777" w:rsidR="00421728" w:rsidRPr="00B916EC" w:rsidRDefault="00421728" w:rsidP="0060031D">
            <w:pPr>
              <w:pStyle w:val="TAC"/>
              <w:rPr>
                <w:lang w:val="en-US"/>
              </w:rPr>
            </w:pPr>
            <w:r w:rsidRPr="00B916EC">
              <w:rPr>
                <w:rFonts w:cs="Arial"/>
                <w:kern w:val="24"/>
              </w:rPr>
              <w:t>16</w:t>
            </w:r>
          </w:p>
        </w:tc>
      </w:tr>
      <w:tr w:rsidR="00421728" w:rsidRPr="00B916EC" w14:paraId="678384EC" w14:textId="77777777" w:rsidTr="00B73508">
        <w:trPr>
          <w:cantSplit/>
        </w:trPr>
        <w:tc>
          <w:tcPr>
            <w:tcW w:w="804" w:type="dxa"/>
            <w:tcBorders>
              <w:right w:val="double" w:sz="4" w:space="0" w:color="auto"/>
            </w:tcBorders>
            <w:shd w:val="clear" w:color="auto" w:fill="auto"/>
            <w:vAlign w:val="center"/>
          </w:tcPr>
          <w:p w14:paraId="04093CB9" w14:textId="77777777" w:rsidR="00421728" w:rsidRPr="00B916EC" w:rsidRDefault="00421728" w:rsidP="0060031D">
            <w:pPr>
              <w:pStyle w:val="TAC"/>
            </w:pPr>
            <w:r w:rsidRPr="00B916EC">
              <w:t>2</w:t>
            </w:r>
          </w:p>
        </w:tc>
        <w:tc>
          <w:tcPr>
            <w:tcW w:w="3583" w:type="dxa"/>
            <w:tcBorders>
              <w:left w:val="double" w:sz="4" w:space="0" w:color="auto"/>
            </w:tcBorders>
            <w:vAlign w:val="center"/>
          </w:tcPr>
          <w:p w14:paraId="716B3DA0" w14:textId="77777777" w:rsidR="00421728" w:rsidRPr="00B916EC" w:rsidRDefault="00421728" w:rsidP="0060031D">
            <w:pPr>
              <w:pStyle w:val="TAC"/>
            </w:pPr>
            <w:r w:rsidRPr="00B916EC">
              <w:rPr>
                <w:rFonts w:cs="Arial"/>
                <w:kern w:val="24"/>
                <w:szCs w:val="18"/>
              </w:rPr>
              <w:t>1</w:t>
            </w:r>
          </w:p>
        </w:tc>
        <w:tc>
          <w:tcPr>
            <w:tcW w:w="1588" w:type="dxa"/>
            <w:vAlign w:val="center"/>
          </w:tcPr>
          <w:p w14:paraId="3A281AB6" w14:textId="77777777" w:rsidR="00421728" w:rsidRPr="00B916EC" w:rsidRDefault="00421728" w:rsidP="0060031D">
            <w:pPr>
              <w:pStyle w:val="TAC"/>
            </w:pPr>
            <w:r w:rsidRPr="00B916EC">
              <w:rPr>
                <w:rFonts w:cs="Arial"/>
                <w:kern w:val="24"/>
              </w:rPr>
              <w:t>96</w:t>
            </w:r>
          </w:p>
        </w:tc>
        <w:tc>
          <w:tcPr>
            <w:tcW w:w="1957" w:type="dxa"/>
            <w:vAlign w:val="center"/>
          </w:tcPr>
          <w:p w14:paraId="2F958E10" w14:textId="77777777" w:rsidR="00421728" w:rsidRPr="00B916EC" w:rsidRDefault="00421728" w:rsidP="0060031D">
            <w:pPr>
              <w:pStyle w:val="TAC"/>
            </w:pPr>
            <w:r w:rsidRPr="00B916EC">
              <w:rPr>
                <w:rFonts w:cs="Arial"/>
                <w:kern w:val="24"/>
              </w:rPr>
              <w:t>2</w:t>
            </w:r>
          </w:p>
        </w:tc>
        <w:tc>
          <w:tcPr>
            <w:tcW w:w="1411" w:type="dxa"/>
            <w:vAlign w:val="center"/>
          </w:tcPr>
          <w:p w14:paraId="1777BC67" w14:textId="77777777" w:rsidR="00421728" w:rsidRPr="00B916EC" w:rsidRDefault="00421728" w:rsidP="0060031D">
            <w:pPr>
              <w:pStyle w:val="TAC"/>
            </w:pPr>
            <w:r w:rsidRPr="00B916EC">
              <w:rPr>
                <w:rFonts w:cs="Arial"/>
                <w:kern w:val="24"/>
              </w:rPr>
              <w:t>0</w:t>
            </w:r>
          </w:p>
        </w:tc>
      </w:tr>
      <w:tr w:rsidR="00421728" w:rsidRPr="00B916EC" w14:paraId="61204DAB" w14:textId="77777777" w:rsidTr="00B73508">
        <w:trPr>
          <w:cantSplit/>
        </w:trPr>
        <w:tc>
          <w:tcPr>
            <w:tcW w:w="804" w:type="dxa"/>
            <w:tcBorders>
              <w:right w:val="double" w:sz="4" w:space="0" w:color="auto"/>
            </w:tcBorders>
            <w:shd w:val="clear" w:color="auto" w:fill="auto"/>
            <w:vAlign w:val="center"/>
          </w:tcPr>
          <w:p w14:paraId="3B8F32D8" w14:textId="77777777" w:rsidR="00421728" w:rsidRPr="00B916EC" w:rsidRDefault="00421728" w:rsidP="0060031D">
            <w:pPr>
              <w:pStyle w:val="TAC"/>
            </w:pPr>
            <w:r w:rsidRPr="00B916EC">
              <w:t>3</w:t>
            </w:r>
          </w:p>
        </w:tc>
        <w:tc>
          <w:tcPr>
            <w:tcW w:w="3583" w:type="dxa"/>
            <w:tcBorders>
              <w:left w:val="double" w:sz="4" w:space="0" w:color="auto"/>
            </w:tcBorders>
            <w:vAlign w:val="center"/>
          </w:tcPr>
          <w:p w14:paraId="7F9E4B87" w14:textId="77777777" w:rsidR="00421728" w:rsidRPr="00B916EC" w:rsidRDefault="00421728" w:rsidP="0060031D">
            <w:pPr>
              <w:pStyle w:val="TAC"/>
            </w:pPr>
            <w:r w:rsidRPr="00B916EC">
              <w:rPr>
                <w:rFonts w:cs="Arial"/>
                <w:kern w:val="24"/>
                <w:szCs w:val="18"/>
              </w:rPr>
              <w:t>1</w:t>
            </w:r>
          </w:p>
        </w:tc>
        <w:tc>
          <w:tcPr>
            <w:tcW w:w="1588" w:type="dxa"/>
            <w:vAlign w:val="center"/>
          </w:tcPr>
          <w:p w14:paraId="76C469AF" w14:textId="77777777" w:rsidR="00421728" w:rsidRPr="00B916EC" w:rsidRDefault="00421728" w:rsidP="0060031D">
            <w:pPr>
              <w:pStyle w:val="TAC"/>
            </w:pPr>
            <w:r w:rsidRPr="00B916EC">
              <w:rPr>
                <w:rFonts w:cs="Arial"/>
                <w:kern w:val="24"/>
              </w:rPr>
              <w:t>96</w:t>
            </w:r>
          </w:p>
        </w:tc>
        <w:tc>
          <w:tcPr>
            <w:tcW w:w="1957" w:type="dxa"/>
            <w:vAlign w:val="center"/>
          </w:tcPr>
          <w:p w14:paraId="6817514A" w14:textId="77777777" w:rsidR="00421728" w:rsidRPr="00B916EC" w:rsidRDefault="00421728" w:rsidP="0060031D">
            <w:pPr>
              <w:pStyle w:val="TAC"/>
            </w:pPr>
            <w:r w:rsidRPr="00B916EC">
              <w:rPr>
                <w:rFonts w:cs="Arial"/>
                <w:kern w:val="24"/>
              </w:rPr>
              <w:t>2</w:t>
            </w:r>
          </w:p>
        </w:tc>
        <w:tc>
          <w:tcPr>
            <w:tcW w:w="1411" w:type="dxa"/>
            <w:vAlign w:val="center"/>
          </w:tcPr>
          <w:p w14:paraId="61966151" w14:textId="77777777" w:rsidR="00421728" w:rsidRPr="00B916EC" w:rsidRDefault="00421728" w:rsidP="0060031D">
            <w:pPr>
              <w:pStyle w:val="TAC"/>
            </w:pPr>
            <w:r w:rsidRPr="00B916EC">
              <w:rPr>
                <w:rFonts w:cs="Arial"/>
                <w:kern w:val="24"/>
              </w:rPr>
              <w:t>16</w:t>
            </w:r>
          </w:p>
        </w:tc>
      </w:tr>
      <w:tr w:rsidR="00421728" w:rsidRPr="00B916EC" w14:paraId="7594A371" w14:textId="77777777" w:rsidTr="00B73508">
        <w:trPr>
          <w:cantSplit/>
        </w:trPr>
        <w:tc>
          <w:tcPr>
            <w:tcW w:w="804" w:type="dxa"/>
            <w:tcBorders>
              <w:right w:val="double" w:sz="4" w:space="0" w:color="auto"/>
            </w:tcBorders>
            <w:shd w:val="clear" w:color="auto" w:fill="auto"/>
            <w:vAlign w:val="center"/>
          </w:tcPr>
          <w:p w14:paraId="2F5092E2" w14:textId="77777777" w:rsidR="00421728" w:rsidRPr="00B916EC" w:rsidRDefault="00421728" w:rsidP="0060031D">
            <w:pPr>
              <w:pStyle w:val="TAC"/>
            </w:pPr>
            <w:r w:rsidRPr="00B916EC">
              <w:t>4</w:t>
            </w:r>
          </w:p>
        </w:tc>
        <w:tc>
          <w:tcPr>
            <w:tcW w:w="8539" w:type="dxa"/>
            <w:gridSpan w:val="4"/>
            <w:tcBorders>
              <w:left w:val="double" w:sz="4" w:space="0" w:color="auto"/>
            </w:tcBorders>
            <w:vAlign w:val="center"/>
          </w:tcPr>
          <w:p w14:paraId="411FA1F2" w14:textId="77777777" w:rsidR="00421728" w:rsidRPr="00B916EC" w:rsidRDefault="00421728" w:rsidP="0060031D">
            <w:pPr>
              <w:pStyle w:val="TAC"/>
            </w:pPr>
            <w:r w:rsidRPr="00B916EC">
              <w:rPr>
                <w:rFonts w:cs="Arial"/>
                <w:kern w:val="24"/>
                <w:szCs w:val="18"/>
              </w:rPr>
              <w:t>Reserved</w:t>
            </w:r>
          </w:p>
        </w:tc>
      </w:tr>
      <w:tr w:rsidR="00421728" w:rsidRPr="00B916EC" w14:paraId="52A820A2" w14:textId="77777777" w:rsidTr="00B73508">
        <w:trPr>
          <w:cantSplit/>
        </w:trPr>
        <w:tc>
          <w:tcPr>
            <w:tcW w:w="804" w:type="dxa"/>
            <w:tcBorders>
              <w:right w:val="double" w:sz="4" w:space="0" w:color="auto"/>
            </w:tcBorders>
            <w:shd w:val="clear" w:color="auto" w:fill="auto"/>
            <w:vAlign w:val="center"/>
          </w:tcPr>
          <w:p w14:paraId="624F20C8" w14:textId="77777777" w:rsidR="00421728" w:rsidRPr="00B916EC" w:rsidRDefault="00421728" w:rsidP="0060031D">
            <w:pPr>
              <w:pStyle w:val="TAC"/>
            </w:pPr>
            <w:r w:rsidRPr="00B916EC">
              <w:t>5</w:t>
            </w:r>
          </w:p>
        </w:tc>
        <w:tc>
          <w:tcPr>
            <w:tcW w:w="8539" w:type="dxa"/>
            <w:gridSpan w:val="4"/>
            <w:tcBorders>
              <w:left w:val="double" w:sz="4" w:space="0" w:color="auto"/>
            </w:tcBorders>
            <w:vAlign w:val="center"/>
          </w:tcPr>
          <w:p w14:paraId="10A986E1" w14:textId="77777777" w:rsidR="00421728" w:rsidRPr="00B916EC" w:rsidRDefault="00421728" w:rsidP="0060031D">
            <w:pPr>
              <w:pStyle w:val="TAC"/>
            </w:pPr>
            <w:r w:rsidRPr="00B916EC">
              <w:rPr>
                <w:rFonts w:cs="Arial"/>
                <w:kern w:val="24"/>
                <w:szCs w:val="18"/>
              </w:rPr>
              <w:t>Reserved</w:t>
            </w:r>
          </w:p>
        </w:tc>
      </w:tr>
      <w:tr w:rsidR="00421728" w:rsidRPr="00B916EC" w14:paraId="6A00B5BF" w14:textId="77777777" w:rsidTr="00B73508">
        <w:trPr>
          <w:cantSplit/>
        </w:trPr>
        <w:tc>
          <w:tcPr>
            <w:tcW w:w="804" w:type="dxa"/>
            <w:tcBorders>
              <w:right w:val="double" w:sz="4" w:space="0" w:color="auto"/>
            </w:tcBorders>
            <w:shd w:val="clear" w:color="auto" w:fill="auto"/>
            <w:vAlign w:val="center"/>
          </w:tcPr>
          <w:p w14:paraId="16F8B7DA" w14:textId="77777777" w:rsidR="00421728" w:rsidRPr="00B916EC" w:rsidRDefault="00421728" w:rsidP="0060031D">
            <w:pPr>
              <w:pStyle w:val="TAC"/>
            </w:pPr>
            <w:r w:rsidRPr="00B916EC">
              <w:t>6</w:t>
            </w:r>
          </w:p>
        </w:tc>
        <w:tc>
          <w:tcPr>
            <w:tcW w:w="8539" w:type="dxa"/>
            <w:gridSpan w:val="4"/>
            <w:tcBorders>
              <w:left w:val="double" w:sz="4" w:space="0" w:color="auto"/>
            </w:tcBorders>
            <w:vAlign w:val="center"/>
          </w:tcPr>
          <w:p w14:paraId="5EB1E73B" w14:textId="77777777" w:rsidR="00421728" w:rsidRPr="00B916EC" w:rsidRDefault="00421728" w:rsidP="0060031D">
            <w:pPr>
              <w:pStyle w:val="TAC"/>
            </w:pPr>
            <w:r w:rsidRPr="00B916EC">
              <w:rPr>
                <w:rFonts w:cs="Arial"/>
                <w:kern w:val="24"/>
                <w:szCs w:val="18"/>
              </w:rPr>
              <w:t>Reserved</w:t>
            </w:r>
          </w:p>
        </w:tc>
      </w:tr>
      <w:tr w:rsidR="00421728" w:rsidRPr="00B916EC" w14:paraId="59537DE8" w14:textId="77777777" w:rsidTr="00B73508">
        <w:trPr>
          <w:cantSplit/>
        </w:trPr>
        <w:tc>
          <w:tcPr>
            <w:tcW w:w="804" w:type="dxa"/>
            <w:tcBorders>
              <w:right w:val="double" w:sz="4" w:space="0" w:color="auto"/>
            </w:tcBorders>
            <w:shd w:val="clear" w:color="auto" w:fill="auto"/>
            <w:vAlign w:val="center"/>
          </w:tcPr>
          <w:p w14:paraId="38494F22" w14:textId="77777777" w:rsidR="00421728" w:rsidRPr="00B916EC" w:rsidRDefault="00421728" w:rsidP="0060031D">
            <w:pPr>
              <w:pStyle w:val="TAC"/>
            </w:pPr>
            <w:r w:rsidRPr="00B916EC">
              <w:t>7</w:t>
            </w:r>
          </w:p>
        </w:tc>
        <w:tc>
          <w:tcPr>
            <w:tcW w:w="8539" w:type="dxa"/>
            <w:gridSpan w:val="4"/>
            <w:tcBorders>
              <w:left w:val="double" w:sz="4" w:space="0" w:color="auto"/>
            </w:tcBorders>
            <w:vAlign w:val="center"/>
          </w:tcPr>
          <w:p w14:paraId="6F6D90A8" w14:textId="77777777" w:rsidR="00421728" w:rsidRPr="00B916EC" w:rsidRDefault="00421728" w:rsidP="0060031D">
            <w:pPr>
              <w:pStyle w:val="TAC"/>
            </w:pPr>
            <w:r w:rsidRPr="00B916EC">
              <w:rPr>
                <w:rFonts w:cs="Arial"/>
                <w:kern w:val="24"/>
                <w:szCs w:val="18"/>
              </w:rPr>
              <w:t>Reserved</w:t>
            </w:r>
          </w:p>
        </w:tc>
      </w:tr>
      <w:tr w:rsidR="00421728" w:rsidRPr="00B916EC" w14:paraId="74C85FBE" w14:textId="77777777" w:rsidTr="00B73508">
        <w:trPr>
          <w:cantSplit/>
        </w:trPr>
        <w:tc>
          <w:tcPr>
            <w:tcW w:w="804" w:type="dxa"/>
            <w:tcBorders>
              <w:right w:val="double" w:sz="4" w:space="0" w:color="auto"/>
            </w:tcBorders>
            <w:shd w:val="clear" w:color="auto" w:fill="auto"/>
            <w:vAlign w:val="center"/>
          </w:tcPr>
          <w:p w14:paraId="7312174D" w14:textId="77777777" w:rsidR="00421728" w:rsidRPr="00B916EC" w:rsidRDefault="00421728" w:rsidP="0060031D">
            <w:pPr>
              <w:pStyle w:val="TAC"/>
            </w:pPr>
            <w:r w:rsidRPr="00B916EC">
              <w:t>8</w:t>
            </w:r>
          </w:p>
        </w:tc>
        <w:tc>
          <w:tcPr>
            <w:tcW w:w="8539" w:type="dxa"/>
            <w:gridSpan w:val="4"/>
            <w:tcBorders>
              <w:left w:val="double" w:sz="4" w:space="0" w:color="auto"/>
            </w:tcBorders>
            <w:vAlign w:val="center"/>
          </w:tcPr>
          <w:p w14:paraId="1814E600" w14:textId="77777777" w:rsidR="00421728" w:rsidRPr="00B916EC" w:rsidRDefault="00421728" w:rsidP="0060031D">
            <w:pPr>
              <w:pStyle w:val="TAC"/>
            </w:pPr>
            <w:r w:rsidRPr="00B916EC">
              <w:rPr>
                <w:rFonts w:cs="Arial"/>
                <w:kern w:val="24"/>
                <w:szCs w:val="18"/>
              </w:rPr>
              <w:t>Reserved</w:t>
            </w:r>
          </w:p>
        </w:tc>
      </w:tr>
      <w:tr w:rsidR="00421728" w:rsidRPr="00B916EC" w14:paraId="754024A4" w14:textId="77777777" w:rsidTr="00B73508">
        <w:trPr>
          <w:cantSplit/>
        </w:trPr>
        <w:tc>
          <w:tcPr>
            <w:tcW w:w="804" w:type="dxa"/>
            <w:tcBorders>
              <w:right w:val="double" w:sz="4" w:space="0" w:color="auto"/>
            </w:tcBorders>
            <w:shd w:val="clear" w:color="auto" w:fill="auto"/>
            <w:vAlign w:val="center"/>
          </w:tcPr>
          <w:p w14:paraId="460E02BF" w14:textId="77777777" w:rsidR="00421728" w:rsidRPr="00B916EC" w:rsidRDefault="00421728" w:rsidP="0060031D">
            <w:pPr>
              <w:pStyle w:val="TAC"/>
            </w:pPr>
            <w:r w:rsidRPr="00B916EC">
              <w:t>9</w:t>
            </w:r>
          </w:p>
        </w:tc>
        <w:tc>
          <w:tcPr>
            <w:tcW w:w="8539" w:type="dxa"/>
            <w:gridSpan w:val="4"/>
            <w:tcBorders>
              <w:left w:val="double" w:sz="4" w:space="0" w:color="auto"/>
            </w:tcBorders>
            <w:vAlign w:val="center"/>
          </w:tcPr>
          <w:p w14:paraId="228C23A5" w14:textId="77777777" w:rsidR="00421728" w:rsidRPr="00B916EC" w:rsidRDefault="00421728" w:rsidP="0060031D">
            <w:pPr>
              <w:pStyle w:val="TAC"/>
            </w:pPr>
            <w:r w:rsidRPr="00B916EC">
              <w:rPr>
                <w:rFonts w:cs="Arial"/>
                <w:kern w:val="24"/>
                <w:szCs w:val="18"/>
              </w:rPr>
              <w:t>Reserved</w:t>
            </w:r>
          </w:p>
        </w:tc>
      </w:tr>
      <w:tr w:rsidR="00421728" w:rsidRPr="00B916EC" w14:paraId="4EFA5A2B" w14:textId="77777777" w:rsidTr="00B73508">
        <w:trPr>
          <w:cantSplit/>
        </w:trPr>
        <w:tc>
          <w:tcPr>
            <w:tcW w:w="804" w:type="dxa"/>
            <w:tcBorders>
              <w:right w:val="double" w:sz="4" w:space="0" w:color="auto"/>
            </w:tcBorders>
            <w:shd w:val="clear" w:color="auto" w:fill="auto"/>
            <w:vAlign w:val="center"/>
          </w:tcPr>
          <w:p w14:paraId="38CA8E28" w14:textId="77777777" w:rsidR="00421728" w:rsidRPr="00B916EC" w:rsidRDefault="00421728" w:rsidP="0060031D">
            <w:pPr>
              <w:pStyle w:val="TAC"/>
            </w:pPr>
            <w:r w:rsidRPr="00B916EC">
              <w:t>10</w:t>
            </w:r>
          </w:p>
        </w:tc>
        <w:tc>
          <w:tcPr>
            <w:tcW w:w="8539" w:type="dxa"/>
            <w:gridSpan w:val="4"/>
            <w:tcBorders>
              <w:left w:val="double" w:sz="4" w:space="0" w:color="auto"/>
            </w:tcBorders>
            <w:vAlign w:val="center"/>
          </w:tcPr>
          <w:p w14:paraId="4DBC61A2" w14:textId="77777777" w:rsidR="00421728" w:rsidRPr="00B916EC" w:rsidRDefault="00421728" w:rsidP="0060031D">
            <w:pPr>
              <w:pStyle w:val="TAC"/>
            </w:pPr>
            <w:r w:rsidRPr="00B916EC">
              <w:rPr>
                <w:rFonts w:cs="Arial"/>
                <w:kern w:val="24"/>
                <w:szCs w:val="18"/>
              </w:rPr>
              <w:t>Reserved</w:t>
            </w:r>
          </w:p>
        </w:tc>
      </w:tr>
      <w:tr w:rsidR="00421728" w:rsidRPr="00B916EC" w14:paraId="64239EAD" w14:textId="77777777" w:rsidTr="00B73508">
        <w:trPr>
          <w:cantSplit/>
        </w:trPr>
        <w:tc>
          <w:tcPr>
            <w:tcW w:w="804" w:type="dxa"/>
            <w:tcBorders>
              <w:right w:val="double" w:sz="4" w:space="0" w:color="auto"/>
            </w:tcBorders>
            <w:shd w:val="clear" w:color="auto" w:fill="auto"/>
            <w:vAlign w:val="center"/>
          </w:tcPr>
          <w:p w14:paraId="7562070C" w14:textId="77777777" w:rsidR="00421728" w:rsidRPr="00B916EC" w:rsidRDefault="00421728" w:rsidP="0060031D">
            <w:pPr>
              <w:pStyle w:val="TAC"/>
            </w:pPr>
            <w:r w:rsidRPr="00B916EC">
              <w:t>11</w:t>
            </w:r>
          </w:p>
        </w:tc>
        <w:tc>
          <w:tcPr>
            <w:tcW w:w="8539" w:type="dxa"/>
            <w:gridSpan w:val="4"/>
            <w:tcBorders>
              <w:left w:val="double" w:sz="4" w:space="0" w:color="auto"/>
            </w:tcBorders>
            <w:vAlign w:val="center"/>
          </w:tcPr>
          <w:p w14:paraId="4CB558FC" w14:textId="77777777" w:rsidR="00421728" w:rsidRPr="00B916EC" w:rsidRDefault="00421728" w:rsidP="0060031D">
            <w:pPr>
              <w:pStyle w:val="TAC"/>
            </w:pPr>
            <w:r w:rsidRPr="00B916EC">
              <w:rPr>
                <w:rFonts w:cs="Arial"/>
                <w:kern w:val="24"/>
                <w:szCs w:val="18"/>
              </w:rPr>
              <w:t>Reserved</w:t>
            </w:r>
          </w:p>
        </w:tc>
      </w:tr>
      <w:tr w:rsidR="00421728" w:rsidRPr="00B916EC" w14:paraId="752457AD" w14:textId="77777777" w:rsidTr="00B73508">
        <w:trPr>
          <w:cantSplit/>
        </w:trPr>
        <w:tc>
          <w:tcPr>
            <w:tcW w:w="804" w:type="dxa"/>
            <w:tcBorders>
              <w:right w:val="double" w:sz="4" w:space="0" w:color="auto"/>
            </w:tcBorders>
            <w:shd w:val="clear" w:color="auto" w:fill="auto"/>
            <w:vAlign w:val="center"/>
          </w:tcPr>
          <w:p w14:paraId="458B389A" w14:textId="77777777" w:rsidR="00421728" w:rsidRPr="00B916EC" w:rsidRDefault="00421728" w:rsidP="0060031D">
            <w:pPr>
              <w:pStyle w:val="TAC"/>
            </w:pPr>
            <w:r w:rsidRPr="00B916EC">
              <w:t>12</w:t>
            </w:r>
          </w:p>
        </w:tc>
        <w:tc>
          <w:tcPr>
            <w:tcW w:w="8539" w:type="dxa"/>
            <w:gridSpan w:val="4"/>
            <w:tcBorders>
              <w:left w:val="double" w:sz="4" w:space="0" w:color="auto"/>
            </w:tcBorders>
            <w:vAlign w:val="center"/>
          </w:tcPr>
          <w:p w14:paraId="0907390D" w14:textId="77777777" w:rsidR="00421728" w:rsidRPr="00B916EC" w:rsidRDefault="00421728" w:rsidP="0060031D">
            <w:pPr>
              <w:pStyle w:val="TAC"/>
            </w:pPr>
            <w:r w:rsidRPr="00B916EC">
              <w:rPr>
                <w:rFonts w:cs="Arial"/>
                <w:kern w:val="24"/>
                <w:szCs w:val="18"/>
              </w:rPr>
              <w:t>Reserved</w:t>
            </w:r>
          </w:p>
        </w:tc>
      </w:tr>
      <w:tr w:rsidR="00421728" w:rsidRPr="00B916EC" w14:paraId="7B2C01EF" w14:textId="77777777" w:rsidTr="00B73508">
        <w:trPr>
          <w:cantSplit/>
        </w:trPr>
        <w:tc>
          <w:tcPr>
            <w:tcW w:w="804" w:type="dxa"/>
            <w:tcBorders>
              <w:right w:val="double" w:sz="4" w:space="0" w:color="auto"/>
            </w:tcBorders>
            <w:shd w:val="clear" w:color="auto" w:fill="auto"/>
            <w:vAlign w:val="center"/>
          </w:tcPr>
          <w:p w14:paraId="0E446B48" w14:textId="77777777" w:rsidR="00421728" w:rsidRPr="00B916EC" w:rsidRDefault="00421728" w:rsidP="0060031D">
            <w:pPr>
              <w:pStyle w:val="TAC"/>
            </w:pPr>
            <w:r w:rsidRPr="00B916EC">
              <w:t>13</w:t>
            </w:r>
          </w:p>
        </w:tc>
        <w:tc>
          <w:tcPr>
            <w:tcW w:w="8539" w:type="dxa"/>
            <w:gridSpan w:val="4"/>
            <w:tcBorders>
              <w:left w:val="double" w:sz="4" w:space="0" w:color="auto"/>
            </w:tcBorders>
            <w:vAlign w:val="center"/>
          </w:tcPr>
          <w:p w14:paraId="71D45E21" w14:textId="77777777" w:rsidR="00421728" w:rsidRPr="00B916EC" w:rsidRDefault="00421728" w:rsidP="0060031D">
            <w:pPr>
              <w:pStyle w:val="TAC"/>
            </w:pPr>
            <w:r w:rsidRPr="00B916EC">
              <w:rPr>
                <w:rFonts w:cs="Arial"/>
                <w:kern w:val="24"/>
                <w:szCs w:val="18"/>
              </w:rPr>
              <w:t>Reserved</w:t>
            </w:r>
          </w:p>
        </w:tc>
      </w:tr>
      <w:tr w:rsidR="00421728" w:rsidRPr="00B916EC" w14:paraId="7659A3FC" w14:textId="77777777" w:rsidTr="00B73508">
        <w:trPr>
          <w:cantSplit/>
        </w:trPr>
        <w:tc>
          <w:tcPr>
            <w:tcW w:w="804" w:type="dxa"/>
            <w:tcBorders>
              <w:right w:val="double" w:sz="4" w:space="0" w:color="auto"/>
            </w:tcBorders>
            <w:shd w:val="clear" w:color="auto" w:fill="auto"/>
            <w:vAlign w:val="center"/>
          </w:tcPr>
          <w:p w14:paraId="62532808" w14:textId="77777777" w:rsidR="00421728" w:rsidRPr="00B916EC" w:rsidRDefault="00421728" w:rsidP="0060031D">
            <w:pPr>
              <w:pStyle w:val="TAC"/>
            </w:pPr>
            <w:r w:rsidRPr="00B916EC">
              <w:t>14</w:t>
            </w:r>
          </w:p>
        </w:tc>
        <w:tc>
          <w:tcPr>
            <w:tcW w:w="8539" w:type="dxa"/>
            <w:gridSpan w:val="4"/>
            <w:tcBorders>
              <w:left w:val="double" w:sz="4" w:space="0" w:color="auto"/>
            </w:tcBorders>
            <w:vAlign w:val="center"/>
          </w:tcPr>
          <w:p w14:paraId="2B339EA3" w14:textId="77777777" w:rsidR="00421728" w:rsidRPr="00B916EC" w:rsidRDefault="00421728" w:rsidP="0060031D">
            <w:pPr>
              <w:pStyle w:val="TAC"/>
            </w:pPr>
            <w:r w:rsidRPr="00B916EC">
              <w:rPr>
                <w:rFonts w:cs="Arial"/>
                <w:kern w:val="24"/>
                <w:szCs w:val="18"/>
              </w:rPr>
              <w:t>Reserved</w:t>
            </w:r>
          </w:p>
        </w:tc>
      </w:tr>
      <w:tr w:rsidR="00421728" w:rsidRPr="00B916EC" w14:paraId="709B8435" w14:textId="77777777" w:rsidTr="00B73508">
        <w:trPr>
          <w:cantSplit/>
        </w:trPr>
        <w:tc>
          <w:tcPr>
            <w:tcW w:w="804" w:type="dxa"/>
            <w:tcBorders>
              <w:right w:val="double" w:sz="4" w:space="0" w:color="auto"/>
            </w:tcBorders>
            <w:shd w:val="clear" w:color="auto" w:fill="auto"/>
            <w:vAlign w:val="center"/>
          </w:tcPr>
          <w:p w14:paraId="67F4F367" w14:textId="77777777" w:rsidR="00421728" w:rsidRPr="00B916EC" w:rsidRDefault="00421728" w:rsidP="0060031D">
            <w:pPr>
              <w:pStyle w:val="TAC"/>
            </w:pPr>
            <w:r w:rsidRPr="00B916EC">
              <w:t>15</w:t>
            </w:r>
          </w:p>
        </w:tc>
        <w:tc>
          <w:tcPr>
            <w:tcW w:w="8539" w:type="dxa"/>
            <w:gridSpan w:val="4"/>
            <w:tcBorders>
              <w:left w:val="double" w:sz="4" w:space="0" w:color="auto"/>
            </w:tcBorders>
            <w:vAlign w:val="center"/>
          </w:tcPr>
          <w:p w14:paraId="3B2AB62C" w14:textId="77777777" w:rsidR="00421728" w:rsidRPr="00B916EC" w:rsidRDefault="00421728" w:rsidP="0060031D">
            <w:pPr>
              <w:pStyle w:val="TAC"/>
            </w:pPr>
            <w:r w:rsidRPr="00B916EC">
              <w:rPr>
                <w:rFonts w:cs="Arial"/>
                <w:kern w:val="24"/>
                <w:szCs w:val="18"/>
              </w:rPr>
              <w:t>Reserved</w:t>
            </w:r>
          </w:p>
        </w:tc>
      </w:tr>
    </w:tbl>
    <w:p w14:paraId="192BD75F" w14:textId="77777777" w:rsidR="004A0D85" w:rsidRPr="00B916EC" w:rsidRDefault="004A0D85" w:rsidP="004A0D85"/>
    <w:p w14:paraId="41F22390" w14:textId="77777777" w:rsidR="00673A22" w:rsidRPr="00B916EC" w:rsidRDefault="00421728" w:rsidP="00B06B6C">
      <w:pPr>
        <w:pStyle w:val="TH"/>
      </w:pPr>
      <w:r w:rsidRPr="00B916EC">
        <w:t>Table 1</w:t>
      </w:r>
      <w:r w:rsidR="00EC0649">
        <w:t>3</w:t>
      </w:r>
      <w:r w:rsidRPr="00B916EC">
        <w:t>-</w:t>
      </w:r>
      <w:r w:rsidR="00C929BE">
        <w:t>10</w:t>
      </w:r>
      <w:r w:rsidRPr="00B916EC">
        <w:t xml:space="preserve">: Set of resource blocks and slot symbols of </w:t>
      </w:r>
      <w:r w:rsidR="00C76664">
        <w:t>CORESET</w:t>
      </w:r>
      <w:r w:rsidRPr="00B916EC">
        <w:t xml:space="preserve"> for Type0-PDCCH search space</w:t>
      </w:r>
      <w:r w:rsidR="009F2666">
        <w:t xml:space="preserve"> set</w:t>
      </w:r>
      <w:r w:rsidRPr="00B916EC">
        <w:t xml:space="preserve"> when {SS/PBCH block, PDCCH} </w:t>
      </w:r>
      <w:r w:rsidR="00143099">
        <w:t>SCS</w:t>
      </w:r>
      <w:r w:rsidRPr="00B916EC">
        <w:t xml:space="preserve"> is {240, 120} kHz</w:t>
      </w:r>
    </w:p>
    <w:tbl>
      <w:tblPr>
        <w:tblW w:w="0" w:type="auto"/>
        <w:tblInd w:w="85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83"/>
        <w:gridCol w:w="3219"/>
        <w:gridCol w:w="1592"/>
        <w:gridCol w:w="1761"/>
        <w:gridCol w:w="1423"/>
      </w:tblGrid>
      <w:tr w:rsidR="0052060F" w:rsidRPr="00B916EC" w14:paraId="318026F6" w14:textId="77777777" w:rsidTr="00B73508">
        <w:trPr>
          <w:cantSplit/>
        </w:trPr>
        <w:tc>
          <w:tcPr>
            <w:tcW w:w="783" w:type="dxa"/>
            <w:tcBorders>
              <w:bottom w:val="double" w:sz="4" w:space="0" w:color="auto"/>
              <w:right w:val="double" w:sz="4" w:space="0" w:color="auto"/>
            </w:tcBorders>
            <w:shd w:val="clear" w:color="auto" w:fill="E0E0E0"/>
            <w:vAlign w:val="center"/>
          </w:tcPr>
          <w:p w14:paraId="014B332B" w14:textId="77777777" w:rsidR="0052060F" w:rsidRPr="00B916EC" w:rsidRDefault="0052060F" w:rsidP="0060031D">
            <w:pPr>
              <w:pStyle w:val="TAH"/>
              <w:rPr>
                <w:bCs/>
                <w:lang w:val="en-US"/>
              </w:rPr>
            </w:pPr>
            <w:r w:rsidRPr="00B916EC">
              <w:rPr>
                <w:bCs/>
                <w:lang w:val="en-US"/>
              </w:rPr>
              <w:t>Index</w:t>
            </w:r>
          </w:p>
        </w:tc>
        <w:tc>
          <w:tcPr>
            <w:tcW w:w="3219" w:type="dxa"/>
            <w:tcBorders>
              <w:left w:val="double" w:sz="4" w:space="0" w:color="auto"/>
              <w:bottom w:val="double" w:sz="4" w:space="0" w:color="auto"/>
            </w:tcBorders>
            <w:shd w:val="clear" w:color="auto" w:fill="E0E0E0"/>
            <w:vAlign w:val="center"/>
          </w:tcPr>
          <w:p w14:paraId="3CF6A2A8" w14:textId="77777777" w:rsidR="0052060F" w:rsidRPr="00B916EC" w:rsidRDefault="0052060F" w:rsidP="0060031D">
            <w:pPr>
              <w:pStyle w:val="TAH"/>
              <w:rPr>
                <w:bCs/>
                <w:lang w:val="en-US"/>
              </w:rPr>
            </w:pPr>
            <w:r w:rsidRPr="00B916EC">
              <w:rPr>
                <w:rFonts w:cs="Arial"/>
                <w:kern w:val="24"/>
              </w:rPr>
              <w:t xml:space="preserve">SS/PBCH block and </w:t>
            </w:r>
            <w:r w:rsidR="00C76664">
              <w:rPr>
                <w:rFonts w:cs="Arial"/>
                <w:kern w:val="24"/>
              </w:rPr>
              <w:t>CORESET</w:t>
            </w:r>
            <w:r w:rsidRPr="00B916EC">
              <w:rPr>
                <w:rFonts w:cs="Arial"/>
                <w:kern w:val="24"/>
              </w:rPr>
              <w:t xml:space="preserve"> multiplexing </w:t>
            </w:r>
            <w:r w:rsidR="007462B9" w:rsidRPr="00B916EC">
              <w:rPr>
                <w:rFonts w:cs="Arial"/>
                <w:kern w:val="24"/>
              </w:rPr>
              <w:t>pattern</w:t>
            </w:r>
            <w:r w:rsidRPr="00B916EC">
              <w:rPr>
                <w:rFonts w:cs="Arial"/>
                <w:kern w:val="24"/>
              </w:rPr>
              <w:t xml:space="preserve"> </w:t>
            </w:r>
          </w:p>
        </w:tc>
        <w:tc>
          <w:tcPr>
            <w:tcW w:w="1592" w:type="dxa"/>
            <w:tcBorders>
              <w:bottom w:val="double" w:sz="4" w:space="0" w:color="auto"/>
            </w:tcBorders>
            <w:shd w:val="clear" w:color="auto" w:fill="E0E0E0"/>
            <w:vAlign w:val="center"/>
          </w:tcPr>
          <w:p w14:paraId="5CCADD0C" w14:textId="77777777" w:rsidR="0052060F" w:rsidRPr="00B916EC" w:rsidRDefault="0052060F" w:rsidP="0060031D">
            <w:pPr>
              <w:pStyle w:val="TAH"/>
              <w:rPr>
                <w:bCs/>
                <w:lang w:val="en-US"/>
              </w:rPr>
            </w:pPr>
            <w:r w:rsidRPr="00B916EC">
              <w:rPr>
                <w:rFonts w:cs="Arial"/>
                <w:kern w:val="24"/>
              </w:rPr>
              <w:t xml:space="preserve">Number of RBs </w:t>
            </w:r>
            <w:r w:rsidR="00000000">
              <w:rPr>
                <w:position w:val="-10"/>
              </w:rPr>
              <w:pict w14:anchorId="208216F8">
                <v:shape id="_x0000_i2447" type="#_x0000_t75" style="width:44.25pt;height:14.25pt">
                  <v:imagedata r:id="rId904" o:title=""/>
                </v:shape>
              </w:pict>
            </w:r>
          </w:p>
        </w:tc>
        <w:tc>
          <w:tcPr>
            <w:tcW w:w="1761" w:type="dxa"/>
            <w:tcBorders>
              <w:bottom w:val="double" w:sz="4" w:space="0" w:color="auto"/>
            </w:tcBorders>
            <w:shd w:val="clear" w:color="auto" w:fill="E0E0E0"/>
            <w:vAlign w:val="center"/>
          </w:tcPr>
          <w:p w14:paraId="6D8F0EBE" w14:textId="77777777" w:rsidR="0052060F" w:rsidRPr="00B916EC" w:rsidRDefault="0052060F" w:rsidP="0060031D">
            <w:pPr>
              <w:pStyle w:val="TAH"/>
              <w:rPr>
                <w:bCs/>
                <w:lang w:val="en-US"/>
              </w:rPr>
            </w:pPr>
            <w:r w:rsidRPr="00B916EC">
              <w:rPr>
                <w:rFonts w:cs="Arial"/>
                <w:kern w:val="24"/>
              </w:rPr>
              <w:t xml:space="preserve">Number of Symbols </w:t>
            </w:r>
            <w:r w:rsidR="00000000">
              <w:rPr>
                <w:position w:val="-12"/>
              </w:rPr>
              <w:pict w14:anchorId="39B7EE27">
                <v:shape id="_x0000_i2448" type="#_x0000_t75" style="width:36.75pt;height:14.25pt">
                  <v:imagedata r:id="rId905" o:title=""/>
                </v:shape>
              </w:pict>
            </w:r>
            <w:r w:rsidRPr="00B916EC">
              <w:rPr>
                <w:rFonts w:cs="Arial"/>
                <w:kern w:val="24"/>
              </w:rPr>
              <w:t xml:space="preserve"> </w:t>
            </w:r>
          </w:p>
        </w:tc>
        <w:tc>
          <w:tcPr>
            <w:tcW w:w="1423" w:type="dxa"/>
            <w:tcBorders>
              <w:bottom w:val="double" w:sz="4" w:space="0" w:color="auto"/>
            </w:tcBorders>
            <w:shd w:val="clear" w:color="auto" w:fill="E0E0E0"/>
            <w:vAlign w:val="center"/>
          </w:tcPr>
          <w:p w14:paraId="243572C1" w14:textId="77777777" w:rsidR="0052060F" w:rsidRPr="00B916EC" w:rsidRDefault="0052060F" w:rsidP="0060031D">
            <w:pPr>
              <w:pStyle w:val="TAH"/>
              <w:rPr>
                <w:bCs/>
                <w:lang w:val="en-US"/>
              </w:rPr>
            </w:pPr>
            <w:r w:rsidRPr="00B916EC">
              <w:rPr>
                <w:rFonts w:cs="Arial"/>
                <w:kern w:val="24"/>
              </w:rPr>
              <w:t xml:space="preserve">Offset (RBs) </w:t>
            </w:r>
          </w:p>
        </w:tc>
      </w:tr>
      <w:tr w:rsidR="00421728" w:rsidRPr="00B916EC" w14:paraId="5057E48A" w14:textId="77777777" w:rsidTr="00B73508">
        <w:trPr>
          <w:cantSplit/>
        </w:trPr>
        <w:tc>
          <w:tcPr>
            <w:tcW w:w="783" w:type="dxa"/>
            <w:tcBorders>
              <w:top w:val="double" w:sz="4" w:space="0" w:color="auto"/>
              <w:right w:val="double" w:sz="4" w:space="0" w:color="auto"/>
            </w:tcBorders>
            <w:shd w:val="clear" w:color="auto" w:fill="auto"/>
            <w:vAlign w:val="center"/>
          </w:tcPr>
          <w:p w14:paraId="1C6384D6" w14:textId="77777777" w:rsidR="00421728" w:rsidRPr="00B916EC" w:rsidRDefault="00421728" w:rsidP="0060031D">
            <w:pPr>
              <w:pStyle w:val="TAC"/>
              <w:rPr>
                <w:lang w:val="en-US"/>
              </w:rPr>
            </w:pPr>
            <w:r w:rsidRPr="00B916EC">
              <w:rPr>
                <w:lang w:val="en-US"/>
              </w:rPr>
              <w:t>0</w:t>
            </w:r>
          </w:p>
        </w:tc>
        <w:tc>
          <w:tcPr>
            <w:tcW w:w="3219" w:type="dxa"/>
            <w:tcBorders>
              <w:top w:val="double" w:sz="4" w:space="0" w:color="auto"/>
              <w:left w:val="double" w:sz="4" w:space="0" w:color="auto"/>
            </w:tcBorders>
            <w:vAlign w:val="center"/>
          </w:tcPr>
          <w:p w14:paraId="30EBB493" w14:textId="77777777" w:rsidR="00421728" w:rsidRPr="00B916EC" w:rsidRDefault="00421728" w:rsidP="0060031D">
            <w:pPr>
              <w:pStyle w:val="TAC"/>
              <w:rPr>
                <w:lang w:val="en-US"/>
              </w:rPr>
            </w:pPr>
            <w:r w:rsidRPr="00B916EC">
              <w:rPr>
                <w:rFonts w:cs="Arial"/>
                <w:kern w:val="24"/>
                <w:szCs w:val="18"/>
              </w:rPr>
              <w:t>1</w:t>
            </w:r>
          </w:p>
        </w:tc>
        <w:tc>
          <w:tcPr>
            <w:tcW w:w="1592" w:type="dxa"/>
            <w:tcBorders>
              <w:top w:val="double" w:sz="4" w:space="0" w:color="auto"/>
            </w:tcBorders>
            <w:vAlign w:val="center"/>
          </w:tcPr>
          <w:p w14:paraId="5D7B3308" w14:textId="77777777" w:rsidR="00421728" w:rsidRPr="00B916EC" w:rsidRDefault="00421728" w:rsidP="0060031D">
            <w:pPr>
              <w:pStyle w:val="TAC"/>
              <w:rPr>
                <w:lang w:val="en-US"/>
              </w:rPr>
            </w:pPr>
            <w:r w:rsidRPr="00B916EC">
              <w:rPr>
                <w:rFonts w:cs="Arial"/>
                <w:kern w:val="24"/>
                <w:szCs w:val="18"/>
              </w:rPr>
              <w:t>48</w:t>
            </w:r>
          </w:p>
        </w:tc>
        <w:tc>
          <w:tcPr>
            <w:tcW w:w="1761" w:type="dxa"/>
            <w:tcBorders>
              <w:top w:val="double" w:sz="4" w:space="0" w:color="auto"/>
            </w:tcBorders>
            <w:vAlign w:val="center"/>
          </w:tcPr>
          <w:p w14:paraId="5A61AC9F" w14:textId="77777777" w:rsidR="00421728" w:rsidRPr="00B916EC" w:rsidRDefault="00421728" w:rsidP="0060031D">
            <w:pPr>
              <w:pStyle w:val="TAC"/>
              <w:rPr>
                <w:lang w:val="en-US"/>
              </w:rPr>
            </w:pPr>
            <w:r w:rsidRPr="00B916EC">
              <w:rPr>
                <w:rFonts w:cs="Arial"/>
                <w:kern w:val="24"/>
                <w:szCs w:val="18"/>
              </w:rPr>
              <w:t>1</w:t>
            </w:r>
          </w:p>
        </w:tc>
        <w:tc>
          <w:tcPr>
            <w:tcW w:w="1423" w:type="dxa"/>
            <w:tcBorders>
              <w:top w:val="double" w:sz="4" w:space="0" w:color="auto"/>
            </w:tcBorders>
            <w:vAlign w:val="center"/>
          </w:tcPr>
          <w:p w14:paraId="70282D1F" w14:textId="77777777" w:rsidR="00421728" w:rsidRPr="00B916EC" w:rsidRDefault="00421728" w:rsidP="0060031D">
            <w:pPr>
              <w:pStyle w:val="TAC"/>
              <w:rPr>
                <w:lang w:val="en-US"/>
              </w:rPr>
            </w:pPr>
            <w:r w:rsidRPr="00B916EC">
              <w:rPr>
                <w:rFonts w:cs="Arial"/>
                <w:kern w:val="24"/>
                <w:szCs w:val="18"/>
              </w:rPr>
              <w:t>0</w:t>
            </w:r>
          </w:p>
        </w:tc>
      </w:tr>
      <w:tr w:rsidR="00421728" w:rsidRPr="00B916EC" w14:paraId="795EDF12" w14:textId="77777777" w:rsidTr="00B73508">
        <w:trPr>
          <w:cantSplit/>
        </w:trPr>
        <w:tc>
          <w:tcPr>
            <w:tcW w:w="783" w:type="dxa"/>
            <w:tcBorders>
              <w:right w:val="double" w:sz="4" w:space="0" w:color="auto"/>
            </w:tcBorders>
            <w:shd w:val="clear" w:color="auto" w:fill="auto"/>
            <w:vAlign w:val="center"/>
          </w:tcPr>
          <w:p w14:paraId="56E759B9" w14:textId="77777777" w:rsidR="00421728" w:rsidRPr="00B916EC" w:rsidRDefault="00421728" w:rsidP="0060031D">
            <w:pPr>
              <w:pStyle w:val="TAC"/>
              <w:rPr>
                <w:lang w:val="en-US"/>
              </w:rPr>
            </w:pPr>
            <w:r w:rsidRPr="00B916EC">
              <w:rPr>
                <w:lang w:val="en-US"/>
              </w:rPr>
              <w:t>1</w:t>
            </w:r>
          </w:p>
        </w:tc>
        <w:tc>
          <w:tcPr>
            <w:tcW w:w="3219" w:type="dxa"/>
            <w:tcBorders>
              <w:left w:val="double" w:sz="4" w:space="0" w:color="auto"/>
            </w:tcBorders>
            <w:vAlign w:val="center"/>
          </w:tcPr>
          <w:p w14:paraId="0469F503" w14:textId="77777777" w:rsidR="00421728" w:rsidRPr="00B916EC" w:rsidRDefault="00421728" w:rsidP="0060031D">
            <w:pPr>
              <w:pStyle w:val="TAC"/>
              <w:rPr>
                <w:lang w:val="en-US"/>
              </w:rPr>
            </w:pPr>
            <w:r w:rsidRPr="00B916EC">
              <w:rPr>
                <w:rFonts w:cs="Arial"/>
                <w:kern w:val="24"/>
                <w:szCs w:val="18"/>
              </w:rPr>
              <w:t>1</w:t>
            </w:r>
          </w:p>
        </w:tc>
        <w:tc>
          <w:tcPr>
            <w:tcW w:w="1592" w:type="dxa"/>
            <w:vAlign w:val="center"/>
          </w:tcPr>
          <w:p w14:paraId="6FE92FA8" w14:textId="77777777" w:rsidR="00421728" w:rsidRPr="00B916EC" w:rsidRDefault="00421728" w:rsidP="0060031D">
            <w:pPr>
              <w:pStyle w:val="TAC"/>
              <w:rPr>
                <w:lang w:val="en-US"/>
              </w:rPr>
            </w:pPr>
            <w:r w:rsidRPr="00B916EC">
              <w:rPr>
                <w:rFonts w:cs="Arial"/>
                <w:kern w:val="24"/>
                <w:szCs w:val="18"/>
              </w:rPr>
              <w:t>48</w:t>
            </w:r>
          </w:p>
        </w:tc>
        <w:tc>
          <w:tcPr>
            <w:tcW w:w="1761" w:type="dxa"/>
            <w:vAlign w:val="center"/>
          </w:tcPr>
          <w:p w14:paraId="5FD62961" w14:textId="77777777" w:rsidR="00421728" w:rsidRPr="00B916EC" w:rsidRDefault="00421728" w:rsidP="0060031D">
            <w:pPr>
              <w:pStyle w:val="TAC"/>
              <w:rPr>
                <w:lang w:val="en-US"/>
              </w:rPr>
            </w:pPr>
            <w:r w:rsidRPr="00B916EC">
              <w:rPr>
                <w:rFonts w:cs="Arial"/>
                <w:kern w:val="24"/>
                <w:szCs w:val="18"/>
              </w:rPr>
              <w:t>1</w:t>
            </w:r>
          </w:p>
        </w:tc>
        <w:tc>
          <w:tcPr>
            <w:tcW w:w="1423" w:type="dxa"/>
            <w:vAlign w:val="center"/>
          </w:tcPr>
          <w:p w14:paraId="35FE5710" w14:textId="77777777" w:rsidR="00421728" w:rsidRPr="00B916EC" w:rsidRDefault="00421728" w:rsidP="0060031D">
            <w:pPr>
              <w:pStyle w:val="TAC"/>
              <w:rPr>
                <w:lang w:val="en-US"/>
              </w:rPr>
            </w:pPr>
            <w:r w:rsidRPr="00B916EC">
              <w:rPr>
                <w:rFonts w:cs="Arial"/>
                <w:kern w:val="24"/>
                <w:szCs w:val="18"/>
              </w:rPr>
              <w:t>8</w:t>
            </w:r>
          </w:p>
        </w:tc>
      </w:tr>
      <w:tr w:rsidR="00421728" w:rsidRPr="00B916EC" w14:paraId="28EA330A" w14:textId="77777777" w:rsidTr="00B73508">
        <w:trPr>
          <w:cantSplit/>
        </w:trPr>
        <w:tc>
          <w:tcPr>
            <w:tcW w:w="783" w:type="dxa"/>
            <w:tcBorders>
              <w:right w:val="double" w:sz="4" w:space="0" w:color="auto"/>
            </w:tcBorders>
            <w:shd w:val="clear" w:color="auto" w:fill="auto"/>
            <w:vAlign w:val="center"/>
          </w:tcPr>
          <w:p w14:paraId="47A0A2B6" w14:textId="77777777" w:rsidR="00421728" w:rsidRPr="00B916EC" w:rsidRDefault="00421728" w:rsidP="0060031D">
            <w:pPr>
              <w:pStyle w:val="TAC"/>
            </w:pPr>
            <w:r w:rsidRPr="00B916EC">
              <w:t>2</w:t>
            </w:r>
          </w:p>
        </w:tc>
        <w:tc>
          <w:tcPr>
            <w:tcW w:w="3219" w:type="dxa"/>
            <w:tcBorders>
              <w:left w:val="double" w:sz="4" w:space="0" w:color="auto"/>
            </w:tcBorders>
            <w:vAlign w:val="center"/>
          </w:tcPr>
          <w:p w14:paraId="788EEC9E" w14:textId="77777777" w:rsidR="00421728" w:rsidRPr="00B916EC" w:rsidRDefault="00421728" w:rsidP="0060031D">
            <w:pPr>
              <w:pStyle w:val="TAC"/>
            </w:pPr>
            <w:r w:rsidRPr="00B916EC">
              <w:rPr>
                <w:rFonts w:cs="Arial"/>
                <w:kern w:val="24"/>
                <w:szCs w:val="18"/>
              </w:rPr>
              <w:t>1</w:t>
            </w:r>
          </w:p>
        </w:tc>
        <w:tc>
          <w:tcPr>
            <w:tcW w:w="1592" w:type="dxa"/>
            <w:vAlign w:val="center"/>
          </w:tcPr>
          <w:p w14:paraId="1E1854B3" w14:textId="77777777" w:rsidR="00421728" w:rsidRPr="00B916EC" w:rsidRDefault="00421728" w:rsidP="0060031D">
            <w:pPr>
              <w:pStyle w:val="TAC"/>
            </w:pPr>
            <w:r w:rsidRPr="00B916EC">
              <w:rPr>
                <w:rFonts w:cs="Arial"/>
                <w:kern w:val="24"/>
                <w:szCs w:val="18"/>
              </w:rPr>
              <w:t>48</w:t>
            </w:r>
          </w:p>
        </w:tc>
        <w:tc>
          <w:tcPr>
            <w:tcW w:w="1761" w:type="dxa"/>
            <w:vAlign w:val="center"/>
          </w:tcPr>
          <w:p w14:paraId="26760EB3" w14:textId="77777777" w:rsidR="00421728" w:rsidRPr="00B916EC" w:rsidRDefault="00421728" w:rsidP="0060031D">
            <w:pPr>
              <w:pStyle w:val="TAC"/>
            </w:pPr>
            <w:r w:rsidRPr="00B916EC">
              <w:rPr>
                <w:rFonts w:cs="Arial"/>
                <w:kern w:val="24"/>
                <w:szCs w:val="18"/>
              </w:rPr>
              <w:t>2</w:t>
            </w:r>
          </w:p>
        </w:tc>
        <w:tc>
          <w:tcPr>
            <w:tcW w:w="1423" w:type="dxa"/>
            <w:vAlign w:val="center"/>
          </w:tcPr>
          <w:p w14:paraId="1A1EC14C" w14:textId="77777777" w:rsidR="00421728" w:rsidRPr="00B916EC" w:rsidRDefault="00421728" w:rsidP="0060031D">
            <w:pPr>
              <w:pStyle w:val="TAC"/>
            </w:pPr>
            <w:r w:rsidRPr="00B916EC">
              <w:rPr>
                <w:rFonts w:cs="Arial"/>
                <w:kern w:val="24"/>
                <w:szCs w:val="18"/>
              </w:rPr>
              <w:t>0</w:t>
            </w:r>
          </w:p>
        </w:tc>
      </w:tr>
      <w:tr w:rsidR="00421728" w:rsidRPr="00B916EC" w14:paraId="514F7C3B" w14:textId="77777777" w:rsidTr="00B73508">
        <w:trPr>
          <w:cantSplit/>
        </w:trPr>
        <w:tc>
          <w:tcPr>
            <w:tcW w:w="783" w:type="dxa"/>
            <w:tcBorders>
              <w:right w:val="double" w:sz="4" w:space="0" w:color="auto"/>
            </w:tcBorders>
            <w:shd w:val="clear" w:color="auto" w:fill="auto"/>
            <w:vAlign w:val="center"/>
          </w:tcPr>
          <w:p w14:paraId="3BB4C37A" w14:textId="77777777" w:rsidR="00421728" w:rsidRPr="00B916EC" w:rsidRDefault="00421728" w:rsidP="0060031D">
            <w:pPr>
              <w:pStyle w:val="TAC"/>
            </w:pPr>
            <w:r w:rsidRPr="00B916EC">
              <w:t>3</w:t>
            </w:r>
          </w:p>
        </w:tc>
        <w:tc>
          <w:tcPr>
            <w:tcW w:w="3219" w:type="dxa"/>
            <w:tcBorders>
              <w:left w:val="double" w:sz="4" w:space="0" w:color="auto"/>
            </w:tcBorders>
            <w:vAlign w:val="center"/>
          </w:tcPr>
          <w:p w14:paraId="20BBE5AE" w14:textId="77777777" w:rsidR="00421728" w:rsidRPr="00B916EC" w:rsidRDefault="00421728" w:rsidP="0060031D">
            <w:pPr>
              <w:pStyle w:val="TAC"/>
            </w:pPr>
            <w:r w:rsidRPr="00B916EC">
              <w:rPr>
                <w:rFonts w:cs="Arial"/>
                <w:kern w:val="24"/>
                <w:szCs w:val="18"/>
              </w:rPr>
              <w:t>1</w:t>
            </w:r>
          </w:p>
        </w:tc>
        <w:tc>
          <w:tcPr>
            <w:tcW w:w="1592" w:type="dxa"/>
            <w:vAlign w:val="center"/>
          </w:tcPr>
          <w:p w14:paraId="63670D30" w14:textId="77777777" w:rsidR="00421728" w:rsidRPr="00B916EC" w:rsidRDefault="00421728" w:rsidP="0060031D">
            <w:pPr>
              <w:pStyle w:val="TAC"/>
            </w:pPr>
            <w:r w:rsidRPr="00B916EC">
              <w:rPr>
                <w:rFonts w:cs="Arial"/>
                <w:kern w:val="24"/>
                <w:szCs w:val="18"/>
              </w:rPr>
              <w:t>48</w:t>
            </w:r>
          </w:p>
        </w:tc>
        <w:tc>
          <w:tcPr>
            <w:tcW w:w="1761" w:type="dxa"/>
            <w:vAlign w:val="center"/>
          </w:tcPr>
          <w:p w14:paraId="0371E77F" w14:textId="77777777" w:rsidR="00421728" w:rsidRPr="00B916EC" w:rsidRDefault="00421728" w:rsidP="0060031D">
            <w:pPr>
              <w:pStyle w:val="TAC"/>
            </w:pPr>
            <w:r w:rsidRPr="00B916EC">
              <w:rPr>
                <w:rFonts w:cs="Arial"/>
                <w:kern w:val="24"/>
                <w:szCs w:val="18"/>
              </w:rPr>
              <w:t>2</w:t>
            </w:r>
          </w:p>
        </w:tc>
        <w:tc>
          <w:tcPr>
            <w:tcW w:w="1423" w:type="dxa"/>
            <w:vAlign w:val="center"/>
          </w:tcPr>
          <w:p w14:paraId="43CAACAF" w14:textId="77777777" w:rsidR="00421728" w:rsidRPr="00B916EC" w:rsidRDefault="00421728" w:rsidP="0060031D">
            <w:pPr>
              <w:pStyle w:val="TAC"/>
            </w:pPr>
            <w:r w:rsidRPr="00B916EC">
              <w:rPr>
                <w:rFonts w:cs="Arial"/>
                <w:kern w:val="24"/>
                <w:szCs w:val="18"/>
              </w:rPr>
              <w:t>8</w:t>
            </w:r>
          </w:p>
        </w:tc>
      </w:tr>
      <w:tr w:rsidR="00EA04A8" w:rsidRPr="00B916EC" w14:paraId="38AF721A" w14:textId="77777777" w:rsidTr="00B73508">
        <w:trPr>
          <w:cantSplit/>
        </w:trPr>
        <w:tc>
          <w:tcPr>
            <w:tcW w:w="783" w:type="dxa"/>
            <w:tcBorders>
              <w:right w:val="double" w:sz="4" w:space="0" w:color="auto"/>
            </w:tcBorders>
            <w:shd w:val="clear" w:color="auto" w:fill="auto"/>
            <w:vAlign w:val="center"/>
          </w:tcPr>
          <w:p w14:paraId="715DC849" w14:textId="77777777" w:rsidR="00EA04A8" w:rsidRPr="00B916EC" w:rsidRDefault="00EA04A8" w:rsidP="00EA04A8">
            <w:pPr>
              <w:pStyle w:val="TAC"/>
            </w:pPr>
            <w:r w:rsidRPr="00B916EC">
              <w:t>4</w:t>
            </w:r>
          </w:p>
        </w:tc>
        <w:tc>
          <w:tcPr>
            <w:tcW w:w="3219" w:type="dxa"/>
            <w:tcBorders>
              <w:left w:val="double" w:sz="4" w:space="0" w:color="auto"/>
            </w:tcBorders>
            <w:vAlign w:val="center"/>
          </w:tcPr>
          <w:p w14:paraId="35D98517" w14:textId="77777777" w:rsidR="00EA04A8" w:rsidRPr="00B916EC" w:rsidRDefault="00EA04A8" w:rsidP="00EA04A8">
            <w:pPr>
              <w:pStyle w:val="TAC"/>
            </w:pPr>
            <w:r w:rsidRPr="00B916EC">
              <w:rPr>
                <w:rFonts w:cs="Arial"/>
                <w:kern w:val="24"/>
                <w:szCs w:val="18"/>
              </w:rPr>
              <w:t>2</w:t>
            </w:r>
          </w:p>
        </w:tc>
        <w:tc>
          <w:tcPr>
            <w:tcW w:w="1592" w:type="dxa"/>
            <w:vAlign w:val="center"/>
          </w:tcPr>
          <w:p w14:paraId="74D3A4D6" w14:textId="77777777" w:rsidR="00EA04A8" w:rsidRPr="00B916EC" w:rsidRDefault="00EA04A8" w:rsidP="00EA04A8">
            <w:pPr>
              <w:pStyle w:val="TAC"/>
            </w:pPr>
            <w:r w:rsidRPr="00B916EC">
              <w:rPr>
                <w:rFonts w:cs="Arial"/>
                <w:kern w:val="24"/>
                <w:szCs w:val="18"/>
              </w:rPr>
              <w:t xml:space="preserve">24 </w:t>
            </w:r>
          </w:p>
        </w:tc>
        <w:tc>
          <w:tcPr>
            <w:tcW w:w="1761" w:type="dxa"/>
            <w:vAlign w:val="center"/>
          </w:tcPr>
          <w:p w14:paraId="76678BA4" w14:textId="77777777" w:rsidR="00EA04A8" w:rsidRPr="00B916EC" w:rsidRDefault="00EA04A8" w:rsidP="00EA04A8">
            <w:pPr>
              <w:pStyle w:val="TAC"/>
            </w:pPr>
            <w:r w:rsidRPr="00B916EC">
              <w:rPr>
                <w:rFonts w:cs="Arial"/>
                <w:kern w:val="24"/>
                <w:szCs w:val="18"/>
              </w:rPr>
              <w:t>1</w:t>
            </w:r>
          </w:p>
        </w:tc>
        <w:tc>
          <w:tcPr>
            <w:tcW w:w="1423" w:type="dxa"/>
            <w:vAlign w:val="center"/>
          </w:tcPr>
          <w:p w14:paraId="7D6513FA" w14:textId="77777777" w:rsidR="00EA04A8" w:rsidRPr="00B916EC" w:rsidRDefault="00EA04A8" w:rsidP="00EA04A8">
            <w:pPr>
              <w:pStyle w:val="TAC"/>
              <w:rPr>
                <w:rFonts w:cs="Arial"/>
                <w:kern w:val="24"/>
                <w:szCs w:val="18"/>
              </w:rPr>
            </w:pPr>
            <w:r w:rsidRPr="00B916EC">
              <w:rPr>
                <w:rFonts w:cs="Arial"/>
                <w:kern w:val="24"/>
                <w:szCs w:val="18"/>
              </w:rPr>
              <w:t xml:space="preserve">-41 if </w:t>
            </w:r>
            <w:r w:rsidR="00000000">
              <w:rPr>
                <w:position w:val="-10"/>
              </w:rPr>
              <w:pict w14:anchorId="603821A3">
                <v:shape id="_x0000_i2449" type="#_x0000_t75" style="width:36.75pt;height:14.25pt">
                  <v:imagedata r:id="rId907" o:title=""/>
                </v:shape>
              </w:pict>
            </w:r>
            <w:r w:rsidRPr="00B916EC">
              <w:rPr>
                <w:rFonts w:cs="Arial"/>
                <w:kern w:val="24"/>
                <w:szCs w:val="18"/>
              </w:rPr>
              <w:t xml:space="preserve"> </w:t>
            </w:r>
          </w:p>
          <w:p w14:paraId="29BC5256" w14:textId="77777777" w:rsidR="00EA04A8" w:rsidRPr="00B916EC" w:rsidRDefault="00EA04A8" w:rsidP="00EA04A8">
            <w:pPr>
              <w:pStyle w:val="TAC"/>
            </w:pPr>
            <w:r w:rsidRPr="00B916EC">
              <w:rPr>
                <w:rFonts w:cs="Arial"/>
                <w:kern w:val="24"/>
                <w:szCs w:val="18"/>
              </w:rPr>
              <w:t xml:space="preserve">-42 if </w:t>
            </w:r>
            <w:r w:rsidR="00000000">
              <w:rPr>
                <w:position w:val="-10"/>
              </w:rPr>
              <w:pict w14:anchorId="646F5164">
                <v:shape id="_x0000_i2450" type="#_x0000_t75" style="width:36.75pt;height:21.75pt">
                  <v:imagedata r:id="rId908" o:title=""/>
                </v:shape>
              </w:pict>
            </w:r>
          </w:p>
        </w:tc>
      </w:tr>
      <w:tr w:rsidR="00421728" w:rsidRPr="00B916EC" w14:paraId="21619659" w14:textId="77777777" w:rsidTr="00B73508">
        <w:trPr>
          <w:cantSplit/>
        </w:trPr>
        <w:tc>
          <w:tcPr>
            <w:tcW w:w="783" w:type="dxa"/>
            <w:tcBorders>
              <w:right w:val="double" w:sz="4" w:space="0" w:color="auto"/>
            </w:tcBorders>
            <w:shd w:val="clear" w:color="auto" w:fill="auto"/>
            <w:vAlign w:val="center"/>
          </w:tcPr>
          <w:p w14:paraId="3DB92683" w14:textId="77777777" w:rsidR="00421728" w:rsidRPr="00B916EC" w:rsidRDefault="00421728" w:rsidP="0060031D">
            <w:pPr>
              <w:pStyle w:val="TAC"/>
            </w:pPr>
            <w:r w:rsidRPr="00B916EC">
              <w:t>5</w:t>
            </w:r>
          </w:p>
        </w:tc>
        <w:tc>
          <w:tcPr>
            <w:tcW w:w="3219" w:type="dxa"/>
            <w:tcBorders>
              <w:left w:val="double" w:sz="4" w:space="0" w:color="auto"/>
            </w:tcBorders>
            <w:vAlign w:val="center"/>
          </w:tcPr>
          <w:p w14:paraId="03074BFB" w14:textId="77777777" w:rsidR="00421728" w:rsidRPr="00B916EC" w:rsidRDefault="00421728" w:rsidP="0060031D">
            <w:pPr>
              <w:pStyle w:val="TAC"/>
            </w:pPr>
            <w:r w:rsidRPr="00B916EC">
              <w:rPr>
                <w:rFonts w:cs="Arial"/>
                <w:kern w:val="24"/>
                <w:szCs w:val="18"/>
              </w:rPr>
              <w:t>2</w:t>
            </w:r>
          </w:p>
        </w:tc>
        <w:tc>
          <w:tcPr>
            <w:tcW w:w="1592" w:type="dxa"/>
            <w:vAlign w:val="center"/>
          </w:tcPr>
          <w:p w14:paraId="49FA8E3C" w14:textId="77777777" w:rsidR="00421728" w:rsidRPr="00B916EC" w:rsidRDefault="00421728" w:rsidP="0060031D">
            <w:pPr>
              <w:pStyle w:val="TAC"/>
            </w:pPr>
            <w:r w:rsidRPr="00B916EC">
              <w:rPr>
                <w:rFonts w:cs="Arial"/>
                <w:kern w:val="24"/>
                <w:szCs w:val="18"/>
              </w:rPr>
              <w:t xml:space="preserve">24 </w:t>
            </w:r>
          </w:p>
        </w:tc>
        <w:tc>
          <w:tcPr>
            <w:tcW w:w="1761" w:type="dxa"/>
            <w:vAlign w:val="center"/>
          </w:tcPr>
          <w:p w14:paraId="2C2F7A87" w14:textId="77777777" w:rsidR="00421728" w:rsidRPr="00B916EC" w:rsidRDefault="00421728" w:rsidP="0060031D">
            <w:pPr>
              <w:pStyle w:val="TAC"/>
            </w:pPr>
            <w:r w:rsidRPr="00B916EC">
              <w:rPr>
                <w:rFonts w:cs="Arial"/>
                <w:kern w:val="24"/>
                <w:szCs w:val="18"/>
              </w:rPr>
              <w:t>1</w:t>
            </w:r>
          </w:p>
        </w:tc>
        <w:tc>
          <w:tcPr>
            <w:tcW w:w="1423" w:type="dxa"/>
            <w:vAlign w:val="center"/>
          </w:tcPr>
          <w:p w14:paraId="347C58A6" w14:textId="77777777" w:rsidR="00421728" w:rsidRPr="00B916EC" w:rsidRDefault="00421728" w:rsidP="0060031D">
            <w:pPr>
              <w:pStyle w:val="TAC"/>
            </w:pPr>
            <w:r w:rsidRPr="00B916EC">
              <w:rPr>
                <w:rFonts w:cs="Arial"/>
                <w:kern w:val="24"/>
                <w:szCs w:val="18"/>
              </w:rPr>
              <w:t xml:space="preserve">25 </w:t>
            </w:r>
          </w:p>
        </w:tc>
      </w:tr>
      <w:tr w:rsidR="00EA04A8" w:rsidRPr="00B916EC" w14:paraId="7801EB2B" w14:textId="77777777" w:rsidTr="00B73508">
        <w:trPr>
          <w:cantSplit/>
        </w:trPr>
        <w:tc>
          <w:tcPr>
            <w:tcW w:w="783" w:type="dxa"/>
            <w:tcBorders>
              <w:right w:val="double" w:sz="4" w:space="0" w:color="auto"/>
            </w:tcBorders>
            <w:shd w:val="clear" w:color="auto" w:fill="auto"/>
            <w:vAlign w:val="center"/>
          </w:tcPr>
          <w:p w14:paraId="37D19718" w14:textId="77777777" w:rsidR="00EA04A8" w:rsidRPr="00B916EC" w:rsidRDefault="00EA04A8" w:rsidP="00EA04A8">
            <w:pPr>
              <w:pStyle w:val="TAC"/>
            </w:pPr>
            <w:r>
              <w:t>6</w:t>
            </w:r>
          </w:p>
        </w:tc>
        <w:tc>
          <w:tcPr>
            <w:tcW w:w="3219" w:type="dxa"/>
            <w:tcBorders>
              <w:left w:val="double" w:sz="4" w:space="0" w:color="auto"/>
            </w:tcBorders>
            <w:vAlign w:val="center"/>
          </w:tcPr>
          <w:p w14:paraId="7E9E477C" w14:textId="77777777" w:rsidR="00EA04A8" w:rsidRPr="00B916EC" w:rsidRDefault="00EA04A8" w:rsidP="00EA04A8">
            <w:pPr>
              <w:pStyle w:val="TAC"/>
            </w:pPr>
            <w:r w:rsidRPr="00B916EC">
              <w:rPr>
                <w:rFonts w:cs="Arial"/>
                <w:kern w:val="24"/>
                <w:szCs w:val="18"/>
              </w:rPr>
              <w:t>2</w:t>
            </w:r>
          </w:p>
        </w:tc>
        <w:tc>
          <w:tcPr>
            <w:tcW w:w="1592" w:type="dxa"/>
            <w:vAlign w:val="center"/>
          </w:tcPr>
          <w:p w14:paraId="19296319" w14:textId="77777777" w:rsidR="00EA04A8" w:rsidRPr="00B916EC" w:rsidRDefault="00EA04A8" w:rsidP="00EA04A8">
            <w:pPr>
              <w:pStyle w:val="TAC"/>
            </w:pPr>
            <w:r w:rsidRPr="00B916EC">
              <w:rPr>
                <w:rFonts w:cs="Arial"/>
                <w:kern w:val="24"/>
                <w:szCs w:val="18"/>
              </w:rPr>
              <w:t>48</w:t>
            </w:r>
          </w:p>
        </w:tc>
        <w:tc>
          <w:tcPr>
            <w:tcW w:w="1761" w:type="dxa"/>
            <w:vAlign w:val="center"/>
          </w:tcPr>
          <w:p w14:paraId="63CB8415" w14:textId="77777777" w:rsidR="00EA04A8" w:rsidRPr="00B916EC" w:rsidRDefault="00EA04A8" w:rsidP="00EA04A8">
            <w:pPr>
              <w:pStyle w:val="TAC"/>
            </w:pPr>
            <w:r w:rsidRPr="00B916EC">
              <w:rPr>
                <w:rFonts w:cs="Arial"/>
                <w:kern w:val="24"/>
                <w:szCs w:val="18"/>
              </w:rPr>
              <w:t>1</w:t>
            </w:r>
          </w:p>
        </w:tc>
        <w:tc>
          <w:tcPr>
            <w:tcW w:w="1423" w:type="dxa"/>
            <w:vAlign w:val="center"/>
          </w:tcPr>
          <w:p w14:paraId="1196F6D8" w14:textId="77777777" w:rsidR="00EA04A8" w:rsidRPr="00B916EC" w:rsidRDefault="00EA04A8" w:rsidP="00EA04A8">
            <w:pPr>
              <w:pStyle w:val="TAC"/>
              <w:rPr>
                <w:rFonts w:cs="Arial"/>
                <w:kern w:val="24"/>
                <w:szCs w:val="18"/>
              </w:rPr>
            </w:pPr>
            <w:r w:rsidRPr="00B916EC">
              <w:rPr>
                <w:rFonts w:cs="Arial"/>
                <w:kern w:val="24"/>
                <w:szCs w:val="18"/>
              </w:rPr>
              <w:t xml:space="preserve">-41 if </w:t>
            </w:r>
            <w:r w:rsidR="00000000">
              <w:rPr>
                <w:position w:val="-10"/>
              </w:rPr>
              <w:pict w14:anchorId="1D9247BD">
                <v:shape id="_x0000_i2451" type="#_x0000_t75" style="width:36.75pt;height:21.75pt">
                  <v:imagedata r:id="rId907" o:title=""/>
                </v:shape>
              </w:pict>
            </w:r>
            <w:r w:rsidRPr="00B916EC">
              <w:rPr>
                <w:rFonts w:cs="Arial"/>
                <w:kern w:val="24"/>
                <w:szCs w:val="18"/>
              </w:rPr>
              <w:t xml:space="preserve"> </w:t>
            </w:r>
          </w:p>
          <w:p w14:paraId="67886E72" w14:textId="77777777" w:rsidR="00EA04A8" w:rsidRPr="00B916EC" w:rsidRDefault="00EA04A8" w:rsidP="00EA04A8">
            <w:pPr>
              <w:pStyle w:val="TAC"/>
            </w:pPr>
            <w:r w:rsidRPr="00B916EC">
              <w:rPr>
                <w:rFonts w:cs="Arial"/>
                <w:kern w:val="24"/>
                <w:szCs w:val="18"/>
              </w:rPr>
              <w:t xml:space="preserve">-42 if </w:t>
            </w:r>
            <w:r w:rsidR="00000000">
              <w:rPr>
                <w:position w:val="-10"/>
              </w:rPr>
              <w:pict w14:anchorId="0FD6F268">
                <v:shape id="_x0000_i2452" type="#_x0000_t75" style="width:36.75pt;height:14.25pt">
                  <v:imagedata r:id="rId908" o:title=""/>
                </v:shape>
              </w:pict>
            </w:r>
          </w:p>
        </w:tc>
      </w:tr>
      <w:tr w:rsidR="00421728" w:rsidRPr="00B916EC" w14:paraId="5A60AF5E" w14:textId="77777777" w:rsidTr="00B73508">
        <w:trPr>
          <w:cantSplit/>
        </w:trPr>
        <w:tc>
          <w:tcPr>
            <w:tcW w:w="783" w:type="dxa"/>
            <w:tcBorders>
              <w:right w:val="double" w:sz="4" w:space="0" w:color="auto"/>
            </w:tcBorders>
            <w:shd w:val="clear" w:color="auto" w:fill="auto"/>
            <w:vAlign w:val="center"/>
          </w:tcPr>
          <w:p w14:paraId="7CA7D611" w14:textId="77777777" w:rsidR="00421728" w:rsidRPr="00B916EC" w:rsidRDefault="00D561F4" w:rsidP="0060031D">
            <w:pPr>
              <w:pStyle w:val="TAC"/>
            </w:pPr>
            <w:r>
              <w:t>7</w:t>
            </w:r>
          </w:p>
        </w:tc>
        <w:tc>
          <w:tcPr>
            <w:tcW w:w="3219" w:type="dxa"/>
            <w:tcBorders>
              <w:left w:val="double" w:sz="4" w:space="0" w:color="auto"/>
            </w:tcBorders>
            <w:vAlign w:val="center"/>
          </w:tcPr>
          <w:p w14:paraId="4DCC3759" w14:textId="77777777" w:rsidR="00421728" w:rsidRPr="00B916EC" w:rsidRDefault="00421728" w:rsidP="0060031D">
            <w:pPr>
              <w:pStyle w:val="TAC"/>
            </w:pPr>
            <w:r w:rsidRPr="00B916EC">
              <w:rPr>
                <w:rFonts w:cs="Arial"/>
                <w:kern w:val="24"/>
                <w:szCs w:val="18"/>
              </w:rPr>
              <w:t>2</w:t>
            </w:r>
          </w:p>
        </w:tc>
        <w:tc>
          <w:tcPr>
            <w:tcW w:w="1592" w:type="dxa"/>
            <w:vAlign w:val="center"/>
          </w:tcPr>
          <w:p w14:paraId="2E741DD6" w14:textId="77777777" w:rsidR="00421728" w:rsidRPr="00B916EC" w:rsidRDefault="00421728" w:rsidP="0060031D">
            <w:pPr>
              <w:pStyle w:val="TAC"/>
            </w:pPr>
            <w:r w:rsidRPr="00B916EC">
              <w:rPr>
                <w:rFonts w:cs="Arial"/>
                <w:kern w:val="24"/>
                <w:szCs w:val="18"/>
              </w:rPr>
              <w:t>48</w:t>
            </w:r>
          </w:p>
        </w:tc>
        <w:tc>
          <w:tcPr>
            <w:tcW w:w="1761" w:type="dxa"/>
            <w:vAlign w:val="center"/>
          </w:tcPr>
          <w:p w14:paraId="37A95FAD" w14:textId="77777777" w:rsidR="00421728" w:rsidRPr="00B916EC" w:rsidRDefault="00421728" w:rsidP="0060031D">
            <w:pPr>
              <w:pStyle w:val="TAC"/>
            </w:pPr>
            <w:r w:rsidRPr="00B916EC">
              <w:rPr>
                <w:rFonts w:cs="Arial"/>
                <w:kern w:val="24"/>
                <w:szCs w:val="18"/>
              </w:rPr>
              <w:t>1</w:t>
            </w:r>
          </w:p>
        </w:tc>
        <w:tc>
          <w:tcPr>
            <w:tcW w:w="1423" w:type="dxa"/>
            <w:vAlign w:val="center"/>
          </w:tcPr>
          <w:p w14:paraId="77C84DE1" w14:textId="77777777" w:rsidR="00421728" w:rsidRPr="00B916EC" w:rsidRDefault="00421728" w:rsidP="0060031D">
            <w:pPr>
              <w:pStyle w:val="TAC"/>
            </w:pPr>
            <w:r w:rsidRPr="00B916EC">
              <w:rPr>
                <w:rFonts w:cs="Arial"/>
                <w:kern w:val="24"/>
                <w:szCs w:val="18"/>
              </w:rPr>
              <w:t>49</w:t>
            </w:r>
          </w:p>
        </w:tc>
      </w:tr>
      <w:tr w:rsidR="00D561F4" w:rsidRPr="00B916EC" w14:paraId="5E3A37D4" w14:textId="77777777" w:rsidTr="00B73508">
        <w:trPr>
          <w:cantSplit/>
        </w:trPr>
        <w:tc>
          <w:tcPr>
            <w:tcW w:w="783" w:type="dxa"/>
            <w:tcBorders>
              <w:right w:val="double" w:sz="4" w:space="0" w:color="auto"/>
            </w:tcBorders>
            <w:shd w:val="clear" w:color="auto" w:fill="auto"/>
            <w:vAlign w:val="center"/>
          </w:tcPr>
          <w:p w14:paraId="4A348217" w14:textId="77777777" w:rsidR="00D561F4" w:rsidRPr="00B916EC" w:rsidRDefault="00D561F4" w:rsidP="00D561F4">
            <w:pPr>
              <w:pStyle w:val="TAC"/>
            </w:pPr>
            <w:r>
              <w:t>8</w:t>
            </w:r>
          </w:p>
        </w:tc>
        <w:tc>
          <w:tcPr>
            <w:tcW w:w="7995" w:type="dxa"/>
            <w:gridSpan w:val="4"/>
            <w:tcBorders>
              <w:left w:val="double" w:sz="4" w:space="0" w:color="auto"/>
            </w:tcBorders>
            <w:vAlign w:val="center"/>
          </w:tcPr>
          <w:p w14:paraId="5B6F7722" w14:textId="77777777" w:rsidR="00D561F4" w:rsidRPr="00B916EC" w:rsidRDefault="00D561F4" w:rsidP="00D561F4">
            <w:pPr>
              <w:pStyle w:val="TAC"/>
              <w:rPr>
                <w:rFonts w:cs="Arial"/>
                <w:kern w:val="24"/>
                <w:szCs w:val="18"/>
              </w:rPr>
            </w:pPr>
            <w:r w:rsidRPr="00B916EC">
              <w:rPr>
                <w:rFonts w:cs="Arial"/>
                <w:kern w:val="24"/>
                <w:szCs w:val="18"/>
              </w:rPr>
              <w:t>Reserved</w:t>
            </w:r>
          </w:p>
        </w:tc>
      </w:tr>
      <w:tr w:rsidR="00D561F4" w:rsidRPr="00B916EC" w14:paraId="0055E26E" w14:textId="77777777" w:rsidTr="00B73508">
        <w:trPr>
          <w:cantSplit/>
        </w:trPr>
        <w:tc>
          <w:tcPr>
            <w:tcW w:w="783" w:type="dxa"/>
            <w:tcBorders>
              <w:right w:val="double" w:sz="4" w:space="0" w:color="auto"/>
            </w:tcBorders>
            <w:shd w:val="clear" w:color="auto" w:fill="auto"/>
            <w:vAlign w:val="center"/>
          </w:tcPr>
          <w:p w14:paraId="7A7CB01B" w14:textId="77777777" w:rsidR="00D561F4" w:rsidRPr="00B916EC" w:rsidRDefault="00D561F4" w:rsidP="00D561F4">
            <w:pPr>
              <w:pStyle w:val="TAC"/>
            </w:pPr>
            <w:r>
              <w:t>9</w:t>
            </w:r>
          </w:p>
        </w:tc>
        <w:tc>
          <w:tcPr>
            <w:tcW w:w="7995" w:type="dxa"/>
            <w:gridSpan w:val="4"/>
            <w:tcBorders>
              <w:left w:val="double" w:sz="4" w:space="0" w:color="auto"/>
            </w:tcBorders>
            <w:vAlign w:val="center"/>
          </w:tcPr>
          <w:p w14:paraId="1C7CF1D3" w14:textId="77777777" w:rsidR="00D561F4" w:rsidRPr="00B916EC" w:rsidRDefault="00D561F4" w:rsidP="00D561F4">
            <w:pPr>
              <w:pStyle w:val="TAC"/>
              <w:rPr>
                <w:rFonts w:cs="Arial"/>
                <w:kern w:val="24"/>
                <w:szCs w:val="18"/>
              </w:rPr>
            </w:pPr>
            <w:r w:rsidRPr="00B916EC">
              <w:rPr>
                <w:rFonts w:cs="Arial"/>
                <w:kern w:val="24"/>
                <w:szCs w:val="18"/>
              </w:rPr>
              <w:t>Reserved</w:t>
            </w:r>
          </w:p>
        </w:tc>
      </w:tr>
      <w:tr w:rsidR="00D561F4" w:rsidRPr="00B916EC" w14:paraId="737D36A0" w14:textId="77777777" w:rsidTr="00B73508">
        <w:trPr>
          <w:cantSplit/>
        </w:trPr>
        <w:tc>
          <w:tcPr>
            <w:tcW w:w="783" w:type="dxa"/>
            <w:tcBorders>
              <w:right w:val="double" w:sz="4" w:space="0" w:color="auto"/>
            </w:tcBorders>
            <w:shd w:val="clear" w:color="auto" w:fill="auto"/>
            <w:vAlign w:val="center"/>
          </w:tcPr>
          <w:p w14:paraId="79DC40F7" w14:textId="77777777" w:rsidR="00D561F4" w:rsidRPr="00B916EC" w:rsidRDefault="00D561F4" w:rsidP="00D561F4">
            <w:pPr>
              <w:pStyle w:val="TAC"/>
            </w:pPr>
            <w:r>
              <w:t>10</w:t>
            </w:r>
          </w:p>
        </w:tc>
        <w:tc>
          <w:tcPr>
            <w:tcW w:w="7995" w:type="dxa"/>
            <w:gridSpan w:val="4"/>
            <w:tcBorders>
              <w:left w:val="double" w:sz="4" w:space="0" w:color="auto"/>
            </w:tcBorders>
            <w:vAlign w:val="center"/>
          </w:tcPr>
          <w:p w14:paraId="11B54DFA" w14:textId="77777777" w:rsidR="00D561F4" w:rsidRPr="00B916EC" w:rsidRDefault="00D561F4" w:rsidP="00D561F4">
            <w:pPr>
              <w:pStyle w:val="TAC"/>
              <w:rPr>
                <w:rFonts w:cs="Arial"/>
                <w:kern w:val="24"/>
                <w:szCs w:val="18"/>
              </w:rPr>
            </w:pPr>
            <w:r w:rsidRPr="00B916EC">
              <w:rPr>
                <w:rFonts w:cs="Arial"/>
                <w:kern w:val="24"/>
                <w:szCs w:val="18"/>
              </w:rPr>
              <w:t>Reserved</w:t>
            </w:r>
          </w:p>
        </w:tc>
      </w:tr>
      <w:tr w:rsidR="00D561F4" w:rsidRPr="00B916EC" w14:paraId="55BF2066" w14:textId="77777777" w:rsidTr="00B73508">
        <w:trPr>
          <w:cantSplit/>
        </w:trPr>
        <w:tc>
          <w:tcPr>
            <w:tcW w:w="783" w:type="dxa"/>
            <w:tcBorders>
              <w:right w:val="double" w:sz="4" w:space="0" w:color="auto"/>
            </w:tcBorders>
            <w:shd w:val="clear" w:color="auto" w:fill="auto"/>
            <w:vAlign w:val="center"/>
          </w:tcPr>
          <w:p w14:paraId="25A58AEB" w14:textId="77777777" w:rsidR="00D561F4" w:rsidRPr="00B916EC" w:rsidRDefault="00D561F4" w:rsidP="00D561F4">
            <w:pPr>
              <w:pStyle w:val="TAC"/>
            </w:pPr>
            <w:r>
              <w:t>11</w:t>
            </w:r>
          </w:p>
        </w:tc>
        <w:tc>
          <w:tcPr>
            <w:tcW w:w="7995" w:type="dxa"/>
            <w:gridSpan w:val="4"/>
            <w:tcBorders>
              <w:left w:val="double" w:sz="4" w:space="0" w:color="auto"/>
            </w:tcBorders>
            <w:vAlign w:val="center"/>
          </w:tcPr>
          <w:p w14:paraId="5ACF1756" w14:textId="77777777" w:rsidR="00D561F4" w:rsidRPr="00B916EC" w:rsidRDefault="00D561F4" w:rsidP="00D561F4">
            <w:pPr>
              <w:pStyle w:val="TAC"/>
              <w:rPr>
                <w:rFonts w:cs="Arial"/>
                <w:kern w:val="24"/>
                <w:szCs w:val="18"/>
              </w:rPr>
            </w:pPr>
            <w:r w:rsidRPr="00B916EC">
              <w:rPr>
                <w:rFonts w:cs="Arial"/>
                <w:kern w:val="24"/>
                <w:szCs w:val="18"/>
              </w:rPr>
              <w:t>Reserved</w:t>
            </w:r>
          </w:p>
        </w:tc>
      </w:tr>
      <w:tr w:rsidR="00421728" w:rsidRPr="00B916EC" w14:paraId="111EE285" w14:textId="77777777" w:rsidTr="00B73508">
        <w:trPr>
          <w:cantSplit/>
        </w:trPr>
        <w:tc>
          <w:tcPr>
            <w:tcW w:w="783" w:type="dxa"/>
            <w:tcBorders>
              <w:right w:val="double" w:sz="4" w:space="0" w:color="auto"/>
            </w:tcBorders>
            <w:shd w:val="clear" w:color="auto" w:fill="auto"/>
            <w:vAlign w:val="center"/>
          </w:tcPr>
          <w:p w14:paraId="204AC0F3" w14:textId="77777777" w:rsidR="00421728" w:rsidRPr="00B916EC" w:rsidRDefault="00421728" w:rsidP="0060031D">
            <w:pPr>
              <w:pStyle w:val="TAC"/>
            </w:pPr>
            <w:r w:rsidRPr="00B916EC">
              <w:t>12</w:t>
            </w:r>
          </w:p>
        </w:tc>
        <w:tc>
          <w:tcPr>
            <w:tcW w:w="7995" w:type="dxa"/>
            <w:gridSpan w:val="4"/>
            <w:tcBorders>
              <w:left w:val="double" w:sz="4" w:space="0" w:color="auto"/>
            </w:tcBorders>
            <w:vAlign w:val="center"/>
          </w:tcPr>
          <w:p w14:paraId="6ED8E039" w14:textId="77777777" w:rsidR="00421728" w:rsidRPr="00B916EC" w:rsidRDefault="00421728" w:rsidP="0060031D">
            <w:pPr>
              <w:pStyle w:val="TAC"/>
            </w:pPr>
            <w:r w:rsidRPr="00B916EC">
              <w:rPr>
                <w:rFonts w:cs="Arial"/>
                <w:kern w:val="24"/>
                <w:szCs w:val="18"/>
              </w:rPr>
              <w:t>Reserved</w:t>
            </w:r>
          </w:p>
        </w:tc>
      </w:tr>
      <w:tr w:rsidR="00421728" w:rsidRPr="00B916EC" w14:paraId="5A3C2D55" w14:textId="77777777" w:rsidTr="00B73508">
        <w:trPr>
          <w:cantSplit/>
        </w:trPr>
        <w:tc>
          <w:tcPr>
            <w:tcW w:w="783" w:type="dxa"/>
            <w:tcBorders>
              <w:right w:val="double" w:sz="4" w:space="0" w:color="auto"/>
            </w:tcBorders>
            <w:shd w:val="clear" w:color="auto" w:fill="auto"/>
            <w:vAlign w:val="center"/>
          </w:tcPr>
          <w:p w14:paraId="68E4CCE0" w14:textId="77777777" w:rsidR="00421728" w:rsidRPr="00B916EC" w:rsidRDefault="00421728" w:rsidP="0060031D">
            <w:pPr>
              <w:pStyle w:val="TAC"/>
            </w:pPr>
            <w:r w:rsidRPr="00B916EC">
              <w:t>13</w:t>
            </w:r>
          </w:p>
        </w:tc>
        <w:tc>
          <w:tcPr>
            <w:tcW w:w="7995" w:type="dxa"/>
            <w:gridSpan w:val="4"/>
            <w:tcBorders>
              <w:left w:val="double" w:sz="4" w:space="0" w:color="auto"/>
            </w:tcBorders>
            <w:vAlign w:val="center"/>
          </w:tcPr>
          <w:p w14:paraId="2C948EEF" w14:textId="77777777" w:rsidR="00421728" w:rsidRPr="00B916EC" w:rsidRDefault="00421728" w:rsidP="0060031D">
            <w:pPr>
              <w:pStyle w:val="TAC"/>
            </w:pPr>
            <w:r w:rsidRPr="00B916EC">
              <w:rPr>
                <w:rFonts w:cs="Arial"/>
                <w:kern w:val="24"/>
                <w:szCs w:val="18"/>
              </w:rPr>
              <w:t>Reserved</w:t>
            </w:r>
          </w:p>
        </w:tc>
      </w:tr>
      <w:tr w:rsidR="00421728" w:rsidRPr="00B916EC" w14:paraId="1D147A9C" w14:textId="77777777" w:rsidTr="00B73508">
        <w:trPr>
          <w:cantSplit/>
        </w:trPr>
        <w:tc>
          <w:tcPr>
            <w:tcW w:w="783" w:type="dxa"/>
            <w:tcBorders>
              <w:right w:val="double" w:sz="4" w:space="0" w:color="auto"/>
            </w:tcBorders>
            <w:shd w:val="clear" w:color="auto" w:fill="auto"/>
            <w:vAlign w:val="center"/>
          </w:tcPr>
          <w:p w14:paraId="51A3ECCC" w14:textId="77777777" w:rsidR="00421728" w:rsidRPr="00B916EC" w:rsidRDefault="00421728" w:rsidP="0060031D">
            <w:pPr>
              <w:pStyle w:val="TAC"/>
            </w:pPr>
            <w:r w:rsidRPr="00B916EC">
              <w:t>14</w:t>
            </w:r>
          </w:p>
        </w:tc>
        <w:tc>
          <w:tcPr>
            <w:tcW w:w="7995" w:type="dxa"/>
            <w:gridSpan w:val="4"/>
            <w:tcBorders>
              <w:left w:val="double" w:sz="4" w:space="0" w:color="auto"/>
            </w:tcBorders>
            <w:vAlign w:val="center"/>
          </w:tcPr>
          <w:p w14:paraId="18C01C90" w14:textId="77777777" w:rsidR="00421728" w:rsidRPr="00B916EC" w:rsidRDefault="00421728" w:rsidP="0060031D">
            <w:pPr>
              <w:pStyle w:val="TAC"/>
            </w:pPr>
            <w:r w:rsidRPr="00B916EC">
              <w:rPr>
                <w:rFonts w:cs="Arial"/>
                <w:kern w:val="24"/>
                <w:szCs w:val="18"/>
              </w:rPr>
              <w:t>Reserved</w:t>
            </w:r>
          </w:p>
        </w:tc>
      </w:tr>
      <w:tr w:rsidR="00421728" w:rsidRPr="00B916EC" w14:paraId="75A7D0FF" w14:textId="77777777" w:rsidTr="00B73508">
        <w:trPr>
          <w:cantSplit/>
        </w:trPr>
        <w:tc>
          <w:tcPr>
            <w:tcW w:w="783" w:type="dxa"/>
            <w:tcBorders>
              <w:right w:val="double" w:sz="4" w:space="0" w:color="auto"/>
            </w:tcBorders>
            <w:shd w:val="clear" w:color="auto" w:fill="auto"/>
            <w:vAlign w:val="center"/>
          </w:tcPr>
          <w:p w14:paraId="35B07249" w14:textId="77777777" w:rsidR="00421728" w:rsidRPr="00B916EC" w:rsidRDefault="00421728" w:rsidP="0060031D">
            <w:pPr>
              <w:pStyle w:val="TAC"/>
            </w:pPr>
            <w:r w:rsidRPr="00B916EC">
              <w:t>15</w:t>
            </w:r>
          </w:p>
        </w:tc>
        <w:tc>
          <w:tcPr>
            <w:tcW w:w="7995" w:type="dxa"/>
            <w:gridSpan w:val="4"/>
            <w:tcBorders>
              <w:left w:val="double" w:sz="4" w:space="0" w:color="auto"/>
            </w:tcBorders>
            <w:vAlign w:val="center"/>
          </w:tcPr>
          <w:p w14:paraId="4D1D3C86" w14:textId="77777777" w:rsidR="00421728" w:rsidRPr="00B916EC" w:rsidRDefault="00421728" w:rsidP="0060031D">
            <w:pPr>
              <w:pStyle w:val="TAC"/>
            </w:pPr>
            <w:r w:rsidRPr="00B916EC">
              <w:rPr>
                <w:rFonts w:cs="Arial"/>
                <w:kern w:val="24"/>
                <w:szCs w:val="18"/>
              </w:rPr>
              <w:t>Reserved</w:t>
            </w:r>
          </w:p>
        </w:tc>
      </w:tr>
    </w:tbl>
    <w:p w14:paraId="4209AB31" w14:textId="77777777" w:rsidR="000D080C" w:rsidRPr="00B916EC" w:rsidRDefault="000D080C" w:rsidP="000D080C"/>
    <w:p w14:paraId="07F947A7" w14:textId="77777777" w:rsidR="00946F49" w:rsidRPr="00B916EC" w:rsidRDefault="0060031D" w:rsidP="00B06B6C">
      <w:pPr>
        <w:pStyle w:val="TH"/>
      </w:pPr>
      <w:r w:rsidRPr="00B916EC">
        <w:lastRenderedPageBreak/>
        <w:t>Table 1</w:t>
      </w:r>
      <w:r w:rsidR="00EC0649">
        <w:t>3</w:t>
      </w:r>
      <w:r w:rsidRPr="00B916EC">
        <w:t>-</w:t>
      </w:r>
      <w:r w:rsidR="00C929BE">
        <w:t>11</w:t>
      </w:r>
      <w:r w:rsidRPr="00B916EC">
        <w:t xml:space="preserve">: </w:t>
      </w:r>
      <w:r w:rsidR="0052060F" w:rsidRPr="00B916EC">
        <w:t xml:space="preserve">Parameters for </w:t>
      </w:r>
      <w:r w:rsidRPr="00B916EC">
        <w:t xml:space="preserve">PDCCH monitoring occasions for Type0-PDCCH </w:t>
      </w:r>
      <w:r w:rsidR="00CF02AF">
        <w:t>CSS set</w:t>
      </w:r>
      <w:r w:rsidRPr="00B916EC">
        <w:t xml:space="preserve"> </w:t>
      </w:r>
      <w:r w:rsidR="0052060F" w:rsidRPr="00B916EC">
        <w:t>-</w:t>
      </w:r>
      <w:r w:rsidRPr="00B916EC">
        <w:t xml:space="preserve"> SS/PBCH block and </w:t>
      </w:r>
      <w:r w:rsidR="00C76664">
        <w:t>CORESET</w:t>
      </w:r>
      <w:r w:rsidRPr="00B916EC">
        <w:t xml:space="preserve"> multiplexing </w:t>
      </w:r>
      <w:r w:rsidR="00C929BE">
        <w:t>pattern</w:t>
      </w:r>
      <w:r w:rsidR="00C929BE" w:rsidRPr="00B916EC">
        <w:t xml:space="preserve"> </w:t>
      </w:r>
      <w:r w:rsidRPr="00B916EC">
        <w:t xml:space="preserve">1 and </w:t>
      </w:r>
      <w:r w:rsidR="00CF02AF">
        <w:t>FR</w:t>
      </w:r>
      <w:r w:rsidR="00C929BE" w:rsidRPr="00C929BE">
        <w:t>1</w:t>
      </w:r>
    </w:p>
    <w:tbl>
      <w:tblPr>
        <w:tblW w:w="0" w:type="auto"/>
        <w:tblInd w:w="1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06"/>
        <w:gridCol w:w="885"/>
        <w:gridCol w:w="3327"/>
        <w:gridCol w:w="972"/>
        <w:gridCol w:w="3443"/>
      </w:tblGrid>
      <w:tr w:rsidR="0060031D" w:rsidRPr="00B916EC" w14:paraId="50405EFF" w14:textId="77777777" w:rsidTr="00327117">
        <w:trPr>
          <w:cantSplit/>
        </w:trPr>
        <w:tc>
          <w:tcPr>
            <w:tcW w:w="810" w:type="dxa"/>
            <w:tcBorders>
              <w:bottom w:val="double" w:sz="4" w:space="0" w:color="auto"/>
              <w:right w:val="double" w:sz="4" w:space="0" w:color="auto"/>
            </w:tcBorders>
            <w:shd w:val="clear" w:color="auto" w:fill="E0E0E0"/>
            <w:vAlign w:val="center"/>
          </w:tcPr>
          <w:p w14:paraId="013E84C6" w14:textId="77777777" w:rsidR="0060031D" w:rsidRPr="00B916EC" w:rsidRDefault="0060031D" w:rsidP="0060031D">
            <w:pPr>
              <w:pStyle w:val="TAH"/>
              <w:rPr>
                <w:bCs/>
                <w:lang w:val="en-US"/>
              </w:rPr>
            </w:pPr>
            <w:r w:rsidRPr="00B916EC">
              <w:rPr>
                <w:bCs/>
                <w:lang w:val="en-US"/>
              </w:rPr>
              <w:t>Index</w:t>
            </w:r>
          </w:p>
        </w:tc>
        <w:tc>
          <w:tcPr>
            <w:tcW w:w="900" w:type="dxa"/>
            <w:tcBorders>
              <w:left w:val="double" w:sz="4" w:space="0" w:color="auto"/>
              <w:bottom w:val="double" w:sz="4" w:space="0" w:color="auto"/>
            </w:tcBorders>
            <w:shd w:val="clear" w:color="auto" w:fill="E0E0E0"/>
            <w:vAlign w:val="center"/>
          </w:tcPr>
          <w:p w14:paraId="56784EC2" w14:textId="77777777" w:rsidR="0060031D" w:rsidRPr="00B916EC" w:rsidRDefault="00000000" w:rsidP="0060031D">
            <w:pPr>
              <w:pStyle w:val="TAH"/>
              <w:rPr>
                <w:bCs/>
                <w:lang w:val="en-US"/>
              </w:rPr>
            </w:pPr>
            <w:r>
              <w:rPr>
                <w:position w:val="-6"/>
              </w:rPr>
              <w:pict w14:anchorId="441E43F7">
                <v:shape id="_x0000_i2453" type="#_x0000_t75" style="width:14.25pt;height:14.25pt">
                  <v:imagedata r:id="rId909" o:title=""/>
                </v:shape>
              </w:pict>
            </w:r>
          </w:p>
        </w:tc>
        <w:tc>
          <w:tcPr>
            <w:tcW w:w="3420" w:type="dxa"/>
            <w:tcBorders>
              <w:bottom w:val="double" w:sz="4" w:space="0" w:color="auto"/>
            </w:tcBorders>
            <w:shd w:val="clear" w:color="auto" w:fill="E0E0E0"/>
            <w:vAlign w:val="center"/>
          </w:tcPr>
          <w:p w14:paraId="60725679" w14:textId="77777777" w:rsidR="0060031D" w:rsidRPr="00B916EC" w:rsidRDefault="0060031D" w:rsidP="0060031D">
            <w:pPr>
              <w:pStyle w:val="TAH"/>
              <w:rPr>
                <w:bCs/>
                <w:lang w:val="en-US"/>
              </w:rPr>
            </w:pPr>
            <w:r w:rsidRPr="00B916EC">
              <w:rPr>
                <w:rStyle w:val="CommentReference"/>
                <w:rFonts w:cs="Arial"/>
                <w:sz w:val="18"/>
                <w:szCs w:val="18"/>
              </w:rPr>
              <w:t>Number of search space sets per slot</w:t>
            </w:r>
          </w:p>
        </w:tc>
        <w:tc>
          <w:tcPr>
            <w:tcW w:w="990" w:type="dxa"/>
            <w:tcBorders>
              <w:bottom w:val="double" w:sz="4" w:space="0" w:color="auto"/>
            </w:tcBorders>
            <w:shd w:val="clear" w:color="auto" w:fill="E0E0E0"/>
            <w:vAlign w:val="center"/>
          </w:tcPr>
          <w:p w14:paraId="1D6C37C7" w14:textId="77777777" w:rsidR="0060031D" w:rsidRPr="00B916EC" w:rsidRDefault="00000000" w:rsidP="0060031D">
            <w:pPr>
              <w:pStyle w:val="TAH"/>
              <w:rPr>
                <w:bCs/>
                <w:lang w:val="en-US"/>
              </w:rPr>
            </w:pPr>
            <w:r>
              <w:rPr>
                <w:position w:val="-4"/>
              </w:rPr>
              <w:pict w14:anchorId="58223FCF">
                <v:shape id="_x0000_i2454" type="#_x0000_t75" style="width:14.25pt;height:14.25pt">
                  <v:imagedata r:id="rId910" o:title=""/>
                </v:shape>
              </w:pict>
            </w:r>
          </w:p>
        </w:tc>
        <w:tc>
          <w:tcPr>
            <w:tcW w:w="3539" w:type="dxa"/>
            <w:tcBorders>
              <w:bottom w:val="double" w:sz="4" w:space="0" w:color="auto"/>
            </w:tcBorders>
            <w:shd w:val="clear" w:color="auto" w:fill="E0E0E0"/>
            <w:vAlign w:val="center"/>
          </w:tcPr>
          <w:p w14:paraId="5BA47C46" w14:textId="77777777" w:rsidR="0060031D" w:rsidRPr="00B916EC" w:rsidRDefault="0052060F" w:rsidP="00673A22">
            <w:pPr>
              <w:spacing w:after="0"/>
              <w:jc w:val="center"/>
              <w:textAlignment w:val="bottom"/>
              <w:rPr>
                <w:rFonts w:ascii="Arial" w:hAnsi="Arial" w:cs="Arial"/>
                <w:b/>
                <w:sz w:val="18"/>
                <w:szCs w:val="18"/>
              </w:rPr>
            </w:pPr>
            <w:r w:rsidRPr="00B916EC">
              <w:rPr>
                <w:rStyle w:val="CommentReference"/>
                <w:rFonts w:ascii="Arial" w:hAnsi="Arial" w:cs="Arial"/>
                <w:b/>
                <w:sz w:val="18"/>
                <w:szCs w:val="18"/>
              </w:rPr>
              <w:t>First</w:t>
            </w:r>
            <w:r w:rsidR="00673A22" w:rsidRPr="00B916EC">
              <w:rPr>
                <w:rStyle w:val="CommentReference"/>
                <w:rFonts w:ascii="Arial" w:hAnsi="Arial" w:cs="Arial"/>
                <w:b/>
                <w:sz w:val="18"/>
                <w:szCs w:val="18"/>
              </w:rPr>
              <w:t xml:space="preserve"> symbol index</w:t>
            </w:r>
          </w:p>
        </w:tc>
      </w:tr>
      <w:tr w:rsidR="00673A22" w:rsidRPr="00B916EC" w14:paraId="79FF012D" w14:textId="77777777" w:rsidTr="00327117">
        <w:trPr>
          <w:cantSplit/>
        </w:trPr>
        <w:tc>
          <w:tcPr>
            <w:tcW w:w="810" w:type="dxa"/>
            <w:tcBorders>
              <w:top w:val="double" w:sz="4" w:space="0" w:color="auto"/>
              <w:right w:val="double" w:sz="4" w:space="0" w:color="auto"/>
            </w:tcBorders>
            <w:shd w:val="clear" w:color="auto" w:fill="auto"/>
            <w:vAlign w:val="center"/>
          </w:tcPr>
          <w:p w14:paraId="5089471C" w14:textId="77777777" w:rsidR="00673A22" w:rsidRPr="00B916EC" w:rsidRDefault="00673A22" w:rsidP="0060031D">
            <w:pPr>
              <w:pStyle w:val="TAC"/>
              <w:rPr>
                <w:lang w:val="en-US"/>
              </w:rPr>
            </w:pPr>
            <w:r w:rsidRPr="00B916EC">
              <w:rPr>
                <w:lang w:val="en-US"/>
              </w:rPr>
              <w:t>0</w:t>
            </w:r>
          </w:p>
        </w:tc>
        <w:tc>
          <w:tcPr>
            <w:tcW w:w="900" w:type="dxa"/>
            <w:tcBorders>
              <w:top w:val="double" w:sz="4" w:space="0" w:color="auto"/>
              <w:left w:val="double" w:sz="4" w:space="0" w:color="auto"/>
            </w:tcBorders>
            <w:vAlign w:val="center"/>
          </w:tcPr>
          <w:p w14:paraId="3D79DB48" w14:textId="77777777" w:rsidR="00673A22" w:rsidRPr="00B916EC" w:rsidRDefault="00673A22" w:rsidP="0060031D">
            <w:pPr>
              <w:pStyle w:val="TAC"/>
              <w:rPr>
                <w:lang w:val="en-US"/>
              </w:rPr>
            </w:pPr>
            <w:r w:rsidRPr="00B916EC">
              <w:rPr>
                <w:rStyle w:val="CommentReference"/>
                <w:rFonts w:cs="Arial"/>
                <w:sz w:val="18"/>
                <w:szCs w:val="18"/>
              </w:rPr>
              <w:t>0</w:t>
            </w:r>
          </w:p>
        </w:tc>
        <w:tc>
          <w:tcPr>
            <w:tcW w:w="3420" w:type="dxa"/>
            <w:tcBorders>
              <w:top w:val="double" w:sz="4" w:space="0" w:color="auto"/>
            </w:tcBorders>
            <w:vAlign w:val="center"/>
          </w:tcPr>
          <w:p w14:paraId="06DE3865" w14:textId="77777777" w:rsidR="00673A22" w:rsidRPr="00B916EC" w:rsidRDefault="00673A22" w:rsidP="0060031D">
            <w:pPr>
              <w:pStyle w:val="TAC"/>
              <w:rPr>
                <w:lang w:val="en-US"/>
              </w:rPr>
            </w:pPr>
            <w:r w:rsidRPr="00B916EC">
              <w:rPr>
                <w:rStyle w:val="CommentReference"/>
                <w:rFonts w:cs="Arial"/>
                <w:sz w:val="18"/>
                <w:szCs w:val="18"/>
              </w:rPr>
              <w:t>1</w:t>
            </w:r>
          </w:p>
        </w:tc>
        <w:tc>
          <w:tcPr>
            <w:tcW w:w="990" w:type="dxa"/>
            <w:tcBorders>
              <w:top w:val="double" w:sz="4" w:space="0" w:color="auto"/>
            </w:tcBorders>
            <w:vAlign w:val="center"/>
          </w:tcPr>
          <w:p w14:paraId="16262900" w14:textId="77777777" w:rsidR="00673A22" w:rsidRPr="00B916EC" w:rsidRDefault="00673A22" w:rsidP="0060031D">
            <w:pPr>
              <w:pStyle w:val="TAC"/>
              <w:rPr>
                <w:lang w:val="en-US"/>
              </w:rPr>
            </w:pPr>
            <w:r w:rsidRPr="00B916EC">
              <w:rPr>
                <w:rStyle w:val="CommentReference"/>
                <w:rFonts w:cs="Arial"/>
                <w:sz w:val="18"/>
                <w:szCs w:val="18"/>
              </w:rPr>
              <w:t>1</w:t>
            </w:r>
          </w:p>
        </w:tc>
        <w:tc>
          <w:tcPr>
            <w:tcW w:w="3539" w:type="dxa"/>
            <w:tcBorders>
              <w:top w:val="double" w:sz="4" w:space="0" w:color="auto"/>
            </w:tcBorders>
            <w:vAlign w:val="center"/>
          </w:tcPr>
          <w:p w14:paraId="50FFA237" w14:textId="77777777" w:rsidR="00673A22" w:rsidRPr="00B916EC" w:rsidRDefault="00673A22" w:rsidP="0060031D">
            <w:pPr>
              <w:pStyle w:val="TAC"/>
              <w:rPr>
                <w:lang w:val="en-US"/>
              </w:rPr>
            </w:pPr>
            <w:r w:rsidRPr="00B916EC">
              <w:rPr>
                <w:rStyle w:val="CommentReference"/>
                <w:rFonts w:cs="Arial"/>
                <w:sz w:val="18"/>
                <w:szCs w:val="18"/>
              </w:rPr>
              <w:t>0</w:t>
            </w:r>
          </w:p>
        </w:tc>
      </w:tr>
      <w:tr w:rsidR="00673A22" w:rsidRPr="00B916EC" w14:paraId="4A8BFCC9" w14:textId="77777777" w:rsidTr="00327117">
        <w:trPr>
          <w:cantSplit/>
        </w:trPr>
        <w:tc>
          <w:tcPr>
            <w:tcW w:w="810" w:type="dxa"/>
            <w:tcBorders>
              <w:right w:val="double" w:sz="4" w:space="0" w:color="auto"/>
            </w:tcBorders>
            <w:shd w:val="clear" w:color="auto" w:fill="auto"/>
            <w:vAlign w:val="center"/>
          </w:tcPr>
          <w:p w14:paraId="46DD1C73" w14:textId="77777777" w:rsidR="00673A22" w:rsidRPr="00B916EC" w:rsidRDefault="00673A22" w:rsidP="0060031D">
            <w:pPr>
              <w:pStyle w:val="TAC"/>
              <w:rPr>
                <w:lang w:val="en-US"/>
              </w:rPr>
            </w:pPr>
            <w:r w:rsidRPr="00B916EC">
              <w:rPr>
                <w:lang w:val="en-US"/>
              </w:rPr>
              <w:t>1</w:t>
            </w:r>
          </w:p>
        </w:tc>
        <w:tc>
          <w:tcPr>
            <w:tcW w:w="900" w:type="dxa"/>
            <w:tcBorders>
              <w:left w:val="double" w:sz="4" w:space="0" w:color="auto"/>
            </w:tcBorders>
            <w:vAlign w:val="center"/>
          </w:tcPr>
          <w:p w14:paraId="2B99406B" w14:textId="77777777" w:rsidR="00673A22" w:rsidRPr="00B916EC" w:rsidRDefault="00673A22" w:rsidP="0060031D">
            <w:pPr>
              <w:pStyle w:val="TAC"/>
              <w:rPr>
                <w:lang w:val="en-US"/>
              </w:rPr>
            </w:pPr>
            <w:r w:rsidRPr="00B916EC">
              <w:rPr>
                <w:rStyle w:val="CommentReference"/>
                <w:rFonts w:cs="Arial"/>
                <w:sz w:val="18"/>
                <w:szCs w:val="18"/>
              </w:rPr>
              <w:t>0</w:t>
            </w:r>
          </w:p>
        </w:tc>
        <w:tc>
          <w:tcPr>
            <w:tcW w:w="3420" w:type="dxa"/>
            <w:vAlign w:val="center"/>
          </w:tcPr>
          <w:p w14:paraId="31491E24" w14:textId="77777777" w:rsidR="00673A22" w:rsidRPr="00B916EC" w:rsidRDefault="00673A22" w:rsidP="0060031D">
            <w:pPr>
              <w:pStyle w:val="TAC"/>
              <w:rPr>
                <w:lang w:val="en-US"/>
              </w:rPr>
            </w:pPr>
            <w:r w:rsidRPr="00B916EC">
              <w:rPr>
                <w:rStyle w:val="CommentReference"/>
                <w:rFonts w:cs="Arial"/>
                <w:sz w:val="18"/>
                <w:szCs w:val="18"/>
              </w:rPr>
              <w:t>2</w:t>
            </w:r>
          </w:p>
        </w:tc>
        <w:tc>
          <w:tcPr>
            <w:tcW w:w="990" w:type="dxa"/>
            <w:vAlign w:val="center"/>
          </w:tcPr>
          <w:p w14:paraId="5D1619AD" w14:textId="77777777" w:rsidR="00673A22" w:rsidRPr="00B916EC" w:rsidRDefault="00673A22" w:rsidP="0060031D">
            <w:pPr>
              <w:pStyle w:val="TAC"/>
              <w:rPr>
                <w:lang w:val="en-US"/>
              </w:rPr>
            </w:pPr>
            <w:r w:rsidRPr="00B916EC">
              <w:rPr>
                <w:rStyle w:val="CommentReference"/>
                <w:rFonts w:cs="Arial"/>
                <w:sz w:val="18"/>
                <w:szCs w:val="18"/>
              </w:rPr>
              <w:t>1</w:t>
            </w:r>
            <w:r w:rsidR="00795C66">
              <w:rPr>
                <w:rStyle w:val="CommentReference"/>
                <w:rFonts w:cs="Arial"/>
                <w:sz w:val="18"/>
                <w:szCs w:val="18"/>
              </w:rPr>
              <w:t>/2</w:t>
            </w:r>
          </w:p>
        </w:tc>
        <w:tc>
          <w:tcPr>
            <w:tcW w:w="3539" w:type="dxa"/>
            <w:vAlign w:val="center"/>
          </w:tcPr>
          <w:p w14:paraId="33E3F071" w14:textId="77777777" w:rsidR="00673A22" w:rsidRPr="00B916EC" w:rsidRDefault="00673A22" w:rsidP="0060031D">
            <w:pPr>
              <w:pStyle w:val="TAC"/>
              <w:rPr>
                <w:lang w:val="en-US"/>
              </w:rPr>
            </w:pPr>
            <w:r w:rsidRPr="00B916EC">
              <w:rPr>
                <w:rStyle w:val="CommentReference"/>
                <w:rFonts w:cs="Arial"/>
                <w:sz w:val="18"/>
                <w:szCs w:val="18"/>
              </w:rPr>
              <w:t>{0</w:t>
            </w:r>
            <w:r w:rsidR="00327117">
              <w:rPr>
                <w:rStyle w:val="CommentReference"/>
                <w:rFonts w:cs="Arial"/>
                <w:sz w:val="18"/>
                <w:szCs w:val="18"/>
              </w:rPr>
              <w:t xml:space="preserve">, if </w:t>
            </w:r>
            <w:r w:rsidR="00000000">
              <w:rPr>
                <w:position w:val="-6"/>
              </w:rPr>
              <w:pict w14:anchorId="34F6C350">
                <v:shape id="_x0000_i2455" type="#_x0000_t75" style="width:7.5pt;height:14.25pt">
                  <v:imagedata r:id="rId911" o:title=""/>
                </v:shape>
              </w:pict>
            </w:r>
            <w:r w:rsidR="00327117">
              <w:t xml:space="preserve"> is even}</w:t>
            </w:r>
            <w:r w:rsidRPr="00B916EC">
              <w:rPr>
                <w:rStyle w:val="CommentReference"/>
                <w:rFonts w:cs="Arial"/>
                <w:sz w:val="18"/>
                <w:szCs w:val="18"/>
              </w:rPr>
              <w:t xml:space="preserve">, </w:t>
            </w:r>
            <w:r w:rsidR="00327117">
              <w:rPr>
                <w:rStyle w:val="CommentReference"/>
                <w:rFonts w:cs="Arial"/>
                <w:sz w:val="18"/>
                <w:szCs w:val="18"/>
              </w:rPr>
              <w:t>{</w:t>
            </w:r>
            <w:r w:rsidR="00000000">
              <w:rPr>
                <w:position w:val="-12"/>
              </w:rPr>
              <w:pict w14:anchorId="79AFA91A">
                <v:shape id="_x0000_i2456" type="#_x0000_t75" style="width:36.75pt;height:14.25pt">
                  <v:imagedata r:id="rId905" o:title=""/>
                </v:shape>
              </w:pict>
            </w:r>
            <w:r w:rsidR="00327117">
              <w:t xml:space="preserve">, if </w:t>
            </w:r>
            <w:r w:rsidR="00000000">
              <w:rPr>
                <w:position w:val="-6"/>
              </w:rPr>
              <w:pict w14:anchorId="62F750DD">
                <v:shape id="_x0000_i2457" type="#_x0000_t75" style="width:7.5pt;height:14.25pt">
                  <v:imagedata r:id="rId912" o:title=""/>
                </v:shape>
              </w:pict>
            </w:r>
            <w:r w:rsidR="00327117">
              <w:t xml:space="preserve"> is odd</w:t>
            </w:r>
            <w:r w:rsidRPr="00B916EC">
              <w:rPr>
                <w:rStyle w:val="CommentReference"/>
                <w:rFonts w:cs="Arial"/>
                <w:sz w:val="18"/>
                <w:szCs w:val="18"/>
              </w:rPr>
              <w:t>}</w:t>
            </w:r>
          </w:p>
        </w:tc>
      </w:tr>
      <w:tr w:rsidR="00673A22" w:rsidRPr="00B916EC" w14:paraId="2FAEEEBF" w14:textId="77777777" w:rsidTr="00327117">
        <w:trPr>
          <w:cantSplit/>
        </w:trPr>
        <w:tc>
          <w:tcPr>
            <w:tcW w:w="810" w:type="dxa"/>
            <w:tcBorders>
              <w:right w:val="double" w:sz="4" w:space="0" w:color="auto"/>
            </w:tcBorders>
            <w:shd w:val="clear" w:color="auto" w:fill="auto"/>
            <w:vAlign w:val="center"/>
          </w:tcPr>
          <w:p w14:paraId="776D8DC6" w14:textId="77777777" w:rsidR="00673A22" w:rsidRPr="00B916EC" w:rsidRDefault="00673A22" w:rsidP="0060031D">
            <w:pPr>
              <w:pStyle w:val="TAC"/>
            </w:pPr>
            <w:r w:rsidRPr="00B916EC">
              <w:t>2</w:t>
            </w:r>
          </w:p>
        </w:tc>
        <w:tc>
          <w:tcPr>
            <w:tcW w:w="900" w:type="dxa"/>
            <w:tcBorders>
              <w:left w:val="double" w:sz="4" w:space="0" w:color="auto"/>
            </w:tcBorders>
            <w:vAlign w:val="center"/>
          </w:tcPr>
          <w:p w14:paraId="40E4CE34" w14:textId="77777777" w:rsidR="00673A22" w:rsidRPr="00B916EC" w:rsidRDefault="00673A22" w:rsidP="0060031D">
            <w:pPr>
              <w:pStyle w:val="TAC"/>
            </w:pPr>
            <w:r w:rsidRPr="00B916EC">
              <w:rPr>
                <w:rStyle w:val="CommentReference"/>
                <w:rFonts w:cs="Arial"/>
                <w:sz w:val="18"/>
                <w:szCs w:val="18"/>
              </w:rPr>
              <w:t>2</w:t>
            </w:r>
          </w:p>
        </w:tc>
        <w:tc>
          <w:tcPr>
            <w:tcW w:w="3420" w:type="dxa"/>
            <w:vAlign w:val="center"/>
          </w:tcPr>
          <w:p w14:paraId="24C782AD" w14:textId="77777777" w:rsidR="00673A22" w:rsidRPr="00B916EC" w:rsidRDefault="00673A22" w:rsidP="0060031D">
            <w:pPr>
              <w:pStyle w:val="TAC"/>
            </w:pPr>
            <w:r w:rsidRPr="00B916EC">
              <w:rPr>
                <w:rStyle w:val="CommentReference"/>
                <w:rFonts w:cs="Arial"/>
                <w:sz w:val="18"/>
                <w:szCs w:val="18"/>
              </w:rPr>
              <w:t>1</w:t>
            </w:r>
          </w:p>
        </w:tc>
        <w:tc>
          <w:tcPr>
            <w:tcW w:w="990" w:type="dxa"/>
            <w:vAlign w:val="center"/>
          </w:tcPr>
          <w:p w14:paraId="14ECDBE6" w14:textId="77777777" w:rsidR="00673A22" w:rsidRPr="00B916EC" w:rsidRDefault="00673A22" w:rsidP="0060031D">
            <w:pPr>
              <w:pStyle w:val="TAC"/>
            </w:pPr>
            <w:r w:rsidRPr="00B916EC">
              <w:rPr>
                <w:rStyle w:val="CommentReference"/>
                <w:rFonts w:cs="Arial"/>
                <w:sz w:val="18"/>
                <w:szCs w:val="18"/>
              </w:rPr>
              <w:t>1</w:t>
            </w:r>
          </w:p>
        </w:tc>
        <w:tc>
          <w:tcPr>
            <w:tcW w:w="3539" w:type="dxa"/>
            <w:vAlign w:val="center"/>
          </w:tcPr>
          <w:p w14:paraId="5DBCD11B" w14:textId="77777777" w:rsidR="00673A22" w:rsidRPr="00B916EC" w:rsidRDefault="00673A22" w:rsidP="0060031D">
            <w:pPr>
              <w:pStyle w:val="TAC"/>
            </w:pPr>
            <w:r w:rsidRPr="00B916EC">
              <w:rPr>
                <w:rStyle w:val="CommentReference"/>
                <w:rFonts w:cs="Arial"/>
                <w:sz w:val="18"/>
                <w:szCs w:val="18"/>
              </w:rPr>
              <w:t>0</w:t>
            </w:r>
          </w:p>
        </w:tc>
      </w:tr>
      <w:tr w:rsidR="00673A22" w:rsidRPr="00B916EC" w14:paraId="62AFF460" w14:textId="77777777" w:rsidTr="00327117">
        <w:trPr>
          <w:cantSplit/>
        </w:trPr>
        <w:tc>
          <w:tcPr>
            <w:tcW w:w="810" w:type="dxa"/>
            <w:tcBorders>
              <w:right w:val="double" w:sz="4" w:space="0" w:color="auto"/>
            </w:tcBorders>
            <w:shd w:val="clear" w:color="auto" w:fill="auto"/>
            <w:vAlign w:val="center"/>
          </w:tcPr>
          <w:p w14:paraId="6509EB7A" w14:textId="77777777" w:rsidR="00673A22" w:rsidRPr="00B916EC" w:rsidRDefault="00673A22" w:rsidP="0060031D">
            <w:pPr>
              <w:pStyle w:val="TAC"/>
            </w:pPr>
            <w:r w:rsidRPr="00B916EC">
              <w:t>3</w:t>
            </w:r>
          </w:p>
        </w:tc>
        <w:tc>
          <w:tcPr>
            <w:tcW w:w="900" w:type="dxa"/>
            <w:tcBorders>
              <w:left w:val="double" w:sz="4" w:space="0" w:color="auto"/>
            </w:tcBorders>
            <w:vAlign w:val="center"/>
          </w:tcPr>
          <w:p w14:paraId="489B9C35" w14:textId="77777777" w:rsidR="00673A22" w:rsidRPr="00B916EC" w:rsidRDefault="00673A22" w:rsidP="0060031D">
            <w:pPr>
              <w:pStyle w:val="TAC"/>
            </w:pPr>
            <w:r w:rsidRPr="00B916EC">
              <w:rPr>
                <w:rStyle w:val="CommentReference"/>
                <w:rFonts w:cs="Arial"/>
                <w:sz w:val="18"/>
                <w:szCs w:val="18"/>
              </w:rPr>
              <w:t>2</w:t>
            </w:r>
          </w:p>
        </w:tc>
        <w:tc>
          <w:tcPr>
            <w:tcW w:w="3420" w:type="dxa"/>
            <w:vAlign w:val="center"/>
          </w:tcPr>
          <w:p w14:paraId="14C484E2" w14:textId="77777777" w:rsidR="00673A22" w:rsidRPr="00B916EC" w:rsidRDefault="00673A22" w:rsidP="0060031D">
            <w:pPr>
              <w:pStyle w:val="TAC"/>
            </w:pPr>
            <w:r w:rsidRPr="00B916EC">
              <w:rPr>
                <w:rStyle w:val="CommentReference"/>
                <w:rFonts w:cs="Arial"/>
                <w:sz w:val="18"/>
                <w:szCs w:val="18"/>
              </w:rPr>
              <w:t>2</w:t>
            </w:r>
          </w:p>
        </w:tc>
        <w:tc>
          <w:tcPr>
            <w:tcW w:w="990" w:type="dxa"/>
            <w:vAlign w:val="center"/>
          </w:tcPr>
          <w:p w14:paraId="522A8D98" w14:textId="77777777" w:rsidR="00673A22" w:rsidRPr="00B916EC" w:rsidRDefault="00673A22" w:rsidP="0060031D">
            <w:pPr>
              <w:pStyle w:val="TAC"/>
            </w:pPr>
            <w:r w:rsidRPr="00B916EC">
              <w:rPr>
                <w:rStyle w:val="CommentReference"/>
                <w:rFonts w:cs="Arial"/>
                <w:sz w:val="18"/>
                <w:szCs w:val="18"/>
              </w:rPr>
              <w:t>1</w:t>
            </w:r>
            <w:r w:rsidR="00795C66">
              <w:rPr>
                <w:rStyle w:val="CommentReference"/>
                <w:rFonts w:cs="Arial"/>
                <w:sz w:val="18"/>
                <w:szCs w:val="18"/>
              </w:rPr>
              <w:t>/2</w:t>
            </w:r>
          </w:p>
        </w:tc>
        <w:tc>
          <w:tcPr>
            <w:tcW w:w="3539" w:type="dxa"/>
            <w:vAlign w:val="center"/>
          </w:tcPr>
          <w:p w14:paraId="4586E299" w14:textId="77777777" w:rsidR="00673A22" w:rsidRPr="00B916EC" w:rsidRDefault="00673A22" w:rsidP="0060031D">
            <w:pPr>
              <w:pStyle w:val="TAC"/>
            </w:pPr>
            <w:r w:rsidRPr="00B916EC">
              <w:rPr>
                <w:rStyle w:val="CommentReference"/>
                <w:rFonts w:cs="Arial"/>
                <w:sz w:val="18"/>
                <w:szCs w:val="18"/>
              </w:rPr>
              <w:t>{0</w:t>
            </w:r>
            <w:r w:rsidR="00327117">
              <w:rPr>
                <w:rStyle w:val="CommentReference"/>
                <w:rFonts w:cs="Arial"/>
                <w:sz w:val="18"/>
                <w:szCs w:val="18"/>
              </w:rPr>
              <w:t xml:space="preserve">, if </w:t>
            </w:r>
            <w:r w:rsidR="00000000">
              <w:rPr>
                <w:position w:val="-6"/>
              </w:rPr>
              <w:pict w14:anchorId="44E62964">
                <v:shape id="_x0000_i2458" type="#_x0000_t75" style="width:7.5pt;height:14.25pt">
                  <v:imagedata r:id="rId911" o:title=""/>
                </v:shape>
              </w:pict>
            </w:r>
            <w:r w:rsidR="00327117">
              <w:t xml:space="preserve"> is even}</w:t>
            </w:r>
            <w:r w:rsidRPr="00B916EC">
              <w:rPr>
                <w:rStyle w:val="CommentReference"/>
                <w:rFonts w:cs="Arial"/>
                <w:sz w:val="18"/>
                <w:szCs w:val="18"/>
              </w:rPr>
              <w:t xml:space="preserve">, </w:t>
            </w:r>
            <w:r w:rsidR="00327117">
              <w:rPr>
                <w:rStyle w:val="CommentReference"/>
                <w:rFonts w:cs="Arial"/>
                <w:sz w:val="18"/>
                <w:szCs w:val="18"/>
              </w:rPr>
              <w:t>{</w:t>
            </w:r>
            <w:r w:rsidR="00000000">
              <w:rPr>
                <w:position w:val="-12"/>
              </w:rPr>
              <w:pict w14:anchorId="4CCECBE0">
                <v:shape id="_x0000_i2459" type="#_x0000_t75" style="width:36.75pt;height:14.25pt">
                  <v:imagedata r:id="rId905" o:title=""/>
                </v:shape>
              </w:pict>
            </w:r>
            <w:r w:rsidR="00327117">
              <w:t xml:space="preserve">, if </w:t>
            </w:r>
            <w:r w:rsidR="00000000">
              <w:rPr>
                <w:position w:val="-6"/>
              </w:rPr>
              <w:pict w14:anchorId="34703574">
                <v:shape id="_x0000_i2460" type="#_x0000_t75" style="width:7.5pt;height:14.25pt">
                  <v:imagedata r:id="rId912" o:title=""/>
                </v:shape>
              </w:pict>
            </w:r>
            <w:r w:rsidR="00327117">
              <w:t xml:space="preserve"> is odd</w:t>
            </w:r>
            <w:r w:rsidRPr="00B916EC">
              <w:rPr>
                <w:rStyle w:val="CommentReference"/>
                <w:rFonts w:cs="Arial"/>
                <w:sz w:val="18"/>
                <w:szCs w:val="18"/>
              </w:rPr>
              <w:t>}</w:t>
            </w:r>
          </w:p>
        </w:tc>
      </w:tr>
      <w:tr w:rsidR="00673A22" w:rsidRPr="00B916EC" w14:paraId="750C1CC2" w14:textId="77777777" w:rsidTr="00327117">
        <w:trPr>
          <w:cantSplit/>
        </w:trPr>
        <w:tc>
          <w:tcPr>
            <w:tcW w:w="810" w:type="dxa"/>
            <w:tcBorders>
              <w:right w:val="double" w:sz="4" w:space="0" w:color="auto"/>
            </w:tcBorders>
            <w:shd w:val="clear" w:color="auto" w:fill="auto"/>
            <w:vAlign w:val="center"/>
          </w:tcPr>
          <w:p w14:paraId="133EFD31" w14:textId="77777777" w:rsidR="00673A22" w:rsidRPr="00B916EC" w:rsidRDefault="00673A22" w:rsidP="0060031D">
            <w:pPr>
              <w:pStyle w:val="TAC"/>
            </w:pPr>
            <w:r w:rsidRPr="00B916EC">
              <w:t>4</w:t>
            </w:r>
          </w:p>
        </w:tc>
        <w:tc>
          <w:tcPr>
            <w:tcW w:w="900" w:type="dxa"/>
            <w:tcBorders>
              <w:left w:val="double" w:sz="4" w:space="0" w:color="auto"/>
            </w:tcBorders>
            <w:vAlign w:val="center"/>
          </w:tcPr>
          <w:p w14:paraId="7283ED01" w14:textId="77777777" w:rsidR="00673A22" w:rsidRPr="00B916EC" w:rsidRDefault="00673A22" w:rsidP="0060031D">
            <w:pPr>
              <w:pStyle w:val="TAC"/>
            </w:pPr>
            <w:r w:rsidRPr="00B916EC">
              <w:rPr>
                <w:rStyle w:val="CommentReference"/>
                <w:rFonts w:cs="Arial"/>
                <w:sz w:val="18"/>
                <w:szCs w:val="18"/>
              </w:rPr>
              <w:t>5</w:t>
            </w:r>
          </w:p>
        </w:tc>
        <w:tc>
          <w:tcPr>
            <w:tcW w:w="3420" w:type="dxa"/>
            <w:vAlign w:val="center"/>
          </w:tcPr>
          <w:p w14:paraId="4A284602" w14:textId="77777777" w:rsidR="00673A22" w:rsidRPr="00B916EC" w:rsidRDefault="00673A22" w:rsidP="0060031D">
            <w:pPr>
              <w:pStyle w:val="TAC"/>
            </w:pPr>
            <w:r w:rsidRPr="00B916EC">
              <w:rPr>
                <w:rStyle w:val="CommentReference"/>
                <w:rFonts w:cs="Arial"/>
                <w:sz w:val="18"/>
                <w:szCs w:val="18"/>
              </w:rPr>
              <w:t>1</w:t>
            </w:r>
          </w:p>
        </w:tc>
        <w:tc>
          <w:tcPr>
            <w:tcW w:w="990" w:type="dxa"/>
            <w:vAlign w:val="center"/>
          </w:tcPr>
          <w:p w14:paraId="0612A44E" w14:textId="77777777" w:rsidR="00673A22" w:rsidRPr="00B916EC" w:rsidRDefault="00673A22" w:rsidP="0060031D">
            <w:pPr>
              <w:pStyle w:val="TAC"/>
            </w:pPr>
            <w:r w:rsidRPr="00B916EC">
              <w:rPr>
                <w:rStyle w:val="CommentReference"/>
                <w:rFonts w:cs="Arial"/>
                <w:sz w:val="18"/>
                <w:szCs w:val="18"/>
              </w:rPr>
              <w:t>1</w:t>
            </w:r>
          </w:p>
        </w:tc>
        <w:tc>
          <w:tcPr>
            <w:tcW w:w="3539" w:type="dxa"/>
            <w:vAlign w:val="center"/>
          </w:tcPr>
          <w:p w14:paraId="1435F531" w14:textId="77777777" w:rsidR="00673A22" w:rsidRPr="00B916EC" w:rsidRDefault="00673A22" w:rsidP="0060031D">
            <w:pPr>
              <w:pStyle w:val="TAC"/>
            </w:pPr>
            <w:r w:rsidRPr="00B916EC">
              <w:rPr>
                <w:rStyle w:val="CommentReference"/>
                <w:rFonts w:cs="Arial"/>
                <w:sz w:val="18"/>
                <w:szCs w:val="18"/>
              </w:rPr>
              <w:t>0</w:t>
            </w:r>
          </w:p>
        </w:tc>
      </w:tr>
      <w:tr w:rsidR="00673A22" w:rsidRPr="00B916EC" w14:paraId="1D867625" w14:textId="77777777" w:rsidTr="00327117">
        <w:trPr>
          <w:cantSplit/>
        </w:trPr>
        <w:tc>
          <w:tcPr>
            <w:tcW w:w="810" w:type="dxa"/>
            <w:tcBorders>
              <w:right w:val="double" w:sz="4" w:space="0" w:color="auto"/>
            </w:tcBorders>
            <w:shd w:val="clear" w:color="auto" w:fill="auto"/>
            <w:vAlign w:val="center"/>
          </w:tcPr>
          <w:p w14:paraId="6CB83503" w14:textId="77777777" w:rsidR="00673A22" w:rsidRPr="00B916EC" w:rsidRDefault="00673A22" w:rsidP="0060031D">
            <w:pPr>
              <w:pStyle w:val="TAC"/>
            </w:pPr>
            <w:r w:rsidRPr="00B916EC">
              <w:t>5</w:t>
            </w:r>
          </w:p>
        </w:tc>
        <w:tc>
          <w:tcPr>
            <w:tcW w:w="900" w:type="dxa"/>
            <w:tcBorders>
              <w:left w:val="double" w:sz="4" w:space="0" w:color="auto"/>
            </w:tcBorders>
            <w:vAlign w:val="center"/>
          </w:tcPr>
          <w:p w14:paraId="71D69BB7" w14:textId="77777777" w:rsidR="00673A22" w:rsidRPr="00B916EC" w:rsidRDefault="00673A22" w:rsidP="0060031D">
            <w:pPr>
              <w:pStyle w:val="TAC"/>
            </w:pPr>
            <w:r w:rsidRPr="00B916EC">
              <w:rPr>
                <w:rStyle w:val="CommentReference"/>
                <w:rFonts w:cs="Arial"/>
                <w:sz w:val="18"/>
                <w:szCs w:val="18"/>
              </w:rPr>
              <w:t>5</w:t>
            </w:r>
          </w:p>
        </w:tc>
        <w:tc>
          <w:tcPr>
            <w:tcW w:w="3420" w:type="dxa"/>
            <w:vAlign w:val="center"/>
          </w:tcPr>
          <w:p w14:paraId="51209D69" w14:textId="77777777" w:rsidR="00673A22" w:rsidRPr="00B916EC" w:rsidRDefault="00673A22" w:rsidP="0060031D">
            <w:pPr>
              <w:pStyle w:val="TAC"/>
            </w:pPr>
            <w:r w:rsidRPr="00B916EC">
              <w:rPr>
                <w:rStyle w:val="CommentReference"/>
                <w:rFonts w:cs="Arial"/>
                <w:sz w:val="18"/>
                <w:szCs w:val="18"/>
              </w:rPr>
              <w:t>2</w:t>
            </w:r>
          </w:p>
        </w:tc>
        <w:tc>
          <w:tcPr>
            <w:tcW w:w="990" w:type="dxa"/>
            <w:vAlign w:val="center"/>
          </w:tcPr>
          <w:p w14:paraId="6B43AE91" w14:textId="77777777" w:rsidR="00673A22" w:rsidRPr="00B916EC" w:rsidRDefault="00673A22" w:rsidP="0060031D">
            <w:pPr>
              <w:pStyle w:val="TAC"/>
            </w:pPr>
            <w:r w:rsidRPr="00B916EC">
              <w:rPr>
                <w:rStyle w:val="CommentReference"/>
                <w:rFonts w:cs="Arial"/>
                <w:sz w:val="18"/>
                <w:szCs w:val="18"/>
              </w:rPr>
              <w:t>1</w:t>
            </w:r>
            <w:r w:rsidR="00795C66">
              <w:rPr>
                <w:rStyle w:val="CommentReference"/>
                <w:rFonts w:cs="Arial"/>
                <w:sz w:val="18"/>
                <w:szCs w:val="18"/>
              </w:rPr>
              <w:t>/2</w:t>
            </w:r>
          </w:p>
        </w:tc>
        <w:tc>
          <w:tcPr>
            <w:tcW w:w="3539" w:type="dxa"/>
            <w:vAlign w:val="center"/>
          </w:tcPr>
          <w:p w14:paraId="1E8CE052" w14:textId="77777777" w:rsidR="00673A22" w:rsidRPr="00B916EC" w:rsidRDefault="00673A22" w:rsidP="0060031D">
            <w:pPr>
              <w:pStyle w:val="TAC"/>
            </w:pPr>
            <w:r w:rsidRPr="00B916EC">
              <w:rPr>
                <w:rStyle w:val="CommentReference"/>
                <w:rFonts w:cs="Arial"/>
                <w:sz w:val="18"/>
                <w:szCs w:val="18"/>
              </w:rPr>
              <w:t>{0</w:t>
            </w:r>
            <w:r w:rsidR="00327117">
              <w:rPr>
                <w:rStyle w:val="CommentReference"/>
                <w:rFonts w:cs="Arial"/>
                <w:sz w:val="18"/>
                <w:szCs w:val="18"/>
              </w:rPr>
              <w:t xml:space="preserve">, if </w:t>
            </w:r>
            <w:r w:rsidR="00000000">
              <w:rPr>
                <w:position w:val="-6"/>
              </w:rPr>
              <w:pict w14:anchorId="4FBF7E41">
                <v:shape id="_x0000_i2461" type="#_x0000_t75" style="width:7.5pt;height:14.25pt">
                  <v:imagedata r:id="rId911" o:title=""/>
                </v:shape>
              </w:pict>
            </w:r>
            <w:r w:rsidR="00327117">
              <w:t xml:space="preserve"> is even}</w:t>
            </w:r>
            <w:r w:rsidRPr="00B916EC">
              <w:rPr>
                <w:rStyle w:val="CommentReference"/>
                <w:rFonts w:cs="Arial"/>
                <w:sz w:val="18"/>
                <w:szCs w:val="18"/>
              </w:rPr>
              <w:t xml:space="preserve">, </w:t>
            </w:r>
            <w:r w:rsidR="00327117">
              <w:rPr>
                <w:rStyle w:val="CommentReference"/>
                <w:rFonts w:cs="Arial"/>
                <w:sz w:val="18"/>
                <w:szCs w:val="18"/>
              </w:rPr>
              <w:t>{</w:t>
            </w:r>
            <w:r w:rsidR="00000000">
              <w:rPr>
                <w:position w:val="-12"/>
              </w:rPr>
              <w:pict w14:anchorId="005B58A9">
                <v:shape id="_x0000_i2462" type="#_x0000_t75" style="width:36.75pt;height:14.25pt">
                  <v:imagedata r:id="rId905" o:title=""/>
                </v:shape>
              </w:pict>
            </w:r>
            <w:r w:rsidR="00327117">
              <w:t xml:space="preserve">, if </w:t>
            </w:r>
            <w:r w:rsidR="00000000">
              <w:rPr>
                <w:position w:val="-6"/>
              </w:rPr>
              <w:pict w14:anchorId="4B650517">
                <v:shape id="_x0000_i2463" type="#_x0000_t75" style="width:7.5pt;height:14.25pt">
                  <v:imagedata r:id="rId912" o:title=""/>
                </v:shape>
              </w:pict>
            </w:r>
            <w:r w:rsidR="00327117">
              <w:t xml:space="preserve"> is odd</w:t>
            </w:r>
            <w:r w:rsidRPr="00B916EC">
              <w:rPr>
                <w:rStyle w:val="CommentReference"/>
                <w:rFonts w:cs="Arial"/>
                <w:sz w:val="18"/>
                <w:szCs w:val="18"/>
              </w:rPr>
              <w:t>}</w:t>
            </w:r>
          </w:p>
        </w:tc>
      </w:tr>
      <w:tr w:rsidR="00673A22" w:rsidRPr="00B916EC" w14:paraId="7CF6972A" w14:textId="77777777" w:rsidTr="00327117">
        <w:trPr>
          <w:cantSplit/>
        </w:trPr>
        <w:tc>
          <w:tcPr>
            <w:tcW w:w="810" w:type="dxa"/>
            <w:tcBorders>
              <w:right w:val="double" w:sz="4" w:space="0" w:color="auto"/>
            </w:tcBorders>
            <w:shd w:val="clear" w:color="auto" w:fill="auto"/>
            <w:vAlign w:val="center"/>
          </w:tcPr>
          <w:p w14:paraId="4A6F2070" w14:textId="77777777" w:rsidR="00673A22" w:rsidRPr="00B916EC" w:rsidRDefault="00673A22" w:rsidP="0060031D">
            <w:pPr>
              <w:pStyle w:val="TAC"/>
            </w:pPr>
            <w:r w:rsidRPr="00B916EC">
              <w:t>6</w:t>
            </w:r>
          </w:p>
        </w:tc>
        <w:tc>
          <w:tcPr>
            <w:tcW w:w="900" w:type="dxa"/>
            <w:tcBorders>
              <w:left w:val="double" w:sz="4" w:space="0" w:color="auto"/>
            </w:tcBorders>
            <w:vAlign w:val="center"/>
          </w:tcPr>
          <w:p w14:paraId="243C4EF7" w14:textId="77777777" w:rsidR="00673A22" w:rsidRPr="00B916EC" w:rsidRDefault="00673A22" w:rsidP="0060031D">
            <w:pPr>
              <w:pStyle w:val="TAC"/>
            </w:pPr>
            <w:r w:rsidRPr="00B916EC">
              <w:rPr>
                <w:rStyle w:val="CommentReference"/>
                <w:rFonts w:cs="Arial"/>
                <w:sz w:val="18"/>
                <w:szCs w:val="18"/>
              </w:rPr>
              <w:t>7</w:t>
            </w:r>
          </w:p>
        </w:tc>
        <w:tc>
          <w:tcPr>
            <w:tcW w:w="3420" w:type="dxa"/>
            <w:vAlign w:val="center"/>
          </w:tcPr>
          <w:p w14:paraId="38AE313F" w14:textId="77777777" w:rsidR="00673A22" w:rsidRPr="00B916EC" w:rsidRDefault="00673A22" w:rsidP="0060031D">
            <w:pPr>
              <w:pStyle w:val="TAC"/>
            </w:pPr>
            <w:r w:rsidRPr="00B916EC">
              <w:rPr>
                <w:rStyle w:val="CommentReference"/>
                <w:rFonts w:cs="Arial"/>
                <w:sz w:val="18"/>
                <w:szCs w:val="18"/>
              </w:rPr>
              <w:t>1</w:t>
            </w:r>
          </w:p>
        </w:tc>
        <w:tc>
          <w:tcPr>
            <w:tcW w:w="990" w:type="dxa"/>
            <w:vAlign w:val="center"/>
          </w:tcPr>
          <w:p w14:paraId="0DA41DB9" w14:textId="77777777" w:rsidR="00673A22" w:rsidRPr="00B916EC" w:rsidRDefault="00673A22" w:rsidP="0060031D">
            <w:pPr>
              <w:pStyle w:val="TAC"/>
            </w:pPr>
            <w:r w:rsidRPr="00B916EC">
              <w:rPr>
                <w:rStyle w:val="CommentReference"/>
                <w:rFonts w:cs="Arial"/>
                <w:sz w:val="18"/>
                <w:szCs w:val="18"/>
              </w:rPr>
              <w:t>1</w:t>
            </w:r>
          </w:p>
        </w:tc>
        <w:tc>
          <w:tcPr>
            <w:tcW w:w="3539" w:type="dxa"/>
            <w:vAlign w:val="center"/>
          </w:tcPr>
          <w:p w14:paraId="6C1501E5" w14:textId="77777777" w:rsidR="00673A22" w:rsidRPr="00B916EC" w:rsidRDefault="00673A22" w:rsidP="0060031D">
            <w:pPr>
              <w:pStyle w:val="TAC"/>
            </w:pPr>
            <w:r w:rsidRPr="00B916EC">
              <w:rPr>
                <w:rStyle w:val="CommentReference"/>
                <w:rFonts w:cs="Arial"/>
                <w:sz w:val="18"/>
                <w:szCs w:val="18"/>
              </w:rPr>
              <w:t>0</w:t>
            </w:r>
          </w:p>
        </w:tc>
      </w:tr>
      <w:tr w:rsidR="00673A22" w:rsidRPr="00B916EC" w14:paraId="27FB8A81" w14:textId="77777777" w:rsidTr="00327117">
        <w:trPr>
          <w:cantSplit/>
        </w:trPr>
        <w:tc>
          <w:tcPr>
            <w:tcW w:w="810" w:type="dxa"/>
            <w:tcBorders>
              <w:right w:val="double" w:sz="4" w:space="0" w:color="auto"/>
            </w:tcBorders>
            <w:shd w:val="clear" w:color="auto" w:fill="auto"/>
            <w:vAlign w:val="center"/>
          </w:tcPr>
          <w:p w14:paraId="1B121288" w14:textId="77777777" w:rsidR="00673A22" w:rsidRPr="00B916EC" w:rsidRDefault="00673A22" w:rsidP="0060031D">
            <w:pPr>
              <w:pStyle w:val="TAC"/>
            </w:pPr>
            <w:r w:rsidRPr="00B916EC">
              <w:t>7</w:t>
            </w:r>
          </w:p>
        </w:tc>
        <w:tc>
          <w:tcPr>
            <w:tcW w:w="900" w:type="dxa"/>
            <w:tcBorders>
              <w:left w:val="double" w:sz="4" w:space="0" w:color="auto"/>
            </w:tcBorders>
            <w:vAlign w:val="center"/>
          </w:tcPr>
          <w:p w14:paraId="1F5DB104" w14:textId="77777777" w:rsidR="00673A22" w:rsidRPr="00B916EC" w:rsidRDefault="00673A22" w:rsidP="0060031D">
            <w:pPr>
              <w:pStyle w:val="TAC"/>
            </w:pPr>
            <w:r w:rsidRPr="00B916EC">
              <w:rPr>
                <w:rStyle w:val="CommentReference"/>
                <w:rFonts w:cs="Arial"/>
                <w:sz w:val="18"/>
                <w:szCs w:val="18"/>
              </w:rPr>
              <w:t>7</w:t>
            </w:r>
          </w:p>
        </w:tc>
        <w:tc>
          <w:tcPr>
            <w:tcW w:w="3420" w:type="dxa"/>
            <w:vAlign w:val="center"/>
          </w:tcPr>
          <w:p w14:paraId="685CB679" w14:textId="77777777" w:rsidR="00673A22" w:rsidRPr="00B916EC" w:rsidRDefault="00673A22" w:rsidP="0060031D">
            <w:pPr>
              <w:pStyle w:val="TAC"/>
            </w:pPr>
            <w:r w:rsidRPr="00B916EC">
              <w:rPr>
                <w:rStyle w:val="CommentReference"/>
                <w:rFonts w:cs="Arial"/>
                <w:sz w:val="18"/>
                <w:szCs w:val="18"/>
              </w:rPr>
              <w:t>2</w:t>
            </w:r>
          </w:p>
        </w:tc>
        <w:tc>
          <w:tcPr>
            <w:tcW w:w="990" w:type="dxa"/>
            <w:vAlign w:val="center"/>
          </w:tcPr>
          <w:p w14:paraId="47D13FDC" w14:textId="77777777" w:rsidR="00673A22" w:rsidRPr="00B916EC" w:rsidRDefault="00673A22" w:rsidP="0060031D">
            <w:pPr>
              <w:pStyle w:val="TAC"/>
            </w:pPr>
            <w:r w:rsidRPr="00B916EC">
              <w:rPr>
                <w:rStyle w:val="CommentReference"/>
                <w:rFonts w:cs="Arial"/>
                <w:sz w:val="18"/>
                <w:szCs w:val="18"/>
              </w:rPr>
              <w:t>1</w:t>
            </w:r>
            <w:r w:rsidR="00795C66">
              <w:rPr>
                <w:rStyle w:val="CommentReference"/>
                <w:rFonts w:cs="Arial"/>
                <w:sz w:val="18"/>
                <w:szCs w:val="18"/>
              </w:rPr>
              <w:t>/2</w:t>
            </w:r>
          </w:p>
        </w:tc>
        <w:tc>
          <w:tcPr>
            <w:tcW w:w="3539" w:type="dxa"/>
            <w:vAlign w:val="center"/>
          </w:tcPr>
          <w:p w14:paraId="418BB715" w14:textId="77777777" w:rsidR="00673A22" w:rsidRPr="00B916EC" w:rsidRDefault="00673A22" w:rsidP="0060031D">
            <w:pPr>
              <w:pStyle w:val="TAC"/>
            </w:pPr>
            <w:r w:rsidRPr="00B916EC">
              <w:rPr>
                <w:rStyle w:val="CommentReference"/>
                <w:rFonts w:cs="Arial"/>
                <w:sz w:val="18"/>
                <w:szCs w:val="18"/>
              </w:rPr>
              <w:t>{0</w:t>
            </w:r>
            <w:r w:rsidR="00327117">
              <w:rPr>
                <w:rStyle w:val="CommentReference"/>
                <w:rFonts w:cs="Arial"/>
                <w:sz w:val="18"/>
                <w:szCs w:val="18"/>
              </w:rPr>
              <w:t xml:space="preserve">, if </w:t>
            </w:r>
            <w:r w:rsidR="00000000">
              <w:rPr>
                <w:position w:val="-6"/>
              </w:rPr>
              <w:pict w14:anchorId="7D8117F3">
                <v:shape id="_x0000_i2464" type="#_x0000_t75" style="width:7.5pt;height:14.25pt">
                  <v:imagedata r:id="rId911" o:title=""/>
                </v:shape>
              </w:pict>
            </w:r>
            <w:r w:rsidR="00327117">
              <w:t xml:space="preserve"> is even}</w:t>
            </w:r>
            <w:r w:rsidRPr="00B916EC">
              <w:rPr>
                <w:rStyle w:val="CommentReference"/>
                <w:rFonts w:cs="Arial"/>
                <w:sz w:val="18"/>
                <w:szCs w:val="18"/>
              </w:rPr>
              <w:t xml:space="preserve">, </w:t>
            </w:r>
            <w:r w:rsidR="00327117">
              <w:rPr>
                <w:rStyle w:val="CommentReference"/>
                <w:rFonts w:cs="Arial"/>
                <w:sz w:val="18"/>
                <w:szCs w:val="18"/>
              </w:rPr>
              <w:t>{</w:t>
            </w:r>
            <w:r w:rsidR="00000000">
              <w:rPr>
                <w:position w:val="-12"/>
              </w:rPr>
              <w:pict w14:anchorId="5C80B046">
                <v:shape id="_x0000_i2465" type="#_x0000_t75" style="width:36.75pt;height:14.25pt">
                  <v:imagedata r:id="rId905" o:title=""/>
                </v:shape>
              </w:pict>
            </w:r>
            <w:r w:rsidR="00327117">
              <w:t xml:space="preserve">, if </w:t>
            </w:r>
            <w:r w:rsidR="00000000">
              <w:rPr>
                <w:position w:val="-6"/>
              </w:rPr>
              <w:pict w14:anchorId="4FF755F4">
                <v:shape id="_x0000_i2466" type="#_x0000_t75" style="width:7.5pt;height:14.25pt">
                  <v:imagedata r:id="rId912" o:title=""/>
                </v:shape>
              </w:pict>
            </w:r>
            <w:r w:rsidR="00327117">
              <w:t xml:space="preserve"> is odd</w:t>
            </w:r>
            <w:r w:rsidRPr="00B916EC">
              <w:rPr>
                <w:rStyle w:val="CommentReference"/>
                <w:rFonts w:cs="Arial"/>
                <w:sz w:val="18"/>
                <w:szCs w:val="18"/>
              </w:rPr>
              <w:t>}</w:t>
            </w:r>
          </w:p>
        </w:tc>
      </w:tr>
      <w:tr w:rsidR="00673A22" w:rsidRPr="00B916EC" w14:paraId="0DE06F39" w14:textId="77777777" w:rsidTr="00327117">
        <w:trPr>
          <w:cantSplit/>
        </w:trPr>
        <w:tc>
          <w:tcPr>
            <w:tcW w:w="810" w:type="dxa"/>
            <w:tcBorders>
              <w:right w:val="double" w:sz="4" w:space="0" w:color="auto"/>
            </w:tcBorders>
            <w:shd w:val="clear" w:color="auto" w:fill="auto"/>
            <w:vAlign w:val="center"/>
          </w:tcPr>
          <w:p w14:paraId="77FD4396" w14:textId="77777777" w:rsidR="00673A22" w:rsidRPr="00B916EC" w:rsidRDefault="00673A22" w:rsidP="0060031D">
            <w:pPr>
              <w:pStyle w:val="TAC"/>
            </w:pPr>
            <w:r w:rsidRPr="00B916EC">
              <w:t>8</w:t>
            </w:r>
          </w:p>
        </w:tc>
        <w:tc>
          <w:tcPr>
            <w:tcW w:w="900" w:type="dxa"/>
            <w:tcBorders>
              <w:left w:val="double" w:sz="4" w:space="0" w:color="auto"/>
            </w:tcBorders>
            <w:vAlign w:val="center"/>
          </w:tcPr>
          <w:p w14:paraId="4A16D1B2" w14:textId="77777777" w:rsidR="00673A22" w:rsidRPr="00B916EC" w:rsidRDefault="00673A22" w:rsidP="0060031D">
            <w:pPr>
              <w:pStyle w:val="TAC"/>
            </w:pPr>
            <w:r w:rsidRPr="00B916EC">
              <w:rPr>
                <w:rStyle w:val="CommentReference"/>
                <w:rFonts w:cs="Arial"/>
                <w:sz w:val="18"/>
                <w:szCs w:val="18"/>
              </w:rPr>
              <w:t>0</w:t>
            </w:r>
          </w:p>
        </w:tc>
        <w:tc>
          <w:tcPr>
            <w:tcW w:w="3420" w:type="dxa"/>
            <w:vAlign w:val="center"/>
          </w:tcPr>
          <w:p w14:paraId="68776B69" w14:textId="77777777" w:rsidR="00673A22" w:rsidRPr="00B916EC" w:rsidRDefault="00673A22" w:rsidP="0060031D">
            <w:pPr>
              <w:pStyle w:val="TAC"/>
            </w:pPr>
            <w:r w:rsidRPr="00B916EC">
              <w:rPr>
                <w:rStyle w:val="CommentReference"/>
                <w:rFonts w:cs="Arial"/>
                <w:sz w:val="18"/>
                <w:szCs w:val="18"/>
              </w:rPr>
              <w:t>1</w:t>
            </w:r>
          </w:p>
        </w:tc>
        <w:tc>
          <w:tcPr>
            <w:tcW w:w="990" w:type="dxa"/>
            <w:vAlign w:val="center"/>
          </w:tcPr>
          <w:p w14:paraId="48607B81" w14:textId="77777777" w:rsidR="00673A22" w:rsidRPr="00B916EC" w:rsidRDefault="00673A22" w:rsidP="0060031D">
            <w:pPr>
              <w:pStyle w:val="TAC"/>
            </w:pPr>
            <w:r w:rsidRPr="00B916EC">
              <w:rPr>
                <w:rStyle w:val="CommentReference"/>
                <w:rFonts w:cs="Arial"/>
                <w:sz w:val="18"/>
                <w:szCs w:val="18"/>
              </w:rPr>
              <w:t>2</w:t>
            </w:r>
          </w:p>
        </w:tc>
        <w:tc>
          <w:tcPr>
            <w:tcW w:w="3539" w:type="dxa"/>
            <w:vAlign w:val="center"/>
          </w:tcPr>
          <w:p w14:paraId="386ECDF8" w14:textId="77777777" w:rsidR="00673A22" w:rsidRPr="00B916EC" w:rsidRDefault="00673A22" w:rsidP="0060031D">
            <w:pPr>
              <w:pStyle w:val="TAC"/>
            </w:pPr>
            <w:r w:rsidRPr="00B916EC">
              <w:rPr>
                <w:rStyle w:val="CommentReference"/>
                <w:rFonts w:cs="Arial"/>
                <w:sz w:val="18"/>
                <w:szCs w:val="18"/>
              </w:rPr>
              <w:t>0</w:t>
            </w:r>
          </w:p>
        </w:tc>
      </w:tr>
      <w:tr w:rsidR="00673A22" w:rsidRPr="00B916EC" w14:paraId="532FAFB9" w14:textId="77777777" w:rsidTr="00327117">
        <w:trPr>
          <w:cantSplit/>
        </w:trPr>
        <w:tc>
          <w:tcPr>
            <w:tcW w:w="810" w:type="dxa"/>
            <w:tcBorders>
              <w:right w:val="double" w:sz="4" w:space="0" w:color="auto"/>
            </w:tcBorders>
            <w:shd w:val="clear" w:color="auto" w:fill="auto"/>
            <w:vAlign w:val="center"/>
          </w:tcPr>
          <w:p w14:paraId="7617A629" w14:textId="77777777" w:rsidR="00673A22" w:rsidRPr="00B916EC" w:rsidRDefault="00673A22" w:rsidP="0060031D">
            <w:pPr>
              <w:pStyle w:val="TAC"/>
            </w:pPr>
            <w:r w:rsidRPr="00B916EC">
              <w:t>9</w:t>
            </w:r>
          </w:p>
        </w:tc>
        <w:tc>
          <w:tcPr>
            <w:tcW w:w="900" w:type="dxa"/>
            <w:tcBorders>
              <w:left w:val="double" w:sz="4" w:space="0" w:color="auto"/>
            </w:tcBorders>
            <w:vAlign w:val="center"/>
          </w:tcPr>
          <w:p w14:paraId="044E658A" w14:textId="77777777" w:rsidR="00673A22" w:rsidRPr="00B916EC" w:rsidRDefault="00673A22" w:rsidP="0060031D">
            <w:pPr>
              <w:pStyle w:val="TAC"/>
            </w:pPr>
            <w:r w:rsidRPr="00B916EC">
              <w:rPr>
                <w:rStyle w:val="CommentReference"/>
                <w:rFonts w:cs="Arial"/>
                <w:sz w:val="18"/>
                <w:szCs w:val="18"/>
              </w:rPr>
              <w:t>5</w:t>
            </w:r>
          </w:p>
        </w:tc>
        <w:tc>
          <w:tcPr>
            <w:tcW w:w="3420" w:type="dxa"/>
            <w:vAlign w:val="center"/>
          </w:tcPr>
          <w:p w14:paraId="4E9A0F50" w14:textId="77777777" w:rsidR="00673A22" w:rsidRPr="00B916EC" w:rsidRDefault="00673A22" w:rsidP="0060031D">
            <w:pPr>
              <w:pStyle w:val="TAC"/>
            </w:pPr>
            <w:r w:rsidRPr="00B916EC">
              <w:rPr>
                <w:rStyle w:val="CommentReference"/>
                <w:rFonts w:cs="Arial"/>
                <w:sz w:val="18"/>
                <w:szCs w:val="18"/>
              </w:rPr>
              <w:t>1</w:t>
            </w:r>
          </w:p>
        </w:tc>
        <w:tc>
          <w:tcPr>
            <w:tcW w:w="990" w:type="dxa"/>
            <w:vAlign w:val="center"/>
          </w:tcPr>
          <w:p w14:paraId="074A420A" w14:textId="77777777" w:rsidR="00673A22" w:rsidRPr="00B916EC" w:rsidRDefault="00673A22" w:rsidP="0060031D">
            <w:pPr>
              <w:pStyle w:val="TAC"/>
            </w:pPr>
            <w:r w:rsidRPr="00B916EC">
              <w:rPr>
                <w:rStyle w:val="CommentReference"/>
                <w:rFonts w:cs="Arial"/>
                <w:sz w:val="18"/>
                <w:szCs w:val="18"/>
              </w:rPr>
              <w:t>2</w:t>
            </w:r>
          </w:p>
        </w:tc>
        <w:tc>
          <w:tcPr>
            <w:tcW w:w="3539" w:type="dxa"/>
            <w:vAlign w:val="center"/>
          </w:tcPr>
          <w:p w14:paraId="46D4222B" w14:textId="77777777" w:rsidR="00673A22" w:rsidRPr="00B916EC" w:rsidRDefault="00673A22" w:rsidP="0060031D">
            <w:pPr>
              <w:pStyle w:val="TAC"/>
            </w:pPr>
            <w:r w:rsidRPr="00B916EC">
              <w:rPr>
                <w:rStyle w:val="CommentReference"/>
                <w:rFonts w:cs="Arial"/>
                <w:sz w:val="18"/>
                <w:szCs w:val="18"/>
              </w:rPr>
              <w:t>0</w:t>
            </w:r>
          </w:p>
        </w:tc>
      </w:tr>
      <w:tr w:rsidR="00673A22" w:rsidRPr="00B916EC" w14:paraId="5E52E5EE" w14:textId="77777777" w:rsidTr="00327117">
        <w:trPr>
          <w:cantSplit/>
        </w:trPr>
        <w:tc>
          <w:tcPr>
            <w:tcW w:w="810" w:type="dxa"/>
            <w:tcBorders>
              <w:right w:val="double" w:sz="4" w:space="0" w:color="auto"/>
            </w:tcBorders>
            <w:shd w:val="clear" w:color="auto" w:fill="auto"/>
            <w:vAlign w:val="center"/>
          </w:tcPr>
          <w:p w14:paraId="67753FD2" w14:textId="77777777" w:rsidR="00673A22" w:rsidRPr="00B916EC" w:rsidRDefault="00673A22" w:rsidP="0060031D">
            <w:pPr>
              <w:pStyle w:val="TAC"/>
            </w:pPr>
            <w:r w:rsidRPr="00B916EC">
              <w:t>10</w:t>
            </w:r>
          </w:p>
        </w:tc>
        <w:tc>
          <w:tcPr>
            <w:tcW w:w="900" w:type="dxa"/>
            <w:tcBorders>
              <w:left w:val="double" w:sz="4" w:space="0" w:color="auto"/>
            </w:tcBorders>
            <w:vAlign w:val="center"/>
          </w:tcPr>
          <w:p w14:paraId="181E3F8C" w14:textId="77777777" w:rsidR="00673A22" w:rsidRPr="00B916EC" w:rsidRDefault="00673A22" w:rsidP="0060031D">
            <w:pPr>
              <w:pStyle w:val="TAC"/>
            </w:pPr>
            <w:r w:rsidRPr="00B916EC">
              <w:rPr>
                <w:rStyle w:val="CommentReference"/>
                <w:rFonts w:cs="Arial"/>
                <w:sz w:val="18"/>
                <w:szCs w:val="18"/>
              </w:rPr>
              <w:t>0</w:t>
            </w:r>
          </w:p>
        </w:tc>
        <w:tc>
          <w:tcPr>
            <w:tcW w:w="3420" w:type="dxa"/>
            <w:vAlign w:val="center"/>
          </w:tcPr>
          <w:p w14:paraId="5B7892AF" w14:textId="77777777" w:rsidR="00673A22" w:rsidRPr="00B916EC" w:rsidRDefault="00673A22" w:rsidP="0060031D">
            <w:pPr>
              <w:pStyle w:val="TAC"/>
            </w:pPr>
            <w:r w:rsidRPr="00B916EC">
              <w:rPr>
                <w:rStyle w:val="CommentReference"/>
                <w:rFonts w:cs="Arial"/>
                <w:sz w:val="18"/>
                <w:szCs w:val="18"/>
              </w:rPr>
              <w:t>1</w:t>
            </w:r>
          </w:p>
        </w:tc>
        <w:tc>
          <w:tcPr>
            <w:tcW w:w="990" w:type="dxa"/>
            <w:vAlign w:val="center"/>
          </w:tcPr>
          <w:p w14:paraId="3BA01F96" w14:textId="77777777" w:rsidR="00673A22" w:rsidRPr="00B916EC" w:rsidRDefault="00673A22" w:rsidP="0060031D">
            <w:pPr>
              <w:pStyle w:val="TAC"/>
            </w:pPr>
            <w:r w:rsidRPr="00B916EC">
              <w:rPr>
                <w:rStyle w:val="CommentReference"/>
                <w:rFonts w:cs="Arial"/>
                <w:sz w:val="18"/>
                <w:szCs w:val="18"/>
              </w:rPr>
              <w:t>1</w:t>
            </w:r>
          </w:p>
        </w:tc>
        <w:tc>
          <w:tcPr>
            <w:tcW w:w="3539" w:type="dxa"/>
            <w:vAlign w:val="center"/>
          </w:tcPr>
          <w:p w14:paraId="08E8996F" w14:textId="77777777" w:rsidR="00673A22" w:rsidRPr="00B916EC" w:rsidRDefault="00673A22" w:rsidP="0060031D">
            <w:pPr>
              <w:pStyle w:val="TAC"/>
            </w:pPr>
            <w:r w:rsidRPr="00B916EC">
              <w:rPr>
                <w:rStyle w:val="CommentReference"/>
                <w:rFonts w:cs="Arial"/>
                <w:sz w:val="18"/>
                <w:szCs w:val="18"/>
              </w:rPr>
              <w:t>1</w:t>
            </w:r>
          </w:p>
        </w:tc>
      </w:tr>
      <w:tr w:rsidR="00673A22" w:rsidRPr="00B916EC" w14:paraId="58EEBC39" w14:textId="77777777" w:rsidTr="00327117">
        <w:trPr>
          <w:cantSplit/>
        </w:trPr>
        <w:tc>
          <w:tcPr>
            <w:tcW w:w="810" w:type="dxa"/>
            <w:tcBorders>
              <w:right w:val="double" w:sz="4" w:space="0" w:color="auto"/>
            </w:tcBorders>
            <w:shd w:val="clear" w:color="auto" w:fill="auto"/>
            <w:vAlign w:val="center"/>
          </w:tcPr>
          <w:p w14:paraId="2D4BB48D" w14:textId="77777777" w:rsidR="00673A22" w:rsidRPr="00B916EC" w:rsidRDefault="00673A22" w:rsidP="0060031D">
            <w:pPr>
              <w:pStyle w:val="TAC"/>
            </w:pPr>
            <w:r w:rsidRPr="00B916EC">
              <w:t>11</w:t>
            </w:r>
          </w:p>
        </w:tc>
        <w:tc>
          <w:tcPr>
            <w:tcW w:w="900" w:type="dxa"/>
            <w:tcBorders>
              <w:left w:val="double" w:sz="4" w:space="0" w:color="auto"/>
            </w:tcBorders>
            <w:vAlign w:val="center"/>
          </w:tcPr>
          <w:p w14:paraId="4C5A5DF0" w14:textId="77777777" w:rsidR="00673A22" w:rsidRPr="00B916EC" w:rsidRDefault="00673A22" w:rsidP="0060031D">
            <w:pPr>
              <w:pStyle w:val="TAC"/>
            </w:pPr>
            <w:r w:rsidRPr="00B916EC">
              <w:rPr>
                <w:rStyle w:val="CommentReference"/>
                <w:rFonts w:cs="Arial"/>
                <w:sz w:val="18"/>
                <w:szCs w:val="18"/>
              </w:rPr>
              <w:t>0</w:t>
            </w:r>
          </w:p>
        </w:tc>
        <w:tc>
          <w:tcPr>
            <w:tcW w:w="3420" w:type="dxa"/>
            <w:vAlign w:val="center"/>
          </w:tcPr>
          <w:p w14:paraId="41D29C6D" w14:textId="77777777" w:rsidR="00673A22" w:rsidRPr="00B916EC" w:rsidRDefault="00673A22" w:rsidP="0060031D">
            <w:pPr>
              <w:pStyle w:val="TAC"/>
            </w:pPr>
            <w:r w:rsidRPr="00B916EC">
              <w:rPr>
                <w:rStyle w:val="CommentReference"/>
                <w:rFonts w:cs="Arial"/>
                <w:sz w:val="18"/>
                <w:szCs w:val="18"/>
              </w:rPr>
              <w:t>1</w:t>
            </w:r>
          </w:p>
        </w:tc>
        <w:tc>
          <w:tcPr>
            <w:tcW w:w="990" w:type="dxa"/>
            <w:vAlign w:val="center"/>
          </w:tcPr>
          <w:p w14:paraId="47C7CC14" w14:textId="77777777" w:rsidR="00673A22" w:rsidRPr="00B916EC" w:rsidRDefault="00673A22" w:rsidP="0060031D">
            <w:pPr>
              <w:pStyle w:val="TAC"/>
            </w:pPr>
            <w:r w:rsidRPr="00B916EC">
              <w:rPr>
                <w:rStyle w:val="CommentReference"/>
                <w:rFonts w:cs="Arial"/>
                <w:sz w:val="18"/>
                <w:szCs w:val="18"/>
              </w:rPr>
              <w:t>1</w:t>
            </w:r>
          </w:p>
        </w:tc>
        <w:tc>
          <w:tcPr>
            <w:tcW w:w="3539" w:type="dxa"/>
            <w:vAlign w:val="center"/>
          </w:tcPr>
          <w:p w14:paraId="56ECE3DF" w14:textId="77777777" w:rsidR="00673A22" w:rsidRPr="00B916EC" w:rsidRDefault="00673A22" w:rsidP="0060031D">
            <w:pPr>
              <w:pStyle w:val="TAC"/>
            </w:pPr>
            <w:r w:rsidRPr="00B916EC">
              <w:rPr>
                <w:rStyle w:val="CommentReference"/>
                <w:rFonts w:cs="Arial"/>
                <w:sz w:val="18"/>
                <w:szCs w:val="18"/>
              </w:rPr>
              <w:t>2</w:t>
            </w:r>
          </w:p>
        </w:tc>
      </w:tr>
      <w:tr w:rsidR="00673A22" w:rsidRPr="00B916EC" w14:paraId="79B4AB32" w14:textId="77777777" w:rsidTr="00327117">
        <w:trPr>
          <w:cantSplit/>
        </w:trPr>
        <w:tc>
          <w:tcPr>
            <w:tcW w:w="810" w:type="dxa"/>
            <w:tcBorders>
              <w:right w:val="double" w:sz="4" w:space="0" w:color="auto"/>
            </w:tcBorders>
            <w:shd w:val="clear" w:color="auto" w:fill="auto"/>
            <w:vAlign w:val="center"/>
          </w:tcPr>
          <w:p w14:paraId="59B7CB38" w14:textId="77777777" w:rsidR="00673A22" w:rsidRPr="00B916EC" w:rsidRDefault="00673A22" w:rsidP="0060031D">
            <w:pPr>
              <w:pStyle w:val="TAC"/>
            </w:pPr>
            <w:r w:rsidRPr="00B916EC">
              <w:t>12</w:t>
            </w:r>
          </w:p>
        </w:tc>
        <w:tc>
          <w:tcPr>
            <w:tcW w:w="900" w:type="dxa"/>
            <w:tcBorders>
              <w:left w:val="double" w:sz="4" w:space="0" w:color="auto"/>
            </w:tcBorders>
            <w:vAlign w:val="center"/>
          </w:tcPr>
          <w:p w14:paraId="7AFC0E7D" w14:textId="77777777" w:rsidR="00673A22" w:rsidRPr="00B916EC" w:rsidRDefault="00673A22" w:rsidP="0060031D">
            <w:pPr>
              <w:pStyle w:val="TAC"/>
            </w:pPr>
            <w:r w:rsidRPr="00B916EC">
              <w:rPr>
                <w:rStyle w:val="CommentReference"/>
                <w:rFonts w:cs="Arial"/>
                <w:sz w:val="18"/>
                <w:szCs w:val="18"/>
              </w:rPr>
              <w:t>2</w:t>
            </w:r>
          </w:p>
        </w:tc>
        <w:tc>
          <w:tcPr>
            <w:tcW w:w="3420" w:type="dxa"/>
            <w:vAlign w:val="center"/>
          </w:tcPr>
          <w:p w14:paraId="32C4C7DF" w14:textId="77777777" w:rsidR="00673A22" w:rsidRPr="00B916EC" w:rsidRDefault="00673A22" w:rsidP="0060031D">
            <w:pPr>
              <w:pStyle w:val="TAC"/>
            </w:pPr>
            <w:r w:rsidRPr="00B916EC">
              <w:rPr>
                <w:rStyle w:val="CommentReference"/>
                <w:rFonts w:cs="Arial"/>
                <w:sz w:val="18"/>
                <w:szCs w:val="18"/>
              </w:rPr>
              <w:t>1</w:t>
            </w:r>
          </w:p>
        </w:tc>
        <w:tc>
          <w:tcPr>
            <w:tcW w:w="990" w:type="dxa"/>
            <w:vAlign w:val="center"/>
          </w:tcPr>
          <w:p w14:paraId="42349698" w14:textId="77777777" w:rsidR="00673A22" w:rsidRPr="00B916EC" w:rsidRDefault="00673A22" w:rsidP="0060031D">
            <w:pPr>
              <w:pStyle w:val="TAC"/>
            </w:pPr>
            <w:r w:rsidRPr="00B916EC">
              <w:rPr>
                <w:rStyle w:val="CommentReference"/>
                <w:rFonts w:cs="Arial"/>
                <w:sz w:val="18"/>
                <w:szCs w:val="18"/>
              </w:rPr>
              <w:t>1</w:t>
            </w:r>
          </w:p>
        </w:tc>
        <w:tc>
          <w:tcPr>
            <w:tcW w:w="3539" w:type="dxa"/>
            <w:vAlign w:val="center"/>
          </w:tcPr>
          <w:p w14:paraId="7682243A" w14:textId="77777777" w:rsidR="00673A22" w:rsidRPr="00B916EC" w:rsidRDefault="00673A22" w:rsidP="0060031D">
            <w:pPr>
              <w:pStyle w:val="TAC"/>
            </w:pPr>
            <w:r w:rsidRPr="00B916EC">
              <w:rPr>
                <w:rStyle w:val="CommentReference"/>
                <w:rFonts w:cs="Arial"/>
                <w:sz w:val="18"/>
                <w:szCs w:val="18"/>
              </w:rPr>
              <w:t>1</w:t>
            </w:r>
          </w:p>
        </w:tc>
      </w:tr>
      <w:tr w:rsidR="00673A22" w:rsidRPr="00B916EC" w14:paraId="0F7FE465" w14:textId="77777777" w:rsidTr="00327117">
        <w:trPr>
          <w:cantSplit/>
        </w:trPr>
        <w:tc>
          <w:tcPr>
            <w:tcW w:w="810" w:type="dxa"/>
            <w:tcBorders>
              <w:right w:val="double" w:sz="4" w:space="0" w:color="auto"/>
            </w:tcBorders>
            <w:shd w:val="clear" w:color="auto" w:fill="auto"/>
            <w:vAlign w:val="center"/>
          </w:tcPr>
          <w:p w14:paraId="23188D2F" w14:textId="77777777" w:rsidR="00673A22" w:rsidRPr="00B916EC" w:rsidRDefault="00673A22" w:rsidP="0060031D">
            <w:pPr>
              <w:pStyle w:val="TAC"/>
            </w:pPr>
            <w:r w:rsidRPr="00B916EC">
              <w:t>13</w:t>
            </w:r>
          </w:p>
        </w:tc>
        <w:tc>
          <w:tcPr>
            <w:tcW w:w="900" w:type="dxa"/>
            <w:tcBorders>
              <w:left w:val="double" w:sz="4" w:space="0" w:color="auto"/>
            </w:tcBorders>
            <w:vAlign w:val="center"/>
          </w:tcPr>
          <w:p w14:paraId="7FED0CD3" w14:textId="77777777" w:rsidR="00673A22" w:rsidRPr="00B916EC" w:rsidRDefault="00673A22" w:rsidP="0060031D">
            <w:pPr>
              <w:pStyle w:val="TAC"/>
            </w:pPr>
            <w:r w:rsidRPr="00B916EC">
              <w:rPr>
                <w:rStyle w:val="CommentReference"/>
                <w:rFonts w:cs="Arial"/>
                <w:sz w:val="18"/>
                <w:szCs w:val="18"/>
              </w:rPr>
              <w:t>2</w:t>
            </w:r>
          </w:p>
        </w:tc>
        <w:tc>
          <w:tcPr>
            <w:tcW w:w="3420" w:type="dxa"/>
            <w:vAlign w:val="center"/>
          </w:tcPr>
          <w:p w14:paraId="4412092B" w14:textId="77777777" w:rsidR="00673A22" w:rsidRPr="00B916EC" w:rsidRDefault="00673A22" w:rsidP="0060031D">
            <w:pPr>
              <w:pStyle w:val="TAC"/>
            </w:pPr>
            <w:r w:rsidRPr="00B916EC">
              <w:rPr>
                <w:rStyle w:val="CommentReference"/>
                <w:rFonts w:cs="Arial"/>
                <w:sz w:val="18"/>
                <w:szCs w:val="18"/>
              </w:rPr>
              <w:t>1</w:t>
            </w:r>
          </w:p>
        </w:tc>
        <w:tc>
          <w:tcPr>
            <w:tcW w:w="990" w:type="dxa"/>
            <w:vAlign w:val="center"/>
          </w:tcPr>
          <w:p w14:paraId="02F67CAF" w14:textId="77777777" w:rsidR="00673A22" w:rsidRPr="00B916EC" w:rsidRDefault="00673A22" w:rsidP="0060031D">
            <w:pPr>
              <w:pStyle w:val="TAC"/>
            </w:pPr>
            <w:r w:rsidRPr="00B916EC">
              <w:rPr>
                <w:rStyle w:val="CommentReference"/>
                <w:rFonts w:cs="Arial"/>
                <w:sz w:val="18"/>
                <w:szCs w:val="18"/>
              </w:rPr>
              <w:t>1</w:t>
            </w:r>
          </w:p>
        </w:tc>
        <w:tc>
          <w:tcPr>
            <w:tcW w:w="3539" w:type="dxa"/>
            <w:vAlign w:val="center"/>
          </w:tcPr>
          <w:p w14:paraId="4519F2AE" w14:textId="77777777" w:rsidR="00673A22" w:rsidRPr="00B916EC" w:rsidRDefault="00673A22" w:rsidP="0060031D">
            <w:pPr>
              <w:pStyle w:val="TAC"/>
            </w:pPr>
            <w:r w:rsidRPr="00B916EC">
              <w:rPr>
                <w:rStyle w:val="CommentReference"/>
                <w:rFonts w:cs="Arial"/>
                <w:sz w:val="18"/>
                <w:szCs w:val="18"/>
              </w:rPr>
              <w:t>2</w:t>
            </w:r>
          </w:p>
        </w:tc>
      </w:tr>
      <w:tr w:rsidR="00673A22" w:rsidRPr="00B916EC" w14:paraId="0ADA704A" w14:textId="77777777" w:rsidTr="00327117">
        <w:trPr>
          <w:cantSplit/>
        </w:trPr>
        <w:tc>
          <w:tcPr>
            <w:tcW w:w="810" w:type="dxa"/>
            <w:tcBorders>
              <w:right w:val="double" w:sz="4" w:space="0" w:color="auto"/>
            </w:tcBorders>
            <w:shd w:val="clear" w:color="auto" w:fill="auto"/>
            <w:vAlign w:val="center"/>
          </w:tcPr>
          <w:p w14:paraId="38699F61" w14:textId="77777777" w:rsidR="00673A22" w:rsidRPr="00B916EC" w:rsidRDefault="00673A22" w:rsidP="0060031D">
            <w:pPr>
              <w:pStyle w:val="TAC"/>
            </w:pPr>
            <w:r w:rsidRPr="00B916EC">
              <w:t>14</w:t>
            </w:r>
          </w:p>
        </w:tc>
        <w:tc>
          <w:tcPr>
            <w:tcW w:w="900" w:type="dxa"/>
            <w:tcBorders>
              <w:left w:val="double" w:sz="4" w:space="0" w:color="auto"/>
            </w:tcBorders>
            <w:vAlign w:val="center"/>
          </w:tcPr>
          <w:p w14:paraId="471417EA" w14:textId="77777777" w:rsidR="00673A22" w:rsidRPr="00B916EC" w:rsidRDefault="00673A22" w:rsidP="0060031D">
            <w:pPr>
              <w:pStyle w:val="TAC"/>
            </w:pPr>
            <w:r w:rsidRPr="00B916EC">
              <w:rPr>
                <w:rStyle w:val="CommentReference"/>
                <w:rFonts w:cs="Arial"/>
                <w:sz w:val="18"/>
                <w:szCs w:val="18"/>
              </w:rPr>
              <w:t>5</w:t>
            </w:r>
          </w:p>
        </w:tc>
        <w:tc>
          <w:tcPr>
            <w:tcW w:w="3420" w:type="dxa"/>
            <w:vAlign w:val="center"/>
          </w:tcPr>
          <w:p w14:paraId="68E65761" w14:textId="77777777" w:rsidR="00673A22" w:rsidRPr="00B916EC" w:rsidRDefault="00673A22" w:rsidP="0060031D">
            <w:pPr>
              <w:pStyle w:val="TAC"/>
            </w:pPr>
            <w:r w:rsidRPr="00B916EC">
              <w:rPr>
                <w:rStyle w:val="CommentReference"/>
                <w:rFonts w:cs="Arial"/>
                <w:sz w:val="18"/>
                <w:szCs w:val="18"/>
              </w:rPr>
              <w:t>1</w:t>
            </w:r>
          </w:p>
        </w:tc>
        <w:tc>
          <w:tcPr>
            <w:tcW w:w="990" w:type="dxa"/>
            <w:vAlign w:val="center"/>
          </w:tcPr>
          <w:p w14:paraId="67B3093D" w14:textId="77777777" w:rsidR="00673A22" w:rsidRPr="00B916EC" w:rsidRDefault="00673A22" w:rsidP="0060031D">
            <w:pPr>
              <w:pStyle w:val="TAC"/>
            </w:pPr>
            <w:r w:rsidRPr="00B916EC">
              <w:rPr>
                <w:rStyle w:val="CommentReference"/>
                <w:rFonts w:cs="Arial"/>
                <w:sz w:val="18"/>
                <w:szCs w:val="18"/>
              </w:rPr>
              <w:t>1</w:t>
            </w:r>
          </w:p>
        </w:tc>
        <w:tc>
          <w:tcPr>
            <w:tcW w:w="3539" w:type="dxa"/>
            <w:vAlign w:val="center"/>
          </w:tcPr>
          <w:p w14:paraId="5A7663AB" w14:textId="77777777" w:rsidR="00673A22" w:rsidRPr="00B916EC" w:rsidRDefault="00673A22" w:rsidP="0060031D">
            <w:pPr>
              <w:pStyle w:val="TAC"/>
            </w:pPr>
            <w:r w:rsidRPr="00B916EC">
              <w:rPr>
                <w:rStyle w:val="CommentReference"/>
                <w:rFonts w:cs="Arial"/>
                <w:sz w:val="18"/>
                <w:szCs w:val="18"/>
              </w:rPr>
              <w:t>1</w:t>
            </w:r>
          </w:p>
        </w:tc>
      </w:tr>
      <w:tr w:rsidR="00673A22" w:rsidRPr="00B916EC" w14:paraId="1B032EE2" w14:textId="77777777" w:rsidTr="00327117">
        <w:trPr>
          <w:cantSplit/>
        </w:trPr>
        <w:tc>
          <w:tcPr>
            <w:tcW w:w="810" w:type="dxa"/>
            <w:tcBorders>
              <w:right w:val="double" w:sz="4" w:space="0" w:color="auto"/>
            </w:tcBorders>
            <w:shd w:val="clear" w:color="auto" w:fill="auto"/>
            <w:vAlign w:val="center"/>
          </w:tcPr>
          <w:p w14:paraId="79128033" w14:textId="77777777" w:rsidR="00673A22" w:rsidRPr="00B916EC" w:rsidRDefault="00673A22" w:rsidP="0060031D">
            <w:pPr>
              <w:pStyle w:val="TAC"/>
            </w:pPr>
            <w:r w:rsidRPr="00B916EC">
              <w:rPr>
                <w:rFonts w:cs="Arial"/>
                <w:kern w:val="24"/>
                <w:szCs w:val="18"/>
              </w:rPr>
              <w:t>15</w:t>
            </w:r>
          </w:p>
        </w:tc>
        <w:tc>
          <w:tcPr>
            <w:tcW w:w="900" w:type="dxa"/>
            <w:tcBorders>
              <w:left w:val="double" w:sz="4" w:space="0" w:color="auto"/>
            </w:tcBorders>
            <w:vAlign w:val="center"/>
          </w:tcPr>
          <w:p w14:paraId="55CD2301" w14:textId="77777777" w:rsidR="00673A22" w:rsidRPr="00B916EC" w:rsidRDefault="00673A22" w:rsidP="0060031D">
            <w:pPr>
              <w:pStyle w:val="TAC"/>
              <w:rPr>
                <w:rFonts w:cs="Arial"/>
                <w:kern w:val="24"/>
                <w:szCs w:val="18"/>
              </w:rPr>
            </w:pPr>
            <w:r w:rsidRPr="00B916EC">
              <w:rPr>
                <w:rStyle w:val="CommentReference"/>
                <w:rFonts w:cs="Arial"/>
                <w:sz w:val="18"/>
                <w:szCs w:val="18"/>
              </w:rPr>
              <w:t>5</w:t>
            </w:r>
          </w:p>
        </w:tc>
        <w:tc>
          <w:tcPr>
            <w:tcW w:w="3420" w:type="dxa"/>
            <w:vAlign w:val="center"/>
          </w:tcPr>
          <w:p w14:paraId="39C4CE95" w14:textId="77777777" w:rsidR="00673A22" w:rsidRPr="00B916EC" w:rsidRDefault="00673A22" w:rsidP="0060031D">
            <w:pPr>
              <w:pStyle w:val="TAC"/>
              <w:rPr>
                <w:rFonts w:cs="Arial"/>
                <w:kern w:val="24"/>
                <w:szCs w:val="18"/>
              </w:rPr>
            </w:pPr>
            <w:r w:rsidRPr="00B916EC">
              <w:rPr>
                <w:rStyle w:val="CommentReference"/>
                <w:rFonts w:cs="Arial"/>
                <w:sz w:val="18"/>
                <w:szCs w:val="18"/>
              </w:rPr>
              <w:t>1</w:t>
            </w:r>
          </w:p>
        </w:tc>
        <w:tc>
          <w:tcPr>
            <w:tcW w:w="990" w:type="dxa"/>
            <w:vAlign w:val="center"/>
          </w:tcPr>
          <w:p w14:paraId="4E35EF36" w14:textId="77777777" w:rsidR="00673A22" w:rsidRPr="00B916EC" w:rsidRDefault="00673A22" w:rsidP="0060031D">
            <w:pPr>
              <w:pStyle w:val="TAC"/>
              <w:rPr>
                <w:rFonts w:cs="Arial"/>
                <w:kern w:val="24"/>
                <w:szCs w:val="18"/>
              </w:rPr>
            </w:pPr>
            <w:r w:rsidRPr="00B916EC">
              <w:rPr>
                <w:rStyle w:val="CommentReference"/>
                <w:rFonts w:cs="Arial"/>
                <w:sz w:val="18"/>
                <w:szCs w:val="18"/>
              </w:rPr>
              <w:t>1</w:t>
            </w:r>
          </w:p>
        </w:tc>
        <w:tc>
          <w:tcPr>
            <w:tcW w:w="3539" w:type="dxa"/>
            <w:vAlign w:val="center"/>
          </w:tcPr>
          <w:p w14:paraId="0626D698" w14:textId="77777777" w:rsidR="00673A22" w:rsidRPr="00B916EC" w:rsidRDefault="00673A22" w:rsidP="0060031D">
            <w:pPr>
              <w:pStyle w:val="TAC"/>
              <w:rPr>
                <w:rFonts w:cs="Arial"/>
                <w:kern w:val="24"/>
                <w:szCs w:val="18"/>
              </w:rPr>
            </w:pPr>
            <w:r w:rsidRPr="00B916EC">
              <w:rPr>
                <w:rStyle w:val="CommentReference"/>
                <w:rFonts w:cs="Arial"/>
                <w:sz w:val="18"/>
                <w:szCs w:val="18"/>
              </w:rPr>
              <w:t>2</w:t>
            </w:r>
          </w:p>
        </w:tc>
      </w:tr>
    </w:tbl>
    <w:p w14:paraId="642A4747" w14:textId="77777777" w:rsidR="007D38F3" w:rsidRPr="00B916EC" w:rsidRDefault="007D38F3" w:rsidP="0060031D">
      <w:pPr>
        <w:rPr>
          <w:b/>
        </w:rPr>
      </w:pPr>
    </w:p>
    <w:p w14:paraId="44FD4AF4" w14:textId="77777777" w:rsidR="001A0AAE" w:rsidRPr="00B916EC" w:rsidRDefault="001A0AAE" w:rsidP="00B06B6C">
      <w:pPr>
        <w:pStyle w:val="TH"/>
      </w:pPr>
      <w:r w:rsidRPr="00B916EC">
        <w:t>Table 1</w:t>
      </w:r>
      <w:r w:rsidR="00EC0649">
        <w:t>3</w:t>
      </w:r>
      <w:r w:rsidRPr="00B916EC">
        <w:t>-</w:t>
      </w:r>
      <w:r w:rsidR="00C929BE" w:rsidRPr="00B916EC">
        <w:t>1</w:t>
      </w:r>
      <w:r w:rsidR="00C929BE">
        <w:t>2</w:t>
      </w:r>
      <w:r w:rsidRPr="00B916EC">
        <w:t xml:space="preserve">: Parameters for PDCCH monitoring occasions for Type0-PDCCH </w:t>
      </w:r>
      <w:r w:rsidR="00CF02AF">
        <w:t>CSS set</w:t>
      </w:r>
      <w:r w:rsidRPr="00B916EC">
        <w:t xml:space="preserve"> - SS/PBCH block and </w:t>
      </w:r>
      <w:r w:rsidR="00C76664">
        <w:t>CORESET</w:t>
      </w:r>
      <w:r w:rsidRPr="00B916EC">
        <w:t xml:space="preserve"> multiplexing </w:t>
      </w:r>
      <w:r w:rsidR="00C929BE">
        <w:t>pattern</w:t>
      </w:r>
      <w:r w:rsidR="00C929BE" w:rsidRPr="00B916EC">
        <w:t xml:space="preserve"> </w:t>
      </w:r>
      <w:r w:rsidRPr="00B916EC">
        <w:t xml:space="preserve">1 and </w:t>
      </w:r>
      <w:r w:rsidR="00CF02AF">
        <w:t>FR</w:t>
      </w:r>
      <w:r w:rsidR="00C929BE" w:rsidRPr="00C929BE">
        <w:t>2</w:t>
      </w:r>
    </w:p>
    <w:tbl>
      <w:tblPr>
        <w:tblW w:w="0" w:type="auto"/>
        <w:tblInd w:w="1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05"/>
        <w:gridCol w:w="972"/>
        <w:gridCol w:w="3326"/>
        <w:gridCol w:w="904"/>
        <w:gridCol w:w="3426"/>
      </w:tblGrid>
      <w:tr w:rsidR="00146079" w:rsidRPr="00B916EC" w14:paraId="6F45C498" w14:textId="77777777" w:rsidTr="00B73508">
        <w:trPr>
          <w:cantSplit/>
        </w:trPr>
        <w:tc>
          <w:tcPr>
            <w:tcW w:w="805" w:type="dxa"/>
            <w:tcBorders>
              <w:bottom w:val="double" w:sz="4" w:space="0" w:color="auto"/>
              <w:right w:val="double" w:sz="4" w:space="0" w:color="auto"/>
            </w:tcBorders>
            <w:shd w:val="clear" w:color="auto" w:fill="E0E0E0"/>
            <w:vAlign w:val="center"/>
          </w:tcPr>
          <w:p w14:paraId="44315C84" w14:textId="77777777" w:rsidR="00146079" w:rsidRPr="00B916EC" w:rsidRDefault="00146079" w:rsidP="008F5350">
            <w:pPr>
              <w:pStyle w:val="TAH"/>
              <w:rPr>
                <w:bCs/>
                <w:lang w:val="en-US"/>
              </w:rPr>
            </w:pPr>
            <w:r w:rsidRPr="00B916EC">
              <w:rPr>
                <w:bCs/>
                <w:lang w:val="en-US"/>
              </w:rPr>
              <w:t>Index</w:t>
            </w:r>
          </w:p>
        </w:tc>
        <w:tc>
          <w:tcPr>
            <w:tcW w:w="972" w:type="dxa"/>
            <w:tcBorders>
              <w:left w:val="double" w:sz="4" w:space="0" w:color="auto"/>
              <w:bottom w:val="double" w:sz="4" w:space="0" w:color="auto"/>
            </w:tcBorders>
            <w:shd w:val="clear" w:color="auto" w:fill="E0E0E0"/>
            <w:vAlign w:val="center"/>
          </w:tcPr>
          <w:p w14:paraId="34B700AE" w14:textId="77777777" w:rsidR="00146079" w:rsidRPr="00B916EC" w:rsidRDefault="00000000" w:rsidP="008F5350">
            <w:pPr>
              <w:pStyle w:val="TAH"/>
              <w:rPr>
                <w:bCs/>
                <w:lang w:val="en-US"/>
              </w:rPr>
            </w:pPr>
            <w:r>
              <w:rPr>
                <w:position w:val="-6"/>
              </w:rPr>
              <w:pict w14:anchorId="5EA95A64">
                <v:shape id="_x0000_i2467" type="#_x0000_t75" style="width:14.25pt;height:14.25pt">
                  <v:imagedata r:id="rId909" o:title=""/>
                </v:shape>
              </w:pict>
            </w:r>
          </w:p>
        </w:tc>
        <w:tc>
          <w:tcPr>
            <w:tcW w:w="3326" w:type="dxa"/>
            <w:tcBorders>
              <w:bottom w:val="double" w:sz="4" w:space="0" w:color="auto"/>
            </w:tcBorders>
            <w:shd w:val="clear" w:color="auto" w:fill="E0E0E0"/>
            <w:vAlign w:val="center"/>
          </w:tcPr>
          <w:p w14:paraId="6BA1ED0C" w14:textId="77777777" w:rsidR="00146079" w:rsidRPr="00B916EC" w:rsidRDefault="00146079" w:rsidP="008F5350">
            <w:pPr>
              <w:pStyle w:val="TAH"/>
              <w:rPr>
                <w:bCs/>
                <w:lang w:val="en-US"/>
              </w:rPr>
            </w:pPr>
            <w:r w:rsidRPr="00B916EC">
              <w:rPr>
                <w:rStyle w:val="CommentReference"/>
                <w:rFonts w:cs="Arial"/>
                <w:sz w:val="18"/>
                <w:szCs w:val="18"/>
              </w:rPr>
              <w:t>Number of search space sets per slot</w:t>
            </w:r>
          </w:p>
        </w:tc>
        <w:tc>
          <w:tcPr>
            <w:tcW w:w="904" w:type="dxa"/>
            <w:tcBorders>
              <w:bottom w:val="double" w:sz="4" w:space="0" w:color="auto"/>
            </w:tcBorders>
            <w:shd w:val="clear" w:color="auto" w:fill="E0E0E0"/>
            <w:vAlign w:val="center"/>
          </w:tcPr>
          <w:p w14:paraId="3E0FDD65" w14:textId="77777777" w:rsidR="00146079" w:rsidRPr="00B916EC" w:rsidRDefault="00000000" w:rsidP="008F5350">
            <w:pPr>
              <w:pStyle w:val="TAH"/>
              <w:rPr>
                <w:bCs/>
                <w:lang w:val="en-US"/>
              </w:rPr>
            </w:pPr>
            <w:r>
              <w:rPr>
                <w:position w:val="-4"/>
              </w:rPr>
              <w:pict w14:anchorId="21FD859F">
                <v:shape id="_x0000_i2468" type="#_x0000_t75" style="width:14.25pt;height:14.25pt">
                  <v:imagedata r:id="rId910" o:title=""/>
                </v:shape>
              </w:pict>
            </w:r>
          </w:p>
        </w:tc>
        <w:tc>
          <w:tcPr>
            <w:tcW w:w="3426" w:type="dxa"/>
            <w:tcBorders>
              <w:bottom w:val="double" w:sz="4" w:space="0" w:color="auto"/>
            </w:tcBorders>
            <w:shd w:val="clear" w:color="auto" w:fill="E0E0E0"/>
            <w:vAlign w:val="center"/>
          </w:tcPr>
          <w:p w14:paraId="01AD453C" w14:textId="77777777" w:rsidR="00146079" w:rsidRPr="00B916EC" w:rsidRDefault="00146079" w:rsidP="008F5350">
            <w:pPr>
              <w:spacing w:after="0"/>
              <w:jc w:val="center"/>
              <w:textAlignment w:val="bottom"/>
              <w:rPr>
                <w:rFonts w:ascii="Arial" w:hAnsi="Arial" w:cs="Arial"/>
                <w:b/>
                <w:sz w:val="18"/>
                <w:szCs w:val="18"/>
              </w:rPr>
            </w:pPr>
            <w:r w:rsidRPr="00B916EC">
              <w:rPr>
                <w:rStyle w:val="CommentReference"/>
                <w:rFonts w:ascii="Arial" w:hAnsi="Arial" w:cs="Arial"/>
                <w:b/>
                <w:sz w:val="18"/>
                <w:szCs w:val="18"/>
              </w:rPr>
              <w:t>First symbol index</w:t>
            </w:r>
          </w:p>
        </w:tc>
      </w:tr>
      <w:tr w:rsidR="00146079" w:rsidRPr="00B916EC" w14:paraId="483F6C27" w14:textId="77777777" w:rsidTr="00B73508">
        <w:trPr>
          <w:cantSplit/>
        </w:trPr>
        <w:tc>
          <w:tcPr>
            <w:tcW w:w="805" w:type="dxa"/>
            <w:tcBorders>
              <w:top w:val="double" w:sz="4" w:space="0" w:color="auto"/>
              <w:right w:val="double" w:sz="4" w:space="0" w:color="auto"/>
            </w:tcBorders>
            <w:shd w:val="clear" w:color="auto" w:fill="auto"/>
            <w:vAlign w:val="center"/>
          </w:tcPr>
          <w:p w14:paraId="6293E518" w14:textId="77777777" w:rsidR="00146079" w:rsidRPr="00B916EC" w:rsidRDefault="00146079" w:rsidP="008F5350">
            <w:pPr>
              <w:pStyle w:val="TAC"/>
              <w:rPr>
                <w:lang w:val="en-US"/>
              </w:rPr>
            </w:pPr>
            <w:r w:rsidRPr="00B916EC">
              <w:rPr>
                <w:lang w:val="en-US"/>
              </w:rPr>
              <w:t>0</w:t>
            </w:r>
          </w:p>
        </w:tc>
        <w:tc>
          <w:tcPr>
            <w:tcW w:w="972" w:type="dxa"/>
            <w:tcBorders>
              <w:top w:val="double" w:sz="4" w:space="0" w:color="auto"/>
              <w:left w:val="double" w:sz="4" w:space="0" w:color="auto"/>
            </w:tcBorders>
            <w:vAlign w:val="center"/>
          </w:tcPr>
          <w:p w14:paraId="5EC8AD72" w14:textId="77777777" w:rsidR="00146079" w:rsidRPr="00B916EC" w:rsidRDefault="00146079" w:rsidP="008F5350">
            <w:pPr>
              <w:pStyle w:val="TAC"/>
              <w:rPr>
                <w:lang w:val="en-US"/>
              </w:rPr>
            </w:pPr>
            <w:r w:rsidRPr="00B916EC">
              <w:rPr>
                <w:rStyle w:val="CommentReference"/>
                <w:rFonts w:cs="Arial"/>
                <w:sz w:val="18"/>
                <w:szCs w:val="18"/>
              </w:rPr>
              <w:t>0</w:t>
            </w:r>
          </w:p>
        </w:tc>
        <w:tc>
          <w:tcPr>
            <w:tcW w:w="3326" w:type="dxa"/>
            <w:tcBorders>
              <w:top w:val="double" w:sz="4" w:space="0" w:color="auto"/>
            </w:tcBorders>
            <w:vAlign w:val="center"/>
          </w:tcPr>
          <w:p w14:paraId="53B2E58D" w14:textId="77777777" w:rsidR="00146079" w:rsidRPr="00B916EC" w:rsidRDefault="00146079" w:rsidP="008F5350">
            <w:pPr>
              <w:pStyle w:val="TAC"/>
              <w:rPr>
                <w:lang w:val="en-US"/>
              </w:rPr>
            </w:pPr>
            <w:r w:rsidRPr="00B916EC">
              <w:rPr>
                <w:rStyle w:val="CommentReference"/>
                <w:rFonts w:cs="Arial"/>
                <w:sz w:val="18"/>
                <w:szCs w:val="18"/>
              </w:rPr>
              <w:t>1</w:t>
            </w:r>
          </w:p>
        </w:tc>
        <w:tc>
          <w:tcPr>
            <w:tcW w:w="904" w:type="dxa"/>
            <w:tcBorders>
              <w:top w:val="double" w:sz="4" w:space="0" w:color="auto"/>
            </w:tcBorders>
            <w:vAlign w:val="center"/>
          </w:tcPr>
          <w:p w14:paraId="111D24B9" w14:textId="77777777" w:rsidR="00146079" w:rsidRPr="00B916EC" w:rsidRDefault="00146079" w:rsidP="008F5350">
            <w:pPr>
              <w:pStyle w:val="TAC"/>
              <w:rPr>
                <w:lang w:val="en-US"/>
              </w:rPr>
            </w:pPr>
            <w:r w:rsidRPr="00B916EC">
              <w:rPr>
                <w:rStyle w:val="CommentReference"/>
                <w:rFonts w:cs="Arial"/>
                <w:sz w:val="18"/>
                <w:szCs w:val="18"/>
              </w:rPr>
              <w:t>1</w:t>
            </w:r>
          </w:p>
        </w:tc>
        <w:tc>
          <w:tcPr>
            <w:tcW w:w="3426" w:type="dxa"/>
            <w:tcBorders>
              <w:top w:val="double" w:sz="4" w:space="0" w:color="auto"/>
            </w:tcBorders>
            <w:vAlign w:val="center"/>
          </w:tcPr>
          <w:p w14:paraId="26168029" w14:textId="77777777" w:rsidR="00146079" w:rsidRPr="00B916EC" w:rsidRDefault="00146079" w:rsidP="008F5350">
            <w:pPr>
              <w:pStyle w:val="TAC"/>
              <w:rPr>
                <w:lang w:val="en-US"/>
              </w:rPr>
            </w:pPr>
            <w:r w:rsidRPr="00B916EC">
              <w:rPr>
                <w:rStyle w:val="CommentReference"/>
                <w:rFonts w:cs="Arial"/>
                <w:sz w:val="18"/>
                <w:szCs w:val="18"/>
              </w:rPr>
              <w:t>0</w:t>
            </w:r>
          </w:p>
        </w:tc>
      </w:tr>
      <w:tr w:rsidR="00146079" w:rsidRPr="00B916EC" w14:paraId="3C93E22C" w14:textId="77777777" w:rsidTr="00B73508">
        <w:trPr>
          <w:cantSplit/>
        </w:trPr>
        <w:tc>
          <w:tcPr>
            <w:tcW w:w="805" w:type="dxa"/>
            <w:tcBorders>
              <w:right w:val="double" w:sz="4" w:space="0" w:color="auto"/>
            </w:tcBorders>
            <w:shd w:val="clear" w:color="auto" w:fill="auto"/>
            <w:vAlign w:val="center"/>
          </w:tcPr>
          <w:p w14:paraId="4424E40B" w14:textId="77777777" w:rsidR="00146079" w:rsidRPr="00B916EC" w:rsidRDefault="00146079" w:rsidP="008F5350">
            <w:pPr>
              <w:pStyle w:val="TAC"/>
              <w:rPr>
                <w:lang w:val="en-US"/>
              </w:rPr>
            </w:pPr>
            <w:r w:rsidRPr="00B916EC">
              <w:rPr>
                <w:lang w:val="en-US"/>
              </w:rPr>
              <w:t>1</w:t>
            </w:r>
          </w:p>
        </w:tc>
        <w:tc>
          <w:tcPr>
            <w:tcW w:w="972" w:type="dxa"/>
            <w:tcBorders>
              <w:left w:val="double" w:sz="4" w:space="0" w:color="auto"/>
            </w:tcBorders>
            <w:vAlign w:val="center"/>
          </w:tcPr>
          <w:p w14:paraId="564D4599" w14:textId="77777777" w:rsidR="00146079" w:rsidRPr="00B916EC" w:rsidRDefault="00146079" w:rsidP="008F5350">
            <w:pPr>
              <w:pStyle w:val="TAC"/>
              <w:rPr>
                <w:lang w:val="en-US"/>
              </w:rPr>
            </w:pPr>
            <w:r w:rsidRPr="00B916EC">
              <w:rPr>
                <w:rStyle w:val="CommentReference"/>
                <w:rFonts w:cs="Arial"/>
                <w:sz w:val="18"/>
                <w:szCs w:val="18"/>
              </w:rPr>
              <w:t>0</w:t>
            </w:r>
          </w:p>
        </w:tc>
        <w:tc>
          <w:tcPr>
            <w:tcW w:w="3326" w:type="dxa"/>
            <w:vAlign w:val="center"/>
          </w:tcPr>
          <w:p w14:paraId="6D73E2FC" w14:textId="77777777" w:rsidR="00146079" w:rsidRPr="00B916EC" w:rsidRDefault="00146079" w:rsidP="008F5350">
            <w:pPr>
              <w:pStyle w:val="TAC"/>
              <w:rPr>
                <w:lang w:val="en-US"/>
              </w:rPr>
            </w:pPr>
            <w:r w:rsidRPr="00B916EC">
              <w:rPr>
                <w:rStyle w:val="CommentReference"/>
                <w:rFonts w:cs="Arial"/>
                <w:sz w:val="18"/>
                <w:szCs w:val="18"/>
              </w:rPr>
              <w:t>2</w:t>
            </w:r>
          </w:p>
        </w:tc>
        <w:tc>
          <w:tcPr>
            <w:tcW w:w="904" w:type="dxa"/>
            <w:vAlign w:val="center"/>
          </w:tcPr>
          <w:p w14:paraId="11D7C6AD" w14:textId="77777777" w:rsidR="00146079" w:rsidRPr="00B916EC" w:rsidRDefault="00146079" w:rsidP="008F5350">
            <w:pPr>
              <w:pStyle w:val="TAC"/>
              <w:rPr>
                <w:lang w:val="en-US"/>
              </w:rPr>
            </w:pPr>
            <w:r w:rsidRPr="00B916EC">
              <w:rPr>
                <w:rStyle w:val="CommentReference"/>
                <w:rFonts w:cs="Arial"/>
                <w:sz w:val="18"/>
                <w:szCs w:val="18"/>
              </w:rPr>
              <w:t>1</w:t>
            </w:r>
            <w:r w:rsidR="00795C66">
              <w:rPr>
                <w:rStyle w:val="CommentReference"/>
                <w:rFonts w:cs="Arial"/>
                <w:sz w:val="18"/>
                <w:szCs w:val="18"/>
              </w:rPr>
              <w:t>/2</w:t>
            </w:r>
          </w:p>
        </w:tc>
        <w:tc>
          <w:tcPr>
            <w:tcW w:w="3426" w:type="dxa"/>
            <w:vAlign w:val="center"/>
          </w:tcPr>
          <w:p w14:paraId="1DED8855" w14:textId="77777777" w:rsidR="00146079" w:rsidRPr="00B916EC" w:rsidRDefault="00146079" w:rsidP="008F5350">
            <w:pPr>
              <w:pStyle w:val="TAC"/>
              <w:rPr>
                <w:lang w:val="en-US"/>
              </w:rPr>
            </w:pPr>
            <w:r w:rsidRPr="00B916EC">
              <w:rPr>
                <w:rStyle w:val="CommentReference"/>
                <w:rFonts w:cs="Arial"/>
                <w:sz w:val="18"/>
                <w:szCs w:val="18"/>
              </w:rPr>
              <w:t>{0</w:t>
            </w:r>
            <w:r w:rsidR="00327117">
              <w:rPr>
                <w:rStyle w:val="CommentReference"/>
                <w:rFonts w:cs="Arial"/>
                <w:sz w:val="18"/>
                <w:szCs w:val="18"/>
              </w:rPr>
              <w:t xml:space="preserve">, if </w:t>
            </w:r>
            <w:r w:rsidR="00000000">
              <w:rPr>
                <w:position w:val="-6"/>
              </w:rPr>
              <w:pict w14:anchorId="15FBEFB1">
                <v:shape id="_x0000_i2469" type="#_x0000_t75" style="width:7.5pt;height:14.25pt">
                  <v:imagedata r:id="rId911" o:title=""/>
                </v:shape>
              </w:pict>
            </w:r>
            <w:r w:rsidR="00327117">
              <w:t xml:space="preserve"> is even}</w:t>
            </w:r>
            <w:r w:rsidRPr="00B916EC">
              <w:rPr>
                <w:rStyle w:val="CommentReference"/>
                <w:rFonts w:cs="Arial"/>
                <w:sz w:val="18"/>
                <w:szCs w:val="18"/>
              </w:rPr>
              <w:t xml:space="preserve">, </w:t>
            </w:r>
            <w:r w:rsidR="00327117">
              <w:rPr>
                <w:rStyle w:val="CommentReference"/>
                <w:rFonts w:cs="Arial"/>
                <w:sz w:val="18"/>
                <w:szCs w:val="18"/>
              </w:rPr>
              <w:t>{</w:t>
            </w:r>
            <w:r w:rsidRPr="00B916EC">
              <w:rPr>
                <w:rStyle w:val="CommentReference"/>
                <w:rFonts w:cs="Arial"/>
                <w:sz w:val="18"/>
                <w:szCs w:val="18"/>
              </w:rPr>
              <w:t>7</w:t>
            </w:r>
            <w:r w:rsidR="00327117">
              <w:t xml:space="preserve">, if </w:t>
            </w:r>
            <w:r w:rsidR="00000000">
              <w:rPr>
                <w:position w:val="-6"/>
              </w:rPr>
              <w:pict w14:anchorId="7D272559">
                <v:shape id="_x0000_i2470" type="#_x0000_t75" style="width:7.5pt;height:14.25pt">
                  <v:imagedata r:id="rId912" o:title=""/>
                </v:shape>
              </w:pict>
            </w:r>
            <w:r w:rsidR="00327117">
              <w:t xml:space="preserve"> is odd</w:t>
            </w:r>
            <w:r w:rsidRPr="00B916EC">
              <w:rPr>
                <w:rStyle w:val="CommentReference"/>
                <w:rFonts w:cs="Arial"/>
                <w:sz w:val="18"/>
                <w:szCs w:val="18"/>
              </w:rPr>
              <w:t>}</w:t>
            </w:r>
          </w:p>
        </w:tc>
      </w:tr>
      <w:tr w:rsidR="00146079" w:rsidRPr="00B916EC" w14:paraId="1CF26D5E" w14:textId="77777777" w:rsidTr="00B73508">
        <w:trPr>
          <w:cantSplit/>
        </w:trPr>
        <w:tc>
          <w:tcPr>
            <w:tcW w:w="805" w:type="dxa"/>
            <w:tcBorders>
              <w:right w:val="double" w:sz="4" w:space="0" w:color="auto"/>
            </w:tcBorders>
            <w:shd w:val="clear" w:color="auto" w:fill="auto"/>
            <w:vAlign w:val="center"/>
          </w:tcPr>
          <w:p w14:paraId="10587BCB" w14:textId="77777777" w:rsidR="00146079" w:rsidRPr="00B916EC" w:rsidRDefault="00146079" w:rsidP="008F5350">
            <w:pPr>
              <w:pStyle w:val="TAC"/>
            </w:pPr>
            <w:r w:rsidRPr="00B916EC">
              <w:t>2</w:t>
            </w:r>
          </w:p>
        </w:tc>
        <w:tc>
          <w:tcPr>
            <w:tcW w:w="972" w:type="dxa"/>
            <w:tcBorders>
              <w:left w:val="double" w:sz="4" w:space="0" w:color="auto"/>
            </w:tcBorders>
            <w:vAlign w:val="center"/>
          </w:tcPr>
          <w:p w14:paraId="2D91CB00" w14:textId="77777777" w:rsidR="00146079" w:rsidRPr="00B916EC" w:rsidRDefault="00146079" w:rsidP="008F5350">
            <w:pPr>
              <w:pStyle w:val="TAC"/>
            </w:pPr>
            <w:r w:rsidRPr="00B916EC">
              <w:rPr>
                <w:rStyle w:val="CommentReference"/>
                <w:rFonts w:cs="Arial"/>
                <w:sz w:val="18"/>
                <w:szCs w:val="18"/>
              </w:rPr>
              <w:t xml:space="preserve">2.5 </w:t>
            </w:r>
          </w:p>
        </w:tc>
        <w:tc>
          <w:tcPr>
            <w:tcW w:w="3326" w:type="dxa"/>
            <w:vAlign w:val="center"/>
          </w:tcPr>
          <w:p w14:paraId="4D2597F0" w14:textId="77777777" w:rsidR="00146079" w:rsidRPr="00B916EC" w:rsidRDefault="00146079" w:rsidP="008F5350">
            <w:pPr>
              <w:pStyle w:val="TAC"/>
            </w:pPr>
            <w:r w:rsidRPr="00B916EC">
              <w:rPr>
                <w:rStyle w:val="CommentReference"/>
                <w:rFonts w:cs="Arial"/>
                <w:sz w:val="18"/>
                <w:szCs w:val="18"/>
              </w:rPr>
              <w:t>1</w:t>
            </w:r>
          </w:p>
        </w:tc>
        <w:tc>
          <w:tcPr>
            <w:tcW w:w="904" w:type="dxa"/>
            <w:vAlign w:val="center"/>
          </w:tcPr>
          <w:p w14:paraId="3642C355" w14:textId="77777777" w:rsidR="00146079" w:rsidRPr="00B916EC" w:rsidRDefault="00146079" w:rsidP="008F5350">
            <w:pPr>
              <w:pStyle w:val="TAC"/>
            </w:pPr>
            <w:r w:rsidRPr="00B916EC">
              <w:rPr>
                <w:rStyle w:val="CommentReference"/>
                <w:rFonts w:cs="Arial"/>
                <w:sz w:val="18"/>
                <w:szCs w:val="18"/>
              </w:rPr>
              <w:t>1</w:t>
            </w:r>
          </w:p>
        </w:tc>
        <w:tc>
          <w:tcPr>
            <w:tcW w:w="3426" w:type="dxa"/>
            <w:vAlign w:val="center"/>
          </w:tcPr>
          <w:p w14:paraId="3A4C51FF" w14:textId="77777777" w:rsidR="00146079" w:rsidRPr="00B916EC" w:rsidRDefault="00146079" w:rsidP="008F5350">
            <w:pPr>
              <w:pStyle w:val="TAC"/>
            </w:pPr>
            <w:r w:rsidRPr="00B916EC">
              <w:rPr>
                <w:rStyle w:val="CommentReference"/>
                <w:rFonts w:cs="Arial"/>
                <w:sz w:val="18"/>
                <w:szCs w:val="18"/>
              </w:rPr>
              <w:t>0</w:t>
            </w:r>
          </w:p>
        </w:tc>
      </w:tr>
      <w:tr w:rsidR="00146079" w:rsidRPr="00B916EC" w14:paraId="7DAF71D7" w14:textId="77777777" w:rsidTr="00B73508">
        <w:trPr>
          <w:cantSplit/>
        </w:trPr>
        <w:tc>
          <w:tcPr>
            <w:tcW w:w="805" w:type="dxa"/>
            <w:tcBorders>
              <w:right w:val="double" w:sz="4" w:space="0" w:color="auto"/>
            </w:tcBorders>
            <w:shd w:val="clear" w:color="auto" w:fill="auto"/>
            <w:vAlign w:val="center"/>
          </w:tcPr>
          <w:p w14:paraId="1B5A7ECD" w14:textId="77777777" w:rsidR="00146079" w:rsidRPr="00B916EC" w:rsidRDefault="00146079" w:rsidP="008F5350">
            <w:pPr>
              <w:pStyle w:val="TAC"/>
            </w:pPr>
            <w:r w:rsidRPr="00B916EC">
              <w:t>3</w:t>
            </w:r>
          </w:p>
        </w:tc>
        <w:tc>
          <w:tcPr>
            <w:tcW w:w="972" w:type="dxa"/>
            <w:tcBorders>
              <w:left w:val="double" w:sz="4" w:space="0" w:color="auto"/>
            </w:tcBorders>
            <w:vAlign w:val="center"/>
          </w:tcPr>
          <w:p w14:paraId="79BF352B" w14:textId="77777777" w:rsidR="00146079" w:rsidRPr="00B916EC" w:rsidRDefault="00146079" w:rsidP="008F5350">
            <w:pPr>
              <w:pStyle w:val="TAC"/>
            </w:pPr>
            <w:r w:rsidRPr="00B916EC">
              <w:rPr>
                <w:rStyle w:val="CommentReference"/>
                <w:rFonts w:cs="Arial"/>
                <w:sz w:val="18"/>
                <w:szCs w:val="18"/>
              </w:rPr>
              <w:t>2.5</w:t>
            </w:r>
          </w:p>
        </w:tc>
        <w:tc>
          <w:tcPr>
            <w:tcW w:w="3326" w:type="dxa"/>
            <w:vAlign w:val="center"/>
          </w:tcPr>
          <w:p w14:paraId="3767A364" w14:textId="77777777" w:rsidR="00146079" w:rsidRPr="00B916EC" w:rsidRDefault="00146079" w:rsidP="008F5350">
            <w:pPr>
              <w:pStyle w:val="TAC"/>
            </w:pPr>
            <w:r w:rsidRPr="00B916EC">
              <w:rPr>
                <w:rStyle w:val="CommentReference"/>
                <w:rFonts w:cs="Arial"/>
                <w:sz w:val="18"/>
                <w:szCs w:val="18"/>
              </w:rPr>
              <w:t>2</w:t>
            </w:r>
          </w:p>
        </w:tc>
        <w:tc>
          <w:tcPr>
            <w:tcW w:w="904" w:type="dxa"/>
            <w:vAlign w:val="center"/>
          </w:tcPr>
          <w:p w14:paraId="1DF3F50B" w14:textId="77777777" w:rsidR="00146079" w:rsidRPr="00B916EC" w:rsidRDefault="00146079" w:rsidP="008F5350">
            <w:pPr>
              <w:pStyle w:val="TAC"/>
            </w:pPr>
            <w:r w:rsidRPr="00B916EC">
              <w:rPr>
                <w:rStyle w:val="CommentReference"/>
                <w:rFonts w:cs="Arial"/>
                <w:sz w:val="18"/>
                <w:szCs w:val="18"/>
              </w:rPr>
              <w:t>1</w:t>
            </w:r>
            <w:r w:rsidR="00795C66">
              <w:rPr>
                <w:rStyle w:val="CommentReference"/>
                <w:rFonts w:cs="Arial"/>
                <w:sz w:val="18"/>
                <w:szCs w:val="18"/>
              </w:rPr>
              <w:t>/2</w:t>
            </w:r>
          </w:p>
        </w:tc>
        <w:tc>
          <w:tcPr>
            <w:tcW w:w="3426" w:type="dxa"/>
            <w:vAlign w:val="center"/>
          </w:tcPr>
          <w:p w14:paraId="330C65F0" w14:textId="77777777" w:rsidR="00146079" w:rsidRPr="00B916EC" w:rsidRDefault="00146079" w:rsidP="008F5350">
            <w:pPr>
              <w:pStyle w:val="TAC"/>
            </w:pPr>
            <w:r w:rsidRPr="00B916EC">
              <w:rPr>
                <w:rStyle w:val="CommentReference"/>
                <w:rFonts w:cs="Arial"/>
                <w:sz w:val="18"/>
                <w:szCs w:val="18"/>
              </w:rPr>
              <w:t>{0</w:t>
            </w:r>
            <w:r w:rsidR="00327117">
              <w:rPr>
                <w:rStyle w:val="CommentReference"/>
                <w:rFonts w:cs="Arial"/>
                <w:sz w:val="18"/>
                <w:szCs w:val="18"/>
              </w:rPr>
              <w:t xml:space="preserve">, if </w:t>
            </w:r>
            <w:r w:rsidR="00000000">
              <w:rPr>
                <w:position w:val="-6"/>
              </w:rPr>
              <w:pict w14:anchorId="61D0D58B">
                <v:shape id="_x0000_i2471" type="#_x0000_t75" style="width:7.5pt;height:14.25pt">
                  <v:imagedata r:id="rId911" o:title=""/>
                </v:shape>
              </w:pict>
            </w:r>
            <w:r w:rsidR="00327117">
              <w:t xml:space="preserve"> is even}</w:t>
            </w:r>
            <w:r w:rsidRPr="00B916EC">
              <w:rPr>
                <w:rStyle w:val="CommentReference"/>
                <w:rFonts w:cs="Arial"/>
                <w:sz w:val="18"/>
                <w:szCs w:val="18"/>
              </w:rPr>
              <w:t xml:space="preserve">, </w:t>
            </w:r>
            <w:r w:rsidR="00327117">
              <w:rPr>
                <w:rStyle w:val="CommentReference"/>
                <w:rFonts w:cs="Arial"/>
                <w:sz w:val="18"/>
                <w:szCs w:val="18"/>
              </w:rPr>
              <w:t>{</w:t>
            </w:r>
            <w:r w:rsidRPr="00B916EC">
              <w:rPr>
                <w:rStyle w:val="CommentReference"/>
                <w:rFonts w:cs="Arial"/>
                <w:sz w:val="18"/>
                <w:szCs w:val="18"/>
              </w:rPr>
              <w:t>7</w:t>
            </w:r>
            <w:r w:rsidR="00327117">
              <w:t xml:space="preserve">, if </w:t>
            </w:r>
            <w:r w:rsidR="00000000">
              <w:rPr>
                <w:position w:val="-6"/>
              </w:rPr>
              <w:pict w14:anchorId="239D2C69">
                <v:shape id="_x0000_i2472" type="#_x0000_t75" style="width:7.5pt;height:14.25pt">
                  <v:imagedata r:id="rId912" o:title=""/>
                </v:shape>
              </w:pict>
            </w:r>
            <w:r w:rsidR="00327117">
              <w:t xml:space="preserve"> is odd</w:t>
            </w:r>
            <w:r w:rsidRPr="00B916EC">
              <w:rPr>
                <w:rStyle w:val="CommentReference"/>
                <w:rFonts w:cs="Arial"/>
                <w:sz w:val="18"/>
                <w:szCs w:val="18"/>
              </w:rPr>
              <w:t>}</w:t>
            </w:r>
          </w:p>
        </w:tc>
      </w:tr>
      <w:tr w:rsidR="00146079" w:rsidRPr="00B916EC" w14:paraId="60FEF84D" w14:textId="77777777" w:rsidTr="00B73508">
        <w:trPr>
          <w:cantSplit/>
        </w:trPr>
        <w:tc>
          <w:tcPr>
            <w:tcW w:w="805" w:type="dxa"/>
            <w:tcBorders>
              <w:right w:val="double" w:sz="4" w:space="0" w:color="auto"/>
            </w:tcBorders>
            <w:shd w:val="clear" w:color="auto" w:fill="auto"/>
            <w:vAlign w:val="center"/>
          </w:tcPr>
          <w:p w14:paraId="4EAF3426" w14:textId="77777777" w:rsidR="00146079" w:rsidRPr="00B916EC" w:rsidRDefault="00146079" w:rsidP="008F5350">
            <w:pPr>
              <w:pStyle w:val="TAC"/>
            </w:pPr>
            <w:r w:rsidRPr="00B916EC">
              <w:t>4</w:t>
            </w:r>
          </w:p>
        </w:tc>
        <w:tc>
          <w:tcPr>
            <w:tcW w:w="972" w:type="dxa"/>
            <w:tcBorders>
              <w:left w:val="double" w:sz="4" w:space="0" w:color="auto"/>
            </w:tcBorders>
            <w:vAlign w:val="center"/>
          </w:tcPr>
          <w:p w14:paraId="32707723" w14:textId="77777777" w:rsidR="00146079" w:rsidRPr="00B916EC" w:rsidRDefault="00146079" w:rsidP="008F5350">
            <w:pPr>
              <w:pStyle w:val="TAC"/>
            </w:pPr>
            <w:r w:rsidRPr="00B916EC">
              <w:rPr>
                <w:rStyle w:val="CommentReference"/>
                <w:rFonts w:cs="Arial"/>
                <w:sz w:val="18"/>
                <w:szCs w:val="18"/>
              </w:rPr>
              <w:t>5</w:t>
            </w:r>
          </w:p>
        </w:tc>
        <w:tc>
          <w:tcPr>
            <w:tcW w:w="3326" w:type="dxa"/>
            <w:vAlign w:val="center"/>
          </w:tcPr>
          <w:p w14:paraId="1F9751AF" w14:textId="77777777" w:rsidR="00146079" w:rsidRPr="00B916EC" w:rsidRDefault="00146079" w:rsidP="008F5350">
            <w:pPr>
              <w:pStyle w:val="TAC"/>
            </w:pPr>
            <w:r w:rsidRPr="00B916EC">
              <w:rPr>
                <w:rStyle w:val="CommentReference"/>
                <w:rFonts w:cs="Arial"/>
                <w:sz w:val="18"/>
                <w:szCs w:val="18"/>
              </w:rPr>
              <w:t>1</w:t>
            </w:r>
          </w:p>
        </w:tc>
        <w:tc>
          <w:tcPr>
            <w:tcW w:w="904" w:type="dxa"/>
            <w:vAlign w:val="center"/>
          </w:tcPr>
          <w:p w14:paraId="0B25637F" w14:textId="77777777" w:rsidR="00146079" w:rsidRPr="00B916EC" w:rsidRDefault="00146079" w:rsidP="008F5350">
            <w:pPr>
              <w:pStyle w:val="TAC"/>
            </w:pPr>
            <w:r w:rsidRPr="00B916EC">
              <w:rPr>
                <w:rStyle w:val="CommentReference"/>
                <w:rFonts w:cs="Arial"/>
                <w:sz w:val="18"/>
                <w:szCs w:val="18"/>
              </w:rPr>
              <w:t>1</w:t>
            </w:r>
          </w:p>
        </w:tc>
        <w:tc>
          <w:tcPr>
            <w:tcW w:w="3426" w:type="dxa"/>
            <w:vAlign w:val="center"/>
          </w:tcPr>
          <w:p w14:paraId="3466A61A" w14:textId="77777777" w:rsidR="00146079" w:rsidRPr="00B916EC" w:rsidRDefault="00146079" w:rsidP="008F5350">
            <w:pPr>
              <w:pStyle w:val="TAC"/>
            </w:pPr>
            <w:r w:rsidRPr="00B916EC">
              <w:rPr>
                <w:rStyle w:val="CommentReference"/>
                <w:rFonts w:cs="Arial"/>
                <w:sz w:val="18"/>
                <w:szCs w:val="18"/>
              </w:rPr>
              <w:t>0</w:t>
            </w:r>
          </w:p>
        </w:tc>
      </w:tr>
      <w:tr w:rsidR="00146079" w:rsidRPr="00B916EC" w14:paraId="53C17920" w14:textId="77777777" w:rsidTr="00B73508">
        <w:trPr>
          <w:cantSplit/>
        </w:trPr>
        <w:tc>
          <w:tcPr>
            <w:tcW w:w="805" w:type="dxa"/>
            <w:tcBorders>
              <w:right w:val="double" w:sz="4" w:space="0" w:color="auto"/>
            </w:tcBorders>
            <w:shd w:val="clear" w:color="auto" w:fill="auto"/>
            <w:vAlign w:val="center"/>
          </w:tcPr>
          <w:p w14:paraId="30889F67" w14:textId="77777777" w:rsidR="00146079" w:rsidRPr="00B916EC" w:rsidRDefault="00146079" w:rsidP="008F5350">
            <w:pPr>
              <w:pStyle w:val="TAC"/>
            </w:pPr>
            <w:r w:rsidRPr="00B916EC">
              <w:t>5</w:t>
            </w:r>
          </w:p>
        </w:tc>
        <w:tc>
          <w:tcPr>
            <w:tcW w:w="972" w:type="dxa"/>
            <w:tcBorders>
              <w:left w:val="double" w:sz="4" w:space="0" w:color="auto"/>
            </w:tcBorders>
            <w:vAlign w:val="center"/>
          </w:tcPr>
          <w:p w14:paraId="04580ECF" w14:textId="77777777" w:rsidR="00146079" w:rsidRPr="00B916EC" w:rsidRDefault="00146079" w:rsidP="008F5350">
            <w:pPr>
              <w:pStyle w:val="TAC"/>
            </w:pPr>
            <w:r w:rsidRPr="00B916EC">
              <w:rPr>
                <w:rStyle w:val="CommentReference"/>
                <w:rFonts w:cs="Arial"/>
                <w:sz w:val="18"/>
                <w:szCs w:val="18"/>
              </w:rPr>
              <w:t>5</w:t>
            </w:r>
          </w:p>
        </w:tc>
        <w:tc>
          <w:tcPr>
            <w:tcW w:w="3326" w:type="dxa"/>
            <w:vAlign w:val="center"/>
          </w:tcPr>
          <w:p w14:paraId="413CCD40" w14:textId="77777777" w:rsidR="00146079" w:rsidRPr="00B916EC" w:rsidRDefault="00146079" w:rsidP="008F5350">
            <w:pPr>
              <w:pStyle w:val="TAC"/>
            </w:pPr>
            <w:r w:rsidRPr="00B916EC">
              <w:rPr>
                <w:rStyle w:val="CommentReference"/>
                <w:rFonts w:cs="Arial"/>
                <w:sz w:val="18"/>
                <w:szCs w:val="18"/>
              </w:rPr>
              <w:t>2</w:t>
            </w:r>
          </w:p>
        </w:tc>
        <w:tc>
          <w:tcPr>
            <w:tcW w:w="904" w:type="dxa"/>
            <w:vAlign w:val="center"/>
          </w:tcPr>
          <w:p w14:paraId="549AF6FA" w14:textId="77777777" w:rsidR="00146079" w:rsidRPr="00B916EC" w:rsidRDefault="00146079" w:rsidP="008F5350">
            <w:pPr>
              <w:pStyle w:val="TAC"/>
            </w:pPr>
            <w:r w:rsidRPr="00B916EC">
              <w:rPr>
                <w:rStyle w:val="CommentReference"/>
                <w:rFonts w:cs="Arial"/>
                <w:sz w:val="18"/>
                <w:szCs w:val="18"/>
              </w:rPr>
              <w:t>1</w:t>
            </w:r>
            <w:r w:rsidR="00795C66">
              <w:rPr>
                <w:rStyle w:val="CommentReference"/>
                <w:rFonts w:cs="Arial"/>
                <w:sz w:val="18"/>
                <w:szCs w:val="18"/>
              </w:rPr>
              <w:t>/2</w:t>
            </w:r>
          </w:p>
        </w:tc>
        <w:tc>
          <w:tcPr>
            <w:tcW w:w="3426" w:type="dxa"/>
            <w:vAlign w:val="center"/>
          </w:tcPr>
          <w:p w14:paraId="5801AFC8" w14:textId="77777777" w:rsidR="00146079" w:rsidRPr="00B916EC" w:rsidRDefault="00146079" w:rsidP="008F5350">
            <w:pPr>
              <w:pStyle w:val="TAC"/>
            </w:pPr>
            <w:r w:rsidRPr="00B916EC">
              <w:rPr>
                <w:rStyle w:val="CommentReference"/>
                <w:rFonts w:cs="Arial"/>
                <w:sz w:val="18"/>
                <w:szCs w:val="18"/>
              </w:rPr>
              <w:t>{0</w:t>
            </w:r>
            <w:r w:rsidR="00327117">
              <w:rPr>
                <w:rStyle w:val="CommentReference"/>
                <w:rFonts w:cs="Arial"/>
                <w:sz w:val="18"/>
                <w:szCs w:val="18"/>
              </w:rPr>
              <w:t xml:space="preserve">, if </w:t>
            </w:r>
            <w:r w:rsidR="00000000">
              <w:rPr>
                <w:position w:val="-6"/>
              </w:rPr>
              <w:pict w14:anchorId="5FBD75BC">
                <v:shape id="_x0000_i2473" type="#_x0000_t75" style="width:7.5pt;height:14.25pt">
                  <v:imagedata r:id="rId911" o:title=""/>
                </v:shape>
              </w:pict>
            </w:r>
            <w:r w:rsidR="00327117">
              <w:t xml:space="preserve"> is even}</w:t>
            </w:r>
            <w:r w:rsidRPr="00B916EC">
              <w:rPr>
                <w:rStyle w:val="CommentReference"/>
                <w:rFonts w:cs="Arial"/>
                <w:sz w:val="18"/>
                <w:szCs w:val="18"/>
              </w:rPr>
              <w:t xml:space="preserve">, </w:t>
            </w:r>
            <w:r w:rsidR="00327117">
              <w:rPr>
                <w:rStyle w:val="CommentReference"/>
                <w:rFonts w:cs="Arial"/>
                <w:sz w:val="18"/>
                <w:szCs w:val="18"/>
              </w:rPr>
              <w:t>{</w:t>
            </w:r>
            <w:r w:rsidRPr="00B916EC">
              <w:rPr>
                <w:rStyle w:val="CommentReference"/>
                <w:rFonts w:cs="Arial"/>
                <w:sz w:val="18"/>
                <w:szCs w:val="18"/>
              </w:rPr>
              <w:t>7</w:t>
            </w:r>
            <w:r w:rsidR="00327117">
              <w:t xml:space="preserve">, if </w:t>
            </w:r>
            <w:r w:rsidR="00000000">
              <w:rPr>
                <w:position w:val="-6"/>
              </w:rPr>
              <w:pict w14:anchorId="025A92FB">
                <v:shape id="_x0000_i2474" type="#_x0000_t75" style="width:7.5pt;height:14.25pt">
                  <v:imagedata r:id="rId912" o:title=""/>
                </v:shape>
              </w:pict>
            </w:r>
            <w:r w:rsidR="00327117">
              <w:t xml:space="preserve"> is odd</w:t>
            </w:r>
            <w:r w:rsidRPr="00B916EC">
              <w:rPr>
                <w:rStyle w:val="CommentReference"/>
                <w:rFonts w:cs="Arial"/>
                <w:sz w:val="18"/>
                <w:szCs w:val="18"/>
              </w:rPr>
              <w:t>}</w:t>
            </w:r>
          </w:p>
        </w:tc>
      </w:tr>
      <w:tr w:rsidR="00146079" w:rsidRPr="00B916EC" w14:paraId="3EF19E0C" w14:textId="77777777" w:rsidTr="00B73508">
        <w:trPr>
          <w:cantSplit/>
        </w:trPr>
        <w:tc>
          <w:tcPr>
            <w:tcW w:w="805" w:type="dxa"/>
            <w:tcBorders>
              <w:right w:val="double" w:sz="4" w:space="0" w:color="auto"/>
            </w:tcBorders>
            <w:shd w:val="clear" w:color="auto" w:fill="auto"/>
            <w:vAlign w:val="center"/>
          </w:tcPr>
          <w:p w14:paraId="4050A8ED" w14:textId="77777777" w:rsidR="00146079" w:rsidRPr="00B916EC" w:rsidRDefault="00146079" w:rsidP="008F5350">
            <w:pPr>
              <w:pStyle w:val="TAC"/>
            </w:pPr>
            <w:r w:rsidRPr="00B916EC">
              <w:t>6</w:t>
            </w:r>
          </w:p>
        </w:tc>
        <w:tc>
          <w:tcPr>
            <w:tcW w:w="972" w:type="dxa"/>
            <w:tcBorders>
              <w:left w:val="double" w:sz="4" w:space="0" w:color="auto"/>
            </w:tcBorders>
            <w:vAlign w:val="center"/>
          </w:tcPr>
          <w:p w14:paraId="716D5FF1" w14:textId="77777777" w:rsidR="00146079" w:rsidRPr="00B916EC" w:rsidRDefault="00146079" w:rsidP="008F5350">
            <w:pPr>
              <w:pStyle w:val="TAC"/>
            </w:pPr>
            <w:r w:rsidRPr="00B916EC">
              <w:rPr>
                <w:rStyle w:val="CommentReference"/>
                <w:rFonts w:cs="Arial"/>
                <w:sz w:val="18"/>
                <w:szCs w:val="18"/>
              </w:rPr>
              <w:t>0</w:t>
            </w:r>
          </w:p>
        </w:tc>
        <w:tc>
          <w:tcPr>
            <w:tcW w:w="3326" w:type="dxa"/>
            <w:vAlign w:val="center"/>
          </w:tcPr>
          <w:p w14:paraId="0C068435" w14:textId="77777777" w:rsidR="00146079" w:rsidRPr="00B916EC" w:rsidRDefault="00146079" w:rsidP="008F5350">
            <w:pPr>
              <w:pStyle w:val="TAC"/>
            </w:pPr>
            <w:r w:rsidRPr="00B916EC">
              <w:rPr>
                <w:rStyle w:val="CommentReference"/>
                <w:rFonts w:cs="Arial"/>
                <w:sz w:val="18"/>
                <w:szCs w:val="18"/>
              </w:rPr>
              <w:t>2</w:t>
            </w:r>
          </w:p>
        </w:tc>
        <w:tc>
          <w:tcPr>
            <w:tcW w:w="904" w:type="dxa"/>
            <w:vAlign w:val="center"/>
          </w:tcPr>
          <w:p w14:paraId="710AAF35" w14:textId="77777777" w:rsidR="00146079" w:rsidRPr="00B916EC" w:rsidRDefault="00146079" w:rsidP="008F5350">
            <w:pPr>
              <w:pStyle w:val="TAC"/>
            </w:pPr>
            <w:r w:rsidRPr="00B916EC">
              <w:rPr>
                <w:rStyle w:val="CommentReference"/>
                <w:rFonts w:cs="Arial"/>
                <w:sz w:val="18"/>
                <w:szCs w:val="18"/>
              </w:rPr>
              <w:t>1</w:t>
            </w:r>
            <w:r w:rsidR="00795C66">
              <w:rPr>
                <w:rStyle w:val="CommentReference"/>
                <w:rFonts w:cs="Arial"/>
                <w:sz w:val="18"/>
                <w:szCs w:val="18"/>
              </w:rPr>
              <w:t>/2</w:t>
            </w:r>
          </w:p>
        </w:tc>
        <w:tc>
          <w:tcPr>
            <w:tcW w:w="3426" w:type="dxa"/>
            <w:vAlign w:val="center"/>
          </w:tcPr>
          <w:p w14:paraId="41F068CF" w14:textId="77777777" w:rsidR="00146079" w:rsidRPr="00B916EC" w:rsidRDefault="00146079" w:rsidP="008F5350">
            <w:pPr>
              <w:pStyle w:val="TAC"/>
            </w:pPr>
            <w:r w:rsidRPr="00B916EC">
              <w:rPr>
                <w:rStyle w:val="CommentReference"/>
                <w:rFonts w:cs="Arial"/>
                <w:sz w:val="18"/>
                <w:szCs w:val="18"/>
              </w:rPr>
              <w:t xml:space="preserve"> {0</w:t>
            </w:r>
            <w:r w:rsidR="00327117">
              <w:rPr>
                <w:rStyle w:val="CommentReference"/>
                <w:rFonts w:cs="Arial"/>
                <w:sz w:val="18"/>
                <w:szCs w:val="18"/>
              </w:rPr>
              <w:t xml:space="preserve">, if </w:t>
            </w:r>
            <w:r w:rsidR="00000000">
              <w:rPr>
                <w:position w:val="-6"/>
              </w:rPr>
              <w:pict w14:anchorId="67C546F3">
                <v:shape id="_x0000_i2475" type="#_x0000_t75" style="width:7.5pt;height:14.25pt">
                  <v:imagedata r:id="rId911" o:title=""/>
                </v:shape>
              </w:pict>
            </w:r>
            <w:r w:rsidR="00327117">
              <w:t xml:space="preserve"> is even}</w:t>
            </w:r>
            <w:r w:rsidRPr="00B916EC">
              <w:rPr>
                <w:rStyle w:val="CommentReference"/>
                <w:rFonts w:cs="Arial"/>
                <w:sz w:val="18"/>
                <w:szCs w:val="18"/>
              </w:rPr>
              <w:t xml:space="preserve">, </w:t>
            </w:r>
            <w:r w:rsidR="00327117">
              <w:rPr>
                <w:rStyle w:val="CommentReference"/>
                <w:rFonts w:cs="Arial"/>
                <w:sz w:val="18"/>
                <w:szCs w:val="18"/>
              </w:rPr>
              <w:t>{</w:t>
            </w:r>
            <w:r w:rsidR="00000000">
              <w:rPr>
                <w:position w:val="-12"/>
              </w:rPr>
              <w:pict w14:anchorId="163FD916">
                <v:shape id="_x0000_i2476" type="#_x0000_t75" style="width:36.75pt;height:14.25pt">
                  <v:imagedata r:id="rId905" o:title=""/>
                </v:shape>
              </w:pict>
            </w:r>
            <w:r w:rsidR="00327117">
              <w:t xml:space="preserve">, if </w:t>
            </w:r>
            <w:r w:rsidR="00000000">
              <w:rPr>
                <w:position w:val="-6"/>
              </w:rPr>
              <w:pict w14:anchorId="2A77CE53">
                <v:shape id="_x0000_i2477" type="#_x0000_t75" style="width:7.5pt;height:14.25pt">
                  <v:imagedata r:id="rId912" o:title=""/>
                </v:shape>
              </w:pict>
            </w:r>
            <w:r w:rsidR="00327117">
              <w:t xml:space="preserve"> is odd</w:t>
            </w:r>
            <w:r w:rsidRPr="00B916EC">
              <w:rPr>
                <w:rStyle w:val="CommentReference"/>
                <w:rFonts w:cs="Arial"/>
                <w:sz w:val="18"/>
                <w:szCs w:val="18"/>
              </w:rPr>
              <w:t>}</w:t>
            </w:r>
          </w:p>
        </w:tc>
      </w:tr>
      <w:tr w:rsidR="00146079" w:rsidRPr="00B916EC" w14:paraId="379F45A2" w14:textId="77777777" w:rsidTr="00B73508">
        <w:trPr>
          <w:cantSplit/>
        </w:trPr>
        <w:tc>
          <w:tcPr>
            <w:tcW w:w="805" w:type="dxa"/>
            <w:tcBorders>
              <w:right w:val="double" w:sz="4" w:space="0" w:color="auto"/>
            </w:tcBorders>
            <w:shd w:val="clear" w:color="auto" w:fill="auto"/>
            <w:vAlign w:val="center"/>
          </w:tcPr>
          <w:p w14:paraId="56490BD3" w14:textId="77777777" w:rsidR="00146079" w:rsidRPr="00B916EC" w:rsidRDefault="00146079" w:rsidP="008F5350">
            <w:pPr>
              <w:pStyle w:val="TAC"/>
            </w:pPr>
            <w:r w:rsidRPr="00B916EC">
              <w:t>7</w:t>
            </w:r>
          </w:p>
        </w:tc>
        <w:tc>
          <w:tcPr>
            <w:tcW w:w="972" w:type="dxa"/>
            <w:tcBorders>
              <w:left w:val="double" w:sz="4" w:space="0" w:color="auto"/>
            </w:tcBorders>
            <w:vAlign w:val="center"/>
          </w:tcPr>
          <w:p w14:paraId="4B5772D8" w14:textId="77777777" w:rsidR="00146079" w:rsidRPr="00B916EC" w:rsidRDefault="00146079" w:rsidP="008F5350">
            <w:pPr>
              <w:pStyle w:val="TAC"/>
            </w:pPr>
            <w:r w:rsidRPr="00B916EC">
              <w:rPr>
                <w:rStyle w:val="CommentReference"/>
                <w:rFonts w:cs="Arial"/>
                <w:sz w:val="18"/>
                <w:szCs w:val="18"/>
              </w:rPr>
              <w:t>2.5</w:t>
            </w:r>
          </w:p>
        </w:tc>
        <w:tc>
          <w:tcPr>
            <w:tcW w:w="3326" w:type="dxa"/>
            <w:vAlign w:val="center"/>
          </w:tcPr>
          <w:p w14:paraId="74DDB676" w14:textId="77777777" w:rsidR="00146079" w:rsidRPr="00B916EC" w:rsidRDefault="00146079" w:rsidP="008F5350">
            <w:pPr>
              <w:pStyle w:val="TAC"/>
            </w:pPr>
            <w:r w:rsidRPr="00B916EC">
              <w:rPr>
                <w:rStyle w:val="CommentReference"/>
                <w:rFonts w:cs="Arial"/>
                <w:sz w:val="18"/>
                <w:szCs w:val="18"/>
              </w:rPr>
              <w:t>2</w:t>
            </w:r>
          </w:p>
        </w:tc>
        <w:tc>
          <w:tcPr>
            <w:tcW w:w="904" w:type="dxa"/>
            <w:vAlign w:val="center"/>
          </w:tcPr>
          <w:p w14:paraId="78ADBF94" w14:textId="77777777" w:rsidR="00146079" w:rsidRPr="00B916EC" w:rsidRDefault="00146079" w:rsidP="008F5350">
            <w:pPr>
              <w:pStyle w:val="TAC"/>
            </w:pPr>
            <w:r w:rsidRPr="00B916EC">
              <w:rPr>
                <w:rStyle w:val="CommentReference"/>
                <w:rFonts w:cs="Arial"/>
                <w:sz w:val="18"/>
                <w:szCs w:val="18"/>
              </w:rPr>
              <w:t>1</w:t>
            </w:r>
            <w:r w:rsidR="00795C66">
              <w:rPr>
                <w:rStyle w:val="CommentReference"/>
                <w:rFonts w:cs="Arial"/>
                <w:sz w:val="18"/>
                <w:szCs w:val="18"/>
              </w:rPr>
              <w:t>/2</w:t>
            </w:r>
          </w:p>
        </w:tc>
        <w:tc>
          <w:tcPr>
            <w:tcW w:w="3426" w:type="dxa"/>
            <w:vAlign w:val="center"/>
          </w:tcPr>
          <w:p w14:paraId="3C9B9491" w14:textId="77777777" w:rsidR="00146079" w:rsidRPr="00B916EC" w:rsidRDefault="00146079" w:rsidP="008F5350">
            <w:pPr>
              <w:pStyle w:val="TAC"/>
            </w:pPr>
            <w:r w:rsidRPr="00B916EC">
              <w:rPr>
                <w:rStyle w:val="CommentReference"/>
                <w:rFonts w:cs="Arial"/>
                <w:sz w:val="18"/>
                <w:szCs w:val="18"/>
              </w:rPr>
              <w:t xml:space="preserve"> {0</w:t>
            </w:r>
            <w:r w:rsidR="00327117">
              <w:rPr>
                <w:rStyle w:val="CommentReference"/>
                <w:rFonts w:cs="Arial"/>
                <w:sz w:val="18"/>
                <w:szCs w:val="18"/>
              </w:rPr>
              <w:t xml:space="preserve">, if </w:t>
            </w:r>
            <w:r w:rsidR="00000000">
              <w:rPr>
                <w:position w:val="-6"/>
              </w:rPr>
              <w:pict w14:anchorId="51331BDF">
                <v:shape id="_x0000_i2478" type="#_x0000_t75" style="width:7.5pt;height:14.25pt">
                  <v:imagedata r:id="rId911" o:title=""/>
                </v:shape>
              </w:pict>
            </w:r>
            <w:r w:rsidR="00327117">
              <w:t xml:space="preserve"> is even}</w:t>
            </w:r>
            <w:r w:rsidRPr="00B916EC">
              <w:rPr>
                <w:rStyle w:val="CommentReference"/>
                <w:rFonts w:cs="Arial"/>
                <w:sz w:val="18"/>
                <w:szCs w:val="18"/>
              </w:rPr>
              <w:t xml:space="preserve">, </w:t>
            </w:r>
            <w:r w:rsidR="00327117">
              <w:rPr>
                <w:rStyle w:val="CommentReference"/>
                <w:rFonts w:cs="Arial"/>
                <w:sz w:val="18"/>
                <w:szCs w:val="18"/>
              </w:rPr>
              <w:t>{</w:t>
            </w:r>
            <w:r w:rsidR="00000000">
              <w:rPr>
                <w:position w:val="-12"/>
              </w:rPr>
              <w:pict w14:anchorId="30C10C0F">
                <v:shape id="_x0000_i2479" type="#_x0000_t75" style="width:36.75pt;height:14.25pt">
                  <v:imagedata r:id="rId905" o:title=""/>
                </v:shape>
              </w:pict>
            </w:r>
            <w:r w:rsidR="00327117">
              <w:t xml:space="preserve">, if </w:t>
            </w:r>
            <w:r w:rsidR="00000000">
              <w:rPr>
                <w:position w:val="-6"/>
              </w:rPr>
              <w:pict w14:anchorId="78F87150">
                <v:shape id="_x0000_i2480" type="#_x0000_t75" style="width:7.5pt;height:14.25pt">
                  <v:imagedata r:id="rId912" o:title=""/>
                </v:shape>
              </w:pict>
            </w:r>
            <w:r w:rsidR="00327117">
              <w:t xml:space="preserve"> is odd</w:t>
            </w:r>
            <w:r w:rsidRPr="00B916EC">
              <w:rPr>
                <w:rStyle w:val="CommentReference"/>
                <w:rFonts w:cs="Arial"/>
                <w:sz w:val="18"/>
                <w:szCs w:val="18"/>
              </w:rPr>
              <w:t>}</w:t>
            </w:r>
          </w:p>
        </w:tc>
      </w:tr>
      <w:tr w:rsidR="00146079" w:rsidRPr="00B916EC" w14:paraId="19C1166B" w14:textId="77777777" w:rsidTr="00B73508">
        <w:trPr>
          <w:cantSplit/>
        </w:trPr>
        <w:tc>
          <w:tcPr>
            <w:tcW w:w="805" w:type="dxa"/>
            <w:tcBorders>
              <w:right w:val="double" w:sz="4" w:space="0" w:color="auto"/>
            </w:tcBorders>
            <w:shd w:val="clear" w:color="auto" w:fill="auto"/>
            <w:vAlign w:val="center"/>
          </w:tcPr>
          <w:p w14:paraId="743F3236" w14:textId="77777777" w:rsidR="00146079" w:rsidRPr="00B916EC" w:rsidRDefault="00146079" w:rsidP="008F5350">
            <w:pPr>
              <w:pStyle w:val="TAC"/>
            </w:pPr>
            <w:r w:rsidRPr="00B916EC">
              <w:t>8</w:t>
            </w:r>
          </w:p>
        </w:tc>
        <w:tc>
          <w:tcPr>
            <w:tcW w:w="972" w:type="dxa"/>
            <w:tcBorders>
              <w:left w:val="double" w:sz="4" w:space="0" w:color="auto"/>
            </w:tcBorders>
            <w:vAlign w:val="center"/>
          </w:tcPr>
          <w:p w14:paraId="37764411" w14:textId="77777777" w:rsidR="00146079" w:rsidRPr="00B916EC" w:rsidRDefault="00146079" w:rsidP="008F5350">
            <w:pPr>
              <w:pStyle w:val="TAC"/>
            </w:pPr>
            <w:r w:rsidRPr="00B916EC">
              <w:rPr>
                <w:rStyle w:val="CommentReference"/>
                <w:rFonts w:cs="Arial"/>
                <w:sz w:val="18"/>
                <w:szCs w:val="18"/>
              </w:rPr>
              <w:t>5</w:t>
            </w:r>
          </w:p>
        </w:tc>
        <w:tc>
          <w:tcPr>
            <w:tcW w:w="3326" w:type="dxa"/>
            <w:vAlign w:val="center"/>
          </w:tcPr>
          <w:p w14:paraId="4F1E2328" w14:textId="77777777" w:rsidR="00146079" w:rsidRPr="00B916EC" w:rsidRDefault="00146079" w:rsidP="008F5350">
            <w:pPr>
              <w:pStyle w:val="TAC"/>
            </w:pPr>
            <w:r w:rsidRPr="00B916EC">
              <w:rPr>
                <w:rStyle w:val="CommentReference"/>
                <w:rFonts w:cs="Arial"/>
                <w:sz w:val="18"/>
                <w:szCs w:val="18"/>
              </w:rPr>
              <w:t>2</w:t>
            </w:r>
          </w:p>
        </w:tc>
        <w:tc>
          <w:tcPr>
            <w:tcW w:w="904" w:type="dxa"/>
            <w:vAlign w:val="center"/>
          </w:tcPr>
          <w:p w14:paraId="52378D59" w14:textId="77777777" w:rsidR="00146079" w:rsidRPr="00B916EC" w:rsidRDefault="00146079" w:rsidP="008F5350">
            <w:pPr>
              <w:pStyle w:val="TAC"/>
            </w:pPr>
            <w:r w:rsidRPr="00B916EC">
              <w:rPr>
                <w:rStyle w:val="CommentReference"/>
                <w:rFonts w:cs="Arial"/>
                <w:sz w:val="18"/>
                <w:szCs w:val="18"/>
              </w:rPr>
              <w:t>1</w:t>
            </w:r>
            <w:r w:rsidR="00795C66">
              <w:rPr>
                <w:rStyle w:val="CommentReference"/>
                <w:rFonts w:cs="Arial"/>
                <w:sz w:val="18"/>
                <w:szCs w:val="18"/>
              </w:rPr>
              <w:t>/2</w:t>
            </w:r>
          </w:p>
        </w:tc>
        <w:tc>
          <w:tcPr>
            <w:tcW w:w="3426" w:type="dxa"/>
            <w:vAlign w:val="center"/>
          </w:tcPr>
          <w:p w14:paraId="383664AD" w14:textId="77777777" w:rsidR="00146079" w:rsidRPr="00B916EC" w:rsidRDefault="00146079" w:rsidP="008F5350">
            <w:pPr>
              <w:pStyle w:val="TAC"/>
            </w:pPr>
            <w:r w:rsidRPr="00B916EC">
              <w:rPr>
                <w:rStyle w:val="CommentReference"/>
                <w:rFonts w:cs="Arial"/>
                <w:sz w:val="18"/>
                <w:szCs w:val="18"/>
              </w:rPr>
              <w:t xml:space="preserve"> {0</w:t>
            </w:r>
            <w:r w:rsidR="00327117">
              <w:rPr>
                <w:rStyle w:val="CommentReference"/>
                <w:rFonts w:cs="Arial"/>
                <w:sz w:val="18"/>
                <w:szCs w:val="18"/>
              </w:rPr>
              <w:t xml:space="preserve">, if </w:t>
            </w:r>
            <w:r w:rsidR="00000000">
              <w:rPr>
                <w:position w:val="-6"/>
              </w:rPr>
              <w:pict w14:anchorId="6E201068">
                <v:shape id="_x0000_i2481" type="#_x0000_t75" style="width:7.5pt;height:14.25pt">
                  <v:imagedata r:id="rId911" o:title=""/>
                </v:shape>
              </w:pict>
            </w:r>
            <w:r w:rsidR="00327117">
              <w:t xml:space="preserve"> is even}</w:t>
            </w:r>
            <w:r w:rsidRPr="00B916EC">
              <w:rPr>
                <w:rStyle w:val="CommentReference"/>
                <w:rFonts w:cs="Arial"/>
                <w:sz w:val="18"/>
                <w:szCs w:val="18"/>
              </w:rPr>
              <w:t xml:space="preserve">, </w:t>
            </w:r>
            <w:r w:rsidR="00327117">
              <w:rPr>
                <w:rStyle w:val="CommentReference"/>
                <w:rFonts w:cs="Arial"/>
                <w:sz w:val="18"/>
                <w:szCs w:val="18"/>
              </w:rPr>
              <w:t>{</w:t>
            </w:r>
            <w:r w:rsidR="00000000">
              <w:rPr>
                <w:position w:val="-12"/>
              </w:rPr>
              <w:pict w14:anchorId="5F2259D8">
                <v:shape id="_x0000_i2482" type="#_x0000_t75" style="width:36.75pt;height:14.25pt">
                  <v:imagedata r:id="rId905" o:title=""/>
                </v:shape>
              </w:pict>
            </w:r>
            <w:r w:rsidR="00327117">
              <w:t xml:space="preserve">, if </w:t>
            </w:r>
            <w:r w:rsidR="00000000">
              <w:rPr>
                <w:position w:val="-6"/>
              </w:rPr>
              <w:pict w14:anchorId="43DD9B3F">
                <v:shape id="_x0000_i2483" type="#_x0000_t75" style="width:7.5pt;height:14.25pt">
                  <v:imagedata r:id="rId912" o:title=""/>
                </v:shape>
              </w:pict>
            </w:r>
            <w:r w:rsidR="00327117">
              <w:t xml:space="preserve"> is odd</w:t>
            </w:r>
            <w:r w:rsidRPr="00B916EC">
              <w:rPr>
                <w:rStyle w:val="CommentReference"/>
                <w:rFonts w:cs="Arial"/>
                <w:sz w:val="18"/>
                <w:szCs w:val="18"/>
              </w:rPr>
              <w:t>}</w:t>
            </w:r>
          </w:p>
        </w:tc>
      </w:tr>
      <w:tr w:rsidR="00146079" w:rsidRPr="00B916EC" w14:paraId="39754485" w14:textId="77777777" w:rsidTr="00B73508">
        <w:trPr>
          <w:cantSplit/>
        </w:trPr>
        <w:tc>
          <w:tcPr>
            <w:tcW w:w="805" w:type="dxa"/>
            <w:tcBorders>
              <w:right w:val="double" w:sz="4" w:space="0" w:color="auto"/>
            </w:tcBorders>
            <w:shd w:val="clear" w:color="auto" w:fill="auto"/>
            <w:vAlign w:val="center"/>
          </w:tcPr>
          <w:p w14:paraId="1F85CAFC" w14:textId="77777777" w:rsidR="00146079" w:rsidRPr="00B916EC" w:rsidRDefault="00146079" w:rsidP="008F5350">
            <w:pPr>
              <w:pStyle w:val="TAC"/>
            </w:pPr>
            <w:r w:rsidRPr="00B916EC">
              <w:t>9</w:t>
            </w:r>
          </w:p>
        </w:tc>
        <w:tc>
          <w:tcPr>
            <w:tcW w:w="972" w:type="dxa"/>
            <w:tcBorders>
              <w:left w:val="double" w:sz="4" w:space="0" w:color="auto"/>
            </w:tcBorders>
            <w:vAlign w:val="center"/>
          </w:tcPr>
          <w:p w14:paraId="6AC8DD4B" w14:textId="77777777" w:rsidR="00146079" w:rsidRPr="00B916EC" w:rsidRDefault="00146079" w:rsidP="008F5350">
            <w:pPr>
              <w:pStyle w:val="TAC"/>
            </w:pPr>
            <w:r w:rsidRPr="00B916EC">
              <w:rPr>
                <w:rStyle w:val="CommentReference"/>
                <w:rFonts w:cs="Arial"/>
                <w:sz w:val="18"/>
                <w:szCs w:val="18"/>
              </w:rPr>
              <w:t>7.5</w:t>
            </w:r>
          </w:p>
        </w:tc>
        <w:tc>
          <w:tcPr>
            <w:tcW w:w="3326" w:type="dxa"/>
            <w:vAlign w:val="center"/>
          </w:tcPr>
          <w:p w14:paraId="36DE657B" w14:textId="77777777" w:rsidR="00146079" w:rsidRPr="00B916EC" w:rsidRDefault="00146079" w:rsidP="008F5350">
            <w:pPr>
              <w:pStyle w:val="TAC"/>
            </w:pPr>
            <w:r w:rsidRPr="00B916EC">
              <w:rPr>
                <w:rStyle w:val="CommentReference"/>
                <w:rFonts w:cs="Arial"/>
                <w:sz w:val="18"/>
                <w:szCs w:val="18"/>
              </w:rPr>
              <w:t>1</w:t>
            </w:r>
          </w:p>
        </w:tc>
        <w:tc>
          <w:tcPr>
            <w:tcW w:w="904" w:type="dxa"/>
            <w:vAlign w:val="center"/>
          </w:tcPr>
          <w:p w14:paraId="0CE7F46E" w14:textId="77777777" w:rsidR="00146079" w:rsidRPr="00B916EC" w:rsidRDefault="00146079" w:rsidP="008F5350">
            <w:pPr>
              <w:pStyle w:val="TAC"/>
            </w:pPr>
            <w:r w:rsidRPr="00B916EC">
              <w:rPr>
                <w:rStyle w:val="CommentReference"/>
                <w:rFonts w:cs="Arial"/>
                <w:sz w:val="18"/>
                <w:szCs w:val="18"/>
              </w:rPr>
              <w:t>1</w:t>
            </w:r>
          </w:p>
        </w:tc>
        <w:tc>
          <w:tcPr>
            <w:tcW w:w="3426" w:type="dxa"/>
            <w:vAlign w:val="center"/>
          </w:tcPr>
          <w:p w14:paraId="3998E425" w14:textId="77777777" w:rsidR="00146079" w:rsidRPr="00B916EC" w:rsidRDefault="00146079" w:rsidP="008F5350">
            <w:pPr>
              <w:pStyle w:val="TAC"/>
            </w:pPr>
            <w:r w:rsidRPr="00B916EC">
              <w:rPr>
                <w:rStyle w:val="CommentReference"/>
                <w:rFonts w:cs="Arial"/>
                <w:sz w:val="18"/>
                <w:szCs w:val="18"/>
              </w:rPr>
              <w:t xml:space="preserve"> 0</w:t>
            </w:r>
          </w:p>
        </w:tc>
      </w:tr>
      <w:tr w:rsidR="00146079" w:rsidRPr="00B916EC" w14:paraId="4760B772" w14:textId="77777777" w:rsidTr="00B73508">
        <w:trPr>
          <w:cantSplit/>
        </w:trPr>
        <w:tc>
          <w:tcPr>
            <w:tcW w:w="805" w:type="dxa"/>
            <w:tcBorders>
              <w:right w:val="double" w:sz="4" w:space="0" w:color="auto"/>
            </w:tcBorders>
            <w:shd w:val="clear" w:color="auto" w:fill="auto"/>
            <w:vAlign w:val="center"/>
          </w:tcPr>
          <w:p w14:paraId="62D27D6D" w14:textId="77777777" w:rsidR="00146079" w:rsidRPr="00B916EC" w:rsidRDefault="00146079" w:rsidP="008F5350">
            <w:pPr>
              <w:pStyle w:val="TAC"/>
            </w:pPr>
            <w:r w:rsidRPr="00B916EC">
              <w:t>10</w:t>
            </w:r>
          </w:p>
        </w:tc>
        <w:tc>
          <w:tcPr>
            <w:tcW w:w="972" w:type="dxa"/>
            <w:tcBorders>
              <w:left w:val="double" w:sz="4" w:space="0" w:color="auto"/>
            </w:tcBorders>
            <w:vAlign w:val="center"/>
          </w:tcPr>
          <w:p w14:paraId="4022BA01" w14:textId="77777777" w:rsidR="00146079" w:rsidRPr="00B916EC" w:rsidRDefault="00146079" w:rsidP="008F5350">
            <w:pPr>
              <w:pStyle w:val="TAC"/>
            </w:pPr>
            <w:r w:rsidRPr="00B916EC">
              <w:rPr>
                <w:rStyle w:val="CommentReference"/>
                <w:rFonts w:cs="Arial"/>
                <w:sz w:val="18"/>
                <w:szCs w:val="18"/>
              </w:rPr>
              <w:t>7.5</w:t>
            </w:r>
          </w:p>
        </w:tc>
        <w:tc>
          <w:tcPr>
            <w:tcW w:w="3326" w:type="dxa"/>
            <w:vAlign w:val="center"/>
          </w:tcPr>
          <w:p w14:paraId="0F46986D" w14:textId="77777777" w:rsidR="00146079" w:rsidRPr="00B916EC" w:rsidRDefault="00146079" w:rsidP="008F5350">
            <w:pPr>
              <w:pStyle w:val="TAC"/>
            </w:pPr>
            <w:r w:rsidRPr="00B916EC">
              <w:rPr>
                <w:rStyle w:val="CommentReference"/>
                <w:rFonts w:cs="Arial"/>
                <w:sz w:val="18"/>
                <w:szCs w:val="18"/>
              </w:rPr>
              <w:t>2</w:t>
            </w:r>
          </w:p>
        </w:tc>
        <w:tc>
          <w:tcPr>
            <w:tcW w:w="904" w:type="dxa"/>
            <w:vAlign w:val="center"/>
          </w:tcPr>
          <w:p w14:paraId="22523BD5" w14:textId="77777777" w:rsidR="00146079" w:rsidRPr="00B916EC" w:rsidRDefault="00146079" w:rsidP="008F5350">
            <w:pPr>
              <w:pStyle w:val="TAC"/>
            </w:pPr>
            <w:r w:rsidRPr="00B916EC">
              <w:rPr>
                <w:rStyle w:val="CommentReference"/>
                <w:rFonts w:cs="Arial"/>
                <w:sz w:val="18"/>
                <w:szCs w:val="18"/>
              </w:rPr>
              <w:t>1</w:t>
            </w:r>
            <w:r w:rsidR="00795C66">
              <w:rPr>
                <w:rStyle w:val="CommentReference"/>
                <w:rFonts w:cs="Arial"/>
                <w:sz w:val="18"/>
                <w:szCs w:val="18"/>
              </w:rPr>
              <w:t>/2</w:t>
            </w:r>
          </w:p>
        </w:tc>
        <w:tc>
          <w:tcPr>
            <w:tcW w:w="3426" w:type="dxa"/>
            <w:vAlign w:val="center"/>
          </w:tcPr>
          <w:p w14:paraId="47CE10A0" w14:textId="77777777" w:rsidR="00146079" w:rsidRPr="00B916EC" w:rsidRDefault="00146079" w:rsidP="008F5350">
            <w:pPr>
              <w:pStyle w:val="TAC"/>
            </w:pPr>
            <w:r w:rsidRPr="00B916EC">
              <w:rPr>
                <w:rStyle w:val="CommentReference"/>
                <w:rFonts w:cs="Arial"/>
                <w:sz w:val="18"/>
                <w:szCs w:val="18"/>
              </w:rPr>
              <w:t xml:space="preserve"> {0</w:t>
            </w:r>
            <w:r w:rsidR="00327117">
              <w:rPr>
                <w:rStyle w:val="CommentReference"/>
                <w:rFonts w:cs="Arial"/>
                <w:sz w:val="18"/>
                <w:szCs w:val="18"/>
              </w:rPr>
              <w:t xml:space="preserve">, if </w:t>
            </w:r>
            <w:r w:rsidR="00000000">
              <w:rPr>
                <w:position w:val="-6"/>
              </w:rPr>
              <w:pict w14:anchorId="27998951">
                <v:shape id="_x0000_i2484" type="#_x0000_t75" style="width:7.5pt;height:14.25pt">
                  <v:imagedata r:id="rId911" o:title=""/>
                </v:shape>
              </w:pict>
            </w:r>
            <w:r w:rsidR="00327117">
              <w:t xml:space="preserve"> is even}</w:t>
            </w:r>
            <w:r w:rsidRPr="00B916EC">
              <w:rPr>
                <w:rStyle w:val="CommentReference"/>
                <w:rFonts w:cs="Arial"/>
                <w:sz w:val="18"/>
                <w:szCs w:val="18"/>
              </w:rPr>
              <w:t xml:space="preserve">, </w:t>
            </w:r>
            <w:r w:rsidR="00327117">
              <w:rPr>
                <w:rStyle w:val="CommentReference"/>
                <w:rFonts w:cs="Arial"/>
                <w:sz w:val="18"/>
                <w:szCs w:val="18"/>
              </w:rPr>
              <w:t>{</w:t>
            </w:r>
            <w:r w:rsidRPr="00B916EC">
              <w:rPr>
                <w:rStyle w:val="CommentReference"/>
                <w:rFonts w:cs="Arial"/>
                <w:sz w:val="18"/>
                <w:szCs w:val="18"/>
              </w:rPr>
              <w:t>7</w:t>
            </w:r>
            <w:r w:rsidR="00327117">
              <w:t xml:space="preserve">, if </w:t>
            </w:r>
            <w:r w:rsidR="00000000">
              <w:rPr>
                <w:position w:val="-6"/>
              </w:rPr>
              <w:pict w14:anchorId="4835C290">
                <v:shape id="_x0000_i2485" type="#_x0000_t75" style="width:7.5pt;height:14.25pt">
                  <v:imagedata r:id="rId912" o:title=""/>
                </v:shape>
              </w:pict>
            </w:r>
            <w:r w:rsidR="00327117">
              <w:t xml:space="preserve"> is odd</w:t>
            </w:r>
            <w:r w:rsidRPr="00B916EC">
              <w:rPr>
                <w:rStyle w:val="CommentReference"/>
                <w:rFonts w:cs="Arial"/>
                <w:sz w:val="18"/>
                <w:szCs w:val="18"/>
              </w:rPr>
              <w:t>}</w:t>
            </w:r>
          </w:p>
        </w:tc>
      </w:tr>
      <w:tr w:rsidR="00146079" w:rsidRPr="00B916EC" w14:paraId="2DE1E387" w14:textId="77777777" w:rsidTr="00B73508">
        <w:trPr>
          <w:cantSplit/>
        </w:trPr>
        <w:tc>
          <w:tcPr>
            <w:tcW w:w="805" w:type="dxa"/>
            <w:tcBorders>
              <w:right w:val="double" w:sz="4" w:space="0" w:color="auto"/>
            </w:tcBorders>
            <w:shd w:val="clear" w:color="auto" w:fill="auto"/>
            <w:vAlign w:val="center"/>
          </w:tcPr>
          <w:p w14:paraId="646A6AC7" w14:textId="77777777" w:rsidR="00146079" w:rsidRPr="00B916EC" w:rsidRDefault="00146079" w:rsidP="008F5350">
            <w:pPr>
              <w:pStyle w:val="TAC"/>
            </w:pPr>
            <w:r w:rsidRPr="00B916EC">
              <w:t>11</w:t>
            </w:r>
          </w:p>
        </w:tc>
        <w:tc>
          <w:tcPr>
            <w:tcW w:w="972" w:type="dxa"/>
            <w:tcBorders>
              <w:left w:val="double" w:sz="4" w:space="0" w:color="auto"/>
            </w:tcBorders>
            <w:vAlign w:val="center"/>
          </w:tcPr>
          <w:p w14:paraId="618F3061" w14:textId="77777777" w:rsidR="00146079" w:rsidRPr="00B916EC" w:rsidRDefault="00146079" w:rsidP="008F5350">
            <w:pPr>
              <w:pStyle w:val="TAC"/>
            </w:pPr>
            <w:r w:rsidRPr="00B916EC">
              <w:rPr>
                <w:rStyle w:val="CommentReference"/>
                <w:rFonts w:cs="Arial"/>
                <w:sz w:val="18"/>
                <w:szCs w:val="18"/>
              </w:rPr>
              <w:t>7.5</w:t>
            </w:r>
          </w:p>
        </w:tc>
        <w:tc>
          <w:tcPr>
            <w:tcW w:w="3326" w:type="dxa"/>
            <w:vAlign w:val="center"/>
          </w:tcPr>
          <w:p w14:paraId="4D3FDC25" w14:textId="77777777" w:rsidR="00146079" w:rsidRPr="00B916EC" w:rsidRDefault="00146079" w:rsidP="008F5350">
            <w:pPr>
              <w:pStyle w:val="TAC"/>
            </w:pPr>
            <w:r w:rsidRPr="00B916EC">
              <w:rPr>
                <w:rStyle w:val="CommentReference"/>
                <w:rFonts w:cs="Arial"/>
                <w:sz w:val="18"/>
                <w:szCs w:val="18"/>
              </w:rPr>
              <w:t>2</w:t>
            </w:r>
          </w:p>
        </w:tc>
        <w:tc>
          <w:tcPr>
            <w:tcW w:w="904" w:type="dxa"/>
            <w:vAlign w:val="center"/>
          </w:tcPr>
          <w:p w14:paraId="25ED484A" w14:textId="77777777" w:rsidR="00146079" w:rsidRPr="00B916EC" w:rsidRDefault="00146079" w:rsidP="008F5350">
            <w:pPr>
              <w:pStyle w:val="TAC"/>
            </w:pPr>
            <w:r w:rsidRPr="00B916EC">
              <w:rPr>
                <w:rStyle w:val="CommentReference"/>
                <w:rFonts w:cs="Arial"/>
                <w:sz w:val="18"/>
                <w:szCs w:val="18"/>
              </w:rPr>
              <w:t>1</w:t>
            </w:r>
            <w:r w:rsidR="00795C66">
              <w:rPr>
                <w:rStyle w:val="CommentReference"/>
                <w:rFonts w:cs="Arial"/>
                <w:sz w:val="18"/>
                <w:szCs w:val="18"/>
              </w:rPr>
              <w:t>/2</w:t>
            </w:r>
          </w:p>
        </w:tc>
        <w:tc>
          <w:tcPr>
            <w:tcW w:w="3426" w:type="dxa"/>
            <w:vAlign w:val="center"/>
          </w:tcPr>
          <w:p w14:paraId="1AFB185A" w14:textId="77777777" w:rsidR="00146079" w:rsidRPr="00B916EC" w:rsidRDefault="00146079" w:rsidP="008F5350">
            <w:pPr>
              <w:pStyle w:val="TAC"/>
            </w:pPr>
            <w:r w:rsidRPr="00B916EC">
              <w:rPr>
                <w:rStyle w:val="CommentReference"/>
                <w:rFonts w:cs="Arial"/>
                <w:sz w:val="18"/>
                <w:szCs w:val="18"/>
              </w:rPr>
              <w:t xml:space="preserve"> {0</w:t>
            </w:r>
            <w:r w:rsidR="00327117">
              <w:rPr>
                <w:rStyle w:val="CommentReference"/>
                <w:rFonts w:cs="Arial"/>
                <w:sz w:val="18"/>
                <w:szCs w:val="18"/>
              </w:rPr>
              <w:t xml:space="preserve">, if </w:t>
            </w:r>
            <w:r w:rsidR="00000000">
              <w:rPr>
                <w:position w:val="-6"/>
              </w:rPr>
              <w:pict w14:anchorId="5175FBDB">
                <v:shape id="_x0000_i2486" type="#_x0000_t75" style="width:7.5pt;height:14.25pt">
                  <v:imagedata r:id="rId911" o:title=""/>
                </v:shape>
              </w:pict>
            </w:r>
            <w:r w:rsidR="00327117">
              <w:t xml:space="preserve"> is even}</w:t>
            </w:r>
            <w:r w:rsidRPr="00B916EC">
              <w:rPr>
                <w:rStyle w:val="CommentReference"/>
                <w:rFonts w:cs="Arial"/>
                <w:sz w:val="18"/>
                <w:szCs w:val="18"/>
              </w:rPr>
              <w:t xml:space="preserve">, </w:t>
            </w:r>
            <w:r w:rsidR="00327117">
              <w:rPr>
                <w:rStyle w:val="CommentReference"/>
                <w:rFonts w:cs="Arial"/>
                <w:sz w:val="18"/>
                <w:szCs w:val="18"/>
              </w:rPr>
              <w:t>{</w:t>
            </w:r>
            <w:r w:rsidR="00000000">
              <w:rPr>
                <w:position w:val="-12"/>
              </w:rPr>
              <w:pict w14:anchorId="364BEFD4">
                <v:shape id="_x0000_i2487" type="#_x0000_t75" style="width:36.75pt;height:14.25pt">
                  <v:imagedata r:id="rId905" o:title=""/>
                </v:shape>
              </w:pict>
            </w:r>
            <w:r w:rsidR="00327117">
              <w:t xml:space="preserve">, if </w:t>
            </w:r>
            <w:r w:rsidR="00000000">
              <w:rPr>
                <w:position w:val="-6"/>
              </w:rPr>
              <w:pict w14:anchorId="1A3C67BE">
                <v:shape id="_x0000_i2488" type="#_x0000_t75" style="width:7.5pt;height:14.25pt">
                  <v:imagedata r:id="rId912" o:title=""/>
                </v:shape>
              </w:pict>
            </w:r>
            <w:r w:rsidR="00327117">
              <w:t xml:space="preserve"> is odd</w:t>
            </w:r>
            <w:r w:rsidRPr="00B916EC">
              <w:rPr>
                <w:rStyle w:val="CommentReference"/>
                <w:rFonts w:cs="Arial"/>
                <w:sz w:val="18"/>
                <w:szCs w:val="18"/>
              </w:rPr>
              <w:t>}</w:t>
            </w:r>
          </w:p>
        </w:tc>
      </w:tr>
      <w:tr w:rsidR="00146079" w:rsidRPr="00B916EC" w14:paraId="135BEAF8" w14:textId="77777777" w:rsidTr="00B73508">
        <w:trPr>
          <w:cantSplit/>
        </w:trPr>
        <w:tc>
          <w:tcPr>
            <w:tcW w:w="805" w:type="dxa"/>
            <w:tcBorders>
              <w:right w:val="double" w:sz="4" w:space="0" w:color="auto"/>
            </w:tcBorders>
            <w:shd w:val="clear" w:color="auto" w:fill="auto"/>
            <w:vAlign w:val="center"/>
          </w:tcPr>
          <w:p w14:paraId="4DE279AD" w14:textId="77777777" w:rsidR="00146079" w:rsidRPr="00B916EC" w:rsidRDefault="00146079" w:rsidP="008F5350">
            <w:pPr>
              <w:pStyle w:val="TAC"/>
            </w:pPr>
            <w:r w:rsidRPr="00B916EC">
              <w:t>12</w:t>
            </w:r>
          </w:p>
        </w:tc>
        <w:tc>
          <w:tcPr>
            <w:tcW w:w="972" w:type="dxa"/>
            <w:tcBorders>
              <w:left w:val="double" w:sz="4" w:space="0" w:color="auto"/>
            </w:tcBorders>
            <w:vAlign w:val="center"/>
          </w:tcPr>
          <w:p w14:paraId="0462AE34" w14:textId="77777777" w:rsidR="00146079" w:rsidRPr="00B916EC" w:rsidRDefault="00146079" w:rsidP="008F5350">
            <w:pPr>
              <w:pStyle w:val="TAC"/>
            </w:pPr>
            <w:r w:rsidRPr="00B916EC">
              <w:rPr>
                <w:rStyle w:val="CommentReference"/>
                <w:rFonts w:cs="Arial"/>
                <w:sz w:val="18"/>
                <w:szCs w:val="18"/>
              </w:rPr>
              <w:t>0</w:t>
            </w:r>
          </w:p>
        </w:tc>
        <w:tc>
          <w:tcPr>
            <w:tcW w:w="3326" w:type="dxa"/>
            <w:vAlign w:val="center"/>
          </w:tcPr>
          <w:p w14:paraId="58C1B7E3" w14:textId="77777777" w:rsidR="00146079" w:rsidRPr="00B916EC" w:rsidRDefault="00146079" w:rsidP="008F5350">
            <w:pPr>
              <w:pStyle w:val="TAC"/>
            </w:pPr>
            <w:r w:rsidRPr="00B916EC">
              <w:rPr>
                <w:rStyle w:val="CommentReference"/>
                <w:rFonts w:cs="Arial"/>
                <w:sz w:val="18"/>
                <w:szCs w:val="18"/>
              </w:rPr>
              <w:t>1</w:t>
            </w:r>
          </w:p>
        </w:tc>
        <w:tc>
          <w:tcPr>
            <w:tcW w:w="904" w:type="dxa"/>
            <w:vAlign w:val="center"/>
          </w:tcPr>
          <w:p w14:paraId="1AB865BF" w14:textId="77777777" w:rsidR="00146079" w:rsidRPr="00B916EC" w:rsidRDefault="00146079" w:rsidP="008F5350">
            <w:pPr>
              <w:pStyle w:val="TAC"/>
            </w:pPr>
            <w:r w:rsidRPr="00B916EC">
              <w:rPr>
                <w:rStyle w:val="CommentReference"/>
                <w:rFonts w:cs="Arial"/>
                <w:sz w:val="18"/>
                <w:szCs w:val="18"/>
              </w:rPr>
              <w:t>2</w:t>
            </w:r>
          </w:p>
        </w:tc>
        <w:tc>
          <w:tcPr>
            <w:tcW w:w="3426" w:type="dxa"/>
            <w:vAlign w:val="center"/>
          </w:tcPr>
          <w:p w14:paraId="2F24018B" w14:textId="77777777" w:rsidR="00146079" w:rsidRPr="00B916EC" w:rsidRDefault="00146079" w:rsidP="008F5350">
            <w:pPr>
              <w:pStyle w:val="TAC"/>
            </w:pPr>
            <w:r w:rsidRPr="00B916EC">
              <w:rPr>
                <w:rStyle w:val="CommentReference"/>
                <w:rFonts w:cs="Arial"/>
                <w:sz w:val="18"/>
                <w:szCs w:val="18"/>
              </w:rPr>
              <w:t>0</w:t>
            </w:r>
          </w:p>
        </w:tc>
      </w:tr>
      <w:tr w:rsidR="00146079" w:rsidRPr="00B916EC" w14:paraId="11B2A0DE" w14:textId="77777777" w:rsidTr="00B73508">
        <w:trPr>
          <w:cantSplit/>
        </w:trPr>
        <w:tc>
          <w:tcPr>
            <w:tcW w:w="805" w:type="dxa"/>
            <w:tcBorders>
              <w:right w:val="double" w:sz="4" w:space="0" w:color="auto"/>
            </w:tcBorders>
            <w:shd w:val="clear" w:color="auto" w:fill="auto"/>
            <w:vAlign w:val="center"/>
          </w:tcPr>
          <w:p w14:paraId="4851EBC8" w14:textId="77777777" w:rsidR="00146079" w:rsidRPr="00B916EC" w:rsidRDefault="00146079" w:rsidP="008F5350">
            <w:pPr>
              <w:pStyle w:val="TAC"/>
            </w:pPr>
            <w:r w:rsidRPr="00B916EC">
              <w:t>13</w:t>
            </w:r>
          </w:p>
        </w:tc>
        <w:tc>
          <w:tcPr>
            <w:tcW w:w="972" w:type="dxa"/>
            <w:tcBorders>
              <w:left w:val="double" w:sz="4" w:space="0" w:color="auto"/>
            </w:tcBorders>
            <w:vAlign w:val="center"/>
          </w:tcPr>
          <w:p w14:paraId="09CF40A2" w14:textId="77777777" w:rsidR="00146079" w:rsidRPr="00B916EC" w:rsidRDefault="00146079" w:rsidP="008F5350">
            <w:pPr>
              <w:pStyle w:val="TAC"/>
            </w:pPr>
            <w:r w:rsidRPr="00B916EC">
              <w:rPr>
                <w:rStyle w:val="CommentReference"/>
                <w:rFonts w:cs="Arial"/>
                <w:sz w:val="18"/>
                <w:szCs w:val="18"/>
              </w:rPr>
              <w:t>5</w:t>
            </w:r>
          </w:p>
        </w:tc>
        <w:tc>
          <w:tcPr>
            <w:tcW w:w="3326" w:type="dxa"/>
            <w:vAlign w:val="center"/>
          </w:tcPr>
          <w:p w14:paraId="6EEF4CAF" w14:textId="77777777" w:rsidR="00146079" w:rsidRPr="00B916EC" w:rsidRDefault="00146079" w:rsidP="008F5350">
            <w:pPr>
              <w:pStyle w:val="TAC"/>
            </w:pPr>
            <w:r w:rsidRPr="00B916EC">
              <w:rPr>
                <w:rStyle w:val="CommentReference"/>
                <w:rFonts w:cs="Arial"/>
                <w:sz w:val="18"/>
                <w:szCs w:val="18"/>
              </w:rPr>
              <w:t>1</w:t>
            </w:r>
          </w:p>
        </w:tc>
        <w:tc>
          <w:tcPr>
            <w:tcW w:w="904" w:type="dxa"/>
            <w:vAlign w:val="center"/>
          </w:tcPr>
          <w:p w14:paraId="6D5DBA80" w14:textId="77777777" w:rsidR="00146079" w:rsidRPr="00B916EC" w:rsidRDefault="00146079" w:rsidP="008F5350">
            <w:pPr>
              <w:pStyle w:val="TAC"/>
            </w:pPr>
            <w:r w:rsidRPr="00B916EC">
              <w:rPr>
                <w:rStyle w:val="CommentReference"/>
                <w:rFonts w:cs="Arial"/>
                <w:sz w:val="18"/>
                <w:szCs w:val="18"/>
              </w:rPr>
              <w:t>2</w:t>
            </w:r>
          </w:p>
        </w:tc>
        <w:tc>
          <w:tcPr>
            <w:tcW w:w="3426" w:type="dxa"/>
            <w:vAlign w:val="center"/>
          </w:tcPr>
          <w:p w14:paraId="3FC8B41D" w14:textId="77777777" w:rsidR="00146079" w:rsidRPr="00B916EC" w:rsidRDefault="00146079" w:rsidP="008F5350">
            <w:pPr>
              <w:pStyle w:val="TAC"/>
            </w:pPr>
            <w:r w:rsidRPr="00B916EC">
              <w:rPr>
                <w:rStyle w:val="CommentReference"/>
                <w:rFonts w:cs="Arial"/>
                <w:sz w:val="18"/>
                <w:szCs w:val="18"/>
              </w:rPr>
              <w:t>0</w:t>
            </w:r>
          </w:p>
        </w:tc>
      </w:tr>
      <w:tr w:rsidR="00146079" w:rsidRPr="00B916EC" w14:paraId="730107DC" w14:textId="77777777" w:rsidTr="00B73508">
        <w:trPr>
          <w:cantSplit/>
        </w:trPr>
        <w:tc>
          <w:tcPr>
            <w:tcW w:w="805" w:type="dxa"/>
            <w:tcBorders>
              <w:right w:val="double" w:sz="4" w:space="0" w:color="auto"/>
            </w:tcBorders>
            <w:shd w:val="clear" w:color="auto" w:fill="auto"/>
            <w:vAlign w:val="center"/>
          </w:tcPr>
          <w:p w14:paraId="0CD22072" w14:textId="77777777" w:rsidR="00146079" w:rsidRPr="00B916EC" w:rsidRDefault="00146079" w:rsidP="008F5350">
            <w:pPr>
              <w:pStyle w:val="TAC"/>
            </w:pPr>
            <w:r w:rsidRPr="00B916EC">
              <w:t>14</w:t>
            </w:r>
          </w:p>
        </w:tc>
        <w:tc>
          <w:tcPr>
            <w:tcW w:w="8628" w:type="dxa"/>
            <w:gridSpan w:val="4"/>
            <w:tcBorders>
              <w:left w:val="double" w:sz="4" w:space="0" w:color="auto"/>
            </w:tcBorders>
            <w:vAlign w:val="center"/>
          </w:tcPr>
          <w:p w14:paraId="743366F0" w14:textId="77777777" w:rsidR="00146079" w:rsidRPr="00B916EC" w:rsidRDefault="00146079" w:rsidP="008F5350">
            <w:pPr>
              <w:pStyle w:val="TAC"/>
            </w:pPr>
            <w:r w:rsidRPr="00B916EC">
              <w:rPr>
                <w:rFonts w:cs="Arial"/>
                <w:kern w:val="24"/>
                <w:szCs w:val="18"/>
              </w:rPr>
              <w:t>Reserved</w:t>
            </w:r>
          </w:p>
        </w:tc>
      </w:tr>
      <w:tr w:rsidR="00146079" w:rsidRPr="00B916EC" w14:paraId="6FADAD1D" w14:textId="77777777" w:rsidTr="00B73508">
        <w:trPr>
          <w:cantSplit/>
        </w:trPr>
        <w:tc>
          <w:tcPr>
            <w:tcW w:w="805" w:type="dxa"/>
            <w:tcBorders>
              <w:right w:val="double" w:sz="4" w:space="0" w:color="auto"/>
            </w:tcBorders>
            <w:shd w:val="clear" w:color="auto" w:fill="auto"/>
            <w:vAlign w:val="center"/>
          </w:tcPr>
          <w:p w14:paraId="09977ABC" w14:textId="77777777" w:rsidR="00146079" w:rsidRPr="00B916EC" w:rsidRDefault="00146079" w:rsidP="008F5350">
            <w:pPr>
              <w:pStyle w:val="TAC"/>
            </w:pPr>
            <w:r w:rsidRPr="00B916EC">
              <w:rPr>
                <w:rFonts w:cs="Arial"/>
                <w:kern w:val="24"/>
                <w:szCs w:val="18"/>
              </w:rPr>
              <w:t>15</w:t>
            </w:r>
          </w:p>
        </w:tc>
        <w:tc>
          <w:tcPr>
            <w:tcW w:w="8628" w:type="dxa"/>
            <w:gridSpan w:val="4"/>
            <w:tcBorders>
              <w:left w:val="double" w:sz="4" w:space="0" w:color="auto"/>
            </w:tcBorders>
            <w:vAlign w:val="center"/>
          </w:tcPr>
          <w:p w14:paraId="134C42DC" w14:textId="77777777" w:rsidR="00146079" w:rsidRPr="00B916EC" w:rsidRDefault="00146079" w:rsidP="008F5350">
            <w:pPr>
              <w:pStyle w:val="TAC"/>
              <w:rPr>
                <w:rFonts w:cs="Arial"/>
                <w:kern w:val="24"/>
                <w:szCs w:val="18"/>
              </w:rPr>
            </w:pPr>
            <w:r w:rsidRPr="00B916EC">
              <w:rPr>
                <w:rFonts w:cs="Arial"/>
                <w:kern w:val="24"/>
                <w:szCs w:val="18"/>
              </w:rPr>
              <w:t>Reserved</w:t>
            </w:r>
          </w:p>
        </w:tc>
      </w:tr>
    </w:tbl>
    <w:p w14:paraId="74D71E67" w14:textId="77777777" w:rsidR="00946F49" w:rsidRPr="00B916EC" w:rsidRDefault="00946F49" w:rsidP="00946F49">
      <w:pPr>
        <w:rPr>
          <w:rStyle w:val="CommentReference"/>
        </w:rPr>
      </w:pPr>
    </w:p>
    <w:p w14:paraId="7BB652C5" w14:textId="77777777" w:rsidR="00146079" w:rsidRPr="00B916EC" w:rsidRDefault="00425315" w:rsidP="00B06B6C">
      <w:pPr>
        <w:pStyle w:val="TH"/>
      </w:pPr>
      <w:r w:rsidRPr="00B916EC">
        <w:lastRenderedPageBreak/>
        <w:t>Table 1</w:t>
      </w:r>
      <w:r w:rsidR="00EC0649">
        <w:t>3</w:t>
      </w:r>
      <w:r w:rsidRPr="00B916EC">
        <w:t>-</w:t>
      </w:r>
      <w:r w:rsidR="00C929BE" w:rsidRPr="00B916EC">
        <w:t>1</w:t>
      </w:r>
      <w:r w:rsidR="00C929BE">
        <w:t>3</w:t>
      </w:r>
      <w:r w:rsidRPr="00B916EC">
        <w:t xml:space="preserve">: PDCCH monitoring occasions for Type0-PDCCH </w:t>
      </w:r>
      <w:r w:rsidR="00CF02AF">
        <w:t>CSS set</w:t>
      </w:r>
      <w:r w:rsidRPr="00B916EC">
        <w:t xml:space="preserve"> - SS/PBCH block and </w:t>
      </w:r>
      <w:r w:rsidR="00C76664">
        <w:t>CORESET</w:t>
      </w:r>
      <w:r w:rsidRPr="00B916EC">
        <w:t xml:space="preserve"> multiplexing </w:t>
      </w:r>
      <w:r w:rsidR="00C929BE">
        <w:t>pattern</w:t>
      </w:r>
      <w:r w:rsidR="00C929BE" w:rsidRPr="00B916EC">
        <w:t xml:space="preserve"> </w:t>
      </w:r>
      <w:r w:rsidRPr="00B916EC">
        <w:t xml:space="preserve">2 and {SS/PBCH block, PDCCH} </w:t>
      </w:r>
      <w:r w:rsidR="00143099">
        <w:t>SCS</w:t>
      </w:r>
      <w:r w:rsidRPr="00B916EC">
        <w:t xml:space="preserve"> {120, 60} kHz </w:t>
      </w:r>
    </w:p>
    <w:tbl>
      <w:tblPr>
        <w:tblW w:w="0" w:type="auto"/>
        <w:tblInd w:w="1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05"/>
        <w:gridCol w:w="4915"/>
        <w:gridCol w:w="3713"/>
      </w:tblGrid>
      <w:tr w:rsidR="00CE05DA" w:rsidRPr="00B916EC" w14:paraId="27DB3655" w14:textId="77777777" w:rsidTr="001E66D2">
        <w:trPr>
          <w:cantSplit/>
        </w:trPr>
        <w:tc>
          <w:tcPr>
            <w:tcW w:w="810" w:type="dxa"/>
            <w:tcBorders>
              <w:bottom w:val="double" w:sz="4" w:space="0" w:color="auto"/>
              <w:right w:val="double" w:sz="4" w:space="0" w:color="auto"/>
            </w:tcBorders>
            <w:shd w:val="clear" w:color="auto" w:fill="E0E0E0"/>
            <w:vAlign w:val="center"/>
          </w:tcPr>
          <w:p w14:paraId="1C924B6D" w14:textId="77777777" w:rsidR="00CE05DA" w:rsidRPr="00B916EC" w:rsidRDefault="00CE05DA" w:rsidP="008F5350">
            <w:pPr>
              <w:pStyle w:val="TAH"/>
              <w:rPr>
                <w:bCs/>
                <w:lang w:val="en-US"/>
              </w:rPr>
            </w:pPr>
            <w:r w:rsidRPr="00B916EC">
              <w:rPr>
                <w:bCs/>
                <w:lang w:val="en-US"/>
              </w:rPr>
              <w:t>Index</w:t>
            </w:r>
          </w:p>
        </w:tc>
        <w:tc>
          <w:tcPr>
            <w:tcW w:w="5040" w:type="dxa"/>
            <w:tcBorders>
              <w:left w:val="double" w:sz="4" w:space="0" w:color="auto"/>
              <w:bottom w:val="double" w:sz="4" w:space="0" w:color="auto"/>
            </w:tcBorders>
            <w:shd w:val="clear" w:color="auto" w:fill="E0E0E0"/>
            <w:vAlign w:val="center"/>
          </w:tcPr>
          <w:p w14:paraId="336451D1" w14:textId="77777777" w:rsidR="00CE05DA" w:rsidRPr="00B916EC" w:rsidRDefault="00CE05DA" w:rsidP="008F5350">
            <w:pPr>
              <w:pStyle w:val="TAH"/>
              <w:rPr>
                <w:bCs/>
                <w:lang w:val="en-US"/>
              </w:rPr>
            </w:pPr>
            <w:r w:rsidRPr="00B916EC">
              <w:t>PDCCH monitoring occasions</w:t>
            </w:r>
            <w:r w:rsidRPr="00B916EC">
              <w:rPr>
                <w:rStyle w:val="CommentReference"/>
                <w:rFonts w:cs="Arial"/>
                <w:sz w:val="18"/>
                <w:szCs w:val="18"/>
              </w:rPr>
              <w:t xml:space="preserve"> (SFN and slot number)</w:t>
            </w:r>
          </w:p>
        </w:tc>
        <w:tc>
          <w:tcPr>
            <w:tcW w:w="3809" w:type="dxa"/>
            <w:tcBorders>
              <w:bottom w:val="double" w:sz="4" w:space="0" w:color="auto"/>
            </w:tcBorders>
            <w:shd w:val="clear" w:color="auto" w:fill="E0E0E0"/>
            <w:vAlign w:val="center"/>
          </w:tcPr>
          <w:p w14:paraId="2AA381C3" w14:textId="77777777" w:rsidR="00CE05DA" w:rsidRPr="00B916EC" w:rsidRDefault="00CE05DA" w:rsidP="008F5350">
            <w:pPr>
              <w:spacing w:after="0"/>
              <w:jc w:val="center"/>
              <w:textAlignment w:val="bottom"/>
              <w:rPr>
                <w:rStyle w:val="CommentReference"/>
                <w:rFonts w:ascii="Arial" w:hAnsi="Arial" w:cs="Arial"/>
                <w:b/>
                <w:sz w:val="18"/>
                <w:szCs w:val="18"/>
              </w:rPr>
            </w:pPr>
            <w:r w:rsidRPr="00B916EC">
              <w:rPr>
                <w:rStyle w:val="CommentReference"/>
                <w:rFonts w:ascii="Arial" w:hAnsi="Arial" w:cs="Arial"/>
                <w:b/>
                <w:sz w:val="18"/>
                <w:szCs w:val="18"/>
              </w:rPr>
              <w:t>First symbol index</w:t>
            </w:r>
          </w:p>
          <w:p w14:paraId="5DB5F094" w14:textId="77777777" w:rsidR="00CE05DA" w:rsidRPr="00B916EC" w:rsidRDefault="00CE05DA" w:rsidP="008F5350">
            <w:pPr>
              <w:spacing w:after="0"/>
              <w:jc w:val="center"/>
              <w:textAlignment w:val="bottom"/>
              <w:rPr>
                <w:rFonts w:ascii="Arial" w:hAnsi="Arial" w:cs="Arial"/>
                <w:b/>
                <w:sz w:val="18"/>
                <w:szCs w:val="18"/>
              </w:rPr>
            </w:pPr>
            <w:r w:rsidRPr="00B916EC">
              <w:rPr>
                <w:rStyle w:val="CommentReference"/>
                <w:rFonts w:ascii="Arial" w:hAnsi="Arial" w:cs="Arial"/>
                <w:b/>
                <w:sz w:val="18"/>
                <w:szCs w:val="18"/>
              </w:rPr>
              <w:t>(</w:t>
            </w:r>
            <w:r w:rsidRPr="00B916EC">
              <w:rPr>
                <w:rStyle w:val="CommentReference"/>
                <w:rFonts w:ascii="Arial" w:hAnsi="Arial" w:cs="Arial"/>
                <w:b/>
                <w:i/>
                <w:sz w:val="18"/>
                <w:szCs w:val="18"/>
              </w:rPr>
              <w:t>k</w:t>
            </w:r>
            <w:r w:rsidRPr="00B916EC">
              <w:rPr>
                <w:rStyle w:val="CommentReference"/>
                <w:rFonts w:ascii="Arial" w:hAnsi="Arial" w:cs="Arial"/>
                <w:b/>
                <w:sz w:val="18"/>
                <w:szCs w:val="18"/>
              </w:rPr>
              <w:t xml:space="preserve"> = 0, 1, … 15)</w:t>
            </w:r>
          </w:p>
        </w:tc>
      </w:tr>
      <w:tr w:rsidR="00CE05DA" w:rsidRPr="00B916EC" w14:paraId="688FA3C1" w14:textId="77777777" w:rsidTr="001E66D2">
        <w:trPr>
          <w:cantSplit/>
          <w:trHeight w:val="594"/>
        </w:trPr>
        <w:tc>
          <w:tcPr>
            <w:tcW w:w="810" w:type="dxa"/>
            <w:tcBorders>
              <w:top w:val="double" w:sz="4" w:space="0" w:color="auto"/>
              <w:right w:val="double" w:sz="4" w:space="0" w:color="auto"/>
            </w:tcBorders>
            <w:shd w:val="clear" w:color="auto" w:fill="auto"/>
            <w:vAlign w:val="center"/>
          </w:tcPr>
          <w:p w14:paraId="1FC0292E" w14:textId="77777777" w:rsidR="00CE05DA" w:rsidRPr="00B916EC" w:rsidRDefault="00CE05DA" w:rsidP="008F5350">
            <w:pPr>
              <w:pStyle w:val="TAC"/>
              <w:rPr>
                <w:lang w:val="en-US"/>
              </w:rPr>
            </w:pPr>
            <w:r w:rsidRPr="00B916EC">
              <w:rPr>
                <w:lang w:val="en-US"/>
              </w:rPr>
              <w:t>0</w:t>
            </w:r>
          </w:p>
        </w:tc>
        <w:tc>
          <w:tcPr>
            <w:tcW w:w="5040" w:type="dxa"/>
            <w:tcBorders>
              <w:top w:val="double" w:sz="4" w:space="0" w:color="auto"/>
              <w:left w:val="double" w:sz="4" w:space="0" w:color="auto"/>
            </w:tcBorders>
            <w:vAlign w:val="center"/>
          </w:tcPr>
          <w:p w14:paraId="29F89C6F" w14:textId="77777777" w:rsidR="001E66D2" w:rsidRPr="00B916EC" w:rsidRDefault="00000000" w:rsidP="001E66D2">
            <w:pPr>
              <w:spacing w:after="0"/>
              <w:jc w:val="center"/>
              <w:textAlignment w:val="bottom"/>
            </w:pPr>
            <w:r>
              <w:rPr>
                <w:position w:val="-12"/>
                <w:szCs w:val="24"/>
              </w:rPr>
              <w:pict w14:anchorId="1A64A1B1">
                <v:shape id="_x0000_i2489" type="#_x0000_t75" style="width:64.5pt;height:14.25pt">
                  <v:imagedata r:id="rId913" o:title=""/>
                </v:shape>
              </w:pict>
            </w:r>
          </w:p>
          <w:p w14:paraId="4196162E" w14:textId="77777777" w:rsidR="00CE05DA" w:rsidRPr="00B916EC" w:rsidRDefault="00000000" w:rsidP="001E66D2">
            <w:pPr>
              <w:spacing w:after="0"/>
              <w:jc w:val="center"/>
              <w:textAlignment w:val="bottom"/>
              <w:rPr>
                <w:rFonts w:ascii="Arial" w:hAnsi="Arial" w:cs="Arial"/>
                <w:sz w:val="18"/>
                <w:szCs w:val="18"/>
              </w:rPr>
            </w:pPr>
            <w:r>
              <w:rPr>
                <w:position w:val="-12"/>
                <w:szCs w:val="24"/>
              </w:rPr>
              <w:pict w14:anchorId="219BC996">
                <v:shape id="_x0000_i2490" type="#_x0000_t75" style="width:44.25pt;height:14.25pt">
                  <v:imagedata r:id="rId914" o:title=""/>
                </v:shape>
              </w:pict>
            </w:r>
            <w:r w:rsidR="001E66D2" w:rsidRPr="00B916EC">
              <w:t xml:space="preserve"> </w:t>
            </w:r>
          </w:p>
        </w:tc>
        <w:tc>
          <w:tcPr>
            <w:tcW w:w="3809" w:type="dxa"/>
            <w:tcBorders>
              <w:top w:val="double" w:sz="4" w:space="0" w:color="auto"/>
            </w:tcBorders>
            <w:vAlign w:val="center"/>
          </w:tcPr>
          <w:p w14:paraId="35DDC3F8" w14:textId="77777777" w:rsidR="00CE05DA" w:rsidRPr="00B916EC" w:rsidRDefault="00CE05DA" w:rsidP="008F5350">
            <w:pPr>
              <w:spacing w:after="120"/>
              <w:jc w:val="center"/>
              <w:textAlignment w:val="bottom"/>
              <w:rPr>
                <w:rFonts w:ascii="Arial" w:hAnsi="Arial" w:cs="Arial"/>
                <w:sz w:val="18"/>
                <w:szCs w:val="18"/>
              </w:rPr>
            </w:pPr>
            <w:r w:rsidRPr="00B916EC">
              <w:rPr>
                <w:rStyle w:val="CommentReference"/>
                <w:rFonts w:ascii="Arial" w:hAnsi="Arial" w:cs="Arial"/>
                <w:sz w:val="18"/>
                <w:szCs w:val="18"/>
              </w:rPr>
              <w:t xml:space="preserve">0, 1, 6, 7 </w:t>
            </w:r>
            <w:r w:rsidR="00637B3F" w:rsidRPr="00B916EC">
              <w:rPr>
                <w:rStyle w:val="CommentReference"/>
                <w:rFonts w:ascii="Arial" w:hAnsi="Arial" w:cs="Arial"/>
                <w:sz w:val="18"/>
                <w:szCs w:val="18"/>
              </w:rPr>
              <w:t>for</w:t>
            </w:r>
          </w:p>
          <w:p w14:paraId="17B3D218" w14:textId="77777777" w:rsidR="00CE05DA" w:rsidRPr="00B916EC" w:rsidRDefault="00000000" w:rsidP="008F5350">
            <w:pPr>
              <w:spacing w:after="0"/>
              <w:jc w:val="center"/>
              <w:textAlignment w:val="bottom"/>
              <w:rPr>
                <w:rFonts w:ascii="Arial" w:hAnsi="Arial" w:cs="Arial"/>
                <w:sz w:val="18"/>
                <w:szCs w:val="18"/>
              </w:rPr>
            </w:pPr>
            <w:r>
              <w:rPr>
                <w:position w:val="-6"/>
              </w:rPr>
              <w:pict w14:anchorId="70914180">
                <v:shape id="_x0000_i2491" type="#_x0000_t75" style="width:27.75pt;height:14.25pt">
                  <v:imagedata r:id="rId915" o:title=""/>
                </v:shape>
              </w:pict>
            </w:r>
            <w:r w:rsidR="00CE05DA" w:rsidRPr="00B916EC">
              <w:rPr>
                <w:rStyle w:val="CommentReference"/>
                <w:rFonts w:ascii="Arial" w:hAnsi="Arial" w:cs="Arial"/>
                <w:sz w:val="18"/>
                <w:szCs w:val="18"/>
              </w:rPr>
              <w:t xml:space="preserve">, </w:t>
            </w:r>
            <w:r>
              <w:rPr>
                <w:position w:val="-6"/>
              </w:rPr>
              <w:pict w14:anchorId="0F8ACCAE">
                <v:shape id="_x0000_i2492" type="#_x0000_t75" style="width:44.25pt;height:14.25pt">
                  <v:imagedata r:id="rId916" o:title=""/>
                </v:shape>
              </w:pict>
            </w:r>
            <w:r w:rsidR="00CE05DA" w:rsidRPr="00B916EC">
              <w:rPr>
                <w:rStyle w:val="CommentReference"/>
                <w:rFonts w:ascii="Arial" w:hAnsi="Arial" w:cs="Arial"/>
                <w:sz w:val="18"/>
                <w:szCs w:val="18"/>
              </w:rPr>
              <w:t xml:space="preserve">, </w:t>
            </w:r>
            <w:r>
              <w:rPr>
                <w:position w:val="-6"/>
              </w:rPr>
              <w:pict w14:anchorId="5ADAE861">
                <v:shape id="_x0000_i2493" type="#_x0000_t75" style="width:44.25pt;height:14.25pt">
                  <v:imagedata r:id="rId917" o:title=""/>
                </v:shape>
              </w:pict>
            </w:r>
            <w:r w:rsidR="00CE05DA" w:rsidRPr="00B916EC">
              <w:rPr>
                <w:rStyle w:val="CommentReference"/>
                <w:rFonts w:ascii="Arial" w:hAnsi="Arial" w:cs="Arial"/>
                <w:sz w:val="18"/>
                <w:szCs w:val="18"/>
              </w:rPr>
              <w:t xml:space="preserve">, </w:t>
            </w:r>
            <w:r>
              <w:rPr>
                <w:position w:val="-6"/>
              </w:rPr>
              <w:pict w14:anchorId="1B11C1C8">
                <v:shape id="_x0000_i2494" type="#_x0000_t75" style="width:44.25pt;height:14.25pt">
                  <v:imagedata r:id="rId918" o:title=""/>
                </v:shape>
              </w:pict>
            </w:r>
          </w:p>
        </w:tc>
      </w:tr>
      <w:tr w:rsidR="00CE05DA" w:rsidRPr="00B916EC" w14:paraId="067CEF48" w14:textId="77777777" w:rsidTr="008F5350">
        <w:trPr>
          <w:cantSplit/>
        </w:trPr>
        <w:tc>
          <w:tcPr>
            <w:tcW w:w="810" w:type="dxa"/>
            <w:tcBorders>
              <w:right w:val="double" w:sz="4" w:space="0" w:color="auto"/>
            </w:tcBorders>
            <w:shd w:val="clear" w:color="auto" w:fill="auto"/>
            <w:vAlign w:val="center"/>
          </w:tcPr>
          <w:p w14:paraId="698A166D" w14:textId="77777777" w:rsidR="00CE05DA" w:rsidRPr="00B916EC" w:rsidRDefault="00CE05DA" w:rsidP="008F5350">
            <w:pPr>
              <w:pStyle w:val="TAC"/>
              <w:rPr>
                <w:lang w:val="en-US"/>
              </w:rPr>
            </w:pPr>
            <w:r w:rsidRPr="00B916EC">
              <w:rPr>
                <w:lang w:val="en-US"/>
              </w:rPr>
              <w:t>1</w:t>
            </w:r>
          </w:p>
        </w:tc>
        <w:tc>
          <w:tcPr>
            <w:tcW w:w="8849" w:type="dxa"/>
            <w:gridSpan w:val="2"/>
            <w:tcBorders>
              <w:left w:val="double" w:sz="4" w:space="0" w:color="auto"/>
            </w:tcBorders>
            <w:vAlign w:val="center"/>
          </w:tcPr>
          <w:p w14:paraId="718B4257" w14:textId="77777777" w:rsidR="00CE05DA" w:rsidRPr="00B916EC" w:rsidRDefault="00CE05DA" w:rsidP="008F5350">
            <w:pPr>
              <w:pStyle w:val="TAC"/>
            </w:pPr>
            <w:r w:rsidRPr="00B916EC">
              <w:rPr>
                <w:rFonts w:cs="Arial"/>
                <w:kern w:val="24"/>
                <w:szCs w:val="18"/>
              </w:rPr>
              <w:t>Reserved</w:t>
            </w:r>
          </w:p>
        </w:tc>
      </w:tr>
      <w:tr w:rsidR="00CE05DA" w:rsidRPr="00B916EC" w14:paraId="5FCD98FA" w14:textId="77777777" w:rsidTr="008F5350">
        <w:trPr>
          <w:cantSplit/>
        </w:trPr>
        <w:tc>
          <w:tcPr>
            <w:tcW w:w="810" w:type="dxa"/>
            <w:tcBorders>
              <w:right w:val="double" w:sz="4" w:space="0" w:color="auto"/>
            </w:tcBorders>
            <w:shd w:val="clear" w:color="auto" w:fill="auto"/>
            <w:vAlign w:val="center"/>
          </w:tcPr>
          <w:p w14:paraId="01F45163" w14:textId="77777777" w:rsidR="00CE05DA" w:rsidRPr="00B916EC" w:rsidRDefault="00CE05DA" w:rsidP="008F5350">
            <w:pPr>
              <w:pStyle w:val="TAC"/>
            </w:pPr>
            <w:r w:rsidRPr="00B916EC">
              <w:t>2</w:t>
            </w:r>
          </w:p>
        </w:tc>
        <w:tc>
          <w:tcPr>
            <w:tcW w:w="8849" w:type="dxa"/>
            <w:gridSpan w:val="2"/>
            <w:tcBorders>
              <w:left w:val="double" w:sz="4" w:space="0" w:color="auto"/>
            </w:tcBorders>
            <w:vAlign w:val="center"/>
          </w:tcPr>
          <w:p w14:paraId="14E2E73C" w14:textId="77777777" w:rsidR="00CE05DA" w:rsidRPr="00B916EC" w:rsidRDefault="00CE05DA" w:rsidP="008F5350">
            <w:pPr>
              <w:pStyle w:val="TAC"/>
              <w:rPr>
                <w:rFonts w:cs="Arial"/>
                <w:kern w:val="24"/>
                <w:szCs w:val="18"/>
              </w:rPr>
            </w:pPr>
            <w:r w:rsidRPr="00B916EC">
              <w:rPr>
                <w:rFonts w:cs="Arial"/>
                <w:kern w:val="24"/>
                <w:szCs w:val="18"/>
              </w:rPr>
              <w:t>Reserved</w:t>
            </w:r>
          </w:p>
        </w:tc>
      </w:tr>
      <w:tr w:rsidR="00CE05DA" w:rsidRPr="00B916EC" w14:paraId="1A4D2C7B" w14:textId="77777777" w:rsidTr="008F5350">
        <w:trPr>
          <w:cantSplit/>
        </w:trPr>
        <w:tc>
          <w:tcPr>
            <w:tcW w:w="810" w:type="dxa"/>
            <w:tcBorders>
              <w:right w:val="double" w:sz="4" w:space="0" w:color="auto"/>
            </w:tcBorders>
            <w:shd w:val="clear" w:color="auto" w:fill="auto"/>
            <w:vAlign w:val="center"/>
          </w:tcPr>
          <w:p w14:paraId="6D7297CB" w14:textId="77777777" w:rsidR="00CE05DA" w:rsidRPr="00B916EC" w:rsidRDefault="00CE05DA" w:rsidP="008F5350">
            <w:pPr>
              <w:pStyle w:val="TAC"/>
            </w:pPr>
            <w:r w:rsidRPr="00B916EC">
              <w:t>3</w:t>
            </w:r>
          </w:p>
        </w:tc>
        <w:tc>
          <w:tcPr>
            <w:tcW w:w="8849" w:type="dxa"/>
            <w:gridSpan w:val="2"/>
            <w:tcBorders>
              <w:left w:val="double" w:sz="4" w:space="0" w:color="auto"/>
            </w:tcBorders>
            <w:vAlign w:val="center"/>
          </w:tcPr>
          <w:p w14:paraId="603632F1" w14:textId="77777777" w:rsidR="00CE05DA" w:rsidRPr="00B916EC" w:rsidRDefault="00CE05DA" w:rsidP="008F5350">
            <w:pPr>
              <w:pStyle w:val="TAC"/>
            </w:pPr>
            <w:r w:rsidRPr="00B916EC">
              <w:rPr>
                <w:rFonts w:cs="Arial"/>
                <w:kern w:val="24"/>
                <w:szCs w:val="18"/>
              </w:rPr>
              <w:t>Reserved</w:t>
            </w:r>
          </w:p>
        </w:tc>
      </w:tr>
      <w:tr w:rsidR="00CE05DA" w:rsidRPr="00B916EC" w14:paraId="394F6090" w14:textId="77777777" w:rsidTr="008F5350">
        <w:trPr>
          <w:cantSplit/>
        </w:trPr>
        <w:tc>
          <w:tcPr>
            <w:tcW w:w="810" w:type="dxa"/>
            <w:tcBorders>
              <w:right w:val="double" w:sz="4" w:space="0" w:color="auto"/>
            </w:tcBorders>
            <w:shd w:val="clear" w:color="auto" w:fill="auto"/>
            <w:vAlign w:val="center"/>
          </w:tcPr>
          <w:p w14:paraId="1DB037DD" w14:textId="77777777" w:rsidR="00CE05DA" w:rsidRPr="00B916EC" w:rsidRDefault="00CE05DA" w:rsidP="008F5350">
            <w:pPr>
              <w:pStyle w:val="TAC"/>
            </w:pPr>
            <w:r w:rsidRPr="00B916EC">
              <w:t>4</w:t>
            </w:r>
          </w:p>
        </w:tc>
        <w:tc>
          <w:tcPr>
            <w:tcW w:w="8849" w:type="dxa"/>
            <w:gridSpan w:val="2"/>
            <w:tcBorders>
              <w:left w:val="double" w:sz="4" w:space="0" w:color="auto"/>
            </w:tcBorders>
            <w:vAlign w:val="center"/>
          </w:tcPr>
          <w:p w14:paraId="0C5BD036" w14:textId="77777777" w:rsidR="00CE05DA" w:rsidRPr="00B916EC" w:rsidRDefault="00CE05DA" w:rsidP="008F5350">
            <w:pPr>
              <w:pStyle w:val="TAC"/>
              <w:rPr>
                <w:rFonts w:cs="Arial"/>
                <w:kern w:val="24"/>
                <w:szCs w:val="18"/>
              </w:rPr>
            </w:pPr>
            <w:r w:rsidRPr="00B916EC">
              <w:rPr>
                <w:rFonts w:cs="Arial"/>
                <w:kern w:val="24"/>
                <w:szCs w:val="18"/>
              </w:rPr>
              <w:t>Reserved</w:t>
            </w:r>
          </w:p>
        </w:tc>
      </w:tr>
      <w:tr w:rsidR="00CE05DA" w:rsidRPr="00B916EC" w14:paraId="196FA1E0" w14:textId="77777777" w:rsidTr="008F5350">
        <w:trPr>
          <w:cantSplit/>
        </w:trPr>
        <w:tc>
          <w:tcPr>
            <w:tcW w:w="810" w:type="dxa"/>
            <w:tcBorders>
              <w:right w:val="double" w:sz="4" w:space="0" w:color="auto"/>
            </w:tcBorders>
            <w:shd w:val="clear" w:color="auto" w:fill="auto"/>
            <w:vAlign w:val="center"/>
          </w:tcPr>
          <w:p w14:paraId="35384FF3" w14:textId="77777777" w:rsidR="00CE05DA" w:rsidRPr="00B916EC" w:rsidRDefault="00CE05DA" w:rsidP="008F5350">
            <w:pPr>
              <w:pStyle w:val="TAC"/>
            </w:pPr>
            <w:r w:rsidRPr="00B916EC">
              <w:t>5</w:t>
            </w:r>
          </w:p>
        </w:tc>
        <w:tc>
          <w:tcPr>
            <w:tcW w:w="8849" w:type="dxa"/>
            <w:gridSpan w:val="2"/>
            <w:tcBorders>
              <w:left w:val="double" w:sz="4" w:space="0" w:color="auto"/>
            </w:tcBorders>
            <w:vAlign w:val="center"/>
          </w:tcPr>
          <w:p w14:paraId="4C5FFCBC" w14:textId="77777777" w:rsidR="00CE05DA" w:rsidRPr="00B916EC" w:rsidRDefault="00CE05DA" w:rsidP="008F5350">
            <w:pPr>
              <w:pStyle w:val="TAC"/>
            </w:pPr>
            <w:r w:rsidRPr="00B916EC">
              <w:rPr>
                <w:rFonts w:cs="Arial"/>
                <w:kern w:val="24"/>
                <w:szCs w:val="18"/>
              </w:rPr>
              <w:t>Reserved</w:t>
            </w:r>
          </w:p>
        </w:tc>
      </w:tr>
      <w:tr w:rsidR="00CE05DA" w:rsidRPr="00B916EC" w14:paraId="4AF938DD" w14:textId="77777777" w:rsidTr="008F5350">
        <w:trPr>
          <w:cantSplit/>
        </w:trPr>
        <w:tc>
          <w:tcPr>
            <w:tcW w:w="810" w:type="dxa"/>
            <w:tcBorders>
              <w:right w:val="double" w:sz="4" w:space="0" w:color="auto"/>
            </w:tcBorders>
            <w:shd w:val="clear" w:color="auto" w:fill="auto"/>
            <w:vAlign w:val="center"/>
          </w:tcPr>
          <w:p w14:paraId="6AA1BF3A" w14:textId="77777777" w:rsidR="00CE05DA" w:rsidRPr="00B916EC" w:rsidRDefault="00CE05DA" w:rsidP="008F5350">
            <w:pPr>
              <w:pStyle w:val="TAC"/>
            </w:pPr>
            <w:r w:rsidRPr="00B916EC">
              <w:t>6</w:t>
            </w:r>
          </w:p>
        </w:tc>
        <w:tc>
          <w:tcPr>
            <w:tcW w:w="8849" w:type="dxa"/>
            <w:gridSpan w:val="2"/>
            <w:tcBorders>
              <w:left w:val="double" w:sz="4" w:space="0" w:color="auto"/>
            </w:tcBorders>
            <w:vAlign w:val="center"/>
          </w:tcPr>
          <w:p w14:paraId="5A31FE64" w14:textId="77777777" w:rsidR="00CE05DA" w:rsidRPr="00B916EC" w:rsidRDefault="00CE05DA" w:rsidP="008F5350">
            <w:pPr>
              <w:pStyle w:val="TAC"/>
              <w:rPr>
                <w:rFonts w:cs="Arial"/>
                <w:kern w:val="24"/>
                <w:szCs w:val="18"/>
              </w:rPr>
            </w:pPr>
            <w:r w:rsidRPr="00B916EC">
              <w:rPr>
                <w:rFonts w:cs="Arial"/>
                <w:kern w:val="24"/>
                <w:szCs w:val="18"/>
              </w:rPr>
              <w:t>Reserved</w:t>
            </w:r>
          </w:p>
        </w:tc>
      </w:tr>
      <w:tr w:rsidR="00CE05DA" w:rsidRPr="00B916EC" w14:paraId="15A95E1A" w14:textId="77777777" w:rsidTr="008F5350">
        <w:trPr>
          <w:cantSplit/>
        </w:trPr>
        <w:tc>
          <w:tcPr>
            <w:tcW w:w="810" w:type="dxa"/>
            <w:tcBorders>
              <w:right w:val="double" w:sz="4" w:space="0" w:color="auto"/>
            </w:tcBorders>
            <w:shd w:val="clear" w:color="auto" w:fill="auto"/>
            <w:vAlign w:val="center"/>
          </w:tcPr>
          <w:p w14:paraId="56075DC3" w14:textId="77777777" w:rsidR="00CE05DA" w:rsidRPr="00B916EC" w:rsidRDefault="00CE05DA" w:rsidP="008F5350">
            <w:pPr>
              <w:pStyle w:val="TAC"/>
            </w:pPr>
            <w:r w:rsidRPr="00B916EC">
              <w:t>7</w:t>
            </w:r>
          </w:p>
        </w:tc>
        <w:tc>
          <w:tcPr>
            <w:tcW w:w="8849" w:type="dxa"/>
            <w:gridSpan w:val="2"/>
            <w:tcBorders>
              <w:left w:val="double" w:sz="4" w:space="0" w:color="auto"/>
            </w:tcBorders>
            <w:vAlign w:val="center"/>
          </w:tcPr>
          <w:p w14:paraId="73A4D5C2" w14:textId="77777777" w:rsidR="00CE05DA" w:rsidRPr="00B916EC" w:rsidRDefault="00CE05DA" w:rsidP="008F5350">
            <w:pPr>
              <w:pStyle w:val="TAC"/>
            </w:pPr>
            <w:r w:rsidRPr="00B916EC">
              <w:rPr>
                <w:rFonts w:cs="Arial"/>
                <w:kern w:val="24"/>
                <w:szCs w:val="18"/>
              </w:rPr>
              <w:t>Reserved</w:t>
            </w:r>
          </w:p>
        </w:tc>
      </w:tr>
      <w:tr w:rsidR="00CE05DA" w:rsidRPr="00B916EC" w14:paraId="5DB29D7E" w14:textId="77777777" w:rsidTr="008F5350">
        <w:trPr>
          <w:cantSplit/>
        </w:trPr>
        <w:tc>
          <w:tcPr>
            <w:tcW w:w="810" w:type="dxa"/>
            <w:tcBorders>
              <w:right w:val="double" w:sz="4" w:space="0" w:color="auto"/>
            </w:tcBorders>
            <w:shd w:val="clear" w:color="auto" w:fill="auto"/>
            <w:vAlign w:val="center"/>
          </w:tcPr>
          <w:p w14:paraId="1D8BD135" w14:textId="77777777" w:rsidR="00CE05DA" w:rsidRPr="00B916EC" w:rsidRDefault="00CE05DA" w:rsidP="008F5350">
            <w:pPr>
              <w:pStyle w:val="TAC"/>
            </w:pPr>
            <w:r w:rsidRPr="00B916EC">
              <w:t>8</w:t>
            </w:r>
          </w:p>
        </w:tc>
        <w:tc>
          <w:tcPr>
            <w:tcW w:w="8849" w:type="dxa"/>
            <w:gridSpan w:val="2"/>
            <w:tcBorders>
              <w:left w:val="double" w:sz="4" w:space="0" w:color="auto"/>
            </w:tcBorders>
            <w:vAlign w:val="center"/>
          </w:tcPr>
          <w:p w14:paraId="17E595DA" w14:textId="77777777" w:rsidR="00CE05DA" w:rsidRPr="00B916EC" w:rsidRDefault="00CE05DA" w:rsidP="008F5350">
            <w:pPr>
              <w:pStyle w:val="TAC"/>
              <w:rPr>
                <w:rFonts w:cs="Arial"/>
                <w:kern w:val="24"/>
                <w:szCs w:val="18"/>
              </w:rPr>
            </w:pPr>
            <w:r w:rsidRPr="00B916EC">
              <w:rPr>
                <w:rFonts w:cs="Arial"/>
                <w:kern w:val="24"/>
                <w:szCs w:val="18"/>
              </w:rPr>
              <w:t>Reserved</w:t>
            </w:r>
          </w:p>
        </w:tc>
      </w:tr>
      <w:tr w:rsidR="00CE05DA" w:rsidRPr="00B916EC" w14:paraId="09D0CAAA" w14:textId="77777777" w:rsidTr="008F5350">
        <w:trPr>
          <w:cantSplit/>
        </w:trPr>
        <w:tc>
          <w:tcPr>
            <w:tcW w:w="810" w:type="dxa"/>
            <w:tcBorders>
              <w:right w:val="double" w:sz="4" w:space="0" w:color="auto"/>
            </w:tcBorders>
            <w:shd w:val="clear" w:color="auto" w:fill="auto"/>
            <w:vAlign w:val="center"/>
          </w:tcPr>
          <w:p w14:paraId="2850C7B0" w14:textId="77777777" w:rsidR="00CE05DA" w:rsidRPr="00B916EC" w:rsidRDefault="00CE05DA" w:rsidP="008F5350">
            <w:pPr>
              <w:pStyle w:val="TAC"/>
            </w:pPr>
            <w:r w:rsidRPr="00B916EC">
              <w:t>9</w:t>
            </w:r>
          </w:p>
        </w:tc>
        <w:tc>
          <w:tcPr>
            <w:tcW w:w="8849" w:type="dxa"/>
            <w:gridSpan w:val="2"/>
            <w:tcBorders>
              <w:left w:val="double" w:sz="4" w:space="0" w:color="auto"/>
            </w:tcBorders>
            <w:vAlign w:val="center"/>
          </w:tcPr>
          <w:p w14:paraId="3E096768" w14:textId="77777777" w:rsidR="00CE05DA" w:rsidRPr="00B916EC" w:rsidRDefault="00CE05DA" w:rsidP="008F5350">
            <w:pPr>
              <w:pStyle w:val="TAC"/>
            </w:pPr>
            <w:r w:rsidRPr="00B916EC">
              <w:rPr>
                <w:rFonts w:cs="Arial"/>
                <w:kern w:val="24"/>
                <w:szCs w:val="18"/>
              </w:rPr>
              <w:t>Reserved</w:t>
            </w:r>
          </w:p>
        </w:tc>
      </w:tr>
      <w:tr w:rsidR="00CE05DA" w:rsidRPr="00B916EC" w14:paraId="189BFD85" w14:textId="77777777" w:rsidTr="008F5350">
        <w:trPr>
          <w:cantSplit/>
        </w:trPr>
        <w:tc>
          <w:tcPr>
            <w:tcW w:w="810" w:type="dxa"/>
            <w:tcBorders>
              <w:right w:val="double" w:sz="4" w:space="0" w:color="auto"/>
            </w:tcBorders>
            <w:shd w:val="clear" w:color="auto" w:fill="auto"/>
            <w:vAlign w:val="center"/>
          </w:tcPr>
          <w:p w14:paraId="29FB92FB" w14:textId="77777777" w:rsidR="00CE05DA" w:rsidRPr="00B916EC" w:rsidRDefault="00CE05DA" w:rsidP="008F5350">
            <w:pPr>
              <w:pStyle w:val="TAC"/>
            </w:pPr>
            <w:r w:rsidRPr="00B916EC">
              <w:t>10</w:t>
            </w:r>
          </w:p>
        </w:tc>
        <w:tc>
          <w:tcPr>
            <w:tcW w:w="8849" w:type="dxa"/>
            <w:gridSpan w:val="2"/>
            <w:tcBorders>
              <w:left w:val="double" w:sz="4" w:space="0" w:color="auto"/>
            </w:tcBorders>
            <w:vAlign w:val="center"/>
          </w:tcPr>
          <w:p w14:paraId="33427C01" w14:textId="77777777" w:rsidR="00CE05DA" w:rsidRPr="00B916EC" w:rsidRDefault="00CE05DA" w:rsidP="008F5350">
            <w:pPr>
              <w:pStyle w:val="TAC"/>
              <w:rPr>
                <w:rFonts w:cs="Arial"/>
                <w:kern w:val="24"/>
                <w:szCs w:val="18"/>
              </w:rPr>
            </w:pPr>
            <w:r w:rsidRPr="00B916EC">
              <w:rPr>
                <w:rFonts w:cs="Arial"/>
                <w:kern w:val="24"/>
                <w:szCs w:val="18"/>
              </w:rPr>
              <w:t>Reserved</w:t>
            </w:r>
          </w:p>
        </w:tc>
      </w:tr>
      <w:tr w:rsidR="00CE05DA" w:rsidRPr="00B916EC" w14:paraId="3330B0E0" w14:textId="77777777" w:rsidTr="008F5350">
        <w:trPr>
          <w:cantSplit/>
        </w:trPr>
        <w:tc>
          <w:tcPr>
            <w:tcW w:w="810" w:type="dxa"/>
            <w:tcBorders>
              <w:right w:val="double" w:sz="4" w:space="0" w:color="auto"/>
            </w:tcBorders>
            <w:shd w:val="clear" w:color="auto" w:fill="auto"/>
            <w:vAlign w:val="center"/>
          </w:tcPr>
          <w:p w14:paraId="335991E9" w14:textId="77777777" w:rsidR="00CE05DA" w:rsidRPr="00B916EC" w:rsidRDefault="00CE05DA" w:rsidP="008F5350">
            <w:pPr>
              <w:pStyle w:val="TAC"/>
            </w:pPr>
            <w:r w:rsidRPr="00B916EC">
              <w:t>11</w:t>
            </w:r>
          </w:p>
        </w:tc>
        <w:tc>
          <w:tcPr>
            <w:tcW w:w="8849" w:type="dxa"/>
            <w:gridSpan w:val="2"/>
            <w:tcBorders>
              <w:left w:val="double" w:sz="4" w:space="0" w:color="auto"/>
            </w:tcBorders>
            <w:vAlign w:val="center"/>
          </w:tcPr>
          <w:p w14:paraId="0E3F7323" w14:textId="77777777" w:rsidR="00CE05DA" w:rsidRPr="00B916EC" w:rsidRDefault="00CE05DA" w:rsidP="008F5350">
            <w:pPr>
              <w:pStyle w:val="TAC"/>
            </w:pPr>
            <w:r w:rsidRPr="00B916EC">
              <w:rPr>
                <w:rFonts w:cs="Arial"/>
                <w:kern w:val="24"/>
                <w:szCs w:val="18"/>
              </w:rPr>
              <w:t>Reserved</w:t>
            </w:r>
          </w:p>
        </w:tc>
      </w:tr>
      <w:tr w:rsidR="00CE05DA" w:rsidRPr="00B916EC" w14:paraId="681B5B33" w14:textId="77777777" w:rsidTr="008F5350">
        <w:trPr>
          <w:cantSplit/>
        </w:trPr>
        <w:tc>
          <w:tcPr>
            <w:tcW w:w="810" w:type="dxa"/>
            <w:tcBorders>
              <w:right w:val="double" w:sz="4" w:space="0" w:color="auto"/>
            </w:tcBorders>
            <w:shd w:val="clear" w:color="auto" w:fill="auto"/>
            <w:vAlign w:val="center"/>
          </w:tcPr>
          <w:p w14:paraId="6DFE4CD3" w14:textId="77777777" w:rsidR="00CE05DA" w:rsidRPr="00B916EC" w:rsidRDefault="00CE05DA" w:rsidP="008F5350">
            <w:pPr>
              <w:pStyle w:val="TAC"/>
            </w:pPr>
            <w:r w:rsidRPr="00B916EC">
              <w:t>12</w:t>
            </w:r>
          </w:p>
        </w:tc>
        <w:tc>
          <w:tcPr>
            <w:tcW w:w="8849" w:type="dxa"/>
            <w:gridSpan w:val="2"/>
            <w:tcBorders>
              <w:left w:val="double" w:sz="4" w:space="0" w:color="auto"/>
            </w:tcBorders>
            <w:vAlign w:val="center"/>
          </w:tcPr>
          <w:p w14:paraId="4FD6377B" w14:textId="77777777" w:rsidR="00CE05DA" w:rsidRPr="00B916EC" w:rsidRDefault="00CE05DA" w:rsidP="008F5350">
            <w:pPr>
              <w:pStyle w:val="TAC"/>
              <w:rPr>
                <w:rFonts w:cs="Arial"/>
                <w:kern w:val="24"/>
                <w:szCs w:val="18"/>
              </w:rPr>
            </w:pPr>
            <w:r w:rsidRPr="00B916EC">
              <w:rPr>
                <w:rFonts w:cs="Arial"/>
                <w:kern w:val="24"/>
                <w:szCs w:val="18"/>
              </w:rPr>
              <w:t>Reserved</w:t>
            </w:r>
          </w:p>
        </w:tc>
      </w:tr>
      <w:tr w:rsidR="00CE05DA" w:rsidRPr="00B916EC" w14:paraId="2D1B3D5E" w14:textId="77777777" w:rsidTr="008F5350">
        <w:trPr>
          <w:cantSplit/>
        </w:trPr>
        <w:tc>
          <w:tcPr>
            <w:tcW w:w="810" w:type="dxa"/>
            <w:tcBorders>
              <w:right w:val="double" w:sz="4" w:space="0" w:color="auto"/>
            </w:tcBorders>
            <w:shd w:val="clear" w:color="auto" w:fill="auto"/>
            <w:vAlign w:val="center"/>
          </w:tcPr>
          <w:p w14:paraId="7C86947B" w14:textId="77777777" w:rsidR="00CE05DA" w:rsidRPr="00B916EC" w:rsidRDefault="00CE05DA" w:rsidP="008F5350">
            <w:pPr>
              <w:pStyle w:val="TAC"/>
            </w:pPr>
            <w:r w:rsidRPr="00B916EC">
              <w:t>13</w:t>
            </w:r>
          </w:p>
        </w:tc>
        <w:tc>
          <w:tcPr>
            <w:tcW w:w="8849" w:type="dxa"/>
            <w:gridSpan w:val="2"/>
            <w:tcBorders>
              <w:left w:val="double" w:sz="4" w:space="0" w:color="auto"/>
            </w:tcBorders>
            <w:vAlign w:val="center"/>
          </w:tcPr>
          <w:p w14:paraId="51FB3489" w14:textId="77777777" w:rsidR="00CE05DA" w:rsidRPr="00B916EC" w:rsidRDefault="00CE05DA" w:rsidP="008F5350">
            <w:pPr>
              <w:pStyle w:val="TAC"/>
            </w:pPr>
            <w:r w:rsidRPr="00B916EC">
              <w:rPr>
                <w:rFonts w:cs="Arial"/>
                <w:kern w:val="24"/>
                <w:szCs w:val="18"/>
              </w:rPr>
              <w:t>Reserved</w:t>
            </w:r>
          </w:p>
        </w:tc>
      </w:tr>
      <w:tr w:rsidR="00CE05DA" w:rsidRPr="00B916EC" w14:paraId="4AE10158" w14:textId="77777777" w:rsidTr="008F5350">
        <w:trPr>
          <w:cantSplit/>
        </w:trPr>
        <w:tc>
          <w:tcPr>
            <w:tcW w:w="810" w:type="dxa"/>
            <w:tcBorders>
              <w:right w:val="double" w:sz="4" w:space="0" w:color="auto"/>
            </w:tcBorders>
            <w:shd w:val="clear" w:color="auto" w:fill="auto"/>
            <w:vAlign w:val="center"/>
          </w:tcPr>
          <w:p w14:paraId="090E1193" w14:textId="77777777" w:rsidR="00CE05DA" w:rsidRPr="00B916EC" w:rsidRDefault="00CE05DA" w:rsidP="008F5350">
            <w:pPr>
              <w:pStyle w:val="TAC"/>
            </w:pPr>
            <w:r w:rsidRPr="00B916EC">
              <w:t>14</w:t>
            </w:r>
          </w:p>
        </w:tc>
        <w:tc>
          <w:tcPr>
            <w:tcW w:w="8849" w:type="dxa"/>
            <w:gridSpan w:val="2"/>
            <w:tcBorders>
              <w:left w:val="double" w:sz="4" w:space="0" w:color="auto"/>
            </w:tcBorders>
            <w:vAlign w:val="center"/>
          </w:tcPr>
          <w:p w14:paraId="7BC4E062" w14:textId="77777777" w:rsidR="00CE05DA" w:rsidRPr="00B916EC" w:rsidRDefault="00CE05DA" w:rsidP="008F5350">
            <w:pPr>
              <w:pStyle w:val="TAC"/>
            </w:pPr>
            <w:r w:rsidRPr="00B916EC">
              <w:rPr>
                <w:rFonts w:cs="Arial"/>
                <w:kern w:val="24"/>
                <w:szCs w:val="18"/>
              </w:rPr>
              <w:t>Reserved</w:t>
            </w:r>
          </w:p>
        </w:tc>
      </w:tr>
      <w:tr w:rsidR="00CE05DA" w:rsidRPr="00B916EC" w14:paraId="2FB9D746" w14:textId="77777777" w:rsidTr="008F5350">
        <w:trPr>
          <w:cantSplit/>
        </w:trPr>
        <w:tc>
          <w:tcPr>
            <w:tcW w:w="810" w:type="dxa"/>
            <w:tcBorders>
              <w:right w:val="double" w:sz="4" w:space="0" w:color="auto"/>
            </w:tcBorders>
            <w:shd w:val="clear" w:color="auto" w:fill="auto"/>
            <w:vAlign w:val="center"/>
          </w:tcPr>
          <w:p w14:paraId="34FD5C9E" w14:textId="77777777" w:rsidR="00CE05DA" w:rsidRPr="00B916EC" w:rsidRDefault="00CE05DA" w:rsidP="008F5350">
            <w:pPr>
              <w:pStyle w:val="TAC"/>
            </w:pPr>
            <w:r w:rsidRPr="00B916EC">
              <w:rPr>
                <w:rFonts w:cs="Arial"/>
                <w:kern w:val="24"/>
                <w:szCs w:val="18"/>
              </w:rPr>
              <w:t>15</w:t>
            </w:r>
          </w:p>
        </w:tc>
        <w:tc>
          <w:tcPr>
            <w:tcW w:w="8849" w:type="dxa"/>
            <w:gridSpan w:val="2"/>
            <w:tcBorders>
              <w:left w:val="double" w:sz="4" w:space="0" w:color="auto"/>
            </w:tcBorders>
            <w:vAlign w:val="center"/>
          </w:tcPr>
          <w:p w14:paraId="76D6F675" w14:textId="77777777" w:rsidR="00CE05DA" w:rsidRPr="00B916EC" w:rsidRDefault="00CE05DA" w:rsidP="008F5350">
            <w:pPr>
              <w:pStyle w:val="TAC"/>
              <w:rPr>
                <w:rFonts w:cs="Arial"/>
                <w:kern w:val="24"/>
                <w:szCs w:val="18"/>
              </w:rPr>
            </w:pPr>
            <w:r w:rsidRPr="00B916EC">
              <w:rPr>
                <w:rFonts w:cs="Arial"/>
                <w:kern w:val="24"/>
                <w:szCs w:val="18"/>
              </w:rPr>
              <w:t>Reserved</w:t>
            </w:r>
          </w:p>
        </w:tc>
      </w:tr>
    </w:tbl>
    <w:p w14:paraId="07845A25" w14:textId="77777777" w:rsidR="00146079" w:rsidRPr="00B916EC" w:rsidRDefault="00146079" w:rsidP="00146079">
      <w:pPr>
        <w:rPr>
          <w:rStyle w:val="CommentReference"/>
        </w:rPr>
      </w:pPr>
    </w:p>
    <w:p w14:paraId="7B82FC61" w14:textId="77777777" w:rsidR="00637B3F" w:rsidRPr="00B916EC" w:rsidRDefault="00637B3F" w:rsidP="00B06B6C">
      <w:pPr>
        <w:pStyle w:val="TH"/>
      </w:pPr>
      <w:r w:rsidRPr="00B916EC">
        <w:t>Table 1</w:t>
      </w:r>
      <w:r w:rsidR="00EC0649">
        <w:t>3</w:t>
      </w:r>
      <w:r w:rsidRPr="00B916EC">
        <w:t>-</w:t>
      </w:r>
      <w:r w:rsidR="00282C81" w:rsidRPr="00B916EC">
        <w:t>1</w:t>
      </w:r>
      <w:r w:rsidR="00282C81">
        <w:t>4</w:t>
      </w:r>
      <w:r w:rsidRPr="00B916EC">
        <w:t xml:space="preserve">: PDCCH monitoring occasions for Type0-PDCCH </w:t>
      </w:r>
      <w:r w:rsidR="00CF02AF">
        <w:t>CSS set</w:t>
      </w:r>
      <w:r w:rsidRPr="00B916EC">
        <w:t xml:space="preserve"> - SS/PBCH block and </w:t>
      </w:r>
      <w:r w:rsidR="00C76664">
        <w:t>CORESET</w:t>
      </w:r>
      <w:r w:rsidRPr="00B916EC">
        <w:t xml:space="preserve"> multiplexing </w:t>
      </w:r>
      <w:r w:rsidR="00282C81">
        <w:t>pattern</w:t>
      </w:r>
      <w:r w:rsidR="00282C81" w:rsidRPr="00B916EC">
        <w:t xml:space="preserve"> </w:t>
      </w:r>
      <w:r w:rsidRPr="00B916EC">
        <w:t xml:space="preserve">2 and {SS/PBCH block, PDCCH} </w:t>
      </w:r>
      <w:r w:rsidR="00143099">
        <w:t>SCS</w:t>
      </w:r>
      <w:r w:rsidRPr="00B916EC">
        <w:t xml:space="preserve"> {240, 120} kHz </w:t>
      </w:r>
    </w:p>
    <w:tbl>
      <w:tblPr>
        <w:tblW w:w="0" w:type="auto"/>
        <w:tblInd w:w="1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06"/>
        <w:gridCol w:w="3002"/>
        <w:gridCol w:w="5625"/>
      </w:tblGrid>
      <w:tr w:rsidR="001E66D2" w:rsidRPr="00B916EC" w14:paraId="7FEC4957" w14:textId="77777777" w:rsidTr="001E66D2">
        <w:trPr>
          <w:cantSplit/>
        </w:trPr>
        <w:tc>
          <w:tcPr>
            <w:tcW w:w="810" w:type="dxa"/>
            <w:tcBorders>
              <w:bottom w:val="double" w:sz="4" w:space="0" w:color="auto"/>
              <w:right w:val="double" w:sz="4" w:space="0" w:color="auto"/>
            </w:tcBorders>
            <w:shd w:val="clear" w:color="auto" w:fill="E0E0E0"/>
            <w:vAlign w:val="center"/>
          </w:tcPr>
          <w:p w14:paraId="6B190541" w14:textId="77777777" w:rsidR="00637B3F" w:rsidRPr="00B916EC" w:rsidRDefault="00637B3F" w:rsidP="008F5350">
            <w:pPr>
              <w:pStyle w:val="TAH"/>
              <w:rPr>
                <w:bCs/>
                <w:lang w:val="en-US"/>
              </w:rPr>
            </w:pPr>
            <w:r w:rsidRPr="00B916EC">
              <w:rPr>
                <w:bCs/>
                <w:lang w:val="en-US"/>
              </w:rPr>
              <w:t>Index</w:t>
            </w:r>
          </w:p>
        </w:tc>
        <w:tc>
          <w:tcPr>
            <w:tcW w:w="3060" w:type="dxa"/>
            <w:tcBorders>
              <w:left w:val="double" w:sz="4" w:space="0" w:color="auto"/>
              <w:bottom w:val="double" w:sz="4" w:space="0" w:color="auto"/>
            </w:tcBorders>
            <w:shd w:val="clear" w:color="auto" w:fill="E0E0E0"/>
            <w:vAlign w:val="center"/>
          </w:tcPr>
          <w:p w14:paraId="39EB7DBC" w14:textId="77777777" w:rsidR="00637B3F" w:rsidRPr="00B916EC" w:rsidRDefault="00637B3F" w:rsidP="008F5350">
            <w:pPr>
              <w:pStyle w:val="TAH"/>
              <w:rPr>
                <w:bCs/>
                <w:lang w:val="en-US"/>
              </w:rPr>
            </w:pPr>
            <w:r w:rsidRPr="00B916EC">
              <w:t>PDCCH monitoring occasions</w:t>
            </w:r>
            <w:r w:rsidRPr="00B916EC">
              <w:rPr>
                <w:rStyle w:val="CommentReference"/>
                <w:rFonts w:cs="Arial"/>
                <w:sz w:val="18"/>
                <w:szCs w:val="18"/>
              </w:rPr>
              <w:t xml:space="preserve"> (SFN and slot number)</w:t>
            </w:r>
          </w:p>
        </w:tc>
        <w:tc>
          <w:tcPr>
            <w:tcW w:w="5789" w:type="dxa"/>
            <w:tcBorders>
              <w:bottom w:val="double" w:sz="4" w:space="0" w:color="auto"/>
            </w:tcBorders>
            <w:shd w:val="clear" w:color="auto" w:fill="E0E0E0"/>
            <w:vAlign w:val="center"/>
          </w:tcPr>
          <w:p w14:paraId="1A435729" w14:textId="77777777" w:rsidR="00637B3F" w:rsidRPr="00B916EC" w:rsidRDefault="00637B3F" w:rsidP="008F5350">
            <w:pPr>
              <w:spacing w:after="0"/>
              <w:jc w:val="center"/>
              <w:textAlignment w:val="bottom"/>
              <w:rPr>
                <w:rStyle w:val="CommentReference"/>
                <w:rFonts w:ascii="Arial" w:hAnsi="Arial" w:cs="Arial"/>
                <w:b/>
                <w:sz w:val="18"/>
                <w:szCs w:val="18"/>
              </w:rPr>
            </w:pPr>
            <w:r w:rsidRPr="00B916EC">
              <w:rPr>
                <w:rStyle w:val="CommentReference"/>
                <w:rFonts w:ascii="Arial" w:hAnsi="Arial" w:cs="Arial"/>
                <w:b/>
                <w:sz w:val="18"/>
                <w:szCs w:val="18"/>
              </w:rPr>
              <w:t>First symbol index</w:t>
            </w:r>
          </w:p>
          <w:p w14:paraId="24738CC6" w14:textId="77777777" w:rsidR="00637B3F" w:rsidRPr="00B916EC" w:rsidRDefault="00637B3F" w:rsidP="00282C81">
            <w:pPr>
              <w:spacing w:after="0"/>
              <w:jc w:val="center"/>
              <w:textAlignment w:val="bottom"/>
              <w:rPr>
                <w:rFonts w:ascii="Arial" w:hAnsi="Arial" w:cs="Arial"/>
                <w:b/>
                <w:sz w:val="18"/>
                <w:szCs w:val="18"/>
              </w:rPr>
            </w:pPr>
            <w:r w:rsidRPr="00B916EC">
              <w:rPr>
                <w:rStyle w:val="CommentReference"/>
                <w:rFonts w:ascii="Arial" w:hAnsi="Arial" w:cs="Arial"/>
                <w:b/>
                <w:sz w:val="18"/>
                <w:szCs w:val="18"/>
              </w:rPr>
              <w:t>(</w:t>
            </w:r>
            <w:r w:rsidRPr="00B916EC">
              <w:rPr>
                <w:rStyle w:val="CommentReference"/>
                <w:rFonts w:ascii="Arial" w:hAnsi="Arial" w:cs="Arial"/>
                <w:b/>
                <w:i/>
                <w:sz w:val="18"/>
                <w:szCs w:val="18"/>
              </w:rPr>
              <w:t>k</w:t>
            </w:r>
            <w:r w:rsidRPr="00B916EC">
              <w:rPr>
                <w:rStyle w:val="CommentReference"/>
                <w:rFonts w:ascii="Arial" w:hAnsi="Arial" w:cs="Arial"/>
                <w:b/>
                <w:sz w:val="18"/>
                <w:szCs w:val="18"/>
              </w:rPr>
              <w:t xml:space="preserve"> = 0, 1, …</w:t>
            </w:r>
            <w:r w:rsidR="00282C81">
              <w:rPr>
                <w:rStyle w:val="CommentReference"/>
                <w:rFonts w:ascii="Arial" w:hAnsi="Arial" w:cs="Arial"/>
                <w:b/>
                <w:sz w:val="18"/>
                <w:szCs w:val="18"/>
              </w:rPr>
              <w:t>,</w:t>
            </w:r>
            <w:r w:rsidRPr="00B916EC">
              <w:rPr>
                <w:rStyle w:val="CommentReference"/>
                <w:rFonts w:ascii="Arial" w:hAnsi="Arial" w:cs="Arial"/>
                <w:b/>
                <w:sz w:val="18"/>
                <w:szCs w:val="18"/>
              </w:rPr>
              <w:t xml:space="preserve"> </w:t>
            </w:r>
            <w:r w:rsidR="00282C81">
              <w:rPr>
                <w:rStyle w:val="CommentReference"/>
                <w:rFonts w:ascii="Arial" w:hAnsi="Arial" w:cs="Arial"/>
                <w:b/>
                <w:sz w:val="18"/>
                <w:szCs w:val="18"/>
              </w:rPr>
              <w:t>7</w:t>
            </w:r>
            <w:r w:rsidRPr="00B916EC">
              <w:rPr>
                <w:rStyle w:val="CommentReference"/>
                <w:rFonts w:ascii="Arial" w:hAnsi="Arial" w:cs="Arial"/>
                <w:b/>
                <w:sz w:val="18"/>
                <w:szCs w:val="18"/>
              </w:rPr>
              <w:t>)</w:t>
            </w:r>
          </w:p>
        </w:tc>
      </w:tr>
      <w:tr w:rsidR="001E66D2" w:rsidRPr="00B916EC" w14:paraId="4444F222" w14:textId="77777777" w:rsidTr="001E66D2">
        <w:trPr>
          <w:cantSplit/>
          <w:trHeight w:val="594"/>
        </w:trPr>
        <w:tc>
          <w:tcPr>
            <w:tcW w:w="810" w:type="dxa"/>
            <w:tcBorders>
              <w:top w:val="double" w:sz="4" w:space="0" w:color="auto"/>
              <w:right w:val="double" w:sz="4" w:space="0" w:color="auto"/>
            </w:tcBorders>
            <w:shd w:val="clear" w:color="auto" w:fill="auto"/>
            <w:vAlign w:val="center"/>
          </w:tcPr>
          <w:p w14:paraId="26C67E66" w14:textId="77777777" w:rsidR="00637B3F" w:rsidRPr="00B916EC" w:rsidRDefault="00637B3F" w:rsidP="008F5350">
            <w:pPr>
              <w:pStyle w:val="TAC"/>
              <w:rPr>
                <w:lang w:val="en-US"/>
              </w:rPr>
            </w:pPr>
            <w:r w:rsidRPr="00B916EC">
              <w:rPr>
                <w:lang w:val="en-US"/>
              </w:rPr>
              <w:t>0</w:t>
            </w:r>
          </w:p>
        </w:tc>
        <w:tc>
          <w:tcPr>
            <w:tcW w:w="3060" w:type="dxa"/>
            <w:tcBorders>
              <w:top w:val="double" w:sz="4" w:space="0" w:color="auto"/>
              <w:left w:val="double" w:sz="4" w:space="0" w:color="auto"/>
            </w:tcBorders>
            <w:vAlign w:val="center"/>
          </w:tcPr>
          <w:p w14:paraId="27EBE932" w14:textId="77777777" w:rsidR="00637B3F" w:rsidRPr="00B916EC" w:rsidRDefault="00000000" w:rsidP="008F5350">
            <w:pPr>
              <w:spacing w:after="0"/>
              <w:jc w:val="center"/>
              <w:textAlignment w:val="bottom"/>
            </w:pPr>
            <w:r>
              <w:rPr>
                <w:position w:val="-12"/>
                <w:szCs w:val="24"/>
              </w:rPr>
              <w:pict w14:anchorId="1343E8C1">
                <v:shape id="_x0000_i2495" type="#_x0000_t75" style="width:64.5pt;height:14.25pt">
                  <v:imagedata r:id="rId919" o:title=""/>
                </v:shape>
              </w:pict>
            </w:r>
          </w:p>
          <w:p w14:paraId="205DEA59" w14:textId="77777777" w:rsidR="00637B3F" w:rsidRPr="00B916EC" w:rsidRDefault="00000000" w:rsidP="008F5350">
            <w:pPr>
              <w:spacing w:after="0"/>
              <w:jc w:val="center"/>
              <w:textAlignment w:val="bottom"/>
              <w:rPr>
                <w:rFonts w:ascii="Arial" w:hAnsi="Arial" w:cs="Arial"/>
                <w:sz w:val="18"/>
                <w:szCs w:val="18"/>
              </w:rPr>
            </w:pPr>
            <w:r>
              <w:rPr>
                <w:position w:val="-12"/>
                <w:szCs w:val="24"/>
              </w:rPr>
              <w:pict w14:anchorId="2F44F873">
                <v:shape id="_x0000_i2496" type="#_x0000_t75" style="width:44.25pt;height:14.25pt">
                  <v:imagedata r:id="rId920" o:title=""/>
                </v:shape>
              </w:pict>
            </w:r>
            <w:r w:rsidR="00637B3F" w:rsidRPr="00B916EC">
              <w:t xml:space="preserve"> or </w:t>
            </w:r>
            <w:r>
              <w:rPr>
                <w:position w:val="-12"/>
                <w:szCs w:val="24"/>
              </w:rPr>
              <w:pict w14:anchorId="03FC206F">
                <v:shape id="_x0000_i2497" type="#_x0000_t75" style="width:57.75pt;height:14.25pt">
                  <v:imagedata r:id="rId921" o:title=""/>
                </v:shape>
              </w:pict>
            </w:r>
          </w:p>
        </w:tc>
        <w:tc>
          <w:tcPr>
            <w:tcW w:w="5789" w:type="dxa"/>
            <w:tcBorders>
              <w:top w:val="double" w:sz="4" w:space="0" w:color="auto"/>
            </w:tcBorders>
            <w:vAlign w:val="center"/>
          </w:tcPr>
          <w:p w14:paraId="4DF4213D" w14:textId="77777777" w:rsidR="00637B3F" w:rsidRPr="00B916EC" w:rsidRDefault="00637B3F" w:rsidP="00637B3F">
            <w:pPr>
              <w:spacing w:after="120"/>
              <w:jc w:val="center"/>
              <w:textAlignment w:val="bottom"/>
            </w:pPr>
            <w:r w:rsidRPr="00B916EC">
              <w:rPr>
                <w:rStyle w:val="CommentReference"/>
                <w:rFonts w:ascii="Arial" w:hAnsi="Arial" w:cs="Arial"/>
                <w:sz w:val="18"/>
                <w:szCs w:val="18"/>
              </w:rPr>
              <w:t>0, 1, 2</w:t>
            </w:r>
            <w:r w:rsidR="00282C81" w:rsidRPr="00D71CD9">
              <w:rPr>
                <w:rStyle w:val="CommentReference"/>
                <w:rFonts w:ascii="Arial" w:hAnsi="Arial" w:cs="Arial"/>
                <w:sz w:val="18"/>
                <w:szCs w:val="18"/>
              </w:rPr>
              <w:t>, 3, 0, 1</w:t>
            </w:r>
            <w:r w:rsidRPr="00B916EC">
              <w:rPr>
                <w:rStyle w:val="CommentReference"/>
                <w:rFonts w:ascii="Arial" w:hAnsi="Arial" w:cs="Arial"/>
                <w:sz w:val="18"/>
                <w:szCs w:val="18"/>
              </w:rPr>
              <w:t xml:space="preserve"> </w:t>
            </w:r>
            <w:r w:rsidR="00C234E2" w:rsidRPr="00B916EC">
              <w:rPr>
                <w:rStyle w:val="CommentReference"/>
                <w:rFonts w:ascii="Arial" w:hAnsi="Arial" w:cs="Arial"/>
                <w:sz w:val="18"/>
                <w:szCs w:val="18"/>
              </w:rPr>
              <w:t>in</w:t>
            </w:r>
            <w:r w:rsidRPr="00B916EC">
              <w:rPr>
                <w:rFonts w:ascii="Arial" w:hAnsi="Arial" w:cs="Arial"/>
                <w:sz w:val="18"/>
                <w:szCs w:val="18"/>
              </w:rPr>
              <w:t xml:space="preserve"> </w:t>
            </w:r>
            <w:r w:rsidR="00000000">
              <w:rPr>
                <w:position w:val="-6"/>
              </w:rPr>
              <w:pict w14:anchorId="7A74EED4">
                <v:shape id="_x0000_i2498" type="#_x0000_t75" style="width:27.75pt;height:14.25pt">
                  <v:imagedata r:id="rId922" o:title=""/>
                </v:shape>
              </w:pict>
            </w:r>
            <w:r w:rsidRPr="00B916EC">
              <w:rPr>
                <w:rStyle w:val="CommentReference"/>
                <w:rFonts w:ascii="Arial" w:hAnsi="Arial" w:cs="Arial"/>
                <w:sz w:val="18"/>
                <w:szCs w:val="18"/>
              </w:rPr>
              <w:t xml:space="preserve">, </w:t>
            </w:r>
            <w:r w:rsidR="00000000">
              <w:rPr>
                <w:position w:val="-6"/>
              </w:rPr>
              <w:pict w14:anchorId="72FB372B">
                <v:shape id="_x0000_i2499" type="#_x0000_t75" style="width:44.25pt;height:14.25pt">
                  <v:imagedata r:id="rId923" o:title=""/>
                </v:shape>
              </w:pict>
            </w:r>
            <w:r w:rsidRPr="00B916EC">
              <w:rPr>
                <w:rStyle w:val="CommentReference"/>
                <w:rFonts w:ascii="Arial" w:hAnsi="Arial" w:cs="Arial"/>
                <w:sz w:val="18"/>
                <w:szCs w:val="18"/>
              </w:rPr>
              <w:t xml:space="preserve">, </w:t>
            </w:r>
            <w:r w:rsidR="00000000">
              <w:rPr>
                <w:position w:val="-6"/>
              </w:rPr>
              <w:pict w14:anchorId="2A806C13">
                <v:shape id="_x0000_i2500" type="#_x0000_t75" style="width:44.25pt;height:14.25pt">
                  <v:imagedata r:id="rId924" o:title=""/>
                </v:shape>
              </w:pict>
            </w:r>
            <w:r w:rsidR="00282C81" w:rsidRPr="00D71CD9">
              <w:rPr>
                <w:rFonts w:ascii="Arial" w:hAnsi="Arial" w:cs="Arial"/>
                <w:sz w:val="18"/>
                <w:szCs w:val="18"/>
              </w:rPr>
              <w:t xml:space="preserve">, </w:t>
            </w:r>
            <w:r w:rsidR="00000000">
              <w:rPr>
                <w:rFonts w:ascii="Arial" w:hAnsi="Arial" w:cs="Arial"/>
                <w:position w:val="-6"/>
                <w:sz w:val="18"/>
                <w:szCs w:val="18"/>
              </w:rPr>
              <w:pict w14:anchorId="1BBEEDB2">
                <v:shape id="_x0000_i2501" type="#_x0000_t75" style="width:44.25pt;height:14.25pt">
                  <v:imagedata r:id="rId925" o:title=""/>
                </v:shape>
              </w:pict>
            </w:r>
            <w:r w:rsidR="00282C81" w:rsidRPr="00D71CD9">
              <w:rPr>
                <w:rFonts w:ascii="Arial" w:hAnsi="Arial" w:cs="Arial"/>
                <w:sz w:val="18"/>
                <w:szCs w:val="18"/>
              </w:rPr>
              <w:t xml:space="preserve">, </w:t>
            </w:r>
            <w:r w:rsidR="00000000">
              <w:rPr>
                <w:rFonts w:ascii="Arial" w:hAnsi="Arial" w:cs="Arial"/>
                <w:position w:val="-6"/>
                <w:sz w:val="18"/>
                <w:szCs w:val="18"/>
              </w:rPr>
              <w:pict w14:anchorId="06B18282">
                <v:shape id="_x0000_i2502" type="#_x0000_t75" style="width:44.25pt;height:14.25pt">
                  <v:imagedata r:id="rId926" o:title=""/>
                </v:shape>
              </w:pict>
            </w:r>
            <w:r w:rsidR="00282C81" w:rsidRPr="00D71CD9">
              <w:rPr>
                <w:rFonts w:ascii="Arial" w:hAnsi="Arial" w:cs="Arial"/>
                <w:sz w:val="18"/>
                <w:szCs w:val="18"/>
              </w:rPr>
              <w:t xml:space="preserve">, </w:t>
            </w:r>
            <w:r w:rsidR="00000000">
              <w:rPr>
                <w:rFonts w:ascii="Arial" w:hAnsi="Arial" w:cs="Arial"/>
                <w:position w:val="-6"/>
                <w:sz w:val="18"/>
                <w:szCs w:val="18"/>
              </w:rPr>
              <w:pict w14:anchorId="62E87B95">
                <v:shape id="_x0000_i2503" type="#_x0000_t75" style="width:44.25pt;height:14.25pt">
                  <v:imagedata r:id="rId927" o:title=""/>
                </v:shape>
              </w:pict>
            </w:r>
            <w:r w:rsidR="00282C81" w:rsidRPr="00D71CD9">
              <w:rPr>
                <w:rFonts w:ascii="Arial" w:hAnsi="Arial" w:cs="Arial"/>
                <w:sz w:val="18"/>
                <w:szCs w:val="18"/>
              </w:rPr>
              <w:t xml:space="preserve"> (</w:t>
            </w:r>
            <w:r w:rsidR="00000000">
              <w:rPr>
                <w:rFonts w:ascii="Arial" w:hAnsi="Arial" w:cs="Arial"/>
                <w:position w:val="-12"/>
                <w:sz w:val="18"/>
                <w:szCs w:val="18"/>
              </w:rPr>
              <w:pict w14:anchorId="0BD9F27A">
                <v:shape id="_x0000_i2504" type="#_x0000_t75" style="width:50.25pt;height:21.75pt">
                  <v:imagedata r:id="rId928" o:title=""/>
                </v:shape>
              </w:pict>
            </w:r>
            <w:r w:rsidR="00282C81" w:rsidRPr="00D71CD9">
              <w:rPr>
                <w:rFonts w:ascii="Arial" w:hAnsi="Arial" w:cs="Arial"/>
                <w:sz w:val="18"/>
                <w:szCs w:val="18"/>
              </w:rPr>
              <w:t>)</w:t>
            </w:r>
          </w:p>
          <w:p w14:paraId="29ABF0E3" w14:textId="77777777" w:rsidR="00637B3F" w:rsidRPr="00B916EC" w:rsidRDefault="00637B3F" w:rsidP="00282C81">
            <w:pPr>
              <w:spacing w:after="120"/>
              <w:jc w:val="center"/>
              <w:textAlignment w:val="bottom"/>
            </w:pPr>
            <w:r w:rsidRPr="00B916EC">
              <w:rPr>
                <w:rStyle w:val="CommentReference"/>
                <w:rFonts w:ascii="Arial" w:hAnsi="Arial" w:cs="Arial"/>
                <w:sz w:val="18"/>
                <w:szCs w:val="18"/>
              </w:rPr>
              <w:t xml:space="preserve">12, 13 </w:t>
            </w:r>
            <w:r w:rsidR="00C234E2" w:rsidRPr="00B916EC">
              <w:rPr>
                <w:rStyle w:val="CommentReference"/>
                <w:rFonts w:ascii="Arial" w:hAnsi="Arial" w:cs="Arial"/>
                <w:sz w:val="18"/>
                <w:szCs w:val="18"/>
              </w:rPr>
              <w:t>in</w:t>
            </w:r>
            <w:r w:rsidRPr="00B916EC">
              <w:rPr>
                <w:rStyle w:val="CommentReference"/>
                <w:rFonts w:ascii="Arial" w:hAnsi="Arial" w:cs="Arial"/>
                <w:sz w:val="18"/>
                <w:szCs w:val="18"/>
              </w:rPr>
              <w:t xml:space="preserve"> </w:t>
            </w:r>
            <w:r w:rsidR="00000000">
              <w:rPr>
                <w:position w:val="-6"/>
              </w:rPr>
              <w:pict w14:anchorId="4337E2A6">
                <v:shape id="_x0000_i2505" type="#_x0000_t75" style="width:44.25pt;height:14.25pt">
                  <v:imagedata r:id="rId929" o:title=""/>
                </v:shape>
              </w:pict>
            </w:r>
            <w:r w:rsidRPr="00B916EC">
              <w:rPr>
                <w:rStyle w:val="CommentReference"/>
                <w:rFonts w:ascii="Arial" w:hAnsi="Arial" w:cs="Arial"/>
                <w:sz w:val="18"/>
                <w:szCs w:val="18"/>
              </w:rPr>
              <w:t xml:space="preserve">, </w:t>
            </w:r>
            <w:r w:rsidR="00000000">
              <w:rPr>
                <w:position w:val="-6"/>
              </w:rPr>
              <w:pict w14:anchorId="51FEDA36">
                <v:shape id="_x0000_i2506" type="#_x0000_t75" style="width:44.25pt;height:14.25pt">
                  <v:imagedata r:id="rId930" o:title=""/>
                </v:shape>
              </w:pict>
            </w:r>
            <w:r w:rsidR="006C1DF2" w:rsidRPr="00B916EC">
              <w:t xml:space="preserve"> (</w:t>
            </w:r>
            <w:r w:rsidR="00000000">
              <w:rPr>
                <w:position w:val="-12"/>
                <w:szCs w:val="24"/>
              </w:rPr>
              <w:pict w14:anchorId="390636A3">
                <v:shape id="_x0000_i2507" type="#_x0000_t75" style="width:57.75pt;height:14.25pt">
                  <v:imagedata r:id="rId931" o:title=""/>
                </v:shape>
              </w:pict>
            </w:r>
            <w:r w:rsidR="006C1DF2" w:rsidRPr="00B916EC">
              <w:t>)</w:t>
            </w:r>
          </w:p>
        </w:tc>
      </w:tr>
      <w:tr w:rsidR="00637B3F" w:rsidRPr="00B916EC" w14:paraId="38E7A6E2" w14:textId="77777777" w:rsidTr="008F5350">
        <w:trPr>
          <w:cantSplit/>
        </w:trPr>
        <w:tc>
          <w:tcPr>
            <w:tcW w:w="810" w:type="dxa"/>
            <w:tcBorders>
              <w:right w:val="double" w:sz="4" w:space="0" w:color="auto"/>
            </w:tcBorders>
            <w:shd w:val="clear" w:color="auto" w:fill="auto"/>
            <w:vAlign w:val="center"/>
          </w:tcPr>
          <w:p w14:paraId="2409C8A3" w14:textId="77777777" w:rsidR="00637B3F" w:rsidRPr="00B916EC" w:rsidRDefault="00637B3F" w:rsidP="008F5350">
            <w:pPr>
              <w:pStyle w:val="TAC"/>
              <w:rPr>
                <w:lang w:val="en-US"/>
              </w:rPr>
            </w:pPr>
            <w:r w:rsidRPr="00B916EC">
              <w:rPr>
                <w:lang w:val="en-US"/>
              </w:rPr>
              <w:t>1</w:t>
            </w:r>
          </w:p>
        </w:tc>
        <w:tc>
          <w:tcPr>
            <w:tcW w:w="8849" w:type="dxa"/>
            <w:gridSpan w:val="2"/>
            <w:tcBorders>
              <w:left w:val="double" w:sz="4" w:space="0" w:color="auto"/>
            </w:tcBorders>
            <w:vAlign w:val="center"/>
          </w:tcPr>
          <w:p w14:paraId="2662D73B" w14:textId="77777777" w:rsidR="00637B3F" w:rsidRPr="00B916EC" w:rsidRDefault="00637B3F" w:rsidP="008F5350">
            <w:pPr>
              <w:pStyle w:val="TAC"/>
            </w:pPr>
            <w:r w:rsidRPr="00B916EC">
              <w:rPr>
                <w:rFonts w:cs="Arial"/>
                <w:kern w:val="24"/>
                <w:szCs w:val="18"/>
              </w:rPr>
              <w:t>Reserved</w:t>
            </w:r>
          </w:p>
        </w:tc>
      </w:tr>
      <w:tr w:rsidR="00637B3F" w:rsidRPr="00B916EC" w14:paraId="423C93C9" w14:textId="77777777" w:rsidTr="008F5350">
        <w:trPr>
          <w:cantSplit/>
        </w:trPr>
        <w:tc>
          <w:tcPr>
            <w:tcW w:w="810" w:type="dxa"/>
            <w:tcBorders>
              <w:right w:val="double" w:sz="4" w:space="0" w:color="auto"/>
            </w:tcBorders>
            <w:shd w:val="clear" w:color="auto" w:fill="auto"/>
            <w:vAlign w:val="center"/>
          </w:tcPr>
          <w:p w14:paraId="29FA0BA3" w14:textId="77777777" w:rsidR="00637B3F" w:rsidRPr="00B916EC" w:rsidRDefault="00637B3F" w:rsidP="008F5350">
            <w:pPr>
              <w:pStyle w:val="TAC"/>
            </w:pPr>
            <w:r w:rsidRPr="00B916EC">
              <w:t>2</w:t>
            </w:r>
          </w:p>
        </w:tc>
        <w:tc>
          <w:tcPr>
            <w:tcW w:w="8849" w:type="dxa"/>
            <w:gridSpan w:val="2"/>
            <w:tcBorders>
              <w:left w:val="double" w:sz="4" w:space="0" w:color="auto"/>
            </w:tcBorders>
            <w:vAlign w:val="center"/>
          </w:tcPr>
          <w:p w14:paraId="789D3664" w14:textId="77777777" w:rsidR="00637B3F" w:rsidRPr="00B916EC" w:rsidRDefault="00637B3F" w:rsidP="008F5350">
            <w:pPr>
              <w:pStyle w:val="TAC"/>
              <w:rPr>
                <w:rFonts w:cs="Arial"/>
                <w:kern w:val="24"/>
                <w:szCs w:val="18"/>
              </w:rPr>
            </w:pPr>
            <w:r w:rsidRPr="00B916EC">
              <w:rPr>
                <w:rFonts w:cs="Arial"/>
                <w:kern w:val="24"/>
                <w:szCs w:val="18"/>
              </w:rPr>
              <w:t>Reserved</w:t>
            </w:r>
          </w:p>
        </w:tc>
      </w:tr>
      <w:tr w:rsidR="00637B3F" w:rsidRPr="00B916EC" w14:paraId="7DA0B7E5" w14:textId="77777777" w:rsidTr="008F5350">
        <w:trPr>
          <w:cantSplit/>
        </w:trPr>
        <w:tc>
          <w:tcPr>
            <w:tcW w:w="810" w:type="dxa"/>
            <w:tcBorders>
              <w:right w:val="double" w:sz="4" w:space="0" w:color="auto"/>
            </w:tcBorders>
            <w:shd w:val="clear" w:color="auto" w:fill="auto"/>
            <w:vAlign w:val="center"/>
          </w:tcPr>
          <w:p w14:paraId="28FE70CB" w14:textId="77777777" w:rsidR="00637B3F" w:rsidRPr="00B916EC" w:rsidRDefault="00637B3F" w:rsidP="008F5350">
            <w:pPr>
              <w:pStyle w:val="TAC"/>
            </w:pPr>
            <w:r w:rsidRPr="00B916EC">
              <w:t>3</w:t>
            </w:r>
          </w:p>
        </w:tc>
        <w:tc>
          <w:tcPr>
            <w:tcW w:w="8849" w:type="dxa"/>
            <w:gridSpan w:val="2"/>
            <w:tcBorders>
              <w:left w:val="double" w:sz="4" w:space="0" w:color="auto"/>
            </w:tcBorders>
            <w:vAlign w:val="center"/>
          </w:tcPr>
          <w:p w14:paraId="4439EF5E" w14:textId="77777777" w:rsidR="00637B3F" w:rsidRPr="00B916EC" w:rsidRDefault="00637B3F" w:rsidP="008F5350">
            <w:pPr>
              <w:pStyle w:val="TAC"/>
            </w:pPr>
            <w:r w:rsidRPr="00B916EC">
              <w:rPr>
                <w:rFonts w:cs="Arial"/>
                <w:kern w:val="24"/>
                <w:szCs w:val="18"/>
              </w:rPr>
              <w:t>Reserved</w:t>
            </w:r>
          </w:p>
        </w:tc>
      </w:tr>
      <w:tr w:rsidR="00637B3F" w:rsidRPr="00B916EC" w14:paraId="0D151447" w14:textId="77777777" w:rsidTr="008F5350">
        <w:trPr>
          <w:cantSplit/>
        </w:trPr>
        <w:tc>
          <w:tcPr>
            <w:tcW w:w="810" w:type="dxa"/>
            <w:tcBorders>
              <w:right w:val="double" w:sz="4" w:space="0" w:color="auto"/>
            </w:tcBorders>
            <w:shd w:val="clear" w:color="auto" w:fill="auto"/>
            <w:vAlign w:val="center"/>
          </w:tcPr>
          <w:p w14:paraId="19BBC8BA" w14:textId="77777777" w:rsidR="00637B3F" w:rsidRPr="00B916EC" w:rsidRDefault="00637B3F" w:rsidP="008F5350">
            <w:pPr>
              <w:pStyle w:val="TAC"/>
            </w:pPr>
            <w:r w:rsidRPr="00B916EC">
              <w:t>4</w:t>
            </w:r>
          </w:p>
        </w:tc>
        <w:tc>
          <w:tcPr>
            <w:tcW w:w="8849" w:type="dxa"/>
            <w:gridSpan w:val="2"/>
            <w:tcBorders>
              <w:left w:val="double" w:sz="4" w:space="0" w:color="auto"/>
            </w:tcBorders>
            <w:vAlign w:val="center"/>
          </w:tcPr>
          <w:p w14:paraId="541036D9" w14:textId="77777777" w:rsidR="00637B3F" w:rsidRPr="00B916EC" w:rsidRDefault="00637B3F" w:rsidP="008F5350">
            <w:pPr>
              <w:pStyle w:val="TAC"/>
              <w:rPr>
                <w:rFonts w:cs="Arial"/>
                <w:kern w:val="24"/>
                <w:szCs w:val="18"/>
              </w:rPr>
            </w:pPr>
            <w:r w:rsidRPr="00B916EC">
              <w:rPr>
                <w:rFonts w:cs="Arial"/>
                <w:kern w:val="24"/>
                <w:szCs w:val="18"/>
              </w:rPr>
              <w:t>Reserved</w:t>
            </w:r>
          </w:p>
        </w:tc>
      </w:tr>
      <w:tr w:rsidR="00637B3F" w:rsidRPr="00B916EC" w14:paraId="5DA73AD4" w14:textId="77777777" w:rsidTr="008F5350">
        <w:trPr>
          <w:cantSplit/>
        </w:trPr>
        <w:tc>
          <w:tcPr>
            <w:tcW w:w="810" w:type="dxa"/>
            <w:tcBorders>
              <w:right w:val="double" w:sz="4" w:space="0" w:color="auto"/>
            </w:tcBorders>
            <w:shd w:val="clear" w:color="auto" w:fill="auto"/>
            <w:vAlign w:val="center"/>
          </w:tcPr>
          <w:p w14:paraId="7CB79B6A" w14:textId="77777777" w:rsidR="00637B3F" w:rsidRPr="00B916EC" w:rsidRDefault="00637B3F" w:rsidP="008F5350">
            <w:pPr>
              <w:pStyle w:val="TAC"/>
            </w:pPr>
            <w:r w:rsidRPr="00B916EC">
              <w:t>5</w:t>
            </w:r>
          </w:p>
        </w:tc>
        <w:tc>
          <w:tcPr>
            <w:tcW w:w="8849" w:type="dxa"/>
            <w:gridSpan w:val="2"/>
            <w:tcBorders>
              <w:left w:val="double" w:sz="4" w:space="0" w:color="auto"/>
            </w:tcBorders>
            <w:vAlign w:val="center"/>
          </w:tcPr>
          <w:p w14:paraId="2AD2377B" w14:textId="77777777" w:rsidR="00637B3F" w:rsidRPr="00B916EC" w:rsidRDefault="00637B3F" w:rsidP="008F5350">
            <w:pPr>
              <w:pStyle w:val="TAC"/>
            </w:pPr>
            <w:r w:rsidRPr="00B916EC">
              <w:rPr>
                <w:rFonts w:cs="Arial"/>
                <w:kern w:val="24"/>
                <w:szCs w:val="18"/>
              </w:rPr>
              <w:t>Reserved</w:t>
            </w:r>
          </w:p>
        </w:tc>
      </w:tr>
      <w:tr w:rsidR="00637B3F" w:rsidRPr="00B916EC" w14:paraId="480FE5C5" w14:textId="77777777" w:rsidTr="008F5350">
        <w:trPr>
          <w:cantSplit/>
        </w:trPr>
        <w:tc>
          <w:tcPr>
            <w:tcW w:w="810" w:type="dxa"/>
            <w:tcBorders>
              <w:right w:val="double" w:sz="4" w:space="0" w:color="auto"/>
            </w:tcBorders>
            <w:shd w:val="clear" w:color="auto" w:fill="auto"/>
            <w:vAlign w:val="center"/>
          </w:tcPr>
          <w:p w14:paraId="7388CC5A" w14:textId="77777777" w:rsidR="00637B3F" w:rsidRPr="00B916EC" w:rsidRDefault="00637B3F" w:rsidP="008F5350">
            <w:pPr>
              <w:pStyle w:val="TAC"/>
            </w:pPr>
            <w:r w:rsidRPr="00B916EC">
              <w:t>6</w:t>
            </w:r>
          </w:p>
        </w:tc>
        <w:tc>
          <w:tcPr>
            <w:tcW w:w="8849" w:type="dxa"/>
            <w:gridSpan w:val="2"/>
            <w:tcBorders>
              <w:left w:val="double" w:sz="4" w:space="0" w:color="auto"/>
            </w:tcBorders>
            <w:vAlign w:val="center"/>
          </w:tcPr>
          <w:p w14:paraId="621483C4" w14:textId="77777777" w:rsidR="00637B3F" w:rsidRPr="00B916EC" w:rsidRDefault="00637B3F" w:rsidP="008F5350">
            <w:pPr>
              <w:pStyle w:val="TAC"/>
              <w:rPr>
                <w:rFonts w:cs="Arial"/>
                <w:kern w:val="24"/>
                <w:szCs w:val="18"/>
              </w:rPr>
            </w:pPr>
            <w:r w:rsidRPr="00B916EC">
              <w:rPr>
                <w:rFonts w:cs="Arial"/>
                <w:kern w:val="24"/>
                <w:szCs w:val="18"/>
              </w:rPr>
              <w:t>Reserved</w:t>
            </w:r>
          </w:p>
        </w:tc>
      </w:tr>
      <w:tr w:rsidR="00637B3F" w:rsidRPr="00B916EC" w14:paraId="5288BE9E" w14:textId="77777777" w:rsidTr="008F5350">
        <w:trPr>
          <w:cantSplit/>
        </w:trPr>
        <w:tc>
          <w:tcPr>
            <w:tcW w:w="810" w:type="dxa"/>
            <w:tcBorders>
              <w:right w:val="double" w:sz="4" w:space="0" w:color="auto"/>
            </w:tcBorders>
            <w:shd w:val="clear" w:color="auto" w:fill="auto"/>
            <w:vAlign w:val="center"/>
          </w:tcPr>
          <w:p w14:paraId="24EEA22A" w14:textId="77777777" w:rsidR="00637B3F" w:rsidRPr="00B916EC" w:rsidRDefault="00637B3F" w:rsidP="008F5350">
            <w:pPr>
              <w:pStyle w:val="TAC"/>
            </w:pPr>
            <w:r w:rsidRPr="00B916EC">
              <w:t>7</w:t>
            </w:r>
          </w:p>
        </w:tc>
        <w:tc>
          <w:tcPr>
            <w:tcW w:w="8849" w:type="dxa"/>
            <w:gridSpan w:val="2"/>
            <w:tcBorders>
              <w:left w:val="double" w:sz="4" w:space="0" w:color="auto"/>
            </w:tcBorders>
            <w:vAlign w:val="center"/>
          </w:tcPr>
          <w:p w14:paraId="71CFF8CD" w14:textId="77777777" w:rsidR="00637B3F" w:rsidRPr="00B916EC" w:rsidRDefault="00637B3F" w:rsidP="008F5350">
            <w:pPr>
              <w:pStyle w:val="TAC"/>
            </w:pPr>
            <w:r w:rsidRPr="00B916EC">
              <w:rPr>
                <w:rFonts w:cs="Arial"/>
                <w:kern w:val="24"/>
                <w:szCs w:val="18"/>
              </w:rPr>
              <w:t>Reserved</w:t>
            </w:r>
          </w:p>
        </w:tc>
      </w:tr>
      <w:tr w:rsidR="00637B3F" w:rsidRPr="00B916EC" w14:paraId="322CC9E5" w14:textId="77777777" w:rsidTr="008F5350">
        <w:trPr>
          <w:cantSplit/>
        </w:trPr>
        <w:tc>
          <w:tcPr>
            <w:tcW w:w="810" w:type="dxa"/>
            <w:tcBorders>
              <w:right w:val="double" w:sz="4" w:space="0" w:color="auto"/>
            </w:tcBorders>
            <w:shd w:val="clear" w:color="auto" w:fill="auto"/>
            <w:vAlign w:val="center"/>
          </w:tcPr>
          <w:p w14:paraId="63058DD6" w14:textId="77777777" w:rsidR="00637B3F" w:rsidRPr="00B916EC" w:rsidRDefault="00637B3F" w:rsidP="008F5350">
            <w:pPr>
              <w:pStyle w:val="TAC"/>
            </w:pPr>
            <w:r w:rsidRPr="00B916EC">
              <w:t>8</w:t>
            </w:r>
          </w:p>
        </w:tc>
        <w:tc>
          <w:tcPr>
            <w:tcW w:w="8849" w:type="dxa"/>
            <w:gridSpan w:val="2"/>
            <w:tcBorders>
              <w:left w:val="double" w:sz="4" w:space="0" w:color="auto"/>
            </w:tcBorders>
            <w:vAlign w:val="center"/>
          </w:tcPr>
          <w:p w14:paraId="671F2DCC" w14:textId="77777777" w:rsidR="00637B3F" w:rsidRPr="00B916EC" w:rsidRDefault="00637B3F" w:rsidP="008F5350">
            <w:pPr>
              <w:pStyle w:val="TAC"/>
              <w:rPr>
                <w:rFonts w:cs="Arial"/>
                <w:kern w:val="24"/>
                <w:szCs w:val="18"/>
              </w:rPr>
            </w:pPr>
            <w:r w:rsidRPr="00B916EC">
              <w:rPr>
                <w:rFonts w:cs="Arial"/>
                <w:kern w:val="24"/>
                <w:szCs w:val="18"/>
              </w:rPr>
              <w:t>Reserved</w:t>
            </w:r>
          </w:p>
        </w:tc>
      </w:tr>
      <w:tr w:rsidR="00637B3F" w:rsidRPr="00B916EC" w14:paraId="5CE099CD" w14:textId="77777777" w:rsidTr="008F5350">
        <w:trPr>
          <w:cantSplit/>
        </w:trPr>
        <w:tc>
          <w:tcPr>
            <w:tcW w:w="810" w:type="dxa"/>
            <w:tcBorders>
              <w:right w:val="double" w:sz="4" w:space="0" w:color="auto"/>
            </w:tcBorders>
            <w:shd w:val="clear" w:color="auto" w:fill="auto"/>
            <w:vAlign w:val="center"/>
          </w:tcPr>
          <w:p w14:paraId="7B4A2769" w14:textId="77777777" w:rsidR="00637B3F" w:rsidRPr="00B916EC" w:rsidRDefault="00637B3F" w:rsidP="008F5350">
            <w:pPr>
              <w:pStyle w:val="TAC"/>
            </w:pPr>
            <w:r w:rsidRPr="00B916EC">
              <w:t>9</w:t>
            </w:r>
          </w:p>
        </w:tc>
        <w:tc>
          <w:tcPr>
            <w:tcW w:w="8849" w:type="dxa"/>
            <w:gridSpan w:val="2"/>
            <w:tcBorders>
              <w:left w:val="double" w:sz="4" w:space="0" w:color="auto"/>
            </w:tcBorders>
            <w:vAlign w:val="center"/>
          </w:tcPr>
          <w:p w14:paraId="66D6E373" w14:textId="77777777" w:rsidR="00637B3F" w:rsidRPr="00B916EC" w:rsidRDefault="00637B3F" w:rsidP="008F5350">
            <w:pPr>
              <w:pStyle w:val="TAC"/>
            </w:pPr>
            <w:r w:rsidRPr="00B916EC">
              <w:rPr>
                <w:rFonts w:cs="Arial"/>
                <w:kern w:val="24"/>
                <w:szCs w:val="18"/>
              </w:rPr>
              <w:t>Reserved</w:t>
            </w:r>
          </w:p>
        </w:tc>
      </w:tr>
      <w:tr w:rsidR="00637B3F" w:rsidRPr="00B916EC" w14:paraId="271C8E60" w14:textId="77777777" w:rsidTr="008F5350">
        <w:trPr>
          <w:cantSplit/>
        </w:trPr>
        <w:tc>
          <w:tcPr>
            <w:tcW w:w="810" w:type="dxa"/>
            <w:tcBorders>
              <w:right w:val="double" w:sz="4" w:space="0" w:color="auto"/>
            </w:tcBorders>
            <w:shd w:val="clear" w:color="auto" w:fill="auto"/>
            <w:vAlign w:val="center"/>
          </w:tcPr>
          <w:p w14:paraId="2F79444F" w14:textId="77777777" w:rsidR="00637B3F" w:rsidRPr="00B916EC" w:rsidRDefault="00637B3F" w:rsidP="008F5350">
            <w:pPr>
              <w:pStyle w:val="TAC"/>
            </w:pPr>
            <w:r w:rsidRPr="00B916EC">
              <w:t>10</w:t>
            </w:r>
          </w:p>
        </w:tc>
        <w:tc>
          <w:tcPr>
            <w:tcW w:w="8849" w:type="dxa"/>
            <w:gridSpan w:val="2"/>
            <w:tcBorders>
              <w:left w:val="double" w:sz="4" w:space="0" w:color="auto"/>
            </w:tcBorders>
            <w:vAlign w:val="center"/>
          </w:tcPr>
          <w:p w14:paraId="5A3E67AF" w14:textId="77777777" w:rsidR="00637B3F" w:rsidRPr="00B916EC" w:rsidRDefault="00637B3F" w:rsidP="008F5350">
            <w:pPr>
              <w:pStyle w:val="TAC"/>
              <w:rPr>
                <w:rFonts w:cs="Arial"/>
                <w:kern w:val="24"/>
                <w:szCs w:val="18"/>
              </w:rPr>
            </w:pPr>
            <w:r w:rsidRPr="00B916EC">
              <w:rPr>
                <w:rFonts w:cs="Arial"/>
                <w:kern w:val="24"/>
                <w:szCs w:val="18"/>
              </w:rPr>
              <w:t>Reserved</w:t>
            </w:r>
          </w:p>
        </w:tc>
      </w:tr>
      <w:tr w:rsidR="00637B3F" w:rsidRPr="00B916EC" w14:paraId="445B3EDC" w14:textId="77777777" w:rsidTr="008F5350">
        <w:trPr>
          <w:cantSplit/>
        </w:trPr>
        <w:tc>
          <w:tcPr>
            <w:tcW w:w="810" w:type="dxa"/>
            <w:tcBorders>
              <w:right w:val="double" w:sz="4" w:space="0" w:color="auto"/>
            </w:tcBorders>
            <w:shd w:val="clear" w:color="auto" w:fill="auto"/>
            <w:vAlign w:val="center"/>
          </w:tcPr>
          <w:p w14:paraId="0D8EBEA3" w14:textId="77777777" w:rsidR="00637B3F" w:rsidRPr="00B916EC" w:rsidRDefault="00637B3F" w:rsidP="008F5350">
            <w:pPr>
              <w:pStyle w:val="TAC"/>
            </w:pPr>
            <w:r w:rsidRPr="00B916EC">
              <w:t>11</w:t>
            </w:r>
          </w:p>
        </w:tc>
        <w:tc>
          <w:tcPr>
            <w:tcW w:w="8849" w:type="dxa"/>
            <w:gridSpan w:val="2"/>
            <w:tcBorders>
              <w:left w:val="double" w:sz="4" w:space="0" w:color="auto"/>
            </w:tcBorders>
            <w:vAlign w:val="center"/>
          </w:tcPr>
          <w:p w14:paraId="38342AD0" w14:textId="77777777" w:rsidR="00637B3F" w:rsidRPr="00B916EC" w:rsidRDefault="00637B3F" w:rsidP="008F5350">
            <w:pPr>
              <w:pStyle w:val="TAC"/>
            </w:pPr>
            <w:r w:rsidRPr="00B916EC">
              <w:rPr>
                <w:rFonts w:cs="Arial"/>
                <w:kern w:val="24"/>
                <w:szCs w:val="18"/>
              </w:rPr>
              <w:t>Reserved</w:t>
            </w:r>
          </w:p>
        </w:tc>
      </w:tr>
      <w:tr w:rsidR="00637B3F" w:rsidRPr="00B916EC" w14:paraId="31A76193" w14:textId="77777777" w:rsidTr="008F5350">
        <w:trPr>
          <w:cantSplit/>
        </w:trPr>
        <w:tc>
          <w:tcPr>
            <w:tcW w:w="810" w:type="dxa"/>
            <w:tcBorders>
              <w:right w:val="double" w:sz="4" w:space="0" w:color="auto"/>
            </w:tcBorders>
            <w:shd w:val="clear" w:color="auto" w:fill="auto"/>
            <w:vAlign w:val="center"/>
          </w:tcPr>
          <w:p w14:paraId="7B875AD4" w14:textId="77777777" w:rsidR="00637B3F" w:rsidRPr="00B916EC" w:rsidRDefault="00637B3F" w:rsidP="008F5350">
            <w:pPr>
              <w:pStyle w:val="TAC"/>
            </w:pPr>
            <w:r w:rsidRPr="00B916EC">
              <w:t>12</w:t>
            </w:r>
          </w:p>
        </w:tc>
        <w:tc>
          <w:tcPr>
            <w:tcW w:w="8849" w:type="dxa"/>
            <w:gridSpan w:val="2"/>
            <w:tcBorders>
              <w:left w:val="double" w:sz="4" w:space="0" w:color="auto"/>
            </w:tcBorders>
            <w:vAlign w:val="center"/>
          </w:tcPr>
          <w:p w14:paraId="12B48036" w14:textId="77777777" w:rsidR="00637B3F" w:rsidRPr="00B916EC" w:rsidRDefault="00637B3F" w:rsidP="008F5350">
            <w:pPr>
              <w:pStyle w:val="TAC"/>
              <w:rPr>
                <w:rFonts w:cs="Arial"/>
                <w:kern w:val="24"/>
                <w:szCs w:val="18"/>
              </w:rPr>
            </w:pPr>
            <w:r w:rsidRPr="00B916EC">
              <w:rPr>
                <w:rFonts w:cs="Arial"/>
                <w:kern w:val="24"/>
                <w:szCs w:val="18"/>
              </w:rPr>
              <w:t>Reserved</w:t>
            </w:r>
          </w:p>
        </w:tc>
      </w:tr>
      <w:tr w:rsidR="00637B3F" w:rsidRPr="00B916EC" w14:paraId="63526FF9" w14:textId="77777777" w:rsidTr="008F5350">
        <w:trPr>
          <w:cantSplit/>
        </w:trPr>
        <w:tc>
          <w:tcPr>
            <w:tcW w:w="810" w:type="dxa"/>
            <w:tcBorders>
              <w:right w:val="double" w:sz="4" w:space="0" w:color="auto"/>
            </w:tcBorders>
            <w:shd w:val="clear" w:color="auto" w:fill="auto"/>
            <w:vAlign w:val="center"/>
          </w:tcPr>
          <w:p w14:paraId="7D570297" w14:textId="77777777" w:rsidR="00637B3F" w:rsidRPr="00B916EC" w:rsidRDefault="00637B3F" w:rsidP="008F5350">
            <w:pPr>
              <w:pStyle w:val="TAC"/>
            </w:pPr>
            <w:r w:rsidRPr="00B916EC">
              <w:t>13</w:t>
            </w:r>
          </w:p>
        </w:tc>
        <w:tc>
          <w:tcPr>
            <w:tcW w:w="8849" w:type="dxa"/>
            <w:gridSpan w:val="2"/>
            <w:tcBorders>
              <w:left w:val="double" w:sz="4" w:space="0" w:color="auto"/>
            </w:tcBorders>
            <w:vAlign w:val="center"/>
          </w:tcPr>
          <w:p w14:paraId="0E0B51EB" w14:textId="77777777" w:rsidR="00637B3F" w:rsidRPr="00B916EC" w:rsidRDefault="00637B3F" w:rsidP="008F5350">
            <w:pPr>
              <w:pStyle w:val="TAC"/>
            </w:pPr>
            <w:r w:rsidRPr="00B916EC">
              <w:rPr>
                <w:rFonts w:cs="Arial"/>
                <w:kern w:val="24"/>
                <w:szCs w:val="18"/>
              </w:rPr>
              <w:t>Reserved</w:t>
            </w:r>
          </w:p>
        </w:tc>
      </w:tr>
      <w:tr w:rsidR="00637B3F" w:rsidRPr="00B916EC" w14:paraId="55425C34" w14:textId="77777777" w:rsidTr="008F5350">
        <w:trPr>
          <w:cantSplit/>
        </w:trPr>
        <w:tc>
          <w:tcPr>
            <w:tcW w:w="810" w:type="dxa"/>
            <w:tcBorders>
              <w:right w:val="double" w:sz="4" w:space="0" w:color="auto"/>
            </w:tcBorders>
            <w:shd w:val="clear" w:color="auto" w:fill="auto"/>
            <w:vAlign w:val="center"/>
          </w:tcPr>
          <w:p w14:paraId="6C9E87DC" w14:textId="77777777" w:rsidR="00637B3F" w:rsidRPr="00B916EC" w:rsidRDefault="00637B3F" w:rsidP="008F5350">
            <w:pPr>
              <w:pStyle w:val="TAC"/>
            </w:pPr>
            <w:r w:rsidRPr="00B916EC">
              <w:t>14</w:t>
            </w:r>
          </w:p>
        </w:tc>
        <w:tc>
          <w:tcPr>
            <w:tcW w:w="8849" w:type="dxa"/>
            <w:gridSpan w:val="2"/>
            <w:tcBorders>
              <w:left w:val="double" w:sz="4" w:space="0" w:color="auto"/>
            </w:tcBorders>
            <w:vAlign w:val="center"/>
          </w:tcPr>
          <w:p w14:paraId="18CEEC0D" w14:textId="77777777" w:rsidR="00637B3F" w:rsidRPr="00B916EC" w:rsidRDefault="00637B3F" w:rsidP="008F5350">
            <w:pPr>
              <w:pStyle w:val="TAC"/>
            </w:pPr>
            <w:r w:rsidRPr="00B916EC">
              <w:rPr>
                <w:rFonts w:cs="Arial"/>
                <w:kern w:val="24"/>
                <w:szCs w:val="18"/>
              </w:rPr>
              <w:t>Reserved</w:t>
            </w:r>
          </w:p>
        </w:tc>
      </w:tr>
      <w:tr w:rsidR="00637B3F" w:rsidRPr="00B916EC" w14:paraId="2960EE74" w14:textId="77777777" w:rsidTr="008F5350">
        <w:trPr>
          <w:cantSplit/>
        </w:trPr>
        <w:tc>
          <w:tcPr>
            <w:tcW w:w="810" w:type="dxa"/>
            <w:tcBorders>
              <w:right w:val="double" w:sz="4" w:space="0" w:color="auto"/>
            </w:tcBorders>
            <w:shd w:val="clear" w:color="auto" w:fill="auto"/>
            <w:vAlign w:val="center"/>
          </w:tcPr>
          <w:p w14:paraId="6DD81A8B" w14:textId="77777777" w:rsidR="00637B3F" w:rsidRPr="00B916EC" w:rsidRDefault="00637B3F" w:rsidP="008F5350">
            <w:pPr>
              <w:pStyle w:val="TAC"/>
            </w:pPr>
            <w:r w:rsidRPr="00B916EC">
              <w:rPr>
                <w:rFonts w:cs="Arial"/>
                <w:kern w:val="24"/>
                <w:szCs w:val="18"/>
              </w:rPr>
              <w:t>15</w:t>
            </w:r>
          </w:p>
        </w:tc>
        <w:tc>
          <w:tcPr>
            <w:tcW w:w="8849" w:type="dxa"/>
            <w:gridSpan w:val="2"/>
            <w:tcBorders>
              <w:left w:val="double" w:sz="4" w:space="0" w:color="auto"/>
            </w:tcBorders>
            <w:vAlign w:val="center"/>
          </w:tcPr>
          <w:p w14:paraId="167F36AB" w14:textId="77777777" w:rsidR="00637B3F" w:rsidRPr="00B916EC" w:rsidRDefault="00637B3F" w:rsidP="008F5350">
            <w:pPr>
              <w:pStyle w:val="TAC"/>
              <w:rPr>
                <w:rFonts w:cs="Arial"/>
                <w:kern w:val="24"/>
                <w:szCs w:val="18"/>
              </w:rPr>
            </w:pPr>
            <w:r w:rsidRPr="00B916EC">
              <w:rPr>
                <w:rFonts w:cs="Arial"/>
                <w:kern w:val="24"/>
                <w:szCs w:val="18"/>
              </w:rPr>
              <w:t>Reserved</w:t>
            </w:r>
          </w:p>
        </w:tc>
      </w:tr>
    </w:tbl>
    <w:p w14:paraId="06A891B0" w14:textId="77777777" w:rsidR="00637B3F" w:rsidRPr="00B916EC" w:rsidRDefault="00637B3F" w:rsidP="00637B3F">
      <w:pPr>
        <w:rPr>
          <w:rStyle w:val="CommentReference"/>
        </w:rPr>
      </w:pPr>
    </w:p>
    <w:p w14:paraId="0BE9D399" w14:textId="77777777" w:rsidR="001E66D2" w:rsidRPr="00B916EC" w:rsidRDefault="001E66D2" w:rsidP="00B06B6C">
      <w:pPr>
        <w:pStyle w:val="TH"/>
      </w:pPr>
      <w:r w:rsidRPr="00B916EC">
        <w:lastRenderedPageBreak/>
        <w:t>Table 1</w:t>
      </w:r>
      <w:r w:rsidR="00EC0649">
        <w:t>3</w:t>
      </w:r>
      <w:r w:rsidRPr="00B916EC">
        <w:t>-</w:t>
      </w:r>
      <w:r w:rsidR="00282C81" w:rsidRPr="00B916EC">
        <w:t>1</w:t>
      </w:r>
      <w:r w:rsidR="00282C81">
        <w:t>5</w:t>
      </w:r>
      <w:r w:rsidRPr="00B916EC">
        <w:t xml:space="preserve">: PDCCH monitoring occasions for Type0-PDCCH </w:t>
      </w:r>
      <w:r w:rsidR="00CF02AF">
        <w:t>CSS set</w:t>
      </w:r>
      <w:r w:rsidRPr="00B916EC">
        <w:t xml:space="preserve"> - SS/PBCH block and </w:t>
      </w:r>
      <w:r w:rsidR="00C76664">
        <w:t>CORESET</w:t>
      </w:r>
      <w:r w:rsidRPr="00B916EC">
        <w:t xml:space="preserve"> multiplexing </w:t>
      </w:r>
      <w:r w:rsidR="00282C81">
        <w:t>pattern</w:t>
      </w:r>
      <w:r w:rsidR="00282C81" w:rsidRPr="00B916EC">
        <w:t xml:space="preserve"> </w:t>
      </w:r>
      <w:r w:rsidRPr="00B916EC">
        <w:t xml:space="preserve">3 and {SS/PBCH block, PDCCH} </w:t>
      </w:r>
      <w:r w:rsidR="00143099">
        <w:t>SCS</w:t>
      </w:r>
      <w:r w:rsidRPr="00B916EC">
        <w:t xml:space="preserve"> {120, 120} kHz </w:t>
      </w:r>
    </w:p>
    <w:tbl>
      <w:tblPr>
        <w:tblW w:w="0" w:type="auto"/>
        <w:tblInd w:w="1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05"/>
        <w:gridCol w:w="4915"/>
        <w:gridCol w:w="3713"/>
      </w:tblGrid>
      <w:tr w:rsidR="001E66D2" w:rsidRPr="00B916EC" w14:paraId="265FD730" w14:textId="77777777" w:rsidTr="008F5350">
        <w:trPr>
          <w:cantSplit/>
        </w:trPr>
        <w:tc>
          <w:tcPr>
            <w:tcW w:w="810" w:type="dxa"/>
            <w:tcBorders>
              <w:bottom w:val="double" w:sz="4" w:space="0" w:color="auto"/>
              <w:right w:val="double" w:sz="4" w:space="0" w:color="auto"/>
            </w:tcBorders>
            <w:shd w:val="clear" w:color="auto" w:fill="E0E0E0"/>
            <w:vAlign w:val="center"/>
          </w:tcPr>
          <w:p w14:paraId="24675313" w14:textId="77777777" w:rsidR="001E66D2" w:rsidRPr="00B916EC" w:rsidRDefault="001E66D2" w:rsidP="008F5350">
            <w:pPr>
              <w:pStyle w:val="TAH"/>
              <w:rPr>
                <w:bCs/>
                <w:lang w:val="en-US"/>
              </w:rPr>
            </w:pPr>
            <w:r w:rsidRPr="00B916EC">
              <w:rPr>
                <w:bCs/>
                <w:lang w:val="en-US"/>
              </w:rPr>
              <w:t>Index</w:t>
            </w:r>
          </w:p>
        </w:tc>
        <w:tc>
          <w:tcPr>
            <w:tcW w:w="5040" w:type="dxa"/>
            <w:tcBorders>
              <w:left w:val="double" w:sz="4" w:space="0" w:color="auto"/>
              <w:bottom w:val="double" w:sz="4" w:space="0" w:color="auto"/>
            </w:tcBorders>
            <w:shd w:val="clear" w:color="auto" w:fill="E0E0E0"/>
            <w:vAlign w:val="center"/>
          </w:tcPr>
          <w:p w14:paraId="2AEAC61D" w14:textId="77777777" w:rsidR="001E66D2" w:rsidRPr="00B916EC" w:rsidRDefault="001E66D2" w:rsidP="008F5350">
            <w:pPr>
              <w:pStyle w:val="TAH"/>
              <w:rPr>
                <w:bCs/>
                <w:lang w:val="en-US"/>
              </w:rPr>
            </w:pPr>
            <w:r w:rsidRPr="00B916EC">
              <w:t>PDCCH monitoring occasions</w:t>
            </w:r>
            <w:r w:rsidRPr="00B916EC">
              <w:rPr>
                <w:rStyle w:val="CommentReference"/>
                <w:rFonts w:cs="Arial"/>
                <w:sz w:val="18"/>
                <w:szCs w:val="18"/>
              </w:rPr>
              <w:t xml:space="preserve"> (SFN and slot number)</w:t>
            </w:r>
          </w:p>
        </w:tc>
        <w:tc>
          <w:tcPr>
            <w:tcW w:w="3809" w:type="dxa"/>
            <w:tcBorders>
              <w:bottom w:val="double" w:sz="4" w:space="0" w:color="auto"/>
            </w:tcBorders>
            <w:shd w:val="clear" w:color="auto" w:fill="E0E0E0"/>
            <w:vAlign w:val="center"/>
          </w:tcPr>
          <w:p w14:paraId="0BBF0195" w14:textId="77777777" w:rsidR="001E66D2" w:rsidRPr="00B916EC" w:rsidRDefault="001E66D2" w:rsidP="008F5350">
            <w:pPr>
              <w:spacing w:after="0"/>
              <w:jc w:val="center"/>
              <w:textAlignment w:val="bottom"/>
              <w:rPr>
                <w:rStyle w:val="CommentReference"/>
                <w:rFonts w:ascii="Arial" w:hAnsi="Arial" w:cs="Arial"/>
                <w:b/>
                <w:sz w:val="18"/>
                <w:szCs w:val="18"/>
              </w:rPr>
            </w:pPr>
            <w:r w:rsidRPr="00B916EC">
              <w:rPr>
                <w:rStyle w:val="CommentReference"/>
                <w:rFonts w:ascii="Arial" w:hAnsi="Arial" w:cs="Arial"/>
                <w:b/>
                <w:sz w:val="18"/>
                <w:szCs w:val="18"/>
              </w:rPr>
              <w:t>First symbol index</w:t>
            </w:r>
          </w:p>
          <w:p w14:paraId="39AC69B3" w14:textId="77777777" w:rsidR="001E66D2" w:rsidRPr="00B916EC" w:rsidRDefault="001E66D2" w:rsidP="008F5350">
            <w:pPr>
              <w:spacing w:after="0"/>
              <w:jc w:val="center"/>
              <w:textAlignment w:val="bottom"/>
              <w:rPr>
                <w:rFonts w:ascii="Arial" w:hAnsi="Arial" w:cs="Arial"/>
                <w:b/>
                <w:sz w:val="18"/>
                <w:szCs w:val="18"/>
              </w:rPr>
            </w:pPr>
            <w:r w:rsidRPr="00B916EC">
              <w:rPr>
                <w:rStyle w:val="CommentReference"/>
                <w:rFonts w:ascii="Arial" w:hAnsi="Arial" w:cs="Arial"/>
                <w:b/>
                <w:sz w:val="18"/>
                <w:szCs w:val="18"/>
              </w:rPr>
              <w:t>(</w:t>
            </w:r>
            <w:r w:rsidRPr="00B916EC">
              <w:rPr>
                <w:rStyle w:val="CommentReference"/>
                <w:rFonts w:ascii="Arial" w:hAnsi="Arial" w:cs="Arial"/>
                <w:b/>
                <w:i/>
                <w:sz w:val="18"/>
                <w:szCs w:val="18"/>
              </w:rPr>
              <w:t>k</w:t>
            </w:r>
            <w:r w:rsidRPr="00B916EC">
              <w:rPr>
                <w:rStyle w:val="CommentReference"/>
                <w:rFonts w:ascii="Arial" w:hAnsi="Arial" w:cs="Arial"/>
                <w:b/>
                <w:sz w:val="18"/>
                <w:szCs w:val="18"/>
              </w:rPr>
              <w:t xml:space="preserve"> = 0, 1, … 15)</w:t>
            </w:r>
          </w:p>
        </w:tc>
      </w:tr>
      <w:tr w:rsidR="001E66D2" w:rsidRPr="00B916EC" w14:paraId="58CA31E4" w14:textId="77777777" w:rsidTr="008F5350">
        <w:trPr>
          <w:cantSplit/>
          <w:trHeight w:val="594"/>
        </w:trPr>
        <w:tc>
          <w:tcPr>
            <w:tcW w:w="810" w:type="dxa"/>
            <w:tcBorders>
              <w:top w:val="double" w:sz="4" w:space="0" w:color="auto"/>
              <w:right w:val="double" w:sz="4" w:space="0" w:color="auto"/>
            </w:tcBorders>
            <w:shd w:val="clear" w:color="auto" w:fill="auto"/>
            <w:vAlign w:val="center"/>
          </w:tcPr>
          <w:p w14:paraId="45CF1A23" w14:textId="77777777" w:rsidR="001E66D2" w:rsidRPr="00B916EC" w:rsidRDefault="001E66D2" w:rsidP="008F5350">
            <w:pPr>
              <w:pStyle w:val="TAC"/>
              <w:rPr>
                <w:lang w:val="en-US"/>
              </w:rPr>
            </w:pPr>
            <w:r w:rsidRPr="00B916EC">
              <w:rPr>
                <w:lang w:val="en-US"/>
              </w:rPr>
              <w:t>0</w:t>
            </w:r>
          </w:p>
        </w:tc>
        <w:tc>
          <w:tcPr>
            <w:tcW w:w="5040" w:type="dxa"/>
            <w:tcBorders>
              <w:top w:val="double" w:sz="4" w:space="0" w:color="auto"/>
              <w:left w:val="double" w:sz="4" w:space="0" w:color="auto"/>
            </w:tcBorders>
            <w:vAlign w:val="center"/>
          </w:tcPr>
          <w:p w14:paraId="352A986B" w14:textId="77777777" w:rsidR="001E66D2" w:rsidRPr="00B916EC" w:rsidRDefault="00000000" w:rsidP="008F5350">
            <w:pPr>
              <w:spacing w:after="0"/>
              <w:jc w:val="center"/>
              <w:textAlignment w:val="bottom"/>
            </w:pPr>
            <w:r>
              <w:rPr>
                <w:position w:val="-12"/>
                <w:szCs w:val="24"/>
              </w:rPr>
              <w:pict w14:anchorId="3E6AF012">
                <v:shape id="_x0000_i2508" type="#_x0000_t75" style="width:64.5pt;height:14.25pt">
                  <v:imagedata r:id="rId932" o:title=""/>
                </v:shape>
              </w:pict>
            </w:r>
          </w:p>
          <w:p w14:paraId="3E260355" w14:textId="77777777" w:rsidR="001E66D2" w:rsidRPr="00B916EC" w:rsidRDefault="00000000" w:rsidP="008F5350">
            <w:pPr>
              <w:spacing w:after="0"/>
              <w:jc w:val="center"/>
              <w:textAlignment w:val="bottom"/>
              <w:rPr>
                <w:rFonts w:ascii="Arial" w:hAnsi="Arial" w:cs="Arial"/>
                <w:sz w:val="18"/>
                <w:szCs w:val="18"/>
              </w:rPr>
            </w:pPr>
            <w:r>
              <w:rPr>
                <w:position w:val="-12"/>
                <w:szCs w:val="24"/>
              </w:rPr>
              <w:pict w14:anchorId="2788A8C0">
                <v:shape id="_x0000_i2509" type="#_x0000_t75" style="width:44.25pt;height:14.25pt">
                  <v:imagedata r:id="rId933" o:title=""/>
                </v:shape>
              </w:pict>
            </w:r>
            <w:r w:rsidR="001E66D2" w:rsidRPr="00B916EC">
              <w:t xml:space="preserve"> </w:t>
            </w:r>
          </w:p>
        </w:tc>
        <w:tc>
          <w:tcPr>
            <w:tcW w:w="3809" w:type="dxa"/>
            <w:tcBorders>
              <w:top w:val="double" w:sz="4" w:space="0" w:color="auto"/>
            </w:tcBorders>
            <w:vAlign w:val="center"/>
          </w:tcPr>
          <w:p w14:paraId="535AB223" w14:textId="77777777" w:rsidR="001E66D2" w:rsidRPr="00B916EC" w:rsidRDefault="001E66D2" w:rsidP="008F5350">
            <w:pPr>
              <w:spacing w:after="120"/>
              <w:jc w:val="center"/>
              <w:textAlignment w:val="bottom"/>
              <w:rPr>
                <w:rFonts w:ascii="Arial" w:hAnsi="Arial" w:cs="Arial"/>
                <w:sz w:val="18"/>
                <w:szCs w:val="18"/>
              </w:rPr>
            </w:pPr>
            <w:r w:rsidRPr="00B916EC">
              <w:rPr>
                <w:rStyle w:val="CommentReference"/>
                <w:rFonts w:ascii="Arial" w:hAnsi="Arial" w:cs="Arial"/>
                <w:sz w:val="18"/>
                <w:szCs w:val="18"/>
              </w:rPr>
              <w:t xml:space="preserve">4, 8, 2, 6 </w:t>
            </w:r>
            <w:r w:rsidR="00E20067" w:rsidRPr="00B916EC">
              <w:rPr>
                <w:rStyle w:val="CommentReference"/>
                <w:rFonts w:ascii="Arial" w:hAnsi="Arial" w:cs="Arial"/>
                <w:sz w:val="18"/>
                <w:szCs w:val="18"/>
              </w:rPr>
              <w:t>in</w:t>
            </w:r>
          </w:p>
          <w:p w14:paraId="5970D5E2" w14:textId="77777777" w:rsidR="001E66D2" w:rsidRPr="00B916EC" w:rsidRDefault="00000000" w:rsidP="008F5350">
            <w:pPr>
              <w:spacing w:after="0"/>
              <w:jc w:val="center"/>
              <w:textAlignment w:val="bottom"/>
              <w:rPr>
                <w:rFonts w:ascii="Arial" w:hAnsi="Arial" w:cs="Arial"/>
                <w:sz w:val="18"/>
                <w:szCs w:val="18"/>
              </w:rPr>
            </w:pPr>
            <w:r>
              <w:rPr>
                <w:position w:val="-6"/>
              </w:rPr>
              <w:pict w14:anchorId="40BE88CB">
                <v:shape id="_x0000_i2510" type="#_x0000_t75" style="width:27.75pt;height:14.25pt">
                  <v:imagedata r:id="rId915" o:title=""/>
                </v:shape>
              </w:pict>
            </w:r>
            <w:r w:rsidR="001E66D2" w:rsidRPr="00B916EC">
              <w:rPr>
                <w:rStyle w:val="CommentReference"/>
                <w:rFonts w:ascii="Arial" w:hAnsi="Arial" w:cs="Arial"/>
                <w:sz w:val="18"/>
                <w:szCs w:val="18"/>
              </w:rPr>
              <w:t xml:space="preserve">, </w:t>
            </w:r>
            <w:r>
              <w:rPr>
                <w:position w:val="-6"/>
              </w:rPr>
              <w:pict w14:anchorId="6892B2AE">
                <v:shape id="_x0000_i2511" type="#_x0000_t75" style="width:44.25pt;height:14.25pt">
                  <v:imagedata r:id="rId916" o:title=""/>
                </v:shape>
              </w:pict>
            </w:r>
            <w:r w:rsidR="001E66D2" w:rsidRPr="00B916EC">
              <w:rPr>
                <w:rStyle w:val="CommentReference"/>
                <w:rFonts w:ascii="Arial" w:hAnsi="Arial" w:cs="Arial"/>
                <w:sz w:val="18"/>
                <w:szCs w:val="18"/>
              </w:rPr>
              <w:t xml:space="preserve">, </w:t>
            </w:r>
            <w:r>
              <w:rPr>
                <w:position w:val="-6"/>
              </w:rPr>
              <w:pict w14:anchorId="5EDD9C5E">
                <v:shape id="_x0000_i2512" type="#_x0000_t75" style="width:44.25pt;height:14.25pt">
                  <v:imagedata r:id="rId917" o:title=""/>
                </v:shape>
              </w:pict>
            </w:r>
            <w:r w:rsidR="001E66D2" w:rsidRPr="00B916EC">
              <w:rPr>
                <w:rStyle w:val="CommentReference"/>
                <w:rFonts w:ascii="Arial" w:hAnsi="Arial" w:cs="Arial"/>
                <w:sz w:val="18"/>
                <w:szCs w:val="18"/>
              </w:rPr>
              <w:t xml:space="preserve">, </w:t>
            </w:r>
            <w:r>
              <w:rPr>
                <w:position w:val="-6"/>
              </w:rPr>
              <w:pict w14:anchorId="76C4B636">
                <v:shape id="_x0000_i2513" type="#_x0000_t75" style="width:44.25pt;height:14.25pt">
                  <v:imagedata r:id="rId918" o:title=""/>
                </v:shape>
              </w:pict>
            </w:r>
          </w:p>
        </w:tc>
      </w:tr>
      <w:tr w:rsidR="001E66D2" w:rsidRPr="00B916EC" w14:paraId="1A8353D5" w14:textId="77777777" w:rsidTr="008F5350">
        <w:trPr>
          <w:cantSplit/>
        </w:trPr>
        <w:tc>
          <w:tcPr>
            <w:tcW w:w="810" w:type="dxa"/>
            <w:tcBorders>
              <w:right w:val="double" w:sz="4" w:space="0" w:color="auto"/>
            </w:tcBorders>
            <w:shd w:val="clear" w:color="auto" w:fill="auto"/>
            <w:vAlign w:val="center"/>
          </w:tcPr>
          <w:p w14:paraId="5FE8DC28" w14:textId="77777777" w:rsidR="001E66D2" w:rsidRPr="00B916EC" w:rsidRDefault="001E66D2" w:rsidP="008F5350">
            <w:pPr>
              <w:pStyle w:val="TAC"/>
              <w:rPr>
                <w:lang w:val="en-US"/>
              </w:rPr>
            </w:pPr>
            <w:r w:rsidRPr="00B916EC">
              <w:rPr>
                <w:lang w:val="en-US"/>
              </w:rPr>
              <w:t>1</w:t>
            </w:r>
          </w:p>
        </w:tc>
        <w:tc>
          <w:tcPr>
            <w:tcW w:w="8849" w:type="dxa"/>
            <w:gridSpan w:val="2"/>
            <w:tcBorders>
              <w:left w:val="double" w:sz="4" w:space="0" w:color="auto"/>
            </w:tcBorders>
            <w:vAlign w:val="center"/>
          </w:tcPr>
          <w:p w14:paraId="0352CCB1" w14:textId="77777777" w:rsidR="001E66D2" w:rsidRPr="00B916EC" w:rsidRDefault="001E66D2" w:rsidP="008F5350">
            <w:pPr>
              <w:pStyle w:val="TAC"/>
            </w:pPr>
            <w:r w:rsidRPr="00B916EC">
              <w:rPr>
                <w:rFonts w:cs="Arial"/>
                <w:kern w:val="24"/>
                <w:szCs w:val="18"/>
              </w:rPr>
              <w:t>Reserved</w:t>
            </w:r>
          </w:p>
        </w:tc>
      </w:tr>
      <w:tr w:rsidR="001E66D2" w:rsidRPr="00B916EC" w14:paraId="2A78B383" w14:textId="77777777" w:rsidTr="008F5350">
        <w:trPr>
          <w:cantSplit/>
        </w:trPr>
        <w:tc>
          <w:tcPr>
            <w:tcW w:w="810" w:type="dxa"/>
            <w:tcBorders>
              <w:right w:val="double" w:sz="4" w:space="0" w:color="auto"/>
            </w:tcBorders>
            <w:shd w:val="clear" w:color="auto" w:fill="auto"/>
            <w:vAlign w:val="center"/>
          </w:tcPr>
          <w:p w14:paraId="3B33C855" w14:textId="77777777" w:rsidR="001E66D2" w:rsidRPr="00B916EC" w:rsidRDefault="001E66D2" w:rsidP="008F5350">
            <w:pPr>
              <w:pStyle w:val="TAC"/>
            </w:pPr>
            <w:r w:rsidRPr="00B916EC">
              <w:t>2</w:t>
            </w:r>
          </w:p>
        </w:tc>
        <w:tc>
          <w:tcPr>
            <w:tcW w:w="8849" w:type="dxa"/>
            <w:gridSpan w:val="2"/>
            <w:tcBorders>
              <w:left w:val="double" w:sz="4" w:space="0" w:color="auto"/>
            </w:tcBorders>
            <w:vAlign w:val="center"/>
          </w:tcPr>
          <w:p w14:paraId="4C9926F7" w14:textId="77777777" w:rsidR="001E66D2" w:rsidRPr="00B916EC" w:rsidRDefault="001E66D2" w:rsidP="008F5350">
            <w:pPr>
              <w:pStyle w:val="TAC"/>
              <w:rPr>
                <w:rFonts w:cs="Arial"/>
                <w:kern w:val="24"/>
                <w:szCs w:val="18"/>
              </w:rPr>
            </w:pPr>
            <w:r w:rsidRPr="00B916EC">
              <w:rPr>
                <w:rFonts w:cs="Arial"/>
                <w:kern w:val="24"/>
                <w:szCs w:val="18"/>
              </w:rPr>
              <w:t>Reserved</w:t>
            </w:r>
          </w:p>
        </w:tc>
      </w:tr>
      <w:tr w:rsidR="001E66D2" w:rsidRPr="00B916EC" w14:paraId="0F81DB06" w14:textId="77777777" w:rsidTr="008F5350">
        <w:trPr>
          <w:cantSplit/>
        </w:trPr>
        <w:tc>
          <w:tcPr>
            <w:tcW w:w="810" w:type="dxa"/>
            <w:tcBorders>
              <w:right w:val="double" w:sz="4" w:space="0" w:color="auto"/>
            </w:tcBorders>
            <w:shd w:val="clear" w:color="auto" w:fill="auto"/>
            <w:vAlign w:val="center"/>
          </w:tcPr>
          <w:p w14:paraId="738B8400" w14:textId="77777777" w:rsidR="001E66D2" w:rsidRPr="00B916EC" w:rsidRDefault="001E66D2" w:rsidP="008F5350">
            <w:pPr>
              <w:pStyle w:val="TAC"/>
            </w:pPr>
            <w:r w:rsidRPr="00B916EC">
              <w:t>3</w:t>
            </w:r>
          </w:p>
        </w:tc>
        <w:tc>
          <w:tcPr>
            <w:tcW w:w="8849" w:type="dxa"/>
            <w:gridSpan w:val="2"/>
            <w:tcBorders>
              <w:left w:val="double" w:sz="4" w:space="0" w:color="auto"/>
            </w:tcBorders>
            <w:vAlign w:val="center"/>
          </w:tcPr>
          <w:p w14:paraId="4A53E4EB" w14:textId="77777777" w:rsidR="001E66D2" w:rsidRPr="00B916EC" w:rsidRDefault="001E66D2" w:rsidP="008F5350">
            <w:pPr>
              <w:pStyle w:val="TAC"/>
            </w:pPr>
            <w:r w:rsidRPr="00B916EC">
              <w:rPr>
                <w:rFonts w:cs="Arial"/>
                <w:kern w:val="24"/>
                <w:szCs w:val="18"/>
              </w:rPr>
              <w:t>Reserved</w:t>
            </w:r>
          </w:p>
        </w:tc>
      </w:tr>
      <w:tr w:rsidR="001E66D2" w:rsidRPr="00B916EC" w14:paraId="51C04A14" w14:textId="77777777" w:rsidTr="008F5350">
        <w:trPr>
          <w:cantSplit/>
        </w:trPr>
        <w:tc>
          <w:tcPr>
            <w:tcW w:w="810" w:type="dxa"/>
            <w:tcBorders>
              <w:right w:val="double" w:sz="4" w:space="0" w:color="auto"/>
            </w:tcBorders>
            <w:shd w:val="clear" w:color="auto" w:fill="auto"/>
            <w:vAlign w:val="center"/>
          </w:tcPr>
          <w:p w14:paraId="03BC2BE2" w14:textId="77777777" w:rsidR="001E66D2" w:rsidRPr="00B916EC" w:rsidRDefault="001E66D2" w:rsidP="008F5350">
            <w:pPr>
              <w:pStyle w:val="TAC"/>
            </w:pPr>
            <w:r w:rsidRPr="00B916EC">
              <w:t>4</w:t>
            </w:r>
          </w:p>
        </w:tc>
        <w:tc>
          <w:tcPr>
            <w:tcW w:w="8849" w:type="dxa"/>
            <w:gridSpan w:val="2"/>
            <w:tcBorders>
              <w:left w:val="double" w:sz="4" w:space="0" w:color="auto"/>
            </w:tcBorders>
            <w:vAlign w:val="center"/>
          </w:tcPr>
          <w:p w14:paraId="64EC2124" w14:textId="77777777" w:rsidR="001E66D2" w:rsidRPr="00B916EC" w:rsidRDefault="001E66D2" w:rsidP="008F5350">
            <w:pPr>
              <w:pStyle w:val="TAC"/>
              <w:rPr>
                <w:rFonts w:cs="Arial"/>
                <w:kern w:val="24"/>
                <w:szCs w:val="18"/>
              </w:rPr>
            </w:pPr>
            <w:r w:rsidRPr="00B916EC">
              <w:rPr>
                <w:rFonts w:cs="Arial"/>
                <w:kern w:val="24"/>
                <w:szCs w:val="18"/>
              </w:rPr>
              <w:t>Reserved</w:t>
            </w:r>
          </w:p>
        </w:tc>
      </w:tr>
      <w:tr w:rsidR="001E66D2" w:rsidRPr="00B916EC" w14:paraId="73C63583" w14:textId="77777777" w:rsidTr="008F5350">
        <w:trPr>
          <w:cantSplit/>
        </w:trPr>
        <w:tc>
          <w:tcPr>
            <w:tcW w:w="810" w:type="dxa"/>
            <w:tcBorders>
              <w:right w:val="double" w:sz="4" w:space="0" w:color="auto"/>
            </w:tcBorders>
            <w:shd w:val="clear" w:color="auto" w:fill="auto"/>
            <w:vAlign w:val="center"/>
          </w:tcPr>
          <w:p w14:paraId="58E6BF99" w14:textId="77777777" w:rsidR="001E66D2" w:rsidRPr="00B916EC" w:rsidRDefault="001E66D2" w:rsidP="008F5350">
            <w:pPr>
              <w:pStyle w:val="TAC"/>
            </w:pPr>
            <w:r w:rsidRPr="00B916EC">
              <w:t>5</w:t>
            </w:r>
          </w:p>
        </w:tc>
        <w:tc>
          <w:tcPr>
            <w:tcW w:w="8849" w:type="dxa"/>
            <w:gridSpan w:val="2"/>
            <w:tcBorders>
              <w:left w:val="double" w:sz="4" w:space="0" w:color="auto"/>
            </w:tcBorders>
            <w:vAlign w:val="center"/>
          </w:tcPr>
          <w:p w14:paraId="275144B9" w14:textId="77777777" w:rsidR="001E66D2" w:rsidRPr="00B916EC" w:rsidRDefault="001E66D2" w:rsidP="008F5350">
            <w:pPr>
              <w:pStyle w:val="TAC"/>
            </w:pPr>
            <w:r w:rsidRPr="00B916EC">
              <w:rPr>
                <w:rFonts w:cs="Arial"/>
                <w:kern w:val="24"/>
                <w:szCs w:val="18"/>
              </w:rPr>
              <w:t>Reserved</w:t>
            </w:r>
          </w:p>
        </w:tc>
      </w:tr>
      <w:tr w:rsidR="001E66D2" w:rsidRPr="00B916EC" w14:paraId="1BB0AF64" w14:textId="77777777" w:rsidTr="008F5350">
        <w:trPr>
          <w:cantSplit/>
        </w:trPr>
        <w:tc>
          <w:tcPr>
            <w:tcW w:w="810" w:type="dxa"/>
            <w:tcBorders>
              <w:right w:val="double" w:sz="4" w:space="0" w:color="auto"/>
            </w:tcBorders>
            <w:shd w:val="clear" w:color="auto" w:fill="auto"/>
            <w:vAlign w:val="center"/>
          </w:tcPr>
          <w:p w14:paraId="15FFC74C" w14:textId="77777777" w:rsidR="001E66D2" w:rsidRPr="00B916EC" w:rsidRDefault="001E66D2" w:rsidP="008F5350">
            <w:pPr>
              <w:pStyle w:val="TAC"/>
            </w:pPr>
            <w:r w:rsidRPr="00B916EC">
              <w:t>6</w:t>
            </w:r>
          </w:p>
        </w:tc>
        <w:tc>
          <w:tcPr>
            <w:tcW w:w="8849" w:type="dxa"/>
            <w:gridSpan w:val="2"/>
            <w:tcBorders>
              <w:left w:val="double" w:sz="4" w:space="0" w:color="auto"/>
            </w:tcBorders>
            <w:vAlign w:val="center"/>
          </w:tcPr>
          <w:p w14:paraId="108D66E2" w14:textId="77777777" w:rsidR="001E66D2" w:rsidRPr="00B916EC" w:rsidRDefault="001E66D2" w:rsidP="008F5350">
            <w:pPr>
              <w:pStyle w:val="TAC"/>
              <w:rPr>
                <w:rFonts w:cs="Arial"/>
                <w:kern w:val="24"/>
                <w:szCs w:val="18"/>
              </w:rPr>
            </w:pPr>
            <w:r w:rsidRPr="00B916EC">
              <w:rPr>
                <w:rFonts w:cs="Arial"/>
                <w:kern w:val="24"/>
                <w:szCs w:val="18"/>
              </w:rPr>
              <w:t>Reserved</w:t>
            </w:r>
          </w:p>
        </w:tc>
      </w:tr>
      <w:tr w:rsidR="001E66D2" w:rsidRPr="00B916EC" w14:paraId="0C2E1447" w14:textId="77777777" w:rsidTr="008F5350">
        <w:trPr>
          <w:cantSplit/>
        </w:trPr>
        <w:tc>
          <w:tcPr>
            <w:tcW w:w="810" w:type="dxa"/>
            <w:tcBorders>
              <w:right w:val="double" w:sz="4" w:space="0" w:color="auto"/>
            </w:tcBorders>
            <w:shd w:val="clear" w:color="auto" w:fill="auto"/>
            <w:vAlign w:val="center"/>
          </w:tcPr>
          <w:p w14:paraId="64454726" w14:textId="77777777" w:rsidR="001E66D2" w:rsidRPr="00B916EC" w:rsidRDefault="001E66D2" w:rsidP="008F5350">
            <w:pPr>
              <w:pStyle w:val="TAC"/>
            </w:pPr>
            <w:r w:rsidRPr="00B916EC">
              <w:t>7</w:t>
            </w:r>
          </w:p>
        </w:tc>
        <w:tc>
          <w:tcPr>
            <w:tcW w:w="8849" w:type="dxa"/>
            <w:gridSpan w:val="2"/>
            <w:tcBorders>
              <w:left w:val="double" w:sz="4" w:space="0" w:color="auto"/>
            </w:tcBorders>
            <w:vAlign w:val="center"/>
          </w:tcPr>
          <w:p w14:paraId="50C76302" w14:textId="77777777" w:rsidR="001E66D2" w:rsidRPr="00B916EC" w:rsidRDefault="001E66D2" w:rsidP="008F5350">
            <w:pPr>
              <w:pStyle w:val="TAC"/>
            </w:pPr>
            <w:r w:rsidRPr="00B916EC">
              <w:rPr>
                <w:rFonts w:cs="Arial"/>
                <w:kern w:val="24"/>
                <w:szCs w:val="18"/>
              </w:rPr>
              <w:t>Reserved</w:t>
            </w:r>
          </w:p>
        </w:tc>
      </w:tr>
      <w:tr w:rsidR="001E66D2" w:rsidRPr="00B916EC" w14:paraId="2BB93E4A" w14:textId="77777777" w:rsidTr="008F5350">
        <w:trPr>
          <w:cantSplit/>
        </w:trPr>
        <w:tc>
          <w:tcPr>
            <w:tcW w:w="810" w:type="dxa"/>
            <w:tcBorders>
              <w:right w:val="double" w:sz="4" w:space="0" w:color="auto"/>
            </w:tcBorders>
            <w:shd w:val="clear" w:color="auto" w:fill="auto"/>
            <w:vAlign w:val="center"/>
          </w:tcPr>
          <w:p w14:paraId="5ECCA562" w14:textId="77777777" w:rsidR="001E66D2" w:rsidRPr="00B916EC" w:rsidRDefault="001E66D2" w:rsidP="008F5350">
            <w:pPr>
              <w:pStyle w:val="TAC"/>
            </w:pPr>
            <w:r w:rsidRPr="00B916EC">
              <w:t>8</w:t>
            </w:r>
          </w:p>
        </w:tc>
        <w:tc>
          <w:tcPr>
            <w:tcW w:w="8849" w:type="dxa"/>
            <w:gridSpan w:val="2"/>
            <w:tcBorders>
              <w:left w:val="double" w:sz="4" w:space="0" w:color="auto"/>
            </w:tcBorders>
            <w:vAlign w:val="center"/>
          </w:tcPr>
          <w:p w14:paraId="6BF18647" w14:textId="77777777" w:rsidR="001E66D2" w:rsidRPr="00B916EC" w:rsidRDefault="001E66D2" w:rsidP="008F5350">
            <w:pPr>
              <w:pStyle w:val="TAC"/>
              <w:rPr>
                <w:rFonts w:cs="Arial"/>
                <w:kern w:val="24"/>
                <w:szCs w:val="18"/>
              </w:rPr>
            </w:pPr>
            <w:r w:rsidRPr="00B916EC">
              <w:rPr>
                <w:rFonts w:cs="Arial"/>
                <w:kern w:val="24"/>
                <w:szCs w:val="18"/>
              </w:rPr>
              <w:t>Reserved</w:t>
            </w:r>
          </w:p>
        </w:tc>
      </w:tr>
      <w:tr w:rsidR="001E66D2" w:rsidRPr="00B916EC" w14:paraId="1EA1A868" w14:textId="77777777" w:rsidTr="008F5350">
        <w:trPr>
          <w:cantSplit/>
        </w:trPr>
        <w:tc>
          <w:tcPr>
            <w:tcW w:w="810" w:type="dxa"/>
            <w:tcBorders>
              <w:right w:val="double" w:sz="4" w:space="0" w:color="auto"/>
            </w:tcBorders>
            <w:shd w:val="clear" w:color="auto" w:fill="auto"/>
            <w:vAlign w:val="center"/>
          </w:tcPr>
          <w:p w14:paraId="7C977751" w14:textId="77777777" w:rsidR="001E66D2" w:rsidRPr="00B916EC" w:rsidRDefault="001E66D2" w:rsidP="008F5350">
            <w:pPr>
              <w:pStyle w:val="TAC"/>
            </w:pPr>
            <w:r w:rsidRPr="00B916EC">
              <w:t>9</w:t>
            </w:r>
          </w:p>
        </w:tc>
        <w:tc>
          <w:tcPr>
            <w:tcW w:w="8849" w:type="dxa"/>
            <w:gridSpan w:val="2"/>
            <w:tcBorders>
              <w:left w:val="double" w:sz="4" w:space="0" w:color="auto"/>
            </w:tcBorders>
            <w:vAlign w:val="center"/>
          </w:tcPr>
          <w:p w14:paraId="59C967D8" w14:textId="77777777" w:rsidR="001E66D2" w:rsidRPr="00B916EC" w:rsidRDefault="001E66D2" w:rsidP="008F5350">
            <w:pPr>
              <w:pStyle w:val="TAC"/>
            </w:pPr>
            <w:r w:rsidRPr="00B916EC">
              <w:rPr>
                <w:rFonts w:cs="Arial"/>
                <w:kern w:val="24"/>
                <w:szCs w:val="18"/>
              </w:rPr>
              <w:t>Reserved</w:t>
            </w:r>
          </w:p>
        </w:tc>
      </w:tr>
      <w:tr w:rsidR="001E66D2" w:rsidRPr="00B916EC" w14:paraId="654D71EE" w14:textId="77777777" w:rsidTr="008F5350">
        <w:trPr>
          <w:cantSplit/>
        </w:trPr>
        <w:tc>
          <w:tcPr>
            <w:tcW w:w="810" w:type="dxa"/>
            <w:tcBorders>
              <w:right w:val="double" w:sz="4" w:space="0" w:color="auto"/>
            </w:tcBorders>
            <w:shd w:val="clear" w:color="auto" w:fill="auto"/>
            <w:vAlign w:val="center"/>
          </w:tcPr>
          <w:p w14:paraId="3AC65694" w14:textId="77777777" w:rsidR="001E66D2" w:rsidRPr="00B916EC" w:rsidRDefault="001E66D2" w:rsidP="008F5350">
            <w:pPr>
              <w:pStyle w:val="TAC"/>
            </w:pPr>
            <w:r w:rsidRPr="00B916EC">
              <w:t>10</w:t>
            </w:r>
          </w:p>
        </w:tc>
        <w:tc>
          <w:tcPr>
            <w:tcW w:w="8849" w:type="dxa"/>
            <w:gridSpan w:val="2"/>
            <w:tcBorders>
              <w:left w:val="double" w:sz="4" w:space="0" w:color="auto"/>
            </w:tcBorders>
            <w:vAlign w:val="center"/>
          </w:tcPr>
          <w:p w14:paraId="65F43977" w14:textId="77777777" w:rsidR="001E66D2" w:rsidRPr="00B916EC" w:rsidRDefault="001E66D2" w:rsidP="008F5350">
            <w:pPr>
              <w:pStyle w:val="TAC"/>
              <w:rPr>
                <w:rFonts w:cs="Arial"/>
                <w:kern w:val="24"/>
                <w:szCs w:val="18"/>
              </w:rPr>
            </w:pPr>
            <w:r w:rsidRPr="00B916EC">
              <w:rPr>
                <w:rFonts w:cs="Arial"/>
                <w:kern w:val="24"/>
                <w:szCs w:val="18"/>
              </w:rPr>
              <w:t>Reserved</w:t>
            </w:r>
          </w:p>
        </w:tc>
      </w:tr>
      <w:tr w:rsidR="001E66D2" w:rsidRPr="00B916EC" w14:paraId="7BDA3576" w14:textId="77777777" w:rsidTr="008F5350">
        <w:trPr>
          <w:cantSplit/>
        </w:trPr>
        <w:tc>
          <w:tcPr>
            <w:tcW w:w="810" w:type="dxa"/>
            <w:tcBorders>
              <w:right w:val="double" w:sz="4" w:space="0" w:color="auto"/>
            </w:tcBorders>
            <w:shd w:val="clear" w:color="auto" w:fill="auto"/>
            <w:vAlign w:val="center"/>
          </w:tcPr>
          <w:p w14:paraId="6718A049" w14:textId="77777777" w:rsidR="001E66D2" w:rsidRPr="00B916EC" w:rsidRDefault="001E66D2" w:rsidP="008F5350">
            <w:pPr>
              <w:pStyle w:val="TAC"/>
            </w:pPr>
            <w:r w:rsidRPr="00B916EC">
              <w:t>11</w:t>
            </w:r>
          </w:p>
        </w:tc>
        <w:tc>
          <w:tcPr>
            <w:tcW w:w="8849" w:type="dxa"/>
            <w:gridSpan w:val="2"/>
            <w:tcBorders>
              <w:left w:val="double" w:sz="4" w:space="0" w:color="auto"/>
            </w:tcBorders>
            <w:vAlign w:val="center"/>
          </w:tcPr>
          <w:p w14:paraId="36C9EEC8" w14:textId="77777777" w:rsidR="001E66D2" w:rsidRPr="00B916EC" w:rsidRDefault="001E66D2" w:rsidP="008F5350">
            <w:pPr>
              <w:pStyle w:val="TAC"/>
            </w:pPr>
            <w:r w:rsidRPr="00B916EC">
              <w:rPr>
                <w:rFonts w:cs="Arial"/>
                <w:kern w:val="24"/>
                <w:szCs w:val="18"/>
              </w:rPr>
              <w:t>Reserved</w:t>
            </w:r>
          </w:p>
        </w:tc>
      </w:tr>
      <w:tr w:rsidR="001E66D2" w:rsidRPr="00B916EC" w14:paraId="39094AA7" w14:textId="77777777" w:rsidTr="008F5350">
        <w:trPr>
          <w:cantSplit/>
        </w:trPr>
        <w:tc>
          <w:tcPr>
            <w:tcW w:w="810" w:type="dxa"/>
            <w:tcBorders>
              <w:right w:val="double" w:sz="4" w:space="0" w:color="auto"/>
            </w:tcBorders>
            <w:shd w:val="clear" w:color="auto" w:fill="auto"/>
            <w:vAlign w:val="center"/>
          </w:tcPr>
          <w:p w14:paraId="7D41E2A7" w14:textId="77777777" w:rsidR="001E66D2" w:rsidRPr="00B916EC" w:rsidRDefault="001E66D2" w:rsidP="008F5350">
            <w:pPr>
              <w:pStyle w:val="TAC"/>
            </w:pPr>
            <w:r w:rsidRPr="00B916EC">
              <w:t>12</w:t>
            </w:r>
          </w:p>
        </w:tc>
        <w:tc>
          <w:tcPr>
            <w:tcW w:w="8849" w:type="dxa"/>
            <w:gridSpan w:val="2"/>
            <w:tcBorders>
              <w:left w:val="double" w:sz="4" w:space="0" w:color="auto"/>
            </w:tcBorders>
            <w:vAlign w:val="center"/>
          </w:tcPr>
          <w:p w14:paraId="63A12B5C" w14:textId="77777777" w:rsidR="001E66D2" w:rsidRPr="00B916EC" w:rsidRDefault="001E66D2" w:rsidP="008F5350">
            <w:pPr>
              <w:pStyle w:val="TAC"/>
              <w:rPr>
                <w:rFonts w:cs="Arial"/>
                <w:kern w:val="24"/>
                <w:szCs w:val="18"/>
              </w:rPr>
            </w:pPr>
            <w:r w:rsidRPr="00B916EC">
              <w:rPr>
                <w:rFonts w:cs="Arial"/>
                <w:kern w:val="24"/>
                <w:szCs w:val="18"/>
              </w:rPr>
              <w:t>Reserved</w:t>
            </w:r>
          </w:p>
        </w:tc>
      </w:tr>
      <w:tr w:rsidR="001E66D2" w:rsidRPr="00B916EC" w14:paraId="61BBF59E" w14:textId="77777777" w:rsidTr="008F5350">
        <w:trPr>
          <w:cantSplit/>
        </w:trPr>
        <w:tc>
          <w:tcPr>
            <w:tcW w:w="810" w:type="dxa"/>
            <w:tcBorders>
              <w:right w:val="double" w:sz="4" w:space="0" w:color="auto"/>
            </w:tcBorders>
            <w:shd w:val="clear" w:color="auto" w:fill="auto"/>
            <w:vAlign w:val="center"/>
          </w:tcPr>
          <w:p w14:paraId="3481C787" w14:textId="77777777" w:rsidR="001E66D2" w:rsidRPr="00B916EC" w:rsidRDefault="001E66D2" w:rsidP="008F5350">
            <w:pPr>
              <w:pStyle w:val="TAC"/>
            </w:pPr>
            <w:r w:rsidRPr="00B916EC">
              <w:t>13</w:t>
            </w:r>
          </w:p>
        </w:tc>
        <w:tc>
          <w:tcPr>
            <w:tcW w:w="8849" w:type="dxa"/>
            <w:gridSpan w:val="2"/>
            <w:tcBorders>
              <w:left w:val="double" w:sz="4" w:space="0" w:color="auto"/>
            </w:tcBorders>
            <w:vAlign w:val="center"/>
          </w:tcPr>
          <w:p w14:paraId="71D05E3B" w14:textId="77777777" w:rsidR="001E66D2" w:rsidRPr="00B916EC" w:rsidRDefault="001E66D2" w:rsidP="008F5350">
            <w:pPr>
              <w:pStyle w:val="TAC"/>
            </w:pPr>
            <w:r w:rsidRPr="00B916EC">
              <w:rPr>
                <w:rFonts w:cs="Arial"/>
                <w:kern w:val="24"/>
                <w:szCs w:val="18"/>
              </w:rPr>
              <w:t>Reserved</w:t>
            </w:r>
          </w:p>
        </w:tc>
      </w:tr>
      <w:tr w:rsidR="001E66D2" w:rsidRPr="00B916EC" w14:paraId="6D740216" w14:textId="77777777" w:rsidTr="008F5350">
        <w:trPr>
          <w:cantSplit/>
        </w:trPr>
        <w:tc>
          <w:tcPr>
            <w:tcW w:w="810" w:type="dxa"/>
            <w:tcBorders>
              <w:right w:val="double" w:sz="4" w:space="0" w:color="auto"/>
            </w:tcBorders>
            <w:shd w:val="clear" w:color="auto" w:fill="auto"/>
            <w:vAlign w:val="center"/>
          </w:tcPr>
          <w:p w14:paraId="02CA95BB" w14:textId="77777777" w:rsidR="001E66D2" w:rsidRPr="00B916EC" w:rsidRDefault="001E66D2" w:rsidP="008F5350">
            <w:pPr>
              <w:pStyle w:val="TAC"/>
            </w:pPr>
            <w:r w:rsidRPr="00B916EC">
              <w:t>14</w:t>
            </w:r>
          </w:p>
        </w:tc>
        <w:tc>
          <w:tcPr>
            <w:tcW w:w="8849" w:type="dxa"/>
            <w:gridSpan w:val="2"/>
            <w:tcBorders>
              <w:left w:val="double" w:sz="4" w:space="0" w:color="auto"/>
            </w:tcBorders>
            <w:vAlign w:val="center"/>
          </w:tcPr>
          <w:p w14:paraId="30DEC68E" w14:textId="77777777" w:rsidR="001E66D2" w:rsidRPr="00B916EC" w:rsidRDefault="001E66D2" w:rsidP="008F5350">
            <w:pPr>
              <w:pStyle w:val="TAC"/>
            </w:pPr>
            <w:r w:rsidRPr="00B916EC">
              <w:rPr>
                <w:rFonts w:cs="Arial"/>
                <w:kern w:val="24"/>
                <w:szCs w:val="18"/>
              </w:rPr>
              <w:t>Reserved</w:t>
            </w:r>
          </w:p>
        </w:tc>
      </w:tr>
      <w:tr w:rsidR="001E66D2" w:rsidRPr="00B916EC" w14:paraId="6BB9C8F0" w14:textId="77777777" w:rsidTr="008F5350">
        <w:trPr>
          <w:cantSplit/>
        </w:trPr>
        <w:tc>
          <w:tcPr>
            <w:tcW w:w="810" w:type="dxa"/>
            <w:tcBorders>
              <w:right w:val="double" w:sz="4" w:space="0" w:color="auto"/>
            </w:tcBorders>
            <w:shd w:val="clear" w:color="auto" w:fill="auto"/>
            <w:vAlign w:val="center"/>
          </w:tcPr>
          <w:p w14:paraId="1681084C" w14:textId="77777777" w:rsidR="001E66D2" w:rsidRPr="00B916EC" w:rsidRDefault="001E66D2" w:rsidP="008F5350">
            <w:pPr>
              <w:pStyle w:val="TAC"/>
            </w:pPr>
            <w:r w:rsidRPr="00B916EC">
              <w:rPr>
                <w:rFonts w:cs="Arial"/>
                <w:kern w:val="24"/>
                <w:szCs w:val="18"/>
              </w:rPr>
              <w:t>15</w:t>
            </w:r>
          </w:p>
        </w:tc>
        <w:tc>
          <w:tcPr>
            <w:tcW w:w="8849" w:type="dxa"/>
            <w:gridSpan w:val="2"/>
            <w:tcBorders>
              <w:left w:val="double" w:sz="4" w:space="0" w:color="auto"/>
            </w:tcBorders>
            <w:vAlign w:val="center"/>
          </w:tcPr>
          <w:p w14:paraId="6F27FA4A" w14:textId="77777777" w:rsidR="001E66D2" w:rsidRPr="00B916EC" w:rsidRDefault="001E66D2" w:rsidP="008F5350">
            <w:pPr>
              <w:pStyle w:val="TAC"/>
              <w:rPr>
                <w:rFonts w:cs="Arial"/>
                <w:kern w:val="24"/>
                <w:szCs w:val="18"/>
              </w:rPr>
            </w:pPr>
            <w:r w:rsidRPr="00B916EC">
              <w:rPr>
                <w:rFonts w:cs="Arial"/>
                <w:kern w:val="24"/>
                <w:szCs w:val="18"/>
              </w:rPr>
              <w:t>Reserved</w:t>
            </w:r>
          </w:p>
        </w:tc>
      </w:tr>
    </w:tbl>
    <w:p w14:paraId="515E9A4B" w14:textId="77777777" w:rsidR="001E66D2" w:rsidRDefault="001E66D2" w:rsidP="001E66D2">
      <w:pPr>
        <w:rPr>
          <w:rStyle w:val="CommentReference"/>
        </w:rPr>
      </w:pPr>
    </w:p>
    <w:p w14:paraId="355219DF" w14:textId="5CE54A97" w:rsidR="00282C81" w:rsidRPr="00263A9F" w:rsidRDefault="00282C81" w:rsidP="00282C81">
      <w:pPr>
        <w:textAlignment w:val="bottom"/>
      </w:pPr>
      <w:r w:rsidRPr="00263A9F">
        <w:t xml:space="preserve">If a UE detects a first SS/PBCH block and determines that a </w:t>
      </w:r>
      <w:r w:rsidR="00C76664">
        <w:t>CORESET</w:t>
      </w:r>
      <w:r w:rsidRPr="00263A9F">
        <w:t xml:space="preserve"> for Type0-PDCCH </w:t>
      </w:r>
      <w:r w:rsidR="00CF02AF">
        <w:t>CSS set</w:t>
      </w:r>
      <w:r w:rsidRPr="00263A9F">
        <w:t xml:space="preserve"> is not present, and for </w:t>
      </w:r>
      <w:r w:rsidR="00000000">
        <w:rPr>
          <w:position w:val="-10"/>
        </w:rPr>
        <w:pict w14:anchorId="738F1D51">
          <v:shape id="_x0000_i2514" type="#_x0000_t75" style="width:57.75pt;height:14.25pt">
            <v:imagedata r:id="rId934" o:title=""/>
          </v:shape>
        </w:pict>
      </w:r>
      <w:r w:rsidRPr="00263A9F">
        <w:t xml:space="preserve"> for FR1 or for </w:t>
      </w:r>
      <w:r w:rsidR="00000000">
        <w:rPr>
          <w:position w:val="-10"/>
        </w:rPr>
        <w:pict w14:anchorId="54649540">
          <v:shape id="_x0000_i2515" type="#_x0000_t75" style="width:57.75pt;height:14.25pt">
            <v:imagedata r:id="rId935" o:title=""/>
          </v:shape>
        </w:pict>
      </w:r>
      <w:r w:rsidRPr="00263A9F">
        <w:t xml:space="preserve"> for FR2, the UE </w:t>
      </w:r>
      <w:r w:rsidR="00D561F4">
        <w:t xml:space="preserve">may </w:t>
      </w:r>
      <w:r w:rsidRPr="00263A9F">
        <w:t>determine the</w:t>
      </w:r>
      <w:r w:rsidR="00D561F4" w:rsidRPr="00D561F4">
        <w:t xml:space="preserve"> </w:t>
      </w:r>
      <w:r w:rsidR="00D561F4" w:rsidRPr="001B7DCD">
        <w:t>nearest (in the corresponding frequency direction)</w:t>
      </w:r>
      <w:r w:rsidRPr="00263A9F">
        <w:t xml:space="preserve"> global synchronization channel number (GSCN) of a second SS/PBCH block having a </w:t>
      </w:r>
      <w:r w:rsidR="00C76664">
        <w:t>CORESET</w:t>
      </w:r>
      <w:r w:rsidRPr="00263A9F">
        <w:t xml:space="preserve"> for an associated Type0-PDCCH </w:t>
      </w:r>
      <w:r w:rsidR="00CF02AF">
        <w:t>CSS set</w:t>
      </w:r>
      <w:r w:rsidRPr="00263A9F">
        <w:t xml:space="preserve"> as </w:t>
      </w:r>
      <w:r w:rsidR="00000000">
        <w:rPr>
          <w:position w:val="-10"/>
        </w:rPr>
        <w:pict w14:anchorId="31BE9696">
          <v:shape id="_x0000_i2516" type="#_x0000_t75" style="width:1in;height:21.75pt">
            <v:imagedata r:id="rId936" o:title=""/>
          </v:shape>
        </w:pict>
      </w:r>
      <w:r w:rsidRPr="00263A9F">
        <w:t xml:space="preserve">. </w:t>
      </w:r>
      <w:r w:rsidR="00000000">
        <w:rPr>
          <w:position w:val="-10"/>
        </w:rPr>
        <w:pict w14:anchorId="77A3C644">
          <v:shape id="_x0000_i2517" type="#_x0000_t75" style="width:36.75pt;height:14.25pt">
            <v:imagedata r:id="rId937" o:title=""/>
          </v:shape>
        </w:pict>
      </w:r>
      <w:r w:rsidRPr="00263A9F">
        <w:t xml:space="preserve"> is the GSCN of the first SS/PBCH block and </w:t>
      </w:r>
      <w:r w:rsidR="00000000">
        <w:rPr>
          <w:position w:val="-10"/>
        </w:rPr>
        <w:pict w14:anchorId="60FA0D5F">
          <v:shape id="_x0000_i2518" type="#_x0000_t75" style="width:27.75pt;height:14.25pt">
            <v:imagedata r:id="rId938" o:title=""/>
          </v:shape>
        </w:pict>
      </w:r>
      <w:r w:rsidRPr="00263A9F">
        <w:t xml:space="preserve"> is a GSCN offset provided by Table 13-16 for FR1 and Table 13-17 for FR2. </w:t>
      </w:r>
      <w:r w:rsidR="00D561F4" w:rsidRPr="001B7DCD">
        <w:rPr>
          <w:rFonts w:eastAsia="Yu Mincho"/>
        </w:rPr>
        <w:t xml:space="preserve">If the UE detects the second SS/PBCH block and the second SS/PBCH block does not provide a </w:t>
      </w:r>
      <w:r w:rsidR="00C76664">
        <w:rPr>
          <w:rFonts w:eastAsia="Yu Mincho"/>
        </w:rPr>
        <w:t>CORESET</w:t>
      </w:r>
      <w:r w:rsidR="00D561F4" w:rsidRPr="001B7DCD">
        <w:rPr>
          <w:rFonts w:eastAsia="Yu Mincho"/>
        </w:rPr>
        <w:t xml:space="preserve"> for Type0-PDCCH </w:t>
      </w:r>
      <w:r w:rsidR="00407696">
        <w:t>CSS set</w:t>
      </w:r>
      <w:r w:rsidR="00D561F4" w:rsidRPr="001B7DCD">
        <w:rPr>
          <w:rFonts w:eastAsia="Yu Mincho"/>
        </w:rPr>
        <w:t xml:space="preserve">, </w:t>
      </w:r>
      <w:r w:rsidR="00D561F4" w:rsidRPr="001B7DCD">
        <w:t xml:space="preserve">as described </w:t>
      </w:r>
      <w:r w:rsidR="006F5F9E">
        <w:t>in clause</w:t>
      </w:r>
      <w:r w:rsidR="00D561F4" w:rsidRPr="001B7DCD">
        <w:t xml:space="preserve"> 4.1, </w:t>
      </w:r>
      <w:r w:rsidR="00D561F4" w:rsidRPr="001B7DCD">
        <w:rPr>
          <w:rFonts w:eastAsia="Yu Mincho"/>
        </w:rPr>
        <w:t xml:space="preserve">the </w:t>
      </w:r>
      <w:r w:rsidR="00D561F4" w:rsidRPr="001B7DCD">
        <w:t>UE may ignore the information related to GSCN of SS/PBCH block locations for performing cell search.</w:t>
      </w:r>
    </w:p>
    <w:p w14:paraId="29B745B2" w14:textId="77777777" w:rsidR="00D561F4" w:rsidRPr="001B7DCD" w:rsidRDefault="00282C81" w:rsidP="00D561F4">
      <w:pPr>
        <w:rPr>
          <w:iCs/>
        </w:rPr>
      </w:pPr>
      <w:r w:rsidRPr="00263A9F">
        <w:t xml:space="preserve">If a UE detects a SS/PBCH block and determines that a </w:t>
      </w:r>
      <w:r w:rsidR="00C76664">
        <w:t>CORESET</w:t>
      </w:r>
      <w:r w:rsidRPr="00263A9F">
        <w:t xml:space="preserve"> for Type0-PDCCH </w:t>
      </w:r>
      <w:r w:rsidR="00493727">
        <w:t>CSS set</w:t>
      </w:r>
      <w:r w:rsidRPr="00263A9F">
        <w:t xml:space="preserve"> is not present, and for </w:t>
      </w:r>
      <w:r w:rsidR="00000000">
        <w:rPr>
          <w:position w:val="-10"/>
        </w:rPr>
        <w:pict w14:anchorId="73DFDA4A">
          <v:shape id="_x0000_i2519" type="#_x0000_t75" style="width:36.75pt;height:14.25pt">
            <v:imagedata r:id="rId939" o:title=""/>
          </v:shape>
        </w:pict>
      </w:r>
      <w:r w:rsidRPr="00263A9F">
        <w:t xml:space="preserve"> for FR1 or for </w:t>
      </w:r>
      <w:r w:rsidR="00000000">
        <w:rPr>
          <w:position w:val="-10"/>
        </w:rPr>
        <w:pict w14:anchorId="6DC62E7C">
          <v:shape id="_x0000_i2520" type="#_x0000_t75" style="width:36.75pt;height:14.25pt">
            <v:imagedata r:id="rId940" o:title=""/>
          </v:shape>
        </w:pict>
      </w:r>
      <w:r w:rsidRPr="00263A9F">
        <w:t xml:space="preserve"> for FR2, the UE determines that there is no SS/PBCH block having an associated Type0-PDCCH </w:t>
      </w:r>
      <w:r w:rsidR="00493727">
        <w:t>CSS set</w:t>
      </w:r>
      <w:r w:rsidRPr="00263A9F">
        <w:t xml:space="preserve"> within a GSCN range </w:t>
      </w:r>
      <w:r w:rsidR="00000000">
        <w:rPr>
          <w:position w:val="-10"/>
        </w:rPr>
        <w:pict w14:anchorId="66F23093">
          <v:shape id="_x0000_i2521" type="#_x0000_t75" style="width:151.5pt;height:14.25pt">
            <v:imagedata r:id="rId941" o:title=""/>
          </v:shape>
        </w:pict>
      </w:r>
      <w:r w:rsidRPr="00263A9F">
        <w:t xml:space="preserve">. </w:t>
      </w:r>
      <w:r w:rsidR="00000000">
        <w:rPr>
          <w:position w:val="-10"/>
        </w:rPr>
        <w:pict w14:anchorId="743E5609">
          <v:shape id="_x0000_i2522" type="#_x0000_t75" style="width:27.75pt;height:14.25pt">
            <v:imagedata r:id="rId942" o:title=""/>
          </v:shape>
        </w:pict>
      </w:r>
      <w:r w:rsidRPr="00263A9F">
        <w:t xml:space="preserve">and </w:t>
      </w:r>
      <w:r w:rsidR="00000000">
        <w:rPr>
          <w:position w:val="-10"/>
        </w:rPr>
        <w:pict w14:anchorId="167780EC">
          <v:shape id="_x0000_i2523" type="#_x0000_t75" style="width:27.75pt;height:14.25pt">
            <v:imagedata r:id="rId943" o:title=""/>
          </v:shape>
        </w:pict>
      </w:r>
      <w:r w:rsidRPr="00263A9F">
        <w:t xml:space="preserve"> are respectively determined by </w:t>
      </w:r>
      <w:r w:rsidR="00E00584" w:rsidRPr="002C5E8B">
        <w:rPr>
          <w:i/>
          <w:iCs/>
        </w:rPr>
        <w:t xml:space="preserve">controlResourceSetZero </w:t>
      </w:r>
      <w:r w:rsidR="00E00584" w:rsidRPr="002C5E8B">
        <w:rPr>
          <w:lang w:val="en-US"/>
        </w:rPr>
        <w:t xml:space="preserve">and </w:t>
      </w:r>
      <w:r w:rsidR="00E00584" w:rsidRPr="002C5E8B">
        <w:rPr>
          <w:i/>
          <w:iCs/>
        </w:rPr>
        <w:t>searchSpaceZero</w:t>
      </w:r>
      <w:r w:rsidR="00E00584" w:rsidRPr="002C5E8B">
        <w:rPr>
          <w:iCs/>
        </w:rPr>
        <w:t xml:space="preserve"> in</w:t>
      </w:r>
      <w:r w:rsidR="00E00584" w:rsidRPr="002C5E8B">
        <w:rPr>
          <w:i/>
          <w:iCs/>
        </w:rPr>
        <w:t xml:space="preserve"> </w:t>
      </w:r>
      <w:r w:rsidR="001601D2" w:rsidRPr="00BE7045">
        <w:rPr>
          <w:i/>
          <w:iCs/>
          <w:lang w:eastAsia="ja-JP"/>
        </w:rPr>
        <w:t>pdcch-ConfigSIB1</w:t>
      </w:r>
      <w:r w:rsidR="001601D2" w:rsidRPr="00BE7045">
        <w:rPr>
          <w:iCs/>
        </w:rPr>
        <w:t xml:space="preserve">. </w:t>
      </w:r>
      <w:r w:rsidR="001601D2" w:rsidRPr="00BE7045">
        <w:rPr>
          <w:lang w:eastAsia="ja-JP"/>
        </w:rPr>
        <w:t xml:space="preserve">If the GSCN range is </w:t>
      </w:r>
      <w:r w:rsidR="00000000">
        <w:rPr>
          <w:position w:val="-10"/>
        </w:rPr>
        <w:pict w14:anchorId="019995B6">
          <v:shape id="_x0000_i2524" type="#_x0000_t75" style="width:86.25pt;height:21.75pt">
            <v:imagedata r:id="rId944" o:title=""/>
          </v:shape>
        </w:pict>
      </w:r>
      <w:r w:rsidR="001601D2" w:rsidRPr="00BE7045">
        <w:t xml:space="preserve">, the UE determines that there is no information for a second SS/PBCH block with a </w:t>
      </w:r>
      <w:r w:rsidR="00C76664">
        <w:t>CORESET</w:t>
      </w:r>
      <w:r w:rsidR="001601D2" w:rsidRPr="00BE7045">
        <w:t xml:space="preserve"> for an associated Type0-PDCCH </w:t>
      </w:r>
      <w:r w:rsidR="00493727">
        <w:t>CSS set</w:t>
      </w:r>
      <w:r w:rsidR="001601D2" w:rsidRPr="00BE7045">
        <w:t xml:space="preserve"> on the detected SS/PBCH block</w:t>
      </w:r>
      <w:r w:rsidRPr="00263A9F">
        <w:rPr>
          <w:iCs/>
        </w:rPr>
        <w:t xml:space="preserve">. </w:t>
      </w:r>
    </w:p>
    <w:p w14:paraId="76F994A7" w14:textId="29C9FF16" w:rsidR="00282C81" w:rsidRPr="00263A9F" w:rsidRDefault="00D561F4" w:rsidP="00282C81">
      <w:r w:rsidRPr="001B7DCD">
        <w:t xml:space="preserve">If a UE does not detect any SS/PBCH block providing a </w:t>
      </w:r>
      <w:r w:rsidR="00C76664">
        <w:t>CORESET</w:t>
      </w:r>
      <w:r w:rsidRPr="001B7DCD">
        <w:t xml:space="preserve"> for Type0-PDCCH </w:t>
      </w:r>
      <w:r w:rsidR="00493727">
        <w:t>CSS set</w:t>
      </w:r>
      <w:r w:rsidRPr="001B7DCD">
        <w:t xml:space="preserve">, as described </w:t>
      </w:r>
      <w:r w:rsidR="006F5F9E">
        <w:t>in clause</w:t>
      </w:r>
      <w:r w:rsidRPr="001B7DCD">
        <w:t xml:space="preserve"> 4.1, within a time period determined by the UE, the UE may ignore the information related to GSCN of SS/PBCH locations in performing cell search.</w:t>
      </w:r>
    </w:p>
    <w:p w14:paraId="5FC8C673" w14:textId="77777777" w:rsidR="00282C81" w:rsidRDefault="00282C81" w:rsidP="0009732E">
      <w:pPr>
        <w:pStyle w:val="TH"/>
      </w:pPr>
      <w:r w:rsidRPr="00692B28">
        <w:lastRenderedPageBreak/>
        <w:t xml:space="preserve">Table 13-16: Mapping between the combination of </w:t>
      </w:r>
      <w:r w:rsidR="00000000">
        <w:rPr>
          <w:position w:val="-10"/>
        </w:rPr>
        <w:pict w14:anchorId="7C110E87">
          <v:shape id="_x0000_i2525" type="#_x0000_t75" style="width:21.75pt;height:14.25pt">
            <v:imagedata r:id="rId945" o:title=""/>
          </v:shape>
        </w:pict>
      </w:r>
      <w:r w:rsidR="005C3934">
        <w:t xml:space="preserve"> </w:t>
      </w:r>
      <w:r w:rsidRPr="00692B28">
        <w:t xml:space="preserve">and </w:t>
      </w:r>
      <w:r w:rsidR="00E00584" w:rsidRPr="002C5E8B">
        <w:rPr>
          <w:i/>
          <w:iCs/>
        </w:rPr>
        <w:t xml:space="preserve">controlResourceSetZero </w:t>
      </w:r>
      <w:r w:rsidR="00E00584" w:rsidRPr="002C5E8B">
        <w:rPr>
          <w:lang w:val="en-US"/>
        </w:rPr>
        <w:t xml:space="preserve">and </w:t>
      </w:r>
      <w:r w:rsidR="00E00584" w:rsidRPr="002C5E8B">
        <w:rPr>
          <w:i/>
          <w:iCs/>
        </w:rPr>
        <w:t>searchSpaceZero</w:t>
      </w:r>
      <w:r w:rsidR="00E00584" w:rsidRPr="002C5E8B">
        <w:rPr>
          <w:iCs/>
        </w:rPr>
        <w:t xml:space="preserve"> in</w:t>
      </w:r>
      <w:r w:rsidR="00E00584" w:rsidRPr="002C5E8B">
        <w:rPr>
          <w:i/>
          <w:iCs/>
        </w:rPr>
        <w:t xml:space="preserve"> </w:t>
      </w:r>
      <w:r w:rsidR="005C3934" w:rsidRPr="003C5174">
        <w:rPr>
          <w:i/>
          <w:iCs/>
          <w:lang w:eastAsia="ja-JP"/>
        </w:rPr>
        <w:t>pdcch-ConfigSIB1</w:t>
      </w:r>
      <w:r w:rsidRPr="00692B28">
        <w:rPr>
          <w:i/>
        </w:rPr>
        <w:t xml:space="preserve"> </w:t>
      </w:r>
      <w:r w:rsidRPr="00692B28">
        <w:t xml:space="preserve">to </w:t>
      </w:r>
      <w:r w:rsidR="00000000">
        <w:rPr>
          <w:rFonts w:ascii="Calibri" w:hAnsi="Calibri"/>
          <w:b w:val="0"/>
          <w:position w:val="-10"/>
          <w:sz w:val="22"/>
          <w:szCs w:val="22"/>
          <w:lang w:eastAsia="zh-CN"/>
        </w:rPr>
        <w:pict w14:anchorId="35673FB7">
          <v:shape id="_x0000_i2526" type="#_x0000_t75" style="width:27.75pt;height:21.75pt">
            <v:imagedata r:id="rId946" o:title=""/>
          </v:shape>
        </w:pict>
      </w:r>
      <w:r w:rsidRPr="00692B28">
        <w:t xml:space="preserve"> for FR1</w:t>
      </w:r>
    </w:p>
    <w:tbl>
      <w:tblPr>
        <w:tblW w:w="0" w:type="auto"/>
        <w:tblInd w:w="10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20"/>
        <w:gridCol w:w="2700"/>
        <w:gridCol w:w="3600"/>
      </w:tblGrid>
      <w:tr w:rsidR="00282C81" w:rsidRPr="00B916EC" w14:paraId="493004FC" w14:textId="77777777" w:rsidTr="00FE07DA">
        <w:trPr>
          <w:cantSplit/>
        </w:trPr>
        <w:tc>
          <w:tcPr>
            <w:tcW w:w="1620" w:type="dxa"/>
            <w:tcBorders>
              <w:bottom w:val="double" w:sz="4" w:space="0" w:color="auto"/>
              <w:right w:val="double" w:sz="4" w:space="0" w:color="auto"/>
            </w:tcBorders>
            <w:shd w:val="clear" w:color="auto" w:fill="E0E0E0"/>
            <w:vAlign w:val="center"/>
          </w:tcPr>
          <w:p w14:paraId="34720651" w14:textId="77777777" w:rsidR="00282C81" w:rsidRPr="00C64ED7" w:rsidRDefault="00000000" w:rsidP="00FE07DA">
            <w:pPr>
              <w:keepNext/>
              <w:keepLines/>
              <w:overflowPunct w:val="0"/>
              <w:autoSpaceDE w:val="0"/>
              <w:autoSpaceDN w:val="0"/>
              <w:adjustRightInd w:val="0"/>
              <w:spacing w:after="0"/>
              <w:jc w:val="center"/>
              <w:textAlignment w:val="baseline"/>
              <w:rPr>
                <w:b/>
              </w:rPr>
            </w:pPr>
            <w:r>
              <w:rPr>
                <w:rFonts w:ascii="Calibri" w:hAnsi="Calibri"/>
                <w:b/>
                <w:position w:val="-10"/>
                <w:sz w:val="22"/>
                <w:szCs w:val="22"/>
                <w:lang w:eastAsia="zh-CN"/>
              </w:rPr>
              <w:pict w14:anchorId="5504196F">
                <v:shape id="_x0000_i2527" type="#_x0000_t75" style="width:21.75pt;height:14.25pt">
                  <v:imagedata r:id="rId945" o:title=""/>
                </v:shape>
              </w:pict>
            </w:r>
          </w:p>
        </w:tc>
        <w:tc>
          <w:tcPr>
            <w:tcW w:w="2700" w:type="dxa"/>
            <w:tcBorders>
              <w:left w:val="double" w:sz="4" w:space="0" w:color="auto"/>
              <w:bottom w:val="double" w:sz="4" w:space="0" w:color="auto"/>
            </w:tcBorders>
            <w:shd w:val="clear" w:color="auto" w:fill="E0E0E0"/>
            <w:vAlign w:val="center"/>
          </w:tcPr>
          <w:p w14:paraId="1569116B" w14:textId="77777777" w:rsidR="00282C81" w:rsidRPr="00C64ED7" w:rsidRDefault="00E00584" w:rsidP="00FE07DA">
            <w:pPr>
              <w:keepNext/>
              <w:keepLines/>
              <w:overflowPunct w:val="0"/>
              <w:autoSpaceDE w:val="0"/>
              <w:autoSpaceDN w:val="0"/>
              <w:adjustRightInd w:val="0"/>
              <w:spacing w:after="0"/>
              <w:jc w:val="center"/>
              <w:textAlignment w:val="baseline"/>
              <w:rPr>
                <w:b/>
              </w:rPr>
            </w:pPr>
            <w:r w:rsidRPr="00F420DB">
              <w:rPr>
                <w:i/>
                <w:iCs/>
              </w:rPr>
              <w:t>16×controlResourceSetZero +searchSpaceZero</w:t>
            </w:r>
          </w:p>
        </w:tc>
        <w:tc>
          <w:tcPr>
            <w:tcW w:w="3600" w:type="dxa"/>
            <w:tcBorders>
              <w:bottom w:val="double" w:sz="4" w:space="0" w:color="auto"/>
            </w:tcBorders>
            <w:shd w:val="clear" w:color="auto" w:fill="E0E0E0"/>
            <w:vAlign w:val="center"/>
          </w:tcPr>
          <w:p w14:paraId="7ACDEDFD" w14:textId="77777777" w:rsidR="00282C81" w:rsidRPr="00C64ED7" w:rsidRDefault="00000000" w:rsidP="00FE07DA">
            <w:pPr>
              <w:keepNext/>
              <w:keepLines/>
              <w:overflowPunct w:val="0"/>
              <w:autoSpaceDE w:val="0"/>
              <w:autoSpaceDN w:val="0"/>
              <w:adjustRightInd w:val="0"/>
              <w:spacing w:after="0"/>
              <w:jc w:val="center"/>
              <w:textAlignment w:val="baseline"/>
              <w:rPr>
                <w:b/>
              </w:rPr>
            </w:pPr>
            <w:r>
              <w:rPr>
                <w:rFonts w:ascii="Calibri" w:hAnsi="Calibri"/>
                <w:b/>
                <w:position w:val="-10"/>
                <w:sz w:val="22"/>
                <w:szCs w:val="22"/>
                <w:lang w:eastAsia="zh-CN"/>
              </w:rPr>
              <w:pict w14:anchorId="19509BE1">
                <v:shape id="_x0000_i2528" type="#_x0000_t75" style="width:27.75pt;height:21.75pt">
                  <v:imagedata r:id="rId946" o:title=""/>
                </v:shape>
              </w:pict>
            </w:r>
          </w:p>
        </w:tc>
      </w:tr>
      <w:tr w:rsidR="00282C81" w:rsidRPr="00B916EC" w14:paraId="019C8C9A" w14:textId="77777777" w:rsidTr="00FE07DA">
        <w:trPr>
          <w:cantSplit/>
          <w:trHeight w:val="453"/>
        </w:trPr>
        <w:tc>
          <w:tcPr>
            <w:tcW w:w="1620" w:type="dxa"/>
            <w:tcBorders>
              <w:top w:val="double" w:sz="4" w:space="0" w:color="auto"/>
              <w:right w:val="double" w:sz="4" w:space="0" w:color="auto"/>
            </w:tcBorders>
            <w:shd w:val="clear" w:color="auto" w:fill="auto"/>
            <w:vAlign w:val="center"/>
          </w:tcPr>
          <w:p w14:paraId="523C1DF9" w14:textId="77777777" w:rsidR="00282C81" w:rsidRPr="00692B28" w:rsidRDefault="00282C81" w:rsidP="00FE07DA">
            <w:pPr>
              <w:keepNext/>
              <w:keepLines/>
              <w:overflowPunct w:val="0"/>
              <w:autoSpaceDE w:val="0"/>
              <w:autoSpaceDN w:val="0"/>
              <w:adjustRightInd w:val="0"/>
              <w:spacing w:after="0"/>
              <w:jc w:val="center"/>
              <w:textAlignment w:val="baseline"/>
            </w:pPr>
            <w:r w:rsidRPr="00692B28">
              <w:t>24</w:t>
            </w:r>
          </w:p>
        </w:tc>
        <w:tc>
          <w:tcPr>
            <w:tcW w:w="2700" w:type="dxa"/>
            <w:tcBorders>
              <w:top w:val="double" w:sz="4" w:space="0" w:color="auto"/>
              <w:left w:val="double" w:sz="4" w:space="0" w:color="auto"/>
            </w:tcBorders>
            <w:vAlign w:val="center"/>
          </w:tcPr>
          <w:p w14:paraId="6756BEE8" w14:textId="77777777" w:rsidR="00282C81" w:rsidRPr="00692B28" w:rsidRDefault="00282C81" w:rsidP="00FE07DA">
            <w:pPr>
              <w:keepNext/>
              <w:keepLines/>
              <w:overflowPunct w:val="0"/>
              <w:autoSpaceDE w:val="0"/>
              <w:autoSpaceDN w:val="0"/>
              <w:adjustRightInd w:val="0"/>
              <w:spacing w:after="0"/>
              <w:jc w:val="center"/>
              <w:textAlignment w:val="baseline"/>
            </w:pPr>
            <w:r w:rsidRPr="00692B28">
              <w:t>0, 1, …, 255</w:t>
            </w:r>
          </w:p>
        </w:tc>
        <w:tc>
          <w:tcPr>
            <w:tcW w:w="3600" w:type="dxa"/>
            <w:tcBorders>
              <w:top w:val="double" w:sz="4" w:space="0" w:color="auto"/>
            </w:tcBorders>
            <w:vAlign w:val="center"/>
          </w:tcPr>
          <w:p w14:paraId="05E6C83D" w14:textId="77777777" w:rsidR="00282C81" w:rsidRPr="00692B28" w:rsidRDefault="00282C81" w:rsidP="00FE07DA">
            <w:pPr>
              <w:keepNext/>
              <w:keepLines/>
              <w:overflowPunct w:val="0"/>
              <w:autoSpaceDE w:val="0"/>
              <w:autoSpaceDN w:val="0"/>
              <w:adjustRightInd w:val="0"/>
              <w:spacing w:after="0"/>
              <w:jc w:val="center"/>
              <w:textAlignment w:val="baseline"/>
            </w:pPr>
            <w:r w:rsidRPr="00692B28">
              <w:t>1, 2, …, 256</w:t>
            </w:r>
          </w:p>
        </w:tc>
      </w:tr>
      <w:tr w:rsidR="00282C81" w:rsidRPr="00B916EC" w14:paraId="72BF4EB0" w14:textId="77777777" w:rsidTr="00FE07DA">
        <w:trPr>
          <w:cantSplit/>
          <w:trHeight w:val="446"/>
        </w:trPr>
        <w:tc>
          <w:tcPr>
            <w:tcW w:w="1620" w:type="dxa"/>
            <w:tcBorders>
              <w:top w:val="single" w:sz="4" w:space="0" w:color="auto"/>
              <w:right w:val="double" w:sz="4" w:space="0" w:color="auto"/>
            </w:tcBorders>
            <w:shd w:val="clear" w:color="auto" w:fill="auto"/>
            <w:vAlign w:val="center"/>
          </w:tcPr>
          <w:p w14:paraId="6DCAAB83" w14:textId="77777777" w:rsidR="00282C81" w:rsidRPr="00692B28" w:rsidRDefault="00282C81" w:rsidP="00FE07DA">
            <w:pPr>
              <w:keepNext/>
              <w:keepLines/>
              <w:overflowPunct w:val="0"/>
              <w:autoSpaceDE w:val="0"/>
              <w:autoSpaceDN w:val="0"/>
              <w:adjustRightInd w:val="0"/>
              <w:spacing w:after="0"/>
              <w:jc w:val="center"/>
              <w:textAlignment w:val="baseline"/>
            </w:pPr>
            <w:r w:rsidRPr="00692B28">
              <w:t>25</w:t>
            </w:r>
          </w:p>
        </w:tc>
        <w:tc>
          <w:tcPr>
            <w:tcW w:w="2700" w:type="dxa"/>
            <w:tcBorders>
              <w:top w:val="single" w:sz="4" w:space="0" w:color="auto"/>
              <w:left w:val="double" w:sz="4" w:space="0" w:color="auto"/>
            </w:tcBorders>
            <w:vAlign w:val="center"/>
          </w:tcPr>
          <w:p w14:paraId="1322A9F1" w14:textId="77777777" w:rsidR="00282C81" w:rsidRPr="00692B28" w:rsidRDefault="00282C81" w:rsidP="00FE07DA">
            <w:pPr>
              <w:keepNext/>
              <w:keepLines/>
              <w:overflowPunct w:val="0"/>
              <w:autoSpaceDE w:val="0"/>
              <w:autoSpaceDN w:val="0"/>
              <w:adjustRightInd w:val="0"/>
              <w:spacing w:after="0"/>
              <w:jc w:val="center"/>
              <w:textAlignment w:val="baseline"/>
            </w:pPr>
            <w:r w:rsidRPr="00692B28">
              <w:t>0, 1, …, 255</w:t>
            </w:r>
          </w:p>
        </w:tc>
        <w:tc>
          <w:tcPr>
            <w:tcW w:w="3600" w:type="dxa"/>
            <w:tcBorders>
              <w:top w:val="single" w:sz="4" w:space="0" w:color="auto"/>
            </w:tcBorders>
            <w:vAlign w:val="center"/>
          </w:tcPr>
          <w:p w14:paraId="33DE5067" w14:textId="77777777" w:rsidR="00282C81" w:rsidRPr="00692B28" w:rsidRDefault="00282C81" w:rsidP="00FE07DA">
            <w:pPr>
              <w:keepNext/>
              <w:keepLines/>
              <w:overflowPunct w:val="0"/>
              <w:autoSpaceDE w:val="0"/>
              <w:autoSpaceDN w:val="0"/>
              <w:adjustRightInd w:val="0"/>
              <w:spacing w:after="0"/>
              <w:jc w:val="center"/>
              <w:textAlignment w:val="baseline"/>
            </w:pPr>
            <w:r w:rsidRPr="00692B28">
              <w:t>257, 258, …, 512</w:t>
            </w:r>
          </w:p>
        </w:tc>
      </w:tr>
      <w:tr w:rsidR="00282C81" w:rsidRPr="00B916EC" w14:paraId="0C658672" w14:textId="77777777" w:rsidTr="00FE07DA">
        <w:trPr>
          <w:cantSplit/>
          <w:trHeight w:val="437"/>
        </w:trPr>
        <w:tc>
          <w:tcPr>
            <w:tcW w:w="1620" w:type="dxa"/>
            <w:tcBorders>
              <w:top w:val="single" w:sz="4" w:space="0" w:color="auto"/>
              <w:right w:val="double" w:sz="4" w:space="0" w:color="auto"/>
            </w:tcBorders>
            <w:shd w:val="clear" w:color="auto" w:fill="auto"/>
            <w:vAlign w:val="center"/>
          </w:tcPr>
          <w:p w14:paraId="303ABCE2" w14:textId="77777777" w:rsidR="00282C81" w:rsidRPr="00692B28" w:rsidRDefault="00282C81" w:rsidP="00FE07DA">
            <w:pPr>
              <w:keepNext/>
              <w:keepLines/>
              <w:overflowPunct w:val="0"/>
              <w:autoSpaceDE w:val="0"/>
              <w:autoSpaceDN w:val="0"/>
              <w:adjustRightInd w:val="0"/>
              <w:spacing w:after="0"/>
              <w:jc w:val="center"/>
              <w:textAlignment w:val="baseline"/>
            </w:pPr>
            <w:r w:rsidRPr="00692B28">
              <w:t>26</w:t>
            </w:r>
          </w:p>
        </w:tc>
        <w:tc>
          <w:tcPr>
            <w:tcW w:w="2700" w:type="dxa"/>
            <w:tcBorders>
              <w:top w:val="single" w:sz="4" w:space="0" w:color="auto"/>
              <w:left w:val="double" w:sz="4" w:space="0" w:color="auto"/>
            </w:tcBorders>
            <w:vAlign w:val="center"/>
          </w:tcPr>
          <w:p w14:paraId="586D092F" w14:textId="77777777" w:rsidR="00282C81" w:rsidRPr="00692B28" w:rsidRDefault="00282C81" w:rsidP="00FE07DA">
            <w:pPr>
              <w:keepNext/>
              <w:keepLines/>
              <w:overflowPunct w:val="0"/>
              <w:autoSpaceDE w:val="0"/>
              <w:autoSpaceDN w:val="0"/>
              <w:adjustRightInd w:val="0"/>
              <w:spacing w:after="0"/>
              <w:jc w:val="center"/>
              <w:textAlignment w:val="baseline"/>
            </w:pPr>
            <w:r w:rsidRPr="00692B28">
              <w:t>0, 1, …, 255</w:t>
            </w:r>
          </w:p>
        </w:tc>
        <w:tc>
          <w:tcPr>
            <w:tcW w:w="3600" w:type="dxa"/>
            <w:tcBorders>
              <w:top w:val="single" w:sz="4" w:space="0" w:color="auto"/>
            </w:tcBorders>
            <w:vAlign w:val="center"/>
          </w:tcPr>
          <w:p w14:paraId="6A063D2B" w14:textId="77777777" w:rsidR="00282C81" w:rsidRPr="00692B28" w:rsidRDefault="00282C81" w:rsidP="00FE07DA">
            <w:pPr>
              <w:keepNext/>
              <w:keepLines/>
              <w:overflowPunct w:val="0"/>
              <w:autoSpaceDE w:val="0"/>
              <w:autoSpaceDN w:val="0"/>
              <w:adjustRightInd w:val="0"/>
              <w:spacing w:after="0"/>
              <w:jc w:val="center"/>
              <w:textAlignment w:val="baseline"/>
            </w:pPr>
            <w:r w:rsidRPr="00692B28">
              <w:t>513, 514, …., 768</w:t>
            </w:r>
          </w:p>
        </w:tc>
      </w:tr>
      <w:tr w:rsidR="00282C81" w:rsidRPr="00B916EC" w14:paraId="218DC598" w14:textId="77777777" w:rsidTr="00FE07DA">
        <w:trPr>
          <w:cantSplit/>
          <w:trHeight w:val="437"/>
        </w:trPr>
        <w:tc>
          <w:tcPr>
            <w:tcW w:w="1620" w:type="dxa"/>
            <w:tcBorders>
              <w:top w:val="single" w:sz="4" w:space="0" w:color="auto"/>
              <w:bottom w:val="single" w:sz="4" w:space="0" w:color="auto"/>
              <w:right w:val="double" w:sz="4" w:space="0" w:color="auto"/>
            </w:tcBorders>
            <w:shd w:val="clear" w:color="auto" w:fill="auto"/>
            <w:vAlign w:val="center"/>
          </w:tcPr>
          <w:p w14:paraId="2DE38581" w14:textId="77777777" w:rsidR="00282C81" w:rsidRPr="00692B28" w:rsidRDefault="00282C81" w:rsidP="00FE07DA">
            <w:pPr>
              <w:keepNext/>
              <w:keepLines/>
              <w:overflowPunct w:val="0"/>
              <w:autoSpaceDE w:val="0"/>
              <w:autoSpaceDN w:val="0"/>
              <w:adjustRightInd w:val="0"/>
              <w:spacing w:after="0"/>
              <w:jc w:val="center"/>
              <w:textAlignment w:val="baseline"/>
            </w:pPr>
            <w:r w:rsidRPr="00692B28">
              <w:t>27</w:t>
            </w:r>
          </w:p>
        </w:tc>
        <w:tc>
          <w:tcPr>
            <w:tcW w:w="2700" w:type="dxa"/>
            <w:tcBorders>
              <w:top w:val="single" w:sz="4" w:space="0" w:color="auto"/>
              <w:left w:val="double" w:sz="4" w:space="0" w:color="auto"/>
              <w:bottom w:val="single" w:sz="4" w:space="0" w:color="auto"/>
            </w:tcBorders>
            <w:vAlign w:val="center"/>
          </w:tcPr>
          <w:p w14:paraId="0C856149" w14:textId="77777777" w:rsidR="00282C81" w:rsidRPr="00692B28" w:rsidRDefault="00282C81" w:rsidP="00FE07DA">
            <w:pPr>
              <w:keepNext/>
              <w:keepLines/>
              <w:overflowPunct w:val="0"/>
              <w:autoSpaceDE w:val="0"/>
              <w:autoSpaceDN w:val="0"/>
              <w:adjustRightInd w:val="0"/>
              <w:spacing w:after="0"/>
              <w:jc w:val="center"/>
              <w:textAlignment w:val="baseline"/>
            </w:pPr>
            <w:r w:rsidRPr="00692B28">
              <w:t>0, 1, …, 255</w:t>
            </w:r>
          </w:p>
        </w:tc>
        <w:tc>
          <w:tcPr>
            <w:tcW w:w="3600" w:type="dxa"/>
            <w:tcBorders>
              <w:top w:val="single" w:sz="4" w:space="0" w:color="auto"/>
              <w:bottom w:val="single" w:sz="4" w:space="0" w:color="auto"/>
            </w:tcBorders>
            <w:vAlign w:val="center"/>
          </w:tcPr>
          <w:p w14:paraId="73F1E291" w14:textId="77777777" w:rsidR="00282C81" w:rsidRPr="00692B28" w:rsidRDefault="00282C81" w:rsidP="00FE07DA">
            <w:pPr>
              <w:keepNext/>
              <w:keepLines/>
              <w:overflowPunct w:val="0"/>
              <w:autoSpaceDE w:val="0"/>
              <w:autoSpaceDN w:val="0"/>
              <w:adjustRightInd w:val="0"/>
              <w:spacing w:after="0"/>
              <w:jc w:val="center"/>
              <w:textAlignment w:val="baseline"/>
            </w:pPr>
            <w:r w:rsidRPr="00692B28">
              <w:t>-1, -2, …, -256</w:t>
            </w:r>
          </w:p>
        </w:tc>
      </w:tr>
      <w:tr w:rsidR="00282C81" w:rsidRPr="00B916EC" w14:paraId="75865250" w14:textId="77777777" w:rsidTr="00FE07DA">
        <w:trPr>
          <w:cantSplit/>
          <w:trHeight w:val="437"/>
        </w:trPr>
        <w:tc>
          <w:tcPr>
            <w:tcW w:w="1620" w:type="dxa"/>
            <w:tcBorders>
              <w:top w:val="single" w:sz="4" w:space="0" w:color="auto"/>
              <w:bottom w:val="single" w:sz="4" w:space="0" w:color="auto"/>
              <w:right w:val="double" w:sz="4" w:space="0" w:color="auto"/>
            </w:tcBorders>
            <w:shd w:val="clear" w:color="auto" w:fill="auto"/>
            <w:vAlign w:val="center"/>
          </w:tcPr>
          <w:p w14:paraId="56E227DE" w14:textId="77777777" w:rsidR="00282C81" w:rsidRPr="00692B28" w:rsidRDefault="00282C81" w:rsidP="00FE07DA">
            <w:pPr>
              <w:keepNext/>
              <w:keepLines/>
              <w:overflowPunct w:val="0"/>
              <w:autoSpaceDE w:val="0"/>
              <w:autoSpaceDN w:val="0"/>
              <w:adjustRightInd w:val="0"/>
              <w:spacing w:after="0"/>
              <w:jc w:val="center"/>
              <w:textAlignment w:val="baseline"/>
            </w:pPr>
            <w:r w:rsidRPr="00692B28">
              <w:t>28</w:t>
            </w:r>
          </w:p>
        </w:tc>
        <w:tc>
          <w:tcPr>
            <w:tcW w:w="2700" w:type="dxa"/>
            <w:tcBorders>
              <w:top w:val="single" w:sz="4" w:space="0" w:color="auto"/>
              <w:left w:val="double" w:sz="4" w:space="0" w:color="auto"/>
              <w:bottom w:val="single" w:sz="4" w:space="0" w:color="auto"/>
            </w:tcBorders>
            <w:vAlign w:val="center"/>
          </w:tcPr>
          <w:p w14:paraId="3D204CB6" w14:textId="77777777" w:rsidR="00282C81" w:rsidRPr="00692B28" w:rsidRDefault="00282C81" w:rsidP="00FE07DA">
            <w:pPr>
              <w:keepNext/>
              <w:keepLines/>
              <w:overflowPunct w:val="0"/>
              <w:autoSpaceDE w:val="0"/>
              <w:autoSpaceDN w:val="0"/>
              <w:adjustRightInd w:val="0"/>
              <w:spacing w:after="0"/>
              <w:jc w:val="center"/>
              <w:textAlignment w:val="baseline"/>
            </w:pPr>
            <w:r w:rsidRPr="00692B28">
              <w:t>0, 1, …, 255</w:t>
            </w:r>
          </w:p>
        </w:tc>
        <w:tc>
          <w:tcPr>
            <w:tcW w:w="3600" w:type="dxa"/>
            <w:tcBorders>
              <w:top w:val="single" w:sz="4" w:space="0" w:color="auto"/>
              <w:bottom w:val="single" w:sz="4" w:space="0" w:color="auto"/>
            </w:tcBorders>
            <w:vAlign w:val="center"/>
          </w:tcPr>
          <w:p w14:paraId="1B2BAC86" w14:textId="77777777" w:rsidR="00282C81" w:rsidRPr="00692B28" w:rsidRDefault="00282C81" w:rsidP="00FE07DA">
            <w:pPr>
              <w:keepNext/>
              <w:keepLines/>
              <w:overflowPunct w:val="0"/>
              <w:autoSpaceDE w:val="0"/>
              <w:autoSpaceDN w:val="0"/>
              <w:adjustRightInd w:val="0"/>
              <w:spacing w:after="0"/>
              <w:jc w:val="center"/>
              <w:textAlignment w:val="baseline"/>
            </w:pPr>
            <w:r w:rsidRPr="00692B28">
              <w:t>-257, -258, …, -512</w:t>
            </w:r>
          </w:p>
        </w:tc>
      </w:tr>
      <w:tr w:rsidR="00282C81" w:rsidRPr="00B916EC" w14:paraId="446375FC" w14:textId="77777777" w:rsidTr="00FE07DA">
        <w:trPr>
          <w:cantSplit/>
          <w:trHeight w:val="437"/>
        </w:trPr>
        <w:tc>
          <w:tcPr>
            <w:tcW w:w="1620" w:type="dxa"/>
            <w:tcBorders>
              <w:top w:val="single" w:sz="4" w:space="0" w:color="auto"/>
              <w:bottom w:val="single" w:sz="4" w:space="0" w:color="auto"/>
              <w:right w:val="double" w:sz="4" w:space="0" w:color="auto"/>
            </w:tcBorders>
            <w:shd w:val="clear" w:color="auto" w:fill="auto"/>
            <w:vAlign w:val="center"/>
          </w:tcPr>
          <w:p w14:paraId="3D10CBC3" w14:textId="77777777" w:rsidR="00282C81" w:rsidRPr="00692B28" w:rsidRDefault="00282C81" w:rsidP="00FE07DA">
            <w:pPr>
              <w:keepNext/>
              <w:keepLines/>
              <w:overflowPunct w:val="0"/>
              <w:autoSpaceDE w:val="0"/>
              <w:autoSpaceDN w:val="0"/>
              <w:adjustRightInd w:val="0"/>
              <w:spacing w:after="0"/>
              <w:jc w:val="center"/>
              <w:textAlignment w:val="baseline"/>
            </w:pPr>
            <w:r w:rsidRPr="00692B28">
              <w:t>29</w:t>
            </w:r>
          </w:p>
        </w:tc>
        <w:tc>
          <w:tcPr>
            <w:tcW w:w="2700" w:type="dxa"/>
            <w:tcBorders>
              <w:top w:val="single" w:sz="4" w:space="0" w:color="auto"/>
              <w:left w:val="double" w:sz="4" w:space="0" w:color="auto"/>
              <w:bottom w:val="single" w:sz="4" w:space="0" w:color="auto"/>
            </w:tcBorders>
            <w:vAlign w:val="center"/>
          </w:tcPr>
          <w:p w14:paraId="4865C5B1" w14:textId="77777777" w:rsidR="00282C81" w:rsidRPr="00692B28" w:rsidRDefault="00282C81" w:rsidP="00FE07DA">
            <w:pPr>
              <w:keepNext/>
              <w:keepLines/>
              <w:overflowPunct w:val="0"/>
              <w:autoSpaceDE w:val="0"/>
              <w:autoSpaceDN w:val="0"/>
              <w:adjustRightInd w:val="0"/>
              <w:spacing w:after="0"/>
              <w:jc w:val="center"/>
              <w:textAlignment w:val="baseline"/>
            </w:pPr>
            <w:r w:rsidRPr="00692B28">
              <w:t>0, 1, …, 255</w:t>
            </w:r>
          </w:p>
        </w:tc>
        <w:tc>
          <w:tcPr>
            <w:tcW w:w="3600" w:type="dxa"/>
            <w:tcBorders>
              <w:top w:val="single" w:sz="4" w:space="0" w:color="auto"/>
              <w:bottom w:val="single" w:sz="4" w:space="0" w:color="auto"/>
            </w:tcBorders>
            <w:vAlign w:val="center"/>
          </w:tcPr>
          <w:p w14:paraId="035DE694" w14:textId="77777777" w:rsidR="00282C81" w:rsidRPr="00692B28" w:rsidRDefault="00282C81" w:rsidP="00FE07DA">
            <w:pPr>
              <w:keepNext/>
              <w:keepLines/>
              <w:overflowPunct w:val="0"/>
              <w:autoSpaceDE w:val="0"/>
              <w:autoSpaceDN w:val="0"/>
              <w:adjustRightInd w:val="0"/>
              <w:spacing w:after="0"/>
              <w:jc w:val="center"/>
              <w:textAlignment w:val="baseline"/>
            </w:pPr>
            <w:r w:rsidRPr="00692B28">
              <w:t>-513, -514, …., -768</w:t>
            </w:r>
          </w:p>
        </w:tc>
      </w:tr>
      <w:tr w:rsidR="00282C81" w:rsidRPr="00B916EC" w14:paraId="228FC9AD" w14:textId="77777777" w:rsidTr="00FE07DA">
        <w:trPr>
          <w:cantSplit/>
          <w:trHeight w:val="446"/>
        </w:trPr>
        <w:tc>
          <w:tcPr>
            <w:tcW w:w="1620" w:type="dxa"/>
            <w:tcBorders>
              <w:top w:val="single" w:sz="4" w:space="0" w:color="auto"/>
              <w:right w:val="double" w:sz="4" w:space="0" w:color="auto"/>
            </w:tcBorders>
            <w:shd w:val="clear" w:color="auto" w:fill="auto"/>
            <w:vAlign w:val="center"/>
          </w:tcPr>
          <w:p w14:paraId="36B2238F" w14:textId="77777777" w:rsidR="00282C81" w:rsidRPr="00692B28" w:rsidRDefault="00282C81" w:rsidP="00FE07DA">
            <w:pPr>
              <w:keepNext/>
              <w:keepLines/>
              <w:overflowPunct w:val="0"/>
              <w:autoSpaceDE w:val="0"/>
              <w:autoSpaceDN w:val="0"/>
              <w:adjustRightInd w:val="0"/>
              <w:spacing w:after="0"/>
              <w:jc w:val="center"/>
              <w:textAlignment w:val="baseline"/>
            </w:pPr>
            <w:r w:rsidRPr="00692B28">
              <w:t>30</w:t>
            </w:r>
          </w:p>
        </w:tc>
        <w:tc>
          <w:tcPr>
            <w:tcW w:w="2700" w:type="dxa"/>
            <w:tcBorders>
              <w:top w:val="single" w:sz="4" w:space="0" w:color="auto"/>
              <w:left w:val="double" w:sz="4" w:space="0" w:color="auto"/>
            </w:tcBorders>
            <w:vAlign w:val="center"/>
          </w:tcPr>
          <w:p w14:paraId="6B0AE4B6" w14:textId="77777777" w:rsidR="00282C81" w:rsidRPr="00692B28" w:rsidRDefault="00282C81" w:rsidP="00FE07DA">
            <w:pPr>
              <w:keepNext/>
              <w:keepLines/>
              <w:overflowPunct w:val="0"/>
              <w:autoSpaceDE w:val="0"/>
              <w:autoSpaceDN w:val="0"/>
              <w:adjustRightInd w:val="0"/>
              <w:spacing w:after="0"/>
              <w:jc w:val="center"/>
              <w:textAlignment w:val="baseline"/>
            </w:pPr>
            <w:r w:rsidRPr="00692B28">
              <w:t>0, 1, …, 255</w:t>
            </w:r>
          </w:p>
        </w:tc>
        <w:tc>
          <w:tcPr>
            <w:tcW w:w="3600" w:type="dxa"/>
            <w:tcBorders>
              <w:top w:val="single" w:sz="4" w:space="0" w:color="auto"/>
            </w:tcBorders>
            <w:vAlign w:val="center"/>
          </w:tcPr>
          <w:p w14:paraId="1BF50A10" w14:textId="77777777" w:rsidR="00282C81" w:rsidRPr="00692B28" w:rsidRDefault="00282C81" w:rsidP="00FE07DA">
            <w:pPr>
              <w:keepNext/>
              <w:keepLines/>
              <w:overflowPunct w:val="0"/>
              <w:autoSpaceDE w:val="0"/>
              <w:autoSpaceDN w:val="0"/>
              <w:adjustRightInd w:val="0"/>
              <w:spacing w:after="0"/>
              <w:jc w:val="center"/>
              <w:textAlignment w:val="baseline"/>
            </w:pPr>
            <w:r w:rsidRPr="00692B28">
              <w:t>Reserved, Reserved, …, Reserved</w:t>
            </w:r>
          </w:p>
        </w:tc>
      </w:tr>
    </w:tbl>
    <w:p w14:paraId="0138BEBA" w14:textId="77777777" w:rsidR="00282C81" w:rsidRDefault="00282C81" w:rsidP="0009732E"/>
    <w:p w14:paraId="78F9A6FB" w14:textId="77777777" w:rsidR="00282C81" w:rsidRDefault="00282C81" w:rsidP="0009732E">
      <w:pPr>
        <w:pStyle w:val="TH"/>
      </w:pPr>
      <w:r w:rsidRPr="00692B28">
        <w:t xml:space="preserve">Table 13-17: Mapping between the combination of </w:t>
      </w:r>
      <w:r w:rsidR="00000000">
        <w:rPr>
          <w:position w:val="-10"/>
        </w:rPr>
        <w:pict w14:anchorId="4478D770">
          <v:shape id="_x0000_i2529" type="#_x0000_t75" style="width:21.75pt;height:14.25pt">
            <v:imagedata r:id="rId945" o:title=""/>
          </v:shape>
        </w:pict>
      </w:r>
      <w:r w:rsidR="005C3934">
        <w:t xml:space="preserve"> </w:t>
      </w:r>
      <w:r w:rsidRPr="00692B28">
        <w:t xml:space="preserve">and </w:t>
      </w:r>
      <w:r w:rsidR="00E00584" w:rsidRPr="00C9433A">
        <w:rPr>
          <w:i/>
          <w:iCs/>
        </w:rPr>
        <w:t xml:space="preserve">controlResourceSetZero </w:t>
      </w:r>
      <w:r w:rsidR="00E00584" w:rsidRPr="00C9433A">
        <w:rPr>
          <w:lang w:val="en-US"/>
        </w:rPr>
        <w:t xml:space="preserve">and </w:t>
      </w:r>
      <w:r w:rsidR="00E00584" w:rsidRPr="00C9433A">
        <w:rPr>
          <w:i/>
          <w:iCs/>
        </w:rPr>
        <w:t>searchSpaceZero</w:t>
      </w:r>
      <w:r w:rsidR="00E00584" w:rsidRPr="00C9433A">
        <w:rPr>
          <w:iCs/>
        </w:rPr>
        <w:t xml:space="preserve"> in</w:t>
      </w:r>
      <w:r w:rsidR="00E00584" w:rsidRPr="00C9433A">
        <w:rPr>
          <w:i/>
          <w:iCs/>
        </w:rPr>
        <w:t xml:space="preserve"> </w:t>
      </w:r>
      <w:r w:rsidR="005C3934" w:rsidRPr="003C5174">
        <w:rPr>
          <w:i/>
          <w:iCs/>
          <w:lang w:eastAsia="ja-JP"/>
        </w:rPr>
        <w:t>pdcch-ConfigSIB1</w:t>
      </w:r>
      <w:r w:rsidRPr="00692B28">
        <w:rPr>
          <w:i/>
        </w:rPr>
        <w:t xml:space="preserve"> </w:t>
      </w:r>
      <w:r w:rsidRPr="00692B28">
        <w:t xml:space="preserve">to </w:t>
      </w:r>
      <w:r w:rsidR="00000000">
        <w:rPr>
          <w:rFonts w:ascii="Calibri" w:hAnsi="Calibri"/>
          <w:b w:val="0"/>
          <w:position w:val="-10"/>
          <w:sz w:val="22"/>
          <w:szCs w:val="22"/>
          <w:lang w:eastAsia="zh-CN"/>
        </w:rPr>
        <w:pict w14:anchorId="6AEDAF37">
          <v:shape id="_x0000_i2530" type="#_x0000_t75" style="width:27.75pt;height:21.75pt">
            <v:imagedata r:id="rId946" o:title=""/>
          </v:shape>
        </w:pict>
      </w:r>
      <w:r w:rsidRPr="00692B28">
        <w:t xml:space="preserve"> for FR2</w:t>
      </w:r>
    </w:p>
    <w:tbl>
      <w:tblPr>
        <w:tblW w:w="0" w:type="auto"/>
        <w:tblInd w:w="11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20"/>
        <w:gridCol w:w="2700"/>
        <w:gridCol w:w="3600"/>
      </w:tblGrid>
      <w:tr w:rsidR="00282C81" w:rsidRPr="00B916EC" w14:paraId="3F66434A" w14:textId="77777777" w:rsidTr="00A41602">
        <w:trPr>
          <w:cantSplit/>
        </w:trPr>
        <w:tc>
          <w:tcPr>
            <w:tcW w:w="1620" w:type="dxa"/>
            <w:tcBorders>
              <w:bottom w:val="double" w:sz="4" w:space="0" w:color="auto"/>
              <w:right w:val="double" w:sz="4" w:space="0" w:color="auto"/>
            </w:tcBorders>
            <w:shd w:val="clear" w:color="auto" w:fill="E0E0E0"/>
            <w:vAlign w:val="center"/>
          </w:tcPr>
          <w:p w14:paraId="1C87DAFB" w14:textId="77777777" w:rsidR="00282C81" w:rsidRPr="00C64ED7" w:rsidRDefault="00000000" w:rsidP="00FE07DA">
            <w:pPr>
              <w:keepNext/>
              <w:keepLines/>
              <w:overflowPunct w:val="0"/>
              <w:autoSpaceDE w:val="0"/>
              <w:autoSpaceDN w:val="0"/>
              <w:adjustRightInd w:val="0"/>
              <w:spacing w:after="0"/>
              <w:jc w:val="center"/>
              <w:textAlignment w:val="baseline"/>
              <w:rPr>
                <w:b/>
              </w:rPr>
            </w:pPr>
            <w:r>
              <w:rPr>
                <w:position w:val="-10"/>
              </w:rPr>
              <w:pict w14:anchorId="3B67AE6B">
                <v:shape id="_x0000_i2531" type="#_x0000_t75" style="width:21.75pt;height:14.25pt">
                  <v:imagedata r:id="rId945" o:title=""/>
                </v:shape>
              </w:pict>
            </w:r>
          </w:p>
        </w:tc>
        <w:tc>
          <w:tcPr>
            <w:tcW w:w="2700" w:type="dxa"/>
            <w:tcBorders>
              <w:left w:val="double" w:sz="4" w:space="0" w:color="auto"/>
              <w:bottom w:val="double" w:sz="4" w:space="0" w:color="auto"/>
            </w:tcBorders>
            <w:shd w:val="clear" w:color="auto" w:fill="E0E0E0"/>
            <w:vAlign w:val="center"/>
          </w:tcPr>
          <w:p w14:paraId="22E88E80" w14:textId="77777777" w:rsidR="00282C81" w:rsidRPr="00C64ED7" w:rsidRDefault="00E00584" w:rsidP="00FE07DA">
            <w:pPr>
              <w:keepNext/>
              <w:keepLines/>
              <w:overflowPunct w:val="0"/>
              <w:autoSpaceDE w:val="0"/>
              <w:autoSpaceDN w:val="0"/>
              <w:adjustRightInd w:val="0"/>
              <w:spacing w:after="0"/>
              <w:jc w:val="center"/>
              <w:textAlignment w:val="baseline"/>
              <w:rPr>
                <w:b/>
              </w:rPr>
            </w:pPr>
            <w:r w:rsidRPr="00F420DB">
              <w:rPr>
                <w:i/>
                <w:iCs/>
              </w:rPr>
              <w:t>16×controlResourceSetZero +searchSpaceZero</w:t>
            </w:r>
          </w:p>
        </w:tc>
        <w:tc>
          <w:tcPr>
            <w:tcW w:w="3600" w:type="dxa"/>
            <w:tcBorders>
              <w:bottom w:val="double" w:sz="4" w:space="0" w:color="auto"/>
            </w:tcBorders>
            <w:shd w:val="clear" w:color="auto" w:fill="E0E0E0"/>
            <w:vAlign w:val="center"/>
          </w:tcPr>
          <w:p w14:paraId="4EAF8AA2" w14:textId="77777777" w:rsidR="00282C81" w:rsidRPr="00C64ED7" w:rsidRDefault="00000000" w:rsidP="00FE07DA">
            <w:pPr>
              <w:keepNext/>
              <w:keepLines/>
              <w:overflowPunct w:val="0"/>
              <w:autoSpaceDE w:val="0"/>
              <w:autoSpaceDN w:val="0"/>
              <w:adjustRightInd w:val="0"/>
              <w:spacing w:after="0"/>
              <w:jc w:val="center"/>
              <w:textAlignment w:val="baseline"/>
              <w:rPr>
                <w:b/>
              </w:rPr>
            </w:pPr>
            <w:r>
              <w:rPr>
                <w:rFonts w:ascii="Calibri" w:hAnsi="Calibri"/>
                <w:b/>
                <w:position w:val="-10"/>
                <w:sz w:val="22"/>
                <w:szCs w:val="22"/>
                <w:lang w:eastAsia="zh-CN"/>
              </w:rPr>
              <w:pict w14:anchorId="139B05D5">
                <v:shape id="_x0000_i2532" type="#_x0000_t75" style="width:27.75pt;height:21.75pt">
                  <v:imagedata r:id="rId946" o:title=""/>
                </v:shape>
              </w:pict>
            </w:r>
          </w:p>
        </w:tc>
      </w:tr>
      <w:tr w:rsidR="00282C81" w:rsidRPr="00B916EC" w14:paraId="034CB328" w14:textId="77777777" w:rsidTr="00A41602">
        <w:trPr>
          <w:cantSplit/>
          <w:trHeight w:val="453"/>
        </w:trPr>
        <w:tc>
          <w:tcPr>
            <w:tcW w:w="1620" w:type="dxa"/>
            <w:tcBorders>
              <w:top w:val="double" w:sz="4" w:space="0" w:color="auto"/>
              <w:right w:val="double" w:sz="4" w:space="0" w:color="auto"/>
            </w:tcBorders>
            <w:shd w:val="clear" w:color="auto" w:fill="auto"/>
            <w:vAlign w:val="center"/>
          </w:tcPr>
          <w:p w14:paraId="513050F0" w14:textId="77777777" w:rsidR="00282C81" w:rsidRPr="00692B28" w:rsidRDefault="00282C81" w:rsidP="00FE07DA">
            <w:pPr>
              <w:keepNext/>
              <w:keepLines/>
              <w:overflowPunct w:val="0"/>
              <w:autoSpaceDE w:val="0"/>
              <w:autoSpaceDN w:val="0"/>
              <w:adjustRightInd w:val="0"/>
              <w:spacing w:after="0"/>
              <w:jc w:val="center"/>
              <w:textAlignment w:val="baseline"/>
            </w:pPr>
            <w:r w:rsidRPr="00692B28">
              <w:t>12</w:t>
            </w:r>
          </w:p>
        </w:tc>
        <w:tc>
          <w:tcPr>
            <w:tcW w:w="2700" w:type="dxa"/>
            <w:tcBorders>
              <w:top w:val="double" w:sz="4" w:space="0" w:color="auto"/>
              <w:left w:val="double" w:sz="4" w:space="0" w:color="auto"/>
            </w:tcBorders>
            <w:vAlign w:val="center"/>
          </w:tcPr>
          <w:p w14:paraId="459DE5F9" w14:textId="77777777" w:rsidR="00282C81" w:rsidRPr="00692B28" w:rsidRDefault="00282C81" w:rsidP="00FE07DA">
            <w:pPr>
              <w:keepNext/>
              <w:keepLines/>
              <w:overflowPunct w:val="0"/>
              <w:autoSpaceDE w:val="0"/>
              <w:autoSpaceDN w:val="0"/>
              <w:adjustRightInd w:val="0"/>
              <w:spacing w:after="0"/>
              <w:jc w:val="center"/>
              <w:textAlignment w:val="baseline"/>
            </w:pPr>
            <w:r w:rsidRPr="00692B28">
              <w:t>0, 1, …, 255</w:t>
            </w:r>
          </w:p>
        </w:tc>
        <w:tc>
          <w:tcPr>
            <w:tcW w:w="3600" w:type="dxa"/>
            <w:tcBorders>
              <w:top w:val="double" w:sz="4" w:space="0" w:color="auto"/>
            </w:tcBorders>
            <w:vAlign w:val="center"/>
          </w:tcPr>
          <w:p w14:paraId="558C52AE" w14:textId="77777777" w:rsidR="00282C81" w:rsidRPr="00692B28" w:rsidRDefault="00282C81" w:rsidP="00FE07DA">
            <w:pPr>
              <w:keepNext/>
              <w:keepLines/>
              <w:overflowPunct w:val="0"/>
              <w:autoSpaceDE w:val="0"/>
              <w:autoSpaceDN w:val="0"/>
              <w:adjustRightInd w:val="0"/>
              <w:spacing w:after="0"/>
              <w:jc w:val="center"/>
              <w:textAlignment w:val="baseline"/>
            </w:pPr>
            <w:r w:rsidRPr="00692B28">
              <w:t>1, 2, …, 256</w:t>
            </w:r>
          </w:p>
        </w:tc>
      </w:tr>
      <w:tr w:rsidR="00282C81" w:rsidRPr="00B916EC" w14:paraId="7A82B47E" w14:textId="77777777" w:rsidTr="00A41602">
        <w:trPr>
          <w:cantSplit/>
          <w:trHeight w:val="446"/>
        </w:trPr>
        <w:tc>
          <w:tcPr>
            <w:tcW w:w="1620" w:type="dxa"/>
            <w:tcBorders>
              <w:top w:val="single" w:sz="4" w:space="0" w:color="auto"/>
              <w:right w:val="double" w:sz="4" w:space="0" w:color="auto"/>
            </w:tcBorders>
            <w:shd w:val="clear" w:color="auto" w:fill="auto"/>
            <w:vAlign w:val="center"/>
          </w:tcPr>
          <w:p w14:paraId="3081C61F" w14:textId="77777777" w:rsidR="00282C81" w:rsidRPr="00692B28" w:rsidRDefault="00282C81" w:rsidP="00FE07DA">
            <w:pPr>
              <w:keepNext/>
              <w:keepLines/>
              <w:overflowPunct w:val="0"/>
              <w:autoSpaceDE w:val="0"/>
              <w:autoSpaceDN w:val="0"/>
              <w:adjustRightInd w:val="0"/>
              <w:spacing w:after="0"/>
              <w:jc w:val="center"/>
              <w:textAlignment w:val="baseline"/>
            </w:pPr>
            <w:r w:rsidRPr="00692B28">
              <w:t>13</w:t>
            </w:r>
          </w:p>
        </w:tc>
        <w:tc>
          <w:tcPr>
            <w:tcW w:w="2700" w:type="dxa"/>
            <w:tcBorders>
              <w:top w:val="single" w:sz="4" w:space="0" w:color="auto"/>
              <w:left w:val="double" w:sz="4" w:space="0" w:color="auto"/>
            </w:tcBorders>
            <w:vAlign w:val="center"/>
          </w:tcPr>
          <w:p w14:paraId="7D9A5CC4" w14:textId="77777777" w:rsidR="00282C81" w:rsidRPr="00692B28" w:rsidRDefault="00282C81" w:rsidP="00FE07DA">
            <w:pPr>
              <w:keepNext/>
              <w:keepLines/>
              <w:overflowPunct w:val="0"/>
              <w:autoSpaceDE w:val="0"/>
              <w:autoSpaceDN w:val="0"/>
              <w:adjustRightInd w:val="0"/>
              <w:spacing w:after="0"/>
              <w:jc w:val="center"/>
              <w:textAlignment w:val="baseline"/>
            </w:pPr>
            <w:r w:rsidRPr="00692B28">
              <w:t>0, 1, …, 255</w:t>
            </w:r>
          </w:p>
        </w:tc>
        <w:tc>
          <w:tcPr>
            <w:tcW w:w="3600" w:type="dxa"/>
            <w:tcBorders>
              <w:top w:val="single" w:sz="4" w:space="0" w:color="auto"/>
            </w:tcBorders>
            <w:vAlign w:val="center"/>
          </w:tcPr>
          <w:p w14:paraId="25E5C351" w14:textId="77777777" w:rsidR="00282C81" w:rsidRPr="00692B28" w:rsidRDefault="00282C81" w:rsidP="00FE07DA">
            <w:pPr>
              <w:keepNext/>
              <w:keepLines/>
              <w:overflowPunct w:val="0"/>
              <w:autoSpaceDE w:val="0"/>
              <w:autoSpaceDN w:val="0"/>
              <w:adjustRightInd w:val="0"/>
              <w:spacing w:after="0"/>
              <w:jc w:val="center"/>
              <w:textAlignment w:val="baseline"/>
            </w:pPr>
            <w:r w:rsidRPr="00692B28">
              <w:t>-1, -2, …, -256</w:t>
            </w:r>
          </w:p>
        </w:tc>
      </w:tr>
      <w:tr w:rsidR="00282C81" w:rsidRPr="00B916EC" w14:paraId="35332C8B" w14:textId="77777777" w:rsidTr="00A41602">
        <w:trPr>
          <w:cantSplit/>
          <w:trHeight w:val="446"/>
        </w:trPr>
        <w:tc>
          <w:tcPr>
            <w:tcW w:w="1620" w:type="dxa"/>
            <w:tcBorders>
              <w:top w:val="single" w:sz="4" w:space="0" w:color="auto"/>
              <w:right w:val="double" w:sz="4" w:space="0" w:color="auto"/>
            </w:tcBorders>
            <w:shd w:val="clear" w:color="auto" w:fill="auto"/>
            <w:vAlign w:val="center"/>
          </w:tcPr>
          <w:p w14:paraId="03533D37" w14:textId="77777777" w:rsidR="00282C81" w:rsidRPr="00692B28" w:rsidRDefault="00282C81" w:rsidP="00FE07DA">
            <w:pPr>
              <w:keepNext/>
              <w:keepLines/>
              <w:overflowPunct w:val="0"/>
              <w:autoSpaceDE w:val="0"/>
              <w:autoSpaceDN w:val="0"/>
              <w:adjustRightInd w:val="0"/>
              <w:spacing w:after="0"/>
              <w:jc w:val="center"/>
              <w:textAlignment w:val="baseline"/>
            </w:pPr>
            <w:r w:rsidRPr="00692B28">
              <w:t>14</w:t>
            </w:r>
          </w:p>
        </w:tc>
        <w:tc>
          <w:tcPr>
            <w:tcW w:w="2700" w:type="dxa"/>
            <w:tcBorders>
              <w:top w:val="single" w:sz="4" w:space="0" w:color="auto"/>
              <w:left w:val="double" w:sz="4" w:space="0" w:color="auto"/>
            </w:tcBorders>
            <w:vAlign w:val="center"/>
          </w:tcPr>
          <w:p w14:paraId="2B6008C6" w14:textId="77777777" w:rsidR="00282C81" w:rsidRPr="00692B28" w:rsidRDefault="00282C81" w:rsidP="00FE07DA">
            <w:pPr>
              <w:keepNext/>
              <w:keepLines/>
              <w:overflowPunct w:val="0"/>
              <w:autoSpaceDE w:val="0"/>
              <w:autoSpaceDN w:val="0"/>
              <w:adjustRightInd w:val="0"/>
              <w:spacing w:after="0"/>
              <w:jc w:val="center"/>
              <w:textAlignment w:val="baseline"/>
            </w:pPr>
            <w:r w:rsidRPr="00692B28">
              <w:t>0, 1, …, 255</w:t>
            </w:r>
          </w:p>
        </w:tc>
        <w:tc>
          <w:tcPr>
            <w:tcW w:w="3600" w:type="dxa"/>
            <w:tcBorders>
              <w:top w:val="single" w:sz="4" w:space="0" w:color="auto"/>
            </w:tcBorders>
            <w:vAlign w:val="center"/>
          </w:tcPr>
          <w:p w14:paraId="1E3D6AB4" w14:textId="77777777" w:rsidR="00282C81" w:rsidRPr="00692B28" w:rsidRDefault="00282C81" w:rsidP="00FE07DA">
            <w:pPr>
              <w:keepNext/>
              <w:keepLines/>
              <w:overflowPunct w:val="0"/>
              <w:autoSpaceDE w:val="0"/>
              <w:autoSpaceDN w:val="0"/>
              <w:adjustRightInd w:val="0"/>
              <w:spacing w:after="0"/>
              <w:jc w:val="center"/>
              <w:textAlignment w:val="baseline"/>
            </w:pPr>
            <w:r w:rsidRPr="00692B28">
              <w:t>Reserved, Reserved, …, Reserved</w:t>
            </w:r>
          </w:p>
        </w:tc>
      </w:tr>
    </w:tbl>
    <w:p w14:paraId="0740B055" w14:textId="687C3857" w:rsidR="00A41602" w:rsidRDefault="00A41602" w:rsidP="00A41602"/>
    <w:p w14:paraId="4A488A7B" w14:textId="4EE8ED83" w:rsidR="00E9420D" w:rsidRPr="009861A4" w:rsidRDefault="00E9420D" w:rsidP="00E9420D">
      <w:pPr>
        <w:pStyle w:val="Heading1"/>
        <w:tabs>
          <w:tab w:val="left" w:pos="1134"/>
        </w:tabs>
      </w:pPr>
      <w:bookmarkStart w:id="827" w:name="_Toc29894873"/>
      <w:bookmarkStart w:id="828" w:name="_Toc29899172"/>
      <w:bookmarkStart w:id="829" w:name="_Toc29899590"/>
      <w:bookmarkStart w:id="830" w:name="_Toc29917326"/>
      <w:bookmarkStart w:id="831" w:name="_Toc36498200"/>
      <w:bookmarkStart w:id="832" w:name="_Toc45699228"/>
      <w:bookmarkStart w:id="833" w:name="_Toc121738669"/>
      <w:r w:rsidRPr="009861A4">
        <w:t>14</w:t>
      </w:r>
      <w:r w:rsidRPr="009861A4">
        <w:rPr>
          <w:rFonts w:hint="eastAsia"/>
        </w:rPr>
        <w:tab/>
      </w:r>
      <w:r w:rsidRPr="009861A4">
        <w:t>Integrated access-backhaul operation</w:t>
      </w:r>
      <w:bookmarkEnd w:id="827"/>
      <w:bookmarkEnd w:id="828"/>
      <w:bookmarkEnd w:id="829"/>
      <w:bookmarkEnd w:id="830"/>
      <w:bookmarkEnd w:id="831"/>
      <w:bookmarkEnd w:id="832"/>
      <w:bookmarkEnd w:id="833"/>
      <w:r w:rsidRPr="009861A4">
        <w:t xml:space="preserve"> </w:t>
      </w:r>
    </w:p>
    <w:p w14:paraId="5BF566A0" w14:textId="77D18DFC" w:rsidR="00E9420D" w:rsidRPr="009861A4" w:rsidRDefault="00E9420D" w:rsidP="00E9420D">
      <w:pPr>
        <w:rPr>
          <w:lang w:val="en-US"/>
        </w:rPr>
      </w:pPr>
      <w:r w:rsidRPr="009861A4">
        <w:rPr>
          <w:lang w:val="en-US"/>
        </w:rPr>
        <w:t xml:space="preserve">Throughout this specification, unless otherwise noted, statements using the term </w:t>
      </w:r>
      <w:r w:rsidR="00D93480">
        <w:rPr>
          <w:lang w:val="en-US"/>
        </w:rPr>
        <w:t>"</w:t>
      </w:r>
      <w:r w:rsidRPr="009861A4">
        <w:rPr>
          <w:lang w:val="en-US"/>
        </w:rPr>
        <w:t>UE</w:t>
      </w:r>
      <w:r w:rsidR="00D93480">
        <w:rPr>
          <w:lang w:val="en-US"/>
        </w:rPr>
        <w:t>"</w:t>
      </w:r>
      <w:r w:rsidRPr="009861A4">
        <w:rPr>
          <w:lang w:val="en-US"/>
        </w:rPr>
        <w:t xml:space="preserve"> in clauses 4 through 13 are equally applicable to the IAB-MT of an IAB node. </w:t>
      </w:r>
    </w:p>
    <w:p w14:paraId="706EEF13" w14:textId="3D40FC00" w:rsidR="00E9420D" w:rsidRPr="009861A4" w:rsidRDefault="00E9420D" w:rsidP="00E9420D">
      <w:pPr>
        <w:rPr>
          <w:lang w:val="en-US"/>
        </w:rPr>
      </w:pPr>
      <w:r w:rsidRPr="009861A4">
        <w:rPr>
          <w:lang w:val="en-US"/>
        </w:rPr>
        <w:t xml:space="preserve">A procedure for an IAB-MT to perform cell search, system information acquisition, or random access procedure is same as a corresponding one for a UE except for the following. </w:t>
      </w:r>
    </w:p>
    <w:p w14:paraId="6AD69BC5" w14:textId="011064CB" w:rsidR="00E9420D" w:rsidRPr="009861A4" w:rsidRDefault="00E9420D" w:rsidP="00E9420D">
      <w:pPr>
        <w:rPr>
          <w:lang w:val="en-US"/>
        </w:rPr>
      </w:pPr>
      <w:r w:rsidRPr="009861A4">
        <w:rPr>
          <w:lang w:val="en-US"/>
        </w:rPr>
        <w:t>For initial cell selection, an IAB-MT may assume that half frames with SS/PBCH blocks occur with a periodicity of 16 frames.</w:t>
      </w:r>
    </w:p>
    <w:p w14:paraId="4622B5C0" w14:textId="6CF77C96" w:rsidR="00E9420D" w:rsidRPr="009861A4" w:rsidRDefault="00E9420D" w:rsidP="00E9420D">
      <w:pPr>
        <w:rPr>
          <w:lang w:val="en-US"/>
        </w:rPr>
      </w:pPr>
      <w:r w:rsidRPr="009861A4">
        <w:rPr>
          <w:lang w:val="en-US"/>
        </w:rPr>
        <w:t>For PRACH transmission, an IAB-MT determines frames and subframes</w:t>
      </w:r>
      <w:r w:rsidR="00504FE6">
        <w:rPr>
          <w:lang w:val="en-US"/>
        </w:rPr>
        <w:t>/slots</w:t>
      </w:r>
      <w:r w:rsidRPr="009861A4">
        <w:rPr>
          <w:lang w:val="en-US"/>
        </w:rPr>
        <w:t xml:space="preserve"> within the frames containing </w:t>
      </w:r>
      <w:r w:rsidRPr="009861A4">
        <w:t xml:space="preserve">PRACH occasions as described in </w:t>
      </w:r>
      <w:r w:rsidRPr="009861A4">
        <w:rPr>
          <w:lang w:val="en-US"/>
        </w:rPr>
        <w:t>[4, TS 38.211]</w:t>
      </w:r>
      <w:r w:rsidRPr="009861A4">
        <w:t>.</w:t>
      </w:r>
      <w:r w:rsidRPr="009861A4">
        <w:rPr>
          <w:lang w:val="en-US"/>
        </w:rPr>
        <w:t xml:space="preserve"> </w:t>
      </w:r>
    </w:p>
    <w:p w14:paraId="3CA350DB" w14:textId="0D903AA8" w:rsidR="00E9420D" w:rsidRPr="009861A4" w:rsidRDefault="00E9420D" w:rsidP="00E9420D">
      <w:r w:rsidRPr="009861A4">
        <w:rPr>
          <w:lang w:val="en-US"/>
        </w:rPr>
        <w:t xml:space="preserve">The IAB-MT determines an </w:t>
      </w:r>
      <w:r w:rsidRPr="009861A4">
        <w:t xml:space="preserve">association period for mapping SS/PBCH blocks to PRACH occasions based on a </w:t>
      </w:r>
      <w:r w:rsidRPr="009861A4">
        <w:rPr>
          <w:lang w:eastAsia="zh-CN"/>
        </w:rPr>
        <w:t xml:space="preserve">PRACH configuration period as described </w:t>
      </w:r>
      <w:r w:rsidR="006F5F9E">
        <w:rPr>
          <w:lang w:eastAsia="zh-CN"/>
        </w:rPr>
        <w:t>in clause</w:t>
      </w:r>
      <w:r w:rsidRPr="009861A4">
        <w:rPr>
          <w:lang w:eastAsia="zh-CN"/>
        </w:rPr>
        <w:t xml:space="preserve"> 8.1 and according to Table</w:t>
      </w:r>
      <w:r w:rsidRPr="009861A4">
        <w:t xml:space="preserve"> 14</w:t>
      </w:r>
      <w:r w:rsidR="00977C2F">
        <w:t>-</w:t>
      </w:r>
      <w:r w:rsidRPr="009861A4">
        <w:t xml:space="preserve">1 instead of </w:t>
      </w:r>
      <w:r w:rsidRPr="009861A4">
        <w:rPr>
          <w:lang w:eastAsia="zh-CN"/>
        </w:rPr>
        <w:t>Table</w:t>
      </w:r>
      <w:r w:rsidRPr="009861A4" w:rsidDel="00864605">
        <w:t xml:space="preserve"> </w:t>
      </w:r>
      <w:r w:rsidRPr="009861A4">
        <w:t>8.1-1. An association pattern period includes one or more association periods and is determined so that a pattern between PRACH occasions and SS/PBCH blocks repeats at most every 640 msec.</w:t>
      </w:r>
      <w:r>
        <w:t xml:space="preserve"> </w:t>
      </w:r>
      <w:r w:rsidRPr="009861A4">
        <w:t xml:space="preserve">A PRACH occasion </w:t>
      </w:r>
      <w:r w:rsidRPr="009861A4">
        <w:rPr>
          <w:rStyle w:val="colour"/>
        </w:rPr>
        <w:t>in a PRACH slot</w:t>
      </w:r>
      <w:r w:rsidRPr="009861A4">
        <w:t xml:space="preserve"> is valid according to the conditions </w:t>
      </w:r>
      <w:r w:rsidR="006F5F9E">
        <w:t>in clause</w:t>
      </w:r>
      <w:r w:rsidRPr="009861A4">
        <w:t xml:space="preserve"> 8.1</w:t>
      </w:r>
      <w:r>
        <w:t>.</w:t>
      </w:r>
    </w:p>
    <w:p w14:paraId="6061ADAF" w14:textId="02837549" w:rsidR="00E9420D" w:rsidRPr="009861A4" w:rsidRDefault="00E9420D" w:rsidP="00E9420D">
      <w:pPr>
        <w:pStyle w:val="TH"/>
      </w:pPr>
      <w:r w:rsidRPr="009861A4">
        <w:lastRenderedPageBreak/>
        <w:t>Table 14</w:t>
      </w:r>
      <w:r w:rsidR="00977C2F">
        <w:t>-</w:t>
      </w:r>
      <w:r w:rsidRPr="009861A4">
        <w:t>1: Mapping between PRACH configuration period and SS/PBCH block to PRACH occasion association period for an IAB-MT</w:t>
      </w:r>
    </w:p>
    <w:tbl>
      <w:tblPr>
        <w:tblW w:w="0" w:type="auto"/>
        <w:jc w:val="center"/>
        <w:tblLook w:val="01E0" w:firstRow="1" w:lastRow="1" w:firstColumn="1" w:lastColumn="1" w:noHBand="0" w:noVBand="0"/>
      </w:tblPr>
      <w:tblGrid>
        <w:gridCol w:w="3325"/>
        <w:gridCol w:w="3780"/>
      </w:tblGrid>
      <w:tr w:rsidR="00E9420D" w:rsidRPr="009861A4" w14:paraId="74023F7C" w14:textId="77777777" w:rsidTr="00131932">
        <w:trPr>
          <w:jc w:val="center"/>
        </w:trPr>
        <w:tc>
          <w:tcPr>
            <w:tcW w:w="3325" w:type="dxa"/>
            <w:tcBorders>
              <w:top w:val="single" w:sz="4" w:space="0" w:color="auto"/>
              <w:left w:val="single" w:sz="4" w:space="0" w:color="auto"/>
              <w:bottom w:val="single" w:sz="4" w:space="0" w:color="auto"/>
              <w:right w:val="single" w:sz="4" w:space="0" w:color="auto"/>
            </w:tcBorders>
            <w:shd w:val="clear" w:color="auto" w:fill="E0E0E0"/>
            <w:vAlign w:val="center"/>
          </w:tcPr>
          <w:p w14:paraId="1E510165" w14:textId="77777777" w:rsidR="00E9420D" w:rsidRPr="009861A4" w:rsidRDefault="00E9420D" w:rsidP="00131932">
            <w:pPr>
              <w:pStyle w:val="TAH"/>
            </w:pPr>
            <w:r w:rsidRPr="009861A4">
              <w:t>PRACH configuration period (msec)</w:t>
            </w:r>
          </w:p>
        </w:tc>
        <w:tc>
          <w:tcPr>
            <w:tcW w:w="3780" w:type="dxa"/>
            <w:tcBorders>
              <w:top w:val="single" w:sz="4" w:space="0" w:color="auto"/>
              <w:left w:val="single" w:sz="4" w:space="0" w:color="auto"/>
              <w:bottom w:val="single" w:sz="4" w:space="0" w:color="auto"/>
              <w:right w:val="single" w:sz="4" w:space="0" w:color="auto"/>
            </w:tcBorders>
            <w:shd w:val="clear" w:color="auto" w:fill="E0E0E0"/>
            <w:vAlign w:val="center"/>
          </w:tcPr>
          <w:p w14:paraId="24AF4BF8" w14:textId="77777777" w:rsidR="00E9420D" w:rsidRPr="009861A4" w:rsidRDefault="00E9420D" w:rsidP="00131932">
            <w:pPr>
              <w:pStyle w:val="TAH"/>
            </w:pPr>
            <w:r w:rsidRPr="009861A4">
              <w:t>Association period (number of PRACH configuration periods)</w:t>
            </w:r>
          </w:p>
        </w:tc>
      </w:tr>
      <w:tr w:rsidR="00E9420D" w:rsidRPr="009861A4" w14:paraId="25C9D8F1" w14:textId="77777777" w:rsidTr="00131932">
        <w:trPr>
          <w:jc w:val="center"/>
        </w:trPr>
        <w:tc>
          <w:tcPr>
            <w:tcW w:w="3325" w:type="dxa"/>
            <w:tcBorders>
              <w:top w:val="single" w:sz="4" w:space="0" w:color="auto"/>
              <w:left w:val="single" w:sz="4" w:space="0" w:color="auto"/>
              <w:bottom w:val="single" w:sz="4" w:space="0" w:color="auto"/>
              <w:right w:val="single" w:sz="4" w:space="0" w:color="auto"/>
            </w:tcBorders>
            <w:vAlign w:val="center"/>
          </w:tcPr>
          <w:p w14:paraId="154A6273" w14:textId="77777777" w:rsidR="00E9420D" w:rsidRPr="009861A4" w:rsidRDefault="00E9420D" w:rsidP="00131932">
            <w:pPr>
              <w:pStyle w:val="TAC"/>
            </w:pPr>
            <w:r w:rsidRPr="009861A4">
              <w:t>10</w:t>
            </w:r>
          </w:p>
        </w:tc>
        <w:tc>
          <w:tcPr>
            <w:tcW w:w="3780" w:type="dxa"/>
            <w:tcBorders>
              <w:top w:val="single" w:sz="4" w:space="0" w:color="auto"/>
              <w:left w:val="single" w:sz="4" w:space="0" w:color="auto"/>
              <w:bottom w:val="single" w:sz="4" w:space="0" w:color="auto"/>
              <w:right w:val="single" w:sz="4" w:space="0" w:color="auto"/>
            </w:tcBorders>
            <w:vAlign w:val="center"/>
          </w:tcPr>
          <w:p w14:paraId="61AF868E" w14:textId="77777777" w:rsidR="00E9420D" w:rsidRPr="009861A4" w:rsidRDefault="00E9420D" w:rsidP="00131932">
            <w:pPr>
              <w:pStyle w:val="TAC"/>
            </w:pPr>
            <w:r w:rsidRPr="009861A4">
              <w:t>{1, 2, 4, 8, 16, 32, 64}</w:t>
            </w:r>
          </w:p>
        </w:tc>
      </w:tr>
      <w:tr w:rsidR="00E9420D" w:rsidRPr="009861A4" w14:paraId="72DE3A7A" w14:textId="77777777" w:rsidTr="00131932">
        <w:trPr>
          <w:jc w:val="center"/>
        </w:trPr>
        <w:tc>
          <w:tcPr>
            <w:tcW w:w="3325" w:type="dxa"/>
            <w:tcBorders>
              <w:top w:val="single" w:sz="4" w:space="0" w:color="auto"/>
              <w:left w:val="single" w:sz="4" w:space="0" w:color="auto"/>
              <w:bottom w:val="single" w:sz="4" w:space="0" w:color="auto"/>
              <w:right w:val="single" w:sz="4" w:space="0" w:color="auto"/>
            </w:tcBorders>
            <w:vAlign w:val="center"/>
          </w:tcPr>
          <w:p w14:paraId="4B9469D8" w14:textId="77777777" w:rsidR="00E9420D" w:rsidRPr="009861A4" w:rsidRDefault="00E9420D" w:rsidP="00131932">
            <w:pPr>
              <w:pStyle w:val="TAC"/>
            </w:pPr>
            <w:r w:rsidRPr="009861A4">
              <w:t>20</w:t>
            </w:r>
          </w:p>
        </w:tc>
        <w:tc>
          <w:tcPr>
            <w:tcW w:w="3780" w:type="dxa"/>
            <w:tcBorders>
              <w:top w:val="single" w:sz="4" w:space="0" w:color="auto"/>
              <w:left w:val="single" w:sz="4" w:space="0" w:color="auto"/>
              <w:bottom w:val="single" w:sz="4" w:space="0" w:color="auto"/>
              <w:right w:val="single" w:sz="4" w:space="0" w:color="auto"/>
            </w:tcBorders>
            <w:vAlign w:val="center"/>
          </w:tcPr>
          <w:p w14:paraId="17AD6A93" w14:textId="77777777" w:rsidR="00E9420D" w:rsidRPr="009861A4" w:rsidRDefault="00E9420D" w:rsidP="00131932">
            <w:pPr>
              <w:pStyle w:val="TAC"/>
            </w:pPr>
            <w:r w:rsidRPr="009861A4">
              <w:t>{1, 2, 4, 8, 16, 32}</w:t>
            </w:r>
          </w:p>
        </w:tc>
      </w:tr>
      <w:tr w:rsidR="00E9420D" w:rsidRPr="009861A4" w14:paraId="0402ED40" w14:textId="77777777" w:rsidTr="00131932">
        <w:trPr>
          <w:jc w:val="center"/>
        </w:trPr>
        <w:tc>
          <w:tcPr>
            <w:tcW w:w="3325" w:type="dxa"/>
            <w:tcBorders>
              <w:top w:val="single" w:sz="4" w:space="0" w:color="auto"/>
              <w:left w:val="single" w:sz="4" w:space="0" w:color="auto"/>
              <w:bottom w:val="single" w:sz="4" w:space="0" w:color="auto"/>
              <w:right w:val="single" w:sz="4" w:space="0" w:color="auto"/>
            </w:tcBorders>
            <w:vAlign w:val="center"/>
          </w:tcPr>
          <w:p w14:paraId="5276598C" w14:textId="77777777" w:rsidR="00E9420D" w:rsidRPr="009861A4" w:rsidRDefault="00E9420D" w:rsidP="00131932">
            <w:pPr>
              <w:pStyle w:val="TAC"/>
            </w:pPr>
            <w:r w:rsidRPr="009861A4">
              <w:t>40</w:t>
            </w:r>
          </w:p>
        </w:tc>
        <w:tc>
          <w:tcPr>
            <w:tcW w:w="3780" w:type="dxa"/>
            <w:tcBorders>
              <w:top w:val="single" w:sz="4" w:space="0" w:color="auto"/>
              <w:left w:val="single" w:sz="4" w:space="0" w:color="auto"/>
              <w:bottom w:val="single" w:sz="4" w:space="0" w:color="auto"/>
              <w:right w:val="single" w:sz="4" w:space="0" w:color="auto"/>
            </w:tcBorders>
            <w:vAlign w:val="center"/>
          </w:tcPr>
          <w:p w14:paraId="21563A2F" w14:textId="77777777" w:rsidR="00E9420D" w:rsidRPr="009861A4" w:rsidRDefault="00E9420D" w:rsidP="00131932">
            <w:pPr>
              <w:pStyle w:val="TAC"/>
            </w:pPr>
            <w:r w:rsidRPr="009861A4">
              <w:t>{1, 2, 4, 8, 16}</w:t>
            </w:r>
          </w:p>
        </w:tc>
      </w:tr>
      <w:tr w:rsidR="00E9420D" w:rsidRPr="009861A4" w14:paraId="0C8C7404" w14:textId="77777777" w:rsidTr="00131932">
        <w:trPr>
          <w:jc w:val="center"/>
        </w:trPr>
        <w:tc>
          <w:tcPr>
            <w:tcW w:w="3325" w:type="dxa"/>
            <w:tcBorders>
              <w:top w:val="single" w:sz="4" w:space="0" w:color="auto"/>
              <w:left w:val="single" w:sz="4" w:space="0" w:color="auto"/>
              <w:bottom w:val="single" w:sz="4" w:space="0" w:color="auto"/>
              <w:right w:val="single" w:sz="4" w:space="0" w:color="auto"/>
            </w:tcBorders>
            <w:vAlign w:val="center"/>
          </w:tcPr>
          <w:p w14:paraId="7F54715C" w14:textId="77777777" w:rsidR="00E9420D" w:rsidRPr="009861A4" w:rsidRDefault="00E9420D" w:rsidP="00131932">
            <w:pPr>
              <w:pStyle w:val="TAC"/>
            </w:pPr>
            <w:r w:rsidRPr="009861A4">
              <w:t>80</w:t>
            </w:r>
          </w:p>
        </w:tc>
        <w:tc>
          <w:tcPr>
            <w:tcW w:w="3780" w:type="dxa"/>
            <w:tcBorders>
              <w:top w:val="single" w:sz="4" w:space="0" w:color="auto"/>
              <w:left w:val="single" w:sz="4" w:space="0" w:color="auto"/>
              <w:bottom w:val="single" w:sz="4" w:space="0" w:color="auto"/>
              <w:right w:val="single" w:sz="4" w:space="0" w:color="auto"/>
            </w:tcBorders>
            <w:vAlign w:val="center"/>
          </w:tcPr>
          <w:p w14:paraId="658DD0B4" w14:textId="77777777" w:rsidR="00E9420D" w:rsidRPr="009861A4" w:rsidRDefault="00E9420D" w:rsidP="00131932">
            <w:pPr>
              <w:pStyle w:val="TAC"/>
            </w:pPr>
            <w:r w:rsidRPr="009861A4">
              <w:t>{1, 2, 4, 8}</w:t>
            </w:r>
          </w:p>
        </w:tc>
      </w:tr>
      <w:tr w:rsidR="00E9420D" w:rsidRPr="009861A4" w14:paraId="32D8712D" w14:textId="77777777" w:rsidTr="00131932">
        <w:trPr>
          <w:jc w:val="center"/>
        </w:trPr>
        <w:tc>
          <w:tcPr>
            <w:tcW w:w="3325" w:type="dxa"/>
            <w:tcBorders>
              <w:top w:val="single" w:sz="4" w:space="0" w:color="auto"/>
              <w:left w:val="single" w:sz="4" w:space="0" w:color="auto"/>
              <w:bottom w:val="single" w:sz="4" w:space="0" w:color="auto"/>
              <w:right w:val="single" w:sz="4" w:space="0" w:color="auto"/>
            </w:tcBorders>
            <w:vAlign w:val="center"/>
          </w:tcPr>
          <w:p w14:paraId="034B8324" w14:textId="77777777" w:rsidR="00E9420D" w:rsidRPr="009861A4" w:rsidRDefault="00E9420D" w:rsidP="00131932">
            <w:pPr>
              <w:pStyle w:val="TAC"/>
            </w:pPr>
            <w:r w:rsidRPr="009861A4">
              <w:t>160</w:t>
            </w:r>
          </w:p>
        </w:tc>
        <w:tc>
          <w:tcPr>
            <w:tcW w:w="3780" w:type="dxa"/>
            <w:tcBorders>
              <w:top w:val="single" w:sz="4" w:space="0" w:color="auto"/>
              <w:left w:val="single" w:sz="4" w:space="0" w:color="auto"/>
              <w:bottom w:val="single" w:sz="4" w:space="0" w:color="auto"/>
              <w:right w:val="single" w:sz="4" w:space="0" w:color="auto"/>
            </w:tcBorders>
            <w:vAlign w:val="center"/>
          </w:tcPr>
          <w:p w14:paraId="02F2ACB6" w14:textId="77777777" w:rsidR="00E9420D" w:rsidRPr="009861A4" w:rsidRDefault="00E9420D" w:rsidP="00131932">
            <w:pPr>
              <w:pStyle w:val="TAC"/>
            </w:pPr>
            <w:r w:rsidRPr="009861A4">
              <w:t>{1, 2, 4}</w:t>
            </w:r>
          </w:p>
        </w:tc>
      </w:tr>
      <w:tr w:rsidR="00E9420D" w:rsidRPr="009861A4" w14:paraId="7183D771" w14:textId="77777777" w:rsidTr="00131932">
        <w:trPr>
          <w:jc w:val="center"/>
        </w:trPr>
        <w:tc>
          <w:tcPr>
            <w:tcW w:w="3325" w:type="dxa"/>
            <w:tcBorders>
              <w:top w:val="single" w:sz="4" w:space="0" w:color="auto"/>
              <w:left w:val="single" w:sz="4" w:space="0" w:color="auto"/>
              <w:bottom w:val="single" w:sz="4" w:space="0" w:color="auto"/>
              <w:right w:val="single" w:sz="4" w:space="0" w:color="auto"/>
            </w:tcBorders>
            <w:vAlign w:val="center"/>
          </w:tcPr>
          <w:p w14:paraId="347A9885" w14:textId="77777777" w:rsidR="00E9420D" w:rsidRPr="009861A4" w:rsidRDefault="00E9420D" w:rsidP="00131932">
            <w:pPr>
              <w:pStyle w:val="TAC"/>
            </w:pPr>
            <w:r w:rsidRPr="009861A4">
              <w:t>320</w:t>
            </w:r>
          </w:p>
        </w:tc>
        <w:tc>
          <w:tcPr>
            <w:tcW w:w="3780" w:type="dxa"/>
            <w:tcBorders>
              <w:top w:val="single" w:sz="4" w:space="0" w:color="auto"/>
              <w:left w:val="single" w:sz="4" w:space="0" w:color="auto"/>
              <w:bottom w:val="single" w:sz="4" w:space="0" w:color="auto"/>
              <w:right w:val="single" w:sz="4" w:space="0" w:color="auto"/>
            </w:tcBorders>
            <w:vAlign w:val="center"/>
          </w:tcPr>
          <w:p w14:paraId="5E39FBF5" w14:textId="77777777" w:rsidR="00E9420D" w:rsidRPr="009861A4" w:rsidRDefault="00E9420D" w:rsidP="00131932">
            <w:pPr>
              <w:pStyle w:val="TAC"/>
            </w:pPr>
            <w:r w:rsidRPr="009861A4">
              <w:t>{1, 2}</w:t>
            </w:r>
          </w:p>
        </w:tc>
      </w:tr>
      <w:tr w:rsidR="00E9420D" w:rsidRPr="009861A4" w14:paraId="49924A90" w14:textId="77777777" w:rsidTr="00131932">
        <w:trPr>
          <w:jc w:val="center"/>
        </w:trPr>
        <w:tc>
          <w:tcPr>
            <w:tcW w:w="3325" w:type="dxa"/>
            <w:tcBorders>
              <w:top w:val="single" w:sz="4" w:space="0" w:color="auto"/>
              <w:left w:val="single" w:sz="4" w:space="0" w:color="auto"/>
              <w:bottom w:val="single" w:sz="4" w:space="0" w:color="auto"/>
              <w:right w:val="single" w:sz="4" w:space="0" w:color="auto"/>
            </w:tcBorders>
            <w:vAlign w:val="center"/>
          </w:tcPr>
          <w:p w14:paraId="69ED0A67" w14:textId="77777777" w:rsidR="00E9420D" w:rsidRPr="009861A4" w:rsidRDefault="00E9420D" w:rsidP="00131932">
            <w:pPr>
              <w:pStyle w:val="TAC"/>
            </w:pPr>
            <w:r w:rsidRPr="009861A4">
              <w:t>640</w:t>
            </w:r>
          </w:p>
        </w:tc>
        <w:tc>
          <w:tcPr>
            <w:tcW w:w="3780" w:type="dxa"/>
            <w:tcBorders>
              <w:top w:val="single" w:sz="4" w:space="0" w:color="auto"/>
              <w:left w:val="single" w:sz="4" w:space="0" w:color="auto"/>
              <w:bottom w:val="single" w:sz="4" w:space="0" w:color="auto"/>
              <w:right w:val="single" w:sz="4" w:space="0" w:color="auto"/>
            </w:tcBorders>
            <w:vAlign w:val="center"/>
          </w:tcPr>
          <w:p w14:paraId="45B4F11A" w14:textId="77777777" w:rsidR="00E9420D" w:rsidRPr="009861A4" w:rsidRDefault="00E9420D" w:rsidP="00131932">
            <w:pPr>
              <w:pStyle w:val="TAC"/>
            </w:pPr>
            <w:r w:rsidRPr="009861A4">
              <w:t>{1}</w:t>
            </w:r>
          </w:p>
        </w:tc>
      </w:tr>
    </w:tbl>
    <w:p w14:paraId="42ED7BB9" w14:textId="00AD7A52" w:rsidR="00977C2F" w:rsidRDefault="00977C2F" w:rsidP="00977C2F">
      <w:pPr>
        <w:spacing w:before="180"/>
        <w:jc w:val="both"/>
      </w:pPr>
      <w:r w:rsidRPr="00231F5A">
        <w:rPr>
          <w:lang w:eastAsia="zh-CN"/>
        </w:rPr>
        <w:t xml:space="preserve">If an </w:t>
      </w:r>
      <w:r w:rsidRPr="00D770EC">
        <w:rPr>
          <w:lang w:eastAsia="zh-CN"/>
        </w:rPr>
        <w:t>IAB-node</w:t>
      </w:r>
      <w:r w:rsidRPr="00D770EC">
        <w:rPr>
          <w:rFonts w:eastAsia="DengXian"/>
          <w:lang w:eastAsia="zh-CN"/>
        </w:rPr>
        <w:t xml:space="preserve"> is provided an index</w:t>
      </w:r>
      <w:r w:rsidRPr="00D770EC" w:rsidDel="005F1798">
        <w:rPr>
          <w:lang w:eastAsia="zh-CN"/>
        </w:rPr>
        <w:t xml:space="preserve"> </w:t>
      </w:r>
      <m:oMath>
        <m:sSub>
          <m:sSubPr>
            <m:ctrlPr>
              <w:rPr>
                <w:rFonts w:ascii="Cambria Math" w:eastAsia="DengXian" w:hAnsi="Cambria Math"/>
              </w:rPr>
            </m:ctrlPr>
          </m:sSubPr>
          <m:e>
            <m:r>
              <m:rPr>
                <m:sty m:val="p"/>
              </m:rPr>
              <w:rPr>
                <w:rFonts w:ascii="Cambria Math" w:eastAsia="DengXian" w:hAnsi="Cambria Math"/>
              </w:rPr>
              <m:t>T</m:t>
            </m:r>
          </m:e>
          <m:sub>
            <m:r>
              <m:rPr>
                <m:nor/>
              </m:rPr>
              <w:rPr>
                <w:rFonts w:eastAsia="DengXian"/>
              </w:rPr>
              <m:t>delta</m:t>
            </m:r>
          </m:sub>
        </m:sSub>
      </m:oMath>
      <w:r w:rsidRPr="00D770EC">
        <w:t xml:space="preserve"> in a Timing Delta MAC CE [11, TS 38.321] from a serving cell, the IAB-node</w:t>
      </w:r>
      <w:r w:rsidRPr="00D770EC" w:rsidDel="005F1798">
        <w:rPr>
          <w:lang w:eastAsia="zh-CN"/>
        </w:rPr>
        <w:t xml:space="preserve"> </w:t>
      </w:r>
      <w:r w:rsidRPr="00D770EC">
        <w:rPr>
          <w:lang w:eastAsia="zh-CN"/>
        </w:rPr>
        <w:t xml:space="preserve">may assume that </w:t>
      </w:r>
      <m:oMath>
        <m:d>
          <m:dPr>
            <m:ctrlPr>
              <w:rPr>
                <w:rFonts w:ascii="Cambria Math" w:hAnsi="Cambria Math"/>
              </w:rPr>
            </m:ctrlPr>
          </m:dPr>
          <m:e>
            <m:sSub>
              <m:sSubPr>
                <m:ctrlPr>
                  <w:rPr>
                    <w:rFonts w:ascii="Cambria Math" w:eastAsia="DengXian" w:hAnsi="Cambria Math"/>
                  </w:rPr>
                </m:ctrlPr>
              </m:sSubPr>
              <m:e>
                <m:r>
                  <m:rPr>
                    <m:sty m:val="p"/>
                  </m:rPr>
                  <w:rPr>
                    <w:rFonts w:ascii="Cambria Math" w:eastAsia="DengXian" w:hAnsi="Cambria Math"/>
                  </w:rPr>
                  <m:t>N</m:t>
                </m:r>
              </m:e>
              <m:sub>
                <m:r>
                  <m:rPr>
                    <m:nor/>
                  </m:rPr>
                  <w:rPr>
                    <w:rFonts w:eastAsia="DengXian"/>
                  </w:rPr>
                  <m:t>TA</m:t>
                </m:r>
              </m:sub>
            </m:sSub>
            <m:r>
              <m:rPr>
                <m:sty m:val="p"/>
              </m:rPr>
              <w:rPr>
                <w:rFonts w:ascii="Cambria Math" w:eastAsia="DengXian" w:hAnsi="Cambria Math"/>
              </w:rPr>
              <m:t>/2</m:t>
            </m:r>
            <m:r>
              <m:rPr>
                <m:sty m:val="p"/>
              </m:rPr>
              <w:rPr>
                <w:rFonts w:ascii="Cambria Math" w:hAnsi="Cambria Math"/>
              </w:rPr>
              <m:t>+</m:t>
            </m:r>
            <m:sSub>
              <m:sSubPr>
                <m:ctrlPr>
                  <w:rPr>
                    <w:rFonts w:ascii="Cambria Math" w:eastAsia="DengXian" w:hAnsi="Cambria Math"/>
                  </w:rPr>
                </m:ctrlPr>
              </m:sSubPr>
              <m:e>
                <m:r>
                  <w:rPr>
                    <w:rFonts w:ascii="Cambria Math" w:eastAsia="DengXian" w:hAnsi="Cambria Math"/>
                  </w:rPr>
                  <m:t>N</m:t>
                </m:r>
              </m:e>
              <m:sub>
                <m:r>
                  <m:rPr>
                    <m:nor/>
                  </m:rPr>
                  <w:rPr>
                    <w:rFonts w:eastAsia="DengXian"/>
                  </w:rPr>
                  <m:t>delta</m:t>
                </m:r>
              </m:sub>
            </m:sSub>
            <m:r>
              <w:rPr>
                <w:rFonts w:ascii="Cambria Math" w:eastAsia="DengXian" w:hAnsi="Cambria Math"/>
              </w:rPr>
              <m:t>+</m:t>
            </m:r>
            <m:sSub>
              <m:sSubPr>
                <m:ctrlPr>
                  <w:rPr>
                    <w:rFonts w:ascii="Cambria Math" w:eastAsia="DengXian" w:hAnsi="Cambria Math"/>
                  </w:rPr>
                </m:ctrlPr>
              </m:sSubPr>
              <m:e>
                <m:r>
                  <w:rPr>
                    <w:rFonts w:ascii="Cambria Math" w:eastAsia="DengXian" w:hAnsi="Cambria Math"/>
                  </w:rPr>
                  <m:t>T</m:t>
                </m:r>
              </m:e>
              <m:sub>
                <m:r>
                  <m:rPr>
                    <m:nor/>
                  </m:rPr>
                  <w:rPr>
                    <w:rFonts w:eastAsia="DengXian"/>
                  </w:rPr>
                  <m:t>delta</m:t>
                </m:r>
              </m:sub>
            </m:sSub>
            <m:r>
              <m:rPr>
                <m:sty m:val="p"/>
              </m:rPr>
              <w:rPr>
                <w:rFonts w:ascii="Cambria Math" w:hAnsi="Cambria Math"/>
              </w:rPr>
              <m:t>⋅</m:t>
            </m:r>
            <m:sSub>
              <m:sSubPr>
                <m:ctrlPr>
                  <w:rPr>
                    <w:rFonts w:ascii="Cambria Math" w:eastAsia="DengXian" w:hAnsi="Cambria Math"/>
                  </w:rPr>
                </m:ctrlPr>
              </m:sSubPr>
              <m:e>
                <m:r>
                  <m:rPr>
                    <m:sty m:val="p"/>
                  </m:rPr>
                  <w:rPr>
                    <w:rFonts w:ascii="Cambria Math" w:eastAsia="DengXian" w:hAnsi="Cambria Math"/>
                  </w:rPr>
                  <m:t>G</m:t>
                </m:r>
              </m:e>
              <m:sub>
                <m:r>
                  <m:rPr>
                    <m:nor/>
                  </m:rPr>
                  <w:rPr>
                    <w:rFonts w:ascii="Cambria Math" w:eastAsia="DengXian"/>
                  </w:rPr>
                  <m:t>step</m:t>
                </m:r>
              </m:sub>
            </m:sSub>
          </m:e>
        </m:d>
        <m:r>
          <m:rPr>
            <m:sty m:val="p"/>
          </m:rPr>
          <w:rPr>
            <w:rFonts w:ascii="Cambria Math" w:hAnsi="Cambria Math"/>
          </w:rPr>
          <m:t>⋅</m:t>
        </m:r>
        <m:sSub>
          <m:sSubPr>
            <m:ctrlPr>
              <w:rPr>
                <w:rFonts w:ascii="Cambria Math" w:eastAsia="DengXian" w:hAnsi="Cambria Math"/>
              </w:rPr>
            </m:ctrlPr>
          </m:sSubPr>
          <m:e>
            <m:r>
              <m:rPr>
                <m:sty m:val="p"/>
              </m:rPr>
              <w:rPr>
                <w:rFonts w:ascii="Cambria Math" w:eastAsia="DengXian" w:hAnsi="Cambria Math"/>
              </w:rPr>
              <m:t>T</m:t>
            </m:r>
          </m:e>
          <m:sub>
            <m:r>
              <m:rPr>
                <m:nor/>
              </m:rPr>
              <w:rPr>
                <w:rFonts w:eastAsia="DengXian"/>
              </w:rPr>
              <m:t>c</m:t>
            </m:r>
          </m:sub>
        </m:sSub>
      </m:oMath>
      <w:r w:rsidRPr="00D770EC">
        <w:t xml:space="preserve"> </w:t>
      </w:r>
      <w:r w:rsidRPr="00D770EC">
        <w:rPr>
          <w:iCs/>
          <w:lang w:val="en-US" w:eastAsia="zh-CN"/>
        </w:rPr>
        <w:t>is a time difference between a DU transmission of a signal from the serving cell and a reception of the signal by the IAB-MT</w:t>
      </w:r>
      <w:r w:rsidRPr="00D770EC">
        <w:t xml:space="preserve"> when </w:t>
      </w:r>
      <m:oMath>
        <m:sSub>
          <m:sSubPr>
            <m:ctrlPr>
              <w:rPr>
                <w:rFonts w:ascii="Cambria Math" w:eastAsia="DengXian" w:hAnsi="Cambria Math"/>
              </w:rPr>
            </m:ctrlPr>
          </m:sSubPr>
          <m:e>
            <m:r>
              <m:rPr>
                <m:sty m:val="p"/>
              </m:rPr>
              <w:rPr>
                <w:rFonts w:ascii="Cambria Math" w:eastAsia="DengXian" w:hAnsi="Cambria Math"/>
              </w:rPr>
              <m:t>N</m:t>
            </m:r>
          </m:e>
          <m:sub>
            <m:r>
              <m:rPr>
                <m:nor/>
              </m:rPr>
              <w:rPr>
                <w:rFonts w:eastAsia="DengXian"/>
              </w:rPr>
              <m:t>TA</m:t>
            </m:r>
          </m:sub>
        </m:sSub>
        <m:r>
          <m:rPr>
            <m:sty m:val="p"/>
          </m:rPr>
          <w:rPr>
            <w:rFonts w:ascii="Cambria Math" w:eastAsia="DengXian" w:hAnsi="Cambria Math"/>
          </w:rPr>
          <m:t>/2</m:t>
        </m:r>
        <m:r>
          <m:rPr>
            <m:sty m:val="p"/>
          </m:rPr>
          <w:rPr>
            <w:rFonts w:ascii="Cambria Math" w:hAnsi="Cambria Math"/>
          </w:rPr>
          <m:t>+</m:t>
        </m:r>
        <m:sSub>
          <m:sSubPr>
            <m:ctrlPr>
              <w:rPr>
                <w:rFonts w:ascii="Cambria Math" w:eastAsia="DengXian" w:hAnsi="Cambria Math"/>
              </w:rPr>
            </m:ctrlPr>
          </m:sSubPr>
          <m:e>
            <m:r>
              <w:rPr>
                <w:rFonts w:ascii="Cambria Math" w:eastAsia="DengXian" w:hAnsi="Cambria Math"/>
              </w:rPr>
              <m:t>N</m:t>
            </m:r>
          </m:e>
          <m:sub>
            <m:r>
              <m:rPr>
                <m:nor/>
              </m:rPr>
              <w:rPr>
                <w:rFonts w:eastAsia="DengXian"/>
              </w:rPr>
              <m:t>delta</m:t>
            </m:r>
          </m:sub>
        </m:sSub>
        <m:r>
          <w:rPr>
            <w:rFonts w:ascii="Cambria Math" w:eastAsia="DengXian" w:hAnsi="Cambria Math"/>
          </w:rPr>
          <m:t>+</m:t>
        </m:r>
        <m:sSub>
          <m:sSubPr>
            <m:ctrlPr>
              <w:rPr>
                <w:rFonts w:ascii="Cambria Math" w:eastAsia="DengXian" w:hAnsi="Cambria Math"/>
              </w:rPr>
            </m:ctrlPr>
          </m:sSubPr>
          <m:e>
            <m:r>
              <w:rPr>
                <w:rFonts w:ascii="Cambria Math" w:eastAsia="DengXian" w:hAnsi="Cambria Math"/>
              </w:rPr>
              <m:t>T</m:t>
            </m:r>
          </m:e>
          <m:sub>
            <m:r>
              <m:rPr>
                <m:nor/>
              </m:rPr>
              <w:rPr>
                <w:rFonts w:eastAsia="DengXian"/>
              </w:rPr>
              <m:t>delta</m:t>
            </m:r>
          </m:sub>
        </m:sSub>
        <m:r>
          <m:rPr>
            <m:sty m:val="p"/>
          </m:rPr>
          <w:rPr>
            <w:rFonts w:ascii="Cambria Math" w:hAnsi="Cambria Math"/>
          </w:rPr>
          <m:t>⋅</m:t>
        </m:r>
        <m:sSub>
          <m:sSubPr>
            <m:ctrlPr>
              <w:rPr>
                <w:rFonts w:ascii="Cambria Math" w:eastAsia="DengXian" w:hAnsi="Cambria Math"/>
              </w:rPr>
            </m:ctrlPr>
          </m:sSubPr>
          <m:e>
            <m:r>
              <m:rPr>
                <m:sty m:val="p"/>
              </m:rPr>
              <w:rPr>
                <w:rFonts w:ascii="Cambria Math" w:eastAsia="DengXian" w:hAnsi="Cambria Math"/>
              </w:rPr>
              <m:t>G</m:t>
            </m:r>
          </m:e>
          <m:sub>
            <m:r>
              <m:rPr>
                <m:nor/>
              </m:rPr>
              <w:rPr>
                <w:rFonts w:ascii="Cambria Math" w:eastAsia="DengXian"/>
              </w:rPr>
              <m:t>step</m:t>
            </m:r>
          </m:sub>
        </m:sSub>
        <m:r>
          <m:rPr>
            <m:sty m:val="p"/>
          </m:rPr>
          <w:rPr>
            <w:rFonts w:ascii="Cambria Math" w:eastAsia="DengXian" w:hAnsi="Cambria Math"/>
          </w:rPr>
          <m:t>&gt;0</m:t>
        </m:r>
      </m:oMath>
      <w:r w:rsidRPr="00D770EC">
        <w:t xml:space="preserve">, where </w:t>
      </w:r>
      <m:oMath>
        <m:sSub>
          <m:sSubPr>
            <m:ctrlPr>
              <w:rPr>
                <w:rFonts w:ascii="Cambria Math" w:eastAsia="DengXian" w:hAnsi="Cambria Math"/>
              </w:rPr>
            </m:ctrlPr>
          </m:sSubPr>
          <m:e>
            <m:r>
              <m:rPr>
                <m:sty m:val="p"/>
              </m:rPr>
              <w:rPr>
                <w:rFonts w:ascii="Cambria Math" w:eastAsia="DengXian" w:hAnsi="Cambria Math"/>
              </w:rPr>
              <m:t>N</m:t>
            </m:r>
          </m:e>
          <m:sub>
            <m:r>
              <m:rPr>
                <m:nor/>
              </m:rPr>
              <w:rPr>
                <w:rFonts w:eastAsia="DengXian"/>
              </w:rPr>
              <m:t>TA</m:t>
            </m:r>
          </m:sub>
        </m:sSub>
      </m:oMath>
      <w:r w:rsidRPr="00D770EC">
        <w:t xml:space="preserve"> is obtained as for a "UE" </w:t>
      </w:r>
      <w:r w:rsidR="006F5F9E">
        <w:t>in clause</w:t>
      </w:r>
      <w:r w:rsidRPr="00D770EC">
        <w:t xml:space="preserve"> 4.2</w:t>
      </w:r>
      <w:r w:rsidRPr="00D770EC">
        <w:rPr>
          <w:bCs/>
          <w:iCs/>
        </w:rPr>
        <w:t xml:space="preserve"> for the TAG containing the serving cell and </w:t>
      </w:r>
      <m:oMath>
        <m:sSub>
          <m:sSubPr>
            <m:ctrlPr>
              <w:rPr>
                <w:rFonts w:ascii="Cambria Math" w:eastAsia="DengXian" w:hAnsi="Cambria Math"/>
              </w:rPr>
            </m:ctrlPr>
          </m:sSubPr>
          <m:e>
            <m:r>
              <w:rPr>
                <w:rFonts w:ascii="Cambria Math" w:eastAsia="DengXian" w:hAnsi="Cambria Math"/>
              </w:rPr>
              <m:t>N</m:t>
            </m:r>
          </m:e>
          <m:sub>
            <m:r>
              <m:rPr>
                <m:nor/>
              </m:rPr>
              <w:rPr>
                <w:rFonts w:eastAsia="DengXian"/>
              </w:rPr>
              <m:t>delta</m:t>
            </m:r>
          </m:sub>
        </m:sSub>
      </m:oMath>
      <w:r w:rsidRPr="00D770EC">
        <w:t xml:space="preserve"> and </w:t>
      </w:r>
      <m:oMath>
        <m:sSub>
          <m:sSubPr>
            <m:ctrlPr>
              <w:rPr>
                <w:rFonts w:ascii="Cambria Math" w:eastAsia="DengXian" w:hAnsi="Cambria Math"/>
              </w:rPr>
            </m:ctrlPr>
          </m:sSubPr>
          <m:e>
            <m:r>
              <m:rPr>
                <m:sty m:val="p"/>
              </m:rPr>
              <w:rPr>
                <w:rFonts w:ascii="Cambria Math" w:eastAsia="DengXian" w:hAnsi="Cambria Math"/>
              </w:rPr>
              <m:t>G</m:t>
            </m:r>
          </m:e>
          <m:sub>
            <m:r>
              <m:rPr>
                <m:nor/>
              </m:rPr>
              <w:rPr>
                <w:rFonts w:ascii="Cambria Math" w:eastAsia="DengXian"/>
              </w:rPr>
              <m:t>step</m:t>
            </m:r>
          </m:sub>
        </m:sSub>
      </m:oMath>
      <w:r w:rsidRPr="00D770EC">
        <w:t xml:space="preserve"> are determined as</w:t>
      </w:r>
    </w:p>
    <w:p w14:paraId="2BB0505C" w14:textId="12B37B5B" w:rsidR="00977C2F" w:rsidRPr="007561A2" w:rsidRDefault="00977C2F" w:rsidP="00BB051C">
      <w:pPr>
        <w:pStyle w:val="B1"/>
      </w:pPr>
      <w:r>
        <w:t>-</w:t>
      </w:r>
      <w:r>
        <w:tab/>
      </w:r>
      <m:oMath>
        <m:sSub>
          <m:sSubPr>
            <m:ctrlPr>
              <w:rPr>
                <w:rFonts w:ascii="Cambria Math" w:eastAsia="DengXian" w:hAnsi="Cambria Math"/>
                <w:i/>
              </w:rPr>
            </m:ctrlPr>
          </m:sSubPr>
          <m:e>
            <m:r>
              <w:rPr>
                <w:rFonts w:ascii="Cambria Math" w:eastAsia="DengXian" w:hAnsi="Cambria Math"/>
              </w:rPr>
              <m:t>N</m:t>
            </m:r>
          </m:e>
          <m:sub>
            <m:r>
              <m:rPr>
                <m:nor/>
              </m:rPr>
              <w:rPr>
                <w:rFonts w:eastAsia="DengXian"/>
                <w:i/>
              </w:rPr>
              <m:t>delta</m:t>
            </m:r>
          </m:sub>
        </m:sSub>
        <m:r>
          <m:rPr>
            <m:sty m:val="p"/>
          </m:rPr>
          <w:rPr>
            <w:rFonts w:ascii="Cambria Math" w:eastAsia="DengXian" w:hAnsi="Cambria Math"/>
          </w:rPr>
          <m:t>=-70528</m:t>
        </m:r>
      </m:oMath>
      <w:r w:rsidRPr="00D770EC">
        <w:t xml:space="preserve"> and </w:t>
      </w:r>
      <m:oMath>
        <m:sSub>
          <m:sSubPr>
            <m:ctrlPr>
              <w:rPr>
                <w:rFonts w:ascii="Cambria Math" w:hAnsi="Cambria Math"/>
                <w:i/>
              </w:rPr>
            </m:ctrlPr>
          </m:sSubPr>
          <m:e>
            <m:r>
              <w:rPr>
                <w:rFonts w:ascii="Cambria Math" w:hAnsi="Cambria Math"/>
              </w:rPr>
              <m:t>G</m:t>
            </m:r>
          </m:e>
          <m:sub>
            <m:r>
              <w:rPr>
                <w:rFonts w:ascii="Cambria Math" w:hAnsi="Cambria Math"/>
              </w:rPr>
              <m:t>step</m:t>
            </m:r>
          </m:sub>
        </m:sSub>
        <m:r>
          <w:rPr>
            <w:rFonts w:ascii="Cambria Math" w:hAnsi="Cambria Math"/>
          </w:rPr>
          <m:t>=64</m:t>
        </m:r>
      </m:oMath>
      <w:r w:rsidRPr="00D770EC">
        <w:rPr>
          <w:lang w:val="en-US"/>
        </w:rPr>
        <w:t>, if</w:t>
      </w:r>
      <w:r w:rsidRPr="00D770EC">
        <w:t xml:space="preserve"> the serving cell providing the Timing Delta MAC CE operates in FR1, </w:t>
      </w:r>
    </w:p>
    <w:p w14:paraId="26079F55" w14:textId="4B486E60" w:rsidR="00977C2F" w:rsidRPr="00390778" w:rsidRDefault="00977C2F" w:rsidP="00977C2F">
      <w:pPr>
        <w:pStyle w:val="B1"/>
        <w:rPr>
          <w:lang w:val="en-US"/>
        </w:rPr>
      </w:pPr>
      <w:r w:rsidRPr="00D770EC">
        <w:t>-</w:t>
      </w:r>
      <w:r w:rsidRPr="00D770EC">
        <w:tab/>
      </w:r>
      <m:oMath>
        <m:sSub>
          <m:sSubPr>
            <m:ctrlPr>
              <w:rPr>
                <w:rFonts w:ascii="Cambria Math" w:eastAsia="DengXian" w:hAnsi="Cambria Math"/>
                <w:i/>
              </w:rPr>
            </m:ctrlPr>
          </m:sSubPr>
          <m:e>
            <m:r>
              <w:rPr>
                <w:rFonts w:ascii="Cambria Math" w:eastAsia="DengXian" w:hAnsi="Cambria Math"/>
              </w:rPr>
              <m:t>N</m:t>
            </m:r>
          </m:e>
          <m:sub>
            <m:r>
              <m:rPr>
                <m:nor/>
              </m:rPr>
              <w:rPr>
                <w:rFonts w:eastAsia="DengXian"/>
                <w:i/>
              </w:rPr>
              <m:t>delta</m:t>
            </m:r>
          </m:sub>
        </m:sSub>
        <m:r>
          <m:rPr>
            <m:sty m:val="p"/>
          </m:rPr>
          <w:rPr>
            <w:rFonts w:ascii="Cambria Math" w:eastAsia="DengXian" w:hAnsi="Cambria Math"/>
          </w:rPr>
          <m:t>=-17664</m:t>
        </m:r>
      </m:oMath>
      <w:r w:rsidRPr="00D770EC">
        <w:t xml:space="preserve"> and </w:t>
      </w:r>
      <m:oMath>
        <m:sSub>
          <m:sSubPr>
            <m:ctrlPr>
              <w:rPr>
                <w:rFonts w:ascii="Cambria Math" w:hAnsi="Cambria Math"/>
                <w:i/>
              </w:rPr>
            </m:ctrlPr>
          </m:sSubPr>
          <m:e>
            <m:r>
              <w:rPr>
                <w:rFonts w:ascii="Cambria Math" w:hAnsi="Cambria Math"/>
              </w:rPr>
              <m:t>G</m:t>
            </m:r>
          </m:e>
          <m:sub>
            <m:r>
              <w:rPr>
                <w:rFonts w:ascii="Cambria Math" w:hAnsi="Cambria Math"/>
              </w:rPr>
              <m:t>step</m:t>
            </m:r>
          </m:sub>
        </m:sSub>
        <m:r>
          <w:rPr>
            <w:rFonts w:ascii="Cambria Math" w:hAnsi="Cambria Math"/>
          </w:rPr>
          <m:t>=32</m:t>
        </m:r>
      </m:oMath>
      <w:r w:rsidRPr="00D770EC">
        <w:rPr>
          <w:lang w:val="en-US"/>
        </w:rPr>
        <w:t>, if</w:t>
      </w:r>
      <w:r w:rsidRPr="00D770EC">
        <w:t xml:space="preserve"> the serving cell providing the Timing Delta MAC CE operates in FR</w:t>
      </w:r>
      <w:r w:rsidRPr="00D770EC">
        <w:rPr>
          <w:lang w:val="en-US"/>
        </w:rPr>
        <w:t>2</w:t>
      </w:r>
    </w:p>
    <w:p w14:paraId="0C43412B" w14:textId="4FF6E3BE" w:rsidR="00E9420D" w:rsidRPr="0041541C" w:rsidRDefault="00E9420D" w:rsidP="00E9420D">
      <w:pPr>
        <w:spacing w:before="180"/>
        <w:jc w:val="both"/>
      </w:pPr>
      <w:r>
        <w:rPr>
          <w:color w:val="000000"/>
          <w:lang w:val="en-US" w:eastAsia="zh-CN"/>
        </w:rPr>
        <w:t>The IAB-node may use the time difference to determine a DU transmission time</w:t>
      </w:r>
      <w:r w:rsidRPr="00A740E9">
        <w:rPr>
          <w:color w:val="000000"/>
          <w:lang w:val="en-US" w:eastAsia="zh-CN"/>
        </w:rPr>
        <w:t>.</w:t>
      </w:r>
    </w:p>
    <w:p w14:paraId="0B27D3B5" w14:textId="27A5C5C4" w:rsidR="00E9420D" w:rsidRPr="009861A4" w:rsidRDefault="00E9420D" w:rsidP="00E9420D">
      <w:pPr>
        <w:rPr>
          <w:lang w:eastAsia="zh-CN"/>
        </w:rPr>
      </w:pPr>
      <w:r w:rsidRPr="009861A4">
        <w:rPr>
          <w:lang w:eastAsia="zh-CN"/>
        </w:rPr>
        <w:t xml:space="preserve">A slot format for an IAB-DU or an IAB-MT includes downlink symbols, uplink symbols, and flexible symbols. </w:t>
      </w:r>
    </w:p>
    <w:p w14:paraId="77128837" w14:textId="45856D17" w:rsidR="00AD5959" w:rsidRDefault="00E9420D" w:rsidP="00E9420D">
      <w:pPr>
        <w:rPr>
          <w:lang w:eastAsia="zh-CN"/>
        </w:rPr>
      </w:pPr>
      <w:r w:rsidRPr="009861A4">
        <w:rPr>
          <w:lang w:eastAsia="zh-CN"/>
        </w:rPr>
        <w:t>For each cell</w:t>
      </w:r>
      <w:r>
        <w:rPr>
          <w:lang w:eastAsia="zh-CN"/>
        </w:rPr>
        <w:t xml:space="preserve"> of an IAB-DU</w:t>
      </w:r>
      <w:r w:rsidRPr="009861A4">
        <w:rPr>
          <w:lang w:eastAsia="zh-CN"/>
        </w:rPr>
        <w:t xml:space="preserve">, </w:t>
      </w:r>
      <w:r>
        <w:rPr>
          <w:lang w:eastAsia="zh-CN"/>
        </w:rPr>
        <w:t>the</w:t>
      </w:r>
      <w:r w:rsidRPr="009861A4">
        <w:rPr>
          <w:lang w:eastAsia="zh-CN"/>
        </w:rPr>
        <w:t xml:space="preserve"> IAB-DU </w:t>
      </w:r>
      <w:r>
        <w:rPr>
          <w:lang w:eastAsia="zh-CN"/>
        </w:rPr>
        <w:t>can be</w:t>
      </w:r>
      <w:r w:rsidRPr="009861A4">
        <w:rPr>
          <w:lang w:eastAsia="zh-CN"/>
        </w:rPr>
        <w:t xml:space="preserve"> provided an indication for a slot format over a number of slots by </w:t>
      </w:r>
      <w:r w:rsidR="00E613EA" w:rsidRPr="00882C4D">
        <w:rPr>
          <w:i/>
          <w:iCs/>
        </w:rPr>
        <w:t>gNB-DU Cell Resource Configuration</w:t>
      </w:r>
      <w:r w:rsidR="00E613EA" w:rsidRPr="00882C4D">
        <w:rPr>
          <w:lang w:eastAsia="zh-CN"/>
        </w:rPr>
        <w:t xml:space="preserve"> </w:t>
      </w:r>
      <w:r w:rsidR="00E613EA" w:rsidRPr="00882C4D">
        <w:rPr>
          <w:lang w:val="en-US"/>
        </w:rPr>
        <w:t>[16, TS 38.473]</w:t>
      </w:r>
      <w:r w:rsidRPr="009861A4">
        <w:rPr>
          <w:lang w:eastAsia="zh-CN"/>
        </w:rPr>
        <w:t xml:space="preserve">. </w:t>
      </w:r>
    </w:p>
    <w:p w14:paraId="7AA29BCE" w14:textId="4B6FA4D2" w:rsidR="00E9420D" w:rsidRPr="009F2BBA" w:rsidRDefault="00E9420D" w:rsidP="004D5A8C">
      <w:r w:rsidRPr="009861A4">
        <w:rPr>
          <w:lang w:eastAsia="zh-CN"/>
        </w:rPr>
        <w:t xml:space="preserve">For each </w:t>
      </w:r>
      <w:r>
        <w:rPr>
          <w:lang w:eastAsia="zh-CN"/>
        </w:rPr>
        <w:t xml:space="preserve">serving </w:t>
      </w:r>
      <w:r w:rsidRPr="009861A4">
        <w:rPr>
          <w:lang w:eastAsia="zh-CN"/>
        </w:rPr>
        <w:t xml:space="preserve">cell, an IAB-MT </w:t>
      </w:r>
      <w:r>
        <w:rPr>
          <w:lang w:eastAsia="zh-CN"/>
        </w:rPr>
        <w:t>can be</w:t>
      </w:r>
      <w:r w:rsidRPr="009861A4">
        <w:rPr>
          <w:lang w:eastAsia="zh-CN"/>
        </w:rPr>
        <w:t xml:space="preserve"> provided an indication for a slot format over a number of slots by </w:t>
      </w:r>
      <w:r w:rsidRPr="009861A4">
        <w:rPr>
          <w:i/>
          <w:iCs/>
          <w:lang w:eastAsia="zh-CN"/>
        </w:rPr>
        <w:t>tdd-UL-DL-Config</w:t>
      </w:r>
      <w:r w:rsidR="00AD5959" w:rsidRPr="009F6A37">
        <w:rPr>
          <w:i/>
          <w:iCs/>
          <w:lang w:eastAsia="zh-CN"/>
        </w:rPr>
        <w:t>uration</w:t>
      </w:r>
      <w:r>
        <w:rPr>
          <w:i/>
          <w:iCs/>
          <w:lang w:eastAsia="zh-CN"/>
        </w:rPr>
        <w:t>Dedicated</w:t>
      </w:r>
      <w:r w:rsidRPr="009861A4">
        <w:rPr>
          <w:i/>
          <w:iCs/>
          <w:lang w:eastAsia="zh-CN"/>
        </w:rPr>
        <w:t>-IAB-MT</w:t>
      </w:r>
      <w:r w:rsidRPr="009861A4">
        <w:rPr>
          <w:lang w:eastAsia="zh-CN"/>
        </w:rPr>
        <w:t xml:space="preserve">. </w:t>
      </w:r>
      <w:r w:rsidRPr="00A740E9">
        <w:t xml:space="preserve">If the IAB-MT is provided </w:t>
      </w:r>
      <w:r>
        <w:rPr>
          <w:i/>
          <w:iCs/>
        </w:rPr>
        <w:t>tdd</w:t>
      </w:r>
      <w:r w:rsidRPr="00A740E9">
        <w:rPr>
          <w:i/>
          <w:iCs/>
        </w:rPr>
        <w:t>-UL-DL-Config</w:t>
      </w:r>
      <w:r w:rsidR="00E613EA" w:rsidRPr="00882C4D">
        <w:rPr>
          <w:i/>
          <w:iCs/>
        </w:rPr>
        <w:t>uration</w:t>
      </w:r>
      <w:r w:rsidRPr="00A740E9">
        <w:rPr>
          <w:i/>
          <w:iCs/>
        </w:rPr>
        <w:t>Dedicated-IAB-MT</w:t>
      </w:r>
      <w:r w:rsidRPr="00A740E9">
        <w:t xml:space="preserve">, </w:t>
      </w:r>
      <w:r w:rsidR="004D5A8C" w:rsidRPr="00352F48">
        <w:t xml:space="preserve">the statements </w:t>
      </w:r>
      <w:r w:rsidR="006F5F9E">
        <w:t>in clause</w:t>
      </w:r>
      <w:r w:rsidR="004D5A8C" w:rsidRPr="00352F48">
        <w:t xml:space="preserve"> 11.1 that include "</w:t>
      </w:r>
      <w:r w:rsidR="004D5A8C" w:rsidRPr="00352F48">
        <w:rPr>
          <w:i/>
          <w:iCs/>
        </w:rPr>
        <w:t>tdd-UL-DL-ConfigurationDedicated</w:t>
      </w:r>
      <w:r w:rsidR="004D5A8C" w:rsidRPr="00352F48">
        <w:t>" apply to the IAB-MT of an IAB node by replacing "</w:t>
      </w:r>
      <w:r w:rsidR="004D5A8C" w:rsidRPr="00352F48">
        <w:rPr>
          <w:i/>
          <w:iCs/>
        </w:rPr>
        <w:t>tdd-UL-DL-ConfigurationDedicated</w:t>
      </w:r>
      <w:r w:rsidR="004D5A8C" w:rsidRPr="00352F48">
        <w:t>" with "</w:t>
      </w:r>
      <w:r w:rsidR="004D5A8C" w:rsidRPr="00352F48">
        <w:rPr>
          <w:i/>
          <w:iCs/>
        </w:rPr>
        <w:t>tdd-UL-DL-ConfigurationDedicated-IAB-MT</w:t>
      </w:r>
      <w:r w:rsidR="004D5A8C" w:rsidRPr="00352F48">
        <w:t>" for the IAB-MT, except that the</w:t>
      </w:r>
      <w:r>
        <w:t xml:space="preserve"> </w:t>
      </w:r>
      <w:r>
        <w:rPr>
          <w:i/>
          <w:iCs/>
        </w:rPr>
        <w:t>tdd</w:t>
      </w:r>
      <w:r w:rsidRPr="00A740E9">
        <w:rPr>
          <w:i/>
          <w:iCs/>
        </w:rPr>
        <w:t>-UL-DL-Config</w:t>
      </w:r>
      <w:r w:rsidR="00E613EA" w:rsidRPr="00882C4D">
        <w:rPr>
          <w:i/>
          <w:iCs/>
        </w:rPr>
        <w:t>uration</w:t>
      </w:r>
      <w:r w:rsidRPr="00A740E9">
        <w:rPr>
          <w:i/>
          <w:iCs/>
        </w:rPr>
        <w:t>Dedicated-IAB-MT</w:t>
      </w:r>
      <w:r>
        <w:t xml:space="preserve"> provides</w:t>
      </w:r>
    </w:p>
    <w:p w14:paraId="4B402DBD" w14:textId="77777777" w:rsidR="00E9420D" w:rsidRDefault="00E9420D" w:rsidP="00E9420D">
      <w:pPr>
        <w:pStyle w:val="B1"/>
      </w:pPr>
      <w:r>
        <w:t>-</w:t>
      </w:r>
      <w:r>
        <w:tab/>
      </w:r>
      <w:r>
        <w:rPr>
          <w:lang w:val="en-US"/>
        </w:rPr>
        <w:t>a</w:t>
      </w:r>
      <w:r>
        <w:t xml:space="preserve"> set of slot configurations by </w:t>
      </w:r>
      <w:r w:rsidRPr="00A740E9">
        <w:rPr>
          <w:i/>
          <w:iCs/>
        </w:rPr>
        <w:t>slotSpecificConfigurationsToAddModList-IAB-MT</w:t>
      </w:r>
    </w:p>
    <w:p w14:paraId="782787E5" w14:textId="77777777" w:rsidR="00E9420D" w:rsidRDefault="00E9420D" w:rsidP="00E9420D">
      <w:pPr>
        <w:pStyle w:val="B1"/>
      </w:pPr>
      <w:r>
        <w:t>-</w:t>
      </w:r>
      <w:r>
        <w:tab/>
      </w:r>
      <w:r>
        <w:rPr>
          <w:lang w:val="en-US"/>
        </w:rPr>
        <w:t>f</w:t>
      </w:r>
      <w:r>
        <w:t>or each slot configuration from the set of slot configurations</w:t>
      </w:r>
    </w:p>
    <w:p w14:paraId="1F954D09" w14:textId="77777777" w:rsidR="00E9420D" w:rsidRDefault="00E9420D" w:rsidP="0041528F">
      <w:pPr>
        <w:pStyle w:val="B2"/>
      </w:pPr>
      <w:r>
        <w:t>-</w:t>
      </w:r>
      <w:r>
        <w:tab/>
      </w:r>
      <w:r>
        <w:rPr>
          <w:lang w:val="en-US"/>
        </w:rPr>
        <w:t>a</w:t>
      </w:r>
      <w:r>
        <w:t xml:space="preserve"> slot index for a slot provided by </w:t>
      </w:r>
      <w:r w:rsidRPr="00D733F5">
        <w:rPr>
          <w:i/>
        </w:rPr>
        <w:t>slotIndex</w:t>
      </w:r>
    </w:p>
    <w:p w14:paraId="3DB91B06" w14:textId="341320C9" w:rsidR="00E9420D" w:rsidRDefault="00E9420D" w:rsidP="0041528F">
      <w:pPr>
        <w:pStyle w:val="B2"/>
      </w:pPr>
      <w:r>
        <w:t>-</w:t>
      </w:r>
      <w:r>
        <w:tab/>
      </w:r>
      <w:r>
        <w:rPr>
          <w:lang w:val="en-US"/>
        </w:rPr>
        <w:t>a</w:t>
      </w:r>
      <w:r>
        <w:t xml:space="preserve"> set of symbols for a slot by </w:t>
      </w:r>
      <w:r w:rsidRPr="00561653">
        <w:rPr>
          <w:i/>
        </w:rPr>
        <w:t>symbols</w:t>
      </w:r>
      <w:r w:rsidR="004D5A8C">
        <w:rPr>
          <w:i/>
          <w:lang w:val="en-US"/>
        </w:rPr>
        <w:t>-IAB-MT</w:t>
      </w:r>
      <w:r>
        <w:t xml:space="preserve"> where </w:t>
      </w:r>
    </w:p>
    <w:p w14:paraId="014E9D56" w14:textId="57FD3032" w:rsidR="00E9420D" w:rsidRDefault="00E9420D" w:rsidP="0041528F">
      <w:pPr>
        <w:pStyle w:val="B3"/>
      </w:pPr>
      <w:r>
        <w:t>-</w:t>
      </w:r>
      <w:r>
        <w:tab/>
        <w:t xml:space="preserve">if </w:t>
      </w:r>
      <w:r w:rsidRPr="00561653">
        <w:rPr>
          <w:i/>
        </w:rPr>
        <w:t>symbols</w:t>
      </w:r>
      <w:r w:rsidR="004D5A8C">
        <w:rPr>
          <w:i/>
          <w:lang w:val="en-US"/>
        </w:rPr>
        <w:t>-IAB-MT</w:t>
      </w:r>
      <w:r>
        <w:t xml:space="preserve"> = </w:t>
      </w:r>
      <w:r w:rsidRPr="00561653">
        <w:rPr>
          <w:i/>
        </w:rPr>
        <w:t>allDownlink</w:t>
      </w:r>
      <w:r>
        <w:t>, all symbols in the slot are downlink</w:t>
      </w:r>
    </w:p>
    <w:p w14:paraId="3FF68BCA" w14:textId="3D584E3E" w:rsidR="00E9420D" w:rsidRDefault="00E9420D" w:rsidP="0041528F">
      <w:pPr>
        <w:pStyle w:val="B3"/>
      </w:pPr>
      <w:r>
        <w:t>-</w:t>
      </w:r>
      <w:r>
        <w:tab/>
        <w:t xml:space="preserve">if </w:t>
      </w:r>
      <w:r w:rsidRPr="00561653">
        <w:rPr>
          <w:i/>
        </w:rPr>
        <w:t>symbols</w:t>
      </w:r>
      <w:r w:rsidR="004D5A8C">
        <w:rPr>
          <w:i/>
          <w:lang w:val="en-US"/>
        </w:rPr>
        <w:t>-IAB-MT</w:t>
      </w:r>
      <w:r>
        <w:t xml:space="preserve"> = </w:t>
      </w:r>
      <w:r w:rsidRPr="00561653">
        <w:rPr>
          <w:i/>
        </w:rPr>
        <w:t>allUplink</w:t>
      </w:r>
      <w:r>
        <w:t>, all symbols in the slot are uplink</w:t>
      </w:r>
    </w:p>
    <w:p w14:paraId="705D89EA" w14:textId="5BB0D7CE" w:rsidR="00E9420D" w:rsidRDefault="00E9420D" w:rsidP="0041528F">
      <w:pPr>
        <w:pStyle w:val="B3"/>
      </w:pPr>
      <w:r>
        <w:t>-</w:t>
      </w:r>
      <w:r>
        <w:tab/>
        <w:t xml:space="preserve">if </w:t>
      </w:r>
      <w:r w:rsidRPr="00561653">
        <w:rPr>
          <w:i/>
        </w:rPr>
        <w:t>symbols</w:t>
      </w:r>
      <w:r w:rsidR="004D5A8C">
        <w:rPr>
          <w:i/>
          <w:lang w:val="en-US"/>
        </w:rPr>
        <w:t>-IAB-MT</w:t>
      </w:r>
      <w:r>
        <w:t xml:space="preserve"> = </w:t>
      </w:r>
      <w:r>
        <w:rPr>
          <w:i/>
        </w:rPr>
        <w:t>explicit</w:t>
      </w:r>
      <w:r w:rsidRPr="00B42C92">
        <w:rPr>
          <w:lang w:val="en-US"/>
        </w:rPr>
        <w:t>,</w:t>
      </w:r>
      <w:r w:rsidRPr="00E81663">
        <w:t xml:space="preserve"> </w:t>
      </w:r>
      <w:r w:rsidRPr="0026390E">
        <w:rPr>
          <w:i/>
        </w:rPr>
        <w:t>nrofDownlinkSymbols</w:t>
      </w:r>
      <w:r>
        <w:t xml:space="preserve"> provides a number of downlink first symbols in the slot and </w:t>
      </w:r>
      <w:r w:rsidRPr="0026390E">
        <w:rPr>
          <w:i/>
        </w:rPr>
        <w:t>nrofUplinkSymbols</w:t>
      </w:r>
      <w:r>
        <w:t xml:space="preserve"> provides a number of uplink last symbols in the slot. If </w:t>
      </w:r>
      <w:r w:rsidRPr="0026390E">
        <w:rPr>
          <w:i/>
        </w:rPr>
        <w:t>nrofDownlinkSymbols</w:t>
      </w:r>
      <w:r>
        <w:t xml:space="preserve"> is not provided, there are no downlink first symbols in the slot and if </w:t>
      </w:r>
      <w:r w:rsidRPr="0026390E">
        <w:rPr>
          <w:i/>
        </w:rPr>
        <w:t>nrofUplinkSymbols</w:t>
      </w:r>
      <w:r>
        <w:t xml:space="preserve"> is not provided, there are no uplink last symbols in the slot. The remaining symbols in the slot are flexible.</w:t>
      </w:r>
    </w:p>
    <w:p w14:paraId="4F80D0E4" w14:textId="703CAE5D" w:rsidR="00E9420D" w:rsidRDefault="00E9420D" w:rsidP="0041528F">
      <w:pPr>
        <w:pStyle w:val="B3"/>
      </w:pPr>
      <w:r>
        <w:t>-</w:t>
      </w:r>
      <w:r>
        <w:tab/>
        <w:t xml:space="preserve">if </w:t>
      </w:r>
      <w:r w:rsidRPr="00561653">
        <w:rPr>
          <w:i/>
        </w:rPr>
        <w:t>symbols</w:t>
      </w:r>
      <w:r w:rsidR="004D5A8C">
        <w:rPr>
          <w:i/>
          <w:lang w:val="en-US"/>
        </w:rPr>
        <w:t>-IAB-MT</w:t>
      </w:r>
      <w:r>
        <w:t xml:space="preserve"> = </w:t>
      </w:r>
      <w:r>
        <w:rPr>
          <w:i/>
          <w:iCs/>
        </w:rPr>
        <w:t>explicit-</w:t>
      </w:r>
      <w:r w:rsidRPr="00A740E9">
        <w:rPr>
          <w:i/>
          <w:iCs/>
        </w:rPr>
        <w:t>IAB-MT</w:t>
      </w:r>
      <w:r w:rsidRPr="00A740E9">
        <w:t xml:space="preserve">, </w:t>
      </w:r>
      <w:r w:rsidRPr="00A740E9">
        <w:rPr>
          <w:i/>
          <w:iCs/>
        </w:rPr>
        <w:t>nrofUplinkSymbols</w:t>
      </w:r>
      <w:r w:rsidRPr="00A740E9">
        <w:t xml:space="preserve"> provides a number of uplink first symbols in the slot and </w:t>
      </w:r>
      <w:r w:rsidRPr="00A740E9">
        <w:rPr>
          <w:i/>
          <w:iCs/>
        </w:rPr>
        <w:t>nrofDownlinkSymbols</w:t>
      </w:r>
      <w:r w:rsidRPr="00A740E9">
        <w:t xml:space="preserve"> provides a number of downlink last symbols in the slot. If </w:t>
      </w:r>
      <w:r w:rsidRPr="00A740E9">
        <w:rPr>
          <w:i/>
          <w:iCs/>
        </w:rPr>
        <w:t>nrofUplinkSymbols</w:t>
      </w:r>
      <w:r w:rsidRPr="00A740E9">
        <w:t xml:space="preserve"> is not provided, there are no uplink first symbols in the slot and if </w:t>
      </w:r>
      <w:r w:rsidRPr="00A740E9">
        <w:rPr>
          <w:i/>
          <w:iCs/>
        </w:rPr>
        <w:t>nrofDownlinkSymbols</w:t>
      </w:r>
      <w:r w:rsidRPr="00A740E9">
        <w:t xml:space="preserve"> is not provided, there are no downlink last symbols in the slot. The remaining sy</w:t>
      </w:r>
      <w:r>
        <w:t>mbols in the slot are flexible.</w:t>
      </w:r>
    </w:p>
    <w:p w14:paraId="2AE53D09" w14:textId="142B3E12" w:rsidR="00E9420D" w:rsidRPr="00E540D4" w:rsidRDefault="00E9420D" w:rsidP="00E9420D">
      <w:pPr>
        <w:rPr>
          <w:szCs w:val="16"/>
          <w:lang w:eastAsia="zh-CN"/>
        </w:rPr>
      </w:pPr>
      <w:r w:rsidRPr="004052F6">
        <w:rPr>
          <w:lang w:eastAsia="zh-CN"/>
        </w:rPr>
        <w:t>An IAB-MT</w:t>
      </w:r>
      <w:r>
        <w:rPr>
          <w:lang w:eastAsia="zh-CN"/>
        </w:rPr>
        <w:t xml:space="preserve"> can be provided, by</w:t>
      </w:r>
      <w:r w:rsidRPr="004052F6">
        <w:rPr>
          <w:lang w:eastAsia="zh-CN"/>
        </w:rPr>
        <w:t xml:space="preserve"> </w:t>
      </w:r>
      <w:r w:rsidRPr="004052F6">
        <w:rPr>
          <w:i/>
          <w:lang w:eastAsia="zh-CN"/>
        </w:rPr>
        <w:t>SlotFormatCombinationsPerCell</w:t>
      </w:r>
      <w:r>
        <w:rPr>
          <w:lang w:eastAsia="zh-CN"/>
        </w:rPr>
        <w:t xml:space="preserve">, a list of </w:t>
      </w:r>
      <w:r>
        <w:t>s</w:t>
      </w:r>
      <w:r w:rsidRPr="0096519C">
        <w:t>lot</w:t>
      </w:r>
      <w:r>
        <w:t xml:space="preserve"> format c</w:t>
      </w:r>
      <w:r w:rsidRPr="0096519C">
        <w:t>ombinations applicable for one serving cell</w:t>
      </w:r>
      <w:r>
        <w:t xml:space="preserve"> and, by </w:t>
      </w:r>
      <w:r>
        <w:rPr>
          <w:i/>
          <w:lang w:eastAsia="zh-CN"/>
        </w:rPr>
        <w:t>SlotFormatIndicator</w:t>
      </w:r>
      <w:r>
        <w:rPr>
          <w:szCs w:val="16"/>
          <w:lang w:eastAsia="zh-CN"/>
        </w:rPr>
        <w:t xml:space="preserve">, a configuration for monitor a DCI format 2_0 indicating a slot format combination, from the list of slot format combinations, over a number of slots as described </w:t>
      </w:r>
      <w:r w:rsidR="006F5F9E">
        <w:rPr>
          <w:szCs w:val="16"/>
          <w:lang w:eastAsia="zh-CN"/>
        </w:rPr>
        <w:t>in clause</w:t>
      </w:r>
      <w:r>
        <w:rPr>
          <w:szCs w:val="16"/>
          <w:lang w:eastAsia="zh-CN"/>
        </w:rPr>
        <w:t xml:space="preserve"> 11.1.1. In addition to the slot formats in Table 11.1.1-1, an SFI field for an IAB-MT in DCI format 2_0 can indicate to the IAB-MT a slot format from the slot formats in Table 14-</w:t>
      </w:r>
      <w:r w:rsidR="004D5A8C">
        <w:rPr>
          <w:szCs w:val="16"/>
          <w:lang w:eastAsia="zh-CN"/>
        </w:rPr>
        <w:t>2</w:t>
      </w:r>
      <w:r>
        <w:rPr>
          <w:szCs w:val="16"/>
          <w:lang w:eastAsia="zh-CN"/>
        </w:rPr>
        <w:t>.</w:t>
      </w:r>
    </w:p>
    <w:p w14:paraId="37635C42" w14:textId="742290C3" w:rsidR="00E9420D" w:rsidRPr="00CA657A" w:rsidRDefault="00E9420D" w:rsidP="00E9420D">
      <w:pPr>
        <w:pStyle w:val="TH"/>
      </w:pPr>
      <w:r>
        <w:lastRenderedPageBreak/>
        <w:t>Table 14</w:t>
      </w:r>
      <w:r w:rsidRPr="00CA657A">
        <w:t>-</w:t>
      </w:r>
      <w:r w:rsidR="004D5A8C">
        <w:t>2</w:t>
      </w:r>
      <w:r w:rsidRPr="00CA657A">
        <w:t xml:space="preserve">: </w:t>
      </w:r>
      <w:r>
        <w:t>S</w:t>
      </w:r>
      <w:r w:rsidRPr="00CA657A">
        <w:t xml:space="preserve">lot </w:t>
      </w:r>
      <w:r>
        <w:t>formats for normal cyclic prefix</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01"/>
        <w:gridCol w:w="713"/>
        <w:gridCol w:w="571"/>
        <w:gridCol w:w="571"/>
        <w:gridCol w:w="569"/>
        <w:gridCol w:w="569"/>
        <w:gridCol w:w="569"/>
        <w:gridCol w:w="569"/>
        <w:gridCol w:w="569"/>
        <w:gridCol w:w="569"/>
        <w:gridCol w:w="569"/>
        <w:gridCol w:w="569"/>
        <w:gridCol w:w="569"/>
        <w:gridCol w:w="569"/>
        <w:gridCol w:w="569"/>
      </w:tblGrid>
      <w:tr w:rsidR="00E9420D" w:rsidRPr="00CA657A" w14:paraId="1146542B" w14:textId="77777777" w:rsidTr="00131932">
        <w:trPr>
          <w:jc w:val="center"/>
        </w:trPr>
        <w:tc>
          <w:tcPr>
            <w:tcW w:w="1101" w:type="dxa"/>
            <w:vMerge w:val="restart"/>
            <w:shd w:val="clear" w:color="auto" w:fill="auto"/>
          </w:tcPr>
          <w:p w14:paraId="79D72F95" w14:textId="77777777" w:rsidR="00E9420D" w:rsidRDefault="00E9420D" w:rsidP="00131932">
            <w:pPr>
              <w:keepNext/>
              <w:keepLines/>
              <w:spacing w:after="0"/>
              <w:jc w:val="center"/>
              <w:rPr>
                <w:rFonts w:ascii="Arial" w:eastAsia="Batang" w:hAnsi="Arial"/>
                <w:b/>
                <w:sz w:val="18"/>
              </w:rPr>
            </w:pPr>
            <w:bookmarkStart w:id="834" w:name="MCCQCTEMPBM_00000088"/>
            <w:r>
              <w:rPr>
                <w:rFonts w:ascii="Arial" w:eastAsia="Batang" w:hAnsi="Arial"/>
                <w:b/>
                <w:sz w:val="18"/>
              </w:rPr>
              <w:t>Slot</w:t>
            </w:r>
          </w:p>
          <w:p w14:paraId="4F495EA4" w14:textId="77777777" w:rsidR="00E9420D" w:rsidRPr="00CA657A" w:rsidRDefault="00E9420D" w:rsidP="00131932">
            <w:pPr>
              <w:keepNext/>
              <w:keepLines/>
              <w:spacing w:after="0"/>
              <w:jc w:val="center"/>
              <w:rPr>
                <w:rFonts w:ascii="Arial" w:eastAsia="Batang" w:hAnsi="Arial"/>
                <w:b/>
                <w:sz w:val="18"/>
              </w:rPr>
            </w:pPr>
            <w:r w:rsidRPr="00CA657A">
              <w:rPr>
                <w:rFonts w:ascii="Arial" w:eastAsia="Batang" w:hAnsi="Arial"/>
                <w:b/>
                <w:sz w:val="18"/>
              </w:rPr>
              <w:t>Format</w:t>
            </w:r>
          </w:p>
        </w:tc>
        <w:tc>
          <w:tcPr>
            <w:tcW w:w="8114" w:type="dxa"/>
            <w:gridSpan w:val="14"/>
            <w:tcBorders>
              <w:bottom w:val="single" w:sz="4" w:space="0" w:color="auto"/>
            </w:tcBorders>
            <w:shd w:val="clear" w:color="auto" w:fill="auto"/>
          </w:tcPr>
          <w:p w14:paraId="4CC088A1" w14:textId="77777777" w:rsidR="00E9420D" w:rsidRPr="00CA657A" w:rsidRDefault="00E9420D" w:rsidP="00131932">
            <w:pPr>
              <w:keepNext/>
              <w:keepLines/>
              <w:spacing w:after="0"/>
              <w:jc w:val="center"/>
              <w:rPr>
                <w:rFonts w:ascii="Arial" w:eastAsia="Batang" w:hAnsi="Arial"/>
                <w:b/>
                <w:sz w:val="18"/>
              </w:rPr>
            </w:pPr>
            <w:r w:rsidRPr="00CA657A">
              <w:rPr>
                <w:rFonts w:ascii="Arial" w:eastAsia="Batang" w:hAnsi="Arial"/>
                <w:b/>
                <w:sz w:val="18"/>
              </w:rPr>
              <w:t>Symbol number in a slot</w:t>
            </w:r>
          </w:p>
        </w:tc>
      </w:tr>
      <w:tr w:rsidR="00E9420D" w:rsidRPr="00CA657A" w14:paraId="6E0544C0" w14:textId="77777777" w:rsidTr="00131932">
        <w:trPr>
          <w:jc w:val="center"/>
        </w:trPr>
        <w:tc>
          <w:tcPr>
            <w:tcW w:w="1101" w:type="dxa"/>
            <w:vMerge/>
            <w:tcBorders>
              <w:top w:val="single" w:sz="4" w:space="0" w:color="auto"/>
            </w:tcBorders>
            <w:shd w:val="clear" w:color="auto" w:fill="auto"/>
          </w:tcPr>
          <w:p w14:paraId="5217BAA1" w14:textId="77777777" w:rsidR="00E9420D" w:rsidRPr="00CA657A" w:rsidRDefault="00E9420D" w:rsidP="00131932">
            <w:pPr>
              <w:keepNext/>
              <w:keepLines/>
              <w:spacing w:after="0"/>
              <w:jc w:val="center"/>
              <w:rPr>
                <w:rFonts w:ascii="Arial" w:eastAsia="Batang" w:hAnsi="Arial"/>
                <w:b/>
                <w:sz w:val="18"/>
              </w:rPr>
            </w:pPr>
          </w:p>
        </w:tc>
        <w:tc>
          <w:tcPr>
            <w:tcW w:w="713" w:type="dxa"/>
            <w:tcBorders>
              <w:top w:val="single" w:sz="4" w:space="0" w:color="auto"/>
            </w:tcBorders>
            <w:shd w:val="clear" w:color="auto" w:fill="auto"/>
          </w:tcPr>
          <w:p w14:paraId="735F977D" w14:textId="77777777" w:rsidR="00E9420D" w:rsidRPr="00CA657A" w:rsidRDefault="00E9420D" w:rsidP="00131932">
            <w:pPr>
              <w:keepNext/>
              <w:keepLines/>
              <w:spacing w:after="0"/>
              <w:jc w:val="center"/>
              <w:rPr>
                <w:rFonts w:ascii="Arial" w:eastAsia="Batang" w:hAnsi="Arial"/>
                <w:b/>
                <w:sz w:val="18"/>
              </w:rPr>
            </w:pPr>
            <w:r w:rsidRPr="00CA657A">
              <w:rPr>
                <w:rFonts w:ascii="Arial" w:eastAsia="Batang" w:hAnsi="Arial"/>
                <w:b/>
                <w:sz w:val="18"/>
              </w:rPr>
              <w:t>0</w:t>
            </w:r>
          </w:p>
        </w:tc>
        <w:tc>
          <w:tcPr>
            <w:tcW w:w="571" w:type="dxa"/>
            <w:tcBorders>
              <w:top w:val="single" w:sz="4" w:space="0" w:color="auto"/>
            </w:tcBorders>
            <w:shd w:val="clear" w:color="auto" w:fill="auto"/>
          </w:tcPr>
          <w:p w14:paraId="354390EB" w14:textId="77777777" w:rsidR="00E9420D" w:rsidRPr="00CA657A" w:rsidRDefault="00E9420D" w:rsidP="00131932">
            <w:pPr>
              <w:keepNext/>
              <w:keepLines/>
              <w:spacing w:after="0"/>
              <w:jc w:val="center"/>
              <w:rPr>
                <w:rFonts w:ascii="Arial" w:eastAsia="Batang" w:hAnsi="Arial"/>
                <w:b/>
                <w:sz w:val="18"/>
              </w:rPr>
            </w:pPr>
            <w:r w:rsidRPr="00CA657A">
              <w:rPr>
                <w:rFonts w:ascii="Arial" w:eastAsia="Batang" w:hAnsi="Arial"/>
                <w:b/>
                <w:sz w:val="18"/>
              </w:rPr>
              <w:t>1</w:t>
            </w:r>
          </w:p>
        </w:tc>
        <w:tc>
          <w:tcPr>
            <w:tcW w:w="571" w:type="dxa"/>
            <w:tcBorders>
              <w:top w:val="single" w:sz="4" w:space="0" w:color="auto"/>
            </w:tcBorders>
            <w:shd w:val="clear" w:color="auto" w:fill="auto"/>
          </w:tcPr>
          <w:p w14:paraId="7C1B609B" w14:textId="77777777" w:rsidR="00E9420D" w:rsidRPr="00CA657A" w:rsidRDefault="00E9420D" w:rsidP="00131932">
            <w:pPr>
              <w:keepNext/>
              <w:keepLines/>
              <w:spacing w:after="0"/>
              <w:jc w:val="center"/>
              <w:rPr>
                <w:rFonts w:ascii="Arial" w:eastAsia="Batang" w:hAnsi="Arial"/>
                <w:b/>
                <w:sz w:val="18"/>
              </w:rPr>
            </w:pPr>
            <w:r w:rsidRPr="00CA657A">
              <w:rPr>
                <w:rFonts w:ascii="Arial" w:eastAsia="Batang" w:hAnsi="Arial"/>
                <w:b/>
                <w:sz w:val="18"/>
              </w:rPr>
              <w:t>2</w:t>
            </w:r>
          </w:p>
        </w:tc>
        <w:tc>
          <w:tcPr>
            <w:tcW w:w="569" w:type="dxa"/>
            <w:tcBorders>
              <w:top w:val="single" w:sz="4" w:space="0" w:color="auto"/>
            </w:tcBorders>
            <w:shd w:val="clear" w:color="auto" w:fill="auto"/>
          </w:tcPr>
          <w:p w14:paraId="41562753" w14:textId="77777777" w:rsidR="00E9420D" w:rsidRPr="00CA657A" w:rsidRDefault="00E9420D" w:rsidP="00131932">
            <w:pPr>
              <w:keepNext/>
              <w:keepLines/>
              <w:spacing w:after="0"/>
              <w:jc w:val="center"/>
              <w:rPr>
                <w:rFonts w:ascii="Arial" w:eastAsia="Batang" w:hAnsi="Arial"/>
                <w:b/>
                <w:sz w:val="18"/>
              </w:rPr>
            </w:pPr>
            <w:r w:rsidRPr="00CA657A">
              <w:rPr>
                <w:rFonts w:ascii="Arial" w:eastAsia="Batang" w:hAnsi="Arial"/>
                <w:b/>
                <w:sz w:val="18"/>
              </w:rPr>
              <w:t>3</w:t>
            </w:r>
          </w:p>
        </w:tc>
        <w:tc>
          <w:tcPr>
            <w:tcW w:w="569" w:type="dxa"/>
            <w:tcBorders>
              <w:top w:val="single" w:sz="4" w:space="0" w:color="auto"/>
            </w:tcBorders>
            <w:shd w:val="clear" w:color="auto" w:fill="auto"/>
          </w:tcPr>
          <w:p w14:paraId="212F6F4D" w14:textId="77777777" w:rsidR="00E9420D" w:rsidRPr="00CA657A" w:rsidRDefault="00E9420D" w:rsidP="00131932">
            <w:pPr>
              <w:keepNext/>
              <w:keepLines/>
              <w:spacing w:after="0"/>
              <w:jc w:val="center"/>
              <w:rPr>
                <w:rFonts w:ascii="Arial" w:eastAsia="Batang" w:hAnsi="Arial"/>
                <w:b/>
                <w:sz w:val="18"/>
              </w:rPr>
            </w:pPr>
            <w:r w:rsidRPr="00CA657A">
              <w:rPr>
                <w:rFonts w:ascii="Arial" w:eastAsia="Batang" w:hAnsi="Arial"/>
                <w:b/>
                <w:sz w:val="18"/>
              </w:rPr>
              <w:t>4</w:t>
            </w:r>
          </w:p>
        </w:tc>
        <w:tc>
          <w:tcPr>
            <w:tcW w:w="569" w:type="dxa"/>
            <w:tcBorders>
              <w:top w:val="single" w:sz="4" w:space="0" w:color="auto"/>
            </w:tcBorders>
            <w:shd w:val="clear" w:color="auto" w:fill="auto"/>
          </w:tcPr>
          <w:p w14:paraId="33CD8FC6" w14:textId="77777777" w:rsidR="00E9420D" w:rsidRPr="00CA657A" w:rsidRDefault="00E9420D" w:rsidP="00131932">
            <w:pPr>
              <w:keepNext/>
              <w:keepLines/>
              <w:spacing w:after="0"/>
              <w:jc w:val="center"/>
              <w:rPr>
                <w:rFonts w:ascii="Arial" w:eastAsia="Batang" w:hAnsi="Arial"/>
                <w:b/>
                <w:sz w:val="18"/>
              </w:rPr>
            </w:pPr>
            <w:r w:rsidRPr="00CA657A">
              <w:rPr>
                <w:rFonts w:ascii="Arial" w:eastAsia="Batang" w:hAnsi="Arial"/>
                <w:b/>
                <w:sz w:val="18"/>
              </w:rPr>
              <w:t>5</w:t>
            </w:r>
          </w:p>
        </w:tc>
        <w:tc>
          <w:tcPr>
            <w:tcW w:w="569" w:type="dxa"/>
            <w:tcBorders>
              <w:top w:val="single" w:sz="4" w:space="0" w:color="auto"/>
            </w:tcBorders>
            <w:shd w:val="clear" w:color="auto" w:fill="auto"/>
          </w:tcPr>
          <w:p w14:paraId="70117E9C" w14:textId="77777777" w:rsidR="00E9420D" w:rsidRPr="00CA657A" w:rsidRDefault="00E9420D" w:rsidP="00131932">
            <w:pPr>
              <w:keepNext/>
              <w:keepLines/>
              <w:spacing w:after="0"/>
              <w:jc w:val="center"/>
              <w:rPr>
                <w:rFonts w:ascii="Arial" w:eastAsia="Batang" w:hAnsi="Arial"/>
                <w:b/>
                <w:sz w:val="18"/>
              </w:rPr>
            </w:pPr>
            <w:r w:rsidRPr="00CA657A">
              <w:rPr>
                <w:rFonts w:ascii="Arial" w:eastAsia="Batang" w:hAnsi="Arial"/>
                <w:b/>
                <w:sz w:val="18"/>
              </w:rPr>
              <w:t>6</w:t>
            </w:r>
          </w:p>
        </w:tc>
        <w:tc>
          <w:tcPr>
            <w:tcW w:w="569" w:type="dxa"/>
            <w:tcBorders>
              <w:top w:val="single" w:sz="4" w:space="0" w:color="auto"/>
            </w:tcBorders>
            <w:shd w:val="clear" w:color="auto" w:fill="auto"/>
          </w:tcPr>
          <w:p w14:paraId="6A332526" w14:textId="77777777" w:rsidR="00E9420D" w:rsidRPr="00CA657A" w:rsidRDefault="00E9420D" w:rsidP="00131932">
            <w:pPr>
              <w:keepNext/>
              <w:keepLines/>
              <w:spacing w:after="0"/>
              <w:jc w:val="center"/>
              <w:rPr>
                <w:rFonts w:ascii="Arial" w:eastAsia="Batang" w:hAnsi="Arial"/>
                <w:b/>
                <w:sz w:val="18"/>
              </w:rPr>
            </w:pPr>
            <w:r w:rsidRPr="00CA657A">
              <w:rPr>
                <w:rFonts w:ascii="Arial" w:eastAsia="Batang" w:hAnsi="Arial"/>
                <w:b/>
                <w:sz w:val="18"/>
              </w:rPr>
              <w:t>7</w:t>
            </w:r>
          </w:p>
        </w:tc>
        <w:tc>
          <w:tcPr>
            <w:tcW w:w="569" w:type="dxa"/>
            <w:tcBorders>
              <w:top w:val="single" w:sz="4" w:space="0" w:color="auto"/>
            </w:tcBorders>
            <w:shd w:val="clear" w:color="auto" w:fill="auto"/>
          </w:tcPr>
          <w:p w14:paraId="47251405" w14:textId="77777777" w:rsidR="00E9420D" w:rsidRPr="00CA657A" w:rsidRDefault="00E9420D" w:rsidP="00131932">
            <w:pPr>
              <w:keepNext/>
              <w:keepLines/>
              <w:spacing w:after="0"/>
              <w:jc w:val="center"/>
              <w:rPr>
                <w:rFonts w:ascii="Arial" w:eastAsia="Batang" w:hAnsi="Arial"/>
                <w:b/>
                <w:sz w:val="18"/>
              </w:rPr>
            </w:pPr>
            <w:r w:rsidRPr="00CA657A">
              <w:rPr>
                <w:rFonts w:ascii="Arial" w:eastAsia="Batang" w:hAnsi="Arial"/>
                <w:b/>
                <w:sz w:val="18"/>
              </w:rPr>
              <w:t>8</w:t>
            </w:r>
          </w:p>
        </w:tc>
        <w:tc>
          <w:tcPr>
            <w:tcW w:w="569" w:type="dxa"/>
            <w:tcBorders>
              <w:top w:val="single" w:sz="4" w:space="0" w:color="auto"/>
            </w:tcBorders>
            <w:shd w:val="clear" w:color="auto" w:fill="auto"/>
          </w:tcPr>
          <w:p w14:paraId="747DEF43" w14:textId="77777777" w:rsidR="00E9420D" w:rsidRPr="00CA657A" w:rsidRDefault="00E9420D" w:rsidP="00131932">
            <w:pPr>
              <w:keepNext/>
              <w:keepLines/>
              <w:spacing w:after="0"/>
              <w:jc w:val="center"/>
              <w:rPr>
                <w:rFonts w:ascii="Arial" w:eastAsia="Batang" w:hAnsi="Arial"/>
                <w:b/>
                <w:sz w:val="18"/>
              </w:rPr>
            </w:pPr>
            <w:r w:rsidRPr="00CA657A">
              <w:rPr>
                <w:rFonts w:ascii="Arial" w:eastAsia="Batang" w:hAnsi="Arial"/>
                <w:b/>
                <w:sz w:val="18"/>
              </w:rPr>
              <w:t>9</w:t>
            </w:r>
          </w:p>
        </w:tc>
        <w:tc>
          <w:tcPr>
            <w:tcW w:w="569" w:type="dxa"/>
            <w:tcBorders>
              <w:top w:val="single" w:sz="4" w:space="0" w:color="auto"/>
            </w:tcBorders>
            <w:shd w:val="clear" w:color="auto" w:fill="auto"/>
          </w:tcPr>
          <w:p w14:paraId="1E50C950" w14:textId="77777777" w:rsidR="00E9420D" w:rsidRPr="00CA657A" w:rsidRDefault="00E9420D" w:rsidP="00131932">
            <w:pPr>
              <w:keepNext/>
              <w:keepLines/>
              <w:spacing w:after="0"/>
              <w:jc w:val="center"/>
              <w:rPr>
                <w:rFonts w:ascii="Arial" w:eastAsia="Batang" w:hAnsi="Arial"/>
                <w:b/>
                <w:sz w:val="18"/>
              </w:rPr>
            </w:pPr>
            <w:r w:rsidRPr="00CA657A">
              <w:rPr>
                <w:rFonts w:ascii="Arial" w:eastAsia="Batang" w:hAnsi="Arial"/>
                <w:b/>
                <w:sz w:val="18"/>
              </w:rPr>
              <w:t>10</w:t>
            </w:r>
          </w:p>
        </w:tc>
        <w:tc>
          <w:tcPr>
            <w:tcW w:w="569" w:type="dxa"/>
            <w:tcBorders>
              <w:top w:val="single" w:sz="4" w:space="0" w:color="auto"/>
            </w:tcBorders>
            <w:shd w:val="clear" w:color="auto" w:fill="auto"/>
          </w:tcPr>
          <w:p w14:paraId="1C47D22A" w14:textId="77777777" w:rsidR="00E9420D" w:rsidRPr="00CA657A" w:rsidRDefault="00E9420D" w:rsidP="00131932">
            <w:pPr>
              <w:keepNext/>
              <w:keepLines/>
              <w:spacing w:after="0"/>
              <w:jc w:val="center"/>
              <w:rPr>
                <w:rFonts w:ascii="Arial" w:eastAsia="Batang" w:hAnsi="Arial"/>
                <w:b/>
                <w:sz w:val="18"/>
              </w:rPr>
            </w:pPr>
            <w:r w:rsidRPr="00CA657A">
              <w:rPr>
                <w:rFonts w:ascii="Arial" w:eastAsia="Batang" w:hAnsi="Arial"/>
                <w:b/>
                <w:sz w:val="18"/>
              </w:rPr>
              <w:t>11</w:t>
            </w:r>
          </w:p>
        </w:tc>
        <w:tc>
          <w:tcPr>
            <w:tcW w:w="569" w:type="dxa"/>
            <w:tcBorders>
              <w:top w:val="single" w:sz="4" w:space="0" w:color="auto"/>
            </w:tcBorders>
            <w:shd w:val="clear" w:color="auto" w:fill="auto"/>
          </w:tcPr>
          <w:p w14:paraId="0A564F68" w14:textId="77777777" w:rsidR="00E9420D" w:rsidRPr="00CA657A" w:rsidRDefault="00E9420D" w:rsidP="00131932">
            <w:pPr>
              <w:keepNext/>
              <w:keepLines/>
              <w:spacing w:after="0"/>
              <w:jc w:val="center"/>
              <w:rPr>
                <w:rFonts w:ascii="Arial" w:eastAsia="Batang" w:hAnsi="Arial"/>
                <w:b/>
                <w:sz w:val="18"/>
              </w:rPr>
            </w:pPr>
            <w:r w:rsidRPr="00CA657A">
              <w:rPr>
                <w:rFonts w:ascii="Arial" w:eastAsia="Batang" w:hAnsi="Arial"/>
                <w:b/>
                <w:sz w:val="18"/>
              </w:rPr>
              <w:t>12</w:t>
            </w:r>
          </w:p>
        </w:tc>
        <w:tc>
          <w:tcPr>
            <w:tcW w:w="569" w:type="dxa"/>
            <w:tcBorders>
              <w:top w:val="single" w:sz="4" w:space="0" w:color="auto"/>
              <w:right w:val="single" w:sz="4" w:space="0" w:color="auto"/>
            </w:tcBorders>
            <w:shd w:val="clear" w:color="auto" w:fill="auto"/>
          </w:tcPr>
          <w:p w14:paraId="2C30FA76" w14:textId="77777777" w:rsidR="00E9420D" w:rsidRPr="00CA657A" w:rsidRDefault="00E9420D" w:rsidP="00131932">
            <w:pPr>
              <w:keepNext/>
              <w:keepLines/>
              <w:spacing w:after="0"/>
              <w:jc w:val="center"/>
              <w:rPr>
                <w:rFonts w:ascii="Arial" w:eastAsia="Batang" w:hAnsi="Arial"/>
                <w:b/>
                <w:sz w:val="18"/>
              </w:rPr>
            </w:pPr>
            <w:r w:rsidRPr="00CA657A">
              <w:rPr>
                <w:rFonts w:ascii="Arial" w:eastAsia="Batang" w:hAnsi="Arial"/>
                <w:b/>
                <w:sz w:val="18"/>
              </w:rPr>
              <w:t>13</w:t>
            </w:r>
          </w:p>
        </w:tc>
      </w:tr>
      <w:tr w:rsidR="00E9420D" w:rsidRPr="00CA657A" w14:paraId="55412D8D" w14:textId="77777777" w:rsidTr="00131932">
        <w:trPr>
          <w:jc w:val="center"/>
        </w:trPr>
        <w:tc>
          <w:tcPr>
            <w:tcW w:w="1101" w:type="dxa"/>
            <w:shd w:val="clear" w:color="auto" w:fill="auto"/>
          </w:tcPr>
          <w:p w14:paraId="5B2B6951" w14:textId="77777777" w:rsidR="00E9420D" w:rsidRPr="00CA657A" w:rsidRDefault="00E9420D" w:rsidP="00131932">
            <w:pPr>
              <w:keepNext/>
              <w:keepLines/>
              <w:spacing w:after="0"/>
              <w:jc w:val="center"/>
              <w:rPr>
                <w:rFonts w:ascii="Arial" w:eastAsia="Batang" w:hAnsi="Arial"/>
                <w:sz w:val="18"/>
              </w:rPr>
            </w:pPr>
            <w:r>
              <w:rPr>
                <w:rFonts w:ascii="Arial" w:eastAsia="Batang" w:hAnsi="Arial"/>
                <w:sz w:val="18"/>
              </w:rPr>
              <w:t>56</w:t>
            </w:r>
          </w:p>
        </w:tc>
        <w:tc>
          <w:tcPr>
            <w:tcW w:w="713" w:type="dxa"/>
            <w:shd w:val="clear" w:color="auto" w:fill="auto"/>
            <w:vAlign w:val="bottom"/>
          </w:tcPr>
          <w:p w14:paraId="2B743419" w14:textId="77777777" w:rsidR="00E9420D" w:rsidRPr="00CA657A" w:rsidRDefault="00E9420D" w:rsidP="00131932">
            <w:pPr>
              <w:keepNext/>
              <w:keepLines/>
              <w:spacing w:after="0"/>
              <w:jc w:val="center"/>
              <w:rPr>
                <w:rFonts w:ascii="Arial" w:eastAsia="Batang" w:hAnsi="Arial"/>
                <w:sz w:val="18"/>
              </w:rPr>
            </w:pPr>
            <w:r w:rsidRPr="00A740E9">
              <w:rPr>
                <w:color w:val="000000"/>
              </w:rPr>
              <w:t>U</w:t>
            </w:r>
          </w:p>
        </w:tc>
        <w:tc>
          <w:tcPr>
            <w:tcW w:w="571" w:type="dxa"/>
            <w:shd w:val="clear" w:color="auto" w:fill="auto"/>
            <w:vAlign w:val="bottom"/>
          </w:tcPr>
          <w:p w14:paraId="23FF7D99" w14:textId="77777777" w:rsidR="00E9420D" w:rsidRPr="00CA657A" w:rsidRDefault="00E9420D" w:rsidP="00131932">
            <w:pPr>
              <w:keepNext/>
              <w:keepLines/>
              <w:spacing w:after="0"/>
              <w:jc w:val="center"/>
              <w:rPr>
                <w:rFonts w:ascii="Arial" w:eastAsia="Batang" w:hAnsi="Arial"/>
                <w:sz w:val="18"/>
              </w:rPr>
            </w:pPr>
            <w:r w:rsidRPr="00A740E9">
              <w:rPr>
                <w:color w:val="000000"/>
              </w:rPr>
              <w:t>U</w:t>
            </w:r>
          </w:p>
        </w:tc>
        <w:tc>
          <w:tcPr>
            <w:tcW w:w="571" w:type="dxa"/>
            <w:shd w:val="clear" w:color="auto" w:fill="auto"/>
            <w:vAlign w:val="bottom"/>
          </w:tcPr>
          <w:p w14:paraId="1B821A3F" w14:textId="77777777" w:rsidR="00E9420D" w:rsidRPr="00CA657A" w:rsidRDefault="00E9420D" w:rsidP="00131932">
            <w:pPr>
              <w:keepNext/>
              <w:keepLines/>
              <w:spacing w:after="0"/>
              <w:jc w:val="center"/>
              <w:rPr>
                <w:rFonts w:ascii="Arial" w:eastAsia="Batang" w:hAnsi="Arial"/>
                <w:sz w:val="18"/>
              </w:rPr>
            </w:pPr>
            <w:r w:rsidRPr="00A740E9">
              <w:rPr>
                <w:color w:val="000000"/>
              </w:rPr>
              <w:t>U</w:t>
            </w:r>
          </w:p>
        </w:tc>
        <w:tc>
          <w:tcPr>
            <w:tcW w:w="569" w:type="dxa"/>
            <w:shd w:val="clear" w:color="auto" w:fill="auto"/>
            <w:vAlign w:val="bottom"/>
          </w:tcPr>
          <w:p w14:paraId="6935972F" w14:textId="77777777" w:rsidR="00E9420D" w:rsidRPr="00CA657A" w:rsidRDefault="00E9420D" w:rsidP="00131932">
            <w:pPr>
              <w:keepNext/>
              <w:keepLines/>
              <w:spacing w:after="0"/>
              <w:jc w:val="center"/>
              <w:rPr>
                <w:rFonts w:ascii="Arial" w:eastAsia="Batang" w:hAnsi="Arial"/>
                <w:sz w:val="18"/>
              </w:rPr>
            </w:pPr>
            <w:r w:rsidRPr="00A740E9">
              <w:rPr>
                <w:color w:val="000000"/>
              </w:rPr>
              <w:t>U</w:t>
            </w:r>
          </w:p>
        </w:tc>
        <w:tc>
          <w:tcPr>
            <w:tcW w:w="569" w:type="dxa"/>
            <w:shd w:val="clear" w:color="auto" w:fill="auto"/>
            <w:vAlign w:val="bottom"/>
          </w:tcPr>
          <w:p w14:paraId="47F5DE09" w14:textId="77777777" w:rsidR="00E9420D" w:rsidRPr="00CA657A" w:rsidRDefault="00E9420D" w:rsidP="00131932">
            <w:pPr>
              <w:keepNext/>
              <w:keepLines/>
              <w:spacing w:after="0"/>
              <w:jc w:val="center"/>
              <w:rPr>
                <w:rFonts w:ascii="Arial" w:eastAsia="Batang" w:hAnsi="Arial"/>
                <w:sz w:val="18"/>
              </w:rPr>
            </w:pPr>
            <w:r w:rsidRPr="00A740E9">
              <w:rPr>
                <w:color w:val="000000"/>
              </w:rPr>
              <w:t>U</w:t>
            </w:r>
          </w:p>
        </w:tc>
        <w:tc>
          <w:tcPr>
            <w:tcW w:w="569" w:type="dxa"/>
            <w:shd w:val="clear" w:color="auto" w:fill="auto"/>
            <w:vAlign w:val="bottom"/>
          </w:tcPr>
          <w:p w14:paraId="3E53D1B1" w14:textId="77777777" w:rsidR="00E9420D" w:rsidRPr="00CA657A" w:rsidRDefault="00E9420D" w:rsidP="00131932">
            <w:pPr>
              <w:keepNext/>
              <w:keepLines/>
              <w:spacing w:after="0"/>
              <w:jc w:val="center"/>
              <w:rPr>
                <w:rFonts w:ascii="Arial" w:eastAsia="Batang" w:hAnsi="Arial"/>
                <w:sz w:val="18"/>
              </w:rPr>
            </w:pPr>
            <w:r w:rsidRPr="00A740E9">
              <w:rPr>
                <w:color w:val="000000"/>
              </w:rPr>
              <w:t>U</w:t>
            </w:r>
          </w:p>
        </w:tc>
        <w:tc>
          <w:tcPr>
            <w:tcW w:w="569" w:type="dxa"/>
            <w:shd w:val="clear" w:color="auto" w:fill="auto"/>
            <w:vAlign w:val="bottom"/>
          </w:tcPr>
          <w:p w14:paraId="30A045A6" w14:textId="77777777" w:rsidR="00E9420D" w:rsidRPr="00CA657A" w:rsidRDefault="00E9420D" w:rsidP="00131932">
            <w:pPr>
              <w:keepNext/>
              <w:keepLines/>
              <w:spacing w:after="0"/>
              <w:jc w:val="center"/>
              <w:rPr>
                <w:rFonts w:ascii="Arial" w:eastAsia="Batang" w:hAnsi="Arial"/>
                <w:sz w:val="18"/>
              </w:rPr>
            </w:pPr>
            <w:r w:rsidRPr="00A740E9">
              <w:rPr>
                <w:color w:val="000000"/>
              </w:rPr>
              <w:t>U</w:t>
            </w:r>
          </w:p>
        </w:tc>
        <w:tc>
          <w:tcPr>
            <w:tcW w:w="569" w:type="dxa"/>
            <w:shd w:val="clear" w:color="auto" w:fill="auto"/>
            <w:vAlign w:val="bottom"/>
          </w:tcPr>
          <w:p w14:paraId="0F9CBCB0" w14:textId="77777777" w:rsidR="00E9420D" w:rsidRPr="00CA657A" w:rsidRDefault="00E9420D" w:rsidP="00131932">
            <w:pPr>
              <w:keepNext/>
              <w:keepLines/>
              <w:spacing w:after="0"/>
              <w:jc w:val="center"/>
              <w:rPr>
                <w:rFonts w:ascii="Arial" w:eastAsia="Batang" w:hAnsi="Arial"/>
                <w:sz w:val="18"/>
              </w:rPr>
            </w:pPr>
            <w:r w:rsidRPr="00A740E9">
              <w:rPr>
                <w:color w:val="000000"/>
              </w:rPr>
              <w:t>U</w:t>
            </w:r>
          </w:p>
        </w:tc>
        <w:tc>
          <w:tcPr>
            <w:tcW w:w="569" w:type="dxa"/>
            <w:shd w:val="clear" w:color="auto" w:fill="auto"/>
            <w:vAlign w:val="bottom"/>
          </w:tcPr>
          <w:p w14:paraId="0AFF5514" w14:textId="77777777" w:rsidR="00E9420D" w:rsidRPr="00CA657A" w:rsidRDefault="00E9420D" w:rsidP="00131932">
            <w:pPr>
              <w:keepNext/>
              <w:keepLines/>
              <w:spacing w:after="0"/>
              <w:jc w:val="center"/>
              <w:rPr>
                <w:rFonts w:ascii="Arial" w:eastAsia="Batang" w:hAnsi="Arial"/>
                <w:sz w:val="18"/>
              </w:rPr>
            </w:pPr>
            <w:r w:rsidRPr="00A740E9">
              <w:rPr>
                <w:color w:val="000000"/>
              </w:rPr>
              <w:t>U</w:t>
            </w:r>
          </w:p>
        </w:tc>
        <w:tc>
          <w:tcPr>
            <w:tcW w:w="569" w:type="dxa"/>
            <w:shd w:val="clear" w:color="auto" w:fill="auto"/>
            <w:vAlign w:val="bottom"/>
          </w:tcPr>
          <w:p w14:paraId="006F8908" w14:textId="77777777" w:rsidR="00E9420D" w:rsidRPr="00CA657A" w:rsidRDefault="00E9420D" w:rsidP="00131932">
            <w:pPr>
              <w:keepNext/>
              <w:keepLines/>
              <w:spacing w:after="0"/>
              <w:jc w:val="center"/>
              <w:rPr>
                <w:rFonts w:ascii="Arial" w:eastAsia="Batang" w:hAnsi="Arial"/>
                <w:sz w:val="18"/>
              </w:rPr>
            </w:pPr>
            <w:r w:rsidRPr="00A740E9">
              <w:rPr>
                <w:color w:val="000000"/>
              </w:rPr>
              <w:t>U</w:t>
            </w:r>
          </w:p>
        </w:tc>
        <w:tc>
          <w:tcPr>
            <w:tcW w:w="569" w:type="dxa"/>
            <w:shd w:val="clear" w:color="auto" w:fill="auto"/>
            <w:vAlign w:val="bottom"/>
          </w:tcPr>
          <w:p w14:paraId="51E8A430" w14:textId="77777777" w:rsidR="00E9420D" w:rsidRPr="00CA657A" w:rsidRDefault="00E9420D" w:rsidP="00131932">
            <w:pPr>
              <w:keepNext/>
              <w:keepLines/>
              <w:spacing w:after="0"/>
              <w:jc w:val="center"/>
              <w:rPr>
                <w:rFonts w:ascii="Arial" w:eastAsia="Batang" w:hAnsi="Arial"/>
                <w:sz w:val="18"/>
              </w:rPr>
            </w:pPr>
            <w:r w:rsidRPr="00A740E9">
              <w:rPr>
                <w:color w:val="000000"/>
              </w:rPr>
              <w:t>U</w:t>
            </w:r>
          </w:p>
        </w:tc>
        <w:tc>
          <w:tcPr>
            <w:tcW w:w="569" w:type="dxa"/>
            <w:shd w:val="clear" w:color="auto" w:fill="auto"/>
            <w:vAlign w:val="bottom"/>
          </w:tcPr>
          <w:p w14:paraId="64EFACB0" w14:textId="77777777" w:rsidR="00E9420D" w:rsidRPr="00CA657A" w:rsidRDefault="00E9420D" w:rsidP="00131932">
            <w:pPr>
              <w:keepNext/>
              <w:keepLines/>
              <w:spacing w:after="0"/>
              <w:jc w:val="center"/>
              <w:rPr>
                <w:rFonts w:ascii="Arial" w:eastAsia="Batang" w:hAnsi="Arial"/>
                <w:sz w:val="18"/>
              </w:rPr>
            </w:pPr>
            <w:r w:rsidRPr="00A740E9">
              <w:rPr>
                <w:color w:val="000000"/>
              </w:rPr>
              <w:t>U</w:t>
            </w:r>
          </w:p>
        </w:tc>
        <w:tc>
          <w:tcPr>
            <w:tcW w:w="569" w:type="dxa"/>
            <w:shd w:val="clear" w:color="auto" w:fill="auto"/>
            <w:vAlign w:val="bottom"/>
          </w:tcPr>
          <w:p w14:paraId="59C0CCC7" w14:textId="77777777" w:rsidR="00E9420D" w:rsidRPr="00CA657A" w:rsidRDefault="00E9420D" w:rsidP="00131932">
            <w:pPr>
              <w:keepNext/>
              <w:keepLines/>
              <w:spacing w:after="0"/>
              <w:jc w:val="center"/>
              <w:rPr>
                <w:rFonts w:ascii="Arial" w:eastAsia="Batang" w:hAnsi="Arial"/>
                <w:sz w:val="18"/>
              </w:rPr>
            </w:pPr>
            <w:r w:rsidRPr="00A740E9">
              <w:rPr>
                <w:color w:val="000000"/>
              </w:rPr>
              <w:t>U</w:t>
            </w:r>
          </w:p>
        </w:tc>
        <w:tc>
          <w:tcPr>
            <w:tcW w:w="569" w:type="dxa"/>
            <w:tcBorders>
              <w:right w:val="single" w:sz="4" w:space="0" w:color="auto"/>
            </w:tcBorders>
            <w:shd w:val="clear" w:color="auto" w:fill="auto"/>
            <w:vAlign w:val="bottom"/>
          </w:tcPr>
          <w:p w14:paraId="547CDD43"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r>
      <w:tr w:rsidR="00E9420D" w:rsidRPr="00CA657A" w14:paraId="70B3F897" w14:textId="77777777" w:rsidTr="00131932">
        <w:trPr>
          <w:jc w:val="center"/>
        </w:trPr>
        <w:tc>
          <w:tcPr>
            <w:tcW w:w="1101" w:type="dxa"/>
            <w:shd w:val="clear" w:color="auto" w:fill="auto"/>
          </w:tcPr>
          <w:p w14:paraId="407D6EBD" w14:textId="77777777" w:rsidR="00E9420D" w:rsidRPr="00CA657A" w:rsidRDefault="00E9420D" w:rsidP="00131932">
            <w:pPr>
              <w:keepNext/>
              <w:keepLines/>
              <w:spacing w:after="0"/>
              <w:jc w:val="center"/>
              <w:rPr>
                <w:rFonts w:ascii="Arial" w:eastAsia="Batang" w:hAnsi="Arial"/>
                <w:sz w:val="18"/>
              </w:rPr>
            </w:pPr>
            <w:r>
              <w:rPr>
                <w:rFonts w:ascii="Arial" w:eastAsia="Batang" w:hAnsi="Arial"/>
                <w:sz w:val="18"/>
              </w:rPr>
              <w:t>57</w:t>
            </w:r>
          </w:p>
        </w:tc>
        <w:tc>
          <w:tcPr>
            <w:tcW w:w="713" w:type="dxa"/>
            <w:shd w:val="clear" w:color="auto" w:fill="auto"/>
            <w:vAlign w:val="bottom"/>
          </w:tcPr>
          <w:p w14:paraId="270E0D72" w14:textId="77777777" w:rsidR="00E9420D" w:rsidRPr="00CA657A" w:rsidRDefault="00E9420D" w:rsidP="00131932">
            <w:pPr>
              <w:keepNext/>
              <w:keepLines/>
              <w:spacing w:after="0"/>
              <w:jc w:val="center"/>
              <w:rPr>
                <w:rFonts w:ascii="Arial" w:eastAsia="Batang" w:hAnsi="Arial"/>
                <w:sz w:val="18"/>
              </w:rPr>
            </w:pPr>
            <w:r w:rsidRPr="00A740E9">
              <w:rPr>
                <w:color w:val="000000"/>
              </w:rPr>
              <w:t>U</w:t>
            </w:r>
          </w:p>
        </w:tc>
        <w:tc>
          <w:tcPr>
            <w:tcW w:w="571" w:type="dxa"/>
            <w:shd w:val="clear" w:color="auto" w:fill="auto"/>
            <w:vAlign w:val="bottom"/>
          </w:tcPr>
          <w:p w14:paraId="61269E83" w14:textId="77777777" w:rsidR="00E9420D" w:rsidRPr="00CA657A" w:rsidRDefault="00E9420D" w:rsidP="00131932">
            <w:pPr>
              <w:keepNext/>
              <w:keepLines/>
              <w:spacing w:after="0"/>
              <w:jc w:val="center"/>
              <w:rPr>
                <w:rFonts w:ascii="Arial" w:eastAsia="Batang" w:hAnsi="Arial"/>
                <w:sz w:val="18"/>
              </w:rPr>
            </w:pPr>
            <w:r w:rsidRPr="00A740E9">
              <w:rPr>
                <w:color w:val="000000"/>
              </w:rPr>
              <w:t>U</w:t>
            </w:r>
          </w:p>
        </w:tc>
        <w:tc>
          <w:tcPr>
            <w:tcW w:w="571" w:type="dxa"/>
            <w:shd w:val="clear" w:color="auto" w:fill="auto"/>
            <w:vAlign w:val="bottom"/>
          </w:tcPr>
          <w:p w14:paraId="219BE81A" w14:textId="77777777" w:rsidR="00E9420D" w:rsidRPr="00CA657A" w:rsidRDefault="00E9420D" w:rsidP="00131932">
            <w:pPr>
              <w:keepNext/>
              <w:keepLines/>
              <w:spacing w:after="0"/>
              <w:jc w:val="center"/>
              <w:rPr>
                <w:rFonts w:ascii="Arial" w:eastAsia="Batang" w:hAnsi="Arial"/>
                <w:sz w:val="18"/>
              </w:rPr>
            </w:pPr>
            <w:r w:rsidRPr="00A740E9">
              <w:rPr>
                <w:color w:val="000000"/>
              </w:rPr>
              <w:t>U</w:t>
            </w:r>
          </w:p>
        </w:tc>
        <w:tc>
          <w:tcPr>
            <w:tcW w:w="569" w:type="dxa"/>
            <w:shd w:val="clear" w:color="auto" w:fill="auto"/>
            <w:vAlign w:val="bottom"/>
          </w:tcPr>
          <w:p w14:paraId="7523DF1F" w14:textId="77777777" w:rsidR="00E9420D" w:rsidRPr="00CA657A" w:rsidRDefault="00E9420D" w:rsidP="00131932">
            <w:pPr>
              <w:keepNext/>
              <w:keepLines/>
              <w:spacing w:after="0"/>
              <w:jc w:val="center"/>
              <w:rPr>
                <w:rFonts w:ascii="Arial" w:eastAsia="Batang" w:hAnsi="Arial"/>
                <w:sz w:val="18"/>
              </w:rPr>
            </w:pPr>
            <w:r w:rsidRPr="00A740E9">
              <w:rPr>
                <w:color w:val="000000"/>
              </w:rPr>
              <w:t>U</w:t>
            </w:r>
          </w:p>
        </w:tc>
        <w:tc>
          <w:tcPr>
            <w:tcW w:w="569" w:type="dxa"/>
            <w:shd w:val="clear" w:color="auto" w:fill="auto"/>
            <w:vAlign w:val="bottom"/>
          </w:tcPr>
          <w:p w14:paraId="7C339282" w14:textId="77777777" w:rsidR="00E9420D" w:rsidRPr="00CA657A" w:rsidRDefault="00E9420D" w:rsidP="00131932">
            <w:pPr>
              <w:keepNext/>
              <w:keepLines/>
              <w:spacing w:after="0"/>
              <w:jc w:val="center"/>
              <w:rPr>
                <w:rFonts w:ascii="Arial" w:eastAsia="Batang" w:hAnsi="Arial"/>
                <w:sz w:val="18"/>
              </w:rPr>
            </w:pPr>
            <w:r w:rsidRPr="00A740E9">
              <w:rPr>
                <w:color w:val="000000"/>
              </w:rPr>
              <w:t>U</w:t>
            </w:r>
          </w:p>
        </w:tc>
        <w:tc>
          <w:tcPr>
            <w:tcW w:w="569" w:type="dxa"/>
            <w:shd w:val="clear" w:color="auto" w:fill="auto"/>
            <w:vAlign w:val="bottom"/>
          </w:tcPr>
          <w:p w14:paraId="618874F1" w14:textId="77777777" w:rsidR="00E9420D" w:rsidRPr="00CA657A" w:rsidRDefault="00E9420D" w:rsidP="00131932">
            <w:pPr>
              <w:keepNext/>
              <w:keepLines/>
              <w:spacing w:after="0"/>
              <w:jc w:val="center"/>
              <w:rPr>
                <w:rFonts w:ascii="Arial" w:eastAsia="Batang" w:hAnsi="Arial"/>
                <w:sz w:val="18"/>
              </w:rPr>
            </w:pPr>
            <w:r w:rsidRPr="00A740E9">
              <w:rPr>
                <w:color w:val="000000"/>
              </w:rPr>
              <w:t>U</w:t>
            </w:r>
          </w:p>
        </w:tc>
        <w:tc>
          <w:tcPr>
            <w:tcW w:w="569" w:type="dxa"/>
            <w:shd w:val="clear" w:color="auto" w:fill="auto"/>
            <w:vAlign w:val="bottom"/>
          </w:tcPr>
          <w:p w14:paraId="4AFB3B29" w14:textId="77777777" w:rsidR="00E9420D" w:rsidRPr="00CA657A" w:rsidRDefault="00E9420D" w:rsidP="00131932">
            <w:pPr>
              <w:keepNext/>
              <w:keepLines/>
              <w:spacing w:after="0"/>
              <w:jc w:val="center"/>
              <w:rPr>
                <w:rFonts w:ascii="Arial" w:eastAsia="Batang" w:hAnsi="Arial"/>
                <w:sz w:val="18"/>
              </w:rPr>
            </w:pPr>
            <w:r w:rsidRPr="00A740E9">
              <w:rPr>
                <w:color w:val="000000"/>
              </w:rPr>
              <w:t>U</w:t>
            </w:r>
          </w:p>
        </w:tc>
        <w:tc>
          <w:tcPr>
            <w:tcW w:w="569" w:type="dxa"/>
            <w:shd w:val="clear" w:color="auto" w:fill="auto"/>
            <w:vAlign w:val="bottom"/>
          </w:tcPr>
          <w:p w14:paraId="2319662B" w14:textId="77777777" w:rsidR="00E9420D" w:rsidRPr="00CA657A" w:rsidRDefault="00E9420D" w:rsidP="00131932">
            <w:pPr>
              <w:keepNext/>
              <w:keepLines/>
              <w:spacing w:after="0"/>
              <w:jc w:val="center"/>
              <w:rPr>
                <w:rFonts w:ascii="Arial" w:eastAsia="Batang" w:hAnsi="Arial"/>
                <w:sz w:val="18"/>
              </w:rPr>
            </w:pPr>
            <w:r w:rsidRPr="00A740E9">
              <w:rPr>
                <w:color w:val="000000"/>
              </w:rPr>
              <w:t>U</w:t>
            </w:r>
          </w:p>
        </w:tc>
        <w:tc>
          <w:tcPr>
            <w:tcW w:w="569" w:type="dxa"/>
            <w:shd w:val="clear" w:color="auto" w:fill="auto"/>
            <w:vAlign w:val="bottom"/>
          </w:tcPr>
          <w:p w14:paraId="20714408" w14:textId="77777777" w:rsidR="00E9420D" w:rsidRPr="00CA657A" w:rsidRDefault="00E9420D" w:rsidP="00131932">
            <w:pPr>
              <w:keepNext/>
              <w:keepLines/>
              <w:spacing w:after="0"/>
              <w:jc w:val="center"/>
              <w:rPr>
                <w:rFonts w:ascii="Arial" w:eastAsia="Batang" w:hAnsi="Arial"/>
                <w:sz w:val="18"/>
              </w:rPr>
            </w:pPr>
            <w:r w:rsidRPr="00A740E9">
              <w:rPr>
                <w:color w:val="000000"/>
              </w:rPr>
              <w:t>U</w:t>
            </w:r>
          </w:p>
        </w:tc>
        <w:tc>
          <w:tcPr>
            <w:tcW w:w="569" w:type="dxa"/>
            <w:shd w:val="clear" w:color="auto" w:fill="auto"/>
            <w:vAlign w:val="bottom"/>
          </w:tcPr>
          <w:p w14:paraId="344BBA87" w14:textId="77777777" w:rsidR="00E9420D" w:rsidRPr="00CA657A" w:rsidRDefault="00E9420D" w:rsidP="00131932">
            <w:pPr>
              <w:keepNext/>
              <w:keepLines/>
              <w:spacing w:after="0"/>
              <w:jc w:val="center"/>
              <w:rPr>
                <w:rFonts w:ascii="Arial" w:eastAsia="Batang" w:hAnsi="Arial"/>
                <w:sz w:val="18"/>
              </w:rPr>
            </w:pPr>
            <w:r w:rsidRPr="00A740E9">
              <w:rPr>
                <w:color w:val="000000"/>
              </w:rPr>
              <w:t>U</w:t>
            </w:r>
          </w:p>
        </w:tc>
        <w:tc>
          <w:tcPr>
            <w:tcW w:w="569" w:type="dxa"/>
            <w:shd w:val="clear" w:color="auto" w:fill="auto"/>
            <w:vAlign w:val="bottom"/>
          </w:tcPr>
          <w:p w14:paraId="583F9BCB" w14:textId="77777777" w:rsidR="00E9420D" w:rsidRPr="00CA657A" w:rsidRDefault="00E9420D" w:rsidP="00131932">
            <w:pPr>
              <w:keepNext/>
              <w:keepLines/>
              <w:spacing w:after="0"/>
              <w:jc w:val="center"/>
              <w:rPr>
                <w:rFonts w:ascii="Arial" w:eastAsia="Batang" w:hAnsi="Arial"/>
                <w:sz w:val="18"/>
              </w:rPr>
            </w:pPr>
            <w:r w:rsidRPr="00A740E9">
              <w:rPr>
                <w:color w:val="000000"/>
              </w:rPr>
              <w:t>U</w:t>
            </w:r>
          </w:p>
        </w:tc>
        <w:tc>
          <w:tcPr>
            <w:tcW w:w="569" w:type="dxa"/>
            <w:shd w:val="clear" w:color="auto" w:fill="auto"/>
            <w:vAlign w:val="bottom"/>
          </w:tcPr>
          <w:p w14:paraId="1B4890EB" w14:textId="77777777" w:rsidR="00E9420D" w:rsidRPr="00CA657A" w:rsidRDefault="00E9420D" w:rsidP="00131932">
            <w:pPr>
              <w:keepNext/>
              <w:keepLines/>
              <w:spacing w:after="0"/>
              <w:jc w:val="center"/>
              <w:rPr>
                <w:rFonts w:ascii="Arial" w:eastAsia="Batang" w:hAnsi="Arial"/>
                <w:sz w:val="18"/>
              </w:rPr>
            </w:pPr>
            <w:r w:rsidRPr="00A740E9">
              <w:rPr>
                <w:color w:val="000000"/>
              </w:rPr>
              <w:t>U</w:t>
            </w:r>
          </w:p>
        </w:tc>
        <w:tc>
          <w:tcPr>
            <w:tcW w:w="569" w:type="dxa"/>
            <w:shd w:val="clear" w:color="auto" w:fill="auto"/>
            <w:vAlign w:val="bottom"/>
          </w:tcPr>
          <w:p w14:paraId="49EC3680"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05F3B002"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r>
      <w:tr w:rsidR="00E9420D" w:rsidRPr="00CA657A" w14:paraId="1F0190C4" w14:textId="77777777" w:rsidTr="00131932">
        <w:trPr>
          <w:jc w:val="center"/>
        </w:trPr>
        <w:tc>
          <w:tcPr>
            <w:tcW w:w="1101" w:type="dxa"/>
            <w:shd w:val="clear" w:color="auto" w:fill="auto"/>
          </w:tcPr>
          <w:p w14:paraId="4354BE14" w14:textId="77777777" w:rsidR="00E9420D" w:rsidRPr="00CA657A" w:rsidRDefault="00E9420D" w:rsidP="00131932">
            <w:pPr>
              <w:keepNext/>
              <w:keepLines/>
              <w:spacing w:after="0"/>
              <w:jc w:val="center"/>
              <w:rPr>
                <w:rFonts w:ascii="Arial" w:eastAsia="Batang" w:hAnsi="Arial"/>
                <w:sz w:val="18"/>
              </w:rPr>
            </w:pPr>
            <w:r>
              <w:rPr>
                <w:rFonts w:ascii="Arial" w:eastAsia="Batang" w:hAnsi="Arial"/>
                <w:sz w:val="18"/>
              </w:rPr>
              <w:t>58</w:t>
            </w:r>
          </w:p>
        </w:tc>
        <w:tc>
          <w:tcPr>
            <w:tcW w:w="713" w:type="dxa"/>
            <w:shd w:val="clear" w:color="auto" w:fill="auto"/>
            <w:vAlign w:val="bottom"/>
          </w:tcPr>
          <w:p w14:paraId="250CDD9C" w14:textId="77777777" w:rsidR="00E9420D" w:rsidRPr="00CA657A" w:rsidRDefault="00E9420D" w:rsidP="00131932">
            <w:pPr>
              <w:keepNext/>
              <w:keepLines/>
              <w:spacing w:after="0"/>
              <w:jc w:val="center"/>
              <w:rPr>
                <w:rFonts w:ascii="Arial" w:eastAsia="Batang" w:hAnsi="Arial"/>
                <w:sz w:val="18"/>
              </w:rPr>
            </w:pPr>
            <w:r w:rsidRPr="00A740E9">
              <w:rPr>
                <w:color w:val="000000"/>
              </w:rPr>
              <w:t>U</w:t>
            </w:r>
          </w:p>
        </w:tc>
        <w:tc>
          <w:tcPr>
            <w:tcW w:w="571" w:type="dxa"/>
            <w:shd w:val="clear" w:color="auto" w:fill="auto"/>
            <w:vAlign w:val="bottom"/>
          </w:tcPr>
          <w:p w14:paraId="799E6310" w14:textId="77777777" w:rsidR="00E9420D" w:rsidRPr="00CA657A" w:rsidRDefault="00E9420D" w:rsidP="00131932">
            <w:pPr>
              <w:keepNext/>
              <w:keepLines/>
              <w:spacing w:after="0"/>
              <w:jc w:val="center"/>
              <w:rPr>
                <w:rFonts w:ascii="Arial" w:eastAsia="Batang" w:hAnsi="Arial"/>
                <w:sz w:val="18"/>
              </w:rPr>
            </w:pPr>
            <w:r w:rsidRPr="00A740E9">
              <w:rPr>
                <w:color w:val="000000"/>
              </w:rPr>
              <w:t>U</w:t>
            </w:r>
          </w:p>
        </w:tc>
        <w:tc>
          <w:tcPr>
            <w:tcW w:w="571" w:type="dxa"/>
            <w:shd w:val="clear" w:color="auto" w:fill="auto"/>
            <w:vAlign w:val="bottom"/>
          </w:tcPr>
          <w:p w14:paraId="4C4B6242" w14:textId="77777777" w:rsidR="00E9420D" w:rsidRPr="00CA657A" w:rsidRDefault="00E9420D" w:rsidP="00131932">
            <w:pPr>
              <w:keepNext/>
              <w:keepLines/>
              <w:spacing w:after="0"/>
              <w:jc w:val="center"/>
              <w:rPr>
                <w:rFonts w:ascii="Arial" w:eastAsia="Batang" w:hAnsi="Arial"/>
                <w:sz w:val="18"/>
              </w:rPr>
            </w:pPr>
            <w:r w:rsidRPr="00A740E9">
              <w:rPr>
                <w:color w:val="000000"/>
              </w:rPr>
              <w:t>U</w:t>
            </w:r>
          </w:p>
        </w:tc>
        <w:tc>
          <w:tcPr>
            <w:tcW w:w="569" w:type="dxa"/>
            <w:shd w:val="clear" w:color="auto" w:fill="auto"/>
            <w:vAlign w:val="bottom"/>
          </w:tcPr>
          <w:p w14:paraId="03056B27" w14:textId="77777777" w:rsidR="00E9420D" w:rsidRPr="00CA657A" w:rsidRDefault="00E9420D" w:rsidP="00131932">
            <w:pPr>
              <w:keepNext/>
              <w:keepLines/>
              <w:spacing w:after="0"/>
              <w:jc w:val="center"/>
              <w:rPr>
                <w:rFonts w:ascii="Arial" w:eastAsia="Batang" w:hAnsi="Arial"/>
                <w:sz w:val="18"/>
              </w:rPr>
            </w:pPr>
            <w:r w:rsidRPr="00A740E9">
              <w:rPr>
                <w:color w:val="000000"/>
              </w:rPr>
              <w:t>U</w:t>
            </w:r>
          </w:p>
        </w:tc>
        <w:tc>
          <w:tcPr>
            <w:tcW w:w="569" w:type="dxa"/>
            <w:shd w:val="clear" w:color="auto" w:fill="auto"/>
            <w:vAlign w:val="bottom"/>
          </w:tcPr>
          <w:p w14:paraId="01EC5D3C" w14:textId="77777777" w:rsidR="00E9420D" w:rsidRPr="00CA657A" w:rsidRDefault="00E9420D" w:rsidP="00131932">
            <w:pPr>
              <w:keepNext/>
              <w:keepLines/>
              <w:spacing w:after="0"/>
              <w:jc w:val="center"/>
              <w:rPr>
                <w:rFonts w:ascii="Arial" w:eastAsia="Batang" w:hAnsi="Arial"/>
                <w:sz w:val="18"/>
              </w:rPr>
            </w:pPr>
            <w:r w:rsidRPr="00A740E9">
              <w:rPr>
                <w:color w:val="000000"/>
              </w:rPr>
              <w:t>U</w:t>
            </w:r>
          </w:p>
        </w:tc>
        <w:tc>
          <w:tcPr>
            <w:tcW w:w="569" w:type="dxa"/>
            <w:shd w:val="clear" w:color="auto" w:fill="auto"/>
            <w:vAlign w:val="bottom"/>
          </w:tcPr>
          <w:p w14:paraId="63C184C3" w14:textId="77777777" w:rsidR="00E9420D" w:rsidRPr="00CA657A" w:rsidRDefault="00E9420D" w:rsidP="00131932">
            <w:pPr>
              <w:keepNext/>
              <w:keepLines/>
              <w:spacing w:after="0"/>
              <w:jc w:val="center"/>
              <w:rPr>
                <w:rFonts w:ascii="Arial" w:eastAsia="Batang" w:hAnsi="Arial"/>
                <w:sz w:val="18"/>
              </w:rPr>
            </w:pPr>
            <w:r w:rsidRPr="00A740E9">
              <w:rPr>
                <w:color w:val="000000"/>
              </w:rPr>
              <w:t>U</w:t>
            </w:r>
          </w:p>
        </w:tc>
        <w:tc>
          <w:tcPr>
            <w:tcW w:w="569" w:type="dxa"/>
            <w:shd w:val="clear" w:color="auto" w:fill="auto"/>
            <w:vAlign w:val="bottom"/>
          </w:tcPr>
          <w:p w14:paraId="120F25FF" w14:textId="77777777" w:rsidR="00E9420D" w:rsidRPr="00CA657A" w:rsidRDefault="00E9420D" w:rsidP="00131932">
            <w:pPr>
              <w:keepNext/>
              <w:keepLines/>
              <w:spacing w:after="0"/>
              <w:jc w:val="center"/>
              <w:rPr>
                <w:rFonts w:ascii="Arial" w:eastAsia="Batang" w:hAnsi="Arial"/>
                <w:sz w:val="18"/>
              </w:rPr>
            </w:pPr>
            <w:r w:rsidRPr="00A740E9">
              <w:rPr>
                <w:color w:val="000000"/>
              </w:rPr>
              <w:t>U</w:t>
            </w:r>
          </w:p>
        </w:tc>
        <w:tc>
          <w:tcPr>
            <w:tcW w:w="569" w:type="dxa"/>
            <w:shd w:val="clear" w:color="auto" w:fill="auto"/>
            <w:vAlign w:val="bottom"/>
          </w:tcPr>
          <w:p w14:paraId="6A316ED1" w14:textId="77777777" w:rsidR="00E9420D" w:rsidRPr="00CA657A" w:rsidRDefault="00E9420D" w:rsidP="00131932">
            <w:pPr>
              <w:keepNext/>
              <w:keepLines/>
              <w:spacing w:after="0"/>
              <w:jc w:val="center"/>
              <w:rPr>
                <w:rFonts w:ascii="Arial" w:eastAsia="Batang" w:hAnsi="Arial"/>
                <w:sz w:val="18"/>
              </w:rPr>
            </w:pPr>
            <w:r w:rsidRPr="00A740E9">
              <w:rPr>
                <w:color w:val="000000"/>
              </w:rPr>
              <w:t>U</w:t>
            </w:r>
          </w:p>
        </w:tc>
        <w:tc>
          <w:tcPr>
            <w:tcW w:w="569" w:type="dxa"/>
            <w:shd w:val="clear" w:color="auto" w:fill="auto"/>
            <w:vAlign w:val="bottom"/>
          </w:tcPr>
          <w:p w14:paraId="05753733" w14:textId="77777777" w:rsidR="00E9420D" w:rsidRPr="00CA657A" w:rsidRDefault="00E9420D" w:rsidP="00131932">
            <w:pPr>
              <w:keepNext/>
              <w:keepLines/>
              <w:spacing w:after="0"/>
              <w:jc w:val="center"/>
              <w:rPr>
                <w:rFonts w:ascii="Arial" w:eastAsia="Batang" w:hAnsi="Arial"/>
                <w:sz w:val="18"/>
              </w:rPr>
            </w:pPr>
            <w:r w:rsidRPr="00A740E9">
              <w:rPr>
                <w:color w:val="000000"/>
              </w:rPr>
              <w:t>U</w:t>
            </w:r>
          </w:p>
        </w:tc>
        <w:tc>
          <w:tcPr>
            <w:tcW w:w="569" w:type="dxa"/>
            <w:shd w:val="clear" w:color="auto" w:fill="auto"/>
            <w:vAlign w:val="bottom"/>
          </w:tcPr>
          <w:p w14:paraId="7CD348E2" w14:textId="77777777" w:rsidR="00E9420D" w:rsidRPr="00CA657A" w:rsidRDefault="00E9420D" w:rsidP="00131932">
            <w:pPr>
              <w:keepNext/>
              <w:keepLines/>
              <w:spacing w:after="0"/>
              <w:jc w:val="center"/>
              <w:rPr>
                <w:rFonts w:ascii="Arial" w:eastAsia="Batang" w:hAnsi="Arial"/>
                <w:sz w:val="18"/>
              </w:rPr>
            </w:pPr>
            <w:r w:rsidRPr="00A740E9">
              <w:rPr>
                <w:color w:val="000000"/>
              </w:rPr>
              <w:t>U</w:t>
            </w:r>
          </w:p>
        </w:tc>
        <w:tc>
          <w:tcPr>
            <w:tcW w:w="569" w:type="dxa"/>
            <w:shd w:val="clear" w:color="auto" w:fill="auto"/>
            <w:vAlign w:val="bottom"/>
          </w:tcPr>
          <w:p w14:paraId="50A0107E" w14:textId="77777777" w:rsidR="00E9420D" w:rsidRPr="00CA657A" w:rsidRDefault="00E9420D" w:rsidP="00131932">
            <w:pPr>
              <w:keepNext/>
              <w:keepLines/>
              <w:spacing w:after="0"/>
              <w:jc w:val="center"/>
              <w:rPr>
                <w:rFonts w:ascii="Arial" w:eastAsia="Batang" w:hAnsi="Arial"/>
                <w:sz w:val="18"/>
              </w:rPr>
            </w:pPr>
            <w:r w:rsidRPr="00A740E9">
              <w:rPr>
                <w:color w:val="000000"/>
              </w:rPr>
              <w:t>U</w:t>
            </w:r>
          </w:p>
        </w:tc>
        <w:tc>
          <w:tcPr>
            <w:tcW w:w="569" w:type="dxa"/>
            <w:shd w:val="clear" w:color="auto" w:fill="auto"/>
            <w:vAlign w:val="bottom"/>
          </w:tcPr>
          <w:p w14:paraId="27A59E7F"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17BE371F"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77555096"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r>
      <w:tr w:rsidR="00E9420D" w:rsidRPr="00CA657A" w14:paraId="1DE13068" w14:textId="77777777" w:rsidTr="00131932">
        <w:trPr>
          <w:jc w:val="center"/>
        </w:trPr>
        <w:tc>
          <w:tcPr>
            <w:tcW w:w="1101" w:type="dxa"/>
            <w:shd w:val="clear" w:color="auto" w:fill="auto"/>
          </w:tcPr>
          <w:p w14:paraId="1A1B75DD" w14:textId="77777777" w:rsidR="00E9420D" w:rsidRPr="00CA657A" w:rsidRDefault="00E9420D" w:rsidP="00131932">
            <w:pPr>
              <w:keepNext/>
              <w:keepLines/>
              <w:spacing w:after="0"/>
              <w:jc w:val="center"/>
              <w:rPr>
                <w:rFonts w:ascii="Arial" w:eastAsia="Batang" w:hAnsi="Arial"/>
                <w:sz w:val="18"/>
              </w:rPr>
            </w:pPr>
            <w:r>
              <w:rPr>
                <w:rFonts w:ascii="Arial" w:eastAsia="Batang" w:hAnsi="Arial"/>
                <w:sz w:val="18"/>
              </w:rPr>
              <w:t>59</w:t>
            </w:r>
          </w:p>
        </w:tc>
        <w:tc>
          <w:tcPr>
            <w:tcW w:w="713" w:type="dxa"/>
            <w:shd w:val="clear" w:color="auto" w:fill="auto"/>
            <w:vAlign w:val="bottom"/>
          </w:tcPr>
          <w:p w14:paraId="2A855DC7" w14:textId="77777777" w:rsidR="00E9420D" w:rsidRPr="00CA657A" w:rsidRDefault="00E9420D" w:rsidP="00131932">
            <w:pPr>
              <w:keepNext/>
              <w:keepLines/>
              <w:spacing w:after="0"/>
              <w:jc w:val="center"/>
              <w:rPr>
                <w:rFonts w:ascii="Arial" w:eastAsia="Batang" w:hAnsi="Arial"/>
                <w:sz w:val="18"/>
              </w:rPr>
            </w:pPr>
            <w:r w:rsidRPr="00A740E9">
              <w:rPr>
                <w:color w:val="000000"/>
              </w:rPr>
              <w:t>U</w:t>
            </w:r>
          </w:p>
        </w:tc>
        <w:tc>
          <w:tcPr>
            <w:tcW w:w="571" w:type="dxa"/>
            <w:shd w:val="clear" w:color="auto" w:fill="auto"/>
            <w:vAlign w:val="bottom"/>
          </w:tcPr>
          <w:p w14:paraId="596B6180" w14:textId="77777777" w:rsidR="00E9420D" w:rsidRPr="00CA657A" w:rsidRDefault="00E9420D" w:rsidP="00131932">
            <w:pPr>
              <w:keepNext/>
              <w:keepLines/>
              <w:spacing w:after="0"/>
              <w:jc w:val="center"/>
              <w:rPr>
                <w:rFonts w:ascii="Arial" w:eastAsia="Batang" w:hAnsi="Arial"/>
                <w:sz w:val="18"/>
              </w:rPr>
            </w:pPr>
            <w:r w:rsidRPr="00A740E9">
              <w:rPr>
                <w:color w:val="000000"/>
              </w:rPr>
              <w:t>U</w:t>
            </w:r>
          </w:p>
        </w:tc>
        <w:tc>
          <w:tcPr>
            <w:tcW w:w="571" w:type="dxa"/>
            <w:shd w:val="clear" w:color="auto" w:fill="auto"/>
            <w:vAlign w:val="bottom"/>
          </w:tcPr>
          <w:p w14:paraId="07884CE9" w14:textId="77777777" w:rsidR="00E9420D" w:rsidRPr="00CA657A" w:rsidRDefault="00E9420D" w:rsidP="00131932">
            <w:pPr>
              <w:keepNext/>
              <w:keepLines/>
              <w:spacing w:after="0"/>
              <w:jc w:val="center"/>
              <w:rPr>
                <w:rFonts w:ascii="Arial" w:eastAsia="Batang" w:hAnsi="Arial"/>
                <w:sz w:val="18"/>
              </w:rPr>
            </w:pPr>
            <w:r w:rsidRPr="00A740E9">
              <w:rPr>
                <w:color w:val="000000"/>
              </w:rPr>
              <w:t>U</w:t>
            </w:r>
          </w:p>
        </w:tc>
        <w:tc>
          <w:tcPr>
            <w:tcW w:w="569" w:type="dxa"/>
            <w:shd w:val="clear" w:color="auto" w:fill="auto"/>
            <w:vAlign w:val="bottom"/>
          </w:tcPr>
          <w:p w14:paraId="12FB3F38" w14:textId="77777777" w:rsidR="00E9420D" w:rsidRPr="00CA657A" w:rsidRDefault="00E9420D" w:rsidP="00131932">
            <w:pPr>
              <w:keepNext/>
              <w:keepLines/>
              <w:spacing w:after="0"/>
              <w:jc w:val="center"/>
              <w:rPr>
                <w:rFonts w:ascii="Arial" w:eastAsia="Batang" w:hAnsi="Arial"/>
                <w:sz w:val="18"/>
              </w:rPr>
            </w:pPr>
            <w:r w:rsidRPr="00A740E9">
              <w:rPr>
                <w:color w:val="000000"/>
              </w:rPr>
              <w:t>U</w:t>
            </w:r>
          </w:p>
        </w:tc>
        <w:tc>
          <w:tcPr>
            <w:tcW w:w="569" w:type="dxa"/>
            <w:shd w:val="clear" w:color="auto" w:fill="auto"/>
            <w:vAlign w:val="bottom"/>
          </w:tcPr>
          <w:p w14:paraId="4BB50024" w14:textId="77777777" w:rsidR="00E9420D" w:rsidRPr="00CA657A" w:rsidRDefault="00E9420D" w:rsidP="00131932">
            <w:pPr>
              <w:keepNext/>
              <w:keepLines/>
              <w:spacing w:after="0"/>
              <w:jc w:val="center"/>
              <w:rPr>
                <w:rFonts w:ascii="Arial" w:eastAsia="Batang" w:hAnsi="Arial"/>
                <w:sz w:val="18"/>
              </w:rPr>
            </w:pPr>
            <w:r w:rsidRPr="00A740E9">
              <w:rPr>
                <w:color w:val="000000"/>
              </w:rPr>
              <w:t>U</w:t>
            </w:r>
          </w:p>
        </w:tc>
        <w:tc>
          <w:tcPr>
            <w:tcW w:w="569" w:type="dxa"/>
            <w:shd w:val="clear" w:color="auto" w:fill="auto"/>
            <w:vAlign w:val="bottom"/>
          </w:tcPr>
          <w:p w14:paraId="79D332C7" w14:textId="77777777" w:rsidR="00E9420D" w:rsidRPr="00CA657A" w:rsidRDefault="00E9420D" w:rsidP="00131932">
            <w:pPr>
              <w:keepNext/>
              <w:keepLines/>
              <w:spacing w:after="0"/>
              <w:jc w:val="center"/>
              <w:rPr>
                <w:rFonts w:ascii="Arial" w:eastAsia="Batang" w:hAnsi="Arial"/>
                <w:sz w:val="18"/>
              </w:rPr>
            </w:pPr>
            <w:r w:rsidRPr="00A740E9">
              <w:rPr>
                <w:color w:val="000000"/>
              </w:rPr>
              <w:t>U</w:t>
            </w:r>
          </w:p>
        </w:tc>
        <w:tc>
          <w:tcPr>
            <w:tcW w:w="569" w:type="dxa"/>
            <w:shd w:val="clear" w:color="auto" w:fill="auto"/>
            <w:vAlign w:val="bottom"/>
          </w:tcPr>
          <w:p w14:paraId="364FE3FF" w14:textId="77777777" w:rsidR="00E9420D" w:rsidRPr="00CA657A" w:rsidRDefault="00E9420D" w:rsidP="00131932">
            <w:pPr>
              <w:keepNext/>
              <w:keepLines/>
              <w:spacing w:after="0"/>
              <w:jc w:val="center"/>
              <w:rPr>
                <w:rFonts w:ascii="Arial" w:eastAsia="Batang" w:hAnsi="Arial"/>
                <w:sz w:val="18"/>
              </w:rPr>
            </w:pPr>
            <w:r w:rsidRPr="00A740E9">
              <w:rPr>
                <w:color w:val="000000"/>
              </w:rPr>
              <w:t>U</w:t>
            </w:r>
          </w:p>
        </w:tc>
        <w:tc>
          <w:tcPr>
            <w:tcW w:w="569" w:type="dxa"/>
            <w:shd w:val="clear" w:color="auto" w:fill="auto"/>
            <w:vAlign w:val="bottom"/>
          </w:tcPr>
          <w:p w14:paraId="31EA7019" w14:textId="77777777" w:rsidR="00E9420D" w:rsidRPr="00CA657A" w:rsidRDefault="00E9420D" w:rsidP="00131932">
            <w:pPr>
              <w:keepNext/>
              <w:keepLines/>
              <w:spacing w:after="0"/>
              <w:jc w:val="center"/>
              <w:rPr>
                <w:rFonts w:ascii="Arial" w:eastAsia="Batang" w:hAnsi="Arial"/>
                <w:sz w:val="18"/>
              </w:rPr>
            </w:pPr>
            <w:r w:rsidRPr="00A740E9">
              <w:rPr>
                <w:color w:val="000000"/>
              </w:rPr>
              <w:t>U</w:t>
            </w:r>
          </w:p>
        </w:tc>
        <w:tc>
          <w:tcPr>
            <w:tcW w:w="569" w:type="dxa"/>
            <w:shd w:val="clear" w:color="auto" w:fill="auto"/>
            <w:vAlign w:val="bottom"/>
          </w:tcPr>
          <w:p w14:paraId="09DB4D58" w14:textId="77777777" w:rsidR="00E9420D" w:rsidRPr="00CA657A" w:rsidRDefault="00E9420D" w:rsidP="00131932">
            <w:pPr>
              <w:keepNext/>
              <w:keepLines/>
              <w:spacing w:after="0"/>
              <w:jc w:val="center"/>
              <w:rPr>
                <w:rFonts w:ascii="Arial" w:eastAsia="Batang" w:hAnsi="Arial"/>
                <w:sz w:val="18"/>
              </w:rPr>
            </w:pPr>
            <w:r w:rsidRPr="00A740E9">
              <w:rPr>
                <w:color w:val="000000"/>
              </w:rPr>
              <w:t>U</w:t>
            </w:r>
          </w:p>
        </w:tc>
        <w:tc>
          <w:tcPr>
            <w:tcW w:w="569" w:type="dxa"/>
            <w:shd w:val="clear" w:color="auto" w:fill="auto"/>
            <w:vAlign w:val="bottom"/>
          </w:tcPr>
          <w:p w14:paraId="3D32EFC7" w14:textId="77777777" w:rsidR="00E9420D" w:rsidRPr="00CA657A" w:rsidRDefault="00E9420D" w:rsidP="00131932">
            <w:pPr>
              <w:keepNext/>
              <w:keepLines/>
              <w:spacing w:after="0"/>
              <w:jc w:val="center"/>
              <w:rPr>
                <w:rFonts w:ascii="Arial" w:eastAsia="Batang" w:hAnsi="Arial"/>
                <w:sz w:val="18"/>
              </w:rPr>
            </w:pPr>
            <w:r w:rsidRPr="00A740E9">
              <w:rPr>
                <w:color w:val="000000"/>
              </w:rPr>
              <w:t>U</w:t>
            </w:r>
          </w:p>
        </w:tc>
        <w:tc>
          <w:tcPr>
            <w:tcW w:w="569" w:type="dxa"/>
            <w:shd w:val="clear" w:color="auto" w:fill="auto"/>
            <w:vAlign w:val="bottom"/>
          </w:tcPr>
          <w:p w14:paraId="662571B8"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4588842C"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21436E25"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32E532F8"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r>
      <w:tr w:rsidR="00E9420D" w:rsidRPr="00CA657A" w14:paraId="7903C306" w14:textId="77777777" w:rsidTr="00131932">
        <w:trPr>
          <w:jc w:val="center"/>
        </w:trPr>
        <w:tc>
          <w:tcPr>
            <w:tcW w:w="1101" w:type="dxa"/>
            <w:shd w:val="clear" w:color="auto" w:fill="auto"/>
          </w:tcPr>
          <w:p w14:paraId="630AD73A" w14:textId="77777777" w:rsidR="00E9420D" w:rsidRPr="00CA657A" w:rsidRDefault="00E9420D" w:rsidP="00131932">
            <w:pPr>
              <w:keepNext/>
              <w:keepLines/>
              <w:spacing w:after="0"/>
              <w:jc w:val="center"/>
              <w:rPr>
                <w:rFonts w:ascii="Arial" w:eastAsia="Batang" w:hAnsi="Arial"/>
                <w:sz w:val="18"/>
              </w:rPr>
            </w:pPr>
            <w:r>
              <w:rPr>
                <w:rFonts w:ascii="Arial" w:eastAsia="Batang" w:hAnsi="Arial"/>
                <w:sz w:val="18"/>
              </w:rPr>
              <w:t>60</w:t>
            </w:r>
          </w:p>
        </w:tc>
        <w:tc>
          <w:tcPr>
            <w:tcW w:w="713" w:type="dxa"/>
            <w:shd w:val="clear" w:color="auto" w:fill="auto"/>
            <w:vAlign w:val="bottom"/>
          </w:tcPr>
          <w:p w14:paraId="31EFB6EB" w14:textId="77777777" w:rsidR="00E9420D" w:rsidRPr="00CA657A" w:rsidRDefault="00E9420D" w:rsidP="00131932">
            <w:pPr>
              <w:keepNext/>
              <w:keepLines/>
              <w:spacing w:after="0"/>
              <w:jc w:val="center"/>
              <w:rPr>
                <w:rFonts w:ascii="Arial" w:eastAsia="Batang" w:hAnsi="Arial"/>
                <w:sz w:val="18"/>
              </w:rPr>
            </w:pPr>
            <w:r w:rsidRPr="00A740E9">
              <w:rPr>
                <w:color w:val="000000"/>
              </w:rPr>
              <w:t>U</w:t>
            </w:r>
          </w:p>
        </w:tc>
        <w:tc>
          <w:tcPr>
            <w:tcW w:w="571" w:type="dxa"/>
            <w:shd w:val="clear" w:color="auto" w:fill="auto"/>
            <w:vAlign w:val="bottom"/>
          </w:tcPr>
          <w:p w14:paraId="54492FF5" w14:textId="77777777" w:rsidR="00E9420D" w:rsidRPr="00CA657A" w:rsidRDefault="00E9420D" w:rsidP="00131932">
            <w:pPr>
              <w:keepNext/>
              <w:keepLines/>
              <w:spacing w:after="0"/>
              <w:jc w:val="center"/>
              <w:rPr>
                <w:rFonts w:ascii="Arial" w:eastAsia="Batang" w:hAnsi="Arial"/>
                <w:sz w:val="18"/>
              </w:rPr>
            </w:pPr>
            <w:r w:rsidRPr="00A740E9">
              <w:rPr>
                <w:color w:val="000000"/>
              </w:rPr>
              <w:t>U</w:t>
            </w:r>
          </w:p>
        </w:tc>
        <w:tc>
          <w:tcPr>
            <w:tcW w:w="571" w:type="dxa"/>
            <w:shd w:val="clear" w:color="auto" w:fill="auto"/>
            <w:vAlign w:val="bottom"/>
          </w:tcPr>
          <w:p w14:paraId="16C1BB00" w14:textId="77777777" w:rsidR="00E9420D" w:rsidRPr="00CA657A" w:rsidRDefault="00E9420D" w:rsidP="00131932">
            <w:pPr>
              <w:keepNext/>
              <w:keepLines/>
              <w:spacing w:after="0"/>
              <w:jc w:val="center"/>
              <w:rPr>
                <w:rFonts w:ascii="Arial" w:eastAsia="Batang" w:hAnsi="Arial"/>
                <w:sz w:val="18"/>
              </w:rPr>
            </w:pPr>
            <w:r w:rsidRPr="00A740E9">
              <w:rPr>
                <w:color w:val="000000"/>
              </w:rPr>
              <w:t>U</w:t>
            </w:r>
          </w:p>
        </w:tc>
        <w:tc>
          <w:tcPr>
            <w:tcW w:w="569" w:type="dxa"/>
            <w:shd w:val="clear" w:color="auto" w:fill="auto"/>
            <w:vAlign w:val="bottom"/>
          </w:tcPr>
          <w:p w14:paraId="212F9F2E" w14:textId="77777777" w:rsidR="00E9420D" w:rsidRPr="00CA657A" w:rsidRDefault="00E9420D" w:rsidP="00131932">
            <w:pPr>
              <w:keepNext/>
              <w:keepLines/>
              <w:spacing w:after="0"/>
              <w:jc w:val="center"/>
              <w:rPr>
                <w:rFonts w:ascii="Arial" w:eastAsia="Batang" w:hAnsi="Arial"/>
                <w:sz w:val="18"/>
              </w:rPr>
            </w:pPr>
            <w:r w:rsidRPr="00A740E9">
              <w:rPr>
                <w:color w:val="000000"/>
              </w:rPr>
              <w:t>U</w:t>
            </w:r>
          </w:p>
        </w:tc>
        <w:tc>
          <w:tcPr>
            <w:tcW w:w="569" w:type="dxa"/>
            <w:shd w:val="clear" w:color="auto" w:fill="auto"/>
            <w:vAlign w:val="bottom"/>
          </w:tcPr>
          <w:p w14:paraId="3AFA79AF" w14:textId="77777777" w:rsidR="00E9420D" w:rsidRPr="00CA657A" w:rsidRDefault="00E9420D" w:rsidP="00131932">
            <w:pPr>
              <w:keepNext/>
              <w:keepLines/>
              <w:spacing w:after="0"/>
              <w:jc w:val="center"/>
              <w:rPr>
                <w:rFonts w:ascii="Arial" w:eastAsia="Batang" w:hAnsi="Arial"/>
                <w:sz w:val="18"/>
              </w:rPr>
            </w:pPr>
            <w:r w:rsidRPr="00A740E9">
              <w:rPr>
                <w:color w:val="000000"/>
              </w:rPr>
              <w:t>U</w:t>
            </w:r>
          </w:p>
        </w:tc>
        <w:tc>
          <w:tcPr>
            <w:tcW w:w="569" w:type="dxa"/>
            <w:shd w:val="clear" w:color="auto" w:fill="auto"/>
            <w:vAlign w:val="bottom"/>
          </w:tcPr>
          <w:p w14:paraId="361AFD7A" w14:textId="77777777" w:rsidR="00E9420D" w:rsidRPr="00CA657A" w:rsidRDefault="00E9420D" w:rsidP="00131932">
            <w:pPr>
              <w:keepNext/>
              <w:keepLines/>
              <w:spacing w:after="0"/>
              <w:jc w:val="center"/>
              <w:rPr>
                <w:rFonts w:ascii="Arial" w:eastAsia="Batang" w:hAnsi="Arial"/>
                <w:sz w:val="18"/>
              </w:rPr>
            </w:pPr>
            <w:r w:rsidRPr="00A740E9">
              <w:rPr>
                <w:color w:val="000000"/>
              </w:rPr>
              <w:t>U</w:t>
            </w:r>
          </w:p>
        </w:tc>
        <w:tc>
          <w:tcPr>
            <w:tcW w:w="569" w:type="dxa"/>
            <w:shd w:val="clear" w:color="auto" w:fill="auto"/>
            <w:vAlign w:val="bottom"/>
          </w:tcPr>
          <w:p w14:paraId="447AEF10" w14:textId="77777777" w:rsidR="00E9420D" w:rsidRPr="00CA657A" w:rsidRDefault="00E9420D" w:rsidP="00131932">
            <w:pPr>
              <w:keepNext/>
              <w:keepLines/>
              <w:spacing w:after="0"/>
              <w:jc w:val="center"/>
              <w:rPr>
                <w:rFonts w:ascii="Arial" w:eastAsia="Batang" w:hAnsi="Arial"/>
                <w:sz w:val="18"/>
              </w:rPr>
            </w:pPr>
            <w:r w:rsidRPr="00A740E9">
              <w:rPr>
                <w:color w:val="000000"/>
              </w:rPr>
              <w:t>U</w:t>
            </w:r>
          </w:p>
        </w:tc>
        <w:tc>
          <w:tcPr>
            <w:tcW w:w="569" w:type="dxa"/>
            <w:shd w:val="clear" w:color="auto" w:fill="auto"/>
            <w:vAlign w:val="bottom"/>
          </w:tcPr>
          <w:p w14:paraId="3B320610" w14:textId="77777777" w:rsidR="00E9420D" w:rsidRPr="00CA657A" w:rsidRDefault="00E9420D" w:rsidP="00131932">
            <w:pPr>
              <w:keepNext/>
              <w:keepLines/>
              <w:spacing w:after="0"/>
              <w:jc w:val="center"/>
              <w:rPr>
                <w:rFonts w:ascii="Arial" w:eastAsia="Batang" w:hAnsi="Arial"/>
                <w:sz w:val="18"/>
              </w:rPr>
            </w:pPr>
            <w:r w:rsidRPr="00A740E9">
              <w:rPr>
                <w:color w:val="000000"/>
              </w:rPr>
              <w:t>U</w:t>
            </w:r>
          </w:p>
        </w:tc>
        <w:tc>
          <w:tcPr>
            <w:tcW w:w="569" w:type="dxa"/>
            <w:shd w:val="clear" w:color="auto" w:fill="auto"/>
            <w:vAlign w:val="bottom"/>
          </w:tcPr>
          <w:p w14:paraId="091F7812" w14:textId="77777777" w:rsidR="00E9420D" w:rsidRPr="00CA657A" w:rsidRDefault="00E9420D" w:rsidP="00131932">
            <w:pPr>
              <w:keepNext/>
              <w:keepLines/>
              <w:spacing w:after="0"/>
              <w:jc w:val="center"/>
              <w:rPr>
                <w:rFonts w:ascii="Arial" w:eastAsia="Batang" w:hAnsi="Arial"/>
                <w:sz w:val="18"/>
              </w:rPr>
            </w:pPr>
            <w:r w:rsidRPr="00A740E9">
              <w:rPr>
                <w:color w:val="000000"/>
              </w:rPr>
              <w:t>U</w:t>
            </w:r>
          </w:p>
        </w:tc>
        <w:tc>
          <w:tcPr>
            <w:tcW w:w="569" w:type="dxa"/>
            <w:shd w:val="clear" w:color="auto" w:fill="auto"/>
            <w:vAlign w:val="bottom"/>
          </w:tcPr>
          <w:p w14:paraId="174DFF5E"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264A6ECD"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1089640D"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01CFF555"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2203709C"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r>
      <w:tr w:rsidR="00E9420D" w:rsidRPr="00CA657A" w14:paraId="728D6150" w14:textId="77777777" w:rsidTr="00131932">
        <w:trPr>
          <w:jc w:val="center"/>
        </w:trPr>
        <w:tc>
          <w:tcPr>
            <w:tcW w:w="1101" w:type="dxa"/>
            <w:shd w:val="clear" w:color="auto" w:fill="auto"/>
          </w:tcPr>
          <w:p w14:paraId="205DB06C" w14:textId="77777777" w:rsidR="00E9420D" w:rsidRPr="00CA657A" w:rsidRDefault="00E9420D" w:rsidP="00131932">
            <w:pPr>
              <w:keepNext/>
              <w:keepLines/>
              <w:spacing w:after="0"/>
              <w:jc w:val="center"/>
              <w:rPr>
                <w:rFonts w:ascii="Arial" w:eastAsia="Batang" w:hAnsi="Arial"/>
                <w:sz w:val="18"/>
              </w:rPr>
            </w:pPr>
            <w:r>
              <w:rPr>
                <w:rFonts w:ascii="Arial" w:eastAsia="Batang" w:hAnsi="Arial"/>
                <w:sz w:val="18"/>
              </w:rPr>
              <w:t>61</w:t>
            </w:r>
          </w:p>
        </w:tc>
        <w:tc>
          <w:tcPr>
            <w:tcW w:w="713" w:type="dxa"/>
            <w:shd w:val="clear" w:color="auto" w:fill="auto"/>
            <w:vAlign w:val="bottom"/>
          </w:tcPr>
          <w:p w14:paraId="4545E0CC" w14:textId="77777777" w:rsidR="00E9420D" w:rsidRPr="00CA657A" w:rsidRDefault="00E9420D" w:rsidP="00131932">
            <w:pPr>
              <w:keepNext/>
              <w:keepLines/>
              <w:spacing w:after="0"/>
              <w:jc w:val="center"/>
              <w:rPr>
                <w:rFonts w:ascii="Arial" w:eastAsia="Batang" w:hAnsi="Arial"/>
                <w:sz w:val="18"/>
              </w:rPr>
            </w:pPr>
            <w:r w:rsidRPr="00A740E9">
              <w:rPr>
                <w:color w:val="000000"/>
              </w:rPr>
              <w:t>U</w:t>
            </w:r>
          </w:p>
        </w:tc>
        <w:tc>
          <w:tcPr>
            <w:tcW w:w="571" w:type="dxa"/>
            <w:shd w:val="clear" w:color="auto" w:fill="auto"/>
            <w:vAlign w:val="bottom"/>
          </w:tcPr>
          <w:p w14:paraId="24CDC97A" w14:textId="77777777" w:rsidR="00E9420D" w:rsidRPr="00CA657A" w:rsidRDefault="00E9420D" w:rsidP="00131932">
            <w:pPr>
              <w:keepNext/>
              <w:keepLines/>
              <w:spacing w:after="0"/>
              <w:jc w:val="center"/>
              <w:rPr>
                <w:rFonts w:ascii="Arial" w:eastAsia="Batang" w:hAnsi="Arial"/>
                <w:sz w:val="18"/>
              </w:rPr>
            </w:pPr>
            <w:r w:rsidRPr="00A740E9">
              <w:rPr>
                <w:color w:val="000000"/>
              </w:rPr>
              <w:t>U</w:t>
            </w:r>
          </w:p>
        </w:tc>
        <w:tc>
          <w:tcPr>
            <w:tcW w:w="571" w:type="dxa"/>
            <w:shd w:val="clear" w:color="auto" w:fill="auto"/>
            <w:vAlign w:val="bottom"/>
          </w:tcPr>
          <w:p w14:paraId="05B71F39" w14:textId="77777777" w:rsidR="00E9420D" w:rsidRPr="00CA657A" w:rsidRDefault="00E9420D" w:rsidP="00131932">
            <w:pPr>
              <w:keepNext/>
              <w:keepLines/>
              <w:spacing w:after="0"/>
              <w:jc w:val="center"/>
              <w:rPr>
                <w:rFonts w:ascii="Arial" w:eastAsia="Batang" w:hAnsi="Arial"/>
                <w:sz w:val="18"/>
              </w:rPr>
            </w:pPr>
            <w:r w:rsidRPr="00A740E9">
              <w:rPr>
                <w:color w:val="000000"/>
              </w:rPr>
              <w:t>U</w:t>
            </w:r>
          </w:p>
        </w:tc>
        <w:tc>
          <w:tcPr>
            <w:tcW w:w="569" w:type="dxa"/>
            <w:shd w:val="clear" w:color="auto" w:fill="auto"/>
            <w:vAlign w:val="bottom"/>
          </w:tcPr>
          <w:p w14:paraId="5D356F46" w14:textId="77777777" w:rsidR="00E9420D" w:rsidRPr="00CA657A" w:rsidRDefault="00E9420D" w:rsidP="00131932">
            <w:pPr>
              <w:keepNext/>
              <w:keepLines/>
              <w:spacing w:after="0"/>
              <w:jc w:val="center"/>
              <w:rPr>
                <w:rFonts w:ascii="Arial" w:eastAsia="Batang" w:hAnsi="Arial"/>
                <w:sz w:val="18"/>
              </w:rPr>
            </w:pPr>
            <w:r w:rsidRPr="00A740E9">
              <w:rPr>
                <w:color w:val="000000"/>
              </w:rPr>
              <w:t>U</w:t>
            </w:r>
          </w:p>
        </w:tc>
        <w:tc>
          <w:tcPr>
            <w:tcW w:w="569" w:type="dxa"/>
            <w:shd w:val="clear" w:color="auto" w:fill="auto"/>
            <w:vAlign w:val="bottom"/>
          </w:tcPr>
          <w:p w14:paraId="65FAB8A7" w14:textId="77777777" w:rsidR="00E9420D" w:rsidRPr="00CA657A" w:rsidRDefault="00E9420D" w:rsidP="00131932">
            <w:pPr>
              <w:keepNext/>
              <w:keepLines/>
              <w:spacing w:after="0"/>
              <w:jc w:val="center"/>
              <w:rPr>
                <w:rFonts w:ascii="Arial" w:eastAsia="Batang" w:hAnsi="Arial"/>
                <w:sz w:val="18"/>
              </w:rPr>
            </w:pPr>
            <w:r w:rsidRPr="00A740E9">
              <w:rPr>
                <w:color w:val="000000"/>
              </w:rPr>
              <w:t>U</w:t>
            </w:r>
          </w:p>
        </w:tc>
        <w:tc>
          <w:tcPr>
            <w:tcW w:w="569" w:type="dxa"/>
            <w:shd w:val="clear" w:color="auto" w:fill="auto"/>
            <w:vAlign w:val="bottom"/>
          </w:tcPr>
          <w:p w14:paraId="5E8AD1E8" w14:textId="77777777" w:rsidR="00E9420D" w:rsidRPr="00CA657A" w:rsidRDefault="00E9420D" w:rsidP="00131932">
            <w:pPr>
              <w:keepNext/>
              <w:keepLines/>
              <w:spacing w:after="0"/>
              <w:jc w:val="center"/>
              <w:rPr>
                <w:rFonts w:ascii="Arial" w:eastAsia="Batang" w:hAnsi="Arial"/>
                <w:sz w:val="18"/>
              </w:rPr>
            </w:pPr>
            <w:r w:rsidRPr="00A740E9">
              <w:rPr>
                <w:color w:val="000000"/>
              </w:rPr>
              <w:t>U</w:t>
            </w:r>
          </w:p>
        </w:tc>
        <w:tc>
          <w:tcPr>
            <w:tcW w:w="569" w:type="dxa"/>
            <w:shd w:val="clear" w:color="auto" w:fill="auto"/>
            <w:vAlign w:val="bottom"/>
          </w:tcPr>
          <w:p w14:paraId="0EA3990F" w14:textId="77777777" w:rsidR="00E9420D" w:rsidRPr="00CA657A" w:rsidRDefault="00E9420D" w:rsidP="00131932">
            <w:pPr>
              <w:keepNext/>
              <w:keepLines/>
              <w:spacing w:after="0"/>
              <w:jc w:val="center"/>
              <w:rPr>
                <w:rFonts w:ascii="Arial" w:eastAsia="Batang" w:hAnsi="Arial"/>
                <w:sz w:val="18"/>
              </w:rPr>
            </w:pPr>
            <w:r w:rsidRPr="00A740E9">
              <w:rPr>
                <w:color w:val="000000"/>
              </w:rPr>
              <w:t>U</w:t>
            </w:r>
          </w:p>
        </w:tc>
        <w:tc>
          <w:tcPr>
            <w:tcW w:w="569" w:type="dxa"/>
            <w:shd w:val="clear" w:color="auto" w:fill="auto"/>
            <w:vAlign w:val="bottom"/>
          </w:tcPr>
          <w:p w14:paraId="35339DE1" w14:textId="77777777" w:rsidR="00E9420D" w:rsidRPr="00CA657A" w:rsidRDefault="00E9420D" w:rsidP="00131932">
            <w:pPr>
              <w:keepNext/>
              <w:keepLines/>
              <w:spacing w:after="0"/>
              <w:jc w:val="center"/>
              <w:rPr>
                <w:rFonts w:ascii="Arial" w:eastAsia="Batang" w:hAnsi="Arial"/>
                <w:sz w:val="18"/>
              </w:rPr>
            </w:pPr>
            <w:r w:rsidRPr="00A740E9">
              <w:rPr>
                <w:color w:val="000000"/>
              </w:rPr>
              <w:t>U</w:t>
            </w:r>
          </w:p>
        </w:tc>
        <w:tc>
          <w:tcPr>
            <w:tcW w:w="569" w:type="dxa"/>
            <w:shd w:val="clear" w:color="auto" w:fill="auto"/>
            <w:vAlign w:val="bottom"/>
          </w:tcPr>
          <w:p w14:paraId="183C9AE1"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680E70EB"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0D0ED6A5"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0D4D214E"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63036B00"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152CCBA6"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r>
      <w:tr w:rsidR="00E9420D" w:rsidRPr="00CA657A" w14:paraId="6621ED5F" w14:textId="77777777" w:rsidTr="00131932">
        <w:trPr>
          <w:jc w:val="center"/>
        </w:trPr>
        <w:tc>
          <w:tcPr>
            <w:tcW w:w="1101" w:type="dxa"/>
            <w:shd w:val="clear" w:color="auto" w:fill="auto"/>
          </w:tcPr>
          <w:p w14:paraId="34DB3B3D" w14:textId="77777777" w:rsidR="00E9420D" w:rsidRPr="00CA657A" w:rsidRDefault="00E9420D" w:rsidP="00131932">
            <w:pPr>
              <w:keepNext/>
              <w:keepLines/>
              <w:spacing w:after="0"/>
              <w:jc w:val="center"/>
              <w:rPr>
                <w:rFonts w:ascii="Arial" w:eastAsia="Batang" w:hAnsi="Arial"/>
                <w:sz w:val="18"/>
              </w:rPr>
            </w:pPr>
            <w:r>
              <w:rPr>
                <w:rFonts w:ascii="Arial" w:eastAsia="Batang" w:hAnsi="Arial"/>
                <w:sz w:val="18"/>
              </w:rPr>
              <w:t>62</w:t>
            </w:r>
          </w:p>
        </w:tc>
        <w:tc>
          <w:tcPr>
            <w:tcW w:w="713" w:type="dxa"/>
            <w:shd w:val="clear" w:color="auto" w:fill="auto"/>
            <w:vAlign w:val="bottom"/>
          </w:tcPr>
          <w:p w14:paraId="597C72B1" w14:textId="77777777" w:rsidR="00E9420D" w:rsidRPr="00CA657A" w:rsidRDefault="00E9420D" w:rsidP="00131932">
            <w:pPr>
              <w:keepNext/>
              <w:keepLines/>
              <w:spacing w:after="0"/>
              <w:jc w:val="center"/>
              <w:rPr>
                <w:rFonts w:ascii="Arial" w:eastAsia="Batang" w:hAnsi="Arial"/>
                <w:sz w:val="18"/>
              </w:rPr>
            </w:pPr>
            <w:r w:rsidRPr="00A740E9">
              <w:rPr>
                <w:color w:val="000000"/>
              </w:rPr>
              <w:t>U</w:t>
            </w:r>
          </w:p>
        </w:tc>
        <w:tc>
          <w:tcPr>
            <w:tcW w:w="571" w:type="dxa"/>
            <w:shd w:val="clear" w:color="auto" w:fill="auto"/>
            <w:vAlign w:val="bottom"/>
          </w:tcPr>
          <w:p w14:paraId="1648E0D9" w14:textId="77777777" w:rsidR="00E9420D" w:rsidRPr="00CA657A" w:rsidRDefault="00E9420D" w:rsidP="00131932">
            <w:pPr>
              <w:keepNext/>
              <w:keepLines/>
              <w:spacing w:after="0"/>
              <w:jc w:val="center"/>
              <w:rPr>
                <w:rFonts w:ascii="Arial" w:eastAsia="Batang" w:hAnsi="Arial"/>
                <w:sz w:val="18"/>
              </w:rPr>
            </w:pPr>
            <w:r w:rsidRPr="00A740E9">
              <w:rPr>
                <w:color w:val="000000"/>
              </w:rPr>
              <w:t>U</w:t>
            </w:r>
          </w:p>
        </w:tc>
        <w:tc>
          <w:tcPr>
            <w:tcW w:w="571" w:type="dxa"/>
            <w:shd w:val="clear" w:color="auto" w:fill="auto"/>
            <w:vAlign w:val="bottom"/>
          </w:tcPr>
          <w:p w14:paraId="04E69191" w14:textId="77777777" w:rsidR="00E9420D" w:rsidRPr="00CA657A" w:rsidRDefault="00E9420D" w:rsidP="00131932">
            <w:pPr>
              <w:keepNext/>
              <w:keepLines/>
              <w:spacing w:after="0"/>
              <w:jc w:val="center"/>
              <w:rPr>
                <w:rFonts w:ascii="Arial" w:eastAsia="Batang" w:hAnsi="Arial"/>
                <w:sz w:val="18"/>
              </w:rPr>
            </w:pPr>
            <w:r w:rsidRPr="00A740E9">
              <w:rPr>
                <w:color w:val="000000"/>
              </w:rPr>
              <w:t>U</w:t>
            </w:r>
          </w:p>
        </w:tc>
        <w:tc>
          <w:tcPr>
            <w:tcW w:w="569" w:type="dxa"/>
            <w:shd w:val="clear" w:color="auto" w:fill="auto"/>
            <w:vAlign w:val="bottom"/>
          </w:tcPr>
          <w:p w14:paraId="1C6B2C03" w14:textId="77777777" w:rsidR="00E9420D" w:rsidRPr="00CA657A" w:rsidRDefault="00E9420D" w:rsidP="00131932">
            <w:pPr>
              <w:keepNext/>
              <w:keepLines/>
              <w:spacing w:after="0"/>
              <w:jc w:val="center"/>
              <w:rPr>
                <w:rFonts w:ascii="Arial" w:eastAsia="Batang" w:hAnsi="Arial"/>
                <w:sz w:val="18"/>
              </w:rPr>
            </w:pPr>
            <w:r w:rsidRPr="00A740E9">
              <w:rPr>
                <w:color w:val="000000"/>
              </w:rPr>
              <w:t>U</w:t>
            </w:r>
          </w:p>
        </w:tc>
        <w:tc>
          <w:tcPr>
            <w:tcW w:w="569" w:type="dxa"/>
            <w:shd w:val="clear" w:color="auto" w:fill="auto"/>
            <w:vAlign w:val="bottom"/>
          </w:tcPr>
          <w:p w14:paraId="56843BBE" w14:textId="77777777" w:rsidR="00E9420D" w:rsidRPr="00CA657A" w:rsidRDefault="00E9420D" w:rsidP="00131932">
            <w:pPr>
              <w:keepNext/>
              <w:keepLines/>
              <w:spacing w:after="0"/>
              <w:jc w:val="center"/>
              <w:rPr>
                <w:rFonts w:ascii="Arial" w:eastAsia="Batang" w:hAnsi="Arial"/>
                <w:sz w:val="18"/>
              </w:rPr>
            </w:pPr>
            <w:r w:rsidRPr="00A740E9">
              <w:rPr>
                <w:color w:val="000000"/>
              </w:rPr>
              <w:t>U</w:t>
            </w:r>
          </w:p>
        </w:tc>
        <w:tc>
          <w:tcPr>
            <w:tcW w:w="569" w:type="dxa"/>
            <w:shd w:val="clear" w:color="auto" w:fill="auto"/>
            <w:vAlign w:val="bottom"/>
          </w:tcPr>
          <w:p w14:paraId="29F4BAE5" w14:textId="77777777" w:rsidR="00E9420D" w:rsidRPr="00CA657A" w:rsidRDefault="00E9420D" w:rsidP="00131932">
            <w:pPr>
              <w:keepNext/>
              <w:keepLines/>
              <w:spacing w:after="0"/>
              <w:jc w:val="center"/>
              <w:rPr>
                <w:rFonts w:ascii="Arial" w:eastAsia="Batang" w:hAnsi="Arial"/>
                <w:sz w:val="18"/>
              </w:rPr>
            </w:pPr>
            <w:r w:rsidRPr="00A740E9">
              <w:rPr>
                <w:color w:val="000000"/>
              </w:rPr>
              <w:t>U</w:t>
            </w:r>
          </w:p>
        </w:tc>
        <w:tc>
          <w:tcPr>
            <w:tcW w:w="569" w:type="dxa"/>
            <w:shd w:val="clear" w:color="auto" w:fill="auto"/>
            <w:vAlign w:val="bottom"/>
          </w:tcPr>
          <w:p w14:paraId="2CB2B8FC" w14:textId="77777777" w:rsidR="00E9420D" w:rsidRPr="00CA657A" w:rsidRDefault="00E9420D" w:rsidP="00131932">
            <w:pPr>
              <w:keepNext/>
              <w:keepLines/>
              <w:spacing w:after="0"/>
              <w:jc w:val="center"/>
              <w:rPr>
                <w:rFonts w:ascii="Arial" w:eastAsia="Batang" w:hAnsi="Arial"/>
                <w:sz w:val="18"/>
              </w:rPr>
            </w:pPr>
            <w:r w:rsidRPr="00A740E9">
              <w:rPr>
                <w:color w:val="000000"/>
              </w:rPr>
              <w:t>U</w:t>
            </w:r>
          </w:p>
        </w:tc>
        <w:tc>
          <w:tcPr>
            <w:tcW w:w="569" w:type="dxa"/>
            <w:shd w:val="clear" w:color="auto" w:fill="auto"/>
            <w:vAlign w:val="bottom"/>
          </w:tcPr>
          <w:p w14:paraId="5F6F748F"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51D78A0F"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54D841CE"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07616C4F"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3F84B877"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61A575AF"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23A0AD37"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r>
      <w:tr w:rsidR="00E9420D" w:rsidRPr="00CA657A" w14:paraId="12FBBE8C" w14:textId="77777777" w:rsidTr="00131932">
        <w:trPr>
          <w:jc w:val="center"/>
        </w:trPr>
        <w:tc>
          <w:tcPr>
            <w:tcW w:w="1101" w:type="dxa"/>
            <w:shd w:val="clear" w:color="auto" w:fill="auto"/>
          </w:tcPr>
          <w:p w14:paraId="3E9C3FE9" w14:textId="77777777" w:rsidR="00E9420D" w:rsidRPr="00CA657A" w:rsidRDefault="00E9420D" w:rsidP="00131932">
            <w:pPr>
              <w:keepNext/>
              <w:keepLines/>
              <w:spacing w:after="0"/>
              <w:jc w:val="center"/>
              <w:rPr>
                <w:rFonts w:ascii="Arial" w:eastAsia="Batang" w:hAnsi="Arial"/>
                <w:sz w:val="18"/>
              </w:rPr>
            </w:pPr>
            <w:r>
              <w:rPr>
                <w:rFonts w:ascii="Arial" w:eastAsia="Batang" w:hAnsi="Arial"/>
                <w:sz w:val="18"/>
              </w:rPr>
              <w:t>63</w:t>
            </w:r>
          </w:p>
        </w:tc>
        <w:tc>
          <w:tcPr>
            <w:tcW w:w="713" w:type="dxa"/>
            <w:shd w:val="clear" w:color="auto" w:fill="auto"/>
            <w:vAlign w:val="bottom"/>
          </w:tcPr>
          <w:p w14:paraId="0B4CA4CA" w14:textId="77777777" w:rsidR="00E9420D" w:rsidRPr="00CA657A" w:rsidRDefault="00E9420D" w:rsidP="00131932">
            <w:pPr>
              <w:keepNext/>
              <w:keepLines/>
              <w:spacing w:after="0"/>
              <w:jc w:val="center"/>
              <w:rPr>
                <w:rFonts w:ascii="Arial" w:eastAsia="Batang" w:hAnsi="Arial"/>
                <w:sz w:val="18"/>
              </w:rPr>
            </w:pPr>
            <w:r w:rsidRPr="00A740E9">
              <w:rPr>
                <w:color w:val="000000"/>
              </w:rPr>
              <w:t>U</w:t>
            </w:r>
          </w:p>
        </w:tc>
        <w:tc>
          <w:tcPr>
            <w:tcW w:w="571" w:type="dxa"/>
            <w:shd w:val="clear" w:color="auto" w:fill="auto"/>
            <w:vAlign w:val="bottom"/>
          </w:tcPr>
          <w:p w14:paraId="165A9661" w14:textId="77777777" w:rsidR="00E9420D" w:rsidRPr="00CA657A" w:rsidRDefault="00E9420D" w:rsidP="00131932">
            <w:pPr>
              <w:keepNext/>
              <w:keepLines/>
              <w:spacing w:after="0"/>
              <w:jc w:val="center"/>
              <w:rPr>
                <w:rFonts w:ascii="Arial" w:eastAsia="Batang" w:hAnsi="Arial"/>
                <w:sz w:val="18"/>
              </w:rPr>
            </w:pPr>
            <w:r w:rsidRPr="00A740E9">
              <w:rPr>
                <w:color w:val="000000"/>
              </w:rPr>
              <w:t>U</w:t>
            </w:r>
          </w:p>
        </w:tc>
        <w:tc>
          <w:tcPr>
            <w:tcW w:w="571" w:type="dxa"/>
            <w:shd w:val="clear" w:color="auto" w:fill="auto"/>
            <w:vAlign w:val="bottom"/>
          </w:tcPr>
          <w:p w14:paraId="2C47B52C" w14:textId="77777777" w:rsidR="00E9420D" w:rsidRPr="00CA657A" w:rsidRDefault="00E9420D" w:rsidP="00131932">
            <w:pPr>
              <w:keepNext/>
              <w:keepLines/>
              <w:spacing w:after="0"/>
              <w:jc w:val="center"/>
              <w:rPr>
                <w:rFonts w:ascii="Arial" w:eastAsia="Batang" w:hAnsi="Arial"/>
                <w:sz w:val="18"/>
              </w:rPr>
            </w:pPr>
            <w:r w:rsidRPr="00A740E9">
              <w:rPr>
                <w:color w:val="000000"/>
              </w:rPr>
              <w:t>U</w:t>
            </w:r>
          </w:p>
        </w:tc>
        <w:tc>
          <w:tcPr>
            <w:tcW w:w="569" w:type="dxa"/>
            <w:shd w:val="clear" w:color="auto" w:fill="auto"/>
            <w:vAlign w:val="bottom"/>
          </w:tcPr>
          <w:p w14:paraId="55FE19B9" w14:textId="77777777" w:rsidR="00E9420D" w:rsidRPr="00CA657A" w:rsidRDefault="00E9420D" w:rsidP="00131932">
            <w:pPr>
              <w:keepNext/>
              <w:keepLines/>
              <w:spacing w:after="0"/>
              <w:jc w:val="center"/>
              <w:rPr>
                <w:rFonts w:ascii="Arial" w:eastAsia="Batang" w:hAnsi="Arial"/>
                <w:sz w:val="18"/>
              </w:rPr>
            </w:pPr>
            <w:r w:rsidRPr="00A740E9">
              <w:rPr>
                <w:color w:val="000000"/>
              </w:rPr>
              <w:t>U</w:t>
            </w:r>
          </w:p>
        </w:tc>
        <w:tc>
          <w:tcPr>
            <w:tcW w:w="569" w:type="dxa"/>
            <w:shd w:val="clear" w:color="auto" w:fill="auto"/>
            <w:vAlign w:val="bottom"/>
          </w:tcPr>
          <w:p w14:paraId="102DA5A7" w14:textId="77777777" w:rsidR="00E9420D" w:rsidRPr="00CA657A" w:rsidRDefault="00E9420D" w:rsidP="00131932">
            <w:pPr>
              <w:keepNext/>
              <w:keepLines/>
              <w:spacing w:after="0"/>
              <w:jc w:val="center"/>
              <w:rPr>
                <w:rFonts w:ascii="Arial" w:eastAsia="Batang" w:hAnsi="Arial"/>
                <w:sz w:val="18"/>
              </w:rPr>
            </w:pPr>
            <w:r w:rsidRPr="00A740E9">
              <w:rPr>
                <w:color w:val="000000"/>
              </w:rPr>
              <w:t>U</w:t>
            </w:r>
          </w:p>
        </w:tc>
        <w:tc>
          <w:tcPr>
            <w:tcW w:w="569" w:type="dxa"/>
            <w:shd w:val="clear" w:color="auto" w:fill="auto"/>
            <w:vAlign w:val="bottom"/>
          </w:tcPr>
          <w:p w14:paraId="4238AA2B" w14:textId="77777777" w:rsidR="00E9420D" w:rsidRPr="00CA657A" w:rsidRDefault="00E9420D" w:rsidP="00131932">
            <w:pPr>
              <w:keepNext/>
              <w:keepLines/>
              <w:spacing w:after="0"/>
              <w:jc w:val="center"/>
              <w:rPr>
                <w:rFonts w:ascii="Arial" w:eastAsia="Batang" w:hAnsi="Arial"/>
                <w:sz w:val="18"/>
              </w:rPr>
            </w:pPr>
            <w:r w:rsidRPr="00A740E9">
              <w:rPr>
                <w:color w:val="000000"/>
              </w:rPr>
              <w:t>U</w:t>
            </w:r>
          </w:p>
        </w:tc>
        <w:tc>
          <w:tcPr>
            <w:tcW w:w="569" w:type="dxa"/>
            <w:shd w:val="clear" w:color="auto" w:fill="auto"/>
            <w:vAlign w:val="bottom"/>
          </w:tcPr>
          <w:p w14:paraId="12E51DCC"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7AB4DD58"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079C68B1"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1668FB30"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54790C58"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42DB76BE"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78672AA4"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28DBCAB1"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r>
      <w:tr w:rsidR="00E9420D" w:rsidRPr="00CA657A" w14:paraId="3448C368" w14:textId="77777777" w:rsidTr="00131932">
        <w:trPr>
          <w:jc w:val="center"/>
        </w:trPr>
        <w:tc>
          <w:tcPr>
            <w:tcW w:w="1101" w:type="dxa"/>
            <w:shd w:val="clear" w:color="auto" w:fill="auto"/>
          </w:tcPr>
          <w:p w14:paraId="5EC9B6F5" w14:textId="77777777" w:rsidR="00E9420D" w:rsidRPr="00CA657A" w:rsidRDefault="00E9420D" w:rsidP="00131932">
            <w:pPr>
              <w:keepNext/>
              <w:keepLines/>
              <w:spacing w:after="0"/>
              <w:jc w:val="center"/>
              <w:rPr>
                <w:rFonts w:ascii="Arial" w:eastAsia="Batang" w:hAnsi="Arial"/>
                <w:sz w:val="18"/>
              </w:rPr>
            </w:pPr>
            <w:r>
              <w:rPr>
                <w:rFonts w:ascii="Arial" w:eastAsia="Batang" w:hAnsi="Arial"/>
                <w:sz w:val="18"/>
              </w:rPr>
              <w:t>64</w:t>
            </w:r>
          </w:p>
        </w:tc>
        <w:tc>
          <w:tcPr>
            <w:tcW w:w="713" w:type="dxa"/>
            <w:shd w:val="clear" w:color="auto" w:fill="auto"/>
            <w:vAlign w:val="bottom"/>
          </w:tcPr>
          <w:p w14:paraId="7B7CB462" w14:textId="77777777" w:rsidR="00E9420D" w:rsidRPr="00CA657A" w:rsidRDefault="00E9420D" w:rsidP="00131932">
            <w:pPr>
              <w:keepNext/>
              <w:keepLines/>
              <w:spacing w:after="0"/>
              <w:jc w:val="center"/>
              <w:rPr>
                <w:rFonts w:ascii="Arial" w:eastAsia="Batang" w:hAnsi="Arial"/>
                <w:sz w:val="18"/>
              </w:rPr>
            </w:pPr>
            <w:r w:rsidRPr="00A740E9">
              <w:rPr>
                <w:color w:val="000000"/>
              </w:rPr>
              <w:t>U</w:t>
            </w:r>
          </w:p>
        </w:tc>
        <w:tc>
          <w:tcPr>
            <w:tcW w:w="571" w:type="dxa"/>
            <w:shd w:val="clear" w:color="auto" w:fill="auto"/>
            <w:vAlign w:val="bottom"/>
          </w:tcPr>
          <w:p w14:paraId="7A211C91" w14:textId="77777777" w:rsidR="00E9420D" w:rsidRPr="00CA657A" w:rsidRDefault="00E9420D" w:rsidP="00131932">
            <w:pPr>
              <w:keepNext/>
              <w:keepLines/>
              <w:spacing w:after="0"/>
              <w:jc w:val="center"/>
              <w:rPr>
                <w:rFonts w:ascii="Arial" w:eastAsia="Batang" w:hAnsi="Arial"/>
                <w:sz w:val="18"/>
              </w:rPr>
            </w:pPr>
            <w:r w:rsidRPr="00A740E9">
              <w:rPr>
                <w:color w:val="000000"/>
              </w:rPr>
              <w:t>U</w:t>
            </w:r>
          </w:p>
        </w:tc>
        <w:tc>
          <w:tcPr>
            <w:tcW w:w="571" w:type="dxa"/>
            <w:shd w:val="clear" w:color="auto" w:fill="auto"/>
            <w:vAlign w:val="bottom"/>
          </w:tcPr>
          <w:p w14:paraId="6351E860" w14:textId="77777777" w:rsidR="00E9420D" w:rsidRPr="00CA657A" w:rsidRDefault="00E9420D" w:rsidP="00131932">
            <w:pPr>
              <w:keepNext/>
              <w:keepLines/>
              <w:spacing w:after="0"/>
              <w:jc w:val="center"/>
              <w:rPr>
                <w:rFonts w:ascii="Arial" w:eastAsia="Batang" w:hAnsi="Arial"/>
                <w:sz w:val="18"/>
              </w:rPr>
            </w:pPr>
            <w:r w:rsidRPr="00A740E9">
              <w:rPr>
                <w:color w:val="000000"/>
              </w:rPr>
              <w:t>U</w:t>
            </w:r>
          </w:p>
        </w:tc>
        <w:tc>
          <w:tcPr>
            <w:tcW w:w="569" w:type="dxa"/>
            <w:shd w:val="clear" w:color="auto" w:fill="auto"/>
            <w:vAlign w:val="bottom"/>
          </w:tcPr>
          <w:p w14:paraId="584C94E6" w14:textId="77777777" w:rsidR="00E9420D" w:rsidRPr="00CA657A" w:rsidRDefault="00E9420D" w:rsidP="00131932">
            <w:pPr>
              <w:keepNext/>
              <w:keepLines/>
              <w:spacing w:after="0"/>
              <w:jc w:val="center"/>
              <w:rPr>
                <w:rFonts w:ascii="Arial" w:eastAsia="Batang" w:hAnsi="Arial"/>
                <w:sz w:val="18"/>
              </w:rPr>
            </w:pPr>
            <w:r w:rsidRPr="00A740E9">
              <w:rPr>
                <w:color w:val="000000"/>
              </w:rPr>
              <w:t>U</w:t>
            </w:r>
          </w:p>
        </w:tc>
        <w:tc>
          <w:tcPr>
            <w:tcW w:w="569" w:type="dxa"/>
            <w:shd w:val="clear" w:color="auto" w:fill="auto"/>
            <w:vAlign w:val="bottom"/>
          </w:tcPr>
          <w:p w14:paraId="0CF91639" w14:textId="77777777" w:rsidR="00E9420D" w:rsidRPr="00CA657A" w:rsidRDefault="00E9420D" w:rsidP="00131932">
            <w:pPr>
              <w:keepNext/>
              <w:keepLines/>
              <w:spacing w:after="0"/>
              <w:jc w:val="center"/>
              <w:rPr>
                <w:rFonts w:ascii="Arial" w:eastAsia="Batang" w:hAnsi="Arial"/>
                <w:sz w:val="18"/>
              </w:rPr>
            </w:pPr>
            <w:r w:rsidRPr="00A740E9">
              <w:rPr>
                <w:color w:val="000000"/>
              </w:rPr>
              <w:t>U</w:t>
            </w:r>
          </w:p>
        </w:tc>
        <w:tc>
          <w:tcPr>
            <w:tcW w:w="569" w:type="dxa"/>
            <w:shd w:val="clear" w:color="auto" w:fill="auto"/>
            <w:vAlign w:val="bottom"/>
          </w:tcPr>
          <w:p w14:paraId="4AD633F1"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169376FA"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324800CE"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0F53AA38"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17B5CF7B"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34E570CF"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612587D8"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77D950B8"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66FA8838"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r>
      <w:tr w:rsidR="00E9420D" w:rsidRPr="00CA657A" w14:paraId="5ED71587" w14:textId="77777777" w:rsidTr="00131932">
        <w:trPr>
          <w:jc w:val="center"/>
        </w:trPr>
        <w:tc>
          <w:tcPr>
            <w:tcW w:w="1101" w:type="dxa"/>
            <w:shd w:val="clear" w:color="auto" w:fill="auto"/>
          </w:tcPr>
          <w:p w14:paraId="667D384F" w14:textId="77777777" w:rsidR="00E9420D" w:rsidRPr="00CA657A" w:rsidRDefault="00E9420D" w:rsidP="00131932">
            <w:pPr>
              <w:keepNext/>
              <w:keepLines/>
              <w:spacing w:after="0"/>
              <w:jc w:val="center"/>
              <w:rPr>
                <w:rFonts w:ascii="Arial" w:eastAsia="Batang" w:hAnsi="Arial"/>
                <w:sz w:val="18"/>
              </w:rPr>
            </w:pPr>
            <w:r>
              <w:rPr>
                <w:rFonts w:ascii="Arial" w:eastAsia="Batang" w:hAnsi="Arial"/>
                <w:sz w:val="18"/>
              </w:rPr>
              <w:t>65</w:t>
            </w:r>
          </w:p>
        </w:tc>
        <w:tc>
          <w:tcPr>
            <w:tcW w:w="713" w:type="dxa"/>
            <w:shd w:val="clear" w:color="auto" w:fill="auto"/>
            <w:vAlign w:val="bottom"/>
          </w:tcPr>
          <w:p w14:paraId="6CE60C22" w14:textId="77777777" w:rsidR="00E9420D" w:rsidRPr="00CA657A" w:rsidRDefault="00E9420D" w:rsidP="00131932">
            <w:pPr>
              <w:keepNext/>
              <w:keepLines/>
              <w:spacing w:after="0"/>
              <w:jc w:val="center"/>
              <w:rPr>
                <w:rFonts w:ascii="Arial" w:eastAsia="Batang" w:hAnsi="Arial"/>
                <w:sz w:val="18"/>
              </w:rPr>
            </w:pPr>
            <w:r w:rsidRPr="00A740E9">
              <w:rPr>
                <w:color w:val="000000"/>
              </w:rPr>
              <w:t>U</w:t>
            </w:r>
          </w:p>
        </w:tc>
        <w:tc>
          <w:tcPr>
            <w:tcW w:w="571" w:type="dxa"/>
            <w:shd w:val="clear" w:color="auto" w:fill="auto"/>
            <w:vAlign w:val="bottom"/>
          </w:tcPr>
          <w:p w14:paraId="506C6199" w14:textId="77777777" w:rsidR="00E9420D" w:rsidRPr="00CA657A" w:rsidRDefault="00E9420D" w:rsidP="00131932">
            <w:pPr>
              <w:keepNext/>
              <w:keepLines/>
              <w:spacing w:after="0"/>
              <w:jc w:val="center"/>
              <w:rPr>
                <w:rFonts w:ascii="Arial" w:eastAsia="Batang" w:hAnsi="Arial"/>
                <w:sz w:val="18"/>
              </w:rPr>
            </w:pPr>
            <w:r w:rsidRPr="00A740E9">
              <w:rPr>
                <w:color w:val="000000"/>
              </w:rPr>
              <w:t>U</w:t>
            </w:r>
          </w:p>
        </w:tc>
        <w:tc>
          <w:tcPr>
            <w:tcW w:w="571" w:type="dxa"/>
            <w:shd w:val="clear" w:color="auto" w:fill="auto"/>
            <w:vAlign w:val="bottom"/>
          </w:tcPr>
          <w:p w14:paraId="68E8FE20" w14:textId="77777777" w:rsidR="00E9420D" w:rsidRPr="00CA657A" w:rsidRDefault="00E9420D" w:rsidP="00131932">
            <w:pPr>
              <w:keepNext/>
              <w:keepLines/>
              <w:spacing w:after="0"/>
              <w:jc w:val="center"/>
              <w:rPr>
                <w:rFonts w:ascii="Arial" w:eastAsia="Batang" w:hAnsi="Arial"/>
                <w:sz w:val="18"/>
              </w:rPr>
            </w:pPr>
            <w:r w:rsidRPr="00A740E9">
              <w:rPr>
                <w:color w:val="000000"/>
              </w:rPr>
              <w:t>U</w:t>
            </w:r>
          </w:p>
        </w:tc>
        <w:tc>
          <w:tcPr>
            <w:tcW w:w="569" w:type="dxa"/>
            <w:shd w:val="clear" w:color="auto" w:fill="auto"/>
            <w:vAlign w:val="bottom"/>
          </w:tcPr>
          <w:p w14:paraId="4D69FFC5" w14:textId="77777777" w:rsidR="00E9420D" w:rsidRPr="00CA657A" w:rsidRDefault="00E9420D" w:rsidP="00131932">
            <w:pPr>
              <w:keepNext/>
              <w:keepLines/>
              <w:spacing w:after="0"/>
              <w:jc w:val="center"/>
              <w:rPr>
                <w:rFonts w:ascii="Arial" w:eastAsia="Batang" w:hAnsi="Arial"/>
                <w:sz w:val="18"/>
              </w:rPr>
            </w:pPr>
            <w:r w:rsidRPr="00A740E9">
              <w:rPr>
                <w:color w:val="000000"/>
              </w:rPr>
              <w:t>U</w:t>
            </w:r>
          </w:p>
        </w:tc>
        <w:tc>
          <w:tcPr>
            <w:tcW w:w="569" w:type="dxa"/>
            <w:shd w:val="clear" w:color="auto" w:fill="auto"/>
            <w:vAlign w:val="bottom"/>
          </w:tcPr>
          <w:p w14:paraId="768602DA"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0E2860AE"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3E11B3E0"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482E68D9"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377929D2"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3E4620BA"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23624555"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0C0A857B"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0AAF6A9F"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069A0C50"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r>
      <w:tr w:rsidR="00E9420D" w:rsidRPr="00CA657A" w14:paraId="305416F3" w14:textId="77777777" w:rsidTr="00131932">
        <w:trPr>
          <w:jc w:val="center"/>
        </w:trPr>
        <w:tc>
          <w:tcPr>
            <w:tcW w:w="1101" w:type="dxa"/>
            <w:shd w:val="clear" w:color="auto" w:fill="auto"/>
          </w:tcPr>
          <w:p w14:paraId="7C61CC48" w14:textId="77777777" w:rsidR="00E9420D" w:rsidRPr="00CA657A" w:rsidRDefault="00E9420D" w:rsidP="00131932">
            <w:pPr>
              <w:keepNext/>
              <w:keepLines/>
              <w:spacing w:after="0"/>
              <w:jc w:val="center"/>
              <w:rPr>
                <w:rFonts w:ascii="Arial" w:eastAsia="Batang" w:hAnsi="Arial"/>
                <w:sz w:val="18"/>
              </w:rPr>
            </w:pPr>
            <w:r>
              <w:rPr>
                <w:rFonts w:ascii="Arial" w:eastAsia="Batang" w:hAnsi="Arial"/>
                <w:sz w:val="18"/>
              </w:rPr>
              <w:t>66</w:t>
            </w:r>
          </w:p>
        </w:tc>
        <w:tc>
          <w:tcPr>
            <w:tcW w:w="713" w:type="dxa"/>
            <w:shd w:val="clear" w:color="auto" w:fill="auto"/>
            <w:vAlign w:val="bottom"/>
          </w:tcPr>
          <w:p w14:paraId="4EE6EA1B" w14:textId="77777777" w:rsidR="00E9420D" w:rsidRPr="00CA657A" w:rsidRDefault="00E9420D" w:rsidP="00131932">
            <w:pPr>
              <w:keepNext/>
              <w:keepLines/>
              <w:spacing w:after="0"/>
              <w:jc w:val="center"/>
              <w:rPr>
                <w:rFonts w:ascii="Arial" w:eastAsia="Batang" w:hAnsi="Arial"/>
                <w:sz w:val="18"/>
              </w:rPr>
            </w:pPr>
            <w:r w:rsidRPr="00A740E9">
              <w:rPr>
                <w:color w:val="000000"/>
              </w:rPr>
              <w:t>U</w:t>
            </w:r>
          </w:p>
        </w:tc>
        <w:tc>
          <w:tcPr>
            <w:tcW w:w="571" w:type="dxa"/>
            <w:shd w:val="clear" w:color="auto" w:fill="auto"/>
            <w:vAlign w:val="bottom"/>
          </w:tcPr>
          <w:p w14:paraId="0BAFE2B5" w14:textId="77777777" w:rsidR="00E9420D" w:rsidRPr="00CA657A" w:rsidRDefault="00E9420D" w:rsidP="00131932">
            <w:pPr>
              <w:keepNext/>
              <w:keepLines/>
              <w:spacing w:after="0"/>
              <w:jc w:val="center"/>
              <w:rPr>
                <w:rFonts w:ascii="Arial" w:eastAsia="Batang" w:hAnsi="Arial"/>
                <w:sz w:val="18"/>
              </w:rPr>
            </w:pPr>
            <w:r w:rsidRPr="00A740E9">
              <w:rPr>
                <w:color w:val="000000"/>
              </w:rPr>
              <w:t>U</w:t>
            </w:r>
          </w:p>
        </w:tc>
        <w:tc>
          <w:tcPr>
            <w:tcW w:w="571" w:type="dxa"/>
            <w:shd w:val="clear" w:color="auto" w:fill="auto"/>
            <w:vAlign w:val="bottom"/>
          </w:tcPr>
          <w:p w14:paraId="7598E582" w14:textId="77777777" w:rsidR="00E9420D" w:rsidRPr="00CA657A" w:rsidRDefault="00E9420D" w:rsidP="00131932">
            <w:pPr>
              <w:keepNext/>
              <w:keepLines/>
              <w:spacing w:after="0"/>
              <w:jc w:val="center"/>
              <w:rPr>
                <w:rFonts w:ascii="Arial" w:eastAsia="Batang" w:hAnsi="Arial"/>
                <w:sz w:val="18"/>
              </w:rPr>
            </w:pPr>
            <w:r w:rsidRPr="00A740E9">
              <w:rPr>
                <w:color w:val="000000"/>
              </w:rPr>
              <w:t>U</w:t>
            </w:r>
          </w:p>
        </w:tc>
        <w:tc>
          <w:tcPr>
            <w:tcW w:w="569" w:type="dxa"/>
            <w:shd w:val="clear" w:color="auto" w:fill="auto"/>
            <w:vAlign w:val="bottom"/>
          </w:tcPr>
          <w:p w14:paraId="05A9AF6E"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59BBC489"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136F90BE"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3A107BC0"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25684D78"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2D70AA78"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56488812"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37990982"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050E9A72"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1C47AF34"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051922AE"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r>
      <w:tr w:rsidR="00E9420D" w:rsidRPr="00CA657A" w14:paraId="4A5FDB00" w14:textId="77777777" w:rsidTr="00131932">
        <w:trPr>
          <w:jc w:val="center"/>
        </w:trPr>
        <w:tc>
          <w:tcPr>
            <w:tcW w:w="1101" w:type="dxa"/>
            <w:shd w:val="clear" w:color="auto" w:fill="auto"/>
          </w:tcPr>
          <w:p w14:paraId="2501226C" w14:textId="77777777" w:rsidR="00E9420D" w:rsidRPr="00CA657A" w:rsidRDefault="00E9420D" w:rsidP="00131932">
            <w:pPr>
              <w:keepNext/>
              <w:keepLines/>
              <w:spacing w:after="0"/>
              <w:jc w:val="center"/>
              <w:rPr>
                <w:rFonts w:ascii="Arial" w:eastAsia="Batang" w:hAnsi="Arial"/>
                <w:sz w:val="18"/>
              </w:rPr>
            </w:pPr>
            <w:r>
              <w:rPr>
                <w:rFonts w:ascii="Arial" w:eastAsia="Batang" w:hAnsi="Arial"/>
                <w:sz w:val="18"/>
              </w:rPr>
              <w:t>67</w:t>
            </w:r>
          </w:p>
        </w:tc>
        <w:tc>
          <w:tcPr>
            <w:tcW w:w="713" w:type="dxa"/>
            <w:shd w:val="clear" w:color="auto" w:fill="auto"/>
            <w:vAlign w:val="bottom"/>
          </w:tcPr>
          <w:p w14:paraId="37926147" w14:textId="77777777" w:rsidR="00E9420D" w:rsidRPr="00CA657A" w:rsidRDefault="00E9420D" w:rsidP="00131932">
            <w:pPr>
              <w:keepNext/>
              <w:keepLines/>
              <w:spacing w:after="0"/>
              <w:jc w:val="center"/>
              <w:rPr>
                <w:rFonts w:ascii="Arial" w:eastAsia="Batang" w:hAnsi="Arial"/>
                <w:sz w:val="18"/>
              </w:rPr>
            </w:pPr>
            <w:r w:rsidRPr="00A740E9">
              <w:rPr>
                <w:color w:val="000000"/>
              </w:rPr>
              <w:t>U</w:t>
            </w:r>
          </w:p>
        </w:tc>
        <w:tc>
          <w:tcPr>
            <w:tcW w:w="571" w:type="dxa"/>
            <w:shd w:val="clear" w:color="auto" w:fill="auto"/>
            <w:vAlign w:val="bottom"/>
          </w:tcPr>
          <w:p w14:paraId="05AAA4AF" w14:textId="77777777" w:rsidR="00E9420D" w:rsidRPr="00CA657A" w:rsidRDefault="00E9420D" w:rsidP="00131932">
            <w:pPr>
              <w:keepNext/>
              <w:keepLines/>
              <w:spacing w:after="0"/>
              <w:jc w:val="center"/>
              <w:rPr>
                <w:rFonts w:ascii="Arial" w:eastAsia="Batang" w:hAnsi="Arial"/>
                <w:sz w:val="18"/>
              </w:rPr>
            </w:pPr>
            <w:r w:rsidRPr="00A740E9">
              <w:rPr>
                <w:color w:val="000000"/>
              </w:rPr>
              <w:t>U</w:t>
            </w:r>
          </w:p>
        </w:tc>
        <w:tc>
          <w:tcPr>
            <w:tcW w:w="571" w:type="dxa"/>
            <w:shd w:val="clear" w:color="auto" w:fill="auto"/>
            <w:vAlign w:val="bottom"/>
          </w:tcPr>
          <w:p w14:paraId="7E7C706A"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06F17E1C"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797FA55A"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30F75BD7"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1C8B218C"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2092B48E"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37256402"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307A71F3"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64724D38"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1009444C"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4E8DE11D"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3401F6A5"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r>
      <w:tr w:rsidR="00E9420D" w:rsidRPr="00CA657A" w14:paraId="7C0AD98A" w14:textId="77777777" w:rsidTr="00131932">
        <w:trPr>
          <w:jc w:val="center"/>
        </w:trPr>
        <w:tc>
          <w:tcPr>
            <w:tcW w:w="1101" w:type="dxa"/>
            <w:shd w:val="clear" w:color="auto" w:fill="auto"/>
          </w:tcPr>
          <w:p w14:paraId="5A617EA4" w14:textId="77777777" w:rsidR="00E9420D" w:rsidRPr="00CA657A" w:rsidRDefault="00E9420D" w:rsidP="00131932">
            <w:pPr>
              <w:keepNext/>
              <w:keepLines/>
              <w:spacing w:after="0"/>
              <w:jc w:val="center"/>
              <w:rPr>
                <w:rFonts w:ascii="Arial" w:eastAsia="Batang" w:hAnsi="Arial"/>
                <w:sz w:val="18"/>
              </w:rPr>
            </w:pPr>
            <w:r>
              <w:rPr>
                <w:rFonts w:ascii="Arial" w:eastAsia="Batang" w:hAnsi="Arial"/>
                <w:sz w:val="18"/>
              </w:rPr>
              <w:t>68</w:t>
            </w:r>
          </w:p>
        </w:tc>
        <w:tc>
          <w:tcPr>
            <w:tcW w:w="713" w:type="dxa"/>
            <w:shd w:val="clear" w:color="auto" w:fill="auto"/>
            <w:vAlign w:val="bottom"/>
          </w:tcPr>
          <w:p w14:paraId="69444C24" w14:textId="77777777" w:rsidR="00E9420D" w:rsidRPr="00CA657A" w:rsidRDefault="00E9420D" w:rsidP="00131932">
            <w:pPr>
              <w:keepNext/>
              <w:keepLines/>
              <w:spacing w:after="0"/>
              <w:jc w:val="center"/>
              <w:rPr>
                <w:rFonts w:ascii="Arial" w:eastAsia="Batang" w:hAnsi="Arial"/>
                <w:sz w:val="18"/>
              </w:rPr>
            </w:pPr>
            <w:r w:rsidRPr="00A740E9">
              <w:rPr>
                <w:color w:val="000000"/>
              </w:rPr>
              <w:t>U</w:t>
            </w:r>
          </w:p>
        </w:tc>
        <w:tc>
          <w:tcPr>
            <w:tcW w:w="571" w:type="dxa"/>
            <w:shd w:val="clear" w:color="auto" w:fill="auto"/>
            <w:vAlign w:val="bottom"/>
          </w:tcPr>
          <w:p w14:paraId="7C29F6DD"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71" w:type="dxa"/>
            <w:shd w:val="clear" w:color="auto" w:fill="auto"/>
            <w:vAlign w:val="bottom"/>
          </w:tcPr>
          <w:p w14:paraId="70F06ACD"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523E37AD"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37EAD5C5"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4717ABF3"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722C6AC2"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2D087A61"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394BB647"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289C8FDF"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19481BD5"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7E60683B"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538BA5EE"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2F697719"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r>
      <w:tr w:rsidR="00E9420D" w:rsidRPr="00CA657A" w14:paraId="727F3BB8" w14:textId="77777777" w:rsidTr="00131932">
        <w:trPr>
          <w:jc w:val="center"/>
        </w:trPr>
        <w:tc>
          <w:tcPr>
            <w:tcW w:w="1101" w:type="dxa"/>
            <w:shd w:val="clear" w:color="auto" w:fill="auto"/>
          </w:tcPr>
          <w:p w14:paraId="47486CB5" w14:textId="77777777" w:rsidR="00E9420D" w:rsidRPr="00CA657A" w:rsidRDefault="00E9420D" w:rsidP="00131932">
            <w:pPr>
              <w:keepNext/>
              <w:keepLines/>
              <w:spacing w:after="0"/>
              <w:jc w:val="center"/>
              <w:rPr>
                <w:rFonts w:ascii="Arial" w:eastAsia="Batang" w:hAnsi="Arial"/>
                <w:sz w:val="18"/>
              </w:rPr>
            </w:pPr>
            <w:r>
              <w:rPr>
                <w:rFonts w:ascii="Arial" w:eastAsia="Batang" w:hAnsi="Arial"/>
                <w:sz w:val="18"/>
              </w:rPr>
              <w:t>69</w:t>
            </w:r>
          </w:p>
        </w:tc>
        <w:tc>
          <w:tcPr>
            <w:tcW w:w="713" w:type="dxa"/>
            <w:shd w:val="clear" w:color="auto" w:fill="auto"/>
            <w:vAlign w:val="bottom"/>
          </w:tcPr>
          <w:p w14:paraId="407F330C" w14:textId="77777777" w:rsidR="00E9420D" w:rsidRPr="00CA657A" w:rsidRDefault="00E9420D" w:rsidP="00131932">
            <w:pPr>
              <w:keepNext/>
              <w:keepLines/>
              <w:spacing w:after="0"/>
              <w:jc w:val="center"/>
              <w:rPr>
                <w:rFonts w:ascii="Arial" w:eastAsia="Batang" w:hAnsi="Arial"/>
                <w:sz w:val="18"/>
              </w:rPr>
            </w:pPr>
            <w:r w:rsidRPr="00A740E9">
              <w:rPr>
                <w:color w:val="000000"/>
              </w:rPr>
              <w:t>U</w:t>
            </w:r>
          </w:p>
        </w:tc>
        <w:tc>
          <w:tcPr>
            <w:tcW w:w="571" w:type="dxa"/>
            <w:shd w:val="clear" w:color="auto" w:fill="auto"/>
            <w:vAlign w:val="bottom"/>
          </w:tcPr>
          <w:p w14:paraId="6AD61E49"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71" w:type="dxa"/>
            <w:shd w:val="clear" w:color="auto" w:fill="auto"/>
            <w:vAlign w:val="bottom"/>
          </w:tcPr>
          <w:p w14:paraId="3354C8F0"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56AD60C0"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54657D1E"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547DB9CB"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764D8F0A"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18755ADC"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692B76DF"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437C37C1"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0F73D2CA"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696A4388"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2CADA26E"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1C3D30A0" w14:textId="77777777" w:rsidR="00E9420D" w:rsidRPr="00CA657A" w:rsidRDefault="00E9420D" w:rsidP="00131932">
            <w:pPr>
              <w:keepNext/>
              <w:keepLines/>
              <w:spacing w:after="0"/>
              <w:jc w:val="center"/>
              <w:rPr>
                <w:rFonts w:ascii="Arial" w:eastAsia="Batang" w:hAnsi="Arial"/>
                <w:sz w:val="18"/>
              </w:rPr>
            </w:pPr>
            <w:r w:rsidRPr="00A740E9">
              <w:rPr>
                <w:color w:val="000000"/>
              </w:rPr>
              <w:t>D</w:t>
            </w:r>
          </w:p>
        </w:tc>
      </w:tr>
      <w:tr w:rsidR="00E9420D" w:rsidRPr="00CA657A" w14:paraId="196AD486" w14:textId="77777777" w:rsidTr="00131932">
        <w:trPr>
          <w:jc w:val="center"/>
        </w:trPr>
        <w:tc>
          <w:tcPr>
            <w:tcW w:w="1101" w:type="dxa"/>
            <w:shd w:val="clear" w:color="auto" w:fill="auto"/>
          </w:tcPr>
          <w:p w14:paraId="1622FAA2" w14:textId="77777777" w:rsidR="00E9420D" w:rsidRPr="00CA657A" w:rsidRDefault="00E9420D" w:rsidP="00131932">
            <w:pPr>
              <w:keepNext/>
              <w:keepLines/>
              <w:spacing w:after="0"/>
              <w:jc w:val="center"/>
              <w:rPr>
                <w:rFonts w:ascii="Arial" w:eastAsia="Batang" w:hAnsi="Arial"/>
                <w:sz w:val="18"/>
              </w:rPr>
            </w:pPr>
            <w:r>
              <w:rPr>
                <w:rFonts w:ascii="Arial" w:eastAsia="Batang" w:hAnsi="Arial"/>
                <w:sz w:val="18"/>
              </w:rPr>
              <w:t>70</w:t>
            </w:r>
          </w:p>
        </w:tc>
        <w:tc>
          <w:tcPr>
            <w:tcW w:w="713" w:type="dxa"/>
            <w:shd w:val="clear" w:color="auto" w:fill="auto"/>
            <w:vAlign w:val="bottom"/>
          </w:tcPr>
          <w:p w14:paraId="56F5C4D5" w14:textId="77777777" w:rsidR="00E9420D" w:rsidRPr="00CA657A" w:rsidRDefault="00E9420D" w:rsidP="00131932">
            <w:pPr>
              <w:keepNext/>
              <w:keepLines/>
              <w:spacing w:after="0"/>
              <w:jc w:val="center"/>
              <w:rPr>
                <w:rFonts w:ascii="Arial" w:eastAsia="Batang" w:hAnsi="Arial"/>
                <w:sz w:val="18"/>
              </w:rPr>
            </w:pPr>
            <w:r w:rsidRPr="00A740E9">
              <w:rPr>
                <w:color w:val="000000"/>
              </w:rPr>
              <w:t>U</w:t>
            </w:r>
          </w:p>
        </w:tc>
        <w:tc>
          <w:tcPr>
            <w:tcW w:w="571" w:type="dxa"/>
            <w:shd w:val="clear" w:color="auto" w:fill="auto"/>
            <w:vAlign w:val="bottom"/>
          </w:tcPr>
          <w:p w14:paraId="2D8D111F" w14:textId="77777777" w:rsidR="00E9420D" w:rsidRPr="00CA657A" w:rsidRDefault="00E9420D" w:rsidP="00131932">
            <w:pPr>
              <w:keepNext/>
              <w:keepLines/>
              <w:spacing w:after="0"/>
              <w:jc w:val="center"/>
              <w:rPr>
                <w:rFonts w:ascii="Arial" w:eastAsia="Batang" w:hAnsi="Arial"/>
                <w:sz w:val="18"/>
              </w:rPr>
            </w:pPr>
            <w:r w:rsidRPr="00A740E9">
              <w:rPr>
                <w:color w:val="000000"/>
              </w:rPr>
              <w:t>U</w:t>
            </w:r>
          </w:p>
        </w:tc>
        <w:tc>
          <w:tcPr>
            <w:tcW w:w="571" w:type="dxa"/>
            <w:shd w:val="clear" w:color="auto" w:fill="auto"/>
            <w:vAlign w:val="bottom"/>
          </w:tcPr>
          <w:p w14:paraId="17D6A1C3"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200884F7"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01E1CA61"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4E1DAC20"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63612D01"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220866FE"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3763D9C4"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0CA61696"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5ABD3EEC"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2923DA0C"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5F70D0EE"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060C1ABF" w14:textId="77777777" w:rsidR="00E9420D" w:rsidRPr="00CA657A" w:rsidRDefault="00E9420D" w:rsidP="00131932">
            <w:pPr>
              <w:keepNext/>
              <w:keepLines/>
              <w:spacing w:after="0"/>
              <w:jc w:val="center"/>
              <w:rPr>
                <w:rFonts w:ascii="Arial" w:eastAsia="Batang" w:hAnsi="Arial"/>
                <w:sz w:val="18"/>
              </w:rPr>
            </w:pPr>
            <w:r w:rsidRPr="00A740E9">
              <w:rPr>
                <w:color w:val="000000"/>
              </w:rPr>
              <w:t>D</w:t>
            </w:r>
          </w:p>
        </w:tc>
      </w:tr>
      <w:tr w:rsidR="00E9420D" w:rsidRPr="00CA657A" w14:paraId="291960CA" w14:textId="77777777" w:rsidTr="00131932">
        <w:trPr>
          <w:jc w:val="center"/>
        </w:trPr>
        <w:tc>
          <w:tcPr>
            <w:tcW w:w="1101" w:type="dxa"/>
            <w:shd w:val="clear" w:color="auto" w:fill="auto"/>
          </w:tcPr>
          <w:p w14:paraId="3267E8EE" w14:textId="77777777" w:rsidR="00E9420D" w:rsidRPr="00CA657A" w:rsidRDefault="00E9420D" w:rsidP="00131932">
            <w:pPr>
              <w:keepNext/>
              <w:keepLines/>
              <w:spacing w:after="0"/>
              <w:jc w:val="center"/>
              <w:rPr>
                <w:rFonts w:ascii="Arial" w:eastAsia="Batang" w:hAnsi="Arial"/>
                <w:sz w:val="18"/>
              </w:rPr>
            </w:pPr>
            <w:r>
              <w:rPr>
                <w:rFonts w:ascii="Arial" w:eastAsia="Batang" w:hAnsi="Arial"/>
                <w:sz w:val="18"/>
              </w:rPr>
              <w:t>7</w:t>
            </w:r>
            <w:r w:rsidRPr="00CA657A">
              <w:rPr>
                <w:rFonts w:ascii="Arial" w:eastAsia="Batang" w:hAnsi="Arial"/>
                <w:sz w:val="18"/>
              </w:rPr>
              <w:t>1</w:t>
            </w:r>
          </w:p>
        </w:tc>
        <w:tc>
          <w:tcPr>
            <w:tcW w:w="713" w:type="dxa"/>
            <w:shd w:val="clear" w:color="auto" w:fill="auto"/>
            <w:vAlign w:val="bottom"/>
          </w:tcPr>
          <w:p w14:paraId="575FBA8A" w14:textId="77777777" w:rsidR="00E9420D" w:rsidRPr="00CA657A" w:rsidRDefault="00E9420D" w:rsidP="00131932">
            <w:pPr>
              <w:keepNext/>
              <w:keepLines/>
              <w:spacing w:after="0"/>
              <w:jc w:val="center"/>
              <w:rPr>
                <w:rFonts w:ascii="Arial" w:eastAsia="Batang" w:hAnsi="Arial"/>
                <w:sz w:val="18"/>
              </w:rPr>
            </w:pPr>
            <w:r w:rsidRPr="00A740E9">
              <w:rPr>
                <w:color w:val="000000"/>
              </w:rPr>
              <w:t>U</w:t>
            </w:r>
          </w:p>
        </w:tc>
        <w:tc>
          <w:tcPr>
            <w:tcW w:w="571" w:type="dxa"/>
            <w:shd w:val="clear" w:color="auto" w:fill="auto"/>
            <w:vAlign w:val="bottom"/>
          </w:tcPr>
          <w:p w14:paraId="0E84364C" w14:textId="77777777" w:rsidR="00E9420D" w:rsidRPr="00CA657A" w:rsidRDefault="00E9420D" w:rsidP="00131932">
            <w:pPr>
              <w:keepNext/>
              <w:keepLines/>
              <w:spacing w:after="0"/>
              <w:jc w:val="center"/>
              <w:rPr>
                <w:rFonts w:ascii="Arial" w:eastAsia="Batang" w:hAnsi="Arial"/>
                <w:sz w:val="18"/>
              </w:rPr>
            </w:pPr>
            <w:r w:rsidRPr="00A740E9">
              <w:rPr>
                <w:color w:val="000000"/>
              </w:rPr>
              <w:t>U</w:t>
            </w:r>
          </w:p>
        </w:tc>
        <w:tc>
          <w:tcPr>
            <w:tcW w:w="571" w:type="dxa"/>
            <w:shd w:val="clear" w:color="auto" w:fill="auto"/>
            <w:vAlign w:val="bottom"/>
          </w:tcPr>
          <w:p w14:paraId="0123C63F" w14:textId="77777777" w:rsidR="00E9420D" w:rsidRPr="00CA657A" w:rsidRDefault="00E9420D" w:rsidP="00131932">
            <w:pPr>
              <w:keepNext/>
              <w:keepLines/>
              <w:spacing w:after="0"/>
              <w:jc w:val="center"/>
              <w:rPr>
                <w:rFonts w:ascii="Arial" w:eastAsia="Batang" w:hAnsi="Arial"/>
                <w:sz w:val="18"/>
              </w:rPr>
            </w:pPr>
            <w:r w:rsidRPr="00A740E9">
              <w:rPr>
                <w:color w:val="000000"/>
              </w:rPr>
              <w:t>U</w:t>
            </w:r>
          </w:p>
        </w:tc>
        <w:tc>
          <w:tcPr>
            <w:tcW w:w="569" w:type="dxa"/>
            <w:shd w:val="clear" w:color="auto" w:fill="auto"/>
            <w:vAlign w:val="bottom"/>
          </w:tcPr>
          <w:p w14:paraId="5479210C"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45F5B21C"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7DBEBEED"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19AF7360"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7AE9E54A"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7A0E49A8"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112CA2F4"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787413EC"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182D4829"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1C361773"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622E6659" w14:textId="77777777" w:rsidR="00E9420D" w:rsidRPr="00CA657A" w:rsidRDefault="00E9420D" w:rsidP="00131932">
            <w:pPr>
              <w:keepNext/>
              <w:keepLines/>
              <w:spacing w:after="0"/>
              <w:jc w:val="center"/>
              <w:rPr>
                <w:rFonts w:ascii="Arial" w:eastAsia="Batang" w:hAnsi="Arial"/>
                <w:sz w:val="18"/>
              </w:rPr>
            </w:pPr>
            <w:r w:rsidRPr="00A740E9">
              <w:rPr>
                <w:color w:val="000000"/>
              </w:rPr>
              <w:t>D</w:t>
            </w:r>
          </w:p>
        </w:tc>
      </w:tr>
      <w:tr w:rsidR="00E9420D" w:rsidRPr="00CA657A" w14:paraId="24A81EF2" w14:textId="77777777" w:rsidTr="00131932">
        <w:trPr>
          <w:jc w:val="center"/>
        </w:trPr>
        <w:tc>
          <w:tcPr>
            <w:tcW w:w="1101" w:type="dxa"/>
            <w:shd w:val="clear" w:color="auto" w:fill="auto"/>
          </w:tcPr>
          <w:p w14:paraId="4DA2F3E8" w14:textId="77777777" w:rsidR="00E9420D" w:rsidRPr="00CA657A" w:rsidRDefault="00E9420D" w:rsidP="00131932">
            <w:pPr>
              <w:keepNext/>
              <w:keepLines/>
              <w:spacing w:after="0"/>
              <w:jc w:val="center"/>
              <w:rPr>
                <w:rFonts w:ascii="Arial" w:eastAsia="Batang" w:hAnsi="Arial"/>
                <w:sz w:val="18"/>
              </w:rPr>
            </w:pPr>
            <w:r>
              <w:rPr>
                <w:rFonts w:ascii="Arial" w:eastAsia="Batang" w:hAnsi="Arial"/>
                <w:sz w:val="18"/>
              </w:rPr>
              <w:t>72</w:t>
            </w:r>
          </w:p>
        </w:tc>
        <w:tc>
          <w:tcPr>
            <w:tcW w:w="713" w:type="dxa"/>
            <w:shd w:val="clear" w:color="auto" w:fill="auto"/>
            <w:vAlign w:val="bottom"/>
          </w:tcPr>
          <w:p w14:paraId="7F73F2E7" w14:textId="77777777" w:rsidR="00E9420D" w:rsidRPr="00CA657A" w:rsidRDefault="00E9420D" w:rsidP="00131932">
            <w:pPr>
              <w:keepNext/>
              <w:keepLines/>
              <w:spacing w:after="0"/>
              <w:jc w:val="center"/>
              <w:rPr>
                <w:rFonts w:ascii="Arial" w:eastAsia="Batang" w:hAnsi="Arial"/>
                <w:sz w:val="18"/>
              </w:rPr>
            </w:pPr>
            <w:r w:rsidRPr="00A740E9">
              <w:rPr>
                <w:color w:val="000000"/>
              </w:rPr>
              <w:t>U</w:t>
            </w:r>
          </w:p>
        </w:tc>
        <w:tc>
          <w:tcPr>
            <w:tcW w:w="571" w:type="dxa"/>
            <w:shd w:val="clear" w:color="auto" w:fill="auto"/>
            <w:vAlign w:val="bottom"/>
          </w:tcPr>
          <w:p w14:paraId="1E3A9024"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71" w:type="dxa"/>
            <w:shd w:val="clear" w:color="auto" w:fill="auto"/>
            <w:vAlign w:val="bottom"/>
          </w:tcPr>
          <w:p w14:paraId="47B8713F"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09DD5242"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0AA975B0"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22148DE6"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0994636F"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1CB7599D"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40F5B008"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2C6EEE23"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36B27647"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77705928"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2C194BCB" w14:textId="77777777" w:rsidR="00E9420D" w:rsidRPr="00CA657A" w:rsidRDefault="00E9420D" w:rsidP="00131932">
            <w:pPr>
              <w:keepNext/>
              <w:keepLines/>
              <w:spacing w:after="0"/>
              <w:jc w:val="center"/>
              <w:rPr>
                <w:rFonts w:ascii="Arial" w:eastAsia="Batang" w:hAnsi="Arial"/>
                <w:sz w:val="18"/>
              </w:rPr>
            </w:pPr>
            <w:r w:rsidRPr="00A740E9">
              <w:rPr>
                <w:color w:val="000000"/>
              </w:rPr>
              <w:t>D</w:t>
            </w:r>
          </w:p>
        </w:tc>
        <w:tc>
          <w:tcPr>
            <w:tcW w:w="569" w:type="dxa"/>
            <w:shd w:val="clear" w:color="auto" w:fill="auto"/>
            <w:vAlign w:val="bottom"/>
          </w:tcPr>
          <w:p w14:paraId="617D72C0" w14:textId="77777777" w:rsidR="00E9420D" w:rsidRPr="00CA657A" w:rsidRDefault="00E9420D" w:rsidP="00131932">
            <w:pPr>
              <w:keepNext/>
              <w:keepLines/>
              <w:spacing w:after="0"/>
              <w:jc w:val="center"/>
              <w:rPr>
                <w:rFonts w:ascii="Arial" w:eastAsia="Batang" w:hAnsi="Arial"/>
                <w:sz w:val="18"/>
              </w:rPr>
            </w:pPr>
            <w:r w:rsidRPr="00A740E9">
              <w:rPr>
                <w:color w:val="000000"/>
              </w:rPr>
              <w:t>D</w:t>
            </w:r>
          </w:p>
        </w:tc>
      </w:tr>
      <w:tr w:rsidR="00E9420D" w:rsidRPr="00CA657A" w14:paraId="0CA9967A" w14:textId="77777777" w:rsidTr="00131932">
        <w:trPr>
          <w:jc w:val="center"/>
        </w:trPr>
        <w:tc>
          <w:tcPr>
            <w:tcW w:w="1101" w:type="dxa"/>
            <w:shd w:val="clear" w:color="auto" w:fill="auto"/>
          </w:tcPr>
          <w:p w14:paraId="60B7F2AB" w14:textId="77777777" w:rsidR="00E9420D" w:rsidRPr="00CA657A" w:rsidRDefault="00E9420D" w:rsidP="00131932">
            <w:pPr>
              <w:keepNext/>
              <w:keepLines/>
              <w:spacing w:after="0"/>
              <w:jc w:val="center"/>
              <w:rPr>
                <w:rFonts w:ascii="Arial" w:eastAsia="Batang" w:hAnsi="Arial"/>
                <w:sz w:val="18"/>
              </w:rPr>
            </w:pPr>
            <w:r>
              <w:rPr>
                <w:rFonts w:ascii="Arial" w:eastAsia="Batang" w:hAnsi="Arial"/>
                <w:sz w:val="18"/>
              </w:rPr>
              <w:t>73</w:t>
            </w:r>
          </w:p>
        </w:tc>
        <w:tc>
          <w:tcPr>
            <w:tcW w:w="713" w:type="dxa"/>
            <w:shd w:val="clear" w:color="auto" w:fill="auto"/>
            <w:vAlign w:val="bottom"/>
          </w:tcPr>
          <w:p w14:paraId="0BE57246" w14:textId="77777777" w:rsidR="00E9420D" w:rsidRPr="00CA657A" w:rsidRDefault="00E9420D" w:rsidP="00131932">
            <w:pPr>
              <w:keepNext/>
              <w:keepLines/>
              <w:spacing w:after="0"/>
              <w:jc w:val="center"/>
              <w:rPr>
                <w:rFonts w:ascii="Arial" w:eastAsia="Batang" w:hAnsi="Arial"/>
                <w:sz w:val="18"/>
              </w:rPr>
            </w:pPr>
            <w:r w:rsidRPr="00A740E9">
              <w:rPr>
                <w:color w:val="000000"/>
              </w:rPr>
              <w:t>U</w:t>
            </w:r>
          </w:p>
        </w:tc>
        <w:tc>
          <w:tcPr>
            <w:tcW w:w="571" w:type="dxa"/>
            <w:shd w:val="clear" w:color="auto" w:fill="auto"/>
            <w:vAlign w:val="bottom"/>
          </w:tcPr>
          <w:p w14:paraId="7C5DAD56" w14:textId="77777777" w:rsidR="00E9420D" w:rsidRPr="00CA657A" w:rsidRDefault="00E9420D" w:rsidP="00131932">
            <w:pPr>
              <w:keepNext/>
              <w:keepLines/>
              <w:spacing w:after="0"/>
              <w:jc w:val="center"/>
              <w:rPr>
                <w:rFonts w:ascii="Arial" w:eastAsia="Batang" w:hAnsi="Arial"/>
                <w:sz w:val="18"/>
              </w:rPr>
            </w:pPr>
            <w:r w:rsidRPr="00A740E9">
              <w:rPr>
                <w:color w:val="000000"/>
              </w:rPr>
              <w:t>U</w:t>
            </w:r>
          </w:p>
        </w:tc>
        <w:tc>
          <w:tcPr>
            <w:tcW w:w="571" w:type="dxa"/>
            <w:shd w:val="clear" w:color="auto" w:fill="auto"/>
            <w:vAlign w:val="bottom"/>
          </w:tcPr>
          <w:p w14:paraId="30CFA824"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29723623"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1D939404"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41A212E1"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01BB08C6"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7F4C4EE5"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2D7BA586"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7B89D9AC"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72708D13"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62E0F9D3"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6BDD1174" w14:textId="77777777" w:rsidR="00E9420D" w:rsidRPr="00CA657A" w:rsidRDefault="00E9420D" w:rsidP="00131932">
            <w:pPr>
              <w:keepNext/>
              <w:keepLines/>
              <w:spacing w:after="0"/>
              <w:jc w:val="center"/>
              <w:rPr>
                <w:rFonts w:ascii="Arial" w:eastAsia="Batang" w:hAnsi="Arial"/>
                <w:sz w:val="18"/>
              </w:rPr>
            </w:pPr>
            <w:r w:rsidRPr="00A740E9">
              <w:rPr>
                <w:color w:val="000000"/>
              </w:rPr>
              <w:t>D</w:t>
            </w:r>
          </w:p>
        </w:tc>
        <w:tc>
          <w:tcPr>
            <w:tcW w:w="569" w:type="dxa"/>
            <w:shd w:val="clear" w:color="auto" w:fill="auto"/>
            <w:vAlign w:val="bottom"/>
          </w:tcPr>
          <w:p w14:paraId="1AF38E5F" w14:textId="77777777" w:rsidR="00E9420D" w:rsidRPr="00CA657A" w:rsidRDefault="00E9420D" w:rsidP="00131932">
            <w:pPr>
              <w:keepNext/>
              <w:keepLines/>
              <w:spacing w:after="0"/>
              <w:jc w:val="center"/>
              <w:rPr>
                <w:rFonts w:ascii="Arial" w:eastAsia="Batang" w:hAnsi="Arial"/>
                <w:sz w:val="18"/>
              </w:rPr>
            </w:pPr>
            <w:r w:rsidRPr="00A740E9">
              <w:rPr>
                <w:color w:val="000000"/>
              </w:rPr>
              <w:t>D</w:t>
            </w:r>
          </w:p>
        </w:tc>
      </w:tr>
      <w:tr w:rsidR="00E9420D" w:rsidRPr="00CA657A" w14:paraId="4F5260A2" w14:textId="77777777" w:rsidTr="00131932">
        <w:trPr>
          <w:jc w:val="center"/>
        </w:trPr>
        <w:tc>
          <w:tcPr>
            <w:tcW w:w="1101" w:type="dxa"/>
            <w:shd w:val="clear" w:color="auto" w:fill="auto"/>
          </w:tcPr>
          <w:p w14:paraId="60FE7021" w14:textId="77777777" w:rsidR="00E9420D" w:rsidRPr="00CA657A" w:rsidRDefault="00E9420D" w:rsidP="00131932">
            <w:pPr>
              <w:keepNext/>
              <w:keepLines/>
              <w:spacing w:after="0"/>
              <w:jc w:val="center"/>
              <w:rPr>
                <w:rFonts w:ascii="Arial" w:eastAsia="Batang" w:hAnsi="Arial"/>
                <w:sz w:val="18"/>
              </w:rPr>
            </w:pPr>
            <w:r>
              <w:rPr>
                <w:rFonts w:ascii="Arial" w:eastAsia="Batang" w:hAnsi="Arial"/>
                <w:sz w:val="18"/>
              </w:rPr>
              <w:t>74</w:t>
            </w:r>
          </w:p>
        </w:tc>
        <w:tc>
          <w:tcPr>
            <w:tcW w:w="713" w:type="dxa"/>
            <w:shd w:val="clear" w:color="auto" w:fill="auto"/>
            <w:vAlign w:val="bottom"/>
          </w:tcPr>
          <w:p w14:paraId="1C208977" w14:textId="77777777" w:rsidR="00E9420D" w:rsidRPr="00CA657A" w:rsidRDefault="00E9420D" w:rsidP="00131932">
            <w:pPr>
              <w:keepNext/>
              <w:keepLines/>
              <w:spacing w:after="0"/>
              <w:jc w:val="center"/>
              <w:rPr>
                <w:rFonts w:ascii="Arial" w:eastAsia="Batang" w:hAnsi="Arial"/>
                <w:sz w:val="18"/>
              </w:rPr>
            </w:pPr>
            <w:r w:rsidRPr="00A740E9">
              <w:rPr>
                <w:color w:val="000000"/>
              </w:rPr>
              <w:t>U</w:t>
            </w:r>
          </w:p>
        </w:tc>
        <w:tc>
          <w:tcPr>
            <w:tcW w:w="571" w:type="dxa"/>
            <w:shd w:val="clear" w:color="auto" w:fill="auto"/>
            <w:vAlign w:val="bottom"/>
          </w:tcPr>
          <w:p w14:paraId="27466E27" w14:textId="77777777" w:rsidR="00E9420D" w:rsidRPr="00CA657A" w:rsidRDefault="00E9420D" w:rsidP="00131932">
            <w:pPr>
              <w:keepNext/>
              <w:keepLines/>
              <w:spacing w:after="0"/>
              <w:jc w:val="center"/>
              <w:rPr>
                <w:rFonts w:ascii="Arial" w:eastAsia="Batang" w:hAnsi="Arial"/>
                <w:sz w:val="18"/>
              </w:rPr>
            </w:pPr>
            <w:r w:rsidRPr="00A740E9">
              <w:rPr>
                <w:color w:val="000000"/>
              </w:rPr>
              <w:t>U</w:t>
            </w:r>
          </w:p>
        </w:tc>
        <w:tc>
          <w:tcPr>
            <w:tcW w:w="571" w:type="dxa"/>
            <w:shd w:val="clear" w:color="auto" w:fill="auto"/>
            <w:vAlign w:val="bottom"/>
          </w:tcPr>
          <w:p w14:paraId="53FC926D" w14:textId="77777777" w:rsidR="00E9420D" w:rsidRPr="00CA657A" w:rsidRDefault="00E9420D" w:rsidP="00131932">
            <w:pPr>
              <w:keepNext/>
              <w:keepLines/>
              <w:spacing w:after="0"/>
              <w:jc w:val="center"/>
              <w:rPr>
                <w:rFonts w:ascii="Arial" w:eastAsia="Batang" w:hAnsi="Arial"/>
                <w:sz w:val="18"/>
              </w:rPr>
            </w:pPr>
            <w:r w:rsidRPr="00A740E9">
              <w:rPr>
                <w:color w:val="000000"/>
              </w:rPr>
              <w:t>U</w:t>
            </w:r>
          </w:p>
        </w:tc>
        <w:tc>
          <w:tcPr>
            <w:tcW w:w="569" w:type="dxa"/>
            <w:shd w:val="clear" w:color="auto" w:fill="auto"/>
            <w:vAlign w:val="bottom"/>
          </w:tcPr>
          <w:p w14:paraId="1B8A4BA6"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2384CFEF"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3929D93E"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157FFC10"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69F5B1CD"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11B2E3F6"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16E009B8"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2BE197E9"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088D84BD"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3829F7E4" w14:textId="77777777" w:rsidR="00E9420D" w:rsidRPr="00CA657A" w:rsidRDefault="00E9420D" w:rsidP="00131932">
            <w:pPr>
              <w:keepNext/>
              <w:keepLines/>
              <w:spacing w:after="0"/>
              <w:jc w:val="center"/>
              <w:rPr>
                <w:rFonts w:ascii="Arial" w:eastAsia="Batang" w:hAnsi="Arial"/>
                <w:sz w:val="18"/>
              </w:rPr>
            </w:pPr>
            <w:r w:rsidRPr="00A740E9">
              <w:rPr>
                <w:color w:val="000000"/>
              </w:rPr>
              <w:t>D</w:t>
            </w:r>
          </w:p>
        </w:tc>
        <w:tc>
          <w:tcPr>
            <w:tcW w:w="569" w:type="dxa"/>
            <w:shd w:val="clear" w:color="auto" w:fill="auto"/>
            <w:vAlign w:val="bottom"/>
          </w:tcPr>
          <w:p w14:paraId="3D17A644" w14:textId="77777777" w:rsidR="00E9420D" w:rsidRPr="00CA657A" w:rsidRDefault="00E9420D" w:rsidP="00131932">
            <w:pPr>
              <w:keepNext/>
              <w:keepLines/>
              <w:spacing w:after="0"/>
              <w:jc w:val="center"/>
              <w:rPr>
                <w:rFonts w:ascii="Arial" w:eastAsia="Batang" w:hAnsi="Arial"/>
                <w:sz w:val="18"/>
              </w:rPr>
            </w:pPr>
            <w:r w:rsidRPr="00A740E9">
              <w:rPr>
                <w:color w:val="000000"/>
              </w:rPr>
              <w:t>D</w:t>
            </w:r>
          </w:p>
        </w:tc>
      </w:tr>
      <w:tr w:rsidR="00E9420D" w:rsidRPr="00CA657A" w14:paraId="0B581CEB" w14:textId="77777777" w:rsidTr="00131932">
        <w:trPr>
          <w:jc w:val="center"/>
        </w:trPr>
        <w:tc>
          <w:tcPr>
            <w:tcW w:w="1101" w:type="dxa"/>
            <w:shd w:val="clear" w:color="auto" w:fill="auto"/>
          </w:tcPr>
          <w:p w14:paraId="26521034" w14:textId="77777777" w:rsidR="00E9420D" w:rsidRPr="00CA657A" w:rsidRDefault="00E9420D" w:rsidP="00131932">
            <w:pPr>
              <w:keepNext/>
              <w:keepLines/>
              <w:spacing w:after="0"/>
              <w:jc w:val="center"/>
              <w:rPr>
                <w:rFonts w:ascii="Arial" w:eastAsia="Batang" w:hAnsi="Arial"/>
                <w:sz w:val="18"/>
              </w:rPr>
            </w:pPr>
            <w:r>
              <w:rPr>
                <w:rFonts w:ascii="Arial" w:eastAsia="Batang" w:hAnsi="Arial"/>
                <w:sz w:val="18"/>
              </w:rPr>
              <w:t>75</w:t>
            </w:r>
          </w:p>
        </w:tc>
        <w:tc>
          <w:tcPr>
            <w:tcW w:w="713" w:type="dxa"/>
            <w:shd w:val="clear" w:color="auto" w:fill="auto"/>
            <w:vAlign w:val="bottom"/>
          </w:tcPr>
          <w:p w14:paraId="35445D34" w14:textId="77777777" w:rsidR="00E9420D" w:rsidRPr="00CA657A" w:rsidRDefault="00E9420D" w:rsidP="00131932">
            <w:pPr>
              <w:keepNext/>
              <w:keepLines/>
              <w:spacing w:after="0"/>
              <w:jc w:val="center"/>
              <w:rPr>
                <w:rFonts w:ascii="Arial" w:eastAsia="Batang" w:hAnsi="Arial"/>
                <w:sz w:val="18"/>
              </w:rPr>
            </w:pPr>
            <w:r w:rsidRPr="00A740E9">
              <w:rPr>
                <w:color w:val="000000"/>
              </w:rPr>
              <w:t>U</w:t>
            </w:r>
          </w:p>
        </w:tc>
        <w:tc>
          <w:tcPr>
            <w:tcW w:w="571" w:type="dxa"/>
            <w:shd w:val="clear" w:color="auto" w:fill="auto"/>
            <w:vAlign w:val="bottom"/>
          </w:tcPr>
          <w:p w14:paraId="1AB86437"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71" w:type="dxa"/>
            <w:shd w:val="clear" w:color="auto" w:fill="auto"/>
            <w:vAlign w:val="bottom"/>
          </w:tcPr>
          <w:p w14:paraId="2EE96108"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4A3C3B95"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03C6AE81"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78214980"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300DAE02"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17D95BF8"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08A9F963"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7BD0F898"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1ADDD0D0" w14:textId="77777777" w:rsidR="00E9420D" w:rsidRPr="00CA657A" w:rsidRDefault="00E9420D" w:rsidP="00131932">
            <w:pPr>
              <w:keepNext/>
              <w:keepLines/>
              <w:spacing w:after="0"/>
              <w:jc w:val="center"/>
              <w:rPr>
                <w:rFonts w:ascii="Arial" w:eastAsia="Batang" w:hAnsi="Arial"/>
                <w:sz w:val="18"/>
              </w:rPr>
            </w:pPr>
            <w:r w:rsidRPr="00A740E9">
              <w:rPr>
                <w:color w:val="000000"/>
              </w:rPr>
              <w:t>F</w:t>
            </w:r>
          </w:p>
        </w:tc>
        <w:tc>
          <w:tcPr>
            <w:tcW w:w="569" w:type="dxa"/>
            <w:shd w:val="clear" w:color="auto" w:fill="auto"/>
            <w:vAlign w:val="bottom"/>
          </w:tcPr>
          <w:p w14:paraId="4AA07D20" w14:textId="77777777" w:rsidR="00E9420D" w:rsidRPr="00CA657A" w:rsidRDefault="00E9420D" w:rsidP="00131932">
            <w:pPr>
              <w:keepNext/>
              <w:keepLines/>
              <w:spacing w:after="0"/>
              <w:jc w:val="center"/>
              <w:rPr>
                <w:rFonts w:ascii="Arial" w:eastAsia="Batang" w:hAnsi="Arial"/>
                <w:sz w:val="18"/>
              </w:rPr>
            </w:pPr>
            <w:r w:rsidRPr="00A740E9">
              <w:rPr>
                <w:color w:val="000000"/>
              </w:rPr>
              <w:t>D</w:t>
            </w:r>
          </w:p>
        </w:tc>
        <w:tc>
          <w:tcPr>
            <w:tcW w:w="569" w:type="dxa"/>
            <w:shd w:val="clear" w:color="auto" w:fill="auto"/>
            <w:vAlign w:val="bottom"/>
          </w:tcPr>
          <w:p w14:paraId="09ED0BFF" w14:textId="77777777" w:rsidR="00E9420D" w:rsidRPr="00CA657A" w:rsidRDefault="00E9420D" w:rsidP="00131932">
            <w:pPr>
              <w:keepNext/>
              <w:keepLines/>
              <w:spacing w:after="0"/>
              <w:jc w:val="center"/>
              <w:rPr>
                <w:rFonts w:ascii="Arial" w:eastAsia="Batang" w:hAnsi="Arial"/>
                <w:sz w:val="18"/>
              </w:rPr>
            </w:pPr>
            <w:r w:rsidRPr="00A740E9">
              <w:rPr>
                <w:color w:val="000000"/>
              </w:rPr>
              <w:t>D</w:t>
            </w:r>
          </w:p>
        </w:tc>
        <w:tc>
          <w:tcPr>
            <w:tcW w:w="569" w:type="dxa"/>
            <w:shd w:val="clear" w:color="auto" w:fill="auto"/>
            <w:vAlign w:val="bottom"/>
          </w:tcPr>
          <w:p w14:paraId="65F1E12B" w14:textId="77777777" w:rsidR="00E9420D" w:rsidRPr="00CA657A" w:rsidRDefault="00E9420D" w:rsidP="00131932">
            <w:pPr>
              <w:keepNext/>
              <w:keepLines/>
              <w:spacing w:after="0"/>
              <w:jc w:val="center"/>
              <w:rPr>
                <w:rFonts w:ascii="Arial" w:eastAsia="Batang" w:hAnsi="Arial"/>
                <w:sz w:val="18"/>
              </w:rPr>
            </w:pPr>
            <w:r w:rsidRPr="00A740E9">
              <w:rPr>
                <w:color w:val="000000"/>
              </w:rPr>
              <w:t>D</w:t>
            </w:r>
          </w:p>
        </w:tc>
      </w:tr>
      <w:tr w:rsidR="00E9420D" w:rsidRPr="00CA657A" w14:paraId="086E84BA" w14:textId="77777777" w:rsidTr="00131932">
        <w:trPr>
          <w:jc w:val="center"/>
        </w:trPr>
        <w:tc>
          <w:tcPr>
            <w:tcW w:w="1101" w:type="dxa"/>
            <w:shd w:val="clear" w:color="auto" w:fill="auto"/>
          </w:tcPr>
          <w:p w14:paraId="4E5A253C" w14:textId="77777777" w:rsidR="00E9420D" w:rsidRDefault="00E9420D" w:rsidP="00131932">
            <w:pPr>
              <w:keepNext/>
              <w:keepLines/>
              <w:spacing w:after="0"/>
              <w:jc w:val="center"/>
              <w:rPr>
                <w:rFonts w:ascii="Arial" w:eastAsia="Batang" w:hAnsi="Arial"/>
                <w:sz w:val="18"/>
              </w:rPr>
            </w:pPr>
            <w:r>
              <w:rPr>
                <w:rFonts w:ascii="Arial" w:eastAsia="Batang" w:hAnsi="Arial"/>
                <w:sz w:val="18"/>
              </w:rPr>
              <w:t>76</w:t>
            </w:r>
          </w:p>
        </w:tc>
        <w:tc>
          <w:tcPr>
            <w:tcW w:w="713" w:type="dxa"/>
            <w:shd w:val="clear" w:color="auto" w:fill="auto"/>
            <w:vAlign w:val="bottom"/>
          </w:tcPr>
          <w:p w14:paraId="73533BAC" w14:textId="77777777" w:rsidR="00E9420D" w:rsidRPr="00C219CF" w:rsidRDefault="00E9420D" w:rsidP="00131932">
            <w:pPr>
              <w:keepNext/>
              <w:keepLines/>
              <w:spacing w:after="0"/>
              <w:jc w:val="center"/>
              <w:rPr>
                <w:color w:val="000000"/>
              </w:rPr>
            </w:pPr>
            <w:r w:rsidRPr="00C219CF">
              <w:rPr>
                <w:color w:val="000000"/>
              </w:rPr>
              <w:t>U</w:t>
            </w:r>
          </w:p>
        </w:tc>
        <w:tc>
          <w:tcPr>
            <w:tcW w:w="571" w:type="dxa"/>
            <w:shd w:val="clear" w:color="auto" w:fill="auto"/>
            <w:vAlign w:val="bottom"/>
          </w:tcPr>
          <w:p w14:paraId="5B251D42" w14:textId="77777777" w:rsidR="00E9420D" w:rsidRPr="00C219CF" w:rsidRDefault="00E9420D" w:rsidP="00131932">
            <w:pPr>
              <w:keepNext/>
              <w:keepLines/>
              <w:spacing w:after="0"/>
              <w:jc w:val="center"/>
              <w:rPr>
                <w:color w:val="000000"/>
              </w:rPr>
            </w:pPr>
            <w:r w:rsidRPr="00C219CF">
              <w:rPr>
                <w:color w:val="000000"/>
              </w:rPr>
              <w:t>U</w:t>
            </w:r>
          </w:p>
        </w:tc>
        <w:tc>
          <w:tcPr>
            <w:tcW w:w="571" w:type="dxa"/>
            <w:shd w:val="clear" w:color="auto" w:fill="auto"/>
            <w:vAlign w:val="bottom"/>
          </w:tcPr>
          <w:p w14:paraId="39E05CD8" w14:textId="77777777" w:rsidR="00E9420D" w:rsidRPr="00C219CF" w:rsidRDefault="00E9420D" w:rsidP="00131932">
            <w:pPr>
              <w:keepNext/>
              <w:keepLines/>
              <w:spacing w:after="0"/>
              <w:jc w:val="center"/>
              <w:rPr>
                <w:color w:val="000000"/>
              </w:rPr>
            </w:pPr>
            <w:r w:rsidRPr="00C219CF">
              <w:rPr>
                <w:color w:val="000000"/>
              </w:rPr>
              <w:t>F</w:t>
            </w:r>
          </w:p>
        </w:tc>
        <w:tc>
          <w:tcPr>
            <w:tcW w:w="569" w:type="dxa"/>
            <w:shd w:val="clear" w:color="auto" w:fill="auto"/>
            <w:vAlign w:val="bottom"/>
          </w:tcPr>
          <w:p w14:paraId="6F56AB93" w14:textId="77777777" w:rsidR="00E9420D" w:rsidRPr="00C219CF" w:rsidRDefault="00E9420D" w:rsidP="00131932">
            <w:pPr>
              <w:keepNext/>
              <w:keepLines/>
              <w:spacing w:after="0"/>
              <w:jc w:val="center"/>
              <w:rPr>
                <w:color w:val="000000"/>
              </w:rPr>
            </w:pPr>
            <w:r w:rsidRPr="00C219CF">
              <w:rPr>
                <w:color w:val="000000"/>
              </w:rPr>
              <w:t>F</w:t>
            </w:r>
          </w:p>
        </w:tc>
        <w:tc>
          <w:tcPr>
            <w:tcW w:w="569" w:type="dxa"/>
            <w:shd w:val="clear" w:color="auto" w:fill="auto"/>
            <w:vAlign w:val="bottom"/>
          </w:tcPr>
          <w:p w14:paraId="6B010FD3" w14:textId="77777777" w:rsidR="00E9420D" w:rsidRPr="00C219CF" w:rsidRDefault="00E9420D" w:rsidP="00131932">
            <w:pPr>
              <w:keepNext/>
              <w:keepLines/>
              <w:spacing w:after="0"/>
              <w:jc w:val="center"/>
              <w:rPr>
                <w:color w:val="000000"/>
              </w:rPr>
            </w:pPr>
            <w:r w:rsidRPr="00C219CF">
              <w:rPr>
                <w:color w:val="000000"/>
              </w:rPr>
              <w:t>F</w:t>
            </w:r>
          </w:p>
        </w:tc>
        <w:tc>
          <w:tcPr>
            <w:tcW w:w="569" w:type="dxa"/>
            <w:shd w:val="clear" w:color="auto" w:fill="auto"/>
            <w:vAlign w:val="bottom"/>
          </w:tcPr>
          <w:p w14:paraId="22C9015F" w14:textId="77777777" w:rsidR="00E9420D" w:rsidRPr="00C219CF" w:rsidRDefault="00E9420D" w:rsidP="00131932">
            <w:pPr>
              <w:keepNext/>
              <w:keepLines/>
              <w:spacing w:after="0"/>
              <w:jc w:val="center"/>
              <w:rPr>
                <w:color w:val="000000"/>
              </w:rPr>
            </w:pPr>
            <w:r w:rsidRPr="00C219CF">
              <w:rPr>
                <w:color w:val="000000"/>
              </w:rPr>
              <w:t>F</w:t>
            </w:r>
          </w:p>
        </w:tc>
        <w:tc>
          <w:tcPr>
            <w:tcW w:w="569" w:type="dxa"/>
            <w:shd w:val="clear" w:color="auto" w:fill="auto"/>
            <w:vAlign w:val="bottom"/>
          </w:tcPr>
          <w:p w14:paraId="14466CC3" w14:textId="77777777" w:rsidR="00E9420D" w:rsidRPr="00C219CF" w:rsidRDefault="00E9420D" w:rsidP="00131932">
            <w:pPr>
              <w:keepNext/>
              <w:keepLines/>
              <w:spacing w:after="0"/>
              <w:jc w:val="center"/>
              <w:rPr>
                <w:color w:val="000000"/>
              </w:rPr>
            </w:pPr>
            <w:r w:rsidRPr="00C219CF">
              <w:rPr>
                <w:color w:val="000000"/>
              </w:rPr>
              <w:t>F</w:t>
            </w:r>
          </w:p>
        </w:tc>
        <w:tc>
          <w:tcPr>
            <w:tcW w:w="569" w:type="dxa"/>
            <w:shd w:val="clear" w:color="auto" w:fill="auto"/>
            <w:vAlign w:val="bottom"/>
          </w:tcPr>
          <w:p w14:paraId="6CC720BF" w14:textId="77777777" w:rsidR="00E9420D" w:rsidRPr="00C219CF" w:rsidRDefault="00E9420D" w:rsidP="00131932">
            <w:pPr>
              <w:keepNext/>
              <w:keepLines/>
              <w:spacing w:after="0"/>
              <w:jc w:val="center"/>
              <w:rPr>
                <w:color w:val="000000"/>
              </w:rPr>
            </w:pPr>
            <w:r w:rsidRPr="00C219CF">
              <w:rPr>
                <w:color w:val="000000"/>
              </w:rPr>
              <w:t>F</w:t>
            </w:r>
          </w:p>
        </w:tc>
        <w:tc>
          <w:tcPr>
            <w:tcW w:w="569" w:type="dxa"/>
            <w:shd w:val="clear" w:color="auto" w:fill="auto"/>
            <w:vAlign w:val="bottom"/>
          </w:tcPr>
          <w:p w14:paraId="2E402A29" w14:textId="77777777" w:rsidR="00E9420D" w:rsidRPr="00C219CF" w:rsidRDefault="00E9420D" w:rsidP="00131932">
            <w:pPr>
              <w:keepNext/>
              <w:keepLines/>
              <w:spacing w:after="0"/>
              <w:jc w:val="center"/>
              <w:rPr>
                <w:color w:val="000000"/>
              </w:rPr>
            </w:pPr>
            <w:r w:rsidRPr="00C219CF">
              <w:rPr>
                <w:color w:val="000000"/>
              </w:rPr>
              <w:t>F</w:t>
            </w:r>
          </w:p>
        </w:tc>
        <w:tc>
          <w:tcPr>
            <w:tcW w:w="569" w:type="dxa"/>
            <w:shd w:val="clear" w:color="auto" w:fill="auto"/>
            <w:vAlign w:val="bottom"/>
          </w:tcPr>
          <w:p w14:paraId="6E9E3A96" w14:textId="77777777" w:rsidR="00E9420D" w:rsidRPr="00C219CF" w:rsidRDefault="00E9420D" w:rsidP="00131932">
            <w:pPr>
              <w:keepNext/>
              <w:keepLines/>
              <w:spacing w:after="0"/>
              <w:jc w:val="center"/>
              <w:rPr>
                <w:color w:val="000000"/>
              </w:rPr>
            </w:pPr>
            <w:r w:rsidRPr="00C219CF">
              <w:rPr>
                <w:color w:val="000000"/>
              </w:rPr>
              <w:t>F</w:t>
            </w:r>
          </w:p>
        </w:tc>
        <w:tc>
          <w:tcPr>
            <w:tcW w:w="569" w:type="dxa"/>
            <w:shd w:val="clear" w:color="auto" w:fill="auto"/>
            <w:vAlign w:val="bottom"/>
          </w:tcPr>
          <w:p w14:paraId="473A8893" w14:textId="77777777" w:rsidR="00E9420D" w:rsidRPr="00C219CF" w:rsidRDefault="00E9420D" w:rsidP="00131932">
            <w:pPr>
              <w:keepNext/>
              <w:keepLines/>
              <w:spacing w:after="0"/>
              <w:jc w:val="center"/>
              <w:rPr>
                <w:color w:val="000000"/>
              </w:rPr>
            </w:pPr>
            <w:r w:rsidRPr="00C219CF">
              <w:rPr>
                <w:color w:val="000000"/>
              </w:rPr>
              <w:t>F</w:t>
            </w:r>
          </w:p>
        </w:tc>
        <w:tc>
          <w:tcPr>
            <w:tcW w:w="569" w:type="dxa"/>
            <w:shd w:val="clear" w:color="auto" w:fill="auto"/>
            <w:vAlign w:val="bottom"/>
          </w:tcPr>
          <w:p w14:paraId="2B964173" w14:textId="77777777" w:rsidR="00E9420D" w:rsidRPr="00C219CF" w:rsidRDefault="00E9420D" w:rsidP="00131932">
            <w:pPr>
              <w:keepNext/>
              <w:keepLines/>
              <w:spacing w:after="0"/>
              <w:jc w:val="center"/>
              <w:rPr>
                <w:color w:val="000000"/>
              </w:rPr>
            </w:pPr>
            <w:r w:rsidRPr="00C219CF">
              <w:rPr>
                <w:color w:val="000000"/>
              </w:rPr>
              <w:t>D</w:t>
            </w:r>
          </w:p>
        </w:tc>
        <w:tc>
          <w:tcPr>
            <w:tcW w:w="569" w:type="dxa"/>
            <w:shd w:val="clear" w:color="auto" w:fill="auto"/>
            <w:vAlign w:val="bottom"/>
          </w:tcPr>
          <w:p w14:paraId="3E59AEA5" w14:textId="77777777" w:rsidR="00E9420D" w:rsidRPr="00C219CF" w:rsidRDefault="00E9420D" w:rsidP="00131932">
            <w:pPr>
              <w:keepNext/>
              <w:keepLines/>
              <w:spacing w:after="0"/>
              <w:jc w:val="center"/>
              <w:rPr>
                <w:color w:val="000000"/>
              </w:rPr>
            </w:pPr>
            <w:r w:rsidRPr="00C219CF">
              <w:rPr>
                <w:color w:val="000000"/>
              </w:rPr>
              <w:t>D</w:t>
            </w:r>
          </w:p>
        </w:tc>
        <w:tc>
          <w:tcPr>
            <w:tcW w:w="569" w:type="dxa"/>
            <w:shd w:val="clear" w:color="auto" w:fill="auto"/>
            <w:vAlign w:val="bottom"/>
          </w:tcPr>
          <w:p w14:paraId="118DCFED" w14:textId="77777777" w:rsidR="00E9420D" w:rsidRPr="00C219CF" w:rsidRDefault="00E9420D" w:rsidP="00131932">
            <w:pPr>
              <w:keepNext/>
              <w:keepLines/>
              <w:spacing w:after="0"/>
              <w:jc w:val="center"/>
              <w:rPr>
                <w:color w:val="000000"/>
              </w:rPr>
            </w:pPr>
            <w:r w:rsidRPr="00C219CF">
              <w:rPr>
                <w:color w:val="000000"/>
              </w:rPr>
              <w:t>D</w:t>
            </w:r>
          </w:p>
        </w:tc>
      </w:tr>
      <w:tr w:rsidR="00E9420D" w:rsidRPr="00CA657A" w14:paraId="4DA82D6C" w14:textId="77777777" w:rsidTr="00131932">
        <w:trPr>
          <w:jc w:val="center"/>
        </w:trPr>
        <w:tc>
          <w:tcPr>
            <w:tcW w:w="1101" w:type="dxa"/>
            <w:shd w:val="clear" w:color="auto" w:fill="auto"/>
          </w:tcPr>
          <w:p w14:paraId="12E68DF1" w14:textId="77777777" w:rsidR="00E9420D" w:rsidRDefault="00E9420D" w:rsidP="00131932">
            <w:pPr>
              <w:keepNext/>
              <w:keepLines/>
              <w:spacing w:after="0"/>
              <w:jc w:val="center"/>
              <w:rPr>
                <w:rFonts w:ascii="Arial" w:eastAsia="Batang" w:hAnsi="Arial"/>
                <w:sz w:val="18"/>
              </w:rPr>
            </w:pPr>
            <w:r>
              <w:rPr>
                <w:rFonts w:ascii="Arial" w:eastAsia="Batang" w:hAnsi="Arial"/>
                <w:sz w:val="18"/>
              </w:rPr>
              <w:t>77</w:t>
            </w:r>
          </w:p>
        </w:tc>
        <w:tc>
          <w:tcPr>
            <w:tcW w:w="713" w:type="dxa"/>
            <w:shd w:val="clear" w:color="auto" w:fill="auto"/>
            <w:vAlign w:val="bottom"/>
          </w:tcPr>
          <w:p w14:paraId="31E01D22" w14:textId="77777777" w:rsidR="00E9420D" w:rsidRPr="00C219CF" w:rsidRDefault="00E9420D" w:rsidP="00131932">
            <w:pPr>
              <w:keepNext/>
              <w:keepLines/>
              <w:spacing w:after="0"/>
              <w:jc w:val="center"/>
              <w:rPr>
                <w:color w:val="000000"/>
              </w:rPr>
            </w:pPr>
            <w:r w:rsidRPr="00C219CF">
              <w:rPr>
                <w:color w:val="000000"/>
              </w:rPr>
              <w:t>U</w:t>
            </w:r>
          </w:p>
        </w:tc>
        <w:tc>
          <w:tcPr>
            <w:tcW w:w="571" w:type="dxa"/>
            <w:shd w:val="clear" w:color="auto" w:fill="auto"/>
            <w:vAlign w:val="bottom"/>
          </w:tcPr>
          <w:p w14:paraId="7DCA7F3C" w14:textId="77777777" w:rsidR="00E9420D" w:rsidRPr="00C219CF" w:rsidRDefault="00E9420D" w:rsidP="00131932">
            <w:pPr>
              <w:keepNext/>
              <w:keepLines/>
              <w:spacing w:after="0"/>
              <w:jc w:val="center"/>
              <w:rPr>
                <w:color w:val="000000"/>
              </w:rPr>
            </w:pPr>
            <w:r w:rsidRPr="00C219CF">
              <w:rPr>
                <w:color w:val="000000"/>
              </w:rPr>
              <w:t>U</w:t>
            </w:r>
          </w:p>
        </w:tc>
        <w:tc>
          <w:tcPr>
            <w:tcW w:w="571" w:type="dxa"/>
            <w:shd w:val="clear" w:color="auto" w:fill="auto"/>
            <w:vAlign w:val="bottom"/>
          </w:tcPr>
          <w:p w14:paraId="5C80117D" w14:textId="77777777" w:rsidR="00E9420D" w:rsidRPr="00C219CF" w:rsidRDefault="00E9420D" w:rsidP="00131932">
            <w:pPr>
              <w:keepNext/>
              <w:keepLines/>
              <w:spacing w:after="0"/>
              <w:jc w:val="center"/>
              <w:rPr>
                <w:color w:val="000000"/>
              </w:rPr>
            </w:pPr>
            <w:r w:rsidRPr="00C219CF">
              <w:rPr>
                <w:color w:val="000000"/>
              </w:rPr>
              <w:t>U</w:t>
            </w:r>
          </w:p>
        </w:tc>
        <w:tc>
          <w:tcPr>
            <w:tcW w:w="569" w:type="dxa"/>
            <w:shd w:val="clear" w:color="auto" w:fill="auto"/>
            <w:vAlign w:val="bottom"/>
          </w:tcPr>
          <w:p w14:paraId="382BC971" w14:textId="77777777" w:rsidR="00E9420D" w:rsidRPr="00C219CF" w:rsidRDefault="00E9420D" w:rsidP="00131932">
            <w:pPr>
              <w:keepNext/>
              <w:keepLines/>
              <w:spacing w:after="0"/>
              <w:jc w:val="center"/>
              <w:rPr>
                <w:color w:val="000000"/>
              </w:rPr>
            </w:pPr>
            <w:r w:rsidRPr="00C219CF">
              <w:rPr>
                <w:color w:val="000000"/>
              </w:rPr>
              <w:t>F</w:t>
            </w:r>
          </w:p>
        </w:tc>
        <w:tc>
          <w:tcPr>
            <w:tcW w:w="569" w:type="dxa"/>
            <w:shd w:val="clear" w:color="auto" w:fill="auto"/>
            <w:vAlign w:val="bottom"/>
          </w:tcPr>
          <w:p w14:paraId="02DBD683" w14:textId="77777777" w:rsidR="00E9420D" w:rsidRPr="00C219CF" w:rsidRDefault="00E9420D" w:rsidP="00131932">
            <w:pPr>
              <w:keepNext/>
              <w:keepLines/>
              <w:spacing w:after="0"/>
              <w:jc w:val="center"/>
              <w:rPr>
                <w:color w:val="000000"/>
              </w:rPr>
            </w:pPr>
            <w:r w:rsidRPr="00C219CF">
              <w:rPr>
                <w:color w:val="000000"/>
              </w:rPr>
              <w:t>F</w:t>
            </w:r>
          </w:p>
        </w:tc>
        <w:tc>
          <w:tcPr>
            <w:tcW w:w="569" w:type="dxa"/>
            <w:shd w:val="clear" w:color="auto" w:fill="auto"/>
            <w:vAlign w:val="bottom"/>
          </w:tcPr>
          <w:p w14:paraId="46C106A1" w14:textId="77777777" w:rsidR="00E9420D" w:rsidRPr="00C219CF" w:rsidRDefault="00E9420D" w:rsidP="00131932">
            <w:pPr>
              <w:keepNext/>
              <w:keepLines/>
              <w:spacing w:after="0"/>
              <w:jc w:val="center"/>
              <w:rPr>
                <w:color w:val="000000"/>
              </w:rPr>
            </w:pPr>
            <w:r w:rsidRPr="00C219CF">
              <w:rPr>
                <w:color w:val="000000"/>
              </w:rPr>
              <w:t>F</w:t>
            </w:r>
          </w:p>
        </w:tc>
        <w:tc>
          <w:tcPr>
            <w:tcW w:w="569" w:type="dxa"/>
            <w:shd w:val="clear" w:color="auto" w:fill="auto"/>
            <w:vAlign w:val="bottom"/>
          </w:tcPr>
          <w:p w14:paraId="76281A51" w14:textId="77777777" w:rsidR="00E9420D" w:rsidRPr="00C219CF" w:rsidRDefault="00E9420D" w:rsidP="00131932">
            <w:pPr>
              <w:keepNext/>
              <w:keepLines/>
              <w:spacing w:after="0"/>
              <w:jc w:val="center"/>
              <w:rPr>
                <w:color w:val="000000"/>
              </w:rPr>
            </w:pPr>
            <w:r w:rsidRPr="00C219CF">
              <w:rPr>
                <w:color w:val="000000"/>
              </w:rPr>
              <w:t>F</w:t>
            </w:r>
          </w:p>
        </w:tc>
        <w:tc>
          <w:tcPr>
            <w:tcW w:w="569" w:type="dxa"/>
            <w:shd w:val="clear" w:color="auto" w:fill="auto"/>
            <w:vAlign w:val="bottom"/>
          </w:tcPr>
          <w:p w14:paraId="7B867F5F" w14:textId="77777777" w:rsidR="00E9420D" w:rsidRPr="00C219CF" w:rsidRDefault="00E9420D" w:rsidP="00131932">
            <w:pPr>
              <w:keepNext/>
              <w:keepLines/>
              <w:spacing w:after="0"/>
              <w:jc w:val="center"/>
              <w:rPr>
                <w:color w:val="000000"/>
              </w:rPr>
            </w:pPr>
            <w:r w:rsidRPr="00C219CF">
              <w:rPr>
                <w:color w:val="000000"/>
              </w:rPr>
              <w:t>F</w:t>
            </w:r>
          </w:p>
        </w:tc>
        <w:tc>
          <w:tcPr>
            <w:tcW w:w="569" w:type="dxa"/>
            <w:shd w:val="clear" w:color="auto" w:fill="auto"/>
            <w:vAlign w:val="bottom"/>
          </w:tcPr>
          <w:p w14:paraId="71D159B8" w14:textId="77777777" w:rsidR="00E9420D" w:rsidRPr="00C219CF" w:rsidRDefault="00E9420D" w:rsidP="00131932">
            <w:pPr>
              <w:keepNext/>
              <w:keepLines/>
              <w:spacing w:after="0"/>
              <w:jc w:val="center"/>
              <w:rPr>
                <w:color w:val="000000"/>
              </w:rPr>
            </w:pPr>
            <w:r w:rsidRPr="00C219CF">
              <w:rPr>
                <w:color w:val="000000"/>
              </w:rPr>
              <w:t>F</w:t>
            </w:r>
          </w:p>
        </w:tc>
        <w:tc>
          <w:tcPr>
            <w:tcW w:w="569" w:type="dxa"/>
            <w:shd w:val="clear" w:color="auto" w:fill="auto"/>
            <w:vAlign w:val="bottom"/>
          </w:tcPr>
          <w:p w14:paraId="076BCB94" w14:textId="77777777" w:rsidR="00E9420D" w:rsidRPr="00C219CF" w:rsidRDefault="00E9420D" w:rsidP="00131932">
            <w:pPr>
              <w:keepNext/>
              <w:keepLines/>
              <w:spacing w:after="0"/>
              <w:jc w:val="center"/>
              <w:rPr>
                <w:color w:val="000000"/>
              </w:rPr>
            </w:pPr>
            <w:r w:rsidRPr="00C219CF">
              <w:rPr>
                <w:color w:val="000000"/>
              </w:rPr>
              <w:t>F</w:t>
            </w:r>
          </w:p>
        </w:tc>
        <w:tc>
          <w:tcPr>
            <w:tcW w:w="569" w:type="dxa"/>
            <w:shd w:val="clear" w:color="auto" w:fill="auto"/>
            <w:vAlign w:val="bottom"/>
          </w:tcPr>
          <w:p w14:paraId="4D6D9740" w14:textId="77777777" w:rsidR="00E9420D" w:rsidRPr="00C219CF" w:rsidRDefault="00E9420D" w:rsidP="00131932">
            <w:pPr>
              <w:keepNext/>
              <w:keepLines/>
              <w:spacing w:after="0"/>
              <w:jc w:val="center"/>
              <w:rPr>
                <w:color w:val="000000"/>
              </w:rPr>
            </w:pPr>
            <w:r w:rsidRPr="00C219CF">
              <w:rPr>
                <w:color w:val="000000"/>
              </w:rPr>
              <w:t>F</w:t>
            </w:r>
          </w:p>
        </w:tc>
        <w:tc>
          <w:tcPr>
            <w:tcW w:w="569" w:type="dxa"/>
            <w:shd w:val="clear" w:color="auto" w:fill="auto"/>
            <w:vAlign w:val="bottom"/>
          </w:tcPr>
          <w:p w14:paraId="00504BB8" w14:textId="77777777" w:rsidR="00E9420D" w:rsidRPr="00C219CF" w:rsidRDefault="00E9420D" w:rsidP="00131932">
            <w:pPr>
              <w:keepNext/>
              <w:keepLines/>
              <w:spacing w:after="0"/>
              <w:jc w:val="center"/>
              <w:rPr>
                <w:color w:val="000000"/>
              </w:rPr>
            </w:pPr>
            <w:r w:rsidRPr="00C219CF">
              <w:rPr>
                <w:color w:val="000000"/>
              </w:rPr>
              <w:t>D</w:t>
            </w:r>
          </w:p>
        </w:tc>
        <w:tc>
          <w:tcPr>
            <w:tcW w:w="569" w:type="dxa"/>
            <w:shd w:val="clear" w:color="auto" w:fill="auto"/>
            <w:vAlign w:val="bottom"/>
          </w:tcPr>
          <w:p w14:paraId="237580AD" w14:textId="77777777" w:rsidR="00E9420D" w:rsidRPr="00C219CF" w:rsidRDefault="00E9420D" w:rsidP="00131932">
            <w:pPr>
              <w:keepNext/>
              <w:keepLines/>
              <w:spacing w:after="0"/>
              <w:jc w:val="center"/>
              <w:rPr>
                <w:color w:val="000000"/>
              </w:rPr>
            </w:pPr>
            <w:r w:rsidRPr="00C219CF">
              <w:rPr>
                <w:color w:val="000000"/>
              </w:rPr>
              <w:t>D</w:t>
            </w:r>
          </w:p>
        </w:tc>
        <w:tc>
          <w:tcPr>
            <w:tcW w:w="569" w:type="dxa"/>
            <w:shd w:val="clear" w:color="auto" w:fill="auto"/>
            <w:vAlign w:val="bottom"/>
          </w:tcPr>
          <w:p w14:paraId="6DD6347A" w14:textId="77777777" w:rsidR="00E9420D" w:rsidRPr="00C219CF" w:rsidRDefault="00E9420D" w:rsidP="00131932">
            <w:pPr>
              <w:keepNext/>
              <w:keepLines/>
              <w:spacing w:after="0"/>
              <w:jc w:val="center"/>
              <w:rPr>
                <w:color w:val="000000"/>
              </w:rPr>
            </w:pPr>
            <w:r w:rsidRPr="00C219CF">
              <w:rPr>
                <w:color w:val="000000"/>
              </w:rPr>
              <w:t>D</w:t>
            </w:r>
          </w:p>
        </w:tc>
      </w:tr>
      <w:tr w:rsidR="00E9420D" w:rsidRPr="00CA657A" w14:paraId="603B5E64" w14:textId="77777777" w:rsidTr="00131932">
        <w:trPr>
          <w:jc w:val="center"/>
        </w:trPr>
        <w:tc>
          <w:tcPr>
            <w:tcW w:w="1101" w:type="dxa"/>
            <w:shd w:val="clear" w:color="auto" w:fill="auto"/>
          </w:tcPr>
          <w:p w14:paraId="47E360E0" w14:textId="77777777" w:rsidR="00E9420D" w:rsidRDefault="00E9420D" w:rsidP="00131932">
            <w:pPr>
              <w:keepNext/>
              <w:keepLines/>
              <w:spacing w:after="0"/>
              <w:jc w:val="center"/>
              <w:rPr>
                <w:rFonts w:ascii="Arial" w:eastAsia="Batang" w:hAnsi="Arial"/>
                <w:sz w:val="18"/>
              </w:rPr>
            </w:pPr>
            <w:r>
              <w:rPr>
                <w:rFonts w:ascii="Arial" w:eastAsia="Batang" w:hAnsi="Arial"/>
                <w:sz w:val="18"/>
              </w:rPr>
              <w:t>78</w:t>
            </w:r>
          </w:p>
        </w:tc>
        <w:tc>
          <w:tcPr>
            <w:tcW w:w="713" w:type="dxa"/>
            <w:shd w:val="clear" w:color="auto" w:fill="auto"/>
            <w:vAlign w:val="bottom"/>
          </w:tcPr>
          <w:p w14:paraId="790846A4" w14:textId="77777777" w:rsidR="00E9420D" w:rsidRPr="00C219CF" w:rsidRDefault="00E9420D" w:rsidP="00131932">
            <w:pPr>
              <w:keepNext/>
              <w:keepLines/>
              <w:spacing w:after="0"/>
              <w:jc w:val="center"/>
              <w:rPr>
                <w:color w:val="000000"/>
              </w:rPr>
            </w:pPr>
            <w:r w:rsidRPr="00C219CF">
              <w:rPr>
                <w:color w:val="000000"/>
              </w:rPr>
              <w:t>U</w:t>
            </w:r>
          </w:p>
        </w:tc>
        <w:tc>
          <w:tcPr>
            <w:tcW w:w="571" w:type="dxa"/>
            <w:shd w:val="clear" w:color="auto" w:fill="auto"/>
            <w:vAlign w:val="bottom"/>
          </w:tcPr>
          <w:p w14:paraId="4D8AF68A" w14:textId="77777777" w:rsidR="00E9420D" w:rsidRPr="00C219CF" w:rsidRDefault="00E9420D" w:rsidP="00131932">
            <w:pPr>
              <w:keepNext/>
              <w:keepLines/>
              <w:spacing w:after="0"/>
              <w:jc w:val="center"/>
              <w:rPr>
                <w:color w:val="000000"/>
              </w:rPr>
            </w:pPr>
            <w:r w:rsidRPr="00C219CF">
              <w:rPr>
                <w:color w:val="000000"/>
              </w:rPr>
              <w:t>U</w:t>
            </w:r>
          </w:p>
        </w:tc>
        <w:tc>
          <w:tcPr>
            <w:tcW w:w="571" w:type="dxa"/>
            <w:shd w:val="clear" w:color="auto" w:fill="auto"/>
            <w:vAlign w:val="bottom"/>
          </w:tcPr>
          <w:p w14:paraId="6720FACD" w14:textId="77777777" w:rsidR="00E9420D" w:rsidRPr="00C219CF" w:rsidRDefault="00E9420D" w:rsidP="00131932">
            <w:pPr>
              <w:keepNext/>
              <w:keepLines/>
              <w:spacing w:after="0"/>
              <w:jc w:val="center"/>
              <w:rPr>
                <w:color w:val="000000"/>
              </w:rPr>
            </w:pPr>
            <w:r w:rsidRPr="00C219CF">
              <w:rPr>
                <w:color w:val="000000"/>
              </w:rPr>
              <w:t>U</w:t>
            </w:r>
          </w:p>
        </w:tc>
        <w:tc>
          <w:tcPr>
            <w:tcW w:w="569" w:type="dxa"/>
            <w:shd w:val="clear" w:color="auto" w:fill="auto"/>
            <w:vAlign w:val="bottom"/>
          </w:tcPr>
          <w:p w14:paraId="77426F2C" w14:textId="77777777" w:rsidR="00E9420D" w:rsidRPr="00C219CF" w:rsidRDefault="00E9420D" w:rsidP="00131932">
            <w:pPr>
              <w:keepNext/>
              <w:keepLines/>
              <w:spacing w:after="0"/>
              <w:jc w:val="center"/>
              <w:rPr>
                <w:color w:val="000000"/>
              </w:rPr>
            </w:pPr>
            <w:r w:rsidRPr="00C219CF">
              <w:rPr>
                <w:color w:val="000000"/>
              </w:rPr>
              <w:t>U</w:t>
            </w:r>
          </w:p>
        </w:tc>
        <w:tc>
          <w:tcPr>
            <w:tcW w:w="569" w:type="dxa"/>
            <w:shd w:val="clear" w:color="auto" w:fill="auto"/>
            <w:vAlign w:val="bottom"/>
          </w:tcPr>
          <w:p w14:paraId="4AAFEFFB" w14:textId="77777777" w:rsidR="00E9420D" w:rsidRPr="00C219CF" w:rsidRDefault="00E9420D" w:rsidP="00131932">
            <w:pPr>
              <w:keepNext/>
              <w:keepLines/>
              <w:spacing w:after="0"/>
              <w:jc w:val="center"/>
              <w:rPr>
                <w:color w:val="000000"/>
              </w:rPr>
            </w:pPr>
            <w:r w:rsidRPr="00C219CF">
              <w:rPr>
                <w:color w:val="000000"/>
              </w:rPr>
              <w:t>U</w:t>
            </w:r>
          </w:p>
        </w:tc>
        <w:tc>
          <w:tcPr>
            <w:tcW w:w="569" w:type="dxa"/>
            <w:shd w:val="clear" w:color="auto" w:fill="auto"/>
            <w:vAlign w:val="bottom"/>
          </w:tcPr>
          <w:p w14:paraId="5A9659E8" w14:textId="77777777" w:rsidR="00E9420D" w:rsidRPr="00C219CF" w:rsidRDefault="00E9420D" w:rsidP="00131932">
            <w:pPr>
              <w:keepNext/>
              <w:keepLines/>
              <w:spacing w:after="0"/>
              <w:jc w:val="center"/>
              <w:rPr>
                <w:color w:val="000000"/>
              </w:rPr>
            </w:pPr>
            <w:r w:rsidRPr="00C219CF">
              <w:rPr>
                <w:color w:val="000000"/>
              </w:rPr>
              <w:t>U</w:t>
            </w:r>
          </w:p>
        </w:tc>
        <w:tc>
          <w:tcPr>
            <w:tcW w:w="569" w:type="dxa"/>
            <w:shd w:val="clear" w:color="auto" w:fill="auto"/>
            <w:vAlign w:val="bottom"/>
          </w:tcPr>
          <w:p w14:paraId="5503FE6F" w14:textId="77777777" w:rsidR="00E9420D" w:rsidRPr="00C219CF" w:rsidRDefault="00E9420D" w:rsidP="00131932">
            <w:pPr>
              <w:keepNext/>
              <w:keepLines/>
              <w:spacing w:after="0"/>
              <w:jc w:val="center"/>
              <w:rPr>
                <w:color w:val="000000"/>
              </w:rPr>
            </w:pPr>
            <w:r w:rsidRPr="00C219CF">
              <w:rPr>
                <w:color w:val="000000"/>
              </w:rPr>
              <w:t>U</w:t>
            </w:r>
          </w:p>
        </w:tc>
        <w:tc>
          <w:tcPr>
            <w:tcW w:w="569" w:type="dxa"/>
            <w:shd w:val="clear" w:color="auto" w:fill="auto"/>
            <w:vAlign w:val="bottom"/>
          </w:tcPr>
          <w:p w14:paraId="1544CA69" w14:textId="77777777" w:rsidR="00E9420D" w:rsidRPr="00C219CF" w:rsidRDefault="00E9420D" w:rsidP="00131932">
            <w:pPr>
              <w:keepNext/>
              <w:keepLines/>
              <w:spacing w:after="0"/>
              <w:jc w:val="center"/>
              <w:rPr>
                <w:color w:val="000000"/>
              </w:rPr>
            </w:pPr>
            <w:r w:rsidRPr="00C219CF">
              <w:rPr>
                <w:color w:val="000000"/>
              </w:rPr>
              <w:t>U</w:t>
            </w:r>
          </w:p>
        </w:tc>
        <w:tc>
          <w:tcPr>
            <w:tcW w:w="569" w:type="dxa"/>
            <w:shd w:val="clear" w:color="auto" w:fill="auto"/>
            <w:vAlign w:val="bottom"/>
          </w:tcPr>
          <w:p w14:paraId="0B15C8B5" w14:textId="77777777" w:rsidR="00E9420D" w:rsidRPr="00C219CF" w:rsidRDefault="00E9420D" w:rsidP="00131932">
            <w:pPr>
              <w:keepNext/>
              <w:keepLines/>
              <w:spacing w:after="0"/>
              <w:jc w:val="center"/>
              <w:rPr>
                <w:color w:val="000000"/>
              </w:rPr>
            </w:pPr>
            <w:r w:rsidRPr="00C219CF">
              <w:rPr>
                <w:color w:val="000000"/>
              </w:rPr>
              <w:t>U</w:t>
            </w:r>
          </w:p>
        </w:tc>
        <w:tc>
          <w:tcPr>
            <w:tcW w:w="569" w:type="dxa"/>
            <w:shd w:val="clear" w:color="auto" w:fill="auto"/>
            <w:vAlign w:val="bottom"/>
          </w:tcPr>
          <w:p w14:paraId="5DC181D2" w14:textId="77777777" w:rsidR="00E9420D" w:rsidRPr="00C219CF" w:rsidRDefault="00E9420D" w:rsidP="00131932">
            <w:pPr>
              <w:keepNext/>
              <w:keepLines/>
              <w:spacing w:after="0"/>
              <w:jc w:val="center"/>
              <w:rPr>
                <w:color w:val="000000"/>
              </w:rPr>
            </w:pPr>
            <w:r w:rsidRPr="00C219CF">
              <w:rPr>
                <w:color w:val="000000"/>
              </w:rPr>
              <w:t>U</w:t>
            </w:r>
          </w:p>
        </w:tc>
        <w:tc>
          <w:tcPr>
            <w:tcW w:w="569" w:type="dxa"/>
            <w:shd w:val="clear" w:color="auto" w:fill="auto"/>
            <w:vAlign w:val="bottom"/>
          </w:tcPr>
          <w:p w14:paraId="639E4CB9" w14:textId="77777777" w:rsidR="00E9420D" w:rsidRPr="00C219CF" w:rsidRDefault="00E9420D" w:rsidP="00131932">
            <w:pPr>
              <w:keepNext/>
              <w:keepLines/>
              <w:spacing w:after="0"/>
              <w:jc w:val="center"/>
              <w:rPr>
                <w:color w:val="000000"/>
              </w:rPr>
            </w:pPr>
            <w:r w:rsidRPr="00C219CF">
              <w:rPr>
                <w:color w:val="000000"/>
              </w:rPr>
              <w:t>U</w:t>
            </w:r>
          </w:p>
        </w:tc>
        <w:tc>
          <w:tcPr>
            <w:tcW w:w="569" w:type="dxa"/>
            <w:shd w:val="clear" w:color="auto" w:fill="auto"/>
            <w:vAlign w:val="bottom"/>
          </w:tcPr>
          <w:p w14:paraId="4AF24393" w14:textId="77777777" w:rsidR="00E9420D" w:rsidRPr="00C219CF" w:rsidRDefault="00E9420D" w:rsidP="00131932">
            <w:pPr>
              <w:keepNext/>
              <w:keepLines/>
              <w:spacing w:after="0"/>
              <w:jc w:val="center"/>
              <w:rPr>
                <w:color w:val="000000"/>
              </w:rPr>
            </w:pPr>
            <w:r w:rsidRPr="00C219CF">
              <w:rPr>
                <w:color w:val="000000"/>
              </w:rPr>
              <w:t>U</w:t>
            </w:r>
          </w:p>
        </w:tc>
        <w:tc>
          <w:tcPr>
            <w:tcW w:w="569" w:type="dxa"/>
            <w:shd w:val="clear" w:color="auto" w:fill="auto"/>
            <w:vAlign w:val="bottom"/>
          </w:tcPr>
          <w:p w14:paraId="4B174D98" w14:textId="77777777" w:rsidR="00E9420D" w:rsidRPr="00C219CF" w:rsidRDefault="00E9420D" w:rsidP="00131932">
            <w:pPr>
              <w:keepNext/>
              <w:keepLines/>
              <w:spacing w:after="0"/>
              <w:jc w:val="center"/>
              <w:rPr>
                <w:color w:val="000000"/>
              </w:rPr>
            </w:pPr>
            <w:r w:rsidRPr="00C219CF">
              <w:rPr>
                <w:color w:val="000000"/>
              </w:rPr>
              <w:t>F</w:t>
            </w:r>
          </w:p>
        </w:tc>
        <w:tc>
          <w:tcPr>
            <w:tcW w:w="569" w:type="dxa"/>
            <w:shd w:val="clear" w:color="auto" w:fill="auto"/>
            <w:vAlign w:val="bottom"/>
          </w:tcPr>
          <w:p w14:paraId="5808AF56" w14:textId="77777777" w:rsidR="00E9420D" w:rsidRPr="00C219CF" w:rsidRDefault="00E9420D" w:rsidP="00131932">
            <w:pPr>
              <w:keepNext/>
              <w:keepLines/>
              <w:spacing w:after="0"/>
              <w:jc w:val="center"/>
              <w:rPr>
                <w:color w:val="000000"/>
              </w:rPr>
            </w:pPr>
            <w:r w:rsidRPr="00C219CF">
              <w:rPr>
                <w:color w:val="000000"/>
              </w:rPr>
              <w:t>D</w:t>
            </w:r>
          </w:p>
        </w:tc>
      </w:tr>
      <w:tr w:rsidR="00E9420D" w:rsidRPr="00CA657A" w14:paraId="40BC3C5E" w14:textId="77777777" w:rsidTr="00131932">
        <w:trPr>
          <w:jc w:val="center"/>
        </w:trPr>
        <w:tc>
          <w:tcPr>
            <w:tcW w:w="1101" w:type="dxa"/>
            <w:shd w:val="clear" w:color="auto" w:fill="auto"/>
          </w:tcPr>
          <w:p w14:paraId="60A10E99" w14:textId="77777777" w:rsidR="00E9420D" w:rsidRDefault="00E9420D" w:rsidP="00131932">
            <w:pPr>
              <w:keepNext/>
              <w:keepLines/>
              <w:spacing w:after="0"/>
              <w:jc w:val="center"/>
              <w:rPr>
                <w:rFonts w:ascii="Arial" w:eastAsia="Batang" w:hAnsi="Arial"/>
                <w:sz w:val="18"/>
              </w:rPr>
            </w:pPr>
            <w:r>
              <w:rPr>
                <w:rFonts w:ascii="Arial" w:eastAsia="Batang" w:hAnsi="Arial"/>
                <w:sz w:val="18"/>
              </w:rPr>
              <w:t>79</w:t>
            </w:r>
          </w:p>
        </w:tc>
        <w:tc>
          <w:tcPr>
            <w:tcW w:w="713" w:type="dxa"/>
            <w:shd w:val="clear" w:color="auto" w:fill="auto"/>
            <w:vAlign w:val="bottom"/>
          </w:tcPr>
          <w:p w14:paraId="1DB9EF7B" w14:textId="77777777" w:rsidR="00E9420D" w:rsidRPr="00C219CF" w:rsidRDefault="00E9420D" w:rsidP="00131932">
            <w:pPr>
              <w:keepNext/>
              <w:keepLines/>
              <w:spacing w:after="0"/>
              <w:jc w:val="center"/>
              <w:rPr>
                <w:color w:val="000000"/>
              </w:rPr>
            </w:pPr>
            <w:r w:rsidRPr="00C219CF">
              <w:rPr>
                <w:color w:val="000000"/>
              </w:rPr>
              <w:t>U</w:t>
            </w:r>
          </w:p>
        </w:tc>
        <w:tc>
          <w:tcPr>
            <w:tcW w:w="571" w:type="dxa"/>
            <w:shd w:val="clear" w:color="auto" w:fill="auto"/>
            <w:vAlign w:val="bottom"/>
          </w:tcPr>
          <w:p w14:paraId="01250ABE" w14:textId="77777777" w:rsidR="00E9420D" w:rsidRPr="00C219CF" w:rsidRDefault="00E9420D" w:rsidP="00131932">
            <w:pPr>
              <w:keepNext/>
              <w:keepLines/>
              <w:spacing w:after="0"/>
              <w:jc w:val="center"/>
              <w:rPr>
                <w:color w:val="000000"/>
              </w:rPr>
            </w:pPr>
            <w:r w:rsidRPr="00C219CF">
              <w:rPr>
                <w:color w:val="000000"/>
              </w:rPr>
              <w:t>U</w:t>
            </w:r>
          </w:p>
        </w:tc>
        <w:tc>
          <w:tcPr>
            <w:tcW w:w="571" w:type="dxa"/>
            <w:shd w:val="clear" w:color="auto" w:fill="auto"/>
            <w:vAlign w:val="bottom"/>
          </w:tcPr>
          <w:p w14:paraId="0519D253" w14:textId="77777777" w:rsidR="00E9420D" w:rsidRPr="00C219CF" w:rsidRDefault="00E9420D" w:rsidP="00131932">
            <w:pPr>
              <w:keepNext/>
              <w:keepLines/>
              <w:spacing w:after="0"/>
              <w:jc w:val="center"/>
              <w:rPr>
                <w:color w:val="000000"/>
              </w:rPr>
            </w:pPr>
            <w:r w:rsidRPr="00C219CF">
              <w:rPr>
                <w:color w:val="000000"/>
              </w:rPr>
              <w:t>U</w:t>
            </w:r>
          </w:p>
        </w:tc>
        <w:tc>
          <w:tcPr>
            <w:tcW w:w="569" w:type="dxa"/>
            <w:shd w:val="clear" w:color="auto" w:fill="auto"/>
            <w:vAlign w:val="bottom"/>
          </w:tcPr>
          <w:p w14:paraId="4AA66F94" w14:textId="77777777" w:rsidR="00E9420D" w:rsidRPr="00C219CF" w:rsidRDefault="00E9420D" w:rsidP="00131932">
            <w:pPr>
              <w:keepNext/>
              <w:keepLines/>
              <w:spacing w:after="0"/>
              <w:jc w:val="center"/>
              <w:rPr>
                <w:color w:val="000000"/>
              </w:rPr>
            </w:pPr>
            <w:r w:rsidRPr="00C219CF">
              <w:rPr>
                <w:color w:val="000000"/>
              </w:rPr>
              <w:t>U</w:t>
            </w:r>
          </w:p>
        </w:tc>
        <w:tc>
          <w:tcPr>
            <w:tcW w:w="569" w:type="dxa"/>
            <w:shd w:val="clear" w:color="auto" w:fill="auto"/>
            <w:vAlign w:val="bottom"/>
          </w:tcPr>
          <w:p w14:paraId="6E13534B" w14:textId="77777777" w:rsidR="00E9420D" w:rsidRPr="00C219CF" w:rsidRDefault="00E9420D" w:rsidP="00131932">
            <w:pPr>
              <w:keepNext/>
              <w:keepLines/>
              <w:spacing w:after="0"/>
              <w:jc w:val="center"/>
              <w:rPr>
                <w:color w:val="000000"/>
              </w:rPr>
            </w:pPr>
            <w:r w:rsidRPr="00C219CF">
              <w:rPr>
                <w:color w:val="000000"/>
              </w:rPr>
              <w:t>U</w:t>
            </w:r>
          </w:p>
        </w:tc>
        <w:tc>
          <w:tcPr>
            <w:tcW w:w="569" w:type="dxa"/>
            <w:shd w:val="clear" w:color="auto" w:fill="auto"/>
            <w:vAlign w:val="bottom"/>
          </w:tcPr>
          <w:p w14:paraId="766F4C9E" w14:textId="77777777" w:rsidR="00E9420D" w:rsidRPr="00C219CF" w:rsidRDefault="00E9420D" w:rsidP="00131932">
            <w:pPr>
              <w:keepNext/>
              <w:keepLines/>
              <w:spacing w:after="0"/>
              <w:jc w:val="center"/>
              <w:rPr>
                <w:color w:val="000000"/>
              </w:rPr>
            </w:pPr>
            <w:r w:rsidRPr="00C219CF">
              <w:rPr>
                <w:color w:val="000000"/>
              </w:rPr>
              <w:t>U</w:t>
            </w:r>
          </w:p>
        </w:tc>
        <w:tc>
          <w:tcPr>
            <w:tcW w:w="569" w:type="dxa"/>
            <w:shd w:val="clear" w:color="auto" w:fill="auto"/>
            <w:vAlign w:val="bottom"/>
          </w:tcPr>
          <w:p w14:paraId="26DB4AA7" w14:textId="77777777" w:rsidR="00E9420D" w:rsidRPr="00C219CF" w:rsidRDefault="00E9420D" w:rsidP="00131932">
            <w:pPr>
              <w:keepNext/>
              <w:keepLines/>
              <w:spacing w:after="0"/>
              <w:jc w:val="center"/>
              <w:rPr>
                <w:color w:val="000000"/>
              </w:rPr>
            </w:pPr>
            <w:r w:rsidRPr="00C219CF">
              <w:rPr>
                <w:color w:val="000000"/>
              </w:rPr>
              <w:t>U</w:t>
            </w:r>
          </w:p>
        </w:tc>
        <w:tc>
          <w:tcPr>
            <w:tcW w:w="569" w:type="dxa"/>
            <w:shd w:val="clear" w:color="auto" w:fill="auto"/>
            <w:vAlign w:val="bottom"/>
          </w:tcPr>
          <w:p w14:paraId="45CBA8E2" w14:textId="77777777" w:rsidR="00E9420D" w:rsidRPr="00C219CF" w:rsidRDefault="00E9420D" w:rsidP="00131932">
            <w:pPr>
              <w:keepNext/>
              <w:keepLines/>
              <w:spacing w:after="0"/>
              <w:jc w:val="center"/>
              <w:rPr>
                <w:color w:val="000000"/>
              </w:rPr>
            </w:pPr>
            <w:r w:rsidRPr="00C219CF">
              <w:rPr>
                <w:color w:val="000000"/>
              </w:rPr>
              <w:t>U</w:t>
            </w:r>
          </w:p>
        </w:tc>
        <w:tc>
          <w:tcPr>
            <w:tcW w:w="569" w:type="dxa"/>
            <w:shd w:val="clear" w:color="auto" w:fill="auto"/>
            <w:vAlign w:val="bottom"/>
          </w:tcPr>
          <w:p w14:paraId="311AB321" w14:textId="77777777" w:rsidR="00E9420D" w:rsidRPr="00C219CF" w:rsidRDefault="00E9420D" w:rsidP="00131932">
            <w:pPr>
              <w:keepNext/>
              <w:keepLines/>
              <w:spacing w:after="0"/>
              <w:jc w:val="center"/>
              <w:rPr>
                <w:color w:val="000000"/>
              </w:rPr>
            </w:pPr>
            <w:r w:rsidRPr="00C219CF">
              <w:rPr>
                <w:color w:val="000000"/>
              </w:rPr>
              <w:t>U</w:t>
            </w:r>
          </w:p>
        </w:tc>
        <w:tc>
          <w:tcPr>
            <w:tcW w:w="569" w:type="dxa"/>
            <w:shd w:val="clear" w:color="auto" w:fill="auto"/>
            <w:vAlign w:val="bottom"/>
          </w:tcPr>
          <w:p w14:paraId="6856C856" w14:textId="77777777" w:rsidR="00E9420D" w:rsidRPr="00C219CF" w:rsidRDefault="00E9420D" w:rsidP="00131932">
            <w:pPr>
              <w:keepNext/>
              <w:keepLines/>
              <w:spacing w:after="0"/>
              <w:jc w:val="center"/>
              <w:rPr>
                <w:color w:val="000000"/>
              </w:rPr>
            </w:pPr>
            <w:r w:rsidRPr="00C219CF">
              <w:rPr>
                <w:color w:val="000000"/>
              </w:rPr>
              <w:t>U</w:t>
            </w:r>
          </w:p>
        </w:tc>
        <w:tc>
          <w:tcPr>
            <w:tcW w:w="569" w:type="dxa"/>
            <w:shd w:val="clear" w:color="auto" w:fill="auto"/>
            <w:vAlign w:val="bottom"/>
          </w:tcPr>
          <w:p w14:paraId="645072CB" w14:textId="77777777" w:rsidR="00E9420D" w:rsidRPr="00C219CF" w:rsidRDefault="00E9420D" w:rsidP="00131932">
            <w:pPr>
              <w:keepNext/>
              <w:keepLines/>
              <w:spacing w:after="0"/>
              <w:jc w:val="center"/>
              <w:rPr>
                <w:color w:val="000000"/>
              </w:rPr>
            </w:pPr>
            <w:r w:rsidRPr="00C219CF">
              <w:rPr>
                <w:color w:val="000000"/>
              </w:rPr>
              <w:t>U</w:t>
            </w:r>
          </w:p>
        </w:tc>
        <w:tc>
          <w:tcPr>
            <w:tcW w:w="569" w:type="dxa"/>
            <w:shd w:val="clear" w:color="auto" w:fill="auto"/>
            <w:vAlign w:val="bottom"/>
          </w:tcPr>
          <w:p w14:paraId="7D50B0A1" w14:textId="77777777" w:rsidR="00E9420D" w:rsidRPr="00C219CF" w:rsidRDefault="00E9420D" w:rsidP="00131932">
            <w:pPr>
              <w:keepNext/>
              <w:keepLines/>
              <w:spacing w:after="0"/>
              <w:jc w:val="center"/>
              <w:rPr>
                <w:color w:val="000000"/>
              </w:rPr>
            </w:pPr>
            <w:r w:rsidRPr="00C219CF">
              <w:rPr>
                <w:color w:val="000000"/>
              </w:rPr>
              <w:t>F</w:t>
            </w:r>
          </w:p>
        </w:tc>
        <w:tc>
          <w:tcPr>
            <w:tcW w:w="569" w:type="dxa"/>
            <w:shd w:val="clear" w:color="auto" w:fill="auto"/>
            <w:vAlign w:val="bottom"/>
          </w:tcPr>
          <w:p w14:paraId="1B951D5B" w14:textId="77777777" w:rsidR="00E9420D" w:rsidRPr="00C219CF" w:rsidRDefault="00E9420D" w:rsidP="00131932">
            <w:pPr>
              <w:keepNext/>
              <w:keepLines/>
              <w:spacing w:after="0"/>
              <w:jc w:val="center"/>
              <w:rPr>
                <w:color w:val="000000"/>
              </w:rPr>
            </w:pPr>
            <w:r w:rsidRPr="00C219CF">
              <w:rPr>
                <w:color w:val="000000"/>
              </w:rPr>
              <w:t>F</w:t>
            </w:r>
          </w:p>
        </w:tc>
        <w:tc>
          <w:tcPr>
            <w:tcW w:w="569" w:type="dxa"/>
            <w:shd w:val="clear" w:color="auto" w:fill="auto"/>
            <w:vAlign w:val="bottom"/>
          </w:tcPr>
          <w:p w14:paraId="4293F21E" w14:textId="77777777" w:rsidR="00E9420D" w:rsidRPr="00C219CF" w:rsidRDefault="00E9420D" w:rsidP="00131932">
            <w:pPr>
              <w:keepNext/>
              <w:keepLines/>
              <w:spacing w:after="0"/>
              <w:jc w:val="center"/>
              <w:rPr>
                <w:color w:val="000000"/>
              </w:rPr>
            </w:pPr>
            <w:r w:rsidRPr="00C219CF">
              <w:rPr>
                <w:color w:val="000000"/>
              </w:rPr>
              <w:t>D</w:t>
            </w:r>
          </w:p>
        </w:tc>
      </w:tr>
      <w:tr w:rsidR="00E9420D" w:rsidRPr="00CA657A" w14:paraId="078392E8" w14:textId="77777777" w:rsidTr="00131932">
        <w:trPr>
          <w:jc w:val="center"/>
        </w:trPr>
        <w:tc>
          <w:tcPr>
            <w:tcW w:w="1101" w:type="dxa"/>
            <w:shd w:val="clear" w:color="auto" w:fill="auto"/>
          </w:tcPr>
          <w:p w14:paraId="1064C954" w14:textId="77777777" w:rsidR="00E9420D" w:rsidRDefault="00E9420D" w:rsidP="00131932">
            <w:pPr>
              <w:keepNext/>
              <w:keepLines/>
              <w:spacing w:after="0"/>
              <w:jc w:val="center"/>
              <w:rPr>
                <w:rFonts w:ascii="Arial" w:eastAsia="Batang" w:hAnsi="Arial"/>
                <w:sz w:val="18"/>
              </w:rPr>
            </w:pPr>
            <w:r>
              <w:rPr>
                <w:rFonts w:ascii="Arial" w:eastAsia="Batang" w:hAnsi="Arial"/>
                <w:sz w:val="18"/>
              </w:rPr>
              <w:t>80</w:t>
            </w:r>
          </w:p>
        </w:tc>
        <w:tc>
          <w:tcPr>
            <w:tcW w:w="713" w:type="dxa"/>
            <w:shd w:val="clear" w:color="auto" w:fill="auto"/>
            <w:vAlign w:val="bottom"/>
          </w:tcPr>
          <w:p w14:paraId="058C5391" w14:textId="77777777" w:rsidR="00E9420D" w:rsidRPr="00C219CF" w:rsidRDefault="00E9420D" w:rsidP="00131932">
            <w:pPr>
              <w:keepNext/>
              <w:keepLines/>
              <w:spacing w:after="0"/>
              <w:jc w:val="center"/>
              <w:rPr>
                <w:color w:val="000000"/>
              </w:rPr>
            </w:pPr>
            <w:r w:rsidRPr="00C219CF">
              <w:rPr>
                <w:color w:val="000000"/>
              </w:rPr>
              <w:t>U</w:t>
            </w:r>
          </w:p>
        </w:tc>
        <w:tc>
          <w:tcPr>
            <w:tcW w:w="571" w:type="dxa"/>
            <w:shd w:val="clear" w:color="auto" w:fill="auto"/>
            <w:vAlign w:val="bottom"/>
          </w:tcPr>
          <w:p w14:paraId="736E900E" w14:textId="77777777" w:rsidR="00E9420D" w:rsidRPr="00C219CF" w:rsidRDefault="00E9420D" w:rsidP="00131932">
            <w:pPr>
              <w:keepNext/>
              <w:keepLines/>
              <w:spacing w:after="0"/>
              <w:jc w:val="center"/>
              <w:rPr>
                <w:color w:val="000000"/>
              </w:rPr>
            </w:pPr>
            <w:r w:rsidRPr="00C219CF">
              <w:rPr>
                <w:color w:val="000000"/>
              </w:rPr>
              <w:t>U</w:t>
            </w:r>
          </w:p>
        </w:tc>
        <w:tc>
          <w:tcPr>
            <w:tcW w:w="571" w:type="dxa"/>
            <w:shd w:val="clear" w:color="auto" w:fill="auto"/>
            <w:vAlign w:val="bottom"/>
          </w:tcPr>
          <w:p w14:paraId="739953A2" w14:textId="77777777" w:rsidR="00E9420D" w:rsidRPr="00C219CF" w:rsidRDefault="00E9420D" w:rsidP="00131932">
            <w:pPr>
              <w:keepNext/>
              <w:keepLines/>
              <w:spacing w:after="0"/>
              <w:jc w:val="center"/>
              <w:rPr>
                <w:color w:val="000000"/>
              </w:rPr>
            </w:pPr>
            <w:r w:rsidRPr="00C219CF">
              <w:rPr>
                <w:color w:val="000000"/>
              </w:rPr>
              <w:t>U</w:t>
            </w:r>
          </w:p>
        </w:tc>
        <w:tc>
          <w:tcPr>
            <w:tcW w:w="569" w:type="dxa"/>
            <w:shd w:val="clear" w:color="auto" w:fill="auto"/>
            <w:vAlign w:val="bottom"/>
          </w:tcPr>
          <w:p w14:paraId="5C2A5314" w14:textId="77777777" w:rsidR="00E9420D" w:rsidRPr="00C219CF" w:rsidRDefault="00E9420D" w:rsidP="00131932">
            <w:pPr>
              <w:keepNext/>
              <w:keepLines/>
              <w:spacing w:after="0"/>
              <w:jc w:val="center"/>
              <w:rPr>
                <w:color w:val="000000"/>
              </w:rPr>
            </w:pPr>
            <w:r w:rsidRPr="00C219CF">
              <w:rPr>
                <w:color w:val="000000"/>
              </w:rPr>
              <w:t>U</w:t>
            </w:r>
          </w:p>
        </w:tc>
        <w:tc>
          <w:tcPr>
            <w:tcW w:w="569" w:type="dxa"/>
            <w:shd w:val="clear" w:color="auto" w:fill="auto"/>
            <w:vAlign w:val="bottom"/>
          </w:tcPr>
          <w:p w14:paraId="5EC20F63" w14:textId="77777777" w:rsidR="00E9420D" w:rsidRPr="00C219CF" w:rsidRDefault="00E9420D" w:rsidP="00131932">
            <w:pPr>
              <w:keepNext/>
              <w:keepLines/>
              <w:spacing w:after="0"/>
              <w:jc w:val="center"/>
              <w:rPr>
                <w:color w:val="000000"/>
              </w:rPr>
            </w:pPr>
            <w:r w:rsidRPr="00C219CF">
              <w:rPr>
                <w:color w:val="000000"/>
              </w:rPr>
              <w:t>U</w:t>
            </w:r>
          </w:p>
        </w:tc>
        <w:tc>
          <w:tcPr>
            <w:tcW w:w="569" w:type="dxa"/>
            <w:shd w:val="clear" w:color="auto" w:fill="auto"/>
            <w:vAlign w:val="bottom"/>
          </w:tcPr>
          <w:p w14:paraId="55D54319" w14:textId="77777777" w:rsidR="00E9420D" w:rsidRPr="00C219CF" w:rsidRDefault="00E9420D" w:rsidP="00131932">
            <w:pPr>
              <w:keepNext/>
              <w:keepLines/>
              <w:spacing w:after="0"/>
              <w:jc w:val="center"/>
              <w:rPr>
                <w:color w:val="000000"/>
              </w:rPr>
            </w:pPr>
            <w:r w:rsidRPr="00C219CF">
              <w:rPr>
                <w:color w:val="000000"/>
              </w:rPr>
              <w:t>U</w:t>
            </w:r>
          </w:p>
        </w:tc>
        <w:tc>
          <w:tcPr>
            <w:tcW w:w="569" w:type="dxa"/>
            <w:shd w:val="clear" w:color="auto" w:fill="auto"/>
            <w:vAlign w:val="bottom"/>
          </w:tcPr>
          <w:p w14:paraId="717BF2C4" w14:textId="77777777" w:rsidR="00E9420D" w:rsidRPr="00C219CF" w:rsidRDefault="00E9420D" w:rsidP="00131932">
            <w:pPr>
              <w:keepNext/>
              <w:keepLines/>
              <w:spacing w:after="0"/>
              <w:jc w:val="center"/>
              <w:rPr>
                <w:color w:val="000000"/>
              </w:rPr>
            </w:pPr>
            <w:r w:rsidRPr="00C219CF">
              <w:rPr>
                <w:color w:val="000000"/>
              </w:rPr>
              <w:t>U</w:t>
            </w:r>
          </w:p>
        </w:tc>
        <w:tc>
          <w:tcPr>
            <w:tcW w:w="569" w:type="dxa"/>
            <w:shd w:val="clear" w:color="auto" w:fill="auto"/>
            <w:vAlign w:val="bottom"/>
          </w:tcPr>
          <w:p w14:paraId="3B1D3D7E" w14:textId="77777777" w:rsidR="00E9420D" w:rsidRPr="00C219CF" w:rsidRDefault="00E9420D" w:rsidP="00131932">
            <w:pPr>
              <w:keepNext/>
              <w:keepLines/>
              <w:spacing w:after="0"/>
              <w:jc w:val="center"/>
              <w:rPr>
                <w:color w:val="000000"/>
              </w:rPr>
            </w:pPr>
            <w:r w:rsidRPr="00C219CF">
              <w:rPr>
                <w:color w:val="000000"/>
              </w:rPr>
              <w:t>U</w:t>
            </w:r>
          </w:p>
        </w:tc>
        <w:tc>
          <w:tcPr>
            <w:tcW w:w="569" w:type="dxa"/>
            <w:shd w:val="clear" w:color="auto" w:fill="auto"/>
            <w:vAlign w:val="bottom"/>
          </w:tcPr>
          <w:p w14:paraId="6BCCE103" w14:textId="77777777" w:rsidR="00E9420D" w:rsidRPr="00C219CF" w:rsidRDefault="00E9420D" w:rsidP="00131932">
            <w:pPr>
              <w:keepNext/>
              <w:keepLines/>
              <w:spacing w:after="0"/>
              <w:jc w:val="center"/>
              <w:rPr>
                <w:color w:val="000000"/>
              </w:rPr>
            </w:pPr>
            <w:r w:rsidRPr="00C219CF">
              <w:rPr>
                <w:color w:val="000000"/>
              </w:rPr>
              <w:t>U</w:t>
            </w:r>
          </w:p>
        </w:tc>
        <w:tc>
          <w:tcPr>
            <w:tcW w:w="569" w:type="dxa"/>
            <w:shd w:val="clear" w:color="auto" w:fill="auto"/>
            <w:vAlign w:val="bottom"/>
          </w:tcPr>
          <w:p w14:paraId="2DE132EB" w14:textId="77777777" w:rsidR="00E9420D" w:rsidRPr="00C219CF" w:rsidRDefault="00E9420D" w:rsidP="00131932">
            <w:pPr>
              <w:keepNext/>
              <w:keepLines/>
              <w:spacing w:after="0"/>
              <w:jc w:val="center"/>
              <w:rPr>
                <w:color w:val="000000"/>
              </w:rPr>
            </w:pPr>
            <w:r w:rsidRPr="00C219CF">
              <w:rPr>
                <w:color w:val="000000"/>
              </w:rPr>
              <w:t>U</w:t>
            </w:r>
          </w:p>
        </w:tc>
        <w:tc>
          <w:tcPr>
            <w:tcW w:w="569" w:type="dxa"/>
            <w:shd w:val="clear" w:color="auto" w:fill="auto"/>
            <w:vAlign w:val="bottom"/>
          </w:tcPr>
          <w:p w14:paraId="336B1A8B" w14:textId="77777777" w:rsidR="00E9420D" w:rsidRPr="00C219CF" w:rsidRDefault="00E9420D" w:rsidP="00131932">
            <w:pPr>
              <w:keepNext/>
              <w:keepLines/>
              <w:spacing w:after="0"/>
              <w:jc w:val="center"/>
              <w:rPr>
                <w:color w:val="000000"/>
              </w:rPr>
            </w:pPr>
            <w:r w:rsidRPr="00C219CF">
              <w:rPr>
                <w:color w:val="000000"/>
              </w:rPr>
              <w:t>F</w:t>
            </w:r>
          </w:p>
        </w:tc>
        <w:tc>
          <w:tcPr>
            <w:tcW w:w="569" w:type="dxa"/>
            <w:shd w:val="clear" w:color="auto" w:fill="auto"/>
            <w:vAlign w:val="bottom"/>
          </w:tcPr>
          <w:p w14:paraId="2EE610AD" w14:textId="77777777" w:rsidR="00E9420D" w:rsidRPr="00C219CF" w:rsidRDefault="00E9420D" w:rsidP="00131932">
            <w:pPr>
              <w:keepNext/>
              <w:keepLines/>
              <w:spacing w:after="0"/>
              <w:jc w:val="center"/>
              <w:rPr>
                <w:color w:val="000000"/>
              </w:rPr>
            </w:pPr>
            <w:r w:rsidRPr="00C219CF">
              <w:rPr>
                <w:color w:val="000000"/>
              </w:rPr>
              <w:t>F</w:t>
            </w:r>
          </w:p>
        </w:tc>
        <w:tc>
          <w:tcPr>
            <w:tcW w:w="569" w:type="dxa"/>
            <w:shd w:val="clear" w:color="auto" w:fill="auto"/>
            <w:vAlign w:val="bottom"/>
          </w:tcPr>
          <w:p w14:paraId="4B1A8FF1" w14:textId="77777777" w:rsidR="00E9420D" w:rsidRPr="00C219CF" w:rsidRDefault="00E9420D" w:rsidP="00131932">
            <w:pPr>
              <w:keepNext/>
              <w:keepLines/>
              <w:spacing w:after="0"/>
              <w:jc w:val="center"/>
              <w:rPr>
                <w:color w:val="000000"/>
              </w:rPr>
            </w:pPr>
            <w:r w:rsidRPr="00C219CF">
              <w:rPr>
                <w:color w:val="000000"/>
              </w:rPr>
              <w:t>F</w:t>
            </w:r>
          </w:p>
        </w:tc>
        <w:tc>
          <w:tcPr>
            <w:tcW w:w="569" w:type="dxa"/>
            <w:shd w:val="clear" w:color="auto" w:fill="auto"/>
            <w:vAlign w:val="bottom"/>
          </w:tcPr>
          <w:p w14:paraId="5510FB3F" w14:textId="77777777" w:rsidR="00E9420D" w:rsidRPr="00C219CF" w:rsidRDefault="00E9420D" w:rsidP="00131932">
            <w:pPr>
              <w:keepNext/>
              <w:keepLines/>
              <w:spacing w:after="0"/>
              <w:jc w:val="center"/>
              <w:rPr>
                <w:color w:val="000000"/>
              </w:rPr>
            </w:pPr>
            <w:r w:rsidRPr="00C219CF">
              <w:rPr>
                <w:color w:val="000000"/>
              </w:rPr>
              <w:t>D</w:t>
            </w:r>
          </w:p>
        </w:tc>
      </w:tr>
      <w:tr w:rsidR="00E9420D" w:rsidRPr="00CA657A" w14:paraId="08BB2410" w14:textId="77777777" w:rsidTr="00131932">
        <w:trPr>
          <w:jc w:val="center"/>
        </w:trPr>
        <w:tc>
          <w:tcPr>
            <w:tcW w:w="1101" w:type="dxa"/>
            <w:shd w:val="clear" w:color="auto" w:fill="auto"/>
          </w:tcPr>
          <w:p w14:paraId="5DA77ACA" w14:textId="77777777" w:rsidR="00E9420D" w:rsidRDefault="00E9420D" w:rsidP="00131932">
            <w:pPr>
              <w:keepNext/>
              <w:keepLines/>
              <w:spacing w:after="0"/>
              <w:jc w:val="center"/>
              <w:rPr>
                <w:rFonts w:ascii="Arial" w:eastAsia="Batang" w:hAnsi="Arial"/>
                <w:sz w:val="18"/>
              </w:rPr>
            </w:pPr>
            <w:r>
              <w:rPr>
                <w:rFonts w:ascii="Arial" w:eastAsia="Batang" w:hAnsi="Arial"/>
                <w:sz w:val="18"/>
              </w:rPr>
              <w:t>81</w:t>
            </w:r>
          </w:p>
        </w:tc>
        <w:tc>
          <w:tcPr>
            <w:tcW w:w="713" w:type="dxa"/>
            <w:shd w:val="clear" w:color="auto" w:fill="auto"/>
            <w:vAlign w:val="bottom"/>
          </w:tcPr>
          <w:p w14:paraId="7D1E6D2C" w14:textId="77777777" w:rsidR="00E9420D" w:rsidRPr="00C219CF" w:rsidRDefault="00E9420D" w:rsidP="00131932">
            <w:pPr>
              <w:keepNext/>
              <w:keepLines/>
              <w:spacing w:after="0"/>
              <w:jc w:val="center"/>
              <w:rPr>
                <w:color w:val="000000"/>
              </w:rPr>
            </w:pPr>
            <w:r w:rsidRPr="00C219CF">
              <w:rPr>
                <w:color w:val="000000"/>
              </w:rPr>
              <w:t>U</w:t>
            </w:r>
          </w:p>
        </w:tc>
        <w:tc>
          <w:tcPr>
            <w:tcW w:w="571" w:type="dxa"/>
            <w:shd w:val="clear" w:color="auto" w:fill="auto"/>
            <w:vAlign w:val="bottom"/>
          </w:tcPr>
          <w:p w14:paraId="134F305E" w14:textId="77777777" w:rsidR="00E9420D" w:rsidRPr="00C219CF" w:rsidRDefault="00E9420D" w:rsidP="00131932">
            <w:pPr>
              <w:keepNext/>
              <w:keepLines/>
              <w:spacing w:after="0"/>
              <w:jc w:val="center"/>
              <w:rPr>
                <w:color w:val="000000"/>
              </w:rPr>
            </w:pPr>
            <w:r w:rsidRPr="00C219CF">
              <w:rPr>
                <w:color w:val="000000"/>
              </w:rPr>
              <w:t>U</w:t>
            </w:r>
          </w:p>
        </w:tc>
        <w:tc>
          <w:tcPr>
            <w:tcW w:w="571" w:type="dxa"/>
            <w:shd w:val="clear" w:color="auto" w:fill="auto"/>
            <w:vAlign w:val="bottom"/>
          </w:tcPr>
          <w:p w14:paraId="5FFF3188" w14:textId="77777777" w:rsidR="00E9420D" w:rsidRPr="00C219CF" w:rsidRDefault="00E9420D" w:rsidP="00131932">
            <w:pPr>
              <w:keepNext/>
              <w:keepLines/>
              <w:spacing w:after="0"/>
              <w:jc w:val="center"/>
              <w:rPr>
                <w:color w:val="000000"/>
              </w:rPr>
            </w:pPr>
            <w:r w:rsidRPr="00C219CF">
              <w:rPr>
                <w:color w:val="000000"/>
              </w:rPr>
              <w:t>U</w:t>
            </w:r>
          </w:p>
        </w:tc>
        <w:tc>
          <w:tcPr>
            <w:tcW w:w="569" w:type="dxa"/>
            <w:shd w:val="clear" w:color="auto" w:fill="auto"/>
            <w:vAlign w:val="bottom"/>
          </w:tcPr>
          <w:p w14:paraId="5C1C0EC3" w14:textId="77777777" w:rsidR="00E9420D" w:rsidRPr="00C219CF" w:rsidRDefault="00E9420D" w:rsidP="00131932">
            <w:pPr>
              <w:keepNext/>
              <w:keepLines/>
              <w:spacing w:after="0"/>
              <w:jc w:val="center"/>
              <w:rPr>
                <w:color w:val="000000"/>
              </w:rPr>
            </w:pPr>
            <w:r w:rsidRPr="00C219CF">
              <w:rPr>
                <w:color w:val="000000"/>
              </w:rPr>
              <w:t>U</w:t>
            </w:r>
          </w:p>
        </w:tc>
        <w:tc>
          <w:tcPr>
            <w:tcW w:w="569" w:type="dxa"/>
            <w:shd w:val="clear" w:color="auto" w:fill="auto"/>
            <w:vAlign w:val="bottom"/>
          </w:tcPr>
          <w:p w14:paraId="3B6F3F4F" w14:textId="77777777" w:rsidR="00E9420D" w:rsidRPr="00C219CF" w:rsidRDefault="00E9420D" w:rsidP="00131932">
            <w:pPr>
              <w:keepNext/>
              <w:keepLines/>
              <w:spacing w:after="0"/>
              <w:jc w:val="center"/>
              <w:rPr>
                <w:color w:val="000000"/>
              </w:rPr>
            </w:pPr>
            <w:r w:rsidRPr="00C219CF">
              <w:rPr>
                <w:color w:val="000000"/>
              </w:rPr>
              <w:t>U</w:t>
            </w:r>
          </w:p>
        </w:tc>
        <w:tc>
          <w:tcPr>
            <w:tcW w:w="569" w:type="dxa"/>
            <w:shd w:val="clear" w:color="auto" w:fill="auto"/>
            <w:vAlign w:val="bottom"/>
          </w:tcPr>
          <w:p w14:paraId="35DC85D4" w14:textId="77777777" w:rsidR="00E9420D" w:rsidRPr="00C219CF" w:rsidRDefault="00E9420D" w:rsidP="00131932">
            <w:pPr>
              <w:keepNext/>
              <w:keepLines/>
              <w:spacing w:after="0"/>
              <w:jc w:val="center"/>
              <w:rPr>
                <w:color w:val="000000"/>
              </w:rPr>
            </w:pPr>
            <w:r w:rsidRPr="00C219CF">
              <w:rPr>
                <w:color w:val="000000"/>
              </w:rPr>
              <w:t>U</w:t>
            </w:r>
          </w:p>
        </w:tc>
        <w:tc>
          <w:tcPr>
            <w:tcW w:w="569" w:type="dxa"/>
            <w:shd w:val="clear" w:color="auto" w:fill="auto"/>
            <w:vAlign w:val="bottom"/>
          </w:tcPr>
          <w:p w14:paraId="6806DE78" w14:textId="77777777" w:rsidR="00E9420D" w:rsidRPr="00C219CF" w:rsidRDefault="00E9420D" w:rsidP="00131932">
            <w:pPr>
              <w:keepNext/>
              <w:keepLines/>
              <w:spacing w:after="0"/>
              <w:jc w:val="center"/>
              <w:rPr>
                <w:color w:val="000000"/>
              </w:rPr>
            </w:pPr>
            <w:r w:rsidRPr="00C219CF">
              <w:rPr>
                <w:color w:val="000000"/>
              </w:rPr>
              <w:t>U</w:t>
            </w:r>
          </w:p>
        </w:tc>
        <w:tc>
          <w:tcPr>
            <w:tcW w:w="569" w:type="dxa"/>
            <w:shd w:val="clear" w:color="auto" w:fill="auto"/>
            <w:vAlign w:val="bottom"/>
          </w:tcPr>
          <w:p w14:paraId="6A91943B" w14:textId="77777777" w:rsidR="00E9420D" w:rsidRPr="00C219CF" w:rsidRDefault="00E9420D" w:rsidP="00131932">
            <w:pPr>
              <w:keepNext/>
              <w:keepLines/>
              <w:spacing w:after="0"/>
              <w:jc w:val="center"/>
              <w:rPr>
                <w:color w:val="000000"/>
              </w:rPr>
            </w:pPr>
            <w:r w:rsidRPr="00C219CF">
              <w:rPr>
                <w:color w:val="000000"/>
              </w:rPr>
              <w:t>U</w:t>
            </w:r>
          </w:p>
        </w:tc>
        <w:tc>
          <w:tcPr>
            <w:tcW w:w="569" w:type="dxa"/>
            <w:shd w:val="clear" w:color="auto" w:fill="auto"/>
            <w:vAlign w:val="bottom"/>
          </w:tcPr>
          <w:p w14:paraId="6DF09830" w14:textId="77777777" w:rsidR="00E9420D" w:rsidRPr="00C219CF" w:rsidRDefault="00E9420D" w:rsidP="00131932">
            <w:pPr>
              <w:keepNext/>
              <w:keepLines/>
              <w:spacing w:after="0"/>
              <w:jc w:val="center"/>
              <w:rPr>
                <w:color w:val="000000"/>
              </w:rPr>
            </w:pPr>
            <w:r w:rsidRPr="00C219CF">
              <w:rPr>
                <w:color w:val="000000"/>
              </w:rPr>
              <w:t>U</w:t>
            </w:r>
          </w:p>
        </w:tc>
        <w:tc>
          <w:tcPr>
            <w:tcW w:w="569" w:type="dxa"/>
            <w:shd w:val="clear" w:color="auto" w:fill="auto"/>
            <w:vAlign w:val="bottom"/>
          </w:tcPr>
          <w:p w14:paraId="420B53D6" w14:textId="77777777" w:rsidR="00E9420D" w:rsidRPr="00C219CF" w:rsidRDefault="00E9420D" w:rsidP="00131932">
            <w:pPr>
              <w:keepNext/>
              <w:keepLines/>
              <w:spacing w:after="0"/>
              <w:jc w:val="center"/>
              <w:rPr>
                <w:color w:val="000000"/>
              </w:rPr>
            </w:pPr>
            <w:r w:rsidRPr="00C219CF">
              <w:rPr>
                <w:color w:val="000000"/>
              </w:rPr>
              <w:t>U</w:t>
            </w:r>
          </w:p>
        </w:tc>
        <w:tc>
          <w:tcPr>
            <w:tcW w:w="569" w:type="dxa"/>
            <w:shd w:val="clear" w:color="auto" w:fill="auto"/>
            <w:vAlign w:val="bottom"/>
          </w:tcPr>
          <w:p w14:paraId="479C0FE2" w14:textId="77777777" w:rsidR="00E9420D" w:rsidRPr="00C219CF" w:rsidRDefault="00E9420D" w:rsidP="00131932">
            <w:pPr>
              <w:keepNext/>
              <w:keepLines/>
              <w:spacing w:after="0"/>
              <w:jc w:val="center"/>
              <w:rPr>
                <w:color w:val="000000"/>
              </w:rPr>
            </w:pPr>
            <w:r w:rsidRPr="00C219CF">
              <w:rPr>
                <w:color w:val="000000"/>
              </w:rPr>
              <w:t>U</w:t>
            </w:r>
          </w:p>
        </w:tc>
        <w:tc>
          <w:tcPr>
            <w:tcW w:w="569" w:type="dxa"/>
            <w:shd w:val="clear" w:color="auto" w:fill="auto"/>
            <w:vAlign w:val="bottom"/>
          </w:tcPr>
          <w:p w14:paraId="491A3475" w14:textId="77777777" w:rsidR="00E9420D" w:rsidRPr="00C219CF" w:rsidRDefault="00E9420D" w:rsidP="00131932">
            <w:pPr>
              <w:keepNext/>
              <w:keepLines/>
              <w:spacing w:after="0"/>
              <w:jc w:val="center"/>
              <w:rPr>
                <w:color w:val="000000"/>
              </w:rPr>
            </w:pPr>
            <w:r w:rsidRPr="00C219CF">
              <w:rPr>
                <w:color w:val="000000"/>
              </w:rPr>
              <w:t>F</w:t>
            </w:r>
          </w:p>
        </w:tc>
        <w:tc>
          <w:tcPr>
            <w:tcW w:w="569" w:type="dxa"/>
            <w:shd w:val="clear" w:color="auto" w:fill="auto"/>
            <w:vAlign w:val="bottom"/>
          </w:tcPr>
          <w:p w14:paraId="0D5B40CD" w14:textId="77777777" w:rsidR="00E9420D" w:rsidRPr="00C219CF" w:rsidRDefault="00E9420D" w:rsidP="00131932">
            <w:pPr>
              <w:keepNext/>
              <w:keepLines/>
              <w:spacing w:after="0"/>
              <w:jc w:val="center"/>
              <w:rPr>
                <w:color w:val="000000"/>
              </w:rPr>
            </w:pPr>
            <w:r w:rsidRPr="00C219CF">
              <w:rPr>
                <w:color w:val="000000"/>
              </w:rPr>
              <w:t>D</w:t>
            </w:r>
          </w:p>
        </w:tc>
        <w:tc>
          <w:tcPr>
            <w:tcW w:w="569" w:type="dxa"/>
            <w:shd w:val="clear" w:color="auto" w:fill="auto"/>
            <w:vAlign w:val="bottom"/>
          </w:tcPr>
          <w:p w14:paraId="00D1B937" w14:textId="77777777" w:rsidR="00E9420D" w:rsidRPr="00C219CF" w:rsidRDefault="00E9420D" w:rsidP="00131932">
            <w:pPr>
              <w:keepNext/>
              <w:keepLines/>
              <w:spacing w:after="0"/>
              <w:jc w:val="center"/>
              <w:rPr>
                <w:color w:val="000000"/>
              </w:rPr>
            </w:pPr>
            <w:r w:rsidRPr="00C219CF">
              <w:rPr>
                <w:color w:val="000000"/>
              </w:rPr>
              <w:t>D</w:t>
            </w:r>
          </w:p>
        </w:tc>
      </w:tr>
      <w:tr w:rsidR="00E9420D" w:rsidRPr="00CA657A" w14:paraId="23B9872A" w14:textId="77777777" w:rsidTr="00131932">
        <w:trPr>
          <w:jc w:val="center"/>
        </w:trPr>
        <w:tc>
          <w:tcPr>
            <w:tcW w:w="1101" w:type="dxa"/>
            <w:shd w:val="clear" w:color="auto" w:fill="auto"/>
          </w:tcPr>
          <w:p w14:paraId="0E632C52" w14:textId="77777777" w:rsidR="00E9420D" w:rsidRDefault="00E9420D" w:rsidP="00131932">
            <w:pPr>
              <w:keepNext/>
              <w:keepLines/>
              <w:spacing w:after="0"/>
              <w:jc w:val="center"/>
              <w:rPr>
                <w:rFonts w:ascii="Arial" w:eastAsia="Batang" w:hAnsi="Arial"/>
                <w:sz w:val="18"/>
              </w:rPr>
            </w:pPr>
            <w:r>
              <w:rPr>
                <w:rFonts w:ascii="Arial" w:eastAsia="Batang" w:hAnsi="Arial"/>
                <w:sz w:val="18"/>
              </w:rPr>
              <w:t>82</w:t>
            </w:r>
          </w:p>
        </w:tc>
        <w:tc>
          <w:tcPr>
            <w:tcW w:w="713" w:type="dxa"/>
            <w:shd w:val="clear" w:color="auto" w:fill="auto"/>
            <w:vAlign w:val="bottom"/>
          </w:tcPr>
          <w:p w14:paraId="0DA7EEBE" w14:textId="77777777" w:rsidR="00E9420D" w:rsidRPr="00C219CF" w:rsidRDefault="00E9420D" w:rsidP="00131932">
            <w:pPr>
              <w:keepNext/>
              <w:keepLines/>
              <w:spacing w:after="0"/>
              <w:jc w:val="center"/>
              <w:rPr>
                <w:color w:val="000000"/>
              </w:rPr>
            </w:pPr>
            <w:r w:rsidRPr="00C219CF">
              <w:rPr>
                <w:color w:val="000000"/>
              </w:rPr>
              <w:t>U</w:t>
            </w:r>
          </w:p>
        </w:tc>
        <w:tc>
          <w:tcPr>
            <w:tcW w:w="571" w:type="dxa"/>
            <w:shd w:val="clear" w:color="auto" w:fill="auto"/>
            <w:vAlign w:val="bottom"/>
          </w:tcPr>
          <w:p w14:paraId="7E7E998B" w14:textId="77777777" w:rsidR="00E9420D" w:rsidRPr="00C219CF" w:rsidRDefault="00E9420D" w:rsidP="00131932">
            <w:pPr>
              <w:keepNext/>
              <w:keepLines/>
              <w:spacing w:after="0"/>
              <w:jc w:val="center"/>
              <w:rPr>
                <w:color w:val="000000"/>
              </w:rPr>
            </w:pPr>
            <w:r w:rsidRPr="00C219CF">
              <w:rPr>
                <w:color w:val="000000"/>
              </w:rPr>
              <w:t>U</w:t>
            </w:r>
          </w:p>
        </w:tc>
        <w:tc>
          <w:tcPr>
            <w:tcW w:w="571" w:type="dxa"/>
            <w:shd w:val="clear" w:color="auto" w:fill="auto"/>
            <w:vAlign w:val="bottom"/>
          </w:tcPr>
          <w:p w14:paraId="59D559A0" w14:textId="77777777" w:rsidR="00E9420D" w:rsidRPr="00C219CF" w:rsidRDefault="00E9420D" w:rsidP="00131932">
            <w:pPr>
              <w:keepNext/>
              <w:keepLines/>
              <w:spacing w:after="0"/>
              <w:jc w:val="center"/>
              <w:rPr>
                <w:color w:val="000000"/>
              </w:rPr>
            </w:pPr>
            <w:r w:rsidRPr="00C219CF">
              <w:rPr>
                <w:color w:val="000000"/>
              </w:rPr>
              <w:t>U</w:t>
            </w:r>
          </w:p>
        </w:tc>
        <w:tc>
          <w:tcPr>
            <w:tcW w:w="569" w:type="dxa"/>
            <w:shd w:val="clear" w:color="auto" w:fill="auto"/>
            <w:vAlign w:val="bottom"/>
          </w:tcPr>
          <w:p w14:paraId="68DC358D" w14:textId="77777777" w:rsidR="00E9420D" w:rsidRPr="00C219CF" w:rsidRDefault="00E9420D" w:rsidP="00131932">
            <w:pPr>
              <w:keepNext/>
              <w:keepLines/>
              <w:spacing w:after="0"/>
              <w:jc w:val="center"/>
              <w:rPr>
                <w:color w:val="000000"/>
              </w:rPr>
            </w:pPr>
            <w:r w:rsidRPr="00C219CF">
              <w:rPr>
                <w:color w:val="000000"/>
              </w:rPr>
              <w:t>U</w:t>
            </w:r>
          </w:p>
        </w:tc>
        <w:tc>
          <w:tcPr>
            <w:tcW w:w="569" w:type="dxa"/>
            <w:shd w:val="clear" w:color="auto" w:fill="auto"/>
            <w:vAlign w:val="bottom"/>
          </w:tcPr>
          <w:p w14:paraId="62FF47AC" w14:textId="77777777" w:rsidR="00E9420D" w:rsidRPr="00C219CF" w:rsidRDefault="00E9420D" w:rsidP="00131932">
            <w:pPr>
              <w:keepNext/>
              <w:keepLines/>
              <w:spacing w:after="0"/>
              <w:jc w:val="center"/>
              <w:rPr>
                <w:color w:val="000000"/>
              </w:rPr>
            </w:pPr>
            <w:r w:rsidRPr="00C219CF">
              <w:rPr>
                <w:color w:val="000000"/>
              </w:rPr>
              <w:t>U</w:t>
            </w:r>
          </w:p>
        </w:tc>
        <w:tc>
          <w:tcPr>
            <w:tcW w:w="569" w:type="dxa"/>
            <w:shd w:val="clear" w:color="auto" w:fill="auto"/>
            <w:vAlign w:val="bottom"/>
          </w:tcPr>
          <w:p w14:paraId="766D8F70" w14:textId="77777777" w:rsidR="00E9420D" w:rsidRPr="00C219CF" w:rsidRDefault="00E9420D" w:rsidP="00131932">
            <w:pPr>
              <w:keepNext/>
              <w:keepLines/>
              <w:spacing w:after="0"/>
              <w:jc w:val="center"/>
              <w:rPr>
                <w:color w:val="000000"/>
              </w:rPr>
            </w:pPr>
            <w:r w:rsidRPr="00C219CF">
              <w:rPr>
                <w:color w:val="000000"/>
              </w:rPr>
              <w:t>U</w:t>
            </w:r>
          </w:p>
        </w:tc>
        <w:tc>
          <w:tcPr>
            <w:tcW w:w="569" w:type="dxa"/>
            <w:shd w:val="clear" w:color="auto" w:fill="auto"/>
            <w:vAlign w:val="bottom"/>
          </w:tcPr>
          <w:p w14:paraId="6424A27D" w14:textId="77777777" w:rsidR="00E9420D" w:rsidRPr="00C219CF" w:rsidRDefault="00E9420D" w:rsidP="00131932">
            <w:pPr>
              <w:keepNext/>
              <w:keepLines/>
              <w:spacing w:after="0"/>
              <w:jc w:val="center"/>
              <w:rPr>
                <w:color w:val="000000"/>
              </w:rPr>
            </w:pPr>
            <w:r w:rsidRPr="00C219CF">
              <w:rPr>
                <w:color w:val="000000"/>
              </w:rPr>
              <w:t>U</w:t>
            </w:r>
          </w:p>
        </w:tc>
        <w:tc>
          <w:tcPr>
            <w:tcW w:w="569" w:type="dxa"/>
            <w:shd w:val="clear" w:color="auto" w:fill="auto"/>
            <w:vAlign w:val="bottom"/>
          </w:tcPr>
          <w:p w14:paraId="6C7A7757" w14:textId="77777777" w:rsidR="00E9420D" w:rsidRPr="00C219CF" w:rsidRDefault="00E9420D" w:rsidP="00131932">
            <w:pPr>
              <w:keepNext/>
              <w:keepLines/>
              <w:spacing w:after="0"/>
              <w:jc w:val="center"/>
              <w:rPr>
                <w:color w:val="000000"/>
              </w:rPr>
            </w:pPr>
            <w:r w:rsidRPr="00C219CF">
              <w:rPr>
                <w:color w:val="000000"/>
              </w:rPr>
              <w:t>U</w:t>
            </w:r>
          </w:p>
        </w:tc>
        <w:tc>
          <w:tcPr>
            <w:tcW w:w="569" w:type="dxa"/>
            <w:shd w:val="clear" w:color="auto" w:fill="auto"/>
            <w:vAlign w:val="bottom"/>
          </w:tcPr>
          <w:p w14:paraId="31412DF5" w14:textId="77777777" w:rsidR="00E9420D" w:rsidRPr="00C219CF" w:rsidRDefault="00E9420D" w:rsidP="00131932">
            <w:pPr>
              <w:keepNext/>
              <w:keepLines/>
              <w:spacing w:after="0"/>
              <w:jc w:val="center"/>
              <w:rPr>
                <w:color w:val="000000"/>
              </w:rPr>
            </w:pPr>
            <w:r w:rsidRPr="00C219CF">
              <w:rPr>
                <w:color w:val="000000"/>
              </w:rPr>
              <w:t>U</w:t>
            </w:r>
          </w:p>
        </w:tc>
        <w:tc>
          <w:tcPr>
            <w:tcW w:w="569" w:type="dxa"/>
            <w:shd w:val="clear" w:color="auto" w:fill="auto"/>
            <w:vAlign w:val="bottom"/>
          </w:tcPr>
          <w:p w14:paraId="2C8CD278" w14:textId="77777777" w:rsidR="00E9420D" w:rsidRPr="00C219CF" w:rsidRDefault="00E9420D" w:rsidP="00131932">
            <w:pPr>
              <w:keepNext/>
              <w:keepLines/>
              <w:spacing w:after="0"/>
              <w:jc w:val="center"/>
              <w:rPr>
                <w:color w:val="000000"/>
              </w:rPr>
            </w:pPr>
            <w:r w:rsidRPr="00C219CF">
              <w:rPr>
                <w:color w:val="000000"/>
              </w:rPr>
              <w:t>U</w:t>
            </w:r>
          </w:p>
        </w:tc>
        <w:tc>
          <w:tcPr>
            <w:tcW w:w="569" w:type="dxa"/>
            <w:shd w:val="clear" w:color="auto" w:fill="auto"/>
            <w:vAlign w:val="bottom"/>
          </w:tcPr>
          <w:p w14:paraId="3172FD7E" w14:textId="77777777" w:rsidR="00E9420D" w:rsidRPr="00C219CF" w:rsidRDefault="00E9420D" w:rsidP="00131932">
            <w:pPr>
              <w:keepNext/>
              <w:keepLines/>
              <w:spacing w:after="0"/>
              <w:jc w:val="center"/>
              <w:rPr>
                <w:color w:val="000000"/>
              </w:rPr>
            </w:pPr>
            <w:r w:rsidRPr="00C219CF">
              <w:rPr>
                <w:color w:val="000000"/>
              </w:rPr>
              <w:t>F</w:t>
            </w:r>
          </w:p>
        </w:tc>
        <w:tc>
          <w:tcPr>
            <w:tcW w:w="569" w:type="dxa"/>
            <w:shd w:val="clear" w:color="auto" w:fill="auto"/>
            <w:vAlign w:val="bottom"/>
          </w:tcPr>
          <w:p w14:paraId="23739195" w14:textId="77777777" w:rsidR="00E9420D" w:rsidRPr="00C219CF" w:rsidRDefault="00E9420D" w:rsidP="00131932">
            <w:pPr>
              <w:keepNext/>
              <w:keepLines/>
              <w:spacing w:after="0"/>
              <w:jc w:val="center"/>
              <w:rPr>
                <w:color w:val="000000"/>
              </w:rPr>
            </w:pPr>
            <w:r w:rsidRPr="00C219CF">
              <w:rPr>
                <w:color w:val="000000"/>
              </w:rPr>
              <w:t>F</w:t>
            </w:r>
          </w:p>
        </w:tc>
        <w:tc>
          <w:tcPr>
            <w:tcW w:w="569" w:type="dxa"/>
            <w:shd w:val="clear" w:color="auto" w:fill="auto"/>
            <w:vAlign w:val="bottom"/>
          </w:tcPr>
          <w:p w14:paraId="23A4CD8F" w14:textId="77777777" w:rsidR="00E9420D" w:rsidRPr="00C219CF" w:rsidRDefault="00E9420D" w:rsidP="00131932">
            <w:pPr>
              <w:keepNext/>
              <w:keepLines/>
              <w:spacing w:after="0"/>
              <w:jc w:val="center"/>
              <w:rPr>
                <w:color w:val="000000"/>
              </w:rPr>
            </w:pPr>
            <w:r w:rsidRPr="00C219CF">
              <w:rPr>
                <w:color w:val="000000"/>
              </w:rPr>
              <w:t>D</w:t>
            </w:r>
          </w:p>
        </w:tc>
        <w:tc>
          <w:tcPr>
            <w:tcW w:w="569" w:type="dxa"/>
            <w:shd w:val="clear" w:color="auto" w:fill="auto"/>
            <w:vAlign w:val="bottom"/>
          </w:tcPr>
          <w:p w14:paraId="046EA4EB" w14:textId="77777777" w:rsidR="00E9420D" w:rsidRPr="00C219CF" w:rsidRDefault="00E9420D" w:rsidP="00131932">
            <w:pPr>
              <w:keepNext/>
              <w:keepLines/>
              <w:spacing w:after="0"/>
              <w:jc w:val="center"/>
              <w:rPr>
                <w:color w:val="000000"/>
              </w:rPr>
            </w:pPr>
            <w:r w:rsidRPr="00C219CF">
              <w:rPr>
                <w:color w:val="000000"/>
              </w:rPr>
              <w:t>D</w:t>
            </w:r>
          </w:p>
        </w:tc>
      </w:tr>
      <w:tr w:rsidR="00E9420D" w:rsidRPr="00CA657A" w14:paraId="6A9926DB" w14:textId="77777777" w:rsidTr="00131932">
        <w:trPr>
          <w:jc w:val="center"/>
        </w:trPr>
        <w:tc>
          <w:tcPr>
            <w:tcW w:w="1101" w:type="dxa"/>
            <w:shd w:val="clear" w:color="auto" w:fill="auto"/>
          </w:tcPr>
          <w:p w14:paraId="1F832E27" w14:textId="77777777" w:rsidR="00E9420D" w:rsidRDefault="00E9420D" w:rsidP="00131932">
            <w:pPr>
              <w:keepNext/>
              <w:keepLines/>
              <w:spacing w:after="0"/>
              <w:jc w:val="center"/>
              <w:rPr>
                <w:rFonts w:ascii="Arial" w:eastAsia="Batang" w:hAnsi="Arial"/>
                <w:sz w:val="18"/>
              </w:rPr>
            </w:pPr>
            <w:r>
              <w:rPr>
                <w:rFonts w:ascii="Arial" w:eastAsia="Batang" w:hAnsi="Arial"/>
                <w:sz w:val="18"/>
              </w:rPr>
              <w:t>83</w:t>
            </w:r>
          </w:p>
        </w:tc>
        <w:tc>
          <w:tcPr>
            <w:tcW w:w="713" w:type="dxa"/>
            <w:shd w:val="clear" w:color="auto" w:fill="auto"/>
            <w:vAlign w:val="bottom"/>
          </w:tcPr>
          <w:p w14:paraId="068E441F" w14:textId="77777777" w:rsidR="00E9420D" w:rsidRPr="00C219CF" w:rsidRDefault="00E9420D" w:rsidP="00131932">
            <w:pPr>
              <w:keepNext/>
              <w:keepLines/>
              <w:spacing w:after="0"/>
              <w:jc w:val="center"/>
              <w:rPr>
                <w:color w:val="000000"/>
              </w:rPr>
            </w:pPr>
            <w:r w:rsidRPr="00C219CF">
              <w:rPr>
                <w:color w:val="000000"/>
              </w:rPr>
              <w:t>U</w:t>
            </w:r>
          </w:p>
        </w:tc>
        <w:tc>
          <w:tcPr>
            <w:tcW w:w="571" w:type="dxa"/>
            <w:shd w:val="clear" w:color="auto" w:fill="auto"/>
            <w:vAlign w:val="bottom"/>
          </w:tcPr>
          <w:p w14:paraId="1AD80459" w14:textId="77777777" w:rsidR="00E9420D" w:rsidRPr="00C219CF" w:rsidRDefault="00E9420D" w:rsidP="00131932">
            <w:pPr>
              <w:keepNext/>
              <w:keepLines/>
              <w:spacing w:after="0"/>
              <w:jc w:val="center"/>
              <w:rPr>
                <w:color w:val="000000"/>
              </w:rPr>
            </w:pPr>
            <w:r w:rsidRPr="00C219CF">
              <w:rPr>
                <w:color w:val="000000"/>
              </w:rPr>
              <w:t>U</w:t>
            </w:r>
          </w:p>
        </w:tc>
        <w:tc>
          <w:tcPr>
            <w:tcW w:w="571" w:type="dxa"/>
            <w:shd w:val="clear" w:color="auto" w:fill="auto"/>
            <w:vAlign w:val="bottom"/>
          </w:tcPr>
          <w:p w14:paraId="6C2B8ED0" w14:textId="77777777" w:rsidR="00E9420D" w:rsidRPr="00C219CF" w:rsidRDefault="00E9420D" w:rsidP="00131932">
            <w:pPr>
              <w:keepNext/>
              <w:keepLines/>
              <w:spacing w:after="0"/>
              <w:jc w:val="center"/>
              <w:rPr>
                <w:color w:val="000000"/>
              </w:rPr>
            </w:pPr>
            <w:r w:rsidRPr="00C219CF">
              <w:rPr>
                <w:color w:val="000000"/>
              </w:rPr>
              <w:t>U</w:t>
            </w:r>
          </w:p>
        </w:tc>
        <w:tc>
          <w:tcPr>
            <w:tcW w:w="569" w:type="dxa"/>
            <w:shd w:val="clear" w:color="auto" w:fill="auto"/>
            <w:vAlign w:val="bottom"/>
          </w:tcPr>
          <w:p w14:paraId="5E12C283" w14:textId="77777777" w:rsidR="00E9420D" w:rsidRPr="00C219CF" w:rsidRDefault="00E9420D" w:rsidP="00131932">
            <w:pPr>
              <w:keepNext/>
              <w:keepLines/>
              <w:spacing w:after="0"/>
              <w:jc w:val="center"/>
              <w:rPr>
                <w:color w:val="000000"/>
              </w:rPr>
            </w:pPr>
            <w:r w:rsidRPr="00C219CF">
              <w:rPr>
                <w:color w:val="000000"/>
              </w:rPr>
              <w:t>U</w:t>
            </w:r>
          </w:p>
        </w:tc>
        <w:tc>
          <w:tcPr>
            <w:tcW w:w="569" w:type="dxa"/>
            <w:shd w:val="clear" w:color="auto" w:fill="auto"/>
            <w:vAlign w:val="bottom"/>
          </w:tcPr>
          <w:p w14:paraId="10BD0CA9" w14:textId="77777777" w:rsidR="00E9420D" w:rsidRPr="00C219CF" w:rsidRDefault="00E9420D" w:rsidP="00131932">
            <w:pPr>
              <w:keepNext/>
              <w:keepLines/>
              <w:spacing w:after="0"/>
              <w:jc w:val="center"/>
              <w:rPr>
                <w:color w:val="000000"/>
              </w:rPr>
            </w:pPr>
            <w:r w:rsidRPr="00C219CF">
              <w:rPr>
                <w:color w:val="000000"/>
              </w:rPr>
              <w:t>U</w:t>
            </w:r>
          </w:p>
        </w:tc>
        <w:tc>
          <w:tcPr>
            <w:tcW w:w="569" w:type="dxa"/>
            <w:shd w:val="clear" w:color="auto" w:fill="auto"/>
            <w:vAlign w:val="bottom"/>
          </w:tcPr>
          <w:p w14:paraId="3F9B668B" w14:textId="77777777" w:rsidR="00E9420D" w:rsidRPr="00C219CF" w:rsidRDefault="00E9420D" w:rsidP="00131932">
            <w:pPr>
              <w:keepNext/>
              <w:keepLines/>
              <w:spacing w:after="0"/>
              <w:jc w:val="center"/>
              <w:rPr>
                <w:color w:val="000000"/>
              </w:rPr>
            </w:pPr>
            <w:r w:rsidRPr="00C219CF">
              <w:rPr>
                <w:color w:val="000000"/>
              </w:rPr>
              <w:t>U</w:t>
            </w:r>
          </w:p>
        </w:tc>
        <w:tc>
          <w:tcPr>
            <w:tcW w:w="569" w:type="dxa"/>
            <w:shd w:val="clear" w:color="auto" w:fill="auto"/>
            <w:vAlign w:val="bottom"/>
          </w:tcPr>
          <w:p w14:paraId="47B9B059" w14:textId="77777777" w:rsidR="00E9420D" w:rsidRPr="00C219CF" w:rsidRDefault="00E9420D" w:rsidP="00131932">
            <w:pPr>
              <w:keepNext/>
              <w:keepLines/>
              <w:spacing w:after="0"/>
              <w:jc w:val="center"/>
              <w:rPr>
                <w:color w:val="000000"/>
              </w:rPr>
            </w:pPr>
            <w:r w:rsidRPr="00C219CF">
              <w:rPr>
                <w:color w:val="000000"/>
              </w:rPr>
              <w:t>U</w:t>
            </w:r>
          </w:p>
        </w:tc>
        <w:tc>
          <w:tcPr>
            <w:tcW w:w="569" w:type="dxa"/>
            <w:shd w:val="clear" w:color="auto" w:fill="auto"/>
            <w:vAlign w:val="bottom"/>
          </w:tcPr>
          <w:p w14:paraId="39AF159B" w14:textId="77777777" w:rsidR="00E9420D" w:rsidRPr="00C219CF" w:rsidRDefault="00E9420D" w:rsidP="00131932">
            <w:pPr>
              <w:keepNext/>
              <w:keepLines/>
              <w:spacing w:after="0"/>
              <w:jc w:val="center"/>
              <w:rPr>
                <w:color w:val="000000"/>
              </w:rPr>
            </w:pPr>
            <w:r w:rsidRPr="00C219CF">
              <w:rPr>
                <w:color w:val="000000"/>
              </w:rPr>
              <w:t>U</w:t>
            </w:r>
          </w:p>
        </w:tc>
        <w:tc>
          <w:tcPr>
            <w:tcW w:w="569" w:type="dxa"/>
            <w:shd w:val="clear" w:color="auto" w:fill="auto"/>
            <w:vAlign w:val="bottom"/>
          </w:tcPr>
          <w:p w14:paraId="0CDCBBE5" w14:textId="77777777" w:rsidR="00E9420D" w:rsidRPr="00C219CF" w:rsidRDefault="00E9420D" w:rsidP="00131932">
            <w:pPr>
              <w:keepNext/>
              <w:keepLines/>
              <w:spacing w:after="0"/>
              <w:jc w:val="center"/>
              <w:rPr>
                <w:color w:val="000000"/>
              </w:rPr>
            </w:pPr>
            <w:r w:rsidRPr="00C219CF">
              <w:rPr>
                <w:color w:val="000000"/>
              </w:rPr>
              <w:t>U</w:t>
            </w:r>
          </w:p>
        </w:tc>
        <w:tc>
          <w:tcPr>
            <w:tcW w:w="569" w:type="dxa"/>
            <w:shd w:val="clear" w:color="auto" w:fill="auto"/>
            <w:vAlign w:val="bottom"/>
          </w:tcPr>
          <w:p w14:paraId="0B20F8D7" w14:textId="77777777" w:rsidR="00E9420D" w:rsidRPr="00C219CF" w:rsidRDefault="00E9420D" w:rsidP="00131932">
            <w:pPr>
              <w:keepNext/>
              <w:keepLines/>
              <w:spacing w:after="0"/>
              <w:jc w:val="center"/>
              <w:rPr>
                <w:color w:val="000000"/>
              </w:rPr>
            </w:pPr>
            <w:r w:rsidRPr="00C219CF">
              <w:rPr>
                <w:color w:val="000000"/>
              </w:rPr>
              <w:t>F</w:t>
            </w:r>
          </w:p>
        </w:tc>
        <w:tc>
          <w:tcPr>
            <w:tcW w:w="569" w:type="dxa"/>
            <w:shd w:val="clear" w:color="auto" w:fill="auto"/>
            <w:vAlign w:val="bottom"/>
          </w:tcPr>
          <w:p w14:paraId="0AF70FDF" w14:textId="77777777" w:rsidR="00E9420D" w:rsidRPr="00C219CF" w:rsidRDefault="00E9420D" w:rsidP="00131932">
            <w:pPr>
              <w:keepNext/>
              <w:keepLines/>
              <w:spacing w:after="0"/>
              <w:jc w:val="center"/>
              <w:rPr>
                <w:color w:val="000000"/>
              </w:rPr>
            </w:pPr>
            <w:r w:rsidRPr="00C219CF">
              <w:rPr>
                <w:color w:val="000000"/>
              </w:rPr>
              <w:t>F</w:t>
            </w:r>
          </w:p>
        </w:tc>
        <w:tc>
          <w:tcPr>
            <w:tcW w:w="569" w:type="dxa"/>
            <w:shd w:val="clear" w:color="auto" w:fill="auto"/>
            <w:vAlign w:val="bottom"/>
          </w:tcPr>
          <w:p w14:paraId="4328A797" w14:textId="77777777" w:rsidR="00E9420D" w:rsidRPr="00C219CF" w:rsidRDefault="00E9420D" w:rsidP="00131932">
            <w:pPr>
              <w:keepNext/>
              <w:keepLines/>
              <w:spacing w:after="0"/>
              <w:jc w:val="center"/>
              <w:rPr>
                <w:color w:val="000000"/>
              </w:rPr>
            </w:pPr>
            <w:r w:rsidRPr="00C219CF">
              <w:rPr>
                <w:color w:val="000000"/>
              </w:rPr>
              <w:t>F</w:t>
            </w:r>
          </w:p>
        </w:tc>
        <w:tc>
          <w:tcPr>
            <w:tcW w:w="569" w:type="dxa"/>
            <w:shd w:val="clear" w:color="auto" w:fill="auto"/>
            <w:vAlign w:val="bottom"/>
          </w:tcPr>
          <w:p w14:paraId="09B233EF" w14:textId="77777777" w:rsidR="00E9420D" w:rsidRPr="00C219CF" w:rsidRDefault="00E9420D" w:rsidP="00131932">
            <w:pPr>
              <w:keepNext/>
              <w:keepLines/>
              <w:spacing w:after="0"/>
              <w:jc w:val="center"/>
              <w:rPr>
                <w:color w:val="000000"/>
              </w:rPr>
            </w:pPr>
            <w:r w:rsidRPr="00C219CF">
              <w:rPr>
                <w:color w:val="000000"/>
              </w:rPr>
              <w:t>D</w:t>
            </w:r>
          </w:p>
        </w:tc>
        <w:tc>
          <w:tcPr>
            <w:tcW w:w="569" w:type="dxa"/>
            <w:shd w:val="clear" w:color="auto" w:fill="auto"/>
            <w:vAlign w:val="bottom"/>
          </w:tcPr>
          <w:p w14:paraId="147F16C4" w14:textId="77777777" w:rsidR="00E9420D" w:rsidRPr="00C219CF" w:rsidRDefault="00E9420D" w:rsidP="00131932">
            <w:pPr>
              <w:keepNext/>
              <w:keepLines/>
              <w:spacing w:after="0"/>
              <w:jc w:val="center"/>
              <w:rPr>
                <w:color w:val="000000"/>
              </w:rPr>
            </w:pPr>
            <w:r w:rsidRPr="00C219CF">
              <w:rPr>
                <w:color w:val="000000"/>
              </w:rPr>
              <w:t>D</w:t>
            </w:r>
          </w:p>
        </w:tc>
      </w:tr>
      <w:tr w:rsidR="00E9420D" w:rsidRPr="00CA657A" w14:paraId="636FFAB6" w14:textId="77777777" w:rsidTr="00131932">
        <w:trPr>
          <w:jc w:val="center"/>
        </w:trPr>
        <w:tc>
          <w:tcPr>
            <w:tcW w:w="1101" w:type="dxa"/>
            <w:shd w:val="clear" w:color="auto" w:fill="auto"/>
          </w:tcPr>
          <w:p w14:paraId="10748E9B" w14:textId="77777777" w:rsidR="00E9420D" w:rsidRDefault="00E9420D" w:rsidP="00131932">
            <w:pPr>
              <w:keepNext/>
              <w:keepLines/>
              <w:spacing w:after="0"/>
              <w:jc w:val="center"/>
              <w:rPr>
                <w:rFonts w:ascii="Arial" w:eastAsia="Batang" w:hAnsi="Arial"/>
                <w:sz w:val="18"/>
              </w:rPr>
            </w:pPr>
            <w:r>
              <w:rPr>
                <w:rFonts w:ascii="Arial" w:eastAsia="Batang" w:hAnsi="Arial"/>
                <w:sz w:val="18"/>
              </w:rPr>
              <w:t>84</w:t>
            </w:r>
          </w:p>
        </w:tc>
        <w:tc>
          <w:tcPr>
            <w:tcW w:w="713" w:type="dxa"/>
            <w:shd w:val="clear" w:color="auto" w:fill="auto"/>
            <w:vAlign w:val="bottom"/>
          </w:tcPr>
          <w:p w14:paraId="628F8B20" w14:textId="77777777" w:rsidR="00E9420D" w:rsidRPr="00C219CF" w:rsidRDefault="00E9420D" w:rsidP="00131932">
            <w:pPr>
              <w:keepNext/>
              <w:keepLines/>
              <w:spacing w:after="0"/>
              <w:jc w:val="center"/>
              <w:rPr>
                <w:color w:val="000000"/>
              </w:rPr>
            </w:pPr>
            <w:r w:rsidRPr="00C219CF">
              <w:rPr>
                <w:color w:val="000000"/>
              </w:rPr>
              <w:t>U</w:t>
            </w:r>
          </w:p>
        </w:tc>
        <w:tc>
          <w:tcPr>
            <w:tcW w:w="571" w:type="dxa"/>
            <w:shd w:val="clear" w:color="auto" w:fill="auto"/>
            <w:vAlign w:val="bottom"/>
          </w:tcPr>
          <w:p w14:paraId="37D93B05" w14:textId="77777777" w:rsidR="00E9420D" w:rsidRPr="00C219CF" w:rsidRDefault="00E9420D" w:rsidP="00131932">
            <w:pPr>
              <w:keepNext/>
              <w:keepLines/>
              <w:spacing w:after="0"/>
              <w:jc w:val="center"/>
              <w:rPr>
                <w:color w:val="000000"/>
              </w:rPr>
            </w:pPr>
            <w:r w:rsidRPr="00C219CF">
              <w:rPr>
                <w:color w:val="000000"/>
              </w:rPr>
              <w:t>F</w:t>
            </w:r>
          </w:p>
        </w:tc>
        <w:tc>
          <w:tcPr>
            <w:tcW w:w="571" w:type="dxa"/>
            <w:shd w:val="clear" w:color="auto" w:fill="auto"/>
            <w:vAlign w:val="bottom"/>
          </w:tcPr>
          <w:p w14:paraId="23B9F3FA" w14:textId="77777777" w:rsidR="00E9420D" w:rsidRPr="00C219CF" w:rsidRDefault="00E9420D" w:rsidP="00131932">
            <w:pPr>
              <w:keepNext/>
              <w:keepLines/>
              <w:spacing w:after="0"/>
              <w:jc w:val="center"/>
              <w:rPr>
                <w:color w:val="000000"/>
              </w:rPr>
            </w:pPr>
            <w:r w:rsidRPr="00C219CF">
              <w:rPr>
                <w:color w:val="000000"/>
              </w:rPr>
              <w:t>D</w:t>
            </w:r>
          </w:p>
        </w:tc>
        <w:tc>
          <w:tcPr>
            <w:tcW w:w="569" w:type="dxa"/>
            <w:shd w:val="clear" w:color="auto" w:fill="auto"/>
            <w:vAlign w:val="bottom"/>
          </w:tcPr>
          <w:p w14:paraId="2FD18A66" w14:textId="77777777" w:rsidR="00E9420D" w:rsidRPr="00C219CF" w:rsidRDefault="00E9420D" w:rsidP="00131932">
            <w:pPr>
              <w:keepNext/>
              <w:keepLines/>
              <w:spacing w:after="0"/>
              <w:jc w:val="center"/>
              <w:rPr>
                <w:color w:val="000000"/>
              </w:rPr>
            </w:pPr>
            <w:r w:rsidRPr="00C219CF">
              <w:rPr>
                <w:color w:val="000000"/>
              </w:rPr>
              <w:t>D</w:t>
            </w:r>
          </w:p>
        </w:tc>
        <w:tc>
          <w:tcPr>
            <w:tcW w:w="569" w:type="dxa"/>
            <w:shd w:val="clear" w:color="auto" w:fill="auto"/>
            <w:vAlign w:val="bottom"/>
          </w:tcPr>
          <w:p w14:paraId="14B736F6" w14:textId="77777777" w:rsidR="00E9420D" w:rsidRPr="00C219CF" w:rsidRDefault="00E9420D" w:rsidP="00131932">
            <w:pPr>
              <w:keepNext/>
              <w:keepLines/>
              <w:spacing w:after="0"/>
              <w:jc w:val="center"/>
              <w:rPr>
                <w:color w:val="000000"/>
              </w:rPr>
            </w:pPr>
            <w:r w:rsidRPr="00C219CF">
              <w:rPr>
                <w:color w:val="000000"/>
              </w:rPr>
              <w:t>D</w:t>
            </w:r>
          </w:p>
        </w:tc>
        <w:tc>
          <w:tcPr>
            <w:tcW w:w="569" w:type="dxa"/>
            <w:shd w:val="clear" w:color="auto" w:fill="auto"/>
            <w:vAlign w:val="bottom"/>
          </w:tcPr>
          <w:p w14:paraId="53C42EEB" w14:textId="77777777" w:rsidR="00E9420D" w:rsidRPr="00C219CF" w:rsidRDefault="00E9420D" w:rsidP="00131932">
            <w:pPr>
              <w:keepNext/>
              <w:keepLines/>
              <w:spacing w:after="0"/>
              <w:jc w:val="center"/>
              <w:rPr>
                <w:color w:val="000000"/>
              </w:rPr>
            </w:pPr>
            <w:r w:rsidRPr="00C219CF">
              <w:rPr>
                <w:color w:val="000000"/>
              </w:rPr>
              <w:t>D</w:t>
            </w:r>
          </w:p>
        </w:tc>
        <w:tc>
          <w:tcPr>
            <w:tcW w:w="569" w:type="dxa"/>
            <w:shd w:val="clear" w:color="auto" w:fill="auto"/>
            <w:vAlign w:val="bottom"/>
          </w:tcPr>
          <w:p w14:paraId="2848C603" w14:textId="77777777" w:rsidR="00E9420D" w:rsidRPr="00C219CF" w:rsidRDefault="00E9420D" w:rsidP="00131932">
            <w:pPr>
              <w:keepNext/>
              <w:keepLines/>
              <w:spacing w:after="0"/>
              <w:jc w:val="center"/>
              <w:rPr>
                <w:color w:val="000000"/>
              </w:rPr>
            </w:pPr>
            <w:r w:rsidRPr="00C219CF">
              <w:rPr>
                <w:color w:val="000000"/>
              </w:rPr>
              <w:t>D</w:t>
            </w:r>
          </w:p>
        </w:tc>
        <w:tc>
          <w:tcPr>
            <w:tcW w:w="569" w:type="dxa"/>
            <w:shd w:val="clear" w:color="auto" w:fill="auto"/>
            <w:vAlign w:val="bottom"/>
          </w:tcPr>
          <w:p w14:paraId="0AE1365D" w14:textId="77777777" w:rsidR="00E9420D" w:rsidRPr="00C219CF" w:rsidRDefault="00E9420D" w:rsidP="00131932">
            <w:pPr>
              <w:keepNext/>
              <w:keepLines/>
              <w:spacing w:after="0"/>
              <w:jc w:val="center"/>
              <w:rPr>
                <w:color w:val="000000"/>
              </w:rPr>
            </w:pPr>
            <w:r w:rsidRPr="00C219CF">
              <w:rPr>
                <w:color w:val="000000"/>
              </w:rPr>
              <w:t>D</w:t>
            </w:r>
          </w:p>
        </w:tc>
        <w:tc>
          <w:tcPr>
            <w:tcW w:w="569" w:type="dxa"/>
            <w:shd w:val="clear" w:color="auto" w:fill="auto"/>
            <w:vAlign w:val="bottom"/>
          </w:tcPr>
          <w:p w14:paraId="7CEF3605" w14:textId="77777777" w:rsidR="00E9420D" w:rsidRPr="00C219CF" w:rsidRDefault="00E9420D" w:rsidP="00131932">
            <w:pPr>
              <w:keepNext/>
              <w:keepLines/>
              <w:spacing w:after="0"/>
              <w:jc w:val="center"/>
              <w:rPr>
                <w:color w:val="000000"/>
              </w:rPr>
            </w:pPr>
            <w:r w:rsidRPr="00C219CF">
              <w:rPr>
                <w:color w:val="000000"/>
              </w:rPr>
              <w:t>D</w:t>
            </w:r>
          </w:p>
        </w:tc>
        <w:tc>
          <w:tcPr>
            <w:tcW w:w="569" w:type="dxa"/>
            <w:shd w:val="clear" w:color="auto" w:fill="auto"/>
            <w:vAlign w:val="bottom"/>
          </w:tcPr>
          <w:p w14:paraId="7FF84C68" w14:textId="77777777" w:rsidR="00E9420D" w:rsidRPr="00C219CF" w:rsidRDefault="00E9420D" w:rsidP="00131932">
            <w:pPr>
              <w:keepNext/>
              <w:keepLines/>
              <w:spacing w:after="0"/>
              <w:jc w:val="center"/>
              <w:rPr>
                <w:color w:val="000000"/>
              </w:rPr>
            </w:pPr>
            <w:r w:rsidRPr="00C219CF">
              <w:rPr>
                <w:color w:val="000000"/>
              </w:rPr>
              <w:t>D</w:t>
            </w:r>
          </w:p>
        </w:tc>
        <w:tc>
          <w:tcPr>
            <w:tcW w:w="569" w:type="dxa"/>
            <w:shd w:val="clear" w:color="auto" w:fill="auto"/>
            <w:vAlign w:val="bottom"/>
          </w:tcPr>
          <w:p w14:paraId="739835E1" w14:textId="77777777" w:rsidR="00E9420D" w:rsidRPr="00C219CF" w:rsidRDefault="00E9420D" w:rsidP="00131932">
            <w:pPr>
              <w:keepNext/>
              <w:keepLines/>
              <w:spacing w:after="0"/>
              <w:jc w:val="center"/>
              <w:rPr>
                <w:color w:val="000000"/>
              </w:rPr>
            </w:pPr>
            <w:r w:rsidRPr="00C219CF">
              <w:rPr>
                <w:color w:val="000000"/>
              </w:rPr>
              <w:t>D</w:t>
            </w:r>
          </w:p>
        </w:tc>
        <w:tc>
          <w:tcPr>
            <w:tcW w:w="569" w:type="dxa"/>
            <w:shd w:val="clear" w:color="auto" w:fill="auto"/>
            <w:vAlign w:val="bottom"/>
          </w:tcPr>
          <w:p w14:paraId="3157DB92" w14:textId="77777777" w:rsidR="00E9420D" w:rsidRPr="00C219CF" w:rsidRDefault="00E9420D" w:rsidP="00131932">
            <w:pPr>
              <w:keepNext/>
              <w:keepLines/>
              <w:spacing w:after="0"/>
              <w:jc w:val="center"/>
              <w:rPr>
                <w:color w:val="000000"/>
              </w:rPr>
            </w:pPr>
            <w:r w:rsidRPr="00C219CF">
              <w:rPr>
                <w:color w:val="000000"/>
              </w:rPr>
              <w:t>D</w:t>
            </w:r>
          </w:p>
        </w:tc>
        <w:tc>
          <w:tcPr>
            <w:tcW w:w="569" w:type="dxa"/>
            <w:shd w:val="clear" w:color="auto" w:fill="auto"/>
            <w:vAlign w:val="bottom"/>
          </w:tcPr>
          <w:p w14:paraId="128F39FF" w14:textId="77777777" w:rsidR="00E9420D" w:rsidRPr="00C219CF" w:rsidRDefault="00E9420D" w:rsidP="00131932">
            <w:pPr>
              <w:keepNext/>
              <w:keepLines/>
              <w:spacing w:after="0"/>
              <w:jc w:val="center"/>
              <w:rPr>
                <w:color w:val="000000"/>
              </w:rPr>
            </w:pPr>
            <w:r w:rsidRPr="00C219CF">
              <w:rPr>
                <w:color w:val="000000"/>
              </w:rPr>
              <w:t>D</w:t>
            </w:r>
          </w:p>
        </w:tc>
        <w:tc>
          <w:tcPr>
            <w:tcW w:w="569" w:type="dxa"/>
            <w:shd w:val="clear" w:color="auto" w:fill="auto"/>
            <w:vAlign w:val="bottom"/>
          </w:tcPr>
          <w:p w14:paraId="1BB0A9D4" w14:textId="77777777" w:rsidR="00E9420D" w:rsidRPr="00C219CF" w:rsidRDefault="00E9420D" w:rsidP="00131932">
            <w:pPr>
              <w:keepNext/>
              <w:keepLines/>
              <w:spacing w:after="0"/>
              <w:jc w:val="center"/>
              <w:rPr>
                <w:color w:val="000000"/>
              </w:rPr>
            </w:pPr>
            <w:r w:rsidRPr="00C219CF">
              <w:rPr>
                <w:color w:val="000000"/>
              </w:rPr>
              <w:t>D</w:t>
            </w:r>
          </w:p>
        </w:tc>
      </w:tr>
      <w:tr w:rsidR="00E9420D" w:rsidRPr="00CA657A" w14:paraId="14FA2CCA" w14:textId="77777777" w:rsidTr="00131932">
        <w:trPr>
          <w:jc w:val="center"/>
        </w:trPr>
        <w:tc>
          <w:tcPr>
            <w:tcW w:w="1101" w:type="dxa"/>
            <w:shd w:val="clear" w:color="auto" w:fill="auto"/>
          </w:tcPr>
          <w:p w14:paraId="59F20A02" w14:textId="77777777" w:rsidR="00E9420D" w:rsidRDefault="00E9420D" w:rsidP="00131932">
            <w:pPr>
              <w:keepNext/>
              <w:keepLines/>
              <w:spacing w:after="0"/>
              <w:jc w:val="center"/>
              <w:rPr>
                <w:rFonts w:ascii="Arial" w:eastAsia="Batang" w:hAnsi="Arial"/>
                <w:sz w:val="18"/>
              </w:rPr>
            </w:pPr>
            <w:r>
              <w:rPr>
                <w:rFonts w:ascii="Arial" w:eastAsia="Batang" w:hAnsi="Arial"/>
                <w:sz w:val="18"/>
              </w:rPr>
              <w:t>85</w:t>
            </w:r>
          </w:p>
        </w:tc>
        <w:tc>
          <w:tcPr>
            <w:tcW w:w="713" w:type="dxa"/>
            <w:shd w:val="clear" w:color="auto" w:fill="auto"/>
            <w:vAlign w:val="bottom"/>
          </w:tcPr>
          <w:p w14:paraId="3576CC2A" w14:textId="77777777" w:rsidR="00E9420D" w:rsidRPr="00C219CF" w:rsidRDefault="00E9420D" w:rsidP="00131932">
            <w:pPr>
              <w:keepNext/>
              <w:keepLines/>
              <w:spacing w:after="0"/>
              <w:jc w:val="center"/>
              <w:rPr>
                <w:color w:val="000000"/>
              </w:rPr>
            </w:pPr>
            <w:r w:rsidRPr="00C219CF">
              <w:rPr>
                <w:color w:val="000000"/>
              </w:rPr>
              <w:t>U</w:t>
            </w:r>
          </w:p>
        </w:tc>
        <w:tc>
          <w:tcPr>
            <w:tcW w:w="571" w:type="dxa"/>
            <w:shd w:val="clear" w:color="auto" w:fill="auto"/>
            <w:vAlign w:val="bottom"/>
          </w:tcPr>
          <w:p w14:paraId="29832E24" w14:textId="77777777" w:rsidR="00E9420D" w:rsidRPr="00C219CF" w:rsidRDefault="00E9420D" w:rsidP="00131932">
            <w:pPr>
              <w:keepNext/>
              <w:keepLines/>
              <w:spacing w:after="0"/>
              <w:jc w:val="center"/>
              <w:rPr>
                <w:color w:val="000000"/>
              </w:rPr>
            </w:pPr>
            <w:r w:rsidRPr="00C219CF">
              <w:rPr>
                <w:color w:val="000000"/>
              </w:rPr>
              <w:t>U</w:t>
            </w:r>
          </w:p>
        </w:tc>
        <w:tc>
          <w:tcPr>
            <w:tcW w:w="571" w:type="dxa"/>
            <w:shd w:val="clear" w:color="auto" w:fill="auto"/>
            <w:vAlign w:val="bottom"/>
          </w:tcPr>
          <w:p w14:paraId="288DEE7A" w14:textId="77777777" w:rsidR="00E9420D" w:rsidRPr="00C219CF" w:rsidRDefault="00E9420D" w:rsidP="00131932">
            <w:pPr>
              <w:keepNext/>
              <w:keepLines/>
              <w:spacing w:after="0"/>
              <w:jc w:val="center"/>
              <w:rPr>
                <w:color w:val="000000"/>
              </w:rPr>
            </w:pPr>
            <w:r w:rsidRPr="00C219CF">
              <w:rPr>
                <w:color w:val="000000"/>
              </w:rPr>
              <w:t>F</w:t>
            </w:r>
          </w:p>
        </w:tc>
        <w:tc>
          <w:tcPr>
            <w:tcW w:w="569" w:type="dxa"/>
            <w:shd w:val="clear" w:color="auto" w:fill="auto"/>
            <w:vAlign w:val="bottom"/>
          </w:tcPr>
          <w:p w14:paraId="6802782A" w14:textId="77777777" w:rsidR="00E9420D" w:rsidRPr="00C219CF" w:rsidRDefault="00E9420D" w:rsidP="00131932">
            <w:pPr>
              <w:keepNext/>
              <w:keepLines/>
              <w:spacing w:after="0"/>
              <w:jc w:val="center"/>
              <w:rPr>
                <w:color w:val="000000"/>
              </w:rPr>
            </w:pPr>
            <w:r w:rsidRPr="00C219CF">
              <w:rPr>
                <w:color w:val="000000"/>
              </w:rPr>
              <w:t>D</w:t>
            </w:r>
          </w:p>
        </w:tc>
        <w:tc>
          <w:tcPr>
            <w:tcW w:w="569" w:type="dxa"/>
            <w:shd w:val="clear" w:color="auto" w:fill="auto"/>
            <w:vAlign w:val="bottom"/>
          </w:tcPr>
          <w:p w14:paraId="41C8C5CA" w14:textId="77777777" w:rsidR="00E9420D" w:rsidRPr="00C219CF" w:rsidRDefault="00E9420D" w:rsidP="00131932">
            <w:pPr>
              <w:keepNext/>
              <w:keepLines/>
              <w:spacing w:after="0"/>
              <w:jc w:val="center"/>
              <w:rPr>
                <w:color w:val="000000"/>
              </w:rPr>
            </w:pPr>
            <w:r w:rsidRPr="00C219CF">
              <w:rPr>
                <w:color w:val="000000"/>
              </w:rPr>
              <w:t>D</w:t>
            </w:r>
          </w:p>
        </w:tc>
        <w:tc>
          <w:tcPr>
            <w:tcW w:w="569" w:type="dxa"/>
            <w:shd w:val="clear" w:color="auto" w:fill="auto"/>
            <w:vAlign w:val="bottom"/>
          </w:tcPr>
          <w:p w14:paraId="4E58AAC0" w14:textId="77777777" w:rsidR="00E9420D" w:rsidRPr="00C219CF" w:rsidRDefault="00E9420D" w:rsidP="00131932">
            <w:pPr>
              <w:keepNext/>
              <w:keepLines/>
              <w:spacing w:after="0"/>
              <w:jc w:val="center"/>
              <w:rPr>
                <w:color w:val="000000"/>
              </w:rPr>
            </w:pPr>
            <w:r w:rsidRPr="00C219CF">
              <w:rPr>
                <w:color w:val="000000"/>
              </w:rPr>
              <w:t>D</w:t>
            </w:r>
          </w:p>
        </w:tc>
        <w:tc>
          <w:tcPr>
            <w:tcW w:w="569" w:type="dxa"/>
            <w:shd w:val="clear" w:color="auto" w:fill="auto"/>
            <w:vAlign w:val="bottom"/>
          </w:tcPr>
          <w:p w14:paraId="3A9B75D2" w14:textId="77777777" w:rsidR="00E9420D" w:rsidRPr="00C219CF" w:rsidRDefault="00E9420D" w:rsidP="00131932">
            <w:pPr>
              <w:keepNext/>
              <w:keepLines/>
              <w:spacing w:after="0"/>
              <w:jc w:val="center"/>
              <w:rPr>
                <w:color w:val="000000"/>
              </w:rPr>
            </w:pPr>
            <w:r w:rsidRPr="00C219CF">
              <w:rPr>
                <w:color w:val="000000"/>
              </w:rPr>
              <w:t>D</w:t>
            </w:r>
          </w:p>
        </w:tc>
        <w:tc>
          <w:tcPr>
            <w:tcW w:w="569" w:type="dxa"/>
            <w:shd w:val="clear" w:color="auto" w:fill="auto"/>
            <w:vAlign w:val="bottom"/>
          </w:tcPr>
          <w:p w14:paraId="7903CC9B" w14:textId="77777777" w:rsidR="00E9420D" w:rsidRPr="00C219CF" w:rsidRDefault="00E9420D" w:rsidP="00131932">
            <w:pPr>
              <w:keepNext/>
              <w:keepLines/>
              <w:spacing w:after="0"/>
              <w:jc w:val="center"/>
              <w:rPr>
                <w:color w:val="000000"/>
              </w:rPr>
            </w:pPr>
            <w:r w:rsidRPr="00C219CF">
              <w:rPr>
                <w:color w:val="000000"/>
              </w:rPr>
              <w:t>D</w:t>
            </w:r>
          </w:p>
        </w:tc>
        <w:tc>
          <w:tcPr>
            <w:tcW w:w="569" w:type="dxa"/>
            <w:shd w:val="clear" w:color="auto" w:fill="auto"/>
            <w:vAlign w:val="bottom"/>
          </w:tcPr>
          <w:p w14:paraId="21CD55EA" w14:textId="77777777" w:rsidR="00E9420D" w:rsidRPr="00C219CF" w:rsidRDefault="00E9420D" w:rsidP="00131932">
            <w:pPr>
              <w:keepNext/>
              <w:keepLines/>
              <w:spacing w:after="0"/>
              <w:jc w:val="center"/>
              <w:rPr>
                <w:color w:val="000000"/>
              </w:rPr>
            </w:pPr>
            <w:r w:rsidRPr="00C219CF">
              <w:rPr>
                <w:color w:val="000000"/>
              </w:rPr>
              <w:t>D</w:t>
            </w:r>
          </w:p>
        </w:tc>
        <w:tc>
          <w:tcPr>
            <w:tcW w:w="569" w:type="dxa"/>
            <w:shd w:val="clear" w:color="auto" w:fill="auto"/>
            <w:vAlign w:val="bottom"/>
          </w:tcPr>
          <w:p w14:paraId="5D65B25F" w14:textId="77777777" w:rsidR="00E9420D" w:rsidRPr="00C219CF" w:rsidRDefault="00E9420D" w:rsidP="00131932">
            <w:pPr>
              <w:keepNext/>
              <w:keepLines/>
              <w:spacing w:after="0"/>
              <w:jc w:val="center"/>
              <w:rPr>
                <w:color w:val="000000"/>
              </w:rPr>
            </w:pPr>
            <w:r w:rsidRPr="00C219CF">
              <w:rPr>
                <w:color w:val="000000"/>
              </w:rPr>
              <w:t>D</w:t>
            </w:r>
          </w:p>
        </w:tc>
        <w:tc>
          <w:tcPr>
            <w:tcW w:w="569" w:type="dxa"/>
            <w:shd w:val="clear" w:color="auto" w:fill="auto"/>
            <w:vAlign w:val="bottom"/>
          </w:tcPr>
          <w:p w14:paraId="2178C17A" w14:textId="77777777" w:rsidR="00E9420D" w:rsidRPr="00C219CF" w:rsidRDefault="00E9420D" w:rsidP="00131932">
            <w:pPr>
              <w:keepNext/>
              <w:keepLines/>
              <w:spacing w:after="0"/>
              <w:jc w:val="center"/>
              <w:rPr>
                <w:color w:val="000000"/>
              </w:rPr>
            </w:pPr>
            <w:r w:rsidRPr="00C219CF">
              <w:rPr>
                <w:color w:val="000000"/>
              </w:rPr>
              <w:t>D</w:t>
            </w:r>
          </w:p>
        </w:tc>
        <w:tc>
          <w:tcPr>
            <w:tcW w:w="569" w:type="dxa"/>
            <w:shd w:val="clear" w:color="auto" w:fill="auto"/>
            <w:vAlign w:val="bottom"/>
          </w:tcPr>
          <w:p w14:paraId="30A32C6E" w14:textId="77777777" w:rsidR="00E9420D" w:rsidRPr="00C219CF" w:rsidRDefault="00E9420D" w:rsidP="00131932">
            <w:pPr>
              <w:keepNext/>
              <w:keepLines/>
              <w:spacing w:after="0"/>
              <w:jc w:val="center"/>
              <w:rPr>
                <w:color w:val="000000"/>
              </w:rPr>
            </w:pPr>
            <w:r w:rsidRPr="00C219CF">
              <w:rPr>
                <w:color w:val="000000"/>
              </w:rPr>
              <w:t>D</w:t>
            </w:r>
          </w:p>
        </w:tc>
        <w:tc>
          <w:tcPr>
            <w:tcW w:w="569" w:type="dxa"/>
            <w:shd w:val="clear" w:color="auto" w:fill="auto"/>
            <w:vAlign w:val="bottom"/>
          </w:tcPr>
          <w:p w14:paraId="7EEC39E5" w14:textId="77777777" w:rsidR="00E9420D" w:rsidRPr="00C219CF" w:rsidRDefault="00E9420D" w:rsidP="00131932">
            <w:pPr>
              <w:keepNext/>
              <w:keepLines/>
              <w:spacing w:after="0"/>
              <w:jc w:val="center"/>
              <w:rPr>
                <w:color w:val="000000"/>
              </w:rPr>
            </w:pPr>
            <w:r w:rsidRPr="00C219CF">
              <w:rPr>
                <w:color w:val="000000"/>
              </w:rPr>
              <w:t>D</w:t>
            </w:r>
          </w:p>
        </w:tc>
        <w:tc>
          <w:tcPr>
            <w:tcW w:w="569" w:type="dxa"/>
            <w:shd w:val="clear" w:color="auto" w:fill="auto"/>
            <w:vAlign w:val="bottom"/>
          </w:tcPr>
          <w:p w14:paraId="47760066" w14:textId="77777777" w:rsidR="00E9420D" w:rsidRPr="00C219CF" w:rsidRDefault="00E9420D" w:rsidP="00131932">
            <w:pPr>
              <w:keepNext/>
              <w:keepLines/>
              <w:spacing w:after="0"/>
              <w:jc w:val="center"/>
              <w:rPr>
                <w:color w:val="000000"/>
              </w:rPr>
            </w:pPr>
            <w:r w:rsidRPr="00C219CF">
              <w:rPr>
                <w:color w:val="000000"/>
              </w:rPr>
              <w:t>D</w:t>
            </w:r>
          </w:p>
        </w:tc>
      </w:tr>
      <w:tr w:rsidR="00E9420D" w:rsidRPr="00CA657A" w14:paraId="06122348" w14:textId="77777777" w:rsidTr="00131932">
        <w:trPr>
          <w:jc w:val="center"/>
        </w:trPr>
        <w:tc>
          <w:tcPr>
            <w:tcW w:w="1101" w:type="dxa"/>
            <w:shd w:val="clear" w:color="auto" w:fill="auto"/>
          </w:tcPr>
          <w:p w14:paraId="5C94EBCA" w14:textId="77777777" w:rsidR="00E9420D" w:rsidRDefault="00E9420D" w:rsidP="00131932">
            <w:pPr>
              <w:keepNext/>
              <w:keepLines/>
              <w:spacing w:after="0"/>
              <w:jc w:val="center"/>
              <w:rPr>
                <w:rFonts w:ascii="Arial" w:eastAsia="Batang" w:hAnsi="Arial"/>
                <w:sz w:val="18"/>
              </w:rPr>
            </w:pPr>
            <w:r>
              <w:rPr>
                <w:rFonts w:ascii="Arial" w:eastAsia="Batang" w:hAnsi="Arial"/>
                <w:sz w:val="18"/>
              </w:rPr>
              <w:t>86</w:t>
            </w:r>
          </w:p>
        </w:tc>
        <w:tc>
          <w:tcPr>
            <w:tcW w:w="713" w:type="dxa"/>
            <w:shd w:val="clear" w:color="auto" w:fill="auto"/>
            <w:vAlign w:val="bottom"/>
          </w:tcPr>
          <w:p w14:paraId="58269D3E" w14:textId="77777777" w:rsidR="00E9420D" w:rsidRPr="00C219CF" w:rsidRDefault="00E9420D" w:rsidP="00131932">
            <w:pPr>
              <w:keepNext/>
              <w:keepLines/>
              <w:spacing w:after="0"/>
              <w:jc w:val="center"/>
              <w:rPr>
                <w:color w:val="000000"/>
              </w:rPr>
            </w:pPr>
            <w:r w:rsidRPr="00C219CF">
              <w:rPr>
                <w:color w:val="000000"/>
              </w:rPr>
              <w:t>U</w:t>
            </w:r>
          </w:p>
        </w:tc>
        <w:tc>
          <w:tcPr>
            <w:tcW w:w="571" w:type="dxa"/>
            <w:shd w:val="clear" w:color="auto" w:fill="auto"/>
            <w:vAlign w:val="bottom"/>
          </w:tcPr>
          <w:p w14:paraId="5C6B2CD6" w14:textId="77777777" w:rsidR="00E9420D" w:rsidRPr="00C219CF" w:rsidRDefault="00E9420D" w:rsidP="00131932">
            <w:pPr>
              <w:keepNext/>
              <w:keepLines/>
              <w:spacing w:after="0"/>
              <w:jc w:val="center"/>
              <w:rPr>
                <w:color w:val="000000"/>
              </w:rPr>
            </w:pPr>
            <w:r w:rsidRPr="00C219CF">
              <w:rPr>
                <w:color w:val="000000"/>
              </w:rPr>
              <w:t>U</w:t>
            </w:r>
          </w:p>
        </w:tc>
        <w:tc>
          <w:tcPr>
            <w:tcW w:w="571" w:type="dxa"/>
            <w:shd w:val="clear" w:color="auto" w:fill="auto"/>
            <w:vAlign w:val="bottom"/>
          </w:tcPr>
          <w:p w14:paraId="16A3FB5D" w14:textId="77777777" w:rsidR="00E9420D" w:rsidRPr="00C219CF" w:rsidRDefault="00E9420D" w:rsidP="00131932">
            <w:pPr>
              <w:keepNext/>
              <w:keepLines/>
              <w:spacing w:after="0"/>
              <w:jc w:val="center"/>
              <w:rPr>
                <w:color w:val="000000"/>
              </w:rPr>
            </w:pPr>
            <w:r w:rsidRPr="00C219CF">
              <w:rPr>
                <w:color w:val="000000"/>
              </w:rPr>
              <w:t>U</w:t>
            </w:r>
          </w:p>
        </w:tc>
        <w:tc>
          <w:tcPr>
            <w:tcW w:w="569" w:type="dxa"/>
            <w:shd w:val="clear" w:color="auto" w:fill="auto"/>
            <w:vAlign w:val="bottom"/>
          </w:tcPr>
          <w:p w14:paraId="2BEEEEA9" w14:textId="77777777" w:rsidR="00E9420D" w:rsidRPr="00C219CF" w:rsidRDefault="00E9420D" w:rsidP="00131932">
            <w:pPr>
              <w:keepNext/>
              <w:keepLines/>
              <w:spacing w:after="0"/>
              <w:jc w:val="center"/>
              <w:rPr>
                <w:color w:val="000000"/>
              </w:rPr>
            </w:pPr>
            <w:r w:rsidRPr="00C219CF">
              <w:rPr>
                <w:color w:val="000000"/>
              </w:rPr>
              <w:t>F</w:t>
            </w:r>
          </w:p>
        </w:tc>
        <w:tc>
          <w:tcPr>
            <w:tcW w:w="569" w:type="dxa"/>
            <w:shd w:val="clear" w:color="auto" w:fill="auto"/>
            <w:vAlign w:val="bottom"/>
          </w:tcPr>
          <w:p w14:paraId="08469500" w14:textId="77777777" w:rsidR="00E9420D" w:rsidRPr="00C219CF" w:rsidRDefault="00E9420D" w:rsidP="00131932">
            <w:pPr>
              <w:keepNext/>
              <w:keepLines/>
              <w:spacing w:after="0"/>
              <w:jc w:val="center"/>
              <w:rPr>
                <w:color w:val="000000"/>
              </w:rPr>
            </w:pPr>
            <w:r w:rsidRPr="00C219CF">
              <w:rPr>
                <w:color w:val="000000"/>
              </w:rPr>
              <w:t>D</w:t>
            </w:r>
          </w:p>
        </w:tc>
        <w:tc>
          <w:tcPr>
            <w:tcW w:w="569" w:type="dxa"/>
            <w:shd w:val="clear" w:color="auto" w:fill="auto"/>
            <w:vAlign w:val="bottom"/>
          </w:tcPr>
          <w:p w14:paraId="16CEDF0B" w14:textId="77777777" w:rsidR="00E9420D" w:rsidRPr="00C219CF" w:rsidRDefault="00E9420D" w:rsidP="00131932">
            <w:pPr>
              <w:keepNext/>
              <w:keepLines/>
              <w:spacing w:after="0"/>
              <w:jc w:val="center"/>
              <w:rPr>
                <w:color w:val="000000"/>
              </w:rPr>
            </w:pPr>
            <w:r w:rsidRPr="00C219CF">
              <w:rPr>
                <w:color w:val="000000"/>
              </w:rPr>
              <w:t>D</w:t>
            </w:r>
          </w:p>
        </w:tc>
        <w:tc>
          <w:tcPr>
            <w:tcW w:w="569" w:type="dxa"/>
            <w:shd w:val="clear" w:color="auto" w:fill="auto"/>
            <w:vAlign w:val="bottom"/>
          </w:tcPr>
          <w:p w14:paraId="194F6BC3" w14:textId="77777777" w:rsidR="00E9420D" w:rsidRPr="00C219CF" w:rsidRDefault="00E9420D" w:rsidP="00131932">
            <w:pPr>
              <w:keepNext/>
              <w:keepLines/>
              <w:spacing w:after="0"/>
              <w:jc w:val="center"/>
              <w:rPr>
                <w:color w:val="000000"/>
              </w:rPr>
            </w:pPr>
            <w:r w:rsidRPr="00C219CF">
              <w:rPr>
                <w:color w:val="000000"/>
              </w:rPr>
              <w:t>D</w:t>
            </w:r>
          </w:p>
        </w:tc>
        <w:tc>
          <w:tcPr>
            <w:tcW w:w="569" w:type="dxa"/>
            <w:shd w:val="clear" w:color="auto" w:fill="auto"/>
            <w:vAlign w:val="bottom"/>
          </w:tcPr>
          <w:p w14:paraId="16E5C540" w14:textId="77777777" w:rsidR="00E9420D" w:rsidRPr="00C219CF" w:rsidRDefault="00E9420D" w:rsidP="00131932">
            <w:pPr>
              <w:keepNext/>
              <w:keepLines/>
              <w:spacing w:after="0"/>
              <w:jc w:val="center"/>
              <w:rPr>
                <w:color w:val="000000"/>
              </w:rPr>
            </w:pPr>
            <w:r w:rsidRPr="00C219CF">
              <w:rPr>
                <w:color w:val="000000"/>
              </w:rPr>
              <w:t>D</w:t>
            </w:r>
          </w:p>
        </w:tc>
        <w:tc>
          <w:tcPr>
            <w:tcW w:w="569" w:type="dxa"/>
            <w:shd w:val="clear" w:color="auto" w:fill="auto"/>
            <w:vAlign w:val="bottom"/>
          </w:tcPr>
          <w:p w14:paraId="07CCDE94" w14:textId="77777777" w:rsidR="00E9420D" w:rsidRPr="00C219CF" w:rsidRDefault="00E9420D" w:rsidP="00131932">
            <w:pPr>
              <w:keepNext/>
              <w:keepLines/>
              <w:spacing w:after="0"/>
              <w:jc w:val="center"/>
              <w:rPr>
                <w:color w:val="000000"/>
              </w:rPr>
            </w:pPr>
            <w:r w:rsidRPr="00C219CF">
              <w:rPr>
                <w:color w:val="000000"/>
              </w:rPr>
              <w:t>D</w:t>
            </w:r>
          </w:p>
        </w:tc>
        <w:tc>
          <w:tcPr>
            <w:tcW w:w="569" w:type="dxa"/>
            <w:shd w:val="clear" w:color="auto" w:fill="auto"/>
            <w:vAlign w:val="bottom"/>
          </w:tcPr>
          <w:p w14:paraId="59837B54" w14:textId="77777777" w:rsidR="00E9420D" w:rsidRPr="00C219CF" w:rsidRDefault="00E9420D" w:rsidP="00131932">
            <w:pPr>
              <w:keepNext/>
              <w:keepLines/>
              <w:spacing w:after="0"/>
              <w:jc w:val="center"/>
              <w:rPr>
                <w:color w:val="000000"/>
              </w:rPr>
            </w:pPr>
            <w:r w:rsidRPr="00C219CF">
              <w:rPr>
                <w:color w:val="000000"/>
              </w:rPr>
              <w:t>D</w:t>
            </w:r>
          </w:p>
        </w:tc>
        <w:tc>
          <w:tcPr>
            <w:tcW w:w="569" w:type="dxa"/>
            <w:shd w:val="clear" w:color="auto" w:fill="auto"/>
            <w:vAlign w:val="bottom"/>
          </w:tcPr>
          <w:p w14:paraId="241F1BC3" w14:textId="77777777" w:rsidR="00E9420D" w:rsidRPr="00C219CF" w:rsidRDefault="00E9420D" w:rsidP="00131932">
            <w:pPr>
              <w:keepNext/>
              <w:keepLines/>
              <w:spacing w:after="0"/>
              <w:jc w:val="center"/>
              <w:rPr>
                <w:color w:val="000000"/>
              </w:rPr>
            </w:pPr>
            <w:r w:rsidRPr="00C219CF">
              <w:rPr>
                <w:color w:val="000000"/>
              </w:rPr>
              <w:t>D</w:t>
            </w:r>
          </w:p>
        </w:tc>
        <w:tc>
          <w:tcPr>
            <w:tcW w:w="569" w:type="dxa"/>
            <w:shd w:val="clear" w:color="auto" w:fill="auto"/>
            <w:vAlign w:val="bottom"/>
          </w:tcPr>
          <w:p w14:paraId="5878BDF0" w14:textId="77777777" w:rsidR="00E9420D" w:rsidRPr="00C219CF" w:rsidRDefault="00E9420D" w:rsidP="00131932">
            <w:pPr>
              <w:keepNext/>
              <w:keepLines/>
              <w:spacing w:after="0"/>
              <w:jc w:val="center"/>
              <w:rPr>
                <w:color w:val="000000"/>
              </w:rPr>
            </w:pPr>
            <w:r w:rsidRPr="00C219CF">
              <w:rPr>
                <w:color w:val="000000"/>
              </w:rPr>
              <w:t>D</w:t>
            </w:r>
          </w:p>
        </w:tc>
        <w:tc>
          <w:tcPr>
            <w:tcW w:w="569" w:type="dxa"/>
            <w:shd w:val="clear" w:color="auto" w:fill="auto"/>
            <w:vAlign w:val="bottom"/>
          </w:tcPr>
          <w:p w14:paraId="2B1B7F93" w14:textId="77777777" w:rsidR="00E9420D" w:rsidRPr="00C219CF" w:rsidRDefault="00E9420D" w:rsidP="00131932">
            <w:pPr>
              <w:keepNext/>
              <w:keepLines/>
              <w:spacing w:after="0"/>
              <w:jc w:val="center"/>
              <w:rPr>
                <w:color w:val="000000"/>
              </w:rPr>
            </w:pPr>
            <w:r w:rsidRPr="00C219CF">
              <w:rPr>
                <w:color w:val="000000"/>
              </w:rPr>
              <w:t>D</w:t>
            </w:r>
          </w:p>
        </w:tc>
        <w:tc>
          <w:tcPr>
            <w:tcW w:w="569" w:type="dxa"/>
            <w:shd w:val="clear" w:color="auto" w:fill="auto"/>
            <w:vAlign w:val="bottom"/>
          </w:tcPr>
          <w:p w14:paraId="58F9E6A5" w14:textId="77777777" w:rsidR="00E9420D" w:rsidRPr="00C219CF" w:rsidRDefault="00E9420D" w:rsidP="00131932">
            <w:pPr>
              <w:keepNext/>
              <w:keepLines/>
              <w:spacing w:after="0"/>
              <w:jc w:val="center"/>
              <w:rPr>
                <w:color w:val="000000"/>
              </w:rPr>
            </w:pPr>
            <w:r w:rsidRPr="00C219CF">
              <w:rPr>
                <w:color w:val="000000"/>
              </w:rPr>
              <w:t>D</w:t>
            </w:r>
          </w:p>
        </w:tc>
      </w:tr>
      <w:tr w:rsidR="00E9420D" w:rsidRPr="00CA657A" w14:paraId="48A4F399" w14:textId="77777777" w:rsidTr="00131932">
        <w:trPr>
          <w:jc w:val="center"/>
        </w:trPr>
        <w:tc>
          <w:tcPr>
            <w:tcW w:w="1101" w:type="dxa"/>
            <w:shd w:val="clear" w:color="auto" w:fill="auto"/>
          </w:tcPr>
          <w:p w14:paraId="00E044BF" w14:textId="77777777" w:rsidR="00E9420D" w:rsidRDefault="00E9420D" w:rsidP="00131932">
            <w:pPr>
              <w:keepNext/>
              <w:keepLines/>
              <w:spacing w:after="0"/>
              <w:jc w:val="center"/>
              <w:rPr>
                <w:rFonts w:ascii="Arial" w:eastAsia="Batang" w:hAnsi="Arial"/>
                <w:sz w:val="18"/>
              </w:rPr>
            </w:pPr>
            <w:r>
              <w:rPr>
                <w:rFonts w:ascii="Arial" w:eastAsia="Batang" w:hAnsi="Arial"/>
                <w:sz w:val="18"/>
              </w:rPr>
              <w:t>87</w:t>
            </w:r>
          </w:p>
        </w:tc>
        <w:tc>
          <w:tcPr>
            <w:tcW w:w="713" w:type="dxa"/>
            <w:shd w:val="clear" w:color="auto" w:fill="auto"/>
            <w:vAlign w:val="bottom"/>
          </w:tcPr>
          <w:p w14:paraId="36BA00B8" w14:textId="77777777" w:rsidR="00E9420D" w:rsidRPr="00C219CF" w:rsidRDefault="00E9420D" w:rsidP="00131932">
            <w:pPr>
              <w:keepNext/>
              <w:keepLines/>
              <w:spacing w:after="0"/>
              <w:jc w:val="center"/>
              <w:rPr>
                <w:color w:val="000000"/>
              </w:rPr>
            </w:pPr>
            <w:r w:rsidRPr="00C219CF">
              <w:rPr>
                <w:color w:val="000000"/>
              </w:rPr>
              <w:t>U</w:t>
            </w:r>
          </w:p>
        </w:tc>
        <w:tc>
          <w:tcPr>
            <w:tcW w:w="571" w:type="dxa"/>
            <w:shd w:val="clear" w:color="auto" w:fill="auto"/>
            <w:vAlign w:val="bottom"/>
          </w:tcPr>
          <w:p w14:paraId="18BA6891" w14:textId="77777777" w:rsidR="00E9420D" w:rsidRPr="00C219CF" w:rsidRDefault="00E9420D" w:rsidP="00131932">
            <w:pPr>
              <w:keepNext/>
              <w:keepLines/>
              <w:spacing w:after="0"/>
              <w:jc w:val="center"/>
              <w:rPr>
                <w:color w:val="000000"/>
              </w:rPr>
            </w:pPr>
            <w:r w:rsidRPr="00C219CF">
              <w:rPr>
                <w:color w:val="000000"/>
              </w:rPr>
              <w:t>F</w:t>
            </w:r>
          </w:p>
        </w:tc>
        <w:tc>
          <w:tcPr>
            <w:tcW w:w="571" w:type="dxa"/>
            <w:shd w:val="clear" w:color="auto" w:fill="auto"/>
            <w:vAlign w:val="bottom"/>
          </w:tcPr>
          <w:p w14:paraId="424A39D3" w14:textId="77777777" w:rsidR="00E9420D" w:rsidRPr="00C219CF" w:rsidRDefault="00E9420D" w:rsidP="00131932">
            <w:pPr>
              <w:keepNext/>
              <w:keepLines/>
              <w:spacing w:after="0"/>
              <w:jc w:val="center"/>
              <w:rPr>
                <w:color w:val="000000"/>
              </w:rPr>
            </w:pPr>
            <w:r w:rsidRPr="00C219CF">
              <w:rPr>
                <w:color w:val="000000"/>
              </w:rPr>
              <w:t>F</w:t>
            </w:r>
          </w:p>
        </w:tc>
        <w:tc>
          <w:tcPr>
            <w:tcW w:w="569" w:type="dxa"/>
            <w:shd w:val="clear" w:color="auto" w:fill="auto"/>
            <w:vAlign w:val="bottom"/>
          </w:tcPr>
          <w:p w14:paraId="34992181" w14:textId="77777777" w:rsidR="00E9420D" w:rsidRPr="00C219CF" w:rsidRDefault="00E9420D" w:rsidP="00131932">
            <w:pPr>
              <w:keepNext/>
              <w:keepLines/>
              <w:spacing w:after="0"/>
              <w:jc w:val="center"/>
              <w:rPr>
                <w:color w:val="000000"/>
              </w:rPr>
            </w:pPr>
            <w:r w:rsidRPr="00C219CF">
              <w:rPr>
                <w:color w:val="000000"/>
              </w:rPr>
              <w:t>D</w:t>
            </w:r>
          </w:p>
        </w:tc>
        <w:tc>
          <w:tcPr>
            <w:tcW w:w="569" w:type="dxa"/>
            <w:shd w:val="clear" w:color="auto" w:fill="auto"/>
            <w:vAlign w:val="bottom"/>
          </w:tcPr>
          <w:p w14:paraId="71A72122" w14:textId="77777777" w:rsidR="00E9420D" w:rsidRPr="00C219CF" w:rsidRDefault="00E9420D" w:rsidP="00131932">
            <w:pPr>
              <w:keepNext/>
              <w:keepLines/>
              <w:spacing w:after="0"/>
              <w:jc w:val="center"/>
              <w:rPr>
                <w:color w:val="000000"/>
              </w:rPr>
            </w:pPr>
            <w:r w:rsidRPr="00C219CF">
              <w:rPr>
                <w:color w:val="000000"/>
              </w:rPr>
              <w:t>D</w:t>
            </w:r>
          </w:p>
        </w:tc>
        <w:tc>
          <w:tcPr>
            <w:tcW w:w="569" w:type="dxa"/>
            <w:shd w:val="clear" w:color="auto" w:fill="auto"/>
            <w:vAlign w:val="bottom"/>
          </w:tcPr>
          <w:p w14:paraId="33AF1C4C" w14:textId="77777777" w:rsidR="00E9420D" w:rsidRPr="00C219CF" w:rsidRDefault="00E9420D" w:rsidP="00131932">
            <w:pPr>
              <w:keepNext/>
              <w:keepLines/>
              <w:spacing w:after="0"/>
              <w:jc w:val="center"/>
              <w:rPr>
                <w:color w:val="000000"/>
              </w:rPr>
            </w:pPr>
            <w:r w:rsidRPr="00C219CF">
              <w:rPr>
                <w:color w:val="000000"/>
              </w:rPr>
              <w:t>D</w:t>
            </w:r>
          </w:p>
        </w:tc>
        <w:tc>
          <w:tcPr>
            <w:tcW w:w="569" w:type="dxa"/>
            <w:shd w:val="clear" w:color="auto" w:fill="auto"/>
            <w:vAlign w:val="bottom"/>
          </w:tcPr>
          <w:p w14:paraId="5FDD6EB1" w14:textId="77777777" w:rsidR="00E9420D" w:rsidRPr="00C219CF" w:rsidRDefault="00E9420D" w:rsidP="00131932">
            <w:pPr>
              <w:keepNext/>
              <w:keepLines/>
              <w:spacing w:after="0"/>
              <w:jc w:val="center"/>
              <w:rPr>
                <w:color w:val="000000"/>
              </w:rPr>
            </w:pPr>
            <w:r w:rsidRPr="00C219CF">
              <w:rPr>
                <w:color w:val="000000"/>
              </w:rPr>
              <w:t>D</w:t>
            </w:r>
          </w:p>
        </w:tc>
        <w:tc>
          <w:tcPr>
            <w:tcW w:w="569" w:type="dxa"/>
            <w:shd w:val="clear" w:color="auto" w:fill="auto"/>
            <w:vAlign w:val="bottom"/>
          </w:tcPr>
          <w:p w14:paraId="4CEC6965" w14:textId="77777777" w:rsidR="00E9420D" w:rsidRPr="00C219CF" w:rsidRDefault="00E9420D" w:rsidP="00131932">
            <w:pPr>
              <w:keepNext/>
              <w:keepLines/>
              <w:spacing w:after="0"/>
              <w:jc w:val="center"/>
              <w:rPr>
                <w:color w:val="000000"/>
              </w:rPr>
            </w:pPr>
            <w:r w:rsidRPr="00C219CF">
              <w:rPr>
                <w:color w:val="000000"/>
              </w:rPr>
              <w:t>D</w:t>
            </w:r>
          </w:p>
        </w:tc>
        <w:tc>
          <w:tcPr>
            <w:tcW w:w="569" w:type="dxa"/>
            <w:shd w:val="clear" w:color="auto" w:fill="auto"/>
            <w:vAlign w:val="bottom"/>
          </w:tcPr>
          <w:p w14:paraId="24943384" w14:textId="77777777" w:rsidR="00E9420D" w:rsidRPr="00C219CF" w:rsidRDefault="00E9420D" w:rsidP="00131932">
            <w:pPr>
              <w:keepNext/>
              <w:keepLines/>
              <w:spacing w:after="0"/>
              <w:jc w:val="center"/>
              <w:rPr>
                <w:color w:val="000000"/>
              </w:rPr>
            </w:pPr>
            <w:r w:rsidRPr="00C219CF">
              <w:rPr>
                <w:color w:val="000000"/>
              </w:rPr>
              <w:t>D</w:t>
            </w:r>
          </w:p>
        </w:tc>
        <w:tc>
          <w:tcPr>
            <w:tcW w:w="569" w:type="dxa"/>
            <w:shd w:val="clear" w:color="auto" w:fill="auto"/>
            <w:vAlign w:val="bottom"/>
          </w:tcPr>
          <w:p w14:paraId="6489110A" w14:textId="77777777" w:rsidR="00E9420D" w:rsidRPr="00C219CF" w:rsidRDefault="00E9420D" w:rsidP="00131932">
            <w:pPr>
              <w:keepNext/>
              <w:keepLines/>
              <w:spacing w:after="0"/>
              <w:jc w:val="center"/>
              <w:rPr>
                <w:color w:val="000000"/>
              </w:rPr>
            </w:pPr>
            <w:r w:rsidRPr="00C219CF">
              <w:rPr>
                <w:color w:val="000000"/>
              </w:rPr>
              <w:t>D</w:t>
            </w:r>
          </w:p>
        </w:tc>
        <w:tc>
          <w:tcPr>
            <w:tcW w:w="569" w:type="dxa"/>
            <w:shd w:val="clear" w:color="auto" w:fill="auto"/>
            <w:vAlign w:val="bottom"/>
          </w:tcPr>
          <w:p w14:paraId="795F8E69" w14:textId="77777777" w:rsidR="00E9420D" w:rsidRPr="00C219CF" w:rsidRDefault="00E9420D" w:rsidP="00131932">
            <w:pPr>
              <w:keepNext/>
              <w:keepLines/>
              <w:spacing w:after="0"/>
              <w:jc w:val="center"/>
              <w:rPr>
                <w:color w:val="000000"/>
              </w:rPr>
            </w:pPr>
            <w:r w:rsidRPr="00C219CF">
              <w:rPr>
                <w:color w:val="000000"/>
              </w:rPr>
              <w:t>D</w:t>
            </w:r>
          </w:p>
        </w:tc>
        <w:tc>
          <w:tcPr>
            <w:tcW w:w="569" w:type="dxa"/>
            <w:shd w:val="clear" w:color="auto" w:fill="auto"/>
            <w:vAlign w:val="bottom"/>
          </w:tcPr>
          <w:p w14:paraId="61E753EB" w14:textId="77777777" w:rsidR="00E9420D" w:rsidRPr="00C219CF" w:rsidRDefault="00E9420D" w:rsidP="00131932">
            <w:pPr>
              <w:keepNext/>
              <w:keepLines/>
              <w:spacing w:after="0"/>
              <w:jc w:val="center"/>
              <w:rPr>
                <w:color w:val="000000"/>
              </w:rPr>
            </w:pPr>
            <w:r w:rsidRPr="00C219CF">
              <w:rPr>
                <w:color w:val="000000"/>
              </w:rPr>
              <w:t>D</w:t>
            </w:r>
          </w:p>
        </w:tc>
        <w:tc>
          <w:tcPr>
            <w:tcW w:w="569" w:type="dxa"/>
            <w:shd w:val="clear" w:color="auto" w:fill="auto"/>
            <w:vAlign w:val="bottom"/>
          </w:tcPr>
          <w:p w14:paraId="028B4F4B" w14:textId="77777777" w:rsidR="00E9420D" w:rsidRPr="00C219CF" w:rsidRDefault="00E9420D" w:rsidP="00131932">
            <w:pPr>
              <w:keepNext/>
              <w:keepLines/>
              <w:spacing w:after="0"/>
              <w:jc w:val="center"/>
              <w:rPr>
                <w:color w:val="000000"/>
              </w:rPr>
            </w:pPr>
            <w:r w:rsidRPr="00C219CF">
              <w:rPr>
                <w:color w:val="000000"/>
              </w:rPr>
              <w:t>D</w:t>
            </w:r>
          </w:p>
        </w:tc>
        <w:tc>
          <w:tcPr>
            <w:tcW w:w="569" w:type="dxa"/>
            <w:shd w:val="clear" w:color="auto" w:fill="auto"/>
            <w:vAlign w:val="bottom"/>
          </w:tcPr>
          <w:p w14:paraId="356D9975" w14:textId="77777777" w:rsidR="00E9420D" w:rsidRPr="00C219CF" w:rsidRDefault="00E9420D" w:rsidP="00131932">
            <w:pPr>
              <w:keepNext/>
              <w:keepLines/>
              <w:spacing w:after="0"/>
              <w:jc w:val="center"/>
              <w:rPr>
                <w:color w:val="000000"/>
              </w:rPr>
            </w:pPr>
            <w:r w:rsidRPr="00C219CF">
              <w:rPr>
                <w:color w:val="000000"/>
              </w:rPr>
              <w:t>D</w:t>
            </w:r>
          </w:p>
        </w:tc>
      </w:tr>
      <w:tr w:rsidR="00E9420D" w:rsidRPr="00CA657A" w14:paraId="43671C99" w14:textId="77777777" w:rsidTr="00131932">
        <w:trPr>
          <w:jc w:val="center"/>
        </w:trPr>
        <w:tc>
          <w:tcPr>
            <w:tcW w:w="1101" w:type="dxa"/>
            <w:shd w:val="clear" w:color="auto" w:fill="auto"/>
          </w:tcPr>
          <w:p w14:paraId="7B221A1B" w14:textId="77777777" w:rsidR="00E9420D" w:rsidRDefault="00E9420D" w:rsidP="00131932">
            <w:pPr>
              <w:keepNext/>
              <w:keepLines/>
              <w:spacing w:after="0"/>
              <w:jc w:val="center"/>
              <w:rPr>
                <w:rFonts w:ascii="Arial" w:eastAsia="Batang" w:hAnsi="Arial"/>
                <w:sz w:val="18"/>
              </w:rPr>
            </w:pPr>
            <w:r>
              <w:rPr>
                <w:rFonts w:ascii="Arial" w:eastAsia="Batang" w:hAnsi="Arial"/>
                <w:sz w:val="18"/>
              </w:rPr>
              <w:t>88</w:t>
            </w:r>
          </w:p>
        </w:tc>
        <w:tc>
          <w:tcPr>
            <w:tcW w:w="713" w:type="dxa"/>
            <w:shd w:val="clear" w:color="auto" w:fill="auto"/>
            <w:vAlign w:val="bottom"/>
          </w:tcPr>
          <w:p w14:paraId="665082BB" w14:textId="77777777" w:rsidR="00E9420D" w:rsidRPr="00C219CF" w:rsidRDefault="00E9420D" w:rsidP="00131932">
            <w:pPr>
              <w:keepNext/>
              <w:keepLines/>
              <w:spacing w:after="0"/>
              <w:jc w:val="center"/>
              <w:rPr>
                <w:color w:val="000000"/>
              </w:rPr>
            </w:pPr>
            <w:r w:rsidRPr="00C219CF">
              <w:rPr>
                <w:color w:val="000000"/>
              </w:rPr>
              <w:t>U</w:t>
            </w:r>
          </w:p>
        </w:tc>
        <w:tc>
          <w:tcPr>
            <w:tcW w:w="571" w:type="dxa"/>
            <w:shd w:val="clear" w:color="auto" w:fill="auto"/>
            <w:vAlign w:val="bottom"/>
          </w:tcPr>
          <w:p w14:paraId="39B422C4" w14:textId="77777777" w:rsidR="00E9420D" w:rsidRPr="00C219CF" w:rsidRDefault="00E9420D" w:rsidP="00131932">
            <w:pPr>
              <w:keepNext/>
              <w:keepLines/>
              <w:spacing w:after="0"/>
              <w:jc w:val="center"/>
              <w:rPr>
                <w:color w:val="000000"/>
              </w:rPr>
            </w:pPr>
            <w:r w:rsidRPr="00C219CF">
              <w:rPr>
                <w:color w:val="000000"/>
              </w:rPr>
              <w:t>U</w:t>
            </w:r>
          </w:p>
        </w:tc>
        <w:tc>
          <w:tcPr>
            <w:tcW w:w="571" w:type="dxa"/>
            <w:shd w:val="clear" w:color="auto" w:fill="auto"/>
            <w:vAlign w:val="bottom"/>
          </w:tcPr>
          <w:p w14:paraId="4EA68315" w14:textId="77777777" w:rsidR="00E9420D" w:rsidRPr="00C219CF" w:rsidRDefault="00E9420D" w:rsidP="00131932">
            <w:pPr>
              <w:keepNext/>
              <w:keepLines/>
              <w:spacing w:after="0"/>
              <w:jc w:val="center"/>
              <w:rPr>
                <w:color w:val="000000"/>
              </w:rPr>
            </w:pPr>
            <w:r w:rsidRPr="00C219CF">
              <w:rPr>
                <w:color w:val="000000"/>
              </w:rPr>
              <w:t>F</w:t>
            </w:r>
          </w:p>
        </w:tc>
        <w:tc>
          <w:tcPr>
            <w:tcW w:w="569" w:type="dxa"/>
            <w:shd w:val="clear" w:color="auto" w:fill="auto"/>
            <w:vAlign w:val="bottom"/>
          </w:tcPr>
          <w:p w14:paraId="64FF9A36" w14:textId="77777777" w:rsidR="00E9420D" w:rsidRPr="00C219CF" w:rsidRDefault="00E9420D" w:rsidP="00131932">
            <w:pPr>
              <w:keepNext/>
              <w:keepLines/>
              <w:spacing w:after="0"/>
              <w:jc w:val="center"/>
              <w:rPr>
                <w:color w:val="000000"/>
              </w:rPr>
            </w:pPr>
            <w:r w:rsidRPr="00C219CF">
              <w:rPr>
                <w:color w:val="000000"/>
              </w:rPr>
              <w:t>F</w:t>
            </w:r>
          </w:p>
        </w:tc>
        <w:tc>
          <w:tcPr>
            <w:tcW w:w="569" w:type="dxa"/>
            <w:shd w:val="clear" w:color="auto" w:fill="auto"/>
            <w:vAlign w:val="bottom"/>
          </w:tcPr>
          <w:p w14:paraId="3CCC04CD" w14:textId="77777777" w:rsidR="00E9420D" w:rsidRPr="00C219CF" w:rsidRDefault="00E9420D" w:rsidP="00131932">
            <w:pPr>
              <w:keepNext/>
              <w:keepLines/>
              <w:spacing w:after="0"/>
              <w:jc w:val="center"/>
              <w:rPr>
                <w:color w:val="000000"/>
              </w:rPr>
            </w:pPr>
            <w:r w:rsidRPr="00C219CF">
              <w:rPr>
                <w:color w:val="000000"/>
              </w:rPr>
              <w:t>D</w:t>
            </w:r>
          </w:p>
        </w:tc>
        <w:tc>
          <w:tcPr>
            <w:tcW w:w="569" w:type="dxa"/>
            <w:shd w:val="clear" w:color="auto" w:fill="auto"/>
            <w:vAlign w:val="bottom"/>
          </w:tcPr>
          <w:p w14:paraId="79E0F79F" w14:textId="77777777" w:rsidR="00E9420D" w:rsidRPr="00C219CF" w:rsidRDefault="00E9420D" w:rsidP="00131932">
            <w:pPr>
              <w:keepNext/>
              <w:keepLines/>
              <w:spacing w:after="0"/>
              <w:jc w:val="center"/>
              <w:rPr>
                <w:color w:val="000000"/>
              </w:rPr>
            </w:pPr>
            <w:r w:rsidRPr="00C219CF">
              <w:rPr>
                <w:color w:val="000000"/>
              </w:rPr>
              <w:t>D</w:t>
            </w:r>
          </w:p>
        </w:tc>
        <w:tc>
          <w:tcPr>
            <w:tcW w:w="569" w:type="dxa"/>
            <w:shd w:val="clear" w:color="auto" w:fill="auto"/>
            <w:vAlign w:val="bottom"/>
          </w:tcPr>
          <w:p w14:paraId="46889615" w14:textId="77777777" w:rsidR="00E9420D" w:rsidRPr="00C219CF" w:rsidRDefault="00E9420D" w:rsidP="00131932">
            <w:pPr>
              <w:keepNext/>
              <w:keepLines/>
              <w:spacing w:after="0"/>
              <w:jc w:val="center"/>
              <w:rPr>
                <w:color w:val="000000"/>
              </w:rPr>
            </w:pPr>
            <w:r w:rsidRPr="00C219CF">
              <w:rPr>
                <w:color w:val="000000"/>
              </w:rPr>
              <w:t>D</w:t>
            </w:r>
          </w:p>
        </w:tc>
        <w:tc>
          <w:tcPr>
            <w:tcW w:w="569" w:type="dxa"/>
            <w:shd w:val="clear" w:color="auto" w:fill="auto"/>
            <w:vAlign w:val="bottom"/>
          </w:tcPr>
          <w:p w14:paraId="00F27F45" w14:textId="77777777" w:rsidR="00E9420D" w:rsidRPr="00C219CF" w:rsidRDefault="00E9420D" w:rsidP="00131932">
            <w:pPr>
              <w:keepNext/>
              <w:keepLines/>
              <w:spacing w:after="0"/>
              <w:jc w:val="center"/>
              <w:rPr>
                <w:color w:val="000000"/>
              </w:rPr>
            </w:pPr>
            <w:r w:rsidRPr="00C219CF">
              <w:rPr>
                <w:color w:val="000000"/>
              </w:rPr>
              <w:t>D</w:t>
            </w:r>
          </w:p>
        </w:tc>
        <w:tc>
          <w:tcPr>
            <w:tcW w:w="569" w:type="dxa"/>
            <w:shd w:val="clear" w:color="auto" w:fill="auto"/>
            <w:vAlign w:val="bottom"/>
          </w:tcPr>
          <w:p w14:paraId="72093329" w14:textId="77777777" w:rsidR="00E9420D" w:rsidRPr="00C219CF" w:rsidRDefault="00E9420D" w:rsidP="00131932">
            <w:pPr>
              <w:keepNext/>
              <w:keepLines/>
              <w:spacing w:after="0"/>
              <w:jc w:val="center"/>
              <w:rPr>
                <w:color w:val="000000"/>
              </w:rPr>
            </w:pPr>
            <w:r w:rsidRPr="00C219CF">
              <w:rPr>
                <w:color w:val="000000"/>
              </w:rPr>
              <w:t>D</w:t>
            </w:r>
          </w:p>
        </w:tc>
        <w:tc>
          <w:tcPr>
            <w:tcW w:w="569" w:type="dxa"/>
            <w:shd w:val="clear" w:color="auto" w:fill="auto"/>
            <w:vAlign w:val="bottom"/>
          </w:tcPr>
          <w:p w14:paraId="65FC9578" w14:textId="77777777" w:rsidR="00E9420D" w:rsidRPr="00C219CF" w:rsidRDefault="00E9420D" w:rsidP="00131932">
            <w:pPr>
              <w:keepNext/>
              <w:keepLines/>
              <w:spacing w:after="0"/>
              <w:jc w:val="center"/>
              <w:rPr>
                <w:color w:val="000000"/>
              </w:rPr>
            </w:pPr>
            <w:r w:rsidRPr="00C219CF">
              <w:rPr>
                <w:color w:val="000000"/>
              </w:rPr>
              <w:t>D</w:t>
            </w:r>
          </w:p>
        </w:tc>
        <w:tc>
          <w:tcPr>
            <w:tcW w:w="569" w:type="dxa"/>
            <w:shd w:val="clear" w:color="auto" w:fill="auto"/>
            <w:vAlign w:val="bottom"/>
          </w:tcPr>
          <w:p w14:paraId="25FEFF6D" w14:textId="77777777" w:rsidR="00E9420D" w:rsidRPr="00C219CF" w:rsidRDefault="00E9420D" w:rsidP="00131932">
            <w:pPr>
              <w:keepNext/>
              <w:keepLines/>
              <w:spacing w:after="0"/>
              <w:jc w:val="center"/>
              <w:rPr>
                <w:color w:val="000000"/>
              </w:rPr>
            </w:pPr>
            <w:r w:rsidRPr="00C219CF">
              <w:rPr>
                <w:color w:val="000000"/>
              </w:rPr>
              <w:t>D</w:t>
            </w:r>
          </w:p>
        </w:tc>
        <w:tc>
          <w:tcPr>
            <w:tcW w:w="569" w:type="dxa"/>
            <w:shd w:val="clear" w:color="auto" w:fill="auto"/>
            <w:vAlign w:val="bottom"/>
          </w:tcPr>
          <w:p w14:paraId="4299C27A" w14:textId="77777777" w:rsidR="00E9420D" w:rsidRPr="00C219CF" w:rsidRDefault="00E9420D" w:rsidP="00131932">
            <w:pPr>
              <w:keepNext/>
              <w:keepLines/>
              <w:spacing w:after="0"/>
              <w:jc w:val="center"/>
              <w:rPr>
                <w:color w:val="000000"/>
              </w:rPr>
            </w:pPr>
            <w:r w:rsidRPr="00C219CF">
              <w:rPr>
                <w:color w:val="000000"/>
              </w:rPr>
              <w:t>D</w:t>
            </w:r>
          </w:p>
        </w:tc>
        <w:tc>
          <w:tcPr>
            <w:tcW w:w="569" w:type="dxa"/>
            <w:shd w:val="clear" w:color="auto" w:fill="auto"/>
            <w:vAlign w:val="bottom"/>
          </w:tcPr>
          <w:p w14:paraId="1FC69FE8" w14:textId="77777777" w:rsidR="00E9420D" w:rsidRPr="00C219CF" w:rsidRDefault="00E9420D" w:rsidP="00131932">
            <w:pPr>
              <w:keepNext/>
              <w:keepLines/>
              <w:spacing w:after="0"/>
              <w:jc w:val="center"/>
              <w:rPr>
                <w:color w:val="000000"/>
              </w:rPr>
            </w:pPr>
            <w:r w:rsidRPr="00C219CF">
              <w:rPr>
                <w:color w:val="000000"/>
              </w:rPr>
              <w:t>D</w:t>
            </w:r>
          </w:p>
        </w:tc>
        <w:tc>
          <w:tcPr>
            <w:tcW w:w="569" w:type="dxa"/>
            <w:shd w:val="clear" w:color="auto" w:fill="auto"/>
            <w:vAlign w:val="bottom"/>
          </w:tcPr>
          <w:p w14:paraId="21F15C1A" w14:textId="77777777" w:rsidR="00E9420D" w:rsidRPr="00C219CF" w:rsidRDefault="00E9420D" w:rsidP="00131932">
            <w:pPr>
              <w:keepNext/>
              <w:keepLines/>
              <w:spacing w:after="0"/>
              <w:jc w:val="center"/>
              <w:rPr>
                <w:color w:val="000000"/>
              </w:rPr>
            </w:pPr>
            <w:r w:rsidRPr="00C219CF">
              <w:rPr>
                <w:color w:val="000000"/>
              </w:rPr>
              <w:t>D</w:t>
            </w:r>
          </w:p>
        </w:tc>
      </w:tr>
      <w:tr w:rsidR="00E9420D" w:rsidRPr="00CA657A" w14:paraId="013C7CC1" w14:textId="77777777" w:rsidTr="00131932">
        <w:trPr>
          <w:jc w:val="center"/>
        </w:trPr>
        <w:tc>
          <w:tcPr>
            <w:tcW w:w="1101" w:type="dxa"/>
            <w:shd w:val="clear" w:color="auto" w:fill="auto"/>
          </w:tcPr>
          <w:p w14:paraId="65C0FA8A" w14:textId="77777777" w:rsidR="00E9420D" w:rsidRDefault="00E9420D" w:rsidP="00131932">
            <w:pPr>
              <w:keepNext/>
              <w:keepLines/>
              <w:spacing w:after="0"/>
              <w:jc w:val="center"/>
              <w:rPr>
                <w:rFonts w:ascii="Arial" w:eastAsia="Batang" w:hAnsi="Arial"/>
                <w:sz w:val="18"/>
              </w:rPr>
            </w:pPr>
            <w:r>
              <w:rPr>
                <w:rFonts w:ascii="Arial" w:eastAsia="Batang" w:hAnsi="Arial"/>
                <w:sz w:val="18"/>
              </w:rPr>
              <w:t>89</w:t>
            </w:r>
          </w:p>
        </w:tc>
        <w:tc>
          <w:tcPr>
            <w:tcW w:w="713" w:type="dxa"/>
            <w:shd w:val="clear" w:color="auto" w:fill="auto"/>
            <w:vAlign w:val="bottom"/>
          </w:tcPr>
          <w:p w14:paraId="37585B9F" w14:textId="77777777" w:rsidR="00E9420D" w:rsidRPr="00C219CF" w:rsidRDefault="00E9420D" w:rsidP="00131932">
            <w:pPr>
              <w:keepNext/>
              <w:keepLines/>
              <w:spacing w:after="0"/>
              <w:jc w:val="center"/>
              <w:rPr>
                <w:color w:val="000000"/>
              </w:rPr>
            </w:pPr>
            <w:r w:rsidRPr="00C219CF">
              <w:rPr>
                <w:color w:val="000000"/>
              </w:rPr>
              <w:t>U</w:t>
            </w:r>
          </w:p>
        </w:tc>
        <w:tc>
          <w:tcPr>
            <w:tcW w:w="571" w:type="dxa"/>
            <w:shd w:val="clear" w:color="auto" w:fill="auto"/>
            <w:vAlign w:val="bottom"/>
          </w:tcPr>
          <w:p w14:paraId="53BFB448" w14:textId="77777777" w:rsidR="00E9420D" w:rsidRPr="00C219CF" w:rsidRDefault="00E9420D" w:rsidP="00131932">
            <w:pPr>
              <w:keepNext/>
              <w:keepLines/>
              <w:spacing w:after="0"/>
              <w:jc w:val="center"/>
              <w:rPr>
                <w:color w:val="000000"/>
              </w:rPr>
            </w:pPr>
            <w:r w:rsidRPr="00C219CF">
              <w:rPr>
                <w:color w:val="000000"/>
              </w:rPr>
              <w:t>U</w:t>
            </w:r>
          </w:p>
        </w:tc>
        <w:tc>
          <w:tcPr>
            <w:tcW w:w="571" w:type="dxa"/>
            <w:shd w:val="clear" w:color="auto" w:fill="auto"/>
            <w:vAlign w:val="bottom"/>
          </w:tcPr>
          <w:p w14:paraId="7C741FF8" w14:textId="77777777" w:rsidR="00E9420D" w:rsidRPr="00C219CF" w:rsidRDefault="00E9420D" w:rsidP="00131932">
            <w:pPr>
              <w:keepNext/>
              <w:keepLines/>
              <w:spacing w:after="0"/>
              <w:jc w:val="center"/>
              <w:rPr>
                <w:color w:val="000000"/>
              </w:rPr>
            </w:pPr>
            <w:r w:rsidRPr="00C219CF">
              <w:rPr>
                <w:color w:val="000000"/>
              </w:rPr>
              <w:t>U</w:t>
            </w:r>
          </w:p>
        </w:tc>
        <w:tc>
          <w:tcPr>
            <w:tcW w:w="569" w:type="dxa"/>
            <w:shd w:val="clear" w:color="auto" w:fill="auto"/>
            <w:vAlign w:val="bottom"/>
          </w:tcPr>
          <w:p w14:paraId="0DFB69ED" w14:textId="77777777" w:rsidR="00E9420D" w:rsidRPr="00C219CF" w:rsidRDefault="00E9420D" w:rsidP="00131932">
            <w:pPr>
              <w:keepNext/>
              <w:keepLines/>
              <w:spacing w:after="0"/>
              <w:jc w:val="center"/>
              <w:rPr>
                <w:color w:val="000000"/>
              </w:rPr>
            </w:pPr>
            <w:r w:rsidRPr="00C219CF">
              <w:rPr>
                <w:color w:val="000000"/>
              </w:rPr>
              <w:t>F</w:t>
            </w:r>
          </w:p>
        </w:tc>
        <w:tc>
          <w:tcPr>
            <w:tcW w:w="569" w:type="dxa"/>
            <w:shd w:val="clear" w:color="auto" w:fill="auto"/>
            <w:vAlign w:val="bottom"/>
          </w:tcPr>
          <w:p w14:paraId="011B7441" w14:textId="77777777" w:rsidR="00E9420D" w:rsidRPr="00C219CF" w:rsidRDefault="00E9420D" w:rsidP="00131932">
            <w:pPr>
              <w:keepNext/>
              <w:keepLines/>
              <w:spacing w:after="0"/>
              <w:jc w:val="center"/>
              <w:rPr>
                <w:color w:val="000000"/>
              </w:rPr>
            </w:pPr>
            <w:r w:rsidRPr="00C219CF">
              <w:rPr>
                <w:color w:val="000000"/>
              </w:rPr>
              <w:t>F</w:t>
            </w:r>
          </w:p>
        </w:tc>
        <w:tc>
          <w:tcPr>
            <w:tcW w:w="569" w:type="dxa"/>
            <w:shd w:val="clear" w:color="auto" w:fill="auto"/>
            <w:vAlign w:val="bottom"/>
          </w:tcPr>
          <w:p w14:paraId="15479C36" w14:textId="77777777" w:rsidR="00E9420D" w:rsidRPr="00C219CF" w:rsidRDefault="00E9420D" w:rsidP="00131932">
            <w:pPr>
              <w:keepNext/>
              <w:keepLines/>
              <w:spacing w:after="0"/>
              <w:jc w:val="center"/>
              <w:rPr>
                <w:color w:val="000000"/>
              </w:rPr>
            </w:pPr>
            <w:r w:rsidRPr="00C219CF">
              <w:rPr>
                <w:color w:val="000000"/>
              </w:rPr>
              <w:t>D</w:t>
            </w:r>
          </w:p>
        </w:tc>
        <w:tc>
          <w:tcPr>
            <w:tcW w:w="569" w:type="dxa"/>
            <w:shd w:val="clear" w:color="auto" w:fill="auto"/>
            <w:vAlign w:val="bottom"/>
          </w:tcPr>
          <w:p w14:paraId="774078BD" w14:textId="77777777" w:rsidR="00E9420D" w:rsidRPr="00C219CF" w:rsidRDefault="00E9420D" w:rsidP="00131932">
            <w:pPr>
              <w:keepNext/>
              <w:keepLines/>
              <w:spacing w:after="0"/>
              <w:jc w:val="center"/>
              <w:rPr>
                <w:color w:val="000000"/>
              </w:rPr>
            </w:pPr>
            <w:r w:rsidRPr="00C219CF">
              <w:rPr>
                <w:color w:val="000000"/>
              </w:rPr>
              <w:t>D</w:t>
            </w:r>
          </w:p>
        </w:tc>
        <w:tc>
          <w:tcPr>
            <w:tcW w:w="569" w:type="dxa"/>
            <w:shd w:val="clear" w:color="auto" w:fill="auto"/>
            <w:vAlign w:val="bottom"/>
          </w:tcPr>
          <w:p w14:paraId="7F64EE0B" w14:textId="77777777" w:rsidR="00E9420D" w:rsidRPr="00C219CF" w:rsidRDefault="00E9420D" w:rsidP="00131932">
            <w:pPr>
              <w:keepNext/>
              <w:keepLines/>
              <w:spacing w:after="0"/>
              <w:jc w:val="center"/>
              <w:rPr>
                <w:color w:val="000000"/>
              </w:rPr>
            </w:pPr>
            <w:r w:rsidRPr="00C219CF">
              <w:rPr>
                <w:color w:val="000000"/>
              </w:rPr>
              <w:t>D</w:t>
            </w:r>
          </w:p>
        </w:tc>
        <w:tc>
          <w:tcPr>
            <w:tcW w:w="569" w:type="dxa"/>
            <w:shd w:val="clear" w:color="auto" w:fill="auto"/>
            <w:vAlign w:val="bottom"/>
          </w:tcPr>
          <w:p w14:paraId="5E0D1C7F" w14:textId="77777777" w:rsidR="00E9420D" w:rsidRPr="00C219CF" w:rsidRDefault="00E9420D" w:rsidP="00131932">
            <w:pPr>
              <w:keepNext/>
              <w:keepLines/>
              <w:spacing w:after="0"/>
              <w:jc w:val="center"/>
              <w:rPr>
                <w:color w:val="000000"/>
              </w:rPr>
            </w:pPr>
            <w:r w:rsidRPr="00C219CF">
              <w:rPr>
                <w:color w:val="000000"/>
              </w:rPr>
              <w:t>D</w:t>
            </w:r>
          </w:p>
        </w:tc>
        <w:tc>
          <w:tcPr>
            <w:tcW w:w="569" w:type="dxa"/>
            <w:shd w:val="clear" w:color="auto" w:fill="auto"/>
            <w:vAlign w:val="bottom"/>
          </w:tcPr>
          <w:p w14:paraId="380B21C2" w14:textId="77777777" w:rsidR="00E9420D" w:rsidRPr="00C219CF" w:rsidRDefault="00E9420D" w:rsidP="00131932">
            <w:pPr>
              <w:keepNext/>
              <w:keepLines/>
              <w:spacing w:after="0"/>
              <w:jc w:val="center"/>
              <w:rPr>
                <w:color w:val="000000"/>
              </w:rPr>
            </w:pPr>
            <w:r w:rsidRPr="00C219CF">
              <w:rPr>
                <w:color w:val="000000"/>
              </w:rPr>
              <w:t>D</w:t>
            </w:r>
          </w:p>
        </w:tc>
        <w:tc>
          <w:tcPr>
            <w:tcW w:w="569" w:type="dxa"/>
            <w:shd w:val="clear" w:color="auto" w:fill="auto"/>
            <w:vAlign w:val="bottom"/>
          </w:tcPr>
          <w:p w14:paraId="1E1ADF5A" w14:textId="77777777" w:rsidR="00E9420D" w:rsidRPr="00C219CF" w:rsidRDefault="00E9420D" w:rsidP="00131932">
            <w:pPr>
              <w:keepNext/>
              <w:keepLines/>
              <w:spacing w:after="0"/>
              <w:jc w:val="center"/>
              <w:rPr>
                <w:color w:val="000000"/>
              </w:rPr>
            </w:pPr>
            <w:r w:rsidRPr="00C219CF">
              <w:rPr>
                <w:color w:val="000000"/>
              </w:rPr>
              <w:t>D</w:t>
            </w:r>
          </w:p>
        </w:tc>
        <w:tc>
          <w:tcPr>
            <w:tcW w:w="569" w:type="dxa"/>
            <w:shd w:val="clear" w:color="auto" w:fill="auto"/>
            <w:vAlign w:val="bottom"/>
          </w:tcPr>
          <w:p w14:paraId="07F74B4D" w14:textId="77777777" w:rsidR="00E9420D" w:rsidRPr="00C219CF" w:rsidRDefault="00E9420D" w:rsidP="00131932">
            <w:pPr>
              <w:keepNext/>
              <w:keepLines/>
              <w:spacing w:after="0"/>
              <w:jc w:val="center"/>
              <w:rPr>
                <w:color w:val="000000"/>
              </w:rPr>
            </w:pPr>
            <w:r w:rsidRPr="00C219CF">
              <w:rPr>
                <w:color w:val="000000"/>
              </w:rPr>
              <w:t>D</w:t>
            </w:r>
          </w:p>
        </w:tc>
        <w:tc>
          <w:tcPr>
            <w:tcW w:w="569" w:type="dxa"/>
            <w:shd w:val="clear" w:color="auto" w:fill="auto"/>
            <w:vAlign w:val="bottom"/>
          </w:tcPr>
          <w:p w14:paraId="35108704" w14:textId="77777777" w:rsidR="00E9420D" w:rsidRPr="00C219CF" w:rsidRDefault="00E9420D" w:rsidP="00131932">
            <w:pPr>
              <w:keepNext/>
              <w:keepLines/>
              <w:spacing w:after="0"/>
              <w:jc w:val="center"/>
              <w:rPr>
                <w:color w:val="000000"/>
              </w:rPr>
            </w:pPr>
            <w:r w:rsidRPr="00C219CF">
              <w:rPr>
                <w:color w:val="000000"/>
              </w:rPr>
              <w:t>D</w:t>
            </w:r>
          </w:p>
        </w:tc>
        <w:tc>
          <w:tcPr>
            <w:tcW w:w="569" w:type="dxa"/>
            <w:shd w:val="clear" w:color="auto" w:fill="auto"/>
            <w:vAlign w:val="bottom"/>
          </w:tcPr>
          <w:p w14:paraId="56186737" w14:textId="77777777" w:rsidR="00E9420D" w:rsidRPr="00C219CF" w:rsidRDefault="00E9420D" w:rsidP="00131932">
            <w:pPr>
              <w:keepNext/>
              <w:keepLines/>
              <w:spacing w:after="0"/>
              <w:jc w:val="center"/>
              <w:rPr>
                <w:color w:val="000000"/>
              </w:rPr>
            </w:pPr>
            <w:r w:rsidRPr="00C219CF">
              <w:rPr>
                <w:color w:val="000000"/>
              </w:rPr>
              <w:t>D</w:t>
            </w:r>
          </w:p>
        </w:tc>
      </w:tr>
      <w:tr w:rsidR="00E9420D" w:rsidRPr="00CA657A" w14:paraId="51C9DE0F" w14:textId="77777777" w:rsidTr="00131932">
        <w:trPr>
          <w:jc w:val="center"/>
        </w:trPr>
        <w:tc>
          <w:tcPr>
            <w:tcW w:w="1101" w:type="dxa"/>
            <w:shd w:val="clear" w:color="auto" w:fill="auto"/>
          </w:tcPr>
          <w:p w14:paraId="088AAE71" w14:textId="77777777" w:rsidR="00E9420D" w:rsidRDefault="00E9420D" w:rsidP="00131932">
            <w:pPr>
              <w:keepNext/>
              <w:keepLines/>
              <w:spacing w:after="0"/>
              <w:jc w:val="center"/>
              <w:rPr>
                <w:rFonts w:ascii="Arial" w:eastAsia="Batang" w:hAnsi="Arial"/>
                <w:sz w:val="18"/>
              </w:rPr>
            </w:pPr>
            <w:r>
              <w:rPr>
                <w:rFonts w:ascii="Arial" w:eastAsia="Batang" w:hAnsi="Arial"/>
                <w:sz w:val="18"/>
              </w:rPr>
              <w:t>90</w:t>
            </w:r>
          </w:p>
        </w:tc>
        <w:tc>
          <w:tcPr>
            <w:tcW w:w="713" w:type="dxa"/>
            <w:shd w:val="clear" w:color="auto" w:fill="auto"/>
            <w:vAlign w:val="bottom"/>
          </w:tcPr>
          <w:p w14:paraId="4B52CC9D" w14:textId="77777777" w:rsidR="00E9420D" w:rsidRPr="00C219CF" w:rsidRDefault="00E9420D" w:rsidP="00131932">
            <w:pPr>
              <w:keepNext/>
              <w:keepLines/>
              <w:spacing w:after="0"/>
              <w:jc w:val="center"/>
              <w:rPr>
                <w:color w:val="000000"/>
              </w:rPr>
            </w:pPr>
            <w:r w:rsidRPr="00C219CF">
              <w:rPr>
                <w:color w:val="000000"/>
              </w:rPr>
              <w:t>U</w:t>
            </w:r>
          </w:p>
        </w:tc>
        <w:tc>
          <w:tcPr>
            <w:tcW w:w="571" w:type="dxa"/>
            <w:shd w:val="clear" w:color="auto" w:fill="auto"/>
            <w:vAlign w:val="bottom"/>
          </w:tcPr>
          <w:p w14:paraId="428084C7" w14:textId="77777777" w:rsidR="00E9420D" w:rsidRPr="00C219CF" w:rsidRDefault="00E9420D" w:rsidP="00131932">
            <w:pPr>
              <w:keepNext/>
              <w:keepLines/>
              <w:spacing w:after="0"/>
              <w:jc w:val="center"/>
              <w:rPr>
                <w:color w:val="000000"/>
              </w:rPr>
            </w:pPr>
            <w:r w:rsidRPr="00C219CF">
              <w:rPr>
                <w:color w:val="000000"/>
              </w:rPr>
              <w:t>F</w:t>
            </w:r>
          </w:p>
        </w:tc>
        <w:tc>
          <w:tcPr>
            <w:tcW w:w="571" w:type="dxa"/>
            <w:shd w:val="clear" w:color="auto" w:fill="auto"/>
            <w:vAlign w:val="bottom"/>
          </w:tcPr>
          <w:p w14:paraId="5772B170" w14:textId="77777777" w:rsidR="00E9420D" w:rsidRPr="00C219CF" w:rsidRDefault="00E9420D" w:rsidP="00131932">
            <w:pPr>
              <w:keepNext/>
              <w:keepLines/>
              <w:spacing w:after="0"/>
              <w:jc w:val="center"/>
              <w:rPr>
                <w:color w:val="000000"/>
              </w:rPr>
            </w:pPr>
            <w:r w:rsidRPr="00C219CF">
              <w:rPr>
                <w:color w:val="000000"/>
              </w:rPr>
              <w:t>F</w:t>
            </w:r>
          </w:p>
        </w:tc>
        <w:tc>
          <w:tcPr>
            <w:tcW w:w="569" w:type="dxa"/>
            <w:shd w:val="clear" w:color="auto" w:fill="auto"/>
            <w:vAlign w:val="bottom"/>
          </w:tcPr>
          <w:p w14:paraId="660E0C26" w14:textId="77777777" w:rsidR="00E9420D" w:rsidRPr="00C219CF" w:rsidRDefault="00E9420D" w:rsidP="00131932">
            <w:pPr>
              <w:keepNext/>
              <w:keepLines/>
              <w:spacing w:after="0"/>
              <w:jc w:val="center"/>
              <w:rPr>
                <w:color w:val="000000"/>
              </w:rPr>
            </w:pPr>
            <w:r w:rsidRPr="00C219CF">
              <w:rPr>
                <w:color w:val="000000"/>
              </w:rPr>
              <w:t>F</w:t>
            </w:r>
          </w:p>
        </w:tc>
        <w:tc>
          <w:tcPr>
            <w:tcW w:w="569" w:type="dxa"/>
            <w:shd w:val="clear" w:color="auto" w:fill="auto"/>
            <w:vAlign w:val="bottom"/>
          </w:tcPr>
          <w:p w14:paraId="43F4EE50" w14:textId="77777777" w:rsidR="00E9420D" w:rsidRPr="00C219CF" w:rsidRDefault="00E9420D" w:rsidP="00131932">
            <w:pPr>
              <w:keepNext/>
              <w:keepLines/>
              <w:spacing w:after="0"/>
              <w:jc w:val="center"/>
              <w:rPr>
                <w:color w:val="000000"/>
              </w:rPr>
            </w:pPr>
            <w:r w:rsidRPr="00C219CF">
              <w:rPr>
                <w:color w:val="000000"/>
              </w:rPr>
              <w:t>D</w:t>
            </w:r>
          </w:p>
        </w:tc>
        <w:tc>
          <w:tcPr>
            <w:tcW w:w="569" w:type="dxa"/>
            <w:shd w:val="clear" w:color="auto" w:fill="auto"/>
            <w:vAlign w:val="bottom"/>
          </w:tcPr>
          <w:p w14:paraId="26674B1B" w14:textId="77777777" w:rsidR="00E9420D" w:rsidRPr="00C219CF" w:rsidRDefault="00E9420D" w:rsidP="00131932">
            <w:pPr>
              <w:keepNext/>
              <w:keepLines/>
              <w:spacing w:after="0"/>
              <w:jc w:val="center"/>
              <w:rPr>
                <w:color w:val="000000"/>
              </w:rPr>
            </w:pPr>
            <w:r w:rsidRPr="00C219CF">
              <w:rPr>
                <w:color w:val="000000"/>
              </w:rPr>
              <w:t>D</w:t>
            </w:r>
          </w:p>
        </w:tc>
        <w:tc>
          <w:tcPr>
            <w:tcW w:w="569" w:type="dxa"/>
            <w:shd w:val="clear" w:color="auto" w:fill="auto"/>
            <w:vAlign w:val="bottom"/>
          </w:tcPr>
          <w:p w14:paraId="63B90EB1" w14:textId="77777777" w:rsidR="00E9420D" w:rsidRPr="00C219CF" w:rsidRDefault="00E9420D" w:rsidP="00131932">
            <w:pPr>
              <w:keepNext/>
              <w:keepLines/>
              <w:spacing w:after="0"/>
              <w:jc w:val="center"/>
              <w:rPr>
                <w:color w:val="000000"/>
              </w:rPr>
            </w:pPr>
            <w:r w:rsidRPr="00C219CF">
              <w:rPr>
                <w:color w:val="000000"/>
              </w:rPr>
              <w:t>D</w:t>
            </w:r>
          </w:p>
        </w:tc>
        <w:tc>
          <w:tcPr>
            <w:tcW w:w="569" w:type="dxa"/>
            <w:shd w:val="clear" w:color="auto" w:fill="auto"/>
            <w:vAlign w:val="bottom"/>
          </w:tcPr>
          <w:p w14:paraId="4D758BDE" w14:textId="77777777" w:rsidR="00E9420D" w:rsidRPr="00C219CF" w:rsidRDefault="00E9420D" w:rsidP="00131932">
            <w:pPr>
              <w:keepNext/>
              <w:keepLines/>
              <w:spacing w:after="0"/>
              <w:jc w:val="center"/>
              <w:rPr>
                <w:color w:val="000000"/>
              </w:rPr>
            </w:pPr>
            <w:r w:rsidRPr="00C219CF">
              <w:rPr>
                <w:color w:val="000000"/>
              </w:rPr>
              <w:t>D</w:t>
            </w:r>
          </w:p>
        </w:tc>
        <w:tc>
          <w:tcPr>
            <w:tcW w:w="569" w:type="dxa"/>
            <w:shd w:val="clear" w:color="auto" w:fill="auto"/>
            <w:vAlign w:val="bottom"/>
          </w:tcPr>
          <w:p w14:paraId="3183AF3F" w14:textId="77777777" w:rsidR="00E9420D" w:rsidRPr="00C219CF" w:rsidRDefault="00E9420D" w:rsidP="00131932">
            <w:pPr>
              <w:keepNext/>
              <w:keepLines/>
              <w:spacing w:after="0"/>
              <w:jc w:val="center"/>
              <w:rPr>
                <w:color w:val="000000"/>
              </w:rPr>
            </w:pPr>
            <w:r w:rsidRPr="00C219CF">
              <w:rPr>
                <w:color w:val="000000"/>
              </w:rPr>
              <w:t>D</w:t>
            </w:r>
          </w:p>
        </w:tc>
        <w:tc>
          <w:tcPr>
            <w:tcW w:w="569" w:type="dxa"/>
            <w:shd w:val="clear" w:color="auto" w:fill="auto"/>
            <w:vAlign w:val="bottom"/>
          </w:tcPr>
          <w:p w14:paraId="23E6D76F" w14:textId="77777777" w:rsidR="00E9420D" w:rsidRPr="00C219CF" w:rsidRDefault="00E9420D" w:rsidP="00131932">
            <w:pPr>
              <w:keepNext/>
              <w:keepLines/>
              <w:spacing w:after="0"/>
              <w:jc w:val="center"/>
              <w:rPr>
                <w:color w:val="000000"/>
              </w:rPr>
            </w:pPr>
            <w:r w:rsidRPr="00C219CF">
              <w:rPr>
                <w:color w:val="000000"/>
              </w:rPr>
              <w:t>D</w:t>
            </w:r>
          </w:p>
        </w:tc>
        <w:tc>
          <w:tcPr>
            <w:tcW w:w="569" w:type="dxa"/>
            <w:shd w:val="clear" w:color="auto" w:fill="auto"/>
            <w:vAlign w:val="bottom"/>
          </w:tcPr>
          <w:p w14:paraId="69E3851A" w14:textId="77777777" w:rsidR="00E9420D" w:rsidRPr="00C219CF" w:rsidRDefault="00E9420D" w:rsidP="00131932">
            <w:pPr>
              <w:keepNext/>
              <w:keepLines/>
              <w:spacing w:after="0"/>
              <w:jc w:val="center"/>
              <w:rPr>
                <w:color w:val="000000"/>
              </w:rPr>
            </w:pPr>
            <w:r w:rsidRPr="00C219CF">
              <w:rPr>
                <w:color w:val="000000"/>
              </w:rPr>
              <w:t>D</w:t>
            </w:r>
          </w:p>
        </w:tc>
        <w:tc>
          <w:tcPr>
            <w:tcW w:w="569" w:type="dxa"/>
            <w:shd w:val="clear" w:color="auto" w:fill="auto"/>
            <w:vAlign w:val="bottom"/>
          </w:tcPr>
          <w:p w14:paraId="58763719" w14:textId="77777777" w:rsidR="00E9420D" w:rsidRPr="00C219CF" w:rsidRDefault="00E9420D" w:rsidP="00131932">
            <w:pPr>
              <w:keepNext/>
              <w:keepLines/>
              <w:spacing w:after="0"/>
              <w:jc w:val="center"/>
              <w:rPr>
                <w:color w:val="000000"/>
              </w:rPr>
            </w:pPr>
            <w:r w:rsidRPr="00C219CF">
              <w:rPr>
                <w:color w:val="000000"/>
              </w:rPr>
              <w:t>D</w:t>
            </w:r>
          </w:p>
        </w:tc>
        <w:tc>
          <w:tcPr>
            <w:tcW w:w="569" w:type="dxa"/>
            <w:shd w:val="clear" w:color="auto" w:fill="auto"/>
            <w:vAlign w:val="bottom"/>
          </w:tcPr>
          <w:p w14:paraId="4A2C8F33" w14:textId="77777777" w:rsidR="00E9420D" w:rsidRPr="00C219CF" w:rsidRDefault="00E9420D" w:rsidP="00131932">
            <w:pPr>
              <w:keepNext/>
              <w:keepLines/>
              <w:spacing w:after="0"/>
              <w:jc w:val="center"/>
              <w:rPr>
                <w:color w:val="000000"/>
              </w:rPr>
            </w:pPr>
            <w:r w:rsidRPr="00C219CF">
              <w:rPr>
                <w:color w:val="000000"/>
              </w:rPr>
              <w:t>D</w:t>
            </w:r>
          </w:p>
        </w:tc>
        <w:tc>
          <w:tcPr>
            <w:tcW w:w="569" w:type="dxa"/>
            <w:shd w:val="clear" w:color="auto" w:fill="auto"/>
            <w:vAlign w:val="bottom"/>
          </w:tcPr>
          <w:p w14:paraId="2A7E7E8E" w14:textId="77777777" w:rsidR="00E9420D" w:rsidRPr="00C219CF" w:rsidRDefault="00E9420D" w:rsidP="00131932">
            <w:pPr>
              <w:keepNext/>
              <w:keepLines/>
              <w:spacing w:after="0"/>
              <w:jc w:val="center"/>
              <w:rPr>
                <w:color w:val="000000"/>
              </w:rPr>
            </w:pPr>
            <w:r w:rsidRPr="00C219CF">
              <w:rPr>
                <w:color w:val="000000"/>
              </w:rPr>
              <w:t>D</w:t>
            </w:r>
          </w:p>
        </w:tc>
      </w:tr>
      <w:tr w:rsidR="00E9420D" w:rsidRPr="00CA657A" w14:paraId="79210DD7" w14:textId="77777777" w:rsidTr="00131932">
        <w:trPr>
          <w:jc w:val="center"/>
        </w:trPr>
        <w:tc>
          <w:tcPr>
            <w:tcW w:w="1101" w:type="dxa"/>
            <w:shd w:val="clear" w:color="auto" w:fill="auto"/>
          </w:tcPr>
          <w:p w14:paraId="4858C26F" w14:textId="77777777" w:rsidR="00E9420D" w:rsidRDefault="00E9420D" w:rsidP="00131932">
            <w:pPr>
              <w:keepNext/>
              <w:keepLines/>
              <w:spacing w:after="0"/>
              <w:jc w:val="center"/>
              <w:rPr>
                <w:rFonts w:ascii="Arial" w:eastAsia="Batang" w:hAnsi="Arial"/>
                <w:sz w:val="18"/>
              </w:rPr>
            </w:pPr>
            <w:r>
              <w:rPr>
                <w:rFonts w:ascii="Arial" w:eastAsia="Batang" w:hAnsi="Arial"/>
                <w:sz w:val="18"/>
              </w:rPr>
              <w:t>91</w:t>
            </w:r>
          </w:p>
        </w:tc>
        <w:tc>
          <w:tcPr>
            <w:tcW w:w="713" w:type="dxa"/>
            <w:shd w:val="clear" w:color="auto" w:fill="auto"/>
            <w:vAlign w:val="bottom"/>
          </w:tcPr>
          <w:p w14:paraId="10280620" w14:textId="77777777" w:rsidR="00E9420D" w:rsidRPr="00C219CF" w:rsidRDefault="00E9420D" w:rsidP="00131932">
            <w:pPr>
              <w:keepNext/>
              <w:keepLines/>
              <w:spacing w:after="0"/>
              <w:jc w:val="center"/>
              <w:rPr>
                <w:color w:val="000000"/>
              </w:rPr>
            </w:pPr>
            <w:r w:rsidRPr="00C219CF">
              <w:rPr>
                <w:color w:val="000000"/>
              </w:rPr>
              <w:t>U</w:t>
            </w:r>
          </w:p>
        </w:tc>
        <w:tc>
          <w:tcPr>
            <w:tcW w:w="571" w:type="dxa"/>
            <w:shd w:val="clear" w:color="auto" w:fill="auto"/>
            <w:vAlign w:val="bottom"/>
          </w:tcPr>
          <w:p w14:paraId="6A7FBF62" w14:textId="77777777" w:rsidR="00E9420D" w:rsidRPr="00C219CF" w:rsidRDefault="00E9420D" w:rsidP="00131932">
            <w:pPr>
              <w:keepNext/>
              <w:keepLines/>
              <w:spacing w:after="0"/>
              <w:jc w:val="center"/>
              <w:rPr>
                <w:color w:val="000000"/>
              </w:rPr>
            </w:pPr>
            <w:r w:rsidRPr="00C219CF">
              <w:rPr>
                <w:color w:val="000000"/>
              </w:rPr>
              <w:t>U</w:t>
            </w:r>
          </w:p>
        </w:tc>
        <w:tc>
          <w:tcPr>
            <w:tcW w:w="571" w:type="dxa"/>
            <w:shd w:val="clear" w:color="auto" w:fill="auto"/>
            <w:vAlign w:val="bottom"/>
          </w:tcPr>
          <w:p w14:paraId="41DDF090" w14:textId="77777777" w:rsidR="00E9420D" w:rsidRPr="00C219CF" w:rsidRDefault="00E9420D" w:rsidP="00131932">
            <w:pPr>
              <w:keepNext/>
              <w:keepLines/>
              <w:spacing w:after="0"/>
              <w:jc w:val="center"/>
              <w:rPr>
                <w:color w:val="000000"/>
              </w:rPr>
            </w:pPr>
            <w:r w:rsidRPr="00C219CF">
              <w:rPr>
                <w:color w:val="000000"/>
              </w:rPr>
              <w:t>F</w:t>
            </w:r>
          </w:p>
        </w:tc>
        <w:tc>
          <w:tcPr>
            <w:tcW w:w="569" w:type="dxa"/>
            <w:shd w:val="clear" w:color="auto" w:fill="auto"/>
            <w:vAlign w:val="bottom"/>
          </w:tcPr>
          <w:p w14:paraId="7A62959B" w14:textId="77777777" w:rsidR="00E9420D" w:rsidRPr="00C219CF" w:rsidRDefault="00E9420D" w:rsidP="00131932">
            <w:pPr>
              <w:keepNext/>
              <w:keepLines/>
              <w:spacing w:after="0"/>
              <w:jc w:val="center"/>
              <w:rPr>
                <w:color w:val="000000"/>
              </w:rPr>
            </w:pPr>
            <w:r w:rsidRPr="00C219CF">
              <w:rPr>
                <w:color w:val="000000"/>
              </w:rPr>
              <w:t>F</w:t>
            </w:r>
          </w:p>
        </w:tc>
        <w:tc>
          <w:tcPr>
            <w:tcW w:w="569" w:type="dxa"/>
            <w:shd w:val="clear" w:color="auto" w:fill="auto"/>
            <w:vAlign w:val="bottom"/>
          </w:tcPr>
          <w:p w14:paraId="33125E96" w14:textId="77777777" w:rsidR="00E9420D" w:rsidRPr="00C219CF" w:rsidRDefault="00E9420D" w:rsidP="00131932">
            <w:pPr>
              <w:keepNext/>
              <w:keepLines/>
              <w:spacing w:after="0"/>
              <w:jc w:val="center"/>
              <w:rPr>
                <w:color w:val="000000"/>
              </w:rPr>
            </w:pPr>
            <w:r w:rsidRPr="00C219CF">
              <w:rPr>
                <w:color w:val="000000"/>
              </w:rPr>
              <w:t>F</w:t>
            </w:r>
          </w:p>
        </w:tc>
        <w:tc>
          <w:tcPr>
            <w:tcW w:w="569" w:type="dxa"/>
            <w:shd w:val="clear" w:color="auto" w:fill="auto"/>
            <w:vAlign w:val="bottom"/>
          </w:tcPr>
          <w:p w14:paraId="62C35CF5" w14:textId="77777777" w:rsidR="00E9420D" w:rsidRPr="00C219CF" w:rsidRDefault="00E9420D" w:rsidP="00131932">
            <w:pPr>
              <w:keepNext/>
              <w:keepLines/>
              <w:spacing w:after="0"/>
              <w:jc w:val="center"/>
              <w:rPr>
                <w:color w:val="000000"/>
              </w:rPr>
            </w:pPr>
            <w:r w:rsidRPr="00C219CF">
              <w:rPr>
                <w:color w:val="000000"/>
              </w:rPr>
              <w:t>D</w:t>
            </w:r>
          </w:p>
        </w:tc>
        <w:tc>
          <w:tcPr>
            <w:tcW w:w="569" w:type="dxa"/>
            <w:shd w:val="clear" w:color="auto" w:fill="auto"/>
            <w:vAlign w:val="bottom"/>
          </w:tcPr>
          <w:p w14:paraId="7BD2133E" w14:textId="77777777" w:rsidR="00E9420D" w:rsidRPr="00C219CF" w:rsidRDefault="00E9420D" w:rsidP="00131932">
            <w:pPr>
              <w:keepNext/>
              <w:keepLines/>
              <w:spacing w:after="0"/>
              <w:jc w:val="center"/>
              <w:rPr>
                <w:color w:val="000000"/>
              </w:rPr>
            </w:pPr>
            <w:r w:rsidRPr="00C219CF">
              <w:rPr>
                <w:color w:val="000000"/>
              </w:rPr>
              <w:t>D</w:t>
            </w:r>
          </w:p>
        </w:tc>
        <w:tc>
          <w:tcPr>
            <w:tcW w:w="569" w:type="dxa"/>
            <w:shd w:val="clear" w:color="auto" w:fill="auto"/>
            <w:vAlign w:val="bottom"/>
          </w:tcPr>
          <w:p w14:paraId="45393579" w14:textId="77777777" w:rsidR="00E9420D" w:rsidRPr="00C219CF" w:rsidRDefault="00E9420D" w:rsidP="00131932">
            <w:pPr>
              <w:keepNext/>
              <w:keepLines/>
              <w:spacing w:after="0"/>
              <w:jc w:val="center"/>
              <w:rPr>
                <w:color w:val="000000"/>
              </w:rPr>
            </w:pPr>
            <w:r w:rsidRPr="00C219CF">
              <w:rPr>
                <w:color w:val="000000"/>
              </w:rPr>
              <w:t>D</w:t>
            </w:r>
          </w:p>
        </w:tc>
        <w:tc>
          <w:tcPr>
            <w:tcW w:w="569" w:type="dxa"/>
            <w:shd w:val="clear" w:color="auto" w:fill="auto"/>
            <w:vAlign w:val="bottom"/>
          </w:tcPr>
          <w:p w14:paraId="3EC537DA" w14:textId="77777777" w:rsidR="00E9420D" w:rsidRPr="00C219CF" w:rsidRDefault="00E9420D" w:rsidP="00131932">
            <w:pPr>
              <w:keepNext/>
              <w:keepLines/>
              <w:spacing w:after="0"/>
              <w:jc w:val="center"/>
              <w:rPr>
                <w:color w:val="000000"/>
              </w:rPr>
            </w:pPr>
            <w:r w:rsidRPr="00C219CF">
              <w:rPr>
                <w:color w:val="000000"/>
              </w:rPr>
              <w:t>D</w:t>
            </w:r>
          </w:p>
        </w:tc>
        <w:tc>
          <w:tcPr>
            <w:tcW w:w="569" w:type="dxa"/>
            <w:shd w:val="clear" w:color="auto" w:fill="auto"/>
            <w:vAlign w:val="bottom"/>
          </w:tcPr>
          <w:p w14:paraId="2EFC7851" w14:textId="77777777" w:rsidR="00E9420D" w:rsidRPr="00C219CF" w:rsidRDefault="00E9420D" w:rsidP="00131932">
            <w:pPr>
              <w:keepNext/>
              <w:keepLines/>
              <w:spacing w:after="0"/>
              <w:jc w:val="center"/>
              <w:rPr>
                <w:color w:val="000000"/>
              </w:rPr>
            </w:pPr>
            <w:r w:rsidRPr="00C219CF">
              <w:rPr>
                <w:color w:val="000000"/>
              </w:rPr>
              <w:t>D</w:t>
            </w:r>
          </w:p>
        </w:tc>
        <w:tc>
          <w:tcPr>
            <w:tcW w:w="569" w:type="dxa"/>
            <w:shd w:val="clear" w:color="auto" w:fill="auto"/>
            <w:vAlign w:val="bottom"/>
          </w:tcPr>
          <w:p w14:paraId="26A09844" w14:textId="77777777" w:rsidR="00E9420D" w:rsidRPr="00C219CF" w:rsidRDefault="00E9420D" w:rsidP="00131932">
            <w:pPr>
              <w:keepNext/>
              <w:keepLines/>
              <w:spacing w:after="0"/>
              <w:jc w:val="center"/>
              <w:rPr>
                <w:color w:val="000000"/>
              </w:rPr>
            </w:pPr>
            <w:r w:rsidRPr="00C219CF">
              <w:rPr>
                <w:color w:val="000000"/>
              </w:rPr>
              <w:t>D</w:t>
            </w:r>
          </w:p>
        </w:tc>
        <w:tc>
          <w:tcPr>
            <w:tcW w:w="569" w:type="dxa"/>
            <w:shd w:val="clear" w:color="auto" w:fill="auto"/>
            <w:vAlign w:val="bottom"/>
          </w:tcPr>
          <w:p w14:paraId="79FE1E33" w14:textId="77777777" w:rsidR="00E9420D" w:rsidRPr="00C219CF" w:rsidRDefault="00E9420D" w:rsidP="00131932">
            <w:pPr>
              <w:keepNext/>
              <w:keepLines/>
              <w:spacing w:after="0"/>
              <w:jc w:val="center"/>
              <w:rPr>
                <w:color w:val="000000"/>
              </w:rPr>
            </w:pPr>
            <w:r w:rsidRPr="00C219CF">
              <w:rPr>
                <w:color w:val="000000"/>
              </w:rPr>
              <w:t>D</w:t>
            </w:r>
          </w:p>
        </w:tc>
        <w:tc>
          <w:tcPr>
            <w:tcW w:w="569" w:type="dxa"/>
            <w:shd w:val="clear" w:color="auto" w:fill="auto"/>
            <w:vAlign w:val="bottom"/>
          </w:tcPr>
          <w:p w14:paraId="24D97EE5" w14:textId="77777777" w:rsidR="00E9420D" w:rsidRPr="00C219CF" w:rsidRDefault="00E9420D" w:rsidP="00131932">
            <w:pPr>
              <w:keepNext/>
              <w:keepLines/>
              <w:spacing w:after="0"/>
              <w:jc w:val="center"/>
              <w:rPr>
                <w:color w:val="000000"/>
              </w:rPr>
            </w:pPr>
            <w:r w:rsidRPr="00C219CF">
              <w:rPr>
                <w:color w:val="000000"/>
              </w:rPr>
              <w:t>D</w:t>
            </w:r>
          </w:p>
        </w:tc>
        <w:tc>
          <w:tcPr>
            <w:tcW w:w="569" w:type="dxa"/>
            <w:shd w:val="clear" w:color="auto" w:fill="auto"/>
            <w:vAlign w:val="bottom"/>
          </w:tcPr>
          <w:p w14:paraId="46E5CE1D" w14:textId="77777777" w:rsidR="00E9420D" w:rsidRPr="00C219CF" w:rsidRDefault="00E9420D" w:rsidP="00131932">
            <w:pPr>
              <w:keepNext/>
              <w:keepLines/>
              <w:spacing w:after="0"/>
              <w:jc w:val="center"/>
              <w:rPr>
                <w:color w:val="000000"/>
              </w:rPr>
            </w:pPr>
            <w:r w:rsidRPr="00C219CF">
              <w:rPr>
                <w:color w:val="000000"/>
              </w:rPr>
              <w:t>D</w:t>
            </w:r>
          </w:p>
        </w:tc>
      </w:tr>
      <w:tr w:rsidR="00E9420D" w:rsidRPr="00CA657A" w14:paraId="728E22F6" w14:textId="77777777" w:rsidTr="00131932">
        <w:trPr>
          <w:jc w:val="center"/>
        </w:trPr>
        <w:tc>
          <w:tcPr>
            <w:tcW w:w="1101" w:type="dxa"/>
            <w:shd w:val="clear" w:color="auto" w:fill="auto"/>
          </w:tcPr>
          <w:p w14:paraId="041CF31C" w14:textId="77777777" w:rsidR="00E9420D" w:rsidRDefault="00E9420D" w:rsidP="00131932">
            <w:pPr>
              <w:keepNext/>
              <w:keepLines/>
              <w:spacing w:after="0"/>
              <w:jc w:val="center"/>
              <w:rPr>
                <w:rFonts w:ascii="Arial" w:eastAsia="Batang" w:hAnsi="Arial"/>
                <w:sz w:val="18"/>
              </w:rPr>
            </w:pPr>
            <w:r>
              <w:rPr>
                <w:rFonts w:ascii="Arial" w:eastAsia="Batang" w:hAnsi="Arial"/>
                <w:sz w:val="18"/>
              </w:rPr>
              <w:t>92</w:t>
            </w:r>
          </w:p>
        </w:tc>
        <w:tc>
          <w:tcPr>
            <w:tcW w:w="713" w:type="dxa"/>
            <w:shd w:val="clear" w:color="auto" w:fill="auto"/>
            <w:vAlign w:val="bottom"/>
          </w:tcPr>
          <w:p w14:paraId="65A73257" w14:textId="77777777" w:rsidR="00E9420D" w:rsidRPr="00C219CF" w:rsidRDefault="00E9420D" w:rsidP="00131932">
            <w:pPr>
              <w:keepNext/>
              <w:keepLines/>
              <w:spacing w:after="0"/>
              <w:jc w:val="center"/>
              <w:rPr>
                <w:color w:val="000000"/>
              </w:rPr>
            </w:pPr>
            <w:r w:rsidRPr="00C219CF">
              <w:rPr>
                <w:color w:val="000000"/>
              </w:rPr>
              <w:t>U</w:t>
            </w:r>
          </w:p>
        </w:tc>
        <w:tc>
          <w:tcPr>
            <w:tcW w:w="571" w:type="dxa"/>
            <w:shd w:val="clear" w:color="auto" w:fill="auto"/>
            <w:vAlign w:val="bottom"/>
          </w:tcPr>
          <w:p w14:paraId="5A432425" w14:textId="77777777" w:rsidR="00E9420D" w:rsidRPr="00C219CF" w:rsidRDefault="00E9420D" w:rsidP="00131932">
            <w:pPr>
              <w:keepNext/>
              <w:keepLines/>
              <w:spacing w:after="0"/>
              <w:jc w:val="center"/>
              <w:rPr>
                <w:color w:val="000000"/>
              </w:rPr>
            </w:pPr>
            <w:r w:rsidRPr="00C219CF">
              <w:rPr>
                <w:color w:val="000000"/>
              </w:rPr>
              <w:t>U</w:t>
            </w:r>
          </w:p>
        </w:tc>
        <w:tc>
          <w:tcPr>
            <w:tcW w:w="571" w:type="dxa"/>
            <w:shd w:val="clear" w:color="auto" w:fill="auto"/>
            <w:vAlign w:val="bottom"/>
          </w:tcPr>
          <w:p w14:paraId="5CCE98E6" w14:textId="77777777" w:rsidR="00E9420D" w:rsidRPr="00C219CF" w:rsidRDefault="00E9420D" w:rsidP="00131932">
            <w:pPr>
              <w:keepNext/>
              <w:keepLines/>
              <w:spacing w:after="0"/>
              <w:jc w:val="center"/>
              <w:rPr>
                <w:color w:val="000000"/>
              </w:rPr>
            </w:pPr>
            <w:r w:rsidRPr="00C219CF">
              <w:rPr>
                <w:color w:val="000000"/>
              </w:rPr>
              <w:t>U</w:t>
            </w:r>
          </w:p>
        </w:tc>
        <w:tc>
          <w:tcPr>
            <w:tcW w:w="569" w:type="dxa"/>
            <w:shd w:val="clear" w:color="auto" w:fill="auto"/>
            <w:vAlign w:val="bottom"/>
          </w:tcPr>
          <w:p w14:paraId="7CCC9A40" w14:textId="77777777" w:rsidR="00E9420D" w:rsidRPr="00C219CF" w:rsidRDefault="00E9420D" w:rsidP="00131932">
            <w:pPr>
              <w:keepNext/>
              <w:keepLines/>
              <w:spacing w:after="0"/>
              <w:jc w:val="center"/>
              <w:rPr>
                <w:color w:val="000000"/>
              </w:rPr>
            </w:pPr>
            <w:r w:rsidRPr="00C219CF">
              <w:rPr>
                <w:color w:val="000000"/>
              </w:rPr>
              <w:t>F</w:t>
            </w:r>
          </w:p>
        </w:tc>
        <w:tc>
          <w:tcPr>
            <w:tcW w:w="569" w:type="dxa"/>
            <w:shd w:val="clear" w:color="auto" w:fill="auto"/>
            <w:vAlign w:val="bottom"/>
          </w:tcPr>
          <w:p w14:paraId="50467C44" w14:textId="77777777" w:rsidR="00E9420D" w:rsidRPr="00C219CF" w:rsidRDefault="00E9420D" w:rsidP="00131932">
            <w:pPr>
              <w:keepNext/>
              <w:keepLines/>
              <w:spacing w:after="0"/>
              <w:jc w:val="center"/>
              <w:rPr>
                <w:color w:val="000000"/>
              </w:rPr>
            </w:pPr>
            <w:r w:rsidRPr="00C219CF">
              <w:rPr>
                <w:color w:val="000000"/>
              </w:rPr>
              <w:t>F</w:t>
            </w:r>
          </w:p>
        </w:tc>
        <w:tc>
          <w:tcPr>
            <w:tcW w:w="569" w:type="dxa"/>
            <w:shd w:val="clear" w:color="auto" w:fill="auto"/>
            <w:vAlign w:val="bottom"/>
          </w:tcPr>
          <w:p w14:paraId="3B1A0FA6" w14:textId="77777777" w:rsidR="00E9420D" w:rsidRPr="00C219CF" w:rsidRDefault="00E9420D" w:rsidP="00131932">
            <w:pPr>
              <w:keepNext/>
              <w:keepLines/>
              <w:spacing w:after="0"/>
              <w:jc w:val="center"/>
              <w:rPr>
                <w:color w:val="000000"/>
              </w:rPr>
            </w:pPr>
            <w:r w:rsidRPr="00C219CF">
              <w:rPr>
                <w:color w:val="000000"/>
              </w:rPr>
              <w:t>F</w:t>
            </w:r>
          </w:p>
        </w:tc>
        <w:tc>
          <w:tcPr>
            <w:tcW w:w="569" w:type="dxa"/>
            <w:shd w:val="clear" w:color="auto" w:fill="auto"/>
            <w:vAlign w:val="bottom"/>
          </w:tcPr>
          <w:p w14:paraId="71D73010" w14:textId="77777777" w:rsidR="00E9420D" w:rsidRPr="00C219CF" w:rsidRDefault="00E9420D" w:rsidP="00131932">
            <w:pPr>
              <w:keepNext/>
              <w:keepLines/>
              <w:spacing w:after="0"/>
              <w:jc w:val="center"/>
              <w:rPr>
                <w:color w:val="000000"/>
              </w:rPr>
            </w:pPr>
            <w:r w:rsidRPr="00C219CF">
              <w:rPr>
                <w:color w:val="000000"/>
              </w:rPr>
              <w:t>D</w:t>
            </w:r>
          </w:p>
        </w:tc>
        <w:tc>
          <w:tcPr>
            <w:tcW w:w="569" w:type="dxa"/>
            <w:shd w:val="clear" w:color="auto" w:fill="auto"/>
            <w:vAlign w:val="bottom"/>
          </w:tcPr>
          <w:p w14:paraId="675BD111" w14:textId="77777777" w:rsidR="00E9420D" w:rsidRPr="00C219CF" w:rsidRDefault="00E9420D" w:rsidP="00131932">
            <w:pPr>
              <w:keepNext/>
              <w:keepLines/>
              <w:spacing w:after="0"/>
              <w:jc w:val="center"/>
              <w:rPr>
                <w:color w:val="000000"/>
              </w:rPr>
            </w:pPr>
            <w:r w:rsidRPr="00C219CF">
              <w:rPr>
                <w:color w:val="000000"/>
              </w:rPr>
              <w:t>D</w:t>
            </w:r>
          </w:p>
        </w:tc>
        <w:tc>
          <w:tcPr>
            <w:tcW w:w="569" w:type="dxa"/>
            <w:shd w:val="clear" w:color="auto" w:fill="auto"/>
            <w:vAlign w:val="bottom"/>
          </w:tcPr>
          <w:p w14:paraId="487071BC" w14:textId="77777777" w:rsidR="00E9420D" w:rsidRPr="00C219CF" w:rsidRDefault="00E9420D" w:rsidP="00131932">
            <w:pPr>
              <w:keepNext/>
              <w:keepLines/>
              <w:spacing w:after="0"/>
              <w:jc w:val="center"/>
              <w:rPr>
                <w:color w:val="000000"/>
              </w:rPr>
            </w:pPr>
            <w:r w:rsidRPr="00C219CF">
              <w:rPr>
                <w:color w:val="000000"/>
              </w:rPr>
              <w:t>D</w:t>
            </w:r>
          </w:p>
        </w:tc>
        <w:tc>
          <w:tcPr>
            <w:tcW w:w="569" w:type="dxa"/>
            <w:shd w:val="clear" w:color="auto" w:fill="auto"/>
            <w:vAlign w:val="bottom"/>
          </w:tcPr>
          <w:p w14:paraId="1CC81D1B" w14:textId="77777777" w:rsidR="00E9420D" w:rsidRPr="00C219CF" w:rsidRDefault="00E9420D" w:rsidP="00131932">
            <w:pPr>
              <w:keepNext/>
              <w:keepLines/>
              <w:spacing w:after="0"/>
              <w:jc w:val="center"/>
              <w:rPr>
                <w:color w:val="000000"/>
              </w:rPr>
            </w:pPr>
            <w:r w:rsidRPr="00C219CF">
              <w:rPr>
                <w:color w:val="000000"/>
              </w:rPr>
              <w:t>D</w:t>
            </w:r>
          </w:p>
        </w:tc>
        <w:tc>
          <w:tcPr>
            <w:tcW w:w="569" w:type="dxa"/>
            <w:shd w:val="clear" w:color="auto" w:fill="auto"/>
            <w:vAlign w:val="bottom"/>
          </w:tcPr>
          <w:p w14:paraId="44114630" w14:textId="77777777" w:rsidR="00E9420D" w:rsidRPr="00C219CF" w:rsidRDefault="00E9420D" w:rsidP="00131932">
            <w:pPr>
              <w:keepNext/>
              <w:keepLines/>
              <w:spacing w:after="0"/>
              <w:jc w:val="center"/>
              <w:rPr>
                <w:color w:val="000000"/>
              </w:rPr>
            </w:pPr>
            <w:r w:rsidRPr="00C219CF">
              <w:rPr>
                <w:color w:val="000000"/>
              </w:rPr>
              <w:t>D</w:t>
            </w:r>
          </w:p>
        </w:tc>
        <w:tc>
          <w:tcPr>
            <w:tcW w:w="569" w:type="dxa"/>
            <w:shd w:val="clear" w:color="auto" w:fill="auto"/>
            <w:vAlign w:val="bottom"/>
          </w:tcPr>
          <w:p w14:paraId="65BE6DCF" w14:textId="77777777" w:rsidR="00E9420D" w:rsidRPr="00C219CF" w:rsidRDefault="00E9420D" w:rsidP="00131932">
            <w:pPr>
              <w:keepNext/>
              <w:keepLines/>
              <w:spacing w:after="0"/>
              <w:jc w:val="center"/>
              <w:rPr>
                <w:color w:val="000000"/>
              </w:rPr>
            </w:pPr>
            <w:r w:rsidRPr="00C219CF">
              <w:rPr>
                <w:color w:val="000000"/>
              </w:rPr>
              <w:t>D</w:t>
            </w:r>
          </w:p>
        </w:tc>
        <w:tc>
          <w:tcPr>
            <w:tcW w:w="569" w:type="dxa"/>
            <w:shd w:val="clear" w:color="auto" w:fill="auto"/>
            <w:vAlign w:val="bottom"/>
          </w:tcPr>
          <w:p w14:paraId="55879E40" w14:textId="77777777" w:rsidR="00E9420D" w:rsidRPr="00C219CF" w:rsidRDefault="00E9420D" w:rsidP="00131932">
            <w:pPr>
              <w:keepNext/>
              <w:keepLines/>
              <w:spacing w:after="0"/>
              <w:jc w:val="center"/>
              <w:rPr>
                <w:color w:val="000000"/>
              </w:rPr>
            </w:pPr>
            <w:r w:rsidRPr="00C219CF">
              <w:rPr>
                <w:color w:val="000000"/>
              </w:rPr>
              <w:t>D</w:t>
            </w:r>
          </w:p>
        </w:tc>
        <w:tc>
          <w:tcPr>
            <w:tcW w:w="569" w:type="dxa"/>
            <w:shd w:val="clear" w:color="auto" w:fill="auto"/>
            <w:vAlign w:val="bottom"/>
          </w:tcPr>
          <w:p w14:paraId="4ECEE759" w14:textId="77777777" w:rsidR="00E9420D" w:rsidRPr="00C219CF" w:rsidRDefault="00E9420D" w:rsidP="00131932">
            <w:pPr>
              <w:keepNext/>
              <w:keepLines/>
              <w:spacing w:after="0"/>
              <w:jc w:val="center"/>
              <w:rPr>
                <w:color w:val="000000"/>
              </w:rPr>
            </w:pPr>
            <w:r w:rsidRPr="00C219CF">
              <w:rPr>
                <w:color w:val="000000"/>
              </w:rPr>
              <w:t>D</w:t>
            </w:r>
          </w:p>
        </w:tc>
      </w:tr>
      <w:tr w:rsidR="00E9420D" w:rsidRPr="00CA657A" w14:paraId="1B06A03B" w14:textId="77777777" w:rsidTr="00131932">
        <w:trPr>
          <w:jc w:val="center"/>
        </w:trPr>
        <w:tc>
          <w:tcPr>
            <w:tcW w:w="1101" w:type="dxa"/>
            <w:shd w:val="clear" w:color="auto" w:fill="auto"/>
          </w:tcPr>
          <w:p w14:paraId="51E02B35" w14:textId="77777777" w:rsidR="00E9420D" w:rsidRDefault="00E9420D" w:rsidP="00131932">
            <w:pPr>
              <w:keepNext/>
              <w:keepLines/>
              <w:spacing w:after="0"/>
              <w:jc w:val="center"/>
              <w:rPr>
                <w:rFonts w:ascii="Arial" w:eastAsia="Batang" w:hAnsi="Arial"/>
                <w:sz w:val="18"/>
              </w:rPr>
            </w:pPr>
            <w:r>
              <w:rPr>
                <w:rFonts w:ascii="Arial" w:eastAsia="Batang" w:hAnsi="Arial"/>
                <w:sz w:val="18"/>
              </w:rPr>
              <w:t>93</w:t>
            </w:r>
          </w:p>
        </w:tc>
        <w:tc>
          <w:tcPr>
            <w:tcW w:w="713" w:type="dxa"/>
            <w:shd w:val="clear" w:color="auto" w:fill="auto"/>
            <w:vAlign w:val="bottom"/>
          </w:tcPr>
          <w:p w14:paraId="1FE66334" w14:textId="77777777" w:rsidR="00E9420D" w:rsidRPr="00C219CF" w:rsidRDefault="00E9420D" w:rsidP="00131932">
            <w:pPr>
              <w:keepNext/>
              <w:keepLines/>
              <w:spacing w:after="0"/>
              <w:jc w:val="center"/>
              <w:rPr>
                <w:color w:val="000000"/>
              </w:rPr>
            </w:pPr>
            <w:r w:rsidRPr="00C219CF">
              <w:rPr>
                <w:color w:val="000000"/>
              </w:rPr>
              <w:t>U</w:t>
            </w:r>
          </w:p>
        </w:tc>
        <w:tc>
          <w:tcPr>
            <w:tcW w:w="571" w:type="dxa"/>
            <w:shd w:val="clear" w:color="auto" w:fill="auto"/>
            <w:vAlign w:val="bottom"/>
          </w:tcPr>
          <w:p w14:paraId="64787849" w14:textId="77777777" w:rsidR="00E9420D" w:rsidRPr="00C219CF" w:rsidRDefault="00E9420D" w:rsidP="00131932">
            <w:pPr>
              <w:keepNext/>
              <w:keepLines/>
              <w:spacing w:after="0"/>
              <w:jc w:val="center"/>
              <w:rPr>
                <w:color w:val="000000"/>
              </w:rPr>
            </w:pPr>
            <w:r w:rsidRPr="00C219CF">
              <w:rPr>
                <w:color w:val="000000"/>
              </w:rPr>
              <w:t>U</w:t>
            </w:r>
          </w:p>
        </w:tc>
        <w:tc>
          <w:tcPr>
            <w:tcW w:w="571" w:type="dxa"/>
            <w:shd w:val="clear" w:color="auto" w:fill="auto"/>
            <w:vAlign w:val="bottom"/>
          </w:tcPr>
          <w:p w14:paraId="7CAB83C6" w14:textId="77777777" w:rsidR="00E9420D" w:rsidRPr="00C219CF" w:rsidRDefault="00E9420D" w:rsidP="00131932">
            <w:pPr>
              <w:keepNext/>
              <w:keepLines/>
              <w:spacing w:after="0"/>
              <w:jc w:val="center"/>
              <w:rPr>
                <w:color w:val="000000"/>
              </w:rPr>
            </w:pPr>
            <w:r w:rsidRPr="00C219CF">
              <w:rPr>
                <w:color w:val="000000"/>
              </w:rPr>
              <w:t>U</w:t>
            </w:r>
          </w:p>
        </w:tc>
        <w:tc>
          <w:tcPr>
            <w:tcW w:w="569" w:type="dxa"/>
            <w:shd w:val="clear" w:color="auto" w:fill="auto"/>
            <w:vAlign w:val="bottom"/>
          </w:tcPr>
          <w:p w14:paraId="5AEB3B6A" w14:textId="77777777" w:rsidR="00E9420D" w:rsidRPr="00C219CF" w:rsidRDefault="00E9420D" w:rsidP="00131932">
            <w:pPr>
              <w:keepNext/>
              <w:keepLines/>
              <w:spacing w:after="0"/>
              <w:jc w:val="center"/>
              <w:rPr>
                <w:color w:val="000000"/>
              </w:rPr>
            </w:pPr>
            <w:r w:rsidRPr="00C219CF">
              <w:rPr>
                <w:color w:val="000000"/>
              </w:rPr>
              <w:t>U</w:t>
            </w:r>
          </w:p>
        </w:tc>
        <w:tc>
          <w:tcPr>
            <w:tcW w:w="569" w:type="dxa"/>
            <w:shd w:val="clear" w:color="auto" w:fill="auto"/>
            <w:vAlign w:val="bottom"/>
          </w:tcPr>
          <w:p w14:paraId="0D532E59" w14:textId="77777777" w:rsidR="00E9420D" w:rsidRPr="00C219CF" w:rsidRDefault="00E9420D" w:rsidP="00131932">
            <w:pPr>
              <w:keepNext/>
              <w:keepLines/>
              <w:spacing w:after="0"/>
              <w:jc w:val="center"/>
              <w:rPr>
                <w:color w:val="000000"/>
              </w:rPr>
            </w:pPr>
            <w:r w:rsidRPr="00C219CF">
              <w:rPr>
                <w:color w:val="000000"/>
              </w:rPr>
              <w:t>U</w:t>
            </w:r>
          </w:p>
        </w:tc>
        <w:tc>
          <w:tcPr>
            <w:tcW w:w="569" w:type="dxa"/>
            <w:shd w:val="clear" w:color="auto" w:fill="auto"/>
            <w:vAlign w:val="bottom"/>
          </w:tcPr>
          <w:p w14:paraId="4B25C1D5" w14:textId="77777777" w:rsidR="00E9420D" w:rsidRPr="00C219CF" w:rsidRDefault="00E9420D" w:rsidP="00131932">
            <w:pPr>
              <w:keepNext/>
              <w:keepLines/>
              <w:spacing w:after="0"/>
              <w:jc w:val="center"/>
              <w:rPr>
                <w:color w:val="000000"/>
              </w:rPr>
            </w:pPr>
            <w:r w:rsidRPr="00C219CF">
              <w:rPr>
                <w:color w:val="000000"/>
              </w:rPr>
              <w:t>U</w:t>
            </w:r>
          </w:p>
        </w:tc>
        <w:tc>
          <w:tcPr>
            <w:tcW w:w="569" w:type="dxa"/>
            <w:shd w:val="clear" w:color="auto" w:fill="auto"/>
            <w:vAlign w:val="bottom"/>
          </w:tcPr>
          <w:p w14:paraId="0289D662" w14:textId="77777777" w:rsidR="00E9420D" w:rsidRPr="00C219CF" w:rsidRDefault="00E9420D" w:rsidP="00131932">
            <w:pPr>
              <w:keepNext/>
              <w:keepLines/>
              <w:spacing w:after="0"/>
              <w:jc w:val="center"/>
              <w:rPr>
                <w:color w:val="000000"/>
              </w:rPr>
            </w:pPr>
            <w:r w:rsidRPr="00C219CF">
              <w:rPr>
                <w:color w:val="000000"/>
              </w:rPr>
              <w:t>U</w:t>
            </w:r>
          </w:p>
        </w:tc>
        <w:tc>
          <w:tcPr>
            <w:tcW w:w="569" w:type="dxa"/>
            <w:shd w:val="clear" w:color="auto" w:fill="auto"/>
            <w:vAlign w:val="bottom"/>
          </w:tcPr>
          <w:p w14:paraId="7CF22472" w14:textId="77777777" w:rsidR="00E9420D" w:rsidRPr="00C219CF" w:rsidRDefault="00E9420D" w:rsidP="00131932">
            <w:pPr>
              <w:keepNext/>
              <w:keepLines/>
              <w:spacing w:after="0"/>
              <w:jc w:val="center"/>
              <w:rPr>
                <w:color w:val="000000"/>
              </w:rPr>
            </w:pPr>
            <w:r w:rsidRPr="00C219CF">
              <w:rPr>
                <w:color w:val="000000"/>
              </w:rPr>
              <w:t>U</w:t>
            </w:r>
          </w:p>
        </w:tc>
        <w:tc>
          <w:tcPr>
            <w:tcW w:w="569" w:type="dxa"/>
            <w:shd w:val="clear" w:color="auto" w:fill="auto"/>
            <w:vAlign w:val="bottom"/>
          </w:tcPr>
          <w:p w14:paraId="706D281E" w14:textId="77777777" w:rsidR="00E9420D" w:rsidRPr="00C219CF" w:rsidRDefault="00E9420D" w:rsidP="00131932">
            <w:pPr>
              <w:keepNext/>
              <w:keepLines/>
              <w:spacing w:after="0"/>
              <w:jc w:val="center"/>
              <w:rPr>
                <w:color w:val="000000"/>
              </w:rPr>
            </w:pPr>
            <w:r w:rsidRPr="00C219CF">
              <w:rPr>
                <w:color w:val="000000"/>
              </w:rPr>
              <w:t>U</w:t>
            </w:r>
          </w:p>
        </w:tc>
        <w:tc>
          <w:tcPr>
            <w:tcW w:w="569" w:type="dxa"/>
            <w:shd w:val="clear" w:color="auto" w:fill="auto"/>
            <w:vAlign w:val="bottom"/>
          </w:tcPr>
          <w:p w14:paraId="26A8FDA9" w14:textId="77777777" w:rsidR="00E9420D" w:rsidRPr="00C219CF" w:rsidRDefault="00E9420D" w:rsidP="00131932">
            <w:pPr>
              <w:keepNext/>
              <w:keepLines/>
              <w:spacing w:after="0"/>
              <w:jc w:val="center"/>
              <w:rPr>
                <w:color w:val="000000"/>
              </w:rPr>
            </w:pPr>
            <w:r w:rsidRPr="00C219CF">
              <w:rPr>
                <w:color w:val="000000"/>
              </w:rPr>
              <w:t>F</w:t>
            </w:r>
          </w:p>
        </w:tc>
        <w:tc>
          <w:tcPr>
            <w:tcW w:w="569" w:type="dxa"/>
            <w:shd w:val="clear" w:color="auto" w:fill="auto"/>
            <w:vAlign w:val="bottom"/>
          </w:tcPr>
          <w:p w14:paraId="3C18127D" w14:textId="77777777" w:rsidR="00E9420D" w:rsidRPr="00C219CF" w:rsidRDefault="00E9420D" w:rsidP="00131932">
            <w:pPr>
              <w:keepNext/>
              <w:keepLines/>
              <w:spacing w:after="0"/>
              <w:jc w:val="center"/>
              <w:rPr>
                <w:color w:val="000000"/>
              </w:rPr>
            </w:pPr>
            <w:r w:rsidRPr="00C219CF">
              <w:rPr>
                <w:color w:val="000000"/>
              </w:rPr>
              <w:t>F</w:t>
            </w:r>
          </w:p>
        </w:tc>
        <w:tc>
          <w:tcPr>
            <w:tcW w:w="569" w:type="dxa"/>
            <w:shd w:val="clear" w:color="auto" w:fill="auto"/>
            <w:vAlign w:val="bottom"/>
          </w:tcPr>
          <w:p w14:paraId="028A13F0" w14:textId="77777777" w:rsidR="00E9420D" w:rsidRPr="00C219CF" w:rsidRDefault="00E9420D" w:rsidP="00131932">
            <w:pPr>
              <w:keepNext/>
              <w:keepLines/>
              <w:spacing w:after="0"/>
              <w:jc w:val="center"/>
              <w:rPr>
                <w:color w:val="000000"/>
              </w:rPr>
            </w:pPr>
            <w:r w:rsidRPr="00C219CF">
              <w:rPr>
                <w:color w:val="000000"/>
              </w:rPr>
              <w:t>F</w:t>
            </w:r>
          </w:p>
        </w:tc>
        <w:tc>
          <w:tcPr>
            <w:tcW w:w="569" w:type="dxa"/>
            <w:shd w:val="clear" w:color="auto" w:fill="auto"/>
            <w:vAlign w:val="bottom"/>
          </w:tcPr>
          <w:p w14:paraId="062B9F74" w14:textId="77777777" w:rsidR="00E9420D" w:rsidRPr="00C219CF" w:rsidRDefault="00E9420D" w:rsidP="00131932">
            <w:pPr>
              <w:keepNext/>
              <w:keepLines/>
              <w:spacing w:after="0"/>
              <w:jc w:val="center"/>
              <w:rPr>
                <w:color w:val="000000"/>
              </w:rPr>
            </w:pPr>
            <w:r w:rsidRPr="00C219CF">
              <w:rPr>
                <w:color w:val="000000"/>
              </w:rPr>
              <w:t>F</w:t>
            </w:r>
          </w:p>
        </w:tc>
        <w:tc>
          <w:tcPr>
            <w:tcW w:w="569" w:type="dxa"/>
            <w:shd w:val="clear" w:color="auto" w:fill="auto"/>
            <w:vAlign w:val="bottom"/>
          </w:tcPr>
          <w:p w14:paraId="5290E0A3" w14:textId="77777777" w:rsidR="00E9420D" w:rsidRPr="00C219CF" w:rsidRDefault="00E9420D" w:rsidP="00131932">
            <w:pPr>
              <w:keepNext/>
              <w:keepLines/>
              <w:spacing w:after="0"/>
              <w:jc w:val="center"/>
              <w:rPr>
                <w:color w:val="000000"/>
              </w:rPr>
            </w:pPr>
            <w:r w:rsidRPr="00C219CF">
              <w:rPr>
                <w:color w:val="000000"/>
              </w:rPr>
              <w:t>D</w:t>
            </w:r>
          </w:p>
        </w:tc>
      </w:tr>
      <w:tr w:rsidR="00E9420D" w:rsidRPr="00CA657A" w14:paraId="427E8B01" w14:textId="77777777" w:rsidTr="00131932">
        <w:trPr>
          <w:jc w:val="center"/>
        </w:trPr>
        <w:tc>
          <w:tcPr>
            <w:tcW w:w="1101" w:type="dxa"/>
            <w:shd w:val="clear" w:color="auto" w:fill="auto"/>
          </w:tcPr>
          <w:p w14:paraId="683DA583" w14:textId="77777777" w:rsidR="00E9420D" w:rsidRDefault="00E9420D" w:rsidP="00131932">
            <w:pPr>
              <w:keepNext/>
              <w:keepLines/>
              <w:spacing w:after="0"/>
              <w:jc w:val="center"/>
              <w:rPr>
                <w:rFonts w:ascii="Arial" w:eastAsia="Batang" w:hAnsi="Arial"/>
                <w:sz w:val="18"/>
              </w:rPr>
            </w:pPr>
            <w:r>
              <w:rPr>
                <w:rFonts w:ascii="Arial" w:eastAsia="Batang" w:hAnsi="Arial"/>
                <w:sz w:val="18"/>
              </w:rPr>
              <w:t>94</w:t>
            </w:r>
          </w:p>
        </w:tc>
        <w:tc>
          <w:tcPr>
            <w:tcW w:w="713" w:type="dxa"/>
            <w:shd w:val="clear" w:color="auto" w:fill="auto"/>
            <w:vAlign w:val="bottom"/>
          </w:tcPr>
          <w:p w14:paraId="200387A1" w14:textId="77777777" w:rsidR="00E9420D" w:rsidRPr="00C219CF" w:rsidRDefault="00E9420D" w:rsidP="00131932">
            <w:pPr>
              <w:keepNext/>
              <w:keepLines/>
              <w:spacing w:after="0"/>
              <w:jc w:val="center"/>
              <w:rPr>
                <w:color w:val="000000"/>
              </w:rPr>
            </w:pPr>
            <w:r w:rsidRPr="00C219CF">
              <w:rPr>
                <w:color w:val="000000"/>
              </w:rPr>
              <w:t>U</w:t>
            </w:r>
          </w:p>
        </w:tc>
        <w:tc>
          <w:tcPr>
            <w:tcW w:w="571" w:type="dxa"/>
            <w:shd w:val="clear" w:color="auto" w:fill="auto"/>
            <w:vAlign w:val="bottom"/>
          </w:tcPr>
          <w:p w14:paraId="4276FAB0" w14:textId="77777777" w:rsidR="00E9420D" w:rsidRPr="00C219CF" w:rsidRDefault="00E9420D" w:rsidP="00131932">
            <w:pPr>
              <w:keepNext/>
              <w:keepLines/>
              <w:spacing w:after="0"/>
              <w:jc w:val="center"/>
              <w:rPr>
                <w:color w:val="000000"/>
              </w:rPr>
            </w:pPr>
            <w:r w:rsidRPr="00C219CF">
              <w:rPr>
                <w:color w:val="000000"/>
              </w:rPr>
              <w:t>U</w:t>
            </w:r>
          </w:p>
        </w:tc>
        <w:tc>
          <w:tcPr>
            <w:tcW w:w="571" w:type="dxa"/>
            <w:shd w:val="clear" w:color="auto" w:fill="auto"/>
            <w:vAlign w:val="bottom"/>
          </w:tcPr>
          <w:p w14:paraId="697C0B8D" w14:textId="77777777" w:rsidR="00E9420D" w:rsidRPr="00C219CF" w:rsidRDefault="00E9420D" w:rsidP="00131932">
            <w:pPr>
              <w:keepNext/>
              <w:keepLines/>
              <w:spacing w:after="0"/>
              <w:jc w:val="center"/>
              <w:rPr>
                <w:color w:val="000000"/>
              </w:rPr>
            </w:pPr>
            <w:r w:rsidRPr="00C219CF">
              <w:rPr>
                <w:color w:val="000000"/>
              </w:rPr>
              <w:t>U</w:t>
            </w:r>
          </w:p>
        </w:tc>
        <w:tc>
          <w:tcPr>
            <w:tcW w:w="569" w:type="dxa"/>
            <w:shd w:val="clear" w:color="auto" w:fill="auto"/>
            <w:vAlign w:val="bottom"/>
          </w:tcPr>
          <w:p w14:paraId="56D4035A" w14:textId="77777777" w:rsidR="00E9420D" w:rsidRPr="00C219CF" w:rsidRDefault="00E9420D" w:rsidP="00131932">
            <w:pPr>
              <w:keepNext/>
              <w:keepLines/>
              <w:spacing w:after="0"/>
              <w:jc w:val="center"/>
              <w:rPr>
                <w:color w:val="000000"/>
              </w:rPr>
            </w:pPr>
            <w:r w:rsidRPr="00C219CF">
              <w:rPr>
                <w:color w:val="000000"/>
              </w:rPr>
              <w:t>U</w:t>
            </w:r>
          </w:p>
        </w:tc>
        <w:tc>
          <w:tcPr>
            <w:tcW w:w="569" w:type="dxa"/>
            <w:shd w:val="clear" w:color="auto" w:fill="auto"/>
            <w:vAlign w:val="bottom"/>
          </w:tcPr>
          <w:p w14:paraId="1E917973" w14:textId="77777777" w:rsidR="00E9420D" w:rsidRPr="00C219CF" w:rsidRDefault="00E9420D" w:rsidP="00131932">
            <w:pPr>
              <w:keepNext/>
              <w:keepLines/>
              <w:spacing w:after="0"/>
              <w:jc w:val="center"/>
              <w:rPr>
                <w:color w:val="000000"/>
              </w:rPr>
            </w:pPr>
            <w:r w:rsidRPr="00C219CF">
              <w:rPr>
                <w:color w:val="000000"/>
              </w:rPr>
              <w:t>U</w:t>
            </w:r>
          </w:p>
        </w:tc>
        <w:tc>
          <w:tcPr>
            <w:tcW w:w="569" w:type="dxa"/>
            <w:shd w:val="clear" w:color="auto" w:fill="auto"/>
            <w:vAlign w:val="bottom"/>
          </w:tcPr>
          <w:p w14:paraId="4DECFDE1" w14:textId="77777777" w:rsidR="00E9420D" w:rsidRPr="00C219CF" w:rsidRDefault="00E9420D" w:rsidP="00131932">
            <w:pPr>
              <w:keepNext/>
              <w:keepLines/>
              <w:spacing w:after="0"/>
              <w:jc w:val="center"/>
              <w:rPr>
                <w:color w:val="000000"/>
              </w:rPr>
            </w:pPr>
            <w:r w:rsidRPr="00C219CF">
              <w:rPr>
                <w:color w:val="000000"/>
              </w:rPr>
              <w:t>U</w:t>
            </w:r>
          </w:p>
        </w:tc>
        <w:tc>
          <w:tcPr>
            <w:tcW w:w="569" w:type="dxa"/>
            <w:shd w:val="clear" w:color="auto" w:fill="auto"/>
            <w:vAlign w:val="bottom"/>
          </w:tcPr>
          <w:p w14:paraId="17D4770F" w14:textId="77777777" w:rsidR="00E9420D" w:rsidRPr="00C219CF" w:rsidRDefault="00E9420D" w:rsidP="00131932">
            <w:pPr>
              <w:keepNext/>
              <w:keepLines/>
              <w:spacing w:after="0"/>
              <w:jc w:val="center"/>
              <w:rPr>
                <w:color w:val="000000"/>
              </w:rPr>
            </w:pPr>
            <w:r w:rsidRPr="00C219CF">
              <w:rPr>
                <w:color w:val="000000"/>
              </w:rPr>
              <w:t>F</w:t>
            </w:r>
          </w:p>
        </w:tc>
        <w:tc>
          <w:tcPr>
            <w:tcW w:w="569" w:type="dxa"/>
            <w:shd w:val="clear" w:color="auto" w:fill="auto"/>
            <w:vAlign w:val="bottom"/>
          </w:tcPr>
          <w:p w14:paraId="4CE83784" w14:textId="77777777" w:rsidR="00E9420D" w:rsidRPr="00C219CF" w:rsidRDefault="00E9420D" w:rsidP="00131932">
            <w:pPr>
              <w:keepNext/>
              <w:keepLines/>
              <w:spacing w:after="0"/>
              <w:jc w:val="center"/>
              <w:rPr>
                <w:color w:val="000000"/>
              </w:rPr>
            </w:pPr>
            <w:r w:rsidRPr="00C219CF">
              <w:rPr>
                <w:color w:val="000000"/>
              </w:rPr>
              <w:t>F</w:t>
            </w:r>
          </w:p>
        </w:tc>
        <w:tc>
          <w:tcPr>
            <w:tcW w:w="569" w:type="dxa"/>
            <w:shd w:val="clear" w:color="auto" w:fill="auto"/>
            <w:vAlign w:val="bottom"/>
          </w:tcPr>
          <w:p w14:paraId="03A69E38" w14:textId="77777777" w:rsidR="00E9420D" w:rsidRPr="00C219CF" w:rsidRDefault="00E9420D" w:rsidP="00131932">
            <w:pPr>
              <w:keepNext/>
              <w:keepLines/>
              <w:spacing w:after="0"/>
              <w:jc w:val="center"/>
              <w:rPr>
                <w:color w:val="000000"/>
              </w:rPr>
            </w:pPr>
            <w:r w:rsidRPr="00C219CF">
              <w:rPr>
                <w:color w:val="000000"/>
              </w:rPr>
              <w:t>F</w:t>
            </w:r>
          </w:p>
        </w:tc>
        <w:tc>
          <w:tcPr>
            <w:tcW w:w="569" w:type="dxa"/>
            <w:shd w:val="clear" w:color="auto" w:fill="auto"/>
            <w:vAlign w:val="bottom"/>
          </w:tcPr>
          <w:p w14:paraId="2A1086F6" w14:textId="77777777" w:rsidR="00E9420D" w:rsidRPr="00C219CF" w:rsidRDefault="00E9420D" w:rsidP="00131932">
            <w:pPr>
              <w:keepNext/>
              <w:keepLines/>
              <w:spacing w:after="0"/>
              <w:jc w:val="center"/>
              <w:rPr>
                <w:color w:val="000000"/>
              </w:rPr>
            </w:pPr>
            <w:r w:rsidRPr="00C219CF">
              <w:rPr>
                <w:color w:val="000000"/>
              </w:rPr>
              <w:t>F</w:t>
            </w:r>
          </w:p>
        </w:tc>
        <w:tc>
          <w:tcPr>
            <w:tcW w:w="569" w:type="dxa"/>
            <w:shd w:val="clear" w:color="auto" w:fill="auto"/>
            <w:vAlign w:val="bottom"/>
          </w:tcPr>
          <w:p w14:paraId="5716632F" w14:textId="77777777" w:rsidR="00E9420D" w:rsidRPr="00C219CF" w:rsidRDefault="00E9420D" w:rsidP="00131932">
            <w:pPr>
              <w:keepNext/>
              <w:keepLines/>
              <w:spacing w:after="0"/>
              <w:jc w:val="center"/>
              <w:rPr>
                <w:color w:val="000000"/>
              </w:rPr>
            </w:pPr>
            <w:r w:rsidRPr="00C219CF">
              <w:rPr>
                <w:color w:val="000000"/>
              </w:rPr>
              <w:t>F</w:t>
            </w:r>
          </w:p>
        </w:tc>
        <w:tc>
          <w:tcPr>
            <w:tcW w:w="569" w:type="dxa"/>
            <w:shd w:val="clear" w:color="auto" w:fill="auto"/>
            <w:vAlign w:val="bottom"/>
          </w:tcPr>
          <w:p w14:paraId="10E7D76C" w14:textId="77777777" w:rsidR="00E9420D" w:rsidRPr="00C219CF" w:rsidRDefault="00E9420D" w:rsidP="00131932">
            <w:pPr>
              <w:keepNext/>
              <w:keepLines/>
              <w:spacing w:after="0"/>
              <w:jc w:val="center"/>
              <w:rPr>
                <w:color w:val="000000"/>
              </w:rPr>
            </w:pPr>
            <w:r w:rsidRPr="00C219CF">
              <w:rPr>
                <w:color w:val="000000"/>
              </w:rPr>
              <w:t>F</w:t>
            </w:r>
          </w:p>
        </w:tc>
        <w:tc>
          <w:tcPr>
            <w:tcW w:w="569" w:type="dxa"/>
            <w:shd w:val="clear" w:color="auto" w:fill="auto"/>
            <w:vAlign w:val="bottom"/>
          </w:tcPr>
          <w:p w14:paraId="293FF971" w14:textId="77777777" w:rsidR="00E9420D" w:rsidRPr="00C219CF" w:rsidRDefault="00E9420D" w:rsidP="00131932">
            <w:pPr>
              <w:keepNext/>
              <w:keepLines/>
              <w:spacing w:after="0"/>
              <w:jc w:val="center"/>
              <w:rPr>
                <w:color w:val="000000"/>
              </w:rPr>
            </w:pPr>
            <w:r w:rsidRPr="00C219CF">
              <w:rPr>
                <w:color w:val="000000"/>
              </w:rPr>
              <w:t>D</w:t>
            </w:r>
          </w:p>
        </w:tc>
        <w:tc>
          <w:tcPr>
            <w:tcW w:w="569" w:type="dxa"/>
            <w:shd w:val="clear" w:color="auto" w:fill="auto"/>
            <w:vAlign w:val="bottom"/>
          </w:tcPr>
          <w:p w14:paraId="1651282A" w14:textId="77777777" w:rsidR="00E9420D" w:rsidRPr="00C219CF" w:rsidRDefault="00E9420D" w:rsidP="00131932">
            <w:pPr>
              <w:keepNext/>
              <w:keepLines/>
              <w:spacing w:after="0"/>
              <w:jc w:val="center"/>
              <w:rPr>
                <w:color w:val="000000"/>
              </w:rPr>
            </w:pPr>
            <w:r w:rsidRPr="00C219CF">
              <w:rPr>
                <w:color w:val="000000"/>
              </w:rPr>
              <w:t>D</w:t>
            </w:r>
          </w:p>
        </w:tc>
      </w:tr>
      <w:tr w:rsidR="00E9420D" w:rsidRPr="00CA657A" w14:paraId="678F0036" w14:textId="77777777" w:rsidTr="00131932">
        <w:trPr>
          <w:jc w:val="center"/>
        </w:trPr>
        <w:tc>
          <w:tcPr>
            <w:tcW w:w="1101" w:type="dxa"/>
            <w:shd w:val="clear" w:color="auto" w:fill="auto"/>
          </w:tcPr>
          <w:p w14:paraId="0BA7849A" w14:textId="77777777" w:rsidR="00E9420D" w:rsidRDefault="00E9420D" w:rsidP="00131932">
            <w:pPr>
              <w:keepNext/>
              <w:keepLines/>
              <w:spacing w:after="0"/>
              <w:jc w:val="center"/>
              <w:rPr>
                <w:rFonts w:ascii="Arial" w:eastAsia="Batang" w:hAnsi="Arial"/>
                <w:sz w:val="18"/>
              </w:rPr>
            </w:pPr>
            <w:r>
              <w:rPr>
                <w:rFonts w:ascii="Arial" w:eastAsia="Batang" w:hAnsi="Arial"/>
                <w:sz w:val="18"/>
              </w:rPr>
              <w:t>95</w:t>
            </w:r>
          </w:p>
        </w:tc>
        <w:tc>
          <w:tcPr>
            <w:tcW w:w="713" w:type="dxa"/>
            <w:shd w:val="clear" w:color="auto" w:fill="auto"/>
            <w:vAlign w:val="bottom"/>
          </w:tcPr>
          <w:p w14:paraId="3496B641" w14:textId="77777777" w:rsidR="00E9420D" w:rsidRPr="00C219CF" w:rsidRDefault="00E9420D" w:rsidP="00131932">
            <w:pPr>
              <w:keepNext/>
              <w:keepLines/>
              <w:spacing w:after="0"/>
              <w:jc w:val="center"/>
              <w:rPr>
                <w:color w:val="000000"/>
              </w:rPr>
            </w:pPr>
            <w:r w:rsidRPr="00C219CF">
              <w:rPr>
                <w:color w:val="000000"/>
              </w:rPr>
              <w:t>U</w:t>
            </w:r>
          </w:p>
        </w:tc>
        <w:tc>
          <w:tcPr>
            <w:tcW w:w="571" w:type="dxa"/>
            <w:shd w:val="clear" w:color="auto" w:fill="auto"/>
            <w:vAlign w:val="bottom"/>
          </w:tcPr>
          <w:p w14:paraId="14DA98D5" w14:textId="77777777" w:rsidR="00E9420D" w:rsidRPr="00C219CF" w:rsidRDefault="00E9420D" w:rsidP="00131932">
            <w:pPr>
              <w:keepNext/>
              <w:keepLines/>
              <w:spacing w:after="0"/>
              <w:jc w:val="center"/>
              <w:rPr>
                <w:color w:val="000000"/>
              </w:rPr>
            </w:pPr>
            <w:r w:rsidRPr="00C219CF">
              <w:rPr>
                <w:color w:val="000000"/>
              </w:rPr>
              <w:t>U</w:t>
            </w:r>
          </w:p>
        </w:tc>
        <w:tc>
          <w:tcPr>
            <w:tcW w:w="571" w:type="dxa"/>
            <w:shd w:val="clear" w:color="auto" w:fill="auto"/>
            <w:vAlign w:val="bottom"/>
          </w:tcPr>
          <w:p w14:paraId="2125E638" w14:textId="77777777" w:rsidR="00E9420D" w:rsidRPr="00C219CF" w:rsidRDefault="00E9420D" w:rsidP="00131932">
            <w:pPr>
              <w:keepNext/>
              <w:keepLines/>
              <w:spacing w:after="0"/>
              <w:jc w:val="center"/>
              <w:rPr>
                <w:color w:val="000000"/>
              </w:rPr>
            </w:pPr>
            <w:r w:rsidRPr="00C219CF">
              <w:rPr>
                <w:color w:val="000000"/>
              </w:rPr>
              <w:t>U</w:t>
            </w:r>
          </w:p>
        </w:tc>
        <w:tc>
          <w:tcPr>
            <w:tcW w:w="569" w:type="dxa"/>
            <w:shd w:val="clear" w:color="auto" w:fill="auto"/>
            <w:vAlign w:val="bottom"/>
          </w:tcPr>
          <w:p w14:paraId="45FDA6B8" w14:textId="77777777" w:rsidR="00E9420D" w:rsidRPr="00C219CF" w:rsidRDefault="00E9420D" w:rsidP="00131932">
            <w:pPr>
              <w:keepNext/>
              <w:keepLines/>
              <w:spacing w:after="0"/>
              <w:jc w:val="center"/>
              <w:rPr>
                <w:color w:val="000000"/>
              </w:rPr>
            </w:pPr>
            <w:r w:rsidRPr="00C219CF">
              <w:rPr>
                <w:color w:val="000000"/>
              </w:rPr>
              <w:t>U</w:t>
            </w:r>
          </w:p>
        </w:tc>
        <w:tc>
          <w:tcPr>
            <w:tcW w:w="569" w:type="dxa"/>
            <w:shd w:val="clear" w:color="auto" w:fill="auto"/>
            <w:vAlign w:val="bottom"/>
          </w:tcPr>
          <w:p w14:paraId="2EF1B969" w14:textId="77777777" w:rsidR="00E9420D" w:rsidRPr="00C219CF" w:rsidRDefault="00E9420D" w:rsidP="00131932">
            <w:pPr>
              <w:keepNext/>
              <w:keepLines/>
              <w:spacing w:after="0"/>
              <w:jc w:val="center"/>
              <w:rPr>
                <w:color w:val="000000"/>
              </w:rPr>
            </w:pPr>
            <w:r w:rsidRPr="00C219CF">
              <w:rPr>
                <w:color w:val="000000"/>
              </w:rPr>
              <w:t>U</w:t>
            </w:r>
          </w:p>
        </w:tc>
        <w:tc>
          <w:tcPr>
            <w:tcW w:w="569" w:type="dxa"/>
            <w:shd w:val="clear" w:color="auto" w:fill="auto"/>
            <w:vAlign w:val="bottom"/>
          </w:tcPr>
          <w:p w14:paraId="0A62BF73" w14:textId="77777777" w:rsidR="00E9420D" w:rsidRPr="00C219CF" w:rsidRDefault="00E9420D" w:rsidP="00131932">
            <w:pPr>
              <w:keepNext/>
              <w:keepLines/>
              <w:spacing w:after="0"/>
              <w:jc w:val="center"/>
              <w:rPr>
                <w:color w:val="000000"/>
              </w:rPr>
            </w:pPr>
            <w:r w:rsidRPr="00C219CF">
              <w:rPr>
                <w:color w:val="000000"/>
              </w:rPr>
              <w:t>U</w:t>
            </w:r>
          </w:p>
        </w:tc>
        <w:tc>
          <w:tcPr>
            <w:tcW w:w="569" w:type="dxa"/>
            <w:shd w:val="clear" w:color="auto" w:fill="auto"/>
            <w:vAlign w:val="bottom"/>
          </w:tcPr>
          <w:p w14:paraId="09574B23" w14:textId="77777777" w:rsidR="00E9420D" w:rsidRPr="00C219CF" w:rsidRDefault="00E9420D" w:rsidP="00131932">
            <w:pPr>
              <w:keepNext/>
              <w:keepLines/>
              <w:spacing w:after="0"/>
              <w:jc w:val="center"/>
              <w:rPr>
                <w:color w:val="000000"/>
              </w:rPr>
            </w:pPr>
            <w:r w:rsidRPr="00C219CF">
              <w:rPr>
                <w:color w:val="000000"/>
              </w:rPr>
              <w:t>F</w:t>
            </w:r>
          </w:p>
        </w:tc>
        <w:tc>
          <w:tcPr>
            <w:tcW w:w="569" w:type="dxa"/>
            <w:shd w:val="clear" w:color="auto" w:fill="auto"/>
            <w:vAlign w:val="bottom"/>
          </w:tcPr>
          <w:p w14:paraId="74EA4591" w14:textId="77777777" w:rsidR="00E9420D" w:rsidRPr="00C219CF" w:rsidRDefault="00E9420D" w:rsidP="00131932">
            <w:pPr>
              <w:keepNext/>
              <w:keepLines/>
              <w:spacing w:after="0"/>
              <w:jc w:val="center"/>
              <w:rPr>
                <w:color w:val="000000"/>
              </w:rPr>
            </w:pPr>
            <w:r w:rsidRPr="00C219CF">
              <w:rPr>
                <w:color w:val="000000"/>
              </w:rPr>
              <w:t>F</w:t>
            </w:r>
          </w:p>
        </w:tc>
        <w:tc>
          <w:tcPr>
            <w:tcW w:w="569" w:type="dxa"/>
            <w:shd w:val="clear" w:color="auto" w:fill="auto"/>
            <w:vAlign w:val="bottom"/>
          </w:tcPr>
          <w:p w14:paraId="5A7BD34B" w14:textId="77777777" w:rsidR="00E9420D" w:rsidRPr="00C219CF" w:rsidRDefault="00E9420D" w:rsidP="00131932">
            <w:pPr>
              <w:keepNext/>
              <w:keepLines/>
              <w:spacing w:after="0"/>
              <w:jc w:val="center"/>
              <w:rPr>
                <w:color w:val="000000"/>
              </w:rPr>
            </w:pPr>
            <w:r w:rsidRPr="00C219CF">
              <w:rPr>
                <w:color w:val="000000"/>
              </w:rPr>
              <w:t>D</w:t>
            </w:r>
          </w:p>
        </w:tc>
        <w:tc>
          <w:tcPr>
            <w:tcW w:w="569" w:type="dxa"/>
            <w:shd w:val="clear" w:color="auto" w:fill="auto"/>
            <w:vAlign w:val="bottom"/>
          </w:tcPr>
          <w:p w14:paraId="5B65DBC1" w14:textId="77777777" w:rsidR="00E9420D" w:rsidRPr="00C219CF" w:rsidRDefault="00E9420D" w:rsidP="00131932">
            <w:pPr>
              <w:keepNext/>
              <w:keepLines/>
              <w:spacing w:after="0"/>
              <w:jc w:val="center"/>
              <w:rPr>
                <w:color w:val="000000"/>
              </w:rPr>
            </w:pPr>
            <w:r w:rsidRPr="00C219CF">
              <w:rPr>
                <w:color w:val="000000"/>
              </w:rPr>
              <w:t>D</w:t>
            </w:r>
          </w:p>
        </w:tc>
        <w:tc>
          <w:tcPr>
            <w:tcW w:w="569" w:type="dxa"/>
            <w:shd w:val="clear" w:color="auto" w:fill="auto"/>
            <w:vAlign w:val="bottom"/>
          </w:tcPr>
          <w:p w14:paraId="6DAC7073" w14:textId="77777777" w:rsidR="00E9420D" w:rsidRPr="00C219CF" w:rsidRDefault="00E9420D" w:rsidP="00131932">
            <w:pPr>
              <w:keepNext/>
              <w:keepLines/>
              <w:spacing w:after="0"/>
              <w:jc w:val="center"/>
              <w:rPr>
                <w:color w:val="000000"/>
              </w:rPr>
            </w:pPr>
            <w:r w:rsidRPr="00C219CF">
              <w:rPr>
                <w:color w:val="000000"/>
              </w:rPr>
              <w:t>D</w:t>
            </w:r>
          </w:p>
        </w:tc>
        <w:tc>
          <w:tcPr>
            <w:tcW w:w="569" w:type="dxa"/>
            <w:shd w:val="clear" w:color="auto" w:fill="auto"/>
            <w:vAlign w:val="bottom"/>
          </w:tcPr>
          <w:p w14:paraId="0B62D6DA" w14:textId="77777777" w:rsidR="00E9420D" w:rsidRPr="00C219CF" w:rsidRDefault="00E9420D" w:rsidP="00131932">
            <w:pPr>
              <w:keepNext/>
              <w:keepLines/>
              <w:spacing w:after="0"/>
              <w:jc w:val="center"/>
              <w:rPr>
                <w:color w:val="000000"/>
              </w:rPr>
            </w:pPr>
            <w:r w:rsidRPr="00C219CF">
              <w:rPr>
                <w:color w:val="000000"/>
              </w:rPr>
              <w:t>D</w:t>
            </w:r>
          </w:p>
        </w:tc>
        <w:tc>
          <w:tcPr>
            <w:tcW w:w="569" w:type="dxa"/>
            <w:shd w:val="clear" w:color="auto" w:fill="auto"/>
            <w:vAlign w:val="bottom"/>
          </w:tcPr>
          <w:p w14:paraId="69D93266" w14:textId="77777777" w:rsidR="00E9420D" w:rsidRPr="00C219CF" w:rsidRDefault="00E9420D" w:rsidP="00131932">
            <w:pPr>
              <w:keepNext/>
              <w:keepLines/>
              <w:spacing w:after="0"/>
              <w:jc w:val="center"/>
              <w:rPr>
                <w:color w:val="000000"/>
              </w:rPr>
            </w:pPr>
            <w:r w:rsidRPr="00C219CF">
              <w:rPr>
                <w:color w:val="000000"/>
              </w:rPr>
              <w:t>D</w:t>
            </w:r>
          </w:p>
        </w:tc>
        <w:tc>
          <w:tcPr>
            <w:tcW w:w="569" w:type="dxa"/>
            <w:shd w:val="clear" w:color="auto" w:fill="auto"/>
            <w:vAlign w:val="bottom"/>
          </w:tcPr>
          <w:p w14:paraId="4C6F5EA7" w14:textId="77777777" w:rsidR="00E9420D" w:rsidRPr="00C219CF" w:rsidRDefault="00E9420D" w:rsidP="00131932">
            <w:pPr>
              <w:keepNext/>
              <w:keepLines/>
              <w:spacing w:after="0"/>
              <w:jc w:val="center"/>
              <w:rPr>
                <w:color w:val="000000"/>
              </w:rPr>
            </w:pPr>
            <w:r w:rsidRPr="00C219CF">
              <w:rPr>
                <w:color w:val="000000"/>
              </w:rPr>
              <w:t>D</w:t>
            </w:r>
          </w:p>
        </w:tc>
      </w:tr>
      <w:tr w:rsidR="00E9420D" w:rsidRPr="00CA657A" w14:paraId="10757C6D" w14:textId="77777777" w:rsidTr="00131932">
        <w:trPr>
          <w:jc w:val="center"/>
        </w:trPr>
        <w:tc>
          <w:tcPr>
            <w:tcW w:w="1101" w:type="dxa"/>
            <w:shd w:val="clear" w:color="auto" w:fill="auto"/>
          </w:tcPr>
          <w:p w14:paraId="740805C2" w14:textId="77777777" w:rsidR="00E9420D" w:rsidRDefault="00E9420D" w:rsidP="00131932">
            <w:pPr>
              <w:keepNext/>
              <w:keepLines/>
              <w:spacing w:after="0"/>
              <w:jc w:val="center"/>
              <w:rPr>
                <w:rFonts w:ascii="Arial" w:eastAsia="Batang" w:hAnsi="Arial"/>
                <w:sz w:val="18"/>
              </w:rPr>
            </w:pPr>
            <w:r>
              <w:rPr>
                <w:rFonts w:ascii="Arial" w:eastAsia="Batang" w:hAnsi="Arial"/>
                <w:sz w:val="18"/>
              </w:rPr>
              <w:t>96</w:t>
            </w:r>
          </w:p>
        </w:tc>
        <w:tc>
          <w:tcPr>
            <w:tcW w:w="713" w:type="dxa"/>
            <w:shd w:val="clear" w:color="auto" w:fill="auto"/>
            <w:vAlign w:val="bottom"/>
          </w:tcPr>
          <w:p w14:paraId="72D1E420" w14:textId="77777777" w:rsidR="00E9420D" w:rsidRPr="00C219CF" w:rsidRDefault="00E9420D" w:rsidP="00131932">
            <w:pPr>
              <w:keepNext/>
              <w:keepLines/>
              <w:spacing w:after="0"/>
              <w:jc w:val="center"/>
              <w:rPr>
                <w:color w:val="000000"/>
              </w:rPr>
            </w:pPr>
            <w:r w:rsidRPr="00C219CF">
              <w:rPr>
                <w:color w:val="000000"/>
              </w:rPr>
              <w:t>U</w:t>
            </w:r>
          </w:p>
        </w:tc>
        <w:tc>
          <w:tcPr>
            <w:tcW w:w="571" w:type="dxa"/>
            <w:shd w:val="clear" w:color="auto" w:fill="auto"/>
            <w:vAlign w:val="bottom"/>
          </w:tcPr>
          <w:p w14:paraId="79299B2E" w14:textId="77777777" w:rsidR="00E9420D" w:rsidRPr="00C219CF" w:rsidRDefault="00E9420D" w:rsidP="00131932">
            <w:pPr>
              <w:keepNext/>
              <w:keepLines/>
              <w:spacing w:after="0"/>
              <w:jc w:val="center"/>
              <w:rPr>
                <w:color w:val="000000"/>
              </w:rPr>
            </w:pPr>
            <w:r w:rsidRPr="00C219CF">
              <w:rPr>
                <w:color w:val="000000"/>
              </w:rPr>
              <w:t>U</w:t>
            </w:r>
          </w:p>
        </w:tc>
        <w:tc>
          <w:tcPr>
            <w:tcW w:w="571" w:type="dxa"/>
            <w:shd w:val="clear" w:color="auto" w:fill="auto"/>
            <w:vAlign w:val="bottom"/>
          </w:tcPr>
          <w:p w14:paraId="4C3321C8" w14:textId="77777777" w:rsidR="00E9420D" w:rsidRPr="00C219CF" w:rsidRDefault="00E9420D" w:rsidP="00131932">
            <w:pPr>
              <w:keepNext/>
              <w:keepLines/>
              <w:spacing w:after="0"/>
              <w:jc w:val="center"/>
              <w:rPr>
                <w:color w:val="000000"/>
              </w:rPr>
            </w:pPr>
            <w:r w:rsidRPr="00C219CF">
              <w:rPr>
                <w:color w:val="000000"/>
              </w:rPr>
              <w:t>U</w:t>
            </w:r>
          </w:p>
        </w:tc>
        <w:tc>
          <w:tcPr>
            <w:tcW w:w="569" w:type="dxa"/>
            <w:shd w:val="clear" w:color="auto" w:fill="auto"/>
            <w:vAlign w:val="bottom"/>
          </w:tcPr>
          <w:p w14:paraId="60A3C90D" w14:textId="77777777" w:rsidR="00E9420D" w:rsidRPr="00C219CF" w:rsidRDefault="00E9420D" w:rsidP="00131932">
            <w:pPr>
              <w:keepNext/>
              <w:keepLines/>
              <w:spacing w:after="0"/>
              <w:jc w:val="center"/>
              <w:rPr>
                <w:color w:val="000000"/>
              </w:rPr>
            </w:pPr>
            <w:r w:rsidRPr="00C219CF">
              <w:rPr>
                <w:color w:val="000000"/>
              </w:rPr>
              <w:t>U</w:t>
            </w:r>
          </w:p>
        </w:tc>
        <w:tc>
          <w:tcPr>
            <w:tcW w:w="569" w:type="dxa"/>
            <w:shd w:val="clear" w:color="auto" w:fill="auto"/>
            <w:vAlign w:val="bottom"/>
          </w:tcPr>
          <w:p w14:paraId="0664D7EF" w14:textId="77777777" w:rsidR="00E9420D" w:rsidRPr="00C219CF" w:rsidRDefault="00E9420D" w:rsidP="00131932">
            <w:pPr>
              <w:keepNext/>
              <w:keepLines/>
              <w:spacing w:after="0"/>
              <w:jc w:val="center"/>
              <w:rPr>
                <w:color w:val="000000"/>
              </w:rPr>
            </w:pPr>
            <w:r w:rsidRPr="00C219CF">
              <w:rPr>
                <w:color w:val="000000"/>
              </w:rPr>
              <w:t>U</w:t>
            </w:r>
          </w:p>
        </w:tc>
        <w:tc>
          <w:tcPr>
            <w:tcW w:w="569" w:type="dxa"/>
            <w:shd w:val="clear" w:color="auto" w:fill="auto"/>
            <w:vAlign w:val="bottom"/>
          </w:tcPr>
          <w:p w14:paraId="65BCA7FD" w14:textId="77777777" w:rsidR="00E9420D" w:rsidRPr="00C219CF" w:rsidRDefault="00E9420D" w:rsidP="00131932">
            <w:pPr>
              <w:keepNext/>
              <w:keepLines/>
              <w:spacing w:after="0"/>
              <w:jc w:val="center"/>
              <w:rPr>
                <w:color w:val="000000"/>
              </w:rPr>
            </w:pPr>
            <w:r w:rsidRPr="00C219CF">
              <w:rPr>
                <w:color w:val="000000"/>
              </w:rPr>
              <w:t>U</w:t>
            </w:r>
          </w:p>
        </w:tc>
        <w:tc>
          <w:tcPr>
            <w:tcW w:w="569" w:type="dxa"/>
            <w:shd w:val="clear" w:color="auto" w:fill="auto"/>
            <w:vAlign w:val="bottom"/>
          </w:tcPr>
          <w:p w14:paraId="11858FA5" w14:textId="77777777" w:rsidR="00E9420D" w:rsidRPr="00C219CF" w:rsidRDefault="00E9420D" w:rsidP="00131932">
            <w:pPr>
              <w:keepNext/>
              <w:keepLines/>
              <w:spacing w:after="0"/>
              <w:jc w:val="center"/>
              <w:rPr>
                <w:color w:val="000000"/>
              </w:rPr>
            </w:pPr>
            <w:r w:rsidRPr="00C219CF">
              <w:rPr>
                <w:color w:val="000000"/>
              </w:rPr>
              <w:t>U</w:t>
            </w:r>
          </w:p>
        </w:tc>
        <w:tc>
          <w:tcPr>
            <w:tcW w:w="569" w:type="dxa"/>
            <w:shd w:val="clear" w:color="auto" w:fill="auto"/>
            <w:vAlign w:val="bottom"/>
          </w:tcPr>
          <w:p w14:paraId="4BE474A6" w14:textId="77777777" w:rsidR="00E9420D" w:rsidRPr="00C219CF" w:rsidRDefault="00E9420D" w:rsidP="00131932">
            <w:pPr>
              <w:keepNext/>
              <w:keepLines/>
              <w:spacing w:after="0"/>
              <w:jc w:val="center"/>
              <w:rPr>
                <w:color w:val="000000"/>
              </w:rPr>
            </w:pPr>
            <w:r w:rsidRPr="00C219CF">
              <w:rPr>
                <w:color w:val="000000"/>
              </w:rPr>
              <w:t>D</w:t>
            </w:r>
          </w:p>
        </w:tc>
        <w:tc>
          <w:tcPr>
            <w:tcW w:w="569" w:type="dxa"/>
            <w:shd w:val="clear" w:color="auto" w:fill="auto"/>
            <w:vAlign w:val="bottom"/>
          </w:tcPr>
          <w:p w14:paraId="165BD7A1" w14:textId="77777777" w:rsidR="00E9420D" w:rsidRPr="00C219CF" w:rsidRDefault="00E9420D" w:rsidP="00131932">
            <w:pPr>
              <w:keepNext/>
              <w:keepLines/>
              <w:spacing w:after="0"/>
              <w:jc w:val="center"/>
              <w:rPr>
                <w:color w:val="000000"/>
              </w:rPr>
            </w:pPr>
            <w:r w:rsidRPr="00C219CF">
              <w:rPr>
                <w:color w:val="000000"/>
              </w:rPr>
              <w:t>D</w:t>
            </w:r>
          </w:p>
        </w:tc>
        <w:tc>
          <w:tcPr>
            <w:tcW w:w="569" w:type="dxa"/>
            <w:shd w:val="clear" w:color="auto" w:fill="auto"/>
            <w:vAlign w:val="bottom"/>
          </w:tcPr>
          <w:p w14:paraId="5C6BEE5D" w14:textId="77777777" w:rsidR="00E9420D" w:rsidRPr="00C219CF" w:rsidRDefault="00E9420D" w:rsidP="00131932">
            <w:pPr>
              <w:keepNext/>
              <w:keepLines/>
              <w:spacing w:after="0"/>
              <w:jc w:val="center"/>
              <w:rPr>
                <w:color w:val="000000"/>
              </w:rPr>
            </w:pPr>
            <w:r w:rsidRPr="00C219CF">
              <w:rPr>
                <w:color w:val="000000"/>
              </w:rPr>
              <w:t>D</w:t>
            </w:r>
          </w:p>
        </w:tc>
        <w:tc>
          <w:tcPr>
            <w:tcW w:w="569" w:type="dxa"/>
            <w:shd w:val="clear" w:color="auto" w:fill="auto"/>
            <w:vAlign w:val="bottom"/>
          </w:tcPr>
          <w:p w14:paraId="33A44C70" w14:textId="77777777" w:rsidR="00E9420D" w:rsidRPr="00C219CF" w:rsidRDefault="00E9420D" w:rsidP="00131932">
            <w:pPr>
              <w:keepNext/>
              <w:keepLines/>
              <w:spacing w:after="0"/>
              <w:jc w:val="center"/>
              <w:rPr>
                <w:color w:val="000000"/>
              </w:rPr>
            </w:pPr>
            <w:r w:rsidRPr="00C219CF">
              <w:rPr>
                <w:color w:val="000000"/>
              </w:rPr>
              <w:t>D</w:t>
            </w:r>
          </w:p>
        </w:tc>
        <w:tc>
          <w:tcPr>
            <w:tcW w:w="569" w:type="dxa"/>
            <w:shd w:val="clear" w:color="auto" w:fill="auto"/>
            <w:vAlign w:val="bottom"/>
          </w:tcPr>
          <w:p w14:paraId="411538AF" w14:textId="77777777" w:rsidR="00E9420D" w:rsidRPr="00C219CF" w:rsidRDefault="00E9420D" w:rsidP="00131932">
            <w:pPr>
              <w:keepNext/>
              <w:keepLines/>
              <w:spacing w:after="0"/>
              <w:jc w:val="center"/>
              <w:rPr>
                <w:color w:val="000000"/>
              </w:rPr>
            </w:pPr>
            <w:r w:rsidRPr="00C219CF">
              <w:rPr>
                <w:color w:val="000000"/>
              </w:rPr>
              <w:t>D</w:t>
            </w:r>
          </w:p>
        </w:tc>
        <w:tc>
          <w:tcPr>
            <w:tcW w:w="569" w:type="dxa"/>
            <w:shd w:val="clear" w:color="auto" w:fill="auto"/>
            <w:vAlign w:val="bottom"/>
          </w:tcPr>
          <w:p w14:paraId="662C5CCD" w14:textId="77777777" w:rsidR="00E9420D" w:rsidRPr="00C219CF" w:rsidRDefault="00E9420D" w:rsidP="00131932">
            <w:pPr>
              <w:keepNext/>
              <w:keepLines/>
              <w:spacing w:after="0"/>
              <w:jc w:val="center"/>
              <w:rPr>
                <w:color w:val="000000"/>
              </w:rPr>
            </w:pPr>
            <w:r w:rsidRPr="00C219CF">
              <w:rPr>
                <w:color w:val="000000"/>
              </w:rPr>
              <w:t>D</w:t>
            </w:r>
          </w:p>
        </w:tc>
        <w:tc>
          <w:tcPr>
            <w:tcW w:w="569" w:type="dxa"/>
            <w:shd w:val="clear" w:color="auto" w:fill="auto"/>
            <w:vAlign w:val="bottom"/>
          </w:tcPr>
          <w:p w14:paraId="4EF10C66" w14:textId="77777777" w:rsidR="00E9420D" w:rsidRPr="00C219CF" w:rsidRDefault="00E9420D" w:rsidP="00131932">
            <w:pPr>
              <w:keepNext/>
              <w:keepLines/>
              <w:spacing w:after="0"/>
              <w:jc w:val="center"/>
              <w:rPr>
                <w:color w:val="000000"/>
              </w:rPr>
            </w:pPr>
            <w:r w:rsidRPr="00C219CF">
              <w:rPr>
                <w:color w:val="000000"/>
              </w:rPr>
              <w:t>D</w:t>
            </w:r>
          </w:p>
        </w:tc>
      </w:tr>
    </w:tbl>
    <w:bookmarkEnd w:id="834"/>
    <w:p w14:paraId="06330D23" w14:textId="00FBF9C1" w:rsidR="00E9420D" w:rsidRDefault="00E9420D" w:rsidP="00E9420D">
      <w:pPr>
        <w:spacing w:before="180"/>
        <w:rPr>
          <w:lang w:eastAsia="zh-CN"/>
        </w:rPr>
      </w:pPr>
      <w:r>
        <w:rPr>
          <w:lang w:eastAsia="zh-CN"/>
        </w:rPr>
        <w:t>For a serving cell of an IAB-MT</w:t>
      </w:r>
      <w:r>
        <w:rPr>
          <w:lang w:val="en-US"/>
        </w:rPr>
        <w:t>,</w:t>
      </w:r>
      <w:r w:rsidRPr="009861A4">
        <w:rPr>
          <w:lang w:eastAsia="zh-CN"/>
        </w:rPr>
        <w:t xml:space="preserve"> </w:t>
      </w:r>
      <w:r>
        <w:rPr>
          <w:lang w:eastAsia="zh-CN"/>
        </w:rPr>
        <w:t>the</w:t>
      </w:r>
      <w:r w:rsidRPr="009861A4">
        <w:rPr>
          <w:lang w:eastAsia="zh-CN"/>
        </w:rPr>
        <w:t xml:space="preserve"> IAB-MT can be provided by</w:t>
      </w:r>
      <w:r w:rsidR="00E613EA">
        <w:rPr>
          <w:lang w:eastAsia="zh-CN"/>
        </w:rPr>
        <w:t xml:space="preserve"> </w:t>
      </w:r>
      <w:r w:rsidR="00E613EA" w:rsidRPr="00882C4D">
        <w:t>Provided Guard Symbols MAC CE</w:t>
      </w:r>
      <w:r w:rsidRPr="009861A4">
        <w:rPr>
          <w:lang w:eastAsia="zh-CN"/>
        </w:rPr>
        <w:t xml:space="preserve"> a number of symbols that will not be used for the IAB-MT in slots where the IAB-node transitions between IAB-MT and IAB-node DU</w:t>
      </w:r>
      <w:r w:rsidR="00E613EA">
        <w:rPr>
          <w:lang w:eastAsia="zh-CN"/>
        </w:rPr>
        <w:t xml:space="preserve"> </w:t>
      </w:r>
      <w:r w:rsidR="00E613EA" w:rsidRPr="00882C4D">
        <w:rPr>
          <w:lang w:eastAsia="zh-CN"/>
        </w:rPr>
        <w:t>and a</w:t>
      </w:r>
      <w:r>
        <w:rPr>
          <w:lang w:eastAsia="zh-CN"/>
        </w:rPr>
        <w:t xml:space="preserve"> SCS configuration for the number of symbols </w:t>
      </w:r>
      <w:r w:rsidR="00E613EA" w:rsidRPr="00882C4D">
        <w:rPr>
          <w:lang w:eastAsia="zh-CN"/>
        </w:rPr>
        <w:t>[11, TS 38.321]</w:t>
      </w:r>
      <w:r>
        <w:rPr>
          <w:lang w:eastAsia="zh-CN"/>
        </w:rPr>
        <w:t>.</w:t>
      </w:r>
    </w:p>
    <w:p w14:paraId="6F8B9948" w14:textId="2E46D0F0" w:rsidR="00E9420D" w:rsidRDefault="00E9420D" w:rsidP="00E9420D">
      <w:r w:rsidRPr="009861A4">
        <w:rPr>
          <w:lang w:eastAsia="zh-CN"/>
        </w:rPr>
        <w:t>With reference to slots of an IAB-DU</w:t>
      </w:r>
      <w:r>
        <w:rPr>
          <w:lang w:eastAsia="zh-CN"/>
        </w:rPr>
        <w:t xml:space="preserve"> cell</w:t>
      </w:r>
      <w:r w:rsidRPr="009861A4">
        <w:rPr>
          <w:lang w:eastAsia="zh-CN"/>
        </w:rPr>
        <w:t xml:space="preserve">, a symbol in a slot of an IAB-DU </w:t>
      </w:r>
      <w:r>
        <w:rPr>
          <w:lang w:eastAsia="zh-CN"/>
        </w:rPr>
        <w:t xml:space="preserve">cell </w:t>
      </w:r>
      <w:r w:rsidRPr="009861A4">
        <w:rPr>
          <w:lang w:eastAsia="zh-CN"/>
        </w:rPr>
        <w:t xml:space="preserve">can be </w:t>
      </w:r>
      <w:r>
        <w:rPr>
          <w:lang w:eastAsia="zh-CN"/>
        </w:rPr>
        <w:t>configured</w:t>
      </w:r>
      <w:r w:rsidRPr="009861A4">
        <w:rPr>
          <w:lang w:eastAsia="zh-CN"/>
        </w:rPr>
        <w:t xml:space="preserve"> to be of hard, soft, or unavailable type. </w:t>
      </w:r>
      <w:r w:rsidRPr="009861A4">
        <w:t xml:space="preserve">When a downlink, uplink, or flexible symbol is </w:t>
      </w:r>
      <w:r>
        <w:t>configured</w:t>
      </w:r>
      <w:r w:rsidRPr="009861A4">
        <w:t xml:space="preserve"> as hard, the IAB-DU</w:t>
      </w:r>
      <w:r>
        <w:t xml:space="preserve"> cell</w:t>
      </w:r>
      <w:r w:rsidRPr="009861A4">
        <w:t xml:space="preserve"> can respectively transmit, receive, or either transmit or receive in the symbol. </w:t>
      </w:r>
    </w:p>
    <w:p w14:paraId="59844761" w14:textId="1D76715E" w:rsidR="00E9420D" w:rsidRPr="008945ED" w:rsidRDefault="00E9420D" w:rsidP="00E9420D">
      <w:pPr>
        <w:rPr>
          <w:iCs/>
        </w:rPr>
      </w:pPr>
      <w:r w:rsidRPr="009861A4">
        <w:t xml:space="preserve">When a downlink, uplink, or flexible symbol is </w:t>
      </w:r>
      <w:r>
        <w:t>configured</w:t>
      </w:r>
      <w:r w:rsidRPr="009861A4">
        <w:t xml:space="preserve"> as soft, the IAB-DU</w:t>
      </w:r>
      <w:r w:rsidR="00C66B23">
        <w:t xml:space="preserve"> cell</w:t>
      </w:r>
      <w:r w:rsidRPr="009861A4">
        <w:t xml:space="preserve"> can respectively transmit, receive or either transmit or receive in the symbol only if</w:t>
      </w:r>
    </w:p>
    <w:p w14:paraId="48B40ED3" w14:textId="52E7B873" w:rsidR="00504FE6" w:rsidRDefault="00504FE6" w:rsidP="00504FE6">
      <w:pPr>
        <w:pStyle w:val="B1"/>
      </w:pPr>
      <w:r>
        <w:t>-</w:t>
      </w:r>
      <w:r>
        <w:tab/>
      </w:r>
      <w:r w:rsidRPr="00092159">
        <w:t>the IAB-MT does not trans</w:t>
      </w:r>
      <w:r>
        <w:t xml:space="preserve">mit or receive </w:t>
      </w:r>
      <w:r w:rsidR="00C66B23">
        <w:rPr>
          <w:lang w:val="en-US"/>
        </w:rPr>
        <w:t>during</w:t>
      </w:r>
      <w:r w:rsidR="00C66B23">
        <w:t xml:space="preserve"> </w:t>
      </w:r>
      <w:r>
        <w:t>the symbol</w:t>
      </w:r>
      <w:r w:rsidR="00C66B23">
        <w:rPr>
          <w:lang w:val="en-US"/>
        </w:rPr>
        <w:t xml:space="preserve"> </w:t>
      </w:r>
      <w:r w:rsidR="00C66B23">
        <w:t>of the IAB-DU cell</w:t>
      </w:r>
      <w:r w:rsidRPr="00D025F3">
        <w:t>, or</w:t>
      </w:r>
    </w:p>
    <w:p w14:paraId="3EA9A02D" w14:textId="5ED7F97E" w:rsidR="00504FE6" w:rsidRPr="00092159" w:rsidRDefault="00504FE6" w:rsidP="00504FE6">
      <w:pPr>
        <w:pStyle w:val="B1"/>
      </w:pPr>
      <w:r>
        <w:t>-</w:t>
      </w:r>
      <w:r>
        <w:tab/>
        <w:t>the IAB-MT would</w:t>
      </w:r>
      <w:r w:rsidRPr="00092159">
        <w:t xml:space="preserve"> tr</w:t>
      </w:r>
      <w:r>
        <w:t xml:space="preserve">ansmit or receive </w:t>
      </w:r>
      <w:r w:rsidR="00C66B23">
        <w:rPr>
          <w:lang w:val="en-US"/>
        </w:rPr>
        <w:t>during</w:t>
      </w:r>
      <w:r w:rsidR="00C66B23">
        <w:t xml:space="preserve"> </w:t>
      </w:r>
      <w:r>
        <w:t>the symbol</w:t>
      </w:r>
      <w:r w:rsidR="00C66B23">
        <w:rPr>
          <w:lang w:val="en-US"/>
        </w:rPr>
        <w:t xml:space="preserve"> </w:t>
      </w:r>
      <w:r w:rsidR="00C66B23">
        <w:t>of the IAB-DU cell</w:t>
      </w:r>
      <w:r>
        <w:t>,</w:t>
      </w:r>
      <w:r w:rsidRPr="00092159">
        <w:t xml:space="preserve"> and the transmission or reception </w:t>
      </w:r>
      <w:r w:rsidR="00C66B23">
        <w:rPr>
          <w:lang w:val="en-US"/>
        </w:rPr>
        <w:t>during</w:t>
      </w:r>
      <w:r w:rsidR="00C66B23" w:rsidRPr="00092159">
        <w:t xml:space="preserve"> </w:t>
      </w:r>
      <w:r w:rsidRPr="00092159">
        <w:t xml:space="preserve">the symbol </w:t>
      </w:r>
      <w:r w:rsidR="00C66B23">
        <w:t>of the IAB-DU cell</w:t>
      </w:r>
      <w:r w:rsidR="00C66B23" w:rsidRPr="00092159">
        <w:t xml:space="preserve"> </w:t>
      </w:r>
      <w:r w:rsidRPr="00092159">
        <w:t xml:space="preserve">is not changed due to </w:t>
      </w:r>
      <w:r>
        <w:t xml:space="preserve">a </w:t>
      </w:r>
      <w:r w:rsidRPr="00092159">
        <w:t xml:space="preserve">use of the symbol by </w:t>
      </w:r>
      <w:r>
        <w:t xml:space="preserve">the </w:t>
      </w:r>
      <w:r w:rsidRPr="00092159">
        <w:t>IAB-DU, or</w:t>
      </w:r>
    </w:p>
    <w:p w14:paraId="72CCDAF7" w14:textId="65CBD8BC" w:rsidR="00E9420D" w:rsidRPr="00B45AAF" w:rsidRDefault="009020FA" w:rsidP="004906E0">
      <w:pPr>
        <w:pStyle w:val="B1"/>
      </w:pPr>
      <w:r>
        <w:lastRenderedPageBreak/>
        <w:t>-</w:t>
      </w:r>
      <w:r>
        <w:tab/>
      </w:r>
      <w:r w:rsidR="00E9420D">
        <w:t>the IAB-</w:t>
      </w:r>
      <w:r w:rsidR="00504FE6">
        <w:rPr>
          <w:lang w:val="en-US"/>
        </w:rPr>
        <w:t>MT</w:t>
      </w:r>
      <w:r w:rsidR="00E9420D" w:rsidRPr="009927DB">
        <w:t xml:space="preserve"> </w:t>
      </w:r>
      <w:r w:rsidR="00E9420D">
        <w:t>detects</w:t>
      </w:r>
      <w:r w:rsidR="00E9420D" w:rsidRPr="009927DB">
        <w:t xml:space="preserve"> a DCI format </w:t>
      </w:r>
      <w:r w:rsidR="00E9420D">
        <w:t>2_5</w:t>
      </w:r>
      <w:r w:rsidR="00E9420D" w:rsidRPr="009927DB">
        <w:t xml:space="preserve"> with </w:t>
      </w:r>
      <w:r w:rsidR="00E9420D">
        <w:t xml:space="preserve">an </w:t>
      </w:r>
      <w:r w:rsidR="00E9420D" w:rsidRPr="009927DB">
        <w:rPr>
          <w:lang w:eastAsia="zh-CN"/>
        </w:rPr>
        <w:t xml:space="preserve">AI index field </w:t>
      </w:r>
      <w:r w:rsidR="00E9420D">
        <w:rPr>
          <w:lang w:eastAsia="zh-CN"/>
        </w:rPr>
        <w:t xml:space="preserve">value </w:t>
      </w:r>
      <w:r w:rsidR="00E9420D">
        <w:t>indicating</w:t>
      </w:r>
      <w:r w:rsidR="00E9420D" w:rsidRPr="009927DB">
        <w:t xml:space="preserve"> the soft symbol</w:t>
      </w:r>
      <w:r w:rsidR="00E9420D">
        <w:t xml:space="preserve"> a</w:t>
      </w:r>
      <w:r w:rsidR="00E9420D" w:rsidRPr="009927DB">
        <w:t>s available</w:t>
      </w:r>
    </w:p>
    <w:p w14:paraId="37F92167" w14:textId="584699B5" w:rsidR="00E9420D" w:rsidRDefault="00E9420D" w:rsidP="00E9420D">
      <w:r w:rsidRPr="009861A4">
        <w:t xml:space="preserve">When a symbol is </w:t>
      </w:r>
      <w:r>
        <w:t>configured</w:t>
      </w:r>
      <w:r w:rsidRPr="009861A4">
        <w:t xml:space="preserve"> as unavailable, the IAB-DU neither transmits nor receives in the symbol. </w:t>
      </w:r>
    </w:p>
    <w:p w14:paraId="6B834701" w14:textId="2783A6CC" w:rsidR="00E9420D" w:rsidRPr="009861A4" w:rsidRDefault="00E9420D" w:rsidP="00E9420D">
      <w:r>
        <w:rPr>
          <w:lang w:eastAsia="zh-CN"/>
        </w:rPr>
        <w:t xml:space="preserve">A symbol of a slot is equivalent to being configured as hard if an IAB-DU would transmit a </w:t>
      </w:r>
      <w:r w:rsidRPr="009861A4">
        <w:rPr>
          <w:lang w:eastAsia="zh-CN"/>
        </w:rPr>
        <w:t>SS/</w:t>
      </w:r>
      <w:r>
        <w:t>PBCH block</w:t>
      </w:r>
      <w:r w:rsidR="00504FE6">
        <w:t xml:space="preserve">, </w:t>
      </w:r>
      <w:r w:rsidR="00504FE6" w:rsidRPr="00E82C43">
        <w:t>PDCCH for Type0-PDCCH CSS sets configured by</w:t>
      </w:r>
      <w:r w:rsidR="00504FE6" w:rsidRPr="00E82C43">
        <w:rPr>
          <w:i/>
          <w:iCs/>
        </w:rPr>
        <w:t xml:space="preserve"> pdcchConfigSIB1</w:t>
      </w:r>
      <w:r w:rsidR="00504FE6" w:rsidRPr="00E82C43">
        <w:rPr>
          <w:iCs/>
        </w:rPr>
        <w:t>,</w:t>
      </w:r>
      <w:r>
        <w:t xml:space="preserve"> or</w:t>
      </w:r>
      <w:r w:rsidRPr="009861A4">
        <w:t xml:space="preserve"> a periodic CSI-RS</w:t>
      </w:r>
      <w:r>
        <w:t xml:space="preserve"> in the symbol of the slot, or </w:t>
      </w:r>
      <w:r>
        <w:rPr>
          <w:lang w:eastAsia="zh-CN"/>
        </w:rPr>
        <w:t>would receive a PRACH or a SR in the symbol of the slot</w:t>
      </w:r>
      <w:r w:rsidRPr="009861A4">
        <w:t>.</w:t>
      </w:r>
    </w:p>
    <w:p w14:paraId="2647E25B" w14:textId="00C59B43" w:rsidR="00E9420D" w:rsidRPr="00395A08" w:rsidRDefault="00E9420D" w:rsidP="00E9420D">
      <w:pPr>
        <w:rPr>
          <w:lang w:val="en-US"/>
        </w:rPr>
      </w:pPr>
      <w:r>
        <w:rPr>
          <w:lang w:eastAsia="zh-CN"/>
        </w:rPr>
        <w:t>If an IAB-node</w:t>
      </w:r>
      <w:r w:rsidRPr="00CA657A">
        <w:rPr>
          <w:lang w:eastAsia="zh-CN"/>
        </w:rPr>
        <w:t xml:space="preserve"> is </w:t>
      </w:r>
      <w:r w:rsidRPr="00CA5C2A">
        <w:rPr>
          <w:lang w:eastAsia="zh-CN"/>
        </w:rPr>
        <w:t xml:space="preserve">provided an </w:t>
      </w:r>
      <w:r w:rsidRPr="00CA5C2A">
        <w:rPr>
          <w:rStyle w:val="fontstyle01"/>
          <w:lang w:eastAsia="zh-CN"/>
        </w:rPr>
        <w:t>AvailabilityIndicator</w:t>
      </w:r>
      <w:r>
        <w:rPr>
          <w:lang w:val="en-US"/>
        </w:rPr>
        <w:t>, the IAB-node</w:t>
      </w:r>
      <w:r w:rsidRPr="00CA657A">
        <w:rPr>
          <w:lang w:val="en-US"/>
        </w:rPr>
        <w:t xml:space="preserve"> is provided </w:t>
      </w:r>
      <w:r w:rsidRPr="00CA657A">
        <w:t>a</w:t>
      </w:r>
      <w:r>
        <w:t>n</w:t>
      </w:r>
      <w:r w:rsidRPr="00CA657A">
        <w:t xml:space="preserve"> </w:t>
      </w:r>
      <w:r>
        <w:rPr>
          <w:lang w:val="en-US"/>
        </w:rPr>
        <w:t>A</w:t>
      </w:r>
      <w:r w:rsidRPr="00CA657A">
        <w:rPr>
          <w:lang w:val="en-US"/>
        </w:rPr>
        <w:t xml:space="preserve">I-RNTI by </w:t>
      </w:r>
      <w:r>
        <w:rPr>
          <w:i/>
          <w:lang w:val="en-US"/>
        </w:rPr>
        <w:t>a</w:t>
      </w:r>
      <w:r w:rsidRPr="00CA657A">
        <w:rPr>
          <w:i/>
          <w:lang w:val="en-US"/>
        </w:rPr>
        <w:t>i-RNTI</w:t>
      </w:r>
      <w:r>
        <w:rPr>
          <w:lang w:val="en-US"/>
        </w:rPr>
        <w:t xml:space="preserve"> and </w:t>
      </w:r>
      <w:r w:rsidRPr="00CA657A">
        <w:rPr>
          <w:lang w:val="en-US"/>
        </w:rPr>
        <w:t xml:space="preserve">a payload size of </w:t>
      </w:r>
      <w:r>
        <w:rPr>
          <w:lang w:val="en-US"/>
        </w:rPr>
        <w:t xml:space="preserve">a </w:t>
      </w:r>
      <w:r w:rsidRPr="00CA657A">
        <w:rPr>
          <w:lang w:val="en-US"/>
        </w:rPr>
        <w:t>DCI</w:t>
      </w:r>
      <w:r>
        <w:rPr>
          <w:lang w:val="en-US"/>
        </w:rPr>
        <w:t xml:space="preserve"> format 2_5</w:t>
      </w:r>
      <w:r w:rsidRPr="00CA657A">
        <w:rPr>
          <w:lang w:val="en-US"/>
        </w:rPr>
        <w:t xml:space="preserve"> by </w:t>
      </w:r>
      <w:r w:rsidRPr="00CA657A">
        <w:rPr>
          <w:i/>
        </w:rPr>
        <w:t>dci-PayloadSize</w:t>
      </w:r>
      <w:r>
        <w:rPr>
          <w:i/>
        </w:rPr>
        <w:t>AI</w:t>
      </w:r>
      <w:r w:rsidRPr="00CA657A">
        <w:rPr>
          <w:lang w:val="en-US"/>
        </w:rPr>
        <w:t xml:space="preserve">. </w:t>
      </w:r>
      <w:r>
        <w:t>The IAB-node</w:t>
      </w:r>
      <w:r w:rsidRPr="007E0898">
        <w:t xml:space="preserve"> is also provided a search space set configuration</w:t>
      </w:r>
      <w:r>
        <w:t>,</w:t>
      </w:r>
      <w:r w:rsidRPr="007E0898">
        <w:t xml:space="preserve"> by </w:t>
      </w:r>
      <w:r w:rsidRPr="007E0898">
        <w:rPr>
          <w:bCs/>
          <w:i/>
          <w:iCs/>
          <w:lang w:eastAsia="zh-CN"/>
        </w:rPr>
        <w:t>SearchSpace</w:t>
      </w:r>
      <w:r>
        <w:rPr>
          <w:bCs/>
          <w:iCs/>
          <w:lang w:eastAsia="zh-CN"/>
        </w:rPr>
        <w:t>,</w:t>
      </w:r>
      <w:r w:rsidRPr="007E0898">
        <w:rPr>
          <w:bCs/>
          <w:iCs/>
          <w:lang w:eastAsia="zh-CN"/>
        </w:rPr>
        <w:t xml:space="preserve"> for monitoring PDCCH</w:t>
      </w:r>
      <w:r>
        <w:rPr>
          <w:bCs/>
          <w:iCs/>
          <w:lang w:eastAsia="zh-CN"/>
        </w:rPr>
        <w:t>.</w:t>
      </w:r>
    </w:p>
    <w:p w14:paraId="2EC3939A" w14:textId="1C62AFE3" w:rsidR="00E9420D" w:rsidRPr="00CA657A" w:rsidRDefault="00E9420D" w:rsidP="00E9420D">
      <w:pPr>
        <w:rPr>
          <w:lang w:val="en-US"/>
        </w:rPr>
      </w:pPr>
      <w:r w:rsidRPr="00CA657A">
        <w:rPr>
          <w:lang w:val="en-US"/>
        </w:rPr>
        <w:t xml:space="preserve">For each cell </w:t>
      </w:r>
      <w:r>
        <w:rPr>
          <w:lang w:val="en-US"/>
        </w:rPr>
        <w:t xml:space="preserve">of an IAB-DU </w:t>
      </w:r>
      <w:r w:rsidRPr="00CA657A">
        <w:rPr>
          <w:lang w:val="en-US"/>
        </w:rPr>
        <w:t xml:space="preserve">in </w:t>
      </w:r>
      <w:r>
        <w:rPr>
          <w:lang w:val="en-US"/>
        </w:rPr>
        <w:t xml:space="preserve">a set of cells of the IAB-DU, the IAB-DU </w:t>
      </w:r>
      <w:r w:rsidRPr="00CA657A">
        <w:rPr>
          <w:lang w:val="en-US"/>
        </w:rPr>
        <w:t xml:space="preserve">can be provided: </w:t>
      </w:r>
    </w:p>
    <w:p w14:paraId="20024CEB" w14:textId="1E9CFDE4" w:rsidR="00E9420D" w:rsidRPr="00CA5C2A" w:rsidRDefault="00E9420D" w:rsidP="00E9420D">
      <w:pPr>
        <w:pStyle w:val="B1"/>
        <w:rPr>
          <w:sz w:val="24"/>
        </w:rPr>
      </w:pPr>
      <w:r>
        <w:t>-</w:t>
      </w:r>
      <w:r>
        <w:tab/>
        <w:t>an identity of the IAB-DU</w:t>
      </w:r>
      <w:r w:rsidRPr="00CA657A">
        <w:t xml:space="preserve"> cell by </w:t>
      </w:r>
      <w:r w:rsidR="001A0AF2" w:rsidRPr="00882C4D">
        <w:rPr>
          <w:i/>
          <w:iCs/>
        </w:rPr>
        <w:t>iab-DU-CellIdentity</w:t>
      </w:r>
    </w:p>
    <w:p w14:paraId="134DA246" w14:textId="77777777" w:rsidR="00E9420D" w:rsidRPr="00CA657A" w:rsidRDefault="00E9420D" w:rsidP="00E9420D">
      <w:pPr>
        <w:pStyle w:val="B1"/>
      </w:pPr>
      <w:r>
        <w:t>-</w:t>
      </w:r>
      <w:r>
        <w:tab/>
        <w:t>a location of an availability indicator (AI)</w:t>
      </w:r>
      <w:r w:rsidRPr="00CA657A">
        <w:t xml:space="preserve"> </w:t>
      </w:r>
      <w:r>
        <w:t>index field in DCI format 2_5</w:t>
      </w:r>
      <w:r w:rsidRPr="00CA657A">
        <w:t xml:space="preserve"> </w:t>
      </w:r>
      <w:r w:rsidRPr="00CA5C2A">
        <w:t xml:space="preserve">by </w:t>
      </w:r>
      <w:r w:rsidRPr="00CA5C2A">
        <w:rPr>
          <w:rStyle w:val="fontstyle01"/>
          <w:lang w:eastAsia="zh-CN"/>
        </w:rPr>
        <w:t>positionInDCI-AI</w:t>
      </w:r>
    </w:p>
    <w:p w14:paraId="2457152C" w14:textId="77777777" w:rsidR="00E9420D" w:rsidRPr="00CA657A" w:rsidRDefault="00E9420D" w:rsidP="00E9420D">
      <w:pPr>
        <w:pStyle w:val="B1"/>
      </w:pPr>
      <w:r>
        <w:t>-</w:t>
      </w:r>
      <w:r>
        <w:tab/>
      </w:r>
      <w:r w:rsidRPr="00CA657A">
        <w:t xml:space="preserve">a set of </w:t>
      </w:r>
      <w:r>
        <w:t>availability</w:t>
      </w:r>
      <w:r w:rsidRPr="00CA657A">
        <w:t xml:space="preserve"> combinations </w:t>
      </w:r>
      <w:r w:rsidRPr="0034072B">
        <w:t xml:space="preserve">by </w:t>
      </w:r>
      <w:r w:rsidRPr="0034072B">
        <w:rPr>
          <w:rStyle w:val="fontstyle01"/>
          <w:lang w:eastAsia="zh-CN"/>
        </w:rPr>
        <w:t>availabilityCombinations</w:t>
      </w:r>
      <w:r w:rsidRPr="0034072B">
        <w:t>, where</w:t>
      </w:r>
      <w:r w:rsidRPr="00CA657A">
        <w:t xml:space="preserve"> each </w:t>
      </w:r>
      <w:r>
        <w:t>availability</w:t>
      </w:r>
      <w:r w:rsidRPr="00CA657A">
        <w:t xml:space="preserve"> combi</w:t>
      </w:r>
      <w:r>
        <w:t>nation in the set of availability combinations includes</w:t>
      </w:r>
    </w:p>
    <w:p w14:paraId="3BD4063C" w14:textId="4BFD379F" w:rsidR="00E9420D" w:rsidRPr="00CA657A" w:rsidRDefault="00E9420D" w:rsidP="00E9420D">
      <w:pPr>
        <w:pStyle w:val="B2"/>
      </w:pPr>
      <w:r>
        <w:t>-</w:t>
      </w:r>
      <w:r>
        <w:tab/>
      </w:r>
      <w:r w:rsidRPr="00CC6B34">
        <w:rPr>
          <w:rStyle w:val="fontstyle01"/>
          <w:szCs w:val="16"/>
          <w:lang w:eastAsia="zh-CN"/>
        </w:rPr>
        <w:t>resourceAvailability</w:t>
      </w:r>
      <w:r w:rsidRPr="00CC6B34">
        <w:rPr>
          <w:sz w:val="24"/>
        </w:rPr>
        <w:t xml:space="preserve"> </w:t>
      </w:r>
      <w:r>
        <w:t>indicating availability of soft symbols in one or more slots for the IAB-DU</w:t>
      </w:r>
      <w:r w:rsidRPr="00CA657A">
        <w:t xml:space="preserve"> cell, and </w:t>
      </w:r>
    </w:p>
    <w:p w14:paraId="5000100D" w14:textId="038AE8C9" w:rsidR="00E9420D" w:rsidRPr="006D5695" w:rsidRDefault="00E9420D" w:rsidP="00E9420D">
      <w:pPr>
        <w:pStyle w:val="B2"/>
        <w:rPr>
          <w:sz w:val="24"/>
        </w:rPr>
      </w:pPr>
      <w:r>
        <w:t>-</w:t>
      </w:r>
      <w:r>
        <w:tab/>
      </w:r>
      <w:r w:rsidRPr="00CA657A">
        <w:t xml:space="preserve">a mapping for the </w:t>
      </w:r>
      <w:r>
        <w:t>soft symbol availability</w:t>
      </w:r>
      <w:r w:rsidRPr="00CA657A">
        <w:t xml:space="preserve"> combination</w:t>
      </w:r>
      <w:r>
        <w:t>s</w:t>
      </w:r>
      <w:r w:rsidRPr="00CA657A">
        <w:t xml:space="preserve"> provided by </w:t>
      </w:r>
      <w:r w:rsidR="00F65AD5" w:rsidRPr="00C3583D">
        <w:rPr>
          <w:i/>
          <w:iCs/>
          <w:lang w:val="en-US"/>
        </w:rPr>
        <w:t>resource</w:t>
      </w:r>
      <w:r w:rsidRPr="006D5695">
        <w:rPr>
          <w:rStyle w:val="fontstyle01"/>
          <w:szCs w:val="16"/>
          <w:lang w:eastAsia="zh-CN"/>
        </w:rPr>
        <w:t>Availability</w:t>
      </w:r>
      <w:r w:rsidRPr="006D5695">
        <w:rPr>
          <w:sz w:val="24"/>
        </w:rPr>
        <w:t xml:space="preserve"> </w:t>
      </w:r>
      <w:r w:rsidRPr="00CA657A">
        <w:t xml:space="preserve">to a corresponding </w:t>
      </w:r>
      <w:r>
        <w:t xml:space="preserve">AI </w:t>
      </w:r>
      <w:r w:rsidRPr="00CA657A">
        <w:t>i</w:t>
      </w:r>
      <w:r>
        <w:t>ndex field value in DCI format 2_5</w:t>
      </w:r>
      <w:r w:rsidRPr="00CA657A">
        <w:t xml:space="preserve"> provided by </w:t>
      </w:r>
      <w:r w:rsidRPr="006D5695">
        <w:rPr>
          <w:rStyle w:val="fontstyle01"/>
          <w:szCs w:val="16"/>
          <w:lang w:eastAsia="zh-CN"/>
        </w:rPr>
        <w:t>availabilityCombinationId</w:t>
      </w:r>
    </w:p>
    <w:p w14:paraId="2C41C2A7" w14:textId="54DD2DAA" w:rsidR="008823B9" w:rsidRDefault="008823B9" w:rsidP="008823B9">
      <w:r>
        <w:t xml:space="preserve">The IAB-DU can assume a same SCS configuration for </w:t>
      </w:r>
      <w:r w:rsidRPr="00E46426">
        <w:rPr>
          <w:i/>
        </w:rPr>
        <w:t>availabilityCombinations</w:t>
      </w:r>
      <w:r>
        <w:t xml:space="preserve"> for a cell as an SCS configuration provided by </w:t>
      </w:r>
      <w:r w:rsidR="001A0AF2" w:rsidRPr="00882C4D">
        <w:rPr>
          <w:i/>
          <w:iCs/>
        </w:rPr>
        <w:t>gNB-DU Cell Resource Configuration</w:t>
      </w:r>
      <w:r>
        <w:t xml:space="preserve"> for the cell.</w:t>
      </w:r>
    </w:p>
    <w:p w14:paraId="2D749DE9" w14:textId="06BFFB8E" w:rsidR="00E9420D" w:rsidRPr="00CA657A" w:rsidRDefault="00E9420D" w:rsidP="00E9420D">
      <w:pPr>
        <w:rPr>
          <w:lang w:val="en-US"/>
        </w:rPr>
      </w:pPr>
      <w:r>
        <w:rPr>
          <w:lang w:eastAsia="zh-CN"/>
        </w:rPr>
        <w:t xml:space="preserve">An AI </w:t>
      </w:r>
      <w:r w:rsidRPr="00CA657A">
        <w:t xml:space="preserve">index field </w:t>
      </w:r>
      <w:r w:rsidRPr="00CA657A">
        <w:rPr>
          <w:lang w:val="en-US"/>
        </w:rPr>
        <w:t xml:space="preserve">value in a </w:t>
      </w:r>
      <w:r>
        <w:rPr>
          <w:lang w:eastAsia="zh-CN"/>
        </w:rPr>
        <w:t>DCI format 2_5 indicates to an IAB-DU a soft symbol availability</w:t>
      </w:r>
      <w:r>
        <w:rPr>
          <w:lang w:val="en-US" w:eastAsia="zh-CN"/>
        </w:rPr>
        <w:t xml:space="preserve"> in each slot for</w:t>
      </w:r>
      <w:r w:rsidRPr="00CA657A">
        <w:rPr>
          <w:lang w:val="en-US" w:eastAsia="zh-CN"/>
        </w:rPr>
        <w:t xml:space="preserve"> a number of slots starting from </w:t>
      </w:r>
      <w:r w:rsidR="0058254C">
        <w:rPr>
          <w:lang w:val="en-US" w:eastAsia="zh-CN"/>
        </w:rPr>
        <w:t>the earliest</w:t>
      </w:r>
      <w:r w:rsidR="0058254C" w:rsidRPr="00CA657A">
        <w:rPr>
          <w:lang w:val="en-US" w:eastAsia="zh-CN"/>
        </w:rPr>
        <w:t xml:space="preserve"> slot </w:t>
      </w:r>
      <w:r w:rsidR="0058254C">
        <w:rPr>
          <w:lang w:val="en-US" w:eastAsia="zh-CN"/>
        </w:rPr>
        <w:t>of the IAB-DU which overlaps in time with the slot of the IAB-MT</w:t>
      </w:r>
      <w:r w:rsidRPr="00CA657A">
        <w:rPr>
          <w:lang w:val="en-US" w:eastAsia="zh-CN"/>
        </w:rPr>
        <w:t xml:space="preserve"> where</w:t>
      </w:r>
      <w:r>
        <w:rPr>
          <w:lang w:val="en-US" w:eastAsia="zh-CN"/>
        </w:rPr>
        <w:t xml:space="preserve"> the IAB-</w:t>
      </w:r>
      <w:r w:rsidR="0058254C">
        <w:rPr>
          <w:lang w:val="en-US" w:eastAsia="zh-CN"/>
        </w:rPr>
        <w:t xml:space="preserve">MT </w:t>
      </w:r>
      <w:r>
        <w:rPr>
          <w:lang w:val="en-US" w:eastAsia="zh-CN"/>
        </w:rPr>
        <w:t>detects the DCI format 2_5</w:t>
      </w:r>
      <w:r w:rsidRPr="00CA657A">
        <w:rPr>
          <w:lang w:val="en-US" w:eastAsia="zh-CN"/>
        </w:rPr>
        <w:t xml:space="preserve">. The number of slots is equal to or larger than </w:t>
      </w:r>
      <w:r w:rsidRPr="00CA657A">
        <w:t>a PDCCH monitor</w:t>
      </w:r>
      <w:r>
        <w:t xml:space="preserve">ing periodicity for DCI format 2_5 as provided by </w:t>
      </w:r>
      <w:r w:rsidRPr="007E0898">
        <w:rPr>
          <w:bCs/>
          <w:i/>
          <w:iCs/>
          <w:lang w:eastAsia="zh-CN"/>
        </w:rPr>
        <w:t>SearchSpace</w:t>
      </w:r>
      <w:r w:rsidRPr="00CA657A">
        <w:t xml:space="preserve">. </w:t>
      </w:r>
      <w:r w:rsidRPr="00CA657A">
        <w:rPr>
          <w:lang w:val="en-US" w:eastAsia="zh-CN"/>
        </w:rPr>
        <w:t xml:space="preserve">The </w:t>
      </w:r>
      <w:r>
        <w:rPr>
          <w:lang w:val="en-US" w:eastAsia="zh-CN"/>
        </w:rPr>
        <w:t xml:space="preserve">AI </w:t>
      </w:r>
      <w:r w:rsidRPr="00CA657A">
        <w:rPr>
          <w:lang w:val="en-US" w:eastAsia="zh-CN"/>
        </w:rPr>
        <w:t xml:space="preserve">index field includes </w:t>
      </w:r>
      <w:r w:rsidR="00000000">
        <w:rPr>
          <w:position w:val="-10"/>
        </w:rPr>
        <w:pict w14:anchorId="7C184629">
          <v:shape id="_x0000_i2533" type="#_x0000_t75" style="width:129.75pt;height:14.25pt">
            <v:imagedata r:id="rId947" o:title=""/>
          </v:shape>
        </w:pict>
      </w:r>
      <w:r>
        <w:t xml:space="preserve"> bits where maxA</w:t>
      </w:r>
      <w:r w:rsidRPr="00CA657A">
        <w:t>Iin</w:t>
      </w:r>
      <w:r>
        <w:t>dex is the maximum of the values provided by corresponding</w:t>
      </w:r>
      <w:r w:rsidRPr="00CA657A">
        <w:t xml:space="preserve"> </w:t>
      </w:r>
      <w:r w:rsidRPr="006D5695">
        <w:rPr>
          <w:rStyle w:val="fontstyle01"/>
          <w:szCs w:val="16"/>
          <w:lang w:eastAsia="zh-CN"/>
        </w:rPr>
        <w:t>availabilityCombinationId</w:t>
      </w:r>
      <w:r w:rsidRPr="00CA657A">
        <w:rPr>
          <w:lang w:val="en-US" w:eastAsia="zh-CN"/>
        </w:rPr>
        <w:t>. A</w:t>
      </w:r>
      <w:r>
        <w:rPr>
          <w:lang w:val="en-US" w:eastAsia="zh-CN"/>
        </w:rPr>
        <w:t>n</w:t>
      </w:r>
      <w:r w:rsidRPr="00CA657A">
        <w:rPr>
          <w:lang w:val="en-US" w:eastAsia="zh-CN"/>
        </w:rPr>
        <w:t xml:space="preserve"> </w:t>
      </w:r>
      <w:r>
        <w:rPr>
          <w:lang w:val="en-US" w:eastAsia="zh-CN"/>
        </w:rPr>
        <w:t>availability</w:t>
      </w:r>
      <w:r w:rsidRPr="00CA657A">
        <w:rPr>
          <w:lang w:val="en-US" w:eastAsia="zh-CN"/>
        </w:rPr>
        <w:t xml:space="preserve"> </w:t>
      </w:r>
      <w:r>
        <w:rPr>
          <w:lang w:val="en-US" w:eastAsia="zh-CN"/>
        </w:rPr>
        <w:t xml:space="preserve">for a soft symbol in a slot </w:t>
      </w:r>
      <w:r w:rsidRPr="00CA657A">
        <w:rPr>
          <w:lang w:val="en-US" w:eastAsia="zh-CN"/>
        </w:rPr>
        <w:t xml:space="preserve">is identified by a corresponding </w:t>
      </w:r>
      <w:r>
        <w:rPr>
          <w:lang w:val="en-US" w:eastAsia="zh-CN"/>
        </w:rPr>
        <w:t>value</w:t>
      </w:r>
      <w:r w:rsidRPr="00CA657A">
        <w:rPr>
          <w:lang w:val="en-US" w:eastAsia="zh-CN"/>
        </w:rPr>
        <w:t xml:space="preserve"> </w:t>
      </w:r>
      <w:r w:rsidRPr="00CC6B34">
        <w:rPr>
          <w:rStyle w:val="fontstyle01"/>
          <w:szCs w:val="16"/>
          <w:lang w:eastAsia="zh-CN"/>
        </w:rPr>
        <w:t>resourceAvailability</w:t>
      </w:r>
      <w:r>
        <w:t xml:space="preserve"> as provided in Table 14</w:t>
      </w:r>
      <w:r w:rsidR="00F65AD5">
        <w:t>-3</w:t>
      </w:r>
      <w:r w:rsidRPr="00CA657A">
        <w:rPr>
          <w:lang w:val="en-US"/>
        </w:rPr>
        <w:t>.</w:t>
      </w:r>
    </w:p>
    <w:p w14:paraId="6DDACFA7" w14:textId="7E374D14" w:rsidR="00E9420D" w:rsidRPr="00DA4DCE" w:rsidRDefault="00E9420D" w:rsidP="00C94A97">
      <w:pPr>
        <w:pStyle w:val="TH"/>
        <w:rPr>
          <w:rFonts w:cs="Arial"/>
          <w:i/>
        </w:rPr>
      </w:pPr>
      <w:r w:rsidRPr="006B19E1">
        <w:t>Table 14</w:t>
      </w:r>
      <w:r w:rsidR="00F65AD5">
        <w:t>-3</w:t>
      </w:r>
      <w:r w:rsidRPr="006B19E1">
        <w:t xml:space="preserve">: Mapping between values </w:t>
      </w:r>
      <w:r w:rsidRPr="00C94A97">
        <w:rPr>
          <w:rFonts w:cs="Arial"/>
        </w:rPr>
        <w:t xml:space="preserve">of </w:t>
      </w:r>
      <w:r w:rsidRPr="00C94A97">
        <w:rPr>
          <w:rStyle w:val="fontstyle01"/>
          <w:rFonts w:ascii="Arial" w:hAnsi="Arial" w:cs="Arial"/>
          <w:szCs w:val="16"/>
          <w:lang w:eastAsia="zh-CN"/>
        </w:rPr>
        <w:t xml:space="preserve">resourceAvailability </w:t>
      </w:r>
      <w:r w:rsidRPr="00DA4DCE">
        <w:rPr>
          <w:rStyle w:val="fontstyle01"/>
          <w:rFonts w:ascii="Arial" w:hAnsi="Arial" w:cs="Arial"/>
          <w:i w:val="0"/>
          <w:iCs w:val="0"/>
          <w:szCs w:val="16"/>
          <w:lang w:eastAsia="zh-CN"/>
        </w:rPr>
        <w:t>elements and types of soft symbol availability in a slot</w:t>
      </w:r>
    </w:p>
    <w:tbl>
      <w:tblPr>
        <w:tblW w:w="0" w:type="auto"/>
        <w:jc w:val="center"/>
        <w:tblLook w:val="01E0" w:firstRow="1" w:lastRow="1" w:firstColumn="1" w:lastColumn="1" w:noHBand="0" w:noVBand="0"/>
      </w:tblPr>
      <w:tblGrid>
        <w:gridCol w:w="3325"/>
        <w:gridCol w:w="5580"/>
      </w:tblGrid>
      <w:tr w:rsidR="00E9420D" w:rsidRPr="009861A4" w14:paraId="78D814D8" w14:textId="77777777" w:rsidTr="00131932">
        <w:trPr>
          <w:jc w:val="center"/>
        </w:trPr>
        <w:tc>
          <w:tcPr>
            <w:tcW w:w="3325" w:type="dxa"/>
            <w:tcBorders>
              <w:top w:val="single" w:sz="4" w:space="0" w:color="auto"/>
              <w:left w:val="single" w:sz="4" w:space="0" w:color="auto"/>
              <w:bottom w:val="single" w:sz="4" w:space="0" w:color="auto"/>
              <w:right w:val="single" w:sz="4" w:space="0" w:color="auto"/>
            </w:tcBorders>
            <w:shd w:val="clear" w:color="auto" w:fill="E0E0E0"/>
            <w:vAlign w:val="center"/>
          </w:tcPr>
          <w:p w14:paraId="7E5D3BF7" w14:textId="77777777" w:rsidR="00E9420D" w:rsidRPr="009861A4" w:rsidRDefault="00E9420D" w:rsidP="00131932">
            <w:pPr>
              <w:pStyle w:val="TAH"/>
            </w:pPr>
            <w:r>
              <w:t>Value</w:t>
            </w:r>
          </w:p>
        </w:tc>
        <w:tc>
          <w:tcPr>
            <w:tcW w:w="5580" w:type="dxa"/>
            <w:tcBorders>
              <w:top w:val="single" w:sz="4" w:space="0" w:color="auto"/>
              <w:left w:val="single" w:sz="4" w:space="0" w:color="auto"/>
              <w:bottom w:val="single" w:sz="4" w:space="0" w:color="auto"/>
              <w:right w:val="single" w:sz="4" w:space="0" w:color="auto"/>
            </w:tcBorders>
            <w:shd w:val="clear" w:color="auto" w:fill="E0E0E0"/>
            <w:vAlign w:val="center"/>
          </w:tcPr>
          <w:p w14:paraId="59D26E23" w14:textId="77777777" w:rsidR="00E9420D" w:rsidRPr="009861A4" w:rsidRDefault="00E9420D" w:rsidP="00131932">
            <w:pPr>
              <w:pStyle w:val="TAH"/>
            </w:pPr>
            <w:r>
              <w:t>Indication</w:t>
            </w:r>
          </w:p>
        </w:tc>
      </w:tr>
      <w:tr w:rsidR="00E9420D" w:rsidRPr="009861A4" w14:paraId="39DE8526" w14:textId="77777777" w:rsidTr="00131932">
        <w:trPr>
          <w:jc w:val="center"/>
        </w:trPr>
        <w:tc>
          <w:tcPr>
            <w:tcW w:w="3325" w:type="dxa"/>
            <w:tcBorders>
              <w:top w:val="single" w:sz="4" w:space="0" w:color="auto"/>
              <w:left w:val="single" w:sz="4" w:space="0" w:color="auto"/>
              <w:bottom w:val="single" w:sz="4" w:space="0" w:color="auto"/>
              <w:right w:val="single" w:sz="4" w:space="0" w:color="auto"/>
            </w:tcBorders>
            <w:vAlign w:val="center"/>
          </w:tcPr>
          <w:p w14:paraId="14A4A466" w14:textId="77777777" w:rsidR="00E9420D" w:rsidRPr="009861A4" w:rsidRDefault="00E9420D" w:rsidP="00131932">
            <w:pPr>
              <w:pStyle w:val="TAC"/>
            </w:pPr>
            <w:r w:rsidRPr="009861A4">
              <w:t>0</w:t>
            </w:r>
          </w:p>
        </w:tc>
        <w:tc>
          <w:tcPr>
            <w:tcW w:w="5580" w:type="dxa"/>
            <w:tcBorders>
              <w:top w:val="single" w:sz="4" w:space="0" w:color="auto"/>
              <w:left w:val="single" w:sz="4" w:space="0" w:color="auto"/>
              <w:bottom w:val="single" w:sz="4" w:space="0" w:color="auto"/>
              <w:right w:val="single" w:sz="4" w:space="0" w:color="auto"/>
            </w:tcBorders>
            <w:vAlign w:val="center"/>
          </w:tcPr>
          <w:p w14:paraId="0B438F56" w14:textId="18DAE084" w:rsidR="00E9420D" w:rsidRPr="009861A4" w:rsidRDefault="00E9420D" w:rsidP="00131932">
            <w:pPr>
              <w:pStyle w:val="TAC"/>
            </w:pPr>
            <w:r>
              <w:t xml:space="preserve">No </w:t>
            </w:r>
            <w:r w:rsidR="008823B9">
              <w:t xml:space="preserve">indication of availability for </w:t>
            </w:r>
            <w:r>
              <w:t>soft symbols</w:t>
            </w:r>
          </w:p>
        </w:tc>
      </w:tr>
      <w:tr w:rsidR="00E9420D" w:rsidRPr="009861A4" w14:paraId="2C968FD4" w14:textId="77777777" w:rsidTr="00131932">
        <w:trPr>
          <w:jc w:val="center"/>
        </w:trPr>
        <w:tc>
          <w:tcPr>
            <w:tcW w:w="3325" w:type="dxa"/>
            <w:tcBorders>
              <w:top w:val="single" w:sz="4" w:space="0" w:color="auto"/>
              <w:left w:val="single" w:sz="4" w:space="0" w:color="auto"/>
              <w:bottom w:val="single" w:sz="4" w:space="0" w:color="auto"/>
              <w:right w:val="single" w:sz="4" w:space="0" w:color="auto"/>
            </w:tcBorders>
            <w:vAlign w:val="center"/>
          </w:tcPr>
          <w:p w14:paraId="28A6D168" w14:textId="77777777" w:rsidR="00E9420D" w:rsidRPr="009861A4" w:rsidRDefault="00E9420D" w:rsidP="00131932">
            <w:pPr>
              <w:pStyle w:val="TAC"/>
            </w:pPr>
            <w:r>
              <w:t>1</w:t>
            </w:r>
          </w:p>
        </w:tc>
        <w:tc>
          <w:tcPr>
            <w:tcW w:w="5580" w:type="dxa"/>
            <w:tcBorders>
              <w:top w:val="single" w:sz="4" w:space="0" w:color="auto"/>
              <w:left w:val="single" w:sz="4" w:space="0" w:color="auto"/>
              <w:bottom w:val="single" w:sz="4" w:space="0" w:color="auto"/>
              <w:right w:val="single" w:sz="4" w:space="0" w:color="auto"/>
            </w:tcBorders>
            <w:vAlign w:val="center"/>
          </w:tcPr>
          <w:p w14:paraId="5B7C0C94" w14:textId="1FE3DECE" w:rsidR="008823B9" w:rsidRDefault="00E9420D" w:rsidP="008823B9">
            <w:pPr>
              <w:pStyle w:val="TAC"/>
            </w:pPr>
            <w:r>
              <w:t>DL soft symbols are indicated available</w:t>
            </w:r>
            <w:r w:rsidR="008823B9">
              <w:t xml:space="preserve"> </w:t>
            </w:r>
          </w:p>
          <w:p w14:paraId="22BC4B04" w14:textId="40FB658E" w:rsidR="00E9420D" w:rsidRPr="009861A4" w:rsidRDefault="008823B9" w:rsidP="008823B9">
            <w:pPr>
              <w:pStyle w:val="TAC"/>
            </w:pPr>
            <w:r>
              <w:t>No indication of availability for UL and Flexible soft symbols</w:t>
            </w:r>
          </w:p>
        </w:tc>
      </w:tr>
      <w:tr w:rsidR="00E9420D" w:rsidRPr="009861A4" w14:paraId="7B1A31CA" w14:textId="77777777" w:rsidTr="00131932">
        <w:trPr>
          <w:jc w:val="center"/>
        </w:trPr>
        <w:tc>
          <w:tcPr>
            <w:tcW w:w="3325" w:type="dxa"/>
            <w:tcBorders>
              <w:top w:val="single" w:sz="4" w:space="0" w:color="auto"/>
              <w:left w:val="single" w:sz="4" w:space="0" w:color="auto"/>
              <w:bottom w:val="single" w:sz="4" w:space="0" w:color="auto"/>
              <w:right w:val="single" w:sz="4" w:space="0" w:color="auto"/>
            </w:tcBorders>
            <w:vAlign w:val="center"/>
          </w:tcPr>
          <w:p w14:paraId="27187469" w14:textId="77777777" w:rsidR="00E9420D" w:rsidRPr="009861A4" w:rsidRDefault="00E9420D" w:rsidP="00131932">
            <w:pPr>
              <w:pStyle w:val="TAC"/>
            </w:pPr>
            <w:r>
              <w:t>2</w:t>
            </w:r>
          </w:p>
        </w:tc>
        <w:tc>
          <w:tcPr>
            <w:tcW w:w="5580" w:type="dxa"/>
            <w:tcBorders>
              <w:top w:val="single" w:sz="4" w:space="0" w:color="auto"/>
              <w:left w:val="single" w:sz="4" w:space="0" w:color="auto"/>
              <w:bottom w:val="single" w:sz="4" w:space="0" w:color="auto"/>
              <w:right w:val="single" w:sz="4" w:space="0" w:color="auto"/>
            </w:tcBorders>
            <w:vAlign w:val="center"/>
          </w:tcPr>
          <w:p w14:paraId="7B5F79CB" w14:textId="03E736D1" w:rsidR="008823B9" w:rsidRDefault="00E9420D" w:rsidP="008823B9">
            <w:pPr>
              <w:pStyle w:val="TAC"/>
            </w:pPr>
            <w:r>
              <w:t>UL soft symbols are indicated available</w:t>
            </w:r>
            <w:r w:rsidR="008823B9">
              <w:t xml:space="preserve"> </w:t>
            </w:r>
          </w:p>
          <w:p w14:paraId="7036A30E" w14:textId="18D04BD2" w:rsidR="00E9420D" w:rsidRPr="009861A4" w:rsidRDefault="008823B9" w:rsidP="008823B9">
            <w:pPr>
              <w:pStyle w:val="TAC"/>
            </w:pPr>
            <w:r>
              <w:t>No indication of availability for DL and Flexible soft symbols</w:t>
            </w:r>
          </w:p>
        </w:tc>
      </w:tr>
      <w:tr w:rsidR="00E9420D" w:rsidRPr="009861A4" w14:paraId="3317FA64" w14:textId="77777777" w:rsidTr="00131932">
        <w:trPr>
          <w:jc w:val="center"/>
        </w:trPr>
        <w:tc>
          <w:tcPr>
            <w:tcW w:w="3325" w:type="dxa"/>
            <w:tcBorders>
              <w:top w:val="single" w:sz="4" w:space="0" w:color="auto"/>
              <w:left w:val="single" w:sz="4" w:space="0" w:color="auto"/>
              <w:bottom w:val="single" w:sz="4" w:space="0" w:color="auto"/>
              <w:right w:val="single" w:sz="4" w:space="0" w:color="auto"/>
            </w:tcBorders>
            <w:vAlign w:val="center"/>
          </w:tcPr>
          <w:p w14:paraId="36F50D31" w14:textId="77777777" w:rsidR="00E9420D" w:rsidRPr="009861A4" w:rsidRDefault="00E9420D" w:rsidP="00131932">
            <w:pPr>
              <w:pStyle w:val="TAC"/>
            </w:pPr>
            <w:r>
              <w:t>3</w:t>
            </w:r>
          </w:p>
        </w:tc>
        <w:tc>
          <w:tcPr>
            <w:tcW w:w="5580" w:type="dxa"/>
            <w:tcBorders>
              <w:top w:val="single" w:sz="4" w:space="0" w:color="auto"/>
              <w:left w:val="single" w:sz="4" w:space="0" w:color="auto"/>
              <w:bottom w:val="single" w:sz="4" w:space="0" w:color="auto"/>
              <w:right w:val="single" w:sz="4" w:space="0" w:color="auto"/>
            </w:tcBorders>
            <w:vAlign w:val="center"/>
          </w:tcPr>
          <w:p w14:paraId="6300E4FB" w14:textId="582EA952" w:rsidR="008823B9" w:rsidRDefault="00E9420D" w:rsidP="008823B9">
            <w:pPr>
              <w:pStyle w:val="TAC"/>
            </w:pPr>
            <w:r>
              <w:t>DL and UL soft symbols are indicated available</w:t>
            </w:r>
            <w:r w:rsidR="008823B9">
              <w:t xml:space="preserve"> </w:t>
            </w:r>
          </w:p>
          <w:p w14:paraId="7207DF8C" w14:textId="345D4FF8" w:rsidR="00E9420D" w:rsidRPr="009861A4" w:rsidRDefault="008823B9" w:rsidP="008823B9">
            <w:pPr>
              <w:pStyle w:val="TAC"/>
            </w:pPr>
            <w:r>
              <w:t>No indication of availability for Flexible soft symbols</w:t>
            </w:r>
          </w:p>
        </w:tc>
      </w:tr>
      <w:tr w:rsidR="00E9420D" w:rsidRPr="009861A4" w14:paraId="76432BC1" w14:textId="77777777" w:rsidTr="00131932">
        <w:trPr>
          <w:jc w:val="center"/>
        </w:trPr>
        <w:tc>
          <w:tcPr>
            <w:tcW w:w="3325" w:type="dxa"/>
            <w:tcBorders>
              <w:top w:val="single" w:sz="4" w:space="0" w:color="auto"/>
              <w:left w:val="single" w:sz="4" w:space="0" w:color="auto"/>
              <w:bottom w:val="single" w:sz="4" w:space="0" w:color="auto"/>
              <w:right w:val="single" w:sz="4" w:space="0" w:color="auto"/>
            </w:tcBorders>
            <w:vAlign w:val="center"/>
          </w:tcPr>
          <w:p w14:paraId="39EDA3F9" w14:textId="77777777" w:rsidR="00E9420D" w:rsidRPr="009861A4" w:rsidRDefault="00E9420D" w:rsidP="00131932">
            <w:pPr>
              <w:pStyle w:val="TAC"/>
            </w:pPr>
            <w:r>
              <w:t>4</w:t>
            </w:r>
          </w:p>
        </w:tc>
        <w:tc>
          <w:tcPr>
            <w:tcW w:w="5580" w:type="dxa"/>
            <w:tcBorders>
              <w:top w:val="single" w:sz="4" w:space="0" w:color="auto"/>
              <w:left w:val="single" w:sz="4" w:space="0" w:color="auto"/>
              <w:bottom w:val="single" w:sz="4" w:space="0" w:color="auto"/>
              <w:right w:val="single" w:sz="4" w:space="0" w:color="auto"/>
            </w:tcBorders>
            <w:vAlign w:val="center"/>
          </w:tcPr>
          <w:p w14:paraId="606BF0EF" w14:textId="11228DE0" w:rsidR="008823B9" w:rsidRDefault="00E9420D" w:rsidP="008823B9">
            <w:pPr>
              <w:pStyle w:val="TAC"/>
            </w:pPr>
            <w:r>
              <w:t>Flexible soft symbols are indicated available</w:t>
            </w:r>
            <w:r w:rsidR="008823B9">
              <w:t xml:space="preserve"> </w:t>
            </w:r>
          </w:p>
          <w:p w14:paraId="6CB85288" w14:textId="2806F3C4" w:rsidR="00E9420D" w:rsidRPr="009861A4" w:rsidRDefault="008823B9" w:rsidP="008823B9">
            <w:pPr>
              <w:pStyle w:val="TAC"/>
            </w:pPr>
            <w:r>
              <w:t>No indication of availability for DL and UL soft symbols</w:t>
            </w:r>
          </w:p>
        </w:tc>
      </w:tr>
      <w:tr w:rsidR="00E9420D" w:rsidRPr="009861A4" w14:paraId="5604DFD0" w14:textId="77777777" w:rsidTr="00131932">
        <w:trPr>
          <w:jc w:val="center"/>
        </w:trPr>
        <w:tc>
          <w:tcPr>
            <w:tcW w:w="3325" w:type="dxa"/>
            <w:tcBorders>
              <w:top w:val="single" w:sz="4" w:space="0" w:color="auto"/>
              <w:left w:val="single" w:sz="4" w:space="0" w:color="auto"/>
              <w:bottom w:val="single" w:sz="4" w:space="0" w:color="auto"/>
              <w:right w:val="single" w:sz="4" w:space="0" w:color="auto"/>
            </w:tcBorders>
            <w:vAlign w:val="center"/>
          </w:tcPr>
          <w:p w14:paraId="09F2912A" w14:textId="77777777" w:rsidR="00E9420D" w:rsidRPr="009861A4" w:rsidRDefault="00E9420D" w:rsidP="00131932">
            <w:pPr>
              <w:pStyle w:val="TAC"/>
            </w:pPr>
            <w:r>
              <w:t>5</w:t>
            </w:r>
          </w:p>
        </w:tc>
        <w:tc>
          <w:tcPr>
            <w:tcW w:w="5580" w:type="dxa"/>
            <w:tcBorders>
              <w:top w:val="single" w:sz="4" w:space="0" w:color="auto"/>
              <w:left w:val="single" w:sz="4" w:space="0" w:color="auto"/>
              <w:bottom w:val="single" w:sz="4" w:space="0" w:color="auto"/>
              <w:right w:val="single" w:sz="4" w:space="0" w:color="auto"/>
            </w:tcBorders>
            <w:vAlign w:val="center"/>
          </w:tcPr>
          <w:p w14:paraId="22001497" w14:textId="75A9911B" w:rsidR="008823B9" w:rsidRDefault="00E9420D" w:rsidP="008823B9">
            <w:pPr>
              <w:pStyle w:val="TAC"/>
            </w:pPr>
            <w:r>
              <w:t>DL and Flexible soft symbols are indicated available</w:t>
            </w:r>
            <w:r w:rsidR="008823B9">
              <w:t xml:space="preserve"> </w:t>
            </w:r>
          </w:p>
          <w:p w14:paraId="39B7AA16" w14:textId="7822AA9C" w:rsidR="00E9420D" w:rsidRPr="009861A4" w:rsidRDefault="008823B9" w:rsidP="008823B9">
            <w:pPr>
              <w:pStyle w:val="TAC"/>
            </w:pPr>
            <w:r>
              <w:t>No indication of availability for UL soft symbols</w:t>
            </w:r>
          </w:p>
        </w:tc>
      </w:tr>
      <w:tr w:rsidR="00E9420D" w:rsidRPr="009861A4" w14:paraId="090DA511" w14:textId="77777777" w:rsidTr="00131932">
        <w:trPr>
          <w:jc w:val="center"/>
        </w:trPr>
        <w:tc>
          <w:tcPr>
            <w:tcW w:w="3325" w:type="dxa"/>
            <w:tcBorders>
              <w:top w:val="single" w:sz="4" w:space="0" w:color="auto"/>
              <w:left w:val="single" w:sz="4" w:space="0" w:color="auto"/>
              <w:bottom w:val="single" w:sz="4" w:space="0" w:color="auto"/>
              <w:right w:val="single" w:sz="4" w:space="0" w:color="auto"/>
            </w:tcBorders>
            <w:vAlign w:val="center"/>
          </w:tcPr>
          <w:p w14:paraId="140B15E4" w14:textId="77777777" w:rsidR="00E9420D" w:rsidRPr="009861A4" w:rsidRDefault="00E9420D" w:rsidP="00131932">
            <w:pPr>
              <w:pStyle w:val="TAC"/>
            </w:pPr>
            <w:r>
              <w:t>6</w:t>
            </w:r>
          </w:p>
        </w:tc>
        <w:tc>
          <w:tcPr>
            <w:tcW w:w="5580" w:type="dxa"/>
            <w:tcBorders>
              <w:top w:val="single" w:sz="4" w:space="0" w:color="auto"/>
              <w:left w:val="single" w:sz="4" w:space="0" w:color="auto"/>
              <w:bottom w:val="single" w:sz="4" w:space="0" w:color="auto"/>
              <w:right w:val="single" w:sz="4" w:space="0" w:color="auto"/>
            </w:tcBorders>
            <w:vAlign w:val="center"/>
          </w:tcPr>
          <w:p w14:paraId="4494C6FC" w14:textId="0530A4A2" w:rsidR="008823B9" w:rsidRDefault="00E9420D" w:rsidP="008823B9">
            <w:pPr>
              <w:pStyle w:val="TAC"/>
            </w:pPr>
            <w:r>
              <w:t>UL and Flexible soft symbols are indicated available</w:t>
            </w:r>
            <w:r w:rsidR="008823B9">
              <w:t xml:space="preserve"> </w:t>
            </w:r>
          </w:p>
          <w:p w14:paraId="085391D1" w14:textId="1AA27EEA" w:rsidR="00E9420D" w:rsidRPr="009861A4" w:rsidRDefault="008823B9" w:rsidP="008823B9">
            <w:pPr>
              <w:pStyle w:val="TAC"/>
            </w:pPr>
            <w:r>
              <w:t>No indication of availability for DL soft symbols</w:t>
            </w:r>
          </w:p>
        </w:tc>
      </w:tr>
      <w:tr w:rsidR="00E9420D" w:rsidRPr="009861A4" w14:paraId="4AA76B98" w14:textId="77777777" w:rsidTr="00131932">
        <w:trPr>
          <w:jc w:val="center"/>
        </w:trPr>
        <w:tc>
          <w:tcPr>
            <w:tcW w:w="3325" w:type="dxa"/>
            <w:tcBorders>
              <w:top w:val="single" w:sz="4" w:space="0" w:color="auto"/>
              <w:left w:val="single" w:sz="4" w:space="0" w:color="auto"/>
              <w:bottom w:val="single" w:sz="4" w:space="0" w:color="auto"/>
              <w:right w:val="single" w:sz="4" w:space="0" w:color="auto"/>
            </w:tcBorders>
            <w:vAlign w:val="center"/>
          </w:tcPr>
          <w:p w14:paraId="6B82421C" w14:textId="77777777" w:rsidR="00E9420D" w:rsidRDefault="00E9420D" w:rsidP="00131932">
            <w:pPr>
              <w:pStyle w:val="TAC"/>
            </w:pPr>
            <w:r>
              <w:t>7</w:t>
            </w:r>
          </w:p>
        </w:tc>
        <w:tc>
          <w:tcPr>
            <w:tcW w:w="5580" w:type="dxa"/>
            <w:tcBorders>
              <w:top w:val="single" w:sz="4" w:space="0" w:color="auto"/>
              <w:left w:val="single" w:sz="4" w:space="0" w:color="auto"/>
              <w:bottom w:val="single" w:sz="4" w:space="0" w:color="auto"/>
              <w:right w:val="single" w:sz="4" w:space="0" w:color="auto"/>
            </w:tcBorders>
            <w:vAlign w:val="center"/>
          </w:tcPr>
          <w:p w14:paraId="7F2F0A34" w14:textId="77777777" w:rsidR="00E9420D" w:rsidRPr="009861A4" w:rsidRDefault="00E9420D" w:rsidP="00131932">
            <w:pPr>
              <w:pStyle w:val="TAC"/>
            </w:pPr>
            <w:r>
              <w:t>DL, UL, and Flexible soft symbols are indicated available</w:t>
            </w:r>
          </w:p>
        </w:tc>
      </w:tr>
    </w:tbl>
    <w:p w14:paraId="793B31FB" w14:textId="77777777" w:rsidR="005D2DE1" w:rsidRPr="00636608" w:rsidRDefault="00E9420D" w:rsidP="005D2DE1">
      <w:pPr>
        <w:spacing w:before="180"/>
      </w:pPr>
      <w:r w:rsidRPr="00CA657A">
        <w:rPr>
          <w:lang w:val="en-US"/>
        </w:rPr>
        <w:t>If a PDCCH monitorin</w:t>
      </w:r>
      <w:r>
        <w:rPr>
          <w:lang w:val="en-US"/>
        </w:rPr>
        <w:t>g periodicity for DCI format 2_5</w:t>
      </w:r>
      <w:r w:rsidRPr="00CA657A">
        <w:rPr>
          <w:i/>
        </w:rPr>
        <w:t xml:space="preserve"> </w:t>
      </w:r>
      <w:r w:rsidRPr="00CA657A">
        <w:t xml:space="preserve">is smaller </w:t>
      </w:r>
      <w:r>
        <w:t>than a duration of an availability</w:t>
      </w:r>
      <w:r w:rsidRPr="00CA657A">
        <w:t xml:space="preserve"> </w:t>
      </w:r>
      <w:r w:rsidRPr="00CA657A">
        <w:rPr>
          <w:lang w:val="en-US"/>
        </w:rPr>
        <w:t xml:space="preserve">combination </w:t>
      </w:r>
      <w:r>
        <w:rPr>
          <w:lang w:val="en-US"/>
        </w:rPr>
        <w:t xml:space="preserve">of soft symbols over a number of slots that </w:t>
      </w:r>
      <w:r w:rsidRPr="00CA657A">
        <w:rPr>
          <w:lang w:val="en-US"/>
        </w:rPr>
        <w:t xml:space="preserve">the </w:t>
      </w:r>
      <w:r w:rsidR="008823B9">
        <w:rPr>
          <w:lang w:val="en-US"/>
        </w:rPr>
        <w:t>IAB-MT</w:t>
      </w:r>
      <w:r w:rsidRPr="00CA657A">
        <w:rPr>
          <w:lang w:val="en-US"/>
        </w:rPr>
        <w:t xml:space="preserve"> obtains at a PDCCH monito</w:t>
      </w:r>
      <w:r>
        <w:rPr>
          <w:lang w:val="en-US"/>
        </w:rPr>
        <w:t xml:space="preserve">ring occasion for DCI format 2_5 by a corresponding AI </w:t>
      </w:r>
      <w:r w:rsidRPr="00CA657A">
        <w:rPr>
          <w:lang w:val="en-US"/>
        </w:rPr>
        <w:t xml:space="preserve">index field value, and the </w:t>
      </w:r>
      <w:r w:rsidR="008823B9">
        <w:rPr>
          <w:lang w:val="en-US"/>
        </w:rPr>
        <w:t>IAB-MT</w:t>
      </w:r>
      <w:r w:rsidRPr="00CA657A">
        <w:rPr>
          <w:lang w:val="en-US"/>
        </w:rPr>
        <w:t xml:space="preserve"> detec</w:t>
      </w:r>
      <w:r>
        <w:rPr>
          <w:lang w:val="en-US"/>
        </w:rPr>
        <w:t>ts more than one DCI formats 2_5 indicating an availability combination of soft symbols in a</w:t>
      </w:r>
      <w:r w:rsidRPr="00CA657A">
        <w:rPr>
          <w:lang w:val="en-US"/>
        </w:rPr>
        <w:t xml:space="preserve"> slot, the </w:t>
      </w:r>
      <w:r w:rsidR="008823B9">
        <w:rPr>
          <w:lang w:val="en-US"/>
        </w:rPr>
        <w:t>IAB-MT</w:t>
      </w:r>
      <w:r w:rsidRPr="00CA657A">
        <w:rPr>
          <w:lang w:val="en-US"/>
        </w:rPr>
        <w:t xml:space="preserve"> expects </w:t>
      </w:r>
      <w:r>
        <w:rPr>
          <w:lang w:val="en-US"/>
        </w:rPr>
        <w:t xml:space="preserve">that </w:t>
      </w:r>
      <w:r w:rsidRPr="00CA657A">
        <w:rPr>
          <w:lang w:val="en-US"/>
        </w:rPr>
        <w:t>each of t</w:t>
      </w:r>
      <w:r>
        <w:rPr>
          <w:lang w:val="en-US"/>
        </w:rPr>
        <w:t>he more than one DCI formats 2_5 indicates a same value for the availability combination of</w:t>
      </w:r>
      <w:r w:rsidRPr="00CA657A">
        <w:rPr>
          <w:lang w:val="en-US"/>
        </w:rPr>
        <w:t xml:space="preserve"> the </w:t>
      </w:r>
      <w:r>
        <w:rPr>
          <w:lang w:val="en-US"/>
        </w:rPr>
        <w:t xml:space="preserve">soft symbols in the </w:t>
      </w:r>
      <w:r w:rsidRPr="00CA657A">
        <w:rPr>
          <w:lang w:val="en-US"/>
        </w:rPr>
        <w:t>slot</w:t>
      </w:r>
      <w:r>
        <w:rPr>
          <w:lang w:val="en-US"/>
        </w:rPr>
        <w:t>.</w:t>
      </w:r>
      <w:r w:rsidR="005D2DE1" w:rsidRPr="00636608">
        <w:rPr>
          <w:lang w:val="en-US"/>
        </w:rPr>
        <w:t xml:space="preserve"> </w:t>
      </w:r>
      <w:r w:rsidR="005D2DE1" w:rsidRPr="00636608">
        <w:rPr>
          <w:lang w:eastAsia="zh-CN"/>
        </w:rPr>
        <w:t xml:space="preserve">An </w:t>
      </w:r>
      <w:r w:rsidR="005D2DE1" w:rsidRPr="00636608">
        <w:t xml:space="preserve">IAB-MT </w:t>
      </w:r>
      <w:r w:rsidR="005D2DE1" w:rsidRPr="00636608">
        <w:rPr>
          <w:lang w:eastAsia="zh-CN"/>
        </w:rPr>
        <w:t>monitors PDCCH candidates for a DCI format</w:t>
      </w:r>
      <w:r w:rsidR="005D2DE1" w:rsidRPr="00636608">
        <w:t xml:space="preserve"> 2_5 with CRC scrambled by AI-RNTI in one or both of the following search space sets:</w:t>
      </w:r>
    </w:p>
    <w:p w14:paraId="6EF968BC" w14:textId="1A0214BB" w:rsidR="005D2DE1" w:rsidRPr="00636608" w:rsidRDefault="005D2DE1" w:rsidP="00636608">
      <w:pPr>
        <w:pStyle w:val="B1"/>
        <w:rPr>
          <w:lang w:eastAsia="zh-CN"/>
        </w:rPr>
      </w:pPr>
      <w:r w:rsidRPr="00636608">
        <w:t>-</w:t>
      </w:r>
      <w:r w:rsidRPr="00636608">
        <w:tab/>
        <w:t xml:space="preserve">a Type3-PDCCH CSS set </w:t>
      </w:r>
      <w:r w:rsidRPr="00636608">
        <w:rPr>
          <w:lang w:eastAsia="zh-CN"/>
        </w:rPr>
        <w:t xml:space="preserve">configured by </w:t>
      </w:r>
      <w:r w:rsidRPr="00636608">
        <w:rPr>
          <w:i/>
          <w:iCs/>
          <w:lang w:eastAsia="zh-CN"/>
        </w:rPr>
        <w:t>SearchSpace</w:t>
      </w:r>
      <w:r w:rsidRPr="00636608">
        <w:rPr>
          <w:lang w:eastAsia="zh-CN"/>
        </w:rPr>
        <w:t xml:space="preserve"> in </w:t>
      </w:r>
      <w:r w:rsidRPr="00636608">
        <w:rPr>
          <w:i/>
          <w:iCs/>
          <w:lang w:eastAsia="zh-CN"/>
        </w:rPr>
        <w:t>PDCCH-Config</w:t>
      </w:r>
      <w:r w:rsidRPr="00636608">
        <w:rPr>
          <w:lang w:eastAsia="zh-CN"/>
        </w:rPr>
        <w:t xml:space="preserve"> with </w:t>
      </w:r>
      <w:r w:rsidRPr="00636608">
        <w:rPr>
          <w:i/>
          <w:iCs/>
          <w:lang w:eastAsia="zh-CN"/>
        </w:rPr>
        <w:t>searchSpaceType</w:t>
      </w:r>
      <w:r w:rsidRPr="00636608">
        <w:rPr>
          <w:lang w:eastAsia="zh-CN"/>
        </w:rPr>
        <w:t xml:space="preserve"> = </w:t>
      </w:r>
      <w:r w:rsidRPr="00636608">
        <w:rPr>
          <w:i/>
          <w:iCs/>
          <w:lang w:eastAsia="zh-CN"/>
        </w:rPr>
        <w:t>common</w:t>
      </w:r>
      <w:r w:rsidRPr="00636608">
        <w:rPr>
          <w:lang w:val="en-US" w:eastAsia="zh-CN"/>
        </w:rPr>
        <w:t>;</w:t>
      </w:r>
      <w:r w:rsidRPr="00636608">
        <w:rPr>
          <w:lang w:eastAsia="zh-CN"/>
        </w:rPr>
        <w:t xml:space="preserve"> </w:t>
      </w:r>
    </w:p>
    <w:p w14:paraId="13D7860E" w14:textId="23098481" w:rsidR="00E9420D" w:rsidRPr="00636608" w:rsidRDefault="005D2DE1" w:rsidP="00636608">
      <w:pPr>
        <w:pStyle w:val="B1"/>
        <w:rPr>
          <w:lang w:eastAsia="zh-CN"/>
        </w:rPr>
      </w:pPr>
      <w:r w:rsidRPr="00636608">
        <w:rPr>
          <w:lang w:eastAsia="zh-CN"/>
        </w:rPr>
        <w:t>-</w:t>
      </w:r>
      <w:r w:rsidRPr="00636608">
        <w:rPr>
          <w:lang w:eastAsia="zh-CN"/>
        </w:rPr>
        <w:tab/>
      </w:r>
      <w:r w:rsidRPr="00636608">
        <w:t xml:space="preserve">a USS set </w:t>
      </w:r>
      <w:r w:rsidRPr="00636608">
        <w:rPr>
          <w:lang w:eastAsia="zh-CN"/>
        </w:rPr>
        <w:t xml:space="preserve">configured by </w:t>
      </w:r>
      <w:r w:rsidRPr="00636608">
        <w:rPr>
          <w:iCs/>
          <w:lang w:eastAsia="zh-CN"/>
        </w:rPr>
        <w:t>SearchSpace</w:t>
      </w:r>
      <w:r w:rsidRPr="00636608">
        <w:rPr>
          <w:lang w:eastAsia="zh-CN"/>
        </w:rPr>
        <w:t xml:space="preserve"> in </w:t>
      </w:r>
      <w:r w:rsidRPr="00636608">
        <w:rPr>
          <w:iCs/>
          <w:lang w:eastAsia="zh-CN"/>
        </w:rPr>
        <w:t>PDCCH-Config</w:t>
      </w:r>
      <w:r w:rsidRPr="00636608">
        <w:rPr>
          <w:lang w:eastAsia="zh-CN"/>
        </w:rPr>
        <w:t xml:space="preserve"> with </w:t>
      </w:r>
      <w:r w:rsidRPr="00636608">
        <w:rPr>
          <w:iCs/>
          <w:lang w:eastAsia="zh-CN"/>
        </w:rPr>
        <w:t>searchSpaceType</w:t>
      </w:r>
      <w:r w:rsidRPr="00636608">
        <w:rPr>
          <w:lang w:eastAsia="zh-CN"/>
        </w:rPr>
        <w:t xml:space="preserve"> = </w:t>
      </w:r>
      <w:r w:rsidRPr="00636608">
        <w:t>ue-Specific</w:t>
      </w:r>
      <w:r w:rsidRPr="00636608">
        <w:rPr>
          <w:lang w:eastAsia="zh-CN"/>
        </w:rPr>
        <w:t>.</w:t>
      </w:r>
    </w:p>
    <w:p w14:paraId="039B4851" w14:textId="74B4E19A" w:rsidR="00373620" w:rsidRPr="00390429" w:rsidRDefault="00373620" w:rsidP="00D2686C">
      <w:pPr>
        <w:pStyle w:val="Heading1"/>
      </w:pPr>
      <w:bookmarkStart w:id="835" w:name="_Toc29894874"/>
      <w:bookmarkStart w:id="836" w:name="_Toc29899173"/>
      <w:bookmarkStart w:id="837" w:name="_Toc29899591"/>
      <w:bookmarkStart w:id="838" w:name="_Toc29917327"/>
      <w:bookmarkStart w:id="839" w:name="_Toc36498201"/>
      <w:bookmarkStart w:id="840" w:name="_Toc45699229"/>
      <w:bookmarkStart w:id="841" w:name="_Toc121738670"/>
      <w:r w:rsidRPr="00390429">
        <w:lastRenderedPageBreak/>
        <w:t>1</w:t>
      </w:r>
      <w:r>
        <w:t>5</w:t>
      </w:r>
      <w:r w:rsidRPr="00390429">
        <w:tab/>
      </w:r>
      <w:r w:rsidRPr="00390429">
        <w:rPr>
          <w:lang w:eastAsia="zh-CN"/>
        </w:rPr>
        <w:t>Dual active protocol stack based handover</w:t>
      </w:r>
      <w:bookmarkEnd w:id="835"/>
      <w:bookmarkEnd w:id="836"/>
      <w:bookmarkEnd w:id="837"/>
      <w:bookmarkEnd w:id="838"/>
      <w:bookmarkEnd w:id="839"/>
      <w:bookmarkEnd w:id="840"/>
      <w:bookmarkEnd w:id="841"/>
    </w:p>
    <w:p w14:paraId="44EE2CB3" w14:textId="77777777" w:rsidR="00BF5894" w:rsidRDefault="00373620" w:rsidP="00BF5894">
      <w:pPr>
        <w:rPr>
          <w:lang w:val="en-US"/>
        </w:rPr>
      </w:pPr>
      <w:r>
        <w:rPr>
          <w:lang w:val="en-US"/>
        </w:rPr>
        <w:t xml:space="preserve">If a UE indicates a capability for dual active protocol stack based handover (DAPS HO), the UE can be provided with a source MCG and a target MCG. </w:t>
      </w:r>
    </w:p>
    <w:p w14:paraId="7732087D" w14:textId="404C070D" w:rsidR="00373620" w:rsidRDefault="00BF5894" w:rsidP="00BF5894">
      <w:pPr>
        <w:rPr>
          <w:lang w:val="en-US"/>
        </w:rPr>
      </w:pPr>
      <w:r w:rsidRPr="009B20D7">
        <w:t xml:space="preserve">If a UE is configured with a target MCG using NR radio access in FR1 or in FR2 and with a source MCG using NR radio access in FR2 or in FR1, respectively, the UE performs transmission power control independently per cell group as described </w:t>
      </w:r>
      <w:r w:rsidR="006F5F9E">
        <w:t>in clause</w:t>
      </w:r>
      <w:r w:rsidRPr="009B20D7">
        <w:t>s 7.1 through 7.5.</w:t>
      </w:r>
    </w:p>
    <w:p w14:paraId="557CA509" w14:textId="2D5E6CBB" w:rsidR="00373620" w:rsidRDefault="00373620" w:rsidP="00373620">
      <w:r>
        <w:t xml:space="preserve">If a UE is configured with </w:t>
      </w:r>
      <w:r w:rsidR="00BF5894" w:rsidRPr="00ED76C7">
        <w:t>a target MCG using NR radio access in FR1 and a source MCG using NR radio access in FR1</w:t>
      </w:r>
      <w:r>
        <w:rPr>
          <w:lang w:eastAsia="ja-JP"/>
        </w:rPr>
        <w:t xml:space="preserve">, the UE is configured a maximum power </w:t>
      </w:r>
      <m:oMath>
        <m:sSub>
          <m:sSubPr>
            <m:ctrlPr>
              <w:rPr>
                <w:rFonts w:ascii="Cambria Math" w:hAnsi="Cambria Math" w:cs="Times"/>
                <w:i/>
                <w:iCs/>
                <w:color w:val="1F3864"/>
                <w:sz w:val="18"/>
                <w:szCs w:val="18"/>
                <w:lang w:eastAsia="x-none"/>
              </w:rPr>
            </m:ctrlPr>
          </m:sSubPr>
          <m:e>
            <m:r>
              <w:rPr>
                <w:rFonts w:ascii="Cambria Math" w:hAnsi="Cambria Math"/>
              </w:rPr>
              <m:t>P</m:t>
            </m:r>
          </m:e>
          <m:sub>
            <m:r>
              <m:rPr>
                <m:sty m:val="p"/>
              </m:rPr>
              <w:rPr>
                <w:rFonts w:ascii="Cambria Math" w:hAnsi="Cambria Math"/>
              </w:rPr>
              <m:t>MCG</m:t>
            </m:r>
            <m:ctrlPr>
              <w:rPr>
                <w:rFonts w:ascii="Cambria Math" w:hAnsi="Cambria Math" w:cs="Times"/>
                <w:color w:val="1F3864"/>
                <w:sz w:val="18"/>
                <w:szCs w:val="18"/>
                <w:lang w:eastAsia="x-none"/>
              </w:rPr>
            </m:ctrlPr>
          </m:sub>
        </m:sSub>
      </m:oMath>
      <w:r>
        <w:rPr>
          <w:lang w:eastAsia="ja-JP"/>
        </w:rPr>
        <w:t xml:space="preserve"> for transmissions on the </w:t>
      </w:r>
      <w:r w:rsidR="00564ABD">
        <w:rPr>
          <w:lang w:eastAsia="ja-JP"/>
        </w:rPr>
        <w:t xml:space="preserve">target </w:t>
      </w:r>
      <w:r>
        <w:rPr>
          <w:lang w:eastAsia="ja-JP"/>
        </w:rPr>
        <w:t xml:space="preserve">MCG by </w:t>
      </w:r>
      <w:r w:rsidR="0031116D" w:rsidRPr="00A66A03">
        <w:rPr>
          <w:i/>
          <w:iCs/>
          <w:lang w:eastAsia="ja-JP"/>
        </w:rPr>
        <w:t>p-DAP</w:t>
      </w:r>
      <w:r w:rsidR="0031116D">
        <w:rPr>
          <w:i/>
          <w:iCs/>
          <w:lang w:eastAsia="ja-JP"/>
        </w:rPr>
        <w:t>S</w:t>
      </w:r>
      <w:r w:rsidR="0031116D" w:rsidRPr="00A66A03">
        <w:rPr>
          <w:i/>
          <w:iCs/>
          <w:lang w:eastAsia="ja-JP"/>
        </w:rPr>
        <w:t>-Target</w:t>
      </w:r>
      <w:r>
        <w:rPr>
          <w:lang w:eastAsia="ja-JP"/>
        </w:rPr>
        <w:t xml:space="preserve"> and a maximum power </w:t>
      </w:r>
      <m:oMath>
        <m:sSub>
          <m:sSubPr>
            <m:ctrlPr>
              <w:rPr>
                <w:rFonts w:ascii="Cambria Math" w:hAnsi="Cambria Math" w:cs="Times"/>
                <w:i/>
                <w:iCs/>
                <w:color w:val="1F3864"/>
                <w:sz w:val="18"/>
                <w:szCs w:val="18"/>
                <w:lang w:eastAsia="x-none"/>
              </w:rPr>
            </m:ctrlPr>
          </m:sSubPr>
          <m:e>
            <m:r>
              <w:rPr>
                <w:rFonts w:ascii="Cambria Math" w:hAnsi="Cambria Math"/>
              </w:rPr>
              <m:t>P</m:t>
            </m:r>
          </m:e>
          <m:sub>
            <m:r>
              <m:rPr>
                <m:sty m:val="p"/>
              </m:rPr>
              <w:rPr>
                <w:rFonts w:ascii="Cambria Math" w:hAnsi="Cambria Math"/>
              </w:rPr>
              <m:t>SCG</m:t>
            </m:r>
            <m:ctrlPr>
              <w:rPr>
                <w:rFonts w:ascii="Cambria Math" w:hAnsi="Cambria Math" w:cs="Times"/>
                <w:color w:val="1F3864"/>
                <w:sz w:val="18"/>
                <w:szCs w:val="18"/>
                <w:lang w:eastAsia="x-none"/>
              </w:rPr>
            </m:ctrlPr>
          </m:sub>
        </m:sSub>
      </m:oMath>
      <w:r>
        <w:t xml:space="preserve"> </w:t>
      </w:r>
      <w:r>
        <w:rPr>
          <w:lang w:eastAsia="ja-JP"/>
        </w:rPr>
        <w:t>for transmissions on the</w:t>
      </w:r>
      <w:r w:rsidR="00564ABD" w:rsidRPr="00564ABD">
        <w:t xml:space="preserve"> </w:t>
      </w:r>
      <w:r w:rsidR="00564ABD">
        <w:t>source</w:t>
      </w:r>
      <w:r>
        <w:rPr>
          <w:lang w:eastAsia="ja-JP"/>
        </w:rPr>
        <w:t xml:space="preserve"> </w:t>
      </w:r>
      <w:r w:rsidR="00564ABD">
        <w:rPr>
          <w:lang w:eastAsia="ja-JP"/>
        </w:rPr>
        <w:t xml:space="preserve">MCG </w:t>
      </w:r>
      <w:r>
        <w:rPr>
          <w:lang w:eastAsia="ja-JP"/>
        </w:rPr>
        <w:t xml:space="preserve">by </w:t>
      </w:r>
      <w:r w:rsidR="0031116D" w:rsidRPr="00A66A03">
        <w:rPr>
          <w:i/>
          <w:iCs/>
          <w:lang w:eastAsia="ja-JP"/>
        </w:rPr>
        <w:t>p-DAPS-Source</w:t>
      </w:r>
      <w:r>
        <w:rPr>
          <w:lang w:eastAsia="ja-JP"/>
        </w:rPr>
        <w:t xml:space="preserve"> and with an inter-CG power sharing mode by </w:t>
      </w:r>
      <w:r w:rsidR="0031116D" w:rsidRPr="0076069D">
        <w:rPr>
          <w:i/>
          <w:iCs/>
          <w:lang w:eastAsia="ja-JP"/>
        </w:rPr>
        <w:t>uplinkPowerSh</w:t>
      </w:r>
      <w:r w:rsidR="0031116D">
        <w:rPr>
          <w:i/>
          <w:iCs/>
          <w:lang w:eastAsia="ja-JP"/>
        </w:rPr>
        <w:t>a</w:t>
      </w:r>
      <w:r w:rsidR="0031116D" w:rsidRPr="0076069D">
        <w:rPr>
          <w:i/>
          <w:iCs/>
          <w:lang w:eastAsia="ja-JP"/>
        </w:rPr>
        <w:t>ringDAPS-Mode</w:t>
      </w:r>
      <w:r>
        <w:rPr>
          <w:lang w:eastAsia="ja-JP"/>
        </w:rPr>
        <w:t xml:space="preserve">. The UE determines a transmission power on the </w:t>
      </w:r>
      <w:r w:rsidR="00564ABD">
        <w:rPr>
          <w:lang w:eastAsia="ja-JP"/>
        </w:rPr>
        <w:t xml:space="preserve">target </w:t>
      </w:r>
      <w:r>
        <w:rPr>
          <w:lang w:eastAsia="ja-JP"/>
        </w:rPr>
        <w:t xml:space="preserve">MCG and a transmission power on the </w:t>
      </w:r>
      <w:r w:rsidR="00564ABD">
        <w:t xml:space="preserve">source </w:t>
      </w:r>
      <w:r w:rsidR="00564ABD">
        <w:rPr>
          <w:lang w:eastAsia="ja-JP"/>
        </w:rPr>
        <w:t xml:space="preserve">MCG </w:t>
      </w:r>
      <w:r>
        <w:rPr>
          <w:lang w:eastAsia="ja-JP"/>
        </w:rPr>
        <w:t>per frequency range</w:t>
      </w:r>
      <w:r>
        <w:t>.</w:t>
      </w:r>
    </w:p>
    <w:p w14:paraId="29D42D67" w14:textId="79A6A9F6" w:rsidR="00373620" w:rsidRPr="007D01DD" w:rsidRDefault="00373620" w:rsidP="00373620">
      <w:r>
        <w:t xml:space="preserve">If the UE </w:t>
      </w:r>
      <w:r w:rsidRPr="00CA308E">
        <w:t xml:space="preserve">indicates </w:t>
      </w:r>
      <w:r w:rsidR="0031116D" w:rsidRPr="004A775D">
        <w:t>support for semi-static power sharing mode1</w:t>
      </w:r>
      <w:r>
        <w:rPr>
          <w:i/>
          <w:lang w:eastAsia="ja-JP"/>
        </w:rPr>
        <w:t xml:space="preserve"> </w:t>
      </w:r>
      <w:r>
        <w:rPr>
          <w:lang w:eastAsia="ja-JP"/>
        </w:rPr>
        <w:t xml:space="preserve">and is provided </w:t>
      </w:r>
      <w:r w:rsidR="0031116D" w:rsidRPr="0076069D">
        <w:rPr>
          <w:i/>
          <w:iCs/>
          <w:lang w:eastAsia="ja-JP"/>
        </w:rPr>
        <w:t>uplinkPowerSh</w:t>
      </w:r>
      <w:r w:rsidR="0031116D">
        <w:rPr>
          <w:i/>
          <w:iCs/>
          <w:lang w:eastAsia="ja-JP"/>
        </w:rPr>
        <w:t>a</w:t>
      </w:r>
      <w:r w:rsidR="0031116D" w:rsidRPr="0076069D">
        <w:rPr>
          <w:i/>
          <w:iCs/>
          <w:lang w:eastAsia="ja-JP"/>
        </w:rPr>
        <w:t>ringDAPS-Mode</w:t>
      </w:r>
      <w:r>
        <w:rPr>
          <w:lang w:eastAsia="ja-JP"/>
        </w:rPr>
        <w:t xml:space="preserve"> = </w:t>
      </w:r>
      <w:r w:rsidRPr="00F15057">
        <w:rPr>
          <w:i/>
          <w:lang w:eastAsia="ja-JP"/>
        </w:rPr>
        <w:t>Semi-static-mode1</w:t>
      </w:r>
      <w:r>
        <w:rPr>
          <w:lang w:eastAsia="ja-JP"/>
        </w:rPr>
        <w:t xml:space="preserve">, </w:t>
      </w:r>
      <w:r w:rsidRPr="007D01DD">
        <w:t xml:space="preserve">the UE determines </w:t>
      </w:r>
      <w:r>
        <w:t>a transmission power for the target M</w:t>
      </w:r>
      <w:r w:rsidRPr="007D01DD">
        <w:t xml:space="preserve">CG </w:t>
      </w:r>
      <w:r>
        <w:t>or for the source MCG</w:t>
      </w:r>
      <w:r w:rsidRPr="007D01DD">
        <w:t xml:space="preserve"> </w:t>
      </w:r>
      <w:r>
        <w:t>as described</w:t>
      </w:r>
      <w:r w:rsidRPr="001C7D27">
        <w:t xml:space="preserve"> </w:t>
      </w:r>
      <w:r w:rsidR="006F5F9E">
        <w:t>in clause</w:t>
      </w:r>
      <w:r>
        <w:t xml:space="preserve"> 7.6.2 for </w:t>
      </w:r>
      <w:r w:rsidR="00BF5894" w:rsidRPr="007971B9">
        <w:rPr>
          <w:bCs/>
          <w:i/>
          <w:iCs/>
          <w:lang w:eastAsia="ko-KR"/>
        </w:rPr>
        <w:t>nrdc-PCmode-FR1</w:t>
      </w:r>
      <w:r w:rsidRPr="00CF3657" w:rsidDel="00A60B3F">
        <w:rPr>
          <w:i/>
          <w:iCs/>
          <w:lang w:eastAsia="ja-JP"/>
        </w:rPr>
        <w:t xml:space="preserve"> </w:t>
      </w:r>
      <w:r>
        <w:rPr>
          <w:lang w:eastAsia="ja-JP"/>
        </w:rPr>
        <w:t xml:space="preserve">= </w:t>
      </w:r>
      <w:r w:rsidRPr="00F15057">
        <w:rPr>
          <w:i/>
          <w:lang w:eastAsia="ja-JP"/>
        </w:rPr>
        <w:t>Semi-static-mode1</w:t>
      </w:r>
      <w:r>
        <w:t xml:space="preserve"> by considering the target MCG as the MCG and the source MCG as the SCG.</w:t>
      </w:r>
    </w:p>
    <w:p w14:paraId="4BDE87CF" w14:textId="07EA3595" w:rsidR="00373620" w:rsidRPr="007D01DD" w:rsidRDefault="00373620" w:rsidP="00373620">
      <w:r>
        <w:t xml:space="preserve">If the UE </w:t>
      </w:r>
      <w:r w:rsidRPr="00CA308E">
        <w:t xml:space="preserve">indicates </w:t>
      </w:r>
      <w:r w:rsidR="0031116D" w:rsidRPr="004A775D">
        <w:t>support for semi-static power sharing mod</w:t>
      </w:r>
      <w:r w:rsidR="0031116D">
        <w:t>e2</w:t>
      </w:r>
      <w:r>
        <w:rPr>
          <w:lang w:eastAsia="ja-JP"/>
        </w:rPr>
        <w:t xml:space="preserve"> and is provided </w:t>
      </w:r>
      <w:r w:rsidR="0031116D" w:rsidRPr="0076069D">
        <w:rPr>
          <w:i/>
          <w:iCs/>
          <w:lang w:eastAsia="ja-JP"/>
        </w:rPr>
        <w:t>uplinkPowerSh</w:t>
      </w:r>
      <w:r w:rsidR="0031116D">
        <w:rPr>
          <w:i/>
          <w:iCs/>
          <w:lang w:eastAsia="ja-JP"/>
        </w:rPr>
        <w:t>a</w:t>
      </w:r>
      <w:r w:rsidR="0031116D" w:rsidRPr="0076069D">
        <w:rPr>
          <w:i/>
          <w:iCs/>
          <w:lang w:eastAsia="ja-JP"/>
        </w:rPr>
        <w:t>ringDAPS-Mode</w:t>
      </w:r>
      <w:r>
        <w:rPr>
          <w:lang w:eastAsia="ja-JP"/>
        </w:rPr>
        <w:t xml:space="preserve"> = </w:t>
      </w:r>
      <w:r w:rsidRPr="00F15057">
        <w:rPr>
          <w:i/>
          <w:lang w:eastAsia="ja-JP"/>
        </w:rPr>
        <w:t>Semi-static-mode</w:t>
      </w:r>
      <w:r>
        <w:rPr>
          <w:i/>
          <w:lang w:eastAsia="ja-JP"/>
        </w:rPr>
        <w:t>2</w:t>
      </w:r>
      <w:r>
        <w:rPr>
          <w:lang w:eastAsia="ja-JP"/>
        </w:rPr>
        <w:t xml:space="preserve">, </w:t>
      </w:r>
      <w:r w:rsidRPr="007D01DD">
        <w:t xml:space="preserve">the UE determines </w:t>
      </w:r>
      <w:r>
        <w:t>a transmission power for the target M</w:t>
      </w:r>
      <w:r w:rsidRPr="007D01DD">
        <w:t xml:space="preserve">CG </w:t>
      </w:r>
      <w:r>
        <w:t>or for the source SCG</w:t>
      </w:r>
      <w:r w:rsidRPr="007D01DD">
        <w:t xml:space="preserve"> </w:t>
      </w:r>
      <w:r>
        <w:t>as described</w:t>
      </w:r>
      <w:r w:rsidRPr="001C7D27">
        <w:t xml:space="preserve"> </w:t>
      </w:r>
      <w:r w:rsidR="006F5F9E">
        <w:t>in clause</w:t>
      </w:r>
      <w:r>
        <w:t xml:space="preserve"> 7.6.2 for </w:t>
      </w:r>
      <w:r w:rsidR="00BF5894" w:rsidRPr="007971B9">
        <w:rPr>
          <w:bCs/>
          <w:i/>
          <w:iCs/>
          <w:lang w:eastAsia="ko-KR"/>
        </w:rPr>
        <w:t>nrdc-PCmode-FR1</w:t>
      </w:r>
      <w:r w:rsidRPr="00CF3657" w:rsidDel="00A60B3F">
        <w:rPr>
          <w:i/>
          <w:iCs/>
          <w:lang w:eastAsia="ja-JP"/>
        </w:rPr>
        <w:t xml:space="preserve"> </w:t>
      </w:r>
      <w:r>
        <w:rPr>
          <w:lang w:eastAsia="ja-JP"/>
        </w:rPr>
        <w:t xml:space="preserve">= </w:t>
      </w:r>
      <w:r w:rsidRPr="00F15057">
        <w:rPr>
          <w:i/>
          <w:lang w:eastAsia="ja-JP"/>
        </w:rPr>
        <w:t>Semi-static-mode</w:t>
      </w:r>
      <w:r>
        <w:rPr>
          <w:i/>
          <w:lang w:eastAsia="ja-JP"/>
        </w:rPr>
        <w:t>2</w:t>
      </w:r>
      <w:r>
        <w:t xml:space="preserve"> by considering the target MCG as the MCG and the source MCG as the SCG.</w:t>
      </w:r>
      <w:r w:rsidR="0031116D">
        <w:t xml:space="preserve"> </w:t>
      </w:r>
      <w:r w:rsidR="0031116D">
        <w:rPr>
          <w:lang w:eastAsia="ja-JP"/>
        </w:rPr>
        <w:t xml:space="preserve">The UE expects to be provided </w:t>
      </w:r>
      <w:r w:rsidR="0031116D" w:rsidRPr="0076069D">
        <w:rPr>
          <w:i/>
          <w:iCs/>
          <w:lang w:eastAsia="ja-JP"/>
        </w:rPr>
        <w:t>uplinkPowerSh</w:t>
      </w:r>
      <w:r w:rsidR="0031116D">
        <w:rPr>
          <w:i/>
          <w:iCs/>
          <w:lang w:eastAsia="ja-JP"/>
        </w:rPr>
        <w:t>a</w:t>
      </w:r>
      <w:r w:rsidR="0031116D" w:rsidRPr="0076069D">
        <w:rPr>
          <w:i/>
          <w:iCs/>
          <w:lang w:eastAsia="ja-JP"/>
        </w:rPr>
        <w:t>ringDAPS-Mode</w:t>
      </w:r>
      <w:r w:rsidR="0031116D">
        <w:rPr>
          <w:lang w:eastAsia="ja-JP"/>
        </w:rPr>
        <w:t xml:space="preserve"> = </w:t>
      </w:r>
      <w:r w:rsidR="0031116D" w:rsidRPr="00B67882">
        <w:rPr>
          <w:i/>
          <w:lang w:eastAsia="ja-JP"/>
        </w:rPr>
        <w:t>Semi-static-mode2</w:t>
      </w:r>
      <w:r w:rsidR="0031116D">
        <w:rPr>
          <w:lang w:eastAsia="ja-JP"/>
        </w:rPr>
        <w:t xml:space="preserve"> only for synchronous DAPS HO operation [10, TS 38.133].</w:t>
      </w:r>
    </w:p>
    <w:p w14:paraId="2C0E2503" w14:textId="57A6B48E" w:rsidR="00AD4171" w:rsidRDefault="00373620" w:rsidP="00AD4171">
      <w:r>
        <w:t xml:space="preserve">If the UE </w:t>
      </w:r>
      <w:r w:rsidRPr="00CA308E">
        <w:t xml:space="preserve">indicates </w:t>
      </w:r>
      <w:r w:rsidR="0031116D" w:rsidRPr="004A775D">
        <w:t xml:space="preserve">support for </w:t>
      </w:r>
      <w:r w:rsidR="0031116D">
        <w:t>dynamic</w:t>
      </w:r>
      <w:r w:rsidR="0031116D" w:rsidRPr="004A775D">
        <w:t xml:space="preserve"> power sharing</w:t>
      </w:r>
      <w:r>
        <w:rPr>
          <w:i/>
          <w:lang w:eastAsia="ja-JP"/>
        </w:rPr>
        <w:t xml:space="preserve"> </w:t>
      </w:r>
      <w:r>
        <w:rPr>
          <w:lang w:eastAsia="ja-JP"/>
        </w:rPr>
        <w:t>and is provided</w:t>
      </w:r>
      <w:r>
        <w:rPr>
          <w:i/>
          <w:lang w:eastAsia="ja-JP"/>
        </w:rPr>
        <w:t xml:space="preserve"> </w:t>
      </w:r>
      <w:r w:rsidR="0031116D" w:rsidRPr="0076069D">
        <w:rPr>
          <w:i/>
          <w:iCs/>
          <w:lang w:eastAsia="ja-JP"/>
        </w:rPr>
        <w:t>uplinkPowerSh</w:t>
      </w:r>
      <w:r w:rsidR="0031116D">
        <w:rPr>
          <w:i/>
          <w:iCs/>
          <w:lang w:eastAsia="ja-JP"/>
        </w:rPr>
        <w:t>a</w:t>
      </w:r>
      <w:r w:rsidR="0031116D" w:rsidRPr="0076069D">
        <w:rPr>
          <w:i/>
          <w:iCs/>
          <w:lang w:eastAsia="ja-JP"/>
        </w:rPr>
        <w:t>ringDAPS-Mode</w:t>
      </w:r>
      <w:r>
        <w:rPr>
          <w:iCs/>
          <w:lang w:eastAsia="ko-KR"/>
        </w:rPr>
        <w:t xml:space="preserve"> </w:t>
      </w:r>
      <w:r>
        <w:rPr>
          <w:lang w:eastAsia="ja-JP"/>
        </w:rPr>
        <w:t xml:space="preserve">= </w:t>
      </w:r>
      <w:r>
        <w:rPr>
          <w:i/>
          <w:lang w:eastAsia="ja-JP"/>
        </w:rPr>
        <w:t>Dynamic</w:t>
      </w:r>
      <w:r>
        <w:rPr>
          <w:lang w:eastAsia="ja-JP"/>
        </w:rPr>
        <w:t xml:space="preserve">, </w:t>
      </w:r>
      <w:r w:rsidRPr="007D01DD">
        <w:t xml:space="preserve">the UE determines </w:t>
      </w:r>
      <w:r>
        <w:t>a transmission power for the target M</w:t>
      </w:r>
      <w:r w:rsidRPr="007D01DD">
        <w:t xml:space="preserve">CG </w:t>
      </w:r>
      <w:r>
        <w:t>or for the source MCG</w:t>
      </w:r>
      <w:r w:rsidRPr="007D01DD">
        <w:t xml:space="preserve"> </w:t>
      </w:r>
      <w:r>
        <w:t>as described</w:t>
      </w:r>
      <w:r w:rsidRPr="001C7D27">
        <w:t xml:space="preserve"> </w:t>
      </w:r>
      <w:r w:rsidR="006F5F9E">
        <w:t>in clause</w:t>
      </w:r>
      <w:r>
        <w:t xml:space="preserve"> 7.6.2 for </w:t>
      </w:r>
      <w:r w:rsidR="00BF5894" w:rsidRPr="007971B9">
        <w:rPr>
          <w:bCs/>
          <w:i/>
          <w:iCs/>
          <w:lang w:eastAsia="ko-KR"/>
        </w:rPr>
        <w:t>nrdc-PCmode-FR1</w:t>
      </w:r>
      <w:r w:rsidRPr="00CF3657" w:rsidDel="00843D52">
        <w:rPr>
          <w:i/>
          <w:iCs/>
          <w:lang w:eastAsia="ja-JP"/>
        </w:rPr>
        <w:t xml:space="preserve"> </w:t>
      </w:r>
      <w:r>
        <w:rPr>
          <w:lang w:eastAsia="ja-JP"/>
        </w:rPr>
        <w:t xml:space="preserve">= </w:t>
      </w:r>
      <w:r>
        <w:rPr>
          <w:i/>
          <w:lang w:eastAsia="ja-JP"/>
        </w:rPr>
        <w:t>Dynamic</w:t>
      </w:r>
      <w:r>
        <w:t xml:space="preserve"> by considering the target MCG as the MCG and the source MCG as the SCG.</w:t>
      </w:r>
      <w:r w:rsidR="00AD4171" w:rsidRPr="00AD4171">
        <w:t xml:space="preserve"> </w:t>
      </w:r>
    </w:p>
    <w:p w14:paraId="35AEAE1F" w14:textId="2DF8B72C" w:rsidR="00AD4171" w:rsidRPr="00636608" w:rsidRDefault="00AD4171" w:rsidP="00AD4171">
      <w:r w:rsidRPr="00636608">
        <w:t xml:space="preserve">Intra-frequency DAPS handover is described </w:t>
      </w:r>
      <w:r w:rsidR="006F5F9E">
        <w:t>in clause</w:t>
      </w:r>
      <w:r w:rsidRPr="00636608">
        <w:t xml:space="preserve"> </w:t>
      </w:r>
      <w:r w:rsidRPr="00636608">
        <w:rPr>
          <w:lang w:eastAsia="zh-CN"/>
        </w:rPr>
        <w:t>6.1.3.2</w:t>
      </w:r>
      <w:r w:rsidRPr="00636608">
        <w:t xml:space="preserve"> of [10, TS</w:t>
      </w:r>
      <w:r w:rsidR="0074055D">
        <w:t xml:space="preserve"> </w:t>
      </w:r>
      <w:r w:rsidRPr="00636608">
        <w:t>38.133].</w:t>
      </w:r>
    </w:p>
    <w:p w14:paraId="330CDD4D" w14:textId="095AA06D" w:rsidR="00373620" w:rsidRDefault="00AD4171" w:rsidP="00AD4171">
      <w:r>
        <w:t>For DAPS handover that is not intra-frequency, if</w:t>
      </w:r>
    </w:p>
    <w:p w14:paraId="64C3FB69" w14:textId="1E8B3722" w:rsidR="00BF5894" w:rsidRDefault="00BF5894" w:rsidP="00BF5894">
      <w:pPr>
        <w:pStyle w:val="B1"/>
        <w:ind w:left="560" w:hanging="276"/>
      </w:pPr>
      <w:r>
        <w:t>-</w:t>
      </w:r>
      <w:r>
        <w:tab/>
        <w:t xml:space="preserve">the UE does not indicate support of </w:t>
      </w:r>
      <w:r w:rsidR="005644CA" w:rsidRPr="00883FB9">
        <w:rPr>
          <w:i/>
          <w:iCs/>
        </w:rPr>
        <w:t>interFreqUL-TransCancellationDAPS-r16</w:t>
      </w:r>
      <w:r>
        <w:t>, and</w:t>
      </w:r>
    </w:p>
    <w:p w14:paraId="4D90E0B5" w14:textId="0BA065DF" w:rsidR="00BF5894" w:rsidRDefault="00BF5894" w:rsidP="00BF5894">
      <w:pPr>
        <w:pStyle w:val="B1"/>
        <w:ind w:left="560" w:hanging="276"/>
      </w:pPr>
      <w:r>
        <w:t>-</w:t>
      </w:r>
      <w:r>
        <w:tab/>
        <w:t xml:space="preserve">UE does not indicate a capability for power sharing between source and target MCG in DAPS handover or the UE is not provided with </w:t>
      </w:r>
      <w:r w:rsidRPr="00484CB1">
        <w:rPr>
          <w:i/>
          <w:iCs/>
        </w:rPr>
        <w:t>uplinkPowerSharingDAPS-Mode</w:t>
      </w:r>
      <w:r>
        <w:t xml:space="preserve">, </w:t>
      </w:r>
    </w:p>
    <w:p w14:paraId="4A09595E" w14:textId="77777777" w:rsidR="00BF5894" w:rsidRDefault="00BF5894" w:rsidP="00BF5894">
      <w:r>
        <w:t>the UE does not expect transmissions on the target and source cell in overlapping time resources.</w:t>
      </w:r>
    </w:p>
    <w:p w14:paraId="476B419B" w14:textId="77777777" w:rsidR="00636608" w:rsidRDefault="00892149" w:rsidP="005258CF">
      <w:r>
        <w:t>For DAPS handover that is not intra-frequency, if</w:t>
      </w:r>
    </w:p>
    <w:p w14:paraId="63E5DF8B" w14:textId="64129DA1" w:rsidR="00BF5894" w:rsidRDefault="00BF5894" w:rsidP="00BF5894">
      <w:pPr>
        <w:pStyle w:val="B1"/>
        <w:ind w:left="560" w:hanging="276"/>
      </w:pPr>
      <w:r>
        <w:t>-</w:t>
      </w:r>
      <w:r>
        <w:tab/>
        <w:t xml:space="preserve">the UE indicates support of </w:t>
      </w:r>
      <w:r w:rsidR="005644CA" w:rsidRPr="00883FB9">
        <w:rPr>
          <w:i/>
          <w:iCs/>
        </w:rPr>
        <w:t>interFreqUL-TransCancellationDAPS-r16</w:t>
      </w:r>
      <w:r>
        <w:t>, and</w:t>
      </w:r>
    </w:p>
    <w:p w14:paraId="002015B0" w14:textId="3A4C1E75" w:rsidR="00BF5894" w:rsidRDefault="00BF5894" w:rsidP="00BF5894">
      <w:pPr>
        <w:pStyle w:val="B1"/>
        <w:ind w:left="560" w:hanging="276"/>
      </w:pPr>
      <w:r>
        <w:t>-</w:t>
      </w:r>
      <w:r>
        <w:tab/>
        <w:t xml:space="preserve">UE does not indicate a capability for power sharing between source and target MCG in DAPS handover or the UE is not provided with </w:t>
      </w:r>
      <w:r w:rsidRPr="00484CB1">
        <w:rPr>
          <w:i/>
          <w:iCs/>
        </w:rPr>
        <w:t>uplinkPowerSharingDAPS-Mode</w:t>
      </w:r>
      <w:r>
        <w:t xml:space="preserve">, and </w:t>
      </w:r>
    </w:p>
    <w:p w14:paraId="69ECBE00" w14:textId="77777777" w:rsidR="00BF5894" w:rsidRDefault="00BF5894" w:rsidP="00BF5894">
      <w:pPr>
        <w:pStyle w:val="B1"/>
        <w:ind w:left="560" w:hanging="276"/>
      </w:pPr>
      <w:r>
        <w:t>-</w:t>
      </w:r>
      <w:r>
        <w:tab/>
        <w:t xml:space="preserve">UE transmissions on the target cell and the source cell are in overlapping time resources, </w:t>
      </w:r>
    </w:p>
    <w:p w14:paraId="3A4207A1" w14:textId="2FFC8C1B" w:rsidR="00BF5894" w:rsidRDefault="00BF5894" w:rsidP="00BF5894">
      <w:r>
        <w:t>the UE transmits only on the target cell, and cancels the transmission to source cell</w:t>
      </w:r>
      <w:r w:rsidR="005644CA">
        <w:t>.</w:t>
      </w:r>
    </w:p>
    <w:p w14:paraId="08755F51" w14:textId="45E8F826" w:rsidR="00373620" w:rsidRDefault="00EE5F2F" w:rsidP="005258CF">
      <w:r>
        <w:t>For intra-frequency DAPS handover, if</w:t>
      </w:r>
      <w:r w:rsidR="00373620">
        <w:t xml:space="preserve"> </w:t>
      </w:r>
    </w:p>
    <w:p w14:paraId="19D65B54" w14:textId="4DA645C7" w:rsidR="00373620" w:rsidRDefault="00373620" w:rsidP="00373620">
      <w:pPr>
        <w:pStyle w:val="B1"/>
        <w:ind w:left="560" w:hanging="276"/>
      </w:pPr>
      <w:r>
        <w:t>-</w:t>
      </w:r>
      <w:r>
        <w:tab/>
        <w:t xml:space="preserve">UE transmissions on the target cell and the source cell </w:t>
      </w:r>
      <w:r w:rsidR="00EE5F2F">
        <w:t xml:space="preserve">are in </w:t>
      </w:r>
      <w:r w:rsidR="00BF5894" w:rsidRPr="00181045">
        <w:t>overlapping time resources,</w:t>
      </w:r>
      <w:r>
        <w:t xml:space="preserve"> </w:t>
      </w:r>
    </w:p>
    <w:p w14:paraId="3ABEA8AF" w14:textId="2ABF4117" w:rsidR="00BF5894" w:rsidRDefault="00373620" w:rsidP="00D2686C">
      <w:pPr>
        <w:rPr>
          <w:lang w:eastAsia="zh-TW"/>
        </w:rPr>
      </w:pPr>
      <w:r>
        <w:t xml:space="preserve">the UE transmits only on the target cell </w:t>
      </w:r>
      <w:r w:rsidR="0031116D" w:rsidRPr="009A007E">
        <w:t>and cancels the transmission</w:t>
      </w:r>
      <w:r w:rsidR="0031116D" w:rsidRPr="009A007E">
        <w:rPr>
          <w:lang w:eastAsia="zh-TW"/>
        </w:rPr>
        <w:t xml:space="preserve"> on the source cell</w:t>
      </w:r>
      <w:r w:rsidR="005644CA">
        <w:rPr>
          <w:lang w:eastAsia="zh-TW"/>
        </w:rPr>
        <w:t>.</w:t>
      </w:r>
    </w:p>
    <w:p w14:paraId="6039111A" w14:textId="70EE1EAB" w:rsidR="00BF5894" w:rsidRDefault="0031116D" w:rsidP="00BF5894">
      <w:pPr>
        <w:rPr>
          <w:lang w:eastAsia="zh-TW"/>
        </w:rPr>
      </w:pPr>
      <w:r w:rsidRPr="009A007E">
        <w:rPr>
          <w:lang w:eastAsia="zh-TW"/>
        </w:rPr>
        <w:t xml:space="preserve">The UE does not expect to cancel a transmission on the source cell </w:t>
      </w:r>
      <w:r>
        <w:rPr>
          <w:lang w:eastAsia="zh-TW"/>
        </w:rPr>
        <w:t xml:space="preserve">if </w:t>
      </w:r>
      <w:r w:rsidRPr="009A007E">
        <w:t xml:space="preserve">a first symbol </w:t>
      </w:r>
      <w:r>
        <w:t>of the transmission</w:t>
      </w:r>
      <w:r w:rsidRPr="009A007E">
        <w:rPr>
          <w:lang w:eastAsia="zh-TW"/>
        </w:rPr>
        <w:t xml:space="preserve"> </w:t>
      </w:r>
      <w:r>
        <w:rPr>
          <w:lang w:eastAsia="zh-TW"/>
        </w:rPr>
        <w:t xml:space="preserve">on the source cell </w:t>
      </w:r>
      <w:r w:rsidRPr="009A007E">
        <w:rPr>
          <w:lang w:eastAsia="zh-TW"/>
        </w:rPr>
        <w:t xml:space="preserve">is less than </w:t>
      </w:r>
      <m:oMath>
        <m:sSub>
          <m:sSubPr>
            <m:ctrlPr>
              <w:rPr>
                <w:rFonts w:ascii="Cambria Math" w:hAnsi="Cambria Math" w:cs="Calibri"/>
                <w:i/>
                <w:iCs/>
              </w:rPr>
            </m:ctrlPr>
          </m:sSubPr>
          <m:e>
            <m:r>
              <w:rPr>
                <w:rFonts w:ascii="Cambria Math" w:hAnsi="Cambria Math"/>
              </w:rPr>
              <m:t>T</m:t>
            </m:r>
          </m:e>
          <m:sub>
            <m:r>
              <m:rPr>
                <m:nor/>
              </m:rPr>
              <m:t>proc,2</m:t>
            </m:r>
            <m:ctrlPr>
              <w:rPr>
                <w:rFonts w:ascii="Cambria Math" w:hAnsi="Cambria Math" w:cs="Calibri"/>
              </w:rPr>
            </m:ctrlPr>
          </m:sub>
        </m:sSub>
        <m:r>
          <w:rPr>
            <w:rFonts w:ascii="Cambria Math" w:hAnsi="Cambria Math" w:cs="Calibri"/>
          </w:rPr>
          <m:t>+d</m:t>
        </m:r>
      </m:oMath>
      <w:r w:rsidRPr="009A007E">
        <w:rPr>
          <w:i/>
          <w:iCs/>
          <w:lang w:eastAsia="zh-TW"/>
        </w:rPr>
        <w:t xml:space="preserve"> </w:t>
      </w:r>
      <w:r w:rsidRPr="009A007E">
        <w:rPr>
          <w:lang w:eastAsia="zh-TW"/>
        </w:rPr>
        <w:t xml:space="preserve">after a last symbol of a CORESET where the UE receives a PDCCH providing a DCI format scheduling a transmission on the target cell. </w:t>
      </w:r>
      <m:oMath>
        <m:sSub>
          <m:sSubPr>
            <m:ctrlPr>
              <w:rPr>
                <w:rFonts w:ascii="Cambria Math" w:hAnsi="Cambria Math" w:cs="Calibri"/>
                <w:i/>
                <w:iCs/>
              </w:rPr>
            </m:ctrlPr>
          </m:sSubPr>
          <m:e>
            <m:r>
              <w:rPr>
                <w:rFonts w:ascii="Cambria Math" w:hAnsi="Cambria Math"/>
              </w:rPr>
              <m:t>T</m:t>
            </m:r>
          </m:e>
          <m:sub>
            <m:r>
              <m:rPr>
                <m:nor/>
              </m:rPr>
              <m:t>proc,2</m:t>
            </m:r>
            <m:ctrlPr>
              <w:rPr>
                <w:rFonts w:ascii="Cambria Math" w:hAnsi="Cambria Math" w:cs="Calibri"/>
              </w:rPr>
            </m:ctrlPr>
          </m:sub>
        </m:sSub>
      </m:oMath>
      <w:r w:rsidRPr="009A007E">
        <w:rPr>
          <w:lang w:eastAsia="zh-TW"/>
        </w:rPr>
        <w:t xml:space="preserve"> is the PUSCH preparation time for the corresponding PUSCH processing capability [6, TS 38.214] assuming </w:t>
      </w:r>
      <m:oMath>
        <m:sSub>
          <m:sSubPr>
            <m:ctrlPr>
              <w:rPr>
                <w:rFonts w:ascii="Cambria Math" w:hAnsi="Cambria Math" w:cs="Calibri"/>
                <w:i/>
                <w:iCs/>
              </w:rPr>
            </m:ctrlPr>
          </m:sSubPr>
          <m:e>
            <m:r>
              <w:rPr>
                <w:rFonts w:ascii="Cambria Math" w:hAnsi="Cambria Math"/>
              </w:rPr>
              <m:t>d</m:t>
            </m:r>
          </m:e>
          <m:sub>
            <m:r>
              <m:rPr>
                <m:nor/>
              </m:rPr>
              <m:t>2</m:t>
            </m:r>
            <m:r>
              <m:rPr>
                <m:nor/>
              </m:rPr>
              <w:rPr>
                <w:rFonts w:ascii="Cambria Math"/>
              </w:rPr>
              <m:t>,1</m:t>
            </m:r>
            <m:ctrlPr>
              <w:rPr>
                <w:rFonts w:ascii="Cambria Math" w:hAnsi="Cambria Math" w:cs="Calibri"/>
              </w:rPr>
            </m:ctrlPr>
          </m:sub>
        </m:sSub>
        <m:r>
          <w:rPr>
            <w:rFonts w:ascii="Cambria Math" w:hAnsi="Cambria Math" w:cs="Calibri"/>
          </w:rPr>
          <m:t>=1</m:t>
        </m:r>
      </m:oMath>
      <w:r w:rsidRPr="00EF4145">
        <w:t>,</w:t>
      </w:r>
      <w:r w:rsidRPr="009A007E">
        <w:rPr>
          <w:lang w:eastAsia="zh-TW"/>
        </w:rPr>
        <w:t xml:space="preserve">  </w:t>
      </w:r>
      <m:oMath>
        <m:r>
          <w:rPr>
            <w:rFonts w:ascii="Cambria Math" w:hAnsi="Cambria Math" w:cs="Calibri"/>
          </w:rPr>
          <m:t>d</m:t>
        </m:r>
      </m:oMath>
      <w:r w:rsidRPr="009A007E">
        <w:rPr>
          <w:lang w:eastAsia="zh-TW"/>
        </w:rPr>
        <w:t xml:space="preserve"> is a time duration corresponding to 2 symbols for SCS configuration </w:t>
      </w:r>
      <m:oMath>
        <m:r>
          <w:rPr>
            <w:rFonts w:ascii="Cambria Math" w:hAnsi="Cambria Math"/>
            <w:lang w:eastAsia="zh-TW"/>
          </w:rPr>
          <m:t>μ</m:t>
        </m:r>
      </m:oMath>
      <w:r w:rsidRPr="009A007E">
        <w:rPr>
          <w:lang w:eastAsia="zh-TW"/>
        </w:rPr>
        <w:t xml:space="preserve">, and </w:t>
      </w:r>
      <m:oMath>
        <m:r>
          <w:rPr>
            <w:rFonts w:ascii="Cambria Math" w:hAnsi="Cambria Math"/>
            <w:lang w:eastAsia="zh-TW"/>
          </w:rPr>
          <m:t>μ</m:t>
        </m:r>
      </m:oMath>
      <w:r w:rsidRPr="009A007E">
        <w:rPr>
          <w:lang w:eastAsia="zh-TW"/>
        </w:rPr>
        <w:t xml:space="preserve"> is the smallest SCS configuration between the SCS configuration of the PDCCH providing the DCI format and the SCS configuration for the transmission on the source cell. If the UE transmits </w:t>
      </w:r>
      <w:r w:rsidRPr="009A007E">
        <w:rPr>
          <w:lang w:eastAsia="zh-TW"/>
        </w:rPr>
        <w:lastRenderedPageBreak/>
        <w:t xml:space="preserve">PRACH using 1.25 kHz or 5 kHz SCS on the source cell, the UE determines </w:t>
      </w:r>
      <m:oMath>
        <m:sSub>
          <m:sSubPr>
            <m:ctrlPr>
              <w:rPr>
                <w:rFonts w:ascii="Cambria Math" w:hAnsi="Cambria Math" w:cs="Calibri"/>
                <w:i/>
                <w:iCs/>
              </w:rPr>
            </m:ctrlPr>
          </m:sSubPr>
          <m:e>
            <m:r>
              <w:rPr>
                <w:rFonts w:ascii="Cambria Math" w:hAnsi="Cambria Math"/>
              </w:rPr>
              <m:t>T</m:t>
            </m:r>
          </m:e>
          <m:sub>
            <m:r>
              <m:rPr>
                <m:nor/>
              </m:rPr>
              <m:t>proc,2</m:t>
            </m:r>
            <m:ctrlPr>
              <w:rPr>
                <w:rFonts w:ascii="Cambria Math" w:hAnsi="Cambria Math" w:cs="Calibri"/>
              </w:rPr>
            </m:ctrlPr>
          </m:sub>
        </m:sSub>
      </m:oMath>
      <w:r w:rsidRPr="009A007E">
        <w:rPr>
          <w:lang w:eastAsia="zh-TW"/>
        </w:rPr>
        <w:t xml:space="preserve"> assuming SCS configuration </w:t>
      </w:r>
      <m:oMath>
        <m:r>
          <w:rPr>
            <w:rFonts w:ascii="Cambria Math" w:hAnsi="Cambria Math"/>
            <w:lang w:eastAsia="zh-TW"/>
          </w:rPr>
          <m:t>μ=0</m:t>
        </m:r>
      </m:oMath>
      <w:r w:rsidRPr="009A007E">
        <w:rPr>
          <w:lang w:eastAsia="zh-TW"/>
        </w:rPr>
        <w:t>.</w:t>
      </w:r>
      <w:r w:rsidR="00BF5894" w:rsidRPr="00BF5894">
        <w:rPr>
          <w:lang w:eastAsia="zh-TW"/>
        </w:rPr>
        <w:t xml:space="preserve"> </w:t>
      </w:r>
    </w:p>
    <w:p w14:paraId="08520550" w14:textId="1584471F" w:rsidR="00BF5894" w:rsidRDefault="00BF5894" w:rsidP="00BF5894">
      <w:r w:rsidRPr="00004AA9">
        <w:t xml:space="preserve">A UE does not expect to cancel a transmission on the source cell </w:t>
      </w:r>
      <w:r w:rsidR="007C2D2A">
        <w:t>if the first symbol of the source cell transmission</w:t>
      </w:r>
      <w:r w:rsidRPr="00004AA9">
        <w:t xml:space="preserve"> occur</w:t>
      </w:r>
      <w:r w:rsidR="007C2D2A">
        <w:t>s</w:t>
      </w:r>
      <w:r w:rsidRPr="00004AA9">
        <w:t xml:space="preserve">, relative to a last symbol of a PDSCH reception conveying a RAR message with a RAR UL grant on the target cell, after a number of symbols that is smaller than </w:t>
      </w:r>
      <m:oMath>
        <m:sSub>
          <m:sSubPr>
            <m:ctrlPr>
              <w:rPr>
                <w:rFonts w:ascii="Cambria Math" w:hAnsi="Cambria Math" w:cs="Calibri"/>
                <w:i/>
                <w:iCs/>
              </w:rPr>
            </m:ctrlPr>
          </m:sSubPr>
          <m:e>
            <m:r>
              <w:rPr>
                <w:rFonts w:ascii="Cambria Math" w:hAnsi="Cambria Math"/>
              </w:rPr>
              <m:t>N</m:t>
            </m:r>
          </m:e>
          <m:sub>
            <m:r>
              <m:rPr>
                <m:nor/>
              </m:rPr>
              <w:rPr>
                <w:rFonts w:ascii="Cambria Math"/>
              </w:rPr>
              <m:t>T,1</m:t>
            </m:r>
            <m:ctrlPr>
              <w:rPr>
                <w:rFonts w:ascii="Cambria Math" w:hAnsi="Cambria Math" w:cs="Calibri"/>
              </w:rPr>
            </m:ctrlPr>
          </m:sub>
        </m:sSub>
        <m:r>
          <w:rPr>
            <w:rFonts w:ascii="Cambria Math" w:hAnsi="Cambria Math" w:cs="Calibri"/>
          </w:rPr>
          <m:t>+</m:t>
        </m:r>
        <m:sSub>
          <m:sSubPr>
            <m:ctrlPr>
              <w:rPr>
                <w:rFonts w:ascii="Cambria Math" w:hAnsi="Cambria Math" w:cs="Calibri"/>
                <w:i/>
                <w:iCs/>
              </w:rPr>
            </m:ctrlPr>
          </m:sSubPr>
          <m:e>
            <m:r>
              <w:rPr>
                <w:rFonts w:ascii="Cambria Math" w:hAnsi="Cambria Math"/>
              </w:rPr>
              <m:t>N</m:t>
            </m:r>
          </m:e>
          <m:sub>
            <m:r>
              <m:rPr>
                <m:nor/>
              </m:rPr>
              <w:rPr>
                <w:rFonts w:ascii="Cambria Math"/>
              </w:rPr>
              <m:t>T,2</m:t>
            </m:r>
            <m:ctrlPr>
              <w:rPr>
                <w:rFonts w:ascii="Cambria Math" w:hAnsi="Cambria Math" w:cs="Calibri"/>
              </w:rPr>
            </m:ctrlPr>
          </m:sub>
        </m:sSub>
        <m:r>
          <w:rPr>
            <w:rFonts w:ascii="Cambria Math" w:hAnsi="Cambria Math" w:cs="Calibri"/>
          </w:rPr>
          <m:t>+0.5</m:t>
        </m:r>
      </m:oMath>
      <w:r w:rsidRPr="00004AA9">
        <w:t xml:space="preserve"> msec, where </w:t>
      </w:r>
      <m:oMath>
        <m:sSub>
          <m:sSubPr>
            <m:ctrlPr>
              <w:rPr>
                <w:rFonts w:ascii="Cambria Math" w:hAnsi="Cambria Math" w:cs="Calibri"/>
                <w:i/>
                <w:iCs/>
              </w:rPr>
            </m:ctrlPr>
          </m:sSubPr>
          <m:e>
            <m:r>
              <w:rPr>
                <w:rFonts w:ascii="Cambria Math" w:hAnsi="Cambria Math"/>
              </w:rPr>
              <m:t>N</m:t>
            </m:r>
          </m:e>
          <m:sub>
            <m:r>
              <m:rPr>
                <m:nor/>
              </m:rPr>
              <w:rPr>
                <w:rFonts w:ascii="Cambria Math"/>
              </w:rPr>
              <m:t>T,1</m:t>
            </m:r>
            <m:ctrlPr>
              <w:rPr>
                <w:rFonts w:ascii="Cambria Math" w:hAnsi="Cambria Math" w:cs="Calibri"/>
              </w:rPr>
            </m:ctrlPr>
          </m:sub>
        </m:sSub>
      </m:oMath>
      <w:r w:rsidRPr="00004AA9">
        <w:t xml:space="preserve">  is a time duration of </w:t>
      </w:r>
      <m:oMath>
        <m:sSub>
          <m:sSubPr>
            <m:ctrlPr>
              <w:rPr>
                <w:rFonts w:ascii="Cambria Math" w:hAnsi="Cambria Math" w:cs="Calibri"/>
                <w:i/>
                <w:iCs/>
              </w:rPr>
            </m:ctrlPr>
          </m:sSubPr>
          <m:e>
            <m:r>
              <w:rPr>
                <w:rFonts w:ascii="Cambria Math" w:hAnsi="Cambria Math"/>
              </w:rPr>
              <m:t>N</m:t>
            </m:r>
          </m:e>
          <m:sub>
            <m:r>
              <m:rPr>
                <m:nor/>
              </m:rPr>
              <w:rPr>
                <w:rFonts w:ascii="Cambria Math"/>
              </w:rPr>
              <m:t>1</m:t>
            </m:r>
            <m:ctrlPr>
              <w:rPr>
                <w:rFonts w:ascii="Cambria Math" w:hAnsi="Cambria Math" w:cs="Calibri"/>
              </w:rPr>
            </m:ctrlPr>
          </m:sub>
        </m:sSub>
      </m:oMath>
      <w:r w:rsidRPr="00004AA9">
        <w:t xml:space="preserve"> symbols corresponding to a PDSCH processing time for UE processing capability 1 when additional PDSCH DM-RS is configured, </w:t>
      </w:r>
      <m:oMath>
        <m:sSub>
          <m:sSubPr>
            <m:ctrlPr>
              <w:rPr>
                <w:rFonts w:ascii="Cambria Math" w:hAnsi="Cambria Math" w:cs="Calibri"/>
                <w:i/>
                <w:iCs/>
              </w:rPr>
            </m:ctrlPr>
          </m:sSubPr>
          <m:e>
            <m:r>
              <w:rPr>
                <w:rFonts w:ascii="Cambria Math" w:hAnsi="Cambria Math"/>
              </w:rPr>
              <m:t>N</m:t>
            </m:r>
          </m:e>
          <m:sub>
            <m:r>
              <m:rPr>
                <m:nor/>
              </m:rPr>
              <w:rPr>
                <w:rFonts w:ascii="Cambria Math"/>
              </w:rPr>
              <m:t>T,2</m:t>
            </m:r>
            <m:ctrlPr>
              <w:rPr>
                <w:rFonts w:ascii="Cambria Math" w:hAnsi="Cambria Math" w:cs="Calibri"/>
              </w:rPr>
            </m:ctrlPr>
          </m:sub>
        </m:sSub>
      </m:oMath>
      <w:r w:rsidRPr="00004AA9">
        <w:t xml:space="preserve">  is a time duration of </w:t>
      </w:r>
      <m:oMath>
        <m:sSub>
          <m:sSubPr>
            <m:ctrlPr>
              <w:rPr>
                <w:rFonts w:ascii="Cambria Math" w:hAnsi="Cambria Math" w:cs="Calibri"/>
                <w:i/>
                <w:iCs/>
              </w:rPr>
            </m:ctrlPr>
          </m:sSubPr>
          <m:e>
            <m:r>
              <w:rPr>
                <w:rFonts w:ascii="Cambria Math" w:hAnsi="Cambria Math"/>
              </w:rPr>
              <m:t>N</m:t>
            </m:r>
          </m:e>
          <m:sub>
            <m:r>
              <m:rPr>
                <m:nor/>
              </m:rPr>
              <w:rPr>
                <w:rFonts w:ascii="Cambria Math"/>
              </w:rPr>
              <m:t>2</m:t>
            </m:r>
            <m:ctrlPr>
              <w:rPr>
                <w:rFonts w:ascii="Cambria Math" w:hAnsi="Cambria Math" w:cs="Calibri"/>
              </w:rPr>
            </m:ctrlPr>
          </m:sub>
        </m:sSub>
      </m:oMath>
      <w:r w:rsidRPr="00004AA9">
        <w:t xml:space="preserve"> symbols corresponding to a PUSCH preparation time for UE processing capability 1 [6, TS 38.214] and the UE considers that </w:t>
      </w:r>
      <m:oMath>
        <m:sSub>
          <m:sSubPr>
            <m:ctrlPr>
              <w:rPr>
                <w:rFonts w:ascii="Cambria Math" w:hAnsi="Cambria Math" w:cs="Calibri"/>
                <w:i/>
                <w:iCs/>
              </w:rPr>
            </m:ctrlPr>
          </m:sSubPr>
          <m:e>
            <m:r>
              <w:rPr>
                <w:rFonts w:ascii="Cambria Math" w:hAnsi="Cambria Math"/>
              </w:rPr>
              <m:t>N</m:t>
            </m:r>
          </m:e>
          <m:sub>
            <m:r>
              <m:rPr>
                <m:nor/>
              </m:rPr>
              <w:rPr>
                <w:rFonts w:ascii="Cambria Math"/>
              </w:rPr>
              <m:t>1</m:t>
            </m:r>
            <m:ctrlPr>
              <w:rPr>
                <w:rFonts w:ascii="Cambria Math" w:hAnsi="Cambria Math" w:cs="Calibri"/>
              </w:rPr>
            </m:ctrlPr>
          </m:sub>
        </m:sSub>
      </m:oMath>
      <w:r w:rsidRPr="00004AA9">
        <w:t xml:space="preserve"> and </w:t>
      </w:r>
      <m:oMath>
        <m:sSub>
          <m:sSubPr>
            <m:ctrlPr>
              <w:rPr>
                <w:rFonts w:ascii="Cambria Math" w:hAnsi="Cambria Math" w:cs="Calibri"/>
                <w:i/>
                <w:iCs/>
              </w:rPr>
            </m:ctrlPr>
          </m:sSubPr>
          <m:e>
            <m:r>
              <w:rPr>
                <w:rFonts w:ascii="Cambria Math" w:hAnsi="Cambria Math"/>
              </w:rPr>
              <m:t>N</m:t>
            </m:r>
          </m:e>
          <m:sub>
            <m:r>
              <w:rPr>
                <w:rFonts w:ascii="Cambria Math" w:hAnsi="Cambria Math" w:cs="Calibri"/>
              </w:rPr>
              <m:t>2</m:t>
            </m:r>
            <m:ctrlPr>
              <w:rPr>
                <w:rFonts w:ascii="Cambria Math" w:hAnsi="Cambria Math" w:cs="Calibri"/>
              </w:rPr>
            </m:ctrlPr>
          </m:sub>
        </m:sSub>
      </m:oMath>
      <w:r w:rsidRPr="00004AA9">
        <w:t xml:space="preserve"> correspond to the smaller of the SCS configurations for the PDSCH on the target cell and the transmission on the source cell. For </w:t>
      </w:r>
      <m:oMath>
        <m:r>
          <w:rPr>
            <w:rFonts w:ascii="Cambria Math" w:hAnsi="Cambria Math"/>
          </w:rPr>
          <m:t>μ=0</m:t>
        </m:r>
      </m:oMath>
      <w:r w:rsidRPr="00004AA9">
        <w:t xml:space="preserve">, the UE assumes </w:t>
      </w:r>
      <m:oMath>
        <m:sSub>
          <m:sSubPr>
            <m:ctrlPr>
              <w:rPr>
                <w:rFonts w:ascii="Cambria Math" w:hAnsi="Cambria Math" w:cs="Calibri"/>
                <w:i/>
                <w:iCs/>
              </w:rPr>
            </m:ctrlPr>
          </m:sSubPr>
          <m:e>
            <m:r>
              <w:rPr>
                <w:rFonts w:ascii="Cambria Math" w:hAnsi="Cambria Math"/>
              </w:rPr>
              <m:t>N</m:t>
            </m:r>
          </m:e>
          <m:sub>
            <m:r>
              <m:rPr>
                <m:nor/>
              </m:rPr>
              <w:rPr>
                <w:rFonts w:ascii="Cambria Math"/>
              </w:rPr>
              <m:t>1,0</m:t>
            </m:r>
            <m:ctrlPr>
              <w:rPr>
                <w:rFonts w:ascii="Cambria Math" w:hAnsi="Cambria Math" w:cs="Calibri"/>
              </w:rPr>
            </m:ctrlPr>
          </m:sub>
        </m:sSub>
        <m:r>
          <w:rPr>
            <w:rFonts w:ascii="Cambria Math" w:hAnsi="Cambria Math" w:cs="Calibri"/>
          </w:rPr>
          <m:t>=14</m:t>
        </m:r>
      </m:oMath>
      <w:r>
        <w:t xml:space="preserve"> </w:t>
      </w:r>
      <w:r w:rsidRPr="00004AA9">
        <w:t>[6, TS 38.214].</w:t>
      </w:r>
    </w:p>
    <w:p w14:paraId="0FF79185" w14:textId="062E6CC7" w:rsidR="00D52D67" w:rsidRDefault="00373620" w:rsidP="00D52D67">
      <w:r>
        <w:t xml:space="preserve">For intra-frequency DAPS </w:t>
      </w:r>
      <w:r w:rsidR="00EE5F2F">
        <w:t>handover</w:t>
      </w:r>
      <w:r>
        <w:t xml:space="preserve"> operation, the UE expects that an active DL BWP and an active UL BWP on the target cell are within an active DL BWP and an active UL BWP on the source cell, respectively.</w:t>
      </w:r>
      <w:r w:rsidR="00D52D67" w:rsidRPr="00D52D67">
        <w:t xml:space="preserve"> </w:t>
      </w:r>
    </w:p>
    <w:p w14:paraId="546BCB3B" w14:textId="279645A7" w:rsidR="00373620" w:rsidRDefault="00D52D67" w:rsidP="00D52D67">
      <w:r>
        <w:t>If a UE is provided search space sets on both the target MCG and the source MCG, in any slot the UE does not expect to have USS sets on both the target MCG and the source MCG that result in the number of monitored PDCCH candidates and the total number of non-overlapped CCEs in both cells that each exceed the corresponding maximum numbers per slot defined in Table 10.1-2 and Table 10.1-3.</w:t>
      </w:r>
    </w:p>
    <w:p w14:paraId="787591EA" w14:textId="546F7D14" w:rsidR="00564ABD" w:rsidRPr="00CA308E" w:rsidRDefault="00564ABD" w:rsidP="00373620">
      <w:pPr>
        <w:rPr>
          <w:lang w:val="en-US"/>
        </w:rPr>
      </w:pPr>
      <w:r w:rsidRPr="009B0690">
        <w:t xml:space="preserve">For DAPS operation in a same frequency band, a UE does not transmit PUSCH/PUCCH/SRS to </w:t>
      </w:r>
      <w:r>
        <w:t xml:space="preserve">the </w:t>
      </w:r>
      <w:r w:rsidRPr="009B0690">
        <w:t xml:space="preserve">source MCG in a slot </w:t>
      </w:r>
      <w:r>
        <w:t>overlap</w:t>
      </w:r>
      <w:r w:rsidR="0031116D">
        <w:t>ping</w:t>
      </w:r>
      <w:r>
        <w:t xml:space="preserve"> in time</w:t>
      </w:r>
      <w:r w:rsidRPr="009B0690">
        <w:t xml:space="preserve"> with </w:t>
      </w:r>
      <w:r>
        <w:t xml:space="preserve">a </w:t>
      </w:r>
      <w:r w:rsidRPr="009B0690">
        <w:t xml:space="preserve">PRACH transmission to </w:t>
      </w:r>
      <w:r>
        <w:t xml:space="preserve">the </w:t>
      </w:r>
      <w:r w:rsidRPr="009B0690">
        <w:t>target MCG or whe</w:t>
      </w:r>
      <w:r>
        <w:t>n a gap between a</w:t>
      </w:r>
      <w:r w:rsidRPr="009B0690">
        <w:t xml:space="preserve"> first or last symbol of a PRACH transmission </w:t>
      </w:r>
      <w:r>
        <w:t>to the target MCG in a first slot would be separated</w:t>
      </w:r>
      <w:r w:rsidRPr="009B0690">
        <w:t xml:space="preserve"> by less </w:t>
      </w:r>
      <w:r w:rsidRPr="00DA4DCE">
        <w:t xml:space="preserve">than </w:t>
      </w:r>
      <m:oMath>
        <m:r>
          <w:rPr>
            <w:rFonts w:ascii="Cambria Math" w:eastAsia="DengXian" w:hAnsi="Cambria Math"/>
          </w:rPr>
          <m:t>N</m:t>
        </m:r>
      </m:oMath>
      <w:r w:rsidRPr="00DA4DCE">
        <w:t xml:space="preserve"> symbols from a last or first symbol, respectively, of the PUSCH/PUCCH/SRS transmission to the source MCG in a second slot.</w:t>
      </w:r>
      <w:r w:rsidR="0031116D">
        <w:t xml:space="preserve"> </w:t>
      </w:r>
      <w:r w:rsidR="0031116D" w:rsidRPr="00C6263D">
        <w:t xml:space="preserve">For DAPS operation in a same frequency band, a UE does not transmit PRACH on the source MCG in a slot overlapping in time with a PUSCH/PUCCH/SRS transmission on the target MCG or when a gap between the first or last symbol of a PUSCH/PUCCH/SRS transmission on the target MCG is separated by less than </w:t>
      </w:r>
      <m:oMath>
        <m:r>
          <w:rPr>
            <w:rFonts w:ascii="Cambria Math" w:eastAsia="DengXian" w:hAnsi="Cambria Math"/>
          </w:rPr>
          <m:t>N</m:t>
        </m:r>
      </m:oMath>
      <w:r w:rsidR="0031116D" w:rsidRPr="00C6263D">
        <w:t xml:space="preserve"> symbols from a last or a first symbol, respectively, of a PRACH transmission on the source MCG. </w:t>
      </w:r>
      <w:r w:rsidRPr="00DA4DCE">
        <w:t xml:space="preserve"> </w:t>
      </w:r>
      <m:oMath>
        <m:r>
          <w:rPr>
            <w:rFonts w:ascii="Cambria Math" w:eastAsia="DengXian" w:hAnsi="Cambria Math"/>
          </w:rPr>
          <m:t>N=2</m:t>
        </m:r>
      </m:oMath>
      <w:r w:rsidRPr="00DA4DCE">
        <w:t xml:space="preserve"> for </w:t>
      </w:r>
      <m:oMath>
        <m:r>
          <w:rPr>
            <w:rFonts w:ascii="Cambria Math" w:eastAsia="DengXian" w:hAnsi="Cambria Math"/>
          </w:rPr>
          <m:t>μ</m:t>
        </m:r>
        <m:r>
          <w:rPr>
            <w:rFonts w:ascii="Cambria Math" w:hAnsi="Cambria Math"/>
          </w:rPr>
          <m:t>=0</m:t>
        </m:r>
      </m:oMath>
      <w:r w:rsidRPr="00DA4DCE">
        <w:t xml:space="preserve"> or </w:t>
      </w:r>
      <m:oMath>
        <m:r>
          <w:rPr>
            <w:rFonts w:ascii="Cambria Math" w:eastAsia="DengXian" w:hAnsi="Cambria Math"/>
          </w:rPr>
          <m:t>μ</m:t>
        </m:r>
        <m:r>
          <w:rPr>
            <w:rFonts w:ascii="Cambria Math" w:hAnsi="Cambria Math"/>
          </w:rPr>
          <m:t>=1</m:t>
        </m:r>
      </m:oMath>
      <w:r w:rsidRPr="00DA4DCE">
        <w:t>,</w:t>
      </w:r>
      <w:r w:rsidR="006B633C" w:rsidRPr="00DA4DCE">
        <w:t xml:space="preserve"> </w:t>
      </w:r>
      <m:oMath>
        <m:r>
          <w:rPr>
            <w:rFonts w:ascii="Cambria Math" w:eastAsia="DengXian" w:hAnsi="Cambria Math"/>
          </w:rPr>
          <m:t>N=4</m:t>
        </m:r>
      </m:oMath>
      <w:r w:rsidRPr="00DA4DCE">
        <w:t xml:space="preserve"> for </w:t>
      </w:r>
      <m:oMath>
        <m:r>
          <w:rPr>
            <w:rFonts w:ascii="Cambria Math" w:eastAsia="DengXian" w:hAnsi="Cambria Math"/>
          </w:rPr>
          <m:t>μ</m:t>
        </m:r>
        <m:r>
          <w:rPr>
            <w:rFonts w:ascii="Cambria Math" w:hAnsi="Cambria Math"/>
          </w:rPr>
          <m:t>=2</m:t>
        </m:r>
      </m:oMath>
      <w:r w:rsidRPr="00DA4DCE">
        <w:t xml:space="preserve"> or </w:t>
      </w:r>
      <m:oMath>
        <m:r>
          <w:rPr>
            <w:rFonts w:ascii="Cambria Math" w:eastAsia="DengXian" w:hAnsi="Cambria Math"/>
          </w:rPr>
          <m:t>μ</m:t>
        </m:r>
        <m:r>
          <w:rPr>
            <w:rFonts w:ascii="Cambria Math" w:hAnsi="Cambria Math"/>
          </w:rPr>
          <m:t>=3</m:t>
        </m:r>
      </m:oMath>
      <w:r w:rsidRPr="00DA4DCE">
        <w:t xml:space="preserve">, and </w:t>
      </w:r>
      <m:oMath>
        <m:r>
          <w:rPr>
            <w:rFonts w:ascii="Cambria Math" w:eastAsia="DengXian" w:hAnsi="Cambria Math"/>
          </w:rPr>
          <m:t>μ</m:t>
        </m:r>
      </m:oMath>
      <w:r w:rsidRPr="00DA4DCE">
        <w:t xml:space="preserve"> is the SCS configuration of the active UL</w:t>
      </w:r>
      <w:r>
        <w:t xml:space="preserve"> BWP for the </w:t>
      </w:r>
      <w:r w:rsidRPr="009B0690">
        <w:t>PUS</w:t>
      </w:r>
      <w:r>
        <w:t>CH/PUCCH/SRS transmission</w:t>
      </w:r>
      <w:r w:rsidRPr="009B0690">
        <w:t>.</w:t>
      </w:r>
      <w:r w:rsidR="007C2D2A" w:rsidRPr="00636608">
        <w:t xml:space="preserve"> </w:t>
      </w:r>
      <w:r w:rsidR="007C2D2A" w:rsidRPr="00636608">
        <w:rPr>
          <w:lang w:eastAsia="zh-TW"/>
        </w:rPr>
        <w:t>The PUSCH processing capability is the processing capability of source cell.</w:t>
      </w:r>
    </w:p>
    <w:p w14:paraId="16D67803" w14:textId="77777777" w:rsidR="00E21265" w:rsidRPr="003E27DA" w:rsidRDefault="00E21265" w:rsidP="00E21265">
      <w:pPr>
        <w:pStyle w:val="Heading1"/>
        <w:tabs>
          <w:tab w:val="left" w:pos="1134"/>
        </w:tabs>
      </w:pPr>
      <w:bookmarkStart w:id="842" w:name="_Toc29894875"/>
      <w:bookmarkStart w:id="843" w:name="_Toc29899174"/>
      <w:bookmarkStart w:id="844" w:name="_Toc29899592"/>
      <w:bookmarkStart w:id="845" w:name="_Toc29917328"/>
      <w:bookmarkStart w:id="846" w:name="_Toc36498202"/>
      <w:bookmarkStart w:id="847" w:name="_Toc45699230"/>
      <w:bookmarkStart w:id="848" w:name="_Toc121738671"/>
      <w:r w:rsidRPr="00B916EC">
        <w:t>1</w:t>
      </w:r>
      <w:r>
        <w:t>6</w:t>
      </w:r>
      <w:r w:rsidRPr="00B916EC">
        <w:rPr>
          <w:rFonts w:hint="eastAsia"/>
        </w:rPr>
        <w:tab/>
      </w:r>
      <w:r w:rsidRPr="00B916EC">
        <w:t>UE</w:t>
      </w:r>
      <w:r w:rsidRPr="001A7C01">
        <w:rPr>
          <w:bCs/>
        </w:rPr>
        <w:t xml:space="preserve"> procedures </w:t>
      </w:r>
      <w:r>
        <w:rPr>
          <w:bCs/>
        </w:rPr>
        <w:t>for</w:t>
      </w:r>
      <w:r w:rsidRPr="001A7C01">
        <w:rPr>
          <w:bCs/>
        </w:rPr>
        <w:t xml:space="preserve"> </w:t>
      </w:r>
      <w:r>
        <w:rPr>
          <w:bCs/>
        </w:rPr>
        <w:t>s</w:t>
      </w:r>
      <w:r w:rsidRPr="001A7C01">
        <w:rPr>
          <w:bCs/>
        </w:rPr>
        <w:t>idelink</w:t>
      </w:r>
      <w:bookmarkEnd w:id="842"/>
      <w:bookmarkEnd w:id="843"/>
      <w:bookmarkEnd w:id="844"/>
      <w:bookmarkEnd w:id="845"/>
      <w:bookmarkEnd w:id="846"/>
      <w:bookmarkEnd w:id="847"/>
      <w:bookmarkEnd w:id="848"/>
    </w:p>
    <w:p w14:paraId="3CC6C622" w14:textId="56BCF535" w:rsidR="00E21265" w:rsidRDefault="00E21265" w:rsidP="003A5FED">
      <w:pPr>
        <w:rPr>
          <w:lang w:val="en-US" w:eastAsia="ko-KR"/>
        </w:rPr>
      </w:pPr>
      <w:r w:rsidRPr="00821220">
        <w:rPr>
          <w:rFonts w:eastAsia="MS Mincho"/>
        </w:rPr>
        <w:t xml:space="preserve">A UE is provided by </w:t>
      </w:r>
      <w:r w:rsidR="007B6046" w:rsidRPr="00882C4D">
        <w:rPr>
          <w:i/>
        </w:rPr>
        <w:t>SL-BWP-Config</w:t>
      </w:r>
      <w:r>
        <w:rPr>
          <w:rFonts w:eastAsia="MS Mincho"/>
        </w:rPr>
        <w:t xml:space="preserve"> </w:t>
      </w:r>
      <w:r w:rsidR="00C152A4">
        <w:rPr>
          <w:rFonts w:eastAsia="MS Mincho"/>
        </w:rPr>
        <w:t xml:space="preserve">or </w:t>
      </w:r>
      <w:r w:rsidR="00C152A4">
        <w:rPr>
          <w:i/>
          <w:iCs/>
        </w:rPr>
        <w:t>SL-BWP-ConfigCommon</w:t>
      </w:r>
      <w:r w:rsidR="00C152A4">
        <w:rPr>
          <w:rFonts w:eastAsia="MS Mincho"/>
        </w:rPr>
        <w:t xml:space="preserve"> </w:t>
      </w:r>
      <w:r>
        <w:rPr>
          <w:rFonts w:eastAsia="MS Mincho"/>
        </w:rPr>
        <w:t>a BWP for SL</w:t>
      </w:r>
      <w:r w:rsidRPr="00821220">
        <w:rPr>
          <w:rFonts w:eastAsia="MS Mincho"/>
        </w:rPr>
        <w:t xml:space="preserve"> transmissions (SL BWP) with numerology and resource grid determined as described in [4, TS</w:t>
      </w:r>
      <w:r w:rsidR="007B6046">
        <w:rPr>
          <w:rFonts w:eastAsia="MS Mincho"/>
        </w:rPr>
        <w:t xml:space="preserve"> </w:t>
      </w:r>
      <w:r w:rsidRPr="00821220">
        <w:rPr>
          <w:rFonts w:eastAsia="MS Mincho"/>
        </w:rPr>
        <w:t xml:space="preserve">38.211]. </w:t>
      </w:r>
      <w:r>
        <w:rPr>
          <w:rFonts w:eastAsia="MS Mincho"/>
        </w:rPr>
        <w:t>For a resource pool within</w:t>
      </w:r>
      <w:r w:rsidRPr="00821220">
        <w:rPr>
          <w:rFonts w:eastAsia="MS Mincho"/>
        </w:rPr>
        <w:t xml:space="preserve"> the SL BWP, the UE is provided by </w:t>
      </w:r>
      <w:r w:rsidR="007B6046">
        <w:rPr>
          <w:i/>
          <w:iCs/>
          <w:lang w:val="en-US"/>
        </w:rPr>
        <w:t>sl-N</w:t>
      </w:r>
      <w:r w:rsidR="007B6046" w:rsidRPr="00821220">
        <w:rPr>
          <w:i/>
          <w:iCs/>
          <w:lang w:val="en-US"/>
        </w:rPr>
        <w:t>umSubchannel</w:t>
      </w:r>
      <w:r w:rsidR="007B6046" w:rsidRPr="00821220">
        <w:rPr>
          <w:lang w:val="en-US"/>
        </w:rPr>
        <w:t xml:space="preserve"> </w:t>
      </w:r>
      <w:r w:rsidRPr="00821220">
        <w:rPr>
          <w:rFonts w:eastAsia="MS Mincho"/>
        </w:rPr>
        <w:t xml:space="preserve">a number of sub-channels where each sub-channel includes a number of contiguous RBs provided by </w:t>
      </w:r>
      <w:r w:rsidR="007B6046">
        <w:rPr>
          <w:rFonts w:eastAsia="MS Mincho"/>
          <w:i/>
          <w:iCs/>
        </w:rPr>
        <w:t>sl-S</w:t>
      </w:r>
      <w:r w:rsidR="007B6046" w:rsidRPr="00821220">
        <w:rPr>
          <w:rFonts w:eastAsia="MS Mincho"/>
          <w:i/>
          <w:iCs/>
        </w:rPr>
        <w:t>ubchannel</w:t>
      </w:r>
      <w:r w:rsidR="007B6046">
        <w:rPr>
          <w:rFonts w:eastAsia="MS Mincho"/>
          <w:i/>
          <w:iCs/>
        </w:rPr>
        <w:t>S</w:t>
      </w:r>
      <w:r w:rsidR="007B6046" w:rsidRPr="00821220">
        <w:rPr>
          <w:rFonts w:eastAsia="MS Mincho"/>
          <w:i/>
          <w:iCs/>
        </w:rPr>
        <w:t>ize</w:t>
      </w:r>
      <w:r w:rsidRPr="00821220">
        <w:rPr>
          <w:rFonts w:eastAsia="MS Mincho"/>
        </w:rPr>
        <w:t xml:space="preserve">. The first RB of the first sub-channel in the SL BWP is indicated by </w:t>
      </w:r>
      <w:r w:rsidR="007B6046">
        <w:rPr>
          <w:rFonts w:eastAsia="MS Mincho"/>
          <w:i/>
          <w:iCs/>
        </w:rPr>
        <w:t>sl-S</w:t>
      </w:r>
      <w:r w:rsidR="007B6046" w:rsidRPr="00821220">
        <w:rPr>
          <w:rFonts w:eastAsia="MS Mincho"/>
          <w:i/>
          <w:iCs/>
        </w:rPr>
        <w:t>tartRB</w:t>
      </w:r>
      <w:r w:rsidRPr="00821220">
        <w:rPr>
          <w:rFonts w:eastAsia="MS Mincho"/>
          <w:i/>
          <w:iCs/>
        </w:rPr>
        <w:t>-Subchannel</w:t>
      </w:r>
      <w:r w:rsidRPr="00821220">
        <w:rPr>
          <w:rFonts w:eastAsia="MS Mincho"/>
        </w:rPr>
        <w:t xml:space="preserve">. Available slots for </w:t>
      </w:r>
      <w:r>
        <w:rPr>
          <w:rFonts w:eastAsia="MS Mincho"/>
        </w:rPr>
        <w:t>a resource pool</w:t>
      </w:r>
      <w:r w:rsidRPr="00821220">
        <w:rPr>
          <w:rFonts w:eastAsia="MS Mincho"/>
        </w:rPr>
        <w:t xml:space="preserve"> are provided by </w:t>
      </w:r>
      <w:r w:rsidR="00B768AD" w:rsidRPr="00EA4257">
        <w:rPr>
          <w:rFonts w:eastAsia="MS Mincho"/>
          <w:i/>
          <w:iCs/>
        </w:rPr>
        <w:t>sl-TimeResource</w:t>
      </w:r>
      <w:r w:rsidRPr="00821220">
        <w:rPr>
          <w:rFonts w:eastAsia="MS Mincho"/>
        </w:rPr>
        <w:t xml:space="preserve"> and occur with a periodicity </w:t>
      </w:r>
      <w:r w:rsidR="00257C58">
        <w:rPr>
          <w:rFonts w:eastAsia="MS Mincho"/>
        </w:rPr>
        <w:t>of 10240 ms</w:t>
      </w:r>
      <w:r w:rsidRPr="00821220">
        <w:rPr>
          <w:lang w:val="en-US" w:eastAsia="ko-KR"/>
        </w:rPr>
        <w:t xml:space="preserve">. </w:t>
      </w:r>
      <w:r>
        <w:rPr>
          <w:lang w:val="en-US" w:eastAsia="ko-KR"/>
        </w:rPr>
        <w:t>F</w:t>
      </w:r>
      <w:r w:rsidRPr="00821220">
        <w:rPr>
          <w:lang w:val="en-US" w:eastAsia="ko-KR"/>
        </w:rPr>
        <w:t xml:space="preserve">or </w:t>
      </w:r>
      <w:r>
        <w:rPr>
          <w:lang w:val="en-US" w:eastAsia="ko-KR"/>
        </w:rPr>
        <w:t>an available slot</w:t>
      </w:r>
      <w:r w:rsidRPr="00821220">
        <w:rPr>
          <w:lang w:val="en-US" w:eastAsia="ko-KR"/>
        </w:rPr>
        <w:t xml:space="preserve"> without S-SS/P</w:t>
      </w:r>
      <w:r w:rsidR="00025E35">
        <w:rPr>
          <w:lang w:val="en-US" w:eastAsia="ko-KR"/>
        </w:rPr>
        <w:t>S</w:t>
      </w:r>
      <w:r w:rsidRPr="00821220">
        <w:rPr>
          <w:lang w:val="en-US" w:eastAsia="ko-KR"/>
        </w:rPr>
        <w:t xml:space="preserve">BCH blocks, SL transmissions can start from a </w:t>
      </w:r>
      <w:r>
        <w:rPr>
          <w:lang w:val="en-US" w:eastAsia="ko-KR"/>
        </w:rPr>
        <w:t xml:space="preserve">first </w:t>
      </w:r>
      <w:r w:rsidRPr="00821220">
        <w:rPr>
          <w:lang w:val="en-US" w:eastAsia="ko-KR"/>
        </w:rPr>
        <w:t xml:space="preserve">symbol indicated by </w:t>
      </w:r>
      <w:r w:rsidR="007B6046" w:rsidRPr="00882C4D">
        <w:rPr>
          <w:i/>
          <w:iCs/>
          <w:lang w:val="en-US" w:eastAsia="ko-KR"/>
        </w:rPr>
        <w:t>sl-StartSymbol</w:t>
      </w:r>
      <w:r>
        <w:rPr>
          <w:lang w:val="en-US" w:eastAsia="ko-KR"/>
        </w:rPr>
        <w:t xml:space="preserve"> and</w:t>
      </w:r>
      <w:r w:rsidRPr="00821220">
        <w:rPr>
          <w:lang w:val="en-US" w:eastAsia="ko-KR"/>
        </w:rPr>
        <w:t xml:space="preserve"> </w:t>
      </w:r>
      <w:r>
        <w:rPr>
          <w:lang w:val="en-US" w:eastAsia="ko-KR"/>
        </w:rPr>
        <w:t>be within a number of consecutive symbols indicated by</w:t>
      </w:r>
      <w:r w:rsidRPr="00821220">
        <w:rPr>
          <w:lang w:val="en-US" w:eastAsia="ko-KR"/>
        </w:rPr>
        <w:t xml:space="preserve"> </w:t>
      </w:r>
      <w:r w:rsidR="007B6046" w:rsidRPr="00882C4D">
        <w:rPr>
          <w:i/>
          <w:iCs/>
        </w:rPr>
        <w:t>sl-LengthSymbols</w:t>
      </w:r>
      <w:r>
        <w:rPr>
          <w:lang w:val="en-US" w:eastAsia="ko-KR"/>
        </w:rPr>
        <w:t>. F</w:t>
      </w:r>
      <w:r w:rsidRPr="00821220">
        <w:rPr>
          <w:lang w:val="en-US" w:eastAsia="ko-KR"/>
        </w:rPr>
        <w:t xml:space="preserve">or </w:t>
      </w:r>
      <w:r>
        <w:rPr>
          <w:lang w:val="en-US" w:eastAsia="ko-KR"/>
        </w:rPr>
        <w:t>an available slot with</w:t>
      </w:r>
      <w:r w:rsidRPr="00821220">
        <w:rPr>
          <w:lang w:val="en-US" w:eastAsia="ko-KR"/>
        </w:rPr>
        <w:t xml:space="preserve"> S-SS/P</w:t>
      </w:r>
      <w:r>
        <w:rPr>
          <w:lang w:val="en-US" w:eastAsia="ko-KR"/>
        </w:rPr>
        <w:t>S</w:t>
      </w:r>
      <w:r w:rsidRPr="00821220">
        <w:rPr>
          <w:lang w:val="en-US" w:eastAsia="ko-KR"/>
        </w:rPr>
        <w:t xml:space="preserve">BCH blocks, </w:t>
      </w:r>
      <w:r>
        <w:rPr>
          <w:lang w:val="en-US" w:eastAsia="ko-KR"/>
        </w:rPr>
        <w:t xml:space="preserve">the first symbol and the number of consecutive symbols is predetermined. </w:t>
      </w:r>
    </w:p>
    <w:p w14:paraId="30ABE549" w14:textId="77777777" w:rsidR="00E21265" w:rsidRPr="00FF5069" w:rsidRDefault="00E21265" w:rsidP="00D2686C">
      <w:pPr>
        <w:rPr>
          <w:lang w:eastAsia="ko-KR"/>
        </w:rPr>
      </w:pPr>
      <w:r>
        <w:rPr>
          <w:szCs w:val="18"/>
          <w:lang w:eastAsia="ko-KR"/>
        </w:rPr>
        <w:t xml:space="preserve">The </w:t>
      </w:r>
      <w:r w:rsidRPr="004803BB">
        <w:rPr>
          <w:szCs w:val="18"/>
          <w:lang w:eastAsia="ko-KR"/>
        </w:rPr>
        <w:t>UE expect</w:t>
      </w:r>
      <w:r>
        <w:rPr>
          <w:szCs w:val="18"/>
          <w:lang w:eastAsia="ko-KR"/>
        </w:rPr>
        <w:t>s</w:t>
      </w:r>
      <w:r w:rsidRPr="004803BB">
        <w:rPr>
          <w:szCs w:val="18"/>
          <w:lang w:eastAsia="ko-KR"/>
        </w:rPr>
        <w:t xml:space="preserve"> to use </w:t>
      </w:r>
      <w:r>
        <w:rPr>
          <w:szCs w:val="18"/>
          <w:lang w:eastAsia="ko-KR"/>
        </w:rPr>
        <w:t>a same</w:t>
      </w:r>
      <w:r w:rsidRPr="004803BB">
        <w:rPr>
          <w:szCs w:val="18"/>
          <w:lang w:eastAsia="ko-KR"/>
        </w:rPr>
        <w:t xml:space="preserve"> </w:t>
      </w:r>
      <w:r>
        <w:rPr>
          <w:szCs w:val="18"/>
          <w:lang w:eastAsia="ko-KR"/>
        </w:rPr>
        <w:t>numerology</w:t>
      </w:r>
      <w:r w:rsidRPr="004803BB">
        <w:rPr>
          <w:szCs w:val="18"/>
          <w:lang w:eastAsia="ko-KR"/>
        </w:rPr>
        <w:t xml:space="preserve"> in </w:t>
      </w:r>
      <w:r>
        <w:rPr>
          <w:szCs w:val="18"/>
          <w:lang w:eastAsia="ko-KR"/>
        </w:rPr>
        <w:t>the</w:t>
      </w:r>
      <w:r w:rsidRPr="004803BB">
        <w:rPr>
          <w:szCs w:val="18"/>
          <w:lang w:eastAsia="ko-KR"/>
        </w:rPr>
        <w:t xml:space="preserve"> SL BWP and </w:t>
      </w:r>
      <w:r>
        <w:rPr>
          <w:szCs w:val="18"/>
          <w:lang w:eastAsia="ko-KR"/>
        </w:rPr>
        <w:t xml:space="preserve">in an </w:t>
      </w:r>
      <w:r w:rsidRPr="004803BB">
        <w:rPr>
          <w:szCs w:val="18"/>
          <w:lang w:eastAsia="ko-KR"/>
        </w:rPr>
        <w:t xml:space="preserve">active UL BWP in </w:t>
      </w:r>
      <w:r>
        <w:rPr>
          <w:szCs w:val="18"/>
          <w:lang w:eastAsia="ko-KR"/>
        </w:rPr>
        <w:t>a</w:t>
      </w:r>
      <w:r w:rsidRPr="004803BB">
        <w:rPr>
          <w:szCs w:val="18"/>
          <w:lang w:eastAsia="ko-KR"/>
        </w:rPr>
        <w:t xml:space="preserve"> same carrier</w:t>
      </w:r>
      <w:r>
        <w:rPr>
          <w:szCs w:val="18"/>
          <w:lang w:eastAsia="ko-KR"/>
        </w:rPr>
        <w:t xml:space="preserve"> of a same cell</w:t>
      </w:r>
      <w:r w:rsidRPr="004803BB">
        <w:rPr>
          <w:szCs w:val="18"/>
          <w:lang w:eastAsia="ko-KR"/>
        </w:rPr>
        <w:t xml:space="preserve">. </w:t>
      </w:r>
      <w:r>
        <w:rPr>
          <w:szCs w:val="18"/>
          <w:lang w:eastAsia="ko-KR"/>
        </w:rPr>
        <w:t>I</w:t>
      </w:r>
      <w:r w:rsidRPr="004803BB">
        <w:rPr>
          <w:lang w:eastAsia="ko-KR"/>
        </w:rPr>
        <w:t xml:space="preserve">f </w:t>
      </w:r>
      <w:r>
        <w:rPr>
          <w:lang w:eastAsia="ko-KR"/>
        </w:rPr>
        <w:t>the active UL BWP numerology is different than the SL BWP numerology</w:t>
      </w:r>
      <w:r w:rsidRPr="004803BB">
        <w:rPr>
          <w:lang w:eastAsia="ko-KR"/>
        </w:rPr>
        <w:t xml:space="preserve">, </w:t>
      </w:r>
      <w:r>
        <w:rPr>
          <w:lang w:eastAsia="ko-KR"/>
        </w:rPr>
        <w:t xml:space="preserve">the </w:t>
      </w:r>
      <w:r w:rsidRPr="004803BB">
        <w:rPr>
          <w:lang w:eastAsia="ko-KR"/>
        </w:rPr>
        <w:t>SL BWP is deactivate</w:t>
      </w:r>
      <w:r>
        <w:rPr>
          <w:lang w:eastAsia="ko-KR"/>
        </w:rPr>
        <w:t>d</w:t>
      </w:r>
      <w:r w:rsidRPr="004803BB">
        <w:rPr>
          <w:lang w:eastAsia="ko-KR"/>
        </w:rPr>
        <w:t xml:space="preserve">. </w:t>
      </w:r>
    </w:p>
    <w:p w14:paraId="758EE0E9" w14:textId="234A62C0" w:rsidR="00E21265" w:rsidRDefault="00E21265" w:rsidP="009D1348">
      <w:r>
        <w:t>A priority of a</w:t>
      </w:r>
      <w:r w:rsidRPr="00E7565B">
        <w:t xml:space="preserve"> </w:t>
      </w:r>
      <w:r>
        <w:t xml:space="preserve">PSSCH according to </w:t>
      </w:r>
      <w:r w:rsidRPr="00073F8C">
        <w:rPr>
          <w:bCs/>
          <w:kern w:val="32"/>
          <w:lang w:val="en-US" w:eastAsia="zh-CN"/>
        </w:rPr>
        <w:t>NR radio access</w:t>
      </w:r>
      <w:r>
        <w:t xml:space="preserve"> or according to E-UTRA</w:t>
      </w:r>
      <w:r w:rsidRPr="00073F8C">
        <w:rPr>
          <w:bCs/>
          <w:kern w:val="32"/>
          <w:lang w:val="en-US" w:eastAsia="zh-CN"/>
        </w:rPr>
        <w:t xml:space="preserve"> radio access</w:t>
      </w:r>
      <w:r>
        <w:t xml:space="preserve"> is indicated by a priority field in a respective scheduling</w:t>
      </w:r>
      <w:r w:rsidRPr="00E7565B">
        <w:t xml:space="preserve"> SCI</w:t>
      </w:r>
      <w:r>
        <w:t xml:space="preserve"> format. A priority of a PSSS/SSSS/PSBCH</w:t>
      </w:r>
      <w:r w:rsidRPr="00E7565B">
        <w:t xml:space="preserve"> </w:t>
      </w:r>
      <w:r>
        <w:t>according to E-UTRA radio access</w:t>
      </w:r>
      <w:r w:rsidRPr="00E7565B">
        <w:t xml:space="preserve"> is</w:t>
      </w:r>
      <w:r>
        <w:t xml:space="preserve"> provided by</w:t>
      </w:r>
      <w:r w:rsidRPr="00E7565B">
        <w:t xml:space="preserve"> </w:t>
      </w:r>
      <w:r w:rsidR="007B6046" w:rsidRPr="00882C4D">
        <w:rPr>
          <w:i/>
          <w:iCs/>
        </w:rPr>
        <w:t>sl-SSB-PriorityEUTRA</w:t>
      </w:r>
      <w:r w:rsidR="007B6046" w:rsidRPr="00882C4D">
        <w:rPr>
          <w:rFonts w:eastAsia="MS Mincho"/>
        </w:rPr>
        <w:t xml:space="preserve"> [13, TS 36.213]</w:t>
      </w:r>
      <w:r>
        <w:t>. A priority of an</w:t>
      </w:r>
      <w:r w:rsidRPr="00E7565B">
        <w:t xml:space="preserve"> </w:t>
      </w:r>
      <w:r>
        <w:t>S-</w:t>
      </w:r>
      <w:r w:rsidRPr="00E7565B">
        <w:t>SS</w:t>
      </w:r>
      <w:r>
        <w:t>/P</w:t>
      </w:r>
      <w:r w:rsidR="00025E35">
        <w:t>S</w:t>
      </w:r>
      <w:r>
        <w:t>BCH block is provided by</w:t>
      </w:r>
      <w:r w:rsidRPr="00E7565B">
        <w:t xml:space="preserve"> </w:t>
      </w:r>
      <w:r w:rsidR="003638A6" w:rsidRPr="00B20F51">
        <w:rPr>
          <w:rFonts w:eastAsiaTheme="minorEastAsia"/>
          <w:i/>
        </w:rPr>
        <w:t>sl-SSB-PriorityNR</w:t>
      </w:r>
      <w:r>
        <w:t>. A priority of a PSFCH is same as the priority of a</w:t>
      </w:r>
      <w:r w:rsidRPr="00E7565B">
        <w:t xml:space="preserve"> corresponding PSSCH.</w:t>
      </w:r>
    </w:p>
    <w:p w14:paraId="64CB2DC6" w14:textId="34B473AB" w:rsidR="00691237" w:rsidRPr="00D84934" w:rsidRDefault="00691237" w:rsidP="009D1348">
      <w:r>
        <w:rPr>
          <w:bCs/>
        </w:rPr>
        <w:t>A UE does not expect to be provided search space sets associated with CORESETs on more than one cell to monitor PDCCH for detection of DCI format 3_0 or DCI format 3_1.</w:t>
      </w:r>
    </w:p>
    <w:p w14:paraId="05573259" w14:textId="77777777" w:rsidR="00E21265" w:rsidRPr="00FB646D" w:rsidRDefault="00E21265" w:rsidP="00E21265">
      <w:pPr>
        <w:pStyle w:val="Heading2"/>
        <w:ind w:left="1136" w:hanging="1136"/>
      </w:pPr>
      <w:bookmarkStart w:id="849" w:name="_Toc29894876"/>
      <w:bookmarkStart w:id="850" w:name="_Toc29899175"/>
      <w:bookmarkStart w:id="851" w:name="_Toc29899593"/>
      <w:bookmarkStart w:id="852" w:name="_Toc29917329"/>
      <w:bookmarkStart w:id="853" w:name="_Toc36498203"/>
      <w:bookmarkStart w:id="854" w:name="_Toc45699231"/>
      <w:bookmarkStart w:id="855" w:name="_Toc121738672"/>
      <w:r>
        <w:t>16</w:t>
      </w:r>
      <w:r w:rsidRPr="00B916EC">
        <w:t>.</w:t>
      </w:r>
      <w:r>
        <w:t>1</w:t>
      </w:r>
      <w:r w:rsidRPr="00B916EC">
        <w:rPr>
          <w:rFonts w:hint="eastAsia"/>
        </w:rPr>
        <w:tab/>
      </w:r>
      <w:r>
        <w:t>Synchronization procedures</w:t>
      </w:r>
      <w:bookmarkEnd w:id="849"/>
      <w:bookmarkEnd w:id="850"/>
      <w:bookmarkEnd w:id="851"/>
      <w:bookmarkEnd w:id="852"/>
      <w:bookmarkEnd w:id="853"/>
      <w:bookmarkEnd w:id="854"/>
      <w:bookmarkEnd w:id="855"/>
    </w:p>
    <w:p w14:paraId="7D3342CA" w14:textId="77777777" w:rsidR="00E21265" w:rsidRPr="00B916EC" w:rsidRDefault="00E21265" w:rsidP="00E21265">
      <w:pPr>
        <w:kinsoku w:val="0"/>
        <w:overflowPunct w:val="0"/>
      </w:pPr>
      <w:r w:rsidRPr="00B916EC">
        <w:t xml:space="preserve">A UE receives the following </w:t>
      </w:r>
      <w:r>
        <w:t>SL synchronization signals</w:t>
      </w:r>
      <w:r w:rsidRPr="00B916EC">
        <w:t xml:space="preserve"> in order to perform </w:t>
      </w:r>
      <w:r>
        <w:t xml:space="preserve">synchronization procedures based on S-SS/PSBCH blocks: SL </w:t>
      </w:r>
      <w:r w:rsidRPr="00B916EC">
        <w:t>primary synchronization signal</w:t>
      </w:r>
      <w:r>
        <w:t>s</w:t>
      </w:r>
      <w:r w:rsidRPr="00B916EC">
        <w:t xml:space="preserve"> (</w:t>
      </w:r>
      <w:r>
        <w:t>S-</w:t>
      </w:r>
      <w:r w:rsidRPr="00B916EC">
        <w:t xml:space="preserve">PSS) and </w:t>
      </w:r>
      <w:r>
        <w:t xml:space="preserve">SL </w:t>
      </w:r>
      <w:r w:rsidRPr="00B916EC">
        <w:t>secondary synchronization signal</w:t>
      </w:r>
      <w:r>
        <w:t>s</w:t>
      </w:r>
      <w:r w:rsidRPr="00B916EC">
        <w:t xml:space="preserve"> (</w:t>
      </w:r>
      <w:r>
        <w:t>S-</w:t>
      </w:r>
      <w:r w:rsidRPr="00B916EC">
        <w:t xml:space="preserve">SSS) [4, TS 38.211]. </w:t>
      </w:r>
    </w:p>
    <w:p w14:paraId="32964402" w14:textId="24022F8A" w:rsidR="00E21265" w:rsidRPr="00B916EC" w:rsidRDefault="00E21265" w:rsidP="00E21265">
      <w:pPr>
        <w:kinsoku w:val="0"/>
        <w:overflowPunct w:val="0"/>
        <w:spacing w:after="160" w:line="259" w:lineRule="auto"/>
      </w:pPr>
      <w:r w:rsidRPr="00B916EC">
        <w:t>A UE assume</w:t>
      </w:r>
      <w:r>
        <w:t>s</w:t>
      </w:r>
      <w:r w:rsidRPr="00B916EC">
        <w:t xml:space="preserve"> that reception occasions of a physical </w:t>
      </w:r>
      <w:r>
        <w:t xml:space="preserve">sidelink </w:t>
      </w:r>
      <w:r w:rsidRPr="00B916EC">
        <w:t>broadcast channel (P</w:t>
      </w:r>
      <w:r>
        <w:t>S</w:t>
      </w:r>
      <w:r w:rsidRPr="00B916EC">
        <w:t xml:space="preserve">BCH), </w:t>
      </w:r>
      <w:r>
        <w:t>S-</w:t>
      </w:r>
      <w:r w:rsidRPr="00B916EC">
        <w:t xml:space="preserve">PSS, and </w:t>
      </w:r>
      <w:r>
        <w:t>S-</w:t>
      </w:r>
      <w:r w:rsidRPr="00B916EC">
        <w:t>SSS ar</w:t>
      </w:r>
      <w:r>
        <w:t>e in consecutive symbols [4, TS 38.211]</w:t>
      </w:r>
      <w:r w:rsidRPr="00B916EC">
        <w:t xml:space="preserve"> and form a </w:t>
      </w:r>
      <w:r>
        <w:t>S-</w:t>
      </w:r>
      <w:r w:rsidRPr="00B916EC">
        <w:t>SS/P</w:t>
      </w:r>
      <w:r>
        <w:t>S</w:t>
      </w:r>
      <w:r w:rsidRPr="00B916EC">
        <w:t>BCH block.</w:t>
      </w:r>
    </w:p>
    <w:p w14:paraId="49BBC7AF" w14:textId="03B570B4" w:rsidR="00E21265" w:rsidRDefault="00E21265" w:rsidP="00E21265">
      <w:pPr>
        <w:kinsoku w:val="0"/>
        <w:overflowPunct w:val="0"/>
      </w:pPr>
      <w:r>
        <w:lastRenderedPageBreak/>
        <w:t>For reception of a S-SS/PSBCH block, a UE assumes a frequency location corresponding to the subcarrier with index 66 in the S-</w:t>
      </w:r>
      <w:r w:rsidRPr="00B916EC">
        <w:t>SS/P</w:t>
      </w:r>
      <w:r>
        <w:t>S</w:t>
      </w:r>
      <w:r w:rsidRPr="00B916EC">
        <w:t xml:space="preserve">BCH </w:t>
      </w:r>
      <w:r w:rsidRPr="00E93803">
        <w:t xml:space="preserve">block [4, TS 38.211], is provided by </w:t>
      </w:r>
      <w:r w:rsidR="007B6046">
        <w:rPr>
          <w:i/>
        </w:rPr>
        <w:t>sl-A</w:t>
      </w:r>
      <w:r w:rsidR="007B6046" w:rsidRPr="00E93803">
        <w:rPr>
          <w:i/>
        </w:rPr>
        <w:t>bsoluteFrequencySSB</w:t>
      </w:r>
      <w:r w:rsidRPr="00E93803">
        <w:t xml:space="preserve">. The UE assumes that </w:t>
      </w:r>
      <w:r w:rsidR="00025E35">
        <w:t xml:space="preserve">a </w:t>
      </w:r>
      <w:r w:rsidRPr="00E93803">
        <w:t>S-</w:t>
      </w:r>
      <w:r>
        <w:t>PSS</w:t>
      </w:r>
      <w:r w:rsidR="00025E35">
        <w:t xml:space="preserve"> symbol</w:t>
      </w:r>
      <w:r>
        <w:t xml:space="preserve">, </w:t>
      </w:r>
      <w:r w:rsidR="00025E35">
        <w:t xml:space="preserve">a </w:t>
      </w:r>
      <w:r>
        <w:t>S-SSS</w:t>
      </w:r>
      <w:r w:rsidR="00025E35">
        <w:t xml:space="preserve"> symbol</w:t>
      </w:r>
      <w:r>
        <w:t xml:space="preserve">, and </w:t>
      </w:r>
      <w:r w:rsidR="00025E35">
        <w:t xml:space="preserve">a </w:t>
      </w:r>
      <w:r>
        <w:t>PSBCH</w:t>
      </w:r>
      <w:r w:rsidR="00025E35">
        <w:t xml:space="preserve"> symbol</w:t>
      </w:r>
      <w:r>
        <w:t xml:space="preserve"> have </w:t>
      </w:r>
      <w:r w:rsidR="00025E35">
        <w:t xml:space="preserve">a </w:t>
      </w:r>
      <w:r w:rsidRPr="00E93803">
        <w:t xml:space="preserve">same </w:t>
      </w:r>
      <w:r w:rsidR="006A00C3">
        <w:t>transmission power</w:t>
      </w:r>
      <w:r w:rsidRPr="00E93803">
        <w:t xml:space="preserve">. The UE assumes a same numerology of the S-SS/PSBCH as for a SL BWP of the S-SS/PSBCH block reception, and that a bandwidth of the S-SS/PSBCH is within a bandwidth of the </w:t>
      </w:r>
      <w:r w:rsidRPr="00E93803">
        <w:rPr>
          <w:rFonts w:eastAsia="MS Mincho"/>
        </w:rPr>
        <w:t xml:space="preserve">SL BWP. </w:t>
      </w:r>
      <w:r w:rsidRPr="00E93803">
        <w:t>The UE assumes</w:t>
      </w:r>
      <w:r>
        <w:rPr>
          <w:rFonts w:ascii="sans-serif-black" w:hAnsi="sans-serif-black"/>
        </w:rPr>
        <w:t xml:space="preserve"> the subcarrier with index 0 in the S-SS/P</w:t>
      </w:r>
      <w:r w:rsidR="006A00C3">
        <w:rPr>
          <w:rFonts w:ascii="sans-serif-black" w:hAnsi="sans-serif-black"/>
        </w:rPr>
        <w:t>S</w:t>
      </w:r>
      <w:r>
        <w:rPr>
          <w:rFonts w:ascii="sans-serif-black" w:hAnsi="sans-serif-black"/>
        </w:rPr>
        <w:t xml:space="preserve">BCH block is aligned with a subcarrier with index 0 in </w:t>
      </w:r>
      <w:r w:rsidR="003638A6">
        <w:rPr>
          <w:rFonts w:ascii="sans-serif-black" w:hAnsi="sans-serif-black"/>
        </w:rPr>
        <w:t xml:space="preserve">an RB of </w:t>
      </w:r>
      <w:r>
        <w:rPr>
          <w:rFonts w:ascii="sans-serif-black" w:hAnsi="sans-serif-black"/>
        </w:rPr>
        <w:t>the SL BWP.</w:t>
      </w:r>
    </w:p>
    <w:p w14:paraId="43E85EF0" w14:textId="2A1BA3C2" w:rsidR="00E21265" w:rsidRDefault="00E21265" w:rsidP="00E21265">
      <w:pPr>
        <w:rPr>
          <w:lang w:eastAsia="ja-JP"/>
        </w:rPr>
      </w:pPr>
      <w:r>
        <w:t xml:space="preserve">A UE is provided, by </w:t>
      </w:r>
      <w:r w:rsidR="007B6046" w:rsidRPr="00882C4D">
        <w:rPr>
          <w:i/>
          <w:iCs/>
        </w:rPr>
        <w:t>sl-</w:t>
      </w:r>
      <w:r w:rsidR="007B6046" w:rsidRPr="00882C4D">
        <w:rPr>
          <w:i/>
        </w:rPr>
        <w:t>NumSSB-WithinPeriod</w:t>
      </w:r>
      <w:r>
        <w:t xml:space="preserve">, a number </w:t>
      </w:r>
      <m:oMath>
        <m:sSubSup>
          <m:sSubSupPr>
            <m:ctrlPr>
              <w:rPr>
                <w:rFonts w:ascii="Cambria Math" w:hAnsi="Cambria Math"/>
                <w:i/>
              </w:rPr>
            </m:ctrlPr>
          </m:sSubSupPr>
          <m:e>
            <m:r>
              <w:rPr>
                <w:rFonts w:ascii="Cambria Math" w:hAnsi="Cambria Math"/>
              </w:rPr>
              <m:t>N</m:t>
            </m:r>
          </m:e>
          <m:sub>
            <m:r>
              <m:rPr>
                <m:sty m:val="p"/>
              </m:rPr>
              <w:rPr>
                <w:rFonts w:ascii="Cambria Math" w:hAnsi="Cambria Math"/>
              </w:rPr>
              <m:t>period</m:t>
            </m:r>
          </m:sub>
          <m:sup>
            <m:r>
              <m:rPr>
                <m:sty m:val="p"/>
              </m:rPr>
              <w:rPr>
                <w:rFonts w:ascii="Cambria Math" w:hAnsi="Cambria Math"/>
              </w:rPr>
              <m:t>S-SSB</m:t>
            </m:r>
          </m:sup>
        </m:sSubSup>
      </m:oMath>
      <w:r>
        <w:t xml:space="preserve"> of S-SS/PSBCH blocks in a period of 16 frames. The UE assumes that a transmission of the S-SS/PSBCH blocks in the period is with a periodicity of 16 frames. T</w:t>
      </w:r>
      <w:r w:rsidRPr="00B916EC">
        <w:t xml:space="preserve">he </w:t>
      </w:r>
      <w:r>
        <w:t xml:space="preserve">UE determines </w:t>
      </w:r>
      <w:r w:rsidRPr="00B916EC">
        <w:t>indexes</w:t>
      </w:r>
      <w:r>
        <w:t xml:space="preserve"> of slots that include</w:t>
      </w:r>
      <w:r w:rsidRPr="00B916EC">
        <w:t xml:space="preserve"> </w:t>
      </w:r>
      <w:r>
        <w:t>S-</w:t>
      </w:r>
      <w:r w:rsidRPr="00B916EC">
        <w:t>SS/P</w:t>
      </w:r>
      <w:r>
        <w:t>SBCH block</w:t>
      </w:r>
      <w:r w:rsidRPr="00B916EC">
        <w:t xml:space="preserve"> </w:t>
      </w:r>
      <w:r>
        <w:t xml:space="preserve">as </w:t>
      </w:r>
      <m:oMath>
        <m:sSubSup>
          <m:sSubSupPr>
            <m:ctrlPr>
              <w:rPr>
                <w:rFonts w:ascii="Cambria Math" w:hAnsi="Cambria Math"/>
                <w:i/>
              </w:rPr>
            </m:ctrlPr>
          </m:sSubSupPr>
          <m:e>
            <m:r>
              <w:rPr>
                <w:rFonts w:ascii="Cambria Math" w:hAnsi="Cambria Math"/>
              </w:rPr>
              <m:t>N</m:t>
            </m:r>
          </m:e>
          <m:sub>
            <m:r>
              <m:rPr>
                <m:sty m:val="p"/>
              </m:rPr>
              <w:rPr>
                <w:rFonts w:ascii="Cambria Math" w:hAnsi="Cambria Math"/>
              </w:rPr>
              <m:t>offset</m:t>
            </m:r>
            <m:ctrlPr>
              <w:rPr>
                <w:rFonts w:ascii="Cambria Math" w:hAnsi="Cambria Math"/>
              </w:rPr>
            </m:ctrlPr>
          </m:sub>
          <m:sup>
            <m:r>
              <m:rPr>
                <m:sty m:val="p"/>
              </m:rPr>
              <w:rPr>
                <w:rFonts w:ascii="Cambria Math" w:hAnsi="Cambria Math"/>
              </w:rPr>
              <m:t>S-SSB</m:t>
            </m:r>
          </m:sup>
        </m:sSubSup>
      </m:oMath>
      <w:r>
        <w:t>+</w:t>
      </w:r>
      <m:oMath>
        <m:d>
          <m:dPr>
            <m:ctrlPr>
              <w:rPr>
                <w:rFonts w:ascii="Cambria Math" w:hAnsi="Cambria Math"/>
                <w:i/>
              </w:rPr>
            </m:ctrlPr>
          </m:dPr>
          <m:e>
            <m:sSubSup>
              <m:sSubSupPr>
                <m:ctrlPr>
                  <w:rPr>
                    <w:rFonts w:ascii="Cambria Math" w:hAnsi="Cambria Math"/>
                    <w:i/>
                  </w:rPr>
                </m:ctrlPr>
              </m:sSubSupPr>
              <m:e>
                <m:r>
                  <w:rPr>
                    <w:rFonts w:ascii="Cambria Math" w:hAnsi="Cambria Math"/>
                  </w:rPr>
                  <m:t>N</m:t>
                </m:r>
              </m:e>
              <m:sub>
                <m:r>
                  <m:rPr>
                    <m:sty m:val="p"/>
                  </m:rPr>
                  <w:rPr>
                    <w:rFonts w:ascii="Cambria Math" w:hAnsi="Cambria Math"/>
                  </w:rPr>
                  <m:t>interval</m:t>
                </m:r>
                <m:ctrlPr>
                  <w:rPr>
                    <w:rFonts w:ascii="Cambria Math" w:hAnsi="Cambria Math"/>
                  </w:rPr>
                </m:ctrlPr>
              </m:sub>
              <m:sup>
                <m:r>
                  <m:rPr>
                    <m:sty m:val="p"/>
                  </m:rPr>
                  <w:rPr>
                    <w:rFonts w:ascii="Cambria Math" w:hAnsi="Cambria Math"/>
                  </w:rPr>
                  <m:t>S-SSB</m:t>
                </m:r>
              </m:sup>
            </m:sSubSup>
            <m:r>
              <w:rPr>
                <w:rFonts w:ascii="Cambria Math" w:hAnsi="Cambria Math"/>
              </w:rPr>
              <m:t>+1</m:t>
            </m:r>
          </m:e>
        </m:d>
        <m:r>
          <w:rPr>
            <w:rFonts w:ascii="Cambria Math" w:hAnsi="Cambria Math"/>
          </w:rPr>
          <m:t>⋅</m:t>
        </m:r>
        <m:sSub>
          <m:sSubPr>
            <m:ctrlPr>
              <w:rPr>
                <w:rFonts w:ascii="Cambria Math" w:hAnsi="Cambria Math"/>
                <w:i/>
              </w:rPr>
            </m:ctrlPr>
          </m:sSubPr>
          <m:e>
            <m:r>
              <w:rPr>
                <w:rFonts w:ascii="Cambria Math" w:hAnsi="Cambria Math"/>
              </w:rPr>
              <m:t>i</m:t>
            </m:r>
          </m:e>
          <m:sub>
            <m:r>
              <m:rPr>
                <m:sty m:val="p"/>
              </m:rPr>
              <w:rPr>
                <w:rFonts w:ascii="Cambria Math" w:hAnsi="Cambria Math"/>
              </w:rPr>
              <m:t>S-SSB</m:t>
            </m:r>
          </m:sub>
        </m:sSub>
      </m:oMath>
      <w:r w:rsidRPr="00F827FD">
        <w:t xml:space="preserve">, </w:t>
      </w:r>
      <w:r>
        <w:rPr>
          <w:lang w:eastAsia="ja-JP"/>
        </w:rPr>
        <w:t>where</w:t>
      </w:r>
    </w:p>
    <w:p w14:paraId="448EF946" w14:textId="64B4C15C" w:rsidR="00E21265" w:rsidRPr="00F56BF9" w:rsidRDefault="00E21265" w:rsidP="00E21265">
      <w:pPr>
        <w:pStyle w:val="B1"/>
        <w:rPr>
          <w:lang w:val="en-GB"/>
        </w:rPr>
      </w:pPr>
      <w:r w:rsidRPr="0068348F">
        <w:t>-</w:t>
      </w:r>
      <w:r w:rsidRPr="0068348F">
        <w:tab/>
      </w:r>
      <w:r>
        <w:rPr>
          <w:lang w:eastAsia="ja-JP"/>
        </w:rPr>
        <w:t>index 0 corresponds to a</w:t>
      </w:r>
      <w:r w:rsidRPr="00F827FD">
        <w:rPr>
          <w:lang w:eastAsia="ja-JP"/>
        </w:rPr>
        <w:t xml:space="preserve"> first slot in a </w:t>
      </w:r>
      <w:r>
        <w:rPr>
          <w:lang w:eastAsia="ja-JP"/>
        </w:rPr>
        <w:t xml:space="preserve">frame with SFN </w:t>
      </w:r>
      <w:r w:rsidR="000656C3">
        <w:rPr>
          <w:lang w:eastAsia="ja-JP"/>
        </w:rPr>
        <w:t xml:space="preserve">of the serving cell </w:t>
      </w:r>
      <w:r>
        <w:rPr>
          <w:lang w:eastAsia="ja-JP"/>
        </w:rPr>
        <w:t xml:space="preserve">satisfying </w:t>
      </w:r>
      <m:oMath>
        <m:r>
          <m:rPr>
            <m:sty m:val="p"/>
          </m:rPr>
          <w:rPr>
            <w:rFonts w:ascii="Cambria Math" w:hAnsi="Cambria Math"/>
            <w:lang w:eastAsia="ja-JP"/>
          </w:rPr>
          <m:t>(SFN mod 16)=0</m:t>
        </m:r>
      </m:oMath>
      <w:r w:rsidR="000656C3">
        <w:rPr>
          <w:lang w:val="en-GB" w:eastAsia="ja-JP"/>
        </w:rPr>
        <w:t xml:space="preserve"> </w:t>
      </w:r>
      <w:r w:rsidR="000656C3">
        <w:rPr>
          <w:lang w:eastAsia="ko-KR"/>
        </w:rPr>
        <w:t>or DFN satisfying (DFN mod 16) = 0</w:t>
      </w:r>
    </w:p>
    <w:p w14:paraId="3BFDD556" w14:textId="77777777" w:rsidR="00E21265" w:rsidRDefault="00E21265" w:rsidP="00E21265">
      <w:pPr>
        <w:pStyle w:val="B1"/>
      </w:pPr>
      <w:r w:rsidRPr="0068348F">
        <w:t>-</w:t>
      </w:r>
      <w:r w:rsidRPr="0068348F">
        <w:tab/>
      </w:r>
      <m:oMath>
        <m:sSub>
          <m:sSubPr>
            <m:ctrlPr>
              <w:rPr>
                <w:rFonts w:ascii="Cambria Math" w:hAnsi="Cambria Math"/>
                <w:i/>
              </w:rPr>
            </m:ctrlPr>
          </m:sSubPr>
          <m:e>
            <m:r>
              <w:rPr>
                <w:rFonts w:ascii="Cambria Math" w:hAnsi="Cambria Math"/>
              </w:rPr>
              <m:t>i</m:t>
            </m:r>
          </m:e>
          <m:sub>
            <m:r>
              <m:rPr>
                <m:sty m:val="p"/>
              </m:rPr>
              <w:rPr>
                <w:rFonts w:ascii="Cambria Math" w:hAnsi="Cambria Math"/>
              </w:rPr>
              <m:t>S-SSB</m:t>
            </m:r>
          </m:sub>
        </m:sSub>
      </m:oMath>
      <w:r>
        <w:t xml:space="preserve"> is a S-SS/PSBCH block index within the number of S-SS/PSBCH blocks in the period, with </w:t>
      </w:r>
      <m:oMath>
        <m:r>
          <w:rPr>
            <w:rFonts w:ascii="Cambria Math" w:hAnsi="Cambria Math"/>
          </w:rPr>
          <m:t>0≤</m:t>
        </m:r>
        <m:sSub>
          <m:sSubPr>
            <m:ctrlPr>
              <w:rPr>
                <w:rFonts w:ascii="Cambria Math" w:hAnsi="Cambria Math"/>
                <w:i/>
              </w:rPr>
            </m:ctrlPr>
          </m:sSubPr>
          <m:e>
            <m:r>
              <w:rPr>
                <w:rFonts w:ascii="Cambria Math" w:hAnsi="Cambria Math"/>
              </w:rPr>
              <m:t>i</m:t>
            </m:r>
          </m:e>
          <m:sub>
            <m:r>
              <m:rPr>
                <m:sty m:val="p"/>
              </m:rPr>
              <w:rPr>
                <w:rFonts w:ascii="Cambria Math" w:hAnsi="Cambria Math"/>
              </w:rPr>
              <m:t>S-SSB</m:t>
            </m:r>
          </m:sub>
        </m:sSub>
        <m:r>
          <w:rPr>
            <w:rFonts w:ascii="Cambria Math" w:hAnsi="Cambria Math"/>
          </w:rPr>
          <m:t>≤</m:t>
        </m:r>
        <m:sSubSup>
          <m:sSubSupPr>
            <m:ctrlPr>
              <w:rPr>
                <w:rFonts w:ascii="Cambria Math" w:hAnsi="Cambria Math"/>
                <w:i/>
              </w:rPr>
            </m:ctrlPr>
          </m:sSubSupPr>
          <m:e>
            <m:r>
              <w:rPr>
                <w:rFonts w:ascii="Cambria Math" w:hAnsi="Cambria Math"/>
              </w:rPr>
              <m:t>N</m:t>
            </m:r>
          </m:e>
          <m:sub>
            <m:r>
              <m:rPr>
                <m:sty m:val="p"/>
              </m:rPr>
              <w:rPr>
                <w:rFonts w:ascii="Cambria Math" w:hAnsi="Cambria Math"/>
              </w:rPr>
              <m:t>period</m:t>
            </m:r>
          </m:sub>
          <m:sup>
            <m:r>
              <m:rPr>
                <m:sty m:val="p"/>
              </m:rPr>
              <w:rPr>
                <w:rFonts w:ascii="Cambria Math" w:hAnsi="Cambria Math"/>
              </w:rPr>
              <m:t>S-SSB</m:t>
            </m:r>
          </m:sup>
        </m:sSubSup>
        <m:r>
          <w:rPr>
            <w:rFonts w:ascii="Cambria Math" w:hAnsi="Cambria Math"/>
          </w:rPr>
          <m:t>-1</m:t>
        </m:r>
      </m:oMath>
    </w:p>
    <w:p w14:paraId="13EE1518" w14:textId="7FF1434B" w:rsidR="00E21265" w:rsidRDefault="00E21265" w:rsidP="00E21265">
      <w:pPr>
        <w:pStyle w:val="B1"/>
      </w:pPr>
      <w:r w:rsidRPr="0068348F">
        <w:t>-</w:t>
      </w:r>
      <w:r w:rsidRPr="0068348F">
        <w:tab/>
      </w:r>
      <m:oMath>
        <m:sSubSup>
          <m:sSubSupPr>
            <m:ctrlPr>
              <w:rPr>
                <w:rFonts w:ascii="Cambria Math" w:hAnsi="Cambria Math"/>
                <w:i/>
              </w:rPr>
            </m:ctrlPr>
          </m:sSubSupPr>
          <m:e>
            <m:r>
              <w:rPr>
                <w:rFonts w:ascii="Cambria Math" w:hAnsi="Cambria Math"/>
              </w:rPr>
              <m:t>N</m:t>
            </m:r>
          </m:e>
          <m:sub>
            <m:r>
              <m:rPr>
                <m:sty m:val="p"/>
              </m:rPr>
              <w:rPr>
                <w:rFonts w:ascii="Cambria Math" w:hAnsi="Cambria Math"/>
              </w:rPr>
              <m:t>offset</m:t>
            </m:r>
            <m:ctrlPr>
              <w:rPr>
                <w:rFonts w:ascii="Cambria Math" w:hAnsi="Cambria Math"/>
              </w:rPr>
            </m:ctrlPr>
          </m:sub>
          <m:sup>
            <m:r>
              <m:rPr>
                <m:sty m:val="p"/>
              </m:rPr>
              <w:rPr>
                <w:rFonts w:ascii="Cambria Math" w:hAnsi="Cambria Math"/>
              </w:rPr>
              <m:t>S-SSB</m:t>
            </m:r>
          </m:sup>
        </m:sSubSup>
      </m:oMath>
      <w:r>
        <w:t xml:space="preserve"> is a slot offset from a start of the period to the first slot including S-SS/PSBCH block, provided by </w:t>
      </w:r>
      <w:r w:rsidR="007B6046" w:rsidRPr="00882C4D">
        <w:rPr>
          <w:i/>
          <w:iCs/>
          <w:lang w:val="en-US"/>
        </w:rPr>
        <w:t>sl-</w:t>
      </w:r>
      <w:r w:rsidR="007B6046" w:rsidRPr="00882C4D">
        <w:rPr>
          <w:i/>
          <w:lang w:val="en-US"/>
        </w:rPr>
        <w:t>T</w:t>
      </w:r>
      <w:r w:rsidR="007B6046" w:rsidRPr="00882C4D">
        <w:rPr>
          <w:i/>
        </w:rPr>
        <w:t>imeOffsetSSB</w:t>
      </w:r>
    </w:p>
    <w:p w14:paraId="2FABECD2" w14:textId="29B3CC79" w:rsidR="00E21265" w:rsidRDefault="00E21265" w:rsidP="00E21265">
      <w:pPr>
        <w:pStyle w:val="B1"/>
      </w:pPr>
      <w:r w:rsidRPr="0068348F">
        <w:t>-</w:t>
      </w:r>
      <w:r w:rsidRPr="0068348F">
        <w:tab/>
      </w:r>
      <m:oMath>
        <m:sSubSup>
          <m:sSubSupPr>
            <m:ctrlPr>
              <w:rPr>
                <w:rFonts w:ascii="Cambria Math" w:hAnsi="Cambria Math"/>
                <w:i/>
              </w:rPr>
            </m:ctrlPr>
          </m:sSubSupPr>
          <m:e>
            <m:r>
              <w:rPr>
                <w:rFonts w:ascii="Cambria Math" w:hAnsi="Cambria Math"/>
              </w:rPr>
              <m:t>N</m:t>
            </m:r>
          </m:e>
          <m:sub>
            <m:r>
              <m:rPr>
                <m:sty m:val="p"/>
              </m:rPr>
              <w:rPr>
                <w:rFonts w:ascii="Cambria Math" w:hAnsi="Cambria Math"/>
              </w:rPr>
              <m:t>interval</m:t>
            </m:r>
            <m:ctrlPr>
              <w:rPr>
                <w:rFonts w:ascii="Cambria Math" w:hAnsi="Cambria Math"/>
              </w:rPr>
            </m:ctrlPr>
          </m:sub>
          <m:sup>
            <m:r>
              <m:rPr>
                <m:sty m:val="p"/>
              </m:rPr>
              <w:rPr>
                <w:rFonts w:ascii="Cambria Math" w:hAnsi="Cambria Math"/>
              </w:rPr>
              <m:t>S-SSB</m:t>
            </m:r>
          </m:sup>
        </m:sSubSup>
      </m:oMath>
      <w:r>
        <w:t xml:space="preserve"> is a slot interval between S-</w:t>
      </w:r>
      <w:r w:rsidRPr="00B916EC">
        <w:t>SS/P</w:t>
      </w:r>
      <w:r>
        <w:t xml:space="preserve">SBCH blocks, provided by </w:t>
      </w:r>
      <w:r w:rsidR="007B6046" w:rsidRPr="00882C4D">
        <w:rPr>
          <w:i/>
          <w:iCs/>
          <w:lang w:val="en-US"/>
        </w:rPr>
        <w:t>sl-</w:t>
      </w:r>
      <w:r w:rsidR="00483119">
        <w:rPr>
          <w:i/>
          <w:lang w:val="en-GB"/>
        </w:rPr>
        <w:t>T</w:t>
      </w:r>
      <w:r w:rsidR="00483119" w:rsidRPr="00882C4D">
        <w:rPr>
          <w:i/>
        </w:rPr>
        <w:t>imeInterval</w:t>
      </w:r>
    </w:p>
    <w:p w14:paraId="05B5A8AC" w14:textId="310F05AC" w:rsidR="00674122" w:rsidRDefault="00674122" w:rsidP="003638A6">
      <w:pPr>
        <w:jc w:val="both"/>
      </w:pPr>
      <w:bookmarkStart w:id="856" w:name="_Toc29894877"/>
      <w:r w:rsidRPr="00D809F4">
        <w:t xml:space="preserve">For paired spectrum, an S-SS/PSBCH block can be transmitted/received only in a slot of an UL carrier. For unpaired spectrum, an S-SS/PSBCH block can be transmitted/received only in a slot of which all OFDM symbols are configured as UL </w:t>
      </w:r>
      <w:r w:rsidR="00483119">
        <w:rPr>
          <w:lang w:eastAsia="ko-KR"/>
        </w:rPr>
        <w:t>by</w:t>
      </w:r>
      <w:r w:rsidRPr="00D809F4">
        <w:rPr>
          <w:lang w:eastAsia="ko-KR"/>
        </w:rPr>
        <w:t xml:space="preserve"> </w:t>
      </w:r>
      <w:r w:rsidRPr="00D809F4">
        <w:rPr>
          <w:i/>
          <w:iCs/>
          <w:lang w:eastAsia="ko-KR"/>
        </w:rPr>
        <w:t>tdd-UL-DL-ConfigurationCommon</w:t>
      </w:r>
      <w:r w:rsidRPr="00D809F4">
        <w:rPr>
          <w:lang w:eastAsia="ko-KR"/>
        </w:rPr>
        <w:t xml:space="preserve"> </w:t>
      </w:r>
      <w:r w:rsidRPr="00D809F4">
        <w:t>of the serving cell if provided</w:t>
      </w:r>
      <w:r w:rsidRPr="00D809F4">
        <w:rPr>
          <w:i/>
          <w:iCs/>
          <w:lang w:eastAsia="ko-KR"/>
        </w:rPr>
        <w:t xml:space="preserve"> </w:t>
      </w:r>
      <w:r w:rsidRPr="00D809F4">
        <w:rPr>
          <w:lang w:eastAsia="ko-KR"/>
        </w:rPr>
        <w:t>or</w:t>
      </w:r>
      <w:r w:rsidRPr="00D809F4">
        <w:rPr>
          <w:i/>
          <w:iCs/>
          <w:lang w:eastAsia="ko-KR"/>
        </w:rPr>
        <w:t xml:space="preserve"> sl-TDD-Configuration</w:t>
      </w:r>
      <w:r w:rsidRPr="00D809F4">
        <w:rPr>
          <w:i/>
          <w:iCs/>
        </w:rPr>
        <w:t xml:space="preserve"> </w:t>
      </w:r>
      <w:r w:rsidRPr="00D809F4">
        <w:t xml:space="preserve">if provided or </w:t>
      </w:r>
      <w:r w:rsidRPr="00D809F4">
        <w:rPr>
          <w:i/>
          <w:iCs/>
        </w:rPr>
        <w:t>sl-TDD-Config</w:t>
      </w:r>
      <w:r w:rsidRPr="00D809F4">
        <w:t xml:space="preserve"> of the received PSBCH if provided</w:t>
      </w:r>
      <w:r w:rsidRPr="00D809F4">
        <w:rPr>
          <w:lang w:eastAsia="ko-KR"/>
        </w:rPr>
        <w:t>. Or i</w:t>
      </w:r>
      <w:r w:rsidRPr="00D809F4">
        <w:t xml:space="preserve">f </w:t>
      </w:r>
      <w:r w:rsidRPr="00D809F4">
        <w:rPr>
          <w:i/>
          <w:iCs/>
        </w:rPr>
        <w:t>tdd-UL-DL-ConfigurationCommon</w:t>
      </w:r>
      <w:r w:rsidRPr="00D809F4">
        <w:t xml:space="preserve"> and </w:t>
      </w:r>
      <w:r w:rsidRPr="00D809F4">
        <w:rPr>
          <w:i/>
          <w:iCs/>
        </w:rPr>
        <w:t>sl-TDD-Configuration</w:t>
      </w:r>
      <w:r w:rsidRPr="00D809F4">
        <w:t xml:space="preserve"> are not provided for a spectrum indicated with only PC5 interface in Table 5.2E.1-1 in [TS 38.101-1], an S-SS/PSBCH block can be transmitted/received in any slot of the spectrum.</w:t>
      </w:r>
    </w:p>
    <w:p w14:paraId="4E6FD813" w14:textId="70C30C24" w:rsidR="003638A6" w:rsidRDefault="003638A6" w:rsidP="003638A6">
      <w:pPr>
        <w:jc w:val="both"/>
        <w:rPr>
          <w:rFonts w:eastAsia="DengXian"/>
          <w:lang w:eastAsia="zh-CN"/>
        </w:rPr>
      </w:pPr>
      <w:r w:rsidRPr="001E2A52">
        <w:rPr>
          <w:rFonts w:eastAsiaTheme="minorEastAsia"/>
          <w:lang w:eastAsia="zh-CN"/>
        </w:rPr>
        <w:t xml:space="preserve">For transmission of an S-SS/PSBCH block, a UE includes </w:t>
      </w:r>
      <w:r w:rsidRPr="001E2A52">
        <w:rPr>
          <w:rFonts w:eastAsia="DengXian"/>
          <w:lang w:eastAsia="zh-CN"/>
        </w:rPr>
        <w:t xml:space="preserve">a bit sequence </w:t>
      </w:r>
      <m:oMath>
        <m:sSub>
          <m:sSubPr>
            <m:ctrlPr>
              <w:rPr>
                <w:rFonts w:ascii="Cambria Math" w:eastAsia="DengXian" w:hAnsi="Cambria Math"/>
                <w:i/>
              </w:rPr>
            </m:ctrlPr>
          </m:sSubPr>
          <m:e>
            <m:r>
              <w:rPr>
                <w:rFonts w:ascii="Cambria Math" w:eastAsia="DengXian" w:hAnsi="Cambria Math"/>
                <w:lang w:eastAsia="zh-CN"/>
              </w:rPr>
              <m:t>a</m:t>
            </m:r>
          </m:e>
          <m:sub>
            <m:r>
              <w:rPr>
                <w:rFonts w:ascii="Cambria Math" w:eastAsia="DengXian" w:hAnsi="Cambria Math"/>
                <w:lang w:eastAsia="zh-CN"/>
              </w:rPr>
              <m:t>0</m:t>
            </m:r>
          </m:sub>
        </m:sSub>
        <m:r>
          <w:rPr>
            <w:rFonts w:ascii="Cambria Math" w:eastAsia="DengXian" w:hAnsi="Cambria Math"/>
            <w:lang w:eastAsia="zh-CN"/>
          </w:rPr>
          <m:t xml:space="preserve">, </m:t>
        </m:r>
        <m:sSub>
          <m:sSubPr>
            <m:ctrlPr>
              <w:rPr>
                <w:rFonts w:ascii="Cambria Math" w:eastAsia="DengXian" w:hAnsi="Cambria Math"/>
                <w:i/>
              </w:rPr>
            </m:ctrlPr>
          </m:sSubPr>
          <m:e>
            <m:r>
              <w:rPr>
                <w:rFonts w:ascii="Cambria Math" w:eastAsia="DengXian" w:hAnsi="Cambria Math"/>
                <w:lang w:eastAsia="zh-CN"/>
              </w:rPr>
              <m:t>a</m:t>
            </m:r>
          </m:e>
          <m:sub>
            <m:r>
              <w:rPr>
                <w:rFonts w:ascii="Cambria Math" w:eastAsia="DengXian" w:hAnsi="Cambria Math"/>
                <w:lang w:eastAsia="zh-CN"/>
              </w:rPr>
              <m:t>1</m:t>
            </m:r>
          </m:sub>
        </m:sSub>
        <m:r>
          <w:rPr>
            <w:rFonts w:ascii="Cambria Math" w:eastAsia="DengXian" w:hAnsi="Cambria Math"/>
            <w:lang w:eastAsia="zh-CN"/>
          </w:rPr>
          <m:t xml:space="preserve">, </m:t>
        </m:r>
        <m:sSub>
          <m:sSubPr>
            <m:ctrlPr>
              <w:rPr>
                <w:rFonts w:ascii="Cambria Math" w:eastAsia="DengXian" w:hAnsi="Cambria Math"/>
                <w:i/>
              </w:rPr>
            </m:ctrlPr>
          </m:sSubPr>
          <m:e>
            <m:r>
              <w:rPr>
                <w:rFonts w:ascii="Cambria Math" w:eastAsia="DengXian" w:hAnsi="Cambria Math"/>
                <w:lang w:eastAsia="zh-CN"/>
              </w:rPr>
              <m:t>a</m:t>
            </m:r>
          </m:e>
          <m:sub>
            <m:r>
              <w:rPr>
                <w:rFonts w:ascii="Cambria Math" w:eastAsia="DengXian" w:hAnsi="Cambria Math"/>
                <w:lang w:eastAsia="zh-CN"/>
              </w:rPr>
              <m:t>2</m:t>
            </m:r>
          </m:sub>
        </m:sSub>
        <m:r>
          <w:rPr>
            <w:rFonts w:ascii="Cambria Math" w:eastAsia="DengXian" w:hAnsi="Cambria Math"/>
            <w:lang w:eastAsia="zh-CN"/>
          </w:rPr>
          <m:t xml:space="preserve">, </m:t>
        </m:r>
        <m:sSub>
          <m:sSubPr>
            <m:ctrlPr>
              <w:rPr>
                <w:rFonts w:ascii="Cambria Math" w:eastAsia="DengXian" w:hAnsi="Cambria Math"/>
                <w:i/>
              </w:rPr>
            </m:ctrlPr>
          </m:sSubPr>
          <m:e>
            <m:r>
              <w:rPr>
                <w:rFonts w:ascii="Cambria Math" w:eastAsia="DengXian" w:hAnsi="Cambria Math"/>
                <w:lang w:eastAsia="zh-CN"/>
              </w:rPr>
              <m:t>a</m:t>
            </m:r>
          </m:e>
          <m:sub>
            <m:r>
              <w:rPr>
                <w:rFonts w:ascii="Cambria Math" w:eastAsia="DengXian" w:hAnsi="Cambria Math"/>
                <w:lang w:eastAsia="zh-CN"/>
              </w:rPr>
              <m:t>3</m:t>
            </m:r>
          </m:sub>
        </m:sSub>
        <m:r>
          <w:rPr>
            <w:rFonts w:ascii="Cambria Math" w:eastAsia="DengXian" w:hAnsi="Cambria Math"/>
            <w:lang w:eastAsia="zh-CN"/>
          </w:rPr>
          <m:t>, …,</m:t>
        </m:r>
        <m:r>
          <m:rPr>
            <m:sty m:val="p"/>
          </m:rPr>
          <w:rPr>
            <w:rFonts w:ascii="Cambria Math" w:eastAsia="DengXian" w:hAnsi="Cambria Math"/>
            <w:lang w:eastAsia="zh-CN"/>
          </w:rPr>
          <m:t xml:space="preserve"> </m:t>
        </m:r>
        <m:sSub>
          <m:sSubPr>
            <m:ctrlPr>
              <w:rPr>
                <w:rFonts w:ascii="Cambria Math" w:eastAsia="DengXian" w:hAnsi="Cambria Math"/>
                <w:i/>
              </w:rPr>
            </m:ctrlPr>
          </m:sSubPr>
          <m:e>
            <m:r>
              <w:rPr>
                <w:rFonts w:ascii="Cambria Math" w:eastAsia="DengXian" w:hAnsi="Cambria Math"/>
                <w:lang w:eastAsia="zh-CN"/>
              </w:rPr>
              <m:t>a</m:t>
            </m:r>
          </m:e>
          <m:sub>
            <m:r>
              <w:rPr>
                <w:rFonts w:ascii="Cambria Math" w:eastAsia="DengXian" w:hAnsi="Cambria Math"/>
                <w:lang w:eastAsia="zh-CN"/>
              </w:rPr>
              <m:t>11</m:t>
            </m:r>
          </m:sub>
        </m:sSub>
      </m:oMath>
      <w:r w:rsidRPr="001E2A52">
        <w:rPr>
          <w:rFonts w:eastAsia="DengXian"/>
          <w:lang w:eastAsia="zh-CN"/>
        </w:rPr>
        <w:t xml:space="preserve"> in the PSBCH payload to indicate </w:t>
      </w:r>
      <w:r w:rsidRPr="001E2A52">
        <w:rPr>
          <w:i/>
        </w:rPr>
        <w:t>sl-TDD-Config</w:t>
      </w:r>
      <w:r w:rsidRPr="001E2A52">
        <w:rPr>
          <w:rFonts w:eastAsia="DengXian"/>
          <w:lang w:eastAsia="zh-CN"/>
        </w:rPr>
        <w:t xml:space="preserve"> and provide a slot format over a number of slots</w:t>
      </w:r>
      <w:r w:rsidR="00691237">
        <w:rPr>
          <w:rFonts w:eastAsia="DengXian"/>
          <w:lang w:eastAsia="zh-CN"/>
        </w:rPr>
        <w:t>.</w:t>
      </w:r>
    </w:p>
    <w:p w14:paraId="53899DE1" w14:textId="0F5F897B" w:rsidR="00691237" w:rsidRDefault="00691237" w:rsidP="00691237">
      <w:pPr>
        <w:jc w:val="both"/>
        <w:rPr>
          <w:rFonts w:eastAsiaTheme="minorEastAsia"/>
          <w:lang w:eastAsia="zh-CN"/>
        </w:rPr>
      </w:pPr>
      <w:r>
        <w:rPr>
          <w:rFonts w:eastAsia="DengXian"/>
          <w:lang w:eastAsia="zh-CN"/>
        </w:rPr>
        <w:t xml:space="preserve">For paired spectrum, or if </w:t>
      </w:r>
      <w:r w:rsidRPr="005D6701">
        <w:rPr>
          <w:i/>
        </w:rPr>
        <w:t>tdd-UL-DL-ConfigurationCommon</w:t>
      </w:r>
      <w:r>
        <w:rPr>
          <w:rFonts w:eastAsiaTheme="minorEastAsia" w:hint="eastAsia"/>
          <w:lang w:eastAsia="zh-CN"/>
        </w:rPr>
        <w:t xml:space="preserve"> </w:t>
      </w:r>
      <w:r>
        <w:rPr>
          <w:rFonts w:eastAsiaTheme="minorEastAsia"/>
          <w:lang w:eastAsia="zh-CN"/>
        </w:rPr>
        <w:t>and</w:t>
      </w:r>
      <w:r>
        <w:rPr>
          <w:rFonts w:eastAsiaTheme="minorEastAsia" w:hint="eastAsia"/>
          <w:lang w:eastAsia="zh-CN"/>
        </w:rPr>
        <w:t xml:space="preserve"> </w:t>
      </w:r>
      <w:r w:rsidRPr="000B4D68">
        <w:rPr>
          <w:rFonts w:eastAsia="Gulim"/>
          <w:i/>
          <w:iCs/>
          <w:lang w:eastAsia="ko-KR"/>
        </w:rPr>
        <w:t>sl-TDD-Configuration</w:t>
      </w:r>
      <w:r>
        <w:rPr>
          <w:rFonts w:eastAsiaTheme="minorEastAsia" w:hint="eastAsia"/>
          <w:lang w:eastAsia="zh-CN"/>
        </w:rPr>
        <w:t xml:space="preserve"> </w:t>
      </w:r>
      <w:r>
        <w:rPr>
          <w:rFonts w:eastAsiaTheme="minorEastAsia"/>
          <w:lang w:eastAsia="zh-CN"/>
        </w:rPr>
        <w:t>are not</w:t>
      </w:r>
      <w:r>
        <w:rPr>
          <w:rFonts w:eastAsiaTheme="minorEastAsia" w:hint="eastAsia"/>
          <w:lang w:eastAsia="zh-CN"/>
        </w:rPr>
        <w:t xml:space="preserve"> provided for a spectrum indicated with only PC5 interface in Table 5.2E.1-1 </w:t>
      </w:r>
      <w:r>
        <w:rPr>
          <w:rFonts w:eastAsiaTheme="minorEastAsia"/>
          <w:lang w:eastAsia="zh-CN"/>
        </w:rPr>
        <w:t>in</w:t>
      </w:r>
      <w:r>
        <w:rPr>
          <w:rFonts w:eastAsiaTheme="minorEastAsia" w:hint="eastAsia"/>
          <w:lang w:eastAsia="zh-CN"/>
        </w:rPr>
        <w:t xml:space="preserve"> [TS 38.101-1]</w:t>
      </w:r>
      <w:r>
        <w:rPr>
          <w:rFonts w:eastAsiaTheme="minorEastAsia"/>
          <w:lang w:eastAsia="zh-CN"/>
        </w:rPr>
        <w:t>,</w:t>
      </w:r>
      <w:r>
        <w:rPr>
          <w:rFonts w:eastAsiaTheme="minorEastAsia" w:hint="eastAsia"/>
          <w:lang w:eastAsia="zh-CN"/>
        </w:rPr>
        <w:t xml:space="preserve"> </w:t>
      </w:r>
    </w:p>
    <w:p w14:paraId="617A9D7F" w14:textId="76B448F7" w:rsidR="00691237" w:rsidRPr="00A31DA3" w:rsidRDefault="00691237" w:rsidP="00691237">
      <w:pPr>
        <w:pStyle w:val="B1"/>
        <w:ind w:leftChars="142"/>
        <w:rPr>
          <w:rFonts w:eastAsiaTheme="minorEastAsia"/>
          <w:lang w:val="en-US" w:eastAsia="zh-CN"/>
        </w:rPr>
      </w:pPr>
      <w:r w:rsidRPr="005D6701">
        <w:t>-</w:t>
      </w:r>
      <w:r w:rsidRPr="005D6701">
        <w:tab/>
      </w:r>
      <m:oMath>
        <m:sSub>
          <m:sSubPr>
            <m:ctrlPr>
              <w:rPr>
                <w:rFonts w:ascii="Cambria Math" w:hAnsi="Cambria Math"/>
              </w:rPr>
            </m:ctrlPr>
          </m:sSubPr>
          <m:e>
            <m:r>
              <w:rPr>
                <w:rFonts w:ascii="Cambria Math" w:hAnsi="Cambria Math"/>
              </w:rPr>
              <m:t>a</m:t>
            </m:r>
          </m:e>
          <m:sub>
            <m:r>
              <m:rPr>
                <m:sty m:val="p"/>
              </m:rPr>
              <w:rPr>
                <w:rFonts w:ascii="Cambria Math" w:hAnsi="Cambria Math"/>
              </w:rPr>
              <m:t>0</m:t>
            </m:r>
          </m:sub>
        </m:sSub>
        <m:r>
          <w:rPr>
            <w:rFonts w:ascii="Cambria Math" w:hAnsi="Cambria Math"/>
          </w:rPr>
          <m:t xml:space="preserve">, </m:t>
        </m:r>
        <m:sSub>
          <m:sSubPr>
            <m:ctrlPr>
              <w:rPr>
                <w:rFonts w:ascii="Cambria Math" w:hAnsi="Cambria Math"/>
              </w:rPr>
            </m:ctrlPr>
          </m:sSubPr>
          <m:e>
            <m:r>
              <w:rPr>
                <w:rFonts w:ascii="Cambria Math" w:hAnsi="Cambria Math"/>
              </w:rPr>
              <m:t>a</m:t>
            </m:r>
          </m:e>
          <m:sub>
            <m:r>
              <m:rPr>
                <m:sty m:val="p"/>
              </m:rPr>
              <w:rPr>
                <w:rFonts w:ascii="Cambria Math" w:hAnsi="Cambria Math"/>
              </w:rPr>
              <m:t>1</m:t>
            </m:r>
          </m:sub>
        </m:sSub>
        <m:r>
          <m:rPr>
            <m:sty m:val="p"/>
          </m:rPr>
          <w:rPr>
            <w:rFonts w:ascii="Cambria Math" w:hAnsi="Cambria Math"/>
          </w:rPr>
          <m:t xml:space="preserve">, </m:t>
        </m:r>
        <m:sSub>
          <m:sSubPr>
            <m:ctrlPr>
              <w:rPr>
                <w:rFonts w:ascii="Cambria Math" w:hAnsi="Cambria Math"/>
              </w:rPr>
            </m:ctrlPr>
          </m:sSubPr>
          <m:e>
            <m:r>
              <w:rPr>
                <w:rFonts w:ascii="Cambria Math" w:hAnsi="Cambria Math"/>
              </w:rPr>
              <m:t>a</m:t>
            </m:r>
          </m:e>
          <m:sub>
            <m:r>
              <m:rPr>
                <m:sty m:val="p"/>
              </m:rPr>
              <w:rPr>
                <w:rFonts w:ascii="Cambria Math" w:hAnsi="Cambria Math"/>
              </w:rPr>
              <m:t>2</m:t>
            </m:r>
          </m:sub>
        </m:sSub>
        <m:r>
          <m:rPr>
            <m:sty m:val="p"/>
          </m:rPr>
          <w:rPr>
            <w:rFonts w:ascii="Cambria Math" w:hAnsi="Cambria Math"/>
          </w:rPr>
          <m:t xml:space="preserve">, </m:t>
        </m:r>
        <m:sSub>
          <m:sSubPr>
            <m:ctrlPr>
              <w:rPr>
                <w:rFonts w:ascii="Cambria Math" w:hAnsi="Cambria Math"/>
              </w:rPr>
            </m:ctrlPr>
          </m:sSubPr>
          <m:e>
            <m:r>
              <w:rPr>
                <w:rFonts w:ascii="Cambria Math" w:hAnsi="Cambria Math"/>
              </w:rPr>
              <m:t>a</m:t>
            </m:r>
          </m:e>
          <m:sub>
            <m:r>
              <m:rPr>
                <m:sty m:val="p"/>
              </m:rPr>
              <w:rPr>
                <w:rFonts w:ascii="Cambria Math" w:hAnsi="Cambria Math"/>
              </w:rPr>
              <m:t>3</m:t>
            </m:r>
          </m:sub>
        </m:sSub>
        <m:r>
          <m:rPr>
            <m:sty m:val="p"/>
          </m:rPr>
          <w:rPr>
            <w:rFonts w:ascii="Cambria Math" w:hAnsi="Cambria Math"/>
          </w:rPr>
          <m:t>,</m:t>
        </m:r>
        <m:sSub>
          <m:sSubPr>
            <m:ctrlPr>
              <w:rPr>
                <w:rFonts w:ascii="Cambria Math" w:hAnsi="Cambria Math"/>
              </w:rPr>
            </m:ctrlPr>
          </m:sSubPr>
          <m:e>
            <m:r>
              <w:rPr>
                <w:rFonts w:ascii="Cambria Math" w:hAnsi="Cambria Math"/>
              </w:rPr>
              <m:t>a</m:t>
            </m:r>
          </m:e>
          <m:sub>
            <m:r>
              <m:rPr>
                <m:sty m:val="p"/>
              </m:rPr>
              <w:rPr>
                <w:rFonts w:ascii="Cambria Math" w:hAnsi="Cambria Math"/>
              </w:rPr>
              <m:t>4</m:t>
            </m:r>
          </m:sub>
        </m:sSub>
        <m:sSub>
          <m:sSubPr>
            <m:ctrlPr>
              <w:rPr>
                <w:rFonts w:ascii="Cambria Math" w:hAnsi="Cambria Math"/>
              </w:rPr>
            </m:ctrlPr>
          </m:sSubPr>
          <m:e>
            <m:r>
              <w:rPr>
                <w:rFonts w:ascii="Cambria Math" w:hAnsi="Cambria Math"/>
              </w:rPr>
              <m:t>, a</m:t>
            </m:r>
          </m:e>
          <m:sub>
            <m:r>
              <m:rPr>
                <m:sty m:val="p"/>
              </m:rPr>
              <w:rPr>
                <w:rFonts w:ascii="Cambria Math" w:hAnsi="Cambria Math"/>
              </w:rPr>
              <m:t>5</m:t>
            </m:r>
          </m:sub>
        </m:sSub>
        <m:r>
          <m:rPr>
            <m:sty m:val="p"/>
          </m:rPr>
          <w:rPr>
            <w:rFonts w:ascii="Cambria Math" w:hAnsi="Cambria Math"/>
          </w:rPr>
          <m:t xml:space="preserve">, </m:t>
        </m:r>
        <m:sSub>
          <m:sSubPr>
            <m:ctrlPr>
              <w:rPr>
                <w:rFonts w:ascii="Cambria Math" w:hAnsi="Cambria Math"/>
              </w:rPr>
            </m:ctrlPr>
          </m:sSubPr>
          <m:e>
            <m:r>
              <w:rPr>
                <w:rFonts w:ascii="Cambria Math" w:hAnsi="Cambria Math"/>
              </w:rPr>
              <m:t>a</m:t>
            </m:r>
          </m:e>
          <m:sub>
            <m:r>
              <m:rPr>
                <m:sty m:val="p"/>
              </m:rPr>
              <w:rPr>
                <w:rFonts w:ascii="Cambria Math" w:hAnsi="Cambria Math"/>
              </w:rPr>
              <m:t>6</m:t>
            </m:r>
          </m:sub>
        </m:sSub>
        <m:r>
          <m:rPr>
            <m:sty m:val="p"/>
          </m:rPr>
          <w:rPr>
            <w:rFonts w:ascii="Cambria Math" w:hAnsi="Cambria Math"/>
          </w:rPr>
          <m:t xml:space="preserve">, </m:t>
        </m:r>
        <m:sSub>
          <m:sSubPr>
            <m:ctrlPr>
              <w:rPr>
                <w:rFonts w:ascii="Cambria Math" w:hAnsi="Cambria Math"/>
              </w:rPr>
            </m:ctrlPr>
          </m:sSubPr>
          <m:e>
            <m:r>
              <w:rPr>
                <w:rFonts w:ascii="Cambria Math" w:hAnsi="Cambria Math"/>
              </w:rPr>
              <m:t>a</m:t>
            </m:r>
          </m:e>
          <m:sub>
            <m:r>
              <m:rPr>
                <m:sty m:val="p"/>
              </m:rPr>
              <w:rPr>
                <w:rFonts w:ascii="Cambria Math" w:hAnsi="Cambria Math"/>
              </w:rPr>
              <m:t>7</m:t>
            </m:r>
          </m:sub>
        </m:sSub>
        <m:r>
          <m:rPr>
            <m:sty m:val="p"/>
          </m:rPr>
          <w:rPr>
            <w:rFonts w:ascii="Cambria Math" w:hAnsi="Cambria Math"/>
          </w:rPr>
          <m:t>,</m:t>
        </m:r>
        <m:sSub>
          <m:sSubPr>
            <m:ctrlPr>
              <w:rPr>
                <w:rFonts w:ascii="Cambria Math" w:hAnsi="Cambria Math"/>
              </w:rPr>
            </m:ctrlPr>
          </m:sSubPr>
          <m:e>
            <m:r>
              <w:rPr>
                <w:rFonts w:ascii="Cambria Math" w:hAnsi="Cambria Math"/>
              </w:rPr>
              <m:t>a</m:t>
            </m:r>
          </m:e>
          <m:sub>
            <m:r>
              <m:rPr>
                <m:sty m:val="p"/>
              </m:rPr>
              <w:rPr>
                <w:rFonts w:ascii="Cambria Math" w:hAnsi="Cambria Math"/>
              </w:rPr>
              <m:t>8</m:t>
            </m:r>
          </m:sub>
        </m:sSub>
        <m:r>
          <w:rPr>
            <w:rFonts w:ascii="Cambria Math" w:hAnsi="Cambria Math"/>
          </w:rPr>
          <m:t xml:space="preserve">, </m:t>
        </m:r>
        <m:sSub>
          <m:sSubPr>
            <m:ctrlPr>
              <w:rPr>
                <w:rFonts w:ascii="Cambria Math" w:hAnsi="Cambria Math"/>
                <w:i/>
              </w:rPr>
            </m:ctrlPr>
          </m:sSubPr>
          <m:e>
            <m:r>
              <w:rPr>
                <w:rFonts w:ascii="Cambria Math" w:hAnsi="Cambria Math"/>
              </w:rPr>
              <m:t>a</m:t>
            </m:r>
          </m:e>
          <m:sub>
            <m:r>
              <w:rPr>
                <w:rFonts w:ascii="Cambria Math" w:hAnsi="Cambria Math"/>
              </w:rPr>
              <m:t>9</m:t>
            </m:r>
          </m:sub>
        </m:sSub>
        <m:r>
          <w:rPr>
            <w:rFonts w:ascii="Cambria Math" w:hAnsi="Cambria Math"/>
          </w:rPr>
          <m:t xml:space="preserve">, </m:t>
        </m:r>
        <m:sSub>
          <m:sSubPr>
            <m:ctrlPr>
              <w:rPr>
                <w:rFonts w:ascii="Cambria Math" w:hAnsi="Cambria Math"/>
                <w:i/>
              </w:rPr>
            </m:ctrlPr>
          </m:sSubPr>
          <m:e>
            <m:r>
              <w:rPr>
                <w:rFonts w:ascii="Cambria Math" w:hAnsi="Cambria Math"/>
              </w:rPr>
              <m:t>a</m:t>
            </m:r>
          </m:e>
          <m:sub>
            <m:r>
              <w:rPr>
                <w:rFonts w:ascii="Cambria Math" w:hAnsi="Cambria Math"/>
              </w:rPr>
              <m:t>10</m:t>
            </m:r>
          </m:sub>
        </m:sSub>
        <m:r>
          <w:rPr>
            <w:rFonts w:ascii="Cambria Math" w:hAnsi="Cambria Math"/>
          </w:rPr>
          <m:t xml:space="preserve">, </m:t>
        </m:r>
        <m:sSub>
          <m:sSubPr>
            <m:ctrlPr>
              <w:rPr>
                <w:rFonts w:ascii="Cambria Math" w:hAnsi="Cambria Math"/>
                <w:i/>
              </w:rPr>
            </m:ctrlPr>
          </m:sSubPr>
          <m:e>
            <m:r>
              <w:rPr>
                <w:rFonts w:ascii="Cambria Math" w:hAnsi="Cambria Math"/>
              </w:rPr>
              <m:t>a</m:t>
            </m:r>
          </m:e>
          <m:sub>
            <m:r>
              <w:rPr>
                <w:rFonts w:ascii="Cambria Math" w:hAnsi="Cambria Math"/>
              </w:rPr>
              <m:t>11</m:t>
            </m:r>
          </m:sub>
        </m:sSub>
      </m:oMath>
      <w:r>
        <w:rPr>
          <w:rFonts w:eastAsiaTheme="minorEastAsia" w:hint="eastAsia"/>
          <w:lang w:eastAsia="zh-CN"/>
        </w:rPr>
        <w:t xml:space="preserve"> are set to</w:t>
      </w:r>
      <w:r>
        <w:rPr>
          <w:rFonts w:eastAsiaTheme="minorEastAsia"/>
          <w:lang w:val="en-US" w:eastAsia="zh-CN"/>
        </w:rPr>
        <w:t xml:space="preserve"> '</w:t>
      </w:r>
      <w:r>
        <w:rPr>
          <w:rFonts w:eastAsiaTheme="minorEastAsia" w:hint="eastAsia"/>
          <w:lang w:eastAsia="zh-CN"/>
        </w:rPr>
        <w:t>1</w:t>
      </w:r>
      <w:r>
        <w:rPr>
          <w:rFonts w:eastAsiaTheme="minorEastAsia"/>
          <w:lang w:val="en-US" w:eastAsia="zh-CN"/>
        </w:rPr>
        <w:t>'</w:t>
      </w:r>
      <w:r>
        <w:rPr>
          <w:rFonts w:eastAsiaTheme="minorEastAsia" w:hint="eastAsia"/>
          <w:lang w:eastAsia="zh-CN"/>
        </w:rPr>
        <w:t>;</w:t>
      </w:r>
    </w:p>
    <w:p w14:paraId="2685DBC5" w14:textId="37F90C65" w:rsidR="00691237" w:rsidRPr="001E2A52" w:rsidRDefault="00691237" w:rsidP="00691237">
      <w:pPr>
        <w:jc w:val="both"/>
        <w:rPr>
          <w:rFonts w:eastAsia="DengXian"/>
          <w:lang w:eastAsia="zh-CN"/>
        </w:rPr>
      </w:pPr>
      <w:r>
        <w:rPr>
          <w:rFonts w:eastAsia="DengXian"/>
          <w:lang w:eastAsia="zh-CN"/>
        </w:rPr>
        <w:t>else</w:t>
      </w:r>
    </w:p>
    <w:p w14:paraId="33C12CFE" w14:textId="0AB66AD2" w:rsidR="003638A6" w:rsidRPr="00FA0DC9" w:rsidRDefault="003638A6" w:rsidP="003638A6">
      <w:pPr>
        <w:pStyle w:val="B1"/>
        <w:rPr>
          <w:lang w:val="en-US"/>
        </w:rPr>
      </w:pPr>
      <w:r w:rsidRPr="0068348F">
        <w:t>-</w:t>
      </w:r>
      <w:r w:rsidRPr="0068348F">
        <w:tab/>
      </w:r>
      <m:oMath>
        <m:sSub>
          <m:sSubPr>
            <m:ctrlPr>
              <w:rPr>
                <w:rFonts w:ascii="Cambria Math" w:hAnsi="Cambria Math"/>
              </w:rPr>
            </m:ctrlPr>
          </m:sSubPr>
          <m:e>
            <m:r>
              <w:rPr>
                <w:rFonts w:ascii="Cambria Math" w:hAnsi="Cambria Math"/>
              </w:rPr>
              <m:t>a</m:t>
            </m:r>
          </m:e>
          <m:sub>
            <m:r>
              <m:rPr>
                <m:sty m:val="p"/>
              </m:rPr>
              <w:rPr>
                <w:rFonts w:ascii="Cambria Math" w:hAnsi="Cambria Math"/>
              </w:rPr>
              <m:t>0</m:t>
            </m:r>
          </m:sub>
        </m:sSub>
        <m:r>
          <m:rPr>
            <m:sty m:val="p"/>
          </m:rPr>
          <w:rPr>
            <w:rFonts w:ascii="Cambria Math" w:hAnsi="Cambria Math"/>
          </w:rPr>
          <m:t>=0</m:t>
        </m:r>
      </m:oMath>
      <w:r w:rsidRPr="00FA0DC9">
        <w:t xml:space="preserve"> if </w:t>
      </w:r>
      <w:r w:rsidRPr="00FA0DC9">
        <w:rPr>
          <w:i/>
        </w:rPr>
        <w:t>pattern1</w:t>
      </w:r>
      <w:r w:rsidRPr="00FA0DC9">
        <w:t xml:space="preserve"> </w:t>
      </w:r>
      <w:r w:rsidRPr="00FA0DC9">
        <w:rPr>
          <w:lang w:val="en-US"/>
        </w:rPr>
        <w:t>is</w:t>
      </w:r>
      <w:r w:rsidRPr="00FA0DC9">
        <w:t xml:space="preserve"> provided by</w:t>
      </w:r>
      <w:r w:rsidR="009F6EA2">
        <w:rPr>
          <w:lang w:val="en-US"/>
        </w:rPr>
        <w:t xml:space="preserve"> </w:t>
      </w:r>
      <w:r w:rsidR="009F6EA2" w:rsidRPr="00F67668">
        <w:rPr>
          <w:rFonts w:eastAsiaTheme="minorEastAsia"/>
          <w:i/>
          <w:kern w:val="2"/>
          <w:sz w:val="21"/>
          <w:szCs w:val="22"/>
          <w:lang w:val="en-US"/>
        </w:rPr>
        <w:t>sl-TDD-Configuration</w:t>
      </w:r>
      <w:r w:rsidR="009F6EA2" w:rsidRPr="00104BB9">
        <w:rPr>
          <w:rFonts w:eastAsiaTheme="minorEastAsia"/>
          <w:iCs/>
          <w:kern w:val="2"/>
          <w:sz w:val="21"/>
          <w:szCs w:val="22"/>
          <w:lang w:val="en-US"/>
        </w:rPr>
        <w:t xml:space="preserve"> or</w:t>
      </w:r>
      <w:r w:rsidRPr="009F6EA2">
        <w:rPr>
          <w:iCs/>
        </w:rPr>
        <w:t xml:space="preserve"> </w:t>
      </w:r>
      <w:r>
        <w:rPr>
          <w:i/>
          <w:lang w:val="en-US"/>
        </w:rPr>
        <w:t>tdd</w:t>
      </w:r>
      <w:r w:rsidRPr="00FA0DC9">
        <w:rPr>
          <w:i/>
        </w:rPr>
        <w:t>-UL-DL-</w:t>
      </w:r>
      <w:r>
        <w:rPr>
          <w:i/>
          <w:lang w:val="en-US"/>
        </w:rPr>
        <w:t>Configuration</w:t>
      </w:r>
      <w:r w:rsidRPr="00FA0DC9">
        <w:rPr>
          <w:i/>
        </w:rPr>
        <w:t>Common</w:t>
      </w:r>
      <w:r w:rsidRPr="00FA0DC9">
        <w:rPr>
          <w:lang w:val="en-US"/>
        </w:rPr>
        <w:t xml:space="preserve">; </w:t>
      </w:r>
      <m:oMath>
        <m:sSub>
          <m:sSubPr>
            <m:ctrlPr>
              <w:rPr>
                <w:rFonts w:ascii="Cambria Math" w:hAnsi="Cambria Math"/>
              </w:rPr>
            </m:ctrlPr>
          </m:sSubPr>
          <m:e>
            <m:r>
              <w:rPr>
                <w:rFonts w:ascii="Cambria Math" w:hAnsi="Cambria Math"/>
              </w:rPr>
              <m:t>a</m:t>
            </m:r>
          </m:e>
          <m:sub>
            <m:r>
              <m:rPr>
                <m:sty m:val="p"/>
              </m:rPr>
              <w:rPr>
                <w:rFonts w:ascii="Cambria Math" w:hAnsi="Cambria Math"/>
              </w:rPr>
              <m:t>0</m:t>
            </m:r>
          </m:sub>
        </m:sSub>
        <m:r>
          <m:rPr>
            <m:sty m:val="p"/>
          </m:rPr>
          <w:rPr>
            <w:rFonts w:ascii="Cambria Math" w:hAnsi="Cambria Math"/>
          </w:rPr>
          <m:t>=1</m:t>
        </m:r>
      </m:oMath>
      <w:r w:rsidRPr="00FA0DC9">
        <w:t xml:space="preserve"> if both </w:t>
      </w:r>
      <w:r w:rsidRPr="00FA0DC9">
        <w:rPr>
          <w:i/>
        </w:rPr>
        <w:t>pattern1</w:t>
      </w:r>
      <w:r w:rsidRPr="00FA0DC9">
        <w:t xml:space="preserve"> and </w:t>
      </w:r>
      <w:r w:rsidRPr="00FA0DC9">
        <w:rPr>
          <w:i/>
        </w:rPr>
        <w:t>pattern2</w:t>
      </w:r>
      <w:r w:rsidRPr="00FA0DC9">
        <w:t xml:space="preserve"> are provided by </w:t>
      </w:r>
      <w:r w:rsidR="009F6EA2" w:rsidRPr="00F67668">
        <w:rPr>
          <w:rFonts w:eastAsiaTheme="minorEastAsia"/>
          <w:i/>
          <w:kern w:val="2"/>
          <w:sz w:val="21"/>
          <w:szCs w:val="22"/>
          <w:lang w:val="en-US"/>
        </w:rPr>
        <w:t>sl-TDD-Configuration</w:t>
      </w:r>
      <w:r w:rsidR="009F6EA2" w:rsidRPr="00104BB9">
        <w:rPr>
          <w:rFonts w:eastAsiaTheme="minorEastAsia"/>
          <w:iCs/>
          <w:kern w:val="2"/>
          <w:sz w:val="21"/>
          <w:szCs w:val="22"/>
          <w:lang w:val="en-US"/>
        </w:rPr>
        <w:t xml:space="preserve"> or</w:t>
      </w:r>
      <w:r w:rsidR="009F6EA2" w:rsidRPr="00104BB9">
        <w:rPr>
          <w:iCs/>
          <w:lang w:val="en-US"/>
        </w:rPr>
        <w:t xml:space="preserve"> </w:t>
      </w:r>
      <w:r>
        <w:rPr>
          <w:i/>
          <w:lang w:val="en-US"/>
        </w:rPr>
        <w:t>tdd</w:t>
      </w:r>
      <w:r w:rsidRPr="00FA0DC9">
        <w:rPr>
          <w:i/>
        </w:rPr>
        <w:t>-UL-DL-Config</w:t>
      </w:r>
      <w:r>
        <w:rPr>
          <w:i/>
          <w:lang w:val="en-US"/>
        </w:rPr>
        <w:t>uration</w:t>
      </w:r>
      <w:r w:rsidRPr="00FA0DC9">
        <w:rPr>
          <w:i/>
        </w:rPr>
        <w:t>Common</w:t>
      </w:r>
      <w:r w:rsidRPr="00FA0DC9">
        <w:t xml:space="preserve"> as described </w:t>
      </w:r>
      <w:r w:rsidR="006F5F9E">
        <w:t>in clause</w:t>
      </w:r>
      <w:r w:rsidRPr="00FA0DC9">
        <w:t xml:space="preserve"> 11.1</w:t>
      </w:r>
    </w:p>
    <w:p w14:paraId="14E7C8D2" w14:textId="77777777" w:rsidR="003638A6" w:rsidRPr="002368C9" w:rsidRDefault="003638A6" w:rsidP="003638A6">
      <w:pPr>
        <w:pStyle w:val="B1"/>
        <w:rPr>
          <w:lang w:val="en-US"/>
        </w:rPr>
      </w:pPr>
      <w:r w:rsidRPr="0068348F">
        <w:t>-</w:t>
      </w:r>
      <w:r w:rsidRPr="0068348F">
        <w:tab/>
      </w:r>
      <m:oMath>
        <m:sSub>
          <m:sSubPr>
            <m:ctrlPr>
              <w:rPr>
                <w:rFonts w:ascii="Cambria Math" w:hAnsi="Cambria Math"/>
              </w:rPr>
            </m:ctrlPr>
          </m:sSubPr>
          <m:e>
            <m:r>
              <w:rPr>
                <w:rFonts w:ascii="Cambria Math" w:hAnsi="Cambria Math"/>
              </w:rPr>
              <m:t>a</m:t>
            </m:r>
          </m:e>
          <m:sub>
            <m:r>
              <m:rPr>
                <m:sty m:val="p"/>
              </m:rPr>
              <w:rPr>
                <w:rFonts w:ascii="Cambria Math" w:hAnsi="Cambria Math"/>
              </w:rPr>
              <m:t>1</m:t>
            </m:r>
          </m:sub>
        </m:sSub>
        <m:r>
          <m:rPr>
            <m:sty m:val="p"/>
          </m:rPr>
          <w:rPr>
            <w:rFonts w:ascii="Cambria Math" w:hAnsi="Cambria Math"/>
          </w:rPr>
          <m:t xml:space="preserve">, </m:t>
        </m:r>
        <m:sSub>
          <m:sSubPr>
            <m:ctrlPr>
              <w:rPr>
                <w:rFonts w:ascii="Cambria Math" w:hAnsi="Cambria Math"/>
              </w:rPr>
            </m:ctrlPr>
          </m:sSubPr>
          <m:e>
            <m:r>
              <w:rPr>
                <w:rFonts w:ascii="Cambria Math" w:hAnsi="Cambria Math"/>
              </w:rPr>
              <m:t>a</m:t>
            </m:r>
          </m:e>
          <m:sub>
            <m:r>
              <m:rPr>
                <m:sty m:val="p"/>
              </m:rPr>
              <w:rPr>
                <w:rFonts w:ascii="Cambria Math" w:hAnsi="Cambria Math"/>
              </w:rPr>
              <m:t>2</m:t>
            </m:r>
          </m:sub>
        </m:sSub>
        <m:r>
          <m:rPr>
            <m:sty m:val="p"/>
          </m:rPr>
          <w:rPr>
            <w:rFonts w:ascii="Cambria Math" w:hAnsi="Cambria Math"/>
          </w:rPr>
          <m:t xml:space="preserve">, </m:t>
        </m:r>
        <m:sSub>
          <m:sSubPr>
            <m:ctrlPr>
              <w:rPr>
                <w:rFonts w:ascii="Cambria Math" w:hAnsi="Cambria Math"/>
              </w:rPr>
            </m:ctrlPr>
          </m:sSubPr>
          <m:e>
            <m:r>
              <w:rPr>
                <w:rFonts w:ascii="Cambria Math" w:hAnsi="Cambria Math"/>
              </w:rPr>
              <m:t>a</m:t>
            </m:r>
          </m:e>
          <m:sub>
            <m:r>
              <m:rPr>
                <m:sty m:val="p"/>
              </m:rPr>
              <w:rPr>
                <w:rFonts w:ascii="Cambria Math" w:hAnsi="Cambria Math"/>
              </w:rPr>
              <m:t>3</m:t>
            </m:r>
          </m:sub>
        </m:sSub>
        <m:r>
          <m:rPr>
            <m:sty m:val="p"/>
          </m:rPr>
          <w:rPr>
            <w:rFonts w:ascii="Cambria Math" w:hAnsi="Cambria Math"/>
          </w:rPr>
          <m:t>,</m:t>
        </m:r>
        <m:sSub>
          <m:sSubPr>
            <m:ctrlPr>
              <w:rPr>
                <w:rFonts w:ascii="Cambria Math" w:hAnsi="Cambria Math"/>
              </w:rPr>
            </m:ctrlPr>
          </m:sSubPr>
          <m:e>
            <m:r>
              <w:rPr>
                <w:rFonts w:ascii="Cambria Math" w:hAnsi="Cambria Math"/>
              </w:rPr>
              <m:t>a</m:t>
            </m:r>
          </m:e>
          <m:sub>
            <m:r>
              <m:rPr>
                <m:sty m:val="p"/>
              </m:rPr>
              <w:rPr>
                <w:rFonts w:ascii="Cambria Math" w:hAnsi="Cambria Math"/>
              </w:rPr>
              <m:t>4</m:t>
            </m:r>
          </m:sub>
        </m:sSub>
      </m:oMath>
      <w:r w:rsidRPr="002368C9">
        <w:t xml:space="preserve"> are determined based on</w:t>
      </w:r>
    </w:p>
    <w:p w14:paraId="1B0FCAC7" w14:textId="77777777" w:rsidR="003638A6" w:rsidRDefault="003638A6" w:rsidP="005A1C83">
      <w:pPr>
        <w:pStyle w:val="B2"/>
      </w:pPr>
      <w:r w:rsidRPr="0068348F">
        <w:t>-</w:t>
      </w:r>
      <w:r w:rsidRPr="0068348F">
        <w:tab/>
      </w:r>
      <m:oMath>
        <m:r>
          <w:rPr>
            <w:rFonts w:ascii="Cambria Math" w:hAnsi="Cambria Math"/>
          </w:rPr>
          <m:t>P</m:t>
        </m:r>
      </m:oMath>
      <w:r w:rsidRPr="00FA0DC9">
        <w:rPr>
          <w:iCs/>
        </w:rPr>
        <w:t xml:space="preserve"> in </w:t>
      </w:r>
      <w:r w:rsidRPr="00FA0DC9">
        <w:rPr>
          <w:i/>
        </w:rPr>
        <w:t xml:space="preserve">pattern1 </w:t>
      </w:r>
      <w:r w:rsidRPr="00FA0DC9">
        <w:t>as described in Table 16.</w:t>
      </w:r>
      <w:r w:rsidRPr="00FA0DC9">
        <w:rPr>
          <w:lang w:val="en-US"/>
        </w:rPr>
        <w:t>1</w:t>
      </w:r>
      <w:r w:rsidRPr="00FA0DC9">
        <w:t xml:space="preserve">-1 for </w:t>
      </w:r>
      <m:oMath>
        <m:sSub>
          <m:sSubPr>
            <m:ctrlPr>
              <w:rPr>
                <w:rFonts w:ascii="Cambria Math" w:hAnsi="Cambria Math"/>
              </w:rPr>
            </m:ctrlPr>
          </m:sSubPr>
          <m:e>
            <m:r>
              <w:rPr>
                <w:rFonts w:ascii="Cambria Math" w:hAnsi="Cambria Math"/>
              </w:rPr>
              <m:t>a</m:t>
            </m:r>
          </m:e>
          <m:sub>
            <m:r>
              <m:rPr>
                <m:sty m:val="p"/>
              </m:rPr>
              <w:rPr>
                <w:rFonts w:ascii="Cambria Math" w:hAnsi="Cambria Math"/>
              </w:rPr>
              <m:t>0</m:t>
            </m:r>
          </m:sub>
        </m:sSub>
        <m:r>
          <m:rPr>
            <m:sty m:val="p"/>
          </m:rPr>
          <w:rPr>
            <w:rFonts w:ascii="Cambria Math" w:hAnsi="Cambria Math"/>
          </w:rPr>
          <m:t>=0</m:t>
        </m:r>
      </m:oMath>
      <w:r w:rsidRPr="00FA0DC9">
        <w:t xml:space="preserve"> </w:t>
      </w:r>
    </w:p>
    <w:p w14:paraId="47E2E765" w14:textId="77777777" w:rsidR="003638A6" w:rsidRDefault="003638A6" w:rsidP="005A1C83">
      <w:pPr>
        <w:pStyle w:val="B2"/>
      </w:pPr>
      <w:r w:rsidRPr="0068348F">
        <w:t>-</w:t>
      </w:r>
      <w:r w:rsidRPr="0068348F">
        <w:tab/>
      </w:r>
      <m:oMath>
        <m:r>
          <w:rPr>
            <w:rFonts w:ascii="Cambria Math" w:hAnsi="Cambria Math"/>
          </w:rPr>
          <m:t>P</m:t>
        </m:r>
      </m:oMath>
      <w:r w:rsidRPr="00FA0DC9">
        <w:rPr>
          <w:iCs/>
        </w:rPr>
        <w:t xml:space="preserve"> in </w:t>
      </w:r>
      <w:r w:rsidRPr="00FA0DC9">
        <w:rPr>
          <w:i/>
        </w:rPr>
        <w:t xml:space="preserve">pattern1 </w:t>
      </w:r>
      <w:r w:rsidRPr="00FA0DC9">
        <w:t>and</w:t>
      </w:r>
      <w:r w:rsidRPr="00FA0DC9">
        <w:rPr>
          <w:i/>
        </w:rPr>
        <w:t xml:space="preserve"> </w:t>
      </w:r>
      <m:oMath>
        <m:sSub>
          <m:sSubPr>
            <m:ctrlPr>
              <w:rPr>
                <w:rFonts w:ascii="Cambria Math" w:hAnsi="Cambria Math"/>
                <w:i/>
              </w:rPr>
            </m:ctrlPr>
          </m:sSubPr>
          <m:e>
            <m:r>
              <w:rPr>
                <w:rFonts w:ascii="Cambria Math" w:hAnsi="Cambria Math"/>
              </w:rPr>
              <m:t>P</m:t>
            </m:r>
          </m:e>
          <m:sub>
            <m:r>
              <w:rPr>
                <w:rFonts w:ascii="Cambria Math" w:hAnsi="Cambria Math"/>
              </w:rPr>
              <m:t>2</m:t>
            </m:r>
          </m:sub>
        </m:sSub>
      </m:oMath>
      <w:r w:rsidRPr="00FA0DC9">
        <w:rPr>
          <w:i/>
        </w:rPr>
        <w:t xml:space="preserve"> in pattern2 </w:t>
      </w:r>
      <w:r w:rsidRPr="00FA0DC9">
        <w:t>as described in Table 16.</w:t>
      </w:r>
      <w:r w:rsidRPr="00FA0DC9">
        <w:rPr>
          <w:lang w:val="en-US"/>
        </w:rPr>
        <w:t>1</w:t>
      </w:r>
      <w:r w:rsidRPr="00FA0DC9">
        <w:t xml:space="preserve">-2 for </w:t>
      </w:r>
      <m:oMath>
        <m:sSub>
          <m:sSubPr>
            <m:ctrlPr>
              <w:rPr>
                <w:rFonts w:ascii="Cambria Math" w:hAnsi="Cambria Math"/>
              </w:rPr>
            </m:ctrlPr>
          </m:sSubPr>
          <m:e>
            <m:r>
              <w:rPr>
                <w:rFonts w:ascii="Cambria Math" w:hAnsi="Cambria Math"/>
              </w:rPr>
              <m:t>a</m:t>
            </m:r>
          </m:e>
          <m:sub>
            <m:r>
              <m:rPr>
                <m:sty m:val="p"/>
              </m:rPr>
              <w:rPr>
                <w:rFonts w:ascii="Cambria Math" w:hAnsi="Cambria Math"/>
              </w:rPr>
              <m:t>0</m:t>
            </m:r>
          </m:sub>
        </m:sSub>
        <m:r>
          <m:rPr>
            <m:sty m:val="p"/>
          </m:rPr>
          <w:rPr>
            <w:rFonts w:ascii="Cambria Math" w:hAnsi="Cambria Math"/>
          </w:rPr>
          <m:t>=1</m:t>
        </m:r>
      </m:oMath>
    </w:p>
    <w:p w14:paraId="66D3E2E2" w14:textId="478D1B6F" w:rsidR="003638A6" w:rsidRDefault="003638A6" w:rsidP="003638A6">
      <w:pPr>
        <w:pStyle w:val="B1"/>
        <w:ind w:firstLine="0"/>
      </w:pPr>
      <w:r w:rsidRPr="00FA0DC9">
        <w:t xml:space="preserve">where </w:t>
      </w:r>
      <m:oMath>
        <m:r>
          <w:rPr>
            <w:rFonts w:ascii="Cambria Math" w:hAnsi="Cambria Math"/>
          </w:rPr>
          <m:t>P</m:t>
        </m:r>
      </m:oMath>
      <w:r w:rsidRPr="00FA0DC9">
        <w:t xml:space="preserve"> and </w:t>
      </w:r>
      <m:oMath>
        <m:sSub>
          <m:sSubPr>
            <m:ctrlPr>
              <w:rPr>
                <w:rFonts w:ascii="Cambria Math" w:hAnsi="Cambria Math"/>
              </w:rPr>
            </m:ctrlPr>
          </m:sSubPr>
          <m:e>
            <m:r>
              <w:rPr>
                <w:rFonts w:ascii="Cambria Math" w:hAnsi="Cambria Math"/>
              </w:rPr>
              <m:t>P</m:t>
            </m:r>
          </m:e>
          <m:sub>
            <m:r>
              <m:rPr>
                <m:sty m:val="p"/>
              </m:rPr>
              <w:rPr>
                <w:rFonts w:ascii="Cambria Math" w:hAnsi="Cambria Math"/>
              </w:rPr>
              <m:t>2</m:t>
            </m:r>
          </m:sub>
        </m:sSub>
      </m:oMath>
      <w:r w:rsidRPr="00FA0DC9">
        <w:t xml:space="preserve"> are as described </w:t>
      </w:r>
      <w:r w:rsidR="006F5F9E">
        <w:t>in clause</w:t>
      </w:r>
      <w:r w:rsidRPr="00FA0DC9">
        <w:t xml:space="preserve"> 11.1</w:t>
      </w:r>
    </w:p>
    <w:p w14:paraId="69B3E618" w14:textId="77777777" w:rsidR="003638A6" w:rsidRDefault="003638A6" w:rsidP="003638A6">
      <w:pPr>
        <w:pStyle w:val="B1"/>
        <w:rPr>
          <w:iCs/>
          <w:lang w:val="en-US"/>
        </w:rPr>
      </w:pPr>
      <w:r w:rsidRPr="0068348F">
        <w:t>-</w:t>
      </w:r>
      <w:r w:rsidRPr="0068348F">
        <w:tab/>
      </w:r>
      <m:oMath>
        <m:sSub>
          <m:sSubPr>
            <m:ctrlPr>
              <w:rPr>
                <w:rFonts w:ascii="Cambria Math" w:hAnsi="Cambria Math"/>
              </w:rPr>
            </m:ctrlPr>
          </m:sSubPr>
          <m:e>
            <m:r>
              <w:rPr>
                <w:rFonts w:ascii="Cambria Math" w:hAnsi="Cambria Math"/>
              </w:rPr>
              <m:t>a</m:t>
            </m:r>
          </m:e>
          <m:sub>
            <m:r>
              <m:rPr>
                <m:sty m:val="p"/>
              </m:rPr>
              <w:rPr>
                <w:rFonts w:ascii="Cambria Math" w:hAnsi="Cambria Math"/>
              </w:rPr>
              <m:t>5</m:t>
            </m:r>
          </m:sub>
        </m:sSub>
        <m:r>
          <m:rPr>
            <m:sty m:val="p"/>
          </m:rPr>
          <w:rPr>
            <w:rFonts w:ascii="Cambria Math" w:hAnsi="Cambria Math"/>
          </w:rPr>
          <m:t xml:space="preserve">, </m:t>
        </m:r>
        <m:sSub>
          <m:sSubPr>
            <m:ctrlPr>
              <w:rPr>
                <w:rFonts w:ascii="Cambria Math" w:hAnsi="Cambria Math"/>
              </w:rPr>
            </m:ctrlPr>
          </m:sSubPr>
          <m:e>
            <m:r>
              <w:rPr>
                <w:rFonts w:ascii="Cambria Math" w:hAnsi="Cambria Math"/>
              </w:rPr>
              <m:t>a</m:t>
            </m:r>
          </m:e>
          <m:sub>
            <m:r>
              <m:rPr>
                <m:sty m:val="p"/>
              </m:rPr>
              <w:rPr>
                <w:rFonts w:ascii="Cambria Math" w:hAnsi="Cambria Math"/>
              </w:rPr>
              <m:t>6</m:t>
            </m:r>
          </m:sub>
        </m:sSub>
        <m:r>
          <m:rPr>
            <m:sty m:val="p"/>
          </m:rPr>
          <w:rPr>
            <w:rFonts w:ascii="Cambria Math" w:hAnsi="Cambria Math"/>
          </w:rPr>
          <m:t xml:space="preserve">, </m:t>
        </m:r>
        <m:sSub>
          <m:sSubPr>
            <m:ctrlPr>
              <w:rPr>
                <w:rFonts w:ascii="Cambria Math" w:hAnsi="Cambria Math"/>
              </w:rPr>
            </m:ctrlPr>
          </m:sSubPr>
          <m:e>
            <m:r>
              <w:rPr>
                <w:rFonts w:ascii="Cambria Math" w:hAnsi="Cambria Math"/>
              </w:rPr>
              <m:t>a</m:t>
            </m:r>
          </m:e>
          <m:sub>
            <m:r>
              <m:rPr>
                <m:sty m:val="p"/>
              </m:rPr>
              <w:rPr>
                <w:rFonts w:ascii="Cambria Math" w:hAnsi="Cambria Math"/>
              </w:rPr>
              <m:t>7</m:t>
            </m:r>
          </m:sub>
        </m:sSub>
        <m:r>
          <m:rPr>
            <m:sty m:val="p"/>
          </m:rPr>
          <w:rPr>
            <w:rFonts w:ascii="Cambria Math" w:hAnsi="Cambria Math"/>
          </w:rPr>
          <m:t>,</m:t>
        </m:r>
        <m:sSub>
          <m:sSubPr>
            <m:ctrlPr>
              <w:rPr>
                <w:rFonts w:ascii="Cambria Math" w:hAnsi="Cambria Math"/>
              </w:rPr>
            </m:ctrlPr>
          </m:sSubPr>
          <m:e>
            <m:r>
              <w:rPr>
                <w:rFonts w:ascii="Cambria Math" w:hAnsi="Cambria Math"/>
              </w:rPr>
              <m:t>a</m:t>
            </m:r>
          </m:e>
          <m:sub>
            <m:r>
              <m:rPr>
                <m:sty m:val="p"/>
              </m:rPr>
              <w:rPr>
                <w:rFonts w:ascii="Cambria Math" w:hAnsi="Cambria Math"/>
              </w:rPr>
              <m:t>8</m:t>
            </m:r>
          </m:sub>
        </m:sSub>
        <m:r>
          <w:rPr>
            <w:rFonts w:ascii="Cambria Math" w:hAnsi="Cambria Math"/>
          </w:rPr>
          <m:t xml:space="preserve">, </m:t>
        </m:r>
        <m:sSub>
          <m:sSubPr>
            <m:ctrlPr>
              <w:rPr>
                <w:rFonts w:ascii="Cambria Math" w:hAnsi="Cambria Math"/>
                <w:i/>
              </w:rPr>
            </m:ctrlPr>
          </m:sSubPr>
          <m:e>
            <m:r>
              <w:rPr>
                <w:rFonts w:ascii="Cambria Math" w:hAnsi="Cambria Math"/>
              </w:rPr>
              <m:t>a</m:t>
            </m:r>
          </m:e>
          <m:sub>
            <m:r>
              <w:rPr>
                <w:rFonts w:ascii="Cambria Math" w:hAnsi="Cambria Math"/>
              </w:rPr>
              <m:t>9</m:t>
            </m:r>
          </m:sub>
        </m:sSub>
        <m:r>
          <w:rPr>
            <w:rFonts w:ascii="Cambria Math" w:hAnsi="Cambria Math"/>
          </w:rPr>
          <m:t xml:space="preserve">, </m:t>
        </m:r>
        <m:sSub>
          <m:sSubPr>
            <m:ctrlPr>
              <w:rPr>
                <w:rFonts w:ascii="Cambria Math" w:hAnsi="Cambria Math"/>
                <w:i/>
              </w:rPr>
            </m:ctrlPr>
          </m:sSubPr>
          <m:e>
            <m:r>
              <w:rPr>
                <w:rFonts w:ascii="Cambria Math" w:hAnsi="Cambria Math"/>
              </w:rPr>
              <m:t>a</m:t>
            </m:r>
          </m:e>
          <m:sub>
            <m:r>
              <w:rPr>
                <w:rFonts w:ascii="Cambria Math" w:hAnsi="Cambria Math"/>
              </w:rPr>
              <m:t>10</m:t>
            </m:r>
          </m:sub>
        </m:sSub>
        <m:r>
          <w:rPr>
            <w:rFonts w:ascii="Cambria Math" w:hAnsi="Cambria Math"/>
          </w:rPr>
          <m:t xml:space="preserve">, </m:t>
        </m:r>
        <m:sSub>
          <m:sSubPr>
            <m:ctrlPr>
              <w:rPr>
                <w:rFonts w:ascii="Cambria Math" w:hAnsi="Cambria Math"/>
                <w:i/>
              </w:rPr>
            </m:ctrlPr>
          </m:sSubPr>
          <m:e>
            <m:r>
              <w:rPr>
                <w:rFonts w:ascii="Cambria Math" w:hAnsi="Cambria Math"/>
              </w:rPr>
              <m:t>a</m:t>
            </m:r>
          </m:e>
          <m:sub>
            <m:r>
              <w:rPr>
                <w:rFonts w:ascii="Cambria Math" w:hAnsi="Cambria Math"/>
              </w:rPr>
              <m:t>11</m:t>
            </m:r>
          </m:sub>
        </m:sSub>
      </m:oMath>
      <w:r w:rsidRPr="002368C9">
        <w:t xml:space="preserve"> are</w:t>
      </w:r>
      <w:r>
        <w:rPr>
          <w:lang w:val="en-US"/>
        </w:rPr>
        <w:t xml:space="preserve"> the</w:t>
      </w:r>
      <w:r w:rsidRPr="002368C9">
        <w:t xml:space="preserve"> </w:t>
      </w:r>
      <w:r>
        <w:rPr>
          <w:lang w:val="en-US"/>
        </w:rPr>
        <w:t>7th</w:t>
      </w:r>
      <w:r w:rsidRPr="002368C9">
        <w:t xml:space="preserve"> to </w:t>
      </w:r>
      <w:r>
        <w:rPr>
          <w:lang w:val="en-US"/>
        </w:rPr>
        <w:t>1st</w:t>
      </w:r>
      <w:r w:rsidRPr="002368C9">
        <w:t xml:space="preserve"> </w:t>
      </w:r>
      <w:r>
        <w:rPr>
          <w:lang w:val="en-US"/>
        </w:rPr>
        <w:t>L</w:t>
      </w:r>
      <w:r w:rsidRPr="002368C9">
        <w:t xml:space="preserve">SBs of </w:t>
      </w:r>
      <m:oMath>
        <m:sSubSup>
          <m:sSubSupPr>
            <m:ctrlPr>
              <w:rPr>
                <w:rFonts w:ascii="Cambria Math" w:hAnsi="Cambria Math"/>
                <w:iCs/>
              </w:rPr>
            </m:ctrlPr>
          </m:sSubSupPr>
          <m:e>
            <m:r>
              <w:rPr>
                <w:rFonts w:ascii="Cambria Math" w:hAnsi="Cambria Math"/>
              </w:rPr>
              <m:t>u</m:t>
            </m:r>
          </m:e>
          <m:sub>
            <m:r>
              <m:rPr>
                <m:sty m:val="p"/>
              </m:rPr>
              <w:rPr>
                <w:rFonts w:ascii="Cambria Math" w:hAnsi="Cambria Math"/>
              </w:rPr>
              <m:t>slots</m:t>
            </m:r>
          </m:sub>
          <m:sup>
            <m:r>
              <m:rPr>
                <m:sty m:val="p"/>
              </m:rPr>
              <w:rPr>
                <w:rFonts w:ascii="Cambria Math" w:hAnsi="Cambria Math"/>
              </w:rPr>
              <m:t>SL</m:t>
            </m:r>
          </m:sup>
        </m:sSubSup>
      </m:oMath>
      <w:r w:rsidRPr="002368C9">
        <w:rPr>
          <w:iCs/>
        </w:rPr>
        <w:t>, respectivel</w:t>
      </w:r>
      <w:r>
        <w:rPr>
          <w:iCs/>
          <w:lang w:val="en-US"/>
        </w:rPr>
        <w:t>y</w:t>
      </w:r>
    </w:p>
    <w:p w14:paraId="358F196F" w14:textId="77777777" w:rsidR="003638A6" w:rsidRDefault="003638A6" w:rsidP="005A1C83">
      <w:pPr>
        <w:pStyle w:val="B2"/>
        <w:rPr>
          <w:rFonts w:eastAsiaTheme="minorEastAsia"/>
          <w:lang w:eastAsia="zh-CN"/>
        </w:rPr>
      </w:pPr>
      <w:r w:rsidRPr="0068348F">
        <w:t>-</w:t>
      </w:r>
      <w:r w:rsidRPr="0068348F">
        <w:tab/>
      </w:r>
      <w:r>
        <w:rPr>
          <w:rFonts w:eastAsiaTheme="minorEastAsia"/>
          <w:lang w:eastAsia="zh-CN"/>
        </w:rPr>
        <w:t xml:space="preserve">for </w:t>
      </w:r>
      <m:oMath>
        <m:sSub>
          <m:sSubPr>
            <m:ctrlPr>
              <w:rPr>
                <w:rFonts w:ascii="Cambria Math" w:eastAsiaTheme="minorEastAsia" w:hAnsi="Cambria Math"/>
                <w:lang w:eastAsia="zh-CN"/>
              </w:rPr>
            </m:ctrlPr>
          </m:sSubPr>
          <m:e>
            <m:r>
              <w:rPr>
                <w:rFonts w:ascii="Cambria Math" w:eastAsiaTheme="minorEastAsia" w:hAnsi="Cambria Math"/>
                <w:lang w:eastAsia="zh-CN"/>
              </w:rPr>
              <m:t>a</m:t>
            </m:r>
          </m:e>
          <m:sub>
            <m:r>
              <m:rPr>
                <m:sty m:val="p"/>
              </m:rPr>
              <w:rPr>
                <w:rFonts w:ascii="Cambria Math" w:eastAsiaTheme="minorEastAsia" w:hAnsi="Cambria Math"/>
                <w:lang w:eastAsia="zh-CN"/>
              </w:rPr>
              <m:t>0</m:t>
            </m:r>
          </m:sub>
        </m:sSub>
        <m:r>
          <m:rPr>
            <m:sty m:val="p"/>
          </m:rPr>
          <w:rPr>
            <w:rFonts w:ascii="Cambria Math" w:eastAsiaTheme="minorEastAsia" w:hAnsi="Cambria Math"/>
            <w:lang w:eastAsia="zh-CN"/>
          </w:rPr>
          <m:t>=0</m:t>
        </m:r>
      </m:oMath>
      <w:r>
        <w:rPr>
          <w:rFonts w:eastAsiaTheme="minorEastAsia"/>
          <w:lang w:eastAsia="zh-CN"/>
        </w:rPr>
        <w:t xml:space="preserve">, </w:t>
      </w:r>
      <m:oMath>
        <m:sSubSup>
          <m:sSubSupPr>
            <m:ctrlPr>
              <w:rPr>
                <w:rFonts w:ascii="Cambria Math" w:eastAsiaTheme="minorEastAsia" w:hAnsi="Cambria Math"/>
                <w:lang w:eastAsia="zh-CN"/>
              </w:rPr>
            </m:ctrlPr>
          </m:sSubSupPr>
          <m:e>
            <m:r>
              <w:rPr>
                <w:rFonts w:ascii="Cambria Math" w:eastAsiaTheme="minorEastAsia" w:hAnsi="Cambria Math"/>
                <w:lang w:eastAsia="zh-CN"/>
              </w:rPr>
              <m:t>u</m:t>
            </m:r>
          </m:e>
          <m:sub>
            <m:r>
              <m:rPr>
                <m:sty m:val="p"/>
              </m:rPr>
              <w:rPr>
                <w:rFonts w:ascii="Cambria Math" w:eastAsiaTheme="minorEastAsia" w:hAnsi="Cambria Math"/>
                <w:lang w:eastAsia="zh-CN"/>
              </w:rPr>
              <m:t>slots</m:t>
            </m:r>
          </m:sub>
          <m:sup>
            <m:r>
              <m:rPr>
                <m:sty m:val="p"/>
              </m:rPr>
              <w:rPr>
                <w:rFonts w:ascii="Cambria Math" w:eastAsiaTheme="minorEastAsia" w:hAnsi="Cambria Math"/>
                <w:lang w:eastAsia="zh-CN"/>
              </w:rPr>
              <m:t>SL</m:t>
            </m:r>
          </m:sup>
        </m:sSubSup>
        <m:r>
          <m:rPr>
            <m:sty m:val="p"/>
          </m:rPr>
          <w:rPr>
            <w:rFonts w:ascii="Cambria Math" w:eastAsiaTheme="minorEastAsia" w:hAnsi="Cambria Math"/>
            <w:lang w:eastAsia="zh-CN"/>
          </w:rPr>
          <m:t>=</m:t>
        </m:r>
        <m:sSub>
          <m:sSubPr>
            <m:ctrlPr>
              <w:rPr>
                <w:rFonts w:ascii="Cambria Math" w:eastAsiaTheme="minorEastAsia" w:hAnsi="Cambria Math"/>
                <w:lang w:eastAsia="zh-CN"/>
              </w:rPr>
            </m:ctrlPr>
          </m:sSubPr>
          <m:e>
            <m:r>
              <w:rPr>
                <w:rFonts w:ascii="Cambria Math" w:eastAsiaTheme="minorEastAsia" w:hAnsi="Cambria Math"/>
                <w:lang w:eastAsia="zh-CN"/>
              </w:rPr>
              <m:t>u</m:t>
            </m:r>
          </m:e>
          <m:sub>
            <m:r>
              <m:rPr>
                <m:sty m:val="p"/>
              </m:rPr>
              <w:rPr>
                <w:rFonts w:ascii="Cambria Math" w:eastAsiaTheme="minorEastAsia" w:hAnsi="Cambria Math"/>
                <w:lang w:eastAsia="zh-CN"/>
              </w:rPr>
              <m:t>slots</m:t>
            </m:r>
          </m:sub>
        </m:sSub>
        <m:r>
          <m:rPr>
            <m:sty m:val="p"/>
          </m:rPr>
          <w:rPr>
            <w:rFonts w:ascii="Cambria Math" w:hAnsi="Cambria Math"/>
          </w:rPr>
          <m:t>*</m:t>
        </m:r>
        <m:sSup>
          <m:sSupPr>
            <m:ctrlPr>
              <w:rPr>
                <w:rFonts w:ascii="Cambria Math" w:eastAsia="DengXian" w:hAnsi="Cambria Math" w:cs="Calibri"/>
                <w:bCs/>
                <w:iCs/>
              </w:rPr>
            </m:ctrlPr>
          </m:sSupPr>
          <m:e>
            <m:r>
              <m:rPr>
                <m:sty m:val="p"/>
              </m:rPr>
              <w:rPr>
                <w:rFonts w:ascii="Cambria Math" w:hAnsi="Cambria Math"/>
              </w:rPr>
              <m:t>2</m:t>
            </m:r>
          </m:e>
          <m:sup>
            <m:r>
              <w:rPr>
                <w:rFonts w:ascii="Cambria Math" w:hAnsi="Cambria Math"/>
              </w:rPr>
              <m:t>μ</m:t>
            </m:r>
            <m:r>
              <m:rPr>
                <m:sty m:val="p"/>
              </m:rPr>
              <w:rPr>
                <w:rFonts w:ascii="Cambria Math" w:hAnsi="Cambria Math"/>
              </w:rPr>
              <m:t>-</m:t>
            </m:r>
            <m:sSub>
              <m:sSubPr>
                <m:ctrlPr>
                  <w:rPr>
                    <w:rFonts w:ascii="Cambria Math" w:hAnsi="Cambria Math"/>
                    <w:iCs/>
                  </w:rPr>
                </m:ctrlPr>
              </m:sSubPr>
              <m:e>
                <m:r>
                  <w:rPr>
                    <w:rFonts w:ascii="Cambria Math" w:hAnsi="Cambria Math"/>
                  </w:rPr>
                  <m:t>μ</m:t>
                </m:r>
              </m:e>
              <m:sub>
                <m:r>
                  <m:rPr>
                    <m:sty m:val="p"/>
                  </m:rPr>
                  <w:rPr>
                    <w:rFonts w:ascii="Cambria Math" w:hAnsi="Cambria Math"/>
                  </w:rPr>
                  <m:t>ref</m:t>
                </m:r>
              </m:sub>
            </m:sSub>
          </m:sup>
        </m:sSup>
        <m:r>
          <m:rPr>
            <m:sty m:val="p"/>
          </m:rPr>
          <w:rPr>
            <w:rFonts w:ascii="Cambria Math" w:eastAsiaTheme="minorEastAsia" w:hAnsi="Cambria Math"/>
            <w:lang w:eastAsia="zh-CN"/>
          </w:rPr>
          <m:t>+</m:t>
        </m:r>
        <m:d>
          <m:dPr>
            <m:begChr m:val="⌊"/>
            <m:endChr m:val="⌋"/>
            <m:ctrlPr>
              <w:rPr>
                <w:rFonts w:ascii="Cambria Math" w:eastAsiaTheme="minorEastAsia" w:hAnsi="Cambria Math"/>
                <w:lang w:eastAsia="zh-CN"/>
              </w:rPr>
            </m:ctrlPr>
          </m:dPr>
          <m:e>
            <m:f>
              <m:fPr>
                <m:ctrlPr>
                  <w:rPr>
                    <w:rFonts w:ascii="Cambria Math" w:hAnsi="Cambria Math"/>
                    <w:iCs/>
                  </w:rPr>
                </m:ctrlPr>
              </m:fPr>
              <m:num>
                <m:sSub>
                  <m:sSubPr>
                    <m:ctrlPr>
                      <w:rPr>
                        <w:rFonts w:ascii="Cambria Math" w:hAnsi="Cambria Math"/>
                        <w:iCs/>
                      </w:rPr>
                    </m:ctrlPr>
                  </m:sSubPr>
                  <m:e>
                    <m:r>
                      <w:rPr>
                        <w:rFonts w:ascii="Cambria Math" w:hAnsi="Cambria Math"/>
                      </w:rPr>
                      <m:t>u</m:t>
                    </m:r>
                  </m:e>
                  <m:sub>
                    <m:r>
                      <m:rPr>
                        <m:sty m:val="p"/>
                      </m:rPr>
                      <w:rPr>
                        <w:rFonts w:ascii="Cambria Math" w:hAnsi="Cambria Math"/>
                      </w:rPr>
                      <m:t>sym</m:t>
                    </m:r>
                  </m:sub>
                </m:sSub>
                <m:r>
                  <m:rPr>
                    <m:sty m:val="p"/>
                  </m:rPr>
                  <w:rPr>
                    <w:rFonts w:ascii="Cambria Math" w:hAnsi="Cambria Math"/>
                  </w:rPr>
                  <m:t>*</m:t>
                </m:r>
                <m:sSup>
                  <m:sSupPr>
                    <m:ctrlPr>
                      <w:rPr>
                        <w:rFonts w:ascii="Cambria Math" w:eastAsia="DengXian" w:hAnsi="Cambria Math" w:cs="Calibri"/>
                        <w:bCs/>
                        <w:iCs/>
                      </w:rPr>
                    </m:ctrlPr>
                  </m:sSupPr>
                  <m:e>
                    <m:r>
                      <m:rPr>
                        <m:sty m:val="p"/>
                      </m:rPr>
                      <w:rPr>
                        <w:rFonts w:ascii="Cambria Math" w:hAnsi="Cambria Math"/>
                      </w:rPr>
                      <m:t>2</m:t>
                    </m:r>
                  </m:e>
                  <m:sup>
                    <m:r>
                      <w:rPr>
                        <w:rFonts w:ascii="Cambria Math" w:hAnsi="Cambria Math"/>
                      </w:rPr>
                      <m:t>μ</m:t>
                    </m:r>
                    <m:r>
                      <m:rPr>
                        <m:sty m:val="p"/>
                      </m:rPr>
                      <w:rPr>
                        <w:rFonts w:ascii="Cambria Math" w:hAnsi="Cambria Math"/>
                      </w:rPr>
                      <m:t>-</m:t>
                    </m:r>
                    <m:sSub>
                      <m:sSubPr>
                        <m:ctrlPr>
                          <w:rPr>
                            <w:rFonts w:ascii="Cambria Math" w:hAnsi="Cambria Math"/>
                            <w:iCs/>
                          </w:rPr>
                        </m:ctrlPr>
                      </m:sSubPr>
                      <m:e>
                        <m:r>
                          <w:rPr>
                            <w:rFonts w:ascii="Cambria Math" w:hAnsi="Cambria Math"/>
                          </w:rPr>
                          <m:t>μ</m:t>
                        </m:r>
                      </m:e>
                      <m:sub>
                        <m:r>
                          <m:rPr>
                            <m:sty m:val="p"/>
                          </m:rPr>
                          <w:rPr>
                            <w:rFonts w:ascii="Cambria Math" w:hAnsi="Cambria Math"/>
                          </w:rPr>
                          <m:t>ref</m:t>
                        </m:r>
                      </m:sub>
                    </m:sSub>
                  </m:sup>
                </m:sSup>
              </m:num>
              <m:den>
                <m:r>
                  <w:rPr>
                    <w:rFonts w:ascii="Cambria Math" w:hAnsi="Cambria Math"/>
                  </w:rPr>
                  <m:t>L</m:t>
                </m:r>
              </m:den>
            </m:f>
          </m:e>
        </m:d>
        <m:r>
          <m:rPr>
            <m:sty m:val="p"/>
          </m:rPr>
          <w:rPr>
            <w:rFonts w:ascii="Cambria Math" w:hAnsi="Cambria Math"/>
          </w:rPr>
          <m:t>+</m:t>
        </m:r>
        <m:sSub>
          <m:sSubPr>
            <m:ctrlPr>
              <w:rPr>
                <w:rFonts w:ascii="Cambria Math" w:hAnsi="Cambria Math"/>
                <w:iCs/>
              </w:rPr>
            </m:ctrlPr>
          </m:sSubPr>
          <m:e>
            <m:r>
              <w:rPr>
                <w:rFonts w:ascii="Cambria Math" w:hAnsi="Cambria Math"/>
              </w:rPr>
              <m:t>I</m:t>
            </m:r>
          </m:e>
          <m:sub>
            <m:r>
              <m:rPr>
                <m:sty m:val="p"/>
              </m:rPr>
              <w:rPr>
                <w:rFonts w:ascii="Cambria Math" w:hAnsi="Cambria Math"/>
              </w:rPr>
              <m:t>1</m:t>
            </m:r>
          </m:sub>
        </m:sSub>
      </m:oMath>
    </w:p>
    <w:p w14:paraId="4DCF94AF" w14:textId="77777777" w:rsidR="003638A6" w:rsidRPr="002368C9" w:rsidRDefault="003638A6" w:rsidP="005A1C83">
      <w:pPr>
        <w:pStyle w:val="B2"/>
      </w:pPr>
      <w:r w:rsidRPr="0068348F">
        <w:t>-</w:t>
      </w:r>
      <w:r w:rsidRPr="0068348F">
        <w:tab/>
      </w:r>
      <w:r>
        <w:rPr>
          <w:rFonts w:eastAsiaTheme="minorEastAsia"/>
          <w:lang w:eastAsia="zh-CN"/>
        </w:rPr>
        <w:t xml:space="preserve">for </w:t>
      </w:r>
      <m:oMath>
        <m:sSub>
          <m:sSubPr>
            <m:ctrlPr>
              <w:rPr>
                <w:rFonts w:ascii="Cambria Math" w:eastAsiaTheme="minorEastAsia" w:hAnsi="Cambria Math"/>
                <w:lang w:eastAsia="zh-CN"/>
              </w:rPr>
            </m:ctrlPr>
          </m:sSubPr>
          <m:e>
            <m:r>
              <w:rPr>
                <w:rFonts w:ascii="Cambria Math" w:eastAsiaTheme="minorEastAsia" w:hAnsi="Cambria Math"/>
                <w:lang w:eastAsia="zh-CN"/>
              </w:rPr>
              <m:t>a</m:t>
            </m:r>
          </m:e>
          <m:sub>
            <m:r>
              <m:rPr>
                <m:sty m:val="p"/>
              </m:rPr>
              <w:rPr>
                <w:rFonts w:ascii="Cambria Math" w:eastAsiaTheme="minorEastAsia" w:hAnsi="Cambria Math"/>
                <w:lang w:eastAsia="zh-CN"/>
              </w:rPr>
              <m:t>0</m:t>
            </m:r>
          </m:sub>
        </m:sSub>
        <m:r>
          <m:rPr>
            <m:sty m:val="p"/>
          </m:rPr>
          <w:rPr>
            <w:rFonts w:ascii="Cambria Math" w:eastAsiaTheme="minorEastAsia" w:hAnsi="Cambria Math"/>
            <w:lang w:eastAsia="zh-CN"/>
          </w:rPr>
          <m:t>=1</m:t>
        </m:r>
      </m:oMath>
      <w:r>
        <w:rPr>
          <w:rFonts w:eastAsiaTheme="minorEastAsia"/>
          <w:lang w:eastAsia="zh-CN"/>
        </w:rPr>
        <w:t xml:space="preserve">, </w:t>
      </w:r>
      <m:oMath>
        <m:sSubSup>
          <m:sSubSupPr>
            <m:ctrlPr>
              <w:rPr>
                <w:rFonts w:ascii="Cambria Math" w:eastAsiaTheme="minorEastAsia" w:hAnsi="Cambria Math"/>
                <w:lang w:eastAsia="zh-CN"/>
              </w:rPr>
            </m:ctrlPr>
          </m:sSubSupPr>
          <m:e>
            <m:r>
              <w:rPr>
                <w:rFonts w:ascii="Cambria Math" w:eastAsiaTheme="minorEastAsia" w:hAnsi="Cambria Math"/>
                <w:lang w:eastAsia="zh-CN"/>
              </w:rPr>
              <m:t>u</m:t>
            </m:r>
          </m:e>
          <m:sub>
            <m:r>
              <m:rPr>
                <m:sty m:val="p"/>
              </m:rPr>
              <w:rPr>
                <w:rFonts w:ascii="Cambria Math" w:eastAsiaTheme="minorEastAsia" w:hAnsi="Cambria Math"/>
                <w:lang w:eastAsia="zh-CN"/>
              </w:rPr>
              <m:t>slots</m:t>
            </m:r>
          </m:sub>
          <m:sup>
            <m:r>
              <m:rPr>
                <m:sty m:val="p"/>
              </m:rPr>
              <w:rPr>
                <w:rFonts w:ascii="Cambria Math" w:eastAsiaTheme="minorEastAsia" w:hAnsi="Cambria Math"/>
                <w:lang w:eastAsia="zh-CN"/>
              </w:rPr>
              <m:t>SL</m:t>
            </m:r>
          </m:sup>
        </m:sSubSup>
        <m:r>
          <m:rPr>
            <m:sty m:val="p"/>
          </m:rPr>
          <w:rPr>
            <w:rFonts w:ascii="Cambria Math" w:eastAsiaTheme="minorEastAsia" w:hAnsi="Cambria Math"/>
            <w:lang w:eastAsia="zh-CN"/>
          </w:rPr>
          <m:t>=</m:t>
        </m:r>
        <m:d>
          <m:dPr>
            <m:begChr m:val="⌊"/>
            <m:endChr m:val="⌋"/>
            <m:ctrlPr>
              <w:rPr>
                <w:rFonts w:ascii="Cambria Math" w:eastAsiaTheme="minorEastAsia" w:hAnsi="Cambria Math"/>
                <w:lang w:eastAsia="zh-CN"/>
              </w:rPr>
            </m:ctrlPr>
          </m:dPr>
          <m:e>
            <m:f>
              <m:fPr>
                <m:ctrlPr>
                  <w:rPr>
                    <w:rFonts w:ascii="Cambria Math" w:eastAsiaTheme="minorEastAsia" w:hAnsi="Cambria Math"/>
                    <w:lang w:eastAsia="zh-CN"/>
                  </w:rPr>
                </m:ctrlPr>
              </m:fPr>
              <m:num>
                <m:sSub>
                  <m:sSubPr>
                    <m:ctrlPr>
                      <w:rPr>
                        <w:rFonts w:ascii="Cambria Math" w:eastAsiaTheme="minorEastAsia" w:hAnsi="Cambria Math"/>
                        <w:lang w:eastAsia="zh-CN"/>
                      </w:rPr>
                    </m:ctrlPr>
                  </m:sSubPr>
                  <m:e>
                    <m:r>
                      <w:rPr>
                        <w:rFonts w:ascii="Cambria Math" w:eastAsiaTheme="minorEastAsia" w:hAnsi="Cambria Math"/>
                        <w:lang w:eastAsia="zh-CN"/>
                      </w:rPr>
                      <m:t>u</m:t>
                    </m:r>
                  </m:e>
                  <m:sub>
                    <m:r>
                      <m:rPr>
                        <m:sty m:val="p"/>
                      </m:rPr>
                      <w:rPr>
                        <w:rFonts w:ascii="Cambria Math" w:eastAsiaTheme="minorEastAsia" w:hAnsi="Cambria Math"/>
                        <w:lang w:eastAsia="zh-CN"/>
                      </w:rPr>
                      <m:t>slots,2</m:t>
                    </m:r>
                  </m:sub>
                </m:sSub>
                <m:r>
                  <m:rPr>
                    <m:sty m:val="p"/>
                  </m:rPr>
                  <w:rPr>
                    <w:rFonts w:ascii="Cambria Math" w:hAnsi="Cambria Math"/>
                  </w:rPr>
                  <m:t>*</m:t>
                </m:r>
                <m:sSup>
                  <m:sSupPr>
                    <m:ctrlPr>
                      <w:rPr>
                        <w:rFonts w:ascii="Cambria Math" w:eastAsia="DengXian" w:hAnsi="Cambria Math" w:cs="Calibri"/>
                        <w:bCs/>
                        <w:iCs/>
                      </w:rPr>
                    </m:ctrlPr>
                  </m:sSupPr>
                  <m:e>
                    <m:r>
                      <m:rPr>
                        <m:sty m:val="p"/>
                      </m:rPr>
                      <w:rPr>
                        <w:rFonts w:ascii="Cambria Math" w:hAnsi="Cambria Math"/>
                      </w:rPr>
                      <m:t>2</m:t>
                    </m:r>
                  </m:e>
                  <m:sup>
                    <m:r>
                      <w:rPr>
                        <w:rFonts w:ascii="Cambria Math" w:hAnsi="Cambria Math"/>
                      </w:rPr>
                      <m:t>μ</m:t>
                    </m:r>
                    <m:r>
                      <m:rPr>
                        <m:sty m:val="p"/>
                      </m:rPr>
                      <w:rPr>
                        <w:rFonts w:ascii="Cambria Math" w:hAnsi="Cambria Math"/>
                      </w:rPr>
                      <m:t>-</m:t>
                    </m:r>
                    <m:sSub>
                      <m:sSubPr>
                        <m:ctrlPr>
                          <w:rPr>
                            <w:rFonts w:ascii="Cambria Math" w:hAnsi="Cambria Math"/>
                            <w:iCs/>
                          </w:rPr>
                        </m:ctrlPr>
                      </m:sSubPr>
                      <m:e>
                        <m:r>
                          <w:rPr>
                            <w:rFonts w:ascii="Cambria Math" w:hAnsi="Cambria Math"/>
                          </w:rPr>
                          <m:t>μ</m:t>
                        </m:r>
                      </m:e>
                      <m:sub>
                        <m:r>
                          <m:rPr>
                            <m:sty m:val="p"/>
                          </m:rPr>
                          <w:rPr>
                            <w:rFonts w:ascii="Cambria Math" w:hAnsi="Cambria Math"/>
                          </w:rPr>
                          <m:t>ref</m:t>
                        </m:r>
                      </m:sub>
                    </m:sSub>
                  </m:sup>
                </m:sSup>
                <m:r>
                  <m:rPr>
                    <m:sty m:val="p"/>
                  </m:rPr>
                  <w:rPr>
                    <w:rFonts w:ascii="Cambria Math" w:eastAsiaTheme="minorEastAsia" w:hAnsi="Cambria Math"/>
                    <w:lang w:eastAsia="zh-CN"/>
                  </w:rPr>
                  <m:t>+</m:t>
                </m:r>
                <m:d>
                  <m:dPr>
                    <m:begChr m:val="⌊"/>
                    <m:endChr m:val="⌋"/>
                    <m:ctrlPr>
                      <w:rPr>
                        <w:rFonts w:ascii="Cambria Math" w:eastAsiaTheme="minorEastAsia" w:hAnsi="Cambria Math"/>
                        <w:lang w:eastAsia="zh-CN"/>
                      </w:rPr>
                    </m:ctrlPr>
                  </m:dPr>
                  <m:e>
                    <m:f>
                      <m:fPr>
                        <m:ctrlPr>
                          <w:rPr>
                            <w:rFonts w:ascii="Cambria Math" w:eastAsiaTheme="minorEastAsia" w:hAnsi="Cambria Math"/>
                            <w:lang w:eastAsia="zh-CN"/>
                          </w:rPr>
                        </m:ctrlPr>
                      </m:fPr>
                      <m:num>
                        <m:sSub>
                          <m:sSubPr>
                            <m:ctrlPr>
                              <w:rPr>
                                <w:rFonts w:ascii="Cambria Math" w:eastAsiaTheme="minorEastAsia" w:hAnsi="Cambria Math"/>
                                <w:lang w:eastAsia="zh-CN"/>
                              </w:rPr>
                            </m:ctrlPr>
                          </m:sSubPr>
                          <m:e>
                            <m:r>
                              <w:rPr>
                                <w:rFonts w:ascii="Cambria Math" w:eastAsiaTheme="minorEastAsia" w:hAnsi="Cambria Math"/>
                                <w:lang w:eastAsia="zh-CN"/>
                              </w:rPr>
                              <m:t>u</m:t>
                            </m:r>
                          </m:e>
                          <m:sub>
                            <m:r>
                              <m:rPr>
                                <m:sty m:val="p"/>
                              </m:rPr>
                              <w:rPr>
                                <w:rFonts w:ascii="Cambria Math" w:eastAsiaTheme="minorEastAsia" w:hAnsi="Cambria Math"/>
                                <w:lang w:eastAsia="zh-CN"/>
                              </w:rPr>
                              <m:t>sym,2</m:t>
                            </m:r>
                          </m:sub>
                        </m:sSub>
                        <m:r>
                          <m:rPr>
                            <m:sty m:val="p"/>
                          </m:rPr>
                          <w:rPr>
                            <w:rFonts w:ascii="Cambria Math" w:hAnsi="Cambria Math"/>
                          </w:rPr>
                          <m:t>*</m:t>
                        </m:r>
                        <m:sSup>
                          <m:sSupPr>
                            <m:ctrlPr>
                              <w:rPr>
                                <w:rFonts w:ascii="Cambria Math" w:eastAsia="DengXian" w:hAnsi="Cambria Math" w:cs="Calibri"/>
                                <w:bCs/>
                                <w:iCs/>
                              </w:rPr>
                            </m:ctrlPr>
                          </m:sSupPr>
                          <m:e>
                            <m:r>
                              <m:rPr>
                                <m:sty m:val="p"/>
                              </m:rPr>
                              <w:rPr>
                                <w:rFonts w:ascii="Cambria Math" w:hAnsi="Cambria Math"/>
                              </w:rPr>
                              <m:t>2</m:t>
                            </m:r>
                          </m:e>
                          <m:sup>
                            <m:r>
                              <w:rPr>
                                <w:rFonts w:ascii="Cambria Math" w:hAnsi="Cambria Math"/>
                              </w:rPr>
                              <m:t>μ</m:t>
                            </m:r>
                            <m:r>
                              <m:rPr>
                                <m:sty m:val="p"/>
                              </m:rPr>
                              <w:rPr>
                                <w:rFonts w:ascii="Cambria Math" w:hAnsi="Cambria Math"/>
                              </w:rPr>
                              <m:t>-</m:t>
                            </m:r>
                            <m:sSub>
                              <m:sSubPr>
                                <m:ctrlPr>
                                  <w:rPr>
                                    <w:rFonts w:ascii="Cambria Math" w:hAnsi="Cambria Math"/>
                                    <w:iCs/>
                                  </w:rPr>
                                </m:ctrlPr>
                              </m:sSubPr>
                              <m:e>
                                <m:r>
                                  <w:rPr>
                                    <w:rFonts w:ascii="Cambria Math" w:hAnsi="Cambria Math"/>
                                  </w:rPr>
                                  <m:t>μ</m:t>
                                </m:r>
                              </m:e>
                              <m:sub>
                                <m:r>
                                  <m:rPr>
                                    <m:sty m:val="p"/>
                                  </m:rPr>
                                  <w:rPr>
                                    <w:rFonts w:ascii="Cambria Math" w:hAnsi="Cambria Math"/>
                                  </w:rPr>
                                  <m:t>ref</m:t>
                                </m:r>
                              </m:sub>
                            </m:sSub>
                          </m:sup>
                        </m:sSup>
                      </m:num>
                      <m:den>
                        <m:r>
                          <w:rPr>
                            <w:rFonts w:ascii="Cambria Math" w:eastAsiaTheme="minorEastAsia" w:hAnsi="Cambria Math"/>
                            <w:lang w:eastAsia="zh-CN"/>
                          </w:rPr>
                          <m:t>L</m:t>
                        </m:r>
                      </m:den>
                    </m:f>
                  </m:e>
                </m:d>
                <m:r>
                  <m:rPr>
                    <m:sty m:val="p"/>
                  </m:rPr>
                  <w:rPr>
                    <w:rFonts w:ascii="Cambria Math" w:hAnsi="Cambria Math"/>
                  </w:rPr>
                  <m:t>+</m:t>
                </m:r>
                <m:sSub>
                  <m:sSubPr>
                    <m:ctrlPr>
                      <w:rPr>
                        <w:rFonts w:ascii="Cambria Math" w:hAnsi="Cambria Math"/>
                        <w:iCs/>
                      </w:rPr>
                    </m:ctrlPr>
                  </m:sSubPr>
                  <m:e>
                    <m:r>
                      <w:rPr>
                        <w:rFonts w:ascii="Cambria Math" w:hAnsi="Cambria Math"/>
                      </w:rPr>
                      <m:t>I</m:t>
                    </m:r>
                  </m:e>
                  <m:sub>
                    <m:r>
                      <m:rPr>
                        <m:sty m:val="p"/>
                      </m:rPr>
                      <w:rPr>
                        <w:rFonts w:ascii="Cambria Math" w:hAnsi="Cambria Math"/>
                      </w:rPr>
                      <m:t>2</m:t>
                    </m:r>
                  </m:sub>
                </m:sSub>
              </m:num>
              <m:den>
                <m:r>
                  <w:rPr>
                    <w:rFonts w:ascii="Cambria Math" w:eastAsiaTheme="minorEastAsia" w:hAnsi="Cambria Math"/>
                    <w:lang w:eastAsia="zh-CN"/>
                  </w:rPr>
                  <m:t>w</m:t>
                </m:r>
              </m:den>
            </m:f>
          </m:e>
        </m:d>
        <m:r>
          <m:rPr>
            <m:sty m:val="p"/>
          </m:rPr>
          <w:rPr>
            <w:rFonts w:ascii="Cambria Math" w:eastAsiaTheme="minorEastAsia" w:hAnsi="Cambria Math"/>
            <w:lang w:eastAsia="zh-CN"/>
          </w:rPr>
          <m:t>*</m:t>
        </m:r>
        <m:d>
          <m:dPr>
            <m:begChr m:val="⌈"/>
            <m:endChr m:val="⌉"/>
            <m:ctrlPr>
              <w:rPr>
                <w:rFonts w:ascii="Cambria Math" w:eastAsiaTheme="minorEastAsia" w:hAnsi="Cambria Math"/>
                <w:lang w:eastAsia="zh-CN"/>
              </w:rPr>
            </m:ctrlPr>
          </m:dPr>
          <m:e>
            <m:f>
              <m:fPr>
                <m:ctrlPr>
                  <w:rPr>
                    <w:rFonts w:ascii="Cambria Math" w:eastAsiaTheme="minorEastAsia" w:hAnsi="Cambria Math"/>
                    <w:lang w:eastAsia="zh-CN"/>
                  </w:rPr>
                </m:ctrlPr>
              </m:fPr>
              <m:num>
                <m:sSup>
                  <m:sSupPr>
                    <m:ctrlPr>
                      <w:rPr>
                        <w:rFonts w:ascii="Cambria Math" w:eastAsiaTheme="minorEastAsia" w:hAnsi="Cambria Math"/>
                        <w:lang w:eastAsia="zh-CN"/>
                      </w:rPr>
                    </m:ctrlPr>
                  </m:sSupPr>
                  <m:e>
                    <m:r>
                      <w:rPr>
                        <w:rFonts w:ascii="Cambria Math" w:eastAsiaTheme="minorEastAsia" w:hAnsi="Cambria Math"/>
                        <w:lang w:eastAsia="zh-CN"/>
                      </w:rPr>
                      <m:t>P</m:t>
                    </m:r>
                    <m:r>
                      <m:rPr>
                        <m:sty m:val="p"/>
                      </m:rPr>
                      <w:rPr>
                        <w:rFonts w:ascii="Cambria Math" w:eastAsiaTheme="minorEastAsia" w:hAnsi="Cambria Math"/>
                        <w:lang w:eastAsia="zh-CN"/>
                      </w:rPr>
                      <m:t>*2</m:t>
                    </m:r>
                  </m:e>
                  <m:sup>
                    <m:r>
                      <w:rPr>
                        <w:rFonts w:ascii="Cambria Math" w:eastAsiaTheme="minorEastAsia" w:hAnsi="Cambria Math"/>
                        <w:lang w:eastAsia="zh-CN"/>
                      </w:rPr>
                      <m:t>μ</m:t>
                    </m:r>
                  </m:sup>
                </m:sSup>
                <m:r>
                  <m:rPr>
                    <m:sty m:val="p"/>
                  </m:rPr>
                  <w:rPr>
                    <w:rFonts w:ascii="Cambria Math" w:eastAsiaTheme="minorEastAsia" w:hAnsi="Cambria Math"/>
                    <w:lang w:eastAsia="zh-CN"/>
                  </w:rPr>
                  <m:t>+1</m:t>
                </m:r>
              </m:num>
              <m:den>
                <m:r>
                  <w:rPr>
                    <w:rFonts w:ascii="Cambria Math" w:eastAsiaTheme="minorEastAsia" w:hAnsi="Cambria Math"/>
                    <w:lang w:eastAsia="zh-CN"/>
                  </w:rPr>
                  <m:t>w</m:t>
                </m:r>
              </m:den>
            </m:f>
          </m:e>
        </m:d>
        <m:r>
          <m:rPr>
            <m:sty m:val="p"/>
          </m:rPr>
          <w:rPr>
            <w:rFonts w:ascii="Cambria Math" w:eastAsiaTheme="minorEastAsia" w:hAnsi="Cambria Math"/>
            <w:lang w:eastAsia="zh-CN"/>
          </w:rPr>
          <m:t>+</m:t>
        </m:r>
        <m:d>
          <m:dPr>
            <m:begChr m:val="⌊"/>
            <m:endChr m:val="⌋"/>
            <m:ctrlPr>
              <w:rPr>
                <w:rFonts w:ascii="Cambria Math" w:eastAsiaTheme="minorEastAsia" w:hAnsi="Cambria Math"/>
                <w:lang w:eastAsia="zh-CN"/>
              </w:rPr>
            </m:ctrlPr>
          </m:dPr>
          <m:e>
            <m:f>
              <m:fPr>
                <m:ctrlPr>
                  <w:rPr>
                    <w:rFonts w:ascii="Cambria Math" w:eastAsiaTheme="minorEastAsia" w:hAnsi="Cambria Math"/>
                    <w:lang w:eastAsia="zh-CN"/>
                  </w:rPr>
                </m:ctrlPr>
              </m:fPr>
              <m:num>
                <m:sSub>
                  <m:sSubPr>
                    <m:ctrlPr>
                      <w:rPr>
                        <w:rFonts w:ascii="Cambria Math" w:eastAsiaTheme="minorEastAsia" w:hAnsi="Cambria Math"/>
                        <w:lang w:eastAsia="zh-CN"/>
                      </w:rPr>
                    </m:ctrlPr>
                  </m:sSubPr>
                  <m:e>
                    <m:r>
                      <w:rPr>
                        <w:rFonts w:ascii="Cambria Math" w:eastAsiaTheme="minorEastAsia" w:hAnsi="Cambria Math"/>
                        <w:lang w:eastAsia="zh-CN"/>
                      </w:rPr>
                      <m:t>u</m:t>
                    </m:r>
                  </m:e>
                  <m:sub>
                    <m:r>
                      <m:rPr>
                        <m:sty m:val="p"/>
                      </m:rPr>
                      <w:rPr>
                        <w:rFonts w:ascii="Cambria Math" w:eastAsiaTheme="minorEastAsia" w:hAnsi="Cambria Math"/>
                        <w:lang w:eastAsia="zh-CN"/>
                      </w:rPr>
                      <m:t>slots</m:t>
                    </m:r>
                  </m:sub>
                </m:sSub>
                <m:r>
                  <m:rPr>
                    <m:sty m:val="p"/>
                  </m:rPr>
                  <w:rPr>
                    <w:rFonts w:ascii="Cambria Math" w:hAnsi="Cambria Math"/>
                  </w:rPr>
                  <m:t>*</m:t>
                </m:r>
                <m:sSup>
                  <m:sSupPr>
                    <m:ctrlPr>
                      <w:rPr>
                        <w:rFonts w:ascii="Cambria Math" w:eastAsia="DengXian" w:hAnsi="Cambria Math" w:cs="Calibri"/>
                        <w:bCs/>
                        <w:iCs/>
                      </w:rPr>
                    </m:ctrlPr>
                  </m:sSupPr>
                  <m:e>
                    <m:r>
                      <m:rPr>
                        <m:sty m:val="p"/>
                      </m:rPr>
                      <w:rPr>
                        <w:rFonts w:ascii="Cambria Math" w:hAnsi="Cambria Math"/>
                      </w:rPr>
                      <m:t>2</m:t>
                    </m:r>
                  </m:e>
                  <m:sup>
                    <m:r>
                      <w:rPr>
                        <w:rFonts w:ascii="Cambria Math" w:hAnsi="Cambria Math"/>
                      </w:rPr>
                      <m:t>μ</m:t>
                    </m:r>
                    <m:r>
                      <m:rPr>
                        <m:sty m:val="p"/>
                      </m:rPr>
                      <w:rPr>
                        <w:rFonts w:ascii="Cambria Math" w:hAnsi="Cambria Math"/>
                      </w:rPr>
                      <m:t>-</m:t>
                    </m:r>
                    <m:sSub>
                      <m:sSubPr>
                        <m:ctrlPr>
                          <w:rPr>
                            <w:rFonts w:ascii="Cambria Math" w:hAnsi="Cambria Math"/>
                            <w:iCs/>
                          </w:rPr>
                        </m:ctrlPr>
                      </m:sSubPr>
                      <m:e>
                        <m:r>
                          <w:rPr>
                            <w:rFonts w:ascii="Cambria Math" w:hAnsi="Cambria Math"/>
                          </w:rPr>
                          <m:t>μ</m:t>
                        </m:r>
                      </m:e>
                      <m:sub>
                        <m:r>
                          <m:rPr>
                            <m:sty m:val="p"/>
                          </m:rPr>
                          <w:rPr>
                            <w:rFonts w:ascii="Cambria Math" w:hAnsi="Cambria Math"/>
                          </w:rPr>
                          <m:t>ref</m:t>
                        </m:r>
                      </m:sub>
                    </m:sSub>
                  </m:sup>
                </m:sSup>
                <m:r>
                  <m:rPr>
                    <m:sty m:val="p"/>
                  </m:rPr>
                  <w:rPr>
                    <w:rFonts w:ascii="Cambria Math" w:eastAsiaTheme="minorEastAsia" w:hAnsi="Cambria Math"/>
                    <w:lang w:eastAsia="zh-CN"/>
                  </w:rPr>
                  <m:t>+</m:t>
                </m:r>
                <m:d>
                  <m:dPr>
                    <m:begChr m:val="⌊"/>
                    <m:endChr m:val="⌋"/>
                    <m:ctrlPr>
                      <w:rPr>
                        <w:rFonts w:ascii="Cambria Math" w:eastAsiaTheme="minorEastAsia" w:hAnsi="Cambria Math"/>
                        <w:lang w:eastAsia="zh-CN"/>
                      </w:rPr>
                    </m:ctrlPr>
                  </m:dPr>
                  <m:e>
                    <m:f>
                      <m:fPr>
                        <m:ctrlPr>
                          <w:rPr>
                            <w:rFonts w:ascii="Cambria Math" w:hAnsi="Cambria Math"/>
                            <w:iCs/>
                          </w:rPr>
                        </m:ctrlPr>
                      </m:fPr>
                      <m:num>
                        <m:sSub>
                          <m:sSubPr>
                            <m:ctrlPr>
                              <w:rPr>
                                <w:rFonts w:ascii="Cambria Math" w:hAnsi="Cambria Math"/>
                                <w:iCs/>
                              </w:rPr>
                            </m:ctrlPr>
                          </m:sSubPr>
                          <m:e>
                            <m:r>
                              <w:rPr>
                                <w:rFonts w:ascii="Cambria Math" w:hAnsi="Cambria Math"/>
                              </w:rPr>
                              <m:t>u</m:t>
                            </m:r>
                          </m:e>
                          <m:sub>
                            <m:r>
                              <m:rPr>
                                <m:sty m:val="p"/>
                              </m:rPr>
                              <w:rPr>
                                <w:rFonts w:ascii="Cambria Math" w:hAnsi="Cambria Math"/>
                              </w:rPr>
                              <m:t>sym</m:t>
                            </m:r>
                          </m:sub>
                        </m:sSub>
                        <m:r>
                          <m:rPr>
                            <m:sty m:val="p"/>
                          </m:rPr>
                          <w:rPr>
                            <w:rFonts w:ascii="Cambria Math" w:hAnsi="Cambria Math"/>
                          </w:rPr>
                          <m:t>*</m:t>
                        </m:r>
                        <m:sSup>
                          <m:sSupPr>
                            <m:ctrlPr>
                              <w:rPr>
                                <w:rFonts w:ascii="Cambria Math" w:eastAsia="DengXian" w:hAnsi="Cambria Math" w:cs="Calibri"/>
                                <w:bCs/>
                                <w:iCs/>
                              </w:rPr>
                            </m:ctrlPr>
                          </m:sSupPr>
                          <m:e>
                            <m:r>
                              <m:rPr>
                                <m:sty m:val="p"/>
                              </m:rPr>
                              <w:rPr>
                                <w:rFonts w:ascii="Cambria Math" w:hAnsi="Cambria Math"/>
                              </w:rPr>
                              <m:t>2</m:t>
                            </m:r>
                          </m:e>
                          <m:sup>
                            <m:r>
                              <w:rPr>
                                <w:rFonts w:ascii="Cambria Math" w:hAnsi="Cambria Math"/>
                              </w:rPr>
                              <m:t>μ</m:t>
                            </m:r>
                            <m:r>
                              <m:rPr>
                                <m:sty m:val="p"/>
                              </m:rPr>
                              <w:rPr>
                                <w:rFonts w:ascii="Cambria Math" w:hAnsi="Cambria Math"/>
                              </w:rPr>
                              <m:t>-</m:t>
                            </m:r>
                            <m:sSub>
                              <m:sSubPr>
                                <m:ctrlPr>
                                  <w:rPr>
                                    <w:rFonts w:ascii="Cambria Math" w:hAnsi="Cambria Math"/>
                                    <w:iCs/>
                                  </w:rPr>
                                </m:ctrlPr>
                              </m:sSubPr>
                              <m:e>
                                <m:r>
                                  <w:rPr>
                                    <w:rFonts w:ascii="Cambria Math" w:hAnsi="Cambria Math"/>
                                  </w:rPr>
                                  <m:t>μ</m:t>
                                </m:r>
                              </m:e>
                              <m:sub>
                                <m:r>
                                  <m:rPr>
                                    <m:sty m:val="p"/>
                                  </m:rPr>
                                  <w:rPr>
                                    <w:rFonts w:ascii="Cambria Math" w:hAnsi="Cambria Math"/>
                                  </w:rPr>
                                  <m:t>ref</m:t>
                                </m:r>
                              </m:sub>
                            </m:sSub>
                          </m:sup>
                        </m:sSup>
                      </m:num>
                      <m:den>
                        <m:r>
                          <w:rPr>
                            <w:rFonts w:ascii="Cambria Math" w:hAnsi="Cambria Math"/>
                          </w:rPr>
                          <m:t>L</m:t>
                        </m:r>
                      </m:den>
                    </m:f>
                  </m:e>
                </m:d>
                <m:r>
                  <m:rPr>
                    <m:sty m:val="p"/>
                  </m:rPr>
                  <w:rPr>
                    <w:rFonts w:ascii="Cambria Math" w:hAnsi="Cambria Math"/>
                  </w:rPr>
                  <m:t>+</m:t>
                </m:r>
                <m:sSub>
                  <m:sSubPr>
                    <m:ctrlPr>
                      <w:rPr>
                        <w:rFonts w:ascii="Cambria Math" w:hAnsi="Cambria Math"/>
                        <w:iCs/>
                      </w:rPr>
                    </m:ctrlPr>
                  </m:sSubPr>
                  <m:e>
                    <m:r>
                      <w:rPr>
                        <w:rFonts w:ascii="Cambria Math" w:hAnsi="Cambria Math"/>
                      </w:rPr>
                      <m:t>I</m:t>
                    </m:r>
                  </m:e>
                  <m:sub>
                    <m:r>
                      <m:rPr>
                        <m:sty m:val="p"/>
                      </m:rPr>
                      <w:rPr>
                        <w:rFonts w:ascii="Cambria Math" w:hAnsi="Cambria Math"/>
                      </w:rPr>
                      <m:t>1</m:t>
                    </m:r>
                  </m:sub>
                </m:sSub>
              </m:num>
              <m:den>
                <m:r>
                  <w:rPr>
                    <w:rFonts w:ascii="Cambria Math" w:eastAsiaTheme="minorEastAsia" w:hAnsi="Cambria Math"/>
                    <w:lang w:eastAsia="zh-CN"/>
                  </w:rPr>
                  <m:t>w</m:t>
                </m:r>
              </m:den>
            </m:f>
          </m:e>
        </m:d>
      </m:oMath>
    </w:p>
    <w:p w14:paraId="2F87E3DA" w14:textId="77777777" w:rsidR="003638A6" w:rsidRDefault="003638A6" w:rsidP="003638A6">
      <w:pPr>
        <w:pStyle w:val="B1"/>
        <w:ind w:left="852"/>
        <w:rPr>
          <w:rFonts w:eastAsiaTheme="minorEastAsia"/>
          <w:lang w:eastAsia="zh-CN"/>
        </w:rPr>
      </w:pPr>
      <w:r>
        <w:rPr>
          <w:rFonts w:eastAsiaTheme="minorEastAsia"/>
          <w:lang w:val="en-US" w:eastAsia="zh-CN"/>
        </w:rPr>
        <w:t>w</w:t>
      </w:r>
      <w:r>
        <w:rPr>
          <w:rFonts w:eastAsiaTheme="minorEastAsia"/>
          <w:lang w:eastAsia="zh-CN"/>
        </w:rPr>
        <w:t>here</w:t>
      </w:r>
    </w:p>
    <w:p w14:paraId="0B3CF9B7" w14:textId="64B608A7" w:rsidR="003638A6" w:rsidRDefault="003638A6" w:rsidP="005A1C83">
      <w:pPr>
        <w:pStyle w:val="B3"/>
        <w:rPr>
          <w:rFonts w:eastAsiaTheme="minorEastAsia"/>
          <w:lang w:eastAsia="zh-CN"/>
        </w:rPr>
      </w:pPr>
      <w:r w:rsidRPr="0068348F">
        <w:t>-</w:t>
      </w:r>
      <w:r w:rsidRPr="0068348F">
        <w:tab/>
      </w:r>
      <m:oMath>
        <m:r>
          <w:rPr>
            <w:rFonts w:ascii="Cambria Math" w:hAnsi="Cambria Math"/>
          </w:rPr>
          <m:t>L</m:t>
        </m:r>
      </m:oMath>
      <w:r w:rsidRPr="001E2A52">
        <w:rPr>
          <w:rFonts w:eastAsiaTheme="minorEastAsia"/>
          <w:lang w:eastAsia="zh-CN"/>
        </w:rPr>
        <w:t xml:space="preserve"> is the number of symbols in a slot: </w:t>
      </w:r>
      <m:oMath>
        <m:r>
          <w:rPr>
            <w:rFonts w:ascii="Cambria Math" w:hAnsi="Cambria Math"/>
          </w:rPr>
          <m:t>L</m:t>
        </m:r>
        <m:r>
          <w:rPr>
            <w:rFonts w:ascii="Cambria Math" w:eastAsiaTheme="minorEastAsia" w:hAnsi="Cambria Math"/>
          </w:rPr>
          <m:t>=12</m:t>
        </m:r>
      </m:oMath>
      <w:r>
        <w:rPr>
          <w:rFonts w:eastAsiaTheme="minorEastAsia" w:hint="eastAsia"/>
          <w:lang w:eastAsia="zh-CN"/>
        </w:rPr>
        <w:t xml:space="preserve"> if </w:t>
      </w:r>
      <w:r w:rsidRPr="005B5099">
        <w:rPr>
          <w:rFonts w:eastAsiaTheme="minorEastAsia" w:hint="eastAsia"/>
          <w:i/>
          <w:lang w:eastAsia="zh-CN"/>
        </w:rPr>
        <w:t>cyclicPrefix</w:t>
      </w:r>
      <w:r>
        <w:rPr>
          <w:rFonts w:eastAsiaTheme="minorEastAsia" w:hint="eastAsia"/>
          <w:lang w:eastAsia="zh-CN"/>
        </w:rPr>
        <w:t xml:space="preserve"> </w:t>
      </w:r>
      <w:r>
        <w:rPr>
          <w:rFonts w:eastAsiaTheme="minorEastAsia"/>
          <w:lang w:eastAsia="zh-CN"/>
        </w:rPr>
        <w:t>=</w:t>
      </w:r>
      <w:r>
        <w:rPr>
          <w:rFonts w:eastAsiaTheme="minorEastAsia" w:hint="eastAsia"/>
          <w:lang w:eastAsia="zh-CN"/>
        </w:rPr>
        <w:t xml:space="preserve"> </w:t>
      </w:r>
      <w:r w:rsidR="006C1D66">
        <w:rPr>
          <w:rFonts w:eastAsiaTheme="minorEastAsia"/>
          <w:lang w:eastAsia="zh-CN"/>
        </w:rPr>
        <w:t>"</w:t>
      </w:r>
      <w:r>
        <w:rPr>
          <w:rFonts w:eastAsiaTheme="minorEastAsia" w:hint="eastAsia"/>
          <w:lang w:eastAsia="zh-CN"/>
        </w:rPr>
        <w:t>ECP</w:t>
      </w:r>
      <w:r w:rsidR="006C1D66">
        <w:rPr>
          <w:rFonts w:eastAsiaTheme="minorEastAsia"/>
          <w:lang w:eastAsia="zh-CN"/>
        </w:rPr>
        <w:t>"</w:t>
      </w:r>
      <w:r>
        <w:rPr>
          <w:rFonts w:eastAsiaTheme="minorEastAsia"/>
          <w:lang w:eastAsia="zh-CN"/>
        </w:rPr>
        <w:t xml:space="preserve">; </w:t>
      </w:r>
      <w:r>
        <w:rPr>
          <w:rFonts w:eastAsiaTheme="minorEastAsia"/>
          <w:lang w:val="en-US" w:eastAsia="zh-CN"/>
        </w:rPr>
        <w:t>el</w:t>
      </w:r>
      <w:r>
        <w:rPr>
          <w:rFonts w:eastAsiaTheme="minorEastAsia"/>
          <w:lang w:eastAsia="zh-CN"/>
        </w:rPr>
        <w:t>se,</w:t>
      </w:r>
      <w:r w:rsidRPr="0031072E">
        <w:rPr>
          <w:rFonts w:eastAsiaTheme="minorEastAsia" w:hint="eastAsia"/>
          <w:i/>
          <w:lang w:eastAsia="zh-CN"/>
        </w:rPr>
        <w:t xml:space="preserve"> </w:t>
      </w:r>
      <m:oMath>
        <m:r>
          <w:rPr>
            <w:rFonts w:ascii="Cambria Math" w:hAnsi="Cambria Math"/>
          </w:rPr>
          <m:t>L=14</m:t>
        </m:r>
      </m:oMath>
    </w:p>
    <w:p w14:paraId="3D449AF3" w14:textId="77777777" w:rsidR="003638A6" w:rsidRDefault="003638A6" w:rsidP="005A1C83">
      <w:pPr>
        <w:pStyle w:val="B3"/>
        <w:rPr>
          <w:rFonts w:eastAsiaTheme="minorEastAsia"/>
          <w:lang w:eastAsia="zh-CN"/>
        </w:rPr>
      </w:pPr>
      <w:r w:rsidRPr="0068348F">
        <w:t>-</w:t>
      </w:r>
      <w:r w:rsidRPr="0068348F">
        <w:tab/>
      </w:r>
      <m:oMath>
        <m:sSub>
          <m:sSubPr>
            <m:ctrlPr>
              <w:rPr>
                <w:rFonts w:ascii="Cambria Math" w:hAnsi="Cambria Math"/>
                <w:i/>
                <w:iCs/>
              </w:rPr>
            </m:ctrlPr>
          </m:sSubPr>
          <m:e>
            <m:r>
              <w:rPr>
                <w:rFonts w:ascii="Cambria Math" w:hAnsi="Cambria Math"/>
              </w:rPr>
              <m:t>I</m:t>
            </m:r>
          </m:e>
          <m:sub>
            <m:r>
              <m:rPr>
                <m:sty m:val="p"/>
              </m:rPr>
              <w:rPr>
                <w:rFonts w:ascii="Cambria Math" w:hAnsi="Cambria Math"/>
              </w:rPr>
              <m:t>1</m:t>
            </m:r>
          </m:sub>
        </m:sSub>
      </m:oMath>
      <w:r w:rsidRPr="001E2A52">
        <w:rPr>
          <w:rFonts w:eastAsiaTheme="minorEastAsia"/>
          <w:lang w:eastAsia="zh-CN"/>
        </w:rPr>
        <w:t xml:space="preserve"> is 1 if </w:t>
      </w:r>
      <m:oMath>
        <m:sSub>
          <m:sSubPr>
            <m:ctrlPr>
              <w:rPr>
                <w:rFonts w:ascii="Cambria Math" w:hAnsi="Cambria Math"/>
                <w:i/>
                <w:iCs/>
              </w:rPr>
            </m:ctrlPr>
          </m:sSubPr>
          <m:e>
            <m:r>
              <w:rPr>
                <w:rFonts w:ascii="Cambria Math" w:hAnsi="Cambria Math"/>
              </w:rPr>
              <m:t>u</m:t>
            </m:r>
          </m:e>
          <m:sub>
            <m:r>
              <m:rPr>
                <m:sty m:val="p"/>
              </m:rPr>
              <w:rPr>
                <w:rFonts w:ascii="Cambria Math" w:hAnsi="Cambria Math"/>
              </w:rPr>
              <m:t>sym</m:t>
            </m:r>
          </m:sub>
        </m:sSub>
        <m:r>
          <w:rPr>
            <w:rFonts w:ascii="Cambria Math" w:hAnsi="Cambria Math"/>
          </w:rPr>
          <m:t>*</m:t>
        </m:r>
        <m:sSup>
          <m:sSupPr>
            <m:ctrlPr>
              <w:rPr>
                <w:rFonts w:ascii="Cambria Math" w:eastAsia="DengXian" w:hAnsi="Cambria Math"/>
                <w:bCs/>
                <w:i/>
                <w:iCs/>
              </w:rPr>
            </m:ctrlPr>
          </m:sSupPr>
          <m:e>
            <m:r>
              <w:rPr>
                <w:rFonts w:ascii="Cambria Math" w:hAnsi="Cambria Math"/>
              </w:rPr>
              <m:t>2</m:t>
            </m:r>
          </m:e>
          <m:sup>
            <m:r>
              <w:rPr>
                <w:rFonts w:ascii="Cambria Math" w:hAnsi="Cambria Math"/>
              </w:rPr>
              <m:t>μ-</m:t>
            </m:r>
            <m:sSub>
              <m:sSubPr>
                <m:ctrlPr>
                  <w:rPr>
                    <w:rFonts w:ascii="Cambria Math" w:hAnsi="Cambria Math"/>
                    <w:i/>
                    <w:iCs/>
                  </w:rPr>
                </m:ctrlPr>
              </m:sSubPr>
              <m:e>
                <m:r>
                  <w:rPr>
                    <w:rFonts w:ascii="Cambria Math" w:hAnsi="Cambria Math"/>
                  </w:rPr>
                  <m:t>μ</m:t>
                </m:r>
              </m:e>
              <m:sub>
                <m:r>
                  <m:rPr>
                    <m:sty m:val="p"/>
                  </m:rPr>
                  <w:rPr>
                    <w:rFonts w:ascii="Cambria Math" w:hAnsi="Cambria Math"/>
                  </w:rPr>
                  <m:t>ref</m:t>
                </m:r>
              </m:sub>
            </m:sSub>
          </m:sup>
        </m:sSup>
        <m:r>
          <w:rPr>
            <w:rFonts w:ascii="Cambria Math" w:hAnsi="Cambria Math"/>
          </w:rPr>
          <m:t xml:space="preserve"> mod L≥ L-Y</m:t>
        </m:r>
      </m:oMath>
      <w:r w:rsidRPr="001E2A52">
        <w:rPr>
          <w:rFonts w:eastAsiaTheme="minorEastAsia"/>
          <w:lang w:eastAsia="zh-CN"/>
        </w:rPr>
        <w:t xml:space="preserve">, </w:t>
      </w:r>
      <w:r>
        <w:rPr>
          <w:rFonts w:eastAsiaTheme="minorEastAsia"/>
          <w:lang w:val="en-US" w:eastAsia="zh-CN"/>
        </w:rPr>
        <w:t>el</w:t>
      </w:r>
      <w:r w:rsidRPr="001E2A52">
        <w:rPr>
          <w:rFonts w:eastAsiaTheme="minorEastAsia"/>
          <w:lang w:eastAsia="zh-CN"/>
        </w:rPr>
        <w:t xml:space="preserve">se </w:t>
      </w:r>
      <m:oMath>
        <m:sSub>
          <m:sSubPr>
            <m:ctrlPr>
              <w:rPr>
                <w:rFonts w:ascii="Cambria Math" w:hAnsi="Cambria Math"/>
                <w:i/>
                <w:iCs/>
              </w:rPr>
            </m:ctrlPr>
          </m:sSubPr>
          <m:e>
            <m:r>
              <w:rPr>
                <w:rFonts w:ascii="Cambria Math" w:hAnsi="Cambria Math"/>
              </w:rPr>
              <m:t>I</m:t>
            </m:r>
          </m:e>
          <m:sub>
            <m:r>
              <m:rPr>
                <m:sty m:val="p"/>
              </m:rPr>
              <w:rPr>
                <w:rFonts w:ascii="Cambria Math" w:hAnsi="Cambria Math"/>
              </w:rPr>
              <m:t>1</m:t>
            </m:r>
          </m:sub>
        </m:sSub>
      </m:oMath>
      <w:r w:rsidRPr="001E2A52">
        <w:rPr>
          <w:rFonts w:eastAsiaTheme="minorEastAsia"/>
          <w:lang w:eastAsia="zh-CN"/>
        </w:rPr>
        <w:t xml:space="preserve"> is 0</w:t>
      </w:r>
    </w:p>
    <w:p w14:paraId="0BF94255" w14:textId="77777777" w:rsidR="003638A6" w:rsidRDefault="003638A6" w:rsidP="005A1C83">
      <w:pPr>
        <w:pStyle w:val="B3"/>
        <w:rPr>
          <w:rFonts w:eastAsiaTheme="minorEastAsia"/>
          <w:lang w:eastAsia="zh-CN"/>
        </w:rPr>
      </w:pPr>
      <w:r w:rsidRPr="0068348F">
        <w:lastRenderedPageBreak/>
        <w:t>-</w:t>
      </w:r>
      <w:r w:rsidRPr="0068348F">
        <w:tab/>
      </w:r>
      <m:oMath>
        <m:sSub>
          <m:sSubPr>
            <m:ctrlPr>
              <w:rPr>
                <w:rFonts w:ascii="Cambria Math" w:hAnsi="Cambria Math"/>
                <w:i/>
                <w:iCs/>
              </w:rPr>
            </m:ctrlPr>
          </m:sSubPr>
          <m:e>
            <m:r>
              <w:rPr>
                <w:rFonts w:ascii="Cambria Math" w:hAnsi="Cambria Math"/>
              </w:rPr>
              <m:t>I</m:t>
            </m:r>
          </m:e>
          <m:sub>
            <m:r>
              <m:rPr>
                <m:sty m:val="p"/>
              </m:rPr>
              <w:rPr>
                <w:rFonts w:ascii="Cambria Math" w:hAnsi="Cambria Math"/>
              </w:rPr>
              <m:t>2</m:t>
            </m:r>
          </m:sub>
        </m:sSub>
      </m:oMath>
      <w:r w:rsidRPr="001E2A52">
        <w:rPr>
          <w:rFonts w:eastAsiaTheme="minorEastAsia"/>
          <w:lang w:eastAsia="zh-CN"/>
        </w:rPr>
        <w:t xml:space="preserve"> is 1 if </w:t>
      </w:r>
      <m:oMath>
        <m:sSub>
          <m:sSubPr>
            <m:ctrlPr>
              <w:rPr>
                <w:rFonts w:ascii="Cambria Math" w:hAnsi="Cambria Math"/>
                <w:i/>
                <w:iCs/>
              </w:rPr>
            </m:ctrlPr>
          </m:sSubPr>
          <m:e>
            <m:r>
              <w:rPr>
                <w:rFonts w:ascii="Cambria Math" w:hAnsi="Cambria Math"/>
              </w:rPr>
              <m:t>u</m:t>
            </m:r>
          </m:e>
          <m:sub>
            <m:r>
              <m:rPr>
                <m:sty m:val="p"/>
              </m:rPr>
              <w:rPr>
                <w:rFonts w:ascii="Cambria Math" w:hAnsi="Cambria Math"/>
              </w:rPr>
              <m:t>sym,2</m:t>
            </m:r>
          </m:sub>
        </m:sSub>
        <m:r>
          <w:rPr>
            <w:rFonts w:ascii="Cambria Math" w:hAnsi="Cambria Math"/>
          </w:rPr>
          <m:t>*</m:t>
        </m:r>
        <m:sSup>
          <m:sSupPr>
            <m:ctrlPr>
              <w:rPr>
                <w:rFonts w:ascii="Cambria Math" w:eastAsia="DengXian" w:hAnsi="Cambria Math"/>
                <w:bCs/>
                <w:i/>
                <w:iCs/>
              </w:rPr>
            </m:ctrlPr>
          </m:sSupPr>
          <m:e>
            <m:r>
              <w:rPr>
                <w:rFonts w:ascii="Cambria Math" w:hAnsi="Cambria Math"/>
              </w:rPr>
              <m:t>2</m:t>
            </m:r>
          </m:e>
          <m:sup>
            <m:r>
              <w:rPr>
                <w:rFonts w:ascii="Cambria Math" w:hAnsi="Cambria Math"/>
              </w:rPr>
              <m:t>μ-</m:t>
            </m:r>
            <m:sSub>
              <m:sSubPr>
                <m:ctrlPr>
                  <w:rPr>
                    <w:rFonts w:ascii="Cambria Math" w:hAnsi="Cambria Math"/>
                    <w:i/>
                    <w:iCs/>
                  </w:rPr>
                </m:ctrlPr>
              </m:sSubPr>
              <m:e>
                <m:r>
                  <w:rPr>
                    <w:rFonts w:ascii="Cambria Math" w:hAnsi="Cambria Math"/>
                  </w:rPr>
                  <m:t>μ</m:t>
                </m:r>
              </m:e>
              <m:sub>
                <m:r>
                  <m:rPr>
                    <m:sty m:val="p"/>
                  </m:rPr>
                  <w:rPr>
                    <w:rFonts w:ascii="Cambria Math" w:hAnsi="Cambria Math"/>
                  </w:rPr>
                  <m:t>ref</m:t>
                </m:r>
              </m:sub>
            </m:sSub>
          </m:sup>
        </m:sSup>
        <m:r>
          <w:rPr>
            <w:rFonts w:ascii="Cambria Math" w:hAnsi="Cambria Math"/>
          </w:rPr>
          <m:t xml:space="preserve"> mod L≥L-Y</m:t>
        </m:r>
      </m:oMath>
      <w:r w:rsidRPr="001E2A52">
        <w:rPr>
          <w:rFonts w:eastAsiaTheme="minorEastAsia"/>
          <w:lang w:eastAsia="zh-CN"/>
        </w:rPr>
        <w:t xml:space="preserve">, </w:t>
      </w:r>
      <w:r>
        <w:rPr>
          <w:rFonts w:eastAsiaTheme="minorEastAsia"/>
          <w:lang w:val="en-US" w:eastAsia="zh-CN"/>
        </w:rPr>
        <w:t>else</w:t>
      </w:r>
      <w:r w:rsidRPr="001E2A52">
        <w:rPr>
          <w:rFonts w:eastAsiaTheme="minorEastAsia"/>
          <w:lang w:eastAsia="zh-CN"/>
        </w:rPr>
        <w:t xml:space="preserve"> </w:t>
      </w:r>
      <m:oMath>
        <m:sSub>
          <m:sSubPr>
            <m:ctrlPr>
              <w:rPr>
                <w:rFonts w:ascii="Cambria Math" w:hAnsi="Cambria Math"/>
                <w:i/>
                <w:iCs/>
              </w:rPr>
            </m:ctrlPr>
          </m:sSubPr>
          <m:e>
            <m:r>
              <w:rPr>
                <w:rFonts w:ascii="Cambria Math" w:hAnsi="Cambria Math"/>
              </w:rPr>
              <m:t>I</m:t>
            </m:r>
          </m:e>
          <m:sub>
            <m:r>
              <m:rPr>
                <m:sty m:val="p"/>
              </m:rPr>
              <w:rPr>
                <w:rFonts w:ascii="Cambria Math" w:hAnsi="Cambria Math"/>
              </w:rPr>
              <m:t>2</m:t>
            </m:r>
          </m:sub>
        </m:sSub>
      </m:oMath>
      <w:r w:rsidRPr="001E2A52">
        <w:rPr>
          <w:rFonts w:eastAsiaTheme="minorEastAsia"/>
          <w:lang w:eastAsia="zh-CN"/>
        </w:rPr>
        <w:t xml:space="preserve"> is 0 </w:t>
      </w:r>
    </w:p>
    <w:p w14:paraId="7472797D" w14:textId="77777777" w:rsidR="003638A6" w:rsidRDefault="003638A6" w:rsidP="005A1C83">
      <w:pPr>
        <w:pStyle w:val="B3"/>
      </w:pPr>
      <w:r w:rsidRPr="0068348F">
        <w:t>-</w:t>
      </w:r>
      <w:r w:rsidRPr="0068348F">
        <w:tab/>
      </w:r>
      <m:oMath>
        <m:r>
          <w:rPr>
            <w:rFonts w:ascii="Cambria Math" w:hAnsi="Cambria Math"/>
          </w:rPr>
          <m:t>Y</m:t>
        </m:r>
      </m:oMath>
      <w:r w:rsidRPr="001E2A52">
        <w:rPr>
          <w:rFonts w:eastAsiaTheme="minorEastAsia"/>
          <w:lang w:eastAsia="zh-CN"/>
        </w:rPr>
        <w:t xml:space="preserve"> is the sidelink starting symbol index </w:t>
      </w:r>
      <w:r>
        <w:rPr>
          <w:rFonts w:eastAsiaTheme="minorEastAsia"/>
          <w:lang w:val="en-US" w:eastAsia="zh-CN"/>
        </w:rPr>
        <w:t>provided</w:t>
      </w:r>
      <w:r w:rsidRPr="001E2A52">
        <w:rPr>
          <w:rFonts w:eastAsiaTheme="minorEastAsia"/>
          <w:lang w:eastAsia="zh-CN"/>
        </w:rPr>
        <w:t xml:space="preserve"> by</w:t>
      </w:r>
      <w:r w:rsidRPr="001E2A52">
        <w:t xml:space="preserve"> </w:t>
      </w:r>
      <w:r w:rsidRPr="001E2A52">
        <w:rPr>
          <w:i/>
        </w:rPr>
        <w:t>sl-StartSymbol</w:t>
      </w:r>
    </w:p>
    <w:p w14:paraId="66AB9C9B" w14:textId="77777777" w:rsidR="003638A6" w:rsidRDefault="003638A6" w:rsidP="005A1C83">
      <w:pPr>
        <w:pStyle w:val="B3"/>
        <w:rPr>
          <w:rFonts w:eastAsiaTheme="minorEastAsia"/>
          <w:lang w:eastAsia="zh-CN"/>
        </w:rPr>
      </w:pPr>
      <w:r w:rsidRPr="0068348F">
        <w:t>-</w:t>
      </w:r>
      <w:r w:rsidRPr="0068348F">
        <w:tab/>
      </w:r>
      <m:oMath>
        <m:r>
          <w:rPr>
            <w:rFonts w:ascii="Cambria Math" w:eastAsiaTheme="minorEastAsia" w:hAnsi="Cambria Math"/>
            <w:lang w:eastAsia="zh-CN"/>
          </w:rPr>
          <m:t>w</m:t>
        </m:r>
      </m:oMath>
      <w:r>
        <w:rPr>
          <w:lang w:val="en-US" w:eastAsia="zh-CN"/>
        </w:rPr>
        <w:t xml:space="preserve"> </w:t>
      </w:r>
      <w:r w:rsidRPr="001E2A52">
        <w:rPr>
          <w:rFonts w:eastAsiaTheme="minorEastAsia"/>
          <w:lang w:eastAsia="zh-CN"/>
        </w:rPr>
        <w:t>is the granularity of slots indication as described in Table 16.1-2</w:t>
      </w:r>
    </w:p>
    <w:p w14:paraId="60A3CB3C" w14:textId="01430872" w:rsidR="003638A6" w:rsidRDefault="003638A6" w:rsidP="005A1C83">
      <w:pPr>
        <w:pStyle w:val="B3"/>
        <w:rPr>
          <w:rFonts w:eastAsiaTheme="minorEastAsia"/>
          <w:lang w:eastAsia="zh-CN"/>
        </w:rPr>
      </w:pPr>
      <w:r w:rsidRPr="0068348F">
        <w:t>-</w:t>
      </w:r>
      <w:r w:rsidRPr="0068348F">
        <w:tab/>
      </w:r>
      <m:oMath>
        <m:sSub>
          <m:sSubPr>
            <m:ctrlPr>
              <w:rPr>
                <w:rFonts w:ascii="Cambria Math" w:hAnsi="Cambria Math"/>
                <w:i/>
                <w:iCs/>
              </w:rPr>
            </m:ctrlPr>
          </m:sSubPr>
          <m:e>
            <m:r>
              <w:rPr>
                <w:rFonts w:ascii="Cambria Math" w:hAnsi="Cambria Math"/>
              </w:rPr>
              <m:t>μ</m:t>
            </m:r>
          </m:e>
          <m:sub>
            <m:r>
              <m:rPr>
                <m:sty m:val="p"/>
              </m:rPr>
              <w:rPr>
                <w:rFonts w:ascii="Cambria Math" w:hAnsi="Cambria Math"/>
              </w:rPr>
              <m:t>ref</m:t>
            </m:r>
          </m:sub>
        </m:sSub>
      </m:oMath>
      <w:r w:rsidRPr="001E2A52">
        <w:rPr>
          <w:rFonts w:eastAsiaTheme="minorEastAsia"/>
          <w:iCs/>
          <w:lang w:eastAsia="zh-CN"/>
        </w:rPr>
        <w:t>,</w:t>
      </w:r>
      <w:r w:rsidRPr="001E2A52">
        <w:rPr>
          <w:rFonts w:eastAsiaTheme="minorEastAsia"/>
          <w:lang w:eastAsia="zh-CN"/>
        </w:rPr>
        <w:t xml:space="preserve"> </w:t>
      </w:r>
      <m:oMath>
        <m:sSub>
          <m:sSubPr>
            <m:ctrlPr>
              <w:rPr>
                <w:rFonts w:ascii="Cambria Math" w:eastAsiaTheme="minorEastAsia" w:hAnsi="Cambria Math"/>
                <w:lang w:eastAsia="zh-CN"/>
              </w:rPr>
            </m:ctrlPr>
          </m:sSubPr>
          <m:e>
            <m:r>
              <w:rPr>
                <w:rFonts w:ascii="Cambria Math" w:eastAsiaTheme="minorEastAsia" w:hAnsi="Cambria Math"/>
                <w:lang w:eastAsia="zh-CN"/>
              </w:rPr>
              <m:t>u</m:t>
            </m:r>
          </m:e>
          <m:sub>
            <m:r>
              <m:rPr>
                <m:sty m:val="p"/>
              </m:rPr>
              <w:rPr>
                <w:rFonts w:ascii="Cambria Math" w:eastAsiaTheme="minorEastAsia" w:hAnsi="Cambria Math"/>
                <w:lang w:eastAsia="zh-CN"/>
              </w:rPr>
              <m:t>slots</m:t>
            </m:r>
          </m:sub>
        </m:sSub>
      </m:oMath>
      <w:r w:rsidRPr="001E2A52">
        <w:rPr>
          <w:rFonts w:eastAsiaTheme="minorEastAsia"/>
          <w:lang w:eastAsia="zh-CN"/>
        </w:rPr>
        <w:t xml:space="preserve">, </w:t>
      </w:r>
      <m:oMath>
        <m:sSub>
          <m:sSubPr>
            <m:ctrlPr>
              <w:rPr>
                <w:rFonts w:ascii="Cambria Math" w:eastAsiaTheme="minorEastAsia" w:hAnsi="Cambria Math"/>
                <w:lang w:eastAsia="zh-CN"/>
              </w:rPr>
            </m:ctrlPr>
          </m:sSubPr>
          <m:e>
            <m:r>
              <w:rPr>
                <w:rFonts w:ascii="Cambria Math" w:eastAsiaTheme="minorEastAsia" w:hAnsi="Cambria Math"/>
                <w:lang w:eastAsia="zh-CN"/>
              </w:rPr>
              <m:t>u</m:t>
            </m:r>
          </m:e>
          <m:sub>
            <m:r>
              <m:rPr>
                <m:sty m:val="p"/>
              </m:rPr>
              <w:rPr>
                <w:rFonts w:ascii="Cambria Math" w:eastAsiaTheme="minorEastAsia" w:hAnsi="Cambria Math"/>
                <w:lang w:eastAsia="zh-CN"/>
              </w:rPr>
              <m:t>sym</m:t>
            </m:r>
          </m:sub>
        </m:sSub>
      </m:oMath>
      <w:r w:rsidRPr="001E2A52">
        <w:rPr>
          <w:rFonts w:eastAsiaTheme="minorEastAsia"/>
          <w:lang w:eastAsia="zh-CN"/>
        </w:rPr>
        <w:t xml:space="preserve">, </w:t>
      </w:r>
      <m:oMath>
        <m:sSub>
          <m:sSubPr>
            <m:ctrlPr>
              <w:rPr>
                <w:rFonts w:ascii="Cambria Math" w:eastAsiaTheme="minorEastAsia" w:hAnsi="Cambria Math"/>
                <w:lang w:eastAsia="zh-CN"/>
              </w:rPr>
            </m:ctrlPr>
          </m:sSubPr>
          <m:e>
            <m:r>
              <w:rPr>
                <w:rFonts w:ascii="Cambria Math" w:eastAsiaTheme="minorEastAsia" w:hAnsi="Cambria Math"/>
                <w:lang w:eastAsia="zh-CN"/>
              </w:rPr>
              <m:t>u</m:t>
            </m:r>
          </m:e>
          <m:sub>
            <m:r>
              <m:rPr>
                <m:sty m:val="p"/>
              </m:rPr>
              <w:rPr>
                <w:rFonts w:ascii="Cambria Math" w:eastAsiaTheme="minorEastAsia" w:hAnsi="Cambria Math"/>
                <w:lang w:eastAsia="zh-CN"/>
              </w:rPr>
              <m:t>slots,2</m:t>
            </m:r>
          </m:sub>
        </m:sSub>
      </m:oMath>
      <w:r w:rsidRPr="001E2A52">
        <w:rPr>
          <w:rFonts w:eastAsiaTheme="minorEastAsia"/>
          <w:lang w:eastAsia="zh-CN"/>
        </w:rPr>
        <w:t xml:space="preserve">, </w:t>
      </w:r>
      <m:oMath>
        <m:sSub>
          <m:sSubPr>
            <m:ctrlPr>
              <w:rPr>
                <w:rFonts w:ascii="Cambria Math" w:eastAsiaTheme="minorEastAsia" w:hAnsi="Cambria Math"/>
                <w:lang w:eastAsia="zh-CN"/>
              </w:rPr>
            </m:ctrlPr>
          </m:sSubPr>
          <m:e>
            <m:r>
              <w:rPr>
                <w:rFonts w:ascii="Cambria Math" w:eastAsiaTheme="minorEastAsia" w:hAnsi="Cambria Math"/>
                <w:lang w:eastAsia="zh-CN"/>
              </w:rPr>
              <m:t>u</m:t>
            </m:r>
          </m:e>
          <m:sub>
            <m:r>
              <m:rPr>
                <m:sty m:val="p"/>
              </m:rPr>
              <w:rPr>
                <w:rFonts w:ascii="Cambria Math" w:eastAsiaTheme="minorEastAsia" w:hAnsi="Cambria Math"/>
                <w:lang w:eastAsia="zh-CN"/>
              </w:rPr>
              <m:t>sym,2</m:t>
            </m:r>
          </m:sub>
        </m:sSub>
      </m:oMath>
      <w:r w:rsidRPr="001E2A52">
        <w:rPr>
          <w:rFonts w:eastAsiaTheme="minorEastAsia"/>
          <w:lang w:eastAsia="zh-CN"/>
        </w:rPr>
        <w:t xml:space="preserve"> are </w:t>
      </w:r>
      <w:r w:rsidR="009F6EA2" w:rsidRPr="00F67668">
        <w:rPr>
          <w:rFonts w:eastAsiaTheme="minorEastAsia"/>
          <w:lang w:eastAsia="zh-CN"/>
        </w:rPr>
        <w:t xml:space="preserve">the parameters of </w:t>
      </w:r>
      <w:r w:rsidR="006B3E4B">
        <w:rPr>
          <w:rFonts w:eastAsiaTheme="minorEastAsia"/>
          <w:i/>
          <w:lang w:eastAsia="zh-CN"/>
        </w:rPr>
        <w:t>tdd</w:t>
      </w:r>
      <w:r w:rsidR="009F6EA2" w:rsidRPr="00F67668">
        <w:rPr>
          <w:rFonts w:eastAsiaTheme="minorEastAsia"/>
          <w:i/>
          <w:lang w:eastAsia="zh-CN"/>
        </w:rPr>
        <w:t>-UL-</w:t>
      </w:r>
      <w:r w:rsidR="00B400C5">
        <w:rPr>
          <w:rFonts w:eastAsiaTheme="minorEastAsia"/>
          <w:i/>
          <w:lang w:val="en-US" w:eastAsia="zh-CN"/>
        </w:rPr>
        <w:t>DL-</w:t>
      </w:r>
      <w:r w:rsidR="009F6EA2" w:rsidRPr="00F67668">
        <w:rPr>
          <w:rFonts w:eastAsiaTheme="minorEastAsia"/>
          <w:i/>
          <w:lang w:eastAsia="zh-CN"/>
        </w:rPr>
        <w:t>ConfigurationCommon</w:t>
      </w:r>
      <w:r w:rsidR="009F6EA2" w:rsidRPr="00F67668">
        <w:rPr>
          <w:rFonts w:eastAsiaTheme="minorEastAsia"/>
          <w:lang w:eastAsia="zh-CN"/>
        </w:rPr>
        <w:t xml:space="preserve"> as</w:t>
      </w:r>
      <w:r w:rsidR="009F6EA2" w:rsidRPr="001E2A52">
        <w:rPr>
          <w:rFonts w:eastAsiaTheme="minorEastAsia"/>
          <w:lang w:eastAsia="zh-CN"/>
        </w:rPr>
        <w:t xml:space="preserve"> </w:t>
      </w:r>
      <w:r w:rsidRPr="001E2A52">
        <w:rPr>
          <w:rFonts w:eastAsiaTheme="minorEastAsia"/>
          <w:lang w:eastAsia="zh-CN"/>
        </w:rPr>
        <w:t xml:space="preserve">described </w:t>
      </w:r>
      <w:r w:rsidR="006F5F9E">
        <w:rPr>
          <w:rFonts w:eastAsiaTheme="minorEastAsia"/>
          <w:lang w:eastAsia="zh-CN"/>
        </w:rPr>
        <w:t>in clause</w:t>
      </w:r>
      <w:r w:rsidRPr="001E2A52">
        <w:rPr>
          <w:rFonts w:eastAsiaTheme="minorEastAsia"/>
          <w:lang w:eastAsia="zh-CN"/>
        </w:rPr>
        <w:t xml:space="preserve"> 11.1</w:t>
      </w:r>
      <w:r w:rsidR="009F6EA2">
        <w:rPr>
          <w:rFonts w:eastAsiaTheme="minorEastAsia"/>
          <w:lang w:eastAsia="zh-CN"/>
        </w:rPr>
        <w:t xml:space="preserve">, or </w:t>
      </w:r>
      <w:r w:rsidR="009F6EA2" w:rsidRPr="00F67668">
        <w:rPr>
          <w:rFonts w:eastAsiaTheme="minorEastAsia"/>
          <w:lang w:eastAsia="zh-CN"/>
        </w:rPr>
        <w:t xml:space="preserve">the parameters of </w:t>
      </w:r>
      <w:r w:rsidR="009F6EA2" w:rsidRPr="00F67668">
        <w:rPr>
          <w:rFonts w:eastAsiaTheme="minorEastAsia"/>
          <w:i/>
          <w:lang w:eastAsia="zh-CN"/>
        </w:rPr>
        <w:t>sl-TDD-Configuration</w:t>
      </w:r>
      <w:r w:rsidR="009F6EA2" w:rsidRPr="00F67668">
        <w:rPr>
          <w:rFonts w:eastAsiaTheme="minorEastAsia"/>
          <w:lang w:eastAsia="zh-CN"/>
        </w:rPr>
        <w:t xml:space="preserve"> as defined in [</w:t>
      </w:r>
      <w:r w:rsidR="00B400C5">
        <w:rPr>
          <w:rFonts w:eastAsiaTheme="minorEastAsia"/>
          <w:lang w:eastAsia="zh-CN"/>
        </w:rPr>
        <w:t>12</w:t>
      </w:r>
      <w:r w:rsidR="009F6EA2" w:rsidRPr="00F67668">
        <w:rPr>
          <w:rFonts w:eastAsiaTheme="minorEastAsia"/>
          <w:lang w:eastAsia="zh-CN"/>
        </w:rPr>
        <w:t>, TS 38.331]</w:t>
      </w:r>
    </w:p>
    <w:p w14:paraId="06B8B057" w14:textId="77777777" w:rsidR="003638A6" w:rsidRPr="001E2A52" w:rsidRDefault="003638A6" w:rsidP="005A1C83">
      <w:pPr>
        <w:pStyle w:val="B3"/>
        <w:rPr>
          <w:rFonts w:eastAsiaTheme="minorEastAsia"/>
          <w:lang w:eastAsia="zh-CN"/>
        </w:rPr>
      </w:pPr>
      <w:r w:rsidRPr="0068348F">
        <w:t>-</w:t>
      </w:r>
      <w:r w:rsidRPr="0068348F">
        <w:tab/>
      </w:r>
      <m:oMath>
        <m:r>
          <w:rPr>
            <w:rFonts w:ascii="Cambria Math" w:eastAsiaTheme="minorEastAsia" w:hAnsi="Cambria Math"/>
            <w:lang w:eastAsia="zh-CN"/>
          </w:rPr>
          <m:t>μ</m:t>
        </m:r>
        <m:r>
          <m:rPr>
            <m:sty m:val="p"/>
          </m:rPr>
          <w:rPr>
            <w:rFonts w:ascii="Cambria Math" w:eastAsiaTheme="minorEastAsia" w:hAnsi="Cambria Math"/>
            <w:lang w:eastAsia="zh-CN"/>
          </w:rPr>
          <m:t>=0, 1, 2, 3</m:t>
        </m:r>
      </m:oMath>
      <w:r w:rsidRPr="001E2A52">
        <w:rPr>
          <w:rFonts w:eastAsiaTheme="minorEastAsia"/>
          <w:lang w:eastAsia="zh-CN"/>
        </w:rPr>
        <w:t xml:space="preserve"> corresponds to SL SCS as defined in [4, TS 38.211]</w:t>
      </w:r>
    </w:p>
    <w:p w14:paraId="7651B086" w14:textId="6A34B342" w:rsidR="003638A6" w:rsidRPr="00B26A4A" w:rsidRDefault="003638A6" w:rsidP="005A1C83">
      <w:pPr>
        <w:pStyle w:val="TH"/>
      </w:pPr>
      <w:r w:rsidRPr="00B26A4A">
        <w:t>Table 16.1-1: Slot configuration period when one pattern is indicated</w:t>
      </w:r>
    </w:p>
    <w:tbl>
      <w:tblPr>
        <w:tblW w:w="4850" w:type="dxa"/>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CellMar>
          <w:left w:w="0" w:type="dxa"/>
          <w:right w:w="0" w:type="dxa"/>
        </w:tblCellMar>
        <w:tblLook w:val="04A0" w:firstRow="1" w:lastRow="0" w:firstColumn="1" w:lastColumn="0" w:noHBand="0" w:noVBand="1"/>
      </w:tblPr>
      <w:tblGrid>
        <w:gridCol w:w="1391"/>
        <w:gridCol w:w="3459"/>
      </w:tblGrid>
      <w:tr w:rsidR="003638A6" w:rsidRPr="00B26A4A" w14:paraId="6BACC2D0" w14:textId="77777777" w:rsidTr="00312C7C">
        <w:trPr>
          <w:cantSplit/>
          <w:jc w:val="center"/>
        </w:trPr>
        <w:tc>
          <w:tcPr>
            <w:tcW w:w="1391" w:type="dxa"/>
            <w:tcBorders>
              <w:top w:val="single" w:sz="8" w:space="0" w:color="auto"/>
              <w:left w:val="single" w:sz="8" w:space="0" w:color="auto"/>
              <w:bottom w:val="single" w:sz="8" w:space="0" w:color="auto"/>
              <w:right w:val="single" w:sz="8" w:space="0" w:color="auto"/>
            </w:tcBorders>
            <w:shd w:val="clear" w:color="auto" w:fill="E0E0E0"/>
            <w:vAlign w:val="center"/>
          </w:tcPr>
          <w:p w14:paraId="36EE0A5A" w14:textId="77777777" w:rsidR="003638A6" w:rsidRPr="00B26A4A" w:rsidRDefault="00000000" w:rsidP="003638A6">
            <w:pPr>
              <w:pStyle w:val="TAH"/>
              <w:rPr>
                <w:rFonts w:ascii="Times New Roman" w:hAnsi="Times New Roman"/>
                <w:i/>
              </w:rPr>
            </w:pPr>
            <m:oMathPara>
              <m:oMath>
                <m:sSub>
                  <m:sSubPr>
                    <m:ctrlPr>
                      <w:rPr>
                        <w:rFonts w:ascii="Cambria Math" w:hAnsi="Cambria Math"/>
                      </w:rPr>
                    </m:ctrlPr>
                  </m:sSubPr>
                  <m:e>
                    <m:r>
                      <m:rPr>
                        <m:sty m:val="bi"/>
                      </m:rPr>
                      <w:rPr>
                        <w:rFonts w:ascii="Cambria Math" w:hAnsi="Cambria Math"/>
                      </w:rPr>
                      <m:t>a</m:t>
                    </m:r>
                  </m:e>
                  <m:sub>
                    <m:r>
                      <m:rPr>
                        <m:sty m:val="b"/>
                      </m:rPr>
                      <w:rPr>
                        <w:rFonts w:ascii="Cambria Math" w:hAnsi="Cambria Math"/>
                      </w:rPr>
                      <m:t>1</m:t>
                    </m:r>
                  </m:sub>
                </m:sSub>
                <m:r>
                  <m:rPr>
                    <m:sty m:val="b"/>
                  </m:rPr>
                  <w:rPr>
                    <w:rFonts w:ascii="Cambria Math" w:hAnsi="Cambria Math"/>
                  </w:rPr>
                  <m:t xml:space="preserve">, </m:t>
                </m:r>
                <m:sSub>
                  <m:sSubPr>
                    <m:ctrlPr>
                      <w:rPr>
                        <w:rFonts w:ascii="Cambria Math" w:hAnsi="Cambria Math"/>
                      </w:rPr>
                    </m:ctrlPr>
                  </m:sSubPr>
                  <m:e>
                    <m:r>
                      <m:rPr>
                        <m:sty m:val="bi"/>
                      </m:rPr>
                      <w:rPr>
                        <w:rFonts w:ascii="Cambria Math" w:hAnsi="Cambria Math"/>
                      </w:rPr>
                      <m:t>a</m:t>
                    </m:r>
                  </m:e>
                  <m:sub>
                    <m:r>
                      <m:rPr>
                        <m:sty m:val="b"/>
                      </m:rPr>
                      <w:rPr>
                        <w:rFonts w:ascii="Cambria Math" w:hAnsi="Cambria Math"/>
                      </w:rPr>
                      <m:t>2</m:t>
                    </m:r>
                  </m:sub>
                </m:sSub>
                <m:r>
                  <m:rPr>
                    <m:sty m:val="b"/>
                  </m:rPr>
                  <w:rPr>
                    <w:rFonts w:ascii="Cambria Math" w:hAnsi="Cambria Math"/>
                  </w:rPr>
                  <m:t xml:space="preserve">, </m:t>
                </m:r>
                <m:sSub>
                  <m:sSubPr>
                    <m:ctrlPr>
                      <w:rPr>
                        <w:rFonts w:ascii="Cambria Math" w:hAnsi="Cambria Math"/>
                      </w:rPr>
                    </m:ctrlPr>
                  </m:sSubPr>
                  <m:e>
                    <m:r>
                      <m:rPr>
                        <m:sty m:val="bi"/>
                      </m:rPr>
                      <w:rPr>
                        <w:rFonts w:ascii="Cambria Math" w:hAnsi="Cambria Math"/>
                      </w:rPr>
                      <m:t>a</m:t>
                    </m:r>
                  </m:e>
                  <m:sub>
                    <m:r>
                      <m:rPr>
                        <m:sty m:val="b"/>
                      </m:rPr>
                      <w:rPr>
                        <w:rFonts w:ascii="Cambria Math" w:hAnsi="Cambria Math"/>
                      </w:rPr>
                      <m:t>3</m:t>
                    </m:r>
                  </m:sub>
                </m:sSub>
                <m:r>
                  <m:rPr>
                    <m:sty m:val="b"/>
                  </m:rPr>
                  <w:rPr>
                    <w:rFonts w:ascii="Cambria Math" w:hAnsi="Cambria Math"/>
                  </w:rPr>
                  <m:t>,</m:t>
                </m:r>
                <m:sSub>
                  <m:sSubPr>
                    <m:ctrlPr>
                      <w:rPr>
                        <w:rFonts w:ascii="Cambria Math" w:hAnsi="Cambria Math"/>
                      </w:rPr>
                    </m:ctrlPr>
                  </m:sSubPr>
                  <m:e>
                    <m:r>
                      <m:rPr>
                        <m:sty m:val="bi"/>
                      </m:rPr>
                      <w:rPr>
                        <w:rFonts w:ascii="Cambria Math" w:hAnsi="Cambria Math"/>
                      </w:rPr>
                      <m:t>a</m:t>
                    </m:r>
                  </m:e>
                  <m:sub>
                    <m:r>
                      <m:rPr>
                        <m:sty m:val="b"/>
                      </m:rPr>
                      <w:rPr>
                        <w:rFonts w:ascii="Cambria Math" w:hAnsi="Cambria Math"/>
                      </w:rPr>
                      <m:t>4</m:t>
                    </m:r>
                  </m:sub>
                </m:sSub>
              </m:oMath>
            </m:oMathPara>
          </w:p>
        </w:tc>
        <w:tc>
          <w:tcPr>
            <w:tcW w:w="3459" w:type="dxa"/>
            <w:tcBorders>
              <w:top w:val="single" w:sz="8" w:space="0" w:color="auto"/>
              <w:left w:val="single" w:sz="8" w:space="0" w:color="auto"/>
              <w:bottom w:val="single" w:sz="8" w:space="0" w:color="auto"/>
              <w:right w:val="single" w:sz="8" w:space="0" w:color="auto"/>
            </w:tcBorders>
            <w:shd w:val="clear" w:color="auto" w:fill="E0E0E0"/>
          </w:tcPr>
          <w:p w14:paraId="650FFA55" w14:textId="77777777" w:rsidR="003638A6" w:rsidRPr="00B26A4A" w:rsidRDefault="003638A6" w:rsidP="00E545B0">
            <w:pPr>
              <w:pStyle w:val="TAH"/>
              <w:rPr>
                <w:rFonts w:ascii="Times New Roman" w:hAnsi="Times New Roman"/>
              </w:rPr>
            </w:pPr>
            <w:r w:rsidRPr="00B26A4A">
              <w:rPr>
                <w:rFonts w:ascii="Times New Roman" w:hAnsi="Times New Roman"/>
              </w:rPr>
              <w:t xml:space="preserve">Slot configuration period of </w:t>
            </w:r>
            <w:r w:rsidRPr="00B26A4A">
              <w:rPr>
                <w:rFonts w:ascii="Times New Roman" w:hAnsi="Times New Roman"/>
                <w:i/>
              </w:rPr>
              <w:t>pattern1</w:t>
            </w:r>
          </w:p>
          <w:p w14:paraId="31036E57" w14:textId="77777777" w:rsidR="003638A6" w:rsidRPr="00B26A4A" w:rsidRDefault="003638A6" w:rsidP="00B931CF">
            <w:pPr>
              <w:pStyle w:val="TAH"/>
              <w:rPr>
                <w:rFonts w:ascii="Times New Roman" w:eastAsia="DengXian" w:hAnsi="Times New Roman"/>
                <w:lang w:eastAsia="zh-CN"/>
              </w:rPr>
            </w:pPr>
            <m:oMath>
              <m:r>
                <m:rPr>
                  <m:sty m:val="bi"/>
                </m:rPr>
                <w:rPr>
                  <w:rFonts w:ascii="Cambria Math" w:hAnsi="Cambria Math"/>
                </w:rPr>
                <m:t>P</m:t>
              </m:r>
            </m:oMath>
            <w:r w:rsidRPr="00B26A4A">
              <w:rPr>
                <w:rFonts w:ascii="Times New Roman" w:eastAsia="DengXian" w:hAnsi="Times New Roman"/>
                <w:lang w:eastAsia="zh-CN"/>
              </w:rPr>
              <w:t xml:space="preserve"> (msec)</w:t>
            </w:r>
          </w:p>
        </w:tc>
      </w:tr>
      <w:tr w:rsidR="003638A6" w:rsidRPr="00B26A4A" w14:paraId="275DED98" w14:textId="77777777" w:rsidTr="00312C7C">
        <w:trPr>
          <w:cantSplit/>
          <w:jc w:val="center"/>
        </w:trPr>
        <w:tc>
          <w:tcPr>
            <w:tcW w:w="1391" w:type="dxa"/>
            <w:tcBorders>
              <w:top w:val="single" w:sz="8" w:space="0" w:color="auto"/>
              <w:left w:val="single" w:sz="8" w:space="0" w:color="auto"/>
              <w:bottom w:val="single" w:sz="8" w:space="0" w:color="auto"/>
              <w:right w:val="single" w:sz="8" w:space="0" w:color="auto"/>
            </w:tcBorders>
            <w:vAlign w:val="center"/>
          </w:tcPr>
          <w:p w14:paraId="5DBAA324" w14:textId="77777777" w:rsidR="003638A6" w:rsidRPr="00B26A4A" w:rsidRDefault="003638A6" w:rsidP="003638A6">
            <w:pPr>
              <w:pStyle w:val="TAC"/>
            </w:pPr>
            <w:r w:rsidRPr="00B26A4A">
              <w:t>0</w:t>
            </w:r>
            <w:r>
              <w:t>, 0, 0, 0</w:t>
            </w:r>
          </w:p>
        </w:tc>
        <w:tc>
          <w:tcPr>
            <w:tcW w:w="3459" w:type="dxa"/>
            <w:tcBorders>
              <w:top w:val="single" w:sz="8" w:space="0" w:color="auto"/>
              <w:left w:val="single" w:sz="8" w:space="0" w:color="auto"/>
              <w:bottom w:val="single" w:sz="8" w:space="0" w:color="auto"/>
              <w:right w:val="single" w:sz="8" w:space="0" w:color="auto"/>
            </w:tcBorders>
          </w:tcPr>
          <w:p w14:paraId="5C118666" w14:textId="77777777" w:rsidR="003638A6" w:rsidRPr="00B26A4A" w:rsidRDefault="003638A6" w:rsidP="005A1C83">
            <w:pPr>
              <w:pStyle w:val="TAC"/>
            </w:pPr>
            <w:r w:rsidRPr="00B26A4A">
              <w:t>0.5</w:t>
            </w:r>
          </w:p>
        </w:tc>
      </w:tr>
      <w:tr w:rsidR="003638A6" w:rsidRPr="00B26A4A" w14:paraId="3E2035BC" w14:textId="77777777" w:rsidTr="00312C7C">
        <w:trPr>
          <w:cantSplit/>
          <w:jc w:val="center"/>
        </w:trPr>
        <w:tc>
          <w:tcPr>
            <w:tcW w:w="1391" w:type="dxa"/>
            <w:tcBorders>
              <w:top w:val="single" w:sz="8" w:space="0" w:color="auto"/>
              <w:left w:val="single" w:sz="8" w:space="0" w:color="auto"/>
              <w:bottom w:val="single" w:sz="8" w:space="0" w:color="auto"/>
              <w:right w:val="single" w:sz="8" w:space="0" w:color="auto"/>
            </w:tcBorders>
            <w:vAlign w:val="center"/>
          </w:tcPr>
          <w:p w14:paraId="5970A155" w14:textId="77777777" w:rsidR="003638A6" w:rsidRPr="00B26A4A" w:rsidRDefault="003638A6" w:rsidP="003638A6">
            <w:pPr>
              <w:pStyle w:val="TAC"/>
              <w:rPr>
                <w:rFonts w:eastAsia="DengXian"/>
                <w:lang w:eastAsia="zh-CN"/>
              </w:rPr>
            </w:pPr>
            <w:r>
              <w:rPr>
                <w:rFonts w:eastAsia="DengXian"/>
                <w:lang w:eastAsia="zh-CN"/>
              </w:rPr>
              <w:t xml:space="preserve">0, 0, 0, </w:t>
            </w:r>
            <w:r w:rsidRPr="00B26A4A">
              <w:rPr>
                <w:rFonts w:eastAsia="DengXian"/>
                <w:lang w:eastAsia="zh-CN"/>
              </w:rPr>
              <w:t>1</w:t>
            </w:r>
          </w:p>
        </w:tc>
        <w:tc>
          <w:tcPr>
            <w:tcW w:w="3459" w:type="dxa"/>
            <w:tcBorders>
              <w:top w:val="single" w:sz="8" w:space="0" w:color="auto"/>
              <w:left w:val="single" w:sz="8" w:space="0" w:color="auto"/>
              <w:bottom w:val="single" w:sz="8" w:space="0" w:color="auto"/>
              <w:right w:val="single" w:sz="8" w:space="0" w:color="auto"/>
            </w:tcBorders>
          </w:tcPr>
          <w:p w14:paraId="50EA0DCC" w14:textId="77777777" w:rsidR="003638A6" w:rsidRPr="00B26A4A" w:rsidRDefault="003638A6" w:rsidP="005A1C83">
            <w:pPr>
              <w:pStyle w:val="TAC"/>
            </w:pPr>
            <w:r w:rsidRPr="00B26A4A">
              <w:t>0.625</w:t>
            </w:r>
          </w:p>
        </w:tc>
      </w:tr>
      <w:tr w:rsidR="003638A6" w:rsidRPr="00B26A4A" w14:paraId="64BAF9D7" w14:textId="77777777" w:rsidTr="00312C7C">
        <w:trPr>
          <w:cantSplit/>
          <w:jc w:val="center"/>
        </w:trPr>
        <w:tc>
          <w:tcPr>
            <w:tcW w:w="1391" w:type="dxa"/>
            <w:tcBorders>
              <w:top w:val="single" w:sz="8" w:space="0" w:color="auto"/>
              <w:left w:val="single" w:sz="8" w:space="0" w:color="auto"/>
              <w:bottom w:val="single" w:sz="8" w:space="0" w:color="auto"/>
              <w:right w:val="single" w:sz="8" w:space="0" w:color="auto"/>
            </w:tcBorders>
            <w:vAlign w:val="center"/>
          </w:tcPr>
          <w:p w14:paraId="74BA32FA" w14:textId="77777777" w:rsidR="003638A6" w:rsidRPr="00B26A4A" w:rsidRDefault="003638A6" w:rsidP="003638A6">
            <w:pPr>
              <w:pStyle w:val="TAC"/>
              <w:rPr>
                <w:rFonts w:eastAsia="DengXian"/>
                <w:lang w:eastAsia="zh-CN"/>
              </w:rPr>
            </w:pPr>
            <w:r>
              <w:rPr>
                <w:rFonts w:eastAsia="DengXian"/>
                <w:lang w:eastAsia="zh-CN"/>
              </w:rPr>
              <w:t>0, 0, 1, 0</w:t>
            </w:r>
          </w:p>
        </w:tc>
        <w:tc>
          <w:tcPr>
            <w:tcW w:w="3459" w:type="dxa"/>
            <w:tcBorders>
              <w:top w:val="single" w:sz="8" w:space="0" w:color="auto"/>
              <w:left w:val="single" w:sz="8" w:space="0" w:color="auto"/>
              <w:bottom w:val="single" w:sz="8" w:space="0" w:color="auto"/>
              <w:right w:val="single" w:sz="8" w:space="0" w:color="auto"/>
            </w:tcBorders>
          </w:tcPr>
          <w:p w14:paraId="26429E2D" w14:textId="77777777" w:rsidR="003638A6" w:rsidRPr="00B26A4A" w:rsidRDefault="003638A6" w:rsidP="005A1C83">
            <w:pPr>
              <w:pStyle w:val="TAC"/>
            </w:pPr>
            <w:r w:rsidRPr="00B26A4A">
              <w:t>1</w:t>
            </w:r>
          </w:p>
        </w:tc>
      </w:tr>
      <w:tr w:rsidR="003638A6" w:rsidRPr="00B26A4A" w14:paraId="66AF86DA" w14:textId="77777777" w:rsidTr="00312C7C">
        <w:trPr>
          <w:cantSplit/>
          <w:jc w:val="center"/>
        </w:trPr>
        <w:tc>
          <w:tcPr>
            <w:tcW w:w="1391" w:type="dxa"/>
            <w:tcBorders>
              <w:top w:val="single" w:sz="8" w:space="0" w:color="auto"/>
              <w:left w:val="single" w:sz="8" w:space="0" w:color="auto"/>
              <w:bottom w:val="single" w:sz="8" w:space="0" w:color="auto"/>
              <w:right w:val="single" w:sz="8" w:space="0" w:color="auto"/>
            </w:tcBorders>
            <w:vAlign w:val="center"/>
          </w:tcPr>
          <w:p w14:paraId="740F909B" w14:textId="77777777" w:rsidR="003638A6" w:rsidRPr="00B26A4A" w:rsidRDefault="003638A6" w:rsidP="003638A6">
            <w:pPr>
              <w:pStyle w:val="TAC"/>
              <w:rPr>
                <w:rFonts w:eastAsia="DengXian"/>
                <w:lang w:eastAsia="zh-CN"/>
              </w:rPr>
            </w:pPr>
            <w:r>
              <w:rPr>
                <w:rFonts w:eastAsia="DengXian"/>
                <w:lang w:eastAsia="zh-CN"/>
              </w:rPr>
              <w:t>0, 0, 1, 1</w:t>
            </w:r>
          </w:p>
        </w:tc>
        <w:tc>
          <w:tcPr>
            <w:tcW w:w="3459" w:type="dxa"/>
            <w:tcBorders>
              <w:top w:val="single" w:sz="8" w:space="0" w:color="auto"/>
              <w:left w:val="single" w:sz="8" w:space="0" w:color="auto"/>
              <w:bottom w:val="single" w:sz="8" w:space="0" w:color="auto"/>
              <w:right w:val="single" w:sz="8" w:space="0" w:color="auto"/>
            </w:tcBorders>
          </w:tcPr>
          <w:p w14:paraId="142B92E8" w14:textId="77777777" w:rsidR="003638A6" w:rsidRPr="00B26A4A" w:rsidRDefault="003638A6" w:rsidP="005A1C83">
            <w:pPr>
              <w:pStyle w:val="TAC"/>
            </w:pPr>
            <w:r w:rsidRPr="00B26A4A">
              <w:t>1.25</w:t>
            </w:r>
          </w:p>
        </w:tc>
      </w:tr>
      <w:tr w:rsidR="003638A6" w:rsidRPr="00B26A4A" w14:paraId="6025A240" w14:textId="77777777" w:rsidTr="00312C7C">
        <w:trPr>
          <w:cantSplit/>
          <w:jc w:val="center"/>
        </w:trPr>
        <w:tc>
          <w:tcPr>
            <w:tcW w:w="1391" w:type="dxa"/>
            <w:tcBorders>
              <w:top w:val="single" w:sz="8" w:space="0" w:color="auto"/>
              <w:left w:val="single" w:sz="8" w:space="0" w:color="auto"/>
              <w:bottom w:val="single" w:sz="8" w:space="0" w:color="auto"/>
              <w:right w:val="single" w:sz="8" w:space="0" w:color="auto"/>
            </w:tcBorders>
            <w:vAlign w:val="center"/>
          </w:tcPr>
          <w:p w14:paraId="76D5385A" w14:textId="77777777" w:rsidR="003638A6" w:rsidRPr="00B26A4A" w:rsidRDefault="003638A6" w:rsidP="003638A6">
            <w:pPr>
              <w:pStyle w:val="TAC"/>
              <w:rPr>
                <w:rFonts w:eastAsia="DengXian"/>
                <w:lang w:eastAsia="zh-CN"/>
              </w:rPr>
            </w:pPr>
            <w:r>
              <w:rPr>
                <w:rFonts w:eastAsia="DengXian"/>
                <w:lang w:eastAsia="zh-CN"/>
              </w:rPr>
              <w:t>0, 1, 0, 0</w:t>
            </w:r>
          </w:p>
        </w:tc>
        <w:tc>
          <w:tcPr>
            <w:tcW w:w="3459" w:type="dxa"/>
            <w:tcBorders>
              <w:top w:val="single" w:sz="8" w:space="0" w:color="auto"/>
              <w:left w:val="single" w:sz="8" w:space="0" w:color="auto"/>
              <w:bottom w:val="single" w:sz="8" w:space="0" w:color="auto"/>
              <w:right w:val="single" w:sz="8" w:space="0" w:color="auto"/>
            </w:tcBorders>
          </w:tcPr>
          <w:p w14:paraId="6CDFC8C2" w14:textId="77777777" w:rsidR="003638A6" w:rsidRPr="00B26A4A" w:rsidRDefault="003638A6" w:rsidP="005A1C83">
            <w:pPr>
              <w:pStyle w:val="TAC"/>
            </w:pPr>
            <w:r w:rsidRPr="00B26A4A">
              <w:t>2</w:t>
            </w:r>
          </w:p>
        </w:tc>
      </w:tr>
      <w:tr w:rsidR="003638A6" w:rsidRPr="00B26A4A" w14:paraId="714418C9" w14:textId="77777777" w:rsidTr="00312C7C">
        <w:trPr>
          <w:cantSplit/>
          <w:jc w:val="center"/>
        </w:trPr>
        <w:tc>
          <w:tcPr>
            <w:tcW w:w="1391" w:type="dxa"/>
            <w:tcBorders>
              <w:top w:val="single" w:sz="8" w:space="0" w:color="auto"/>
              <w:left w:val="single" w:sz="8" w:space="0" w:color="auto"/>
              <w:bottom w:val="single" w:sz="8" w:space="0" w:color="auto"/>
              <w:right w:val="single" w:sz="8" w:space="0" w:color="auto"/>
            </w:tcBorders>
            <w:vAlign w:val="center"/>
          </w:tcPr>
          <w:p w14:paraId="1ECE611F" w14:textId="77777777" w:rsidR="003638A6" w:rsidRPr="00B26A4A" w:rsidRDefault="003638A6" w:rsidP="003638A6">
            <w:pPr>
              <w:pStyle w:val="TAC"/>
              <w:rPr>
                <w:rFonts w:eastAsia="DengXian"/>
                <w:lang w:eastAsia="zh-CN"/>
              </w:rPr>
            </w:pPr>
            <w:r>
              <w:rPr>
                <w:rFonts w:eastAsia="DengXian"/>
                <w:lang w:eastAsia="zh-CN"/>
              </w:rPr>
              <w:t>0, 1, 0, 1</w:t>
            </w:r>
          </w:p>
        </w:tc>
        <w:tc>
          <w:tcPr>
            <w:tcW w:w="3459" w:type="dxa"/>
            <w:tcBorders>
              <w:top w:val="single" w:sz="8" w:space="0" w:color="auto"/>
              <w:left w:val="single" w:sz="8" w:space="0" w:color="auto"/>
              <w:bottom w:val="single" w:sz="8" w:space="0" w:color="auto"/>
              <w:right w:val="single" w:sz="8" w:space="0" w:color="auto"/>
            </w:tcBorders>
          </w:tcPr>
          <w:p w14:paraId="6E709D01" w14:textId="77777777" w:rsidR="003638A6" w:rsidRPr="00B26A4A" w:rsidRDefault="003638A6" w:rsidP="005A1C83">
            <w:pPr>
              <w:pStyle w:val="TAC"/>
            </w:pPr>
            <w:r w:rsidRPr="00B26A4A">
              <w:t>2.5</w:t>
            </w:r>
          </w:p>
        </w:tc>
      </w:tr>
      <w:tr w:rsidR="003638A6" w:rsidRPr="00B26A4A" w14:paraId="55D87D8D" w14:textId="77777777" w:rsidTr="00312C7C">
        <w:trPr>
          <w:cantSplit/>
          <w:jc w:val="center"/>
        </w:trPr>
        <w:tc>
          <w:tcPr>
            <w:tcW w:w="1391" w:type="dxa"/>
            <w:tcBorders>
              <w:top w:val="single" w:sz="8" w:space="0" w:color="auto"/>
              <w:left w:val="single" w:sz="8" w:space="0" w:color="auto"/>
              <w:bottom w:val="single" w:sz="8" w:space="0" w:color="auto"/>
              <w:right w:val="single" w:sz="8" w:space="0" w:color="auto"/>
            </w:tcBorders>
            <w:vAlign w:val="center"/>
          </w:tcPr>
          <w:p w14:paraId="5C77C6BC" w14:textId="77777777" w:rsidR="003638A6" w:rsidRPr="00B26A4A" w:rsidRDefault="003638A6" w:rsidP="003638A6">
            <w:pPr>
              <w:pStyle w:val="TAC"/>
              <w:rPr>
                <w:rFonts w:eastAsia="DengXian"/>
                <w:lang w:eastAsia="zh-CN"/>
              </w:rPr>
            </w:pPr>
            <w:r>
              <w:rPr>
                <w:rFonts w:eastAsia="DengXian"/>
                <w:lang w:eastAsia="zh-CN"/>
              </w:rPr>
              <w:t>0, 1, 1, 0</w:t>
            </w:r>
          </w:p>
        </w:tc>
        <w:tc>
          <w:tcPr>
            <w:tcW w:w="3459" w:type="dxa"/>
            <w:tcBorders>
              <w:top w:val="single" w:sz="8" w:space="0" w:color="auto"/>
              <w:left w:val="single" w:sz="8" w:space="0" w:color="auto"/>
              <w:bottom w:val="single" w:sz="8" w:space="0" w:color="auto"/>
              <w:right w:val="single" w:sz="8" w:space="0" w:color="auto"/>
            </w:tcBorders>
          </w:tcPr>
          <w:p w14:paraId="7A1013E7" w14:textId="77777777" w:rsidR="003638A6" w:rsidRPr="00B26A4A" w:rsidRDefault="003638A6" w:rsidP="005A1C83">
            <w:pPr>
              <w:pStyle w:val="TAC"/>
            </w:pPr>
            <w:r w:rsidRPr="00B26A4A">
              <w:t>4</w:t>
            </w:r>
          </w:p>
        </w:tc>
      </w:tr>
      <w:tr w:rsidR="003638A6" w:rsidRPr="00B26A4A" w14:paraId="67663CA8" w14:textId="77777777" w:rsidTr="00312C7C">
        <w:trPr>
          <w:cantSplit/>
          <w:jc w:val="center"/>
        </w:trPr>
        <w:tc>
          <w:tcPr>
            <w:tcW w:w="1391" w:type="dxa"/>
            <w:tcBorders>
              <w:top w:val="single" w:sz="8" w:space="0" w:color="auto"/>
              <w:left w:val="single" w:sz="8" w:space="0" w:color="auto"/>
              <w:bottom w:val="single" w:sz="8" w:space="0" w:color="auto"/>
              <w:right w:val="single" w:sz="8" w:space="0" w:color="auto"/>
            </w:tcBorders>
            <w:vAlign w:val="center"/>
          </w:tcPr>
          <w:p w14:paraId="6D557525" w14:textId="77777777" w:rsidR="003638A6" w:rsidRPr="00B26A4A" w:rsidRDefault="003638A6" w:rsidP="003638A6">
            <w:pPr>
              <w:pStyle w:val="TAC"/>
              <w:rPr>
                <w:rFonts w:eastAsia="DengXian"/>
                <w:lang w:eastAsia="zh-CN"/>
              </w:rPr>
            </w:pPr>
            <w:r>
              <w:rPr>
                <w:rFonts w:eastAsia="DengXian"/>
                <w:lang w:eastAsia="zh-CN"/>
              </w:rPr>
              <w:t>0, 1, 1, 1</w:t>
            </w:r>
          </w:p>
        </w:tc>
        <w:tc>
          <w:tcPr>
            <w:tcW w:w="3459" w:type="dxa"/>
            <w:tcBorders>
              <w:top w:val="single" w:sz="8" w:space="0" w:color="auto"/>
              <w:left w:val="single" w:sz="8" w:space="0" w:color="auto"/>
              <w:bottom w:val="single" w:sz="8" w:space="0" w:color="auto"/>
              <w:right w:val="single" w:sz="8" w:space="0" w:color="auto"/>
            </w:tcBorders>
          </w:tcPr>
          <w:p w14:paraId="027BEE01" w14:textId="77777777" w:rsidR="003638A6" w:rsidRPr="00B26A4A" w:rsidRDefault="003638A6" w:rsidP="005A1C83">
            <w:pPr>
              <w:pStyle w:val="TAC"/>
            </w:pPr>
            <w:r w:rsidRPr="00B26A4A">
              <w:t>5</w:t>
            </w:r>
          </w:p>
        </w:tc>
      </w:tr>
      <w:tr w:rsidR="003638A6" w:rsidRPr="00B26A4A" w14:paraId="62E40730" w14:textId="77777777" w:rsidTr="00312C7C">
        <w:trPr>
          <w:cantSplit/>
          <w:jc w:val="center"/>
        </w:trPr>
        <w:tc>
          <w:tcPr>
            <w:tcW w:w="1391" w:type="dxa"/>
            <w:tcBorders>
              <w:top w:val="single" w:sz="8" w:space="0" w:color="auto"/>
              <w:left w:val="single" w:sz="8" w:space="0" w:color="auto"/>
              <w:bottom w:val="single" w:sz="8" w:space="0" w:color="auto"/>
              <w:right w:val="single" w:sz="8" w:space="0" w:color="auto"/>
            </w:tcBorders>
            <w:vAlign w:val="center"/>
          </w:tcPr>
          <w:p w14:paraId="5831DDE3" w14:textId="77777777" w:rsidR="003638A6" w:rsidRPr="00B26A4A" w:rsidRDefault="003638A6" w:rsidP="003638A6">
            <w:pPr>
              <w:pStyle w:val="TAC"/>
              <w:rPr>
                <w:rFonts w:eastAsia="DengXian"/>
                <w:lang w:eastAsia="zh-CN"/>
              </w:rPr>
            </w:pPr>
            <w:r>
              <w:rPr>
                <w:rFonts w:eastAsia="DengXian"/>
                <w:lang w:eastAsia="zh-CN"/>
              </w:rPr>
              <w:t>1, 0, 0, 0</w:t>
            </w:r>
          </w:p>
        </w:tc>
        <w:tc>
          <w:tcPr>
            <w:tcW w:w="3459" w:type="dxa"/>
            <w:tcBorders>
              <w:top w:val="single" w:sz="8" w:space="0" w:color="auto"/>
              <w:left w:val="single" w:sz="8" w:space="0" w:color="auto"/>
              <w:bottom w:val="single" w:sz="8" w:space="0" w:color="auto"/>
              <w:right w:val="single" w:sz="8" w:space="0" w:color="auto"/>
            </w:tcBorders>
          </w:tcPr>
          <w:p w14:paraId="0C1A2AAE" w14:textId="77777777" w:rsidR="003638A6" w:rsidRPr="00B26A4A" w:rsidRDefault="003638A6" w:rsidP="005A1C83">
            <w:pPr>
              <w:pStyle w:val="TAC"/>
            </w:pPr>
            <w:r w:rsidRPr="00B26A4A">
              <w:t>10</w:t>
            </w:r>
          </w:p>
        </w:tc>
      </w:tr>
      <w:tr w:rsidR="003638A6" w:rsidRPr="00B26A4A" w14:paraId="1284A2FC" w14:textId="77777777" w:rsidTr="00312C7C">
        <w:trPr>
          <w:cantSplit/>
          <w:jc w:val="center"/>
        </w:trPr>
        <w:tc>
          <w:tcPr>
            <w:tcW w:w="1391" w:type="dxa"/>
            <w:tcBorders>
              <w:top w:val="single" w:sz="8" w:space="0" w:color="auto"/>
              <w:left w:val="single" w:sz="8" w:space="0" w:color="auto"/>
              <w:bottom w:val="single" w:sz="8" w:space="0" w:color="auto"/>
              <w:right w:val="single" w:sz="8" w:space="0" w:color="auto"/>
            </w:tcBorders>
            <w:vAlign w:val="center"/>
          </w:tcPr>
          <w:p w14:paraId="60F49C32" w14:textId="77777777" w:rsidR="003638A6" w:rsidRPr="00B26A4A" w:rsidRDefault="003638A6" w:rsidP="003638A6">
            <w:pPr>
              <w:pStyle w:val="TAC"/>
              <w:rPr>
                <w:rFonts w:eastAsia="DengXian"/>
                <w:lang w:eastAsia="zh-CN"/>
              </w:rPr>
            </w:pPr>
            <w:r>
              <w:rPr>
                <w:rFonts w:eastAsia="DengXian"/>
                <w:lang w:eastAsia="zh-CN"/>
              </w:rPr>
              <w:t>Reserved</w:t>
            </w:r>
          </w:p>
        </w:tc>
        <w:tc>
          <w:tcPr>
            <w:tcW w:w="3459" w:type="dxa"/>
            <w:tcBorders>
              <w:top w:val="single" w:sz="8" w:space="0" w:color="auto"/>
              <w:left w:val="single" w:sz="8" w:space="0" w:color="auto"/>
              <w:bottom w:val="single" w:sz="8" w:space="0" w:color="auto"/>
              <w:right w:val="single" w:sz="8" w:space="0" w:color="auto"/>
            </w:tcBorders>
            <w:vAlign w:val="center"/>
          </w:tcPr>
          <w:p w14:paraId="23190940" w14:textId="77777777" w:rsidR="003638A6" w:rsidRPr="00B26A4A" w:rsidRDefault="003638A6" w:rsidP="005A1C83">
            <w:pPr>
              <w:pStyle w:val="TAC"/>
            </w:pPr>
            <w:r w:rsidRPr="00B26A4A">
              <w:t>Reserved</w:t>
            </w:r>
          </w:p>
        </w:tc>
      </w:tr>
    </w:tbl>
    <w:p w14:paraId="4192AE60" w14:textId="77777777" w:rsidR="003638A6" w:rsidRDefault="003638A6" w:rsidP="005A1C83"/>
    <w:p w14:paraId="056D6302" w14:textId="4B136190" w:rsidR="003638A6" w:rsidRPr="00B26A4A" w:rsidRDefault="003638A6" w:rsidP="005A1C83">
      <w:pPr>
        <w:pStyle w:val="TH"/>
      </w:pPr>
      <w:r w:rsidRPr="00B26A4A">
        <w:t>Table 16.1-2: Slot configuration period</w:t>
      </w:r>
      <w:r w:rsidRPr="00B26A4A">
        <w:rPr>
          <w:rFonts w:eastAsiaTheme="minorEastAsia"/>
          <w:lang w:eastAsia="zh-CN"/>
        </w:rPr>
        <w:t xml:space="preserve"> and granularity</w:t>
      </w:r>
      <w:r w:rsidRPr="00B26A4A">
        <w:t xml:space="preserve"> when two patterns are indicated</w:t>
      </w:r>
    </w:p>
    <w:tbl>
      <w:tblPr>
        <w:tblW w:w="8901" w:type="dxa"/>
        <w:jc w:val="center"/>
        <w:tblLayout w:type="fixed"/>
        <w:tblCellMar>
          <w:left w:w="0" w:type="dxa"/>
          <w:right w:w="0" w:type="dxa"/>
        </w:tblCellMar>
        <w:tblLook w:val="04A0" w:firstRow="1" w:lastRow="0" w:firstColumn="1" w:lastColumn="0" w:noHBand="0" w:noVBand="1"/>
      </w:tblPr>
      <w:tblGrid>
        <w:gridCol w:w="1260"/>
        <w:gridCol w:w="1880"/>
        <w:gridCol w:w="1980"/>
        <w:gridCol w:w="1029"/>
        <w:gridCol w:w="850"/>
        <w:gridCol w:w="993"/>
        <w:gridCol w:w="909"/>
      </w:tblGrid>
      <w:tr w:rsidR="003638A6" w:rsidRPr="00B26A4A" w14:paraId="61ABB2A5" w14:textId="77777777" w:rsidTr="005A1C83">
        <w:trPr>
          <w:trHeight w:val="20"/>
          <w:jc w:val="center"/>
        </w:trPr>
        <w:tc>
          <w:tcPr>
            <w:tcW w:w="1260" w:type="dxa"/>
            <w:vMerge w:val="restart"/>
            <w:tcBorders>
              <w:top w:val="single" w:sz="8" w:space="0" w:color="auto"/>
              <w:left w:val="single" w:sz="8" w:space="0" w:color="auto"/>
              <w:bottom w:val="single" w:sz="8" w:space="0" w:color="auto"/>
              <w:right w:val="single" w:sz="8" w:space="0" w:color="auto"/>
            </w:tcBorders>
            <w:shd w:val="clear" w:color="auto" w:fill="BFBFBF"/>
            <w:tcMar>
              <w:top w:w="0" w:type="dxa"/>
              <w:left w:w="108" w:type="dxa"/>
              <w:bottom w:w="0" w:type="dxa"/>
              <w:right w:w="108" w:type="dxa"/>
            </w:tcMar>
            <w:vAlign w:val="center"/>
          </w:tcPr>
          <w:bookmarkStart w:id="857" w:name="MCCQCTEMPBM_00000089"/>
          <w:p w14:paraId="507C05D0" w14:textId="77777777" w:rsidR="003638A6" w:rsidRPr="00B26A4A" w:rsidRDefault="00000000" w:rsidP="005A1C83">
            <w:pPr>
              <w:pStyle w:val="TAH"/>
              <w:rPr>
                <w:rFonts w:ascii="Times New Roman" w:hAnsi="Times New Roman"/>
              </w:rPr>
            </w:pPr>
            <m:oMathPara>
              <m:oMath>
                <m:sSub>
                  <m:sSubPr>
                    <m:ctrlPr>
                      <w:rPr>
                        <w:rFonts w:ascii="Cambria Math" w:hAnsi="Cambria Math"/>
                      </w:rPr>
                    </m:ctrlPr>
                  </m:sSubPr>
                  <m:e>
                    <m:r>
                      <m:rPr>
                        <m:sty m:val="bi"/>
                      </m:rPr>
                      <w:rPr>
                        <w:rFonts w:ascii="Cambria Math" w:hAnsi="Cambria Math"/>
                      </w:rPr>
                      <m:t>a</m:t>
                    </m:r>
                  </m:e>
                  <m:sub>
                    <m:r>
                      <m:rPr>
                        <m:sty m:val="b"/>
                      </m:rPr>
                      <w:rPr>
                        <w:rFonts w:ascii="Cambria Math" w:hAnsi="Cambria Math"/>
                      </w:rPr>
                      <m:t>1</m:t>
                    </m:r>
                  </m:sub>
                </m:sSub>
                <m:r>
                  <m:rPr>
                    <m:sty m:val="b"/>
                  </m:rPr>
                  <w:rPr>
                    <w:rFonts w:ascii="Cambria Math" w:hAnsi="Cambria Math"/>
                  </w:rPr>
                  <m:t xml:space="preserve">, </m:t>
                </m:r>
                <m:sSub>
                  <m:sSubPr>
                    <m:ctrlPr>
                      <w:rPr>
                        <w:rFonts w:ascii="Cambria Math" w:hAnsi="Cambria Math"/>
                      </w:rPr>
                    </m:ctrlPr>
                  </m:sSubPr>
                  <m:e>
                    <m:r>
                      <m:rPr>
                        <m:sty m:val="bi"/>
                      </m:rPr>
                      <w:rPr>
                        <w:rFonts w:ascii="Cambria Math" w:hAnsi="Cambria Math"/>
                      </w:rPr>
                      <m:t>a</m:t>
                    </m:r>
                  </m:e>
                  <m:sub>
                    <m:r>
                      <m:rPr>
                        <m:sty m:val="b"/>
                      </m:rPr>
                      <w:rPr>
                        <w:rFonts w:ascii="Cambria Math" w:hAnsi="Cambria Math"/>
                      </w:rPr>
                      <m:t>2</m:t>
                    </m:r>
                  </m:sub>
                </m:sSub>
                <m:r>
                  <m:rPr>
                    <m:sty m:val="b"/>
                  </m:rPr>
                  <w:rPr>
                    <w:rFonts w:ascii="Cambria Math" w:hAnsi="Cambria Math"/>
                  </w:rPr>
                  <m:t xml:space="preserve">, </m:t>
                </m:r>
                <m:sSub>
                  <m:sSubPr>
                    <m:ctrlPr>
                      <w:rPr>
                        <w:rFonts w:ascii="Cambria Math" w:hAnsi="Cambria Math"/>
                      </w:rPr>
                    </m:ctrlPr>
                  </m:sSubPr>
                  <m:e>
                    <m:r>
                      <m:rPr>
                        <m:sty m:val="bi"/>
                      </m:rPr>
                      <w:rPr>
                        <w:rFonts w:ascii="Cambria Math" w:hAnsi="Cambria Math"/>
                      </w:rPr>
                      <m:t>a</m:t>
                    </m:r>
                  </m:e>
                  <m:sub>
                    <m:r>
                      <m:rPr>
                        <m:sty m:val="b"/>
                      </m:rPr>
                      <w:rPr>
                        <w:rFonts w:ascii="Cambria Math" w:hAnsi="Cambria Math"/>
                      </w:rPr>
                      <m:t>3</m:t>
                    </m:r>
                  </m:sub>
                </m:sSub>
                <m:r>
                  <m:rPr>
                    <m:sty m:val="b"/>
                  </m:rPr>
                  <w:rPr>
                    <w:rFonts w:ascii="Cambria Math" w:hAnsi="Cambria Math"/>
                  </w:rPr>
                  <m:t>,</m:t>
                </m:r>
                <m:sSub>
                  <m:sSubPr>
                    <m:ctrlPr>
                      <w:rPr>
                        <w:rFonts w:ascii="Cambria Math" w:hAnsi="Cambria Math"/>
                      </w:rPr>
                    </m:ctrlPr>
                  </m:sSubPr>
                  <m:e>
                    <m:r>
                      <m:rPr>
                        <m:sty m:val="bi"/>
                      </m:rPr>
                      <w:rPr>
                        <w:rFonts w:ascii="Cambria Math" w:hAnsi="Cambria Math"/>
                      </w:rPr>
                      <m:t>a</m:t>
                    </m:r>
                  </m:e>
                  <m:sub>
                    <m:r>
                      <m:rPr>
                        <m:sty m:val="b"/>
                      </m:rPr>
                      <w:rPr>
                        <w:rFonts w:ascii="Cambria Math" w:hAnsi="Cambria Math"/>
                      </w:rPr>
                      <m:t>4</m:t>
                    </m:r>
                  </m:sub>
                </m:sSub>
              </m:oMath>
            </m:oMathPara>
          </w:p>
        </w:tc>
        <w:tc>
          <w:tcPr>
            <w:tcW w:w="1880" w:type="dxa"/>
            <w:vMerge w:val="restart"/>
            <w:tcBorders>
              <w:top w:val="single" w:sz="8" w:space="0" w:color="auto"/>
              <w:left w:val="nil"/>
              <w:right w:val="single" w:sz="8" w:space="0" w:color="auto"/>
            </w:tcBorders>
            <w:shd w:val="clear" w:color="auto" w:fill="BFBFBF"/>
            <w:tcMar>
              <w:top w:w="0" w:type="dxa"/>
              <w:left w:w="108" w:type="dxa"/>
              <w:bottom w:w="0" w:type="dxa"/>
              <w:right w:w="108" w:type="dxa"/>
            </w:tcMar>
            <w:vAlign w:val="center"/>
          </w:tcPr>
          <w:p w14:paraId="40F7DE58" w14:textId="77777777" w:rsidR="003638A6" w:rsidRPr="00B26A4A" w:rsidRDefault="003638A6" w:rsidP="005A1C83">
            <w:pPr>
              <w:pStyle w:val="TAH"/>
              <w:rPr>
                <w:rFonts w:ascii="Times New Roman" w:hAnsi="Times New Roman"/>
              </w:rPr>
            </w:pPr>
            <w:r w:rsidRPr="00B26A4A">
              <w:rPr>
                <w:rFonts w:ascii="Times New Roman" w:hAnsi="Times New Roman"/>
              </w:rPr>
              <w:t xml:space="preserve">Slot configuration period of </w:t>
            </w:r>
            <w:r w:rsidRPr="00B26A4A">
              <w:rPr>
                <w:rFonts w:ascii="Times New Roman" w:hAnsi="Times New Roman"/>
                <w:i/>
              </w:rPr>
              <w:t>pattern1</w:t>
            </w:r>
          </w:p>
          <w:p w14:paraId="0019B163" w14:textId="77777777" w:rsidR="003638A6" w:rsidRPr="00B26A4A" w:rsidRDefault="003638A6" w:rsidP="005A1C83">
            <w:pPr>
              <w:pStyle w:val="TAH"/>
              <w:rPr>
                <w:color w:val="000000"/>
              </w:rPr>
            </w:pPr>
            <m:oMath>
              <m:r>
                <m:rPr>
                  <m:sty m:val="bi"/>
                </m:rPr>
                <w:rPr>
                  <w:rFonts w:ascii="Cambria Math" w:hAnsi="Cambria Math"/>
                </w:rPr>
                <m:t>P</m:t>
              </m:r>
            </m:oMath>
            <w:r w:rsidRPr="00B26A4A">
              <w:rPr>
                <w:rFonts w:eastAsia="DengXian"/>
                <w:lang w:eastAsia="zh-CN"/>
              </w:rPr>
              <w:t xml:space="preserve"> (msec)</w:t>
            </w:r>
          </w:p>
        </w:tc>
        <w:tc>
          <w:tcPr>
            <w:tcW w:w="1980" w:type="dxa"/>
            <w:vMerge w:val="restart"/>
            <w:tcBorders>
              <w:top w:val="single" w:sz="8" w:space="0" w:color="auto"/>
              <w:left w:val="nil"/>
              <w:right w:val="single" w:sz="8" w:space="0" w:color="auto"/>
            </w:tcBorders>
            <w:shd w:val="clear" w:color="auto" w:fill="BFBFBF"/>
            <w:vAlign w:val="center"/>
          </w:tcPr>
          <w:p w14:paraId="74B6C727" w14:textId="77777777" w:rsidR="003638A6" w:rsidRPr="00B26A4A" w:rsidRDefault="003638A6" w:rsidP="005A1C83">
            <w:pPr>
              <w:pStyle w:val="TAH"/>
              <w:rPr>
                <w:rFonts w:ascii="Times New Roman" w:hAnsi="Times New Roman"/>
              </w:rPr>
            </w:pPr>
            <w:r w:rsidRPr="00B26A4A">
              <w:rPr>
                <w:rFonts w:ascii="Times New Roman" w:hAnsi="Times New Roman"/>
              </w:rPr>
              <w:t xml:space="preserve">Slot configuration period of </w:t>
            </w:r>
            <w:r w:rsidRPr="00B26A4A">
              <w:rPr>
                <w:rFonts w:ascii="Times New Roman" w:hAnsi="Times New Roman"/>
                <w:i/>
              </w:rPr>
              <w:t>pattern2</w:t>
            </w:r>
          </w:p>
          <w:p w14:paraId="2303191C" w14:textId="77777777" w:rsidR="003638A6" w:rsidRPr="00B26A4A" w:rsidRDefault="00000000" w:rsidP="005A1C83">
            <w:pPr>
              <w:pStyle w:val="TAH"/>
              <w:rPr>
                <w:color w:val="000000"/>
              </w:rPr>
            </w:pPr>
            <m:oMath>
              <m:sSub>
                <m:sSubPr>
                  <m:ctrlPr>
                    <w:rPr>
                      <w:rFonts w:ascii="Cambria Math" w:hAnsi="Cambria Math"/>
                      <w:i/>
                    </w:rPr>
                  </m:ctrlPr>
                </m:sSubPr>
                <m:e>
                  <m:r>
                    <m:rPr>
                      <m:sty m:val="bi"/>
                    </m:rPr>
                    <w:rPr>
                      <w:rFonts w:ascii="Cambria Math" w:hAnsi="Cambria Math"/>
                    </w:rPr>
                    <m:t>P</m:t>
                  </m:r>
                </m:e>
                <m:sub>
                  <m:r>
                    <m:rPr>
                      <m:sty m:val="bi"/>
                    </m:rPr>
                    <w:rPr>
                      <w:rFonts w:ascii="Cambria Math" w:hAnsi="Cambria Math"/>
                    </w:rPr>
                    <m:t>2</m:t>
                  </m:r>
                </m:sub>
              </m:sSub>
            </m:oMath>
            <w:r w:rsidR="003638A6" w:rsidRPr="00B26A4A">
              <w:rPr>
                <w:rFonts w:eastAsia="DengXian"/>
                <w:lang w:eastAsia="zh-CN"/>
              </w:rPr>
              <w:t xml:space="preserve"> (msec)</w:t>
            </w:r>
          </w:p>
        </w:tc>
        <w:tc>
          <w:tcPr>
            <w:tcW w:w="3781" w:type="dxa"/>
            <w:gridSpan w:val="4"/>
            <w:tcBorders>
              <w:top w:val="single" w:sz="8" w:space="0" w:color="auto"/>
              <w:left w:val="nil"/>
              <w:bottom w:val="single" w:sz="8" w:space="0" w:color="auto"/>
              <w:right w:val="single" w:sz="8" w:space="0" w:color="auto"/>
            </w:tcBorders>
            <w:shd w:val="clear" w:color="auto" w:fill="BFBFBF"/>
            <w:tcMar>
              <w:top w:w="0" w:type="dxa"/>
              <w:left w:w="108" w:type="dxa"/>
              <w:bottom w:w="0" w:type="dxa"/>
              <w:right w:w="108" w:type="dxa"/>
            </w:tcMar>
          </w:tcPr>
          <w:p w14:paraId="48E704B0" w14:textId="77777777" w:rsidR="003638A6" w:rsidRPr="003028E6" w:rsidRDefault="003638A6" w:rsidP="005A1C83">
            <w:pPr>
              <w:pStyle w:val="TAH"/>
              <w:rPr>
                <w:bCs/>
                <w:color w:val="000000"/>
              </w:rPr>
            </w:pPr>
            <w:r w:rsidRPr="003028E6">
              <w:rPr>
                <w:bCs/>
                <w:color w:val="000000"/>
              </w:rPr>
              <w:t>Granularity</w:t>
            </w:r>
            <w:r w:rsidRPr="003028E6">
              <w:rPr>
                <w:rFonts w:eastAsiaTheme="minorEastAsia"/>
                <w:bCs/>
                <w:color w:val="000000"/>
                <w:lang w:eastAsia="zh-CN"/>
              </w:rPr>
              <w:t xml:space="preserve"> </w:t>
            </w:r>
            <m:oMath>
              <m:r>
                <m:rPr>
                  <m:sty m:val="bi"/>
                </m:rPr>
                <w:rPr>
                  <w:rFonts w:ascii="Cambria Math" w:eastAsiaTheme="minorEastAsia" w:hAnsi="Cambria Math"/>
                  <w:color w:val="000000"/>
                  <w:lang w:eastAsia="zh-CN"/>
                </w:rPr>
                <m:t>w</m:t>
              </m:r>
            </m:oMath>
            <w:r w:rsidRPr="003028E6">
              <w:rPr>
                <w:bCs/>
                <w:color w:val="000000"/>
              </w:rPr>
              <w:t xml:space="preserve"> in slots with different SCS</w:t>
            </w:r>
          </w:p>
        </w:tc>
      </w:tr>
      <w:tr w:rsidR="003638A6" w:rsidRPr="00B26A4A" w14:paraId="68684F6F" w14:textId="77777777" w:rsidTr="005A1C83">
        <w:trPr>
          <w:trHeight w:val="20"/>
          <w:jc w:val="center"/>
        </w:trPr>
        <w:tc>
          <w:tcPr>
            <w:tcW w:w="1260" w:type="dxa"/>
            <w:vMerge/>
            <w:tcBorders>
              <w:top w:val="single" w:sz="8" w:space="0" w:color="auto"/>
              <w:left w:val="single" w:sz="8" w:space="0" w:color="auto"/>
              <w:bottom w:val="single" w:sz="8" w:space="0" w:color="auto"/>
              <w:right w:val="single" w:sz="8" w:space="0" w:color="auto"/>
            </w:tcBorders>
            <w:vAlign w:val="center"/>
          </w:tcPr>
          <w:p w14:paraId="12F15490" w14:textId="77777777" w:rsidR="003638A6" w:rsidRPr="00B26A4A" w:rsidRDefault="003638A6" w:rsidP="00312C7C">
            <w:pPr>
              <w:keepLines/>
              <w:rPr>
                <w:rFonts w:eastAsia="DengXian"/>
              </w:rPr>
            </w:pPr>
          </w:p>
        </w:tc>
        <w:tc>
          <w:tcPr>
            <w:tcW w:w="1880" w:type="dxa"/>
            <w:vMerge/>
            <w:tcBorders>
              <w:left w:val="nil"/>
              <w:bottom w:val="single" w:sz="8" w:space="0" w:color="auto"/>
              <w:right w:val="single" w:sz="8" w:space="0" w:color="auto"/>
            </w:tcBorders>
            <w:shd w:val="clear" w:color="auto" w:fill="BFBFBF"/>
            <w:tcMar>
              <w:top w:w="0" w:type="dxa"/>
              <w:left w:w="108" w:type="dxa"/>
              <w:bottom w:w="0" w:type="dxa"/>
              <w:right w:w="108" w:type="dxa"/>
            </w:tcMar>
            <w:vAlign w:val="center"/>
          </w:tcPr>
          <w:p w14:paraId="4F45CC03" w14:textId="77777777" w:rsidR="003638A6" w:rsidRPr="00B26A4A" w:rsidRDefault="003638A6" w:rsidP="00312C7C">
            <w:pPr>
              <w:keepLines/>
              <w:jc w:val="center"/>
              <w:rPr>
                <w:color w:val="000000"/>
              </w:rPr>
            </w:pPr>
          </w:p>
        </w:tc>
        <w:tc>
          <w:tcPr>
            <w:tcW w:w="1980" w:type="dxa"/>
            <w:vMerge/>
            <w:tcBorders>
              <w:left w:val="nil"/>
              <w:bottom w:val="single" w:sz="8" w:space="0" w:color="auto"/>
              <w:right w:val="single" w:sz="8" w:space="0" w:color="auto"/>
            </w:tcBorders>
            <w:shd w:val="clear" w:color="auto" w:fill="BFBFBF"/>
            <w:vAlign w:val="center"/>
          </w:tcPr>
          <w:p w14:paraId="43B075AB" w14:textId="77777777" w:rsidR="003638A6" w:rsidRPr="00B26A4A" w:rsidRDefault="003638A6" w:rsidP="00312C7C">
            <w:pPr>
              <w:keepLines/>
              <w:jc w:val="center"/>
              <w:rPr>
                <w:color w:val="000000"/>
              </w:rPr>
            </w:pPr>
          </w:p>
        </w:tc>
        <w:tc>
          <w:tcPr>
            <w:tcW w:w="1029" w:type="dxa"/>
            <w:tcBorders>
              <w:top w:val="nil"/>
              <w:left w:val="nil"/>
              <w:bottom w:val="single" w:sz="8" w:space="0" w:color="auto"/>
              <w:right w:val="single" w:sz="8" w:space="0" w:color="auto"/>
            </w:tcBorders>
            <w:shd w:val="clear" w:color="auto" w:fill="BFBFBF"/>
            <w:tcMar>
              <w:top w:w="0" w:type="dxa"/>
              <w:left w:w="108" w:type="dxa"/>
              <w:bottom w:w="0" w:type="dxa"/>
              <w:right w:w="108" w:type="dxa"/>
            </w:tcMar>
          </w:tcPr>
          <w:p w14:paraId="639EEE25" w14:textId="77777777" w:rsidR="003638A6" w:rsidRPr="00B26A4A" w:rsidRDefault="003638A6" w:rsidP="005A1C83">
            <w:pPr>
              <w:pStyle w:val="TAC"/>
            </w:pPr>
            <w:r w:rsidRPr="00B26A4A">
              <w:t>15kHz</w:t>
            </w:r>
          </w:p>
        </w:tc>
        <w:tc>
          <w:tcPr>
            <w:tcW w:w="850" w:type="dxa"/>
            <w:tcBorders>
              <w:top w:val="nil"/>
              <w:left w:val="nil"/>
              <w:bottom w:val="single" w:sz="8" w:space="0" w:color="auto"/>
              <w:right w:val="single" w:sz="8" w:space="0" w:color="auto"/>
            </w:tcBorders>
            <w:shd w:val="clear" w:color="auto" w:fill="BFBFBF"/>
            <w:tcMar>
              <w:top w:w="0" w:type="dxa"/>
              <w:left w:w="108" w:type="dxa"/>
              <w:bottom w:w="0" w:type="dxa"/>
              <w:right w:w="108" w:type="dxa"/>
            </w:tcMar>
          </w:tcPr>
          <w:p w14:paraId="6322F727" w14:textId="77777777" w:rsidR="003638A6" w:rsidRPr="00B26A4A" w:rsidRDefault="003638A6" w:rsidP="005A1C83">
            <w:pPr>
              <w:pStyle w:val="TAC"/>
            </w:pPr>
            <w:r w:rsidRPr="00B26A4A">
              <w:t>30 kHz</w:t>
            </w:r>
          </w:p>
        </w:tc>
        <w:tc>
          <w:tcPr>
            <w:tcW w:w="993" w:type="dxa"/>
            <w:tcBorders>
              <w:top w:val="nil"/>
              <w:left w:val="nil"/>
              <w:bottom w:val="single" w:sz="8" w:space="0" w:color="auto"/>
              <w:right w:val="single" w:sz="8" w:space="0" w:color="auto"/>
            </w:tcBorders>
            <w:shd w:val="clear" w:color="auto" w:fill="BFBFBF"/>
            <w:tcMar>
              <w:top w:w="0" w:type="dxa"/>
              <w:left w:w="108" w:type="dxa"/>
              <w:bottom w:w="0" w:type="dxa"/>
              <w:right w:w="108" w:type="dxa"/>
            </w:tcMar>
          </w:tcPr>
          <w:p w14:paraId="4F707AB8" w14:textId="77777777" w:rsidR="003638A6" w:rsidRPr="00B26A4A" w:rsidRDefault="003638A6" w:rsidP="005A1C83">
            <w:pPr>
              <w:pStyle w:val="TAC"/>
            </w:pPr>
            <w:r w:rsidRPr="00B26A4A">
              <w:t>60 kHz</w:t>
            </w:r>
          </w:p>
        </w:tc>
        <w:tc>
          <w:tcPr>
            <w:tcW w:w="909" w:type="dxa"/>
            <w:tcBorders>
              <w:top w:val="nil"/>
              <w:left w:val="nil"/>
              <w:bottom w:val="single" w:sz="8" w:space="0" w:color="auto"/>
              <w:right w:val="single" w:sz="8" w:space="0" w:color="auto"/>
            </w:tcBorders>
            <w:shd w:val="clear" w:color="auto" w:fill="BFBFBF"/>
            <w:tcMar>
              <w:top w:w="0" w:type="dxa"/>
              <w:left w:w="108" w:type="dxa"/>
              <w:bottom w:w="0" w:type="dxa"/>
              <w:right w:w="108" w:type="dxa"/>
            </w:tcMar>
          </w:tcPr>
          <w:p w14:paraId="2920BFBC" w14:textId="77777777" w:rsidR="003638A6" w:rsidRPr="00B26A4A" w:rsidRDefault="003638A6" w:rsidP="005A1C83">
            <w:pPr>
              <w:pStyle w:val="TAC"/>
            </w:pPr>
            <w:r w:rsidRPr="00B26A4A">
              <w:t>120 kHz</w:t>
            </w:r>
          </w:p>
        </w:tc>
      </w:tr>
      <w:tr w:rsidR="003638A6" w:rsidRPr="00B26A4A" w14:paraId="0B015980" w14:textId="77777777" w:rsidTr="005A1C83">
        <w:trPr>
          <w:trHeight w:val="20"/>
          <w:jc w:val="center"/>
        </w:trPr>
        <w:tc>
          <w:tcPr>
            <w:tcW w:w="1260"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04BC41C0" w14:textId="77777777" w:rsidR="003638A6" w:rsidRPr="00B26A4A" w:rsidRDefault="003638A6" w:rsidP="005A1C83">
            <w:pPr>
              <w:pStyle w:val="TAC"/>
            </w:pPr>
            <w:r w:rsidRPr="00B26A4A">
              <w:t>0</w:t>
            </w:r>
            <w:r>
              <w:t>, 0, 0, 0</w:t>
            </w:r>
          </w:p>
        </w:tc>
        <w:tc>
          <w:tcPr>
            <w:tcW w:w="1880" w:type="dxa"/>
            <w:tcBorders>
              <w:top w:val="nil"/>
              <w:left w:val="nil"/>
              <w:bottom w:val="single" w:sz="8" w:space="0" w:color="auto"/>
              <w:right w:val="single" w:sz="8" w:space="0" w:color="auto"/>
            </w:tcBorders>
            <w:tcMar>
              <w:top w:w="0" w:type="dxa"/>
              <w:left w:w="108" w:type="dxa"/>
              <w:bottom w:w="0" w:type="dxa"/>
              <w:right w:w="108" w:type="dxa"/>
            </w:tcMar>
            <w:vAlign w:val="center"/>
          </w:tcPr>
          <w:p w14:paraId="45330FDB" w14:textId="77777777" w:rsidR="003638A6" w:rsidRPr="00B26A4A" w:rsidRDefault="003638A6" w:rsidP="005A1C83">
            <w:pPr>
              <w:pStyle w:val="TAC"/>
            </w:pPr>
            <w:r w:rsidRPr="00B26A4A">
              <w:rPr>
                <w:color w:val="000000"/>
              </w:rPr>
              <w:t>0.5</w:t>
            </w:r>
          </w:p>
        </w:tc>
        <w:tc>
          <w:tcPr>
            <w:tcW w:w="1980" w:type="dxa"/>
            <w:tcBorders>
              <w:top w:val="nil"/>
              <w:left w:val="nil"/>
              <w:bottom w:val="single" w:sz="8" w:space="0" w:color="auto"/>
              <w:right w:val="single" w:sz="8" w:space="0" w:color="auto"/>
            </w:tcBorders>
            <w:tcMar>
              <w:top w:w="0" w:type="dxa"/>
              <w:left w:w="108" w:type="dxa"/>
              <w:bottom w:w="0" w:type="dxa"/>
              <w:right w:w="108" w:type="dxa"/>
            </w:tcMar>
          </w:tcPr>
          <w:p w14:paraId="52F42BBC" w14:textId="77777777" w:rsidR="003638A6" w:rsidRPr="00B26A4A" w:rsidRDefault="003638A6" w:rsidP="005A1C83">
            <w:pPr>
              <w:pStyle w:val="TAC"/>
              <w:rPr>
                <w:color w:val="000000"/>
              </w:rPr>
            </w:pPr>
            <w:r w:rsidRPr="00B26A4A">
              <w:rPr>
                <w:color w:val="000000"/>
              </w:rPr>
              <w:t>0.5</w:t>
            </w:r>
          </w:p>
        </w:tc>
        <w:tc>
          <w:tcPr>
            <w:tcW w:w="3781" w:type="dxa"/>
            <w:gridSpan w:val="4"/>
            <w:vMerge w:val="restart"/>
            <w:tcBorders>
              <w:top w:val="nil"/>
              <w:left w:val="nil"/>
              <w:bottom w:val="single" w:sz="8" w:space="0" w:color="auto"/>
              <w:right w:val="single" w:sz="8" w:space="0" w:color="auto"/>
            </w:tcBorders>
            <w:tcMar>
              <w:top w:w="0" w:type="dxa"/>
              <w:left w:w="108" w:type="dxa"/>
              <w:bottom w:w="0" w:type="dxa"/>
              <w:right w:w="108" w:type="dxa"/>
            </w:tcMar>
            <w:vAlign w:val="center"/>
          </w:tcPr>
          <w:p w14:paraId="7C3EA9B4" w14:textId="77777777" w:rsidR="003638A6" w:rsidRPr="00B26A4A" w:rsidRDefault="003638A6" w:rsidP="005A1C83">
            <w:pPr>
              <w:pStyle w:val="TAC"/>
              <w:rPr>
                <w:color w:val="000000"/>
              </w:rPr>
            </w:pPr>
            <w:r w:rsidRPr="00B26A4A">
              <w:rPr>
                <w:color w:val="000000"/>
              </w:rPr>
              <w:t>1</w:t>
            </w:r>
          </w:p>
        </w:tc>
      </w:tr>
      <w:tr w:rsidR="003638A6" w:rsidRPr="00B26A4A" w14:paraId="3DDF3974" w14:textId="77777777" w:rsidTr="005A1C83">
        <w:trPr>
          <w:trHeight w:val="20"/>
          <w:jc w:val="center"/>
        </w:trPr>
        <w:tc>
          <w:tcPr>
            <w:tcW w:w="1260"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4DD347C2" w14:textId="77777777" w:rsidR="003638A6" w:rsidRPr="00B26A4A" w:rsidRDefault="003638A6" w:rsidP="005A1C83">
            <w:pPr>
              <w:pStyle w:val="TAC"/>
            </w:pPr>
            <w:r>
              <w:rPr>
                <w:rFonts w:eastAsia="DengXian"/>
                <w:lang w:eastAsia="zh-CN"/>
              </w:rPr>
              <w:t xml:space="preserve">0, 0, 0, </w:t>
            </w:r>
            <w:r w:rsidRPr="00B26A4A">
              <w:rPr>
                <w:rFonts w:eastAsia="DengXian"/>
                <w:lang w:eastAsia="zh-CN"/>
              </w:rPr>
              <w:t>1</w:t>
            </w:r>
          </w:p>
        </w:tc>
        <w:tc>
          <w:tcPr>
            <w:tcW w:w="1880" w:type="dxa"/>
            <w:tcBorders>
              <w:top w:val="nil"/>
              <w:left w:val="nil"/>
              <w:bottom w:val="single" w:sz="8" w:space="0" w:color="auto"/>
              <w:right w:val="single" w:sz="8" w:space="0" w:color="auto"/>
            </w:tcBorders>
            <w:tcMar>
              <w:top w:w="0" w:type="dxa"/>
              <w:left w:w="108" w:type="dxa"/>
              <w:bottom w:w="0" w:type="dxa"/>
              <w:right w:w="108" w:type="dxa"/>
            </w:tcMar>
            <w:vAlign w:val="center"/>
          </w:tcPr>
          <w:p w14:paraId="3D74C986" w14:textId="77777777" w:rsidR="003638A6" w:rsidRPr="00B26A4A" w:rsidRDefault="003638A6" w:rsidP="005A1C83">
            <w:pPr>
              <w:pStyle w:val="TAC"/>
            </w:pPr>
            <w:r w:rsidRPr="00B26A4A">
              <w:rPr>
                <w:color w:val="000000"/>
              </w:rPr>
              <w:t>0.625</w:t>
            </w:r>
          </w:p>
        </w:tc>
        <w:tc>
          <w:tcPr>
            <w:tcW w:w="1980" w:type="dxa"/>
            <w:tcBorders>
              <w:top w:val="nil"/>
              <w:left w:val="nil"/>
              <w:bottom w:val="single" w:sz="8" w:space="0" w:color="auto"/>
              <w:right w:val="single" w:sz="8" w:space="0" w:color="auto"/>
            </w:tcBorders>
            <w:tcMar>
              <w:top w:w="0" w:type="dxa"/>
              <w:left w:w="108" w:type="dxa"/>
              <w:bottom w:w="0" w:type="dxa"/>
              <w:right w:w="108" w:type="dxa"/>
            </w:tcMar>
          </w:tcPr>
          <w:p w14:paraId="4463F0AC" w14:textId="77777777" w:rsidR="003638A6" w:rsidRPr="00B26A4A" w:rsidRDefault="003638A6" w:rsidP="005A1C83">
            <w:pPr>
              <w:pStyle w:val="TAC"/>
              <w:rPr>
                <w:color w:val="000000"/>
              </w:rPr>
            </w:pPr>
            <w:r w:rsidRPr="00B26A4A">
              <w:rPr>
                <w:color w:val="000000"/>
              </w:rPr>
              <w:t>0.625</w:t>
            </w:r>
          </w:p>
        </w:tc>
        <w:tc>
          <w:tcPr>
            <w:tcW w:w="3781" w:type="dxa"/>
            <w:gridSpan w:val="4"/>
            <w:vMerge/>
            <w:tcBorders>
              <w:top w:val="nil"/>
              <w:left w:val="nil"/>
              <w:bottom w:val="single" w:sz="8" w:space="0" w:color="auto"/>
              <w:right w:val="single" w:sz="8" w:space="0" w:color="auto"/>
            </w:tcBorders>
            <w:vAlign w:val="center"/>
          </w:tcPr>
          <w:p w14:paraId="4914CBE7" w14:textId="77777777" w:rsidR="003638A6" w:rsidRPr="00B26A4A" w:rsidRDefault="003638A6" w:rsidP="005A1C83">
            <w:pPr>
              <w:pStyle w:val="TAC"/>
              <w:rPr>
                <w:rFonts w:eastAsia="DengXian"/>
                <w:color w:val="000000"/>
              </w:rPr>
            </w:pPr>
          </w:p>
        </w:tc>
      </w:tr>
      <w:tr w:rsidR="003638A6" w:rsidRPr="00B26A4A" w14:paraId="3975873D" w14:textId="77777777" w:rsidTr="005A1C83">
        <w:trPr>
          <w:trHeight w:val="20"/>
          <w:jc w:val="center"/>
        </w:trPr>
        <w:tc>
          <w:tcPr>
            <w:tcW w:w="1260"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37ABFD7E" w14:textId="77777777" w:rsidR="003638A6" w:rsidRPr="00B26A4A" w:rsidRDefault="003638A6" w:rsidP="005A1C83">
            <w:pPr>
              <w:pStyle w:val="TAC"/>
            </w:pPr>
            <w:r>
              <w:rPr>
                <w:rFonts w:eastAsia="DengXian"/>
                <w:lang w:eastAsia="zh-CN"/>
              </w:rPr>
              <w:t>0, 0, 1, 0</w:t>
            </w:r>
          </w:p>
        </w:tc>
        <w:tc>
          <w:tcPr>
            <w:tcW w:w="1880" w:type="dxa"/>
            <w:tcBorders>
              <w:top w:val="nil"/>
              <w:left w:val="nil"/>
              <w:bottom w:val="single" w:sz="8" w:space="0" w:color="auto"/>
              <w:right w:val="single" w:sz="8" w:space="0" w:color="auto"/>
            </w:tcBorders>
            <w:tcMar>
              <w:top w:w="0" w:type="dxa"/>
              <w:left w:w="108" w:type="dxa"/>
              <w:bottom w:w="0" w:type="dxa"/>
              <w:right w:w="108" w:type="dxa"/>
            </w:tcMar>
            <w:vAlign w:val="center"/>
          </w:tcPr>
          <w:p w14:paraId="5C28A942" w14:textId="77777777" w:rsidR="003638A6" w:rsidRPr="00B26A4A" w:rsidRDefault="003638A6" w:rsidP="005A1C83">
            <w:pPr>
              <w:pStyle w:val="TAC"/>
            </w:pPr>
            <w:r w:rsidRPr="00B26A4A">
              <w:rPr>
                <w:color w:val="000000"/>
              </w:rPr>
              <w:t>1</w:t>
            </w:r>
          </w:p>
        </w:tc>
        <w:tc>
          <w:tcPr>
            <w:tcW w:w="1980" w:type="dxa"/>
            <w:tcBorders>
              <w:top w:val="nil"/>
              <w:left w:val="nil"/>
              <w:bottom w:val="single" w:sz="8" w:space="0" w:color="auto"/>
              <w:right w:val="single" w:sz="8" w:space="0" w:color="auto"/>
            </w:tcBorders>
            <w:tcMar>
              <w:top w:w="0" w:type="dxa"/>
              <w:left w:w="108" w:type="dxa"/>
              <w:bottom w:w="0" w:type="dxa"/>
              <w:right w:w="108" w:type="dxa"/>
            </w:tcMar>
          </w:tcPr>
          <w:p w14:paraId="1EF224B1" w14:textId="77777777" w:rsidR="003638A6" w:rsidRPr="00B26A4A" w:rsidRDefault="003638A6" w:rsidP="005A1C83">
            <w:pPr>
              <w:pStyle w:val="TAC"/>
              <w:rPr>
                <w:color w:val="000000"/>
              </w:rPr>
            </w:pPr>
            <w:r w:rsidRPr="00B26A4A">
              <w:rPr>
                <w:color w:val="000000"/>
              </w:rPr>
              <w:t>1</w:t>
            </w:r>
          </w:p>
        </w:tc>
        <w:tc>
          <w:tcPr>
            <w:tcW w:w="3781" w:type="dxa"/>
            <w:gridSpan w:val="4"/>
            <w:vMerge/>
            <w:tcBorders>
              <w:top w:val="nil"/>
              <w:left w:val="nil"/>
              <w:bottom w:val="single" w:sz="8" w:space="0" w:color="auto"/>
              <w:right w:val="single" w:sz="8" w:space="0" w:color="auto"/>
            </w:tcBorders>
            <w:vAlign w:val="center"/>
          </w:tcPr>
          <w:p w14:paraId="4A765A5D" w14:textId="77777777" w:rsidR="003638A6" w:rsidRPr="00B26A4A" w:rsidRDefault="003638A6" w:rsidP="005A1C83">
            <w:pPr>
              <w:pStyle w:val="TAC"/>
              <w:rPr>
                <w:rFonts w:eastAsia="DengXian"/>
                <w:color w:val="000000"/>
              </w:rPr>
            </w:pPr>
          </w:p>
        </w:tc>
      </w:tr>
      <w:tr w:rsidR="003638A6" w:rsidRPr="00B26A4A" w14:paraId="52936AA1" w14:textId="77777777" w:rsidTr="005A1C83">
        <w:trPr>
          <w:trHeight w:val="20"/>
          <w:jc w:val="center"/>
        </w:trPr>
        <w:tc>
          <w:tcPr>
            <w:tcW w:w="1260"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6CD206C0" w14:textId="77777777" w:rsidR="003638A6" w:rsidRPr="00B26A4A" w:rsidRDefault="003638A6" w:rsidP="005A1C83">
            <w:pPr>
              <w:pStyle w:val="TAC"/>
            </w:pPr>
            <w:r>
              <w:rPr>
                <w:rFonts w:eastAsia="DengXian"/>
                <w:lang w:eastAsia="zh-CN"/>
              </w:rPr>
              <w:t>0, 0, 1, 1</w:t>
            </w:r>
          </w:p>
        </w:tc>
        <w:tc>
          <w:tcPr>
            <w:tcW w:w="1880" w:type="dxa"/>
            <w:tcBorders>
              <w:top w:val="nil"/>
              <w:left w:val="nil"/>
              <w:bottom w:val="single" w:sz="8" w:space="0" w:color="auto"/>
              <w:right w:val="single" w:sz="8" w:space="0" w:color="auto"/>
            </w:tcBorders>
            <w:tcMar>
              <w:top w:w="0" w:type="dxa"/>
              <w:left w:w="108" w:type="dxa"/>
              <w:bottom w:w="0" w:type="dxa"/>
              <w:right w:w="108" w:type="dxa"/>
            </w:tcMar>
            <w:vAlign w:val="center"/>
          </w:tcPr>
          <w:p w14:paraId="5059DA8D" w14:textId="77777777" w:rsidR="003638A6" w:rsidRPr="00B26A4A" w:rsidRDefault="003638A6" w:rsidP="005A1C83">
            <w:pPr>
              <w:pStyle w:val="TAC"/>
            </w:pPr>
            <w:r w:rsidRPr="00B26A4A">
              <w:t>0.5</w:t>
            </w:r>
          </w:p>
        </w:tc>
        <w:tc>
          <w:tcPr>
            <w:tcW w:w="1980" w:type="dxa"/>
            <w:tcBorders>
              <w:top w:val="nil"/>
              <w:left w:val="nil"/>
              <w:bottom w:val="single" w:sz="8" w:space="0" w:color="auto"/>
              <w:right w:val="single" w:sz="8" w:space="0" w:color="auto"/>
            </w:tcBorders>
            <w:tcMar>
              <w:top w:w="0" w:type="dxa"/>
              <w:left w:w="108" w:type="dxa"/>
              <w:bottom w:w="0" w:type="dxa"/>
              <w:right w:w="108" w:type="dxa"/>
            </w:tcMar>
          </w:tcPr>
          <w:p w14:paraId="22223528" w14:textId="77777777" w:rsidR="003638A6" w:rsidRPr="00B26A4A" w:rsidRDefault="003638A6" w:rsidP="005A1C83">
            <w:pPr>
              <w:pStyle w:val="TAC"/>
            </w:pPr>
            <w:r w:rsidRPr="00B26A4A">
              <w:t>2</w:t>
            </w:r>
          </w:p>
        </w:tc>
        <w:tc>
          <w:tcPr>
            <w:tcW w:w="3781" w:type="dxa"/>
            <w:gridSpan w:val="4"/>
            <w:vMerge/>
            <w:tcBorders>
              <w:top w:val="nil"/>
              <w:left w:val="nil"/>
              <w:bottom w:val="single" w:sz="8" w:space="0" w:color="auto"/>
              <w:right w:val="single" w:sz="8" w:space="0" w:color="auto"/>
            </w:tcBorders>
            <w:vAlign w:val="center"/>
          </w:tcPr>
          <w:p w14:paraId="155E0285" w14:textId="77777777" w:rsidR="003638A6" w:rsidRPr="00B26A4A" w:rsidRDefault="003638A6" w:rsidP="005A1C83">
            <w:pPr>
              <w:pStyle w:val="TAC"/>
              <w:rPr>
                <w:rFonts w:eastAsia="DengXian"/>
                <w:color w:val="000000"/>
              </w:rPr>
            </w:pPr>
          </w:p>
        </w:tc>
      </w:tr>
      <w:tr w:rsidR="003638A6" w:rsidRPr="00B26A4A" w14:paraId="63892D4D" w14:textId="77777777" w:rsidTr="005A1C83">
        <w:trPr>
          <w:trHeight w:val="20"/>
          <w:jc w:val="center"/>
        </w:trPr>
        <w:tc>
          <w:tcPr>
            <w:tcW w:w="1260"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7C6E72CF" w14:textId="77777777" w:rsidR="003638A6" w:rsidRPr="00B26A4A" w:rsidRDefault="003638A6" w:rsidP="005A1C83">
            <w:pPr>
              <w:pStyle w:val="TAC"/>
            </w:pPr>
            <w:r>
              <w:rPr>
                <w:rFonts w:eastAsia="DengXian"/>
                <w:lang w:eastAsia="zh-CN"/>
              </w:rPr>
              <w:t>0, 1, 0, 0</w:t>
            </w:r>
          </w:p>
        </w:tc>
        <w:tc>
          <w:tcPr>
            <w:tcW w:w="1880" w:type="dxa"/>
            <w:tcBorders>
              <w:top w:val="nil"/>
              <w:left w:val="nil"/>
              <w:bottom w:val="single" w:sz="8" w:space="0" w:color="auto"/>
              <w:right w:val="single" w:sz="8" w:space="0" w:color="auto"/>
            </w:tcBorders>
            <w:tcMar>
              <w:top w:w="0" w:type="dxa"/>
              <w:left w:w="108" w:type="dxa"/>
              <w:bottom w:w="0" w:type="dxa"/>
              <w:right w:w="108" w:type="dxa"/>
            </w:tcMar>
            <w:vAlign w:val="center"/>
          </w:tcPr>
          <w:p w14:paraId="3437649D" w14:textId="77777777" w:rsidR="003638A6" w:rsidRPr="00B26A4A" w:rsidRDefault="003638A6" w:rsidP="005A1C83">
            <w:pPr>
              <w:pStyle w:val="TAC"/>
            </w:pPr>
            <w:r w:rsidRPr="00B26A4A">
              <w:rPr>
                <w:color w:val="000000"/>
              </w:rPr>
              <w:t>1.25</w:t>
            </w:r>
          </w:p>
        </w:tc>
        <w:tc>
          <w:tcPr>
            <w:tcW w:w="1980" w:type="dxa"/>
            <w:tcBorders>
              <w:top w:val="nil"/>
              <w:left w:val="nil"/>
              <w:bottom w:val="single" w:sz="8" w:space="0" w:color="auto"/>
              <w:right w:val="single" w:sz="8" w:space="0" w:color="auto"/>
            </w:tcBorders>
            <w:tcMar>
              <w:top w:w="0" w:type="dxa"/>
              <w:left w:w="108" w:type="dxa"/>
              <w:bottom w:w="0" w:type="dxa"/>
              <w:right w:w="108" w:type="dxa"/>
            </w:tcMar>
          </w:tcPr>
          <w:p w14:paraId="4C1BA6CA" w14:textId="77777777" w:rsidR="003638A6" w:rsidRPr="00B26A4A" w:rsidRDefault="003638A6" w:rsidP="005A1C83">
            <w:pPr>
              <w:pStyle w:val="TAC"/>
              <w:rPr>
                <w:color w:val="000000"/>
              </w:rPr>
            </w:pPr>
            <w:r w:rsidRPr="00B26A4A">
              <w:rPr>
                <w:color w:val="000000"/>
              </w:rPr>
              <w:t>1.25</w:t>
            </w:r>
          </w:p>
        </w:tc>
        <w:tc>
          <w:tcPr>
            <w:tcW w:w="3781" w:type="dxa"/>
            <w:gridSpan w:val="4"/>
            <w:vMerge/>
            <w:tcBorders>
              <w:top w:val="nil"/>
              <w:left w:val="nil"/>
              <w:bottom w:val="single" w:sz="8" w:space="0" w:color="auto"/>
              <w:right w:val="single" w:sz="8" w:space="0" w:color="auto"/>
            </w:tcBorders>
            <w:vAlign w:val="center"/>
          </w:tcPr>
          <w:p w14:paraId="5BDA5F5C" w14:textId="77777777" w:rsidR="003638A6" w:rsidRPr="00B26A4A" w:rsidRDefault="003638A6" w:rsidP="005A1C83">
            <w:pPr>
              <w:pStyle w:val="TAC"/>
              <w:rPr>
                <w:rFonts w:eastAsia="DengXian"/>
                <w:color w:val="000000"/>
              </w:rPr>
            </w:pPr>
          </w:p>
        </w:tc>
      </w:tr>
      <w:tr w:rsidR="003638A6" w:rsidRPr="00B26A4A" w14:paraId="5584263D" w14:textId="77777777" w:rsidTr="005A1C83">
        <w:trPr>
          <w:trHeight w:val="20"/>
          <w:jc w:val="center"/>
        </w:trPr>
        <w:tc>
          <w:tcPr>
            <w:tcW w:w="1260"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209BDDDB" w14:textId="77777777" w:rsidR="003638A6" w:rsidRPr="00B26A4A" w:rsidRDefault="003638A6" w:rsidP="005A1C83">
            <w:pPr>
              <w:pStyle w:val="TAC"/>
            </w:pPr>
            <w:r>
              <w:rPr>
                <w:rFonts w:eastAsia="DengXian"/>
                <w:lang w:eastAsia="zh-CN"/>
              </w:rPr>
              <w:t>0, 1, 0, 1</w:t>
            </w:r>
          </w:p>
        </w:tc>
        <w:tc>
          <w:tcPr>
            <w:tcW w:w="1880" w:type="dxa"/>
            <w:tcBorders>
              <w:top w:val="nil"/>
              <w:left w:val="nil"/>
              <w:bottom w:val="single" w:sz="8" w:space="0" w:color="auto"/>
              <w:right w:val="single" w:sz="8" w:space="0" w:color="auto"/>
            </w:tcBorders>
            <w:tcMar>
              <w:top w:w="0" w:type="dxa"/>
              <w:left w:w="108" w:type="dxa"/>
              <w:bottom w:w="0" w:type="dxa"/>
              <w:right w:w="108" w:type="dxa"/>
            </w:tcMar>
            <w:vAlign w:val="center"/>
          </w:tcPr>
          <w:p w14:paraId="169AF034" w14:textId="77777777" w:rsidR="003638A6" w:rsidRPr="00B26A4A" w:rsidRDefault="003638A6" w:rsidP="005A1C83">
            <w:pPr>
              <w:pStyle w:val="TAC"/>
            </w:pPr>
            <w:r w:rsidRPr="00B26A4A">
              <w:rPr>
                <w:color w:val="000000"/>
              </w:rPr>
              <w:t>2</w:t>
            </w:r>
          </w:p>
        </w:tc>
        <w:tc>
          <w:tcPr>
            <w:tcW w:w="1980" w:type="dxa"/>
            <w:tcBorders>
              <w:top w:val="nil"/>
              <w:left w:val="nil"/>
              <w:bottom w:val="single" w:sz="8" w:space="0" w:color="auto"/>
              <w:right w:val="single" w:sz="8" w:space="0" w:color="auto"/>
            </w:tcBorders>
            <w:tcMar>
              <w:top w:w="0" w:type="dxa"/>
              <w:left w:w="108" w:type="dxa"/>
              <w:bottom w:w="0" w:type="dxa"/>
              <w:right w:w="108" w:type="dxa"/>
            </w:tcMar>
          </w:tcPr>
          <w:p w14:paraId="50FDC5F8" w14:textId="77777777" w:rsidR="003638A6" w:rsidRPr="00B26A4A" w:rsidRDefault="003638A6" w:rsidP="005A1C83">
            <w:pPr>
              <w:pStyle w:val="TAC"/>
              <w:rPr>
                <w:color w:val="000000"/>
              </w:rPr>
            </w:pPr>
            <w:r w:rsidRPr="00B26A4A">
              <w:rPr>
                <w:color w:val="000000"/>
              </w:rPr>
              <w:t>0.5</w:t>
            </w:r>
          </w:p>
        </w:tc>
        <w:tc>
          <w:tcPr>
            <w:tcW w:w="3781" w:type="dxa"/>
            <w:gridSpan w:val="4"/>
            <w:vMerge/>
            <w:tcBorders>
              <w:top w:val="nil"/>
              <w:left w:val="nil"/>
              <w:bottom w:val="single" w:sz="8" w:space="0" w:color="auto"/>
              <w:right w:val="single" w:sz="8" w:space="0" w:color="auto"/>
            </w:tcBorders>
            <w:vAlign w:val="center"/>
          </w:tcPr>
          <w:p w14:paraId="32A09515" w14:textId="77777777" w:rsidR="003638A6" w:rsidRPr="00B26A4A" w:rsidRDefault="003638A6" w:rsidP="005A1C83">
            <w:pPr>
              <w:pStyle w:val="TAC"/>
              <w:rPr>
                <w:rFonts w:eastAsia="DengXian"/>
                <w:color w:val="000000"/>
              </w:rPr>
            </w:pPr>
          </w:p>
        </w:tc>
      </w:tr>
      <w:tr w:rsidR="003638A6" w:rsidRPr="00B26A4A" w14:paraId="63B17FDB" w14:textId="77777777" w:rsidTr="005A1C83">
        <w:trPr>
          <w:trHeight w:val="20"/>
          <w:jc w:val="center"/>
        </w:trPr>
        <w:tc>
          <w:tcPr>
            <w:tcW w:w="1260"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49BBC34F" w14:textId="77777777" w:rsidR="003638A6" w:rsidRPr="00B26A4A" w:rsidRDefault="003638A6" w:rsidP="005A1C83">
            <w:pPr>
              <w:pStyle w:val="TAC"/>
            </w:pPr>
            <w:r>
              <w:rPr>
                <w:rFonts w:eastAsia="DengXian"/>
                <w:lang w:eastAsia="zh-CN"/>
              </w:rPr>
              <w:t>0, 1, 1, 0</w:t>
            </w:r>
          </w:p>
        </w:tc>
        <w:tc>
          <w:tcPr>
            <w:tcW w:w="1880" w:type="dxa"/>
            <w:tcBorders>
              <w:top w:val="nil"/>
              <w:left w:val="nil"/>
              <w:bottom w:val="single" w:sz="8" w:space="0" w:color="auto"/>
              <w:right w:val="single" w:sz="8" w:space="0" w:color="auto"/>
            </w:tcBorders>
            <w:tcMar>
              <w:top w:w="0" w:type="dxa"/>
              <w:left w:w="108" w:type="dxa"/>
              <w:bottom w:w="0" w:type="dxa"/>
              <w:right w:w="108" w:type="dxa"/>
            </w:tcMar>
            <w:vAlign w:val="center"/>
          </w:tcPr>
          <w:p w14:paraId="43407CAC" w14:textId="77777777" w:rsidR="003638A6" w:rsidRPr="00B26A4A" w:rsidRDefault="003638A6" w:rsidP="005A1C83">
            <w:pPr>
              <w:pStyle w:val="TAC"/>
            </w:pPr>
            <w:r w:rsidRPr="00B26A4A">
              <w:t>1</w:t>
            </w:r>
          </w:p>
        </w:tc>
        <w:tc>
          <w:tcPr>
            <w:tcW w:w="1980" w:type="dxa"/>
            <w:tcBorders>
              <w:top w:val="nil"/>
              <w:left w:val="nil"/>
              <w:bottom w:val="single" w:sz="8" w:space="0" w:color="auto"/>
              <w:right w:val="single" w:sz="8" w:space="0" w:color="auto"/>
            </w:tcBorders>
            <w:tcMar>
              <w:top w:w="0" w:type="dxa"/>
              <w:left w:w="108" w:type="dxa"/>
              <w:bottom w:w="0" w:type="dxa"/>
              <w:right w:w="108" w:type="dxa"/>
            </w:tcMar>
          </w:tcPr>
          <w:p w14:paraId="1BFBBD8F" w14:textId="77777777" w:rsidR="003638A6" w:rsidRPr="00B26A4A" w:rsidRDefault="003638A6" w:rsidP="005A1C83">
            <w:pPr>
              <w:pStyle w:val="TAC"/>
            </w:pPr>
            <w:r w:rsidRPr="00B26A4A">
              <w:t>3</w:t>
            </w:r>
          </w:p>
        </w:tc>
        <w:tc>
          <w:tcPr>
            <w:tcW w:w="2872" w:type="dxa"/>
            <w:gridSpan w:val="3"/>
            <w:vMerge w:val="restart"/>
            <w:tcBorders>
              <w:top w:val="nil"/>
              <w:left w:val="nil"/>
              <w:bottom w:val="single" w:sz="8" w:space="0" w:color="auto"/>
              <w:right w:val="single" w:sz="8" w:space="0" w:color="auto"/>
            </w:tcBorders>
            <w:tcMar>
              <w:top w:w="0" w:type="dxa"/>
              <w:left w:w="108" w:type="dxa"/>
              <w:bottom w:w="0" w:type="dxa"/>
              <w:right w:w="108" w:type="dxa"/>
            </w:tcMar>
            <w:vAlign w:val="center"/>
          </w:tcPr>
          <w:p w14:paraId="23A3E015" w14:textId="77777777" w:rsidR="003638A6" w:rsidRPr="00B26A4A" w:rsidRDefault="003638A6" w:rsidP="005A1C83">
            <w:pPr>
              <w:pStyle w:val="TAC"/>
            </w:pPr>
            <w:r w:rsidRPr="00B26A4A">
              <w:t>1</w:t>
            </w:r>
          </w:p>
        </w:tc>
        <w:tc>
          <w:tcPr>
            <w:tcW w:w="909" w:type="dxa"/>
            <w:vMerge w:val="restart"/>
            <w:tcBorders>
              <w:top w:val="nil"/>
              <w:left w:val="nil"/>
              <w:bottom w:val="single" w:sz="8" w:space="0" w:color="auto"/>
              <w:right w:val="single" w:sz="8" w:space="0" w:color="auto"/>
            </w:tcBorders>
            <w:tcMar>
              <w:top w:w="0" w:type="dxa"/>
              <w:left w:w="108" w:type="dxa"/>
              <w:bottom w:w="0" w:type="dxa"/>
              <w:right w:w="108" w:type="dxa"/>
            </w:tcMar>
            <w:vAlign w:val="center"/>
          </w:tcPr>
          <w:p w14:paraId="60D843E5" w14:textId="77777777" w:rsidR="003638A6" w:rsidRPr="00B26A4A" w:rsidRDefault="003638A6" w:rsidP="005A1C83">
            <w:pPr>
              <w:pStyle w:val="TAC"/>
            </w:pPr>
            <w:r w:rsidRPr="00B26A4A">
              <w:t>2</w:t>
            </w:r>
          </w:p>
        </w:tc>
      </w:tr>
      <w:tr w:rsidR="003638A6" w:rsidRPr="00B26A4A" w14:paraId="1E9D768D" w14:textId="77777777" w:rsidTr="005A1C83">
        <w:trPr>
          <w:trHeight w:val="20"/>
          <w:jc w:val="center"/>
        </w:trPr>
        <w:tc>
          <w:tcPr>
            <w:tcW w:w="1260"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2B82E255" w14:textId="77777777" w:rsidR="003638A6" w:rsidRPr="00B26A4A" w:rsidRDefault="003638A6" w:rsidP="005A1C83">
            <w:pPr>
              <w:pStyle w:val="TAC"/>
              <w:rPr>
                <w:color w:val="000000"/>
              </w:rPr>
            </w:pPr>
            <w:r>
              <w:rPr>
                <w:rFonts w:eastAsia="DengXian"/>
                <w:lang w:eastAsia="zh-CN"/>
              </w:rPr>
              <w:t>0, 1, 1, 1</w:t>
            </w:r>
          </w:p>
        </w:tc>
        <w:tc>
          <w:tcPr>
            <w:tcW w:w="1880" w:type="dxa"/>
            <w:tcBorders>
              <w:top w:val="nil"/>
              <w:left w:val="nil"/>
              <w:bottom w:val="single" w:sz="8" w:space="0" w:color="auto"/>
              <w:right w:val="single" w:sz="8" w:space="0" w:color="auto"/>
            </w:tcBorders>
            <w:tcMar>
              <w:top w:w="0" w:type="dxa"/>
              <w:left w:w="108" w:type="dxa"/>
              <w:bottom w:w="0" w:type="dxa"/>
              <w:right w:w="108" w:type="dxa"/>
            </w:tcMar>
            <w:vAlign w:val="center"/>
          </w:tcPr>
          <w:p w14:paraId="57318E53" w14:textId="77777777" w:rsidR="003638A6" w:rsidRPr="00B26A4A" w:rsidRDefault="003638A6" w:rsidP="005A1C83">
            <w:pPr>
              <w:pStyle w:val="TAC"/>
            </w:pPr>
            <w:r w:rsidRPr="00B26A4A">
              <w:t>2</w:t>
            </w:r>
          </w:p>
        </w:tc>
        <w:tc>
          <w:tcPr>
            <w:tcW w:w="1980" w:type="dxa"/>
            <w:tcBorders>
              <w:top w:val="nil"/>
              <w:left w:val="nil"/>
              <w:bottom w:val="single" w:sz="8" w:space="0" w:color="auto"/>
              <w:right w:val="single" w:sz="8" w:space="0" w:color="auto"/>
            </w:tcBorders>
            <w:tcMar>
              <w:top w:w="0" w:type="dxa"/>
              <w:left w:w="108" w:type="dxa"/>
              <w:bottom w:w="0" w:type="dxa"/>
              <w:right w:w="108" w:type="dxa"/>
            </w:tcMar>
          </w:tcPr>
          <w:p w14:paraId="232DEFE1" w14:textId="77777777" w:rsidR="003638A6" w:rsidRPr="00B26A4A" w:rsidRDefault="003638A6" w:rsidP="005A1C83">
            <w:pPr>
              <w:pStyle w:val="TAC"/>
            </w:pPr>
            <w:r w:rsidRPr="00B26A4A">
              <w:t>2</w:t>
            </w:r>
          </w:p>
        </w:tc>
        <w:tc>
          <w:tcPr>
            <w:tcW w:w="2872" w:type="dxa"/>
            <w:gridSpan w:val="3"/>
            <w:vMerge/>
            <w:tcBorders>
              <w:top w:val="nil"/>
              <w:left w:val="nil"/>
              <w:bottom w:val="single" w:sz="8" w:space="0" w:color="auto"/>
              <w:right w:val="single" w:sz="8" w:space="0" w:color="auto"/>
            </w:tcBorders>
            <w:vAlign w:val="center"/>
          </w:tcPr>
          <w:p w14:paraId="34584987" w14:textId="77777777" w:rsidR="003638A6" w:rsidRPr="00B26A4A" w:rsidRDefault="003638A6" w:rsidP="005A1C83">
            <w:pPr>
              <w:pStyle w:val="TAC"/>
              <w:rPr>
                <w:rFonts w:eastAsia="DengXian"/>
              </w:rPr>
            </w:pPr>
          </w:p>
        </w:tc>
        <w:tc>
          <w:tcPr>
            <w:tcW w:w="909" w:type="dxa"/>
            <w:vMerge/>
            <w:tcBorders>
              <w:top w:val="nil"/>
              <w:left w:val="nil"/>
              <w:bottom w:val="single" w:sz="8" w:space="0" w:color="auto"/>
              <w:right w:val="single" w:sz="8" w:space="0" w:color="auto"/>
            </w:tcBorders>
            <w:vAlign w:val="center"/>
          </w:tcPr>
          <w:p w14:paraId="3A09A220" w14:textId="77777777" w:rsidR="003638A6" w:rsidRPr="00B26A4A" w:rsidRDefault="003638A6" w:rsidP="005A1C83">
            <w:pPr>
              <w:pStyle w:val="TAC"/>
              <w:rPr>
                <w:rFonts w:eastAsia="DengXian"/>
              </w:rPr>
            </w:pPr>
          </w:p>
        </w:tc>
      </w:tr>
      <w:tr w:rsidR="003638A6" w:rsidRPr="00B26A4A" w14:paraId="76F2D87C" w14:textId="77777777" w:rsidTr="005A1C83">
        <w:trPr>
          <w:trHeight w:val="20"/>
          <w:jc w:val="center"/>
        </w:trPr>
        <w:tc>
          <w:tcPr>
            <w:tcW w:w="1260"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19D9B94B" w14:textId="77777777" w:rsidR="003638A6" w:rsidRPr="00B26A4A" w:rsidRDefault="003638A6" w:rsidP="005A1C83">
            <w:pPr>
              <w:pStyle w:val="TAC"/>
              <w:rPr>
                <w:color w:val="000000"/>
              </w:rPr>
            </w:pPr>
            <w:r>
              <w:rPr>
                <w:rFonts w:eastAsia="DengXian"/>
                <w:lang w:eastAsia="zh-CN"/>
              </w:rPr>
              <w:t>1, 0, 0, 0</w:t>
            </w:r>
          </w:p>
        </w:tc>
        <w:tc>
          <w:tcPr>
            <w:tcW w:w="1880" w:type="dxa"/>
            <w:tcBorders>
              <w:top w:val="nil"/>
              <w:left w:val="nil"/>
              <w:bottom w:val="single" w:sz="8" w:space="0" w:color="auto"/>
              <w:right w:val="single" w:sz="8" w:space="0" w:color="auto"/>
            </w:tcBorders>
            <w:tcMar>
              <w:top w:w="0" w:type="dxa"/>
              <w:left w:w="108" w:type="dxa"/>
              <w:bottom w:w="0" w:type="dxa"/>
              <w:right w:w="108" w:type="dxa"/>
            </w:tcMar>
            <w:vAlign w:val="center"/>
          </w:tcPr>
          <w:p w14:paraId="50A64351" w14:textId="77777777" w:rsidR="003638A6" w:rsidRPr="00B26A4A" w:rsidRDefault="003638A6" w:rsidP="005A1C83">
            <w:pPr>
              <w:pStyle w:val="TAC"/>
            </w:pPr>
            <w:r w:rsidRPr="00B26A4A">
              <w:t>3</w:t>
            </w:r>
          </w:p>
        </w:tc>
        <w:tc>
          <w:tcPr>
            <w:tcW w:w="1980" w:type="dxa"/>
            <w:tcBorders>
              <w:top w:val="nil"/>
              <w:left w:val="nil"/>
              <w:bottom w:val="single" w:sz="8" w:space="0" w:color="auto"/>
              <w:right w:val="single" w:sz="8" w:space="0" w:color="auto"/>
            </w:tcBorders>
            <w:tcMar>
              <w:top w:w="0" w:type="dxa"/>
              <w:left w:w="108" w:type="dxa"/>
              <w:bottom w:w="0" w:type="dxa"/>
              <w:right w:w="108" w:type="dxa"/>
            </w:tcMar>
          </w:tcPr>
          <w:p w14:paraId="157168CC" w14:textId="77777777" w:rsidR="003638A6" w:rsidRPr="00B26A4A" w:rsidRDefault="003638A6" w:rsidP="005A1C83">
            <w:pPr>
              <w:pStyle w:val="TAC"/>
            </w:pPr>
            <w:r w:rsidRPr="00B26A4A">
              <w:t>1</w:t>
            </w:r>
          </w:p>
        </w:tc>
        <w:tc>
          <w:tcPr>
            <w:tcW w:w="2872" w:type="dxa"/>
            <w:gridSpan w:val="3"/>
            <w:vMerge/>
            <w:tcBorders>
              <w:top w:val="nil"/>
              <w:left w:val="nil"/>
              <w:bottom w:val="single" w:sz="8" w:space="0" w:color="auto"/>
              <w:right w:val="single" w:sz="8" w:space="0" w:color="auto"/>
            </w:tcBorders>
            <w:vAlign w:val="center"/>
          </w:tcPr>
          <w:p w14:paraId="3ACE22F1" w14:textId="77777777" w:rsidR="003638A6" w:rsidRPr="00B26A4A" w:rsidRDefault="003638A6" w:rsidP="005A1C83">
            <w:pPr>
              <w:pStyle w:val="TAC"/>
              <w:rPr>
                <w:rFonts w:eastAsia="DengXian"/>
              </w:rPr>
            </w:pPr>
          </w:p>
        </w:tc>
        <w:tc>
          <w:tcPr>
            <w:tcW w:w="909" w:type="dxa"/>
            <w:vMerge/>
            <w:tcBorders>
              <w:top w:val="nil"/>
              <w:left w:val="nil"/>
              <w:bottom w:val="single" w:sz="8" w:space="0" w:color="auto"/>
              <w:right w:val="single" w:sz="8" w:space="0" w:color="auto"/>
            </w:tcBorders>
            <w:vAlign w:val="center"/>
          </w:tcPr>
          <w:p w14:paraId="111F404F" w14:textId="77777777" w:rsidR="003638A6" w:rsidRPr="00B26A4A" w:rsidRDefault="003638A6" w:rsidP="005A1C83">
            <w:pPr>
              <w:pStyle w:val="TAC"/>
              <w:rPr>
                <w:rFonts w:eastAsia="DengXian"/>
              </w:rPr>
            </w:pPr>
          </w:p>
        </w:tc>
      </w:tr>
      <w:tr w:rsidR="003638A6" w:rsidRPr="00B26A4A" w14:paraId="4E4A8B83" w14:textId="77777777" w:rsidTr="005A1C83">
        <w:trPr>
          <w:trHeight w:val="20"/>
          <w:jc w:val="center"/>
        </w:trPr>
        <w:tc>
          <w:tcPr>
            <w:tcW w:w="1260"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5D67F951" w14:textId="77777777" w:rsidR="003638A6" w:rsidRPr="00B26A4A" w:rsidRDefault="003638A6" w:rsidP="005A1C83">
            <w:pPr>
              <w:pStyle w:val="TAC"/>
            </w:pPr>
            <w:r>
              <w:t>1, 0, 0, 1</w:t>
            </w:r>
          </w:p>
        </w:tc>
        <w:tc>
          <w:tcPr>
            <w:tcW w:w="1880" w:type="dxa"/>
            <w:tcBorders>
              <w:top w:val="nil"/>
              <w:left w:val="nil"/>
              <w:bottom w:val="single" w:sz="8" w:space="0" w:color="auto"/>
              <w:right w:val="single" w:sz="8" w:space="0" w:color="auto"/>
            </w:tcBorders>
            <w:tcMar>
              <w:top w:w="0" w:type="dxa"/>
              <w:left w:w="108" w:type="dxa"/>
              <w:bottom w:w="0" w:type="dxa"/>
              <w:right w:w="108" w:type="dxa"/>
            </w:tcMar>
            <w:vAlign w:val="center"/>
          </w:tcPr>
          <w:p w14:paraId="78D48465" w14:textId="77777777" w:rsidR="003638A6" w:rsidRPr="00B26A4A" w:rsidRDefault="003638A6" w:rsidP="005A1C83">
            <w:pPr>
              <w:pStyle w:val="TAC"/>
            </w:pPr>
            <w:r w:rsidRPr="00B26A4A">
              <w:t>1</w:t>
            </w:r>
          </w:p>
        </w:tc>
        <w:tc>
          <w:tcPr>
            <w:tcW w:w="1980" w:type="dxa"/>
            <w:tcBorders>
              <w:top w:val="nil"/>
              <w:left w:val="nil"/>
              <w:bottom w:val="single" w:sz="8" w:space="0" w:color="auto"/>
              <w:right w:val="single" w:sz="8" w:space="0" w:color="auto"/>
            </w:tcBorders>
            <w:tcMar>
              <w:top w:w="0" w:type="dxa"/>
              <w:left w:w="108" w:type="dxa"/>
              <w:bottom w:w="0" w:type="dxa"/>
              <w:right w:w="108" w:type="dxa"/>
            </w:tcMar>
          </w:tcPr>
          <w:p w14:paraId="0BE80D15" w14:textId="77777777" w:rsidR="003638A6" w:rsidRPr="00B26A4A" w:rsidRDefault="003638A6" w:rsidP="005A1C83">
            <w:pPr>
              <w:pStyle w:val="TAC"/>
            </w:pPr>
            <w:r w:rsidRPr="00B26A4A">
              <w:t>4</w:t>
            </w:r>
          </w:p>
        </w:tc>
        <w:tc>
          <w:tcPr>
            <w:tcW w:w="2872" w:type="dxa"/>
            <w:gridSpan w:val="3"/>
            <w:vMerge/>
            <w:tcBorders>
              <w:top w:val="nil"/>
              <w:left w:val="nil"/>
              <w:bottom w:val="single" w:sz="8" w:space="0" w:color="auto"/>
              <w:right w:val="single" w:sz="8" w:space="0" w:color="auto"/>
            </w:tcBorders>
            <w:vAlign w:val="center"/>
          </w:tcPr>
          <w:p w14:paraId="604A91CE" w14:textId="77777777" w:rsidR="003638A6" w:rsidRPr="00B26A4A" w:rsidRDefault="003638A6" w:rsidP="005A1C83">
            <w:pPr>
              <w:pStyle w:val="TAC"/>
              <w:rPr>
                <w:rFonts w:eastAsia="DengXian"/>
              </w:rPr>
            </w:pPr>
          </w:p>
        </w:tc>
        <w:tc>
          <w:tcPr>
            <w:tcW w:w="909" w:type="dxa"/>
            <w:vMerge/>
            <w:tcBorders>
              <w:top w:val="nil"/>
              <w:left w:val="nil"/>
              <w:bottom w:val="single" w:sz="8" w:space="0" w:color="auto"/>
              <w:right w:val="single" w:sz="8" w:space="0" w:color="auto"/>
            </w:tcBorders>
            <w:vAlign w:val="center"/>
          </w:tcPr>
          <w:p w14:paraId="27C86800" w14:textId="77777777" w:rsidR="003638A6" w:rsidRPr="00B26A4A" w:rsidRDefault="003638A6" w:rsidP="005A1C83">
            <w:pPr>
              <w:pStyle w:val="TAC"/>
              <w:rPr>
                <w:rFonts w:eastAsia="DengXian"/>
              </w:rPr>
            </w:pPr>
          </w:p>
        </w:tc>
      </w:tr>
      <w:tr w:rsidR="003638A6" w:rsidRPr="00B26A4A" w14:paraId="73B3ABFE" w14:textId="77777777" w:rsidTr="005A1C83">
        <w:trPr>
          <w:trHeight w:val="20"/>
          <w:jc w:val="center"/>
        </w:trPr>
        <w:tc>
          <w:tcPr>
            <w:tcW w:w="1260"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1CD6ED52" w14:textId="77777777" w:rsidR="003638A6" w:rsidRPr="00B26A4A" w:rsidRDefault="003638A6" w:rsidP="005A1C83">
            <w:pPr>
              <w:pStyle w:val="TAC"/>
              <w:rPr>
                <w:color w:val="000000"/>
              </w:rPr>
            </w:pPr>
            <w:r w:rsidRPr="00B26A4A">
              <w:rPr>
                <w:color w:val="000000"/>
              </w:rPr>
              <w:t>1</w:t>
            </w:r>
            <w:r>
              <w:rPr>
                <w:color w:val="000000"/>
              </w:rPr>
              <w:t>, 0, 1, 0</w:t>
            </w:r>
          </w:p>
        </w:tc>
        <w:tc>
          <w:tcPr>
            <w:tcW w:w="1880" w:type="dxa"/>
            <w:tcBorders>
              <w:top w:val="nil"/>
              <w:left w:val="nil"/>
              <w:bottom w:val="single" w:sz="8" w:space="0" w:color="auto"/>
              <w:right w:val="single" w:sz="8" w:space="0" w:color="auto"/>
            </w:tcBorders>
            <w:tcMar>
              <w:top w:w="0" w:type="dxa"/>
              <w:left w:w="108" w:type="dxa"/>
              <w:bottom w:w="0" w:type="dxa"/>
              <w:right w:w="108" w:type="dxa"/>
            </w:tcMar>
            <w:vAlign w:val="center"/>
          </w:tcPr>
          <w:p w14:paraId="7C5B1643" w14:textId="77777777" w:rsidR="003638A6" w:rsidRPr="00B26A4A" w:rsidRDefault="003638A6" w:rsidP="005A1C83">
            <w:pPr>
              <w:pStyle w:val="TAC"/>
            </w:pPr>
            <w:r w:rsidRPr="00B26A4A">
              <w:t>2</w:t>
            </w:r>
          </w:p>
        </w:tc>
        <w:tc>
          <w:tcPr>
            <w:tcW w:w="1980" w:type="dxa"/>
            <w:tcBorders>
              <w:top w:val="nil"/>
              <w:left w:val="nil"/>
              <w:bottom w:val="single" w:sz="8" w:space="0" w:color="auto"/>
              <w:right w:val="single" w:sz="8" w:space="0" w:color="auto"/>
            </w:tcBorders>
            <w:tcMar>
              <w:top w:w="0" w:type="dxa"/>
              <w:left w:w="108" w:type="dxa"/>
              <w:bottom w:w="0" w:type="dxa"/>
              <w:right w:w="108" w:type="dxa"/>
            </w:tcMar>
          </w:tcPr>
          <w:p w14:paraId="4D720060" w14:textId="77777777" w:rsidR="003638A6" w:rsidRPr="00B26A4A" w:rsidRDefault="003638A6" w:rsidP="005A1C83">
            <w:pPr>
              <w:pStyle w:val="TAC"/>
            </w:pPr>
            <w:r w:rsidRPr="00B26A4A">
              <w:t>3</w:t>
            </w:r>
          </w:p>
        </w:tc>
        <w:tc>
          <w:tcPr>
            <w:tcW w:w="2872" w:type="dxa"/>
            <w:gridSpan w:val="3"/>
            <w:vMerge/>
            <w:tcBorders>
              <w:top w:val="nil"/>
              <w:left w:val="nil"/>
              <w:bottom w:val="single" w:sz="8" w:space="0" w:color="auto"/>
              <w:right w:val="single" w:sz="8" w:space="0" w:color="auto"/>
            </w:tcBorders>
            <w:vAlign w:val="center"/>
          </w:tcPr>
          <w:p w14:paraId="29853C6A" w14:textId="77777777" w:rsidR="003638A6" w:rsidRPr="00B26A4A" w:rsidRDefault="003638A6" w:rsidP="005A1C83">
            <w:pPr>
              <w:pStyle w:val="TAC"/>
              <w:rPr>
                <w:rFonts w:eastAsia="DengXian"/>
              </w:rPr>
            </w:pPr>
          </w:p>
        </w:tc>
        <w:tc>
          <w:tcPr>
            <w:tcW w:w="909" w:type="dxa"/>
            <w:vMerge/>
            <w:tcBorders>
              <w:top w:val="nil"/>
              <w:left w:val="nil"/>
              <w:bottom w:val="single" w:sz="8" w:space="0" w:color="auto"/>
              <w:right w:val="single" w:sz="8" w:space="0" w:color="auto"/>
            </w:tcBorders>
            <w:vAlign w:val="center"/>
          </w:tcPr>
          <w:p w14:paraId="776B8AAB" w14:textId="77777777" w:rsidR="003638A6" w:rsidRPr="00B26A4A" w:rsidRDefault="003638A6" w:rsidP="005A1C83">
            <w:pPr>
              <w:pStyle w:val="TAC"/>
              <w:rPr>
                <w:rFonts w:eastAsia="DengXian"/>
              </w:rPr>
            </w:pPr>
          </w:p>
        </w:tc>
      </w:tr>
      <w:tr w:rsidR="003638A6" w:rsidRPr="00B26A4A" w14:paraId="2842DE9A" w14:textId="77777777" w:rsidTr="005A1C83">
        <w:trPr>
          <w:trHeight w:val="20"/>
          <w:jc w:val="center"/>
        </w:trPr>
        <w:tc>
          <w:tcPr>
            <w:tcW w:w="1260"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4EDA2270" w14:textId="77777777" w:rsidR="003638A6" w:rsidRPr="00B26A4A" w:rsidRDefault="003638A6" w:rsidP="005A1C83">
            <w:pPr>
              <w:pStyle w:val="TAC"/>
              <w:rPr>
                <w:color w:val="000000"/>
              </w:rPr>
            </w:pPr>
            <w:r w:rsidRPr="00B26A4A">
              <w:rPr>
                <w:color w:val="000000"/>
              </w:rPr>
              <w:t>1</w:t>
            </w:r>
            <w:r>
              <w:rPr>
                <w:color w:val="000000"/>
              </w:rPr>
              <w:t>, 0, 1, 1</w:t>
            </w:r>
          </w:p>
        </w:tc>
        <w:tc>
          <w:tcPr>
            <w:tcW w:w="1880" w:type="dxa"/>
            <w:tcBorders>
              <w:top w:val="nil"/>
              <w:left w:val="nil"/>
              <w:bottom w:val="single" w:sz="8" w:space="0" w:color="auto"/>
              <w:right w:val="single" w:sz="8" w:space="0" w:color="auto"/>
            </w:tcBorders>
            <w:tcMar>
              <w:top w:w="0" w:type="dxa"/>
              <w:left w:w="108" w:type="dxa"/>
              <w:bottom w:w="0" w:type="dxa"/>
              <w:right w:w="108" w:type="dxa"/>
            </w:tcMar>
            <w:vAlign w:val="center"/>
          </w:tcPr>
          <w:p w14:paraId="21680392" w14:textId="77777777" w:rsidR="003638A6" w:rsidRPr="00B26A4A" w:rsidRDefault="003638A6" w:rsidP="005A1C83">
            <w:pPr>
              <w:pStyle w:val="TAC"/>
            </w:pPr>
            <w:r w:rsidRPr="00B26A4A">
              <w:t>2.5</w:t>
            </w:r>
          </w:p>
        </w:tc>
        <w:tc>
          <w:tcPr>
            <w:tcW w:w="1980" w:type="dxa"/>
            <w:tcBorders>
              <w:top w:val="nil"/>
              <w:left w:val="nil"/>
              <w:bottom w:val="single" w:sz="8" w:space="0" w:color="auto"/>
              <w:right w:val="single" w:sz="8" w:space="0" w:color="auto"/>
            </w:tcBorders>
            <w:tcMar>
              <w:top w:w="0" w:type="dxa"/>
              <w:left w:w="108" w:type="dxa"/>
              <w:bottom w:w="0" w:type="dxa"/>
              <w:right w:w="108" w:type="dxa"/>
            </w:tcMar>
          </w:tcPr>
          <w:p w14:paraId="2E5DCC8F" w14:textId="77777777" w:rsidR="003638A6" w:rsidRPr="00B26A4A" w:rsidRDefault="003638A6" w:rsidP="005A1C83">
            <w:pPr>
              <w:pStyle w:val="TAC"/>
            </w:pPr>
            <w:r w:rsidRPr="00B26A4A">
              <w:t>2.5</w:t>
            </w:r>
          </w:p>
        </w:tc>
        <w:tc>
          <w:tcPr>
            <w:tcW w:w="2872" w:type="dxa"/>
            <w:gridSpan w:val="3"/>
            <w:vMerge/>
            <w:tcBorders>
              <w:top w:val="nil"/>
              <w:left w:val="nil"/>
              <w:bottom w:val="single" w:sz="8" w:space="0" w:color="auto"/>
              <w:right w:val="single" w:sz="8" w:space="0" w:color="auto"/>
            </w:tcBorders>
            <w:vAlign w:val="center"/>
          </w:tcPr>
          <w:p w14:paraId="5F7D5F97" w14:textId="77777777" w:rsidR="003638A6" w:rsidRPr="00B26A4A" w:rsidRDefault="003638A6" w:rsidP="005A1C83">
            <w:pPr>
              <w:pStyle w:val="TAC"/>
              <w:rPr>
                <w:rFonts w:eastAsia="DengXian"/>
              </w:rPr>
            </w:pPr>
          </w:p>
        </w:tc>
        <w:tc>
          <w:tcPr>
            <w:tcW w:w="909" w:type="dxa"/>
            <w:vMerge/>
            <w:tcBorders>
              <w:top w:val="nil"/>
              <w:left w:val="nil"/>
              <w:bottom w:val="single" w:sz="8" w:space="0" w:color="auto"/>
              <w:right w:val="single" w:sz="8" w:space="0" w:color="auto"/>
            </w:tcBorders>
            <w:vAlign w:val="center"/>
          </w:tcPr>
          <w:p w14:paraId="67C9154B" w14:textId="77777777" w:rsidR="003638A6" w:rsidRPr="00B26A4A" w:rsidRDefault="003638A6" w:rsidP="005A1C83">
            <w:pPr>
              <w:pStyle w:val="TAC"/>
              <w:rPr>
                <w:rFonts w:eastAsia="DengXian"/>
              </w:rPr>
            </w:pPr>
          </w:p>
        </w:tc>
      </w:tr>
      <w:tr w:rsidR="003638A6" w:rsidRPr="00B26A4A" w14:paraId="1B00B1CA" w14:textId="77777777" w:rsidTr="005A1C83">
        <w:trPr>
          <w:trHeight w:val="20"/>
          <w:jc w:val="center"/>
        </w:trPr>
        <w:tc>
          <w:tcPr>
            <w:tcW w:w="1260"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28627331" w14:textId="77777777" w:rsidR="003638A6" w:rsidRPr="00B26A4A" w:rsidRDefault="003638A6" w:rsidP="005A1C83">
            <w:pPr>
              <w:pStyle w:val="TAC"/>
              <w:rPr>
                <w:color w:val="000000"/>
              </w:rPr>
            </w:pPr>
            <w:r w:rsidRPr="00B26A4A">
              <w:rPr>
                <w:color w:val="000000"/>
              </w:rPr>
              <w:t>1</w:t>
            </w:r>
            <w:r>
              <w:rPr>
                <w:color w:val="000000"/>
              </w:rPr>
              <w:t>, 1, 0, 0</w:t>
            </w:r>
          </w:p>
        </w:tc>
        <w:tc>
          <w:tcPr>
            <w:tcW w:w="1880" w:type="dxa"/>
            <w:tcBorders>
              <w:top w:val="nil"/>
              <w:left w:val="nil"/>
              <w:bottom w:val="single" w:sz="8" w:space="0" w:color="auto"/>
              <w:right w:val="single" w:sz="8" w:space="0" w:color="auto"/>
            </w:tcBorders>
            <w:tcMar>
              <w:top w:w="0" w:type="dxa"/>
              <w:left w:w="108" w:type="dxa"/>
              <w:bottom w:w="0" w:type="dxa"/>
              <w:right w:w="108" w:type="dxa"/>
            </w:tcMar>
            <w:vAlign w:val="center"/>
          </w:tcPr>
          <w:p w14:paraId="63E9EFF2" w14:textId="77777777" w:rsidR="003638A6" w:rsidRPr="00B26A4A" w:rsidRDefault="003638A6" w:rsidP="005A1C83">
            <w:pPr>
              <w:pStyle w:val="TAC"/>
            </w:pPr>
            <w:r w:rsidRPr="00B26A4A">
              <w:t>3</w:t>
            </w:r>
          </w:p>
        </w:tc>
        <w:tc>
          <w:tcPr>
            <w:tcW w:w="1980" w:type="dxa"/>
            <w:tcBorders>
              <w:top w:val="nil"/>
              <w:left w:val="nil"/>
              <w:bottom w:val="single" w:sz="8" w:space="0" w:color="auto"/>
              <w:right w:val="single" w:sz="8" w:space="0" w:color="auto"/>
            </w:tcBorders>
            <w:tcMar>
              <w:top w:w="0" w:type="dxa"/>
              <w:left w:w="108" w:type="dxa"/>
              <w:bottom w:w="0" w:type="dxa"/>
              <w:right w:w="108" w:type="dxa"/>
            </w:tcMar>
          </w:tcPr>
          <w:p w14:paraId="20A70C41" w14:textId="77777777" w:rsidR="003638A6" w:rsidRPr="00B26A4A" w:rsidRDefault="003638A6" w:rsidP="005A1C83">
            <w:pPr>
              <w:pStyle w:val="TAC"/>
            </w:pPr>
            <w:r w:rsidRPr="00B26A4A">
              <w:t>2</w:t>
            </w:r>
          </w:p>
        </w:tc>
        <w:tc>
          <w:tcPr>
            <w:tcW w:w="2872" w:type="dxa"/>
            <w:gridSpan w:val="3"/>
            <w:vMerge/>
            <w:tcBorders>
              <w:top w:val="nil"/>
              <w:left w:val="nil"/>
              <w:bottom w:val="single" w:sz="8" w:space="0" w:color="auto"/>
              <w:right w:val="single" w:sz="8" w:space="0" w:color="auto"/>
            </w:tcBorders>
            <w:vAlign w:val="center"/>
          </w:tcPr>
          <w:p w14:paraId="438DDE53" w14:textId="77777777" w:rsidR="003638A6" w:rsidRPr="00B26A4A" w:rsidRDefault="003638A6" w:rsidP="005A1C83">
            <w:pPr>
              <w:pStyle w:val="TAC"/>
              <w:rPr>
                <w:rFonts w:eastAsia="DengXian"/>
              </w:rPr>
            </w:pPr>
          </w:p>
        </w:tc>
        <w:tc>
          <w:tcPr>
            <w:tcW w:w="909" w:type="dxa"/>
            <w:vMerge/>
            <w:tcBorders>
              <w:top w:val="nil"/>
              <w:left w:val="nil"/>
              <w:bottom w:val="single" w:sz="8" w:space="0" w:color="auto"/>
              <w:right w:val="single" w:sz="8" w:space="0" w:color="auto"/>
            </w:tcBorders>
            <w:vAlign w:val="center"/>
          </w:tcPr>
          <w:p w14:paraId="3496DF49" w14:textId="77777777" w:rsidR="003638A6" w:rsidRPr="00B26A4A" w:rsidRDefault="003638A6" w:rsidP="005A1C83">
            <w:pPr>
              <w:pStyle w:val="TAC"/>
              <w:rPr>
                <w:rFonts w:eastAsia="DengXian"/>
              </w:rPr>
            </w:pPr>
          </w:p>
        </w:tc>
      </w:tr>
      <w:tr w:rsidR="003638A6" w:rsidRPr="00B26A4A" w14:paraId="08B99D8B" w14:textId="77777777" w:rsidTr="005A1C83">
        <w:trPr>
          <w:trHeight w:val="20"/>
          <w:jc w:val="center"/>
        </w:trPr>
        <w:tc>
          <w:tcPr>
            <w:tcW w:w="1260"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04B143B1" w14:textId="77777777" w:rsidR="003638A6" w:rsidRPr="00B26A4A" w:rsidRDefault="003638A6" w:rsidP="005A1C83">
            <w:pPr>
              <w:pStyle w:val="TAC"/>
              <w:rPr>
                <w:color w:val="000000"/>
              </w:rPr>
            </w:pPr>
            <w:r w:rsidRPr="00B26A4A">
              <w:rPr>
                <w:color w:val="000000"/>
              </w:rPr>
              <w:t>1</w:t>
            </w:r>
            <w:r>
              <w:rPr>
                <w:color w:val="000000"/>
              </w:rPr>
              <w:t>, 1, 0, 1</w:t>
            </w:r>
          </w:p>
        </w:tc>
        <w:tc>
          <w:tcPr>
            <w:tcW w:w="1880" w:type="dxa"/>
            <w:tcBorders>
              <w:top w:val="nil"/>
              <w:left w:val="nil"/>
              <w:bottom w:val="single" w:sz="8" w:space="0" w:color="auto"/>
              <w:right w:val="single" w:sz="8" w:space="0" w:color="auto"/>
            </w:tcBorders>
            <w:tcMar>
              <w:top w:w="0" w:type="dxa"/>
              <w:left w:w="108" w:type="dxa"/>
              <w:bottom w:w="0" w:type="dxa"/>
              <w:right w:w="108" w:type="dxa"/>
            </w:tcMar>
            <w:vAlign w:val="center"/>
          </w:tcPr>
          <w:p w14:paraId="1F7E7E59" w14:textId="77777777" w:rsidR="003638A6" w:rsidRPr="00B26A4A" w:rsidRDefault="003638A6" w:rsidP="005A1C83">
            <w:pPr>
              <w:pStyle w:val="TAC"/>
            </w:pPr>
            <w:r w:rsidRPr="00B26A4A">
              <w:t>4</w:t>
            </w:r>
          </w:p>
        </w:tc>
        <w:tc>
          <w:tcPr>
            <w:tcW w:w="1980" w:type="dxa"/>
            <w:tcBorders>
              <w:top w:val="nil"/>
              <w:left w:val="nil"/>
              <w:bottom w:val="single" w:sz="8" w:space="0" w:color="auto"/>
              <w:right w:val="single" w:sz="8" w:space="0" w:color="auto"/>
            </w:tcBorders>
            <w:tcMar>
              <w:top w:w="0" w:type="dxa"/>
              <w:left w:w="108" w:type="dxa"/>
              <w:bottom w:w="0" w:type="dxa"/>
              <w:right w:w="108" w:type="dxa"/>
            </w:tcMar>
          </w:tcPr>
          <w:p w14:paraId="52C1D3C7" w14:textId="77777777" w:rsidR="003638A6" w:rsidRPr="00B26A4A" w:rsidRDefault="003638A6" w:rsidP="005A1C83">
            <w:pPr>
              <w:pStyle w:val="TAC"/>
            </w:pPr>
            <w:r w:rsidRPr="00B26A4A">
              <w:t>1</w:t>
            </w:r>
          </w:p>
        </w:tc>
        <w:tc>
          <w:tcPr>
            <w:tcW w:w="2872" w:type="dxa"/>
            <w:gridSpan w:val="3"/>
            <w:vMerge/>
            <w:tcBorders>
              <w:top w:val="nil"/>
              <w:left w:val="nil"/>
              <w:bottom w:val="single" w:sz="8" w:space="0" w:color="auto"/>
              <w:right w:val="single" w:sz="8" w:space="0" w:color="auto"/>
            </w:tcBorders>
            <w:vAlign w:val="center"/>
          </w:tcPr>
          <w:p w14:paraId="70E66304" w14:textId="77777777" w:rsidR="003638A6" w:rsidRPr="00B26A4A" w:rsidRDefault="003638A6" w:rsidP="005A1C83">
            <w:pPr>
              <w:pStyle w:val="TAC"/>
              <w:rPr>
                <w:rFonts w:eastAsia="DengXian"/>
              </w:rPr>
            </w:pPr>
          </w:p>
        </w:tc>
        <w:tc>
          <w:tcPr>
            <w:tcW w:w="909" w:type="dxa"/>
            <w:vMerge/>
            <w:tcBorders>
              <w:top w:val="nil"/>
              <w:left w:val="nil"/>
              <w:bottom w:val="single" w:sz="8" w:space="0" w:color="auto"/>
              <w:right w:val="single" w:sz="8" w:space="0" w:color="auto"/>
            </w:tcBorders>
            <w:vAlign w:val="center"/>
          </w:tcPr>
          <w:p w14:paraId="5171759B" w14:textId="77777777" w:rsidR="003638A6" w:rsidRPr="00B26A4A" w:rsidRDefault="003638A6" w:rsidP="005A1C83">
            <w:pPr>
              <w:pStyle w:val="TAC"/>
              <w:rPr>
                <w:rFonts w:eastAsia="DengXian"/>
              </w:rPr>
            </w:pPr>
          </w:p>
        </w:tc>
      </w:tr>
      <w:tr w:rsidR="003638A6" w:rsidRPr="00B26A4A" w14:paraId="560BCAFC" w14:textId="77777777" w:rsidTr="005A1C83">
        <w:trPr>
          <w:trHeight w:val="20"/>
          <w:jc w:val="center"/>
        </w:trPr>
        <w:tc>
          <w:tcPr>
            <w:tcW w:w="1260"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53DD95FE" w14:textId="77777777" w:rsidR="003638A6" w:rsidRPr="00B26A4A" w:rsidRDefault="003638A6" w:rsidP="005A1C83">
            <w:pPr>
              <w:pStyle w:val="TAC"/>
            </w:pPr>
            <w:r w:rsidRPr="00B26A4A">
              <w:t>1</w:t>
            </w:r>
            <w:r>
              <w:t>, 1, 1, 0</w:t>
            </w:r>
          </w:p>
        </w:tc>
        <w:tc>
          <w:tcPr>
            <w:tcW w:w="1880" w:type="dxa"/>
            <w:tcBorders>
              <w:top w:val="nil"/>
              <w:left w:val="nil"/>
              <w:bottom w:val="single" w:sz="8" w:space="0" w:color="auto"/>
              <w:right w:val="single" w:sz="8" w:space="0" w:color="auto"/>
            </w:tcBorders>
            <w:tcMar>
              <w:top w:w="0" w:type="dxa"/>
              <w:left w:w="108" w:type="dxa"/>
              <w:bottom w:w="0" w:type="dxa"/>
              <w:right w:w="108" w:type="dxa"/>
            </w:tcMar>
            <w:vAlign w:val="center"/>
          </w:tcPr>
          <w:p w14:paraId="76D00976" w14:textId="77777777" w:rsidR="003638A6" w:rsidRPr="00B26A4A" w:rsidRDefault="003638A6" w:rsidP="005A1C83">
            <w:pPr>
              <w:pStyle w:val="TAC"/>
            </w:pPr>
            <w:r w:rsidRPr="00B26A4A">
              <w:t>5</w:t>
            </w:r>
          </w:p>
        </w:tc>
        <w:tc>
          <w:tcPr>
            <w:tcW w:w="1980" w:type="dxa"/>
            <w:tcBorders>
              <w:top w:val="nil"/>
              <w:left w:val="nil"/>
              <w:bottom w:val="single" w:sz="8" w:space="0" w:color="auto"/>
              <w:right w:val="single" w:sz="8" w:space="0" w:color="auto"/>
            </w:tcBorders>
            <w:tcMar>
              <w:top w:w="0" w:type="dxa"/>
              <w:left w:w="108" w:type="dxa"/>
              <w:bottom w:w="0" w:type="dxa"/>
              <w:right w:w="108" w:type="dxa"/>
            </w:tcMar>
          </w:tcPr>
          <w:p w14:paraId="2607EC0E" w14:textId="77777777" w:rsidR="003638A6" w:rsidRPr="00B26A4A" w:rsidRDefault="003638A6" w:rsidP="005A1C83">
            <w:pPr>
              <w:pStyle w:val="TAC"/>
            </w:pPr>
            <w:r w:rsidRPr="00B26A4A">
              <w:t>5</w:t>
            </w:r>
          </w:p>
        </w:tc>
        <w:tc>
          <w:tcPr>
            <w:tcW w:w="1879" w:type="dxa"/>
            <w:gridSpan w:val="2"/>
            <w:tcBorders>
              <w:top w:val="nil"/>
              <w:left w:val="nil"/>
              <w:bottom w:val="single" w:sz="8" w:space="0" w:color="auto"/>
              <w:right w:val="single" w:sz="8" w:space="0" w:color="auto"/>
            </w:tcBorders>
            <w:tcMar>
              <w:top w:w="0" w:type="dxa"/>
              <w:left w:w="108" w:type="dxa"/>
              <w:bottom w:w="0" w:type="dxa"/>
              <w:right w:w="108" w:type="dxa"/>
            </w:tcMar>
            <w:vAlign w:val="center"/>
          </w:tcPr>
          <w:p w14:paraId="18F7960D" w14:textId="77777777" w:rsidR="003638A6" w:rsidRPr="00B26A4A" w:rsidRDefault="003638A6" w:rsidP="005A1C83">
            <w:pPr>
              <w:pStyle w:val="TAC"/>
            </w:pPr>
            <w:r w:rsidRPr="00B26A4A">
              <w:t>1</w:t>
            </w:r>
          </w:p>
        </w:tc>
        <w:tc>
          <w:tcPr>
            <w:tcW w:w="993" w:type="dxa"/>
            <w:tcBorders>
              <w:top w:val="nil"/>
              <w:left w:val="nil"/>
              <w:bottom w:val="single" w:sz="8" w:space="0" w:color="auto"/>
              <w:right w:val="single" w:sz="8" w:space="0" w:color="auto"/>
            </w:tcBorders>
            <w:tcMar>
              <w:top w:w="0" w:type="dxa"/>
              <w:left w:w="108" w:type="dxa"/>
              <w:bottom w:w="0" w:type="dxa"/>
              <w:right w:w="108" w:type="dxa"/>
            </w:tcMar>
          </w:tcPr>
          <w:p w14:paraId="6D4436B4" w14:textId="77777777" w:rsidR="003638A6" w:rsidRPr="00B26A4A" w:rsidRDefault="003638A6" w:rsidP="005A1C83">
            <w:pPr>
              <w:pStyle w:val="TAC"/>
            </w:pPr>
            <w:r w:rsidRPr="00B26A4A">
              <w:t>2</w:t>
            </w:r>
          </w:p>
        </w:tc>
        <w:tc>
          <w:tcPr>
            <w:tcW w:w="909" w:type="dxa"/>
            <w:tcBorders>
              <w:top w:val="nil"/>
              <w:left w:val="nil"/>
              <w:bottom w:val="single" w:sz="8" w:space="0" w:color="auto"/>
              <w:right w:val="single" w:sz="8" w:space="0" w:color="auto"/>
            </w:tcBorders>
            <w:tcMar>
              <w:top w:w="0" w:type="dxa"/>
              <w:left w:w="108" w:type="dxa"/>
              <w:bottom w:w="0" w:type="dxa"/>
              <w:right w:w="108" w:type="dxa"/>
            </w:tcMar>
          </w:tcPr>
          <w:p w14:paraId="6CF38A41" w14:textId="77777777" w:rsidR="003638A6" w:rsidRPr="00B26A4A" w:rsidRDefault="003638A6" w:rsidP="005A1C83">
            <w:pPr>
              <w:pStyle w:val="TAC"/>
            </w:pPr>
            <w:r w:rsidRPr="00B26A4A">
              <w:t>4</w:t>
            </w:r>
          </w:p>
        </w:tc>
      </w:tr>
      <w:tr w:rsidR="003638A6" w:rsidRPr="00B26A4A" w14:paraId="685FAB24" w14:textId="77777777" w:rsidTr="005A1C83">
        <w:trPr>
          <w:trHeight w:val="20"/>
          <w:jc w:val="center"/>
        </w:trPr>
        <w:tc>
          <w:tcPr>
            <w:tcW w:w="1260"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1D770AA1" w14:textId="77777777" w:rsidR="003638A6" w:rsidRPr="00B26A4A" w:rsidRDefault="003638A6" w:rsidP="005A1C83">
            <w:pPr>
              <w:pStyle w:val="TAC"/>
            </w:pPr>
            <w:r w:rsidRPr="00B26A4A">
              <w:t>1</w:t>
            </w:r>
            <w:r>
              <w:t>, 1, 1, 1</w:t>
            </w:r>
          </w:p>
        </w:tc>
        <w:tc>
          <w:tcPr>
            <w:tcW w:w="1880" w:type="dxa"/>
            <w:tcBorders>
              <w:top w:val="nil"/>
              <w:left w:val="nil"/>
              <w:bottom w:val="single" w:sz="8" w:space="0" w:color="auto"/>
              <w:right w:val="single" w:sz="8" w:space="0" w:color="auto"/>
            </w:tcBorders>
            <w:tcMar>
              <w:top w:w="0" w:type="dxa"/>
              <w:left w:w="108" w:type="dxa"/>
              <w:bottom w:w="0" w:type="dxa"/>
              <w:right w:w="108" w:type="dxa"/>
            </w:tcMar>
            <w:vAlign w:val="center"/>
          </w:tcPr>
          <w:p w14:paraId="7ADF773C" w14:textId="77777777" w:rsidR="003638A6" w:rsidRPr="00B26A4A" w:rsidRDefault="003638A6" w:rsidP="005A1C83">
            <w:pPr>
              <w:pStyle w:val="TAC"/>
            </w:pPr>
            <w:r w:rsidRPr="00B26A4A">
              <w:t>10</w:t>
            </w:r>
          </w:p>
        </w:tc>
        <w:tc>
          <w:tcPr>
            <w:tcW w:w="1980" w:type="dxa"/>
            <w:tcBorders>
              <w:top w:val="nil"/>
              <w:left w:val="nil"/>
              <w:bottom w:val="single" w:sz="8" w:space="0" w:color="auto"/>
              <w:right w:val="single" w:sz="8" w:space="0" w:color="auto"/>
            </w:tcBorders>
            <w:tcMar>
              <w:top w:w="0" w:type="dxa"/>
              <w:left w:w="108" w:type="dxa"/>
              <w:bottom w:w="0" w:type="dxa"/>
              <w:right w:w="108" w:type="dxa"/>
            </w:tcMar>
          </w:tcPr>
          <w:p w14:paraId="69EE3434" w14:textId="77777777" w:rsidR="003638A6" w:rsidRPr="00B26A4A" w:rsidRDefault="003638A6" w:rsidP="005A1C83">
            <w:pPr>
              <w:pStyle w:val="TAC"/>
            </w:pPr>
            <w:r w:rsidRPr="00B26A4A">
              <w:t>10</w:t>
            </w:r>
          </w:p>
        </w:tc>
        <w:tc>
          <w:tcPr>
            <w:tcW w:w="1029" w:type="dxa"/>
            <w:tcBorders>
              <w:top w:val="nil"/>
              <w:left w:val="nil"/>
              <w:bottom w:val="single" w:sz="8" w:space="0" w:color="auto"/>
              <w:right w:val="single" w:sz="8" w:space="0" w:color="auto"/>
            </w:tcBorders>
            <w:tcMar>
              <w:top w:w="0" w:type="dxa"/>
              <w:left w:w="108" w:type="dxa"/>
              <w:bottom w:w="0" w:type="dxa"/>
              <w:right w:w="108" w:type="dxa"/>
            </w:tcMar>
          </w:tcPr>
          <w:p w14:paraId="72558F05" w14:textId="77777777" w:rsidR="003638A6" w:rsidRPr="00B26A4A" w:rsidRDefault="003638A6" w:rsidP="005A1C83">
            <w:pPr>
              <w:pStyle w:val="TAC"/>
            </w:pPr>
            <w:r w:rsidRPr="00B26A4A">
              <w:t>1</w:t>
            </w:r>
          </w:p>
        </w:tc>
        <w:tc>
          <w:tcPr>
            <w:tcW w:w="850" w:type="dxa"/>
            <w:tcBorders>
              <w:top w:val="nil"/>
              <w:left w:val="nil"/>
              <w:bottom w:val="single" w:sz="8" w:space="0" w:color="auto"/>
              <w:right w:val="single" w:sz="8" w:space="0" w:color="auto"/>
            </w:tcBorders>
            <w:tcMar>
              <w:top w:w="0" w:type="dxa"/>
              <w:left w:w="108" w:type="dxa"/>
              <w:bottom w:w="0" w:type="dxa"/>
              <w:right w:w="108" w:type="dxa"/>
            </w:tcMar>
          </w:tcPr>
          <w:p w14:paraId="575CB4BE" w14:textId="77777777" w:rsidR="003638A6" w:rsidRPr="00B26A4A" w:rsidRDefault="003638A6" w:rsidP="005A1C83">
            <w:pPr>
              <w:pStyle w:val="TAC"/>
            </w:pPr>
            <w:r w:rsidRPr="00B26A4A">
              <w:t>2</w:t>
            </w:r>
          </w:p>
        </w:tc>
        <w:tc>
          <w:tcPr>
            <w:tcW w:w="993" w:type="dxa"/>
            <w:tcBorders>
              <w:top w:val="nil"/>
              <w:left w:val="nil"/>
              <w:bottom w:val="single" w:sz="8" w:space="0" w:color="auto"/>
              <w:right w:val="single" w:sz="8" w:space="0" w:color="auto"/>
            </w:tcBorders>
            <w:tcMar>
              <w:top w:w="0" w:type="dxa"/>
              <w:left w:w="108" w:type="dxa"/>
              <w:bottom w:w="0" w:type="dxa"/>
              <w:right w:w="108" w:type="dxa"/>
            </w:tcMar>
          </w:tcPr>
          <w:p w14:paraId="1A8EB5AB" w14:textId="77777777" w:rsidR="003638A6" w:rsidRPr="00B26A4A" w:rsidRDefault="003638A6" w:rsidP="005A1C83">
            <w:pPr>
              <w:pStyle w:val="TAC"/>
            </w:pPr>
            <w:r w:rsidRPr="00B26A4A">
              <w:t>4</w:t>
            </w:r>
          </w:p>
        </w:tc>
        <w:tc>
          <w:tcPr>
            <w:tcW w:w="909" w:type="dxa"/>
            <w:tcBorders>
              <w:top w:val="nil"/>
              <w:left w:val="nil"/>
              <w:bottom w:val="single" w:sz="8" w:space="0" w:color="auto"/>
              <w:right w:val="single" w:sz="8" w:space="0" w:color="auto"/>
            </w:tcBorders>
            <w:tcMar>
              <w:top w:w="0" w:type="dxa"/>
              <w:left w:w="108" w:type="dxa"/>
              <w:bottom w:w="0" w:type="dxa"/>
              <w:right w:w="108" w:type="dxa"/>
            </w:tcMar>
          </w:tcPr>
          <w:p w14:paraId="6FDC1006" w14:textId="77777777" w:rsidR="003638A6" w:rsidRPr="00B26A4A" w:rsidRDefault="003638A6" w:rsidP="005A1C83">
            <w:pPr>
              <w:pStyle w:val="TAC"/>
            </w:pPr>
            <w:r w:rsidRPr="00B26A4A">
              <w:t>8</w:t>
            </w:r>
          </w:p>
        </w:tc>
      </w:tr>
      <w:bookmarkEnd w:id="857"/>
    </w:tbl>
    <w:p w14:paraId="44990F32" w14:textId="77777777" w:rsidR="003638A6" w:rsidRDefault="003638A6" w:rsidP="00567C0B">
      <w:pPr>
        <w:rPr>
          <w:color w:val="000000"/>
        </w:rPr>
      </w:pPr>
    </w:p>
    <w:p w14:paraId="4DF35816" w14:textId="76E43F33" w:rsidR="00567C0B" w:rsidRDefault="00E21265" w:rsidP="00567C0B">
      <w:pPr>
        <w:rPr>
          <w:lang w:val="en-US"/>
        </w:rPr>
      </w:pPr>
      <w:r>
        <w:rPr>
          <w:color w:val="000000"/>
          <w:lang w:val="en-US"/>
        </w:rPr>
        <w:t>If a UE would transmit or receive an S-SS/PSBCH block</w:t>
      </w:r>
      <w:r>
        <w:rPr>
          <w:lang w:val="en-US"/>
        </w:rPr>
        <w:t>, and the transmission or reception would overlap in time with transmissions or receptions on the sidelink</w:t>
      </w:r>
      <w:r w:rsidR="00974DFD" w:rsidRPr="00B26A4A">
        <w:rPr>
          <w:lang w:val="en-US"/>
        </w:rPr>
        <w:t xml:space="preserve"> using E-UTRA radio access</w:t>
      </w:r>
      <w:r>
        <w:rPr>
          <w:lang w:val="en-US"/>
        </w:rPr>
        <w:t>, the UE transmits or receives the signal/channel with the higher priority.</w:t>
      </w:r>
    </w:p>
    <w:p w14:paraId="50D2E221" w14:textId="4AA04218" w:rsidR="00974DFD" w:rsidRDefault="00974DFD" w:rsidP="00567C0B">
      <w:pPr>
        <w:rPr>
          <w:lang w:val="en-US"/>
        </w:rPr>
      </w:pPr>
      <w:r>
        <w:rPr>
          <w:lang w:val="en-US"/>
        </w:rPr>
        <w:t>If a UE would transmit or receive sidelink synchronization signals for E-UTRA radio access, and the transmission or reception would overlap in time with sidelink transmissions or receptions using NR radio access, the UE transmits or receives the signal/channel with the higher priority.</w:t>
      </w:r>
    </w:p>
    <w:p w14:paraId="7CDDA1AD" w14:textId="0054BD6B" w:rsidR="00E21265" w:rsidRDefault="00E21265" w:rsidP="00E21265">
      <w:pPr>
        <w:pStyle w:val="Heading2"/>
        <w:spacing w:before="0"/>
        <w:ind w:left="1136" w:hanging="1136"/>
        <w:rPr>
          <w:rFonts w:cs="Arial"/>
        </w:rPr>
      </w:pPr>
      <w:bookmarkStart w:id="858" w:name="_Toc29899176"/>
      <w:bookmarkStart w:id="859" w:name="_Toc29899594"/>
      <w:bookmarkStart w:id="860" w:name="_Toc29917330"/>
      <w:bookmarkStart w:id="861" w:name="_Toc36498204"/>
      <w:bookmarkStart w:id="862" w:name="_Toc45699232"/>
      <w:bookmarkStart w:id="863" w:name="_Toc121738673"/>
      <w:r>
        <w:rPr>
          <w:rFonts w:cs="Arial"/>
        </w:rPr>
        <w:t>16</w:t>
      </w:r>
      <w:r w:rsidRPr="00D84934">
        <w:rPr>
          <w:rFonts w:cs="Arial"/>
        </w:rPr>
        <w:t>.</w:t>
      </w:r>
      <w:r>
        <w:rPr>
          <w:rFonts w:cs="Arial"/>
        </w:rPr>
        <w:t>2</w:t>
      </w:r>
      <w:r w:rsidRPr="00D84934">
        <w:rPr>
          <w:rFonts w:cs="Arial"/>
        </w:rPr>
        <w:tab/>
        <w:t>Power control</w:t>
      </w:r>
      <w:bookmarkEnd w:id="856"/>
      <w:bookmarkEnd w:id="858"/>
      <w:bookmarkEnd w:id="859"/>
      <w:bookmarkEnd w:id="860"/>
      <w:bookmarkEnd w:id="861"/>
      <w:bookmarkEnd w:id="862"/>
      <w:bookmarkEnd w:id="863"/>
    </w:p>
    <w:p w14:paraId="3593E809" w14:textId="77777777" w:rsidR="006A00C3" w:rsidRDefault="006A00C3" w:rsidP="006A00C3">
      <w:pPr>
        <w:pStyle w:val="Heading3"/>
        <w:spacing w:before="0"/>
      </w:pPr>
      <w:bookmarkStart w:id="864" w:name="_Toc36498205"/>
      <w:bookmarkStart w:id="865" w:name="_Toc45699233"/>
      <w:bookmarkStart w:id="866" w:name="_Toc121738674"/>
      <w:r>
        <w:t>16</w:t>
      </w:r>
      <w:r w:rsidRPr="00B35299">
        <w:t>.</w:t>
      </w:r>
      <w:r>
        <w:t>2</w:t>
      </w:r>
      <w:r w:rsidRPr="00B35299">
        <w:t>.</w:t>
      </w:r>
      <w:r>
        <w:t>0</w:t>
      </w:r>
      <w:r w:rsidRPr="00B35299">
        <w:tab/>
      </w:r>
      <w:r w:rsidRPr="007B25D4">
        <w:rPr>
          <w:rFonts w:cs="Arial"/>
          <w:szCs w:val="24"/>
          <w:lang w:val="x-none" w:eastAsia="x-none"/>
        </w:rPr>
        <w:t>S-SS/PSBCH blocks</w:t>
      </w:r>
      <w:bookmarkEnd w:id="864"/>
      <w:bookmarkEnd w:id="865"/>
      <w:bookmarkEnd w:id="866"/>
    </w:p>
    <w:p w14:paraId="0639696E" w14:textId="33CD8852" w:rsidR="006A00C3" w:rsidRPr="003D1EEB" w:rsidRDefault="006A00C3" w:rsidP="006A00C3">
      <w:pPr>
        <w:rPr>
          <w:rFonts w:eastAsiaTheme="minorEastAsia"/>
          <w:szCs w:val="18"/>
        </w:rPr>
      </w:pPr>
      <w:r w:rsidRPr="003D1EEB">
        <w:rPr>
          <w:rFonts w:eastAsiaTheme="minorEastAsia"/>
          <w:szCs w:val="18"/>
        </w:rPr>
        <w:t xml:space="preserve">A UE determines a power </w:t>
      </w:r>
      <m:oMath>
        <m:sSub>
          <m:sSubPr>
            <m:ctrlPr>
              <w:rPr>
                <w:rFonts w:ascii="Cambria Math" w:eastAsiaTheme="minorEastAsia" w:hAnsi="Cambria Math"/>
                <w:i/>
                <w:iCs/>
                <w:szCs w:val="18"/>
              </w:rPr>
            </m:ctrlPr>
          </m:sSubPr>
          <m:e>
            <m:r>
              <w:rPr>
                <w:rFonts w:ascii="Cambria Math" w:eastAsiaTheme="minorEastAsia" w:hAnsi="Cambria Math"/>
                <w:szCs w:val="18"/>
              </w:rPr>
              <m:t>P</m:t>
            </m:r>
          </m:e>
          <m:sub>
            <m:r>
              <m:rPr>
                <m:nor/>
              </m:rPr>
              <w:rPr>
                <w:rFonts w:eastAsiaTheme="minorEastAsia"/>
                <w:iCs/>
                <w:szCs w:val="18"/>
              </w:rPr>
              <m:t>S-SSB</m:t>
            </m:r>
            <m:ctrlPr>
              <w:rPr>
                <w:rFonts w:ascii="Cambria Math" w:eastAsiaTheme="minorEastAsia" w:hAnsi="Cambria Math"/>
                <w:iCs/>
                <w:szCs w:val="18"/>
              </w:rPr>
            </m:ctrlPr>
          </m:sub>
        </m:sSub>
        <m:r>
          <w:rPr>
            <w:rFonts w:ascii="Cambria Math" w:eastAsiaTheme="minorEastAsia" w:hAnsi="Cambria Math"/>
            <w:szCs w:val="18"/>
          </w:rPr>
          <m:t>(i)</m:t>
        </m:r>
      </m:oMath>
      <w:r w:rsidRPr="003D1EEB">
        <w:rPr>
          <w:rFonts w:eastAsiaTheme="minorEastAsia"/>
          <w:iCs/>
          <w:szCs w:val="18"/>
        </w:rPr>
        <w:t xml:space="preserve"> </w:t>
      </w:r>
      <w:r w:rsidRPr="003D1EEB">
        <w:rPr>
          <w:rFonts w:eastAsiaTheme="minorEastAsia"/>
          <w:szCs w:val="18"/>
        </w:rPr>
        <w:t xml:space="preserve">for </w:t>
      </w:r>
      <w:r>
        <w:rPr>
          <w:rFonts w:eastAsiaTheme="minorEastAsia" w:hint="eastAsia"/>
          <w:szCs w:val="18"/>
          <w:lang w:eastAsia="zh-CN"/>
        </w:rPr>
        <w:t xml:space="preserve">an </w:t>
      </w:r>
      <w:r w:rsidRPr="003D1EEB">
        <w:rPr>
          <w:rFonts w:eastAsiaTheme="minorEastAsia"/>
          <w:szCs w:val="18"/>
        </w:rPr>
        <w:t>S-SS/PSBCH block transmission occasion</w:t>
      </w:r>
      <w:r>
        <w:rPr>
          <w:rFonts w:eastAsiaTheme="minorEastAsia" w:hint="eastAsia"/>
          <w:szCs w:val="18"/>
          <w:lang w:eastAsia="zh-CN"/>
        </w:rPr>
        <w:t xml:space="preserve"> in slot</w:t>
      </w:r>
      <w:r w:rsidRPr="003D1EEB">
        <w:rPr>
          <w:rFonts w:eastAsiaTheme="minorEastAsia"/>
          <w:szCs w:val="18"/>
        </w:rPr>
        <w:t xml:space="preserve"> </w:t>
      </w:r>
      <m:oMath>
        <m:r>
          <w:rPr>
            <w:rFonts w:ascii="Cambria Math" w:eastAsiaTheme="minorEastAsia" w:hAnsi="Cambria Math"/>
            <w:szCs w:val="18"/>
          </w:rPr>
          <m:t>i</m:t>
        </m:r>
      </m:oMath>
      <w:r w:rsidRPr="003D1EEB">
        <w:rPr>
          <w:rFonts w:eastAsiaTheme="minorEastAsia"/>
          <w:iCs/>
          <w:szCs w:val="18"/>
        </w:rPr>
        <w:t xml:space="preserve"> </w:t>
      </w:r>
      <w:r w:rsidR="00B51B2F">
        <w:rPr>
          <w:szCs w:val="18"/>
        </w:rPr>
        <w:t xml:space="preserve">on active SL BWP </w:t>
      </w:r>
      <m:oMath>
        <m:r>
          <w:rPr>
            <w:rFonts w:ascii="Cambria Math" w:hAnsi="Cambria Math"/>
            <w:szCs w:val="18"/>
          </w:rPr>
          <m:t>b</m:t>
        </m:r>
      </m:oMath>
      <w:r w:rsidR="00B51B2F">
        <w:rPr>
          <w:szCs w:val="18"/>
        </w:rPr>
        <w:t xml:space="preserve"> of carrier </w:t>
      </w:r>
      <m:oMath>
        <m:r>
          <w:rPr>
            <w:rFonts w:ascii="Cambria Math" w:hAnsi="Cambria Math"/>
            <w:szCs w:val="18"/>
          </w:rPr>
          <m:t>f</m:t>
        </m:r>
      </m:oMath>
      <w:r w:rsidR="00B51B2F" w:rsidRPr="00A77FF5">
        <w:rPr>
          <w:i/>
          <w:szCs w:val="18"/>
        </w:rPr>
        <w:t xml:space="preserve"> </w:t>
      </w:r>
      <w:r w:rsidRPr="003D1EEB">
        <w:rPr>
          <w:rFonts w:eastAsiaTheme="minorEastAsia"/>
          <w:szCs w:val="18"/>
        </w:rPr>
        <w:t>as</w:t>
      </w:r>
    </w:p>
    <w:p w14:paraId="638E515D" w14:textId="681FBDAC" w:rsidR="006A00C3" w:rsidRPr="00244B4C" w:rsidRDefault="00BB0A93" w:rsidP="00393CCA">
      <w:pPr>
        <w:pStyle w:val="EQ"/>
        <w:rPr>
          <w:rFonts w:eastAsiaTheme="minorEastAsia"/>
        </w:rPr>
      </w:pPr>
      <w:r>
        <w:rPr>
          <w:rFonts w:eastAsiaTheme="minorEastAsia"/>
          <w:noProof w:val="0"/>
        </w:rPr>
        <w:lastRenderedPageBreak/>
        <w:tab/>
      </w:r>
      <m:oMath>
        <m:sSub>
          <m:sSubPr>
            <m:ctrlPr>
              <w:rPr>
                <w:rFonts w:ascii="Cambria Math" w:eastAsiaTheme="minorEastAsia" w:hAnsi="Cambria Math"/>
              </w:rPr>
            </m:ctrlPr>
          </m:sSubPr>
          <m:e>
            <m:r>
              <w:rPr>
                <w:rFonts w:ascii="Cambria Math" w:eastAsiaTheme="minorEastAsia" w:hAnsi="Cambria Math"/>
              </w:rPr>
              <m:t>P</m:t>
            </m:r>
          </m:e>
          <m:sub>
            <m:r>
              <m:rPr>
                <m:nor/>
              </m:rPr>
              <w:rPr>
                <w:rFonts w:eastAsiaTheme="minorEastAsia"/>
              </w:rPr>
              <m:t>S-SSB</m:t>
            </m:r>
          </m:sub>
        </m:sSub>
        <m:r>
          <m:rPr>
            <m:sty m:val="p"/>
          </m:rPr>
          <w:rPr>
            <w:rFonts w:ascii="Cambria Math" w:eastAsiaTheme="minorEastAsia" w:hAnsi="Cambria Math"/>
          </w:rPr>
          <m:t>(</m:t>
        </m:r>
        <m:r>
          <w:rPr>
            <w:rFonts w:ascii="Cambria Math" w:eastAsiaTheme="minorEastAsia" w:hAnsi="Cambria Math"/>
          </w:rPr>
          <m:t>i</m:t>
        </m:r>
        <m:r>
          <m:rPr>
            <m:sty m:val="p"/>
          </m:rPr>
          <w:rPr>
            <w:rFonts w:ascii="Cambria Math" w:eastAsiaTheme="minorEastAsia" w:hAnsi="Cambria Math"/>
          </w:rPr>
          <m:t>)=</m:t>
        </m:r>
        <m:r>
          <w:rPr>
            <w:rFonts w:ascii="Cambria Math" w:eastAsiaTheme="minorEastAsia" w:hAnsi="Cambria Math"/>
          </w:rPr>
          <m:t>min</m:t>
        </m:r>
        <m:d>
          <m:dPr>
            <m:ctrlPr>
              <w:rPr>
                <w:rFonts w:ascii="Cambria Math" w:eastAsiaTheme="minorEastAsia" w:hAnsi="Cambria Math"/>
              </w:rPr>
            </m:ctrlPr>
          </m:dPr>
          <m:e>
            <m:sSub>
              <m:sSubPr>
                <m:ctrlPr>
                  <w:rPr>
                    <w:rFonts w:ascii="Cambria Math" w:eastAsiaTheme="minorEastAsia" w:hAnsi="Cambria Math"/>
                  </w:rPr>
                </m:ctrlPr>
              </m:sSubPr>
              <m:e>
                <m:r>
                  <w:rPr>
                    <w:rFonts w:ascii="Cambria Math" w:eastAsiaTheme="minorEastAsia" w:hAnsi="Cambria Math"/>
                  </w:rPr>
                  <m:t>P</m:t>
                </m:r>
              </m:e>
              <m:sub>
                <m:r>
                  <m:rPr>
                    <m:nor/>
                  </m:rPr>
                  <w:rPr>
                    <w:rFonts w:eastAsiaTheme="minorEastAsia"/>
                  </w:rPr>
                  <m:t>CMAX</m:t>
                </m:r>
              </m:sub>
            </m:sSub>
            <m:r>
              <m:rPr>
                <m:sty m:val="p"/>
              </m:rPr>
              <w:rPr>
                <w:rFonts w:ascii="Cambria Math" w:eastAsiaTheme="minorEastAsia" w:hAnsi="Cambria Math"/>
              </w:rPr>
              <m:t>,</m:t>
            </m:r>
            <m:sSub>
              <m:sSubPr>
                <m:ctrlPr>
                  <w:rPr>
                    <w:rFonts w:ascii="Cambria Math" w:eastAsiaTheme="minorEastAsia" w:hAnsi="Cambria Math"/>
                  </w:rPr>
                </m:ctrlPr>
              </m:sSubPr>
              <m:e>
                <m:r>
                  <w:rPr>
                    <w:rFonts w:ascii="Cambria Math" w:eastAsiaTheme="minorEastAsia" w:hAnsi="Cambria Math"/>
                  </w:rPr>
                  <m:t>P</m:t>
                </m:r>
              </m:e>
              <m:sub>
                <m:r>
                  <m:rPr>
                    <m:nor/>
                  </m:rPr>
                  <w:rPr>
                    <w:rFonts w:eastAsiaTheme="minorEastAsia"/>
                  </w:rPr>
                  <m:t>O</m:t>
                </m:r>
                <m:r>
                  <m:rPr>
                    <m:sty m:val="p"/>
                  </m:rPr>
                  <w:rPr>
                    <w:rFonts w:ascii="Cambria Math" w:eastAsiaTheme="minorEastAsia" w:hAnsi="Cambria Math"/>
                  </w:rPr>
                  <m:t>,S-SSB</m:t>
                </m:r>
              </m:sub>
            </m:sSub>
            <m:r>
              <m:rPr>
                <m:sty m:val="p"/>
              </m:rPr>
              <w:rPr>
                <w:rFonts w:ascii="Cambria Math" w:eastAsiaTheme="minorEastAsia" w:hAnsi="Cambria Math"/>
              </w:rPr>
              <m:t>+10</m:t>
            </m:r>
            <m:func>
              <m:funcPr>
                <m:ctrlPr>
                  <w:rPr>
                    <w:rFonts w:ascii="Cambria Math" w:eastAsiaTheme="minorEastAsia" w:hAnsi="Cambria Math"/>
                  </w:rPr>
                </m:ctrlPr>
              </m:funcPr>
              <m:fName>
                <m:sSub>
                  <m:sSubPr>
                    <m:ctrlPr>
                      <w:rPr>
                        <w:rFonts w:ascii="Cambria Math" w:eastAsiaTheme="minorEastAsia" w:hAnsi="Cambria Math"/>
                      </w:rPr>
                    </m:ctrlPr>
                  </m:sSubPr>
                  <m:e>
                    <m:r>
                      <w:rPr>
                        <w:rFonts w:ascii="Cambria Math" w:eastAsiaTheme="minorEastAsia" w:hAnsi="Cambria Math"/>
                      </w:rPr>
                      <m:t>log</m:t>
                    </m:r>
                  </m:e>
                  <m:sub>
                    <m:r>
                      <m:rPr>
                        <m:sty m:val="p"/>
                      </m:rPr>
                      <w:rPr>
                        <w:rFonts w:ascii="Cambria Math" w:eastAsiaTheme="minorEastAsia" w:hAnsi="Cambria Math"/>
                      </w:rPr>
                      <m:t>10</m:t>
                    </m:r>
                  </m:sub>
                </m:sSub>
              </m:fName>
              <m:e>
                <m:d>
                  <m:dPr>
                    <m:ctrlPr>
                      <w:rPr>
                        <w:rFonts w:ascii="Cambria Math" w:eastAsiaTheme="minorEastAsia" w:hAnsi="Cambria Math"/>
                        <w:lang w:val="x-none"/>
                      </w:rPr>
                    </m:ctrlPr>
                  </m:dPr>
                  <m:e>
                    <m:sSup>
                      <m:sSupPr>
                        <m:ctrlPr>
                          <w:rPr>
                            <w:rFonts w:ascii="Cambria Math" w:eastAsiaTheme="minorEastAsia" w:hAnsi="Cambria Math"/>
                          </w:rPr>
                        </m:ctrlPr>
                      </m:sSupPr>
                      <m:e>
                        <m:r>
                          <m:rPr>
                            <m:sty m:val="p"/>
                          </m:rPr>
                          <w:rPr>
                            <w:rFonts w:ascii="Cambria Math" w:eastAsiaTheme="minorEastAsia" w:hAnsi="Cambria Math"/>
                          </w:rPr>
                          <m:t>2</m:t>
                        </m:r>
                      </m:e>
                      <m:sup>
                        <m:r>
                          <w:rPr>
                            <w:rFonts w:ascii="Cambria Math" w:eastAsiaTheme="minorEastAsia" w:hAnsi="Cambria Math"/>
                          </w:rPr>
                          <m:t>μ</m:t>
                        </m:r>
                      </m:sup>
                    </m:sSup>
                    <m:r>
                      <m:rPr>
                        <m:sty m:val="p"/>
                      </m:rPr>
                      <w:rPr>
                        <w:rFonts w:ascii="Cambria Math" w:hAnsi="Cambria Math"/>
                      </w:rPr>
                      <m:t>∙</m:t>
                    </m:r>
                    <m:sSubSup>
                      <m:sSubSupPr>
                        <m:ctrlPr>
                          <w:rPr>
                            <w:rFonts w:ascii="Cambria Math" w:eastAsiaTheme="minorEastAsia" w:hAnsi="Cambria Math" w:cs="Calibri"/>
                            <w:sz w:val="21"/>
                            <w:szCs w:val="21"/>
                          </w:rPr>
                        </m:ctrlPr>
                      </m:sSubSupPr>
                      <m:e>
                        <m:r>
                          <w:rPr>
                            <w:rFonts w:ascii="Cambria Math" w:hAnsi="Cambria Math"/>
                          </w:rPr>
                          <m:t>M</m:t>
                        </m:r>
                      </m:e>
                      <m:sub>
                        <m:r>
                          <m:rPr>
                            <m:sty m:val="p"/>
                          </m:rPr>
                          <w:rPr>
                            <w:rFonts w:ascii="Cambria Math" w:hAnsi="Cambria Math"/>
                          </w:rPr>
                          <m:t>RB</m:t>
                        </m:r>
                      </m:sub>
                      <m:sup>
                        <m:r>
                          <m:rPr>
                            <m:sty m:val="p"/>
                          </m:rPr>
                          <w:rPr>
                            <w:rFonts w:ascii="Cambria Math" w:hAnsi="Cambria Math"/>
                          </w:rPr>
                          <m:t>S-SSB</m:t>
                        </m:r>
                      </m:sup>
                    </m:sSubSup>
                  </m:e>
                </m:d>
              </m:e>
            </m:func>
            <m:r>
              <m:rPr>
                <m:sty m:val="p"/>
              </m:rPr>
              <w:rPr>
                <w:rFonts w:ascii="Cambria Math" w:eastAsiaTheme="minorEastAsia" w:hAnsi="Cambria Math"/>
              </w:rPr>
              <m:t>+</m:t>
            </m:r>
            <m:sSub>
              <m:sSubPr>
                <m:ctrlPr>
                  <w:rPr>
                    <w:rFonts w:ascii="Cambria Math" w:eastAsiaTheme="minorEastAsia" w:hAnsi="Cambria Math"/>
                  </w:rPr>
                </m:ctrlPr>
              </m:sSubPr>
              <m:e>
                <m:r>
                  <w:rPr>
                    <w:rFonts w:ascii="Cambria Math" w:eastAsiaTheme="minorEastAsia" w:hAnsi="Cambria Math"/>
                  </w:rPr>
                  <m:t>α</m:t>
                </m:r>
              </m:e>
              <m:sub>
                <m:r>
                  <m:rPr>
                    <m:sty m:val="p"/>
                  </m:rPr>
                  <w:rPr>
                    <w:rFonts w:ascii="Cambria Math" w:eastAsiaTheme="minorEastAsia" w:hAnsi="Cambria Math"/>
                  </w:rPr>
                  <m:t>S-SSB</m:t>
                </m:r>
              </m:sub>
            </m:sSub>
            <m:r>
              <m:rPr>
                <m:sty m:val="p"/>
              </m:rPr>
              <w:rPr>
                <w:rFonts w:ascii="Cambria Math" w:eastAsiaTheme="minorEastAsia" w:hAnsi="Cambria Math"/>
              </w:rPr>
              <m:t>⋅</m:t>
            </m:r>
            <m:r>
              <w:rPr>
                <w:rFonts w:ascii="Cambria Math" w:eastAsiaTheme="minorEastAsia" w:hAnsi="Cambria Math"/>
              </w:rPr>
              <m:t>PL</m:t>
            </m:r>
          </m:e>
        </m:d>
      </m:oMath>
      <w:r w:rsidR="006A00C3" w:rsidRPr="00E8797A">
        <w:rPr>
          <w:rFonts w:eastAsiaTheme="minorEastAsia"/>
        </w:rPr>
        <w:t xml:space="preserve"> [dBm]</w:t>
      </w:r>
    </w:p>
    <w:p w14:paraId="65D443A9" w14:textId="77777777" w:rsidR="006A00C3" w:rsidRPr="003D1EEB" w:rsidRDefault="006A00C3" w:rsidP="006A00C3">
      <w:pPr>
        <w:rPr>
          <w:szCs w:val="18"/>
        </w:rPr>
      </w:pPr>
      <w:r w:rsidRPr="003D1EEB">
        <w:rPr>
          <w:rFonts w:eastAsiaTheme="minorEastAsia"/>
          <w:szCs w:val="18"/>
        </w:rPr>
        <w:t>w</w:t>
      </w:r>
      <w:r w:rsidRPr="003D1EEB">
        <w:rPr>
          <w:szCs w:val="18"/>
        </w:rPr>
        <w:t>here</w:t>
      </w:r>
    </w:p>
    <w:p w14:paraId="1B34934C" w14:textId="77777777" w:rsidR="006A00C3" w:rsidRPr="003D1EEB" w:rsidRDefault="006A00C3" w:rsidP="00393CCA">
      <w:pPr>
        <w:pStyle w:val="B1"/>
        <w:rPr>
          <w:rFonts w:eastAsiaTheme="minorEastAsia"/>
        </w:rPr>
      </w:pPr>
      <w:r w:rsidRPr="003D1EEB">
        <w:rPr>
          <w:rFonts w:eastAsiaTheme="minorEastAsia"/>
        </w:rPr>
        <w:t>-</w:t>
      </w:r>
      <w:r w:rsidRPr="003D1EEB">
        <w:rPr>
          <w:rFonts w:eastAsiaTheme="minorEastAsia"/>
        </w:rPr>
        <w:tab/>
      </w:r>
      <m:oMath>
        <m:sSub>
          <m:sSubPr>
            <m:ctrlPr>
              <w:rPr>
                <w:rFonts w:ascii="Cambria Math" w:eastAsiaTheme="minorEastAsia" w:hAnsi="Cambria Math"/>
                <w:i/>
              </w:rPr>
            </m:ctrlPr>
          </m:sSubPr>
          <m:e>
            <m:r>
              <w:rPr>
                <w:rFonts w:ascii="Cambria Math" w:eastAsiaTheme="minorEastAsia" w:hAnsi="Cambria Math"/>
              </w:rPr>
              <m:t>P</m:t>
            </m:r>
          </m:e>
          <m:sub>
            <m:r>
              <m:rPr>
                <m:nor/>
              </m:rPr>
              <w:rPr>
                <w:rFonts w:ascii="Cambria Math" w:eastAsiaTheme="minorEastAsia" w:hAnsi="Cambria Math"/>
              </w:rPr>
              <m:t>CMAX</m:t>
            </m:r>
            <m:ctrlPr>
              <w:rPr>
                <w:rFonts w:ascii="Cambria Math" w:eastAsiaTheme="minorEastAsia" w:hAnsi="Cambria Math"/>
              </w:rPr>
            </m:ctrlPr>
          </m:sub>
        </m:sSub>
      </m:oMath>
      <w:r w:rsidRPr="003D1EEB">
        <w:rPr>
          <w:rFonts w:eastAsiaTheme="minorEastAsia"/>
        </w:rPr>
        <w:t xml:space="preserve"> </w:t>
      </w:r>
      <w:r w:rsidRPr="003D1EEB">
        <w:t xml:space="preserve">is defined in </w:t>
      </w:r>
      <w:r w:rsidRPr="003D1EEB">
        <w:rPr>
          <w:rFonts w:eastAsiaTheme="minorEastAsia"/>
        </w:rPr>
        <w:t xml:space="preserve">[8-1, TS 38.101-1]  </w:t>
      </w:r>
    </w:p>
    <w:p w14:paraId="4B038979" w14:textId="2B7C94AC" w:rsidR="006A00C3" w:rsidRPr="003D1EEB" w:rsidRDefault="006A00C3" w:rsidP="00393CCA">
      <w:pPr>
        <w:pStyle w:val="B1"/>
        <w:rPr>
          <w:i/>
          <w:iCs/>
        </w:rPr>
      </w:pPr>
      <w:r w:rsidRPr="003D1EEB">
        <w:rPr>
          <w:rFonts w:eastAsiaTheme="minorEastAsia"/>
        </w:rPr>
        <w:t>-</w:t>
      </w:r>
      <w:r w:rsidRPr="003D1EEB">
        <w:rPr>
          <w:rFonts w:eastAsiaTheme="minorEastAsia"/>
        </w:rPr>
        <w:tab/>
      </w:r>
      <m:oMath>
        <m:sSub>
          <m:sSubPr>
            <m:ctrlPr>
              <w:rPr>
                <w:rFonts w:ascii="Cambria Math" w:eastAsiaTheme="minorEastAsia" w:hAnsi="Cambria Math"/>
                <w:i/>
              </w:rPr>
            </m:ctrlPr>
          </m:sSubPr>
          <m:e>
            <m:r>
              <w:rPr>
                <w:rFonts w:ascii="Cambria Math" w:eastAsiaTheme="minorEastAsia" w:hAnsi="Cambria Math"/>
              </w:rPr>
              <m:t>P</m:t>
            </m:r>
          </m:e>
          <m:sub>
            <m:r>
              <m:rPr>
                <m:nor/>
              </m:rPr>
              <w:rPr>
                <w:rFonts w:ascii="Cambria Math" w:eastAsiaTheme="minorEastAsia" w:hAnsi="Cambria Math"/>
              </w:rPr>
              <m:t>O</m:t>
            </m:r>
            <m:r>
              <m:rPr>
                <m:sty m:val="p"/>
              </m:rPr>
              <w:rPr>
                <w:rFonts w:ascii="Cambria Math" w:eastAsiaTheme="minorEastAsia" w:hAnsi="Cambria Math"/>
              </w:rPr>
              <m:t>,S-SSB</m:t>
            </m:r>
            <m:ctrlPr>
              <w:rPr>
                <w:rFonts w:ascii="Cambria Math" w:eastAsiaTheme="minorEastAsia" w:hAnsi="Cambria Math"/>
              </w:rPr>
            </m:ctrlPr>
          </m:sub>
        </m:sSub>
      </m:oMath>
      <w:r w:rsidRPr="003D1EEB">
        <w:rPr>
          <w:rFonts w:eastAsiaTheme="minorEastAsia"/>
        </w:rPr>
        <w:t xml:space="preserve"> is a value of </w:t>
      </w:r>
      <w:r w:rsidR="003E241B" w:rsidRPr="00882C4D">
        <w:rPr>
          <w:i/>
          <w:iCs/>
        </w:rPr>
        <w:t>dl-P0-PSBCH</w:t>
      </w:r>
      <w:r w:rsidRPr="003D1EEB">
        <w:rPr>
          <w:rFonts w:eastAsiaTheme="minorEastAsia"/>
        </w:rPr>
        <w:t xml:space="preserve"> if provided; else, </w:t>
      </w:r>
      <m:oMath>
        <m:sSub>
          <m:sSubPr>
            <m:ctrlPr>
              <w:rPr>
                <w:rFonts w:ascii="Cambria Math" w:eastAsiaTheme="minorEastAsia" w:hAnsi="Cambria Math"/>
                <w:i/>
              </w:rPr>
            </m:ctrlPr>
          </m:sSubPr>
          <m:e>
            <m:r>
              <w:rPr>
                <w:rFonts w:ascii="Cambria Math" w:eastAsiaTheme="minorEastAsia" w:hAnsi="Cambria Math"/>
              </w:rPr>
              <m:t>P</m:t>
            </m:r>
          </m:e>
          <m:sub>
            <m:r>
              <m:rPr>
                <m:nor/>
              </m:rPr>
              <w:rPr>
                <w:rFonts w:ascii="Cambria Math" w:eastAsiaTheme="minorEastAsia" w:hAnsi="Cambria Math"/>
              </w:rPr>
              <m:t>S-SSB</m:t>
            </m:r>
            <m:ctrlPr>
              <w:rPr>
                <w:rFonts w:ascii="Cambria Math" w:eastAsiaTheme="minorEastAsia" w:hAnsi="Cambria Math"/>
              </w:rPr>
            </m:ctrlPr>
          </m:sub>
        </m:sSub>
        <m:r>
          <w:rPr>
            <w:rFonts w:ascii="Cambria Math" w:eastAsiaTheme="minorEastAsia" w:hAnsi="Cambria Math"/>
          </w:rPr>
          <m:t>(i)=</m:t>
        </m:r>
        <m:sSub>
          <m:sSubPr>
            <m:ctrlPr>
              <w:rPr>
                <w:rFonts w:ascii="Cambria Math" w:eastAsiaTheme="minorEastAsia" w:hAnsi="Cambria Math"/>
                <w:i/>
              </w:rPr>
            </m:ctrlPr>
          </m:sSubPr>
          <m:e>
            <m:r>
              <w:rPr>
                <w:rFonts w:ascii="Cambria Math" w:eastAsiaTheme="minorEastAsia" w:hAnsi="Cambria Math"/>
              </w:rPr>
              <m:t>P</m:t>
            </m:r>
          </m:e>
          <m:sub>
            <m:r>
              <m:rPr>
                <m:nor/>
              </m:rPr>
              <w:rPr>
                <w:rFonts w:ascii="Cambria Math" w:eastAsiaTheme="minorEastAsia" w:hAnsi="Cambria Math"/>
              </w:rPr>
              <m:t>CMAX</m:t>
            </m:r>
            <m:ctrlPr>
              <w:rPr>
                <w:rFonts w:ascii="Cambria Math" w:eastAsiaTheme="minorEastAsia" w:hAnsi="Cambria Math"/>
              </w:rPr>
            </m:ctrlPr>
          </m:sub>
        </m:sSub>
      </m:oMath>
      <w:r w:rsidRPr="003D1EEB">
        <w:rPr>
          <w:rFonts w:eastAsiaTheme="minorEastAsia"/>
        </w:rPr>
        <w:t xml:space="preserve"> </w:t>
      </w:r>
    </w:p>
    <w:p w14:paraId="61BDD001" w14:textId="1FC94045" w:rsidR="006A00C3" w:rsidRPr="003D1EEB" w:rsidRDefault="006A00C3" w:rsidP="00393CCA">
      <w:pPr>
        <w:pStyle w:val="B1"/>
        <w:rPr>
          <w:rFonts w:eastAsiaTheme="minorEastAsia"/>
        </w:rPr>
      </w:pPr>
      <w:r w:rsidRPr="003D1EEB">
        <w:rPr>
          <w:rFonts w:eastAsiaTheme="minorEastAsia"/>
        </w:rPr>
        <w:t>-</w:t>
      </w:r>
      <w:r w:rsidRPr="003D1EEB">
        <w:rPr>
          <w:rFonts w:eastAsiaTheme="minorEastAsia"/>
        </w:rPr>
        <w:tab/>
      </w:r>
      <m:oMath>
        <m:sSub>
          <m:sSubPr>
            <m:ctrlPr>
              <w:rPr>
                <w:rFonts w:ascii="Cambria Math" w:eastAsiaTheme="minorEastAsia" w:hAnsi="Cambria Math"/>
                <w:i/>
              </w:rPr>
            </m:ctrlPr>
          </m:sSubPr>
          <m:e>
            <m:r>
              <w:rPr>
                <w:rFonts w:ascii="Cambria Math" w:eastAsiaTheme="minorEastAsia" w:hAnsi="Cambria Math"/>
              </w:rPr>
              <m:t>α</m:t>
            </m:r>
          </m:e>
          <m:sub>
            <m:r>
              <m:rPr>
                <m:sty m:val="p"/>
              </m:rPr>
              <w:rPr>
                <w:rFonts w:ascii="Cambria Math" w:eastAsiaTheme="minorEastAsia" w:hAnsi="Cambria Math"/>
              </w:rPr>
              <m:t>S-SSB</m:t>
            </m:r>
          </m:sub>
        </m:sSub>
      </m:oMath>
      <w:r w:rsidRPr="003D1EEB">
        <w:rPr>
          <w:rFonts w:eastAsiaTheme="minorEastAsia"/>
        </w:rPr>
        <w:t xml:space="preserve"> is a value of </w:t>
      </w:r>
      <w:r w:rsidR="003E241B" w:rsidRPr="00882C4D">
        <w:rPr>
          <w:i/>
          <w:iCs/>
        </w:rPr>
        <w:t>dl-</w:t>
      </w:r>
      <w:r w:rsidR="003E241B" w:rsidRPr="00882C4D">
        <w:rPr>
          <w:i/>
          <w:iCs/>
          <w:lang w:val="en-US"/>
        </w:rPr>
        <w:t>Alpha</w:t>
      </w:r>
      <w:r w:rsidR="003E241B" w:rsidRPr="00882C4D">
        <w:rPr>
          <w:i/>
          <w:iCs/>
        </w:rPr>
        <w:t>-PSBCH</w:t>
      </w:r>
      <w:r w:rsidRPr="003D1EEB">
        <w:rPr>
          <w:rFonts w:eastAsiaTheme="minorEastAsia"/>
          <w:iCs/>
          <w:color w:val="000000"/>
        </w:rPr>
        <w:t xml:space="preserve">, if </w:t>
      </w:r>
      <w:r w:rsidRPr="003D1EEB">
        <w:rPr>
          <w:rFonts w:eastAsiaTheme="minorEastAsia"/>
        </w:rPr>
        <w:t>provided; else,</w:t>
      </w:r>
      <w:r>
        <w:rPr>
          <w:rFonts w:eastAsiaTheme="minorEastAsia"/>
        </w:rPr>
        <w:t xml:space="preserve"> </w:t>
      </w:r>
      <m:oMath>
        <m:sSub>
          <m:sSubPr>
            <m:ctrlPr>
              <w:rPr>
                <w:rFonts w:ascii="Cambria Math" w:eastAsiaTheme="minorEastAsia" w:hAnsi="Cambria Math"/>
                <w:i/>
              </w:rPr>
            </m:ctrlPr>
          </m:sSubPr>
          <m:e>
            <m:r>
              <w:rPr>
                <w:rFonts w:ascii="Cambria Math" w:eastAsiaTheme="minorEastAsia" w:hAnsi="Cambria Math"/>
              </w:rPr>
              <m:t>α</m:t>
            </m:r>
          </m:e>
          <m:sub>
            <m:r>
              <m:rPr>
                <m:sty m:val="p"/>
              </m:rPr>
              <w:rPr>
                <w:rFonts w:ascii="Cambria Math" w:eastAsiaTheme="minorEastAsia" w:hAnsi="Cambria Math"/>
              </w:rPr>
              <m:t>S-SSB</m:t>
            </m:r>
          </m:sub>
        </m:sSub>
        <m:r>
          <w:rPr>
            <w:rFonts w:ascii="Cambria Math" w:eastAsiaTheme="minorEastAsia" w:hAnsi="Cambria Math"/>
          </w:rPr>
          <m:t>=1</m:t>
        </m:r>
      </m:oMath>
      <w:r w:rsidRPr="003D1EEB">
        <w:rPr>
          <w:rFonts w:eastAsiaTheme="minorEastAsia"/>
        </w:rPr>
        <w:t xml:space="preserve"> </w:t>
      </w:r>
    </w:p>
    <w:p w14:paraId="65E5C19A" w14:textId="0C59DBB6" w:rsidR="00043627" w:rsidRPr="00F56BF9" w:rsidRDefault="006A00C3" w:rsidP="00043627">
      <w:pPr>
        <w:pStyle w:val="B1"/>
        <w:rPr>
          <w:rFonts w:eastAsiaTheme="minorEastAsia"/>
          <w:szCs w:val="24"/>
          <w:lang w:val="en-US" w:eastAsia="zh-CN"/>
        </w:rPr>
      </w:pPr>
      <w:r w:rsidRPr="00F56BF9">
        <w:rPr>
          <w:rFonts w:eastAsiaTheme="minorEastAsia"/>
        </w:rPr>
        <w:t>-</w:t>
      </w:r>
      <w:r w:rsidRPr="00F56BF9">
        <w:rPr>
          <w:rFonts w:eastAsiaTheme="minorEastAsia"/>
        </w:rPr>
        <w:tab/>
      </w:r>
      <m:oMath>
        <m:r>
          <w:rPr>
            <w:rFonts w:ascii="Cambria Math" w:eastAsiaTheme="minorEastAsia" w:hAnsi="Cambria Math"/>
          </w:rPr>
          <m:t>PL=P</m:t>
        </m:r>
        <m:sSub>
          <m:sSubPr>
            <m:ctrlPr>
              <w:rPr>
                <w:rFonts w:ascii="Cambria Math" w:eastAsiaTheme="minorEastAsia" w:hAnsi="Cambria Math"/>
                <w:i/>
              </w:rPr>
            </m:ctrlPr>
          </m:sSubPr>
          <m:e>
            <m:r>
              <w:rPr>
                <w:rFonts w:ascii="Cambria Math" w:eastAsiaTheme="minorEastAsia" w:hAnsi="Cambria Math"/>
              </w:rPr>
              <m:t>L</m:t>
            </m:r>
          </m:e>
          <m:sub>
            <m:r>
              <w:rPr>
                <w:rFonts w:ascii="Cambria Math" w:eastAsiaTheme="minorEastAsia" w:hAnsi="Cambria Math"/>
              </w:rPr>
              <m:t>b,f,c</m:t>
            </m:r>
          </m:sub>
        </m:sSub>
        <m:r>
          <w:rPr>
            <w:rFonts w:ascii="Cambria Math" w:eastAsiaTheme="minorEastAsia" w:hAnsi="Cambria Math"/>
          </w:rPr>
          <m:t>(</m:t>
        </m:r>
        <m:sSub>
          <m:sSubPr>
            <m:ctrlPr>
              <w:rPr>
                <w:rFonts w:ascii="Cambria Math" w:eastAsiaTheme="minorEastAsia" w:hAnsi="Cambria Math"/>
                <w:i/>
              </w:rPr>
            </m:ctrlPr>
          </m:sSubPr>
          <m:e>
            <m:r>
              <w:rPr>
                <w:rFonts w:ascii="Cambria Math" w:eastAsiaTheme="minorEastAsia" w:hAnsi="Cambria Math"/>
              </w:rPr>
              <m:t>q</m:t>
            </m:r>
          </m:e>
          <m:sub>
            <m:r>
              <w:rPr>
                <w:rFonts w:ascii="Cambria Math" w:eastAsiaTheme="minorEastAsia" w:hAnsi="Cambria Math"/>
              </w:rPr>
              <m:t>d</m:t>
            </m:r>
          </m:sub>
        </m:sSub>
        <m:r>
          <w:rPr>
            <w:rFonts w:ascii="Cambria Math" w:eastAsiaTheme="minorEastAsia" w:hAnsi="Cambria Math"/>
          </w:rPr>
          <m:t>)</m:t>
        </m:r>
      </m:oMath>
      <w:r w:rsidRPr="00F56BF9">
        <w:rPr>
          <w:rFonts w:eastAsiaTheme="minorEastAsia"/>
        </w:rPr>
        <w:t xml:space="preserve"> </w:t>
      </w:r>
      <w:r w:rsidR="00923EF2" w:rsidRPr="00F56BF9">
        <w:t xml:space="preserve">when the active SL BWP is on a serving cell </w:t>
      </w:r>
      <m:oMath>
        <m:r>
          <w:rPr>
            <w:rFonts w:ascii="Cambria Math" w:hAnsi="Cambria Math"/>
            <w:szCs w:val="18"/>
          </w:rPr>
          <m:t>c</m:t>
        </m:r>
      </m:oMath>
      <w:r w:rsidR="00923EF2" w:rsidRPr="00F56BF9">
        <w:t xml:space="preserve">, </w:t>
      </w:r>
      <w:r w:rsidRPr="00F56BF9">
        <w:rPr>
          <w:rFonts w:eastAsiaTheme="minorEastAsia"/>
        </w:rPr>
        <w:t xml:space="preserve">as described </w:t>
      </w:r>
      <w:r w:rsidR="006F5F9E" w:rsidRPr="00F56BF9">
        <w:rPr>
          <w:rFonts w:eastAsiaTheme="minorEastAsia"/>
        </w:rPr>
        <w:t>in clause</w:t>
      </w:r>
      <w:r w:rsidRPr="00F56BF9">
        <w:rPr>
          <w:rFonts w:eastAsiaTheme="minorEastAsia"/>
        </w:rPr>
        <w:t xml:space="preserve"> 7.1.1 </w:t>
      </w:r>
      <w:r w:rsidR="00043627" w:rsidRPr="00F56BF9">
        <w:rPr>
          <w:rFonts w:eastAsiaTheme="minorEastAsia"/>
          <w:szCs w:val="24"/>
          <w:lang w:val="en-US" w:eastAsia="zh-CN"/>
        </w:rPr>
        <w:t>except that</w:t>
      </w:r>
    </w:p>
    <w:p w14:paraId="3A4121A3" w14:textId="1BA3A708" w:rsidR="00043627" w:rsidRPr="005258CF" w:rsidRDefault="00043627" w:rsidP="00104BB9">
      <w:pPr>
        <w:pStyle w:val="B2"/>
        <w:rPr>
          <w:lang w:val="en-US" w:eastAsia="zh-CN"/>
        </w:rPr>
      </w:pPr>
      <w:r w:rsidRPr="007956F7">
        <w:rPr>
          <w:lang w:eastAsia="zh-CN"/>
        </w:rPr>
        <w:t>-</w:t>
      </w:r>
      <w:r w:rsidRPr="007956F7">
        <w:rPr>
          <w:lang w:eastAsia="zh-CN"/>
        </w:rPr>
        <w:tab/>
        <w:t xml:space="preserve">the RS resource is the one the UE uses for determining a power of a PUSCH transmission scheduled by a DCI format 0_0 </w:t>
      </w:r>
      <w:r w:rsidR="00B51B2F" w:rsidRPr="00110065">
        <w:rPr>
          <w:lang w:eastAsia="zh-CN"/>
        </w:rPr>
        <w:t xml:space="preserve">in serving cell </w:t>
      </w:r>
      <m:oMath>
        <m:r>
          <w:rPr>
            <w:rFonts w:ascii="Cambria Math" w:hAnsi="Cambria Math"/>
            <w:szCs w:val="18"/>
          </w:rPr>
          <m:t>c</m:t>
        </m:r>
      </m:oMath>
      <w:r w:rsidR="00B51B2F" w:rsidRPr="00B5733C">
        <w:rPr>
          <w:lang w:eastAsia="zh-CN"/>
        </w:rPr>
        <w:t xml:space="preserve"> </w:t>
      </w:r>
      <w:r w:rsidRPr="007956F7">
        <w:rPr>
          <w:lang w:eastAsia="zh-CN"/>
        </w:rPr>
        <w:t>when the UE is configured to monitor PDCCH for detection of DCI format 0_0</w:t>
      </w:r>
      <w:r w:rsidR="00B51B2F">
        <w:rPr>
          <w:lang w:val="en-US" w:eastAsia="zh-CN"/>
        </w:rPr>
        <w:t xml:space="preserve"> </w:t>
      </w:r>
      <w:r w:rsidR="00B51B2F" w:rsidRPr="00110065">
        <w:rPr>
          <w:lang w:eastAsia="zh-CN"/>
        </w:rPr>
        <w:t xml:space="preserve">in serving cell </w:t>
      </w:r>
      <m:oMath>
        <m:r>
          <w:rPr>
            <w:rFonts w:ascii="Cambria Math" w:hAnsi="Cambria Math"/>
            <w:szCs w:val="18"/>
          </w:rPr>
          <m:t>c</m:t>
        </m:r>
      </m:oMath>
    </w:p>
    <w:p w14:paraId="49E1A987" w14:textId="237F5F7A" w:rsidR="006A00C3" w:rsidRPr="005258CF" w:rsidRDefault="00043627" w:rsidP="00104BB9">
      <w:pPr>
        <w:pStyle w:val="B2"/>
        <w:rPr>
          <w:lang w:val="en-US" w:eastAsia="zh-CN"/>
        </w:rPr>
      </w:pPr>
      <w:r w:rsidRPr="007956F7">
        <w:rPr>
          <w:lang w:eastAsia="zh-CN"/>
        </w:rPr>
        <w:t>-</w:t>
      </w:r>
      <w:r w:rsidRPr="007956F7">
        <w:rPr>
          <w:lang w:eastAsia="zh-CN"/>
        </w:rPr>
        <w:tab/>
        <w:t>the RS resource is the one corresponding to the SS/PBCH block the UE uses to obtain MIB when the UE is not configured to monitor PDCCH for detection of DCI format 0_0</w:t>
      </w:r>
      <w:r w:rsidR="00B51B2F">
        <w:rPr>
          <w:lang w:val="en-US" w:eastAsia="zh-CN"/>
        </w:rPr>
        <w:t xml:space="preserve"> </w:t>
      </w:r>
      <w:r w:rsidR="00B51B2F" w:rsidRPr="00110065">
        <w:rPr>
          <w:lang w:eastAsia="zh-CN"/>
        </w:rPr>
        <w:t xml:space="preserve">in serving cell </w:t>
      </w:r>
      <m:oMath>
        <m:r>
          <w:rPr>
            <w:rFonts w:ascii="Cambria Math" w:hAnsi="Cambria Math"/>
            <w:szCs w:val="18"/>
          </w:rPr>
          <m:t>c</m:t>
        </m:r>
      </m:oMath>
    </w:p>
    <w:p w14:paraId="713180D9" w14:textId="0CFA6923" w:rsidR="006A00C3" w:rsidRPr="005B10C1" w:rsidRDefault="006A00C3" w:rsidP="00393CCA">
      <w:pPr>
        <w:pStyle w:val="B1"/>
        <w:rPr>
          <w:rFonts w:eastAsiaTheme="minorEastAsia"/>
          <w:lang w:eastAsia="zh-CN"/>
        </w:rPr>
      </w:pPr>
      <w:r w:rsidRPr="00F454E7">
        <w:t>-</w:t>
      </w:r>
      <w:r>
        <w:tab/>
      </w:r>
      <m:oMath>
        <m:sSubSup>
          <m:sSubSupPr>
            <m:ctrlPr>
              <w:rPr>
                <w:rFonts w:ascii="Cambria Math" w:eastAsiaTheme="minorEastAsia" w:hAnsi="Cambria Math" w:cs="Calibri"/>
                <w:sz w:val="21"/>
                <w:szCs w:val="21"/>
              </w:rPr>
            </m:ctrlPr>
          </m:sSubSupPr>
          <m:e>
            <m:r>
              <w:rPr>
                <w:rFonts w:ascii="Cambria Math" w:hAnsi="Cambria Math"/>
              </w:rPr>
              <m:t>M</m:t>
            </m:r>
          </m:e>
          <m:sub>
            <m:r>
              <m:rPr>
                <m:sty m:val="p"/>
              </m:rPr>
              <w:rPr>
                <w:rFonts w:ascii="Cambria Math" w:hAnsi="Cambria Math"/>
              </w:rPr>
              <m:t>RB</m:t>
            </m:r>
          </m:sub>
          <m:sup>
            <m:r>
              <m:rPr>
                <m:sty m:val="p"/>
              </m:rPr>
              <w:rPr>
                <w:rFonts w:ascii="Cambria Math" w:hAnsi="Cambria Math"/>
              </w:rPr>
              <m:t>S-SSB</m:t>
            </m:r>
          </m:sup>
        </m:sSubSup>
        <m:r>
          <m:rPr>
            <m:sty m:val="p"/>
          </m:rPr>
          <w:rPr>
            <w:rFonts w:ascii="Cambria Math" w:hAnsi="Cambria Math"/>
          </w:rPr>
          <m:t>=11</m:t>
        </m:r>
      </m:oMath>
      <w:r w:rsidRPr="00F454E7">
        <w:t xml:space="preserve"> </w:t>
      </w:r>
      <w:r>
        <w:t>is a</w:t>
      </w:r>
      <w:r w:rsidRPr="00F454E7">
        <w:t xml:space="preserve"> n</w:t>
      </w:r>
      <w:r>
        <w:t>umber of resource blocks for a</w:t>
      </w:r>
      <w:r w:rsidRPr="00F454E7">
        <w:t xml:space="preserve"> S-SS/PSBCH block transmission </w:t>
      </w:r>
      <w:r>
        <w:t>with</w:t>
      </w:r>
      <w:r w:rsidRPr="00F454E7">
        <w:t xml:space="preserve"> SCS configuration</w:t>
      </w:r>
      <w:r>
        <w:t xml:space="preserve"> </w:t>
      </w:r>
      <m:oMath>
        <m:r>
          <w:rPr>
            <w:rFonts w:ascii="Cambria Math" w:eastAsiaTheme="minorEastAsia" w:hAnsi="Cambria Math"/>
          </w:rPr>
          <m:t>μ</m:t>
        </m:r>
      </m:oMath>
    </w:p>
    <w:p w14:paraId="063BDDC0" w14:textId="77777777" w:rsidR="00E21265" w:rsidRDefault="00E21265" w:rsidP="00E21265">
      <w:pPr>
        <w:pStyle w:val="Heading3"/>
        <w:spacing w:before="0"/>
      </w:pPr>
      <w:bookmarkStart w:id="867" w:name="_Toc29894878"/>
      <w:bookmarkStart w:id="868" w:name="_Toc29899177"/>
      <w:bookmarkStart w:id="869" w:name="_Toc29899595"/>
      <w:bookmarkStart w:id="870" w:name="_Toc29917331"/>
      <w:bookmarkStart w:id="871" w:name="_Toc36498206"/>
      <w:bookmarkStart w:id="872" w:name="_Toc45699234"/>
      <w:bookmarkStart w:id="873" w:name="_Toc121738675"/>
      <w:r>
        <w:t>16</w:t>
      </w:r>
      <w:r w:rsidRPr="00B35299">
        <w:t>.</w:t>
      </w:r>
      <w:r>
        <w:t>2</w:t>
      </w:r>
      <w:r w:rsidRPr="00B35299">
        <w:t>.</w:t>
      </w:r>
      <w:r>
        <w:t>1</w:t>
      </w:r>
      <w:r w:rsidRPr="00B35299">
        <w:tab/>
        <w:t>PSSCH</w:t>
      </w:r>
      <w:bookmarkEnd w:id="867"/>
      <w:bookmarkEnd w:id="868"/>
      <w:bookmarkEnd w:id="869"/>
      <w:bookmarkEnd w:id="870"/>
      <w:bookmarkEnd w:id="871"/>
      <w:bookmarkEnd w:id="872"/>
      <w:bookmarkEnd w:id="873"/>
    </w:p>
    <w:p w14:paraId="41B6D5A2" w14:textId="69DCB034" w:rsidR="00E21265" w:rsidRDefault="00E21265" w:rsidP="00E21265">
      <w:r w:rsidRPr="00D564A7">
        <w:t xml:space="preserve">A UE determines a power </w:t>
      </w:r>
      <m:oMath>
        <m:sSub>
          <m:sSubPr>
            <m:ctrlPr>
              <w:rPr>
                <w:rFonts w:ascii="Cambria Math" w:hAnsi="Cambria Math"/>
                <w:i/>
                <w:iCs/>
              </w:rPr>
            </m:ctrlPr>
          </m:sSubPr>
          <m:e>
            <m:r>
              <w:rPr>
                <w:rFonts w:ascii="Cambria Math" w:hAnsi="Cambria Math"/>
              </w:rPr>
              <m:t>P</m:t>
            </m:r>
          </m:e>
          <m:sub>
            <m:r>
              <m:rPr>
                <m:nor/>
              </m:rPr>
              <w:rPr>
                <w:iCs/>
              </w:rPr>
              <m:t>PSSCH</m:t>
            </m:r>
            <m:ctrlPr>
              <w:rPr>
                <w:rFonts w:ascii="Cambria Math" w:hAnsi="Cambria Math"/>
                <w:iCs/>
              </w:rPr>
            </m:ctrlPr>
          </m:sub>
        </m:sSub>
        <m:r>
          <w:rPr>
            <w:rFonts w:ascii="Cambria Math" w:hAnsi="Cambria Math"/>
          </w:rPr>
          <m:t>(i)</m:t>
        </m:r>
      </m:oMath>
      <w:r w:rsidRPr="00D564A7">
        <w:rPr>
          <w:iCs/>
        </w:rPr>
        <w:t xml:space="preserve"> </w:t>
      </w:r>
      <w:r w:rsidRPr="00D564A7">
        <w:t xml:space="preserve">for a </w:t>
      </w:r>
      <w:r>
        <w:t>PSSCH transmission</w:t>
      </w:r>
      <w:r w:rsidRPr="00D564A7">
        <w:t xml:space="preserve"> on </w:t>
      </w:r>
      <w:r>
        <w:t>a resource pool</w:t>
      </w:r>
      <w:r w:rsidR="006A00C3" w:rsidRPr="006A00C3">
        <w:rPr>
          <w:rFonts w:eastAsia="Malgun Gothic"/>
        </w:rPr>
        <w:t xml:space="preserve"> </w:t>
      </w:r>
      <w:r w:rsidR="006A00C3" w:rsidRPr="00B43268">
        <w:rPr>
          <w:rFonts w:eastAsia="Malgun Gothic"/>
        </w:rPr>
        <w:t xml:space="preserve">in </w:t>
      </w:r>
      <w:r w:rsidR="006A00C3">
        <w:rPr>
          <w:rFonts w:eastAsia="Malgun Gothic"/>
          <w:lang w:eastAsia="ko-KR"/>
        </w:rPr>
        <w:t>symbols where a</w:t>
      </w:r>
      <w:r w:rsidR="006A00C3" w:rsidRPr="00B43268">
        <w:rPr>
          <w:rFonts w:eastAsia="Malgun Gothic"/>
          <w:lang w:eastAsia="ko-KR"/>
        </w:rPr>
        <w:t xml:space="preserve"> corresponding PSCCH is not transmitted</w:t>
      </w:r>
      <w:r w:rsidRPr="00D564A7">
        <w:rPr>
          <w:iCs/>
        </w:rPr>
        <w:t xml:space="preserve"> </w:t>
      </w:r>
      <w:r w:rsidRPr="00D564A7">
        <w:t xml:space="preserve">in </w:t>
      </w:r>
      <w:r w:rsidR="006A00C3">
        <w:t>PSCCH-</w:t>
      </w:r>
      <w:r w:rsidRPr="00D564A7">
        <w:t xml:space="preserve">PSSCH transmission occasion </w:t>
      </w:r>
      <m:oMath>
        <m:r>
          <w:rPr>
            <w:rFonts w:ascii="Cambria Math" w:hAnsi="Cambria Math"/>
          </w:rPr>
          <m:t>i</m:t>
        </m:r>
      </m:oMath>
      <w:r w:rsidRPr="00D564A7">
        <w:rPr>
          <w:iCs/>
        </w:rPr>
        <w:t xml:space="preserve"> </w:t>
      </w:r>
      <w:r w:rsidR="00B51B2F">
        <w:rPr>
          <w:szCs w:val="18"/>
        </w:rPr>
        <w:t xml:space="preserve">on active SL BWP </w:t>
      </w:r>
      <m:oMath>
        <m:r>
          <w:rPr>
            <w:rFonts w:ascii="Cambria Math" w:hAnsi="Cambria Math"/>
            <w:szCs w:val="18"/>
          </w:rPr>
          <m:t>b</m:t>
        </m:r>
      </m:oMath>
      <w:r w:rsidR="00B51B2F">
        <w:rPr>
          <w:szCs w:val="18"/>
        </w:rPr>
        <w:t xml:space="preserve"> of carrier </w:t>
      </w:r>
      <m:oMath>
        <m:r>
          <w:rPr>
            <w:rFonts w:ascii="Cambria Math" w:hAnsi="Cambria Math"/>
            <w:szCs w:val="18"/>
          </w:rPr>
          <m:t>f</m:t>
        </m:r>
      </m:oMath>
      <w:r w:rsidR="00B51B2F" w:rsidRPr="00A77FF5">
        <w:rPr>
          <w:i/>
          <w:szCs w:val="18"/>
        </w:rPr>
        <w:t xml:space="preserve"> </w:t>
      </w:r>
      <w:r w:rsidRPr="00D564A7">
        <w:t>as</w:t>
      </w:r>
      <w:r w:rsidR="00312C7C">
        <w:t>:</w:t>
      </w:r>
    </w:p>
    <w:p w14:paraId="1E2E7B40" w14:textId="33AEF525" w:rsidR="00E21265" w:rsidRDefault="00BB0A93" w:rsidP="00D2686C">
      <w:pPr>
        <w:pStyle w:val="EQ"/>
      </w:pPr>
      <w:r>
        <w:rPr>
          <w:noProof w:val="0"/>
        </w:rPr>
        <w:tab/>
      </w:r>
      <m:oMath>
        <m:sSub>
          <m:sSubPr>
            <m:ctrlPr>
              <w:rPr>
                <w:rFonts w:ascii="Cambria Math" w:hAnsi="Cambria Math"/>
              </w:rPr>
            </m:ctrlPr>
          </m:sSubPr>
          <m:e>
            <m:r>
              <w:rPr>
                <w:rFonts w:ascii="Cambria Math" w:hAnsi="Cambria Math"/>
              </w:rPr>
              <m:t>P</m:t>
            </m:r>
          </m:e>
          <m:sub>
            <m:r>
              <m:rPr>
                <m:nor/>
              </m:rPr>
              <m:t>PSSCH</m:t>
            </m:r>
          </m:sub>
        </m:sSub>
        <m:r>
          <m:rPr>
            <m:sty m:val="p"/>
          </m:rPr>
          <w:rPr>
            <w:rFonts w:ascii="Cambria Math" w:hAnsi="Cambria Math"/>
          </w:rPr>
          <m:t>(</m:t>
        </m:r>
        <m:r>
          <w:rPr>
            <w:rFonts w:ascii="Cambria Math" w:hAnsi="Cambria Math"/>
          </w:rPr>
          <m:t>i</m:t>
        </m:r>
        <m:r>
          <m:rPr>
            <m:sty m:val="p"/>
          </m:rPr>
          <w:rPr>
            <w:rFonts w:ascii="Cambria Math" w:hAnsi="Cambria Math"/>
          </w:rPr>
          <m:t>)=</m:t>
        </m:r>
        <m:r>
          <w:rPr>
            <w:rFonts w:ascii="Cambria Math" w:hAnsi="Cambria Math"/>
          </w:rPr>
          <m:t>min</m:t>
        </m:r>
        <m:d>
          <m:dPr>
            <m:ctrlPr>
              <w:rPr>
                <w:rFonts w:ascii="Cambria Math" w:hAnsi="Cambria Math"/>
              </w:rPr>
            </m:ctrlPr>
          </m:dPr>
          <m:e>
            <m:sSub>
              <m:sSubPr>
                <m:ctrlPr>
                  <w:rPr>
                    <w:rFonts w:ascii="Cambria Math" w:hAnsi="Cambria Math"/>
                  </w:rPr>
                </m:ctrlPr>
              </m:sSubPr>
              <m:e>
                <m:r>
                  <w:rPr>
                    <w:rFonts w:ascii="Cambria Math" w:hAnsi="Cambria Math"/>
                  </w:rPr>
                  <m:t>P</m:t>
                </m:r>
              </m:e>
              <m:sub>
                <m:r>
                  <m:rPr>
                    <m:nor/>
                  </m:rPr>
                  <m:t>CMAX</m:t>
                </m:r>
              </m:sub>
            </m:sSub>
            <m:r>
              <m:rPr>
                <m:sty m:val="p"/>
              </m:rPr>
              <w:rPr>
                <w:rFonts w:ascii="Cambria Math" w:hAnsi="Cambria Math"/>
              </w:rPr>
              <m:t>,</m:t>
            </m:r>
            <m:sSub>
              <m:sSubPr>
                <m:ctrlPr>
                  <w:rPr>
                    <w:rFonts w:ascii="Cambria Math" w:hAnsi="Cambria Math"/>
                  </w:rPr>
                </m:ctrlPr>
              </m:sSubPr>
              <m:e>
                <m:r>
                  <w:rPr>
                    <w:rFonts w:ascii="Cambria Math" w:hAnsi="Cambria Math"/>
                  </w:rPr>
                  <m:t>P</m:t>
                </m:r>
              </m:e>
              <m:sub>
                <m:r>
                  <m:rPr>
                    <m:nor/>
                  </m:rPr>
                  <m:t>MAX</m:t>
                </m:r>
                <m:r>
                  <m:rPr>
                    <m:sty m:val="p"/>
                  </m:rPr>
                  <w:rPr>
                    <w:rFonts w:ascii="Cambria Math" w:hAnsi="Cambria Math"/>
                  </w:rPr>
                  <m:t>,CBR</m:t>
                </m:r>
              </m:sub>
            </m:sSub>
            <m:r>
              <m:rPr>
                <m:sty m:val="p"/>
              </m:rPr>
              <w:rPr>
                <w:rFonts w:ascii="Cambria Math" w:hAnsi="Cambria Math"/>
              </w:rPr>
              <m:t>,</m:t>
            </m:r>
            <m:r>
              <w:rPr>
                <w:rFonts w:ascii="Cambria Math" w:hAnsi="Cambria Math"/>
              </w:rPr>
              <m:t>min</m:t>
            </m:r>
            <m:d>
              <m:dPr>
                <m:ctrlPr>
                  <w:rPr>
                    <w:rFonts w:ascii="Cambria Math" w:hAnsi="Cambria Math"/>
                  </w:rPr>
                </m:ctrlPr>
              </m:dPr>
              <m:e>
                <m:sSub>
                  <m:sSubPr>
                    <m:ctrlPr>
                      <w:rPr>
                        <w:rFonts w:ascii="Cambria Math" w:hAnsi="Cambria Math"/>
                      </w:rPr>
                    </m:ctrlPr>
                  </m:sSubPr>
                  <m:e>
                    <m:r>
                      <w:rPr>
                        <w:rFonts w:ascii="Cambria Math" w:hAnsi="Cambria Math"/>
                      </w:rPr>
                      <m:t>P</m:t>
                    </m:r>
                  </m:e>
                  <m:sub>
                    <m:r>
                      <m:rPr>
                        <m:nor/>
                      </m:rPr>
                      <m:t>PSSCH</m:t>
                    </m:r>
                    <m:r>
                      <m:rPr>
                        <m:sty m:val="p"/>
                      </m:rPr>
                      <w:rPr>
                        <w:rFonts w:ascii="Cambria Math" w:hAnsi="Cambria Math"/>
                      </w:rPr>
                      <m:t>,</m:t>
                    </m:r>
                    <m:r>
                      <w:rPr>
                        <w:rFonts w:ascii="Cambria Math" w:hAnsi="Cambria Math"/>
                      </w:rPr>
                      <m:t>D</m:t>
                    </m:r>
                  </m:sub>
                </m:sSub>
                <m:d>
                  <m:dPr>
                    <m:ctrlPr>
                      <w:rPr>
                        <w:rFonts w:ascii="Cambria Math" w:hAnsi="Cambria Math"/>
                      </w:rPr>
                    </m:ctrlPr>
                  </m:dPr>
                  <m:e>
                    <m:r>
                      <w:rPr>
                        <w:rFonts w:ascii="Cambria Math" w:hAnsi="Cambria Math"/>
                      </w:rPr>
                      <m:t>i</m:t>
                    </m:r>
                  </m:e>
                </m:d>
                <m:r>
                  <m:rPr>
                    <m:sty m:val="p"/>
                  </m:rPr>
                  <w:rPr>
                    <w:rFonts w:ascii="Cambria Math" w:hAnsi="Cambria Math"/>
                  </w:rPr>
                  <m:t>,</m:t>
                </m:r>
                <m:sSub>
                  <m:sSubPr>
                    <m:ctrlPr>
                      <w:rPr>
                        <w:rFonts w:ascii="Cambria Math" w:hAnsi="Cambria Math"/>
                      </w:rPr>
                    </m:ctrlPr>
                  </m:sSubPr>
                  <m:e>
                    <m:r>
                      <w:rPr>
                        <w:rFonts w:ascii="Cambria Math" w:hAnsi="Cambria Math"/>
                      </w:rPr>
                      <m:t>P</m:t>
                    </m:r>
                  </m:e>
                  <m:sub>
                    <m:r>
                      <m:rPr>
                        <m:nor/>
                      </m:rPr>
                      <m:t>PSSCH</m:t>
                    </m:r>
                    <m:r>
                      <m:rPr>
                        <m:sty m:val="p"/>
                      </m:rPr>
                      <w:rPr>
                        <w:rFonts w:ascii="Cambria Math" w:hAnsi="Cambria Math"/>
                      </w:rPr>
                      <m:t>,</m:t>
                    </m:r>
                    <m:r>
                      <w:rPr>
                        <w:rFonts w:ascii="Cambria Math" w:hAnsi="Cambria Math"/>
                      </w:rPr>
                      <m:t>SL</m:t>
                    </m:r>
                  </m:sub>
                </m:sSub>
                <m:r>
                  <m:rPr>
                    <m:sty m:val="p"/>
                  </m:rPr>
                  <w:rPr>
                    <w:rFonts w:ascii="Cambria Math" w:hAnsi="Cambria Math"/>
                  </w:rPr>
                  <m:t>(</m:t>
                </m:r>
                <m:r>
                  <w:rPr>
                    <w:rFonts w:ascii="Cambria Math" w:hAnsi="Cambria Math"/>
                  </w:rPr>
                  <m:t>i</m:t>
                </m:r>
                <m:r>
                  <m:rPr>
                    <m:sty m:val="p"/>
                  </m:rPr>
                  <w:rPr>
                    <w:rFonts w:ascii="Cambria Math" w:hAnsi="Cambria Math"/>
                  </w:rPr>
                  <m:t>)</m:t>
                </m:r>
              </m:e>
            </m:d>
          </m:e>
        </m:d>
      </m:oMath>
      <w:r w:rsidR="00E21265">
        <w:t xml:space="preserve"> </w:t>
      </w:r>
      <w:r w:rsidR="00E21265" w:rsidRPr="00B916EC">
        <w:t>[dBm]</w:t>
      </w:r>
    </w:p>
    <w:p w14:paraId="783B0017" w14:textId="77777777" w:rsidR="00E21265" w:rsidRDefault="00E21265" w:rsidP="00E21265">
      <w:pPr>
        <w:spacing w:after="0"/>
        <w:rPr>
          <w:rFonts w:eastAsia="Malgun Gothic"/>
          <w:lang w:eastAsia="ko-KR"/>
        </w:rPr>
      </w:pPr>
      <w:r w:rsidRPr="0068348F">
        <w:t>w</w:t>
      </w:r>
      <w:r w:rsidRPr="0068348F">
        <w:rPr>
          <w:rFonts w:eastAsia="Malgun Gothic"/>
          <w:lang w:eastAsia="ko-KR"/>
        </w:rPr>
        <w:t>here</w:t>
      </w:r>
    </w:p>
    <w:p w14:paraId="0A7F7B41" w14:textId="34D1F23C" w:rsidR="00E21265" w:rsidRDefault="00E21265" w:rsidP="00E21265">
      <w:pPr>
        <w:pStyle w:val="B1"/>
        <w:rPr>
          <w:lang w:val="en-US"/>
        </w:rPr>
      </w:pPr>
      <w:r>
        <w:t>-</w:t>
      </w:r>
      <w:r>
        <w:tab/>
      </w:r>
      <m:oMath>
        <m:sSub>
          <m:sSubPr>
            <m:ctrlPr>
              <w:rPr>
                <w:rFonts w:ascii="Cambria Math" w:hAnsi="Cambria Math"/>
                <w:i/>
              </w:rPr>
            </m:ctrlPr>
          </m:sSubPr>
          <m:e>
            <m:r>
              <w:rPr>
                <w:rFonts w:ascii="Cambria Math"/>
              </w:rPr>
              <m:t>P</m:t>
            </m:r>
          </m:e>
          <m:sub>
            <m:r>
              <m:rPr>
                <m:nor/>
              </m:rPr>
              <w:rPr>
                <w:rFonts w:ascii="Cambria Math"/>
              </w:rPr>
              <m:t>CMAX</m:t>
            </m:r>
            <m:ctrlPr>
              <w:rPr>
                <w:rFonts w:ascii="Cambria Math" w:hAnsi="Cambria Math"/>
              </w:rPr>
            </m:ctrlPr>
          </m:sub>
        </m:sSub>
      </m:oMath>
      <w:r>
        <w:rPr>
          <w:lang w:val="en-US"/>
        </w:rPr>
        <w:t xml:space="preserve"> </w:t>
      </w:r>
      <w:r w:rsidRPr="0068348F">
        <w:rPr>
          <w:rFonts w:eastAsia="Malgun Gothic"/>
        </w:rPr>
        <w:t>is</w:t>
      </w:r>
      <w:r>
        <w:rPr>
          <w:rFonts w:eastAsia="Malgun Gothic"/>
        </w:rPr>
        <w:t xml:space="preserve"> defined in </w:t>
      </w:r>
      <w:r w:rsidRPr="00B778C7">
        <w:t>[8-1, TS 38.101-1]</w:t>
      </w:r>
    </w:p>
    <w:p w14:paraId="22EAA1AC" w14:textId="51EAF54F" w:rsidR="006A00C3" w:rsidRDefault="00E21265" w:rsidP="00E21265">
      <w:pPr>
        <w:pStyle w:val="B1"/>
        <w:rPr>
          <w:lang w:val="en-US"/>
        </w:rPr>
      </w:pPr>
      <w:r>
        <w:t>-</w:t>
      </w:r>
      <w:r>
        <w:tab/>
      </w:r>
      <m:oMath>
        <m:sSub>
          <m:sSubPr>
            <m:ctrlPr>
              <w:rPr>
                <w:rFonts w:ascii="Cambria Math" w:hAnsi="Cambria Math"/>
                <w:i/>
              </w:rPr>
            </m:ctrlPr>
          </m:sSubPr>
          <m:e>
            <m:r>
              <w:rPr>
                <w:rFonts w:ascii="Cambria Math" w:hAnsi="Cambria Math"/>
              </w:rPr>
              <m:t>P</m:t>
            </m:r>
          </m:e>
          <m:sub>
            <m:r>
              <m:rPr>
                <m:nor/>
              </m:rPr>
              <m:t>MAX</m:t>
            </m:r>
            <m:r>
              <m:rPr>
                <m:sty m:val="p"/>
              </m:rPr>
              <w:rPr>
                <w:rFonts w:ascii="Cambria Math" w:hAnsi="Cambria Math"/>
              </w:rPr>
              <m:t>,CBR</m:t>
            </m:r>
            <m:ctrlPr>
              <w:rPr>
                <w:rFonts w:ascii="Cambria Math" w:hAnsi="Cambria Math"/>
              </w:rPr>
            </m:ctrlPr>
          </m:sub>
        </m:sSub>
      </m:oMath>
      <w:r w:rsidRPr="0068348F">
        <w:rPr>
          <w:rFonts w:eastAsia="Malgun Gothic"/>
        </w:rPr>
        <w:t xml:space="preserve"> is </w:t>
      </w:r>
      <w:r>
        <w:rPr>
          <w:rFonts w:eastAsia="Malgun Gothic"/>
          <w:lang w:val="en-US"/>
        </w:rPr>
        <w:t>determined</w:t>
      </w:r>
      <w:r w:rsidRPr="0068348F">
        <w:rPr>
          <w:rFonts w:eastAsia="Malgun Gothic"/>
        </w:rPr>
        <w:t xml:space="preserve"> by</w:t>
      </w:r>
      <w:r>
        <w:rPr>
          <w:rFonts w:eastAsia="Malgun Gothic"/>
          <w:lang w:val="en-US"/>
        </w:rPr>
        <w:t xml:space="preserve"> a value of</w:t>
      </w:r>
      <w:r w:rsidRPr="0068348F">
        <w:rPr>
          <w:rFonts w:eastAsia="Malgun Gothic"/>
        </w:rPr>
        <w:t xml:space="preserve"> </w:t>
      </w:r>
      <w:r w:rsidR="00747CB6" w:rsidRPr="00EB0D12">
        <w:rPr>
          <w:i/>
        </w:rPr>
        <w:t>sl-MaxTxPower</w:t>
      </w:r>
      <w:r>
        <w:rPr>
          <w:rFonts w:eastAsia="Malgun Gothic"/>
          <w:iCs/>
          <w:lang w:val="en-US"/>
        </w:rPr>
        <w:t xml:space="preserve"> based on a priority level of the PSSCH transmission and a CBR range that includes a CBR measured in slot </w:t>
      </w:r>
      <m:oMath>
        <m:r>
          <w:rPr>
            <w:rFonts w:ascii="Cambria Math" w:hAnsi="Cambria Math"/>
          </w:rPr>
          <m:t>i</m:t>
        </m:r>
        <m:r>
          <w:rPr>
            <w:rFonts w:ascii="Cambria Math" w:eastAsia="Malgun Gothic" w:hAnsi="Cambria Math"/>
          </w:rPr>
          <m:t>-N</m:t>
        </m:r>
      </m:oMath>
      <w:r>
        <w:rPr>
          <w:rFonts w:eastAsia="Malgun Gothic"/>
          <w:lang w:val="en-US"/>
        </w:rPr>
        <w:t xml:space="preserve"> [6, TS 38.214]</w:t>
      </w:r>
      <w:r w:rsidR="00A35A2A" w:rsidRPr="00164D12">
        <w:rPr>
          <w:lang w:val="en-US"/>
        </w:rPr>
        <w:t xml:space="preserve">; </w:t>
      </w:r>
      <w:r w:rsidR="00A35A2A" w:rsidRPr="00164D12">
        <w:t xml:space="preserve">if </w:t>
      </w:r>
      <w:r w:rsidR="00747CB6" w:rsidRPr="00EB0D12">
        <w:rPr>
          <w:i/>
        </w:rPr>
        <w:t>sl-MaxTxPower</w:t>
      </w:r>
      <w:r w:rsidR="00A35A2A" w:rsidRPr="00164D12">
        <w:rPr>
          <w:iCs/>
          <w:lang w:val="en-US"/>
        </w:rPr>
        <w:t xml:space="preserve"> </w:t>
      </w:r>
      <w:r w:rsidR="00A35A2A" w:rsidRPr="00164D12">
        <w:t xml:space="preserve">is not provided, then </w:t>
      </w:r>
      <m:oMath>
        <m:sSub>
          <m:sSubPr>
            <m:ctrlPr>
              <w:rPr>
                <w:rFonts w:ascii="Cambria Math" w:hAnsi="Cambria Math"/>
                <w:i/>
              </w:rPr>
            </m:ctrlPr>
          </m:sSubPr>
          <m:e>
            <m:r>
              <w:rPr>
                <w:rFonts w:ascii="Cambria Math" w:hAnsi="Cambria Math"/>
              </w:rPr>
              <m:t>P</m:t>
            </m:r>
          </m:e>
          <m:sub>
            <m:r>
              <m:rPr>
                <m:nor/>
              </m:rPr>
              <m:t>MAX</m:t>
            </m:r>
            <m:r>
              <m:rPr>
                <m:sty m:val="p"/>
              </m:rPr>
              <w:rPr>
                <w:rFonts w:ascii="Cambria Math" w:hAnsi="Cambria Math"/>
              </w:rPr>
              <m:t>,CBR</m:t>
            </m:r>
            <m:ctrlPr>
              <w:rPr>
                <w:rFonts w:ascii="Cambria Math" w:hAnsi="Cambria Math"/>
              </w:rPr>
            </m:ctrlPr>
          </m:sub>
        </m:sSub>
        <m:r>
          <w:rPr>
            <w:rFonts w:ascii="Cambria Math" w:hAnsi="Cambria Math"/>
          </w:rPr>
          <m:t>=</m:t>
        </m:r>
        <m:sSub>
          <m:sSubPr>
            <m:ctrlPr>
              <w:rPr>
                <w:rFonts w:ascii="Cambria Math" w:hAnsi="Cambria Math"/>
                <w:i/>
              </w:rPr>
            </m:ctrlPr>
          </m:sSubPr>
          <m:e>
            <m:r>
              <w:rPr>
                <w:rFonts w:ascii="Cambria Math"/>
              </w:rPr>
              <m:t>P</m:t>
            </m:r>
          </m:e>
          <m:sub>
            <m:r>
              <m:rPr>
                <m:nor/>
              </m:rPr>
              <w:rPr>
                <w:rFonts w:ascii="Cambria Math"/>
              </w:rPr>
              <m:t>CMAX</m:t>
            </m:r>
            <m:ctrlPr>
              <w:rPr>
                <w:rFonts w:ascii="Cambria Math" w:hAnsi="Cambria Math"/>
              </w:rPr>
            </m:ctrlPr>
          </m:sub>
        </m:sSub>
      </m:oMath>
      <w:r w:rsidR="00A35A2A" w:rsidRPr="00164D12">
        <w:rPr>
          <w:lang w:val="en-US"/>
        </w:rPr>
        <w:t>;</w:t>
      </w:r>
    </w:p>
    <w:p w14:paraId="6714ED56" w14:textId="320A30DC" w:rsidR="00E21265" w:rsidRDefault="00E21265" w:rsidP="00E21265">
      <w:pPr>
        <w:pStyle w:val="B1"/>
        <w:rPr>
          <w:color w:val="000000"/>
          <w:lang w:val="en-US"/>
        </w:rPr>
      </w:pPr>
      <w:r w:rsidRPr="0068348F">
        <w:t>-</w:t>
      </w:r>
      <w:r w:rsidRPr="0068348F">
        <w:tab/>
      </w:r>
      <w:r>
        <w:rPr>
          <w:lang w:val="en-US"/>
        </w:rPr>
        <w:t xml:space="preserve">if </w:t>
      </w:r>
      <w:r w:rsidR="00A35A2A">
        <w:rPr>
          <w:i/>
          <w:iCs/>
          <w:lang w:val="en-US"/>
        </w:rPr>
        <w:t>dl-</w:t>
      </w:r>
      <w:r w:rsidR="00A35A2A">
        <w:rPr>
          <w:i/>
          <w:iCs/>
          <w:color w:val="000000"/>
          <w:lang w:val="en-US"/>
        </w:rPr>
        <w:t>P</w:t>
      </w:r>
      <w:r w:rsidR="00A35A2A" w:rsidRPr="0068348F">
        <w:rPr>
          <w:i/>
          <w:iCs/>
          <w:color w:val="000000"/>
          <w:lang w:val="en-US"/>
        </w:rPr>
        <w:t>0-PS</w:t>
      </w:r>
      <w:r w:rsidR="00A35A2A">
        <w:rPr>
          <w:i/>
          <w:iCs/>
          <w:color w:val="000000"/>
          <w:lang w:val="en-US"/>
        </w:rPr>
        <w:t>S</w:t>
      </w:r>
      <w:r w:rsidR="00A35A2A" w:rsidRPr="0068348F">
        <w:rPr>
          <w:i/>
          <w:iCs/>
          <w:color w:val="000000"/>
          <w:lang w:val="en-US"/>
        </w:rPr>
        <w:t>CH</w:t>
      </w:r>
      <w:r w:rsidR="00A35A2A">
        <w:rPr>
          <w:i/>
          <w:iCs/>
          <w:color w:val="000000"/>
          <w:lang w:val="en-US"/>
        </w:rPr>
        <w:t>-</w:t>
      </w:r>
      <w:r w:rsidR="00A35A2A" w:rsidRPr="0068348F">
        <w:rPr>
          <w:i/>
          <w:iCs/>
          <w:color w:val="000000"/>
          <w:lang w:val="en-US"/>
        </w:rPr>
        <w:t>PS</w:t>
      </w:r>
      <w:r w:rsidR="00A35A2A">
        <w:rPr>
          <w:i/>
          <w:iCs/>
          <w:color w:val="000000"/>
          <w:lang w:val="en-US"/>
        </w:rPr>
        <w:t>C</w:t>
      </w:r>
      <w:r w:rsidR="00A35A2A" w:rsidRPr="0068348F">
        <w:rPr>
          <w:i/>
          <w:iCs/>
          <w:color w:val="000000"/>
          <w:lang w:val="en-US"/>
        </w:rPr>
        <w:t>CH</w:t>
      </w:r>
      <w:r w:rsidRPr="0068348F">
        <w:rPr>
          <w:color w:val="000000"/>
          <w:lang w:val="en-US"/>
        </w:rPr>
        <w:t xml:space="preserve"> </w:t>
      </w:r>
      <w:r>
        <w:rPr>
          <w:color w:val="000000"/>
          <w:lang w:val="en-US"/>
        </w:rPr>
        <w:t>is provided</w:t>
      </w:r>
    </w:p>
    <w:p w14:paraId="28E1F1CE" w14:textId="77777777" w:rsidR="00E21265" w:rsidRDefault="00E21265" w:rsidP="00D2686C">
      <w:pPr>
        <w:pStyle w:val="B2"/>
      </w:pPr>
      <w:r>
        <w:t>-</w:t>
      </w:r>
      <w:r>
        <w:tab/>
      </w:r>
      <m:oMath>
        <m:sSub>
          <m:sSubPr>
            <m:ctrlPr>
              <w:rPr>
                <w:rFonts w:ascii="Cambria Math" w:hAnsi="Cambria Math"/>
              </w:rPr>
            </m:ctrlPr>
          </m:sSubPr>
          <m:e>
            <m:r>
              <w:rPr>
                <w:rFonts w:ascii="Cambria Math" w:hAnsi="Cambria Math"/>
              </w:rPr>
              <m:t>P</m:t>
            </m:r>
          </m:e>
          <m:sub>
            <m:r>
              <m:rPr>
                <m:nor/>
              </m:rPr>
              <m:t>PSSCH</m:t>
            </m:r>
            <m:r>
              <m:rPr>
                <m:sty m:val="p"/>
              </m:rPr>
              <w:rPr>
                <w:rFonts w:ascii="Cambria Math" w:hAnsi="Cambria Math"/>
              </w:rPr>
              <m:t>,</m:t>
            </m:r>
            <m:r>
              <w:rPr>
                <w:rFonts w:ascii="Cambria Math" w:hAnsi="Cambria Math"/>
              </w:rPr>
              <m:t>D</m:t>
            </m:r>
          </m:sub>
        </m:sSub>
        <m:r>
          <m:rPr>
            <m:sty m:val="p"/>
          </m:rPr>
          <w:rPr>
            <w:rFonts w:ascii="Cambria Math" w:hAnsi="Cambria Math"/>
          </w:rPr>
          <m:t>(</m:t>
        </m:r>
        <m:r>
          <w:rPr>
            <w:rFonts w:ascii="Cambria Math" w:hAnsi="Cambria Math"/>
          </w:rPr>
          <m:t>i</m:t>
        </m:r>
        <m:r>
          <m:rPr>
            <m:sty m:val="p"/>
          </m:rPr>
          <w:rPr>
            <w:rFonts w:ascii="Cambria Math" w:hAnsi="Cambria Math"/>
          </w:rPr>
          <m:t>)=</m:t>
        </m:r>
        <m:sSub>
          <m:sSubPr>
            <m:ctrlPr>
              <w:rPr>
                <w:rFonts w:ascii="Cambria Math" w:hAnsi="Cambria Math"/>
              </w:rPr>
            </m:ctrlPr>
          </m:sSubPr>
          <m:e>
            <m:r>
              <w:rPr>
                <w:rFonts w:ascii="Cambria Math" w:hAnsi="Cambria Math"/>
              </w:rPr>
              <m:t>P</m:t>
            </m:r>
          </m:e>
          <m:sub>
            <m:r>
              <m:rPr>
                <m:nor/>
              </m:rPr>
              <m:t>O</m:t>
            </m:r>
            <m:r>
              <m:rPr>
                <m:sty m:val="p"/>
              </m:rPr>
              <w:rPr>
                <w:rFonts w:ascii="Cambria Math" w:hAnsi="Cambria Math"/>
              </w:rPr>
              <m:t>,</m:t>
            </m:r>
            <m:r>
              <w:rPr>
                <w:rFonts w:ascii="Cambria Math" w:hAnsi="Cambria Math"/>
              </w:rPr>
              <m:t>D</m:t>
            </m:r>
          </m:sub>
        </m:sSub>
        <m:r>
          <m:rPr>
            <m:sty m:val="p"/>
          </m:rPr>
          <w:rPr>
            <w:rFonts w:ascii="Cambria Math" w:hAnsi="Cambria Math"/>
          </w:rPr>
          <m:t>+10</m:t>
        </m:r>
        <m:func>
          <m:funcPr>
            <m:ctrlPr>
              <w:rPr>
                <w:rFonts w:ascii="Cambria Math" w:hAnsi="Cambria Math"/>
              </w:rPr>
            </m:ctrlPr>
          </m:funcPr>
          <m:fName>
            <m:sSub>
              <m:sSubPr>
                <m:ctrlPr>
                  <w:rPr>
                    <w:rFonts w:ascii="Cambria Math" w:hAnsi="Cambria Math"/>
                  </w:rPr>
                </m:ctrlPr>
              </m:sSubPr>
              <m:e>
                <m:r>
                  <w:rPr>
                    <w:rFonts w:ascii="Cambria Math" w:hAnsi="Cambria Math"/>
                  </w:rPr>
                  <m:t>log</m:t>
                </m:r>
              </m:e>
              <m:sub>
                <m:r>
                  <m:rPr>
                    <m:sty m:val="p"/>
                  </m:rPr>
                  <w:rPr>
                    <w:rFonts w:ascii="Cambria Math" w:hAnsi="Cambria Math"/>
                  </w:rPr>
                  <m:t>10</m:t>
                </m:r>
              </m:sub>
            </m:sSub>
          </m:fName>
          <m:e>
            <m:d>
              <m:dPr>
                <m:ctrlPr>
                  <w:rPr>
                    <w:rFonts w:ascii="Cambria Math" w:hAnsi="Cambria Math"/>
                  </w:rPr>
                </m:ctrlPr>
              </m:dPr>
              <m:e>
                <m:sSup>
                  <m:sSupPr>
                    <m:ctrlPr>
                      <w:rPr>
                        <w:rFonts w:ascii="Cambria Math" w:hAnsi="Cambria Math"/>
                      </w:rPr>
                    </m:ctrlPr>
                  </m:sSupPr>
                  <m:e>
                    <m:r>
                      <m:rPr>
                        <m:sty m:val="p"/>
                      </m:rPr>
                      <w:rPr>
                        <w:rFonts w:ascii="Cambria Math" w:hAnsi="Cambria Math"/>
                      </w:rPr>
                      <m:t>2</m:t>
                    </m:r>
                  </m:e>
                  <m:sup>
                    <m:r>
                      <w:rPr>
                        <w:rFonts w:ascii="Cambria Math" w:hAnsi="Cambria Math"/>
                      </w:rPr>
                      <m:t>μ</m:t>
                    </m:r>
                  </m:sup>
                </m:sSup>
                <m:r>
                  <m:rPr>
                    <m:sty m:val="p"/>
                  </m:rPr>
                  <w:rPr>
                    <w:rFonts w:ascii="Cambria Math" w:hAnsi="Cambria Math" w:cs="Cambria Math"/>
                  </w:rPr>
                  <m:t>⋅</m:t>
                </m:r>
                <m:sSubSup>
                  <m:sSubSupPr>
                    <m:ctrlPr>
                      <w:rPr>
                        <w:rFonts w:ascii="Cambria Math" w:hAnsi="Cambria Math"/>
                      </w:rPr>
                    </m:ctrlPr>
                  </m:sSubSupPr>
                  <m:e>
                    <m:r>
                      <w:rPr>
                        <w:rFonts w:ascii="Cambria Math" w:hAnsi="Cambria Math"/>
                      </w:rPr>
                      <m:t>M</m:t>
                    </m:r>
                  </m:e>
                  <m:sub>
                    <m:r>
                      <m:rPr>
                        <m:nor/>
                      </m:rPr>
                      <m:t>RB</m:t>
                    </m:r>
                  </m:sub>
                  <m:sup>
                    <m:r>
                      <m:rPr>
                        <m:nor/>
                      </m:rPr>
                      <m:t>PSSCH</m:t>
                    </m:r>
                  </m:sup>
                </m:sSubSup>
                <m:d>
                  <m:dPr>
                    <m:ctrlPr>
                      <w:rPr>
                        <w:rFonts w:ascii="Cambria Math" w:hAnsi="Cambria Math"/>
                      </w:rPr>
                    </m:ctrlPr>
                  </m:dPr>
                  <m:e>
                    <m:r>
                      <w:rPr>
                        <w:rFonts w:ascii="Cambria Math" w:hAnsi="Cambria Math"/>
                      </w:rPr>
                      <m:t>i</m:t>
                    </m:r>
                  </m:e>
                </m:d>
              </m:e>
            </m:d>
          </m:e>
        </m:func>
        <m:r>
          <m:rPr>
            <m:sty m:val="p"/>
          </m:rPr>
          <w:rPr>
            <w:rFonts w:ascii="Cambria Math" w:hAnsi="Cambria Math"/>
          </w:rPr>
          <m:t>+</m:t>
        </m:r>
        <m:sSub>
          <m:sSubPr>
            <m:ctrlPr>
              <w:rPr>
                <w:rFonts w:ascii="Cambria Math" w:hAnsi="Cambria Math"/>
              </w:rPr>
            </m:ctrlPr>
          </m:sSubPr>
          <m:e>
            <m:r>
              <w:rPr>
                <w:rFonts w:ascii="Cambria Math" w:hAnsi="Cambria Math"/>
              </w:rPr>
              <m:t>α</m:t>
            </m:r>
          </m:e>
          <m:sub>
            <m:r>
              <w:rPr>
                <w:rFonts w:ascii="Cambria Math" w:hAnsi="Cambria Math"/>
              </w:rPr>
              <m:t>D</m:t>
            </m:r>
          </m:sub>
        </m:sSub>
        <m:r>
          <m:rPr>
            <m:sty m:val="p"/>
          </m:rPr>
          <w:rPr>
            <w:rFonts w:ascii="Cambria Math" w:hAnsi="Cambria Math" w:cs="Cambria Math"/>
          </w:rPr>
          <m:t>⋅</m:t>
        </m:r>
        <m:r>
          <w:rPr>
            <w:rFonts w:ascii="Cambria Math" w:hAnsi="Cambria Math"/>
          </w:rPr>
          <m:t>P</m:t>
        </m:r>
        <m:sSub>
          <m:sSubPr>
            <m:ctrlPr>
              <w:rPr>
                <w:rFonts w:ascii="Cambria Math" w:hAnsi="Cambria Math"/>
              </w:rPr>
            </m:ctrlPr>
          </m:sSubPr>
          <m:e>
            <m:r>
              <w:rPr>
                <w:rFonts w:ascii="Cambria Math" w:hAnsi="Cambria Math"/>
              </w:rPr>
              <m:t>L</m:t>
            </m:r>
          </m:e>
          <m:sub>
            <m:r>
              <w:rPr>
                <w:rFonts w:ascii="Cambria Math" w:hAnsi="Cambria Math"/>
              </w:rPr>
              <m:t>D</m:t>
            </m:r>
          </m:sub>
        </m:sSub>
      </m:oMath>
      <w:r>
        <w:t xml:space="preserve"> </w:t>
      </w:r>
      <w:r w:rsidRPr="00B916EC">
        <w:t>[dBm]</w:t>
      </w:r>
    </w:p>
    <w:p w14:paraId="4571BD1C" w14:textId="3F1CE169" w:rsidR="00E21265" w:rsidRDefault="00E21265" w:rsidP="009D1348">
      <w:pPr>
        <w:pStyle w:val="B1"/>
        <w:rPr>
          <w:color w:val="000000"/>
        </w:rPr>
      </w:pPr>
      <w:r w:rsidRPr="0068348F">
        <w:t>-</w:t>
      </w:r>
      <w:r w:rsidRPr="0068348F">
        <w:tab/>
      </w:r>
      <w:r>
        <w:t xml:space="preserve">else </w:t>
      </w:r>
    </w:p>
    <w:p w14:paraId="3770AF3E" w14:textId="77777777" w:rsidR="00E21265" w:rsidRDefault="00E21265" w:rsidP="00D2686C">
      <w:pPr>
        <w:pStyle w:val="B2"/>
      </w:pPr>
      <w:r>
        <w:t>-</w:t>
      </w:r>
      <w:r>
        <w:tab/>
      </w:r>
      <m:oMath>
        <m:sSub>
          <m:sSubPr>
            <m:ctrlPr>
              <w:rPr>
                <w:rFonts w:ascii="Cambria Math" w:hAnsi="Cambria Math"/>
              </w:rPr>
            </m:ctrlPr>
          </m:sSubPr>
          <m:e>
            <m:r>
              <w:rPr>
                <w:rFonts w:ascii="Cambria Math" w:hAnsi="Cambria Math"/>
              </w:rPr>
              <m:t>P</m:t>
            </m:r>
          </m:e>
          <m:sub>
            <m:r>
              <m:rPr>
                <m:nor/>
              </m:rPr>
              <m:t>PSSCH</m:t>
            </m:r>
            <m:r>
              <m:rPr>
                <m:sty m:val="p"/>
              </m:rPr>
              <w:rPr>
                <w:rFonts w:ascii="Cambria Math" w:hAnsi="Cambria Math"/>
              </w:rPr>
              <m:t>,</m:t>
            </m:r>
            <m:r>
              <w:rPr>
                <w:rFonts w:ascii="Cambria Math" w:hAnsi="Cambria Math"/>
              </w:rPr>
              <m:t>D</m:t>
            </m:r>
          </m:sub>
        </m:sSub>
        <m:r>
          <m:rPr>
            <m:sty m:val="p"/>
          </m:rPr>
          <w:rPr>
            <w:rFonts w:ascii="Cambria Math" w:hAnsi="Cambria Math"/>
          </w:rPr>
          <m:t>(</m:t>
        </m:r>
        <m:r>
          <w:rPr>
            <w:rFonts w:ascii="Cambria Math" w:hAnsi="Cambria Math"/>
          </w:rPr>
          <m:t>i</m:t>
        </m:r>
        <m:r>
          <m:rPr>
            <m:sty m:val="p"/>
          </m:rPr>
          <w:rPr>
            <w:rFonts w:ascii="Cambria Math" w:hAnsi="Cambria Math"/>
          </w:rPr>
          <m:t>)=</m:t>
        </m:r>
        <m:r>
          <w:rPr>
            <w:rFonts w:ascii="Cambria Math" w:hAnsi="Cambria Math"/>
          </w:rPr>
          <m:t>min</m:t>
        </m:r>
        <m:d>
          <m:dPr>
            <m:ctrlPr>
              <w:rPr>
                <w:rFonts w:ascii="Cambria Math" w:hAnsi="Cambria Math"/>
              </w:rPr>
            </m:ctrlPr>
          </m:dPr>
          <m:e>
            <m:sSub>
              <m:sSubPr>
                <m:ctrlPr>
                  <w:rPr>
                    <w:rFonts w:ascii="Cambria Math" w:hAnsi="Cambria Math"/>
                  </w:rPr>
                </m:ctrlPr>
              </m:sSubPr>
              <m:e>
                <m:r>
                  <w:rPr>
                    <w:rFonts w:ascii="Cambria Math" w:hAnsi="Cambria Math"/>
                  </w:rPr>
                  <m:t>P</m:t>
                </m:r>
              </m:e>
              <m:sub>
                <m:r>
                  <m:rPr>
                    <m:nor/>
                  </m:rPr>
                  <m:t>CMAX</m:t>
                </m:r>
              </m:sub>
            </m:sSub>
            <m:r>
              <m:rPr>
                <m:sty m:val="p"/>
              </m:rPr>
              <w:rPr>
                <w:rFonts w:ascii="Cambria Math" w:hAnsi="Cambria Math"/>
              </w:rPr>
              <m:t>,</m:t>
            </m:r>
            <m:sSub>
              <m:sSubPr>
                <m:ctrlPr>
                  <w:rPr>
                    <w:rFonts w:ascii="Cambria Math" w:hAnsi="Cambria Math"/>
                  </w:rPr>
                </m:ctrlPr>
              </m:sSubPr>
              <m:e>
                <m:r>
                  <w:rPr>
                    <w:rFonts w:ascii="Cambria Math" w:hAnsi="Cambria Math"/>
                  </w:rPr>
                  <m:t>P</m:t>
                </m:r>
              </m:e>
              <m:sub>
                <m:r>
                  <m:rPr>
                    <m:nor/>
                  </m:rPr>
                  <m:t>MAX</m:t>
                </m:r>
                <m:r>
                  <m:rPr>
                    <m:sty m:val="p"/>
                  </m:rPr>
                  <w:rPr>
                    <w:rFonts w:ascii="Cambria Math" w:hAnsi="Cambria Math"/>
                  </w:rPr>
                  <m:t>,CBR</m:t>
                </m:r>
              </m:sub>
            </m:sSub>
          </m:e>
        </m:d>
      </m:oMath>
      <w:r>
        <w:t xml:space="preserve"> </w:t>
      </w:r>
      <w:r w:rsidRPr="00B916EC">
        <w:t>[dBm]</w:t>
      </w:r>
    </w:p>
    <w:p w14:paraId="78FFAFB7" w14:textId="77777777" w:rsidR="00E21265" w:rsidRPr="00216EA2" w:rsidRDefault="00E21265" w:rsidP="00D2686C">
      <w:pPr>
        <w:pStyle w:val="B2"/>
        <w:rPr>
          <w:lang w:eastAsia="zh-CN"/>
        </w:rPr>
      </w:pPr>
      <w:r>
        <w:rPr>
          <w:lang w:eastAsia="zh-CN"/>
        </w:rPr>
        <w:t>where</w:t>
      </w:r>
    </w:p>
    <w:p w14:paraId="040509A7" w14:textId="05070DA4" w:rsidR="00E21265" w:rsidRDefault="00E21265" w:rsidP="00D2686C">
      <w:pPr>
        <w:pStyle w:val="B3"/>
      </w:pPr>
      <w:r>
        <w:t>-</w:t>
      </w:r>
      <w:r>
        <w:tab/>
      </w:r>
      <m:oMath>
        <m:sSub>
          <m:sSubPr>
            <m:ctrlPr>
              <w:rPr>
                <w:rFonts w:ascii="Cambria Math" w:hAnsi="Cambria Math"/>
                <w:i/>
              </w:rPr>
            </m:ctrlPr>
          </m:sSubPr>
          <m:e>
            <m:r>
              <w:rPr>
                <w:rFonts w:ascii="Cambria Math"/>
              </w:rPr>
              <m:t>P</m:t>
            </m:r>
          </m:e>
          <m:sub>
            <m:r>
              <m:rPr>
                <m:nor/>
              </m:rPr>
              <w:rPr>
                <w:rFonts w:ascii="Cambria Math"/>
              </w:rPr>
              <m:t>O</m:t>
            </m:r>
            <m:r>
              <w:rPr>
                <w:rFonts w:ascii="Cambria Math"/>
              </w:rPr>
              <m:t>,D</m:t>
            </m:r>
            <m:ctrlPr>
              <w:rPr>
                <w:rFonts w:ascii="Cambria Math" w:hAnsi="Cambria Math"/>
              </w:rPr>
            </m:ctrlPr>
          </m:sub>
        </m:sSub>
      </m:oMath>
      <w:r w:rsidRPr="0068348F">
        <w:t xml:space="preserve"> </w:t>
      </w:r>
      <w:r>
        <w:t xml:space="preserve">is a value of </w:t>
      </w:r>
      <w:r w:rsidR="00A35A2A">
        <w:rPr>
          <w:i/>
          <w:iCs/>
          <w:lang w:val="en-US"/>
        </w:rPr>
        <w:t>dl-</w:t>
      </w:r>
      <w:r w:rsidR="00A35A2A">
        <w:rPr>
          <w:i/>
          <w:iCs/>
          <w:color w:val="000000"/>
          <w:lang w:val="en-US"/>
        </w:rPr>
        <w:t>P</w:t>
      </w:r>
      <w:r w:rsidR="00A35A2A" w:rsidRPr="0068348F">
        <w:rPr>
          <w:i/>
          <w:iCs/>
          <w:color w:val="000000"/>
          <w:lang w:val="en-US"/>
        </w:rPr>
        <w:t>0-PS</w:t>
      </w:r>
      <w:r w:rsidR="00A35A2A">
        <w:rPr>
          <w:i/>
          <w:iCs/>
          <w:color w:val="000000"/>
          <w:lang w:val="en-US"/>
        </w:rPr>
        <w:t>S</w:t>
      </w:r>
      <w:r w:rsidR="00A35A2A" w:rsidRPr="0068348F">
        <w:rPr>
          <w:i/>
          <w:iCs/>
          <w:color w:val="000000"/>
          <w:lang w:val="en-US"/>
        </w:rPr>
        <w:t>CH</w:t>
      </w:r>
      <w:r w:rsidR="00A35A2A">
        <w:rPr>
          <w:i/>
          <w:iCs/>
          <w:color w:val="000000"/>
          <w:lang w:val="en-US"/>
        </w:rPr>
        <w:t>-</w:t>
      </w:r>
      <w:r w:rsidR="00A35A2A" w:rsidRPr="0068348F">
        <w:rPr>
          <w:i/>
          <w:iCs/>
          <w:color w:val="000000"/>
          <w:lang w:val="en-US"/>
        </w:rPr>
        <w:t>PS</w:t>
      </w:r>
      <w:r w:rsidR="00A35A2A">
        <w:rPr>
          <w:i/>
          <w:iCs/>
          <w:color w:val="000000"/>
          <w:lang w:val="en-US"/>
        </w:rPr>
        <w:t>C</w:t>
      </w:r>
      <w:r w:rsidR="00A35A2A" w:rsidRPr="0068348F">
        <w:rPr>
          <w:i/>
          <w:iCs/>
          <w:color w:val="000000"/>
          <w:lang w:val="en-US"/>
        </w:rPr>
        <w:t>CH</w:t>
      </w:r>
      <w:r w:rsidRPr="0068348F">
        <w:t xml:space="preserve"> </w:t>
      </w:r>
      <w:r>
        <w:t>if provided</w:t>
      </w:r>
    </w:p>
    <w:p w14:paraId="504FFD0C" w14:textId="28DB74BE" w:rsidR="00E21265" w:rsidRPr="00DA2EAA" w:rsidRDefault="00E21265" w:rsidP="00D2686C">
      <w:pPr>
        <w:pStyle w:val="B3"/>
      </w:pPr>
      <w:r>
        <w:t>-</w:t>
      </w:r>
      <w:r>
        <w:tab/>
      </w:r>
      <m:oMath>
        <m:sSub>
          <m:sSubPr>
            <m:ctrlPr>
              <w:rPr>
                <w:rFonts w:ascii="Cambria Math" w:hAnsi="Cambria Math"/>
                <w:i/>
              </w:rPr>
            </m:ctrlPr>
          </m:sSubPr>
          <m:e>
            <m:r>
              <w:rPr>
                <w:rFonts w:ascii="Cambria Math"/>
              </w:rPr>
              <m:t>α</m:t>
            </m:r>
          </m:e>
          <m:sub>
            <m:r>
              <w:rPr>
                <w:rFonts w:ascii="Cambria Math"/>
              </w:rPr>
              <m:t>D</m:t>
            </m:r>
          </m:sub>
        </m:sSub>
      </m:oMath>
      <w:r w:rsidRPr="0068348F">
        <w:t xml:space="preserve"> </w:t>
      </w:r>
      <w:r>
        <w:t xml:space="preserve">is a value of </w:t>
      </w:r>
      <w:r w:rsidR="00A35A2A">
        <w:rPr>
          <w:i/>
          <w:iCs/>
          <w:lang w:val="en-US"/>
        </w:rPr>
        <w:t>dl-</w:t>
      </w:r>
      <w:r w:rsidR="00A35A2A">
        <w:rPr>
          <w:i/>
          <w:iCs/>
          <w:color w:val="000000"/>
          <w:lang w:val="en-US"/>
        </w:rPr>
        <w:t>Alpha</w:t>
      </w:r>
      <w:r w:rsidR="00A35A2A" w:rsidRPr="0068348F">
        <w:rPr>
          <w:i/>
          <w:iCs/>
          <w:color w:val="000000"/>
          <w:lang w:val="en-US"/>
        </w:rPr>
        <w:t>-PS</w:t>
      </w:r>
      <w:r w:rsidR="00A35A2A">
        <w:rPr>
          <w:i/>
          <w:iCs/>
          <w:color w:val="000000"/>
          <w:lang w:val="en-US"/>
        </w:rPr>
        <w:t>S</w:t>
      </w:r>
      <w:r w:rsidR="00A35A2A" w:rsidRPr="0068348F">
        <w:rPr>
          <w:i/>
          <w:iCs/>
          <w:color w:val="000000"/>
          <w:lang w:val="en-US"/>
        </w:rPr>
        <w:t>CH</w:t>
      </w:r>
      <w:r w:rsidR="00A35A2A">
        <w:rPr>
          <w:i/>
          <w:iCs/>
          <w:color w:val="000000"/>
          <w:lang w:val="en-US"/>
        </w:rPr>
        <w:t>-</w:t>
      </w:r>
      <w:r w:rsidR="00A35A2A" w:rsidRPr="0068348F">
        <w:rPr>
          <w:i/>
          <w:iCs/>
          <w:color w:val="000000"/>
          <w:lang w:val="en-US"/>
        </w:rPr>
        <w:t>PS</w:t>
      </w:r>
      <w:r w:rsidR="00A35A2A">
        <w:rPr>
          <w:i/>
          <w:iCs/>
          <w:color w:val="000000"/>
          <w:lang w:val="en-US"/>
        </w:rPr>
        <w:t>C</w:t>
      </w:r>
      <w:r w:rsidR="00A35A2A" w:rsidRPr="0068348F">
        <w:rPr>
          <w:i/>
          <w:iCs/>
          <w:color w:val="000000"/>
          <w:lang w:val="en-US"/>
        </w:rPr>
        <w:t>CH</w:t>
      </w:r>
      <w:r>
        <w:rPr>
          <w:iCs/>
          <w:color w:val="000000"/>
          <w:lang w:val="en-US"/>
        </w:rPr>
        <w:t xml:space="preserve">, if </w:t>
      </w:r>
      <w:r>
        <w:t xml:space="preserve">provided; else, </w:t>
      </w:r>
      <m:oMath>
        <m:sSub>
          <m:sSubPr>
            <m:ctrlPr>
              <w:rPr>
                <w:rFonts w:ascii="Cambria Math" w:hAnsi="Cambria Math"/>
                <w:i/>
              </w:rPr>
            </m:ctrlPr>
          </m:sSubPr>
          <m:e>
            <m:r>
              <w:rPr>
                <w:rFonts w:ascii="Cambria Math"/>
              </w:rPr>
              <m:t>α</m:t>
            </m:r>
          </m:e>
          <m:sub>
            <m:r>
              <w:rPr>
                <w:rFonts w:ascii="Cambria Math"/>
              </w:rPr>
              <m:t>D</m:t>
            </m:r>
          </m:sub>
        </m:sSub>
        <m:r>
          <w:rPr>
            <w:rFonts w:ascii="Cambria Math" w:hAnsi="Cambria Math"/>
          </w:rPr>
          <m:t>=1</m:t>
        </m:r>
      </m:oMath>
      <w:r>
        <w:t xml:space="preserve"> </w:t>
      </w:r>
    </w:p>
    <w:p w14:paraId="6E46F120" w14:textId="4D9D25D5" w:rsidR="00BB0A93" w:rsidRPr="0066330F" w:rsidRDefault="00E21265" w:rsidP="00BB0A93">
      <w:pPr>
        <w:pStyle w:val="B3"/>
      </w:pPr>
      <w:r w:rsidRPr="0066330F">
        <w:t>-</w:t>
      </w:r>
      <w:r w:rsidRPr="0066330F">
        <w:tab/>
      </w:r>
      <m:oMath>
        <m:r>
          <w:rPr>
            <w:rFonts w:ascii="Cambria Math" w:hAnsi="Cambria Math"/>
          </w:rPr>
          <m:t>P</m:t>
        </m:r>
        <m:sSub>
          <m:sSubPr>
            <m:ctrlPr>
              <w:rPr>
                <w:rFonts w:ascii="Cambria Math" w:hAnsi="Cambria Math"/>
                <w:i/>
              </w:rPr>
            </m:ctrlPr>
          </m:sSubPr>
          <m:e>
            <m:r>
              <w:rPr>
                <w:rFonts w:ascii="Cambria Math" w:hAnsi="Cambria Math"/>
              </w:rPr>
              <m:t>L</m:t>
            </m:r>
          </m:e>
          <m:sub>
            <m:r>
              <w:rPr>
                <w:rFonts w:ascii="Cambria Math" w:hAnsi="Cambria Math"/>
              </w:rPr>
              <m:t>D</m:t>
            </m:r>
          </m:sub>
        </m:sSub>
        <m:r>
          <w:rPr>
            <w:rFonts w:ascii="Cambria Math" w:hAnsi="Cambria Math"/>
          </w:rPr>
          <m:t>=P</m:t>
        </m:r>
        <m:sSub>
          <m:sSubPr>
            <m:ctrlPr>
              <w:rPr>
                <w:rFonts w:ascii="Cambria Math" w:hAnsi="Cambria Math"/>
                <w:i/>
              </w:rPr>
            </m:ctrlPr>
          </m:sSubPr>
          <m:e>
            <m:r>
              <w:rPr>
                <w:rFonts w:ascii="Cambria Math" w:hAnsi="Cambria Math"/>
              </w:rPr>
              <m:t>L</m:t>
            </m:r>
          </m:e>
          <m:sub>
            <m:r>
              <w:rPr>
                <w:rFonts w:ascii="Cambria Math" w:hAnsi="Cambria Math"/>
              </w:rPr>
              <m:t>b,f,c</m:t>
            </m:r>
          </m:sub>
        </m:sSub>
        <m:r>
          <w:rPr>
            <w:rFonts w:ascii="Cambria Math" w:hAnsi="Cambria Math"/>
          </w:rPr>
          <m:t>(</m:t>
        </m:r>
        <m:sSub>
          <m:sSubPr>
            <m:ctrlPr>
              <w:rPr>
                <w:rFonts w:ascii="Cambria Math" w:hAnsi="Cambria Math"/>
                <w:i/>
              </w:rPr>
            </m:ctrlPr>
          </m:sSubPr>
          <m:e>
            <m:r>
              <w:rPr>
                <w:rFonts w:ascii="Cambria Math" w:hAnsi="Cambria Math"/>
              </w:rPr>
              <m:t>q</m:t>
            </m:r>
          </m:e>
          <m:sub>
            <m:r>
              <w:rPr>
                <w:rFonts w:ascii="Cambria Math" w:hAnsi="Cambria Math"/>
              </w:rPr>
              <m:t>d</m:t>
            </m:r>
          </m:sub>
        </m:sSub>
        <m:r>
          <w:rPr>
            <w:rFonts w:ascii="Cambria Math" w:hAnsi="Cambria Math"/>
          </w:rPr>
          <m:t>)</m:t>
        </m:r>
      </m:oMath>
      <w:r w:rsidRPr="0066330F">
        <w:t xml:space="preserve"> </w:t>
      </w:r>
      <w:r w:rsidR="00923EF2" w:rsidRPr="0066330F">
        <w:t xml:space="preserve">when the active SL BWP is on a serving cell </w:t>
      </w:r>
      <m:oMath>
        <m:r>
          <w:rPr>
            <w:rFonts w:ascii="Cambria Math" w:hAnsi="Cambria Math"/>
            <w:szCs w:val="18"/>
          </w:rPr>
          <m:t>c</m:t>
        </m:r>
      </m:oMath>
      <w:r w:rsidR="00923EF2" w:rsidRPr="0066330F">
        <w:t xml:space="preserve">, </w:t>
      </w:r>
      <w:r w:rsidRPr="0066330F">
        <w:t xml:space="preserve">as described </w:t>
      </w:r>
      <w:r w:rsidR="006F5F9E" w:rsidRPr="0066330F">
        <w:t>in clause</w:t>
      </w:r>
      <w:r w:rsidRPr="0066330F">
        <w:t xml:space="preserve"> 7.1.1 </w:t>
      </w:r>
      <w:r w:rsidR="00BB0A93" w:rsidRPr="0066330F">
        <w:t>except that</w:t>
      </w:r>
    </w:p>
    <w:p w14:paraId="329D3D7B" w14:textId="58AC8A69" w:rsidR="00BB0A93" w:rsidRPr="005E3944" w:rsidRDefault="00BB0A93" w:rsidP="0014760F">
      <w:pPr>
        <w:pStyle w:val="B4"/>
      </w:pPr>
      <w:r w:rsidRPr="005E3944">
        <w:t>-</w:t>
      </w:r>
      <w:r w:rsidRPr="005E3944">
        <w:tab/>
      </w:r>
      <w:r w:rsidRPr="005E3944">
        <w:rPr>
          <w:rFonts w:eastAsia="Malgun Gothic"/>
        </w:rPr>
        <w:t xml:space="preserve">the RS resource is the one the UE uses for determining a power of a PUSCH transmission scheduled by a DCI format 0_0 </w:t>
      </w:r>
      <w:r w:rsidR="00B51B2F" w:rsidRPr="00110065">
        <w:rPr>
          <w:lang w:val="x-none" w:eastAsia="zh-CN"/>
        </w:rPr>
        <w:t xml:space="preserve">in serving cell </w:t>
      </w:r>
      <m:oMath>
        <m:r>
          <w:rPr>
            <w:rFonts w:ascii="Cambria Math" w:hAnsi="Cambria Math"/>
            <w:szCs w:val="18"/>
          </w:rPr>
          <m:t>c</m:t>
        </m:r>
      </m:oMath>
      <w:r w:rsidR="00B51B2F" w:rsidRPr="00B5733C">
        <w:rPr>
          <w:rFonts w:eastAsia="Malgun Gothic"/>
        </w:rPr>
        <w:t xml:space="preserve"> </w:t>
      </w:r>
      <w:r w:rsidRPr="005E3944">
        <w:rPr>
          <w:rFonts w:eastAsia="Malgun Gothic"/>
        </w:rPr>
        <w:t>when the UE is configured to monitor PDCCH for detection of DCI format 0_0</w:t>
      </w:r>
      <w:r w:rsidR="00B51B2F">
        <w:rPr>
          <w:rFonts w:eastAsia="Malgun Gothic"/>
        </w:rPr>
        <w:t xml:space="preserve"> </w:t>
      </w:r>
      <w:r w:rsidR="00B51B2F" w:rsidRPr="00110065">
        <w:rPr>
          <w:lang w:val="x-none" w:eastAsia="zh-CN"/>
        </w:rPr>
        <w:t xml:space="preserve">in serving cell </w:t>
      </w:r>
      <m:oMath>
        <m:r>
          <w:rPr>
            <w:rFonts w:ascii="Cambria Math" w:hAnsi="Cambria Math"/>
            <w:szCs w:val="18"/>
          </w:rPr>
          <m:t>c</m:t>
        </m:r>
      </m:oMath>
    </w:p>
    <w:p w14:paraId="27AB83BC" w14:textId="64907D96" w:rsidR="00E21265" w:rsidRPr="0014760F" w:rsidRDefault="00BB0A93" w:rsidP="0014760F">
      <w:pPr>
        <w:pStyle w:val="B4"/>
        <w:rPr>
          <w:rFonts w:eastAsia="Times New Roman"/>
        </w:rPr>
      </w:pPr>
      <w:r w:rsidRPr="005E3944">
        <w:t>-</w:t>
      </w:r>
      <w:r w:rsidRPr="005E3944">
        <w:tab/>
      </w:r>
      <w:r w:rsidRPr="005E3944">
        <w:rPr>
          <w:rFonts w:eastAsia="Malgun Gothic"/>
        </w:rPr>
        <w:t>the RS resource is the one corresponding to the SS/PBCH block the UE uses to obtain MIB when the UE is not configured to monitor PDCCH for detection of DCI format 0_0</w:t>
      </w:r>
      <w:r w:rsidR="00B51B2F">
        <w:rPr>
          <w:rFonts w:eastAsia="Malgun Gothic"/>
        </w:rPr>
        <w:t xml:space="preserve"> </w:t>
      </w:r>
      <w:r w:rsidR="00B51B2F" w:rsidRPr="00110065">
        <w:rPr>
          <w:lang w:val="x-none" w:eastAsia="zh-CN"/>
        </w:rPr>
        <w:t xml:space="preserve">in serving cell </w:t>
      </w:r>
      <m:oMath>
        <m:r>
          <w:rPr>
            <w:rFonts w:ascii="Cambria Math" w:hAnsi="Cambria Math"/>
            <w:szCs w:val="18"/>
          </w:rPr>
          <m:t>c</m:t>
        </m:r>
      </m:oMath>
    </w:p>
    <w:p w14:paraId="79E99CFC" w14:textId="77777777" w:rsidR="00E21265" w:rsidRPr="00B916EC" w:rsidRDefault="00E21265" w:rsidP="00D2686C">
      <w:pPr>
        <w:pStyle w:val="B3"/>
      </w:pPr>
      <w:r w:rsidRPr="0060479F">
        <w:t>-</w:t>
      </w:r>
      <w:r w:rsidRPr="0060479F">
        <w:tab/>
      </w:r>
      <m:oMath>
        <m:sSubSup>
          <m:sSubSupPr>
            <m:ctrlPr>
              <w:rPr>
                <w:rFonts w:ascii="Cambria Math" w:hAnsi="Cambria Math"/>
                <w:i/>
              </w:rPr>
            </m:ctrlPr>
          </m:sSubSupPr>
          <m:e>
            <m:r>
              <w:rPr>
                <w:rFonts w:ascii="Cambria Math"/>
              </w:rPr>
              <m:t>M</m:t>
            </m:r>
          </m:e>
          <m:sub>
            <m:r>
              <m:rPr>
                <m:nor/>
              </m:rPr>
              <w:rPr>
                <w:rFonts w:ascii="Cambria Math"/>
              </w:rPr>
              <m:t>RB</m:t>
            </m:r>
            <m:ctrlPr>
              <w:rPr>
                <w:rFonts w:ascii="Cambria Math" w:hAnsi="Cambria Math"/>
              </w:rPr>
            </m:ctrlPr>
          </m:sub>
          <m:sup>
            <m:r>
              <m:rPr>
                <m:nor/>
              </m:rPr>
              <w:rPr>
                <w:rFonts w:ascii="Cambria Math"/>
              </w:rPr>
              <m:t>PSSCH</m:t>
            </m:r>
            <m:ctrlPr>
              <w:rPr>
                <w:rFonts w:ascii="Cambria Math" w:hAnsi="Cambria Math"/>
              </w:rPr>
            </m:ctrlPr>
          </m:sup>
        </m:sSubSup>
        <m:r>
          <w:rPr>
            <w:rFonts w:ascii="Cambria Math"/>
          </w:rPr>
          <m:t>(i)</m:t>
        </m:r>
      </m:oMath>
      <w:r w:rsidRPr="0060479F">
        <w:rPr>
          <w:rFonts w:eastAsia="Malgun Gothic"/>
          <w:lang w:val="en-US"/>
        </w:rPr>
        <w:t xml:space="preserve"> is a number of </w:t>
      </w:r>
      <w:r w:rsidRPr="0060479F">
        <w:t xml:space="preserve">resource blocks for </w:t>
      </w:r>
      <w:r>
        <w:rPr>
          <w:lang w:val="en-US"/>
        </w:rPr>
        <w:t xml:space="preserve">the </w:t>
      </w:r>
      <w:r w:rsidRPr="0060479F">
        <w:rPr>
          <w:lang w:val="en-US"/>
        </w:rPr>
        <w:t>PSSCH transmission occasion</w:t>
      </w:r>
      <w:r w:rsidRPr="0060479F">
        <w:t xml:space="preserve"> </w:t>
      </w:r>
      <m:oMath>
        <m:r>
          <w:rPr>
            <w:rFonts w:ascii="Cambria Math"/>
          </w:rPr>
          <m:t>i</m:t>
        </m:r>
      </m:oMath>
      <w:r>
        <w:rPr>
          <w:iCs/>
        </w:rPr>
        <w:t xml:space="preserve"> </w:t>
      </w:r>
      <w:r w:rsidRPr="0060479F">
        <w:rPr>
          <w:lang w:val="en-US"/>
        </w:rPr>
        <w:t xml:space="preserve">and </w:t>
      </w:r>
      <m:oMath>
        <m:r>
          <w:rPr>
            <w:rFonts w:ascii="Cambria Math"/>
          </w:rPr>
          <m:t>μ</m:t>
        </m:r>
      </m:oMath>
      <w:r w:rsidRPr="0060479F">
        <w:rPr>
          <w:lang w:val="en-US"/>
        </w:rPr>
        <w:t xml:space="preserve"> is a SCS configuration</w:t>
      </w:r>
    </w:p>
    <w:p w14:paraId="123859A6" w14:textId="2BAA05EC" w:rsidR="00E21265" w:rsidRDefault="00E21265" w:rsidP="009D1348">
      <w:pPr>
        <w:pStyle w:val="B1"/>
      </w:pPr>
      <w:r w:rsidRPr="0068348F">
        <w:t>-</w:t>
      </w:r>
      <w:r w:rsidRPr="0068348F">
        <w:tab/>
      </w:r>
      <w:r>
        <w:t xml:space="preserve">if </w:t>
      </w:r>
      <w:r w:rsidR="00506430">
        <w:rPr>
          <w:i/>
          <w:iCs/>
          <w:lang w:val="en-US"/>
        </w:rPr>
        <w:t>sl-</w:t>
      </w:r>
      <w:r w:rsidR="00506430">
        <w:rPr>
          <w:i/>
          <w:iCs/>
          <w:color w:val="000000"/>
          <w:lang w:val="en-US"/>
        </w:rPr>
        <w:t>P</w:t>
      </w:r>
      <w:r w:rsidR="00506430" w:rsidRPr="0068348F">
        <w:rPr>
          <w:i/>
          <w:iCs/>
          <w:color w:val="000000"/>
          <w:lang w:val="en-US"/>
        </w:rPr>
        <w:t>0-PS</w:t>
      </w:r>
      <w:r w:rsidR="00506430">
        <w:rPr>
          <w:i/>
          <w:iCs/>
          <w:color w:val="000000"/>
          <w:lang w:val="en-US"/>
        </w:rPr>
        <w:t>S</w:t>
      </w:r>
      <w:r w:rsidR="00506430" w:rsidRPr="0068348F">
        <w:rPr>
          <w:i/>
          <w:iCs/>
          <w:color w:val="000000"/>
          <w:lang w:val="en-US"/>
        </w:rPr>
        <w:t>CH</w:t>
      </w:r>
      <w:r w:rsidR="00506430">
        <w:rPr>
          <w:i/>
          <w:iCs/>
          <w:color w:val="000000"/>
          <w:lang w:val="en-US"/>
        </w:rPr>
        <w:t>-</w:t>
      </w:r>
      <w:r w:rsidR="00506430" w:rsidRPr="0068348F">
        <w:rPr>
          <w:i/>
          <w:iCs/>
          <w:color w:val="000000"/>
          <w:lang w:val="en-US"/>
        </w:rPr>
        <w:t>PS</w:t>
      </w:r>
      <w:r w:rsidR="00506430">
        <w:rPr>
          <w:i/>
          <w:iCs/>
          <w:color w:val="000000"/>
          <w:lang w:val="en-US"/>
        </w:rPr>
        <w:t>C</w:t>
      </w:r>
      <w:r w:rsidR="00506430" w:rsidRPr="0068348F">
        <w:rPr>
          <w:i/>
          <w:iCs/>
          <w:color w:val="000000"/>
          <w:lang w:val="en-US"/>
        </w:rPr>
        <w:t>CH</w:t>
      </w:r>
      <w:r w:rsidR="00506430" w:rsidRPr="009A5CA7">
        <w:rPr>
          <w:color w:val="000000"/>
          <w:lang w:val="en-US"/>
        </w:rPr>
        <w:t xml:space="preserve"> is</w:t>
      </w:r>
      <w:r>
        <w:t xml:space="preserve"> provided</w:t>
      </w:r>
      <w:r w:rsidR="00CD415F">
        <w:t xml:space="preserve"> </w:t>
      </w:r>
      <w:r w:rsidR="00CD415F" w:rsidRPr="005D705A">
        <w:t xml:space="preserve">and if a SCI format scheduling the PSSCH transmission includes a cast type indicator field </w:t>
      </w:r>
      <w:r w:rsidR="00CD415F">
        <w:t>indicating unicast</w:t>
      </w:r>
    </w:p>
    <w:p w14:paraId="16D3F093" w14:textId="77777777" w:rsidR="00E21265" w:rsidRDefault="00E21265" w:rsidP="00D2686C">
      <w:pPr>
        <w:pStyle w:val="B2"/>
      </w:pPr>
      <w:r>
        <w:lastRenderedPageBreak/>
        <w:t>-</w:t>
      </w:r>
      <w:r>
        <w:tab/>
      </w:r>
      <m:oMath>
        <m:sSub>
          <m:sSubPr>
            <m:ctrlPr>
              <w:rPr>
                <w:rFonts w:ascii="Cambria Math" w:hAnsi="Cambria Math"/>
              </w:rPr>
            </m:ctrlPr>
          </m:sSubPr>
          <m:e>
            <m:r>
              <w:rPr>
                <w:rFonts w:ascii="Cambria Math" w:hAnsi="Cambria Math"/>
              </w:rPr>
              <m:t>P</m:t>
            </m:r>
          </m:e>
          <m:sub>
            <m:r>
              <m:rPr>
                <m:nor/>
              </m:rPr>
              <m:t>PSSCH</m:t>
            </m:r>
            <m:r>
              <m:rPr>
                <m:sty m:val="p"/>
              </m:rPr>
              <w:rPr>
                <w:rFonts w:ascii="Cambria Math" w:hAnsi="Cambria Math"/>
              </w:rPr>
              <m:t>,</m:t>
            </m:r>
            <m:r>
              <w:rPr>
                <w:rFonts w:ascii="Cambria Math" w:hAnsi="Cambria Math"/>
              </w:rPr>
              <m:t>SL</m:t>
            </m:r>
          </m:sub>
        </m:sSub>
        <m:r>
          <m:rPr>
            <m:sty m:val="p"/>
          </m:rPr>
          <w:rPr>
            <w:rFonts w:ascii="Cambria Math" w:hAnsi="Cambria Math"/>
          </w:rPr>
          <m:t>(</m:t>
        </m:r>
        <m:r>
          <w:rPr>
            <w:rFonts w:ascii="Cambria Math" w:hAnsi="Cambria Math"/>
          </w:rPr>
          <m:t>i</m:t>
        </m:r>
        <m:r>
          <m:rPr>
            <m:sty m:val="p"/>
          </m:rPr>
          <w:rPr>
            <w:rFonts w:ascii="Cambria Math" w:hAnsi="Cambria Math"/>
          </w:rPr>
          <m:t>)=</m:t>
        </m:r>
        <m:sSub>
          <m:sSubPr>
            <m:ctrlPr>
              <w:rPr>
                <w:rFonts w:ascii="Cambria Math" w:hAnsi="Cambria Math"/>
              </w:rPr>
            </m:ctrlPr>
          </m:sSubPr>
          <m:e>
            <m:r>
              <w:rPr>
                <w:rFonts w:ascii="Cambria Math" w:hAnsi="Cambria Math"/>
              </w:rPr>
              <m:t>P</m:t>
            </m:r>
          </m:e>
          <m:sub>
            <m:r>
              <m:rPr>
                <m:nor/>
              </m:rPr>
              <m:t>O</m:t>
            </m:r>
            <m:r>
              <m:rPr>
                <m:sty m:val="p"/>
              </m:rPr>
              <w:rPr>
                <w:rFonts w:ascii="Cambria Math" w:hAnsi="Cambria Math"/>
              </w:rPr>
              <m:t>,</m:t>
            </m:r>
            <m:r>
              <w:rPr>
                <w:rFonts w:ascii="Cambria Math" w:hAnsi="Cambria Math"/>
              </w:rPr>
              <m:t>SL</m:t>
            </m:r>
          </m:sub>
        </m:sSub>
        <m:r>
          <m:rPr>
            <m:sty m:val="p"/>
          </m:rPr>
          <w:rPr>
            <w:rFonts w:ascii="Cambria Math" w:hAnsi="Cambria Math"/>
          </w:rPr>
          <m:t>+10</m:t>
        </m:r>
        <m:func>
          <m:funcPr>
            <m:ctrlPr>
              <w:rPr>
                <w:rFonts w:ascii="Cambria Math" w:hAnsi="Cambria Math"/>
              </w:rPr>
            </m:ctrlPr>
          </m:funcPr>
          <m:fName>
            <m:sSub>
              <m:sSubPr>
                <m:ctrlPr>
                  <w:rPr>
                    <w:rFonts w:ascii="Cambria Math" w:hAnsi="Cambria Math"/>
                  </w:rPr>
                </m:ctrlPr>
              </m:sSubPr>
              <m:e>
                <m:r>
                  <w:rPr>
                    <w:rFonts w:ascii="Cambria Math" w:hAnsi="Cambria Math"/>
                  </w:rPr>
                  <m:t>log</m:t>
                </m:r>
              </m:e>
              <m:sub>
                <m:r>
                  <m:rPr>
                    <m:sty m:val="p"/>
                  </m:rPr>
                  <w:rPr>
                    <w:rFonts w:ascii="Cambria Math" w:hAnsi="Cambria Math"/>
                  </w:rPr>
                  <m:t>10</m:t>
                </m:r>
              </m:sub>
            </m:sSub>
          </m:fName>
          <m:e>
            <m:d>
              <m:dPr>
                <m:ctrlPr>
                  <w:rPr>
                    <w:rFonts w:ascii="Cambria Math" w:hAnsi="Cambria Math"/>
                  </w:rPr>
                </m:ctrlPr>
              </m:dPr>
              <m:e>
                <m:sSup>
                  <m:sSupPr>
                    <m:ctrlPr>
                      <w:rPr>
                        <w:rFonts w:ascii="Cambria Math" w:hAnsi="Cambria Math"/>
                      </w:rPr>
                    </m:ctrlPr>
                  </m:sSupPr>
                  <m:e>
                    <m:r>
                      <m:rPr>
                        <m:sty m:val="p"/>
                      </m:rPr>
                      <w:rPr>
                        <w:rFonts w:ascii="Cambria Math" w:hAnsi="Cambria Math"/>
                      </w:rPr>
                      <m:t>2</m:t>
                    </m:r>
                  </m:e>
                  <m:sup>
                    <m:r>
                      <w:rPr>
                        <w:rFonts w:ascii="Cambria Math" w:hAnsi="Cambria Math"/>
                      </w:rPr>
                      <m:t>μ</m:t>
                    </m:r>
                  </m:sup>
                </m:sSup>
                <m:r>
                  <m:rPr>
                    <m:sty m:val="p"/>
                  </m:rPr>
                  <w:rPr>
                    <w:rFonts w:ascii="Cambria Math" w:hAnsi="Cambria Math" w:cs="Cambria Math"/>
                  </w:rPr>
                  <m:t>⋅</m:t>
                </m:r>
                <m:sSubSup>
                  <m:sSubSupPr>
                    <m:ctrlPr>
                      <w:rPr>
                        <w:rFonts w:ascii="Cambria Math" w:hAnsi="Cambria Math"/>
                      </w:rPr>
                    </m:ctrlPr>
                  </m:sSubSupPr>
                  <m:e>
                    <m:r>
                      <w:rPr>
                        <w:rFonts w:ascii="Cambria Math" w:hAnsi="Cambria Math"/>
                      </w:rPr>
                      <m:t>M</m:t>
                    </m:r>
                  </m:e>
                  <m:sub>
                    <m:r>
                      <m:rPr>
                        <m:nor/>
                      </m:rPr>
                      <m:t>RB</m:t>
                    </m:r>
                  </m:sub>
                  <m:sup>
                    <m:r>
                      <m:rPr>
                        <m:nor/>
                      </m:rPr>
                      <m:t>PSSCH</m:t>
                    </m:r>
                  </m:sup>
                </m:sSubSup>
                <m:d>
                  <m:dPr>
                    <m:ctrlPr>
                      <w:rPr>
                        <w:rFonts w:ascii="Cambria Math" w:hAnsi="Cambria Math"/>
                      </w:rPr>
                    </m:ctrlPr>
                  </m:dPr>
                  <m:e>
                    <m:r>
                      <w:rPr>
                        <w:rFonts w:ascii="Cambria Math" w:hAnsi="Cambria Math"/>
                      </w:rPr>
                      <m:t>i</m:t>
                    </m:r>
                  </m:e>
                </m:d>
              </m:e>
            </m:d>
          </m:e>
        </m:func>
        <m:r>
          <m:rPr>
            <m:sty m:val="p"/>
          </m:rPr>
          <w:rPr>
            <w:rFonts w:ascii="Cambria Math" w:hAnsi="Cambria Math"/>
          </w:rPr>
          <m:t>+</m:t>
        </m:r>
        <m:sSub>
          <m:sSubPr>
            <m:ctrlPr>
              <w:rPr>
                <w:rFonts w:ascii="Cambria Math" w:hAnsi="Cambria Math"/>
              </w:rPr>
            </m:ctrlPr>
          </m:sSubPr>
          <m:e>
            <m:r>
              <w:rPr>
                <w:rFonts w:ascii="Cambria Math" w:hAnsi="Cambria Math"/>
              </w:rPr>
              <m:t>α</m:t>
            </m:r>
          </m:e>
          <m:sub>
            <m:r>
              <w:rPr>
                <w:rFonts w:ascii="Cambria Math" w:hAnsi="Cambria Math"/>
              </w:rPr>
              <m:t>SL</m:t>
            </m:r>
          </m:sub>
        </m:sSub>
        <m:r>
          <m:rPr>
            <m:sty m:val="p"/>
          </m:rPr>
          <w:rPr>
            <w:rFonts w:ascii="Cambria Math" w:hAnsi="Cambria Math" w:cs="Cambria Math"/>
          </w:rPr>
          <m:t>⋅</m:t>
        </m:r>
        <m:r>
          <w:rPr>
            <w:rFonts w:ascii="Cambria Math" w:hAnsi="Cambria Math"/>
          </w:rPr>
          <m:t>P</m:t>
        </m:r>
        <m:sSub>
          <m:sSubPr>
            <m:ctrlPr>
              <w:rPr>
                <w:rFonts w:ascii="Cambria Math" w:hAnsi="Cambria Math"/>
              </w:rPr>
            </m:ctrlPr>
          </m:sSubPr>
          <m:e>
            <m:r>
              <w:rPr>
                <w:rFonts w:ascii="Cambria Math" w:hAnsi="Cambria Math"/>
              </w:rPr>
              <m:t>L</m:t>
            </m:r>
          </m:e>
          <m:sub>
            <m:r>
              <w:rPr>
                <w:rFonts w:ascii="Cambria Math" w:hAnsi="Cambria Math"/>
              </w:rPr>
              <m:t>SL</m:t>
            </m:r>
          </m:sub>
        </m:sSub>
      </m:oMath>
      <w:r>
        <w:rPr>
          <w:lang w:val="en-US"/>
        </w:rPr>
        <w:t xml:space="preserve"> </w:t>
      </w:r>
      <w:r w:rsidRPr="00B916EC">
        <w:t>[dBm]</w:t>
      </w:r>
    </w:p>
    <w:p w14:paraId="5BC104E0" w14:textId="77777777" w:rsidR="00E21265" w:rsidRDefault="00E21265" w:rsidP="00E21265">
      <w:pPr>
        <w:pStyle w:val="B1"/>
        <w:rPr>
          <w:color w:val="000000"/>
          <w:lang w:val="en-US"/>
        </w:rPr>
      </w:pPr>
      <w:r w:rsidRPr="0068348F">
        <w:t>-</w:t>
      </w:r>
      <w:r w:rsidRPr="0068348F">
        <w:tab/>
      </w:r>
      <w:r>
        <w:rPr>
          <w:lang w:val="en-US"/>
        </w:rPr>
        <w:t>else</w:t>
      </w:r>
    </w:p>
    <w:p w14:paraId="16E4FE89" w14:textId="4AD8DBA2" w:rsidR="00E21265" w:rsidRDefault="00E21265" w:rsidP="00D2686C">
      <w:pPr>
        <w:pStyle w:val="B2"/>
      </w:pPr>
      <w:r>
        <w:t>-</w:t>
      </w:r>
      <w:r>
        <w:tab/>
      </w:r>
      <m:oMath>
        <m:sSub>
          <m:sSubPr>
            <m:ctrlPr>
              <w:rPr>
                <w:rFonts w:ascii="Cambria Math" w:hAnsi="Cambria Math"/>
              </w:rPr>
            </m:ctrlPr>
          </m:sSubPr>
          <m:e>
            <m:r>
              <w:rPr>
                <w:rFonts w:ascii="Cambria Math" w:hAnsi="Cambria Math"/>
              </w:rPr>
              <m:t>P</m:t>
            </m:r>
          </m:e>
          <m:sub>
            <m:r>
              <m:rPr>
                <m:nor/>
              </m:rPr>
              <m:t>PSSCH</m:t>
            </m:r>
            <m:r>
              <m:rPr>
                <m:nor/>
              </m:rPr>
              <w:rPr>
                <w:rFonts w:ascii="Cambria Math"/>
                <w:lang w:val="en-US"/>
              </w:rPr>
              <m:t>,SL</m:t>
            </m:r>
          </m:sub>
        </m:sSub>
        <m:r>
          <m:rPr>
            <m:sty m:val="p"/>
          </m:rPr>
          <w:rPr>
            <w:rFonts w:ascii="Cambria Math" w:hAnsi="Cambria Math"/>
          </w:rPr>
          <m:t>(</m:t>
        </m:r>
        <m:r>
          <w:rPr>
            <w:rFonts w:ascii="Cambria Math" w:hAnsi="Cambria Math"/>
          </w:rPr>
          <m:t>i</m:t>
        </m:r>
        <m:r>
          <m:rPr>
            <m:sty m:val="p"/>
          </m:rPr>
          <w:rPr>
            <w:rFonts w:ascii="Cambria Math" w:hAnsi="Cambria Math"/>
          </w:rPr>
          <m:t>)=</m:t>
        </m:r>
        <m:r>
          <w:rPr>
            <w:rFonts w:ascii="Cambria Math" w:hAnsi="Cambria Math"/>
          </w:rPr>
          <m:t>min</m:t>
        </m:r>
        <m:d>
          <m:dPr>
            <m:ctrlPr>
              <w:rPr>
                <w:rFonts w:ascii="Cambria Math" w:hAnsi="Cambria Math"/>
              </w:rPr>
            </m:ctrlPr>
          </m:dPr>
          <m:e>
            <m:sSub>
              <m:sSubPr>
                <m:ctrlPr>
                  <w:rPr>
                    <w:rFonts w:ascii="Cambria Math" w:hAnsi="Cambria Math"/>
                  </w:rPr>
                </m:ctrlPr>
              </m:sSubPr>
              <m:e>
                <m:r>
                  <w:rPr>
                    <w:rFonts w:ascii="Cambria Math" w:hAnsi="Cambria Math"/>
                  </w:rPr>
                  <m:t>P</m:t>
                </m:r>
              </m:e>
              <m:sub>
                <m:r>
                  <m:rPr>
                    <m:nor/>
                  </m:rPr>
                  <m:t>CMAX</m:t>
                </m:r>
              </m:sub>
            </m:sSub>
            <m:r>
              <m:rPr>
                <m:sty m:val="p"/>
              </m:rPr>
              <w:rPr>
                <w:rFonts w:ascii="Cambria Math" w:hAnsi="Cambria Math"/>
              </w:rPr>
              <m:t>,</m:t>
            </m:r>
            <m:sSub>
              <m:sSubPr>
                <m:ctrlPr>
                  <w:rPr>
                    <w:rFonts w:ascii="Cambria Math" w:hAnsi="Cambria Math"/>
                  </w:rPr>
                </m:ctrlPr>
              </m:sSubPr>
              <m:e>
                <m:r>
                  <w:rPr>
                    <w:rFonts w:ascii="Cambria Math" w:hAnsi="Cambria Math"/>
                  </w:rPr>
                  <m:t>P</m:t>
                </m:r>
              </m:e>
              <m:sub>
                <m:r>
                  <m:rPr>
                    <m:nor/>
                  </m:rPr>
                  <m:t>PSSCH</m:t>
                </m:r>
                <m:r>
                  <m:rPr>
                    <m:sty m:val="p"/>
                  </m:rPr>
                  <w:rPr>
                    <w:rFonts w:ascii="Cambria Math" w:hAnsi="Cambria Math"/>
                  </w:rPr>
                  <m:t>,</m:t>
                </m:r>
                <m:r>
                  <w:rPr>
                    <w:rFonts w:ascii="Cambria Math" w:hAnsi="Cambria Math"/>
                  </w:rPr>
                  <m:t>D</m:t>
                </m:r>
              </m:sub>
            </m:sSub>
            <m:r>
              <m:rPr>
                <m:sty m:val="p"/>
              </m:rPr>
              <w:rPr>
                <w:rFonts w:ascii="Cambria Math" w:hAnsi="Cambria Math"/>
              </w:rPr>
              <m:t>(</m:t>
            </m:r>
            <m:r>
              <w:rPr>
                <w:rFonts w:ascii="Cambria Math" w:hAnsi="Cambria Math"/>
              </w:rPr>
              <m:t>i</m:t>
            </m:r>
            <m:r>
              <m:rPr>
                <m:sty m:val="p"/>
              </m:rPr>
              <w:rPr>
                <w:rFonts w:ascii="Cambria Math" w:hAnsi="Cambria Math"/>
              </w:rPr>
              <m:t>)</m:t>
            </m:r>
          </m:e>
        </m:d>
      </m:oMath>
      <w:r>
        <w:t xml:space="preserve"> </w:t>
      </w:r>
      <w:r w:rsidRPr="00B916EC">
        <w:t>[dBm]</w:t>
      </w:r>
    </w:p>
    <w:p w14:paraId="6A059C98" w14:textId="0EC96CB5" w:rsidR="00E21265" w:rsidRPr="00216EA2" w:rsidRDefault="00E21265" w:rsidP="00D2686C">
      <w:pPr>
        <w:pStyle w:val="B2"/>
        <w:rPr>
          <w:lang w:eastAsia="zh-CN"/>
        </w:rPr>
      </w:pPr>
      <w:r>
        <w:rPr>
          <w:lang w:eastAsia="zh-CN"/>
        </w:rPr>
        <w:t>where</w:t>
      </w:r>
    </w:p>
    <w:p w14:paraId="7455505A" w14:textId="779A791D" w:rsidR="00E21265" w:rsidRDefault="00E21265" w:rsidP="00D2686C">
      <w:pPr>
        <w:pStyle w:val="B3"/>
      </w:pPr>
      <w:r>
        <w:t>-</w:t>
      </w:r>
      <w:r>
        <w:tab/>
      </w:r>
      <m:oMath>
        <m:sSub>
          <m:sSubPr>
            <m:ctrlPr>
              <w:rPr>
                <w:rFonts w:ascii="Cambria Math" w:hAnsi="Cambria Math"/>
                <w:i/>
              </w:rPr>
            </m:ctrlPr>
          </m:sSubPr>
          <m:e>
            <m:r>
              <w:rPr>
                <w:rFonts w:ascii="Cambria Math"/>
              </w:rPr>
              <m:t>P</m:t>
            </m:r>
          </m:e>
          <m:sub>
            <m:r>
              <m:rPr>
                <m:nor/>
              </m:rPr>
              <w:rPr>
                <w:rFonts w:ascii="Cambria Math"/>
              </w:rPr>
              <m:t>O</m:t>
            </m:r>
            <m:r>
              <w:rPr>
                <w:rFonts w:ascii="Cambria Math"/>
              </w:rPr>
              <m:t>,SL</m:t>
            </m:r>
            <m:ctrlPr>
              <w:rPr>
                <w:rFonts w:ascii="Cambria Math" w:hAnsi="Cambria Math"/>
              </w:rPr>
            </m:ctrlPr>
          </m:sub>
        </m:sSub>
      </m:oMath>
      <w:r w:rsidRPr="0068348F">
        <w:t xml:space="preserve"> </w:t>
      </w:r>
      <w:r>
        <w:t xml:space="preserve">is a value of </w:t>
      </w:r>
      <w:r w:rsidR="00506430">
        <w:rPr>
          <w:i/>
          <w:iCs/>
          <w:lang w:val="en-US"/>
        </w:rPr>
        <w:t>sl-</w:t>
      </w:r>
      <w:r w:rsidR="00506430">
        <w:rPr>
          <w:i/>
          <w:iCs/>
          <w:color w:val="000000"/>
          <w:lang w:val="en-US"/>
        </w:rPr>
        <w:t>P</w:t>
      </w:r>
      <w:r w:rsidR="00506430" w:rsidRPr="0068348F">
        <w:rPr>
          <w:i/>
          <w:iCs/>
          <w:color w:val="000000"/>
          <w:lang w:val="en-US"/>
        </w:rPr>
        <w:t>0-PS</w:t>
      </w:r>
      <w:r w:rsidR="00506430">
        <w:rPr>
          <w:i/>
          <w:iCs/>
          <w:color w:val="000000"/>
          <w:lang w:val="en-US"/>
        </w:rPr>
        <w:t>S</w:t>
      </w:r>
      <w:r w:rsidR="00506430" w:rsidRPr="0068348F">
        <w:rPr>
          <w:i/>
          <w:iCs/>
          <w:color w:val="000000"/>
          <w:lang w:val="en-US"/>
        </w:rPr>
        <w:t>CH</w:t>
      </w:r>
      <w:r w:rsidR="00506430">
        <w:rPr>
          <w:i/>
          <w:iCs/>
          <w:color w:val="000000"/>
          <w:lang w:val="en-US"/>
        </w:rPr>
        <w:t>-</w:t>
      </w:r>
      <w:r w:rsidR="00506430" w:rsidRPr="0068348F">
        <w:rPr>
          <w:i/>
          <w:iCs/>
          <w:color w:val="000000"/>
          <w:lang w:val="en-US"/>
        </w:rPr>
        <w:t>PS</w:t>
      </w:r>
      <w:r w:rsidR="00506430">
        <w:rPr>
          <w:i/>
          <w:iCs/>
          <w:color w:val="000000"/>
          <w:lang w:val="en-US"/>
        </w:rPr>
        <w:t>C</w:t>
      </w:r>
      <w:r w:rsidR="00506430" w:rsidRPr="0068348F">
        <w:rPr>
          <w:i/>
          <w:iCs/>
          <w:color w:val="000000"/>
          <w:lang w:val="en-US"/>
        </w:rPr>
        <w:t>CH</w:t>
      </w:r>
      <w:r>
        <w:rPr>
          <w:iCs/>
          <w:color w:val="000000"/>
          <w:lang w:val="en-US"/>
        </w:rPr>
        <w:t>, if provided</w:t>
      </w:r>
      <w:r w:rsidRPr="0068348F">
        <w:t xml:space="preserve"> </w:t>
      </w:r>
    </w:p>
    <w:p w14:paraId="07F8846F" w14:textId="3B4E191A" w:rsidR="00E21265" w:rsidRPr="00DA2EAA" w:rsidRDefault="00E21265" w:rsidP="00D2686C">
      <w:pPr>
        <w:pStyle w:val="B3"/>
      </w:pPr>
      <w:r>
        <w:t>-</w:t>
      </w:r>
      <w:r>
        <w:tab/>
      </w:r>
      <m:oMath>
        <m:sSub>
          <m:sSubPr>
            <m:ctrlPr>
              <w:rPr>
                <w:rFonts w:ascii="Cambria Math" w:hAnsi="Cambria Math"/>
                <w:i/>
              </w:rPr>
            </m:ctrlPr>
          </m:sSubPr>
          <m:e>
            <m:r>
              <w:rPr>
                <w:rFonts w:ascii="Cambria Math"/>
              </w:rPr>
              <m:t>α</m:t>
            </m:r>
          </m:e>
          <m:sub>
            <m:r>
              <w:rPr>
                <w:rFonts w:ascii="Cambria Math"/>
              </w:rPr>
              <m:t>SL</m:t>
            </m:r>
          </m:sub>
        </m:sSub>
      </m:oMath>
      <w:r w:rsidRPr="0068348F">
        <w:t xml:space="preserve"> </w:t>
      </w:r>
      <w:r>
        <w:t xml:space="preserve">is a value of </w:t>
      </w:r>
      <w:r w:rsidR="00506430">
        <w:rPr>
          <w:i/>
          <w:iCs/>
          <w:lang w:val="en-US"/>
        </w:rPr>
        <w:t>sl-</w:t>
      </w:r>
      <w:r w:rsidR="00506430">
        <w:rPr>
          <w:i/>
          <w:iCs/>
          <w:color w:val="000000"/>
          <w:lang w:val="en-US"/>
        </w:rPr>
        <w:t>Alpha</w:t>
      </w:r>
      <w:r w:rsidR="00506430" w:rsidRPr="0068348F">
        <w:rPr>
          <w:i/>
          <w:iCs/>
          <w:color w:val="000000"/>
          <w:lang w:val="en-US"/>
        </w:rPr>
        <w:t>-PS</w:t>
      </w:r>
      <w:r w:rsidR="00506430">
        <w:rPr>
          <w:i/>
          <w:iCs/>
          <w:color w:val="000000"/>
          <w:lang w:val="en-US"/>
        </w:rPr>
        <w:t>S</w:t>
      </w:r>
      <w:r w:rsidR="00506430" w:rsidRPr="0068348F">
        <w:rPr>
          <w:i/>
          <w:iCs/>
          <w:color w:val="000000"/>
          <w:lang w:val="en-US"/>
        </w:rPr>
        <w:t>CH</w:t>
      </w:r>
      <w:r w:rsidR="00506430">
        <w:rPr>
          <w:i/>
          <w:iCs/>
          <w:color w:val="000000"/>
          <w:lang w:val="en-US"/>
        </w:rPr>
        <w:t>-</w:t>
      </w:r>
      <w:r w:rsidR="00506430" w:rsidRPr="0068348F">
        <w:rPr>
          <w:i/>
          <w:iCs/>
          <w:color w:val="000000"/>
          <w:lang w:val="en-US"/>
        </w:rPr>
        <w:t>PS</w:t>
      </w:r>
      <w:r w:rsidR="00506430">
        <w:rPr>
          <w:i/>
          <w:iCs/>
          <w:color w:val="000000"/>
          <w:lang w:val="en-US"/>
        </w:rPr>
        <w:t>C</w:t>
      </w:r>
      <w:r w:rsidR="00506430" w:rsidRPr="0068348F">
        <w:rPr>
          <w:i/>
          <w:iCs/>
          <w:color w:val="000000"/>
          <w:lang w:val="en-US"/>
        </w:rPr>
        <w:t>CH</w:t>
      </w:r>
      <w:r>
        <w:rPr>
          <w:iCs/>
          <w:color w:val="000000"/>
          <w:lang w:val="en-US"/>
        </w:rPr>
        <w:t xml:space="preserve">, if </w:t>
      </w:r>
      <w:r>
        <w:t xml:space="preserve">provided; else, </w:t>
      </w:r>
      <m:oMath>
        <m:sSub>
          <m:sSubPr>
            <m:ctrlPr>
              <w:rPr>
                <w:rFonts w:ascii="Cambria Math" w:hAnsi="Cambria Math"/>
                <w:i/>
              </w:rPr>
            </m:ctrlPr>
          </m:sSubPr>
          <m:e>
            <m:r>
              <w:rPr>
                <w:rFonts w:ascii="Cambria Math"/>
              </w:rPr>
              <m:t>α</m:t>
            </m:r>
          </m:e>
          <m:sub>
            <m:r>
              <w:rPr>
                <w:rFonts w:ascii="Cambria Math"/>
              </w:rPr>
              <m:t>SL</m:t>
            </m:r>
          </m:sub>
        </m:sSub>
        <m:r>
          <w:rPr>
            <w:rFonts w:ascii="Cambria Math" w:hAnsi="Cambria Math"/>
          </w:rPr>
          <m:t>=1</m:t>
        </m:r>
      </m:oMath>
    </w:p>
    <w:p w14:paraId="63FD53FD" w14:textId="77777777" w:rsidR="00E21265" w:rsidRDefault="00E21265" w:rsidP="00D2686C">
      <w:pPr>
        <w:pStyle w:val="B3"/>
        <w:rPr>
          <w:rFonts w:eastAsia="MS Mincho"/>
        </w:rPr>
      </w:pPr>
      <w:r>
        <w:t>-</w:t>
      </w:r>
      <w:r>
        <w:tab/>
      </w:r>
      <m:oMath>
        <m:r>
          <w:rPr>
            <w:rFonts w:ascii="Cambria Math" w:hAnsi="Cambria Math"/>
          </w:rPr>
          <m:t>P</m:t>
        </m:r>
        <m:sSub>
          <m:sSubPr>
            <m:ctrlPr>
              <w:rPr>
                <w:rFonts w:ascii="Cambria Math" w:hAnsi="Cambria Math"/>
                <w:i/>
              </w:rPr>
            </m:ctrlPr>
          </m:sSubPr>
          <m:e>
            <m:r>
              <w:rPr>
                <w:rFonts w:ascii="Cambria Math" w:hAnsi="Cambria Math"/>
              </w:rPr>
              <m:t>L</m:t>
            </m:r>
          </m:e>
          <m:sub>
            <m:r>
              <w:rPr>
                <w:rFonts w:ascii="Cambria Math" w:hAnsi="Cambria Math"/>
              </w:rPr>
              <m:t>SL</m:t>
            </m:r>
          </m:sub>
        </m:sSub>
        <m:r>
          <w:rPr>
            <w:rFonts w:ascii="Cambria Math" w:hAnsi="Cambria Math"/>
          </w:rPr>
          <m:t xml:space="preserve">= </m:t>
        </m:r>
        <m:r>
          <w:rPr>
            <w:rFonts w:ascii="Cambria Math" w:eastAsia="MS Mincho" w:hAnsi="Cambria Math"/>
          </w:rPr>
          <m:t>referenceSignalPower</m:t>
        </m:r>
        <m:r>
          <m:rPr>
            <m:sty m:val="p"/>
          </m:rPr>
          <w:rPr>
            <w:rFonts w:ascii="Cambria Math" w:eastAsia="MS Mincho" w:hAnsi="Cambria Math"/>
          </w:rPr>
          <m:t xml:space="preserve"> – </m:t>
        </m:r>
        <m:r>
          <w:rPr>
            <w:rFonts w:ascii="Cambria Math" w:eastAsia="MS Mincho" w:hAnsi="Cambria Math"/>
          </w:rPr>
          <m:t>higher layer filtered RSRP</m:t>
        </m:r>
      </m:oMath>
      <w:r w:rsidRPr="00B916EC">
        <w:rPr>
          <w:rFonts w:eastAsia="MS Mincho"/>
        </w:rPr>
        <w:t>, where</w:t>
      </w:r>
    </w:p>
    <w:p w14:paraId="088BFD8F" w14:textId="5F98CCA5" w:rsidR="00E21265" w:rsidRDefault="00E21265" w:rsidP="00D2686C">
      <w:pPr>
        <w:pStyle w:val="B4"/>
        <w:rPr>
          <w:rFonts w:eastAsia="MS Mincho"/>
          <w:lang w:val="en-US"/>
        </w:rPr>
      </w:pPr>
      <w:r>
        <w:t>-</w:t>
      </w:r>
      <w:r>
        <w:tab/>
      </w:r>
      <m:oMath>
        <m:r>
          <w:rPr>
            <w:rFonts w:ascii="Cambria Math" w:eastAsia="MS Mincho" w:hAnsi="Cambria Math"/>
          </w:rPr>
          <m:t>referenceSignalPower</m:t>
        </m:r>
      </m:oMath>
      <w:r>
        <w:rPr>
          <w:rFonts w:eastAsia="MS Mincho"/>
          <w:lang w:val="en-US"/>
        </w:rPr>
        <w:t xml:space="preserve"> is </w:t>
      </w:r>
      <w:r w:rsidR="006A00C3" w:rsidRPr="00B43268">
        <w:t xml:space="preserve">obtained from </w:t>
      </w:r>
      <w:r w:rsidR="006A00C3">
        <w:t xml:space="preserve">a </w:t>
      </w:r>
      <w:r w:rsidR="006A00C3" w:rsidRPr="00B43268">
        <w:t xml:space="preserve">PSSCH transmit power per RE </w:t>
      </w:r>
      <w:r w:rsidR="00CD415F">
        <w:t>summed over the</w:t>
      </w:r>
      <w:r w:rsidR="006A00C3" w:rsidRPr="00B43268">
        <w:t xml:space="preserve"> antenna port</w:t>
      </w:r>
      <w:r w:rsidR="00CD415F">
        <w:t>s</w:t>
      </w:r>
      <w:r w:rsidR="006A00C3" w:rsidRPr="00B43268">
        <w:t xml:space="preserve"> of the UE</w:t>
      </w:r>
      <w:r w:rsidR="006A00C3">
        <w:t>,</w:t>
      </w:r>
      <w:r w:rsidR="006A00C3" w:rsidRPr="00B43268">
        <w:t xml:space="preserve"> </w:t>
      </w:r>
      <w:r w:rsidR="006A00C3">
        <w:t xml:space="preserve">higher layer </w:t>
      </w:r>
      <w:r w:rsidR="006A00C3" w:rsidRPr="00B43268">
        <w:t xml:space="preserve">filtered across PSSCH transmission occasions using a filter configuration provided by </w:t>
      </w:r>
      <w:r w:rsidR="00B768AD" w:rsidRPr="00045999">
        <w:rPr>
          <w:i/>
          <w:iCs/>
        </w:rPr>
        <w:t>sl-</w:t>
      </w:r>
      <w:r w:rsidR="00B768AD">
        <w:rPr>
          <w:i/>
        </w:rPr>
        <w:t>F</w:t>
      </w:r>
      <w:r w:rsidR="00B768AD" w:rsidRPr="00045999">
        <w:rPr>
          <w:i/>
        </w:rPr>
        <w:t>ilterCoefficient</w:t>
      </w:r>
      <w:r>
        <w:rPr>
          <w:rFonts w:eastAsia="MS Mincho"/>
          <w:lang w:val="en-US"/>
        </w:rPr>
        <w:t>, and</w:t>
      </w:r>
    </w:p>
    <w:p w14:paraId="7D8B18F5" w14:textId="60B77CFC" w:rsidR="00E21265" w:rsidRPr="00F70C39" w:rsidRDefault="00E21265" w:rsidP="00D2686C">
      <w:pPr>
        <w:pStyle w:val="B4"/>
        <w:rPr>
          <w:rFonts w:eastAsia="MS Mincho"/>
          <w:lang w:val="en-US"/>
        </w:rPr>
      </w:pPr>
      <w:r>
        <w:t>-</w:t>
      </w:r>
      <w:r>
        <w:tab/>
      </w:r>
      <m:oMath>
        <m:r>
          <w:rPr>
            <w:rFonts w:ascii="Cambria Math" w:eastAsia="MS Mincho" w:hAnsi="Cambria Math"/>
          </w:rPr>
          <m:t>higher</m:t>
        </m:r>
        <m:r>
          <m:rPr>
            <m:sty m:val="p"/>
          </m:rPr>
          <w:rPr>
            <w:rFonts w:ascii="Cambria Math" w:eastAsia="MS Mincho" w:hAnsi="Cambria Math"/>
          </w:rPr>
          <m:t xml:space="preserve"> </m:t>
        </m:r>
        <m:r>
          <w:rPr>
            <w:rFonts w:ascii="Cambria Math" w:eastAsia="MS Mincho" w:hAnsi="Cambria Math"/>
          </w:rPr>
          <m:t>layer</m:t>
        </m:r>
        <m:r>
          <m:rPr>
            <m:sty m:val="p"/>
          </m:rPr>
          <w:rPr>
            <w:rFonts w:ascii="Cambria Math" w:eastAsia="MS Mincho" w:hAnsi="Cambria Math"/>
          </w:rPr>
          <m:t xml:space="preserve"> </m:t>
        </m:r>
        <m:r>
          <w:rPr>
            <w:rFonts w:ascii="Cambria Math" w:eastAsia="MS Mincho" w:hAnsi="Cambria Math"/>
          </w:rPr>
          <m:t>filtered</m:t>
        </m:r>
        <m:r>
          <m:rPr>
            <m:sty m:val="p"/>
          </m:rPr>
          <w:rPr>
            <w:rFonts w:ascii="Cambria Math" w:eastAsia="MS Mincho" w:hAnsi="Cambria Math"/>
          </w:rPr>
          <m:t xml:space="preserve"> </m:t>
        </m:r>
        <m:r>
          <w:rPr>
            <w:rFonts w:ascii="Cambria Math" w:eastAsia="MS Mincho" w:hAnsi="Cambria Math"/>
          </w:rPr>
          <m:t>RSRP</m:t>
        </m:r>
      </m:oMath>
      <w:r>
        <w:rPr>
          <w:rFonts w:eastAsia="MS Mincho"/>
          <w:iCs/>
          <w:lang w:val="en-US"/>
        </w:rPr>
        <w:t xml:space="preserve"> is a </w:t>
      </w:r>
      <w:r w:rsidRPr="00B916EC">
        <w:rPr>
          <w:rFonts w:eastAsia="MS Mincho"/>
        </w:rPr>
        <w:t>RSRP</w:t>
      </w:r>
      <w:r>
        <w:rPr>
          <w:rFonts w:eastAsia="MS Mincho"/>
        </w:rPr>
        <w:t>,</w:t>
      </w:r>
      <w:r w:rsidRPr="00B916EC">
        <w:rPr>
          <w:rFonts w:eastAsia="MS Mincho"/>
        </w:rPr>
        <w:t xml:space="preserve"> </w:t>
      </w:r>
      <w:r>
        <w:rPr>
          <w:rFonts w:eastAsia="MS Mincho"/>
        </w:rPr>
        <w:t>as</w:t>
      </w:r>
      <w:r w:rsidRPr="00B916EC">
        <w:rPr>
          <w:rFonts w:eastAsia="MS Mincho"/>
        </w:rPr>
        <w:t xml:space="preserve"> defined in </w:t>
      </w:r>
      <w:r w:rsidRPr="00B916EC">
        <w:t>[</w:t>
      </w:r>
      <w:r w:rsidRPr="00B916EC">
        <w:rPr>
          <w:lang w:val="en-US"/>
        </w:rPr>
        <w:t>7</w:t>
      </w:r>
      <w:r w:rsidRPr="00B916EC">
        <w:t>, TS 38.21</w:t>
      </w:r>
      <w:r w:rsidRPr="00B916EC">
        <w:rPr>
          <w:lang w:val="en-US"/>
        </w:rPr>
        <w:t>5</w:t>
      </w:r>
      <w:r w:rsidRPr="00B916EC">
        <w:t>]</w:t>
      </w:r>
      <w:r>
        <w:t>, that is</w:t>
      </w:r>
      <w:r w:rsidRPr="00B916EC">
        <w:rPr>
          <w:rFonts w:eastAsia="MS Mincho"/>
        </w:rPr>
        <w:t xml:space="preserve"> </w:t>
      </w:r>
      <w:r>
        <w:rPr>
          <w:rFonts w:eastAsia="MS Mincho"/>
          <w:iCs/>
          <w:lang w:val="en-US"/>
        </w:rPr>
        <w:t xml:space="preserve">reported to the UE from a UE receiving the PSCCH-PSSCH transmission and is obtained from a PSSCH DM-RS using a filter configuration provided by </w:t>
      </w:r>
      <w:r w:rsidR="00B768AD" w:rsidRPr="00045999">
        <w:rPr>
          <w:i/>
          <w:iCs/>
        </w:rPr>
        <w:t>sl-</w:t>
      </w:r>
      <w:r w:rsidR="00B768AD">
        <w:rPr>
          <w:i/>
        </w:rPr>
        <w:t>F</w:t>
      </w:r>
      <w:r w:rsidR="00B768AD" w:rsidRPr="00045999">
        <w:rPr>
          <w:i/>
        </w:rPr>
        <w:t>ilterCoefficient</w:t>
      </w:r>
    </w:p>
    <w:p w14:paraId="5C49702E" w14:textId="7B742806" w:rsidR="00E21265" w:rsidRDefault="00E21265" w:rsidP="00D2686C">
      <w:pPr>
        <w:pStyle w:val="B3"/>
        <w:rPr>
          <w:lang w:val="en-US"/>
        </w:rPr>
      </w:pPr>
      <w:r w:rsidRPr="0068348F">
        <w:t>-</w:t>
      </w:r>
      <w:r w:rsidRPr="0068348F">
        <w:tab/>
      </w:r>
      <m:oMath>
        <m:sSubSup>
          <m:sSubSupPr>
            <m:ctrlPr>
              <w:rPr>
                <w:rFonts w:ascii="Cambria Math" w:hAnsi="Cambria Math"/>
                <w:i/>
              </w:rPr>
            </m:ctrlPr>
          </m:sSubSupPr>
          <m:e>
            <m:r>
              <w:rPr>
                <w:rFonts w:ascii="Cambria Math"/>
              </w:rPr>
              <m:t>M</m:t>
            </m:r>
          </m:e>
          <m:sub>
            <m:r>
              <m:rPr>
                <m:nor/>
              </m:rPr>
              <w:rPr>
                <w:rFonts w:ascii="Cambria Math"/>
              </w:rPr>
              <m:t>RB</m:t>
            </m:r>
            <m:ctrlPr>
              <w:rPr>
                <w:rFonts w:ascii="Cambria Math" w:hAnsi="Cambria Math"/>
              </w:rPr>
            </m:ctrlPr>
          </m:sub>
          <m:sup>
            <m:r>
              <m:rPr>
                <m:nor/>
              </m:rPr>
              <w:rPr>
                <w:rFonts w:ascii="Cambria Math"/>
              </w:rPr>
              <m:t>PSSCH</m:t>
            </m:r>
            <m:ctrlPr>
              <w:rPr>
                <w:rFonts w:ascii="Cambria Math" w:hAnsi="Cambria Math"/>
              </w:rPr>
            </m:ctrlPr>
          </m:sup>
        </m:sSubSup>
        <m:r>
          <w:rPr>
            <w:rFonts w:ascii="Cambria Math"/>
          </w:rPr>
          <m:t>(i)</m:t>
        </m:r>
      </m:oMath>
      <w:r w:rsidRPr="00D252D5">
        <w:rPr>
          <w:rFonts w:eastAsia="Malgun Gothic"/>
          <w:lang w:val="en-US"/>
        </w:rPr>
        <w:t xml:space="preserve"> is a number of </w:t>
      </w:r>
      <w:r w:rsidRPr="00D252D5">
        <w:t>resource blocks for PSCCH-</w:t>
      </w:r>
      <w:r w:rsidRPr="00D252D5">
        <w:rPr>
          <w:lang w:val="en-US"/>
        </w:rPr>
        <w:t>PSSCH transmission occasion</w:t>
      </w:r>
      <w:r w:rsidRPr="00D252D5">
        <w:t xml:space="preserve"> </w:t>
      </w:r>
      <m:oMath>
        <m:r>
          <w:rPr>
            <w:rFonts w:ascii="Cambria Math"/>
          </w:rPr>
          <m:t>i</m:t>
        </m:r>
      </m:oMath>
      <w:r w:rsidRPr="00D252D5">
        <w:rPr>
          <w:lang w:val="en-US"/>
        </w:rPr>
        <w:t xml:space="preserve"> and </w:t>
      </w:r>
      <m:oMath>
        <m:r>
          <w:rPr>
            <w:rFonts w:ascii="Cambria Math"/>
          </w:rPr>
          <m:t>μ</m:t>
        </m:r>
      </m:oMath>
      <w:r w:rsidRPr="00D252D5">
        <w:rPr>
          <w:lang w:val="en-US"/>
        </w:rPr>
        <w:t xml:space="preserve"> is a SCS configuration </w:t>
      </w:r>
    </w:p>
    <w:p w14:paraId="20FC3996" w14:textId="77777777" w:rsidR="006A00C3" w:rsidRPr="003D7FD7" w:rsidRDefault="006A00C3" w:rsidP="006A00C3">
      <w:pPr>
        <w:rPr>
          <w:rFonts w:eastAsia="Malgun Gothic"/>
        </w:rPr>
      </w:pPr>
      <w:r w:rsidRPr="003D7FD7">
        <w:t xml:space="preserve">The UE splits the power </w:t>
      </w:r>
      <m:oMath>
        <m:sSub>
          <m:sSubPr>
            <m:ctrlPr>
              <w:rPr>
                <w:rFonts w:ascii="Cambria Math" w:eastAsia="Malgun Gothic" w:hAnsi="Cambria Math"/>
                <w:noProof/>
              </w:rPr>
            </m:ctrlPr>
          </m:sSubPr>
          <m:e>
            <m:r>
              <w:rPr>
                <w:rFonts w:ascii="Cambria Math" w:eastAsia="Malgun Gothic" w:hAnsi="Cambria Math"/>
                <w:noProof/>
              </w:rPr>
              <m:t>P</m:t>
            </m:r>
          </m:e>
          <m:sub>
            <m:r>
              <m:rPr>
                <m:nor/>
              </m:rPr>
              <w:rPr>
                <w:rFonts w:eastAsia="Malgun Gothic"/>
                <w:noProof/>
              </w:rPr>
              <m:t>PSSCH</m:t>
            </m:r>
          </m:sub>
        </m:sSub>
        <m:r>
          <m:rPr>
            <m:sty m:val="p"/>
          </m:rPr>
          <w:rPr>
            <w:rFonts w:ascii="Cambria Math" w:eastAsia="Malgun Gothic" w:hAnsi="Cambria Math"/>
            <w:noProof/>
          </w:rPr>
          <m:t>(</m:t>
        </m:r>
        <m:r>
          <w:rPr>
            <w:rFonts w:ascii="Cambria Math" w:eastAsia="Malgun Gothic" w:hAnsi="Cambria Math"/>
            <w:noProof/>
          </w:rPr>
          <m:t>i</m:t>
        </m:r>
        <m:r>
          <m:rPr>
            <m:sty m:val="p"/>
          </m:rPr>
          <w:rPr>
            <w:rFonts w:ascii="Cambria Math" w:eastAsia="Malgun Gothic" w:hAnsi="Cambria Math"/>
            <w:noProof/>
          </w:rPr>
          <m:t>)</m:t>
        </m:r>
      </m:oMath>
      <w:r w:rsidRPr="003D7FD7">
        <w:rPr>
          <w:lang w:eastAsia="ko-KR"/>
        </w:rPr>
        <w:t xml:space="preserve"> </w:t>
      </w:r>
      <w:r w:rsidRPr="003D7FD7">
        <w:t>equally across the antenna ports on which the UE transmits the PSSCH with non-zero power.</w:t>
      </w:r>
    </w:p>
    <w:p w14:paraId="0739EFEF" w14:textId="34CFDA01" w:rsidR="006A00C3" w:rsidRPr="003D7FD7" w:rsidRDefault="006A00C3" w:rsidP="006A00C3">
      <w:r w:rsidRPr="003D7FD7">
        <w:rPr>
          <w:rFonts w:eastAsia="Malgun Gothic"/>
        </w:rPr>
        <w:t xml:space="preserve">A UE determines a power </w:t>
      </w:r>
      <m:oMath>
        <m:sSub>
          <m:sSubPr>
            <m:ctrlPr>
              <w:rPr>
                <w:rFonts w:ascii="Cambria Math" w:eastAsia="Malgun Gothic" w:hAnsi="Cambria Math"/>
                <w:i/>
                <w:iCs/>
              </w:rPr>
            </m:ctrlPr>
          </m:sSubPr>
          <m:e>
            <m:r>
              <w:rPr>
                <w:rFonts w:ascii="Cambria Math" w:eastAsia="Malgun Gothic" w:hAnsi="Cambria Math"/>
              </w:rPr>
              <m:t>P</m:t>
            </m:r>
          </m:e>
          <m:sub>
            <m:r>
              <m:rPr>
                <m:nor/>
              </m:rPr>
              <w:rPr>
                <w:rFonts w:eastAsia="Malgun Gothic"/>
                <w:iCs/>
              </w:rPr>
              <m:t>PSSCH2</m:t>
            </m:r>
            <m:ctrlPr>
              <w:rPr>
                <w:rFonts w:ascii="Cambria Math" w:eastAsia="Malgun Gothic" w:hAnsi="Cambria Math"/>
                <w:iCs/>
              </w:rPr>
            </m:ctrlPr>
          </m:sub>
        </m:sSub>
        <m:r>
          <w:rPr>
            <w:rFonts w:ascii="Cambria Math" w:eastAsia="Malgun Gothic" w:hAnsi="Cambria Math"/>
          </w:rPr>
          <m:t>(i)</m:t>
        </m:r>
      </m:oMath>
      <w:r w:rsidRPr="003D7FD7">
        <w:rPr>
          <w:rFonts w:eastAsia="Malgun Gothic"/>
          <w:iCs/>
        </w:rPr>
        <w:t xml:space="preserve"> </w:t>
      </w:r>
      <w:r w:rsidRPr="003D7FD7">
        <w:rPr>
          <w:rFonts w:eastAsia="Malgun Gothic"/>
        </w:rPr>
        <w:t>for a PSSCH transmission on a resource pool</w:t>
      </w:r>
      <w:r w:rsidRPr="003D7FD7">
        <w:rPr>
          <w:rFonts w:eastAsia="Malgun Gothic"/>
          <w:iCs/>
        </w:rPr>
        <w:t xml:space="preserve"> </w:t>
      </w:r>
      <w:r w:rsidRPr="003D7FD7">
        <w:rPr>
          <w:rFonts w:eastAsia="Malgun Gothic"/>
        </w:rPr>
        <w:t xml:space="preserve">in </w:t>
      </w:r>
      <w:r>
        <w:rPr>
          <w:rFonts w:eastAsia="Malgun Gothic"/>
          <w:lang w:eastAsia="ko-KR"/>
        </w:rPr>
        <w:t>the symbols where a</w:t>
      </w:r>
      <w:r w:rsidRPr="003D7FD7">
        <w:rPr>
          <w:rFonts w:eastAsia="Malgun Gothic"/>
          <w:lang w:eastAsia="ko-KR"/>
        </w:rPr>
        <w:t xml:space="preserve"> corresponding PSCCH is transmitted in PSCCH-</w:t>
      </w:r>
      <w:r w:rsidRPr="003D7FD7">
        <w:rPr>
          <w:rFonts w:eastAsia="Malgun Gothic"/>
        </w:rPr>
        <w:t xml:space="preserve">PSSCH transmission occasion </w:t>
      </w:r>
      <m:oMath>
        <m:r>
          <w:rPr>
            <w:rFonts w:ascii="Cambria Math" w:eastAsia="Malgun Gothic" w:hAnsi="Cambria Math"/>
          </w:rPr>
          <m:t>i</m:t>
        </m:r>
      </m:oMath>
      <w:r w:rsidRPr="003D7FD7">
        <w:rPr>
          <w:rFonts w:eastAsia="Malgun Gothic"/>
          <w:iCs/>
        </w:rPr>
        <w:t xml:space="preserve"> </w:t>
      </w:r>
      <w:r w:rsidR="00B51B2F">
        <w:rPr>
          <w:szCs w:val="18"/>
        </w:rPr>
        <w:t xml:space="preserve">on active SL BWP </w:t>
      </w:r>
      <m:oMath>
        <m:r>
          <w:rPr>
            <w:rFonts w:ascii="Cambria Math" w:hAnsi="Cambria Math"/>
            <w:szCs w:val="18"/>
          </w:rPr>
          <m:t>b</m:t>
        </m:r>
      </m:oMath>
      <w:r w:rsidR="00B51B2F">
        <w:rPr>
          <w:szCs w:val="18"/>
        </w:rPr>
        <w:t xml:space="preserve"> of carrier </w:t>
      </w:r>
      <m:oMath>
        <m:r>
          <w:rPr>
            <w:rFonts w:ascii="Cambria Math" w:hAnsi="Cambria Math"/>
            <w:szCs w:val="18"/>
          </w:rPr>
          <m:t>f</m:t>
        </m:r>
      </m:oMath>
      <w:r w:rsidR="00B51B2F" w:rsidRPr="00A77FF5">
        <w:rPr>
          <w:i/>
          <w:szCs w:val="18"/>
        </w:rPr>
        <w:t xml:space="preserve"> </w:t>
      </w:r>
      <w:r w:rsidRPr="003D7FD7">
        <w:rPr>
          <w:rFonts w:eastAsia="Malgun Gothic"/>
        </w:rPr>
        <w:t>as</w:t>
      </w:r>
    </w:p>
    <w:p w14:paraId="54B65F64" w14:textId="77777777" w:rsidR="006A00C3" w:rsidRPr="003D7FD7" w:rsidRDefault="00000000" w:rsidP="00393CCA">
      <w:pPr>
        <w:pStyle w:val="EQ"/>
      </w:pPr>
      <m:oMath>
        <m:sSub>
          <m:sSubPr>
            <m:ctrlPr>
              <w:rPr>
                <w:rFonts w:ascii="Cambria Math" w:eastAsia="Malgun Gothic" w:hAnsi="Cambria Math"/>
              </w:rPr>
            </m:ctrlPr>
          </m:sSubPr>
          <m:e>
            <m:r>
              <w:rPr>
                <w:rFonts w:ascii="Cambria Math" w:hAnsi="Cambria Math"/>
              </w:rPr>
              <m:t>P</m:t>
            </m:r>
          </m:e>
          <m:sub>
            <m:r>
              <m:rPr>
                <m:sty m:val="p"/>
              </m:rPr>
              <w:rPr>
                <w:rFonts w:ascii="Cambria Math" w:hAnsi="Cambria Math"/>
              </w:rPr>
              <m:t>PSSCH2</m:t>
            </m:r>
          </m:sub>
        </m:sSub>
        <m:r>
          <m:rPr>
            <m:sty m:val="p"/>
          </m:rPr>
          <w:rPr>
            <w:rFonts w:ascii="Cambria Math" w:hAnsi="Cambria Math"/>
          </w:rPr>
          <m:t>(</m:t>
        </m:r>
        <m:r>
          <w:rPr>
            <w:rFonts w:ascii="Cambria Math" w:hAnsi="Cambria Math"/>
          </w:rPr>
          <m:t>i</m:t>
        </m:r>
        <m:r>
          <m:rPr>
            <m:sty m:val="p"/>
          </m:rPr>
          <w:rPr>
            <w:rFonts w:ascii="Cambria Math" w:hAnsi="Cambria Math"/>
          </w:rPr>
          <m:t>)=</m:t>
        </m:r>
        <m:r>
          <m:rPr>
            <m:sty m:val="p"/>
          </m:rPr>
          <w:rPr>
            <w:rFonts w:ascii="Cambria Math" w:hAnsi="Cambria Math"/>
            <w:lang w:val="x-none"/>
          </w:rPr>
          <m:t>10</m:t>
        </m:r>
        <m:func>
          <m:funcPr>
            <m:ctrlPr>
              <w:rPr>
                <w:rFonts w:ascii="Cambria Math" w:eastAsia="Malgun Gothic" w:hAnsi="Cambria Math"/>
              </w:rPr>
            </m:ctrlPr>
          </m:funcPr>
          <m:fName>
            <m:sSub>
              <m:sSubPr>
                <m:ctrlPr>
                  <w:rPr>
                    <w:rFonts w:ascii="Cambria Math" w:eastAsia="Malgun Gothic" w:hAnsi="Cambria Math"/>
                  </w:rPr>
                </m:ctrlPr>
              </m:sSubPr>
              <m:e>
                <m:r>
                  <w:rPr>
                    <w:rFonts w:ascii="Cambria Math" w:hAnsi="Cambria Math"/>
                    <w:lang w:val="x-none"/>
                  </w:rPr>
                  <m:t>log</m:t>
                </m:r>
              </m:e>
              <m:sub>
                <m:r>
                  <m:rPr>
                    <m:sty m:val="p"/>
                  </m:rPr>
                  <w:rPr>
                    <w:rFonts w:ascii="Cambria Math" w:hAnsi="Cambria Math"/>
                    <w:lang w:val="x-none"/>
                  </w:rPr>
                  <m:t>10</m:t>
                </m:r>
              </m:sub>
            </m:sSub>
          </m:fName>
          <m:e>
            <m:d>
              <m:dPr>
                <m:ctrlPr>
                  <w:rPr>
                    <w:rFonts w:ascii="Cambria Math" w:eastAsia="Malgun Gothic" w:hAnsi="Cambria Math"/>
                  </w:rPr>
                </m:ctrlPr>
              </m:dPr>
              <m:e>
                <m:f>
                  <m:fPr>
                    <m:ctrlPr>
                      <w:rPr>
                        <w:rFonts w:ascii="Cambria Math" w:eastAsia="Malgun Gothic" w:hAnsi="Cambria Math"/>
                        <w:i/>
                        <w:iCs/>
                      </w:rPr>
                    </m:ctrlPr>
                  </m:fPr>
                  <m:num>
                    <m:sSubSup>
                      <m:sSubSupPr>
                        <m:ctrlPr>
                          <w:rPr>
                            <w:rFonts w:ascii="Cambria Math" w:eastAsia="Malgun Gothic" w:hAnsi="Cambria Math"/>
                          </w:rPr>
                        </m:ctrlPr>
                      </m:sSubSupPr>
                      <m:e>
                        <m:r>
                          <w:rPr>
                            <w:rFonts w:ascii="Cambria Math" w:hAnsi="Cambria Math"/>
                            <w:lang w:val="x-none"/>
                          </w:rPr>
                          <m:t>M</m:t>
                        </m:r>
                      </m:e>
                      <m:sub>
                        <m:r>
                          <m:rPr>
                            <m:sty m:val="p"/>
                          </m:rPr>
                          <w:rPr>
                            <w:rFonts w:ascii="Cambria Math" w:hAnsi="Cambria Math"/>
                            <w:lang w:val="x-none"/>
                          </w:rPr>
                          <m:t>RB</m:t>
                        </m:r>
                      </m:sub>
                      <m:sup>
                        <m:r>
                          <m:rPr>
                            <m:sty m:val="p"/>
                          </m:rPr>
                          <w:rPr>
                            <w:rFonts w:ascii="Cambria Math" w:hAnsi="Cambria Math"/>
                            <w:lang w:val="x-none"/>
                          </w:rPr>
                          <m:t>PSSCH</m:t>
                        </m:r>
                      </m:sup>
                    </m:sSubSup>
                    <m:d>
                      <m:dPr>
                        <m:ctrlPr>
                          <w:rPr>
                            <w:rFonts w:ascii="Cambria Math" w:eastAsia="Malgun Gothic" w:hAnsi="Cambria Math"/>
                          </w:rPr>
                        </m:ctrlPr>
                      </m:dPr>
                      <m:e>
                        <m:r>
                          <w:rPr>
                            <w:rFonts w:ascii="Cambria Math" w:hAnsi="Cambria Math"/>
                            <w:lang w:val="x-none"/>
                          </w:rPr>
                          <m:t>i</m:t>
                        </m:r>
                      </m:e>
                    </m:d>
                    <m:r>
                      <w:rPr>
                        <w:rFonts w:ascii="Cambria Math" w:eastAsia="Malgun Gothic" w:hAnsi="Cambria Math"/>
                      </w:rPr>
                      <m:t>-</m:t>
                    </m:r>
                    <m:sSubSup>
                      <m:sSubSupPr>
                        <m:ctrlPr>
                          <w:rPr>
                            <w:rFonts w:ascii="Cambria Math" w:eastAsia="Malgun Gothic" w:hAnsi="Cambria Math"/>
                          </w:rPr>
                        </m:ctrlPr>
                      </m:sSubSupPr>
                      <m:e>
                        <m:r>
                          <w:rPr>
                            <w:rFonts w:ascii="Cambria Math" w:hAnsi="Cambria Math"/>
                            <w:lang w:val="x-none"/>
                          </w:rPr>
                          <m:t>M</m:t>
                        </m:r>
                      </m:e>
                      <m:sub>
                        <m:r>
                          <m:rPr>
                            <m:sty m:val="p"/>
                          </m:rPr>
                          <w:rPr>
                            <w:rFonts w:ascii="Cambria Math" w:hAnsi="Cambria Math"/>
                            <w:lang w:val="x-none"/>
                          </w:rPr>
                          <m:t>RB</m:t>
                        </m:r>
                      </m:sub>
                      <m:sup>
                        <m:r>
                          <m:rPr>
                            <m:sty m:val="p"/>
                          </m:rPr>
                          <w:rPr>
                            <w:rFonts w:ascii="Cambria Math" w:hAnsi="Cambria Math"/>
                            <w:lang w:val="x-none"/>
                          </w:rPr>
                          <m:t>PSCCH</m:t>
                        </m:r>
                      </m:sup>
                    </m:sSubSup>
                    <m:d>
                      <m:dPr>
                        <m:ctrlPr>
                          <w:rPr>
                            <w:rFonts w:ascii="Cambria Math" w:eastAsia="Malgun Gothic" w:hAnsi="Cambria Math"/>
                          </w:rPr>
                        </m:ctrlPr>
                      </m:dPr>
                      <m:e>
                        <m:r>
                          <w:rPr>
                            <w:rFonts w:ascii="Cambria Math" w:hAnsi="Cambria Math"/>
                            <w:lang w:val="x-none"/>
                          </w:rPr>
                          <m:t>i</m:t>
                        </m:r>
                      </m:e>
                    </m:d>
                  </m:num>
                  <m:den>
                    <m:sSubSup>
                      <m:sSubSupPr>
                        <m:ctrlPr>
                          <w:rPr>
                            <w:rFonts w:ascii="Cambria Math" w:eastAsia="Malgun Gothic" w:hAnsi="Cambria Math"/>
                          </w:rPr>
                        </m:ctrlPr>
                      </m:sSubSupPr>
                      <m:e>
                        <m:r>
                          <w:rPr>
                            <w:rFonts w:ascii="Cambria Math" w:hAnsi="Cambria Math"/>
                            <w:lang w:val="x-none"/>
                          </w:rPr>
                          <m:t>M</m:t>
                        </m:r>
                      </m:e>
                      <m:sub>
                        <m:r>
                          <m:rPr>
                            <m:sty m:val="p"/>
                          </m:rPr>
                          <w:rPr>
                            <w:rFonts w:ascii="Cambria Math" w:hAnsi="Cambria Math"/>
                            <w:lang w:val="x-none"/>
                          </w:rPr>
                          <m:t>RB</m:t>
                        </m:r>
                      </m:sub>
                      <m:sup>
                        <m:r>
                          <m:rPr>
                            <m:sty m:val="p"/>
                          </m:rPr>
                          <w:rPr>
                            <w:rFonts w:ascii="Cambria Math" w:hAnsi="Cambria Math"/>
                            <w:lang w:val="x-none"/>
                          </w:rPr>
                          <m:t>PSSCH</m:t>
                        </m:r>
                      </m:sup>
                    </m:sSubSup>
                    <m:d>
                      <m:dPr>
                        <m:ctrlPr>
                          <w:rPr>
                            <w:rFonts w:ascii="Cambria Math" w:eastAsia="Malgun Gothic" w:hAnsi="Cambria Math"/>
                          </w:rPr>
                        </m:ctrlPr>
                      </m:dPr>
                      <m:e>
                        <m:r>
                          <w:rPr>
                            <w:rFonts w:ascii="Cambria Math" w:hAnsi="Cambria Math"/>
                            <w:lang w:val="x-none"/>
                          </w:rPr>
                          <m:t>i</m:t>
                        </m:r>
                      </m:e>
                    </m:d>
                  </m:den>
                </m:f>
              </m:e>
            </m:d>
          </m:e>
        </m:func>
        <m:r>
          <w:rPr>
            <w:rFonts w:ascii="Cambria Math" w:hAnsi="Cambria Math"/>
            <w:lang w:val="x-none"/>
          </w:rPr>
          <m:t>+</m:t>
        </m:r>
        <m:sSub>
          <m:sSubPr>
            <m:ctrlPr>
              <w:rPr>
                <w:rFonts w:ascii="Cambria Math" w:eastAsia="Malgun Gothic" w:hAnsi="Cambria Math"/>
              </w:rPr>
            </m:ctrlPr>
          </m:sSubPr>
          <m:e>
            <m:r>
              <w:rPr>
                <w:rFonts w:ascii="Cambria Math" w:hAnsi="Cambria Math"/>
              </w:rPr>
              <m:t>P</m:t>
            </m:r>
          </m:e>
          <m:sub>
            <m:r>
              <m:rPr>
                <m:sty m:val="p"/>
              </m:rPr>
              <w:rPr>
                <w:rFonts w:ascii="Cambria Math" w:hAnsi="Cambria Math"/>
              </w:rPr>
              <m:t>PSSCH</m:t>
            </m:r>
          </m:sub>
        </m:sSub>
        <m:r>
          <m:rPr>
            <m:sty m:val="p"/>
          </m:rPr>
          <w:rPr>
            <w:rFonts w:ascii="Cambria Math" w:hAnsi="Cambria Math"/>
          </w:rPr>
          <m:t>(</m:t>
        </m:r>
        <m:r>
          <w:rPr>
            <w:rFonts w:ascii="Cambria Math" w:hAnsi="Cambria Math"/>
          </w:rPr>
          <m:t>i</m:t>
        </m:r>
        <m:r>
          <m:rPr>
            <m:sty m:val="p"/>
          </m:rPr>
          <w:rPr>
            <w:rFonts w:ascii="Cambria Math" w:hAnsi="Cambria Math"/>
          </w:rPr>
          <m:t>)</m:t>
        </m:r>
      </m:oMath>
      <w:r w:rsidR="006A00C3" w:rsidRPr="003D7FD7">
        <w:t xml:space="preserve"> [dBm]</w:t>
      </w:r>
    </w:p>
    <w:p w14:paraId="737668AD" w14:textId="77777777" w:rsidR="006A00C3" w:rsidRPr="003D7FD7" w:rsidRDefault="006A00C3" w:rsidP="006A00C3">
      <w:pPr>
        <w:rPr>
          <w:lang w:val="en-US"/>
        </w:rPr>
      </w:pPr>
      <w:r>
        <w:t>w</w:t>
      </w:r>
      <w:r w:rsidRPr="003D7FD7">
        <w:t>here</w:t>
      </w:r>
      <w:r>
        <w:t xml:space="preserve"> </w:t>
      </w:r>
      <m:oMath>
        <m:sSubSup>
          <m:sSubSupPr>
            <m:ctrlPr>
              <w:rPr>
                <w:rFonts w:ascii="Cambria Math" w:hAnsi="Cambria Math"/>
                <w:lang w:val="x-none"/>
              </w:rPr>
            </m:ctrlPr>
          </m:sSubSupPr>
          <m:e>
            <m:r>
              <w:rPr>
                <w:rFonts w:ascii="Cambria Math" w:hAnsi="Cambria Math"/>
                <w:lang w:val="x-none"/>
              </w:rPr>
              <m:t>M</m:t>
            </m:r>
          </m:e>
          <m:sub>
            <m:r>
              <m:rPr>
                <m:nor/>
              </m:rPr>
              <w:rPr>
                <w:lang w:val="x-none"/>
              </w:rPr>
              <m:t>RB</m:t>
            </m:r>
          </m:sub>
          <m:sup>
            <m:r>
              <m:rPr>
                <m:nor/>
              </m:rPr>
              <w:rPr>
                <w:lang w:val="x-none"/>
              </w:rPr>
              <m:t>PSCCH</m:t>
            </m:r>
          </m:sup>
        </m:sSubSup>
        <m:r>
          <m:rPr>
            <m:sty m:val="p"/>
          </m:rPr>
          <w:rPr>
            <w:rFonts w:ascii="Cambria Math" w:hAnsi="Cambria Math"/>
            <w:lang w:val="x-none"/>
          </w:rPr>
          <m:t>(</m:t>
        </m:r>
        <m:r>
          <w:rPr>
            <w:rFonts w:ascii="Cambria Math" w:hAnsi="Cambria Math"/>
            <w:lang w:val="x-none"/>
          </w:rPr>
          <m:t>i</m:t>
        </m:r>
        <m:r>
          <m:rPr>
            <m:sty m:val="p"/>
          </m:rPr>
          <w:rPr>
            <w:rFonts w:ascii="Cambria Math" w:hAnsi="Cambria Math"/>
            <w:lang w:val="x-none"/>
          </w:rPr>
          <m:t>)</m:t>
        </m:r>
      </m:oMath>
      <w:r w:rsidRPr="003D7FD7">
        <w:rPr>
          <w:lang w:val="x-none"/>
        </w:rPr>
        <w:t xml:space="preserve"> is a number of resource blocks for the corresponding PSCCH transmission in PSCCH-PSSCH transmission occasion </w:t>
      </w:r>
      <m:oMath>
        <m:r>
          <w:rPr>
            <w:rFonts w:ascii="Cambria Math" w:hAnsi="Cambria Math"/>
            <w:lang w:val="x-none"/>
          </w:rPr>
          <m:t>i</m:t>
        </m:r>
      </m:oMath>
      <w:r>
        <w:rPr>
          <w:lang w:val="en-US"/>
        </w:rPr>
        <w:t>.</w:t>
      </w:r>
    </w:p>
    <w:p w14:paraId="32306C49" w14:textId="57B523C7" w:rsidR="006A00C3" w:rsidRDefault="006A00C3" w:rsidP="00393CCA">
      <w:pPr>
        <w:rPr>
          <w:lang w:val="en-US"/>
        </w:rPr>
      </w:pPr>
      <w:r w:rsidRPr="003D7FD7">
        <w:t xml:space="preserve">The UE splits the power </w:t>
      </w:r>
      <m:oMath>
        <m:sSub>
          <m:sSubPr>
            <m:ctrlPr>
              <w:rPr>
                <w:rFonts w:ascii="Cambria Math" w:eastAsia="Malgun Gothic" w:hAnsi="Cambria Math"/>
              </w:rPr>
            </m:ctrlPr>
          </m:sSubPr>
          <m:e>
            <m:r>
              <w:rPr>
                <w:rFonts w:ascii="Cambria Math" w:hAnsi="Cambria Math"/>
              </w:rPr>
              <m:t>P</m:t>
            </m:r>
          </m:e>
          <m:sub>
            <m:r>
              <m:rPr>
                <m:sty m:val="p"/>
              </m:rPr>
              <w:rPr>
                <w:rFonts w:ascii="Cambria Math" w:hAnsi="Cambria Math"/>
              </w:rPr>
              <m:t>PSSCH2</m:t>
            </m:r>
          </m:sub>
        </m:sSub>
        <m:r>
          <m:rPr>
            <m:sty m:val="p"/>
          </m:rPr>
          <w:rPr>
            <w:rFonts w:ascii="Cambria Math" w:hAnsi="Cambria Math"/>
          </w:rPr>
          <m:t>(</m:t>
        </m:r>
        <m:r>
          <w:rPr>
            <w:rFonts w:ascii="Cambria Math" w:hAnsi="Cambria Math"/>
          </w:rPr>
          <m:t>i</m:t>
        </m:r>
        <m:r>
          <m:rPr>
            <m:sty m:val="p"/>
          </m:rPr>
          <w:rPr>
            <w:rFonts w:ascii="Cambria Math" w:hAnsi="Cambria Math"/>
          </w:rPr>
          <m:t>)</m:t>
        </m:r>
      </m:oMath>
      <w:r w:rsidRPr="003D7FD7">
        <w:rPr>
          <w:lang w:eastAsia="ko-KR"/>
        </w:rPr>
        <w:t xml:space="preserve"> </w:t>
      </w:r>
      <w:r w:rsidRPr="003D7FD7">
        <w:t>equally across the antenna ports on which the UE transmits the PSSCH with non-zero power.</w:t>
      </w:r>
    </w:p>
    <w:p w14:paraId="08617440" w14:textId="77777777" w:rsidR="00E21265" w:rsidRDefault="00E21265" w:rsidP="00E21265">
      <w:pPr>
        <w:pStyle w:val="Heading3"/>
        <w:spacing w:before="0"/>
      </w:pPr>
      <w:bookmarkStart w:id="874" w:name="_Toc29894879"/>
      <w:bookmarkStart w:id="875" w:name="_Toc29899178"/>
      <w:bookmarkStart w:id="876" w:name="_Toc29899596"/>
      <w:bookmarkStart w:id="877" w:name="_Toc29917332"/>
      <w:bookmarkStart w:id="878" w:name="_Toc36498207"/>
      <w:bookmarkStart w:id="879" w:name="_Toc45699235"/>
      <w:bookmarkStart w:id="880" w:name="_Toc121738676"/>
      <w:r>
        <w:t>16.2</w:t>
      </w:r>
      <w:r w:rsidRPr="008A4A6B">
        <w:t>.</w:t>
      </w:r>
      <w:r>
        <w:t>2</w:t>
      </w:r>
      <w:r w:rsidRPr="008A4A6B">
        <w:tab/>
        <w:t>PS</w:t>
      </w:r>
      <w:r>
        <w:t>C</w:t>
      </w:r>
      <w:r w:rsidRPr="008A4A6B">
        <w:t>CH</w:t>
      </w:r>
      <w:bookmarkEnd w:id="874"/>
      <w:bookmarkEnd w:id="875"/>
      <w:bookmarkEnd w:id="876"/>
      <w:bookmarkEnd w:id="877"/>
      <w:bookmarkEnd w:id="878"/>
      <w:bookmarkEnd w:id="879"/>
      <w:bookmarkEnd w:id="880"/>
    </w:p>
    <w:p w14:paraId="62A39A77" w14:textId="79320297" w:rsidR="005F05E6" w:rsidRPr="00393CCA" w:rsidRDefault="005F05E6" w:rsidP="005F05E6">
      <w:r w:rsidRPr="00393CCA">
        <w:t xml:space="preserve">A UE determines a power </w:t>
      </w:r>
      <m:oMath>
        <m:sSub>
          <m:sSubPr>
            <m:ctrlPr>
              <w:rPr>
                <w:rFonts w:ascii="Cambria Math" w:eastAsia="Malgun Gothic" w:hAnsi="Cambria Math" w:cs="Gulim"/>
                <w:i/>
                <w:iCs/>
              </w:rPr>
            </m:ctrlPr>
          </m:sSubPr>
          <m:e>
            <m:r>
              <w:rPr>
                <w:rFonts w:ascii="Cambria Math" w:hAnsi="Cambria Math"/>
              </w:rPr>
              <m:t>P</m:t>
            </m:r>
          </m:e>
          <m:sub>
            <m:r>
              <m:rPr>
                <m:sty m:val="p"/>
              </m:rPr>
              <w:rPr>
                <w:rFonts w:ascii="Cambria Math" w:hAnsi="Cambria Math"/>
              </w:rPr>
              <m:t>PSCCH</m:t>
            </m:r>
            <m:ctrlPr>
              <w:rPr>
                <w:rFonts w:ascii="Cambria Math" w:eastAsia="Malgun Gothic" w:hAnsi="Cambria Math" w:cs="Gulim"/>
              </w:rPr>
            </m:ctrlPr>
          </m:sub>
        </m:sSub>
        <m:r>
          <w:rPr>
            <w:rFonts w:ascii="Cambria Math" w:hAnsi="Cambria Math"/>
          </w:rPr>
          <m:t>(i)</m:t>
        </m:r>
      </m:oMath>
      <w:r w:rsidRPr="00393CCA">
        <w:t xml:space="preserve"> for a PSCCH transmission on a resource pool in PSCCH-PSSCH transmission occasion </w:t>
      </w:r>
      <m:oMath>
        <m:r>
          <w:rPr>
            <w:rFonts w:ascii="Cambria Math" w:hAnsi="Cambria Math"/>
          </w:rPr>
          <m:t>i</m:t>
        </m:r>
      </m:oMath>
      <w:r w:rsidRPr="00393CCA">
        <w:t xml:space="preserve"> as</w:t>
      </w:r>
    </w:p>
    <w:p w14:paraId="3969A4E4" w14:textId="77777777" w:rsidR="005F05E6" w:rsidRPr="00393CCA" w:rsidRDefault="00000000" w:rsidP="00393CCA">
      <w:pPr>
        <w:pStyle w:val="EQ"/>
      </w:pPr>
      <m:oMath>
        <m:sSub>
          <m:sSubPr>
            <m:ctrlPr>
              <w:rPr>
                <w:rFonts w:ascii="Cambria Math" w:eastAsia="Malgun Gothic" w:hAnsi="Cambria Math" w:cs="Gulim"/>
              </w:rPr>
            </m:ctrlPr>
          </m:sSubPr>
          <m:e>
            <m:r>
              <w:rPr>
                <w:rFonts w:ascii="Cambria Math" w:hAnsi="Cambria Math"/>
              </w:rPr>
              <m:t>P</m:t>
            </m:r>
          </m:e>
          <m:sub>
            <m:r>
              <m:rPr>
                <m:sty m:val="p"/>
              </m:rPr>
              <w:rPr>
                <w:rFonts w:ascii="Cambria Math" w:hAnsi="Cambria Math"/>
              </w:rPr>
              <m:t>PSCCH</m:t>
            </m:r>
          </m:sub>
        </m:sSub>
        <m:r>
          <m:rPr>
            <m:sty m:val="p"/>
          </m:rPr>
          <w:rPr>
            <w:rFonts w:ascii="Cambria Math" w:hAnsi="Cambria Math"/>
          </w:rPr>
          <m:t>(</m:t>
        </m:r>
        <m:r>
          <w:rPr>
            <w:rFonts w:ascii="Cambria Math" w:hAnsi="Cambria Math"/>
          </w:rPr>
          <m:t>i</m:t>
        </m:r>
        <m:r>
          <m:rPr>
            <m:sty m:val="p"/>
          </m:rPr>
          <w:rPr>
            <w:rFonts w:ascii="Cambria Math" w:hAnsi="Cambria Math"/>
          </w:rPr>
          <m:t>)=</m:t>
        </m:r>
        <m:r>
          <m:rPr>
            <m:sty m:val="p"/>
          </m:rPr>
          <w:rPr>
            <w:rFonts w:ascii="Cambria Math" w:hAnsi="Cambria Math"/>
            <w:lang w:val="x-none"/>
          </w:rPr>
          <m:t>10</m:t>
        </m:r>
        <m:func>
          <m:funcPr>
            <m:ctrlPr>
              <w:rPr>
                <w:rFonts w:ascii="Cambria Math" w:eastAsia="Malgun Gothic" w:hAnsi="Cambria Math" w:cs="Gulim"/>
              </w:rPr>
            </m:ctrlPr>
          </m:funcPr>
          <m:fName>
            <m:sSub>
              <m:sSubPr>
                <m:ctrlPr>
                  <w:rPr>
                    <w:rFonts w:ascii="Cambria Math" w:eastAsia="Malgun Gothic" w:hAnsi="Cambria Math" w:cs="Gulim"/>
                  </w:rPr>
                </m:ctrlPr>
              </m:sSubPr>
              <m:e>
                <m:r>
                  <w:rPr>
                    <w:rFonts w:ascii="Cambria Math" w:hAnsi="Cambria Math"/>
                    <w:lang w:val="x-none"/>
                  </w:rPr>
                  <m:t>log</m:t>
                </m:r>
              </m:e>
              <m:sub>
                <m:r>
                  <m:rPr>
                    <m:sty m:val="p"/>
                  </m:rPr>
                  <w:rPr>
                    <w:rFonts w:ascii="Cambria Math" w:hAnsi="Cambria Math"/>
                    <w:lang w:val="x-none"/>
                  </w:rPr>
                  <m:t>10</m:t>
                </m:r>
              </m:sub>
            </m:sSub>
          </m:fName>
          <m:e>
            <m:d>
              <m:dPr>
                <m:ctrlPr>
                  <w:rPr>
                    <w:rFonts w:ascii="Cambria Math" w:eastAsia="Malgun Gothic" w:hAnsi="Cambria Math" w:cs="Gulim"/>
                  </w:rPr>
                </m:ctrlPr>
              </m:dPr>
              <m:e>
                <m:f>
                  <m:fPr>
                    <m:ctrlPr>
                      <w:rPr>
                        <w:rFonts w:ascii="Cambria Math" w:eastAsia="Malgun Gothic" w:hAnsi="Cambria Math" w:cs="Gulim"/>
                        <w:i/>
                        <w:iCs/>
                      </w:rPr>
                    </m:ctrlPr>
                  </m:fPr>
                  <m:num>
                    <m:sSubSup>
                      <m:sSubSupPr>
                        <m:ctrlPr>
                          <w:rPr>
                            <w:rFonts w:ascii="Cambria Math" w:eastAsia="Malgun Gothic" w:hAnsi="Cambria Math" w:cs="Gulim"/>
                          </w:rPr>
                        </m:ctrlPr>
                      </m:sSubSupPr>
                      <m:e>
                        <m:r>
                          <w:rPr>
                            <w:rFonts w:ascii="Cambria Math" w:hAnsi="Cambria Math"/>
                            <w:lang w:val="x-none"/>
                          </w:rPr>
                          <m:t>M</m:t>
                        </m:r>
                      </m:e>
                      <m:sub>
                        <m:r>
                          <m:rPr>
                            <m:sty m:val="p"/>
                          </m:rPr>
                          <w:rPr>
                            <w:rFonts w:ascii="Cambria Math" w:hAnsi="Cambria Math"/>
                            <w:lang w:val="x-none"/>
                          </w:rPr>
                          <m:t>RB</m:t>
                        </m:r>
                      </m:sub>
                      <m:sup>
                        <m:r>
                          <m:rPr>
                            <m:sty m:val="p"/>
                          </m:rPr>
                          <w:rPr>
                            <w:rFonts w:ascii="Cambria Math" w:hAnsi="Cambria Math"/>
                            <w:lang w:val="x-none"/>
                          </w:rPr>
                          <m:t>PSCCH</m:t>
                        </m:r>
                      </m:sup>
                    </m:sSubSup>
                    <m:d>
                      <m:dPr>
                        <m:ctrlPr>
                          <w:rPr>
                            <w:rFonts w:ascii="Cambria Math" w:eastAsia="Malgun Gothic" w:hAnsi="Cambria Math" w:cs="Gulim"/>
                          </w:rPr>
                        </m:ctrlPr>
                      </m:dPr>
                      <m:e>
                        <m:r>
                          <w:rPr>
                            <w:rFonts w:ascii="Cambria Math" w:hAnsi="Cambria Math"/>
                            <w:lang w:val="x-none"/>
                          </w:rPr>
                          <m:t>i</m:t>
                        </m:r>
                      </m:e>
                    </m:d>
                  </m:num>
                  <m:den>
                    <m:sSubSup>
                      <m:sSubSupPr>
                        <m:ctrlPr>
                          <w:rPr>
                            <w:rFonts w:ascii="Cambria Math" w:eastAsia="Malgun Gothic" w:hAnsi="Cambria Math" w:cs="Gulim"/>
                          </w:rPr>
                        </m:ctrlPr>
                      </m:sSubSupPr>
                      <m:e>
                        <m:r>
                          <w:rPr>
                            <w:rFonts w:ascii="Cambria Math" w:hAnsi="Cambria Math"/>
                            <w:lang w:val="x-none"/>
                          </w:rPr>
                          <m:t>M</m:t>
                        </m:r>
                      </m:e>
                      <m:sub>
                        <m:r>
                          <m:rPr>
                            <m:sty m:val="p"/>
                          </m:rPr>
                          <w:rPr>
                            <w:rFonts w:ascii="Cambria Math" w:hAnsi="Cambria Math"/>
                            <w:lang w:val="x-none"/>
                          </w:rPr>
                          <m:t>RB</m:t>
                        </m:r>
                      </m:sub>
                      <m:sup>
                        <m:r>
                          <m:rPr>
                            <m:sty m:val="p"/>
                          </m:rPr>
                          <w:rPr>
                            <w:rFonts w:ascii="Cambria Math" w:hAnsi="Cambria Math"/>
                            <w:lang w:val="x-none"/>
                          </w:rPr>
                          <m:t>PSSCH</m:t>
                        </m:r>
                      </m:sup>
                    </m:sSubSup>
                    <m:d>
                      <m:dPr>
                        <m:ctrlPr>
                          <w:rPr>
                            <w:rFonts w:ascii="Cambria Math" w:eastAsia="Malgun Gothic" w:hAnsi="Cambria Math" w:cs="Gulim"/>
                          </w:rPr>
                        </m:ctrlPr>
                      </m:dPr>
                      <m:e>
                        <m:r>
                          <w:rPr>
                            <w:rFonts w:ascii="Cambria Math" w:hAnsi="Cambria Math"/>
                            <w:lang w:val="x-none"/>
                          </w:rPr>
                          <m:t>i</m:t>
                        </m:r>
                      </m:e>
                    </m:d>
                  </m:den>
                </m:f>
              </m:e>
            </m:d>
          </m:e>
        </m:func>
        <m:r>
          <w:rPr>
            <w:rFonts w:ascii="Cambria Math" w:hAnsi="Cambria Math"/>
            <w:lang w:val="x-none"/>
          </w:rPr>
          <m:t>+</m:t>
        </m:r>
        <m:sSub>
          <m:sSubPr>
            <m:ctrlPr>
              <w:rPr>
                <w:rFonts w:ascii="Cambria Math" w:eastAsia="Malgun Gothic" w:hAnsi="Cambria Math" w:cs="Gulim"/>
              </w:rPr>
            </m:ctrlPr>
          </m:sSubPr>
          <m:e>
            <m:r>
              <w:rPr>
                <w:rFonts w:ascii="Cambria Math" w:hAnsi="Cambria Math"/>
              </w:rPr>
              <m:t>P</m:t>
            </m:r>
          </m:e>
          <m:sub>
            <m:r>
              <m:rPr>
                <m:sty m:val="p"/>
              </m:rPr>
              <w:rPr>
                <w:rFonts w:ascii="Cambria Math" w:hAnsi="Cambria Math"/>
              </w:rPr>
              <m:t>PSSCH</m:t>
            </m:r>
          </m:sub>
        </m:sSub>
        <m:r>
          <m:rPr>
            <m:sty m:val="p"/>
          </m:rPr>
          <w:rPr>
            <w:rFonts w:ascii="Cambria Math" w:hAnsi="Cambria Math"/>
          </w:rPr>
          <m:t>(</m:t>
        </m:r>
        <m:r>
          <w:rPr>
            <w:rFonts w:ascii="Cambria Math" w:hAnsi="Cambria Math"/>
          </w:rPr>
          <m:t>i</m:t>
        </m:r>
        <m:r>
          <m:rPr>
            <m:sty m:val="p"/>
          </m:rPr>
          <w:rPr>
            <w:rFonts w:ascii="Cambria Math" w:hAnsi="Cambria Math"/>
          </w:rPr>
          <m:t>)</m:t>
        </m:r>
      </m:oMath>
      <w:r w:rsidR="005F05E6" w:rsidRPr="00393CCA">
        <w:t xml:space="preserve"> [dBm]</w:t>
      </w:r>
    </w:p>
    <w:p w14:paraId="24E79A9E" w14:textId="77777777" w:rsidR="005F05E6" w:rsidRPr="00393CCA" w:rsidRDefault="005F05E6" w:rsidP="005F05E6">
      <w:r w:rsidRPr="00393CCA">
        <w:t>where</w:t>
      </w:r>
    </w:p>
    <w:p w14:paraId="6423666E" w14:textId="60E2C66D" w:rsidR="005F05E6" w:rsidRPr="00393CCA" w:rsidRDefault="005F05E6" w:rsidP="005F05E6">
      <w:pPr>
        <w:pStyle w:val="B1"/>
      </w:pPr>
      <w:r w:rsidRPr="00393CCA">
        <w:t>-</w:t>
      </w:r>
      <w:r w:rsidRPr="00393CCA">
        <w:tab/>
      </w:r>
      <m:oMath>
        <m:sSub>
          <m:sSubPr>
            <m:ctrlPr>
              <w:rPr>
                <w:rFonts w:ascii="Cambria Math" w:eastAsia="Malgun Gothic" w:hAnsi="Cambria Math" w:cs="Gulim"/>
              </w:rPr>
            </m:ctrlPr>
          </m:sSubPr>
          <m:e>
            <m:r>
              <w:rPr>
                <w:rFonts w:ascii="Cambria Math" w:hAnsi="Cambria Math"/>
              </w:rPr>
              <m:t>P</m:t>
            </m:r>
          </m:e>
          <m:sub>
            <m:r>
              <m:rPr>
                <m:sty m:val="p"/>
              </m:rPr>
              <w:rPr>
                <w:rFonts w:ascii="Cambria Math" w:hAnsi="Cambria Math"/>
              </w:rPr>
              <m:t>PSSCH</m:t>
            </m:r>
          </m:sub>
        </m:sSub>
        <m:r>
          <m:rPr>
            <m:sty m:val="p"/>
          </m:rPr>
          <w:rPr>
            <w:rFonts w:ascii="Cambria Math" w:hAnsi="Cambria Math"/>
          </w:rPr>
          <m:t>(</m:t>
        </m:r>
        <m:r>
          <w:rPr>
            <w:rFonts w:ascii="Cambria Math" w:hAnsi="Cambria Math"/>
          </w:rPr>
          <m:t>i</m:t>
        </m:r>
        <m:r>
          <m:rPr>
            <m:sty m:val="p"/>
          </m:rPr>
          <w:rPr>
            <w:rFonts w:ascii="Cambria Math" w:hAnsi="Cambria Math"/>
          </w:rPr>
          <m:t>)</m:t>
        </m:r>
      </m:oMath>
      <w:r w:rsidRPr="00393CCA">
        <w:t xml:space="preserve"> is specified </w:t>
      </w:r>
      <w:r w:rsidR="006F5F9E">
        <w:t>in clause</w:t>
      </w:r>
      <w:r w:rsidRPr="00393CCA">
        <w:t xml:space="preserve"> 16.2.1</w:t>
      </w:r>
    </w:p>
    <w:p w14:paraId="3D1D6B4B" w14:textId="77777777" w:rsidR="005F05E6" w:rsidRPr="00393CCA" w:rsidRDefault="005F05E6" w:rsidP="00796986">
      <w:pPr>
        <w:pStyle w:val="B1"/>
        <w:rPr>
          <w:iCs/>
          <w:lang w:eastAsia="ko-KR"/>
        </w:rPr>
      </w:pPr>
      <w:r w:rsidRPr="00393CCA">
        <w:t>-</w:t>
      </w:r>
      <w:r w:rsidRPr="00393CCA">
        <w:tab/>
      </w:r>
      <m:oMath>
        <m:sSubSup>
          <m:sSubSupPr>
            <m:ctrlPr>
              <w:rPr>
                <w:rFonts w:ascii="Cambria Math" w:eastAsia="Malgun Gothic" w:hAnsi="Cambria Math" w:cs="Gulim"/>
              </w:rPr>
            </m:ctrlPr>
          </m:sSubSupPr>
          <m:e>
            <m:r>
              <w:rPr>
                <w:rFonts w:ascii="Cambria Math" w:hAnsi="Cambria Math"/>
              </w:rPr>
              <m:t>M</m:t>
            </m:r>
          </m:e>
          <m:sub>
            <m:r>
              <m:rPr>
                <m:nor/>
              </m:rPr>
              <m:t>RB</m:t>
            </m:r>
          </m:sub>
          <m:sup>
            <m:r>
              <m:rPr>
                <m:nor/>
              </m:rPr>
              <m:t>PSCCH</m:t>
            </m:r>
          </m:sup>
        </m:sSubSup>
        <m:r>
          <m:rPr>
            <m:sty m:val="p"/>
          </m:rPr>
          <w:rPr>
            <w:rFonts w:ascii="Cambria Math" w:hAnsi="Cambria Math"/>
          </w:rPr>
          <m:t>(</m:t>
        </m:r>
        <m:r>
          <w:rPr>
            <w:rFonts w:ascii="Cambria Math" w:hAnsi="Cambria Math"/>
          </w:rPr>
          <m:t>i</m:t>
        </m:r>
        <m:r>
          <m:rPr>
            <m:sty m:val="p"/>
          </m:rPr>
          <w:rPr>
            <w:rFonts w:ascii="Cambria Math" w:hAnsi="Cambria Math"/>
          </w:rPr>
          <m:t>)</m:t>
        </m:r>
      </m:oMath>
      <w:r w:rsidRPr="00393CCA">
        <w:t xml:space="preserve"> is a number of resource blocks for the PSCCH transmission in PSCCH-PSSCH transmission occasion </w:t>
      </w:r>
      <m:oMath>
        <m:r>
          <w:rPr>
            <w:rFonts w:ascii="Cambria Math" w:hAnsi="Cambria Math"/>
          </w:rPr>
          <m:t>i</m:t>
        </m:r>
      </m:oMath>
      <w:r w:rsidRPr="00393CCA">
        <w:rPr>
          <w:rFonts w:hint="eastAsia"/>
          <w:iCs/>
          <w:lang w:eastAsia="ko-KR"/>
        </w:rPr>
        <w:t xml:space="preserve"> </w:t>
      </w:r>
    </w:p>
    <w:p w14:paraId="24901DB7" w14:textId="4C4A94DD" w:rsidR="00393CCA" w:rsidRDefault="005F05E6" w:rsidP="00393CCA">
      <w:pPr>
        <w:pStyle w:val="B1"/>
        <w:rPr>
          <w:lang w:val="en-US"/>
        </w:rPr>
      </w:pPr>
      <w:r w:rsidRPr="00393CCA">
        <w:t>-</w:t>
      </w:r>
      <w:r w:rsidRPr="00393CCA">
        <w:tab/>
      </w:r>
      <m:oMath>
        <m:sSubSup>
          <m:sSubSupPr>
            <m:ctrlPr>
              <w:rPr>
                <w:rFonts w:ascii="Cambria Math" w:eastAsia="Malgun Gothic" w:hAnsi="Cambria Math" w:cs="Gulim"/>
                <w:i/>
                <w:iCs/>
              </w:rPr>
            </m:ctrlPr>
          </m:sSubSupPr>
          <m:e>
            <m:r>
              <w:rPr>
                <w:rFonts w:ascii="Cambria Math" w:hAnsi="Cambria Math"/>
              </w:rPr>
              <m:t>M</m:t>
            </m:r>
          </m:e>
          <m:sub>
            <m:r>
              <m:rPr>
                <m:sty m:val="p"/>
              </m:rPr>
              <w:rPr>
                <w:rFonts w:ascii="Cambria Math" w:hAnsi="Cambria Math"/>
              </w:rPr>
              <m:t>RB</m:t>
            </m:r>
            <m:ctrlPr>
              <w:rPr>
                <w:rFonts w:ascii="Cambria Math" w:eastAsia="Malgun Gothic" w:hAnsi="Cambria Math" w:cs="Gulim"/>
              </w:rPr>
            </m:ctrlPr>
          </m:sub>
          <m:sup>
            <m:r>
              <m:rPr>
                <m:sty m:val="p"/>
              </m:rPr>
              <w:rPr>
                <w:rFonts w:ascii="Cambria Math" w:hAnsi="Cambria Math"/>
              </w:rPr>
              <m:t>PSSCH</m:t>
            </m:r>
            <m:ctrlPr>
              <w:rPr>
                <w:rFonts w:ascii="Cambria Math" w:eastAsia="Malgun Gothic" w:hAnsi="Cambria Math" w:cs="Gulim"/>
              </w:rPr>
            </m:ctrlPr>
          </m:sup>
        </m:sSubSup>
        <m:r>
          <w:rPr>
            <w:rFonts w:ascii="Cambria Math" w:hAnsi="Cambria Math"/>
          </w:rPr>
          <m:t>(i)</m:t>
        </m:r>
      </m:oMath>
      <w:r w:rsidRPr="00393CCA">
        <w:t xml:space="preserve"> is a number of resource blocks for PSCCH-PSSCH transmission occasion </w:t>
      </w:r>
      <w:r w:rsidRPr="00393CCA">
        <w:rPr>
          <w:i/>
        </w:rPr>
        <w:t>i</w:t>
      </w:r>
      <w:r w:rsidRPr="00393CCA">
        <w:t xml:space="preserve"> </w:t>
      </w:r>
    </w:p>
    <w:p w14:paraId="520CE245" w14:textId="77777777" w:rsidR="00E21265" w:rsidRDefault="00E21265" w:rsidP="00E21265">
      <w:pPr>
        <w:pStyle w:val="Heading3"/>
        <w:spacing w:before="0"/>
      </w:pPr>
      <w:bookmarkStart w:id="881" w:name="_Toc29894880"/>
      <w:bookmarkStart w:id="882" w:name="_Toc29899179"/>
      <w:bookmarkStart w:id="883" w:name="_Toc29899597"/>
      <w:bookmarkStart w:id="884" w:name="_Toc29917333"/>
      <w:bookmarkStart w:id="885" w:name="_Toc36498208"/>
      <w:bookmarkStart w:id="886" w:name="_Toc45699236"/>
      <w:bookmarkStart w:id="887" w:name="_Toc121738677"/>
      <w:r>
        <w:t>16.2</w:t>
      </w:r>
      <w:r w:rsidRPr="008A4A6B">
        <w:t>.</w:t>
      </w:r>
      <w:r>
        <w:t>3</w:t>
      </w:r>
      <w:r w:rsidRPr="008A4A6B">
        <w:tab/>
        <w:t>PSFCH</w:t>
      </w:r>
      <w:bookmarkEnd w:id="881"/>
      <w:bookmarkEnd w:id="882"/>
      <w:bookmarkEnd w:id="883"/>
      <w:bookmarkEnd w:id="884"/>
      <w:bookmarkEnd w:id="885"/>
      <w:bookmarkEnd w:id="886"/>
      <w:bookmarkEnd w:id="887"/>
    </w:p>
    <w:p w14:paraId="003F7EEF" w14:textId="07CEE997" w:rsidR="00BB0A93" w:rsidRPr="00CD4F4D" w:rsidRDefault="00BB0A93" w:rsidP="00BB0A93">
      <w:r w:rsidRPr="00CD4F4D">
        <w:t xml:space="preserve">A UE with </w:t>
      </w:r>
      <m:oMath>
        <m:sSub>
          <m:sSubPr>
            <m:ctrlPr>
              <w:rPr>
                <w:rFonts w:ascii="Cambria Math" w:eastAsia="Malgun Gothic" w:hAnsi="Cambria Math" w:cstheme="minorBidi"/>
                <w:i/>
                <w:noProof/>
                <w:szCs w:val="22"/>
              </w:rPr>
            </m:ctrlPr>
          </m:sSubPr>
          <m:e>
            <m:r>
              <w:rPr>
                <w:rFonts w:ascii="Cambria Math" w:eastAsia="Malgun Gothic" w:hAnsi="Cambria Math" w:cstheme="minorBidi"/>
                <w:noProof/>
                <w:szCs w:val="22"/>
              </w:rPr>
              <m:t>N</m:t>
            </m:r>
          </m:e>
          <m:sub>
            <m:r>
              <m:rPr>
                <m:sty m:val="p"/>
              </m:rPr>
              <w:rPr>
                <w:rFonts w:ascii="Cambria Math" w:eastAsia="Malgun Gothic" w:hAnsi="Cambria Math" w:cstheme="minorBidi"/>
                <w:noProof/>
                <w:szCs w:val="22"/>
              </w:rPr>
              <m:t>sch,Tx,PSFCH</m:t>
            </m:r>
          </m:sub>
        </m:sSub>
      </m:oMath>
      <w:r w:rsidRPr="00CD4F4D">
        <w:rPr>
          <w:rFonts w:eastAsia="Malgun Gothic" w:hint="eastAsia"/>
          <w:szCs w:val="22"/>
        </w:rPr>
        <w:t xml:space="preserve"> </w:t>
      </w:r>
      <w:r w:rsidRPr="00CD4F4D">
        <w:rPr>
          <w:rFonts w:eastAsia="Malgun Gothic"/>
          <w:szCs w:val="22"/>
        </w:rPr>
        <w:t xml:space="preserve">scheduled </w:t>
      </w:r>
      <w:r w:rsidRPr="00CD4F4D">
        <w:rPr>
          <w:rFonts w:eastAsia="Malgun Gothic" w:hint="eastAsia"/>
          <w:szCs w:val="22"/>
        </w:rPr>
        <w:t>PSFCH transmissions</w:t>
      </w:r>
      <w:r w:rsidRPr="00CD4F4D">
        <w:rPr>
          <w:rFonts w:eastAsia="Malgun Gothic"/>
          <w:szCs w:val="22"/>
        </w:rPr>
        <w:t xml:space="preserve">, and capable of transmitting a maximum of </w:t>
      </w:r>
      <m:oMath>
        <m:sSub>
          <m:sSubPr>
            <m:ctrlPr>
              <w:rPr>
                <w:rFonts w:ascii="Cambria Math" w:eastAsia="Malgun Gothic" w:hAnsi="Cambria Math" w:cstheme="minorBidi"/>
                <w:i/>
                <w:noProof/>
                <w:szCs w:val="22"/>
              </w:rPr>
            </m:ctrlPr>
          </m:sSubPr>
          <m:e>
            <m:r>
              <w:rPr>
                <w:rFonts w:ascii="Cambria Math" w:eastAsia="Malgun Gothic" w:hAnsi="Cambria Math" w:cstheme="minorBidi"/>
                <w:noProof/>
                <w:szCs w:val="22"/>
              </w:rPr>
              <m:t>N</m:t>
            </m:r>
          </m:e>
          <m:sub>
            <m:r>
              <m:rPr>
                <m:sty m:val="p"/>
              </m:rPr>
              <w:rPr>
                <w:rFonts w:ascii="Cambria Math" w:eastAsia="Malgun Gothic" w:hAnsi="Cambria Math" w:cstheme="minorBidi"/>
                <w:noProof/>
                <w:szCs w:val="22"/>
              </w:rPr>
              <m:t>max,PSFCH</m:t>
            </m:r>
          </m:sub>
        </m:sSub>
      </m:oMath>
      <w:r w:rsidRPr="00CD4F4D">
        <w:rPr>
          <w:rFonts w:eastAsia="Malgun Gothic" w:hint="eastAsia"/>
          <w:szCs w:val="22"/>
        </w:rPr>
        <w:t xml:space="preserve"> PSFCH</w:t>
      </w:r>
      <w:r>
        <w:rPr>
          <w:rFonts w:eastAsia="Malgun Gothic"/>
          <w:szCs w:val="22"/>
        </w:rPr>
        <w:t>s</w:t>
      </w:r>
      <w:r w:rsidRPr="00CD4F4D">
        <w:rPr>
          <w:rFonts w:eastAsia="Malgun Gothic"/>
          <w:szCs w:val="22"/>
        </w:rPr>
        <w:t xml:space="preserve">, </w:t>
      </w:r>
      <w:r w:rsidRPr="00CD4F4D">
        <w:t xml:space="preserve">determines a </w:t>
      </w:r>
      <w:r w:rsidRPr="00CD4F4D">
        <w:rPr>
          <w:rFonts w:eastAsia="Malgun Gothic"/>
          <w:szCs w:val="22"/>
        </w:rPr>
        <w:t>number</w:t>
      </w:r>
      <w:r w:rsidRPr="00CD4F4D">
        <w:rPr>
          <w:rFonts w:eastAsia="Malgun Gothic"/>
        </w:rPr>
        <w:t xml:space="preserve"> </w:t>
      </w:r>
      <m:oMath>
        <m:sSub>
          <m:sSubPr>
            <m:ctrlPr>
              <w:rPr>
                <w:rFonts w:ascii="Cambria Math" w:eastAsia="Malgun Gothic" w:hAnsi="Cambria Math" w:cstheme="minorBidi"/>
                <w:i/>
                <w:noProof/>
                <w:szCs w:val="22"/>
              </w:rPr>
            </m:ctrlPr>
          </m:sSubPr>
          <m:e>
            <m:r>
              <w:rPr>
                <w:rFonts w:ascii="Cambria Math" w:eastAsia="Malgun Gothic" w:hAnsi="Cambria Math" w:cstheme="minorBidi"/>
                <w:noProof/>
                <w:szCs w:val="22"/>
              </w:rPr>
              <m:t>N</m:t>
            </m:r>
          </m:e>
          <m:sub>
            <m:r>
              <m:rPr>
                <m:sty m:val="p"/>
              </m:rPr>
              <w:rPr>
                <w:rFonts w:ascii="Cambria Math" w:eastAsia="Malgun Gothic" w:hAnsi="Cambria Math" w:cstheme="minorBidi"/>
                <w:noProof/>
                <w:szCs w:val="22"/>
              </w:rPr>
              <m:t>Tx,PSFCH</m:t>
            </m:r>
          </m:sub>
        </m:sSub>
      </m:oMath>
      <w:r w:rsidRPr="00CD4F4D">
        <w:rPr>
          <w:rFonts w:eastAsia="Malgun Gothic"/>
        </w:rPr>
        <w:t xml:space="preserve"> of simultaneous PSFCH transmissions </w:t>
      </w:r>
      <w:r w:rsidRPr="00CD4F4D">
        <w:rPr>
          <w:rFonts w:eastAsia="Malgun Gothic"/>
          <w:szCs w:val="22"/>
        </w:rPr>
        <w:t xml:space="preserve">and </w:t>
      </w:r>
      <w:r w:rsidRPr="00CD4F4D">
        <w:t xml:space="preserve">a power </w:t>
      </w:r>
      <m:oMath>
        <m:sSub>
          <m:sSubPr>
            <m:ctrlPr>
              <w:rPr>
                <w:rFonts w:ascii="Cambria Math" w:hAnsi="Cambria Math"/>
                <w:i/>
                <w:iCs/>
              </w:rPr>
            </m:ctrlPr>
          </m:sSubPr>
          <m:e>
            <m:r>
              <w:rPr>
                <w:rFonts w:ascii="Cambria Math" w:hAnsi="Cambria Math"/>
              </w:rPr>
              <m:t>P</m:t>
            </m:r>
          </m:e>
          <m:sub>
            <m:r>
              <m:rPr>
                <m:nor/>
              </m:rPr>
              <w:rPr>
                <w:iCs/>
              </w:rPr>
              <m:t>PSFCH</m:t>
            </m:r>
            <m:r>
              <m:rPr>
                <m:nor/>
              </m:rPr>
              <w:rPr>
                <w:rFonts w:ascii="Cambria Math"/>
                <w:iCs/>
              </w:rPr>
              <m:t>,k</m:t>
            </m:r>
            <m:ctrlPr>
              <w:rPr>
                <w:rFonts w:ascii="Cambria Math" w:hAnsi="Cambria Math"/>
                <w:iCs/>
              </w:rPr>
            </m:ctrlPr>
          </m:sub>
        </m:sSub>
        <m:r>
          <w:rPr>
            <w:rFonts w:ascii="Cambria Math" w:hAnsi="Cambria Math"/>
          </w:rPr>
          <m:t>(i)</m:t>
        </m:r>
      </m:oMath>
      <w:r w:rsidRPr="00CD4F4D">
        <w:rPr>
          <w:iCs/>
        </w:rPr>
        <w:t xml:space="preserve"> </w:t>
      </w:r>
      <w:r w:rsidRPr="00CD4F4D">
        <w:t xml:space="preserve">for a PSFCH transmission </w:t>
      </w:r>
      <m:oMath>
        <m:r>
          <w:rPr>
            <w:rFonts w:ascii="Cambria Math" w:hAnsi="Cambria Math"/>
          </w:rPr>
          <m:t>k</m:t>
        </m:r>
      </m:oMath>
      <w:r w:rsidRPr="00CD4F4D">
        <w:t xml:space="preserve">, </w:t>
      </w:r>
      <m:oMath>
        <m:r>
          <m:rPr>
            <m:sty m:val="p"/>
          </m:rPr>
          <w:rPr>
            <w:rFonts w:ascii="Cambria Math" w:eastAsia="Malgun Gothic" w:hAnsi="Cambria Math"/>
            <w:lang w:val="x-none"/>
          </w:rPr>
          <m:t>1≤</m:t>
        </m:r>
        <m:r>
          <w:rPr>
            <w:rFonts w:ascii="Cambria Math" w:eastAsia="Malgun Gothic" w:hAnsi="Cambria Math"/>
            <w:lang w:val="x-none"/>
          </w:rPr>
          <m:t>k≤</m:t>
        </m:r>
        <m:sSub>
          <m:sSubPr>
            <m:ctrlPr>
              <w:rPr>
                <w:rFonts w:ascii="Cambria Math" w:eastAsia="Malgun Gothic" w:hAnsi="Cambria Math" w:cstheme="minorBidi"/>
                <w:i/>
                <w:noProof/>
                <w:szCs w:val="22"/>
              </w:rPr>
            </m:ctrlPr>
          </m:sSubPr>
          <m:e>
            <m:r>
              <w:rPr>
                <w:rFonts w:ascii="Cambria Math" w:eastAsia="Malgun Gothic" w:hAnsi="Cambria Math" w:cstheme="minorBidi"/>
                <w:noProof/>
                <w:szCs w:val="22"/>
              </w:rPr>
              <m:t>N</m:t>
            </m:r>
          </m:e>
          <m:sub>
            <m:r>
              <m:rPr>
                <m:sty m:val="p"/>
              </m:rPr>
              <w:rPr>
                <w:rFonts w:ascii="Cambria Math" w:eastAsia="Malgun Gothic" w:hAnsi="Cambria Math" w:cstheme="minorBidi"/>
                <w:noProof/>
                <w:szCs w:val="22"/>
              </w:rPr>
              <m:t>Tx,PSFCH</m:t>
            </m:r>
          </m:sub>
        </m:sSub>
      </m:oMath>
      <w:r w:rsidRPr="00CD4F4D">
        <w:rPr>
          <w:lang w:val="en-US"/>
        </w:rPr>
        <w:t>,</w:t>
      </w:r>
      <w:r w:rsidRPr="00CD4F4D">
        <w:t xml:space="preserve"> on a resource pool</w:t>
      </w:r>
      <w:r w:rsidRPr="00CD4F4D">
        <w:rPr>
          <w:iCs/>
        </w:rPr>
        <w:t xml:space="preserve"> </w:t>
      </w:r>
      <w:r w:rsidRPr="00CD4F4D">
        <w:t xml:space="preserve">in PSFCH transmission occasion </w:t>
      </w:r>
      <m:oMath>
        <m:r>
          <w:rPr>
            <w:rFonts w:ascii="Cambria Math" w:hAnsi="Cambria Math"/>
          </w:rPr>
          <m:t>i</m:t>
        </m:r>
      </m:oMath>
      <w:r w:rsidRPr="00CD4F4D">
        <w:rPr>
          <w:iCs/>
        </w:rPr>
        <w:t xml:space="preserve"> </w:t>
      </w:r>
      <w:r w:rsidR="00B51B2F">
        <w:rPr>
          <w:szCs w:val="18"/>
        </w:rPr>
        <w:t xml:space="preserve">on active SL BWP </w:t>
      </w:r>
      <m:oMath>
        <m:r>
          <w:rPr>
            <w:rFonts w:ascii="Cambria Math" w:hAnsi="Cambria Math"/>
            <w:szCs w:val="18"/>
          </w:rPr>
          <m:t>b</m:t>
        </m:r>
      </m:oMath>
      <w:r w:rsidR="00B51B2F">
        <w:rPr>
          <w:szCs w:val="18"/>
        </w:rPr>
        <w:t xml:space="preserve"> of carrier </w:t>
      </w:r>
      <m:oMath>
        <m:r>
          <w:rPr>
            <w:rFonts w:ascii="Cambria Math" w:hAnsi="Cambria Math"/>
            <w:szCs w:val="18"/>
          </w:rPr>
          <m:t>f</m:t>
        </m:r>
      </m:oMath>
      <w:r w:rsidR="00B51B2F" w:rsidRPr="00A77FF5">
        <w:rPr>
          <w:i/>
          <w:szCs w:val="18"/>
        </w:rPr>
        <w:t xml:space="preserve"> </w:t>
      </w:r>
      <w:r w:rsidRPr="00CD4F4D">
        <w:t>as</w:t>
      </w:r>
    </w:p>
    <w:p w14:paraId="1EF53DA4" w14:textId="5BDC6A7D" w:rsidR="00BB0A93" w:rsidRPr="00CD4F4D" w:rsidRDefault="00BB0A93" w:rsidP="00BB0A93">
      <w:pPr>
        <w:pStyle w:val="B1"/>
        <w:rPr>
          <w:rFonts w:eastAsia="Malgun Gothic"/>
        </w:rPr>
      </w:pPr>
      <w:r w:rsidRPr="00CD4F4D">
        <w:t>-</w:t>
      </w:r>
      <w:r w:rsidRPr="00CD4F4D">
        <w:tab/>
      </w:r>
      <w:r w:rsidRPr="00CD4F4D">
        <w:rPr>
          <w:rFonts w:eastAsia="Malgun Gothic"/>
          <w:lang w:val="en-US"/>
        </w:rPr>
        <w:t>if</w:t>
      </w:r>
      <w:r w:rsidRPr="00CD4F4D">
        <w:rPr>
          <w:rFonts w:eastAsia="Malgun Gothic"/>
        </w:rPr>
        <w:t xml:space="preserve"> </w:t>
      </w:r>
      <w:r w:rsidR="003E241B" w:rsidRPr="00882C4D">
        <w:rPr>
          <w:i/>
          <w:iCs/>
        </w:rPr>
        <w:t>dl-P0-PSFCH</w:t>
      </w:r>
      <w:r w:rsidRPr="00CD4F4D">
        <w:rPr>
          <w:rFonts w:eastAsia="Malgun Gothic"/>
          <w:i/>
        </w:rPr>
        <w:t xml:space="preserve"> </w:t>
      </w:r>
      <w:r w:rsidRPr="00CD4F4D">
        <w:rPr>
          <w:rFonts w:eastAsia="Malgun Gothic"/>
        </w:rPr>
        <w:t>is provided,</w:t>
      </w:r>
    </w:p>
    <w:p w14:paraId="414A7381" w14:textId="77777777" w:rsidR="00BB0A93" w:rsidRPr="00CD4F4D" w:rsidRDefault="00BB0A93" w:rsidP="00BB0A93">
      <w:pPr>
        <w:pStyle w:val="EQ"/>
      </w:pPr>
      <w:r w:rsidRPr="00CD4F4D">
        <w:rPr>
          <w:rFonts w:eastAsia="Malgun Gothic"/>
          <w:noProof w:val="0"/>
        </w:rPr>
        <w:lastRenderedPageBreak/>
        <w:tab/>
      </w:r>
      <m:oMath>
        <m:sSub>
          <m:sSubPr>
            <m:ctrlPr>
              <w:rPr>
                <w:rFonts w:ascii="Cambria Math" w:hAnsi="Cambria Math"/>
                <w:i/>
                <w:iCs/>
              </w:rPr>
            </m:ctrlPr>
          </m:sSubPr>
          <m:e>
            <m:r>
              <w:rPr>
                <w:rFonts w:ascii="Cambria Math" w:hAnsi="Cambria Math"/>
              </w:rPr>
              <m:t>P</m:t>
            </m:r>
          </m:e>
          <m:sub>
            <m:r>
              <m:rPr>
                <m:nor/>
              </m:rPr>
              <w:rPr>
                <w:iCs/>
              </w:rPr>
              <m:t>PSFCH</m:t>
            </m:r>
            <m:r>
              <m:rPr>
                <m:nor/>
              </m:rPr>
              <w:rPr>
                <w:rFonts w:ascii="Cambria Math"/>
                <w:iCs/>
              </w:rPr>
              <m:t>,one</m:t>
            </m:r>
            <m:ctrlPr>
              <w:rPr>
                <w:rFonts w:ascii="Cambria Math" w:hAnsi="Cambria Math"/>
                <w:iCs/>
              </w:rPr>
            </m:ctrlPr>
          </m:sub>
        </m:sSub>
        <m:r>
          <m:rPr>
            <m:sty m:val="p"/>
          </m:rPr>
          <w:rPr>
            <w:rFonts w:ascii="Cambria Math" w:hAnsi="Cambria Math"/>
          </w:rPr>
          <m:t>=</m:t>
        </m:r>
        <m:sSub>
          <m:sSubPr>
            <m:ctrlPr>
              <w:rPr>
                <w:rFonts w:ascii="Cambria Math" w:hAnsi="Cambria Math"/>
              </w:rPr>
            </m:ctrlPr>
          </m:sSubPr>
          <m:e>
            <m:r>
              <w:rPr>
                <w:rFonts w:ascii="Cambria Math" w:hAnsi="Cambria Math"/>
              </w:rPr>
              <m:t>P</m:t>
            </m:r>
          </m:e>
          <m:sub>
            <m:r>
              <m:rPr>
                <m:nor/>
              </m:rPr>
              <m:t>O</m:t>
            </m:r>
            <m:r>
              <m:rPr>
                <m:sty m:val="p"/>
              </m:rPr>
              <w:rPr>
                <w:rFonts w:ascii="Cambria Math" w:hAnsi="Cambria Math"/>
              </w:rPr>
              <m:t>,</m:t>
            </m:r>
            <m:r>
              <w:rPr>
                <w:rFonts w:ascii="Cambria Math" w:hAnsi="Cambria Math"/>
              </w:rPr>
              <m:t>PSFCH</m:t>
            </m:r>
          </m:sub>
        </m:sSub>
        <m:r>
          <m:rPr>
            <m:sty m:val="p"/>
          </m:rPr>
          <w:rPr>
            <w:rFonts w:ascii="Cambria Math" w:hAnsi="Cambria Math"/>
          </w:rPr>
          <m:t>+10</m:t>
        </m:r>
        <m:func>
          <m:funcPr>
            <m:ctrlPr>
              <w:rPr>
                <w:rFonts w:ascii="Cambria Math" w:hAnsi="Cambria Math"/>
              </w:rPr>
            </m:ctrlPr>
          </m:funcPr>
          <m:fName>
            <m:sSub>
              <m:sSubPr>
                <m:ctrlPr>
                  <w:rPr>
                    <w:rFonts w:ascii="Cambria Math" w:hAnsi="Cambria Math"/>
                  </w:rPr>
                </m:ctrlPr>
              </m:sSubPr>
              <m:e>
                <m:r>
                  <w:rPr>
                    <w:rFonts w:ascii="Cambria Math" w:hAnsi="Cambria Math"/>
                  </w:rPr>
                  <m:t>log</m:t>
                </m:r>
              </m:e>
              <m:sub>
                <m:r>
                  <m:rPr>
                    <m:sty m:val="p"/>
                  </m:rPr>
                  <w:rPr>
                    <w:rFonts w:ascii="Cambria Math" w:hAnsi="Cambria Math"/>
                  </w:rPr>
                  <m:t>10</m:t>
                </m:r>
              </m:sub>
            </m:sSub>
          </m:fName>
          <m:e>
            <m:d>
              <m:dPr>
                <m:ctrlPr>
                  <w:rPr>
                    <w:rFonts w:ascii="Cambria Math" w:hAnsi="Cambria Math"/>
                    <w:lang w:val="x-none"/>
                  </w:rPr>
                </m:ctrlPr>
              </m:dPr>
              <m:e>
                <m:sSup>
                  <m:sSupPr>
                    <m:ctrlPr>
                      <w:rPr>
                        <w:rFonts w:ascii="Cambria Math" w:hAnsi="Cambria Math"/>
                      </w:rPr>
                    </m:ctrlPr>
                  </m:sSupPr>
                  <m:e>
                    <m:r>
                      <m:rPr>
                        <m:sty m:val="p"/>
                      </m:rPr>
                      <w:rPr>
                        <w:rFonts w:ascii="Cambria Math" w:hAnsi="Cambria Math"/>
                      </w:rPr>
                      <m:t>2</m:t>
                    </m:r>
                  </m:e>
                  <m:sup>
                    <m:r>
                      <w:rPr>
                        <w:rFonts w:ascii="Cambria Math" w:hAnsi="Cambria Math"/>
                      </w:rPr>
                      <m:t>μ</m:t>
                    </m:r>
                  </m:sup>
                </m:sSup>
              </m:e>
            </m:d>
          </m:e>
        </m:func>
        <m:r>
          <m:rPr>
            <m:sty m:val="p"/>
          </m:rPr>
          <w:rPr>
            <w:rFonts w:ascii="Cambria Math" w:hAnsi="Cambria Math"/>
          </w:rPr>
          <m:t>+</m:t>
        </m:r>
        <m:sSub>
          <m:sSubPr>
            <m:ctrlPr>
              <w:rPr>
                <w:rFonts w:ascii="Cambria Math" w:hAnsi="Cambria Math"/>
              </w:rPr>
            </m:ctrlPr>
          </m:sSubPr>
          <m:e>
            <m:r>
              <w:rPr>
                <w:rFonts w:ascii="Cambria Math" w:hAnsi="Cambria Math"/>
              </w:rPr>
              <m:t>α</m:t>
            </m:r>
          </m:e>
          <m:sub>
            <m:r>
              <w:rPr>
                <w:rFonts w:ascii="Cambria Math" w:hAnsi="Cambria Math"/>
              </w:rPr>
              <m:t>PSFCH</m:t>
            </m:r>
          </m:sub>
        </m:sSub>
        <m:r>
          <m:rPr>
            <m:sty m:val="p"/>
          </m:rPr>
          <w:rPr>
            <w:rFonts w:ascii="Cambria Math" w:hAnsi="Cambria Math"/>
          </w:rPr>
          <m:t>⋅</m:t>
        </m:r>
        <m:r>
          <w:rPr>
            <w:rFonts w:ascii="Cambria Math" w:hAnsi="Cambria Math"/>
          </w:rPr>
          <m:t>PL</m:t>
        </m:r>
      </m:oMath>
      <w:r w:rsidRPr="00CD4F4D">
        <w:t xml:space="preserve"> [dBm]</w:t>
      </w:r>
    </w:p>
    <w:p w14:paraId="603DE332" w14:textId="77777777" w:rsidR="00BB0A93" w:rsidRPr="00CD4F4D" w:rsidRDefault="00BB0A93" w:rsidP="0014760F">
      <w:pPr>
        <w:pStyle w:val="B2"/>
        <w:rPr>
          <w:rFonts w:eastAsia="Malgun Gothic"/>
          <w:lang w:eastAsia="ko-KR"/>
        </w:rPr>
      </w:pPr>
      <w:r w:rsidRPr="00CD4F4D">
        <w:t>w</w:t>
      </w:r>
      <w:r w:rsidRPr="00CD4F4D">
        <w:rPr>
          <w:rFonts w:eastAsia="Malgun Gothic"/>
          <w:lang w:eastAsia="ko-KR"/>
        </w:rPr>
        <w:t>here</w:t>
      </w:r>
    </w:p>
    <w:p w14:paraId="4141CC02" w14:textId="3941C2D5" w:rsidR="00BB0A93" w:rsidRPr="00CD4F4D" w:rsidRDefault="00BB0A93" w:rsidP="0014760F">
      <w:pPr>
        <w:pStyle w:val="B2"/>
        <w:rPr>
          <w:rFonts w:eastAsia="Malgun Gothic"/>
          <w:iCs/>
          <w:lang w:val="en-US"/>
        </w:rPr>
      </w:pPr>
      <w:r w:rsidRPr="00CD4F4D">
        <w:t>-</w:t>
      </w:r>
      <w:r w:rsidRPr="00CD4F4D">
        <w:tab/>
      </w:r>
      <m:oMath>
        <m:sSub>
          <m:sSubPr>
            <m:ctrlPr>
              <w:rPr>
                <w:rFonts w:ascii="Cambria Math" w:hAnsi="Cambria Math"/>
              </w:rPr>
            </m:ctrlPr>
          </m:sSubPr>
          <m:e>
            <m:r>
              <w:rPr>
                <w:rFonts w:ascii="Cambria Math" w:hAnsi="Cambria Math"/>
              </w:rPr>
              <m:t>P</m:t>
            </m:r>
          </m:e>
          <m:sub>
            <m:r>
              <m:rPr>
                <m:nor/>
              </m:rPr>
              <m:t>O</m:t>
            </m:r>
            <m:r>
              <m:rPr>
                <m:sty m:val="p"/>
              </m:rPr>
              <w:rPr>
                <w:rFonts w:ascii="Cambria Math" w:hAnsi="Cambria Math"/>
              </w:rPr>
              <m:t>,</m:t>
            </m:r>
            <m:r>
              <w:rPr>
                <w:rFonts w:ascii="Cambria Math" w:hAnsi="Cambria Math"/>
              </w:rPr>
              <m:t>PSFCH</m:t>
            </m:r>
          </m:sub>
        </m:sSub>
      </m:oMath>
      <w:r w:rsidRPr="00CD4F4D">
        <w:rPr>
          <w:lang w:val="en-US"/>
        </w:rPr>
        <w:t xml:space="preserve"> </w:t>
      </w:r>
      <w:r w:rsidRPr="00CD4F4D">
        <w:t xml:space="preserve">is a value of </w:t>
      </w:r>
      <w:r w:rsidR="003E241B" w:rsidRPr="00882C4D">
        <w:rPr>
          <w:i/>
          <w:iCs/>
        </w:rPr>
        <w:t>dl-P0-PSFCH</w:t>
      </w:r>
      <w:r w:rsidRPr="00CD4F4D">
        <w:t xml:space="preserve"> </w:t>
      </w:r>
    </w:p>
    <w:p w14:paraId="143C3036" w14:textId="7AD51A87" w:rsidR="00BB0A93" w:rsidRPr="00CD4F4D" w:rsidRDefault="00BB0A93" w:rsidP="0014760F">
      <w:pPr>
        <w:pStyle w:val="B2"/>
      </w:pPr>
      <w:r w:rsidRPr="00CD4F4D">
        <w:t>-</w:t>
      </w:r>
      <w:r w:rsidRPr="00CD4F4D">
        <w:tab/>
      </w:r>
      <m:oMath>
        <m:sSub>
          <m:sSubPr>
            <m:ctrlPr>
              <w:rPr>
                <w:rFonts w:ascii="Cambria Math" w:hAnsi="Cambria Math"/>
              </w:rPr>
            </m:ctrlPr>
          </m:sSubPr>
          <m:e>
            <m:r>
              <w:rPr>
                <w:rFonts w:ascii="Cambria Math" w:hAnsi="Cambria Math"/>
              </w:rPr>
              <m:t>α</m:t>
            </m:r>
          </m:e>
          <m:sub>
            <m:r>
              <w:rPr>
                <w:rFonts w:ascii="Cambria Math" w:hAnsi="Cambria Math"/>
              </w:rPr>
              <m:t>PSCH</m:t>
            </m:r>
          </m:sub>
        </m:sSub>
      </m:oMath>
      <w:r w:rsidRPr="00CD4F4D">
        <w:t xml:space="preserve"> is a value of </w:t>
      </w:r>
      <w:r w:rsidR="003E241B" w:rsidRPr="00882C4D">
        <w:rPr>
          <w:i/>
          <w:iCs/>
        </w:rPr>
        <w:t>dl-</w:t>
      </w:r>
      <w:r w:rsidR="003E241B" w:rsidRPr="00882C4D">
        <w:rPr>
          <w:i/>
          <w:iCs/>
          <w:lang w:val="en-US"/>
        </w:rPr>
        <w:t>Alpha</w:t>
      </w:r>
      <w:r w:rsidR="003E241B" w:rsidRPr="00882C4D">
        <w:rPr>
          <w:i/>
          <w:iCs/>
        </w:rPr>
        <w:t>-PSFCH</w:t>
      </w:r>
      <w:r w:rsidRPr="00CD4F4D">
        <w:rPr>
          <w:iCs/>
          <w:lang w:val="en-US"/>
        </w:rPr>
        <w:t xml:space="preserve">, if </w:t>
      </w:r>
      <w:r w:rsidRPr="00CD4F4D">
        <w:t xml:space="preserve">provided; else, </w:t>
      </w:r>
      <m:oMath>
        <m:sSub>
          <m:sSubPr>
            <m:ctrlPr>
              <w:rPr>
                <w:rFonts w:ascii="Cambria Math" w:hAnsi="Cambria Math"/>
              </w:rPr>
            </m:ctrlPr>
          </m:sSubPr>
          <m:e>
            <m:r>
              <w:rPr>
                <w:rFonts w:ascii="Cambria Math" w:hAnsi="Cambria Math"/>
              </w:rPr>
              <m:t>α</m:t>
            </m:r>
          </m:e>
          <m:sub>
            <m:r>
              <w:rPr>
                <w:rFonts w:ascii="Cambria Math" w:hAnsi="Cambria Math"/>
              </w:rPr>
              <m:t>PFSCH</m:t>
            </m:r>
          </m:sub>
        </m:sSub>
        <m:r>
          <m:rPr>
            <m:sty m:val="p"/>
          </m:rPr>
          <w:rPr>
            <w:rFonts w:ascii="Cambria Math" w:hAnsi="Cambria Math"/>
          </w:rPr>
          <m:t>=1</m:t>
        </m:r>
      </m:oMath>
      <w:r w:rsidRPr="00CD4F4D">
        <w:t xml:space="preserve"> </w:t>
      </w:r>
    </w:p>
    <w:p w14:paraId="64124608" w14:textId="183D8FE3" w:rsidR="00BB0A93" w:rsidRPr="0066330F" w:rsidRDefault="00BB0A93" w:rsidP="00BB0A93">
      <w:pPr>
        <w:pStyle w:val="B3"/>
      </w:pPr>
      <w:r w:rsidRPr="0066330F">
        <w:t>-</w:t>
      </w:r>
      <w:r w:rsidRPr="0066330F">
        <w:tab/>
      </w:r>
      <m:oMath>
        <m:r>
          <w:rPr>
            <w:rFonts w:ascii="Cambria Math" w:hAnsi="Cambria Math"/>
          </w:rPr>
          <m:t>PL=P</m:t>
        </m:r>
        <m:sSub>
          <m:sSubPr>
            <m:ctrlPr>
              <w:rPr>
                <w:rFonts w:ascii="Cambria Math" w:hAnsi="Cambria Math"/>
                <w:i/>
              </w:rPr>
            </m:ctrlPr>
          </m:sSubPr>
          <m:e>
            <m:r>
              <w:rPr>
                <w:rFonts w:ascii="Cambria Math" w:hAnsi="Cambria Math"/>
              </w:rPr>
              <m:t>L</m:t>
            </m:r>
          </m:e>
          <m:sub>
            <m:r>
              <w:rPr>
                <w:rFonts w:ascii="Cambria Math" w:hAnsi="Cambria Math"/>
              </w:rPr>
              <m:t>b,f,c</m:t>
            </m:r>
          </m:sub>
        </m:sSub>
        <m:r>
          <w:rPr>
            <w:rFonts w:ascii="Cambria Math" w:hAnsi="Cambria Math"/>
          </w:rPr>
          <m:t>(</m:t>
        </m:r>
        <m:sSub>
          <m:sSubPr>
            <m:ctrlPr>
              <w:rPr>
                <w:rFonts w:ascii="Cambria Math" w:hAnsi="Cambria Math"/>
                <w:i/>
              </w:rPr>
            </m:ctrlPr>
          </m:sSubPr>
          <m:e>
            <m:r>
              <w:rPr>
                <w:rFonts w:ascii="Cambria Math" w:hAnsi="Cambria Math"/>
              </w:rPr>
              <m:t>q</m:t>
            </m:r>
          </m:e>
          <m:sub>
            <m:r>
              <w:rPr>
                <w:rFonts w:ascii="Cambria Math" w:hAnsi="Cambria Math"/>
              </w:rPr>
              <m:t>d</m:t>
            </m:r>
          </m:sub>
        </m:sSub>
        <m:r>
          <w:rPr>
            <w:rFonts w:ascii="Cambria Math" w:hAnsi="Cambria Math"/>
          </w:rPr>
          <m:t>)</m:t>
        </m:r>
      </m:oMath>
      <w:r w:rsidRPr="0066330F">
        <w:t xml:space="preserve"> </w:t>
      </w:r>
      <w:r w:rsidR="00923EF2" w:rsidRPr="0066330F">
        <w:t xml:space="preserve">when the active SL BWP is on a serving cell </w:t>
      </w:r>
      <m:oMath>
        <m:r>
          <w:rPr>
            <w:rFonts w:ascii="Cambria Math" w:hAnsi="Cambria Math"/>
            <w:szCs w:val="18"/>
          </w:rPr>
          <m:t>c</m:t>
        </m:r>
      </m:oMath>
      <w:r w:rsidR="00923EF2" w:rsidRPr="0066330F">
        <w:t xml:space="preserve">, </w:t>
      </w:r>
      <w:r w:rsidRPr="0066330F">
        <w:t xml:space="preserve">as described </w:t>
      </w:r>
      <w:r w:rsidR="006F5F9E" w:rsidRPr="0066330F">
        <w:t>in clause</w:t>
      </w:r>
      <w:r w:rsidRPr="0066330F">
        <w:t xml:space="preserve"> 7.1.1 except that</w:t>
      </w:r>
    </w:p>
    <w:p w14:paraId="2C158683" w14:textId="6CC16DA8" w:rsidR="00BB0A93" w:rsidRPr="006C7FF2" w:rsidRDefault="00BB0A93" w:rsidP="0014760F">
      <w:pPr>
        <w:pStyle w:val="B4"/>
      </w:pPr>
      <w:r>
        <w:t>-</w:t>
      </w:r>
      <w:r>
        <w:tab/>
      </w:r>
      <w:r>
        <w:rPr>
          <w:rFonts w:eastAsia="Malgun Gothic"/>
        </w:rPr>
        <w:t>t</w:t>
      </w:r>
      <w:r w:rsidRPr="00617171">
        <w:rPr>
          <w:rFonts w:eastAsia="Malgun Gothic"/>
        </w:rPr>
        <w:t xml:space="preserve">he RS resource </w:t>
      </w:r>
      <w:r>
        <w:rPr>
          <w:rFonts w:eastAsia="Malgun Gothic"/>
        </w:rPr>
        <w:t xml:space="preserve">is the one the UE </w:t>
      </w:r>
      <w:r w:rsidRPr="00617171">
        <w:rPr>
          <w:rFonts w:eastAsia="Malgun Gothic"/>
        </w:rPr>
        <w:t>use</w:t>
      </w:r>
      <w:r>
        <w:rPr>
          <w:rFonts w:eastAsia="Malgun Gothic"/>
        </w:rPr>
        <w:t>s</w:t>
      </w:r>
      <w:r w:rsidRPr="00617171">
        <w:rPr>
          <w:rFonts w:eastAsia="Malgun Gothic"/>
        </w:rPr>
        <w:t xml:space="preserve"> for </w:t>
      </w:r>
      <w:r>
        <w:rPr>
          <w:rFonts w:eastAsia="Malgun Gothic"/>
        </w:rPr>
        <w:t>determining a power</w:t>
      </w:r>
      <w:r w:rsidRPr="00617171">
        <w:rPr>
          <w:rFonts w:eastAsia="Malgun Gothic"/>
        </w:rPr>
        <w:t xml:space="preserve"> </w:t>
      </w:r>
      <w:r>
        <w:rPr>
          <w:rFonts w:eastAsia="Malgun Gothic"/>
        </w:rPr>
        <w:t>of</w:t>
      </w:r>
      <w:r w:rsidRPr="00617171">
        <w:rPr>
          <w:rFonts w:eastAsia="Malgun Gothic"/>
        </w:rPr>
        <w:t xml:space="preserve"> </w:t>
      </w:r>
      <w:r>
        <w:rPr>
          <w:rFonts w:eastAsia="Malgun Gothic"/>
        </w:rPr>
        <w:t xml:space="preserve">a </w:t>
      </w:r>
      <w:r w:rsidRPr="00617171">
        <w:rPr>
          <w:rFonts w:eastAsia="Malgun Gothic"/>
        </w:rPr>
        <w:t xml:space="preserve">PUSCH transmission scheduled by </w:t>
      </w:r>
      <w:r>
        <w:rPr>
          <w:rFonts w:eastAsia="Malgun Gothic"/>
        </w:rPr>
        <w:t xml:space="preserve">a </w:t>
      </w:r>
      <w:r w:rsidRPr="00617171">
        <w:rPr>
          <w:rFonts w:eastAsia="Malgun Gothic"/>
        </w:rPr>
        <w:t xml:space="preserve">DCI format 0_0 </w:t>
      </w:r>
      <w:r w:rsidR="00B51B2F" w:rsidRPr="00110065">
        <w:rPr>
          <w:lang w:val="x-none" w:eastAsia="zh-CN"/>
        </w:rPr>
        <w:t xml:space="preserve">in serving cell </w:t>
      </w:r>
      <m:oMath>
        <m:r>
          <w:rPr>
            <w:rFonts w:ascii="Cambria Math" w:hAnsi="Cambria Math"/>
            <w:szCs w:val="18"/>
          </w:rPr>
          <m:t>c</m:t>
        </m:r>
      </m:oMath>
      <w:r w:rsidR="00B51B2F" w:rsidRPr="00B5733C">
        <w:rPr>
          <w:rFonts w:eastAsia="Malgun Gothic"/>
        </w:rPr>
        <w:t xml:space="preserve"> </w:t>
      </w:r>
      <w:r w:rsidRPr="00617171">
        <w:rPr>
          <w:rFonts w:eastAsia="Malgun Gothic"/>
        </w:rPr>
        <w:t xml:space="preserve">when the UE </w:t>
      </w:r>
      <w:r>
        <w:rPr>
          <w:rFonts w:eastAsia="Malgun Gothic"/>
        </w:rPr>
        <w:t xml:space="preserve">is configured to </w:t>
      </w:r>
      <w:r w:rsidRPr="00617171">
        <w:rPr>
          <w:rFonts w:eastAsia="Malgun Gothic"/>
        </w:rPr>
        <w:t xml:space="preserve">monitor </w:t>
      </w:r>
      <w:r>
        <w:rPr>
          <w:rFonts w:eastAsia="Malgun Gothic"/>
        </w:rPr>
        <w:t xml:space="preserve">PDCCH for detection of </w:t>
      </w:r>
      <w:r w:rsidRPr="00617171">
        <w:rPr>
          <w:rFonts w:eastAsia="Malgun Gothic"/>
        </w:rPr>
        <w:t>DCI format 0_0</w:t>
      </w:r>
      <w:r w:rsidR="00B51B2F">
        <w:rPr>
          <w:rFonts w:eastAsia="Malgun Gothic"/>
        </w:rPr>
        <w:t xml:space="preserve"> </w:t>
      </w:r>
      <w:r w:rsidR="00B51B2F" w:rsidRPr="00110065">
        <w:rPr>
          <w:lang w:val="x-none" w:eastAsia="zh-CN"/>
        </w:rPr>
        <w:t xml:space="preserve">in serving cell </w:t>
      </w:r>
      <m:oMath>
        <m:r>
          <w:rPr>
            <w:rFonts w:ascii="Cambria Math" w:hAnsi="Cambria Math"/>
            <w:szCs w:val="18"/>
          </w:rPr>
          <m:t>c</m:t>
        </m:r>
      </m:oMath>
    </w:p>
    <w:p w14:paraId="50D60EC1" w14:textId="416D749E" w:rsidR="00BB0A93" w:rsidRPr="00CD4F4D" w:rsidRDefault="00BB0A93" w:rsidP="0014760F">
      <w:pPr>
        <w:pStyle w:val="B4"/>
      </w:pPr>
      <w:r>
        <w:t>-</w:t>
      </w:r>
      <w:r>
        <w:tab/>
      </w:r>
      <w:r>
        <w:rPr>
          <w:rFonts w:eastAsia="Malgun Gothic"/>
        </w:rPr>
        <w:t>t</w:t>
      </w:r>
      <w:r w:rsidRPr="00617171">
        <w:rPr>
          <w:rFonts w:eastAsia="Malgun Gothic"/>
        </w:rPr>
        <w:t xml:space="preserve">he RS resource </w:t>
      </w:r>
      <w:r>
        <w:rPr>
          <w:rFonts w:eastAsia="Malgun Gothic"/>
        </w:rPr>
        <w:t xml:space="preserve">is the one corresponding to the </w:t>
      </w:r>
      <w:r w:rsidRPr="00617171">
        <w:rPr>
          <w:rFonts w:eastAsia="Malgun Gothic"/>
        </w:rPr>
        <w:t xml:space="preserve">SS/PBCH block the UE uses to obtain MIB when the UE </w:t>
      </w:r>
      <w:r>
        <w:rPr>
          <w:rFonts w:eastAsia="Malgun Gothic"/>
        </w:rPr>
        <w:t xml:space="preserve">is not configured to </w:t>
      </w:r>
      <w:r w:rsidRPr="00617171">
        <w:rPr>
          <w:rFonts w:eastAsia="Malgun Gothic"/>
        </w:rPr>
        <w:t xml:space="preserve">monitor </w:t>
      </w:r>
      <w:r>
        <w:rPr>
          <w:rFonts w:eastAsia="Malgun Gothic"/>
        </w:rPr>
        <w:t xml:space="preserve">PDCCH for detection of </w:t>
      </w:r>
      <w:r w:rsidRPr="00617171">
        <w:rPr>
          <w:rFonts w:eastAsia="Malgun Gothic"/>
        </w:rPr>
        <w:t>DCI format 0_0</w:t>
      </w:r>
      <w:r w:rsidR="00B51B2F">
        <w:rPr>
          <w:rFonts w:eastAsia="Malgun Gothic"/>
        </w:rPr>
        <w:t xml:space="preserve"> </w:t>
      </w:r>
      <w:r w:rsidR="00B51B2F" w:rsidRPr="00110065">
        <w:rPr>
          <w:lang w:val="x-none" w:eastAsia="zh-CN"/>
        </w:rPr>
        <w:t xml:space="preserve">in serving cell </w:t>
      </w:r>
      <m:oMath>
        <m:r>
          <w:rPr>
            <w:rFonts w:ascii="Cambria Math" w:hAnsi="Cambria Math"/>
            <w:szCs w:val="18"/>
          </w:rPr>
          <m:t>c</m:t>
        </m:r>
      </m:oMath>
    </w:p>
    <w:p w14:paraId="3F00E0AC" w14:textId="77777777" w:rsidR="00BB0A93" w:rsidRPr="00CD4F4D" w:rsidRDefault="00BB0A93" w:rsidP="0014760F">
      <w:pPr>
        <w:pStyle w:val="B2"/>
        <w:rPr>
          <w:rFonts w:eastAsiaTheme="minorEastAsia"/>
          <w:lang w:val="en-GB"/>
        </w:rPr>
      </w:pPr>
      <w:r w:rsidRPr="00CD4F4D">
        <w:t>-</w:t>
      </w:r>
      <w:r w:rsidRPr="00CD4F4D">
        <w:tab/>
      </w:r>
      <w:r w:rsidRPr="00CD4F4D">
        <w:rPr>
          <w:rFonts w:eastAsiaTheme="minorEastAsia" w:hint="eastAsia"/>
        </w:rPr>
        <w:t xml:space="preserve">if </w:t>
      </w:r>
      <m:oMath>
        <m:sSub>
          <m:sSubPr>
            <m:ctrlPr>
              <w:rPr>
                <w:rFonts w:ascii="Cambria Math" w:eastAsia="Malgun Gothic" w:hAnsi="Cambria Math" w:cstheme="minorBidi"/>
                <w:i/>
                <w:noProof/>
                <w:szCs w:val="22"/>
              </w:rPr>
            </m:ctrlPr>
          </m:sSubPr>
          <m:e>
            <m:r>
              <w:rPr>
                <w:rFonts w:ascii="Cambria Math" w:eastAsia="Malgun Gothic" w:hAnsi="Cambria Math" w:cstheme="minorBidi"/>
                <w:noProof/>
                <w:szCs w:val="22"/>
              </w:rPr>
              <m:t>N</m:t>
            </m:r>
          </m:e>
          <m:sub>
            <m:r>
              <m:rPr>
                <m:sty m:val="p"/>
              </m:rPr>
              <w:rPr>
                <w:rFonts w:ascii="Cambria Math" w:eastAsia="Malgun Gothic" w:hAnsi="Cambria Math" w:cstheme="minorBidi"/>
                <w:noProof/>
                <w:szCs w:val="22"/>
              </w:rPr>
              <m:t>sch,Tx,PSFCH</m:t>
            </m:r>
          </m:sub>
        </m:sSub>
        <m:r>
          <w:rPr>
            <w:rFonts w:ascii="Cambria Math" w:eastAsia="Malgun Gothic" w:hAnsi="Cambria Math" w:hint="eastAsia"/>
            <w:noProof/>
            <w:lang w:val="en-GB"/>
          </w:rPr>
          <m:t>≤</m:t>
        </m:r>
        <m:sSub>
          <m:sSubPr>
            <m:ctrlPr>
              <w:rPr>
                <w:rFonts w:ascii="Cambria Math" w:eastAsia="Malgun Gothic" w:hAnsi="Cambria Math"/>
                <w:i/>
                <w:noProof/>
                <w:lang w:val="en-GB"/>
              </w:rPr>
            </m:ctrlPr>
          </m:sSubPr>
          <m:e>
            <m:r>
              <w:rPr>
                <w:rFonts w:ascii="Cambria Math" w:eastAsia="Malgun Gothic" w:hAnsi="Cambria Math"/>
                <w:noProof/>
                <w:lang w:val="en-GB"/>
              </w:rPr>
              <m:t>N</m:t>
            </m:r>
          </m:e>
          <m:sub>
            <m:r>
              <m:rPr>
                <m:sty m:val="p"/>
              </m:rPr>
              <w:rPr>
                <w:rFonts w:ascii="Cambria Math" w:eastAsia="Malgun Gothic" w:hAnsi="Cambria Math"/>
                <w:noProof/>
                <w:lang w:val="en-GB"/>
              </w:rPr>
              <m:t>max,PSFCH</m:t>
            </m:r>
          </m:sub>
        </m:sSub>
      </m:oMath>
    </w:p>
    <w:p w14:paraId="1FB8092B" w14:textId="77777777" w:rsidR="00BB0A93" w:rsidRPr="00CD4F4D" w:rsidRDefault="00BB0A93" w:rsidP="0014760F">
      <w:pPr>
        <w:pStyle w:val="B3"/>
        <w:rPr>
          <w:rFonts w:eastAsia="Malgun Gothic"/>
        </w:rPr>
      </w:pPr>
      <w:r w:rsidRPr="00CD4F4D">
        <w:t>-</w:t>
      </w:r>
      <w:r w:rsidRPr="00CD4F4D">
        <w:tab/>
      </w:r>
      <w:r w:rsidRPr="00CD4F4D">
        <w:rPr>
          <w:rFonts w:eastAsiaTheme="minorEastAsia"/>
        </w:rPr>
        <w:t xml:space="preserve">if </w:t>
      </w:r>
      <m:oMath>
        <m:sSub>
          <m:sSubPr>
            <m:ctrlPr>
              <w:rPr>
                <w:rFonts w:ascii="Cambria Math" w:hAnsi="Cambria Math"/>
                <w:i/>
                <w:iCs/>
              </w:rPr>
            </m:ctrlPr>
          </m:sSubPr>
          <m:e>
            <m:r>
              <w:rPr>
                <w:rFonts w:ascii="Cambria Math" w:hAnsi="Cambria Math"/>
              </w:rPr>
              <m:t>P</m:t>
            </m:r>
          </m:e>
          <m:sub>
            <m:r>
              <m:rPr>
                <m:nor/>
              </m:rPr>
              <w:rPr>
                <w:iCs/>
              </w:rPr>
              <m:t>PSFCH</m:t>
            </m:r>
            <m:r>
              <m:rPr>
                <m:nor/>
              </m:rPr>
              <w:rPr>
                <w:rFonts w:ascii="Cambria Math"/>
                <w:iCs/>
              </w:rPr>
              <m:t>,one</m:t>
            </m:r>
            <m:ctrlPr>
              <w:rPr>
                <w:rFonts w:ascii="Cambria Math" w:hAnsi="Cambria Math"/>
                <w:iCs/>
              </w:rPr>
            </m:ctrlPr>
          </m:sub>
        </m:sSub>
        <m:r>
          <w:rPr>
            <w:rFonts w:ascii="Cambria Math" w:eastAsia="Malgun Gothic" w:hAnsi="Cambria Math"/>
            <w:noProof/>
          </w:rPr>
          <m:t>+10lo</m:t>
        </m:r>
        <m:sSub>
          <m:sSubPr>
            <m:ctrlPr>
              <w:rPr>
                <w:rFonts w:ascii="Cambria Math" w:eastAsia="Malgun Gothic" w:hAnsi="Cambria Math"/>
                <w:i/>
                <w:noProof/>
              </w:rPr>
            </m:ctrlPr>
          </m:sSubPr>
          <m:e>
            <m:r>
              <w:rPr>
                <w:rFonts w:ascii="Cambria Math" w:eastAsia="Malgun Gothic" w:hAnsi="Cambria Math"/>
                <w:noProof/>
              </w:rPr>
              <m:t>g</m:t>
            </m:r>
          </m:e>
          <m:sub>
            <m:r>
              <w:rPr>
                <w:rFonts w:ascii="Cambria Math" w:eastAsia="Malgun Gothic" w:hAnsi="Cambria Math"/>
                <w:noProof/>
              </w:rPr>
              <m:t>10</m:t>
            </m:r>
          </m:sub>
        </m:sSub>
        <m:d>
          <m:dPr>
            <m:ctrlPr>
              <w:rPr>
                <w:rFonts w:ascii="Cambria Math" w:eastAsia="Malgun Gothic" w:hAnsi="Cambria Math"/>
                <w:i/>
                <w:noProof/>
              </w:rPr>
            </m:ctrlPr>
          </m:dPr>
          <m:e>
            <m:sSub>
              <m:sSubPr>
                <m:ctrlPr>
                  <w:rPr>
                    <w:rFonts w:ascii="Cambria Math" w:eastAsia="Malgun Gothic" w:hAnsi="Cambria Math" w:cstheme="minorBidi"/>
                    <w:i/>
                    <w:noProof/>
                    <w:szCs w:val="22"/>
                  </w:rPr>
                </m:ctrlPr>
              </m:sSubPr>
              <m:e>
                <m:r>
                  <w:rPr>
                    <w:rFonts w:ascii="Cambria Math" w:eastAsia="Malgun Gothic" w:hAnsi="Cambria Math" w:cstheme="minorBidi"/>
                    <w:noProof/>
                    <w:szCs w:val="22"/>
                  </w:rPr>
                  <m:t>N</m:t>
                </m:r>
              </m:e>
              <m:sub>
                <m:r>
                  <m:rPr>
                    <m:sty m:val="p"/>
                  </m:rPr>
                  <w:rPr>
                    <w:rFonts w:ascii="Cambria Math" w:eastAsia="Malgun Gothic" w:hAnsi="Cambria Math" w:cstheme="minorBidi"/>
                    <w:noProof/>
                    <w:szCs w:val="22"/>
                  </w:rPr>
                  <m:t>sch,Tx,PSFCH</m:t>
                </m:r>
              </m:sub>
            </m:sSub>
          </m:e>
        </m:d>
        <m:r>
          <w:rPr>
            <w:rFonts w:ascii="Cambria Math" w:eastAsia="Malgun Gothic" w:hAnsi="Cambria Math"/>
            <w:noProof/>
          </w:rPr>
          <m:t>≤</m:t>
        </m:r>
        <m:sSub>
          <m:sSubPr>
            <m:ctrlPr>
              <w:rPr>
                <w:rFonts w:ascii="Cambria Math" w:eastAsia="Malgun Gothic" w:hAnsi="Cambria Math"/>
                <w:i/>
              </w:rPr>
            </m:ctrlPr>
          </m:sSubPr>
          <m:e>
            <m:r>
              <w:rPr>
                <w:rFonts w:ascii="Cambria Math" w:eastAsia="Malgun Gothic" w:hAnsi="Cambria Math"/>
              </w:rPr>
              <m:t>P</m:t>
            </m:r>
          </m:e>
          <m:sub>
            <m:r>
              <m:rPr>
                <m:nor/>
              </m:rPr>
              <w:rPr>
                <w:rFonts w:eastAsia="Malgun Gothic"/>
              </w:rPr>
              <m:t>CMAX</m:t>
            </m:r>
            <m:ctrlPr>
              <w:rPr>
                <w:rFonts w:ascii="Cambria Math" w:eastAsia="Malgun Gothic" w:hAnsi="Cambria Math"/>
              </w:rPr>
            </m:ctrlPr>
          </m:sub>
        </m:sSub>
      </m:oMath>
      <w:r w:rsidRPr="00CD4F4D">
        <w:rPr>
          <w:rFonts w:eastAsiaTheme="minorEastAsia"/>
          <w:lang w:val="en-US"/>
        </w:rPr>
        <w:t>,</w:t>
      </w:r>
      <w:r w:rsidRPr="00CD4F4D">
        <w:rPr>
          <w:rFonts w:eastAsiaTheme="minorEastAsia"/>
        </w:rPr>
        <w:t xml:space="preserve"> where </w:t>
      </w:r>
      <m:oMath>
        <m:sSub>
          <m:sSubPr>
            <m:ctrlPr>
              <w:rPr>
                <w:rFonts w:ascii="Cambria Math" w:eastAsia="Malgun Gothic" w:hAnsi="Cambria Math"/>
                <w:i/>
              </w:rPr>
            </m:ctrlPr>
          </m:sSubPr>
          <m:e>
            <m:r>
              <w:rPr>
                <w:rFonts w:ascii="Cambria Math" w:eastAsia="Malgun Gothic" w:hAnsi="Cambria Math"/>
              </w:rPr>
              <m:t>P</m:t>
            </m:r>
          </m:e>
          <m:sub>
            <m:r>
              <m:rPr>
                <m:nor/>
              </m:rPr>
              <w:rPr>
                <w:rFonts w:eastAsia="Malgun Gothic"/>
              </w:rPr>
              <m:t>CMAX</m:t>
            </m:r>
            <m:ctrlPr>
              <w:rPr>
                <w:rFonts w:ascii="Cambria Math" w:eastAsia="Malgun Gothic" w:hAnsi="Cambria Math"/>
              </w:rPr>
            </m:ctrlPr>
          </m:sub>
        </m:sSub>
      </m:oMath>
      <w:r w:rsidRPr="00CD4F4D">
        <w:rPr>
          <w:rFonts w:eastAsiaTheme="minorEastAsia"/>
        </w:rPr>
        <w:t xml:space="preserve"> </w:t>
      </w:r>
      <w:r w:rsidRPr="00CD4F4D">
        <w:rPr>
          <w:rFonts w:eastAsiaTheme="minorEastAsia"/>
          <w:lang w:val="en-US"/>
        </w:rPr>
        <w:t>is</w:t>
      </w:r>
      <w:r w:rsidRPr="00CD4F4D">
        <w:rPr>
          <w:rFonts w:eastAsia="Malgun Gothic"/>
        </w:rPr>
        <w:t xml:space="preserve"> determined for </w:t>
      </w:r>
      <m:oMath>
        <m:sSub>
          <m:sSubPr>
            <m:ctrlPr>
              <w:rPr>
                <w:rFonts w:ascii="Cambria Math" w:eastAsia="Malgun Gothic" w:hAnsi="Cambria Math"/>
                <w:i/>
                <w:noProof/>
              </w:rPr>
            </m:ctrlPr>
          </m:sSubPr>
          <m:e>
            <m:r>
              <w:rPr>
                <w:rFonts w:ascii="Cambria Math" w:eastAsia="Malgun Gothic" w:hAnsi="Cambria Math"/>
                <w:noProof/>
              </w:rPr>
              <m:t>N</m:t>
            </m:r>
          </m:e>
          <m:sub>
            <m:r>
              <m:rPr>
                <m:sty m:val="p"/>
              </m:rPr>
              <w:rPr>
                <w:rFonts w:ascii="Cambria Math" w:eastAsia="Malgun Gothic" w:hAnsi="Cambria Math"/>
                <w:noProof/>
              </w:rPr>
              <m:t>sch,Tx,PSFCH</m:t>
            </m:r>
          </m:sub>
        </m:sSub>
      </m:oMath>
      <w:r w:rsidRPr="00CD4F4D">
        <w:rPr>
          <w:rFonts w:eastAsia="Malgun Gothic"/>
        </w:rPr>
        <w:t xml:space="preserve"> </w:t>
      </w:r>
      <w:r w:rsidRPr="00CD4F4D">
        <w:rPr>
          <w:rFonts w:eastAsiaTheme="minorEastAsia"/>
        </w:rPr>
        <w:t xml:space="preserve">PSFCH transmissions according to </w:t>
      </w:r>
      <w:r w:rsidRPr="00CD4F4D">
        <w:rPr>
          <w:rFonts w:eastAsia="Malgun Gothic"/>
        </w:rPr>
        <w:t>[8-1, TS 38.101-1]</w:t>
      </w:r>
    </w:p>
    <w:p w14:paraId="72447290" w14:textId="77777777" w:rsidR="00BB0A93" w:rsidRPr="00CD4F4D" w:rsidRDefault="00BB0A93" w:rsidP="0014760F">
      <w:pPr>
        <w:pStyle w:val="B4"/>
        <w:rPr>
          <w:rFonts w:eastAsiaTheme="minorEastAsia"/>
        </w:rPr>
      </w:pPr>
      <w:r w:rsidRPr="00CD4F4D">
        <w:t>-</w:t>
      </w:r>
      <w:r w:rsidRPr="00CD4F4D">
        <w:tab/>
      </w:r>
      <m:oMath>
        <m:sSub>
          <m:sSubPr>
            <m:ctrlPr>
              <w:rPr>
                <w:rFonts w:ascii="Cambria Math" w:eastAsia="Malgun Gothic" w:hAnsi="Cambria Math" w:cstheme="minorBidi"/>
                <w:i/>
                <w:noProof/>
                <w:szCs w:val="22"/>
              </w:rPr>
            </m:ctrlPr>
          </m:sSubPr>
          <m:e>
            <m:r>
              <w:rPr>
                <w:rFonts w:ascii="Cambria Math" w:eastAsia="Malgun Gothic" w:hAnsi="Cambria Math" w:cstheme="minorBidi"/>
                <w:noProof/>
                <w:szCs w:val="22"/>
              </w:rPr>
              <m:t>N</m:t>
            </m:r>
          </m:e>
          <m:sub>
            <m:r>
              <m:rPr>
                <m:sty m:val="p"/>
              </m:rPr>
              <w:rPr>
                <w:rFonts w:ascii="Cambria Math" w:eastAsia="Malgun Gothic" w:hAnsi="Cambria Math" w:cstheme="minorBidi"/>
                <w:noProof/>
                <w:szCs w:val="22"/>
              </w:rPr>
              <m:t>Tx,PSFCH</m:t>
            </m:r>
          </m:sub>
        </m:sSub>
        <m:r>
          <w:rPr>
            <w:rFonts w:ascii="Cambria Math" w:eastAsia="Malgun Gothic" w:hAnsi="Cambria Math"/>
          </w:rPr>
          <m:t>=</m:t>
        </m:r>
        <m:sSub>
          <m:sSubPr>
            <m:ctrlPr>
              <w:rPr>
                <w:rFonts w:ascii="Cambria Math" w:eastAsia="Malgun Gothic" w:hAnsi="Cambria Math" w:cstheme="minorBidi"/>
                <w:i/>
                <w:noProof/>
                <w:szCs w:val="22"/>
              </w:rPr>
            </m:ctrlPr>
          </m:sSubPr>
          <m:e>
            <m:r>
              <w:rPr>
                <w:rFonts w:ascii="Cambria Math" w:eastAsia="Malgun Gothic" w:hAnsi="Cambria Math" w:cstheme="minorBidi"/>
                <w:noProof/>
                <w:szCs w:val="22"/>
              </w:rPr>
              <m:t>N</m:t>
            </m:r>
          </m:e>
          <m:sub>
            <m:r>
              <m:rPr>
                <m:sty m:val="p"/>
              </m:rPr>
              <w:rPr>
                <w:rFonts w:ascii="Cambria Math" w:eastAsia="Malgun Gothic" w:hAnsi="Cambria Math" w:cstheme="minorBidi"/>
                <w:noProof/>
                <w:szCs w:val="22"/>
              </w:rPr>
              <m:t>sch,Tx,PSFCH</m:t>
            </m:r>
          </m:sub>
        </m:sSub>
      </m:oMath>
      <w:r w:rsidRPr="00CD4F4D">
        <w:rPr>
          <w:rFonts w:eastAsiaTheme="minorEastAsia"/>
        </w:rPr>
        <w:t xml:space="preserve"> and</w:t>
      </w:r>
      <w:r w:rsidRPr="00CD4F4D">
        <w:rPr>
          <w:rFonts w:eastAsiaTheme="minorEastAsia"/>
          <w:lang w:val="en-US"/>
        </w:rPr>
        <w:t xml:space="preserve"> </w:t>
      </w:r>
      <m:oMath>
        <m:sSub>
          <m:sSubPr>
            <m:ctrlPr>
              <w:rPr>
                <w:rFonts w:ascii="Cambria Math" w:eastAsia="Malgun Gothic" w:hAnsi="Cambria Math"/>
                <w:noProof/>
              </w:rPr>
            </m:ctrlPr>
          </m:sSubPr>
          <m:e>
            <m:r>
              <w:rPr>
                <w:rFonts w:ascii="Cambria Math" w:eastAsia="Malgun Gothic" w:hAnsi="Cambria Math"/>
                <w:noProof/>
              </w:rPr>
              <m:t>P</m:t>
            </m:r>
          </m:e>
          <m:sub>
            <m:r>
              <m:rPr>
                <m:nor/>
              </m:rPr>
              <w:rPr>
                <w:rFonts w:eastAsia="Malgun Gothic"/>
                <w:noProof/>
              </w:rPr>
              <m:t>PSFCH,k</m:t>
            </m:r>
          </m:sub>
        </m:sSub>
        <m:r>
          <m:rPr>
            <m:sty m:val="p"/>
          </m:rPr>
          <w:rPr>
            <w:rFonts w:ascii="Cambria Math" w:eastAsia="Malgun Gothic" w:hAnsi="Cambria Math"/>
            <w:noProof/>
          </w:rPr>
          <m:t>(</m:t>
        </m:r>
        <m:r>
          <w:rPr>
            <w:rFonts w:ascii="Cambria Math" w:eastAsia="Malgun Gothic" w:hAnsi="Cambria Math"/>
            <w:noProof/>
          </w:rPr>
          <m:t>i</m:t>
        </m:r>
        <m:r>
          <m:rPr>
            <m:sty m:val="p"/>
          </m:rPr>
          <w:rPr>
            <w:rFonts w:ascii="Cambria Math" w:eastAsia="Malgun Gothic" w:hAnsi="Cambria Math"/>
            <w:noProof/>
          </w:rPr>
          <m:t>)=</m:t>
        </m:r>
        <m:sSub>
          <m:sSubPr>
            <m:ctrlPr>
              <w:rPr>
                <w:rFonts w:ascii="Cambria Math" w:hAnsi="Cambria Math"/>
                <w:i/>
                <w:iCs/>
              </w:rPr>
            </m:ctrlPr>
          </m:sSubPr>
          <m:e>
            <m:r>
              <w:rPr>
                <w:rFonts w:ascii="Cambria Math" w:hAnsi="Cambria Math"/>
              </w:rPr>
              <m:t>P</m:t>
            </m:r>
          </m:e>
          <m:sub>
            <m:r>
              <m:rPr>
                <m:nor/>
              </m:rPr>
              <w:rPr>
                <w:iCs/>
              </w:rPr>
              <m:t>PSFCH,one</m:t>
            </m:r>
            <m:ctrlPr>
              <w:rPr>
                <w:rFonts w:ascii="Cambria Math" w:hAnsi="Cambria Math"/>
                <w:iCs/>
              </w:rPr>
            </m:ctrlPr>
          </m:sub>
        </m:sSub>
      </m:oMath>
      <w:r w:rsidRPr="00CD4F4D">
        <w:rPr>
          <w:rFonts w:eastAsia="Malgun Gothic"/>
        </w:rPr>
        <w:t xml:space="preserve"> [dBm] </w:t>
      </w:r>
    </w:p>
    <w:p w14:paraId="46EBE424" w14:textId="77777777" w:rsidR="00BB0A93" w:rsidRPr="00CD4F4D" w:rsidRDefault="00BB0A93" w:rsidP="0014760F">
      <w:pPr>
        <w:pStyle w:val="B3"/>
        <w:rPr>
          <w:rFonts w:eastAsiaTheme="minorEastAsia"/>
          <w:lang w:val="en-US"/>
        </w:rPr>
      </w:pPr>
      <w:r w:rsidRPr="00CD4F4D">
        <w:t>-</w:t>
      </w:r>
      <w:r w:rsidRPr="00CD4F4D">
        <w:tab/>
      </w:r>
      <w:r w:rsidRPr="00CD4F4D">
        <w:rPr>
          <w:rFonts w:eastAsiaTheme="minorEastAsia"/>
          <w:lang w:val="en-US"/>
        </w:rPr>
        <w:t>else</w:t>
      </w:r>
    </w:p>
    <w:p w14:paraId="629C0D39" w14:textId="7A42B1D9" w:rsidR="00BB0A93" w:rsidRDefault="00BB0A93" w:rsidP="0014760F">
      <w:pPr>
        <w:pStyle w:val="B4"/>
        <w:rPr>
          <w:rFonts w:eastAsia="Malgun Gothic"/>
        </w:rPr>
      </w:pPr>
      <w:r w:rsidRPr="00543B26">
        <w:t>-</w:t>
      </w:r>
      <w:r w:rsidRPr="00543B26">
        <w:tab/>
      </w:r>
      <w:r w:rsidRPr="00543B26">
        <w:rPr>
          <w:rFonts w:eastAsia="Malgun Gothic"/>
        </w:rPr>
        <w:t xml:space="preserve">UE </w:t>
      </w:r>
      <w:r w:rsidRPr="00543B26">
        <w:rPr>
          <w:rFonts w:eastAsia="Malgun Gothic"/>
          <w:lang w:val="en-US"/>
        </w:rPr>
        <w:t xml:space="preserve">autonomously </w:t>
      </w:r>
      <w:r w:rsidRPr="00543B26">
        <w:rPr>
          <w:rFonts w:eastAsia="Malgun Gothic"/>
        </w:rPr>
        <w:t>determines</w:t>
      </w:r>
      <w:r w:rsidRPr="00543B26">
        <w:rPr>
          <w:rFonts w:eastAsiaTheme="minorEastAsia"/>
        </w:rPr>
        <w:t xml:space="preserve"> </w:t>
      </w:r>
      <m:oMath>
        <m:sSub>
          <m:sSubPr>
            <m:ctrlPr>
              <w:rPr>
                <w:rFonts w:ascii="Cambria Math" w:eastAsia="Malgun Gothic" w:hAnsi="Cambria Math"/>
                <w:i/>
                <w:noProof/>
                <w:szCs w:val="22"/>
              </w:rPr>
            </m:ctrlPr>
          </m:sSubPr>
          <m:e>
            <m:r>
              <w:rPr>
                <w:rFonts w:ascii="Cambria Math" w:eastAsia="Malgun Gothic" w:hAnsi="Cambria Math"/>
                <w:noProof/>
                <w:szCs w:val="22"/>
              </w:rPr>
              <m:t>N</m:t>
            </m:r>
          </m:e>
          <m:sub>
            <m:r>
              <m:rPr>
                <m:sty m:val="p"/>
              </m:rPr>
              <w:rPr>
                <w:rFonts w:ascii="Cambria Math" w:eastAsia="Malgun Gothic" w:hAnsi="Cambria Math"/>
                <w:noProof/>
                <w:szCs w:val="22"/>
              </w:rPr>
              <m:t>Tx,PSFCH</m:t>
            </m:r>
          </m:sub>
        </m:sSub>
      </m:oMath>
      <w:r w:rsidRPr="00543B26">
        <w:rPr>
          <w:rFonts w:eastAsia="Malgun Gothic"/>
        </w:rPr>
        <w:t xml:space="preserve"> PSFCH transmissions with ascending order </w:t>
      </w:r>
      <w:r w:rsidR="001E61E1" w:rsidRPr="009E3BD0">
        <w:rPr>
          <w:rFonts w:eastAsia="Malgun Gothic"/>
        </w:rPr>
        <w:t xml:space="preserve">of corresponding priority field values </w:t>
      </w:r>
      <w:r w:rsidRPr="00543B26">
        <w:rPr>
          <w:rFonts w:eastAsia="Malgun Gothic"/>
        </w:rPr>
        <w:t xml:space="preserve">as described </w:t>
      </w:r>
      <w:r w:rsidR="006F5F9E">
        <w:rPr>
          <w:rFonts w:eastAsia="Malgun Gothic"/>
        </w:rPr>
        <w:t>in clause</w:t>
      </w:r>
      <w:r w:rsidRPr="00543B26">
        <w:rPr>
          <w:rFonts w:eastAsia="Malgun Gothic"/>
        </w:rPr>
        <w:t xml:space="preserve"> 16.2.4.2 such that </w:t>
      </w:r>
      <m:oMath>
        <m:sSub>
          <m:sSubPr>
            <m:ctrlPr>
              <w:rPr>
                <w:rFonts w:ascii="Cambria Math" w:eastAsia="Malgun Gothic" w:hAnsi="Cambria Math"/>
                <w:i/>
                <w:noProof/>
                <w:szCs w:val="22"/>
              </w:rPr>
            </m:ctrlPr>
          </m:sSubPr>
          <m:e>
            <m:r>
              <w:rPr>
                <w:rFonts w:ascii="Cambria Math" w:eastAsia="Malgun Gothic" w:hAnsi="Cambria Math"/>
                <w:noProof/>
                <w:szCs w:val="22"/>
              </w:rPr>
              <m:t>N</m:t>
            </m:r>
          </m:e>
          <m:sub>
            <m:r>
              <m:rPr>
                <m:sty m:val="p"/>
              </m:rPr>
              <w:rPr>
                <w:rFonts w:ascii="Cambria Math" w:eastAsia="Malgun Gothic" w:hAnsi="Cambria Math"/>
                <w:noProof/>
                <w:szCs w:val="22"/>
              </w:rPr>
              <m:t>Tx,PSFCH</m:t>
            </m:r>
          </m:sub>
        </m:sSub>
        <m:r>
          <w:rPr>
            <w:rFonts w:ascii="Cambria Math" w:eastAsia="Malgun Gothic" w:hAnsi="Cambria Math"/>
          </w:rPr>
          <m:t>≥</m:t>
        </m:r>
        <m:func>
          <m:funcPr>
            <m:ctrlPr>
              <w:rPr>
                <w:rFonts w:ascii="Cambria Math" w:eastAsia="Malgun Gothic" w:hAnsi="Cambria Math"/>
                <w:i/>
              </w:rPr>
            </m:ctrlPr>
          </m:funcPr>
          <m:fName>
            <m:r>
              <m:rPr>
                <m:sty m:val="p"/>
              </m:rPr>
              <w:rPr>
                <w:rFonts w:ascii="Cambria Math" w:eastAsia="Malgun Gothic" w:hAnsi="Cambria Math"/>
              </w:rPr>
              <m:t>max</m:t>
            </m:r>
          </m:fName>
          <m:e>
            <m:d>
              <m:dPr>
                <m:ctrlPr>
                  <w:rPr>
                    <w:rFonts w:ascii="Cambria Math" w:eastAsia="Malgun Gothic" w:hAnsi="Cambria Math"/>
                    <w:i/>
                  </w:rPr>
                </m:ctrlPr>
              </m:dPr>
              <m:e>
                <m:r>
                  <w:rPr>
                    <w:rFonts w:ascii="Cambria Math" w:eastAsia="Malgun Gothic" w:hAnsi="Cambria Math"/>
                  </w:rPr>
                  <m:t>1,</m:t>
                </m:r>
                <m:nary>
                  <m:naryPr>
                    <m:chr m:val="∑"/>
                    <m:limLoc m:val="subSup"/>
                    <m:ctrlPr>
                      <w:rPr>
                        <w:rFonts w:ascii="Cambria Math" w:eastAsia="Malgun Gothic" w:hAnsi="Cambria Math"/>
                        <w:i/>
                      </w:rPr>
                    </m:ctrlPr>
                  </m:naryPr>
                  <m:sub>
                    <m:r>
                      <w:rPr>
                        <w:rFonts w:ascii="Cambria Math" w:eastAsia="Malgun Gothic" w:hAnsi="Cambria Math"/>
                      </w:rPr>
                      <m:t>i=1</m:t>
                    </m:r>
                  </m:sub>
                  <m:sup>
                    <m:r>
                      <w:rPr>
                        <w:rFonts w:ascii="Cambria Math" w:eastAsia="Malgun Gothic" w:hAnsi="Cambria Math"/>
                      </w:rPr>
                      <m:t>K</m:t>
                    </m:r>
                  </m:sup>
                  <m:e>
                    <m:sSub>
                      <m:sSubPr>
                        <m:ctrlPr>
                          <w:rPr>
                            <w:rFonts w:ascii="Cambria Math" w:eastAsia="Malgun Gothic" w:hAnsi="Cambria Math"/>
                            <w:i/>
                          </w:rPr>
                        </m:ctrlPr>
                      </m:sSubPr>
                      <m:e>
                        <m:r>
                          <w:rPr>
                            <w:rFonts w:ascii="Cambria Math" w:eastAsia="Malgun Gothic" w:hAnsi="Cambria Math"/>
                          </w:rPr>
                          <m:t>M</m:t>
                        </m:r>
                      </m:e>
                      <m:sub>
                        <m:r>
                          <w:rPr>
                            <w:rFonts w:ascii="Cambria Math" w:eastAsia="Malgun Gothic" w:hAnsi="Cambria Math"/>
                          </w:rPr>
                          <m:t>i</m:t>
                        </m:r>
                      </m:sub>
                    </m:sSub>
                  </m:e>
                </m:nary>
              </m:e>
            </m:d>
          </m:e>
        </m:func>
      </m:oMath>
      <w:r w:rsidRPr="00543B26">
        <w:rPr>
          <w:rFonts w:eastAsia="Malgun Gothic"/>
          <w:lang w:val="en-US"/>
        </w:rPr>
        <w:t xml:space="preserve"> </w:t>
      </w:r>
      <w:r w:rsidRPr="00543B26">
        <w:rPr>
          <w:rFonts w:eastAsia="Malgun Gothic"/>
        </w:rPr>
        <w:t xml:space="preserve">where </w:t>
      </w:r>
      <w:bookmarkStart w:id="888" w:name="_Hlk42444922"/>
      <m:oMath>
        <m:sSub>
          <m:sSubPr>
            <m:ctrlPr>
              <w:rPr>
                <w:rFonts w:ascii="Cambria Math" w:eastAsia="Malgun Gothic" w:hAnsi="Cambria Math"/>
                <w:i/>
              </w:rPr>
            </m:ctrlPr>
          </m:sSubPr>
          <m:e>
            <m:r>
              <w:rPr>
                <w:rFonts w:ascii="Cambria Math" w:eastAsia="Malgun Gothic" w:hAnsi="Cambria Math"/>
              </w:rPr>
              <m:t>M</m:t>
            </m:r>
          </m:e>
          <m:sub>
            <m:r>
              <w:rPr>
                <w:rFonts w:ascii="Cambria Math" w:eastAsia="Malgun Gothic" w:hAnsi="Cambria Math"/>
              </w:rPr>
              <m:t>i</m:t>
            </m:r>
          </m:sub>
        </m:sSub>
      </m:oMath>
      <w:bookmarkEnd w:id="888"/>
      <w:r w:rsidRPr="00543B26">
        <w:rPr>
          <w:rFonts w:eastAsia="Malgun Gothic"/>
          <w:lang w:val="en-US"/>
        </w:rPr>
        <w:t xml:space="preserve"> </w:t>
      </w:r>
      <w:r w:rsidRPr="00543B26">
        <w:rPr>
          <w:rFonts w:eastAsia="Malgun Gothic"/>
        </w:rPr>
        <w:t xml:space="preserve">is </w:t>
      </w:r>
      <w:r>
        <w:rPr>
          <w:rFonts w:eastAsia="Malgun Gothic"/>
          <w:lang w:val="en-US"/>
        </w:rPr>
        <w:t>a</w:t>
      </w:r>
      <w:r w:rsidRPr="00543B26">
        <w:rPr>
          <w:rFonts w:eastAsia="Malgun Gothic"/>
        </w:rPr>
        <w:t xml:space="preserve"> number of PSFCHs with priority value </w:t>
      </w:r>
      <m:oMath>
        <m:r>
          <w:rPr>
            <w:rFonts w:ascii="Cambria Math" w:eastAsia="Malgun Gothic" w:hAnsi="Cambria Math"/>
          </w:rPr>
          <m:t>i</m:t>
        </m:r>
      </m:oMath>
      <w:r w:rsidRPr="00543B26">
        <w:rPr>
          <w:rFonts w:eastAsia="Malgun Gothic"/>
        </w:rPr>
        <w:t xml:space="preserve"> and </w:t>
      </w:r>
      <m:oMath>
        <m:r>
          <w:rPr>
            <w:rFonts w:ascii="Cambria Math" w:eastAsia="Malgun Gothic" w:hAnsi="Cambria Math"/>
          </w:rPr>
          <m:t>K</m:t>
        </m:r>
      </m:oMath>
      <w:r w:rsidRPr="00543B26">
        <w:rPr>
          <w:rFonts w:eastAsia="Malgun Gothic"/>
        </w:rPr>
        <w:t xml:space="preserve"> is defined as </w:t>
      </w:r>
    </w:p>
    <w:p w14:paraId="17B41CE0" w14:textId="77777777" w:rsidR="00BB0A93" w:rsidRPr="00543B26" w:rsidRDefault="00BB0A93" w:rsidP="0014760F">
      <w:pPr>
        <w:pStyle w:val="B5"/>
        <w:rPr>
          <w:rFonts w:eastAsia="Malgun Gothic"/>
          <w:i/>
          <w:iCs/>
          <w:lang w:val="en-US"/>
        </w:rPr>
      </w:pPr>
      <w:r w:rsidRPr="00543B26">
        <w:t>-</w:t>
      </w:r>
      <w:r w:rsidRPr="00543B26">
        <w:tab/>
      </w:r>
      <w:r w:rsidRPr="00543B26">
        <w:rPr>
          <w:rFonts w:eastAsia="Malgun Gothic"/>
          <w:iCs/>
        </w:rPr>
        <w:t xml:space="preserve">the largest value satisfying </w:t>
      </w:r>
      <m:oMath>
        <m:sSub>
          <m:sSubPr>
            <m:ctrlPr>
              <w:rPr>
                <w:rFonts w:ascii="Cambria Math" w:eastAsia="Malgun Gothic" w:hAnsi="Cambria Math"/>
                <w:i/>
                <w:iCs/>
              </w:rPr>
            </m:ctrlPr>
          </m:sSubPr>
          <m:e>
            <m:r>
              <w:rPr>
                <w:rFonts w:ascii="Cambria Math" w:eastAsia="Malgun Gothic" w:hAnsi="Cambria Math"/>
              </w:rPr>
              <m:t>P</m:t>
            </m:r>
          </m:e>
          <m:sub>
            <m:r>
              <m:rPr>
                <m:nor/>
              </m:rPr>
              <w:rPr>
                <w:rFonts w:eastAsia="Malgun Gothic"/>
                <w:iCs/>
              </w:rPr>
              <m:t>PSFCH</m:t>
            </m:r>
            <m:r>
              <m:rPr>
                <m:nor/>
              </m:rPr>
              <w:rPr>
                <w:rFonts w:ascii="Cambria Math" w:eastAsia="Malgun Gothic"/>
                <w:iCs/>
              </w:rPr>
              <m:t>,one</m:t>
            </m:r>
            <m:ctrlPr>
              <w:rPr>
                <w:rFonts w:ascii="Cambria Math" w:eastAsia="Malgun Gothic" w:hAnsi="Cambria Math"/>
                <w:iCs/>
              </w:rPr>
            </m:ctrlPr>
          </m:sub>
        </m:sSub>
        <m:r>
          <w:rPr>
            <w:rFonts w:ascii="Cambria Math" w:eastAsia="Malgun Gothic" w:hAnsi="Cambria Math"/>
            <w:noProof/>
          </w:rPr>
          <m:t>+10lo</m:t>
        </m:r>
        <m:sSub>
          <m:sSubPr>
            <m:ctrlPr>
              <w:rPr>
                <w:rFonts w:ascii="Cambria Math" w:eastAsia="Malgun Gothic" w:hAnsi="Cambria Math"/>
                <w:i/>
                <w:noProof/>
              </w:rPr>
            </m:ctrlPr>
          </m:sSubPr>
          <m:e>
            <m:r>
              <w:rPr>
                <w:rFonts w:ascii="Cambria Math" w:eastAsia="Malgun Gothic" w:hAnsi="Cambria Math"/>
                <w:noProof/>
              </w:rPr>
              <m:t>g</m:t>
            </m:r>
          </m:e>
          <m:sub>
            <m:r>
              <w:rPr>
                <w:rFonts w:ascii="Cambria Math" w:eastAsia="Malgun Gothic" w:hAnsi="Cambria Math"/>
                <w:noProof/>
              </w:rPr>
              <m:t>10</m:t>
            </m:r>
          </m:sub>
        </m:sSub>
        <m:d>
          <m:dPr>
            <m:ctrlPr>
              <w:rPr>
                <w:rFonts w:ascii="Cambria Math" w:eastAsia="Malgun Gothic" w:hAnsi="Cambria Math"/>
                <w:i/>
                <w:noProof/>
              </w:rPr>
            </m:ctrlPr>
          </m:dPr>
          <m:e>
            <m:func>
              <m:funcPr>
                <m:ctrlPr>
                  <w:rPr>
                    <w:rFonts w:ascii="Cambria Math" w:eastAsia="Malgun Gothic" w:hAnsi="Cambria Math"/>
                    <w:i/>
                  </w:rPr>
                </m:ctrlPr>
              </m:funcPr>
              <m:fName>
                <m:r>
                  <m:rPr>
                    <m:sty m:val="p"/>
                  </m:rPr>
                  <w:rPr>
                    <w:rFonts w:ascii="Cambria Math" w:eastAsia="Malgun Gothic" w:hAnsi="Cambria Math"/>
                  </w:rPr>
                  <m:t>max</m:t>
                </m:r>
              </m:fName>
              <m:e>
                <m:d>
                  <m:dPr>
                    <m:ctrlPr>
                      <w:rPr>
                        <w:rFonts w:ascii="Cambria Math" w:eastAsia="Malgun Gothic" w:hAnsi="Cambria Math"/>
                        <w:i/>
                      </w:rPr>
                    </m:ctrlPr>
                  </m:dPr>
                  <m:e>
                    <m:r>
                      <w:rPr>
                        <w:rFonts w:ascii="Cambria Math" w:eastAsia="Malgun Gothic" w:hAnsi="Cambria Math"/>
                      </w:rPr>
                      <m:t>1,</m:t>
                    </m:r>
                    <m:nary>
                      <m:naryPr>
                        <m:chr m:val="∑"/>
                        <m:limLoc m:val="subSup"/>
                        <m:ctrlPr>
                          <w:rPr>
                            <w:rFonts w:ascii="Cambria Math" w:eastAsia="Malgun Gothic" w:hAnsi="Cambria Math"/>
                            <w:i/>
                          </w:rPr>
                        </m:ctrlPr>
                      </m:naryPr>
                      <m:sub>
                        <m:r>
                          <w:rPr>
                            <w:rFonts w:ascii="Cambria Math" w:eastAsia="Malgun Gothic" w:hAnsi="Cambria Math"/>
                          </w:rPr>
                          <m:t>i=1</m:t>
                        </m:r>
                      </m:sub>
                      <m:sup>
                        <m:r>
                          <w:rPr>
                            <w:rFonts w:ascii="Cambria Math" w:eastAsia="Malgun Gothic" w:hAnsi="Cambria Math"/>
                          </w:rPr>
                          <m:t>K</m:t>
                        </m:r>
                      </m:sup>
                      <m:e>
                        <m:sSub>
                          <m:sSubPr>
                            <m:ctrlPr>
                              <w:rPr>
                                <w:rFonts w:ascii="Cambria Math" w:eastAsia="Malgun Gothic" w:hAnsi="Cambria Math"/>
                                <w:i/>
                              </w:rPr>
                            </m:ctrlPr>
                          </m:sSubPr>
                          <m:e>
                            <m:r>
                              <w:rPr>
                                <w:rFonts w:ascii="Cambria Math" w:eastAsia="Malgun Gothic" w:hAnsi="Cambria Math"/>
                              </w:rPr>
                              <m:t>M</m:t>
                            </m:r>
                          </m:e>
                          <m:sub>
                            <m:r>
                              <w:rPr>
                                <w:rFonts w:ascii="Cambria Math" w:eastAsia="Malgun Gothic" w:hAnsi="Cambria Math"/>
                              </w:rPr>
                              <m:t>i</m:t>
                            </m:r>
                          </m:sub>
                        </m:sSub>
                      </m:e>
                    </m:nary>
                  </m:e>
                </m:d>
              </m:e>
            </m:func>
          </m:e>
        </m:d>
        <m:r>
          <w:rPr>
            <w:rFonts w:ascii="Cambria Math" w:eastAsia="Malgun Gothic" w:hAnsi="Cambria Math"/>
            <w:noProof/>
          </w:rPr>
          <m:t>≤</m:t>
        </m:r>
        <m:sSub>
          <m:sSubPr>
            <m:ctrlPr>
              <w:rPr>
                <w:rFonts w:ascii="Cambria Math" w:eastAsia="Malgun Gothic" w:hAnsi="Cambria Math"/>
                <w:i/>
              </w:rPr>
            </m:ctrlPr>
          </m:sSubPr>
          <m:e>
            <m:r>
              <w:rPr>
                <w:rFonts w:ascii="Cambria Math" w:eastAsia="Malgun Gothic" w:hAnsi="Cambria Math"/>
              </w:rPr>
              <m:t>P</m:t>
            </m:r>
          </m:e>
          <m:sub>
            <m:r>
              <m:rPr>
                <m:nor/>
              </m:rPr>
              <w:rPr>
                <w:rFonts w:eastAsia="Malgun Gothic"/>
              </w:rPr>
              <m:t>CMAX</m:t>
            </m:r>
            <m:ctrlPr>
              <w:rPr>
                <w:rFonts w:ascii="Cambria Math" w:eastAsia="Malgun Gothic" w:hAnsi="Cambria Math"/>
              </w:rPr>
            </m:ctrlPr>
          </m:sub>
        </m:sSub>
      </m:oMath>
      <w:r w:rsidRPr="00543B26">
        <w:rPr>
          <w:rFonts w:eastAsia="Malgun Gothic"/>
          <w:iCs/>
        </w:rPr>
        <w:t xml:space="preserve"> </w:t>
      </w:r>
      <w:r w:rsidRPr="00543B26">
        <w:rPr>
          <w:rFonts w:eastAsia="Malgun Gothic"/>
        </w:rPr>
        <w:t xml:space="preserve">where </w:t>
      </w:r>
      <m:oMath>
        <m:sSub>
          <m:sSubPr>
            <m:ctrlPr>
              <w:rPr>
                <w:rFonts w:ascii="Cambria Math" w:eastAsia="Malgun Gothic" w:hAnsi="Cambria Math"/>
                <w:i/>
              </w:rPr>
            </m:ctrlPr>
          </m:sSubPr>
          <m:e>
            <m:r>
              <w:rPr>
                <w:rFonts w:ascii="Cambria Math" w:eastAsia="Malgun Gothic" w:hAnsi="Cambria Math"/>
              </w:rPr>
              <m:t>P</m:t>
            </m:r>
          </m:e>
          <m:sub>
            <m:r>
              <m:rPr>
                <m:nor/>
              </m:rPr>
              <w:rPr>
                <w:rFonts w:eastAsia="Malgun Gothic"/>
              </w:rPr>
              <m:t>CMAX</m:t>
            </m:r>
            <m:ctrlPr>
              <w:rPr>
                <w:rFonts w:ascii="Cambria Math" w:eastAsia="Malgun Gothic" w:hAnsi="Cambria Math"/>
              </w:rPr>
            </m:ctrlPr>
          </m:sub>
        </m:sSub>
      </m:oMath>
      <w:r w:rsidRPr="00543B26">
        <w:rPr>
          <w:rFonts w:eastAsia="Malgun Gothic"/>
        </w:rPr>
        <w:t xml:space="preserve"> is determined according to [8-1, TS 38.101-1] for transmission of all PSFCHs assigned with priority values 1, 2, …, </w:t>
      </w:r>
      <m:oMath>
        <m:r>
          <w:rPr>
            <w:rFonts w:ascii="Cambria Math" w:eastAsia="Malgun Gothic" w:hAnsi="Cambria Math"/>
          </w:rPr>
          <m:t>K</m:t>
        </m:r>
      </m:oMath>
      <w:r>
        <w:rPr>
          <w:rFonts w:eastAsia="Malgun Gothic"/>
          <w:iCs/>
          <w:lang w:val="en-US"/>
        </w:rPr>
        <w:t xml:space="preserve">, </w:t>
      </w:r>
      <w:r w:rsidRPr="00543B26">
        <w:rPr>
          <w:rFonts w:eastAsia="Malgun Gothic"/>
          <w:iCs/>
        </w:rPr>
        <w:t xml:space="preserve">if </w:t>
      </w:r>
      <w:r>
        <w:rPr>
          <w:rFonts w:eastAsia="Malgun Gothic"/>
          <w:iCs/>
          <w:lang w:val="en-US"/>
        </w:rPr>
        <w:t>any</w:t>
      </w:r>
    </w:p>
    <w:p w14:paraId="73C476B1" w14:textId="77777777" w:rsidR="00BB0A93" w:rsidRPr="00543B26" w:rsidRDefault="00BB0A93" w:rsidP="0014760F">
      <w:pPr>
        <w:pStyle w:val="B5"/>
        <w:rPr>
          <w:rFonts w:eastAsiaTheme="minorEastAsia"/>
          <w:lang w:val="en-US"/>
        </w:rPr>
      </w:pPr>
      <w:r w:rsidRPr="00CD4F4D">
        <w:t>-</w:t>
      </w:r>
      <w:r w:rsidRPr="00CD4F4D">
        <w:tab/>
      </w:r>
      <w:r>
        <w:rPr>
          <w:rFonts w:eastAsiaTheme="minorEastAsia"/>
          <w:lang w:val="en-US"/>
        </w:rPr>
        <w:t>zero, otherwise</w:t>
      </w:r>
    </w:p>
    <w:p w14:paraId="530A62C7" w14:textId="77777777" w:rsidR="00BB0A93" w:rsidRPr="00543B26" w:rsidRDefault="00BB0A93" w:rsidP="0014760F">
      <w:pPr>
        <w:pStyle w:val="B5"/>
        <w:rPr>
          <w:rFonts w:eastAsia="Malgun Gothic"/>
        </w:rPr>
      </w:pPr>
      <w:r w:rsidRPr="00543B26">
        <w:rPr>
          <w:rFonts w:eastAsia="Malgun Gothic"/>
        </w:rPr>
        <w:t>and</w:t>
      </w:r>
    </w:p>
    <w:p w14:paraId="507C5D82" w14:textId="1E22672A" w:rsidR="00BB0A93" w:rsidRPr="00CD4F4D" w:rsidRDefault="00BB0A93" w:rsidP="0014760F">
      <w:pPr>
        <w:pStyle w:val="EQ"/>
        <w:rPr>
          <w:rFonts w:eastAsiaTheme="minorEastAsia"/>
        </w:rPr>
      </w:pPr>
      <w:r>
        <w:rPr>
          <w:rFonts w:eastAsia="Malgun Gothic"/>
          <w:noProof w:val="0"/>
        </w:rPr>
        <w:tab/>
      </w:r>
      <m:oMath>
        <m:sSub>
          <m:sSubPr>
            <m:ctrlPr>
              <w:rPr>
                <w:rFonts w:ascii="Cambria Math" w:eastAsia="Malgun Gothic" w:hAnsi="Cambria Math"/>
              </w:rPr>
            </m:ctrlPr>
          </m:sSubPr>
          <m:e>
            <m:r>
              <w:rPr>
                <w:rFonts w:ascii="Cambria Math" w:eastAsia="Malgun Gothic" w:hAnsi="Cambria Math"/>
              </w:rPr>
              <m:t>P</m:t>
            </m:r>
          </m:e>
          <m:sub>
            <m:r>
              <m:rPr>
                <m:nor/>
              </m:rPr>
              <w:rPr>
                <w:rFonts w:eastAsia="Malgun Gothic"/>
              </w:rPr>
              <m:t>PSFCH,k</m:t>
            </m:r>
          </m:sub>
        </m:sSub>
        <m:r>
          <m:rPr>
            <m:sty m:val="p"/>
          </m:rPr>
          <w:rPr>
            <w:rFonts w:ascii="Cambria Math" w:eastAsia="Malgun Gothic" w:hAnsi="Cambria Math"/>
          </w:rPr>
          <m:t>(</m:t>
        </m:r>
        <m:r>
          <w:rPr>
            <w:rFonts w:ascii="Cambria Math" w:eastAsia="Malgun Gothic" w:hAnsi="Cambria Math"/>
          </w:rPr>
          <m:t>i</m:t>
        </m:r>
        <m:r>
          <m:rPr>
            <m:sty m:val="p"/>
          </m:rPr>
          <w:rPr>
            <w:rFonts w:ascii="Cambria Math" w:eastAsia="Malgun Gothic" w:hAnsi="Cambria Math"/>
          </w:rPr>
          <m:t>)=</m:t>
        </m:r>
        <m:r>
          <w:rPr>
            <w:rFonts w:ascii="Cambria Math" w:eastAsia="Malgun Gothic" w:hAnsi="Cambria Math"/>
          </w:rPr>
          <m:t>min</m:t>
        </m:r>
        <m:d>
          <m:dPr>
            <m:ctrlPr>
              <w:rPr>
                <w:rFonts w:ascii="Cambria Math" w:eastAsia="Malgun Gothic" w:hAnsi="Cambria Math"/>
              </w:rPr>
            </m:ctrlPr>
          </m:dPr>
          <m:e>
            <m:sSub>
              <m:sSubPr>
                <m:ctrlPr>
                  <w:rPr>
                    <w:rFonts w:ascii="Cambria Math" w:eastAsia="Malgun Gothic" w:hAnsi="Cambria Math"/>
                  </w:rPr>
                </m:ctrlPr>
              </m:sSubPr>
              <m:e>
                <m:r>
                  <w:rPr>
                    <w:rFonts w:ascii="Cambria Math" w:eastAsia="Malgun Gothic" w:hAnsi="Cambria Math"/>
                  </w:rPr>
                  <m:t>P</m:t>
                </m:r>
              </m:e>
              <m:sub>
                <m:r>
                  <m:rPr>
                    <m:nor/>
                  </m:rPr>
                  <w:rPr>
                    <w:rFonts w:eastAsia="Malgun Gothic"/>
                  </w:rPr>
                  <m:t>CMAX</m:t>
                </m:r>
              </m:sub>
            </m:sSub>
            <m:r>
              <w:rPr>
                <w:rFonts w:ascii="Cambria Math" w:eastAsia="Malgun Gothic" w:hAnsi="Cambria Math"/>
              </w:rPr>
              <m:t>-10lo</m:t>
            </m:r>
            <m:sSub>
              <m:sSubPr>
                <m:ctrlPr>
                  <w:rPr>
                    <w:rFonts w:ascii="Cambria Math" w:eastAsia="Malgun Gothic" w:hAnsi="Cambria Math"/>
                    <w:i/>
                  </w:rPr>
                </m:ctrlPr>
              </m:sSubPr>
              <m:e>
                <m:r>
                  <w:rPr>
                    <w:rFonts w:ascii="Cambria Math" w:eastAsia="Malgun Gothic" w:hAnsi="Cambria Math"/>
                  </w:rPr>
                  <m:t>g</m:t>
                </m:r>
              </m:e>
              <m:sub>
                <m:r>
                  <w:rPr>
                    <w:rFonts w:ascii="Cambria Math" w:eastAsia="Malgun Gothic" w:hAnsi="Cambria Math"/>
                  </w:rPr>
                  <m:t>10</m:t>
                </m:r>
              </m:sub>
            </m:sSub>
            <m:r>
              <w:rPr>
                <w:rFonts w:ascii="Cambria Math" w:eastAsia="Malgun Gothic" w:hAnsi="Cambria Math"/>
              </w:rPr>
              <m:t>(</m:t>
            </m:r>
            <m:sSub>
              <m:sSubPr>
                <m:ctrlPr>
                  <w:rPr>
                    <w:rFonts w:ascii="Cambria Math" w:eastAsia="Malgun Gothic" w:hAnsi="Cambria Math" w:cstheme="minorBidi"/>
                    <w:i/>
                    <w:szCs w:val="22"/>
                  </w:rPr>
                </m:ctrlPr>
              </m:sSubPr>
              <m:e>
                <m:r>
                  <w:rPr>
                    <w:rFonts w:ascii="Cambria Math" w:eastAsia="Malgun Gothic" w:hAnsi="Cambria Math" w:cstheme="minorBidi"/>
                    <w:szCs w:val="22"/>
                  </w:rPr>
                  <m:t>N</m:t>
                </m:r>
              </m:e>
              <m:sub>
                <m:r>
                  <m:rPr>
                    <m:sty m:val="p"/>
                  </m:rPr>
                  <w:rPr>
                    <w:rFonts w:ascii="Cambria Math" w:eastAsia="Malgun Gothic" w:hAnsi="Cambria Math" w:cstheme="minorBidi"/>
                    <w:szCs w:val="22"/>
                  </w:rPr>
                  <m:t>Tx,PSFCH</m:t>
                </m:r>
              </m:sub>
            </m:sSub>
            <m:r>
              <w:rPr>
                <w:rFonts w:ascii="Cambria Math" w:eastAsia="Malgun Gothic" w:hAnsi="Cambria Math"/>
              </w:rPr>
              <m:t>)</m:t>
            </m:r>
            <m:r>
              <m:rPr>
                <m:sty m:val="p"/>
              </m:rPr>
              <w:rPr>
                <w:rFonts w:ascii="Cambria Math" w:eastAsia="Malgun Gothic" w:hAnsi="Cambria Math"/>
              </w:rPr>
              <m:t>,</m:t>
            </m:r>
            <m:sSub>
              <m:sSubPr>
                <m:ctrlPr>
                  <w:rPr>
                    <w:rFonts w:ascii="Cambria Math" w:hAnsi="Cambria Math"/>
                    <w:i/>
                    <w:iCs/>
                  </w:rPr>
                </m:ctrlPr>
              </m:sSubPr>
              <m:e>
                <m:r>
                  <w:rPr>
                    <w:rFonts w:ascii="Cambria Math" w:hAnsi="Cambria Math"/>
                  </w:rPr>
                  <m:t>P</m:t>
                </m:r>
              </m:e>
              <m:sub>
                <m:r>
                  <m:rPr>
                    <m:nor/>
                  </m:rPr>
                  <w:rPr>
                    <w:iCs/>
                  </w:rPr>
                  <m:t>PSFCH,one</m:t>
                </m:r>
                <m:ctrlPr>
                  <w:rPr>
                    <w:rFonts w:ascii="Cambria Math" w:hAnsi="Cambria Math"/>
                    <w:iCs/>
                  </w:rPr>
                </m:ctrlPr>
              </m:sub>
            </m:sSub>
          </m:e>
        </m:d>
      </m:oMath>
      <w:r w:rsidRPr="00CD4F4D">
        <w:rPr>
          <w:rFonts w:eastAsia="Malgun Gothic"/>
        </w:rPr>
        <w:t xml:space="preserve"> [dBm]</w:t>
      </w:r>
    </w:p>
    <w:p w14:paraId="4E1C2FAC" w14:textId="77777777" w:rsidR="00BB0A93" w:rsidRPr="00CD4F4D" w:rsidRDefault="00BB0A93" w:rsidP="0014760F">
      <w:pPr>
        <w:pStyle w:val="B5"/>
        <w:ind w:left="1418" w:firstLine="0"/>
        <w:rPr>
          <w:rFonts w:eastAsiaTheme="minorEastAsia"/>
        </w:rPr>
      </w:pPr>
      <w:r w:rsidRPr="00CD4F4D">
        <w:rPr>
          <w:rFonts w:eastAsiaTheme="minorEastAsia"/>
        </w:rPr>
        <w:t xml:space="preserve">where </w:t>
      </w:r>
      <m:oMath>
        <m:sSub>
          <m:sSubPr>
            <m:ctrlPr>
              <w:rPr>
                <w:rFonts w:ascii="Cambria Math" w:eastAsia="Malgun Gothic" w:hAnsi="Cambria Math"/>
                <w:i/>
              </w:rPr>
            </m:ctrlPr>
          </m:sSubPr>
          <m:e>
            <m:r>
              <w:rPr>
                <w:rFonts w:ascii="Cambria Math" w:eastAsia="Malgun Gothic" w:hAnsi="Cambria Math"/>
              </w:rPr>
              <m:t>P</m:t>
            </m:r>
          </m:e>
          <m:sub>
            <m:r>
              <m:rPr>
                <m:nor/>
              </m:rPr>
              <w:rPr>
                <w:rFonts w:eastAsia="Malgun Gothic"/>
              </w:rPr>
              <m:t>CMAX</m:t>
            </m:r>
            <m:ctrlPr>
              <w:rPr>
                <w:rFonts w:ascii="Cambria Math" w:eastAsia="Malgun Gothic" w:hAnsi="Cambria Math"/>
              </w:rPr>
            </m:ctrlPr>
          </m:sub>
        </m:sSub>
      </m:oMath>
      <w:r w:rsidRPr="00CD4F4D">
        <w:rPr>
          <w:rFonts w:eastAsiaTheme="minorEastAsia"/>
        </w:rPr>
        <w:tab/>
        <w:t xml:space="preserve">is defined in [8-1, TS 38.101-1] </w:t>
      </w:r>
      <w:r w:rsidRPr="00CD4F4D">
        <w:rPr>
          <w:rFonts w:eastAsiaTheme="minorEastAsia"/>
          <w:lang w:val="en-US"/>
        </w:rPr>
        <w:t xml:space="preserve">and is </w:t>
      </w:r>
      <w:r w:rsidRPr="00CD4F4D">
        <w:rPr>
          <w:rFonts w:eastAsiaTheme="minorEastAsia"/>
        </w:rPr>
        <w:t xml:space="preserve">determined for the </w:t>
      </w:r>
      <m:oMath>
        <m:sSub>
          <m:sSubPr>
            <m:ctrlPr>
              <w:rPr>
                <w:rFonts w:ascii="Cambria Math" w:eastAsia="Malgun Gothic" w:hAnsi="Cambria Math" w:cstheme="minorBidi"/>
                <w:i/>
                <w:noProof/>
                <w:szCs w:val="22"/>
              </w:rPr>
            </m:ctrlPr>
          </m:sSubPr>
          <m:e>
            <m:r>
              <w:rPr>
                <w:rFonts w:ascii="Cambria Math" w:eastAsia="Malgun Gothic" w:hAnsi="Cambria Math" w:cstheme="minorBidi"/>
                <w:noProof/>
                <w:szCs w:val="22"/>
              </w:rPr>
              <m:t>N</m:t>
            </m:r>
          </m:e>
          <m:sub>
            <m:r>
              <m:rPr>
                <m:sty m:val="p"/>
              </m:rPr>
              <w:rPr>
                <w:rFonts w:ascii="Cambria Math" w:eastAsia="Malgun Gothic" w:hAnsi="Cambria Math" w:cstheme="minorBidi"/>
                <w:noProof/>
                <w:szCs w:val="22"/>
              </w:rPr>
              <m:t>Tx,PSFCH</m:t>
            </m:r>
          </m:sub>
        </m:sSub>
      </m:oMath>
      <w:r w:rsidRPr="00CD4F4D">
        <w:rPr>
          <w:rFonts w:eastAsiaTheme="minorEastAsia"/>
        </w:rPr>
        <w:t xml:space="preserve"> PSFCH transmissions</w:t>
      </w:r>
    </w:p>
    <w:p w14:paraId="2A5DC575" w14:textId="77777777" w:rsidR="00BB0A93" w:rsidRPr="00CD4F4D" w:rsidRDefault="00BB0A93" w:rsidP="0014760F">
      <w:pPr>
        <w:pStyle w:val="B2"/>
        <w:rPr>
          <w:rFonts w:eastAsiaTheme="minorEastAsia"/>
        </w:rPr>
      </w:pPr>
      <w:r w:rsidRPr="00CD4F4D">
        <w:t>-</w:t>
      </w:r>
      <w:r w:rsidRPr="00CD4F4D">
        <w:tab/>
      </w:r>
      <w:r w:rsidRPr="00CD4F4D">
        <w:rPr>
          <w:rFonts w:eastAsiaTheme="minorEastAsia"/>
        </w:rPr>
        <w:t>else</w:t>
      </w:r>
    </w:p>
    <w:p w14:paraId="6A6CE986" w14:textId="6BADDE05" w:rsidR="00BB0A93" w:rsidRPr="00CD4F4D" w:rsidRDefault="00BB0A93" w:rsidP="0014760F">
      <w:pPr>
        <w:pStyle w:val="B3"/>
        <w:rPr>
          <w:rFonts w:eastAsiaTheme="minorEastAsia"/>
        </w:rPr>
      </w:pPr>
      <w:r w:rsidRPr="00CD4F4D">
        <w:t>-</w:t>
      </w:r>
      <w:r w:rsidRPr="00CD4F4D">
        <w:tab/>
      </w:r>
      <w:r w:rsidRPr="00CD4F4D">
        <w:rPr>
          <w:lang w:val="en-US"/>
        </w:rPr>
        <w:t xml:space="preserve">the </w:t>
      </w:r>
      <w:r w:rsidRPr="00CD4F4D">
        <w:rPr>
          <w:rFonts w:eastAsia="Malgun Gothic"/>
          <w:iCs/>
        </w:rPr>
        <w:t xml:space="preserve">UE </w:t>
      </w:r>
      <w:r w:rsidRPr="00CD4F4D">
        <w:rPr>
          <w:rFonts w:eastAsia="Malgun Gothic"/>
          <w:iCs/>
          <w:lang w:val="en-US"/>
        </w:rPr>
        <w:t xml:space="preserve">autonomously </w:t>
      </w:r>
      <w:bookmarkStart w:id="889" w:name="_Hlk39409839"/>
      <w:r w:rsidRPr="00CD4F4D">
        <w:rPr>
          <w:rFonts w:eastAsia="Malgun Gothic"/>
          <w:iCs/>
          <w:lang w:val="en-US"/>
        </w:rPr>
        <w:t>selects</w:t>
      </w:r>
      <w:bookmarkEnd w:id="889"/>
      <w:r w:rsidRPr="00CD4F4D">
        <w:rPr>
          <w:rFonts w:eastAsiaTheme="minorEastAsia"/>
        </w:rPr>
        <w:t xml:space="preserve"> </w:t>
      </w:r>
      <m:oMath>
        <m:sSub>
          <m:sSubPr>
            <m:ctrlPr>
              <w:rPr>
                <w:rFonts w:ascii="Cambria Math" w:eastAsia="Malgun Gothic" w:hAnsi="Cambria Math"/>
                <w:i/>
                <w:noProof/>
              </w:rPr>
            </m:ctrlPr>
          </m:sSubPr>
          <m:e>
            <m:r>
              <w:rPr>
                <w:rFonts w:ascii="Cambria Math" w:eastAsia="Malgun Gothic" w:hAnsi="Cambria Math"/>
                <w:noProof/>
              </w:rPr>
              <m:t>N</m:t>
            </m:r>
          </m:e>
          <m:sub>
            <m:r>
              <m:rPr>
                <m:sty m:val="p"/>
              </m:rPr>
              <w:rPr>
                <w:rFonts w:ascii="Cambria Math" w:eastAsia="Malgun Gothic" w:hAnsi="Cambria Math"/>
                <w:noProof/>
              </w:rPr>
              <m:t>max,PSFCH</m:t>
            </m:r>
          </m:sub>
        </m:sSub>
      </m:oMath>
      <w:r w:rsidRPr="00CD4F4D">
        <w:rPr>
          <w:rFonts w:eastAsiaTheme="minorEastAsia"/>
        </w:rPr>
        <w:t xml:space="preserve"> PSFCH transmissions with ascending order </w:t>
      </w:r>
      <w:r w:rsidR="001E61E1" w:rsidRPr="009E3BD0">
        <w:rPr>
          <w:rFonts w:eastAsia="Malgun Gothic"/>
        </w:rPr>
        <w:t xml:space="preserve">of corresponding priority field values </w:t>
      </w:r>
      <w:r w:rsidRPr="00CD4F4D">
        <w:rPr>
          <w:rFonts w:eastAsiaTheme="minorEastAsia"/>
        </w:rPr>
        <w:t xml:space="preserve">as described </w:t>
      </w:r>
      <w:r w:rsidR="006F5F9E">
        <w:rPr>
          <w:rFonts w:eastAsiaTheme="minorEastAsia"/>
        </w:rPr>
        <w:t>in clause</w:t>
      </w:r>
      <w:r w:rsidRPr="00CD4F4D">
        <w:rPr>
          <w:rFonts w:eastAsiaTheme="minorEastAsia"/>
        </w:rPr>
        <w:t xml:space="preserve"> 16.2.4.2</w:t>
      </w:r>
    </w:p>
    <w:p w14:paraId="6F47B994" w14:textId="77777777" w:rsidR="00BB0A93" w:rsidRPr="00CD4F4D" w:rsidRDefault="00BB0A93" w:rsidP="0014760F">
      <w:pPr>
        <w:pStyle w:val="B4"/>
        <w:rPr>
          <w:rFonts w:eastAsiaTheme="minorEastAsia"/>
          <w:lang w:val="en-US"/>
        </w:rPr>
      </w:pPr>
      <w:r w:rsidRPr="00CD4F4D">
        <w:t>-</w:t>
      </w:r>
      <w:r w:rsidRPr="00CD4F4D">
        <w:tab/>
      </w:r>
      <w:r w:rsidRPr="00CD4F4D">
        <w:rPr>
          <w:rFonts w:eastAsiaTheme="minorEastAsia"/>
        </w:rPr>
        <w:t xml:space="preserve">if </w:t>
      </w:r>
      <m:oMath>
        <m:sSub>
          <m:sSubPr>
            <m:ctrlPr>
              <w:rPr>
                <w:rFonts w:ascii="Cambria Math" w:hAnsi="Cambria Math"/>
                <w:i/>
                <w:iCs/>
              </w:rPr>
            </m:ctrlPr>
          </m:sSubPr>
          <m:e>
            <m:r>
              <w:rPr>
                <w:rFonts w:ascii="Cambria Math" w:hAnsi="Cambria Math"/>
              </w:rPr>
              <m:t>P</m:t>
            </m:r>
          </m:e>
          <m:sub>
            <m:r>
              <m:rPr>
                <m:nor/>
              </m:rPr>
              <w:rPr>
                <w:iCs/>
              </w:rPr>
              <m:t>PSFCH</m:t>
            </m:r>
            <m:r>
              <m:rPr>
                <m:nor/>
              </m:rPr>
              <w:rPr>
                <w:rFonts w:ascii="Cambria Math"/>
                <w:iCs/>
              </w:rPr>
              <m:t>,one</m:t>
            </m:r>
            <m:ctrlPr>
              <w:rPr>
                <w:rFonts w:ascii="Cambria Math" w:hAnsi="Cambria Math"/>
                <w:iCs/>
              </w:rPr>
            </m:ctrlPr>
          </m:sub>
        </m:sSub>
        <m:r>
          <w:rPr>
            <w:rFonts w:ascii="Cambria Math" w:eastAsia="Malgun Gothic" w:hAnsi="Cambria Math"/>
            <w:noProof/>
          </w:rPr>
          <m:t>+10lo</m:t>
        </m:r>
        <m:sSub>
          <m:sSubPr>
            <m:ctrlPr>
              <w:rPr>
                <w:rFonts w:ascii="Cambria Math" w:eastAsia="Malgun Gothic" w:hAnsi="Cambria Math"/>
                <w:i/>
                <w:noProof/>
              </w:rPr>
            </m:ctrlPr>
          </m:sSubPr>
          <m:e>
            <m:r>
              <w:rPr>
                <w:rFonts w:ascii="Cambria Math" w:eastAsia="Malgun Gothic" w:hAnsi="Cambria Math"/>
                <w:noProof/>
              </w:rPr>
              <m:t>g</m:t>
            </m:r>
          </m:e>
          <m:sub>
            <m:r>
              <w:rPr>
                <w:rFonts w:ascii="Cambria Math" w:eastAsia="Malgun Gothic" w:hAnsi="Cambria Math"/>
                <w:noProof/>
              </w:rPr>
              <m:t>10</m:t>
            </m:r>
          </m:sub>
        </m:sSub>
        <m:d>
          <m:dPr>
            <m:ctrlPr>
              <w:rPr>
                <w:rFonts w:ascii="Cambria Math" w:eastAsia="Malgun Gothic" w:hAnsi="Cambria Math"/>
                <w:i/>
                <w:noProof/>
              </w:rPr>
            </m:ctrlPr>
          </m:dPr>
          <m:e>
            <m:sSub>
              <m:sSubPr>
                <m:ctrlPr>
                  <w:rPr>
                    <w:rFonts w:ascii="Cambria Math" w:eastAsia="Malgun Gothic" w:hAnsi="Cambria Math"/>
                    <w:i/>
                    <w:noProof/>
                  </w:rPr>
                </m:ctrlPr>
              </m:sSubPr>
              <m:e>
                <m:r>
                  <w:rPr>
                    <w:rFonts w:ascii="Cambria Math" w:eastAsia="Malgun Gothic" w:hAnsi="Cambria Math"/>
                    <w:noProof/>
                  </w:rPr>
                  <m:t>N</m:t>
                </m:r>
              </m:e>
              <m:sub>
                <m:r>
                  <m:rPr>
                    <m:sty m:val="p"/>
                  </m:rPr>
                  <w:rPr>
                    <w:rFonts w:ascii="Cambria Math" w:eastAsia="Malgun Gothic" w:hAnsi="Cambria Math"/>
                    <w:noProof/>
                  </w:rPr>
                  <m:t>max,PSFCH</m:t>
                </m:r>
              </m:sub>
            </m:sSub>
          </m:e>
        </m:d>
        <m:r>
          <w:rPr>
            <w:rFonts w:ascii="Cambria Math" w:eastAsia="Malgun Gothic" w:hAnsi="Cambria Math"/>
            <w:noProof/>
          </w:rPr>
          <m:t>≤</m:t>
        </m:r>
        <m:sSub>
          <m:sSubPr>
            <m:ctrlPr>
              <w:rPr>
                <w:rFonts w:ascii="Cambria Math" w:eastAsia="Malgun Gothic" w:hAnsi="Cambria Math"/>
                <w:i/>
              </w:rPr>
            </m:ctrlPr>
          </m:sSubPr>
          <m:e>
            <m:r>
              <w:rPr>
                <w:rFonts w:ascii="Cambria Math" w:eastAsia="Malgun Gothic" w:hAnsi="Cambria Math"/>
              </w:rPr>
              <m:t>P</m:t>
            </m:r>
          </m:e>
          <m:sub>
            <m:r>
              <m:rPr>
                <m:nor/>
              </m:rPr>
              <w:rPr>
                <w:rFonts w:eastAsia="Malgun Gothic"/>
              </w:rPr>
              <m:t>CMAX</m:t>
            </m:r>
            <m:ctrlPr>
              <w:rPr>
                <w:rFonts w:ascii="Cambria Math" w:eastAsia="Malgun Gothic" w:hAnsi="Cambria Math"/>
              </w:rPr>
            </m:ctrlPr>
          </m:sub>
        </m:sSub>
      </m:oMath>
      <w:r w:rsidRPr="00CD4F4D">
        <w:rPr>
          <w:rFonts w:eastAsiaTheme="minorEastAsia"/>
          <w:lang w:val="en-US"/>
        </w:rPr>
        <w:t>, where</w:t>
      </w:r>
      <w:r w:rsidRPr="00CD4F4D">
        <w:rPr>
          <w:rFonts w:eastAsiaTheme="minorEastAsia" w:hint="eastAsia"/>
        </w:rPr>
        <w:t xml:space="preserve"> </w:t>
      </w:r>
      <m:oMath>
        <m:sSub>
          <m:sSubPr>
            <m:ctrlPr>
              <w:rPr>
                <w:rFonts w:ascii="Cambria Math" w:eastAsia="Malgun Gothic" w:hAnsi="Cambria Math"/>
                <w:i/>
              </w:rPr>
            </m:ctrlPr>
          </m:sSubPr>
          <m:e>
            <m:r>
              <w:rPr>
                <w:rFonts w:ascii="Cambria Math" w:eastAsia="Malgun Gothic"/>
              </w:rPr>
              <m:t>P</m:t>
            </m:r>
          </m:e>
          <m:sub>
            <m:r>
              <m:rPr>
                <m:nor/>
              </m:rPr>
              <w:rPr>
                <w:rFonts w:ascii="Cambria Math" w:eastAsia="Malgun Gothic"/>
              </w:rPr>
              <m:t>CMAX</m:t>
            </m:r>
            <m:ctrlPr>
              <w:rPr>
                <w:rFonts w:ascii="Cambria Math" w:eastAsia="Malgun Gothic" w:hAnsi="Cambria Math"/>
              </w:rPr>
            </m:ctrlPr>
          </m:sub>
        </m:sSub>
      </m:oMath>
      <w:r w:rsidRPr="00CD4F4D">
        <w:rPr>
          <w:rFonts w:eastAsiaTheme="minorEastAsia" w:hint="eastAsia"/>
        </w:rPr>
        <w:t xml:space="preserve"> </w:t>
      </w:r>
      <w:r w:rsidRPr="00CD4F4D">
        <w:rPr>
          <w:rFonts w:eastAsiaTheme="minorEastAsia"/>
          <w:lang w:val="en-US"/>
        </w:rPr>
        <w:t xml:space="preserve">is </w:t>
      </w:r>
      <w:r w:rsidRPr="00CD4F4D">
        <w:rPr>
          <w:rFonts w:eastAsia="Malgun Gothic"/>
        </w:rPr>
        <w:t>determined for</w:t>
      </w:r>
      <w:r w:rsidRPr="00CD4F4D">
        <w:rPr>
          <w:rFonts w:eastAsia="Malgun Gothic"/>
          <w:lang w:val="en-US"/>
        </w:rPr>
        <w:t xml:space="preserve"> the</w:t>
      </w:r>
      <w:r w:rsidRPr="00CD4F4D">
        <w:rPr>
          <w:rFonts w:eastAsia="Malgun Gothic"/>
        </w:rPr>
        <w:t xml:space="preserve"> </w:t>
      </w:r>
      <m:oMath>
        <m:sSub>
          <m:sSubPr>
            <m:ctrlPr>
              <w:rPr>
                <w:rFonts w:ascii="Cambria Math" w:eastAsia="Malgun Gothic" w:hAnsi="Cambria Math"/>
                <w:i/>
                <w:noProof/>
              </w:rPr>
            </m:ctrlPr>
          </m:sSubPr>
          <m:e>
            <m:r>
              <w:rPr>
                <w:rFonts w:ascii="Cambria Math" w:eastAsia="Malgun Gothic" w:hAnsi="Cambria Math"/>
                <w:noProof/>
              </w:rPr>
              <m:t>N</m:t>
            </m:r>
          </m:e>
          <m:sub>
            <m:r>
              <m:rPr>
                <m:sty m:val="p"/>
              </m:rPr>
              <w:rPr>
                <w:rFonts w:ascii="Cambria Math" w:eastAsia="Malgun Gothic" w:hAnsi="Cambria Math"/>
                <w:noProof/>
              </w:rPr>
              <m:t>max,PSFCH</m:t>
            </m:r>
          </m:sub>
        </m:sSub>
      </m:oMath>
      <w:r w:rsidRPr="00CD4F4D">
        <w:rPr>
          <w:rFonts w:eastAsia="Malgun Gothic" w:hint="eastAsia"/>
        </w:rPr>
        <w:t xml:space="preserve"> </w:t>
      </w:r>
      <w:r w:rsidRPr="00CD4F4D">
        <w:rPr>
          <w:rFonts w:eastAsiaTheme="minorEastAsia"/>
        </w:rPr>
        <w:t xml:space="preserve">PSFCH transmissions according to </w:t>
      </w:r>
      <w:r w:rsidRPr="00CD4F4D">
        <w:rPr>
          <w:rFonts w:eastAsia="Malgun Gothic"/>
        </w:rPr>
        <w:t>[8-1, TS 38.101-1]</w:t>
      </w:r>
    </w:p>
    <w:p w14:paraId="2DA7654B" w14:textId="77777777" w:rsidR="00BB0A93" w:rsidRPr="00CD4F4D" w:rsidRDefault="00BB0A93" w:rsidP="0014760F">
      <w:pPr>
        <w:pStyle w:val="B5"/>
        <w:rPr>
          <w:rFonts w:eastAsiaTheme="minorEastAsia"/>
        </w:rPr>
      </w:pPr>
      <w:r w:rsidRPr="00CD4F4D">
        <w:rPr>
          <w:rFonts w:eastAsiaTheme="minorEastAsia"/>
          <w:lang w:val="x-none"/>
        </w:rPr>
        <w:t>-</w:t>
      </w:r>
      <w:r w:rsidRPr="00CD4F4D">
        <w:rPr>
          <w:rFonts w:eastAsiaTheme="minorEastAsia"/>
          <w:lang w:val="x-none"/>
        </w:rPr>
        <w:tab/>
      </w:r>
      <m:oMath>
        <m:sSub>
          <m:sSubPr>
            <m:ctrlPr>
              <w:rPr>
                <w:rFonts w:ascii="Cambria Math" w:eastAsia="Malgun Gothic" w:hAnsi="Cambria Math" w:cstheme="minorBidi"/>
                <w:i/>
                <w:noProof/>
                <w:szCs w:val="22"/>
              </w:rPr>
            </m:ctrlPr>
          </m:sSubPr>
          <m:e>
            <m:r>
              <w:rPr>
                <w:rFonts w:ascii="Cambria Math" w:eastAsia="Malgun Gothic" w:hAnsi="Cambria Math" w:cstheme="minorBidi"/>
                <w:noProof/>
                <w:szCs w:val="22"/>
              </w:rPr>
              <m:t>N</m:t>
            </m:r>
          </m:e>
          <m:sub>
            <m:r>
              <m:rPr>
                <m:sty m:val="p"/>
              </m:rPr>
              <w:rPr>
                <w:rFonts w:ascii="Cambria Math" w:eastAsia="Malgun Gothic" w:hAnsi="Cambria Math" w:cstheme="minorBidi"/>
                <w:noProof/>
                <w:szCs w:val="22"/>
              </w:rPr>
              <m:t>Tx,PSFCH</m:t>
            </m:r>
          </m:sub>
        </m:sSub>
        <m:r>
          <w:rPr>
            <w:rFonts w:ascii="Cambria Math" w:eastAsia="Malgun Gothic" w:hAnsi="Cambria Math"/>
            <w:lang w:val="x-none"/>
          </w:rPr>
          <m:t>=</m:t>
        </m:r>
        <m:sSub>
          <m:sSubPr>
            <m:ctrlPr>
              <w:rPr>
                <w:rFonts w:ascii="Cambria Math" w:eastAsia="Malgun Gothic" w:hAnsi="Cambria Math" w:cstheme="minorBidi"/>
                <w:i/>
                <w:noProof/>
                <w:szCs w:val="22"/>
              </w:rPr>
            </m:ctrlPr>
          </m:sSubPr>
          <m:e>
            <m:r>
              <w:rPr>
                <w:rFonts w:ascii="Cambria Math" w:eastAsia="Malgun Gothic" w:hAnsi="Cambria Math" w:cstheme="minorBidi"/>
                <w:noProof/>
                <w:szCs w:val="22"/>
              </w:rPr>
              <m:t>N</m:t>
            </m:r>
          </m:e>
          <m:sub>
            <m:r>
              <m:rPr>
                <m:sty m:val="p"/>
              </m:rPr>
              <w:rPr>
                <w:rFonts w:ascii="Cambria Math" w:eastAsia="Malgun Gothic" w:hAnsi="Cambria Math" w:cstheme="minorBidi"/>
                <w:noProof/>
                <w:szCs w:val="22"/>
              </w:rPr>
              <m:t>max,PSFCH</m:t>
            </m:r>
          </m:sub>
        </m:sSub>
      </m:oMath>
      <w:r w:rsidRPr="00CD4F4D">
        <w:rPr>
          <w:rFonts w:eastAsiaTheme="minorEastAsia" w:hint="eastAsia"/>
        </w:rPr>
        <w:t xml:space="preserve"> and</w:t>
      </w:r>
      <w:r w:rsidRPr="00CD4F4D">
        <w:rPr>
          <w:rFonts w:eastAsiaTheme="minorEastAsia"/>
        </w:rPr>
        <w:t xml:space="preserve"> </w:t>
      </w:r>
      <m:oMath>
        <m:sSub>
          <m:sSubPr>
            <m:ctrlPr>
              <w:rPr>
                <w:rFonts w:ascii="Cambria Math" w:eastAsia="Malgun Gothic" w:hAnsi="Cambria Math"/>
                <w:noProof/>
              </w:rPr>
            </m:ctrlPr>
          </m:sSubPr>
          <m:e>
            <m:r>
              <w:rPr>
                <w:rFonts w:ascii="Cambria Math" w:eastAsia="Malgun Gothic" w:hAnsi="Cambria Math"/>
                <w:noProof/>
              </w:rPr>
              <m:t>P</m:t>
            </m:r>
          </m:e>
          <m:sub>
            <m:r>
              <m:rPr>
                <m:nor/>
              </m:rPr>
              <w:rPr>
                <w:rFonts w:eastAsia="Malgun Gothic"/>
                <w:noProof/>
              </w:rPr>
              <m:t>PSFCH,k</m:t>
            </m:r>
          </m:sub>
        </m:sSub>
        <m:r>
          <m:rPr>
            <m:sty m:val="p"/>
          </m:rPr>
          <w:rPr>
            <w:rFonts w:ascii="Cambria Math" w:eastAsia="Malgun Gothic" w:hAnsi="Cambria Math"/>
            <w:noProof/>
          </w:rPr>
          <m:t>(</m:t>
        </m:r>
        <m:r>
          <w:rPr>
            <w:rFonts w:ascii="Cambria Math" w:eastAsia="Malgun Gothic" w:hAnsi="Cambria Math"/>
            <w:noProof/>
          </w:rPr>
          <m:t>i</m:t>
        </m:r>
        <m:r>
          <m:rPr>
            <m:sty m:val="p"/>
          </m:rPr>
          <w:rPr>
            <w:rFonts w:ascii="Cambria Math" w:eastAsia="Malgun Gothic" w:hAnsi="Cambria Math"/>
            <w:noProof/>
          </w:rPr>
          <m:t>)=</m:t>
        </m:r>
        <m:sSub>
          <m:sSubPr>
            <m:ctrlPr>
              <w:rPr>
                <w:rFonts w:ascii="Cambria Math" w:hAnsi="Cambria Math"/>
                <w:i/>
                <w:iCs/>
              </w:rPr>
            </m:ctrlPr>
          </m:sSubPr>
          <m:e>
            <m:r>
              <w:rPr>
                <w:rFonts w:ascii="Cambria Math" w:hAnsi="Cambria Math"/>
              </w:rPr>
              <m:t>P</m:t>
            </m:r>
          </m:e>
          <m:sub>
            <m:r>
              <m:rPr>
                <m:nor/>
              </m:rPr>
              <w:rPr>
                <w:iCs/>
              </w:rPr>
              <m:t>PSFCH,one</m:t>
            </m:r>
            <m:ctrlPr>
              <w:rPr>
                <w:rFonts w:ascii="Cambria Math" w:hAnsi="Cambria Math"/>
                <w:iCs/>
              </w:rPr>
            </m:ctrlPr>
          </m:sub>
        </m:sSub>
      </m:oMath>
      <w:r w:rsidRPr="00CD4F4D">
        <w:rPr>
          <w:rFonts w:eastAsia="Malgun Gothic" w:hint="eastAsia"/>
        </w:rPr>
        <w:t xml:space="preserve"> [dBm]</w:t>
      </w:r>
      <w:r w:rsidRPr="00CD4F4D">
        <w:rPr>
          <w:rFonts w:eastAsia="Malgun Gothic"/>
        </w:rPr>
        <w:t xml:space="preserve"> </w:t>
      </w:r>
    </w:p>
    <w:p w14:paraId="09E5B1E9" w14:textId="77777777" w:rsidR="00BB0A93" w:rsidRPr="00DE20B2" w:rsidRDefault="00BB0A93" w:rsidP="0014760F">
      <w:pPr>
        <w:pStyle w:val="B4"/>
        <w:rPr>
          <w:rFonts w:eastAsiaTheme="minorEastAsia"/>
        </w:rPr>
      </w:pPr>
      <w:r w:rsidRPr="00CD4F4D">
        <w:rPr>
          <w:rFonts w:eastAsiaTheme="minorEastAsia" w:hint="eastAsia"/>
        </w:rPr>
        <w:t>-</w:t>
      </w:r>
      <w:r w:rsidRPr="00CD4F4D">
        <w:rPr>
          <w:rFonts w:eastAsiaTheme="minorEastAsia"/>
        </w:rPr>
        <w:tab/>
      </w:r>
      <w:r w:rsidRPr="00DE20B2">
        <w:rPr>
          <w:rFonts w:eastAsiaTheme="minorEastAsia"/>
        </w:rPr>
        <w:t>else</w:t>
      </w:r>
    </w:p>
    <w:p w14:paraId="4BE6EBF2" w14:textId="054239E5" w:rsidR="00BB0A93" w:rsidRDefault="00BB0A93" w:rsidP="0014760F">
      <w:pPr>
        <w:pStyle w:val="B5"/>
        <w:rPr>
          <w:rFonts w:eastAsia="Malgun Gothic"/>
        </w:rPr>
      </w:pPr>
      <w:r w:rsidRPr="00DE20B2">
        <w:rPr>
          <w:rFonts w:eastAsiaTheme="minorEastAsia"/>
          <w:szCs w:val="22"/>
        </w:rPr>
        <w:t>-</w:t>
      </w:r>
      <w:r w:rsidRPr="00DE20B2">
        <w:rPr>
          <w:rFonts w:eastAsiaTheme="minorEastAsia"/>
          <w:szCs w:val="22"/>
        </w:rPr>
        <w:tab/>
        <w:t xml:space="preserve">the </w:t>
      </w:r>
      <w:r w:rsidRPr="00DE20B2">
        <w:rPr>
          <w:rFonts w:eastAsia="Malgun Gothic"/>
        </w:rPr>
        <w:t>UE aut</w:t>
      </w:r>
      <w:r w:rsidRPr="00CD4F4D">
        <w:rPr>
          <w:rFonts w:eastAsia="Malgun Gothic"/>
        </w:rPr>
        <w:t xml:space="preserve">onomously </w:t>
      </w:r>
      <w:r w:rsidRPr="00CD4F4D">
        <w:rPr>
          <w:rFonts w:eastAsia="Malgun Gothic"/>
          <w:lang w:val="en-US"/>
        </w:rPr>
        <w:t>selects</w:t>
      </w:r>
      <w:r w:rsidRPr="00CD4F4D">
        <w:rPr>
          <w:rFonts w:eastAsia="Malgun Gothic"/>
        </w:rPr>
        <w:t xml:space="preserve"> </w:t>
      </w:r>
      <m:oMath>
        <m:sSub>
          <m:sSubPr>
            <m:ctrlPr>
              <w:rPr>
                <w:rFonts w:ascii="Cambria Math" w:eastAsia="Malgun Gothic" w:hAnsi="Cambria Math" w:cstheme="minorBidi"/>
                <w:i/>
                <w:noProof/>
                <w:szCs w:val="22"/>
              </w:rPr>
            </m:ctrlPr>
          </m:sSubPr>
          <m:e>
            <m:r>
              <w:rPr>
                <w:rFonts w:ascii="Cambria Math" w:eastAsia="Malgun Gothic" w:hAnsi="Cambria Math" w:cstheme="minorBidi"/>
                <w:noProof/>
                <w:szCs w:val="22"/>
              </w:rPr>
              <m:t>N</m:t>
            </m:r>
          </m:e>
          <m:sub>
            <m:r>
              <m:rPr>
                <m:sty m:val="p"/>
              </m:rPr>
              <w:rPr>
                <w:rFonts w:ascii="Cambria Math" w:eastAsia="Malgun Gothic" w:hAnsi="Cambria Math" w:cstheme="minorBidi"/>
                <w:noProof/>
                <w:szCs w:val="22"/>
              </w:rPr>
              <m:t>Tx,PSFCH</m:t>
            </m:r>
          </m:sub>
        </m:sSub>
      </m:oMath>
      <w:r w:rsidRPr="00CD4F4D">
        <w:rPr>
          <w:rFonts w:eastAsia="Malgun Gothic" w:hint="eastAsia"/>
        </w:rPr>
        <w:t xml:space="preserve"> </w:t>
      </w:r>
      <w:r w:rsidRPr="00CD4F4D">
        <w:rPr>
          <w:rFonts w:eastAsia="Malgun Gothic"/>
        </w:rPr>
        <w:t xml:space="preserve">PSFCH transmissions </w:t>
      </w:r>
      <w:r>
        <w:rPr>
          <w:rFonts w:eastAsia="Malgun Gothic"/>
        </w:rPr>
        <w:t>in</w:t>
      </w:r>
      <w:r w:rsidRPr="00CD4F4D">
        <w:rPr>
          <w:rFonts w:eastAsia="Malgun Gothic"/>
        </w:rPr>
        <w:t xml:space="preserve"> ascending order </w:t>
      </w:r>
      <w:r>
        <w:rPr>
          <w:rFonts w:eastAsia="Malgun Gothic"/>
        </w:rPr>
        <w:t xml:space="preserve">of corresponding priority field values </w:t>
      </w:r>
      <w:r w:rsidRPr="00CD4F4D">
        <w:rPr>
          <w:rFonts w:eastAsia="Malgun Gothic"/>
        </w:rPr>
        <w:t xml:space="preserve">as described </w:t>
      </w:r>
      <w:r w:rsidR="006F5F9E">
        <w:rPr>
          <w:rFonts w:eastAsia="Malgun Gothic"/>
        </w:rPr>
        <w:t>in clause</w:t>
      </w:r>
      <w:r w:rsidRPr="00CD4F4D">
        <w:rPr>
          <w:rFonts w:eastAsia="Malgun Gothic"/>
        </w:rPr>
        <w:t xml:space="preserve"> 16.2.4.2 such that</w:t>
      </w:r>
      <w:r w:rsidRPr="00CD4F4D">
        <w:rPr>
          <w:rFonts w:eastAsia="Malgun Gothic" w:hint="eastAsia"/>
        </w:rPr>
        <w:t xml:space="preserve"> </w:t>
      </w:r>
      <m:oMath>
        <m:sSub>
          <m:sSubPr>
            <m:ctrlPr>
              <w:rPr>
                <w:rFonts w:ascii="Cambria Math" w:eastAsia="Malgun Gothic" w:hAnsi="Cambria Math"/>
                <w:i/>
                <w:noProof/>
                <w:szCs w:val="22"/>
              </w:rPr>
            </m:ctrlPr>
          </m:sSubPr>
          <m:e>
            <m:r>
              <w:rPr>
                <w:rFonts w:ascii="Cambria Math" w:eastAsia="Malgun Gothic" w:hAnsi="Cambria Math"/>
                <w:noProof/>
                <w:szCs w:val="22"/>
              </w:rPr>
              <m:t>N</m:t>
            </m:r>
          </m:e>
          <m:sub>
            <m:r>
              <m:rPr>
                <m:sty m:val="p"/>
              </m:rPr>
              <w:rPr>
                <w:rFonts w:ascii="Cambria Math" w:eastAsia="Malgun Gothic" w:hAnsi="Cambria Math"/>
                <w:noProof/>
                <w:szCs w:val="22"/>
              </w:rPr>
              <m:t>Tx,PSFCH</m:t>
            </m:r>
          </m:sub>
        </m:sSub>
        <m:r>
          <w:rPr>
            <w:rFonts w:ascii="Cambria Math" w:eastAsia="Malgun Gothic" w:hAnsi="Cambria Math"/>
          </w:rPr>
          <m:t>≥</m:t>
        </m:r>
        <m:func>
          <m:funcPr>
            <m:ctrlPr>
              <w:rPr>
                <w:rFonts w:ascii="Cambria Math" w:eastAsia="Malgun Gothic" w:hAnsi="Cambria Math"/>
                <w:i/>
              </w:rPr>
            </m:ctrlPr>
          </m:funcPr>
          <m:fName>
            <m:r>
              <m:rPr>
                <m:sty m:val="p"/>
              </m:rPr>
              <w:rPr>
                <w:rFonts w:ascii="Cambria Math" w:eastAsia="Malgun Gothic" w:hAnsi="Cambria Math"/>
              </w:rPr>
              <m:t>max</m:t>
            </m:r>
          </m:fName>
          <m:e>
            <m:d>
              <m:dPr>
                <m:ctrlPr>
                  <w:rPr>
                    <w:rFonts w:ascii="Cambria Math" w:eastAsia="Malgun Gothic" w:hAnsi="Cambria Math"/>
                    <w:i/>
                  </w:rPr>
                </m:ctrlPr>
              </m:dPr>
              <m:e>
                <m:r>
                  <w:rPr>
                    <w:rFonts w:ascii="Cambria Math" w:eastAsia="Malgun Gothic" w:hAnsi="Cambria Math"/>
                  </w:rPr>
                  <m:t>1,</m:t>
                </m:r>
                <m:nary>
                  <m:naryPr>
                    <m:chr m:val="∑"/>
                    <m:limLoc m:val="subSup"/>
                    <m:ctrlPr>
                      <w:rPr>
                        <w:rFonts w:ascii="Cambria Math" w:eastAsia="Malgun Gothic" w:hAnsi="Cambria Math"/>
                        <w:i/>
                      </w:rPr>
                    </m:ctrlPr>
                  </m:naryPr>
                  <m:sub>
                    <m:r>
                      <w:rPr>
                        <w:rFonts w:ascii="Cambria Math" w:eastAsia="Malgun Gothic" w:hAnsi="Cambria Math"/>
                      </w:rPr>
                      <m:t>i=1</m:t>
                    </m:r>
                  </m:sub>
                  <m:sup>
                    <m:r>
                      <w:rPr>
                        <w:rFonts w:ascii="Cambria Math" w:eastAsia="Malgun Gothic" w:hAnsi="Cambria Math"/>
                      </w:rPr>
                      <m:t>K</m:t>
                    </m:r>
                  </m:sup>
                  <m:e>
                    <m:sSub>
                      <m:sSubPr>
                        <m:ctrlPr>
                          <w:rPr>
                            <w:rFonts w:ascii="Cambria Math" w:eastAsia="Malgun Gothic" w:hAnsi="Cambria Math"/>
                            <w:i/>
                          </w:rPr>
                        </m:ctrlPr>
                      </m:sSubPr>
                      <m:e>
                        <m:r>
                          <w:rPr>
                            <w:rFonts w:ascii="Cambria Math" w:eastAsia="Malgun Gothic" w:hAnsi="Cambria Math"/>
                          </w:rPr>
                          <m:t>M</m:t>
                        </m:r>
                      </m:e>
                      <m:sub>
                        <m:r>
                          <w:rPr>
                            <w:rFonts w:ascii="Cambria Math" w:eastAsia="Malgun Gothic" w:hAnsi="Cambria Math"/>
                          </w:rPr>
                          <m:t>i</m:t>
                        </m:r>
                      </m:sub>
                    </m:sSub>
                  </m:e>
                </m:nary>
              </m:e>
            </m:d>
          </m:e>
        </m:func>
      </m:oMath>
      <w:r>
        <w:rPr>
          <w:rFonts w:eastAsia="Malgun Gothic"/>
          <w:lang w:val="en-US"/>
        </w:rPr>
        <w:t xml:space="preserve"> </w:t>
      </w:r>
      <w:r w:rsidRPr="00CD4F4D">
        <w:rPr>
          <w:rFonts w:eastAsia="Malgun Gothic" w:hint="eastAsia"/>
        </w:rPr>
        <w:t>where</w:t>
      </w:r>
      <w:r>
        <w:rPr>
          <w:rFonts w:eastAsia="Malgun Gothic"/>
          <w:lang w:val="en-US"/>
        </w:rPr>
        <w:t xml:space="preserve"> </w:t>
      </w:r>
      <m:oMath>
        <m:sSub>
          <m:sSubPr>
            <m:ctrlPr>
              <w:rPr>
                <w:rFonts w:ascii="Cambria Math" w:eastAsia="Malgun Gothic" w:hAnsi="Cambria Math"/>
                <w:i/>
              </w:rPr>
            </m:ctrlPr>
          </m:sSubPr>
          <m:e>
            <m:r>
              <w:rPr>
                <w:rFonts w:ascii="Cambria Math" w:eastAsia="Malgun Gothic" w:hAnsi="Cambria Math"/>
              </w:rPr>
              <m:t>M</m:t>
            </m:r>
          </m:e>
          <m:sub>
            <m:r>
              <w:rPr>
                <w:rFonts w:ascii="Cambria Math" w:eastAsia="Malgun Gothic" w:hAnsi="Cambria Math"/>
              </w:rPr>
              <m:t>i</m:t>
            </m:r>
          </m:sub>
        </m:sSub>
      </m:oMath>
      <w:r w:rsidRPr="00543B26">
        <w:rPr>
          <w:rFonts w:eastAsia="Malgun Gothic"/>
          <w:lang w:val="en-US"/>
        </w:rPr>
        <w:t xml:space="preserve"> </w:t>
      </w:r>
      <w:r w:rsidRPr="00543B26">
        <w:rPr>
          <w:rFonts w:eastAsia="Malgun Gothic"/>
        </w:rPr>
        <w:t xml:space="preserve">is </w:t>
      </w:r>
      <w:r>
        <w:rPr>
          <w:rFonts w:eastAsia="Malgun Gothic"/>
          <w:lang w:val="en-US"/>
        </w:rPr>
        <w:t>a</w:t>
      </w:r>
      <w:r w:rsidRPr="00543B26">
        <w:rPr>
          <w:rFonts w:eastAsia="Malgun Gothic"/>
        </w:rPr>
        <w:t xml:space="preserve"> number of PSFCHs with priority value </w:t>
      </w:r>
      <m:oMath>
        <m:r>
          <w:rPr>
            <w:rFonts w:ascii="Cambria Math" w:eastAsia="Malgun Gothic" w:hAnsi="Cambria Math"/>
          </w:rPr>
          <m:t>i</m:t>
        </m:r>
      </m:oMath>
      <w:r w:rsidRPr="00543B26">
        <w:rPr>
          <w:rFonts w:eastAsia="Malgun Gothic"/>
        </w:rPr>
        <w:t xml:space="preserve"> and </w:t>
      </w:r>
      <m:oMath>
        <m:r>
          <w:rPr>
            <w:rFonts w:ascii="Cambria Math" w:eastAsia="Malgun Gothic" w:hAnsi="Cambria Math"/>
          </w:rPr>
          <m:t>K</m:t>
        </m:r>
      </m:oMath>
      <w:r w:rsidRPr="00543B26">
        <w:rPr>
          <w:rFonts w:eastAsia="Malgun Gothic"/>
        </w:rPr>
        <w:t xml:space="preserve"> is defined as </w:t>
      </w:r>
    </w:p>
    <w:p w14:paraId="74F67482" w14:textId="77777777" w:rsidR="00BB0A93" w:rsidRPr="00543B26" w:rsidRDefault="00BB0A93" w:rsidP="0014760F">
      <w:pPr>
        <w:pStyle w:val="B5"/>
        <w:ind w:left="1986"/>
        <w:rPr>
          <w:rFonts w:eastAsia="Malgun Gothic"/>
          <w:i/>
          <w:iCs/>
          <w:lang w:val="en-US"/>
        </w:rPr>
      </w:pPr>
      <w:r w:rsidRPr="00543B26">
        <w:t>-</w:t>
      </w:r>
      <w:r w:rsidRPr="00543B26">
        <w:tab/>
      </w:r>
      <w:r w:rsidRPr="00543B26">
        <w:rPr>
          <w:rFonts w:eastAsia="Malgun Gothic"/>
          <w:iCs/>
        </w:rPr>
        <w:t xml:space="preserve">the largest value satisfying </w:t>
      </w:r>
      <m:oMath>
        <m:sSub>
          <m:sSubPr>
            <m:ctrlPr>
              <w:rPr>
                <w:rFonts w:ascii="Cambria Math" w:eastAsia="Malgun Gothic" w:hAnsi="Cambria Math"/>
                <w:i/>
                <w:iCs/>
              </w:rPr>
            </m:ctrlPr>
          </m:sSubPr>
          <m:e>
            <m:r>
              <w:rPr>
                <w:rFonts w:ascii="Cambria Math" w:eastAsia="Malgun Gothic" w:hAnsi="Cambria Math"/>
              </w:rPr>
              <m:t>P</m:t>
            </m:r>
          </m:e>
          <m:sub>
            <m:r>
              <m:rPr>
                <m:nor/>
              </m:rPr>
              <w:rPr>
                <w:rFonts w:eastAsia="Malgun Gothic"/>
                <w:iCs/>
              </w:rPr>
              <m:t>PSFCH</m:t>
            </m:r>
            <m:r>
              <m:rPr>
                <m:nor/>
              </m:rPr>
              <w:rPr>
                <w:rFonts w:ascii="Cambria Math" w:eastAsia="Malgun Gothic"/>
                <w:iCs/>
              </w:rPr>
              <m:t>,one</m:t>
            </m:r>
            <m:ctrlPr>
              <w:rPr>
                <w:rFonts w:ascii="Cambria Math" w:eastAsia="Malgun Gothic" w:hAnsi="Cambria Math"/>
                <w:iCs/>
              </w:rPr>
            </m:ctrlPr>
          </m:sub>
        </m:sSub>
        <m:r>
          <w:rPr>
            <w:rFonts w:ascii="Cambria Math" w:eastAsia="Malgun Gothic" w:hAnsi="Cambria Math"/>
            <w:noProof/>
          </w:rPr>
          <m:t>+10lo</m:t>
        </m:r>
        <m:sSub>
          <m:sSubPr>
            <m:ctrlPr>
              <w:rPr>
                <w:rFonts w:ascii="Cambria Math" w:eastAsia="Malgun Gothic" w:hAnsi="Cambria Math"/>
                <w:i/>
                <w:noProof/>
              </w:rPr>
            </m:ctrlPr>
          </m:sSubPr>
          <m:e>
            <m:r>
              <w:rPr>
                <w:rFonts w:ascii="Cambria Math" w:eastAsia="Malgun Gothic" w:hAnsi="Cambria Math"/>
                <w:noProof/>
              </w:rPr>
              <m:t>g</m:t>
            </m:r>
          </m:e>
          <m:sub>
            <m:r>
              <w:rPr>
                <w:rFonts w:ascii="Cambria Math" w:eastAsia="Malgun Gothic" w:hAnsi="Cambria Math"/>
                <w:noProof/>
              </w:rPr>
              <m:t>10</m:t>
            </m:r>
          </m:sub>
        </m:sSub>
        <m:d>
          <m:dPr>
            <m:ctrlPr>
              <w:rPr>
                <w:rFonts w:ascii="Cambria Math" w:eastAsia="Malgun Gothic" w:hAnsi="Cambria Math"/>
                <w:i/>
                <w:noProof/>
              </w:rPr>
            </m:ctrlPr>
          </m:dPr>
          <m:e>
            <m:func>
              <m:funcPr>
                <m:ctrlPr>
                  <w:rPr>
                    <w:rFonts w:ascii="Cambria Math" w:eastAsia="Malgun Gothic" w:hAnsi="Cambria Math"/>
                    <w:i/>
                  </w:rPr>
                </m:ctrlPr>
              </m:funcPr>
              <m:fName>
                <m:r>
                  <m:rPr>
                    <m:sty m:val="p"/>
                  </m:rPr>
                  <w:rPr>
                    <w:rFonts w:ascii="Cambria Math" w:eastAsia="Malgun Gothic" w:hAnsi="Cambria Math"/>
                  </w:rPr>
                  <m:t>max</m:t>
                </m:r>
              </m:fName>
              <m:e>
                <m:d>
                  <m:dPr>
                    <m:ctrlPr>
                      <w:rPr>
                        <w:rFonts w:ascii="Cambria Math" w:eastAsia="Malgun Gothic" w:hAnsi="Cambria Math"/>
                        <w:i/>
                      </w:rPr>
                    </m:ctrlPr>
                  </m:dPr>
                  <m:e>
                    <m:r>
                      <w:rPr>
                        <w:rFonts w:ascii="Cambria Math" w:eastAsia="Malgun Gothic" w:hAnsi="Cambria Math"/>
                      </w:rPr>
                      <m:t>1,</m:t>
                    </m:r>
                    <m:nary>
                      <m:naryPr>
                        <m:chr m:val="∑"/>
                        <m:limLoc m:val="subSup"/>
                        <m:ctrlPr>
                          <w:rPr>
                            <w:rFonts w:ascii="Cambria Math" w:eastAsia="Malgun Gothic" w:hAnsi="Cambria Math"/>
                            <w:i/>
                          </w:rPr>
                        </m:ctrlPr>
                      </m:naryPr>
                      <m:sub>
                        <m:r>
                          <w:rPr>
                            <w:rFonts w:ascii="Cambria Math" w:eastAsia="Malgun Gothic" w:hAnsi="Cambria Math"/>
                          </w:rPr>
                          <m:t>i=1</m:t>
                        </m:r>
                      </m:sub>
                      <m:sup>
                        <m:r>
                          <w:rPr>
                            <w:rFonts w:ascii="Cambria Math" w:eastAsia="Malgun Gothic" w:hAnsi="Cambria Math"/>
                          </w:rPr>
                          <m:t>K</m:t>
                        </m:r>
                      </m:sup>
                      <m:e>
                        <m:sSub>
                          <m:sSubPr>
                            <m:ctrlPr>
                              <w:rPr>
                                <w:rFonts w:ascii="Cambria Math" w:eastAsia="Malgun Gothic" w:hAnsi="Cambria Math"/>
                                <w:i/>
                              </w:rPr>
                            </m:ctrlPr>
                          </m:sSubPr>
                          <m:e>
                            <m:r>
                              <w:rPr>
                                <w:rFonts w:ascii="Cambria Math" w:eastAsia="Malgun Gothic" w:hAnsi="Cambria Math"/>
                              </w:rPr>
                              <m:t>M</m:t>
                            </m:r>
                          </m:e>
                          <m:sub>
                            <m:r>
                              <w:rPr>
                                <w:rFonts w:ascii="Cambria Math" w:eastAsia="Malgun Gothic" w:hAnsi="Cambria Math"/>
                              </w:rPr>
                              <m:t>i</m:t>
                            </m:r>
                          </m:sub>
                        </m:sSub>
                      </m:e>
                    </m:nary>
                  </m:e>
                </m:d>
              </m:e>
            </m:func>
          </m:e>
        </m:d>
        <m:r>
          <w:rPr>
            <w:rFonts w:ascii="Cambria Math" w:eastAsia="Malgun Gothic" w:hAnsi="Cambria Math"/>
            <w:noProof/>
          </w:rPr>
          <m:t>≤</m:t>
        </m:r>
        <m:sSub>
          <m:sSubPr>
            <m:ctrlPr>
              <w:rPr>
                <w:rFonts w:ascii="Cambria Math" w:eastAsia="Malgun Gothic" w:hAnsi="Cambria Math"/>
                <w:i/>
              </w:rPr>
            </m:ctrlPr>
          </m:sSubPr>
          <m:e>
            <m:r>
              <w:rPr>
                <w:rFonts w:ascii="Cambria Math" w:eastAsia="Malgun Gothic" w:hAnsi="Cambria Math"/>
              </w:rPr>
              <m:t>P</m:t>
            </m:r>
          </m:e>
          <m:sub>
            <m:r>
              <m:rPr>
                <m:nor/>
              </m:rPr>
              <w:rPr>
                <w:rFonts w:eastAsia="Malgun Gothic"/>
              </w:rPr>
              <m:t>CMAX</m:t>
            </m:r>
            <m:ctrlPr>
              <w:rPr>
                <w:rFonts w:ascii="Cambria Math" w:eastAsia="Malgun Gothic" w:hAnsi="Cambria Math"/>
              </w:rPr>
            </m:ctrlPr>
          </m:sub>
        </m:sSub>
      </m:oMath>
      <w:r w:rsidRPr="00543B26">
        <w:rPr>
          <w:rFonts w:eastAsia="Malgun Gothic"/>
          <w:iCs/>
        </w:rPr>
        <w:t xml:space="preserve"> </w:t>
      </w:r>
      <w:r w:rsidRPr="00543B26">
        <w:rPr>
          <w:rFonts w:eastAsia="Malgun Gothic"/>
        </w:rPr>
        <w:t xml:space="preserve">where </w:t>
      </w:r>
      <m:oMath>
        <m:sSub>
          <m:sSubPr>
            <m:ctrlPr>
              <w:rPr>
                <w:rFonts w:ascii="Cambria Math" w:eastAsia="Malgun Gothic" w:hAnsi="Cambria Math"/>
                <w:i/>
              </w:rPr>
            </m:ctrlPr>
          </m:sSubPr>
          <m:e>
            <m:r>
              <w:rPr>
                <w:rFonts w:ascii="Cambria Math" w:eastAsia="Malgun Gothic" w:hAnsi="Cambria Math"/>
              </w:rPr>
              <m:t>P</m:t>
            </m:r>
          </m:e>
          <m:sub>
            <m:r>
              <m:rPr>
                <m:nor/>
              </m:rPr>
              <w:rPr>
                <w:rFonts w:eastAsia="Malgun Gothic"/>
              </w:rPr>
              <m:t>CMAX</m:t>
            </m:r>
            <m:ctrlPr>
              <w:rPr>
                <w:rFonts w:ascii="Cambria Math" w:eastAsia="Malgun Gothic" w:hAnsi="Cambria Math"/>
              </w:rPr>
            </m:ctrlPr>
          </m:sub>
        </m:sSub>
      </m:oMath>
      <w:r w:rsidRPr="00543B26">
        <w:rPr>
          <w:rFonts w:eastAsia="Malgun Gothic"/>
        </w:rPr>
        <w:t xml:space="preserve"> is determined according to [8-1, TS 38.101-1] for transmission of all PSFCHs assigned with priority values 1, 2, …, </w:t>
      </w:r>
      <m:oMath>
        <m:r>
          <w:rPr>
            <w:rFonts w:ascii="Cambria Math" w:eastAsia="Malgun Gothic" w:hAnsi="Cambria Math"/>
          </w:rPr>
          <m:t>K</m:t>
        </m:r>
      </m:oMath>
      <w:r>
        <w:rPr>
          <w:rFonts w:eastAsia="Malgun Gothic"/>
          <w:iCs/>
          <w:lang w:val="en-US"/>
        </w:rPr>
        <w:t xml:space="preserve">, </w:t>
      </w:r>
      <w:r w:rsidRPr="00543B26">
        <w:rPr>
          <w:rFonts w:eastAsia="Malgun Gothic"/>
          <w:iCs/>
        </w:rPr>
        <w:t xml:space="preserve">if </w:t>
      </w:r>
      <w:r>
        <w:rPr>
          <w:rFonts w:eastAsia="Malgun Gothic"/>
          <w:iCs/>
          <w:lang w:val="en-US"/>
        </w:rPr>
        <w:t>any</w:t>
      </w:r>
    </w:p>
    <w:p w14:paraId="2DE09803" w14:textId="77777777" w:rsidR="00BB0A93" w:rsidRPr="00357791" w:rsidRDefault="00BB0A93" w:rsidP="0014760F">
      <w:pPr>
        <w:pStyle w:val="B5"/>
        <w:ind w:left="1986"/>
        <w:rPr>
          <w:rFonts w:eastAsiaTheme="minorEastAsia"/>
          <w:lang w:val="en-US"/>
        </w:rPr>
      </w:pPr>
      <w:r w:rsidRPr="00CD4F4D">
        <w:t>-</w:t>
      </w:r>
      <w:r w:rsidRPr="00CD4F4D">
        <w:tab/>
      </w:r>
      <w:r>
        <w:rPr>
          <w:rFonts w:eastAsiaTheme="minorEastAsia"/>
          <w:lang w:val="en-US"/>
        </w:rPr>
        <w:t>zero, otherwise</w:t>
      </w:r>
    </w:p>
    <w:p w14:paraId="1C347D70" w14:textId="5764E9AE" w:rsidR="00BB0A93" w:rsidRPr="00CD4F4D" w:rsidRDefault="00B931CF" w:rsidP="0014760F">
      <w:pPr>
        <w:pStyle w:val="B5"/>
        <w:rPr>
          <w:rFonts w:eastAsia="Malgun Gothic"/>
        </w:rPr>
      </w:pPr>
      <w:r>
        <w:rPr>
          <w:rFonts w:eastAsia="Malgun Gothic"/>
        </w:rPr>
        <w:lastRenderedPageBreak/>
        <w:tab/>
      </w:r>
      <w:r w:rsidR="00BB0A93" w:rsidRPr="00CD4F4D">
        <w:rPr>
          <w:rFonts w:eastAsia="Malgun Gothic"/>
        </w:rPr>
        <w:t>and</w:t>
      </w:r>
    </w:p>
    <w:p w14:paraId="24BCFD11" w14:textId="64530019" w:rsidR="00BB0A93" w:rsidRPr="00CD4F4D" w:rsidRDefault="00BB0A93" w:rsidP="0014760F">
      <w:pPr>
        <w:pStyle w:val="EQ"/>
        <w:rPr>
          <w:rFonts w:eastAsiaTheme="minorEastAsia"/>
        </w:rPr>
      </w:pPr>
      <w:r>
        <w:rPr>
          <w:rFonts w:eastAsia="Malgun Gothic"/>
          <w:noProof w:val="0"/>
        </w:rPr>
        <w:tab/>
      </w:r>
      <m:oMath>
        <m:sSub>
          <m:sSubPr>
            <m:ctrlPr>
              <w:rPr>
                <w:rFonts w:ascii="Cambria Math" w:eastAsia="Malgun Gothic" w:hAnsi="Cambria Math"/>
              </w:rPr>
            </m:ctrlPr>
          </m:sSubPr>
          <m:e>
            <m:r>
              <w:rPr>
                <w:rFonts w:ascii="Cambria Math" w:eastAsia="Malgun Gothic" w:hAnsi="Cambria Math"/>
              </w:rPr>
              <m:t>P</m:t>
            </m:r>
          </m:e>
          <m:sub>
            <m:r>
              <m:rPr>
                <m:nor/>
              </m:rPr>
              <w:rPr>
                <w:rFonts w:eastAsia="Malgun Gothic"/>
              </w:rPr>
              <m:t>PSFCH,k</m:t>
            </m:r>
          </m:sub>
        </m:sSub>
        <m:r>
          <m:rPr>
            <m:sty m:val="p"/>
          </m:rPr>
          <w:rPr>
            <w:rFonts w:ascii="Cambria Math" w:eastAsia="Malgun Gothic" w:hAnsi="Cambria Math"/>
          </w:rPr>
          <m:t>(</m:t>
        </m:r>
        <m:r>
          <w:rPr>
            <w:rFonts w:ascii="Cambria Math" w:eastAsia="Malgun Gothic" w:hAnsi="Cambria Math"/>
          </w:rPr>
          <m:t>i</m:t>
        </m:r>
        <m:r>
          <m:rPr>
            <m:sty m:val="p"/>
          </m:rPr>
          <w:rPr>
            <w:rFonts w:ascii="Cambria Math" w:eastAsia="Malgun Gothic" w:hAnsi="Cambria Math"/>
          </w:rPr>
          <m:t>)=</m:t>
        </m:r>
        <m:r>
          <w:rPr>
            <w:rFonts w:ascii="Cambria Math" w:eastAsia="Malgun Gothic" w:hAnsi="Cambria Math"/>
          </w:rPr>
          <m:t>min</m:t>
        </m:r>
        <m:d>
          <m:dPr>
            <m:ctrlPr>
              <w:rPr>
                <w:rFonts w:ascii="Cambria Math" w:eastAsia="Malgun Gothic" w:hAnsi="Cambria Math"/>
              </w:rPr>
            </m:ctrlPr>
          </m:dPr>
          <m:e>
            <m:sSub>
              <m:sSubPr>
                <m:ctrlPr>
                  <w:rPr>
                    <w:rFonts w:ascii="Cambria Math" w:eastAsia="Malgun Gothic" w:hAnsi="Cambria Math"/>
                  </w:rPr>
                </m:ctrlPr>
              </m:sSubPr>
              <m:e>
                <m:r>
                  <w:rPr>
                    <w:rFonts w:ascii="Cambria Math" w:eastAsia="Malgun Gothic" w:hAnsi="Cambria Math"/>
                  </w:rPr>
                  <m:t>P</m:t>
                </m:r>
              </m:e>
              <m:sub>
                <m:r>
                  <m:rPr>
                    <m:nor/>
                  </m:rPr>
                  <w:rPr>
                    <w:rFonts w:eastAsia="Malgun Gothic"/>
                  </w:rPr>
                  <m:t>CMAX</m:t>
                </m:r>
              </m:sub>
            </m:sSub>
            <m:r>
              <w:rPr>
                <w:rFonts w:ascii="Cambria Math" w:eastAsia="Malgun Gothic" w:hAnsi="Cambria Math"/>
              </w:rPr>
              <m:t>-10lo</m:t>
            </m:r>
            <m:sSub>
              <m:sSubPr>
                <m:ctrlPr>
                  <w:rPr>
                    <w:rFonts w:ascii="Cambria Math" w:eastAsia="Malgun Gothic" w:hAnsi="Cambria Math"/>
                    <w:i/>
                  </w:rPr>
                </m:ctrlPr>
              </m:sSubPr>
              <m:e>
                <m:r>
                  <w:rPr>
                    <w:rFonts w:ascii="Cambria Math" w:eastAsia="Malgun Gothic" w:hAnsi="Cambria Math"/>
                  </w:rPr>
                  <m:t>g</m:t>
                </m:r>
              </m:e>
              <m:sub>
                <m:r>
                  <w:rPr>
                    <w:rFonts w:ascii="Cambria Math" w:eastAsia="Malgun Gothic" w:hAnsi="Cambria Math"/>
                  </w:rPr>
                  <m:t>10</m:t>
                </m:r>
              </m:sub>
            </m:sSub>
            <m:r>
              <w:rPr>
                <w:rFonts w:ascii="Cambria Math" w:eastAsia="Malgun Gothic" w:hAnsi="Cambria Math"/>
              </w:rPr>
              <m:t>(</m:t>
            </m:r>
            <m:sSub>
              <m:sSubPr>
                <m:ctrlPr>
                  <w:rPr>
                    <w:rFonts w:ascii="Cambria Math" w:eastAsia="Malgun Gothic" w:hAnsi="Cambria Math" w:cstheme="minorBidi"/>
                    <w:i/>
                    <w:szCs w:val="22"/>
                  </w:rPr>
                </m:ctrlPr>
              </m:sSubPr>
              <m:e>
                <m:r>
                  <w:rPr>
                    <w:rFonts w:ascii="Cambria Math" w:eastAsia="Malgun Gothic" w:hAnsi="Cambria Math" w:cstheme="minorBidi"/>
                    <w:szCs w:val="22"/>
                  </w:rPr>
                  <m:t>N</m:t>
                </m:r>
              </m:e>
              <m:sub>
                <m:r>
                  <m:rPr>
                    <m:sty m:val="p"/>
                  </m:rPr>
                  <w:rPr>
                    <w:rFonts w:ascii="Cambria Math" w:eastAsia="Malgun Gothic" w:hAnsi="Cambria Math" w:cstheme="minorBidi"/>
                    <w:szCs w:val="22"/>
                  </w:rPr>
                  <m:t>Tx,PSFCH</m:t>
                </m:r>
              </m:sub>
            </m:sSub>
            <m:r>
              <w:rPr>
                <w:rFonts w:ascii="Cambria Math" w:eastAsia="Malgun Gothic" w:hAnsi="Cambria Math"/>
              </w:rPr>
              <m:t>)</m:t>
            </m:r>
            <m:r>
              <m:rPr>
                <m:sty m:val="p"/>
              </m:rPr>
              <w:rPr>
                <w:rFonts w:ascii="Cambria Math" w:eastAsia="Malgun Gothic" w:hAnsi="Cambria Math"/>
              </w:rPr>
              <m:t>,</m:t>
            </m:r>
            <m:sSub>
              <m:sSubPr>
                <m:ctrlPr>
                  <w:rPr>
                    <w:rFonts w:ascii="Cambria Math" w:hAnsi="Cambria Math"/>
                    <w:i/>
                    <w:iCs/>
                  </w:rPr>
                </m:ctrlPr>
              </m:sSubPr>
              <m:e>
                <m:r>
                  <w:rPr>
                    <w:rFonts w:ascii="Cambria Math" w:hAnsi="Cambria Math"/>
                  </w:rPr>
                  <m:t>P</m:t>
                </m:r>
              </m:e>
              <m:sub>
                <m:r>
                  <m:rPr>
                    <m:nor/>
                  </m:rPr>
                  <w:rPr>
                    <w:iCs/>
                  </w:rPr>
                  <m:t>PSFCH,one</m:t>
                </m:r>
                <m:ctrlPr>
                  <w:rPr>
                    <w:rFonts w:ascii="Cambria Math" w:hAnsi="Cambria Math"/>
                    <w:iCs/>
                  </w:rPr>
                </m:ctrlPr>
              </m:sub>
            </m:sSub>
          </m:e>
        </m:d>
      </m:oMath>
      <w:r w:rsidRPr="00CD4F4D">
        <w:rPr>
          <w:rFonts w:eastAsia="Malgun Gothic" w:hint="eastAsia"/>
        </w:rPr>
        <w:t xml:space="preserve"> [dBm]</w:t>
      </w:r>
    </w:p>
    <w:p w14:paraId="014544AE" w14:textId="54C4B4D1" w:rsidR="00BB0A93" w:rsidRDefault="00B931CF" w:rsidP="0014760F">
      <w:pPr>
        <w:pStyle w:val="B5"/>
        <w:rPr>
          <w:rFonts w:eastAsiaTheme="minorEastAsia"/>
        </w:rPr>
      </w:pPr>
      <w:r>
        <w:rPr>
          <w:rFonts w:eastAsiaTheme="minorEastAsia"/>
        </w:rPr>
        <w:tab/>
      </w:r>
      <w:r w:rsidR="00BB0A93" w:rsidRPr="00CD4F4D">
        <w:rPr>
          <w:rFonts w:eastAsiaTheme="minorEastAsia"/>
        </w:rPr>
        <w:t xml:space="preserve">where </w:t>
      </w:r>
      <m:oMath>
        <m:sSub>
          <m:sSubPr>
            <m:ctrlPr>
              <w:rPr>
                <w:rFonts w:ascii="Cambria Math" w:eastAsia="Malgun Gothic" w:hAnsi="Cambria Math"/>
                <w:i/>
              </w:rPr>
            </m:ctrlPr>
          </m:sSubPr>
          <m:e>
            <m:r>
              <w:rPr>
                <w:rFonts w:ascii="Cambria Math" w:eastAsia="Malgun Gothic"/>
              </w:rPr>
              <m:t>P</m:t>
            </m:r>
          </m:e>
          <m:sub>
            <m:r>
              <m:rPr>
                <m:nor/>
              </m:rPr>
              <w:rPr>
                <w:rFonts w:ascii="Cambria Math" w:eastAsia="Malgun Gothic"/>
              </w:rPr>
              <m:t>CMAX</m:t>
            </m:r>
            <m:ctrlPr>
              <w:rPr>
                <w:rFonts w:ascii="Cambria Math" w:eastAsia="Malgun Gothic" w:hAnsi="Cambria Math"/>
              </w:rPr>
            </m:ctrlPr>
          </m:sub>
        </m:sSub>
      </m:oMath>
      <w:r w:rsidR="00BB0A93" w:rsidRPr="00CD4F4D">
        <w:rPr>
          <w:rFonts w:eastAsiaTheme="minorEastAsia"/>
          <w:lang w:val="en-US"/>
        </w:rPr>
        <w:t xml:space="preserve"> </w:t>
      </w:r>
      <w:r w:rsidR="00BB0A93" w:rsidRPr="00CD4F4D">
        <w:rPr>
          <w:rFonts w:eastAsiaTheme="minorEastAsia"/>
        </w:rPr>
        <w:t>is determined for the</w:t>
      </w:r>
      <w:r w:rsidR="00BB0A93" w:rsidRPr="00CD4F4D">
        <w:rPr>
          <w:rFonts w:eastAsiaTheme="minorEastAsia" w:hint="eastAsia"/>
        </w:rPr>
        <w:t xml:space="preserve"> </w:t>
      </w:r>
      <m:oMath>
        <m:r>
          <w:rPr>
            <w:rFonts w:ascii="Cambria Math" w:eastAsia="Malgun Gothic" w:hAnsi="Cambria Math"/>
          </w:rPr>
          <m:t xml:space="preserve"> </m:t>
        </m:r>
        <m:sSub>
          <m:sSubPr>
            <m:ctrlPr>
              <w:rPr>
                <w:rFonts w:ascii="Cambria Math" w:eastAsia="Malgun Gothic" w:hAnsi="Cambria Math" w:cstheme="minorBidi"/>
                <w:i/>
                <w:noProof/>
                <w:szCs w:val="22"/>
              </w:rPr>
            </m:ctrlPr>
          </m:sSubPr>
          <m:e>
            <m:r>
              <w:rPr>
                <w:rFonts w:ascii="Cambria Math" w:eastAsia="Malgun Gothic" w:hAnsi="Cambria Math" w:cstheme="minorBidi"/>
                <w:noProof/>
                <w:szCs w:val="22"/>
              </w:rPr>
              <m:t>N</m:t>
            </m:r>
          </m:e>
          <m:sub>
            <m:r>
              <m:rPr>
                <m:sty m:val="p"/>
              </m:rPr>
              <w:rPr>
                <w:rFonts w:ascii="Cambria Math" w:eastAsia="Malgun Gothic" w:hAnsi="Cambria Math" w:cstheme="minorBidi"/>
                <w:noProof/>
                <w:szCs w:val="22"/>
              </w:rPr>
              <m:t>Tx,PSFCH</m:t>
            </m:r>
          </m:sub>
        </m:sSub>
      </m:oMath>
      <w:r w:rsidR="00BB0A93" w:rsidRPr="00CD4F4D">
        <w:rPr>
          <w:rFonts w:eastAsiaTheme="minorEastAsia"/>
        </w:rPr>
        <w:t xml:space="preserve"> simultaneous PSFCH transmissions </w:t>
      </w:r>
      <w:r w:rsidR="00BB0A93" w:rsidRPr="00CD4F4D">
        <w:rPr>
          <w:rFonts w:eastAsiaTheme="minorEastAsia"/>
          <w:lang w:val="en-US"/>
        </w:rPr>
        <w:t>according to</w:t>
      </w:r>
      <w:r w:rsidR="00BB0A93" w:rsidRPr="00CD4F4D">
        <w:rPr>
          <w:rFonts w:eastAsiaTheme="minorEastAsia"/>
        </w:rPr>
        <w:t xml:space="preserve"> [8-1, TS 38.101-1] </w:t>
      </w:r>
    </w:p>
    <w:p w14:paraId="59686FF9" w14:textId="77777777" w:rsidR="00BB0A93" w:rsidRPr="00357791" w:rsidRDefault="00BB0A93" w:rsidP="0014760F">
      <w:pPr>
        <w:pStyle w:val="B1"/>
        <w:rPr>
          <w:rFonts w:eastAsia="Malgun Gothic"/>
          <w:iCs/>
        </w:rPr>
      </w:pPr>
      <w:r w:rsidRPr="00357791">
        <w:rPr>
          <w:rFonts w:eastAsia="Malgun Gothic"/>
        </w:rPr>
        <w:t>-</w:t>
      </w:r>
      <w:r w:rsidRPr="00357791">
        <w:rPr>
          <w:rFonts w:eastAsia="Malgun Gothic"/>
        </w:rPr>
        <w:tab/>
        <w:t>else</w:t>
      </w:r>
    </w:p>
    <w:p w14:paraId="169C761B" w14:textId="77777777" w:rsidR="00BB0A93" w:rsidRPr="00357791" w:rsidRDefault="00BB0A93" w:rsidP="0014760F">
      <w:pPr>
        <w:pStyle w:val="EQ"/>
        <w:rPr>
          <w:rFonts w:eastAsia="Malgun Gothic"/>
        </w:rPr>
      </w:pPr>
      <w:r w:rsidRPr="00357791">
        <w:rPr>
          <w:rFonts w:eastAsia="Malgun Gothic"/>
          <w:iCs/>
        </w:rPr>
        <w:tab/>
      </w:r>
      <m:oMath>
        <m:sSub>
          <m:sSubPr>
            <m:ctrlPr>
              <w:rPr>
                <w:rFonts w:ascii="Cambria Math" w:eastAsia="Malgun Gothic" w:hAnsi="Cambria Math"/>
              </w:rPr>
            </m:ctrlPr>
          </m:sSubPr>
          <m:e>
            <m:r>
              <w:rPr>
                <w:rFonts w:ascii="Cambria Math" w:eastAsia="Malgun Gothic" w:hAnsi="Cambria Math"/>
              </w:rPr>
              <m:t>P</m:t>
            </m:r>
          </m:e>
          <m:sub>
            <m:r>
              <m:rPr>
                <m:nor/>
              </m:rPr>
              <w:rPr>
                <w:rFonts w:eastAsia="Malgun Gothic"/>
              </w:rPr>
              <m:t>PSFCH,k</m:t>
            </m:r>
          </m:sub>
        </m:sSub>
        <m:r>
          <m:rPr>
            <m:sty m:val="p"/>
          </m:rPr>
          <w:rPr>
            <w:rFonts w:ascii="Cambria Math" w:eastAsia="Malgun Gothic" w:hAnsi="Cambria Math"/>
          </w:rPr>
          <m:t>(</m:t>
        </m:r>
        <m:r>
          <w:rPr>
            <w:rFonts w:ascii="Cambria Math" w:eastAsia="Malgun Gothic" w:hAnsi="Cambria Math"/>
          </w:rPr>
          <m:t>i</m:t>
        </m:r>
        <m:r>
          <m:rPr>
            <m:sty m:val="p"/>
          </m:rPr>
          <w:rPr>
            <w:rFonts w:ascii="Cambria Math" w:eastAsia="Malgun Gothic" w:hAnsi="Cambria Math"/>
          </w:rPr>
          <m:t>)=</m:t>
        </m:r>
        <m:sSub>
          <m:sSubPr>
            <m:ctrlPr>
              <w:rPr>
                <w:rFonts w:ascii="Cambria Math" w:eastAsia="Malgun Gothic" w:hAnsi="Cambria Math"/>
              </w:rPr>
            </m:ctrlPr>
          </m:sSubPr>
          <m:e>
            <m:r>
              <w:rPr>
                <w:rFonts w:ascii="Cambria Math" w:eastAsia="Malgun Gothic" w:hAnsi="Cambria Math"/>
              </w:rPr>
              <m:t>P</m:t>
            </m:r>
          </m:e>
          <m:sub>
            <m:r>
              <m:rPr>
                <m:nor/>
              </m:rPr>
              <w:rPr>
                <w:rFonts w:eastAsia="Malgun Gothic"/>
              </w:rPr>
              <m:t>CMAX</m:t>
            </m:r>
          </m:sub>
        </m:sSub>
        <m:r>
          <w:rPr>
            <w:rFonts w:ascii="Cambria Math" w:eastAsia="Malgun Gothic" w:hAnsi="Cambria Math"/>
          </w:rPr>
          <m:t>-10lo</m:t>
        </m:r>
        <m:sSub>
          <m:sSubPr>
            <m:ctrlPr>
              <w:rPr>
                <w:rFonts w:ascii="Cambria Math" w:eastAsia="Malgun Gothic" w:hAnsi="Cambria Math"/>
                <w:i/>
              </w:rPr>
            </m:ctrlPr>
          </m:sSubPr>
          <m:e>
            <m:r>
              <w:rPr>
                <w:rFonts w:ascii="Cambria Math" w:eastAsia="Malgun Gothic" w:hAnsi="Cambria Math"/>
              </w:rPr>
              <m:t>g</m:t>
            </m:r>
          </m:e>
          <m:sub>
            <m:r>
              <w:rPr>
                <w:rFonts w:ascii="Cambria Math" w:eastAsia="Malgun Gothic" w:hAnsi="Cambria Math"/>
              </w:rPr>
              <m:t>10</m:t>
            </m:r>
          </m:sub>
        </m:sSub>
        <m:r>
          <w:rPr>
            <w:rFonts w:ascii="Cambria Math" w:eastAsia="Malgun Gothic" w:hAnsi="Cambria Math"/>
          </w:rPr>
          <m:t>(</m:t>
        </m:r>
        <m:sSub>
          <m:sSubPr>
            <m:ctrlPr>
              <w:rPr>
                <w:rFonts w:ascii="Cambria Math" w:eastAsia="Malgun Gothic" w:hAnsi="Cambria Math"/>
                <w:i/>
                <w:szCs w:val="22"/>
              </w:rPr>
            </m:ctrlPr>
          </m:sSubPr>
          <m:e>
            <m:r>
              <w:rPr>
                <w:rFonts w:ascii="Cambria Math" w:eastAsia="Malgun Gothic" w:hAnsi="Cambria Math"/>
                <w:szCs w:val="22"/>
              </w:rPr>
              <m:t>N</m:t>
            </m:r>
          </m:e>
          <m:sub>
            <m:r>
              <m:rPr>
                <m:sty m:val="p"/>
              </m:rPr>
              <w:rPr>
                <w:rFonts w:ascii="Cambria Math" w:eastAsia="Malgun Gothic" w:hAnsi="Cambria Math"/>
                <w:szCs w:val="22"/>
              </w:rPr>
              <m:t>Tx,PSFCH</m:t>
            </m:r>
          </m:sub>
        </m:sSub>
        <m:r>
          <w:rPr>
            <w:rFonts w:ascii="Cambria Math" w:eastAsia="Malgun Gothic" w:hAnsi="Cambria Math"/>
          </w:rPr>
          <m:t>)</m:t>
        </m:r>
      </m:oMath>
      <w:r w:rsidRPr="00357791">
        <w:rPr>
          <w:rFonts w:eastAsia="Malgun Gothic"/>
        </w:rPr>
        <w:t xml:space="preserve"> [dBm]</w:t>
      </w:r>
    </w:p>
    <w:p w14:paraId="0B6BB62A" w14:textId="082B6054" w:rsidR="00BB0A93" w:rsidRPr="000E28A2" w:rsidRDefault="00B931CF" w:rsidP="0014760F">
      <w:pPr>
        <w:pStyle w:val="B1"/>
        <w:rPr>
          <w:rFonts w:eastAsia="Malgun Gothic"/>
          <w:lang w:val="en-GB"/>
        </w:rPr>
      </w:pPr>
      <w:r>
        <w:rPr>
          <w:rFonts w:eastAsia="Malgun Gothic"/>
        </w:rPr>
        <w:tab/>
      </w:r>
      <w:r w:rsidR="00BB0A93" w:rsidRPr="00357791">
        <w:rPr>
          <w:rFonts w:eastAsia="Malgun Gothic"/>
        </w:rPr>
        <w:t xml:space="preserve">where </w:t>
      </w:r>
      <w:r w:rsidR="00BB0A93">
        <w:rPr>
          <w:rFonts w:eastAsia="Malgun Gothic"/>
        </w:rPr>
        <w:t xml:space="preserve">the </w:t>
      </w:r>
      <w:r w:rsidR="00BB0A93" w:rsidRPr="00357791">
        <w:rPr>
          <w:rFonts w:eastAsia="Malgun Gothic"/>
          <w:iCs/>
        </w:rPr>
        <w:t>UE autonomously determines</w:t>
      </w:r>
      <w:r w:rsidR="00BB0A93" w:rsidRPr="00357791">
        <w:rPr>
          <w:rFonts w:eastAsia="Malgun Gothic"/>
        </w:rPr>
        <w:t xml:space="preserve"> </w:t>
      </w:r>
      <m:oMath>
        <m:sSub>
          <m:sSubPr>
            <m:ctrlPr>
              <w:rPr>
                <w:rFonts w:ascii="Cambria Math" w:eastAsia="Malgun Gothic" w:hAnsi="Cambria Math"/>
                <w:i/>
                <w:noProof/>
                <w:szCs w:val="22"/>
              </w:rPr>
            </m:ctrlPr>
          </m:sSubPr>
          <m:e>
            <m:r>
              <w:rPr>
                <w:rFonts w:ascii="Cambria Math" w:eastAsia="Malgun Gothic" w:hAnsi="Cambria Math"/>
                <w:noProof/>
                <w:szCs w:val="22"/>
              </w:rPr>
              <m:t>N</m:t>
            </m:r>
          </m:e>
          <m:sub>
            <m:r>
              <m:rPr>
                <m:sty m:val="p"/>
              </m:rPr>
              <w:rPr>
                <w:rFonts w:ascii="Cambria Math" w:eastAsia="Malgun Gothic" w:hAnsi="Cambria Math"/>
                <w:noProof/>
                <w:szCs w:val="22"/>
              </w:rPr>
              <m:t>Tx,PSFCH</m:t>
            </m:r>
          </m:sub>
        </m:sSub>
      </m:oMath>
      <w:r w:rsidR="00BB0A93" w:rsidRPr="00357791">
        <w:rPr>
          <w:rFonts w:eastAsia="Malgun Gothic"/>
          <w:iCs/>
        </w:rPr>
        <w:t xml:space="preserve"> PSFCH transmissions with ascending order </w:t>
      </w:r>
      <w:r w:rsidR="001E61E1" w:rsidRPr="009E3BD0">
        <w:rPr>
          <w:rFonts w:eastAsia="Malgun Gothic"/>
        </w:rPr>
        <w:t xml:space="preserve">of corresponding priority field values </w:t>
      </w:r>
      <w:r w:rsidR="00BB0A93" w:rsidRPr="00357791">
        <w:rPr>
          <w:rFonts w:eastAsia="Malgun Gothic"/>
          <w:iCs/>
        </w:rPr>
        <w:t xml:space="preserve">as described </w:t>
      </w:r>
      <w:r w:rsidR="006F5F9E">
        <w:rPr>
          <w:rFonts w:eastAsia="Malgun Gothic"/>
          <w:iCs/>
        </w:rPr>
        <w:t>in clause</w:t>
      </w:r>
      <w:r w:rsidR="00BB0A93" w:rsidRPr="00357791">
        <w:rPr>
          <w:rFonts w:eastAsia="Malgun Gothic"/>
          <w:iCs/>
        </w:rPr>
        <w:t xml:space="preserve"> 16.2.4.2 such that </w:t>
      </w:r>
      <m:oMath>
        <m:sSub>
          <m:sSubPr>
            <m:ctrlPr>
              <w:rPr>
                <w:rFonts w:ascii="Cambria Math" w:eastAsia="Malgun Gothic" w:hAnsi="Cambria Math"/>
                <w:i/>
                <w:noProof/>
                <w:szCs w:val="22"/>
              </w:rPr>
            </m:ctrlPr>
          </m:sSubPr>
          <m:e>
            <m:r>
              <w:rPr>
                <w:rFonts w:ascii="Cambria Math" w:eastAsia="Malgun Gothic" w:hAnsi="Cambria Math"/>
                <w:noProof/>
                <w:szCs w:val="22"/>
              </w:rPr>
              <m:t>N</m:t>
            </m:r>
          </m:e>
          <m:sub>
            <m:r>
              <m:rPr>
                <m:sty m:val="p"/>
              </m:rPr>
              <w:rPr>
                <w:rFonts w:ascii="Cambria Math" w:eastAsia="Malgun Gothic" w:hAnsi="Cambria Math"/>
                <w:noProof/>
                <w:szCs w:val="22"/>
              </w:rPr>
              <m:t>Tx,PSFCH</m:t>
            </m:r>
          </m:sub>
        </m:sSub>
        <m:r>
          <w:rPr>
            <w:rFonts w:ascii="Cambria Math" w:eastAsia="Malgun Gothic" w:hAnsi="Cambria Math"/>
          </w:rPr>
          <m:t>≥1</m:t>
        </m:r>
      </m:oMath>
      <w:r w:rsidR="00BB0A93">
        <w:rPr>
          <w:rFonts w:eastAsia="Malgun Gothic"/>
          <w:lang w:val="en-US"/>
        </w:rPr>
        <w:t xml:space="preserve"> and </w:t>
      </w:r>
      <w:r w:rsidR="00BB0A93" w:rsidRPr="00CD4F4D">
        <w:rPr>
          <w:rFonts w:eastAsiaTheme="minorEastAsia"/>
          <w:lang w:val="en-US"/>
        </w:rPr>
        <w:t>where</w:t>
      </w:r>
      <w:r w:rsidR="00BB0A93" w:rsidRPr="00CD4F4D">
        <w:rPr>
          <w:rFonts w:eastAsiaTheme="minorEastAsia" w:hint="eastAsia"/>
        </w:rPr>
        <w:t xml:space="preserve"> </w:t>
      </w:r>
      <m:oMath>
        <m:sSub>
          <m:sSubPr>
            <m:ctrlPr>
              <w:rPr>
                <w:rFonts w:ascii="Cambria Math" w:eastAsia="Malgun Gothic" w:hAnsi="Cambria Math"/>
                <w:i/>
              </w:rPr>
            </m:ctrlPr>
          </m:sSubPr>
          <m:e>
            <m:r>
              <w:rPr>
                <w:rFonts w:ascii="Cambria Math" w:eastAsia="Malgun Gothic"/>
              </w:rPr>
              <m:t>P</m:t>
            </m:r>
          </m:e>
          <m:sub>
            <m:r>
              <m:rPr>
                <m:nor/>
              </m:rPr>
              <w:rPr>
                <w:rFonts w:ascii="Cambria Math" w:eastAsia="Malgun Gothic"/>
              </w:rPr>
              <m:t>CMAX</m:t>
            </m:r>
            <m:ctrlPr>
              <w:rPr>
                <w:rFonts w:ascii="Cambria Math" w:eastAsia="Malgun Gothic" w:hAnsi="Cambria Math"/>
              </w:rPr>
            </m:ctrlPr>
          </m:sub>
        </m:sSub>
      </m:oMath>
      <w:r w:rsidR="00BB0A93" w:rsidRPr="00CD4F4D">
        <w:rPr>
          <w:rFonts w:eastAsiaTheme="minorEastAsia" w:hint="eastAsia"/>
        </w:rPr>
        <w:t xml:space="preserve"> </w:t>
      </w:r>
      <w:r w:rsidR="00BB0A93" w:rsidRPr="00CD4F4D">
        <w:rPr>
          <w:rFonts w:eastAsiaTheme="minorEastAsia"/>
          <w:lang w:val="en-US"/>
        </w:rPr>
        <w:t xml:space="preserve">is </w:t>
      </w:r>
      <w:r w:rsidR="00BB0A93" w:rsidRPr="00CD4F4D">
        <w:rPr>
          <w:rFonts w:eastAsia="Malgun Gothic"/>
        </w:rPr>
        <w:t>determined for</w:t>
      </w:r>
      <w:r w:rsidR="00BB0A93" w:rsidRPr="00CD4F4D">
        <w:rPr>
          <w:rFonts w:eastAsia="Malgun Gothic"/>
          <w:lang w:val="en-US"/>
        </w:rPr>
        <w:t xml:space="preserve"> the</w:t>
      </w:r>
      <w:r w:rsidR="00BB0A93" w:rsidRPr="00CD4F4D">
        <w:rPr>
          <w:rFonts w:eastAsia="Malgun Gothic"/>
        </w:rPr>
        <w:t xml:space="preserve"> </w:t>
      </w:r>
      <m:oMath>
        <m:sSub>
          <m:sSubPr>
            <m:ctrlPr>
              <w:rPr>
                <w:rFonts w:ascii="Cambria Math" w:eastAsia="Malgun Gothic" w:hAnsi="Cambria Math"/>
                <w:i/>
                <w:noProof/>
                <w:szCs w:val="22"/>
              </w:rPr>
            </m:ctrlPr>
          </m:sSubPr>
          <m:e>
            <m:r>
              <w:rPr>
                <w:rFonts w:ascii="Cambria Math" w:eastAsia="Malgun Gothic" w:hAnsi="Cambria Math"/>
                <w:noProof/>
                <w:szCs w:val="22"/>
              </w:rPr>
              <m:t>N</m:t>
            </m:r>
          </m:e>
          <m:sub>
            <m:r>
              <m:rPr>
                <m:sty m:val="p"/>
              </m:rPr>
              <w:rPr>
                <w:rFonts w:ascii="Cambria Math" w:eastAsia="Malgun Gothic" w:hAnsi="Cambria Math"/>
                <w:noProof/>
                <w:szCs w:val="22"/>
              </w:rPr>
              <m:t>Tx,PSFCH</m:t>
            </m:r>
          </m:sub>
        </m:sSub>
      </m:oMath>
      <w:r w:rsidR="00BB0A93" w:rsidRPr="00CD4F4D">
        <w:rPr>
          <w:rFonts w:eastAsia="Malgun Gothic" w:hint="eastAsia"/>
        </w:rPr>
        <w:t xml:space="preserve"> </w:t>
      </w:r>
      <w:r w:rsidR="00BB0A93" w:rsidRPr="00CD4F4D">
        <w:rPr>
          <w:rFonts w:eastAsiaTheme="minorEastAsia"/>
        </w:rPr>
        <w:t xml:space="preserve">PSFCH transmissions according to </w:t>
      </w:r>
      <w:r w:rsidR="00BB0A93" w:rsidRPr="00CD4F4D">
        <w:rPr>
          <w:rFonts w:eastAsia="Malgun Gothic"/>
        </w:rPr>
        <w:t>[8-1, TS 38.101-1]</w:t>
      </w:r>
      <w:r w:rsidR="001E61E1">
        <w:rPr>
          <w:rFonts w:eastAsia="Malgun Gothic"/>
          <w:lang w:val="en-GB"/>
        </w:rPr>
        <w:t>.</w:t>
      </w:r>
    </w:p>
    <w:p w14:paraId="444E68A8" w14:textId="77777777" w:rsidR="00E21265" w:rsidRPr="009415CA" w:rsidRDefault="00E21265" w:rsidP="00D2686C">
      <w:pPr>
        <w:pStyle w:val="Heading3"/>
      </w:pPr>
      <w:bookmarkStart w:id="890" w:name="_Toc29894881"/>
      <w:bookmarkStart w:id="891" w:name="_Toc29899180"/>
      <w:bookmarkStart w:id="892" w:name="_Toc29899598"/>
      <w:bookmarkStart w:id="893" w:name="_Toc29917334"/>
      <w:bookmarkStart w:id="894" w:name="_Toc36498209"/>
      <w:bookmarkStart w:id="895" w:name="_Toc45699237"/>
      <w:bookmarkStart w:id="896" w:name="_Toc121738678"/>
      <w:r>
        <w:t>16</w:t>
      </w:r>
      <w:r w:rsidRPr="00B916EC">
        <w:t>.</w:t>
      </w:r>
      <w:r>
        <w:t>2</w:t>
      </w:r>
      <w:r w:rsidRPr="00B916EC">
        <w:t>.</w:t>
      </w:r>
      <w:r>
        <w:t>4</w:t>
      </w:r>
      <w:r w:rsidRPr="00B916EC">
        <w:tab/>
      </w:r>
      <w:r>
        <w:t>Prioritization of transmissions/receptions</w:t>
      </w:r>
      <w:bookmarkEnd w:id="890"/>
      <w:bookmarkEnd w:id="891"/>
      <w:bookmarkEnd w:id="892"/>
      <w:bookmarkEnd w:id="893"/>
      <w:bookmarkEnd w:id="894"/>
      <w:bookmarkEnd w:id="895"/>
      <w:bookmarkEnd w:id="896"/>
    </w:p>
    <w:p w14:paraId="0F11D611" w14:textId="77777777" w:rsidR="00E21265" w:rsidRPr="00B916EC" w:rsidRDefault="00E21265" w:rsidP="009D1348">
      <w:pPr>
        <w:pStyle w:val="Heading4"/>
      </w:pPr>
      <w:bookmarkStart w:id="897" w:name="_Toc29894882"/>
      <w:bookmarkStart w:id="898" w:name="_Toc29899181"/>
      <w:bookmarkStart w:id="899" w:name="_Toc29899599"/>
      <w:bookmarkStart w:id="900" w:name="_Toc29917335"/>
      <w:bookmarkStart w:id="901" w:name="_Toc36498210"/>
      <w:bookmarkStart w:id="902" w:name="_Toc45699238"/>
      <w:bookmarkStart w:id="903" w:name="_Toc121738679"/>
      <w:r>
        <w:t>16</w:t>
      </w:r>
      <w:r w:rsidRPr="00B916EC">
        <w:rPr>
          <w:rFonts w:hint="eastAsia"/>
        </w:rPr>
        <w:t>.</w:t>
      </w:r>
      <w:r>
        <w:t>2.4.1</w:t>
      </w:r>
      <w:r w:rsidRPr="00B916EC">
        <w:rPr>
          <w:rFonts w:hint="eastAsia"/>
        </w:rPr>
        <w:tab/>
      </w:r>
      <w:r>
        <w:t>Simultaneous NR and E-UTRA transmission/reception</w:t>
      </w:r>
      <w:bookmarkEnd w:id="897"/>
      <w:bookmarkEnd w:id="898"/>
      <w:bookmarkEnd w:id="899"/>
      <w:bookmarkEnd w:id="900"/>
      <w:bookmarkEnd w:id="901"/>
      <w:bookmarkEnd w:id="902"/>
      <w:bookmarkEnd w:id="903"/>
    </w:p>
    <w:p w14:paraId="3A4E0645" w14:textId="77777777" w:rsidR="00E21265" w:rsidRDefault="00E21265" w:rsidP="00D2686C">
      <w:pPr>
        <w:rPr>
          <w:lang w:val="en-US" w:eastAsia="zh-CN"/>
        </w:rPr>
      </w:pPr>
      <w:r w:rsidRPr="00073F8C">
        <w:rPr>
          <w:lang w:val="en-US" w:eastAsia="zh-CN"/>
        </w:rPr>
        <w:t xml:space="preserve">If a </w:t>
      </w:r>
      <w:r>
        <w:rPr>
          <w:lang w:val="en-US" w:eastAsia="zh-CN"/>
        </w:rPr>
        <w:t xml:space="preserve">UE </w:t>
      </w:r>
    </w:p>
    <w:p w14:paraId="5E535277" w14:textId="768EC01D" w:rsidR="00E21265" w:rsidRDefault="00E21265" w:rsidP="00E21265">
      <w:pPr>
        <w:pStyle w:val="B1"/>
      </w:pPr>
      <w:r>
        <w:t>-</w:t>
      </w:r>
      <w:r>
        <w:tab/>
      </w:r>
      <w:r>
        <w:rPr>
          <w:bCs/>
          <w:kern w:val="32"/>
          <w:lang w:val="en-US" w:eastAsia="zh-CN"/>
        </w:rPr>
        <w:t>would transmit a first channel/signal</w:t>
      </w:r>
      <w:r w:rsidRPr="00073F8C">
        <w:rPr>
          <w:bCs/>
          <w:kern w:val="32"/>
          <w:lang w:val="en-US" w:eastAsia="zh-CN"/>
        </w:rPr>
        <w:t xml:space="preserve"> using</w:t>
      </w:r>
      <w:r w:rsidRPr="00073F8C">
        <w:t xml:space="preserve"> E-UTRA radio access</w:t>
      </w:r>
      <w:r w:rsidRPr="00073F8C">
        <w:rPr>
          <w:bCs/>
          <w:kern w:val="32"/>
          <w:lang w:val="en-US" w:eastAsia="zh-CN"/>
        </w:rPr>
        <w:t xml:space="preserve"> </w:t>
      </w:r>
      <w:r>
        <w:rPr>
          <w:bCs/>
          <w:kern w:val="32"/>
          <w:lang w:val="en-US" w:eastAsia="zh-CN"/>
        </w:rPr>
        <w:t>and second channel</w:t>
      </w:r>
      <w:r w:rsidR="00D74B66">
        <w:rPr>
          <w:bCs/>
          <w:kern w:val="32"/>
          <w:lang w:val="en-US" w:eastAsia="zh-CN"/>
        </w:rPr>
        <w:t>s</w:t>
      </w:r>
      <w:r>
        <w:rPr>
          <w:bCs/>
          <w:kern w:val="32"/>
          <w:lang w:val="en-US" w:eastAsia="zh-CN"/>
        </w:rPr>
        <w:t>/signal</w:t>
      </w:r>
      <w:r w:rsidR="00D74B66">
        <w:rPr>
          <w:bCs/>
          <w:kern w:val="32"/>
          <w:lang w:val="en-US" w:eastAsia="zh-CN"/>
        </w:rPr>
        <w:t>s</w:t>
      </w:r>
      <w:r w:rsidRPr="00073F8C">
        <w:rPr>
          <w:bCs/>
          <w:kern w:val="32"/>
          <w:lang w:val="en-US" w:eastAsia="zh-CN"/>
        </w:rPr>
        <w:t xml:space="preserve"> using</w:t>
      </w:r>
      <w:r>
        <w:rPr>
          <w:bCs/>
          <w:kern w:val="32"/>
          <w:lang w:val="en-US" w:eastAsia="zh-CN"/>
        </w:rPr>
        <w:t xml:space="preserve"> </w:t>
      </w:r>
      <w:r w:rsidRPr="00073F8C">
        <w:rPr>
          <w:bCs/>
          <w:kern w:val="32"/>
          <w:lang w:val="en-US" w:eastAsia="zh-CN"/>
        </w:rPr>
        <w:t>NR radio access</w:t>
      </w:r>
      <w:r>
        <w:rPr>
          <w:bCs/>
          <w:kern w:val="32"/>
          <w:lang w:val="en-US" w:eastAsia="zh-CN"/>
        </w:rPr>
        <w:t>, and</w:t>
      </w:r>
    </w:p>
    <w:p w14:paraId="3D8F916C" w14:textId="5DD401A8" w:rsidR="00E21265" w:rsidRDefault="00E21265" w:rsidP="00E21265">
      <w:pPr>
        <w:pStyle w:val="B1"/>
        <w:rPr>
          <w:bCs/>
          <w:kern w:val="32"/>
          <w:lang w:val="en-US" w:eastAsia="zh-CN"/>
        </w:rPr>
      </w:pPr>
      <w:r>
        <w:t>-</w:t>
      </w:r>
      <w:r>
        <w:tab/>
      </w:r>
      <w:r>
        <w:rPr>
          <w:bCs/>
          <w:kern w:val="32"/>
          <w:lang w:val="en-US" w:eastAsia="zh-CN"/>
        </w:rPr>
        <w:t>a transmission of the first channel/signal</w:t>
      </w:r>
      <w:r w:rsidRPr="00073F8C">
        <w:rPr>
          <w:bCs/>
          <w:kern w:val="32"/>
          <w:lang w:val="en-US" w:eastAsia="zh-CN"/>
        </w:rPr>
        <w:t xml:space="preserve"> </w:t>
      </w:r>
      <w:r>
        <w:rPr>
          <w:bCs/>
          <w:kern w:val="32"/>
          <w:lang w:val="en-US" w:eastAsia="zh-CN"/>
        </w:rPr>
        <w:t>would overlap in time with a transmission of the second channel</w:t>
      </w:r>
      <w:r w:rsidR="00D74B66">
        <w:rPr>
          <w:bCs/>
          <w:kern w:val="32"/>
          <w:lang w:val="en-US" w:eastAsia="zh-CN"/>
        </w:rPr>
        <w:t>s</w:t>
      </w:r>
      <w:r>
        <w:rPr>
          <w:bCs/>
          <w:kern w:val="32"/>
          <w:lang w:val="en-US" w:eastAsia="zh-CN"/>
        </w:rPr>
        <w:t>/signal</w:t>
      </w:r>
      <w:r w:rsidR="00D74B66">
        <w:rPr>
          <w:bCs/>
          <w:kern w:val="32"/>
          <w:lang w:val="en-US" w:eastAsia="zh-CN"/>
        </w:rPr>
        <w:t>s</w:t>
      </w:r>
      <w:r>
        <w:rPr>
          <w:bCs/>
          <w:kern w:val="32"/>
          <w:lang w:val="en-US" w:eastAsia="zh-CN"/>
        </w:rPr>
        <w:t>, and</w:t>
      </w:r>
    </w:p>
    <w:p w14:paraId="47CAAF2E" w14:textId="3FD4D67B" w:rsidR="00E21265" w:rsidRDefault="00E21265" w:rsidP="00E21265">
      <w:pPr>
        <w:pStyle w:val="B1"/>
        <w:rPr>
          <w:bCs/>
          <w:kern w:val="32"/>
          <w:lang w:val="en-US" w:eastAsia="zh-CN"/>
        </w:rPr>
      </w:pPr>
      <w:r>
        <w:t>-</w:t>
      </w:r>
      <w:r>
        <w:tab/>
      </w:r>
      <w:r w:rsidRPr="00073F8C">
        <w:rPr>
          <w:bCs/>
          <w:kern w:val="32"/>
          <w:lang w:val="en-US" w:eastAsia="zh-CN"/>
        </w:rPr>
        <w:t>the priorities of the</w:t>
      </w:r>
      <w:r>
        <w:rPr>
          <w:bCs/>
          <w:kern w:val="32"/>
          <w:lang w:val="en-US" w:eastAsia="zh-CN"/>
        </w:rPr>
        <w:t xml:space="preserve"> channels/signals</w:t>
      </w:r>
      <w:r w:rsidRPr="00073F8C">
        <w:rPr>
          <w:bCs/>
          <w:kern w:val="32"/>
          <w:lang w:val="en-US" w:eastAsia="zh-CN"/>
        </w:rPr>
        <w:t xml:space="preserve"> are known to</w:t>
      </w:r>
      <w:r w:rsidR="00D74B66">
        <w:rPr>
          <w:bCs/>
          <w:kern w:val="32"/>
          <w:lang w:val="en-US" w:eastAsia="zh-CN"/>
        </w:rPr>
        <w:t xml:space="preserve"> both E-UTRA radio access and NR radio access at</w:t>
      </w:r>
      <w:r w:rsidRPr="00073F8C">
        <w:rPr>
          <w:bCs/>
          <w:kern w:val="32"/>
          <w:lang w:val="en-US" w:eastAsia="zh-CN"/>
        </w:rPr>
        <w:t xml:space="preserve"> the UE </w:t>
      </w:r>
      <m:oMath>
        <m:r>
          <w:rPr>
            <w:rFonts w:ascii="Cambria Math" w:hAnsi="Cambria Math"/>
          </w:rPr>
          <m:t>T</m:t>
        </m:r>
      </m:oMath>
      <w:r>
        <w:t xml:space="preserve"> </w:t>
      </w:r>
      <w:r>
        <w:rPr>
          <w:bCs/>
          <w:kern w:val="32"/>
          <w:lang w:val="en-US" w:eastAsia="zh-CN"/>
        </w:rPr>
        <w:t xml:space="preserve">msec prior to the start of the </w:t>
      </w:r>
      <w:r w:rsidR="00D74B66">
        <w:rPr>
          <w:bCs/>
          <w:kern w:val="32"/>
          <w:lang w:val="en-US" w:eastAsia="zh-CN"/>
        </w:rPr>
        <w:t xml:space="preserve">earliest </w:t>
      </w:r>
      <w:r>
        <w:rPr>
          <w:bCs/>
          <w:kern w:val="32"/>
          <w:lang w:val="en-US" w:eastAsia="zh-CN"/>
        </w:rPr>
        <w:t>of the two transmissions</w:t>
      </w:r>
      <w:r w:rsidR="00D74B66">
        <w:rPr>
          <w:bCs/>
          <w:kern w:val="32"/>
          <w:lang w:val="en-US" w:eastAsia="zh-CN"/>
        </w:rPr>
        <w:t xml:space="preserve">, where </w:t>
      </w:r>
      <m:oMath>
        <m:r>
          <w:rPr>
            <w:rFonts w:ascii="Cambria Math" w:hAnsi="Cambria Math"/>
            <w:kern w:val="32"/>
            <w:lang w:val="en-US" w:eastAsia="zh-CN"/>
          </w:rPr>
          <m:t>T≤4</m:t>
        </m:r>
      </m:oMath>
      <w:r w:rsidR="00D74B66">
        <w:rPr>
          <w:bCs/>
          <w:kern w:val="32"/>
          <w:lang w:val="en-US" w:eastAsia="zh-CN"/>
        </w:rPr>
        <w:t xml:space="preserve"> and is based on UE implementation,</w:t>
      </w:r>
      <w:r>
        <w:rPr>
          <w:bCs/>
          <w:kern w:val="32"/>
          <w:lang w:val="en-US" w:eastAsia="zh-CN"/>
        </w:rPr>
        <w:t xml:space="preserve"> </w:t>
      </w:r>
    </w:p>
    <w:p w14:paraId="0E03B287" w14:textId="620E5493" w:rsidR="00E778F2" w:rsidRDefault="00E21265" w:rsidP="00D2686C">
      <w:pPr>
        <w:rPr>
          <w:rFonts w:eastAsia="Malgun Gothic"/>
          <w:lang w:val="en-US"/>
        </w:rPr>
      </w:pPr>
      <w:r>
        <w:rPr>
          <w:rFonts w:eastAsia="Malgun Gothic"/>
          <w:lang w:val="en-US"/>
        </w:rPr>
        <w:t>the UE transmits only the channel</w:t>
      </w:r>
      <w:r w:rsidR="00D74B66">
        <w:rPr>
          <w:rFonts w:eastAsia="Malgun Gothic"/>
          <w:lang w:val="en-US"/>
        </w:rPr>
        <w:t>s</w:t>
      </w:r>
      <w:r>
        <w:rPr>
          <w:rFonts w:eastAsia="Malgun Gothic"/>
          <w:lang w:val="en-US"/>
        </w:rPr>
        <w:t>/signal</w:t>
      </w:r>
      <w:r w:rsidR="00D74B66">
        <w:rPr>
          <w:rFonts w:eastAsia="Malgun Gothic"/>
          <w:lang w:val="en-US"/>
        </w:rPr>
        <w:t>s of the radio access technology</w:t>
      </w:r>
      <w:r>
        <w:rPr>
          <w:rFonts w:eastAsia="Malgun Gothic"/>
          <w:lang w:val="en-US"/>
        </w:rPr>
        <w:t xml:space="preserve"> with the </w:t>
      </w:r>
      <w:r w:rsidR="00D74B66">
        <w:rPr>
          <w:rFonts w:eastAsia="Malgun Gothic"/>
          <w:lang w:val="en-US"/>
        </w:rPr>
        <w:t xml:space="preserve">highest </w:t>
      </w:r>
      <w:r>
        <w:rPr>
          <w:rFonts w:eastAsia="Malgun Gothic"/>
          <w:lang w:val="en-US"/>
        </w:rPr>
        <w:t>priority as determined by the SCI formats scheduling the transmissions or, in case of a S-SS/PSBCH block or a sidelink synchronization signal using E-UTRA radio access, as indicated by higher layers</w:t>
      </w:r>
      <w:r w:rsidR="00E778F2" w:rsidRPr="003841BA">
        <w:rPr>
          <w:rFonts w:eastAsia="Malgun Gothic"/>
          <w:lang w:val="en-US"/>
        </w:rPr>
        <w:t xml:space="preserve"> </w:t>
      </w:r>
      <w:r w:rsidR="00E778F2">
        <w:rPr>
          <w:rFonts w:eastAsia="Malgun Gothic"/>
          <w:lang w:val="en-US"/>
        </w:rPr>
        <w:t>or, in case of PSFCH, equal to the priority of the corresponding PSSCH</w:t>
      </w:r>
      <w:r>
        <w:rPr>
          <w:rFonts w:eastAsia="Malgun Gothic"/>
          <w:lang w:val="en-US"/>
        </w:rPr>
        <w:t>.</w:t>
      </w:r>
      <w:r w:rsidR="005F05E6">
        <w:rPr>
          <w:rFonts w:eastAsia="Malgun Gothic"/>
          <w:lang w:val="en-US"/>
        </w:rPr>
        <w:t xml:space="preserve"> </w:t>
      </w:r>
    </w:p>
    <w:p w14:paraId="72487AD9" w14:textId="7DA715FE" w:rsidR="00E21265" w:rsidRDefault="00E21265" w:rsidP="00D2686C">
      <w:pPr>
        <w:rPr>
          <w:lang w:val="en-US" w:eastAsia="zh-CN"/>
        </w:rPr>
      </w:pPr>
      <w:r w:rsidRPr="00073F8C">
        <w:rPr>
          <w:lang w:val="en-US" w:eastAsia="zh-CN"/>
        </w:rPr>
        <w:t xml:space="preserve">If a </w:t>
      </w:r>
      <w:r>
        <w:rPr>
          <w:lang w:val="en-US" w:eastAsia="zh-CN"/>
        </w:rPr>
        <w:t xml:space="preserve">UE </w:t>
      </w:r>
    </w:p>
    <w:p w14:paraId="619DCF51" w14:textId="4579D12D" w:rsidR="00E21265" w:rsidRDefault="00E21265" w:rsidP="00E21265">
      <w:pPr>
        <w:pStyle w:val="B1"/>
        <w:rPr>
          <w:bCs/>
          <w:kern w:val="32"/>
          <w:lang w:val="en-US" w:eastAsia="zh-CN"/>
        </w:rPr>
      </w:pPr>
      <w:r>
        <w:t>-</w:t>
      </w:r>
      <w:r>
        <w:tab/>
      </w:r>
      <w:r>
        <w:rPr>
          <w:bCs/>
          <w:kern w:val="32"/>
          <w:lang w:val="en-US" w:eastAsia="zh-CN"/>
        </w:rPr>
        <w:t>would respectively transmit or receive a first channel/signal</w:t>
      </w:r>
      <w:r w:rsidRPr="00073F8C">
        <w:rPr>
          <w:bCs/>
          <w:kern w:val="32"/>
          <w:lang w:val="en-US" w:eastAsia="zh-CN"/>
        </w:rPr>
        <w:t xml:space="preserve"> using</w:t>
      </w:r>
      <w:r w:rsidRPr="00073F8C">
        <w:t xml:space="preserve"> E-UTRA radio access</w:t>
      </w:r>
      <w:r w:rsidRPr="00073F8C">
        <w:rPr>
          <w:bCs/>
          <w:kern w:val="32"/>
          <w:lang w:val="en-US" w:eastAsia="zh-CN"/>
        </w:rPr>
        <w:t xml:space="preserve"> </w:t>
      </w:r>
      <w:r>
        <w:rPr>
          <w:bCs/>
          <w:kern w:val="32"/>
          <w:lang w:val="en-US" w:eastAsia="zh-CN"/>
        </w:rPr>
        <w:t xml:space="preserve">and receive </w:t>
      </w:r>
      <w:r w:rsidR="00D74B66">
        <w:rPr>
          <w:bCs/>
          <w:kern w:val="32"/>
          <w:lang w:val="en-US" w:eastAsia="zh-CN"/>
        </w:rPr>
        <w:t xml:space="preserve">a second channel/signal </w:t>
      </w:r>
      <w:r>
        <w:rPr>
          <w:bCs/>
          <w:kern w:val="32"/>
          <w:lang w:val="en-US" w:eastAsia="zh-CN"/>
        </w:rPr>
        <w:t>or transmit second channel</w:t>
      </w:r>
      <w:r w:rsidR="00D74B66">
        <w:rPr>
          <w:bCs/>
          <w:kern w:val="32"/>
          <w:lang w:val="en-US" w:eastAsia="zh-CN"/>
        </w:rPr>
        <w:t>s</w:t>
      </w:r>
      <w:r>
        <w:rPr>
          <w:bCs/>
          <w:kern w:val="32"/>
          <w:lang w:val="en-US" w:eastAsia="zh-CN"/>
        </w:rPr>
        <w:t>/signal</w:t>
      </w:r>
      <w:r w:rsidR="00D74B66">
        <w:rPr>
          <w:bCs/>
          <w:kern w:val="32"/>
          <w:lang w:val="en-US" w:eastAsia="zh-CN"/>
        </w:rPr>
        <w:t>s</w:t>
      </w:r>
      <w:r w:rsidRPr="00073F8C">
        <w:rPr>
          <w:bCs/>
          <w:kern w:val="32"/>
          <w:lang w:val="en-US" w:eastAsia="zh-CN"/>
        </w:rPr>
        <w:t xml:space="preserve"> using</w:t>
      </w:r>
      <w:r>
        <w:rPr>
          <w:bCs/>
          <w:kern w:val="32"/>
          <w:lang w:val="en-US" w:eastAsia="zh-CN"/>
        </w:rPr>
        <w:t xml:space="preserve"> </w:t>
      </w:r>
      <w:r w:rsidRPr="00073F8C">
        <w:rPr>
          <w:bCs/>
          <w:kern w:val="32"/>
          <w:lang w:val="en-US" w:eastAsia="zh-CN"/>
        </w:rPr>
        <w:t>NR radio access</w:t>
      </w:r>
      <w:r>
        <w:rPr>
          <w:bCs/>
          <w:kern w:val="32"/>
          <w:lang w:val="en-US" w:eastAsia="zh-CN"/>
        </w:rPr>
        <w:t>, and</w:t>
      </w:r>
    </w:p>
    <w:p w14:paraId="7E273342" w14:textId="4B86A201" w:rsidR="00E21265" w:rsidRDefault="00E21265" w:rsidP="00E21265">
      <w:pPr>
        <w:pStyle w:val="B1"/>
        <w:rPr>
          <w:bCs/>
          <w:kern w:val="32"/>
          <w:lang w:val="en-US" w:eastAsia="zh-CN"/>
        </w:rPr>
      </w:pPr>
      <w:r>
        <w:t>-</w:t>
      </w:r>
      <w:r>
        <w:tab/>
      </w:r>
      <w:r>
        <w:rPr>
          <w:bCs/>
          <w:kern w:val="32"/>
          <w:lang w:val="en-US" w:eastAsia="zh-CN"/>
        </w:rPr>
        <w:t>a transmission or reception of the first channel/signal</w:t>
      </w:r>
      <w:r w:rsidRPr="00073F8C">
        <w:rPr>
          <w:bCs/>
          <w:kern w:val="32"/>
          <w:lang w:val="en-US" w:eastAsia="zh-CN"/>
        </w:rPr>
        <w:t xml:space="preserve"> </w:t>
      </w:r>
      <w:r>
        <w:rPr>
          <w:bCs/>
          <w:kern w:val="32"/>
          <w:lang w:val="en-US" w:eastAsia="zh-CN"/>
        </w:rPr>
        <w:t>would respectively overlap in time with a reception</w:t>
      </w:r>
      <w:r w:rsidR="00D74B66">
        <w:rPr>
          <w:bCs/>
          <w:kern w:val="32"/>
          <w:lang w:val="en-US" w:eastAsia="zh-CN"/>
        </w:rPr>
        <w:t xml:space="preserve"> of the second channel/signal</w:t>
      </w:r>
      <w:r>
        <w:rPr>
          <w:bCs/>
          <w:kern w:val="32"/>
          <w:lang w:val="en-US" w:eastAsia="zh-CN"/>
        </w:rPr>
        <w:t xml:space="preserve"> or transmission of the second channel</w:t>
      </w:r>
      <w:r w:rsidR="00D74B66">
        <w:rPr>
          <w:bCs/>
          <w:kern w:val="32"/>
          <w:lang w:val="en-US" w:eastAsia="zh-CN"/>
        </w:rPr>
        <w:t>s</w:t>
      </w:r>
      <w:r>
        <w:rPr>
          <w:bCs/>
          <w:kern w:val="32"/>
          <w:lang w:val="en-US" w:eastAsia="zh-CN"/>
        </w:rPr>
        <w:t>/signal</w:t>
      </w:r>
      <w:r w:rsidR="00D74B66">
        <w:rPr>
          <w:bCs/>
          <w:kern w:val="32"/>
          <w:lang w:val="en-US" w:eastAsia="zh-CN"/>
        </w:rPr>
        <w:t>s</w:t>
      </w:r>
      <w:r>
        <w:rPr>
          <w:bCs/>
          <w:kern w:val="32"/>
          <w:lang w:val="en-US" w:eastAsia="zh-CN"/>
        </w:rPr>
        <w:t>, and</w:t>
      </w:r>
    </w:p>
    <w:p w14:paraId="40E66D34" w14:textId="4F492FE1" w:rsidR="00E21265" w:rsidRDefault="00E21265" w:rsidP="00E21265">
      <w:pPr>
        <w:pStyle w:val="B1"/>
        <w:rPr>
          <w:bCs/>
          <w:kern w:val="32"/>
          <w:lang w:val="en-US" w:eastAsia="zh-CN"/>
        </w:rPr>
      </w:pPr>
      <w:r>
        <w:t>-</w:t>
      </w:r>
      <w:r>
        <w:tab/>
      </w:r>
      <w:r w:rsidRPr="00073F8C">
        <w:rPr>
          <w:bCs/>
          <w:kern w:val="32"/>
          <w:lang w:val="en-US" w:eastAsia="zh-CN"/>
        </w:rPr>
        <w:t xml:space="preserve">the priorities of the </w:t>
      </w:r>
      <w:r>
        <w:rPr>
          <w:bCs/>
          <w:kern w:val="32"/>
          <w:lang w:val="en-US" w:eastAsia="zh-CN"/>
        </w:rPr>
        <w:t>channels/signals</w:t>
      </w:r>
      <w:r w:rsidRPr="00073F8C">
        <w:rPr>
          <w:bCs/>
          <w:kern w:val="32"/>
          <w:lang w:val="en-US" w:eastAsia="zh-CN"/>
        </w:rPr>
        <w:t xml:space="preserve"> are known to</w:t>
      </w:r>
      <w:r w:rsidR="00D74B66">
        <w:rPr>
          <w:bCs/>
          <w:kern w:val="32"/>
          <w:lang w:val="en-US" w:eastAsia="zh-CN"/>
        </w:rPr>
        <w:t xml:space="preserve"> both E-UTRA radio access and NR radio access at</w:t>
      </w:r>
      <w:r w:rsidRPr="00073F8C">
        <w:rPr>
          <w:bCs/>
          <w:kern w:val="32"/>
          <w:lang w:val="en-US" w:eastAsia="zh-CN"/>
        </w:rPr>
        <w:t xml:space="preserve"> the UE</w:t>
      </w:r>
      <w:r>
        <w:rPr>
          <w:bCs/>
          <w:kern w:val="32"/>
          <w:lang w:val="en-US" w:eastAsia="zh-CN"/>
        </w:rPr>
        <w:t xml:space="preserve"> </w:t>
      </w:r>
      <m:oMath>
        <m:r>
          <w:rPr>
            <w:rFonts w:ascii="Cambria Math" w:hAnsi="Cambria Math"/>
          </w:rPr>
          <m:t>T</m:t>
        </m:r>
      </m:oMath>
      <w:r>
        <w:t xml:space="preserve"> </w:t>
      </w:r>
      <w:r>
        <w:rPr>
          <w:bCs/>
          <w:kern w:val="32"/>
          <w:lang w:val="en-US" w:eastAsia="zh-CN"/>
        </w:rPr>
        <w:t xml:space="preserve">msec prior to the start of the </w:t>
      </w:r>
      <w:r w:rsidR="00D74B66">
        <w:rPr>
          <w:bCs/>
          <w:kern w:val="32"/>
          <w:lang w:val="en-US" w:eastAsia="zh-CN"/>
        </w:rPr>
        <w:t xml:space="preserve">earliest </w:t>
      </w:r>
      <w:r>
        <w:rPr>
          <w:bCs/>
          <w:kern w:val="32"/>
          <w:lang w:val="en-US" w:eastAsia="zh-CN"/>
        </w:rPr>
        <w:t>transmission or reception</w:t>
      </w:r>
      <w:r w:rsidR="00D74B66">
        <w:rPr>
          <w:bCs/>
          <w:kern w:val="32"/>
          <w:lang w:val="en-US" w:eastAsia="zh-CN"/>
        </w:rPr>
        <w:t xml:space="preserve">, where </w:t>
      </w:r>
      <m:oMath>
        <m:r>
          <w:rPr>
            <w:rFonts w:ascii="Cambria Math" w:hAnsi="Cambria Math"/>
            <w:kern w:val="32"/>
            <w:lang w:val="en-US" w:eastAsia="zh-CN"/>
          </w:rPr>
          <m:t>T≤4</m:t>
        </m:r>
      </m:oMath>
      <w:r w:rsidR="00D74B66">
        <w:rPr>
          <w:bCs/>
          <w:kern w:val="32"/>
          <w:lang w:val="en-US" w:eastAsia="zh-CN"/>
        </w:rPr>
        <w:t xml:space="preserve"> and is based on UE implementation,</w:t>
      </w:r>
    </w:p>
    <w:p w14:paraId="62F8320A" w14:textId="49E1A1C0" w:rsidR="00E21265" w:rsidRDefault="00E21265" w:rsidP="00D2686C">
      <w:pPr>
        <w:rPr>
          <w:rFonts w:eastAsia="Malgun Gothic"/>
          <w:lang w:val="en-US"/>
        </w:rPr>
      </w:pPr>
      <w:r>
        <w:rPr>
          <w:rFonts w:eastAsia="Malgun Gothic"/>
          <w:lang w:val="en-US"/>
        </w:rPr>
        <w:t>the UE transmits or receives the channel</w:t>
      </w:r>
      <w:r w:rsidR="00D74B66">
        <w:rPr>
          <w:rFonts w:eastAsia="Malgun Gothic"/>
          <w:lang w:val="en-US"/>
        </w:rPr>
        <w:t>s</w:t>
      </w:r>
      <w:r>
        <w:rPr>
          <w:rFonts w:eastAsia="Malgun Gothic"/>
          <w:lang w:val="en-US"/>
        </w:rPr>
        <w:t>/signal</w:t>
      </w:r>
      <w:r w:rsidR="00D74B66">
        <w:rPr>
          <w:rFonts w:eastAsia="Malgun Gothic"/>
          <w:lang w:val="en-US"/>
        </w:rPr>
        <w:t>s of the radio access technology</w:t>
      </w:r>
      <w:r>
        <w:rPr>
          <w:rFonts w:eastAsia="Malgun Gothic"/>
          <w:lang w:val="en-US"/>
        </w:rPr>
        <w:t xml:space="preserve"> with the </w:t>
      </w:r>
      <w:r w:rsidR="00D74B66">
        <w:rPr>
          <w:rFonts w:eastAsia="Malgun Gothic"/>
          <w:lang w:val="en-US"/>
        </w:rPr>
        <w:t xml:space="preserve">highest </w:t>
      </w:r>
      <w:r>
        <w:rPr>
          <w:rFonts w:eastAsia="Malgun Gothic"/>
          <w:lang w:val="en-US"/>
        </w:rPr>
        <w:t>priority as determined by the SCI formats scheduling the transmissions or, in case of a S-SS/PSBCH block or a sidelink synchronization signal using E-UTRA radio access, as indicated by higher layers</w:t>
      </w:r>
      <w:r w:rsidR="00E778F2" w:rsidRPr="003841BA">
        <w:rPr>
          <w:rFonts w:eastAsia="Malgun Gothic"/>
          <w:lang w:val="en-US"/>
        </w:rPr>
        <w:t xml:space="preserve"> </w:t>
      </w:r>
      <w:r w:rsidR="00E778F2">
        <w:rPr>
          <w:rFonts w:eastAsia="Malgun Gothic"/>
          <w:lang w:val="en-US"/>
        </w:rPr>
        <w:t>or, in case of PSFCH, equal to the priority of the corresponding PSSCH</w:t>
      </w:r>
      <w:r>
        <w:rPr>
          <w:rFonts w:eastAsia="Malgun Gothic"/>
          <w:lang w:val="en-US"/>
        </w:rPr>
        <w:t>.</w:t>
      </w:r>
    </w:p>
    <w:p w14:paraId="66A494C7" w14:textId="77777777" w:rsidR="00E21265" w:rsidRPr="00B916EC" w:rsidRDefault="00E21265">
      <w:pPr>
        <w:pStyle w:val="Heading4"/>
      </w:pPr>
      <w:bookmarkStart w:id="904" w:name="_Toc29894883"/>
      <w:bookmarkStart w:id="905" w:name="_Toc29899182"/>
      <w:bookmarkStart w:id="906" w:name="_Toc29899600"/>
      <w:bookmarkStart w:id="907" w:name="_Toc29917336"/>
      <w:bookmarkStart w:id="908" w:name="_Toc36498211"/>
      <w:bookmarkStart w:id="909" w:name="_Toc45699239"/>
      <w:bookmarkStart w:id="910" w:name="_Toc121738680"/>
      <w:r>
        <w:t>16</w:t>
      </w:r>
      <w:r w:rsidRPr="00B916EC">
        <w:rPr>
          <w:rFonts w:hint="eastAsia"/>
        </w:rPr>
        <w:t>.</w:t>
      </w:r>
      <w:r>
        <w:t>2.4.2</w:t>
      </w:r>
      <w:r w:rsidRPr="00B916EC">
        <w:rPr>
          <w:rFonts w:hint="eastAsia"/>
        </w:rPr>
        <w:tab/>
      </w:r>
      <w:r>
        <w:t>Simultaneous PSFCH transmission/reception</w:t>
      </w:r>
      <w:bookmarkEnd w:id="904"/>
      <w:bookmarkEnd w:id="905"/>
      <w:bookmarkEnd w:id="906"/>
      <w:bookmarkEnd w:id="907"/>
      <w:bookmarkEnd w:id="908"/>
      <w:bookmarkEnd w:id="909"/>
      <w:bookmarkEnd w:id="910"/>
    </w:p>
    <w:p w14:paraId="52EC8CC1" w14:textId="77777777" w:rsidR="00E21265" w:rsidRPr="00FC5E0B" w:rsidRDefault="00E21265" w:rsidP="00D2686C">
      <w:pPr>
        <w:rPr>
          <w:lang w:val="en-US" w:eastAsia="zh-CN"/>
        </w:rPr>
      </w:pPr>
      <w:r w:rsidRPr="00073F8C">
        <w:rPr>
          <w:lang w:val="en-US" w:eastAsia="zh-CN"/>
        </w:rPr>
        <w:t xml:space="preserve">If a </w:t>
      </w:r>
      <w:r>
        <w:rPr>
          <w:lang w:val="en-US" w:eastAsia="zh-CN"/>
        </w:rPr>
        <w:t xml:space="preserve">UE </w:t>
      </w:r>
    </w:p>
    <w:p w14:paraId="3219C6DE" w14:textId="77777777" w:rsidR="00E778F2" w:rsidRPr="00FC5E0B" w:rsidRDefault="00E778F2" w:rsidP="00E778F2">
      <w:pPr>
        <w:pStyle w:val="B1"/>
      </w:pPr>
      <w:r w:rsidRPr="00FC5E0B">
        <w:t>-</w:t>
      </w:r>
      <w:r w:rsidRPr="00FC5E0B">
        <w:tab/>
      </w:r>
      <w:r w:rsidRPr="00FC5E0B">
        <w:rPr>
          <w:bCs/>
          <w:kern w:val="32"/>
          <w:lang w:val="en-US" w:eastAsia="zh-CN"/>
        </w:rPr>
        <w:t xml:space="preserve">would transmit </w:t>
      </w:r>
      <m:oMath>
        <m:sSub>
          <m:sSubPr>
            <m:ctrlPr>
              <w:rPr>
                <w:rFonts w:ascii="Cambria Math" w:eastAsia="Malgun Gothic" w:hAnsi="Cambria Math" w:cstheme="minorBidi"/>
                <w:i/>
                <w:noProof/>
                <w:szCs w:val="22"/>
              </w:rPr>
            </m:ctrlPr>
          </m:sSubPr>
          <m:e>
            <m:r>
              <w:rPr>
                <w:rFonts w:ascii="Cambria Math" w:eastAsia="Malgun Gothic" w:hAnsi="Cambria Math" w:cstheme="minorBidi"/>
                <w:noProof/>
                <w:szCs w:val="22"/>
              </w:rPr>
              <m:t>N</m:t>
            </m:r>
          </m:e>
          <m:sub>
            <m:r>
              <m:rPr>
                <m:sty m:val="p"/>
              </m:rPr>
              <w:rPr>
                <w:rFonts w:ascii="Cambria Math" w:eastAsia="Malgun Gothic" w:hAnsi="Cambria Math" w:cstheme="minorBidi"/>
                <w:noProof/>
                <w:szCs w:val="22"/>
              </w:rPr>
              <m:t>sch,Tx,PSFCH</m:t>
            </m:r>
          </m:sub>
        </m:sSub>
      </m:oMath>
      <w:r w:rsidRPr="00FC5E0B">
        <w:rPr>
          <w:bCs/>
          <w:kern w:val="32"/>
          <w:lang w:val="en-US" w:eastAsia="zh-CN"/>
        </w:rPr>
        <w:t xml:space="preserve"> PSFCH</w:t>
      </w:r>
      <w:r>
        <w:rPr>
          <w:bCs/>
          <w:kern w:val="32"/>
          <w:lang w:val="en-US" w:eastAsia="zh-CN"/>
        </w:rPr>
        <w:t>s</w:t>
      </w:r>
      <w:r w:rsidRPr="00FC5E0B">
        <w:rPr>
          <w:bCs/>
          <w:kern w:val="32"/>
          <w:lang w:val="en-US" w:eastAsia="zh-CN"/>
        </w:rPr>
        <w:t xml:space="preserve"> and receive </w:t>
      </w:r>
      <m:oMath>
        <m:sSub>
          <m:sSubPr>
            <m:ctrlPr>
              <w:rPr>
                <w:rFonts w:ascii="Cambria Math" w:eastAsia="Malgun Gothic" w:hAnsi="Cambria Math" w:cstheme="minorBidi"/>
                <w:i/>
                <w:noProof/>
                <w:szCs w:val="22"/>
              </w:rPr>
            </m:ctrlPr>
          </m:sSubPr>
          <m:e>
            <m:r>
              <w:rPr>
                <w:rFonts w:ascii="Cambria Math" w:eastAsia="Malgun Gothic" w:hAnsi="Cambria Math" w:cstheme="minorBidi"/>
                <w:noProof/>
                <w:szCs w:val="22"/>
              </w:rPr>
              <m:t>N</m:t>
            </m:r>
          </m:e>
          <m:sub>
            <m:r>
              <m:rPr>
                <m:sty m:val="p"/>
              </m:rPr>
              <w:rPr>
                <w:rFonts w:ascii="Cambria Math" w:eastAsia="Malgun Gothic" w:hAnsi="Cambria Math" w:cstheme="minorBidi"/>
                <w:noProof/>
                <w:szCs w:val="22"/>
              </w:rPr>
              <m:t>sch,Rx,PSFCH</m:t>
            </m:r>
          </m:sub>
        </m:sSub>
      </m:oMath>
      <w:r w:rsidRPr="00FC5E0B">
        <w:rPr>
          <w:bCs/>
          <w:kern w:val="32"/>
          <w:lang w:val="en-US" w:eastAsia="zh-CN"/>
        </w:rPr>
        <w:t>PSFCH</w:t>
      </w:r>
      <w:r>
        <w:rPr>
          <w:bCs/>
          <w:kern w:val="32"/>
          <w:lang w:val="en-US" w:eastAsia="zh-CN"/>
        </w:rPr>
        <w:t>s</w:t>
      </w:r>
      <w:r w:rsidRPr="00FC5E0B">
        <w:rPr>
          <w:bCs/>
          <w:kern w:val="32"/>
          <w:lang w:val="en-US" w:eastAsia="zh-CN"/>
        </w:rPr>
        <w:t>, and</w:t>
      </w:r>
    </w:p>
    <w:p w14:paraId="21EEF0FE" w14:textId="77777777" w:rsidR="00E778F2" w:rsidRPr="00FC5E0B" w:rsidRDefault="00E778F2" w:rsidP="00E778F2">
      <w:pPr>
        <w:pStyle w:val="B1"/>
        <w:rPr>
          <w:bCs/>
          <w:kern w:val="32"/>
          <w:lang w:val="en-US" w:eastAsia="zh-CN"/>
        </w:rPr>
      </w:pPr>
      <w:r w:rsidRPr="00FC5E0B">
        <w:t>-</w:t>
      </w:r>
      <w:r w:rsidRPr="00FC5E0B">
        <w:tab/>
      </w:r>
      <w:r w:rsidRPr="00FC5E0B">
        <w:rPr>
          <w:bCs/>
          <w:kern w:val="32"/>
          <w:lang w:val="en-US" w:eastAsia="zh-CN"/>
        </w:rPr>
        <w:t>transmission</w:t>
      </w:r>
      <w:r>
        <w:rPr>
          <w:bCs/>
          <w:kern w:val="32"/>
          <w:lang w:val="en-US" w:eastAsia="zh-CN"/>
        </w:rPr>
        <w:t>s</w:t>
      </w:r>
      <w:r w:rsidRPr="00FC5E0B">
        <w:rPr>
          <w:bCs/>
          <w:kern w:val="32"/>
          <w:lang w:val="en-US" w:eastAsia="zh-CN"/>
        </w:rPr>
        <w:t xml:space="preserve"> of the </w:t>
      </w:r>
      <m:oMath>
        <m:sSub>
          <m:sSubPr>
            <m:ctrlPr>
              <w:rPr>
                <w:rFonts w:ascii="Cambria Math" w:eastAsia="Malgun Gothic" w:hAnsi="Cambria Math" w:cstheme="minorBidi"/>
                <w:i/>
                <w:noProof/>
                <w:szCs w:val="22"/>
              </w:rPr>
            </m:ctrlPr>
          </m:sSubPr>
          <m:e>
            <m:r>
              <w:rPr>
                <w:rFonts w:ascii="Cambria Math" w:eastAsia="Malgun Gothic" w:hAnsi="Cambria Math" w:cstheme="minorBidi"/>
                <w:noProof/>
                <w:szCs w:val="22"/>
              </w:rPr>
              <m:t>N</m:t>
            </m:r>
          </m:e>
          <m:sub>
            <m:r>
              <m:rPr>
                <m:sty m:val="p"/>
              </m:rPr>
              <w:rPr>
                <w:rFonts w:ascii="Cambria Math" w:eastAsia="Malgun Gothic" w:hAnsi="Cambria Math" w:cstheme="minorBidi"/>
                <w:noProof/>
                <w:szCs w:val="22"/>
              </w:rPr>
              <m:t>sch,Tx,PSFCH</m:t>
            </m:r>
          </m:sub>
        </m:sSub>
      </m:oMath>
      <w:r w:rsidRPr="00FC5E0B">
        <w:rPr>
          <w:bCs/>
          <w:kern w:val="32"/>
          <w:lang w:val="en-US" w:eastAsia="zh-CN"/>
        </w:rPr>
        <w:t xml:space="preserve"> PSFCH</w:t>
      </w:r>
      <w:r>
        <w:rPr>
          <w:bCs/>
          <w:kern w:val="32"/>
          <w:lang w:val="en-US" w:eastAsia="zh-CN"/>
        </w:rPr>
        <w:t>s</w:t>
      </w:r>
      <w:r w:rsidRPr="00FC5E0B">
        <w:rPr>
          <w:bCs/>
          <w:kern w:val="32"/>
          <w:lang w:val="en-US" w:eastAsia="zh-CN"/>
        </w:rPr>
        <w:t xml:space="preserve"> would overlap in time with reception</w:t>
      </w:r>
      <w:r>
        <w:rPr>
          <w:bCs/>
          <w:kern w:val="32"/>
          <w:lang w:val="en-US" w:eastAsia="zh-CN"/>
        </w:rPr>
        <w:t>s</w:t>
      </w:r>
      <w:r w:rsidRPr="00FC5E0B">
        <w:rPr>
          <w:bCs/>
          <w:kern w:val="32"/>
          <w:lang w:val="en-US" w:eastAsia="zh-CN"/>
        </w:rPr>
        <w:t xml:space="preserve"> of the </w:t>
      </w:r>
      <m:oMath>
        <m:sSub>
          <m:sSubPr>
            <m:ctrlPr>
              <w:rPr>
                <w:rFonts w:ascii="Cambria Math" w:eastAsia="Malgun Gothic" w:hAnsi="Cambria Math" w:cstheme="minorBidi"/>
                <w:i/>
                <w:noProof/>
                <w:szCs w:val="22"/>
              </w:rPr>
            </m:ctrlPr>
          </m:sSubPr>
          <m:e>
            <m:r>
              <w:rPr>
                <w:rFonts w:ascii="Cambria Math" w:eastAsia="Malgun Gothic" w:hAnsi="Cambria Math" w:cstheme="minorBidi"/>
                <w:noProof/>
                <w:szCs w:val="22"/>
              </w:rPr>
              <m:t>N</m:t>
            </m:r>
          </m:e>
          <m:sub>
            <m:r>
              <m:rPr>
                <m:sty m:val="p"/>
              </m:rPr>
              <w:rPr>
                <w:rFonts w:ascii="Cambria Math" w:eastAsia="Malgun Gothic" w:hAnsi="Cambria Math" w:cstheme="minorBidi"/>
                <w:noProof/>
                <w:szCs w:val="22"/>
              </w:rPr>
              <m:t>sch,Rx,PSFCH</m:t>
            </m:r>
          </m:sub>
        </m:sSub>
      </m:oMath>
      <w:r w:rsidRPr="00FC5E0B">
        <w:rPr>
          <w:bCs/>
          <w:kern w:val="32"/>
          <w:lang w:val="en-US" w:eastAsia="zh-CN"/>
        </w:rPr>
        <w:t xml:space="preserve"> PSFCH</w:t>
      </w:r>
      <w:r>
        <w:rPr>
          <w:bCs/>
          <w:kern w:val="32"/>
          <w:lang w:val="en-US" w:eastAsia="zh-CN"/>
        </w:rPr>
        <w:t>s</w:t>
      </w:r>
    </w:p>
    <w:p w14:paraId="669FF88B" w14:textId="77777777" w:rsidR="00E778F2" w:rsidRPr="00FC5E0B" w:rsidRDefault="00E778F2" w:rsidP="00582ADB">
      <w:pPr>
        <w:rPr>
          <w:rFonts w:eastAsia="Malgun Gothic"/>
          <w:lang w:val="en-US"/>
        </w:rPr>
      </w:pPr>
      <w:r w:rsidRPr="00FC5E0B">
        <w:rPr>
          <w:rFonts w:eastAsia="Malgun Gothic"/>
          <w:lang w:val="en-US"/>
        </w:rPr>
        <w:t xml:space="preserve">the UE transmits or receives only </w:t>
      </w:r>
      <w:r>
        <w:rPr>
          <w:rFonts w:eastAsia="Malgun Gothic"/>
          <w:lang w:val="en-US"/>
        </w:rPr>
        <w:t>a set of</w:t>
      </w:r>
      <w:r w:rsidRPr="00FC5E0B">
        <w:rPr>
          <w:rFonts w:eastAsia="Malgun Gothic"/>
          <w:lang w:val="en-US"/>
        </w:rPr>
        <w:t xml:space="preserve"> PSFCH</w:t>
      </w:r>
      <w:r>
        <w:rPr>
          <w:rFonts w:eastAsia="Malgun Gothic"/>
          <w:lang w:val="en-US"/>
        </w:rPr>
        <w:t>s</w:t>
      </w:r>
      <w:r w:rsidRPr="00FC5E0B">
        <w:rPr>
          <w:rFonts w:eastAsia="Malgun Gothic"/>
          <w:lang w:val="en-US"/>
        </w:rPr>
        <w:t xml:space="preserve"> </w:t>
      </w:r>
      <w:r>
        <w:rPr>
          <w:rFonts w:eastAsia="Malgun Gothic"/>
          <w:lang w:val="en-US"/>
        </w:rPr>
        <w:t>corresponding to</w:t>
      </w:r>
      <w:r w:rsidRPr="00FC5E0B">
        <w:rPr>
          <w:rFonts w:eastAsia="Malgun Gothic"/>
          <w:lang w:val="en-US"/>
        </w:rPr>
        <w:t xml:space="preserve"> the </w:t>
      </w:r>
      <w:r>
        <w:rPr>
          <w:rFonts w:eastAsia="Malgun Gothic"/>
          <w:lang w:val="en-US"/>
        </w:rPr>
        <w:t>smallest</w:t>
      </w:r>
      <w:r w:rsidRPr="00FC5E0B">
        <w:rPr>
          <w:rFonts w:eastAsia="Malgun Gothic"/>
          <w:lang w:val="en-US"/>
        </w:rPr>
        <w:t xml:space="preserve"> priority </w:t>
      </w:r>
      <w:r>
        <w:rPr>
          <w:rFonts w:eastAsia="Malgun Gothic"/>
          <w:lang w:val="en-US"/>
        </w:rPr>
        <w:t xml:space="preserve">field value, </w:t>
      </w:r>
      <w:r w:rsidRPr="00FC5E0B">
        <w:rPr>
          <w:rFonts w:eastAsia="Malgun Gothic"/>
          <w:lang w:val="en-US"/>
        </w:rPr>
        <w:t xml:space="preserve">as determined by </w:t>
      </w:r>
      <w:r>
        <w:rPr>
          <w:rFonts w:eastAsia="Malgun Gothic"/>
          <w:lang w:val="en-US"/>
        </w:rPr>
        <w:t xml:space="preserve">a first set of SCI format 1-A and a second set of </w:t>
      </w:r>
      <w:r w:rsidRPr="00FC5E0B">
        <w:rPr>
          <w:rFonts w:eastAsia="Malgun Gothic"/>
          <w:lang w:val="en-US"/>
        </w:rPr>
        <w:t xml:space="preserve">SCI format </w:t>
      </w:r>
      <w:r>
        <w:rPr>
          <w:rFonts w:eastAsia="Malgun Gothic"/>
          <w:lang w:val="en-US"/>
        </w:rPr>
        <w:t>1-A</w:t>
      </w:r>
      <w:r w:rsidRPr="00FC5E0B">
        <w:rPr>
          <w:rFonts w:eastAsia="Malgun Gothic"/>
          <w:lang w:val="en-US"/>
        </w:rPr>
        <w:t xml:space="preserve"> [5, TS 38.212] </w:t>
      </w:r>
      <w:r>
        <w:rPr>
          <w:rFonts w:eastAsia="Malgun Gothic"/>
          <w:lang w:val="en-US"/>
        </w:rPr>
        <w:t xml:space="preserve">that are respectively </w:t>
      </w:r>
      <w:r w:rsidRPr="00FC5E0B">
        <w:rPr>
          <w:rFonts w:eastAsia="Malgun Gothic"/>
          <w:lang w:val="en-US"/>
        </w:rPr>
        <w:t xml:space="preserve">associated </w:t>
      </w:r>
      <w:r>
        <w:rPr>
          <w:rFonts w:eastAsia="Malgun Gothic"/>
          <w:lang w:val="en-US"/>
        </w:rPr>
        <w:t xml:space="preserve">with </w:t>
      </w:r>
      <w:r w:rsidRPr="00FC5E0B">
        <w:rPr>
          <w:rFonts w:eastAsia="Malgun Gothic"/>
          <w:lang w:val="en-US"/>
        </w:rPr>
        <w:t xml:space="preserve">the </w:t>
      </w:r>
      <m:oMath>
        <m:sSub>
          <m:sSubPr>
            <m:ctrlPr>
              <w:rPr>
                <w:rFonts w:ascii="Cambria Math" w:eastAsia="Malgun Gothic" w:hAnsi="Cambria Math" w:cstheme="minorBidi"/>
                <w:i/>
                <w:noProof/>
                <w:szCs w:val="22"/>
              </w:rPr>
            </m:ctrlPr>
          </m:sSubPr>
          <m:e>
            <m:r>
              <w:rPr>
                <w:rFonts w:ascii="Cambria Math" w:eastAsia="Malgun Gothic" w:hAnsi="Cambria Math" w:cstheme="minorBidi"/>
                <w:noProof/>
                <w:szCs w:val="22"/>
              </w:rPr>
              <m:t>N</m:t>
            </m:r>
          </m:e>
          <m:sub>
            <m:r>
              <m:rPr>
                <m:sty m:val="p"/>
              </m:rPr>
              <w:rPr>
                <w:rFonts w:ascii="Cambria Math" w:eastAsia="Malgun Gothic" w:hAnsi="Cambria Math" w:cstheme="minorBidi"/>
                <w:noProof/>
                <w:szCs w:val="22"/>
              </w:rPr>
              <m:t>sch,Tx,PSFCH</m:t>
            </m:r>
          </m:sub>
        </m:sSub>
      </m:oMath>
      <w:r w:rsidRPr="00FC5E0B">
        <w:rPr>
          <w:rFonts w:eastAsia="Malgun Gothic"/>
          <w:lang w:val="en-US"/>
        </w:rPr>
        <w:t xml:space="preserve"> PSFCH</w:t>
      </w:r>
      <w:r>
        <w:rPr>
          <w:rFonts w:eastAsia="Malgun Gothic"/>
          <w:lang w:val="en-US"/>
        </w:rPr>
        <w:t>s</w:t>
      </w:r>
      <w:r w:rsidRPr="00FC5E0B">
        <w:rPr>
          <w:rFonts w:eastAsia="Malgun Gothic"/>
          <w:lang w:val="en-US"/>
        </w:rPr>
        <w:t xml:space="preserve"> and the </w:t>
      </w:r>
      <m:oMath>
        <m:sSub>
          <m:sSubPr>
            <m:ctrlPr>
              <w:rPr>
                <w:rFonts w:ascii="Cambria Math" w:eastAsia="Malgun Gothic" w:hAnsi="Cambria Math" w:cstheme="minorBidi"/>
                <w:i/>
                <w:noProof/>
                <w:szCs w:val="22"/>
              </w:rPr>
            </m:ctrlPr>
          </m:sSubPr>
          <m:e>
            <m:r>
              <w:rPr>
                <w:rFonts w:ascii="Cambria Math" w:eastAsia="Malgun Gothic" w:hAnsi="Cambria Math" w:cstheme="minorBidi"/>
                <w:noProof/>
                <w:szCs w:val="22"/>
              </w:rPr>
              <m:t>N</m:t>
            </m:r>
          </m:e>
          <m:sub>
            <m:r>
              <m:rPr>
                <m:sty m:val="p"/>
              </m:rPr>
              <w:rPr>
                <w:rFonts w:ascii="Cambria Math" w:eastAsia="Malgun Gothic" w:hAnsi="Cambria Math" w:cstheme="minorBidi"/>
                <w:noProof/>
                <w:szCs w:val="22"/>
              </w:rPr>
              <m:t>sch,Rx,PSFCH</m:t>
            </m:r>
          </m:sub>
        </m:sSub>
      </m:oMath>
      <w:r w:rsidRPr="00FC5E0B">
        <w:rPr>
          <w:rFonts w:eastAsia="Malgun Gothic"/>
          <w:lang w:val="en-US"/>
        </w:rPr>
        <w:t xml:space="preserve"> PSFCH</w:t>
      </w:r>
      <w:r>
        <w:rPr>
          <w:rFonts w:eastAsia="Malgun Gothic"/>
          <w:lang w:val="en-US"/>
        </w:rPr>
        <w:t>s</w:t>
      </w:r>
      <w:r w:rsidRPr="00FC5E0B">
        <w:rPr>
          <w:rFonts w:eastAsia="Malgun Gothic"/>
          <w:lang w:val="en-US"/>
        </w:rPr>
        <w:t>.</w:t>
      </w:r>
    </w:p>
    <w:p w14:paraId="220ED626" w14:textId="77777777" w:rsidR="00E778F2" w:rsidRPr="00FC5E0B" w:rsidRDefault="00E778F2" w:rsidP="00E778F2">
      <w:pPr>
        <w:rPr>
          <w:rFonts w:eastAsia="Malgun Gothic"/>
          <w:lang w:val="en-US"/>
        </w:rPr>
      </w:pPr>
      <w:r w:rsidRPr="00FC5E0B">
        <w:rPr>
          <w:lang w:val="en-US" w:eastAsia="zh-CN"/>
        </w:rPr>
        <w:lastRenderedPageBreak/>
        <w:t xml:space="preserve">If a UE </w:t>
      </w:r>
      <w:r w:rsidRPr="00FC5E0B">
        <w:rPr>
          <w:bCs/>
          <w:kern w:val="32"/>
          <w:lang w:val="en-US" w:eastAsia="zh-CN"/>
        </w:rPr>
        <w:t>would transmit</w:t>
      </w:r>
      <w:r>
        <w:rPr>
          <w:bCs/>
          <w:kern w:val="32"/>
          <w:lang w:val="en-US" w:eastAsia="zh-CN"/>
        </w:rPr>
        <w:t xml:space="preserve"> </w:t>
      </w:r>
      <m:oMath>
        <m:sSub>
          <m:sSubPr>
            <m:ctrlPr>
              <w:rPr>
                <w:rFonts w:ascii="Cambria Math" w:eastAsia="Malgun Gothic" w:hAnsi="Cambria Math" w:cstheme="minorBidi"/>
                <w:i/>
                <w:noProof/>
                <w:szCs w:val="22"/>
              </w:rPr>
            </m:ctrlPr>
          </m:sSubPr>
          <m:e>
            <m:r>
              <w:rPr>
                <w:rFonts w:ascii="Cambria Math" w:eastAsia="Malgun Gothic" w:hAnsi="Cambria Math" w:cstheme="minorBidi"/>
                <w:noProof/>
                <w:szCs w:val="22"/>
              </w:rPr>
              <m:t>N</m:t>
            </m:r>
          </m:e>
          <m:sub>
            <m:r>
              <m:rPr>
                <m:sty m:val="p"/>
              </m:rPr>
              <w:rPr>
                <w:rFonts w:ascii="Cambria Math" w:eastAsia="Malgun Gothic" w:hAnsi="Cambria Math" w:cstheme="minorBidi"/>
                <w:noProof/>
                <w:szCs w:val="22"/>
              </w:rPr>
              <m:t>sch,Tx,PSFCH</m:t>
            </m:r>
          </m:sub>
        </m:sSub>
      </m:oMath>
      <w:r w:rsidRPr="00FC5E0B">
        <w:rPr>
          <w:bCs/>
          <w:kern w:val="32"/>
          <w:lang w:val="en-US" w:eastAsia="zh-CN"/>
        </w:rPr>
        <w:t xml:space="preserve"> PSFCH</w:t>
      </w:r>
      <w:r>
        <w:rPr>
          <w:bCs/>
          <w:kern w:val="32"/>
          <w:lang w:val="en-US" w:eastAsia="zh-CN"/>
        </w:rPr>
        <w:t>s</w:t>
      </w:r>
      <w:r w:rsidRPr="00FC5E0B">
        <w:rPr>
          <w:bCs/>
          <w:kern w:val="32"/>
          <w:lang w:val="en-US" w:eastAsia="zh-CN"/>
        </w:rPr>
        <w:t xml:space="preserve"> </w:t>
      </w:r>
      <w:r>
        <w:rPr>
          <w:bCs/>
          <w:kern w:val="32"/>
          <w:lang w:val="en-US" w:eastAsia="zh-CN"/>
        </w:rPr>
        <w:t xml:space="preserve">in a PSFCH transmission occasion, </w:t>
      </w:r>
      <w:r w:rsidRPr="00FC5E0B">
        <w:rPr>
          <w:rFonts w:eastAsia="Malgun Gothic"/>
          <w:lang w:val="en-US"/>
        </w:rPr>
        <w:t xml:space="preserve">the </w:t>
      </w:r>
      <w:r>
        <w:rPr>
          <w:rFonts w:eastAsia="Malgun Gothic"/>
          <w:lang w:val="en-US"/>
        </w:rPr>
        <w:t xml:space="preserve">UE </w:t>
      </w:r>
      <w:r w:rsidRPr="00FC5E0B">
        <w:rPr>
          <w:rFonts w:eastAsia="Malgun Gothic"/>
          <w:lang w:val="en-US"/>
        </w:rPr>
        <w:t>transmits</w:t>
      </w:r>
      <w:r>
        <w:rPr>
          <w:rFonts w:eastAsia="Malgun Gothic"/>
          <w:lang w:val="en-US"/>
        </w:rPr>
        <w:t xml:space="preserve"> </w:t>
      </w:r>
      <m:oMath>
        <m:sSub>
          <m:sSubPr>
            <m:ctrlPr>
              <w:rPr>
                <w:rFonts w:ascii="Cambria Math" w:eastAsia="Malgun Gothic" w:hAnsi="Cambria Math" w:cstheme="minorBidi"/>
                <w:i/>
                <w:noProof/>
                <w:szCs w:val="22"/>
              </w:rPr>
            </m:ctrlPr>
          </m:sSubPr>
          <m:e>
            <m:r>
              <w:rPr>
                <w:rFonts w:ascii="Cambria Math" w:eastAsia="Malgun Gothic" w:hAnsi="Cambria Math" w:cstheme="minorBidi"/>
                <w:noProof/>
                <w:szCs w:val="22"/>
              </w:rPr>
              <m:t>N</m:t>
            </m:r>
          </m:e>
          <m:sub>
            <m:r>
              <m:rPr>
                <m:sty m:val="p"/>
              </m:rPr>
              <w:rPr>
                <w:rFonts w:ascii="Cambria Math" w:eastAsia="Malgun Gothic" w:hAnsi="Cambria Math" w:cstheme="minorBidi"/>
                <w:noProof/>
                <w:szCs w:val="22"/>
              </w:rPr>
              <m:t>Tx,PSFCH</m:t>
            </m:r>
          </m:sub>
        </m:sSub>
      </m:oMath>
      <w:r w:rsidRPr="00FC5E0B">
        <w:rPr>
          <w:rFonts w:eastAsia="Malgun Gothic"/>
          <w:lang w:val="en-US"/>
        </w:rPr>
        <w:t xml:space="preserve"> PSFCH</w:t>
      </w:r>
      <w:r>
        <w:rPr>
          <w:rFonts w:eastAsia="Malgun Gothic"/>
          <w:lang w:val="en-US"/>
        </w:rPr>
        <w:t>s</w:t>
      </w:r>
      <w:r w:rsidRPr="00FC5E0B">
        <w:rPr>
          <w:rFonts w:eastAsia="Malgun Gothic"/>
          <w:lang w:val="en-US"/>
        </w:rPr>
        <w:t xml:space="preserve"> </w:t>
      </w:r>
      <w:r>
        <w:rPr>
          <w:rFonts w:eastAsia="Malgun Gothic"/>
          <w:lang w:val="en-US"/>
        </w:rPr>
        <w:t xml:space="preserve">corresponding to the smallest </w:t>
      </w:r>
      <m:oMath>
        <m:sSub>
          <m:sSubPr>
            <m:ctrlPr>
              <w:rPr>
                <w:rFonts w:ascii="Cambria Math" w:eastAsia="Malgun Gothic" w:hAnsi="Cambria Math" w:cstheme="minorBidi"/>
                <w:i/>
                <w:noProof/>
                <w:szCs w:val="22"/>
              </w:rPr>
            </m:ctrlPr>
          </m:sSubPr>
          <m:e>
            <m:r>
              <w:rPr>
                <w:rFonts w:ascii="Cambria Math" w:eastAsia="Malgun Gothic" w:hAnsi="Cambria Math" w:cstheme="minorBidi"/>
                <w:noProof/>
                <w:szCs w:val="22"/>
              </w:rPr>
              <m:t>N</m:t>
            </m:r>
          </m:e>
          <m:sub>
            <m:r>
              <m:rPr>
                <m:sty m:val="p"/>
              </m:rPr>
              <w:rPr>
                <w:rFonts w:ascii="Cambria Math" w:eastAsia="Malgun Gothic" w:hAnsi="Cambria Math" w:cstheme="minorBidi"/>
                <w:noProof/>
                <w:szCs w:val="22"/>
              </w:rPr>
              <m:t>Tx,PSFCH</m:t>
            </m:r>
          </m:sub>
        </m:sSub>
      </m:oMath>
      <w:r>
        <w:rPr>
          <w:rFonts w:eastAsia="Malgun Gothic"/>
          <w:lang w:val="en-US"/>
        </w:rPr>
        <w:t xml:space="preserve"> </w:t>
      </w:r>
      <w:r w:rsidRPr="00FC5E0B">
        <w:rPr>
          <w:rFonts w:eastAsia="Malgun Gothic"/>
          <w:lang w:val="en-US"/>
        </w:rPr>
        <w:t>prior</w:t>
      </w:r>
      <w:r>
        <w:rPr>
          <w:rFonts w:eastAsia="Malgun Gothic"/>
          <w:lang w:val="en-US"/>
        </w:rPr>
        <w:t xml:space="preserve">ity field values indicated in all SCI formats 1-A </w:t>
      </w:r>
      <w:r w:rsidRPr="00FC5E0B">
        <w:rPr>
          <w:rFonts w:eastAsia="Malgun Gothic"/>
          <w:lang w:val="en-US"/>
        </w:rPr>
        <w:t xml:space="preserve">associated </w:t>
      </w:r>
      <w:r>
        <w:rPr>
          <w:rFonts w:eastAsia="Malgun Gothic"/>
          <w:lang w:val="en-US"/>
        </w:rPr>
        <w:t xml:space="preserve">with </w:t>
      </w:r>
      <w:r w:rsidRPr="00FC5E0B">
        <w:rPr>
          <w:rFonts w:eastAsia="Malgun Gothic"/>
          <w:lang w:val="en-US"/>
        </w:rPr>
        <w:t xml:space="preserve">the PSFCH </w:t>
      </w:r>
      <w:r>
        <w:rPr>
          <w:rFonts w:eastAsia="Malgun Gothic"/>
          <w:lang w:val="en-US"/>
        </w:rPr>
        <w:t>transmission occasion</w:t>
      </w:r>
      <w:r w:rsidRPr="00FC5E0B">
        <w:rPr>
          <w:rFonts w:eastAsia="Malgun Gothic"/>
          <w:lang w:val="en-US"/>
        </w:rPr>
        <w:t xml:space="preserve">. </w:t>
      </w:r>
    </w:p>
    <w:p w14:paraId="71879CDA" w14:textId="4C466356" w:rsidR="00E21265" w:rsidRPr="00B916EC" w:rsidRDefault="00E21265" w:rsidP="00E21265">
      <w:pPr>
        <w:pStyle w:val="Heading4"/>
      </w:pPr>
      <w:bookmarkStart w:id="911" w:name="_Toc29894884"/>
      <w:bookmarkStart w:id="912" w:name="_Toc29899183"/>
      <w:bookmarkStart w:id="913" w:name="_Toc29899601"/>
      <w:bookmarkStart w:id="914" w:name="_Toc29917337"/>
      <w:bookmarkStart w:id="915" w:name="_Toc36498212"/>
      <w:bookmarkStart w:id="916" w:name="_Toc45699240"/>
      <w:bookmarkStart w:id="917" w:name="_Toc121738681"/>
      <w:r>
        <w:t>16</w:t>
      </w:r>
      <w:r w:rsidRPr="00B916EC">
        <w:rPr>
          <w:rFonts w:hint="eastAsia"/>
        </w:rPr>
        <w:t>.</w:t>
      </w:r>
      <w:r>
        <w:t>2.4.3</w:t>
      </w:r>
      <w:r w:rsidRPr="00B916EC">
        <w:rPr>
          <w:rFonts w:hint="eastAsia"/>
        </w:rPr>
        <w:tab/>
      </w:r>
      <w:r>
        <w:t>Simultaneous SL and UL transmissions</w:t>
      </w:r>
      <w:bookmarkEnd w:id="911"/>
      <w:bookmarkEnd w:id="912"/>
      <w:bookmarkEnd w:id="913"/>
      <w:bookmarkEnd w:id="914"/>
      <w:bookmarkEnd w:id="915"/>
      <w:bookmarkEnd w:id="916"/>
      <w:r w:rsidR="006959EE" w:rsidRPr="00DB76C6">
        <w:t>/receptions</w:t>
      </w:r>
      <w:bookmarkEnd w:id="917"/>
    </w:p>
    <w:p w14:paraId="7A9940FE" w14:textId="77777777" w:rsidR="00E21265" w:rsidRPr="00FC5E0B" w:rsidRDefault="00E21265" w:rsidP="00D2686C">
      <w:pPr>
        <w:rPr>
          <w:lang w:val="en-US" w:eastAsia="zh-CN"/>
        </w:rPr>
      </w:pPr>
      <w:r w:rsidRPr="00073F8C">
        <w:rPr>
          <w:lang w:val="en-US" w:eastAsia="zh-CN"/>
        </w:rPr>
        <w:t xml:space="preserve">If a </w:t>
      </w:r>
      <w:r>
        <w:rPr>
          <w:lang w:val="en-US" w:eastAsia="zh-CN"/>
        </w:rPr>
        <w:t xml:space="preserve">UE </w:t>
      </w:r>
    </w:p>
    <w:p w14:paraId="645F3C65" w14:textId="1BFF8B44" w:rsidR="00E21265" w:rsidRPr="00FC5E0B" w:rsidRDefault="00E21265" w:rsidP="00E21265">
      <w:pPr>
        <w:pStyle w:val="B1"/>
      </w:pPr>
      <w:r w:rsidRPr="00FC5E0B">
        <w:t>-</w:t>
      </w:r>
      <w:r w:rsidRPr="00FC5E0B">
        <w:tab/>
      </w:r>
      <w:r w:rsidRPr="00FC5E0B">
        <w:rPr>
          <w:bCs/>
          <w:kern w:val="32"/>
          <w:lang w:val="en-US" w:eastAsia="zh-CN"/>
        </w:rPr>
        <w:t xml:space="preserve">would </w:t>
      </w:r>
      <w:r>
        <w:rPr>
          <w:bCs/>
          <w:kern w:val="32"/>
          <w:lang w:val="en-US" w:eastAsia="zh-CN"/>
        </w:rPr>
        <w:t xml:space="preserve">simultaneously </w:t>
      </w:r>
      <w:r w:rsidRPr="00FC5E0B">
        <w:rPr>
          <w:bCs/>
          <w:kern w:val="32"/>
          <w:lang w:val="en-US" w:eastAsia="zh-CN"/>
        </w:rPr>
        <w:t xml:space="preserve">transmit </w:t>
      </w:r>
      <w:r>
        <w:rPr>
          <w:bCs/>
          <w:kern w:val="32"/>
          <w:lang w:val="en-US" w:eastAsia="zh-CN"/>
        </w:rPr>
        <w:t xml:space="preserve">on the UL and on the SL </w:t>
      </w:r>
      <w:r w:rsidR="00502D23" w:rsidRPr="00FB53D7">
        <w:rPr>
          <w:bCs/>
          <w:kern w:val="32"/>
          <w:lang w:eastAsia="zh-CN"/>
        </w:rPr>
        <w:t>in a carrier or in two respective carriers</w:t>
      </w:r>
      <w:r w:rsidRPr="00FC5E0B">
        <w:rPr>
          <w:bCs/>
          <w:kern w:val="32"/>
          <w:lang w:val="en-US" w:eastAsia="zh-CN"/>
        </w:rPr>
        <w:t>, and</w:t>
      </w:r>
    </w:p>
    <w:p w14:paraId="349CCCBA" w14:textId="10906DB9" w:rsidR="00E21265" w:rsidRPr="00FC5E0B" w:rsidRDefault="00E21265" w:rsidP="00E21265">
      <w:pPr>
        <w:pStyle w:val="B1"/>
        <w:rPr>
          <w:bCs/>
          <w:kern w:val="32"/>
          <w:lang w:val="en-US" w:eastAsia="zh-CN"/>
        </w:rPr>
      </w:pPr>
      <w:r w:rsidRPr="00FC5E0B">
        <w:t>-</w:t>
      </w:r>
      <w:r w:rsidRPr="00FC5E0B">
        <w:tab/>
      </w:r>
      <w:r>
        <w:rPr>
          <w:bCs/>
          <w:kern w:val="32"/>
          <w:lang w:val="en-US" w:eastAsia="zh-CN"/>
        </w:rPr>
        <w:t xml:space="preserve">the UE is not capable of simultaneous transmissions on the UL and on the SL </w:t>
      </w:r>
      <w:r w:rsidR="00502D23" w:rsidRPr="00FB53D7">
        <w:rPr>
          <w:bCs/>
          <w:kern w:val="32"/>
          <w:lang w:eastAsia="zh-CN"/>
        </w:rPr>
        <w:t>in the carrier or in the two respective carriers</w:t>
      </w:r>
    </w:p>
    <w:p w14:paraId="7E66D3D5" w14:textId="43D5CE86" w:rsidR="00E21265" w:rsidRDefault="00E21265" w:rsidP="00D2686C">
      <w:pPr>
        <w:rPr>
          <w:rFonts w:eastAsia="Malgun Gothic"/>
          <w:lang w:val="en-US"/>
        </w:rPr>
      </w:pPr>
      <w:r w:rsidRPr="00FC5E0B">
        <w:rPr>
          <w:rFonts w:eastAsia="Malgun Gothic"/>
          <w:lang w:val="en-US"/>
        </w:rPr>
        <w:t>the UE transmits</w:t>
      </w:r>
      <w:r>
        <w:rPr>
          <w:rFonts w:eastAsia="Malgun Gothic"/>
          <w:lang w:val="en-US"/>
        </w:rPr>
        <w:t xml:space="preserve"> only on the link, UL or SL, with the higher priority</w:t>
      </w:r>
      <w:r w:rsidRPr="00FC5E0B">
        <w:rPr>
          <w:rFonts w:eastAsia="Malgun Gothic"/>
          <w:lang w:val="en-US"/>
        </w:rPr>
        <w:t>.</w:t>
      </w:r>
    </w:p>
    <w:p w14:paraId="188A3757" w14:textId="77777777" w:rsidR="006959EE" w:rsidRPr="002C17C9" w:rsidRDefault="006959EE" w:rsidP="006959EE">
      <w:pPr>
        <w:rPr>
          <w:lang w:val="en-US" w:eastAsia="zh-CN"/>
        </w:rPr>
      </w:pPr>
      <w:r w:rsidRPr="002C17C9">
        <w:rPr>
          <w:lang w:val="en-US" w:eastAsia="zh-CN"/>
        </w:rPr>
        <w:t xml:space="preserve">If a UE </w:t>
      </w:r>
    </w:p>
    <w:p w14:paraId="16D981D8" w14:textId="77777777" w:rsidR="00502D23" w:rsidRPr="00FB53D7" w:rsidRDefault="006959EE" w:rsidP="00502D23">
      <w:pPr>
        <w:pStyle w:val="B1"/>
        <w:rPr>
          <w:lang w:val="en-US" w:eastAsia="zh-CN"/>
        </w:rPr>
      </w:pPr>
      <w:r>
        <w:rPr>
          <w:lang w:eastAsia="zh-CN"/>
        </w:rPr>
        <w:t>-</w:t>
      </w:r>
      <w:r>
        <w:rPr>
          <w:lang w:eastAsia="zh-CN"/>
        </w:rPr>
        <w:tab/>
      </w:r>
      <w:r w:rsidRPr="002C17C9">
        <w:rPr>
          <w:lang w:eastAsia="zh-CN"/>
        </w:rPr>
        <w:t xml:space="preserve">would simultaneously transmit on the UL and </w:t>
      </w:r>
      <w:r>
        <w:rPr>
          <w:lang w:eastAsia="zh-CN"/>
        </w:rPr>
        <w:t xml:space="preserve">receive </w:t>
      </w:r>
      <w:r w:rsidRPr="002C17C9">
        <w:rPr>
          <w:lang w:eastAsia="zh-CN"/>
        </w:rPr>
        <w:t xml:space="preserve">on the SL </w:t>
      </w:r>
      <w:r>
        <w:rPr>
          <w:lang w:eastAsia="zh-CN"/>
        </w:rPr>
        <w:t>in a carrier</w:t>
      </w:r>
      <w:r w:rsidRPr="002C17C9">
        <w:rPr>
          <w:lang w:eastAsia="zh-CN"/>
        </w:rPr>
        <w:t>,</w:t>
      </w:r>
      <w:r w:rsidR="00502D23">
        <w:rPr>
          <w:lang w:val="en-US" w:eastAsia="zh-CN"/>
        </w:rPr>
        <w:t xml:space="preserve"> </w:t>
      </w:r>
      <w:r w:rsidR="00502D23" w:rsidRPr="00FB53D7">
        <w:rPr>
          <w:lang w:val="en-US" w:eastAsia="zh-CN"/>
        </w:rPr>
        <w:t>or</w:t>
      </w:r>
    </w:p>
    <w:p w14:paraId="0979CA11" w14:textId="3156E7C1" w:rsidR="006959EE" w:rsidRPr="005258CF" w:rsidRDefault="00502D23" w:rsidP="00502D23">
      <w:pPr>
        <w:pStyle w:val="B1"/>
        <w:rPr>
          <w:lang w:val="en-US"/>
        </w:rPr>
      </w:pPr>
      <w:r w:rsidRPr="00FB53D7">
        <w:rPr>
          <w:lang w:eastAsia="zh-CN"/>
        </w:rPr>
        <w:t>-</w:t>
      </w:r>
      <w:r w:rsidRPr="00FB53D7">
        <w:rPr>
          <w:lang w:eastAsia="zh-CN"/>
        </w:rPr>
        <w:tab/>
      </w:r>
      <w:r w:rsidRPr="00FB53D7">
        <w:rPr>
          <w:bCs/>
          <w:kern w:val="32"/>
          <w:lang w:eastAsia="zh-CN"/>
        </w:rPr>
        <w:t>would simultaneously transmit on the UL and receive on the SL in two respective carriers and the UE is not capable of simultaneous transmission on the UL and reception on the SL in the two respective carriers</w:t>
      </w:r>
    </w:p>
    <w:p w14:paraId="7C60D3A7" w14:textId="2049B044" w:rsidR="006959EE" w:rsidRPr="00FC5E0B" w:rsidRDefault="006959EE" w:rsidP="006959EE">
      <w:pPr>
        <w:rPr>
          <w:rFonts w:eastAsia="Malgun Gothic"/>
          <w:lang w:val="en-US"/>
        </w:rPr>
      </w:pPr>
      <w:r w:rsidRPr="002C17C9">
        <w:rPr>
          <w:rFonts w:eastAsia="Malgun Gothic"/>
          <w:lang w:val="en-US"/>
        </w:rPr>
        <w:t xml:space="preserve">the UE transmits </w:t>
      </w:r>
      <w:r>
        <w:rPr>
          <w:rFonts w:eastAsia="Malgun Gothic"/>
          <w:lang w:val="en-US"/>
        </w:rPr>
        <w:t>on UL or receives on SL</w:t>
      </w:r>
      <w:r w:rsidRPr="002C17C9">
        <w:rPr>
          <w:rFonts w:eastAsia="Malgun Gothic"/>
          <w:lang w:val="en-US"/>
        </w:rPr>
        <w:t>, with the higher priority.</w:t>
      </w:r>
    </w:p>
    <w:p w14:paraId="49D99188" w14:textId="038A195F" w:rsidR="00E21265" w:rsidRDefault="00E21265" w:rsidP="00D2686C">
      <w:pPr>
        <w:rPr>
          <w:bCs/>
          <w:kern w:val="32"/>
          <w:lang w:val="en-US" w:eastAsia="zh-CN"/>
        </w:rPr>
      </w:pPr>
      <w:r w:rsidRPr="00073F8C">
        <w:rPr>
          <w:bCs/>
          <w:kern w:val="32"/>
          <w:lang w:val="en-US" w:eastAsia="zh-CN"/>
        </w:rPr>
        <w:t xml:space="preserve">If a </w:t>
      </w:r>
      <w:r>
        <w:rPr>
          <w:bCs/>
          <w:kern w:val="32"/>
          <w:lang w:val="en-US" w:eastAsia="zh-CN"/>
        </w:rPr>
        <w:t xml:space="preserve">UE </w:t>
      </w:r>
    </w:p>
    <w:p w14:paraId="63FBF819" w14:textId="1DC2C793" w:rsidR="00E778F2" w:rsidRPr="00582ADB" w:rsidRDefault="00E778F2" w:rsidP="00582ADB">
      <w:pPr>
        <w:pStyle w:val="B1"/>
        <w:rPr>
          <w:lang w:val="en-GB" w:eastAsia="zh-CN"/>
        </w:rPr>
      </w:pPr>
      <w:r w:rsidRPr="00E14276">
        <w:rPr>
          <w:lang w:eastAsia="zh-CN"/>
        </w:rPr>
        <w:t>-</w:t>
      </w:r>
      <w:r w:rsidR="001473E9">
        <w:rPr>
          <w:lang w:eastAsia="zh-CN"/>
        </w:rPr>
        <w:tab/>
      </w:r>
      <w:r w:rsidRPr="00E14276">
        <w:rPr>
          <w:lang w:eastAsia="zh-CN"/>
        </w:rPr>
        <w:t xml:space="preserve">is capable of simultaneous transmissions on the UL and on the SL </w:t>
      </w:r>
      <w:r w:rsidR="00593338">
        <w:rPr>
          <w:lang w:val="en-US" w:eastAsia="zh-CN"/>
        </w:rPr>
        <w:t>in</w:t>
      </w:r>
      <w:r w:rsidR="00593338" w:rsidRPr="00E14276">
        <w:rPr>
          <w:lang w:eastAsia="zh-CN"/>
        </w:rPr>
        <w:t xml:space="preserve"> </w:t>
      </w:r>
      <w:r w:rsidRPr="00E14276">
        <w:rPr>
          <w:lang w:eastAsia="zh-CN"/>
        </w:rPr>
        <w:t>two respective carriers,</w:t>
      </w:r>
    </w:p>
    <w:p w14:paraId="3AB0F1B0" w14:textId="3A39BFF1" w:rsidR="00E21265" w:rsidRDefault="00E21265" w:rsidP="00E21265">
      <w:pPr>
        <w:pStyle w:val="B1"/>
        <w:rPr>
          <w:bCs/>
          <w:kern w:val="32"/>
          <w:lang w:val="en-US" w:eastAsia="zh-CN"/>
        </w:rPr>
      </w:pPr>
      <w:r w:rsidRPr="00FC5E0B">
        <w:t>-</w:t>
      </w:r>
      <w:r w:rsidRPr="00FC5E0B">
        <w:tab/>
      </w:r>
      <w:r w:rsidRPr="00FC5E0B">
        <w:rPr>
          <w:bCs/>
          <w:kern w:val="32"/>
          <w:lang w:val="en-US" w:eastAsia="zh-CN"/>
        </w:rPr>
        <w:t xml:space="preserve">would transmit </w:t>
      </w:r>
      <w:r>
        <w:rPr>
          <w:bCs/>
          <w:kern w:val="32"/>
          <w:lang w:val="en-US" w:eastAsia="zh-CN"/>
        </w:rPr>
        <w:t xml:space="preserve">on the UL and on the SL </w:t>
      </w:r>
      <w:r w:rsidR="00593338">
        <w:rPr>
          <w:bCs/>
          <w:kern w:val="32"/>
          <w:lang w:val="en-US" w:eastAsia="zh-CN"/>
        </w:rPr>
        <w:t xml:space="preserve">in </w:t>
      </w:r>
      <w:r w:rsidR="00E778F2">
        <w:rPr>
          <w:bCs/>
          <w:kern w:val="32"/>
          <w:lang w:val="en-US" w:eastAsia="zh-CN"/>
        </w:rPr>
        <w:t xml:space="preserve">the </w:t>
      </w:r>
      <w:r>
        <w:rPr>
          <w:bCs/>
          <w:kern w:val="32"/>
          <w:lang w:val="en-US" w:eastAsia="zh-CN"/>
        </w:rPr>
        <w:t>two respective carriers</w:t>
      </w:r>
      <w:r w:rsidRPr="00FC5E0B">
        <w:rPr>
          <w:bCs/>
          <w:kern w:val="32"/>
          <w:lang w:val="en-US" w:eastAsia="zh-CN"/>
        </w:rPr>
        <w:t xml:space="preserve">, </w:t>
      </w:r>
    </w:p>
    <w:p w14:paraId="3134BA44" w14:textId="77777777" w:rsidR="00E21265" w:rsidRPr="0048154E" w:rsidRDefault="00E21265" w:rsidP="00E21265">
      <w:pPr>
        <w:pStyle w:val="B1"/>
        <w:rPr>
          <w:bCs/>
          <w:kern w:val="32"/>
          <w:lang w:val="en-US" w:eastAsia="zh-CN"/>
        </w:rPr>
      </w:pPr>
      <w:r w:rsidRPr="00FC5E0B">
        <w:t>-</w:t>
      </w:r>
      <w:r w:rsidRPr="00FC5E0B">
        <w:tab/>
      </w:r>
      <w:r>
        <w:rPr>
          <w:bCs/>
          <w:kern w:val="32"/>
          <w:lang w:val="en-US" w:eastAsia="zh-CN"/>
        </w:rPr>
        <w:t>the transmission</w:t>
      </w:r>
      <w:r w:rsidRPr="00FC5E0B">
        <w:rPr>
          <w:bCs/>
          <w:kern w:val="32"/>
          <w:lang w:val="en-US" w:eastAsia="zh-CN"/>
        </w:rPr>
        <w:t xml:space="preserve"> </w:t>
      </w:r>
      <w:r>
        <w:rPr>
          <w:bCs/>
          <w:kern w:val="32"/>
          <w:lang w:val="en-US" w:eastAsia="zh-CN"/>
        </w:rPr>
        <w:t>on the UL would overlap with the transmission on the SL over a time period</w:t>
      </w:r>
      <w:r w:rsidRPr="00FC5E0B">
        <w:rPr>
          <w:bCs/>
          <w:kern w:val="32"/>
          <w:lang w:val="en-US" w:eastAsia="zh-CN"/>
        </w:rPr>
        <w:t>, and</w:t>
      </w:r>
    </w:p>
    <w:p w14:paraId="4EDA8790" w14:textId="77777777" w:rsidR="00E21265" w:rsidRPr="00FC5E0B" w:rsidRDefault="00E21265" w:rsidP="00E21265">
      <w:pPr>
        <w:pStyle w:val="B1"/>
        <w:rPr>
          <w:bCs/>
          <w:kern w:val="32"/>
          <w:lang w:val="en-US" w:eastAsia="zh-CN"/>
        </w:rPr>
      </w:pPr>
      <w:r w:rsidRPr="00FC5E0B">
        <w:t>-</w:t>
      </w:r>
      <w:r w:rsidRPr="00FC5E0B">
        <w:tab/>
      </w:r>
      <w:r>
        <w:rPr>
          <w:bCs/>
          <w:kern w:val="32"/>
          <w:lang w:val="en-US" w:eastAsia="zh-CN"/>
        </w:rPr>
        <w:t xml:space="preserve">the total UE transmission power over the time period would exceed </w:t>
      </w:r>
      <m:oMath>
        <m:sSub>
          <m:sSubPr>
            <m:ctrlPr>
              <w:rPr>
                <w:rFonts w:ascii="Cambria Math" w:hAnsi="Cambria Math"/>
                <w:i/>
              </w:rPr>
            </m:ctrlPr>
          </m:sSubPr>
          <m:e>
            <m:r>
              <w:rPr>
                <w:rFonts w:ascii="Cambria Math" w:hAnsi="Cambria Math"/>
              </w:rPr>
              <m:t>P</m:t>
            </m:r>
          </m:e>
          <m:sub>
            <m:r>
              <m:rPr>
                <m:nor/>
              </m:rPr>
              <m:t>CMAX</m:t>
            </m:r>
            <m:ctrlPr>
              <w:rPr>
                <w:rFonts w:ascii="Cambria Math" w:hAnsi="Cambria Math"/>
              </w:rPr>
            </m:ctrlPr>
          </m:sub>
        </m:sSub>
      </m:oMath>
    </w:p>
    <w:p w14:paraId="308F7661" w14:textId="77777777" w:rsidR="00E21265" w:rsidRDefault="00E21265" w:rsidP="00D2686C">
      <w:pPr>
        <w:rPr>
          <w:rFonts w:eastAsia="Malgun Gothic"/>
          <w:lang w:val="en-US"/>
        </w:rPr>
      </w:pPr>
      <w:r w:rsidRPr="00FC5E0B">
        <w:rPr>
          <w:rFonts w:eastAsia="Malgun Gothic"/>
          <w:lang w:val="en-US"/>
        </w:rPr>
        <w:t xml:space="preserve">the UE </w:t>
      </w:r>
    </w:p>
    <w:p w14:paraId="0ABD43A1" w14:textId="092F5393" w:rsidR="00E21265" w:rsidRDefault="00E21265" w:rsidP="00E21265">
      <w:pPr>
        <w:pStyle w:val="B1"/>
      </w:pPr>
      <w:r w:rsidRPr="00FC5E0B">
        <w:t>-</w:t>
      </w:r>
      <w:r w:rsidRPr="00FC5E0B">
        <w:tab/>
      </w:r>
      <w:r>
        <w:rPr>
          <w:lang w:val="en-US"/>
        </w:rPr>
        <w:t>reduces the power for the UL transmission prior to the start of the UL transmission</w:t>
      </w:r>
      <w:r>
        <w:rPr>
          <w:bCs/>
          <w:kern w:val="32"/>
          <w:lang w:val="en-US" w:eastAsia="zh-CN"/>
        </w:rPr>
        <w:t>, if the SL transmission has higher priority than the UL transmission</w:t>
      </w:r>
      <w:r w:rsidR="00E778F2" w:rsidRPr="000C4406">
        <w:rPr>
          <w:rFonts w:eastAsiaTheme="minorEastAsia"/>
        </w:rPr>
        <w:t xml:space="preserve"> as determined </w:t>
      </w:r>
      <w:r w:rsidR="006F5F9E">
        <w:rPr>
          <w:rFonts w:eastAsiaTheme="minorEastAsia"/>
        </w:rPr>
        <w:t>in clause</w:t>
      </w:r>
      <w:r w:rsidR="00E778F2" w:rsidRPr="000C4406">
        <w:rPr>
          <w:rFonts w:eastAsiaTheme="minorEastAsia"/>
        </w:rPr>
        <w:t xml:space="preserve"> 16.2.4.3.1</w:t>
      </w:r>
      <w:r>
        <w:rPr>
          <w:bCs/>
          <w:kern w:val="32"/>
          <w:lang w:val="en-US" w:eastAsia="zh-CN"/>
        </w:rPr>
        <w:t xml:space="preserve">, so that the total UE transmission power would not exceed </w:t>
      </w:r>
      <m:oMath>
        <m:sSub>
          <m:sSubPr>
            <m:ctrlPr>
              <w:rPr>
                <w:rFonts w:ascii="Cambria Math" w:hAnsi="Cambria Math"/>
                <w:i/>
              </w:rPr>
            </m:ctrlPr>
          </m:sSubPr>
          <m:e>
            <m:r>
              <w:rPr>
                <w:rFonts w:ascii="Cambria Math" w:hAnsi="Cambria Math"/>
              </w:rPr>
              <m:t>P</m:t>
            </m:r>
          </m:e>
          <m:sub>
            <m:r>
              <m:rPr>
                <m:nor/>
              </m:rPr>
              <m:t>CMAX</m:t>
            </m:r>
            <m:ctrlPr>
              <w:rPr>
                <w:rFonts w:ascii="Cambria Math" w:hAnsi="Cambria Math"/>
              </w:rPr>
            </m:ctrlPr>
          </m:sub>
        </m:sSub>
      </m:oMath>
    </w:p>
    <w:p w14:paraId="19D8298B" w14:textId="33A331B8" w:rsidR="00E21265" w:rsidRDefault="00E21265" w:rsidP="00E21265">
      <w:pPr>
        <w:pStyle w:val="B1"/>
      </w:pPr>
      <w:r w:rsidRPr="00FC5E0B">
        <w:t>-</w:t>
      </w:r>
      <w:r w:rsidRPr="00FC5E0B">
        <w:tab/>
      </w:r>
      <w:r>
        <w:rPr>
          <w:lang w:val="en-US"/>
        </w:rPr>
        <w:t>reduces the power for the SL transmission prior to the start of the SL transmission</w:t>
      </w:r>
      <w:r>
        <w:rPr>
          <w:bCs/>
          <w:kern w:val="32"/>
          <w:lang w:val="en-US" w:eastAsia="zh-CN"/>
        </w:rPr>
        <w:t>, if the UL transmission has higher priority than the SL transmission</w:t>
      </w:r>
      <w:r w:rsidR="00E778F2" w:rsidRPr="000C4406">
        <w:rPr>
          <w:rFonts w:eastAsiaTheme="minorEastAsia"/>
        </w:rPr>
        <w:t xml:space="preserve"> as determined </w:t>
      </w:r>
      <w:r w:rsidR="006F5F9E">
        <w:rPr>
          <w:rFonts w:eastAsiaTheme="minorEastAsia"/>
        </w:rPr>
        <w:t>in clause</w:t>
      </w:r>
      <w:r w:rsidR="00E778F2" w:rsidRPr="000C4406">
        <w:rPr>
          <w:rFonts w:eastAsiaTheme="minorEastAsia"/>
        </w:rPr>
        <w:t xml:space="preserve"> 16.2.4.3.1</w:t>
      </w:r>
      <w:r>
        <w:rPr>
          <w:bCs/>
          <w:kern w:val="32"/>
          <w:lang w:val="en-US" w:eastAsia="zh-CN"/>
        </w:rPr>
        <w:t xml:space="preserve">, so that the total UE transmission power would not exceed </w:t>
      </w:r>
      <m:oMath>
        <m:sSub>
          <m:sSubPr>
            <m:ctrlPr>
              <w:rPr>
                <w:rFonts w:ascii="Cambria Math" w:hAnsi="Cambria Math"/>
                <w:i/>
              </w:rPr>
            </m:ctrlPr>
          </m:sSubPr>
          <m:e>
            <m:r>
              <w:rPr>
                <w:rFonts w:ascii="Cambria Math" w:hAnsi="Cambria Math"/>
              </w:rPr>
              <m:t>P</m:t>
            </m:r>
          </m:e>
          <m:sub>
            <m:r>
              <m:rPr>
                <m:nor/>
              </m:rPr>
              <m:t>CMAX</m:t>
            </m:r>
            <m:ctrlPr>
              <w:rPr>
                <w:rFonts w:ascii="Cambria Math" w:hAnsi="Cambria Math"/>
              </w:rPr>
            </m:ctrlPr>
          </m:sub>
        </m:sSub>
      </m:oMath>
    </w:p>
    <w:p w14:paraId="74DFDF4A" w14:textId="0398EF16" w:rsidR="00E778F2" w:rsidRPr="00B20F51" w:rsidRDefault="00E778F2" w:rsidP="00582ADB">
      <w:pPr>
        <w:pStyle w:val="Heading5"/>
        <w:rPr>
          <w:rFonts w:eastAsia="Malgun Gothic"/>
        </w:rPr>
      </w:pPr>
      <w:bookmarkStart w:id="918" w:name="_Toc45699241"/>
      <w:bookmarkStart w:id="919" w:name="_Toc121738682"/>
      <w:r w:rsidRPr="00B20F51">
        <w:rPr>
          <w:rFonts w:eastAsia="Malgun Gothic"/>
        </w:rPr>
        <w:t>16</w:t>
      </w:r>
      <w:r w:rsidRPr="00B20F51">
        <w:rPr>
          <w:rFonts w:eastAsia="Malgun Gothic" w:hint="eastAsia"/>
        </w:rPr>
        <w:t>.</w:t>
      </w:r>
      <w:r w:rsidRPr="00B20F51">
        <w:rPr>
          <w:rFonts w:eastAsia="Malgun Gothic"/>
        </w:rPr>
        <w:t>2.4.3.1</w:t>
      </w:r>
      <w:r w:rsidRPr="00B20F51">
        <w:rPr>
          <w:rFonts w:eastAsia="Malgun Gothic" w:hint="eastAsia"/>
        </w:rPr>
        <w:tab/>
      </w:r>
      <w:r w:rsidRPr="00B20F51">
        <w:rPr>
          <w:rFonts w:eastAsia="Malgun Gothic"/>
        </w:rPr>
        <w:t xml:space="preserve">Prioritizations for </w:t>
      </w:r>
      <w:r>
        <w:rPr>
          <w:rFonts w:eastAsia="Malgun Gothic"/>
        </w:rPr>
        <w:t xml:space="preserve">sidelink and uplink </w:t>
      </w:r>
      <w:r w:rsidRPr="00B20F51">
        <w:rPr>
          <w:rFonts w:eastAsia="Malgun Gothic"/>
        </w:rPr>
        <w:t>transmission</w:t>
      </w:r>
      <w:r>
        <w:rPr>
          <w:rFonts w:eastAsia="Malgun Gothic"/>
        </w:rPr>
        <w:t>s</w:t>
      </w:r>
      <w:bookmarkEnd w:id="918"/>
      <w:r w:rsidR="006959EE">
        <w:rPr>
          <w:rFonts w:eastAsia="Malgun Gothic"/>
        </w:rPr>
        <w:t>/receptions</w:t>
      </w:r>
      <w:bookmarkEnd w:id="919"/>
      <w:r w:rsidRPr="00B20F51">
        <w:rPr>
          <w:rFonts w:eastAsia="Malgun Gothic"/>
        </w:rPr>
        <w:t xml:space="preserve"> </w:t>
      </w:r>
    </w:p>
    <w:p w14:paraId="4B86064E" w14:textId="3D8B77BA" w:rsidR="00E778F2" w:rsidRPr="0014554B" w:rsidRDefault="00E778F2" w:rsidP="00E778F2">
      <w:pPr>
        <w:rPr>
          <w:rFonts w:eastAsia="Malgun Gothic"/>
        </w:rPr>
      </w:pPr>
      <w:r w:rsidRPr="0014554B">
        <w:rPr>
          <w:rFonts w:eastAsia="Malgun Gothic" w:hint="eastAsia"/>
        </w:rPr>
        <w:t xml:space="preserve">A UE </w:t>
      </w:r>
      <w:r w:rsidRPr="0014554B">
        <w:rPr>
          <w:rFonts w:eastAsia="Malgun Gothic"/>
        </w:rPr>
        <w:t>perform</w:t>
      </w:r>
      <w:r>
        <w:rPr>
          <w:rFonts w:eastAsia="Malgun Gothic"/>
        </w:rPr>
        <w:t>s</w:t>
      </w:r>
      <w:r w:rsidRPr="0014554B">
        <w:rPr>
          <w:rFonts w:eastAsia="Malgun Gothic"/>
        </w:rPr>
        <w:t xml:space="preserve"> prioritization between SL transmissions</w:t>
      </w:r>
      <w:r w:rsidR="006959EE" w:rsidRPr="006959EE">
        <w:rPr>
          <w:rFonts w:eastAsia="Malgun Gothic"/>
        </w:rPr>
        <w:t>/receptions</w:t>
      </w:r>
      <w:r w:rsidRPr="0014554B">
        <w:rPr>
          <w:rFonts w:eastAsia="Malgun Gothic"/>
        </w:rPr>
        <w:t xml:space="preserve"> and UL transmissions after performing </w:t>
      </w:r>
      <w:r>
        <w:rPr>
          <w:rFonts w:eastAsia="Malgun Gothic"/>
        </w:rPr>
        <w:t>the</w:t>
      </w:r>
      <w:r w:rsidRPr="0014554B">
        <w:rPr>
          <w:rFonts w:eastAsia="Malgun Gothic"/>
        </w:rPr>
        <w:t xml:space="preserve"> procedure</w:t>
      </w:r>
      <w:r>
        <w:rPr>
          <w:rFonts w:eastAsia="Malgun Gothic"/>
        </w:rPr>
        <w:t>s</w:t>
      </w:r>
      <w:r w:rsidRPr="0014554B">
        <w:rPr>
          <w:rFonts w:eastAsia="Malgun Gothic"/>
        </w:rPr>
        <w:t xml:space="preserve"> described in </w:t>
      </w:r>
      <w:r w:rsidR="00593338">
        <w:rPr>
          <w:rFonts w:eastAsia="Malgun Gothic"/>
        </w:rPr>
        <w:t>c</w:t>
      </w:r>
      <w:r w:rsidR="00593338" w:rsidRPr="00665A3A">
        <w:rPr>
          <w:rFonts w:eastAsia="Malgun Gothic"/>
        </w:rPr>
        <w:t xml:space="preserve">lause 9, </w:t>
      </w:r>
      <w:r w:rsidR="00593338">
        <w:rPr>
          <w:rFonts w:eastAsia="Malgun Gothic"/>
        </w:rPr>
        <w:t>c</w:t>
      </w:r>
      <w:r w:rsidR="00593338" w:rsidRPr="0014554B">
        <w:rPr>
          <w:rFonts w:eastAsia="Malgun Gothic"/>
        </w:rPr>
        <w:t xml:space="preserve">lause </w:t>
      </w:r>
      <w:r w:rsidRPr="0014554B">
        <w:rPr>
          <w:rFonts w:eastAsia="Malgun Gothic"/>
        </w:rPr>
        <w:t>9.2.5</w:t>
      </w:r>
      <w:r w:rsidR="00593338" w:rsidRPr="00665A3A">
        <w:rPr>
          <w:rFonts w:eastAsia="Malgun Gothic"/>
        </w:rPr>
        <w:t xml:space="preserve">, and </w:t>
      </w:r>
      <w:r w:rsidR="00593338">
        <w:rPr>
          <w:rFonts w:eastAsia="Malgun Gothic"/>
        </w:rPr>
        <w:t>c</w:t>
      </w:r>
      <w:r w:rsidR="00593338" w:rsidRPr="00665A3A">
        <w:rPr>
          <w:rFonts w:eastAsia="Malgun Gothic"/>
        </w:rPr>
        <w:t>lause 9.2.6,</w:t>
      </w:r>
      <w:r w:rsidRPr="0014554B">
        <w:rPr>
          <w:rFonts w:eastAsia="Malgun Gothic"/>
        </w:rPr>
        <w:t xml:space="preserve"> and in </w:t>
      </w:r>
      <w:r w:rsidR="00593338">
        <w:rPr>
          <w:rFonts w:eastAsia="Malgun Gothic"/>
        </w:rPr>
        <w:t>c</w:t>
      </w:r>
      <w:r w:rsidR="00593338" w:rsidRPr="0014554B">
        <w:rPr>
          <w:rFonts w:eastAsia="Malgun Gothic"/>
        </w:rPr>
        <w:t xml:space="preserve">lause </w:t>
      </w:r>
      <w:r w:rsidRPr="0014554B">
        <w:rPr>
          <w:rFonts w:eastAsia="Malgun Gothic"/>
        </w:rPr>
        <w:t xml:space="preserve">6.1 </w:t>
      </w:r>
      <w:r>
        <w:rPr>
          <w:rFonts w:eastAsia="Malgun Gothic"/>
        </w:rPr>
        <w:t>of</w:t>
      </w:r>
      <w:r w:rsidRPr="0014554B">
        <w:rPr>
          <w:rFonts w:eastAsia="Malgun Gothic"/>
        </w:rPr>
        <w:t xml:space="preserve"> [6, TS 38.214]. </w:t>
      </w:r>
    </w:p>
    <w:p w14:paraId="6FACB1E1" w14:textId="77777777" w:rsidR="00E778F2" w:rsidRPr="00B20F51" w:rsidRDefault="00E778F2" w:rsidP="00E778F2">
      <w:pPr>
        <w:rPr>
          <w:rFonts w:eastAsiaTheme="minorEastAsia"/>
        </w:rPr>
      </w:pPr>
      <w:r w:rsidRPr="00B20F51">
        <w:rPr>
          <w:rFonts w:eastAsiaTheme="minorEastAsia" w:hint="eastAsia"/>
        </w:rPr>
        <w:t>PSFCH</w:t>
      </w:r>
      <w:r w:rsidRPr="00B20F51">
        <w:rPr>
          <w:rFonts w:eastAsiaTheme="minorEastAsia"/>
        </w:rPr>
        <w:t xml:space="preserve"> transmission</w:t>
      </w:r>
      <w:r>
        <w:rPr>
          <w:rFonts w:eastAsiaTheme="minorEastAsia"/>
        </w:rPr>
        <w:t>s in a slot</w:t>
      </w:r>
      <w:r w:rsidRPr="00B20F51">
        <w:rPr>
          <w:rFonts w:eastAsiaTheme="minorEastAsia"/>
        </w:rPr>
        <w:t xml:space="preserve"> </w:t>
      </w:r>
      <w:r>
        <w:rPr>
          <w:rFonts w:eastAsiaTheme="minorEastAsia"/>
        </w:rPr>
        <w:t>have</w:t>
      </w:r>
      <w:r w:rsidRPr="00B20F51">
        <w:rPr>
          <w:rFonts w:eastAsiaTheme="minorEastAsia"/>
        </w:rPr>
        <w:t xml:space="preserve"> </w:t>
      </w:r>
      <w:r>
        <w:rPr>
          <w:rFonts w:eastAsiaTheme="minorEastAsia"/>
        </w:rPr>
        <w:t>a</w:t>
      </w:r>
      <w:r w:rsidRPr="00B20F51">
        <w:rPr>
          <w:rFonts w:eastAsiaTheme="minorEastAsia"/>
        </w:rPr>
        <w:t xml:space="preserve"> </w:t>
      </w:r>
      <w:r>
        <w:rPr>
          <w:rFonts w:eastAsiaTheme="minorEastAsia"/>
        </w:rPr>
        <w:t xml:space="preserve">same </w:t>
      </w:r>
      <w:r w:rsidRPr="00B20F51">
        <w:rPr>
          <w:rFonts w:eastAsiaTheme="minorEastAsia"/>
        </w:rPr>
        <w:t xml:space="preserve">priority value </w:t>
      </w:r>
      <w:r>
        <w:rPr>
          <w:rFonts w:eastAsiaTheme="minorEastAsia"/>
        </w:rPr>
        <w:t>as the smallest</w:t>
      </w:r>
      <w:r w:rsidRPr="00B20F51">
        <w:rPr>
          <w:rFonts w:eastAsiaTheme="minorEastAsia"/>
        </w:rPr>
        <w:t xml:space="preserve"> priority value </w:t>
      </w:r>
      <w:r>
        <w:rPr>
          <w:rFonts w:eastAsiaTheme="minorEastAsia"/>
        </w:rPr>
        <w:t>among</w:t>
      </w:r>
      <w:r w:rsidRPr="00B20F51">
        <w:rPr>
          <w:rFonts w:eastAsiaTheme="minorEastAsia"/>
        </w:rPr>
        <w:t xml:space="preserve"> PSSCH</w:t>
      </w:r>
      <w:r>
        <w:rPr>
          <w:rFonts w:eastAsiaTheme="minorEastAsia"/>
        </w:rPr>
        <w:t xml:space="preserve"> receptions with corresponding HARQ-ACK information provided by the PSFCH transmissions in the slot</w:t>
      </w:r>
      <w:r w:rsidRPr="00B20F51">
        <w:rPr>
          <w:rFonts w:eastAsiaTheme="minorEastAsia"/>
        </w:rPr>
        <w:t>.</w:t>
      </w:r>
    </w:p>
    <w:p w14:paraId="3735C08A" w14:textId="77777777" w:rsidR="006959EE" w:rsidRDefault="006959EE" w:rsidP="00E778F2">
      <w:r w:rsidRPr="002C17C9">
        <w:rPr>
          <w:rFonts w:hint="eastAsia"/>
        </w:rPr>
        <w:t>PSFCH</w:t>
      </w:r>
      <w:r w:rsidRPr="002C17C9">
        <w:t xml:space="preserve"> </w:t>
      </w:r>
      <w:r>
        <w:t>receptions</w:t>
      </w:r>
      <w:r w:rsidRPr="002C17C9">
        <w:t xml:space="preserve"> in a slot have a same priority value as the smallest priority value among PSSCH </w:t>
      </w:r>
      <w:r>
        <w:t>transmissions</w:t>
      </w:r>
      <w:r w:rsidRPr="002C17C9">
        <w:t xml:space="preserve"> with corresponding HARQ-ACK information provided by the PSFCH </w:t>
      </w:r>
      <w:r>
        <w:t>receptions</w:t>
      </w:r>
      <w:r w:rsidRPr="002C17C9">
        <w:t xml:space="preserve"> in the slot.</w:t>
      </w:r>
    </w:p>
    <w:p w14:paraId="4F30F2E2" w14:textId="6114AA94" w:rsidR="00E778F2" w:rsidRPr="00B20F51" w:rsidRDefault="00E778F2" w:rsidP="00E778F2">
      <w:pPr>
        <w:rPr>
          <w:rFonts w:eastAsiaTheme="minorEastAsia"/>
        </w:rPr>
      </w:pPr>
      <w:r w:rsidRPr="00B20F51">
        <w:rPr>
          <w:rFonts w:eastAsiaTheme="minorEastAsia" w:hint="eastAsia"/>
        </w:rPr>
        <w:t xml:space="preserve">A priority of </w:t>
      </w:r>
      <w:r w:rsidRPr="00B20F51">
        <w:rPr>
          <w:rFonts w:eastAsiaTheme="minorEastAsia"/>
        </w:rPr>
        <w:t xml:space="preserve">S-SS/PSBCH block transmission </w:t>
      </w:r>
      <w:r w:rsidR="006959EE" w:rsidRPr="008446EA">
        <w:t xml:space="preserve">or reception </w:t>
      </w:r>
      <w:r w:rsidRPr="00B20F51">
        <w:rPr>
          <w:rFonts w:eastAsiaTheme="minorEastAsia"/>
        </w:rPr>
        <w:t>is</w:t>
      </w:r>
      <w:r w:rsidRPr="00B20F51">
        <w:rPr>
          <w:rFonts w:eastAsiaTheme="minorEastAsia" w:hint="eastAsia"/>
        </w:rPr>
        <w:t xml:space="preserve"> </w:t>
      </w:r>
      <w:r>
        <w:rPr>
          <w:rFonts w:eastAsiaTheme="minorEastAsia"/>
        </w:rPr>
        <w:t>provided by</w:t>
      </w:r>
      <w:r w:rsidRPr="00B20F51">
        <w:rPr>
          <w:rFonts w:eastAsiaTheme="minorEastAsia"/>
        </w:rPr>
        <w:t xml:space="preserve"> </w:t>
      </w:r>
      <w:r w:rsidRPr="00B20F51">
        <w:rPr>
          <w:rFonts w:eastAsiaTheme="minorEastAsia"/>
          <w:i/>
        </w:rPr>
        <w:t>sl-SSB-PriorityNR.</w:t>
      </w:r>
    </w:p>
    <w:p w14:paraId="23E2A28B" w14:textId="0F18D0D8" w:rsidR="00E778F2" w:rsidRPr="00B20F51" w:rsidRDefault="00E778F2" w:rsidP="00E778F2">
      <w:pPr>
        <w:rPr>
          <w:rFonts w:eastAsiaTheme="minorEastAsia"/>
        </w:rPr>
      </w:pPr>
      <w:r w:rsidRPr="00B20F51">
        <w:rPr>
          <w:rFonts w:eastAsiaTheme="minorEastAsia" w:hint="eastAsia"/>
        </w:rPr>
        <w:t xml:space="preserve">For prioritization between </w:t>
      </w:r>
      <w:r w:rsidR="006959EE" w:rsidRPr="008446EA">
        <w:t>SL</w:t>
      </w:r>
      <w:r w:rsidRPr="00B20F51">
        <w:rPr>
          <w:rFonts w:eastAsiaTheme="minorEastAsia"/>
        </w:rPr>
        <w:t xml:space="preserve"> </w:t>
      </w:r>
      <w:r>
        <w:rPr>
          <w:rFonts w:eastAsiaTheme="minorEastAsia"/>
        </w:rPr>
        <w:t xml:space="preserve">transmission </w:t>
      </w:r>
      <w:r w:rsidR="006959EE" w:rsidRPr="008446EA">
        <w:t>or PSFCH/S-SS/PSBCH block reception</w:t>
      </w:r>
      <w:r w:rsidR="006959EE" w:rsidRPr="00B20F51">
        <w:rPr>
          <w:rFonts w:eastAsiaTheme="minorEastAsia"/>
        </w:rPr>
        <w:t xml:space="preserve"> </w:t>
      </w:r>
      <w:r w:rsidRPr="00B20F51">
        <w:rPr>
          <w:rFonts w:eastAsiaTheme="minorEastAsia"/>
        </w:rPr>
        <w:t xml:space="preserve">and </w:t>
      </w:r>
      <w:r>
        <w:rPr>
          <w:rFonts w:eastAsiaTheme="minorEastAsia"/>
        </w:rPr>
        <w:t xml:space="preserve">UL </w:t>
      </w:r>
      <w:r w:rsidRPr="00B20F51">
        <w:rPr>
          <w:rFonts w:eastAsiaTheme="minorEastAsia"/>
        </w:rPr>
        <w:t xml:space="preserve">transmission other than </w:t>
      </w:r>
      <w:r>
        <w:rPr>
          <w:rFonts w:eastAsiaTheme="minorEastAsia"/>
        </w:rPr>
        <w:t xml:space="preserve">a </w:t>
      </w:r>
      <w:r w:rsidRPr="00B20F51">
        <w:rPr>
          <w:rFonts w:eastAsiaTheme="minorEastAsia"/>
        </w:rPr>
        <w:t>PRACH</w:t>
      </w:r>
      <w:r>
        <w:rPr>
          <w:rFonts w:eastAsiaTheme="minorEastAsia"/>
        </w:rPr>
        <w:t xml:space="preserve">, or a </w:t>
      </w:r>
      <w:r w:rsidRPr="00B20F51">
        <w:rPr>
          <w:rFonts w:eastAsiaTheme="minorEastAsia"/>
        </w:rPr>
        <w:t xml:space="preserve">PUSCH scheduled by </w:t>
      </w:r>
      <w:r>
        <w:rPr>
          <w:rFonts w:eastAsiaTheme="minorEastAsia"/>
        </w:rPr>
        <w:t>an</w:t>
      </w:r>
      <w:r w:rsidRPr="00B20F51">
        <w:rPr>
          <w:rFonts w:eastAsiaTheme="minorEastAsia"/>
        </w:rPr>
        <w:t xml:space="preserve"> UL grant</w:t>
      </w:r>
      <w:r>
        <w:rPr>
          <w:rFonts w:eastAsiaTheme="minorEastAsia"/>
        </w:rPr>
        <w:t xml:space="preserve"> in a RAR</w:t>
      </w:r>
      <w:r w:rsidR="006959EE">
        <w:t xml:space="preserve"> and its retransmission</w:t>
      </w:r>
      <w:r w:rsidR="006959EE" w:rsidRPr="00DB76C6">
        <w:t>, or a PUSCH corresponding to Type-2 random access procedure</w:t>
      </w:r>
      <w:r w:rsidR="006959EE">
        <w:t xml:space="preserve"> and its retransmission</w:t>
      </w:r>
      <w:r>
        <w:rPr>
          <w:rFonts w:eastAsiaTheme="minorEastAsia"/>
        </w:rPr>
        <w:t xml:space="preserve">, or a </w:t>
      </w:r>
      <w:r w:rsidRPr="00B20F51">
        <w:rPr>
          <w:rFonts w:eastAsiaTheme="minorEastAsia"/>
        </w:rPr>
        <w:t xml:space="preserve">PUCCH </w:t>
      </w:r>
      <w:r>
        <w:rPr>
          <w:rFonts w:eastAsiaTheme="minorEastAsia"/>
        </w:rPr>
        <w:t>with</w:t>
      </w:r>
      <w:r w:rsidRPr="00B20F51">
        <w:rPr>
          <w:rFonts w:eastAsiaTheme="minorEastAsia"/>
        </w:rPr>
        <w:t xml:space="preserve"> sidelink HARQ-ACK</w:t>
      </w:r>
      <w:r>
        <w:rPr>
          <w:rFonts w:eastAsiaTheme="minorEastAsia"/>
        </w:rPr>
        <w:t xml:space="preserve"> information report</w:t>
      </w:r>
      <w:r w:rsidRPr="00B20F51">
        <w:rPr>
          <w:rFonts w:eastAsiaTheme="minorEastAsia"/>
        </w:rPr>
        <w:t xml:space="preserve"> </w:t>
      </w:r>
    </w:p>
    <w:p w14:paraId="48826B30" w14:textId="77777777" w:rsidR="00E778F2" w:rsidRPr="00B20F51" w:rsidRDefault="00E778F2" w:rsidP="00582ADB">
      <w:pPr>
        <w:pStyle w:val="B1"/>
        <w:rPr>
          <w:rFonts w:eastAsiaTheme="minorEastAsia"/>
        </w:rPr>
      </w:pPr>
      <w:r w:rsidRPr="00B20F51">
        <w:rPr>
          <w:rFonts w:eastAsiaTheme="minorEastAsia"/>
        </w:rPr>
        <w:t>-</w:t>
      </w:r>
      <w:r>
        <w:rPr>
          <w:rFonts w:eastAsiaTheme="minorEastAsia"/>
        </w:rPr>
        <w:tab/>
        <w:t>if</w:t>
      </w:r>
      <w:r w:rsidRPr="00B20F51">
        <w:rPr>
          <w:rFonts w:eastAsiaTheme="minorEastAsia"/>
        </w:rPr>
        <w:t xml:space="preserve"> the UL transmission is </w:t>
      </w:r>
      <w:r>
        <w:rPr>
          <w:rFonts w:eastAsiaTheme="minorEastAsia"/>
        </w:rPr>
        <w:t xml:space="preserve">for a </w:t>
      </w:r>
      <w:r w:rsidRPr="00B20F51">
        <w:rPr>
          <w:rFonts w:eastAsiaTheme="minorEastAsia"/>
        </w:rPr>
        <w:t xml:space="preserve">PUSCH or </w:t>
      </w:r>
      <w:r>
        <w:rPr>
          <w:rFonts w:eastAsiaTheme="minorEastAsia"/>
        </w:rPr>
        <w:t xml:space="preserve">for a </w:t>
      </w:r>
      <w:r w:rsidRPr="00B20F51">
        <w:rPr>
          <w:rFonts w:eastAsiaTheme="minorEastAsia"/>
        </w:rPr>
        <w:t xml:space="preserve">PUCCH </w:t>
      </w:r>
      <w:r>
        <w:rPr>
          <w:rFonts w:eastAsiaTheme="minorEastAsia"/>
        </w:rPr>
        <w:t>with</w:t>
      </w:r>
      <w:r w:rsidRPr="00B20F51">
        <w:rPr>
          <w:rFonts w:eastAsiaTheme="minorEastAsia"/>
        </w:rPr>
        <w:t xml:space="preserve"> priority index 1, </w:t>
      </w:r>
    </w:p>
    <w:p w14:paraId="4E56EF39" w14:textId="36D0B9F4" w:rsidR="00E778F2" w:rsidRPr="00B20F51" w:rsidRDefault="00E778F2" w:rsidP="00582ADB">
      <w:pPr>
        <w:pStyle w:val="B2"/>
        <w:rPr>
          <w:rFonts w:eastAsia="MS Mincho"/>
        </w:rPr>
      </w:pPr>
      <w:r w:rsidRPr="00B20F51">
        <w:rPr>
          <w:rFonts w:eastAsiaTheme="minorEastAsia"/>
        </w:rPr>
        <w:t>-</w:t>
      </w:r>
      <w:r>
        <w:rPr>
          <w:rFonts w:eastAsiaTheme="minorEastAsia"/>
        </w:rPr>
        <w:tab/>
        <w:t>if</w:t>
      </w:r>
      <w:r w:rsidRPr="00B20F51">
        <w:rPr>
          <w:rFonts w:eastAsiaTheme="minorEastAsia"/>
        </w:rPr>
        <w:t xml:space="preserve"> </w:t>
      </w:r>
      <w:r w:rsidRPr="00104BB9">
        <w:rPr>
          <w:rFonts w:eastAsia="MS Mincho"/>
          <w:i/>
          <w:iCs/>
        </w:rPr>
        <w:t>sl-PriorityThreshold</w:t>
      </w:r>
      <w:r w:rsidR="003E241B" w:rsidRPr="00104BB9">
        <w:rPr>
          <w:rFonts w:eastAsia="MS Mincho"/>
          <w:i/>
          <w:iCs/>
          <w:lang w:val="en-US"/>
        </w:rPr>
        <w:t>-</w:t>
      </w:r>
      <w:r w:rsidRPr="00104BB9">
        <w:rPr>
          <w:rFonts w:eastAsia="MS Mincho"/>
          <w:i/>
          <w:iCs/>
        </w:rPr>
        <w:t>UL</w:t>
      </w:r>
      <w:r w:rsidR="003E241B" w:rsidRPr="00104BB9">
        <w:rPr>
          <w:rFonts w:eastAsia="MS Mincho"/>
          <w:i/>
          <w:iCs/>
          <w:lang w:val="en-US"/>
        </w:rPr>
        <w:t>-</w:t>
      </w:r>
      <w:r w:rsidRPr="00104BB9">
        <w:rPr>
          <w:rFonts w:eastAsia="MS Mincho"/>
          <w:i/>
          <w:iCs/>
        </w:rPr>
        <w:t>URLLC</w:t>
      </w:r>
      <w:r w:rsidRPr="00B20F51">
        <w:rPr>
          <w:rFonts w:eastAsia="MS Mincho"/>
        </w:rPr>
        <w:t xml:space="preserve"> is provided</w:t>
      </w:r>
    </w:p>
    <w:p w14:paraId="78242EED" w14:textId="69425BDF" w:rsidR="00E778F2" w:rsidRPr="00B20F51" w:rsidRDefault="00E778F2" w:rsidP="00582ADB">
      <w:pPr>
        <w:pStyle w:val="B3"/>
        <w:rPr>
          <w:rFonts w:eastAsiaTheme="minorEastAsia"/>
        </w:rPr>
      </w:pPr>
      <w:r w:rsidRPr="00B20F51">
        <w:rPr>
          <w:rFonts w:eastAsiaTheme="minorEastAsia" w:hint="eastAsia"/>
        </w:rPr>
        <w:lastRenderedPageBreak/>
        <w:t>-</w:t>
      </w:r>
      <w:r>
        <w:rPr>
          <w:rFonts w:eastAsiaTheme="minorEastAsia"/>
        </w:rPr>
        <w:tab/>
      </w:r>
      <w:r w:rsidRPr="00B20F51">
        <w:rPr>
          <w:rFonts w:eastAsiaTheme="minorEastAsia"/>
        </w:rPr>
        <w:t xml:space="preserve">the SL transmission </w:t>
      </w:r>
      <w:r w:rsidR="00043627" w:rsidRPr="00DB76C6">
        <w:t xml:space="preserve">or reception </w:t>
      </w:r>
      <w:r w:rsidRPr="00B20F51">
        <w:rPr>
          <w:rFonts w:eastAsiaTheme="minorEastAsia"/>
        </w:rPr>
        <w:t xml:space="preserve">has higher priority than the UL transmission if </w:t>
      </w:r>
      <w:r w:rsidR="00CD415F">
        <w:t>the</w:t>
      </w:r>
      <w:r w:rsidRPr="00B20F51">
        <w:rPr>
          <w:rFonts w:eastAsiaTheme="minorEastAsia"/>
        </w:rPr>
        <w:t xml:space="preserve"> priority value of the SL transmission </w:t>
      </w:r>
      <w:r w:rsidR="00BA55E3" w:rsidRPr="001B7036">
        <w:rPr>
          <w:rFonts w:eastAsia="MS Mincho"/>
          <w:szCs w:val="21"/>
        </w:rPr>
        <w:t>or reception</w:t>
      </w:r>
      <w:r w:rsidR="00BA55E3" w:rsidRPr="00B20F51">
        <w:rPr>
          <w:rFonts w:eastAsiaTheme="minorEastAsia"/>
        </w:rPr>
        <w:t xml:space="preserve"> </w:t>
      </w:r>
      <w:r w:rsidRPr="00B20F51">
        <w:rPr>
          <w:rFonts w:eastAsiaTheme="minorEastAsia"/>
        </w:rPr>
        <w:t xml:space="preserve">is smaller than </w:t>
      </w:r>
      <w:r w:rsidRPr="00B20F51">
        <w:rPr>
          <w:rFonts w:eastAsia="MS Mincho"/>
          <w:i/>
        </w:rPr>
        <w:t>sl-PriorityThreshold</w:t>
      </w:r>
      <w:r w:rsidR="003E241B" w:rsidRPr="00104BB9">
        <w:rPr>
          <w:rFonts w:eastAsia="MS Mincho"/>
          <w:i/>
          <w:iCs/>
          <w:lang w:val="en-US"/>
        </w:rPr>
        <w:t>-</w:t>
      </w:r>
      <w:r w:rsidRPr="00B20F51">
        <w:rPr>
          <w:rFonts w:eastAsia="MS Mincho"/>
          <w:i/>
        </w:rPr>
        <w:t>UL</w:t>
      </w:r>
      <w:r w:rsidR="003E241B" w:rsidRPr="00104BB9">
        <w:rPr>
          <w:rFonts w:eastAsia="MS Mincho"/>
          <w:i/>
          <w:iCs/>
          <w:lang w:val="en-US"/>
        </w:rPr>
        <w:t>-</w:t>
      </w:r>
      <w:r w:rsidRPr="00B20F51">
        <w:rPr>
          <w:rFonts w:eastAsia="MS Mincho"/>
          <w:i/>
        </w:rPr>
        <w:t>URLLC</w:t>
      </w:r>
      <w:r>
        <w:rPr>
          <w:rFonts w:eastAsia="MS Mincho"/>
          <w:iCs/>
        </w:rPr>
        <w:t>;</w:t>
      </w:r>
      <w:r w:rsidRPr="00B20F51">
        <w:rPr>
          <w:rFonts w:eastAsia="MS Mincho"/>
          <w:i/>
        </w:rPr>
        <w:t xml:space="preserve"> </w:t>
      </w:r>
      <w:r w:rsidRPr="00B20F51">
        <w:rPr>
          <w:rFonts w:eastAsia="MS Mincho"/>
        </w:rPr>
        <w:t xml:space="preserve">otherwise, the UL transmission has </w:t>
      </w:r>
      <w:r>
        <w:rPr>
          <w:rFonts w:eastAsia="MS Mincho"/>
        </w:rPr>
        <w:t>high</w:t>
      </w:r>
      <w:r w:rsidRPr="00B20F51">
        <w:rPr>
          <w:rFonts w:eastAsia="MS Mincho"/>
        </w:rPr>
        <w:t>er priority than the SL transmission</w:t>
      </w:r>
      <w:r w:rsidR="00043627">
        <w:rPr>
          <w:rFonts w:eastAsia="MS Mincho"/>
        </w:rPr>
        <w:t xml:space="preserve"> </w:t>
      </w:r>
      <w:r w:rsidR="00043627" w:rsidRPr="00DB76C6">
        <w:rPr>
          <w:rFonts w:eastAsia="MS Mincho"/>
        </w:rPr>
        <w:t>or reception</w:t>
      </w:r>
    </w:p>
    <w:p w14:paraId="1F293668" w14:textId="77777777" w:rsidR="00E778F2" w:rsidRPr="00B20F51" w:rsidRDefault="00E778F2" w:rsidP="00582ADB">
      <w:pPr>
        <w:pStyle w:val="B2"/>
        <w:rPr>
          <w:rFonts w:eastAsia="MS Mincho"/>
        </w:rPr>
      </w:pPr>
      <w:r w:rsidRPr="00B20F51">
        <w:rPr>
          <w:rFonts w:eastAsia="MS Mincho"/>
        </w:rPr>
        <w:t>-</w:t>
      </w:r>
      <w:r>
        <w:rPr>
          <w:rFonts w:eastAsia="MS Mincho"/>
        </w:rPr>
        <w:tab/>
      </w:r>
      <w:r w:rsidRPr="00B20F51">
        <w:rPr>
          <w:rFonts w:eastAsia="MS Mincho"/>
        </w:rPr>
        <w:t>else</w:t>
      </w:r>
    </w:p>
    <w:p w14:paraId="0B18F473" w14:textId="789B3B76" w:rsidR="00E778F2" w:rsidRPr="00B20F51" w:rsidRDefault="00E778F2" w:rsidP="00582ADB">
      <w:pPr>
        <w:pStyle w:val="B3"/>
        <w:rPr>
          <w:rFonts w:eastAsia="MS Mincho"/>
        </w:rPr>
      </w:pPr>
      <w:r w:rsidRPr="00B20F51">
        <w:rPr>
          <w:rFonts w:eastAsia="MS Mincho"/>
        </w:rPr>
        <w:t>-</w:t>
      </w:r>
      <w:r>
        <w:rPr>
          <w:rFonts w:eastAsia="MS Mincho"/>
        </w:rPr>
        <w:tab/>
      </w:r>
      <w:r w:rsidRPr="00B20F51">
        <w:rPr>
          <w:rFonts w:eastAsia="MS Mincho"/>
        </w:rPr>
        <w:t>the UL transmission has higher priority than the SL transmission</w:t>
      </w:r>
      <w:r w:rsidR="00043627">
        <w:rPr>
          <w:rFonts w:eastAsia="MS Mincho"/>
        </w:rPr>
        <w:t xml:space="preserve"> </w:t>
      </w:r>
      <w:r w:rsidR="00043627" w:rsidRPr="00DB76C6">
        <w:rPr>
          <w:rFonts w:eastAsia="MS Mincho"/>
        </w:rPr>
        <w:t>or reception</w:t>
      </w:r>
    </w:p>
    <w:p w14:paraId="576689E3" w14:textId="77777777" w:rsidR="00E778F2" w:rsidRDefault="00E778F2" w:rsidP="00582ADB">
      <w:pPr>
        <w:pStyle w:val="B1"/>
        <w:rPr>
          <w:rFonts w:eastAsia="MS Mincho"/>
        </w:rPr>
      </w:pPr>
      <w:r w:rsidRPr="00B20F51">
        <w:rPr>
          <w:rFonts w:eastAsia="MS Mincho"/>
        </w:rPr>
        <w:t>-</w:t>
      </w:r>
      <w:r>
        <w:rPr>
          <w:rFonts w:eastAsia="MS Mincho"/>
        </w:rPr>
        <w:tab/>
      </w:r>
      <w:r w:rsidRPr="00B20F51">
        <w:rPr>
          <w:rFonts w:eastAsia="MS Mincho"/>
        </w:rPr>
        <w:t>else</w:t>
      </w:r>
    </w:p>
    <w:p w14:paraId="13C4A674" w14:textId="12B6DD5E" w:rsidR="00E778F2" w:rsidRPr="00104BB9" w:rsidRDefault="00E778F2" w:rsidP="00582ADB">
      <w:pPr>
        <w:pStyle w:val="B2"/>
        <w:rPr>
          <w:rFonts w:eastAsia="MS Mincho"/>
          <w:lang w:val="en-US"/>
        </w:rPr>
      </w:pPr>
      <w:r w:rsidRPr="00B20F51">
        <w:rPr>
          <w:rFonts w:eastAsia="MS Mincho"/>
        </w:rPr>
        <w:t>-</w:t>
      </w:r>
      <w:r>
        <w:rPr>
          <w:rFonts w:eastAsia="MS Mincho"/>
        </w:rPr>
        <w:tab/>
      </w:r>
      <w:r w:rsidRPr="00B20F51">
        <w:rPr>
          <w:rFonts w:eastAsiaTheme="minorEastAsia"/>
        </w:rPr>
        <w:t>the SL transmission</w:t>
      </w:r>
      <w:r w:rsidR="00043627">
        <w:rPr>
          <w:rFonts w:eastAsiaTheme="minorEastAsia"/>
          <w:lang w:val="en-US"/>
        </w:rPr>
        <w:t xml:space="preserve"> </w:t>
      </w:r>
      <w:r w:rsidR="00043627" w:rsidRPr="00DB76C6">
        <w:rPr>
          <w:rFonts w:eastAsia="MS Mincho"/>
        </w:rPr>
        <w:t>or reception</w:t>
      </w:r>
      <w:r w:rsidRPr="00B20F51">
        <w:rPr>
          <w:rFonts w:eastAsiaTheme="minorEastAsia"/>
        </w:rPr>
        <w:t xml:space="preserve"> has higher priority than the UL transmission if the</w:t>
      </w:r>
      <w:r>
        <w:rPr>
          <w:rFonts w:eastAsiaTheme="minorEastAsia"/>
        </w:rPr>
        <w:t xml:space="preserve"> </w:t>
      </w:r>
      <w:r w:rsidRPr="00B20F51">
        <w:rPr>
          <w:rFonts w:eastAsiaTheme="minorEastAsia"/>
        </w:rPr>
        <w:t>priority value of the SL transmission(s)</w:t>
      </w:r>
      <w:r w:rsidR="00043627">
        <w:rPr>
          <w:rFonts w:eastAsiaTheme="minorEastAsia"/>
          <w:lang w:val="en-US"/>
        </w:rPr>
        <w:t xml:space="preserve"> </w:t>
      </w:r>
      <w:r w:rsidR="00043627" w:rsidRPr="00DB76C6">
        <w:rPr>
          <w:rFonts w:eastAsia="MS Mincho"/>
        </w:rPr>
        <w:t>or reception</w:t>
      </w:r>
      <w:r w:rsidRPr="00B20F51">
        <w:rPr>
          <w:rFonts w:eastAsiaTheme="minorEastAsia"/>
        </w:rPr>
        <w:t xml:space="preserve"> is smaller than </w:t>
      </w:r>
      <w:r w:rsidRPr="00B20F51">
        <w:rPr>
          <w:rFonts w:eastAsia="MS Mincho"/>
          <w:i/>
        </w:rPr>
        <w:t>sl-PriorityThreshold</w:t>
      </w:r>
      <w:r>
        <w:rPr>
          <w:rFonts w:eastAsia="MS Mincho"/>
          <w:iCs/>
        </w:rPr>
        <w:t>;</w:t>
      </w:r>
      <w:r w:rsidRPr="00B20F51">
        <w:rPr>
          <w:rFonts w:eastAsia="MS Mincho"/>
          <w:i/>
        </w:rPr>
        <w:t xml:space="preserve"> </w:t>
      </w:r>
      <w:r w:rsidRPr="00B20F51">
        <w:rPr>
          <w:rFonts w:eastAsia="MS Mincho"/>
        </w:rPr>
        <w:t>otherwise, the UL transmission has higher priority than the SL transmission</w:t>
      </w:r>
      <w:r w:rsidR="00043627">
        <w:rPr>
          <w:rFonts w:eastAsia="MS Mincho"/>
          <w:lang w:val="en-US"/>
        </w:rPr>
        <w:t xml:space="preserve"> </w:t>
      </w:r>
      <w:r w:rsidR="00043627" w:rsidRPr="00DB76C6">
        <w:rPr>
          <w:rFonts w:eastAsia="MS Mincho"/>
        </w:rPr>
        <w:t>or reception</w:t>
      </w:r>
    </w:p>
    <w:p w14:paraId="7A327393" w14:textId="40B426C6" w:rsidR="00E778F2" w:rsidRPr="00B20F51" w:rsidRDefault="00E778F2" w:rsidP="00E778F2">
      <w:pPr>
        <w:rPr>
          <w:rFonts w:eastAsiaTheme="minorEastAsia"/>
        </w:rPr>
      </w:pPr>
      <w:r w:rsidRPr="00B20F51">
        <w:rPr>
          <w:rFonts w:eastAsiaTheme="minorEastAsia"/>
        </w:rPr>
        <w:t xml:space="preserve">A PRACH </w:t>
      </w:r>
      <w:r>
        <w:rPr>
          <w:rFonts w:eastAsiaTheme="minorEastAsia"/>
        </w:rPr>
        <w:t>transmission, or a</w:t>
      </w:r>
      <w:r w:rsidRPr="00B20F51">
        <w:rPr>
          <w:rFonts w:eastAsiaTheme="minorEastAsia"/>
        </w:rPr>
        <w:t xml:space="preserve"> PUSCH scheduled </w:t>
      </w:r>
      <w:r>
        <w:rPr>
          <w:rFonts w:eastAsiaTheme="minorEastAsia"/>
        </w:rPr>
        <w:t>by</w:t>
      </w:r>
      <w:r w:rsidRPr="00B20F51">
        <w:rPr>
          <w:rFonts w:eastAsiaTheme="minorEastAsia"/>
        </w:rPr>
        <w:t xml:space="preserve"> </w:t>
      </w:r>
      <w:r>
        <w:rPr>
          <w:rFonts w:eastAsiaTheme="minorEastAsia"/>
        </w:rPr>
        <w:t>an</w:t>
      </w:r>
      <w:r w:rsidRPr="00B20F51">
        <w:rPr>
          <w:rFonts w:eastAsiaTheme="minorEastAsia"/>
        </w:rPr>
        <w:t xml:space="preserve"> UL grant </w:t>
      </w:r>
      <w:r>
        <w:rPr>
          <w:rFonts w:eastAsiaTheme="minorEastAsia"/>
        </w:rPr>
        <w:t>in a RAR</w:t>
      </w:r>
      <w:r w:rsidR="00043627" w:rsidRPr="00043627">
        <w:t xml:space="preserve"> </w:t>
      </w:r>
      <w:r w:rsidR="00043627">
        <w:t>and its retransmission</w:t>
      </w:r>
      <w:r w:rsidR="00043627" w:rsidRPr="008446EA">
        <w:t xml:space="preserve">, or a PUSCH </w:t>
      </w:r>
      <w:r w:rsidR="00043627">
        <w:t>for</w:t>
      </w:r>
      <w:r w:rsidR="00043627" w:rsidRPr="008446EA">
        <w:t xml:space="preserve"> Type-2 random access procedure </w:t>
      </w:r>
      <w:r w:rsidR="00043627">
        <w:t>and its retransmission</w:t>
      </w:r>
      <w:r w:rsidR="00BD6CD4" w:rsidRPr="00B9292F">
        <w:t xml:space="preserve">, or a PUCCH </w:t>
      </w:r>
      <w:r w:rsidR="00BD6CD4" w:rsidRPr="000E5A4C">
        <w:t xml:space="preserve">with HARQ-ACK information in response to </w:t>
      </w:r>
      <w:r w:rsidR="00BD6CD4" w:rsidRPr="00B9292F">
        <w:t xml:space="preserve">successRAR, or a PUCCH </w:t>
      </w:r>
      <w:r w:rsidR="00BD6CD4">
        <w:t>indicated</w:t>
      </w:r>
      <w:r w:rsidR="00BD6CD4" w:rsidRPr="00B9292F">
        <w:t xml:space="preserve"> by a DCI format 1_0 with CRC scrambled by a corresponding TC-RNTI</w:t>
      </w:r>
      <w:r w:rsidR="00043627">
        <w:t xml:space="preserve"> </w:t>
      </w:r>
      <w:r w:rsidR="00043627" w:rsidRPr="008446EA">
        <w:t>has higher priority than a SL transmission or reception</w:t>
      </w:r>
      <w:r w:rsidRPr="00B20F51">
        <w:rPr>
          <w:rFonts w:eastAsiaTheme="minorEastAsia"/>
        </w:rPr>
        <w:t>.</w:t>
      </w:r>
    </w:p>
    <w:p w14:paraId="1E98ED08" w14:textId="0D0D4D2F" w:rsidR="00BD6CD4" w:rsidRDefault="00E778F2" w:rsidP="00BD6CD4">
      <w:r w:rsidRPr="00B20F51">
        <w:rPr>
          <w:rFonts w:eastAsiaTheme="minorEastAsia"/>
        </w:rPr>
        <w:t xml:space="preserve">A </w:t>
      </w:r>
      <w:r>
        <w:rPr>
          <w:rFonts w:eastAsiaTheme="minorEastAsia"/>
        </w:rPr>
        <w:t xml:space="preserve">PUCCH </w:t>
      </w:r>
      <w:r w:rsidRPr="00B20F51">
        <w:rPr>
          <w:rFonts w:eastAsiaTheme="minorEastAsia"/>
        </w:rPr>
        <w:t xml:space="preserve">transmission </w:t>
      </w:r>
      <w:r>
        <w:rPr>
          <w:rFonts w:eastAsiaTheme="minorEastAsia"/>
        </w:rPr>
        <w:t>with a</w:t>
      </w:r>
      <w:r w:rsidRPr="00B20F51">
        <w:rPr>
          <w:rFonts w:eastAsiaTheme="minorEastAsia"/>
        </w:rPr>
        <w:t xml:space="preserve"> sidelink HARQ-ACK </w:t>
      </w:r>
      <w:r>
        <w:rPr>
          <w:rFonts w:eastAsiaTheme="minorEastAsia"/>
        </w:rPr>
        <w:t xml:space="preserve">information report </w:t>
      </w:r>
      <w:r w:rsidRPr="00B20F51">
        <w:rPr>
          <w:rFonts w:eastAsiaTheme="minorEastAsia"/>
        </w:rPr>
        <w:t xml:space="preserve">has higher priority than </w:t>
      </w:r>
      <w:r>
        <w:rPr>
          <w:rFonts w:eastAsiaTheme="minorEastAsia"/>
        </w:rPr>
        <w:t>a</w:t>
      </w:r>
      <w:r w:rsidRPr="00B20F51">
        <w:rPr>
          <w:rFonts w:eastAsiaTheme="minorEastAsia"/>
        </w:rPr>
        <w:t xml:space="preserve"> SL transmission if </w:t>
      </w:r>
      <w:r>
        <w:rPr>
          <w:rFonts w:eastAsiaTheme="minorEastAsia"/>
        </w:rPr>
        <w:t>a</w:t>
      </w:r>
      <w:r w:rsidRPr="00B20F51">
        <w:rPr>
          <w:rFonts w:eastAsiaTheme="minorEastAsia"/>
        </w:rPr>
        <w:t xml:space="preserve"> priority value of </w:t>
      </w:r>
      <w:r>
        <w:rPr>
          <w:rFonts w:eastAsiaTheme="minorEastAsia"/>
        </w:rPr>
        <w:t xml:space="preserve">the </w:t>
      </w:r>
      <w:r w:rsidRPr="00B20F51">
        <w:rPr>
          <w:rFonts w:eastAsiaTheme="minorEastAsia"/>
        </w:rPr>
        <w:t>PUCCH</w:t>
      </w:r>
      <w:r>
        <w:rPr>
          <w:rFonts w:eastAsiaTheme="minorEastAsia"/>
        </w:rPr>
        <w:t xml:space="preserve"> </w:t>
      </w:r>
      <w:r w:rsidRPr="00B20F51">
        <w:rPr>
          <w:rFonts w:eastAsiaTheme="minorEastAsia"/>
        </w:rPr>
        <w:t xml:space="preserve">is smaller than </w:t>
      </w:r>
      <w:r>
        <w:rPr>
          <w:rFonts w:eastAsiaTheme="minorEastAsia"/>
        </w:rPr>
        <w:t>a</w:t>
      </w:r>
      <w:r w:rsidRPr="00B20F51">
        <w:rPr>
          <w:rFonts w:eastAsiaTheme="minorEastAsia"/>
        </w:rPr>
        <w:t xml:space="preserve"> priority value of the SL transmission</w:t>
      </w:r>
      <w:r>
        <w:rPr>
          <w:rFonts w:eastAsiaTheme="minorEastAsia"/>
        </w:rPr>
        <w:t>.</w:t>
      </w:r>
      <w:r w:rsidRPr="00B20F51">
        <w:rPr>
          <w:rFonts w:eastAsiaTheme="minorEastAsia"/>
        </w:rPr>
        <w:t xml:space="preserve"> </w:t>
      </w:r>
      <w:r>
        <w:rPr>
          <w:rFonts w:eastAsiaTheme="minorEastAsia"/>
        </w:rPr>
        <w:t>T</w:t>
      </w:r>
      <w:r w:rsidRPr="00B20F51">
        <w:rPr>
          <w:rFonts w:eastAsiaTheme="minorEastAsia"/>
        </w:rPr>
        <w:t xml:space="preserve">he priority value of </w:t>
      </w:r>
      <w:r>
        <w:rPr>
          <w:rFonts w:eastAsiaTheme="minorEastAsia"/>
        </w:rPr>
        <w:t xml:space="preserve">the </w:t>
      </w:r>
      <w:r w:rsidRPr="00B20F51">
        <w:rPr>
          <w:rFonts w:eastAsiaTheme="minorEastAsia"/>
        </w:rPr>
        <w:t xml:space="preserve">PUCCH </w:t>
      </w:r>
      <w:r>
        <w:rPr>
          <w:rFonts w:eastAsiaTheme="minorEastAsia"/>
        </w:rPr>
        <w:t xml:space="preserve">transmission is </w:t>
      </w:r>
      <w:r w:rsidRPr="00B20F51">
        <w:rPr>
          <w:rFonts w:eastAsiaTheme="minorEastAsia"/>
        </w:rPr>
        <w:t xml:space="preserve">as described </w:t>
      </w:r>
      <w:r w:rsidR="006F5F9E">
        <w:rPr>
          <w:rFonts w:eastAsiaTheme="minorEastAsia"/>
        </w:rPr>
        <w:t>in clause</w:t>
      </w:r>
      <w:r w:rsidRPr="00B20F51">
        <w:rPr>
          <w:rFonts w:eastAsiaTheme="minorEastAsia"/>
        </w:rPr>
        <w:t xml:space="preserve"> 16.5. If the priority value of </w:t>
      </w:r>
      <w:r>
        <w:rPr>
          <w:rFonts w:eastAsiaTheme="minorEastAsia"/>
        </w:rPr>
        <w:t xml:space="preserve">the </w:t>
      </w:r>
      <w:r w:rsidRPr="00B20F51">
        <w:rPr>
          <w:rFonts w:eastAsiaTheme="minorEastAsia"/>
        </w:rPr>
        <w:t xml:space="preserve">PUCCH </w:t>
      </w:r>
      <w:r>
        <w:rPr>
          <w:rFonts w:eastAsiaTheme="minorEastAsia"/>
        </w:rPr>
        <w:t xml:space="preserve">transmission </w:t>
      </w:r>
      <w:r w:rsidRPr="00B20F51">
        <w:rPr>
          <w:rFonts w:eastAsiaTheme="minorEastAsia"/>
        </w:rPr>
        <w:t xml:space="preserve">is </w:t>
      </w:r>
      <w:r>
        <w:rPr>
          <w:rFonts w:eastAsiaTheme="minorEastAsia"/>
        </w:rPr>
        <w:t>larg</w:t>
      </w:r>
      <w:r w:rsidRPr="00B20F51">
        <w:rPr>
          <w:rFonts w:eastAsiaTheme="minorEastAsia"/>
        </w:rPr>
        <w:t>er than the priority value of the SL transmission, the SL transmission has higher priority.</w:t>
      </w:r>
    </w:p>
    <w:p w14:paraId="7C88BA85" w14:textId="6BCA14E2" w:rsidR="00E778F2" w:rsidRDefault="00BD6CD4" w:rsidP="00BD6CD4">
      <w:pPr>
        <w:rPr>
          <w:rFonts w:eastAsiaTheme="minorEastAsia"/>
        </w:rPr>
      </w:pPr>
      <w:r w:rsidRPr="00B9292F">
        <w:t>A PUCCH transmission with a sidelink HARQ-ACK information report has higher priority than a PSFCH/S-SS/PSBCH block reception if a priority value of the PUCCH is smaller than a priority value of the SL reception. If the priority value of the PUCCH transmission is larger than the priority value of the PSFCH/S-SS/PSBCH block reception, the SL reception has higher priority.</w:t>
      </w:r>
    </w:p>
    <w:p w14:paraId="246884B7" w14:textId="77777777" w:rsidR="00E778F2" w:rsidRPr="00FF2754" w:rsidRDefault="00E778F2" w:rsidP="00E778F2">
      <w:pPr>
        <w:rPr>
          <w:rFonts w:eastAsia="Malgun Gothic"/>
        </w:rPr>
      </w:pPr>
      <w:r w:rsidRPr="00FF2754">
        <w:rPr>
          <w:rFonts w:eastAsia="Malgun Gothic"/>
        </w:rPr>
        <w:t xml:space="preserve">When one or more SL transmissions </w:t>
      </w:r>
      <w:r>
        <w:rPr>
          <w:rFonts w:eastAsia="Malgun Gothic"/>
        </w:rPr>
        <w:t xml:space="preserve">from a UE </w:t>
      </w:r>
      <w:r w:rsidRPr="00FF2754">
        <w:rPr>
          <w:rFonts w:eastAsia="Malgun Gothic"/>
        </w:rPr>
        <w:t xml:space="preserve">overlap </w:t>
      </w:r>
      <w:r>
        <w:rPr>
          <w:rFonts w:eastAsia="Malgun Gothic"/>
        </w:rPr>
        <w:t xml:space="preserve">in time </w:t>
      </w:r>
      <w:r w:rsidRPr="00FF2754">
        <w:rPr>
          <w:rFonts w:eastAsia="Malgun Gothic"/>
        </w:rPr>
        <w:t xml:space="preserve">with multiple </w:t>
      </w:r>
      <w:r>
        <w:rPr>
          <w:rFonts w:eastAsia="Malgun Gothic"/>
        </w:rPr>
        <w:t xml:space="preserve">non-overlapping </w:t>
      </w:r>
      <w:r w:rsidRPr="00FF2754">
        <w:rPr>
          <w:rFonts w:eastAsia="Malgun Gothic"/>
        </w:rPr>
        <w:t xml:space="preserve">UL transmissions </w:t>
      </w:r>
      <w:r>
        <w:rPr>
          <w:rFonts w:eastAsia="Malgun Gothic"/>
        </w:rPr>
        <w:t>from the UE</w:t>
      </w:r>
      <w:r w:rsidRPr="00FF2754">
        <w:rPr>
          <w:rFonts w:eastAsia="Malgun Gothic"/>
        </w:rPr>
        <w:t xml:space="preserve">, the UE </w:t>
      </w:r>
      <w:r>
        <w:rPr>
          <w:rFonts w:eastAsia="Malgun Gothic"/>
        </w:rPr>
        <w:t>performs</w:t>
      </w:r>
      <w:r w:rsidRPr="00FF2754">
        <w:rPr>
          <w:rFonts w:eastAsia="Malgun Gothic"/>
        </w:rPr>
        <w:t xml:space="preserve"> </w:t>
      </w:r>
      <w:r>
        <w:rPr>
          <w:rFonts w:eastAsia="Malgun Gothic"/>
        </w:rPr>
        <w:t xml:space="preserve">the </w:t>
      </w:r>
      <w:r w:rsidRPr="00FF2754">
        <w:rPr>
          <w:rFonts w:eastAsia="Malgun Gothic"/>
        </w:rPr>
        <w:t xml:space="preserve">SL transmissions if at least one SL transmission is prioritized over all UL transmissions subject to </w:t>
      </w:r>
      <w:r>
        <w:rPr>
          <w:rFonts w:eastAsia="Malgun Gothic"/>
        </w:rPr>
        <w:t xml:space="preserve">the </w:t>
      </w:r>
      <w:r w:rsidRPr="00FF2754">
        <w:rPr>
          <w:rFonts w:eastAsia="Malgun Gothic"/>
        </w:rPr>
        <w:t>UE processing timeline with respect to the first SL</w:t>
      </w:r>
      <w:r>
        <w:rPr>
          <w:rFonts w:eastAsia="Malgun Gothic"/>
        </w:rPr>
        <w:t xml:space="preserve"> transmission and the first </w:t>
      </w:r>
      <w:r w:rsidRPr="00FF2754">
        <w:rPr>
          <w:rFonts w:eastAsia="Malgun Gothic"/>
        </w:rPr>
        <w:t>UL transmission.</w:t>
      </w:r>
    </w:p>
    <w:p w14:paraId="58B838D2" w14:textId="77777777" w:rsidR="00E778F2" w:rsidRPr="00FF2754" w:rsidRDefault="00E778F2" w:rsidP="00E778F2">
      <w:pPr>
        <w:rPr>
          <w:rFonts w:eastAsia="Malgun Gothic"/>
        </w:rPr>
      </w:pPr>
      <w:r w:rsidRPr="00FF2754">
        <w:rPr>
          <w:rFonts w:eastAsia="Malgun Gothic"/>
        </w:rPr>
        <w:t xml:space="preserve">When one or more UL transmissions </w:t>
      </w:r>
      <w:r>
        <w:rPr>
          <w:rFonts w:eastAsia="Malgun Gothic"/>
        </w:rPr>
        <w:t xml:space="preserve">from a UE </w:t>
      </w:r>
      <w:r w:rsidRPr="00FF2754">
        <w:rPr>
          <w:rFonts w:eastAsia="Malgun Gothic"/>
        </w:rPr>
        <w:t xml:space="preserve">overlap </w:t>
      </w:r>
      <w:r>
        <w:rPr>
          <w:rFonts w:eastAsia="Malgun Gothic"/>
        </w:rPr>
        <w:t xml:space="preserve">in time </w:t>
      </w:r>
      <w:r w:rsidRPr="00FF2754">
        <w:rPr>
          <w:rFonts w:eastAsia="Malgun Gothic"/>
        </w:rPr>
        <w:t xml:space="preserve">with multiple </w:t>
      </w:r>
      <w:r>
        <w:rPr>
          <w:rFonts w:eastAsia="Malgun Gothic"/>
        </w:rPr>
        <w:t xml:space="preserve">non-overlapping </w:t>
      </w:r>
      <w:r w:rsidRPr="00FF2754">
        <w:rPr>
          <w:rFonts w:eastAsia="Malgun Gothic"/>
        </w:rPr>
        <w:t xml:space="preserve">SL transmissions, the UE </w:t>
      </w:r>
      <w:r>
        <w:rPr>
          <w:rFonts w:eastAsia="Malgun Gothic"/>
        </w:rPr>
        <w:t>performs the</w:t>
      </w:r>
      <w:r w:rsidRPr="00FF2754">
        <w:rPr>
          <w:rFonts w:eastAsia="Malgun Gothic"/>
        </w:rPr>
        <w:t xml:space="preserve"> UL transmissions if at least one UL transmission is prioritized over all SL transmissions subject to </w:t>
      </w:r>
      <w:r>
        <w:rPr>
          <w:rFonts w:eastAsia="Malgun Gothic"/>
        </w:rPr>
        <w:t xml:space="preserve">the </w:t>
      </w:r>
      <w:r w:rsidRPr="00FF2754">
        <w:rPr>
          <w:rFonts w:eastAsia="Malgun Gothic"/>
        </w:rPr>
        <w:t>UE processing timeline with respect to the first SL</w:t>
      </w:r>
      <w:r>
        <w:rPr>
          <w:rFonts w:eastAsia="Malgun Gothic"/>
        </w:rPr>
        <w:t xml:space="preserve"> transmission and the first </w:t>
      </w:r>
      <w:r w:rsidRPr="00FF2754">
        <w:rPr>
          <w:rFonts w:eastAsia="Malgun Gothic"/>
        </w:rPr>
        <w:t>UL transmission.</w:t>
      </w:r>
    </w:p>
    <w:p w14:paraId="2E68B00C" w14:textId="77777777" w:rsidR="00E778F2" w:rsidRPr="00FF2754" w:rsidRDefault="00E778F2" w:rsidP="00E778F2">
      <w:pPr>
        <w:rPr>
          <w:rFonts w:eastAsia="Malgun Gothic"/>
        </w:rPr>
      </w:pPr>
      <w:r w:rsidRPr="00FF2754">
        <w:rPr>
          <w:rFonts w:eastAsia="Malgun Gothic"/>
        </w:rPr>
        <w:t xml:space="preserve">When one SL transmission overlaps </w:t>
      </w:r>
      <w:r>
        <w:rPr>
          <w:rFonts w:eastAsia="Malgun Gothic"/>
        </w:rPr>
        <w:t xml:space="preserve">in time </w:t>
      </w:r>
      <w:r w:rsidRPr="00FF2754">
        <w:rPr>
          <w:rFonts w:eastAsia="Malgun Gothic"/>
        </w:rPr>
        <w:t xml:space="preserve">with one or more </w:t>
      </w:r>
      <w:r>
        <w:rPr>
          <w:rFonts w:eastAsia="Malgun Gothic"/>
        </w:rPr>
        <w:t xml:space="preserve">overlapping </w:t>
      </w:r>
      <w:r w:rsidRPr="00FF2754">
        <w:rPr>
          <w:rFonts w:eastAsia="Malgun Gothic"/>
        </w:rPr>
        <w:t xml:space="preserve">UL transmissions, the UE </w:t>
      </w:r>
      <w:r>
        <w:rPr>
          <w:rFonts w:eastAsia="Malgun Gothic"/>
        </w:rPr>
        <w:t>performs the</w:t>
      </w:r>
      <w:r w:rsidRPr="00FF2754">
        <w:rPr>
          <w:rFonts w:eastAsia="Malgun Gothic"/>
        </w:rPr>
        <w:t xml:space="preserve"> SL transmission if the SL transmission is prioritized over all UL transmissions subject to both </w:t>
      </w:r>
      <w:r>
        <w:rPr>
          <w:rFonts w:eastAsia="Malgun Gothic"/>
        </w:rPr>
        <w:t xml:space="preserve">the </w:t>
      </w:r>
      <w:r w:rsidRPr="00FF2754">
        <w:rPr>
          <w:rFonts w:eastAsia="Malgun Gothic"/>
        </w:rPr>
        <w:t>UE multiplexing and processing timeline</w:t>
      </w:r>
      <w:r>
        <w:rPr>
          <w:rFonts w:eastAsia="Malgun Gothic"/>
        </w:rPr>
        <w:t>s</w:t>
      </w:r>
      <w:r w:rsidRPr="00FF2754">
        <w:rPr>
          <w:rFonts w:eastAsia="Malgun Gothic"/>
        </w:rPr>
        <w:t xml:space="preserve"> with respect to the first SL</w:t>
      </w:r>
      <w:r>
        <w:rPr>
          <w:rFonts w:eastAsia="Malgun Gothic"/>
        </w:rPr>
        <w:t xml:space="preserve"> transmission and the first </w:t>
      </w:r>
      <w:r w:rsidRPr="00FF2754">
        <w:rPr>
          <w:rFonts w:eastAsia="Malgun Gothic"/>
        </w:rPr>
        <w:t>UL transmission, where the UE processing timeline with respect to the first SL</w:t>
      </w:r>
      <w:r>
        <w:rPr>
          <w:rFonts w:eastAsia="Malgun Gothic"/>
        </w:rPr>
        <w:t xml:space="preserve"> transmission and the first </w:t>
      </w:r>
      <w:r w:rsidRPr="00FF2754">
        <w:rPr>
          <w:rFonts w:eastAsia="Malgun Gothic"/>
        </w:rPr>
        <w:t xml:space="preserve">UL transmission is same as when one or more SL transmissions overlap </w:t>
      </w:r>
      <w:r>
        <w:rPr>
          <w:rFonts w:eastAsia="Malgun Gothic"/>
        </w:rPr>
        <w:t xml:space="preserve">in time </w:t>
      </w:r>
      <w:r w:rsidRPr="00FF2754">
        <w:rPr>
          <w:rFonts w:eastAsia="Malgun Gothic"/>
        </w:rPr>
        <w:t xml:space="preserve">with multiple </w:t>
      </w:r>
      <w:r>
        <w:rPr>
          <w:rFonts w:eastAsia="Malgun Gothic"/>
        </w:rPr>
        <w:t xml:space="preserve">non-overlapping </w:t>
      </w:r>
      <w:r w:rsidRPr="00FF2754">
        <w:rPr>
          <w:rFonts w:eastAsia="Malgun Gothic"/>
        </w:rPr>
        <w:t>UL transmissions.</w:t>
      </w:r>
    </w:p>
    <w:p w14:paraId="73B88798" w14:textId="1B84DB2F" w:rsidR="00E778F2" w:rsidRPr="00582ADB" w:rsidRDefault="00E778F2" w:rsidP="00582ADB">
      <w:pPr>
        <w:rPr>
          <w:rFonts w:eastAsia="Malgun Gothic"/>
        </w:rPr>
      </w:pPr>
      <w:r w:rsidRPr="00FF2754">
        <w:rPr>
          <w:rFonts w:eastAsia="Malgun Gothic"/>
        </w:rPr>
        <w:t xml:space="preserve">When one SL transmission overlaps </w:t>
      </w:r>
      <w:r>
        <w:rPr>
          <w:rFonts w:eastAsia="Malgun Gothic"/>
        </w:rPr>
        <w:t xml:space="preserve">in time </w:t>
      </w:r>
      <w:r w:rsidRPr="00FF2754">
        <w:rPr>
          <w:rFonts w:eastAsia="Malgun Gothic"/>
        </w:rPr>
        <w:t xml:space="preserve">with one or more </w:t>
      </w:r>
      <w:r>
        <w:rPr>
          <w:rFonts w:eastAsia="Malgun Gothic"/>
        </w:rPr>
        <w:t xml:space="preserve">overlapping </w:t>
      </w:r>
      <w:r w:rsidRPr="00FF2754">
        <w:rPr>
          <w:rFonts w:eastAsia="Malgun Gothic"/>
        </w:rPr>
        <w:t xml:space="preserve">UL transmissions, the UE </w:t>
      </w:r>
      <w:r>
        <w:rPr>
          <w:rFonts w:eastAsia="Malgun Gothic"/>
        </w:rPr>
        <w:t>performs the</w:t>
      </w:r>
      <w:r w:rsidRPr="00FF2754">
        <w:rPr>
          <w:rFonts w:eastAsia="Malgun Gothic"/>
        </w:rPr>
        <w:t xml:space="preserve"> UL transmission if at least one UL transmission is prioritized over the SL transmission subject to both </w:t>
      </w:r>
      <w:r>
        <w:rPr>
          <w:rFonts w:eastAsia="Malgun Gothic"/>
        </w:rPr>
        <w:t xml:space="preserve">the </w:t>
      </w:r>
      <w:r w:rsidRPr="00FF2754">
        <w:rPr>
          <w:rFonts w:eastAsia="Malgun Gothic"/>
        </w:rPr>
        <w:t>UE multiplexing and processing timeline</w:t>
      </w:r>
      <w:r>
        <w:rPr>
          <w:rFonts w:eastAsia="Malgun Gothic"/>
        </w:rPr>
        <w:t>s</w:t>
      </w:r>
      <w:r w:rsidRPr="00FF2754">
        <w:rPr>
          <w:rFonts w:eastAsia="Malgun Gothic"/>
        </w:rPr>
        <w:t xml:space="preserve"> with respect to the first SL</w:t>
      </w:r>
      <w:r>
        <w:rPr>
          <w:rFonts w:eastAsia="Malgun Gothic"/>
        </w:rPr>
        <w:t xml:space="preserve"> transmission and the first </w:t>
      </w:r>
      <w:r w:rsidRPr="00FF2754">
        <w:rPr>
          <w:rFonts w:eastAsia="Malgun Gothic"/>
        </w:rPr>
        <w:t>UL transmission, where the UE processing timeline with respect to the first SL</w:t>
      </w:r>
      <w:r>
        <w:rPr>
          <w:rFonts w:eastAsia="Malgun Gothic"/>
        </w:rPr>
        <w:t xml:space="preserve"> transmission and the first </w:t>
      </w:r>
      <w:r w:rsidRPr="00FF2754">
        <w:rPr>
          <w:rFonts w:eastAsia="Malgun Gothic"/>
        </w:rPr>
        <w:t xml:space="preserve">UL transmission is same as when one or more SL transmissions overlap </w:t>
      </w:r>
      <w:r>
        <w:rPr>
          <w:rFonts w:eastAsia="Malgun Gothic"/>
        </w:rPr>
        <w:t xml:space="preserve">in time </w:t>
      </w:r>
      <w:r w:rsidRPr="00FF2754">
        <w:rPr>
          <w:rFonts w:eastAsia="Malgun Gothic"/>
        </w:rPr>
        <w:t xml:space="preserve">with multiple </w:t>
      </w:r>
      <w:r>
        <w:rPr>
          <w:rFonts w:eastAsia="Malgun Gothic"/>
        </w:rPr>
        <w:t xml:space="preserve">non-overlapping </w:t>
      </w:r>
      <w:r w:rsidRPr="00FF2754">
        <w:rPr>
          <w:rFonts w:eastAsia="Malgun Gothic"/>
        </w:rPr>
        <w:t>UL transmissions.</w:t>
      </w:r>
    </w:p>
    <w:p w14:paraId="14BE79DD" w14:textId="77777777" w:rsidR="00E21265" w:rsidRDefault="00E21265" w:rsidP="00E21265">
      <w:pPr>
        <w:pStyle w:val="Heading2"/>
        <w:spacing w:before="0"/>
        <w:ind w:left="1136" w:hanging="1136"/>
      </w:pPr>
      <w:bookmarkStart w:id="920" w:name="_Toc29894885"/>
      <w:bookmarkStart w:id="921" w:name="_Toc29899184"/>
      <w:bookmarkStart w:id="922" w:name="_Toc29899602"/>
      <w:bookmarkStart w:id="923" w:name="_Toc29917338"/>
      <w:bookmarkStart w:id="924" w:name="_Toc36498213"/>
      <w:bookmarkStart w:id="925" w:name="_Toc45699242"/>
      <w:bookmarkStart w:id="926" w:name="_Toc121738683"/>
      <w:r>
        <w:t>16</w:t>
      </w:r>
      <w:r w:rsidRPr="00B916EC">
        <w:t>.</w:t>
      </w:r>
      <w:r>
        <w:t>3</w:t>
      </w:r>
      <w:r w:rsidRPr="00B916EC">
        <w:rPr>
          <w:rFonts w:hint="eastAsia"/>
        </w:rPr>
        <w:tab/>
      </w:r>
      <w:r>
        <w:t>UE procedure for reporting HARQ-ACK on sidelink</w:t>
      </w:r>
      <w:bookmarkEnd w:id="920"/>
      <w:bookmarkEnd w:id="921"/>
      <w:bookmarkEnd w:id="922"/>
      <w:bookmarkEnd w:id="923"/>
      <w:bookmarkEnd w:id="924"/>
      <w:bookmarkEnd w:id="925"/>
      <w:bookmarkEnd w:id="926"/>
      <w:r>
        <w:t xml:space="preserve"> </w:t>
      </w:r>
    </w:p>
    <w:p w14:paraId="6A55C7E2" w14:textId="5385328C" w:rsidR="00E21265" w:rsidRDefault="00E21265" w:rsidP="005C0F76">
      <w:r>
        <w:t>A UE can be indicated by an SCI format scheduling a PSSCH</w:t>
      </w:r>
      <w:r w:rsidR="00C57A53">
        <w:t xml:space="preserve"> reception</w:t>
      </w:r>
      <w:r>
        <w:t xml:space="preserve"> to transmit a PSFCH with HARQ-ACK information in response to the PSSCH reception. The UE provides HARQ-ACK information that includes ACK or NACK, or only NACK.</w:t>
      </w:r>
    </w:p>
    <w:p w14:paraId="77E21692" w14:textId="54E7FCBA" w:rsidR="00E21265" w:rsidRDefault="00E21265" w:rsidP="00D2686C">
      <w:r>
        <w:t xml:space="preserve">A UE can be provided, by </w:t>
      </w:r>
      <w:r w:rsidR="00D74B66">
        <w:rPr>
          <w:i/>
          <w:iCs/>
        </w:rPr>
        <w:t>sl-</w:t>
      </w:r>
      <w:r w:rsidR="00D74B66" w:rsidRPr="00386496">
        <w:rPr>
          <w:i/>
        </w:rPr>
        <w:t>PSFCH</w:t>
      </w:r>
      <w:r w:rsidR="00D74B66">
        <w:rPr>
          <w:i/>
        </w:rPr>
        <w:t>-Period</w:t>
      </w:r>
      <w:r>
        <w:t xml:space="preserve">, a number of slots in a resource pool for a period of PSFCH transmission occasion resources. If the number is zero, PSFCH transmissions </w:t>
      </w:r>
      <w:r w:rsidR="00C57A53">
        <w:t xml:space="preserve">from the UE </w:t>
      </w:r>
      <w:r>
        <w:t xml:space="preserve">in the resource pool are disabled. </w:t>
      </w:r>
    </w:p>
    <w:p w14:paraId="3E279F33" w14:textId="56B16592" w:rsidR="00D74B66" w:rsidRPr="00BD303E" w:rsidRDefault="00D74B66" w:rsidP="00D74B66">
      <w:pPr>
        <w:rPr>
          <w:rFonts w:eastAsiaTheme="minorEastAsia"/>
          <w:i/>
        </w:rPr>
      </w:pPr>
      <w:r w:rsidRPr="00227C3B">
        <w:rPr>
          <w:rFonts w:eastAsiaTheme="minorEastAsia"/>
        </w:rPr>
        <w:t xml:space="preserve">A UE expects </w:t>
      </w:r>
      <w:r>
        <w:rPr>
          <w:rFonts w:eastAsiaTheme="minorEastAsia"/>
        </w:rPr>
        <w:t xml:space="preserve">that </w:t>
      </w:r>
      <w:r w:rsidRPr="00227C3B">
        <w:rPr>
          <w:rFonts w:eastAsiaTheme="minorEastAsia"/>
        </w:rPr>
        <w:t xml:space="preserve">a slot </w:t>
      </w:r>
      <m:oMath>
        <m:sSubSup>
          <m:sSubSupPr>
            <m:ctrlPr>
              <w:rPr>
                <w:rFonts w:ascii="Cambria Math" w:eastAsia="Malgun Gothic" w:hAnsi="Cambria Math"/>
                <w:i/>
              </w:rPr>
            </m:ctrlPr>
          </m:sSubSupPr>
          <m:e>
            <m:r>
              <w:rPr>
                <w:rFonts w:ascii="Cambria Math" w:eastAsia="Malgun Gothic" w:hAnsi="Cambria Math"/>
              </w:rPr>
              <m:t>t'</m:t>
            </m:r>
          </m:e>
          <m:sub>
            <m:r>
              <w:rPr>
                <w:rFonts w:ascii="Cambria Math" w:eastAsia="Malgun Gothic" w:hAnsi="Cambria Math"/>
              </w:rPr>
              <m:t>k</m:t>
            </m:r>
          </m:sub>
          <m:sup>
            <m:r>
              <w:rPr>
                <w:rFonts w:ascii="Cambria Math" w:eastAsia="Malgun Gothic" w:hAnsi="Cambria Math"/>
              </w:rPr>
              <m:t>SL</m:t>
            </m:r>
          </m:sup>
        </m:sSubSup>
      </m:oMath>
      <w:r w:rsidRPr="00227C3B">
        <w:rPr>
          <w:rFonts w:eastAsiaTheme="minorEastAsia" w:hint="eastAsia"/>
        </w:rPr>
        <w:t xml:space="preserve"> </w:t>
      </w:r>
      <m:oMath>
        <m:r>
          <w:rPr>
            <w:rFonts w:ascii="Cambria Math" w:hAnsi="Cambria Math"/>
            <w:lang w:val="x-none"/>
          </w:rPr>
          <m:t>(0≤k&lt;</m:t>
        </m:r>
        <m:sSub>
          <m:sSubPr>
            <m:ctrlPr>
              <w:rPr>
                <w:rFonts w:ascii="Cambria Math" w:eastAsia="Malgun Gothic" w:hAnsi="Cambria Math"/>
                <w:i/>
              </w:rPr>
            </m:ctrlPr>
          </m:sSubPr>
          <m:e>
            <m:r>
              <w:rPr>
                <w:rFonts w:ascii="Cambria Math" w:eastAsia="Malgun Gothic" w:hAnsi="Cambria Math"/>
              </w:rPr>
              <m:t>T'</m:t>
            </m:r>
          </m:e>
          <m:sub>
            <m:r>
              <w:rPr>
                <w:rFonts w:ascii="Cambria Math" w:eastAsia="Malgun Gothic" w:hAnsi="Cambria Math"/>
              </w:rPr>
              <m:t>max</m:t>
            </m:r>
          </m:sub>
        </m:sSub>
      </m:oMath>
      <w:r w:rsidRPr="00227C3B">
        <w:rPr>
          <w:rFonts w:eastAsiaTheme="minorEastAsia"/>
        </w:rPr>
        <w:t xml:space="preserve">) has </w:t>
      </w:r>
      <w:r>
        <w:rPr>
          <w:rFonts w:eastAsiaTheme="minorEastAsia"/>
        </w:rPr>
        <w:t xml:space="preserve">a </w:t>
      </w:r>
      <w:r w:rsidRPr="00227C3B">
        <w:rPr>
          <w:rFonts w:eastAsiaTheme="minorEastAsia"/>
        </w:rPr>
        <w:t xml:space="preserve">PSFCH transmission occasion resource if </w:t>
      </w:r>
      <m:oMath>
        <m:r>
          <w:rPr>
            <w:rFonts w:ascii="Cambria Math" w:eastAsiaTheme="minorHAnsi" w:hAnsiTheme="minorHAnsi" w:cstheme="minorBidi"/>
          </w:rPr>
          <m:t xml:space="preserve">k </m:t>
        </m:r>
        <m:r>
          <m:rPr>
            <m:sty m:val="p"/>
          </m:rPr>
          <w:rPr>
            <w:rFonts w:ascii="Cambria Math" w:eastAsiaTheme="minorHAnsi" w:hAnsiTheme="minorHAnsi" w:cstheme="minorBidi"/>
          </w:rPr>
          <m:t xml:space="preserve">mod </m:t>
        </m:r>
        <m:sSubSup>
          <m:sSubSupPr>
            <m:ctrlPr>
              <w:rPr>
                <w:rFonts w:ascii="Cambria Math" w:hAnsi="Cambria Math"/>
                <w:i/>
              </w:rPr>
            </m:ctrlPr>
          </m:sSubSupPr>
          <m:e>
            <m:r>
              <w:rPr>
                <w:rFonts w:ascii="Cambria Math"/>
              </w:rPr>
              <m:t>N</m:t>
            </m:r>
          </m:e>
          <m:sub>
            <m:r>
              <m:rPr>
                <m:nor/>
              </m:rPr>
              <w:rPr>
                <w:rFonts w:ascii="Cambria Math"/>
              </w:rPr>
              <m:t>PSSCH</m:t>
            </m:r>
            <m:ctrlPr>
              <w:rPr>
                <w:rFonts w:ascii="Cambria Math" w:hAnsi="Cambria Math"/>
              </w:rPr>
            </m:ctrlPr>
          </m:sub>
          <m:sup>
            <m:r>
              <m:rPr>
                <m:nor/>
              </m:rPr>
              <w:rPr>
                <w:rFonts w:ascii="Cambria Math"/>
              </w:rPr>
              <m:t>PSFCH</m:t>
            </m:r>
            <m:ctrlPr>
              <w:rPr>
                <w:rFonts w:ascii="Cambria Math" w:hAnsi="Cambria Math"/>
              </w:rPr>
            </m:ctrlPr>
          </m:sup>
        </m:sSubSup>
        <m:r>
          <m:rPr>
            <m:sty m:val="p"/>
          </m:rPr>
          <w:rPr>
            <w:rFonts w:ascii="Cambria Math" w:eastAsiaTheme="minorEastAsia" w:hAnsi="Cambria Math"/>
          </w:rPr>
          <m:t>=0</m:t>
        </m:r>
      </m:oMath>
      <w:r w:rsidRPr="00227C3B">
        <w:rPr>
          <w:rFonts w:eastAsiaTheme="minorEastAsia"/>
        </w:rPr>
        <w:t xml:space="preserve">, where </w:t>
      </w:r>
      <m:oMath>
        <m:sSubSup>
          <m:sSubSupPr>
            <m:ctrlPr>
              <w:rPr>
                <w:rFonts w:ascii="Cambria Math" w:eastAsia="Malgun Gothic" w:hAnsi="Cambria Math"/>
                <w:i/>
              </w:rPr>
            </m:ctrlPr>
          </m:sSubSupPr>
          <m:e>
            <m:r>
              <w:rPr>
                <w:rFonts w:ascii="Cambria Math" w:eastAsia="Malgun Gothic" w:hAnsi="Cambria Math"/>
              </w:rPr>
              <m:t>t'</m:t>
            </m:r>
          </m:e>
          <m:sub>
            <m:r>
              <w:rPr>
                <w:rFonts w:ascii="Cambria Math" w:eastAsia="Malgun Gothic" w:hAnsi="Cambria Math"/>
              </w:rPr>
              <m:t>k</m:t>
            </m:r>
          </m:sub>
          <m:sup>
            <m:r>
              <w:rPr>
                <w:rFonts w:ascii="Cambria Math" w:eastAsia="Malgun Gothic" w:hAnsi="Cambria Math"/>
              </w:rPr>
              <m:t>SL</m:t>
            </m:r>
          </m:sup>
        </m:sSubSup>
      </m:oMath>
      <w:r w:rsidRPr="00227C3B">
        <w:rPr>
          <w:rFonts w:eastAsiaTheme="minorEastAsia" w:hint="eastAsia"/>
        </w:rPr>
        <w:t xml:space="preserve"> is defined in </w:t>
      </w:r>
      <w:r w:rsidRPr="00227C3B">
        <w:rPr>
          <w:rFonts w:eastAsiaTheme="minorEastAsia"/>
        </w:rPr>
        <w:t>[6, TS 38.214],</w:t>
      </w:r>
      <w:r>
        <w:rPr>
          <w:rFonts w:eastAsiaTheme="minorEastAsia"/>
        </w:rPr>
        <w:t xml:space="preserve"> and</w:t>
      </w:r>
      <w:r w:rsidRPr="00227C3B">
        <w:rPr>
          <w:rFonts w:eastAsiaTheme="minorEastAsia"/>
        </w:rPr>
        <w:t xml:space="preserve"> </w:t>
      </w:r>
      <m:oMath>
        <m:sSub>
          <m:sSubPr>
            <m:ctrlPr>
              <w:rPr>
                <w:rFonts w:ascii="Cambria Math" w:eastAsia="Malgun Gothic" w:hAnsi="Cambria Math"/>
                <w:i/>
              </w:rPr>
            </m:ctrlPr>
          </m:sSubPr>
          <m:e>
            <m:r>
              <w:rPr>
                <w:rFonts w:ascii="Cambria Math" w:eastAsia="Malgun Gothic" w:hAnsi="Cambria Math"/>
              </w:rPr>
              <m:t>T'</m:t>
            </m:r>
          </m:e>
          <m:sub>
            <m:r>
              <w:rPr>
                <w:rFonts w:ascii="Cambria Math" w:eastAsia="Malgun Gothic" w:hAnsi="Cambria Math"/>
              </w:rPr>
              <m:t>max</m:t>
            </m:r>
          </m:sub>
        </m:sSub>
      </m:oMath>
      <w:r w:rsidRPr="00227C3B">
        <w:rPr>
          <w:rFonts w:eastAsiaTheme="minorEastAsia"/>
          <w:lang w:val="x-none"/>
        </w:rPr>
        <w:t xml:space="preserve"> </w:t>
      </w:r>
      <w:r w:rsidRPr="00227C3B">
        <w:rPr>
          <w:rFonts w:eastAsiaTheme="minorEastAsia" w:hint="eastAsia"/>
        </w:rPr>
        <w:t xml:space="preserve">is </w:t>
      </w:r>
      <w:r>
        <w:rPr>
          <w:rFonts w:eastAsiaTheme="minorEastAsia"/>
        </w:rPr>
        <w:t>a</w:t>
      </w:r>
      <w:r w:rsidRPr="00227C3B">
        <w:rPr>
          <w:rFonts w:eastAsiaTheme="minorEastAsia" w:hint="eastAsia"/>
        </w:rPr>
        <w:t xml:space="preserve"> number of slots </w:t>
      </w:r>
      <w:r>
        <w:rPr>
          <w:rFonts w:eastAsiaTheme="minorEastAsia"/>
        </w:rPr>
        <w:t>that</w:t>
      </w:r>
      <w:r w:rsidRPr="00227C3B">
        <w:rPr>
          <w:rFonts w:eastAsiaTheme="minorEastAsia" w:hint="eastAsia"/>
        </w:rPr>
        <w:t xml:space="preserve"> belong </w:t>
      </w:r>
      <w:r w:rsidRPr="00227C3B">
        <w:rPr>
          <w:rFonts w:eastAsiaTheme="minorEastAsia"/>
        </w:rPr>
        <w:t>to the resource pool within 10240</w:t>
      </w:r>
      <w:r>
        <w:rPr>
          <w:rFonts w:eastAsiaTheme="minorEastAsia"/>
        </w:rPr>
        <w:t xml:space="preserve"> </w:t>
      </w:r>
      <w:r w:rsidRPr="00227C3B">
        <w:rPr>
          <w:rFonts w:eastAsiaTheme="minorEastAsia"/>
        </w:rPr>
        <w:t>msec according to</w:t>
      </w:r>
      <w:r w:rsidRPr="00BD303E">
        <w:rPr>
          <w:rFonts w:eastAsiaTheme="minorEastAsia" w:hint="eastAsia"/>
        </w:rPr>
        <w:t xml:space="preserve"> </w:t>
      </w:r>
      <w:r w:rsidRPr="00BD303E">
        <w:rPr>
          <w:rFonts w:eastAsiaTheme="minorEastAsia"/>
        </w:rPr>
        <w:t>[6, TS 38.214]</w:t>
      </w:r>
      <w:r>
        <w:rPr>
          <w:rFonts w:eastAsiaTheme="minorEastAsia"/>
        </w:rPr>
        <w:t xml:space="preserve">, and </w:t>
      </w:r>
      <m:oMath>
        <m:sSubSup>
          <m:sSubSupPr>
            <m:ctrlPr>
              <w:rPr>
                <w:rFonts w:ascii="Cambria Math" w:hAnsi="Cambria Math"/>
                <w:i/>
              </w:rPr>
            </m:ctrlPr>
          </m:sSubSupPr>
          <m:e>
            <m:r>
              <w:rPr>
                <w:rFonts w:ascii="Cambria Math"/>
              </w:rPr>
              <m:t>N</m:t>
            </m:r>
          </m:e>
          <m:sub>
            <m:r>
              <m:rPr>
                <m:nor/>
              </m:rPr>
              <w:rPr>
                <w:rFonts w:ascii="Cambria Math"/>
              </w:rPr>
              <m:t>PSSCH</m:t>
            </m:r>
            <m:ctrlPr>
              <w:rPr>
                <w:rFonts w:ascii="Cambria Math" w:hAnsi="Cambria Math"/>
              </w:rPr>
            </m:ctrlPr>
          </m:sub>
          <m:sup>
            <m:r>
              <m:rPr>
                <m:nor/>
              </m:rPr>
              <w:rPr>
                <w:rFonts w:ascii="Cambria Math"/>
              </w:rPr>
              <m:t>PSFCH</m:t>
            </m:r>
            <m:ctrlPr>
              <w:rPr>
                <w:rFonts w:ascii="Cambria Math" w:hAnsi="Cambria Math"/>
              </w:rPr>
            </m:ctrlPr>
          </m:sup>
        </m:sSubSup>
      </m:oMath>
      <w:r>
        <w:rPr>
          <w:rFonts w:eastAsiaTheme="minorEastAsia"/>
        </w:rPr>
        <w:t xml:space="preserve"> is provided by </w:t>
      </w:r>
      <w:r>
        <w:rPr>
          <w:i/>
          <w:iCs/>
        </w:rPr>
        <w:t>sl-</w:t>
      </w:r>
      <w:r w:rsidRPr="00386496">
        <w:rPr>
          <w:i/>
        </w:rPr>
        <w:t>PSFCH</w:t>
      </w:r>
      <w:r>
        <w:rPr>
          <w:i/>
        </w:rPr>
        <w:t>-Period</w:t>
      </w:r>
      <w:r w:rsidRPr="00BD303E">
        <w:rPr>
          <w:rFonts w:eastAsiaTheme="minorEastAsia"/>
        </w:rPr>
        <w:t>.</w:t>
      </w:r>
    </w:p>
    <w:p w14:paraId="3788C757" w14:textId="7255EF36" w:rsidR="00E21265" w:rsidRPr="00F80D33" w:rsidRDefault="00E21265">
      <w:r>
        <w:t>A UE may be indicated by higher layers to not transmit a PSFCH in response to a PSSCH reception [</w:t>
      </w:r>
      <w:r w:rsidRPr="00326D6E">
        <w:rPr>
          <w:rFonts w:eastAsia="Malgun Gothic"/>
        </w:rPr>
        <w:t>11, TS 38.321]</w:t>
      </w:r>
      <w:r>
        <w:t>.</w:t>
      </w:r>
    </w:p>
    <w:p w14:paraId="15542874" w14:textId="32791D81" w:rsidR="00E21265" w:rsidRDefault="00E21265" w:rsidP="00E21265">
      <w:r>
        <w:lastRenderedPageBreak/>
        <w:t xml:space="preserve">If a UE receives a PSSCH in a resource pool and </w:t>
      </w:r>
      <w:r w:rsidR="003B5163" w:rsidRPr="00EC3083">
        <w:t>the HARQ feedback enabled/disabled indicator</w:t>
      </w:r>
      <w:r w:rsidRPr="005744F2">
        <w:t xml:space="preserve"> field</w:t>
      </w:r>
      <w:r>
        <w:t xml:space="preserve"> in a</w:t>
      </w:r>
      <w:r w:rsidR="003B5163">
        <w:t>n associated</w:t>
      </w:r>
      <w:r>
        <w:t xml:space="preserve"> SCI format 2</w:t>
      </w:r>
      <w:r w:rsidR="003B5163">
        <w:t>-A</w:t>
      </w:r>
      <w:r w:rsidR="003B5163" w:rsidRPr="00EC3083">
        <w:t xml:space="preserve"> </w:t>
      </w:r>
      <w:r w:rsidR="003B5163">
        <w:t>or a SCI format 2-B has value 1</w:t>
      </w:r>
      <w:r>
        <w:t xml:space="preserve"> [5, TS 38.212]</w:t>
      </w:r>
      <w:r w:rsidRPr="00B916EC">
        <w:t>, the UE provide</w:t>
      </w:r>
      <w:r>
        <w:t>s the HARQ-ACK information in a PSF</w:t>
      </w:r>
      <w:r w:rsidRPr="00B916EC">
        <w:t xml:space="preserve">CH transmission </w:t>
      </w:r>
      <w:r>
        <w:t xml:space="preserve">in the resource pool. The UE transmits the PSFCH </w:t>
      </w:r>
      <w:r w:rsidRPr="00B916EC">
        <w:t xml:space="preserve">in </w:t>
      </w:r>
      <w:r>
        <w:t xml:space="preserve">a first </w:t>
      </w:r>
      <w:r w:rsidRPr="00B916EC">
        <w:t>slot</w:t>
      </w:r>
      <w:r>
        <w:t xml:space="preserve"> that includes PSFCH resources and is at least a number of slots, provided by </w:t>
      </w:r>
      <w:r w:rsidR="00D74B66">
        <w:rPr>
          <w:i/>
          <w:iCs/>
        </w:rPr>
        <w:t>sl-</w:t>
      </w:r>
      <w:r w:rsidR="00D74B66" w:rsidRPr="00B343DC">
        <w:rPr>
          <w:i/>
        </w:rPr>
        <w:t>MinTimeGapPSFCH</w:t>
      </w:r>
      <w:r>
        <w:t xml:space="preserve">, of the resource pool after a last slot of the PSSCH reception. </w:t>
      </w:r>
    </w:p>
    <w:p w14:paraId="0E928C6C" w14:textId="47E73297" w:rsidR="00257C58" w:rsidRDefault="00E21265" w:rsidP="00257C58">
      <w:r>
        <w:t xml:space="preserve">A UE is provided by </w:t>
      </w:r>
      <w:r w:rsidR="00D74B66" w:rsidRPr="00617960">
        <w:rPr>
          <w:i/>
          <w:iCs/>
        </w:rPr>
        <w:t>sl-PSFCH-RB-Set</w:t>
      </w:r>
      <w:r>
        <w:t xml:space="preserve"> a set of </w:t>
      </w:r>
      <m:oMath>
        <m:sSubSup>
          <m:sSubSupPr>
            <m:ctrlPr>
              <w:rPr>
                <w:rFonts w:ascii="Cambria Math" w:hAnsi="Cambria Math"/>
                <w:i/>
              </w:rPr>
            </m:ctrlPr>
          </m:sSubSupPr>
          <m:e>
            <m:r>
              <w:rPr>
                <w:rFonts w:ascii="Cambria Math"/>
              </w:rPr>
              <m:t>M</m:t>
            </m:r>
          </m:e>
          <m:sub>
            <m:r>
              <m:rPr>
                <m:nor/>
              </m:rPr>
              <w:rPr>
                <w:rFonts w:ascii="Cambria Math"/>
              </w:rPr>
              <m:t xml:space="preserve">PRB, </m:t>
            </m:r>
            <m:r>
              <m:rPr>
                <m:sty m:val="p"/>
              </m:rPr>
              <w:rPr>
                <w:rFonts w:ascii="Cambria Math"/>
              </w:rPr>
              <m:t>set</m:t>
            </m:r>
            <m:ctrlPr>
              <w:rPr>
                <w:rFonts w:ascii="Cambria Math" w:hAnsi="Cambria Math"/>
              </w:rPr>
            </m:ctrlPr>
          </m:sub>
          <m:sup>
            <m:r>
              <m:rPr>
                <m:nor/>
              </m:rPr>
              <w:rPr>
                <w:rFonts w:ascii="Cambria Math"/>
              </w:rPr>
              <m:t>PSFCH</m:t>
            </m:r>
            <m:ctrlPr>
              <w:rPr>
                <w:rFonts w:ascii="Cambria Math" w:hAnsi="Cambria Math"/>
              </w:rPr>
            </m:ctrlPr>
          </m:sup>
        </m:sSubSup>
      </m:oMath>
      <w:r>
        <w:t xml:space="preserve"> PRBs in a resource pool for PSFCH transmission in a PRB of the resource pool. For a number of </w:t>
      </w:r>
      <m:oMath>
        <m:sSub>
          <m:sSubPr>
            <m:ctrlPr>
              <w:rPr>
                <w:rFonts w:ascii="Cambria Math" w:hAnsi="Cambria Math"/>
                <w:i/>
              </w:rPr>
            </m:ctrlPr>
          </m:sSubPr>
          <m:e>
            <m:r>
              <w:rPr>
                <w:rFonts w:ascii="Cambria Math" w:hAnsi="Cambria Math"/>
              </w:rPr>
              <m:t>N</m:t>
            </m:r>
          </m:e>
          <m:sub>
            <m:r>
              <m:rPr>
                <m:nor/>
              </m:rPr>
              <m:t>sub</m:t>
            </m:r>
            <m:r>
              <m:rPr>
                <m:nor/>
              </m:rPr>
              <w:rPr>
                <w:rFonts w:ascii="Cambria Math"/>
              </w:rPr>
              <m:t>ch</m:t>
            </m:r>
            <m:ctrlPr>
              <w:rPr>
                <w:rFonts w:ascii="Cambria Math" w:hAnsi="Cambria Math"/>
              </w:rPr>
            </m:ctrlPr>
          </m:sub>
        </m:sSub>
      </m:oMath>
      <w:r>
        <w:t xml:space="preserve"> sub-channels for the resource pool, provided by </w:t>
      </w:r>
      <w:r w:rsidR="00B227FA">
        <w:rPr>
          <w:i/>
          <w:iCs/>
        </w:rPr>
        <w:t>sl-</w:t>
      </w:r>
      <w:r w:rsidR="00B227FA">
        <w:rPr>
          <w:i/>
        </w:rPr>
        <w:t>N</w:t>
      </w:r>
      <w:r w:rsidR="00B227FA" w:rsidRPr="009429C7">
        <w:rPr>
          <w:i/>
        </w:rPr>
        <w:t>umSubchannel</w:t>
      </w:r>
      <w:r>
        <w:t>, and a number of PSSCH slots associated with a PSFCH slot</w:t>
      </w:r>
      <w:r w:rsidR="00B227FA">
        <w:t xml:space="preserve"> that</w:t>
      </w:r>
      <w:r w:rsidR="00B227FA" w:rsidRPr="00BD303E">
        <w:t xml:space="preserve"> </w:t>
      </w:r>
      <w:r w:rsidR="00B227FA" w:rsidRPr="00B81201">
        <w:t xml:space="preserve">is less than or equal to </w:t>
      </w:r>
      <m:oMath>
        <m:sSubSup>
          <m:sSubSupPr>
            <m:ctrlPr>
              <w:rPr>
                <w:rFonts w:ascii="Cambria Math" w:hAnsi="Cambria Math"/>
                <w:i/>
              </w:rPr>
            </m:ctrlPr>
          </m:sSubSupPr>
          <m:e>
            <m:r>
              <w:rPr>
                <w:rFonts w:ascii="Cambria Math"/>
              </w:rPr>
              <m:t>N</m:t>
            </m:r>
          </m:e>
          <m:sub>
            <m:r>
              <m:rPr>
                <m:nor/>
              </m:rPr>
              <w:rPr>
                <w:rFonts w:ascii="Cambria Math"/>
              </w:rPr>
              <m:t>PSSCH</m:t>
            </m:r>
            <m:ctrlPr>
              <w:rPr>
                <w:rFonts w:ascii="Cambria Math" w:hAnsi="Cambria Math"/>
              </w:rPr>
            </m:ctrlPr>
          </m:sub>
          <m:sup>
            <m:r>
              <m:rPr>
                <m:nor/>
              </m:rPr>
              <w:rPr>
                <w:rFonts w:ascii="Cambria Math"/>
              </w:rPr>
              <m:t>PSFCH</m:t>
            </m:r>
            <m:ctrlPr>
              <w:rPr>
                <w:rFonts w:ascii="Cambria Math" w:hAnsi="Cambria Math"/>
              </w:rPr>
            </m:ctrlPr>
          </m:sup>
        </m:sSubSup>
      </m:oMath>
      <w:r>
        <w:t xml:space="preserve">, the UE allocates the </w:t>
      </w:r>
      <m:oMath>
        <m:d>
          <m:dPr>
            <m:begChr m:val="["/>
            <m:endChr m:val="]"/>
            <m:ctrlPr>
              <w:rPr>
                <w:rFonts w:ascii="Cambria Math" w:hAnsi="Cambria Math"/>
                <w:i/>
              </w:rPr>
            </m:ctrlPr>
          </m:dPr>
          <m:e>
            <m:d>
              <m:dPr>
                <m:ctrlPr>
                  <w:rPr>
                    <w:rFonts w:ascii="Cambria Math" w:hAnsi="Cambria Math"/>
                    <w:i/>
                  </w:rPr>
                </m:ctrlPr>
              </m:dPr>
              <m:e>
                <m:r>
                  <w:rPr>
                    <w:rFonts w:ascii="Cambria Math" w:hAnsi="Cambria Math"/>
                  </w:rPr>
                  <m:t>i+j⋅</m:t>
                </m:r>
                <m:sSubSup>
                  <m:sSubSupPr>
                    <m:ctrlPr>
                      <w:rPr>
                        <w:rFonts w:ascii="Cambria Math" w:hAnsi="Cambria Math"/>
                        <w:i/>
                      </w:rPr>
                    </m:ctrlPr>
                  </m:sSubSupPr>
                  <m:e>
                    <m:r>
                      <w:rPr>
                        <w:rFonts w:ascii="Cambria Math"/>
                      </w:rPr>
                      <m:t>N</m:t>
                    </m:r>
                  </m:e>
                  <m:sub>
                    <m:r>
                      <m:rPr>
                        <m:nor/>
                      </m:rPr>
                      <w:rPr>
                        <w:rFonts w:ascii="Cambria Math"/>
                      </w:rPr>
                      <m:t>PSSCH</m:t>
                    </m:r>
                    <m:ctrlPr>
                      <w:rPr>
                        <w:rFonts w:ascii="Cambria Math" w:hAnsi="Cambria Math"/>
                      </w:rPr>
                    </m:ctrlPr>
                  </m:sub>
                  <m:sup>
                    <m:r>
                      <m:rPr>
                        <m:nor/>
                      </m:rPr>
                      <w:rPr>
                        <w:rFonts w:ascii="Cambria Math"/>
                      </w:rPr>
                      <m:t>PSFCH</m:t>
                    </m:r>
                    <m:ctrlPr>
                      <w:rPr>
                        <w:rFonts w:ascii="Cambria Math" w:hAnsi="Cambria Math"/>
                      </w:rPr>
                    </m:ctrlPr>
                  </m:sup>
                </m:sSubSup>
              </m:e>
            </m:d>
            <m:r>
              <w:rPr>
                <w:rFonts w:ascii="Cambria Math" w:hAnsi="Cambria Math"/>
              </w:rPr>
              <m:t>⋅</m:t>
            </m:r>
            <m:sSubSup>
              <m:sSubSupPr>
                <m:ctrlPr>
                  <w:rPr>
                    <w:rFonts w:ascii="Cambria Math" w:hAnsi="Cambria Math"/>
                    <w:i/>
                  </w:rPr>
                </m:ctrlPr>
              </m:sSubSupPr>
              <m:e>
                <m:r>
                  <w:rPr>
                    <w:rFonts w:ascii="Cambria Math"/>
                  </w:rPr>
                  <m:t>M</m:t>
                </m:r>
              </m:e>
              <m:sub>
                <m:r>
                  <m:rPr>
                    <m:nor/>
                  </m:rPr>
                  <w:rPr>
                    <w:rFonts w:ascii="Cambria Math"/>
                  </w:rPr>
                  <m:t xml:space="preserve">subch, </m:t>
                </m:r>
                <m:r>
                  <m:rPr>
                    <m:sty m:val="p"/>
                  </m:rPr>
                  <w:rPr>
                    <w:rFonts w:ascii="Cambria Math"/>
                  </w:rPr>
                  <m:t>slot</m:t>
                </m:r>
                <m:ctrlPr>
                  <w:rPr>
                    <w:rFonts w:ascii="Cambria Math" w:hAnsi="Cambria Math"/>
                  </w:rPr>
                </m:ctrlPr>
              </m:sub>
              <m:sup>
                <m:r>
                  <m:rPr>
                    <m:nor/>
                  </m:rPr>
                  <w:rPr>
                    <w:rFonts w:ascii="Cambria Math"/>
                  </w:rPr>
                  <m:t>PSFCH</m:t>
                </m:r>
                <m:ctrlPr>
                  <w:rPr>
                    <w:rFonts w:ascii="Cambria Math" w:hAnsi="Cambria Math"/>
                  </w:rPr>
                </m:ctrlPr>
              </m:sup>
            </m:sSubSup>
            <m:r>
              <w:rPr>
                <w:rFonts w:ascii="Cambria Math" w:hAnsi="Cambria Math"/>
              </w:rPr>
              <m:t xml:space="preserve">, </m:t>
            </m:r>
            <m:d>
              <m:dPr>
                <m:ctrlPr>
                  <w:rPr>
                    <w:rFonts w:ascii="Cambria Math" w:hAnsi="Cambria Math"/>
                    <w:i/>
                  </w:rPr>
                </m:ctrlPr>
              </m:dPr>
              <m:e>
                <m:r>
                  <w:rPr>
                    <w:rFonts w:ascii="Cambria Math" w:hAnsi="Cambria Math"/>
                  </w:rPr>
                  <m:t>i+1+j⋅</m:t>
                </m:r>
                <m:sSubSup>
                  <m:sSubSupPr>
                    <m:ctrlPr>
                      <w:rPr>
                        <w:rFonts w:ascii="Cambria Math" w:hAnsi="Cambria Math"/>
                        <w:i/>
                      </w:rPr>
                    </m:ctrlPr>
                  </m:sSubSupPr>
                  <m:e>
                    <m:r>
                      <w:rPr>
                        <w:rFonts w:ascii="Cambria Math"/>
                      </w:rPr>
                      <m:t>N</m:t>
                    </m:r>
                  </m:e>
                  <m:sub>
                    <m:r>
                      <m:rPr>
                        <m:nor/>
                      </m:rPr>
                      <w:rPr>
                        <w:rFonts w:ascii="Cambria Math"/>
                      </w:rPr>
                      <m:t>PSSCH</m:t>
                    </m:r>
                    <m:ctrlPr>
                      <w:rPr>
                        <w:rFonts w:ascii="Cambria Math" w:hAnsi="Cambria Math"/>
                      </w:rPr>
                    </m:ctrlPr>
                  </m:sub>
                  <m:sup>
                    <m:r>
                      <m:rPr>
                        <m:nor/>
                      </m:rPr>
                      <w:rPr>
                        <w:rFonts w:ascii="Cambria Math"/>
                      </w:rPr>
                      <m:t>PSFCH</m:t>
                    </m:r>
                    <m:ctrlPr>
                      <w:rPr>
                        <w:rFonts w:ascii="Cambria Math" w:hAnsi="Cambria Math"/>
                      </w:rPr>
                    </m:ctrlPr>
                  </m:sup>
                </m:sSubSup>
              </m:e>
            </m:d>
            <m:r>
              <w:rPr>
                <w:rFonts w:ascii="Cambria Math" w:hAnsi="Cambria Math"/>
              </w:rPr>
              <m:t>⋅</m:t>
            </m:r>
            <m:sSubSup>
              <m:sSubSupPr>
                <m:ctrlPr>
                  <w:rPr>
                    <w:rFonts w:ascii="Cambria Math" w:hAnsi="Cambria Math"/>
                    <w:i/>
                  </w:rPr>
                </m:ctrlPr>
              </m:sSubSupPr>
              <m:e>
                <m:r>
                  <w:rPr>
                    <w:rFonts w:ascii="Cambria Math"/>
                  </w:rPr>
                  <m:t>M</m:t>
                </m:r>
              </m:e>
              <m:sub>
                <m:r>
                  <m:rPr>
                    <m:nor/>
                  </m:rPr>
                  <w:rPr>
                    <w:rFonts w:ascii="Cambria Math"/>
                  </w:rPr>
                  <m:t xml:space="preserve">subch, </m:t>
                </m:r>
                <m:r>
                  <m:rPr>
                    <m:sty m:val="p"/>
                  </m:rPr>
                  <w:rPr>
                    <w:rFonts w:ascii="Cambria Math"/>
                  </w:rPr>
                  <m:t>slot</m:t>
                </m:r>
                <m:ctrlPr>
                  <w:rPr>
                    <w:rFonts w:ascii="Cambria Math" w:hAnsi="Cambria Math"/>
                  </w:rPr>
                </m:ctrlPr>
              </m:sub>
              <m:sup>
                <m:r>
                  <m:rPr>
                    <m:nor/>
                  </m:rPr>
                  <w:rPr>
                    <w:rFonts w:ascii="Cambria Math"/>
                  </w:rPr>
                  <m:t>PSFCH</m:t>
                </m:r>
                <m:ctrlPr>
                  <w:rPr>
                    <w:rFonts w:ascii="Cambria Math" w:hAnsi="Cambria Math"/>
                  </w:rPr>
                </m:ctrlPr>
              </m:sup>
            </m:sSubSup>
            <m:r>
              <w:rPr>
                <w:rFonts w:ascii="Cambria Math" w:hAnsi="Cambria Math"/>
              </w:rPr>
              <m:t>-1</m:t>
            </m:r>
          </m:e>
        </m:d>
      </m:oMath>
      <w:r>
        <w:t xml:space="preserve"> PRBs from the </w:t>
      </w:r>
      <m:oMath>
        <m:sSubSup>
          <m:sSubSupPr>
            <m:ctrlPr>
              <w:rPr>
                <w:rFonts w:ascii="Cambria Math" w:hAnsi="Cambria Math"/>
                <w:i/>
              </w:rPr>
            </m:ctrlPr>
          </m:sSubSupPr>
          <m:e>
            <m:r>
              <w:rPr>
                <w:rFonts w:ascii="Cambria Math"/>
              </w:rPr>
              <m:t>M</m:t>
            </m:r>
          </m:e>
          <m:sub>
            <m:r>
              <m:rPr>
                <m:nor/>
              </m:rPr>
              <w:rPr>
                <w:rFonts w:ascii="Cambria Math"/>
              </w:rPr>
              <m:t xml:space="preserve">PRB, </m:t>
            </m:r>
            <m:r>
              <m:rPr>
                <m:sty m:val="p"/>
              </m:rPr>
              <w:rPr>
                <w:rFonts w:ascii="Cambria Math"/>
              </w:rPr>
              <m:t>set</m:t>
            </m:r>
            <m:ctrlPr>
              <w:rPr>
                <w:rFonts w:ascii="Cambria Math" w:hAnsi="Cambria Math"/>
              </w:rPr>
            </m:ctrlPr>
          </m:sub>
          <m:sup>
            <m:r>
              <m:rPr>
                <m:nor/>
              </m:rPr>
              <w:rPr>
                <w:rFonts w:ascii="Cambria Math"/>
              </w:rPr>
              <m:t>PSFCH</m:t>
            </m:r>
            <m:ctrlPr>
              <w:rPr>
                <w:rFonts w:ascii="Cambria Math" w:hAnsi="Cambria Math"/>
              </w:rPr>
            </m:ctrlPr>
          </m:sup>
        </m:sSubSup>
      </m:oMath>
      <w:r>
        <w:t xml:space="preserve"> PRBs to slot </w:t>
      </w:r>
      <m:oMath>
        <m:r>
          <w:rPr>
            <w:rFonts w:ascii="Cambria Math" w:hAnsi="Cambria Math"/>
          </w:rPr>
          <m:t>i</m:t>
        </m:r>
      </m:oMath>
      <w:r>
        <w:t xml:space="preserve"> </w:t>
      </w:r>
      <w:r w:rsidR="00B227FA" w:rsidRPr="00227C3B">
        <w:t>among the PSSCH slots associated with the PSFCH slot</w:t>
      </w:r>
      <w:r>
        <w:t xml:space="preserve"> and sub-channel </w:t>
      </w:r>
      <m:oMath>
        <m:r>
          <w:rPr>
            <w:rFonts w:ascii="Cambria Math" w:hAnsi="Cambria Math"/>
          </w:rPr>
          <m:t>j</m:t>
        </m:r>
      </m:oMath>
      <w:r>
        <w:t xml:space="preserve">, where </w:t>
      </w:r>
      <m:oMath>
        <m:sSubSup>
          <m:sSubSupPr>
            <m:ctrlPr>
              <w:rPr>
                <w:rFonts w:ascii="Cambria Math" w:hAnsi="Cambria Math"/>
                <w:i/>
              </w:rPr>
            </m:ctrlPr>
          </m:sSubSupPr>
          <m:e>
            <m:r>
              <w:rPr>
                <w:rFonts w:ascii="Cambria Math"/>
              </w:rPr>
              <m:t>M</m:t>
            </m:r>
          </m:e>
          <m:sub>
            <m:r>
              <m:rPr>
                <m:nor/>
              </m:rPr>
              <w:rPr>
                <w:rFonts w:ascii="Cambria Math"/>
              </w:rPr>
              <m:t xml:space="preserve">subch, </m:t>
            </m:r>
            <m:r>
              <m:rPr>
                <m:sty m:val="p"/>
              </m:rPr>
              <w:rPr>
                <w:rFonts w:ascii="Cambria Math"/>
              </w:rPr>
              <m:t>slot</m:t>
            </m:r>
            <m:ctrlPr>
              <w:rPr>
                <w:rFonts w:ascii="Cambria Math" w:hAnsi="Cambria Math"/>
              </w:rPr>
            </m:ctrlPr>
          </m:sub>
          <m:sup>
            <m:r>
              <m:rPr>
                <m:nor/>
              </m:rPr>
              <w:rPr>
                <w:rFonts w:ascii="Cambria Math"/>
              </w:rPr>
              <m:t>PSFCH</m:t>
            </m:r>
            <m:ctrlPr>
              <w:rPr>
                <w:rFonts w:ascii="Cambria Math" w:hAnsi="Cambria Math"/>
              </w:rPr>
            </m:ctrlPr>
          </m:sup>
        </m:sSubSup>
        <m:r>
          <w:rPr>
            <w:rFonts w:ascii="Cambria Math" w:hAnsi="Cambria Math"/>
          </w:rPr>
          <m:t>=</m:t>
        </m:r>
        <m:f>
          <m:fPr>
            <m:type m:val="lin"/>
            <m:ctrlPr>
              <w:rPr>
                <w:rFonts w:ascii="Cambria Math" w:hAnsi="Cambria Math"/>
                <w:i/>
              </w:rPr>
            </m:ctrlPr>
          </m:fPr>
          <m:num>
            <m:sSubSup>
              <m:sSubSupPr>
                <m:ctrlPr>
                  <w:rPr>
                    <w:rFonts w:ascii="Cambria Math" w:hAnsi="Cambria Math"/>
                    <w:i/>
                  </w:rPr>
                </m:ctrlPr>
              </m:sSubSupPr>
              <m:e>
                <m:r>
                  <w:rPr>
                    <w:rFonts w:ascii="Cambria Math"/>
                  </w:rPr>
                  <m:t>M</m:t>
                </m:r>
              </m:e>
              <m:sub>
                <m:r>
                  <m:rPr>
                    <m:nor/>
                  </m:rPr>
                  <w:rPr>
                    <w:rFonts w:ascii="Cambria Math"/>
                  </w:rPr>
                  <m:t xml:space="preserve">PRB, </m:t>
                </m:r>
                <m:r>
                  <m:rPr>
                    <m:sty m:val="p"/>
                  </m:rPr>
                  <w:rPr>
                    <w:rFonts w:ascii="Cambria Math"/>
                  </w:rPr>
                  <m:t>set</m:t>
                </m:r>
                <m:ctrlPr>
                  <w:rPr>
                    <w:rFonts w:ascii="Cambria Math" w:hAnsi="Cambria Math"/>
                  </w:rPr>
                </m:ctrlPr>
              </m:sub>
              <m:sup>
                <m:r>
                  <m:rPr>
                    <m:nor/>
                  </m:rPr>
                  <w:rPr>
                    <w:rFonts w:ascii="Cambria Math"/>
                  </w:rPr>
                  <m:t>PSFCH</m:t>
                </m:r>
                <m:ctrlPr>
                  <w:rPr>
                    <w:rFonts w:ascii="Cambria Math" w:hAnsi="Cambria Math"/>
                  </w:rPr>
                </m:ctrlPr>
              </m:sup>
            </m:sSubSup>
          </m:num>
          <m:den>
            <m:d>
              <m:dPr>
                <m:ctrlPr>
                  <w:rPr>
                    <w:rFonts w:ascii="Cambria Math" w:hAnsi="Cambria Math"/>
                    <w:i/>
                  </w:rPr>
                </m:ctrlPr>
              </m:dPr>
              <m:e>
                <m:sSub>
                  <m:sSubPr>
                    <m:ctrlPr>
                      <w:rPr>
                        <w:rFonts w:ascii="Cambria Math" w:hAnsi="Cambria Math"/>
                        <w:i/>
                      </w:rPr>
                    </m:ctrlPr>
                  </m:sSubPr>
                  <m:e>
                    <m:r>
                      <w:rPr>
                        <w:rFonts w:ascii="Cambria Math" w:hAnsi="Cambria Math"/>
                      </w:rPr>
                      <m:t>N</m:t>
                    </m:r>
                  </m:e>
                  <m:sub>
                    <m:r>
                      <m:rPr>
                        <m:nor/>
                      </m:rPr>
                      <m:t>sub</m:t>
                    </m:r>
                    <m:r>
                      <m:rPr>
                        <m:nor/>
                      </m:rPr>
                      <w:rPr>
                        <w:rFonts w:ascii="Cambria Math"/>
                      </w:rPr>
                      <m:t>ch</m:t>
                    </m:r>
                    <m:ctrlPr>
                      <w:rPr>
                        <w:rFonts w:ascii="Cambria Math" w:hAnsi="Cambria Math"/>
                      </w:rPr>
                    </m:ctrlPr>
                  </m:sub>
                </m:sSub>
                <m:r>
                  <w:rPr>
                    <w:rFonts w:ascii="Cambria Math" w:hAnsi="Cambria Math"/>
                  </w:rPr>
                  <m:t>⋅</m:t>
                </m:r>
                <m:sSubSup>
                  <m:sSubSupPr>
                    <m:ctrlPr>
                      <w:rPr>
                        <w:rFonts w:ascii="Cambria Math" w:hAnsi="Cambria Math"/>
                        <w:i/>
                      </w:rPr>
                    </m:ctrlPr>
                  </m:sSubSupPr>
                  <m:e>
                    <m:r>
                      <w:rPr>
                        <w:rFonts w:ascii="Cambria Math"/>
                      </w:rPr>
                      <m:t>N</m:t>
                    </m:r>
                  </m:e>
                  <m:sub>
                    <m:r>
                      <m:rPr>
                        <m:nor/>
                      </m:rPr>
                      <w:rPr>
                        <w:rFonts w:ascii="Cambria Math"/>
                      </w:rPr>
                      <m:t>PSSCH</m:t>
                    </m:r>
                    <m:ctrlPr>
                      <w:rPr>
                        <w:rFonts w:ascii="Cambria Math" w:hAnsi="Cambria Math"/>
                      </w:rPr>
                    </m:ctrlPr>
                  </m:sub>
                  <m:sup>
                    <m:r>
                      <m:rPr>
                        <m:nor/>
                      </m:rPr>
                      <w:rPr>
                        <w:rFonts w:ascii="Cambria Math"/>
                      </w:rPr>
                      <m:t>PSFCH</m:t>
                    </m:r>
                    <m:ctrlPr>
                      <w:rPr>
                        <w:rFonts w:ascii="Cambria Math" w:hAnsi="Cambria Math"/>
                      </w:rPr>
                    </m:ctrlPr>
                  </m:sup>
                </m:sSubSup>
              </m:e>
            </m:d>
          </m:den>
        </m:f>
      </m:oMath>
      <w:r>
        <w:t xml:space="preserve">, </w:t>
      </w:r>
      <m:oMath>
        <m:r>
          <w:rPr>
            <w:rFonts w:ascii="Cambria Math" w:hAnsi="Cambria Math"/>
          </w:rPr>
          <m:t>0≤i&lt;</m:t>
        </m:r>
        <m:sSubSup>
          <m:sSubSupPr>
            <m:ctrlPr>
              <w:rPr>
                <w:rFonts w:ascii="Cambria Math" w:hAnsi="Cambria Math"/>
                <w:i/>
              </w:rPr>
            </m:ctrlPr>
          </m:sSubSupPr>
          <m:e>
            <m:r>
              <w:rPr>
                <w:rFonts w:ascii="Cambria Math"/>
              </w:rPr>
              <m:t>N</m:t>
            </m:r>
          </m:e>
          <m:sub>
            <m:r>
              <m:rPr>
                <m:nor/>
              </m:rPr>
              <w:rPr>
                <w:rFonts w:ascii="Cambria Math"/>
              </w:rPr>
              <m:t>PSSCH</m:t>
            </m:r>
            <m:ctrlPr>
              <w:rPr>
                <w:rFonts w:ascii="Cambria Math" w:hAnsi="Cambria Math"/>
              </w:rPr>
            </m:ctrlPr>
          </m:sub>
          <m:sup>
            <m:r>
              <m:rPr>
                <m:nor/>
              </m:rPr>
              <w:rPr>
                <w:rFonts w:ascii="Cambria Math"/>
              </w:rPr>
              <m:t>PSFCH</m:t>
            </m:r>
            <m:ctrlPr>
              <w:rPr>
                <w:rFonts w:ascii="Cambria Math" w:hAnsi="Cambria Math"/>
              </w:rPr>
            </m:ctrlPr>
          </m:sup>
        </m:sSubSup>
      </m:oMath>
      <w:r>
        <w:t xml:space="preserve">, </w:t>
      </w:r>
      <m:oMath>
        <m:r>
          <w:rPr>
            <w:rFonts w:ascii="Cambria Math" w:hAnsi="Cambria Math"/>
          </w:rPr>
          <m:t>0≤j&lt;</m:t>
        </m:r>
        <m:sSub>
          <m:sSubPr>
            <m:ctrlPr>
              <w:rPr>
                <w:rFonts w:ascii="Cambria Math" w:hAnsi="Cambria Math"/>
                <w:i/>
              </w:rPr>
            </m:ctrlPr>
          </m:sSubPr>
          <m:e>
            <m:r>
              <w:rPr>
                <w:rFonts w:ascii="Cambria Math" w:hAnsi="Cambria Math"/>
              </w:rPr>
              <m:t>N</m:t>
            </m:r>
          </m:e>
          <m:sub>
            <m:r>
              <m:rPr>
                <m:nor/>
              </m:rPr>
              <m:t>sub</m:t>
            </m:r>
            <m:r>
              <m:rPr>
                <m:nor/>
              </m:rPr>
              <w:rPr>
                <w:rFonts w:ascii="Cambria Math"/>
              </w:rPr>
              <m:t>ch</m:t>
            </m:r>
            <m:ctrlPr>
              <w:rPr>
                <w:rFonts w:ascii="Cambria Math" w:hAnsi="Cambria Math"/>
              </w:rPr>
            </m:ctrlPr>
          </m:sub>
        </m:sSub>
      </m:oMath>
      <w:r>
        <w:t xml:space="preserve">, and the allocation starts in an ascending order of </w:t>
      </w:r>
      <m:oMath>
        <m:r>
          <w:rPr>
            <w:rFonts w:ascii="Cambria Math" w:hAnsi="Cambria Math"/>
          </w:rPr>
          <m:t>i</m:t>
        </m:r>
      </m:oMath>
      <w:r>
        <w:t xml:space="preserve"> and continues in an ascending order of </w:t>
      </w:r>
      <m:oMath>
        <m:r>
          <w:rPr>
            <w:rFonts w:ascii="Cambria Math" w:hAnsi="Cambria Math"/>
          </w:rPr>
          <m:t>j</m:t>
        </m:r>
      </m:oMath>
      <w:r>
        <w:t xml:space="preserve">. </w:t>
      </w:r>
      <w:r w:rsidR="00C57A53" w:rsidRPr="004912E2">
        <w:t xml:space="preserve">The UE expects that </w:t>
      </w:r>
      <m:oMath>
        <m:sSubSup>
          <m:sSubSupPr>
            <m:ctrlPr>
              <w:rPr>
                <w:rFonts w:ascii="Cambria Math" w:hAnsi="Cambria Math"/>
                <w:i/>
              </w:rPr>
            </m:ctrlPr>
          </m:sSubSupPr>
          <m:e>
            <m:r>
              <w:rPr>
                <w:rFonts w:ascii="Cambria Math"/>
              </w:rPr>
              <m:t>M</m:t>
            </m:r>
          </m:e>
          <m:sub>
            <m:r>
              <m:rPr>
                <m:nor/>
              </m:rPr>
              <w:rPr>
                <w:rFonts w:ascii="Cambria Math"/>
              </w:rPr>
              <m:t xml:space="preserve">PRB, </m:t>
            </m:r>
            <m:r>
              <m:rPr>
                <m:sty m:val="p"/>
              </m:rPr>
              <w:rPr>
                <w:rFonts w:ascii="Cambria Math"/>
              </w:rPr>
              <m:t>set</m:t>
            </m:r>
            <m:ctrlPr>
              <w:rPr>
                <w:rFonts w:ascii="Cambria Math" w:hAnsi="Cambria Math"/>
              </w:rPr>
            </m:ctrlPr>
          </m:sub>
          <m:sup>
            <m:r>
              <m:rPr>
                <m:nor/>
              </m:rPr>
              <w:rPr>
                <w:rFonts w:ascii="Cambria Math"/>
              </w:rPr>
              <m:t>PSFCH</m:t>
            </m:r>
            <m:ctrlPr>
              <w:rPr>
                <w:rFonts w:ascii="Cambria Math" w:hAnsi="Cambria Math"/>
              </w:rPr>
            </m:ctrlPr>
          </m:sup>
        </m:sSubSup>
      </m:oMath>
      <w:r w:rsidR="00C57A53" w:rsidRPr="004912E2">
        <w:rPr>
          <w:rFonts w:hint="eastAsia"/>
          <w:lang w:eastAsia="ko-KR"/>
        </w:rPr>
        <w:t xml:space="preserve"> </w:t>
      </w:r>
      <w:r w:rsidR="00C57A53" w:rsidRPr="004912E2">
        <w:t>is</w:t>
      </w:r>
      <w:r w:rsidR="00C57A53" w:rsidRPr="004912E2">
        <w:rPr>
          <w:i/>
        </w:rPr>
        <w:t xml:space="preserve"> </w:t>
      </w:r>
      <w:r w:rsidR="00C57A53" w:rsidRPr="004912E2">
        <w:t>a multiple of</w:t>
      </w:r>
      <w:r w:rsidR="00C57A53" w:rsidRPr="004912E2">
        <w:rPr>
          <w:i/>
        </w:rPr>
        <w:t xml:space="preserve"> </w:t>
      </w:r>
      <m:oMath>
        <m:sSub>
          <m:sSubPr>
            <m:ctrlPr>
              <w:rPr>
                <w:rFonts w:ascii="Cambria Math" w:hAnsi="Cambria Math"/>
                <w:i/>
              </w:rPr>
            </m:ctrlPr>
          </m:sSubPr>
          <m:e>
            <m:r>
              <w:rPr>
                <w:rFonts w:ascii="Cambria Math" w:hAnsi="Cambria Math"/>
              </w:rPr>
              <m:t>N</m:t>
            </m:r>
          </m:e>
          <m:sub>
            <m:r>
              <m:rPr>
                <m:nor/>
              </m:rPr>
              <m:t>sub</m:t>
            </m:r>
            <m:r>
              <m:rPr>
                <m:nor/>
              </m:rPr>
              <w:rPr>
                <w:rFonts w:ascii="Cambria Math"/>
              </w:rPr>
              <m:t>ch</m:t>
            </m:r>
            <m:ctrlPr>
              <w:rPr>
                <w:rFonts w:ascii="Cambria Math" w:hAnsi="Cambria Math"/>
              </w:rPr>
            </m:ctrlPr>
          </m:sub>
        </m:sSub>
        <m:r>
          <w:rPr>
            <w:rFonts w:ascii="Cambria Math" w:hAnsi="Cambria Math"/>
          </w:rPr>
          <m:t>∙</m:t>
        </m:r>
        <m:sSubSup>
          <m:sSubSupPr>
            <m:ctrlPr>
              <w:rPr>
                <w:rFonts w:ascii="Cambria Math" w:hAnsi="Cambria Math"/>
                <w:i/>
              </w:rPr>
            </m:ctrlPr>
          </m:sSubSupPr>
          <m:e>
            <m:r>
              <w:rPr>
                <w:rFonts w:ascii="Cambria Math"/>
              </w:rPr>
              <m:t>N</m:t>
            </m:r>
          </m:e>
          <m:sub>
            <m:r>
              <m:rPr>
                <m:nor/>
              </m:rPr>
              <w:rPr>
                <w:rFonts w:ascii="Cambria Math"/>
              </w:rPr>
              <m:t>PSSCH</m:t>
            </m:r>
            <m:ctrlPr>
              <w:rPr>
                <w:rFonts w:ascii="Cambria Math" w:hAnsi="Cambria Math"/>
              </w:rPr>
            </m:ctrlPr>
          </m:sub>
          <m:sup>
            <m:r>
              <m:rPr>
                <m:nor/>
              </m:rPr>
              <w:rPr>
                <w:rFonts w:ascii="Cambria Math"/>
              </w:rPr>
              <m:t>PSFCH</m:t>
            </m:r>
            <m:ctrlPr>
              <w:rPr>
                <w:rFonts w:ascii="Cambria Math" w:hAnsi="Cambria Math"/>
              </w:rPr>
            </m:ctrlPr>
          </m:sup>
        </m:sSubSup>
      </m:oMath>
      <w:r w:rsidR="00C57A53" w:rsidRPr="004912E2">
        <w:rPr>
          <w:i/>
        </w:rPr>
        <w:t>.</w:t>
      </w:r>
      <w:r>
        <w:t xml:space="preserve"> </w:t>
      </w:r>
    </w:p>
    <w:p w14:paraId="02D52A37" w14:textId="77777777" w:rsidR="00D378BB" w:rsidRDefault="00D378BB" w:rsidP="00D378BB">
      <w:r w:rsidRPr="00045999">
        <w:t>The</w:t>
      </w:r>
      <w:r w:rsidRPr="00045999">
        <w:rPr>
          <w:lang w:eastAsia="ko-KR"/>
        </w:rPr>
        <w:t xml:space="preserve"> </w:t>
      </w:r>
      <w:r w:rsidRPr="00045999">
        <w:t xml:space="preserve">second OFDM symbol </w:t>
      </w:r>
      <m:oMath>
        <m:r>
          <w:rPr>
            <w:rFonts w:ascii="Cambria Math" w:hAnsi="Cambria Math"/>
            <w:lang w:eastAsia="ko-KR"/>
          </w:rPr>
          <m:t>l'</m:t>
        </m:r>
      </m:oMath>
      <w:r>
        <w:rPr>
          <w:rFonts w:eastAsia="Malgun Gothic" w:hint="eastAsia"/>
          <w:lang w:eastAsia="ko-KR"/>
        </w:rPr>
        <w:t xml:space="preserve"> </w:t>
      </w:r>
      <w:r w:rsidRPr="00045999">
        <w:t>of PSFCH transmission in a slot is defined as</w:t>
      </w:r>
      <w:r>
        <w:t xml:space="preserve"> </w:t>
      </w:r>
      <m:oMath>
        <m:sSup>
          <m:sSupPr>
            <m:ctrlPr>
              <w:rPr>
                <w:rFonts w:ascii="Cambria Math" w:hAnsi="Cambria Math"/>
                <w:i/>
                <w:lang w:eastAsia="ko-KR"/>
              </w:rPr>
            </m:ctrlPr>
          </m:sSupPr>
          <m:e>
            <m:r>
              <w:rPr>
                <w:rFonts w:ascii="Cambria Math" w:hAnsi="Cambria Math"/>
                <w:lang w:eastAsia="ko-KR"/>
              </w:rPr>
              <m:t>l</m:t>
            </m:r>
          </m:e>
          <m:sup>
            <m:r>
              <w:rPr>
                <w:rFonts w:ascii="Cambria Math" w:hAnsi="Cambria Math"/>
                <w:lang w:eastAsia="ko-KR"/>
              </w:rPr>
              <m:t>'</m:t>
            </m:r>
          </m:sup>
        </m:sSup>
        <m:r>
          <w:rPr>
            <w:rFonts w:ascii="Cambria Math" w:hAnsi="Cambria Math" w:hint="eastAsia"/>
            <w:lang w:eastAsia="ko-KR"/>
          </w:rPr>
          <m:t>=</m:t>
        </m:r>
        <m:r>
          <w:rPr>
            <w:rFonts w:ascii="Cambria Math" w:hAnsi="Cambria Math"/>
            <w:lang w:eastAsia="ko-KR"/>
          </w:rPr>
          <m:t>sl</m:t>
        </m:r>
        <m:r>
          <m:rPr>
            <m:nor/>
          </m:rPr>
          <w:rPr>
            <w:rFonts w:ascii="Cambria Math" w:hAnsi="Cambria Math"/>
            <w:lang w:eastAsia="ko-KR"/>
          </w:rPr>
          <w:noBreakHyphen/>
        </m:r>
        <m:r>
          <w:rPr>
            <w:rFonts w:ascii="Cambria Math" w:hAnsi="Cambria Math"/>
            <w:lang w:eastAsia="ko-KR"/>
          </w:rPr>
          <m:t>StartSymbol+sl</m:t>
        </m:r>
        <m:r>
          <m:rPr>
            <m:nor/>
          </m:rPr>
          <w:rPr>
            <w:rFonts w:ascii="Cambria Math" w:hAnsi="Cambria Math"/>
            <w:lang w:eastAsia="ko-KR"/>
          </w:rPr>
          <w:noBreakHyphen/>
        </m:r>
        <m:r>
          <w:rPr>
            <w:rFonts w:ascii="Cambria Math" w:hAnsi="Cambria Math"/>
            <w:lang w:eastAsia="ko-KR"/>
          </w:rPr>
          <m:t>LengthSymbols</m:t>
        </m:r>
        <m:r>
          <w:rPr>
            <w:rFonts w:ascii="Cambria Math" w:hAnsi="Cambria Math" w:cs="Cambria Math"/>
            <w:lang w:eastAsia="ko-KR"/>
          </w:rPr>
          <m:t>-2</m:t>
        </m:r>
      </m:oMath>
      <w:r w:rsidRPr="00045999">
        <w:rPr>
          <w:rFonts w:ascii="Cambria Math" w:hAnsi="Cambria Math"/>
          <w:i/>
          <w:lang w:eastAsia="ko-KR"/>
        </w:rPr>
        <w:t xml:space="preserve"> </w:t>
      </w:r>
      <w:r w:rsidRPr="0042453F">
        <w:t>.</w:t>
      </w:r>
    </w:p>
    <w:p w14:paraId="26441721" w14:textId="2A899FAA" w:rsidR="00E21265" w:rsidRDefault="00E21265" w:rsidP="00E21265">
      <w:r>
        <w:t xml:space="preserve">A UE determines a number of PSFCH resources available for multiplexing HARQ-ACK information in a PSFCH transmission as </w:t>
      </w:r>
      <m:oMath>
        <m:sSubSup>
          <m:sSubSupPr>
            <m:ctrlPr>
              <w:rPr>
                <w:rFonts w:ascii="Cambria Math" w:hAnsi="Cambria Math"/>
                <w:i/>
              </w:rPr>
            </m:ctrlPr>
          </m:sSubSupPr>
          <m:e>
            <m:r>
              <w:rPr>
                <w:rFonts w:ascii="Cambria Math"/>
              </w:rPr>
              <m:t>R</m:t>
            </m:r>
          </m:e>
          <m:sub>
            <m:r>
              <m:rPr>
                <m:nor/>
              </m:rPr>
              <w:rPr>
                <w:rFonts w:ascii="Cambria Math"/>
              </w:rPr>
              <m:t xml:space="preserve">PRB, </m:t>
            </m:r>
            <m:r>
              <m:rPr>
                <m:sty m:val="p"/>
              </m:rPr>
              <w:rPr>
                <w:rFonts w:ascii="Cambria Math"/>
              </w:rPr>
              <m:t>CS</m:t>
            </m:r>
            <m:ctrlPr>
              <w:rPr>
                <w:rFonts w:ascii="Cambria Math" w:hAnsi="Cambria Math"/>
              </w:rPr>
            </m:ctrlPr>
          </m:sub>
          <m:sup>
            <m:r>
              <m:rPr>
                <m:nor/>
              </m:rPr>
              <w:rPr>
                <w:rFonts w:ascii="Cambria Math"/>
              </w:rPr>
              <m:t>PSFCH</m:t>
            </m:r>
            <m:ctrlPr>
              <w:rPr>
                <w:rFonts w:ascii="Cambria Math" w:hAnsi="Cambria Math"/>
              </w:rPr>
            </m:ctrlPr>
          </m:sup>
        </m:sSubSup>
        <m:r>
          <w:rPr>
            <w:rFonts w:ascii="Cambria Math" w:hAnsi="Cambria Math"/>
          </w:rPr>
          <m:t>=</m:t>
        </m:r>
        <m:sSubSup>
          <m:sSubSupPr>
            <m:ctrlPr>
              <w:rPr>
                <w:rFonts w:ascii="Cambria Math" w:hAnsi="Cambria Math"/>
                <w:i/>
              </w:rPr>
            </m:ctrlPr>
          </m:sSubSupPr>
          <m:e>
            <m:sSubSup>
              <m:sSubSupPr>
                <m:ctrlPr>
                  <w:rPr>
                    <w:rFonts w:ascii="Cambria Math" w:hAnsi="Cambria Math"/>
                    <w:i/>
                  </w:rPr>
                </m:ctrlPr>
              </m:sSubSupPr>
              <m:e>
                <m:r>
                  <w:rPr>
                    <w:rFonts w:ascii="Cambria Math"/>
                  </w:rPr>
                  <m:t>N</m:t>
                </m:r>
              </m:e>
              <m:sub>
                <m:r>
                  <m:rPr>
                    <m:nor/>
                  </m:rPr>
                  <w:rPr>
                    <w:rFonts w:ascii="Cambria Math"/>
                  </w:rPr>
                  <m:t xml:space="preserve">type </m:t>
                </m:r>
                <m:ctrlPr>
                  <w:rPr>
                    <w:rFonts w:ascii="Cambria Math" w:hAnsi="Cambria Math"/>
                  </w:rPr>
                </m:ctrlPr>
              </m:sub>
              <m:sup>
                <m:r>
                  <m:rPr>
                    <m:nor/>
                  </m:rPr>
                  <w:rPr>
                    <w:rFonts w:ascii="Cambria Math"/>
                  </w:rPr>
                  <m:t>PSFCH</m:t>
                </m:r>
                <m:ctrlPr>
                  <w:rPr>
                    <w:rFonts w:ascii="Cambria Math" w:hAnsi="Cambria Math"/>
                  </w:rPr>
                </m:ctrlPr>
              </m:sup>
            </m:sSubSup>
            <m:r>
              <w:rPr>
                <w:rFonts w:ascii="Cambria Math" w:hAnsi="Cambria Math"/>
              </w:rPr>
              <m:t>⋅</m:t>
            </m:r>
            <m:r>
              <w:rPr>
                <w:rFonts w:ascii="Cambria Math"/>
              </w:rPr>
              <m:t>M</m:t>
            </m:r>
          </m:e>
          <m:sub>
            <m:r>
              <m:rPr>
                <m:nor/>
              </m:rPr>
              <w:rPr>
                <w:rFonts w:ascii="Cambria Math"/>
              </w:rPr>
              <m:t xml:space="preserve">subch, </m:t>
            </m:r>
            <m:r>
              <m:rPr>
                <m:sty m:val="p"/>
              </m:rPr>
              <w:rPr>
                <w:rFonts w:ascii="Cambria Math"/>
              </w:rPr>
              <m:t>slot</m:t>
            </m:r>
            <m:ctrlPr>
              <w:rPr>
                <w:rFonts w:ascii="Cambria Math" w:hAnsi="Cambria Math"/>
              </w:rPr>
            </m:ctrlPr>
          </m:sub>
          <m:sup>
            <m:r>
              <m:rPr>
                <m:nor/>
              </m:rPr>
              <w:rPr>
                <w:rFonts w:ascii="Cambria Math"/>
              </w:rPr>
              <m:t>PSFCH</m:t>
            </m:r>
            <m:ctrlPr>
              <w:rPr>
                <w:rFonts w:ascii="Cambria Math" w:hAnsi="Cambria Math"/>
              </w:rPr>
            </m:ctrlPr>
          </m:sup>
        </m:sSubSup>
        <m:r>
          <w:rPr>
            <w:rFonts w:ascii="Cambria Math" w:hAnsi="Cambria Math"/>
          </w:rPr>
          <m:t>⋅</m:t>
        </m:r>
        <m:sSubSup>
          <m:sSubSupPr>
            <m:ctrlPr>
              <w:rPr>
                <w:rFonts w:ascii="Cambria Math" w:hAnsi="Cambria Math"/>
                <w:i/>
              </w:rPr>
            </m:ctrlPr>
          </m:sSubSupPr>
          <m:e>
            <m:r>
              <w:rPr>
                <w:rFonts w:ascii="Cambria Math"/>
              </w:rPr>
              <m:t>N</m:t>
            </m:r>
          </m:e>
          <m:sub>
            <m:r>
              <m:rPr>
                <m:nor/>
              </m:rPr>
              <w:rPr>
                <w:rFonts w:ascii="Cambria Math"/>
              </w:rPr>
              <m:t>CS</m:t>
            </m:r>
            <m:ctrlPr>
              <w:rPr>
                <w:rFonts w:ascii="Cambria Math" w:hAnsi="Cambria Math"/>
              </w:rPr>
            </m:ctrlPr>
          </m:sub>
          <m:sup>
            <m:r>
              <m:rPr>
                <m:nor/>
              </m:rPr>
              <w:rPr>
                <w:rFonts w:ascii="Cambria Math"/>
              </w:rPr>
              <m:t>PSFCH</m:t>
            </m:r>
            <m:ctrlPr>
              <w:rPr>
                <w:rFonts w:ascii="Cambria Math" w:hAnsi="Cambria Math"/>
              </w:rPr>
            </m:ctrlPr>
          </m:sup>
        </m:sSubSup>
      </m:oMath>
      <w:r>
        <w:t xml:space="preserve"> where </w:t>
      </w:r>
      <m:oMath>
        <m:sSubSup>
          <m:sSubSupPr>
            <m:ctrlPr>
              <w:rPr>
                <w:rFonts w:ascii="Cambria Math" w:hAnsi="Cambria Math"/>
                <w:i/>
              </w:rPr>
            </m:ctrlPr>
          </m:sSubSupPr>
          <m:e>
            <m:r>
              <w:rPr>
                <w:rFonts w:ascii="Cambria Math"/>
              </w:rPr>
              <m:t>N</m:t>
            </m:r>
          </m:e>
          <m:sub>
            <m:r>
              <m:rPr>
                <m:nor/>
              </m:rPr>
              <w:rPr>
                <w:rFonts w:ascii="Cambria Math"/>
              </w:rPr>
              <m:t>CS</m:t>
            </m:r>
            <m:ctrlPr>
              <w:rPr>
                <w:rFonts w:ascii="Cambria Math" w:hAnsi="Cambria Math"/>
              </w:rPr>
            </m:ctrlPr>
          </m:sub>
          <m:sup>
            <m:r>
              <m:rPr>
                <m:nor/>
              </m:rPr>
              <w:rPr>
                <w:rFonts w:ascii="Cambria Math"/>
              </w:rPr>
              <m:t>PSFCH</m:t>
            </m:r>
            <m:ctrlPr>
              <w:rPr>
                <w:rFonts w:ascii="Cambria Math" w:hAnsi="Cambria Math"/>
              </w:rPr>
            </m:ctrlPr>
          </m:sup>
        </m:sSubSup>
      </m:oMath>
      <w:r>
        <w:t xml:space="preserve"> is a number of cyclic shift pairs for the resource pool </w:t>
      </w:r>
      <w:r w:rsidR="00CD415F" w:rsidRPr="002E262C">
        <w:t xml:space="preserve">provided by </w:t>
      </w:r>
      <w:r w:rsidR="00CD415F" w:rsidRPr="00104BB9">
        <w:rPr>
          <w:i/>
        </w:rPr>
        <w:t>sl-NumMuxCS-Pair</w:t>
      </w:r>
      <w:r w:rsidR="00CD415F" w:rsidRPr="002E262C">
        <w:t xml:space="preserve"> </w:t>
      </w:r>
      <w:r>
        <w:t xml:space="preserve">and, based on an indication by </w:t>
      </w:r>
      <w:r w:rsidR="00CD415F">
        <w:rPr>
          <w:i/>
        </w:rPr>
        <w:t>sl-PSFCH-CandidateResourceType</w:t>
      </w:r>
      <w:r>
        <w:t>,</w:t>
      </w:r>
    </w:p>
    <w:p w14:paraId="1D38239C" w14:textId="28099D27" w:rsidR="00E21265" w:rsidRDefault="00E21265" w:rsidP="00E21265">
      <w:pPr>
        <w:pStyle w:val="B1"/>
      </w:pPr>
      <w:r>
        <w:t>-</w:t>
      </w:r>
      <w:r>
        <w:tab/>
      </w:r>
      <w:r w:rsidR="00CD415F">
        <w:rPr>
          <w:lang w:val="en-US"/>
        </w:rPr>
        <w:t>i</w:t>
      </w:r>
      <w:r w:rsidR="00CD415F">
        <w:t xml:space="preserve">f </w:t>
      </w:r>
      <w:r w:rsidR="00CD415F">
        <w:rPr>
          <w:i/>
        </w:rPr>
        <w:t xml:space="preserve">sl-PSFCH-CandidateResourceType </w:t>
      </w:r>
      <w:r w:rsidR="00CD415F">
        <w:t xml:space="preserve">is configured as </w:t>
      </w:r>
      <w:r w:rsidR="00CD415F" w:rsidRPr="00104BB9">
        <w:rPr>
          <w:i/>
        </w:rPr>
        <w:t>startSubCH</w:t>
      </w:r>
      <w:r w:rsidR="00CD415F">
        <w:t xml:space="preserve">, </w:t>
      </w:r>
      <m:oMath>
        <m:sSubSup>
          <m:sSubSupPr>
            <m:ctrlPr>
              <w:rPr>
                <w:rFonts w:ascii="Cambria Math" w:hAnsi="Cambria Math"/>
                <w:i/>
              </w:rPr>
            </m:ctrlPr>
          </m:sSubSupPr>
          <m:e>
            <m:r>
              <w:rPr>
                <w:rFonts w:ascii="Cambria Math"/>
              </w:rPr>
              <m:t>N</m:t>
            </m:r>
          </m:e>
          <m:sub>
            <m:r>
              <m:rPr>
                <m:nor/>
              </m:rPr>
              <w:rPr>
                <w:rFonts w:ascii="Cambria Math"/>
              </w:rPr>
              <m:t xml:space="preserve">type </m:t>
            </m:r>
            <m:ctrlPr>
              <w:rPr>
                <w:rFonts w:ascii="Cambria Math" w:hAnsi="Cambria Math"/>
              </w:rPr>
            </m:ctrlPr>
          </m:sub>
          <m:sup>
            <m:r>
              <m:rPr>
                <m:nor/>
              </m:rPr>
              <w:rPr>
                <w:rFonts w:ascii="Cambria Math"/>
              </w:rPr>
              <m:t>PSFCH</m:t>
            </m:r>
            <m:ctrlPr>
              <w:rPr>
                <w:rFonts w:ascii="Cambria Math" w:hAnsi="Cambria Math"/>
              </w:rPr>
            </m:ctrlPr>
          </m:sup>
        </m:sSubSup>
        <m:r>
          <w:rPr>
            <w:rFonts w:ascii="Cambria Math" w:hAnsi="Cambria Math"/>
          </w:rPr>
          <m:t>=1</m:t>
        </m:r>
      </m:oMath>
      <w:r>
        <w:t xml:space="preserve"> and the </w:t>
      </w:r>
      <m:oMath>
        <m:sSubSup>
          <m:sSubSupPr>
            <m:ctrlPr>
              <w:rPr>
                <w:rFonts w:ascii="Cambria Math" w:hAnsi="Cambria Math"/>
                <w:i/>
              </w:rPr>
            </m:ctrlPr>
          </m:sSubSupPr>
          <m:e>
            <m:r>
              <w:rPr>
                <w:rFonts w:ascii="Cambria Math"/>
              </w:rPr>
              <m:t>M</m:t>
            </m:r>
          </m:e>
          <m:sub>
            <m:r>
              <m:rPr>
                <m:nor/>
              </m:rPr>
              <w:rPr>
                <w:rFonts w:ascii="Cambria Math"/>
              </w:rPr>
              <m:t xml:space="preserve">subch, </m:t>
            </m:r>
            <m:r>
              <m:rPr>
                <m:sty m:val="p"/>
              </m:rPr>
              <w:rPr>
                <w:rFonts w:ascii="Cambria Math"/>
              </w:rPr>
              <m:t>slot</m:t>
            </m:r>
            <m:ctrlPr>
              <w:rPr>
                <w:rFonts w:ascii="Cambria Math" w:hAnsi="Cambria Math"/>
              </w:rPr>
            </m:ctrlPr>
          </m:sub>
          <m:sup>
            <m:r>
              <m:rPr>
                <m:nor/>
              </m:rPr>
              <w:rPr>
                <w:rFonts w:ascii="Cambria Math"/>
              </w:rPr>
              <m:t>PSFCH</m:t>
            </m:r>
            <m:ctrlPr>
              <w:rPr>
                <w:rFonts w:ascii="Cambria Math" w:hAnsi="Cambria Math"/>
              </w:rPr>
            </m:ctrlPr>
          </m:sup>
        </m:sSubSup>
      </m:oMath>
      <w:r>
        <w:t xml:space="preserve"> PRBs are </w:t>
      </w:r>
      <w:r w:rsidR="00C57A53" w:rsidRPr="006C00CD">
        <w:rPr>
          <w:rFonts w:eastAsia="Malgun Gothic"/>
        </w:rPr>
        <w:t>associated with the starting sub-channel of the corresponding PSSCH</w:t>
      </w:r>
      <w:r w:rsidR="00CD415F">
        <w:rPr>
          <w:rFonts w:eastAsia="Malgun Gothic"/>
          <w:lang w:val="en-US"/>
        </w:rPr>
        <w:t>;</w:t>
      </w:r>
      <w:r>
        <w:t xml:space="preserve"> </w:t>
      </w:r>
    </w:p>
    <w:p w14:paraId="0DBACA40" w14:textId="3B1EDF55" w:rsidR="00E21265" w:rsidRDefault="00E21265" w:rsidP="00E21265">
      <w:pPr>
        <w:pStyle w:val="B1"/>
      </w:pPr>
      <w:r>
        <w:t>-</w:t>
      </w:r>
      <w:r>
        <w:tab/>
      </w:r>
      <w:r w:rsidR="00CD415F">
        <w:rPr>
          <w:lang w:val="en-US"/>
        </w:rPr>
        <w:t>i</w:t>
      </w:r>
      <w:r w:rsidR="00CD415F">
        <w:t xml:space="preserve">f </w:t>
      </w:r>
      <w:r w:rsidR="00CD415F">
        <w:rPr>
          <w:i/>
        </w:rPr>
        <w:t xml:space="preserve">sl-PSFCH-CandidateResourceType </w:t>
      </w:r>
      <w:r w:rsidR="00CD415F">
        <w:t xml:space="preserve">is configured as </w:t>
      </w:r>
      <w:r w:rsidR="00CD415F">
        <w:rPr>
          <w:i/>
        </w:rPr>
        <w:t>alloc</w:t>
      </w:r>
      <w:r w:rsidR="00CD415F" w:rsidRPr="0001275C">
        <w:rPr>
          <w:i/>
        </w:rPr>
        <w:t>SubCH</w:t>
      </w:r>
      <w:r w:rsidR="00CD415F">
        <w:t xml:space="preserve">, </w:t>
      </w:r>
      <m:oMath>
        <m:sSubSup>
          <m:sSubSupPr>
            <m:ctrlPr>
              <w:rPr>
                <w:rFonts w:ascii="Cambria Math" w:hAnsi="Cambria Math"/>
                <w:i/>
              </w:rPr>
            </m:ctrlPr>
          </m:sSubSupPr>
          <m:e>
            <m:r>
              <w:rPr>
                <w:rFonts w:ascii="Cambria Math"/>
              </w:rPr>
              <m:t>N</m:t>
            </m:r>
          </m:e>
          <m:sub>
            <m:r>
              <m:rPr>
                <m:nor/>
              </m:rPr>
              <w:rPr>
                <w:rFonts w:ascii="Cambria Math"/>
              </w:rPr>
              <m:t xml:space="preserve">type </m:t>
            </m:r>
            <m:ctrlPr>
              <w:rPr>
                <w:rFonts w:ascii="Cambria Math" w:hAnsi="Cambria Math"/>
              </w:rPr>
            </m:ctrlPr>
          </m:sub>
          <m:sup>
            <m:r>
              <m:rPr>
                <m:nor/>
              </m:rPr>
              <w:rPr>
                <w:rFonts w:ascii="Cambria Math"/>
              </w:rPr>
              <m:t>PSFCH</m:t>
            </m:r>
            <m:ctrlPr>
              <w:rPr>
                <w:rFonts w:ascii="Cambria Math" w:hAnsi="Cambria Math"/>
              </w:rPr>
            </m:ctrlPr>
          </m:sup>
        </m:sSubSup>
        <m:r>
          <w:rPr>
            <w:rFonts w:ascii="Cambria Math" w:hAnsi="Cambria Math"/>
          </w:rPr>
          <m:t>=</m:t>
        </m:r>
        <m:sSubSup>
          <m:sSubSupPr>
            <m:ctrlPr>
              <w:rPr>
                <w:rFonts w:ascii="Cambria Math" w:hAnsi="Cambria Math"/>
                <w:i/>
              </w:rPr>
            </m:ctrlPr>
          </m:sSubSupPr>
          <m:e>
            <m:r>
              <w:rPr>
                <w:rFonts w:ascii="Cambria Math"/>
              </w:rPr>
              <m:t>N</m:t>
            </m:r>
          </m:e>
          <m:sub>
            <m:r>
              <m:rPr>
                <m:nor/>
              </m:rPr>
              <w:rPr>
                <w:rFonts w:ascii="Cambria Math"/>
              </w:rPr>
              <m:t xml:space="preserve">subch </m:t>
            </m:r>
            <m:ctrlPr>
              <w:rPr>
                <w:rFonts w:ascii="Cambria Math" w:hAnsi="Cambria Math"/>
              </w:rPr>
            </m:ctrlPr>
          </m:sub>
          <m:sup>
            <m:r>
              <m:rPr>
                <m:nor/>
              </m:rPr>
              <w:rPr>
                <w:rFonts w:ascii="Cambria Math"/>
              </w:rPr>
              <m:t>PSSCH</m:t>
            </m:r>
            <m:ctrlPr>
              <w:rPr>
                <w:rFonts w:ascii="Cambria Math" w:hAnsi="Cambria Math"/>
              </w:rPr>
            </m:ctrlPr>
          </m:sup>
        </m:sSubSup>
      </m:oMath>
      <w:r>
        <w:rPr>
          <w:lang w:val="en-US"/>
        </w:rPr>
        <w:t xml:space="preserve"> </w:t>
      </w:r>
      <w:r>
        <w:t xml:space="preserve">and the </w:t>
      </w:r>
      <m:oMath>
        <m:sSubSup>
          <m:sSubSupPr>
            <m:ctrlPr>
              <w:rPr>
                <w:rFonts w:ascii="Cambria Math" w:hAnsi="Cambria Math"/>
                <w:i/>
              </w:rPr>
            </m:ctrlPr>
          </m:sSubSupPr>
          <m:e>
            <m:sSubSup>
              <m:sSubSupPr>
                <m:ctrlPr>
                  <w:rPr>
                    <w:rFonts w:ascii="Cambria Math" w:hAnsi="Cambria Math"/>
                    <w:i/>
                  </w:rPr>
                </m:ctrlPr>
              </m:sSubSupPr>
              <m:e>
                <m:r>
                  <w:rPr>
                    <w:rFonts w:ascii="Cambria Math"/>
                  </w:rPr>
                  <m:t>N</m:t>
                </m:r>
              </m:e>
              <m:sub>
                <m:r>
                  <m:rPr>
                    <m:nor/>
                  </m:rPr>
                  <w:rPr>
                    <w:rFonts w:ascii="Cambria Math"/>
                  </w:rPr>
                  <m:t xml:space="preserve">subch </m:t>
                </m:r>
                <m:ctrlPr>
                  <w:rPr>
                    <w:rFonts w:ascii="Cambria Math" w:hAnsi="Cambria Math"/>
                  </w:rPr>
                </m:ctrlPr>
              </m:sub>
              <m:sup>
                <m:r>
                  <m:rPr>
                    <m:nor/>
                  </m:rPr>
                  <w:rPr>
                    <w:rFonts w:ascii="Cambria Math"/>
                  </w:rPr>
                  <m:t>PSSCH</m:t>
                </m:r>
                <m:ctrlPr>
                  <w:rPr>
                    <w:rFonts w:ascii="Cambria Math" w:hAnsi="Cambria Math"/>
                  </w:rPr>
                </m:ctrlPr>
              </m:sup>
            </m:sSubSup>
            <m:r>
              <w:rPr>
                <w:rFonts w:ascii="Cambria Math" w:hAnsi="Cambria Math"/>
              </w:rPr>
              <m:t>⋅</m:t>
            </m:r>
            <m:r>
              <w:rPr>
                <w:rFonts w:ascii="Cambria Math"/>
              </w:rPr>
              <m:t>M</m:t>
            </m:r>
          </m:e>
          <m:sub>
            <m:r>
              <m:rPr>
                <m:nor/>
              </m:rPr>
              <w:rPr>
                <w:rFonts w:ascii="Cambria Math"/>
              </w:rPr>
              <m:t xml:space="preserve">subch, </m:t>
            </m:r>
            <m:r>
              <m:rPr>
                <m:sty m:val="p"/>
              </m:rPr>
              <w:rPr>
                <w:rFonts w:ascii="Cambria Math"/>
              </w:rPr>
              <m:t>slot</m:t>
            </m:r>
            <m:ctrlPr>
              <w:rPr>
                <w:rFonts w:ascii="Cambria Math" w:hAnsi="Cambria Math"/>
              </w:rPr>
            </m:ctrlPr>
          </m:sub>
          <m:sup>
            <m:r>
              <m:rPr>
                <m:nor/>
              </m:rPr>
              <w:rPr>
                <w:rFonts w:ascii="Cambria Math"/>
              </w:rPr>
              <m:t>PSFCH</m:t>
            </m:r>
            <m:ctrlPr>
              <w:rPr>
                <w:rFonts w:ascii="Cambria Math" w:hAnsi="Cambria Math"/>
              </w:rPr>
            </m:ctrlPr>
          </m:sup>
        </m:sSubSup>
      </m:oMath>
      <w:r>
        <w:rPr>
          <w:lang w:val="en-US"/>
        </w:rPr>
        <w:t xml:space="preserve"> </w:t>
      </w:r>
      <w:r w:rsidR="00C57A53">
        <w:rPr>
          <w:lang w:val="en-US"/>
        </w:rPr>
        <w:t xml:space="preserve">PRBs </w:t>
      </w:r>
      <w:r>
        <w:rPr>
          <w:lang w:val="en-US"/>
        </w:rPr>
        <w:t xml:space="preserve">are </w:t>
      </w:r>
      <w:r w:rsidR="00C57A53">
        <w:rPr>
          <w:lang w:val="en-US"/>
        </w:rPr>
        <w:t>associated with</w:t>
      </w:r>
      <w:r>
        <w:rPr>
          <w:lang w:val="en-US"/>
        </w:rPr>
        <w:t xml:space="preserve"> the </w:t>
      </w:r>
      <m:oMath>
        <m:sSubSup>
          <m:sSubSupPr>
            <m:ctrlPr>
              <w:rPr>
                <w:rFonts w:ascii="Cambria Math" w:hAnsi="Cambria Math"/>
                <w:i/>
              </w:rPr>
            </m:ctrlPr>
          </m:sSubSupPr>
          <m:e>
            <m:r>
              <w:rPr>
                <w:rFonts w:ascii="Cambria Math"/>
              </w:rPr>
              <m:t>N</m:t>
            </m:r>
          </m:e>
          <m:sub>
            <m:r>
              <m:rPr>
                <m:nor/>
              </m:rPr>
              <w:rPr>
                <w:rFonts w:ascii="Cambria Math"/>
              </w:rPr>
              <m:t xml:space="preserve">subch </m:t>
            </m:r>
            <m:ctrlPr>
              <w:rPr>
                <w:rFonts w:ascii="Cambria Math" w:hAnsi="Cambria Math"/>
              </w:rPr>
            </m:ctrlPr>
          </m:sub>
          <m:sup>
            <m:r>
              <m:rPr>
                <m:nor/>
              </m:rPr>
              <w:rPr>
                <w:rFonts w:ascii="Cambria Math"/>
              </w:rPr>
              <m:t>PSSCH</m:t>
            </m:r>
            <m:ctrlPr>
              <w:rPr>
                <w:rFonts w:ascii="Cambria Math" w:hAnsi="Cambria Math"/>
              </w:rPr>
            </m:ctrlPr>
          </m:sup>
        </m:sSubSup>
      </m:oMath>
      <w:r>
        <w:rPr>
          <w:lang w:val="en-US"/>
        </w:rPr>
        <w:t xml:space="preserve"> sub-channels</w:t>
      </w:r>
      <w:r w:rsidR="00C57A53">
        <w:rPr>
          <w:lang w:val="en-US"/>
        </w:rPr>
        <w:t xml:space="preserve"> of the corresponding PSSCH</w:t>
      </w:r>
      <w:r w:rsidR="00CD415F">
        <w:rPr>
          <w:lang w:val="en-US"/>
        </w:rPr>
        <w:t>.</w:t>
      </w:r>
    </w:p>
    <w:p w14:paraId="51EDC407" w14:textId="1B7EBBAE" w:rsidR="00E21265" w:rsidRDefault="00E21265" w:rsidP="00E21265">
      <w:r>
        <w:t xml:space="preserve">The PSFCH resources are first indexed according to an ascending order of the PRB index, from the </w:t>
      </w:r>
      <m:oMath>
        <m:sSubSup>
          <m:sSubSupPr>
            <m:ctrlPr>
              <w:rPr>
                <w:rFonts w:ascii="Cambria Math" w:hAnsi="Cambria Math"/>
                <w:i/>
              </w:rPr>
            </m:ctrlPr>
          </m:sSubSupPr>
          <m:e>
            <m:sSubSup>
              <m:sSubSupPr>
                <m:ctrlPr>
                  <w:rPr>
                    <w:rFonts w:ascii="Cambria Math" w:hAnsi="Cambria Math"/>
                    <w:i/>
                  </w:rPr>
                </m:ctrlPr>
              </m:sSubSupPr>
              <m:e>
                <m:r>
                  <w:rPr>
                    <w:rFonts w:ascii="Cambria Math"/>
                  </w:rPr>
                  <m:t>N</m:t>
                </m:r>
              </m:e>
              <m:sub>
                <m:r>
                  <m:rPr>
                    <m:nor/>
                  </m:rPr>
                  <w:rPr>
                    <w:rFonts w:ascii="Cambria Math"/>
                  </w:rPr>
                  <m:t xml:space="preserve">type </m:t>
                </m:r>
                <m:ctrlPr>
                  <w:rPr>
                    <w:rFonts w:ascii="Cambria Math" w:hAnsi="Cambria Math"/>
                  </w:rPr>
                </m:ctrlPr>
              </m:sub>
              <m:sup>
                <m:r>
                  <m:rPr>
                    <m:nor/>
                  </m:rPr>
                  <w:rPr>
                    <w:rFonts w:ascii="Cambria Math"/>
                  </w:rPr>
                  <m:t>PSFCH</m:t>
                </m:r>
                <m:ctrlPr>
                  <w:rPr>
                    <w:rFonts w:ascii="Cambria Math" w:hAnsi="Cambria Math"/>
                  </w:rPr>
                </m:ctrlPr>
              </m:sup>
            </m:sSubSup>
            <m:r>
              <w:rPr>
                <w:rFonts w:ascii="Cambria Math" w:hAnsi="Cambria Math"/>
              </w:rPr>
              <m:t>⋅</m:t>
            </m:r>
            <m:r>
              <w:rPr>
                <w:rFonts w:ascii="Cambria Math"/>
              </w:rPr>
              <m:t>M</m:t>
            </m:r>
          </m:e>
          <m:sub>
            <m:r>
              <m:rPr>
                <m:nor/>
              </m:rPr>
              <w:rPr>
                <w:rFonts w:ascii="Cambria Math"/>
              </w:rPr>
              <m:t xml:space="preserve">subch, </m:t>
            </m:r>
            <m:r>
              <m:rPr>
                <m:sty m:val="p"/>
              </m:rPr>
              <w:rPr>
                <w:rFonts w:ascii="Cambria Math"/>
              </w:rPr>
              <m:t>slot</m:t>
            </m:r>
            <m:ctrlPr>
              <w:rPr>
                <w:rFonts w:ascii="Cambria Math" w:hAnsi="Cambria Math"/>
              </w:rPr>
            </m:ctrlPr>
          </m:sub>
          <m:sup>
            <m:r>
              <m:rPr>
                <m:nor/>
              </m:rPr>
              <w:rPr>
                <w:rFonts w:ascii="Cambria Math"/>
              </w:rPr>
              <m:t>PSFCH</m:t>
            </m:r>
            <m:ctrlPr>
              <w:rPr>
                <w:rFonts w:ascii="Cambria Math" w:hAnsi="Cambria Math"/>
              </w:rPr>
            </m:ctrlPr>
          </m:sup>
        </m:sSubSup>
      </m:oMath>
      <w:r>
        <w:t xml:space="preserve"> PRBs, and then according to an ascending order of the cyclic shift pair index from the </w:t>
      </w:r>
      <m:oMath>
        <m:sSubSup>
          <m:sSubSupPr>
            <m:ctrlPr>
              <w:rPr>
                <w:rFonts w:ascii="Cambria Math" w:hAnsi="Cambria Math"/>
                <w:i/>
              </w:rPr>
            </m:ctrlPr>
          </m:sSubSupPr>
          <m:e>
            <m:r>
              <w:rPr>
                <w:rFonts w:ascii="Cambria Math"/>
              </w:rPr>
              <m:t>N</m:t>
            </m:r>
          </m:e>
          <m:sub>
            <m:r>
              <m:rPr>
                <m:nor/>
              </m:rPr>
              <w:rPr>
                <w:rFonts w:ascii="Cambria Math"/>
              </w:rPr>
              <m:t>CS</m:t>
            </m:r>
            <m:ctrlPr>
              <w:rPr>
                <w:rFonts w:ascii="Cambria Math" w:hAnsi="Cambria Math"/>
              </w:rPr>
            </m:ctrlPr>
          </m:sub>
          <m:sup>
            <m:r>
              <m:rPr>
                <m:nor/>
              </m:rPr>
              <w:rPr>
                <w:rFonts w:ascii="Cambria Math"/>
              </w:rPr>
              <m:t>PSFCH</m:t>
            </m:r>
            <m:ctrlPr>
              <w:rPr>
                <w:rFonts w:ascii="Cambria Math" w:hAnsi="Cambria Math"/>
              </w:rPr>
            </m:ctrlPr>
          </m:sup>
        </m:sSubSup>
      </m:oMath>
      <w:r>
        <w:t xml:space="preserve"> cyclic shift pairs.  </w:t>
      </w:r>
    </w:p>
    <w:p w14:paraId="29862506" w14:textId="7271AFF6" w:rsidR="00E21265" w:rsidRDefault="00E21265" w:rsidP="00E21265">
      <w:r>
        <w:t>A UE determines an index of a PSFCH resource for a PSFCH transmission in response to a PSSCH reception</w:t>
      </w:r>
      <w:r w:rsidRPr="00484CF5">
        <w:t xml:space="preserve"> </w:t>
      </w:r>
      <w:r>
        <w:t xml:space="preserve">as </w:t>
      </w:r>
      <m:oMath>
        <m:d>
          <m:dPr>
            <m:ctrlPr>
              <w:rPr>
                <w:rFonts w:ascii="Cambria Math" w:hAnsi="Cambria Math"/>
                <w:i/>
              </w:rPr>
            </m:ctrlPr>
          </m:dPr>
          <m:e>
            <m:sSub>
              <m:sSubPr>
                <m:ctrlPr>
                  <w:rPr>
                    <w:rFonts w:ascii="Cambria Math" w:hAnsi="Cambria Math"/>
                    <w:i/>
                  </w:rPr>
                </m:ctrlPr>
              </m:sSubPr>
              <m:e>
                <m:r>
                  <w:rPr>
                    <w:rFonts w:ascii="Cambria Math" w:hAnsi="Cambria Math"/>
                  </w:rPr>
                  <m:t>P</m:t>
                </m:r>
              </m:e>
              <m:sub>
                <m:r>
                  <m:rPr>
                    <m:nor/>
                  </m:rPr>
                  <m:t>ID</m:t>
                </m:r>
                <m:ctrlPr>
                  <w:rPr>
                    <w:rFonts w:ascii="Cambria Math" w:hAnsi="Cambria Math"/>
                  </w:rPr>
                </m:ctrlPr>
              </m:sub>
            </m:sSub>
            <m:r>
              <w:rPr>
                <w:rFonts w:ascii="Cambria Math" w:hAnsi="Cambria Math"/>
              </w:rPr>
              <m:t>+</m:t>
            </m:r>
            <m:sSub>
              <m:sSubPr>
                <m:ctrlPr>
                  <w:rPr>
                    <w:rFonts w:ascii="Cambria Math" w:hAnsi="Cambria Math"/>
                    <w:i/>
                  </w:rPr>
                </m:ctrlPr>
              </m:sSubPr>
              <m:e>
                <m:r>
                  <w:rPr>
                    <w:rFonts w:ascii="Cambria Math" w:hAnsi="Cambria Math"/>
                  </w:rPr>
                  <m:t>M</m:t>
                </m:r>
              </m:e>
              <m:sub>
                <m:r>
                  <m:rPr>
                    <m:sty m:val="p"/>
                  </m:rPr>
                  <w:rPr>
                    <w:rFonts w:ascii="Cambria Math" w:hAnsi="Cambria Math"/>
                  </w:rPr>
                  <m:t>ID</m:t>
                </m:r>
              </m:sub>
            </m:sSub>
          </m:e>
        </m:d>
        <m:r>
          <w:rPr>
            <w:rFonts w:ascii="Cambria Math" w:hAnsi="Cambria Math"/>
          </w:rPr>
          <m:t>mod</m:t>
        </m:r>
        <m:sSubSup>
          <m:sSubSupPr>
            <m:ctrlPr>
              <w:rPr>
                <w:rFonts w:ascii="Cambria Math" w:hAnsi="Cambria Math"/>
                <w:i/>
              </w:rPr>
            </m:ctrlPr>
          </m:sSubSupPr>
          <m:e>
            <m:r>
              <w:rPr>
                <w:rFonts w:ascii="Cambria Math"/>
              </w:rPr>
              <m:t>R</m:t>
            </m:r>
          </m:e>
          <m:sub>
            <m:r>
              <m:rPr>
                <m:nor/>
              </m:rPr>
              <w:rPr>
                <w:rFonts w:ascii="Cambria Math"/>
              </w:rPr>
              <m:t xml:space="preserve">PRB, </m:t>
            </m:r>
            <m:r>
              <m:rPr>
                <m:sty m:val="p"/>
              </m:rPr>
              <w:rPr>
                <w:rFonts w:ascii="Cambria Math"/>
              </w:rPr>
              <m:t>CS</m:t>
            </m:r>
            <m:ctrlPr>
              <w:rPr>
                <w:rFonts w:ascii="Cambria Math" w:hAnsi="Cambria Math"/>
              </w:rPr>
            </m:ctrlPr>
          </m:sub>
          <m:sup>
            <m:r>
              <m:rPr>
                <m:nor/>
              </m:rPr>
              <w:rPr>
                <w:rFonts w:ascii="Cambria Math"/>
              </w:rPr>
              <m:t>PSFCH</m:t>
            </m:r>
            <m:ctrlPr>
              <w:rPr>
                <w:rFonts w:ascii="Cambria Math" w:hAnsi="Cambria Math"/>
              </w:rPr>
            </m:ctrlPr>
          </m:sup>
        </m:sSubSup>
      </m:oMath>
      <w:r>
        <w:t xml:space="preserve"> where </w:t>
      </w:r>
      <m:oMath>
        <m:sSub>
          <m:sSubPr>
            <m:ctrlPr>
              <w:rPr>
                <w:rFonts w:ascii="Cambria Math" w:hAnsi="Cambria Math"/>
                <w:i/>
              </w:rPr>
            </m:ctrlPr>
          </m:sSubPr>
          <m:e>
            <m:r>
              <w:rPr>
                <w:rFonts w:ascii="Cambria Math" w:hAnsi="Cambria Math"/>
              </w:rPr>
              <m:t>P</m:t>
            </m:r>
          </m:e>
          <m:sub>
            <m:r>
              <m:rPr>
                <m:nor/>
              </m:rPr>
              <m:t>ID</m:t>
            </m:r>
            <m:ctrlPr>
              <w:rPr>
                <w:rFonts w:ascii="Cambria Math" w:hAnsi="Cambria Math"/>
              </w:rPr>
            </m:ctrlPr>
          </m:sub>
        </m:sSub>
      </m:oMath>
      <w:r>
        <w:t xml:space="preserve"> is a physical layer source ID provided by SCI format </w:t>
      </w:r>
      <w:r w:rsidR="003B5163">
        <w:t>2-A or 2-B</w:t>
      </w:r>
      <w:r>
        <w:t xml:space="preserve"> [5, TS 38.212] scheduling </w:t>
      </w:r>
      <w:r w:rsidRPr="00D8116E">
        <w:t xml:space="preserve">the PSSCH reception, </w:t>
      </w:r>
      <m:oMath>
        <m:r>
          <m:rPr>
            <m:sty m:val="p"/>
          </m:rPr>
          <w:rPr>
            <w:rFonts w:ascii="Cambria Math" w:hAnsi="Cambria Math"/>
          </w:rPr>
          <m:t xml:space="preserve"> </m:t>
        </m:r>
      </m:oMath>
      <w:r w:rsidRPr="00104BB9">
        <w:t>and</w:t>
      </w:r>
      <w:r w:rsidRPr="00D8116E">
        <w:t xml:space="preserve"> </w:t>
      </w:r>
      <m:oMath>
        <m:sSub>
          <m:sSubPr>
            <m:ctrlPr>
              <w:rPr>
                <w:rFonts w:ascii="Cambria Math" w:hAnsi="Cambria Math"/>
                <w:i/>
              </w:rPr>
            </m:ctrlPr>
          </m:sSubPr>
          <m:e>
            <m:r>
              <w:rPr>
                <w:rFonts w:ascii="Cambria Math" w:hAnsi="Cambria Math"/>
              </w:rPr>
              <m:t>M</m:t>
            </m:r>
          </m:e>
          <m:sub>
            <m:r>
              <m:rPr>
                <m:nor/>
              </m:rPr>
              <m:t>ID</m:t>
            </m:r>
            <m:ctrlPr>
              <w:rPr>
                <w:rFonts w:ascii="Cambria Math" w:hAnsi="Cambria Math"/>
              </w:rPr>
            </m:ctrlPr>
          </m:sub>
        </m:sSub>
      </m:oMath>
      <w:r w:rsidRPr="00D8116E">
        <w:t xml:space="preserve"> is the identity of the UE receiving the PSSCH </w:t>
      </w:r>
      <w:r>
        <w:t>as indicated by higher layers</w:t>
      </w:r>
      <w:r w:rsidR="003B5163">
        <w:t xml:space="preserve"> </w:t>
      </w:r>
      <w:r w:rsidR="003B5163" w:rsidRPr="00190042">
        <w:rPr>
          <w:rFonts w:eastAsia="Malgun Gothic"/>
        </w:rPr>
        <w:t xml:space="preserve">if the UE </w:t>
      </w:r>
      <w:r w:rsidR="003B5163">
        <w:rPr>
          <w:rFonts w:eastAsia="Malgun Gothic"/>
        </w:rPr>
        <w:t>detect</w:t>
      </w:r>
      <w:r w:rsidR="003B5163" w:rsidRPr="00190042">
        <w:rPr>
          <w:rFonts w:eastAsia="Malgun Gothic"/>
        </w:rPr>
        <w:t xml:space="preserve">s a SCI format 2-A with Cast type indicator field </w:t>
      </w:r>
      <w:r w:rsidR="003B5163">
        <w:rPr>
          <w:rFonts w:eastAsia="Malgun Gothic"/>
        </w:rPr>
        <w:t>value of</w:t>
      </w:r>
      <w:r w:rsidR="003B5163" w:rsidRPr="00190042">
        <w:rPr>
          <w:rFonts w:eastAsia="Malgun Gothic"/>
        </w:rPr>
        <w:t xml:space="preserve"> </w:t>
      </w:r>
      <w:r w:rsidR="006C1D66">
        <w:rPr>
          <w:rFonts w:eastAsia="Malgun Gothic"/>
        </w:rPr>
        <w:t>"</w:t>
      </w:r>
      <w:r w:rsidR="003B5163" w:rsidRPr="00190042">
        <w:rPr>
          <w:rFonts w:eastAsia="Malgun Gothic"/>
        </w:rPr>
        <w:t>01</w:t>
      </w:r>
      <w:r w:rsidR="006C1D66">
        <w:rPr>
          <w:rFonts w:eastAsia="Malgun Gothic"/>
        </w:rPr>
        <w:t>"</w:t>
      </w:r>
      <w:r w:rsidR="003B5163">
        <w:rPr>
          <w:rFonts w:eastAsia="Malgun Gothic"/>
        </w:rPr>
        <w:t>; otherwise,</w:t>
      </w:r>
      <w:r w:rsidR="003B5163" w:rsidRPr="00190042">
        <w:rPr>
          <w:rFonts w:eastAsia="Malgun Gothic"/>
        </w:rPr>
        <w:t xml:space="preserve"> </w:t>
      </w:r>
      <m:oMath>
        <m:sSub>
          <m:sSubPr>
            <m:ctrlPr>
              <w:rPr>
                <w:rFonts w:ascii="Cambria Math" w:eastAsia="Malgun Gothic" w:hAnsi="Cambria Math"/>
                <w:i/>
              </w:rPr>
            </m:ctrlPr>
          </m:sSubPr>
          <m:e>
            <m:r>
              <w:rPr>
                <w:rFonts w:ascii="Cambria Math" w:eastAsia="Malgun Gothic" w:hAnsi="Cambria Math"/>
              </w:rPr>
              <m:t>M</m:t>
            </m:r>
          </m:e>
          <m:sub>
            <m:r>
              <m:rPr>
                <m:nor/>
              </m:rPr>
              <w:rPr>
                <w:rFonts w:eastAsia="Malgun Gothic"/>
              </w:rPr>
              <m:t>ID</m:t>
            </m:r>
            <m:ctrlPr>
              <w:rPr>
                <w:rFonts w:ascii="Cambria Math" w:eastAsia="Malgun Gothic" w:hAnsi="Cambria Math"/>
              </w:rPr>
            </m:ctrlPr>
          </m:sub>
        </m:sSub>
      </m:oMath>
      <w:r w:rsidR="003B5163" w:rsidRPr="00190042">
        <w:rPr>
          <w:rFonts w:eastAsia="Malgun Gothic"/>
        </w:rPr>
        <w:t xml:space="preserve"> is zero</w:t>
      </w:r>
      <w:r w:rsidRPr="00D8116E">
        <w:t>.</w:t>
      </w:r>
    </w:p>
    <w:p w14:paraId="496F97C4" w14:textId="77777777" w:rsidR="00C57A53" w:rsidRPr="006C00CD" w:rsidRDefault="00C57A53" w:rsidP="00C57A53">
      <w:pPr>
        <w:rPr>
          <w:rFonts w:eastAsia="Malgun Gothic"/>
        </w:rPr>
      </w:pPr>
      <w:r w:rsidRPr="006C00CD">
        <w:rPr>
          <w:rFonts w:eastAsia="Malgun Gothic"/>
        </w:rPr>
        <w:t xml:space="preserve">A UE determines a </w:t>
      </w:r>
      <m:oMath>
        <m:sSub>
          <m:sSubPr>
            <m:ctrlPr>
              <w:rPr>
                <w:rFonts w:ascii="Cambria Math" w:eastAsia="Gulim" w:hAnsi="Cambria Math"/>
                <w:bCs/>
                <w:i/>
                <w:iCs/>
              </w:rPr>
            </m:ctrlPr>
          </m:sSubPr>
          <m:e>
            <m:r>
              <w:rPr>
                <w:rFonts w:ascii="Cambria Math" w:hAnsi="Cambria Math"/>
              </w:rPr>
              <m:t>m</m:t>
            </m:r>
          </m:e>
          <m:sub>
            <m:r>
              <m:rPr>
                <m:nor/>
              </m:rPr>
              <w:rPr>
                <w:bCs/>
              </w:rPr>
              <m:t>0</m:t>
            </m:r>
          </m:sub>
        </m:sSub>
      </m:oMath>
      <w:r>
        <w:rPr>
          <w:rFonts w:eastAsia="Malgun Gothic"/>
        </w:rPr>
        <w:t xml:space="preserve"> value,</w:t>
      </w:r>
      <w:r w:rsidRPr="006C00CD">
        <w:rPr>
          <w:rFonts w:eastAsia="Malgun Gothic"/>
        </w:rPr>
        <w:t xml:space="preserve"> for computing a value of cyclic shift </w:t>
      </w:r>
      <m:oMath>
        <m:r>
          <w:rPr>
            <w:rFonts w:ascii="Cambria Math" w:eastAsia="Gulim" w:hAnsi="Cambria Math"/>
          </w:rPr>
          <m:t>α</m:t>
        </m:r>
      </m:oMath>
      <w:r>
        <w:rPr>
          <w:rFonts w:eastAsia="Malgun Gothic"/>
        </w:rPr>
        <w:t xml:space="preserve"> [4, TS 38.211],</w:t>
      </w:r>
      <w:r w:rsidRPr="006C00CD">
        <w:rPr>
          <w:rFonts w:eastAsia="Malgun Gothic"/>
        </w:rPr>
        <w:t xml:space="preserve"> from </w:t>
      </w:r>
      <w:r>
        <w:rPr>
          <w:rFonts w:eastAsia="Malgun Gothic"/>
          <w:lang w:eastAsia="ko-KR"/>
        </w:rPr>
        <w:t>a</w:t>
      </w:r>
      <w:r w:rsidRPr="006C00CD">
        <w:rPr>
          <w:rFonts w:eastAsia="Malgun Gothic"/>
        </w:rPr>
        <w:t xml:space="preserve"> cyclic shift pair index</w:t>
      </w:r>
      <w:r>
        <w:t xml:space="preserve"> corresponding to a</w:t>
      </w:r>
      <w:r w:rsidRPr="006C00CD">
        <w:t xml:space="preserve"> PSFCH resource index and</w:t>
      </w:r>
      <w:r>
        <w:rPr>
          <w:lang w:val="en-US"/>
        </w:rPr>
        <w:t xml:space="preserve"> from</w:t>
      </w:r>
      <w:r w:rsidRPr="006C00CD">
        <w:t xml:space="preserve"> </w:t>
      </w:r>
      <m:oMath>
        <m:sSubSup>
          <m:sSubSupPr>
            <m:ctrlPr>
              <w:rPr>
                <w:rFonts w:ascii="Cambria Math" w:eastAsia="Gulim" w:hAnsi="Cambria Math"/>
                <w:bCs/>
                <w:i/>
                <w:iCs/>
              </w:rPr>
            </m:ctrlPr>
          </m:sSubSupPr>
          <m:e>
            <m:r>
              <w:rPr>
                <w:rFonts w:ascii="Cambria Math" w:hAnsi="Cambria Math"/>
              </w:rPr>
              <m:t>N</m:t>
            </m:r>
          </m:e>
          <m:sub>
            <m:r>
              <m:rPr>
                <m:nor/>
              </m:rPr>
              <w:rPr>
                <w:bCs/>
              </w:rPr>
              <m:t>CS</m:t>
            </m:r>
            <m:ctrlPr>
              <w:rPr>
                <w:rFonts w:ascii="Cambria Math" w:eastAsia="Gulim" w:hAnsi="Cambria Math"/>
                <w:bCs/>
              </w:rPr>
            </m:ctrlPr>
          </m:sub>
          <m:sup>
            <m:r>
              <m:rPr>
                <m:nor/>
              </m:rPr>
              <w:rPr>
                <w:bCs/>
              </w:rPr>
              <m:t>PSFCH</m:t>
            </m:r>
            <m:ctrlPr>
              <w:rPr>
                <w:rFonts w:ascii="Cambria Math" w:eastAsia="Gulim" w:hAnsi="Cambria Math"/>
                <w:bCs/>
              </w:rPr>
            </m:ctrlPr>
          </m:sup>
        </m:sSubSup>
      </m:oMath>
      <w:r w:rsidRPr="006C00CD">
        <w:rPr>
          <w:b/>
          <w:bCs/>
          <w:lang w:eastAsia="ko-KR"/>
        </w:rPr>
        <w:t xml:space="preserve"> </w:t>
      </w:r>
      <w:r w:rsidRPr="006C00CD">
        <w:t>using Table 16.3-1.</w:t>
      </w:r>
    </w:p>
    <w:p w14:paraId="591E25B9" w14:textId="77777777" w:rsidR="00C57A53" w:rsidRPr="006C00CD" w:rsidRDefault="00C57A53" w:rsidP="00393CCA">
      <w:pPr>
        <w:pStyle w:val="TH"/>
        <w:rPr>
          <w:rFonts w:eastAsia="Malgun Gothic"/>
        </w:rPr>
      </w:pPr>
      <w:r w:rsidRPr="006C00CD">
        <w:rPr>
          <w:rFonts w:eastAsia="Malgun Gothic"/>
        </w:rPr>
        <w:t>Table 16.3-1: Set of cyclic shift pairs</w:t>
      </w:r>
    </w:p>
    <w:tbl>
      <w:tblPr>
        <w:tblW w:w="0" w:type="auto"/>
        <w:tblCellMar>
          <w:left w:w="0" w:type="dxa"/>
          <w:right w:w="0" w:type="dxa"/>
        </w:tblCellMar>
        <w:tblLook w:val="04A0" w:firstRow="1" w:lastRow="0" w:firstColumn="1" w:lastColumn="0" w:noHBand="0" w:noVBand="1"/>
      </w:tblPr>
      <w:tblGrid>
        <w:gridCol w:w="1052"/>
        <w:gridCol w:w="1288"/>
        <w:gridCol w:w="1288"/>
        <w:gridCol w:w="1288"/>
        <w:gridCol w:w="1288"/>
        <w:gridCol w:w="1288"/>
        <w:gridCol w:w="1288"/>
      </w:tblGrid>
      <w:tr w:rsidR="00C57A53" w:rsidRPr="006C00CD" w14:paraId="26D727BF" w14:textId="77777777" w:rsidTr="00C57A53">
        <w:tc>
          <w:tcPr>
            <w:tcW w:w="1052" w:type="dxa"/>
            <w:vMerge w:val="restart"/>
            <w:tcBorders>
              <w:top w:val="single" w:sz="8" w:space="0" w:color="auto"/>
              <w:left w:val="single" w:sz="8" w:space="0" w:color="auto"/>
              <w:bottom w:val="single" w:sz="8" w:space="0" w:color="auto"/>
              <w:right w:val="single" w:sz="8" w:space="0" w:color="auto"/>
            </w:tcBorders>
            <w:shd w:val="clear" w:color="auto" w:fill="D9D9D9" w:themeFill="background1" w:themeFillShade="D9"/>
            <w:tcMar>
              <w:top w:w="0" w:type="dxa"/>
              <w:left w:w="108" w:type="dxa"/>
              <w:bottom w:w="0" w:type="dxa"/>
              <w:right w:w="108" w:type="dxa"/>
            </w:tcMar>
            <w:vAlign w:val="center"/>
            <w:hideMark/>
          </w:tcPr>
          <w:bookmarkStart w:id="927" w:name="MCCQCTEMPBM_00000090"/>
          <w:p w14:paraId="749A1D25" w14:textId="77777777" w:rsidR="00C57A53" w:rsidRPr="006C00CD" w:rsidRDefault="00000000" w:rsidP="00C57A53">
            <w:pPr>
              <w:jc w:val="center"/>
              <w:rPr>
                <w:lang w:val="en-US" w:eastAsia="ko-KR"/>
              </w:rPr>
            </w:pPr>
            <m:oMathPara>
              <m:oMath>
                <m:sSubSup>
                  <m:sSubSupPr>
                    <m:ctrlPr>
                      <w:rPr>
                        <w:rFonts w:ascii="Cambria Math" w:eastAsia="Gulim" w:hAnsi="Cambria Math"/>
                        <w:b/>
                        <w:bCs/>
                        <w:i/>
                        <w:iCs/>
                      </w:rPr>
                    </m:ctrlPr>
                  </m:sSubSupPr>
                  <m:e>
                    <m:r>
                      <m:rPr>
                        <m:sty m:val="bi"/>
                      </m:rPr>
                      <w:rPr>
                        <w:rFonts w:ascii="Cambria Math" w:hAnsi="Cambria Math"/>
                      </w:rPr>
                      <m:t>N</m:t>
                    </m:r>
                  </m:e>
                  <m:sub>
                    <m:r>
                      <m:rPr>
                        <m:nor/>
                      </m:rPr>
                      <w:rPr>
                        <w:b/>
                        <w:bCs/>
                      </w:rPr>
                      <m:t>CS</m:t>
                    </m:r>
                    <m:ctrlPr>
                      <w:rPr>
                        <w:rFonts w:ascii="Cambria Math" w:eastAsia="Gulim" w:hAnsi="Cambria Math"/>
                        <w:b/>
                        <w:bCs/>
                      </w:rPr>
                    </m:ctrlPr>
                  </m:sub>
                  <m:sup>
                    <m:r>
                      <m:rPr>
                        <m:nor/>
                      </m:rPr>
                      <w:rPr>
                        <w:b/>
                        <w:bCs/>
                      </w:rPr>
                      <m:t>PSFCH</m:t>
                    </m:r>
                    <m:ctrlPr>
                      <w:rPr>
                        <w:rFonts w:ascii="Cambria Math" w:eastAsia="Gulim" w:hAnsi="Cambria Math"/>
                        <w:b/>
                        <w:bCs/>
                      </w:rPr>
                    </m:ctrlPr>
                  </m:sup>
                </m:sSubSup>
              </m:oMath>
            </m:oMathPara>
          </w:p>
        </w:tc>
        <w:tc>
          <w:tcPr>
            <w:tcW w:w="7728" w:type="dxa"/>
            <w:gridSpan w:val="6"/>
            <w:tcBorders>
              <w:top w:val="single" w:sz="8" w:space="0" w:color="auto"/>
              <w:left w:val="nil"/>
              <w:bottom w:val="single" w:sz="8" w:space="0" w:color="auto"/>
              <w:right w:val="single" w:sz="8" w:space="0" w:color="auto"/>
            </w:tcBorders>
            <w:shd w:val="clear" w:color="auto" w:fill="D9D9D9" w:themeFill="background1" w:themeFillShade="D9"/>
            <w:tcMar>
              <w:top w:w="0" w:type="dxa"/>
              <w:left w:w="108" w:type="dxa"/>
              <w:bottom w:w="0" w:type="dxa"/>
              <w:right w:w="108" w:type="dxa"/>
            </w:tcMar>
            <w:vAlign w:val="center"/>
            <w:hideMark/>
          </w:tcPr>
          <w:p w14:paraId="575D06B5" w14:textId="77777777" w:rsidR="00C57A53" w:rsidRPr="006C00CD" w:rsidRDefault="00000000" w:rsidP="00C57A53">
            <w:pPr>
              <w:jc w:val="center"/>
            </w:pPr>
            <m:oMathPara>
              <m:oMath>
                <m:sSub>
                  <m:sSubPr>
                    <m:ctrlPr>
                      <w:rPr>
                        <w:rFonts w:ascii="Cambria Math" w:eastAsia="Gulim" w:hAnsi="Cambria Math"/>
                        <w:b/>
                        <w:bCs/>
                        <w:i/>
                        <w:iCs/>
                      </w:rPr>
                    </m:ctrlPr>
                  </m:sSubPr>
                  <m:e>
                    <m:r>
                      <m:rPr>
                        <m:sty m:val="bi"/>
                      </m:rPr>
                      <w:rPr>
                        <w:rFonts w:ascii="Cambria Math" w:hAnsi="Cambria Math"/>
                      </w:rPr>
                      <m:t>m</m:t>
                    </m:r>
                  </m:e>
                  <m:sub>
                    <m:r>
                      <m:rPr>
                        <m:nor/>
                      </m:rPr>
                      <w:rPr>
                        <w:b/>
                        <w:bCs/>
                      </w:rPr>
                      <m:t>0</m:t>
                    </m:r>
                  </m:sub>
                </m:sSub>
              </m:oMath>
            </m:oMathPara>
          </w:p>
        </w:tc>
      </w:tr>
      <w:tr w:rsidR="00C57A53" w:rsidRPr="006C00CD" w14:paraId="32E770B5" w14:textId="77777777" w:rsidTr="00C57A53">
        <w:tc>
          <w:tcPr>
            <w:tcW w:w="0" w:type="auto"/>
            <w:vMerge/>
            <w:tcBorders>
              <w:top w:val="single" w:sz="8" w:space="0" w:color="auto"/>
              <w:left w:val="single" w:sz="8" w:space="0" w:color="auto"/>
              <w:bottom w:val="single" w:sz="8" w:space="0" w:color="auto"/>
              <w:right w:val="single" w:sz="8" w:space="0" w:color="auto"/>
            </w:tcBorders>
            <w:shd w:val="clear" w:color="auto" w:fill="D9D9D9" w:themeFill="background1" w:themeFillShade="D9"/>
            <w:vAlign w:val="center"/>
            <w:hideMark/>
          </w:tcPr>
          <w:p w14:paraId="271C83A2" w14:textId="77777777" w:rsidR="00C57A53" w:rsidRPr="006C00CD" w:rsidRDefault="00C57A53" w:rsidP="00C57A53">
            <w:pPr>
              <w:rPr>
                <w:rFonts w:eastAsia="Gulim"/>
              </w:rPr>
            </w:pPr>
          </w:p>
        </w:tc>
        <w:tc>
          <w:tcPr>
            <w:tcW w:w="1288" w:type="dxa"/>
            <w:tcBorders>
              <w:top w:val="nil"/>
              <w:left w:val="nil"/>
              <w:bottom w:val="single" w:sz="8" w:space="0" w:color="auto"/>
              <w:right w:val="single" w:sz="8" w:space="0" w:color="auto"/>
            </w:tcBorders>
            <w:shd w:val="clear" w:color="auto" w:fill="D9D9D9" w:themeFill="background1" w:themeFillShade="D9"/>
            <w:tcMar>
              <w:top w:w="0" w:type="dxa"/>
              <w:left w:w="108" w:type="dxa"/>
              <w:bottom w:w="0" w:type="dxa"/>
              <w:right w:w="108" w:type="dxa"/>
            </w:tcMar>
            <w:vAlign w:val="center"/>
            <w:hideMark/>
          </w:tcPr>
          <w:p w14:paraId="0BF2AF01" w14:textId="77777777" w:rsidR="00C57A53" w:rsidRPr="006C00CD" w:rsidRDefault="00C57A53" w:rsidP="00C57A53">
            <w:pPr>
              <w:jc w:val="center"/>
              <w:rPr>
                <w:b/>
              </w:rPr>
            </w:pPr>
            <w:r w:rsidRPr="006C00CD">
              <w:rPr>
                <w:b/>
              </w:rPr>
              <w:t>Cyclic Shift Pair Index 0</w:t>
            </w:r>
          </w:p>
        </w:tc>
        <w:tc>
          <w:tcPr>
            <w:tcW w:w="1288" w:type="dxa"/>
            <w:tcBorders>
              <w:top w:val="nil"/>
              <w:left w:val="nil"/>
              <w:bottom w:val="single" w:sz="8" w:space="0" w:color="auto"/>
              <w:right w:val="single" w:sz="8" w:space="0" w:color="auto"/>
            </w:tcBorders>
            <w:shd w:val="clear" w:color="auto" w:fill="D9D9D9" w:themeFill="background1" w:themeFillShade="D9"/>
            <w:tcMar>
              <w:top w:w="0" w:type="dxa"/>
              <w:left w:w="108" w:type="dxa"/>
              <w:bottom w:w="0" w:type="dxa"/>
              <w:right w:w="108" w:type="dxa"/>
            </w:tcMar>
            <w:vAlign w:val="center"/>
            <w:hideMark/>
          </w:tcPr>
          <w:p w14:paraId="783061F9" w14:textId="77777777" w:rsidR="00C57A53" w:rsidRPr="006C00CD" w:rsidRDefault="00C57A53" w:rsidP="00C57A53">
            <w:pPr>
              <w:jc w:val="center"/>
              <w:rPr>
                <w:b/>
              </w:rPr>
            </w:pPr>
            <w:r w:rsidRPr="006C00CD">
              <w:rPr>
                <w:b/>
              </w:rPr>
              <w:t>Cyclic Shift Pair Index 1</w:t>
            </w:r>
          </w:p>
        </w:tc>
        <w:tc>
          <w:tcPr>
            <w:tcW w:w="1288" w:type="dxa"/>
            <w:tcBorders>
              <w:top w:val="nil"/>
              <w:left w:val="nil"/>
              <w:bottom w:val="single" w:sz="8" w:space="0" w:color="auto"/>
              <w:right w:val="single" w:sz="8" w:space="0" w:color="auto"/>
            </w:tcBorders>
            <w:shd w:val="clear" w:color="auto" w:fill="D9D9D9" w:themeFill="background1" w:themeFillShade="D9"/>
            <w:tcMar>
              <w:top w:w="0" w:type="dxa"/>
              <w:left w:w="108" w:type="dxa"/>
              <w:bottom w:w="0" w:type="dxa"/>
              <w:right w:w="108" w:type="dxa"/>
            </w:tcMar>
            <w:vAlign w:val="center"/>
            <w:hideMark/>
          </w:tcPr>
          <w:p w14:paraId="732B7887" w14:textId="77777777" w:rsidR="00C57A53" w:rsidRPr="006C00CD" w:rsidRDefault="00C57A53" w:rsidP="00C57A53">
            <w:pPr>
              <w:jc w:val="center"/>
              <w:rPr>
                <w:b/>
              </w:rPr>
            </w:pPr>
            <w:r w:rsidRPr="006C00CD">
              <w:rPr>
                <w:b/>
              </w:rPr>
              <w:t>Cyclic Shift Pair Index 2</w:t>
            </w:r>
          </w:p>
        </w:tc>
        <w:tc>
          <w:tcPr>
            <w:tcW w:w="1288" w:type="dxa"/>
            <w:tcBorders>
              <w:top w:val="nil"/>
              <w:left w:val="nil"/>
              <w:bottom w:val="single" w:sz="8" w:space="0" w:color="auto"/>
              <w:right w:val="single" w:sz="8" w:space="0" w:color="auto"/>
            </w:tcBorders>
            <w:shd w:val="clear" w:color="auto" w:fill="D9D9D9" w:themeFill="background1" w:themeFillShade="D9"/>
            <w:tcMar>
              <w:top w:w="0" w:type="dxa"/>
              <w:left w:w="108" w:type="dxa"/>
              <w:bottom w:w="0" w:type="dxa"/>
              <w:right w:w="108" w:type="dxa"/>
            </w:tcMar>
            <w:vAlign w:val="center"/>
            <w:hideMark/>
          </w:tcPr>
          <w:p w14:paraId="65BBC29C" w14:textId="77777777" w:rsidR="00C57A53" w:rsidRPr="006C00CD" w:rsidRDefault="00C57A53" w:rsidP="00C57A53">
            <w:pPr>
              <w:jc w:val="center"/>
              <w:rPr>
                <w:b/>
              </w:rPr>
            </w:pPr>
            <w:r w:rsidRPr="006C00CD">
              <w:rPr>
                <w:b/>
              </w:rPr>
              <w:t>Cyclic Shift Pair Index 3</w:t>
            </w:r>
          </w:p>
        </w:tc>
        <w:tc>
          <w:tcPr>
            <w:tcW w:w="1288" w:type="dxa"/>
            <w:tcBorders>
              <w:top w:val="nil"/>
              <w:left w:val="nil"/>
              <w:bottom w:val="single" w:sz="8" w:space="0" w:color="auto"/>
              <w:right w:val="single" w:sz="8" w:space="0" w:color="auto"/>
            </w:tcBorders>
            <w:shd w:val="clear" w:color="auto" w:fill="D9D9D9" w:themeFill="background1" w:themeFillShade="D9"/>
            <w:tcMar>
              <w:top w:w="0" w:type="dxa"/>
              <w:left w:w="108" w:type="dxa"/>
              <w:bottom w:w="0" w:type="dxa"/>
              <w:right w:w="108" w:type="dxa"/>
            </w:tcMar>
            <w:vAlign w:val="center"/>
            <w:hideMark/>
          </w:tcPr>
          <w:p w14:paraId="6F25C657" w14:textId="77777777" w:rsidR="00C57A53" w:rsidRPr="006C00CD" w:rsidRDefault="00C57A53" w:rsidP="00C57A53">
            <w:pPr>
              <w:jc w:val="center"/>
              <w:rPr>
                <w:b/>
              </w:rPr>
            </w:pPr>
            <w:r w:rsidRPr="006C00CD">
              <w:rPr>
                <w:b/>
              </w:rPr>
              <w:t>Cyclic Shift Pair Index 4</w:t>
            </w:r>
          </w:p>
        </w:tc>
        <w:tc>
          <w:tcPr>
            <w:tcW w:w="1288" w:type="dxa"/>
            <w:tcBorders>
              <w:top w:val="nil"/>
              <w:left w:val="nil"/>
              <w:bottom w:val="single" w:sz="8" w:space="0" w:color="auto"/>
              <w:right w:val="single" w:sz="8" w:space="0" w:color="auto"/>
            </w:tcBorders>
            <w:shd w:val="clear" w:color="auto" w:fill="D9D9D9" w:themeFill="background1" w:themeFillShade="D9"/>
            <w:tcMar>
              <w:top w:w="0" w:type="dxa"/>
              <w:left w:w="108" w:type="dxa"/>
              <w:bottom w:w="0" w:type="dxa"/>
              <w:right w:w="108" w:type="dxa"/>
            </w:tcMar>
            <w:vAlign w:val="center"/>
            <w:hideMark/>
          </w:tcPr>
          <w:p w14:paraId="1736F87C" w14:textId="77777777" w:rsidR="00C57A53" w:rsidRPr="006C00CD" w:rsidRDefault="00C57A53" w:rsidP="00C57A53">
            <w:pPr>
              <w:jc w:val="center"/>
              <w:rPr>
                <w:b/>
              </w:rPr>
            </w:pPr>
            <w:r w:rsidRPr="006C00CD">
              <w:rPr>
                <w:b/>
              </w:rPr>
              <w:t>Cyclic Shift Pair Index 5</w:t>
            </w:r>
          </w:p>
        </w:tc>
      </w:tr>
      <w:tr w:rsidR="00C57A53" w:rsidRPr="006C00CD" w14:paraId="4A5DB003" w14:textId="77777777" w:rsidTr="00C57A53">
        <w:tc>
          <w:tcPr>
            <w:tcW w:w="1052"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73DBAA6A" w14:textId="77777777" w:rsidR="00C57A53" w:rsidRPr="006C00CD" w:rsidRDefault="00C57A53" w:rsidP="00C57A53">
            <w:pPr>
              <w:jc w:val="center"/>
            </w:pPr>
            <w:r w:rsidRPr="006C00CD">
              <w:t>1</w:t>
            </w:r>
          </w:p>
        </w:tc>
        <w:tc>
          <w:tcPr>
            <w:tcW w:w="1288" w:type="dxa"/>
            <w:tcBorders>
              <w:top w:val="nil"/>
              <w:left w:val="nil"/>
              <w:bottom w:val="single" w:sz="8" w:space="0" w:color="auto"/>
              <w:right w:val="single" w:sz="8" w:space="0" w:color="auto"/>
            </w:tcBorders>
            <w:tcMar>
              <w:top w:w="0" w:type="dxa"/>
              <w:left w:w="108" w:type="dxa"/>
              <w:bottom w:w="0" w:type="dxa"/>
              <w:right w:w="108" w:type="dxa"/>
            </w:tcMar>
            <w:hideMark/>
          </w:tcPr>
          <w:p w14:paraId="4D259C78" w14:textId="77777777" w:rsidR="00C57A53" w:rsidRPr="006C00CD" w:rsidRDefault="00C57A53" w:rsidP="00C57A53">
            <w:pPr>
              <w:jc w:val="center"/>
            </w:pPr>
            <w:r w:rsidRPr="006C00CD">
              <w:t>0</w:t>
            </w:r>
          </w:p>
        </w:tc>
        <w:tc>
          <w:tcPr>
            <w:tcW w:w="1288" w:type="dxa"/>
            <w:tcBorders>
              <w:top w:val="nil"/>
              <w:left w:val="nil"/>
              <w:bottom w:val="single" w:sz="8" w:space="0" w:color="auto"/>
              <w:right w:val="single" w:sz="8" w:space="0" w:color="auto"/>
            </w:tcBorders>
            <w:tcMar>
              <w:top w:w="0" w:type="dxa"/>
              <w:left w:w="108" w:type="dxa"/>
              <w:bottom w:w="0" w:type="dxa"/>
              <w:right w:w="108" w:type="dxa"/>
            </w:tcMar>
            <w:hideMark/>
          </w:tcPr>
          <w:p w14:paraId="36F07A17" w14:textId="77777777" w:rsidR="00C57A53" w:rsidRPr="006C00CD" w:rsidRDefault="00C57A53" w:rsidP="00C57A53">
            <w:pPr>
              <w:jc w:val="center"/>
            </w:pPr>
            <w:r w:rsidRPr="006C00CD">
              <w:t>-</w:t>
            </w:r>
          </w:p>
        </w:tc>
        <w:tc>
          <w:tcPr>
            <w:tcW w:w="1288" w:type="dxa"/>
            <w:tcBorders>
              <w:top w:val="nil"/>
              <w:left w:val="nil"/>
              <w:bottom w:val="single" w:sz="8" w:space="0" w:color="auto"/>
              <w:right w:val="single" w:sz="8" w:space="0" w:color="auto"/>
            </w:tcBorders>
            <w:tcMar>
              <w:top w:w="0" w:type="dxa"/>
              <w:left w:w="108" w:type="dxa"/>
              <w:bottom w:w="0" w:type="dxa"/>
              <w:right w:w="108" w:type="dxa"/>
            </w:tcMar>
            <w:hideMark/>
          </w:tcPr>
          <w:p w14:paraId="42889DAC" w14:textId="77777777" w:rsidR="00C57A53" w:rsidRPr="006C00CD" w:rsidRDefault="00C57A53" w:rsidP="00C57A53">
            <w:pPr>
              <w:jc w:val="center"/>
            </w:pPr>
            <w:r w:rsidRPr="006C00CD">
              <w:t>-</w:t>
            </w:r>
          </w:p>
        </w:tc>
        <w:tc>
          <w:tcPr>
            <w:tcW w:w="1288" w:type="dxa"/>
            <w:tcBorders>
              <w:top w:val="nil"/>
              <w:left w:val="nil"/>
              <w:bottom w:val="single" w:sz="8" w:space="0" w:color="auto"/>
              <w:right w:val="single" w:sz="8" w:space="0" w:color="auto"/>
            </w:tcBorders>
            <w:tcMar>
              <w:top w:w="0" w:type="dxa"/>
              <w:left w:w="108" w:type="dxa"/>
              <w:bottom w:w="0" w:type="dxa"/>
              <w:right w:w="108" w:type="dxa"/>
            </w:tcMar>
            <w:hideMark/>
          </w:tcPr>
          <w:p w14:paraId="0E1596BF" w14:textId="77777777" w:rsidR="00C57A53" w:rsidRPr="006C00CD" w:rsidRDefault="00C57A53" w:rsidP="00C57A53">
            <w:pPr>
              <w:jc w:val="center"/>
            </w:pPr>
            <w:r w:rsidRPr="006C00CD">
              <w:t>-</w:t>
            </w:r>
          </w:p>
        </w:tc>
        <w:tc>
          <w:tcPr>
            <w:tcW w:w="1288" w:type="dxa"/>
            <w:tcBorders>
              <w:top w:val="nil"/>
              <w:left w:val="nil"/>
              <w:bottom w:val="single" w:sz="8" w:space="0" w:color="auto"/>
              <w:right w:val="single" w:sz="8" w:space="0" w:color="auto"/>
            </w:tcBorders>
            <w:tcMar>
              <w:top w:w="0" w:type="dxa"/>
              <w:left w:w="108" w:type="dxa"/>
              <w:bottom w:w="0" w:type="dxa"/>
              <w:right w:w="108" w:type="dxa"/>
            </w:tcMar>
            <w:hideMark/>
          </w:tcPr>
          <w:p w14:paraId="6D44C6E5" w14:textId="77777777" w:rsidR="00C57A53" w:rsidRPr="006C00CD" w:rsidRDefault="00C57A53" w:rsidP="00C57A53">
            <w:pPr>
              <w:jc w:val="center"/>
            </w:pPr>
            <w:r w:rsidRPr="006C00CD">
              <w:t>-</w:t>
            </w:r>
          </w:p>
        </w:tc>
        <w:tc>
          <w:tcPr>
            <w:tcW w:w="1288" w:type="dxa"/>
            <w:tcBorders>
              <w:top w:val="nil"/>
              <w:left w:val="nil"/>
              <w:bottom w:val="single" w:sz="8" w:space="0" w:color="auto"/>
              <w:right w:val="single" w:sz="8" w:space="0" w:color="auto"/>
            </w:tcBorders>
            <w:tcMar>
              <w:top w:w="0" w:type="dxa"/>
              <w:left w:w="108" w:type="dxa"/>
              <w:bottom w:w="0" w:type="dxa"/>
              <w:right w:w="108" w:type="dxa"/>
            </w:tcMar>
            <w:hideMark/>
          </w:tcPr>
          <w:p w14:paraId="028F3129" w14:textId="77777777" w:rsidR="00C57A53" w:rsidRPr="006C00CD" w:rsidRDefault="00C57A53" w:rsidP="00C57A53">
            <w:pPr>
              <w:jc w:val="center"/>
            </w:pPr>
            <w:r w:rsidRPr="006C00CD">
              <w:t>-</w:t>
            </w:r>
          </w:p>
        </w:tc>
      </w:tr>
      <w:tr w:rsidR="00C57A53" w:rsidRPr="006C00CD" w14:paraId="52E8D3E1" w14:textId="77777777" w:rsidTr="00C57A53">
        <w:tc>
          <w:tcPr>
            <w:tcW w:w="1052"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7362CD3" w14:textId="77777777" w:rsidR="00C57A53" w:rsidRPr="006C00CD" w:rsidRDefault="00C57A53" w:rsidP="00C57A53">
            <w:pPr>
              <w:jc w:val="center"/>
            </w:pPr>
            <w:r w:rsidRPr="006C00CD">
              <w:t>2</w:t>
            </w:r>
          </w:p>
        </w:tc>
        <w:tc>
          <w:tcPr>
            <w:tcW w:w="1288" w:type="dxa"/>
            <w:tcBorders>
              <w:top w:val="nil"/>
              <w:left w:val="nil"/>
              <w:bottom w:val="single" w:sz="8" w:space="0" w:color="auto"/>
              <w:right w:val="single" w:sz="8" w:space="0" w:color="auto"/>
            </w:tcBorders>
            <w:tcMar>
              <w:top w:w="0" w:type="dxa"/>
              <w:left w:w="108" w:type="dxa"/>
              <w:bottom w:w="0" w:type="dxa"/>
              <w:right w:w="108" w:type="dxa"/>
            </w:tcMar>
            <w:hideMark/>
          </w:tcPr>
          <w:p w14:paraId="44625AF1" w14:textId="77777777" w:rsidR="00C57A53" w:rsidRPr="006C00CD" w:rsidRDefault="00C57A53" w:rsidP="00C57A53">
            <w:pPr>
              <w:jc w:val="center"/>
            </w:pPr>
            <w:r w:rsidRPr="006C00CD">
              <w:t>0</w:t>
            </w:r>
          </w:p>
        </w:tc>
        <w:tc>
          <w:tcPr>
            <w:tcW w:w="1288" w:type="dxa"/>
            <w:tcBorders>
              <w:top w:val="nil"/>
              <w:left w:val="nil"/>
              <w:bottom w:val="single" w:sz="8" w:space="0" w:color="auto"/>
              <w:right w:val="single" w:sz="8" w:space="0" w:color="auto"/>
            </w:tcBorders>
            <w:tcMar>
              <w:top w:w="0" w:type="dxa"/>
              <w:left w:w="108" w:type="dxa"/>
              <w:bottom w:w="0" w:type="dxa"/>
              <w:right w:w="108" w:type="dxa"/>
            </w:tcMar>
            <w:hideMark/>
          </w:tcPr>
          <w:p w14:paraId="0C47A38D" w14:textId="77777777" w:rsidR="00C57A53" w:rsidRPr="006C00CD" w:rsidRDefault="00C57A53" w:rsidP="00C57A53">
            <w:pPr>
              <w:jc w:val="center"/>
            </w:pPr>
            <w:r w:rsidRPr="006C00CD">
              <w:t>3</w:t>
            </w:r>
          </w:p>
        </w:tc>
        <w:tc>
          <w:tcPr>
            <w:tcW w:w="1288" w:type="dxa"/>
            <w:tcBorders>
              <w:top w:val="nil"/>
              <w:left w:val="nil"/>
              <w:bottom w:val="single" w:sz="8" w:space="0" w:color="auto"/>
              <w:right w:val="single" w:sz="8" w:space="0" w:color="auto"/>
            </w:tcBorders>
            <w:tcMar>
              <w:top w:w="0" w:type="dxa"/>
              <w:left w:w="108" w:type="dxa"/>
              <w:bottom w:w="0" w:type="dxa"/>
              <w:right w:w="108" w:type="dxa"/>
            </w:tcMar>
            <w:hideMark/>
          </w:tcPr>
          <w:p w14:paraId="3359FD17" w14:textId="77777777" w:rsidR="00C57A53" w:rsidRPr="006C00CD" w:rsidRDefault="00C57A53" w:rsidP="00C57A53">
            <w:pPr>
              <w:jc w:val="center"/>
            </w:pPr>
            <w:r w:rsidRPr="006C00CD">
              <w:t>-</w:t>
            </w:r>
          </w:p>
        </w:tc>
        <w:tc>
          <w:tcPr>
            <w:tcW w:w="1288" w:type="dxa"/>
            <w:tcBorders>
              <w:top w:val="nil"/>
              <w:left w:val="nil"/>
              <w:bottom w:val="single" w:sz="8" w:space="0" w:color="auto"/>
              <w:right w:val="single" w:sz="8" w:space="0" w:color="auto"/>
            </w:tcBorders>
            <w:tcMar>
              <w:top w:w="0" w:type="dxa"/>
              <w:left w:w="108" w:type="dxa"/>
              <w:bottom w:w="0" w:type="dxa"/>
              <w:right w:w="108" w:type="dxa"/>
            </w:tcMar>
            <w:hideMark/>
          </w:tcPr>
          <w:p w14:paraId="1E4F1CEC" w14:textId="77777777" w:rsidR="00C57A53" w:rsidRPr="006C00CD" w:rsidRDefault="00C57A53" w:rsidP="00C57A53">
            <w:pPr>
              <w:jc w:val="center"/>
            </w:pPr>
            <w:r w:rsidRPr="006C00CD">
              <w:t>-</w:t>
            </w:r>
          </w:p>
        </w:tc>
        <w:tc>
          <w:tcPr>
            <w:tcW w:w="1288" w:type="dxa"/>
            <w:tcBorders>
              <w:top w:val="nil"/>
              <w:left w:val="nil"/>
              <w:bottom w:val="single" w:sz="8" w:space="0" w:color="auto"/>
              <w:right w:val="single" w:sz="8" w:space="0" w:color="auto"/>
            </w:tcBorders>
            <w:tcMar>
              <w:top w:w="0" w:type="dxa"/>
              <w:left w:w="108" w:type="dxa"/>
              <w:bottom w:w="0" w:type="dxa"/>
              <w:right w:w="108" w:type="dxa"/>
            </w:tcMar>
            <w:hideMark/>
          </w:tcPr>
          <w:p w14:paraId="5C153ABC" w14:textId="77777777" w:rsidR="00C57A53" w:rsidRPr="006C00CD" w:rsidRDefault="00C57A53" w:rsidP="00C57A53">
            <w:pPr>
              <w:jc w:val="center"/>
            </w:pPr>
            <w:r w:rsidRPr="006C00CD">
              <w:t>-</w:t>
            </w:r>
          </w:p>
        </w:tc>
        <w:tc>
          <w:tcPr>
            <w:tcW w:w="1288" w:type="dxa"/>
            <w:tcBorders>
              <w:top w:val="nil"/>
              <w:left w:val="nil"/>
              <w:bottom w:val="single" w:sz="8" w:space="0" w:color="auto"/>
              <w:right w:val="single" w:sz="8" w:space="0" w:color="auto"/>
            </w:tcBorders>
            <w:tcMar>
              <w:top w:w="0" w:type="dxa"/>
              <w:left w:w="108" w:type="dxa"/>
              <w:bottom w:w="0" w:type="dxa"/>
              <w:right w:w="108" w:type="dxa"/>
            </w:tcMar>
            <w:hideMark/>
          </w:tcPr>
          <w:p w14:paraId="357B368F" w14:textId="77777777" w:rsidR="00C57A53" w:rsidRPr="006C00CD" w:rsidRDefault="00C57A53" w:rsidP="00C57A53">
            <w:pPr>
              <w:jc w:val="center"/>
            </w:pPr>
            <w:r w:rsidRPr="006C00CD">
              <w:t>-</w:t>
            </w:r>
          </w:p>
        </w:tc>
      </w:tr>
      <w:tr w:rsidR="00C57A53" w:rsidRPr="006C00CD" w14:paraId="2EE52EDC" w14:textId="77777777" w:rsidTr="00C57A53">
        <w:tc>
          <w:tcPr>
            <w:tcW w:w="1052"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91546F7" w14:textId="77777777" w:rsidR="00C57A53" w:rsidRPr="006C00CD" w:rsidRDefault="00C57A53" w:rsidP="00C57A53">
            <w:pPr>
              <w:jc w:val="center"/>
            </w:pPr>
            <w:r w:rsidRPr="006C00CD">
              <w:t>3</w:t>
            </w:r>
          </w:p>
        </w:tc>
        <w:tc>
          <w:tcPr>
            <w:tcW w:w="1288" w:type="dxa"/>
            <w:tcBorders>
              <w:top w:val="nil"/>
              <w:left w:val="nil"/>
              <w:bottom w:val="single" w:sz="8" w:space="0" w:color="auto"/>
              <w:right w:val="single" w:sz="8" w:space="0" w:color="auto"/>
            </w:tcBorders>
            <w:tcMar>
              <w:top w:w="0" w:type="dxa"/>
              <w:left w:w="108" w:type="dxa"/>
              <w:bottom w:w="0" w:type="dxa"/>
              <w:right w:w="108" w:type="dxa"/>
            </w:tcMar>
            <w:hideMark/>
          </w:tcPr>
          <w:p w14:paraId="50503E9B" w14:textId="77777777" w:rsidR="00C57A53" w:rsidRPr="006C00CD" w:rsidRDefault="00C57A53" w:rsidP="00C57A53">
            <w:pPr>
              <w:jc w:val="center"/>
            </w:pPr>
            <w:r w:rsidRPr="006C00CD">
              <w:t>0</w:t>
            </w:r>
          </w:p>
        </w:tc>
        <w:tc>
          <w:tcPr>
            <w:tcW w:w="1288" w:type="dxa"/>
            <w:tcBorders>
              <w:top w:val="nil"/>
              <w:left w:val="nil"/>
              <w:bottom w:val="single" w:sz="8" w:space="0" w:color="auto"/>
              <w:right w:val="single" w:sz="8" w:space="0" w:color="auto"/>
            </w:tcBorders>
            <w:tcMar>
              <w:top w:w="0" w:type="dxa"/>
              <w:left w:w="108" w:type="dxa"/>
              <w:bottom w:w="0" w:type="dxa"/>
              <w:right w:w="108" w:type="dxa"/>
            </w:tcMar>
            <w:hideMark/>
          </w:tcPr>
          <w:p w14:paraId="317EA816" w14:textId="77777777" w:rsidR="00C57A53" w:rsidRPr="006C00CD" w:rsidRDefault="00C57A53" w:rsidP="00C57A53">
            <w:pPr>
              <w:jc w:val="center"/>
            </w:pPr>
            <w:r w:rsidRPr="006C00CD">
              <w:t>2</w:t>
            </w:r>
          </w:p>
        </w:tc>
        <w:tc>
          <w:tcPr>
            <w:tcW w:w="1288" w:type="dxa"/>
            <w:tcBorders>
              <w:top w:val="nil"/>
              <w:left w:val="nil"/>
              <w:bottom w:val="single" w:sz="8" w:space="0" w:color="auto"/>
              <w:right w:val="single" w:sz="8" w:space="0" w:color="auto"/>
            </w:tcBorders>
            <w:tcMar>
              <w:top w:w="0" w:type="dxa"/>
              <w:left w:w="108" w:type="dxa"/>
              <w:bottom w:w="0" w:type="dxa"/>
              <w:right w:w="108" w:type="dxa"/>
            </w:tcMar>
            <w:hideMark/>
          </w:tcPr>
          <w:p w14:paraId="63031D6C" w14:textId="77777777" w:rsidR="00C57A53" w:rsidRPr="006C00CD" w:rsidRDefault="00C57A53" w:rsidP="00C57A53">
            <w:pPr>
              <w:jc w:val="center"/>
            </w:pPr>
            <w:r w:rsidRPr="006C00CD">
              <w:t>4</w:t>
            </w:r>
          </w:p>
        </w:tc>
        <w:tc>
          <w:tcPr>
            <w:tcW w:w="1288" w:type="dxa"/>
            <w:tcBorders>
              <w:top w:val="nil"/>
              <w:left w:val="nil"/>
              <w:bottom w:val="single" w:sz="8" w:space="0" w:color="auto"/>
              <w:right w:val="single" w:sz="8" w:space="0" w:color="auto"/>
            </w:tcBorders>
            <w:tcMar>
              <w:top w:w="0" w:type="dxa"/>
              <w:left w:w="108" w:type="dxa"/>
              <w:bottom w:w="0" w:type="dxa"/>
              <w:right w:w="108" w:type="dxa"/>
            </w:tcMar>
            <w:hideMark/>
          </w:tcPr>
          <w:p w14:paraId="098C9260" w14:textId="77777777" w:rsidR="00C57A53" w:rsidRPr="006C00CD" w:rsidRDefault="00C57A53" w:rsidP="00C57A53">
            <w:pPr>
              <w:jc w:val="center"/>
            </w:pPr>
            <w:r w:rsidRPr="006C00CD">
              <w:t>-</w:t>
            </w:r>
          </w:p>
        </w:tc>
        <w:tc>
          <w:tcPr>
            <w:tcW w:w="1288" w:type="dxa"/>
            <w:tcBorders>
              <w:top w:val="nil"/>
              <w:left w:val="nil"/>
              <w:bottom w:val="single" w:sz="8" w:space="0" w:color="auto"/>
              <w:right w:val="single" w:sz="8" w:space="0" w:color="auto"/>
            </w:tcBorders>
            <w:tcMar>
              <w:top w:w="0" w:type="dxa"/>
              <w:left w:w="108" w:type="dxa"/>
              <w:bottom w:w="0" w:type="dxa"/>
              <w:right w:w="108" w:type="dxa"/>
            </w:tcMar>
            <w:hideMark/>
          </w:tcPr>
          <w:p w14:paraId="70D8340E" w14:textId="77777777" w:rsidR="00C57A53" w:rsidRPr="006C00CD" w:rsidRDefault="00C57A53" w:rsidP="00C57A53">
            <w:pPr>
              <w:jc w:val="center"/>
            </w:pPr>
            <w:r w:rsidRPr="006C00CD">
              <w:t>-</w:t>
            </w:r>
          </w:p>
        </w:tc>
        <w:tc>
          <w:tcPr>
            <w:tcW w:w="1288" w:type="dxa"/>
            <w:tcBorders>
              <w:top w:val="nil"/>
              <w:left w:val="nil"/>
              <w:bottom w:val="single" w:sz="8" w:space="0" w:color="auto"/>
              <w:right w:val="single" w:sz="8" w:space="0" w:color="auto"/>
            </w:tcBorders>
            <w:tcMar>
              <w:top w:w="0" w:type="dxa"/>
              <w:left w:w="108" w:type="dxa"/>
              <w:bottom w:w="0" w:type="dxa"/>
              <w:right w:w="108" w:type="dxa"/>
            </w:tcMar>
            <w:hideMark/>
          </w:tcPr>
          <w:p w14:paraId="3151EC5B" w14:textId="77777777" w:rsidR="00C57A53" w:rsidRPr="006C00CD" w:rsidRDefault="00C57A53" w:rsidP="00C57A53">
            <w:pPr>
              <w:jc w:val="center"/>
            </w:pPr>
            <w:r w:rsidRPr="006C00CD">
              <w:t>-</w:t>
            </w:r>
          </w:p>
        </w:tc>
      </w:tr>
      <w:tr w:rsidR="00C57A53" w:rsidRPr="006C00CD" w14:paraId="358B542A" w14:textId="77777777" w:rsidTr="00C57A53">
        <w:tc>
          <w:tcPr>
            <w:tcW w:w="1052"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943728F" w14:textId="77777777" w:rsidR="00C57A53" w:rsidRPr="006C00CD" w:rsidRDefault="00C57A53" w:rsidP="00C57A53">
            <w:pPr>
              <w:jc w:val="center"/>
            </w:pPr>
            <w:r w:rsidRPr="006C00CD">
              <w:t>6</w:t>
            </w:r>
          </w:p>
        </w:tc>
        <w:tc>
          <w:tcPr>
            <w:tcW w:w="1288" w:type="dxa"/>
            <w:tcBorders>
              <w:top w:val="nil"/>
              <w:left w:val="nil"/>
              <w:bottom w:val="single" w:sz="8" w:space="0" w:color="auto"/>
              <w:right w:val="single" w:sz="8" w:space="0" w:color="auto"/>
            </w:tcBorders>
            <w:tcMar>
              <w:top w:w="0" w:type="dxa"/>
              <w:left w:w="108" w:type="dxa"/>
              <w:bottom w:w="0" w:type="dxa"/>
              <w:right w:w="108" w:type="dxa"/>
            </w:tcMar>
            <w:hideMark/>
          </w:tcPr>
          <w:p w14:paraId="1B8E9A1D" w14:textId="77777777" w:rsidR="00C57A53" w:rsidRPr="006C00CD" w:rsidRDefault="00C57A53" w:rsidP="00C57A53">
            <w:pPr>
              <w:jc w:val="center"/>
            </w:pPr>
            <w:r w:rsidRPr="006C00CD">
              <w:t>0</w:t>
            </w:r>
          </w:p>
        </w:tc>
        <w:tc>
          <w:tcPr>
            <w:tcW w:w="1288" w:type="dxa"/>
            <w:tcBorders>
              <w:top w:val="nil"/>
              <w:left w:val="nil"/>
              <w:bottom w:val="single" w:sz="8" w:space="0" w:color="auto"/>
              <w:right w:val="single" w:sz="8" w:space="0" w:color="auto"/>
            </w:tcBorders>
            <w:tcMar>
              <w:top w:w="0" w:type="dxa"/>
              <w:left w:w="108" w:type="dxa"/>
              <w:bottom w:w="0" w:type="dxa"/>
              <w:right w:w="108" w:type="dxa"/>
            </w:tcMar>
            <w:hideMark/>
          </w:tcPr>
          <w:p w14:paraId="48BB0CEC" w14:textId="77777777" w:rsidR="00C57A53" w:rsidRPr="006C00CD" w:rsidRDefault="00C57A53" w:rsidP="00C57A53">
            <w:pPr>
              <w:jc w:val="center"/>
            </w:pPr>
            <w:r w:rsidRPr="006C00CD">
              <w:t>1</w:t>
            </w:r>
          </w:p>
        </w:tc>
        <w:tc>
          <w:tcPr>
            <w:tcW w:w="1288" w:type="dxa"/>
            <w:tcBorders>
              <w:top w:val="nil"/>
              <w:left w:val="nil"/>
              <w:bottom w:val="single" w:sz="8" w:space="0" w:color="auto"/>
              <w:right w:val="single" w:sz="8" w:space="0" w:color="auto"/>
            </w:tcBorders>
            <w:tcMar>
              <w:top w:w="0" w:type="dxa"/>
              <w:left w:w="108" w:type="dxa"/>
              <w:bottom w:w="0" w:type="dxa"/>
              <w:right w:w="108" w:type="dxa"/>
            </w:tcMar>
            <w:hideMark/>
          </w:tcPr>
          <w:p w14:paraId="4AEB9107" w14:textId="77777777" w:rsidR="00C57A53" w:rsidRPr="006C00CD" w:rsidRDefault="00C57A53" w:rsidP="00C57A53">
            <w:pPr>
              <w:jc w:val="center"/>
            </w:pPr>
            <w:r w:rsidRPr="006C00CD">
              <w:t>2</w:t>
            </w:r>
          </w:p>
        </w:tc>
        <w:tc>
          <w:tcPr>
            <w:tcW w:w="1288" w:type="dxa"/>
            <w:tcBorders>
              <w:top w:val="nil"/>
              <w:left w:val="nil"/>
              <w:bottom w:val="single" w:sz="8" w:space="0" w:color="auto"/>
              <w:right w:val="single" w:sz="8" w:space="0" w:color="auto"/>
            </w:tcBorders>
            <w:tcMar>
              <w:top w:w="0" w:type="dxa"/>
              <w:left w:w="108" w:type="dxa"/>
              <w:bottom w:w="0" w:type="dxa"/>
              <w:right w:w="108" w:type="dxa"/>
            </w:tcMar>
            <w:hideMark/>
          </w:tcPr>
          <w:p w14:paraId="4A278479" w14:textId="77777777" w:rsidR="00C57A53" w:rsidRPr="006C00CD" w:rsidRDefault="00C57A53" w:rsidP="00C57A53">
            <w:pPr>
              <w:jc w:val="center"/>
            </w:pPr>
            <w:r w:rsidRPr="006C00CD">
              <w:t>3</w:t>
            </w:r>
          </w:p>
        </w:tc>
        <w:tc>
          <w:tcPr>
            <w:tcW w:w="1288" w:type="dxa"/>
            <w:tcBorders>
              <w:top w:val="nil"/>
              <w:left w:val="nil"/>
              <w:bottom w:val="single" w:sz="8" w:space="0" w:color="auto"/>
              <w:right w:val="single" w:sz="8" w:space="0" w:color="auto"/>
            </w:tcBorders>
            <w:tcMar>
              <w:top w:w="0" w:type="dxa"/>
              <w:left w:w="108" w:type="dxa"/>
              <w:bottom w:w="0" w:type="dxa"/>
              <w:right w:w="108" w:type="dxa"/>
            </w:tcMar>
            <w:hideMark/>
          </w:tcPr>
          <w:p w14:paraId="6911E202" w14:textId="77777777" w:rsidR="00C57A53" w:rsidRPr="006C00CD" w:rsidRDefault="00C57A53" w:rsidP="00C57A53">
            <w:pPr>
              <w:jc w:val="center"/>
            </w:pPr>
            <w:r w:rsidRPr="006C00CD">
              <w:t>4</w:t>
            </w:r>
          </w:p>
        </w:tc>
        <w:tc>
          <w:tcPr>
            <w:tcW w:w="1288" w:type="dxa"/>
            <w:tcBorders>
              <w:top w:val="nil"/>
              <w:left w:val="nil"/>
              <w:bottom w:val="single" w:sz="8" w:space="0" w:color="auto"/>
              <w:right w:val="single" w:sz="8" w:space="0" w:color="auto"/>
            </w:tcBorders>
            <w:tcMar>
              <w:top w:w="0" w:type="dxa"/>
              <w:left w:w="108" w:type="dxa"/>
              <w:bottom w:w="0" w:type="dxa"/>
              <w:right w:w="108" w:type="dxa"/>
            </w:tcMar>
            <w:hideMark/>
          </w:tcPr>
          <w:p w14:paraId="6E184E93" w14:textId="77777777" w:rsidR="00C57A53" w:rsidRPr="006C00CD" w:rsidRDefault="00C57A53" w:rsidP="00C57A53">
            <w:pPr>
              <w:jc w:val="center"/>
            </w:pPr>
            <w:r w:rsidRPr="006C00CD">
              <w:t>5</w:t>
            </w:r>
          </w:p>
        </w:tc>
      </w:tr>
      <w:bookmarkEnd w:id="927"/>
    </w:tbl>
    <w:p w14:paraId="5FFFCC7A" w14:textId="77777777" w:rsidR="00C57A53" w:rsidRDefault="00C57A53" w:rsidP="00E21265"/>
    <w:p w14:paraId="1A4720E9" w14:textId="251F3FA4" w:rsidR="00E21265" w:rsidRPr="00B916EC" w:rsidRDefault="00E21265" w:rsidP="00E21265">
      <w:pPr>
        <w:rPr>
          <w:lang w:val="en-US"/>
        </w:rPr>
      </w:pPr>
      <w:r>
        <w:rPr>
          <w:lang w:val="en-US"/>
        </w:rPr>
        <w:t>A</w:t>
      </w:r>
      <w:r w:rsidRPr="00B916EC">
        <w:rPr>
          <w:lang w:val="en-US"/>
        </w:rPr>
        <w:t xml:space="preserve"> UE determines </w:t>
      </w:r>
      <w:r>
        <w:rPr>
          <w:lang w:val="en-US"/>
        </w:rPr>
        <w:t>a</w:t>
      </w:r>
      <w:r w:rsidRPr="00B916EC">
        <w:rPr>
          <w:lang w:val="en-US"/>
        </w:rPr>
        <w:t xml:space="preserve"> </w:t>
      </w:r>
      <m:oMath>
        <m:sSub>
          <m:sSubPr>
            <m:ctrlPr>
              <w:rPr>
                <w:rFonts w:ascii="Cambria Math" w:hAnsi="Cambria Math"/>
                <w:i/>
              </w:rPr>
            </m:ctrlPr>
          </m:sSubPr>
          <m:e>
            <m:r>
              <w:rPr>
                <w:rFonts w:ascii="Cambria Math" w:hAnsi="Cambria Math"/>
              </w:rPr>
              <m:t>m</m:t>
            </m:r>
          </m:e>
          <m:sub>
            <m:r>
              <m:rPr>
                <m:nor/>
              </m:rPr>
              <w:rPr>
                <w:rFonts w:ascii="Cambria Math" w:hAnsi="Cambria Math"/>
              </w:rPr>
              <m:t>cs</m:t>
            </m:r>
          </m:sub>
        </m:sSub>
      </m:oMath>
      <w:r w:rsidRPr="00B916EC">
        <w:t xml:space="preserve"> </w:t>
      </w:r>
      <w:r>
        <w:t xml:space="preserve">value, </w:t>
      </w:r>
      <w:r w:rsidRPr="00B916EC">
        <w:t>for computing a value of cyclic shift</w:t>
      </w:r>
      <w:r>
        <w:t xml:space="preserve"> </w:t>
      </w:r>
      <m:oMath>
        <m:r>
          <w:rPr>
            <w:rFonts w:ascii="Cambria Math" w:hAnsi="Cambria Math"/>
          </w:rPr>
          <m:t>α</m:t>
        </m:r>
      </m:oMath>
      <w:r w:rsidRPr="00B916EC">
        <w:t xml:space="preserve"> [4, TS 38.211]</w:t>
      </w:r>
      <w:r>
        <w:t>,</w:t>
      </w:r>
      <w:r w:rsidRPr="00B916EC">
        <w:t xml:space="preserve"> </w:t>
      </w:r>
      <w:r w:rsidR="00C57A53" w:rsidRPr="00777630">
        <w:rPr>
          <w:lang w:val="en-US"/>
        </w:rPr>
        <w:t xml:space="preserve">as in </w:t>
      </w:r>
      <w:r w:rsidR="00C57A53" w:rsidRPr="00777630">
        <w:t>Table 16.3-2</w:t>
      </w:r>
      <w:r w:rsidR="003B5163" w:rsidRPr="003B5163">
        <w:rPr>
          <w:rFonts w:eastAsia="Malgun Gothic"/>
        </w:rPr>
        <w:t xml:space="preserve"> </w:t>
      </w:r>
      <w:r w:rsidR="003B5163" w:rsidRPr="00210522">
        <w:rPr>
          <w:rFonts w:eastAsia="Malgun Gothic"/>
        </w:rPr>
        <w:t xml:space="preserve">if the UE </w:t>
      </w:r>
      <w:r w:rsidR="003B5163">
        <w:rPr>
          <w:rFonts w:eastAsia="Malgun Gothic"/>
        </w:rPr>
        <w:t>detect</w:t>
      </w:r>
      <w:r w:rsidR="003B5163" w:rsidRPr="00210522">
        <w:rPr>
          <w:rFonts w:eastAsia="Malgun Gothic"/>
        </w:rPr>
        <w:t>s a SCI format 2-A with Cast type indicator field</w:t>
      </w:r>
      <w:r w:rsidR="003B5163">
        <w:rPr>
          <w:rFonts w:eastAsia="Malgun Gothic"/>
        </w:rPr>
        <w:t xml:space="preserve"> value of</w:t>
      </w:r>
      <w:r w:rsidR="003B5163" w:rsidRPr="00210522">
        <w:rPr>
          <w:rFonts w:eastAsia="Malgun Gothic"/>
        </w:rPr>
        <w:t xml:space="preserve"> </w:t>
      </w:r>
      <w:r w:rsidR="003B5163">
        <w:rPr>
          <w:rFonts w:eastAsia="Malgun Gothic"/>
        </w:rPr>
        <w:t>"</w:t>
      </w:r>
      <w:r w:rsidR="003B5163" w:rsidRPr="00210522">
        <w:rPr>
          <w:rFonts w:eastAsia="Malgun Gothic"/>
        </w:rPr>
        <w:t>01</w:t>
      </w:r>
      <w:r w:rsidR="003B5163">
        <w:rPr>
          <w:rFonts w:eastAsia="Malgun Gothic"/>
        </w:rPr>
        <w:t>"</w:t>
      </w:r>
      <w:r w:rsidR="003B5163" w:rsidRPr="00210522">
        <w:rPr>
          <w:rFonts w:eastAsia="Malgun Gothic"/>
        </w:rPr>
        <w:t xml:space="preserve"> or </w:t>
      </w:r>
      <w:r w:rsidR="003B5163">
        <w:rPr>
          <w:rFonts w:eastAsia="Malgun Gothic"/>
        </w:rPr>
        <w:t>"</w:t>
      </w:r>
      <w:r w:rsidR="003B5163" w:rsidRPr="00210522">
        <w:rPr>
          <w:rFonts w:eastAsia="Malgun Gothic"/>
        </w:rPr>
        <w:t>10</w:t>
      </w:r>
      <w:r w:rsidR="003B5163">
        <w:rPr>
          <w:rFonts w:eastAsia="Malgun Gothic"/>
        </w:rPr>
        <w:t>",</w:t>
      </w:r>
      <w:r w:rsidR="003B5163" w:rsidRPr="00777630">
        <w:rPr>
          <w:rFonts w:eastAsia="Malgun Gothic"/>
        </w:rPr>
        <w:t xml:space="preserve"> or </w:t>
      </w:r>
      <w:r w:rsidR="003B5163">
        <w:rPr>
          <w:rFonts w:eastAsia="Malgun Gothic"/>
        </w:rPr>
        <w:t xml:space="preserve">as in </w:t>
      </w:r>
      <w:r w:rsidR="003B5163" w:rsidRPr="00777630">
        <w:rPr>
          <w:rFonts w:eastAsia="Malgun Gothic"/>
        </w:rPr>
        <w:t>Table 16.3-3</w:t>
      </w:r>
      <w:r w:rsidR="003B5163">
        <w:rPr>
          <w:rFonts w:eastAsia="Malgun Gothic"/>
        </w:rPr>
        <w:t xml:space="preserve"> if the UE detects a SCI format 2-B</w:t>
      </w:r>
      <w:r w:rsidR="00B227FA">
        <w:rPr>
          <w:rFonts w:eastAsia="Malgun Gothic"/>
        </w:rPr>
        <w:t xml:space="preserve"> </w:t>
      </w:r>
      <w:r w:rsidR="00B227FA" w:rsidRPr="00227C3B">
        <w:rPr>
          <w:rFonts w:eastAsia="Malgun Gothic"/>
        </w:rPr>
        <w:t>or a SCI format 2-A with Cast type indicator field value of "11"</w:t>
      </w:r>
      <w:r w:rsidR="00C57A53" w:rsidRPr="00777630">
        <w:t xml:space="preserve">. </w:t>
      </w:r>
      <w:r w:rsidR="00C57A53" w:rsidRPr="00777630">
        <w:rPr>
          <w:rFonts w:eastAsia="Malgun Gothic"/>
        </w:rPr>
        <w:t>The UE applies one cyclic shift from a cyclic shift pair to a sequence used for the PSFCH transmission [4, TS 38.211]</w:t>
      </w:r>
      <w:r w:rsidRPr="00B916EC">
        <w:t>.</w:t>
      </w:r>
      <w:r w:rsidRPr="00B916EC">
        <w:rPr>
          <w:lang w:val="en-US"/>
        </w:rPr>
        <w:t xml:space="preserve"> </w:t>
      </w:r>
    </w:p>
    <w:p w14:paraId="35C65A4B" w14:textId="446D46D2" w:rsidR="00E21265" w:rsidRPr="00B916EC" w:rsidRDefault="00E21265" w:rsidP="00E21265">
      <w:pPr>
        <w:pStyle w:val="TH"/>
        <w:rPr>
          <w:rFonts w:cs="Arial"/>
        </w:rPr>
      </w:pPr>
      <w:r>
        <w:rPr>
          <w:rFonts w:cs="Arial"/>
        </w:rPr>
        <w:lastRenderedPageBreak/>
        <w:t>Table 16.</w:t>
      </w:r>
      <w:r w:rsidR="00C57A53">
        <w:rPr>
          <w:rFonts w:cs="Arial"/>
        </w:rPr>
        <w:t>3</w:t>
      </w:r>
      <w:r>
        <w:rPr>
          <w:rFonts w:cs="Arial"/>
        </w:rPr>
        <w:t>-</w:t>
      </w:r>
      <w:r w:rsidR="00C57A53">
        <w:rPr>
          <w:rFonts w:cs="Arial"/>
        </w:rPr>
        <w:t>2</w:t>
      </w:r>
      <w:r>
        <w:rPr>
          <w:rFonts w:cs="Arial"/>
        </w:rPr>
        <w:t>: Mapping of</w:t>
      </w:r>
      <w:r w:rsidRPr="00B916EC">
        <w:rPr>
          <w:rFonts w:cs="Arial"/>
        </w:rPr>
        <w:t xml:space="preserve"> HARQ-ACK</w:t>
      </w:r>
      <w:r>
        <w:t xml:space="preserve"> information</w:t>
      </w:r>
      <w:r w:rsidRPr="00B916EC">
        <w:rPr>
          <w:rFonts w:cs="Arial"/>
        </w:rPr>
        <w:t xml:space="preserve"> bit </w:t>
      </w:r>
      <w:r>
        <w:rPr>
          <w:rFonts w:cs="Arial"/>
        </w:rPr>
        <w:t xml:space="preserve">values </w:t>
      </w:r>
      <w:r w:rsidRPr="00B916EC">
        <w:rPr>
          <w:rFonts w:cs="Arial"/>
        </w:rPr>
        <w:t xml:space="preserve">to </w:t>
      </w:r>
      <w:r>
        <w:rPr>
          <w:rFonts w:cs="Arial"/>
        </w:rPr>
        <w:t>a cyclic shift, from a cyclic shift pair, of a sequence for a PSFCH transmission</w:t>
      </w:r>
      <w:r w:rsidR="00796986">
        <w:rPr>
          <w:rFonts w:cs="Arial"/>
        </w:rPr>
        <w:t xml:space="preserve"> when HARQ-ACK information includes ACK or NACK</w:t>
      </w:r>
    </w:p>
    <w:tbl>
      <w:tblPr>
        <w:tblW w:w="0" w:type="auto"/>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left w:w="0" w:type="dxa"/>
          <w:right w:w="0" w:type="dxa"/>
        </w:tblCellMar>
        <w:tblLook w:val="0000" w:firstRow="0" w:lastRow="0" w:firstColumn="0" w:lastColumn="0" w:noHBand="0" w:noVBand="0"/>
      </w:tblPr>
      <w:tblGrid>
        <w:gridCol w:w="2107"/>
        <w:gridCol w:w="1483"/>
        <w:gridCol w:w="1710"/>
      </w:tblGrid>
      <w:tr w:rsidR="00E21265" w:rsidRPr="00B916EC" w14:paraId="41C7D1C0" w14:textId="77777777" w:rsidTr="003A5FED">
        <w:trPr>
          <w:cantSplit/>
          <w:jc w:val="center"/>
        </w:trPr>
        <w:tc>
          <w:tcPr>
            <w:tcW w:w="2107" w:type="dxa"/>
            <w:shd w:val="clear" w:color="auto" w:fill="E0E0E0"/>
            <w:vAlign w:val="center"/>
          </w:tcPr>
          <w:p w14:paraId="1582CC4F" w14:textId="77777777" w:rsidR="00E21265" w:rsidRPr="00B916EC" w:rsidRDefault="00E21265" w:rsidP="003A5FED">
            <w:pPr>
              <w:pStyle w:val="TAH"/>
              <w:rPr>
                <w:rFonts w:ascii="Times New Roman" w:hAnsi="Times New Roman"/>
                <w:szCs w:val="18"/>
              </w:rPr>
            </w:pPr>
            <w:r w:rsidRPr="00B916EC">
              <w:rPr>
                <w:rFonts w:cs="Arial"/>
                <w:szCs w:val="18"/>
              </w:rPr>
              <w:t>HARQ-ACK Value</w:t>
            </w:r>
          </w:p>
        </w:tc>
        <w:tc>
          <w:tcPr>
            <w:tcW w:w="1483" w:type="dxa"/>
            <w:shd w:val="clear" w:color="auto" w:fill="E0E0E0"/>
            <w:vAlign w:val="center"/>
          </w:tcPr>
          <w:p w14:paraId="55E4BD1A" w14:textId="77777777" w:rsidR="00E21265" w:rsidRPr="00B916EC" w:rsidRDefault="00E21265" w:rsidP="003A5FED">
            <w:pPr>
              <w:pStyle w:val="TAH"/>
              <w:rPr>
                <w:rFonts w:ascii="Times New Roman" w:hAnsi="Times New Roman"/>
                <w:sz w:val="20"/>
              </w:rPr>
            </w:pPr>
            <w:r w:rsidRPr="00B916EC">
              <w:rPr>
                <w:rFonts w:ascii="Times New Roman" w:hAnsi="Times New Roman"/>
                <w:sz w:val="20"/>
              </w:rPr>
              <w:t>0</w:t>
            </w:r>
            <w:r>
              <w:rPr>
                <w:rFonts w:ascii="Times New Roman" w:hAnsi="Times New Roman"/>
                <w:sz w:val="20"/>
              </w:rPr>
              <w:t xml:space="preserve"> (NACK)</w:t>
            </w:r>
          </w:p>
        </w:tc>
        <w:tc>
          <w:tcPr>
            <w:tcW w:w="1710" w:type="dxa"/>
            <w:shd w:val="clear" w:color="auto" w:fill="E0E0E0"/>
          </w:tcPr>
          <w:p w14:paraId="43377672" w14:textId="77777777" w:rsidR="00E21265" w:rsidRPr="00B916EC" w:rsidRDefault="00E21265" w:rsidP="003A5FED">
            <w:pPr>
              <w:pStyle w:val="TAH"/>
              <w:rPr>
                <w:rFonts w:ascii="Times New Roman" w:hAnsi="Times New Roman"/>
                <w:sz w:val="20"/>
              </w:rPr>
            </w:pPr>
            <w:r w:rsidRPr="00B916EC">
              <w:rPr>
                <w:rFonts w:ascii="Times New Roman" w:hAnsi="Times New Roman"/>
                <w:sz w:val="20"/>
              </w:rPr>
              <w:t>1</w:t>
            </w:r>
            <w:r>
              <w:rPr>
                <w:rFonts w:ascii="Times New Roman" w:hAnsi="Times New Roman"/>
                <w:sz w:val="20"/>
              </w:rPr>
              <w:t xml:space="preserve"> (ACK)</w:t>
            </w:r>
          </w:p>
        </w:tc>
      </w:tr>
      <w:tr w:rsidR="00E21265" w:rsidRPr="00B916EC" w14:paraId="265A81E8" w14:textId="77777777" w:rsidTr="003A5FED">
        <w:trPr>
          <w:cantSplit/>
          <w:jc w:val="center"/>
        </w:trPr>
        <w:tc>
          <w:tcPr>
            <w:tcW w:w="2107" w:type="dxa"/>
            <w:vAlign w:val="center"/>
          </w:tcPr>
          <w:p w14:paraId="29C68087" w14:textId="77777777" w:rsidR="00E21265" w:rsidRPr="00B916EC" w:rsidRDefault="00E21265" w:rsidP="003A5FED">
            <w:pPr>
              <w:pStyle w:val="TAC"/>
              <w:rPr>
                <w:b/>
              </w:rPr>
            </w:pPr>
            <w:r w:rsidRPr="00B916EC">
              <w:rPr>
                <w:b/>
              </w:rPr>
              <w:t>Sequence cyclic shift</w:t>
            </w:r>
          </w:p>
        </w:tc>
        <w:tc>
          <w:tcPr>
            <w:tcW w:w="1483" w:type="dxa"/>
            <w:vAlign w:val="center"/>
          </w:tcPr>
          <w:p w14:paraId="3F3D8359" w14:textId="16475BA7" w:rsidR="00E21265" w:rsidRPr="00B916EC" w:rsidRDefault="00796986" w:rsidP="003A5FED">
            <w:pPr>
              <w:pStyle w:val="TAL"/>
              <w:jc w:val="center"/>
            </w:pPr>
            <w:r>
              <w:t>0</w:t>
            </w:r>
          </w:p>
        </w:tc>
        <w:tc>
          <w:tcPr>
            <w:tcW w:w="1710" w:type="dxa"/>
          </w:tcPr>
          <w:p w14:paraId="35E4D209" w14:textId="4A93C04D" w:rsidR="00E21265" w:rsidRPr="00B916EC" w:rsidRDefault="00796986" w:rsidP="003A5FED">
            <w:pPr>
              <w:pStyle w:val="TAL"/>
              <w:jc w:val="center"/>
            </w:pPr>
            <w:r>
              <w:t>6</w:t>
            </w:r>
          </w:p>
        </w:tc>
      </w:tr>
    </w:tbl>
    <w:p w14:paraId="63E6CCE8" w14:textId="77777777" w:rsidR="00796986" w:rsidRDefault="00796986" w:rsidP="00393CCA">
      <w:pPr>
        <w:rPr>
          <w:rFonts w:eastAsia="Malgun Gothic"/>
        </w:rPr>
      </w:pPr>
    </w:p>
    <w:p w14:paraId="284FC164" w14:textId="77777777" w:rsidR="00796986" w:rsidRDefault="00796986" w:rsidP="00393CCA">
      <w:pPr>
        <w:pStyle w:val="TH"/>
      </w:pPr>
      <w:r w:rsidRPr="00777630">
        <w:t>Table 16.3-</w:t>
      </w:r>
      <w:r>
        <w:t>3</w:t>
      </w:r>
      <w:r w:rsidRPr="00777630">
        <w:t xml:space="preserve">: Mapping of HARQ-ACK information bit values to a cyclic shift, from a cyclic shift pair, of a sequence for a PSFCH transmission when HARQ-ACK information includes </w:t>
      </w:r>
      <w:r>
        <w:t>only N</w:t>
      </w:r>
      <w:r w:rsidRPr="00777630">
        <w:t>ACK</w:t>
      </w:r>
    </w:p>
    <w:tbl>
      <w:tblPr>
        <w:tblW w:w="0" w:type="auto"/>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left w:w="0" w:type="dxa"/>
          <w:right w:w="0" w:type="dxa"/>
        </w:tblCellMar>
        <w:tblLook w:val="0000" w:firstRow="0" w:lastRow="0" w:firstColumn="0" w:lastColumn="0" w:noHBand="0" w:noVBand="0"/>
      </w:tblPr>
      <w:tblGrid>
        <w:gridCol w:w="2107"/>
        <w:gridCol w:w="1483"/>
        <w:gridCol w:w="1710"/>
      </w:tblGrid>
      <w:tr w:rsidR="00796986" w:rsidRPr="00B916EC" w14:paraId="5B9F55CC" w14:textId="77777777" w:rsidTr="00C16DDA">
        <w:trPr>
          <w:cantSplit/>
          <w:jc w:val="center"/>
        </w:trPr>
        <w:tc>
          <w:tcPr>
            <w:tcW w:w="2107" w:type="dxa"/>
            <w:shd w:val="clear" w:color="auto" w:fill="E0E0E0"/>
            <w:vAlign w:val="center"/>
          </w:tcPr>
          <w:p w14:paraId="16BADC64" w14:textId="77777777" w:rsidR="00796986" w:rsidRPr="00B916EC" w:rsidRDefault="00796986" w:rsidP="00C16DDA">
            <w:pPr>
              <w:pStyle w:val="TAH"/>
              <w:rPr>
                <w:rFonts w:ascii="Times New Roman" w:hAnsi="Times New Roman"/>
                <w:szCs w:val="18"/>
              </w:rPr>
            </w:pPr>
            <w:r w:rsidRPr="00B916EC">
              <w:rPr>
                <w:rFonts w:cs="Arial"/>
                <w:szCs w:val="18"/>
              </w:rPr>
              <w:t>HARQ-ACK Value</w:t>
            </w:r>
          </w:p>
        </w:tc>
        <w:tc>
          <w:tcPr>
            <w:tcW w:w="1483" w:type="dxa"/>
            <w:shd w:val="clear" w:color="auto" w:fill="E0E0E0"/>
            <w:vAlign w:val="center"/>
          </w:tcPr>
          <w:p w14:paraId="19A5B19C" w14:textId="77777777" w:rsidR="00796986" w:rsidRPr="00B916EC" w:rsidRDefault="00796986" w:rsidP="00C16DDA">
            <w:pPr>
              <w:pStyle w:val="TAH"/>
              <w:rPr>
                <w:rFonts w:ascii="Times New Roman" w:hAnsi="Times New Roman"/>
                <w:sz w:val="20"/>
              </w:rPr>
            </w:pPr>
            <w:r w:rsidRPr="00B916EC">
              <w:rPr>
                <w:rFonts w:ascii="Times New Roman" w:hAnsi="Times New Roman"/>
                <w:sz w:val="20"/>
              </w:rPr>
              <w:t>0</w:t>
            </w:r>
            <w:r>
              <w:rPr>
                <w:rFonts w:ascii="Times New Roman" w:hAnsi="Times New Roman"/>
                <w:sz w:val="20"/>
              </w:rPr>
              <w:t xml:space="preserve"> (NACK)</w:t>
            </w:r>
          </w:p>
        </w:tc>
        <w:tc>
          <w:tcPr>
            <w:tcW w:w="1710" w:type="dxa"/>
            <w:shd w:val="clear" w:color="auto" w:fill="E0E0E0"/>
          </w:tcPr>
          <w:p w14:paraId="049B79E1" w14:textId="77777777" w:rsidR="00796986" w:rsidRPr="00B916EC" w:rsidRDefault="00796986" w:rsidP="00C16DDA">
            <w:pPr>
              <w:pStyle w:val="TAH"/>
              <w:rPr>
                <w:rFonts w:ascii="Times New Roman" w:hAnsi="Times New Roman"/>
                <w:sz w:val="20"/>
              </w:rPr>
            </w:pPr>
            <w:r w:rsidRPr="00B916EC">
              <w:rPr>
                <w:rFonts w:ascii="Times New Roman" w:hAnsi="Times New Roman"/>
                <w:sz w:val="20"/>
              </w:rPr>
              <w:t>1</w:t>
            </w:r>
            <w:r>
              <w:rPr>
                <w:rFonts w:ascii="Times New Roman" w:hAnsi="Times New Roman"/>
                <w:sz w:val="20"/>
              </w:rPr>
              <w:t xml:space="preserve"> (ACK)</w:t>
            </w:r>
          </w:p>
        </w:tc>
      </w:tr>
      <w:tr w:rsidR="00796986" w:rsidRPr="00B916EC" w14:paraId="3E330C63" w14:textId="77777777" w:rsidTr="00C16DDA">
        <w:trPr>
          <w:cantSplit/>
          <w:jc w:val="center"/>
        </w:trPr>
        <w:tc>
          <w:tcPr>
            <w:tcW w:w="2107" w:type="dxa"/>
            <w:vAlign w:val="center"/>
          </w:tcPr>
          <w:p w14:paraId="0AAB61A2" w14:textId="77777777" w:rsidR="00796986" w:rsidRPr="00B916EC" w:rsidRDefault="00796986" w:rsidP="00C16DDA">
            <w:pPr>
              <w:pStyle w:val="TAC"/>
              <w:rPr>
                <w:b/>
              </w:rPr>
            </w:pPr>
            <w:r w:rsidRPr="00B916EC">
              <w:rPr>
                <w:b/>
              </w:rPr>
              <w:t>Sequence cyclic shift</w:t>
            </w:r>
          </w:p>
        </w:tc>
        <w:tc>
          <w:tcPr>
            <w:tcW w:w="1483" w:type="dxa"/>
            <w:vAlign w:val="center"/>
          </w:tcPr>
          <w:p w14:paraId="6BCD3441" w14:textId="77777777" w:rsidR="00796986" w:rsidRPr="00B916EC" w:rsidRDefault="00796986" w:rsidP="00C16DDA">
            <w:pPr>
              <w:pStyle w:val="TAL"/>
              <w:jc w:val="center"/>
            </w:pPr>
            <w:r>
              <w:t>0</w:t>
            </w:r>
          </w:p>
        </w:tc>
        <w:tc>
          <w:tcPr>
            <w:tcW w:w="1710" w:type="dxa"/>
          </w:tcPr>
          <w:p w14:paraId="3A5A887E" w14:textId="77777777" w:rsidR="00796986" w:rsidRPr="00B916EC" w:rsidRDefault="00796986" w:rsidP="00C16DDA">
            <w:pPr>
              <w:pStyle w:val="TAL"/>
              <w:jc w:val="center"/>
            </w:pPr>
            <w:r>
              <w:t>N/A</w:t>
            </w:r>
          </w:p>
        </w:tc>
      </w:tr>
    </w:tbl>
    <w:p w14:paraId="79366490" w14:textId="23E6FC85" w:rsidR="00E21265" w:rsidRDefault="00E21265" w:rsidP="00D2686C">
      <w:pPr>
        <w:rPr>
          <w:lang w:val="en-US"/>
        </w:rPr>
      </w:pPr>
    </w:p>
    <w:p w14:paraId="1677D0E6" w14:textId="77777777" w:rsidR="003B5163" w:rsidRPr="00306001" w:rsidRDefault="003B5163" w:rsidP="00E42FD2">
      <w:pPr>
        <w:pStyle w:val="Heading3"/>
        <w:rPr>
          <w:rFonts w:eastAsia="Malgun Gothic"/>
        </w:rPr>
      </w:pPr>
      <w:bookmarkStart w:id="928" w:name="_Toc45699243"/>
      <w:bookmarkStart w:id="929" w:name="_Toc121738684"/>
      <w:r w:rsidRPr="00306001">
        <w:rPr>
          <w:rFonts w:eastAsia="Malgun Gothic"/>
        </w:rPr>
        <w:t>16.</w:t>
      </w:r>
      <w:r>
        <w:rPr>
          <w:rFonts w:eastAsia="Malgun Gothic"/>
        </w:rPr>
        <w:t>3.1</w:t>
      </w:r>
      <w:r w:rsidRPr="00306001">
        <w:rPr>
          <w:rFonts w:eastAsia="Malgun Gothic" w:hint="eastAsia"/>
        </w:rPr>
        <w:tab/>
      </w:r>
      <w:r w:rsidRPr="00306001">
        <w:rPr>
          <w:rFonts w:eastAsia="Malgun Gothic"/>
        </w:rPr>
        <w:t>UE procedure for receiving HARQ-ACK on sidelink</w:t>
      </w:r>
      <w:bookmarkEnd w:id="928"/>
      <w:bookmarkEnd w:id="929"/>
      <w:r w:rsidRPr="00306001">
        <w:rPr>
          <w:rFonts w:eastAsia="Malgun Gothic"/>
        </w:rPr>
        <w:t xml:space="preserve"> </w:t>
      </w:r>
    </w:p>
    <w:p w14:paraId="23B9876F" w14:textId="3A6220D5" w:rsidR="000A759C" w:rsidRPr="005F1AB1" w:rsidRDefault="000A759C" w:rsidP="000A759C">
      <w:pPr>
        <w:rPr>
          <w:rFonts w:eastAsia="Malgun Gothic"/>
        </w:rPr>
      </w:pPr>
      <w:r w:rsidRPr="005F1AB1">
        <w:rPr>
          <w:rFonts w:eastAsiaTheme="minorEastAsia"/>
        </w:rPr>
        <w:t xml:space="preserve">A UE that transmitted a PSSCH scheduled by a SCI format 2-A or a SCI format 2-B that indicates HARQ feedback enabled, attempts to receive associated PSFCHs according to PSFCH resources determined as described </w:t>
      </w:r>
      <w:r w:rsidR="006F5F9E">
        <w:rPr>
          <w:rFonts w:eastAsiaTheme="minorEastAsia"/>
        </w:rPr>
        <w:t>in clause</w:t>
      </w:r>
      <w:r w:rsidRPr="005F1AB1">
        <w:rPr>
          <w:rFonts w:eastAsiaTheme="minorEastAsia"/>
        </w:rPr>
        <w:t xml:space="preserve"> 16.3</w:t>
      </w:r>
      <w:r w:rsidRPr="005F1AB1">
        <w:rPr>
          <w:rFonts w:eastAsiaTheme="minorEastAsia"/>
          <w:lang w:eastAsia="zh-CN"/>
        </w:rPr>
        <w:t>.</w:t>
      </w:r>
      <w:r>
        <w:rPr>
          <w:rFonts w:eastAsiaTheme="minorEastAsia"/>
          <w:lang w:eastAsia="zh-CN"/>
        </w:rPr>
        <w:t xml:space="preserve"> </w:t>
      </w:r>
      <w:r w:rsidRPr="005F1AB1">
        <w:rPr>
          <w:rFonts w:eastAsiaTheme="minorEastAsia"/>
          <w:lang w:eastAsia="zh-CN"/>
        </w:rPr>
        <w:t>The UE determines an ACK or a NACK value for HARQ-ACK information provided in each PSFCH resource as described in [</w:t>
      </w:r>
      <w:r w:rsidR="00D378BB">
        <w:rPr>
          <w:rFonts w:eastAsiaTheme="minorEastAsia"/>
          <w:lang w:eastAsia="zh-CN"/>
        </w:rPr>
        <w:t>8-4, TS 38.101-4</w:t>
      </w:r>
      <w:r w:rsidRPr="005F1AB1">
        <w:rPr>
          <w:rFonts w:eastAsiaTheme="minorEastAsia"/>
          <w:lang w:eastAsia="zh-CN"/>
        </w:rPr>
        <w:t xml:space="preserve">]. </w:t>
      </w:r>
      <w:r w:rsidRPr="005F1AB1">
        <w:rPr>
          <w:rFonts w:eastAsiaTheme="minorEastAsia"/>
        </w:rPr>
        <w:t xml:space="preserve">The UE does not determine both an ACK value and a NACK value at a same time for a PSFCH resource. </w:t>
      </w:r>
    </w:p>
    <w:p w14:paraId="1F8D6C44" w14:textId="77777777" w:rsidR="000A759C" w:rsidRPr="005F1AB1" w:rsidRDefault="000A759C" w:rsidP="000A759C">
      <w:pPr>
        <w:rPr>
          <w:rFonts w:eastAsiaTheme="minorEastAsia"/>
        </w:rPr>
      </w:pPr>
      <w:r w:rsidRPr="005F1AB1">
        <w:rPr>
          <w:rFonts w:eastAsiaTheme="minorEastAsia"/>
        </w:rPr>
        <w:t xml:space="preserve">For each PSFCH reception occasion, </w:t>
      </w:r>
      <w:r w:rsidRPr="005F1AB1">
        <w:t xml:space="preserve">from a number of PSFCH reception occasions, </w:t>
      </w:r>
      <w:r w:rsidRPr="005F1AB1">
        <w:rPr>
          <w:rFonts w:eastAsiaTheme="minorEastAsia"/>
        </w:rPr>
        <w:t>the UE generates HARQ-ACK information to report to</w:t>
      </w:r>
      <w:r w:rsidRPr="005F1AB1">
        <w:rPr>
          <w:rFonts w:eastAsia="Malgun Gothic"/>
        </w:rPr>
        <w:t xml:space="preserve"> higher layers</w:t>
      </w:r>
      <w:r w:rsidRPr="005F1AB1">
        <w:rPr>
          <w:rFonts w:eastAsiaTheme="minorEastAsia"/>
        </w:rPr>
        <w:t xml:space="preserve">. For generating the HARQ-ACK information, the UE can be indicated by a SCI format to perform one of the following </w:t>
      </w:r>
    </w:p>
    <w:p w14:paraId="0F7F365C" w14:textId="421FD982" w:rsidR="000A759C" w:rsidRPr="005F1AB1" w:rsidRDefault="000A759C" w:rsidP="00D27C15">
      <w:pPr>
        <w:pStyle w:val="B1"/>
        <w:rPr>
          <w:rFonts w:eastAsiaTheme="minorEastAsia"/>
        </w:rPr>
      </w:pPr>
      <w:r>
        <w:rPr>
          <w:rFonts w:eastAsiaTheme="minorEastAsia"/>
          <w:bCs/>
          <w:kern w:val="32"/>
          <w:lang w:eastAsia="zh-CN"/>
        </w:rPr>
        <w:t>-</w:t>
      </w:r>
      <w:r>
        <w:rPr>
          <w:rFonts w:eastAsiaTheme="minorEastAsia"/>
          <w:bCs/>
          <w:kern w:val="32"/>
          <w:lang w:eastAsia="zh-CN"/>
        </w:rPr>
        <w:tab/>
      </w:r>
      <w:r w:rsidRPr="005F1AB1">
        <w:rPr>
          <w:rFonts w:eastAsiaTheme="minorEastAsia"/>
          <w:bCs/>
          <w:kern w:val="32"/>
          <w:lang w:eastAsia="zh-CN"/>
        </w:rPr>
        <w:t>if</w:t>
      </w:r>
      <w:r w:rsidRPr="005F1AB1">
        <w:t xml:space="preserve"> the UE receives a PSFCH associated with a SCI format 2-A with Cast type indicator field value of "10"</w:t>
      </w:r>
    </w:p>
    <w:p w14:paraId="1E55301B" w14:textId="66759A39" w:rsidR="000A759C" w:rsidRPr="005F1AB1" w:rsidRDefault="000A759C" w:rsidP="00D27C15">
      <w:pPr>
        <w:pStyle w:val="B2"/>
        <w:rPr>
          <w:lang w:eastAsia="zh-CN"/>
        </w:rPr>
      </w:pPr>
      <w:r>
        <w:rPr>
          <w:lang w:eastAsia="zh-CN"/>
        </w:rPr>
        <w:t>-</w:t>
      </w:r>
      <w:r>
        <w:rPr>
          <w:lang w:eastAsia="zh-CN"/>
        </w:rPr>
        <w:tab/>
      </w:r>
      <w:r w:rsidRPr="005F1AB1">
        <w:rPr>
          <w:lang w:eastAsia="zh-CN"/>
        </w:rPr>
        <w:t>report to higher layer</w:t>
      </w:r>
      <w:r w:rsidRPr="005F1AB1">
        <w:rPr>
          <w:lang w:val="en-US" w:eastAsia="zh-CN"/>
        </w:rPr>
        <w:t>s</w:t>
      </w:r>
      <w:r w:rsidRPr="005F1AB1">
        <w:rPr>
          <w:lang w:eastAsia="zh-CN"/>
        </w:rPr>
        <w:t xml:space="preserve"> HARQ-ACK information with same value as a value of HARQ-ACK information </w:t>
      </w:r>
      <w:r w:rsidRPr="005F1AB1">
        <w:rPr>
          <w:lang w:val="en-US" w:eastAsia="zh-CN"/>
        </w:rPr>
        <w:t xml:space="preserve">that </w:t>
      </w:r>
      <w:r w:rsidRPr="005F1AB1">
        <w:rPr>
          <w:lang w:eastAsia="zh-CN"/>
        </w:rPr>
        <w:t xml:space="preserve">the UE determines from the PSFCH reception </w:t>
      </w:r>
    </w:p>
    <w:p w14:paraId="452336A1" w14:textId="074E1CC2" w:rsidR="000A759C" w:rsidRPr="005F1AB1" w:rsidRDefault="000A759C" w:rsidP="00D27C15">
      <w:pPr>
        <w:pStyle w:val="B1"/>
        <w:rPr>
          <w:rFonts w:eastAsiaTheme="minorEastAsia"/>
          <w:bCs/>
          <w:kern w:val="32"/>
          <w:lang w:eastAsia="zh-CN"/>
        </w:rPr>
      </w:pPr>
      <w:r>
        <w:rPr>
          <w:rFonts w:eastAsiaTheme="minorEastAsia"/>
          <w:bCs/>
          <w:kern w:val="32"/>
          <w:lang w:eastAsia="zh-CN"/>
        </w:rPr>
        <w:t>-</w:t>
      </w:r>
      <w:r>
        <w:rPr>
          <w:rFonts w:eastAsiaTheme="minorEastAsia"/>
          <w:bCs/>
          <w:kern w:val="32"/>
          <w:lang w:eastAsia="zh-CN"/>
        </w:rPr>
        <w:tab/>
      </w:r>
      <w:r w:rsidRPr="005F1AB1">
        <w:rPr>
          <w:rFonts w:eastAsiaTheme="minorEastAsia"/>
          <w:bCs/>
          <w:kern w:val="32"/>
          <w:lang w:eastAsia="zh-CN"/>
        </w:rPr>
        <w:t>if</w:t>
      </w:r>
      <w:r w:rsidRPr="005F1AB1">
        <w:t xml:space="preserve"> the UE receives a PSFCH associated with a SCI format 2-A with Cast type indicator field value of "01"</w:t>
      </w:r>
      <w:r w:rsidRPr="005F1AB1">
        <w:rPr>
          <w:rFonts w:eastAsiaTheme="minorEastAsia"/>
          <w:bCs/>
          <w:kern w:val="32"/>
          <w:lang w:eastAsia="zh-CN"/>
        </w:rPr>
        <w:t xml:space="preserve"> </w:t>
      </w:r>
    </w:p>
    <w:p w14:paraId="72F38884" w14:textId="4F58BD5F" w:rsidR="000A759C" w:rsidRPr="005F1AB1" w:rsidRDefault="000A759C" w:rsidP="00D27C15">
      <w:pPr>
        <w:pStyle w:val="B2"/>
        <w:rPr>
          <w:rFonts w:eastAsiaTheme="minorEastAsia"/>
          <w:bCs/>
          <w:kern w:val="32"/>
          <w:lang w:eastAsia="zh-CN"/>
        </w:rPr>
      </w:pPr>
      <w:r>
        <w:rPr>
          <w:rFonts w:eastAsiaTheme="minorEastAsia"/>
        </w:rPr>
        <w:t>-</w:t>
      </w:r>
      <w:r>
        <w:rPr>
          <w:rFonts w:eastAsiaTheme="minorEastAsia"/>
        </w:rPr>
        <w:tab/>
      </w:r>
      <w:r w:rsidRPr="005F1AB1">
        <w:rPr>
          <w:rFonts w:eastAsiaTheme="minorEastAsia"/>
        </w:rPr>
        <w:t xml:space="preserve">report </w:t>
      </w:r>
      <w:r w:rsidRPr="005F1AB1">
        <w:rPr>
          <w:rFonts w:eastAsiaTheme="minorEastAsia"/>
          <w:lang w:val="en-US"/>
        </w:rPr>
        <w:t xml:space="preserve">an ACK value </w:t>
      </w:r>
      <w:r w:rsidRPr="005F1AB1">
        <w:rPr>
          <w:rFonts w:eastAsiaTheme="minorEastAsia"/>
        </w:rPr>
        <w:t>to higher layer</w:t>
      </w:r>
      <w:r w:rsidRPr="005F1AB1">
        <w:rPr>
          <w:rFonts w:eastAsiaTheme="minorEastAsia"/>
          <w:lang w:val="en-US"/>
        </w:rPr>
        <w:t>s</w:t>
      </w:r>
      <w:r w:rsidRPr="005F1AB1">
        <w:rPr>
          <w:lang w:val="en-US"/>
        </w:rPr>
        <w:t xml:space="preserve"> </w:t>
      </w:r>
      <w:r w:rsidRPr="005F1AB1">
        <w:t xml:space="preserve">if the UE determines </w:t>
      </w:r>
      <w:r w:rsidRPr="005F1AB1">
        <w:rPr>
          <w:lang w:val="en-US"/>
        </w:rPr>
        <w:t xml:space="preserve">an </w:t>
      </w:r>
      <w:r w:rsidRPr="005F1AB1">
        <w:t xml:space="preserve">ACK </w:t>
      </w:r>
      <w:r w:rsidRPr="005F1AB1">
        <w:rPr>
          <w:lang w:val="en-US"/>
        </w:rPr>
        <w:t xml:space="preserve">value </w:t>
      </w:r>
      <w:r w:rsidRPr="005F1AB1">
        <w:t xml:space="preserve">from at least one PSFCH reception occasion from the number of PSFCH reception occasions in PSFCH resources corresponding to every identity </w:t>
      </w:r>
      <m:oMath>
        <m:sSub>
          <m:sSubPr>
            <m:ctrlPr>
              <w:rPr>
                <w:rFonts w:ascii="Cambria Math" w:eastAsiaTheme="minorEastAsia" w:hAnsi="Cambria Math"/>
                <w:i/>
                <w:iCs/>
              </w:rPr>
            </m:ctrlPr>
          </m:sSubPr>
          <m:e>
            <m:r>
              <w:rPr>
                <w:rFonts w:ascii="Cambria Math" w:hAnsi="Cambria Math"/>
              </w:rPr>
              <m:t>M</m:t>
            </m:r>
          </m:e>
          <m:sub>
            <m:r>
              <m:rPr>
                <m:nor/>
              </m:rPr>
              <m:t>ID</m:t>
            </m:r>
            <m:ctrlPr>
              <w:rPr>
                <w:rFonts w:ascii="Cambria Math" w:eastAsiaTheme="minorEastAsia" w:hAnsi="Cambria Math"/>
              </w:rPr>
            </m:ctrlPr>
          </m:sub>
        </m:sSub>
      </m:oMath>
      <w:r w:rsidRPr="005F1AB1">
        <w:t xml:space="preserve"> of UEs that the UE expects to receive </w:t>
      </w:r>
      <w:r w:rsidRPr="005F1AB1">
        <w:rPr>
          <w:lang w:val="en-US"/>
        </w:rPr>
        <w:t xml:space="preserve">corresponding </w:t>
      </w:r>
      <w:r w:rsidRPr="005F1AB1">
        <w:t>PSSCH</w:t>
      </w:r>
      <w:r w:rsidRPr="005F1AB1">
        <w:rPr>
          <w:lang w:val="en-US"/>
        </w:rPr>
        <w:t>s</w:t>
      </w:r>
      <w:r w:rsidRPr="005F1AB1">
        <w:t xml:space="preserve"> as described </w:t>
      </w:r>
      <w:r w:rsidR="006F5F9E">
        <w:t>in clause</w:t>
      </w:r>
      <w:r w:rsidRPr="005F1AB1">
        <w:t xml:space="preserve"> 16.3; otherwise, report </w:t>
      </w:r>
      <w:r w:rsidRPr="005F1AB1">
        <w:rPr>
          <w:lang w:val="en-US"/>
        </w:rPr>
        <w:t xml:space="preserve">a </w:t>
      </w:r>
      <w:r w:rsidRPr="005F1AB1">
        <w:t>NACK</w:t>
      </w:r>
      <w:r w:rsidRPr="005F1AB1">
        <w:rPr>
          <w:rFonts w:eastAsiaTheme="minorEastAsia"/>
          <w:bCs/>
          <w:kern w:val="32"/>
          <w:lang w:eastAsia="zh-CN"/>
        </w:rPr>
        <w:t xml:space="preserve"> value to higher layers</w:t>
      </w:r>
    </w:p>
    <w:p w14:paraId="03C91B7B" w14:textId="57618067" w:rsidR="000A759C" w:rsidRPr="005F1AB1" w:rsidRDefault="000A759C" w:rsidP="00D27C15">
      <w:pPr>
        <w:pStyle w:val="B1"/>
        <w:rPr>
          <w:rFonts w:eastAsiaTheme="minorEastAsia"/>
          <w:bCs/>
          <w:kern w:val="32"/>
          <w:lang w:eastAsia="zh-CN"/>
        </w:rPr>
      </w:pPr>
      <w:r>
        <w:rPr>
          <w:rFonts w:eastAsiaTheme="minorEastAsia"/>
          <w:bCs/>
          <w:kern w:val="32"/>
          <w:lang w:eastAsia="zh-CN"/>
        </w:rPr>
        <w:t>-</w:t>
      </w:r>
      <w:r>
        <w:rPr>
          <w:rFonts w:eastAsiaTheme="minorEastAsia"/>
          <w:bCs/>
          <w:kern w:val="32"/>
          <w:lang w:eastAsia="zh-CN"/>
        </w:rPr>
        <w:tab/>
      </w:r>
      <w:r w:rsidRPr="005F1AB1">
        <w:rPr>
          <w:rFonts w:eastAsiaTheme="minorEastAsia"/>
          <w:bCs/>
          <w:kern w:val="32"/>
          <w:lang w:eastAsia="zh-CN"/>
        </w:rPr>
        <w:t>if</w:t>
      </w:r>
      <w:r w:rsidRPr="005F1AB1">
        <w:t xml:space="preserve"> the PSFCH </w:t>
      </w:r>
      <w:r w:rsidR="00BE2C24">
        <w:t xml:space="preserve">reception occasion is </w:t>
      </w:r>
      <w:r w:rsidRPr="005F1AB1">
        <w:t>associated with a SCI format 2-B or a SCI format 2-A with Cast type indicator field value of "11"</w:t>
      </w:r>
    </w:p>
    <w:p w14:paraId="417E1DA6" w14:textId="77777777" w:rsidR="00D27C15" w:rsidRDefault="000A759C" w:rsidP="00D27C15">
      <w:pPr>
        <w:pStyle w:val="B2"/>
        <w:rPr>
          <w:lang w:val="en-US" w:eastAsia="zh-CN"/>
        </w:rPr>
      </w:pPr>
      <w:r>
        <w:rPr>
          <w:lang w:eastAsia="zh-CN"/>
        </w:rPr>
        <w:t>-</w:t>
      </w:r>
      <w:r>
        <w:rPr>
          <w:lang w:eastAsia="zh-CN"/>
        </w:rPr>
        <w:tab/>
      </w:r>
      <w:r w:rsidRPr="005F1AB1">
        <w:rPr>
          <w:lang w:eastAsia="zh-CN"/>
        </w:rPr>
        <w:t>report to higher layer</w:t>
      </w:r>
      <w:r w:rsidRPr="005F1AB1">
        <w:rPr>
          <w:lang w:val="en-US" w:eastAsia="zh-CN"/>
        </w:rPr>
        <w:t>s</w:t>
      </w:r>
      <w:r w:rsidRPr="005F1AB1">
        <w:rPr>
          <w:lang w:eastAsia="zh-CN"/>
        </w:rPr>
        <w:t xml:space="preserve"> </w:t>
      </w:r>
      <w:r w:rsidRPr="005F1AB1">
        <w:rPr>
          <w:lang w:val="en-US" w:eastAsia="zh-CN"/>
        </w:rPr>
        <w:t xml:space="preserve">an </w:t>
      </w:r>
      <w:r w:rsidRPr="005F1AB1">
        <w:rPr>
          <w:lang w:eastAsia="zh-CN"/>
        </w:rPr>
        <w:t xml:space="preserve">ACK </w:t>
      </w:r>
      <w:r w:rsidRPr="005F1AB1">
        <w:rPr>
          <w:lang w:val="en-US" w:eastAsia="zh-CN"/>
        </w:rPr>
        <w:t>value if</w:t>
      </w:r>
      <w:r w:rsidRPr="005F1AB1">
        <w:rPr>
          <w:lang w:eastAsia="zh-CN"/>
        </w:rPr>
        <w:t xml:space="preserve"> the UE determines absence of PSFCH reception for the PSFCH reception occasion; otherwise, report </w:t>
      </w:r>
      <w:r w:rsidRPr="005F1AB1">
        <w:rPr>
          <w:lang w:val="en-US" w:eastAsia="zh-CN"/>
        </w:rPr>
        <w:t xml:space="preserve">a </w:t>
      </w:r>
      <w:r w:rsidRPr="005F1AB1">
        <w:rPr>
          <w:lang w:eastAsia="zh-CN"/>
        </w:rPr>
        <w:t xml:space="preserve">NACK </w:t>
      </w:r>
      <w:r w:rsidRPr="005F1AB1">
        <w:rPr>
          <w:lang w:val="en-US" w:eastAsia="zh-CN"/>
        </w:rPr>
        <w:t xml:space="preserve">value </w:t>
      </w:r>
      <w:r w:rsidRPr="005F1AB1">
        <w:rPr>
          <w:lang w:eastAsia="zh-CN"/>
        </w:rPr>
        <w:t>to higher layer</w:t>
      </w:r>
      <w:r w:rsidRPr="005F1AB1">
        <w:rPr>
          <w:lang w:val="en-US" w:eastAsia="zh-CN"/>
        </w:rPr>
        <w:t>s</w:t>
      </w:r>
    </w:p>
    <w:p w14:paraId="36BCECDD" w14:textId="77777777" w:rsidR="00E21265" w:rsidRDefault="00E21265" w:rsidP="00F23268">
      <w:pPr>
        <w:pStyle w:val="Heading2"/>
      </w:pPr>
      <w:bookmarkStart w:id="930" w:name="_Toc29894886"/>
      <w:bookmarkStart w:id="931" w:name="_Toc29899185"/>
      <w:bookmarkStart w:id="932" w:name="_Toc29899603"/>
      <w:bookmarkStart w:id="933" w:name="_Toc29917339"/>
      <w:bookmarkStart w:id="934" w:name="_Toc36498214"/>
      <w:bookmarkStart w:id="935" w:name="_Toc45699244"/>
      <w:bookmarkStart w:id="936" w:name="_Toc121738685"/>
      <w:r>
        <w:t>16</w:t>
      </w:r>
      <w:r w:rsidRPr="00B916EC">
        <w:t>.</w:t>
      </w:r>
      <w:r>
        <w:t>4</w:t>
      </w:r>
      <w:r w:rsidRPr="00B916EC">
        <w:rPr>
          <w:rFonts w:hint="eastAsia"/>
        </w:rPr>
        <w:tab/>
      </w:r>
      <w:r>
        <w:t>UE procedure for transmitting PSCCH</w:t>
      </w:r>
      <w:bookmarkEnd w:id="930"/>
      <w:bookmarkEnd w:id="931"/>
      <w:bookmarkEnd w:id="932"/>
      <w:bookmarkEnd w:id="933"/>
      <w:bookmarkEnd w:id="934"/>
      <w:bookmarkEnd w:id="935"/>
      <w:bookmarkEnd w:id="936"/>
      <w:r>
        <w:t xml:space="preserve"> </w:t>
      </w:r>
    </w:p>
    <w:p w14:paraId="2008C4E3" w14:textId="05B909A1" w:rsidR="00F23268" w:rsidRDefault="00F23268" w:rsidP="00F23268">
      <w:pPr>
        <w:rPr>
          <w:lang w:val="en-US"/>
        </w:rPr>
      </w:pPr>
      <w:r w:rsidRPr="00C1264A">
        <w:rPr>
          <w:lang w:eastAsia="ja-JP"/>
        </w:rPr>
        <w:t xml:space="preserve">A UE can be provided a number of symbols in a resource pool, by </w:t>
      </w:r>
      <w:r w:rsidR="00C03BD1" w:rsidRPr="00882C4D">
        <w:rPr>
          <w:i/>
          <w:iCs/>
          <w:lang w:eastAsia="ja-JP"/>
        </w:rPr>
        <w:t>sl-</w:t>
      </w:r>
      <w:r w:rsidR="00C03BD1" w:rsidRPr="00882C4D">
        <w:rPr>
          <w:i/>
          <w:lang w:val="en-US"/>
        </w:rPr>
        <w:t>TimeResourcePSCCH</w:t>
      </w:r>
      <w:r w:rsidRPr="00C1264A">
        <w:rPr>
          <w:lang w:val="en-US"/>
        </w:rPr>
        <w:t xml:space="preserve">, </w:t>
      </w:r>
      <w:r>
        <w:rPr>
          <w:lang w:val="en-US"/>
        </w:rPr>
        <w:t xml:space="preserve">starting from a second symbol that is available for </w:t>
      </w:r>
      <w:r w:rsidRPr="00821220">
        <w:rPr>
          <w:lang w:val="en-US" w:eastAsia="ko-KR"/>
        </w:rPr>
        <w:t xml:space="preserve">SL transmissions </w:t>
      </w:r>
      <w:r>
        <w:rPr>
          <w:lang w:val="en-US"/>
        </w:rPr>
        <w:t xml:space="preserve">in a slot, and a number of PRBs in the resource pool, by </w:t>
      </w:r>
      <w:r w:rsidR="00326E08" w:rsidRPr="00882C4D">
        <w:rPr>
          <w:i/>
          <w:iCs/>
          <w:lang w:val="en-US"/>
        </w:rPr>
        <w:t>sl-</w:t>
      </w:r>
      <w:r w:rsidR="00326E08" w:rsidRPr="00882C4D">
        <w:rPr>
          <w:i/>
          <w:lang w:val="en-US"/>
        </w:rPr>
        <w:t>FreqResourcePSCCH</w:t>
      </w:r>
      <w:r w:rsidRPr="00C1264A">
        <w:rPr>
          <w:lang w:val="en-US"/>
        </w:rPr>
        <w:t xml:space="preserve">, </w:t>
      </w:r>
      <w:r w:rsidR="00257C58" w:rsidRPr="00CF25D8">
        <w:rPr>
          <w:lang w:val="en-US"/>
        </w:rPr>
        <w:t xml:space="preserve">starting from the lowest PRB of the lowest sub-channel of the associated PSSCH, </w:t>
      </w:r>
      <w:r>
        <w:rPr>
          <w:lang w:val="en-US"/>
        </w:rPr>
        <w:t>for a PSCCH transmission with a SCI format 1-A.</w:t>
      </w:r>
    </w:p>
    <w:p w14:paraId="19F52975" w14:textId="77777777" w:rsidR="003B5163" w:rsidRDefault="003B5163" w:rsidP="003B5163">
      <w:pPr>
        <w:widowControl w:val="0"/>
        <w:rPr>
          <w:lang w:val="en-US" w:eastAsia="ko-KR"/>
        </w:rPr>
      </w:pPr>
      <w:r>
        <w:rPr>
          <w:lang w:val="en-US" w:eastAsia="ko-KR"/>
        </w:rPr>
        <w:t xml:space="preserve">A </w:t>
      </w:r>
      <w:r w:rsidRPr="00853474">
        <w:rPr>
          <w:lang w:val="en-US" w:eastAsia="ko-KR"/>
        </w:rPr>
        <w:t xml:space="preserve">UE </w:t>
      </w:r>
      <w:r>
        <w:rPr>
          <w:lang w:val="en-US" w:eastAsia="ko-KR"/>
        </w:rPr>
        <w:t xml:space="preserve">that </w:t>
      </w:r>
      <w:r w:rsidRPr="00853474">
        <w:rPr>
          <w:lang w:val="en-US" w:eastAsia="ko-KR"/>
        </w:rPr>
        <w:t xml:space="preserve">transmits a PSCCH with SCI format </w:t>
      </w:r>
      <w:r>
        <w:rPr>
          <w:lang w:val="en-US" w:eastAsia="ko-KR"/>
        </w:rPr>
        <w:t xml:space="preserve">1-A </w:t>
      </w:r>
      <w:r w:rsidRPr="00853474">
        <w:rPr>
          <w:lang w:val="en-US" w:eastAsia="ko-KR"/>
        </w:rPr>
        <w:t xml:space="preserve">using </w:t>
      </w:r>
      <w:r w:rsidRPr="00853474">
        <w:rPr>
          <w:rFonts w:eastAsia="MS Mincho"/>
          <w:lang w:eastAsia="ja-JP"/>
        </w:rPr>
        <w:t>sidelink resource allocation mode 2</w:t>
      </w:r>
      <w:r w:rsidRPr="00853474">
        <w:rPr>
          <w:lang w:val="en-US" w:eastAsia="ko-KR"/>
        </w:rPr>
        <w:t xml:space="preserve"> [6, TS</w:t>
      </w:r>
      <w:r>
        <w:rPr>
          <w:lang w:val="en-US" w:eastAsia="ko-KR"/>
        </w:rPr>
        <w:t xml:space="preserve"> </w:t>
      </w:r>
      <w:r w:rsidRPr="00853474">
        <w:rPr>
          <w:lang w:val="en-US" w:eastAsia="ko-KR"/>
        </w:rPr>
        <w:t>38.214]</w:t>
      </w:r>
      <w:r>
        <w:rPr>
          <w:lang w:val="en-US" w:eastAsia="ko-KR"/>
        </w:rPr>
        <w:t xml:space="preserve"> sets </w:t>
      </w:r>
    </w:p>
    <w:p w14:paraId="6D442A1E" w14:textId="025D8148" w:rsidR="003B5163" w:rsidRPr="003B370B" w:rsidRDefault="003B5163" w:rsidP="003B5163">
      <w:pPr>
        <w:pStyle w:val="B1"/>
        <w:rPr>
          <w:lang w:val="en-US"/>
        </w:rPr>
      </w:pPr>
      <w:r>
        <w:t>-</w:t>
      </w:r>
      <w:r>
        <w:tab/>
      </w:r>
      <w:r w:rsidR="006C1D66">
        <w:t>"</w:t>
      </w:r>
      <w:r w:rsidRPr="00853474">
        <w:t>Resource reservation period</w:t>
      </w:r>
      <w:r w:rsidR="006C1D66">
        <w:t>"</w:t>
      </w:r>
      <w:r w:rsidRPr="00853474">
        <w:t xml:space="preserve"> </w:t>
      </w:r>
      <w:r>
        <w:t>as an index in</w:t>
      </w:r>
      <w:r w:rsidRPr="00853474">
        <w:t xml:space="preserve"> </w:t>
      </w:r>
      <w:r w:rsidR="00326E08" w:rsidRPr="00882C4D">
        <w:rPr>
          <w:i/>
          <w:iCs/>
        </w:rPr>
        <w:t>sl-ResourceReservePeriod</w:t>
      </w:r>
      <w:r w:rsidR="00593338">
        <w:rPr>
          <w:i/>
          <w:iCs/>
          <w:lang w:val="en-US"/>
        </w:rPr>
        <w:t>List</w:t>
      </w:r>
      <w:r>
        <w:rPr>
          <w:i/>
          <w:iCs/>
        </w:rPr>
        <w:t xml:space="preserve"> </w:t>
      </w:r>
      <w:r>
        <w:t xml:space="preserve">corresponding to a reservation </w:t>
      </w:r>
      <w:r w:rsidRPr="00853474">
        <w:t xml:space="preserve">period </w:t>
      </w:r>
      <w:r>
        <w:rPr>
          <w:lang w:val="en-US"/>
        </w:rPr>
        <w:t xml:space="preserve">provided by higher layers [11, TS 38.321], if the UE is </w:t>
      </w:r>
      <w:r>
        <w:rPr>
          <w:lang w:val="en-US" w:eastAsia="ko-KR"/>
        </w:rPr>
        <w:t>provided</w:t>
      </w:r>
      <w:r w:rsidRPr="00853474">
        <w:t xml:space="preserve"> </w:t>
      </w:r>
      <w:r w:rsidR="00326E08" w:rsidRPr="00882C4D">
        <w:rPr>
          <w:i/>
          <w:lang w:eastAsia="ko-KR"/>
        </w:rPr>
        <w:t>sl-MultiReserveResource</w:t>
      </w:r>
    </w:p>
    <w:p w14:paraId="6B10BF13" w14:textId="77777777" w:rsidR="003B5163" w:rsidRPr="004E5D65" w:rsidRDefault="003B5163" w:rsidP="003B5163">
      <w:pPr>
        <w:pStyle w:val="B1"/>
        <w:rPr>
          <w:lang w:eastAsia="zh-CN"/>
        </w:rPr>
      </w:pPr>
      <w:r w:rsidRPr="00031979">
        <w:rPr>
          <w:lang w:eastAsia="ko-KR"/>
        </w:rPr>
        <w:t>-</w:t>
      </w:r>
      <w:r w:rsidRPr="00031979">
        <w:rPr>
          <w:lang w:eastAsia="ko-KR"/>
        </w:rPr>
        <w:tab/>
      </w:r>
      <w:r w:rsidRPr="00031979">
        <w:t xml:space="preserve">the values of the </w:t>
      </w:r>
      <w:r>
        <w:rPr>
          <w:lang w:val="en-US"/>
        </w:rPr>
        <w:t>frequency</w:t>
      </w:r>
      <w:r w:rsidRPr="00031979">
        <w:t xml:space="preserve"> resource assignment field and the </w:t>
      </w:r>
      <w:r>
        <w:rPr>
          <w:lang w:val="en-US"/>
        </w:rPr>
        <w:t>time</w:t>
      </w:r>
      <w:r w:rsidRPr="00031979">
        <w:t xml:space="preserve"> resource assignment field as described in [6, TS</w:t>
      </w:r>
      <w:r>
        <w:t xml:space="preserve"> </w:t>
      </w:r>
      <w:r w:rsidRPr="00031979">
        <w:t xml:space="preserve">38.214] to indicate </w:t>
      </w:r>
      <m:oMath>
        <m:r>
          <w:rPr>
            <w:rFonts w:ascii="Cambria Math" w:eastAsiaTheme="minorHAnsi" w:hAnsi="Cambria Math" w:cs="Calibri"/>
          </w:rPr>
          <m:t>N</m:t>
        </m:r>
      </m:oMath>
      <w:r w:rsidRPr="00031979">
        <w:t xml:space="preserve"> resources</w:t>
      </w:r>
      <w:r>
        <w:t xml:space="preserve"> from </w:t>
      </w:r>
      <w:r>
        <w:rPr>
          <w:lang w:val="en-US"/>
        </w:rPr>
        <w:t>a</w:t>
      </w:r>
      <w:r>
        <w:t xml:space="preserve"> set</w:t>
      </w:r>
      <w:r w:rsidRPr="00031979">
        <w:t xml:space="preserve"> </w:t>
      </w:r>
      <m:oMath>
        <m:d>
          <m:dPr>
            <m:begChr m:val="{"/>
            <m:endChr m:val="}"/>
            <m:ctrlPr>
              <w:rPr>
                <w:rFonts w:ascii="Cambria Math" w:eastAsiaTheme="minorHAnsi" w:hAnsi="Cambria Math" w:cs="Calibri"/>
                <w:i/>
                <w:iCs/>
                <w:sz w:val="22"/>
                <w:szCs w:val="22"/>
                <w:lang w:eastAsia="en-GB"/>
              </w:rPr>
            </m:ctrlPr>
          </m:dPr>
          <m:e>
            <m:sSub>
              <m:sSubPr>
                <m:ctrlPr>
                  <w:rPr>
                    <w:rFonts w:ascii="Cambria Math" w:eastAsiaTheme="minorHAnsi" w:hAnsi="Cambria Math" w:cs="Calibri"/>
                    <w:i/>
                    <w:iCs/>
                    <w:sz w:val="22"/>
                    <w:szCs w:val="22"/>
                    <w:lang w:eastAsia="en-GB"/>
                  </w:rPr>
                </m:ctrlPr>
              </m:sSubPr>
              <m:e>
                <m:r>
                  <w:rPr>
                    <w:rFonts w:ascii="Cambria Math" w:hAnsi="Cambria Math"/>
                    <w:lang w:eastAsia="en-GB"/>
                  </w:rPr>
                  <m:t>R</m:t>
                </m:r>
              </m:e>
              <m:sub>
                <m:r>
                  <m:rPr>
                    <m:nor/>
                  </m:rPr>
                  <w:rPr>
                    <w:rFonts w:ascii="Cambria Math" w:hAnsi="Cambria Math"/>
                    <w:lang w:eastAsia="en-GB"/>
                  </w:rPr>
                  <m:t>y</m:t>
                </m:r>
                <m:ctrlPr>
                  <w:rPr>
                    <w:rFonts w:ascii="Cambria Math" w:eastAsiaTheme="minorHAnsi" w:hAnsi="Cambria Math" w:cs="Calibri"/>
                    <w:sz w:val="22"/>
                    <w:szCs w:val="22"/>
                    <w:lang w:eastAsia="en-GB"/>
                  </w:rPr>
                </m:ctrlPr>
              </m:sub>
            </m:sSub>
          </m:e>
        </m:d>
      </m:oMath>
      <w:r w:rsidRPr="00031979">
        <w:t xml:space="preserve"> </w:t>
      </w:r>
      <w:r>
        <w:rPr>
          <w:lang w:val="en-US"/>
        </w:rPr>
        <w:t xml:space="preserve">of resources </w:t>
      </w:r>
      <w:r w:rsidRPr="00031979">
        <w:t>selected by higher layer</w:t>
      </w:r>
      <w:r>
        <w:rPr>
          <w:lang w:val="en-US"/>
        </w:rPr>
        <w:t>s</w:t>
      </w:r>
      <w:r w:rsidRPr="00031979">
        <w:t xml:space="preserve"> as described in [</w:t>
      </w:r>
      <w:r>
        <w:t xml:space="preserve">11, </w:t>
      </w:r>
      <w:r w:rsidRPr="00031979">
        <w:t xml:space="preserve">TS 38.321] with </w:t>
      </w:r>
      <m:oMath>
        <m:r>
          <w:rPr>
            <w:rFonts w:ascii="Cambria Math" w:eastAsiaTheme="minorHAnsi" w:hAnsi="Cambria Math" w:cs="Calibri"/>
          </w:rPr>
          <m:t>N</m:t>
        </m:r>
      </m:oMath>
      <w:r>
        <w:t xml:space="preserve"> </w:t>
      </w:r>
      <w:r w:rsidRPr="00031979">
        <w:t xml:space="preserve">smallest </w:t>
      </w:r>
      <w:r>
        <w:t>sl</w:t>
      </w:r>
      <w:r w:rsidRPr="008D5191">
        <w:t xml:space="preserve">ot indices  </w:t>
      </w:r>
      <m:oMath>
        <m:sSub>
          <m:sSubPr>
            <m:ctrlPr>
              <w:rPr>
                <w:rFonts w:ascii="Cambria Math" w:hAnsi="Cambria Math"/>
                <w:i/>
                <w:iCs/>
                <w:sz w:val="24"/>
                <w:szCs w:val="24"/>
              </w:rPr>
            </m:ctrlPr>
          </m:sSubPr>
          <m:e>
            <m:r>
              <w:rPr>
                <w:rFonts w:ascii="Cambria Math" w:hAnsi="Cambria Math"/>
              </w:rPr>
              <m:t>y</m:t>
            </m:r>
          </m:e>
          <m:sub>
            <m:r>
              <w:rPr>
                <w:rFonts w:ascii="Cambria Math" w:hAnsi="Cambria Math"/>
                <w:lang w:eastAsia="zh-CN"/>
              </w:rPr>
              <m:t>i</m:t>
            </m:r>
          </m:sub>
        </m:sSub>
      </m:oMath>
      <w:r w:rsidRPr="008D5191">
        <w:rPr>
          <w:lang w:eastAsia="zh-CN"/>
        </w:rPr>
        <w:t xml:space="preserve"> </w:t>
      </w:r>
      <w:r>
        <w:rPr>
          <w:lang w:eastAsia="zh-CN"/>
        </w:rPr>
        <w:t xml:space="preserve">for </w:t>
      </w:r>
      <m:oMath>
        <m:r>
          <w:rPr>
            <w:rFonts w:ascii="Cambria Math" w:hAnsi="Cambria Math"/>
            <w:lang w:eastAsia="zh-CN"/>
          </w:rPr>
          <m:t>0≤i≤N-1</m:t>
        </m:r>
      </m:oMath>
      <w:r>
        <w:rPr>
          <w:lang w:eastAsia="zh-CN"/>
        </w:rPr>
        <w:t xml:space="preserve"> </w:t>
      </w:r>
      <w:r w:rsidRPr="008D5191">
        <w:t xml:space="preserve">such that </w:t>
      </w:r>
      <m:oMath>
        <m:sSub>
          <m:sSubPr>
            <m:ctrlPr>
              <w:rPr>
                <w:rFonts w:ascii="Cambria Math" w:hAnsi="Cambria Math"/>
                <w:i/>
                <w:iCs/>
                <w:sz w:val="24"/>
                <w:szCs w:val="24"/>
              </w:rPr>
            </m:ctrlPr>
          </m:sSubPr>
          <m:e>
            <m:r>
              <w:rPr>
                <w:rFonts w:ascii="Cambria Math" w:hAnsi="Cambria Math"/>
              </w:rPr>
              <m:t>y</m:t>
            </m:r>
          </m:e>
          <m:sub>
            <m:r>
              <w:rPr>
                <w:rFonts w:ascii="Cambria Math" w:hAnsi="Cambria Math"/>
              </w:rPr>
              <m:t>0</m:t>
            </m:r>
          </m:sub>
        </m:sSub>
        <m:r>
          <w:rPr>
            <w:rFonts w:ascii="Cambria Math" w:hAnsi="Cambria Math"/>
            <w:lang w:eastAsia="en-GB"/>
          </w:rPr>
          <m:t>&lt;</m:t>
        </m:r>
        <m:sSub>
          <m:sSubPr>
            <m:ctrlPr>
              <w:rPr>
                <w:rFonts w:ascii="Cambria Math" w:hAnsi="Cambria Math"/>
                <w:i/>
                <w:iCs/>
                <w:sz w:val="24"/>
                <w:szCs w:val="24"/>
              </w:rPr>
            </m:ctrlPr>
          </m:sSubPr>
          <m:e>
            <m:r>
              <w:rPr>
                <w:rFonts w:ascii="Cambria Math" w:hAnsi="Cambria Math"/>
              </w:rPr>
              <m:t>y</m:t>
            </m:r>
          </m:e>
          <m:sub>
            <m:r>
              <w:rPr>
                <w:rFonts w:ascii="Cambria Math" w:hAnsi="Cambria Math"/>
              </w:rPr>
              <m:t>1</m:t>
            </m:r>
          </m:sub>
        </m:sSub>
        <m:r>
          <w:rPr>
            <w:rFonts w:ascii="Cambria Math" w:hAnsi="Cambria Math"/>
            <w:lang w:eastAsia="en-GB"/>
          </w:rPr>
          <m:t>&lt;…&lt;</m:t>
        </m:r>
        <m:sSub>
          <m:sSubPr>
            <m:ctrlPr>
              <w:rPr>
                <w:rFonts w:ascii="Cambria Math" w:hAnsi="Cambria Math"/>
                <w:i/>
                <w:iCs/>
                <w:sz w:val="24"/>
                <w:szCs w:val="24"/>
              </w:rPr>
            </m:ctrlPr>
          </m:sSubPr>
          <m:e>
            <m:r>
              <w:rPr>
                <w:rFonts w:ascii="Cambria Math" w:hAnsi="Cambria Math"/>
              </w:rPr>
              <m:t>y</m:t>
            </m:r>
          </m:e>
          <m:sub>
            <m:r>
              <w:rPr>
                <w:rFonts w:ascii="Cambria Math" w:hAnsi="Cambria Math"/>
              </w:rPr>
              <m:t>N-1</m:t>
            </m:r>
          </m:sub>
        </m:sSub>
        <m:r>
          <w:rPr>
            <w:rFonts w:ascii="Cambria Math" w:hAnsi="Cambria Math"/>
            <w:lang w:eastAsia="en-GB"/>
          </w:rPr>
          <m:t>≤</m:t>
        </m:r>
        <m:sSub>
          <m:sSubPr>
            <m:ctrlPr>
              <w:rPr>
                <w:rFonts w:ascii="Cambria Math" w:hAnsi="Cambria Math"/>
                <w:i/>
                <w:iCs/>
                <w:sz w:val="24"/>
                <w:szCs w:val="24"/>
              </w:rPr>
            </m:ctrlPr>
          </m:sSubPr>
          <m:e>
            <m:r>
              <w:rPr>
                <w:rFonts w:ascii="Cambria Math" w:hAnsi="Cambria Math"/>
              </w:rPr>
              <m:t>y</m:t>
            </m:r>
          </m:e>
          <m:sub>
            <m:r>
              <w:rPr>
                <w:rFonts w:ascii="Cambria Math" w:hAnsi="Cambria Math"/>
              </w:rPr>
              <m:t>0</m:t>
            </m:r>
          </m:sub>
        </m:sSub>
        <m:r>
          <w:rPr>
            <w:rFonts w:ascii="Cambria Math" w:hAnsi="Cambria Math"/>
          </w:rPr>
          <m:t>+31</m:t>
        </m:r>
      </m:oMath>
      <w:r w:rsidRPr="00031979">
        <w:t>, where:</w:t>
      </w:r>
    </w:p>
    <w:p w14:paraId="7C7F379B" w14:textId="77777777" w:rsidR="003B5163" w:rsidRPr="00393AF8" w:rsidRDefault="003B5163" w:rsidP="003B5163">
      <w:pPr>
        <w:pStyle w:val="B2"/>
      </w:pPr>
      <w:r w:rsidRPr="00031979">
        <w:lastRenderedPageBreak/>
        <w:t>-</w:t>
      </w:r>
      <w:r w:rsidRPr="00031979">
        <w:tab/>
      </w:r>
      <m:oMath>
        <m:r>
          <w:rPr>
            <w:rFonts w:ascii="Cambria Math" w:eastAsiaTheme="minorHAnsi" w:hAnsi="Cambria Math" w:cs="Calibri"/>
          </w:rPr>
          <m:t>N=</m:t>
        </m:r>
        <m:r>
          <m:rPr>
            <m:sty m:val="p"/>
          </m:rPr>
          <w:rPr>
            <w:rFonts w:ascii="Cambria Math" w:eastAsiaTheme="minorHAnsi" w:hAnsi="Cambria Math" w:cs="Calibri"/>
          </w:rPr>
          <m:t>min</m:t>
        </m:r>
        <m:d>
          <m:dPr>
            <m:ctrlPr>
              <w:rPr>
                <w:rFonts w:ascii="Cambria Math" w:eastAsiaTheme="minorHAnsi" w:hAnsi="Cambria Math" w:cs="Calibri"/>
                <w:i/>
                <w:iCs/>
              </w:rPr>
            </m:ctrlPr>
          </m:dPr>
          <m:e>
            <m:sSub>
              <m:sSubPr>
                <m:ctrlPr>
                  <w:rPr>
                    <w:rFonts w:ascii="Cambria Math" w:hAnsi="Cambria Math"/>
                    <w:i/>
                    <w:iCs/>
                  </w:rPr>
                </m:ctrlPr>
              </m:sSubPr>
              <m:e>
                <m:r>
                  <w:rPr>
                    <w:rFonts w:ascii="Cambria Math" w:hAnsi="Cambria Math"/>
                  </w:rPr>
                  <m:t>N</m:t>
                </m:r>
              </m:e>
              <m:sub>
                <m:r>
                  <m:rPr>
                    <m:sty m:val="p"/>
                  </m:rPr>
                  <w:rPr>
                    <w:rFonts w:ascii="Cambria Math" w:hAnsi="Cambria Math"/>
                  </w:rPr>
                  <m:t>selected</m:t>
                </m:r>
              </m:sub>
            </m:sSub>
            <m:r>
              <m:rPr>
                <m:sty m:val="p"/>
              </m:rPr>
              <w:rPr>
                <w:rFonts w:ascii="Cambria Math" w:hAnsi="Cambria Math"/>
                <w:lang w:val="en-US"/>
              </w:rPr>
              <m:t>,</m:t>
            </m:r>
            <m:r>
              <m:rPr>
                <m:sty m:val="p"/>
              </m:rPr>
              <w:rPr>
                <w:rFonts w:ascii="Cambria Math" w:hAnsi="Cambria Math"/>
              </w:rPr>
              <m:t xml:space="preserve"> </m:t>
            </m:r>
            <m:sSub>
              <m:sSubPr>
                <m:ctrlPr>
                  <w:rPr>
                    <w:rFonts w:ascii="Cambria Math" w:hAnsi="Cambria Math"/>
                    <w:i/>
                    <w:iCs/>
                  </w:rPr>
                </m:ctrlPr>
              </m:sSubPr>
              <m:e>
                <m:r>
                  <w:rPr>
                    <w:rFonts w:ascii="Cambria Math" w:hAnsi="Cambria Math"/>
                  </w:rPr>
                  <m:t>N</m:t>
                </m:r>
              </m:e>
              <m:sub>
                <m:r>
                  <m:rPr>
                    <m:sty m:val="p"/>
                  </m:rPr>
                  <w:rPr>
                    <w:rFonts w:ascii="Cambria Math" w:hAnsi="Cambria Math"/>
                  </w:rPr>
                  <m:t>max_reserve</m:t>
                </m:r>
              </m:sub>
            </m:sSub>
          </m:e>
        </m:d>
      </m:oMath>
      <w:r w:rsidRPr="00031979">
        <w:t xml:space="preserve">, where </w:t>
      </w:r>
      <m:oMath>
        <m:sSub>
          <m:sSubPr>
            <m:ctrlPr>
              <w:rPr>
                <w:rFonts w:ascii="Cambria Math" w:hAnsi="Cambria Math"/>
                <w:i/>
                <w:iCs/>
                <w:sz w:val="24"/>
                <w:szCs w:val="24"/>
              </w:rPr>
            </m:ctrlPr>
          </m:sSubPr>
          <m:e>
            <m:r>
              <w:rPr>
                <w:rFonts w:ascii="Cambria Math" w:hAnsi="Cambria Math"/>
              </w:rPr>
              <m:t>N</m:t>
            </m:r>
          </m:e>
          <m:sub>
            <m:r>
              <m:rPr>
                <m:sty m:val="p"/>
              </m:rPr>
              <w:rPr>
                <w:rFonts w:ascii="Cambria Math" w:hAnsi="Cambria Math"/>
              </w:rPr>
              <m:t>selected</m:t>
            </m:r>
          </m:sub>
        </m:sSub>
      </m:oMath>
      <w:r w:rsidRPr="00031979">
        <w:t xml:space="preserve"> is </w:t>
      </w:r>
      <w:r>
        <w:rPr>
          <w:lang w:val="en-US"/>
        </w:rPr>
        <w:t>a</w:t>
      </w:r>
      <w:r w:rsidRPr="00031979">
        <w:t xml:space="preserve"> number of resources</w:t>
      </w:r>
      <w:r>
        <w:t xml:space="preserve"> in the set</w:t>
      </w:r>
      <w:r w:rsidRPr="00031979">
        <w:t xml:space="preserve"> </w:t>
      </w:r>
      <m:oMath>
        <m:d>
          <m:dPr>
            <m:begChr m:val="{"/>
            <m:endChr m:val="}"/>
            <m:ctrlPr>
              <w:rPr>
                <w:rFonts w:ascii="Cambria Math" w:eastAsiaTheme="minorHAnsi" w:hAnsi="Cambria Math" w:cs="Calibri"/>
                <w:i/>
                <w:iCs/>
                <w:sz w:val="22"/>
                <w:szCs w:val="22"/>
                <w:lang w:eastAsia="en-GB"/>
              </w:rPr>
            </m:ctrlPr>
          </m:dPr>
          <m:e>
            <m:sSub>
              <m:sSubPr>
                <m:ctrlPr>
                  <w:rPr>
                    <w:rFonts w:ascii="Cambria Math" w:eastAsiaTheme="minorHAnsi" w:hAnsi="Cambria Math" w:cs="Calibri"/>
                    <w:i/>
                    <w:iCs/>
                    <w:sz w:val="22"/>
                    <w:szCs w:val="22"/>
                    <w:lang w:eastAsia="en-GB"/>
                  </w:rPr>
                </m:ctrlPr>
              </m:sSubPr>
              <m:e>
                <m:r>
                  <w:rPr>
                    <w:rFonts w:ascii="Cambria Math" w:hAnsi="Cambria Math"/>
                    <w:lang w:eastAsia="en-GB"/>
                  </w:rPr>
                  <m:t>R</m:t>
                </m:r>
              </m:e>
              <m:sub>
                <m:r>
                  <m:rPr>
                    <m:nor/>
                  </m:rPr>
                  <w:rPr>
                    <w:rFonts w:ascii="Cambria Math" w:hAnsi="Cambria Math"/>
                    <w:lang w:eastAsia="en-GB"/>
                  </w:rPr>
                  <m:t>y</m:t>
                </m:r>
                <m:ctrlPr>
                  <w:rPr>
                    <w:rFonts w:ascii="Cambria Math" w:eastAsiaTheme="minorHAnsi" w:hAnsi="Cambria Math" w:cs="Calibri"/>
                    <w:sz w:val="22"/>
                    <w:szCs w:val="22"/>
                    <w:lang w:eastAsia="en-GB"/>
                  </w:rPr>
                </m:ctrlPr>
              </m:sub>
            </m:sSub>
          </m:e>
        </m:d>
      </m:oMath>
      <w:r w:rsidRPr="00031979">
        <w:t xml:space="preserve"> with </w:t>
      </w:r>
      <w:r>
        <w:t xml:space="preserve">slot </w:t>
      </w:r>
      <w:r w:rsidRPr="00031979">
        <w:t>ind</w:t>
      </w:r>
      <w:r>
        <w:t>ices</w:t>
      </w:r>
      <w:r w:rsidRPr="00031979">
        <w:t xml:space="preserve">  </w:t>
      </w:r>
      <m:oMath>
        <m:sSub>
          <m:sSubPr>
            <m:ctrlPr>
              <w:rPr>
                <w:rFonts w:ascii="Cambria Math" w:eastAsiaTheme="minorHAnsi" w:hAnsi="Cambria Math" w:cs="Calibri"/>
                <w:i/>
                <w:iCs/>
                <w:sz w:val="22"/>
                <w:szCs w:val="22"/>
              </w:rPr>
            </m:ctrlPr>
          </m:sSubPr>
          <m:e>
            <m:r>
              <w:rPr>
                <w:rFonts w:ascii="Cambria Math" w:hAnsi="Cambria Math"/>
              </w:rPr>
              <m:t>y</m:t>
            </m:r>
          </m:e>
          <m:sub>
            <m:r>
              <w:rPr>
                <w:rFonts w:ascii="Cambria Math" w:eastAsiaTheme="minorHAnsi" w:hAnsi="Cambria Math" w:cs="Calibri"/>
                <w:sz w:val="22"/>
                <w:szCs w:val="22"/>
              </w:rPr>
              <m:t>j</m:t>
            </m:r>
          </m:sub>
        </m:sSub>
      </m:oMath>
      <w:r>
        <w:rPr>
          <w:lang w:val="en-US"/>
        </w:rPr>
        <w:t>,</w:t>
      </w:r>
      <w:r>
        <w:t xml:space="preserve"> </w:t>
      </w:r>
      <m:oMath>
        <m:r>
          <w:rPr>
            <w:rFonts w:ascii="Cambria Math" w:hAnsi="Cambria Math"/>
          </w:rPr>
          <m:t>0≤j≤</m:t>
        </m:r>
        <m:sSub>
          <m:sSubPr>
            <m:ctrlPr>
              <w:rPr>
                <w:rFonts w:ascii="Cambria Math" w:hAnsi="Cambria Math"/>
                <w:i/>
                <w:iCs/>
                <w:sz w:val="24"/>
                <w:szCs w:val="24"/>
              </w:rPr>
            </m:ctrlPr>
          </m:sSubPr>
          <m:e>
            <m:r>
              <w:rPr>
                <w:rFonts w:ascii="Cambria Math" w:hAnsi="Cambria Math"/>
              </w:rPr>
              <m:t>N</m:t>
            </m:r>
          </m:e>
          <m:sub>
            <m:r>
              <m:rPr>
                <m:sty m:val="p"/>
              </m:rPr>
              <w:rPr>
                <w:rFonts w:ascii="Cambria Math" w:hAnsi="Cambria Math"/>
              </w:rPr>
              <m:t>selected</m:t>
            </m:r>
          </m:sub>
        </m:sSub>
        <m:r>
          <w:rPr>
            <w:rFonts w:ascii="Cambria Math" w:hAnsi="Cambria Math"/>
          </w:rPr>
          <m:t>-1</m:t>
        </m:r>
      </m:oMath>
      <w:r>
        <w:rPr>
          <w:lang w:val="en-US"/>
        </w:rPr>
        <w:t>,</w:t>
      </w:r>
      <w:r>
        <w:t xml:space="preserve"> </w:t>
      </w:r>
      <w:r w:rsidRPr="00031979">
        <w:t xml:space="preserve">such that </w:t>
      </w:r>
      <m:oMath>
        <m:sSub>
          <m:sSubPr>
            <m:ctrlPr>
              <w:rPr>
                <w:rFonts w:ascii="Cambria Math" w:hAnsi="Cambria Math"/>
                <w:i/>
                <w:iCs/>
                <w:sz w:val="24"/>
                <w:szCs w:val="24"/>
              </w:rPr>
            </m:ctrlPr>
          </m:sSubPr>
          <m:e>
            <m:r>
              <w:rPr>
                <w:rFonts w:ascii="Cambria Math" w:hAnsi="Cambria Math"/>
              </w:rPr>
              <m:t>y</m:t>
            </m:r>
          </m:e>
          <m:sub>
            <m:r>
              <w:rPr>
                <w:rFonts w:ascii="Cambria Math" w:hAnsi="Cambria Math"/>
              </w:rPr>
              <m:t>0</m:t>
            </m:r>
          </m:sub>
        </m:sSub>
        <m:r>
          <w:rPr>
            <w:rFonts w:ascii="Cambria Math" w:hAnsi="Cambria Math"/>
            <w:lang w:eastAsia="en-GB"/>
          </w:rPr>
          <m:t>&lt;</m:t>
        </m:r>
        <m:sSub>
          <m:sSubPr>
            <m:ctrlPr>
              <w:rPr>
                <w:rFonts w:ascii="Cambria Math" w:hAnsi="Cambria Math"/>
                <w:i/>
                <w:iCs/>
                <w:sz w:val="24"/>
                <w:szCs w:val="24"/>
              </w:rPr>
            </m:ctrlPr>
          </m:sSubPr>
          <m:e>
            <m:r>
              <w:rPr>
                <w:rFonts w:ascii="Cambria Math" w:hAnsi="Cambria Math"/>
              </w:rPr>
              <m:t>y</m:t>
            </m:r>
          </m:e>
          <m:sub>
            <m:r>
              <w:rPr>
                <w:rFonts w:ascii="Cambria Math" w:hAnsi="Cambria Math"/>
              </w:rPr>
              <m:t>1</m:t>
            </m:r>
          </m:sub>
        </m:sSub>
        <m:r>
          <w:rPr>
            <w:rFonts w:ascii="Cambria Math" w:hAnsi="Cambria Math"/>
            <w:lang w:eastAsia="en-GB"/>
          </w:rPr>
          <m:t>&lt;…&lt;</m:t>
        </m:r>
        <m:sSub>
          <m:sSubPr>
            <m:ctrlPr>
              <w:rPr>
                <w:rFonts w:ascii="Cambria Math" w:hAnsi="Cambria Math"/>
                <w:i/>
                <w:iCs/>
                <w:sz w:val="24"/>
                <w:szCs w:val="24"/>
              </w:rPr>
            </m:ctrlPr>
          </m:sSubPr>
          <m:e>
            <m:r>
              <w:rPr>
                <w:rFonts w:ascii="Cambria Math" w:hAnsi="Cambria Math"/>
              </w:rPr>
              <m:t>y</m:t>
            </m:r>
          </m:e>
          <m:sub>
            <m:sSub>
              <m:sSubPr>
                <m:ctrlPr>
                  <w:rPr>
                    <w:rFonts w:ascii="Cambria Math" w:hAnsi="Cambria Math"/>
                    <w:i/>
                    <w:iCs/>
                    <w:sz w:val="24"/>
                    <w:szCs w:val="24"/>
                  </w:rPr>
                </m:ctrlPr>
              </m:sSubPr>
              <m:e>
                <m:r>
                  <w:rPr>
                    <w:rFonts w:ascii="Cambria Math" w:hAnsi="Cambria Math"/>
                  </w:rPr>
                  <m:t>N</m:t>
                </m:r>
              </m:e>
              <m:sub>
                <m:r>
                  <m:rPr>
                    <m:sty m:val="p"/>
                  </m:rPr>
                  <w:rPr>
                    <w:rFonts w:ascii="Cambria Math" w:hAnsi="Cambria Math"/>
                  </w:rPr>
                  <m:t>selected</m:t>
                </m:r>
              </m:sub>
            </m:sSub>
            <m:r>
              <w:rPr>
                <w:rFonts w:ascii="Cambria Math" w:hAnsi="Cambria Math"/>
              </w:rPr>
              <m:t>-1</m:t>
            </m:r>
          </m:sub>
        </m:sSub>
        <m:r>
          <w:rPr>
            <w:rFonts w:ascii="Cambria Math" w:hAnsi="Cambria Math"/>
            <w:lang w:eastAsia="en-GB"/>
          </w:rPr>
          <m:t>≤</m:t>
        </m:r>
        <m:sSub>
          <m:sSubPr>
            <m:ctrlPr>
              <w:rPr>
                <w:rFonts w:ascii="Cambria Math" w:hAnsi="Cambria Math"/>
                <w:i/>
                <w:iCs/>
                <w:sz w:val="24"/>
                <w:szCs w:val="24"/>
              </w:rPr>
            </m:ctrlPr>
          </m:sSubPr>
          <m:e>
            <m:r>
              <w:rPr>
                <w:rFonts w:ascii="Cambria Math" w:hAnsi="Cambria Math"/>
              </w:rPr>
              <m:t>y</m:t>
            </m:r>
          </m:e>
          <m:sub>
            <m:r>
              <w:rPr>
                <w:rFonts w:ascii="Cambria Math" w:hAnsi="Cambria Math"/>
              </w:rPr>
              <m:t>0</m:t>
            </m:r>
          </m:sub>
        </m:sSub>
        <m:r>
          <w:rPr>
            <w:rFonts w:ascii="Cambria Math" w:hAnsi="Cambria Math"/>
          </w:rPr>
          <m:t>+31</m:t>
        </m:r>
      </m:oMath>
      <w:r>
        <w:t>,</w:t>
      </w:r>
      <w:r w:rsidRPr="00031979">
        <w:t xml:space="preserve"> </w:t>
      </w:r>
      <w:r w:rsidRPr="00393AF8">
        <w:t xml:space="preserve">and </w:t>
      </w:r>
      <m:oMath>
        <m:sSub>
          <m:sSubPr>
            <m:ctrlPr>
              <w:rPr>
                <w:rFonts w:ascii="Cambria Math" w:hAnsi="Cambria Math"/>
                <w:i/>
                <w:iCs/>
              </w:rPr>
            </m:ctrlPr>
          </m:sSubPr>
          <m:e>
            <m:r>
              <w:rPr>
                <w:rFonts w:ascii="Cambria Math" w:hAnsi="Cambria Math"/>
              </w:rPr>
              <m:t>N</m:t>
            </m:r>
          </m:e>
          <m:sub>
            <m:r>
              <m:rPr>
                <m:sty m:val="p"/>
              </m:rPr>
              <w:rPr>
                <w:rFonts w:ascii="Cambria Math" w:hAnsi="Cambria Math"/>
              </w:rPr>
              <m:t>max_reserve</m:t>
            </m:r>
          </m:sub>
        </m:sSub>
      </m:oMath>
      <w:r w:rsidRPr="00393AF8">
        <w:rPr>
          <w:iCs/>
          <w:lang w:val="en-US"/>
        </w:rPr>
        <w:t xml:space="preserve"> is provided by </w:t>
      </w:r>
      <w:r w:rsidRPr="00393AF8">
        <w:rPr>
          <w:i/>
          <w:iCs/>
        </w:rPr>
        <w:t>sl-MaxNumPerReserve</w:t>
      </w:r>
    </w:p>
    <w:p w14:paraId="37853151" w14:textId="09FA1E24" w:rsidR="003B5163" w:rsidRPr="00031979" w:rsidRDefault="003B5163" w:rsidP="003B5163">
      <w:pPr>
        <w:pStyle w:val="B2"/>
      </w:pPr>
      <w:r w:rsidRPr="00031979">
        <w:rPr>
          <w:iCs/>
          <w:sz w:val="22"/>
          <w:szCs w:val="22"/>
          <w:lang w:eastAsia="en-GB"/>
        </w:rPr>
        <w:t>-</w:t>
      </w:r>
      <w:r w:rsidRPr="00031979">
        <w:rPr>
          <w:iCs/>
          <w:sz w:val="22"/>
          <w:szCs w:val="22"/>
          <w:lang w:eastAsia="en-GB"/>
        </w:rPr>
        <w:tab/>
      </w:r>
      <w:r w:rsidRPr="00A766AD">
        <w:t>each</w:t>
      </w:r>
      <w:r>
        <w:rPr>
          <w:lang w:eastAsia="ko-KR"/>
        </w:rPr>
        <w:t xml:space="preserve"> </w:t>
      </w:r>
      <w:r>
        <w:rPr>
          <w:lang w:val="en-US" w:eastAsia="ko-KR"/>
        </w:rPr>
        <w:t xml:space="preserve">resource, from </w:t>
      </w:r>
      <w:r w:rsidRPr="00393AF8">
        <w:rPr>
          <w:lang w:val="en-US" w:eastAsia="ko-KR"/>
        </w:rPr>
        <w:t xml:space="preserve">the set of </w:t>
      </w:r>
      <m:oMath>
        <m:d>
          <m:dPr>
            <m:begChr m:val="{"/>
            <m:endChr m:val="}"/>
            <m:ctrlPr>
              <w:rPr>
                <w:rFonts w:ascii="Cambria Math" w:eastAsiaTheme="minorHAnsi" w:hAnsi="Cambria Math"/>
                <w:i/>
                <w:iCs/>
                <w:lang w:eastAsia="en-GB"/>
              </w:rPr>
            </m:ctrlPr>
          </m:dPr>
          <m:e>
            <m:sSub>
              <m:sSubPr>
                <m:ctrlPr>
                  <w:rPr>
                    <w:rFonts w:ascii="Cambria Math" w:eastAsiaTheme="minorHAnsi" w:hAnsi="Cambria Math"/>
                    <w:i/>
                    <w:iCs/>
                    <w:lang w:eastAsia="en-GB"/>
                  </w:rPr>
                </m:ctrlPr>
              </m:sSubPr>
              <m:e>
                <m:r>
                  <w:rPr>
                    <w:rFonts w:ascii="Cambria Math" w:hAnsi="Cambria Math"/>
                    <w:lang w:eastAsia="en-GB"/>
                  </w:rPr>
                  <m:t>R</m:t>
                </m:r>
              </m:e>
              <m:sub>
                <m:r>
                  <m:rPr>
                    <m:nor/>
                  </m:rPr>
                  <w:rPr>
                    <w:lang w:eastAsia="en-GB"/>
                  </w:rPr>
                  <m:t>y</m:t>
                </m:r>
                <m:ctrlPr>
                  <w:rPr>
                    <w:rFonts w:ascii="Cambria Math" w:eastAsiaTheme="minorHAnsi" w:hAnsi="Cambria Math"/>
                    <w:lang w:eastAsia="en-GB"/>
                  </w:rPr>
                </m:ctrlPr>
              </m:sub>
            </m:sSub>
          </m:e>
        </m:d>
      </m:oMath>
      <w:r w:rsidRPr="00D27D43">
        <w:rPr>
          <w:iCs/>
          <w:lang w:val="en-US" w:eastAsia="en-GB"/>
        </w:rPr>
        <w:t xml:space="preserve"> resources</w:t>
      </w:r>
      <w:r>
        <w:rPr>
          <w:iCs/>
          <w:lang w:val="en-US" w:eastAsia="en-GB"/>
        </w:rPr>
        <w:t>,</w:t>
      </w:r>
      <w:r w:rsidRPr="00D27D43">
        <w:rPr>
          <w:iCs/>
          <w:lang w:val="en-US" w:eastAsia="en-GB"/>
        </w:rPr>
        <w:t xml:space="preserve"> </w:t>
      </w:r>
      <w:r w:rsidRPr="00393AF8">
        <w:rPr>
          <w:lang w:eastAsia="ko-KR"/>
        </w:rPr>
        <w:t>correspond</w:t>
      </w:r>
      <w:r w:rsidRPr="00393AF8">
        <w:rPr>
          <w:lang w:val="en-US" w:eastAsia="ko-KR"/>
        </w:rPr>
        <w:t>s</w:t>
      </w:r>
      <w:r w:rsidRPr="00393AF8">
        <w:rPr>
          <w:lang w:eastAsia="ko-KR"/>
        </w:rPr>
        <w:t xml:space="preserve"> to</w:t>
      </w:r>
      <w:r w:rsidRPr="00D27D43">
        <w:rPr>
          <w:lang w:eastAsia="ko-KR"/>
        </w:rPr>
        <w:t xml:space="preserve"> </w:t>
      </w:r>
      <m:oMath>
        <m:sSub>
          <m:sSubPr>
            <m:ctrlPr>
              <w:rPr>
                <w:rFonts w:ascii="Cambria Math" w:eastAsiaTheme="minorHAnsi" w:hAnsi="Cambria Math"/>
                <w:i/>
                <w:iCs/>
                <w:lang w:eastAsia="en-GB"/>
              </w:rPr>
            </m:ctrlPr>
          </m:sSubPr>
          <m:e>
            <m:r>
              <w:rPr>
                <w:rFonts w:ascii="Cambria Math" w:hAnsi="Cambria Math"/>
                <w:lang w:eastAsia="en-GB"/>
              </w:rPr>
              <m:t>L</m:t>
            </m:r>
          </m:e>
          <m:sub>
            <m:r>
              <m:rPr>
                <m:nor/>
              </m:rPr>
              <w:rPr>
                <w:lang w:eastAsia="en-GB"/>
              </w:rPr>
              <m:t>subCH</m:t>
            </m:r>
            <m:ctrlPr>
              <w:rPr>
                <w:rFonts w:ascii="Cambria Math" w:eastAsiaTheme="minorHAnsi" w:hAnsi="Cambria Math"/>
                <w:lang w:eastAsia="en-GB"/>
              </w:rPr>
            </m:ctrlPr>
          </m:sub>
        </m:sSub>
      </m:oMath>
      <w:r w:rsidRPr="00393AF8">
        <w:rPr>
          <w:lang w:eastAsia="ko-KR"/>
        </w:rPr>
        <w:t xml:space="preserve"> contiguous</w:t>
      </w:r>
      <w:r w:rsidRPr="00031979">
        <w:rPr>
          <w:lang w:eastAsia="ko-KR"/>
        </w:rPr>
        <w:t xml:space="preserve"> sub-channels </w:t>
      </w:r>
      <w:r>
        <w:rPr>
          <w:lang w:eastAsia="ko-KR"/>
        </w:rPr>
        <w:t xml:space="preserve">and a slot </w:t>
      </w:r>
      <w:r w:rsidRPr="00031979">
        <w:rPr>
          <w:lang w:eastAsia="ko-KR"/>
        </w:rPr>
        <w:t xml:space="preserve">in </w:t>
      </w:r>
      <w:r>
        <w:rPr>
          <w:lang w:eastAsia="ko-KR"/>
        </w:rPr>
        <w:t xml:space="preserve">a set of </w:t>
      </w:r>
      <w:r w:rsidRPr="00031979">
        <w:rPr>
          <w:lang w:eastAsia="ko-KR"/>
        </w:rPr>
        <w:t>slot</w:t>
      </w:r>
      <w:r>
        <w:rPr>
          <w:lang w:eastAsia="ko-KR"/>
        </w:rPr>
        <w:t>s</w:t>
      </w:r>
      <w:r w:rsidRPr="00031979">
        <w:rPr>
          <w:lang w:eastAsia="ko-KR"/>
        </w:rPr>
        <w:t xml:space="preserve"> </w:t>
      </w:r>
      <m:oMath>
        <m:r>
          <m:rPr>
            <m:sty m:val="p"/>
          </m:rPr>
          <w:rPr>
            <w:rFonts w:ascii="Cambria Math" w:hAnsi="Cambria Math"/>
            <w:lang w:eastAsia="ko-KR"/>
          </w:rPr>
          <m:t>{</m:t>
        </m:r>
        <m:sSubSup>
          <m:sSubSupPr>
            <m:ctrlPr>
              <w:rPr>
                <w:rFonts w:ascii="Cambria Math" w:eastAsiaTheme="minorHAnsi" w:hAnsi="Cambria Math" w:cs="Calibri"/>
                <w:i/>
                <w:iCs/>
                <w:sz w:val="22"/>
                <w:szCs w:val="22"/>
              </w:rPr>
            </m:ctrlPr>
          </m:sSubSupPr>
          <m:e>
            <m:r>
              <w:rPr>
                <w:rFonts w:ascii="Cambria Math" w:hAnsi="Cambria Math"/>
              </w:rPr>
              <m:t>t'</m:t>
            </m:r>
          </m:e>
          <m:sub>
            <m:r>
              <w:rPr>
                <w:rFonts w:ascii="Cambria Math" w:hAnsi="Cambria Math"/>
              </w:rPr>
              <m:t>y</m:t>
            </m:r>
          </m:sub>
          <m:sup>
            <m:r>
              <w:rPr>
                <w:rFonts w:ascii="Cambria Math" w:hAnsi="Cambria Math"/>
              </w:rPr>
              <m:t>SL</m:t>
            </m:r>
          </m:sup>
        </m:sSubSup>
        <m:r>
          <w:rPr>
            <w:rFonts w:ascii="Cambria Math" w:eastAsiaTheme="minorHAnsi" w:hAnsi="Cambria Math" w:cs="Calibri"/>
            <w:sz w:val="22"/>
            <w:szCs w:val="22"/>
            <w:lang w:eastAsia="en-GB"/>
          </w:rPr>
          <m:t>}</m:t>
        </m:r>
      </m:oMath>
      <w:r w:rsidRPr="00031979">
        <w:rPr>
          <w:lang w:eastAsia="en-GB"/>
        </w:rPr>
        <w:t xml:space="preserve">, where </w:t>
      </w:r>
      <m:oMath>
        <m:sSub>
          <m:sSubPr>
            <m:ctrlPr>
              <w:rPr>
                <w:rFonts w:ascii="Cambria Math" w:eastAsiaTheme="minorHAnsi" w:hAnsi="Cambria Math" w:cs="Calibri"/>
                <w:i/>
                <w:iCs/>
                <w:sz w:val="22"/>
                <w:szCs w:val="22"/>
              </w:rPr>
            </m:ctrlPr>
          </m:sSubPr>
          <m:e>
            <m:r>
              <w:rPr>
                <w:rFonts w:ascii="Cambria Math" w:hAnsi="Cambria Math"/>
              </w:rPr>
              <m:t>L</m:t>
            </m:r>
          </m:e>
          <m:sub>
            <m:r>
              <m:rPr>
                <m:nor/>
              </m:rPr>
              <m:t>subCH</m:t>
            </m:r>
            <m:ctrlPr>
              <w:rPr>
                <w:rFonts w:ascii="Cambria Math" w:eastAsiaTheme="minorHAnsi" w:hAnsi="Cambria Math" w:cs="Calibri"/>
                <w:sz w:val="22"/>
                <w:szCs w:val="22"/>
              </w:rPr>
            </m:ctrlPr>
          </m:sub>
        </m:sSub>
      </m:oMath>
      <w:r w:rsidRPr="00031979">
        <w:t xml:space="preserve"> is the number of sub-channels </w:t>
      </w:r>
      <w:r>
        <w:rPr>
          <w:lang w:val="en-US"/>
        </w:rPr>
        <w:t>available</w:t>
      </w:r>
      <w:r w:rsidRPr="00031979">
        <w:t xml:space="preserve"> for PSSCH/PSCCH transmission in a slot</w:t>
      </w:r>
    </w:p>
    <w:p w14:paraId="0BC1BB95" w14:textId="12D5CED0" w:rsidR="003B5163" w:rsidRPr="002D28CA" w:rsidRDefault="003B5163" w:rsidP="003B5163">
      <w:pPr>
        <w:pStyle w:val="B2"/>
        <w:rPr>
          <w:lang w:val="en-US"/>
        </w:rPr>
      </w:pPr>
      <w:r w:rsidRPr="00031979">
        <w:rPr>
          <w:iCs/>
          <w:sz w:val="22"/>
          <w:szCs w:val="22"/>
        </w:rPr>
        <w:t>-</w:t>
      </w:r>
      <w:r w:rsidRPr="00031979">
        <w:rPr>
          <w:iCs/>
          <w:sz w:val="22"/>
          <w:szCs w:val="22"/>
        </w:rPr>
        <w:tab/>
      </w:r>
      <m:oMath>
        <m:d>
          <m:dPr>
            <m:ctrlPr>
              <w:rPr>
                <w:rFonts w:ascii="Cambria Math" w:eastAsiaTheme="minorHAnsi" w:hAnsi="Cambria Math" w:cs="Calibri"/>
                <w:i/>
                <w:iCs/>
                <w:sz w:val="22"/>
                <w:szCs w:val="22"/>
              </w:rPr>
            </m:ctrlPr>
          </m:dPr>
          <m:e>
            <m:sSubSup>
              <m:sSubSupPr>
                <m:ctrlPr>
                  <w:rPr>
                    <w:rFonts w:ascii="Cambria Math" w:eastAsiaTheme="minorHAnsi" w:hAnsi="Cambria Math" w:cs="Calibri"/>
                    <w:i/>
                    <w:iCs/>
                    <w:sz w:val="22"/>
                    <w:szCs w:val="22"/>
                  </w:rPr>
                </m:ctrlPr>
              </m:sSubSupPr>
              <m:e>
                <m:r>
                  <w:rPr>
                    <w:rFonts w:ascii="Cambria Math" w:hAnsi="Cambria Math"/>
                  </w:rPr>
                  <m:t>t'</m:t>
                </m:r>
              </m:e>
              <m:sub>
                <m:r>
                  <w:rPr>
                    <w:rFonts w:ascii="Cambria Math" w:hAnsi="Cambria Math"/>
                  </w:rPr>
                  <m:t>0</m:t>
                </m:r>
              </m:sub>
              <m:sup>
                <m:r>
                  <w:rPr>
                    <w:rFonts w:ascii="Cambria Math" w:hAnsi="Cambria Math"/>
                  </w:rPr>
                  <m:t>SL</m:t>
                </m:r>
              </m:sup>
            </m:sSubSup>
            <m:r>
              <w:rPr>
                <w:rFonts w:ascii="Cambria Math" w:hAnsi="Cambria Math"/>
              </w:rPr>
              <m:t>,</m:t>
            </m:r>
            <m:sSubSup>
              <m:sSubSupPr>
                <m:ctrlPr>
                  <w:rPr>
                    <w:rFonts w:ascii="Cambria Math" w:eastAsiaTheme="minorHAnsi" w:hAnsi="Cambria Math" w:cs="Calibri"/>
                    <w:i/>
                    <w:iCs/>
                    <w:sz w:val="22"/>
                    <w:szCs w:val="22"/>
                  </w:rPr>
                </m:ctrlPr>
              </m:sSubSupPr>
              <m:e>
                <m:r>
                  <w:rPr>
                    <w:rFonts w:ascii="Cambria Math" w:hAnsi="Cambria Math"/>
                  </w:rPr>
                  <m:t>t'</m:t>
                </m:r>
              </m:e>
              <m:sub>
                <m:r>
                  <w:rPr>
                    <w:rFonts w:ascii="Cambria Math" w:hAnsi="Cambria Math"/>
                  </w:rPr>
                  <m:t>1</m:t>
                </m:r>
              </m:sub>
              <m:sup>
                <m:r>
                  <w:rPr>
                    <w:rFonts w:ascii="Cambria Math" w:hAnsi="Cambria Math"/>
                  </w:rPr>
                  <m:t>SL</m:t>
                </m:r>
              </m:sup>
            </m:sSubSup>
            <m:r>
              <w:rPr>
                <w:rFonts w:ascii="Cambria Math" w:hAnsi="Cambria Math"/>
              </w:rPr>
              <m:t>,</m:t>
            </m:r>
            <m:sSubSup>
              <m:sSubSupPr>
                <m:ctrlPr>
                  <w:rPr>
                    <w:rFonts w:ascii="Cambria Math" w:eastAsiaTheme="minorHAnsi" w:hAnsi="Cambria Math" w:cs="Calibri"/>
                    <w:i/>
                    <w:iCs/>
                    <w:sz w:val="22"/>
                    <w:szCs w:val="22"/>
                  </w:rPr>
                </m:ctrlPr>
              </m:sSubSupPr>
              <m:e>
                <m:r>
                  <w:rPr>
                    <w:rFonts w:ascii="Cambria Math" w:hAnsi="Cambria Math"/>
                  </w:rPr>
                  <m:t>t'</m:t>
                </m:r>
              </m:e>
              <m:sub>
                <m:r>
                  <w:rPr>
                    <w:rFonts w:ascii="Cambria Math" w:hAnsi="Cambria Math"/>
                  </w:rPr>
                  <m:t>2</m:t>
                </m:r>
              </m:sub>
              <m:sup>
                <m:r>
                  <w:rPr>
                    <w:rFonts w:ascii="Cambria Math" w:hAnsi="Cambria Math"/>
                  </w:rPr>
                  <m:t>SL</m:t>
                </m:r>
              </m:sup>
            </m:sSubSup>
            <m:r>
              <w:rPr>
                <w:rFonts w:ascii="Cambria Math" w:hAnsi="Cambria Math"/>
              </w:rPr>
              <m:t>,...</m:t>
            </m:r>
          </m:e>
        </m:d>
      </m:oMath>
      <w:r w:rsidRPr="00031979">
        <w:rPr>
          <w:lang w:eastAsia="ko-KR"/>
        </w:rPr>
        <w:t xml:space="preserve"> </w:t>
      </w:r>
      <w:r>
        <w:rPr>
          <w:lang w:val="en-US"/>
        </w:rPr>
        <w:t>is a</w:t>
      </w:r>
      <w:r w:rsidRPr="00031979">
        <w:rPr>
          <w:lang w:eastAsia="ko-KR"/>
        </w:rPr>
        <w:t xml:space="preserve"> </w:t>
      </w:r>
      <w:r w:rsidRPr="00A766AD">
        <w:t>set</w:t>
      </w:r>
      <w:r w:rsidRPr="00031979">
        <w:rPr>
          <w:lang w:eastAsia="ko-KR"/>
        </w:rPr>
        <w:t xml:space="preserve"> of slots </w:t>
      </w:r>
      <w:r>
        <w:rPr>
          <w:lang w:val="en-US" w:eastAsia="ko-KR"/>
        </w:rPr>
        <w:t>in</w:t>
      </w:r>
      <w:r w:rsidRPr="00031979">
        <w:rPr>
          <w:lang w:eastAsia="ko-KR"/>
        </w:rPr>
        <w:t xml:space="preserve"> a sidelink resource pool</w:t>
      </w:r>
      <w:r>
        <w:rPr>
          <w:lang w:val="en-US" w:eastAsia="ko-KR"/>
        </w:rPr>
        <w:t xml:space="preserve"> [6, TS 38.214]</w:t>
      </w:r>
    </w:p>
    <w:p w14:paraId="2245FDBA" w14:textId="77777777" w:rsidR="003B5163" w:rsidRDefault="003B5163" w:rsidP="00E42FD2">
      <w:pPr>
        <w:pStyle w:val="B2"/>
      </w:pPr>
      <w:r w:rsidRPr="00031979">
        <w:rPr>
          <w:iCs/>
          <w:sz w:val="22"/>
          <w:szCs w:val="22"/>
        </w:rPr>
        <w:t>-</w:t>
      </w:r>
      <w:r w:rsidRPr="00031979">
        <w:rPr>
          <w:iCs/>
          <w:sz w:val="22"/>
          <w:szCs w:val="22"/>
        </w:rPr>
        <w:tab/>
      </w:r>
      <m:oMath>
        <m:sSub>
          <m:sSubPr>
            <m:ctrlPr>
              <w:rPr>
                <w:rFonts w:ascii="Cambria Math" w:eastAsiaTheme="minorHAnsi" w:hAnsi="Cambria Math" w:cs="Calibri"/>
                <w:i/>
                <w:iCs/>
                <w:sz w:val="22"/>
                <w:szCs w:val="22"/>
              </w:rPr>
            </m:ctrlPr>
          </m:sSubPr>
          <m:e>
            <m:r>
              <w:rPr>
                <w:rFonts w:ascii="Cambria Math" w:hAnsi="Cambria Math"/>
              </w:rPr>
              <m:t>y</m:t>
            </m:r>
          </m:e>
          <m:sub>
            <m:r>
              <w:rPr>
                <w:rFonts w:ascii="Cambria Math" w:hAnsi="Cambria Math"/>
              </w:rPr>
              <m:t>0</m:t>
            </m:r>
          </m:sub>
        </m:sSub>
      </m:oMath>
      <w:r w:rsidRPr="00031979">
        <w:t xml:space="preserve"> </w:t>
      </w:r>
      <w:r>
        <w:t xml:space="preserve">is an </w:t>
      </w:r>
      <w:r w:rsidRPr="00A766AD">
        <w:rPr>
          <w:lang w:eastAsia="ko-KR"/>
        </w:rPr>
        <w:t>index</w:t>
      </w:r>
      <w:r>
        <w:t xml:space="preserve"> of a slot where the PSCCH with SCI format 1-A is transmitted</w:t>
      </w:r>
      <w:r w:rsidRPr="00031979">
        <w:t>.</w:t>
      </w:r>
    </w:p>
    <w:p w14:paraId="276C9C61" w14:textId="77777777" w:rsidR="006959EE" w:rsidRDefault="006959EE" w:rsidP="006959EE">
      <w:pPr>
        <w:rPr>
          <w:lang w:eastAsia="en-GB"/>
        </w:rPr>
      </w:pPr>
      <w:r>
        <w:rPr>
          <w:lang w:eastAsia="en-GB"/>
        </w:rPr>
        <w:t>A UE that transmits a PSCCH with SCI format 1-A using sidelink resource allocation mode 1 [6, TS 38.214] sets</w:t>
      </w:r>
    </w:p>
    <w:p w14:paraId="0CB7FD3F" w14:textId="1EE8EA5C" w:rsidR="006959EE" w:rsidRDefault="006959EE" w:rsidP="0004657D">
      <w:pPr>
        <w:pStyle w:val="B1"/>
        <w:rPr>
          <w:lang w:eastAsia="en-GB"/>
        </w:rPr>
      </w:pPr>
      <w:r>
        <w:rPr>
          <w:lang w:eastAsia="en-GB"/>
        </w:rPr>
        <w:t>-</w:t>
      </w:r>
      <w:r>
        <w:rPr>
          <w:lang w:eastAsia="en-GB"/>
        </w:rPr>
        <w:tab/>
        <w:t xml:space="preserve">the values of the frequency resource assignment field and the time resource assignment field for the </w:t>
      </w:r>
      <w:r w:rsidRPr="00A420DD">
        <w:rPr>
          <w:lang w:eastAsia="en-GB"/>
        </w:rPr>
        <w:t>SCI format 1-A transmitted in</w:t>
      </w:r>
      <w:r>
        <w:rPr>
          <w:lang w:eastAsia="en-GB"/>
        </w:rPr>
        <w:t xml:space="preserve"> the </w:t>
      </w:r>
      <m:oMath>
        <m:r>
          <w:rPr>
            <w:rFonts w:ascii="Cambria Math" w:hAnsi="Cambria Math"/>
            <w:lang w:eastAsia="en-GB"/>
          </w:rPr>
          <m:t>m</m:t>
        </m:r>
      </m:oMath>
      <w:r>
        <w:rPr>
          <w:lang w:eastAsia="en-GB"/>
        </w:rPr>
        <w:t xml:space="preserve">-th resource </w:t>
      </w:r>
      <w:r w:rsidRPr="00465A2F">
        <w:rPr>
          <w:lang w:eastAsia="en-GB"/>
        </w:rPr>
        <w:t xml:space="preserve">for </w:t>
      </w:r>
      <w:r>
        <w:rPr>
          <w:lang w:eastAsia="en-GB"/>
        </w:rPr>
        <w:t>PSCCH/PSSCH</w:t>
      </w:r>
      <w:r w:rsidRPr="00465A2F">
        <w:rPr>
          <w:lang w:eastAsia="en-GB"/>
        </w:rPr>
        <w:t xml:space="preserve"> transmission</w:t>
      </w:r>
      <w:r>
        <w:rPr>
          <w:lang w:eastAsia="en-GB"/>
        </w:rPr>
        <w:t xml:space="preserve"> provided </w:t>
      </w:r>
      <w:r w:rsidRPr="00465A2F">
        <w:rPr>
          <w:lang w:eastAsia="en-GB"/>
        </w:rPr>
        <w:t>by a dynamic grant or by a SL configured grant</w:t>
      </w:r>
      <w:r>
        <w:rPr>
          <w:lang w:eastAsia="en-GB"/>
        </w:rPr>
        <w:t xml:space="preserve">, where </w:t>
      </w:r>
      <m:oMath>
        <m:r>
          <w:rPr>
            <w:rFonts w:ascii="Cambria Math" w:hAnsi="Cambria Math"/>
            <w:lang w:eastAsia="en-GB"/>
          </w:rPr>
          <m:t xml:space="preserve">m= </m:t>
        </m:r>
        <m:d>
          <m:dPr>
            <m:begChr m:val="{"/>
            <m:endChr m:val="}"/>
            <m:ctrlPr>
              <w:rPr>
                <w:rFonts w:ascii="Cambria Math" w:hAnsi="Cambria Math"/>
                <w:i/>
                <w:lang w:eastAsia="en-GB"/>
              </w:rPr>
            </m:ctrlPr>
          </m:dPr>
          <m:e>
            <m:r>
              <w:rPr>
                <w:rFonts w:ascii="Cambria Math" w:hAnsi="Cambria Math"/>
                <w:lang w:eastAsia="en-GB"/>
              </w:rPr>
              <m:t>1,…,M</m:t>
            </m:r>
          </m:e>
        </m:d>
      </m:oMath>
      <w:r>
        <w:rPr>
          <w:rFonts w:eastAsiaTheme="minorEastAsia"/>
          <w:lang w:eastAsia="en-GB"/>
        </w:rPr>
        <w:t xml:space="preserve"> and </w:t>
      </w:r>
      <w:r>
        <w:rPr>
          <w:lang w:eastAsia="en-GB"/>
        </w:rPr>
        <w:t xml:space="preserve">M is the total number of resources </w:t>
      </w:r>
      <w:r w:rsidRPr="00465A2F">
        <w:rPr>
          <w:lang w:eastAsia="en-GB"/>
        </w:rPr>
        <w:t xml:space="preserve">for </w:t>
      </w:r>
      <w:r>
        <w:rPr>
          <w:lang w:eastAsia="en-GB"/>
        </w:rPr>
        <w:t>PSCCH/PSSCH</w:t>
      </w:r>
      <w:r w:rsidRPr="00465A2F">
        <w:rPr>
          <w:lang w:eastAsia="en-GB"/>
        </w:rPr>
        <w:t xml:space="preserve"> transmission provided by a dynamic grant or the number of resources for </w:t>
      </w:r>
      <w:r>
        <w:rPr>
          <w:lang w:eastAsia="en-GB"/>
        </w:rPr>
        <w:t>PSCCH/PSSCH</w:t>
      </w:r>
      <w:r w:rsidRPr="00465A2F">
        <w:rPr>
          <w:lang w:eastAsia="en-GB"/>
        </w:rPr>
        <w:t xml:space="preserve"> transmission in a period provided by a SL configured grant type 1 or SL configured grant type 2</w:t>
      </w:r>
      <w:r>
        <w:rPr>
          <w:lang w:eastAsia="en-GB"/>
        </w:rPr>
        <w:t>, as follows:</w:t>
      </w:r>
    </w:p>
    <w:p w14:paraId="5DB183EC" w14:textId="1FA9E2EC" w:rsidR="006959EE" w:rsidRDefault="006959EE" w:rsidP="0004657D">
      <w:pPr>
        <w:pStyle w:val="B2"/>
        <w:rPr>
          <w:lang w:eastAsia="en-GB"/>
        </w:rPr>
      </w:pPr>
      <w:r>
        <w:rPr>
          <w:lang w:eastAsia="en-GB"/>
        </w:rPr>
        <w:t>-</w:t>
      </w:r>
      <w:r>
        <w:rPr>
          <w:lang w:eastAsia="en-GB"/>
        </w:rPr>
        <w:tab/>
      </w:r>
      <w:r w:rsidRPr="00BD78AD">
        <w:t xml:space="preserve">the frequency resource assignment field and time resource assignment field indicate the </w:t>
      </w:r>
      <m:oMath>
        <m:r>
          <w:rPr>
            <w:rFonts w:ascii="Cambria Math" w:hAnsi="Cambria Math"/>
            <w:lang w:eastAsia="en-GB"/>
          </w:rPr>
          <m:t>m</m:t>
        </m:r>
      </m:oMath>
      <w:r w:rsidRPr="00BD78AD">
        <w:t xml:space="preserve">-th to </w:t>
      </w:r>
      <m:oMath>
        <m:r>
          <w:rPr>
            <w:rFonts w:ascii="Cambria Math" w:hAnsi="Cambria Math"/>
            <w:lang w:eastAsia="en-GB"/>
          </w:rPr>
          <m:t>M</m:t>
        </m:r>
      </m:oMath>
      <w:r w:rsidRPr="00BD78AD">
        <w:t>-th resources</w:t>
      </w:r>
      <w:r>
        <w:rPr>
          <w:lang w:eastAsia="en-GB"/>
        </w:rPr>
        <w:t xml:space="preserve"> </w:t>
      </w:r>
      <w:r w:rsidRPr="006A5FC4">
        <w:rPr>
          <w:lang w:eastAsia="en-GB"/>
        </w:rPr>
        <w:t>as described in [6, TS 38.214]</w:t>
      </w:r>
      <w:r>
        <w:rPr>
          <w:lang w:eastAsia="en-GB"/>
        </w:rPr>
        <w:t>.</w:t>
      </w:r>
    </w:p>
    <w:p w14:paraId="72237DB1" w14:textId="7FDEFCC8" w:rsidR="003B5163" w:rsidRPr="00A1579B" w:rsidRDefault="003B5163" w:rsidP="006959EE">
      <w:pPr>
        <w:widowControl w:val="0"/>
        <w:rPr>
          <w:sz w:val="18"/>
          <w:szCs w:val="18"/>
          <w:lang w:val="x-none"/>
        </w:rPr>
      </w:pPr>
      <w:r w:rsidRPr="00A1579B">
        <w:rPr>
          <w:iCs/>
        </w:rPr>
        <w:t xml:space="preserve">For </w:t>
      </w:r>
      <w:r>
        <w:rPr>
          <w:iCs/>
        </w:rPr>
        <w:t xml:space="preserve">decoding of a SCI format 1-A, a UE may assume that a number of bits provided by </w:t>
      </w:r>
      <w:r w:rsidRPr="009C44C1">
        <w:rPr>
          <w:i/>
        </w:rPr>
        <w:t>sl</w:t>
      </w:r>
      <w:r>
        <w:rPr>
          <w:iCs/>
        </w:rPr>
        <w:t>-</w:t>
      </w:r>
      <w:r w:rsidRPr="009C44C1">
        <w:rPr>
          <w:i/>
        </w:rPr>
        <w:t>NumReservedBits</w:t>
      </w:r>
      <w:r>
        <w:rPr>
          <w:iCs/>
        </w:rPr>
        <w:t xml:space="preserve"> can have any value. </w:t>
      </w:r>
    </w:p>
    <w:p w14:paraId="7FE17BD3" w14:textId="77777777" w:rsidR="00E21265" w:rsidRPr="00E31422" w:rsidRDefault="00E21265" w:rsidP="00E21265">
      <w:pPr>
        <w:pStyle w:val="Heading2"/>
        <w:spacing w:before="0"/>
        <w:ind w:left="1136" w:hanging="1136"/>
      </w:pPr>
      <w:bookmarkStart w:id="937" w:name="_Toc29894887"/>
      <w:bookmarkStart w:id="938" w:name="_Toc29899186"/>
      <w:bookmarkStart w:id="939" w:name="_Toc29899604"/>
      <w:bookmarkStart w:id="940" w:name="_Toc29917340"/>
      <w:bookmarkStart w:id="941" w:name="_Toc36498215"/>
      <w:bookmarkStart w:id="942" w:name="_Toc45699245"/>
      <w:bookmarkStart w:id="943" w:name="_Toc121738686"/>
      <w:r>
        <w:t>16.5</w:t>
      </w:r>
      <w:r w:rsidRPr="00E31422">
        <w:rPr>
          <w:rFonts w:hint="eastAsia"/>
        </w:rPr>
        <w:tab/>
      </w:r>
      <w:r w:rsidRPr="00E31422">
        <w:t xml:space="preserve">UE procedure for </w:t>
      </w:r>
      <w:r>
        <w:t>reporting HARQ-ACK on uplink</w:t>
      </w:r>
      <w:bookmarkEnd w:id="937"/>
      <w:bookmarkEnd w:id="938"/>
      <w:bookmarkEnd w:id="939"/>
      <w:bookmarkEnd w:id="940"/>
      <w:bookmarkEnd w:id="941"/>
      <w:bookmarkEnd w:id="942"/>
      <w:bookmarkEnd w:id="943"/>
    </w:p>
    <w:p w14:paraId="08585A12" w14:textId="4E255D73" w:rsidR="00E21265" w:rsidRDefault="00E21265" w:rsidP="00D2686C">
      <w:r>
        <w:t>A UE can be provided PUCCH resources</w:t>
      </w:r>
      <w:r w:rsidR="00D45245">
        <w:t xml:space="preserve"> or PUSCH resources</w:t>
      </w:r>
      <w:r>
        <w:t xml:space="preserve"> [</w:t>
      </w:r>
      <w:r w:rsidRPr="008C0CFC">
        <w:rPr>
          <w:lang w:val="en-US"/>
        </w:rPr>
        <w:t>12, TS 38.331]</w:t>
      </w:r>
      <w:r>
        <w:rPr>
          <w:lang w:val="en-US"/>
        </w:rPr>
        <w:t xml:space="preserve"> </w:t>
      </w:r>
      <w:r>
        <w:t xml:space="preserve">to report HARQ-ACK information that the UE generates based on HARQ-ACK information that the UE obtains from PSFCH receptions, or from absence of PSFCH receptions. </w:t>
      </w:r>
      <w:r w:rsidR="00D30CC2">
        <w:t xml:space="preserve">The UE reports HARQ-ACK information on the primary cell of the PUCCH group, as described </w:t>
      </w:r>
      <w:r w:rsidR="006F5F9E">
        <w:t>in clause</w:t>
      </w:r>
      <w:r w:rsidR="00D30CC2">
        <w:t xml:space="preserve"> 9, of the cell where the UE monitors PDCCH for detection of DCI format 3_0.</w:t>
      </w:r>
    </w:p>
    <w:p w14:paraId="4084274D" w14:textId="0009B6C7" w:rsidR="00E21265" w:rsidRDefault="00E21265" w:rsidP="00D2686C">
      <w:pPr>
        <w:rPr>
          <w:iCs/>
        </w:rPr>
      </w:pPr>
      <w:r>
        <w:rPr>
          <w:iCs/>
        </w:rPr>
        <w:t xml:space="preserve">For SL configured grant Type 1 or Type 2 PSSCH </w:t>
      </w:r>
      <w:r w:rsidR="00D30CC2">
        <w:rPr>
          <w:iCs/>
        </w:rPr>
        <w:t>transmissions</w:t>
      </w:r>
      <w:r>
        <w:rPr>
          <w:iCs/>
        </w:rPr>
        <w:t xml:space="preserve"> by a UE within a time period provided by </w:t>
      </w:r>
      <w:r w:rsidR="00D30CC2">
        <w:rPr>
          <w:i/>
        </w:rPr>
        <w:t>sl-</w:t>
      </w:r>
      <w:r w:rsidR="00D30CC2">
        <w:rPr>
          <w:i/>
          <w:iCs/>
        </w:rPr>
        <w:t>P</w:t>
      </w:r>
      <w:r w:rsidR="00D30CC2" w:rsidRPr="00AA6CD4">
        <w:rPr>
          <w:i/>
          <w:iCs/>
        </w:rPr>
        <w:t>eriodCG</w:t>
      </w:r>
      <w:r>
        <w:rPr>
          <w:iCs/>
        </w:rPr>
        <w:t xml:space="preserve">, the UE generates one HARQ-ACK information bit in response to the PSFCH receptions to multiplex in a PUCCH transmission occasion that is after a last time resource, in a set of time resources. </w:t>
      </w:r>
    </w:p>
    <w:p w14:paraId="3490E7FC" w14:textId="77777777" w:rsidR="003B5163" w:rsidRPr="00EE7A6D" w:rsidRDefault="003B5163" w:rsidP="003B5163">
      <w:pPr>
        <w:rPr>
          <w:iCs/>
        </w:rPr>
      </w:pPr>
      <w:r>
        <w:rPr>
          <w:iCs/>
        </w:rPr>
        <w:t>For PSSCH transmissions scheduled by a DCI format 3_0, a UE generates HARQ-ACK information in response to PSFCH receptions to multiplex in a PUCCH transmission occasion that is after a last time resource in a set of time resources provided by the DCI format 3_0.</w:t>
      </w:r>
    </w:p>
    <w:p w14:paraId="7323E648" w14:textId="483387A9" w:rsidR="008A1F79" w:rsidRDefault="00E21265" w:rsidP="008A1F79">
      <w:r>
        <w:t>From a number of PSFCH reception occasions</w:t>
      </w:r>
      <w:r w:rsidR="008A1F79">
        <w:t>,</w:t>
      </w:r>
      <w:r>
        <w:t xml:space="preserve"> the UE generates HARQ-ACK information to report in a PUCCH or PUSCH transmission</w:t>
      </w:r>
      <w:r w:rsidR="008A1F79">
        <w:t>. The</w:t>
      </w:r>
      <w:r>
        <w:t xml:space="preserve"> UE can be indicated by </w:t>
      </w:r>
      <w:r w:rsidR="008A1F79">
        <w:t>a SCI format</w:t>
      </w:r>
      <w:r>
        <w:t xml:space="preserve"> to perform one of the following and the UE constructs a HARQ-ACK codeword with HARQ-ACK information, when applicable</w:t>
      </w:r>
      <w:r w:rsidR="008A1F79" w:rsidRPr="008A1F79">
        <w:t xml:space="preserve"> </w:t>
      </w:r>
    </w:p>
    <w:p w14:paraId="28E488BF" w14:textId="6F894D7D" w:rsidR="00E21265" w:rsidRDefault="008A1F79" w:rsidP="009F064E">
      <w:pPr>
        <w:pStyle w:val="B1"/>
      </w:pPr>
      <w:r w:rsidRPr="009E3721">
        <w:t>-</w:t>
      </w:r>
      <w:r w:rsidRPr="009E3721">
        <w:tab/>
      </w:r>
      <w:r w:rsidR="00163533">
        <w:rPr>
          <w:bCs/>
          <w:kern w:val="32"/>
          <w:lang w:val="en-US" w:eastAsia="zh-CN"/>
        </w:rPr>
        <w:t>for one or more</w:t>
      </w:r>
      <w:r>
        <w:rPr>
          <w:rFonts w:eastAsia="Malgun Gothic"/>
          <w:lang w:val="en-US"/>
        </w:rPr>
        <w:t xml:space="preserve"> </w:t>
      </w:r>
      <w:r w:rsidRPr="009E3721">
        <w:rPr>
          <w:rFonts w:eastAsia="Malgun Gothic"/>
        </w:rPr>
        <w:t xml:space="preserve">PSFCH </w:t>
      </w:r>
      <w:r w:rsidR="00163533" w:rsidRPr="00163533">
        <w:rPr>
          <w:rFonts w:eastAsia="Malgun Gothic"/>
        </w:rPr>
        <w:t xml:space="preserve">reception occasions </w:t>
      </w:r>
      <w:r w:rsidRPr="009E3721">
        <w:rPr>
          <w:rFonts w:eastAsia="Malgun Gothic"/>
        </w:rPr>
        <w:t xml:space="preserve">associated with SCI format 2-A with Cast type indicator </w:t>
      </w:r>
      <w:r>
        <w:rPr>
          <w:rFonts w:eastAsia="Malgun Gothic"/>
          <w:lang w:val="en-US"/>
        </w:rPr>
        <w:t>field value of</w:t>
      </w:r>
      <w:r w:rsidRPr="009E3721">
        <w:rPr>
          <w:rFonts w:eastAsia="Malgun Gothic"/>
        </w:rPr>
        <w:t xml:space="preserve"> </w:t>
      </w:r>
      <w:r>
        <w:rPr>
          <w:rFonts w:eastAsia="Malgun Gothic"/>
          <w:lang w:val="en-US"/>
        </w:rPr>
        <w:t>"</w:t>
      </w:r>
      <w:r w:rsidRPr="009E3721">
        <w:rPr>
          <w:rFonts w:eastAsia="Malgun Gothic"/>
        </w:rPr>
        <w:t>1</w:t>
      </w:r>
      <w:r>
        <w:rPr>
          <w:rFonts w:eastAsia="Malgun Gothic"/>
          <w:lang w:val="en-US"/>
        </w:rPr>
        <w:t>0"</w:t>
      </w:r>
    </w:p>
    <w:p w14:paraId="625EBDB5" w14:textId="09310B6D" w:rsidR="00E21265" w:rsidRDefault="00E21265" w:rsidP="009F064E">
      <w:pPr>
        <w:pStyle w:val="B2"/>
        <w:rPr>
          <w:lang w:eastAsia="zh-CN"/>
        </w:rPr>
      </w:pPr>
      <w:r>
        <w:t>-</w:t>
      </w:r>
      <w:r>
        <w:tab/>
      </w:r>
      <w:r>
        <w:rPr>
          <w:lang w:eastAsia="zh-CN"/>
        </w:rPr>
        <w:t xml:space="preserve">generate HARQ-ACK information with same value as a value of HARQ-ACK information the UE determines from </w:t>
      </w:r>
      <w:r w:rsidR="00163533">
        <w:rPr>
          <w:lang w:eastAsia="zh-CN"/>
        </w:rPr>
        <w:t>the last</w:t>
      </w:r>
      <w:r>
        <w:rPr>
          <w:lang w:eastAsia="zh-CN"/>
        </w:rPr>
        <w:t xml:space="preserve"> PSFCH reception </w:t>
      </w:r>
      <w:r w:rsidR="00163533">
        <w:rPr>
          <w:lang w:eastAsia="zh-CN"/>
        </w:rPr>
        <w:t>from the number of</w:t>
      </w:r>
      <w:r>
        <w:rPr>
          <w:lang w:eastAsia="zh-CN"/>
        </w:rPr>
        <w:t xml:space="preserve"> PSFCH reception occasion</w:t>
      </w:r>
      <w:r w:rsidR="00163533">
        <w:rPr>
          <w:lang w:val="en-GB" w:eastAsia="zh-CN"/>
        </w:rPr>
        <w:t xml:space="preserve">s </w:t>
      </w:r>
      <w:r w:rsidR="00163533">
        <w:rPr>
          <w:lang w:eastAsia="zh-CN"/>
        </w:rPr>
        <w:t>corresponding to PSSCH transmissions</w:t>
      </w:r>
      <w:r w:rsidR="00163533">
        <w:rPr>
          <w:lang w:val="en-GB" w:eastAsia="zh-CN"/>
        </w:rPr>
        <w:t xml:space="preserve"> or</w:t>
      </w:r>
      <w:r>
        <w:rPr>
          <w:lang w:eastAsia="zh-CN"/>
        </w:rPr>
        <w:t xml:space="preserve">, if the UE determines that a PSFCH is not received at the </w:t>
      </w:r>
      <w:r w:rsidR="00F94EA8">
        <w:rPr>
          <w:lang w:eastAsia="zh-CN"/>
        </w:rPr>
        <w:t xml:space="preserve">last </w:t>
      </w:r>
      <w:r>
        <w:rPr>
          <w:lang w:eastAsia="zh-CN"/>
        </w:rPr>
        <w:t>PSFCH reception occasion</w:t>
      </w:r>
      <w:r w:rsidR="00F94EA8">
        <w:rPr>
          <w:lang w:val="en-GB" w:eastAsia="zh-CN"/>
        </w:rPr>
        <w:t xml:space="preserve"> </w:t>
      </w:r>
      <w:r w:rsidR="00F94EA8" w:rsidRPr="00315447">
        <w:rPr>
          <w:lang w:eastAsia="zh-CN"/>
        </w:rPr>
        <w:t>and ACK is not received in any of previous PSFCH reception occasions</w:t>
      </w:r>
      <w:r>
        <w:rPr>
          <w:lang w:eastAsia="zh-CN"/>
        </w:rPr>
        <w:t>, generate NACK</w:t>
      </w:r>
    </w:p>
    <w:p w14:paraId="54F6CFE0" w14:textId="22D1A247" w:rsidR="008A1F79" w:rsidRPr="009E3721" w:rsidRDefault="008A1F79" w:rsidP="008A1F79">
      <w:pPr>
        <w:pStyle w:val="B1"/>
        <w:rPr>
          <w:bCs/>
          <w:kern w:val="32"/>
          <w:lang w:val="en-US" w:eastAsia="zh-CN"/>
        </w:rPr>
      </w:pPr>
      <w:r w:rsidRPr="009E3721">
        <w:t>-</w:t>
      </w:r>
      <w:r w:rsidRPr="009E3721">
        <w:tab/>
      </w:r>
      <w:r w:rsidR="00F94EA8">
        <w:rPr>
          <w:bCs/>
          <w:kern w:val="32"/>
          <w:lang w:val="en-US" w:eastAsia="zh-CN"/>
        </w:rPr>
        <w:t>for one or more</w:t>
      </w:r>
      <w:r>
        <w:rPr>
          <w:rFonts w:eastAsia="Malgun Gothic"/>
          <w:lang w:val="en-US"/>
        </w:rPr>
        <w:t xml:space="preserve"> </w:t>
      </w:r>
      <w:r w:rsidRPr="009E3721">
        <w:rPr>
          <w:rFonts w:eastAsia="Malgun Gothic"/>
        </w:rPr>
        <w:t xml:space="preserve">PSFCH </w:t>
      </w:r>
      <w:r w:rsidR="00F94EA8">
        <w:rPr>
          <w:rFonts w:eastAsia="Malgun Gothic"/>
        </w:rPr>
        <w:t>reception</w:t>
      </w:r>
      <w:r w:rsidR="00F94EA8" w:rsidRPr="009E3721">
        <w:rPr>
          <w:rFonts w:eastAsia="Malgun Gothic"/>
        </w:rPr>
        <w:t xml:space="preserve"> </w:t>
      </w:r>
      <w:r w:rsidR="00F94EA8">
        <w:rPr>
          <w:rFonts w:eastAsia="Malgun Gothic"/>
        </w:rPr>
        <w:t>occasions</w:t>
      </w:r>
      <w:r w:rsidR="00F94EA8" w:rsidRPr="009E3721">
        <w:rPr>
          <w:rFonts w:eastAsia="Malgun Gothic"/>
        </w:rPr>
        <w:t xml:space="preserve"> </w:t>
      </w:r>
      <w:r w:rsidRPr="009E3721">
        <w:rPr>
          <w:rFonts w:eastAsia="Malgun Gothic"/>
        </w:rPr>
        <w:t xml:space="preserve">associated with SCI format 2-A with Cast type indicator </w:t>
      </w:r>
      <w:r>
        <w:rPr>
          <w:rFonts w:eastAsia="Malgun Gothic"/>
          <w:lang w:val="en-US"/>
        </w:rPr>
        <w:t>field value of</w:t>
      </w:r>
      <w:r w:rsidRPr="009E3721">
        <w:rPr>
          <w:rFonts w:eastAsia="Malgun Gothic"/>
        </w:rPr>
        <w:t xml:space="preserve"> </w:t>
      </w:r>
      <w:r>
        <w:rPr>
          <w:rFonts w:eastAsia="Malgun Gothic"/>
          <w:lang w:val="en-US"/>
        </w:rPr>
        <w:t>"01"</w:t>
      </w:r>
      <w:r w:rsidRPr="009E3721">
        <w:rPr>
          <w:bCs/>
          <w:kern w:val="32"/>
          <w:lang w:val="en-US" w:eastAsia="zh-CN"/>
        </w:rPr>
        <w:t xml:space="preserve"> </w:t>
      </w:r>
    </w:p>
    <w:p w14:paraId="1B91A569" w14:textId="17AA249E" w:rsidR="008A1F79" w:rsidRPr="009E3721" w:rsidRDefault="008A1F79" w:rsidP="009F064E">
      <w:pPr>
        <w:pStyle w:val="B2"/>
        <w:rPr>
          <w:bCs/>
          <w:kern w:val="32"/>
          <w:lang w:val="en-US" w:eastAsia="zh-CN"/>
        </w:rPr>
      </w:pPr>
      <w:r w:rsidRPr="009E3721">
        <w:t>-</w:t>
      </w:r>
      <w:r w:rsidRPr="009E3721">
        <w:tab/>
      </w:r>
      <w:r w:rsidRPr="009E3721">
        <w:rPr>
          <w:rFonts w:eastAsia="Malgun Gothic"/>
        </w:rPr>
        <w:t xml:space="preserve">generate ACK </w:t>
      </w:r>
      <w:r>
        <w:rPr>
          <w:rFonts w:eastAsia="Malgun Gothic"/>
          <w:lang w:val="en-US"/>
        </w:rPr>
        <w:t>if</w:t>
      </w:r>
      <w:r w:rsidRPr="009E3721">
        <w:rPr>
          <w:rFonts w:eastAsia="Malgun Gothic"/>
        </w:rPr>
        <w:t xml:space="preserve"> the UE determines ACK from at least one PSFCH reception </w:t>
      </w:r>
      <w:r>
        <w:rPr>
          <w:rFonts w:eastAsia="Malgun Gothic"/>
          <w:lang w:val="en-US"/>
        </w:rPr>
        <w:t xml:space="preserve">occasion, </w:t>
      </w:r>
      <w:r w:rsidRPr="009E3721">
        <w:rPr>
          <w:rFonts w:eastAsia="Malgun Gothic"/>
        </w:rPr>
        <w:t>f</w:t>
      </w:r>
      <w:r>
        <w:rPr>
          <w:rFonts w:eastAsia="Malgun Gothic"/>
          <w:lang w:val="en-US"/>
        </w:rPr>
        <w:t>rom</w:t>
      </w:r>
      <w:r w:rsidRPr="009E3721">
        <w:rPr>
          <w:rFonts w:eastAsia="Malgun Gothic"/>
        </w:rPr>
        <w:t xml:space="preserve"> the number of PSFCH reception occasions</w:t>
      </w:r>
      <w:r w:rsidR="00F94EA8">
        <w:rPr>
          <w:rFonts w:eastAsia="Malgun Gothic"/>
          <w:lang w:val="en-GB"/>
        </w:rPr>
        <w:t xml:space="preserve"> </w:t>
      </w:r>
      <w:r w:rsidR="00F94EA8">
        <w:rPr>
          <w:rFonts w:eastAsia="Malgun Gothic"/>
        </w:rPr>
        <w:t>corresponding to PSSCH transmissions</w:t>
      </w:r>
      <w:r>
        <w:rPr>
          <w:rFonts w:eastAsia="Malgun Gothic"/>
          <w:lang w:val="en-US"/>
        </w:rPr>
        <w:t>,</w:t>
      </w:r>
      <w:r w:rsidRPr="009E3721">
        <w:rPr>
          <w:rFonts w:eastAsia="Malgun Gothic"/>
        </w:rPr>
        <w:t xml:space="preserve"> </w:t>
      </w:r>
      <w:r>
        <w:rPr>
          <w:rFonts w:eastAsia="Malgun Gothic"/>
          <w:lang w:val="en-US"/>
        </w:rPr>
        <w:t>in</w:t>
      </w:r>
      <w:r w:rsidRPr="009E3721">
        <w:rPr>
          <w:rFonts w:eastAsia="Malgun Gothic"/>
        </w:rPr>
        <w:t xml:space="preserve"> PSFCH resource</w:t>
      </w:r>
      <w:r>
        <w:rPr>
          <w:rFonts w:eastAsia="Malgun Gothic"/>
          <w:lang w:val="en-US"/>
        </w:rPr>
        <w:t>s</w:t>
      </w:r>
      <w:r w:rsidRPr="009E3721">
        <w:rPr>
          <w:rFonts w:eastAsia="Malgun Gothic"/>
        </w:rPr>
        <w:t xml:space="preserve"> </w:t>
      </w:r>
      <w:r>
        <w:rPr>
          <w:rFonts w:eastAsia="Malgun Gothic"/>
          <w:lang w:val="en-US"/>
        </w:rPr>
        <w:t>corresponding to</w:t>
      </w:r>
      <w:r w:rsidRPr="009E3721">
        <w:rPr>
          <w:rFonts w:eastAsia="Malgun Gothic"/>
        </w:rPr>
        <w:t xml:space="preserve"> </w:t>
      </w:r>
      <w:r>
        <w:rPr>
          <w:rFonts w:eastAsia="Malgun Gothic"/>
          <w:lang w:val="en-US"/>
        </w:rPr>
        <w:t>every identity</w:t>
      </w:r>
      <w:r w:rsidRPr="009E3721">
        <w:rPr>
          <w:rFonts w:eastAsia="Malgun Gothic"/>
        </w:rPr>
        <w:t xml:space="preserve"> </w:t>
      </w:r>
      <m:oMath>
        <m:sSub>
          <m:sSubPr>
            <m:ctrlPr>
              <w:rPr>
                <w:rFonts w:ascii="Cambria Math" w:hAnsi="Cambria Math"/>
                <w:i/>
                <w:iCs/>
              </w:rPr>
            </m:ctrlPr>
          </m:sSubPr>
          <m:e>
            <m:r>
              <w:rPr>
                <w:rFonts w:ascii="Cambria Math" w:eastAsia="Malgun Gothic" w:hAnsi="Cambria Math"/>
              </w:rPr>
              <m:t>M</m:t>
            </m:r>
          </m:e>
          <m:sub>
            <m:r>
              <m:rPr>
                <m:nor/>
              </m:rPr>
              <w:rPr>
                <w:rFonts w:eastAsia="Malgun Gothic"/>
              </w:rPr>
              <m:t>ID</m:t>
            </m:r>
            <m:ctrlPr>
              <w:rPr>
                <w:rFonts w:ascii="Cambria Math" w:hAnsi="Cambria Math"/>
              </w:rPr>
            </m:ctrlPr>
          </m:sub>
        </m:sSub>
      </m:oMath>
      <w:r w:rsidRPr="009E3721">
        <w:rPr>
          <w:rFonts w:eastAsia="Malgun Gothic"/>
        </w:rPr>
        <w:t xml:space="preserve"> </w:t>
      </w:r>
      <w:r>
        <w:rPr>
          <w:rFonts w:eastAsia="Malgun Gothic"/>
          <w:lang w:val="en-US"/>
        </w:rPr>
        <w:t>of</w:t>
      </w:r>
      <w:r w:rsidRPr="009E3721">
        <w:rPr>
          <w:rFonts w:eastAsia="Malgun Gothic"/>
        </w:rPr>
        <w:t xml:space="preserve"> the UEs </w:t>
      </w:r>
      <w:r>
        <w:rPr>
          <w:rFonts w:eastAsia="Malgun Gothic"/>
          <w:lang w:val="en-US"/>
        </w:rPr>
        <w:t xml:space="preserve">that the UE </w:t>
      </w:r>
      <w:r w:rsidRPr="009E3721">
        <w:rPr>
          <w:rFonts w:eastAsia="Malgun Gothic"/>
        </w:rPr>
        <w:t>expec</w:t>
      </w:r>
      <w:r>
        <w:rPr>
          <w:rFonts w:eastAsia="Malgun Gothic"/>
          <w:lang w:val="en-US"/>
        </w:rPr>
        <w:t>ts</w:t>
      </w:r>
      <w:r w:rsidRPr="009E3721">
        <w:rPr>
          <w:rFonts w:eastAsia="Malgun Gothic"/>
        </w:rPr>
        <w:t xml:space="preserve"> to receive the PSSCH, as </w:t>
      </w:r>
      <w:r>
        <w:rPr>
          <w:rFonts w:eastAsia="Malgun Gothic"/>
          <w:lang w:val="en-US"/>
        </w:rPr>
        <w:t xml:space="preserve">described </w:t>
      </w:r>
      <w:r w:rsidR="006F5F9E">
        <w:rPr>
          <w:rFonts w:eastAsia="Malgun Gothic"/>
        </w:rPr>
        <w:t>in clause</w:t>
      </w:r>
      <w:r w:rsidRPr="009E3721">
        <w:rPr>
          <w:rFonts w:eastAsia="Malgun Gothic"/>
        </w:rPr>
        <w:t xml:space="preserve"> 16.3; otherwise, generate NACK</w:t>
      </w:r>
      <w:r w:rsidRPr="009E3721">
        <w:rPr>
          <w:bCs/>
          <w:kern w:val="32"/>
          <w:lang w:val="en-US" w:eastAsia="zh-CN"/>
        </w:rPr>
        <w:t xml:space="preserve"> </w:t>
      </w:r>
    </w:p>
    <w:p w14:paraId="7F1AD475" w14:textId="2E150AF6" w:rsidR="008A1F79" w:rsidRPr="009E3721" w:rsidRDefault="008A1F79" w:rsidP="008A1F79">
      <w:pPr>
        <w:pStyle w:val="B1"/>
        <w:rPr>
          <w:bCs/>
          <w:kern w:val="32"/>
          <w:lang w:val="en-US" w:eastAsia="zh-CN"/>
        </w:rPr>
      </w:pPr>
      <w:r w:rsidRPr="009E3721">
        <w:t>-</w:t>
      </w:r>
      <w:r w:rsidRPr="009E3721">
        <w:tab/>
      </w:r>
      <w:r w:rsidR="00F94EA8">
        <w:rPr>
          <w:bCs/>
          <w:kern w:val="32"/>
          <w:lang w:val="en-US" w:eastAsia="zh-CN"/>
        </w:rPr>
        <w:t>for one or more</w:t>
      </w:r>
      <w:r>
        <w:rPr>
          <w:rFonts w:eastAsia="Malgun Gothic"/>
          <w:lang w:val="en-US"/>
        </w:rPr>
        <w:t xml:space="preserve"> </w:t>
      </w:r>
      <w:r w:rsidRPr="009E3721">
        <w:rPr>
          <w:rFonts w:eastAsia="Malgun Gothic"/>
        </w:rPr>
        <w:t xml:space="preserve">PSFCH </w:t>
      </w:r>
      <w:r w:rsidR="00F94EA8">
        <w:rPr>
          <w:rFonts w:eastAsia="Malgun Gothic"/>
        </w:rPr>
        <w:t xml:space="preserve">reception occasions </w:t>
      </w:r>
      <w:r w:rsidRPr="009E3721">
        <w:rPr>
          <w:rFonts w:eastAsia="Malgun Gothic"/>
        </w:rPr>
        <w:t>associated with SCI format 2-</w:t>
      </w:r>
      <w:r>
        <w:rPr>
          <w:rFonts w:eastAsia="Malgun Gothic"/>
          <w:lang w:val="en-US"/>
        </w:rPr>
        <w:t>B</w:t>
      </w:r>
      <w:r w:rsidRPr="009E3721">
        <w:rPr>
          <w:rFonts w:eastAsia="Malgun Gothic"/>
        </w:rPr>
        <w:t xml:space="preserve"> </w:t>
      </w:r>
      <w:r w:rsidR="005B2DE2" w:rsidRPr="00227C3B">
        <w:rPr>
          <w:rFonts w:eastAsia="Malgun Gothic"/>
        </w:rPr>
        <w:t>or SCI format 2-A with Cast type indicator field value of "11"</w:t>
      </w:r>
    </w:p>
    <w:p w14:paraId="1C81253E" w14:textId="78523A55" w:rsidR="00E21265" w:rsidRPr="006A6D7D" w:rsidRDefault="00E21265" w:rsidP="009F064E">
      <w:pPr>
        <w:pStyle w:val="B2"/>
        <w:rPr>
          <w:lang w:eastAsia="zh-CN"/>
        </w:rPr>
      </w:pPr>
      <w:r>
        <w:lastRenderedPageBreak/>
        <w:t>-</w:t>
      </w:r>
      <w:r>
        <w:tab/>
      </w:r>
      <w:r>
        <w:rPr>
          <w:lang w:eastAsia="zh-CN"/>
        </w:rPr>
        <w:t xml:space="preserve">generate ACK when the UE determines absence of PSFCH reception for </w:t>
      </w:r>
      <w:r w:rsidR="00F94EA8">
        <w:rPr>
          <w:lang w:eastAsia="zh-CN"/>
        </w:rPr>
        <w:t>the last</w:t>
      </w:r>
      <w:r>
        <w:rPr>
          <w:lang w:eastAsia="zh-CN"/>
        </w:rPr>
        <w:t xml:space="preserve"> PSFCH reception occasion from the number of PSFCH reception occasions</w:t>
      </w:r>
      <w:r w:rsidR="00F94EA8">
        <w:rPr>
          <w:lang w:eastAsia="zh-CN"/>
        </w:rPr>
        <w:t xml:space="preserve"> </w:t>
      </w:r>
      <w:r w:rsidR="00F94EA8">
        <w:rPr>
          <w:rFonts w:eastAsia="Malgun Gothic"/>
        </w:rPr>
        <w:t>corresponding to PSSCH transmissions</w:t>
      </w:r>
      <w:r>
        <w:rPr>
          <w:lang w:eastAsia="zh-CN"/>
        </w:rPr>
        <w:t xml:space="preserve">; otherwise, generate NACK </w:t>
      </w:r>
    </w:p>
    <w:p w14:paraId="5EAF093F" w14:textId="77777777" w:rsidR="008A1F79" w:rsidRPr="00C94D4B" w:rsidRDefault="008A1F79" w:rsidP="008A1F79">
      <w:pPr>
        <w:rPr>
          <w:rFonts w:eastAsia="Malgun Gothic"/>
        </w:rPr>
      </w:pPr>
      <w:r>
        <w:rPr>
          <w:rFonts w:eastAsia="Malgun Gothic"/>
        </w:rPr>
        <w:t>After</w:t>
      </w:r>
      <w:r w:rsidRPr="00C94D4B">
        <w:rPr>
          <w:rFonts w:eastAsia="Malgun Gothic"/>
        </w:rPr>
        <w:t xml:space="preserve"> a UE </w:t>
      </w:r>
      <w:r>
        <w:rPr>
          <w:rFonts w:eastAsia="Malgun Gothic"/>
        </w:rPr>
        <w:t xml:space="preserve">transmits </w:t>
      </w:r>
      <w:r w:rsidRPr="00C94D4B">
        <w:rPr>
          <w:rFonts w:eastAsia="Malgun Gothic"/>
        </w:rPr>
        <w:t>PSSCH</w:t>
      </w:r>
      <w:r>
        <w:rPr>
          <w:rFonts w:eastAsia="Malgun Gothic"/>
        </w:rPr>
        <w:t>s</w:t>
      </w:r>
      <w:r w:rsidRPr="00C94D4B">
        <w:rPr>
          <w:rFonts w:eastAsia="Malgun Gothic"/>
        </w:rPr>
        <w:t xml:space="preserve"> and </w:t>
      </w:r>
      <w:r>
        <w:rPr>
          <w:rFonts w:eastAsia="Malgun Gothic"/>
        </w:rPr>
        <w:t xml:space="preserve">receives </w:t>
      </w:r>
      <w:r w:rsidRPr="00C94D4B">
        <w:rPr>
          <w:rFonts w:eastAsia="Malgun Gothic"/>
        </w:rPr>
        <w:t>PSFCH</w:t>
      </w:r>
      <w:r>
        <w:rPr>
          <w:rFonts w:eastAsia="Malgun Gothic"/>
        </w:rPr>
        <w:t>s</w:t>
      </w:r>
      <w:r w:rsidRPr="00C94D4B">
        <w:rPr>
          <w:rFonts w:eastAsia="Malgun Gothic"/>
        </w:rPr>
        <w:t xml:space="preserve"> in</w:t>
      </w:r>
      <w:r>
        <w:rPr>
          <w:rFonts w:eastAsia="Malgun Gothic"/>
        </w:rPr>
        <w:t xml:space="preserve"> corresponding</w:t>
      </w:r>
      <w:r w:rsidRPr="00C94D4B">
        <w:rPr>
          <w:rFonts w:eastAsia="Malgun Gothic"/>
        </w:rPr>
        <w:t xml:space="preserve"> PSFCH resource occasion</w:t>
      </w:r>
      <w:r>
        <w:rPr>
          <w:rFonts w:eastAsia="Malgun Gothic"/>
        </w:rPr>
        <w:t>s</w:t>
      </w:r>
      <w:r w:rsidRPr="00C94D4B">
        <w:rPr>
          <w:rFonts w:eastAsia="Malgun Gothic"/>
        </w:rPr>
        <w:t>, the priority value of HARQ-ACK information</w:t>
      </w:r>
      <w:r>
        <w:rPr>
          <w:rFonts w:eastAsia="Malgun Gothic"/>
        </w:rPr>
        <w:t xml:space="preserve"> </w:t>
      </w:r>
      <w:r w:rsidRPr="00C94D4B">
        <w:rPr>
          <w:rFonts w:eastAsia="Malgun Gothic"/>
        </w:rPr>
        <w:t>is same as the priority value of the PSSCH transmission</w:t>
      </w:r>
      <w:r>
        <w:rPr>
          <w:rFonts w:eastAsia="Malgun Gothic"/>
        </w:rPr>
        <w:t>s</w:t>
      </w:r>
      <w:r w:rsidRPr="00C94D4B">
        <w:rPr>
          <w:rFonts w:eastAsia="Malgun Gothic"/>
        </w:rPr>
        <w:t xml:space="preserve"> </w:t>
      </w:r>
      <w:r>
        <w:rPr>
          <w:rFonts w:eastAsia="Malgun Gothic"/>
        </w:rPr>
        <w:t>that</w:t>
      </w:r>
      <w:r w:rsidRPr="00C94D4B">
        <w:rPr>
          <w:rFonts w:eastAsia="Malgun Gothic"/>
        </w:rPr>
        <w:t xml:space="preserve"> is associated with </w:t>
      </w:r>
      <w:r>
        <w:rPr>
          <w:rFonts w:eastAsia="Malgun Gothic"/>
        </w:rPr>
        <w:t>the</w:t>
      </w:r>
      <w:r w:rsidRPr="00C94D4B">
        <w:rPr>
          <w:rFonts w:eastAsia="Malgun Gothic"/>
        </w:rPr>
        <w:t xml:space="preserve"> PSFCH reception occasions </w:t>
      </w:r>
      <w:r>
        <w:rPr>
          <w:rFonts w:eastAsia="Malgun Gothic"/>
        </w:rPr>
        <w:t>providing the</w:t>
      </w:r>
      <w:r w:rsidRPr="00C94D4B">
        <w:rPr>
          <w:rFonts w:eastAsia="Malgun Gothic"/>
        </w:rPr>
        <w:t xml:space="preserve"> HARQ-ACK information.</w:t>
      </w:r>
    </w:p>
    <w:p w14:paraId="0C3FE270" w14:textId="7CC472EA" w:rsidR="00D45245" w:rsidRPr="00673B56" w:rsidRDefault="00D45245" w:rsidP="00393CCA">
      <w:pPr>
        <w:rPr>
          <w:lang w:val="en-US"/>
        </w:rPr>
      </w:pPr>
      <w:r w:rsidRPr="00673B56">
        <w:rPr>
          <w:lang w:val="en-US"/>
        </w:rPr>
        <w:t xml:space="preserve">The UE generates </w:t>
      </w:r>
      <w:r w:rsidR="008A1F79">
        <w:rPr>
          <w:lang w:val="en-US"/>
        </w:rPr>
        <w:t xml:space="preserve">a </w:t>
      </w:r>
      <w:r w:rsidRPr="00673B56">
        <w:rPr>
          <w:lang w:val="en-US"/>
        </w:rPr>
        <w:t>NACK when, due to prioritization</w:t>
      </w:r>
      <w:r>
        <w:rPr>
          <w:lang w:val="en-US"/>
        </w:rPr>
        <w:t>,</w:t>
      </w:r>
      <w:r w:rsidRPr="00673B56">
        <w:rPr>
          <w:lang w:val="en-US"/>
        </w:rPr>
        <w:t xml:space="preserve"> a</w:t>
      </w:r>
      <w:r>
        <w:rPr>
          <w:lang w:val="en-US"/>
        </w:rPr>
        <w:t xml:space="preserve">s described </w:t>
      </w:r>
      <w:r w:rsidR="006F5F9E">
        <w:rPr>
          <w:lang w:val="en-US"/>
        </w:rPr>
        <w:t>in clause</w:t>
      </w:r>
      <w:r>
        <w:rPr>
          <w:lang w:val="en-US"/>
        </w:rPr>
        <w:t xml:space="preserve"> 16.2.4, the UE</w:t>
      </w:r>
      <w:r w:rsidRPr="00673B56">
        <w:rPr>
          <w:lang w:val="en-US"/>
        </w:rPr>
        <w:t xml:space="preserve"> </w:t>
      </w:r>
      <w:r>
        <w:rPr>
          <w:lang w:val="en-US"/>
        </w:rPr>
        <w:t>does not receive PSFCH in any</w:t>
      </w:r>
      <w:r w:rsidRPr="00673B56">
        <w:rPr>
          <w:lang w:val="en-US"/>
        </w:rPr>
        <w:t xml:space="preserve"> PSFCH reception occasion associated with a PSSCH transmission in a resource provided by a DCI format 3_0 or, for a configured grant, in a resou</w:t>
      </w:r>
      <w:r>
        <w:rPr>
          <w:lang w:val="en-US"/>
        </w:rPr>
        <w:t>rce provided in a single period and</w:t>
      </w:r>
      <w:r w:rsidRPr="00673B56">
        <w:rPr>
          <w:lang w:val="en-US"/>
        </w:rPr>
        <w:t xml:space="preserve"> for which the UE is provided a PUCCH resource to report HARQ-</w:t>
      </w:r>
      <w:r>
        <w:rPr>
          <w:lang w:val="en-US"/>
        </w:rPr>
        <w:t>ACK information</w:t>
      </w:r>
      <w:r w:rsidRPr="00673B56">
        <w:rPr>
          <w:lang w:val="en-US"/>
        </w:rPr>
        <w:t>.</w:t>
      </w:r>
      <w:r w:rsidR="008A1F79" w:rsidRPr="008A1F79">
        <w:rPr>
          <w:rFonts w:eastAsia="Malgun Gothic"/>
        </w:rPr>
        <w:t xml:space="preserve"> </w:t>
      </w:r>
      <w:r w:rsidR="008A1F79" w:rsidRPr="00903171">
        <w:rPr>
          <w:rFonts w:eastAsia="Malgun Gothic"/>
        </w:rPr>
        <w:t>The priority value of the NACK is same as the priority value of the PSSCH transmission.</w:t>
      </w:r>
    </w:p>
    <w:p w14:paraId="7F919140" w14:textId="28C3AC06" w:rsidR="008A1F79" w:rsidRPr="009D2F2B" w:rsidRDefault="00D45245" w:rsidP="008A1F79">
      <w:pPr>
        <w:rPr>
          <w:lang w:val="en-US"/>
        </w:rPr>
      </w:pPr>
      <w:r w:rsidRPr="00673B56">
        <w:rPr>
          <w:lang w:val="en-US"/>
        </w:rPr>
        <w:t xml:space="preserve">The UE generates </w:t>
      </w:r>
      <w:r w:rsidR="008A1F79">
        <w:rPr>
          <w:lang w:val="en-US"/>
        </w:rPr>
        <w:t xml:space="preserve">a </w:t>
      </w:r>
      <w:r w:rsidRPr="00673B56">
        <w:rPr>
          <w:lang w:val="en-US"/>
        </w:rPr>
        <w:t xml:space="preserve">NACK when, due to prioritization as described </w:t>
      </w:r>
      <w:r w:rsidR="006F5F9E">
        <w:rPr>
          <w:lang w:val="en-US"/>
        </w:rPr>
        <w:t>in clause</w:t>
      </w:r>
      <w:r>
        <w:rPr>
          <w:lang w:val="en-US"/>
        </w:rPr>
        <w:t xml:space="preserve"> 16.2.4, the UE</w:t>
      </w:r>
      <w:r w:rsidRPr="00673B56">
        <w:rPr>
          <w:lang w:val="en-US"/>
        </w:rPr>
        <w:t xml:space="preserve"> </w:t>
      </w:r>
      <w:r>
        <w:rPr>
          <w:lang w:val="en-US"/>
        </w:rPr>
        <w:t>does not transmit a PSSCH in any</w:t>
      </w:r>
      <w:r w:rsidRPr="00673B56">
        <w:rPr>
          <w:lang w:val="en-US"/>
        </w:rPr>
        <w:t xml:space="preserve"> of the resources provided by a DCI format 3_0 or,</w:t>
      </w:r>
      <w:r>
        <w:rPr>
          <w:lang w:val="en-US"/>
        </w:rPr>
        <w:t xml:space="preserve"> for a configured grant, in any</w:t>
      </w:r>
      <w:r w:rsidRPr="00673B56">
        <w:rPr>
          <w:lang w:val="en-US"/>
        </w:rPr>
        <w:t xml:space="preserve"> of the resour</w:t>
      </w:r>
      <w:r>
        <w:rPr>
          <w:lang w:val="en-US"/>
        </w:rPr>
        <w:t>ces provided in a single period</w:t>
      </w:r>
      <w:r w:rsidRPr="00673B56">
        <w:rPr>
          <w:lang w:val="en-US"/>
        </w:rPr>
        <w:t xml:space="preserve"> </w:t>
      </w:r>
      <w:r>
        <w:rPr>
          <w:lang w:val="en-US"/>
        </w:rPr>
        <w:t xml:space="preserve">and </w:t>
      </w:r>
      <w:r w:rsidRPr="00673B56">
        <w:rPr>
          <w:lang w:val="en-US"/>
        </w:rPr>
        <w:t>for which the UE is provided a PUCCH resource to report HARQ-</w:t>
      </w:r>
      <w:r>
        <w:rPr>
          <w:lang w:val="en-US"/>
        </w:rPr>
        <w:t>ACK information</w:t>
      </w:r>
      <w:r w:rsidRPr="00673B56">
        <w:rPr>
          <w:lang w:val="en-US"/>
        </w:rPr>
        <w:t xml:space="preserve">. </w:t>
      </w:r>
      <w:r w:rsidR="008A1F79" w:rsidRPr="009D2F2B">
        <w:rPr>
          <w:rFonts w:eastAsia="Malgun Gothic"/>
        </w:rPr>
        <w:t xml:space="preserve">The priority value of the NACK is same as the priority value of the PSSCH </w:t>
      </w:r>
      <w:r w:rsidR="008A1F79">
        <w:rPr>
          <w:rFonts w:eastAsia="Malgun Gothic"/>
        </w:rPr>
        <w:t xml:space="preserve">that was </w:t>
      </w:r>
      <w:r w:rsidR="008A1F79" w:rsidRPr="009D2F2B">
        <w:rPr>
          <w:rFonts w:eastAsia="Malgun Gothic"/>
        </w:rPr>
        <w:t>not transmitted due to prioritization.</w:t>
      </w:r>
    </w:p>
    <w:p w14:paraId="7925A5A3" w14:textId="77777777" w:rsidR="008E450D" w:rsidRDefault="00D45245" w:rsidP="008E450D">
      <w:pPr>
        <w:rPr>
          <w:rFonts w:eastAsia="Malgun Gothic"/>
        </w:rPr>
      </w:pPr>
      <w:r>
        <w:rPr>
          <w:lang w:val="en-US"/>
        </w:rPr>
        <w:t xml:space="preserve">The UE generates </w:t>
      </w:r>
      <w:r w:rsidR="008A1F79">
        <w:rPr>
          <w:lang w:val="en-US"/>
        </w:rPr>
        <w:t xml:space="preserve">an </w:t>
      </w:r>
      <w:r>
        <w:rPr>
          <w:lang w:val="en-US"/>
        </w:rPr>
        <w:t xml:space="preserve">ACK if the UE does not transmit a PSCCH with a </w:t>
      </w:r>
      <w:r w:rsidRPr="00673B56">
        <w:rPr>
          <w:lang w:val="en-US"/>
        </w:rPr>
        <w:t xml:space="preserve">SCI format </w:t>
      </w:r>
      <w:r w:rsidR="008A1F79">
        <w:rPr>
          <w:lang w:val="en-US"/>
        </w:rPr>
        <w:t>1-A</w:t>
      </w:r>
      <w:r w:rsidRPr="00673B56">
        <w:rPr>
          <w:lang w:val="en-US"/>
        </w:rPr>
        <w:t xml:space="preserve"> scheduling a PSSCH </w:t>
      </w:r>
      <w:r>
        <w:rPr>
          <w:lang w:val="en-US"/>
        </w:rPr>
        <w:t>in any</w:t>
      </w:r>
      <w:r w:rsidRPr="00673B56">
        <w:rPr>
          <w:lang w:val="en-US"/>
        </w:rPr>
        <w:t xml:space="preserve"> of the resources provided by a configured grant in a single period </w:t>
      </w:r>
      <w:r>
        <w:rPr>
          <w:lang w:val="en-US"/>
        </w:rPr>
        <w:t>and</w:t>
      </w:r>
      <w:r w:rsidRPr="00673B56">
        <w:rPr>
          <w:lang w:val="en-US"/>
        </w:rPr>
        <w:t xml:space="preserve"> for which the UE is provided a PUCCH resource to report HARQ-</w:t>
      </w:r>
      <w:r>
        <w:rPr>
          <w:lang w:val="en-US"/>
        </w:rPr>
        <w:t>ACK information</w:t>
      </w:r>
      <w:r w:rsidRPr="00673B56">
        <w:rPr>
          <w:lang w:val="en-US"/>
        </w:rPr>
        <w:t>.</w:t>
      </w:r>
      <w:r w:rsidR="008A1F79">
        <w:rPr>
          <w:lang w:val="en-US"/>
        </w:rPr>
        <w:t xml:space="preserve"> </w:t>
      </w:r>
      <w:r w:rsidR="008A1F79" w:rsidRPr="009D2F2B">
        <w:rPr>
          <w:rFonts w:eastAsia="Malgun Gothic"/>
        </w:rPr>
        <w:t>The priority value of the ACK i</w:t>
      </w:r>
      <w:r w:rsidR="008A1F79">
        <w:rPr>
          <w:rFonts w:eastAsia="Malgun Gothic"/>
        </w:rPr>
        <w:t>s</w:t>
      </w:r>
      <w:r w:rsidR="008A1F79" w:rsidRPr="009D2F2B">
        <w:rPr>
          <w:rFonts w:eastAsia="Malgun Gothic"/>
        </w:rPr>
        <w:t xml:space="preserve"> same as the largest priority value among the possible </w:t>
      </w:r>
      <w:r w:rsidR="008A1F79">
        <w:rPr>
          <w:rFonts w:eastAsia="Malgun Gothic"/>
        </w:rPr>
        <w:t xml:space="preserve">priority </w:t>
      </w:r>
      <w:r w:rsidR="008A1F79" w:rsidRPr="009D2F2B">
        <w:rPr>
          <w:rFonts w:eastAsia="Malgun Gothic"/>
        </w:rPr>
        <w:t>values for the configured grant.</w:t>
      </w:r>
    </w:p>
    <w:p w14:paraId="7E160B25" w14:textId="77777777" w:rsidR="00E774B1" w:rsidRPr="0066330F" w:rsidRDefault="00E774B1" w:rsidP="00E774B1">
      <w:pPr>
        <w:rPr>
          <w:rFonts w:eastAsia="Malgun Gothic"/>
        </w:rPr>
      </w:pPr>
      <w:r w:rsidRPr="0066330F">
        <w:t>The UE generates an ACK if the UE does not transmit a PSCCH with a SCI format 1-A scheduling a PSSCH in any of the resources provided by a DCI format 3_0 and for which the UE is provided a PUCCH resource to report HARQ-ACK information. The priority value of the ACK is same as the largest priority value among the possible priority values for the dynamic grant.</w:t>
      </w:r>
    </w:p>
    <w:p w14:paraId="45AD4DCD" w14:textId="7A562C3F" w:rsidR="008A1F79" w:rsidRPr="009D2F2B" w:rsidRDefault="008E450D" w:rsidP="008E450D">
      <w:pPr>
        <w:rPr>
          <w:lang w:val="en-US"/>
        </w:rPr>
      </w:pPr>
      <w:r w:rsidRPr="00E10D5B">
        <w:rPr>
          <w:lang w:val="en-US"/>
        </w:rPr>
        <w:t xml:space="preserve">For reporting HARQ-ACK information on uplink corresponding to one or multiple PSSCH transmissions with a corresponding SCI format with the field </w:t>
      </w:r>
      <w:r w:rsidR="006C34E7">
        <w:rPr>
          <w:lang w:val="en-US"/>
        </w:rPr>
        <w:t>'</w:t>
      </w:r>
      <w:r w:rsidRPr="00E10D5B">
        <w:rPr>
          <w:lang w:val="en-US"/>
        </w:rPr>
        <w:t>HARQ feedback enabled/disabled indicator</w:t>
      </w:r>
      <w:r w:rsidR="006C34E7">
        <w:rPr>
          <w:lang w:val="en-US"/>
        </w:rPr>
        <w:t>'</w:t>
      </w:r>
      <w:r w:rsidRPr="00E10D5B">
        <w:rPr>
          <w:lang w:val="en-US"/>
        </w:rPr>
        <w:t xml:space="preserve"> set to disabled, the UE generates HARQ-ACK information with the contents instructed by higher layer. The priority value of the </w:t>
      </w:r>
      <w:r>
        <w:rPr>
          <w:lang w:val="en-US"/>
        </w:rPr>
        <w:t>HARQ-ACK information</w:t>
      </w:r>
      <w:r w:rsidRPr="00E10D5B">
        <w:rPr>
          <w:lang w:val="en-US"/>
        </w:rPr>
        <w:t xml:space="preserve"> is same as the priority value of the PSSCH transmission.</w:t>
      </w:r>
    </w:p>
    <w:p w14:paraId="248E8ED6" w14:textId="53E7C443" w:rsidR="008A1F79" w:rsidRPr="00305DC9" w:rsidRDefault="008A1F79" w:rsidP="008A1F79">
      <w:r w:rsidRPr="00305DC9">
        <w:t>A UE does not expect to be provided PUCCH resources or PUSCH resources to report HARQ-ACK information that start earlier than</w:t>
      </w:r>
      <w:r w:rsidR="00511D2E">
        <w:t xml:space="preserve"> </w:t>
      </w:r>
      <m:oMath>
        <m:sSub>
          <m:sSubPr>
            <m:ctrlPr>
              <w:rPr>
                <w:rFonts w:ascii="Cambria Math" w:hAnsi="Cambria Math"/>
                <w:i/>
              </w:rPr>
            </m:ctrlPr>
          </m:sSubPr>
          <m:e>
            <m:r>
              <w:rPr>
                <w:rFonts w:ascii="Cambria Math" w:hAnsi="Cambria Math"/>
              </w:rPr>
              <m:t>T</m:t>
            </m:r>
          </m:e>
          <m:sub>
            <m:r>
              <w:rPr>
                <w:rFonts w:ascii="Cambria Math" w:hAnsi="Cambria Math"/>
              </w:rPr>
              <m:t>prep</m:t>
            </m:r>
          </m:sub>
        </m:sSub>
        <m:r>
          <w:rPr>
            <w:rFonts w:ascii="Cambria Math" w:hAnsi="Cambria Math"/>
            <w:lang w:val="en-US"/>
          </w:rPr>
          <m:t>=</m:t>
        </m:r>
      </m:oMath>
      <w:r w:rsidRPr="00305DC9">
        <w:t xml:space="preserve"> </w:t>
      </w:r>
      <m:oMath>
        <m:d>
          <m:dPr>
            <m:ctrlPr>
              <w:rPr>
                <w:rFonts w:ascii="Cambria Math" w:hAnsi="Cambria Math"/>
                <w:i/>
              </w:rPr>
            </m:ctrlPr>
          </m:dPr>
          <m:e>
            <m:r>
              <w:rPr>
                <w:rFonts w:ascii="Cambria Math" w:hAnsi="Cambria Math"/>
              </w:rPr>
              <m:t>N+1</m:t>
            </m:r>
          </m:e>
        </m:d>
        <m:r>
          <w:rPr>
            <w:rFonts w:ascii="Cambria Math" w:hAnsi="Cambria Math"/>
          </w:rPr>
          <m:t>∙</m:t>
        </m:r>
        <m:d>
          <m:dPr>
            <m:ctrlPr>
              <w:rPr>
                <w:rFonts w:ascii="Cambria Math" w:hAnsi="Cambria Math"/>
                <w:i/>
              </w:rPr>
            </m:ctrlPr>
          </m:dPr>
          <m:e>
            <m:r>
              <w:rPr>
                <w:rFonts w:ascii="Cambria Math" w:hAnsi="Cambria Math"/>
              </w:rPr>
              <m:t>2048+144</m:t>
            </m:r>
          </m:e>
        </m:d>
        <m:r>
          <w:rPr>
            <w:rFonts w:ascii="Cambria Math" w:hAnsi="Cambria Math"/>
          </w:rPr>
          <m:t>∙κ∙</m:t>
        </m:r>
        <m:sSup>
          <m:sSupPr>
            <m:ctrlPr>
              <w:rPr>
                <w:rFonts w:ascii="Cambria Math" w:hAnsi="Cambria Math"/>
                <w:i/>
              </w:rPr>
            </m:ctrlPr>
          </m:sSupPr>
          <m:e>
            <m:r>
              <w:rPr>
                <w:rFonts w:ascii="Cambria Math" w:hAnsi="Cambria Math"/>
              </w:rPr>
              <m:t>2</m:t>
            </m:r>
          </m:e>
          <m:sup>
            <m:r>
              <w:rPr>
                <w:rFonts w:ascii="Cambria Math" w:hAnsi="Cambria Math"/>
              </w:rPr>
              <m:t>-μ</m:t>
            </m:r>
          </m:sup>
        </m:sSup>
        <m:r>
          <w:rPr>
            <w:rFonts w:ascii="Cambria Math" w:hAnsi="Cambria Math"/>
          </w:rPr>
          <m:t>∙</m:t>
        </m:r>
        <m:sSub>
          <m:sSubPr>
            <m:ctrlPr>
              <w:rPr>
                <w:rFonts w:ascii="Cambria Math" w:hAnsi="Cambria Math"/>
                <w:i/>
              </w:rPr>
            </m:ctrlPr>
          </m:sSubPr>
          <m:e>
            <m:r>
              <w:rPr>
                <w:rFonts w:ascii="Cambria Math" w:hAnsi="Cambria Math"/>
              </w:rPr>
              <m:t>T</m:t>
            </m:r>
          </m:e>
          <m:sub>
            <m:r>
              <w:rPr>
                <w:rFonts w:ascii="Cambria Math" w:hAnsi="Cambria Math"/>
              </w:rPr>
              <m:t>c</m:t>
            </m:r>
          </m:sub>
        </m:sSub>
      </m:oMath>
      <w:r w:rsidRPr="00305DC9">
        <w:t xml:space="preserve"> after the end of a last symbol of a last PSFCH reception occasion, from a number of PSFCH reception occasions that the UE generates HARQ-ACK information to report in a PUCCH or PUSCH transmission, where</w:t>
      </w:r>
    </w:p>
    <w:p w14:paraId="0C0A67A9" w14:textId="77777777" w:rsidR="008A1F79" w:rsidRPr="00305DC9" w:rsidRDefault="008A1F79" w:rsidP="008A1F79">
      <w:pPr>
        <w:pStyle w:val="B1"/>
      </w:pPr>
      <w:r w:rsidRPr="00305DC9">
        <w:t>-</w:t>
      </w:r>
      <w:r w:rsidRPr="00305DC9">
        <w:tab/>
      </w:r>
      <m:oMath>
        <m:r>
          <w:rPr>
            <w:rFonts w:ascii="Cambria Math" w:hAnsi="Cambria Math"/>
          </w:rPr>
          <m:t>κ</m:t>
        </m:r>
      </m:oMath>
      <w:r w:rsidRPr="00305DC9">
        <w:rPr>
          <w:rFonts w:eastAsiaTheme="minorEastAsia"/>
        </w:rPr>
        <w:t xml:space="preserve"> and </w:t>
      </w:r>
      <m:oMath>
        <m:sSub>
          <m:sSubPr>
            <m:ctrlPr>
              <w:rPr>
                <w:rFonts w:ascii="Cambria Math" w:hAnsi="Cambria Math"/>
                <w:i/>
              </w:rPr>
            </m:ctrlPr>
          </m:sSubPr>
          <m:e>
            <m:r>
              <w:rPr>
                <w:rFonts w:ascii="Cambria Math" w:hAnsi="Cambria Math"/>
              </w:rPr>
              <m:t>T</m:t>
            </m:r>
          </m:e>
          <m:sub>
            <m:r>
              <w:rPr>
                <w:rFonts w:ascii="Cambria Math" w:hAnsi="Cambria Math"/>
              </w:rPr>
              <m:t>c</m:t>
            </m:r>
          </m:sub>
        </m:sSub>
      </m:oMath>
      <w:r w:rsidRPr="00305DC9">
        <w:rPr>
          <w:rFonts w:eastAsiaTheme="minorEastAsia"/>
        </w:rPr>
        <w:t xml:space="preserve"> are defined in [4, TS 38.211]</w:t>
      </w:r>
    </w:p>
    <w:p w14:paraId="06376F8D" w14:textId="77777777" w:rsidR="008A1F79" w:rsidRPr="00305DC9" w:rsidRDefault="008A1F79" w:rsidP="008A1F79">
      <w:pPr>
        <w:pStyle w:val="B1"/>
      </w:pPr>
      <w:r w:rsidRPr="00305DC9">
        <w:t>-</w:t>
      </w:r>
      <w:r w:rsidRPr="00305DC9">
        <w:tab/>
      </w:r>
      <m:oMath>
        <m:r>
          <w:rPr>
            <w:rFonts w:ascii="Cambria Math" w:hAnsi="Cambria Math"/>
          </w:rPr>
          <m:t>μ=</m:t>
        </m:r>
        <m:r>
          <m:rPr>
            <m:sty m:val="p"/>
          </m:rPr>
          <w:rPr>
            <w:rFonts w:ascii="Cambria Math" w:hAnsi="Cambria Math"/>
          </w:rPr>
          <m:t>min⁡</m:t>
        </m:r>
        <m:r>
          <w:rPr>
            <w:rFonts w:ascii="Cambria Math" w:hAnsi="Cambria Math"/>
          </w:rPr>
          <m:t>(</m:t>
        </m:r>
        <m:sSub>
          <m:sSubPr>
            <m:ctrlPr>
              <w:rPr>
                <w:rFonts w:ascii="Cambria Math" w:hAnsi="Cambria Math"/>
                <w:i/>
              </w:rPr>
            </m:ctrlPr>
          </m:sSubPr>
          <m:e>
            <m:r>
              <w:rPr>
                <w:rFonts w:ascii="Cambria Math" w:hAnsi="Cambria Math"/>
              </w:rPr>
              <m:t>μ</m:t>
            </m:r>
          </m:e>
          <m:sub>
            <m:r>
              <w:rPr>
                <w:rFonts w:ascii="Cambria Math" w:hAnsi="Cambria Math"/>
              </w:rPr>
              <m:t>SL</m:t>
            </m:r>
          </m:sub>
        </m:sSub>
        <m:r>
          <w:rPr>
            <w:rFonts w:ascii="Cambria Math" w:hAnsi="Cambria Math"/>
          </w:rPr>
          <m:t>,</m:t>
        </m:r>
        <m:sSub>
          <m:sSubPr>
            <m:ctrlPr>
              <w:rPr>
                <w:rFonts w:ascii="Cambria Math" w:hAnsi="Cambria Math"/>
                <w:i/>
              </w:rPr>
            </m:ctrlPr>
          </m:sSubPr>
          <m:e>
            <m:r>
              <w:rPr>
                <w:rFonts w:ascii="Cambria Math" w:hAnsi="Cambria Math"/>
              </w:rPr>
              <m:t>μ</m:t>
            </m:r>
          </m:e>
          <m:sub>
            <m:r>
              <w:rPr>
                <w:rFonts w:ascii="Cambria Math" w:hAnsi="Cambria Math"/>
              </w:rPr>
              <m:t>UL</m:t>
            </m:r>
          </m:sub>
        </m:sSub>
        <m:r>
          <w:rPr>
            <w:rFonts w:ascii="Cambria Math" w:hAnsi="Cambria Math"/>
          </w:rPr>
          <m:t>)</m:t>
        </m:r>
      </m:oMath>
      <w:r w:rsidRPr="00305DC9">
        <w:rPr>
          <w:rFonts w:eastAsiaTheme="minorEastAsia"/>
        </w:rPr>
        <w:t xml:space="preserve">, where </w:t>
      </w:r>
      <m:oMath>
        <m:sSub>
          <m:sSubPr>
            <m:ctrlPr>
              <w:rPr>
                <w:rFonts w:ascii="Cambria Math" w:hAnsi="Cambria Math"/>
                <w:i/>
              </w:rPr>
            </m:ctrlPr>
          </m:sSubPr>
          <m:e>
            <m:r>
              <w:rPr>
                <w:rFonts w:ascii="Cambria Math" w:hAnsi="Cambria Math"/>
              </w:rPr>
              <m:t>μ</m:t>
            </m:r>
          </m:e>
          <m:sub>
            <m:r>
              <w:rPr>
                <w:rFonts w:ascii="Cambria Math" w:hAnsi="Cambria Math"/>
              </w:rPr>
              <m:t>SL</m:t>
            </m:r>
          </m:sub>
        </m:sSub>
      </m:oMath>
      <w:r w:rsidRPr="00305DC9">
        <w:rPr>
          <w:rFonts w:eastAsiaTheme="minorEastAsia"/>
        </w:rPr>
        <w:t xml:space="preserve"> </w:t>
      </w:r>
      <w:r w:rsidRPr="00305DC9">
        <w:t xml:space="preserve">is the SCS configuration of the SL BWP and </w:t>
      </w:r>
      <m:oMath>
        <m:sSub>
          <m:sSubPr>
            <m:ctrlPr>
              <w:rPr>
                <w:rFonts w:ascii="Cambria Math" w:hAnsi="Cambria Math"/>
                <w:i/>
              </w:rPr>
            </m:ctrlPr>
          </m:sSubPr>
          <m:e>
            <m:r>
              <w:rPr>
                <w:rFonts w:ascii="Cambria Math" w:hAnsi="Cambria Math"/>
              </w:rPr>
              <m:t>μ</m:t>
            </m:r>
          </m:e>
          <m:sub>
            <m:r>
              <w:rPr>
                <w:rFonts w:ascii="Cambria Math" w:hAnsi="Cambria Math"/>
              </w:rPr>
              <m:t>UL</m:t>
            </m:r>
          </m:sub>
        </m:sSub>
      </m:oMath>
      <w:r w:rsidRPr="00305DC9">
        <w:t xml:space="preserve"> is the SCS configuration of the active UL BWP</w:t>
      </w:r>
      <w:r>
        <w:rPr>
          <w:lang w:val="en-US"/>
        </w:rPr>
        <w:t xml:space="preserve"> on the primary cell</w:t>
      </w:r>
      <w:r w:rsidRPr="00305DC9">
        <w:t xml:space="preserve"> </w:t>
      </w:r>
    </w:p>
    <w:p w14:paraId="17BF2DB2" w14:textId="77777777" w:rsidR="008A1F79" w:rsidRPr="00305DC9" w:rsidRDefault="008A1F79" w:rsidP="008A1F79">
      <w:pPr>
        <w:pStyle w:val="B1"/>
      </w:pPr>
      <w:r w:rsidRPr="00305DC9">
        <w:t>-</w:t>
      </w:r>
      <w:r w:rsidRPr="00305DC9">
        <w:tab/>
      </w:r>
      <m:oMath>
        <m:r>
          <w:rPr>
            <w:rFonts w:ascii="Cambria Math" w:eastAsiaTheme="minorEastAsia" w:hAnsi="Cambria Math"/>
          </w:rPr>
          <m:t>N</m:t>
        </m:r>
      </m:oMath>
      <w:r w:rsidRPr="00305DC9">
        <w:rPr>
          <w:rFonts w:eastAsiaTheme="minorEastAsia"/>
        </w:rPr>
        <w:t xml:space="preserve"> is determined from </w:t>
      </w:r>
      <m:oMath>
        <m:r>
          <w:rPr>
            <w:rFonts w:ascii="Cambria Math" w:hAnsi="Cambria Math"/>
          </w:rPr>
          <m:t>μ</m:t>
        </m:r>
      </m:oMath>
      <w:r w:rsidRPr="00305DC9">
        <w:rPr>
          <w:rFonts w:eastAsiaTheme="minorEastAsia"/>
        </w:rPr>
        <w:t xml:space="preserve"> </w:t>
      </w:r>
      <w:r w:rsidRPr="00305DC9">
        <w:rPr>
          <w:rFonts w:eastAsiaTheme="minorEastAsia"/>
          <w:lang w:val="en-US"/>
        </w:rPr>
        <w:t>according to</w:t>
      </w:r>
      <w:r w:rsidRPr="00305DC9">
        <w:rPr>
          <w:rFonts w:eastAsiaTheme="minorEastAsia"/>
        </w:rPr>
        <w:t xml:space="preserve"> Table 16.5-1</w:t>
      </w:r>
      <w:r w:rsidRPr="00305DC9">
        <w:t xml:space="preserve"> </w:t>
      </w:r>
    </w:p>
    <w:p w14:paraId="1C48C55B" w14:textId="77777777" w:rsidR="008A1F79" w:rsidRPr="00305DC9" w:rsidRDefault="008A1F79" w:rsidP="009F064E">
      <w:pPr>
        <w:pStyle w:val="TH"/>
      </w:pPr>
      <w:r w:rsidRPr="00305DC9">
        <w:t>Table 16.5-1</w:t>
      </w:r>
      <w:r w:rsidRPr="00305DC9">
        <w:rPr>
          <w:lang w:val="en-US"/>
        </w:rPr>
        <w:t>:</w:t>
      </w:r>
      <w:r w:rsidRPr="00305DC9">
        <w:t xml:space="preserve"> Values of </w:t>
      </w:r>
      <m:oMath>
        <m:r>
          <m:rPr>
            <m:sty m:val="bi"/>
          </m:rPr>
          <w:rPr>
            <w:rFonts w:ascii="Cambria Math" w:eastAsiaTheme="minorEastAsia" w:hAnsi="Cambria Math"/>
          </w:rPr>
          <m:t>N</m:t>
        </m:r>
      </m:oMath>
      <w:r w:rsidRPr="00305DC9">
        <w:t xml:space="preserve"> </w:t>
      </w:r>
    </w:p>
    <w:tbl>
      <w:tblPr>
        <w:tblStyle w:val="TableGrid"/>
        <w:tblW w:w="0" w:type="auto"/>
        <w:jc w:val="center"/>
        <w:tblLook w:val="04A0" w:firstRow="1" w:lastRow="0" w:firstColumn="1" w:lastColumn="0" w:noHBand="0" w:noVBand="1"/>
      </w:tblPr>
      <w:tblGrid>
        <w:gridCol w:w="1129"/>
        <w:gridCol w:w="1134"/>
      </w:tblGrid>
      <w:tr w:rsidR="008A1F79" w:rsidRPr="00305DC9" w14:paraId="16800A5B" w14:textId="77777777" w:rsidTr="002F78BF">
        <w:trPr>
          <w:jc w:val="center"/>
        </w:trPr>
        <w:tc>
          <w:tcPr>
            <w:tcW w:w="1129" w:type="dxa"/>
            <w:shd w:val="clear" w:color="auto" w:fill="E7E6E6" w:themeFill="background2"/>
          </w:tcPr>
          <w:p w14:paraId="2EC7F6AC" w14:textId="77777777" w:rsidR="008A1F79" w:rsidRPr="00305DC9" w:rsidRDefault="008A1F79" w:rsidP="009F064E">
            <w:pPr>
              <w:pStyle w:val="TAH"/>
            </w:pPr>
            <m:oMathPara>
              <m:oMath>
                <m:r>
                  <m:rPr>
                    <m:sty m:val="bi"/>
                  </m:rPr>
                  <w:rPr>
                    <w:rFonts w:ascii="Cambria Math" w:hAnsi="Cambria Math"/>
                  </w:rPr>
                  <m:t>μ</m:t>
                </m:r>
              </m:oMath>
            </m:oMathPara>
          </w:p>
        </w:tc>
        <w:tc>
          <w:tcPr>
            <w:tcW w:w="1134" w:type="dxa"/>
            <w:shd w:val="clear" w:color="auto" w:fill="E7E6E6" w:themeFill="background2"/>
          </w:tcPr>
          <w:p w14:paraId="484EEA51" w14:textId="77777777" w:rsidR="008A1F79" w:rsidRPr="00305DC9" w:rsidRDefault="008A1F79" w:rsidP="009F064E">
            <w:pPr>
              <w:pStyle w:val="TAH"/>
            </w:pPr>
            <w:bookmarkStart w:id="944" w:name="_Hlk39010546"/>
            <m:oMathPara>
              <m:oMath>
                <m:r>
                  <m:rPr>
                    <m:sty m:val="bi"/>
                  </m:rPr>
                  <w:rPr>
                    <w:rFonts w:ascii="Cambria Math" w:eastAsiaTheme="minorEastAsia" w:hAnsi="Cambria Math"/>
                  </w:rPr>
                  <m:t>N</m:t>
                </m:r>
              </m:oMath>
            </m:oMathPara>
            <w:bookmarkEnd w:id="944"/>
          </w:p>
        </w:tc>
      </w:tr>
      <w:tr w:rsidR="008A1F79" w:rsidRPr="00305DC9" w14:paraId="4344B5F0" w14:textId="77777777" w:rsidTr="002F78BF">
        <w:trPr>
          <w:jc w:val="center"/>
        </w:trPr>
        <w:tc>
          <w:tcPr>
            <w:tcW w:w="1129" w:type="dxa"/>
          </w:tcPr>
          <w:p w14:paraId="491A123C" w14:textId="77777777" w:rsidR="008A1F79" w:rsidRPr="00305DC9" w:rsidRDefault="008A1F79" w:rsidP="009F064E">
            <w:pPr>
              <w:pStyle w:val="TAC"/>
            </w:pPr>
            <w:r w:rsidRPr="00305DC9">
              <w:t>0</w:t>
            </w:r>
          </w:p>
        </w:tc>
        <w:tc>
          <w:tcPr>
            <w:tcW w:w="1134" w:type="dxa"/>
          </w:tcPr>
          <w:p w14:paraId="083A6516" w14:textId="77777777" w:rsidR="008A1F79" w:rsidRPr="00305DC9" w:rsidRDefault="008A1F79" w:rsidP="009F064E">
            <w:pPr>
              <w:pStyle w:val="TAC"/>
            </w:pPr>
            <w:r w:rsidRPr="00305DC9">
              <w:t>14</w:t>
            </w:r>
          </w:p>
        </w:tc>
      </w:tr>
      <w:tr w:rsidR="008A1F79" w:rsidRPr="00305DC9" w14:paraId="540D4CBF" w14:textId="77777777" w:rsidTr="002F78BF">
        <w:trPr>
          <w:jc w:val="center"/>
        </w:trPr>
        <w:tc>
          <w:tcPr>
            <w:tcW w:w="1129" w:type="dxa"/>
          </w:tcPr>
          <w:p w14:paraId="3E0493D3" w14:textId="77777777" w:rsidR="008A1F79" w:rsidRPr="00305DC9" w:rsidRDefault="008A1F79" w:rsidP="009F064E">
            <w:pPr>
              <w:pStyle w:val="TAC"/>
            </w:pPr>
            <w:r w:rsidRPr="00305DC9">
              <w:t>1</w:t>
            </w:r>
          </w:p>
        </w:tc>
        <w:tc>
          <w:tcPr>
            <w:tcW w:w="1134" w:type="dxa"/>
          </w:tcPr>
          <w:p w14:paraId="50A7E51C" w14:textId="77777777" w:rsidR="008A1F79" w:rsidRPr="00305DC9" w:rsidRDefault="008A1F79" w:rsidP="009F064E">
            <w:pPr>
              <w:pStyle w:val="TAC"/>
            </w:pPr>
            <w:r w:rsidRPr="00305DC9">
              <w:t>18</w:t>
            </w:r>
          </w:p>
        </w:tc>
      </w:tr>
      <w:tr w:rsidR="008A1F79" w:rsidRPr="00305DC9" w14:paraId="742C8F3D" w14:textId="77777777" w:rsidTr="002F78BF">
        <w:trPr>
          <w:jc w:val="center"/>
        </w:trPr>
        <w:tc>
          <w:tcPr>
            <w:tcW w:w="1129" w:type="dxa"/>
          </w:tcPr>
          <w:p w14:paraId="1D46129B" w14:textId="77777777" w:rsidR="008A1F79" w:rsidRPr="00305DC9" w:rsidRDefault="008A1F79" w:rsidP="009F064E">
            <w:pPr>
              <w:pStyle w:val="TAC"/>
            </w:pPr>
            <w:r w:rsidRPr="00305DC9">
              <w:t>2</w:t>
            </w:r>
          </w:p>
        </w:tc>
        <w:tc>
          <w:tcPr>
            <w:tcW w:w="1134" w:type="dxa"/>
          </w:tcPr>
          <w:p w14:paraId="24448845" w14:textId="77777777" w:rsidR="008A1F79" w:rsidRPr="00305DC9" w:rsidRDefault="008A1F79" w:rsidP="009F064E">
            <w:pPr>
              <w:pStyle w:val="TAC"/>
            </w:pPr>
            <w:r w:rsidRPr="00305DC9">
              <w:t>28</w:t>
            </w:r>
          </w:p>
        </w:tc>
      </w:tr>
      <w:tr w:rsidR="008A1F79" w:rsidRPr="00305DC9" w14:paraId="3047EDEC" w14:textId="77777777" w:rsidTr="002F78BF">
        <w:trPr>
          <w:jc w:val="center"/>
        </w:trPr>
        <w:tc>
          <w:tcPr>
            <w:tcW w:w="1129" w:type="dxa"/>
          </w:tcPr>
          <w:p w14:paraId="6C7FFEA2" w14:textId="77777777" w:rsidR="008A1F79" w:rsidRPr="00305DC9" w:rsidRDefault="008A1F79" w:rsidP="009F064E">
            <w:pPr>
              <w:pStyle w:val="TAC"/>
            </w:pPr>
            <w:r w:rsidRPr="00305DC9">
              <w:t>3</w:t>
            </w:r>
          </w:p>
        </w:tc>
        <w:tc>
          <w:tcPr>
            <w:tcW w:w="1134" w:type="dxa"/>
          </w:tcPr>
          <w:p w14:paraId="05588737" w14:textId="77777777" w:rsidR="008A1F79" w:rsidRPr="00305DC9" w:rsidRDefault="008A1F79" w:rsidP="009F064E">
            <w:pPr>
              <w:pStyle w:val="TAC"/>
            </w:pPr>
            <w:r w:rsidRPr="00305DC9">
              <w:t>32</w:t>
            </w:r>
          </w:p>
        </w:tc>
      </w:tr>
    </w:tbl>
    <w:p w14:paraId="09DE8A7A" w14:textId="0D26A900" w:rsidR="00D45245" w:rsidRPr="00673B56" w:rsidRDefault="00D45245" w:rsidP="00393CCA">
      <w:pPr>
        <w:rPr>
          <w:lang w:val="en-US"/>
        </w:rPr>
      </w:pPr>
    </w:p>
    <w:p w14:paraId="1417C8BC" w14:textId="62688CFB" w:rsidR="00502D4A" w:rsidRDefault="00502D4A" w:rsidP="00502D4A">
      <w:r w:rsidRPr="0072566B">
        <w:t>For DCI format 3_0, if present, the PSFCH-to-HARQ</w:t>
      </w:r>
      <w:r w:rsidR="00B400C5">
        <w:t xml:space="preserve"> </w:t>
      </w:r>
      <w:r w:rsidRPr="0072566B">
        <w:t xml:space="preserve">feedback timing indicator field values map to values for a set of number of slots provided by </w:t>
      </w:r>
      <w:r w:rsidRPr="00B177D4">
        <w:rPr>
          <w:i/>
          <w:iCs/>
        </w:rPr>
        <w:t>sl-PSFCH-ToPUCCH</w:t>
      </w:r>
      <w:r w:rsidRPr="0072566B">
        <w:t xml:space="preserve"> as defined in Table </w:t>
      </w:r>
      <w:r>
        <w:t>16.5-2</w:t>
      </w:r>
      <w:r w:rsidRPr="0072566B">
        <w:t>.</w:t>
      </w:r>
    </w:p>
    <w:p w14:paraId="6F7C8D77" w14:textId="49BF12E9" w:rsidR="00502D4A" w:rsidRPr="00B916EC" w:rsidRDefault="00502D4A" w:rsidP="00502D4A">
      <w:pPr>
        <w:pStyle w:val="TH"/>
        <w:rPr>
          <w:rFonts w:cs="Arial"/>
        </w:rPr>
      </w:pPr>
      <w:r w:rsidRPr="00B916EC">
        <w:rPr>
          <w:rFonts w:cs="Arial"/>
        </w:rPr>
        <w:lastRenderedPageBreak/>
        <w:t xml:space="preserve">Table </w:t>
      </w:r>
      <w:r>
        <w:rPr>
          <w:rFonts w:cs="Arial"/>
        </w:rPr>
        <w:t>16</w:t>
      </w:r>
      <w:r w:rsidRPr="00B916EC">
        <w:rPr>
          <w:rFonts w:cs="Arial"/>
        </w:rPr>
        <w:t>.</w:t>
      </w:r>
      <w:r>
        <w:rPr>
          <w:rFonts w:cs="Arial"/>
        </w:rPr>
        <w:t>5</w:t>
      </w:r>
      <w:r w:rsidRPr="00B916EC">
        <w:rPr>
          <w:rFonts w:cs="Arial"/>
        </w:rPr>
        <w:t>-</w:t>
      </w:r>
      <w:r>
        <w:rPr>
          <w:rFonts w:cs="Arial"/>
        </w:rPr>
        <w:t>2</w:t>
      </w:r>
      <w:r w:rsidRPr="00B916EC">
        <w:rPr>
          <w:rFonts w:cs="Arial"/>
        </w:rPr>
        <w:t xml:space="preserve">: Mapping of </w:t>
      </w:r>
      <w:r w:rsidRPr="00B916EC">
        <w:rPr>
          <w:rFonts w:hint="eastAsia"/>
          <w:lang w:eastAsia="zh-CN"/>
        </w:rPr>
        <w:t>PS</w:t>
      </w:r>
      <w:r>
        <w:rPr>
          <w:lang w:eastAsia="zh-CN"/>
        </w:rPr>
        <w:t>F</w:t>
      </w:r>
      <w:r w:rsidRPr="00B916EC">
        <w:rPr>
          <w:rFonts w:hint="eastAsia"/>
          <w:lang w:eastAsia="zh-CN"/>
        </w:rPr>
        <w:t>CH-to-HARQ</w:t>
      </w:r>
      <w:r w:rsidR="00B400C5">
        <w:rPr>
          <w:lang w:eastAsia="zh-CN"/>
        </w:rPr>
        <w:t xml:space="preserve"> </w:t>
      </w:r>
      <w:r w:rsidRPr="00B916EC">
        <w:rPr>
          <w:rFonts w:hint="eastAsia"/>
          <w:lang w:eastAsia="zh-CN"/>
        </w:rPr>
        <w:t>feedback timing indicator</w:t>
      </w:r>
      <w:r>
        <w:rPr>
          <w:szCs w:val="18"/>
        </w:rPr>
        <w:t xml:space="preserve"> </w:t>
      </w:r>
      <w:r w:rsidRPr="00B916EC">
        <w:rPr>
          <w:rFonts w:cs="Arial"/>
        </w:rPr>
        <w:t>field values to numbers of slots</w:t>
      </w:r>
    </w:p>
    <w:tbl>
      <w:tblPr>
        <w:tblW w:w="9621" w:type="dxa"/>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left w:w="0" w:type="dxa"/>
          <w:right w:w="0" w:type="dxa"/>
        </w:tblCellMar>
        <w:tblLook w:val="0000" w:firstRow="0" w:lastRow="0" w:firstColumn="0" w:lastColumn="0" w:noHBand="0" w:noVBand="0"/>
      </w:tblPr>
      <w:tblGrid>
        <w:gridCol w:w="1430"/>
        <w:gridCol w:w="1440"/>
        <w:gridCol w:w="1530"/>
        <w:gridCol w:w="5210"/>
        <w:gridCol w:w="11"/>
      </w:tblGrid>
      <w:tr w:rsidR="00502D4A" w:rsidRPr="0028542D" w14:paraId="788E219E" w14:textId="77777777" w:rsidTr="00CC5DCD">
        <w:trPr>
          <w:gridAfter w:val="1"/>
          <w:wAfter w:w="11" w:type="dxa"/>
          <w:cantSplit/>
          <w:jc w:val="center"/>
        </w:trPr>
        <w:tc>
          <w:tcPr>
            <w:tcW w:w="4400" w:type="dxa"/>
            <w:gridSpan w:val="3"/>
            <w:tcBorders>
              <w:top w:val="single" w:sz="8" w:space="0" w:color="auto"/>
              <w:left w:val="single" w:sz="8" w:space="0" w:color="auto"/>
              <w:bottom w:val="single" w:sz="8" w:space="0" w:color="auto"/>
              <w:right w:val="single" w:sz="8" w:space="0" w:color="auto"/>
            </w:tcBorders>
            <w:shd w:val="clear" w:color="auto" w:fill="E0E0E0"/>
            <w:vAlign w:val="center"/>
          </w:tcPr>
          <w:p w14:paraId="184BFEC7" w14:textId="42454664" w:rsidR="00502D4A" w:rsidRPr="0028542D" w:rsidRDefault="00502D4A" w:rsidP="00CC5DCD">
            <w:pPr>
              <w:pStyle w:val="TAH"/>
              <w:rPr>
                <w:lang w:eastAsia="zh-CN"/>
              </w:rPr>
            </w:pPr>
            <w:r w:rsidRPr="00B916EC">
              <w:rPr>
                <w:rFonts w:hint="eastAsia"/>
                <w:lang w:eastAsia="zh-CN"/>
              </w:rPr>
              <w:t>PS</w:t>
            </w:r>
            <w:r>
              <w:rPr>
                <w:lang w:eastAsia="zh-CN"/>
              </w:rPr>
              <w:t>F</w:t>
            </w:r>
            <w:r w:rsidRPr="00B916EC">
              <w:rPr>
                <w:rFonts w:hint="eastAsia"/>
                <w:lang w:eastAsia="zh-CN"/>
              </w:rPr>
              <w:t>CH-to-HARQ</w:t>
            </w:r>
            <w:r w:rsidR="00B400C5">
              <w:rPr>
                <w:lang w:eastAsia="zh-CN"/>
              </w:rPr>
              <w:t xml:space="preserve"> </w:t>
            </w:r>
            <w:r w:rsidRPr="00B916EC">
              <w:rPr>
                <w:rFonts w:hint="eastAsia"/>
                <w:lang w:eastAsia="zh-CN"/>
              </w:rPr>
              <w:t>feedback timing indicator</w:t>
            </w:r>
            <w:r w:rsidRPr="0028542D" w:rsidDel="000740B6">
              <w:rPr>
                <w:lang w:eastAsia="zh-CN"/>
              </w:rPr>
              <w:t xml:space="preserve"> </w:t>
            </w:r>
          </w:p>
        </w:tc>
        <w:tc>
          <w:tcPr>
            <w:tcW w:w="5210" w:type="dxa"/>
            <w:tcBorders>
              <w:top w:val="single" w:sz="8" w:space="0" w:color="auto"/>
              <w:left w:val="single" w:sz="8" w:space="0" w:color="auto"/>
              <w:bottom w:val="single" w:sz="8" w:space="0" w:color="auto"/>
              <w:right w:val="single" w:sz="8" w:space="0" w:color="auto"/>
            </w:tcBorders>
            <w:shd w:val="clear" w:color="auto" w:fill="E0E0E0"/>
            <w:vAlign w:val="center"/>
          </w:tcPr>
          <w:p w14:paraId="3679C52D" w14:textId="77777777" w:rsidR="00502D4A" w:rsidRPr="0028542D" w:rsidRDefault="00502D4A" w:rsidP="00CC5DCD">
            <w:pPr>
              <w:pStyle w:val="TAH"/>
            </w:pPr>
            <w:r w:rsidRPr="00B916EC">
              <w:t>Number of slots</w:t>
            </w:r>
            <w:r w:rsidRPr="0028542D">
              <w:t xml:space="preserve"> </w:t>
            </w:r>
            <w:r>
              <w:rPr>
                <w:noProof/>
                <w:position w:val="-6"/>
                <w:lang w:val="en-US"/>
              </w:rPr>
              <w:drawing>
                <wp:inline distT="0" distB="0" distL="0" distR="0" wp14:anchorId="651BF8B2" wp14:editId="7D20AD43">
                  <wp:extent cx="95250" cy="180975"/>
                  <wp:effectExtent l="0" t="0" r="0" b="952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0"/>
                          <pic:cNvPicPr>
                            <a:picLocks noChangeAspect="1" noChangeArrowheads="1"/>
                          </pic:cNvPicPr>
                        </pic:nvPicPr>
                        <pic:blipFill>
                          <a:blip r:embed="rId544" cstate="print">
                            <a:extLst>
                              <a:ext uri="{28A0092B-C50C-407E-A947-70E740481C1C}">
                                <a14:useLocalDpi xmlns:a14="http://schemas.microsoft.com/office/drawing/2010/main" val="0"/>
                              </a:ext>
                            </a:extLst>
                          </a:blip>
                          <a:srcRect/>
                          <a:stretch>
                            <a:fillRect/>
                          </a:stretch>
                        </pic:blipFill>
                        <pic:spPr bwMode="auto">
                          <a:xfrm>
                            <a:off x="0" y="0"/>
                            <a:ext cx="95250" cy="180975"/>
                          </a:xfrm>
                          <a:prstGeom prst="rect">
                            <a:avLst/>
                          </a:prstGeom>
                          <a:noFill/>
                          <a:ln>
                            <a:noFill/>
                          </a:ln>
                        </pic:spPr>
                      </pic:pic>
                    </a:graphicData>
                  </a:graphic>
                </wp:inline>
              </w:drawing>
            </w:r>
          </w:p>
        </w:tc>
      </w:tr>
      <w:tr w:rsidR="00502D4A" w:rsidRPr="00B916EC" w14:paraId="6F11AAFC" w14:textId="77777777" w:rsidTr="00CC5DCD">
        <w:trPr>
          <w:cantSplit/>
          <w:jc w:val="center"/>
        </w:trPr>
        <w:tc>
          <w:tcPr>
            <w:tcW w:w="1430" w:type="dxa"/>
          </w:tcPr>
          <w:p w14:paraId="7FAC952B" w14:textId="77777777" w:rsidR="00502D4A" w:rsidRPr="00B916EC" w:rsidRDefault="00502D4A" w:rsidP="00CC5DCD">
            <w:pPr>
              <w:pStyle w:val="TAC"/>
            </w:pPr>
            <w:r>
              <w:t>1 bit</w:t>
            </w:r>
          </w:p>
        </w:tc>
        <w:tc>
          <w:tcPr>
            <w:tcW w:w="1440" w:type="dxa"/>
          </w:tcPr>
          <w:p w14:paraId="1AE38CAF" w14:textId="77777777" w:rsidR="00502D4A" w:rsidRPr="00B916EC" w:rsidRDefault="00502D4A" w:rsidP="00CC5DCD">
            <w:pPr>
              <w:pStyle w:val="TAC"/>
            </w:pPr>
            <w:r>
              <w:t>2 bits</w:t>
            </w:r>
          </w:p>
        </w:tc>
        <w:tc>
          <w:tcPr>
            <w:tcW w:w="1530" w:type="dxa"/>
            <w:vAlign w:val="center"/>
          </w:tcPr>
          <w:p w14:paraId="2698C501" w14:textId="77777777" w:rsidR="00502D4A" w:rsidRPr="00B916EC" w:rsidRDefault="00502D4A" w:rsidP="00CC5DCD">
            <w:pPr>
              <w:pStyle w:val="TAC"/>
            </w:pPr>
            <w:r>
              <w:t>3 bits</w:t>
            </w:r>
          </w:p>
        </w:tc>
        <w:tc>
          <w:tcPr>
            <w:tcW w:w="5221" w:type="dxa"/>
            <w:gridSpan w:val="2"/>
            <w:vAlign w:val="center"/>
          </w:tcPr>
          <w:p w14:paraId="4DCA9061" w14:textId="77777777" w:rsidR="00502D4A" w:rsidRPr="00B916EC" w:rsidRDefault="00502D4A" w:rsidP="00CC5DCD">
            <w:pPr>
              <w:pStyle w:val="TAL"/>
              <w:jc w:val="center"/>
            </w:pPr>
          </w:p>
        </w:tc>
      </w:tr>
      <w:tr w:rsidR="00502D4A" w:rsidRPr="00B916EC" w14:paraId="774DD51A" w14:textId="77777777" w:rsidTr="00CC5DCD">
        <w:trPr>
          <w:cantSplit/>
          <w:jc w:val="center"/>
        </w:trPr>
        <w:tc>
          <w:tcPr>
            <w:tcW w:w="1430" w:type="dxa"/>
          </w:tcPr>
          <w:p w14:paraId="13D965E8" w14:textId="77777777" w:rsidR="00502D4A" w:rsidRPr="00B916EC" w:rsidRDefault="00502D4A" w:rsidP="00CC5DCD">
            <w:pPr>
              <w:pStyle w:val="TAC"/>
            </w:pPr>
            <w:r>
              <w:t>'0'</w:t>
            </w:r>
          </w:p>
        </w:tc>
        <w:tc>
          <w:tcPr>
            <w:tcW w:w="1440" w:type="dxa"/>
          </w:tcPr>
          <w:p w14:paraId="16273F8A" w14:textId="77777777" w:rsidR="00502D4A" w:rsidRPr="00B916EC" w:rsidRDefault="00502D4A" w:rsidP="00CC5DCD">
            <w:pPr>
              <w:pStyle w:val="TAC"/>
            </w:pPr>
            <w:r>
              <w:t>'00'</w:t>
            </w:r>
          </w:p>
        </w:tc>
        <w:tc>
          <w:tcPr>
            <w:tcW w:w="1530" w:type="dxa"/>
            <w:vAlign w:val="center"/>
          </w:tcPr>
          <w:p w14:paraId="7ABD44D5" w14:textId="77777777" w:rsidR="00502D4A" w:rsidRPr="00B916EC" w:rsidRDefault="00502D4A" w:rsidP="00CC5DCD">
            <w:pPr>
              <w:pStyle w:val="TAC"/>
            </w:pPr>
            <w:r w:rsidRPr="00B916EC">
              <w:t>'000'</w:t>
            </w:r>
          </w:p>
        </w:tc>
        <w:tc>
          <w:tcPr>
            <w:tcW w:w="5221" w:type="dxa"/>
            <w:gridSpan w:val="2"/>
            <w:vAlign w:val="center"/>
          </w:tcPr>
          <w:p w14:paraId="4A0685F5" w14:textId="15C97DA2" w:rsidR="00502D4A" w:rsidRPr="00B916EC" w:rsidRDefault="00502D4A" w:rsidP="00CC5DCD">
            <w:pPr>
              <w:pStyle w:val="TAL"/>
              <w:jc w:val="center"/>
            </w:pPr>
            <w:r w:rsidRPr="00B916EC">
              <w:t>1</w:t>
            </w:r>
            <w:r w:rsidRPr="00B916EC">
              <w:rPr>
                <w:vertAlign w:val="superscript"/>
              </w:rPr>
              <w:t>st</w:t>
            </w:r>
            <w:r w:rsidRPr="00B916EC">
              <w:t xml:space="preserve"> value provided by </w:t>
            </w:r>
            <w:r w:rsidRPr="00B177D4">
              <w:rPr>
                <w:i/>
                <w:iCs/>
              </w:rPr>
              <w:t>sl-PSFCH-ToPUCCH</w:t>
            </w:r>
          </w:p>
        </w:tc>
      </w:tr>
      <w:tr w:rsidR="00502D4A" w:rsidRPr="00B916EC" w14:paraId="358185A4" w14:textId="77777777" w:rsidTr="00CC5DCD">
        <w:trPr>
          <w:cantSplit/>
          <w:jc w:val="center"/>
        </w:trPr>
        <w:tc>
          <w:tcPr>
            <w:tcW w:w="1430" w:type="dxa"/>
          </w:tcPr>
          <w:p w14:paraId="7FF5431F" w14:textId="77777777" w:rsidR="00502D4A" w:rsidRPr="00B916EC" w:rsidRDefault="00502D4A" w:rsidP="00CC5DCD">
            <w:pPr>
              <w:pStyle w:val="TAC"/>
            </w:pPr>
            <w:r>
              <w:t>'1'</w:t>
            </w:r>
          </w:p>
        </w:tc>
        <w:tc>
          <w:tcPr>
            <w:tcW w:w="1440" w:type="dxa"/>
          </w:tcPr>
          <w:p w14:paraId="7F1D060D" w14:textId="77777777" w:rsidR="00502D4A" w:rsidRPr="00B916EC" w:rsidRDefault="00502D4A" w:rsidP="00CC5DCD">
            <w:pPr>
              <w:pStyle w:val="TAC"/>
            </w:pPr>
            <w:r>
              <w:t>'01'</w:t>
            </w:r>
          </w:p>
        </w:tc>
        <w:tc>
          <w:tcPr>
            <w:tcW w:w="1530" w:type="dxa"/>
            <w:vAlign w:val="center"/>
          </w:tcPr>
          <w:p w14:paraId="177E226D" w14:textId="77777777" w:rsidR="00502D4A" w:rsidRPr="00B916EC" w:rsidRDefault="00502D4A" w:rsidP="00CC5DCD">
            <w:pPr>
              <w:pStyle w:val="TAC"/>
            </w:pPr>
            <w:r w:rsidRPr="00B916EC">
              <w:t>'001'</w:t>
            </w:r>
          </w:p>
        </w:tc>
        <w:tc>
          <w:tcPr>
            <w:tcW w:w="5221" w:type="dxa"/>
            <w:gridSpan w:val="2"/>
            <w:vAlign w:val="center"/>
          </w:tcPr>
          <w:p w14:paraId="5CFB7342" w14:textId="7664DC76" w:rsidR="00502D4A" w:rsidRPr="00B916EC" w:rsidRDefault="00502D4A" w:rsidP="00CC5DCD">
            <w:pPr>
              <w:pStyle w:val="TAL"/>
              <w:jc w:val="center"/>
            </w:pPr>
            <w:r w:rsidRPr="00B916EC">
              <w:t>2</w:t>
            </w:r>
            <w:r w:rsidRPr="00B916EC">
              <w:rPr>
                <w:vertAlign w:val="superscript"/>
              </w:rPr>
              <w:t>nd</w:t>
            </w:r>
            <w:r w:rsidRPr="00B916EC">
              <w:t xml:space="preserve"> value provided by </w:t>
            </w:r>
            <w:r w:rsidRPr="00B177D4">
              <w:rPr>
                <w:i/>
                <w:iCs/>
              </w:rPr>
              <w:t>sl-PSFCH-ToPUCCH</w:t>
            </w:r>
          </w:p>
        </w:tc>
      </w:tr>
      <w:tr w:rsidR="00502D4A" w:rsidRPr="00B916EC" w14:paraId="7740469C" w14:textId="77777777" w:rsidTr="00CC5DCD">
        <w:trPr>
          <w:cantSplit/>
          <w:jc w:val="center"/>
        </w:trPr>
        <w:tc>
          <w:tcPr>
            <w:tcW w:w="1430" w:type="dxa"/>
          </w:tcPr>
          <w:p w14:paraId="44F0B62D" w14:textId="77777777" w:rsidR="00502D4A" w:rsidRPr="00B916EC" w:rsidRDefault="00502D4A" w:rsidP="00CC5DCD">
            <w:pPr>
              <w:pStyle w:val="TAC"/>
            </w:pPr>
          </w:p>
        </w:tc>
        <w:tc>
          <w:tcPr>
            <w:tcW w:w="1440" w:type="dxa"/>
          </w:tcPr>
          <w:p w14:paraId="6189AEC4" w14:textId="77777777" w:rsidR="00502D4A" w:rsidRPr="00B916EC" w:rsidRDefault="00502D4A" w:rsidP="00CC5DCD">
            <w:pPr>
              <w:pStyle w:val="TAC"/>
            </w:pPr>
            <w:r>
              <w:t>'10'</w:t>
            </w:r>
          </w:p>
        </w:tc>
        <w:tc>
          <w:tcPr>
            <w:tcW w:w="1530" w:type="dxa"/>
            <w:vAlign w:val="center"/>
          </w:tcPr>
          <w:p w14:paraId="7A028DE9" w14:textId="77777777" w:rsidR="00502D4A" w:rsidRPr="00B916EC" w:rsidRDefault="00502D4A" w:rsidP="00CC5DCD">
            <w:pPr>
              <w:pStyle w:val="TAC"/>
            </w:pPr>
            <w:r w:rsidRPr="00B916EC">
              <w:t>'010'</w:t>
            </w:r>
          </w:p>
        </w:tc>
        <w:tc>
          <w:tcPr>
            <w:tcW w:w="5221" w:type="dxa"/>
            <w:gridSpan w:val="2"/>
            <w:vAlign w:val="center"/>
          </w:tcPr>
          <w:p w14:paraId="4F0B1563" w14:textId="5734B962" w:rsidR="00502D4A" w:rsidRPr="00B916EC" w:rsidRDefault="00502D4A" w:rsidP="00CC5DCD">
            <w:pPr>
              <w:pStyle w:val="TAL"/>
              <w:jc w:val="center"/>
            </w:pPr>
            <w:r w:rsidRPr="00B916EC">
              <w:t>3</w:t>
            </w:r>
            <w:r w:rsidRPr="00B916EC">
              <w:rPr>
                <w:vertAlign w:val="superscript"/>
              </w:rPr>
              <w:t>rd</w:t>
            </w:r>
            <w:r w:rsidRPr="00B916EC">
              <w:t xml:space="preserve"> value provided by </w:t>
            </w:r>
            <w:r w:rsidRPr="00B177D4">
              <w:rPr>
                <w:i/>
                <w:iCs/>
              </w:rPr>
              <w:t>sl-PSFCH-ToPUCCH</w:t>
            </w:r>
          </w:p>
        </w:tc>
      </w:tr>
      <w:tr w:rsidR="00502D4A" w:rsidRPr="00B916EC" w14:paraId="37CD8AE3" w14:textId="77777777" w:rsidTr="00CC5DCD">
        <w:trPr>
          <w:cantSplit/>
          <w:jc w:val="center"/>
        </w:trPr>
        <w:tc>
          <w:tcPr>
            <w:tcW w:w="1430" w:type="dxa"/>
          </w:tcPr>
          <w:p w14:paraId="77E1D218" w14:textId="77777777" w:rsidR="00502D4A" w:rsidRPr="00B916EC" w:rsidRDefault="00502D4A" w:rsidP="00CC5DCD">
            <w:pPr>
              <w:pStyle w:val="TAC"/>
            </w:pPr>
          </w:p>
        </w:tc>
        <w:tc>
          <w:tcPr>
            <w:tcW w:w="1440" w:type="dxa"/>
          </w:tcPr>
          <w:p w14:paraId="2D45D3A3" w14:textId="77777777" w:rsidR="00502D4A" w:rsidRPr="00B916EC" w:rsidRDefault="00502D4A" w:rsidP="00CC5DCD">
            <w:pPr>
              <w:pStyle w:val="TAC"/>
            </w:pPr>
            <w:r>
              <w:t>'11'</w:t>
            </w:r>
          </w:p>
        </w:tc>
        <w:tc>
          <w:tcPr>
            <w:tcW w:w="1530" w:type="dxa"/>
            <w:vAlign w:val="center"/>
          </w:tcPr>
          <w:p w14:paraId="6AD4E3DD" w14:textId="77777777" w:rsidR="00502D4A" w:rsidRPr="00B916EC" w:rsidRDefault="00502D4A" w:rsidP="00CC5DCD">
            <w:pPr>
              <w:pStyle w:val="TAC"/>
            </w:pPr>
            <w:r w:rsidRPr="00B916EC">
              <w:t>'011'</w:t>
            </w:r>
          </w:p>
        </w:tc>
        <w:tc>
          <w:tcPr>
            <w:tcW w:w="5221" w:type="dxa"/>
            <w:gridSpan w:val="2"/>
            <w:vAlign w:val="center"/>
          </w:tcPr>
          <w:p w14:paraId="0436725A" w14:textId="4774414B" w:rsidR="00502D4A" w:rsidRPr="00B916EC" w:rsidRDefault="00502D4A" w:rsidP="00CC5DCD">
            <w:pPr>
              <w:pStyle w:val="TAL"/>
              <w:jc w:val="center"/>
            </w:pPr>
            <w:r w:rsidRPr="00B916EC">
              <w:t>4</w:t>
            </w:r>
            <w:r w:rsidRPr="00B916EC">
              <w:rPr>
                <w:vertAlign w:val="superscript"/>
              </w:rPr>
              <w:t>th</w:t>
            </w:r>
            <w:r w:rsidRPr="00B916EC">
              <w:t xml:space="preserve"> value provided by </w:t>
            </w:r>
            <w:r w:rsidRPr="00B177D4">
              <w:rPr>
                <w:i/>
                <w:iCs/>
              </w:rPr>
              <w:t>sl-PSFCH-ToPUCCH</w:t>
            </w:r>
          </w:p>
        </w:tc>
      </w:tr>
      <w:tr w:rsidR="00502D4A" w:rsidRPr="00B916EC" w14:paraId="4856AED3" w14:textId="77777777" w:rsidTr="00CC5DCD">
        <w:trPr>
          <w:cantSplit/>
          <w:jc w:val="center"/>
        </w:trPr>
        <w:tc>
          <w:tcPr>
            <w:tcW w:w="1430" w:type="dxa"/>
          </w:tcPr>
          <w:p w14:paraId="6355F609" w14:textId="77777777" w:rsidR="00502D4A" w:rsidRPr="00B916EC" w:rsidRDefault="00502D4A" w:rsidP="00CC5DCD">
            <w:pPr>
              <w:pStyle w:val="TAC"/>
            </w:pPr>
          </w:p>
        </w:tc>
        <w:tc>
          <w:tcPr>
            <w:tcW w:w="1440" w:type="dxa"/>
          </w:tcPr>
          <w:p w14:paraId="73CCB3B9" w14:textId="77777777" w:rsidR="00502D4A" w:rsidRPr="00B916EC" w:rsidRDefault="00502D4A" w:rsidP="00CC5DCD">
            <w:pPr>
              <w:pStyle w:val="TAC"/>
            </w:pPr>
          </w:p>
        </w:tc>
        <w:tc>
          <w:tcPr>
            <w:tcW w:w="1530" w:type="dxa"/>
            <w:vAlign w:val="center"/>
          </w:tcPr>
          <w:p w14:paraId="0F17B519" w14:textId="77777777" w:rsidR="00502D4A" w:rsidRPr="00B916EC" w:rsidRDefault="00502D4A" w:rsidP="00CC5DCD">
            <w:pPr>
              <w:pStyle w:val="TAC"/>
            </w:pPr>
            <w:r w:rsidRPr="00B916EC">
              <w:t>'100'</w:t>
            </w:r>
          </w:p>
        </w:tc>
        <w:tc>
          <w:tcPr>
            <w:tcW w:w="5221" w:type="dxa"/>
            <w:gridSpan w:val="2"/>
            <w:vAlign w:val="center"/>
          </w:tcPr>
          <w:p w14:paraId="1B8B4159" w14:textId="0807D6BF" w:rsidR="00502D4A" w:rsidRPr="00B916EC" w:rsidRDefault="00502D4A" w:rsidP="00CC5DCD">
            <w:pPr>
              <w:pStyle w:val="TAL"/>
              <w:jc w:val="center"/>
            </w:pPr>
            <w:r w:rsidRPr="00B916EC">
              <w:t>5</w:t>
            </w:r>
            <w:r w:rsidRPr="00B916EC">
              <w:rPr>
                <w:vertAlign w:val="superscript"/>
              </w:rPr>
              <w:t>th</w:t>
            </w:r>
            <w:r w:rsidRPr="00B916EC">
              <w:t xml:space="preserve"> value provided by </w:t>
            </w:r>
            <w:r w:rsidRPr="00B177D4">
              <w:rPr>
                <w:i/>
                <w:iCs/>
              </w:rPr>
              <w:t>sl-PSFCH-ToPUCCH</w:t>
            </w:r>
          </w:p>
        </w:tc>
      </w:tr>
      <w:tr w:rsidR="00502D4A" w:rsidRPr="00B916EC" w14:paraId="2A845DA2" w14:textId="77777777" w:rsidTr="00CC5DCD">
        <w:trPr>
          <w:cantSplit/>
          <w:jc w:val="center"/>
        </w:trPr>
        <w:tc>
          <w:tcPr>
            <w:tcW w:w="1430" w:type="dxa"/>
          </w:tcPr>
          <w:p w14:paraId="407DB709" w14:textId="77777777" w:rsidR="00502D4A" w:rsidRPr="00B916EC" w:rsidRDefault="00502D4A" w:rsidP="00CC5DCD">
            <w:pPr>
              <w:pStyle w:val="TAC"/>
            </w:pPr>
          </w:p>
        </w:tc>
        <w:tc>
          <w:tcPr>
            <w:tcW w:w="1440" w:type="dxa"/>
          </w:tcPr>
          <w:p w14:paraId="31E39AB4" w14:textId="77777777" w:rsidR="00502D4A" w:rsidRPr="00B916EC" w:rsidRDefault="00502D4A" w:rsidP="00CC5DCD">
            <w:pPr>
              <w:pStyle w:val="TAC"/>
            </w:pPr>
          </w:p>
        </w:tc>
        <w:tc>
          <w:tcPr>
            <w:tcW w:w="1530" w:type="dxa"/>
            <w:vAlign w:val="center"/>
          </w:tcPr>
          <w:p w14:paraId="03B2BB58" w14:textId="77777777" w:rsidR="00502D4A" w:rsidRPr="00B916EC" w:rsidRDefault="00502D4A" w:rsidP="00CC5DCD">
            <w:pPr>
              <w:pStyle w:val="TAC"/>
            </w:pPr>
            <w:r w:rsidRPr="00B916EC">
              <w:t>'101'</w:t>
            </w:r>
          </w:p>
        </w:tc>
        <w:tc>
          <w:tcPr>
            <w:tcW w:w="5221" w:type="dxa"/>
            <w:gridSpan w:val="2"/>
            <w:vAlign w:val="center"/>
          </w:tcPr>
          <w:p w14:paraId="7AC9CB2C" w14:textId="3616B9C6" w:rsidR="00502D4A" w:rsidRPr="00B916EC" w:rsidRDefault="00502D4A" w:rsidP="00CC5DCD">
            <w:pPr>
              <w:pStyle w:val="TAL"/>
              <w:jc w:val="center"/>
            </w:pPr>
            <w:r w:rsidRPr="00B916EC">
              <w:t>6</w:t>
            </w:r>
            <w:r w:rsidRPr="00B916EC">
              <w:rPr>
                <w:vertAlign w:val="superscript"/>
              </w:rPr>
              <w:t>th</w:t>
            </w:r>
            <w:r w:rsidRPr="00B916EC">
              <w:t xml:space="preserve"> value provided by </w:t>
            </w:r>
            <w:r w:rsidRPr="00B177D4">
              <w:rPr>
                <w:i/>
                <w:iCs/>
              </w:rPr>
              <w:t>sl-PSFCH-ToPUCCH</w:t>
            </w:r>
          </w:p>
        </w:tc>
      </w:tr>
      <w:tr w:rsidR="00502D4A" w:rsidRPr="00B916EC" w14:paraId="35861DA3" w14:textId="77777777" w:rsidTr="00CC5DCD">
        <w:trPr>
          <w:cantSplit/>
          <w:jc w:val="center"/>
        </w:trPr>
        <w:tc>
          <w:tcPr>
            <w:tcW w:w="1430" w:type="dxa"/>
          </w:tcPr>
          <w:p w14:paraId="3308D310" w14:textId="77777777" w:rsidR="00502D4A" w:rsidRPr="00B916EC" w:rsidRDefault="00502D4A" w:rsidP="00CC5DCD">
            <w:pPr>
              <w:pStyle w:val="TAC"/>
            </w:pPr>
          </w:p>
        </w:tc>
        <w:tc>
          <w:tcPr>
            <w:tcW w:w="1440" w:type="dxa"/>
          </w:tcPr>
          <w:p w14:paraId="7495E407" w14:textId="77777777" w:rsidR="00502D4A" w:rsidRPr="00B916EC" w:rsidRDefault="00502D4A" w:rsidP="00CC5DCD">
            <w:pPr>
              <w:pStyle w:val="TAC"/>
            </w:pPr>
          </w:p>
        </w:tc>
        <w:tc>
          <w:tcPr>
            <w:tcW w:w="1530" w:type="dxa"/>
            <w:vAlign w:val="center"/>
          </w:tcPr>
          <w:p w14:paraId="3559CADE" w14:textId="77777777" w:rsidR="00502D4A" w:rsidRPr="00B916EC" w:rsidRDefault="00502D4A" w:rsidP="00CC5DCD">
            <w:pPr>
              <w:pStyle w:val="TAC"/>
            </w:pPr>
            <w:r w:rsidRPr="00B916EC">
              <w:t>'110'</w:t>
            </w:r>
          </w:p>
        </w:tc>
        <w:tc>
          <w:tcPr>
            <w:tcW w:w="5221" w:type="dxa"/>
            <w:gridSpan w:val="2"/>
            <w:vAlign w:val="center"/>
          </w:tcPr>
          <w:p w14:paraId="50C876E5" w14:textId="210D9B60" w:rsidR="00502D4A" w:rsidRPr="00B916EC" w:rsidRDefault="00502D4A" w:rsidP="00CC5DCD">
            <w:pPr>
              <w:pStyle w:val="TAL"/>
              <w:jc w:val="center"/>
            </w:pPr>
            <w:r w:rsidRPr="00B916EC">
              <w:t>7</w:t>
            </w:r>
            <w:r w:rsidRPr="00B916EC">
              <w:rPr>
                <w:vertAlign w:val="superscript"/>
              </w:rPr>
              <w:t>th</w:t>
            </w:r>
            <w:r w:rsidRPr="00B916EC">
              <w:t xml:space="preserve"> value provided by </w:t>
            </w:r>
            <w:r w:rsidRPr="00B177D4">
              <w:rPr>
                <w:i/>
                <w:iCs/>
              </w:rPr>
              <w:t>sl-PSFCH-ToPUCCH</w:t>
            </w:r>
          </w:p>
        </w:tc>
      </w:tr>
      <w:tr w:rsidR="00502D4A" w:rsidRPr="00B916EC" w14:paraId="4A5E10D5" w14:textId="77777777" w:rsidTr="00CC5DCD">
        <w:trPr>
          <w:cantSplit/>
          <w:jc w:val="center"/>
        </w:trPr>
        <w:tc>
          <w:tcPr>
            <w:tcW w:w="1430" w:type="dxa"/>
          </w:tcPr>
          <w:p w14:paraId="752BC603" w14:textId="77777777" w:rsidR="00502D4A" w:rsidRPr="00B916EC" w:rsidRDefault="00502D4A" w:rsidP="00CC5DCD">
            <w:pPr>
              <w:pStyle w:val="TAC"/>
            </w:pPr>
          </w:p>
        </w:tc>
        <w:tc>
          <w:tcPr>
            <w:tcW w:w="1440" w:type="dxa"/>
          </w:tcPr>
          <w:p w14:paraId="2B584C17" w14:textId="77777777" w:rsidR="00502D4A" w:rsidRPr="00B916EC" w:rsidRDefault="00502D4A" w:rsidP="00CC5DCD">
            <w:pPr>
              <w:pStyle w:val="TAC"/>
            </w:pPr>
          </w:p>
        </w:tc>
        <w:tc>
          <w:tcPr>
            <w:tcW w:w="1530" w:type="dxa"/>
            <w:vAlign w:val="center"/>
          </w:tcPr>
          <w:p w14:paraId="756BD084" w14:textId="77777777" w:rsidR="00502D4A" w:rsidRPr="00B916EC" w:rsidRDefault="00502D4A" w:rsidP="00CC5DCD">
            <w:pPr>
              <w:pStyle w:val="TAC"/>
            </w:pPr>
            <w:r w:rsidRPr="00B916EC">
              <w:t>'111'</w:t>
            </w:r>
          </w:p>
        </w:tc>
        <w:tc>
          <w:tcPr>
            <w:tcW w:w="5221" w:type="dxa"/>
            <w:gridSpan w:val="2"/>
            <w:vAlign w:val="center"/>
          </w:tcPr>
          <w:p w14:paraId="442B40B4" w14:textId="0077C224" w:rsidR="00502D4A" w:rsidRPr="00B916EC" w:rsidRDefault="00502D4A" w:rsidP="00CC5DCD">
            <w:pPr>
              <w:pStyle w:val="TAL"/>
              <w:jc w:val="center"/>
            </w:pPr>
            <w:r w:rsidRPr="00B916EC">
              <w:t>8</w:t>
            </w:r>
            <w:r w:rsidRPr="00B916EC">
              <w:rPr>
                <w:vertAlign w:val="superscript"/>
              </w:rPr>
              <w:t>th</w:t>
            </w:r>
            <w:r w:rsidRPr="00B916EC">
              <w:t xml:space="preserve"> value provided by </w:t>
            </w:r>
            <w:r w:rsidRPr="00B177D4">
              <w:rPr>
                <w:i/>
                <w:iCs/>
              </w:rPr>
              <w:t>sl-PSFCH-ToPUCCH</w:t>
            </w:r>
          </w:p>
        </w:tc>
      </w:tr>
    </w:tbl>
    <w:p w14:paraId="15B8943F" w14:textId="77777777" w:rsidR="00502D4A" w:rsidRDefault="00502D4A" w:rsidP="00502D4A"/>
    <w:p w14:paraId="217E71A0" w14:textId="7D66AE56" w:rsidR="00E21265" w:rsidRDefault="00E21265" w:rsidP="003E7DF7">
      <w:r w:rsidRPr="00B916EC">
        <w:t xml:space="preserve">With reference </w:t>
      </w:r>
      <w:r>
        <w:t xml:space="preserve">to slots for PUCCH transmissions and for a number of PSFCH reception occasions ending in slot </w:t>
      </w:r>
      <m:oMath>
        <m:r>
          <w:rPr>
            <w:rFonts w:ascii="Cambria Math" w:hAnsi="Cambria Math"/>
          </w:rPr>
          <m:t>n</m:t>
        </m:r>
      </m:oMath>
      <w:r>
        <w:t xml:space="preserve">, the UE provides the generated HARQ-ACK information in a PUCCH transmission within slot </w:t>
      </w:r>
      <m:oMath>
        <m:r>
          <w:rPr>
            <w:rFonts w:ascii="Cambria Math" w:hAnsi="Cambria Math"/>
          </w:rPr>
          <m:t>n+k</m:t>
        </m:r>
      </m:oMath>
      <w:r>
        <w:t xml:space="preserve">, subject to the overlapping conditions </w:t>
      </w:r>
      <w:r w:rsidR="006F5F9E">
        <w:t>in clause</w:t>
      </w:r>
      <w:r>
        <w:t xml:space="preserve"> 9.2.5, where </w:t>
      </w:r>
      <m:oMath>
        <m:r>
          <w:rPr>
            <w:rFonts w:ascii="Cambria Math" w:hAnsi="Cambria Math"/>
          </w:rPr>
          <m:t>k</m:t>
        </m:r>
      </m:oMath>
      <w:r>
        <w:t xml:space="preserve"> is a number of slots indicated by a</w:t>
      </w:r>
      <w:r w:rsidRPr="00B916EC">
        <w:t xml:space="preserve"> PS</w:t>
      </w:r>
      <w:r>
        <w:t>F</w:t>
      </w:r>
      <w:r w:rsidRPr="00B916EC">
        <w:t>CH-to-HARQ</w:t>
      </w:r>
      <w:r w:rsidR="00A05F65">
        <w:t xml:space="preserve"> </w:t>
      </w:r>
      <w:r>
        <w:t xml:space="preserve">feedback </w:t>
      </w:r>
      <w:r w:rsidRPr="00B916EC">
        <w:t>timing</w:t>
      </w:r>
      <w:r>
        <w:t xml:space="preserve"> indicator field, if present, in a</w:t>
      </w:r>
      <w:r w:rsidRPr="00B916EC">
        <w:t xml:space="preserve"> DCI format</w:t>
      </w:r>
      <w:r>
        <w:t xml:space="preserve"> </w:t>
      </w:r>
      <w:r>
        <w:rPr>
          <w:lang w:eastAsia="zh-CN"/>
        </w:rPr>
        <w:t>indicating a</w:t>
      </w:r>
      <w:r w:rsidRPr="00E20EB7">
        <w:rPr>
          <w:lang w:eastAsia="zh-CN"/>
        </w:rPr>
        <w:t xml:space="preserve"> slot for PUCCH transmission to report </w:t>
      </w:r>
      <w:r>
        <w:rPr>
          <w:lang w:eastAsia="zh-CN"/>
        </w:rPr>
        <w:t xml:space="preserve">the </w:t>
      </w:r>
      <w:r w:rsidRPr="00E20EB7">
        <w:rPr>
          <w:lang w:eastAsia="zh-CN"/>
        </w:rPr>
        <w:t>HARQ</w:t>
      </w:r>
      <w:r>
        <w:rPr>
          <w:lang w:eastAsia="zh-CN"/>
        </w:rPr>
        <w:t>-ACK information</w:t>
      </w:r>
      <w:r>
        <w:t xml:space="preserve">, or </w:t>
      </w:r>
      <m:oMath>
        <m:r>
          <w:rPr>
            <w:rFonts w:ascii="Cambria Math" w:hAnsi="Cambria Math"/>
          </w:rPr>
          <m:t>k</m:t>
        </m:r>
      </m:oMath>
      <w:r>
        <w:t xml:space="preserve"> is provided by</w:t>
      </w:r>
      <w:r w:rsidR="00531BC1">
        <w:t xml:space="preserve"> </w:t>
      </w:r>
      <w:r w:rsidR="00531BC1" w:rsidRPr="008D4A0B">
        <w:rPr>
          <w:i/>
          <w:iCs/>
        </w:rPr>
        <w:t>sl-PSFCH-ToPUCCH</w:t>
      </w:r>
      <w:r w:rsidR="00531BC1" w:rsidRPr="009266EA">
        <w:t xml:space="preserve"> for </w:t>
      </w:r>
      <w:r w:rsidR="00531BC1">
        <w:t xml:space="preserve">a transmission scheduled by a DCI format or for a SL </w:t>
      </w:r>
      <w:r w:rsidR="00531BC1" w:rsidRPr="009266EA">
        <w:t xml:space="preserve">configured grant type 2, or </w:t>
      </w:r>
      <w:r w:rsidR="00531BC1">
        <w:t>by</w:t>
      </w:r>
      <w:r>
        <w:t xml:space="preserve"> </w:t>
      </w:r>
      <w:r w:rsidR="005B2DE2">
        <w:rPr>
          <w:i/>
        </w:rPr>
        <w:t>sl-PSFCH-ToPUCCH-CG-Type1</w:t>
      </w:r>
      <w:r w:rsidR="00531BC1">
        <w:rPr>
          <w:i/>
        </w:rPr>
        <w:t xml:space="preserve"> </w:t>
      </w:r>
      <w:r w:rsidR="00531BC1" w:rsidRPr="008D4A0B">
        <w:rPr>
          <w:iCs/>
        </w:rPr>
        <w:t>for</w:t>
      </w:r>
      <w:r w:rsidR="00531BC1">
        <w:rPr>
          <w:iCs/>
        </w:rPr>
        <w:t xml:space="preserve"> a SL</w:t>
      </w:r>
      <w:r w:rsidR="00531BC1" w:rsidRPr="008D4A0B">
        <w:rPr>
          <w:iCs/>
        </w:rPr>
        <w:t xml:space="preserve"> confi</w:t>
      </w:r>
      <w:r w:rsidR="00531BC1">
        <w:rPr>
          <w:iCs/>
        </w:rPr>
        <w:t>gured grant type 1</w:t>
      </w:r>
      <w:r>
        <w:t xml:space="preserve">. </w:t>
      </w:r>
      <m:oMath>
        <m:r>
          <w:rPr>
            <w:rFonts w:ascii="Cambria Math" w:hAnsi="Cambria Math"/>
          </w:rPr>
          <m:t>k=0</m:t>
        </m:r>
      </m:oMath>
      <w:r>
        <w:t xml:space="preserve"> corresponds to a last slot for a PUCCH transmission that would overlap with the last PSFCH reception occasion</w:t>
      </w:r>
      <w:r w:rsidR="008A1F79" w:rsidRPr="005E0535">
        <w:t xml:space="preserve"> assuming that </w:t>
      </w:r>
      <w:r w:rsidR="008A1F79">
        <w:t>the</w:t>
      </w:r>
      <w:r w:rsidR="008A1F79" w:rsidRPr="005E0535">
        <w:t xml:space="preserve"> start of the sidelink frame is </w:t>
      </w:r>
      <w:r w:rsidR="008A1F79">
        <w:t>same as</w:t>
      </w:r>
      <w:r w:rsidR="008A1F79" w:rsidRPr="005E0535">
        <w:t xml:space="preserve"> the start of the downlink</w:t>
      </w:r>
      <w:r w:rsidR="008A1F79">
        <w:t xml:space="preserve"> frame</w:t>
      </w:r>
      <w:r w:rsidR="008A1F79" w:rsidRPr="005E0535">
        <w:t xml:space="preserve"> [4, </w:t>
      </w:r>
      <w:r w:rsidR="008A1F79">
        <w:t xml:space="preserve">TS </w:t>
      </w:r>
      <w:r w:rsidR="008A1F79" w:rsidRPr="005E0535">
        <w:t>38.211]</w:t>
      </w:r>
      <w:r>
        <w:t>.</w:t>
      </w:r>
    </w:p>
    <w:p w14:paraId="5F979FFC" w14:textId="71CC62D7" w:rsidR="008A1F79" w:rsidRDefault="00E21265" w:rsidP="008A1F79">
      <w:pPr>
        <w:rPr>
          <w:iCs/>
        </w:rPr>
      </w:pPr>
      <w:r>
        <w:rPr>
          <w:color w:val="000000"/>
          <w:lang w:eastAsia="x-none"/>
        </w:rPr>
        <w:t xml:space="preserve">For a </w:t>
      </w:r>
      <w:r w:rsidRPr="00474EA9">
        <w:rPr>
          <w:lang w:eastAsia="x-none"/>
        </w:rPr>
        <w:t xml:space="preserve">PSSCH </w:t>
      </w:r>
      <w:r w:rsidR="005B2DE2">
        <w:rPr>
          <w:lang w:eastAsia="x-none"/>
        </w:rPr>
        <w:t>transmission</w:t>
      </w:r>
      <w:r w:rsidRPr="00474EA9">
        <w:rPr>
          <w:lang w:eastAsia="x-none"/>
        </w:rPr>
        <w:t xml:space="preserve"> by a UE that is scheduled by a DCI format, or</w:t>
      </w:r>
      <w:r w:rsidRPr="00474EA9">
        <w:t xml:space="preserve"> for a SL configured grant Type 2 </w:t>
      </w:r>
      <w:r w:rsidR="005B2DE2" w:rsidRPr="00474EA9">
        <w:t>PS</w:t>
      </w:r>
      <w:r w:rsidR="005B2DE2">
        <w:t>S</w:t>
      </w:r>
      <w:r w:rsidR="005B2DE2" w:rsidRPr="00474EA9">
        <w:t xml:space="preserve">CH </w:t>
      </w:r>
      <w:r w:rsidR="005B2DE2">
        <w:rPr>
          <w:lang w:eastAsia="x-none"/>
        </w:rPr>
        <w:t>transmission</w:t>
      </w:r>
      <w:r w:rsidRPr="00474EA9">
        <w:t xml:space="preserve"> activated by a DCI format,</w:t>
      </w:r>
      <w:r w:rsidRPr="00474EA9">
        <w:rPr>
          <w:iCs/>
        </w:rPr>
        <w:t xml:space="preserve"> the DCI format indicate</w:t>
      </w:r>
      <w:r w:rsidR="008A1F79">
        <w:rPr>
          <w:iCs/>
        </w:rPr>
        <w:t>s</w:t>
      </w:r>
      <w:r w:rsidRPr="00474EA9">
        <w:rPr>
          <w:iCs/>
        </w:rPr>
        <w:t xml:space="preserve"> to the UE that a PUCCH resource is not provided</w:t>
      </w:r>
      <w:r w:rsidR="008A1F79" w:rsidRPr="00741317">
        <w:rPr>
          <w:iCs/>
        </w:rPr>
        <w:t xml:space="preserve"> </w:t>
      </w:r>
      <w:r w:rsidR="008A1F79">
        <w:rPr>
          <w:iCs/>
        </w:rPr>
        <w:t xml:space="preserve">when a value of the </w:t>
      </w:r>
      <w:r w:rsidR="008A1F79" w:rsidRPr="00C718B3">
        <w:rPr>
          <w:iCs/>
        </w:rPr>
        <w:t>PUCCH resource indicator</w:t>
      </w:r>
      <w:r w:rsidR="008A1F79">
        <w:rPr>
          <w:iCs/>
        </w:rPr>
        <w:t xml:space="preserve"> field is zero and a value of</w:t>
      </w:r>
      <w:r w:rsidR="008A1F79" w:rsidRPr="00C718B3">
        <w:rPr>
          <w:iCs/>
        </w:rPr>
        <w:t xml:space="preserve"> PSFCH-to-HARQ feedback timing indicator</w:t>
      </w:r>
      <w:r w:rsidR="008A1F79">
        <w:rPr>
          <w:iCs/>
        </w:rPr>
        <w:t xml:space="preserve"> field, if present, is zero</w:t>
      </w:r>
      <w:r w:rsidRPr="00474EA9">
        <w:rPr>
          <w:iCs/>
        </w:rPr>
        <w:t xml:space="preserve">. </w:t>
      </w:r>
      <w:r w:rsidR="008E450D" w:rsidRPr="00623D46">
        <w:rPr>
          <w:iCs/>
        </w:rPr>
        <w:t>For a SL configured grant Type 2 PSSCH transmission without</w:t>
      </w:r>
      <w:r w:rsidR="008E450D">
        <w:rPr>
          <w:iCs/>
        </w:rPr>
        <w:t xml:space="preserve"> a</w:t>
      </w:r>
      <w:r w:rsidR="008E450D" w:rsidRPr="00623D46">
        <w:rPr>
          <w:iCs/>
        </w:rPr>
        <w:t xml:space="preserve"> </w:t>
      </w:r>
      <w:r w:rsidR="008E450D">
        <w:rPr>
          <w:iCs/>
        </w:rPr>
        <w:t>corresponding</w:t>
      </w:r>
      <w:r w:rsidR="008E450D" w:rsidRPr="00623D46">
        <w:rPr>
          <w:iCs/>
        </w:rPr>
        <w:t xml:space="preserve"> PDCCH</w:t>
      </w:r>
      <w:r w:rsidR="008E450D">
        <w:rPr>
          <w:iCs/>
        </w:rPr>
        <w:t>,</w:t>
      </w:r>
      <w:r w:rsidR="008E450D" w:rsidRPr="00623D46">
        <w:rPr>
          <w:iCs/>
        </w:rPr>
        <w:t xml:space="preserve"> the DCI format </w:t>
      </w:r>
      <w:r w:rsidR="008E450D">
        <w:rPr>
          <w:iCs/>
        </w:rPr>
        <w:t xml:space="preserve">activating the SL configured grant Type 2 </w:t>
      </w:r>
      <w:r w:rsidR="008E450D" w:rsidRPr="00623D46">
        <w:rPr>
          <w:iCs/>
        </w:rPr>
        <w:t>indicates to the UE that a PUCCH resource is not provided when a value of the PUCCH resource indicator field is zero and a value of PSFCH-to-HARQ feedback timing indicator field, if present, is zero.</w:t>
      </w:r>
      <w:r w:rsidR="008E450D">
        <w:rPr>
          <w:iCs/>
        </w:rPr>
        <w:t xml:space="preserve"> </w:t>
      </w:r>
      <w:r w:rsidRPr="00474EA9">
        <w:rPr>
          <w:iCs/>
        </w:rPr>
        <w:t xml:space="preserve">For a </w:t>
      </w:r>
      <w:r w:rsidRPr="00474EA9">
        <w:t xml:space="preserve">SL configured grant Type 1 </w:t>
      </w:r>
      <w:r w:rsidRPr="00474EA9">
        <w:rPr>
          <w:iCs/>
        </w:rPr>
        <w:t xml:space="preserve">PSSCH </w:t>
      </w:r>
      <w:r w:rsidR="005B2DE2">
        <w:rPr>
          <w:lang w:eastAsia="x-none"/>
        </w:rPr>
        <w:t>transmission</w:t>
      </w:r>
      <w:r w:rsidRPr="00474EA9">
        <w:rPr>
          <w:iCs/>
        </w:rPr>
        <w:t xml:space="preserve">, a PUCCH resource can be provided </w:t>
      </w:r>
      <w:r w:rsidR="005B2DE2">
        <w:t xml:space="preserve">by </w:t>
      </w:r>
      <w:r w:rsidR="005B2DE2">
        <w:rPr>
          <w:rFonts w:eastAsiaTheme="minorEastAsia" w:hint="eastAsia"/>
          <w:i/>
          <w:iCs/>
        </w:rPr>
        <w:t>sl-N1PUCCH-AN</w:t>
      </w:r>
      <w:r w:rsidR="005B2DE2">
        <w:rPr>
          <w:rFonts w:eastAsiaTheme="minorEastAsia" w:hint="eastAsia"/>
          <w:iCs/>
        </w:rPr>
        <w:t xml:space="preserve"> and </w:t>
      </w:r>
      <w:r w:rsidR="005B2DE2">
        <w:rPr>
          <w:rFonts w:eastAsiaTheme="minorEastAsia" w:hint="eastAsia"/>
          <w:i/>
          <w:iCs/>
        </w:rPr>
        <w:t>sl-PSFCH-ToPUCCH-CG-Type1</w:t>
      </w:r>
      <w:r w:rsidRPr="00474EA9">
        <w:rPr>
          <w:iCs/>
        </w:rPr>
        <w:t xml:space="preserve">. </w:t>
      </w:r>
      <w:r w:rsidR="008E450D">
        <w:rPr>
          <w:iCs/>
        </w:rPr>
        <w:t xml:space="preserve">For transmission of HARQ-ACK information corresponding only to a SL configured grant Type 2 PSSCH transmission, </w:t>
      </w:r>
      <w:r w:rsidR="00705C50">
        <w:t>including the PSSCH transmission(s) associated with the corresponding activation DCI format 3</w:t>
      </w:r>
      <w:r w:rsidR="00705C50">
        <w:rPr>
          <w:u w:val="single"/>
        </w:rPr>
        <w:t>_</w:t>
      </w:r>
      <w:r w:rsidR="00705C50">
        <w:t xml:space="preserve">0, </w:t>
      </w:r>
      <w:r w:rsidR="008E450D" w:rsidRPr="00623D46">
        <w:rPr>
          <w:iCs/>
        </w:rPr>
        <w:t>a</w:t>
      </w:r>
      <w:r w:rsidR="008E450D">
        <w:rPr>
          <w:iCs/>
        </w:rPr>
        <w:t xml:space="preserve"> UE can be provided</w:t>
      </w:r>
      <w:r w:rsidR="008E450D" w:rsidRPr="00623D46">
        <w:rPr>
          <w:iCs/>
        </w:rPr>
        <w:t xml:space="preserve"> </w:t>
      </w:r>
      <w:r w:rsidR="008E450D">
        <w:rPr>
          <w:iCs/>
        </w:rPr>
        <w:t xml:space="preserve">a </w:t>
      </w:r>
      <w:r w:rsidR="008E450D" w:rsidRPr="00623D46">
        <w:rPr>
          <w:iCs/>
        </w:rPr>
        <w:t xml:space="preserve">PUCCH resource by </w:t>
      </w:r>
      <w:r w:rsidR="008E450D" w:rsidRPr="00623D46">
        <w:rPr>
          <w:i/>
        </w:rPr>
        <w:t>sl-N1PUCCH-AN-Type2</w:t>
      </w:r>
      <w:r w:rsidR="008E450D">
        <w:rPr>
          <w:iCs/>
        </w:rPr>
        <w:t xml:space="preserve">. </w:t>
      </w:r>
      <w:r w:rsidRPr="00474EA9">
        <w:rPr>
          <w:iCs/>
        </w:rPr>
        <w:t>If a PUCCH resource is not provided, the UE does not transmit a PUCCH with generated HARQ-ACK information from PSFCH reception occasions.</w:t>
      </w:r>
      <w:r w:rsidR="008A1F79" w:rsidRPr="008A1F79">
        <w:rPr>
          <w:iCs/>
        </w:rPr>
        <w:t xml:space="preserve"> </w:t>
      </w:r>
    </w:p>
    <w:p w14:paraId="2B969D22" w14:textId="72A0FB98" w:rsidR="005B2DE2" w:rsidRPr="00497233" w:rsidRDefault="005B2DE2" w:rsidP="005B2DE2">
      <w:pPr>
        <w:rPr>
          <w:rFonts w:eastAsia="Yu Mincho"/>
        </w:rPr>
      </w:pPr>
      <w:r w:rsidRPr="00497233">
        <w:rPr>
          <w:rFonts w:eastAsia="Yu Mincho"/>
        </w:rPr>
        <w:t>For a PUCCH transmission with HARQ-ACK information, a UE determines a PUCCH resource after determining a set of PUCCH resources</w:t>
      </w:r>
      <w:r w:rsidR="00531BC1">
        <w:rPr>
          <w:rFonts w:eastAsia="Yu Mincho"/>
        </w:rPr>
        <w:t xml:space="preserve"> </w:t>
      </w:r>
      <w:r w:rsidR="00531BC1" w:rsidRPr="00B177D4">
        <w:rPr>
          <w:rFonts w:eastAsia="Yu Mincho"/>
        </w:rPr>
        <w:t xml:space="preserve">from up to four PUCCH resource sets provided by </w:t>
      </w:r>
      <w:r w:rsidR="00531BC1" w:rsidRPr="00B177D4">
        <w:rPr>
          <w:rFonts w:eastAsia="Yu Mincho"/>
          <w:i/>
          <w:iCs/>
        </w:rPr>
        <w:t>sl-PUCCH-Config</w:t>
      </w:r>
      <w:r w:rsidR="00531BC1" w:rsidRPr="00B177D4">
        <w:rPr>
          <w:rFonts w:eastAsia="Yu Mincho"/>
        </w:rPr>
        <w:t>,</w:t>
      </w:r>
      <w:r w:rsidRPr="00497233">
        <w:rPr>
          <w:rFonts w:eastAsia="Yu Mincho"/>
        </w:rPr>
        <w:t xml:space="preserve"> for </w:t>
      </w:r>
      <m:oMath>
        <m:sSub>
          <m:sSubPr>
            <m:ctrlPr>
              <w:rPr>
                <w:rFonts w:ascii="Cambria Math" w:hAnsi="Cambria Math"/>
                <w:i/>
              </w:rPr>
            </m:ctrlPr>
          </m:sSubPr>
          <m:e>
            <m:r>
              <w:rPr>
                <w:rFonts w:ascii="Cambria Math" w:hAnsi="Cambria Math"/>
              </w:rPr>
              <m:t>O</m:t>
            </m:r>
          </m:e>
          <m:sub>
            <m:r>
              <w:rPr>
                <w:rFonts w:ascii="Cambria Math" w:hAnsi="Cambria Math"/>
              </w:rPr>
              <m:t>UCI</m:t>
            </m:r>
          </m:sub>
        </m:sSub>
      </m:oMath>
      <w:r w:rsidRPr="00497233">
        <w:rPr>
          <w:rFonts w:eastAsia="Yu Mincho"/>
        </w:rPr>
        <w:t xml:space="preserve"> HARQ-ACK information bits, as described </w:t>
      </w:r>
      <w:r w:rsidR="006F5F9E">
        <w:rPr>
          <w:rFonts w:eastAsia="Yu Mincho"/>
        </w:rPr>
        <w:t>in clause</w:t>
      </w:r>
      <w:r w:rsidRPr="00497233">
        <w:rPr>
          <w:rFonts w:eastAsia="Yu Mincho"/>
        </w:rPr>
        <w:t xml:space="preserve"> 9.2.1. The PUCCH resource determination is based on a PUCCH resource indicator field [5, TS 38.212] in a last DCI format 3_0, </w:t>
      </w:r>
      <w:r w:rsidR="00705C50">
        <w:t xml:space="preserve">excluding DCI format 3_0 for the SL configured grant Type 2 activation, </w:t>
      </w:r>
      <w:r w:rsidRPr="00497233">
        <w:rPr>
          <w:rFonts w:eastAsia="Yu Mincho"/>
        </w:rPr>
        <w:t>among the DCI formats 3_0 that have a value of a PSFCH-to-HARQ</w:t>
      </w:r>
      <w:r w:rsidR="00A05F65">
        <w:rPr>
          <w:rFonts w:eastAsia="Yu Mincho"/>
        </w:rPr>
        <w:t xml:space="preserve"> </w:t>
      </w:r>
      <w:r w:rsidRPr="00497233">
        <w:rPr>
          <w:rFonts w:eastAsia="Yu Mincho"/>
        </w:rPr>
        <w:t>feedback timing indicator field indicating a same slot for the PUCCH transmission, that the UE detects and for which the UE transmits corresponding HARQ-ACK information in the PUCCH where, for PUCCH resource determination, detected DCI formats are indexed in an ascending order across PDCCH monitoring occasion indexes.</w:t>
      </w:r>
    </w:p>
    <w:p w14:paraId="72782F7D" w14:textId="71FF56E1" w:rsidR="00531BC1" w:rsidRDefault="00531BC1" w:rsidP="00531BC1">
      <w:pPr>
        <w:rPr>
          <w:lang w:eastAsia="x-none"/>
        </w:rPr>
      </w:pPr>
      <w:r w:rsidRPr="00B177D4">
        <w:rPr>
          <w:lang w:eastAsia="x-none"/>
        </w:rPr>
        <w:t xml:space="preserve">The PUCCH resource indicator field values map to values of a set of PUCCH resource indexes, as described </w:t>
      </w:r>
      <w:r w:rsidR="006F5F9E">
        <w:rPr>
          <w:lang w:eastAsia="x-none"/>
        </w:rPr>
        <w:t>in clause</w:t>
      </w:r>
      <w:r w:rsidRPr="00B177D4">
        <w:rPr>
          <w:lang w:eastAsia="x-none"/>
        </w:rPr>
        <w:t xml:space="preserve"> 9.2.3.</w:t>
      </w:r>
    </w:p>
    <w:p w14:paraId="07C2CACB" w14:textId="15AB4E90" w:rsidR="00531BC1" w:rsidRDefault="00531BC1" w:rsidP="00531BC1">
      <w:pPr>
        <w:rPr>
          <w:lang w:eastAsia="x-none"/>
        </w:rPr>
      </w:pPr>
      <w:r w:rsidRPr="00B177D4">
        <w:rPr>
          <w:lang w:eastAsia="x-none"/>
        </w:rPr>
        <w:t xml:space="preserve">A UE transmits a PUCCH with HARQ-ACK information using PUCCH format 0 or PUCCH format 1 or PUCCH format 2 or PUCCH format 3 or PUCCH format 4 as described </w:t>
      </w:r>
      <w:r w:rsidR="006F5F9E">
        <w:rPr>
          <w:lang w:eastAsia="x-none"/>
        </w:rPr>
        <w:t>in clause</w:t>
      </w:r>
      <w:r w:rsidRPr="00B177D4">
        <w:rPr>
          <w:lang w:eastAsia="x-none"/>
        </w:rPr>
        <w:t xml:space="preserve"> 9.2.3.</w:t>
      </w:r>
    </w:p>
    <w:p w14:paraId="56E17CEF" w14:textId="77777777" w:rsidR="008A1F79" w:rsidRPr="004B7A86" w:rsidRDefault="008A1F79" w:rsidP="008A1F79">
      <w:pPr>
        <w:rPr>
          <w:lang w:eastAsia="x-none"/>
        </w:rPr>
      </w:pPr>
      <w:r w:rsidRPr="004B7A86">
        <w:rPr>
          <w:lang w:eastAsia="x-none"/>
        </w:rPr>
        <w:t xml:space="preserve">A UE does not expect to multiplex HARQ-ACK information for more than one SL configured grants in a same PUCCH. </w:t>
      </w:r>
    </w:p>
    <w:p w14:paraId="2382B65E" w14:textId="77777777" w:rsidR="008A1F79" w:rsidRPr="00E24C4C" w:rsidRDefault="008A1F79" w:rsidP="008A1F79">
      <w:pPr>
        <w:rPr>
          <w:rFonts w:eastAsia="Malgun Gothic"/>
        </w:rPr>
      </w:pPr>
      <w:r>
        <w:rPr>
          <w:rFonts w:eastAsia="Malgun Gothic"/>
        </w:rPr>
        <w:t>A</w:t>
      </w:r>
      <w:r w:rsidRPr="00E24C4C">
        <w:rPr>
          <w:rFonts w:eastAsia="Malgun Gothic"/>
        </w:rPr>
        <w:t xml:space="preserve"> priority value of </w:t>
      </w:r>
      <w:r>
        <w:rPr>
          <w:rFonts w:eastAsia="Malgun Gothic"/>
        </w:rPr>
        <w:t>a</w:t>
      </w:r>
      <w:r w:rsidRPr="00E24C4C">
        <w:rPr>
          <w:rFonts w:eastAsia="Malgun Gothic"/>
        </w:rPr>
        <w:t xml:space="preserve"> PUCCH transmission with one or more sidelink HARQ-ACK information </w:t>
      </w:r>
      <w:r>
        <w:rPr>
          <w:rFonts w:eastAsia="Malgun Gothic"/>
        </w:rPr>
        <w:t>bits</w:t>
      </w:r>
      <w:r w:rsidRPr="00E24C4C">
        <w:rPr>
          <w:rFonts w:eastAsia="Malgun Gothic"/>
        </w:rPr>
        <w:t xml:space="preserve"> is the smallest priority value for the </w:t>
      </w:r>
      <w:r>
        <w:rPr>
          <w:rFonts w:eastAsia="Malgun Gothic"/>
        </w:rPr>
        <w:t xml:space="preserve">one or more </w:t>
      </w:r>
      <w:r w:rsidRPr="00E24C4C">
        <w:rPr>
          <w:rFonts w:eastAsia="Malgun Gothic"/>
        </w:rPr>
        <w:t xml:space="preserve">HARQ-ACK information </w:t>
      </w:r>
      <w:r>
        <w:rPr>
          <w:rFonts w:eastAsia="Malgun Gothic"/>
        </w:rPr>
        <w:t>bits</w:t>
      </w:r>
      <w:r w:rsidRPr="00E24C4C">
        <w:rPr>
          <w:rFonts w:eastAsia="Malgun Gothic"/>
        </w:rPr>
        <w:t>.</w:t>
      </w:r>
    </w:p>
    <w:p w14:paraId="689AE9F2" w14:textId="77777777" w:rsidR="008A1F79" w:rsidRPr="004B7A86" w:rsidRDefault="008A1F79" w:rsidP="008A1F79">
      <w:pPr>
        <w:rPr>
          <w:lang w:eastAsia="x-none"/>
        </w:rPr>
      </w:pPr>
      <w:r w:rsidRPr="004B7A86">
        <w:rPr>
          <w:lang w:eastAsia="x-none"/>
        </w:rPr>
        <w:t>In the following, the CRC for DCI format 3_0 is scrambled with a SL-RNTI or a SL-CS-RNTI.</w:t>
      </w:r>
    </w:p>
    <w:p w14:paraId="1A0DD2CA" w14:textId="77777777" w:rsidR="008A1F79" w:rsidRPr="004B7A86" w:rsidRDefault="008A1F79" w:rsidP="002F78BF">
      <w:pPr>
        <w:pStyle w:val="Heading3"/>
      </w:pPr>
      <w:bookmarkStart w:id="945" w:name="_Toc45699246"/>
      <w:bookmarkStart w:id="946" w:name="_Toc121738687"/>
      <w:r w:rsidRPr="004B7A86">
        <w:t>16.5.1</w:t>
      </w:r>
      <w:r w:rsidRPr="004B7A86">
        <w:tab/>
        <w:t>Type-1 HARQ-ACK codebook</w:t>
      </w:r>
      <w:r w:rsidRPr="004B7A86">
        <w:rPr>
          <w:rFonts w:hint="eastAsia"/>
        </w:rPr>
        <w:t xml:space="preserve"> </w:t>
      </w:r>
      <w:r w:rsidRPr="004B7A86">
        <w:t>determination</w:t>
      </w:r>
      <w:bookmarkEnd w:id="945"/>
      <w:bookmarkEnd w:id="946"/>
      <w:r w:rsidRPr="004B7A86">
        <w:t xml:space="preserve"> </w:t>
      </w:r>
    </w:p>
    <w:p w14:paraId="1F5C5C1D" w14:textId="3E837E2E" w:rsidR="008A1F79" w:rsidRPr="004B7A86" w:rsidRDefault="008A1F79" w:rsidP="008A1F79">
      <w:pPr>
        <w:rPr>
          <w:rFonts w:cs="Arial"/>
          <w:lang w:eastAsia="zh-CN"/>
        </w:rPr>
      </w:pPr>
      <w:r w:rsidRPr="004B7A86">
        <w:rPr>
          <w:lang w:val="en-US" w:eastAsia="zh-CN"/>
        </w:rPr>
        <w:t xml:space="preserve">This </w:t>
      </w:r>
      <w:r w:rsidR="00593338">
        <w:rPr>
          <w:lang w:val="en-US" w:eastAsia="zh-CN"/>
        </w:rPr>
        <w:t>c</w:t>
      </w:r>
      <w:r w:rsidR="00593338" w:rsidRPr="004B7A86">
        <w:rPr>
          <w:lang w:val="en-US" w:eastAsia="zh-CN"/>
        </w:rPr>
        <w:t xml:space="preserve">lause </w:t>
      </w:r>
      <w:r w:rsidRPr="004B7A86">
        <w:rPr>
          <w:lang w:val="en-US" w:eastAsia="zh-CN"/>
        </w:rPr>
        <w:t xml:space="preserve">applies if the UE is configured with </w:t>
      </w:r>
      <w:r w:rsidRPr="004B7A86">
        <w:rPr>
          <w:i/>
          <w:lang w:val="en-US" w:eastAsia="zh-CN"/>
        </w:rPr>
        <w:t>pdsch-</w:t>
      </w:r>
      <w:r w:rsidRPr="004B7A86">
        <w:rPr>
          <w:rFonts w:cs="Arial"/>
          <w:i/>
          <w:lang w:eastAsia="zh-CN"/>
        </w:rPr>
        <w:t>HARQ-ACK-Codebook = semi-static</w:t>
      </w:r>
      <w:r w:rsidRPr="004B7A86">
        <w:rPr>
          <w:rFonts w:cs="Arial"/>
          <w:lang w:eastAsia="zh-CN"/>
        </w:rPr>
        <w:t>.</w:t>
      </w:r>
    </w:p>
    <w:p w14:paraId="1CFCECD1" w14:textId="4876DCFD" w:rsidR="00A45187" w:rsidRDefault="00A45187" w:rsidP="00A45187">
      <w:pPr>
        <w:spacing w:before="120" w:after="120"/>
        <w:rPr>
          <w:b/>
        </w:rPr>
      </w:pPr>
      <w:bookmarkStart w:id="947" w:name="_Hlk40025985"/>
      <w:r>
        <w:rPr>
          <w:rFonts w:eastAsiaTheme="minorEastAsia"/>
        </w:rPr>
        <w:lastRenderedPageBreak/>
        <w:t xml:space="preserve">If a UE is configured a SL configured grant </w:t>
      </w:r>
      <w:r w:rsidR="00593338">
        <w:rPr>
          <w:rFonts w:eastAsiaTheme="minorEastAsia"/>
        </w:rPr>
        <w:t xml:space="preserve">Type </w:t>
      </w:r>
      <w:r>
        <w:rPr>
          <w:rFonts w:eastAsiaTheme="minorEastAsia"/>
        </w:rPr>
        <w:t xml:space="preserve">1, and the UE is configured a SL configured grant </w:t>
      </w:r>
      <w:r w:rsidR="00593338">
        <w:rPr>
          <w:rFonts w:eastAsiaTheme="minorEastAsia"/>
        </w:rPr>
        <w:t xml:space="preserve">Type </w:t>
      </w:r>
      <w:r>
        <w:rPr>
          <w:rFonts w:eastAsiaTheme="minorEastAsia"/>
        </w:rPr>
        <w:t xml:space="preserve">2 or to monitor PDCCH for detection of DCI format 3_0 with CRC scrambled by SL-RNTI or SL-CS-RNTI, and the UE is provided </w:t>
      </w:r>
      <w:r>
        <w:t xml:space="preserve">a set of slot timing values </w:t>
      </w:r>
      <m:oMath>
        <m:sSub>
          <m:sSubPr>
            <m:ctrlPr>
              <w:rPr>
                <w:rFonts w:ascii="Cambria Math" w:hAnsi="Cambria Math"/>
                <w:i/>
              </w:rPr>
            </m:ctrlPr>
          </m:sSubPr>
          <m:e>
            <m:r>
              <w:rPr>
                <w:rFonts w:ascii="Cambria Math" w:hAnsi="Cambria Math"/>
              </w:rPr>
              <m:t>K</m:t>
            </m:r>
          </m:e>
          <m:sub>
            <m:r>
              <w:rPr>
                <w:rFonts w:ascii="Cambria Math" w:hAnsi="Cambria Math"/>
              </w:rPr>
              <m:t>1</m:t>
            </m:r>
          </m:sub>
        </m:sSub>
      </m:oMath>
      <w:r>
        <w:t xml:space="preserve"> associated with a SL BWP by </w:t>
      </w:r>
      <w:r w:rsidRPr="006E1912">
        <w:rPr>
          <w:i/>
        </w:rPr>
        <w:t>sl-PSFCH-ToPUCCH</w:t>
      </w:r>
      <w:r>
        <w:rPr>
          <w:i/>
        </w:rPr>
        <w:t xml:space="preserve"> </w:t>
      </w:r>
      <w:r>
        <w:t xml:space="preserve">and </w:t>
      </w:r>
      <w:r w:rsidRPr="006E1912">
        <w:rPr>
          <w:i/>
          <w:iCs/>
        </w:rPr>
        <w:t>sl-PSFCH-ToPUCCH-CG-Type1</w:t>
      </w:r>
      <w:r>
        <w:rPr>
          <w:rFonts w:eastAsiaTheme="minorEastAsia"/>
        </w:rPr>
        <w:t xml:space="preserve">, the </w:t>
      </w:r>
      <w:r w:rsidRPr="006E1912">
        <w:rPr>
          <w:rFonts w:eastAsiaTheme="minorEastAsia"/>
          <w:i/>
          <w:iCs/>
        </w:rPr>
        <w:t>sl-PSFCH-ToPUCCH-CG-Type1</w:t>
      </w:r>
      <w:r>
        <w:rPr>
          <w:rFonts w:eastAsiaTheme="minorEastAsia"/>
        </w:rPr>
        <w:t xml:space="preserve"> is one of </w:t>
      </w:r>
      <w:r w:rsidRPr="006E1912">
        <w:rPr>
          <w:rFonts w:eastAsiaTheme="minorEastAsia"/>
          <w:i/>
        </w:rPr>
        <w:t>sl-PSFCH-ToPUCCH</w:t>
      </w:r>
      <w:r>
        <w:rPr>
          <w:rFonts w:eastAsiaTheme="minorEastAsia"/>
        </w:rPr>
        <w:t>.</w:t>
      </w:r>
    </w:p>
    <w:bookmarkEnd w:id="947"/>
    <w:p w14:paraId="35467803" w14:textId="24E0E471" w:rsidR="008A1F79" w:rsidRPr="004B7A86" w:rsidRDefault="008A1F79" w:rsidP="008A1F79">
      <w:r w:rsidRPr="004B7A86">
        <w:t xml:space="preserve">A UE reports HARQ-ACK information for PSSCH </w:t>
      </w:r>
      <w:r>
        <w:t>transmissions</w:t>
      </w:r>
      <w:r w:rsidRPr="004B7A86">
        <w:t xml:space="preserve"> with corresponding PSFCH reception occasions in slot </w:t>
      </w:r>
      <m:oMath>
        <m:r>
          <w:rPr>
            <w:rFonts w:ascii="Cambria Math" w:hAnsi="Cambria Math"/>
            <w:lang w:val="en-US" w:eastAsia="zh-CN"/>
          </w:rPr>
          <m:t>n</m:t>
        </m:r>
      </m:oMath>
      <w:r w:rsidRPr="004B7A86">
        <w:t xml:space="preserve"> only in a HARQ-ACK codebook that the UE includes in a PUCCH or PUSCH transmission in slot </w:t>
      </w:r>
      <m:oMath>
        <m:r>
          <w:rPr>
            <w:rFonts w:ascii="Cambria Math" w:hAnsi="Cambria Math"/>
            <w:lang w:val="en-US" w:eastAsia="zh-CN"/>
          </w:rPr>
          <m:t>n+k</m:t>
        </m:r>
      </m:oMath>
      <w:r w:rsidRPr="004B7A86">
        <w:t xml:space="preserve">, where </w:t>
      </w:r>
      <m:oMath>
        <m:r>
          <w:rPr>
            <w:rFonts w:ascii="Cambria Math" w:hAnsi="Cambria Math"/>
            <w:lang w:val="en-US" w:eastAsia="zh-CN"/>
          </w:rPr>
          <m:t>k</m:t>
        </m:r>
      </m:oMath>
      <w:r w:rsidRPr="004B7A86">
        <w:t xml:space="preserve"> is a number of slots indicated by the PSFCH-to-HARQ</w:t>
      </w:r>
      <w:r w:rsidR="00A05F65">
        <w:t xml:space="preserve"> </w:t>
      </w:r>
      <w:r w:rsidRPr="004B7A86">
        <w:t xml:space="preserve">feedback timing indicator field in a DCI format 3_0 scheduling the PSSCH transmissions, or by a value of PSFCH-to-HARQ feedback timing indicator field in a DCI format 3_0 activating a SL configured grant Type-2 transmission, or by a value of </w:t>
      </w:r>
      <w:r w:rsidRPr="004B7A86">
        <w:rPr>
          <w:i/>
          <w:iCs/>
        </w:rPr>
        <w:t>sl-PSFCH-ToPUCCH</w:t>
      </w:r>
      <w:r w:rsidR="00D378BB">
        <w:rPr>
          <w:i/>
          <w:iCs/>
        </w:rPr>
        <w:t>-CG-Type1</w:t>
      </w:r>
      <w:r w:rsidRPr="004B7A86">
        <w:t xml:space="preserve"> for a SL configured grant Type-1. If the UE reports HARQ-ACK information for the PSSCH transmissions with corresponding PSFCH reception occasions in a slot other than slot </w:t>
      </w:r>
      <m:oMath>
        <m:r>
          <w:rPr>
            <w:rFonts w:ascii="Cambria Math" w:hAnsi="Cambria Math"/>
            <w:lang w:val="en-US" w:eastAsia="zh-CN"/>
          </w:rPr>
          <m:t>n+k</m:t>
        </m:r>
      </m:oMath>
      <w:r w:rsidRPr="004B7A86">
        <w:t xml:space="preserve">, the UE sets a value for each corresponding HARQ-ACK information bit to NACK. </w:t>
      </w:r>
    </w:p>
    <w:p w14:paraId="6B76DCC2" w14:textId="77777777" w:rsidR="008A1F79" w:rsidRPr="004B7A86" w:rsidRDefault="008A1F79" w:rsidP="008A1F79">
      <w:pPr>
        <w:rPr>
          <w:lang w:eastAsia="zh-CN"/>
        </w:rPr>
      </w:pPr>
      <w:r w:rsidRPr="004B7A86">
        <w:rPr>
          <w:lang w:val="en-US" w:eastAsia="zh-CN"/>
        </w:rPr>
        <w:t xml:space="preserve">If a UE reports HARQ-ACK information in a PUCCH </w:t>
      </w:r>
      <w:r w:rsidRPr="004B7A86">
        <w:rPr>
          <w:lang w:eastAsia="zh-CN"/>
        </w:rPr>
        <w:t xml:space="preserve">only for </w:t>
      </w:r>
    </w:p>
    <w:p w14:paraId="49FFFE3B" w14:textId="77777777" w:rsidR="008A1F79" w:rsidRPr="004B7A86" w:rsidRDefault="008A1F79" w:rsidP="008A1F79">
      <w:pPr>
        <w:pStyle w:val="B1"/>
        <w:rPr>
          <w:lang w:val="en-US" w:eastAsia="zh-CN"/>
        </w:rPr>
      </w:pPr>
      <w:r w:rsidRPr="004B7A86">
        <w:rPr>
          <w:lang w:val="en-US" w:eastAsia="zh-CN"/>
        </w:rPr>
        <w:t>-</w:t>
      </w:r>
      <w:r w:rsidRPr="004B7A86">
        <w:rPr>
          <w:lang w:val="en-US" w:eastAsia="zh-CN"/>
        </w:rPr>
        <w:tab/>
        <w:t xml:space="preserve">PSFCH reception occasions associated with PSSCH </w:t>
      </w:r>
      <w:r>
        <w:t>transmissions</w:t>
      </w:r>
      <w:r w:rsidRPr="004B7A86">
        <w:rPr>
          <w:lang w:eastAsia="zh-CN"/>
        </w:rPr>
        <w:t xml:space="preserve"> scheduled </w:t>
      </w:r>
      <w:r w:rsidRPr="004B7A86">
        <w:rPr>
          <w:rFonts w:hint="eastAsia"/>
          <w:lang w:eastAsia="zh-CN"/>
        </w:rPr>
        <w:t xml:space="preserve">by </w:t>
      </w:r>
      <w:r w:rsidRPr="004B7A86">
        <w:rPr>
          <w:lang w:val="en-US" w:eastAsia="zh-CN"/>
        </w:rPr>
        <w:t xml:space="preserve">a </w:t>
      </w:r>
      <w:r w:rsidRPr="004B7A86">
        <w:rPr>
          <w:rFonts w:hint="eastAsia"/>
          <w:lang w:eastAsia="zh-CN"/>
        </w:rPr>
        <w:t xml:space="preserve">DCI format </w:t>
      </w:r>
      <w:r w:rsidRPr="004B7A86">
        <w:rPr>
          <w:lang w:val="en-US" w:eastAsia="zh-CN"/>
        </w:rPr>
        <w:t>3</w:t>
      </w:r>
      <w:r w:rsidRPr="004B7A86">
        <w:rPr>
          <w:rFonts w:hint="eastAsia"/>
          <w:lang w:eastAsia="zh-CN"/>
        </w:rPr>
        <w:t xml:space="preserve">_0 with </w:t>
      </w:r>
      <w:r w:rsidRPr="004B7A86">
        <w:rPr>
          <w:rFonts w:hint="eastAsia"/>
          <w:lang w:val="en-US" w:eastAsia="zh-CN"/>
        </w:rPr>
        <w:t xml:space="preserve">counter </w:t>
      </w:r>
      <w:r w:rsidRPr="004B7A86">
        <w:rPr>
          <w:lang w:val="en-US" w:eastAsia="zh-CN"/>
        </w:rPr>
        <w:t>S</w:t>
      </w:r>
      <w:r w:rsidRPr="004B7A86">
        <w:rPr>
          <w:rFonts w:hint="eastAsia"/>
          <w:lang w:eastAsia="zh-CN"/>
        </w:rPr>
        <w:t>AI</w:t>
      </w:r>
      <w:r w:rsidRPr="004B7A86">
        <w:rPr>
          <w:lang w:val="en-US"/>
        </w:rPr>
        <w:t xml:space="preserve"> field </w:t>
      </w:r>
      <w:r w:rsidRPr="004B7A86">
        <w:rPr>
          <w:rFonts w:hint="eastAsia"/>
          <w:lang w:val="en-US" w:eastAsia="zh-CN"/>
        </w:rPr>
        <w:t>value of 1</w:t>
      </w:r>
      <w:r w:rsidRPr="004B7A86">
        <w:rPr>
          <w:lang w:val="en-US" w:eastAsia="zh-CN"/>
        </w:rPr>
        <w:t xml:space="preserve">, or </w:t>
      </w:r>
    </w:p>
    <w:p w14:paraId="7CC8EBBB" w14:textId="77777777" w:rsidR="008A1F79" w:rsidRPr="004B7A86" w:rsidRDefault="008A1F79" w:rsidP="008A1F79">
      <w:pPr>
        <w:pStyle w:val="B1"/>
        <w:rPr>
          <w:lang w:val="en-US" w:eastAsia="zh-CN"/>
        </w:rPr>
      </w:pPr>
      <w:r w:rsidRPr="004B7A86">
        <w:rPr>
          <w:lang w:val="en-US" w:eastAsia="zh-CN"/>
        </w:rPr>
        <w:t>-</w:t>
      </w:r>
      <w:r w:rsidRPr="004B7A86">
        <w:rPr>
          <w:lang w:val="en-US" w:eastAsia="zh-CN"/>
        </w:rPr>
        <w:tab/>
        <w:t xml:space="preserve">PSFCH reception occasions associated with PSSCH </w:t>
      </w:r>
      <w:r>
        <w:t>transmissions</w:t>
      </w:r>
      <w:r w:rsidRPr="004B7A86">
        <w:rPr>
          <w:lang w:val="en-US" w:eastAsia="zh-CN"/>
        </w:rPr>
        <w:t xml:space="preserve"> corresponding to a SL configured grant</w:t>
      </w:r>
    </w:p>
    <w:p w14:paraId="43085E05" w14:textId="4054AC3B" w:rsidR="008A1F79" w:rsidRPr="004B7A86" w:rsidRDefault="008A1F79" w:rsidP="008A1F79">
      <w:pPr>
        <w:rPr>
          <w:lang w:eastAsia="x-none"/>
        </w:rPr>
      </w:pPr>
      <w:r w:rsidRPr="004B7A86">
        <w:rPr>
          <w:lang w:val="en-US" w:eastAsia="zh-CN"/>
        </w:rPr>
        <w:t xml:space="preserve">within </w:t>
      </w:r>
      <w:r w:rsidR="00593338">
        <w:rPr>
          <w:lang w:val="en-US" w:eastAsia="zh-CN"/>
        </w:rPr>
        <w:t>a set</w:t>
      </w:r>
      <w:r w:rsidRPr="004B7A86">
        <w:rPr>
          <w:lang w:val="en-US" w:eastAsia="zh-CN"/>
        </w:rPr>
        <w:t xml:space="preserve"> </w:t>
      </w:r>
      <m:oMath>
        <m:sSub>
          <m:sSubPr>
            <m:ctrlPr>
              <w:rPr>
                <w:rFonts w:ascii="Cambria Math" w:hAnsi="Cambria Math" w:cs="Arial"/>
                <w:i/>
                <w:lang w:eastAsia="zh-CN"/>
              </w:rPr>
            </m:ctrlPr>
          </m:sSubPr>
          <m:e>
            <m:r>
              <w:rPr>
                <w:rFonts w:ascii="Cambria Math" w:cs="Arial"/>
                <w:lang w:eastAsia="zh-CN"/>
              </w:rPr>
              <m:t>M</m:t>
            </m:r>
          </m:e>
          <m:sub>
            <m:r>
              <w:rPr>
                <w:rFonts w:ascii="Cambria Math" w:cs="Arial"/>
                <w:lang w:eastAsia="zh-CN"/>
              </w:rPr>
              <m:t>A</m:t>
            </m:r>
          </m:sub>
        </m:sSub>
      </m:oMath>
      <w:r w:rsidRPr="004B7A86">
        <w:t xml:space="preserve"> </w:t>
      </w:r>
      <w:r w:rsidR="00593338">
        <w:t xml:space="preserve">of </w:t>
      </w:r>
      <w:r w:rsidRPr="004B7A86">
        <w:t xml:space="preserve">occasions for candidate PSSCH transmissions with corresponding PSFCH reception occasions as determined </w:t>
      </w:r>
      <w:r w:rsidR="006F5F9E">
        <w:t>in clause</w:t>
      </w:r>
      <w:r w:rsidRPr="004B7A86">
        <w:t xml:space="preserve"> 16.5.1.1</w:t>
      </w:r>
      <w:r w:rsidRPr="004B7A86">
        <w:rPr>
          <w:lang w:val="en-US" w:eastAsia="zh-CN"/>
        </w:rPr>
        <w:t>,</w:t>
      </w:r>
      <w:r w:rsidRPr="004B7A86">
        <w:t xml:space="preserve"> </w:t>
      </w:r>
      <w:r w:rsidRPr="004B7A86">
        <w:rPr>
          <w:lang w:eastAsia="x-none"/>
        </w:rPr>
        <w:t xml:space="preserve">the UE determines a HARQ-ACK codebook only for the PSFCH reception occasion </w:t>
      </w:r>
      <w:r w:rsidRPr="004B7A86">
        <w:rPr>
          <w:lang w:val="en-US" w:eastAsia="zh-CN"/>
        </w:rPr>
        <w:t>associated with PSSCH transmission</w:t>
      </w:r>
      <w:r w:rsidR="00593338">
        <w:rPr>
          <w:lang w:val="en-US" w:eastAsia="zh-CN"/>
        </w:rPr>
        <w:t>s</w:t>
      </w:r>
      <w:r w:rsidRPr="004B7A86">
        <w:rPr>
          <w:lang w:val="en-US" w:eastAsia="zh-CN"/>
        </w:rPr>
        <w:t xml:space="preserve"> </w:t>
      </w:r>
      <w:r w:rsidRPr="004B7A86">
        <w:rPr>
          <w:lang w:eastAsia="zh-CN"/>
        </w:rPr>
        <w:t xml:space="preserve">scheduled </w:t>
      </w:r>
      <w:r w:rsidRPr="004B7A86">
        <w:rPr>
          <w:rFonts w:hint="eastAsia"/>
          <w:lang w:eastAsia="zh-CN"/>
        </w:rPr>
        <w:t xml:space="preserve">by DCI format </w:t>
      </w:r>
      <w:r w:rsidRPr="004B7A86">
        <w:rPr>
          <w:lang w:val="en-US" w:eastAsia="zh-CN"/>
        </w:rPr>
        <w:t>3</w:t>
      </w:r>
      <w:r w:rsidRPr="004B7A86">
        <w:rPr>
          <w:rFonts w:hint="eastAsia"/>
          <w:lang w:eastAsia="zh-CN"/>
        </w:rPr>
        <w:t>_0</w:t>
      </w:r>
      <w:r w:rsidRPr="004B7A86">
        <w:rPr>
          <w:lang w:eastAsia="zh-CN"/>
        </w:rPr>
        <w:t xml:space="preserve"> </w:t>
      </w:r>
      <w:r w:rsidRPr="004B7A86">
        <w:rPr>
          <w:lang w:eastAsia="x-none"/>
        </w:rPr>
        <w:t xml:space="preserve">or only for the </w:t>
      </w:r>
      <w:r w:rsidRPr="004B7A86">
        <w:rPr>
          <w:lang w:val="en-US" w:eastAsia="zh-CN"/>
        </w:rPr>
        <w:t>PSFCH reception occasion associated with PSSCH transmission</w:t>
      </w:r>
      <w:r w:rsidR="00593338">
        <w:rPr>
          <w:lang w:val="en-US" w:eastAsia="zh-CN"/>
        </w:rPr>
        <w:t>s</w:t>
      </w:r>
      <w:r w:rsidRPr="004B7A86">
        <w:rPr>
          <w:lang w:val="en-US" w:eastAsia="zh-CN"/>
        </w:rPr>
        <w:t xml:space="preserve"> corresponding to a SL configured grant</w:t>
      </w:r>
      <w:r w:rsidRPr="004B7A86">
        <w:rPr>
          <w:lang w:val="en-US" w:eastAsia="x-none"/>
        </w:rPr>
        <w:t xml:space="preserve"> according to corresponding</w:t>
      </w:r>
      <w:r w:rsidR="00593338">
        <w:rPr>
          <w:lang w:val="en-US" w:eastAsia="x-none"/>
        </w:rPr>
        <w:t xml:space="preserve"> set</w:t>
      </w:r>
      <w:r w:rsidRPr="004B7A86">
        <w:rPr>
          <w:lang w:val="en-US" w:eastAsia="x-none"/>
        </w:rPr>
        <w:t xml:space="preserve"> </w:t>
      </w:r>
      <m:oMath>
        <m:sSub>
          <m:sSubPr>
            <m:ctrlPr>
              <w:rPr>
                <w:rFonts w:ascii="Cambria Math" w:hAnsi="Cambria Math" w:cs="Arial"/>
                <w:i/>
                <w:lang w:eastAsia="zh-CN"/>
              </w:rPr>
            </m:ctrlPr>
          </m:sSubPr>
          <m:e>
            <m:r>
              <w:rPr>
                <w:rFonts w:ascii="Cambria Math" w:cs="Arial"/>
                <w:lang w:eastAsia="zh-CN"/>
              </w:rPr>
              <m:t>M</m:t>
            </m:r>
          </m:e>
          <m:sub>
            <m:r>
              <w:rPr>
                <w:rFonts w:ascii="Cambria Math" w:cs="Arial"/>
                <w:lang w:eastAsia="zh-CN"/>
              </w:rPr>
              <m:t>A</m:t>
            </m:r>
          </m:sub>
        </m:sSub>
      </m:oMath>
      <w:r w:rsidRPr="004B7A86">
        <w:rPr>
          <w:rFonts w:cs="Arial"/>
          <w:lang w:eastAsia="zh-CN"/>
        </w:rPr>
        <w:t xml:space="preserve"> </w:t>
      </w:r>
      <w:r w:rsidR="00593338">
        <w:rPr>
          <w:rFonts w:cs="Arial"/>
          <w:lang w:eastAsia="zh-CN"/>
        </w:rPr>
        <w:t xml:space="preserve">of </w:t>
      </w:r>
      <w:r w:rsidRPr="004B7A86">
        <w:rPr>
          <w:rFonts w:cs="Arial"/>
          <w:lang w:eastAsia="zh-CN"/>
        </w:rPr>
        <w:t>occasions</w:t>
      </w:r>
      <w:r w:rsidRPr="004B7A86">
        <w:rPr>
          <w:lang w:eastAsia="zh-CN"/>
        </w:rPr>
        <w:t xml:space="preserve">, where a value of a counter </w:t>
      </w:r>
      <w:r>
        <w:rPr>
          <w:lang w:eastAsia="zh-CN"/>
        </w:rPr>
        <w:t>S</w:t>
      </w:r>
      <w:r w:rsidRPr="004B7A86">
        <w:rPr>
          <w:lang w:eastAsia="zh-CN"/>
        </w:rPr>
        <w:t xml:space="preserve">AI in DCI format 3_0 is according to Table </w:t>
      </w:r>
      <w:r>
        <w:rPr>
          <w:lang w:eastAsia="zh-CN"/>
        </w:rPr>
        <w:t>16.5.2.1-1</w:t>
      </w:r>
      <w:r w:rsidRPr="004B7A86">
        <w:rPr>
          <w:lang w:eastAsia="x-none"/>
        </w:rPr>
        <w:t xml:space="preserve">. Otherwise, the procedures </w:t>
      </w:r>
      <w:r w:rsidR="006F5F9E">
        <w:rPr>
          <w:lang w:eastAsia="x-none"/>
        </w:rPr>
        <w:t>in clause</w:t>
      </w:r>
      <w:r w:rsidRPr="004B7A86">
        <w:rPr>
          <w:lang w:eastAsia="x-none"/>
        </w:rPr>
        <w:t xml:space="preserve"> 16.5.1.1 </w:t>
      </w:r>
      <w:r w:rsidRPr="00BE5B61">
        <w:rPr>
          <w:lang w:eastAsia="x-none"/>
        </w:rPr>
        <w:t xml:space="preserve">and </w:t>
      </w:r>
      <w:r w:rsidR="006F5F9E">
        <w:rPr>
          <w:lang w:eastAsia="x-none"/>
        </w:rPr>
        <w:t>in clause</w:t>
      </w:r>
      <w:r w:rsidRPr="00BE5B61">
        <w:rPr>
          <w:lang w:eastAsia="x-none"/>
        </w:rPr>
        <w:t xml:space="preserve"> 16.5.1.2</w:t>
      </w:r>
      <w:r>
        <w:rPr>
          <w:lang w:eastAsia="x-none"/>
        </w:rPr>
        <w:t xml:space="preserve"> </w:t>
      </w:r>
      <w:r w:rsidRPr="004B7A86">
        <w:rPr>
          <w:lang w:eastAsia="x-none"/>
        </w:rPr>
        <w:t>for a HARQ-ACK codebook determination apply.</w:t>
      </w:r>
    </w:p>
    <w:p w14:paraId="330BADAC" w14:textId="77777777" w:rsidR="008A1F79" w:rsidRPr="00B916EC" w:rsidRDefault="008A1F79" w:rsidP="002F78BF">
      <w:pPr>
        <w:pStyle w:val="Heading4"/>
      </w:pPr>
      <w:bookmarkStart w:id="948" w:name="_Toc45699247"/>
      <w:bookmarkStart w:id="949" w:name="_Toc121738688"/>
      <w:r>
        <w:t>16.5.1</w:t>
      </w:r>
      <w:r w:rsidRPr="00B916EC">
        <w:t>.1</w:t>
      </w:r>
      <w:r w:rsidRPr="00B916EC">
        <w:rPr>
          <w:rFonts w:hint="eastAsia"/>
        </w:rPr>
        <w:tab/>
      </w:r>
      <w:r>
        <w:t>Type-1</w:t>
      </w:r>
      <w:r w:rsidRPr="00B916EC">
        <w:t xml:space="preserve"> HARQ-ACK codebook in physical uplink control channel</w:t>
      </w:r>
      <w:bookmarkEnd w:id="948"/>
      <w:bookmarkEnd w:id="949"/>
    </w:p>
    <w:p w14:paraId="621280BD" w14:textId="5A505A34" w:rsidR="008A1F79" w:rsidRPr="0066330F" w:rsidRDefault="008A1F79" w:rsidP="008A1F79">
      <w:pPr>
        <w:rPr>
          <w:rFonts w:cs="Arial"/>
          <w:lang w:eastAsia="zh-CN"/>
        </w:rPr>
      </w:pPr>
      <w:r w:rsidRPr="0066330F">
        <w:rPr>
          <w:lang w:val="en-US" w:eastAsia="zh-CN"/>
        </w:rPr>
        <w:t xml:space="preserve">For a SL BWP </w:t>
      </w:r>
      <w:r w:rsidR="00923EF2" w:rsidRPr="0066330F">
        <w:rPr>
          <w:lang w:val="en-US" w:eastAsia="zh-CN"/>
        </w:rPr>
        <w:t xml:space="preserve">on a carrier, </w:t>
      </w:r>
      <w:r w:rsidRPr="0066330F">
        <w:rPr>
          <w:lang w:val="en-US" w:eastAsia="zh-CN"/>
        </w:rPr>
        <w:t xml:space="preserve">and an active UL BWP on the primary cell, as described </w:t>
      </w:r>
      <w:r w:rsidR="006F5F9E" w:rsidRPr="0066330F">
        <w:rPr>
          <w:lang w:val="en-US" w:eastAsia="zh-CN"/>
        </w:rPr>
        <w:t>in clause</w:t>
      </w:r>
      <w:r w:rsidRPr="0066330F">
        <w:rPr>
          <w:lang w:val="en-US" w:eastAsia="zh-CN"/>
        </w:rPr>
        <w:t xml:space="preserve"> 12, a UE determines a set </w:t>
      </w:r>
      <m:oMath>
        <m:sSub>
          <m:sSubPr>
            <m:ctrlPr>
              <w:rPr>
                <w:rFonts w:ascii="Cambria Math" w:hAnsi="Cambria Math" w:cs="Arial"/>
                <w:i/>
                <w:lang w:eastAsia="zh-CN"/>
              </w:rPr>
            </m:ctrlPr>
          </m:sSubPr>
          <m:e>
            <m:r>
              <w:rPr>
                <w:rFonts w:ascii="Cambria Math" w:cs="Arial"/>
                <w:lang w:eastAsia="zh-CN"/>
              </w:rPr>
              <m:t>M</m:t>
            </m:r>
          </m:e>
          <m:sub>
            <m:r>
              <w:rPr>
                <w:rFonts w:ascii="Cambria Math" w:cs="Arial"/>
                <w:lang w:eastAsia="zh-CN"/>
              </w:rPr>
              <m:t>A</m:t>
            </m:r>
          </m:sub>
        </m:sSub>
      </m:oMath>
      <w:r w:rsidRPr="0066330F">
        <w:rPr>
          <w:rFonts w:cs="Arial"/>
          <w:lang w:eastAsia="zh-CN"/>
        </w:rPr>
        <w:t xml:space="preserve"> </w:t>
      </w:r>
      <w:r w:rsidR="00593338" w:rsidRPr="0066330F">
        <w:rPr>
          <w:rFonts w:cs="Arial"/>
          <w:lang w:eastAsia="zh-CN"/>
        </w:rPr>
        <w:t xml:space="preserve">of </w:t>
      </w:r>
      <w:r w:rsidRPr="0066330F">
        <w:rPr>
          <w:rFonts w:cs="Arial"/>
          <w:lang w:eastAsia="zh-CN"/>
        </w:rPr>
        <w:t xml:space="preserve">occasions for candidate PSSCH transmissions with corresponding PSFCH reception occasions for which the UE can multiplex corresponding HARQ-ACK information in a PUCCH transmission in slot </w:t>
      </w:r>
      <m:oMath>
        <m:sSub>
          <m:sSubPr>
            <m:ctrlPr>
              <w:rPr>
                <w:rFonts w:ascii="Cambria Math" w:hAnsi="Cambria Math" w:cs="Arial"/>
                <w:i/>
                <w:lang w:eastAsia="zh-CN"/>
              </w:rPr>
            </m:ctrlPr>
          </m:sSubPr>
          <m:e>
            <m:r>
              <w:rPr>
                <w:rFonts w:ascii="Cambria Math" w:hAnsi="Cambria Math" w:cs="Arial"/>
                <w:lang w:eastAsia="zh-CN"/>
              </w:rPr>
              <m:t>n</m:t>
            </m:r>
          </m:e>
          <m:sub>
            <m:r>
              <w:rPr>
                <w:rFonts w:ascii="Cambria Math" w:hAnsi="Cambria Math" w:cs="Arial"/>
                <w:lang w:eastAsia="zh-CN"/>
              </w:rPr>
              <m:t>U</m:t>
            </m:r>
          </m:sub>
        </m:sSub>
      </m:oMath>
      <w:r w:rsidRPr="0066330F">
        <w:rPr>
          <w:rFonts w:cs="Arial"/>
          <w:lang w:eastAsia="zh-CN"/>
        </w:rPr>
        <w:t>. The determination is based on:</w:t>
      </w:r>
    </w:p>
    <w:p w14:paraId="7AE1CA05" w14:textId="6D73548C" w:rsidR="008A1F79" w:rsidRPr="0031206F" w:rsidRDefault="008A1F79" w:rsidP="008A1F79">
      <w:pPr>
        <w:pStyle w:val="B1"/>
      </w:pPr>
      <w:r w:rsidRPr="0031206F">
        <w:rPr>
          <w:lang w:eastAsia="zh-CN"/>
        </w:rPr>
        <w:t>a)</w:t>
      </w:r>
      <w:r w:rsidRPr="0031206F">
        <w:rPr>
          <w:lang w:eastAsia="zh-CN"/>
        </w:rPr>
        <w:tab/>
        <w:t xml:space="preserve">a set of slot timing values </w:t>
      </w:r>
      <m:oMath>
        <m:sSub>
          <m:sSubPr>
            <m:ctrlPr>
              <w:rPr>
                <w:rFonts w:ascii="Cambria Math" w:hAnsi="Cambria Math"/>
                <w:i/>
                <w:lang w:val="en-GB" w:eastAsia="zh-CN"/>
              </w:rPr>
            </m:ctrlPr>
          </m:sSubPr>
          <m:e>
            <m:r>
              <w:rPr>
                <w:rFonts w:ascii="Cambria Math" w:hAnsi="Cambria Math"/>
                <w:lang w:eastAsia="zh-CN"/>
              </w:rPr>
              <m:t>K</m:t>
            </m:r>
          </m:e>
          <m:sub>
            <m:r>
              <w:rPr>
                <w:rFonts w:ascii="Cambria Math" w:hAnsi="Cambria Math"/>
                <w:lang w:eastAsia="zh-CN"/>
              </w:rPr>
              <m:t>1</m:t>
            </m:r>
          </m:sub>
        </m:sSub>
      </m:oMath>
      <w:r w:rsidRPr="0031206F">
        <w:rPr>
          <w:lang w:eastAsia="zh-CN"/>
        </w:rPr>
        <w:t xml:space="preserve"> associated with the </w:t>
      </w:r>
      <w:r w:rsidRPr="0031206F">
        <w:rPr>
          <w:lang w:val="en-US" w:eastAsia="zh-CN"/>
        </w:rPr>
        <w:t>S</w:t>
      </w:r>
      <w:r w:rsidRPr="0031206F">
        <w:rPr>
          <w:lang w:eastAsia="zh-CN"/>
        </w:rPr>
        <w:t>L BWP</w:t>
      </w:r>
      <w:r w:rsidRPr="0031206F">
        <w:rPr>
          <w:lang w:val="en-US" w:eastAsia="zh-CN"/>
        </w:rPr>
        <w:t xml:space="preserve"> where </w:t>
      </w:r>
      <m:oMath>
        <m:sSub>
          <m:sSubPr>
            <m:ctrlPr>
              <w:rPr>
                <w:rFonts w:ascii="Cambria Math" w:hAnsi="Cambria Math"/>
                <w:i/>
                <w:lang w:val="en-GB" w:eastAsia="zh-CN"/>
              </w:rPr>
            </m:ctrlPr>
          </m:sSubPr>
          <m:e>
            <m:r>
              <w:rPr>
                <w:rFonts w:ascii="Cambria Math" w:hAnsi="Cambria Math"/>
                <w:lang w:eastAsia="zh-CN"/>
              </w:rPr>
              <m:t>K</m:t>
            </m:r>
          </m:e>
          <m:sub>
            <m:r>
              <w:rPr>
                <w:rFonts w:ascii="Cambria Math" w:hAnsi="Cambria Math"/>
                <w:lang w:eastAsia="zh-CN"/>
              </w:rPr>
              <m:t>1</m:t>
            </m:r>
          </m:sub>
        </m:sSub>
      </m:oMath>
      <w:r w:rsidRPr="0031206F">
        <w:rPr>
          <w:lang w:eastAsia="zh-CN"/>
        </w:rPr>
        <w:t xml:space="preserve"> is provided by </w:t>
      </w:r>
      <w:r w:rsidR="00326E08" w:rsidRPr="00882C4D">
        <w:rPr>
          <w:i/>
          <w:iCs/>
        </w:rPr>
        <w:t>sl-PSFCH-ToPUCCH</w:t>
      </w:r>
      <w:r w:rsidRPr="0031206F">
        <w:rPr>
          <w:i/>
          <w:lang w:eastAsia="zh-CN"/>
        </w:rPr>
        <w:t xml:space="preserve"> </w:t>
      </w:r>
      <w:r w:rsidRPr="0031206F">
        <w:rPr>
          <w:lang w:eastAsia="zh-CN"/>
        </w:rPr>
        <w:t xml:space="preserve">for DCI format </w:t>
      </w:r>
      <w:r w:rsidRPr="0031206F">
        <w:rPr>
          <w:lang w:val="en-US" w:eastAsia="zh-CN"/>
        </w:rPr>
        <w:t>3_0</w:t>
      </w:r>
      <w:r>
        <w:rPr>
          <w:lang w:val="en-US" w:eastAsia="zh-CN"/>
        </w:rPr>
        <w:t xml:space="preserve"> </w:t>
      </w:r>
      <w:r w:rsidRPr="0031206F">
        <w:rPr>
          <w:rFonts w:eastAsiaTheme="minorHAnsi"/>
          <w:lang w:val="en-GB"/>
        </w:rPr>
        <w:t>or</w:t>
      </w:r>
      <w:r>
        <w:rPr>
          <w:rFonts w:eastAsiaTheme="minorHAnsi"/>
          <w:lang w:val="en-GB"/>
        </w:rPr>
        <w:t xml:space="preserve"> by</w:t>
      </w:r>
      <w:r w:rsidRPr="0031206F">
        <w:rPr>
          <w:rFonts w:eastAsiaTheme="minorHAnsi"/>
          <w:lang w:val="en-GB"/>
        </w:rPr>
        <w:t xml:space="preserve"> </w:t>
      </w:r>
      <w:r w:rsidR="00326E08" w:rsidRPr="00882C4D">
        <w:rPr>
          <w:i/>
          <w:iCs/>
        </w:rPr>
        <w:t>sl-PSFCH-ToPUCCH-CG-Type1</w:t>
      </w:r>
    </w:p>
    <w:p w14:paraId="43100938" w14:textId="6EA99331" w:rsidR="008A1F79" w:rsidRPr="005D1451" w:rsidRDefault="008A1F79" w:rsidP="008A1F79">
      <w:pPr>
        <w:pStyle w:val="B1"/>
        <w:rPr>
          <w:lang w:val="en-US"/>
        </w:rPr>
      </w:pPr>
      <w:r w:rsidRPr="005D1451">
        <w:rPr>
          <w:lang w:val="en-US"/>
        </w:rPr>
        <w:t>b)</w:t>
      </w:r>
      <w:r w:rsidRPr="005D1451">
        <w:rPr>
          <w:lang w:val="en-US"/>
        </w:rPr>
        <w:tab/>
        <w:t xml:space="preserve">the ratio </w:t>
      </w:r>
      <m:oMath>
        <m:sSup>
          <m:sSupPr>
            <m:ctrlPr>
              <w:rPr>
                <w:rFonts w:ascii="Cambria Math" w:hAnsi="Cambria Math"/>
                <w:i/>
              </w:rPr>
            </m:ctrlPr>
          </m:sSupPr>
          <m:e>
            <m:r>
              <w:rPr>
                <w:rFonts w:ascii="Cambria Math"/>
              </w:rPr>
              <m:t>2</m:t>
            </m:r>
          </m:e>
          <m:sup>
            <m:sSub>
              <m:sSubPr>
                <m:ctrlPr>
                  <w:rPr>
                    <w:rFonts w:ascii="Cambria Math" w:hAnsi="Cambria Math"/>
                    <w:i/>
                  </w:rPr>
                </m:ctrlPr>
              </m:sSubPr>
              <m:e>
                <m:r>
                  <w:rPr>
                    <w:rFonts w:ascii="Cambria Math"/>
                  </w:rPr>
                  <m:t>μ</m:t>
                </m:r>
              </m:e>
              <m:sub>
                <m:r>
                  <m:rPr>
                    <m:nor/>
                  </m:rPr>
                  <w:rPr>
                    <w:rFonts w:ascii="Cambria Math"/>
                    <w:lang w:val="en-US"/>
                  </w:rPr>
                  <m:t>S</m:t>
                </m:r>
                <m:r>
                  <m:rPr>
                    <m:nor/>
                  </m:rPr>
                  <w:rPr>
                    <w:rFonts w:ascii="Cambria Math"/>
                  </w:rPr>
                  <m:t>L</m:t>
                </m:r>
                <m:ctrlPr>
                  <w:rPr>
                    <w:rFonts w:ascii="Cambria Math" w:hAnsi="Cambria Math"/>
                  </w:rPr>
                </m:ctrlPr>
              </m:sub>
            </m:sSub>
            <m:r>
              <w:rPr>
                <w:rFonts w:ascii="Cambria Math"/>
              </w:rPr>
              <m:t>-</m:t>
            </m:r>
            <m:sSub>
              <m:sSubPr>
                <m:ctrlPr>
                  <w:rPr>
                    <w:rFonts w:ascii="Cambria Math" w:hAnsi="Cambria Math"/>
                    <w:i/>
                  </w:rPr>
                </m:ctrlPr>
              </m:sSubPr>
              <m:e>
                <m:r>
                  <w:rPr>
                    <w:rFonts w:ascii="Cambria Math"/>
                  </w:rPr>
                  <m:t>μ</m:t>
                </m:r>
              </m:e>
              <m:sub>
                <m:r>
                  <m:rPr>
                    <m:nor/>
                  </m:rPr>
                  <w:rPr>
                    <w:rFonts w:ascii="Cambria Math"/>
                  </w:rPr>
                  <m:t>UL</m:t>
                </m:r>
                <m:ctrlPr>
                  <w:rPr>
                    <w:rFonts w:ascii="Cambria Math" w:hAnsi="Cambria Math"/>
                  </w:rPr>
                </m:ctrlPr>
              </m:sub>
            </m:sSub>
          </m:sup>
        </m:sSup>
      </m:oMath>
      <w:r w:rsidRPr="005D1451">
        <w:rPr>
          <w:lang w:val="en-US"/>
        </w:rPr>
        <w:t xml:space="preserve"> between the sidelink SCS configuration </w:t>
      </w:r>
      <m:oMath>
        <m:sSub>
          <m:sSubPr>
            <m:ctrlPr>
              <w:rPr>
                <w:rFonts w:ascii="Cambria Math" w:hAnsi="Cambria Math"/>
                <w:i/>
              </w:rPr>
            </m:ctrlPr>
          </m:sSubPr>
          <m:e>
            <m:r>
              <w:rPr>
                <w:rFonts w:ascii="Cambria Math"/>
              </w:rPr>
              <m:t>μ</m:t>
            </m:r>
          </m:e>
          <m:sub>
            <m:r>
              <m:rPr>
                <m:nor/>
              </m:rPr>
              <w:rPr>
                <w:rFonts w:ascii="Cambria Math"/>
                <w:lang w:val="en-US"/>
              </w:rPr>
              <m:t>S</m:t>
            </m:r>
            <m:r>
              <m:rPr>
                <m:nor/>
              </m:rPr>
              <w:rPr>
                <w:rFonts w:ascii="Cambria Math"/>
              </w:rPr>
              <m:t>L</m:t>
            </m:r>
            <m:ctrlPr>
              <w:rPr>
                <w:rFonts w:ascii="Cambria Math" w:hAnsi="Cambria Math"/>
              </w:rPr>
            </m:ctrlPr>
          </m:sub>
        </m:sSub>
      </m:oMath>
      <w:r w:rsidRPr="005D1451">
        <w:rPr>
          <w:lang w:val="en-US"/>
        </w:rPr>
        <w:t xml:space="preserve"> and the uplink SCS configuration </w:t>
      </w:r>
      <m:oMath>
        <m:sSub>
          <m:sSubPr>
            <m:ctrlPr>
              <w:rPr>
                <w:rFonts w:ascii="Cambria Math" w:hAnsi="Cambria Math"/>
                <w:i/>
                <w:lang w:val="en-US"/>
              </w:rPr>
            </m:ctrlPr>
          </m:sSubPr>
          <m:e>
            <m:r>
              <w:rPr>
                <w:rFonts w:ascii="Cambria Math" w:hAnsi="Cambria Math"/>
                <w:lang w:val="en-US"/>
              </w:rPr>
              <m:t>μ</m:t>
            </m:r>
          </m:e>
          <m:sub>
            <m:r>
              <m:rPr>
                <m:sty m:val="p"/>
              </m:rPr>
              <w:rPr>
                <w:rFonts w:ascii="Cambria Math" w:hAnsi="Cambria Math"/>
                <w:lang w:val="en-US"/>
              </w:rPr>
              <m:t>UL</m:t>
            </m:r>
          </m:sub>
        </m:sSub>
      </m:oMath>
      <w:r w:rsidRPr="005D1451">
        <w:rPr>
          <w:lang w:val="en-US"/>
        </w:rPr>
        <w:t xml:space="preserve"> provided by </w:t>
      </w:r>
      <w:r w:rsidRPr="005D1451">
        <w:rPr>
          <w:i/>
          <w:lang w:val="en-US"/>
        </w:rPr>
        <w:t>subcarrierSpacing</w:t>
      </w:r>
      <w:r w:rsidRPr="005D1451">
        <w:rPr>
          <w:lang w:val="en-US"/>
        </w:rPr>
        <w:t xml:space="preserve"> in </w:t>
      </w:r>
      <w:r w:rsidR="00C152A4" w:rsidRPr="00C152A4">
        <w:rPr>
          <w:i/>
          <w:iCs/>
          <w:lang w:val="en-US"/>
        </w:rPr>
        <w:t>SL</w:t>
      </w:r>
      <w:r w:rsidR="006B3E4B" w:rsidRPr="002F70E2">
        <w:rPr>
          <w:i/>
          <w:iCs/>
          <w:lang w:val="en-US"/>
        </w:rPr>
        <w:t>-</w:t>
      </w:r>
      <w:r w:rsidRPr="005D1451">
        <w:rPr>
          <w:i/>
          <w:lang w:val="en-US"/>
        </w:rPr>
        <w:t>BWP-</w:t>
      </w:r>
      <w:r w:rsidR="006B3E4B">
        <w:rPr>
          <w:i/>
          <w:lang w:val="en-US"/>
        </w:rPr>
        <w:t>Config</w:t>
      </w:r>
      <w:r w:rsidRPr="005D1451">
        <w:rPr>
          <w:lang w:val="en-US"/>
        </w:rPr>
        <w:t xml:space="preserve"> </w:t>
      </w:r>
      <w:r w:rsidR="00C152A4">
        <w:rPr>
          <w:rFonts w:hint="eastAsia"/>
          <w:i/>
        </w:rPr>
        <w:t xml:space="preserve">or </w:t>
      </w:r>
      <w:r w:rsidR="00C152A4">
        <w:rPr>
          <w:i/>
          <w:iCs/>
        </w:rPr>
        <w:t>SL-BWP-ConfigCommon</w:t>
      </w:r>
      <w:r w:rsidR="00C152A4">
        <w:t xml:space="preserve"> </w:t>
      </w:r>
      <w:r w:rsidRPr="005D1451">
        <w:rPr>
          <w:lang w:val="en-US"/>
        </w:rPr>
        <w:t xml:space="preserve">and </w:t>
      </w:r>
      <w:r w:rsidRPr="005D1451">
        <w:rPr>
          <w:i/>
          <w:lang w:val="en-US"/>
        </w:rPr>
        <w:t xml:space="preserve">BWP-Uplink </w:t>
      </w:r>
      <w:r w:rsidRPr="005D1451">
        <w:rPr>
          <w:lang w:val="en-US"/>
        </w:rPr>
        <w:t>for the SL BWP and the active UL BWP, respectively</w:t>
      </w:r>
    </w:p>
    <w:p w14:paraId="593E764B" w14:textId="646FE388" w:rsidR="008A1F79" w:rsidRPr="005D1451" w:rsidRDefault="008A1F79" w:rsidP="008A1F79">
      <w:pPr>
        <w:pStyle w:val="B1"/>
        <w:rPr>
          <w:lang w:val="en-US"/>
        </w:rPr>
      </w:pPr>
      <w:r w:rsidRPr="005D1451">
        <w:rPr>
          <w:lang w:val="en-US"/>
        </w:rPr>
        <w:t>c)</w:t>
      </w:r>
      <w:r w:rsidRPr="005D1451">
        <w:rPr>
          <w:lang w:val="en-US"/>
        </w:rPr>
        <w:tab/>
        <w:t xml:space="preserve">a </w:t>
      </w:r>
      <w:r w:rsidR="00D378BB" w:rsidRPr="00562CE0">
        <w:rPr>
          <w:szCs w:val="21"/>
        </w:rPr>
        <w:t>configured</w:t>
      </w:r>
      <w:r w:rsidRPr="005D1451">
        <w:rPr>
          <w:lang w:val="en-US"/>
        </w:rPr>
        <w:t xml:space="preserve"> </w:t>
      </w:r>
      <w:r>
        <w:rPr>
          <w:lang w:val="en-US"/>
        </w:rPr>
        <w:t>sidelink resource</w:t>
      </w:r>
      <w:r w:rsidRPr="005D1451">
        <w:rPr>
          <w:lang w:val="en-US"/>
        </w:rPr>
        <w:t xml:space="preserve"> pool bitmap</w:t>
      </w:r>
    </w:p>
    <w:p w14:paraId="4C4D09FD" w14:textId="351B3707" w:rsidR="008A1F79" w:rsidRPr="00C61D65" w:rsidRDefault="008A1F79" w:rsidP="008A1F79">
      <w:pPr>
        <w:pStyle w:val="B1"/>
        <w:rPr>
          <w:rFonts w:cs="Arial"/>
          <w:lang w:val="en-US" w:eastAsia="zh-CN"/>
        </w:rPr>
      </w:pPr>
      <w:r w:rsidRPr="005D1451">
        <w:rPr>
          <w:lang w:val="en-US"/>
        </w:rPr>
        <w:t>d)</w:t>
      </w:r>
      <w:r w:rsidRPr="005D1451">
        <w:rPr>
          <w:lang w:val="en-US"/>
        </w:rPr>
        <w:tab/>
      </w:r>
      <w:r w:rsidRPr="005D1451">
        <w:rPr>
          <w:rFonts w:cs="Arial"/>
          <w:lang w:val="en-US" w:eastAsia="zh-CN"/>
        </w:rPr>
        <w:t xml:space="preserve">a value of a period of PSFCH transmission occasion resources for </w:t>
      </w:r>
      <w:r w:rsidR="00D378BB">
        <w:rPr>
          <w:rFonts w:cs="Arial"/>
          <w:lang w:val="en-US" w:eastAsia="zh-CN"/>
        </w:rPr>
        <w:t>a</w:t>
      </w:r>
      <w:r w:rsidR="00D378BB" w:rsidRPr="005D1451">
        <w:rPr>
          <w:rFonts w:cs="Arial"/>
          <w:lang w:val="en-US" w:eastAsia="zh-CN"/>
        </w:rPr>
        <w:t xml:space="preserve"> </w:t>
      </w:r>
      <w:r>
        <w:rPr>
          <w:rFonts w:cs="Arial"/>
          <w:lang w:val="en-US" w:eastAsia="zh-CN"/>
        </w:rPr>
        <w:t>sidelink resource</w:t>
      </w:r>
      <w:r w:rsidRPr="005D1451">
        <w:rPr>
          <w:rFonts w:cs="Arial"/>
          <w:lang w:val="en-US" w:eastAsia="zh-CN"/>
        </w:rPr>
        <w:t xml:space="preserve"> pool provided by a respective </w:t>
      </w:r>
      <w:r w:rsidR="00326E08" w:rsidRPr="00882C4D">
        <w:rPr>
          <w:i/>
          <w:iCs/>
        </w:rPr>
        <w:t>sl-PSFCH-Period</w:t>
      </w:r>
    </w:p>
    <w:p w14:paraId="42851A95" w14:textId="0D89CD75" w:rsidR="008A1F79" w:rsidRPr="005D1451" w:rsidRDefault="008A1F79" w:rsidP="008A1F79">
      <w:pPr>
        <w:rPr>
          <w:lang w:eastAsia="zh-CN"/>
        </w:rPr>
      </w:pPr>
      <w:r w:rsidRPr="005D1451">
        <w:rPr>
          <w:lang w:val="en-US" w:eastAsia="zh-CN"/>
        </w:rPr>
        <w:t>For</w:t>
      </w:r>
      <w:r w:rsidRPr="005D1451">
        <w:rPr>
          <w:rFonts w:hint="eastAsia"/>
          <w:lang w:val="en-US" w:eastAsia="zh-CN"/>
        </w:rPr>
        <w:t xml:space="preserve"> </w:t>
      </w:r>
      <w:r w:rsidRPr="005D1451">
        <w:rPr>
          <w:lang w:val="en-US" w:eastAsia="zh-CN"/>
        </w:rPr>
        <w:t>the set of slot timing values</w:t>
      </w:r>
      <w:r w:rsidRPr="005D1451">
        <w:rPr>
          <w:rFonts w:hint="eastAsia"/>
          <w:vertAlign w:val="subscript"/>
          <w:lang w:val="en-US" w:eastAsia="zh-CN"/>
        </w:rPr>
        <w:t xml:space="preserve"> </w:t>
      </w:r>
      <m:oMath>
        <m:sSub>
          <m:sSubPr>
            <m:ctrlPr>
              <w:rPr>
                <w:rFonts w:ascii="Cambria Math" w:hAnsi="Cambria Math" w:cs="Arial"/>
                <w:i/>
                <w:lang w:eastAsia="zh-CN"/>
              </w:rPr>
            </m:ctrlPr>
          </m:sSubPr>
          <m:e>
            <m:r>
              <w:rPr>
                <w:rFonts w:ascii="Cambria Math" w:hAnsi="Cambria Math" w:cs="Arial"/>
                <w:lang w:eastAsia="zh-CN"/>
              </w:rPr>
              <m:t>K</m:t>
            </m:r>
          </m:e>
          <m:sub>
            <m:r>
              <w:rPr>
                <w:rFonts w:ascii="Cambria Math" w:hAnsi="Cambria Math" w:cs="Arial"/>
                <w:lang w:eastAsia="zh-CN"/>
              </w:rPr>
              <m:t>1</m:t>
            </m:r>
          </m:sub>
        </m:sSub>
      </m:oMath>
      <w:r w:rsidRPr="005D1451">
        <w:rPr>
          <w:rFonts w:hint="eastAsia"/>
          <w:lang w:val="en-US" w:eastAsia="zh-CN"/>
        </w:rPr>
        <w:t>,</w:t>
      </w:r>
      <w:r w:rsidRPr="005D1451">
        <w:rPr>
          <w:lang w:val="en-US" w:eastAsia="zh-CN"/>
        </w:rPr>
        <w:t xml:space="preserve"> the UE determines a set</w:t>
      </w:r>
      <w:r w:rsidRPr="005D1451">
        <w:rPr>
          <w:rFonts w:hint="eastAsia"/>
          <w:lang w:val="en-US" w:eastAsia="zh-CN"/>
        </w:rPr>
        <w:t xml:space="preserve"> </w:t>
      </w:r>
      <m:oMath>
        <m:sSub>
          <m:sSubPr>
            <m:ctrlPr>
              <w:rPr>
                <w:rFonts w:ascii="Cambria Math" w:hAnsi="Cambria Math" w:cs="Arial"/>
                <w:i/>
                <w:lang w:eastAsia="zh-CN"/>
              </w:rPr>
            </m:ctrlPr>
          </m:sSubPr>
          <m:e>
            <m:r>
              <w:rPr>
                <w:rFonts w:ascii="Cambria Math" w:cs="Arial"/>
                <w:lang w:eastAsia="zh-CN"/>
              </w:rPr>
              <m:t>M</m:t>
            </m:r>
          </m:e>
          <m:sub>
            <m:r>
              <w:rPr>
                <w:rFonts w:ascii="Cambria Math" w:cs="Arial"/>
                <w:lang w:eastAsia="zh-CN"/>
              </w:rPr>
              <m:t>A</m:t>
            </m:r>
          </m:sub>
        </m:sSub>
      </m:oMath>
      <w:r w:rsidRPr="005D1451">
        <w:t xml:space="preserve"> </w:t>
      </w:r>
      <w:r w:rsidR="00593338">
        <w:t xml:space="preserve">of </w:t>
      </w:r>
      <w:r w:rsidRPr="005D1451">
        <w:t>occasions for candidate PSSCH transmissions with corresponding PSFCH reception occasions</w:t>
      </w:r>
      <w:r w:rsidRPr="005D1451">
        <w:rPr>
          <w:lang w:eastAsia="zh-CN"/>
        </w:rPr>
        <w:t xml:space="preserve"> </w:t>
      </w:r>
      <w:r w:rsidRPr="005D1451">
        <w:rPr>
          <w:rFonts w:hint="eastAsia"/>
          <w:lang w:eastAsia="zh-CN"/>
        </w:rPr>
        <w:t>according to the following pseudo</w:t>
      </w:r>
      <w:r w:rsidRPr="005D1451">
        <w:rPr>
          <w:lang w:eastAsia="zh-CN"/>
        </w:rPr>
        <w:t>-</w:t>
      </w:r>
      <w:r w:rsidRPr="005D1451">
        <w:rPr>
          <w:rFonts w:hint="eastAsia"/>
          <w:lang w:eastAsia="zh-CN"/>
        </w:rPr>
        <w:t xml:space="preserve">code. </w:t>
      </w:r>
    </w:p>
    <w:p w14:paraId="0759A0A5" w14:textId="77777777" w:rsidR="008A1F79" w:rsidRPr="005D1451" w:rsidRDefault="008A1F79" w:rsidP="008A1F79">
      <w:pPr>
        <w:rPr>
          <w:lang w:eastAsia="zh-CN"/>
        </w:rPr>
      </w:pPr>
      <w:r w:rsidRPr="005D1451">
        <w:rPr>
          <w:rFonts w:hint="eastAsia"/>
          <w:lang w:eastAsia="zh-CN"/>
        </w:rPr>
        <w:t xml:space="preserve">Set </w:t>
      </w:r>
      <m:oMath>
        <m:r>
          <w:rPr>
            <w:rFonts w:ascii="Cambria Math" w:hAnsi="Cambria Math" w:cs="Arial"/>
            <w:lang w:eastAsia="zh-CN"/>
          </w:rPr>
          <m:t>j=0</m:t>
        </m:r>
      </m:oMath>
      <w:r w:rsidRPr="005D1451">
        <w:rPr>
          <w:rFonts w:cs="Arial"/>
          <w:lang w:eastAsia="zh-CN"/>
        </w:rPr>
        <w:t xml:space="preserve"> </w:t>
      </w:r>
      <w:r w:rsidRPr="005D1451">
        <w:t xml:space="preserve">- </w:t>
      </w:r>
      <w:r w:rsidRPr="005D1451">
        <w:rPr>
          <w:rFonts w:hint="eastAsia"/>
          <w:lang w:eastAsia="zh-CN"/>
        </w:rPr>
        <w:t xml:space="preserve">index of </w:t>
      </w:r>
      <w:r w:rsidRPr="005D1451">
        <w:t>occasion for candidate PSSCH transmissions with corresponding PSFCH reception occasions</w:t>
      </w:r>
    </w:p>
    <w:p w14:paraId="14749D9B" w14:textId="77777777" w:rsidR="008A1F79" w:rsidRPr="005D1451" w:rsidRDefault="008A1F79" w:rsidP="008A1F79">
      <w:pPr>
        <w:rPr>
          <w:rFonts w:cs="Arial"/>
          <w:lang w:eastAsia="zh-CN"/>
        </w:rPr>
      </w:pPr>
      <w:r w:rsidRPr="005D1451">
        <w:rPr>
          <w:lang w:eastAsia="zh-CN"/>
        </w:rPr>
        <w:t xml:space="preserve">Set </w:t>
      </w:r>
      <m:oMath>
        <m:sSub>
          <m:sSubPr>
            <m:ctrlPr>
              <w:rPr>
                <w:rFonts w:ascii="Cambria Math" w:hAnsi="Cambria Math" w:cs="Arial"/>
                <w:i/>
                <w:lang w:eastAsia="zh-CN"/>
              </w:rPr>
            </m:ctrlPr>
          </m:sSubPr>
          <m:e>
            <m:r>
              <w:rPr>
                <w:rFonts w:ascii="Cambria Math" w:cs="Arial"/>
                <w:lang w:eastAsia="zh-CN"/>
              </w:rPr>
              <m:t>M</m:t>
            </m:r>
          </m:e>
          <m:sub>
            <m:r>
              <w:rPr>
                <w:rFonts w:ascii="Cambria Math" w:cs="Arial"/>
                <w:lang w:eastAsia="zh-CN"/>
              </w:rPr>
              <m:t>A</m:t>
            </m:r>
          </m:sub>
        </m:sSub>
        <m:r>
          <w:rPr>
            <w:rFonts w:ascii="Cambria Math" w:cs="Arial"/>
            <w:lang w:eastAsia="zh-CN"/>
          </w:rPr>
          <m:t>=</m:t>
        </m:r>
        <m:r>
          <w:rPr>
            <w:rFonts w:ascii="Cambria Math" w:hAnsi="Cambria Math" w:cs="Cambria Math"/>
            <w:lang w:eastAsia="zh-CN"/>
          </w:rPr>
          <m:t>∅</m:t>
        </m:r>
      </m:oMath>
    </w:p>
    <w:p w14:paraId="58CEF79B" w14:textId="77777777" w:rsidR="008A1F79" w:rsidRPr="005D1451" w:rsidRDefault="008A1F79" w:rsidP="008A1F79">
      <w:pPr>
        <w:rPr>
          <w:lang w:eastAsia="zh-CN"/>
        </w:rPr>
      </w:pPr>
      <w:r w:rsidRPr="005D1451">
        <w:rPr>
          <w:rFonts w:cs="Arial"/>
          <w:lang w:eastAsia="zh-CN"/>
        </w:rPr>
        <w:t xml:space="preserve">Set </w:t>
      </w:r>
      <w:r w:rsidRPr="005D1451">
        <w:rPr>
          <w:rFonts w:ascii="Freestyle Script" w:hAnsi="Freestyle Script" w:cs="Arial"/>
          <w:lang w:eastAsia="zh-CN"/>
        </w:rPr>
        <w:t>C</w:t>
      </w:r>
      <m:oMath>
        <m:d>
          <m:dPr>
            <m:ctrlPr>
              <w:rPr>
                <w:rFonts w:ascii="Cambria Math" w:hAnsi="Cambria Math" w:cstheme="minorHAnsi"/>
                <w:i/>
                <w:lang w:eastAsia="zh-CN"/>
              </w:rPr>
            </m:ctrlPr>
          </m:dPr>
          <m:e>
            <m:sSub>
              <m:sSubPr>
                <m:ctrlPr>
                  <w:rPr>
                    <w:rFonts w:ascii="Cambria Math" w:hAnsi="Cambria Math" w:cstheme="minorHAnsi"/>
                    <w:i/>
                    <w:lang w:eastAsia="zh-CN"/>
                  </w:rPr>
                </m:ctrlPr>
              </m:sSubPr>
              <m:e>
                <m:r>
                  <w:rPr>
                    <w:rFonts w:ascii="Cambria Math" w:hAnsi="Cambria Math" w:cstheme="minorHAnsi"/>
                    <w:lang w:eastAsia="zh-CN"/>
                  </w:rPr>
                  <m:t>K</m:t>
                </m:r>
              </m:e>
              <m:sub>
                <m:r>
                  <w:rPr>
                    <w:rFonts w:ascii="Cambria Math" w:hAnsi="Cambria Math" w:cstheme="minorHAnsi"/>
                    <w:lang w:eastAsia="zh-CN"/>
                  </w:rPr>
                  <m:t>1</m:t>
                </m:r>
              </m:sub>
            </m:sSub>
          </m:e>
        </m:d>
      </m:oMath>
      <w:r w:rsidRPr="005D1451">
        <w:t xml:space="preserve"> to the cardinality of set </w:t>
      </w:r>
      <m:oMath>
        <m:sSub>
          <m:sSubPr>
            <m:ctrlPr>
              <w:rPr>
                <w:rFonts w:ascii="Cambria Math" w:hAnsi="Cambria Math" w:cs="Arial"/>
                <w:i/>
                <w:lang w:eastAsia="zh-CN"/>
              </w:rPr>
            </m:ctrlPr>
          </m:sSubPr>
          <m:e>
            <m:r>
              <w:rPr>
                <w:rFonts w:ascii="Cambria Math" w:hAnsi="Cambria Math" w:cs="Arial"/>
                <w:lang w:eastAsia="zh-CN"/>
              </w:rPr>
              <m:t>K</m:t>
            </m:r>
          </m:e>
          <m:sub>
            <m:r>
              <w:rPr>
                <w:rFonts w:ascii="Cambria Math" w:hAnsi="Cambria Math" w:cs="Arial"/>
                <w:lang w:eastAsia="zh-CN"/>
              </w:rPr>
              <m:t>1</m:t>
            </m:r>
          </m:sub>
        </m:sSub>
      </m:oMath>
    </w:p>
    <w:p w14:paraId="16FDED46" w14:textId="77777777" w:rsidR="008A1F79" w:rsidRPr="005D1451" w:rsidRDefault="008A1F79" w:rsidP="008A1F79">
      <w:pPr>
        <w:rPr>
          <w:rFonts w:cs="Arial"/>
          <w:lang w:eastAsia="zh-CN"/>
        </w:rPr>
      </w:pPr>
      <w:r w:rsidRPr="005D1451">
        <w:rPr>
          <w:rFonts w:hint="eastAsia"/>
          <w:lang w:eastAsia="zh-CN"/>
        </w:rPr>
        <w:t xml:space="preserve">Set </w:t>
      </w:r>
      <m:oMath>
        <m:r>
          <w:rPr>
            <w:rFonts w:ascii="Cambria Math" w:hAnsi="Cambria Math" w:cs="Arial"/>
            <w:lang w:eastAsia="zh-CN"/>
          </w:rPr>
          <m:t>k=0</m:t>
        </m:r>
      </m:oMath>
      <w:r w:rsidRPr="005D1451">
        <w:rPr>
          <w:lang w:eastAsia="zh-CN"/>
        </w:rPr>
        <w:t xml:space="preserve"> –</w:t>
      </w:r>
      <w:r w:rsidRPr="005D1451">
        <w:rPr>
          <w:rFonts w:hint="eastAsia"/>
          <w:lang w:eastAsia="zh-CN"/>
        </w:rPr>
        <w:t xml:space="preserve"> index of slot timing</w:t>
      </w:r>
      <w:r w:rsidRPr="005D1451">
        <w:rPr>
          <w:lang w:eastAsia="zh-CN"/>
        </w:rPr>
        <w:t xml:space="preserve"> values</w:t>
      </w:r>
      <w:r w:rsidRPr="005D1451">
        <w:rPr>
          <w:rFonts w:hint="eastAsia"/>
          <w:lang w:eastAsia="zh-CN"/>
        </w:rPr>
        <w:t xml:space="preserve"> </w:t>
      </w:r>
      <m:oMath>
        <m:sSub>
          <m:sSubPr>
            <m:ctrlPr>
              <w:rPr>
                <w:rFonts w:ascii="Cambria Math" w:hAnsi="Cambria Math" w:cs="Arial"/>
                <w:i/>
                <w:lang w:eastAsia="zh-CN"/>
              </w:rPr>
            </m:ctrlPr>
          </m:sSubPr>
          <m:e>
            <m:r>
              <w:rPr>
                <w:rFonts w:ascii="Cambria Math" w:hAnsi="Cambria Math" w:cs="Arial"/>
                <w:lang w:eastAsia="zh-CN"/>
              </w:rPr>
              <m:t>K</m:t>
            </m:r>
          </m:e>
          <m:sub>
            <m:r>
              <w:rPr>
                <w:rFonts w:ascii="Cambria Math" w:hAnsi="Cambria Math" w:cs="Arial"/>
                <w:lang w:eastAsia="zh-CN"/>
              </w:rPr>
              <m:t>1,k</m:t>
            </m:r>
          </m:sub>
        </m:sSub>
      </m:oMath>
      <w:r w:rsidRPr="005D1451">
        <w:rPr>
          <w:rFonts w:cs="Arial"/>
          <w:lang w:eastAsia="zh-CN"/>
        </w:rPr>
        <w:t>, in descending order of the slot timing values,</w:t>
      </w:r>
      <w:r w:rsidRPr="005D1451">
        <w:t xml:space="preserve"> </w:t>
      </w:r>
      <w:r w:rsidRPr="005D1451">
        <w:rPr>
          <w:rFonts w:hint="eastAsia"/>
          <w:lang w:eastAsia="zh-CN"/>
        </w:rPr>
        <w:t xml:space="preserve">in set </w:t>
      </w:r>
      <m:oMath>
        <m:sSub>
          <m:sSubPr>
            <m:ctrlPr>
              <w:rPr>
                <w:rFonts w:ascii="Cambria Math" w:hAnsi="Cambria Math" w:cs="Arial"/>
                <w:i/>
                <w:lang w:eastAsia="zh-CN"/>
              </w:rPr>
            </m:ctrlPr>
          </m:sSubPr>
          <m:e>
            <m:r>
              <w:rPr>
                <w:rFonts w:ascii="Cambria Math" w:hAnsi="Cambria Math" w:cs="Arial"/>
                <w:lang w:eastAsia="zh-CN"/>
              </w:rPr>
              <m:t>K</m:t>
            </m:r>
          </m:e>
          <m:sub>
            <m:r>
              <w:rPr>
                <w:rFonts w:ascii="Cambria Math" w:hAnsi="Cambria Math" w:cs="Arial"/>
                <w:lang w:eastAsia="zh-CN"/>
              </w:rPr>
              <m:t>1</m:t>
            </m:r>
          </m:sub>
        </m:sSub>
      </m:oMath>
      <w:r w:rsidRPr="005D1451">
        <w:t xml:space="preserve"> </w:t>
      </w:r>
    </w:p>
    <w:p w14:paraId="2684427D" w14:textId="77777777" w:rsidR="008A1F79" w:rsidRPr="005D1451" w:rsidRDefault="008A1F79" w:rsidP="008A1F79">
      <w:pPr>
        <w:rPr>
          <w:lang w:eastAsia="zh-CN"/>
        </w:rPr>
      </w:pPr>
      <w:r w:rsidRPr="005D1451">
        <w:rPr>
          <w:rFonts w:cs="Arial"/>
        </w:rPr>
        <w:t xml:space="preserve">Set </w:t>
      </w:r>
      <m:oMath>
        <m:sSub>
          <m:sSubPr>
            <m:ctrlPr>
              <w:rPr>
                <w:rFonts w:ascii="Cambria Math" w:hAnsi="Cambria Math"/>
                <w:i/>
              </w:rPr>
            </m:ctrlPr>
          </m:sSubPr>
          <m:e>
            <m:r>
              <w:rPr>
                <w:rFonts w:ascii="Cambria Math"/>
              </w:rPr>
              <m:t>N</m:t>
            </m:r>
          </m:e>
          <m:sub>
            <m:r>
              <w:rPr>
                <w:rFonts w:ascii="Cambria Math"/>
              </w:rPr>
              <m:t>PSFCH</m:t>
            </m:r>
          </m:sub>
        </m:sSub>
      </m:oMath>
      <w:r w:rsidRPr="005D1451">
        <w:rPr>
          <w:rFonts w:cs="Arial"/>
        </w:rPr>
        <w:t xml:space="preserve"> to the value of the period of PSFCH transmission occasion resources for the </w:t>
      </w:r>
      <w:r>
        <w:rPr>
          <w:rFonts w:cs="Arial"/>
        </w:rPr>
        <w:t>sidelink resource</w:t>
      </w:r>
      <w:r w:rsidRPr="005D1451">
        <w:rPr>
          <w:rFonts w:cs="Arial"/>
        </w:rPr>
        <w:t xml:space="preserve"> pool</w:t>
      </w:r>
    </w:p>
    <w:p w14:paraId="3AF787C2" w14:textId="77777777" w:rsidR="008A1F79" w:rsidRPr="005D1451" w:rsidRDefault="008A1F79" w:rsidP="008A1F79">
      <w:r w:rsidRPr="005D1451">
        <w:rPr>
          <w:rFonts w:hint="eastAsia"/>
          <w:lang w:eastAsia="zh-CN"/>
        </w:rPr>
        <w:t xml:space="preserve">while </w:t>
      </w:r>
      <m:oMath>
        <m:r>
          <w:rPr>
            <w:rFonts w:ascii="Cambria Math" w:hAnsi="Cambria Math" w:cs="Arial"/>
            <w:lang w:eastAsia="zh-CN"/>
          </w:rPr>
          <m:t>k&lt;</m:t>
        </m:r>
      </m:oMath>
      <w:r w:rsidRPr="005D1451">
        <w:rPr>
          <w:rFonts w:ascii="Freestyle Script" w:hAnsi="Freestyle Script" w:cs="Arial"/>
          <w:lang w:eastAsia="zh-CN"/>
        </w:rPr>
        <w:t xml:space="preserve"> C</w:t>
      </w:r>
      <m:oMath>
        <m:d>
          <m:dPr>
            <m:ctrlPr>
              <w:rPr>
                <w:rFonts w:ascii="Cambria Math" w:hAnsi="Cambria Math" w:cstheme="minorHAnsi"/>
                <w:i/>
                <w:lang w:eastAsia="zh-CN"/>
              </w:rPr>
            </m:ctrlPr>
          </m:dPr>
          <m:e>
            <m:sSub>
              <m:sSubPr>
                <m:ctrlPr>
                  <w:rPr>
                    <w:rFonts w:ascii="Cambria Math" w:hAnsi="Cambria Math" w:cstheme="minorHAnsi"/>
                    <w:i/>
                    <w:lang w:eastAsia="zh-CN"/>
                  </w:rPr>
                </m:ctrlPr>
              </m:sSubPr>
              <m:e>
                <m:r>
                  <w:rPr>
                    <w:rFonts w:ascii="Cambria Math" w:hAnsi="Cambria Math" w:cstheme="minorHAnsi"/>
                    <w:lang w:eastAsia="zh-CN"/>
                  </w:rPr>
                  <m:t>K</m:t>
                </m:r>
              </m:e>
              <m:sub>
                <m:r>
                  <w:rPr>
                    <w:rFonts w:ascii="Cambria Math" w:hAnsi="Cambria Math" w:cstheme="minorHAnsi"/>
                    <w:lang w:eastAsia="zh-CN"/>
                  </w:rPr>
                  <m:t>1</m:t>
                </m:r>
              </m:sub>
            </m:sSub>
          </m:e>
        </m:d>
      </m:oMath>
      <w:r w:rsidRPr="005D1451">
        <w:rPr>
          <w:rFonts w:hint="eastAsia"/>
          <w:lang w:eastAsia="zh-CN"/>
        </w:rPr>
        <w:t xml:space="preserve"> </w:t>
      </w:r>
    </w:p>
    <w:p w14:paraId="451FE8DB" w14:textId="77777777" w:rsidR="008A1F79" w:rsidRPr="005D1451" w:rsidRDefault="008A1F79" w:rsidP="008A1F79">
      <w:pPr>
        <w:pStyle w:val="B1"/>
        <w:rPr>
          <w:lang w:eastAsia="zh-CN"/>
        </w:rPr>
      </w:pPr>
      <w:r w:rsidRPr="005D1451">
        <w:t xml:space="preserve">if </w:t>
      </w:r>
      <m:oMath>
        <m:func>
          <m:funcPr>
            <m:ctrlPr>
              <w:rPr>
                <w:rFonts w:ascii="Cambria Math" w:hAnsi="Cambria Math"/>
                <w:i/>
              </w:rPr>
            </m:ctrlPr>
          </m:funcPr>
          <m:fName>
            <m:r>
              <w:rPr>
                <w:rFonts w:ascii="Cambria Math"/>
              </w:rPr>
              <m:t>mod</m:t>
            </m:r>
          </m:fName>
          <m:e>
            <m:r>
              <w:rPr>
                <w:rFonts w:ascii="Cambria Math"/>
              </w:rPr>
              <m:t> </m:t>
            </m:r>
          </m:e>
        </m:func>
        <m:d>
          <m:dPr>
            <m:ctrlPr>
              <w:rPr>
                <w:rFonts w:ascii="Cambria Math" w:hAnsi="Cambria Math"/>
                <w:i/>
              </w:rPr>
            </m:ctrlPr>
          </m:dPr>
          <m:e>
            <m:sSub>
              <m:sSubPr>
                <m:ctrlPr>
                  <w:rPr>
                    <w:rFonts w:ascii="Cambria Math" w:hAnsi="Cambria Math"/>
                    <w:i/>
                  </w:rPr>
                </m:ctrlPr>
              </m:sSubPr>
              <m:e>
                <m:r>
                  <w:rPr>
                    <w:rFonts w:ascii="Cambria Math"/>
                  </w:rPr>
                  <m:t>n</m:t>
                </m:r>
              </m:e>
              <m:sub>
                <m:r>
                  <w:rPr>
                    <w:rFonts w:ascii="Cambria Math"/>
                  </w:rPr>
                  <m:t>U</m:t>
                </m:r>
              </m:sub>
            </m:sSub>
            <m:r>
              <w:rPr>
                <w:rFonts w:ascii="Cambria Math"/>
              </w:rPr>
              <m:t>-</m:t>
            </m:r>
            <m:sSub>
              <m:sSubPr>
                <m:ctrlPr>
                  <w:rPr>
                    <w:rFonts w:ascii="Cambria Math" w:hAnsi="Cambria Math"/>
                    <w:i/>
                  </w:rPr>
                </m:ctrlPr>
              </m:sSubPr>
              <m:e>
                <m:r>
                  <w:rPr>
                    <w:rFonts w:ascii="Cambria Math"/>
                  </w:rPr>
                  <m:t>K</m:t>
                </m:r>
              </m:e>
              <m:sub>
                <m:r>
                  <w:rPr>
                    <w:rFonts w:ascii="Cambria Math"/>
                  </w:rPr>
                  <m:t>1,k</m:t>
                </m:r>
              </m:sub>
            </m:sSub>
            <m:r>
              <w:rPr>
                <w:rFonts w:ascii="Cambria Math"/>
              </w:rPr>
              <m:t>+1,</m:t>
            </m:r>
            <m:func>
              <m:funcPr>
                <m:ctrlPr>
                  <w:rPr>
                    <w:rFonts w:ascii="Cambria Math" w:hAnsi="Cambria Math"/>
                    <w:i/>
                  </w:rPr>
                </m:ctrlPr>
              </m:funcPr>
              <m:fName>
                <m:r>
                  <w:rPr>
                    <w:rFonts w:ascii="Cambria Math"/>
                  </w:rPr>
                  <m:t>max</m:t>
                </m:r>
              </m:fName>
              <m:e>
                <m:d>
                  <m:dPr>
                    <m:ctrlPr>
                      <w:rPr>
                        <w:rFonts w:ascii="Cambria Math" w:hAnsi="Cambria Math"/>
                        <w:i/>
                      </w:rPr>
                    </m:ctrlPr>
                  </m:dPr>
                  <m:e>
                    <m:sSup>
                      <m:sSupPr>
                        <m:ctrlPr>
                          <w:rPr>
                            <w:rFonts w:ascii="Cambria Math" w:hAnsi="Cambria Math"/>
                            <w:i/>
                          </w:rPr>
                        </m:ctrlPr>
                      </m:sSupPr>
                      <m:e>
                        <m:r>
                          <w:rPr>
                            <w:rFonts w:ascii="Cambria Math"/>
                          </w:rPr>
                          <m:t>2</m:t>
                        </m:r>
                      </m:e>
                      <m:sup>
                        <m:sSub>
                          <m:sSubPr>
                            <m:ctrlPr>
                              <w:rPr>
                                <w:rFonts w:ascii="Cambria Math" w:hAnsi="Cambria Math"/>
                                <w:i/>
                              </w:rPr>
                            </m:ctrlPr>
                          </m:sSubPr>
                          <m:e>
                            <m:r>
                              <w:rPr>
                                <w:rFonts w:ascii="Cambria Math"/>
                              </w:rPr>
                              <m:t>μ</m:t>
                            </m:r>
                          </m:e>
                          <m:sub>
                            <m:r>
                              <m:rPr>
                                <m:nor/>
                              </m:rPr>
                              <w:rPr>
                                <w:rFonts w:ascii="Cambria Math"/>
                              </w:rPr>
                              <m:t>UL</m:t>
                            </m:r>
                            <m:ctrlPr>
                              <w:rPr>
                                <w:rFonts w:ascii="Cambria Math" w:hAnsi="Cambria Math"/>
                              </w:rPr>
                            </m:ctrlPr>
                          </m:sub>
                        </m:sSub>
                        <m:r>
                          <w:rPr>
                            <w:rFonts w:ascii="Cambria Math"/>
                          </w:rPr>
                          <m:t>-</m:t>
                        </m:r>
                        <m:sSub>
                          <m:sSubPr>
                            <m:ctrlPr>
                              <w:rPr>
                                <w:rFonts w:ascii="Cambria Math" w:hAnsi="Cambria Math"/>
                                <w:i/>
                              </w:rPr>
                            </m:ctrlPr>
                          </m:sSubPr>
                          <m:e>
                            <m:r>
                              <w:rPr>
                                <w:rFonts w:ascii="Cambria Math"/>
                              </w:rPr>
                              <m:t>μ</m:t>
                            </m:r>
                          </m:e>
                          <m:sub>
                            <m:r>
                              <m:rPr>
                                <m:nor/>
                              </m:rPr>
                              <w:rPr>
                                <w:rFonts w:ascii="Cambria Math"/>
                                <w:lang w:val="en-US"/>
                              </w:rPr>
                              <m:t>S</m:t>
                            </m:r>
                            <m:r>
                              <m:rPr>
                                <m:nor/>
                              </m:rPr>
                              <w:rPr>
                                <w:rFonts w:ascii="Cambria Math"/>
                              </w:rPr>
                              <m:t>L</m:t>
                            </m:r>
                            <m:ctrlPr>
                              <w:rPr>
                                <w:rFonts w:ascii="Cambria Math" w:hAnsi="Cambria Math"/>
                              </w:rPr>
                            </m:ctrlPr>
                          </m:sub>
                        </m:sSub>
                      </m:sup>
                    </m:sSup>
                    <m:r>
                      <w:rPr>
                        <w:rFonts w:ascii="Cambria Math"/>
                      </w:rPr>
                      <m:t>,1</m:t>
                    </m:r>
                  </m:e>
                </m:d>
              </m:e>
            </m:func>
          </m:e>
        </m:d>
        <m:r>
          <w:rPr>
            <w:rFonts w:ascii="Cambria Math"/>
          </w:rPr>
          <m:t>=0</m:t>
        </m:r>
      </m:oMath>
      <w:r w:rsidRPr="005D1451">
        <w:t xml:space="preserve"> </w:t>
      </w:r>
    </w:p>
    <w:p w14:paraId="7434E90E" w14:textId="77777777" w:rsidR="008A1F79" w:rsidRPr="005D1451" w:rsidRDefault="008A1F79" w:rsidP="008A1F79">
      <w:pPr>
        <w:pStyle w:val="B2"/>
        <w:rPr>
          <w:lang w:eastAsia="zh-CN"/>
        </w:rPr>
      </w:pPr>
      <w:r w:rsidRPr="005D1451">
        <w:rPr>
          <w:rFonts w:hint="eastAsia"/>
          <w:lang w:eastAsia="zh-CN"/>
        </w:rPr>
        <w:t xml:space="preserve">Set </w:t>
      </w:r>
      <m:oMath>
        <m:sSub>
          <m:sSubPr>
            <m:ctrlPr>
              <w:rPr>
                <w:rFonts w:ascii="Cambria Math" w:hAnsi="Cambria Math"/>
                <w:i/>
              </w:rPr>
            </m:ctrlPr>
          </m:sSubPr>
          <m:e>
            <m:r>
              <w:rPr>
                <w:rFonts w:ascii="Cambria Math"/>
              </w:rPr>
              <m:t>n</m:t>
            </m:r>
          </m:e>
          <m:sub>
            <m:r>
              <w:rPr>
                <w:rFonts w:ascii="Cambria Math"/>
              </w:rPr>
              <m:t>S</m:t>
            </m:r>
          </m:sub>
        </m:sSub>
        <m:r>
          <w:rPr>
            <w:rFonts w:ascii="Cambria Math"/>
          </w:rPr>
          <m:t>=0</m:t>
        </m:r>
      </m:oMath>
      <w:r w:rsidRPr="005D1451">
        <w:t xml:space="preserve"> </w:t>
      </w:r>
      <w:r w:rsidRPr="005D1451">
        <w:rPr>
          <w:lang w:eastAsia="zh-CN"/>
        </w:rPr>
        <w:t>–</w:t>
      </w:r>
      <w:r w:rsidRPr="005D1451">
        <w:rPr>
          <w:rFonts w:hint="eastAsia"/>
          <w:lang w:eastAsia="zh-CN"/>
        </w:rPr>
        <w:t xml:space="preserve"> index of </w:t>
      </w:r>
      <w:r w:rsidRPr="005D1451">
        <w:rPr>
          <w:lang w:eastAsia="zh-CN"/>
        </w:rPr>
        <w:t xml:space="preserve">a </w:t>
      </w:r>
      <w:r w:rsidRPr="005D1451">
        <w:rPr>
          <w:lang w:val="en-US" w:eastAsia="zh-CN"/>
        </w:rPr>
        <w:t>S</w:t>
      </w:r>
      <w:r w:rsidRPr="005D1451">
        <w:rPr>
          <w:lang w:eastAsia="zh-CN"/>
        </w:rPr>
        <w:t xml:space="preserve">L </w:t>
      </w:r>
      <w:r w:rsidRPr="005D1451">
        <w:rPr>
          <w:rFonts w:hint="eastAsia"/>
          <w:lang w:eastAsia="zh-CN"/>
        </w:rPr>
        <w:t xml:space="preserve">slot </w:t>
      </w:r>
      <w:r w:rsidRPr="005D1451">
        <w:rPr>
          <w:lang w:eastAsia="zh-CN"/>
        </w:rPr>
        <w:t>within an UL slot</w:t>
      </w:r>
    </w:p>
    <w:p w14:paraId="2CDDB393" w14:textId="77777777" w:rsidR="008A1F79" w:rsidRPr="005D1451" w:rsidRDefault="008A1F79" w:rsidP="008A1F79">
      <w:pPr>
        <w:pStyle w:val="B2"/>
        <w:rPr>
          <w:lang w:val="en-US" w:eastAsia="zh-CN"/>
        </w:rPr>
      </w:pPr>
      <w:r w:rsidRPr="005D1451">
        <w:rPr>
          <w:lang w:val="en-US" w:eastAsia="zh-CN"/>
        </w:rPr>
        <w:lastRenderedPageBreak/>
        <w:t xml:space="preserve">while </w:t>
      </w:r>
      <m:oMath>
        <m:sSub>
          <m:sSubPr>
            <m:ctrlPr>
              <w:rPr>
                <w:rFonts w:ascii="Cambria Math" w:hAnsi="Cambria Math"/>
                <w:i/>
              </w:rPr>
            </m:ctrlPr>
          </m:sSubPr>
          <m:e>
            <m:r>
              <w:rPr>
                <w:rFonts w:ascii="Cambria Math"/>
              </w:rPr>
              <m:t>n</m:t>
            </m:r>
          </m:e>
          <m:sub>
            <m:r>
              <w:rPr>
                <w:rFonts w:ascii="Cambria Math"/>
              </w:rPr>
              <m:t>S</m:t>
            </m:r>
          </m:sub>
        </m:sSub>
        <m:r>
          <w:rPr>
            <w:rFonts w:ascii="Cambria Math"/>
          </w:rPr>
          <m:t>&lt;</m:t>
        </m:r>
        <m:func>
          <m:funcPr>
            <m:ctrlPr>
              <w:rPr>
                <w:rFonts w:ascii="Cambria Math" w:hAnsi="Cambria Math"/>
                <w:i/>
              </w:rPr>
            </m:ctrlPr>
          </m:funcPr>
          <m:fName>
            <m:r>
              <w:rPr>
                <w:rFonts w:ascii="Cambria Math"/>
              </w:rPr>
              <m:t>max</m:t>
            </m:r>
          </m:fName>
          <m:e>
            <m:d>
              <m:dPr>
                <m:ctrlPr>
                  <w:rPr>
                    <w:rFonts w:ascii="Cambria Math" w:hAnsi="Cambria Math"/>
                    <w:i/>
                  </w:rPr>
                </m:ctrlPr>
              </m:dPr>
              <m:e>
                <m:sSup>
                  <m:sSupPr>
                    <m:ctrlPr>
                      <w:rPr>
                        <w:rFonts w:ascii="Cambria Math" w:hAnsi="Cambria Math"/>
                        <w:i/>
                      </w:rPr>
                    </m:ctrlPr>
                  </m:sSupPr>
                  <m:e>
                    <m:r>
                      <w:rPr>
                        <w:rFonts w:ascii="Cambria Math"/>
                      </w:rPr>
                      <m:t>2</m:t>
                    </m:r>
                  </m:e>
                  <m:sup>
                    <m:sSub>
                      <m:sSubPr>
                        <m:ctrlPr>
                          <w:rPr>
                            <w:rFonts w:ascii="Cambria Math" w:hAnsi="Cambria Math"/>
                            <w:i/>
                          </w:rPr>
                        </m:ctrlPr>
                      </m:sSubPr>
                      <m:e>
                        <m:r>
                          <w:rPr>
                            <w:rFonts w:ascii="Cambria Math"/>
                          </w:rPr>
                          <m:t>μ</m:t>
                        </m:r>
                      </m:e>
                      <m:sub>
                        <m:r>
                          <m:rPr>
                            <m:nor/>
                          </m:rPr>
                          <w:rPr>
                            <w:rFonts w:ascii="Cambria Math"/>
                            <w:lang w:val="en-US"/>
                          </w:rPr>
                          <m:t>S</m:t>
                        </m:r>
                        <m:r>
                          <m:rPr>
                            <m:nor/>
                          </m:rPr>
                          <w:rPr>
                            <w:rFonts w:ascii="Cambria Math"/>
                          </w:rPr>
                          <m:t>L</m:t>
                        </m:r>
                        <m:ctrlPr>
                          <w:rPr>
                            <w:rFonts w:ascii="Cambria Math" w:hAnsi="Cambria Math"/>
                          </w:rPr>
                        </m:ctrlPr>
                      </m:sub>
                    </m:sSub>
                    <m:r>
                      <w:rPr>
                        <w:rFonts w:ascii="Cambria Math"/>
                      </w:rPr>
                      <m:t>-</m:t>
                    </m:r>
                    <m:sSub>
                      <m:sSubPr>
                        <m:ctrlPr>
                          <w:rPr>
                            <w:rFonts w:ascii="Cambria Math" w:hAnsi="Cambria Math"/>
                            <w:i/>
                          </w:rPr>
                        </m:ctrlPr>
                      </m:sSubPr>
                      <m:e>
                        <m:r>
                          <w:rPr>
                            <w:rFonts w:ascii="Cambria Math"/>
                          </w:rPr>
                          <m:t>μ</m:t>
                        </m:r>
                      </m:e>
                      <m:sub>
                        <m:r>
                          <m:rPr>
                            <m:nor/>
                          </m:rPr>
                          <w:rPr>
                            <w:rFonts w:ascii="Cambria Math"/>
                          </w:rPr>
                          <m:t>UL</m:t>
                        </m:r>
                        <m:ctrlPr>
                          <w:rPr>
                            <w:rFonts w:ascii="Cambria Math" w:hAnsi="Cambria Math"/>
                          </w:rPr>
                        </m:ctrlPr>
                      </m:sub>
                    </m:sSub>
                  </m:sup>
                </m:sSup>
                <m:r>
                  <w:rPr>
                    <w:rFonts w:ascii="Cambria Math"/>
                  </w:rPr>
                  <m:t>,1</m:t>
                </m:r>
              </m:e>
            </m:d>
          </m:e>
        </m:func>
      </m:oMath>
      <w:r w:rsidRPr="005D1451">
        <w:rPr>
          <w:rFonts w:hint="eastAsia"/>
          <w:lang w:eastAsia="zh-CN"/>
        </w:rPr>
        <w:t xml:space="preserve"> </w:t>
      </w:r>
    </w:p>
    <w:p w14:paraId="503EE10C" w14:textId="77777777" w:rsidR="008A1F79" w:rsidRPr="005D1451" w:rsidRDefault="008A1F79" w:rsidP="008A1F79">
      <w:pPr>
        <w:pStyle w:val="B3"/>
        <w:ind w:left="851" w:firstLine="0"/>
        <w:rPr>
          <w:lang w:val="en-US"/>
        </w:rPr>
      </w:pPr>
      <w:r w:rsidRPr="005D1451">
        <w:rPr>
          <w:lang w:val="en-US"/>
        </w:rPr>
        <w:t xml:space="preserve">if slot </w:t>
      </w:r>
      <m:oMath>
        <m:sSub>
          <m:sSubPr>
            <m:ctrlPr>
              <w:rPr>
                <w:rFonts w:ascii="Cambria Math" w:hAnsi="Cambria Math" w:cs="Arial"/>
                <w:i/>
                <w:lang w:eastAsia="zh-CN"/>
              </w:rPr>
            </m:ctrlPr>
          </m:sSubPr>
          <m:e>
            <m:r>
              <w:rPr>
                <w:rFonts w:ascii="Cambria Math" w:hAnsi="Cambria Math" w:cs="Arial"/>
                <w:lang w:eastAsia="zh-CN"/>
              </w:rPr>
              <m:t>n</m:t>
            </m:r>
          </m:e>
          <m:sub>
            <m:r>
              <w:rPr>
                <w:rFonts w:ascii="Cambria Math" w:hAnsi="Cambria Math" w:cs="Arial"/>
                <w:lang w:eastAsia="zh-CN"/>
              </w:rPr>
              <m:t>U</m:t>
            </m:r>
          </m:sub>
        </m:sSub>
      </m:oMath>
      <w:r w:rsidRPr="005D1451">
        <w:rPr>
          <w:lang w:val="en-US"/>
        </w:rPr>
        <w:t xml:space="preserve"> starts at a same time as or after a slot for an active UL BWP change on the PCell and slot </w:t>
      </w:r>
      <m:oMath>
        <m:d>
          <m:dPr>
            <m:begChr m:val="⌊"/>
            <m:endChr m:val="⌋"/>
            <m:ctrlPr>
              <w:rPr>
                <w:rFonts w:ascii="Cambria Math" w:hAnsi="Cambria Math"/>
                <w:i/>
              </w:rPr>
            </m:ctrlPr>
          </m:dPr>
          <m:e>
            <m:d>
              <m:dPr>
                <m:ctrlPr>
                  <w:rPr>
                    <w:rFonts w:ascii="Cambria Math" w:hAnsi="Cambria Math"/>
                    <w:i/>
                  </w:rPr>
                </m:ctrlPr>
              </m:dPr>
              <m:e>
                <m:sSub>
                  <m:sSubPr>
                    <m:ctrlPr>
                      <w:rPr>
                        <w:rFonts w:ascii="Cambria Math" w:hAnsi="Cambria Math"/>
                        <w:i/>
                      </w:rPr>
                    </m:ctrlPr>
                  </m:sSubPr>
                  <m:e>
                    <m:r>
                      <w:rPr>
                        <w:rFonts w:ascii="Cambria Math"/>
                      </w:rPr>
                      <m:t>n</m:t>
                    </m:r>
                  </m:e>
                  <m:sub>
                    <m:r>
                      <w:rPr>
                        <w:rFonts w:ascii="Cambria Math"/>
                      </w:rPr>
                      <m:t>U</m:t>
                    </m:r>
                  </m:sub>
                </m:sSub>
                <m:r>
                  <w:rPr>
                    <w:rFonts w:ascii="Cambria Math"/>
                  </w:rPr>
                  <m:t>-</m:t>
                </m:r>
                <m:sSub>
                  <m:sSubPr>
                    <m:ctrlPr>
                      <w:rPr>
                        <w:rFonts w:ascii="Cambria Math" w:hAnsi="Cambria Math"/>
                        <w:i/>
                      </w:rPr>
                    </m:ctrlPr>
                  </m:sSubPr>
                  <m:e>
                    <m:r>
                      <w:rPr>
                        <w:rFonts w:ascii="Cambria Math"/>
                      </w:rPr>
                      <m:t>K</m:t>
                    </m:r>
                  </m:e>
                  <m:sub>
                    <m:r>
                      <w:rPr>
                        <w:rFonts w:ascii="Cambria Math"/>
                      </w:rPr>
                      <m:t>1,k</m:t>
                    </m:r>
                  </m:sub>
                </m:sSub>
              </m:e>
            </m:d>
            <m:r>
              <w:rPr>
                <w:rFonts w:ascii="Cambria Math" w:hAnsi="Cambria Math" w:cs="Cambria Math"/>
              </w:rPr>
              <m:t>⋅</m:t>
            </m:r>
            <m:sSup>
              <m:sSupPr>
                <m:ctrlPr>
                  <w:rPr>
                    <w:rFonts w:ascii="Cambria Math" w:hAnsi="Cambria Math"/>
                    <w:i/>
                  </w:rPr>
                </m:ctrlPr>
              </m:sSupPr>
              <m:e>
                <m:r>
                  <w:rPr>
                    <w:rFonts w:ascii="Cambria Math"/>
                  </w:rPr>
                  <m:t>2</m:t>
                </m:r>
              </m:e>
              <m:sup>
                <m:sSub>
                  <m:sSubPr>
                    <m:ctrlPr>
                      <w:rPr>
                        <w:rFonts w:ascii="Cambria Math" w:hAnsi="Cambria Math"/>
                        <w:i/>
                      </w:rPr>
                    </m:ctrlPr>
                  </m:sSubPr>
                  <m:e>
                    <m:r>
                      <w:rPr>
                        <w:rFonts w:ascii="Cambria Math"/>
                      </w:rPr>
                      <m:t>μ</m:t>
                    </m:r>
                  </m:e>
                  <m:sub>
                    <m:r>
                      <m:rPr>
                        <m:nor/>
                      </m:rPr>
                      <w:rPr>
                        <w:rFonts w:ascii="Cambria Math"/>
                      </w:rPr>
                      <m:t>SL</m:t>
                    </m:r>
                    <m:ctrlPr>
                      <w:rPr>
                        <w:rFonts w:ascii="Cambria Math" w:hAnsi="Cambria Math"/>
                      </w:rPr>
                    </m:ctrlPr>
                  </m:sub>
                </m:sSub>
                <m:r>
                  <w:rPr>
                    <w:rFonts w:ascii="Cambria Math"/>
                  </w:rPr>
                  <m:t>-</m:t>
                </m:r>
                <m:sSub>
                  <m:sSubPr>
                    <m:ctrlPr>
                      <w:rPr>
                        <w:rFonts w:ascii="Cambria Math" w:hAnsi="Cambria Math"/>
                        <w:i/>
                      </w:rPr>
                    </m:ctrlPr>
                  </m:sSubPr>
                  <m:e>
                    <m:r>
                      <w:rPr>
                        <w:rFonts w:ascii="Cambria Math"/>
                      </w:rPr>
                      <m:t>μ</m:t>
                    </m:r>
                  </m:e>
                  <m:sub>
                    <m:r>
                      <m:rPr>
                        <m:nor/>
                      </m:rPr>
                      <w:rPr>
                        <w:rFonts w:ascii="Cambria Math"/>
                      </w:rPr>
                      <m:t>UL</m:t>
                    </m:r>
                    <m:ctrlPr>
                      <w:rPr>
                        <w:rFonts w:ascii="Cambria Math" w:hAnsi="Cambria Math"/>
                      </w:rPr>
                    </m:ctrlPr>
                  </m:sub>
                </m:sSub>
              </m:sup>
            </m:sSup>
          </m:e>
        </m:d>
        <m:r>
          <w:rPr>
            <w:rFonts w:ascii="Cambria Math"/>
          </w:rPr>
          <m:t>+</m:t>
        </m:r>
        <m:sSub>
          <m:sSubPr>
            <m:ctrlPr>
              <w:rPr>
                <w:rFonts w:ascii="Cambria Math" w:hAnsi="Cambria Math"/>
                <w:i/>
              </w:rPr>
            </m:ctrlPr>
          </m:sSubPr>
          <m:e>
            <m:r>
              <w:rPr>
                <w:rFonts w:ascii="Cambria Math"/>
              </w:rPr>
              <m:t>n</m:t>
            </m:r>
          </m:e>
          <m:sub>
            <m:r>
              <w:rPr>
                <w:rFonts w:ascii="Cambria Math"/>
              </w:rPr>
              <m:t>S</m:t>
            </m:r>
          </m:sub>
        </m:sSub>
      </m:oMath>
      <w:r w:rsidRPr="005D1451">
        <w:rPr>
          <w:lang w:val="en-US"/>
        </w:rPr>
        <w:t xml:space="preserve"> is before the slot for the active UL BWP change on the PCell </w:t>
      </w:r>
    </w:p>
    <w:p w14:paraId="174C709D" w14:textId="77777777" w:rsidR="008A1F79" w:rsidRPr="005D1451" w:rsidRDefault="00000000" w:rsidP="008A1F79">
      <w:pPr>
        <w:pStyle w:val="B4"/>
      </w:pPr>
      <m:oMath>
        <m:sSub>
          <m:sSubPr>
            <m:ctrlPr>
              <w:rPr>
                <w:rFonts w:ascii="Cambria Math" w:hAnsi="Cambria Math"/>
                <w:i/>
              </w:rPr>
            </m:ctrlPr>
          </m:sSubPr>
          <m:e>
            <m:r>
              <w:rPr>
                <w:rFonts w:ascii="Cambria Math" w:hAnsi="Cambria Math"/>
              </w:rPr>
              <m:t>n</m:t>
            </m:r>
          </m:e>
          <m:sub>
            <m:r>
              <w:rPr>
                <w:rFonts w:ascii="Cambria Math" w:hAnsi="Cambria Math"/>
              </w:rPr>
              <m:t>S</m:t>
            </m:r>
          </m:sub>
        </m:sSub>
        <m:r>
          <w:rPr>
            <w:rFonts w:ascii="Cambria Math" w:hAnsi="Cambria Math"/>
          </w:rPr>
          <m:t>=</m:t>
        </m:r>
        <m:sSub>
          <m:sSubPr>
            <m:ctrlPr>
              <w:rPr>
                <w:rFonts w:ascii="Cambria Math" w:hAnsi="Cambria Math"/>
                <w:i/>
              </w:rPr>
            </m:ctrlPr>
          </m:sSubPr>
          <m:e>
            <m:r>
              <w:rPr>
                <w:rFonts w:ascii="Cambria Math" w:hAnsi="Cambria Math"/>
              </w:rPr>
              <m:t>n</m:t>
            </m:r>
          </m:e>
          <m:sub>
            <m:r>
              <w:rPr>
                <w:rFonts w:ascii="Cambria Math" w:hAnsi="Cambria Math"/>
              </w:rPr>
              <m:t>S</m:t>
            </m:r>
          </m:sub>
        </m:sSub>
        <m:r>
          <w:rPr>
            <w:rFonts w:ascii="Cambria Math" w:hAnsi="Cambria Math"/>
          </w:rPr>
          <m:t>+1</m:t>
        </m:r>
      </m:oMath>
      <w:r w:rsidR="008A1F79" w:rsidRPr="005D1451">
        <w:t xml:space="preserve">; </w:t>
      </w:r>
    </w:p>
    <w:p w14:paraId="6A88F60C" w14:textId="77777777" w:rsidR="008A1F79" w:rsidRPr="005D1451" w:rsidRDefault="008A1F79" w:rsidP="008A1F79">
      <w:pPr>
        <w:pStyle w:val="B3"/>
        <w:rPr>
          <w:lang w:val="en-US"/>
        </w:rPr>
      </w:pPr>
      <w:r w:rsidRPr="005D1451">
        <w:rPr>
          <w:lang w:val="en-US"/>
        </w:rPr>
        <w:t xml:space="preserve">else </w:t>
      </w:r>
    </w:p>
    <w:p w14:paraId="23542159" w14:textId="4D5FF695" w:rsidR="008A1F79" w:rsidRPr="005D1451" w:rsidRDefault="008A1F79" w:rsidP="008A1F79">
      <w:pPr>
        <w:ind w:left="1134"/>
      </w:pPr>
      <w:r w:rsidRPr="005D1451">
        <w:rPr>
          <w:rFonts w:cs="Arial"/>
          <w:lang w:eastAsia="zh-CN"/>
        </w:rPr>
        <w:t xml:space="preserve">if </w:t>
      </w:r>
      <w:r w:rsidRPr="005D1451">
        <w:rPr>
          <w:lang w:eastAsia="zh-CN"/>
        </w:rPr>
        <w:t xml:space="preserve">slot </w:t>
      </w:r>
      <m:oMath>
        <m:d>
          <m:dPr>
            <m:begChr m:val="⌊"/>
            <m:endChr m:val="⌋"/>
            <m:ctrlPr>
              <w:rPr>
                <w:rFonts w:ascii="Cambria Math" w:hAnsi="Cambria Math"/>
                <w:i/>
              </w:rPr>
            </m:ctrlPr>
          </m:dPr>
          <m:e>
            <m:d>
              <m:dPr>
                <m:ctrlPr>
                  <w:rPr>
                    <w:rFonts w:ascii="Cambria Math" w:hAnsi="Cambria Math"/>
                    <w:i/>
                  </w:rPr>
                </m:ctrlPr>
              </m:dPr>
              <m:e>
                <m:sSub>
                  <m:sSubPr>
                    <m:ctrlPr>
                      <w:rPr>
                        <w:rFonts w:ascii="Cambria Math" w:hAnsi="Cambria Math"/>
                        <w:i/>
                      </w:rPr>
                    </m:ctrlPr>
                  </m:sSubPr>
                  <m:e>
                    <m:r>
                      <w:rPr>
                        <w:rFonts w:ascii="Cambria Math"/>
                      </w:rPr>
                      <m:t>n</m:t>
                    </m:r>
                  </m:e>
                  <m:sub>
                    <m:r>
                      <w:rPr>
                        <w:rFonts w:ascii="Cambria Math"/>
                      </w:rPr>
                      <m:t>U</m:t>
                    </m:r>
                  </m:sub>
                </m:sSub>
                <m:r>
                  <w:rPr>
                    <w:rFonts w:ascii="Cambria Math"/>
                  </w:rPr>
                  <m:t>-</m:t>
                </m:r>
                <m:sSub>
                  <m:sSubPr>
                    <m:ctrlPr>
                      <w:rPr>
                        <w:rFonts w:ascii="Cambria Math" w:hAnsi="Cambria Math"/>
                        <w:i/>
                      </w:rPr>
                    </m:ctrlPr>
                  </m:sSubPr>
                  <m:e>
                    <m:r>
                      <w:rPr>
                        <w:rFonts w:ascii="Cambria Math"/>
                      </w:rPr>
                      <m:t>K</m:t>
                    </m:r>
                  </m:e>
                  <m:sub>
                    <m:r>
                      <w:rPr>
                        <w:rFonts w:ascii="Cambria Math"/>
                      </w:rPr>
                      <m:t>1,k</m:t>
                    </m:r>
                  </m:sub>
                </m:sSub>
              </m:e>
            </m:d>
            <m:r>
              <w:rPr>
                <w:rFonts w:ascii="Cambria Math" w:hAnsi="Cambria Math" w:cs="Cambria Math"/>
              </w:rPr>
              <m:t>⋅</m:t>
            </m:r>
            <m:sSup>
              <m:sSupPr>
                <m:ctrlPr>
                  <w:rPr>
                    <w:rFonts w:ascii="Cambria Math" w:hAnsi="Cambria Math"/>
                    <w:i/>
                  </w:rPr>
                </m:ctrlPr>
              </m:sSupPr>
              <m:e>
                <m:r>
                  <w:rPr>
                    <w:rFonts w:ascii="Cambria Math"/>
                  </w:rPr>
                  <m:t>2</m:t>
                </m:r>
              </m:e>
              <m:sup>
                <m:sSub>
                  <m:sSubPr>
                    <m:ctrlPr>
                      <w:rPr>
                        <w:rFonts w:ascii="Cambria Math" w:hAnsi="Cambria Math"/>
                        <w:i/>
                      </w:rPr>
                    </m:ctrlPr>
                  </m:sSubPr>
                  <m:e>
                    <m:r>
                      <w:rPr>
                        <w:rFonts w:ascii="Cambria Math"/>
                      </w:rPr>
                      <m:t>μ</m:t>
                    </m:r>
                  </m:e>
                  <m:sub>
                    <m:r>
                      <m:rPr>
                        <m:nor/>
                      </m:rPr>
                      <w:rPr>
                        <w:rFonts w:ascii="Cambria Math"/>
                      </w:rPr>
                      <m:t>SL</m:t>
                    </m:r>
                    <m:ctrlPr>
                      <w:rPr>
                        <w:rFonts w:ascii="Cambria Math" w:hAnsi="Cambria Math"/>
                      </w:rPr>
                    </m:ctrlPr>
                  </m:sub>
                </m:sSub>
                <m:r>
                  <w:rPr>
                    <w:rFonts w:ascii="Cambria Math"/>
                  </w:rPr>
                  <m:t>-</m:t>
                </m:r>
                <m:sSub>
                  <m:sSubPr>
                    <m:ctrlPr>
                      <w:rPr>
                        <w:rFonts w:ascii="Cambria Math" w:hAnsi="Cambria Math"/>
                        <w:i/>
                      </w:rPr>
                    </m:ctrlPr>
                  </m:sSubPr>
                  <m:e>
                    <m:r>
                      <w:rPr>
                        <w:rFonts w:ascii="Cambria Math"/>
                      </w:rPr>
                      <m:t>μ</m:t>
                    </m:r>
                  </m:e>
                  <m:sub>
                    <m:r>
                      <m:rPr>
                        <m:nor/>
                      </m:rPr>
                      <w:rPr>
                        <w:rFonts w:ascii="Cambria Math"/>
                      </w:rPr>
                      <m:t>UL</m:t>
                    </m:r>
                    <m:ctrlPr>
                      <w:rPr>
                        <w:rFonts w:ascii="Cambria Math" w:hAnsi="Cambria Math"/>
                      </w:rPr>
                    </m:ctrlPr>
                  </m:sub>
                </m:sSub>
              </m:sup>
            </m:sSup>
          </m:e>
        </m:d>
        <m:r>
          <w:rPr>
            <w:rFonts w:ascii="Cambria Math"/>
          </w:rPr>
          <m:t>+</m:t>
        </m:r>
        <m:sSub>
          <m:sSubPr>
            <m:ctrlPr>
              <w:rPr>
                <w:rFonts w:ascii="Cambria Math" w:hAnsi="Cambria Math"/>
                <w:i/>
              </w:rPr>
            </m:ctrlPr>
          </m:sSubPr>
          <m:e>
            <m:r>
              <w:rPr>
                <w:rFonts w:ascii="Cambria Math"/>
              </w:rPr>
              <m:t>n</m:t>
            </m:r>
          </m:e>
          <m:sub>
            <m:r>
              <w:rPr>
                <w:rFonts w:ascii="Cambria Math"/>
              </w:rPr>
              <m:t>S</m:t>
            </m:r>
          </m:sub>
        </m:sSub>
      </m:oMath>
      <w:r w:rsidRPr="005D1451">
        <w:t xml:space="preserve"> belongs to the </w:t>
      </w:r>
      <w:r>
        <w:rPr>
          <w:rFonts w:cs="Arial"/>
        </w:rPr>
        <w:t>sidelink resource</w:t>
      </w:r>
      <w:r w:rsidRPr="005D1451">
        <w:t xml:space="preserve"> pool and includes PSFCH resources as indicated by a </w:t>
      </w:r>
      <w:r>
        <w:rPr>
          <w:rFonts w:cs="Arial"/>
        </w:rPr>
        <w:t>sidelink resource</w:t>
      </w:r>
      <w:r w:rsidRPr="005D1451">
        <w:t xml:space="preserve"> pool bitmap and </w:t>
      </w:r>
      <w:r w:rsidR="00326E08" w:rsidRPr="00882C4D">
        <w:rPr>
          <w:i/>
          <w:iCs/>
        </w:rPr>
        <w:t>sl-PSFCH-Period</w:t>
      </w:r>
      <w:r w:rsidRPr="005D1451">
        <w:t xml:space="preserve">, </w:t>
      </w:r>
      <w:r w:rsidRPr="005D1451">
        <w:rPr>
          <w:lang w:eastAsia="zh-CN"/>
        </w:rPr>
        <w:t xml:space="preserve">where </w:t>
      </w:r>
      <m:oMath>
        <m:sSub>
          <m:sSubPr>
            <m:ctrlPr>
              <w:rPr>
                <w:rFonts w:ascii="Cambria Math" w:hAnsi="Cambria Math" w:cs="Arial"/>
                <w:i/>
                <w:lang w:eastAsia="zh-CN"/>
              </w:rPr>
            </m:ctrlPr>
          </m:sSubPr>
          <m:e>
            <m:r>
              <w:rPr>
                <w:rFonts w:ascii="Cambria Math" w:hAnsi="Cambria Math" w:cs="Arial"/>
                <w:lang w:eastAsia="zh-CN"/>
              </w:rPr>
              <m:t>K</m:t>
            </m:r>
          </m:e>
          <m:sub>
            <m:r>
              <w:rPr>
                <w:rFonts w:ascii="Cambria Math" w:hAnsi="Cambria Math" w:cs="Arial"/>
                <w:lang w:eastAsia="zh-CN"/>
              </w:rPr>
              <m:t>1,k</m:t>
            </m:r>
          </m:sub>
        </m:sSub>
      </m:oMath>
      <w:r w:rsidRPr="005D1451">
        <w:rPr>
          <w:lang w:eastAsia="zh-CN"/>
        </w:rPr>
        <w:t xml:space="preserve"> is the</w:t>
      </w:r>
      <w:r w:rsidRPr="005D1451">
        <w:rPr>
          <w:i/>
          <w:lang w:eastAsia="zh-CN"/>
        </w:rPr>
        <w:t xml:space="preserve"> k</w:t>
      </w:r>
      <w:r w:rsidRPr="005D1451">
        <w:rPr>
          <w:lang w:eastAsia="zh-CN"/>
        </w:rPr>
        <w:t>-th slot timing value in set</w:t>
      </w:r>
      <w:r w:rsidRPr="005D1451">
        <w:t xml:space="preserve"> </w:t>
      </w:r>
      <m:oMath>
        <m:sSub>
          <m:sSubPr>
            <m:ctrlPr>
              <w:rPr>
                <w:rFonts w:ascii="Cambria Math" w:hAnsi="Cambria Math" w:cs="Arial"/>
                <w:i/>
                <w:lang w:eastAsia="zh-CN"/>
              </w:rPr>
            </m:ctrlPr>
          </m:sSubPr>
          <m:e>
            <m:r>
              <w:rPr>
                <w:rFonts w:ascii="Cambria Math" w:hAnsi="Cambria Math" w:cs="Arial"/>
                <w:lang w:eastAsia="zh-CN"/>
              </w:rPr>
              <m:t>K</m:t>
            </m:r>
          </m:e>
          <m:sub>
            <m:r>
              <w:rPr>
                <w:rFonts w:ascii="Cambria Math" w:hAnsi="Cambria Math" w:cs="Arial"/>
                <w:lang w:eastAsia="zh-CN"/>
              </w:rPr>
              <m:t>1</m:t>
            </m:r>
          </m:sub>
        </m:sSub>
      </m:oMath>
    </w:p>
    <w:p w14:paraId="6D9017E4" w14:textId="77777777" w:rsidR="008A1F79" w:rsidRPr="005D1451" w:rsidRDefault="008A1F79" w:rsidP="00495059">
      <w:pPr>
        <w:pStyle w:val="B5"/>
        <w:rPr>
          <w:lang w:val="en-US" w:eastAsia="zh-CN"/>
        </w:rPr>
      </w:pPr>
      <w:r w:rsidRPr="005D1451">
        <w:rPr>
          <w:rFonts w:hint="eastAsia"/>
          <w:lang w:eastAsia="zh-CN"/>
        </w:rPr>
        <w:t xml:space="preserve">Set </w:t>
      </w:r>
      <m:oMath>
        <m:sSub>
          <m:sSubPr>
            <m:ctrlPr>
              <w:rPr>
                <w:rFonts w:ascii="Cambria Math" w:hAnsi="Cambria Math"/>
                <w:i/>
              </w:rPr>
            </m:ctrlPr>
          </m:sSubPr>
          <m:e>
            <m:r>
              <w:rPr>
                <w:rFonts w:ascii="Cambria Math"/>
              </w:rPr>
              <m:t>n</m:t>
            </m:r>
          </m:e>
          <m:sub>
            <m:r>
              <w:rPr>
                <w:rFonts w:ascii="Cambria Math"/>
              </w:rPr>
              <m:t>F</m:t>
            </m:r>
          </m:sub>
        </m:sSub>
        <m:r>
          <w:rPr>
            <w:rFonts w:ascii="Cambria Math"/>
          </w:rPr>
          <m:t>=0</m:t>
        </m:r>
      </m:oMath>
      <w:r w:rsidRPr="005D1451">
        <w:t xml:space="preserve"> </w:t>
      </w:r>
      <w:r w:rsidRPr="005D1451">
        <w:rPr>
          <w:lang w:eastAsia="zh-CN"/>
        </w:rPr>
        <w:t>–</w:t>
      </w:r>
      <w:r w:rsidRPr="005D1451">
        <w:rPr>
          <w:rFonts w:hint="eastAsia"/>
          <w:lang w:eastAsia="zh-CN"/>
        </w:rPr>
        <w:t xml:space="preserve"> index of </w:t>
      </w:r>
      <w:r w:rsidRPr="005D1451">
        <w:rPr>
          <w:lang w:eastAsia="zh-CN"/>
        </w:rPr>
        <w:t xml:space="preserve">a </w:t>
      </w:r>
      <w:r w:rsidRPr="005D1451">
        <w:rPr>
          <w:lang w:val="en-US" w:eastAsia="zh-CN"/>
        </w:rPr>
        <w:t>S</w:t>
      </w:r>
      <w:r w:rsidRPr="005D1451">
        <w:rPr>
          <w:lang w:eastAsia="zh-CN"/>
        </w:rPr>
        <w:t xml:space="preserve">L </w:t>
      </w:r>
      <w:r w:rsidRPr="005D1451">
        <w:rPr>
          <w:rFonts w:hint="eastAsia"/>
          <w:lang w:eastAsia="zh-CN"/>
        </w:rPr>
        <w:t xml:space="preserve">slot </w:t>
      </w:r>
      <w:r w:rsidRPr="005D1451">
        <w:rPr>
          <w:lang w:eastAsia="zh-CN"/>
        </w:rPr>
        <w:t xml:space="preserve">within an </w:t>
      </w:r>
      <w:r w:rsidRPr="005D1451">
        <w:rPr>
          <w:lang w:val="en-US" w:eastAsia="zh-CN"/>
        </w:rPr>
        <w:t>PSFCH period</w:t>
      </w:r>
    </w:p>
    <w:p w14:paraId="4BF16762" w14:textId="77777777" w:rsidR="008A1F79" w:rsidRPr="005D1451" w:rsidRDefault="008A1F79" w:rsidP="00495059">
      <w:pPr>
        <w:pStyle w:val="B5"/>
        <w:rPr>
          <w:lang w:eastAsia="zh-CN"/>
        </w:rPr>
      </w:pPr>
      <w:r w:rsidRPr="005D1451">
        <w:rPr>
          <w:lang w:val="en-US" w:eastAsia="zh-CN"/>
        </w:rPr>
        <w:t xml:space="preserve">while </w:t>
      </w:r>
      <m:oMath>
        <m:sSub>
          <m:sSubPr>
            <m:ctrlPr>
              <w:rPr>
                <w:rFonts w:ascii="Cambria Math" w:hAnsi="Cambria Math"/>
                <w:lang w:val="en-US" w:eastAsia="zh-CN"/>
              </w:rPr>
            </m:ctrlPr>
          </m:sSubPr>
          <m:e>
            <m:r>
              <w:rPr>
                <w:rFonts w:ascii="Cambria Math" w:hAnsi="Cambria Math"/>
                <w:lang w:val="en-US" w:eastAsia="zh-CN"/>
              </w:rPr>
              <m:t>n</m:t>
            </m:r>
          </m:e>
          <m:sub>
            <m:r>
              <w:rPr>
                <w:rFonts w:ascii="Cambria Math" w:hAnsi="Cambria Math"/>
                <w:lang w:val="en-US" w:eastAsia="zh-CN"/>
              </w:rPr>
              <m:t>F</m:t>
            </m:r>
          </m:sub>
        </m:sSub>
        <m:r>
          <m:rPr>
            <m:sty m:val="p"/>
          </m:rPr>
          <w:rPr>
            <w:rFonts w:ascii="Cambria Math" w:hAnsi="Cambria Math"/>
            <w:lang w:val="en-US" w:eastAsia="zh-CN"/>
          </w:rPr>
          <m:t>&lt;</m:t>
        </m:r>
        <m:sSub>
          <m:sSubPr>
            <m:ctrlPr>
              <w:rPr>
                <w:rFonts w:ascii="Cambria Math" w:hAnsi="Cambria Math"/>
                <w:lang w:val="en-US" w:eastAsia="zh-CN"/>
              </w:rPr>
            </m:ctrlPr>
          </m:sSubPr>
          <m:e>
            <m:r>
              <w:rPr>
                <w:rFonts w:ascii="Cambria Math" w:hAnsi="Cambria Math"/>
                <w:lang w:val="en-US" w:eastAsia="zh-CN"/>
              </w:rPr>
              <m:t>N</m:t>
            </m:r>
          </m:e>
          <m:sub>
            <m:r>
              <w:rPr>
                <w:rFonts w:ascii="Cambria Math" w:hAnsi="Cambria Math"/>
                <w:lang w:val="en-US" w:eastAsia="zh-CN"/>
              </w:rPr>
              <m:t>PSFCH</m:t>
            </m:r>
          </m:sub>
        </m:sSub>
      </m:oMath>
    </w:p>
    <w:p w14:paraId="071807A0" w14:textId="77777777" w:rsidR="008A1F79" w:rsidRPr="005D1451" w:rsidRDefault="00000000" w:rsidP="008A1F79">
      <w:pPr>
        <w:pStyle w:val="B5"/>
        <w:ind w:left="1985"/>
        <w:rPr>
          <w:lang w:eastAsia="zh-CN"/>
        </w:rPr>
      </w:pPr>
      <m:oMath>
        <m:sSub>
          <m:sSubPr>
            <m:ctrlPr>
              <w:rPr>
                <w:rFonts w:ascii="Cambria Math" w:hAnsi="Cambria Math"/>
                <w:i/>
                <w:lang w:eastAsia="zh-CN"/>
              </w:rPr>
            </m:ctrlPr>
          </m:sSubPr>
          <m:e>
            <m:r>
              <w:rPr>
                <w:rFonts w:ascii="Cambria Math"/>
                <w:lang w:eastAsia="zh-CN"/>
              </w:rPr>
              <m:t>M</m:t>
            </m:r>
          </m:e>
          <m:sub>
            <m:r>
              <w:rPr>
                <w:rFonts w:ascii="Cambria Math"/>
                <w:lang w:eastAsia="zh-CN"/>
              </w:rPr>
              <m:t>A</m:t>
            </m:r>
          </m:sub>
        </m:sSub>
        <m:r>
          <w:rPr>
            <w:rFonts w:ascii="Cambria Math"/>
            <w:lang w:eastAsia="zh-CN"/>
          </w:rPr>
          <m:t>=</m:t>
        </m:r>
        <m:sSub>
          <m:sSubPr>
            <m:ctrlPr>
              <w:rPr>
                <w:rFonts w:ascii="Cambria Math" w:hAnsi="Cambria Math"/>
                <w:i/>
                <w:lang w:eastAsia="zh-CN"/>
              </w:rPr>
            </m:ctrlPr>
          </m:sSubPr>
          <m:e>
            <m:r>
              <w:rPr>
                <w:rFonts w:ascii="Cambria Math"/>
                <w:lang w:eastAsia="zh-CN"/>
              </w:rPr>
              <m:t>M</m:t>
            </m:r>
          </m:e>
          <m:sub>
            <m:r>
              <w:rPr>
                <w:rFonts w:ascii="Cambria Math"/>
                <w:lang w:eastAsia="zh-CN"/>
              </w:rPr>
              <m:t>A</m:t>
            </m:r>
          </m:sub>
        </m:sSub>
        <m:r>
          <w:rPr>
            <w:rFonts w:ascii="Cambria Math" w:hAnsi="Cambria Math" w:cs="Cambria Math"/>
            <w:lang w:eastAsia="zh-CN"/>
          </w:rPr>
          <m:t>∪</m:t>
        </m:r>
        <m:r>
          <w:rPr>
            <w:rFonts w:ascii="Cambria Math"/>
            <w:lang w:eastAsia="zh-CN"/>
          </w:rPr>
          <m:t>j</m:t>
        </m:r>
      </m:oMath>
      <w:r w:rsidR="008A1F79" w:rsidRPr="005D1451">
        <w:rPr>
          <w:lang w:val="en-US" w:eastAsia="zh-CN"/>
        </w:rPr>
        <w:t>;</w:t>
      </w:r>
      <w:r w:rsidR="008A1F79" w:rsidRPr="005D1451">
        <w:rPr>
          <w:lang w:eastAsia="zh-CN"/>
        </w:rPr>
        <w:t xml:space="preserve"> </w:t>
      </w:r>
    </w:p>
    <w:p w14:paraId="3FE9439E" w14:textId="77777777" w:rsidR="008A1F79" w:rsidRPr="005D1451" w:rsidRDefault="008A1F79" w:rsidP="008A1F79">
      <w:pPr>
        <w:pStyle w:val="B5"/>
        <w:ind w:left="1985"/>
        <w:rPr>
          <w:lang w:eastAsia="zh-CN"/>
        </w:rPr>
      </w:pPr>
      <m:oMath>
        <m:r>
          <w:rPr>
            <w:rFonts w:ascii="Cambria Math"/>
            <w:lang w:eastAsia="zh-CN"/>
          </w:rPr>
          <m:t>j=j+1</m:t>
        </m:r>
      </m:oMath>
      <w:r w:rsidRPr="005D1451">
        <w:rPr>
          <w:lang w:eastAsia="zh-CN"/>
        </w:rPr>
        <w:t>;</w:t>
      </w:r>
    </w:p>
    <w:p w14:paraId="72D3CA9A" w14:textId="77777777" w:rsidR="008A1F79" w:rsidRPr="005D1451" w:rsidRDefault="00000000" w:rsidP="008A1F79">
      <w:pPr>
        <w:pStyle w:val="B5"/>
        <w:ind w:left="1985"/>
        <w:rPr>
          <w:lang w:eastAsia="zh-CN"/>
        </w:rPr>
      </w:pPr>
      <m:oMath>
        <m:sSub>
          <m:sSubPr>
            <m:ctrlPr>
              <w:rPr>
                <w:rFonts w:ascii="Cambria Math" w:hAnsi="Cambria Math"/>
                <w:i/>
                <w:lang w:eastAsia="zh-CN"/>
              </w:rPr>
            </m:ctrlPr>
          </m:sSubPr>
          <m:e>
            <m:r>
              <w:rPr>
                <w:rFonts w:ascii="Cambria Math"/>
                <w:lang w:eastAsia="zh-CN"/>
              </w:rPr>
              <m:t>n</m:t>
            </m:r>
          </m:e>
          <m:sub>
            <m:r>
              <w:rPr>
                <w:rFonts w:ascii="Cambria Math"/>
                <w:lang w:eastAsia="zh-CN"/>
              </w:rPr>
              <m:t>F</m:t>
            </m:r>
          </m:sub>
        </m:sSub>
        <m:r>
          <w:rPr>
            <w:rFonts w:ascii="Cambria Math"/>
            <w:lang w:eastAsia="zh-CN"/>
          </w:rPr>
          <m:t>=</m:t>
        </m:r>
        <m:sSub>
          <m:sSubPr>
            <m:ctrlPr>
              <w:rPr>
                <w:rFonts w:ascii="Cambria Math" w:hAnsi="Cambria Math"/>
                <w:i/>
                <w:lang w:eastAsia="zh-CN"/>
              </w:rPr>
            </m:ctrlPr>
          </m:sSubPr>
          <m:e>
            <m:r>
              <w:rPr>
                <w:rFonts w:ascii="Cambria Math"/>
                <w:lang w:eastAsia="zh-CN"/>
              </w:rPr>
              <m:t>n</m:t>
            </m:r>
          </m:e>
          <m:sub>
            <m:r>
              <w:rPr>
                <w:rFonts w:ascii="Cambria Math"/>
                <w:lang w:eastAsia="zh-CN"/>
              </w:rPr>
              <m:t>F</m:t>
            </m:r>
          </m:sub>
        </m:sSub>
        <m:r>
          <w:rPr>
            <w:rFonts w:ascii="Cambria Math"/>
            <w:lang w:eastAsia="zh-CN"/>
          </w:rPr>
          <m:t>+1</m:t>
        </m:r>
      </m:oMath>
      <w:r w:rsidR="008A1F79" w:rsidRPr="005D1451">
        <w:rPr>
          <w:lang w:eastAsia="zh-CN"/>
        </w:rPr>
        <w:t>;</w:t>
      </w:r>
    </w:p>
    <w:p w14:paraId="42107DB7" w14:textId="77777777" w:rsidR="008A1F79" w:rsidRPr="005D1451" w:rsidRDefault="008A1F79" w:rsidP="00472C3D">
      <w:pPr>
        <w:pStyle w:val="B5"/>
        <w:rPr>
          <w:lang w:val="en-US" w:eastAsia="zh-CN"/>
        </w:rPr>
      </w:pPr>
      <w:r w:rsidRPr="005D1451">
        <w:rPr>
          <w:lang w:val="en-US"/>
        </w:rPr>
        <w:t>end while</w:t>
      </w:r>
    </w:p>
    <w:p w14:paraId="0DB3B46B" w14:textId="77777777" w:rsidR="008A1F79" w:rsidRPr="005D1451" w:rsidRDefault="008A1F79" w:rsidP="008A1F79">
      <w:pPr>
        <w:pStyle w:val="B4"/>
        <w:rPr>
          <w:lang w:eastAsia="zh-CN"/>
        </w:rPr>
      </w:pPr>
      <w:r w:rsidRPr="005D1451">
        <w:rPr>
          <w:lang w:eastAsia="zh-CN"/>
        </w:rPr>
        <w:t>end if</w:t>
      </w:r>
    </w:p>
    <w:p w14:paraId="421D25AB" w14:textId="77777777" w:rsidR="008A1F79" w:rsidRPr="005D1451" w:rsidRDefault="00000000" w:rsidP="008A1F79">
      <w:pPr>
        <w:pStyle w:val="B4"/>
        <w:rPr>
          <w:lang w:eastAsia="zh-CN"/>
        </w:rPr>
      </w:pPr>
      <m:oMath>
        <m:sSub>
          <m:sSubPr>
            <m:ctrlPr>
              <w:rPr>
                <w:rFonts w:ascii="Cambria Math" w:hAnsi="Cambria Math"/>
                <w:i/>
                <w:sz w:val="24"/>
                <w:szCs w:val="24"/>
              </w:rPr>
            </m:ctrlPr>
          </m:sSubPr>
          <m:e>
            <m:r>
              <w:rPr>
                <w:rFonts w:ascii="Cambria Math" w:hAnsi="Cambria Math"/>
              </w:rPr>
              <m:t>n</m:t>
            </m:r>
          </m:e>
          <m:sub>
            <m:r>
              <w:rPr>
                <w:rFonts w:ascii="Cambria Math" w:hAnsi="Cambria Math"/>
              </w:rPr>
              <m:t>S</m:t>
            </m:r>
          </m:sub>
        </m:sSub>
        <m:r>
          <w:rPr>
            <w:rFonts w:ascii="Cambria Math" w:hAnsi="Cambria Math"/>
          </w:rPr>
          <m:t>=</m:t>
        </m:r>
        <m:sSub>
          <m:sSubPr>
            <m:ctrlPr>
              <w:rPr>
                <w:rFonts w:ascii="Cambria Math" w:hAnsi="Cambria Math"/>
                <w:i/>
                <w:sz w:val="24"/>
                <w:szCs w:val="24"/>
              </w:rPr>
            </m:ctrlPr>
          </m:sSubPr>
          <m:e>
            <m:r>
              <w:rPr>
                <w:rFonts w:ascii="Cambria Math" w:hAnsi="Cambria Math"/>
              </w:rPr>
              <m:t>n</m:t>
            </m:r>
          </m:e>
          <m:sub>
            <m:r>
              <w:rPr>
                <w:rFonts w:ascii="Cambria Math" w:hAnsi="Cambria Math"/>
              </w:rPr>
              <m:t>S</m:t>
            </m:r>
          </m:sub>
        </m:sSub>
        <m:r>
          <w:rPr>
            <w:rFonts w:ascii="Cambria Math" w:hAnsi="Cambria Math"/>
          </w:rPr>
          <m:t>+1</m:t>
        </m:r>
      </m:oMath>
      <w:r w:rsidR="008A1F79" w:rsidRPr="005D1451">
        <w:t>;</w:t>
      </w:r>
    </w:p>
    <w:p w14:paraId="733ADED2" w14:textId="77777777" w:rsidR="008A1F79" w:rsidRPr="005D1451" w:rsidRDefault="008A1F79" w:rsidP="008A1F79">
      <w:pPr>
        <w:pStyle w:val="B3"/>
        <w:rPr>
          <w:i/>
          <w:lang w:eastAsia="zh-CN"/>
        </w:rPr>
      </w:pPr>
      <w:r w:rsidRPr="005D1451">
        <w:rPr>
          <w:lang w:eastAsia="zh-CN"/>
        </w:rPr>
        <w:t>end if</w:t>
      </w:r>
    </w:p>
    <w:p w14:paraId="348305FE" w14:textId="77777777" w:rsidR="008A1F79" w:rsidRPr="005D1451" w:rsidRDefault="008A1F79" w:rsidP="008A1F79">
      <w:pPr>
        <w:pStyle w:val="B2"/>
        <w:rPr>
          <w:lang w:eastAsia="zh-CN"/>
        </w:rPr>
      </w:pPr>
      <w:r w:rsidRPr="005D1451">
        <w:rPr>
          <w:lang w:eastAsia="zh-CN"/>
        </w:rPr>
        <w:t>end while</w:t>
      </w:r>
    </w:p>
    <w:p w14:paraId="2189A3BD" w14:textId="77777777" w:rsidR="008A1F79" w:rsidRPr="005D1451" w:rsidRDefault="008A1F79" w:rsidP="008A1F79">
      <w:pPr>
        <w:pStyle w:val="B1"/>
        <w:rPr>
          <w:lang w:eastAsia="zh-CN"/>
        </w:rPr>
      </w:pPr>
      <w:r w:rsidRPr="005D1451">
        <w:rPr>
          <w:lang w:eastAsia="zh-CN"/>
        </w:rPr>
        <w:t>end if</w:t>
      </w:r>
    </w:p>
    <w:p w14:paraId="385B418F" w14:textId="77777777" w:rsidR="008A1F79" w:rsidRPr="005D1451" w:rsidRDefault="008A1F79" w:rsidP="008A1F79">
      <w:pPr>
        <w:pStyle w:val="B1"/>
        <w:rPr>
          <w:lang w:val="en-US" w:eastAsia="zh-CN"/>
        </w:rPr>
      </w:pPr>
      <m:oMath>
        <m:r>
          <w:rPr>
            <w:rFonts w:ascii="Cambria Math" w:hAnsi="Cambria Math" w:cs="Arial"/>
            <w:lang w:val="en-GB" w:eastAsia="zh-CN"/>
          </w:rPr>
          <m:t>k=k+1</m:t>
        </m:r>
      </m:oMath>
      <w:r w:rsidRPr="005D1451">
        <w:rPr>
          <w:lang w:val="en-US"/>
        </w:rPr>
        <w:t>;</w:t>
      </w:r>
    </w:p>
    <w:p w14:paraId="1FEED1C2" w14:textId="77777777" w:rsidR="008A1F79" w:rsidRPr="005D1451" w:rsidRDefault="008A1F79" w:rsidP="008A1F79">
      <w:pPr>
        <w:rPr>
          <w:lang w:eastAsia="zh-CN"/>
        </w:rPr>
      </w:pPr>
      <w:r w:rsidRPr="005D1451">
        <w:rPr>
          <w:rFonts w:hint="eastAsia"/>
          <w:lang w:eastAsia="zh-CN"/>
        </w:rPr>
        <w:t>end while</w:t>
      </w:r>
    </w:p>
    <w:p w14:paraId="27F1CBE8" w14:textId="58C6B528" w:rsidR="008A1F79" w:rsidRPr="005D1451" w:rsidRDefault="008A1F79" w:rsidP="00495059">
      <w:pPr>
        <w:rPr>
          <w:lang w:eastAsia="zh-CN"/>
        </w:rPr>
      </w:pPr>
      <w:r w:rsidRPr="005D1451">
        <w:rPr>
          <w:lang w:eastAsia="zh-CN"/>
        </w:rPr>
        <w:t xml:space="preserve">The cardinality of the set </w:t>
      </w:r>
      <m:oMath>
        <m:sSub>
          <m:sSubPr>
            <m:ctrlPr>
              <w:rPr>
                <w:rFonts w:ascii="Cambria Math" w:hAnsi="Cambria Math" w:cs="Arial"/>
                <w:i/>
                <w:lang w:eastAsia="zh-CN"/>
              </w:rPr>
            </m:ctrlPr>
          </m:sSubPr>
          <m:e>
            <m:r>
              <w:rPr>
                <w:rFonts w:ascii="Cambria Math" w:cs="Arial"/>
                <w:lang w:eastAsia="zh-CN"/>
              </w:rPr>
              <m:t>M</m:t>
            </m:r>
          </m:e>
          <m:sub>
            <m:r>
              <w:rPr>
                <w:rFonts w:ascii="Cambria Math" w:cs="Arial"/>
                <w:lang w:eastAsia="zh-CN"/>
              </w:rPr>
              <m:t>A</m:t>
            </m:r>
          </m:sub>
        </m:sSub>
      </m:oMath>
      <w:r w:rsidRPr="005D1451">
        <w:rPr>
          <w:lang w:eastAsia="zh-CN"/>
        </w:rPr>
        <w:t xml:space="preserve"> defines a total number </w:t>
      </w:r>
      <m:oMath>
        <m:r>
          <w:rPr>
            <w:rFonts w:ascii="Cambria Math"/>
          </w:rPr>
          <m:t>M</m:t>
        </m:r>
      </m:oMath>
      <w:r w:rsidRPr="005D1451">
        <w:rPr>
          <w:lang w:eastAsia="zh-CN"/>
        </w:rPr>
        <w:t xml:space="preserve"> of occasions</w:t>
      </w:r>
      <w:r w:rsidR="001D3B98">
        <w:rPr>
          <w:lang w:eastAsia="zh-CN"/>
        </w:rPr>
        <w:t xml:space="preserve"> </w:t>
      </w:r>
      <w:r w:rsidR="001D3B98">
        <w:t xml:space="preserve">for candidate PSSCH transmissions </w:t>
      </w:r>
      <w:r w:rsidR="001D3B98" w:rsidRPr="0002366D">
        <w:t>with corresponding PSFCH reception occasions</w:t>
      </w:r>
      <w:r w:rsidRPr="005D1451">
        <w:rPr>
          <w:lang w:eastAsia="zh-CN"/>
        </w:rPr>
        <w:t xml:space="preserve"> </w:t>
      </w:r>
      <w:r w:rsidRPr="005D1451">
        <w:t>corresponding to the HARQ-ACK information bits</w:t>
      </w:r>
      <w:r w:rsidRPr="005D1451">
        <w:rPr>
          <w:lang w:eastAsia="zh-CN"/>
        </w:rPr>
        <w:t xml:space="preserve">. </w:t>
      </w:r>
      <w:r w:rsidRPr="005D1451">
        <w:rPr>
          <w:lang w:val="en-US" w:eastAsia="zh-CN"/>
        </w:rPr>
        <w:t>A</w:t>
      </w:r>
      <w:r w:rsidRPr="005D1451">
        <w:rPr>
          <w:rFonts w:cs="Arial" w:hint="eastAsia"/>
          <w:lang w:eastAsia="zh-CN"/>
        </w:rPr>
        <w:t xml:space="preserve"> UE determine</w:t>
      </w:r>
      <w:r w:rsidRPr="005D1451">
        <w:rPr>
          <w:rFonts w:cs="Arial"/>
          <w:lang w:eastAsia="zh-CN"/>
        </w:rPr>
        <w:t>s</w:t>
      </w:r>
      <w:r w:rsidRPr="005D1451">
        <w:rPr>
          <w:rFonts w:cs="Arial" w:hint="eastAsia"/>
          <w:lang w:eastAsia="zh-CN"/>
        </w:rPr>
        <w:t xml:space="preserve"> </w:t>
      </w:r>
      <m:oMath>
        <m:sSubSup>
          <m:sSubSupPr>
            <m:ctrlPr>
              <w:rPr>
                <w:rFonts w:ascii="Cambria Math" w:hAnsi="Cambria Math"/>
                <w:i/>
                <w:lang w:val="x-none" w:eastAsia="zh-CN"/>
              </w:rPr>
            </m:ctrlPr>
          </m:sSubSupPr>
          <m:e>
            <m:acc>
              <m:accPr>
                <m:chr m:val="̃"/>
                <m:ctrlPr>
                  <w:rPr>
                    <w:rFonts w:ascii="Cambria Math" w:hAnsi="Cambria Math"/>
                    <w:i/>
                    <w:lang w:val="x-none" w:eastAsia="zh-CN"/>
                  </w:rPr>
                </m:ctrlPr>
              </m:accPr>
              <m:e>
                <m:r>
                  <w:rPr>
                    <w:rFonts w:ascii="Cambria Math" w:hAnsi="Cambria Math"/>
                    <w:lang w:eastAsia="zh-CN"/>
                  </w:rPr>
                  <m:t>o</m:t>
                </m:r>
              </m:e>
            </m:acc>
          </m:e>
          <m:sub>
            <m:r>
              <w:rPr>
                <w:rFonts w:ascii="Cambria Math" w:hAnsi="Cambria Math"/>
                <w:lang w:eastAsia="zh-CN"/>
              </w:rPr>
              <m:t>0</m:t>
            </m:r>
          </m:sub>
          <m:sup>
            <m:r>
              <w:rPr>
                <w:rFonts w:ascii="Cambria Math" w:hAnsi="Cambria Math"/>
                <w:lang w:eastAsia="zh-CN"/>
              </w:rPr>
              <m:t>ACK</m:t>
            </m:r>
          </m:sup>
        </m:sSubSup>
        <m:r>
          <m:rPr>
            <m:sty m:val="p"/>
          </m:rPr>
          <w:rPr>
            <w:rFonts w:ascii="Cambria Math" w:hAnsi="Cambria Math"/>
            <w:lang w:val="x-none" w:eastAsia="zh-CN"/>
          </w:rPr>
          <m:t>,</m:t>
        </m:r>
        <m:sSubSup>
          <m:sSubSupPr>
            <m:ctrlPr>
              <w:rPr>
                <w:rFonts w:ascii="Cambria Math" w:hAnsi="Cambria Math"/>
                <w:i/>
                <w:lang w:val="x-none" w:eastAsia="zh-CN"/>
              </w:rPr>
            </m:ctrlPr>
          </m:sSubSupPr>
          <m:e>
            <m:acc>
              <m:accPr>
                <m:chr m:val="̃"/>
                <m:ctrlPr>
                  <w:rPr>
                    <w:rFonts w:ascii="Cambria Math" w:hAnsi="Cambria Math"/>
                    <w:i/>
                    <w:lang w:val="x-none" w:eastAsia="zh-CN"/>
                  </w:rPr>
                </m:ctrlPr>
              </m:accPr>
              <m:e>
                <m:r>
                  <w:rPr>
                    <w:rFonts w:ascii="Cambria Math" w:hAnsi="Cambria Math"/>
                    <w:lang w:eastAsia="zh-CN"/>
                  </w:rPr>
                  <m:t>o</m:t>
                </m:r>
              </m:e>
            </m:acc>
          </m:e>
          <m:sub>
            <m:r>
              <w:rPr>
                <w:rFonts w:ascii="Cambria Math" w:hAnsi="Cambria Math"/>
                <w:lang w:eastAsia="zh-CN"/>
              </w:rPr>
              <m:t>1</m:t>
            </m:r>
          </m:sub>
          <m:sup>
            <m:r>
              <w:rPr>
                <w:rFonts w:ascii="Cambria Math" w:hAnsi="Cambria Math"/>
                <w:lang w:eastAsia="zh-CN"/>
              </w:rPr>
              <m:t>ACK</m:t>
            </m:r>
          </m:sup>
        </m:sSubSup>
        <m:r>
          <m:rPr>
            <m:sty m:val="p"/>
          </m:rPr>
          <w:rPr>
            <w:rFonts w:ascii="Cambria Math" w:hAnsi="Cambria Math"/>
            <w:lang w:val="x-none" w:eastAsia="zh-CN"/>
          </w:rPr>
          <m:t>,…,</m:t>
        </m:r>
        <m:sSubSup>
          <m:sSubSupPr>
            <m:ctrlPr>
              <w:rPr>
                <w:rFonts w:ascii="Cambria Math" w:hAnsi="Cambria Math"/>
                <w:i/>
                <w:kern w:val="2"/>
                <w:sz w:val="21"/>
              </w:rPr>
            </m:ctrlPr>
          </m:sSubSupPr>
          <m:e>
            <m:acc>
              <m:accPr>
                <m:chr m:val="̃"/>
                <m:ctrlPr>
                  <w:rPr>
                    <w:rFonts w:ascii="Cambria Math" w:hAnsi="Cambria Math"/>
                    <w:i/>
                    <w:kern w:val="2"/>
                    <w:sz w:val="21"/>
                  </w:rPr>
                </m:ctrlPr>
              </m:accPr>
              <m:e>
                <m:r>
                  <w:rPr>
                    <w:rFonts w:ascii="Cambria Math"/>
                  </w:rPr>
                  <m:t>o</m:t>
                </m:r>
              </m:e>
            </m:acc>
          </m:e>
          <m:sub>
            <m:sSub>
              <m:sSubPr>
                <m:ctrlPr>
                  <w:rPr>
                    <w:rFonts w:ascii="Cambria Math" w:hAnsi="Cambria Math"/>
                    <w:i/>
                    <w:kern w:val="2"/>
                    <w:sz w:val="21"/>
                  </w:rPr>
                </m:ctrlPr>
              </m:sSubPr>
              <m:e>
                <m:r>
                  <w:rPr>
                    <w:rFonts w:ascii="Cambria Math" w:hAnsi="Cambria Math"/>
                  </w:rPr>
                  <m:t>O</m:t>
                </m:r>
              </m:e>
              <m:sub>
                <m:r>
                  <m:rPr>
                    <m:sty m:val="p"/>
                  </m:rPr>
                  <w:rPr>
                    <w:rFonts w:ascii="Cambria Math" w:hAnsi="Cambria Math"/>
                  </w:rPr>
                  <m:t>ACK</m:t>
                </m:r>
              </m:sub>
            </m:sSub>
            <m:r>
              <w:rPr>
                <w:rFonts w:ascii="Cambria Math" w:hAnsi="Cambria Math"/>
              </w:rPr>
              <m:t>-1</m:t>
            </m:r>
          </m:sub>
          <m:sup>
            <m:r>
              <w:rPr>
                <w:rFonts w:ascii="Cambria Math"/>
              </w:rPr>
              <m:t>ACK</m:t>
            </m:r>
          </m:sup>
        </m:sSubSup>
      </m:oMath>
      <w:r w:rsidRPr="005D1451">
        <w:rPr>
          <w:rFonts w:hint="eastAsia"/>
          <w:lang w:eastAsia="zh-CN"/>
        </w:rPr>
        <w:t xml:space="preserve"> </w:t>
      </w:r>
      <w:r w:rsidRPr="005D1451">
        <w:rPr>
          <w:lang w:eastAsia="zh-CN"/>
        </w:rPr>
        <w:t xml:space="preserve">HARQ-ACK information bits, for a total number of  </w:t>
      </w:r>
      <m:oMath>
        <m:sSub>
          <m:sSubPr>
            <m:ctrlPr>
              <w:rPr>
                <w:rFonts w:ascii="Cambria Math" w:hAnsi="Cambria Math"/>
                <w:i/>
              </w:rPr>
            </m:ctrlPr>
          </m:sSubPr>
          <m:e>
            <m:r>
              <w:rPr>
                <w:rFonts w:ascii="Cambria Math"/>
              </w:rPr>
              <m:t>O</m:t>
            </m:r>
          </m:e>
          <m:sub>
            <m:r>
              <m:rPr>
                <m:nor/>
              </m:rPr>
              <w:rPr>
                <w:rFonts w:ascii="Cambria Math"/>
              </w:rPr>
              <m:t>ACK</m:t>
            </m:r>
            <m:ctrlPr>
              <w:rPr>
                <w:rFonts w:ascii="Cambria Math" w:hAnsi="Cambria Math"/>
              </w:rPr>
            </m:ctrlPr>
          </m:sub>
        </m:sSub>
      </m:oMath>
      <w:r w:rsidRPr="005D1451">
        <w:t xml:space="preserve"> HARQ-ACK information bits </w:t>
      </w:r>
      <w:r w:rsidRPr="005D1451">
        <w:rPr>
          <w:lang w:eastAsia="zh-CN"/>
        </w:rPr>
        <w:t xml:space="preserve">as </w:t>
      </w:r>
      <m:oMath>
        <m:sSubSup>
          <m:sSubSupPr>
            <m:ctrlPr>
              <w:rPr>
                <w:rFonts w:ascii="Cambria Math" w:hAnsi="Cambria Math"/>
                <w:i/>
                <w:lang w:eastAsia="zh-CN"/>
              </w:rPr>
            </m:ctrlPr>
          </m:sSubSupPr>
          <m:e>
            <m:acc>
              <m:accPr>
                <m:chr m:val="̃"/>
                <m:ctrlPr>
                  <w:rPr>
                    <w:rFonts w:ascii="Cambria Math" w:hAnsi="Cambria Math"/>
                    <w:i/>
                    <w:lang w:eastAsia="zh-CN"/>
                  </w:rPr>
                </m:ctrlPr>
              </m:accPr>
              <m:e>
                <m:r>
                  <w:rPr>
                    <w:rFonts w:ascii="Cambria Math" w:hAnsi="Cambria Math"/>
                    <w:lang w:eastAsia="zh-CN"/>
                  </w:rPr>
                  <m:t>o</m:t>
                </m:r>
              </m:e>
            </m:acc>
          </m:e>
          <m:sub>
            <m:r>
              <w:rPr>
                <w:rFonts w:ascii="Cambria Math" w:hAnsi="Cambria Math"/>
                <w:lang w:eastAsia="zh-CN"/>
              </w:rPr>
              <m:t>j</m:t>
            </m:r>
          </m:sub>
          <m:sup>
            <m:r>
              <w:rPr>
                <w:rFonts w:ascii="Cambria Math" w:hAnsi="Cambria Math"/>
                <w:lang w:eastAsia="zh-CN"/>
              </w:rPr>
              <m:t>ACK</m:t>
            </m:r>
          </m:sup>
        </m:sSubSup>
      </m:oMath>
      <w:r w:rsidRPr="005D1451">
        <w:t xml:space="preserve"> </w:t>
      </w:r>
      <w:r w:rsidRPr="005D1451">
        <w:rPr>
          <w:rFonts w:hint="eastAsia"/>
          <w:lang w:eastAsia="zh-CN"/>
        </w:rPr>
        <w:t>=</w:t>
      </w:r>
      <w:r w:rsidRPr="005D1451">
        <w:t xml:space="preserve"> HARQ-ACK information bit </w:t>
      </w:r>
      <w:r w:rsidRPr="005D1451">
        <w:rPr>
          <w:lang w:eastAsia="zh-CN"/>
        </w:rPr>
        <w:t xml:space="preserve">for candidate PSSCH transmission </w:t>
      </w:r>
      <w:r w:rsidR="001D3B98" w:rsidRPr="005D1451">
        <w:rPr>
          <w:lang w:eastAsia="zh-CN"/>
        </w:rPr>
        <w:t xml:space="preserve">with index </w:t>
      </w:r>
      <m:oMath>
        <m:r>
          <w:rPr>
            <w:rFonts w:ascii="Cambria Math"/>
          </w:rPr>
          <m:t>j</m:t>
        </m:r>
      </m:oMath>
      <w:r w:rsidR="001D3B98" w:rsidRPr="005D1451">
        <w:rPr>
          <w:lang w:eastAsia="zh-CN"/>
        </w:rPr>
        <w:t xml:space="preserve"> </w:t>
      </w:r>
      <w:r w:rsidRPr="005D1451">
        <w:rPr>
          <w:lang w:eastAsia="zh-CN"/>
        </w:rPr>
        <w:t>with corresponding PS</w:t>
      </w:r>
      <w:r w:rsidRPr="005D1451">
        <w:rPr>
          <w:lang w:val="en-US" w:eastAsia="zh-CN"/>
        </w:rPr>
        <w:t>F</w:t>
      </w:r>
      <w:r w:rsidRPr="005D1451">
        <w:rPr>
          <w:lang w:eastAsia="zh-CN"/>
        </w:rPr>
        <w:t>CH reception</w:t>
      </w:r>
      <w:r w:rsidRPr="005D1451">
        <w:t>,</w:t>
      </w:r>
      <w:r w:rsidRPr="005D1451" w:rsidDel="005E7E49">
        <w:rPr>
          <w:lang w:eastAsia="zh-CN"/>
        </w:rPr>
        <w:t xml:space="preserve"> </w:t>
      </w:r>
      <w:r w:rsidRPr="005D1451">
        <w:rPr>
          <w:lang w:eastAsia="zh-CN"/>
        </w:rPr>
        <w:t xml:space="preserve">for  </w:t>
      </w:r>
      <m:oMath>
        <m:r>
          <m:rPr>
            <m:sty m:val="p"/>
          </m:rPr>
          <w:rPr>
            <w:rFonts w:ascii="Cambria Math" w:hAnsi="Cambria Math"/>
            <w:lang w:eastAsia="zh-CN"/>
          </w:rPr>
          <m:t>0 ≤</m:t>
        </m:r>
        <m:r>
          <w:rPr>
            <w:rFonts w:ascii="Cambria Math"/>
          </w:rPr>
          <m:t>j&lt;M</m:t>
        </m:r>
      </m:oMath>
      <w:r w:rsidRPr="005D1451">
        <w:t xml:space="preserve">, as described </w:t>
      </w:r>
      <w:r w:rsidR="006F5F9E">
        <w:t>in clause</w:t>
      </w:r>
      <w:r w:rsidRPr="005D1451">
        <w:t xml:space="preserve"> 16.5. If the UE does not </w:t>
      </w:r>
      <w:r w:rsidR="001D3B98">
        <w:t>transmit</w:t>
      </w:r>
      <w:r w:rsidRPr="005D1451">
        <w:t xml:space="preserve"> a </w:t>
      </w:r>
      <w:r w:rsidR="00781A27" w:rsidRPr="005D1451">
        <w:t>PS</w:t>
      </w:r>
      <w:r w:rsidR="00781A27">
        <w:t>S</w:t>
      </w:r>
      <w:r w:rsidR="00781A27" w:rsidRPr="005D1451">
        <w:t xml:space="preserve">CH </w:t>
      </w:r>
      <w:r w:rsidRPr="005D1451">
        <w:t>in a</w:t>
      </w:r>
      <w:r w:rsidR="00781A27">
        <w:t>n</w:t>
      </w:r>
      <w:r w:rsidRPr="005D1451">
        <w:t xml:space="preserve"> occasion</w:t>
      </w:r>
      <w:r w:rsidR="00781A27">
        <w:t xml:space="preserve"> for </w:t>
      </w:r>
      <w:r w:rsidR="00781A27" w:rsidRPr="0002366D">
        <w:t>candidate</w:t>
      </w:r>
      <w:r w:rsidR="00781A27">
        <w:t xml:space="preserve"> PSSCH transmission</w:t>
      </w:r>
      <w:r w:rsidR="00781A27" w:rsidRPr="00C304CB">
        <w:t xml:space="preserve"> </w:t>
      </w:r>
      <w:r w:rsidR="00781A27" w:rsidRPr="0002366D">
        <w:t>with corresponding PSFCH reception occasion</w:t>
      </w:r>
      <w:r w:rsidRPr="005D1451">
        <w:t xml:space="preserve">, </w:t>
      </w:r>
      <w:r>
        <w:t xml:space="preserve">due to the UE not detecting a corresponding DCI format 3_0, </w:t>
      </w:r>
      <w:r w:rsidRPr="005D1451">
        <w:t xml:space="preserve">the UE generates a NACK value for the </w:t>
      </w:r>
      <w:r w:rsidR="00781A27">
        <w:t xml:space="preserve">occasion for candidate </w:t>
      </w:r>
      <w:r w:rsidR="00781A27" w:rsidRPr="005D1451">
        <w:t>PS</w:t>
      </w:r>
      <w:r w:rsidR="00781A27">
        <w:t>S</w:t>
      </w:r>
      <w:r w:rsidR="00781A27" w:rsidRPr="005D1451">
        <w:t xml:space="preserve">CH </w:t>
      </w:r>
      <w:r w:rsidR="00781A27">
        <w:t xml:space="preserve">transmission with corresponding PSFCH </w:t>
      </w:r>
      <w:r w:rsidRPr="005D1451">
        <w:t xml:space="preserve">reception occasion. </w:t>
      </w:r>
    </w:p>
    <w:p w14:paraId="02284140" w14:textId="60E5CBFF" w:rsidR="008A1F79" w:rsidRPr="005D1451" w:rsidRDefault="008A1F79" w:rsidP="008A1F79">
      <w:pPr>
        <w:rPr>
          <w:lang w:val="en-US" w:eastAsia="zh-CN"/>
        </w:rPr>
      </w:pPr>
      <w:r w:rsidRPr="005D1451">
        <w:rPr>
          <w:lang w:val="en-US" w:eastAsia="zh-CN"/>
        </w:rPr>
        <w:t xml:space="preserve">If </w:t>
      </w:r>
      <m:oMath>
        <m:sSub>
          <m:sSubPr>
            <m:ctrlPr>
              <w:rPr>
                <w:rFonts w:ascii="Cambria Math" w:hAnsi="Cambria Math"/>
                <w:i/>
              </w:rPr>
            </m:ctrlPr>
          </m:sSubPr>
          <m:e>
            <m:r>
              <w:rPr>
                <w:rFonts w:ascii="Cambria Math"/>
              </w:rPr>
              <m:t>O</m:t>
            </m:r>
          </m:e>
          <m:sub>
            <m:r>
              <m:rPr>
                <m:nor/>
              </m:rPr>
              <w:rPr>
                <w:rFonts w:ascii="Cambria Math"/>
              </w:rPr>
              <m:t>ACK</m:t>
            </m:r>
            <m:ctrlPr>
              <w:rPr>
                <w:rFonts w:ascii="Cambria Math" w:hAnsi="Cambria Math"/>
              </w:rPr>
            </m:ctrlPr>
          </m:sub>
        </m:sSub>
        <m:r>
          <w:rPr>
            <w:rFonts w:ascii="Cambria Math"/>
          </w:rPr>
          <m:t>≤</m:t>
        </m:r>
        <m:r>
          <w:rPr>
            <w:rFonts w:ascii="Cambria Math"/>
          </w:rPr>
          <m:t>11</m:t>
        </m:r>
      </m:oMath>
      <w:r w:rsidRPr="005D1451">
        <w:t xml:space="preserve">, </w:t>
      </w:r>
      <w:r w:rsidRPr="005D1451">
        <w:rPr>
          <w:lang w:val="en-US" w:eastAsia="zh-CN"/>
        </w:rPr>
        <w:t xml:space="preserve">the UE determines a number of HARQ-ACK information bits </w:t>
      </w:r>
      <m:oMath>
        <m:sSub>
          <m:sSubPr>
            <m:ctrlPr>
              <w:rPr>
                <w:rFonts w:ascii="Cambria Math" w:hAnsi="Cambria Math" w:cs="Arial"/>
                <w:i/>
                <w:lang w:eastAsia="zh-CN"/>
              </w:rPr>
            </m:ctrlPr>
          </m:sSubPr>
          <m:e>
            <m:r>
              <w:rPr>
                <w:rFonts w:ascii="Cambria Math" w:cs="Arial"/>
                <w:lang w:eastAsia="zh-CN"/>
              </w:rPr>
              <m:t>n</m:t>
            </m:r>
          </m:e>
          <m:sub>
            <m:r>
              <m:rPr>
                <m:sty m:val="p"/>
              </m:rPr>
              <w:rPr>
                <w:rFonts w:ascii="Cambria Math" w:cs="Arial"/>
                <w:lang w:eastAsia="zh-CN"/>
              </w:rPr>
              <m:t>HARQ</m:t>
            </m:r>
            <m:r>
              <m:rPr>
                <m:sty m:val="p"/>
              </m:rPr>
              <w:rPr>
                <w:rFonts w:ascii="Cambria Math" w:cs="Arial"/>
                <w:lang w:eastAsia="zh-CN"/>
              </w:rPr>
              <m:t>-</m:t>
            </m:r>
            <m:r>
              <m:rPr>
                <m:sty m:val="p"/>
              </m:rPr>
              <w:rPr>
                <w:rFonts w:ascii="Cambria Math" w:cs="Arial"/>
                <w:lang w:eastAsia="zh-CN"/>
              </w:rPr>
              <m:t>ACK</m:t>
            </m:r>
          </m:sub>
        </m:sSub>
      </m:oMath>
      <w:r w:rsidRPr="005D1451">
        <w:rPr>
          <w:lang w:eastAsia="zh-CN"/>
        </w:rPr>
        <w:t xml:space="preserve"> for obtaining a transmission power for a PUCCH, as described </w:t>
      </w:r>
      <w:r w:rsidR="006F5F9E">
        <w:rPr>
          <w:lang w:eastAsia="zh-CN"/>
        </w:rPr>
        <w:t>in clause</w:t>
      </w:r>
      <w:r w:rsidRPr="005D1451">
        <w:rPr>
          <w:lang w:eastAsia="zh-CN"/>
        </w:rPr>
        <w:t xml:space="preserve"> 7.2.1, </w:t>
      </w:r>
      <w:r w:rsidRPr="005D1451">
        <w:rPr>
          <w:lang w:val="en-US" w:eastAsia="zh-CN"/>
        </w:rPr>
        <w:t xml:space="preserve">as </w:t>
      </w:r>
      <m:oMath>
        <m:sSub>
          <m:sSubPr>
            <m:ctrlPr>
              <w:rPr>
                <w:rFonts w:ascii="Cambria Math" w:hAnsi="Cambria Math"/>
                <w:i/>
              </w:rPr>
            </m:ctrlPr>
          </m:sSubPr>
          <m:e>
            <m:r>
              <w:rPr>
                <w:rFonts w:ascii="Cambria Math"/>
              </w:rPr>
              <m:t>n</m:t>
            </m:r>
          </m:e>
          <m:sub>
            <m:r>
              <m:rPr>
                <m:nor/>
              </m:rPr>
              <w:rPr>
                <w:rFonts w:ascii="Cambria Math"/>
              </w:rPr>
              <m:t>HARQ-ACK</m:t>
            </m:r>
            <m:ctrlPr>
              <w:rPr>
                <w:rFonts w:ascii="Cambria Math" w:hAnsi="Cambria Math"/>
              </w:rPr>
            </m:ctrlPr>
          </m:sub>
        </m:sSub>
        <m:r>
          <w:rPr>
            <w:rFonts w:ascii="Cambria Math"/>
          </w:rPr>
          <m:t>=</m:t>
        </m:r>
        <m:nary>
          <m:naryPr>
            <m:chr m:val="∑"/>
            <m:ctrlPr>
              <w:rPr>
                <w:rFonts w:ascii="Cambria Math" w:hAnsi="Cambria Math"/>
                <w:iCs/>
                <w:lang w:eastAsia="zh-CN"/>
              </w:rPr>
            </m:ctrlPr>
          </m:naryPr>
          <m:sub>
            <m:r>
              <m:rPr>
                <m:sty m:val="p"/>
              </m:rPr>
              <w:rPr>
                <w:rFonts w:ascii="Cambria Math"/>
                <w:lang w:eastAsia="zh-CN"/>
              </w:rPr>
              <m:t>m=0</m:t>
            </m:r>
          </m:sub>
          <m:sup>
            <m:r>
              <m:rPr>
                <m:sty m:val="p"/>
              </m:rPr>
              <w:rPr>
                <w:rFonts w:ascii="Cambria Math"/>
                <w:lang w:eastAsia="zh-CN"/>
              </w:rPr>
              <m:t>M</m:t>
            </m:r>
            <m:r>
              <m:rPr>
                <m:sty m:val="p"/>
              </m:rPr>
              <w:rPr>
                <w:rFonts w:ascii="Cambria Math"/>
                <w:lang w:eastAsia="zh-CN"/>
              </w:rPr>
              <m:t>-</m:t>
            </m:r>
            <m:r>
              <m:rPr>
                <m:sty m:val="p"/>
              </m:rPr>
              <w:rPr>
                <w:rFonts w:ascii="Cambria Math"/>
                <w:lang w:eastAsia="zh-CN"/>
              </w:rPr>
              <m:t>1</m:t>
            </m:r>
          </m:sup>
          <m:e>
            <m:sSubSup>
              <m:sSubSupPr>
                <m:ctrlPr>
                  <w:rPr>
                    <w:rFonts w:ascii="Cambria Math" w:hAnsi="Cambria Math"/>
                    <w:iCs/>
                    <w:lang w:eastAsia="zh-CN"/>
                  </w:rPr>
                </m:ctrlPr>
              </m:sSubSupPr>
              <m:e>
                <m:r>
                  <w:rPr>
                    <w:rFonts w:ascii="Cambria Math"/>
                    <w:lang w:eastAsia="zh-CN"/>
                  </w:rPr>
                  <m:t>N</m:t>
                </m:r>
              </m:e>
              <m:sub>
                <m:r>
                  <m:rPr>
                    <m:sty m:val="p"/>
                  </m:rPr>
                  <w:rPr>
                    <w:rFonts w:ascii="Cambria Math"/>
                    <w:lang w:eastAsia="zh-CN"/>
                  </w:rPr>
                  <m:t>m</m:t>
                </m:r>
              </m:sub>
              <m:sup>
                <m:r>
                  <m:rPr>
                    <m:sty m:val="p"/>
                  </m:rPr>
                  <w:rPr>
                    <w:rFonts w:ascii="Cambria Math"/>
                    <w:lang w:eastAsia="zh-CN"/>
                  </w:rPr>
                  <m:t>received</m:t>
                </m:r>
              </m:sup>
            </m:sSubSup>
          </m:e>
        </m:nary>
      </m:oMath>
      <w:r w:rsidRPr="005D1451">
        <w:rPr>
          <w:lang w:val="en-US" w:eastAsia="zh-CN"/>
        </w:rPr>
        <w:t xml:space="preserve"> where </w:t>
      </w:r>
      <m:oMath>
        <m:sSubSup>
          <m:sSubSupPr>
            <m:ctrlPr>
              <w:rPr>
                <w:rFonts w:ascii="Cambria Math" w:hAnsi="Cambria Math" w:cs="Arial"/>
                <w:i/>
                <w:lang w:eastAsia="zh-CN"/>
              </w:rPr>
            </m:ctrlPr>
          </m:sSubSupPr>
          <m:e>
            <m:r>
              <w:rPr>
                <w:rFonts w:ascii="Cambria Math" w:cs="Arial"/>
                <w:lang w:eastAsia="zh-CN"/>
              </w:rPr>
              <m:t>N</m:t>
            </m:r>
          </m:e>
          <m:sub>
            <m:r>
              <w:rPr>
                <w:rFonts w:ascii="Cambria Math" w:cs="Arial"/>
                <w:lang w:eastAsia="zh-CN"/>
              </w:rPr>
              <m:t>m</m:t>
            </m:r>
          </m:sub>
          <m:sup>
            <m:r>
              <m:rPr>
                <m:nor/>
              </m:rPr>
              <w:rPr>
                <w:rFonts w:ascii="Cambria Math" w:cs="Arial"/>
                <w:lang w:eastAsia="zh-CN"/>
              </w:rPr>
              <m:t>received</m:t>
            </m:r>
            <m:ctrlPr>
              <w:rPr>
                <w:rFonts w:ascii="Cambria Math" w:hAnsi="Cambria Math" w:cs="Arial"/>
                <w:lang w:eastAsia="zh-CN"/>
              </w:rPr>
            </m:ctrlPr>
          </m:sup>
        </m:sSubSup>
      </m:oMath>
      <w:r w:rsidRPr="005D1451">
        <w:rPr>
          <w:rFonts w:cs="Arial"/>
          <w:lang w:val="en-US" w:eastAsia="zh-CN"/>
        </w:rPr>
        <w:t xml:space="preserve"> is </w:t>
      </w:r>
      <w:r w:rsidRPr="005D1451">
        <w:rPr>
          <w:lang w:eastAsia="zh-CN"/>
        </w:rPr>
        <w:t>a</w:t>
      </w:r>
      <w:r w:rsidRPr="005D1451">
        <w:rPr>
          <w:rFonts w:hint="eastAsia"/>
          <w:lang w:eastAsia="zh-CN"/>
        </w:rPr>
        <w:t xml:space="preserve"> number of </w:t>
      </w:r>
      <w:r w:rsidRPr="005D1451">
        <w:rPr>
          <w:lang w:val="en-US" w:eastAsia="zh-CN"/>
        </w:rPr>
        <w:t xml:space="preserve">HARQ-ACK information bits determined for corresponding PSSCH transmissions with corresponding PSFCH reception occasions </w:t>
      </w:r>
      <w:r w:rsidRPr="005D1451">
        <w:rPr>
          <w:lang w:val="en-US"/>
        </w:rPr>
        <w:t xml:space="preserve">in PSFCH </w:t>
      </w:r>
      <w:r w:rsidRPr="005D1451">
        <w:rPr>
          <w:rFonts w:hint="eastAsia"/>
          <w:lang w:val="en-US" w:eastAsia="zh-CN"/>
        </w:rPr>
        <w:t>reception</w:t>
      </w:r>
      <w:r w:rsidRPr="005D1451">
        <w:rPr>
          <w:lang w:eastAsia="zh-CN"/>
        </w:rPr>
        <w:t xml:space="preserve"> occasion</w:t>
      </w:r>
      <w:r w:rsidRPr="005D1451">
        <w:rPr>
          <w:rFonts w:hint="eastAsia"/>
          <w:lang w:val="en-US" w:eastAsia="zh-CN"/>
        </w:rPr>
        <w:t xml:space="preserve"> </w:t>
      </w:r>
      <m:oMath>
        <m:r>
          <w:rPr>
            <w:rFonts w:ascii="Cambria Math" w:hAnsi="Cambria Math" w:cs="Arial"/>
            <w:lang w:eastAsia="zh-CN"/>
          </w:rPr>
          <m:t>m</m:t>
        </m:r>
      </m:oMath>
      <w:r w:rsidRPr="005D1451">
        <w:rPr>
          <w:lang w:val="en-US"/>
        </w:rPr>
        <w:t>.</w:t>
      </w:r>
    </w:p>
    <w:p w14:paraId="5D5BF00B" w14:textId="77777777" w:rsidR="008A1F79" w:rsidRDefault="008A1F79" w:rsidP="00472C3D">
      <w:pPr>
        <w:pStyle w:val="Heading4"/>
        <w:rPr>
          <w:lang w:val="en-US" w:eastAsia="zh-CN"/>
        </w:rPr>
      </w:pPr>
      <w:bookmarkStart w:id="950" w:name="_Toc45699248"/>
      <w:bookmarkStart w:id="951" w:name="_Toc121738689"/>
      <w:r w:rsidRPr="007E4EA5">
        <w:rPr>
          <w:lang w:val="en-US" w:eastAsia="zh-CN"/>
        </w:rPr>
        <w:t>16.5.1.</w:t>
      </w:r>
      <w:r>
        <w:rPr>
          <w:lang w:val="en-US" w:eastAsia="zh-CN"/>
        </w:rPr>
        <w:t>2</w:t>
      </w:r>
      <w:r w:rsidRPr="007E4EA5">
        <w:rPr>
          <w:lang w:val="en-US" w:eastAsia="zh-CN"/>
        </w:rPr>
        <w:tab/>
        <w:t>Type-1 HARQ-ACK codebook in physical uplink shared channel</w:t>
      </w:r>
      <w:bookmarkEnd w:id="950"/>
      <w:bookmarkEnd w:id="951"/>
    </w:p>
    <w:p w14:paraId="2B14ADE4" w14:textId="098816B9" w:rsidR="008A1F79" w:rsidRPr="00A351FA" w:rsidRDefault="008A1F79" w:rsidP="008A1F79">
      <w:pPr>
        <w:rPr>
          <w:lang w:eastAsia="zh-CN"/>
        </w:rPr>
      </w:pPr>
      <w:r w:rsidRPr="00A351FA">
        <w:rPr>
          <w:lang w:eastAsia="zh-CN"/>
        </w:rPr>
        <w:t xml:space="preserve">If a UE would multiplex HARQ-ACK information in a PUSCH transmission that is not scheduled by a DCI format or is scheduled by </w:t>
      </w:r>
      <w:r w:rsidR="00531BC1">
        <w:rPr>
          <w:lang w:eastAsia="zh-CN"/>
        </w:rPr>
        <w:t xml:space="preserve">a </w:t>
      </w:r>
      <w:r w:rsidRPr="00A351FA">
        <w:rPr>
          <w:lang w:eastAsia="zh-CN"/>
        </w:rPr>
        <w:t xml:space="preserve">DCI format </w:t>
      </w:r>
      <w:r w:rsidR="00531BC1">
        <w:rPr>
          <w:lang w:eastAsia="zh-CN"/>
        </w:rPr>
        <w:t>without an SAI field</w:t>
      </w:r>
      <w:r w:rsidRPr="00A351FA">
        <w:rPr>
          <w:lang w:eastAsia="zh-CN"/>
        </w:rPr>
        <w:t xml:space="preserve">, then </w:t>
      </w:r>
    </w:p>
    <w:p w14:paraId="535FD0C7" w14:textId="77777777" w:rsidR="008A1F79" w:rsidRDefault="008A1F79" w:rsidP="00472C3D">
      <w:pPr>
        <w:pStyle w:val="B1"/>
      </w:pPr>
      <w:r w:rsidRPr="00A351FA">
        <w:t>-</w:t>
      </w:r>
      <w:r w:rsidRPr="00A351FA">
        <w:tab/>
        <w:t>i</w:t>
      </w:r>
      <w:r w:rsidRPr="00A351FA">
        <w:rPr>
          <w:lang w:val="en-GB"/>
        </w:rPr>
        <w:t xml:space="preserve">f the </w:t>
      </w:r>
      <w:r w:rsidRPr="00A351FA">
        <w:t xml:space="preserve">UE </w:t>
      </w:r>
    </w:p>
    <w:p w14:paraId="1DD9510A" w14:textId="62A87E04" w:rsidR="008A1F79" w:rsidRDefault="008A1F79" w:rsidP="00495059">
      <w:pPr>
        <w:pStyle w:val="B2"/>
      </w:pPr>
      <w:r w:rsidRPr="00A351FA">
        <w:rPr>
          <w:iCs/>
        </w:rPr>
        <w:t>-</w:t>
      </w:r>
      <w:r w:rsidRPr="00A351FA">
        <w:rPr>
          <w:iCs/>
        </w:rPr>
        <w:tab/>
      </w:r>
      <w:r w:rsidRPr="00A351FA">
        <w:t>has not received any PDCCH with a DCI format 3_0 scheduling PSSCH transmissions with corresponding PSFCH reception occasions that the UE transmits corresponding HARQ-ACK information in the PUSCH, based on a value of a respective PSFCH-to-HARQ</w:t>
      </w:r>
      <w:r w:rsidR="00A05F65">
        <w:rPr>
          <w:lang w:val="en-GB"/>
        </w:rPr>
        <w:t xml:space="preserve"> </w:t>
      </w:r>
      <w:r w:rsidRPr="00A351FA">
        <w:t xml:space="preserve">feedback timing indicator field in a DCI format scheduling the PSSCH </w:t>
      </w:r>
      <w:r>
        <w:t>transmissions</w:t>
      </w:r>
      <w:r w:rsidRPr="00A351FA">
        <w:t xml:space="preserve"> or on the value of PSFCH-to-HARQ feedback timing indicator field in a DCI format 3_0 activating a SL configured grant Type</w:t>
      </w:r>
      <w:r w:rsidR="00F14C2C">
        <w:rPr>
          <w:lang w:val="en-US"/>
        </w:rPr>
        <w:t xml:space="preserve"> </w:t>
      </w:r>
      <w:r w:rsidRPr="00A351FA">
        <w:t>2 transmission</w:t>
      </w:r>
      <w:r>
        <w:t>,</w:t>
      </w:r>
      <w:r w:rsidRPr="00A351FA">
        <w:t xml:space="preserve"> or </w:t>
      </w:r>
    </w:p>
    <w:p w14:paraId="73942E8D" w14:textId="77777777" w:rsidR="00A05F65" w:rsidRDefault="008A1F79" w:rsidP="00495059">
      <w:pPr>
        <w:pStyle w:val="B2"/>
      </w:pPr>
      <w:r w:rsidRPr="00A351FA">
        <w:rPr>
          <w:iCs/>
        </w:rPr>
        <w:lastRenderedPageBreak/>
        <w:t>-</w:t>
      </w:r>
      <w:r w:rsidRPr="00A351FA">
        <w:rPr>
          <w:iCs/>
        </w:rPr>
        <w:tab/>
      </w:r>
      <w:r>
        <w:t>has not been provided PSSCH resources with corresponding PSFCH reception occasions that the UE transmits corresponding HARQ-ACK information based</w:t>
      </w:r>
      <w:r w:rsidRPr="00A351FA">
        <w:t xml:space="preserve"> on the value of </w:t>
      </w:r>
      <w:r w:rsidR="00326E08" w:rsidRPr="00882C4D">
        <w:rPr>
          <w:i/>
          <w:iCs/>
        </w:rPr>
        <w:t>sl-PSFCH-ToPUCCH-CG-Type1</w:t>
      </w:r>
      <w:r w:rsidRPr="00A351FA">
        <w:t xml:space="preserve"> for a SL configured grant Type</w:t>
      </w:r>
      <w:r w:rsidR="00F14C2C">
        <w:rPr>
          <w:lang w:val="en-US"/>
        </w:rPr>
        <w:t xml:space="preserve"> </w:t>
      </w:r>
      <w:r w:rsidRPr="00A351FA">
        <w:t xml:space="preserve">1, </w:t>
      </w:r>
    </w:p>
    <w:p w14:paraId="5CE54510" w14:textId="6887E106" w:rsidR="008A1F79" w:rsidRPr="00A351FA" w:rsidRDefault="00A05F65" w:rsidP="00034BC8">
      <w:pPr>
        <w:pStyle w:val="B2"/>
        <w:ind w:left="567" w:firstLine="0"/>
      </w:pPr>
      <w:r>
        <w:rPr>
          <w:lang w:val="en-GB"/>
        </w:rPr>
        <w:t xml:space="preserve">then </w:t>
      </w:r>
      <w:r w:rsidR="008A1F79" w:rsidRPr="00A351FA">
        <w:t>in any of the</w:t>
      </w:r>
      <w:r w:rsidR="00F14C2C">
        <w:rPr>
          <w:lang w:val="en-US"/>
        </w:rPr>
        <w:t xml:space="preserve"> set</w:t>
      </w:r>
      <w:r w:rsidR="008A1F79" w:rsidRPr="00A351FA">
        <w:t xml:space="preserve"> </w:t>
      </w:r>
      <m:oMath>
        <m:sSub>
          <m:sSubPr>
            <m:ctrlPr>
              <w:rPr>
                <w:rFonts w:ascii="Cambria Math" w:hAnsi="Cambria Math"/>
                <w:i/>
              </w:rPr>
            </m:ctrlPr>
          </m:sSubPr>
          <m:e>
            <m:r>
              <w:rPr>
                <w:rFonts w:ascii="Cambria Math" w:hAnsi="Cambria Math"/>
              </w:rPr>
              <m:t>M</m:t>
            </m:r>
          </m:e>
          <m:sub>
            <m:r>
              <w:rPr>
                <w:rFonts w:ascii="Cambria Math" w:hAnsi="Cambria Math"/>
              </w:rPr>
              <m:t>A</m:t>
            </m:r>
          </m:sub>
        </m:sSub>
      </m:oMath>
      <w:r w:rsidR="008A1F79" w:rsidRPr="00A351FA">
        <w:t xml:space="preserve"> </w:t>
      </w:r>
      <w:r w:rsidR="00F14C2C">
        <w:rPr>
          <w:lang w:val="en-US"/>
        </w:rPr>
        <w:t xml:space="preserve">of </w:t>
      </w:r>
      <w:r w:rsidR="008A1F79" w:rsidRPr="00A351FA">
        <w:t xml:space="preserve">occasions for candidate PSSCH transmissions with corresponding PSFCH reception occasions, as described </w:t>
      </w:r>
      <w:r w:rsidR="006F5F9E">
        <w:t>in clause</w:t>
      </w:r>
      <w:r w:rsidR="008A1F79" w:rsidRPr="00A351FA">
        <w:t xml:space="preserve"> 16.5.1.1</w:t>
      </w:r>
      <w:r w:rsidR="008A1F79" w:rsidRPr="00A351FA">
        <w:rPr>
          <w:iCs/>
          <w:lang w:val="en-GB"/>
        </w:rPr>
        <w:t xml:space="preserve">, </w:t>
      </w:r>
      <w:r w:rsidR="008A1F79" w:rsidRPr="00A351FA">
        <w:t>the UE does not multiplex HARQ-ACK</w:t>
      </w:r>
      <w:r w:rsidR="008A1F79" w:rsidRPr="00A351FA">
        <w:rPr>
          <w:lang w:val="en-US"/>
        </w:rPr>
        <w:t xml:space="preserve"> information</w:t>
      </w:r>
      <w:r w:rsidR="008A1F79" w:rsidRPr="00A351FA">
        <w:t xml:space="preserve"> in the PUSCH transmission;</w:t>
      </w:r>
    </w:p>
    <w:p w14:paraId="629760D6" w14:textId="4C5F3AEA" w:rsidR="008A1F79" w:rsidRDefault="008A1F79" w:rsidP="008A1F79">
      <w:pPr>
        <w:pStyle w:val="B1"/>
        <w:rPr>
          <w:lang w:val="en-US"/>
        </w:rPr>
      </w:pPr>
      <w:r w:rsidRPr="00A351FA">
        <w:rPr>
          <w:lang w:val="en-US"/>
        </w:rPr>
        <w:t>-</w:t>
      </w:r>
      <w:r w:rsidRPr="00A351FA">
        <w:rPr>
          <w:lang w:val="en-US"/>
        </w:rPr>
        <w:tab/>
        <w:t xml:space="preserve">else </w:t>
      </w:r>
      <w:r w:rsidRPr="00A351FA">
        <w:t xml:space="preserve">the UE generates the HARQ-ACK codebook as described </w:t>
      </w:r>
      <w:r w:rsidR="006F5F9E">
        <w:t>in clause</w:t>
      </w:r>
      <w:r w:rsidRPr="00A351FA">
        <w:rPr>
          <w:lang w:val="en-US"/>
        </w:rPr>
        <w:t xml:space="preserve"> 16.5.1.1,</w:t>
      </w:r>
      <w:r w:rsidRPr="00A351FA">
        <w:t xml:space="preserve"> </w:t>
      </w:r>
      <w:r w:rsidRPr="00A351FA">
        <w:rPr>
          <w:lang w:val="en-US"/>
        </w:rPr>
        <w:t xml:space="preserve">unless the UE generates HARQ-ACK information only for </w:t>
      </w:r>
    </w:p>
    <w:p w14:paraId="646ACC67" w14:textId="77777777" w:rsidR="008A1F79" w:rsidRDefault="008A1F79" w:rsidP="00495059">
      <w:pPr>
        <w:pStyle w:val="B2"/>
      </w:pPr>
      <w:r w:rsidRPr="00A351FA">
        <w:rPr>
          <w:iCs/>
        </w:rPr>
        <w:t>-</w:t>
      </w:r>
      <w:r w:rsidRPr="00A351FA">
        <w:rPr>
          <w:iCs/>
        </w:rPr>
        <w:tab/>
      </w:r>
      <w:r w:rsidRPr="00A351FA">
        <w:t xml:space="preserve">PSFCH reception </w:t>
      </w:r>
      <w:r>
        <w:t xml:space="preserve">occasions </w:t>
      </w:r>
      <w:r w:rsidRPr="00A351FA">
        <w:t>associated with PSSCH transmissions corresponding to a SL configured grant, or</w:t>
      </w:r>
    </w:p>
    <w:p w14:paraId="2A0CF6A2" w14:textId="77777777" w:rsidR="00A05F65" w:rsidRDefault="008A1F79" w:rsidP="00495059">
      <w:pPr>
        <w:pStyle w:val="B2"/>
      </w:pPr>
      <w:r w:rsidRPr="00A351FA">
        <w:rPr>
          <w:iCs/>
        </w:rPr>
        <w:t>-</w:t>
      </w:r>
      <w:r w:rsidRPr="00A351FA">
        <w:rPr>
          <w:iCs/>
        </w:rPr>
        <w:tab/>
      </w:r>
      <w:r w:rsidRPr="00A351FA">
        <w:t>PSFCH reception</w:t>
      </w:r>
      <w:r>
        <w:t xml:space="preserve"> occasion</w:t>
      </w:r>
      <w:r w:rsidRPr="00A351FA">
        <w:t>s associated with PSS</w:t>
      </w:r>
      <w:r>
        <w:t>C</w:t>
      </w:r>
      <w:r w:rsidRPr="00A351FA">
        <w:t>H transmissions that are scheduled by DCI format 3_0 with a counter SAI field value of 1</w:t>
      </w:r>
      <w:r w:rsidR="00A05F65">
        <w:rPr>
          <w:lang w:val="en-GB"/>
        </w:rPr>
        <w:t>,</w:t>
      </w:r>
      <w:r w:rsidRPr="00A351FA">
        <w:t xml:space="preserve"> </w:t>
      </w:r>
    </w:p>
    <w:p w14:paraId="102CF2AA" w14:textId="536B5E98" w:rsidR="008A1F79" w:rsidRPr="00A351FA" w:rsidRDefault="008A1F79" w:rsidP="00A05F65">
      <w:pPr>
        <w:pStyle w:val="B2"/>
        <w:ind w:left="567" w:firstLine="0"/>
      </w:pPr>
      <w:r w:rsidRPr="00A351FA">
        <w:t>in the</w:t>
      </w:r>
      <w:r w:rsidR="00F14C2C">
        <w:rPr>
          <w:lang w:val="en-US"/>
        </w:rPr>
        <w:t xml:space="preserve"> set</w:t>
      </w:r>
      <w:r w:rsidRPr="00A351FA">
        <w:t xml:space="preserve"> </w:t>
      </w:r>
      <m:oMath>
        <m:sSub>
          <m:sSubPr>
            <m:ctrlPr>
              <w:rPr>
                <w:rFonts w:ascii="Cambria Math" w:hAnsi="Cambria Math"/>
                <w:i/>
              </w:rPr>
            </m:ctrlPr>
          </m:sSubPr>
          <m:e>
            <m:r>
              <w:rPr>
                <w:rFonts w:ascii="Cambria Math" w:hAnsi="Cambria Math"/>
              </w:rPr>
              <m:t>M</m:t>
            </m:r>
          </m:e>
          <m:sub>
            <m:r>
              <w:rPr>
                <w:rFonts w:ascii="Cambria Math" w:hAnsi="Cambria Math"/>
              </w:rPr>
              <m:t>A</m:t>
            </m:r>
          </m:sub>
        </m:sSub>
      </m:oMath>
      <w:r w:rsidRPr="00A351FA">
        <w:t xml:space="preserve"> </w:t>
      </w:r>
      <w:r w:rsidR="00F14C2C">
        <w:rPr>
          <w:lang w:val="en-US"/>
        </w:rPr>
        <w:t xml:space="preserve">of </w:t>
      </w:r>
      <w:r w:rsidRPr="00A351FA">
        <w:t>occasions for candidate PSSCH transmissions with corresponding PSFCH reception</w:t>
      </w:r>
      <w:r>
        <w:t xml:space="preserve"> occasion</w:t>
      </w:r>
      <w:r w:rsidRPr="00A351FA">
        <w:t>s</w:t>
      </w:r>
      <w:r>
        <w:t>,</w:t>
      </w:r>
      <w:r w:rsidRPr="00A351FA">
        <w:t xml:space="preserve"> </w:t>
      </w:r>
      <w:r w:rsidRPr="00A351FA">
        <w:rPr>
          <w:lang w:val="en-US"/>
        </w:rPr>
        <w:t xml:space="preserve">in which case </w:t>
      </w:r>
      <w:r w:rsidRPr="00A351FA">
        <w:rPr>
          <w:lang w:eastAsia="x-none"/>
        </w:rPr>
        <w:t>the UE generates HARQ-ACK information only for the PSFCH reception</w:t>
      </w:r>
      <w:r>
        <w:rPr>
          <w:lang w:eastAsia="x-none"/>
        </w:rPr>
        <w:t xml:space="preserve"> occasion</w:t>
      </w:r>
      <w:r w:rsidRPr="00A351FA">
        <w:rPr>
          <w:lang w:eastAsia="x-none"/>
        </w:rPr>
        <w:t>s</w:t>
      </w:r>
      <w:r w:rsidRPr="00A351FA">
        <w:rPr>
          <w:lang w:val="en-US" w:eastAsia="x-none"/>
        </w:rPr>
        <w:t xml:space="preserve"> as described </w:t>
      </w:r>
      <w:r w:rsidR="006F5F9E">
        <w:rPr>
          <w:lang w:val="en-US" w:eastAsia="x-none"/>
        </w:rPr>
        <w:t>in clause</w:t>
      </w:r>
      <w:r w:rsidRPr="00A351FA">
        <w:rPr>
          <w:lang w:val="en-US" w:eastAsia="x-none"/>
        </w:rPr>
        <w:t xml:space="preserve"> 16.5.1</w:t>
      </w:r>
      <w:r w:rsidRPr="00A351FA">
        <w:t>.</w:t>
      </w:r>
    </w:p>
    <w:p w14:paraId="27660FBE" w14:textId="77777777" w:rsidR="008A1F79" w:rsidRPr="00A351FA" w:rsidRDefault="008A1F79" w:rsidP="008A1F79">
      <w:pPr>
        <w:rPr>
          <w:lang w:eastAsia="zh-CN"/>
        </w:rPr>
      </w:pPr>
      <w:r w:rsidRPr="00A351FA">
        <w:rPr>
          <w:lang w:eastAsia="zh-CN"/>
        </w:rPr>
        <w:t xml:space="preserve">A UE sets to NACK value in the HARQ-ACK codebook any HARQ-ACK information corresponding to PSFCH reception occasions associated with PSSCH transmissions scheduled by </w:t>
      </w:r>
      <w:r>
        <w:rPr>
          <w:lang w:eastAsia="zh-CN"/>
        </w:rPr>
        <w:t xml:space="preserve">a </w:t>
      </w:r>
      <w:r w:rsidRPr="00A351FA">
        <w:rPr>
          <w:lang w:eastAsia="zh-CN"/>
        </w:rPr>
        <w:t>DCI format 3_0 that the UE detects in a PDCCH monitoring occasion that starts after a PDCCH monitoring occasion where the UE detects a DCI format scheduling the PUSCH transmission.</w:t>
      </w:r>
    </w:p>
    <w:p w14:paraId="1176B768" w14:textId="5B63A208" w:rsidR="008A1F79" w:rsidRDefault="008A1F79" w:rsidP="008A1F79">
      <w:pPr>
        <w:rPr>
          <w:lang w:val="en-US"/>
        </w:rPr>
      </w:pPr>
      <w:r w:rsidRPr="00A351FA">
        <w:rPr>
          <w:lang w:eastAsia="zh-CN"/>
        </w:rPr>
        <w:t xml:space="preserve">If a UE multiplexes HARQ-ACK information in a PUSCH transmission that is scheduled by </w:t>
      </w:r>
      <w:r>
        <w:rPr>
          <w:lang w:eastAsia="zh-CN"/>
        </w:rPr>
        <w:t xml:space="preserve">a </w:t>
      </w:r>
      <w:r w:rsidRPr="00A351FA">
        <w:rPr>
          <w:lang w:eastAsia="zh-CN"/>
        </w:rPr>
        <w:t xml:space="preserve">DCI format </w:t>
      </w:r>
      <w:r>
        <w:rPr>
          <w:lang w:eastAsia="zh-CN"/>
        </w:rPr>
        <w:t>that includes a SAI field</w:t>
      </w:r>
      <w:r w:rsidRPr="00A351FA">
        <w:rPr>
          <w:lang w:eastAsia="zh-CN"/>
        </w:rPr>
        <w:t xml:space="preserve">, the UE generates the HARQ-ACK codebook as described </w:t>
      </w:r>
      <w:r w:rsidR="006F5F9E">
        <w:rPr>
          <w:lang w:eastAsia="zh-CN"/>
        </w:rPr>
        <w:t>in clause</w:t>
      </w:r>
      <w:r w:rsidRPr="00A351FA">
        <w:rPr>
          <w:lang w:eastAsia="zh-CN"/>
        </w:rPr>
        <w:t xml:space="preserve"> 16.5.1.1 when a value of the </w:t>
      </w:r>
      <w:r>
        <w:rPr>
          <w:lang w:eastAsia="zh-CN"/>
        </w:rPr>
        <w:t>S</w:t>
      </w:r>
      <w:r w:rsidRPr="00A351FA">
        <w:rPr>
          <w:lang w:eastAsia="zh-CN"/>
        </w:rPr>
        <w:t xml:space="preserve">AI field </w:t>
      </w:r>
      <w:r w:rsidRPr="00A351FA">
        <w:rPr>
          <w:lang w:val="en-US" w:eastAsia="zh-CN"/>
        </w:rPr>
        <w:t xml:space="preserve">in </w:t>
      </w:r>
      <w:r>
        <w:rPr>
          <w:lang w:val="en-US" w:eastAsia="zh-CN"/>
        </w:rPr>
        <w:t xml:space="preserve">the </w:t>
      </w:r>
      <w:r w:rsidRPr="00A351FA">
        <w:rPr>
          <w:lang w:eastAsia="zh-CN"/>
        </w:rPr>
        <w:t>DCI format</w:t>
      </w:r>
      <w:r w:rsidRPr="00A351FA">
        <w:rPr>
          <w:lang w:val="en-US" w:eastAsia="zh-CN"/>
        </w:rPr>
        <w:t xml:space="preserve"> is </w:t>
      </w:r>
      <m:oMath>
        <m:sSubSup>
          <m:sSubSupPr>
            <m:ctrlPr>
              <w:rPr>
                <w:rFonts w:ascii="Cambria Math" w:hAnsi="Cambria Math"/>
                <w:i/>
                <w:lang w:eastAsia="zh-CN"/>
              </w:rPr>
            </m:ctrlPr>
          </m:sSubSupPr>
          <m:e>
            <m:r>
              <w:rPr>
                <w:rFonts w:ascii="Cambria Math" w:hAnsi="Cambria Math"/>
                <w:lang w:eastAsia="zh-CN"/>
              </w:rPr>
              <m:t>V</m:t>
            </m:r>
          </m:e>
          <m:sub>
            <m:r>
              <w:rPr>
                <w:rFonts w:ascii="Cambria Math" w:hAnsi="Cambria Math"/>
                <w:lang w:eastAsia="zh-CN"/>
              </w:rPr>
              <m:t>T-</m:t>
            </m:r>
            <m:r>
              <m:rPr>
                <m:nor/>
              </m:rPr>
              <w:rPr>
                <w:lang w:eastAsia="zh-CN"/>
              </w:rPr>
              <m:t>SAI</m:t>
            </m:r>
            <m:ctrlPr>
              <w:rPr>
                <w:rFonts w:ascii="Cambria Math" w:hAnsi="Cambria Math"/>
                <w:lang w:eastAsia="zh-CN"/>
              </w:rPr>
            </m:ctrlPr>
          </m:sub>
          <m:sup>
            <m:r>
              <m:rPr>
                <m:nor/>
              </m:rPr>
              <w:rPr>
                <w:lang w:eastAsia="zh-CN"/>
              </w:rPr>
              <m:t>UL</m:t>
            </m:r>
            <m:ctrlPr>
              <w:rPr>
                <w:rFonts w:ascii="Cambria Math" w:hAnsi="Cambria Math"/>
                <w:lang w:eastAsia="zh-CN"/>
              </w:rPr>
            </m:ctrlPr>
          </m:sup>
        </m:sSubSup>
        <m:r>
          <w:rPr>
            <w:rFonts w:ascii="Cambria Math" w:hAnsi="Cambria Math"/>
            <w:lang w:eastAsia="zh-CN"/>
          </w:rPr>
          <m:t>=1</m:t>
        </m:r>
      </m:oMath>
      <w:r w:rsidRPr="00A351FA">
        <w:rPr>
          <w:lang w:eastAsia="zh-CN"/>
        </w:rPr>
        <w:t xml:space="preserve">. The UE does not generate a HARQ-ACK codebook for multiplexing in the PUSCH transmission when </w:t>
      </w:r>
      <m:oMath>
        <m:sSubSup>
          <m:sSubSupPr>
            <m:ctrlPr>
              <w:rPr>
                <w:rFonts w:ascii="Cambria Math" w:hAnsi="Cambria Math"/>
                <w:i/>
                <w:lang w:eastAsia="zh-CN"/>
              </w:rPr>
            </m:ctrlPr>
          </m:sSubSupPr>
          <m:e>
            <m:r>
              <w:rPr>
                <w:rFonts w:ascii="Cambria Math" w:hAnsi="Cambria Math"/>
                <w:lang w:eastAsia="zh-CN"/>
              </w:rPr>
              <m:t>V</m:t>
            </m:r>
          </m:e>
          <m:sub>
            <m:r>
              <w:rPr>
                <w:rFonts w:ascii="Cambria Math" w:hAnsi="Cambria Math"/>
                <w:lang w:eastAsia="zh-CN"/>
              </w:rPr>
              <m:t>T-</m:t>
            </m:r>
            <m:r>
              <m:rPr>
                <m:nor/>
              </m:rPr>
              <w:rPr>
                <w:lang w:eastAsia="zh-CN"/>
              </w:rPr>
              <m:t>SAI</m:t>
            </m:r>
            <m:ctrlPr>
              <w:rPr>
                <w:rFonts w:ascii="Cambria Math" w:hAnsi="Cambria Math"/>
                <w:lang w:eastAsia="zh-CN"/>
              </w:rPr>
            </m:ctrlPr>
          </m:sub>
          <m:sup>
            <m:r>
              <m:rPr>
                <m:nor/>
              </m:rPr>
              <w:rPr>
                <w:lang w:eastAsia="zh-CN"/>
              </w:rPr>
              <m:t>UL</m:t>
            </m:r>
            <m:ctrlPr>
              <w:rPr>
                <w:rFonts w:ascii="Cambria Math" w:hAnsi="Cambria Math"/>
                <w:lang w:eastAsia="zh-CN"/>
              </w:rPr>
            </m:ctrlPr>
          </m:sup>
        </m:sSubSup>
        <m:r>
          <w:rPr>
            <w:rFonts w:ascii="Cambria Math" w:hAnsi="Cambria Math"/>
            <w:lang w:eastAsia="zh-CN"/>
          </w:rPr>
          <m:t>=0</m:t>
        </m:r>
      </m:oMath>
      <w:r w:rsidRPr="00A351FA">
        <w:rPr>
          <w:lang w:eastAsia="zh-CN"/>
        </w:rPr>
        <w:t xml:space="preserve"> </w:t>
      </w:r>
      <w:r w:rsidRPr="00A351FA">
        <w:rPr>
          <w:lang w:val="en-US"/>
        </w:rPr>
        <w:t xml:space="preserve">unless the UE generates HARQ-ACK information only for </w:t>
      </w:r>
    </w:p>
    <w:p w14:paraId="1266B9EC" w14:textId="77777777" w:rsidR="008A1F79" w:rsidRDefault="008A1F79" w:rsidP="008A1F79">
      <w:pPr>
        <w:pStyle w:val="B1"/>
        <w:rPr>
          <w:lang w:val="en-US" w:eastAsia="zh-CN"/>
        </w:rPr>
      </w:pPr>
      <w:r w:rsidRPr="00A351FA">
        <w:rPr>
          <w:lang w:val="en-US"/>
        </w:rPr>
        <w:t>-</w:t>
      </w:r>
      <w:r w:rsidRPr="00A351FA">
        <w:rPr>
          <w:lang w:val="en-US"/>
        </w:rPr>
        <w:tab/>
        <w:t>PSFCH reception occasions associated with PSSCH transmissions corresponding to a SL configured grant</w:t>
      </w:r>
      <w:r w:rsidRPr="00A351FA">
        <w:t>,</w:t>
      </w:r>
      <w:r w:rsidRPr="00A351FA">
        <w:rPr>
          <w:lang w:eastAsia="zh-CN"/>
        </w:rPr>
        <w:t xml:space="preserve"> or</w:t>
      </w:r>
      <w:r w:rsidRPr="00A351FA">
        <w:rPr>
          <w:lang w:val="en-US" w:eastAsia="zh-CN"/>
        </w:rPr>
        <w:t xml:space="preserve"> </w:t>
      </w:r>
    </w:p>
    <w:p w14:paraId="4E73769A" w14:textId="77777777" w:rsidR="00A05F65" w:rsidRDefault="008A1F79" w:rsidP="008A1F79">
      <w:pPr>
        <w:pStyle w:val="B1"/>
        <w:rPr>
          <w:lang w:val="en-US" w:eastAsia="zh-CN"/>
        </w:rPr>
      </w:pPr>
      <w:r w:rsidRPr="00A351FA">
        <w:rPr>
          <w:lang w:val="en-US"/>
        </w:rPr>
        <w:t>-</w:t>
      </w:r>
      <w:r w:rsidRPr="00A351FA">
        <w:rPr>
          <w:lang w:val="en-US"/>
        </w:rPr>
        <w:tab/>
      </w:r>
      <w:r w:rsidRPr="00A351FA">
        <w:rPr>
          <w:lang w:val="en-US" w:eastAsia="zh-CN"/>
        </w:rPr>
        <w:t xml:space="preserve">PSFCH reception occasions associated with PSSCH transmissions </w:t>
      </w:r>
      <w:r w:rsidRPr="00A351FA">
        <w:t xml:space="preserve">that are </w:t>
      </w:r>
      <w:r w:rsidRPr="00A351FA">
        <w:rPr>
          <w:lang w:eastAsia="zh-CN"/>
        </w:rPr>
        <w:t xml:space="preserve">scheduled by </w:t>
      </w:r>
      <w:r>
        <w:rPr>
          <w:lang w:eastAsia="zh-CN"/>
        </w:rPr>
        <w:t xml:space="preserve">a </w:t>
      </w:r>
      <w:r w:rsidRPr="00A351FA">
        <w:rPr>
          <w:lang w:eastAsia="zh-CN"/>
        </w:rPr>
        <w:t xml:space="preserve">DCI format 3_0 with a </w:t>
      </w:r>
      <w:r w:rsidRPr="00A351FA">
        <w:rPr>
          <w:lang w:val="en-US" w:eastAsia="zh-CN"/>
        </w:rPr>
        <w:t xml:space="preserve">counter </w:t>
      </w:r>
      <w:r>
        <w:rPr>
          <w:lang w:eastAsia="zh-CN"/>
        </w:rPr>
        <w:t>S</w:t>
      </w:r>
      <w:r w:rsidRPr="00A351FA">
        <w:rPr>
          <w:lang w:eastAsia="zh-CN"/>
        </w:rPr>
        <w:t>AI</w:t>
      </w:r>
      <w:r w:rsidRPr="00A351FA">
        <w:rPr>
          <w:lang w:val="en-US"/>
        </w:rPr>
        <w:t xml:space="preserve"> field </w:t>
      </w:r>
      <w:r w:rsidRPr="00A351FA">
        <w:rPr>
          <w:lang w:val="en-US" w:eastAsia="zh-CN"/>
        </w:rPr>
        <w:t>value of 1</w:t>
      </w:r>
      <w:r w:rsidR="00A05F65">
        <w:rPr>
          <w:lang w:val="en-US" w:eastAsia="zh-CN"/>
        </w:rPr>
        <w:t>,</w:t>
      </w:r>
      <w:r w:rsidRPr="00A351FA">
        <w:rPr>
          <w:lang w:val="en-US" w:eastAsia="zh-CN"/>
        </w:rPr>
        <w:t xml:space="preserve"> </w:t>
      </w:r>
    </w:p>
    <w:p w14:paraId="09F73B80" w14:textId="795BB674" w:rsidR="008A1F79" w:rsidRDefault="008A1F79" w:rsidP="00A05F65">
      <w:pPr>
        <w:pStyle w:val="B1"/>
        <w:ind w:left="284" w:firstLine="0"/>
        <w:rPr>
          <w:lang w:eastAsia="zh-CN"/>
        </w:rPr>
      </w:pPr>
      <w:r w:rsidRPr="00A351FA">
        <w:rPr>
          <w:lang w:val="en-US" w:eastAsia="zh-CN"/>
        </w:rPr>
        <w:t>in the</w:t>
      </w:r>
      <w:r w:rsidR="00F14C2C">
        <w:rPr>
          <w:lang w:val="en-US" w:eastAsia="zh-CN"/>
        </w:rPr>
        <w:t xml:space="preserve"> set</w:t>
      </w:r>
      <w:r w:rsidRPr="00A351FA">
        <w:rPr>
          <w:lang w:val="en-US" w:eastAsia="zh-CN"/>
        </w:rPr>
        <w:t xml:space="preserve"> </w:t>
      </w:r>
      <m:oMath>
        <m:sSub>
          <m:sSubPr>
            <m:ctrlPr>
              <w:rPr>
                <w:rFonts w:ascii="Cambria Math" w:hAnsi="Cambria Math"/>
                <w:i/>
              </w:rPr>
            </m:ctrlPr>
          </m:sSubPr>
          <m:e>
            <m:r>
              <w:rPr>
                <w:rFonts w:ascii="Cambria Math" w:hAnsi="Cambria Math"/>
              </w:rPr>
              <m:t>M</m:t>
            </m:r>
          </m:e>
          <m:sub>
            <m:r>
              <w:rPr>
                <w:rFonts w:ascii="Cambria Math" w:hAnsi="Cambria Math"/>
              </w:rPr>
              <m:t>A</m:t>
            </m:r>
          </m:sub>
        </m:sSub>
      </m:oMath>
      <w:r w:rsidRPr="00A351FA">
        <w:t xml:space="preserve"> </w:t>
      </w:r>
      <w:r w:rsidR="00F14C2C">
        <w:rPr>
          <w:lang w:val="en-US"/>
        </w:rPr>
        <w:t xml:space="preserve">of </w:t>
      </w:r>
      <w:r w:rsidRPr="00A351FA">
        <w:t xml:space="preserve">occasions for candidate PSSCH </w:t>
      </w:r>
      <w:r>
        <w:t>transmissions</w:t>
      </w:r>
      <w:r w:rsidRPr="00A351FA">
        <w:t xml:space="preserve"> with corresponding PSFCH reception occasions </w:t>
      </w:r>
      <w:r w:rsidRPr="00A351FA">
        <w:rPr>
          <w:lang w:val="en-US" w:eastAsia="x-none"/>
        </w:rPr>
        <w:t xml:space="preserve">as described </w:t>
      </w:r>
      <w:r w:rsidR="006F5F9E">
        <w:rPr>
          <w:lang w:val="en-US" w:eastAsia="x-none"/>
        </w:rPr>
        <w:t>in clause</w:t>
      </w:r>
      <w:r w:rsidRPr="00A351FA">
        <w:rPr>
          <w:lang w:val="en-US" w:eastAsia="x-none"/>
        </w:rPr>
        <w:t xml:space="preserve"> 16.5.1</w:t>
      </w:r>
      <w:r w:rsidRPr="00A351FA">
        <w:rPr>
          <w:lang w:eastAsia="zh-CN"/>
        </w:rPr>
        <w:t xml:space="preserve">. </w:t>
      </w:r>
    </w:p>
    <w:p w14:paraId="6CB249C8" w14:textId="77777777" w:rsidR="008A1F79" w:rsidRPr="00670282" w:rsidRDefault="00000000" w:rsidP="00495059">
      <w:pPr>
        <w:rPr>
          <w:lang w:val="en-US"/>
        </w:rPr>
      </w:pPr>
      <m:oMath>
        <m:sSubSup>
          <m:sSubSupPr>
            <m:ctrlPr>
              <w:rPr>
                <w:rFonts w:ascii="Cambria Math" w:hAnsi="Cambria Math"/>
                <w:i/>
                <w:lang w:eastAsia="zh-CN"/>
              </w:rPr>
            </m:ctrlPr>
          </m:sSubSupPr>
          <m:e>
            <m:r>
              <w:rPr>
                <w:rFonts w:ascii="Cambria Math" w:hAnsi="Cambria Math"/>
                <w:lang w:eastAsia="zh-CN"/>
              </w:rPr>
              <m:t>V</m:t>
            </m:r>
          </m:e>
          <m:sub>
            <m:r>
              <w:rPr>
                <w:rFonts w:ascii="Cambria Math" w:hAnsi="Cambria Math"/>
                <w:lang w:eastAsia="zh-CN"/>
              </w:rPr>
              <m:t>T-</m:t>
            </m:r>
            <m:r>
              <m:rPr>
                <m:nor/>
              </m:rPr>
              <w:rPr>
                <w:lang w:eastAsia="zh-CN"/>
              </w:rPr>
              <m:t>SAI</m:t>
            </m:r>
            <m:ctrlPr>
              <w:rPr>
                <w:rFonts w:ascii="Cambria Math" w:hAnsi="Cambria Math"/>
                <w:lang w:eastAsia="zh-CN"/>
              </w:rPr>
            </m:ctrlPr>
          </m:sub>
          <m:sup>
            <m:r>
              <m:rPr>
                <m:nor/>
              </m:rPr>
              <w:rPr>
                <w:lang w:eastAsia="zh-CN"/>
              </w:rPr>
              <m:t>UL</m:t>
            </m:r>
            <m:ctrlPr>
              <w:rPr>
                <w:rFonts w:ascii="Cambria Math" w:hAnsi="Cambria Math"/>
                <w:lang w:eastAsia="zh-CN"/>
              </w:rPr>
            </m:ctrlPr>
          </m:sup>
        </m:sSubSup>
        <m:r>
          <w:rPr>
            <w:rFonts w:ascii="Cambria Math" w:hAnsi="Cambria Math"/>
            <w:lang w:eastAsia="zh-CN"/>
          </w:rPr>
          <m:t>=0</m:t>
        </m:r>
      </m:oMath>
      <w:r w:rsidR="008A1F79" w:rsidRPr="00A351FA">
        <w:t xml:space="preserve"> if the </w:t>
      </w:r>
      <w:r w:rsidR="008A1F79" w:rsidRPr="00A351FA">
        <w:rPr>
          <w:lang w:eastAsia="zh-CN"/>
        </w:rPr>
        <w:t xml:space="preserve">SAI field </w:t>
      </w:r>
      <w:r w:rsidR="008A1F79" w:rsidRPr="00A351FA">
        <w:t xml:space="preserve">in </w:t>
      </w:r>
      <w:r w:rsidR="008A1F79">
        <w:t xml:space="preserve">the </w:t>
      </w:r>
      <w:r w:rsidR="008A1F79" w:rsidRPr="00A351FA">
        <w:t>DCI format</w:t>
      </w:r>
      <w:r w:rsidR="008A1F79" w:rsidRPr="00A351FA">
        <w:rPr>
          <w:lang w:eastAsia="zh-CN"/>
        </w:rPr>
        <w:t xml:space="preserve"> is set to '0'; otherwise, </w:t>
      </w:r>
      <m:oMath>
        <m:sSubSup>
          <m:sSubSupPr>
            <m:ctrlPr>
              <w:rPr>
                <w:rFonts w:ascii="Cambria Math" w:hAnsi="Cambria Math"/>
                <w:i/>
                <w:lang w:eastAsia="zh-CN"/>
              </w:rPr>
            </m:ctrlPr>
          </m:sSubSupPr>
          <m:e>
            <m:r>
              <w:rPr>
                <w:rFonts w:ascii="Cambria Math" w:hAnsi="Cambria Math"/>
                <w:lang w:eastAsia="zh-CN"/>
              </w:rPr>
              <m:t>V</m:t>
            </m:r>
          </m:e>
          <m:sub>
            <m:r>
              <w:rPr>
                <w:rFonts w:ascii="Cambria Math" w:hAnsi="Cambria Math"/>
                <w:lang w:eastAsia="zh-CN"/>
              </w:rPr>
              <m:t>T-</m:t>
            </m:r>
            <m:r>
              <m:rPr>
                <m:nor/>
              </m:rPr>
              <w:rPr>
                <w:lang w:eastAsia="zh-CN"/>
              </w:rPr>
              <m:t>SAI</m:t>
            </m:r>
            <m:ctrlPr>
              <w:rPr>
                <w:rFonts w:ascii="Cambria Math" w:hAnsi="Cambria Math"/>
                <w:lang w:eastAsia="zh-CN"/>
              </w:rPr>
            </m:ctrlPr>
          </m:sub>
          <m:sup>
            <m:r>
              <m:rPr>
                <m:nor/>
              </m:rPr>
              <w:rPr>
                <w:lang w:eastAsia="zh-CN"/>
              </w:rPr>
              <m:t>UL</m:t>
            </m:r>
            <m:ctrlPr>
              <w:rPr>
                <w:rFonts w:ascii="Cambria Math" w:hAnsi="Cambria Math"/>
                <w:lang w:eastAsia="zh-CN"/>
              </w:rPr>
            </m:ctrlPr>
          </m:sup>
        </m:sSubSup>
        <m:r>
          <w:rPr>
            <w:rFonts w:ascii="Cambria Math" w:hAnsi="Cambria Math"/>
            <w:lang w:eastAsia="zh-CN"/>
          </w:rPr>
          <m:t>=1</m:t>
        </m:r>
      </m:oMath>
      <w:r w:rsidR="008A1F79" w:rsidRPr="00A351FA">
        <w:t>.</w:t>
      </w:r>
    </w:p>
    <w:p w14:paraId="0EC564E9" w14:textId="77777777" w:rsidR="008A1F79" w:rsidRPr="00DB7616" w:rsidRDefault="008A1F79">
      <w:pPr>
        <w:pStyle w:val="Heading3"/>
      </w:pPr>
      <w:bookmarkStart w:id="952" w:name="_Toc45699249"/>
      <w:bookmarkStart w:id="953" w:name="_Toc121738690"/>
      <w:r w:rsidRPr="00DB7616">
        <w:t>16.5.2</w:t>
      </w:r>
      <w:r w:rsidRPr="00DB7616">
        <w:tab/>
        <w:t>Type-2 HARQ-ACK codebook</w:t>
      </w:r>
      <w:r w:rsidRPr="00DB7616">
        <w:rPr>
          <w:rFonts w:hint="eastAsia"/>
        </w:rPr>
        <w:t xml:space="preserve"> </w:t>
      </w:r>
      <w:r w:rsidRPr="00DB7616">
        <w:t>determination</w:t>
      </w:r>
      <w:bookmarkEnd w:id="952"/>
      <w:bookmarkEnd w:id="953"/>
      <w:r w:rsidRPr="00DB7616">
        <w:t xml:space="preserve"> </w:t>
      </w:r>
    </w:p>
    <w:p w14:paraId="45BCFDCF" w14:textId="425377DA" w:rsidR="008A1F79" w:rsidRPr="00DB7616" w:rsidRDefault="008A1F79" w:rsidP="008A1F79">
      <w:pPr>
        <w:rPr>
          <w:lang w:eastAsia="zh-CN"/>
        </w:rPr>
      </w:pPr>
      <w:r w:rsidRPr="00DB7616">
        <w:rPr>
          <w:lang w:val="en-US" w:eastAsia="zh-CN"/>
        </w:rPr>
        <w:t xml:space="preserve">This </w:t>
      </w:r>
      <w:r w:rsidR="00F14C2C">
        <w:rPr>
          <w:lang w:val="en-US" w:eastAsia="zh-CN"/>
        </w:rPr>
        <w:t>c</w:t>
      </w:r>
      <w:r w:rsidR="00F14C2C" w:rsidRPr="00DB7616">
        <w:rPr>
          <w:lang w:val="en-US" w:eastAsia="zh-CN"/>
        </w:rPr>
        <w:t xml:space="preserve">lause </w:t>
      </w:r>
      <w:r w:rsidRPr="00DB7616">
        <w:rPr>
          <w:lang w:val="en-US" w:eastAsia="zh-CN"/>
        </w:rPr>
        <w:t xml:space="preserve">applies if the UE is configured with </w:t>
      </w:r>
      <w:r w:rsidRPr="00DB7616">
        <w:rPr>
          <w:i/>
          <w:lang w:val="en-US" w:eastAsia="zh-CN"/>
        </w:rPr>
        <w:t>pdsch-</w:t>
      </w:r>
      <w:r w:rsidRPr="00DB7616">
        <w:rPr>
          <w:rFonts w:cs="Arial"/>
          <w:i/>
          <w:lang w:eastAsia="zh-CN"/>
        </w:rPr>
        <w:t>HARQ-ACK-Codebook = dynamic</w:t>
      </w:r>
      <w:r w:rsidRPr="00DB7616">
        <w:rPr>
          <w:rFonts w:cs="Arial"/>
          <w:lang w:eastAsia="zh-CN"/>
        </w:rPr>
        <w:t>.</w:t>
      </w:r>
    </w:p>
    <w:p w14:paraId="7E61CCC1" w14:textId="77777777" w:rsidR="008A1F79" w:rsidRPr="00DB7616" w:rsidRDefault="008A1F79" w:rsidP="00472C3D">
      <w:pPr>
        <w:pStyle w:val="Heading4"/>
      </w:pPr>
      <w:bookmarkStart w:id="954" w:name="_Toc45699250"/>
      <w:bookmarkStart w:id="955" w:name="_Toc121738691"/>
      <w:r w:rsidRPr="00DB7616">
        <w:t>16</w:t>
      </w:r>
      <w:r w:rsidRPr="00DB7616">
        <w:rPr>
          <w:rFonts w:hint="eastAsia"/>
        </w:rPr>
        <w:t>.</w:t>
      </w:r>
      <w:r w:rsidRPr="00DB7616">
        <w:t>5.2.1</w:t>
      </w:r>
      <w:r w:rsidRPr="00DB7616">
        <w:rPr>
          <w:rFonts w:hint="eastAsia"/>
        </w:rPr>
        <w:tab/>
      </w:r>
      <w:r w:rsidRPr="00DB7616">
        <w:t>Type-2 HARQ-ACK codebook in physical uplink control channel</w:t>
      </w:r>
      <w:bookmarkEnd w:id="954"/>
      <w:bookmarkEnd w:id="955"/>
    </w:p>
    <w:p w14:paraId="08F91129" w14:textId="1CF42AD4" w:rsidR="008A1F79" w:rsidRPr="00DB7616" w:rsidRDefault="008A1F79" w:rsidP="008A1F79">
      <w:pPr>
        <w:rPr>
          <w:lang w:eastAsia="zh-CN"/>
        </w:rPr>
      </w:pPr>
      <w:r w:rsidRPr="00DB7616">
        <w:rPr>
          <w:lang w:eastAsia="zh-CN"/>
        </w:rPr>
        <w:t xml:space="preserve">A UE determines monitoring occasions </w:t>
      </w:r>
      <w:r w:rsidRPr="00DB7616">
        <w:t xml:space="preserve">for PDCCH with DCI format </w:t>
      </w:r>
      <w:r w:rsidRPr="00DB7616">
        <w:rPr>
          <w:lang w:eastAsia="zh-CN"/>
        </w:rPr>
        <w:t>3_0 for scheduling PSSCH transmissions with associated PSFCH reception</w:t>
      </w:r>
      <w:r>
        <w:rPr>
          <w:lang w:eastAsia="zh-CN"/>
        </w:rPr>
        <w:t xml:space="preserve"> occasions</w:t>
      </w:r>
      <w:r w:rsidRPr="00DB7616">
        <w:rPr>
          <w:lang w:eastAsia="zh-CN"/>
        </w:rPr>
        <w:t xml:space="preserve"> on an active DL BWP of a serving cell </w:t>
      </w:r>
      <m:oMath>
        <m:r>
          <w:rPr>
            <w:rFonts w:ascii="Cambria Math" w:hAnsi="Cambria Math"/>
            <w:lang w:eastAsia="zh-CN"/>
          </w:rPr>
          <m:t>c</m:t>
        </m:r>
      </m:oMath>
      <w:r w:rsidRPr="00DB7616">
        <w:t xml:space="preserve">, as described </w:t>
      </w:r>
      <w:r w:rsidR="006F5F9E">
        <w:t>in clause</w:t>
      </w:r>
      <w:r w:rsidRPr="00DB7616">
        <w:t xml:space="preserve"> 10.1, </w:t>
      </w:r>
      <w:r w:rsidRPr="00DB7616">
        <w:rPr>
          <w:lang w:val="en-US" w:eastAsia="zh-CN"/>
        </w:rPr>
        <w:t xml:space="preserve">and for which the UE transmits HARQ-ACK information in a same PUCCH in slot </w:t>
      </w:r>
      <m:oMath>
        <m:r>
          <w:rPr>
            <w:rFonts w:ascii="Cambria Math" w:hAnsi="Cambria Math"/>
            <w:lang w:val="en-US" w:eastAsia="zh-CN"/>
          </w:rPr>
          <m:t>n</m:t>
        </m:r>
      </m:oMath>
      <w:r w:rsidRPr="00DB7616">
        <w:t xml:space="preserve"> </w:t>
      </w:r>
      <w:r w:rsidRPr="00DB7616">
        <w:rPr>
          <w:lang w:val="en-US" w:eastAsia="zh-CN"/>
        </w:rPr>
        <w:t>based on</w:t>
      </w:r>
    </w:p>
    <w:p w14:paraId="56140DE9" w14:textId="11EBCD89" w:rsidR="008A1F79" w:rsidRPr="006C77E7" w:rsidRDefault="008A1F79" w:rsidP="008A1F79">
      <w:pPr>
        <w:pStyle w:val="B1"/>
        <w:rPr>
          <w:lang w:eastAsia="zh-CN"/>
        </w:rPr>
      </w:pPr>
      <w:r w:rsidRPr="006C77E7">
        <w:rPr>
          <w:lang w:eastAsia="zh-CN"/>
        </w:rPr>
        <w:t>-</w:t>
      </w:r>
      <w:r w:rsidRPr="006C77E7">
        <w:rPr>
          <w:lang w:eastAsia="zh-CN"/>
        </w:rPr>
        <w:tab/>
        <w:t>PS</w:t>
      </w:r>
      <w:r w:rsidRPr="006C77E7">
        <w:rPr>
          <w:lang w:val="en-US" w:eastAsia="zh-CN"/>
        </w:rPr>
        <w:t>F</w:t>
      </w:r>
      <w:r w:rsidRPr="006C77E7">
        <w:rPr>
          <w:lang w:eastAsia="zh-CN"/>
        </w:rPr>
        <w:t>CH-to-HARQ</w:t>
      </w:r>
      <w:r w:rsidR="00A05F65">
        <w:rPr>
          <w:lang w:val="en-GB" w:eastAsia="zh-CN"/>
        </w:rPr>
        <w:t xml:space="preserve"> </w:t>
      </w:r>
      <w:r w:rsidRPr="006C77E7">
        <w:rPr>
          <w:lang w:eastAsia="zh-CN"/>
        </w:rPr>
        <w:t xml:space="preserve">feedback timing </w:t>
      </w:r>
      <w:r w:rsidRPr="006C77E7">
        <w:rPr>
          <w:lang w:val="en-US" w:eastAsia="zh-CN"/>
        </w:rPr>
        <w:t xml:space="preserve">indicator field </w:t>
      </w:r>
      <w:r w:rsidRPr="006C77E7">
        <w:rPr>
          <w:lang w:eastAsia="zh-CN"/>
        </w:rPr>
        <w:t>values</w:t>
      </w:r>
      <w:r w:rsidRPr="006C77E7">
        <w:rPr>
          <w:lang w:val="en-US" w:eastAsia="zh-CN"/>
        </w:rPr>
        <w:t>,</w:t>
      </w:r>
      <w:r w:rsidRPr="006C77E7">
        <w:rPr>
          <w:lang w:val="en-GB"/>
        </w:rPr>
        <w:t xml:space="preserve"> or a value provided by </w:t>
      </w:r>
      <w:r w:rsidR="00AF1AC8" w:rsidRPr="00882C4D">
        <w:rPr>
          <w:i/>
          <w:iCs/>
        </w:rPr>
        <w:t>sl-PSFCH-ToPUCCH-CG-Type1</w:t>
      </w:r>
      <w:r w:rsidRPr="006C77E7">
        <w:rPr>
          <w:iCs/>
        </w:rPr>
        <w:t>,</w:t>
      </w:r>
      <w:r w:rsidRPr="006C77E7">
        <w:rPr>
          <w:lang w:eastAsia="zh-CN"/>
        </w:rPr>
        <w:t xml:space="preserve"> </w:t>
      </w:r>
      <w:r w:rsidRPr="006C77E7">
        <w:rPr>
          <w:lang w:val="en-US" w:eastAsia="zh-CN"/>
        </w:rPr>
        <w:t xml:space="preserve">for PUCCH transmission with HARQ-ACK information in slot </w:t>
      </w:r>
      <m:oMath>
        <m:r>
          <w:rPr>
            <w:rFonts w:ascii="Cambria Math" w:hAnsi="Cambria Math"/>
            <w:lang w:val="en-US" w:eastAsia="zh-CN"/>
          </w:rPr>
          <m:t>n</m:t>
        </m:r>
      </m:oMath>
      <w:r w:rsidRPr="006C77E7">
        <w:rPr>
          <w:lang w:val="en-US"/>
        </w:rPr>
        <w:t xml:space="preserve"> </w:t>
      </w:r>
      <w:r w:rsidRPr="006C77E7">
        <w:rPr>
          <w:lang w:val="en-US" w:eastAsia="zh-CN"/>
        </w:rPr>
        <w:t>in response to PSFCH receptions</w:t>
      </w:r>
      <w:r w:rsidR="009E7C1F">
        <w:rPr>
          <w:lang w:val="en-US" w:eastAsia="zh-CN"/>
        </w:rPr>
        <w:t>;</w:t>
      </w:r>
    </w:p>
    <w:p w14:paraId="5A669070" w14:textId="3ED019F8" w:rsidR="008A1F79" w:rsidRPr="00DB7616" w:rsidRDefault="008A1F79" w:rsidP="008A1F79">
      <w:pPr>
        <w:pStyle w:val="B1"/>
        <w:rPr>
          <w:lang w:val="en-US"/>
        </w:rPr>
      </w:pPr>
      <w:r w:rsidRPr="00DB7616">
        <w:rPr>
          <w:rFonts w:cs="Arial"/>
          <w:lang w:eastAsia="zh-CN"/>
        </w:rPr>
        <w:t>-</w:t>
      </w:r>
      <w:r w:rsidRPr="00DB7616">
        <w:rPr>
          <w:rFonts w:cs="Arial"/>
          <w:lang w:eastAsia="zh-CN"/>
        </w:rPr>
        <w:tab/>
      </w:r>
      <w:r w:rsidR="009E7C1F">
        <w:rPr>
          <w:lang w:val="en-US" w:eastAsia="zh-CN"/>
        </w:rPr>
        <w:t>t</w:t>
      </w:r>
      <w:r w:rsidR="009E7C1F" w:rsidRPr="00DB7616">
        <w:rPr>
          <w:lang w:val="en-US" w:eastAsia="zh-CN"/>
        </w:rPr>
        <w:t xml:space="preserve">ime </w:t>
      </w:r>
      <w:r w:rsidRPr="00DB7616">
        <w:rPr>
          <w:lang w:val="en-US" w:eastAsia="zh-CN"/>
        </w:rPr>
        <w:t>gap field in DCI format 3_0 for scheduling PSSCH transmissions with associated PSFCH receptions</w:t>
      </w:r>
      <w:r w:rsidR="009E7C1F">
        <w:rPr>
          <w:lang w:val="en-US" w:eastAsia="zh-CN"/>
        </w:rPr>
        <w:t>;</w:t>
      </w:r>
    </w:p>
    <w:p w14:paraId="2BC00F00" w14:textId="50811350" w:rsidR="008A1F79" w:rsidRPr="00DB7616" w:rsidRDefault="008A1F79" w:rsidP="008A1F79">
      <w:pPr>
        <w:pStyle w:val="B1"/>
        <w:rPr>
          <w:lang w:val="en-US" w:eastAsia="zh-CN"/>
        </w:rPr>
      </w:pPr>
      <w:r w:rsidRPr="00DB7616">
        <w:rPr>
          <w:rFonts w:cs="Arial"/>
          <w:lang w:eastAsia="zh-CN"/>
        </w:rPr>
        <w:t>-</w:t>
      </w:r>
      <w:r w:rsidRPr="00DB7616">
        <w:rPr>
          <w:rFonts w:cs="Arial"/>
          <w:lang w:eastAsia="zh-CN"/>
        </w:rPr>
        <w:tab/>
      </w:r>
      <w:r w:rsidR="009E7C1F">
        <w:rPr>
          <w:lang w:val="en-US" w:eastAsia="zh-CN"/>
        </w:rPr>
        <w:t>t</w:t>
      </w:r>
      <w:r w:rsidR="009E7C1F" w:rsidRPr="00DB7616">
        <w:rPr>
          <w:lang w:val="en-US" w:eastAsia="zh-CN"/>
        </w:rPr>
        <w:t xml:space="preserve">ime </w:t>
      </w:r>
      <w:r w:rsidRPr="00DB7616">
        <w:rPr>
          <w:lang w:val="en-US" w:eastAsia="zh-CN"/>
        </w:rPr>
        <w:t>resource assignment in DCI format 3_0 for scheduling PSSCH transmissions with associated PSFCH receptions</w:t>
      </w:r>
      <w:r w:rsidR="009E7C1F">
        <w:rPr>
          <w:lang w:val="en-US" w:eastAsia="zh-CN"/>
        </w:rPr>
        <w:t>;</w:t>
      </w:r>
    </w:p>
    <w:p w14:paraId="020C4593" w14:textId="29F7422F" w:rsidR="008A1F79" w:rsidRPr="00DB7616" w:rsidRDefault="008A1F79" w:rsidP="008A1F79">
      <w:pPr>
        <w:pStyle w:val="B1"/>
        <w:rPr>
          <w:lang w:val="en-US" w:eastAsia="zh-CN"/>
        </w:rPr>
      </w:pPr>
      <w:r w:rsidRPr="00DB7616">
        <w:rPr>
          <w:rFonts w:cs="Arial"/>
          <w:lang w:eastAsia="zh-CN"/>
        </w:rPr>
        <w:t>-</w:t>
      </w:r>
      <w:r w:rsidRPr="00DB7616">
        <w:rPr>
          <w:rFonts w:cs="Arial"/>
          <w:lang w:eastAsia="zh-CN"/>
        </w:rPr>
        <w:tab/>
      </w:r>
      <w:r w:rsidR="009E7C1F">
        <w:rPr>
          <w:rFonts w:cs="Arial"/>
          <w:lang w:val="en-US" w:eastAsia="zh-CN"/>
        </w:rPr>
        <w:t>a</w:t>
      </w:r>
      <w:r w:rsidR="009E7C1F" w:rsidRPr="00DB7616">
        <w:rPr>
          <w:rFonts w:cs="Arial"/>
          <w:lang w:val="en-US" w:eastAsia="zh-CN"/>
        </w:rPr>
        <w:t xml:space="preserve"> </w:t>
      </w:r>
      <w:r w:rsidRPr="00DB7616">
        <w:rPr>
          <w:rFonts w:cs="Arial"/>
          <w:lang w:val="en-US" w:eastAsia="zh-CN"/>
        </w:rPr>
        <w:t xml:space="preserve">configured </w:t>
      </w:r>
      <w:r>
        <w:rPr>
          <w:rFonts w:cs="Arial"/>
          <w:lang w:val="en-US" w:eastAsia="zh-CN"/>
        </w:rPr>
        <w:t>sidelink resource</w:t>
      </w:r>
      <w:r w:rsidRPr="00DB7616">
        <w:rPr>
          <w:lang w:val="en-US"/>
        </w:rPr>
        <w:t xml:space="preserve"> pool bitmap</w:t>
      </w:r>
      <w:r w:rsidR="009E7C1F">
        <w:rPr>
          <w:lang w:val="en-US"/>
        </w:rPr>
        <w:t>;</w:t>
      </w:r>
    </w:p>
    <w:p w14:paraId="2BD5D253" w14:textId="221E6C95" w:rsidR="008A1F79" w:rsidRPr="00DB7616" w:rsidRDefault="008A1F79" w:rsidP="008A1F79">
      <w:pPr>
        <w:pStyle w:val="B1"/>
        <w:rPr>
          <w:iCs/>
          <w:lang w:val="en-US"/>
        </w:rPr>
      </w:pPr>
      <w:r w:rsidRPr="00DB7616">
        <w:rPr>
          <w:rFonts w:cs="Arial"/>
          <w:lang w:eastAsia="zh-CN"/>
        </w:rPr>
        <w:t>-</w:t>
      </w:r>
      <w:r w:rsidRPr="00DB7616">
        <w:rPr>
          <w:rFonts w:cs="Arial"/>
          <w:lang w:eastAsia="zh-CN"/>
        </w:rPr>
        <w:tab/>
      </w:r>
      <w:r w:rsidR="009E7C1F">
        <w:rPr>
          <w:rFonts w:cs="Arial"/>
          <w:lang w:val="en-US" w:eastAsia="zh-CN"/>
        </w:rPr>
        <w:t>a</w:t>
      </w:r>
      <w:r w:rsidR="009E7C1F" w:rsidRPr="00DB7616">
        <w:rPr>
          <w:rFonts w:cs="Arial"/>
          <w:lang w:val="en-US" w:eastAsia="zh-CN"/>
        </w:rPr>
        <w:t xml:space="preserve"> </w:t>
      </w:r>
      <w:r w:rsidRPr="00DB7616">
        <w:rPr>
          <w:rFonts w:cs="Arial"/>
          <w:lang w:val="en-US" w:eastAsia="zh-CN"/>
        </w:rPr>
        <w:t xml:space="preserve">value of a period of PSFCH resources provided in </w:t>
      </w:r>
      <w:r w:rsidR="009E7C1F" w:rsidRPr="00882C4D">
        <w:rPr>
          <w:i/>
          <w:iCs/>
        </w:rPr>
        <w:t>sl-PSFCH-Period</w:t>
      </w:r>
      <w:r w:rsidR="009E7C1F">
        <w:rPr>
          <w:iCs/>
          <w:lang w:val="en-US"/>
        </w:rPr>
        <w:t>;</w:t>
      </w:r>
    </w:p>
    <w:p w14:paraId="44F27D4A" w14:textId="00A57F08" w:rsidR="008A1F79" w:rsidRPr="00DB7616" w:rsidRDefault="008A1F79" w:rsidP="008A1F79">
      <w:pPr>
        <w:pStyle w:val="B1"/>
        <w:rPr>
          <w:iCs/>
          <w:lang w:val="en-US"/>
        </w:rPr>
      </w:pPr>
      <w:r w:rsidRPr="00DB7616">
        <w:rPr>
          <w:rFonts w:cs="Arial"/>
          <w:lang w:eastAsia="zh-CN"/>
        </w:rPr>
        <w:t>-</w:t>
      </w:r>
      <w:r w:rsidRPr="00DB7616">
        <w:rPr>
          <w:rFonts w:cs="Arial"/>
          <w:lang w:eastAsia="zh-CN"/>
        </w:rPr>
        <w:tab/>
      </w:r>
      <w:r w:rsidR="009E7C1F">
        <w:rPr>
          <w:rFonts w:cs="Arial"/>
          <w:lang w:val="en-US" w:eastAsia="zh-CN"/>
        </w:rPr>
        <w:t>a</w:t>
      </w:r>
      <w:r w:rsidR="009E7C1F" w:rsidRPr="00DB7616">
        <w:rPr>
          <w:rFonts w:cs="Arial"/>
          <w:lang w:val="en-US" w:eastAsia="zh-CN"/>
        </w:rPr>
        <w:t xml:space="preserve"> </w:t>
      </w:r>
      <w:r w:rsidRPr="00DB7616">
        <w:rPr>
          <w:rFonts w:cs="Arial"/>
          <w:lang w:val="en-US" w:eastAsia="zh-CN"/>
        </w:rPr>
        <w:t xml:space="preserve">value of a minimum time gap provided in </w:t>
      </w:r>
      <w:r w:rsidR="009E7C1F" w:rsidRPr="00F07DC2">
        <w:rPr>
          <w:rFonts w:cs="Arial"/>
          <w:i/>
          <w:iCs/>
          <w:lang w:val="en-US" w:eastAsia="zh-CN"/>
        </w:rPr>
        <w:t>sl-</w:t>
      </w:r>
      <w:r w:rsidRPr="00DB7616">
        <w:rPr>
          <w:i/>
        </w:rPr>
        <w:t>MinTimeGapPSFCH</w:t>
      </w:r>
      <w:r w:rsidRPr="00DB7616">
        <w:rPr>
          <w:iCs/>
          <w:lang w:val="en-US"/>
        </w:rPr>
        <w:t>.</w:t>
      </w:r>
    </w:p>
    <w:p w14:paraId="25BD6723" w14:textId="7CF76094" w:rsidR="008A1F79" w:rsidRPr="00DB7616" w:rsidRDefault="008A1F79" w:rsidP="008A1F79">
      <w:pPr>
        <w:rPr>
          <w:lang w:val="en-US" w:eastAsia="zh-CN"/>
        </w:rPr>
      </w:pPr>
      <w:r w:rsidRPr="00DB7616">
        <w:rPr>
          <w:lang w:eastAsia="zh-CN"/>
        </w:rPr>
        <w:lastRenderedPageBreak/>
        <w:t xml:space="preserve">The set of PDCCH monitoring occasions </w:t>
      </w:r>
      <w:r w:rsidRPr="00DB7616">
        <w:rPr>
          <w:rFonts w:eastAsia="Yu Mincho" w:hint="eastAsia"/>
        </w:rPr>
        <w:t xml:space="preserve">for DCI format </w:t>
      </w:r>
      <w:r w:rsidRPr="00DB7616">
        <w:rPr>
          <w:rFonts w:eastAsia="Yu Mincho"/>
        </w:rPr>
        <w:t>3</w:t>
      </w:r>
      <w:r w:rsidRPr="00DB7616">
        <w:rPr>
          <w:rFonts w:eastAsia="Yu Mincho" w:hint="eastAsia"/>
        </w:rPr>
        <w:t xml:space="preserve">_0 for scheduling </w:t>
      </w:r>
      <w:r w:rsidRPr="00DB7616">
        <w:rPr>
          <w:rFonts w:eastAsia="Yu Mincho"/>
        </w:rPr>
        <w:t xml:space="preserve">PSSCH transmissions with associated </w:t>
      </w:r>
      <w:r w:rsidRPr="00DB7616">
        <w:rPr>
          <w:rFonts w:eastAsia="Yu Mincho" w:hint="eastAsia"/>
        </w:rPr>
        <w:t>PS</w:t>
      </w:r>
      <w:r w:rsidRPr="00DB7616">
        <w:rPr>
          <w:rFonts w:eastAsia="Yu Mincho"/>
        </w:rPr>
        <w:t>F</w:t>
      </w:r>
      <w:r w:rsidRPr="00DB7616">
        <w:rPr>
          <w:rFonts w:eastAsia="Yu Mincho" w:hint="eastAsia"/>
        </w:rPr>
        <w:t>CH reception</w:t>
      </w:r>
      <w:r>
        <w:rPr>
          <w:rFonts w:eastAsia="Yu Mincho"/>
        </w:rPr>
        <w:t xml:space="preserve"> occasions</w:t>
      </w:r>
      <w:r w:rsidRPr="00DB7616">
        <w:rPr>
          <w:rFonts w:eastAsia="Yu Mincho" w:hint="eastAsia"/>
        </w:rPr>
        <w:t xml:space="preserve"> </w:t>
      </w:r>
      <w:r w:rsidRPr="00DB7616">
        <w:rPr>
          <w:lang w:eastAsia="zh-CN"/>
        </w:rPr>
        <w:t xml:space="preserve">is defined as the PDCCH monitoring occasions </w:t>
      </w:r>
      <w:r w:rsidR="00F14C2C">
        <w:rPr>
          <w:lang w:eastAsia="zh-CN"/>
        </w:rPr>
        <w:t>in the</w:t>
      </w:r>
      <w:r w:rsidRPr="00DB7616">
        <w:rPr>
          <w:lang w:eastAsia="zh-CN"/>
        </w:rPr>
        <w:t xml:space="preserve"> active DL BWP of the configured serving cell, </w:t>
      </w:r>
      <w:r>
        <w:rPr>
          <w:lang w:eastAsia="zh-CN"/>
        </w:rPr>
        <w:t>indexed</w:t>
      </w:r>
      <w:r w:rsidRPr="00DB7616">
        <w:rPr>
          <w:lang w:eastAsia="zh-CN"/>
        </w:rPr>
        <w:t xml:space="preserve"> in ascending order of start time of the </w:t>
      </w:r>
      <w:r>
        <w:rPr>
          <w:lang w:eastAsia="zh-CN"/>
        </w:rPr>
        <w:t xml:space="preserve">associated </w:t>
      </w:r>
      <w:r w:rsidRPr="00DB7616">
        <w:t>search space set</w:t>
      </w:r>
      <w:r>
        <w:t>s</w:t>
      </w:r>
      <w:r w:rsidRPr="00DB7616">
        <w:rPr>
          <w:lang w:eastAsia="zh-CN"/>
        </w:rPr>
        <w:t xml:space="preserve">. The cardinality of the set of PDCCH monitoring occasions defines a total number </w:t>
      </w:r>
      <m:oMath>
        <m:r>
          <w:rPr>
            <w:rFonts w:ascii="Cambria Math" w:hAnsi="Cambria Math"/>
            <w:lang w:val="en-US" w:eastAsia="zh-CN"/>
          </w:rPr>
          <m:t>M</m:t>
        </m:r>
      </m:oMath>
      <w:r w:rsidRPr="00DB7616">
        <w:rPr>
          <w:lang w:eastAsia="zh-CN"/>
        </w:rPr>
        <w:t xml:space="preserve"> of PDCCH monitoring occasions.</w:t>
      </w:r>
      <w:r w:rsidR="00E7701F">
        <w:rPr>
          <w:lang w:eastAsia="zh-CN"/>
        </w:rPr>
        <w:t xml:space="preserve"> A</w:t>
      </w:r>
      <w:r w:rsidR="00E7701F" w:rsidRPr="0049521B">
        <w:rPr>
          <w:noProof/>
        </w:rPr>
        <w:t xml:space="preserve"> </w:t>
      </w:r>
      <w:r w:rsidR="00E7701F">
        <w:rPr>
          <w:noProof/>
        </w:rPr>
        <w:t xml:space="preserve">UE is not expected to receive </w:t>
      </w:r>
      <w:r w:rsidR="00E7701F">
        <w:rPr>
          <w:rFonts w:hint="eastAsia"/>
          <w:noProof/>
          <w:lang w:eastAsia="zh-CN"/>
        </w:rPr>
        <w:t>a</w:t>
      </w:r>
      <w:r w:rsidR="00E7701F" w:rsidRPr="00A77E85">
        <w:rPr>
          <w:noProof/>
          <w:lang w:eastAsia="zh-CN"/>
        </w:rPr>
        <w:t xml:space="preserve"> DCI format 3</w:t>
      </w:r>
      <w:r w:rsidR="00E7701F">
        <w:rPr>
          <w:noProof/>
          <w:lang w:eastAsia="zh-CN"/>
        </w:rPr>
        <w:t>_</w:t>
      </w:r>
      <w:r w:rsidR="00E7701F" w:rsidRPr="00A77E85">
        <w:rPr>
          <w:noProof/>
          <w:lang w:eastAsia="zh-CN"/>
        </w:rPr>
        <w:t xml:space="preserve">0 with CRC scrambled by SL-RNTI </w:t>
      </w:r>
      <w:r w:rsidR="00E7701F" w:rsidRPr="0049521B">
        <w:rPr>
          <w:noProof/>
          <w:lang w:eastAsia="zh-CN"/>
        </w:rPr>
        <w:t>and</w:t>
      </w:r>
      <w:r w:rsidR="00E7701F" w:rsidRPr="00A77E85">
        <w:rPr>
          <w:noProof/>
          <w:lang w:eastAsia="zh-CN"/>
        </w:rPr>
        <w:t xml:space="preserve"> </w:t>
      </w:r>
      <w:r w:rsidR="00E7701F">
        <w:rPr>
          <w:noProof/>
          <w:lang w:eastAsia="zh-CN"/>
        </w:rPr>
        <w:t>a</w:t>
      </w:r>
      <w:r w:rsidR="00E7701F" w:rsidRPr="00A77E85">
        <w:rPr>
          <w:noProof/>
          <w:lang w:eastAsia="zh-CN"/>
        </w:rPr>
        <w:t xml:space="preserve"> DCI format 3</w:t>
      </w:r>
      <w:r w:rsidR="00E7701F">
        <w:rPr>
          <w:noProof/>
          <w:lang w:eastAsia="zh-CN"/>
        </w:rPr>
        <w:t>_</w:t>
      </w:r>
      <w:r w:rsidR="00E7701F" w:rsidRPr="00A77E85">
        <w:rPr>
          <w:noProof/>
          <w:lang w:eastAsia="zh-CN"/>
        </w:rPr>
        <w:t>0</w:t>
      </w:r>
      <w:r w:rsidR="00E7701F">
        <w:rPr>
          <w:noProof/>
          <w:lang w:eastAsia="zh-CN"/>
        </w:rPr>
        <w:t xml:space="preserve"> </w:t>
      </w:r>
      <w:r w:rsidR="00E7701F" w:rsidRPr="00A77E85">
        <w:rPr>
          <w:noProof/>
          <w:lang w:eastAsia="zh-CN"/>
        </w:rPr>
        <w:t xml:space="preserve">with CRC scrambled by SL-CS-RNTI </w:t>
      </w:r>
      <w:r w:rsidR="00E7701F">
        <w:rPr>
          <w:noProof/>
          <w:lang w:eastAsia="zh-CN"/>
        </w:rPr>
        <w:t xml:space="preserve">for </w:t>
      </w:r>
      <w:r w:rsidR="00E7701F" w:rsidRPr="00A77E85">
        <w:rPr>
          <w:noProof/>
          <w:lang w:eastAsia="zh-CN"/>
        </w:rPr>
        <w:t xml:space="preserve">scheduling retransmission </w:t>
      </w:r>
      <w:r w:rsidR="00E7701F">
        <w:rPr>
          <w:noProof/>
          <w:lang w:eastAsia="zh-CN"/>
        </w:rPr>
        <w:t>corresponding to</w:t>
      </w:r>
      <w:r w:rsidR="00E7701F" w:rsidRPr="00A77E85">
        <w:rPr>
          <w:noProof/>
          <w:lang w:eastAsia="zh-CN"/>
        </w:rPr>
        <w:t xml:space="preserve"> a SL </w:t>
      </w:r>
      <w:r w:rsidR="00E7701F" w:rsidRPr="007616DE">
        <w:rPr>
          <w:noProof/>
          <w:lang w:eastAsia="zh-CN"/>
        </w:rPr>
        <w:t>configured grant Type</w:t>
      </w:r>
      <w:r w:rsidR="00E7701F">
        <w:rPr>
          <w:noProof/>
          <w:lang w:eastAsia="zh-CN"/>
        </w:rPr>
        <w:t xml:space="preserve"> 1 or a sidelink </w:t>
      </w:r>
      <w:r w:rsidR="00E7701F">
        <w:rPr>
          <w:lang w:val="en-US" w:eastAsia="zh-CN"/>
        </w:rPr>
        <w:t>configured grant Type 2</w:t>
      </w:r>
      <w:r w:rsidR="00E7701F" w:rsidRPr="00A77E85">
        <w:rPr>
          <w:noProof/>
          <w:lang w:eastAsia="zh-CN"/>
        </w:rPr>
        <w:t xml:space="preserve"> simu</w:t>
      </w:r>
      <w:r w:rsidR="00E7701F">
        <w:rPr>
          <w:noProof/>
          <w:lang w:eastAsia="zh-CN"/>
        </w:rPr>
        <w:t>ltane</w:t>
      </w:r>
      <w:r w:rsidR="00E7701F" w:rsidRPr="00A77E85">
        <w:rPr>
          <w:noProof/>
          <w:lang w:eastAsia="zh-CN"/>
        </w:rPr>
        <w:t>ously</w:t>
      </w:r>
      <w:r w:rsidR="00E7701F">
        <w:rPr>
          <w:noProof/>
          <w:lang w:eastAsia="zh-CN"/>
        </w:rPr>
        <w:t xml:space="preserve"> in a same monitoring occasion.</w:t>
      </w:r>
    </w:p>
    <w:p w14:paraId="6E2A68BA" w14:textId="384376C2" w:rsidR="008A1F79" w:rsidRPr="00DB7616" w:rsidRDefault="008A1F79" w:rsidP="008A1F79">
      <w:pPr>
        <w:rPr>
          <w:lang w:val="en-US" w:eastAsia="zh-CN"/>
        </w:rPr>
      </w:pPr>
      <w:r w:rsidRPr="00DB7616">
        <w:t>A</w:t>
      </w:r>
      <w:r w:rsidRPr="00DB7616">
        <w:rPr>
          <w:lang w:val="en-US"/>
        </w:rPr>
        <w:t xml:space="preserve"> value of </w:t>
      </w:r>
      <w:r>
        <w:rPr>
          <w:lang w:val="en-US"/>
        </w:rPr>
        <w:t>a</w:t>
      </w:r>
      <w:r w:rsidRPr="00DB7616">
        <w:rPr>
          <w:lang w:val="en-US"/>
        </w:rPr>
        <w:t xml:space="preserve"> </w:t>
      </w:r>
      <w:r w:rsidRPr="00DB7616">
        <w:rPr>
          <w:rFonts w:hint="eastAsia"/>
          <w:lang w:val="en-US" w:eastAsia="zh-CN"/>
        </w:rPr>
        <w:t xml:space="preserve">counter </w:t>
      </w:r>
      <w:r w:rsidRPr="00DB7616">
        <w:rPr>
          <w:lang w:eastAsia="zh-CN"/>
        </w:rPr>
        <w:t>side</w:t>
      </w:r>
      <w:r w:rsidRPr="00DB7616">
        <w:rPr>
          <w:rFonts w:hint="eastAsia"/>
          <w:lang w:eastAsia="zh-CN"/>
        </w:rPr>
        <w:t xml:space="preserve">link </w:t>
      </w:r>
      <w:r w:rsidRPr="00DB7616">
        <w:rPr>
          <w:lang w:eastAsia="zh-CN"/>
        </w:rPr>
        <w:t>a</w:t>
      </w:r>
      <w:r w:rsidRPr="00DB7616">
        <w:rPr>
          <w:rFonts w:hint="eastAsia"/>
          <w:lang w:eastAsia="zh-CN"/>
        </w:rPr>
        <w:t xml:space="preserve">ssignment </w:t>
      </w:r>
      <w:r w:rsidRPr="00DB7616">
        <w:rPr>
          <w:lang w:eastAsia="zh-CN"/>
        </w:rPr>
        <w:t>i</w:t>
      </w:r>
      <w:r w:rsidRPr="00DB7616">
        <w:rPr>
          <w:rFonts w:hint="eastAsia"/>
          <w:lang w:eastAsia="zh-CN"/>
        </w:rPr>
        <w:t>ndicator (</w:t>
      </w:r>
      <w:r w:rsidRPr="00DB7616">
        <w:rPr>
          <w:lang w:eastAsia="zh-CN"/>
        </w:rPr>
        <w:t>S</w:t>
      </w:r>
      <w:r w:rsidRPr="00DB7616">
        <w:rPr>
          <w:rFonts w:hint="eastAsia"/>
          <w:lang w:eastAsia="zh-CN"/>
        </w:rPr>
        <w:t>AI)</w:t>
      </w:r>
      <w:r w:rsidRPr="00DB7616">
        <w:rPr>
          <w:lang w:val="en-US"/>
        </w:rPr>
        <w:t xml:space="preserve"> field in DCI format </w:t>
      </w:r>
      <w:r w:rsidRPr="00DB7616">
        <w:rPr>
          <w:lang w:val="en-US" w:eastAsia="zh-CN"/>
        </w:rPr>
        <w:t>3_0</w:t>
      </w:r>
      <w:r w:rsidR="00705C50">
        <w:t>,</w:t>
      </w:r>
      <w:r w:rsidR="00705C50" w:rsidRPr="0033576F">
        <w:t xml:space="preserve"> </w:t>
      </w:r>
      <w:r w:rsidR="00705C50">
        <w:t>excluding DCI format 3_0 for the SL configured grant Type 2 activation,</w:t>
      </w:r>
      <w:r w:rsidRPr="00DB7616">
        <w:rPr>
          <w:lang w:val="en-US"/>
        </w:rPr>
        <w:t xml:space="preserve"> denotes </w:t>
      </w:r>
      <w:r>
        <w:rPr>
          <w:lang w:val="en-US"/>
        </w:rPr>
        <w:t>an</w:t>
      </w:r>
      <w:r w:rsidRPr="00DB7616">
        <w:rPr>
          <w:lang w:val="en-US"/>
        </w:rPr>
        <w:t xml:space="preserve"> accumulative number of </w:t>
      </w:r>
      <w:r w:rsidRPr="00DB7616">
        <w:rPr>
          <w:lang w:val="en-US" w:eastAsia="zh-CN"/>
        </w:rPr>
        <w:t>PDCCH monitoring occasion</w:t>
      </w:r>
      <w:r>
        <w:rPr>
          <w:lang w:val="en-US" w:eastAsia="zh-CN"/>
        </w:rPr>
        <w:t>s</w:t>
      </w:r>
      <w:r w:rsidRPr="00DB7616">
        <w:rPr>
          <w:rFonts w:hint="eastAsia"/>
          <w:lang w:val="en-US" w:eastAsia="zh-CN"/>
        </w:rPr>
        <w:t xml:space="preserve"> </w:t>
      </w:r>
      <w:r>
        <w:rPr>
          <w:lang w:val="en-US" w:eastAsia="zh-CN"/>
        </w:rPr>
        <w:t>where</w:t>
      </w:r>
      <w:r w:rsidRPr="00DB7616">
        <w:rPr>
          <w:rFonts w:hint="eastAsia"/>
          <w:lang w:val="en-US" w:eastAsia="zh-CN"/>
        </w:rPr>
        <w:t xml:space="preserve"> </w:t>
      </w:r>
      <w:r w:rsidRPr="00DB7616">
        <w:rPr>
          <w:lang w:val="en-US" w:eastAsia="zh-CN"/>
        </w:rPr>
        <w:t xml:space="preserve">PSSCH transmissions with associated </w:t>
      </w:r>
      <w:r w:rsidRPr="00DB7616">
        <w:rPr>
          <w:lang w:val="en-US"/>
        </w:rPr>
        <w:t>PSFCH reception</w:t>
      </w:r>
      <w:r w:rsidRPr="00DB7616">
        <w:rPr>
          <w:rFonts w:hint="eastAsia"/>
          <w:lang w:val="en-US" w:eastAsia="zh-CN"/>
        </w:rPr>
        <w:t>s</w:t>
      </w:r>
      <w:r>
        <w:rPr>
          <w:lang w:val="en-US" w:eastAsia="zh-CN"/>
        </w:rPr>
        <w:t xml:space="preserve"> are scheduled</w:t>
      </w:r>
      <w:r w:rsidRPr="00DB7616">
        <w:rPr>
          <w:rFonts w:cs="Arial" w:hint="eastAsia"/>
          <w:lang w:eastAsia="zh-CN"/>
        </w:rPr>
        <w:t>,</w:t>
      </w:r>
      <w:r w:rsidRPr="00DB7616">
        <w:rPr>
          <w:lang w:val="en-US"/>
        </w:rPr>
        <w:t xml:space="preserve"> up to</w:t>
      </w:r>
      <w:r w:rsidRPr="00DB7616">
        <w:rPr>
          <w:rFonts w:hint="eastAsia"/>
          <w:lang w:eastAsia="zh-CN"/>
        </w:rPr>
        <w:t xml:space="preserve"> </w:t>
      </w:r>
      <w:r>
        <w:rPr>
          <w:lang w:eastAsia="zh-CN"/>
        </w:rPr>
        <w:t>a</w:t>
      </w:r>
      <w:r w:rsidRPr="00DB7616">
        <w:rPr>
          <w:rFonts w:hint="eastAsia"/>
          <w:lang w:eastAsia="zh-CN"/>
        </w:rPr>
        <w:t xml:space="preserve"> </w:t>
      </w:r>
      <w:r w:rsidRPr="00DB7616">
        <w:rPr>
          <w:lang w:eastAsia="zh-CN"/>
        </w:rPr>
        <w:t>current</w:t>
      </w:r>
      <w:r w:rsidRPr="00DB7616">
        <w:rPr>
          <w:rFonts w:hint="eastAsia"/>
          <w:lang w:eastAsia="zh-CN"/>
        </w:rPr>
        <w:t xml:space="preserve"> </w:t>
      </w:r>
      <w:r w:rsidRPr="00DB7616">
        <w:rPr>
          <w:lang w:eastAsia="zh-CN"/>
        </w:rPr>
        <w:t>PDCCH monitoring occasion</w:t>
      </w:r>
      <w:r w:rsidRPr="00DB7616">
        <w:rPr>
          <w:rFonts w:hint="eastAsia"/>
          <w:lang w:eastAsia="zh-CN"/>
        </w:rPr>
        <w:t xml:space="preserve">, in </w:t>
      </w:r>
      <w:r w:rsidRPr="00DB7616">
        <w:rPr>
          <w:lang w:eastAsia="zh-CN"/>
        </w:rPr>
        <w:t>ascending</w:t>
      </w:r>
      <w:r w:rsidRPr="00DB7616">
        <w:rPr>
          <w:rFonts w:hint="eastAsia"/>
          <w:lang w:eastAsia="zh-CN"/>
        </w:rPr>
        <w:t xml:space="preserve"> order of </w:t>
      </w:r>
      <w:r w:rsidRPr="00DB7616">
        <w:rPr>
          <w:lang w:eastAsia="zh-CN"/>
        </w:rPr>
        <w:t>PDCCH monitoring occasion index</w:t>
      </w:r>
      <w:r w:rsidRPr="00DB7616">
        <w:rPr>
          <w:rFonts w:hint="eastAsia"/>
          <w:lang w:eastAsia="zh-CN"/>
        </w:rPr>
        <w:t xml:space="preserve"> </w:t>
      </w:r>
      <m:oMath>
        <m:r>
          <w:rPr>
            <w:rFonts w:ascii="Cambria Math" w:hAnsi="Cambria Math"/>
            <w:lang w:eastAsia="zh-CN"/>
          </w:rPr>
          <m:t>m</m:t>
        </m:r>
      </m:oMath>
      <w:r w:rsidRPr="00DB7616">
        <w:t xml:space="preserve">, where </w:t>
      </w:r>
      <m:oMath>
        <m:r>
          <w:rPr>
            <w:rFonts w:ascii="Cambria Math" w:hAnsi="Cambria Math"/>
          </w:rPr>
          <m:t>0≤m&lt;</m:t>
        </m:r>
        <m:r>
          <w:rPr>
            <w:rFonts w:ascii="Cambria Math" w:hAnsi="Cambria Math"/>
            <w:lang w:val="en-US" w:eastAsia="zh-CN"/>
          </w:rPr>
          <m:t>M</m:t>
        </m:r>
      </m:oMath>
      <w:r w:rsidRPr="00DB7616">
        <w:rPr>
          <w:lang w:eastAsia="zh-CN"/>
        </w:rPr>
        <w:t xml:space="preserve">. </w:t>
      </w:r>
    </w:p>
    <w:p w14:paraId="6C009E8E" w14:textId="77777777" w:rsidR="008A1F79" w:rsidRPr="00DB7616" w:rsidRDefault="008A1F79" w:rsidP="008A1F79">
      <w:pPr>
        <w:rPr>
          <w:rFonts w:cs="Arial"/>
          <w:lang w:eastAsia="zh-CN"/>
        </w:rPr>
      </w:pPr>
      <w:r w:rsidRPr="00DB7616">
        <w:rPr>
          <w:rFonts w:cs="Arial" w:hint="eastAsia"/>
          <w:lang w:eastAsia="zh-CN"/>
        </w:rPr>
        <w:t>Denote</w:t>
      </w:r>
      <w:r w:rsidRPr="00DB7616">
        <w:rPr>
          <w:rFonts w:cs="Arial"/>
          <w:lang w:eastAsia="zh-CN"/>
        </w:rPr>
        <w:t xml:space="preserve"> by </w:t>
      </w:r>
      <m:oMath>
        <m:sSubSup>
          <m:sSubSupPr>
            <m:ctrlPr>
              <w:rPr>
                <w:rFonts w:ascii="Cambria Math" w:hAnsi="Cambria Math"/>
                <w:i/>
              </w:rPr>
            </m:ctrlPr>
          </m:sSubSupPr>
          <m:e>
            <m:r>
              <w:rPr>
                <w:rFonts w:ascii="Cambria Math"/>
              </w:rPr>
              <m:t>V</m:t>
            </m:r>
          </m:e>
          <m:sub>
            <m:r>
              <w:rPr>
                <w:rFonts w:ascii="Cambria Math"/>
              </w:rPr>
              <m:t>C</m:t>
            </m:r>
            <m:r>
              <w:rPr>
                <w:rFonts w:ascii="Cambria Math"/>
              </w:rPr>
              <m:t>-</m:t>
            </m:r>
            <m:r>
              <m:rPr>
                <m:nor/>
              </m:rPr>
              <w:rPr>
                <w:rFonts w:ascii="Cambria Math"/>
              </w:rPr>
              <m:t>SAI</m:t>
            </m:r>
            <m:r>
              <m:rPr>
                <m:sty m:val="p"/>
              </m:rPr>
              <w:rPr>
                <w:rFonts w:ascii="Cambria Math"/>
              </w:rPr>
              <m:t>,</m:t>
            </m:r>
            <m:r>
              <w:rPr>
                <w:rFonts w:ascii="Cambria Math"/>
              </w:rPr>
              <m:t>m</m:t>
            </m:r>
            <m:ctrlPr>
              <w:rPr>
                <w:rFonts w:ascii="Cambria Math" w:hAnsi="Cambria Math"/>
              </w:rPr>
            </m:ctrlPr>
          </m:sub>
          <m:sup>
            <m:r>
              <m:rPr>
                <m:nor/>
              </m:rPr>
              <w:rPr>
                <w:rFonts w:ascii="Cambria Math"/>
              </w:rPr>
              <m:t>SL</m:t>
            </m:r>
            <m:ctrlPr>
              <w:rPr>
                <w:rFonts w:ascii="Cambria Math" w:hAnsi="Cambria Math"/>
              </w:rPr>
            </m:ctrlPr>
          </m:sup>
        </m:sSubSup>
      </m:oMath>
      <w:r w:rsidRPr="00DB7616">
        <w:rPr>
          <w:rFonts w:cs="Arial" w:hint="eastAsia"/>
          <w:lang w:eastAsia="zh-CN"/>
        </w:rPr>
        <w:t xml:space="preserve"> the value of the counter </w:t>
      </w:r>
      <w:r w:rsidRPr="00DB7616">
        <w:rPr>
          <w:rFonts w:cs="Arial"/>
          <w:lang w:eastAsia="zh-CN"/>
        </w:rPr>
        <w:t>S</w:t>
      </w:r>
      <w:r w:rsidRPr="00DB7616">
        <w:rPr>
          <w:rFonts w:cs="Arial" w:hint="eastAsia"/>
          <w:lang w:eastAsia="zh-CN"/>
        </w:rPr>
        <w:t xml:space="preserve">AI in DCI format </w:t>
      </w:r>
      <w:r w:rsidRPr="00DB7616">
        <w:rPr>
          <w:lang w:val="en-US" w:eastAsia="zh-CN"/>
        </w:rPr>
        <w:t xml:space="preserve">3_0 </w:t>
      </w:r>
      <w:r w:rsidRPr="00DB7616">
        <w:rPr>
          <w:rFonts w:hint="eastAsia"/>
          <w:lang w:val="en-US" w:eastAsia="zh-CN"/>
        </w:rPr>
        <w:t xml:space="preserve">in </w:t>
      </w:r>
      <w:r w:rsidRPr="00DB7616">
        <w:rPr>
          <w:lang w:eastAsia="zh-CN"/>
        </w:rPr>
        <w:t>PDCCH monitoring occasion</w:t>
      </w:r>
      <w:r w:rsidRPr="00DB7616">
        <w:rPr>
          <w:rFonts w:hint="eastAsia"/>
          <w:lang w:val="en-US" w:eastAsia="zh-CN"/>
        </w:rPr>
        <w:t xml:space="preserve"> </w:t>
      </w:r>
      <m:oMath>
        <m:r>
          <w:rPr>
            <w:rFonts w:ascii="Cambria Math" w:hAnsi="Cambria Math"/>
            <w:lang w:eastAsia="zh-CN"/>
          </w:rPr>
          <m:t>m</m:t>
        </m:r>
      </m:oMath>
      <w:r w:rsidRPr="00DB7616">
        <w:rPr>
          <w:rFonts w:hint="eastAsia"/>
          <w:lang w:val="en-US" w:eastAsia="zh-CN"/>
        </w:rPr>
        <w:t xml:space="preserve"> according to </w:t>
      </w:r>
      <w:r w:rsidRPr="00DB7616">
        <w:rPr>
          <w:lang w:val="en-US" w:eastAsia="zh-CN"/>
        </w:rPr>
        <w:t>T</w:t>
      </w:r>
      <w:r w:rsidRPr="00DB7616">
        <w:rPr>
          <w:rFonts w:hint="eastAsia"/>
          <w:lang w:val="en-US" w:eastAsia="zh-CN"/>
        </w:rPr>
        <w:t xml:space="preserve">able </w:t>
      </w:r>
      <w:r>
        <w:rPr>
          <w:lang w:val="en-US" w:eastAsia="zh-CN"/>
        </w:rPr>
        <w:t>16</w:t>
      </w:r>
      <w:r w:rsidRPr="00DB7616">
        <w:rPr>
          <w:lang w:val="en-US" w:eastAsia="zh-CN"/>
        </w:rPr>
        <w:t>.</w:t>
      </w:r>
      <w:r>
        <w:rPr>
          <w:lang w:val="en-US" w:eastAsia="zh-CN"/>
        </w:rPr>
        <w:t>5.2.1</w:t>
      </w:r>
      <w:r w:rsidRPr="00DB7616">
        <w:rPr>
          <w:rFonts w:hint="eastAsia"/>
          <w:lang w:val="en-US" w:eastAsia="zh-CN"/>
        </w:rPr>
        <w:t xml:space="preserve">-1. </w:t>
      </w:r>
    </w:p>
    <w:p w14:paraId="6ECF9882" w14:textId="04B2B3EC" w:rsidR="008A1F79" w:rsidRPr="00CE4B6D" w:rsidRDefault="008A1F79" w:rsidP="008A1F79">
      <w:pPr>
        <w:rPr>
          <w:lang w:eastAsia="zh-CN"/>
        </w:rPr>
      </w:pPr>
      <w:r w:rsidRPr="00CE4B6D">
        <w:rPr>
          <w:rFonts w:cs="Arial"/>
          <w:lang w:eastAsia="zh-CN"/>
        </w:rPr>
        <w:t>I</w:t>
      </w:r>
      <w:r w:rsidRPr="00CE4B6D">
        <w:rPr>
          <w:rFonts w:hint="eastAsia"/>
          <w:lang w:eastAsia="zh-CN"/>
        </w:rPr>
        <w:t>f the UE transmits HARQ-ACK</w:t>
      </w:r>
      <w:r w:rsidRPr="00CE4B6D">
        <w:rPr>
          <w:lang w:eastAsia="zh-CN"/>
        </w:rPr>
        <w:t xml:space="preserve"> information</w:t>
      </w:r>
      <w:r w:rsidRPr="00CE4B6D">
        <w:rPr>
          <w:rFonts w:hint="eastAsia"/>
          <w:lang w:eastAsia="zh-CN"/>
        </w:rPr>
        <w:t xml:space="preserve"> </w:t>
      </w:r>
      <w:r w:rsidRPr="00CE4B6D">
        <w:rPr>
          <w:lang w:eastAsia="zh-CN"/>
        </w:rPr>
        <w:t>in a PUCCH</w:t>
      </w:r>
      <w:r w:rsidRPr="00CE4B6D">
        <w:rPr>
          <w:lang w:val="en-US" w:eastAsia="zh-CN"/>
        </w:rPr>
        <w:t xml:space="preserve"> in slot </w:t>
      </w:r>
      <m:oMath>
        <m:r>
          <w:rPr>
            <w:rFonts w:ascii="Cambria Math" w:hAnsi="Cambria Math"/>
            <w:lang w:val="en-US" w:eastAsia="zh-CN"/>
          </w:rPr>
          <m:t>n</m:t>
        </m:r>
      </m:oMath>
      <w:r w:rsidRPr="00CE4B6D">
        <w:rPr>
          <w:rFonts w:hint="eastAsia"/>
          <w:lang w:eastAsia="zh-CN"/>
        </w:rPr>
        <w:t xml:space="preserve">, </w:t>
      </w:r>
      <w:r w:rsidRPr="00CE4B6D">
        <w:rPr>
          <w:rFonts w:cs="Arial" w:hint="eastAsia"/>
          <w:lang w:eastAsia="zh-CN"/>
        </w:rPr>
        <w:t>the UE determine</w:t>
      </w:r>
      <w:r w:rsidRPr="00CE4B6D">
        <w:rPr>
          <w:rFonts w:cs="Arial"/>
          <w:lang w:eastAsia="zh-CN"/>
        </w:rPr>
        <w:t>s</w:t>
      </w:r>
      <w:r w:rsidRPr="00CE4B6D">
        <w:rPr>
          <w:rFonts w:cs="Arial" w:hint="eastAsia"/>
          <w:lang w:eastAsia="zh-CN"/>
        </w:rPr>
        <w:t xml:space="preserve"> the </w:t>
      </w:r>
      <m:oMath>
        <m:sSubSup>
          <m:sSubSupPr>
            <m:ctrlPr>
              <w:rPr>
                <w:rFonts w:ascii="Cambria Math" w:hAnsi="Cambria Math"/>
                <w:i/>
                <w:lang w:val="x-none" w:eastAsia="zh-CN"/>
              </w:rPr>
            </m:ctrlPr>
          </m:sSubSupPr>
          <m:e>
            <m:acc>
              <m:accPr>
                <m:chr m:val="̃"/>
                <m:ctrlPr>
                  <w:rPr>
                    <w:rFonts w:ascii="Cambria Math" w:hAnsi="Cambria Math"/>
                    <w:i/>
                    <w:lang w:val="x-none" w:eastAsia="zh-CN"/>
                  </w:rPr>
                </m:ctrlPr>
              </m:accPr>
              <m:e>
                <m:r>
                  <w:rPr>
                    <w:rFonts w:ascii="Cambria Math" w:hAnsi="Cambria Math"/>
                    <w:lang w:eastAsia="zh-CN"/>
                  </w:rPr>
                  <m:t>o</m:t>
                </m:r>
              </m:e>
            </m:acc>
          </m:e>
          <m:sub>
            <m:r>
              <w:rPr>
                <w:rFonts w:ascii="Cambria Math" w:hAnsi="Cambria Math"/>
                <w:lang w:eastAsia="zh-CN"/>
              </w:rPr>
              <m:t>0</m:t>
            </m:r>
          </m:sub>
          <m:sup>
            <m:r>
              <w:rPr>
                <w:rFonts w:ascii="Cambria Math" w:hAnsi="Cambria Math"/>
                <w:lang w:eastAsia="zh-CN"/>
              </w:rPr>
              <m:t>ACK</m:t>
            </m:r>
          </m:sup>
        </m:sSubSup>
        <m:r>
          <m:rPr>
            <m:sty m:val="p"/>
          </m:rPr>
          <w:rPr>
            <w:rFonts w:ascii="Cambria Math" w:hAnsi="Cambria Math"/>
            <w:lang w:val="x-none" w:eastAsia="zh-CN"/>
          </w:rPr>
          <m:t>,</m:t>
        </m:r>
        <m:sSubSup>
          <m:sSubSupPr>
            <m:ctrlPr>
              <w:rPr>
                <w:rFonts w:ascii="Cambria Math" w:hAnsi="Cambria Math"/>
                <w:i/>
                <w:lang w:val="x-none" w:eastAsia="zh-CN"/>
              </w:rPr>
            </m:ctrlPr>
          </m:sSubSupPr>
          <m:e>
            <m:acc>
              <m:accPr>
                <m:chr m:val="̃"/>
                <m:ctrlPr>
                  <w:rPr>
                    <w:rFonts w:ascii="Cambria Math" w:hAnsi="Cambria Math"/>
                    <w:i/>
                    <w:lang w:val="x-none" w:eastAsia="zh-CN"/>
                  </w:rPr>
                </m:ctrlPr>
              </m:accPr>
              <m:e>
                <m:r>
                  <w:rPr>
                    <w:rFonts w:ascii="Cambria Math" w:hAnsi="Cambria Math"/>
                    <w:lang w:eastAsia="zh-CN"/>
                  </w:rPr>
                  <m:t>o</m:t>
                </m:r>
              </m:e>
            </m:acc>
          </m:e>
          <m:sub>
            <m:r>
              <w:rPr>
                <w:rFonts w:ascii="Cambria Math" w:hAnsi="Cambria Math"/>
                <w:lang w:eastAsia="zh-CN"/>
              </w:rPr>
              <m:t>1</m:t>
            </m:r>
          </m:sub>
          <m:sup>
            <m:r>
              <w:rPr>
                <w:rFonts w:ascii="Cambria Math" w:hAnsi="Cambria Math"/>
                <w:lang w:eastAsia="zh-CN"/>
              </w:rPr>
              <m:t>ACK</m:t>
            </m:r>
          </m:sup>
        </m:sSubSup>
        <m:r>
          <m:rPr>
            <m:sty m:val="p"/>
          </m:rPr>
          <w:rPr>
            <w:rFonts w:ascii="Cambria Math" w:hAnsi="Cambria Math"/>
            <w:lang w:val="x-none" w:eastAsia="zh-CN"/>
          </w:rPr>
          <m:t>,…,</m:t>
        </m:r>
        <m:sSubSup>
          <m:sSubSupPr>
            <m:ctrlPr>
              <w:rPr>
                <w:rFonts w:ascii="Cambria Math" w:hAnsi="Cambria Math"/>
                <w:i/>
                <w:kern w:val="2"/>
                <w:sz w:val="21"/>
              </w:rPr>
            </m:ctrlPr>
          </m:sSubSupPr>
          <m:e>
            <m:acc>
              <m:accPr>
                <m:chr m:val="̃"/>
                <m:ctrlPr>
                  <w:rPr>
                    <w:rFonts w:ascii="Cambria Math" w:hAnsi="Cambria Math"/>
                    <w:i/>
                    <w:kern w:val="2"/>
                    <w:sz w:val="21"/>
                  </w:rPr>
                </m:ctrlPr>
              </m:accPr>
              <m:e>
                <m:r>
                  <w:rPr>
                    <w:rFonts w:ascii="Cambria Math"/>
                  </w:rPr>
                  <m:t>o</m:t>
                </m:r>
              </m:e>
            </m:acc>
          </m:e>
          <m:sub>
            <m:sSub>
              <m:sSubPr>
                <m:ctrlPr>
                  <w:rPr>
                    <w:rFonts w:ascii="Cambria Math" w:hAnsi="Cambria Math"/>
                    <w:i/>
                    <w:kern w:val="2"/>
                    <w:sz w:val="21"/>
                  </w:rPr>
                </m:ctrlPr>
              </m:sSubPr>
              <m:e>
                <m:r>
                  <w:rPr>
                    <w:rFonts w:ascii="Cambria Math" w:hAnsi="Cambria Math"/>
                  </w:rPr>
                  <m:t>O</m:t>
                </m:r>
              </m:e>
              <m:sub>
                <m:r>
                  <m:rPr>
                    <m:sty m:val="p"/>
                  </m:rPr>
                  <w:rPr>
                    <w:rFonts w:ascii="Cambria Math" w:hAnsi="Cambria Math"/>
                  </w:rPr>
                  <m:t>ACK</m:t>
                </m:r>
              </m:sub>
            </m:sSub>
            <m:r>
              <w:rPr>
                <w:rFonts w:ascii="Cambria Math" w:hAnsi="Cambria Math"/>
              </w:rPr>
              <m:t>-1</m:t>
            </m:r>
          </m:sub>
          <m:sup>
            <m:r>
              <w:rPr>
                <w:rFonts w:ascii="Cambria Math"/>
              </w:rPr>
              <m:t>ACK</m:t>
            </m:r>
          </m:sup>
        </m:sSubSup>
      </m:oMath>
      <w:r w:rsidRPr="00CE4B6D">
        <w:rPr>
          <w:lang w:eastAsia="zh-CN"/>
        </w:rPr>
        <w:t xml:space="preserve">, for a total number of </w:t>
      </w:r>
      <m:oMath>
        <m:sSub>
          <m:sSubPr>
            <m:ctrlPr>
              <w:rPr>
                <w:rFonts w:ascii="Cambria Math" w:hAnsi="Cambria Math"/>
                <w:i/>
                <w:lang w:eastAsia="zh-CN"/>
              </w:rPr>
            </m:ctrlPr>
          </m:sSubPr>
          <m:e>
            <m:r>
              <w:rPr>
                <w:rFonts w:ascii="Cambria Math"/>
                <w:lang w:eastAsia="zh-CN"/>
              </w:rPr>
              <m:t>O</m:t>
            </m:r>
          </m:e>
          <m:sub>
            <m:r>
              <m:rPr>
                <m:sty m:val="p"/>
              </m:rPr>
              <w:rPr>
                <w:rFonts w:ascii="Cambria Math"/>
                <w:lang w:eastAsia="zh-CN"/>
              </w:rPr>
              <m:t>ACK</m:t>
            </m:r>
          </m:sub>
        </m:sSub>
      </m:oMath>
      <w:r w:rsidRPr="00CE4B6D">
        <w:t xml:space="preserve"> </w:t>
      </w:r>
      <w:r w:rsidRPr="00CE4B6D">
        <w:rPr>
          <w:lang w:eastAsia="zh-CN"/>
        </w:rPr>
        <w:t>HARQ-ACK information bits, according</w:t>
      </w:r>
      <w:r w:rsidRPr="00CE4B6D">
        <w:rPr>
          <w:rFonts w:hint="eastAsia"/>
          <w:lang w:eastAsia="zh-CN"/>
        </w:rPr>
        <w:t xml:space="preserve"> to the following pseudo-code:</w:t>
      </w:r>
    </w:p>
    <w:p w14:paraId="2D1A94DC" w14:textId="77777777" w:rsidR="008A1F79" w:rsidRPr="00CE4B6D" w:rsidRDefault="008A1F79" w:rsidP="008A1F79">
      <w:pPr>
        <w:pStyle w:val="B1"/>
        <w:rPr>
          <w:lang w:eastAsia="zh-CN"/>
        </w:rPr>
      </w:pPr>
      <w:r w:rsidRPr="00CE4B6D">
        <w:rPr>
          <w:rFonts w:hint="eastAsia"/>
          <w:lang w:eastAsia="zh-CN"/>
        </w:rPr>
        <w:t xml:space="preserve">Set </w:t>
      </w:r>
      <m:oMath>
        <m:r>
          <w:rPr>
            <w:rFonts w:ascii="Cambria Math" w:hAnsi="Cambria Math"/>
            <w:lang w:val="en-US" w:eastAsia="zh-CN"/>
          </w:rPr>
          <m:t>m=0</m:t>
        </m:r>
      </m:oMath>
      <w:r w:rsidRPr="00CE4B6D">
        <w:rPr>
          <w:rFonts w:hint="eastAsia"/>
          <w:lang w:eastAsia="zh-CN"/>
        </w:rPr>
        <w:t xml:space="preserve"> </w:t>
      </w:r>
      <w:r w:rsidRPr="00CE4B6D">
        <w:rPr>
          <w:lang w:eastAsia="zh-CN"/>
        </w:rPr>
        <w:t>–</w:t>
      </w:r>
      <w:r w:rsidRPr="00CE4B6D">
        <w:rPr>
          <w:rFonts w:hint="eastAsia"/>
          <w:lang w:eastAsia="zh-CN"/>
        </w:rPr>
        <w:t xml:space="preserve"> </w:t>
      </w:r>
      <w:r w:rsidRPr="00CE4B6D">
        <w:rPr>
          <w:lang w:eastAsia="zh-CN"/>
        </w:rPr>
        <w:t xml:space="preserve">PDCCH with DCI format </w:t>
      </w:r>
      <w:r w:rsidRPr="00CE4B6D">
        <w:rPr>
          <w:lang w:val="en-US" w:eastAsia="zh-CN"/>
        </w:rPr>
        <w:t>3_0</w:t>
      </w:r>
      <w:r w:rsidRPr="00CE4B6D">
        <w:rPr>
          <w:lang w:eastAsia="zh-CN"/>
        </w:rPr>
        <w:t xml:space="preserve"> monitoring occasion</w:t>
      </w:r>
      <w:r w:rsidRPr="00CE4B6D">
        <w:rPr>
          <w:rFonts w:hint="eastAsia"/>
          <w:lang w:eastAsia="zh-CN"/>
        </w:rPr>
        <w:t xml:space="preserve"> index: lower index corresponds to earlier </w:t>
      </w:r>
      <w:r w:rsidRPr="00CE4B6D">
        <w:rPr>
          <w:lang w:eastAsia="zh-CN"/>
        </w:rPr>
        <w:t xml:space="preserve">PDCCH with DCI format </w:t>
      </w:r>
      <w:r w:rsidRPr="00CE4B6D">
        <w:rPr>
          <w:lang w:val="en-US" w:eastAsia="zh-CN"/>
        </w:rPr>
        <w:t>3_0</w:t>
      </w:r>
      <w:r w:rsidRPr="00CE4B6D">
        <w:rPr>
          <w:lang w:eastAsia="zh-CN"/>
        </w:rPr>
        <w:t xml:space="preserve"> monitoring occasion</w:t>
      </w:r>
    </w:p>
    <w:p w14:paraId="6FCD8978" w14:textId="77777777" w:rsidR="008A1F79" w:rsidRPr="00CE4B6D" w:rsidRDefault="008A1F79" w:rsidP="008A1F79">
      <w:pPr>
        <w:pStyle w:val="B1"/>
        <w:rPr>
          <w:lang w:eastAsia="zh-CN"/>
        </w:rPr>
      </w:pPr>
      <w:r w:rsidRPr="00CE4B6D">
        <w:rPr>
          <w:rFonts w:hint="eastAsia"/>
          <w:lang w:eastAsia="zh-CN"/>
        </w:rPr>
        <w:t xml:space="preserve">Set </w:t>
      </w:r>
      <m:oMath>
        <m:r>
          <w:rPr>
            <w:rFonts w:ascii="Cambria Math" w:hAnsi="Cambria Math"/>
            <w:lang w:val="en-US" w:eastAsia="zh-CN"/>
          </w:rPr>
          <m:t>j=0</m:t>
        </m:r>
      </m:oMath>
    </w:p>
    <w:p w14:paraId="3B1FC0B9" w14:textId="77777777" w:rsidR="008A1F79" w:rsidRPr="00CE4B6D" w:rsidRDefault="008A1F79" w:rsidP="008A1F79">
      <w:pPr>
        <w:pStyle w:val="B1"/>
        <w:rPr>
          <w:rFonts w:cs="Arial"/>
          <w:lang w:eastAsia="zh-CN"/>
        </w:rPr>
      </w:pPr>
      <w:r w:rsidRPr="00CE4B6D">
        <w:rPr>
          <w:rFonts w:hint="eastAsia"/>
          <w:lang w:eastAsia="zh-CN"/>
        </w:rPr>
        <w:t xml:space="preserve">Set </w:t>
      </w:r>
      <m:oMath>
        <m:sSub>
          <m:sSubPr>
            <m:ctrlPr>
              <w:rPr>
                <w:rFonts w:ascii="Cambria Math" w:hAnsi="Cambria Math"/>
                <w:i/>
                <w:lang w:eastAsia="zh-CN"/>
              </w:rPr>
            </m:ctrlPr>
          </m:sSubPr>
          <m:e>
            <m:r>
              <w:rPr>
                <w:rFonts w:ascii="Cambria Math"/>
                <w:lang w:eastAsia="zh-CN"/>
              </w:rPr>
              <m:t>V</m:t>
            </m:r>
          </m:e>
          <m:sub>
            <m:r>
              <w:rPr>
                <w:rFonts w:ascii="Cambria Math"/>
                <w:lang w:eastAsia="zh-CN"/>
              </w:rPr>
              <m:t>temp</m:t>
            </m:r>
          </m:sub>
        </m:sSub>
        <m:r>
          <w:rPr>
            <w:rFonts w:ascii="Cambria Math" w:hAnsi="Cambria Math"/>
            <w:lang w:eastAsia="zh-CN"/>
          </w:rPr>
          <m:t>=0</m:t>
        </m:r>
      </m:oMath>
    </w:p>
    <w:p w14:paraId="4C31440F" w14:textId="77777777" w:rsidR="008A1F79" w:rsidRPr="00CE4B6D" w:rsidRDefault="008A1F79" w:rsidP="008A1F79">
      <w:pPr>
        <w:pStyle w:val="B1"/>
        <w:rPr>
          <w:lang w:eastAsia="zh-CN"/>
        </w:rPr>
      </w:pPr>
      <w:r w:rsidRPr="00CE4B6D">
        <w:rPr>
          <w:rFonts w:cs="Arial"/>
          <w:lang w:eastAsia="zh-CN"/>
        </w:rPr>
        <w:t>S</w:t>
      </w:r>
      <w:r w:rsidRPr="00CE4B6D">
        <w:rPr>
          <w:rFonts w:cs="Arial" w:hint="eastAsia"/>
          <w:lang w:eastAsia="zh-CN"/>
        </w:rPr>
        <w:t xml:space="preserve">et </w:t>
      </w:r>
      <m:oMath>
        <m:sSub>
          <m:sSubPr>
            <m:ctrlPr>
              <w:rPr>
                <w:rFonts w:ascii="Cambria Math" w:hAnsi="Cambria Math"/>
                <w:i/>
                <w:lang w:eastAsia="zh-CN"/>
              </w:rPr>
            </m:ctrlPr>
          </m:sSubPr>
          <m:e>
            <m:r>
              <w:rPr>
                <w:rFonts w:ascii="Cambria Math"/>
                <w:lang w:eastAsia="zh-CN"/>
              </w:rPr>
              <m:t>V</m:t>
            </m:r>
          </m:e>
          <m:sub>
            <m:r>
              <w:rPr>
                <w:rFonts w:ascii="Cambria Math"/>
                <w:lang w:eastAsia="zh-CN"/>
              </w:rPr>
              <m:t>s</m:t>
            </m:r>
          </m:sub>
        </m:sSub>
        <m:r>
          <w:rPr>
            <w:rFonts w:ascii="Cambria Math" w:hAnsi="Cambria Math"/>
            <w:lang w:eastAsia="zh-CN"/>
          </w:rPr>
          <m:t>=∅</m:t>
        </m:r>
      </m:oMath>
    </w:p>
    <w:p w14:paraId="190CDEE6" w14:textId="77777777" w:rsidR="008A1F79" w:rsidRPr="00CE4B6D" w:rsidRDefault="008A1F79" w:rsidP="008A1F79">
      <w:pPr>
        <w:pStyle w:val="B1"/>
        <w:rPr>
          <w:lang w:eastAsia="zh-CN"/>
        </w:rPr>
      </w:pPr>
      <w:r w:rsidRPr="00CE4B6D">
        <w:rPr>
          <w:rFonts w:hint="eastAsia"/>
          <w:lang w:eastAsia="zh-CN"/>
        </w:rPr>
        <w:t xml:space="preserve">Set </w:t>
      </w:r>
      <m:oMath>
        <m:r>
          <w:rPr>
            <w:rFonts w:ascii="Cambria Math" w:hAnsi="Cambria Math"/>
            <w:lang w:val="en-US" w:eastAsia="zh-CN"/>
          </w:rPr>
          <m:t>M</m:t>
        </m:r>
      </m:oMath>
      <w:r w:rsidRPr="00CE4B6D">
        <w:rPr>
          <w:rFonts w:hint="eastAsia"/>
          <w:lang w:eastAsia="zh-CN"/>
        </w:rPr>
        <w:t xml:space="preserve"> to the number of</w:t>
      </w:r>
      <w:r w:rsidRPr="00CE4B6D">
        <w:rPr>
          <w:lang w:eastAsia="zh-CN"/>
        </w:rPr>
        <w:t xml:space="preserve"> PDCCH monitoring occasions</w:t>
      </w:r>
    </w:p>
    <w:p w14:paraId="1DCFE32A" w14:textId="77777777" w:rsidR="008A1F79" w:rsidRPr="00CE4B6D" w:rsidRDefault="008A1F79" w:rsidP="008A1F79">
      <w:pPr>
        <w:pStyle w:val="B1"/>
        <w:rPr>
          <w:rFonts w:cs="Arial"/>
          <w:lang w:eastAsia="zh-CN"/>
        </w:rPr>
      </w:pPr>
      <w:r w:rsidRPr="00CE4B6D">
        <w:rPr>
          <w:rFonts w:hint="eastAsia"/>
          <w:lang w:eastAsia="zh-CN"/>
        </w:rPr>
        <w:t xml:space="preserve">while </w:t>
      </w:r>
      <m:oMath>
        <m:r>
          <w:rPr>
            <w:rFonts w:ascii="Cambria Math" w:hAnsi="Cambria Math"/>
            <w:lang w:val="en-US" w:eastAsia="zh-CN"/>
          </w:rPr>
          <m:t>m&lt;M</m:t>
        </m:r>
      </m:oMath>
    </w:p>
    <w:p w14:paraId="4B4A9248" w14:textId="77777777" w:rsidR="008A1F79" w:rsidRPr="00CE4B6D" w:rsidRDefault="008A1F79" w:rsidP="008A1F79">
      <w:pPr>
        <w:pStyle w:val="B3"/>
        <w:ind w:left="851" w:firstLine="0"/>
      </w:pPr>
      <w:r w:rsidRPr="00CE4B6D">
        <w:t xml:space="preserve">if PDCCH monitoring occasion </w:t>
      </w:r>
      <m:oMath>
        <m:r>
          <w:rPr>
            <w:rFonts w:ascii="Cambria Math" w:hAnsi="Cambria Math"/>
            <w:lang w:val="en-US" w:eastAsia="zh-CN"/>
          </w:rPr>
          <m:t>m</m:t>
        </m:r>
      </m:oMath>
      <w:r w:rsidRPr="00CE4B6D">
        <w:t xml:space="preserve"> is before an active UL BWP change on the PCell </w:t>
      </w:r>
    </w:p>
    <w:p w14:paraId="06DAADB3" w14:textId="77777777" w:rsidR="008A1F79" w:rsidRPr="00CE4B6D" w:rsidRDefault="008A1F79" w:rsidP="008A1F79">
      <w:pPr>
        <w:pStyle w:val="B4"/>
        <w:rPr>
          <w:lang w:val="en-US"/>
        </w:rPr>
      </w:pPr>
      <m:oMath>
        <m:r>
          <w:rPr>
            <w:rFonts w:ascii="Cambria Math"/>
          </w:rPr>
          <m:t>m=M</m:t>
        </m:r>
      </m:oMath>
      <w:r w:rsidRPr="00CE4B6D">
        <w:rPr>
          <w:lang w:val="en-US"/>
        </w:rPr>
        <w:t>;</w:t>
      </w:r>
    </w:p>
    <w:p w14:paraId="0E4661D4" w14:textId="77777777" w:rsidR="008A1F79" w:rsidRPr="00CE4B6D" w:rsidRDefault="008A1F79" w:rsidP="008A1F79">
      <w:pPr>
        <w:pStyle w:val="B3"/>
      </w:pPr>
      <w:r w:rsidRPr="00CE4B6D">
        <w:t>else</w:t>
      </w:r>
    </w:p>
    <w:p w14:paraId="3D23C587" w14:textId="77777777" w:rsidR="008A1F79" w:rsidRPr="00CE4B6D" w:rsidRDefault="008A1F79" w:rsidP="008A1F79">
      <w:pPr>
        <w:pStyle w:val="B4"/>
        <w:ind w:left="1134" w:firstLine="0"/>
        <w:rPr>
          <w:lang w:eastAsia="zh-CN"/>
        </w:rPr>
      </w:pPr>
      <w:r w:rsidRPr="00CE4B6D">
        <w:rPr>
          <w:rFonts w:hint="eastAsia"/>
          <w:lang w:eastAsia="zh-CN"/>
        </w:rPr>
        <w:t>if there is a PS</w:t>
      </w:r>
      <w:r w:rsidRPr="00CE4B6D">
        <w:rPr>
          <w:lang w:eastAsia="zh-CN"/>
        </w:rPr>
        <w:t>F</w:t>
      </w:r>
      <w:r w:rsidRPr="00CE4B6D">
        <w:rPr>
          <w:rFonts w:hint="eastAsia"/>
          <w:lang w:eastAsia="zh-CN"/>
        </w:rPr>
        <w:t xml:space="preserve">CH </w:t>
      </w:r>
      <w:r w:rsidRPr="00CE4B6D">
        <w:rPr>
          <w:lang w:eastAsia="zh-CN"/>
        </w:rPr>
        <w:t xml:space="preserve">reception occasion </w:t>
      </w:r>
      <w:r w:rsidRPr="00CE4B6D">
        <w:rPr>
          <w:rFonts w:hint="eastAsia"/>
          <w:lang w:eastAsia="zh-CN"/>
        </w:rPr>
        <w:t xml:space="preserve">associated with </w:t>
      </w:r>
      <w:r w:rsidRPr="00CE4B6D">
        <w:rPr>
          <w:lang w:eastAsia="zh-CN"/>
        </w:rPr>
        <w:t>a PSSCH transmission scheduled by a DCI format</w:t>
      </w:r>
      <w:r w:rsidRPr="00CE4B6D">
        <w:rPr>
          <w:rFonts w:hint="eastAsia"/>
          <w:lang w:eastAsia="zh-CN"/>
        </w:rPr>
        <w:t xml:space="preserve"> in </w:t>
      </w:r>
      <w:r w:rsidRPr="00CE4B6D">
        <w:rPr>
          <w:lang w:eastAsia="zh-CN"/>
        </w:rPr>
        <w:t>PDCCH monitoring occasion</w:t>
      </w:r>
      <w:r w:rsidRPr="00CE4B6D">
        <w:rPr>
          <w:rFonts w:hint="eastAsia"/>
          <w:lang w:eastAsia="zh-CN"/>
        </w:rPr>
        <w:t xml:space="preserve"> </w:t>
      </w:r>
      <m:oMath>
        <m:r>
          <w:rPr>
            <w:rFonts w:ascii="Cambria Math" w:hAnsi="Cambria Math"/>
            <w:lang w:val="en-US" w:eastAsia="zh-CN"/>
          </w:rPr>
          <m:t>m</m:t>
        </m:r>
      </m:oMath>
      <w:r w:rsidRPr="00CE4B6D">
        <w:rPr>
          <w:rFonts w:hint="eastAsia"/>
          <w:lang w:eastAsia="zh-CN"/>
        </w:rPr>
        <w:t xml:space="preserve"> </w:t>
      </w:r>
    </w:p>
    <w:p w14:paraId="205D98C6" w14:textId="77777777" w:rsidR="008A1F79" w:rsidRPr="00CE4B6D" w:rsidRDefault="008A1F79" w:rsidP="008A1F79">
      <w:pPr>
        <w:pStyle w:val="B5"/>
        <w:rPr>
          <w:lang w:eastAsia="zh-CN"/>
        </w:rPr>
      </w:pPr>
      <w:r w:rsidRPr="00CE4B6D">
        <w:rPr>
          <w:rFonts w:hint="eastAsia"/>
          <w:lang w:eastAsia="zh-CN"/>
        </w:rPr>
        <w:t xml:space="preserve">if </w:t>
      </w:r>
      <m:oMath>
        <m:sSubSup>
          <m:sSubSupPr>
            <m:ctrlPr>
              <w:rPr>
                <w:rFonts w:ascii="Cambria Math" w:hAnsi="Cambria Math"/>
                <w:i/>
                <w:lang w:eastAsia="zh-CN"/>
              </w:rPr>
            </m:ctrlPr>
          </m:sSubSupPr>
          <m:e>
            <m:r>
              <w:rPr>
                <w:rFonts w:ascii="Cambria Math"/>
                <w:lang w:eastAsia="zh-CN"/>
              </w:rPr>
              <m:t>V</m:t>
            </m:r>
          </m:e>
          <m:sub>
            <m:r>
              <w:rPr>
                <w:rFonts w:ascii="Cambria Math"/>
                <w:lang w:eastAsia="zh-CN"/>
              </w:rPr>
              <m:t>C</m:t>
            </m:r>
            <m:r>
              <w:rPr>
                <w:rFonts w:ascii="Cambria Math"/>
                <w:lang w:eastAsia="zh-CN"/>
              </w:rPr>
              <m:t>-</m:t>
            </m:r>
            <m:r>
              <m:rPr>
                <m:nor/>
              </m:rPr>
              <w:rPr>
                <w:rFonts w:ascii="Cambria Math"/>
                <w:lang w:eastAsia="zh-CN"/>
              </w:rPr>
              <m:t>SAI</m:t>
            </m:r>
            <m:r>
              <m:rPr>
                <m:sty m:val="p"/>
              </m:rPr>
              <w:rPr>
                <w:rFonts w:ascii="Cambria Math"/>
                <w:lang w:eastAsia="zh-CN"/>
              </w:rPr>
              <m:t>,</m:t>
            </m:r>
            <m:r>
              <w:rPr>
                <w:rFonts w:ascii="Cambria Math"/>
                <w:lang w:eastAsia="zh-CN"/>
              </w:rPr>
              <m:t>m</m:t>
            </m:r>
            <m:ctrlPr>
              <w:rPr>
                <w:rFonts w:ascii="Cambria Math" w:hAnsi="Cambria Math"/>
                <w:lang w:eastAsia="zh-CN"/>
              </w:rPr>
            </m:ctrlPr>
          </m:sub>
          <m:sup>
            <m:r>
              <m:rPr>
                <m:nor/>
              </m:rPr>
              <w:rPr>
                <w:rFonts w:ascii="Cambria Math"/>
                <w:lang w:eastAsia="zh-CN"/>
              </w:rPr>
              <m:t>SL</m:t>
            </m:r>
            <m:ctrlPr>
              <w:rPr>
                <w:rFonts w:ascii="Cambria Math" w:hAnsi="Cambria Math"/>
                <w:lang w:eastAsia="zh-CN"/>
              </w:rPr>
            </m:ctrlPr>
          </m:sup>
        </m:sSubSup>
        <m:r>
          <w:rPr>
            <w:rFonts w:ascii="Cambria Math"/>
            <w:lang w:eastAsia="zh-CN"/>
          </w:rPr>
          <m:t>≤</m:t>
        </m:r>
        <m:sSub>
          <m:sSubPr>
            <m:ctrlPr>
              <w:rPr>
                <w:rFonts w:ascii="Cambria Math" w:hAnsi="Cambria Math"/>
                <w:i/>
                <w:lang w:eastAsia="zh-CN"/>
              </w:rPr>
            </m:ctrlPr>
          </m:sSubPr>
          <m:e>
            <m:r>
              <w:rPr>
                <w:rFonts w:ascii="Cambria Math"/>
                <w:lang w:eastAsia="zh-CN"/>
              </w:rPr>
              <m:t>V</m:t>
            </m:r>
          </m:e>
          <m:sub>
            <m:r>
              <w:rPr>
                <w:rFonts w:ascii="Cambria Math"/>
                <w:lang w:eastAsia="zh-CN"/>
              </w:rPr>
              <m:t>temp</m:t>
            </m:r>
          </m:sub>
        </m:sSub>
      </m:oMath>
    </w:p>
    <w:p w14:paraId="41BA9768" w14:textId="77777777" w:rsidR="008A1F79" w:rsidRPr="00CE4B6D" w:rsidRDefault="008A1F79" w:rsidP="008A1F79">
      <w:pPr>
        <w:pStyle w:val="B5"/>
        <w:ind w:left="1985"/>
        <w:rPr>
          <w:i/>
          <w:lang w:eastAsia="zh-CN"/>
        </w:rPr>
      </w:pPr>
      <m:oMath>
        <m:r>
          <w:rPr>
            <w:rFonts w:ascii="Cambria Math" w:hAnsi="Cambria Math"/>
            <w:lang w:val="en-US" w:eastAsia="zh-CN"/>
          </w:rPr>
          <m:t>j=j+1</m:t>
        </m:r>
      </m:oMath>
      <w:r w:rsidRPr="00CE4B6D">
        <w:rPr>
          <w:lang w:val="en-US" w:eastAsia="zh-CN"/>
        </w:rPr>
        <w:t>;</w:t>
      </w:r>
    </w:p>
    <w:p w14:paraId="2E4F4274" w14:textId="77777777" w:rsidR="008A1F79" w:rsidRPr="00CE4B6D" w:rsidRDefault="008A1F79" w:rsidP="008A1F79">
      <w:pPr>
        <w:pStyle w:val="B5"/>
        <w:rPr>
          <w:rFonts w:cs="Arial"/>
          <w:lang w:eastAsia="zh-CN"/>
        </w:rPr>
      </w:pPr>
      <w:r w:rsidRPr="00CE4B6D">
        <w:rPr>
          <w:rFonts w:hint="eastAsia"/>
          <w:lang w:eastAsia="zh-CN"/>
        </w:rPr>
        <w:t>end if</w:t>
      </w:r>
    </w:p>
    <w:p w14:paraId="31B53588" w14:textId="0DBA7359" w:rsidR="008A1F79" w:rsidRPr="00CE4B6D" w:rsidRDefault="00000000" w:rsidP="008A1F79">
      <w:pPr>
        <w:pStyle w:val="B5"/>
        <w:ind w:left="1418" w:firstLine="0"/>
        <w:rPr>
          <w:lang w:eastAsia="zh-CN"/>
        </w:rPr>
      </w:pPr>
      <m:oMath>
        <m:sSub>
          <m:sSubPr>
            <m:ctrlPr>
              <w:rPr>
                <w:rFonts w:ascii="Cambria Math" w:hAnsi="Cambria Math"/>
                <w:i/>
                <w:lang w:eastAsia="zh-CN"/>
              </w:rPr>
            </m:ctrlPr>
          </m:sSubPr>
          <m:e>
            <m:r>
              <w:rPr>
                <w:rFonts w:ascii="Cambria Math"/>
                <w:lang w:eastAsia="zh-CN"/>
              </w:rPr>
              <m:t>V</m:t>
            </m:r>
          </m:e>
          <m:sub>
            <m:r>
              <w:rPr>
                <w:rFonts w:ascii="Cambria Math"/>
                <w:lang w:eastAsia="zh-CN"/>
              </w:rPr>
              <m:t>temp</m:t>
            </m:r>
          </m:sub>
        </m:sSub>
        <m:r>
          <w:rPr>
            <w:rFonts w:ascii="Cambria Math"/>
            <w:lang w:eastAsia="zh-CN"/>
          </w:rPr>
          <m:t>=</m:t>
        </m:r>
        <m:sSubSup>
          <m:sSubSupPr>
            <m:ctrlPr>
              <w:rPr>
                <w:rFonts w:ascii="Cambria Math" w:hAnsi="Cambria Math"/>
                <w:i/>
                <w:lang w:eastAsia="zh-CN"/>
              </w:rPr>
            </m:ctrlPr>
          </m:sSubSupPr>
          <m:e>
            <m:r>
              <w:rPr>
                <w:rFonts w:ascii="Cambria Math"/>
                <w:lang w:eastAsia="zh-CN"/>
              </w:rPr>
              <m:t>V</m:t>
            </m:r>
          </m:e>
          <m:sub>
            <m:r>
              <w:rPr>
                <w:rFonts w:ascii="Cambria Math"/>
                <w:lang w:eastAsia="zh-CN"/>
              </w:rPr>
              <m:t>C</m:t>
            </m:r>
            <m:r>
              <w:rPr>
                <w:rFonts w:ascii="Cambria Math"/>
                <w:lang w:eastAsia="zh-CN"/>
              </w:rPr>
              <m:t>-</m:t>
            </m:r>
            <m:r>
              <m:rPr>
                <m:nor/>
              </m:rPr>
              <w:rPr>
                <w:rFonts w:ascii="Cambria Math"/>
                <w:lang w:eastAsia="zh-CN"/>
              </w:rPr>
              <m:t>SAI</m:t>
            </m:r>
            <m:r>
              <m:rPr>
                <m:sty m:val="p"/>
              </m:rPr>
              <w:rPr>
                <w:rFonts w:ascii="Cambria Math"/>
                <w:lang w:eastAsia="zh-CN"/>
              </w:rPr>
              <m:t>,</m:t>
            </m:r>
            <m:r>
              <w:rPr>
                <w:rFonts w:ascii="Cambria Math"/>
                <w:lang w:eastAsia="zh-CN"/>
              </w:rPr>
              <m:t>m</m:t>
            </m:r>
            <m:ctrlPr>
              <w:rPr>
                <w:rFonts w:ascii="Cambria Math" w:hAnsi="Cambria Math"/>
                <w:lang w:eastAsia="zh-CN"/>
              </w:rPr>
            </m:ctrlPr>
          </m:sub>
          <m:sup>
            <m:r>
              <m:rPr>
                <m:nor/>
              </m:rPr>
              <w:rPr>
                <w:rFonts w:ascii="Cambria Math"/>
                <w:lang w:eastAsia="zh-CN"/>
              </w:rPr>
              <m:t>SL</m:t>
            </m:r>
            <m:ctrlPr>
              <w:rPr>
                <w:rFonts w:ascii="Cambria Math" w:hAnsi="Cambria Math"/>
                <w:lang w:eastAsia="zh-CN"/>
              </w:rPr>
            </m:ctrlPr>
          </m:sup>
        </m:sSubSup>
      </m:oMath>
      <w:r w:rsidR="00472C3D">
        <w:rPr>
          <w:lang w:eastAsia="zh-CN"/>
        </w:rPr>
        <w:t xml:space="preserve"> </w:t>
      </w:r>
    </w:p>
    <w:p w14:paraId="0FD370A2" w14:textId="77777777" w:rsidR="008A1F79" w:rsidRPr="00CE4B6D" w:rsidRDefault="00000000" w:rsidP="008A1F79">
      <w:pPr>
        <w:pStyle w:val="B5"/>
        <w:ind w:left="1985" w:hanging="567"/>
      </w:pPr>
      <m:oMath>
        <m:sSubSup>
          <m:sSubSupPr>
            <m:ctrlPr>
              <w:rPr>
                <w:rFonts w:ascii="Cambria Math" w:hAnsi="Cambria Math"/>
                <w:i/>
              </w:rPr>
            </m:ctrlPr>
          </m:sSubSupPr>
          <m:e>
            <m:acc>
              <m:accPr>
                <m:chr m:val="̃"/>
                <m:ctrlPr>
                  <w:rPr>
                    <w:rFonts w:ascii="Cambria Math" w:hAnsi="Cambria Math"/>
                    <w:i/>
                  </w:rPr>
                </m:ctrlPr>
              </m:accPr>
              <m:e>
                <m:r>
                  <w:rPr>
                    <w:rFonts w:ascii="Cambria Math"/>
                  </w:rPr>
                  <m:t>o</m:t>
                </m:r>
              </m:e>
            </m:acc>
          </m:e>
          <m:sub>
            <m:r>
              <w:rPr>
                <w:rFonts w:ascii="Cambria Math"/>
              </w:rPr>
              <m:t>4j+</m:t>
            </m:r>
            <m:sSubSup>
              <m:sSubSupPr>
                <m:ctrlPr>
                  <w:rPr>
                    <w:rFonts w:ascii="Cambria Math" w:hAnsi="Cambria Math"/>
                    <w:i/>
                  </w:rPr>
                </m:ctrlPr>
              </m:sSubSupPr>
              <m:e>
                <m:r>
                  <w:rPr>
                    <w:rFonts w:ascii="Cambria Math"/>
                  </w:rPr>
                  <m:t>V</m:t>
                </m:r>
              </m:e>
              <m:sub>
                <m:r>
                  <w:rPr>
                    <w:rFonts w:ascii="Cambria Math"/>
                  </w:rPr>
                  <m:t>C</m:t>
                </m:r>
                <m:r>
                  <w:rPr>
                    <w:rFonts w:ascii="Cambria Math"/>
                  </w:rPr>
                  <m:t>-</m:t>
                </m:r>
                <m:r>
                  <w:rPr>
                    <w:rFonts w:ascii="Cambria Math"/>
                  </w:rPr>
                  <m:t>SAI,m</m:t>
                </m:r>
              </m:sub>
              <m:sup>
                <m:r>
                  <w:rPr>
                    <w:rFonts w:ascii="Cambria Math"/>
                  </w:rPr>
                  <m:t>SL</m:t>
                </m:r>
              </m:sup>
            </m:sSubSup>
            <m:r>
              <w:rPr>
                <w:rFonts w:ascii="Cambria Math"/>
              </w:rPr>
              <m:t>-</m:t>
            </m:r>
            <m:r>
              <w:rPr>
                <w:rFonts w:ascii="Cambria Math"/>
              </w:rPr>
              <m:t>1</m:t>
            </m:r>
          </m:sub>
          <m:sup>
            <m:r>
              <w:rPr>
                <w:rFonts w:ascii="Cambria Math"/>
              </w:rPr>
              <m:t>ACK</m:t>
            </m:r>
          </m:sup>
        </m:sSubSup>
      </m:oMath>
      <w:r w:rsidR="008A1F79" w:rsidRPr="00CE4B6D">
        <w:t xml:space="preserve"> </w:t>
      </w:r>
      <w:r w:rsidR="008A1F79" w:rsidRPr="00CE4B6D">
        <w:rPr>
          <w:rFonts w:hint="eastAsia"/>
          <w:lang w:eastAsia="zh-CN"/>
        </w:rPr>
        <w:t>=</w:t>
      </w:r>
      <w:r w:rsidR="008A1F79" w:rsidRPr="00CE4B6D">
        <w:t xml:space="preserve"> HARQ-ACK information bit </w:t>
      </w:r>
    </w:p>
    <w:p w14:paraId="3D94C29B" w14:textId="58B003A8" w:rsidR="008A1F79" w:rsidRPr="00CE4B6D" w:rsidRDefault="00000000" w:rsidP="008A1F79">
      <w:pPr>
        <w:pStyle w:val="B5"/>
        <w:ind w:left="1418" w:firstLine="0"/>
        <w:rPr>
          <w:lang w:eastAsia="zh-CN"/>
        </w:rPr>
      </w:pPr>
      <m:oMath>
        <m:sSub>
          <m:sSubPr>
            <m:ctrlPr>
              <w:rPr>
                <w:rFonts w:ascii="Cambria Math" w:hAnsi="Cambria Math" w:cs="Arial"/>
                <w:i/>
                <w:lang w:eastAsia="zh-CN"/>
              </w:rPr>
            </m:ctrlPr>
          </m:sSubPr>
          <m:e>
            <m:r>
              <w:rPr>
                <w:rFonts w:ascii="Cambria Math" w:cs="Arial"/>
                <w:lang w:eastAsia="zh-CN"/>
              </w:rPr>
              <m:t>V</m:t>
            </m:r>
          </m:e>
          <m:sub>
            <m:r>
              <w:rPr>
                <w:rFonts w:ascii="Cambria Math" w:cs="Arial"/>
                <w:lang w:eastAsia="zh-CN"/>
              </w:rPr>
              <m:t>s</m:t>
            </m:r>
          </m:sub>
        </m:sSub>
        <m:r>
          <w:rPr>
            <w:rFonts w:ascii="Cambria Math" w:cs="Arial"/>
            <w:lang w:eastAsia="zh-CN"/>
          </w:rPr>
          <m:t>=</m:t>
        </m:r>
        <m:sSub>
          <m:sSubPr>
            <m:ctrlPr>
              <w:rPr>
                <w:rFonts w:ascii="Cambria Math" w:hAnsi="Cambria Math" w:cs="Arial"/>
                <w:i/>
                <w:lang w:eastAsia="zh-CN"/>
              </w:rPr>
            </m:ctrlPr>
          </m:sSubPr>
          <m:e>
            <m:r>
              <w:rPr>
                <w:rFonts w:ascii="Cambria Math" w:cs="Arial"/>
                <w:lang w:eastAsia="zh-CN"/>
              </w:rPr>
              <m:t>V</m:t>
            </m:r>
          </m:e>
          <m:sub>
            <m:r>
              <w:rPr>
                <w:rFonts w:ascii="Cambria Math" w:cs="Arial"/>
                <w:lang w:eastAsia="zh-CN"/>
              </w:rPr>
              <m:t>s</m:t>
            </m:r>
          </m:sub>
        </m:sSub>
        <m:r>
          <w:rPr>
            <w:rFonts w:ascii="Cambria Math" w:hAnsi="Cambria Math" w:cs="Cambria Math"/>
            <w:lang w:eastAsia="zh-CN"/>
          </w:rPr>
          <m:t>∪</m:t>
        </m:r>
        <m:d>
          <m:dPr>
            <m:begChr m:val="{"/>
            <m:endChr m:val="}"/>
            <m:ctrlPr>
              <w:rPr>
                <w:rFonts w:ascii="Cambria Math" w:hAnsi="Cambria Math" w:cs="Arial"/>
                <w:i/>
                <w:lang w:eastAsia="zh-CN"/>
              </w:rPr>
            </m:ctrlPr>
          </m:dPr>
          <m:e>
            <m:r>
              <w:rPr>
                <w:rFonts w:ascii="Cambria Math" w:cs="Arial"/>
                <w:lang w:eastAsia="zh-CN"/>
              </w:rPr>
              <m:t>4j+</m:t>
            </m:r>
            <m:sSubSup>
              <m:sSubSupPr>
                <m:ctrlPr>
                  <w:rPr>
                    <w:rFonts w:ascii="Cambria Math" w:hAnsi="Cambria Math" w:cs="Arial"/>
                    <w:i/>
                    <w:lang w:eastAsia="zh-CN"/>
                  </w:rPr>
                </m:ctrlPr>
              </m:sSubSupPr>
              <m:e>
                <m:r>
                  <w:rPr>
                    <w:rFonts w:ascii="Cambria Math" w:cs="Arial"/>
                    <w:lang w:eastAsia="zh-CN"/>
                  </w:rPr>
                  <m:t>V</m:t>
                </m:r>
              </m:e>
              <m:sub>
                <m:r>
                  <w:rPr>
                    <w:rFonts w:ascii="Cambria Math" w:cs="Arial"/>
                    <w:lang w:eastAsia="zh-CN"/>
                  </w:rPr>
                  <m:t>C</m:t>
                </m:r>
                <m:r>
                  <w:rPr>
                    <w:rFonts w:ascii="Cambria Math" w:cs="Arial"/>
                    <w:lang w:eastAsia="zh-CN"/>
                  </w:rPr>
                  <m:t>-</m:t>
                </m:r>
                <m:r>
                  <m:rPr>
                    <m:nor/>
                  </m:rPr>
                  <w:rPr>
                    <w:rFonts w:ascii="Cambria Math" w:cs="Arial"/>
                    <w:lang w:eastAsia="zh-CN"/>
                  </w:rPr>
                  <m:t>SAI</m:t>
                </m:r>
                <m:r>
                  <m:rPr>
                    <m:sty m:val="p"/>
                  </m:rPr>
                  <w:rPr>
                    <w:rFonts w:ascii="Cambria Math" w:cs="Arial"/>
                    <w:lang w:eastAsia="zh-CN"/>
                  </w:rPr>
                  <m:t>,</m:t>
                </m:r>
                <m:r>
                  <w:rPr>
                    <w:rFonts w:ascii="Cambria Math" w:cs="Arial"/>
                    <w:lang w:eastAsia="zh-CN"/>
                  </w:rPr>
                  <m:t>m</m:t>
                </m:r>
                <m:ctrlPr>
                  <w:rPr>
                    <w:rFonts w:ascii="Cambria Math" w:hAnsi="Cambria Math" w:cs="Arial"/>
                    <w:lang w:eastAsia="zh-CN"/>
                  </w:rPr>
                </m:ctrlPr>
              </m:sub>
              <m:sup>
                <m:r>
                  <m:rPr>
                    <m:nor/>
                  </m:rPr>
                  <w:rPr>
                    <w:rFonts w:ascii="Cambria Math" w:cs="Arial"/>
                    <w:lang w:eastAsia="zh-CN"/>
                  </w:rPr>
                  <m:t>SL</m:t>
                </m:r>
                <m:ctrlPr>
                  <w:rPr>
                    <w:rFonts w:ascii="Cambria Math" w:hAnsi="Cambria Math" w:cs="Arial"/>
                    <w:lang w:eastAsia="zh-CN"/>
                  </w:rPr>
                </m:ctrlPr>
              </m:sup>
            </m:sSubSup>
            <m:r>
              <w:rPr>
                <w:rFonts w:ascii="Cambria Math" w:cs="Arial"/>
                <w:lang w:eastAsia="zh-CN"/>
              </w:rPr>
              <m:t>-</m:t>
            </m:r>
            <m:r>
              <w:rPr>
                <w:rFonts w:ascii="Cambria Math" w:cs="Arial"/>
                <w:lang w:eastAsia="zh-CN"/>
              </w:rPr>
              <m:t>1</m:t>
            </m:r>
          </m:e>
        </m:d>
      </m:oMath>
      <w:r w:rsidR="00472C3D">
        <w:rPr>
          <w:lang w:eastAsia="zh-CN"/>
        </w:rPr>
        <w:t xml:space="preserve"> </w:t>
      </w:r>
    </w:p>
    <w:p w14:paraId="0EFA804A" w14:textId="77777777" w:rsidR="008A1F79" w:rsidRPr="00CE4B6D" w:rsidRDefault="008A1F79" w:rsidP="008A1F79">
      <w:pPr>
        <w:pStyle w:val="B4"/>
        <w:rPr>
          <w:lang w:eastAsia="zh-CN"/>
        </w:rPr>
      </w:pPr>
      <w:r w:rsidRPr="00CE4B6D">
        <w:rPr>
          <w:rFonts w:hint="eastAsia"/>
          <w:lang w:eastAsia="zh-CN"/>
        </w:rPr>
        <w:t>end if</w:t>
      </w:r>
    </w:p>
    <w:p w14:paraId="3B185167" w14:textId="77777777" w:rsidR="008A1F79" w:rsidRPr="00CE4B6D" w:rsidRDefault="008A1F79" w:rsidP="008A1F79">
      <w:pPr>
        <w:pStyle w:val="B3"/>
        <w:rPr>
          <w:lang w:val="en-US" w:eastAsia="zh-CN"/>
        </w:rPr>
      </w:pPr>
      <w:r w:rsidRPr="00CE4B6D">
        <w:rPr>
          <w:lang w:val="en-US" w:eastAsia="zh-CN"/>
        </w:rPr>
        <w:t>end if</w:t>
      </w:r>
    </w:p>
    <w:p w14:paraId="2EF7B0F0" w14:textId="77777777" w:rsidR="008A1F79" w:rsidRPr="00CE4B6D" w:rsidRDefault="008A1F79" w:rsidP="008A1F79">
      <w:pPr>
        <w:pStyle w:val="B2"/>
        <w:rPr>
          <w:i/>
          <w:lang w:eastAsia="zh-CN"/>
        </w:rPr>
      </w:pPr>
      <m:oMath>
        <m:r>
          <w:rPr>
            <w:rFonts w:ascii="Cambria Math" w:hAnsi="Cambria Math"/>
            <w:lang w:val="en-US" w:eastAsia="zh-CN"/>
          </w:rPr>
          <m:t>m=m+1</m:t>
        </m:r>
      </m:oMath>
      <w:r w:rsidRPr="00CE4B6D">
        <w:rPr>
          <w:lang w:val="en-US" w:eastAsia="zh-CN"/>
        </w:rPr>
        <w:t>;</w:t>
      </w:r>
    </w:p>
    <w:p w14:paraId="6F4BBCD4" w14:textId="77777777" w:rsidR="008A1F79" w:rsidRPr="00CE4B6D" w:rsidRDefault="008A1F79" w:rsidP="008A1F79">
      <w:pPr>
        <w:pStyle w:val="B1"/>
        <w:rPr>
          <w:lang w:eastAsia="zh-CN"/>
        </w:rPr>
      </w:pPr>
      <w:r w:rsidRPr="00CE4B6D">
        <w:rPr>
          <w:rFonts w:hint="eastAsia"/>
          <w:lang w:eastAsia="zh-CN"/>
        </w:rPr>
        <w:t>end while</w:t>
      </w:r>
    </w:p>
    <w:p w14:paraId="47980275" w14:textId="0A6782EB" w:rsidR="008A1F79" w:rsidRPr="00495059" w:rsidRDefault="00000000" w:rsidP="008A1F79">
      <w:pPr>
        <w:pStyle w:val="B2"/>
        <w:ind w:left="284" w:firstLine="0"/>
        <w:rPr>
          <w:lang w:val="en-US" w:eastAsia="zh-CN"/>
        </w:rPr>
      </w:pPr>
      <m:oMath>
        <m:sSub>
          <m:sSubPr>
            <m:ctrlPr>
              <w:rPr>
                <w:rFonts w:ascii="Cambria Math" w:hAnsi="Cambria Math"/>
                <w:i/>
                <w:kern w:val="2"/>
                <w:sz w:val="21"/>
              </w:rPr>
            </m:ctrlPr>
          </m:sSubPr>
          <m:e>
            <m:r>
              <w:rPr>
                <w:rFonts w:ascii="Cambria Math" w:hAnsi="Cambria Math"/>
              </w:rPr>
              <m:t>O</m:t>
            </m:r>
          </m:e>
          <m:sub>
            <m:r>
              <w:rPr>
                <w:rFonts w:ascii="Cambria Math"/>
              </w:rPr>
              <m:t>ACK</m:t>
            </m:r>
          </m:sub>
        </m:sSub>
        <m:r>
          <w:rPr>
            <w:rFonts w:ascii="Cambria Math"/>
            <w:lang w:eastAsia="zh-CN"/>
          </w:rPr>
          <m:t>=4</m:t>
        </m:r>
        <m:r>
          <w:rPr>
            <w:rFonts w:ascii="Cambria Math" w:hAnsi="Cambria Math" w:cs="Cambria Math"/>
            <w:lang w:eastAsia="zh-CN"/>
          </w:rPr>
          <m:t>⋅</m:t>
        </m:r>
        <m:r>
          <w:rPr>
            <w:rFonts w:ascii="Cambria Math"/>
            <w:lang w:eastAsia="zh-CN"/>
          </w:rPr>
          <m:t>j+</m:t>
        </m:r>
        <m:sSub>
          <m:sSubPr>
            <m:ctrlPr>
              <w:rPr>
                <w:rFonts w:ascii="Cambria Math" w:hAnsi="Cambria Math"/>
                <w:i/>
                <w:lang w:eastAsia="zh-CN"/>
              </w:rPr>
            </m:ctrlPr>
          </m:sSubPr>
          <m:e>
            <m:r>
              <w:rPr>
                <w:rFonts w:ascii="Cambria Math"/>
                <w:lang w:eastAsia="zh-CN"/>
              </w:rPr>
              <m:t>V</m:t>
            </m:r>
          </m:e>
          <m:sub>
            <m:r>
              <w:rPr>
                <w:rFonts w:ascii="Cambria Math"/>
                <w:lang w:eastAsia="zh-CN"/>
              </w:rPr>
              <m:t>temp</m:t>
            </m:r>
          </m:sub>
        </m:sSub>
      </m:oMath>
      <w:r w:rsidR="00472C3D">
        <w:rPr>
          <w:lang w:val="en-US" w:eastAsia="zh-CN"/>
        </w:rPr>
        <w:t xml:space="preserve"> </w:t>
      </w:r>
    </w:p>
    <w:p w14:paraId="2DA31CA5" w14:textId="5CE81ADE" w:rsidR="008A1F79" w:rsidRPr="00CE4B6D" w:rsidRDefault="00000000" w:rsidP="008A1F79">
      <w:pPr>
        <w:pStyle w:val="B1"/>
        <w:rPr>
          <w:lang w:val="en-US"/>
        </w:rPr>
      </w:pPr>
      <m:oMath>
        <m:sSubSup>
          <m:sSubSupPr>
            <m:ctrlPr>
              <w:rPr>
                <w:rFonts w:ascii="Cambria Math" w:hAnsi="Cambria Math"/>
                <w:i/>
                <w:lang w:eastAsia="zh-CN"/>
              </w:rPr>
            </m:ctrlPr>
          </m:sSubSupPr>
          <m:e>
            <m:acc>
              <m:accPr>
                <m:chr m:val="̃"/>
                <m:ctrlPr>
                  <w:rPr>
                    <w:rFonts w:ascii="Cambria Math" w:hAnsi="Cambria Math"/>
                    <w:i/>
                    <w:lang w:eastAsia="zh-CN"/>
                  </w:rPr>
                </m:ctrlPr>
              </m:accPr>
              <m:e>
                <m:r>
                  <w:rPr>
                    <w:rFonts w:ascii="Cambria Math" w:hAnsi="Cambria Math"/>
                    <w:lang w:eastAsia="zh-CN"/>
                  </w:rPr>
                  <m:t>o</m:t>
                </m:r>
              </m:e>
            </m:acc>
          </m:e>
          <m:sub>
            <m:r>
              <w:rPr>
                <w:rFonts w:ascii="Cambria Math" w:hAnsi="Cambria Math"/>
                <w:lang w:eastAsia="zh-CN"/>
              </w:rPr>
              <m:t>i</m:t>
            </m:r>
          </m:sub>
          <m:sup>
            <m:r>
              <w:rPr>
                <w:rFonts w:ascii="Cambria Math" w:hAnsi="Cambria Math"/>
                <w:lang w:eastAsia="zh-CN"/>
              </w:rPr>
              <m:t>ACK</m:t>
            </m:r>
          </m:sup>
        </m:sSubSup>
        <m:r>
          <w:rPr>
            <w:rFonts w:ascii="Cambria Math" w:hAnsi="Cambria Math"/>
            <w:lang w:eastAsia="zh-CN"/>
          </w:rPr>
          <m:t>=NACK</m:t>
        </m:r>
      </m:oMath>
      <w:r w:rsidR="008A1F79" w:rsidRPr="00CE4B6D">
        <w:rPr>
          <w:rFonts w:hint="eastAsia"/>
          <w:lang w:eastAsia="zh-CN"/>
        </w:rPr>
        <w:t xml:space="preserve"> for any</w:t>
      </w:r>
      <w:r w:rsidR="008A1F79" w:rsidRPr="00CE4B6D">
        <w:rPr>
          <w:lang w:val="en-US" w:eastAsia="zh-CN"/>
        </w:rPr>
        <w:t xml:space="preserve"> </w:t>
      </w:r>
      <m:oMath>
        <m:r>
          <w:rPr>
            <w:rFonts w:ascii="Cambria Math" w:hAnsi="Cambria Math"/>
            <w:lang w:eastAsia="zh-CN"/>
          </w:rPr>
          <m:t>i ∈</m:t>
        </m:r>
        <m:d>
          <m:dPr>
            <m:begChr m:val="{"/>
            <m:endChr m:val="}"/>
            <m:ctrlPr>
              <w:rPr>
                <w:rFonts w:ascii="Cambria Math" w:hAnsi="Cambria Math"/>
                <w:i/>
                <w:lang w:eastAsia="zh-CN"/>
              </w:rPr>
            </m:ctrlPr>
          </m:dPr>
          <m:e>
            <m:r>
              <w:rPr>
                <w:rFonts w:ascii="Cambria Math" w:hAnsi="Cambria Math"/>
                <w:lang w:eastAsia="zh-CN"/>
              </w:rPr>
              <m:t>0,1,…,</m:t>
            </m:r>
            <m:sSub>
              <m:sSubPr>
                <m:ctrlPr>
                  <w:rPr>
                    <w:rFonts w:ascii="Cambria Math" w:hAnsi="Cambria Math"/>
                    <w:i/>
                    <w:kern w:val="2"/>
                    <w:sz w:val="21"/>
                  </w:rPr>
                </m:ctrlPr>
              </m:sSubPr>
              <m:e>
                <m:r>
                  <w:rPr>
                    <w:rFonts w:ascii="Cambria Math" w:hAnsi="Cambria Math"/>
                  </w:rPr>
                  <m:t>O</m:t>
                </m:r>
              </m:e>
              <m:sub>
                <m:r>
                  <w:rPr>
                    <w:rFonts w:ascii="Cambria Math"/>
                  </w:rPr>
                  <m:t>ACK</m:t>
                </m:r>
              </m:sub>
            </m:sSub>
            <m:r>
              <w:rPr>
                <w:rFonts w:ascii="Cambria Math" w:hAnsi="Cambria Math"/>
                <w:lang w:eastAsia="zh-CN"/>
              </w:rPr>
              <m:t>-1</m:t>
            </m:r>
          </m:e>
        </m:d>
        <m:r>
          <w:rPr>
            <w:rFonts w:ascii="Cambria Math" w:hAnsi="Cambria Math"/>
            <w:lang w:eastAsia="zh-CN"/>
          </w:rPr>
          <m:t>\</m:t>
        </m:r>
        <m:sSub>
          <m:sSubPr>
            <m:ctrlPr>
              <w:rPr>
                <w:rFonts w:ascii="Cambria Math" w:hAnsi="Cambria Math" w:cs="Arial"/>
                <w:i/>
                <w:lang w:eastAsia="zh-CN"/>
              </w:rPr>
            </m:ctrlPr>
          </m:sSubPr>
          <m:e>
            <m:r>
              <w:rPr>
                <w:rFonts w:ascii="Cambria Math" w:cs="Arial"/>
                <w:lang w:eastAsia="zh-CN"/>
              </w:rPr>
              <m:t>V</m:t>
            </m:r>
          </m:e>
          <m:sub>
            <m:r>
              <w:rPr>
                <w:rFonts w:ascii="Cambria Math" w:cs="Arial"/>
                <w:lang w:eastAsia="zh-CN"/>
              </w:rPr>
              <m:t>s</m:t>
            </m:r>
          </m:sub>
        </m:sSub>
        <m:r>
          <w:rPr>
            <w:rFonts w:ascii="Cambria Math" w:hAnsi="Cambria Math"/>
            <w:lang w:eastAsia="zh-CN"/>
          </w:rPr>
          <m:t xml:space="preserve"> </m:t>
        </m:r>
      </m:oMath>
    </w:p>
    <w:p w14:paraId="658EAD1F" w14:textId="4905DFD6" w:rsidR="008A1F79" w:rsidRPr="00CE4B6D" w:rsidRDefault="008A1F79" w:rsidP="008A1F79">
      <w:pPr>
        <w:pStyle w:val="B2"/>
        <w:ind w:left="284" w:firstLine="0"/>
        <w:rPr>
          <w:lang w:eastAsia="zh-CN"/>
        </w:rPr>
      </w:pPr>
      <w:r w:rsidRPr="00CE4B6D">
        <w:rPr>
          <w:lang w:eastAsia="zh-CN"/>
        </w:rPr>
        <w:lastRenderedPageBreak/>
        <w:t xml:space="preserve">if </w:t>
      </w:r>
      <w:r>
        <w:rPr>
          <w:lang w:val="en-US" w:eastAsia="zh-CN"/>
        </w:rPr>
        <w:t xml:space="preserve">a SL configured grant </w:t>
      </w:r>
      <w:r w:rsidR="00F14C2C">
        <w:rPr>
          <w:lang w:val="en-US" w:eastAsia="zh-CN"/>
        </w:rPr>
        <w:t xml:space="preserve">Type </w:t>
      </w:r>
      <w:r>
        <w:rPr>
          <w:lang w:val="en-US" w:eastAsia="zh-CN"/>
        </w:rPr>
        <w:t xml:space="preserve">1 is configured for a UE, or a SL configured grant </w:t>
      </w:r>
      <w:r w:rsidR="00F14C2C">
        <w:rPr>
          <w:lang w:val="en-US" w:eastAsia="zh-CN"/>
        </w:rPr>
        <w:t xml:space="preserve">Type </w:t>
      </w:r>
      <w:r>
        <w:rPr>
          <w:lang w:val="en-US" w:eastAsia="zh-CN"/>
        </w:rPr>
        <w:t xml:space="preserve">2 </w:t>
      </w:r>
      <w:r w:rsidRPr="00CE4B6D">
        <w:rPr>
          <w:lang w:val="en-US" w:eastAsia="zh-CN"/>
        </w:rPr>
        <w:t>is configured and</w:t>
      </w:r>
      <w:r w:rsidRPr="00CE4B6D">
        <w:rPr>
          <w:lang w:eastAsia="zh-CN"/>
        </w:rPr>
        <w:t xml:space="preserve"> activated</w:t>
      </w:r>
      <w:r>
        <w:rPr>
          <w:lang w:val="en-US" w:eastAsia="zh-CN"/>
        </w:rPr>
        <w:t xml:space="preserve"> for a UE,</w:t>
      </w:r>
      <w:r w:rsidRPr="00CE4B6D">
        <w:rPr>
          <w:lang w:eastAsia="zh-CN"/>
        </w:rPr>
        <w:t xml:space="preserve"> </w:t>
      </w:r>
      <w:r w:rsidRPr="00CE4B6D">
        <w:rPr>
          <w:lang w:val="en-US" w:eastAsia="zh-CN"/>
        </w:rPr>
        <w:t xml:space="preserve">and </w:t>
      </w:r>
      <w:r>
        <w:rPr>
          <w:lang w:val="en-US" w:eastAsia="zh-CN"/>
        </w:rPr>
        <w:t xml:space="preserve">the SL configured grant </w:t>
      </w:r>
      <w:r w:rsidRPr="00CE4B6D">
        <w:rPr>
          <w:lang w:val="en-US" w:eastAsia="zh-CN"/>
        </w:rPr>
        <w:t>provides a grant for PSSCH transmissions</w:t>
      </w:r>
      <w:r w:rsidR="00705C50">
        <w:rPr>
          <w:lang w:val="en-US" w:eastAsia="zh-CN"/>
        </w:rPr>
        <w:t>,</w:t>
      </w:r>
      <w:r w:rsidR="00705C50" w:rsidRPr="0033576F">
        <w:rPr>
          <w:lang w:eastAsia="zh-CN"/>
        </w:rPr>
        <w:t xml:space="preserve"> </w:t>
      </w:r>
      <w:r w:rsidR="00705C50">
        <w:rPr>
          <w:lang w:eastAsia="zh-CN"/>
        </w:rPr>
        <w:t xml:space="preserve">including the </w:t>
      </w:r>
      <w:r w:rsidR="00705C50">
        <w:t>PSSCH transmission(s)</w:t>
      </w:r>
      <w:r w:rsidR="00705C50">
        <w:rPr>
          <w:lang w:eastAsia="zh-CN"/>
        </w:rPr>
        <w:t xml:space="preserve"> associated with the corresponding activation DCI format 3_0,</w:t>
      </w:r>
      <w:r w:rsidRPr="00CE4B6D">
        <w:rPr>
          <w:lang w:val="en-US" w:eastAsia="zh-CN"/>
        </w:rPr>
        <w:t xml:space="preserve"> with PSFCH reception occasions </w:t>
      </w:r>
      <w:r w:rsidRPr="00CE4B6D">
        <w:rPr>
          <w:lang w:eastAsia="zh-CN"/>
        </w:rPr>
        <w:t xml:space="preserve">in a slot </w:t>
      </w:r>
      <m:oMath>
        <m:r>
          <w:rPr>
            <w:rFonts w:ascii="Cambria Math"/>
          </w:rPr>
          <m:t>n</m:t>
        </m:r>
        <m:r>
          <w:rPr>
            <w:rFonts w:ascii="Cambria Math"/>
          </w:rPr>
          <m:t>-</m:t>
        </m:r>
        <m:sSub>
          <m:sSubPr>
            <m:ctrlPr>
              <w:rPr>
                <w:rFonts w:ascii="Cambria Math" w:hAnsi="Cambria Math"/>
                <w:i/>
              </w:rPr>
            </m:ctrlPr>
          </m:sSubPr>
          <m:e>
            <m:r>
              <w:rPr>
                <w:rFonts w:ascii="Cambria Math"/>
              </w:rPr>
              <m:t>K</m:t>
            </m:r>
          </m:e>
          <m:sub>
            <m:r>
              <w:rPr>
                <w:rFonts w:ascii="Cambria Math"/>
              </w:rPr>
              <m:t>1</m:t>
            </m:r>
          </m:sub>
        </m:sSub>
      </m:oMath>
      <w:r w:rsidRPr="00CE4B6D">
        <w:t xml:space="preserve">, where </w:t>
      </w:r>
      <m:oMath>
        <m:sSub>
          <m:sSubPr>
            <m:ctrlPr>
              <w:rPr>
                <w:rFonts w:ascii="Cambria Math" w:hAnsi="Cambria Math"/>
                <w:i/>
              </w:rPr>
            </m:ctrlPr>
          </m:sSubPr>
          <m:e>
            <m:r>
              <w:rPr>
                <w:rFonts w:ascii="Cambria Math"/>
              </w:rPr>
              <m:t>K</m:t>
            </m:r>
          </m:e>
          <m:sub>
            <m:r>
              <w:rPr>
                <w:rFonts w:ascii="Cambria Math"/>
              </w:rPr>
              <m:t>1</m:t>
            </m:r>
          </m:sub>
        </m:sSub>
      </m:oMath>
      <w:r w:rsidRPr="00CE4B6D">
        <w:t xml:space="preserve"> is the </w:t>
      </w:r>
      <m:oMath>
        <m:r>
          <w:rPr>
            <w:rFonts w:ascii="Cambria Math" w:hAnsi="Cambria Math"/>
          </w:rPr>
          <m:t>k</m:t>
        </m:r>
      </m:oMath>
      <w:r w:rsidRPr="00CE4B6D">
        <w:t xml:space="preserve"> value for </w:t>
      </w:r>
      <w:r w:rsidRPr="00CE4B6D">
        <w:rPr>
          <w:lang w:val="en-US"/>
        </w:rPr>
        <w:t>the SL configured grant</w:t>
      </w:r>
      <w:r w:rsidR="00A05F65">
        <w:rPr>
          <w:lang w:val="en-US"/>
        </w:rPr>
        <w:t xml:space="preserve"> as described in clause 16.5</w:t>
      </w:r>
    </w:p>
    <w:p w14:paraId="52739194" w14:textId="77777777" w:rsidR="00FD5C1C" w:rsidRPr="00CE4B6D" w:rsidRDefault="00000000" w:rsidP="00FD5C1C">
      <w:pPr>
        <w:pStyle w:val="B3"/>
        <w:ind w:hanging="568"/>
        <w:rPr>
          <w:lang w:eastAsia="zh-CN"/>
        </w:rPr>
      </w:pPr>
      <m:oMath>
        <m:sSub>
          <m:sSubPr>
            <m:ctrlPr>
              <w:rPr>
                <w:rFonts w:ascii="Cambria Math" w:hAnsi="Cambria Math"/>
                <w:i/>
                <w:kern w:val="2"/>
                <w:sz w:val="21"/>
              </w:rPr>
            </m:ctrlPr>
          </m:sSubPr>
          <m:e>
            <m:r>
              <w:rPr>
                <w:rFonts w:ascii="Cambria Math" w:hAnsi="Cambria Math"/>
              </w:rPr>
              <m:t>O</m:t>
            </m:r>
          </m:e>
          <m:sub>
            <m:r>
              <w:rPr>
                <w:rFonts w:ascii="Cambria Math"/>
              </w:rPr>
              <m:t>ACK</m:t>
            </m:r>
          </m:sub>
        </m:sSub>
        <m:r>
          <w:rPr>
            <w:rFonts w:ascii="Cambria Math" w:hAnsi="Cambria Math"/>
            <w:lang w:eastAsia="zh-CN"/>
          </w:rPr>
          <m:t>=</m:t>
        </m:r>
        <m:sSub>
          <m:sSubPr>
            <m:ctrlPr>
              <w:rPr>
                <w:rFonts w:ascii="Cambria Math" w:hAnsi="Cambria Math"/>
                <w:i/>
                <w:kern w:val="2"/>
                <w:sz w:val="21"/>
              </w:rPr>
            </m:ctrlPr>
          </m:sSubPr>
          <m:e>
            <m:r>
              <w:rPr>
                <w:rFonts w:ascii="Cambria Math" w:hAnsi="Cambria Math"/>
              </w:rPr>
              <m:t>O</m:t>
            </m:r>
          </m:e>
          <m:sub>
            <m:r>
              <w:rPr>
                <w:rFonts w:ascii="Cambria Math"/>
              </w:rPr>
              <m:t>ACK</m:t>
            </m:r>
          </m:sub>
        </m:sSub>
        <m:r>
          <w:rPr>
            <w:rFonts w:ascii="Cambria Math" w:hAnsi="Cambria Math"/>
            <w:lang w:eastAsia="zh-CN"/>
          </w:rPr>
          <m:t>+1</m:t>
        </m:r>
      </m:oMath>
      <w:r w:rsidR="00FD5C1C" w:rsidRPr="00CE4B6D">
        <w:rPr>
          <w:lang w:eastAsia="zh-CN"/>
        </w:rPr>
        <w:t>;</w:t>
      </w:r>
    </w:p>
    <w:p w14:paraId="323ACA22" w14:textId="191E4142" w:rsidR="008A1F79" w:rsidRPr="00CE4B6D" w:rsidRDefault="00000000" w:rsidP="008A1F79">
      <w:pPr>
        <w:pStyle w:val="B3"/>
        <w:ind w:left="567" w:firstLine="0"/>
        <w:rPr>
          <w:lang w:eastAsia="zh-CN"/>
        </w:rPr>
      </w:pPr>
      <m:oMath>
        <m:sSubSup>
          <m:sSubSupPr>
            <m:ctrlPr>
              <w:rPr>
                <w:rFonts w:ascii="Cambria Math" w:hAnsi="Cambria Math" w:cs="Arial"/>
                <w:i/>
                <w:kern w:val="2"/>
                <w:sz w:val="21"/>
              </w:rPr>
            </m:ctrlPr>
          </m:sSubSupPr>
          <m:e>
            <m:acc>
              <m:accPr>
                <m:chr m:val="̃"/>
                <m:ctrlPr>
                  <w:rPr>
                    <w:rFonts w:ascii="Cambria Math" w:hAnsi="Cambria Math" w:cs="Arial"/>
                    <w:kern w:val="2"/>
                    <w:sz w:val="21"/>
                  </w:rPr>
                </m:ctrlPr>
              </m:accPr>
              <m:e>
                <m:r>
                  <w:rPr>
                    <w:rFonts w:ascii="Cambria Math" w:hAnsi="Cambria Math" w:cs="Arial"/>
                  </w:rPr>
                  <m:t>o</m:t>
                </m:r>
              </m:e>
            </m:acc>
          </m:e>
          <m:sub>
            <m:sSub>
              <m:sSubPr>
                <m:ctrlPr>
                  <w:rPr>
                    <w:rFonts w:ascii="Cambria Math" w:hAnsi="Cambria Math" w:cs="Arial"/>
                    <w:i/>
                    <w:kern w:val="2"/>
                    <w:sz w:val="21"/>
                  </w:rPr>
                </m:ctrlPr>
              </m:sSubPr>
              <m:e>
                <m:r>
                  <w:rPr>
                    <w:rFonts w:ascii="Cambria Math" w:hAnsi="Cambria Math" w:cs="Arial"/>
                  </w:rPr>
                  <m:t>O</m:t>
                </m:r>
              </m:e>
              <m:sub>
                <m:r>
                  <w:rPr>
                    <w:rFonts w:ascii="Cambria Math" w:hAnsi="Cambria Math" w:cs="Arial"/>
                  </w:rPr>
                  <m:t>ACK</m:t>
                </m:r>
              </m:sub>
            </m:sSub>
            <m:r>
              <w:rPr>
                <w:rFonts w:ascii="Cambria Math" w:hAnsi="Cambria Math" w:cs="Arial"/>
              </w:rPr>
              <m:t>-1</m:t>
            </m:r>
          </m:sub>
          <m:sup>
            <m:r>
              <w:rPr>
                <w:rFonts w:ascii="Cambria Math" w:hAnsi="Cambria Math" w:cs="Arial"/>
              </w:rPr>
              <m:t>ACK</m:t>
            </m:r>
          </m:sup>
        </m:sSubSup>
      </m:oMath>
      <w:r w:rsidR="008A1F79" w:rsidRPr="00CE4B6D">
        <w:rPr>
          <w:rFonts w:hint="eastAsia"/>
          <w:lang w:eastAsia="zh-CN"/>
        </w:rPr>
        <w:t>=</w:t>
      </w:r>
      <w:r w:rsidR="008A1F79" w:rsidRPr="00CE4B6D">
        <w:t xml:space="preserve"> HARQ-ACK information bit </w:t>
      </w:r>
      <w:r w:rsidR="008A1F79" w:rsidRPr="00CE4B6D">
        <w:rPr>
          <w:lang w:eastAsia="zh-CN"/>
        </w:rPr>
        <w:t xml:space="preserve">associated with </w:t>
      </w:r>
      <w:r w:rsidR="008A1F79" w:rsidRPr="00CE4B6D">
        <w:rPr>
          <w:rFonts w:hint="eastAsia"/>
          <w:lang w:eastAsia="zh-CN"/>
        </w:rPr>
        <w:t>the</w:t>
      </w:r>
      <w:r w:rsidR="008A1F79" w:rsidRPr="00CE4B6D">
        <w:rPr>
          <w:lang w:eastAsia="zh-CN"/>
        </w:rPr>
        <w:t xml:space="preserve"> PSFCH reception occasion</w:t>
      </w:r>
      <w:r w:rsidR="008A1F79" w:rsidRPr="00CE4B6D">
        <w:rPr>
          <w:lang w:val="en-US" w:eastAsia="zh-CN"/>
        </w:rPr>
        <w:t>s</w:t>
      </w:r>
      <w:r w:rsidR="008A1F79" w:rsidRPr="00CE4B6D">
        <w:rPr>
          <w:lang w:eastAsia="zh-CN"/>
        </w:rPr>
        <w:t xml:space="preserve"> associated with the PSSCH transmissions scheduled by the SL configured grant</w:t>
      </w:r>
    </w:p>
    <w:p w14:paraId="14693805" w14:textId="77777777" w:rsidR="008A1F79" w:rsidRPr="00CE4B6D" w:rsidRDefault="008A1F79" w:rsidP="008A1F79">
      <w:pPr>
        <w:pStyle w:val="B2"/>
        <w:ind w:hanging="567"/>
        <w:rPr>
          <w:lang w:eastAsia="zh-CN"/>
        </w:rPr>
      </w:pPr>
      <w:r w:rsidRPr="00CE4B6D">
        <w:rPr>
          <w:rFonts w:hint="eastAsia"/>
          <w:lang w:eastAsia="zh-CN"/>
        </w:rPr>
        <w:t>end if</w:t>
      </w:r>
    </w:p>
    <w:p w14:paraId="2396DE1A" w14:textId="68444BA7" w:rsidR="008A1F79" w:rsidRPr="00CE4B6D" w:rsidRDefault="008A1F79" w:rsidP="008A1F79">
      <w:pPr>
        <w:rPr>
          <w:lang w:val="en-US" w:eastAsia="zh-CN"/>
        </w:rPr>
      </w:pPr>
      <w:r w:rsidRPr="00CE4B6D">
        <w:rPr>
          <w:rStyle w:val="CommentReference"/>
          <w:sz w:val="20"/>
          <w:szCs w:val="20"/>
          <w:lang w:val="en-US"/>
        </w:rPr>
        <w:t>I</w:t>
      </w:r>
      <w:r w:rsidRPr="00CE4B6D">
        <w:rPr>
          <w:lang w:val="en-US" w:eastAsia="zh-CN"/>
        </w:rPr>
        <w:t xml:space="preserve">f </w:t>
      </w:r>
      <m:oMath>
        <m:sSub>
          <m:sSubPr>
            <m:ctrlPr>
              <w:rPr>
                <w:rFonts w:ascii="Cambria Math" w:hAnsi="Cambria Math"/>
                <w:i/>
              </w:rPr>
            </m:ctrlPr>
          </m:sSubPr>
          <m:e>
            <m:r>
              <w:rPr>
                <w:rFonts w:ascii="Cambria Math"/>
              </w:rPr>
              <m:t>O</m:t>
            </m:r>
          </m:e>
          <m:sub>
            <m:r>
              <m:rPr>
                <m:nor/>
              </m:rPr>
              <w:rPr>
                <w:rFonts w:ascii="Cambria Math"/>
              </w:rPr>
              <m:t>ACK</m:t>
            </m:r>
            <m:ctrlPr>
              <w:rPr>
                <w:rFonts w:ascii="Cambria Math" w:hAnsi="Cambria Math"/>
              </w:rPr>
            </m:ctrlPr>
          </m:sub>
        </m:sSub>
        <m:r>
          <w:rPr>
            <w:rFonts w:ascii="Cambria Math"/>
          </w:rPr>
          <m:t>≤</m:t>
        </m:r>
        <m:r>
          <w:rPr>
            <w:rFonts w:ascii="Cambria Math"/>
          </w:rPr>
          <m:t>11</m:t>
        </m:r>
      </m:oMath>
      <w:r w:rsidRPr="00CE4B6D">
        <w:t xml:space="preserve">, </w:t>
      </w:r>
      <w:r w:rsidRPr="00CE4B6D">
        <w:rPr>
          <w:lang w:val="en-US" w:eastAsia="zh-CN"/>
        </w:rPr>
        <w:t xml:space="preserve">the UE determines a number of HARQ-ACK information bits </w:t>
      </w:r>
      <m:oMath>
        <m:sSub>
          <m:sSubPr>
            <m:ctrlPr>
              <w:rPr>
                <w:rFonts w:ascii="Cambria Math" w:hAnsi="Cambria Math" w:cs="Arial"/>
                <w:i/>
                <w:lang w:eastAsia="zh-CN"/>
              </w:rPr>
            </m:ctrlPr>
          </m:sSubPr>
          <m:e>
            <m:r>
              <w:rPr>
                <w:rFonts w:ascii="Cambria Math" w:cs="Arial"/>
                <w:lang w:eastAsia="zh-CN"/>
              </w:rPr>
              <m:t>n</m:t>
            </m:r>
          </m:e>
          <m:sub>
            <m:r>
              <m:rPr>
                <m:sty m:val="p"/>
              </m:rPr>
              <w:rPr>
                <w:rFonts w:ascii="Cambria Math" w:cs="Arial"/>
                <w:lang w:eastAsia="zh-CN"/>
              </w:rPr>
              <m:t>HARQ</m:t>
            </m:r>
            <m:r>
              <m:rPr>
                <m:sty m:val="p"/>
              </m:rPr>
              <w:rPr>
                <w:rFonts w:ascii="Cambria Math" w:cs="Arial"/>
                <w:lang w:eastAsia="zh-CN"/>
              </w:rPr>
              <m:t>-</m:t>
            </m:r>
            <m:r>
              <m:rPr>
                <m:sty m:val="p"/>
              </m:rPr>
              <w:rPr>
                <w:rFonts w:ascii="Cambria Math" w:cs="Arial"/>
                <w:lang w:eastAsia="zh-CN"/>
              </w:rPr>
              <m:t>ACK</m:t>
            </m:r>
          </m:sub>
        </m:sSub>
      </m:oMath>
      <w:r w:rsidRPr="00CE4B6D">
        <w:rPr>
          <w:rFonts w:cs="Arial"/>
          <w:lang w:eastAsia="zh-CN"/>
        </w:rPr>
        <w:t xml:space="preserve"> for obtaining a transmission power for a PUCCH, as described </w:t>
      </w:r>
      <w:r w:rsidR="006F5F9E">
        <w:rPr>
          <w:rFonts w:cs="Arial"/>
          <w:lang w:eastAsia="zh-CN"/>
        </w:rPr>
        <w:t>in clause</w:t>
      </w:r>
      <w:r w:rsidRPr="00CE4B6D">
        <w:rPr>
          <w:rFonts w:cs="Arial"/>
          <w:lang w:eastAsia="zh-CN"/>
        </w:rPr>
        <w:t xml:space="preserve"> 7.2.1, </w:t>
      </w:r>
      <w:r w:rsidRPr="00CE4B6D">
        <w:rPr>
          <w:lang w:val="en-US" w:eastAsia="zh-CN"/>
        </w:rPr>
        <w:t xml:space="preserve">as </w:t>
      </w:r>
    </w:p>
    <w:p w14:paraId="6DD34D74" w14:textId="77777777" w:rsidR="008A1F79" w:rsidRPr="00CE4B6D" w:rsidRDefault="00000000" w:rsidP="00495059">
      <w:pPr>
        <w:pStyle w:val="EQ"/>
        <w:rPr>
          <w:lang w:eastAsia="zh-CN"/>
        </w:rPr>
      </w:pPr>
      <m:oMathPara>
        <m:oMath>
          <m:sSub>
            <m:sSubPr>
              <m:ctrlPr>
                <w:rPr>
                  <w:rFonts w:ascii="Cambria Math" w:hAnsi="Cambria Math"/>
                  <w:lang w:eastAsia="zh-CN"/>
                </w:rPr>
              </m:ctrlPr>
            </m:sSubPr>
            <m:e>
              <m:r>
                <m:rPr>
                  <m:sty m:val="p"/>
                </m:rPr>
                <w:rPr>
                  <w:rFonts w:ascii="Cambria Math" w:hAnsi="Cambria Math"/>
                  <w:lang w:eastAsia="zh-CN"/>
                </w:rPr>
                <m:t>n</m:t>
              </m:r>
            </m:e>
            <m:sub>
              <m:r>
                <m:rPr>
                  <m:nor/>
                </m:rPr>
                <w:rPr>
                  <w:lang w:eastAsia="zh-CN"/>
                </w:rPr>
                <m:t>HARQ-ACK</m:t>
              </m:r>
            </m:sub>
          </m:sSub>
          <m:r>
            <m:rPr>
              <m:sty m:val="p"/>
            </m:rPr>
            <w:rPr>
              <w:rFonts w:ascii="Cambria Math" w:hAnsi="Cambria Math"/>
              <w:lang w:eastAsia="zh-CN"/>
            </w:rPr>
            <m:t>=</m:t>
          </m:r>
          <m:d>
            <m:dPr>
              <m:ctrlPr>
                <w:rPr>
                  <w:rFonts w:ascii="Cambria Math" w:hAnsi="Cambria Math"/>
                  <w:lang w:eastAsia="zh-CN"/>
                </w:rPr>
              </m:ctrlPr>
            </m:dPr>
            <m:e>
              <m:sSubSup>
                <m:sSubSupPr>
                  <m:ctrlPr>
                    <w:rPr>
                      <w:rFonts w:ascii="Cambria Math" w:hAnsi="Cambria Math"/>
                      <w:lang w:eastAsia="zh-CN"/>
                    </w:rPr>
                  </m:ctrlPr>
                </m:sSubSupPr>
                <m:e>
                  <m:r>
                    <w:rPr>
                      <w:rFonts w:ascii="Cambria Math" w:hAnsi="Cambria Math"/>
                      <w:lang w:eastAsia="zh-CN"/>
                    </w:rPr>
                    <m:t>V</m:t>
                  </m:r>
                </m:e>
                <m:sub>
                  <m:r>
                    <m:rPr>
                      <m:nor/>
                    </m:rPr>
                    <w:rPr>
                      <w:lang w:eastAsia="zh-CN"/>
                    </w:rPr>
                    <m:t>SAI</m:t>
                  </m:r>
                  <m:r>
                    <m:rPr>
                      <m:sty m:val="p"/>
                    </m:rPr>
                    <w:rPr>
                      <w:rFonts w:ascii="Cambria Math" w:hAnsi="Cambria Math"/>
                      <w:lang w:eastAsia="zh-CN"/>
                    </w:rPr>
                    <m:t>,</m:t>
                  </m:r>
                  <m:sSub>
                    <m:sSubPr>
                      <m:ctrlPr>
                        <w:rPr>
                          <w:rFonts w:ascii="Cambria Math" w:hAnsi="Cambria Math"/>
                          <w:lang w:eastAsia="zh-CN"/>
                        </w:rPr>
                      </m:ctrlPr>
                    </m:sSubPr>
                    <m:e>
                      <m:r>
                        <m:rPr>
                          <m:sty m:val="p"/>
                        </m:rPr>
                        <w:rPr>
                          <w:rFonts w:ascii="Cambria Math" w:hAnsi="Cambria Math"/>
                          <w:lang w:eastAsia="zh-CN"/>
                        </w:rPr>
                        <m:t>m</m:t>
                      </m:r>
                    </m:e>
                    <m:sub>
                      <m:r>
                        <m:rPr>
                          <m:nor/>
                        </m:rPr>
                        <w:rPr>
                          <w:lang w:eastAsia="zh-CN"/>
                        </w:rPr>
                        <m:t>last</m:t>
                      </m:r>
                    </m:sub>
                  </m:sSub>
                </m:sub>
                <m:sup>
                  <m:r>
                    <m:rPr>
                      <m:nor/>
                    </m:rPr>
                    <w:rPr>
                      <w:lang w:eastAsia="zh-CN"/>
                    </w:rPr>
                    <m:t>SL</m:t>
                  </m:r>
                </m:sup>
              </m:sSubSup>
              <m:r>
                <m:rPr>
                  <m:sty m:val="p"/>
                </m:rPr>
                <w:rPr>
                  <w:rFonts w:ascii="Cambria Math" w:hAnsi="Cambria Math"/>
                  <w:lang w:eastAsia="zh-CN"/>
                </w:rPr>
                <m:t>-</m:t>
              </m:r>
              <m:sSub>
                <m:sSubPr>
                  <m:ctrlPr>
                    <w:rPr>
                      <w:rFonts w:ascii="Cambria Math" w:hAnsi="Cambria Math"/>
                      <w:lang w:eastAsia="zh-CN"/>
                    </w:rPr>
                  </m:ctrlPr>
                </m:sSubPr>
                <m:e>
                  <m:r>
                    <w:rPr>
                      <w:rFonts w:ascii="Cambria Math" w:hAnsi="Cambria Math"/>
                      <w:lang w:eastAsia="zh-CN"/>
                    </w:rPr>
                    <m:t>U</m:t>
                  </m:r>
                </m:e>
                <m:sub>
                  <m:r>
                    <m:rPr>
                      <m:nor/>
                    </m:rPr>
                    <w:rPr>
                      <w:lang w:eastAsia="zh-CN"/>
                    </w:rPr>
                    <m:t>SAI</m:t>
                  </m:r>
                </m:sub>
              </m:sSub>
            </m:e>
          </m:d>
          <m:func>
            <m:funcPr>
              <m:ctrlPr>
                <w:rPr>
                  <w:rFonts w:ascii="Cambria Math" w:hAnsi="Cambria Math"/>
                  <w:lang w:eastAsia="zh-CN"/>
                </w:rPr>
              </m:ctrlPr>
            </m:funcPr>
            <m:fName>
              <m:r>
                <m:rPr>
                  <m:sty m:val="p"/>
                </m:rPr>
                <w:rPr>
                  <w:rFonts w:ascii="Cambria Math" w:hAnsi="Cambria Math"/>
                  <w:lang w:eastAsia="zh-CN"/>
                </w:rPr>
                <m:t>mod</m:t>
              </m:r>
            </m:fName>
            <m:e>
              <m:r>
                <m:rPr>
                  <m:sty m:val="p"/>
                </m:rPr>
                <w:rPr>
                  <w:rFonts w:ascii="Cambria Math" w:hAnsi="Cambria Math"/>
                  <w:lang w:eastAsia="zh-CN"/>
                </w:rPr>
                <m:t>4</m:t>
              </m:r>
            </m:e>
          </m:func>
          <m:r>
            <m:rPr>
              <m:sty m:val="p"/>
            </m:rPr>
            <w:rPr>
              <w:rFonts w:ascii="Cambria Math" w:hAnsi="Cambria Math"/>
              <w:lang w:eastAsia="zh-CN"/>
            </w:rPr>
            <m:t>+</m:t>
          </m:r>
          <m:nary>
            <m:naryPr>
              <m:chr m:val="∑"/>
              <m:ctrlPr>
                <w:rPr>
                  <w:rFonts w:ascii="Cambria Math" w:hAnsi="Cambria Math"/>
                  <w:lang w:eastAsia="zh-CN"/>
                </w:rPr>
              </m:ctrlPr>
            </m:naryPr>
            <m:sub>
              <m:r>
                <m:rPr>
                  <m:sty m:val="p"/>
                </m:rPr>
                <w:rPr>
                  <w:rFonts w:ascii="Cambria Math" w:hAnsi="Cambria Math"/>
                  <w:lang w:eastAsia="zh-CN"/>
                </w:rPr>
                <m:t>m=0</m:t>
              </m:r>
            </m:sub>
            <m:sup>
              <m:r>
                <m:rPr>
                  <m:sty m:val="p"/>
                </m:rPr>
                <w:rPr>
                  <w:rFonts w:ascii="Cambria Math" w:hAnsi="Cambria Math"/>
                  <w:lang w:eastAsia="zh-CN"/>
                </w:rPr>
                <m:t>M-1</m:t>
              </m:r>
            </m:sup>
            <m:e>
              <m:sSubSup>
                <m:sSubSupPr>
                  <m:ctrlPr>
                    <w:rPr>
                      <w:rFonts w:ascii="Cambria Math" w:hAnsi="Cambria Math"/>
                      <w:lang w:eastAsia="zh-CN"/>
                    </w:rPr>
                  </m:ctrlPr>
                </m:sSubSupPr>
                <m:e>
                  <m:r>
                    <w:rPr>
                      <w:rFonts w:ascii="Cambria Math" w:hAnsi="Cambria Math"/>
                      <w:lang w:eastAsia="zh-CN"/>
                    </w:rPr>
                    <m:t>N</m:t>
                  </m:r>
                </m:e>
                <m:sub>
                  <m:r>
                    <m:rPr>
                      <m:sty m:val="p"/>
                    </m:rPr>
                    <w:rPr>
                      <w:rFonts w:ascii="Cambria Math" w:hAnsi="Cambria Math"/>
                      <w:lang w:eastAsia="zh-CN"/>
                    </w:rPr>
                    <m:t>m</m:t>
                  </m:r>
                </m:sub>
                <m:sup>
                  <m:r>
                    <m:rPr>
                      <m:sty m:val="p"/>
                    </m:rPr>
                    <w:rPr>
                      <w:rFonts w:ascii="Cambria Math" w:hAnsi="Cambria Math"/>
                      <w:lang w:eastAsia="zh-CN"/>
                    </w:rPr>
                    <m:t>received</m:t>
                  </m:r>
                </m:sup>
              </m:sSubSup>
            </m:e>
          </m:nary>
          <m:r>
            <m:rPr>
              <m:sty m:val="p"/>
            </m:rPr>
            <w:rPr>
              <w:rFonts w:ascii="Cambria Math" w:hAnsi="Cambria Math"/>
              <w:lang w:eastAsia="zh-CN"/>
            </w:rPr>
            <m:t>+</m:t>
          </m:r>
          <m:sSub>
            <m:sSubPr>
              <m:ctrlPr>
                <w:rPr>
                  <w:rFonts w:ascii="Cambria Math" w:hAnsi="Cambria Math"/>
                  <w:lang w:eastAsia="zh-CN"/>
                </w:rPr>
              </m:ctrlPr>
            </m:sSubPr>
            <m:e>
              <m:r>
                <w:rPr>
                  <w:rFonts w:ascii="Cambria Math" w:hAnsi="Cambria Math"/>
                  <w:lang w:eastAsia="zh-CN"/>
                </w:rPr>
                <m:t>N</m:t>
              </m:r>
            </m:e>
            <m:sub>
              <m:r>
                <m:rPr>
                  <m:sty m:val="p"/>
                </m:rPr>
                <w:rPr>
                  <w:rFonts w:ascii="Cambria Math" w:hAnsi="Cambria Math"/>
                  <w:lang w:eastAsia="zh-CN"/>
                </w:rPr>
                <m:t>CG</m:t>
              </m:r>
            </m:sub>
          </m:sSub>
        </m:oMath>
      </m:oMathPara>
    </w:p>
    <w:p w14:paraId="5E4F5C51" w14:textId="77777777" w:rsidR="008A1F79" w:rsidRPr="00CE4B6D" w:rsidRDefault="008A1F79" w:rsidP="008A1F79">
      <w:pPr>
        <w:rPr>
          <w:rFonts w:cs="Arial"/>
          <w:lang w:eastAsia="zh-CN"/>
        </w:rPr>
      </w:pPr>
      <w:r w:rsidRPr="00CE4B6D">
        <w:rPr>
          <w:rFonts w:cs="Arial"/>
          <w:lang w:eastAsia="zh-CN"/>
        </w:rPr>
        <w:t xml:space="preserve">where </w:t>
      </w:r>
    </w:p>
    <w:p w14:paraId="25956EF6" w14:textId="32240C70" w:rsidR="008A1F79" w:rsidRPr="00CE4B6D" w:rsidRDefault="008A1F79" w:rsidP="008A1F79">
      <w:pPr>
        <w:pStyle w:val="B1"/>
      </w:pPr>
      <w:r w:rsidRPr="00CE4B6D">
        <w:rPr>
          <w:rFonts w:cs="Arial"/>
          <w:lang w:eastAsia="zh-CN"/>
        </w:rPr>
        <w:t>-</w:t>
      </w:r>
      <w:r w:rsidRPr="00CE4B6D">
        <w:rPr>
          <w:rFonts w:cs="Arial"/>
          <w:lang w:eastAsia="zh-CN"/>
        </w:rPr>
        <w:tab/>
      </w:r>
      <m:oMath>
        <m:sSubSup>
          <m:sSubSupPr>
            <m:ctrlPr>
              <w:rPr>
                <w:rFonts w:ascii="Cambria Math" w:hAnsi="Cambria Math"/>
                <w:i/>
              </w:rPr>
            </m:ctrlPr>
          </m:sSubSupPr>
          <m:e>
            <m:r>
              <w:rPr>
                <w:rFonts w:ascii="Cambria Math"/>
              </w:rPr>
              <m:t>V</m:t>
            </m:r>
          </m:e>
          <m:sub>
            <m:r>
              <m:rPr>
                <m:nor/>
              </m:rPr>
              <w:rPr>
                <w:rFonts w:ascii="Cambria Math"/>
                <w:lang w:val="en-US"/>
              </w:rPr>
              <m:t>S</m:t>
            </m:r>
            <m:r>
              <m:rPr>
                <m:nor/>
              </m:rPr>
              <w:rPr>
                <w:rFonts w:ascii="Cambria Math"/>
              </w:rPr>
              <m:t>AI</m:t>
            </m:r>
            <m:r>
              <m:rPr>
                <m:sty m:val="p"/>
              </m:rPr>
              <w:rPr>
                <w:rFonts w:ascii="Cambria Math"/>
              </w:rPr>
              <m:t>,</m:t>
            </m:r>
            <m:sSub>
              <m:sSubPr>
                <m:ctrlPr>
                  <w:rPr>
                    <w:rFonts w:ascii="Cambria Math" w:hAnsi="Cambria Math"/>
                  </w:rPr>
                </m:ctrlPr>
              </m:sSubPr>
              <m:e>
                <m:r>
                  <w:rPr>
                    <w:rFonts w:ascii="Cambria Math"/>
                  </w:rPr>
                  <m:t>m</m:t>
                </m:r>
              </m:e>
              <m:sub>
                <m:r>
                  <m:rPr>
                    <m:nor/>
                  </m:rPr>
                  <w:rPr>
                    <w:rFonts w:ascii="Cambria Math"/>
                  </w:rPr>
                  <m:t>last</m:t>
                </m:r>
              </m:sub>
            </m:sSub>
            <m:ctrlPr>
              <w:rPr>
                <w:rFonts w:ascii="Cambria Math" w:hAnsi="Cambria Math"/>
              </w:rPr>
            </m:ctrlPr>
          </m:sub>
          <m:sup>
            <m:r>
              <m:rPr>
                <m:nor/>
              </m:rPr>
              <w:rPr>
                <w:rFonts w:ascii="Cambria Math"/>
                <w:lang w:val="en-US"/>
              </w:rPr>
              <m:t>S</m:t>
            </m:r>
            <m:r>
              <m:rPr>
                <m:nor/>
              </m:rPr>
              <w:rPr>
                <w:rFonts w:ascii="Cambria Math"/>
              </w:rPr>
              <m:t>L</m:t>
            </m:r>
            <m:ctrlPr>
              <w:rPr>
                <w:rFonts w:ascii="Cambria Math" w:hAnsi="Cambria Math"/>
              </w:rPr>
            </m:ctrlPr>
          </m:sup>
        </m:sSubSup>
      </m:oMath>
      <w:r w:rsidRPr="00CE4B6D">
        <w:rPr>
          <w:rFonts w:cs="Arial"/>
          <w:lang w:eastAsia="zh-CN"/>
        </w:rPr>
        <w:t xml:space="preserve"> is </w:t>
      </w:r>
      <w:r w:rsidRPr="00CE4B6D">
        <w:rPr>
          <w:rFonts w:cs="Arial"/>
          <w:lang w:val="en-US" w:eastAsia="zh-CN"/>
        </w:rPr>
        <w:t>a</w:t>
      </w:r>
      <w:r w:rsidRPr="00CE4B6D">
        <w:rPr>
          <w:rFonts w:cs="Arial"/>
          <w:lang w:eastAsia="zh-CN"/>
        </w:rPr>
        <w:t xml:space="preserve"> value </w:t>
      </w:r>
      <w:r w:rsidRPr="00CE4B6D">
        <w:rPr>
          <w:rFonts w:cs="Arial" w:hint="eastAsia"/>
          <w:lang w:eastAsia="zh-CN"/>
        </w:rPr>
        <w:t xml:space="preserve">of </w:t>
      </w:r>
      <w:r w:rsidRPr="00CE4B6D">
        <w:rPr>
          <w:rFonts w:cs="Arial"/>
          <w:lang w:val="en-US" w:eastAsia="zh-CN"/>
        </w:rPr>
        <w:t>a</w:t>
      </w:r>
      <w:r w:rsidRPr="00CE4B6D">
        <w:rPr>
          <w:rFonts w:cs="Arial" w:hint="eastAsia"/>
          <w:lang w:eastAsia="zh-CN"/>
        </w:rPr>
        <w:t xml:space="preserve"> counter </w:t>
      </w:r>
      <w:r w:rsidRPr="00CE4B6D">
        <w:rPr>
          <w:rFonts w:cs="Arial"/>
          <w:lang w:val="en-US" w:eastAsia="zh-CN"/>
        </w:rPr>
        <w:t>S</w:t>
      </w:r>
      <w:r w:rsidRPr="00CE4B6D">
        <w:rPr>
          <w:rFonts w:cs="Arial" w:hint="eastAsia"/>
          <w:lang w:eastAsia="zh-CN"/>
        </w:rPr>
        <w:t xml:space="preserve">AI </w:t>
      </w:r>
      <w:r w:rsidRPr="00CE4B6D">
        <w:rPr>
          <w:rFonts w:cs="Arial"/>
          <w:lang w:val="en-US" w:eastAsia="zh-CN"/>
        </w:rPr>
        <w:t xml:space="preserve">field </w:t>
      </w:r>
      <w:r w:rsidRPr="00CE4B6D">
        <w:rPr>
          <w:rFonts w:cs="Arial" w:hint="eastAsia"/>
          <w:lang w:eastAsia="zh-CN"/>
        </w:rPr>
        <w:t xml:space="preserve">in </w:t>
      </w:r>
      <w:r w:rsidRPr="00CE4B6D">
        <w:rPr>
          <w:rFonts w:cs="Arial"/>
          <w:lang w:val="en-US" w:eastAsia="zh-CN"/>
        </w:rPr>
        <w:t>a</w:t>
      </w:r>
      <w:r w:rsidRPr="00CE4B6D">
        <w:rPr>
          <w:rFonts w:cs="Arial"/>
          <w:lang w:eastAsia="zh-CN"/>
        </w:rPr>
        <w:t xml:space="preserve"> last </w:t>
      </w:r>
      <w:r w:rsidRPr="00CE4B6D">
        <w:rPr>
          <w:rFonts w:cs="Arial" w:hint="eastAsia"/>
          <w:lang w:eastAsia="zh-CN"/>
        </w:rPr>
        <w:t xml:space="preserve">DCI format </w:t>
      </w:r>
      <w:r w:rsidRPr="00CE4B6D">
        <w:rPr>
          <w:lang w:val="en-US" w:eastAsia="zh-CN"/>
        </w:rPr>
        <w:t>3</w:t>
      </w:r>
      <w:r w:rsidRPr="00CE4B6D">
        <w:rPr>
          <w:lang w:eastAsia="zh-CN"/>
        </w:rPr>
        <w:t>_0</w:t>
      </w:r>
      <w:r w:rsidR="001517A1">
        <w:rPr>
          <w:lang w:eastAsia="zh-CN"/>
        </w:rPr>
        <w:t>, excluding the DCI format 3_0 activating a SL configured grant,</w:t>
      </w:r>
      <w:r w:rsidRPr="00CE4B6D">
        <w:rPr>
          <w:lang w:eastAsia="zh-CN"/>
        </w:rPr>
        <w:t xml:space="preserve"> </w:t>
      </w:r>
      <w:r w:rsidRPr="00CE4B6D">
        <w:rPr>
          <w:rFonts w:hint="eastAsia"/>
          <w:lang w:eastAsia="zh-CN"/>
        </w:rPr>
        <w:t xml:space="preserve">scheduling </w:t>
      </w:r>
      <w:r w:rsidRPr="00CE4B6D">
        <w:rPr>
          <w:lang w:val="en-US" w:eastAsia="zh-CN"/>
        </w:rPr>
        <w:t xml:space="preserve">PSSCH transmissions associated with </w:t>
      </w:r>
      <w:r w:rsidRPr="00CE4B6D">
        <w:rPr>
          <w:rFonts w:hint="eastAsia"/>
          <w:lang w:eastAsia="zh-CN"/>
        </w:rPr>
        <w:t>PS</w:t>
      </w:r>
      <w:r w:rsidRPr="00CE4B6D">
        <w:rPr>
          <w:lang w:val="en-US" w:eastAsia="zh-CN"/>
        </w:rPr>
        <w:t>F</w:t>
      </w:r>
      <w:r w:rsidRPr="00CE4B6D">
        <w:rPr>
          <w:rFonts w:hint="eastAsia"/>
          <w:lang w:eastAsia="zh-CN"/>
        </w:rPr>
        <w:t xml:space="preserve">CH </w:t>
      </w:r>
      <w:r w:rsidRPr="00CE4B6D">
        <w:rPr>
          <w:lang w:eastAsia="zh-CN"/>
        </w:rPr>
        <w:t>recept</w:t>
      </w:r>
      <w:r w:rsidRPr="00CE4B6D">
        <w:rPr>
          <w:rFonts w:hint="eastAsia"/>
          <w:lang w:eastAsia="zh-CN"/>
        </w:rPr>
        <w:t>ion</w:t>
      </w:r>
      <w:r w:rsidRPr="00CE4B6D">
        <w:rPr>
          <w:lang w:val="en-US" w:eastAsia="zh-CN"/>
        </w:rPr>
        <w:t xml:space="preserve"> occasions</w:t>
      </w:r>
      <w:r w:rsidRPr="00CE4B6D">
        <w:rPr>
          <w:rFonts w:hint="eastAsia"/>
          <w:lang w:eastAsia="zh-CN"/>
        </w:rPr>
        <w:t xml:space="preserve"> </w:t>
      </w:r>
      <w:r w:rsidRPr="00CE4B6D">
        <w:rPr>
          <w:lang w:eastAsia="zh-CN"/>
        </w:rPr>
        <w:t>that the UE detects with</w:t>
      </w:r>
      <w:r w:rsidRPr="00CE4B6D">
        <w:rPr>
          <w:rFonts w:hint="eastAsia"/>
          <w:lang w:eastAsia="zh-CN"/>
        </w:rPr>
        <w:t xml:space="preserve">in </w:t>
      </w:r>
      <w:r w:rsidRPr="00CE4B6D">
        <w:rPr>
          <w:lang w:eastAsia="zh-CN"/>
        </w:rPr>
        <w:t xml:space="preserve">the </w:t>
      </w:r>
      <m:oMath>
        <m:r>
          <w:rPr>
            <w:rFonts w:ascii="Cambria Math" w:hAnsi="Cambria Math"/>
            <w:lang w:val="en-US" w:eastAsia="zh-CN"/>
          </w:rPr>
          <m:t>M</m:t>
        </m:r>
      </m:oMath>
      <w:r w:rsidRPr="00CE4B6D">
        <w:t xml:space="preserve"> </w:t>
      </w:r>
      <w:r w:rsidRPr="00CE4B6D">
        <w:rPr>
          <w:lang w:eastAsia="zh-CN"/>
        </w:rPr>
        <w:t>PDCCH monitoring occasions</w:t>
      </w:r>
    </w:p>
    <w:p w14:paraId="70CE9D8B" w14:textId="68CDFB44" w:rsidR="008A1F79" w:rsidRPr="00CE4B6D" w:rsidRDefault="008A1F79" w:rsidP="008A1F79">
      <w:pPr>
        <w:pStyle w:val="B1"/>
      </w:pPr>
      <w:r w:rsidRPr="00CE4B6D">
        <w:rPr>
          <w:rFonts w:cs="Arial"/>
          <w:lang w:eastAsia="zh-CN"/>
        </w:rPr>
        <w:t>-</w:t>
      </w:r>
      <w:r w:rsidRPr="00CE4B6D">
        <w:rPr>
          <w:rFonts w:cs="Arial"/>
          <w:lang w:eastAsia="zh-CN"/>
        </w:rPr>
        <w:tab/>
      </w:r>
      <m:oMath>
        <m:sSubSup>
          <m:sSubSupPr>
            <m:ctrlPr>
              <w:rPr>
                <w:rFonts w:ascii="Cambria Math" w:hAnsi="Cambria Math"/>
                <w:i/>
                <w:lang w:eastAsia="zh-CN"/>
              </w:rPr>
            </m:ctrlPr>
          </m:sSubSupPr>
          <m:e>
            <m:r>
              <w:rPr>
                <w:rFonts w:ascii="Cambria Math"/>
                <w:lang w:eastAsia="zh-CN"/>
              </w:rPr>
              <m:t>V</m:t>
            </m:r>
          </m:e>
          <m:sub>
            <m:r>
              <m:rPr>
                <m:nor/>
              </m:rPr>
              <w:rPr>
                <w:rFonts w:ascii="Cambria Math"/>
                <w:lang w:val="en-US" w:eastAsia="zh-CN"/>
              </w:rPr>
              <m:t>S</m:t>
            </m:r>
            <m:r>
              <m:rPr>
                <m:nor/>
              </m:rPr>
              <w:rPr>
                <w:rFonts w:ascii="Cambria Math"/>
                <w:lang w:eastAsia="zh-CN"/>
              </w:rPr>
              <m:t>AI</m:t>
            </m:r>
            <m:r>
              <m:rPr>
                <m:sty m:val="p"/>
              </m:rPr>
              <w:rPr>
                <w:rFonts w:ascii="Cambria Math"/>
                <w:lang w:eastAsia="zh-CN"/>
              </w:rPr>
              <m:t>,</m:t>
            </m:r>
            <m:sSub>
              <m:sSubPr>
                <m:ctrlPr>
                  <w:rPr>
                    <w:rFonts w:ascii="Cambria Math" w:hAnsi="Cambria Math"/>
                    <w:lang w:eastAsia="zh-CN"/>
                  </w:rPr>
                </m:ctrlPr>
              </m:sSubPr>
              <m:e>
                <m:r>
                  <w:rPr>
                    <w:rFonts w:ascii="Cambria Math"/>
                    <w:lang w:eastAsia="zh-CN"/>
                  </w:rPr>
                  <m:t>m</m:t>
                </m:r>
              </m:e>
              <m:sub>
                <m:r>
                  <m:rPr>
                    <m:nor/>
                  </m:rPr>
                  <w:rPr>
                    <w:rFonts w:ascii="Cambria Math"/>
                    <w:lang w:eastAsia="zh-CN"/>
                  </w:rPr>
                  <m:t>last</m:t>
                </m:r>
              </m:sub>
            </m:sSub>
            <m:ctrlPr>
              <w:rPr>
                <w:rFonts w:ascii="Cambria Math" w:hAnsi="Cambria Math"/>
                <w:lang w:eastAsia="zh-CN"/>
              </w:rPr>
            </m:ctrlPr>
          </m:sub>
          <m:sup>
            <m:r>
              <m:rPr>
                <m:nor/>
              </m:rPr>
              <w:rPr>
                <w:rFonts w:ascii="Cambria Math"/>
                <w:lang w:val="en-US" w:eastAsia="zh-CN"/>
              </w:rPr>
              <m:t>S</m:t>
            </m:r>
            <m:r>
              <m:rPr>
                <m:nor/>
              </m:rPr>
              <w:rPr>
                <w:rFonts w:ascii="Cambria Math"/>
                <w:lang w:eastAsia="zh-CN"/>
              </w:rPr>
              <m:t>L</m:t>
            </m:r>
            <m:ctrlPr>
              <w:rPr>
                <w:rFonts w:ascii="Cambria Math" w:hAnsi="Cambria Math"/>
                <w:lang w:eastAsia="zh-CN"/>
              </w:rPr>
            </m:ctrlPr>
          </m:sup>
        </m:sSubSup>
        <m:r>
          <w:rPr>
            <w:rFonts w:ascii="Cambria Math"/>
            <w:lang w:eastAsia="zh-CN"/>
          </w:rPr>
          <m:t>=0</m:t>
        </m:r>
      </m:oMath>
      <w:r w:rsidRPr="00CE4B6D">
        <w:rPr>
          <w:rFonts w:cs="Arial"/>
          <w:lang w:eastAsia="zh-CN"/>
        </w:rPr>
        <w:t xml:space="preserve"> if the UE does not detect any </w:t>
      </w:r>
      <w:r w:rsidRPr="00CE4B6D">
        <w:rPr>
          <w:rFonts w:cs="Arial" w:hint="eastAsia"/>
          <w:lang w:eastAsia="zh-CN"/>
        </w:rPr>
        <w:t xml:space="preserve">DCI format </w:t>
      </w:r>
      <w:r w:rsidRPr="00CE4B6D">
        <w:rPr>
          <w:lang w:val="en-US" w:eastAsia="zh-CN"/>
        </w:rPr>
        <w:t>3</w:t>
      </w:r>
      <w:r w:rsidRPr="00CE4B6D">
        <w:rPr>
          <w:lang w:eastAsia="zh-CN"/>
        </w:rPr>
        <w:t>_0</w:t>
      </w:r>
      <w:r w:rsidR="001517A1">
        <w:rPr>
          <w:lang w:eastAsia="zh-CN"/>
        </w:rPr>
        <w:t>, excluding the DCI format 3_0 activating a SL configured grant,</w:t>
      </w:r>
      <w:r w:rsidRPr="00CE4B6D">
        <w:rPr>
          <w:lang w:eastAsia="zh-CN"/>
        </w:rPr>
        <w:t xml:space="preserve"> </w:t>
      </w:r>
      <w:r w:rsidRPr="00CE4B6D">
        <w:rPr>
          <w:rFonts w:hint="eastAsia"/>
          <w:lang w:eastAsia="zh-CN"/>
        </w:rPr>
        <w:t xml:space="preserve">scheduling </w:t>
      </w:r>
      <w:r w:rsidRPr="00CE4B6D">
        <w:rPr>
          <w:lang w:val="en-US" w:eastAsia="zh-CN"/>
        </w:rPr>
        <w:t xml:space="preserve">PSSCH transmissions associated with </w:t>
      </w:r>
      <w:r w:rsidRPr="00CE4B6D">
        <w:rPr>
          <w:rFonts w:hint="eastAsia"/>
          <w:lang w:eastAsia="zh-CN"/>
        </w:rPr>
        <w:t>PS</w:t>
      </w:r>
      <w:r w:rsidRPr="00CE4B6D">
        <w:rPr>
          <w:lang w:val="en-US" w:eastAsia="zh-CN"/>
        </w:rPr>
        <w:t>F</w:t>
      </w:r>
      <w:r w:rsidRPr="00CE4B6D">
        <w:rPr>
          <w:rFonts w:hint="eastAsia"/>
          <w:lang w:eastAsia="zh-CN"/>
        </w:rPr>
        <w:t xml:space="preserve">CH </w:t>
      </w:r>
      <w:r w:rsidRPr="00CE4B6D">
        <w:rPr>
          <w:lang w:eastAsia="zh-CN"/>
        </w:rPr>
        <w:t>recept</w:t>
      </w:r>
      <w:r w:rsidRPr="00CE4B6D">
        <w:rPr>
          <w:rFonts w:hint="eastAsia"/>
          <w:lang w:eastAsia="zh-CN"/>
        </w:rPr>
        <w:t>ion</w:t>
      </w:r>
      <w:r w:rsidRPr="00CE4B6D">
        <w:rPr>
          <w:lang w:val="en-US" w:eastAsia="zh-CN"/>
        </w:rPr>
        <w:t xml:space="preserve"> occasions</w:t>
      </w:r>
      <w:r w:rsidRPr="00CE4B6D">
        <w:rPr>
          <w:rFonts w:hint="eastAsia"/>
          <w:lang w:eastAsia="zh-CN"/>
        </w:rPr>
        <w:t xml:space="preserve"> in </w:t>
      </w:r>
      <w:r w:rsidRPr="00CE4B6D">
        <w:rPr>
          <w:lang w:eastAsia="zh-CN"/>
        </w:rPr>
        <w:t xml:space="preserve">any of the </w:t>
      </w:r>
      <m:oMath>
        <m:r>
          <w:rPr>
            <w:rFonts w:ascii="Cambria Math" w:hAnsi="Cambria Math"/>
            <w:lang w:val="en-US" w:eastAsia="zh-CN"/>
          </w:rPr>
          <m:t>M</m:t>
        </m:r>
      </m:oMath>
      <w:r w:rsidRPr="00CE4B6D">
        <w:t xml:space="preserve"> </w:t>
      </w:r>
      <w:r w:rsidRPr="00CE4B6D">
        <w:rPr>
          <w:lang w:eastAsia="zh-CN"/>
        </w:rPr>
        <w:t>PDCCH monitoring occasion</w:t>
      </w:r>
      <w:r w:rsidRPr="00CE4B6D">
        <w:t>s</w:t>
      </w:r>
    </w:p>
    <w:p w14:paraId="417ED6F5" w14:textId="6927CDDF" w:rsidR="008A1F79" w:rsidRPr="00CE4B6D" w:rsidRDefault="008A1F79" w:rsidP="008A1F79">
      <w:pPr>
        <w:pStyle w:val="B1"/>
      </w:pPr>
      <w:r w:rsidRPr="00CE4B6D">
        <w:t>-</w:t>
      </w:r>
      <w:r w:rsidRPr="00CE4B6D">
        <w:tab/>
      </w:r>
      <m:oMath>
        <m:sSub>
          <m:sSubPr>
            <m:ctrlPr>
              <w:rPr>
                <w:rFonts w:ascii="Cambria Math" w:hAnsi="Cambria Math"/>
                <w:i/>
              </w:rPr>
            </m:ctrlPr>
          </m:sSubPr>
          <m:e>
            <m:r>
              <w:rPr>
                <w:rFonts w:ascii="Cambria Math"/>
              </w:rPr>
              <m:t>U</m:t>
            </m:r>
          </m:e>
          <m:sub>
            <m:r>
              <m:rPr>
                <m:nor/>
              </m:rPr>
              <w:rPr>
                <w:rFonts w:ascii="Cambria Math"/>
                <w:lang w:val="en-US"/>
              </w:rPr>
              <m:t>S</m:t>
            </m:r>
            <m:r>
              <m:rPr>
                <m:nor/>
              </m:rPr>
              <w:rPr>
                <w:rFonts w:ascii="Cambria Math"/>
              </w:rPr>
              <m:t>AI</m:t>
            </m:r>
            <m:ctrlPr>
              <w:rPr>
                <w:rFonts w:ascii="Cambria Math" w:hAnsi="Cambria Math"/>
              </w:rPr>
            </m:ctrlPr>
          </m:sub>
        </m:sSub>
      </m:oMath>
      <w:r w:rsidRPr="00CE4B6D">
        <w:t xml:space="preserve"> is </w:t>
      </w:r>
      <w:r w:rsidRPr="00CE4B6D">
        <w:rPr>
          <w:lang w:val="en-US"/>
        </w:rPr>
        <w:t>a</w:t>
      </w:r>
      <w:r w:rsidRPr="00CE4B6D">
        <w:t xml:space="preserve"> total number of </w:t>
      </w:r>
      <w:r w:rsidRPr="00CE4B6D">
        <w:rPr>
          <w:rFonts w:cs="Arial" w:hint="eastAsia"/>
          <w:lang w:eastAsia="zh-CN"/>
        </w:rPr>
        <w:t xml:space="preserve">DCI format </w:t>
      </w:r>
      <w:r w:rsidRPr="00CE4B6D">
        <w:rPr>
          <w:lang w:val="en-US" w:eastAsia="zh-CN"/>
        </w:rPr>
        <w:t>3</w:t>
      </w:r>
      <w:r w:rsidRPr="00CE4B6D">
        <w:rPr>
          <w:lang w:eastAsia="zh-CN"/>
        </w:rPr>
        <w:t>_0</w:t>
      </w:r>
      <w:r w:rsidR="001517A1">
        <w:rPr>
          <w:lang w:eastAsia="zh-CN"/>
        </w:rPr>
        <w:t>, excluding the DCI format 3_0 activating a SL configured grant</w:t>
      </w:r>
      <w:r w:rsidRPr="00CE4B6D">
        <w:rPr>
          <w:lang w:val="en-US" w:eastAsia="zh-CN"/>
        </w:rPr>
        <w:t>,</w:t>
      </w:r>
      <w:r w:rsidRPr="00CE4B6D">
        <w:rPr>
          <w:lang w:eastAsia="zh-CN"/>
        </w:rPr>
        <w:t xml:space="preserve"> </w:t>
      </w:r>
      <w:r w:rsidRPr="00CE4B6D">
        <w:rPr>
          <w:rFonts w:hint="eastAsia"/>
          <w:lang w:eastAsia="zh-CN"/>
        </w:rPr>
        <w:t>scheduling P</w:t>
      </w:r>
      <w:r w:rsidRPr="00CE4B6D">
        <w:rPr>
          <w:lang w:val="en-US" w:eastAsia="zh-CN"/>
        </w:rPr>
        <w:t>S</w:t>
      </w:r>
      <w:r w:rsidRPr="00CE4B6D">
        <w:rPr>
          <w:rFonts w:hint="eastAsia"/>
          <w:lang w:eastAsia="zh-CN"/>
        </w:rPr>
        <w:t xml:space="preserve">SCH </w:t>
      </w:r>
      <w:r w:rsidRPr="00CE4B6D">
        <w:rPr>
          <w:lang w:val="en-US" w:eastAsia="zh-CN"/>
        </w:rPr>
        <w:t xml:space="preserve">transmissions associated with PSFCH </w:t>
      </w:r>
      <w:r w:rsidRPr="00CE4B6D">
        <w:rPr>
          <w:lang w:eastAsia="zh-CN"/>
        </w:rPr>
        <w:t>recept</w:t>
      </w:r>
      <w:r w:rsidRPr="00CE4B6D">
        <w:rPr>
          <w:rFonts w:hint="eastAsia"/>
          <w:lang w:eastAsia="zh-CN"/>
        </w:rPr>
        <w:t>ion</w:t>
      </w:r>
      <w:r w:rsidRPr="00CE4B6D">
        <w:rPr>
          <w:lang w:val="en-US" w:eastAsia="zh-CN"/>
        </w:rPr>
        <w:t xml:space="preserve"> occasions,</w:t>
      </w:r>
      <w:r w:rsidRPr="00CE4B6D">
        <w:rPr>
          <w:rFonts w:hint="eastAsia"/>
          <w:lang w:eastAsia="zh-CN"/>
        </w:rPr>
        <w:t xml:space="preserve"> </w:t>
      </w:r>
      <w:r w:rsidRPr="00CE4B6D">
        <w:t xml:space="preserve">that the UE detects within the </w:t>
      </w:r>
      <m:oMath>
        <m:r>
          <w:rPr>
            <w:rFonts w:ascii="Cambria Math" w:hAnsi="Cambria Math"/>
            <w:lang w:val="en-US" w:eastAsia="zh-CN"/>
          </w:rPr>
          <m:t>M</m:t>
        </m:r>
      </m:oMath>
      <w:r w:rsidRPr="00CE4B6D">
        <w:rPr>
          <w:rFonts w:hint="eastAsia"/>
          <w:lang w:eastAsia="zh-CN"/>
        </w:rPr>
        <w:t xml:space="preserve"> </w:t>
      </w:r>
      <w:r w:rsidRPr="00CE4B6D">
        <w:rPr>
          <w:lang w:eastAsia="zh-CN"/>
        </w:rPr>
        <w:t>PDCCH monitoring occasions</w:t>
      </w:r>
      <w:r w:rsidRPr="00CE4B6D">
        <w:t xml:space="preserve">. </w:t>
      </w:r>
      <m:oMath>
        <m:sSub>
          <m:sSubPr>
            <m:ctrlPr>
              <w:rPr>
                <w:rFonts w:ascii="Cambria Math" w:hAnsi="Cambria Math"/>
                <w:i/>
              </w:rPr>
            </m:ctrlPr>
          </m:sSubPr>
          <m:e>
            <m:r>
              <w:rPr>
                <w:rFonts w:ascii="Cambria Math"/>
              </w:rPr>
              <m:t>U</m:t>
            </m:r>
          </m:e>
          <m:sub>
            <m:r>
              <m:rPr>
                <m:nor/>
              </m:rPr>
              <w:rPr>
                <w:rFonts w:ascii="Cambria Math"/>
                <w:lang w:val="en-US"/>
              </w:rPr>
              <m:t>S</m:t>
            </m:r>
            <m:r>
              <m:rPr>
                <m:nor/>
              </m:rPr>
              <w:rPr>
                <w:rFonts w:ascii="Cambria Math"/>
              </w:rPr>
              <m:t>AI</m:t>
            </m:r>
            <m:ctrlPr>
              <w:rPr>
                <w:rFonts w:ascii="Cambria Math" w:hAnsi="Cambria Math"/>
              </w:rPr>
            </m:ctrlPr>
          </m:sub>
        </m:sSub>
        <m:r>
          <w:rPr>
            <w:rFonts w:ascii="Cambria Math"/>
          </w:rPr>
          <m:t>=0</m:t>
        </m:r>
      </m:oMath>
      <w:r w:rsidRPr="00CE4B6D">
        <w:t xml:space="preserve"> if the UE does not detect </w:t>
      </w:r>
      <w:r w:rsidRPr="00CE4B6D">
        <w:rPr>
          <w:rFonts w:cs="Arial"/>
          <w:lang w:eastAsia="zh-CN"/>
        </w:rPr>
        <w:t xml:space="preserve">any </w:t>
      </w:r>
      <w:r w:rsidRPr="00CE4B6D">
        <w:rPr>
          <w:rFonts w:cs="Arial" w:hint="eastAsia"/>
          <w:lang w:eastAsia="zh-CN"/>
        </w:rPr>
        <w:t xml:space="preserve">DCI format </w:t>
      </w:r>
      <w:r w:rsidRPr="00CE4B6D">
        <w:rPr>
          <w:lang w:val="en-US" w:eastAsia="zh-CN"/>
        </w:rPr>
        <w:t>3</w:t>
      </w:r>
      <w:r w:rsidRPr="00CE4B6D">
        <w:rPr>
          <w:lang w:eastAsia="zh-CN"/>
        </w:rPr>
        <w:t>_0</w:t>
      </w:r>
      <w:r w:rsidR="001517A1">
        <w:rPr>
          <w:lang w:eastAsia="zh-CN"/>
        </w:rPr>
        <w:t>, excluding the DCI format 3_0 activating a SL configured grant,</w:t>
      </w:r>
      <w:r w:rsidRPr="00CE4B6D">
        <w:rPr>
          <w:lang w:eastAsia="zh-CN"/>
        </w:rPr>
        <w:t xml:space="preserve"> </w:t>
      </w:r>
      <w:r w:rsidRPr="00CE4B6D">
        <w:rPr>
          <w:rFonts w:hint="eastAsia"/>
          <w:lang w:eastAsia="zh-CN"/>
        </w:rPr>
        <w:t xml:space="preserve">scheduling </w:t>
      </w:r>
      <w:r w:rsidRPr="00CE4B6D">
        <w:rPr>
          <w:lang w:val="en-US" w:eastAsia="zh-CN"/>
        </w:rPr>
        <w:t xml:space="preserve">PSSCH transmissions with associated </w:t>
      </w:r>
      <w:r w:rsidRPr="00CE4B6D">
        <w:rPr>
          <w:rFonts w:hint="eastAsia"/>
          <w:lang w:eastAsia="zh-CN"/>
        </w:rPr>
        <w:t>PS</w:t>
      </w:r>
      <w:r w:rsidRPr="00CE4B6D">
        <w:rPr>
          <w:lang w:val="en-US" w:eastAsia="zh-CN"/>
        </w:rPr>
        <w:t>F</w:t>
      </w:r>
      <w:r w:rsidRPr="00CE4B6D">
        <w:rPr>
          <w:rFonts w:hint="eastAsia"/>
          <w:lang w:eastAsia="zh-CN"/>
        </w:rPr>
        <w:t xml:space="preserve">CH </w:t>
      </w:r>
      <w:r w:rsidRPr="00CE4B6D">
        <w:rPr>
          <w:lang w:eastAsia="zh-CN"/>
        </w:rPr>
        <w:t>recept</w:t>
      </w:r>
      <w:r w:rsidRPr="00CE4B6D">
        <w:rPr>
          <w:rFonts w:hint="eastAsia"/>
          <w:lang w:eastAsia="zh-CN"/>
        </w:rPr>
        <w:t>ion</w:t>
      </w:r>
      <w:r w:rsidRPr="00CE4B6D">
        <w:rPr>
          <w:lang w:val="en-US" w:eastAsia="zh-CN"/>
        </w:rPr>
        <w:t xml:space="preserve"> occasions</w:t>
      </w:r>
      <w:r w:rsidRPr="00CE4B6D">
        <w:rPr>
          <w:rFonts w:hint="eastAsia"/>
          <w:lang w:eastAsia="zh-CN"/>
        </w:rPr>
        <w:t xml:space="preserve"> in </w:t>
      </w:r>
      <w:r w:rsidRPr="00CE4B6D">
        <w:rPr>
          <w:lang w:eastAsia="zh-CN"/>
        </w:rPr>
        <w:t xml:space="preserve">any of the </w:t>
      </w:r>
      <m:oMath>
        <m:r>
          <w:rPr>
            <w:rFonts w:ascii="Cambria Math" w:hAnsi="Cambria Math"/>
            <w:lang w:val="en-US" w:eastAsia="zh-CN"/>
          </w:rPr>
          <m:t>M</m:t>
        </m:r>
      </m:oMath>
      <w:r w:rsidRPr="00CE4B6D">
        <w:t xml:space="preserve"> </w:t>
      </w:r>
      <w:r w:rsidRPr="00CE4B6D">
        <w:rPr>
          <w:lang w:eastAsia="zh-CN"/>
        </w:rPr>
        <w:t>PDCCH monitoring occasion</w:t>
      </w:r>
      <w:r w:rsidRPr="00CE4B6D">
        <w:t>s</w:t>
      </w:r>
    </w:p>
    <w:p w14:paraId="3A09396A" w14:textId="22B0B1C3" w:rsidR="008A1F79" w:rsidRPr="00CE4B6D" w:rsidRDefault="008A1F79" w:rsidP="008A1F79">
      <w:pPr>
        <w:pStyle w:val="B1"/>
      </w:pPr>
      <w:r w:rsidRPr="00CE4B6D">
        <w:rPr>
          <w:rFonts w:cs="Arial"/>
          <w:lang w:eastAsia="zh-CN"/>
        </w:rPr>
        <w:t>-</w:t>
      </w:r>
      <w:r w:rsidRPr="00CE4B6D">
        <w:rPr>
          <w:rFonts w:cs="Arial"/>
          <w:lang w:eastAsia="zh-CN"/>
        </w:rPr>
        <w:tab/>
      </w:r>
      <m:oMath>
        <m:sSubSup>
          <m:sSubSupPr>
            <m:ctrlPr>
              <w:rPr>
                <w:rFonts w:ascii="Cambria Math" w:hAnsi="Cambria Math" w:cs="Arial"/>
                <w:i/>
                <w:lang w:eastAsia="zh-CN"/>
              </w:rPr>
            </m:ctrlPr>
          </m:sSubSupPr>
          <m:e>
            <m:r>
              <w:rPr>
                <w:rFonts w:ascii="Cambria Math" w:cs="Arial"/>
                <w:lang w:eastAsia="zh-CN"/>
              </w:rPr>
              <m:t>N</m:t>
            </m:r>
          </m:e>
          <m:sub>
            <m:r>
              <w:rPr>
                <w:rFonts w:ascii="Cambria Math" w:cs="Arial"/>
                <w:lang w:eastAsia="zh-CN"/>
              </w:rPr>
              <m:t>m</m:t>
            </m:r>
          </m:sub>
          <m:sup>
            <m:r>
              <m:rPr>
                <m:nor/>
              </m:rPr>
              <w:rPr>
                <w:rFonts w:ascii="Cambria Math" w:cs="Arial"/>
                <w:lang w:eastAsia="zh-CN"/>
              </w:rPr>
              <m:t>received</m:t>
            </m:r>
            <m:ctrlPr>
              <w:rPr>
                <w:rFonts w:ascii="Cambria Math" w:hAnsi="Cambria Math" w:cs="Arial"/>
                <w:lang w:eastAsia="zh-CN"/>
              </w:rPr>
            </m:ctrlPr>
          </m:sup>
        </m:sSubSup>
      </m:oMath>
      <w:r w:rsidRPr="00CE4B6D">
        <w:rPr>
          <w:rFonts w:cs="Arial"/>
          <w:lang w:eastAsia="zh-CN"/>
        </w:rPr>
        <w:t xml:space="preserve"> is </w:t>
      </w:r>
      <w:r w:rsidRPr="00CE4B6D">
        <w:rPr>
          <w:lang w:val="en-US" w:eastAsia="zh-CN"/>
        </w:rPr>
        <w:t>a</w:t>
      </w:r>
      <w:r w:rsidRPr="00CE4B6D">
        <w:rPr>
          <w:rFonts w:hint="eastAsia"/>
          <w:lang w:eastAsia="zh-CN"/>
        </w:rPr>
        <w:t xml:space="preserve"> number of </w:t>
      </w:r>
      <w:r w:rsidRPr="00CE4B6D">
        <w:rPr>
          <w:lang w:val="en-US" w:eastAsia="zh-CN"/>
        </w:rPr>
        <w:t>DCI format 3_0</w:t>
      </w:r>
      <w:r w:rsidR="001517A1">
        <w:rPr>
          <w:lang w:eastAsia="zh-CN"/>
        </w:rPr>
        <w:t>, excluding the DCI format 3_0 activating a SL configured grant,</w:t>
      </w:r>
      <w:r w:rsidRPr="00CE4B6D">
        <w:rPr>
          <w:lang w:val="en-US" w:eastAsia="zh-CN"/>
        </w:rPr>
        <w:t xml:space="preserve"> scheduling PSSCH transmissions with associated </w:t>
      </w:r>
      <w:r w:rsidRPr="00CE4B6D">
        <w:rPr>
          <w:lang w:val="en-US"/>
        </w:rPr>
        <w:t>PSFCH reception occasion</w:t>
      </w:r>
      <w:r w:rsidRPr="00CE4B6D">
        <w:rPr>
          <w:lang w:val="en-US" w:eastAsia="zh-CN"/>
        </w:rPr>
        <w:t>s</w:t>
      </w:r>
      <w:r w:rsidRPr="00CE4B6D">
        <w:rPr>
          <w:lang w:val="en-US"/>
        </w:rPr>
        <w:t xml:space="preserve"> </w:t>
      </w:r>
      <w:r w:rsidRPr="00CE4B6D">
        <w:rPr>
          <w:rFonts w:cs="Arial"/>
          <w:lang w:eastAsia="zh-CN"/>
        </w:rPr>
        <w:t xml:space="preserve">that the UE detects </w:t>
      </w:r>
      <w:r w:rsidRPr="00CE4B6D">
        <w:rPr>
          <w:rFonts w:hint="eastAsia"/>
          <w:lang w:eastAsia="zh-CN"/>
        </w:rPr>
        <w:t xml:space="preserve">in </w:t>
      </w:r>
      <w:r w:rsidRPr="00CE4B6D">
        <w:rPr>
          <w:lang w:eastAsia="zh-CN"/>
        </w:rPr>
        <w:t>PDCCH monitoring occasion</w:t>
      </w:r>
      <w:r w:rsidRPr="00CE4B6D">
        <w:rPr>
          <w:rFonts w:hint="eastAsia"/>
          <w:lang w:eastAsia="zh-CN"/>
        </w:rPr>
        <w:t xml:space="preserve"> </w:t>
      </w:r>
      <m:oMath>
        <m:r>
          <w:rPr>
            <w:rFonts w:ascii="Cambria Math" w:hAnsi="Cambria Math"/>
            <w:lang w:val="en-US" w:eastAsia="zh-CN"/>
          </w:rPr>
          <m:t>m</m:t>
        </m:r>
      </m:oMath>
      <w:r w:rsidRPr="00CE4B6D">
        <w:t xml:space="preserve"> </w:t>
      </w:r>
    </w:p>
    <w:p w14:paraId="0EEC6B22" w14:textId="22421844" w:rsidR="008A1F79" w:rsidRPr="00CE4B6D" w:rsidRDefault="008A1F79" w:rsidP="008A1F79">
      <w:pPr>
        <w:pStyle w:val="B1"/>
        <w:rPr>
          <w:lang w:val="en-US"/>
        </w:rPr>
      </w:pPr>
      <w:r w:rsidRPr="00CE4B6D">
        <w:rPr>
          <w:rFonts w:cs="Arial"/>
          <w:lang w:eastAsia="zh-CN"/>
        </w:rPr>
        <w:t>-</w:t>
      </w:r>
      <w:r w:rsidRPr="00CE4B6D">
        <w:rPr>
          <w:rFonts w:cs="Arial"/>
          <w:lang w:eastAsia="zh-CN"/>
        </w:rPr>
        <w:tab/>
      </w:r>
      <m:oMath>
        <m:sSub>
          <m:sSubPr>
            <m:ctrlPr>
              <w:rPr>
                <w:rFonts w:ascii="Cambria Math" w:hAnsi="Cambria Math" w:cs="Arial"/>
                <w:i/>
                <w:lang w:eastAsia="zh-CN"/>
              </w:rPr>
            </m:ctrlPr>
          </m:sSubPr>
          <m:e>
            <m:r>
              <w:rPr>
                <w:rFonts w:ascii="Cambria Math" w:cs="Arial"/>
                <w:lang w:eastAsia="zh-CN"/>
              </w:rPr>
              <m:t>N</m:t>
            </m:r>
          </m:e>
          <m:sub>
            <m:r>
              <m:rPr>
                <m:nor/>
              </m:rPr>
              <w:rPr>
                <w:rFonts w:ascii="Cambria Math" w:cs="Arial"/>
                <w:lang w:val="en-US" w:eastAsia="zh-CN"/>
              </w:rPr>
              <m:t>CG</m:t>
            </m:r>
            <m:ctrlPr>
              <w:rPr>
                <w:rFonts w:ascii="Cambria Math" w:hAnsi="Cambria Math" w:cs="Arial"/>
                <w:lang w:eastAsia="zh-CN"/>
              </w:rPr>
            </m:ctrlPr>
          </m:sub>
        </m:sSub>
      </m:oMath>
      <w:r w:rsidRPr="00CE4B6D">
        <w:rPr>
          <w:rFonts w:cs="Arial"/>
          <w:lang w:eastAsia="zh-CN"/>
        </w:rPr>
        <w:t xml:space="preserve"> is </w:t>
      </w:r>
      <w:r w:rsidRPr="00CE4B6D">
        <w:rPr>
          <w:rFonts w:cs="Arial"/>
          <w:lang w:val="en-US" w:eastAsia="zh-CN"/>
        </w:rPr>
        <w:t>a</w:t>
      </w:r>
      <w:r w:rsidRPr="00CE4B6D">
        <w:rPr>
          <w:rFonts w:cs="Arial"/>
          <w:lang w:eastAsia="zh-CN"/>
        </w:rPr>
        <w:t xml:space="preserve"> number of </w:t>
      </w:r>
      <w:r w:rsidRPr="00CE4B6D">
        <w:rPr>
          <w:rFonts w:cs="Arial"/>
          <w:lang w:val="en-US" w:eastAsia="zh-CN"/>
        </w:rPr>
        <w:t xml:space="preserve">SL configured grants </w:t>
      </w:r>
      <w:r w:rsidRPr="00CE4B6D">
        <w:rPr>
          <w:lang w:eastAsia="zh-CN"/>
        </w:rPr>
        <w:t xml:space="preserve">for which the UE transmits corresponding HARQ-ACK information in </w:t>
      </w:r>
      <w:r w:rsidRPr="00CE4B6D">
        <w:rPr>
          <w:lang w:val="en-US" w:eastAsia="zh-CN"/>
        </w:rPr>
        <w:t>a</w:t>
      </w:r>
      <w:r w:rsidRPr="00CE4B6D">
        <w:rPr>
          <w:lang w:eastAsia="zh-CN"/>
        </w:rPr>
        <w:t xml:space="preserve"> same PUCCH as for HARQ-ACK information corresponding to PS</w:t>
      </w:r>
      <w:r w:rsidRPr="00CE4B6D">
        <w:rPr>
          <w:lang w:val="en-US" w:eastAsia="zh-CN"/>
        </w:rPr>
        <w:t>F</w:t>
      </w:r>
      <w:r w:rsidRPr="00CE4B6D">
        <w:rPr>
          <w:lang w:eastAsia="zh-CN"/>
        </w:rPr>
        <w:t>CH reception</w:t>
      </w:r>
      <w:r>
        <w:rPr>
          <w:lang w:val="en-US" w:eastAsia="zh-CN"/>
        </w:rPr>
        <w:t xml:space="preserve"> occasions</w:t>
      </w:r>
      <w:r w:rsidRPr="00CE4B6D">
        <w:rPr>
          <w:lang w:eastAsia="zh-CN"/>
        </w:rPr>
        <w:t xml:space="preserve"> </w:t>
      </w:r>
      <w:r w:rsidR="001517A1">
        <w:rPr>
          <w:lang w:eastAsia="zh-CN"/>
        </w:rPr>
        <w:t xml:space="preserve">associated with </w:t>
      </w:r>
      <w:r w:rsidR="001517A1">
        <w:rPr>
          <w:iCs/>
        </w:rPr>
        <w:t xml:space="preserve">PSSCH transmissions </w:t>
      </w:r>
      <w:r w:rsidR="001517A1">
        <w:rPr>
          <w:lang w:eastAsia="zh-CN"/>
        </w:rPr>
        <w:t xml:space="preserve">scheduled by a dynamic grant </w:t>
      </w:r>
      <w:r w:rsidRPr="00CE4B6D">
        <w:rPr>
          <w:lang w:eastAsia="zh-CN"/>
        </w:rPr>
        <w:t xml:space="preserve">within the </w:t>
      </w:r>
      <m:oMath>
        <m:r>
          <w:rPr>
            <w:rFonts w:ascii="Cambria Math" w:hAnsi="Cambria Math"/>
            <w:lang w:val="en-US" w:eastAsia="zh-CN"/>
          </w:rPr>
          <m:t>M</m:t>
        </m:r>
      </m:oMath>
      <w:r w:rsidRPr="00CE4B6D">
        <w:t xml:space="preserve"> </w:t>
      </w:r>
      <w:r w:rsidRPr="00CE4B6D">
        <w:rPr>
          <w:lang w:eastAsia="zh-CN"/>
        </w:rPr>
        <w:t>PDCCH monitoring occasions</w:t>
      </w:r>
      <w:r w:rsidRPr="00CE4B6D">
        <w:rPr>
          <w:lang w:val="en-US" w:eastAsia="zh-CN"/>
        </w:rPr>
        <w:t xml:space="preserve"> </w:t>
      </w:r>
    </w:p>
    <w:p w14:paraId="1ED69FBE" w14:textId="77777777" w:rsidR="008A1F79" w:rsidRPr="00CE4B6D" w:rsidRDefault="008A1F79" w:rsidP="00472C3D">
      <w:pPr>
        <w:pStyle w:val="TH"/>
        <w:rPr>
          <w:lang w:eastAsia="zh-CN"/>
        </w:rPr>
      </w:pPr>
      <w:r w:rsidRPr="00CE4B6D">
        <w:t>Table 16.5.2.1-</w:t>
      </w:r>
      <w:r w:rsidRPr="00CE4B6D">
        <w:rPr>
          <w:rFonts w:hint="eastAsia"/>
          <w:lang w:eastAsia="zh-CN"/>
        </w:rPr>
        <w:t>1</w:t>
      </w:r>
      <w:r w:rsidRPr="00CE4B6D">
        <w:t>: Value of</w:t>
      </w:r>
      <w:r w:rsidRPr="00CE4B6D">
        <w:rPr>
          <w:rFonts w:hint="eastAsia"/>
          <w:lang w:eastAsia="zh-CN"/>
        </w:rPr>
        <w:t xml:space="preserve"> counter</w:t>
      </w:r>
      <w:r w:rsidRPr="00CE4B6D">
        <w:t xml:space="preserve"> </w:t>
      </w:r>
      <w:r w:rsidRPr="00CE4B6D">
        <w:rPr>
          <w:lang w:eastAsia="zh-CN"/>
        </w:rPr>
        <w:t>S</w:t>
      </w:r>
      <w:r w:rsidRPr="00CE4B6D">
        <w:rPr>
          <w:rFonts w:hint="eastAsia"/>
          <w:lang w:eastAsia="zh-CN"/>
        </w:rPr>
        <w:t xml:space="preserve">AI </w:t>
      </w:r>
      <w:r w:rsidRPr="00CE4B6D">
        <w:rPr>
          <w:lang w:eastAsia="zh-CN"/>
        </w:rPr>
        <w:t>in DCI format 3_0</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46"/>
        <w:gridCol w:w="1854"/>
        <w:gridCol w:w="6431"/>
      </w:tblGrid>
      <w:tr w:rsidR="008A1F79" w:rsidRPr="00CE4B6D" w14:paraId="7BD48F29" w14:textId="77777777" w:rsidTr="002F78BF">
        <w:trPr>
          <w:cantSplit/>
          <w:jc w:val="center"/>
        </w:trPr>
        <w:tc>
          <w:tcPr>
            <w:tcW w:w="1346" w:type="dxa"/>
            <w:shd w:val="clear" w:color="auto" w:fill="E0E0E0"/>
            <w:vAlign w:val="center"/>
          </w:tcPr>
          <w:p w14:paraId="2ABAEBD4" w14:textId="77777777" w:rsidR="008A1F79" w:rsidRPr="00CE4B6D" w:rsidRDefault="008A1F79" w:rsidP="002F78BF">
            <w:pPr>
              <w:pStyle w:val="TAH"/>
              <w:rPr>
                <w:lang w:val="en-US"/>
              </w:rPr>
            </w:pPr>
            <w:r w:rsidRPr="00CE4B6D">
              <w:rPr>
                <w:lang w:val="en-US"/>
              </w:rPr>
              <w:t>SAI</w:t>
            </w:r>
            <w:r w:rsidRPr="00CE4B6D">
              <w:rPr>
                <w:lang w:val="en-US"/>
              </w:rPr>
              <w:br/>
              <w:t>MSB, LSB</w:t>
            </w:r>
          </w:p>
        </w:tc>
        <w:tc>
          <w:tcPr>
            <w:tcW w:w="1854" w:type="dxa"/>
            <w:shd w:val="clear" w:color="auto" w:fill="E0E0E0"/>
            <w:vAlign w:val="center"/>
          </w:tcPr>
          <w:p w14:paraId="5FF5F982" w14:textId="77777777" w:rsidR="008A1F79" w:rsidRPr="00CE4B6D" w:rsidRDefault="00000000" w:rsidP="002F78BF">
            <w:pPr>
              <w:pStyle w:val="TAH"/>
              <w:rPr>
                <w:lang w:val="en-US"/>
              </w:rPr>
            </w:pPr>
            <m:oMath>
              <m:sSubSup>
                <m:sSubSupPr>
                  <m:ctrlPr>
                    <w:rPr>
                      <w:rFonts w:ascii="Cambria Math" w:hAnsi="Cambria Math" w:cs="Arial"/>
                      <w:i/>
                      <w:lang w:eastAsia="zh-CN"/>
                    </w:rPr>
                  </m:ctrlPr>
                </m:sSubSupPr>
                <m:e>
                  <m:r>
                    <m:rPr>
                      <m:sty m:val="bi"/>
                    </m:rPr>
                    <w:rPr>
                      <w:rFonts w:ascii="Cambria Math" w:cs="Arial"/>
                      <w:lang w:eastAsia="zh-CN"/>
                    </w:rPr>
                    <m:t>V</m:t>
                  </m:r>
                </m:e>
                <m:sub>
                  <m:r>
                    <m:rPr>
                      <m:sty m:val="bi"/>
                    </m:rPr>
                    <w:rPr>
                      <w:rFonts w:ascii="Cambria Math" w:cs="Arial"/>
                      <w:lang w:eastAsia="zh-CN"/>
                    </w:rPr>
                    <m:t>C</m:t>
                  </m:r>
                  <m:r>
                    <m:rPr>
                      <m:sty m:val="bi"/>
                    </m:rPr>
                    <w:rPr>
                      <w:rFonts w:ascii="Cambria Math" w:cs="Arial"/>
                      <w:lang w:eastAsia="zh-CN"/>
                    </w:rPr>
                    <m:t>-</m:t>
                  </m:r>
                  <m:r>
                    <m:rPr>
                      <m:sty m:val="bi"/>
                    </m:rPr>
                    <w:rPr>
                      <w:rFonts w:ascii="Cambria Math" w:cs="Arial"/>
                      <w:lang w:eastAsia="zh-CN"/>
                    </w:rPr>
                    <m:t>S</m:t>
                  </m:r>
                  <m:r>
                    <m:rPr>
                      <m:nor/>
                    </m:rPr>
                    <w:rPr>
                      <w:rFonts w:ascii="Cambria Math" w:cs="Arial"/>
                      <w:lang w:eastAsia="zh-CN"/>
                    </w:rPr>
                    <m:t>AI</m:t>
                  </m:r>
                  <m:ctrlPr>
                    <w:rPr>
                      <w:rFonts w:ascii="Cambria Math" w:hAnsi="Cambria Math" w:cs="Arial"/>
                      <w:lang w:eastAsia="zh-CN"/>
                    </w:rPr>
                  </m:ctrlPr>
                </m:sub>
                <m:sup>
                  <m:r>
                    <m:rPr>
                      <m:nor/>
                    </m:rPr>
                    <w:rPr>
                      <w:rFonts w:ascii="Cambria Math" w:cs="Arial"/>
                      <w:lang w:eastAsia="zh-CN"/>
                    </w:rPr>
                    <m:t>SL</m:t>
                  </m:r>
                  <m:ctrlPr>
                    <w:rPr>
                      <w:rFonts w:ascii="Cambria Math" w:hAnsi="Cambria Math" w:cs="Arial"/>
                      <w:lang w:eastAsia="zh-CN"/>
                    </w:rPr>
                  </m:ctrlPr>
                </m:sup>
              </m:sSubSup>
            </m:oMath>
            <w:r w:rsidR="008A1F79" w:rsidRPr="00CE4B6D">
              <w:rPr>
                <w:rFonts w:cs="Arial" w:hint="eastAsia"/>
                <w:lang w:eastAsia="zh-CN"/>
              </w:rPr>
              <w:t xml:space="preserve">  </w:t>
            </w:r>
          </w:p>
        </w:tc>
        <w:tc>
          <w:tcPr>
            <w:tcW w:w="6431" w:type="dxa"/>
            <w:shd w:val="clear" w:color="auto" w:fill="E0E0E0"/>
            <w:vAlign w:val="center"/>
          </w:tcPr>
          <w:p w14:paraId="7A71D3BA" w14:textId="77777777" w:rsidR="008A1F79" w:rsidRPr="00CE4B6D" w:rsidRDefault="008A1F79" w:rsidP="002F78BF">
            <w:pPr>
              <w:pStyle w:val="TAH"/>
              <w:rPr>
                <w:lang w:val="en-US" w:eastAsia="zh-CN"/>
              </w:rPr>
            </w:pPr>
            <w:r w:rsidRPr="00CE4B6D">
              <w:rPr>
                <w:rFonts w:hint="eastAsia"/>
                <w:lang w:val="en-US" w:eastAsia="zh-CN"/>
              </w:rPr>
              <w:t xml:space="preserve">Number of </w:t>
            </w:r>
            <w:r w:rsidRPr="00CE4B6D">
              <w:rPr>
                <w:lang w:eastAsia="zh-CN"/>
              </w:rPr>
              <w:t xml:space="preserve">PDCCH monitoring </w:t>
            </w:r>
            <w:r>
              <w:rPr>
                <w:lang w:eastAsia="zh-CN"/>
              </w:rPr>
              <w:t>occasions</w:t>
            </w:r>
            <w:r w:rsidRPr="00CE4B6D">
              <w:rPr>
                <w:rFonts w:hint="eastAsia"/>
                <w:lang w:val="en-US" w:eastAsia="zh-CN"/>
              </w:rPr>
              <w:t xml:space="preserve"> in which </w:t>
            </w:r>
            <w:r>
              <w:rPr>
                <w:lang w:val="en-US" w:eastAsia="zh-CN"/>
              </w:rPr>
              <w:t>DCI format 3_0 scheduling PSSCH transmissions with corresponding PSFCH reception occasions</w:t>
            </w:r>
            <w:r w:rsidRPr="00CE4B6D">
              <w:rPr>
                <w:rFonts w:cs="Arial" w:hint="eastAsia"/>
                <w:lang w:eastAsia="zh-CN"/>
              </w:rPr>
              <w:t xml:space="preserve"> is present, denoted as</w:t>
            </w:r>
            <w:r w:rsidRPr="00CE4B6D">
              <w:rPr>
                <w:rFonts w:cs="Arial"/>
                <w:lang w:eastAsia="zh-CN"/>
              </w:rPr>
              <w:t xml:space="preserve"> </w:t>
            </w:r>
            <m:oMath>
              <m:r>
                <m:rPr>
                  <m:sty m:val="bi"/>
                </m:rPr>
                <w:rPr>
                  <w:rFonts w:ascii="Cambria Math" w:hAnsi="Cambria Math"/>
                  <w:lang w:val="en-US" w:eastAsia="zh-CN"/>
                </w:rPr>
                <m:t>Y</m:t>
              </m:r>
            </m:oMath>
            <w:r w:rsidRPr="00CE4B6D">
              <w:rPr>
                <w:rFonts w:cs="Arial" w:hint="eastAsia"/>
                <w:lang w:eastAsia="zh-CN"/>
              </w:rPr>
              <w:t xml:space="preserve"> and </w:t>
            </w:r>
            <m:oMath>
              <m:r>
                <m:rPr>
                  <m:sty m:val="bi"/>
                </m:rPr>
                <w:rPr>
                  <w:rFonts w:ascii="Cambria Math" w:hAnsi="Cambria Math" w:cs="Arial"/>
                  <w:lang w:eastAsia="zh-CN"/>
                </w:rPr>
                <m:t>Y≥1</m:t>
              </m:r>
            </m:oMath>
          </w:p>
        </w:tc>
      </w:tr>
      <w:tr w:rsidR="008A1F79" w:rsidRPr="00CE4B6D" w14:paraId="5EC0F3C4" w14:textId="77777777" w:rsidTr="002F78BF">
        <w:trPr>
          <w:cantSplit/>
          <w:jc w:val="center"/>
        </w:trPr>
        <w:tc>
          <w:tcPr>
            <w:tcW w:w="1346" w:type="dxa"/>
            <w:vAlign w:val="center"/>
          </w:tcPr>
          <w:p w14:paraId="24851D32" w14:textId="77777777" w:rsidR="008A1F79" w:rsidRPr="00CE4B6D" w:rsidRDefault="008A1F79" w:rsidP="002F78BF">
            <w:pPr>
              <w:pStyle w:val="TAC"/>
              <w:rPr>
                <w:lang w:val="en-US"/>
              </w:rPr>
            </w:pPr>
            <w:r w:rsidRPr="00CE4B6D">
              <w:rPr>
                <w:lang w:val="en-US"/>
              </w:rPr>
              <w:t>0,0</w:t>
            </w:r>
          </w:p>
        </w:tc>
        <w:tc>
          <w:tcPr>
            <w:tcW w:w="1854" w:type="dxa"/>
            <w:vAlign w:val="center"/>
          </w:tcPr>
          <w:p w14:paraId="21BDC009" w14:textId="77777777" w:rsidR="008A1F79" w:rsidRPr="00CE4B6D" w:rsidRDefault="008A1F79" w:rsidP="002F78BF">
            <w:pPr>
              <w:pStyle w:val="TAC"/>
              <w:rPr>
                <w:lang w:val="en-US"/>
              </w:rPr>
            </w:pPr>
            <w:r w:rsidRPr="00CE4B6D">
              <w:rPr>
                <w:lang w:val="en-US"/>
              </w:rPr>
              <w:t>1</w:t>
            </w:r>
          </w:p>
        </w:tc>
        <w:tc>
          <w:tcPr>
            <w:tcW w:w="6431" w:type="dxa"/>
            <w:vAlign w:val="center"/>
          </w:tcPr>
          <w:p w14:paraId="077CEDF1" w14:textId="77777777" w:rsidR="008A1F79" w:rsidRPr="00CE4B6D" w:rsidRDefault="00000000" w:rsidP="002F78BF">
            <w:pPr>
              <w:pStyle w:val="TAC"/>
              <w:rPr>
                <w:lang w:val="en-US" w:eastAsia="zh-CN"/>
              </w:rPr>
            </w:pPr>
            <m:oMathPara>
              <m:oMath>
                <m:d>
                  <m:dPr>
                    <m:ctrlPr>
                      <w:rPr>
                        <w:rFonts w:ascii="Cambria Math" w:hAnsi="Cambria Math"/>
                        <w:i/>
                        <w:sz w:val="20"/>
                        <w:lang w:val="en-US" w:eastAsia="zh-CN"/>
                      </w:rPr>
                    </m:ctrlPr>
                  </m:dPr>
                  <m:e>
                    <m:r>
                      <w:rPr>
                        <w:rFonts w:ascii="Cambria Math" w:hAnsi="Cambria Math"/>
                        <w:lang w:val="en-US" w:eastAsia="zh-CN"/>
                      </w:rPr>
                      <m:t>Y-1</m:t>
                    </m:r>
                  </m:e>
                </m:d>
                <m:r>
                  <w:rPr>
                    <w:rFonts w:ascii="Cambria Math" w:hAnsi="Cambria Math"/>
                    <w:lang w:val="en-US" w:eastAsia="zh-CN"/>
                  </w:rPr>
                  <m:t>mod4+1=1</m:t>
                </m:r>
              </m:oMath>
            </m:oMathPara>
          </w:p>
        </w:tc>
      </w:tr>
      <w:tr w:rsidR="008A1F79" w:rsidRPr="00CE4B6D" w14:paraId="64098D61" w14:textId="77777777" w:rsidTr="002F78BF">
        <w:trPr>
          <w:cantSplit/>
          <w:jc w:val="center"/>
        </w:trPr>
        <w:tc>
          <w:tcPr>
            <w:tcW w:w="1346" w:type="dxa"/>
            <w:vAlign w:val="center"/>
          </w:tcPr>
          <w:p w14:paraId="2B548F67" w14:textId="77777777" w:rsidR="008A1F79" w:rsidRPr="00CE4B6D" w:rsidRDefault="008A1F79" w:rsidP="002F78BF">
            <w:pPr>
              <w:pStyle w:val="TAC"/>
              <w:rPr>
                <w:lang w:val="en-US"/>
              </w:rPr>
            </w:pPr>
            <w:r w:rsidRPr="00CE4B6D">
              <w:rPr>
                <w:lang w:val="en-US"/>
              </w:rPr>
              <w:t>0,1</w:t>
            </w:r>
          </w:p>
        </w:tc>
        <w:tc>
          <w:tcPr>
            <w:tcW w:w="1854" w:type="dxa"/>
            <w:vAlign w:val="center"/>
          </w:tcPr>
          <w:p w14:paraId="660E3D27" w14:textId="77777777" w:rsidR="008A1F79" w:rsidRPr="00CE4B6D" w:rsidRDefault="008A1F79" w:rsidP="002F78BF">
            <w:pPr>
              <w:pStyle w:val="TAC"/>
              <w:rPr>
                <w:lang w:val="en-US"/>
              </w:rPr>
            </w:pPr>
            <w:r w:rsidRPr="00CE4B6D">
              <w:rPr>
                <w:lang w:val="en-US"/>
              </w:rPr>
              <w:t>2</w:t>
            </w:r>
          </w:p>
        </w:tc>
        <w:tc>
          <w:tcPr>
            <w:tcW w:w="6431" w:type="dxa"/>
            <w:vAlign w:val="center"/>
          </w:tcPr>
          <w:p w14:paraId="4B4D0019" w14:textId="77777777" w:rsidR="008A1F79" w:rsidRPr="00CE4B6D" w:rsidRDefault="00000000" w:rsidP="002F78BF">
            <w:pPr>
              <w:pStyle w:val="TAC"/>
              <w:rPr>
                <w:lang w:val="en-US" w:eastAsia="zh-CN"/>
              </w:rPr>
            </w:pPr>
            <m:oMathPara>
              <m:oMath>
                <m:d>
                  <m:dPr>
                    <m:ctrlPr>
                      <w:rPr>
                        <w:rFonts w:ascii="Cambria Math" w:hAnsi="Cambria Math"/>
                        <w:i/>
                        <w:sz w:val="20"/>
                        <w:lang w:val="en-US" w:eastAsia="zh-CN"/>
                      </w:rPr>
                    </m:ctrlPr>
                  </m:dPr>
                  <m:e>
                    <m:r>
                      <w:rPr>
                        <w:rFonts w:ascii="Cambria Math" w:hAnsi="Cambria Math"/>
                        <w:lang w:val="en-US" w:eastAsia="zh-CN"/>
                      </w:rPr>
                      <m:t>Y-1</m:t>
                    </m:r>
                  </m:e>
                </m:d>
                <m:r>
                  <w:rPr>
                    <w:rFonts w:ascii="Cambria Math" w:hAnsi="Cambria Math"/>
                    <w:lang w:val="en-US" w:eastAsia="zh-CN"/>
                  </w:rPr>
                  <m:t>mod4+1=2</m:t>
                </m:r>
              </m:oMath>
            </m:oMathPara>
          </w:p>
        </w:tc>
      </w:tr>
      <w:tr w:rsidR="008A1F79" w:rsidRPr="00CE4B6D" w14:paraId="5F6F8C8B" w14:textId="77777777" w:rsidTr="002F78BF">
        <w:trPr>
          <w:cantSplit/>
          <w:jc w:val="center"/>
        </w:trPr>
        <w:tc>
          <w:tcPr>
            <w:tcW w:w="1346" w:type="dxa"/>
            <w:vAlign w:val="center"/>
          </w:tcPr>
          <w:p w14:paraId="5D81BB52" w14:textId="77777777" w:rsidR="008A1F79" w:rsidRPr="00CE4B6D" w:rsidRDefault="008A1F79" w:rsidP="002F78BF">
            <w:pPr>
              <w:pStyle w:val="TAC"/>
              <w:rPr>
                <w:lang w:val="en-US"/>
              </w:rPr>
            </w:pPr>
            <w:r w:rsidRPr="00CE4B6D">
              <w:rPr>
                <w:lang w:val="en-US"/>
              </w:rPr>
              <w:t>1,0</w:t>
            </w:r>
          </w:p>
        </w:tc>
        <w:tc>
          <w:tcPr>
            <w:tcW w:w="1854" w:type="dxa"/>
            <w:vAlign w:val="center"/>
          </w:tcPr>
          <w:p w14:paraId="54FC2702" w14:textId="77777777" w:rsidR="008A1F79" w:rsidRPr="00CE4B6D" w:rsidRDefault="008A1F79" w:rsidP="002F78BF">
            <w:pPr>
              <w:pStyle w:val="TAC"/>
              <w:rPr>
                <w:lang w:val="en-US"/>
              </w:rPr>
            </w:pPr>
            <w:r w:rsidRPr="00CE4B6D">
              <w:rPr>
                <w:lang w:val="en-US"/>
              </w:rPr>
              <w:t>3</w:t>
            </w:r>
          </w:p>
        </w:tc>
        <w:tc>
          <w:tcPr>
            <w:tcW w:w="6431" w:type="dxa"/>
            <w:vAlign w:val="center"/>
          </w:tcPr>
          <w:p w14:paraId="687158FB" w14:textId="77777777" w:rsidR="008A1F79" w:rsidRPr="00CE4B6D" w:rsidRDefault="00000000" w:rsidP="002F78BF">
            <w:pPr>
              <w:pStyle w:val="TAC"/>
              <w:rPr>
                <w:lang w:val="en-US" w:eastAsia="zh-CN"/>
              </w:rPr>
            </w:pPr>
            <m:oMathPara>
              <m:oMath>
                <m:d>
                  <m:dPr>
                    <m:ctrlPr>
                      <w:rPr>
                        <w:rFonts w:ascii="Cambria Math" w:hAnsi="Cambria Math"/>
                        <w:i/>
                        <w:sz w:val="20"/>
                        <w:lang w:val="en-US" w:eastAsia="zh-CN"/>
                      </w:rPr>
                    </m:ctrlPr>
                  </m:dPr>
                  <m:e>
                    <m:r>
                      <w:rPr>
                        <w:rFonts w:ascii="Cambria Math" w:hAnsi="Cambria Math"/>
                        <w:lang w:val="en-US" w:eastAsia="zh-CN"/>
                      </w:rPr>
                      <m:t>Y-1</m:t>
                    </m:r>
                  </m:e>
                </m:d>
                <m:r>
                  <w:rPr>
                    <w:rFonts w:ascii="Cambria Math" w:hAnsi="Cambria Math"/>
                    <w:lang w:val="en-US" w:eastAsia="zh-CN"/>
                  </w:rPr>
                  <m:t>mod4+1=3</m:t>
                </m:r>
              </m:oMath>
            </m:oMathPara>
          </w:p>
        </w:tc>
      </w:tr>
      <w:tr w:rsidR="008A1F79" w:rsidRPr="00CE4B6D" w14:paraId="0744D3FC" w14:textId="77777777" w:rsidTr="002F78BF">
        <w:trPr>
          <w:cantSplit/>
          <w:jc w:val="center"/>
        </w:trPr>
        <w:tc>
          <w:tcPr>
            <w:tcW w:w="1346" w:type="dxa"/>
            <w:vAlign w:val="center"/>
          </w:tcPr>
          <w:p w14:paraId="556F97E5" w14:textId="77777777" w:rsidR="008A1F79" w:rsidRPr="00CE4B6D" w:rsidRDefault="008A1F79" w:rsidP="002F78BF">
            <w:pPr>
              <w:pStyle w:val="TAC"/>
              <w:rPr>
                <w:lang w:val="en-US"/>
              </w:rPr>
            </w:pPr>
            <w:r w:rsidRPr="00CE4B6D">
              <w:rPr>
                <w:lang w:val="en-US"/>
              </w:rPr>
              <w:t>1,1</w:t>
            </w:r>
          </w:p>
        </w:tc>
        <w:tc>
          <w:tcPr>
            <w:tcW w:w="1854" w:type="dxa"/>
            <w:vAlign w:val="center"/>
          </w:tcPr>
          <w:p w14:paraId="35231F82" w14:textId="77777777" w:rsidR="008A1F79" w:rsidRPr="00CE4B6D" w:rsidRDefault="008A1F79" w:rsidP="002F78BF">
            <w:pPr>
              <w:pStyle w:val="TAC"/>
              <w:rPr>
                <w:lang w:val="en-US"/>
              </w:rPr>
            </w:pPr>
            <w:r w:rsidRPr="00CE4B6D">
              <w:rPr>
                <w:lang w:val="en-US"/>
              </w:rPr>
              <w:t>4</w:t>
            </w:r>
          </w:p>
        </w:tc>
        <w:tc>
          <w:tcPr>
            <w:tcW w:w="6431" w:type="dxa"/>
            <w:vAlign w:val="center"/>
          </w:tcPr>
          <w:p w14:paraId="1F7C869C" w14:textId="77777777" w:rsidR="008A1F79" w:rsidRPr="00CE4B6D" w:rsidRDefault="00000000" w:rsidP="002F78BF">
            <w:pPr>
              <w:pStyle w:val="TAC"/>
              <w:rPr>
                <w:lang w:val="en-US" w:eastAsia="zh-CN"/>
              </w:rPr>
            </w:pPr>
            <m:oMathPara>
              <m:oMath>
                <m:d>
                  <m:dPr>
                    <m:ctrlPr>
                      <w:rPr>
                        <w:rFonts w:ascii="Cambria Math" w:hAnsi="Cambria Math"/>
                        <w:i/>
                        <w:sz w:val="20"/>
                        <w:lang w:val="en-US" w:eastAsia="zh-CN"/>
                      </w:rPr>
                    </m:ctrlPr>
                  </m:dPr>
                  <m:e>
                    <m:r>
                      <w:rPr>
                        <w:rFonts w:ascii="Cambria Math" w:hAnsi="Cambria Math"/>
                        <w:lang w:val="en-US" w:eastAsia="zh-CN"/>
                      </w:rPr>
                      <m:t>Y-1</m:t>
                    </m:r>
                  </m:e>
                </m:d>
                <m:r>
                  <w:rPr>
                    <w:rFonts w:ascii="Cambria Math" w:hAnsi="Cambria Math"/>
                    <w:lang w:val="en-US" w:eastAsia="zh-CN"/>
                  </w:rPr>
                  <m:t>mod4+1=4</m:t>
                </m:r>
              </m:oMath>
            </m:oMathPara>
          </w:p>
        </w:tc>
      </w:tr>
    </w:tbl>
    <w:p w14:paraId="65EB5DE2" w14:textId="77777777" w:rsidR="00472C3D" w:rsidRDefault="00472C3D" w:rsidP="00495059"/>
    <w:p w14:paraId="76851EB2" w14:textId="1F3C4337" w:rsidR="008A1F79" w:rsidRDefault="008A1F79">
      <w:pPr>
        <w:pStyle w:val="Heading4"/>
      </w:pPr>
      <w:bookmarkStart w:id="956" w:name="_Toc45699251"/>
      <w:bookmarkStart w:id="957" w:name="_Toc121738692"/>
      <w:r w:rsidRPr="00306697">
        <w:t>16.5.2.</w:t>
      </w:r>
      <w:r>
        <w:t>2</w:t>
      </w:r>
      <w:r w:rsidRPr="00306697">
        <w:tab/>
        <w:t xml:space="preserve">Type-2 HARQ-ACK codebook in physical uplink </w:t>
      </w:r>
      <w:r>
        <w:t>shared</w:t>
      </w:r>
      <w:r w:rsidRPr="00306697">
        <w:t xml:space="preserve"> channel</w:t>
      </w:r>
      <w:bookmarkEnd w:id="956"/>
      <w:bookmarkEnd w:id="957"/>
    </w:p>
    <w:p w14:paraId="6BF77CAF" w14:textId="5D92849E" w:rsidR="008A1F79" w:rsidRPr="00DE0DE0" w:rsidRDefault="008A1F79" w:rsidP="008A1F79">
      <w:pPr>
        <w:rPr>
          <w:lang w:eastAsia="zh-CN"/>
        </w:rPr>
      </w:pPr>
      <w:r w:rsidRPr="00DE0DE0">
        <w:rPr>
          <w:lang w:eastAsia="zh-CN"/>
        </w:rPr>
        <w:t xml:space="preserve">If a UE would multiplex HARQ-ACK information in a PUSCH transmission that is not scheduled by a DCI format or is scheduled by </w:t>
      </w:r>
      <w:r w:rsidR="00531BC1">
        <w:rPr>
          <w:lang w:eastAsia="zh-CN"/>
        </w:rPr>
        <w:t xml:space="preserve">a </w:t>
      </w:r>
      <w:r w:rsidRPr="00DE0DE0">
        <w:rPr>
          <w:lang w:eastAsia="zh-CN"/>
        </w:rPr>
        <w:t xml:space="preserve">DCI format </w:t>
      </w:r>
      <w:r w:rsidR="00531BC1">
        <w:rPr>
          <w:lang w:eastAsia="zh-CN"/>
        </w:rPr>
        <w:t>without an SAI field</w:t>
      </w:r>
      <w:r w:rsidRPr="00DE0DE0">
        <w:rPr>
          <w:lang w:eastAsia="zh-CN"/>
        </w:rPr>
        <w:t>, then</w:t>
      </w:r>
    </w:p>
    <w:p w14:paraId="107746AE" w14:textId="77777777" w:rsidR="008A1F79" w:rsidRDefault="008A1F79" w:rsidP="008A1F79">
      <w:pPr>
        <w:pStyle w:val="B1"/>
      </w:pPr>
      <w:r w:rsidRPr="00DE0DE0">
        <w:rPr>
          <w:iCs/>
        </w:rPr>
        <w:t>-</w:t>
      </w:r>
      <w:r w:rsidRPr="00DE0DE0">
        <w:rPr>
          <w:iCs/>
        </w:rPr>
        <w:tab/>
        <w:t>i</w:t>
      </w:r>
      <w:r w:rsidRPr="00DE0DE0">
        <w:rPr>
          <w:iCs/>
          <w:lang w:val="en-GB"/>
        </w:rPr>
        <w:t xml:space="preserve">f the </w:t>
      </w:r>
      <w:r w:rsidRPr="00DE0DE0">
        <w:t xml:space="preserve">UE </w:t>
      </w:r>
    </w:p>
    <w:p w14:paraId="4ADF337D" w14:textId="77777777" w:rsidR="008A1F79" w:rsidRDefault="008A1F79" w:rsidP="00495059">
      <w:pPr>
        <w:pStyle w:val="B2"/>
        <w:rPr>
          <w:lang w:val="en-US"/>
        </w:rPr>
      </w:pPr>
      <w:r w:rsidRPr="00DE0DE0">
        <w:rPr>
          <w:iCs/>
        </w:rPr>
        <w:t>-</w:t>
      </w:r>
      <w:r w:rsidRPr="00DE0DE0">
        <w:rPr>
          <w:iCs/>
        </w:rPr>
        <w:tab/>
      </w:r>
      <w:r w:rsidRPr="00DE0DE0">
        <w:t xml:space="preserve">has not received any PDCCH within the monitoring occasions for DCI format </w:t>
      </w:r>
      <w:r>
        <w:t>3</w:t>
      </w:r>
      <w:r w:rsidRPr="00DE0DE0">
        <w:t>_0 for scheduling P</w:t>
      </w:r>
      <w:r>
        <w:t>S</w:t>
      </w:r>
      <w:r w:rsidRPr="00DE0DE0">
        <w:t xml:space="preserve">SCH </w:t>
      </w:r>
      <w:r>
        <w:t xml:space="preserve">with corresponding PSFCH </w:t>
      </w:r>
      <w:r w:rsidRPr="00DE0DE0">
        <w:t>reception</w:t>
      </w:r>
      <w:r>
        <w:t xml:space="preserve"> occasion</w:t>
      </w:r>
      <w:r w:rsidRPr="00DE0DE0">
        <w:t>s on any serving cell</w:t>
      </w:r>
      <w:r>
        <w:rPr>
          <w:lang w:val="en-US"/>
        </w:rPr>
        <w:t>,</w:t>
      </w:r>
      <w:r w:rsidRPr="00DE0DE0">
        <w:t xml:space="preserve"> </w:t>
      </w:r>
      <w:r w:rsidRPr="00DE0DE0">
        <w:rPr>
          <w:lang w:val="en-US"/>
        </w:rPr>
        <w:t xml:space="preserve">and </w:t>
      </w:r>
    </w:p>
    <w:p w14:paraId="6FC717AD" w14:textId="55F54654" w:rsidR="008A1F79" w:rsidRDefault="008A1F79" w:rsidP="00495059">
      <w:pPr>
        <w:pStyle w:val="B2"/>
        <w:rPr>
          <w:iCs/>
          <w:lang w:val="en-GB"/>
        </w:rPr>
      </w:pPr>
      <w:r w:rsidRPr="00DE0DE0">
        <w:rPr>
          <w:iCs/>
        </w:rPr>
        <w:lastRenderedPageBreak/>
        <w:t>-</w:t>
      </w:r>
      <w:r w:rsidRPr="00DE0DE0">
        <w:rPr>
          <w:iCs/>
        </w:rPr>
        <w:tab/>
      </w:r>
      <w:r w:rsidRPr="00DE0DE0">
        <w:rPr>
          <w:lang w:val="en-US"/>
        </w:rPr>
        <w:t xml:space="preserve">does not have HARQ-ACK information in response to a </w:t>
      </w:r>
      <w:r>
        <w:rPr>
          <w:lang w:val="en-US"/>
        </w:rPr>
        <w:t xml:space="preserve">PSSCH transmission with corresponding PSFCH reception occasions </w:t>
      </w:r>
      <w:r>
        <w:t>associated with a SL configured grant</w:t>
      </w:r>
      <w:r w:rsidRPr="00DE0DE0">
        <w:rPr>
          <w:lang w:val="en-US"/>
        </w:rPr>
        <w:t xml:space="preserve"> to multiplex in the PUSCH</w:t>
      </w:r>
      <w:r w:rsidRPr="00DE0DE0">
        <w:t xml:space="preserve">, as described </w:t>
      </w:r>
      <w:r w:rsidR="006F5F9E">
        <w:t>in clause</w:t>
      </w:r>
      <w:r w:rsidRPr="00DE0DE0">
        <w:t xml:space="preserve"> </w:t>
      </w:r>
      <w:r>
        <w:t>16.5.2.1</w:t>
      </w:r>
      <w:r w:rsidRPr="00DE0DE0">
        <w:rPr>
          <w:iCs/>
          <w:lang w:val="en-GB"/>
        </w:rPr>
        <w:t xml:space="preserve">, </w:t>
      </w:r>
    </w:p>
    <w:p w14:paraId="43E43CD0" w14:textId="77777777" w:rsidR="008A1F79" w:rsidRPr="00DE0DE0" w:rsidRDefault="008A1F79" w:rsidP="008A1F79">
      <w:pPr>
        <w:pStyle w:val="B1"/>
        <w:ind w:left="852"/>
      </w:pPr>
      <w:r w:rsidRPr="00DE0DE0">
        <w:t xml:space="preserve">the UE does not multiplex HARQ-ACK </w:t>
      </w:r>
      <w:r w:rsidRPr="00DE0DE0">
        <w:rPr>
          <w:lang w:val="en-US"/>
        </w:rPr>
        <w:t xml:space="preserve">information </w:t>
      </w:r>
      <w:r w:rsidRPr="00DE0DE0">
        <w:t>in the PUSCH transmission;</w:t>
      </w:r>
    </w:p>
    <w:p w14:paraId="25FDBFDF" w14:textId="06739826" w:rsidR="008A1F79" w:rsidRPr="00DE0DE0" w:rsidRDefault="008A1F79" w:rsidP="008A1F79">
      <w:pPr>
        <w:pStyle w:val="B1"/>
      </w:pPr>
      <w:bookmarkStart w:id="958" w:name="_Hlk42439283"/>
      <w:r w:rsidRPr="00DE0DE0">
        <w:t>-</w:t>
      </w:r>
      <w:r w:rsidRPr="00DE0DE0">
        <w:tab/>
      </w:r>
      <w:r w:rsidRPr="00DE0DE0">
        <w:rPr>
          <w:lang w:val="en-US"/>
        </w:rPr>
        <w:t xml:space="preserve">else, </w:t>
      </w:r>
      <w:r w:rsidRPr="00DE0DE0">
        <w:t xml:space="preserve">the UE generates </w:t>
      </w:r>
      <w:r>
        <w:rPr>
          <w:lang w:val="en-US"/>
        </w:rPr>
        <w:t xml:space="preserve">and multiplexes in the PUSCH transmission </w:t>
      </w:r>
      <w:r w:rsidRPr="00DE0DE0">
        <w:t xml:space="preserve">the HARQ-ACK codebook as described </w:t>
      </w:r>
      <w:r w:rsidR="006F5F9E">
        <w:t>in clause</w:t>
      </w:r>
      <w:r w:rsidRPr="00DE0DE0">
        <w:t xml:space="preserve"> </w:t>
      </w:r>
      <w:r>
        <w:t>16.5.2.1.</w:t>
      </w:r>
    </w:p>
    <w:bookmarkEnd w:id="958"/>
    <w:p w14:paraId="12B68C5B" w14:textId="3B3A9218" w:rsidR="008A1F79" w:rsidRPr="00DE0DE0" w:rsidRDefault="008A1F79" w:rsidP="008A1F79">
      <w:pPr>
        <w:rPr>
          <w:lang w:eastAsia="zh-CN"/>
        </w:rPr>
      </w:pPr>
      <w:r w:rsidRPr="00DE0DE0">
        <w:rPr>
          <w:lang w:eastAsia="zh-CN"/>
        </w:rPr>
        <w:t xml:space="preserve">If a UE multiplexes HARQ-ACK information in a PUSCH transmission that is scheduled by </w:t>
      </w:r>
      <w:r>
        <w:rPr>
          <w:lang w:eastAsia="zh-CN"/>
        </w:rPr>
        <w:t xml:space="preserve">a </w:t>
      </w:r>
      <w:r w:rsidRPr="00DE0DE0">
        <w:rPr>
          <w:lang w:eastAsia="zh-CN"/>
        </w:rPr>
        <w:t xml:space="preserve">DCI format </w:t>
      </w:r>
      <w:r>
        <w:rPr>
          <w:lang w:eastAsia="zh-CN"/>
        </w:rPr>
        <w:t>that includes a SAI field</w:t>
      </w:r>
      <w:r w:rsidRPr="00DE0DE0">
        <w:rPr>
          <w:lang w:eastAsia="zh-CN"/>
        </w:rPr>
        <w:t xml:space="preserve">, the UE generates the HARQ-ACK codebook as described </w:t>
      </w:r>
      <w:r w:rsidR="006F5F9E">
        <w:rPr>
          <w:lang w:eastAsia="zh-CN"/>
        </w:rPr>
        <w:t>in clause</w:t>
      </w:r>
      <w:r w:rsidRPr="00DE0DE0">
        <w:rPr>
          <w:lang w:eastAsia="zh-CN"/>
        </w:rPr>
        <w:t xml:space="preserve"> </w:t>
      </w:r>
      <w:r>
        <w:rPr>
          <w:lang w:eastAsia="zh-CN"/>
        </w:rPr>
        <w:t>16.5.2.1</w:t>
      </w:r>
      <w:r w:rsidRPr="00DE0DE0">
        <w:rPr>
          <w:lang w:eastAsia="zh-CN"/>
        </w:rPr>
        <w:t>, with the following modifications:</w:t>
      </w:r>
    </w:p>
    <w:p w14:paraId="00333755" w14:textId="39BD4740" w:rsidR="008A1F79" w:rsidRPr="00DE0DE0" w:rsidRDefault="008A1F79" w:rsidP="008A1F79">
      <w:pPr>
        <w:pStyle w:val="B1"/>
      </w:pPr>
      <w:r w:rsidRPr="00DE0DE0">
        <w:t>-</w:t>
      </w:r>
      <w:r w:rsidRPr="00DE0DE0">
        <w:tab/>
        <w:t xml:space="preserve">For </w:t>
      </w:r>
      <w:r w:rsidRPr="00DE0DE0">
        <w:rPr>
          <w:lang w:val="en-US"/>
        </w:rPr>
        <w:t xml:space="preserve">the pseudo-code for the </w:t>
      </w:r>
      <w:r w:rsidRPr="00DE0DE0">
        <w:t xml:space="preserve">HARQ-ACK codebook </w:t>
      </w:r>
      <w:r w:rsidRPr="00DE0DE0">
        <w:rPr>
          <w:lang w:val="en-US"/>
        </w:rPr>
        <w:t xml:space="preserve">generation </w:t>
      </w:r>
      <w:r w:rsidR="006F5F9E">
        <w:t>in clause</w:t>
      </w:r>
      <w:r w:rsidRPr="00DE0DE0">
        <w:t xml:space="preserve"> </w:t>
      </w:r>
      <w:r>
        <w:t>16.5.2.1</w:t>
      </w:r>
      <w:r w:rsidRPr="00DE0DE0">
        <w:rPr>
          <w:lang w:val="en-US"/>
        </w:rPr>
        <w:t xml:space="preserve">, </w:t>
      </w:r>
      <w:r w:rsidRPr="00DE0DE0">
        <w:t xml:space="preserve">after the completion of the </w:t>
      </w:r>
      <m:oMath>
        <m:r>
          <w:rPr>
            <w:rFonts w:ascii="Cambria Math"/>
          </w:rPr>
          <m:t>m</m:t>
        </m:r>
      </m:oMath>
      <w:r w:rsidRPr="00DE0DE0">
        <w:rPr>
          <w:lang w:val="en-US"/>
        </w:rPr>
        <w:t xml:space="preserve"> loop, </w:t>
      </w:r>
      <w:r>
        <w:rPr>
          <w:lang w:val="en-US"/>
        </w:rPr>
        <w:t>the</w:t>
      </w:r>
      <w:r w:rsidRPr="00DE0DE0">
        <w:rPr>
          <w:lang w:val="en-US"/>
        </w:rPr>
        <w:t xml:space="preserve"> UE sets </w:t>
      </w:r>
      <m:oMath>
        <m:sSub>
          <m:sSubPr>
            <m:ctrlPr>
              <w:rPr>
                <w:rFonts w:ascii="Cambria Math" w:hAnsi="Cambria Math"/>
                <w:i/>
              </w:rPr>
            </m:ctrlPr>
          </m:sSubPr>
          <m:e>
            <m:r>
              <w:rPr>
                <w:rFonts w:ascii="Cambria Math"/>
              </w:rPr>
              <m:t>V</m:t>
            </m:r>
          </m:e>
          <m:sub>
            <m:r>
              <w:rPr>
                <w:rFonts w:ascii="Cambria Math"/>
              </w:rPr>
              <m:t>temp</m:t>
            </m:r>
          </m:sub>
        </m:sSub>
        <m:r>
          <w:rPr>
            <w:rFonts w:ascii="Cambria Math"/>
          </w:rPr>
          <m:t>=</m:t>
        </m:r>
        <m:sSubSup>
          <m:sSubSupPr>
            <m:ctrlPr>
              <w:rPr>
                <w:rFonts w:ascii="Cambria Math" w:hAnsi="Cambria Math"/>
                <w:i/>
              </w:rPr>
            </m:ctrlPr>
          </m:sSubSupPr>
          <m:e>
            <m:r>
              <w:rPr>
                <w:rFonts w:ascii="Cambria Math"/>
              </w:rPr>
              <m:t>V</m:t>
            </m:r>
          </m:e>
          <m:sub>
            <m:r>
              <m:rPr>
                <m:nor/>
              </m:rPr>
              <w:rPr>
                <w:rFonts w:ascii="Cambria Math"/>
                <w:lang w:val="en-US"/>
              </w:rPr>
              <m:t>T-</m:t>
            </m:r>
            <m:r>
              <m:rPr>
                <m:nor/>
              </m:rPr>
              <w:rPr>
                <w:rFonts w:ascii="Cambria Math"/>
              </w:rPr>
              <m:t>SAI</m:t>
            </m:r>
            <m:ctrlPr>
              <w:rPr>
                <w:rFonts w:ascii="Cambria Math" w:hAnsi="Cambria Math"/>
              </w:rPr>
            </m:ctrlPr>
          </m:sub>
          <m:sup>
            <m:r>
              <m:rPr>
                <m:nor/>
              </m:rPr>
              <w:rPr>
                <w:rFonts w:ascii="Cambria Math"/>
              </w:rPr>
              <m:t>UL</m:t>
            </m:r>
            <m:ctrlPr>
              <w:rPr>
                <w:rFonts w:ascii="Cambria Math" w:hAnsi="Cambria Math"/>
              </w:rPr>
            </m:ctrlPr>
          </m:sup>
        </m:sSubSup>
      </m:oMath>
      <w:r w:rsidR="00FD5C1C" w:rsidRPr="00DE0DE0">
        <w:rPr>
          <w:lang w:val="en-US"/>
        </w:rPr>
        <w:t xml:space="preserve"> where </w:t>
      </w:r>
      <m:oMath>
        <m:sSubSup>
          <m:sSubSupPr>
            <m:ctrlPr>
              <w:rPr>
                <w:rFonts w:ascii="Cambria Math" w:hAnsi="Cambria Math"/>
                <w:i/>
              </w:rPr>
            </m:ctrlPr>
          </m:sSubSupPr>
          <m:e>
            <m:r>
              <w:rPr>
                <w:rFonts w:ascii="Cambria Math"/>
              </w:rPr>
              <m:t>V</m:t>
            </m:r>
          </m:e>
          <m:sub>
            <m:r>
              <m:rPr>
                <m:nor/>
              </m:rPr>
              <w:rPr>
                <w:rFonts w:ascii="Cambria Math"/>
                <w:lang w:val="en-US"/>
              </w:rPr>
              <m:t>T-</m:t>
            </m:r>
            <m:r>
              <m:rPr>
                <m:nor/>
              </m:rPr>
              <w:rPr>
                <w:rFonts w:ascii="Cambria Math"/>
              </w:rPr>
              <m:t>SAI</m:t>
            </m:r>
            <m:ctrlPr>
              <w:rPr>
                <w:rFonts w:ascii="Cambria Math" w:hAnsi="Cambria Math"/>
              </w:rPr>
            </m:ctrlPr>
          </m:sub>
          <m:sup>
            <m:r>
              <m:rPr>
                <m:nor/>
              </m:rPr>
              <w:rPr>
                <w:rFonts w:ascii="Cambria Math"/>
              </w:rPr>
              <m:t>UL</m:t>
            </m:r>
            <m:ctrlPr>
              <w:rPr>
                <w:rFonts w:ascii="Cambria Math" w:hAnsi="Cambria Math"/>
              </w:rPr>
            </m:ctrlPr>
          </m:sup>
        </m:sSubSup>
      </m:oMath>
      <w:r w:rsidRPr="00DE0DE0">
        <w:t xml:space="preserve"> is the value of the </w:t>
      </w:r>
      <w:r>
        <w:t>S</w:t>
      </w:r>
      <w:r w:rsidRPr="00DE0DE0">
        <w:t xml:space="preserve">AI </w:t>
      </w:r>
      <w:r w:rsidRPr="00DE0DE0">
        <w:rPr>
          <w:lang w:val="en-US"/>
        </w:rPr>
        <w:t xml:space="preserve">field in </w:t>
      </w:r>
      <w:r>
        <w:rPr>
          <w:lang w:val="en-US"/>
        </w:rPr>
        <w:t xml:space="preserve">the </w:t>
      </w:r>
      <w:r w:rsidRPr="00DE0DE0">
        <w:t>DCI format</w:t>
      </w:r>
      <w:r w:rsidRPr="00DE0DE0">
        <w:rPr>
          <w:lang w:val="en-US"/>
        </w:rPr>
        <w:t xml:space="preserve"> </w:t>
      </w:r>
      <w:r w:rsidRPr="00DE0DE0">
        <w:t xml:space="preserve">according to Table </w:t>
      </w:r>
      <w:r>
        <w:t>16.5.2.2-1.</w:t>
      </w:r>
    </w:p>
    <w:p w14:paraId="47DE7B2A" w14:textId="77777777" w:rsidR="008A1F79" w:rsidRDefault="008A1F79" w:rsidP="008A1F79">
      <w:pPr>
        <w:rPr>
          <w:lang w:eastAsia="zh-CN"/>
        </w:rPr>
      </w:pPr>
      <w:r w:rsidRPr="00DE0DE0">
        <w:rPr>
          <w:lang w:eastAsia="zh-CN"/>
        </w:rPr>
        <w:t xml:space="preserve">If a UE </w:t>
      </w:r>
    </w:p>
    <w:p w14:paraId="3D27D872" w14:textId="77777777" w:rsidR="008A1F79" w:rsidRDefault="008A1F79" w:rsidP="008A1F79">
      <w:pPr>
        <w:pStyle w:val="B1"/>
        <w:rPr>
          <w:lang w:eastAsia="zh-CN"/>
        </w:rPr>
      </w:pPr>
      <w:r w:rsidRPr="00DE0DE0">
        <w:t>-</w:t>
      </w:r>
      <w:r w:rsidRPr="00DE0DE0">
        <w:tab/>
      </w:r>
      <w:r w:rsidRPr="00DE0DE0">
        <w:rPr>
          <w:lang w:eastAsia="zh-CN"/>
        </w:rPr>
        <w:t xml:space="preserve">is scheduled for a PUSCH transmission by </w:t>
      </w:r>
      <w:r>
        <w:rPr>
          <w:lang w:eastAsia="zh-CN"/>
        </w:rPr>
        <w:t xml:space="preserve">a </w:t>
      </w:r>
      <w:r w:rsidRPr="00DE0DE0">
        <w:rPr>
          <w:lang w:eastAsia="zh-CN"/>
        </w:rPr>
        <w:t xml:space="preserve">DCI format </w:t>
      </w:r>
      <w:r>
        <w:rPr>
          <w:lang w:eastAsia="zh-CN"/>
        </w:rPr>
        <w:t>that includes a</w:t>
      </w:r>
      <w:r w:rsidRPr="00DE0DE0">
        <w:rPr>
          <w:lang w:eastAsia="zh-CN"/>
        </w:rPr>
        <w:t xml:space="preserve"> </w:t>
      </w:r>
      <w:r>
        <w:rPr>
          <w:lang w:eastAsia="zh-CN"/>
        </w:rPr>
        <w:t>S</w:t>
      </w:r>
      <w:r w:rsidRPr="00DE0DE0">
        <w:rPr>
          <w:lang w:eastAsia="zh-CN"/>
        </w:rPr>
        <w:t xml:space="preserve">AI field </w:t>
      </w:r>
      <w:r>
        <w:rPr>
          <w:lang w:eastAsia="zh-CN"/>
        </w:rPr>
        <w:t xml:space="preserve">with </w:t>
      </w:r>
      <w:r w:rsidRPr="00DE0DE0">
        <w:rPr>
          <w:lang w:eastAsia="zh-CN"/>
        </w:rPr>
        <w:t xml:space="preserve">value </w:t>
      </w:r>
      <m:oMath>
        <m:sSubSup>
          <m:sSubSupPr>
            <m:ctrlPr>
              <w:rPr>
                <w:rFonts w:ascii="Cambria Math" w:hAnsi="Cambria Math"/>
                <w:i/>
                <w:lang w:eastAsia="zh-CN"/>
              </w:rPr>
            </m:ctrlPr>
          </m:sSubSupPr>
          <m:e>
            <m:r>
              <w:rPr>
                <w:rFonts w:ascii="Cambria Math"/>
                <w:lang w:eastAsia="zh-CN"/>
              </w:rPr>
              <m:t>V</m:t>
            </m:r>
          </m:e>
          <m:sub>
            <m:r>
              <m:rPr>
                <m:nor/>
              </m:rPr>
              <w:rPr>
                <w:rFonts w:ascii="Cambria Math"/>
                <w:lang w:eastAsia="zh-CN"/>
              </w:rPr>
              <m:t>T-SAI</m:t>
            </m:r>
            <m:ctrlPr>
              <w:rPr>
                <w:rFonts w:ascii="Cambria Math" w:hAnsi="Cambria Math"/>
                <w:lang w:eastAsia="zh-CN"/>
              </w:rPr>
            </m:ctrlPr>
          </m:sub>
          <m:sup>
            <m:r>
              <m:rPr>
                <m:nor/>
              </m:rPr>
              <w:rPr>
                <w:rFonts w:ascii="Cambria Math"/>
                <w:lang w:eastAsia="zh-CN"/>
              </w:rPr>
              <m:t>UL</m:t>
            </m:r>
            <m:ctrlPr>
              <w:rPr>
                <w:rFonts w:ascii="Cambria Math" w:hAnsi="Cambria Math"/>
                <w:lang w:eastAsia="zh-CN"/>
              </w:rPr>
            </m:ctrlPr>
          </m:sup>
        </m:sSubSup>
        <m:r>
          <w:rPr>
            <w:rFonts w:ascii="Cambria Math"/>
            <w:lang w:eastAsia="zh-CN"/>
          </w:rPr>
          <m:t>=4</m:t>
        </m:r>
      </m:oMath>
      <w:r>
        <w:rPr>
          <w:lang w:val="en-US" w:eastAsia="zh-CN"/>
        </w:rPr>
        <w:t>,</w:t>
      </w:r>
      <w:r w:rsidRPr="00DE0DE0">
        <w:rPr>
          <w:lang w:eastAsia="zh-CN"/>
        </w:rPr>
        <w:t xml:space="preserve"> and </w:t>
      </w:r>
    </w:p>
    <w:p w14:paraId="3CA75BA4" w14:textId="77777777" w:rsidR="008A1F79" w:rsidRDefault="008A1F79" w:rsidP="008A1F79">
      <w:pPr>
        <w:pStyle w:val="B1"/>
        <w:rPr>
          <w:lang w:val="en-US"/>
        </w:rPr>
      </w:pPr>
      <w:r w:rsidRPr="00DE0DE0">
        <w:t>-</w:t>
      </w:r>
      <w:r w:rsidRPr="00DE0DE0">
        <w:tab/>
      </w:r>
      <w:r w:rsidRPr="00DE0DE0">
        <w:rPr>
          <w:lang w:eastAsia="zh-CN"/>
        </w:rPr>
        <w:t xml:space="preserve">has not received any PDCCH within the monitoring occasions </w:t>
      </w:r>
      <w:r w:rsidRPr="00DE0DE0">
        <w:t xml:space="preserve">for PDCCH with DCI format </w:t>
      </w:r>
      <w:r>
        <w:rPr>
          <w:lang w:eastAsia="zh-CN"/>
        </w:rPr>
        <w:t>3</w:t>
      </w:r>
      <w:r w:rsidRPr="00DE0DE0">
        <w:rPr>
          <w:lang w:eastAsia="zh-CN"/>
        </w:rPr>
        <w:t>_0 for scheduling P</w:t>
      </w:r>
      <w:r>
        <w:rPr>
          <w:lang w:eastAsia="zh-CN"/>
        </w:rPr>
        <w:t>S</w:t>
      </w:r>
      <w:r w:rsidRPr="00DE0DE0">
        <w:rPr>
          <w:lang w:eastAsia="zh-CN"/>
        </w:rPr>
        <w:t xml:space="preserve">SCH </w:t>
      </w:r>
      <w:r>
        <w:rPr>
          <w:lang w:eastAsia="zh-CN"/>
        </w:rPr>
        <w:t xml:space="preserve">with corresponding PSFCH </w:t>
      </w:r>
      <w:r w:rsidRPr="00DE0DE0">
        <w:rPr>
          <w:lang w:eastAsia="zh-CN"/>
        </w:rPr>
        <w:t>reception</w:t>
      </w:r>
      <w:r>
        <w:rPr>
          <w:lang w:eastAsia="zh-CN"/>
        </w:rPr>
        <w:t xml:space="preserve"> occasion</w:t>
      </w:r>
      <w:r w:rsidRPr="00DE0DE0">
        <w:rPr>
          <w:lang w:eastAsia="zh-CN"/>
        </w:rPr>
        <w:t>s on a serving cell</w:t>
      </w:r>
      <w:r>
        <w:rPr>
          <w:lang w:eastAsia="zh-CN"/>
        </w:rPr>
        <w:t>,</w:t>
      </w:r>
      <w:r w:rsidRPr="00DE0DE0">
        <w:rPr>
          <w:lang w:eastAsia="zh-CN"/>
        </w:rPr>
        <w:t xml:space="preserve"> </w:t>
      </w:r>
      <w:r w:rsidRPr="00DE0DE0">
        <w:rPr>
          <w:lang w:val="en-US"/>
        </w:rPr>
        <w:t xml:space="preserve">and </w:t>
      </w:r>
    </w:p>
    <w:p w14:paraId="7B736E54" w14:textId="336F1631" w:rsidR="008A1F79" w:rsidRDefault="008A1F79" w:rsidP="008A1F79">
      <w:pPr>
        <w:pStyle w:val="B1"/>
        <w:rPr>
          <w:lang w:eastAsia="zh-CN"/>
        </w:rPr>
      </w:pPr>
      <w:r w:rsidRPr="00DE0DE0">
        <w:t>-</w:t>
      </w:r>
      <w:r w:rsidRPr="00DE0DE0">
        <w:tab/>
      </w:r>
      <w:r w:rsidRPr="00DE0DE0">
        <w:rPr>
          <w:lang w:val="en-US"/>
        </w:rPr>
        <w:t xml:space="preserve">does not have HARQ-ACK information in response to </w:t>
      </w:r>
      <w:r>
        <w:rPr>
          <w:lang w:val="en-US"/>
        </w:rPr>
        <w:t>PSFCH reception occasions</w:t>
      </w:r>
      <w:r w:rsidRPr="00DE0DE0">
        <w:rPr>
          <w:lang w:val="en-US" w:eastAsia="zh-CN"/>
        </w:rPr>
        <w:t xml:space="preserve"> </w:t>
      </w:r>
      <w:r w:rsidRPr="007D1A8E">
        <w:rPr>
          <w:lang w:val="en-US" w:eastAsia="zh-CN"/>
        </w:rPr>
        <w:t>associated with a SL configured grant</w:t>
      </w:r>
      <w:r>
        <w:rPr>
          <w:lang w:val="en-US" w:eastAsia="zh-CN"/>
        </w:rPr>
        <w:t xml:space="preserve"> </w:t>
      </w:r>
      <w:r w:rsidRPr="00DE0DE0">
        <w:rPr>
          <w:lang w:val="en-US" w:eastAsia="zh-CN"/>
        </w:rPr>
        <w:t>to multiplex in the PUSCH</w:t>
      </w:r>
      <w:r w:rsidRPr="00DE0DE0">
        <w:t xml:space="preserve">, as described </w:t>
      </w:r>
      <w:r w:rsidR="006F5F9E">
        <w:t>in clause</w:t>
      </w:r>
      <w:r w:rsidRPr="00DE0DE0">
        <w:rPr>
          <w:lang w:eastAsia="zh-CN"/>
        </w:rPr>
        <w:t xml:space="preserve"> </w:t>
      </w:r>
      <w:r>
        <w:rPr>
          <w:lang w:eastAsia="zh-CN"/>
        </w:rPr>
        <w:t>16.5.2.1</w:t>
      </w:r>
      <w:r w:rsidRPr="00DE0DE0">
        <w:rPr>
          <w:lang w:eastAsia="zh-CN"/>
        </w:rPr>
        <w:t xml:space="preserve">, </w:t>
      </w:r>
    </w:p>
    <w:p w14:paraId="165C7EDC" w14:textId="77777777" w:rsidR="008A1F79" w:rsidRPr="009A2A7F" w:rsidRDefault="008A1F79" w:rsidP="00495059">
      <w:r w:rsidRPr="00DE0DE0">
        <w:rPr>
          <w:lang w:eastAsia="zh-CN"/>
        </w:rPr>
        <w:t xml:space="preserve">the UE does not multiplex HARQ-ACK information in the PUSCH transmission. </w:t>
      </w:r>
    </w:p>
    <w:p w14:paraId="757B7896" w14:textId="77777777" w:rsidR="008A1F79" w:rsidRPr="00DE0DE0" w:rsidRDefault="008A1F79" w:rsidP="008A1F79">
      <w:pPr>
        <w:pStyle w:val="TH"/>
      </w:pPr>
      <w:r w:rsidRPr="00DE0DE0">
        <w:t xml:space="preserve">Table </w:t>
      </w:r>
      <w:r>
        <w:rPr>
          <w:lang w:val="en-US"/>
        </w:rPr>
        <w:t>16.5.2.2-1</w:t>
      </w:r>
      <w:r w:rsidRPr="00DE0DE0">
        <w:t xml:space="preserve">: Value of </w:t>
      </w:r>
      <w:r>
        <w:rPr>
          <w:lang w:val="en-US" w:eastAsia="zh-CN"/>
        </w:rPr>
        <w:t>S</w:t>
      </w:r>
      <w:r w:rsidRPr="00DE0DE0">
        <w:rPr>
          <w:rFonts w:hint="eastAsia"/>
          <w:lang w:eastAsia="zh-CN"/>
        </w:rPr>
        <w:t>AI</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49"/>
        <w:gridCol w:w="1850"/>
        <w:gridCol w:w="6430"/>
      </w:tblGrid>
      <w:tr w:rsidR="008A1F79" w:rsidRPr="00B916EC" w14:paraId="7D59842C" w14:textId="77777777" w:rsidTr="002F78BF">
        <w:trPr>
          <w:cantSplit/>
          <w:jc w:val="center"/>
        </w:trPr>
        <w:tc>
          <w:tcPr>
            <w:tcW w:w="1349" w:type="dxa"/>
            <w:shd w:val="clear" w:color="auto" w:fill="E0E0E0"/>
            <w:vAlign w:val="center"/>
          </w:tcPr>
          <w:p w14:paraId="1CCE1B50" w14:textId="77777777" w:rsidR="008A1F79" w:rsidRPr="00B916EC" w:rsidRDefault="008A1F79" w:rsidP="002F78BF">
            <w:pPr>
              <w:pStyle w:val="TAH"/>
              <w:rPr>
                <w:lang w:val="en-US"/>
              </w:rPr>
            </w:pPr>
            <w:r>
              <w:rPr>
                <w:lang w:val="en-US"/>
              </w:rPr>
              <w:t>S</w:t>
            </w:r>
            <w:r w:rsidRPr="00B916EC">
              <w:rPr>
                <w:lang w:val="en-US"/>
              </w:rPr>
              <w:t>AI</w:t>
            </w:r>
            <w:r w:rsidRPr="00B916EC">
              <w:rPr>
                <w:lang w:val="en-US"/>
              </w:rPr>
              <w:br/>
              <w:t>MSB, LSB</w:t>
            </w:r>
          </w:p>
        </w:tc>
        <w:tc>
          <w:tcPr>
            <w:tcW w:w="1850" w:type="dxa"/>
            <w:shd w:val="clear" w:color="auto" w:fill="E0E0E0"/>
            <w:vAlign w:val="center"/>
          </w:tcPr>
          <w:p w14:paraId="29FA999D" w14:textId="77777777" w:rsidR="008A1F79" w:rsidRPr="00B916EC" w:rsidRDefault="00000000" w:rsidP="002F78BF">
            <w:pPr>
              <w:pStyle w:val="TAH"/>
              <w:rPr>
                <w:lang w:val="en-US"/>
              </w:rPr>
            </w:pPr>
            <m:oMath>
              <m:sSubSup>
                <m:sSubSupPr>
                  <m:ctrlPr>
                    <w:rPr>
                      <w:rFonts w:ascii="Cambria Math" w:hAnsi="Cambria Math" w:cs="Arial"/>
                      <w:i/>
                      <w:lang w:eastAsia="zh-CN"/>
                    </w:rPr>
                  </m:ctrlPr>
                </m:sSubSupPr>
                <m:e>
                  <m:r>
                    <m:rPr>
                      <m:sty m:val="bi"/>
                    </m:rPr>
                    <w:rPr>
                      <w:rFonts w:ascii="Cambria Math" w:cs="Arial"/>
                      <w:lang w:eastAsia="zh-CN"/>
                    </w:rPr>
                    <m:t>V</m:t>
                  </m:r>
                </m:e>
                <m:sub>
                  <m:r>
                    <m:rPr>
                      <m:nor/>
                    </m:rPr>
                    <w:rPr>
                      <w:rFonts w:ascii="Cambria Math" w:cs="Arial"/>
                      <w:lang w:val="en-US" w:eastAsia="zh-CN"/>
                    </w:rPr>
                    <m:t>T-S</m:t>
                  </m:r>
                  <m:r>
                    <m:rPr>
                      <m:nor/>
                    </m:rPr>
                    <w:rPr>
                      <w:rFonts w:ascii="Cambria Math" w:cs="Arial"/>
                      <w:lang w:eastAsia="zh-CN"/>
                    </w:rPr>
                    <m:t>AI</m:t>
                  </m:r>
                  <m:ctrlPr>
                    <w:rPr>
                      <w:rFonts w:ascii="Cambria Math" w:hAnsi="Cambria Math" w:cs="Arial"/>
                      <w:lang w:eastAsia="zh-CN"/>
                    </w:rPr>
                  </m:ctrlPr>
                </m:sub>
                <m:sup>
                  <m:r>
                    <m:rPr>
                      <m:nor/>
                    </m:rPr>
                    <w:rPr>
                      <w:rFonts w:ascii="Cambria Math" w:cs="Arial"/>
                      <w:lang w:eastAsia="zh-CN"/>
                    </w:rPr>
                    <m:t>UL</m:t>
                  </m:r>
                  <m:ctrlPr>
                    <w:rPr>
                      <w:rFonts w:ascii="Cambria Math" w:hAnsi="Cambria Math" w:cs="Arial"/>
                      <w:lang w:eastAsia="zh-CN"/>
                    </w:rPr>
                  </m:ctrlPr>
                </m:sup>
              </m:sSubSup>
            </m:oMath>
            <w:r w:rsidR="008A1F79">
              <w:rPr>
                <w:lang w:val="en-US"/>
              </w:rPr>
              <w:t xml:space="preserve"> </w:t>
            </w:r>
          </w:p>
        </w:tc>
        <w:tc>
          <w:tcPr>
            <w:tcW w:w="6430" w:type="dxa"/>
            <w:shd w:val="clear" w:color="auto" w:fill="E0E0E0"/>
            <w:vAlign w:val="center"/>
          </w:tcPr>
          <w:p w14:paraId="0DE3F5CD" w14:textId="77777777" w:rsidR="008A1F79" w:rsidRPr="00B916EC" w:rsidRDefault="008A1F79" w:rsidP="002F78BF">
            <w:pPr>
              <w:pStyle w:val="TAH"/>
              <w:rPr>
                <w:lang w:val="en-US"/>
              </w:rPr>
            </w:pPr>
            <w:r w:rsidRPr="00B916EC">
              <w:rPr>
                <w:rFonts w:hint="eastAsia"/>
                <w:lang w:val="en-US" w:eastAsia="zh-CN"/>
              </w:rPr>
              <w:t xml:space="preserve">Number of </w:t>
            </w:r>
            <w:r w:rsidRPr="00B916EC">
              <w:rPr>
                <w:lang w:eastAsia="zh-CN"/>
              </w:rPr>
              <w:t xml:space="preserve">PDCCH monitoring </w:t>
            </w:r>
            <w:r w:rsidRPr="00B916EC">
              <w:rPr>
                <w:lang w:val="en-US" w:eastAsia="zh-CN"/>
              </w:rPr>
              <w:t>occasion</w:t>
            </w:r>
            <w:r>
              <w:rPr>
                <w:lang w:val="en-US" w:eastAsia="zh-CN"/>
              </w:rPr>
              <w:t>s</w:t>
            </w:r>
            <w:r w:rsidRPr="00B916EC">
              <w:rPr>
                <w:rFonts w:hint="eastAsia"/>
                <w:lang w:val="en-US" w:eastAsia="zh-CN"/>
              </w:rPr>
              <w:t xml:space="preserve"> in which </w:t>
            </w:r>
            <w:r>
              <w:rPr>
                <w:lang w:val="en-US" w:eastAsia="zh-CN"/>
              </w:rPr>
              <w:t>DCI format 3_0 scheduling PSSCH transmissions with corresponding PSFCH reception occasions</w:t>
            </w:r>
            <w:r w:rsidRPr="00B916EC">
              <w:rPr>
                <w:rFonts w:cs="Arial" w:hint="eastAsia"/>
                <w:lang w:eastAsia="zh-CN"/>
              </w:rPr>
              <w:t xml:space="preserve"> is present, denoted as</w:t>
            </w:r>
            <w:r w:rsidRPr="00B916EC">
              <w:rPr>
                <w:rFonts w:cs="Arial"/>
                <w:lang w:eastAsia="zh-CN"/>
              </w:rPr>
              <w:t xml:space="preserve"> </w:t>
            </w:r>
            <m:oMath>
              <m:r>
                <m:rPr>
                  <m:sty m:val="bi"/>
                </m:rPr>
                <w:rPr>
                  <w:rFonts w:ascii="Cambria Math" w:hAnsi="Cambria Math" w:cs="Arial"/>
                  <w:lang w:eastAsia="zh-CN"/>
                </w:rPr>
                <m:t>X</m:t>
              </m:r>
            </m:oMath>
            <w:r w:rsidRPr="00B916EC">
              <w:rPr>
                <w:rFonts w:cs="Arial" w:hint="eastAsia"/>
                <w:lang w:eastAsia="zh-CN"/>
              </w:rPr>
              <w:t xml:space="preserve"> and </w:t>
            </w:r>
            <m:oMath>
              <m:r>
                <m:rPr>
                  <m:sty m:val="bi"/>
                </m:rPr>
                <w:rPr>
                  <w:rFonts w:ascii="Cambria Math" w:hAnsi="Cambria Math" w:cs="Arial"/>
                  <w:lang w:eastAsia="zh-CN"/>
                </w:rPr>
                <m:t>X≥1</m:t>
              </m:r>
            </m:oMath>
          </w:p>
        </w:tc>
      </w:tr>
      <w:tr w:rsidR="008A1F79" w:rsidRPr="00B916EC" w14:paraId="57D3B258" w14:textId="77777777" w:rsidTr="002F78BF">
        <w:trPr>
          <w:cantSplit/>
          <w:jc w:val="center"/>
        </w:trPr>
        <w:tc>
          <w:tcPr>
            <w:tcW w:w="1349" w:type="dxa"/>
            <w:vAlign w:val="center"/>
          </w:tcPr>
          <w:p w14:paraId="6E308FDB" w14:textId="77777777" w:rsidR="008A1F79" w:rsidRPr="00B916EC" w:rsidRDefault="008A1F79" w:rsidP="002F78BF">
            <w:pPr>
              <w:pStyle w:val="TAC"/>
              <w:rPr>
                <w:lang w:val="en-US"/>
              </w:rPr>
            </w:pPr>
            <w:r w:rsidRPr="00B916EC">
              <w:rPr>
                <w:lang w:val="en-US"/>
              </w:rPr>
              <w:t>0,0</w:t>
            </w:r>
          </w:p>
        </w:tc>
        <w:tc>
          <w:tcPr>
            <w:tcW w:w="1850" w:type="dxa"/>
            <w:vAlign w:val="center"/>
          </w:tcPr>
          <w:p w14:paraId="580BB8C5" w14:textId="77777777" w:rsidR="008A1F79" w:rsidRPr="00B916EC" w:rsidRDefault="008A1F79" w:rsidP="002F78BF">
            <w:pPr>
              <w:pStyle w:val="TAC"/>
              <w:rPr>
                <w:lang w:val="en-US"/>
              </w:rPr>
            </w:pPr>
            <w:r w:rsidRPr="00B916EC">
              <w:rPr>
                <w:lang w:val="en-US"/>
              </w:rPr>
              <w:t>1</w:t>
            </w:r>
          </w:p>
        </w:tc>
        <w:tc>
          <w:tcPr>
            <w:tcW w:w="6430" w:type="dxa"/>
            <w:vAlign w:val="center"/>
          </w:tcPr>
          <w:p w14:paraId="54BC5347" w14:textId="77777777" w:rsidR="008A1F79" w:rsidRPr="00B916EC" w:rsidRDefault="00000000" w:rsidP="002F78BF">
            <w:pPr>
              <w:pStyle w:val="TAC"/>
              <w:rPr>
                <w:lang w:val="en-US"/>
              </w:rPr>
            </w:pPr>
            <m:oMathPara>
              <m:oMath>
                <m:d>
                  <m:dPr>
                    <m:ctrlPr>
                      <w:rPr>
                        <w:rFonts w:ascii="Cambria Math" w:hAnsi="Cambria Math"/>
                        <w:i/>
                        <w:sz w:val="20"/>
                        <w:lang w:val="en-US" w:eastAsia="zh-CN"/>
                      </w:rPr>
                    </m:ctrlPr>
                  </m:dPr>
                  <m:e>
                    <m:r>
                      <w:rPr>
                        <w:rFonts w:ascii="Cambria Math" w:hAnsi="Cambria Math"/>
                        <w:lang w:val="en-US" w:eastAsia="zh-CN"/>
                      </w:rPr>
                      <m:t>X-1</m:t>
                    </m:r>
                  </m:e>
                </m:d>
                <m:r>
                  <w:rPr>
                    <w:rFonts w:ascii="Cambria Math" w:hAnsi="Cambria Math"/>
                    <w:lang w:val="en-US" w:eastAsia="zh-CN"/>
                  </w:rPr>
                  <m:t>mod4+1=1</m:t>
                </m:r>
              </m:oMath>
            </m:oMathPara>
          </w:p>
        </w:tc>
      </w:tr>
      <w:tr w:rsidR="008A1F79" w:rsidRPr="00B916EC" w14:paraId="4D94D97B" w14:textId="77777777" w:rsidTr="002F78BF">
        <w:trPr>
          <w:cantSplit/>
          <w:jc w:val="center"/>
        </w:trPr>
        <w:tc>
          <w:tcPr>
            <w:tcW w:w="1349" w:type="dxa"/>
            <w:vAlign w:val="center"/>
          </w:tcPr>
          <w:p w14:paraId="6F6DB4DB" w14:textId="77777777" w:rsidR="008A1F79" w:rsidRPr="00B916EC" w:rsidRDefault="008A1F79" w:rsidP="002F78BF">
            <w:pPr>
              <w:pStyle w:val="TAC"/>
              <w:rPr>
                <w:lang w:val="en-US"/>
              </w:rPr>
            </w:pPr>
            <w:r w:rsidRPr="00B916EC">
              <w:rPr>
                <w:lang w:val="en-US"/>
              </w:rPr>
              <w:t>0,1</w:t>
            </w:r>
          </w:p>
        </w:tc>
        <w:tc>
          <w:tcPr>
            <w:tcW w:w="1850" w:type="dxa"/>
            <w:vAlign w:val="center"/>
          </w:tcPr>
          <w:p w14:paraId="5EC01C0F" w14:textId="77777777" w:rsidR="008A1F79" w:rsidRPr="00B916EC" w:rsidRDefault="008A1F79" w:rsidP="002F78BF">
            <w:pPr>
              <w:pStyle w:val="TAC"/>
              <w:rPr>
                <w:lang w:val="en-US"/>
              </w:rPr>
            </w:pPr>
            <w:r w:rsidRPr="00B916EC">
              <w:rPr>
                <w:lang w:val="en-US"/>
              </w:rPr>
              <w:t>2</w:t>
            </w:r>
          </w:p>
        </w:tc>
        <w:tc>
          <w:tcPr>
            <w:tcW w:w="6430" w:type="dxa"/>
            <w:vAlign w:val="center"/>
          </w:tcPr>
          <w:p w14:paraId="0B0157E0" w14:textId="77777777" w:rsidR="008A1F79" w:rsidRPr="00B916EC" w:rsidRDefault="00000000" w:rsidP="002F78BF">
            <w:pPr>
              <w:pStyle w:val="TAC"/>
              <w:rPr>
                <w:lang w:val="en-US"/>
              </w:rPr>
            </w:pPr>
            <m:oMathPara>
              <m:oMath>
                <m:d>
                  <m:dPr>
                    <m:ctrlPr>
                      <w:rPr>
                        <w:rFonts w:ascii="Cambria Math" w:hAnsi="Cambria Math"/>
                        <w:i/>
                        <w:sz w:val="20"/>
                        <w:lang w:val="en-US" w:eastAsia="zh-CN"/>
                      </w:rPr>
                    </m:ctrlPr>
                  </m:dPr>
                  <m:e>
                    <m:r>
                      <w:rPr>
                        <w:rFonts w:ascii="Cambria Math" w:hAnsi="Cambria Math"/>
                        <w:lang w:val="en-US" w:eastAsia="zh-CN"/>
                      </w:rPr>
                      <m:t>X-1</m:t>
                    </m:r>
                  </m:e>
                </m:d>
                <m:r>
                  <w:rPr>
                    <w:rFonts w:ascii="Cambria Math" w:hAnsi="Cambria Math"/>
                    <w:lang w:val="en-US" w:eastAsia="zh-CN"/>
                  </w:rPr>
                  <m:t>mod4+1=2</m:t>
                </m:r>
              </m:oMath>
            </m:oMathPara>
          </w:p>
        </w:tc>
      </w:tr>
      <w:tr w:rsidR="008A1F79" w:rsidRPr="00B916EC" w14:paraId="01C84350" w14:textId="77777777" w:rsidTr="002F78BF">
        <w:trPr>
          <w:cantSplit/>
          <w:jc w:val="center"/>
        </w:trPr>
        <w:tc>
          <w:tcPr>
            <w:tcW w:w="1349" w:type="dxa"/>
            <w:vAlign w:val="center"/>
          </w:tcPr>
          <w:p w14:paraId="62682ADC" w14:textId="77777777" w:rsidR="008A1F79" w:rsidRPr="00B916EC" w:rsidRDefault="008A1F79" w:rsidP="002F78BF">
            <w:pPr>
              <w:pStyle w:val="TAC"/>
              <w:rPr>
                <w:lang w:val="en-US"/>
              </w:rPr>
            </w:pPr>
            <w:r w:rsidRPr="00B916EC">
              <w:rPr>
                <w:lang w:val="en-US"/>
              </w:rPr>
              <w:t>1,0</w:t>
            </w:r>
          </w:p>
        </w:tc>
        <w:tc>
          <w:tcPr>
            <w:tcW w:w="1850" w:type="dxa"/>
            <w:vAlign w:val="center"/>
          </w:tcPr>
          <w:p w14:paraId="51411855" w14:textId="77777777" w:rsidR="008A1F79" w:rsidRPr="00B916EC" w:rsidRDefault="008A1F79" w:rsidP="002F78BF">
            <w:pPr>
              <w:pStyle w:val="TAC"/>
              <w:rPr>
                <w:lang w:val="en-US"/>
              </w:rPr>
            </w:pPr>
            <w:r w:rsidRPr="00B916EC">
              <w:rPr>
                <w:lang w:val="en-US"/>
              </w:rPr>
              <w:t>3</w:t>
            </w:r>
          </w:p>
        </w:tc>
        <w:tc>
          <w:tcPr>
            <w:tcW w:w="6430" w:type="dxa"/>
            <w:vAlign w:val="center"/>
          </w:tcPr>
          <w:p w14:paraId="494F499F" w14:textId="77777777" w:rsidR="008A1F79" w:rsidRPr="00B916EC" w:rsidRDefault="00000000" w:rsidP="002F78BF">
            <w:pPr>
              <w:pStyle w:val="TAC"/>
              <w:rPr>
                <w:lang w:val="en-US"/>
              </w:rPr>
            </w:pPr>
            <m:oMathPara>
              <m:oMath>
                <m:d>
                  <m:dPr>
                    <m:ctrlPr>
                      <w:rPr>
                        <w:rFonts w:ascii="Cambria Math" w:hAnsi="Cambria Math"/>
                        <w:i/>
                        <w:sz w:val="20"/>
                        <w:lang w:val="en-US" w:eastAsia="zh-CN"/>
                      </w:rPr>
                    </m:ctrlPr>
                  </m:dPr>
                  <m:e>
                    <m:r>
                      <w:rPr>
                        <w:rFonts w:ascii="Cambria Math" w:hAnsi="Cambria Math"/>
                        <w:lang w:val="en-US" w:eastAsia="zh-CN"/>
                      </w:rPr>
                      <m:t>X-1</m:t>
                    </m:r>
                  </m:e>
                </m:d>
                <m:r>
                  <w:rPr>
                    <w:rFonts w:ascii="Cambria Math" w:hAnsi="Cambria Math"/>
                    <w:lang w:val="en-US" w:eastAsia="zh-CN"/>
                  </w:rPr>
                  <m:t>mod4+1=3</m:t>
                </m:r>
              </m:oMath>
            </m:oMathPara>
          </w:p>
        </w:tc>
      </w:tr>
      <w:tr w:rsidR="008A1F79" w:rsidRPr="00B916EC" w14:paraId="7AF287E0" w14:textId="77777777" w:rsidTr="002F78BF">
        <w:trPr>
          <w:cantSplit/>
          <w:jc w:val="center"/>
        </w:trPr>
        <w:tc>
          <w:tcPr>
            <w:tcW w:w="1349" w:type="dxa"/>
            <w:vAlign w:val="center"/>
          </w:tcPr>
          <w:p w14:paraId="7ACB12C6" w14:textId="77777777" w:rsidR="008A1F79" w:rsidRPr="00B916EC" w:rsidRDefault="008A1F79" w:rsidP="002F78BF">
            <w:pPr>
              <w:pStyle w:val="TAC"/>
              <w:rPr>
                <w:lang w:val="en-US"/>
              </w:rPr>
            </w:pPr>
            <w:r w:rsidRPr="00B916EC">
              <w:rPr>
                <w:lang w:val="en-US"/>
              </w:rPr>
              <w:t>1,1</w:t>
            </w:r>
          </w:p>
        </w:tc>
        <w:tc>
          <w:tcPr>
            <w:tcW w:w="1850" w:type="dxa"/>
            <w:vAlign w:val="center"/>
          </w:tcPr>
          <w:p w14:paraId="5B9C3768" w14:textId="77777777" w:rsidR="008A1F79" w:rsidRPr="00B916EC" w:rsidRDefault="008A1F79" w:rsidP="002F78BF">
            <w:pPr>
              <w:pStyle w:val="TAC"/>
              <w:rPr>
                <w:lang w:val="en-US"/>
              </w:rPr>
            </w:pPr>
            <w:r w:rsidRPr="00B916EC">
              <w:rPr>
                <w:lang w:val="en-US"/>
              </w:rPr>
              <w:t>4</w:t>
            </w:r>
          </w:p>
        </w:tc>
        <w:tc>
          <w:tcPr>
            <w:tcW w:w="6430" w:type="dxa"/>
            <w:vAlign w:val="center"/>
          </w:tcPr>
          <w:p w14:paraId="13067CE8" w14:textId="77777777" w:rsidR="008A1F79" w:rsidRPr="00B916EC" w:rsidRDefault="00000000" w:rsidP="002F78BF">
            <w:pPr>
              <w:pStyle w:val="TAC"/>
              <w:rPr>
                <w:lang w:val="en-US"/>
              </w:rPr>
            </w:pPr>
            <m:oMathPara>
              <m:oMath>
                <m:d>
                  <m:dPr>
                    <m:ctrlPr>
                      <w:rPr>
                        <w:rFonts w:ascii="Cambria Math" w:hAnsi="Cambria Math"/>
                        <w:i/>
                        <w:sz w:val="20"/>
                        <w:lang w:val="en-US" w:eastAsia="zh-CN"/>
                      </w:rPr>
                    </m:ctrlPr>
                  </m:dPr>
                  <m:e>
                    <m:r>
                      <w:rPr>
                        <w:rFonts w:ascii="Cambria Math" w:hAnsi="Cambria Math"/>
                        <w:lang w:val="en-US" w:eastAsia="zh-CN"/>
                      </w:rPr>
                      <m:t>X-1</m:t>
                    </m:r>
                  </m:e>
                </m:d>
                <m:r>
                  <w:rPr>
                    <w:rFonts w:ascii="Cambria Math" w:hAnsi="Cambria Math"/>
                    <w:lang w:val="en-US" w:eastAsia="zh-CN"/>
                  </w:rPr>
                  <m:t>mod4+1=4</m:t>
                </m:r>
              </m:oMath>
            </m:oMathPara>
          </w:p>
        </w:tc>
      </w:tr>
    </w:tbl>
    <w:p w14:paraId="5EAD2E0C" w14:textId="4A717CDE" w:rsidR="00E21265" w:rsidRPr="00D2686C" w:rsidRDefault="00E21265" w:rsidP="00E21265">
      <w:pPr>
        <w:rPr>
          <w:lang w:val="en-US"/>
        </w:rPr>
      </w:pPr>
    </w:p>
    <w:p w14:paraId="2F48CD5C" w14:textId="77777777" w:rsidR="00D45245" w:rsidRDefault="00D45245" w:rsidP="00393CCA">
      <w:pPr>
        <w:pStyle w:val="Heading2"/>
        <w:rPr>
          <w:rFonts w:eastAsia="DengXian"/>
        </w:rPr>
      </w:pPr>
      <w:bookmarkStart w:id="959" w:name="_Toc36498216"/>
      <w:bookmarkStart w:id="960" w:name="_Toc45699252"/>
      <w:bookmarkStart w:id="961" w:name="_Toc121738693"/>
      <w:r>
        <w:rPr>
          <w:rFonts w:eastAsia="DengXian"/>
        </w:rPr>
        <w:t>16.6</w:t>
      </w:r>
      <w:r>
        <w:rPr>
          <w:rFonts w:eastAsia="DengXian"/>
        </w:rPr>
        <w:tab/>
        <w:t>UE procedure for LTE sidelink transmission</w:t>
      </w:r>
      <w:bookmarkEnd w:id="959"/>
      <w:bookmarkEnd w:id="960"/>
      <w:bookmarkEnd w:id="961"/>
    </w:p>
    <w:p w14:paraId="16FB1346" w14:textId="36CFB9D0" w:rsidR="00D45245" w:rsidRPr="00F43B6F" w:rsidRDefault="00D45245" w:rsidP="00D45245">
      <w:pPr>
        <w:rPr>
          <w:rFonts w:eastAsia="Malgun Gothic"/>
          <w:lang w:eastAsia="ko-KR"/>
        </w:rPr>
      </w:pPr>
      <w:r w:rsidRPr="00F07DC2">
        <w:t xml:space="preserve">If the UE detects a </w:t>
      </w:r>
      <w:r w:rsidRPr="00F07DC2">
        <w:rPr>
          <w:lang w:eastAsia="ko-KR"/>
        </w:rPr>
        <w:t xml:space="preserve">DCI format 3_1 </w:t>
      </w:r>
      <w:r w:rsidRPr="00F07DC2">
        <w:t xml:space="preserve">with CRC scrambled by </w:t>
      </w:r>
      <w:r w:rsidR="009E7C1F" w:rsidRPr="00F07DC2">
        <w:t>SL Semi-Persistent Scheduling V-RNTI</w:t>
      </w:r>
      <w:r w:rsidRPr="00F07DC2">
        <w:rPr>
          <w:lang w:eastAsia="ja-JP"/>
        </w:rPr>
        <w:t xml:space="preserve"> </w:t>
      </w:r>
      <w:r w:rsidRPr="00F07DC2">
        <w:t xml:space="preserve">in slot </w:t>
      </w:r>
      <m:oMath>
        <m:r>
          <w:rPr>
            <w:rFonts w:ascii="Cambria Math" w:hAnsi="Cambria Math"/>
          </w:rPr>
          <m:t>n</m:t>
        </m:r>
      </m:oMath>
      <w:r w:rsidRPr="00F07DC2">
        <w:rPr>
          <w:lang w:eastAsia="ko-KR"/>
        </w:rPr>
        <w:t>, the DCI</w:t>
      </w:r>
      <w:r>
        <w:rPr>
          <w:lang w:eastAsia="ko-KR"/>
        </w:rPr>
        <w:t xml:space="preserve"> format 3_1 activates or releases</w:t>
      </w:r>
      <w:r>
        <w:t xml:space="preserve"> an LTE sidelink</w:t>
      </w:r>
      <w:r w:rsidRPr="00F43B6F">
        <w:rPr>
          <w:lang w:eastAsia="ko-KR"/>
        </w:rPr>
        <w:t xml:space="preserve"> SPS configuration </w:t>
      </w:r>
      <w:r>
        <w:rPr>
          <w:lang w:eastAsia="ko-KR"/>
        </w:rPr>
        <w:t>that is indicated by a</w:t>
      </w:r>
      <w:r w:rsidRPr="00F43B6F">
        <w:rPr>
          <w:lang w:eastAsia="ko-KR"/>
        </w:rPr>
        <w:t xml:space="preserve"> SL SPS configuration index field</w:t>
      </w:r>
      <w:r>
        <w:rPr>
          <w:lang w:eastAsia="ko-KR"/>
        </w:rPr>
        <w:t xml:space="preserve"> [5, TS</w:t>
      </w:r>
      <w:r w:rsidR="009E7C1F">
        <w:rPr>
          <w:lang w:eastAsia="ko-KR"/>
        </w:rPr>
        <w:t xml:space="preserve"> </w:t>
      </w:r>
      <w:r>
        <w:rPr>
          <w:lang w:eastAsia="ko-KR"/>
        </w:rPr>
        <w:t>38.212]</w:t>
      </w:r>
      <w:r w:rsidRPr="00F43B6F">
        <w:rPr>
          <w:lang w:eastAsia="ko-KR"/>
        </w:rPr>
        <w:t xml:space="preserve">. If the DCI </w:t>
      </w:r>
      <w:r>
        <w:rPr>
          <w:lang w:eastAsia="ko-KR"/>
        </w:rPr>
        <w:t xml:space="preserve">format 3_1 </w:t>
      </w:r>
      <w:r w:rsidRPr="00F43B6F">
        <w:rPr>
          <w:lang w:eastAsia="ko-KR"/>
        </w:rPr>
        <w:t>activates an SL SPS configuration, the U</w:t>
      </w:r>
      <w:r>
        <w:rPr>
          <w:lang w:eastAsia="ko-KR"/>
        </w:rPr>
        <w:t>E procedure for transmitting a</w:t>
      </w:r>
      <w:r w:rsidRPr="00F43B6F">
        <w:rPr>
          <w:lang w:eastAsia="ko-KR"/>
        </w:rPr>
        <w:t xml:space="preserve"> PSCCH and </w:t>
      </w:r>
      <w:r>
        <w:rPr>
          <w:lang w:eastAsia="ko-KR"/>
        </w:rPr>
        <w:t xml:space="preserve">a </w:t>
      </w:r>
      <w:r w:rsidRPr="00F43B6F">
        <w:rPr>
          <w:lang w:eastAsia="ko-KR"/>
        </w:rPr>
        <w:t>PSSCH is as described in [</w:t>
      </w:r>
      <w:r>
        <w:rPr>
          <w:lang w:eastAsia="ko-KR"/>
        </w:rPr>
        <w:t>13, TS</w:t>
      </w:r>
      <w:r w:rsidR="009E7C1F">
        <w:rPr>
          <w:lang w:eastAsia="ko-KR"/>
        </w:rPr>
        <w:t xml:space="preserve"> </w:t>
      </w:r>
      <w:r w:rsidRPr="00F43B6F">
        <w:t>36.213</w:t>
      </w:r>
      <w:r>
        <w:rPr>
          <w:lang w:eastAsia="ko-KR"/>
        </w:rPr>
        <w:t>] except that a</w:t>
      </w:r>
      <w:r w:rsidRPr="00F43B6F">
        <w:rPr>
          <w:lang w:eastAsia="ko-KR"/>
        </w:rPr>
        <w:t xml:space="preserve"> transmission starts no earlier than </w:t>
      </w:r>
      <m:oMath>
        <m:sSub>
          <m:sSubPr>
            <m:ctrlPr>
              <w:rPr>
                <w:rFonts w:ascii="Cambria Math" w:hAnsi="Cambria Math"/>
                <w:i/>
                <w:lang w:eastAsia="en-GB"/>
              </w:rPr>
            </m:ctrlPr>
          </m:sSubPr>
          <m:e>
            <m:r>
              <w:rPr>
                <w:rFonts w:ascii="Cambria Math" w:hAnsi="Cambria Math"/>
              </w:rPr>
              <m:t>T</m:t>
            </m:r>
          </m:e>
          <m:sub>
            <m:r>
              <w:rPr>
                <w:rFonts w:ascii="Cambria Math" w:hAnsi="Cambria Math"/>
              </w:rPr>
              <m:t>DCI</m:t>
            </m:r>
          </m:sub>
        </m:sSub>
        <m:r>
          <w:rPr>
            <w:rFonts w:ascii="Cambria Math" w:hAnsi="Cambria Math"/>
          </w:rPr>
          <m:t>-</m:t>
        </m:r>
        <m:f>
          <m:fPr>
            <m:ctrlPr>
              <w:rPr>
                <w:rFonts w:ascii="Cambria Math" w:hAnsi="Cambria Math"/>
                <w:i/>
                <w:lang w:eastAsia="en-GB"/>
              </w:rPr>
            </m:ctrlPr>
          </m:fPr>
          <m:num>
            <m:sSub>
              <m:sSubPr>
                <m:ctrlPr>
                  <w:rPr>
                    <w:rFonts w:ascii="Cambria Math" w:hAnsi="Cambria Math"/>
                    <w:i/>
                    <w:lang w:eastAsia="en-GB"/>
                  </w:rPr>
                </m:ctrlPr>
              </m:sSubPr>
              <m:e>
                <m:r>
                  <w:rPr>
                    <w:rFonts w:ascii="Cambria Math" w:hAnsi="Cambria Math"/>
                  </w:rPr>
                  <m:t>N</m:t>
                </m:r>
              </m:e>
              <m:sub>
                <m:r>
                  <m:rPr>
                    <m:sty m:val="p"/>
                  </m:rPr>
                  <w:rPr>
                    <w:rFonts w:ascii="Cambria Math" w:hAnsi="Cambria Math"/>
                  </w:rPr>
                  <m:t>TA</m:t>
                </m:r>
              </m:sub>
            </m:sSub>
          </m:num>
          <m:den>
            <m:r>
              <w:rPr>
                <w:rFonts w:ascii="Cambria Math" w:hAnsi="Cambria Math"/>
              </w:rPr>
              <m:t>2</m:t>
            </m:r>
          </m:den>
        </m:f>
        <m:r>
          <w:rPr>
            <w:rFonts w:ascii="Cambria Math" w:hAnsi="Cambria Math"/>
          </w:rPr>
          <m:t>×</m:t>
        </m:r>
        <m:sSub>
          <m:sSubPr>
            <m:ctrlPr>
              <w:rPr>
                <w:rFonts w:ascii="Cambria Math" w:hAnsi="Cambria Math"/>
                <w:i/>
                <w:lang w:eastAsia="en-GB"/>
              </w:rPr>
            </m:ctrlPr>
          </m:sSubPr>
          <m:e>
            <m:r>
              <w:rPr>
                <w:rFonts w:ascii="Cambria Math" w:hAnsi="Cambria Math"/>
              </w:rPr>
              <m:t>T</m:t>
            </m:r>
          </m:e>
          <m:sub>
            <m:r>
              <m:rPr>
                <m:sty m:val="p"/>
              </m:rPr>
              <w:rPr>
                <w:rFonts w:ascii="Cambria Math" w:hAnsi="Cambria Math"/>
              </w:rPr>
              <m:t>C</m:t>
            </m:r>
          </m:sub>
        </m:sSub>
        <m:r>
          <w:rPr>
            <w:rFonts w:ascii="Cambria Math" w:hAnsi="Cambria Math"/>
          </w:rPr>
          <m:t>×</m:t>
        </m:r>
        <m:sSup>
          <m:sSupPr>
            <m:ctrlPr>
              <w:rPr>
                <w:rFonts w:ascii="Cambria Math" w:hAnsi="Cambria Math"/>
                <w:i/>
              </w:rPr>
            </m:ctrlPr>
          </m:sSupPr>
          <m:e>
            <m:r>
              <w:rPr>
                <w:rFonts w:ascii="Cambria Math" w:hAnsi="Cambria Math"/>
              </w:rPr>
              <m:t>10</m:t>
            </m:r>
          </m:e>
          <m:sup>
            <m:r>
              <w:rPr>
                <w:rFonts w:ascii="Cambria Math" w:hAnsi="Cambria Math"/>
              </w:rPr>
              <m:t>3</m:t>
            </m:r>
          </m:sup>
        </m:sSup>
        <m:r>
          <w:rPr>
            <w:rFonts w:ascii="Cambria Math" w:hAnsi="Cambria Math"/>
          </w:rPr>
          <m:t>+X+</m:t>
        </m:r>
        <m:d>
          <m:dPr>
            <m:ctrlPr>
              <w:rPr>
                <w:rFonts w:ascii="Cambria Math" w:hAnsi="Cambria Math"/>
                <w:i/>
                <w:lang w:eastAsia="en-GB"/>
              </w:rPr>
            </m:ctrlPr>
          </m:dPr>
          <m:e>
            <m:r>
              <w:rPr>
                <w:rFonts w:ascii="Cambria Math" w:hAnsi="Cambria Math"/>
              </w:rPr>
              <m:t>4+m</m:t>
            </m:r>
          </m:e>
        </m:d>
      </m:oMath>
      <w:r w:rsidRPr="00F43B6F">
        <w:rPr>
          <w:lang w:eastAsia="en-GB"/>
        </w:rPr>
        <w:t xml:space="preserve">  ms, </w:t>
      </w:r>
      <w:r w:rsidRPr="00F43B6F">
        <w:rPr>
          <w:rFonts w:eastAsia="Malgun Gothic"/>
          <w:lang w:eastAsia="ko-KR"/>
        </w:rPr>
        <w:t xml:space="preserve">where </w:t>
      </w:r>
      <m:oMath>
        <m:sSub>
          <m:sSubPr>
            <m:ctrlPr>
              <w:rPr>
                <w:rFonts w:ascii="Cambria Math" w:eastAsia="Malgun Gothic" w:hAnsi="Cambria Math"/>
                <w:i/>
                <w:lang w:eastAsia="ko-KR"/>
              </w:rPr>
            </m:ctrlPr>
          </m:sSubPr>
          <m:e>
            <m:r>
              <w:rPr>
                <w:rFonts w:ascii="Cambria Math" w:eastAsia="Malgun Gothic" w:hAnsi="Cambria Math"/>
                <w:lang w:eastAsia="ko-KR"/>
              </w:rPr>
              <m:t>T</m:t>
            </m:r>
          </m:e>
          <m:sub>
            <m:r>
              <w:rPr>
                <w:rFonts w:ascii="Cambria Math" w:eastAsia="Malgun Gothic" w:hAnsi="Cambria Math"/>
                <w:lang w:eastAsia="ko-KR"/>
              </w:rPr>
              <m:t>DCI</m:t>
            </m:r>
          </m:sub>
        </m:sSub>
      </m:oMath>
      <w:r>
        <w:rPr>
          <w:rFonts w:eastAsia="Malgun Gothic"/>
          <w:lang w:eastAsia="ko-KR"/>
        </w:rPr>
        <w:t xml:space="preserve"> is a start time of</w:t>
      </w:r>
      <w:r w:rsidRPr="00F43B6F">
        <w:rPr>
          <w:rFonts w:eastAsia="Malgun Gothic"/>
          <w:lang w:eastAsia="ko-KR"/>
        </w:rPr>
        <w:t xml:space="preserve"> slot </w:t>
      </w:r>
      <m:oMath>
        <m:r>
          <w:rPr>
            <w:rFonts w:ascii="Cambria Math" w:hAnsi="Cambria Math"/>
          </w:rPr>
          <m:t>n</m:t>
        </m:r>
      </m:oMath>
      <w:r w:rsidRPr="00F43B6F">
        <w:rPr>
          <w:rFonts w:eastAsia="Malgun Gothic"/>
          <w:lang w:eastAsia="ko-KR"/>
        </w:rPr>
        <w:t xml:space="preserve">, </w:t>
      </w:r>
      <m:oMath>
        <m:sSub>
          <m:sSubPr>
            <m:ctrlPr>
              <w:rPr>
                <w:rFonts w:ascii="Cambria Math" w:eastAsia="Malgun Gothic" w:hAnsi="Cambria Math"/>
                <w:i/>
                <w:lang w:eastAsia="ko-KR"/>
              </w:rPr>
            </m:ctrlPr>
          </m:sSubPr>
          <m:e>
            <m:r>
              <w:rPr>
                <w:rFonts w:ascii="Cambria Math" w:eastAsia="Malgun Gothic" w:hAnsi="Cambria Math"/>
                <w:lang w:eastAsia="ko-KR"/>
              </w:rPr>
              <m:t>N</m:t>
            </m:r>
          </m:e>
          <m:sub>
            <m:r>
              <w:rPr>
                <w:rFonts w:ascii="Cambria Math" w:eastAsia="Malgun Gothic" w:hAnsi="Cambria Math"/>
                <w:lang w:eastAsia="ko-KR"/>
              </w:rPr>
              <m:t>TA</m:t>
            </m:r>
          </m:sub>
        </m:sSub>
      </m:oMath>
      <w:r w:rsidRPr="00F43B6F">
        <w:rPr>
          <w:rFonts w:eastAsia="Malgun Gothic"/>
          <w:lang w:eastAsia="ko-KR"/>
        </w:rPr>
        <w:t xml:space="preserve"> and </w:t>
      </w:r>
      <m:oMath>
        <m:sSub>
          <m:sSubPr>
            <m:ctrlPr>
              <w:rPr>
                <w:rFonts w:ascii="Cambria Math" w:eastAsia="Malgun Gothic" w:hAnsi="Cambria Math"/>
                <w:i/>
                <w:lang w:eastAsia="ko-KR"/>
              </w:rPr>
            </m:ctrlPr>
          </m:sSubPr>
          <m:e>
            <m:r>
              <w:rPr>
                <w:rFonts w:ascii="Cambria Math" w:eastAsia="Malgun Gothic" w:hAnsi="Cambria Math"/>
                <w:lang w:eastAsia="ko-KR"/>
              </w:rPr>
              <m:t>T</m:t>
            </m:r>
          </m:e>
          <m:sub>
            <m:r>
              <w:rPr>
                <w:rFonts w:ascii="Cambria Math" w:eastAsia="Malgun Gothic" w:hAnsi="Cambria Math"/>
                <w:lang w:eastAsia="ko-KR"/>
              </w:rPr>
              <m:t>C</m:t>
            </m:r>
          </m:sub>
        </m:sSub>
      </m:oMath>
      <w:r w:rsidRPr="00F43B6F">
        <w:rPr>
          <w:rFonts w:eastAsia="Malgun Gothic"/>
          <w:lang w:eastAsia="ko-KR"/>
        </w:rPr>
        <w:t xml:space="preserve"> are defined in [</w:t>
      </w:r>
      <w:r>
        <w:rPr>
          <w:rFonts w:eastAsia="Malgun Gothic"/>
          <w:lang w:eastAsia="ko-KR"/>
        </w:rPr>
        <w:t xml:space="preserve">4, </w:t>
      </w:r>
      <w:r w:rsidRPr="00F43B6F">
        <w:rPr>
          <w:rFonts w:eastAsia="Malgun Gothic"/>
          <w:lang w:eastAsia="ko-KR"/>
        </w:rPr>
        <w:t xml:space="preserve">TS 38.211], </w:t>
      </w:r>
      <m:oMath>
        <m:r>
          <w:rPr>
            <w:rFonts w:ascii="Cambria Math" w:eastAsia="Malgun Gothic" w:hAnsi="Cambria Math"/>
            <w:lang w:eastAsia="ko-KR"/>
          </w:rPr>
          <m:t>X</m:t>
        </m:r>
      </m:oMath>
      <w:r w:rsidRPr="00F43B6F">
        <w:rPr>
          <w:rFonts w:eastAsia="Malgun Gothic"/>
          <w:i/>
          <w:iCs/>
          <w:lang w:eastAsia="ko-KR"/>
        </w:rPr>
        <w:t xml:space="preserve"> </w:t>
      </w:r>
      <w:r>
        <w:rPr>
          <w:rFonts w:eastAsia="Malgun Gothic"/>
          <w:lang w:eastAsia="ko-KR"/>
        </w:rPr>
        <w:t>is a</w:t>
      </w:r>
      <w:r w:rsidRPr="00F43B6F">
        <w:rPr>
          <w:rFonts w:eastAsia="Malgun Gothic"/>
          <w:lang w:eastAsia="ko-KR"/>
        </w:rPr>
        <w:t xml:space="preserve"> value indicated by </w:t>
      </w:r>
      <w:r>
        <w:rPr>
          <w:rFonts w:eastAsia="Malgun Gothic"/>
          <w:lang w:eastAsia="ko-KR"/>
        </w:rPr>
        <w:t xml:space="preserve">a </w:t>
      </w:r>
      <w:r w:rsidRPr="00F43B6F">
        <w:rPr>
          <w:rFonts w:eastAsia="Malgun Gothic"/>
          <w:lang w:eastAsia="ko-KR"/>
        </w:rPr>
        <w:t>Timing offset field in DCI format 3_1,</w:t>
      </w:r>
      <w:r>
        <w:rPr>
          <w:rFonts w:eastAsia="Malgun Gothic"/>
          <w:lang w:eastAsia="ko-KR"/>
        </w:rPr>
        <w:t xml:space="preserve"> and</w:t>
      </w:r>
      <w:r w:rsidRPr="00F43B6F">
        <w:rPr>
          <w:rFonts w:eastAsia="Malgun Gothic"/>
          <w:lang w:eastAsia="ko-KR"/>
        </w:rPr>
        <w:t xml:space="preserve"> </w:t>
      </w:r>
      <m:oMath>
        <m:r>
          <w:rPr>
            <w:rFonts w:ascii="Cambria Math" w:hAnsi="Cambria Math"/>
          </w:rPr>
          <m:t>m</m:t>
        </m:r>
      </m:oMath>
      <w:r>
        <w:rPr>
          <w:rFonts w:eastAsia="Malgun Gothic"/>
          <w:lang w:eastAsia="ko-KR"/>
        </w:rPr>
        <w:t xml:space="preserve"> is a value indicated</w:t>
      </w:r>
      <w:r w:rsidRPr="00F43B6F">
        <w:rPr>
          <w:rFonts w:eastAsia="Malgun Gothic"/>
          <w:lang w:eastAsia="ko-KR"/>
        </w:rPr>
        <w:t xml:space="preserve"> by SL index </w:t>
      </w:r>
      <w:r>
        <w:rPr>
          <w:rFonts w:eastAsia="Malgun Gothic"/>
          <w:lang w:eastAsia="ko-KR"/>
        </w:rPr>
        <w:t xml:space="preserve">field </w:t>
      </w:r>
      <w:r w:rsidRPr="00F43B6F">
        <w:rPr>
          <w:rFonts w:eastAsia="Malgun Gothic"/>
          <w:lang w:eastAsia="ko-KR"/>
        </w:rPr>
        <w:t xml:space="preserve">in DCI format 3_1 if </w:t>
      </w:r>
      <w:r>
        <w:rPr>
          <w:rFonts w:eastAsia="Malgun Gothic"/>
          <w:lang w:eastAsia="ko-KR"/>
        </w:rPr>
        <w:t xml:space="preserve">the </w:t>
      </w:r>
      <w:r w:rsidRPr="00F43B6F">
        <w:rPr>
          <w:rFonts w:eastAsia="Malgun Gothic"/>
          <w:lang w:eastAsia="ko-KR"/>
        </w:rPr>
        <w:t xml:space="preserve">SL index </w:t>
      </w:r>
      <w:r>
        <w:rPr>
          <w:rFonts w:eastAsia="Malgun Gothic"/>
          <w:lang w:eastAsia="ko-KR"/>
        </w:rPr>
        <w:t>field is present;</w:t>
      </w:r>
      <w:r w:rsidRPr="00F43B6F">
        <w:rPr>
          <w:rFonts w:eastAsia="Malgun Gothic"/>
          <w:lang w:eastAsia="ko-KR"/>
        </w:rPr>
        <w:t xml:space="preserve"> otherwise</w:t>
      </w:r>
      <w:r>
        <w:rPr>
          <w:rFonts w:eastAsia="Malgun Gothic"/>
          <w:lang w:eastAsia="ko-KR"/>
        </w:rPr>
        <w:t>,</w:t>
      </w:r>
      <w:r w:rsidRPr="00F43B6F">
        <w:rPr>
          <w:rFonts w:eastAsia="Malgun Gothic"/>
          <w:lang w:eastAsia="ko-KR"/>
        </w:rPr>
        <w:t xml:space="preserve"> </w:t>
      </w:r>
      <m:oMath>
        <m:r>
          <w:rPr>
            <w:rFonts w:ascii="Cambria Math" w:eastAsia="Malgun Gothic" w:hAnsi="Cambria Math"/>
            <w:lang w:eastAsia="ko-KR"/>
          </w:rPr>
          <m:t>m=0</m:t>
        </m:r>
      </m:oMath>
      <w:r w:rsidRPr="00F43B6F">
        <w:rPr>
          <w:rFonts w:eastAsia="Malgun Gothic"/>
          <w:lang w:eastAsia="ko-KR"/>
        </w:rPr>
        <w:t>.</w:t>
      </w:r>
    </w:p>
    <w:p w14:paraId="758BF3E6" w14:textId="77777777" w:rsidR="0068506D" w:rsidRPr="005E3944" w:rsidRDefault="0068506D" w:rsidP="0068506D">
      <w:pPr>
        <w:pStyle w:val="Heading2"/>
        <w:rPr>
          <w:rFonts w:eastAsia="DengXian"/>
        </w:rPr>
      </w:pPr>
      <w:bookmarkStart w:id="962" w:name="_Toc45699253"/>
      <w:bookmarkStart w:id="963" w:name="_Toc121738694"/>
      <w:r w:rsidRPr="005E3944">
        <w:rPr>
          <w:rFonts w:eastAsia="DengXian"/>
        </w:rPr>
        <w:t>16.7</w:t>
      </w:r>
      <w:r w:rsidRPr="005E3944">
        <w:rPr>
          <w:rFonts w:eastAsia="DengXian"/>
        </w:rPr>
        <w:tab/>
      </w:r>
      <w:r w:rsidRPr="005E3944">
        <w:t>Operation for in-device coexistence</w:t>
      </w:r>
      <w:bookmarkEnd w:id="962"/>
      <w:bookmarkEnd w:id="963"/>
    </w:p>
    <w:p w14:paraId="1518C14F" w14:textId="77777777" w:rsidR="0068506D" w:rsidRPr="005E3944" w:rsidRDefault="0068506D" w:rsidP="0068506D">
      <w:r w:rsidRPr="005E3944">
        <w:t xml:space="preserve">If a UE would transmit or receive a first channel/signal using E-UTRA radio access and a second channel/signal using NR radio access, when </w:t>
      </w:r>
    </w:p>
    <w:p w14:paraId="71BCA5D3" w14:textId="41B0627B" w:rsidR="0068506D" w:rsidRPr="005E3944" w:rsidRDefault="0068506D" w:rsidP="006C1D66">
      <w:pPr>
        <w:pStyle w:val="B1"/>
      </w:pPr>
      <w:r>
        <w:t>-</w:t>
      </w:r>
      <w:r>
        <w:tab/>
      </w:r>
      <w:r w:rsidRPr="005E3944">
        <w:t>the first channel/signal and the second channel/signal are time-division multiplexed, and</w:t>
      </w:r>
    </w:p>
    <w:p w14:paraId="6D327D58" w14:textId="027E11F2" w:rsidR="0068506D" w:rsidRPr="005E3944" w:rsidRDefault="0068506D" w:rsidP="006C1D66">
      <w:pPr>
        <w:pStyle w:val="B1"/>
      </w:pPr>
      <w:r>
        <w:t>-</w:t>
      </w:r>
      <w:r>
        <w:tab/>
      </w:r>
      <w:r w:rsidRPr="005E3944">
        <w:t xml:space="preserve">the </w:t>
      </w:r>
      <w:r w:rsidRPr="005E3944">
        <w:rPr>
          <w:lang w:val="en-US"/>
        </w:rPr>
        <w:t xml:space="preserve">UE knows the </w:t>
      </w:r>
      <w:r w:rsidRPr="005E3944">
        <w:t>frame indexes of the first channel/signal and the frame indexes of the second channel/signal,</w:t>
      </w:r>
    </w:p>
    <w:p w14:paraId="008A536D" w14:textId="44FF962D" w:rsidR="00E9420D" w:rsidRDefault="0068506D" w:rsidP="0068506D">
      <w:r w:rsidRPr="005E3944">
        <w:t>the UE transmits or receives each channel/signal so that the subframe boundary of the second channel/signal is aligned with the subframe boundary of the first channel/signal where the subframe boundary alignment is achieved by UE implementation means.</w:t>
      </w:r>
    </w:p>
    <w:p w14:paraId="57B96C91" w14:textId="77777777" w:rsidR="00A41602" w:rsidRDefault="00A41602" w:rsidP="00A41602">
      <w:pPr>
        <w:pStyle w:val="Heading9"/>
      </w:pPr>
      <w:bookmarkStart w:id="964" w:name="historyclause"/>
      <w:r>
        <w:br w:type="page"/>
      </w:r>
      <w:bookmarkStart w:id="965" w:name="_Toc12021496"/>
      <w:bookmarkStart w:id="966" w:name="_Toc20311608"/>
      <w:bookmarkStart w:id="967" w:name="_Toc26719433"/>
      <w:bookmarkStart w:id="968" w:name="_Toc29894888"/>
      <w:bookmarkStart w:id="969" w:name="_Toc29899187"/>
      <w:bookmarkStart w:id="970" w:name="_Toc29899605"/>
      <w:bookmarkStart w:id="971" w:name="_Toc29917341"/>
      <w:bookmarkStart w:id="972" w:name="_Toc36498217"/>
      <w:bookmarkStart w:id="973" w:name="_Toc45699254"/>
      <w:bookmarkStart w:id="974" w:name="_Toc121738695"/>
      <w:r>
        <w:lastRenderedPageBreak/>
        <w:t xml:space="preserve">Annex </w:t>
      </w:r>
      <w:r>
        <w:rPr>
          <w:lang w:eastAsia="zh-CN"/>
        </w:rPr>
        <w:t>A</w:t>
      </w:r>
      <w:r>
        <w:t>:</w:t>
      </w:r>
      <w:r>
        <w:br/>
        <w:t>Change history</w:t>
      </w:r>
      <w:bookmarkEnd w:id="965"/>
      <w:bookmarkEnd w:id="966"/>
      <w:bookmarkEnd w:id="967"/>
      <w:bookmarkEnd w:id="968"/>
      <w:bookmarkEnd w:id="969"/>
      <w:bookmarkEnd w:id="970"/>
      <w:bookmarkEnd w:id="971"/>
      <w:bookmarkEnd w:id="972"/>
      <w:bookmarkEnd w:id="973"/>
      <w:bookmarkEnd w:id="974"/>
    </w:p>
    <w:bookmarkEnd w:id="964"/>
    <w:p w14:paraId="7F86DFA6" w14:textId="77777777" w:rsidR="00A41602" w:rsidRDefault="00A41602" w:rsidP="00A41602">
      <w:pPr>
        <w:pStyle w:val="TH"/>
      </w:pPr>
    </w:p>
    <w:tbl>
      <w:tblPr>
        <w:tblW w:w="9372" w:type="dxa"/>
        <w:tblInd w:w="232"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40" w:type="dxa"/>
          <w:right w:w="40" w:type="dxa"/>
        </w:tblCellMar>
        <w:tblLook w:val="0000" w:firstRow="0" w:lastRow="0" w:firstColumn="0" w:lastColumn="0" w:noHBand="0" w:noVBand="0"/>
      </w:tblPr>
      <w:tblGrid>
        <w:gridCol w:w="894"/>
        <w:gridCol w:w="899"/>
        <w:gridCol w:w="990"/>
        <w:gridCol w:w="500"/>
        <w:gridCol w:w="440"/>
        <w:gridCol w:w="404"/>
        <w:gridCol w:w="4536"/>
        <w:gridCol w:w="709"/>
      </w:tblGrid>
      <w:tr w:rsidR="003A061C" w:rsidRPr="00B916EC" w14:paraId="01F09D52" w14:textId="77777777" w:rsidTr="00326D6E">
        <w:tc>
          <w:tcPr>
            <w:tcW w:w="894" w:type="dxa"/>
            <w:shd w:val="pct10" w:color="auto" w:fill="FFFFFF"/>
          </w:tcPr>
          <w:p w14:paraId="743ECF80" w14:textId="77777777" w:rsidR="003A061C" w:rsidRPr="00B916EC" w:rsidRDefault="003A061C" w:rsidP="003A5A94">
            <w:pPr>
              <w:pStyle w:val="TAL"/>
              <w:rPr>
                <w:b/>
                <w:sz w:val="16"/>
              </w:rPr>
            </w:pPr>
            <w:r w:rsidRPr="00B916EC">
              <w:rPr>
                <w:b/>
                <w:sz w:val="16"/>
              </w:rPr>
              <w:t>Date</w:t>
            </w:r>
          </w:p>
        </w:tc>
        <w:tc>
          <w:tcPr>
            <w:tcW w:w="899" w:type="dxa"/>
            <w:shd w:val="pct10" w:color="auto" w:fill="FFFFFF"/>
          </w:tcPr>
          <w:p w14:paraId="28AB466E" w14:textId="77777777" w:rsidR="003A061C" w:rsidRPr="00B916EC" w:rsidRDefault="003A061C" w:rsidP="003A5A94">
            <w:pPr>
              <w:pStyle w:val="TAL"/>
              <w:rPr>
                <w:b/>
                <w:sz w:val="16"/>
              </w:rPr>
            </w:pPr>
            <w:r w:rsidRPr="00B916EC">
              <w:rPr>
                <w:b/>
                <w:sz w:val="16"/>
              </w:rPr>
              <w:t>TSG #</w:t>
            </w:r>
          </w:p>
        </w:tc>
        <w:tc>
          <w:tcPr>
            <w:tcW w:w="990" w:type="dxa"/>
            <w:shd w:val="pct10" w:color="auto" w:fill="FFFFFF"/>
          </w:tcPr>
          <w:p w14:paraId="4DB9B736" w14:textId="77777777" w:rsidR="003A061C" w:rsidRPr="00B916EC" w:rsidRDefault="003A061C" w:rsidP="003A5A94">
            <w:pPr>
              <w:pStyle w:val="TAL"/>
              <w:rPr>
                <w:b/>
                <w:sz w:val="16"/>
              </w:rPr>
            </w:pPr>
            <w:r w:rsidRPr="00B916EC">
              <w:rPr>
                <w:b/>
                <w:sz w:val="16"/>
              </w:rPr>
              <w:t>TSG Doc.</w:t>
            </w:r>
          </w:p>
        </w:tc>
        <w:tc>
          <w:tcPr>
            <w:tcW w:w="500" w:type="dxa"/>
            <w:shd w:val="pct10" w:color="auto" w:fill="FFFFFF"/>
          </w:tcPr>
          <w:p w14:paraId="68B676DE" w14:textId="77777777" w:rsidR="003A061C" w:rsidRPr="00B916EC" w:rsidRDefault="003A061C" w:rsidP="003A5A94">
            <w:pPr>
              <w:pStyle w:val="TAL"/>
              <w:rPr>
                <w:b/>
                <w:sz w:val="16"/>
              </w:rPr>
            </w:pPr>
            <w:r w:rsidRPr="00B916EC">
              <w:rPr>
                <w:b/>
                <w:sz w:val="16"/>
              </w:rPr>
              <w:t>CR</w:t>
            </w:r>
          </w:p>
        </w:tc>
        <w:tc>
          <w:tcPr>
            <w:tcW w:w="440" w:type="dxa"/>
            <w:shd w:val="pct10" w:color="auto" w:fill="FFFFFF"/>
          </w:tcPr>
          <w:p w14:paraId="3AFB2433" w14:textId="77777777" w:rsidR="003A061C" w:rsidRPr="00B916EC" w:rsidRDefault="003A061C" w:rsidP="001322F1">
            <w:pPr>
              <w:pStyle w:val="TAL"/>
              <w:jc w:val="center"/>
              <w:rPr>
                <w:b/>
                <w:sz w:val="16"/>
              </w:rPr>
            </w:pPr>
            <w:r w:rsidRPr="00B916EC">
              <w:rPr>
                <w:b/>
                <w:sz w:val="16"/>
              </w:rPr>
              <w:t>Rev</w:t>
            </w:r>
          </w:p>
        </w:tc>
        <w:tc>
          <w:tcPr>
            <w:tcW w:w="404" w:type="dxa"/>
            <w:shd w:val="pct10" w:color="auto" w:fill="FFFFFF"/>
          </w:tcPr>
          <w:p w14:paraId="4FA8948A" w14:textId="77777777" w:rsidR="003A061C" w:rsidRPr="00B916EC" w:rsidRDefault="003A061C" w:rsidP="003A5A94">
            <w:pPr>
              <w:pStyle w:val="TAL"/>
              <w:rPr>
                <w:b/>
                <w:sz w:val="16"/>
              </w:rPr>
            </w:pPr>
            <w:r>
              <w:rPr>
                <w:b/>
                <w:sz w:val="16"/>
              </w:rPr>
              <w:t>Cat</w:t>
            </w:r>
          </w:p>
        </w:tc>
        <w:tc>
          <w:tcPr>
            <w:tcW w:w="4536" w:type="dxa"/>
            <w:shd w:val="pct10" w:color="auto" w:fill="FFFFFF"/>
          </w:tcPr>
          <w:p w14:paraId="11574E13" w14:textId="77777777" w:rsidR="003A061C" w:rsidRPr="00B916EC" w:rsidRDefault="003A061C" w:rsidP="003A5A94">
            <w:pPr>
              <w:pStyle w:val="TAL"/>
              <w:rPr>
                <w:b/>
                <w:sz w:val="16"/>
              </w:rPr>
            </w:pPr>
            <w:r w:rsidRPr="00B916EC">
              <w:rPr>
                <w:b/>
                <w:sz w:val="16"/>
              </w:rPr>
              <w:t>Subject/Comment</w:t>
            </w:r>
          </w:p>
        </w:tc>
        <w:tc>
          <w:tcPr>
            <w:tcW w:w="709" w:type="dxa"/>
            <w:shd w:val="pct10" w:color="auto" w:fill="FFFFFF"/>
          </w:tcPr>
          <w:p w14:paraId="5D5ADD82" w14:textId="77777777" w:rsidR="003A061C" w:rsidRPr="00B916EC" w:rsidRDefault="003A061C" w:rsidP="003A5A94">
            <w:pPr>
              <w:pStyle w:val="TAL"/>
              <w:rPr>
                <w:b/>
                <w:sz w:val="16"/>
              </w:rPr>
            </w:pPr>
            <w:r w:rsidRPr="00B916EC">
              <w:rPr>
                <w:b/>
                <w:sz w:val="16"/>
              </w:rPr>
              <w:t>New version</w:t>
            </w:r>
          </w:p>
        </w:tc>
      </w:tr>
      <w:tr w:rsidR="003A061C" w:rsidRPr="00B916EC" w14:paraId="3E60C954" w14:textId="77777777" w:rsidTr="00326D6E">
        <w:tc>
          <w:tcPr>
            <w:tcW w:w="894" w:type="dxa"/>
            <w:shd w:val="solid" w:color="FFFFFF" w:fill="auto"/>
          </w:tcPr>
          <w:p w14:paraId="06D00525" w14:textId="77777777" w:rsidR="003A061C" w:rsidRPr="00B916EC" w:rsidRDefault="003A061C" w:rsidP="003A5A94">
            <w:pPr>
              <w:spacing w:after="0"/>
              <w:jc w:val="center"/>
              <w:rPr>
                <w:sz w:val="16"/>
                <w:szCs w:val="16"/>
                <w:lang w:eastAsia="zh-CN"/>
              </w:rPr>
            </w:pPr>
            <w:r w:rsidRPr="00B916EC">
              <w:rPr>
                <w:rFonts w:ascii="Arial" w:hAnsi="Arial"/>
                <w:snapToGrid w:val="0"/>
                <w:sz w:val="16"/>
                <w:szCs w:val="16"/>
              </w:rPr>
              <w:t>20</w:t>
            </w:r>
            <w:r w:rsidRPr="00B916EC">
              <w:rPr>
                <w:rFonts w:ascii="Arial" w:hAnsi="Arial" w:hint="eastAsia"/>
                <w:snapToGrid w:val="0"/>
                <w:sz w:val="16"/>
                <w:szCs w:val="16"/>
              </w:rPr>
              <w:t>1</w:t>
            </w:r>
            <w:r w:rsidRPr="00B916EC">
              <w:rPr>
                <w:rFonts w:ascii="Arial" w:hAnsi="Arial"/>
                <w:snapToGrid w:val="0"/>
                <w:sz w:val="16"/>
                <w:szCs w:val="16"/>
              </w:rPr>
              <w:t>7-</w:t>
            </w:r>
            <w:r w:rsidRPr="00B916EC">
              <w:rPr>
                <w:rFonts w:ascii="Arial" w:hAnsi="Arial" w:hint="eastAsia"/>
                <w:snapToGrid w:val="0"/>
                <w:sz w:val="16"/>
                <w:szCs w:val="16"/>
              </w:rPr>
              <w:t>04</w:t>
            </w:r>
          </w:p>
        </w:tc>
        <w:tc>
          <w:tcPr>
            <w:tcW w:w="899" w:type="dxa"/>
            <w:shd w:val="solid" w:color="FFFFFF" w:fill="auto"/>
          </w:tcPr>
          <w:p w14:paraId="75621250" w14:textId="77777777" w:rsidR="003A061C" w:rsidRPr="00B916EC" w:rsidRDefault="003A061C" w:rsidP="003A5A94">
            <w:pPr>
              <w:pStyle w:val="TAL"/>
              <w:rPr>
                <w:sz w:val="16"/>
                <w:szCs w:val="16"/>
                <w:lang w:eastAsia="zh-CN"/>
              </w:rPr>
            </w:pPr>
            <w:r w:rsidRPr="00B916EC">
              <w:rPr>
                <w:sz w:val="16"/>
                <w:szCs w:val="16"/>
                <w:lang w:eastAsia="zh-CN"/>
              </w:rPr>
              <w:t>RAN1#89</w:t>
            </w:r>
          </w:p>
        </w:tc>
        <w:tc>
          <w:tcPr>
            <w:tcW w:w="990" w:type="dxa"/>
            <w:shd w:val="solid" w:color="FFFFFF" w:fill="auto"/>
          </w:tcPr>
          <w:p w14:paraId="4E658EE6" w14:textId="77777777" w:rsidR="003A061C" w:rsidRPr="00B916EC" w:rsidRDefault="003A061C" w:rsidP="003A5A94">
            <w:pPr>
              <w:pStyle w:val="TAL"/>
              <w:rPr>
                <w:sz w:val="16"/>
                <w:szCs w:val="16"/>
                <w:lang w:eastAsia="zh-CN"/>
              </w:rPr>
            </w:pPr>
            <w:r w:rsidRPr="00B916EC">
              <w:rPr>
                <w:sz w:val="16"/>
                <w:szCs w:val="16"/>
                <w:lang w:eastAsia="zh-CN"/>
              </w:rPr>
              <w:t>R1-1707925</w:t>
            </w:r>
          </w:p>
        </w:tc>
        <w:tc>
          <w:tcPr>
            <w:tcW w:w="500" w:type="dxa"/>
            <w:shd w:val="solid" w:color="FFFFFF" w:fill="auto"/>
          </w:tcPr>
          <w:p w14:paraId="2927E440" w14:textId="77777777" w:rsidR="003A061C" w:rsidRPr="00B916EC" w:rsidRDefault="003A061C" w:rsidP="003A5A94">
            <w:pPr>
              <w:pStyle w:val="TAL"/>
              <w:rPr>
                <w:sz w:val="16"/>
                <w:szCs w:val="16"/>
              </w:rPr>
            </w:pPr>
          </w:p>
        </w:tc>
        <w:tc>
          <w:tcPr>
            <w:tcW w:w="440" w:type="dxa"/>
            <w:shd w:val="solid" w:color="FFFFFF" w:fill="auto"/>
          </w:tcPr>
          <w:p w14:paraId="7A6C24CB" w14:textId="77777777" w:rsidR="003A061C" w:rsidRPr="00B916EC" w:rsidRDefault="003A061C" w:rsidP="001322F1">
            <w:pPr>
              <w:pStyle w:val="TAL"/>
              <w:jc w:val="center"/>
              <w:rPr>
                <w:sz w:val="16"/>
                <w:szCs w:val="16"/>
              </w:rPr>
            </w:pPr>
          </w:p>
        </w:tc>
        <w:tc>
          <w:tcPr>
            <w:tcW w:w="404" w:type="dxa"/>
            <w:shd w:val="solid" w:color="FFFFFF" w:fill="auto"/>
          </w:tcPr>
          <w:p w14:paraId="21CC6CC5" w14:textId="77777777" w:rsidR="003A061C" w:rsidRPr="00B916EC" w:rsidRDefault="003A061C" w:rsidP="003A5A94">
            <w:pPr>
              <w:pStyle w:val="TAL"/>
              <w:rPr>
                <w:sz w:val="16"/>
                <w:szCs w:val="16"/>
                <w:lang w:eastAsia="zh-CN"/>
              </w:rPr>
            </w:pPr>
          </w:p>
        </w:tc>
        <w:tc>
          <w:tcPr>
            <w:tcW w:w="4536" w:type="dxa"/>
            <w:shd w:val="solid" w:color="FFFFFF" w:fill="auto"/>
          </w:tcPr>
          <w:p w14:paraId="3A758022" w14:textId="77777777" w:rsidR="003A061C" w:rsidRPr="00B916EC" w:rsidRDefault="003A061C" w:rsidP="003A5A94">
            <w:pPr>
              <w:pStyle w:val="TAL"/>
              <w:rPr>
                <w:sz w:val="16"/>
                <w:szCs w:val="16"/>
                <w:lang w:eastAsia="zh-CN"/>
              </w:rPr>
            </w:pPr>
            <w:r w:rsidRPr="00B916EC">
              <w:rPr>
                <w:sz w:val="16"/>
                <w:szCs w:val="16"/>
                <w:lang w:eastAsia="zh-CN"/>
              </w:rPr>
              <w:t>D</w:t>
            </w:r>
            <w:r w:rsidRPr="00B916EC">
              <w:rPr>
                <w:rFonts w:hint="eastAsia"/>
                <w:sz w:val="16"/>
                <w:szCs w:val="16"/>
                <w:lang w:eastAsia="zh-CN"/>
              </w:rPr>
              <w:t>raft skeleton</w:t>
            </w:r>
          </w:p>
        </w:tc>
        <w:tc>
          <w:tcPr>
            <w:tcW w:w="709" w:type="dxa"/>
            <w:shd w:val="solid" w:color="FFFFFF" w:fill="auto"/>
          </w:tcPr>
          <w:p w14:paraId="48C16587" w14:textId="77777777" w:rsidR="003A061C" w:rsidRPr="00B916EC" w:rsidRDefault="003A061C" w:rsidP="003A5A94">
            <w:pPr>
              <w:pStyle w:val="TAL"/>
              <w:rPr>
                <w:sz w:val="16"/>
                <w:szCs w:val="16"/>
                <w:lang w:eastAsia="zh-CN"/>
              </w:rPr>
            </w:pPr>
            <w:r w:rsidRPr="00B916EC">
              <w:rPr>
                <w:rFonts w:hint="eastAsia"/>
                <w:sz w:val="16"/>
                <w:szCs w:val="16"/>
                <w:lang w:eastAsia="zh-CN"/>
              </w:rPr>
              <w:t>0</w:t>
            </w:r>
            <w:r w:rsidRPr="00B916EC">
              <w:rPr>
                <w:sz w:val="16"/>
                <w:szCs w:val="16"/>
              </w:rPr>
              <w:t>.</w:t>
            </w:r>
            <w:r w:rsidRPr="00B916EC">
              <w:rPr>
                <w:rFonts w:hint="eastAsia"/>
                <w:sz w:val="16"/>
                <w:szCs w:val="16"/>
                <w:lang w:eastAsia="zh-CN"/>
              </w:rPr>
              <w:t>0</w:t>
            </w:r>
            <w:r w:rsidRPr="00B916EC">
              <w:rPr>
                <w:sz w:val="16"/>
                <w:szCs w:val="16"/>
              </w:rPr>
              <w:t>.</w:t>
            </w:r>
            <w:r w:rsidRPr="00B916EC">
              <w:rPr>
                <w:rFonts w:hint="eastAsia"/>
                <w:sz w:val="16"/>
                <w:szCs w:val="16"/>
                <w:lang w:eastAsia="zh-CN"/>
              </w:rPr>
              <w:t>0</w:t>
            </w:r>
          </w:p>
        </w:tc>
      </w:tr>
      <w:tr w:rsidR="003A061C" w:rsidRPr="00B916EC" w14:paraId="4D32B944" w14:textId="77777777" w:rsidTr="00326D6E">
        <w:tc>
          <w:tcPr>
            <w:tcW w:w="894" w:type="dxa"/>
            <w:shd w:val="solid" w:color="FFFFFF" w:fill="auto"/>
          </w:tcPr>
          <w:p w14:paraId="22187AD4" w14:textId="77777777" w:rsidR="003A061C" w:rsidRPr="00B916EC" w:rsidRDefault="003A061C" w:rsidP="003A5A94">
            <w:pPr>
              <w:spacing w:after="0"/>
              <w:jc w:val="center"/>
              <w:rPr>
                <w:rFonts w:ascii="Arial" w:hAnsi="Arial"/>
                <w:snapToGrid w:val="0"/>
                <w:sz w:val="16"/>
                <w:szCs w:val="16"/>
              </w:rPr>
            </w:pPr>
            <w:r w:rsidRPr="00B916EC">
              <w:rPr>
                <w:rFonts w:ascii="Arial" w:hAnsi="Arial"/>
                <w:snapToGrid w:val="0"/>
                <w:sz w:val="16"/>
                <w:szCs w:val="16"/>
              </w:rPr>
              <w:t>2017-07</w:t>
            </w:r>
          </w:p>
        </w:tc>
        <w:tc>
          <w:tcPr>
            <w:tcW w:w="899" w:type="dxa"/>
            <w:shd w:val="solid" w:color="FFFFFF" w:fill="auto"/>
          </w:tcPr>
          <w:p w14:paraId="202CCC4B" w14:textId="77777777" w:rsidR="003A061C" w:rsidRPr="00B916EC" w:rsidRDefault="003A061C" w:rsidP="003A5A94">
            <w:pPr>
              <w:pStyle w:val="TAL"/>
              <w:rPr>
                <w:sz w:val="16"/>
                <w:szCs w:val="16"/>
                <w:lang w:eastAsia="zh-CN"/>
              </w:rPr>
            </w:pPr>
            <w:r w:rsidRPr="00B916EC">
              <w:rPr>
                <w:sz w:val="16"/>
                <w:szCs w:val="16"/>
                <w:lang w:eastAsia="zh-CN"/>
              </w:rPr>
              <w:t>AH_NR2</w:t>
            </w:r>
          </w:p>
        </w:tc>
        <w:tc>
          <w:tcPr>
            <w:tcW w:w="990" w:type="dxa"/>
            <w:shd w:val="solid" w:color="FFFFFF" w:fill="auto"/>
          </w:tcPr>
          <w:p w14:paraId="71A61257" w14:textId="77777777" w:rsidR="003A061C" w:rsidRPr="00B916EC" w:rsidRDefault="003A061C" w:rsidP="003A5A94">
            <w:pPr>
              <w:pStyle w:val="TAL"/>
              <w:rPr>
                <w:sz w:val="16"/>
                <w:szCs w:val="16"/>
                <w:lang w:eastAsia="zh-CN"/>
              </w:rPr>
            </w:pPr>
            <w:r w:rsidRPr="00B916EC">
              <w:rPr>
                <w:sz w:val="16"/>
                <w:szCs w:val="16"/>
                <w:lang w:eastAsia="zh-CN"/>
              </w:rPr>
              <w:t>R1-1712015</w:t>
            </w:r>
          </w:p>
        </w:tc>
        <w:tc>
          <w:tcPr>
            <w:tcW w:w="500" w:type="dxa"/>
            <w:shd w:val="solid" w:color="FFFFFF" w:fill="auto"/>
          </w:tcPr>
          <w:p w14:paraId="0B1A7D2F" w14:textId="77777777" w:rsidR="003A061C" w:rsidRPr="00B916EC" w:rsidRDefault="003A061C" w:rsidP="003A5A94">
            <w:pPr>
              <w:pStyle w:val="TAL"/>
              <w:rPr>
                <w:sz w:val="16"/>
                <w:szCs w:val="16"/>
              </w:rPr>
            </w:pPr>
          </w:p>
        </w:tc>
        <w:tc>
          <w:tcPr>
            <w:tcW w:w="440" w:type="dxa"/>
            <w:shd w:val="solid" w:color="FFFFFF" w:fill="auto"/>
          </w:tcPr>
          <w:p w14:paraId="12412501" w14:textId="77777777" w:rsidR="003A061C" w:rsidRPr="00B916EC" w:rsidRDefault="003A061C" w:rsidP="001322F1">
            <w:pPr>
              <w:pStyle w:val="TAL"/>
              <w:jc w:val="center"/>
              <w:rPr>
                <w:sz w:val="16"/>
                <w:szCs w:val="16"/>
              </w:rPr>
            </w:pPr>
          </w:p>
        </w:tc>
        <w:tc>
          <w:tcPr>
            <w:tcW w:w="404" w:type="dxa"/>
            <w:shd w:val="solid" w:color="FFFFFF" w:fill="auto"/>
          </w:tcPr>
          <w:p w14:paraId="6835624A" w14:textId="77777777" w:rsidR="003A061C" w:rsidRPr="00B916EC" w:rsidRDefault="003A061C" w:rsidP="003A5A94">
            <w:pPr>
              <w:pStyle w:val="TAL"/>
              <w:rPr>
                <w:sz w:val="16"/>
                <w:szCs w:val="16"/>
                <w:lang w:eastAsia="zh-CN"/>
              </w:rPr>
            </w:pPr>
          </w:p>
        </w:tc>
        <w:tc>
          <w:tcPr>
            <w:tcW w:w="4536" w:type="dxa"/>
            <w:shd w:val="solid" w:color="FFFFFF" w:fill="auto"/>
          </w:tcPr>
          <w:p w14:paraId="6308A34C" w14:textId="77777777" w:rsidR="003A061C" w:rsidRPr="00B916EC" w:rsidRDefault="003A061C" w:rsidP="003A5A94">
            <w:pPr>
              <w:pStyle w:val="TAL"/>
              <w:rPr>
                <w:sz w:val="16"/>
                <w:szCs w:val="16"/>
                <w:lang w:eastAsia="zh-CN"/>
              </w:rPr>
            </w:pPr>
            <w:r w:rsidRPr="00B916EC">
              <w:rPr>
                <w:sz w:val="16"/>
                <w:szCs w:val="16"/>
                <w:lang w:eastAsia="zh-CN"/>
              </w:rPr>
              <w:t>Inclusion of agreements until RAN1-adhoc#2</w:t>
            </w:r>
          </w:p>
        </w:tc>
        <w:tc>
          <w:tcPr>
            <w:tcW w:w="709" w:type="dxa"/>
            <w:shd w:val="solid" w:color="FFFFFF" w:fill="auto"/>
          </w:tcPr>
          <w:p w14:paraId="5D6D8275" w14:textId="77777777" w:rsidR="003A061C" w:rsidRPr="00B916EC" w:rsidRDefault="003A061C" w:rsidP="003A5A94">
            <w:pPr>
              <w:pStyle w:val="TAL"/>
              <w:rPr>
                <w:sz w:val="16"/>
                <w:szCs w:val="16"/>
                <w:lang w:eastAsia="zh-CN"/>
              </w:rPr>
            </w:pPr>
            <w:r w:rsidRPr="00B916EC">
              <w:rPr>
                <w:sz w:val="16"/>
                <w:szCs w:val="16"/>
                <w:lang w:eastAsia="zh-CN"/>
              </w:rPr>
              <w:t>0.0.1</w:t>
            </w:r>
          </w:p>
        </w:tc>
      </w:tr>
      <w:tr w:rsidR="003A061C" w:rsidRPr="00B916EC" w14:paraId="27406160" w14:textId="77777777" w:rsidTr="00326D6E">
        <w:tc>
          <w:tcPr>
            <w:tcW w:w="894" w:type="dxa"/>
            <w:shd w:val="solid" w:color="FFFFFF" w:fill="auto"/>
          </w:tcPr>
          <w:p w14:paraId="2DFA3BB9" w14:textId="77777777" w:rsidR="003A061C" w:rsidRPr="00B916EC" w:rsidRDefault="003A061C" w:rsidP="003A5A94">
            <w:pPr>
              <w:spacing w:after="0"/>
              <w:jc w:val="center"/>
              <w:rPr>
                <w:rFonts w:ascii="Arial" w:hAnsi="Arial"/>
                <w:snapToGrid w:val="0"/>
                <w:sz w:val="16"/>
                <w:szCs w:val="16"/>
              </w:rPr>
            </w:pPr>
            <w:r w:rsidRPr="00B916EC">
              <w:rPr>
                <w:rFonts w:ascii="Arial" w:hAnsi="Arial"/>
                <w:snapToGrid w:val="0"/>
                <w:sz w:val="16"/>
                <w:szCs w:val="16"/>
              </w:rPr>
              <w:t>2017-08</w:t>
            </w:r>
          </w:p>
        </w:tc>
        <w:tc>
          <w:tcPr>
            <w:tcW w:w="899" w:type="dxa"/>
            <w:shd w:val="solid" w:color="FFFFFF" w:fill="auto"/>
          </w:tcPr>
          <w:p w14:paraId="73D1EFC3" w14:textId="77777777" w:rsidR="003A061C" w:rsidRPr="00B916EC" w:rsidRDefault="003A061C" w:rsidP="003A5A94">
            <w:pPr>
              <w:pStyle w:val="TAL"/>
              <w:rPr>
                <w:sz w:val="16"/>
                <w:szCs w:val="16"/>
                <w:lang w:eastAsia="zh-CN"/>
              </w:rPr>
            </w:pPr>
            <w:r w:rsidRPr="00B916EC">
              <w:rPr>
                <w:sz w:val="16"/>
                <w:szCs w:val="16"/>
                <w:lang w:eastAsia="zh-CN"/>
              </w:rPr>
              <w:t>RAN1#90</w:t>
            </w:r>
          </w:p>
        </w:tc>
        <w:tc>
          <w:tcPr>
            <w:tcW w:w="990" w:type="dxa"/>
            <w:shd w:val="solid" w:color="FFFFFF" w:fill="auto"/>
          </w:tcPr>
          <w:p w14:paraId="57E7F796" w14:textId="77777777" w:rsidR="003A061C" w:rsidRPr="00B916EC" w:rsidRDefault="003A061C" w:rsidP="003A5A94">
            <w:pPr>
              <w:pStyle w:val="TAL"/>
              <w:rPr>
                <w:sz w:val="16"/>
                <w:szCs w:val="16"/>
                <w:lang w:eastAsia="zh-CN"/>
              </w:rPr>
            </w:pPr>
            <w:r w:rsidRPr="00B916EC">
              <w:rPr>
                <w:sz w:val="16"/>
                <w:szCs w:val="16"/>
                <w:lang w:eastAsia="zh-CN"/>
              </w:rPr>
              <w:t>R1-1714553</w:t>
            </w:r>
          </w:p>
        </w:tc>
        <w:tc>
          <w:tcPr>
            <w:tcW w:w="500" w:type="dxa"/>
            <w:shd w:val="solid" w:color="FFFFFF" w:fill="auto"/>
          </w:tcPr>
          <w:p w14:paraId="7912171F" w14:textId="77777777" w:rsidR="003A061C" w:rsidRPr="00B916EC" w:rsidRDefault="003A061C" w:rsidP="003A5A94">
            <w:pPr>
              <w:pStyle w:val="TAL"/>
              <w:rPr>
                <w:sz w:val="16"/>
                <w:szCs w:val="16"/>
              </w:rPr>
            </w:pPr>
          </w:p>
        </w:tc>
        <w:tc>
          <w:tcPr>
            <w:tcW w:w="440" w:type="dxa"/>
            <w:shd w:val="solid" w:color="FFFFFF" w:fill="auto"/>
          </w:tcPr>
          <w:p w14:paraId="460DF41A" w14:textId="77777777" w:rsidR="003A061C" w:rsidRPr="00B916EC" w:rsidRDefault="003A061C" w:rsidP="001322F1">
            <w:pPr>
              <w:pStyle w:val="TAL"/>
              <w:jc w:val="center"/>
              <w:rPr>
                <w:sz w:val="16"/>
                <w:szCs w:val="16"/>
              </w:rPr>
            </w:pPr>
          </w:p>
        </w:tc>
        <w:tc>
          <w:tcPr>
            <w:tcW w:w="404" w:type="dxa"/>
            <w:shd w:val="solid" w:color="FFFFFF" w:fill="auto"/>
          </w:tcPr>
          <w:p w14:paraId="205A5C65" w14:textId="77777777" w:rsidR="003A061C" w:rsidRPr="00B916EC" w:rsidRDefault="003A061C" w:rsidP="003A5A94">
            <w:pPr>
              <w:pStyle w:val="TAL"/>
              <w:rPr>
                <w:sz w:val="16"/>
                <w:szCs w:val="16"/>
                <w:lang w:eastAsia="zh-CN"/>
              </w:rPr>
            </w:pPr>
          </w:p>
        </w:tc>
        <w:tc>
          <w:tcPr>
            <w:tcW w:w="4536" w:type="dxa"/>
            <w:shd w:val="solid" w:color="FFFFFF" w:fill="auto"/>
          </w:tcPr>
          <w:p w14:paraId="45974517" w14:textId="77777777" w:rsidR="003A061C" w:rsidRPr="00B916EC" w:rsidRDefault="003A061C" w:rsidP="003A5A94">
            <w:pPr>
              <w:pStyle w:val="TAL"/>
              <w:rPr>
                <w:sz w:val="16"/>
                <w:szCs w:val="16"/>
                <w:lang w:eastAsia="zh-CN"/>
              </w:rPr>
            </w:pPr>
            <w:r w:rsidRPr="00B916EC">
              <w:rPr>
                <w:sz w:val="16"/>
                <w:szCs w:val="16"/>
                <w:lang w:eastAsia="zh-CN"/>
              </w:rPr>
              <w:t>Inclusion of agreements on CA and first revisions</w:t>
            </w:r>
          </w:p>
        </w:tc>
        <w:tc>
          <w:tcPr>
            <w:tcW w:w="709" w:type="dxa"/>
            <w:shd w:val="solid" w:color="FFFFFF" w:fill="auto"/>
          </w:tcPr>
          <w:p w14:paraId="57425840" w14:textId="77777777" w:rsidR="003A061C" w:rsidRPr="00B916EC" w:rsidRDefault="003A061C" w:rsidP="003A5A94">
            <w:pPr>
              <w:pStyle w:val="TAL"/>
              <w:rPr>
                <w:sz w:val="16"/>
                <w:szCs w:val="16"/>
                <w:lang w:eastAsia="zh-CN"/>
              </w:rPr>
            </w:pPr>
            <w:r w:rsidRPr="00B916EC">
              <w:rPr>
                <w:sz w:val="16"/>
                <w:szCs w:val="16"/>
                <w:lang w:eastAsia="zh-CN"/>
              </w:rPr>
              <w:t>0.0.2</w:t>
            </w:r>
          </w:p>
        </w:tc>
      </w:tr>
      <w:tr w:rsidR="003A061C" w:rsidRPr="00B916EC" w14:paraId="15A65477" w14:textId="77777777" w:rsidTr="00326D6E">
        <w:tc>
          <w:tcPr>
            <w:tcW w:w="894" w:type="dxa"/>
            <w:shd w:val="solid" w:color="FFFFFF" w:fill="auto"/>
          </w:tcPr>
          <w:p w14:paraId="6BE45658" w14:textId="77777777" w:rsidR="003A061C" w:rsidRPr="00B916EC" w:rsidRDefault="003A061C" w:rsidP="003A5A94">
            <w:pPr>
              <w:spacing w:after="0"/>
              <w:jc w:val="center"/>
              <w:rPr>
                <w:rFonts w:ascii="Arial" w:hAnsi="Arial"/>
                <w:snapToGrid w:val="0"/>
                <w:sz w:val="16"/>
                <w:szCs w:val="16"/>
              </w:rPr>
            </w:pPr>
            <w:r w:rsidRPr="00B916EC">
              <w:rPr>
                <w:rFonts w:ascii="Arial" w:hAnsi="Arial"/>
                <w:snapToGrid w:val="0"/>
                <w:sz w:val="16"/>
                <w:szCs w:val="16"/>
              </w:rPr>
              <w:t>2017-08</w:t>
            </w:r>
          </w:p>
        </w:tc>
        <w:tc>
          <w:tcPr>
            <w:tcW w:w="899" w:type="dxa"/>
            <w:shd w:val="solid" w:color="FFFFFF" w:fill="auto"/>
          </w:tcPr>
          <w:p w14:paraId="31D17032" w14:textId="77777777" w:rsidR="003A061C" w:rsidRPr="00B916EC" w:rsidRDefault="003A061C" w:rsidP="003A5A94">
            <w:pPr>
              <w:pStyle w:val="TAL"/>
              <w:rPr>
                <w:sz w:val="16"/>
                <w:szCs w:val="16"/>
                <w:lang w:eastAsia="zh-CN"/>
              </w:rPr>
            </w:pPr>
            <w:r w:rsidRPr="00B916EC">
              <w:rPr>
                <w:sz w:val="16"/>
                <w:szCs w:val="16"/>
                <w:lang w:eastAsia="zh-CN"/>
              </w:rPr>
              <w:t>RAN1#90</w:t>
            </w:r>
          </w:p>
        </w:tc>
        <w:tc>
          <w:tcPr>
            <w:tcW w:w="990" w:type="dxa"/>
            <w:shd w:val="solid" w:color="FFFFFF" w:fill="auto"/>
          </w:tcPr>
          <w:p w14:paraId="4AC9FC50" w14:textId="77777777" w:rsidR="003A061C" w:rsidRPr="00B916EC" w:rsidRDefault="003A061C" w:rsidP="003A5A94">
            <w:pPr>
              <w:pStyle w:val="TAL"/>
              <w:rPr>
                <w:sz w:val="16"/>
                <w:szCs w:val="16"/>
                <w:lang w:eastAsia="zh-CN"/>
              </w:rPr>
            </w:pPr>
            <w:r w:rsidRPr="00B916EC">
              <w:rPr>
                <w:sz w:val="16"/>
                <w:szCs w:val="16"/>
                <w:lang w:eastAsia="zh-CN"/>
              </w:rPr>
              <w:t>R1-1714565</w:t>
            </w:r>
          </w:p>
        </w:tc>
        <w:tc>
          <w:tcPr>
            <w:tcW w:w="500" w:type="dxa"/>
            <w:shd w:val="solid" w:color="FFFFFF" w:fill="auto"/>
          </w:tcPr>
          <w:p w14:paraId="41E17436" w14:textId="77777777" w:rsidR="003A061C" w:rsidRPr="00B916EC" w:rsidRDefault="003A061C" w:rsidP="003A5A94">
            <w:pPr>
              <w:pStyle w:val="TAL"/>
              <w:rPr>
                <w:sz w:val="16"/>
                <w:szCs w:val="16"/>
              </w:rPr>
            </w:pPr>
          </w:p>
        </w:tc>
        <w:tc>
          <w:tcPr>
            <w:tcW w:w="440" w:type="dxa"/>
            <w:shd w:val="solid" w:color="FFFFFF" w:fill="auto"/>
          </w:tcPr>
          <w:p w14:paraId="01340BB8" w14:textId="77777777" w:rsidR="003A061C" w:rsidRPr="00B916EC" w:rsidRDefault="003A061C" w:rsidP="001322F1">
            <w:pPr>
              <w:pStyle w:val="TAL"/>
              <w:jc w:val="center"/>
              <w:rPr>
                <w:sz w:val="16"/>
                <w:szCs w:val="16"/>
              </w:rPr>
            </w:pPr>
          </w:p>
        </w:tc>
        <w:tc>
          <w:tcPr>
            <w:tcW w:w="404" w:type="dxa"/>
            <w:shd w:val="solid" w:color="FFFFFF" w:fill="auto"/>
          </w:tcPr>
          <w:p w14:paraId="44B24BFD" w14:textId="77777777" w:rsidR="003A061C" w:rsidRPr="00B916EC" w:rsidRDefault="003A061C" w:rsidP="003A5A94">
            <w:pPr>
              <w:pStyle w:val="TAL"/>
              <w:rPr>
                <w:sz w:val="16"/>
                <w:szCs w:val="16"/>
                <w:lang w:eastAsia="zh-CN"/>
              </w:rPr>
            </w:pPr>
          </w:p>
        </w:tc>
        <w:tc>
          <w:tcPr>
            <w:tcW w:w="4536" w:type="dxa"/>
            <w:shd w:val="solid" w:color="FFFFFF" w:fill="auto"/>
          </w:tcPr>
          <w:p w14:paraId="071A00F5" w14:textId="77777777" w:rsidR="003A061C" w:rsidRPr="00B916EC" w:rsidRDefault="003A061C" w:rsidP="003A5A94">
            <w:pPr>
              <w:pStyle w:val="TAL"/>
              <w:rPr>
                <w:sz w:val="16"/>
                <w:szCs w:val="16"/>
                <w:lang w:eastAsia="zh-CN"/>
              </w:rPr>
            </w:pPr>
            <w:r w:rsidRPr="00B916EC">
              <w:rPr>
                <w:sz w:val="16"/>
                <w:szCs w:val="16"/>
                <w:lang w:eastAsia="zh-CN"/>
              </w:rPr>
              <w:t>Second revisions</w:t>
            </w:r>
          </w:p>
        </w:tc>
        <w:tc>
          <w:tcPr>
            <w:tcW w:w="709" w:type="dxa"/>
            <w:shd w:val="solid" w:color="FFFFFF" w:fill="auto"/>
          </w:tcPr>
          <w:p w14:paraId="0BA35FFE" w14:textId="77777777" w:rsidR="003A061C" w:rsidRPr="00B916EC" w:rsidRDefault="003A061C" w:rsidP="003A5A94">
            <w:pPr>
              <w:pStyle w:val="TAL"/>
              <w:rPr>
                <w:sz w:val="16"/>
                <w:szCs w:val="16"/>
                <w:lang w:eastAsia="zh-CN"/>
              </w:rPr>
            </w:pPr>
            <w:r w:rsidRPr="00B916EC">
              <w:rPr>
                <w:sz w:val="16"/>
                <w:szCs w:val="16"/>
                <w:lang w:eastAsia="zh-CN"/>
              </w:rPr>
              <w:t>0.0.3</w:t>
            </w:r>
          </w:p>
        </w:tc>
      </w:tr>
      <w:tr w:rsidR="003A061C" w:rsidRPr="00B916EC" w14:paraId="3F164E55" w14:textId="77777777" w:rsidTr="00326D6E">
        <w:tc>
          <w:tcPr>
            <w:tcW w:w="894" w:type="dxa"/>
            <w:shd w:val="solid" w:color="FFFFFF" w:fill="auto"/>
          </w:tcPr>
          <w:p w14:paraId="29030DC2" w14:textId="77777777" w:rsidR="003A061C" w:rsidRPr="00B916EC" w:rsidRDefault="003A061C" w:rsidP="003A5A94">
            <w:pPr>
              <w:spacing w:after="0"/>
              <w:jc w:val="center"/>
              <w:rPr>
                <w:rFonts w:ascii="Arial" w:hAnsi="Arial"/>
                <w:snapToGrid w:val="0"/>
                <w:sz w:val="16"/>
                <w:szCs w:val="16"/>
              </w:rPr>
            </w:pPr>
            <w:r w:rsidRPr="00B916EC">
              <w:rPr>
                <w:rFonts w:ascii="Arial" w:hAnsi="Arial"/>
                <w:snapToGrid w:val="0"/>
                <w:sz w:val="16"/>
                <w:szCs w:val="16"/>
              </w:rPr>
              <w:t>2017-08</w:t>
            </w:r>
          </w:p>
        </w:tc>
        <w:tc>
          <w:tcPr>
            <w:tcW w:w="899" w:type="dxa"/>
            <w:shd w:val="solid" w:color="FFFFFF" w:fill="auto"/>
          </w:tcPr>
          <w:p w14:paraId="75338B9D" w14:textId="77777777" w:rsidR="003A061C" w:rsidRPr="00B916EC" w:rsidRDefault="003A061C" w:rsidP="003A5A94">
            <w:pPr>
              <w:pStyle w:val="TAL"/>
              <w:rPr>
                <w:sz w:val="16"/>
                <w:szCs w:val="16"/>
                <w:lang w:eastAsia="zh-CN"/>
              </w:rPr>
            </w:pPr>
            <w:r w:rsidRPr="00B916EC">
              <w:rPr>
                <w:sz w:val="16"/>
                <w:szCs w:val="16"/>
                <w:lang w:eastAsia="zh-CN"/>
              </w:rPr>
              <w:t>RAN1#90</w:t>
            </w:r>
          </w:p>
        </w:tc>
        <w:tc>
          <w:tcPr>
            <w:tcW w:w="990" w:type="dxa"/>
            <w:shd w:val="solid" w:color="FFFFFF" w:fill="auto"/>
          </w:tcPr>
          <w:p w14:paraId="557FF275" w14:textId="77777777" w:rsidR="003A061C" w:rsidRPr="00B916EC" w:rsidRDefault="003A061C" w:rsidP="003A5A94">
            <w:pPr>
              <w:pStyle w:val="TAL"/>
              <w:rPr>
                <w:sz w:val="16"/>
                <w:szCs w:val="16"/>
                <w:lang w:eastAsia="zh-CN"/>
              </w:rPr>
            </w:pPr>
            <w:r w:rsidRPr="00B916EC">
              <w:rPr>
                <w:sz w:val="16"/>
                <w:szCs w:val="16"/>
                <w:lang w:eastAsia="zh-CN"/>
              </w:rPr>
              <w:t>R1-1714658</w:t>
            </w:r>
          </w:p>
        </w:tc>
        <w:tc>
          <w:tcPr>
            <w:tcW w:w="500" w:type="dxa"/>
            <w:shd w:val="solid" w:color="FFFFFF" w:fill="auto"/>
          </w:tcPr>
          <w:p w14:paraId="2885460D" w14:textId="77777777" w:rsidR="003A061C" w:rsidRPr="00B916EC" w:rsidRDefault="003A061C" w:rsidP="003A5A94">
            <w:pPr>
              <w:pStyle w:val="TAL"/>
              <w:rPr>
                <w:sz w:val="16"/>
                <w:szCs w:val="16"/>
              </w:rPr>
            </w:pPr>
          </w:p>
        </w:tc>
        <w:tc>
          <w:tcPr>
            <w:tcW w:w="440" w:type="dxa"/>
            <w:shd w:val="solid" w:color="FFFFFF" w:fill="auto"/>
          </w:tcPr>
          <w:p w14:paraId="1BDD2882" w14:textId="77777777" w:rsidR="003A061C" w:rsidRPr="00B916EC" w:rsidRDefault="003A061C" w:rsidP="001322F1">
            <w:pPr>
              <w:pStyle w:val="TAL"/>
              <w:jc w:val="center"/>
              <w:rPr>
                <w:sz w:val="16"/>
                <w:szCs w:val="16"/>
              </w:rPr>
            </w:pPr>
          </w:p>
        </w:tc>
        <w:tc>
          <w:tcPr>
            <w:tcW w:w="404" w:type="dxa"/>
            <w:shd w:val="solid" w:color="FFFFFF" w:fill="auto"/>
          </w:tcPr>
          <w:p w14:paraId="0E67B728" w14:textId="77777777" w:rsidR="003A061C" w:rsidRPr="00B916EC" w:rsidRDefault="003A061C" w:rsidP="003A5A94">
            <w:pPr>
              <w:pStyle w:val="TAL"/>
              <w:rPr>
                <w:sz w:val="16"/>
              </w:rPr>
            </w:pPr>
          </w:p>
        </w:tc>
        <w:tc>
          <w:tcPr>
            <w:tcW w:w="4536" w:type="dxa"/>
            <w:shd w:val="solid" w:color="FFFFFF" w:fill="auto"/>
          </w:tcPr>
          <w:p w14:paraId="3BEA2849" w14:textId="77777777" w:rsidR="003A061C" w:rsidRPr="00B916EC" w:rsidRDefault="003A061C" w:rsidP="003A5A94">
            <w:pPr>
              <w:pStyle w:val="TAL"/>
              <w:rPr>
                <w:sz w:val="16"/>
                <w:szCs w:val="16"/>
                <w:lang w:eastAsia="zh-CN"/>
              </w:rPr>
            </w:pPr>
            <w:r w:rsidRPr="00B916EC">
              <w:rPr>
                <w:sz w:val="16"/>
              </w:rPr>
              <w:t>Endorsed by RAN1#90</w:t>
            </w:r>
          </w:p>
        </w:tc>
        <w:tc>
          <w:tcPr>
            <w:tcW w:w="709" w:type="dxa"/>
            <w:shd w:val="solid" w:color="FFFFFF" w:fill="auto"/>
          </w:tcPr>
          <w:p w14:paraId="21185F8C" w14:textId="77777777" w:rsidR="003A061C" w:rsidRPr="00B916EC" w:rsidRDefault="003A061C" w:rsidP="003A5A94">
            <w:pPr>
              <w:pStyle w:val="TAL"/>
              <w:rPr>
                <w:sz w:val="16"/>
                <w:szCs w:val="16"/>
                <w:lang w:eastAsia="zh-CN"/>
              </w:rPr>
            </w:pPr>
            <w:r w:rsidRPr="00B916EC">
              <w:rPr>
                <w:sz w:val="16"/>
                <w:szCs w:val="16"/>
                <w:lang w:eastAsia="zh-CN"/>
              </w:rPr>
              <w:t>0.1.0</w:t>
            </w:r>
          </w:p>
        </w:tc>
      </w:tr>
      <w:tr w:rsidR="003A061C" w:rsidRPr="00B916EC" w14:paraId="72B67AF6" w14:textId="77777777" w:rsidTr="00326D6E">
        <w:tc>
          <w:tcPr>
            <w:tcW w:w="894" w:type="dxa"/>
            <w:shd w:val="solid" w:color="FFFFFF" w:fill="auto"/>
          </w:tcPr>
          <w:p w14:paraId="55C7EFDD" w14:textId="77777777" w:rsidR="003A061C" w:rsidRPr="00B916EC" w:rsidRDefault="003A061C" w:rsidP="003A5A94">
            <w:pPr>
              <w:spacing w:after="0"/>
              <w:jc w:val="center"/>
              <w:rPr>
                <w:rFonts w:ascii="Arial" w:hAnsi="Arial"/>
                <w:snapToGrid w:val="0"/>
                <w:sz w:val="16"/>
                <w:szCs w:val="16"/>
              </w:rPr>
            </w:pPr>
            <w:r w:rsidRPr="00B916EC">
              <w:rPr>
                <w:rFonts w:ascii="Arial" w:hAnsi="Arial"/>
                <w:snapToGrid w:val="0"/>
                <w:sz w:val="16"/>
                <w:szCs w:val="16"/>
              </w:rPr>
              <w:t>2017-08</w:t>
            </w:r>
          </w:p>
        </w:tc>
        <w:tc>
          <w:tcPr>
            <w:tcW w:w="899" w:type="dxa"/>
            <w:shd w:val="solid" w:color="FFFFFF" w:fill="auto"/>
          </w:tcPr>
          <w:p w14:paraId="7249DB15" w14:textId="77777777" w:rsidR="003A061C" w:rsidRPr="00B916EC" w:rsidRDefault="003A061C" w:rsidP="003A5A94">
            <w:pPr>
              <w:pStyle w:val="TAL"/>
              <w:rPr>
                <w:sz w:val="16"/>
                <w:szCs w:val="16"/>
                <w:lang w:eastAsia="zh-CN"/>
              </w:rPr>
            </w:pPr>
            <w:r w:rsidRPr="00B916EC">
              <w:rPr>
                <w:sz w:val="16"/>
                <w:szCs w:val="16"/>
                <w:lang w:eastAsia="zh-CN"/>
              </w:rPr>
              <w:t>RAN1#90</w:t>
            </w:r>
          </w:p>
        </w:tc>
        <w:tc>
          <w:tcPr>
            <w:tcW w:w="990" w:type="dxa"/>
            <w:shd w:val="solid" w:color="FFFFFF" w:fill="auto"/>
          </w:tcPr>
          <w:p w14:paraId="1666A0C1" w14:textId="77777777" w:rsidR="003A061C" w:rsidRPr="00B916EC" w:rsidRDefault="003A061C" w:rsidP="003A5A94">
            <w:pPr>
              <w:pStyle w:val="TAL"/>
              <w:rPr>
                <w:sz w:val="16"/>
                <w:szCs w:val="16"/>
                <w:lang w:eastAsia="zh-CN"/>
              </w:rPr>
            </w:pPr>
            <w:r w:rsidRPr="00B916EC">
              <w:rPr>
                <w:sz w:val="16"/>
                <w:szCs w:val="16"/>
                <w:lang w:eastAsia="zh-CN"/>
              </w:rPr>
              <w:t>R1-1715323</w:t>
            </w:r>
          </w:p>
        </w:tc>
        <w:tc>
          <w:tcPr>
            <w:tcW w:w="500" w:type="dxa"/>
            <w:shd w:val="solid" w:color="FFFFFF" w:fill="auto"/>
          </w:tcPr>
          <w:p w14:paraId="7A31C3C8" w14:textId="77777777" w:rsidR="003A061C" w:rsidRPr="00B916EC" w:rsidRDefault="003A061C" w:rsidP="003A5A94">
            <w:pPr>
              <w:pStyle w:val="TAL"/>
              <w:rPr>
                <w:sz w:val="16"/>
                <w:szCs w:val="16"/>
              </w:rPr>
            </w:pPr>
          </w:p>
        </w:tc>
        <w:tc>
          <w:tcPr>
            <w:tcW w:w="440" w:type="dxa"/>
            <w:shd w:val="solid" w:color="FFFFFF" w:fill="auto"/>
          </w:tcPr>
          <w:p w14:paraId="6230CE49" w14:textId="77777777" w:rsidR="003A061C" w:rsidRPr="00B916EC" w:rsidRDefault="003A061C" w:rsidP="001322F1">
            <w:pPr>
              <w:pStyle w:val="TAL"/>
              <w:jc w:val="center"/>
              <w:rPr>
                <w:sz w:val="16"/>
                <w:szCs w:val="16"/>
              </w:rPr>
            </w:pPr>
          </w:p>
        </w:tc>
        <w:tc>
          <w:tcPr>
            <w:tcW w:w="404" w:type="dxa"/>
            <w:shd w:val="solid" w:color="FFFFFF" w:fill="auto"/>
          </w:tcPr>
          <w:p w14:paraId="05669F77" w14:textId="77777777" w:rsidR="003A061C" w:rsidRPr="00B916EC" w:rsidRDefault="003A061C" w:rsidP="003A5A94">
            <w:pPr>
              <w:pStyle w:val="TAL"/>
              <w:rPr>
                <w:sz w:val="16"/>
              </w:rPr>
            </w:pPr>
          </w:p>
        </w:tc>
        <w:tc>
          <w:tcPr>
            <w:tcW w:w="4536" w:type="dxa"/>
            <w:shd w:val="solid" w:color="FFFFFF" w:fill="auto"/>
            <w:vAlign w:val="center"/>
          </w:tcPr>
          <w:p w14:paraId="4D003CA5" w14:textId="77777777" w:rsidR="003A061C" w:rsidRPr="00B916EC" w:rsidRDefault="003A061C" w:rsidP="003A5A94">
            <w:pPr>
              <w:pStyle w:val="TAL"/>
              <w:rPr>
                <w:sz w:val="16"/>
              </w:rPr>
            </w:pPr>
            <w:r w:rsidRPr="00B916EC">
              <w:rPr>
                <w:sz w:val="16"/>
              </w:rPr>
              <w:t>Inclusion of agreements from RAN1#90</w:t>
            </w:r>
          </w:p>
        </w:tc>
        <w:tc>
          <w:tcPr>
            <w:tcW w:w="709" w:type="dxa"/>
            <w:shd w:val="solid" w:color="FFFFFF" w:fill="auto"/>
          </w:tcPr>
          <w:p w14:paraId="1D236A6C" w14:textId="77777777" w:rsidR="003A061C" w:rsidRPr="00B916EC" w:rsidRDefault="003A061C" w:rsidP="003A5A94">
            <w:pPr>
              <w:pStyle w:val="TAL"/>
              <w:rPr>
                <w:sz w:val="16"/>
                <w:szCs w:val="16"/>
                <w:lang w:eastAsia="zh-CN"/>
              </w:rPr>
            </w:pPr>
            <w:r w:rsidRPr="00B916EC">
              <w:rPr>
                <w:sz w:val="16"/>
                <w:szCs w:val="16"/>
                <w:lang w:eastAsia="zh-CN"/>
              </w:rPr>
              <w:t>0.1.1</w:t>
            </w:r>
          </w:p>
        </w:tc>
      </w:tr>
      <w:tr w:rsidR="003A061C" w:rsidRPr="00B916EC" w14:paraId="4AFC4F08" w14:textId="77777777" w:rsidTr="00326D6E">
        <w:tc>
          <w:tcPr>
            <w:tcW w:w="894" w:type="dxa"/>
            <w:shd w:val="solid" w:color="FFFFFF" w:fill="auto"/>
          </w:tcPr>
          <w:p w14:paraId="5D982561" w14:textId="77777777" w:rsidR="003A061C" w:rsidRPr="00B916EC" w:rsidRDefault="003A061C" w:rsidP="003A5A94">
            <w:pPr>
              <w:spacing w:after="0"/>
              <w:jc w:val="center"/>
              <w:rPr>
                <w:rFonts w:ascii="Arial" w:hAnsi="Arial"/>
                <w:snapToGrid w:val="0"/>
                <w:sz w:val="16"/>
                <w:szCs w:val="16"/>
              </w:rPr>
            </w:pPr>
            <w:r w:rsidRPr="00B916EC">
              <w:rPr>
                <w:rFonts w:ascii="Arial" w:hAnsi="Arial"/>
                <w:snapToGrid w:val="0"/>
                <w:sz w:val="16"/>
                <w:szCs w:val="16"/>
              </w:rPr>
              <w:t>2017-08</w:t>
            </w:r>
          </w:p>
        </w:tc>
        <w:tc>
          <w:tcPr>
            <w:tcW w:w="899" w:type="dxa"/>
            <w:shd w:val="solid" w:color="FFFFFF" w:fill="auto"/>
          </w:tcPr>
          <w:p w14:paraId="30DED760" w14:textId="77777777" w:rsidR="003A061C" w:rsidRPr="00B916EC" w:rsidRDefault="003A061C" w:rsidP="003A5A94">
            <w:pPr>
              <w:pStyle w:val="TAL"/>
              <w:rPr>
                <w:sz w:val="16"/>
                <w:szCs w:val="16"/>
                <w:lang w:eastAsia="zh-CN"/>
              </w:rPr>
            </w:pPr>
            <w:r w:rsidRPr="00B916EC">
              <w:rPr>
                <w:sz w:val="16"/>
                <w:szCs w:val="16"/>
                <w:lang w:eastAsia="zh-CN"/>
              </w:rPr>
              <w:t>RAN1#90</w:t>
            </w:r>
          </w:p>
        </w:tc>
        <w:tc>
          <w:tcPr>
            <w:tcW w:w="990" w:type="dxa"/>
            <w:shd w:val="solid" w:color="FFFFFF" w:fill="auto"/>
          </w:tcPr>
          <w:p w14:paraId="6FF94F3F" w14:textId="77777777" w:rsidR="003A061C" w:rsidRPr="00B916EC" w:rsidRDefault="003A061C" w:rsidP="003A5A94">
            <w:pPr>
              <w:pStyle w:val="TAL"/>
              <w:rPr>
                <w:sz w:val="16"/>
                <w:szCs w:val="16"/>
                <w:lang w:eastAsia="zh-CN"/>
              </w:rPr>
            </w:pPr>
            <w:r w:rsidRPr="00B916EC">
              <w:rPr>
                <w:sz w:val="16"/>
                <w:szCs w:val="16"/>
                <w:lang w:eastAsia="zh-CN"/>
              </w:rPr>
              <w:t>R1-1715330</w:t>
            </w:r>
          </w:p>
        </w:tc>
        <w:tc>
          <w:tcPr>
            <w:tcW w:w="500" w:type="dxa"/>
            <w:shd w:val="solid" w:color="FFFFFF" w:fill="auto"/>
          </w:tcPr>
          <w:p w14:paraId="4A6207C4" w14:textId="77777777" w:rsidR="003A061C" w:rsidRPr="00B916EC" w:rsidRDefault="003A061C" w:rsidP="003A5A94">
            <w:pPr>
              <w:pStyle w:val="TAL"/>
              <w:rPr>
                <w:sz w:val="16"/>
                <w:szCs w:val="16"/>
              </w:rPr>
            </w:pPr>
          </w:p>
        </w:tc>
        <w:tc>
          <w:tcPr>
            <w:tcW w:w="440" w:type="dxa"/>
            <w:shd w:val="solid" w:color="FFFFFF" w:fill="auto"/>
          </w:tcPr>
          <w:p w14:paraId="2DD0C8FD" w14:textId="77777777" w:rsidR="003A061C" w:rsidRPr="00B916EC" w:rsidRDefault="003A061C" w:rsidP="001322F1">
            <w:pPr>
              <w:pStyle w:val="TAL"/>
              <w:jc w:val="center"/>
              <w:rPr>
                <w:sz w:val="16"/>
                <w:szCs w:val="16"/>
              </w:rPr>
            </w:pPr>
          </w:p>
        </w:tc>
        <w:tc>
          <w:tcPr>
            <w:tcW w:w="404" w:type="dxa"/>
            <w:shd w:val="solid" w:color="FFFFFF" w:fill="auto"/>
          </w:tcPr>
          <w:p w14:paraId="3DBB6322" w14:textId="77777777" w:rsidR="003A061C" w:rsidRPr="00B916EC" w:rsidRDefault="003A061C" w:rsidP="003A5A94">
            <w:pPr>
              <w:pStyle w:val="TAL"/>
              <w:rPr>
                <w:sz w:val="16"/>
              </w:rPr>
            </w:pPr>
          </w:p>
        </w:tc>
        <w:tc>
          <w:tcPr>
            <w:tcW w:w="4536" w:type="dxa"/>
            <w:shd w:val="solid" w:color="FFFFFF" w:fill="auto"/>
            <w:vAlign w:val="center"/>
          </w:tcPr>
          <w:p w14:paraId="58D6E54B" w14:textId="77777777" w:rsidR="003A061C" w:rsidRPr="00B916EC" w:rsidRDefault="003A061C" w:rsidP="003A5A94">
            <w:pPr>
              <w:pStyle w:val="TAL"/>
              <w:rPr>
                <w:sz w:val="16"/>
              </w:rPr>
            </w:pPr>
            <w:r w:rsidRPr="00B916EC">
              <w:rPr>
                <w:sz w:val="16"/>
              </w:rPr>
              <w:t>Updated editor</w:t>
            </w:r>
            <w:r>
              <w:rPr>
                <w:sz w:val="16"/>
              </w:rPr>
              <w:t>'</w:t>
            </w:r>
            <w:r w:rsidRPr="00B916EC">
              <w:rPr>
                <w:sz w:val="16"/>
              </w:rPr>
              <w:t>s version</w:t>
            </w:r>
          </w:p>
        </w:tc>
        <w:tc>
          <w:tcPr>
            <w:tcW w:w="709" w:type="dxa"/>
            <w:shd w:val="solid" w:color="FFFFFF" w:fill="auto"/>
          </w:tcPr>
          <w:p w14:paraId="47275533" w14:textId="77777777" w:rsidR="003A061C" w:rsidRPr="00B916EC" w:rsidRDefault="003A061C" w:rsidP="003A5A94">
            <w:pPr>
              <w:pStyle w:val="TAL"/>
              <w:rPr>
                <w:sz w:val="16"/>
                <w:szCs w:val="16"/>
                <w:lang w:eastAsia="zh-CN"/>
              </w:rPr>
            </w:pPr>
            <w:r w:rsidRPr="00B916EC">
              <w:rPr>
                <w:sz w:val="16"/>
                <w:szCs w:val="16"/>
                <w:lang w:eastAsia="zh-CN"/>
              </w:rPr>
              <w:t>0.1.2</w:t>
            </w:r>
          </w:p>
        </w:tc>
      </w:tr>
      <w:tr w:rsidR="003A061C" w:rsidRPr="00B916EC" w14:paraId="285695F0" w14:textId="77777777" w:rsidTr="00326D6E">
        <w:tc>
          <w:tcPr>
            <w:tcW w:w="894" w:type="dxa"/>
            <w:shd w:val="solid" w:color="FFFFFF" w:fill="auto"/>
          </w:tcPr>
          <w:p w14:paraId="4C70C703" w14:textId="77777777" w:rsidR="003A061C" w:rsidRPr="00B916EC" w:rsidRDefault="003A061C" w:rsidP="003A5A94">
            <w:pPr>
              <w:spacing w:after="0"/>
              <w:jc w:val="center"/>
              <w:rPr>
                <w:rFonts w:ascii="Arial" w:hAnsi="Arial"/>
                <w:snapToGrid w:val="0"/>
                <w:sz w:val="16"/>
                <w:szCs w:val="16"/>
              </w:rPr>
            </w:pPr>
            <w:r w:rsidRPr="00B916EC">
              <w:rPr>
                <w:rFonts w:ascii="Arial" w:hAnsi="Arial"/>
                <w:snapToGrid w:val="0"/>
                <w:sz w:val="16"/>
                <w:szCs w:val="16"/>
              </w:rPr>
              <w:t>2017-09</w:t>
            </w:r>
          </w:p>
        </w:tc>
        <w:tc>
          <w:tcPr>
            <w:tcW w:w="899" w:type="dxa"/>
            <w:shd w:val="solid" w:color="FFFFFF" w:fill="auto"/>
          </w:tcPr>
          <w:p w14:paraId="1D8FA784" w14:textId="77777777" w:rsidR="003A061C" w:rsidRPr="00B916EC" w:rsidRDefault="003A061C" w:rsidP="003A5A94">
            <w:pPr>
              <w:pStyle w:val="TAL"/>
              <w:rPr>
                <w:sz w:val="16"/>
                <w:szCs w:val="16"/>
                <w:lang w:eastAsia="zh-CN"/>
              </w:rPr>
            </w:pPr>
            <w:r w:rsidRPr="00B916EC">
              <w:rPr>
                <w:sz w:val="16"/>
                <w:szCs w:val="16"/>
                <w:lang w:eastAsia="zh-CN"/>
              </w:rPr>
              <w:t>RAN#77</w:t>
            </w:r>
          </w:p>
        </w:tc>
        <w:tc>
          <w:tcPr>
            <w:tcW w:w="990" w:type="dxa"/>
            <w:shd w:val="solid" w:color="FFFFFF" w:fill="auto"/>
          </w:tcPr>
          <w:p w14:paraId="2B1A3C3C" w14:textId="77777777" w:rsidR="003A061C" w:rsidRPr="00B916EC" w:rsidRDefault="003A061C" w:rsidP="003A5A94">
            <w:pPr>
              <w:pStyle w:val="TAL"/>
              <w:rPr>
                <w:sz w:val="16"/>
                <w:szCs w:val="16"/>
                <w:lang w:eastAsia="zh-CN"/>
              </w:rPr>
            </w:pPr>
            <w:r w:rsidRPr="00B916EC">
              <w:rPr>
                <w:sz w:val="16"/>
                <w:szCs w:val="16"/>
                <w:lang w:eastAsia="zh-CN"/>
              </w:rPr>
              <w:t>RP-171995</w:t>
            </w:r>
          </w:p>
        </w:tc>
        <w:tc>
          <w:tcPr>
            <w:tcW w:w="500" w:type="dxa"/>
            <w:shd w:val="solid" w:color="FFFFFF" w:fill="auto"/>
          </w:tcPr>
          <w:p w14:paraId="28859600" w14:textId="77777777" w:rsidR="003A061C" w:rsidRPr="00B916EC" w:rsidRDefault="003A061C" w:rsidP="003A5A94">
            <w:pPr>
              <w:pStyle w:val="TAL"/>
              <w:rPr>
                <w:sz w:val="16"/>
                <w:szCs w:val="16"/>
              </w:rPr>
            </w:pPr>
          </w:p>
        </w:tc>
        <w:tc>
          <w:tcPr>
            <w:tcW w:w="440" w:type="dxa"/>
            <w:shd w:val="solid" w:color="FFFFFF" w:fill="auto"/>
          </w:tcPr>
          <w:p w14:paraId="27D84D6D" w14:textId="77777777" w:rsidR="003A061C" w:rsidRPr="00B916EC" w:rsidRDefault="003A061C" w:rsidP="001322F1">
            <w:pPr>
              <w:pStyle w:val="TAL"/>
              <w:jc w:val="center"/>
              <w:rPr>
                <w:sz w:val="16"/>
                <w:szCs w:val="16"/>
              </w:rPr>
            </w:pPr>
          </w:p>
        </w:tc>
        <w:tc>
          <w:tcPr>
            <w:tcW w:w="404" w:type="dxa"/>
            <w:shd w:val="solid" w:color="FFFFFF" w:fill="auto"/>
          </w:tcPr>
          <w:p w14:paraId="301F16C1" w14:textId="77777777" w:rsidR="003A061C" w:rsidRPr="00B916EC" w:rsidRDefault="003A061C" w:rsidP="003A5A94">
            <w:pPr>
              <w:pStyle w:val="TAL"/>
              <w:rPr>
                <w:sz w:val="16"/>
                <w:szCs w:val="16"/>
                <w:lang w:eastAsia="zh-CN"/>
              </w:rPr>
            </w:pPr>
          </w:p>
        </w:tc>
        <w:tc>
          <w:tcPr>
            <w:tcW w:w="4536" w:type="dxa"/>
            <w:shd w:val="solid" w:color="FFFFFF" w:fill="auto"/>
          </w:tcPr>
          <w:p w14:paraId="33B8C0E2" w14:textId="77777777" w:rsidR="003A061C" w:rsidRPr="00B916EC" w:rsidRDefault="003A061C" w:rsidP="003A5A94">
            <w:pPr>
              <w:pStyle w:val="TAL"/>
              <w:rPr>
                <w:sz w:val="16"/>
                <w:szCs w:val="16"/>
                <w:lang w:eastAsia="zh-CN"/>
              </w:rPr>
            </w:pPr>
            <w:r w:rsidRPr="00B916EC">
              <w:rPr>
                <w:sz w:val="16"/>
                <w:szCs w:val="16"/>
                <w:lang w:eastAsia="zh-CN"/>
              </w:rPr>
              <w:t>For information to plenary</w:t>
            </w:r>
          </w:p>
        </w:tc>
        <w:tc>
          <w:tcPr>
            <w:tcW w:w="709" w:type="dxa"/>
            <w:shd w:val="solid" w:color="FFFFFF" w:fill="auto"/>
          </w:tcPr>
          <w:p w14:paraId="51CC5E9D" w14:textId="77777777" w:rsidR="003A061C" w:rsidRPr="00B916EC" w:rsidRDefault="003A061C" w:rsidP="003A5A94">
            <w:pPr>
              <w:pStyle w:val="TAL"/>
              <w:rPr>
                <w:sz w:val="16"/>
                <w:szCs w:val="16"/>
                <w:lang w:eastAsia="zh-CN"/>
              </w:rPr>
            </w:pPr>
            <w:r w:rsidRPr="00B916EC">
              <w:rPr>
                <w:sz w:val="16"/>
                <w:szCs w:val="16"/>
                <w:lang w:eastAsia="zh-CN"/>
              </w:rPr>
              <w:t>1.0.0</w:t>
            </w:r>
          </w:p>
        </w:tc>
      </w:tr>
      <w:tr w:rsidR="003A061C" w:rsidRPr="00B916EC" w14:paraId="0AADD5E3" w14:textId="77777777" w:rsidTr="00326D6E">
        <w:tc>
          <w:tcPr>
            <w:tcW w:w="894" w:type="dxa"/>
            <w:shd w:val="solid" w:color="FFFFFF" w:fill="auto"/>
          </w:tcPr>
          <w:p w14:paraId="1CC2D70E" w14:textId="77777777" w:rsidR="003A061C" w:rsidRPr="00B916EC" w:rsidRDefault="003A061C" w:rsidP="003A5A94">
            <w:pPr>
              <w:spacing w:after="0"/>
              <w:jc w:val="center"/>
              <w:rPr>
                <w:rFonts w:ascii="Arial" w:hAnsi="Arial"/>
                <w:snapToGrid w:val="0"/>
                <w:sz w:val="16"/>
                <w:szCs w:val="16"/>
              </w:rPr>
            </w:pPr>
            <w:r w:rsidRPr="00B916EC">
              <w:rPr>
                <w:rFonts w:ascii="Arial" w:hAnsi="Arial"/>
                <w:snapToGrid w:val="0"/>
                <w:sz w:val="16"/>
                <w:szCs w:val="16"/>
              </w:rPr>
              <w:t>2017-09</w:t>
            </w:r>
          </w:p>
        </w:tc>
        <w:tc>
          <w:tcPr>
            <w:tcW w:w="899" w:type="dxa"/>
            <w:shd w:val="solid" w:color="FFFFFF" w:fill="auto"/>
          </w:tcPr>
          <w:p w14:paraId="79C0F6C5" w14:textId="77777777" w:rsidR="003A061C" w:rsidRPr="00B916EC" w:rsidRDefault="003A061C" w:rsidP="003A5A94">
            <w:pPr>
              <w:pStyle w:val="TAL"/>
              <w:rPr>
                <w:sz w:val="16"/>
                <w:szCs w:val="16"/>
                <w:lang w:eastAsia="zh-CN"/>
              </w:rPr>
            </w:pPr>
            <w:r w:rsidRPr="00B916EC">
              <w:rPr>
                <w:sz w:val="16"/>
                <w:szCs w:val="16"/>
                <w:lang w:eastAsia="zh-CN"/>
              </w:rPr>
              <w:t>RAN1#90bis</w:t>
            </w:r>
          </w:p>
        </w:tc>
        <w:tc>
          <w:tcPr>
            <w:tcW w:w="990" w:type="dxa"/>
            <w:shd w:val="solid" w:color="FFFFFF" w:fill="auto"/>
          </w:tcPr>
          <w:p w14:paraId="7AC7D6BA" w14:textId="77777777" w:rsidR="003A061C" w:rsidRPr="00B916EC" w:rsidRDefault="003A061C" w:rsidP="003A5A94">
            <w:pPr>
              <w:pStyle w:val="TAL"/>
              <w:rPr>
                <w:sz w:val="16"/>
                <w:szCs w:val="16"/>
                <w:lang w:eastAsia="zh-CN"/>
              </w:rPr>
            </w:pPr>
            <w:r w:rsidRPr="00B916EC">
              <w:rPr>
                <w:sz w:val="16"/>
                <w:szCs w:val="16"/>
                <w:lang w:eastAsia="zh-CN"/>
              </w:rPr>
              <w:t>R1-1716929</w:t>
            </w:r>
          </w:p>
        </w:tc>
        <w:tc>
          <w:tcPr>
            <w:tcW w:w="500" w:type="dxa"/>
            <w:shd w:val="solid" w:color="FFFFFF" w:fill="auto"/>
          </w:tcPr>
          <w:p w14:paraId="5F85A4D0" w14:textId="77777777" w:rsidR="003A061C" w:rsidRPr="00B916EC" w:rsidRDefault="003A061C" w:rsidP="003A5A94">
            <w:pPr>
              <w:pStyle w:val="TAL"/>
              <w:rPr>
                <w:sz w:val="16"/>
                <w:szCs w:val="16"/>
              </w:rPr>
            </w:pPr>
          </w:p>
        </w:tc>
        <w:tc>
          <w:tcPr>
            <w:tcW w:w="440" w:type="dxa"/>
            <w:shd w:val="solid" w:color="FFFFFF" w:fill="auto"/>
          </w:tcPr>
          <w:p w14:paraId="2510BA86" w14:textId="77777777" w:rsidR="003A061C" w:rsidRPr="00B916EC" w:rsidRDefault="003A061C" w:rsidP="001322F1">
            <w:pPr>
              <w:pStyle w:val="TAL"/>
              <w:jc w:val="center"/>
              <w:rPr>
                <w:sz w:val="16"/>
                <w:szCs w:val="16"/>
              </w:rPr>
            </w:pPr>
          </w:p>
        </w:tc>
        <w:tc>
          <w:tcPr>
            <w:tcW w:w="404" w:type="dxa"/>
            <w:shd w:val="solid" w:color="FFFFFF" w:fill="auto"/>
          </w:tcPr>
          <w:p w14:paraId="0DD05CEE" w14:textId="77777777" w:rsidR="003A061C" w:rsidRPr="00B916EC" w:rsidRDefault="003A061C" w:rsidP="003A5A94">
            <w:pPr>
              <w:pStyle w:val="TAL"/>
              <w:rPr>
                <w:sz w:val="16"/>
                <w:szCs w:val="16"/>
                <w:lang w:eastAsia="zh-CN"/>
              </w:rPr>
            </w:pPr>
          </w:p>
        </w:tc>
        <w:tc>
          <w:tcPr>
            <w:tcW w:w="4536" w:type="dxa"/>
            <w:shd w:val="solid" w:color="FFFFFF" w:fill="auto"/>
            <w:vAlign w:val="center"/>
          </w:tcPr>
          <w:p w14:paraId="0D89DD6C" w14:textId="77777777" w:rsidR="003A061C" w:rsidRPr="00B916EC" w:rsidRDefault="003A061C" w:rsidP="003A5A94">
            <w:pPr>
              <w:pStyle w:val="TAL"/>
              <w:rPr>
                <w:sz w:val="16"/>
                <w:szCs w:val="16"/>
                <w:lang w:eastAsia="zh-CN"/>
              </w:rPr>
            </w:pPr>
            <w:r w:rsidRPr="00B916EC">
              <w:rPr>
                <w:sz w:val="16"/>
                <w:szCs w:val="16"/>
                <w:lang w:eastAsia="zh-CN"/>
              </w:rPr>
              <w:t>Inclusion of agreements until RAN1-adhoc#3</w:t>
            </w:r>
          </w:p>
        </w:tc>
        <w:tc>
          <w:tcPr>
            <w:tcW w:w="709" w:type="dxa"/>
            <w:shd w:val="solid" w:color="FFFFFF" w:fill="auto"/>
          </w:tcPr>
          <w:p w14:paraId="7D002C3B" w14:textId="77777777" w:rsidR="003A061C" w:rsidRPr="00B916EC" w:rsidRDefault="003A061C" w:rsidP="003A5A94">
            <w:pPr>
              <w:pStyle w:val="TAL"/>
              <w:rPr>
                <w:sz w:val="16"/>
                <w:szCs w:val="16"/>
                <w:lang w:eastAsia="zh-CN"/>
              </w:rPr>
            </w:pPr>
            <w:r w:rsidRPr="00B916EC">
              <w:rPr>
                <w:sz w:val="16"/>
                <w:szCs w:val="16"/>
                <w:lang w:eastAsia="zh-CN"/>
              </w:rPr>
              <w:t>1.0.1</w:t>
            </w:r>
          </w:p>
        </w:tc>
      </w:tr>
      <w:tr w:rsidR="003A061C" w:rsidRPr="00B916EC" w14:paraId="040A2F33" w14:textId="77777777" w:rsidTr="00326D6E">
        <w:tc>
          <w:tcPr>
            <w:tcW w:w="894" w:type="dxa"/>
            <w:shd w:val="solid" w:color="FFFFFF" w:fill="auto"/>
          </w:tcPr>
          <w:p w14:paraId="49F32215" w14:textId="77777777" w:rsidR="003A061C" w:rsidRPr="00B916EC" w:rsidRDefault="003A061C" w:rsidP="003A5A94">
            <w:pPr>
              <w:spacing w:after="0"/>
              <w:jc w:val="center"/>
              <w:rPr>
                <w:rFonts w:ascii="Arial" w:hAnsi="Arial"/>
                <w:snapToGrid w:val="0"/>
                <w:sz w:val="16"/>
                <w:szCs w:val="16"/>
              </w:rPr>
            </w:pPr>
            <w:r w:rsidRPr="00B916EC">
              <w:rPr>
                <w:rFonts w:ascii="Arial" w:hAnsi="Arial"/>
                <w:snapToGrid w:val="0"/>
                <w:sz w:val="16"/>
                <w:szCs w:val="16"/>
              </w:rPr>
              <w:t>2017-10</w:t>
            </w:r>
          </w:p>
        </w:tc>
        <w:tc>
          <w:tcPr>
            <w:tcW w:w="899" w:type="dxa"/>
            <w:shd w:val="solid" w:color="FFFFFF" w:fill="auto"/>
          </w:tcPr>
          <w:p w14:paraId="0F6F5773" w14:textId="77777777" w:rsidR="003A061C" w:rsidRPr="00B916EC" w:rsidRDefault="003A061C" w:rsidP="003A5A94">
            <w:pPr>
              <w:pStyle w:val="TAL"/>
              <w:rPr>
                <w:sz w:val="16"/>
                <w:szCs w:val="16"/>
                <w:lang w:eastAsia="zh-CN"/>
              </w:rPr>
            </w:pPr>
            <w:r w:rsidRPr="00B916EC">
              <w:rPr>
                <w:sz w:val="16"/>
                <w:szCs w:val="16"/>
                <w:lang w:eastAsia="zh-CN"/>
              </w:rPr>
              <w:t>RAN1#90bis</w:t>
            </w:r>
          </w:p>
        </w:tc>
        <w:tc>
          <w:tcPr>
            <w:tcW w:w="990" w:type="dxa"/>
            <w:shd w:val="solid" w:color="FFFFFF" w:fill="auto"/>
          </w:tcPr>
          <w:p w14:paraId="3D7A85C2" w14:textId="77777777" w:rsidR="003A061C" w:rsidRPr="00B916EC" w:rsidRDefault="003A061C" w:rsidP="003A5A94">
            <w:pPr>
              <w:pStyle w:val="TAL"/>
              <w:rPr>
                <w:sz w:val="16"/>
                <w:szCs w:val="16"/>
                <w:lang w:eastAsia="zh-CN"/>
              </w:rPr>
            </w:pPr>
            <w:r w:rsidRPr="00B916EC">
              <w:rPr>
                <w:sz w:val="16"/>
                <w:szCs w:val="16"/>
                <w:lang w:eastAsia="zh-CN"/>
              </w:rPr>
              <w:t>R1-1719107</w:t>
            </w:r>
          </w:p>
        </w:tc>
        <w:tc>
          <w:tcPr>
            <w:tcW w:w="500" w:type="dxa"/>
            <w:shd w:val="solid" w:color="FFFFFF" w:fill="auto"/>
          </w:tcPr>
          <w:p w14:paraId="206A390C" w14:textId="77777777" w:rsidR="003A061C" w:rsidRPr="00B916EC" w:rsidRDefault="003A061C" w:rsidP="003A5A94">
            <w:pPr>
              <w:pStyle w:val="TAL"/>
              <w:rPr>
                <w:sz w:val="16"/>
                <w:szCs w:val="16"/>
              </w:rPr>
            </w:pPr>
          </w:p>
        </w:tc>
        <w:tc>
          <w:tcPr>
            <w:tcW w:w="440" w:type="dxa"/>
            <w:shd w:val="solid" w:color="FFFFFF" w:fill="auto"/>
          </w:tcPr>
          <w:p w14:paraId="261B4579" w14:textId="77777777" w:rsidR="003A061C" w:rsidRPr="00B916EC" w:rsidRDefault="003A061C" w:rsidP="001322F1">
            <w:pPr>
              <w:pStyle w:val="TAL"/>
              <w:jc w:val="center"/>
              <w:rPr>
                <w:sz w:val="16"/>
                <w:szCs w:val="16"/>
              </w:rPr>
            </w:pPr>
          </w:p>
        </w:tc>
        <w:tc>
          <w:tcPr>
            <w:tcW w:w="404" w:type="dxa"/>
            <w:shd w:val="solid" w:color="FFFFFF" w:fill="auto"/>
          </w:tcPr>
          <w:p w14:paraId="7F44EAB3" w14:textId="77777777" w:rsidR="003A061C" w:rsidRPr="00B916EC" w:rsidRDefault="003A061C" w:rsidP="003A5A94">
            <w:pPr>
              <w:pStyle w:val="TAL"/>
              <w:rPr>
                <w:sz w:val="16"/>
              </w:rPr>
            </w:pPr>
          </w:p>
        </w:tc>
        <w:tc>
          <w:tcPr>
            <w:tcW w:w="4536" w:type="dxa"/>
            <w:shd w:val="solid" w:color="FFFFFF" w:fill="auto"/>
          </w:tcPr>
          <w:p w14:paraId="11ECDAA1" w14:textId="77777777" w:rsidR="003A061C" w:rsidRPr="00B916EC" w:rsidRDefault="003A061C" w:rsidP="003A5A94">
            <w:pPr>
              <w:pStyle w:val="TAL"/>
              <w:rPr>
                <w:sz w:val="16"/>
                <w:szCs w:val="16"/>
                <w:lang w:eastAsia="zh-CN"/>
              </w:rPr>
            </w:pPr>
            <w:r w:rsidRPr="00B916EC">
              <w:rPr>
                <w:sz w:val="16"/>
              </w:rPr>
              <w:t>Endorsed by RAN1#90bis</w:t>
            </w:r>
          </w:p>
        </w:tc>
        <w:tc>
          <w:tcPr>
            <w:tcW w:w="709" w:type="dxa"/>
            <w:shd w:val="solid" w:color="FFFFFF" w:fill="auto"/>
          </w:tcPr>
          <w:p w14:paraId="468C00DE" w14:textId="77777777" w:rsidR="003A061C" w:rsidRPr="00B916EC" w:rsidRDefault="003A061C" w:rsidP="003A5A94">
            <w:pPr>
              <w:pStyle w:val="TAL"/>
              <w:rPr>
                <w:sz w:val="16"/>
                <w:szCs w:val="16"/>
                <w:lang w:eastAsia="zh-CN"/>
              </w:rPr>
            </w:pPr>
            <w:r w:rsidRPr="00B916EC">
              <w:rPr>
                <w:sz w:val="16"/>
                <w:szCs w:val="16"/>
                <w:lang w:eastAsia="zh-CN"/>
              </w:rPr>
              <w:t>1.1.0</w:t>
            </w:r>
          </w:p>
        </w:tc>
      </w:tr>
      <w:tr w:rsidR="003A061C" w:rsidRPr="00B916EC" w14:paraId="67C26DAC" w14:textId="77777777" w:rsidTr="00326D6E">
        <w:tc>
          <w:tcPr>
            <w:tcW w:w="894" w:type="dxa"/>
            <w:shd w:val="solid" w:color="FFFFFF" w:fill="auto"/>
          </w:tcPr>
          <w:p w14:paraId="15C1763F" w14:textId="77777777" w:rsidR="003A061C" w:rsidRPr="00B916EC" w:rsidRDefault="003A061C" w:rsidP="0000672A">
            <w:pPr>
              <w:spacing w:after="0"/>
              <w:jc w:val="center"/>
              <w:rPr>
                <w:rFonts w:ascii="Arial" w:hAnsi="Arial"/>
                <w:snapToGrid w:val="0"/>
                <w:sz w:val="16"/>
                <w:szCs w:val="16"/>
              </w:rPr>
            </w:pPr>
            <w:r w:rsidRPr="00B916EC">
              <w:rPr>
                <w:rFonts w:ascii="Arial" w:hAnsi="Arial"/>
                <w:snapToGrid w:val="0"/>
                <w:sz w:val="16"/>
                <w:szCs w:val="16"/>
              </w:rPr>
              <w:t>2017-11</w:t>
            </w:r>
          </w:p>
        </w:tc>
        <w:tc>
          <w:tcPr>
            <w:tcW w:w="899" w:type="dxa"/>
            <w:shd w:val="solid" w:color="FFFFFF" w:fill="auto"/>
          </w:tcPr>
          <w:p w14:paraId="39E203A3" w14:textId="77777777" w:rsidR="003A061C" w:rsidRPr="00B916EC" w:rsidRDefault="003A061C" w:rsidP="0000672A">
            <w:pPr>
              <w:pStyle w:val="TAL"/>
              <w:rPr>
                <w:sz w:val="16"/>
                <w:szCs w:val="16"/>
                <w:lang w:eastAsia="zh-CN"/>
              </w:rPr>
            </w:pPr>
            <w:r w:rsidRPr="00B916EC">
              <w:rPr>
                <w:sz w:val="16"/>
                <w:szCs w:val="16"/>
                <w:lang w:eastAsia="zh-CN"/>
              </w:rPr>
              <w:t>RAN1#90bis</w:t>
            </w:r>
          </w:p>
        </w:tc>
        <w:tc>
          <w:tcPr>
            <w:tcW w:w="990" w:type="dxa"/>
            <w:shd w:val="solid" w:color="FFFFFF" w:fill="auto"/>
          </w:tcPr>
          <w:p w14:paraId="2EB25943" w14:textId="77777777" w:rsidR="003A061C" w:rsidRPr="00B916EC" w:rsidRDefault="003A061C" w:rsidP="0000672A">
            <w:pPr>
              <w:pStyle w:val="TAL"/>
              <w:rPr>
                <w:sz w:val="16"/>
                <w:szCs w:val="16"/>
                <w:lang w:eastAsia="zh-CN"/>
              </w:rPr>
            </w:pPr>
            <w:r w:rsidRPr="00B916EC">
              <w:rPr>
                <w:sz w:val="16"/>
                <w:szCs w:val="16"/>
                <w:lang w:eastAsia="zh-CN"/>
              </w:rPr>
              <w:t>R1-1719226</w:t>
            </w:r>
          </w:p>
        </w:tc>
        <w:tc>
          <w:tcPr>
            <w:tcW w:w="500" w:type="dxa"/>
            <w:shd w:val="solid" w:color="FFFFFF" w:fill="auto"/>
          </w:tcPr>
          <w:p w14:paraId="0B17190A" w14:textId="77777777" w:rsidR="003A061C" w:rsidRPr="00B916EC" w:rsidRDefault="003A061C" w:rsidP="0000672A">
            <w:pPr>
              <w:pStyle w:val="TAL"/>
              <w:rPr>
                <w:sz w:val="16"/>
                <w:szCs w:val="16"/>
              </w:rPr>
            </w:pPr>
          </w:p>
        </w:tc>
        <w:tc>
          <w:tcPr>
            <w:tcW w:w="440" w:type="dxa"/>
            <w:shd w:val="solid" w:color="FFFFFF" w:fill="auto"/>
          </w:tcPr>
          <w:p w14:paraId="102842DE" w14:textId="77777777" w:rsidR="003A061C" w:rsidRPr="00B916EC" w:rsidRDefault="003A061C" w:rsidP="001322F1">
            <w:pPr>
              <w:pStyle w:val="TAL"/>
              <w:jc w:val="center"/>
              <w:rPr>
                <w:sz w:val="16"/>
                <w:szCs w:val="16"/>
              </w:rPr>
            </w:pPr>
          </w:p>
        </w:tc>
        <w:tc>
          <w:tcPr>
            <w:tcW w:w="404" w:type="dxa"/>
            <w:shd w:val="solid" w:color="FFFFFF" w:fill="auto"/>
          </w:tcPr>
          <w:p w14:paraId="7399F4E5" w14:textId="77777777" w:rsidR="003A061C" w:rsidRPr="00B916EC" w:rsidRDefault="003A061C" w:rsidP="0000672A">
            <w:pPr>
              <w:pStyle w:val="TAL"/>
              <w:rPr>
                <w:sz w:val="16"/>
              </w:rPr>
            </w:pPr>
          </w:p>
        </w:tc>
        <w:tc>
          <w:tcPr>
            <w:tcW w:w="4536" w:type="dxa"/>
            <w:shd w:val="solid" w:color="FFFFFF" w:fill="auto"/>
            <w:vAlign w:val="center"/>
          </w:tcPr>
          <w:p w14:paraId="7454E282" w14:textId="77777777" w:rsidR="003A061C" w:rsidRPr="00B916EC" w:rsidRDefault="003A061C" w:rsidP="0000672A">
            <w:pPr>
              <w:pStyle w:val="TAL"/>
              <w:rPr>
                <w:sz w:val="16"/>
              </w:rPr>
            </w:pPr>
            <w:r w:rsidRPr="00B916EC">
              <w:rPr>
                <w:sz w:val="16"/>
              </w:rPr>
              <w:t>Inclusion of agreements from RAN1#90bis</w:t>
            </w:r>
          </w:p>
        </w:tc>
        <w:tc>
          <w:tcPr>
            <w:tcW w:w="709" w:type="dxa"/>
            <w:shd w:val="solid" w:color="FFFFFF" w:fill="auto"/>
          </w:tcPr>
          <w:p w14:paraId="77829606" w14:textId="77777777" w:rsidR="003A061C" w:rsidRPr="00B916EC" w:rsidRDefault="003A061C" w:rsidP="0000672A">
            <w:pPr>
              <w:pStyle w:val="TAL"/>
              <w:rPr>
                <w:sz w:val="16"/>
                <w:szCs w:val="16"/>
                <w:lang w:eastAsia="zh-CN"/>
              </w:rPr>
            </w:pPr>
            <w:r w:rsidRPr="00B916EC">
              <w:rPr>
                <w:sz w:val="16"/>
                <w:szCs w:val="16"/>
                <w:lang w:eastAsia="zh-CN"/>
              </w:rPr>
              <w:t>1.1.1</w:t>
            </w:r>
          </w:p>
        </w:tc>
      </w:tr>
      <w:tr w:rsidR="003A061C" w:rsidRPr="00B916EC" w14:paraId="262D7947" w14:textId="77777777" w:rsidTr="00326D6E">
        <w:tc>
          <w:tcPr>
            <w:tcW w:w="894" w:type="dxa"/>
            <w:shd w:val="solid" w:color="FFFFFF" w:fill="auto"/>
          </w:tcPr>
          <w:p w14:paraId="28F64550" w14:textId="77777777" w:rsidR="003A061C" w:rsidRPr="00B916EC" w:rsidRDefault="003A061C" w:rsidP="0000672A">
            <w:pPr>
              <w:spacing w:after="0"/>
              <w:jc w:val="center"/>
              <w:rPr>
                <w:rFonts w:ascii="Arial" w:hAnsi="Arial"/>
                <w:snapToGrid w:val="0"/>
                <w:sz w:val="16"/>
                <w:szCs w:val="16"/>
              </w:rPr>
            </w:pPr>
            <w:r w:rsidRPr="00B916EC">
              <w:rPr>
                <w:rFonts w:ascii="Arial" w:hAnsi="Arial"/>
                <w:snapToGrid w:val="0"/>
                <w:sz w:val="16"/>
                <w:szCs w:val="16"/>
              </w:rPr>
              <w:t>2017-11</w:t>
            </w:r>
          </w:p>
        </w:tc>
        <w:tc>
          <w:tcPr>
            <w:tcW w:w="899" w:type="dxa"/>
            <w:shd w:val="solid" w:color="FFFFFF" w:fill="auto"/>
          </w:tcPr>
          <w:p w14:paraId="0ACDE223" w14:textId="77777777" w:rsidR="003A061C" w:rsidRPr="00B916EC" w:rsidRDefault="003A061C" w:rsidP="0000672A">
            <w:pPr>
              <w:pStyle w:val="TAL"/>
              <w:rPr>
                <w:sz w:val="16"/>
                <w:szCs w:val="16"/>
                <w:lang w:eastAsia="zh-CN"/>
              </w:rPr>
            </w:pPr>
            <w:r w:rsidRPr="00B916EC">
              <w:rPr>
                <w:sz w:val="16"/>
                <w:szCs w:val="16"/>
                <w:lang w:eastAsia="zh-CN"/>
              </w:rPr>
              <w:t>RAN1#90bis</w:t>
            </w:r>
          </w:p>
        </w:tc>
        <w:tc>
          <w:tcPr>
            <w:tcW w:w="990" w:type="dxa"/>
            <w:shd w:val="solid" w:color="FFFFFF" w:fill="auto"/>
          </w:tcPr>
          <w:p w14:paraId="1769048D" w14:textId="77777777" w:rsidR="003A061C" w:rsidRPr="00B916EC" w:rsidRDefault="003A061C" w:rsidP="0000672A">
            <w:pPr>
              <w:pStyle w:val="TAL"/>
              <w:rPr>
                <w:sz w:val="16"/>
                <w:szCs w:val="16"/>
                <w:lang w:eastAsia="zh-CN"/>
              </w:rPr>
            </w:pPr>
            <w:r w:rsidRPr="00B916EC">
              <w:rPr>
                <w:sz w:val="16"/>
                <w:szCs w:val="16"/>
                <w:lang w:eastAsia="zh-CN"/>
              </w:rPr>
              <w:t>R1-1719243</w:t>
            </w:r>
          </w:p>
        </w:tc>
        <w:tc>
          <w:tcPr>
            <w:tcW w:w="500" w:type="dxa"/>
            <w:shd w:val="solid" w:color="FFFFFF" w:fill="auto"/>
          </w:tcPr>
          <w:p w14:paraId="32E052AA" w14:textId="77777777" w:rsidR="003A061C" w:rsidRPr="00B916EC" w:rsidRDefault="003A061C" w:rsidP="0000672A">
            <w:pPr>
              <w:pStyle w:val="TAL"/>
              <w:rPr>
                <w:sz w:val="16"/>
                <w:szCs w:val="16"/>
              </w:rPr>
            </w:pPr>
          </w:p>
        </w:tc>
        <w:tc>
          <w:tcPr>
            <w:tcW w:w="440" w:type="dxa"/>
            <w:shd w:val="solid" w:color="FFFFFF" w:fill="auto"/>
          </w:tcPr>
          <w:p w14:paraId="62D01B7F" w14:textId="77777777" w:rsidR="003A061C" w:rsidRPr="00B916EC" w:rsidRDefault="003A061C" w:rsidP="001322F1">
            <w:pPr>
              <w:pStyle w:val="TAL"/>
              <w:jc w:val="center"/>
              <w:rPr>
                <w:sz w:val="16"/>
                <w:szCs w:val="16"/>
              </w:rPr>
            </w:pPr>
          </w:p>
        </w:tc>
        <w:tc>
          <w:tcPr>
            <w:tcW w:w="404" w:type="dxa"/>
            <w:shd w:val="solid" w:color="FFFFFF" w:fill="auto"/>
          </w:tcPr>
          <w:p w14:paraId="64BBCBE0" w14:textId="77777777" w:rsidR="003A061C" w:rsidRPr="00B916EC" w:rsidRDefault="003A061C" w:rsidP="0000672A">
            <w:pPr>
              <w:pStyle w:val="TAL"/>
              <w:rPr>
                <w:sz w:val="16"/>
              </w:rPr>
            </w:pPr>
          </w:p>
        </w:tc>
        <w:tc>
          <w:tcPr>
            <w:tcW w:w="4536" w:type="dxa"/>
            <w:shd w:val="solid" w:color="FFFFFF" w:fill="auto"/>
            <w:vAlign w:val="center"/>
          </w:tcPr>
          <w:p w14:paraId="13892A11" w14:textId="77777777" w:rsidR="003A061C" w:rsidRPr="00B916EC" w:rsidRDefault="003A061C" w:rsidP="0000672A">
            <w:pPr>
              <w:pStyle w:val="TAL"/>
              <w:rPr>
                <w:sz w:val="16"/>
              </w:rPr>
            </w:pPr>
            <w:r w:rsidRPr="00B916EC">
              <w:rPr>
                <w:sz w:val="16"/>
              </w:rPr>
              <w:t>Updated editor</w:t>
            </w:r>
            <w:r>
              <w:rPr>
                <w:sz w:val="16"/>
              </w:rPr>
              <w:t>'</w:t>
            </w:r>
            <w:r w:rsidRPr="00B916EC">
              <w:rPr>
                <w:sz w:val="16"/>
              </w:rPr>
              <w:t>s version</w:t>
            </w:r>
          </w:p>
        </w:tc>
        <w:tc>
          <w:tcPr>
            <w:tcW w:w="709" w:type="dxa"/>
            <w:shd w:val="solid" w:color="FFFFFF" w:fill="auto"/>
          </w:tcPr>
          <w:p w14:paraId="101F91EA" w14:textId="77777777" w:rsidR="003A061C" w:rsidRPr="00B916EC" w:rsidRDefault="003A061C" w:rsidP="0000672A">
            <w:pPr>
              <w:pStyle w:val="TAL"/>
              <w:rPr>
                <w:sz w:val="16"/>
                <w:szCs w:val="16"/>
                <w:lang w:eastAsia="zh-CN"/>
              </w:rPr>
            </w:pPr>
            <w:r w:rsidRPr="00B916EC">
              <w:rPr>
                <w:sz w:val="16"/>
                <w:szCs w:val="16"/>
                <w:lang w:eastAsia="zh-CN"/>
              </w:rPr>
              <w:t>1.1.2</w:t>
            </w:r>
          </w:p>
        </w:tc>
      </w:tr>
      <w:tr w:rsidR="003A061C" w:rsidRPr="00B916EC" w14:paraId="784F6FAA" w14:textId="77777777" w:rsidTr="00326D6E">
        <w:tc>
          <w:tcPr>
            <w:tcW w:w="894" w:type="dxa"/>
            <w:shd w:val="solid" w:color="FFFFFF" w:fill="auto"/>
          </w:tcPr>
          <w:p w14:paraId="39926645" w14:textId="77777777" w:rsidR="003A061C" w:rsidRPr="00B916EC" w:rsidRDefault="003A061C" w:rsidP="003A2619">
            <w:pPr>
              <w:spacing w:after="0"/>
              <w:jc w:val="center"/>
              <w:rPr>
                <w:rFonts w:ascii="Arial" w:hAnsi="Arial"/>
                <w:snapToGrid w:val="0"/>
                <w:sz w:val="16"/>
                <w:szCs w:val="16"/>
              </w:rPr>
            </w:pPr>
            <w:r w:rsidRPr="00B916EC">
              <w:rPr>
                <w:rFonts w:ascii="Arial" w:hAnsi="Arial"/>
                <w:snapToGrid w:val="0"/>
                <w:sz w:val="16"/>
                <w:szCs w:val="16"/>
              </w:rPr>
              <w:t>2017-11</w:t>
            </w:r>
          </w:p>
        </w:tc>
        <w:tc>
          <w:tcPr>
            <w:tcW w:w="899" w:type="dxa"/>
            <w:shd w:val="solid" w:color="FFFFFF" w:fill="auto"/>
          </w:tcPr>
          <w:p w14:paraId="406A37DD" w14:textId="77777777" w:rsidR="003A061C" w:rsidRPr="00B916EC" w:rsidRDefault="003A061C" w:rsidP="003A2619">
            <w:pPr>
              <w:pStyle w:val="TAL"/>
              <w:rPr>
                <w:sz w:val="16"/>
                <w:szCs w:val="16"/>
                <w:lang w:eastAsia="zh-CN"/>
              </w:rPr>
            </w:pPr>
            <w:r w:rsidRPr="00B916EC">
              <w:rPr>
                <w:sz w:val="16"/>
                <w:szCs w:val="16"/>
                <w:lang w:eastAsia="zh-CN"/>
              </w:rPr>
              <w:t>RAN1#90bis</w:t>
            </w:r>
          </w:p>
        </w:tc>
        <w:tc>
          <w:tcPr>
            <w:tcW w:w="990" w:type="dxa"/>
            <w:shd w:val="solid" w:color="FFFFFF" w:fill="auto"/>
          </w:tcPr>
          <w:p w14:paraId="45EDE81C" w14:textId="77777777" w:rsidR="003A061C" w:rsidRPr="00B916EC" w:rsidRDefault="003A061C" w:rsidP="003A2619">
            <w:pPr>
              <w:pStyle w:val="TAL"/>
              <w:rPr>
                <w:sz w:val="16"/>
                <w:szCs w:val="16"/>
                <w:lang w:eastAsia="zh-CN"/>
              </w:rPr>
            </w:pPr>
            <w:r w:rsidRPr="00B916EC">
              <w:rPr>
                <w:sz w:val="16"/>
                <w:szCs w:val="16"/>
                <w:lang w:eastAsia="zh-CN"/>
              </w:rPr>
              <w:t>R1-1721050</w:t>
            </w:r>
          </w:p>
        </w:tc>
        <w:tc>
          <w:tcPr>
            <w:tcW w:w="500" w:type="dxa"/>
            <w:shd w:val="solid" w:color="FFFFFF" w:fill="auto"/>
          </w:tcPr>
          <w:p w14:paraId="52EE574F" w14:textId="77777777" w:rsidR="003A061C" w:rsidRPr="00B916EC" w:rsidRDefault="003A061C" w:rsidP="003A2619">
            <w:pPr>
              <w:pStyle w:val="TAL"/>
              <w:rPr>
                <w:sz w:val="16"/>
                <w:szCs w:val="16"/>
              </w:rPr>
            </w:pPr>
          </w:p>
        </w:tc>
        <w:tc>
          <w:tcPr>
            <w:tcW w:w="440" w:type="dxa"/>
            <w:shd w:val="solid" w:color="FFFFFF" w:fill="auto"/>
          </w:tcPr>
          <w:p w14:paraId="1C984313" w14:textId="77777777" w:rsidR="003A061C" w:rsidRPr="00B916EC" w:rsidRDefault="003A061C" w:rsidP="001322F1">
            <w:pPr>
              <w:pStyle w:val="TAL"/>
              <w:jc w:val="center"/>
              <w:rPr>
                <w:sz w:val="16"/>
                <w:szCs w:val="16"/>
              </w:rPr>
            </w:pPr>
          </w:p>
        </w:tc>
        <w:tc>
          <w:tcPr>
            <w:tcW w:w="404" w:type="dxa"/>
            <w:shd w:val="solid" w:color="FFFFFF" w:fill="auto"/>
          </w:tcPr>
          <w:p w14:paraId="1851ED6C" w14:textId="77777777" w:rsidR="003A061C" w:rsidRPr="00B916EC" w:rsidRDefault="003A061C" w:rsidP="003A2619">
            <w:pPr>
              <w:pStyle w:val="TAL"/>
              <w:rPr>
                <w:sz w:val="16"/>
              </w:rPr>
            </w:pPr>
          </w:p>
        </w:tc>
        <w:tc>
          <w:tcPr>
            <w:tcW w:w="4536" w:type="dxa"/>
            <w:shd w:val="solid" w:color="FFFFFF" w:fill="auto"/>
          </w:tcPr>
          <w:p w14:paraId="1A0E0095" w14:textId="77777777" w:rsidR="003A061C" w:rsidRPr="00B916EC" w:rsidRDefault="003A061C" w:rsidP="003A2619">
            <w:pPr>
              <w:pStyle w:val="TAL"/>
              <w:rPr>
                <w:sz w:val="16"/>
                <w:szCs w:val="16"/>
                <w:lang w:eastAsia="zh-CN"/>
              </w:rPr>
            </w:pPr>
            <w:r w:rsidRPr="00B916EC">
              <w:rPr>
                <w:sz w:val="16"/>
              </w:rPr>
              <w:t>Endorsed by RAN1#90bis</w:t>
            </w:r>
          </w:p>
        </w:tc>
        <w:tc>
          <w:tcPr>
            <w:tcW w:w="709" w:type="dxa"/>
            <w:shd w:val="solid" w:color="FFFFFF" w:fill="auto"/>
          </w:tcPr>
          <w:p w14:paraId="26391E62" w14:textId="77777777" w:rsidR="003A061C" w:rsidRPr="00B916EC" w:rsidRDefault="003A061C" w:rsidP="003A2619">
            <w:pPr>
              <w:pStyle w:val="TAL"/>
              <w:rPr>
                <w:sz w:val="16"/>
                <w:szCs w:val="16"/>
                <w:lang w:eastAsia="zh-CN"/>
              </w:rPr>
            </w:pPr>
            <w:r w:rsidRPr="00B916EC">
              <w:rPr>
                <w:sz w:val="16"/>
                <w:szCs w:val="16"/>
                <w:lang w:eastAsia="zh-CN"/>
              </w:rPr>
              <w:t>1.2.0</w:t>
            </w:r>
          </w:p>
        </w:tc>
      </w:tr>
      <w:tr w:rsidR="003A061C" w:rsidRPr="00B916EC" w14:paraId="5BF1C092" w14:textId="77777777" w:rsidTr="00326D6E">
        <w:tc>
          <w:tcPr>
            <w:tcW w:w="894" w:type="dxa"/>
            <w:shd w:val="solid" w:color="FFFFFF" w:fill="auto"/>
          </w:tcPr>
          <w:p w14:paraId="1A7BB356" w14:textId="77777777" w:rsidR="003A061C" w:rsidRPr="00B916EC" w:rsidRDefault="003A061C" w:rsidP="00766D42">
            <w:pPr>
              <w:spacing w:after="0"/>
              <w:jc w:val="center"/>
              <w:rPr>
                <w:rFonts w:ascii="Arial" w:hAnsi="Arial"/>
                <w:snapToGrid w:val="0"/>
                <w:sz w:val="16"/>
                <w:szCs w:val="16"/>
              </w:rPr>
            </w:pPr>
            <w:r w:rsidRPr="00B916EC">
              <w:rPr>
                <w:rFonts w:ascii="Arial" w:hAnsi="Arial"/>
                <w:snapToGrid w:val="0"/>
                <w:sz w:val="16"/>
                <w:szCs w:val="16"/>
              </w:rPr>
              <w:t>2017-12</w:t>
            </w:r>
          </w:p>
        </w:tc>
        <w:tc>
          <w:tcPr>
            <w:tcW w:w="899" w:type="dxa"/>
            <w:shd w:val="solid" w:color="FFFFFF" w:fill="auto"/>
          </w:tcPr>
          <w:p w14:paraId="169BB759" w14:textId="77777777" w:rsidR="003A061C" w:rsidRPr="00B916EC" w:rsidRDefault="003A061C" w:rsidP="00766D42">
            <w:pPr>
              <w:pStyle w:val="TAL"/>
              <w:rPr>
                <w:sz w:val="16"/>
                <w:szCs w:val="16"/>
                <w:lang w:eastAsia="zh-CN"/>
              </w:rPr>
            </w:pPr>
            <w:r w:rsidRPr="00B916EC">
              <w:rPr>
                <w:sz w:val="16"/>
                <w:szCs w:val="16"/>
                <w:lang w:eastAsia="zh-CN"/>
              </w:rPr>
              <w:t>RAN1#91</w:t>
            </w:r>
          </w:p>
        </w:tc>
        <w:tc>
          <w:tcPr>
            <w:tcW w:w="990" w:type="dxa"/>
            <w:shd w:val="solid" w:color="FFFFFF" w:fill="auto"/>
          </w:tcPr>
          <w:p w14:paraId="6ED58149" w14:textId="77777777" w:rsidR="003A061C" w:rsidRPr="00B916EC" w:rsidRDefault="003A061C" w:rsidP="00766D42">
            <w:pPr>
              <w:pStyle w:val="TAL"/>
              <w:rPr>
                <w:sz w:val="16"/>
                <w:szCs w:val="16"/>
                <w:lang w:eastAsia="zh-CN"/>
              </w:rPr>
            </w:pPr>
            <w:r>
              <w:rPr>
                <w:sz w:val="16"/>
                <w:szCs w:val="16"/>
                <w:lang w:eastAsia="zh-CN"/>
              </w:rPr>
              <w:t>R1-1721343</w:t>
            </w:r>
          </w:p>
        </w:tc>
        <w:tc>
          <w:tcPr>
            <w:tcW w:w="500" w:type="dxa"/>
            <w:shd w:val="solid" w:color="FFFFFF" w:fill="auto"/>
          </w:tcPr>
          <w:p w14:paraId="0FCDB0F4" w14:textId="77777777" w:rsidR="003A061C" w:rsidRPr="00B916EC" w:rsidRDefault="003A061C" w:rsidP="00766D42">
            <w:pPr>
              <w:pStyle w:val="TAL"/>
              <w:rPr>
                <w:sz w:val="16"/>
                <w:szCs w:val="16"/>
              </w:rPr>
            </w:pPr>
          </w:p>
        </w:tc>
        <w:tc>
          <w:tcPr>
            <w:tcW w:w="440" w:type="dxa"/>
            <w:shd w:val="solid" w:color="FFFFFF" w:fill="auto"/>
          </w:tcPr>
          <w:p w14:paraId="610A359D" w14:textId="77777777" w:rsidR="003A061C" w:rsidRPr="00B916EC" w:rsidRDefault="003A061C" w:rsidP="001322F1">
            <w:pPr>
              <w:pStyle w:val="TAL"/>
              <w:jc w:val="center"/>
              <w:rPr>
                <w:sz w:val="16"/>
                <w:szCs w:val="16"/>
              </w:rPr>
            </w:pPr>
          </w:p>
        </w:tc>
        <w:tc>
          <w:tcPr>
            <w:tcW w:w="404" w:type="dxa"/>
            <w:shd w:val="solid" w:color="FFFFFF" w:fill="auto"/>
          </w:tcPr>
          <w:p w14:paraId="5FB7B1FB" w14:textId="77777777" w:rsidR="003A061C" w:rsidRPr="00B916EC" w:rsidRDefault="003A061C" w:rsidP="00766D42">
            <w:pPr>
              <w:pStyle w:val="TAL"/>
              <w:rPr>
                <w:sz w:val="16"/>
              </w:rPr>
            </w:pPr>
          </w:p>
        </w:tc>
        <w:tc>
          <w:tcPr>
            <w:tcW w:w="4536" w:type="dxa"/>
            <w:shd w:val="solid" w:color="FFFFFF" w:fill="auto"/>
            <w:vAlign w:val="center"/>
          </w:tcPr>
          <w:p w14:paraId="2533E43E" w14:textId="77777777" w:rsidR="003A061C" w:rsidRPr="00B916EC" w:rsidRDefault="003A061C" w:rsidP="00766D42">
            <w:pPr>
              <w:pStyle w:val="TAL"/>
              <w:rPr>
                <w:sz w:val="16"/>
              </w:rPr>
            </w:pPr>
            <w:r w:rsidRPr="00B916EC">
              <w:rPr>
                <w:sz w:val="16"/>
              </w:rPr>
              <w:t>Inclusion of agreements from RAN1#91</w:t>
            </w:r>
          </w:p>
        </w:tc>
        <w:tc>
          <w:tcPr>
            <w:tcW w:w="709" w:type="dxa"/>
            <w:shd w:val="solid" w:color="FFFFFF" w:fill="auto"/>
          </w:tcPr>
          <w:p w14:paraId="52C7F43E" w14:textId="77777777" w:rsidR="003A061C" w:rsidRPr="00B916EC" w:rsidRDefault="003A061C" w:rsidP="00766D42">
            <w:pPr>
              <w:pStyle w:val="TAL"/>
              <w:rPr>
                <w:sz w:val="16"/>
                <w:szCs w:val="16"/>
                <w:lang w:eastAsia="zh-CN"/>
              </w:rPr>
            </w:pPr>
            <w:r w:rsidRPr="00B916EC">
              <w:rPr>
                <w:sz w:val="16"/>
                <w:szCs w:val="16"/>
                <w:lang w:eastAsia="zh-CN"/>
              </w:rPr>
              <w:t>1.</w:t>
            </w:r>
            <w:r>
              <w:rPr>
                <w:sz w:val="16"/>
                <w:szCs w:val="16"/>
                <w:lang w:eastAsia="zh-CN"/>
              </w:rPr>
              <w:t>3</w:t>
            </w:r>
            <w:r w:rsidRPr="00B916EC">
              <w:rPr>
                <w:sz w:val="16"/>
                <w:szCs w:val="16"/>
                <w:lang w:eastAsia="zh-CN"/>
              </w:rPr>
              <w:t>.</w:t>
            </w:r>
            <w:r>
              <w:rPr>
                <w:sz w:val="16"/>
                <w:szCs w:val="16"/>
                <w:lang w:eastAsia="zh-CN"/>
              </w:rPr>
              <w:t>0</w:t>
            </w:r>
          </w:p>
        </w:tc>
      </w:tr>
      <w:tr w:rsidR="003A061C" w:rsidRPr="00B916EC" w14:paraId="15DEBA89" w14:textId="77777777" w:rsidTr="00326D6E">
        <w:tc>
          <w:tcPr>
            <w:tcW w:w="894" w:type="dxa"/>
            <w:tcBorders>
              <w:top w:val="single" w:sz="6" w:space="0" w:color="auto"/>
              <w:left w:val="single" w:sz="6" w:space="0" w:color="auto"/>
              <w:bottom w:val="single" w:sz="6" w:space="0" w:color="auto"/>
              <w:right w:val="single" w:sz="6" w:space="0" w:color="auto"/>
            </w:tcBorders>
            <w:shd w:val="solid" w:color="FFFFFF" w:fill="auto"/>
          </w:tcPr>
          <w:p w14:paraId="647576E8" w14:textId="77777777" w:rsidR="003A061C" w:rsidRPr="00B916EC" w:rsidRDefault="003A061C" w:rsidP="009F143C">
            <w:pPr>
              <w:spacing w:after="0"/>
              <w:jc w:val="center"/>
              <w:rPr>
                <w:rFonts w:ascii="Arial" w:hAnsi="Arial"/>
                <w:snapToGrid w:val="0"/>
                <w:sz w:val="16"/>
                <w:szCs w:val="16"/>
              </w:rPr>
            </w:pPr>
            <w:r w:rsidRPr="00B916EC">
              <w:rPr>
                <w:rFonts w:ascii="Arial" w:hAnsi="Arial"/>
                <w:snapToGrid w:val="0"/>
                <w:sz w:val="16"/>
                <w:szCs w:val="16"/>
              </w:rPr>
              <w:t>2017-12</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095F8245" w14:textId="77777777" w:rsidR="003A061C" w:rsidRPr="00B916EC" w:rsidRDefault="003A061C" w:rsidP="009105BC">
            <w:pPr>
              <w:pStyle w:val="TAL"/>
              <w:rPr>
                <w:sz w:val="16"/>
                <w:szCs w:val="16"/>
                <w:lang w:eastAsia="zh-CN"/>
              </w:rPr>
            </w:pPr>
            <w:r w:rsidRPr="00B916EC">
              <w:rPr>
                <w:sz w:val="16"/>
                <w:szCs w:val="16"/>
                <w:lang w:eastAsia="zh-CN"/>
              </w:rPr>
              <w:t>RAN#</w:t>
            </w:r>
            <w:r>
              <w:rPr>
                <w:sz w:val="16"/>
                <w:szCs w:val="16"/>
                <w:lang w:eastAsia="zh-CN"/>
              </w:rPr>
              <w:t>78</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30153855" w14:textId="77777777" w:rsidR="003A061C" w:rsidRPr="00B916EC" w:rsidRDefault="003A061C" w:rsidP="009F143C">
            <w:pPr>
              <w:pStyle w:val="TAL"/>
              <w:rPr>
                <w:sz w:val="16"/>
                <w:szCs w:val="16"/>
                <w:lang w:eastAsia="zh-CN"/>
              </w:rPr>
            </w:pPr>
            <w:r>
              <w:rPr>
                <w:sz w:val="16"/>
                <w:szCs w:val="16"/>
                <w:lang w:eastAsia="zh-CN"/>
              </w:rPr>
              <w:t>RP-172703</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391ECF40" w14:textId="77777777" w:rsidR="003A061C" w:rsidRPr="00B916EC" w:rsidRDefault="003A061C" w:rsidP="009F143C">
            <w:pPr>
              <w:pStyle w:val="TAL"/>
              <w:rPr>
                <w:sz w:val="16"/>
                <w:szCs w:val="16"/>
              </w:rPr>
            </w:pP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6E0190D4" w14:textId="77777777" w:rsidR="003A061C" w:rsidRPr="00B916EC" w:rsidRDefault="003A061C" w:rsidP="001322F1">
            <w:pPr>
              <w:pStyle w:val="TAL"/>
              <w:jc w:val="center"/>
              <w:rPr>
                <w:sz w:val="16"/>
                <w:szCs w:val="16"/>
              </w:rPr>
            </w:pP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4D1E1943" w14:textId="77777777" w:rsidR="003A061C" w:rsidRDefault="003A061C" w:rsidP="009F143C">
            <w:pPr>
              <w:pStyle w:val="TAL"/>
              <w:rPr>
                <w:sz w:val="16"/>
              </w:rPr>
            </w:pP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16BC101C" w14:textId="77777777" w:rsidR="003A061C" w:rsidRPr="00B916EC" w:rsidRDefault="003A061C" w:rsidP="009F143C">
            <w:pPr>
              <w:pStyle w:val="TAL"/>
              <w:rPr>
                <w:sz w:val="16"/>
              </w:rPr>
            </w:pPr>
            <w:r>
              <w:rPr>
                <w:sz w:val="16"/>
              </w:rPr>
              <w:t>Endorsed version for approval by plenary</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47C2C3CF" w14:textId="77777777" w:rsidR="003A061C" w:rsidRPr="00B916EC" w:rsidRDefault="003A061C" w:rsidP="009F143C">
            <w:pPr>
              <w:pStyle w:val="TAL"/>
              <w:rPr>
                <w:sz w:val="16"/>
                <w:szCs w:val="16"/>
                <w:lang w:eastAsia="zh-CN"/>
              </w:rPr>
            </w:pPr>
            <w:r>
              <w:rPr>
                <w:sz w:val="16"/>
                <w:szCs w:val="16"/>
                <w:lang w:eastAsia="zh-CN"/>
              </w:rPr>
              <w:t>2.0.0</w:t>
            </w:r>
          </w:p>
        </w:tc>
      </w:tr>
      <w:tr w:rsidR="003A061C" w:rsidRPr="00B916EC" w14:paraId="13651416" w14:textId="77777777" w:rsidTr="00326D6E">
        <w:tc>
          <w:tcPr>
            <w:tcW w:w="894" w:type="dxa"/>
            <w:tcBorders>
              <w:top w:val="single" w:sz="6" w:space="0" w:color="auto"/>
              <w:left w:val="single" w:sz="6" w:space="0" w:color="auto"/>
              <w:bottom w:val="single" w:sz="6" w:space="0" w:color="auto"/>
              <w:right w:val="single" w:sz="6" w:space="0" w:color="auto"/>
            </w:tcBorders>
            <w:shd w:val="solid" w:color="FFFFFF" w:fill="auto"/>
          </w:tcPr>
          <w:p w14:paraId="1CA6E78C" w14:textId="77777777" w:rsidR="003A061C" w:rsidRPr="00B916EC" w:rsidRDefault="003A061C" w:rsidP="00D73539">
            <w:pPr>
              <w:spacing w:after="0"/>
              <w:jc w:val="center"/>
              <w:rPr>
                <w:rFonts w:ascii="Arial" w:hAnsi="Arial"/>
                <w:snapToGrid w:val="0"/>
                <w:sz w:val="16"/>
                <w:szCs w:val="16"/>
              </w:rPr>
            </w:pPr>
            <w:r w:rsidRPr="00B916EC">
              <w:rPr>
                <w:rFonts w:ascii="Arial" w:hAnsi="Arial"/>
                <w:snapToGrid w:val="0"/>
                <w:sz w:val="16"/>
                <w:szCs w:val="16"/>
              </w:rPr>
              <w:t>2017-12</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4A0DAE2A" w14:textId="77777777" w:rsidR="003A061C" w:rsidRPr="00B916EC" w:rsidRDefault="003A061C" w:rsidP="00D73539">
            <w:pPr>
              <w:pStyle w:val="TAL"/>
              <w:rPr>
                <w:sz w:val="16"/>
                <w:szCs w:val="16"/>
                <w:lang w:eastAsia="zh-CN"/>
              </w:rPr>
            </w:pPr>
            <w:r w:rsidRPr="00B916EC">
              <w:rPr>
                <w:sz w:val="16"/>
                <w:szCs w:val="16"/>
                <w:lang w:eastAsia="zh-CN"/>
              </w:rPr>
              <w:t>RAN#</w:t>
            </w:r>
            <w:r>
              <w:rPr>
                <w:sz w:val="16"/>
                <w:szCs w:val="16"/>
                <w:lang w:eastAsia="zh-CN"/>
              </w:rPr>
              <w:t>78</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09DF65F7" w14:textId="77777777" w:rsidR="003A061C" w:rsidRPr="00B916EC" w:rsidRDefault="003A061C" w:rsidP="00D73539">
            <w:pPr>
              <w:pStyle w:val="TAL"/>
              <w:rPr>
                <w:sz w:val="16"/>
                <w:szCs w:val="16"/>
                <w:lang w:eastAsia="zh-CN"/>
              </w:rPr>
            </w:pP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5A576D00" w14:textId="77777777" w:rsidR="003A061C" w:rsidRPr="00B916EC" w:rsidRDefault="003A061C" w:rsidP="00D73539">
            <w:pPr>
              <w:pStyle w:val="TAL"/>
              <w:rPr>
                <w:sz w:val="16"/>
                <w:szCs w:val="16"/>
              </w:rPr>
            </w:pP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66FD82A6" w14:textId="77777777" w:rsidR="003A061C" w:rsidRPr="00B916EC" w:rsidRDefault="003A061C" w:rsidP="001322F1">
            <w:pPr>
              <w:pStyle w:val="TAL"/>
              <w:jc w:val="center"/>
              <w:rPr>
                <w:sz w:val="16"/>
                <w:szCs w:val="16"/>
              </w:rPr>
            </w:pP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2689F87E" w14:textId="77777777" w:rsidR="003A061C" w:rsidRDefault="003A061C" w:rsidP="005F60F2">
            <w:pPr>
              <w:pStyle w:val="TAL"/>
              <w:rPr>
                <w:sz w:val="16"/>
              </w:rPr>
            </w:pP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160EB99D" w14:textId="77777777" w:rsidR="003A061C" w:rsidRPr="00B916EC" w:rsidRDefault="003A061C" w:rsidP="005F60F2">
            <w:pPr>
              <w:pStyle w:val="TAL"/>
              <w:rPr>
                <w:sz w:val="16"/>
              </w:rPr>
            </w:pPr>
            <w:r>
              <w:rPr>
                <w:sz w:val="16"/>
              </w:rPr>
              <w:t>Approved by plenary – Rel-15 spec under change control</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4DF38C95" w14:textId="77777777" w:rsidR="003A061C" w:rsidRPr="00B916EC" w:rsidRDefault="003A061C" w:rsidP="005F60F2">
            <w:pPr>
              <w:pStyle w:val="TAL"/>
              <w:rPr>
                <w:sz w:val="16"/>
                <w:szCs w:val="16"/>
                <w:lang w:eastAsia="zh-CN"/>
              </w:rPr>
            </w:pPr>
            <w:r>
              <w:rPr>
                <w:sz w:val="16"/>
                <w:szCs w:val="16"/>
                <w:lang w:eastAsia="zh-CN"/>
              </w:rPr>
              <w:t>15.0.0</w:t>
            </w:r>
          </w:p>
        </w:tc>
      </w:tr>
      <w:tr w:rsidR="003A061C" w:rsidRPr="00B916EC" w14:paraId="2CF046F4" w14:textId="77777777" w:rsidTr="00326D6E">
        <w:tc>
          <w:tcPr>
            <w:tcW w:w="894" w:type="dxa"/>
            <w:tcBorders>
              <w:top w:val="single" w:sz="6" w:space="0" w:color="auto"/>
              <w:left w:val="single" w:sz="6" w:space="0" w:color="auto"/>
              <w:bottom w:val="single" w:sz="6" w:space="0" w:color="auto"/>
              <w:right w:val="single" w:sz="6" w:space="0" w:color="auto"/>
            </w:tcBorders>
            <w:shd w:val="solid" w:color="FFFFFF" w:fill="auto"/>
          </w:tcPr>
          <w:p w14:paraId="27C04F4F" w14:textId="77777777" w:rsidR="003A061C" w:rsidRPr="00B916EC" w:rsidRDefault="003A061C" w:rsidP="00282C81">
            <w:pPr>
              <w:spacing w:after="0"/>
              <w:jc w:val="center"/>
              <w:rPr>
                <w:rFonts w:ascii="Arial" w:hAnsi="Arial"/>
                <w:snapToGrid w:val="0"/>
                <w:sz w:val="16"/>
                <w:szCs w:val="16"/>
              </w:rPr>
            </w:pPr>
            <w:r w:rsidRPr="00B916EC">
              <w:rPr>
                <w:rFonts w:ascii="Arial" w:hAnsi="Arial"/>
                <w:snapToGrid w:val="0"/>
                <w:sz w:val="16"/>
                <w:szCs w:val="16"/>
              </w:rPr>
              <w:t>201</w:t>
            </w:r>
            <w:r>
              <w:rPr>
                <w:rFonts w:ascii="Arial" w:hAnsi="Arial"/>
                <w:snapToGrid w:val="0"/>
                <w:sz w:val="16"/>
                <w:szCs w:val="16"/>
              </w:rPr>
              <w:t>8</w:t>
            </w:r>
            <w:r w:rsidRPr="00B916EC">
              <w:rPr>
                <w:rFonts w:ascii="Arial" w:hAnsi="Arial"/>
                <w:snapToGrid w:val="0"/>
                <w:sz w:val="16"/>
                <w:szCs w:val="16"/>
              </w:rPr>
              <w:t>-</w:t>
            </w:r>
            <w:r>
              <w:rPr>
                <w:rFonts w:ascii="Arial" w:hAnsi="Arial"/>
                <w:snapToGrid w:val="0"/>
                <w:sz w:val="16"/>
                <w:szCs w:val="16"/>
              </w:rPr>
              <w:t>03</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17AF4FD6" w14:textId="77777777" w:rsidR="003A061C" w:rsidRPr="00B916EC" w:rsidRDefault="003A061C" w:rsidP="00282C81">
            <w:pPr>
              <w:pStyle w:val="TAL"/>
              <w:rPr>
                <w:sz w:val="16"/>
                <w:szCs w:val="16"/>
                <w:lang w:eastAsia="zh-CN"/>
              </w:rPr>
            </w:pPr>
            <w:r w:rsidRPr="00B916EC">
              <w:rPr>
                <w:sz w:val="16"/>
                <w:szCs w:val="16"/>
                <w:lang w:eastAsia="zh-CN"/>
              </w:rPr>
              <w:t>RAN#</w:t>
            </w:r>
            <w:r>
              <w:rPr>
                <w:sz w:val="16"/>
                <w:szCs w:val="16"/>
                <w:lang w:eastAsia="zh-CN"/>
              </w:rPr>
              <w:t>79</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3B9678D1" w14:textId="77777777" w:rsidR="003A061C" w:rsidRPr="00B916EC" w:rsidRDefault="003A061C" w:rsidP="00FE07DA">
            <w:pPr>
              <w:pStyle w:val="TAL"/>
              <w:rPr>
                <w:sz w:val="16"/>
                <w:szCs w:val="16"/>
                <w:lang w:eastAsia="zh-CN"/>
              </w:rPr>
            </w:pPr>
            <w:r>
              <w:rPr>
                <w:sz w:val="16"/>
                <w:szCs w:val="16"/>
                <w:lang w:eastAsia="zh-CN"/>
              </w:rPr>
              <w:t>RP-180200</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16A5CCFC" w14:textId="77777777" w:rsidR="003A061C" w:rsidRPr="00B916EC" w:rsidRDefault="003A061C" w:rsidP="00FE07DA">
            <w:pPr>
              <w:pStyle w:val="TAL"/>
              <w:rPr>
                <w:sz w:val="16"/>
                <w:szCs w:val="16"/>
              </w:rPr>
            </w:pPr>
            <w:r>
              <w:rPr>
                <w:sz w:val="16"/>
                <w:szCs w:val="16"/>
              </w:rPr>
              <w:t>0001</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71B597F7" w14:textId="77777777" w:rsidR="003A061C" w:rsidRPr="00B916EC" w:rsidRDefault="003A061C" w:rsidP="001322F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5E93D651" w14:textId="77777777" w:rsidR="003A061C" w:rsidRPr="00282C81" w:rsidRDefault="003A061C" w:rsidP="00282C8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6891B75E" w14:textId="77777777" w:rsidR="003A061C" w:rsidRPr="00B916EC" w:rsidRDefault="003A061C" w:rsidP="00282C81">
            <w:pPr>
              <w:pStyle w:val="TAL"/>
              <w:rPr>
                <w:sz w:val="16"/>
              </w:rPr>
            </w:pPr>
            <w:r w:rsidRPr="00282C81">
              <w:rPr>
                <w:sz w:val="16"/>
              </w:rPr>
              <w:t>CR capturing the NR ad-hoc 1801 and RAN1#92 meeting agreements</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3934781A" w14:textId="77777777" w:rsidR="003A061C" w:rsidRPr="00B916EC" w:rsidRDefault="003A061C" w:rsidP="00282C81">
            <w:pPr>
              <w:pStyle w:val="TAL"/>
              <w:rPr>
                <w:sz w:val="16"/>
                <w:szCs w:val="16"/>
                <w:lang w:eastAsia="zh-CN"/>
              </w:rPr>
            </w:pPr>
            <w:r>
              <w:rPr>
                <w:sz w:val="16"/>
                <w:szCs w:val="16"/>
                <w:lang w:eastAsia="zh-CN"/>
              </w:rPr>
              <w:t>15.1.0</w:t>
            </w:r>
          </w:p>
        </w:tc>
      </w:tr>
      <w:tr w:rsidR="003A061C" w:rsidRPr="00B916EC" w14:paraId="42032BAE" w14:textId="77777777" w:rsidTr="00326D6E">
        <w:tc>
          <w:tcPr>
            <w:tcW w:w="894" w:type="dxa"/>
            <w:tcBorders>
              <w:top w:val="single" w:sz="6" w:space="0" w:color="auto"/>
              <w:left w:val="single" w:sz="6" w:space="0" w:color="auto"/>
              <w:bottom w:val="single" w:sz="6" w:space="0" w:color="auto"/>
              <w:right w:val="single" w:sz="6" w:space="0" w:color="auto"/>
            </w:tcBorders>
            <w:shd w:val="solid" w:color="FFFFFF" w:fill="auto"/>
          </w:tcPr>
          <w:p w14:paraId="18DEB963" w14:textId="77777777" w:rsidR="003A061C" w:rsidRPr="00B916EC" w:rsidRDefault="003A061C" w:rsidP="00EF35F1">
            <w:pPr>
              <w:spacing w:after="0"/>
              <w:jc w:val="center"/>
              <w:rPr>
                <w:rFonts w:ascii="Arial" w:hAnsi="Arial"/>
                <w:snapToGrid w:val="0"/>
                <w:sz w:val="16"/>
                <w:szCs w:val="16"/>
              </w:rPr>
            </w:pPr>
            <w:r w:rsidRPr="00B916EC">
              <w:rPr>
                <w:rFonts w:ascii="Arial" w:hAnsi="Arial"/>
                <w:snapToGrid w:val="0"/>
                <w:sz w:val="16"/>
                <w:szCs w:val="16"/>
              </w:rPr>
              <w:t>201</w:t>
            </w:r>
            <w:r>
              <w:rPr>
                <w:rFonts w:ascii="Arial" w:hAnsi="Arial"/>
                <w:snapToGrid w:val="0"/>
                <w:sz w:val="16"/>
                <w:szCs w:val="16"/>
              </w:rPr>
              <w:t>8</w:t>
            </w:r>
            <w:r w:rsidRPr="00B916EC">
              <w:rPr>
                <w:rFonts w:ascii="Arial" w:hAnsi="Arial"/>
                <w:snapToGrid w:val="0"/>
                <w:sz w:val="16"/>
                <w:szCs w:val="16"/>
              </w:rPr>
              <w:t>-</w:t>
            </w:r>
            <w:r>
              <w:rPr>
                <w:rFonts w:ascii="Arial" w:hAnsi="Arial"/>
                <w:snapToGrid w:val="0"/>
                <w:sz w:val="16"/>
                <w:szCs w:val="16"/>
              </w:rPr>
              <w:t>06</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337ACE07" w14:textId="77777777" w:rsidR="003A061C" w:rsidRPr="00B916EC" w:rsidRDefault="003A061C" w:rsidP="00EF35F1">
            <w:pPr>
              <w:pStyle w:val="TAL"/>
              <w:rPr>
                <w:sz w:val="16"/>
                <w:szCs w:val="16"/>
                <w:lang w:eastAsia="zh-CN"/>
              </w:rPr>
            </w:pPr>
            <w:r w:rsidRPr="00B916EC">
              <w:rPr>
                <w:sz w:val="16"/>
                <w:szCs w:val="16"/>
                <w:lang w:eastAsia="zh-CN"/>
              </w:rPr>
              <w:t>RAN#</w:t>
            </w:r>
            <w:r>
              <w:rPr>
                <w:sz w:val="16"/>
                <w:szCs w:val="16"/>
                <w:lang w:eastAsia="zh-CN"/>
              </w:rPr>
              <w:t>80</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093EABD4" w14:textId="77777777" w:rsidR="003A061C" w:rsidRPr="00B916EC" w:rsidRDefault="003A061C" w:rsidP="00EF35F1">
            <w:pPr>
              <w:pStyle w:val="TAL"/>
              <w:rPr>
                <w:sz w:val="16"/>
                <w:szCs w:val="16"/>
                <w:lang w:eastAsia="zh-CN"/>
              </w:rPr>
            </w:pPr>
            <w:r>
              <w:rPr>
                <w:sz w:val="16"/>
                <w:szCs w:val="16"/>
                <w:lang w:eastAsia="zh-CN"/>
              </w:rPr>
              <w:t>RP-181172</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445289DB" w14:textId="77777777" w:rsidR="003A061C" w:rsidRPr="00B916EC" w:rsidRDefault="003A061C" w:rsidP="005E4D60">
            <w:pPr>
              <w:pStyle w:val="TAL"/>
              <w:rPr>
                <w:sz w:val="16"/>
                <w:szCs w:val="16"/>
              </w:rPr>
            </w:pPr>
            <w:r>
              <w:rPr>
                <w:sz w:val="16"/>
                <w:szCs w:val="16"/>
              </w:rPr>
              <w:t>0002</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2D7F65FC" w14:textId="77777777" w:rsidR="003A061C" w:rsidRPr="00B916EC" w:rsidRDefault="003A061C" w:rsidP="001322F1">
            <w:pPr>
              <w:pStyle w:val="TAL"/>
              <w:jc w:val="center"/>
              <w:rPr>
                <w:sz w:val="16"/>
                <w:szCs w:val="16"/>
              </w:rPr>
            </w:pPr>
            <w:r>
              <w:rPr>
                <w:sz w:val="16"/>
                <w:szCs w:val="16"/>
              </w:rPr>
              <w:t>1</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0B783CB5" w14:textId="77777777" w:rsidR="003A061C" w:rsidRPr="00EF35F1" w:rsidRDefault="003A061C" w:rsidP="005E4D60">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1EBD9C29" w14:textId="77777777" w:rsidR="003A061C" w:rsidRPr="00B916EC" w:rsidRDefault="003A061C" w:rsidP="005E4D60">
            <w:pPr>
              <w:pStyle w:val="TAL"/>
              <w:rPr>
                <w:sz w:val="16"/>
              </w:rPr>
            </w:pPr>
            <w:r w:rsidRPr="00EF35F1">
              <w:rPr>
                <w:sz w:val="16"/>
              </w:rPr>
              <w:t>CR to TS 38.213 capturing the RAN1#92bis and RAN1#93 meeting agreements and aligning higher layer parameters with TS 38.331</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6B1C9168" w14:textId="77777777" w:rsidR="003A061C" w:rsidRPr="00B916EC" w:rsidRDefault="003A061C" w:rsidP="00EF35F1">
            <w:pPr>
              <w:pStyle w:val="TAL"/>
              <w:rPr>
                <w:sz w:val="16"/>
                <w:szCs w:val="16"/>
                <w:lang w:eastAsia="zh-CN"/>
              </w:rPr>
            </w:pPr>
            <w:r>
              <w:rPr>
                <w:sz w:val="16"/>
                <w:szCs w:val="16"/>
                <w:lang w:eastAsia="zh-CN"/>
              </w:rPr>
              <w:t>15.2.0</w:t>
            </w:r>
          </w:p>
        </w:tc>
      </w:tr>
      <w:tr w:rsidR="003A061C" w:rsidRPr="00B916EC" w14:paraId="1AEE60E5" w14:textId="77777777" w:rsidTr="00326D6E">
        <w:tc>
          <w:tcPr>
            <w:tcW w:w="894" w:type="dxa"/>
            <w:tcBorders>
              <w:top w:val="single" w:sz="6" w:space="0" w:color="auto"/>
              <w:left w:val="single" w:sz="6" w:space="0" w:color="auto"/>
              <w:bottom w:val="single" w:sz="6" w:space="0" w:color="auto"/>
              <w:right w:val="single" w:sz="6" w:space="0" w:color="auto"/>
            </w:tcBorders>
            <w:shd w:val="solid" w:color="FFFFFF" w:fill="auto"/>
          </w:tcPr>
          <w:p w14:paraId="0EAF9771" w14:textId="77777777" w:rsidR="003A061C" w:rsidRPr="00B916EC" w:rsidRDefault="003A061C" w:rsidP="00B21661">
            <w:pPr>
              <w:spacing w:after="0"/>
              <w:jc w:val="center"/>
              <w:rPr>
                <w:rFonts w:ascii="Arial" w:hAnsi="Arial"/>
                <w:snapToGrid w:val="0"/>
                <w:sz w:val="16"/>
                <w:szCs w:val="16"/>
              </w:rPr>
            </w:pPr>
            <w:r w:rsidRPr="00B916EC">
              <w:rPr>
                <w:rFonts w:ascii="Arial" w:hAnsi="Arial"/>
                <w:snapToGrid w:val="0"/>
                <w:sz w:val="16"/>
                <w:szCs w:val="16"/>
              </w:rPr>
              <w:t>201</w:t>
            </w:r>
            <w:r>
              <w:rPr>
                <w:rFonts w:ascii="Arial" w:hAnsi="Arial"/>
                <w:snapToGrid w:val="0"/>
                <w:sz w:val="16"/>
                <w:szCs w:val="16"/>
              </w:rPr>
              <w:t>8</w:t>
            </w:r>
            <w:r w:rsidRPr="00B916EC">
              <w:rPr>
                <w:rFonts w:ascii="Arial" w:hAnsi="Arial"/>
                <w:snapToGrid w:val="0"/>
                <w:sz w:val="16"/>
                <w:szCs w:val="16"/>
              </w:rPr>
              <w:t>-</w:t>
            </w:r>
            <w:r>
              <w:rPr>
                <w:rFonts w:ascii="Arial" w:hAnsi="Arial"/>
                <w:snapToGrid w:val="0"/>
                <w:sz w:val="16"/>
                <w:szCs w:val="16"/>
              </w:rPr>
              <w:t>09</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01518CBE" w14:textId="77777777" w:rsidR="003A061C" w:rsidRPr="00B916EC" w:rsidRDefault="003A061C" w:rsidP="00B21661">
            <w:pPr>
              <w:pStyle w:val="TAL"/>
              <w:rPr>
                <w:sz w:val="16"/>
                <w:szCs w:val="16"/>
                <w:lang w:eastAsia="zh-CN"/>
              </w:rPr>
            </w:pPr>
            <w:r w:rsidRPr="00B916EC">
              <w:rPr>
                <w:sz w:val="16"/>
                <w:szCs w:val="16"/>
                <w:lang w:eastAsia="zh-CN"/>
              </w:rPr>
              <w:t>RAN#</w:t>
            </w:r>
            <w:r>
              <w:rPr>
                <w:sz w:val="16"/>
                <w:szCs w:val="16"/>
                <w:lang w:eastAsia="zh-CN"/>
              </w:rPr>
              <w:t>81</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3090FB77" w14:textId="77777777" w:rsidR="003A061C" w:rsidRPr="00B916EC" w:rsidRDefault="003A061C" w:rsidP="008B47F5">
            <w:pPr>
              <w:pStyle w:val="TAL"/>
              <w:rPr>
                <w:sz w:val="16"/>
                <w:szCs w:val="16"/>
                <w:lang w:eastAsia="zh-CN"/>
              </w:rPr>
            </w:pPr>
            <w:r>
              <w:rPr>
                <w:sz w:val="16"/>
                <w:szCs w:val="16"/>
                <w:lang w:eastAsia="zh-CN"/>
              </w:rPr>
              <w:t>RP-181789</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450BBEAD" w14:textId="77777777" w:rsidR="003A061C" w:rsidRPr="00B916EC" w:rsidRDefault="003A061C">
            <w:pPr>
              <w:pStyle w:val="TAL"/>
              <w:rPr>
                <w:sz w:val="16"/>
                <w:szCs w:val="16"/>
              </w:rPr>
            </w:pPr>
            <w:r>
              <w:rPr>
                <w:sz w:val="16"/>
                <w:szCs w:val="16"/>
              </w:rPr>
              <w:t>0005</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6E9ECBE6" w14:textId="77777777" w:rsidR="003A061C" w:rsidRPr="00B916EC" w:rsidRDefault="003A061C" w:rsidP="009A36EA">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5D011F01" w14:textId="77777777" w:rsidR="003A061C" w:rsidRPr="00B21661" w:rsidRDefault="003A061C" w:rsidP="009A36EA">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0F0F4B4C" w14:textId="77777777" w:rsidR="003A061C" w:rsidRPr="00B916EC" w:rsidRDefault="003A061C" w:rsidP="009A36EA">
            <w:pPr>
              <w:pStyle w:val="TAL"/>
              <w:rPr>
                <w:sz w:val="16"/>
              </w:rPr>
            </w:pPr>
            <w:r w:rsidRPr="00B21661">
              <w:rPr>
                <w:sz w:val="16"/>
              </w:rPr>
              <w:t>CR to 38.213 capturing the RAN1#94 meeting agreements</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58C86598" w14:textId="77777777" w:rsidR="003A061C" w:rsidRPr="00B916EC" w:rsidRDefault="003A061C" w:rsidP="00B21661">
            <w:pPr>
              <w:pStyle w:val="TAL"/>
              <w:rPr>
                <w:sz w:val="16"/>
                <w:szCs w:val="16"/>
                <w:lang w:eastAsia="zh-CN"/>
              </w:rPr>
            </w:pPr>
            <w:r>
              <w:rPr>
                <w:sz w:val="16"/>
                <w:szCs w:val="16"/>
                <w:lang w:eastAsia="zh-CN"/>
              </w:rPr>
              <w:t>15.3.0</w:t>
            </w:r>
          </w:p>
        </w:tc>
      </w:tr>
      <w:tr w:rsidR="003A061C" w:rsidRPr="00B916EC" w14:paraId="00BB4B81" w14:textId="77777777" w:rsidTr="00326D6E">
        <w:tc>
          <w:tcPr>
            <w:tcW w:w="894" w:type="dxa"/>
            <w:tcBorders>
              <w:top w:val="single" w:sz="6" w:space="0" w:color="auto"/>
              <w:left w:val="single" w:sz="6" w:space="0" w:color="auto"/>
              <w:bottom w:val="single" w:sz="6" w:space="0" w:color="auto"/>
              <w:right w:val="single" w:sz="6" w:space="0" w:color="auto"/>
            </w:tcBorders>
            <w:shd w:val="solid" w:color="FFFFFF" w:fill="auto"/>
          </w:tcPr>
          <w:p w14:paraId="46080184" w14:textId="77777777" w:rsidR="003A061C" w:rsidRPr="00B916EC" w:rsidRDefault="003A061C" w:rsidP="00B44469">
            <w:pPr>
              <w:spacing w:after="0"/>
              <w:jc w:val="center"/>
              <w:rPr>
                <w:rFonts w:ascii="Arial" w:hAnsi="Arial"/>
                <w:snapToGrid w:val="0"/>
                <w:sz w:val="16"/>
                <w:szCs w:val="16"/>
              </w:rPr>
            </w:pPr>
            <w:r w:rsidRPr="00B916EC">
              <w:rPr>
                <w:rFonts w:ascii="Arial" w:hAnsi="Arial"/>
                <w:snapToGrid w:val="0"/>
                <w:sz w:val="16"/>
                <w:szCs w:val="16"/>
              </w:rPr>
              <w:t>201</w:t>
            </w:r>
            <w:r>
              <w:rPr>
                <w:rFonts w:ascii="Arial" w:hAnsi="Arial"/>
                <w:snapToGrid w:val="0"/>
                <w:sz w:val="16"/>
                <w:szCs w:val="16"/>
              </w:rPr>
              <w:t>8</w:t>
            </w:r>
            <w:r w:rsidRPr="00B916EC">
              <w:rPr>
                <w:rFonts w:ascii="Arial" w:hAnsi="Arial"/>
                <w:snapToGrid w:val="0"/>
                <w:sz w:val="16"/>
                <w:szCs w:val="16"/>
              </w:rPr>
              <w:t>-</w:t>
            </w:r>
            <w:r>
              <w:rPr>
                <w:rFonts w:ascii="Arial" w:hAnsi="Arial"/>
                <w:snapToGrid w:val="0"/>
                <w:sz w:val="16"/>
                <w:szCs w:val="16"/>
              </w:rPr>
              <w:t>09</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3C2EF401" w14:textId="77777777" w:rsidR="003A061C" w:rsidRPr="00B916EC" w:rsidRDefault="003A061C" w:rsidP="00B44469">
            <w:pPr>
              <w:pStyle w:val="TAL"/>
              <w:rPr>
                <w:sz w:val="16"/>
                <w:szCs w:val="16"/>
                <w:lang w:eastAsia="zh-CN"/>
              </w:rPr>
            </w:pPr>
            <w:r w:rsidRPr="00B916EC">
              <w:rPr>
                <w:sz w:val="16"/>
                <w:szCs w:val="16"/>
                <w:lang w:eastAsia="zh-CN"/>
              </w:rPr>
              <w:t>RAN#</w:t>
            </w:r>
            <w:r>
              <w:rPr>
                <w:sz w:val="16"/>
                <w:szCs w:val="16"/>
                <w:lang w:eastAsia="zh-CN"/>
              </w:rPr>
              <w:t>81</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7053960A" w14:textId="77777777" w:rsidR="003A061C" w:rsidRPr="00B916EC" w:rsidRDefault="003A061C" w:rsidP="00176828">
            <w:pPr>
              <w:pStyle w:val="TAL"/>
              <w:rPr>
                <w:sz w:val="16"/>
                <w:szCs w:val="16"/>
                <w:lang w:eastAsia="zh-CN"/>
              </w:rPr>
            </w:pPr>
            <w:r>
              <w:rPr>
                <w:sz w:val="16"/>
                <w:szCs w:val="16"/>
                <w:lang w:eastAsia="zh-CN"/>
              </w:rPr>
              <w:t>RP-182071</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51AFE901" w14:textId="77777777" w:rsidR="003A061C" w:rsidRPr="00B916EC" w:rsidRDefault="003A061C" w:rsidP="00B44469">
            <w:pPr>
              <w:pStyle w:val="TAL"/>
              <w:rPr>
                <w:sz w:val="16"/>
                <w:szCs w:val="16"/>
              </w:rPr>
            </w:pPr>
            <w:r>
              <w:rPr>
                <w:sz w:val="16"/>
                <w:szCs w:val="16"/>
              </w:rPr>
              <w:t>0006</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648AB071" w14:textId="77777777" w:rsidR="003A061C" w:rsidRPr="00B916EC" w:rsidRDefault="003A061C" w:rsidP="00B44469">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379FBA2A" w14:textId="77777777" w:rsidR="003A061C" w:rsidRPr="006C70FD" w:rsidRDefault="003A061C" w:rsidP="00B44469">
            <w:pPr>
              <w:pStyle w:val="TAL"/>
              <w:rPr>
                <w:sz w:val="16"/>
              </w:rPr>
            </w:pPr>
            <w:r>
              <w:rPr>
                <w:sz w:val="16"/>
              </w:rPr>
              <w:t>C</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05B5B24E" w14:textId="77777777" w:rsidR="003A061C" w:rsidRPr="00B916EC" w:rsidRDefault="003A061C" w:rsidP="00B44469">
            <w:pPr>
              <w:pStyle w:val="TAL"/>
              <w:rPr>
                <w:sz w:val="16"/>
              </w:rPr>
            </w:pPr>
            <w:r w:rsidRPr="006C70FD">
              <w:rPr>
                <w:sz w:val="16"/>
              </w:rPr>
              <w:t>Support maximum 8 SS/PBCH blocks for unpaired spectrum beyond 2.4GHz</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26861408" w14:textId="77777777" w:rsidR="003A061C" w:rsidRPr="00B916EC" w:rsidRDefault="003A061C" w:rsidP="00B44469">
            <w:pPr>
              <w:pStyle w:val="TAL"/>
              <w:rPr>
                <w:sz w:val="16"/>
                <w:szCs w:val="16"/>
                <w:lang w:eastAsia="zh-CN"/>
              </w:rPr>
            </w:pPr>
            <w:r>
              <w:rPr>
                <w:sz w:val="16"/>
                <w:szCs w:val="16"/>
                <w:lang w:eastAsia="zh-CN"/>
              </w:rPr>
              <w:t>15.3.0</w:t>
            </w:r>
          </w:p>
        </w:tc>
      </w:tr>
      <w:tr w:rsidR="001915E2" w:rsidRPr="00B916EC" w14:paraId="5222E40D" w14:textId="77777777" w:rsidTr="00326D6E">
        <w:tc>
          <w:tcPr>
            <w:tcW w:w="894" w:type="dxa"/>
            <w:tcBorders>
              <w:top w:val="single" w:sz="6" w:space="0" w:color="auto"/>
              <w:left w:val="single" w:sz="6" w:space="0" w:color="auto"/>
              <w:bottom w:val="single" w:sz="6" w:space="0" w:color="auto"/>
              <w:right w:val="single" w:sz="6" w:space="0" w:color="auto"/>
            </w:tcBorders>
            <w:shd w:val="solid" w:color="FFFFFF" w:fill="auto"/>
          </w:tcPr>
          <w:p w14:paraId="2C4C4A1D" w14:textId="77777777" w:rsidR="001915E2" w:rsidRPr="00B916EC" w:rsidRDefault="001915E2" w:rsidP="0089232C">
            <w:pPr>
              <w:spacing w:after="0"/>
              <w:jc w:val="center"/>
              <w:rPr>
                <w:rFonts w:ascii="Arial" w:hAnsi="Arial"/>
                <w:snapToGrid w:val="0"/>
                <w:sz w:val="16"/>
                <w:szCs w:val="16"/>
              </w:rPr>
            </w:pPr>
            <w:r w:rsidRPr="00B916EC">
              <w:rPr>
                <w:rFonts w:ascii="Arial" w:hAnsi="Arial"/>
                <w:snapToGrid w:val="0"/>
                <w:sz w:val="16"/>
                <w:szCs w:val="16"/>
              </w:rPr>
              <w:t>201</w:t>
            </w:r>
            <w:r>
              <w:rPr>
                <w:rFonts w:ascii="Arial" w:hAnsi="Arial"/>
                <w:snapToGrid w:val="0"/>
                <w:sz w:val="16"/>
                <w:szCs w:val="16"/>
              </w:rPr>
              <w:t>8</w:t>
            </w:r>
            <w:r w:rsidRPr="00B916EC">
              <w:rPr>
                <w:rFonts w:ascii="Arial" w:hAnsi="Arial"/>
                <w:snapToGrid w:val="0"/>
                <w:sz w:val="16"/>
                <w:szCs w:val="16"/>
              </w:rPr>
              <w:t>-</w:t>
            </w:r>
            <w:r>
              <w:rPr>
                <w:rFonts w:ascii="Arial" w:hAnsi="Arial"/>
                <w:snapToGrid w:val="0"/>
                <w:sz w:val="16"/>
                <w:szCs w:val="16"/>
              </w:rPr>
              <w:t>12</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05C4017F" w14:textId="77777777" w:rsidR="001915E2" w:rsidRPr="00B916EC" w:rsidRDefault="001915E2" w:rsidP="0089232C">
            <w:pPr>
              <w:pStyle w:val="TAL"/>
              <w:rPr>
                <w:sz w:val="16"/>
                <w:szCs w:val="16"/>
                <w:lang w:eastAsia="zh-CN"/>
              </w:rPr>
            </w:pPr>
            <w:r w:rsidRPr="00B916EC">
              <w:rPr>
                <w:sz w:val="16"/>
                <w:szCs w:val="16"/>
                <w:lang w:eastAsia="zh-CN"/>
              </w:rPr>
              <w:t>RAN#</w:t>
            </w:r>
            <w:r>
              <w:rPr>
                <w:sz w:val="16"/>
                <w:szCs w:val="16"/>
                <w:lang w:eastAsia="zh-CN"/>
              </w:rPr>
              <w:t>82</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4B7A24A3" w14:textId="77777777" w:rsidR="001915E2" w:rsidRPr="00B916EC" w:rsidRDefault="001915E2" w:rsidP="0089232C">
            <w:pPr>
              <w:pStyle w:val="TAL"/>
              <w:rPr>
                <w:sz w:val="16"/>
                <w:szCs w:val="16"/>
                <w:lang w:eastAsia="zh-CN"/>
              </w:rPr>
            </w:pPr>
            <w:r>
              <w:rPr>
                <w:sz w:val="16"/>
                <w:szCs w:val="16"/>
                <w:lang w:eastAsia="zh-CN"/>
              </w:rPr>
              <w:t>RP-182523</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27DC6BF4" w14:textId="77777777" w:rsidR="001915E2" w:rsidRPr="00B916EC" w:rsidRDefault="001915E2" w:rsidP="0089232C">
            <w:pPr>
              <w:pStyle w:val="TAL"/>
              <w:rPr>
                <w:sz w:val="16"/>
                <w:szCs w:val="16"/>
              </w:rPr>
            </w:pPr>
            <w:r>
              <w:rPr>
                <w:sz w:val="16"/>
                <w:szCs w:val="16"/>
              </w:rPr>
              <w:t>0007</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4E262CA2" w14:textId="77777777" w:rsidR="001915E2" w:rsidRPr="00B916EC" w:rsidRDefault="001915E2" w:rsidP="0089232C">
            <w:pPr>
              <w:pStyle w:val="TAL"/>
              <w:jc w:val="center"/>
              <w:rPr>
                <w:sz w:val="16"/>
                <w:szCs w:val="16"/>
              </w:rPr>
            </w:pPr>
            <w:r>
              <w:rPr>
                <w:sz w:val="16"/>
                <w:szCs w:val="16"/>
              </w:rPr>
              <w:t>2</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298B1726" w14:textId="77777777" w:rsidR="001915E2" w:rsidRPr="006C70FD" w:rsidRDefault="001915E2" w:rsidP="0089232C">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5803CD8B" w14:textId="77777777" w:rsidR="001915E2" w:rsidRPr="00B916EC" w:rsidRDefault="00CF2CAB" w:rsidP="0089232C">
            <w:pPr>
              <w:pStyle w:val="TAL"/>
              <w:rPr>
                <w:sz w:val="16"/>
              </w:rPr>
            </w:pPr>
            <w:r w:rsidRPr="00CF2CAB">
              <w:rPr>
                <w:sz w:val="16"/>
              </w:rPr>
              <w:t>Combined CR of all essential corrections to 38.213 from RAN1#94bis and RAN1#95.</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24F124F0" w14:textId="77777777" w:rsidR="001915E2" w:rsidRPr="00B916EC" w:rsidRDefault="001915E2" w:rsidP="0089232C">
            <w:pPr>
              <w:pStyle w:val="TAL"/>
              <w:rPr>
                <w:sz w:val="16"/>
                <w:szCs w:val="16"/>
                <w:lang w:eastAsia="zh-CN"/>
              </w:rPr>
            </w:pPr>
            <w:r>
              <w:rPr>
                <w:sz w:val="16"/>
                <w:szCs w:val="16"/>
                <w:lang w:eastAsia="zh-CN"/>
              </w:rPr>
              <w:t>15.4.0</w:t>
            </w:r>
          </w:p>
        </w:tc>
      </w:tr>
      <w:tr w:rsidR="00A32EA4" w:rsidRPr="00B916EC" w14:paraId="22EE31D2" w14:textId="77777777" w:rsidTr="00326D6E">
        <w:tc>
          <w:tcPr>
            <w:tcW w:w="894" w:type="dxa"/>
            <w:tcBorders>
              <w:top w:val="single" w:sz="6" w:space="0" w:color="auto"/>
              <w:left w:val="single" w:sz="6" w:space="0" w:color="auto"/>
              <w:bottom w:val="single" w:sz="6" w:space="0" w:color="auto"/>
              <w:right w:val="single" w:sz="6" w:space="0" w:color="auto"/>
            </w:tcBorders>
            <w:shd w:val="solid" w:color="FFFFFF" w:fill="auto"/>
          </w:tcPr>
          <w:p w14:paraId="1F93B0E6" w14:textId="77777777" w:rsidR="00A32EA4" w:rsidRPr="00B916EC" w:rsidRDefault="00A32EA4" w:rsidP="0018434C">
            <w:pPr>
              <w:spacing w:after="0"/>
              <w:jc w:val="center"/>
              <w:rPr>
                <w:rFonts w:ascii="Arial" w:hAnsi="Arial"/>
                <w:snapToGrid w:val="0"/>
                <w:sz w:val="16"/>
                <w:szCs w:val="16"/>
              </w:rPr>
            </w:pPr>
            <w:r w:rsidRPr="00B916EC">
              <w:rPr>
                <w:rFonts w:ascii="Arial" w:hAnsi="Arial"/>
                <w:snapToGrid w:val="0"/>
                <w:sz w:val="16"/>
                <w:szCs w:val="16"/>
              </w:rPr>
              <w:t>201</w:t>
            </w:r>
            <w:r>
              <w:rPr>
                <w:rFonts w:ascii="Arial" w:hAnsi="Arial"/>
                <w:snapToGrid w:val="0"/>
                <w:sz w:val="16"/>
                <w:szCs w:val="16"/>
              </w:rPr>
              <w:t>9</w:t>
            </w:r>
            <w:r w:rsidRPr="00B916EC">
              <w:rPr>
                <w:rFonts w:ascii="Arial" w:hAnsi="Arial"/>
                <w:snapToGrid w:val="0"/>
                <w:sz w:val="16"/>
                <w:szCs w:val="16"/>
              </w:rPr>
              <w:t>-</w:t>
            </w:r>
            <w:r>
              <w:rPr>
                <w:rFonts w:ascii="Arial" w:hAnsi="Arial"/>
                <w:snapToGrid w:val="0"/>
                <w:sz w:val="16"/>
                <w:szCs w:val="16"/>
              </w:rPr>
              <w:t>03</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7FF629CA" w14:textId="77777777" w:rsidR="00A32EA4" w:rsidRPr="00B916EC" w:rsidRDefault="00A32EA4" w:rsidP="0018434C">
            <w:pPr>
              <w:pStyle w:val="TAL"/>
              <w:rPr>
                <w:sz w:val="16"/>
                <w:szCs w:val="16"/>
                <w:lang w:eastAsia="zh-CN"/>
              </w:rPr>
            </w:pPr>
            <w:r w:rsidRPr="00B916EC">
              <w:rPr>
                <w:sz w:val="16"/>
                <w:szCs w:val="16"/>
                <w:lang w:eastAsia="zh-CN"/>
              </w:rPr>
              <w:t>RAN#</w:t>
            </w:r>
            <w:r>
              <w:rPr>
                <w:sz w:val="16"/>
                <w:szCs w:val="16"/>
                <w:lang w:eastAsia="zh-CN"/>
              </w:rPr>
              <w:t>83</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21AE1A1A" w14:textId="77777777" w:rsidR="00A32EA4" w:rsidRPr="00B916EC" w:rsidRDefault="00A32EA4" w:rsidP="0018434C">
            <w:pPr>
              <w:pStyle w:val="TAL"/>
              <w:rPr>
                <w:sz w:val="16"/>
                <w:szCs w:val="16"/>
                <w:lang w:eastAsia="zh-CN"/>
              </w:rPr>
            </w:pPr>
            <w:r>
              <w:rPr>
                <w:sz w:val="16"/>
                <w:szCs w:val="16"/>
                <w:lang w:eastAsia="zh-CN"/>
              </w:rPr>
              <w:t>RP-190449</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2F2C2AB1" w14:textId="77777777" w:rsidR="00A32EA4" w:rsidRPr="00B916EC" w:rsidRDefault="00A32EA4" w:rsidP="0018434C">
            <w:pPr>
              <w:pStyle w:val="TAL"/>
              <w:rPr>
                <w:sz w:val="16"/>
                <w:szCs w:val="16"/>
              </w:rPr>
            </w:pPr>
            <w:r>
              <w:rPr>
                <w:sz w:val="16"/>
                <w:szCs w:val="16"/>
              </w:rPr>
              <w:t>0009</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4C6E9A92" w14:textId="77777777" w:rsidR="00A32EA4" w:rsidRPr="00B916EC" w:rsidRDefault="00A32EA4" w:rsidP="0018434C">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4A2CBDD0" w14:textId="77777777" w:rsidR="00A32EA4" w:rsidRPr="006C70FD" w:rsidRDefault="00A32EA4" w:rsidP="0018434C">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317AA82F" w14:textId="77777777" w:rsidR="00A32EA4" w:rsidRPr="00B916EC" w:rsidRDefault="0018434C" w:rsidP="0018434C">
            <w:pPr>
              <w:pStyle w:val="TAL"/>
              <w:rPr>
                <w:sz w:val="16"/>
              </w:rPr>
            </w:pPr>
            <w:r w:rsidRPr="0018434C">
              <w:rPr>
                <w:sz w:val="16"/>
              </w:rPr>
              <w:t>Correction on search space sharing</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4992E1D3" w14:textId="77777777" w:rsidR="00A32EA4" w:rsidRPr="00B916EC" w:rsidRDefault="00A32EA4" w:rsidP="0018434C">
            <w:pPr>
              <w:pStyle w:val="TAL"/>
              <w:rPr>
                <w:sz w:val="16"/>
                <w:szCs w:val="16"/>
                <w:lang w:eastAsia="zh-CN"/>
              </w:rPr>
            </w:pPr>
            <w:r>
              <w:rPr>
                <w:sz w:val="16"/>
                <w:szCs w:val="16"/>
                <w:lang w:eastAsia="zh-CN"/>
              </w:rPr>
              <w:t>15.5.0</w:t>
            </w:r>
          </w:p>
        </w:tc>
      </w:tr>
      <w:tr w:rsidR="0056089B" w:rsidRPr="00B916EC" w14:paraId="58971ED8" w14:textId="77777777" w:rsidTr="00326D6E">
        <w:tc>
          <w:tcPr>
            <w:tcW w:w="894" w:type="dxa"/>
            <w:tcBorders>
              <w:top w:val="single" w:sz="6" w:space="0" w:color="auto"/>
              <w:left w:val="single" w:sz="6" w:space="0" w:color="auto"/>
              <w:bottom w:val="single" w:sz="6" w:space="0" w:color="auto"/>
              <w:right w:val="single" w:sz="6" w:space="0" w:color="auto"/>
            </w:tcBorders>
            <w:shd w:val="solid" w:color="FFFFFF" w:fill="auto"/>
          </w:tcPr>
          <w:p w14:paraId="26FA1AC9" w14:textId="77777777" w:rsidR="0056089B" w:rsidRPr="00B916EC" w:rsidRDefault="0056089B" w:rsidP="000317F4">
            <w:pPr>
              <w:spacing w:after="0"/>
              <w:jc w:val="center"/>
              <w:rPr>
                <w:rFonts w:ascii="Arial" w:hAnsi="Arial"/>
                <w:snapToGrid w:val="0"/>
                <w:sz w:val="16"/>
                <w:szCs w:val="16"/>
              </w:rPr>
            </w:pPr>
            <w:r w:rsidRPr="00B916EC">
              <w:rPr>
                <w:rFonts w:ascii="Arial" w:hAnsi="Arial"/>
                <w:snapToGrid w:val="0"/>
                <w:sz w:val="16"/>
                <w:szCs w:val="16"/>
              </w:rPr>
              <w:t>201</w:t>
            </w:r>
            <w:r>
              <w:rPr>
                <w:rFonts w:ascii="Arial" w:hAnsi="Arial"/>
                <w:snapToGrid w:val="0"/>
                <w:sz w:val="16"/>
                <w:szCs w:val="16"/>
              </w:rPr>
              <w:t>9</w:t>
            </w:r>
            <w:r w:rsidRPr="00B916EC">
              <w:rPr>
                <w:rFonts w:ascii="Arial" w:hAnsi="Arial"/>
                <w:snapToGrid w:val="0"/>
                <w:sz w:val="16"/>
                <w:szCs w:val="16"/>
              </w:rPr>
              <w:t>-</w:t>
            </w:r>
            <w:r>
              <w:rPr>
                <w:rFonts w:ascii="Arial" w:hAnsi="Arial"/>
                <w:snapToGrid w:val="0"/>
                <w:sz w:val="16"/>
                <w:szCs w:val="16"/>
              </w:rPr>
              <w:t>03</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63E24E29" w14:textId="77777777" w:rsidR="0056089B" w:rsidRPr="00B916EC" w:rsidRDefault="0056089B" w:rsidP="000317F4">
            <w:pPr>
              <w:pStyle w:val="TAL"/>
              <w:rPr>
                <w:sz w:val="16"/>
                <w:szCs w:val="16"/>
                <w:lang w:eastAsia="zh-CN"/>
              </w:rPr>
            </w:pPr>
            <w:r w:rsidRPr="00B916EC">
              <w:rPr>
                <w:sz w:val="16"/>
                <w:szCs w:val="16"/>
                <w:lang w:eastAsia="zh-CN"/>
              </w:rPr>
              <w:t>RAN#</w:t>
            </w:r>
            <w:r>
              <w:rPr>
                <w:sz w:val="16"/>
                <w:szCs w:val="16"/>
                <w:lang w:eastAsia="zh-CN"/>
              </w:rPr>
              <w:t>83</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7BDD5D1F" w14:textId="77777777" w:rsidR="0056089B" w:rsidRPr="00B916EC" w:rsidRDefault="0056089B" w:rsidP="000317F4">
            <w:pPr>
              <w:pStyle w:val="TAL"/>
              <w:rPr>
                <w:sz w:val="16"/>
                <w:szCs w:val="16"/>
                <w:lang w:eastAsia="zh-CN"/>
              </w:rPr>
            </w:pPr>
            <w:r>
              <w:rPr>
                <w:sz w:val="16"/>
                <w:szCs w:val="16"/>
                <w:lang w:eastAsia="zh-CN"/>
              </w:rPr>
              <w:t>RP-190449</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764A737B" w14:textId="77777777" w:rsidR="0056089B" w:rsidRPr="00B916EC" w:rsidRDefault="0056089B" w:rsidP="000317F4">
            <w:pPr>
              <w:pStyle w:val="TAL"/>
              <w:rPr>
                <w:sz w:val="16"/>
                <w:szCs w:val="16"/>
              </w:rPr>
            </w:pPr>
            <w:r>
              <w:rPr>
                <w:sz w:val="16"/>
                <w:szCs w:val="16"/>
              </w:rPr>
              <w:t>0010</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213D3464" w14:textId="77777777" w:rsidR="0056089B" w:rsidRPr="00B916EC" w:rsidRDefault="0056089B" w:rsidP="000317F4">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440F99CC" w14:textId="77777777" w:rsidR="0056089B" w:rsidRPr="006C70FD" w:rsidRDefault="0056089B" w:rsidP="000317F4">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258C0D2A" w14:textId="77777777" w:rsidR="0056089B" w:rsidRPr="00B916EC" w:rsidRDefault="0056089B" w:rsidP="000317F4">
            <w:pPr>
              <w:pStyle w:val="TAL"/>
              <w:rPr>
                <w:sz w:val="16"/>
              </w:rPr>
            </w:pPr>
            <w:r w:rsidRPr="0056089B">
              <w:rPr>
                <w:sz w:val="16"/>
              </w:rPr>
              <w:t>CR on timing adjustment indicator</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08E1C6DF" w14:textId="77777777" w:rsidR="0056089B" w:rsidRPr="00B916EC" w:rsidRDefault="0056089B" w:rsidP="000317F4">
            <w:pPr>
              <w:pStyle w:val="TAL"/>
              <w:rPr>
                <w:sz w:val="16"/>
                <w:szCs w:val="16"/>
                <w:lang w:eastAsia="zh-CN"/>
              </w:rPr>
            </w:pPr>
            <w:r>
              <w:rPr>
                <w:sz w:val="16"/>
                <w:szCs w:val="16"/>
                <w:lang w:eastAsia="zh-CN"/>
              </w:rPr>
              <w:t>15.5.0</w:t>
            </w:r>
          </w:p>
        </w:tc>
      </w:tr>
      <w:tr w:rsidR="009D3935" w:rsidRPr="00B916EC" w14:paraId="2CC6360F" w14:textId="77777777" w:rsidTr="009D3935">
        <w:tc>
          <w:tcPr>
            <w:tcW w:w="894" w:type="dxa"/>
            <w:tcBorders>
              <w:top w:val="single" w:sz="6" w:space="0" w:color="auto"/>
              <w:left w:val="single" w:sz="6" w:space="0" w:color="auto"/>
              <w:bottom w:val="single" w:sz="6" w:space="0" w:color="auto"/>
              <w:right w:val="single" w:sz="6" w:space="0" w:color="auto"/>
            </w:tcBorders>
            <w:shd w:val="solid" w:color="FFFFFF" w:fill="auto"/>
          </w:tcPr>
          <w:p w14:paraId="38872966" w14:textId="77777777" w:rsidR="009D3935" w:rsidRPr="00B916EC" w:rsidRDefault="009D3935" w:rsidP="000317F4">
            <w:pPr>
              <w:spacing w:after="0"/>
              <w:jc w:val="center"/>
              <w:rPr>
                <w:rFonts w:ascii="Arial" w:hAnsi="Arial"/>
                <w:snapToGrid w:val="0"/>
                <w:sz w:val="16"/>
                <w:szCs w:val="16"/>
              </w:rPr>
            </w:pPr>
            <w:r w:rsidRPr="00B916EC">
              <w:rPr>
                <w:rFonts w:ascii="Arial" w:hAnsi="Arial"/>
                <w:snapToGrid w:val="0"/>
                <w:sz w:val="16"/>
                <w:szCs w:val="16"/>
              </w:rPr>
              <w:t>201</w:t>
            </w:r>
            <w:r>
              <w:rPr>
                <w:rFonts w:ascii="Arial" w:hAnsi="Arial"/>
                <w:snapToGrid w:val="0"/>
                <w:sz w:val="16"/>
                <w:szCs w:val="16"/>
              </w:rPr>
              <w:t>9</w:t>
            </w:r>
            <w:r w:rsidRPr="00B916EC">
              <w:rPr>
                <w:rFonts w:ascii="Arial" w:hAnsi="Arial"/>
                <w:snapToGrid w:val="0"/>
                <w:sz w:val="16"/>
                <w:szCs w:val="16"/>
              </w:rPr>
              <w:t>-</w:t>
            </w:r>
            <w:r>
              <w:rPr>
                <w:rFonts w:ascii="Arial" w:hAnsi="Arial"/>
                <w:snapToGrid w:val="0"/>
                <w:sz w:val="16"/>
                <w:szCs w:val="16"/>
              </w:rPr>
              <w:t>03</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344BFB3B" w14:textId="77777777" w:rsidR="009D3935" w:rsidRPr="00B916EC" w:rsidRDefault="009D3935" w:rsidP="000317F4">
            <w:pPr>
              <w:pStyle w:val="TAL"/>
              <w:rPr>
                <w:sz w:val="16"/>
                <w:szCs w:val="16"/>
                <w:lang w:eastAsia="zh-CN"/>
              </w:rPr>
            </w:pPr>
            <w:r w:rsidRPr="00B916EC">
              <w:rPr>
                <w:sz w:val="16"/>
                <w:szCs w:val="16"/>
                <w:lang w:eastAsia="zh-CN"/>
              </w:rPr>
              <w:t>RAN#</w:t>
            </w:r>
            <w:r>
              <w:rPr>
                <w:sz w:val="16"/>
                <w:szCs w:val="16"/>
                <w:lang w:eastAsia="zh-CN"/>
              </w:rPr>
              <w:t>83</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61F1E3B8" w14:textId="77777777" w:rsidR="009D3935" w:rsidRPr="00B916EC" w:rsidRDefault="009D3935" w:rsidP="000317F4">
            <w:pPr>
              <w:pStyle w:val="TAL"/>
              <w:rPr>
                <w:sz w:val="16"/>
                <w:szCs w:val="16"/>
                <w:lang w:eastAsia="zh-CN"/>
              </w:rPr>
            </w:pPr>
            <w:r>
              <w:rPr>
                <w:sz w:val="16"/>
                <w:szCs w:val="16"/>
                <w:lang w:eastAsia="zh-CN"/>
              </w:rPr>
              <w:t>RP-190449</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17B9E928" w14:textId="77777777" w:rsidR="009D3935" w:rsidRPr="00B916EC" w:rsidRDefault="009D3935" w:rsidP="000317F4">
            <w:pPr>
              <w:pStyle w:val="TAL"/>
              <w:rPr>
                <w:sz w:val="16"/>
                <w:szCs w:val="16"/>
              </w:rPr>
            </w:pPr>
            <w:r>
              <w:rPr>
                <w:sz w:val="16"/>
                <w:szCs w:val="16"/>
              </w:rPr>
              <w:t>0011</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523258CE" w14:textId="77777777" w:rsidR="009D3935" w:rsidRPr="00B916EC" w:rsidRDefault="009D3935" w:rsidP="000317F4">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7085B64B" w14:textId="77777777" w:rsidR="009D3935" w:rsidRPr="006C70FD" w:rsidRDefault="009D3935" w:rsidP="000317F4">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54AF44D2" w14:textId="77777777" w:rsidR="009D3935" w:rsidRPr="00B916EC" w:rsidRDefault="00CE207C" w:rsidP="000317F4">
            <w:pPr>
              <w:pStyle w:val="TAL"/>
              <w:rPr>
                <w:sz w:val="16"/>
              </w:rPr>
            </w:pPr>
            <w:r w:rsidRPr="00CE207C">
              <w:rPr>
                <w:sz w:val="16"/>
              </w:rPr>
              <w:t>CR on SSB-RO association</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62F00394" w14:textId="77777777" w:rsidR="009D3935" w:rsidRPr="00B916EC" w:rsidRDefault="009D3935" w:rsidP="000317F4">
            <w:pPr>
              <w:pStyle w:val="TAL"/>
              <w:rPr>
                <w:sz w:val="16"/>
                <w:szCs w:val="16"/>
                <w:lang w:eastAsia="zh-CN"/>
              </w:rPr>
            </w:pPr>
            <w:r>
              <w:rPr>
                <w:sz w:val="16"/>
                <w:szCs w:val="16"/>
                <w:lang w:eastAsia="zh-CN"/>
              </w:rPr>
              <w:t>15.5.0</w:t>
            </w:r>
          </w:p>
        </w:tc>
      </w:tr>
      <w:tr w:rsidR="00E36ED8" w:rsidRPr="00B916EC" w14:paraId="0359FBF7" w14:textId="77777777" w:rsidTr="00E36ED8">
        <w:tc>
          <w:tcPr>
            <w:tcW w:w="894" w:type="dxa"/>
            <w:tcBorders>
              <w:top w:val="single" w:sz="6" w:space="0" w:color="auto"/>
              <w:left w:val="single" w:sz="6" w:space="0" w:color="auto"/>
              <w:bottom w:val="single" w:sz="6" w:space="0" w:color="auto"/>
              <w:right w:val="single" w:sz="6" w:space="0" w:color="auto"/>
            </w:tcBorders>
            <w:shd w:val="solid" w:color="FFFFFF" w:fill="auto"/>
          </w:tcPr>
          <w:p w14:paraId="4B14A980" w14:textId="77777777" w:rsidR="00E36ED8" w:rsidRPr="00B916EC" w:rsidRDefault="00E36ED8" w:rsidP="000317F4">
            <w:pPr>
              <w:spacing w:after="0"/>
              <w:jc w:val="center"/>
              <w:rPr>
                <w:rFonts w:ascii="Arial" w:hAnsi="Arial"/>
                <w:snapToGrid w:val="0"/>
                <w:sz w:val="16"/>
                <w:szCs w:val="16"/>
              </w:rPr>
            </w:pPr>
            <w:r w:rsidRPr="00B916EC">
              <w:rPr>
                <w:rFonts w:ascii="Arial" w:hAnsi="Arial"/>
                <w:snapToGrid w:val="0"/>
                <w:sz w:val="16"/>
                <w:szCs w:val="16"/>
              </w:rPr>
              <w:t>201</w:t>
            </w:r>
            <w:r>
              <w:rPr>
                <w:rFonts w:ascii="Arial" w:hAnsi="Arial"/>
                <w:snapToGrid w:val="0"/>
                <w:sz w:val="16"/>
                <w:szCs w:val="16"/>
              </w:rPr>
              <w:t>9</w:t>
            </w:r>
            <w:r w:rsidRPr="00B916EC">
              <w:rPr>
                <w:rFonts w:ascii="Arial" w:hAnsi="Arial"/>
                <w:snapToGrid w:val="0"/>
                <w:sz w:val="16"/>
                <w:szCs w:val="16"/>
              </w:rPr>
              <w:t>-</w:t>
            </w:r>
            <w:r>
              <w:rPr>
                <w:rFonts w:ascii="Arial" w:hAnsi="Arial"/>
                <w:snapToGrid w:val="0"/>
                <w:sz w:val="16"/>
                <w:szCs w:val="16"/>
              </w:rPr>
              <w:t>03</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72B77B59" w14:textId="77777777" w:rsidR="00E36ED8" w:rsidRPr="00B916EC" w:rsidRDefault="00E36ED8" w:rsidP="000317F4">
            <w:pPr>
              <w:pStyle w:val="TAL"/>
              <w:rPr>
                <w:sz w:val="16"/>
                <w:szCs w:val="16"/>
                <w:lang w:eastAsia="zh-CN"/>
              </w:rPr>
            </w:pPr>
            <w:r w:rsidRPr="00B916EC">
              <w:rPr>
                <w:sz w:val="16"/>
                <w:szCs w:val="16"/>
                <w:lang w:eastAsia="zh-CN"/>
              </w:rPr>
              <w:t>RAN#</w:t>
            </w:r>
            <w:r>
              <w:rPr>
                <w:sz w:val="16"/>
                <w:szCs w:val="16"/>
                <w:lang w:eastAsia="zh-CN"/>
              </w:rPr>
              <w:t>83</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0403FC19" w14:textId="77777777" w:rsidR="00E36ED8" w:rsidRPr="00B916EC" w:rsidRDefault="00E36ED8" w:rsidP="000317F4">
            <w:pPr>
              <w:pStyle w:val="TAL"/>
              <w:rPr>
                <w:sz w:val="16"/>
                <w:szCs w:val="16"/>
                <w:lang w:eastAsia="zh-CN"/>
              </w:rPr>
            </w:pPr>
            <w:r>
              <w:rPr>
                <w:sz w:val="16"/>
                <w:szCs w:val="16"/>
                <w:lang w:eastAsia="zh-CN"/>
              </w:rPr>
              <w:t>RP-190449</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27EAFAD0" w14:textId="77777777" w:rsidR="00E36ED8" w:rsidRPr="00B916EC" w:rsidRDefault="00E36ED8" w:rsidP="000317F4">
            <w:pPr>
              <w:pStyle w:val="TAL"/>
              <w:rPr>
                <w:sz w:val="16"/>
                <w:szCs w:val="16"/>
              </w:rPr>
            </w:pPr>
            <w:r>
              <w:rPr>
                <w:sz w:val="16"/>
                <w:szCs w:val="16"/>
              </w:rPr>
              <w:t>0012</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7CA4CC15" w14:textId="77777777" w:rsidR="00E36ED8" w:rsidRPr="00B916EC" w:rsidRDefault="00E36ED8" w:rsidP="000317F4">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59364F9E" w14:textId="77777777" w:rsidR="00E36ED8" w:rsidRPr="006C70FD" w:rsidRDefault="00E36ED8" w:rsidP="000317F4">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13994255" w14:textId="77777777" w:rsidR="00E36ED8" w:rsidRPr="00B916EC" w:rsidRDefault="00E36ED8" w:rsidP="000317F4">
            <w:pPr>
              <w:pStyle w:val="TAL"/>
              <w:rPr>
                <w:sz w:val="16"/>
              </w:rPr>
            </w:pPr>
            <w:r w:rsidRPr="00E36ED8">
              <w:rPr>
                <w:sz w:val="16"/>
              </w:rPr>
              <w:t>Removal of CSI request in RAR grant</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799279DD" w14:textId="77777777" w:rsidR="00E36ED8" w:rsidRPr="00B916EC" w:rsidRDefault="00E36ED8" w:rsidP="000317F4">
            <w:pPr>
              <w:pStyle w:val="TAL"/>
              <w:rPr>
                <w:sz w:val="16"/>
                <w:szCs w:val="16"/>
                <w:lang w:eastAsia="zh-CN"/>
              </w:rPr>
            </w:pPr>
            <w:r>
              <w:rPr>
                <w:sz w:val="16"/>
                <w:szCs w:val="16"/>
                <w:lang w:eastAsia="zh-CN"/>
              </w:rPr>
              <w:t>15.5.0</w:t>
            </w:r>
          </w:p>
        </w:tc>
      </w:tr>
      <w:tr w:rsidR="007F0DAC" w:rsidRPr="00B916EC" w14:paraId="328F293B" w14:textId="77777777" w:rsidTr="007F0DAC">
        <w:tc>
          <w:tcPr>
            <w:tcW w:w="894" w:type="dxa"/>
            <w:tcBorders>
              <w:top w:val="single" w:sz="6" w:space="0" w:color="auto"/>
              <w:left w:val="single" w:sz="6" w:space="0" w:color="auto"/>
              <w:bottom w:val="single" w:sz="6" w:space="0" w:color="auto"/>
              <w:right w:val="single" w:sz="6" w:space="0" w:color="auto"/>
            </w:tcBorders>
            <w:shd w:val="solid" w:color="FFFFFF" w:fill="auto"/>
          </w:tcPr>
          <w:p w14:paraId="2E23DCC4" w14:textId="77777777" w:rsidR="007F0DAC" w:rsidRPr="00B916EC" w:rsidRDefault="007F0DAC" w:rsidP="000317F4">
            <w:pPr>
              <w:spacing w:after="0"/>
              <w:jc w:val="center"/>
              <w:rPr>
                <w:rFonts w:ascii="Arial" w:hAnsi="Arial"/>
                <w:snapToGrid w:val="0"/>
                <w:sz w:val="16"/>
                <w:szCs w:val="16"/>
              </w:rPr>
            </w:pPr>
            <w:r w:rsidRPr="00B916EC">
              <w:rPr>
                <w:rFonts w:ascii="Arial" w:hAnsi="Arial"/>
                <w:snapToGrid w:val="0"/>
                <w:sz w:val="16"/>
                <w:szCs w:val="16"/>
              </w:rPr>
              <w:t>201</w:t>
            </w:r>
            <w:r>
              <w:rPr>
                <w:rFonts w:ascii="Arial" w:hAnsi="Arial"/>
                <w:snapToGrid w:val="0"/>
                <w:sz w:val="16"/>
                <w:szCs w:val="16"/>
              </w:rPr>
              <w:t>9</w:t>
            </w:r>
            <w:r w:rsidRPr="00B916EC">
              <w:rPr>
                <w:rFonts w:ascii="Arial" w:hAnsi="Arial"/>
                <w:snapToGrid w:val="0"/>
                <w:sz w:val="16"/>
                <w:szCs w:val="16"/>
              </w:rPr>
              <w:t>-</w:t>
            </w:r>
            <w:r>
              <w:rPr>
                <w:rFonts w:ascii="Arial" w:hAnsi="Arial"/>
                <w:snapToGrid w:val="0"/>
                <w:sz w:val="16"/>
                <w:szCs w:val="16"/>
              </w:rPr>
              <w:t>03</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30D92139" w14:textId="77777777" w:rsidR="007F0DAC" w:rsidRPr="00B916EC" w:rsidRDefault="007F0DAC" w:rsidP="000317F4">
            <w:pPr>
              <w:pStyle w:val="TAL"/>
              <w:rPr>
                <w:sz w:val="16"/>
                <w:szCs w:val="16"/>
                <w:lang w:eastAsia="zh-CN"/>
              </w:rPr>
            </w:pPr>
            <w:r w:rsidRPr="00B916EC">
              <w:rPr>
                <w:sz w:val="16"/>
                <w:szCs w:val="16"/>
                <w:lang w:eastAsia="zh-CN"/>
              </w:rPr>
              <w:t>RAN#</w:t>
            </w:r>
            <w:r>
              <w:rPr>
                <w:sz w:val="16"/>
                <w:szCs w:val="16"/>
                <w:lang w:eastAsia="zh-CN"/>
              </w:rPr>
              <w:t>83</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14DC4F44" w14:textId="77777777" w:rsidR="007F0DAC" w:rsidRPr="00B916EC" w:rsidRDefault="007F0DAC" w:rsidP="000317F4">
            <w:pPr>
              <w:pStyle w:val="TAL"/>
              <w:rPr>
                <w:sz w:val="16"/>
                <w:szCs w:val="16"/>
                <w:lang w:eastAsia="zh-CN"/>
              </w:rPr>
            </w:pPr>
            <w:r>
              <w:rPr>
                <w:sz w:val="16"/>
                <w:szCs w:val="16"/>
                <w:lang w:eastAsia="zh-CN"/>
              </w:rPr>
              <w:t>RP-190449</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62D9A916" w14:textId="77777777" w:rsidR="007F0DAC" w:rsidRPr="00B916EC" w:rsidRDefault="007F0DAC" w:rsidP="000317F4">
            <w:pPr>
              <w:pStyle w:val="TAL"/>
              <w:rPr>
                <w:sz w:val="16"/>
                <w:szCs w:val="16"/>
              </w:rPr>
            </w:pPr>
            <w:r>
              <w:rPr>
                <w:sz w:val="16"/>
                <w:szCs w:val="16"/>
              </w:rPr>
              <w:t>0014</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53389279" w14:textId="77777777" w:rsidR="007F0DAC" w:rsidRPr="00B916EC" w:rsidRDefault="007F0DAC" w:rsidP="000317F4">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3C5811DC" w14:textId="77777777" w:rsidR="007F0DAC" w:rsidRPr="006C70FD" w:rsidRDefault="007F0DAC" w:rsidP="000317F4">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19B1FFF6" w14:textId="77777777" w:rsidR="007F0DAC" w:rsidRPr="00B916EC" w:rsidRDefault="007F0DAC" w:rsidP="000317F4">
            <w:pPr>
              <w:pStyle w:val="TAL"/>
              <w:rPr>
                <w:sz w:val="16"/>
              </w:rPr>
            </w:pPr>
            <w:r w:rsidRPr="007F0DAC">
              <w:rPr>
                <w:sz w:val="16"/>
              </w:rPr>
              <w:t>Correction to dynamic HARQ codebook in NR</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5CB54E71" w14:textId="77777777" w:rsidR="007F0DAC" w:rsidRPr="00B916EC" w:rsidRDefault="007F0DAC" w:rsidP="000317F4">
            <w:pPr>
              <w:pStyle w:val="TAL"/>
              <w:rPr>
                <w:sz w:val="16"/>
                <w:szCs w:val="16"/>
                <w:lang w:eastAsia="zh-CN"/>
              </w:rPr>
            </w:pPr>
            <w:r>
              <w:rPr>
                <w:sz w:val="16"/>
                <w:szCs w:val="16"/>
                <w:lang w:eastAsia="zh-CN"/>
              </w:rPr>
              <w:t>15.5.0</w:t>
            </w:r>
          </w:p>
        </w:tc>
      </w:tr>
      <w:tr w:rsidR="008B4F12" w:rsidRPr="00B916EC" w14:paraId="6FA5C359" w14:textId="77777777" w:rsidTr="008B4F12">
        <w:tc>
          <w:tcPr>
            <w:tcW w:w="894" w:type="dxa"/>
            <w:tcBorders>
              <w:top w:val="single" w:sz="6" w:space="0" w:color="auto"/>
              <w:left w:val="single" w:sz="6" w:space="0" w:color="auto"/>
              <w:bottom w:val="single" w:sz="6" w:space="0" w:color="auto"/>
              <w:right w:val="single" w:sz="6" w:space="0" w:color="auto"/>
            </w:tcBorders>
            <w:shd w:val="solid" w:color="FFFFFF" w:fill="auto"/>
          </w:tcPr>
          <w:p w14:paraId="392D90A7" w14:textId="77777777" w:rsidR="008B4F12" w:rsidRPr="00B916EC" w:rsidRDefault="008B4F12" w:rsidP="000317F4">
            <w:pPr>
              <w:spacing w:after="0"/>
              <w:jc w:val="center"/>
              <w:rPr>
                <w:rFonts w:ascii="Arial" w:hAnsi="Arial"/>
                <w:snapToGrid w:val="0"/>
                <w:sz w:val="16"/>
                <w:szCs w:val="16"/>
              </w:rPr>
            </w:pPr>
            <w:r w:rsidRPr="00B916EC">
              <w:rPr>
                <w:rFonts w:ascii="Arial" w:hAnsi="Arial"/>
                <w:snapToGrid w:val="0"/>
                <w:sz w:val="16"/>
                <w:szCs w:val="16"/>
              </w:rPr>
              <w:t>201</w:t>
            </w:r>
            <w:r>
              <w:rPr>
                <w:rFonts w:ascii="Arial" w:hAnsi="Arial"/>
                <w:snapToGrid w:val="0"/>
                <w:sz w:val="16"/>
                <w:szCs w:val="16"/>
              </w:rPr>
              <w:t>9</w:t>
            </w:r>
            <w:r w:rsidRPr="00B916EC">
              <w:rPr>
                <w:rFonts w:ascii="Arial" w:hAnsi="Arial"/>
                <w:snapToGrid w:val="0"/>
                <w:sz w:val="16"/>
                <w:szCs w:val="16"/>
              </w:rPr>
              <w:t>-</w:t>
            </w:r>
            <w:r>
              <w:rPr>
                <w:rFonts w:ascii="Arial" w:hAnsi="Arial"/>
                <w:snapToGrid w:val="0"/>
                <w:sz w:val="16"/>
                <w:szCs w:val="16"/>
              </w:rPr>
              <w:t>03</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241336CE" w14:textId="77777777" w:rsidR="008B4F12" w:rsidRPr="00B916EC" w:rsidRDefault="008B4F12" w:rsidP="000317F4">
            <w:pPr>
              <w:pStyle w:val="TAL"/>
              <w:rPr>
                <w:sz w:val="16"/>
                <w:szCs w:val="16"/>
                <w:lang w:eastAsia="zh-CN"/>
              </w:rPr>
            </w:pPr>
            <w:r w:rsidRPr="00B916EC">
              <w:rPr>
                <w:sz w:val="16"/>
                <w:szCs w:val="16"/>
                <w:lang w:eastAsia="zh-CN"/>
              </w:rPr>
              <w:t>RAN#</w:t>
            </w:r>
            <w:r>
              <w:rPr>
                <w:sz w:val="16"/>
                <w:szCs w:val="16"/>
                <w:lang w:eastAsia="zh-CN"/>
              </w:rPr>
              <w:t>83</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102A320A" w14:textId="77777777" w:rsidR="008B4F12" w:rsidRPr="00B916EC" w:rsidRDefault="008B4F12" w:rsidP="000317F4">
            <w:pPr>
              <w:pStyle w:val="TAL"/>
              <w:rPr>
                <w:sz w:val="16"/>
                <w:szCs w:val="16"/>
                <w:lang w:eastAsia="zh-CN"/>
              </w:rPr>
            </w:pPr>
            <w:r>
              <w:rPr>
                <w:sz w:val="16"/>
                <w:szCs w:val="16"/>
                <w:lang w:eastAsia="zh-CN"/>
              </w:rPr>
              <w:t>RP-190449</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3DCE5BC3" w14:textId="77777777" w:rsidR="008B4F12" w:rsidRPr="00B916EC" w:rsidRDefault="008B4F12" w:rsidP="000317F4">
            <w:pPr>
              <w:pStyle w:val="TAL"/>
              <w:rPr>
                <w:sz w:val="16"/>
                <w:szCs w:val="16"/>
              </w:rPr>
            </w:pPr>
            <w:r>
              <w:rPr>
                <w:sz w:val="16"/>
                <w:szCs w:val="16"/>
              </w:rPr>
              <w:t>0015</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30A30F2C" w14:textId="77777777" w:rsidR="008B4F12" w:rsidRPr="00B916EC" w:rsidRDefault="008B4F12" w:rsidP="000317F4">
            <w:pPr>
              <w:pStyle w:val="TAL"/>
              <w:jc w:val="center"/>
              <w:rPr>
                <w:sz w:val="16"/>
                <w:szCs w:val="16"/>
              </w:rPr>
            </w:pPr>
            <w:r>
              <w:rPr>
                <w:sz w:val="16"/>
                <w:szCs w:val="16"/>
              </w:rPr>
              <w:t>1</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7A89E1D3" w14:textId="77777777" w:rsidR="008B4F12" w:rsidRPr="006C70FD" w:rsidRDefault="008B4F12" w:rsidP="000317F4">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16A94980" w14:textId="0168E572" w:rsidR="008B4F12" w:rsidRPr="00B916EC" w:rsidRDefault="009A3478" w:rsidP="000317F4">
            <w:pPr>
              <w:pStyle w:val="TAL"/>
              <w:rPr>
                <w:sz w:val="16"/>
              </w:rPr>
            </w:pPr>
            <w:r w:rsidRPr="008B4F12">
              <w:rPr>
                <w:sz w:val="16"/>
              </w:rPr>
              <w:t>Corrections</w:t>
            </w:r>
            <w:r w:rsidR="008B4F12" w:rsidRPr="008B4F12">
              <w:rPr>
                <w:sz w:val="16"/>
              </w:rPr>
              <w:t xml:space="preserve"> to TS 38.213</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77757210" w14:textId="77777777" w:rsidR="008B4F12" w:rsidRPr="00B916EC" w:rsidRDefault="008B4F12" w:rsidP="000317F4">
            <w:pPr>
              <w:pStyle w:val="TAL"/>
              <w:rPr>
                <w:sz w:val="16"/>
                <w:szCs w:val="16"/>
                <w:lang w:eastAsia="zh-CN"/>
              </w:rPr>
            </w:pPr>
            <w:r>
              <w:rPr>
                <w:sz w:val="16"/>
                <w:szCs w:val="16"/>
                <w:lang w:eastAsia="zh-CN"/>
              </w:rPr>
              <w:t>15.5.0</w:t>
            </w:r>
          </w:p>
        </w:tc>
      </w:tr>
      <w:tr w:rsidR="00E24005" w:rsidRPr="00B916EC" w14:paraId="4C72C2CE" w14:textId="77777777" w:rsidTr="00E24005">
        <w:tc>
          <w:tcPr>
            <w:tcW w:w="894" w:type="dxa"/>
            <w:tcBorders>
              <w:top w:val="single" w:sz="6" w:space="0" w:color="auto"/>
              <w:left w:val="single" w:sz="6" w:space="0" w:color="auto"/>
              <w:bottom w:val="single" w:sz="6" w:space="0" w:color="auto"/>
              <w:right w:val="single" w:sz="6" w:space="0" w:color="auto"/>
            </w:tcBorders>
            <w:shd w:val="solid" w:color="FFFFFF" w:fill="auto"/>
          </w:tcPr>
          <w:p w14:paraId="45443122" w14:textId="77777777" w:rsidR="00E24005" w:rsidRPr="00B916EC" w:rsidRDefault="00E24005" w:rsidP="000317F4">
            <w:pPr>
              <w:spacing w:after="0"/>
              <w:jc w:val="center"/>
              <w:rPr>
                <w:rFonts w:ascii="Arial" w:hAnsi="Arial"/>
                <w:snapToGrid w:val="0"/>
                <w:sz w:val="16"/>
                <w:szCs w:val="16"/>
              </w:rPr>
            </w:pPr>
            <w:r w:rsidRPr="00B916EC">
              <w:rPr>
                <w:rFonts w:ascii="Arial" w:hAnsi="Arial"/>
                <w:snapToGrid w:val="0"/>
                <w:sz w:val="16"/>
                <w:szCs w:val="16"/>
              </w:rPr>
              <w:t>201</w:t>
            </w:r>
            <w:r>
              <w:rPr>
                <w:rFonts w:ascii="Arial" w:hAnsi="Arial"/>
                <w:snapToGrid w:val="0"/>
                <w:sz w:val="16"/>
                <w:szCs w:val="16"/>
              </w:rPr>
              <w:t>9</w:t>
            </w:r>
            <w:r w:rsidRPr="00B916EC">
              <w:rPr>
                <w:rFonts w:ascii="Arial" w:hAnsi="Arial"/>
                <w:snapToGrid w:val="0"/>
                <w:sz w:val="16"/>
                <w:szCs w:val="16"/>
              </w:rPr>
              <w:t>-</w:t>
            </w:r>
            <w:r>
              <w:rPr>
                <w:rFonts w:ascii="Arial" w:hAnsi="Arial"/>
                <w:snapToGrid w:val="0"/>
                <w:sz w:val="16"/>
                <w:szCs w:val="16"/>
              </w:rPr>
              <w:t>03</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641DAC4F" w14:textId="77777777" w:rsidR="00E24005" w:rsidRPr="00B916EC" w:rsidRDefault="00E24005" w:rsidP="000317F4">
            <w:pPr>
              <w:pStyle w:val="TAL"/>
              <w:rPr>
                <w:sz w:val="16"/>
                <w:szCs w:val="16"/>
                <w:lang w:eastAsia="zh-CN"/>
              </w:rPr>
            </w:pPr>
            <w:r w:rsidRPr="00B916EC">
              <w:rPr>
                <w:sz w:val="16"/>
                <w:szCs w:val="16"/>
                <w:lang w:eastAsia="zh-CN"/>
              </w:rPr>
              <w:t>RAN#</w:t>
            </w:r>
            <w:r>
              <w:rPr>
                <w:sz w:val="16"/>
                <w:szCs w:val="16"/>
                <w:lang w:eastAsia="zh-CN"/>
              </w:rPr>
              <w:t>83</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61682D10" w14:textId="77777777" w:rsidR="00E24005" w:rsidRPr="00B916EC" w:rsidRDefault="00E24005" w:rsidP="000317F4">
            <w:pPr>
              <w:pStyle w:val="TAL"/>
              <w:rPr>
                <w:sz w:val="16"/>
                <w:szCs w:val="16"/>
                <w:lang w:eastAsia="zh-CN"/>
              </w:rPr>
            </w:pPr>
            <w:r>
              <w:rPr>
                <w:sz w:val="16"/>
                <w:szCs w:val="16"/>
                <w:lang w:eastAsia="zh-CN"/>
              </w:rPr>
              <w:t>RP-190449</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74959AE6" w14:textId="77777777" w:rsidR="00E24005" w:rsidRPr="00B916EC" w:rsidRDefault="00E24005" w:rsidP="000317F4">
            <w:pPr>
              <w:pStyle w:val="TAL"/>
              <w:rPr>
                <w:sz w:val="16"/>
                <w:szCs w:val="16"/>
              </w:rPr>
            </w:pPr>
            <w:r>
              <w:rPr>
                <w:sz w:val="16"/>
                <w:szCs w:val="16"/>
              </w:rPr>
              <w:t>001</w:t>
            </w:r>
            <w:r w:rsidR="00AD2DA3">
              <w:rPr>
                <w:sz w:val="16"/>
                <w:szCs w:val="16"/>
              </w:rPr>
              <w:t>6</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2A644C76" w14:textId="77777777" w:rsidR="00E24005" w:rsidRPr="00B916EC" w:rsidRDefault="00AD2DA3" w:rsidP="000317F4">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64D61BB7" w14:textId="77777777" w:rsidR="00E24005" w:rsidRPr="006C70FD" w:rsidRDefault="00E24005" w:rsidP="000317F4">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04F214F3" w14:textId="77777777" w:rsidR="00E24005" w:rsidRPr="00B916EC" w:rsidRDefault="00AD2DA3" w:rsidP="000317F4">
            <w:pPr>
              <w:pStyle w:val="TAL"/>
              <w:rPr>
                <w:sz w:val="16"/>
              </w:rPr>
            </w:pPr>
            <w:r w:rsidRPr="00AD2DA3">
              <w:rPr>
                <w:sz w:val="16"/>
              </w:rPr>
              <w:t>CR on simultaneous active BWP switching across carriers</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561A5D1B" w14:textId="77777777" w:rsidR="00E24005" w:rsidRPr="00B916EC" w:rsidRDefault="00E24005" w:rsidP="000317F4">
            <w:pPr>
              <w:pStyle w:val="TAL"/>
              <w:rPr>
                <w:sz w:val="16"/>
                <w:szCs w:val="16"/>
                <w:lang w:eastAsia="zh-CN"/>
              </w:rPr>
            </w:pPr>
            <w:r>
              <w:rPr>
                <w:sz w:val="16"/>
                <w:szCs w:val="16"/>
                <w:lang w:eastAsia="zh-CN"/>
              </w:rPr>
              <w:t>15.5.0</w:t>
            </w:r>
          </w:p>
        </w:tc>
      </w:tr>
      <w:tr w:rsidR="00E40274" w:rsidRPr="00B916EC" w14:paraId="03CE4A87" w14:textId="77777777" w:rsidTr="00E40274">
        <w:tc>
          <w:tcPr>
            <w:tcW w:w="894" w:type="dxa"/>
            <w:tcBorders>
              <w:top w:val="single" w:sz="6" w:space="0" w:color="auto"/>
              <w:left w:val="single" w:sz="6" w:space="0" w:color="auto"/>
              <w:bottom w:val="single" w:sz="6" w:space="0" w:color="auto"/>
              <w:right w:val="single" w:sz="6" w:space="0" w:color="auto"/>
            </w:tcBorders>
            <w:shd w:val="solid" w:color="FFFFFF" w:fill="auto"/>
          </w:tcPr>
          <w:p w14:paraId="69A82530" w14:textId="77777777" w:rsidR="00E40274" w:rsidRPr="00B916EC" w:rsidRDefault="00E40274" w:rsidP="000317F4">
            <w:pPr>
              <w:spacing w:after="0"/>
              <w:jc w:val="center"/>
              <w:rPr>
                <w:rFonts w:ascii="Arial" w:hAnsi="Arial"/>
                <w:snapToGrid w:val="0"/>
                <w:sz w:val="16"/>
                <w:szCs w:val="16"/>
              </w:rPr>
            </w:pPr>
            <w:r w:rsidRPr="00B916EC">
              <w:rPr>
                <w:rFonts w:ascii="Arial" w:hAnsi="Arial"/>
                <w:snapToGrid w:val="0"/>
                <w:sz w:val="16"/>
                <w:szCs w:val="16"/>
              </w:rPr>
              <w:t>201</w:t>
            </w:r>
            <w:r>
              <w:rPr>
                <w:rFonts w:ascii="Arial" w:hAnsi="Arial"/>
                <w:snapToGrid w:val="0"/>
                <w:sz w:val="16"/>
                <w:szCs w:val="16"/>
              </w:rPr>
              <w:t>9</w:t>
            </w:r>
            <w:r w:rsidRPr="00B916EC">
              <w:rPr>
                <w:rFonts w:ascii="Arial" w:hAnsi="Arial"/>
                <w:snapToGrid w:val="0"/>
                <w:sz w:val="16"/>
                <w:szCs w:val="16"/>
              </w:rPr>
              <w:t>-</w:t>
            </w:r>
            <w:r>
              <w:rPr>
                <w:rFonts w:ascii="Arial" w:hAnsi="Arial"/>
                <w:snapToGrid w:val="0"/>
                <w:sz w:val="16"/>
                <w:szCs w:val="16"/>
              </w:rPr>
              <w:t>03</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72A77FCC" w14:textId="77777777" w:rsidR="00E40274" w:rsidRPr="00B916EC" w:rsidRDefault="00E40274" w:rsidP="000317F4">
            <w:pPr>
              <w:pStyle w:val="TAL"/>
              <w:rPr>
                <w:sz w:val="16"/>
                <w:szCs w:val="16"/>
                <w:lang w:eastAsia="zh-CN"/>
              </w:rPr>
            </w:pPr>
            <w:r w:rsidRPr="00B916EC">
              <w:rPr>
                <w:sz w:val="16"/>
                <w:szCs w:val="16"/>
                <w:lang w:eastAsia="zh-CN"/>
              </w:rPr>
              <w:t>RAN#</w:t>
            </w:r>
            <w:r>
              <w:rPr>
                <w:sz w:val="16"/>
                <w:szCs w:val="16"/>
                <w:lang w:eastAsia="zh-CN"/>
              </w:rPr>
              <w:t>83</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1EDE9B64" w14:textId="77777777" w:rsidR="00E40274" w:rsidRPr="00B916EC" w:rsidRDefault="00E40274" w:rsidP="000317F4">
            <w:pPr>
              <w:pStyle w:val="TAL"/>
              <w:rPr>
                <w:sz w:val="16"/>
                <w:szCs w:val="16"/>
                <w:lang w:eastAsia="zh-CN"/>
              </w:rPr>
            </w:pPr>
            <w:r>
              <w:rPr>
                <w:sz w:val="16"/>
                <w:szCs w:val="16"/>
                <w:lang w:eastAsia="zh-CN"/>
              </w:rPr>
              <w:t>RP-190449</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5CFBFC8E" w14:textId="77777777" w:rsidR="00E40274" w:rsidRPr="00B916EC" w:rsidRDefault="00E40274" w:rsidP="000317F4">
            <w:pPr>
              <w:pStyle w:val="TAL"/>
              <w:rPr>
                <w:sz w:val="16"/>
                <w:szCs w:val="16"/>
              </w:rPr>
            </w:pPr>
            <w:r>
              <w:rPr>
                <w:sz w:val="16"/>
                <w:szCs w:val="16"/>
              </w:rPr>
              <w:t>0017</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4A14BA63" w14:textId="77777777" w:rsidR="00E40274" w:rsidRPr="00B916EC" w:rsidRDefault="00E40274" w:rsidP="000317F4">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183F49E6" w14:textId="77777777" w:rsidR="00E40274" w:rsidRPr="006C70FD" w:rsidRDefault="00E40274" w:rsidP="000317F4">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4F02BF8A" w14:textId="77777777" w:rsidR="00E40274" w:rsidRPr="00B916EC" w:rsidRDefault="00E40274" w:rsidP="000317F4">
            <w:pPr>
              <w:pStyle w:val="TAL"/>
              <w:rPr>
                <w:sz w:val="16"/>
              </w:rPr>
            </w:pPr>
            <w:r w:rsidRPr="00E40274">
              <w:rPr>
                <w:sz w:val="16"/>
              </w:rPr>
              <w:t>CR on using CORESET#0 in dedicated DL BWP</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377AF9CF" w14:textId="77777777" w:rsidR="00E40274" w:rsidRPr="00B916EC" w:rsidRDefault="00E40274" w:rsidP="000317F4">
            <w:pPr>
              <w:pStyle w:val="TAL"/>
              <w:rPr>
                <w:sz w:val="16"/>
                <w:szCs w:val="16"/>
                <w:lang w:eastAsia="zh-CN"/>
              </w:rPr>
            </w:pPr>
            <w:r>
              <w:rPr>
                <w:sz w:val="16"/>
                <w:szCs w:val="16"/>
                <w:lang w:eastAsia="zh-CN"/>
              </w:rPr>
              <w:t>15.5.0</w:t>
            </w:r>
          </w:p>
        </w:tc>
      </w:tr>
      <w:tr w:rsidR="003C5338" w:rsidRPr="00B916EC" w14:paraId="22F32D63" w14:textId="77777777" w:rsidTr="003C5338">
        <w:tc>
          <w:tcPr>
            <w:tcW w:w="894" w:type="dxa"/>
            <w:tcBorders>
              <w:top w:val="single" w:sz="6" w:space="0" w:color="auto"/>
              <w:left w:val="single" w:sz="6" w:space="0" w:color="auto"/>
              <w:bottom w:val="single" w:sz="6" w:space="0" w:color="auto"/>
              <w:right w:val="single" w:sz="6" w:space="0" w:color="auto"/>
            </w:tcBorders>
            <w:shd w:val="solid" w:color="FFFFFF" w:fill="auto"/>
          </w:tcPr>
          <w:p w14:paraId="1C0DC5BB" w14:textId="77777777" w:rsidR="003C5338" w:rsidRPr="00B916EC" w:rsidRDefault="003C5338" w:rsidP="000317F4">
            <w:pPr>
              <w:spacing w:after="0"/>
              <w:jc w:val="center"/>
              <w:rPr>
                <w:rFonts w:ascii="Arial" w:hAnsi="Arial"/>
                <w:snapToGrid w:val="0"/>
                <w:sz w:val="16"/>
                <w:szCs w:val="16"/>
              </w:rPr>
            </w:pPr>
            <w:r w:rsidRPr="00B916EC">
              <w:rPr>
                <w:rFonts w:ascii="Arial" w:hAnsi="Arial"/>
                <w:snapToGrid w:val="0"/>
                <w:sz w:val="16"/>
                <w:szCs w:val="16"/>
              </w:rPr>
              <w:t>201</w:t>
            </w:r>
            <w:r>
              <w:rPr>
                <w:rFonts w:ascii="Arial" w:hAnsi="Arial"/>
                <w:snapToGrid w:val="0"/>
                <w:sz w:val="16"/>
                <w:szCs w:val="16"/>
              </w:rPr>
              <w:t>9</w:t>
            </w:r>
            <w:r w:rsidRPr="00B916EC">
              <w:rPr>
                <w:rFonts w:ascii="Arial" w:hAnsi="Arial"/>
                <w:snapToGrid w:val="0"/>
                <w:sz w:val="16"/>
                <w:szCs w:val="16"/>
              </w:rPr>
              <w:t>-</w:t>
            </w:r>
            <w:r>
              <w:rPr>
                <w:rFonts w:ascii="Arial" w:hAnsi="Arial"/>
                <w:snapToGrid w:val="0"/>
                <w:sz w:val="16"/>
                <w:szCs w:val="16"/>
              </w:rPr>
              <w:t>03</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5767629C" w14:textId="77777777" w:rsidR="003C5338" w:rsidRPr="00B916EC" w:rsidRDefault="003C5338" w:rsidP="000317F4">
            <w:pPr>
              <w:pStyle w:val="TAL"/>
              <w:rPr>
                <w:sz w:val="16"/>
                <w:szCs w:val="16"/>
                <w:lang w:eastAsia="zh-CN"/>
              </w:rPr>
            </w:pPr>
            <w:r w:rsidRPr="00B916EC">
              <w:rPr>
                <w:sz w:val="16"/>
                <w:szCs w:val="16"/>
                <w:lang w:eastAsia="zh-CN"/>
              </w:rPr>
              <w:t>RAN#</w:t>
            </w:r>
            <w:r>
              <w:rPr>
                <w:sz w:val="16"/>
                <w:szCs w:val="16"/>
                <w:lang w:eastAsia="zh-CN"/>
              </w:rPr>
              <w:t>83</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343EE60C" w14:textId="77777777" w:rsidR="003C5338" w:rsidRPr="00B916EC" w:rsidRDefault="003C5338" w:rsidP="000317F4">
            <w:pPr>
              <w:pStyle w:val="TAL"/>
              <w:rPr>
                <w:sz w:val="16"/>
                <w:szCs w:val="16"/>
                <w:lang w:eastAsia="zh-CN"/>
              </w:rPr>
            </w:pPr>
            <w:r>
              <w:rPr>
                <w:sz w:val="16"/>
                <w:szCs w:val="16"/>
                <w:lang w:eastAsia="zh-CN"/>
              </w:rPr>
              <w:t>RP-190449</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6C0C18FF" w14:textId="77777777" w:rsidR="003C5338" w:rsidRPr="00B916EC" w:rsidRDefault="003C5338" w:rsidP="000317F4">
            <w:pPr>
              <w:pStyle w:val="TAL"/>
              <w:rPr>
                <w:sz w:val="16"/>
                <w:szCs w:val="16"/>
              </w:rPr>
            </w:pPr>
            <w:r>
              <w:rPr>
                <w:sz w:val="16"/>
                <w:szCs w:val="16"/>
              </w:rPr>
              <w:t>0018</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2727E925" w14:textId="77777777" w:rsidR="003C5338" w:rsidRPr="00B916EC" w:rsidRDefault="003C5338" w:rsidP="000317F4">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412809AE" w14:textId="77777777" w:rsidR="003C5338" w:rsidRPr="006C70FD" w:rsidRDefault="003C5338" w:rsidP="000317F4">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38083EDD" w14:textId="77777777" w:rsidR="003C5338" w:rsidRPr="00B916EC" w:rsidRDefault="003C5338" w:rsidP="000317F4">
            <w:pPr>
              <w:pStyle w:val="TAL"/>
              <w:rPr>
                <w:sz w:val="16"/>
              </w:rPr>
            </w:pPr>
            <w:r w:rsidRPr="003C5338">
              <w:rPr>
                <w:sz w:val="16"/>
              </w:rPr>
              <w:t>PDCCH monitoring for overlapped CORESETs</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2F607848" w14:textId="77777777" w:rsidR="003C5338" w:rsidRPr="00B916EC" w:rsidRDefault="003C5338" w:rsidP="000317F4">
            <w:pPr>
              <w:pStyle w:val="TAL"/>
              <w:rPr>
                <w:sz w:val="16"/>
                <w:szCs w:val="16"/>
                <w:lang w:eastAsia="zh-CN"/>
              </w:rPr>
            </w:pPr>
            <w:r>
              <w:rPr>
                <w:sz w:val="16"/>
                <w:szCs w:val="16"/>
                <w:lang w:eastAsia="zh-CN"/>
              </w:rPr>
              <w:t>15.5.0</w:t>
            </w:r>
          </w:p>
        </w:tc>
      </w:tr>
      <w:tr w:rsidR="003C5338" w:rsidRPr="00B916EC" w14:paraId="344A477C" w14:textId="77777777" w:rsidTr="003C5338">
        <w:tc>
          <w:tcPr>
            <w:tcW w:w="894" w:type="dxa"/>
            <w:tcBorders>
              <w:top w:val="single" w:sz="6" w:space="0" w:color="auto"/>
              <w:left w:val="single" w:sz="6" w:space="0" w:color="auto"/>
              <w:bottom w:val="single" w:sz="6" w:space="0" w:color="auto"/>
              <w:right w:val="single" w:sz="6" w:space="0" w:color="auto"/>
            </w:tcBorders>
            <w:shd w:val="solid" w:color="FFFFFF" w:fill="auto"/>
          </w:tcPr>
          <w:p w14:paraId="6620F086" w14:textId="77777777" w:rsidR="003C5338" w:rsidRPr="00B916EC" w:rsidRDefault="003C5338" w:rsidP="000317F4">
            <w:pPr>
              <w:spacing w:after="0"/>
              <w:jc w:val="center"/>
              <w:rPr>
                <w:rFonts w:ascii="Arial" w:hAnsi="Arial"/>
                <w:snapToGrid w:val="0"/>
                <w:sz w:val="16"/>
                <w:szCs w:val="16"/>
              </w:rPr>
            </w:pPr>
            <w:r w:rsidRPr="00B916EC">
              <w:rPr>
                <w:rFonts w:ascii="Arial" w:hAnsi="Arial"/>
                <w:snapToGrid w:val="0"/>
                <w:sz w:val="16"/>
                <w:szCs w:val="16"/>
              </w:rPr>
              <w:t>201</w:t>
            </w:r>
            <w:r>
              <w:rPr>
                <w:rFonts w:ascii="Arial" w:hAnsi="Arial"/>
                <w:snapToGrid w:val="0"/>
                <w:sz w:val="16"/>
                <w:szCs w:val="16"/>
              </w:rPr>
              <w:t>9</w:t>
            </w:r>
            <w:r w:rsidRPr="00B916EC">
              <w:rPr>
                <w:rFonts w:ascii="Arial" w:hAnsi="Arial"/>
                <w:snapToGrid w:val="0"/>
                <w:sz w:val="16"/>
                <w:szCs w:val="16"/>
              </w:rPr>
              <w:t>-</w:t>
            </w:r>
            <w:r>
              <w:rPr>
                <w:rFonts w:ascii="Arial" w:hAnsi="Arial"/>
                <w:snapToGrid w:val="0"/>
                <w:sz w:val="16"/>
                <w:szCs w:val="16"/>
              </w:rPr>
              <w:t>03</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18B84269" w14:textId="77777777" w:rsidR="003C5338" w:rsidRPr="00B916EC" w:rsidRDefault="003C5338" w:rsidP="000317F4">
            <w:pPr>
              <w:pStyle w:val="TAL"/>
              <w:rPr>
                <w:sz w:val="16"/>
                <w:szCs w:val="16"/>
                <w:lang w:eastAsia="zh-CN"/>
              </w:rPr>
            </w:pPr>
            <w:r w:rsidRPr="00B916EC">
              <w:rPr>
                <w:sz w:val="16"/>
                <w:szCs w:val="16"/>
                <w:lang w:eastAsia="zh-CN"/>
              </w:rPr>
              <w:t>RAN#</w:t>
            </w:r>
            <w:r>
              <w:rPr>
                <w:sz w:val="16"/>
                <w:szCs w:val="16"/>
                <w:lang w:eastAsia="zh-CN"/>
              </w:rPr>
              <w:t>83</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6FD8880A" w14:textId="77777777" w:rsidR="003C5338" w:rsidRPr="00B916EC" w:rsidRDefault="003C5338" w:rsidP="000317F4">
            <w:pPr>
              <w:pStyle w:val="TAL"/>
              <w:rPr>
                <w:sz w:val="16"/>
                <w:szCs w:val="16"/>
                <w:lang w:eastAsia="zh-CN"/>
              </w:rPr>
            </w:pPr>
            <w:r>
              <w:rPr>
                <w:sz w:val="16"/>
                <w:szCs w:val="16"/>
                <w:lang w:eastAsia="zh-CN"/>
              </w:rPr>
              <w:t>RP-190449</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60E7D5ED" w14:textId="77777777" w:rsidR="003C5338" w:rsidRPr="00B916EC" w:rsidRDefault="003C5338" w:rsidP="000317F4">
            <w:pPr>
              <w:pStyle w:val="TAL"/>
              <w:rPr>
                <w:sz w:val="16"/>
                <w:szCs w:val="16"/>
              </w:rPr>
            </w:pPr>
            <w:r>
              <w:rPr>
                <w:sz w:val="16"/>
                <w:szCs w:val="16"/>
              </w:rPr>
              <w:t>0019</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3906CD53" w14:textId="77777777" w:rsidR="003C5338" w:rsidRPr="00B916EC" w:rsidRDefault="003C5338" w:rsidP="000317F4">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54FFB607" w14:textId="77777777" w:rsidR="003C5338" w:rsidRPr="006C70FD" w:rsidRDefault="003C5338" w:rsidP="000317F4">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70F71251" w14:textId="77777777" w:rsidR="003C5338" w:rsidRPr="00B916EC" w:rsidRDefault="001D0CF9" w:rsidP="000317F4">
            <w:pPr>
              <w:pStyle w:val="TAL"/>
              <w:rPr>
                <w:sz w:val="16"/>
              </w:rPr>
            </w:pPr>
            <w:r w:rsidRPr="001D0CF9">
              <w:rPr>
                <w:sz w:val="16"/>
              </w:rPr>
              <w:t>Correction to last PUCCH resource set configuration</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51869D38" w14:textId="77777777" w:rsidR="003C5338" w:rsidRPr="00B916EC" w:rsidRDefault="003C5338" w:rsidP="000317F4">
            <w:pPr>
              <w:pStyle w:val="TAL"/>
              <w:rPr>
                <w:sz w:val="16"/>
                <w:szCs w:val="16"/>
                <w:lang w:eastAsia="zh-CN"/>
              </w:rPr>
            </w:pPr>
            <w:r>
              <w:rPr>
                <w:sz w:val="16"/>
                <w:szCs w:val="16"/>
                <w:lang w:eastAsia="zh-CN"/>
              </w:rPr>
              <w:t>15.5.0</w:t>
            </w:r>
          </w:p>
        </w:tc>
      </w:tr>
      <w:tr w:rsidR="001D0CF9" w:rsidRPr="00B916EC" w14:paraId="495B3087" w14:textId="77777777" w:rsidTr="001D0CF9">
        <w:tc>
          <w:tcPr>
            <w:tcW w:w="894" w:type="dxa"/>
            <w:tcBorders>
              <w:top w:val="single" w:sz="6" w:space="0" w:color="auto"/>
              <w:left w:val="single" w:sz="6" w:space="0" w:color="auto"/>
              <w:bottom w:val="single" w:sz="6" w:space="0" w:color="auto"/>
              <w:right w:val="single" w:sz="6" w:space="0" w:color="auto"/>
            </w:tcBorders>
            <w:shd w:val="solid" w:color="FFFFFF" w:fill="auto"/>
          </w:tcPr>
          <w:p w14:paraId="20A5273B" w14:textId="77777777" w:rsidR="001D0CF9" w:rsidRPr="00B916EC" w:rsidRDefault="001D0CF9" w:rsidP="000317F4">
            <w:pPr>
              <w:spacing w:after="0"/>
              <w:jc w:val="center"/>
              <w:rPr>
                <w:rFonts w:ascii="Arial" w:hAnsi="Arial"/>
                <w:snapToGrid w:val="0"/>
                <w:sz w:val="16"/>
                <w:szCs w:val="16"/>
              </w:rPr>
            </w:pPr>
            <w:r w:rsidRPr="00B916EC">
              <w:rPr>
                <w:rFonts w:ascii="Arial" w:hAnsi="Arial"/>
                <w:snapToGrid w:val="0"/>
                <w:sz w:val="16"/>
                <w:szCs w:val="16"/>
              </w:rPr>
              <w:t>201</w:t>
            </w:r>
            <w:r>
              <w:rPr>
                <w:rFonts w:ascii="Arial" w:hAnsi="Arial"/>
                <w:snapToGrid w:val="0"/>
                <w:sz w:val="16"/>
                <w:szCs w:val="16"/>
              </w:rPr>
              <w:t>9</w:t>
            </w:r>
            <w:r w:rsidRPr="00B916EC">
              <w:rPr>
                <w:rFonts w:ascii="Arial" w:hAnsi="Arial"/>
                <w:snapToGrid w:val="0"/>
                <w:sz w:val="16"/>
                <w:szCs w:val="16"/>
              </w:rPr>
              <w:t>-</w:t>
            </w:r>
            <w:r>
              <w:rPr>
                <w:rFonts w:ascii="Arial" w:hAnsi="Arial"/>
                <w:snapToGrid w:val="0"/>
                <w:sz w:val="16"/>
                <w:szCs w:val="16"/>
              </w:rPr>
              <w:t>03</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7ADECB56" w14:textId="77777777" w:rsidR="001D0CF9" w:rsidRPr="00B916EC" w:rsidRDefault="001D0CF9" w:rsidP="000317F4">
            <w:pPr>
              <w:pStyle w:val="TAL"/>
              <w:rPr>
                <w:sz w:val="16"/>
                <w:szCs w:val="16"/>
                <w:lang w:eastAsia="zh-CN"/>
              </w:rPr>
            </w:pPr>
            <w:r w:rsidRPr="00B916EC">
              <w:rPr>
                <w:sz w:val="16"/>
                <w:szCs w:val="16"/>
                <w:lang w:eastAsia="zh-CN"/>
              </w:rPr>
              <w:t>RAN#</w:t>
            </w:r>
            <w:r>
              <w:rPr>
                <w:sz w:val="16"/>
                <w:szCs w:val="16"/>
                <w:lang w:eastAsia="zh-CN"/>
              </w:rPr>
              <w:t>83</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502B9854" w14:textId="77777777" w:rsidR="001D0CF9" w:rsidRPr="00B916EC" w:rsidRDefault="001D0CF9" w:rsidP="000317F4">
            <w:pPr>
              <w:pStyle w:val="TAL"/>
              <w:rPr>
                <w:sz w:val="16"/>
                <w:szCs w:val="16"/>
                <w:lang w:eastAsia="zh-CN"/>
              </w:rPr>
            </w:pPr>
            <w:r>
              <w:rPr>
                <w:sz w:val="16"/>
                <w:szCs w:val="16"/>
                <w:lang w:eastAsia="zh-CN"/>
              </w:rPr>
              <w:t>RP-190449</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337FB28C" w14:textId="77777777" w:rsidR="001D0CF9" w:rsidRPr="00B916EC" w:rsidRDefault="001D0CF9" w:rsidP="000317F4">
            <w:pPr>
              <w:pStyle w:val="TAL"/>
              <w:rPr>
                <w:sz w:val="16"/>
                <w:szCs w:val="16"/>
              </w:rPr>
            </w:pPr>
            <w:r>
              <w:rPr>
                <w:sz w:val="16"/>
                <w:szCs w:val="16"/>
              </w:rPr>
              <w:t>0020</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44F16B24" w14:textId="77777777" w:rsidR="001D0CF9" w:rsidRPr="00B916EC" w:rsidRDefault="001D0CF9" w:rsidP="000317F4">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7CA82C73" w14:textId="77777777" w:rsidR="001D0CF9" w:rsidRPr="006C70FD" w:rsidRDefault="001D0CF9" w:rsidP="000317F4">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5ABE38F4" w14:textId="77777777" w:rsidR="001D0CF9" w:rsidRPr="00B916EC" w:rsidRDefault="001D0CF9" w:rsidP="000317F4">
            <w:pPr>
              <w:pStyle w:val="TAL"/>
              <w:rPr>
                <w:sz w:val="16"/>
              </w:rPr>
            </w:pPr>
            <w:r w:rsidRPr="001D0CF9">
              <w:rPr>
                <w:sz w:val="16"/>
              </w:rPr>
              <w:t>Correction on physical downlink control channel</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4E9BC82C" w14:textId="77777777" w:rsidR="001D0CF9" w:rsidRPr="00B916EC" w:rsidRDefault="001D0CF9" w:rsidP="000317F4">
            <w:pPr>
              <w:pStyle w:val="TAL"/>
              <w:rPr>
                <w:sz w:val="16"/>
                <w:szCs w:val="16"/>
                <w:lang w:eastAsia="zh-CN"/>
              </w:rPr>
            </w:pPr>
            <w:r>
              <w:rPr>
                <w:sz w:val="16"/>
                <w:szCs w:val="16"/>
                <w:lang w:eastAsia="zh-CN"/>
              </w:rPr>
              <w:t>15.5.0</w:t>
            </w:r>
          </w:p>
        </w:tc>
      </w:tr>
      <w:tr w:rsidR="00C30574" w:rsidRPr="00B916EC" w14:paraId="6EF9F6D8" w14:textId="77777777" w:rsidTr="00C30574">
        <w:tc>
          <w:tcPr>
            <w:tcW w:w="894" w:type="dxa"/>
            <w:tcBorders>
              <w:top w:val="single" w:sz="6" w:space="0" w:color="auto"/>
              <w:left w:val="single" w:sz="6" w:space="0" w:color="auto"/>
              <w:bottom w:val="single" w:sz="6" w:space="0" w:color="auto"/>
              <w:right w:val="single" w:sz="6" w:space="0" w:color="auto"/>
            </w:tcBorders>
            <w:shd w:val="solid" w:color="FFFFFF" w:fill="auto"/>
          </w:tcPr>
          <w:p w14:paraId="4A617E23" w14:textId="77777777" w:rsidR="00C30574" w:rsidRPr="00B916EC" w:rsidRDefault="00C30574" w:rsidP="000317F4">
            <w:pPr>
              <w:spacing w:after="0"/>
              <w:jc w:val="center"/>
              <w:rPr>
                <w:rFonts w:ascii="Arial" w:hAnsi="Arial"/>
                <w:snapToGrid w:val="0"/>
                <w:sz w:val="16"/>
                <w:szCs w:val="16"/>
              </w:rPr>
            </w:pPr>
            <w:r w:rsidRPr="00B916EC">
              <w:rPr>
                <w:rFonts w:ascii="Arial" w:hAnsi="Arial"/>
                <w:snapToGrid w:val="0"/>
                <w:sz w:val="16"/>
                <w:szCs w:val="16"/>
              </w:rPr>
              <w:t>201</w:t>
            </w:r>
            <w:r>
              <w:rPr>
                <w:rFonts w:ascii="Arial" w:hAnsi="Arial"/>
                <w:snapToGrid w:val="0"/>
                <w:sz w:val="16"/>
                <w:szCs w:val="16"/>
              </w:rPr>
              <w:t>9</w:t>
            </w:r>
            <w:r w:rsidRPr="00B916EC">
              <w:rPr>
                <w:rFonts w:ascii="Arial" w:hAnsi="Arial"/>
                <w:snapToGrid w:val="0"/>
                <w:sz w:val="16"/>
                <w:szCs w:val="16"/>
              </w:rPr>
              <w:t>-</w:t>
            </w:r>
            <w:r>
              <w:rPr>
                <w:rFonts w:ascii="Arial" w:hAnsi="Arial"/>
                <w:snapToGrid w:val="0"/>
                <w:sz w:val="16"/>
                <w:szCs w:val="16"/>
              </w:rPr>
              <w:t>03</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1930EF6A" w14:textId="77777777" w:rsidR="00C30574" w:rsidRPr="00B916EC" w:rsidRDefault="00C30574" w:rsidP="000317F4">
            <w:pPr>
              <w:pStyle w:val="TAL"/>
              <w:rPr>
                <w:sz w:val="16"/>
                <w:szCs w:val="16"/>
                <w:lang w:eastAsia="zh-CN"/>
              </w:rPr>
            </w:pPr>
            <w:r w:rsidRPr="00B916EC">
              <w:rPr>
                <w:sz w:val="16"/>
                <w:szCs w:val="16"/>
                <w:lang w:eastAsia="zh-CN"/>
              </w:rPr>
              <w:t>RAN#</w:t>
            </w:r>
            <w:r>
              <w:rPr>
                <w:sz w:val="16"/>
                <w:szCs w:val="16"/>
                <w:lang w:eastAsia="zh-CN"/>
              </w:rPr>
              <w:t>83</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055D822A" w14:textId="77777777" w:rsidR="00C30574" w:rsidRPr="00B916EC" w:rsidRDefault="00C30574" w:rsidP="000317F4">
            <w:pPr>
              <w:pStyle w:val="TAL"/>
              <w:rPr>
                <w:sz w:val="16"/>
                <w:szCs w:val="16"/>
                <w:lang w:eastAsia="zh-CN"/>
              </w:rPr>
            </w:pPr>
            <w:r>
              <w:rPr>
                <w:sz w:val="16"/>
                <w:szCs w:val="16"/>
                <w:lang w:eastAsia="zh-CN"/>
              </w:rPr>
              <w:t>RP-190449</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6F5731C3" w14:textId="77777777" w:rsidR="00C30574" w:rsidRPr="00B916EC" w:rsidRDefault="00C30574" w:rsidP="000317F4">
            <w:pPr>
              <w:pStyle w:val="TAL"/>
              <w:rPr>
                <w:sz w:val="16"/>
                <w:szCs w:val="16"/>
              </w:rPr>
            </w:pPr>
            <w:r>
              <w:rPr>
                <w:sz w:val="16"/>
                <w:szCs w:val="16"/>
              </w:rPr>
              <w:t>0021</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7F1D01FE" w14:textId="77777777" w:rsidR="00C30574" w:rsidRPr="00B916EC" w:rsidRDefault="00C30574" w:rsidP="000317F4">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16E26CBB" w14:textId="77777777" w:rsidR="00C30574" w:rsidRPr="006C70FD" w:rsidRDefault="00C30574" w:rsidP="000317F4">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0771F45D" w14:textId="77777777" w:rsidR="00C30574" w:rsidRPr="00B916EC" w:rsidRDefault="00C30574" w:rsidP="000317F4">
            <w:pPr>
              <w:pStyle w:val="TAL"/>
              <w:rPr>
                <w:sz w:val="16"/>
              </w:rPr>
            </w:pPr>
            <w:r w:rsidRPr="00C30574">
              <w:rPr>
                <w:sz w:val="16"/>
              </w:rPr>
              <w:t>Correction to align RAN1 and RAN4 specifications for EN-DC power control</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39B850A1" w14:textId="77777777" w:rsidR="00C30574" w:rsidRPr="00B916EC" w:rsidRDefault="00C30574" w:rsidP="000317F4">
            <w:pPr>
              <w:pStyle w:val="TAL"/>
              <w:rPr>
                <w:sz w:val="16"/>
                <w:szCs w:val="16"/>
                <w:lang w:eastAsia="zh-CN"/>
              </w:rPr>
            </w:pPr>
            <w:r>
              <w:rPr>
                <w:sz w:val="16"/>
                <w:szCs w:val="16"/>
                <w:lang w:eastAsia="zh-CN"/>
              </w:rPr>
              <w:t>15.5.0</w:t>
            </w:r>
          </w:p>
        </w:tc>
      </w:tr>
      <w:tr w:rsidR="00A2228C" w:rsidRPr="00B916EC" w14:paraId="7B444B1C" w14:textId="77777777" w:rsidTr="00A2228C">
        <w:tc>
          <w:tcPr>
            <w:tcW w:w="894" w:type="dxa"/>
            <w:tcBorders>
              <w:top w:val="single" w:sz="6" w:space="0" w:color="auto"/>
              <w:left w:val="single" w:sz="6" w:space="0" w:color="auto"/>
              <w:bottom w:val="single" w:sz="6" w:space="0" w:color="auto"/>
              <w:right w:val="single" w:sz="6" w:space="0" w:color="auto"/>
            </w:tcBorders>
            <w:shd w:val="solid" w:color="FFFFFF" w:fill="auto"/>
          </w:tcPr>
          <w:p w14:paraId="067FABD1" w14:textId="77777777" w:rsidR="00A2228C" w:rsidRPr="00B916EC" w:rsidRDefault="00A2228C" w:rsidP="000317F4">
            <w:pPr>
              <w:spacing w:after="0"/>
              <w:jc w:val="center"/>
              <w:rPr>
                <w:rFonts w:ascii="Arial" w:hAnsi="Arial"/>
                <w:snapToGrid w:val="0"/>
                <w:sz w:val="16"/>
                <w:szCs w:val="16"/>
              </w:rPr>
            </w:pPr>
            <w:r w:rsidRPr="00B916EC">
              <w:rPr>
                <w:rFonts w:ascii="Arial" w:hAnsi="Arial"/>
                <w:snapToGrid w:val="0"/>
                <w:sz w:val="16"/>
                <w:szCs w:val="16"/>
              </w:rPr>
              <w:t>201</w:t>
            </w:r>
            <w:r>
              <w:rPr>
                <w:rFonts w:ascii="Arial" w:hAnsi="Arial"/>
                <w:snapToGrid w:val="0"/>
                <w:sz w:val="16"/>
                <w:szCs w:val="16"/>
              </w:rPr>
              <w:t>9</w:t>
            </w:r>
            <w:r w:rsidRPr="00B916EC">
              <w:rPr>
                <w:rFonts w:ascii="Arial" w:hAnsi="Arial"/>
                <w:snapToGrid w:val="0"/>
                <w:sz w:val="16"/>
                <w:szCs w:val="16"/>
              </w:rPr>
              <w:t>-</w:t>
            </w:r>
            <w:r>
              <w:rPr>
                <w:rFonts w:ascii="Arial" w:hAnsi="Arial"/>
                <w:snapToGrid w:val="0"/>
                <w:sz w:val="16"/>
                <w:szCs w:val="16"/>
              </w:rPr>
              <w:t>03</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6AEF2167" w14:textId="77777777" w:rsidR="00A2228C" w:rsidRPr="00B916EC" w:rsidRDefault="00A2228C" w:rsidP="000317F4">
            <w:pPr>
              <w:pStyle w:val="TAL"/>
              <w:rPr>
                <w:sz w:val="16"/>
                <w:szCs w:val="16"/>
                <w:lang w:eastAsia="zh-CN"/>
              </w:rPr>
            </w:pPr>
            <w:r w:rsidRPr="00B916EC">
              <w:rPr>
                <w:sz w:val="16"/>
                <w:szCs w:val="16"/>
                <w:lang w:eastAsia="zh-CN"/>
              </w:rPr>
              <w:t>RAN#</w:t>
            </w:r>
            <w:r>
              <w:rPr>
                <w:sz w:val="16"/>
                <w:szCs w:val="16"/>
                <w:lang w:eastAsia="zh-CN"/>
              </w:rPr>
              <w:t>83</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72E15A43" w14:textId="77777777" w:rsidR="00A2228C" w:rsidRPr="00B916EC" w:rsidRDefault="00A2228C" w:rsidP="000317F4">
            <w:pPr>
              <w:pStyle w:val="TAL"/>
              <w:rPr>
                <w:sz w:val="16"/>
                <w:szCs w:val="16"/>
                <w:lang w:eastAsia="zh-CN"/>
              </w:rPr>
            </w:pPr>
            <w:r>
              <w:rPr>
                <w:sz w:val="16"/>
                <w:szCs w:val="16"/>
                <w:lang w:eastAsia="zh-CN"/>
              </w:rPr>
              <w:t>RP-190449</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4A50A145" w14:textId="77777777" w:rsidR="00A2228C" w:rsidRPr="00B916EC" w:rsidRDefault="00A2228C" w:rsidP="000317F4">
            <w:pPr>
              <w:pStyle w:val="TAL"/>
              <w:rPr>
                <w:sz w:val="16"/>
                <w:szCs w:val="16"/>
              </w:rPr>
            </w:pPr>
            <w:r>
              <w:rPr>
                <w:sz w:val="16"/>
                <w:szCs w:val="16"/>
              </w:rPr>
              <w:t>0022</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1247A152" w14:textId="77777777" w:rsidR="00A2228C" w:rsidRPr="00B916EC" w:rsidRDefault="00A2228C" w:rsidP="000317F4">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610484AE" w14:textId="77777777" w:rsidR="00A2228C" w:rsidRPr="006C70FD" w:rsidRDefault="00A2228C" w:rsidP="000317F4">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0562E267" w14:textId="77777777" w:rsidR="00A2228C" w:rsidRPr="00B916EC" w:rsidRDefault="006A673C" w:rsidP="000317F4">
            <w:pPr>
              <w:pStyle w:val="TAL"/>
              <w:rPr>
                <w:sz w:val="16"/>
              </w:rPr>
            </w:pPr>
            <w:r w:rsidRPr="006A673C">
              <w:rPr>
                <w:sz w:val="16"/>
              </w:rPr>
              <w:t>(Late Drop) CR on PRACH Power Ramping Counter Suspension</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3D943F11" w14:textId="77777777" w:rsidR="00A2228C" w:rsidRPr="00B916EC" w:rsidRDefault="00A2228C" w:rsidP="000317F4">
            <w:pPr>
              <w:pStyle w:val="TAL"/>
              <w:rPr>
                <w:sz w:val="16"/>
                <w:szCs w:val="16"/>
                <w:lang w:eastAsia="zh-CN"/>
              </w:rPr>
            </w:pPr>
            <w:r>
              <w:rPr>
                <w:sz w:val="16"/>
                <w:szCs w:val="16"/>
                <w:lang w:eastAsia="zh-CN"/>
              </w:rPr>
              <w:t>15.5.0</w:t>
            </w:r>
          </w:p>
        </w:tc>
      </w:tr>
      <w:tr w:rsidR="006A673C" w:rsidRPr="00B916EC" w14:paraId="362612DD" w14:textId="77777777" w:rsidTr="006A673C">
        <w:tc>
          <w:tcPr>
            <w:tcW w:w="894" w:type="dxa"/>
            <w:tcBorders>
              <w:top w:val="single" w:sz="6" w:space="0" w:color="auto"/>
              <w:left w:val="single" w:sz="6" w:space="0" w:color="auto"/>
              <w:bottom w:val="single" w:sz="6" w:space="0" w:color="auto"/>
              <w:right w:val="single" w:sz="6" w:space="0" w:color="auto"/>
            </w:tcBorders>
            <w:shd w:val="solid" w:color="FFFFFF" w:fill="auto"/>
          </w:tcPr>
          <w:p w14:paraId="06026C82" w14:textId="77777777" w:rsidR="006A673C" w:rsidRPr="00B916EC" w:rsidRDefault="006A673C" w:rsidP="000317F4">
            <w:pPr>
              <w:spacing w:after="0"/>
              <w:jc w:val="center"/>
              <w:rPr>
                <w:rFonts w:ascii="Arial" w:hAnsi="Arial"/>
                <w:snapToGrid w:val="0"/>
                <w:sz w:val="16"/>
                <w:szCs w:val="16"/>
              </w:rPr>
            </w:pPr>
            <w:r w:rsidRPr="00B916EC">
              <w:rPr>
                <w:rFonts w:ascii="Arial" w:hAnsi="Arial"/>
                <w:snapToGrid w:val="0"/>
                <w:sz w:val="16"/>
                <w:szCs w:val="16"/>
              </w:rPr>
              <w:t>201</w:t>
            </w:r>
            <w:r>
              <w:rPr>
                <w:rFonts w:ascii="Arial" w:hAnsi="Arial"/>
                <w:snapToGrid w:val="0"/>
                <w:sz w:val="16"/>
                <w:szCs w:val="16"/>
              </w:rPr>
              <w:t>9</w:t>
            </w:r>
            <w:r w:rsidRPr="00B916EC">
              <w:rPr>
                <w:rFonts w:ascii="Arial" w:hAnsi="Arial"/>
                <w:snapToGrid w:val="0"/>
                <w:sz w:val="16"/>
                <w:szCs w:val="16"/>
              </w:rPr>
              <w:t>-</w:t>
            </w:r>
            <w:r>
              <w:rPr>
                <w:rFonts w:ascii="Arial" w:hAnsi="Arial"/>
                <w:snapToGrid w:val="0"/>
                <w:sz w:val="16"/>
                <w:szCs w:val="16"/>
              </w:rPr>
              <w:t>03</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26096A1B" w14:textId="77777777" w:rsidR="006A673C" w:rsidRPr="00B916EC" w:rsidRDefault="006A673C" w:rsidP="000317F4">
            <w:pPr>
              <w:pStyle w:val="TAL"/>
              <w:rPr>
                <w:sz w:val="16"/>
                <w:szCs w:val="16"/>
                <w:lang w:eastAsia="zh-CN"/>
              </w:rPr>
            </w:pPr>
            <w:r w:rsidRPr="00B916EC">
              <w:rPr>
                <w:sz w:val="16"/>
                <w:szCs w:val="16"/>
                <w:lang w:eastAsia="zh-CN"/>
              </w:rPr>
              <w:t>RAN#</w:t>
            </w:r>
            <w:r>
              <w:rPr>
                <w:sz w:val="16"/>
                <w:szCs w:val="16"/>
                <w:lang w:eastAsia="zh-CN"/>
              </w:rPr>
              <w:t>83</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52384E19" w14:textId="77777777" w:rsidR="006A673C" w:rsidRPr="00B916EC" w:rsidRDefault="006A673C" w:rsidP="000317F4">
            <w:pPr>
              <w:pStyle w:val="TAL"/>
              <w:rPr>
                <w:sz w:val="16"/>
                <w:szCs w:val="16"/>
                <w:lang w:eastAsia="zh-CN"/>
              </w:rPr>
            </w:pPr>
            <w:r>
              <w:rPr>
                <w:sz w:val="16"/>
                <w:szCs w:val="16"/>
                <w:lang w:eastAsia="zh-CN"/>
              </w:rPr>
              <w:t>RP-190449</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5518E913" w14:textId="77777777" w:rsidR="006A673C" w:rsidRPr="00B916EC" w:rsidRDefault="006A673C" w:rsidP="000317F4">
            <w:pPr>
              <w:pStyle w:val="TAL"/>
              <w:rPr>
                <w:sz w:val="16"/>
                <w:szCs w:val="16"/>
              </w:rPr>
            </w:pPr>
            <w:r>
              <w:rPr>
                <w:sz w:val="16"/>
                <w:szCs w:val="16"/>
              </w:rPr>
              <w:t>0023</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37B26F7F" w14:textId="77777777" w:rsidR="006A673C" w:rsidRPr="00B916EC" w:rsidRDefault="006A673C" w:rsidP="000317F4">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536C1CB3" w14:textId="77777777" w:rsidR="006A673C" w:rsidRPr="006C70FD" w:rsidRDefault="006A673C" w:rsidP="000317F4">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7595D664" w14:textId="77777777" w:rsidR="006A673C" w:rsidRPr="00B916EC" w:rsidRDefault="006A673C" w:rsidP="000317F4">
            <w:pPr>
              <w:pStyle w:val="TAL"/>
              <w:rPr>
                <w:sz w:val="16"/>
              </w:rPr>
            </w:pPr>
            <w:r w:rsidRPr="006A673C">
              <w:rPr>
                <w:sz w:val="16"/>
              </w:rPr>
              <w:t>QCL properties of Msg4 in CONNECTED Mode</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104EB297" w14:textId="77777777" w:rsidR="006A673C" w:rsidRPr="00B916EC" w:rsidRDefault="006A673C" w:rsidP="000317F4">
            <w:pPr>
              <w:pStyle w:val="TAL"/>
              <w:rPr>
                <w:sz w:val="16"/>
                <w:szCs w:val="16"/>
                <w:lang w:eastAsia="zh-CN"/>
              </w:rPr>
            </w:pPr>
            <w:r>
              <w:rPr>
                <w:sz w:val="16"/>
                <w:szCs w:val="16"/>
                <w:lang w:eastAsia="zh-CN"/>
              </w:rPr>
              <w:t>15.5.0</w:t>
            </w:r>
          </w:p>
        </w:tc>
      </w:tr>
      <w:tr w:rsidR="006A673C" w:rsidRPr="00B916EC" w14:paraId="246D7678" w14:textId="77777777" w:rsidTr="006A673C">
        <w:tc>
          <w:tcPr>
            <w:tcW w:w="894" w:type="dxa"/>
            <w:tcBorders>
              <w:top w:val="single" w:sz="6" w:space="0" w:color="auto"/>
              <w:left w:val="single" w:sz="6" w:space="0" w:color="auto"/>
              <w:bottom w:val="single" w:sz="6" w:space="0" w:color="auto"/>
              <w:right w:val="single" w:sz="6" w:space="0" w:color="auto"/>
            </w:tcBorders>
            <w:shd w:val="solid" w:color="FFFFFF" w:fill="auto"/>
          </w:tcPr>
          <w:p w14:paraId="6DAE711D" w14:textId="77777777" w:rsidR="006A673C" w:rsidRPr="00B916EC" w:rsidRDefault="006A673C" w:rsidP="000317F4">
            <w:pPr>
              <w:spacing w:after="0"/>
              <w:jc w:val="center"/>
              <w:rPr>
                <w:rFonts w:ascii="Arial" w:hAnsi="Arial"/>
                <w:snapToGrid w:val="0"/>
                <w:sz w:val="16"/>
                <w:szCs w:val="16"/>
              </w:rPr>
            </w:pPr>
            <w:r w:rsidRPr="00B916EC">
              <w:rPr>
                <w:rFonts w:ascii="Arial" w:hAnsi="Arial"/>
                <w:snapToGrid w:val="0"/>
                <w:sz w:val="16"/>
                <w:szCs w:val="16"/>
              </w:rPr>
              <w:t>201</w:t>
            </w:r>
            <w:r>
              <w:rPr>
                <w:rFonts w:ascii="Arial" w:hAnsi="Arial"/>
                <w:snapToGrid w:val="0"/>
                <w:sz w:val="16"/>
                <w:szCs w:val="16"/>
              </w:rPr>
              <w:t>9</w:t>
            </w:r>
            <w:r w:rsidRPr="00B916EC">
              <w:rPr>
                <w:rFonts w:ascii="Arial" w:hAnsi="Arial"/>
                <w:snapToGrid w:val="0"/>
                <w:sz w:val="16"/>
                <w:szCs w:val="16"/>
              </w:rPr>
              <w:t>-</w:t>
            </w:r>
            <w:r>
              <w:rPr>
                <w:rFonts w:ascii="Arial" w:hAnsi="Arial"/>
                <w:snapToGrid w:val="0"/>
                <w:sz w:val="16"/>
                <w:szCs w:val="16"/>
              </w:rPr>
              <w:t>03</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583654A7" w14:textId="77777777" w:rsidR="006A673C" w:rsidRPr="00B916EC" w:rsidRDefault="006A673C" w:rsidP="000317F4">
            <w:pPr>
              <w:pStyle w:val="TAL"/>
              <w:rPr>
                <w:sz w:val="16"/>
                <w:szCs w:val="16"/>
                <w:lang w:eastAsia="zh-CN"/>
              </w:rPr>
            </w:pPr>
            <w:r w:rsidRPr="00B916EC">
              <w:rPr>
                <w:sz w:val="16"/>
                <w:szCs w:val="16"/>
                <w:lang w:eastAsia="zh-CN"/>
              </w:rPr>
              <w:t>RAN#</w:t>
            </w:r>
            <w:r>
              <w:rPr>
                <w:sz w:val="16"/>
                <w:szCs w:val="16"/>
                <w:lang w:eastAsia="zh-CN"/>
              </w:rPr>
              <w:t>83</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375A72E5" w14:textId="77777777" w:rsidR="006A673C" w:rsidRPr="00B916EC" w:rsidRDefault="006A673C" w:rsidP="000317F4">
            <w:pPr>
              <w:pStyle w:val="TAL"/>
              <w:rPr>
                <w:sz w:val="16"/>
                <w:szCs w:val="16"/>
                <w:lang w:eastAsia="zh-CN"/>
              </w:rPr>
            </w:pPr>
            <w:r>
              <w:rPr>
                <w:sz w:val="16"/>
                <w:szCs w:val="16"/>
                <w:lang w:eastAsia="zh-CN"/>
              </w:rPr>
              <w:t>RP-190449</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23F68812" w14:textId="77777777" w:rsidR="006A673C" w:rsidRPr="00B916EC" w:rsidRDefault="006A673C" w:rsidP="000317F4">
            <w:pPr>
              <w:pStyle w:val="TAL"/>
              <w:rPr>
                <w:sz w:val="16"/>
                <w:szCs w:val="16"/>
              </w:rPr>
            </w:pPr>
            <w:r>
              <w:rPr>
                <w:sz w:val="16"/>
                <w:szCs w:val="16"/>
              </w:rPr>
              <w:t>0024</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43CEDBF4" w14:textId="77777777" w:rsidR="006A673C" w:rsidRPr="00B916EC" w:rsidRDefault="006A673C" w:rsidP="000317F4">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71D8E911" w14:textId="77777777" w:rsidR="006A673C" w:rsidRPr="006C70FD" w:rsidRDefault="006A673C" w:rsidP="000317F4">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297231AE" w14:textId="77777777" w:rsidR="006A673C" w:rsidRPr="00B916EC" w:rsidRDefault="006A673C" w:rsidP="000317F4">
            <w:pPr>
              <w:pStyle w:val="TAL"/>
              <w:rPr>
                <w:sz w:val="16"/>
              </w:rPr>
            </w:pPr>
            <w:r w:rsidRPr="006A673C">
              <w:rPr>
                <w:sz w:val="16"/>
              </w:rPr>
              <w:t>CR on latency after gNB response for recovery</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1CE8A778" w14:textId="77777777" w:rsidR="006A673C" w:rsidRPr="00B916EC" w:rsidRDefault="006A673C" w:rsidP="000317F4">
            <w:pPr>
              <w:pStyle w:val="TAL"/>
              <w:rPr>
                <w:sz w:val="16"/>
                <w:szCs w:val="16"/>
                <w:lang w:eastAsia="zh-CN"/>
              </w:rPr>
            </w:pPr>
            <w:r>
              <w:rPr>
                <w:sz w:val="16"/>
                <w:szCs w:val="16"/>
                <w:lang w:eastAsia="zh-CN"/>
              </w:rPr>
              <w:t>15.5.0</w:t>
            </w:r>
          </w:p>
        </w:tc>
      </w:tr>
      <w:tr w:rsidR="003C0B8D" w:rsidRPr="00B916EC" w14:paraId="38B2D1EC" w14:textId="77777777" w:rsidTr="003C0B8D">
        <w:tc>
          <w:tcPr>
            <w:tcW w:w="894" w:type="dxa"/>
            <w:tcBorders>
              <w:top w:val="single" w:sz="6" w:space="0" w:color="auto"/>
              <w:left w:val="single" w:sz="6" w:space="0" w:color="auto"/>
              <w:bottom w:val="single" w:sz="6" w:space="0" w:color="auto"/>
              <w:right w:val="single" w:sz="6" w:space="0" w:color="auto"/>
            </w:tcBorders>
            <w:shd w:val="solid" w:color="FFFFFF" w:fill="auto"/>
          </w:tcPr>
          <w:p w14:paraId="1666A533" w14:textId="77777777" w:rsidR="003C0B8D" w:rsidRPr="00B916EC" w:rsidRDefault="003C0B8D" w:rsidP="000317F4">
            <w:pPr>
              <w:spacing w:after="0"/>
              <w:jc w:val="center"/>
              <w:rPr>
                <w:rFonts w:ascii="Arial" w:hAnsi="Arial"/>
                <w:snapToGrid w:val="0"/>
                <w:sz w:val="16"/>
                <w:szCs w:val="16"/>
              </w:rPr>
            </w:pPr>
            <w:r w:rsidRPr="00B916EC">
              <w:rPr>
                <w:rFonts w:ascii="Arial" w:hAnsi="Arial"/>
                <w:snapToGrid w:val="0"/>
                <w:sz w:val="16"/>
                <w:szCs w:val="16"/>
              </w:rPr>
              <w:t>201</w:t>
            </w:r>
            <w:r>
              <w:rPr>
                <w:rFonts w:ascii="Arial" w:hAnsi="Arial"/>
                <w:snapToGrid w:val="0"/>
                <w:sz w:val="16"/>
                <w:szCs w:val="16"/>
              </w:rPr>
              <w:t>9</w:t>
            </w:r>
            <w:r w:rsidRPr="00B916EC">
              <w:rPr>
                <w:rFonts w:ascii="Arial" w:hAnsi="Arial"/>
                <w:snapToGrid w:val="0"/>
                <w:sz w:val="16"/>
                <w:szCs w:val="16"/>
              </w:rPr>
              <w:t>-</w:t>
            </w:r>
            <w:r>
              <w:rPr>
                <w:rFonts w:ascii="Arial" w:hAnsi="Arial"/>
                <w:snapToGrid w:val="0"/>
                <w:sz w:val="16"/>
                <w:szCs w:val="16"/>
              </w:rPr>
              <w:t>03</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7ADC5391" w14:textId="77777777" w:rsidR="003C0B8D" w:rsidRPr="00B916EC" w:rsidRDefault="003C0B8D" w:rsidP="000317F4">
            <w:pPr>
              <w:pStyle w:val="TAL"/>
              <w:rPr>
                <w:sz w:val="16"/>
                <w:szCs w:val="16"/>
                <w:lang w:eastAsia="zh-CN"/>
              </w:rPr>
            </w:pPr>
            <w:r w:rsidRPr="00B916EC">
              <w:rPr>
                <w:sz w:val="16"/>
                <w:szCs w:val="16"/>
                <w:lang w:eastAsia="zh-CN"/>
              </w:rPr>
              <w:t>RAN#</w:t>
            </w:r>
            <w:r>
              <w:rPr>
                <w:sz w:val="16"/>
                <w:szCs w:val="16"/>
                <w:lang w:eastAsia="zh-CN"/>
              </w:rPr>
              <w:t>83</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717ECACC" w14:textId="77777777" w:rsidR="003C0B8D" w:rsidRPr="00B916EC" w:rsidRDefault="003C0B8D" w:rsidP="000317F4">
            <w:pPr>
              <w:pStyle w:val="TAL"/>
              <w:rPr>
                <w:sz w:val="16"/>
                <w:szCs w:val="16"/>
                <w:lang w:eastAsia="zh-CN"/>
              </w:rPr>
            </w:pPr>
            <w:r>
              <w:rPr>
                <w:sz w:val="16"/>
                <w:szCs w:val="16"/>
                <w:lang w:eastAsia="zh-CN"/>
              </w:rPr>
              <w:t>RP-190449</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2836EE52" w14:textId="77777777" w:rsidR="003C0B8D" w:rsidRPr="00B916EC" w:rsidRDefault="003C0B8D" w:rsidP="000317F4">
            <w:pPr>
              <w:pStyle w:val="TAL"/>
              <w:rPr>
                <w:sz w:val="16"/>
                <w:szCs w:val="16"/>
              </w:rPr>
            </w:pPr>
            <w:r>
              <w:rPr>
                <w:sz w:val="16"/>
                <w:szCs w:val="16"/>
              </w:rPr>
              <w:t>0025</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5E617D27" w14:textId="77777777" w:rsidR="003C0B8D" w:rsidRPr="00B916EC" w:rsidRDefault="003C0B8D" w:rsidP="000317F4">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5D0B384D" w14:textId="77777777" w:rsidR="003C0B8D" w:rsidRPr="006C70FD" w:rsidRDefault="003C0B8D" w:rsidP="000317F4">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127BDAD6" w14:textId="3036EB94" w:rsidR="003C0B8D" w:rsidRPr="00B916EC" w:rsidRDefault="003C0B8D" w:rsidP="000317F4">
            <w:pPr>
              <w:pStyle w:val="TAL"/>
              <w:rPr>
                <w:sz w:val="16"/>
              </w:rPr>
            </w:pPr>
            <w:r w:rsidRPr="003C0B8D">
              <w:rPr>
                <w:sz w:val="16"/>
              </w:rPr>
              <w:t xml:space="preserve">Clarifying DL reception and  UL </w:t>
            </w:r>
            <w:r w:rsidR="009A3478" w:rsidRPr="003C0B8D">
              <w:rPr>
                <w:sz w:val="16"/>
              </w:rPr>
              <w:t>transmission</w:t>
            </w:r>
            <w:r w:rsidRPr="003C0B8D">
              <w:rPr>
                <w:sz w:val="16"/>
              </w:rPr>
              <w:t xml:space="preserve"> related restrictions</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3486F6B2" w14:textId="77777777" w:rsidR="003C0B8D" w:rsidRPr="00B916EC" w:rsidRDefault="003C0B8D" w:rsidP="000317F4">
            <w:pPr>
              <w:pStyle w:val="TAL"/>
              <w:rPr>
                <w:sz w:val="16"/>
                <w:szCs w:val="16"/>
                <w:lang w:eastAsia="zh-CN"/>
              </w:rPr>
            </w:pPr>
            <w:r>
              <w:rPr>
                <w:sz w:val="16"/>
                <w:szCs w:val="16"/>
                <w:lang w:eastAsia="zh-CN"/>
              </w:rPr>
              <w:t>15.5.0</w:t>
            </w:r>
          </w:p>
        </w:tc>
      </w:tr>
      <w:tr w:rsidR="003C0B8D" w:rsidRPr="00B916EC" w14:paraId="438169C3" w14:textId="77777777" w:rsidTr="003C0B8D">
        <w:tc>
          <w:tcPr>
            <w:tcW w:w="894" w:type="dxa"/>
            <w:tcBorders>
              <w:top w:val="single" w:sz="6" w:space="0" w:color="auto"/>
              <w:left w:val="single" w:sz="6" w:space="0" w:color="auto"/>
              <w:bottom w:val="single" w:sz="6" w:space="0" w:color="auto"/>
              <w:right w:val="single" w:sz="6" w:space="0" w:color="auto"/>
            </w:tcBorders>
            <w:shd w:val="solid" w:color="FFFFFF" w:fill="auto"/>
          </w:tcPr>
          <w:p w14:paraId="3F2C1A9C" w14:textId="77777777" w:rsidR="003C0B8D" w:rsidRPr="00B916EC" w:rsidRDefault="003C0B8D" w:rsidP="000317F4">
            <w:pPr>
              <w:spacing w:after="0"/>
              <w:jc w:val="center"/>
              <w:rPr>
                <w:rFonts w:ascii="Arial" w:hAnsi="Arial"/>
                <w:snapToGrid w:val="0"/>
                <w:sz w:val="16"/>
                <w:szCs w:val="16"/>
              </w:rPr>
            </w:pPr>
            <w:r w:rsidRPr="00B916EC">
              <w:rPr>
                <w:rFonts w:ascii="Arial" w:hAnsi="Arial"/>
                <w:snapToGrid w:val="0"/>
                <w:sz w:val="16"/>
                <w:szCs w:val="16"/>
              </w:rPr>
              <w:t>201</w:t>
            </w:r>
            <w:r>
              <w:rPr>
                <w:rFonts w:ascii="Arial" w:hAnsi="Arial"/>
                <w:snapToGrid w:val="0"/>
                <w:sz w:val="16"/>
                <w:szCs w:val="16"/>
              </w:rPr>
              <w:t>9</w:t>
            </w:r>
            <w:r w:rsidRPr="00B916EC">
              <w:rPr>
                <w:rFonts w:ascii="Arial" w:hAnsi="Arial"/>
                <w:snapToGrid w:val="0"/>
                <w:sz w:val="16"/>
                <w:szCs w:val="16"/>
              </w:rPr>
              <w:t>-</w:t>
            </w:r>
            <w:r>
              <w:rPr>
                <w:rFonts w:ascii="Arial" w:hAnsi="Arial"/>
                <w:snapToGrid w:val="0"/>
                <w:sz w:val="16"/>
                <w:szCs w:val="16"/>
              </w:rPr>
              <w:t>03</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1A059E47" w14:textId="77777777" w:rsidR="003C0B8D" w:rsidRPr="00B916EC" w:rsidRDefault="003C0B8D" w:rsidP="000317F4">
            <w:pPr>
              <w:pStyle w:val="TAL"/>
              <w:rPr>
                <w:sz w:val="16"/>
                <w:szCs w:val="16"/>
                <w:lang w:eastAsia="zh-CN"/>
              </w:rPr>
            </w:pPr>
            <w:r w:rsidRPr="00B916EC">
              <w:rPr>
                <w:sz w:val="16"/>
                <w:szCs w:val="16"/>
                <w:lang w:eastAsia="zh-CN"/>
              </w:rPr>
              <w:t>RAN#</w:t>
            </w:r>
            <w:r>
              <w:rPr>
                <w:sz w:val="16"/>
                <w:szCs w:val="16"/>
                <w:lang w:eastAsia="zh-CN"/>
              </w:rPr>
              <w:t>83</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6495C7D5" w14:textId="77777777" w:rsidR="003C0B8D" w:rsidRPr="00B916EC" w:rsidRDefault="003C0B8D" w:rsidP="000317F4">
            <w:pPr>
              <w:pStyle w:val="TAL"/>
              <w:rPr>
                <w:sz w:val="16"/>
                <w:szCs w:val="16"/>
                <w:lang w:eastAsia="zh-CN"/>
              </w:rPr>
            </w:pPr>
            <w:r>
              <w:rPr>
                <w:sz w:val="16"/>
                <w:szCs w:val="16"/>
                <w:lang w:eastAsia="zh-CN"/>
              </w:rPr>
              <w:t>RP-190449</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61201F80" w14:textId="77777777" w:rsidR="003C0B8D" w:rsidRPr="00B916EC" w:rsidRDefault="003C0B8D" w:rsidP="000317F4">
            <w:pPr>
              <w:pStyle w:val="TAL"/>
              <w:rPr>
                <w:sz w:val="16"/>
                <w:szCs w:val="16"/>
              </w:rPr>
            </w:pPr>
            <w:r>
              <w:rPr>
                <w:sz w:val="16"/>
                <w:szCs w:val="16"/>
              </w:rPr>
              <w:t>0026</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28656BA3" w14:textId="77777777" w:rsidR="003C0B8D" w:rsidRPr="00B916EC" w:rsidRDefault="003C0B8D" w:rsidP="000317F4">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55DF0289" w14:textId="77777777" w:rsidR="003C0B8D" w:rsidRPr="006C70FD" w:rsidRDefault="003C0B8D" w:rsidP="000317F4">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6771360E" w14:textId="77777777" w:rsidR="003C0B8D" w:rsidRPr="00B916EC" w:rsidRDefault="003C0B8D" w:rsidP="000317F4">
            <w:pPr>
              <w:pStyle w:val="TAL"/>
              <w:rPr>
                <w:sz w:val="16"/>
              </w:rPr>
            </w:pPr>
            <w:r w:rsidRPr="003C0B8D">
              <w:rPr>
                <w:sz w:val="16"/>
              </w:rPr>
              <w:t>CR on QCL assumption for receiving PDCCH for RAR</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7D33B3B0" w14:textId="77777777" w:rsidR="003C0B8D" w:rsidRPr="00B916EC" w:rsidRDefault="003C0B8D" w:rsidP="000317F4">
            <w:pPr>
              <w:pStyle w:val="TAL"/>
              <w:rPr>
                <w:sz w:val="16"/>
                <w:szCs w:val="16"/>
                <w:lang w:eastAsia="zh-CN"/>
              </w:rPr>
            </w:pPr>
            <w:r>
              <w:rPr>
                <w:sz w:val="16"/>
                <w:szCs w:val="16"/>
                <w:lang w:eastAsia="zh-CN"/>
              </w:rPr>
              <w:t>15.5.0</w:t>
            </w:r>
          </w:p>
        </w:tc>
      </w:tr>
      <w:tr w:rsidR="003C0B8D" w:rsidRPr="00B916EC" w14:paraId="5EDDD17D" w14:textId="77777777" w:rsidTr="003C0B8D">
        <w:tc>
          <w:tcPr>
            <w:tcW w:w="894" w:type="dxa"/>
            <w:tcBorders>
              <w:top w:val="single" w:sz="6" w:space="0" w:color="auto"/>
              <w:left w:val="single" w:sz="6" w:space="0" w:color="auto"/>
              <w:bottom w:val="single" w:sz="6" w:space="0" w:color="auto"/>
              <w:right w:val="single" w:sz="6" w:space="0" w:color="auto"/>
            </w:tcBorders>
            <w:shd w:val="solid" w:color="FFFFFF" w:fill="auto"/>
          </w:tcPr>
          <w:p w14:paraId="56C33D5F" w14:textId="77777777" w:rsidR="003C0B8D" w:rsidRPr="00B916EC" w:rsidRDefault="003C0B8D" w:rsidP="000317F4">
            <w:pPr>
              <w:spacing w:after="0"/>
              <w:jc w:val="center"/>
              <w:rPr>
                <w:rFonts w:ascii="Arial" w:hAnsi="Arial"/>
                <w:snapToGrid w:val="0"/>
                <w:sz w:val="16"/>
                <w:szCs w:val="16"/>
              </w:rPr>
            </w:pPr>
            <w:r w:rsidRPr="00B916EC">
              <w:rPr>
                <w:rFonts w:ascii="Arial" w:hAnsi="Arial"/>
                <w:snapToGrid w:val="0"/>
                <w:sz w:val="16"/>
                <w:szCs w:val="16"/>
              </w:rPr>
              <w:t>201</w:t>
            </w:r>
            <w:r>
              <w:rPr>
                <w:rFonts w:ascii="Arial" w:hAnsi="Arial"/>
                <w:snapToGrid w:val="0"/>
                <w:sz w:val="16"/>
                <w:szCs w:val="16"/>
              </w:rPr>
              <w:t>9</w:t>
            </w:r>
            <w:r w:rsidRPr="00B916EC">
              <w:rPr>
                <w:rFonts w:ascii="Arial" w:hAnsi="Arial"/>
                <w:snapToGrid w:val="0"/>
                <w:sz w:val="16"/>
                <w:szCs w:val="16"/>
              </w:rPr>
              <w:t>-</w:t>
            </w:r>
            <w:r>
              <w:rPr>
                <w:rFonts w:ascii="Arial" w:hAnsi="Arial"/>
                <w:snapToGrid w:val="0"/>
                <w:sz w:val="16"/>
                <w:szCs w:val="16"/>
              </w:rPr>
              <w:t>03</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1B16560E" w14:textId="77777777" w:rsidR="003C0B8D" w:rsidRPr="00B916EC" w:rsidRDefault="003C0B8D" w:rsidP="000317F4">
            <w:pPr>
              <w:pStyle w:val="TAL"/>
              <w:rPr>
                <w:sz w:val="16"/>
                <w:szCs w:val="16"/>
                <w:lang w:eastAsia="zh-CN"/>
              </w:rPr>
            </w:pPr>
            <w:r w:rsidRPr="00B916EC">
              <w:rPr>
                <w:sz w:val="16"/>
                <w:szCs w:val="16"/>
                <w:lang w:eastAsia="zh-CN"/>
              </w:rPr>
              <w:t>RAN#</w:t>
            </w:r>
            <w:r>
              <w:rPr>
                <w:sz w:val="16"/>
                <w:szCs w:val="16"/>
                <w:lang w:eastAsia="zh-CN"/>
              </w:rPr>
              <w:t>83</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42F02A2E" w14:textId="77777777" w:rsidR="003C0B8D" w:rsidRPr="00B916EC" w:rsidRDefault="003C0B8D" w:rsidP="000317F4">
            <w:pPr>
              <w:pStyle w:val="TAL"/>
              <w:rPr>
                <w:sz w:val="16"/>
                <w:szCs w:val="16"/>
                <w:lang w:eastAsia="zh-CN"/>
              </w:rPr>
            </w:pPr>
            <w:r>
              <w:rPr>
                <w:sz w:val="16"/>
                <w:szCs w:val="16"/>
                <w:lang w:eastAsia="zh-CN"/>
              </w:rPr>
              <w:t>RP-190449</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128F1169" w14:textId="77777777" w:rsidR="003C0B8D" w:rsidRPr="00B916EC" w:rsidRDefault="003C0B8D" w:rsidP="000317F4">
            <w:pPr>
              <w:pStyle w:val="TAL"/>
              <w:rPr>
                <w:sz w:val="16"/>
                <w:szCs w:val="16"/>
              </w:rPr>
            </w:pPr>
            <w:r>
              <w:rPr>
                <w:sz w:val="16"/>
                <w:szCs w:val="16"/>
              </w:rPr>
              <w:t>0027</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159BB5CD" w14:textId="77777777" w:rsidR="003C0B8D" w:rsidRPr="00B916EC" w:rsidRDefault="003C0B8D" w:rsidP="000317F4">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119A25FC" w14:textId="77777777" w:rsidR="003C0B8D" w:rsidRPr="006C70FD" w:rsidRDefault="003C0B8D" w:rsidP="000317F4">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61AFE3FA" w14:textId="77777777" w:rsidR="003C0B8D" w:rsidRPr="00B916EC" w:rsidRDefault="003C0B8D" w:rsidP="000317F4">
            <w:pPr>
              <w:pStyle w:val="TAL"/>
              <w:rPr>
                <w:sz w:val="16"/>
              </w:rPr>
            </w:pPr>
            <w:r w:rsidRPr="003C0B8D">
              <w:rPr>
                <w:sz w:val="16"/>
              </w:rPr>
              <w:t>CR on identifying transmission occasion after resetting a PC closed loop</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33C9C6D6" w14:textId="77777777" w:rsidR="003C0B8D" w:rsidRPr="00B916EC" w:rsidRDefault="003C0B8D" w:rsidP="000317F4">
            <w:pPr>
              <w:pStyle w:val="TAL"/>
              <w:rPr>
                <w:sz w:val="16"/>
                <w:szCs w:val="16"/>
                <w:lang w:eastAsia="zh-CN"/>
              </w:rPr>
            </w:pPr>
            <w:r>
              <w:rPr>
                <w:sz w:val="16"/>
                <w:szCs w:val="16"/>
                <w:lang w:eastAsia="zh-CN"/>
              </w:rPr>
              <w:t>15.5.0</w:t>
            </w:r>
          </w:p>
        </w:tc>
      </w:tr>
      <w:tr w:rsidR="001060A5" w:rsidRPr="00B916EC" w14:paraId="4D6FD771" w14:textId="77777777" w:rsidTr="001060A5">
        <w:tc>
          <w:tcPr>
            <w:tcW w:w="894" w:type="dxa"/>
            <w:tcBorders>
              <w:top w:val="single" w:sz="6" w:space="0" w:color="auto"/>
              <w:left w:val="single" w:sz="6" w:space="0" w:color="auto"/>
              <w:bottom w:val="single" w:sz="6" w:space="0" w:color="auto"/>
              <w:right w:val="single" w:sz="6" w:space="0" w:color="auto"/>
            </w:tcBorders>
            <w:shd w:val="solid" w:color="FFFFFF" w:fill="auto"/>
          </w:tcPr>
          <w:p w14:paraId="7EBA88C4" w14:textId="77777777" w:rsidR="001060A5" w:rsidRPr="00B916EC" w:rsidRDefault="001060A5" w:rsidP="000317F4">
            <w:pPr>
              <w:spacing w:after="0"/>
              <w:jc w:val="center"/>
              <w:rPr>
                <w:rFonts w:ascii="Arial" w:hAnsi="Arial"/>
                <w:snapToGrid w:val="0"/>
                <w:sz w:val="16"/>
                <w:szCs w:val="16"/>
              </w:rPr>
            </w:pPr>
            <w:r w:rsidRPr="00B916EC">
              <w:rPr>
                <w:rFonts w:ascii="Arial" w:hAnsi="Arial"/>
                <w:snapToGrid w:val="0"/>
                <w:sz w:val="16"/>
                <w:szCs w:val="16"/>
              </w:rPr>
              <w:t>201</w:t>
            </w:r>
            <w:r>
              <w:rPr>
                <w:rFonts w:ascii="Arial" w:hAnsi="Arial"/>
                <w:snapToGrid w:val="0"/>
                <w:sz w:val="16"/>
                <w:szCs w:val="16"/>
              </w:rPr>
              <w:t>9</w:t>
            </w:r>
            <w:r w:rsidRPr="00B916EC">
              <w:rPr>
                <w:rFonts w:ascii="Arial" w:hAnsi="Arial"/>
                <w:snapToGrid w:val="0"/>
                <w:sz w:val="16"/>
                <w:szCs w:val="16"/>
              </w:rPr>
              <w:t>-</w:t>
            </w:r>
            <w:r>
              <w:rPr>
                <w:rFonts w:ascii="Arial" w:hAnsi="Arial"/>
                <w:snapToGrid w:val="0"/>
                <w:sz w:val="16"/>
                <w:szCs w:val="16"/>
              </w:rPr>
              <w:t>03</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551DB7AB" w14:textId="77777777" w:rsidR="001060A5" w:rsidRPr="00B916EC" w:rsidRDefault="001060A5" w:rsidP="000317F4">
            <w:pPr>
              <w:pStyle w:val="TAL"/>
              <w:rPr>
                <w:sz w:val="16"/>
                <w:szCs w:val="16"/>
                <w:lang w:eastAsia="zh-CN"/>
              </w:rPr>
            </w:pPr>
            <w:r w:rsidRPr="00B916EC">
              <w:rPr>
                <w:sz w:val="16"/>
                <w:szCs w:val="16"/>
                <w:lang w:eastAsia="zh-CN"/>
              </w:rPr>
              <w:t>RAN#</w:t>
            </w:r>
            <w:r>
              <w:rPr>
                <w:sz w:val="16"/>
                <w:szCs w:val="16"/>
                <w:lang w:eastAsia="zh-CN"/>
              </w:rPr>
              <w:t>83</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701C0DAF" w14:textId="77777777" w:rsidR="001060A5" w:rsidRPr="00B916EC" w:rsidRDefault="001060A5" w:rsidP="000317F4">
            <w:pPr>
              <w:pStyle w:val="TAL"/>
              <w:rPr>
                <w:sz w:val="16"/>
                <w:szCs w:val="16"/>
                <w:lang w:eastAsia="zh-CN"/>
              </w:rPr>
            </w:pPr>
            <w:r>
              <w:rPr>
                <w:sz w:val="16"/>
                <w:szCs w:val="16"/>
                <w:lang w:eastAsia="zh-CN"/>
              </w:rPr>
              <w:t>RP-190449</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7F45E85C" w14:textId="77777777" w:rsidR="001060A5" w:rsidRPr="00B916EC" w:rsidRDefault="001060A5" w:rsidP="000317F4">
            <w:pPr>
              <w:pStyle w:val="TAL"/>
              <w:rPr>
                <w:sz w:val="16"/>
                <w:szCs w:val="16"/>
              </w:rPr>
            </w:pPr>
            <w:r>
              <w:rPr>
                <w:sz w:val="16"/>
                <w:szCs w:val="16"/>
              </w:rPr>
              <w:t>0028</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37EFFFF1" w14:textId="77777777" w:rsidR="001060A5" w:rsidRPr="00B916EC" w:rsidRDefault="001060A5" w:rsidP="000317F4">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0D3A9765" w14:textId="77777777" w:rsidR="001060A5" w:rsidRPr="006C70FD" w:rsidRDefault="001060A5" w:rsidP="000317F4">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1BCEC52D" w14:textId="77777777" w:rsidR="001060A5" w:rsidRPr="00B916EC" w:rsidRDefault="001060A5" w:rsidP="000317F4">
            <w:pPr>
              <w:pStyle w:val="TAL"/>
              <w:rPr>
                <w:sz w:val="16"/>
              </w:rPr>
            </w:pPr>
            <w:r w:rsidRPr="001060A5">
              <w:rPr>
                <w:sz w:val="16"/>
              </w:rPr>
              <w:t>CR on overlapping of CSI and PUSCH with slot aggregation</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666F0DC3" w14:textId="77777777" w:rsidR="001060A5" w:rsidRPr="00B916EC" w:rsidRDefault="001060A5" w:rsidP="000317F4">
            <w:pPr>
              <w:pStyle w:val="TAL"/>
              <w:rPr>
                <w:sz w:val="16"/>
                <w:szCs w:val="16"/>
                <w:lang w:eastAsia="zh-CN"/>
              </w:rPr>
            </w:pPr>
            <w:r>
              <w:rPr>
                <w:sz w:val="16"/>
                <w:szCs w:val="16"/>
                <w:lang w:eastAsia="zh-CN"/>
              </w:rPr>
              <w:t>15.5.0</w:t>
            </w:r>
          </w:p>
        </w:tc>
      </w:tr>
      <w:tr w:rsidR="00617287" w:rsidRPr="00B916EC" w14:paraId="3CA2FD88" w14:textId="77777777" w:rsidTr="00617287">
        <w:tc>
          <w:tcPr>
            <w:tcW w:w="894" w:type="dxa"/>
            <w:tcBorders>
              <w:top w:val="single" w:sz="6" w:space="0" w:color="auto"/>
              <w:left w:val="single" w:sz="6" w:space="0" w:color="auto"/>
              <w:bottom w:val="single" w:sz="6" w:space="0" w:color="auto"/>
              <w:right w:val="single" w:sz="6" w:space="0" w:color="auto"/>
            </w:tcBorders>
            <w:shd w:val="solid" w:color="FFFFFF" w:fill="auto"/>
          </w:tcPr>
          <w:p w14:paraId="56A8EF94" w14:textId="77777777" w:rsidR="00617287" w:rsidRPr="00B916EC" w:rsidRDefault="00617287" w:rsidP="000317F4">
            <w:pPr>
              <w:spacing w:after="0"/>
              <w:jc w:val="center"/>
              <w:rPr>
                <w:rFonts w:ascii="Arial" w:hAnsi="Arial"/>
                <w:snapToGrid w:val="0"/>
                <w:sz w:val="16"/>
                <w:szCs w:val="16"/>
              </w:rPr>
            </w:pPr>
            <w:r w:rsidRPr="00B916EC">
              <w:rPr>
                <w:rFonts w:ascii="Arial" w:hAnsi="Arial"/>
                <w:snapToGrid w:val="0"/>
                <w:sz w:val="16"/>
                <w:szCs w:val="16"/>
              </w:rPr>
              <w:t>201</w:t>
            </w:r>
            <w:r>
              <w:rPr>
                <w:rFonts w:ascii="Arial" w:hAnsi="Arial"/>
                <w:snapToGrid w:val="0"/>
                <w:sz w:val="16"/>
                <w:szCs w:val="16"/>
              </w:rPr>
              <w:t>9</w:t>
            </w:r>
            <w:r w:rsidRPr="00B916EC">
              <w:rPr>
                <w:rFonts w:ascii="Arial" w:hAnsi="Arial"/>
                <w:snapToGrid w:val="0"/>
                <w:sz w:val="16"/>
                <w:szCs w:val="16"/>
              </w:rPr>
              <w:t>-</w:t>
            </w:r>
            <w:r>
              <w:rPr>
                <w:rFonts w:ascii="Arial" w:hAnsi="Arial"/>
                <w:snapToGrid w:val="0"/>
                <w:sz w:val="16"/>
                <w:szCs w:val="16"/>
              </w:rPr>
              <w:t>03</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29FBDF54" w14:textId="77777777" w:rsidR="00617287" w:rsidRPr="00B916EC" w:rsidRDefault="00617287" w:rsidP="000317F4">
            <w:pPr>
              <w:pStyle w:val="TAL"/>
              <w:rPr>
                <w:sz w:val="16"/>
                <w:szCs w:val="16"/>
                <w:lang w:eastAsia="zh-CN"/>
              </w:rPr>
            </w:pPr>
            <w:r w:rsidRPr="00B916EC">
              <w:rPr>
                <w:sz w:val="16"/>
                <w:szCs w:val="16"/>
                <w:lang w:eastAsia="zh-CN"/>
              </w:rPr>
              <w:t>RAN#</w:t>
            </w:r>
            <w:r>
              <w:rPr>
                <w:sz w:val="16"/>
                <w:szCs w:val="16"/>
                <w:lang w:eastAsia="zh-CN"/>
              </w:rPr>
              <w:t>83</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3EB355D5" w14:textId="77777777" w:rsidR="00617287" w:rsidRPr="00B916EC" w:rsidRDefault="00617287" w:rsidP="000317F4">
            <w:pPr>
              <w:pStyle w:val="TAL"/>
              <w:rPr>
                <w:sz w:val="16"/>
                <w:szCs w:val="16"/>
                <w:lang w:eastAsia="zh-CN"/>
              </w:rPr>
            </w:pPr>
            <w:r>
              <w:rPr>
                <w:sz w:val="16"/>
                <w:szCs w:val="16"/>
                <w:lang w:eastAsia="zh-CN"/>
              </w:rPr>
              <w:t>RP-190449</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00F0AEB0" w14:textId="77777777" w:rsidR="00617287" w:rsidRPr="00B916EC" w:rsidRDefault="00617287" w:rsidP="000317F4">
            <w:pPr>
              <w:pStyle w:val="TAL"/>
              <w:rPr>
                <w:sz w:val="16"/>
                <w:szCs w:val="16"/>
              </w:rPr>
            </w:pPr>
            <w:r>
              <w:rPr>
                <w:sz w:val="16"/>
                <w:szCs w:val="16"/>
              </w:rPr>
              <w:t>0029</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2C6A5567" w14:textId="77777777" w:rsidR="00617287" w:rsidRPr="00B916EC" w:rsidRDefault="00617287" w:rsidP="000317F4">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065B247E" w14:textId="77777777" w:rsidR="00617287" w:rsidRPr="006C70FD" w:rsidRDefault="00617287" w:rsidP="000317F4">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7193AD1B" w14:textId="77777777" w:rsidR="00617287" w:rsidRPr="00B916EC" w:rsidRDefault="00617287" w:rsidP="000317F4">
            <w:pPr>
              <w:pStyle w:val="TAL"/>
              <w:rPr>
                <w:sz w:val="16"/>
              </w:rPr>
            </w:pPr>
            <w:r w:rsidRPr="00617287">
              <w:rPr>
                <w:sz w:val="16"/>
              </w:rPr>
              <w:t>Correction on PHR timing for configured grant</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4964D743" w14:textId="77777777" w:rsidR="00617287" w:rsidRPr="00B916EC" w:rsidRDefault="00617287" w:rsidP="000317F4">
            <w:pPr>
              <w:pStyle w:val="TAL"/>
              <w:rPr>
                <w:sz w:val="16"/>
                <w:szCs w:val="16"/>
                <w:lang w:eastAsia="zh-CN"/>
              </w:rPr>
            </w:pPr>
            <w:r>
              <w:rPr>
                <w:sz w:val="16"/>
                <w:szCs w:val="16"/>
                <w:lang w:eastAsia="zh-CN"/>
              </w:rPr>
              <w:t>15.5.0</w:t>
            </w:r>
          </w:p>
        </w:tc>
      </w:tr>
      <w:tr w:rsidR="007146CD" w:rsidRPr="00B916EC" w14:paraId="13CEABAE" w14:textId="77777777" w:rsidTr="007146CD">
        <w:tc>
          <w:tcPr>
            <w:tcW w:w="894" w:type="dxa"/>
            <w:tcBorders>
              <w:top w:val="single" w:sz="6" w:space="0" w:color="auto"/>
              <w:left w:val="single" w:sz="6" w:space="0" w:color="auto"/>
              <w:bottom w:val="single" w:sz="6" w:space="0" w:color="auto"/>
              <w:right w:val="single" w:sz="6" w:space="0" w:color="auto"/>
            </w:tcBorders>
            <w:shd w:val="solid" w:color="FFFFFF" w:fill="auto"/>
          </w:tcPr>
          <w:p w14:paraId="53E51C3A" w14:textId="77777777" w:rsidR="007146CD" w:rsidRPr="00B916EC" w:rsidRDefault="007146CD" w:rsidP="000317F4">
            <w:pPr>
              <w:spacing w:after="0"/>
              <w:jc w:val="center"/>
              <w:rPr>
                <w:rFonts w:ascii="Arial" w:hAnsi="Arial"/>
                <w:snapToGrid w:val="0"/>
                <w:sz w:val="16"/>
                <w:szCs w:val="16"/>
              </w:rPr>
            </w:pPr>
            <w:r w:rsidRPr="00B916EC">
              <w:rPr>
                <w:rFonts w:ascii="Arial" w:hAnsi="Arial"/>
                <w:snapToGrid w:val="0"/>
                <w:sz w:val="16"/>
                <w:szCs w:val="16"/>
              </w:rPr>
              <w:t>201</w:t>
            </w:r>
            <w:r>
              <w:rPr>
                <w:rFonts w:ascii="Arial" w:hAnsi="Arial"/>
                <w:snapToGrid w:val="0"/>
                <w:sz w:val="16"/>
                <w:szCs w:val="16"/>
              </w:rPr>
              <w:t>9</w:t>
            </w:r>
            <w:r w:rsidRPr="00B916EC">
              <w:rPr>
                <w:rFonts w:ascii="Arial" w:hAnsi="Arial"/>
                <w:snapToGrid w:val="0"/>
                <w:sz w:val="16"/>
                <w:szCs w:val="16"/>
              </w:rPr>
              <w:t>-</w:t>
            </w:r>
            <w:r>
              <w:rPr>
                <w:rFonts w:ascii="Arial" w:hAnsi="Arial"/>
                <w:snapToGrid w:val="0"/>
                <w:sz w:val="16"/>
                <w:szCs w:val="16"/>
              </w:rPr>
              <w:t>03</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1778C466" w14:textId="77777777" w:rsidR="007146CD" w:rsidRPr="00B916EC" w:rsidRDefault="007146CD" w:rsidP="000317F4">
            <w:pPr>
              <w:pStyle w:val="TAL"/>
              <w:rPr>
                <w:sz w:val="16"/>
                <w:szCs w:val="16"/>
                <w:lang w:eastAsia="zh-CN"/>
              </w:rPr>
            </w:pPr>
            <w:r w:rsidRPr="00B916EC">
              <w:rPr>
                <w:sz w:val="16"/>
                <w:szCs w:val="16"/>
                <w:lang w:eastAsia="zh-CN"/>
              </w:rPr>
              <w:t>RAN#</w:t>
            </w:r>
            <w:r>
              <w:rPr>
                <w:sz w:val="16"/>
                <w:szCs w:val="16"/>
                <w:lang w:eastAsia="zh-CN"/>
              </w:rPr>
              <w:t>83</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0F13430B" w14:textId="77777777" w:rsidR="007146CD" w:rsidRPr="00B916EC" w:rsidRDefault="007146CD" w:rsidP="000317F4">
            <w:pPr>
              <w:pStyle w:val="TAL"/>
              <w:rPr>
                <w:sz w:val="16"/>
                <w:szCs w:val="16"/>
                <w:lang w:eastAsia="zh-CN"/>
              </w:rPr>
            </w:pPr>
            <w:r>
              <w:rPr>
                <w:sz w:val="16"/>
                <w:szCs w:val="16"/>
                <w:lang w:eastAsia="zh-CN"/>
              </w:rPr>
              <w:t>RP-190449</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70FFA322" w14:textId="77777777" w:rsidR="007146CD" w:rsidRPr="00B916EC" w:rsidRDefault="007146CD" w:rsidP="000317F4">
            <w:pPr>
              <w:pStyle w:val="TAL"/>
              <w:rPr>
                <w:sz w:val="16"/>
                <w:szCs w:val="16"/>
              </w:rPr>
            </w:pPr>
            <w:r>
              <w:rPr>
                <w:sz w:val="16"/>
                <w:szCs w:val="16"/>
              </w:rPr>
              <w:t>0030</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1A223AA7" w14:textId="77777777" w:rsidR="007146CD" w:rsidRPr="00B916EC" w:rsidRDefault="007146CD" w:rsidP="000317F4">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2E30D057" w14:textId="77777777" w:rsidR="007146CD" w:rsidRPr="006C70FD" w:rsidRDefault="007146CD" w:rsidP="000317F4">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21B571E0" w14:textId="77777777" w:rsidR="007146CD" w:rsidRPr="00B916EC" w:rsidRDefault="007146CD" w:rsidP="000317F4">
            <w:pPr>
              <w:pStyle w:val="TAL"/>
              <w:rPr>
                <w:sz w:val="16"/>
              </w:rPr>
            </w:pPr>
            <w:r w:rsidRPr="007146CD">
              <w:rPr>
                <w:sz w:val="16"/>
              </w:rPr>
              <w:t>CR on QCL assumption for a CORESET other than 0</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48DE50CD" w14:textId="77777777" w:rsidR="007146CD" w:rsidRPr="00B916EC" w:rsidRDefault="007146CD" w:rsidP="000317F4">
            <w:pPr>
              <w:pStyle w:val="TAL"/>
              <w:rPr>
                <w:sz w:val="16"/>
                <w:szCs w:val="16"/>
                <w:lang w:eastAsia="zh-CN"/>
              </w:rPr>
            </w:pPr>
            <w:r>
              <w:rPr>
                <w:sz w:val="16"/>
                <w:szCs w:val="16"/>
                <w:lang w:eastAsia="zh-CN"/>
              </w:rPr>
              <w:t>15.5.0</w:t>
            </w:r>
          </w:p>
        </w:tc>
      </w:tr>
      <w:tr w:rsidR="00B9419B" w:rsidRPr="00B916EC" w14:paraId="50B5B074" w14:textId="77777777" w:rsidTr="00B9419B">
        <w:tc>
          <w:tcPr>
            <w:tcW w:w="894" w:type="dxa"/>
            <w:tcBorders>
              <w:top w:val="single" w:sz="6" w:space="0" w:color="auto"/>
              <w:left w:val="single" w:sz="6" w:space="0" w:color="auto"/>
              <w:bottom w:val="single" w:sz="6" w:space="0" w:color="auto"/>
              <w:right w:val="single" w:sz="6" w:space="0" w:color="auto"/>
            </w:tcBorders>
            <w:shd w:val="solid" w:color="FFFFFF" w:fill="auto"/>
          </w:tcPr>
          <w:p w14:paraId="7A9CF891" w14:textId="77777777" w:rsidR="00B9419B" w:rsidRPr="00B916EC" w:rsidRDefault="00B9419B" w:rsidP="000317F4">
            <w:pPr>
              <w:spacing w:after="0"/>
              <w:jc w:val="center"/>
              <w:rPr>
                <w:rFonts w:ascii="Arial" w:hAnsi="Arial"/>
                <w:snapToGrid w:val="0"/>
                <w:sz w:val="16"/>
                <w:szCs w:val="16"/>
              </w:rPr>
            </w:pPr>
            <w:r w:rsidRPr="00B916EC">
              <w:rPr>
                <w:rFonts w:ascii="Arial" w:hAnsi="Arial"/>
                <w:snapToGrid w:val="0"/>
                <w:sz w:val="16"/>
                <w:szCs w:val="16"/>
              </w:rPr>
              <w:t>201</w:t>
            </w:r>
            <w:r>
              <w:rPr>
                <w:rFonts w:ascii="Arial" w:hAnsi="Arial"/>
                <w:snapToGrid w:val="0"/>
                <w:sz w:val="16"/>
                <w:szCs w:val="16"/>
              </w:rPr>
              <w:t>9</w:t>
            </w:r>
            <w:r w:rsidRPr="00B916EC">
              <w:rPr>
                <w:rFonts w:ascii="Arial" w:hAnsi="Arial"/>
                <w:snapToGrid w:val="0"/>
                <w:sz w:val="16"/>
                <w:szCs w:val="16"/>
              </w:rPr>
              <w:t>-</w:t>
            </w:r>
            <w:r>
              <w:rPr>
                <w:rFonts w:ascii="Arial" w:hAnsi="Arial"/>
                <w:snapToGrid w:val="0"/>
                <w:sz w:val="16"/>
                <w:szCs w:val="16"/>
              </w:rPr>
              <w:t>03</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72F8C204" w14:textId="77777777" w:rsidR="00B9419B" w:rsidRPr="00B916EC" w:rsidRDefault="00B9419B" w:rsidP="000317F4">
            <w:pPr>
              <w:pStyle w:val="TAL"/>
              <w:rPr>
                <w:sz w:val="16"/>
                <w:szCs w:val="16"/>
                <w:lang w:eastAsia="zh-CN"/>
              </w:rPr>
            </w:pPr>
            <w:r w:rsidRPr="00B916EC">
              <w:rPr>
                <w:sz w:val="16"/>
                <w:szCs w:val="16"/>
                <w:lang w:eastAsia="zh-CN"/>
              </w:rPr>
              <w:t>RAN#</w:t>
            </w:r>
            <w:r>
              <w:rPr>
                <w:sz w:val="16"/>
                <w:szCs w:val="16"/>
                <w:lang w:eastAsia="zh-CN"/>
              </w:rPr>
              <w:t>83</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4C3810A8" w14:textId="77777777" w:rsidR="00B9419B" w:rsidRPr="00B916EC" w:rsidRDefault="00B9419B" w:rsidP="000317F4">
            <w:pPr>
              <w:pStyle w:val="TAL"/>
              <w:rPr>
                <w:sz w:val="16"/>
                <w:szCs w:val="16"/>
                <w:lang w:eastAsia="zh-CN"/>
              </w:rPr>
            </w:pPr>
            <w:r>
              <w:rPr>
                <w:sz w:val="16"/>
                <w:szCs w:val="16"/>
                <w:lang w:eastAsia="zh-CN"/>
              </w:rPr>
              <w:t>RP-190449</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1DE3EAF4" w14:textId="77777777" w:rsidR="00B9419B" w:rsidRPr="00B916EC" w:rsidRDefault="00B9419B" w:rsidP="000317F4">
            <w:pPr>
              <w:pStyle w:val="TAL"/>
              <w:rPr>
                <w:sz w:val="16"/>
                <w:szCs w:val="16"/>
              </w:rPr>
            </w:pPr>
            <w:r>
              <w:rPr>
                <w:sz w:val="16"/>
                <w:szCs w:val="16"/>
              </w:rPr>
              <w:t>0031</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4BB95806" w14:textId="77777777" w:rsidR="00B9419B" w:rsidRPr="00B916EC" w:rsidRDefault="00B9419B" w:rsidP="000317F4">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2072BFAA" w14:textId="77777777" w:rsidR="00B9419B" w:rsidRPr="006C70FD" w:rsidRDefault="00B9419B" w:rsidP="000317F4">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6D2F9C4B" w14:textId="77777777" w:rsidR="00B9419B" w:rsidRPr="00B916EC" w:rsidRDefault="00B9419B" w:rsidP="000317F4">
            <w:pPr>
              <w:pStyle w:val="TAL"/>
              <w:rPr>
                <w:sz w:val="16"/>
              </w:rPr>
            </w:pPr>
            <w:r w:rsidRPr="00B9419B">
              <w:rPr>
                <w:sz w:val="16"/>
              </w:rPr>
              <w:t>Correction on DCI format 2_3 for SUL cell in TS 38.213</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568BEAA5" w14:textId="77777777" w:rsidR="00B9419B" w:rsidRPr="00B916EC" w:rsidRDefault="00B9419B" w:rsidP="000317F4">
            <w:pPr>
              <w:pStyle w:val="TAL"/>
              <w:rPr>
                <w:sz w:val="16"/>
                <w:szCs w:val="16"/>
                <w:lang w:eastAsia="zh-CN"/>
              </w:rPr>
            </w:pPr>
            <w:r>
              <w:rPr>
                <w:sz w:val="16"/>
                <w:szCs w:val="16"/>
                <w:lang w:eastAsia="zh-CN"/>
              </w:rPr>
              <w:t>15.5.0</w:t>
            </w:r>
          </w:p>
        </w:tc>
      </w:tr>
      <w:tr w:rsidR="004917D8" w:rsidRPr="00B916EC" w14:paraId="12F79095" w14:textId="77777777" w:rsidTr="004917D8">
        <w:tc>
          <w:tcPr>
            <w:tcW w:w="894" w:type="dxa"/>
            <w:tcBorders>
              <w:top w:val="single" w:sz="6" w:space="0" w:color="auto"/>
              <w:left w:val="single" w:sz="6" w:space="0" w:color="auto"/>
              <w:bottom w:val="single" w:sz="6" w:space="0" w:color="auto"/>
              <w:right w:val="single" w:sz="6" w:space="0" w:color="auto"/>
            </w:tcBorders>
            <w:shd w:val="solid" w:color="FFFFFF" w:fill="auto"/>
          </w:tcPr>
          <w:p w14:paraId="653F3D49" w14:textId="77777777" w:rsidR="004917D8" w:rsidRPr="00B916EC" w:rsidRDefault="004917D8" w:rsidP="000317F4">
            <w:pPr>
              <w:spacing w:after="0"/>
              <w:jc w:val="center"/>
              <w:rPr>
                <w:rFonts w:ascii="Arial" w:hAnsi="Arial"/>
                <w:snapToGrid w:val="0"/>
                <w:sz w:val="16"/>
                <w:szCs w:val="16"/>
              </w:rPr>
            </w:pPr>
            <w:r w:rsidRPr="00B916EC">
              <w:rPr>
                <w:rFonts w:ascii="Arial" w:hAnsi="Arial"/>
                <w:snapToGrid w:val="0"/>
                <w:sz w:val="16"/>
                <w:szCs w:val="16"/>
              </w:rPr>
              <w:t>201</w:t>
            </w:r>
            <w:r>
              <w:rPr>
                <w:rFonts w:ascii="Arial" w:hAnsi="Arial"/>
                <w:snapToGrid w:val="0"/>
                <w:sz w:val="16"/>
                <w:szCs w:val="16"/>
              </w:rPr>
              <w:t>9</w:t>
            </w:r>
            <w:r w:rsidRPr="00B916EC">
              <w:rPr>
                <w:rFonts w:ascii="Arial" w:hAnsi="Arial"/>
                <w:snapToGrid w:val="0"/>
                <w:sz w:val="16"/>
                <w:szCs w:val="16"/>
              </w:rPr>
              <w:t>-</w:t>
            </w:r>
            <w:r>
              <w:rPr>
                <w:rFonts w:ascii="Arial" w:hAnsi="Arial"/>
                <w:snapToGrid w:val="0"/>
                <w:sz w:val="16"/>
                <w:szCs w:val="16"/>
              </w:rPr>
              <w:t>03</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461F0FFB" w14:textId="77777777" w:rsidR="004917D8" w:rsidRPr="00B916EC" w:rsidRDefault="004917D8" w:rsidP="000317F4">
            <w:pPr>
              <w:pStyle w:val="TAL"/>
              <w:rPr>
                <w:sz w:val="16"/>
                <w:szCs w:val="16"/>
                <w:lang w:eastAsia="zh-CN"/>
              </w:rPr>
            </w:pPr>
            <w:r w:rsidRPr="00B916EC">
              <w:rPr>
                <w:sz w:val="16"/>
                <w:szCs w:val="16"/>
                <w:lang w:eastAsia="zh-CN"/>
              </w:rPr>
              <w:t>RAN#</w:t>
            </w:r>
            <w:r>
              <w:rPr>
                <w:sz w:val="16"/>
                <w:szCs w:val="16"/>
                <w:lang w:eastAsia="zh-CN"/>
              </w:rPr>
              <w:t>83</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30B4F0B1" w14:textId="77777777" w:rsidR="004917D8" w:rsidRPr="00B916EC" w:rsidRDefault="004917D8" w:rsidP="000317F4">
            <w:pPr>
              <w:pStyle w:val="TAL"/>
              <w:rPr>
                <w:sz w:val="16"/>
                <w:szCs w:val="16"/>
                <w:lang w:eastAsia="zh-CN"/>
              </w:rPr>
            </w:pPr>
            <w:r>
              <w:rPr>
                <w:sz w:val="16"/>
                <w:szCs w:val="16"/>
                <w:lang w:eastAsia="zh-CN"/>
              </w:rPr>
              <w:t>RP-190449</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28828E58" w14:textId="77777777" w:rsidR="004917D8" w:rsidRPr="00B916EC" w:rsidRDefault="004917D8" w:rsidP="000317F4">
            <w:pPr>
              <w:pStyle w:val="TAL"/>
              <w:rPr>
                <w:sz w:val="16"/>
                <w:szCs w:val="16"/>
              </w:rPr>
            </w:pPr>
            <w:r>
              <w:rPr>
                <w:sz w:val="16"/>
                <w:szCs w:val="16"/>
              </w:rPr>
              <w:t>0032</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339B89DB" w14:textId="77777777" w:rsidR="004917D8" w:rsidRPr="00B916EC" w:rsidRDefault="004917D8" w:rsidP="000317F4">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71045FC3" w14:textId="77777777" w:rsidR="004917D8" w:rsidRPr="006C70FD" w:rsidRDefault="004917D8" w:rsidP="000317F4">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4FDAA770" w14:textId="77777777" w:rsidR="004917D8" w:rsidRPr="00B916EC" w:rsidRDefault="004917D8" w:rsidP="000317F4">
            <w:pPr>
              <w:pStyle w:val="TAL"/>
              <w:rPr>
                <w:sz w:val="16"/>
              </w:rPr>
            </w:pPr>
            <w:r w:rsidRPr="004917D8">
              <w:rPr>
                <w:sz w:val="16"/>
              </w:rPr>
              <w:t>Correction to support FR1 extension to 7.125 GHz</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1256473C" w14:textId="77777777" w:rsidR="004917D8" w:rsidRPr="00B916EC" w:rsidRDefault="004917D8" w:rsidP="000317F4">
            <w:pPr>
              <w:pStyle w:val="TAL"/>
              <w:rPr>
                <w:sz w:val="16"/>
                <w:szCs w:val="16"/>
                <w:lang w:eastAsia="zh-CN"/>
              </w:rPr>
            </w:pPr>
            <w:r>
              <w:rPr>
                <w:sz w:val="16"/>
                <w:szCs w:val="16"/>
                <w:lang w:eastAsia="zh-CN"/>
              </w:rPr>
              <w:t>15.5.0</w:t>
            </w:r>
          </w:p>
        </w:tc>
      </w:tr>
      <w:tr w:rsidR="004917D8" w:rsidRPr="00B916EC" w14:paraId="7D3B57E4" w14:textId="77777777" w:rsidTr="004917D8">
        <w:tc>
          <w:tcPr>
            <w:tcW w:w="894" w:type="dxa"/>
            <w:tcBorders>
              <w:top w:val="single" w:sz="6" w:space="0" w:color="auto"/>
              <w:left w:val="single" w:sz="6" w:space="0" w:color="auto"/>
              <w:bottom w:val="single" w:sz="6" w:space="0" w:color="auto"/>
              <w:right w:val="single" w:sz="6" w:space="0" w:color="auto"/>
            </w:tcBorders>
            <w:shd w:val="solid" w:color="FFFFFF" w:fill="auto"/>
          </w:tcPr>
          <w:p w14:paraId="3E72580E" w14:textId="77777777" w:rsidR="004917D8" w:rsidRPr="00B916EC" w:rsidRDefault="004917D8" w:rsidP="000317F4">
            <w:pPr>
              <w:spacing w:after="0"/>
              <w:jc w:val="center"/>
              <w:rPr>
                <w:rFonts w:ascii="Arial" w:hAnsi="Arial"/>
                <w:snapToGrid w:val="0"/>
                <w:sz w:val="16"/>
                <w:szCs w:val="16"/>
              </w:rPr>
            </w:pPr>
            <w:r w:rsidRPr="00B916EC">
              <w:rPr>
                <w:rFonts w:ascii="Arial" w:hAnsi="Arial"/>
                <w:snapToGrid w:val="0"/>
                <w:sz w:val="16"/>
                <w:szCs w:val="16"/>
              </w:rPr>
              <w:t>201</w:t>
            </w:r>
            <w:r>
              <w:rPr>
                <w:rFonts w:ascii="Arial" w:hAnsi="Arial"/>
                <w:snapToGrid w:val="0"/>
                <w:sz w:val="16"/>
                <w:szCs w:val="16"/>
              </w:rPr>
              <w:t>9</w:t>
            </w:r>
            <w:r w:rsidRPr="00B916EC">
              <w:rPr>
                <w:rFonts w:ascii="Arial" w:hAnsi="Arial"/>
                <w:snapToGrid w:val="0"/>
                <w:sz w:val="16"/>
                <w:szCs w:val="16"/>
              </w:rPr>
              <w:t>-</w:t>
            </w:r>
            <w:r>
              <w:rPr>
                <w:rFonts w:ascii="Arial" w:hAnsi="Arial"/>
                <w:snapToGrid w:val="0"/>
                <w:sz w:val="16"/>
                <w:szCs w:val="16"/>
              </w:rPr>
              <w:t>03</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43A8E634" w14:textId="77777777" w:rsidR="004917D8" w:rsidRPr="00B916EC" w:rsidRDefault="004917D8" w:rsidP="000317F4">
            <w:pPr>
              <w:pStyle w:val="TAL"/>
              <w:rPr>
                <w:sz w:val="16"/>
                <w:szCs w:val="16"/>
                <w:lang w:eastAsia="zh-CN"/>
              </w:rPr>
            </w:pPr>
            <w:r w:rsidRPr="00B916EC">
              <w:rPr>
                <w:sz w:val="16"/>
                <w:szCs w:val="16"/>
                <w:lang w:eastAsia="zh-CN"/>
              </w:rPr>
              <w:t>RAN#</w:t>
            </w:r>
            <w:r>
              <w:rPr>
                <w:sz w:val="16"/>
                <w:szCs w:val="16"/>
                <w:lang w:eastAsia="zh-CN"/>
              </w:rPr>
              <w:t>83</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41943FEB" w14:textId="77777777" w:rsidR="004917D8" w:rsidRPr="00B916EC" w:rsidRDefault="004917D8" w:rsidP="000317F4">
            <w:pPr>
              <w:pStyle w:val="TAL"/>
              <w:rPr>
                <w:sz w:val="16"/>
                <w:szCs w:val="16"/>
                <w:lang w:eastAsia="zh-CN"/>
              </w:rPr>
            </w:pPr>
            <w:r>
              <w:rPr>
                <w:sz w:val="16"/>
                <w:szCs w:val="16"/>
                <w:lang w:eastAsia="zh-CN"/>
              </w:rPr>
              <w:t>RP-190449</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6F64EAD7" w14:textId="77777777" w:rsidR="004917D8" w:rsidRPr="00B916EC" w:rsidRDefault="004917D8" w:rsidP="000317F4">
            <w:pPr>
              <w:pStyle w:val="TAL"/>
              <w:rPr>
                <w:sz w:val="16"/>
                <w:szCs w:val="16"/>
              </w:rPr>
            </w:pPr>
            <w:r>
              <w:rPr>
                <w:sz w:val="16"/>
                <w:szCs w:val="16"/>
              </w:rPr>
              <w:t>0033</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0D923D75" w14:textId="77777777" w:rsidR="004917D8" w:rsidRPr="00B916EC" w:rsidRDefault="004917D8" w:rsidP="000317F4">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3E4C7504" w14:textId="77777777" w:rsidR="004917D8" w:rsidRPr="006C70FD" w:rsidRDefault="004917D8" w:rsidP="000317F4">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1631E72F" w14:textId="77777777" w:rsidR="004917D8" w:rsidRPr="00B916EC" w:rsidRDefault="004917D8" w:rsidP="000317F4">
            <w:pPr>
              <w:pStyle w:val="TAL"/>
              <w:rPr>
                <w:sz w:val="16"/>
              </w:rPr>
            </w:pPr>
            <w:r w:rsidRPr="004917D8">
              <w:rPr>
                <w:sz w:val="16"/>
              </w:rPr>
              <w:t>CR on UE procedure for reporting multiple UCI types</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137EA98E" w14:textId="77777777" w:rsidR="004917D8" w:rsidRPr="00B916EC" w:rsidRDefault="004917D8" w:rsidP="000317F4">
            <w:pPr>
              <w:pStyle w:val="TAL"/>
              <w:rPr>
                <w:sz w:val="16"/>
                <w:szCs w:val="16"/>
                <w:lang w:eastAsia="zh-CN"/>
              </w:rPr>
            </w:pPr>
            <w:r>
              <w:rPr>
                <w:sz w:val="16"/>
                <w:szCs w:val="16"/>
                <w:lang w:eastAsia="zh-CN"/>
              </w:rPr>
              <w:t>15.5.0</w:t>
            </w:r>
          </w:p>
        </w:tc>
      </w:tr>
      <w:tr w:rsidR="000E0630" w:rsidRPr="00B916EC" w14:paraId="4698A35A" w14:textId="77777777" w:rsidTr="000E0630">
        <w:tc>
          <w:tcPr>
            <w:tcW w:w="894" w:type="dxa"/>
            <w:tcBorders>
              <w:top w:val="single" w:sz="6" w:space="0" w:color="auto"/>
              <w:left w:val="single" w:sz="6" w:space="0" w:color="auto"/>
              <w:bottom w:val="single" w:sz="6" w:space="0" w:color="auto"/>
              <w:right w:val="single" w:sz="6" w:space="0" w:color="auto"/>
            </w:tcBorders>
            <w:shd w:val="solid" w:color="FFFFFF" w:fill="auto"/>
          </w:tcPr>
          <w:p w14:paraId="68A7C594" w14:textId="77777777" w:rsidR="000E0630" w:rsidRPr="00B916EC" w:rsidRDefault="000E0630" w:rsidP="000317F4">
            <w:pPr>
              <w:spacing w:after="0"/>
              <w:jc w:val="center"/>
              <w:rPr>
                <w:rFonts w:ascii="Arial" w:hAnsi="Arial"/>
                <w:snapToGrid w:val="0"/>
                <w:sz w:val="16"/>
                <w:szCs w:val="16"/>
              </w:rPr>
            </w:pPr>
            <w:r w:rsidRPr="00B916EC">
              <w:rPr>
                <w:rFonts w:ascii="Arial" w:hAnsi="Arial"/>
                <w:snapToGrid w:val="0"/>
                <w:sz w:val="16"/>
                <w:szCs w:val="16"/>
              </w:rPr>
              <w:t>201</w:t>
            </w:r>
            <w:r>
              <w:rPr>
                <w:rFonts w:ascii="Arial" w:hAnsi="Arial"/>
                <w:snapToGrid w:val="0"/>
                <w:sz w:val="16"/>
                <w:szCs w:val="16"/>
              </w:rPr>
              <w:t>9</w:t>
            </w:r>
            <w:r w:rsidRPr="00B916EC">
              <w:rPr>
                <w:rFonts w:ascii="Arial" w:hAnsi="Arial"/>
                <w:snapToGrid w:val="0"/>
                <w:sz w:val="16"/>
                <w:szCs w:val="16"/>
              </w:rPr>
              <w:t>-</w:t>
            </w:r>
            <w:r>
              <w:rPr>
                <w:rFonts w:ascii="Arial" w:hAnsi="Arial"/>
                <w:snapToGrid w:val="0"/>
                <w:sz w:val="16"/>
                <w:szCs w:val="16"/>
              </w:rPr>
              <w:t>03</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0753B36F" w14:textId="77777777" w:rsidR="000E0630" w:rsidRPr="00B916EC" w:rsidRDefault="000E0630" w:rsidP="000317F4">
            <w:pPr>
              <w:pStyle w:val="TAL"/>
              <w:rPr>
                <w:sz w:val="16"/>
                <w:szCs w:val="16"/>
                <w:lang w:eastAsia="zh-CN"/>
              </w:rPr>
            </w:pPr>
            <w:r w:rsidRPr="00B916EC">
              <w:rPr>
                <w:sz w:val="16"/>
                <w:szCs w:val="16"/>
                <w:lang w:eastAsia="zh-CN"/>
              </w:rPr>
              <w:t>RAN#</w:t>
            </w:r>
            <w:r>
              <w:rPr>
                <w:sz w:val="16"/>
                <w:szCs w:val="16"/>
                <w:lang w:eastAsia="zh-CN"/>
              </w:rPr>
              <w:t>83</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311755AF" w14:textId="77777777" w:rsidR="000E0630" w:rsidRPr="00B916EC" w:rsidRDefault="000E0630" w:rsidP="000317F4">
            <w:pPr>
              <w:pStyle w:val="TAL"/>
              <w:rPr>
                <w:sz w:val="16"/>
                <w:szCs w:val="16"/>
                <w:lang w:eastAsia="zh-CN"/>
              </w:rPr>
            </w:pPr>
            <w:r>
              <w:rPr>
                <w:sz w:val="16"/>
                <w:szCs w:val="16"/>
                <w:lang w:eastAsia="zh-CN"/>
              </w:rPr>
              <w:t>RP-190449</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673EE26E" w14:textId="77777777" w:rsidR="000E0630" w:rsidRPr="00B916EC" w:rsidRDefault="000E0630" w:rsidP="000317F4">
            <w:pPr>
              <w:pStyle w:val="TAL"/>
              <w:rPr>
                <w:sz w:val="16"/>
                <w:szCs w:val="16"/>
              </w:rPr>
            </w:pPr>
            <w:r>
              <w:rPr>
                <w:sz w:val="16"/>
                <w:szCs w:val="16"/>
              </w:rPr>
              <w:t>0034</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72817737" w14:textId="77777777" w:rsidR="000E0630" w:rsidRPr="00B916EC" w:rsidRDefault="000E0630" w:rsidP="000317F4">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6BC77057" w14:textId="77777777" w:rsidR="000E0630" w:rsidRPr="006C70FD" w:rsidRDefault="000E0630" w:rsidP="000317F4">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5D2DA114" w14:textId="77777777" w:rsidR="000E0630" w:rsidRPr="00B916EC" w:rsidRDefault="000E0630" w:rsidP="000317F4">
            <w:pPr>
              <w:pStyle w:val="TAL"/>
              <w:rPr>
                <w:sz w:val="16"/>
              </w:rPr>
            </w:pPr>
            <w:r w:rsidRPr="000E0630">
              <w:rPr>
                <w:sz w:val="16"/>
              </w:rPr>
              <w:t>Correction to transmission timing adjustments in TS 38.213</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3A8976A0" w14:textId="77777777" w:rsidR="000E0630" w:rsidRPr="00B916EC" w:rsidRDefault="000E0630" w:rsidP="000317F4">
            <w:pPr>
              <w:pStyle w:val="TAL"/>
              <w:rPr>
                <w:sz w:val="16"/>
                <w:szCs w:val="16"/>
                <w:lang w:eastAsia="zh-CN"/>
              </w:rPr>
            </w:pPr>
            <w:r>
              <w:rPr>
                <w:sz w:val="16"/>
                <w:szCs w:val="16"/>
                <w:lang w:eastAsia="zh-CN"/>
              </w:rPr>
              <w:t>15.5.0</w:t>
            </w:r>
          </w:p>
        </w:tc>
      </w:tr>
      <w:tr w:rsidR="00922323" w:rsidRPr="00B916EC" w14:paraId="1DC82194" w14:textId="77777777" w:rsidTr="00922323">
        <w:tc>
          <w:tcPr>
            <w:tcW w:w="894" w:type="dxa"/>
            <w:tcBorders>
              <w:top w:val="single" w:sz="6" w:space="0" w:color="auto"/>
              <w:left w:val="single" w:sz="6" w:space="0" w:color="auto"/>
              <w:bottom w:val="single" w:sz="6" w:space="0" w:color="auto"/>
              <w:right w:val="single" w:sz="6" w:space="0" w:color="auto"/>
            </w:tcBorders>
            <w:shd w:val="solid" w:color="FFFFFF" w:fill="auto"/>
          </w:tcPr>
          <w:p w14:paraId="68BF9B9E" w14:textId="77777777" w:rsidR="00922323" w:rsidRPr="00B916EC" w:rsidRDefault="00922323" w:rsidP="001D2251">
            <w:pPr>
              <w:spacing w:after="0"/>
              <w:jc w:val="center"/>
              <w:rPr>
                <w:rFonts w:ascii="Arial" w:hAnsi="Arial"/>
                <w:snapToGrid w:val="0"/>
                <w:sz w:val="16"/>
                <w:szCs w:val="16"/>
              </w:rPr>
            </w:pPr>
            <w:r w:rsidRPr="00B916EC">
              <w:rPr>
                <w:rFonts w:ascii="Arial" w:hAnsi="Arial"/>
                <w:snapToGrid w:val="0"/>
                <w:sz w:val="16"/>
                <w:szCs w:val="16"/>
              </w:rPr>
              <w:t>201</w:t>
            </w:r>
            <w:r>
              <w:rPr>
                <w:rFonts w:ascii="Arial" w:hAnsi="Arial"/>
                <w:snapToGrid w:val="0"/>
                <w:sz w:val="16"/>
                <w:szCs w:val="16"/>
              </w:rPr>
              <w:t>9</w:t>
            </w:r>
            <w:r w:rsidRPr="00B916EC">
              <w:rPr>
                <w:rFonts w:ascii="Arial" w:hAnsi="Arial"/>
                <w:snapToGrid w:val="0"/>
                <w:sz w:val="16"/>
                <w:szCs w:val="16"/>
              </w:rPr>
              <w:t>-</w:t>
            </w:r>
            <w:r>
              <w:rPr>
                <w:rFonts w:ascii="Arial" w:hAnsi="Arial"/>
                <w:snapToGrid w:val="0"/>
                <w:sz w:val="16"/>
                <w:szCs w:val="16"/>
              </w:rPr>
              <w:t>06</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19C1FA21" w14:textId="77777777" w:rsidR="00922323" w:rsidRPr="00B916EC" w:rsidRDefault="00922323" w:rsidP="001D2251">
            <w:pPr>
              <w:pStyle w:val="TAL"/>
              <w:rPr>
                <w:sz w:val="16"/>
                <w:szCs w:val="16"/>
                <w:lang w:eastAsia="zh-CN"/>
              </w:rPr>
            </w:pPr>
            <w:r w:rsidRPr="00B916EC">
              <w:rPr>
                <w:sz w:val="16"/>
                <w:szCs w:val="16"/>
                <w:lang w:eastAsia="zh-CN"/>
              </w:rPr>
              <w:t>RAN#</w:t>
            </w:r>
            <w:r>
              <w:rPr>
                <w:sz w:val="16"/>
                <w:szCs w:val="16"/>
                <w:lang w:eastAsia="zh-CN"/>
              </w:rPr>
              <w:t>84</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41A595E3" w14:textId="77777777" w:rsidR="00922323" w:rsidRPr="00B916EC" w:rsidRDefault="00922323" w:rsidP="001D2251">
            <w:pPr>
              <w:pStyle w:val="TAL"/>
              <w:rPr>
                <w:sz w:val="16"/>
                <w:szCs w:val="16"/>
                <w:lang w:eastAsia="zh-CN"/>
              </w:rPr>
            </w:pPr>
            <w:r>
              <w:rPr>
                <w:sz w:val="16"/>
                <w:szCs w:val="16"/>
                <w:lang w:eastAsia="zh-CN"/>
              </w:rPr>
              <w:t>RP-191283</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0873ED66" w14:textId="77777777" w:rsidR="00922323" w:rsidRPr="00B916EC" w:rsidRDefault="00922323" w:rsidP="001D2251">
            <w:pPr>
              <w:pStyle w:val="TAL"/>
              <w:rPr>
                <w:sz w:val="16"/>
                <w:szCs w:val="16"/>
              </w:rPr>
            </w:pPr>
            <w:r>
              <w:rPr>
                <w:sz w:val="16"/>
                <w:szCs w:val="16"/>
              </w:rPr>
              <w:t>0035</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626723EA" w14:textId="77777777" w:rsidR="00922323" w:rsidRPr="00B916EC" w:rsidRDefault="00922323" w:rsidP="001D225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29D9BB40" w14:textId="77777777" w:rsidR="00922323" w:rsidRPr="006C70FD" w:rsidRDefault="00922323" w:rsidP="001D225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20F147AA" w14:textId="77777777" w:rsidR="00922323" w:rsidRPr="00B916EC" w:rsidRDefault="00922323" w:rsidP="001D2251">
            <w:pPr>
              <w:pStyle w:val="TAL"/>
              <w:rPr>
                <w:sz w:val="16"/>
              </w:rPr>
            </w:pPr>
            <w:r w:rsidRPr="00922323">
              <w:rPr>
                <w:sz w:val="16"/>
              </w:rPr>
              <w:t>CR on missing case for DCI format 1_1 with CS-RNTI</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63570E30" w14:textId="77777777" w:rsidR="00922323" w:rsidRPr="00B916EC" w:rsidRDefault="00922323" w:rsidP="001D2251">
            <w:pPr>
              <w:pStyle w:val="TAL"/>
              <w:rPr>
                <w:sz w:val="16"/>
                <w:szCs w:val="16"/>
                <w:lang w:eastAsia="zh-CN"/>
              </w:rPr>
            </w:pPr>
            <w:r>
              <w:rPr>
                <w:sz w:val="16"/>
                <w:szCs w:val="16"/>
                <w:lang w:eastAsia="zh-CN"/>
              </w:rPr>
              <w:t>15.6.0</w:t>
            </w:r>
          </w:p>
        </w:tc>
      </w:tr>
      <w:tr w:rsidR="00B4176C" w:rsidRPr="00B916EC" w14:paraId="4E54EE3F" w14:textId="77777777" w:rsidTr="00B4176C">
        <w:tc>
          <w:tcPr>
            <w:tcW w:w="894" w:type="dxa"/>
            <w:tcBorders>
              <w:top w:val="single" w:sz="6" w:space="0" w:color="auto"/>
              <w:left w:val="single" w:sz="6" w:space="0" w:color="auto"/>
              <w:bottom w:val="single" w:sz="6" w:space="0" w:color="auto"/>
              <w:right w:val="single" w:sz="6" w:space="0" w:color="auto"/>
            </w:tcBorders>
            <w:shd w:val="solid" w:color="FFFFFF" w:fill="auto"/>
          </w:tcPr>
          <w:p w14:paraId="21BCF1F3" w14:textId="77777777" w:rsidR="00B4176C" w:rsidRPr="00B916EC" w:rsidRDefault="00B4176C" w:rsidP="00B23B5A">
            <w:pPr>
              <w:spacing w:after="0"/>
              <w:jc w:val="center"/>
              <w:rPr>
                <w:rFonts w:ascii="Arial" w:hAnsi="Arial"/>
                <w:snapToGrid w:val="0"/>
                <w:sz w:val="16"/>
                <w:szCs w:val="16"/>
              </w:rPr>
            </w:pPr>
            <w:r w:rsidRPr="00B916EC">
              <w:rPr>
                <w:rFonts w:ascii="Arial" w:hAnsi="Arial"/>
                <w:snapToGrid w:val="0"/>
                <w:sz w:val="16"/>
                <w:szCs w:val="16"/>
              </w:rPr>
              <w:t>201</w:t>
            </w:r>
            <w:r>
              <w:rPr>
                <w:rFonts w:ascii="Arial" w:hAnsi="Arial"/>
                <w:snapToGrid w:val="0"/>
                <w:sz w:val="16"/>
                <w:szCs w:val="16"/>
              </w:rPr>
              <w:t>9</w:t>
            </w:r>
            <w:r w:rsidRPr="00B916EC">
              <w:rPr>
                <w:rFonts w:ascii="Arial" w:hAnsi="Arial"/>
                <w:snapToGrid w:val="0"/>
                <w:sz w:val="16"/>
                <w:szCs w:val="16"/>
              </w:rPr>
              <w:t>-</w:t>
            </w:r>
            <w:r>
              <w:rPr>
                <w:rFonts w:ascii="Arial" w:hAnsi="Arial"/>
                <w:snapToGrid w:val="0"/>
                <w:sz w:val="16"/>
                <w:szCs w:val="16"/>
              </w:rPr>
              <w:t>06</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689AC02E" w14:textId="77777777" w:rsidR="00B4176C" w:rsidRPr="00B916EC" w:rsidRDefault="00B4176C" w:rsidP="00B23B5A">
            <w:pPr>
              <w:pStyle w:val="TAL"/>
              <w:rPr>
                <w:sz w:val="16"/>
                <w:szCs w:val="16"/>
                <w:lang w:eastAsia="zh-CN"/>
              </w:rPr>
            </w:pPr>
            <w:r w:rsidRPr="00B916EC">
              <w:rPr>
                <w:sz w:val="16"/>
                <w:szCs w:val="16"/>
                <w:lang w:eastAsia="zh-CN"/>
              </w:rPr>
              <w:t>RAN#</w:t>
            </w:r>
            <w:r>
              <w:rPr>
                <w:sz w:val="16"/>
                <w:szCs w:val="16"/>
                <w:lang w:eastAsia="zh-CN"/>
              </w:rPr>
              <w:t>84</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13CB9ACD" w14:textId="77777777" w:rsidR="00B4176C" w:rsidRPr="00B916EC" w:rsidRDefault="00B4176C" w:rsidP="00B23B5A">
            <w:pPr>
              <w:pStyle w:val="TAL"/>
              <w:rPr>
                <w:sz w:val="16"/>
                <w:szCs w:val="16"/>
                <w:lang w:eastAsia="zh-CN"/>
              </w:rPr>
            </w:pPr>
            <w:r>
              <w:rPr>
                <w:sz w:val="16"/>
                <w:szCs w:val="16"/>
                <w:lang w:eastAsia="zh-CN"/>
              </w:rPr>
              <w:t>RP-191283</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04FE6824" w14:textId="77777777" w:rsidR="00B4176C" w:rsidRPr="00B916EC" w:rsidRDefault="00B4176C" w:rsidP="00B23B5A">
            <w:pPr>
              <w:pStyle w:val="TAL"/>
              <w:rPr>
                <w:sz w:val="16"/>
                <w:szCs w:val="16"/>
              </w:rPr>
            </w:pPr>
            <w:r>
              <w:rPr>
                <w:sz w:val="16"/>
                <w:szCs w:val="16"/>
              </w:rPr>
              <w:t>0036</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2EEDF35D" w14:textId="77777777" w:rsidR="00B4176C" w:rsidRPr="00B916EC" w:rsidRDefault="00B4176C" w:rsidP="00B23B5A">
            <w:pPr>
              <w:pStyle w:val="TAL"/>
              <w:jc w:val="center"/>
              <w:rPr>
                <w:sz w:val="16"/>
                <w:szCs w:val="16"/>
              </w:rPr>
            </w:pPr>
            <w:r>
              <w:rPr>
                <w:sz w:val="16"/>
                <w:szCs w:val="16"/>
              </w:rPr>
              <w:t>1</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799DF8CB" w14:textId="77777777" w:rsidR="00B4176C" w:rsidRPr="006C70FD" w:rsidRDefault="00B4176C" w:rsidP="00B23B5A">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3C5E84EC" w14:textId="77777777" w:rsidR="00B4176C" w:rsidRPr="00B916EC" w:rsidRDefault="00B4176C" w:rsidP="00B23B5A">
            <w:pPr>
              <w:pStyle w:val="TAL"/>
              <w:rPr>
                <w:sz w:val="16"/>
              </w:rPr>
            </w:pPr>
            <w:r w:rsidRPr="00B4176C">
              <w:rPr>
                <w:sz w:val="16"/>
              </w:rPr>
              <w:t>CR on the determination of the minimum number of PRBs for PUCCH transmission</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111E3145" w14:textId="77777777" w:rsidR="00B4176C" w:rsidRPr="00B916EC" w:rsidRDefault="00B4176C" w:rsidP="00B23B5A">
            <w:pPr>
              <w:pStyle w:val="TAL"/>
              <w:rPr>
                <w:sz w:val="16"/>
                <w:szCs w:val="16"/>
                <w:lang w:eastAsia="zh-CN"/>
              </w:rPr>
            </w:pPr>
            <w:r>
              <w:rPr>
                <w:sz w:val="16"/>
                <w:szCs w:val="16"/>
                <w:lang w:eastAsia="zh-CN"/>
              </w:rPr>
              <w:t>15.6.0</w:t>
            </w:r>
          </w:p>
        </w:tc>
      </w:tr>
      <w:tr w:rsidR="00892E40" w:rsidRPr="00B916EC" w14:paraId="1CE61F99" w14:textId="77777777" w:rsidTr="00892E40">
        <w:tc>
          <w:tcPr>
            <w:tcW w:w="894" w:type="dxa"/>
            <w:tcBorders>
              <w:top w:val="single" w:sz="6" w:space="0" w:color="auto"/>
              <w:left w:val="single" w:sz="6" w:space="0" w:color="auto"/>
              <w:bottom w:val="single" w:sz="6" w:space="0" w:color="auto"/>
              <w:right w:val="single" w:sz="6" w:space="0" w:color="auto"/>
            </w:tcBorders>
            <w:shd w:val="solid" w:color="FFFFFF" w:fill="auto"/>
          </w:tcPr>
          <w:p w14:paraId="2B44B9FC" w14:textId="77777777" w:rsidR="00892E40" w:rsidRPr="00B916EC" w:rsidRDefault="00892E40" w:rsidP="00B23B5A">
            <w:pPr>
              <w:spacing w:after="0"/>
              <w:jc w:val="center"/>
              <w:rPr>
                <w:rFonts w:ascii="Arial" w:hAnsi="Arial"/>
                <w:snapToGrid w:val="0"/>
                <w:sz w:val="16"/>
                <w:szCs w:val="16"/>
              </w:rPr>
            </w:pPr>
            <w:r w:rsidRPr="00B916EC">
              <w:rPr>
                <w:rFonts w:ascii="Arial" w:hAnsi="Arial"/>
                <w:snapToGrid w:val="0"/>
                <w:sz w:val="16"/>
                <w:szCs w:val="16"/>
              </w:rPr>
              <w:lastRenderedPageBreak/>
              <w:t>201</w:t>
            </w:r>
            <w:r>
              <w:rPr>
                <w:rFonts w:ascii="Arial" w:hAnsi="Arial"/>
                <w:snapToGrid w:val="0"/>
                <w:sz w:val="16"/>
                <w:szCs w:val="16"/>
              </w:rPr>
              <w:t>9</w:t>
            </w:r>
            <w:r w:rsidRPr="00B916EC">
              <w:rPr>
                <w:rFonts w:ascii="Arial" w:hAnsi="Arial"/>
                <w:snapToGrid w:val="0"/>
                <w:sz w:val="16"/>
                <w:szCs w:val="16"/>
              </w:rPr>
              <w:t>-</w:t>
            </w:r>
            <w:r>
              <w:rPr>
                <w:rFonts w:ascii="Arial" w:hAnsi="Arial"/>
                <w:snapToGrid w:val="0"/>
                <w:sz w:val="16"/>
                <w:szCs w:val="16"/>
              </w:rPr>
              <w:t>06</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069FBCE3" w14:textId="77777777" w:rsidR="00892E40" w:rsidRPr="00B916EC" w:rsidRDefault="00892E40" w:rsidP="00B23B5A">
            <w:pPr>
              <w:pStyle w:val="TAL"/>
              <w:rPr>
                <w:sz w:val="16"/>
                <w:szCs w:val="16"/>
                <w:lang w:eastAsia="zh-CN"/>
              </w:rPr>
            </w:pPr>
            <w:r w:rsidRPr="00B916EC">
              <w:rPr>
                <w:sz w:val="16"/>
                <w:szCs w:val="16"/>
                <w:lang w:eastAsia="zh-CN"/>
              </w:rPr>
              <w:t>RAN#</w:t>
            </w:r>
            <w:r>
              <w:rPr>
                <w:sz w:val="16"/>
                <w:szCs w:val="16"/>
                <w:lang w:eastAsia="zh-CN"/>
              </w:rPr>
              <w:t>84</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391DF6C1" w14:textId="77777777" w:rsidR="00892E40" w:rsidRPr="00B916EC" w:rsidRDefault="00892E40" w:rsidP="00B23B5A">
            <w:pPr>
              <w:pStyle w:val="TAL"/>
              <w:rPr>
                <w:sz w:val="16"/>
                <w:szCs w:val="16"/>
                <w:lang w:eastAsia="zh-CN"/>
              </w:rPr>
            </w:pPr>
            <w:r>
              <w:rPr>
                <w:sz w:val="16"/>
                <w:szCs w:val="16"/>
                <w:lang w:eastAsia="zh-CN"/>
              </w:rPr>
              <w:t>RP-191283</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4D901CFC" w14:textId="77777777" w:rsidR="00892E40" w:rsidRPr="00B916EC" w:rsidRDefault="00892E40" w:rsidP="00B23B5A">
            <w:pPr>
              <w:pStyle w:val="TAL"/>
              <w:rPr>
                <w:sz w:val="16"/>
                <w:szCs w:val="16"/>
              </w:rPr>
            </w:pPr>
            <w:r>
              <w:rPr>
                <w:sz w:val="16"/>
                <w:szCs w:val="16"/>
              </w:rPr>
              <w:t>0037</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2CB4C557" w14:textId="77777777" w:rsidR="00892E40" w:rsidRPr="00B916EC" w:rsidRDefault="00892E40" w:rsidP="00B23B5A">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2E03739F" w14:textId="77777777" w:rsidR="00892E40" w:rsidRPr="006C70FD" w:rsidRDefault="00892E40" w:rsidP="00B23B5A">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55776C82" w14:textId="77777777" w:rsidR="00892E40" w:rsidRPr="00B916EC" w:rsidRDefault="00892E40" w:rsidP="00B23B5A">
            <w:pPr>
              <w:pStyle w:val="TAL"/>
              <w:rPr>
                <w:sz w:val="16"/>
              </w:rPr>
            </w:pPr>
            <w:r w:rsidRPr="00892E40">
              <w:rPr>
                <w:sz w:val="16"/>
              </w:rPr>
              <w:t>CR on PHR determination and transmission</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618A9795" w14:textId="77777777" w:rsidR="00892E40" w:rsidRPr="00B916EC" w:rsidRDefault="00892E40" w:rsidP="00B23B5A">
            <w:pPr>
              <w:pStyle w:val="TAL"/>
              <w:rPr>
                <w:sz w:val="16"/>
                <w:szCs w:val="16"/>
                <w:lang w:eastAsia="zh-CN"/>
              </w:rPr>
            </w:pPr>
            <w:r>
              <w:rPr>
                <w:sz w:val="16"/>
                <w:szCs w:val="16"/>
                <w:lang w:eastAsia="zh-CN"/>
              </w:rPr>
              <w:t>15.6.0</w:t>
            </w:r>
          </w:p>
        </w:tc>
      </w:tr>
      <w:tr w:rsidR="00D94F36" w:rsidRPr="00B916EC" w14:paraId="191C53A4" w14:textId="77777777" w:rsidTr="00D94F36">
        <w:tc>
          <w:tcPr>
            <w:tcW w:w="894" w:type="dxa"/>
            <w:tcBorders>
              <w:top w:val="single" w:sz="6" w:space="0" w:color="auto"/>
              <w:left w:val="single" w:sz="6" w:space="0" w:color="auto"/>
              <w:bottom w:val="single" w:sz="6" w:space="0" w:color="auto"/>
              <w:right w:val="single" w:sz="6" w:space="0" w:color="auto"/>
            </w:tcBorders>
            <w:shd w:val="solid" w:color="FFFFFF" w:fill="auto"/>
          </w:tcPr>
          <w:p w14:paraId="4356FCB6" w14:textId="77777777" w:rsidR="00D94F36" w:rsidRPr="00B916EC" w:rsidRDefault="00D94F36" w:rsidP="00B23B5A">
            <w:pPr>
              <w:spacing w:after="0"/>
              <w:jc w:val="center"/>
              <w:rPr>
                <w:rFonts w:ascii="Arial" w:hAnsi="Arial"/>
                <w:snapToGrid w:val="0"/>
                <w:sz w:val="16"/>
                <w:szCs w:val="16"/>
              </w:rPr>
            </w:pPr>
            <w:r w:rsidRPr="00B916EC">
              <w:rPr>
                <w:rFonts w:ascii="Arial" w:hAnsi="Arial"/>
                <w:snapToGrid w:val="0"/>
                <w:sz w:val="16"/>
                <w:szCs w:val="16"/>
              </w:rPr>
              <w:t>201</w:t>
            </w:r>
            <w:r>
              <w:rPr>
                <w:rFonts w:ascii="Arial" w:hAnsi="Arial"/>
                <w:snapToGrid w:val="0"/>
                <w:sz w:val="16"/>
                <w:szCs w:val="16"/>
              </w:rPr>
              <w:t>9</w:t>
            </w:r>
            <w:r w:rsidRPr="00B916EC">
              <w:rPr>
                <w:rFonts w:ascii="Arial" w:hAnsi="Arial"/>
                <w:snapToGrid w:val="0"/>
                <w:sz w:val="16"/>
                <w:szCs w:val="16"/>
              </w:rPr>
              <w:t>-</w:t>
            </w:r>
            <w:r>
              <w:rPr>
                <w:rFonts w:ascii="Arial" w:hAnsi="Arial"/>
                <w:snapToGrid w:val="0"/>
                <w:sz w:val="16"/>
                <w:szCs w:val="16"/>
              </w:rPr>
              <w:t>06</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7B299A92" w14:textId="77777777" w:rsidR="00D94F36" w:rsidRPr="00B916EC" w:rsidRDefault="00D94F36" w:rsidP="00B23B5A">
            <w:pPr>
              <w:pStyle w:val="TAL"/>
              <w:rPr>
                <w:sz w:val="16"/>
                <w:szCs w:val="16"/>
                <w:lang w:eastAsia="zh-CN"/>
              </w:rPr>
            </w:pPr>
            <w:r w:rsidRPr="00B916EC">
              <w:rPr>
                <w:sz w:val="16"/>
                <w:szCs w:val="16"/>
                <w:lang w:eastAsia="zh-CN"/>
              </w:rPr>
              <w:t>RAN#</w:t>
            </w:r>
            <w:r>
              <w:rPr>
                <w:sz w:val="16"/>
                <w:szCs w:val="16"/>
                <w:lang w:eastAsia="zh-CN"/>
              </w:rPr>
              <w:t>84</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061BC5AF" w14:textId="77777777" w:rsidR="00D94F36" w:rsidRPr="00B916EC" w:rsidRDefault="00D94F36" w:rsidP="00B23B5A">
            <w:pPr>
              <w:pStyle w:val="TAL"/>
              <w:rPr>
                <w:sz w:val="16"/>
                <w:szCs w:val="16"/>
                <w:lang w:eastAsia="zh-CN"/>
              </w:rPr>
            </w:pPr>
            <w:r>
              <w:rPr>
                <w:sz w:val="16"/>
                <w:szCs w:val="16"/>
                <w:lang w:eastAsia="zh-CN"/>
              </w:rPr>
              <w:t>RP-191283</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727B7AC0" w14:textId="77777777" w:rsidR="00D94F36" w:rsidRPr="00B916EC" w:rsidRDefault="00D94F36" w:rsidP="00B23B5A">
            <w:pPr>
              <w:pStyle w:val="TAL"/>
              <w:rPr>
                <w:sz w:val="16"/>
                <w:szCs w:val="16"/>
              </w:rPr>
            </w:pPr>
            <w:r>
              <w:rPr>
                <w:sz w:val="16"/>
                <w:szCs w:val="16"/>
              </w:rPr>
              <w:t>0038</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06211017" w14:textId="77777777" w:rsidR="00D94F36" w:rsidRPr="00B916EC" w:rsidRDefault="00D94F36" w:rsidP="00B23B5A">
            <w:pPr>
              <w:pStyle w:val="TAL"/>
              <w:jc w:val="center"/>
              <w:rPr>
                <w:sz w:val="16"/>
                <w:szCs w:val="16"/>
              </w:rPr>
            </w:pPr>
            <w:r>
              <w:rPr>
                <w:sz w:val="16"/>
                <w:szCs w:val="16"/>
              </w:rPr>
              <w:t>4</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3D72EB0B" w14:textId="77777777" w:rsidR="00D94F36" w:rsidRPr="006C70FD" w:rsidRDefault="00D94F36" w:rsidP="00B23B5A">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7CAFD0AC" w14:textId="77777777" w:rsidR="00D94F36" w:rsidRPr="00B916EC" w:rsidRDefault="00D94F36" w:rsidP="00B23B5A">
            <w:pPr>
              <w:pStyle w:val="TAL"/>
              <w:rPr>
                <w:sz w:val="16"/>
              </w:rPr>
            </w:pPr>
            <w:r w:rsidRPr="00D94F36">
              <w:rPr>
                <w:sz w:val="16"/>
              </w:rPr>
              <w:t>Corrections to 38.213 including alignment of terminology across specifications</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7FE541DA" w14:textId="77777777" w:rsidR="00D94F36" w:rsidRPr="00B916EC" w:rsidRDefault="00D94F36" w:rsidP="00B23B5A">
            <w:pPr>
              <w:pStyle w:val="TAL"/>
              <w:rPr>
                <w:sz w:val="16"/>
                <w:szCs w:val="16"/>
                <w:lang w:eastAsia="zh-CN"/>
              </w:rPr>
            </w:pPr>
            <w:r>
              <w:rPr>
                <w:sz w:val="16"/>
                <w:szCs w:val="16"/>
                <w:lang w:eastAsia="zh-CN"/>
              </w:rPr>
              <w:t>15.6.0</w:t>
            </w:r>
          </w:p>
        </w:tc>
      </w:tr>
      <w:tr w:rsidR="00B20096" w:rsidRPr="00B916EC" w14:paraId="75F2F396" w14:textId="77777777" w:rsidTr="00B20096">
        <w:tc>
          <w:tcPr>
            <w:tcW w:w="894" w:type="dxa"/>
            <w:tcBorders>
              <w:top w:val="single" w:sz="6" w:space="0" w:color="auto"/>
              <w:left w:val="single" w:sz="6" w:space="0" w:color="auto"/>
              <w:bottom w:val="single" w:sz="6" w:space="0" w:color="auto"/>
              <w:right w:val="single" w:sz="6" w:space="0" w:color="auto"/>
            </w:tcBorders>
            <w:shd w:val="solid" w:color="FFFFFF" w:fill="auto"/>
          </w:tcPr>
          <w:p w14:paraId="6EC16F66" w14:textId="77777777" w:rsidR="00B20096" w:rsidRPr="00B916EC" w:rsidRDefault="00B20096" w:rsidP="00B0629A">
            <w:pPr>
              <w:spacing w:after="0"/>
              <w:jc w:val="center"/>
              <w:rPr>
                <w:rFonts w:ascii="Arial" w:hAnsi="Arial"/>
                <w:snapToGrid w:val="0"/>
                <w:sz w:val="16"/>
                <w:szCs w:val="16"/>
              </w:rPr>
            </w:pPr>
            <w:r w:rsidRPr="00B916EC">
              <w:rPr>
                <w:rFonts w:ascii="Arial" w:hAnsi="Arial"/>
                <w:snapToGrid w:val="0"/>
                <w:sz w:val="16"/>
                <w:szCs w:val="16"/>
              </w:rPr>
              <w:t>201</w:t>
            </w:r>
            <w:r>
              <w:rPr>
                <w:rFonts w:ascii="Arial" w:hAnsi="Arial"/>
                <w:snapToGrid w:val="0"/>
                <w:sz w:val="16"/>
                <w:szCs w:val="16"/>
              </w:rPr>
              <w:t>9</w:t>
            </w:r>
            <w:r w:rsidRPr="00B916EC">
              <w:rPr>
                <w:rFonts w:ascii="Arial" w:hAnsi="Arial"/>
                <w:snapToGrid w:val="0"/>
                <w:sz w:val="16"/>
                <w:szCs w:val="16"/>
              </w:rPr>
              <w:t>-</w:t>
            </w:r>
            <w:r>
              <w:rPr>
                <w:rFonts w:ascii="Arial" w:hAnsi="Arial"/>
                <w:snapToGrid w:val="0"/>
                <w:sz w:val="16"/>
                <w:szCs w:val="16"/>
              </w:rPr>
              <w:t>06</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0DDB9E6F" w14:textId="77777777" w:rsidR="00B20096" w:rsidRPr="00B916EC" w:rsidRDefault="00B20096" w:rsidP="00B0629A">
            <w:pPr>
              <w:pStyle w:val="TAL"/>
              <w:rPr>
                <w:sz w:val="16"/>
                <w:szCs w:val="16"/>
                <w:lang w:eastAsia="zh-CN"/>
              </w:rPr>
            </w:pPr>
            <w:r w:rsidRPr="00B916EC">
              <w:rPr>
                <w:sz w:val="16"/>
                <w:szCs w:val="16"/>
                <w:lang w:eastAsia="zh-CN"/>
              </w:rPr>
              <w:t>RAN#</w:t>
            </w:r>
            <w:r>
              <w:rPr>
                <w:sz w:val="16"/>
                <w:szCs w:val="16"/>
                <w:lang w:eastAsia="zh-CN"/>
              </w:rPr>
              <w:t>84</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3D59BDE6" w14:textId="77777777" w:rsidR="00B20096" w:rsidRPr="00B916EC" w:rsidRDefault="00B20096" w:rsidP="00B0629A">
            <w:pPr>
              <w:pStyle w:val="TAL"/>
              <w:rPr>
                <w:sz w:val="16"/>
                <w:szCs w:val="16"/>
                <w:lang w:eastAsia="zh-CN"/>
              </w:rPr>
            </w:pPr>
            <w:r>
              <w:rPr>
                <w:sz w:val="16"/>
                <w:szCs w:val="16"/>
                <w:lang w:eastAsia="zh-CN"/>
              </w:rPr>
              <w:t>RP-191283</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36D6F586" w14:textId="77777777" w:rsidR="00B20096" w:rsidRPr="00B916EC" w:rsidRDefault="00B20096" w:rsidP="00B0629A">
            <w:pPr>
              <w:pStyle w:val="TAL"/>
              <w:rPr>
                <w:sz w:val="16"/>
                <w:szCs w:val="16"/>
              </w:rPr>
            </w:pPr>
            <w:r>
              <w:rPr>
                <w:sz w:val="16"/>
                <w:szCs w:val="16"/>
              </w:rPr>
              <w:t>0039</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6F95EEC4" w14:textId="77777777" w:rsidR="00B20096" w:rsidRPr="00B916EC" w:rsidRDefault="00B20096" w:rsidP="00B0629A">
            <w:pPr>
              <w:pStyle w:val="TAL"/>
              <w:jc w:val="center"/>
              <w:rPr>
                <w:sz w:val="16"/>
                <w:szCs w:val="16"/>
              </w:rPr>
            </w:pPr>
            <w:r>
              <w:rPr>
                <w:sz w:val="16"/>
                <w:szCs w:val="16"/>
              </w:rPr>
              <w:t>1</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65F5D448" w14:textId="77777777" w:rsidR="00B20096" w:rsidRPr="006C70FD" w:rsidRDefault="00B20096" w:rsidP="00B0629A">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22DDAA65" w14:textId="77777777" w:rsidR="00B20096" w:rsidRPr="00B916EC" w:rsidRDefault="00B20096" w:rsidP="00B0629A">
            <w:pPr>
              <w:pStyle w:val="TAL"/>
              <w:rPr>
                <w:sz w:val="16"/>
              </w:rPr>
            </w:pPr>
            <w:r w:rsidRPr="00B20096">
              <w:rPr>
                <w:sz w:val="16"/>
              </w:rPr>
              <w:t>Correction on PUSCH power scaling</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2CDEAF2C" w14:textId="77777777" w:rsidR="00B20096" w:rsidRPr="00B916EC" w:rsidRDefault="00B20096" w:rsidP="00B0629A">
            <w:pPr>
              <w:pStyle w:val="TAL"/>
              <w:rPr>
                <w:sz w:val="16"/>
                <w:szCs w:val="16"/>
                <w:lang w:eastAsia="zh-CN"/>
              </w:rPr>
            </w:pPr>
            <w:r>
              <w:rPr>
                <w:sz w:val="16"/>
                <w:szCs w:val="16"/>
                <w:lang w:eastAsia="zh-CN"/>
              </w:rPr>
              <w:t>15.6.0</w:t>
            </w:r>
          </w:p>
        </w:tc>
      </w:tr>
      <w:tr w:rsidR="00791E00" w:rsidRPr="00B916EC" w14:paraId="1D9CF9D1" w14:textId="77777777" w:rsidTr="00791E00">
        <w:tc>
          <w:tcPr>
            <w:tcW w:w="894" w:type="dxa"/>
            <w:tcBorders>
              <w:top w:val="single" w:sz="6" w:space="0" w:color="auto"/>
              <w:left w:val="single" w:sz="6" w:space="0" w:color="auto"/>
              <w:bottom w:val="single" w:sz="6" w:space="0" w:color="auto"/>
              <w:right w:val="single" w:sz="6" w:space="0" w:color="auto"/>
            </w:tcBorders>
            <w:shd w:val="solid" w:color="FFFFFF" w:fill="auto"/>
          </w:tcPr>
          <w:p w14:paraId="0477C213" w14:textId="77777777" w:rsidR="00791E00" w:rsidRPr="00B916EC" w:rsidRDefault="00791E00" w:rsidP="00B0629A">
            <w:pPr>
              <w:spacing w:after="0"/>
              <w:jc w:val="center"/>
              <w:rPr>
                <w:rFonts w:ascii="Arial" w:hAnsi="Arial"/>
                <w:snapToGrid w:val="0"/>
                <w:sz w:val="16"/>
                <w:szCs w:val="16"/>
              </w:rPr>
            </w:pPr>
            <w:r w:rsidRPr="00B916EC">
              <w:rPr>
                <w:rFonts w:ascii="Arial" w:hAnsi="Arial"/>
                <w:snapToGrid w:val="0"/>
                <w:sz w:val="16"/>
                <w:szCs w:val="16"/>
              </w:rPr>
              <w:t>201</w:t>
            </w:r>
            <w:r>
              <w:rPr>
                <w:rFonts w:ascii="Arial" w:hAnsi="Arial"/>
                <w:snapToGrid w:val="0"/>
                <w:sz w:val="16"/>
                <w:szCs w:val="16"/>
              </w:rPr>
              <w:t>9</w:t>
            </w:r>
            <w:r w:rsidRPr="00B916EC">
              <w:rPr>
                <w:rFonts w:ascii="Arial" w:hAnsi="Arial"/>
                <w:snapToGrid w:val="0"/>
                <w:sz w:val="16"/>
                <w:szCs w:val="16"/>
              </w:rPr>
              <w:t>-</w:t>
            </w:r>
            <w:r>
              <w:rPr>
                <w:rFonts w:ascii="Arial" w:hAnsi="Arial"/>
                <w:snapToGrid w:val="0"/>
                <w:sz w:val="16"/>
                <w:szCs w:val="16"/>
              </w:rPr>
              <w:t>06</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015CFAB2" w14:textId="77777777" w:rsidR="00791E00" w:rsidRPr="00B916EC" w:rsidRDefault="00791E00" w:rsidP="00B0629A">
            <w:pPr>
              <w:pStyle w:val="TAL"/>
              <w:rPr>
                <w:sz w:val="16"/>
                <w:szCs w:val="16"/>
                <w:lang w:eastAsia="zh-CN"/>
              </w:rPr>
            </w:pPr>
            <w:r w:rsidRPr="00B916EC">
              <w:rPr>
                <w:sz w:val="16"/>
                <w:szCs w:val="16"/>
                <w:lang w:eastAsia="zh-CN"/>
              </w:rPr>
              <w:t>RAN#</w:t>
            </w:r>
            <w:r>
              <w:rPr>
                <w:sz w:val="16"/>
                <w:szCs w:val="16"/>
                <w:lang w:eastAsia="zh-CN"/>
              </w:rPr>
              <w:t>84</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670A1D15" w14:textId="77777777" w:rsidR="00791E00" w:rsidRPr="00B916EC" w:rsidRDefault="00791E00" w:rsidP="00B0629A">
            <w:pPr>
              <w:pStyle w:val="TAL"/>
              <w:rPr>
                <w:sz w:val="16"/>
                <w:szCs w:val="16"/>
                <w:lang w:eastAsia="zh-CN"/>
              </w:rPr>
            </w:pPr>
            <w:r>
              <w:rPr>
                <w:sz w:val="16"/>
                <w:szCs w:val="16"/>
                <w:lang w:eastAsia="zh-CN"/>
              </w:rPr>
              <w:t>RP-191283</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0A0AA518" w14:textId="77777777" w:rsidR="00791E00" w:rsidRPr="00B916EC" w:rsidRDefault="00791E00" w:rsidP="00B0629A">
            <w:pPr>
              <w:pStyle w:val="TAL"/>
              <w:rPr>
                <w:sz w:val="16"/>
                <w:szCs w:val="16"/>
              </w:rPr>
            </w:pPr>
            <w:r>
              <w:rPr>
                <w:sz w:val="16"/>
                <w:szCs w:val="16"/>
              </w:rPr>
              <w:t>0040</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556C4F53" w14:textId="77777777" w:rsidR="00791E00" w:rsidRPr="00B916EC" w:rsidRDefault="00791E00" w:rsidP="00B0629A">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372C198A" w14:textId="77777777" w:rsidR="00791E00" w:rsidRPr="006C70FD" w:rsidRDefault="00791E00" w:rsidP="00B0629A">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31DC9CAC" w14:textId="77777777" w:rsidR="00791E00" w:rsidRPr="00B916EC" w:rsidRDefault="00791E00" w:rsidP="00B0629A">
            <w:pPr>
              <w:pStyle w:val="TAL"/>
              <w:rPr>
                <w:sz w:val="16"/>
              </w:rPr>
            </w:pPr>
            <w:r w:rsidRPr="00791E00">
              <w:rPr>
                <w:sz w:val="16"/>
              </w:rPr>
              <w:t>Correction on PDCCH monitoring</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77734EA5" w14:textId="77777777" w:rsidR="00791E00" w:rsidRPr="00B916EC" w:rsidRDefault="00791E00" w:rsidP="00B0629A">
            <w:pPr>
              <w:pStyle w:val="TAL"/>
              <w:rPr>
                <w:sz w:val="16"/>
                <w:szCs w:val="16"/>
                <w:lang w:eastAsia="zh-CN"/>
              </w:rPr>
            </w:pPr>
            <w:r>
              <w:rPr>
                <w:sz w:val="16"/>
                <w:szCs w:val="16"/>
                <w:lang w:eastAsia="zh-CN"/>
              </w:rPr>
              <w:t>15.6.0</w:t>
            </w:r>
          </w:p>
        </w:tc>
      </w:tr>
      <w:tr w:rsidR="00791E00" w:rsidRPr="00B916EC" w14:paraId="12A351C7" w14:textId="77777777" w:rsidTr="00791E00">
        <w:tc>
          <w:tcPr>
            <w:tcW w:w="894" w:type="dxa"/>
            <w:tcBorders>
              <w:top w:val="single" w:sz="6" w:space="0" w:color="auto"/>
              <w:left w:val="single" w:sz="6" w:space="0" w:color="auto"/>
              <w:bottom w:val="single" w:sz="6" w:space="0" w:color="auto"/>
              <w:right w:val="single" w:sz="6" w:space="0" w:color="auto"/>
            </w:tcBorders>
            <w:shd w:val="solid" w:color="FFFFFF" w:fill="auto"/>
          </w:tcPr>
          <w:p w14:paraId="2A2893BB" w14:textId="77777777" w:rsidR="00791E00" w:rsidRPr="00B916EC" w:rsidRDefault="00791E00" w:rsidP="00B0629A">
            <w:pPr>
              <w:spacing w:after="0"/>
              <w:jc w:val="center"/>
              <w:rPr>
                <w:rFonts w:ascii="Arial" w:hAnsi="Arial"/>
                <w:snapToGrid w:val="0"/>
                <w:sz w:val="16"/>
                <w:szCs w:val="16"/>
              </w:rPr>
            </w:pPr>
            <w:r w:rsidRPr="00B916EC">
              <w:rPr>
                <w:rFonts w:ascii="Arial" w:hAnsi="Arial"/>
                <w:snapToGrid w:val="0"/>
                <w:sz w:val="16"/>
                <w:szCs w:val="16"/>
              </w:rPr>
              <w:t>201</w:t>
            </w:r>
            <w:r>
              <w:rPr>
                <w:rFonts w:ascii="Arial" w:hAnsi="Arial"/>
                <w:snapToGrid w:val="0"/>
                <w:sz w:val="16"/>
                <w:szCs w:val="16"/>
              </w:rPr>
              <w:t>9</w:t>
            </w:r>
            <w:r w:rsidRPr="00B916EC">
              <w:rPr>
                <w:rFonts w:ascii="Arial" w:hAnsi="Arial"/>
                <w:snapToGrid w:val="0"/>
                <w:sz w:val="16"/>
                <w:szCs w:val="16"/>
              </w:rPr>
              <w:t>-</w:t>
            </w:r>
            <w:r>
              <w:rPr>
                <w:rFonts w:ascii="Arial" w:hAnsi="Arial"/>
                <w:snapToGrid w:val="0"/>
                <w:sz w:val="16"/>
                <w:szCs w:val="16"/>
              </w:rPr>
              <w:t>06</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71B82760" w14:textId="77777777" w:rsidR="00791E00" w:rsidRPr="00B916EC" w:rsidRDefault="00791E00" w:rsidP="00B0629A">
            <w:pPr>
              <w:pStyle w:val="TAL"/>
              <w:rPr>
                <w:sz w:val="16"/>
                <w:szCs w:val="16"/>
                <w:lang w:eastAsia="zh-CN"/>
              </w:rPr>
            </w:pPr>
            <w:r w:rsidRPr="00B916EC">
              <w:rPr>
                <w:sz w:val="16"/>
                <w:szCs w:val="16"/>
                <w:lang w:eastAsia="zh-CN"/>
              </w:rPr>
              <w:t>RAN#</w:t>
            </w:r>
            <w:r>
              <w:rPr>
                <w:sz w:val="16"/>
                <w:szCs w:val="16"/>
                <w:lang w:eastAsia="zh-CN"/>
              </w:rPr>
              <w:t>84</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40CB81CA" w14:textId="77777777" w:rsidR="00791E00" w:rsidRPr="00B916EC" w:rsidRDefault="00791E00" w:rsidP="00B0629A">
            <w:pPr>
              <w:pStyle w:val="TAL"/>
              <w:rPr>
                <w:sz w:val="16"/>
                <w:szCs w:val="16"/>
                <w:lang w:eastAsia="zh-CN"/>
              </w:rPr>
            </w:pPr>
            <w:r>
              <w:rPr>
                <w:sz w:val="16"/>
                <w:szCs w:val="16"/>
                <w:lang w:eastAsia="zh-CN"/>
              </w:rPr>
              <w:t>RP-191283</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5A3EFC38" w14:textId="77777777" w:rsidR="00791E00" w:rsidRPr="00B916EC" w:rsidRDefault="00791E00" w:rsidP="00B0629A">
            <w:pPr>
              <w:pStyle w:val="TAL"/>
              <w:rPr>
                <w:sz w:val="16"/>
                <w:szCs w:val="16"/>
              </w:rPr>
            </w:pPr>
            <w:r>
              <w:rPr>
                <w:sz w:val="16"/>
                <w:szCs w:val="16"/>
              </w:rPr>
              <w:t>0041</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3D5EE861" w14:textId="77777777" w:rsidR="00791E00" w:rsidRPr="00B916EC" w:rsidRDefault="00791E00" w:rsidP="00B0629A">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7D05AAA0" w14:textId="77777777" w:rsidR="00791E00" w:rsidRPr="006C70FD" w:rsidRDefault="00791E00" w:rsidP="00B0629A">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5D6FB0B6" w14:textId="77777777" w:rsidR="00791E00" w:rsidRPr="00B916EC" w:rsidRDefault="00791E00" w:rsidP="00B0629A">
            <w:pPr>
              <w:pStyle w:val="TAL"/>
              <w:rPr>
                <w:sz w:val="16"/>
              </w:rPr>
            </w:pPr>
            <w:r w:rsidRPr="00791E00">
              <w:rPr>
                <w:sz w:val="16"/>
              </w:rPr>
              <w:t>Correction on CRC assumption for multi-CSI resource selection and CSI report(s) selection</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20DB283C" w14:textId="77777777" w:rsidR="00791E00" w:rsidRPr="00B916EC" w:rsidRDefault="00791E00" w:rsidP="00B0629A">
            <w:pPr>
              <w:pStyle w:val="TAL"/>
              <w:rPr>
                <w:sz w:val="16"/>
                <w:szCs w:val="16"/>
                <w:lang w:eastAsia="zh-CN"/>
              </w:rPr>
            </w:pPr>
            <w:r>
              <w:rPr>
                <w:sz w:val="16"/>
                <w:szCs w:val="16"/>
                <w:lang w:eastAsia="zh-CN"/>
              </w:rPr>
              <w:t>15.6.0</w:t>
            </w:r>
          </w:p>
        </w:tc>
      </w:tr>
      <w:tr w:rsidR="00782309" w:rsidRPr="00B916EC" w14:paraId="4F1E2597" w14:textId="77777777" w:rsidTr="00782309">
        <w:tc>
          <w:tcPr>
            <w:tcW w:w="894" w:type="dxa"/>
            <w:tcBorders>
              <w:top w:val="single" w:sz="6" w:space="0" w:color="auto"/>
              <w:left w:val="single" w:sz="6" w:space="0" w:color="auto"/>
              <w:bottom w:val="single" w:sz="6" w:space="0" w:color="auto"/>
              <w:right w:val="single" w:sz="6" w:space="0" w:color="auto"/>
            </w:tcBorders>
            <w:shd w:val="solid" w:color="FFFFFF" w:fill="auto"/>
          </w:tcPr>
          <w:p w14:paraId="1E84F9D0" w14:textId="77777777" w:rsidR="00782309" w:rsidRPr="00B916EC" w:rsidRDefault="00782309" w:rsidP="00B0629A">
            <w:pPr>
              <w:spacing w:after="0"/>
              <w:jc w:val="center"/>
              <w:rPr>
                <w:rFonts w:ascii="Arial" w:hAnsi="Arial"/>
                <w:snapToGrid w:val="0"/>
                <w:sz w:val="16"/>
                <w:szCs w:val="16"/>
              </w:rPr>
            </w:pPr>
            <w:r w:rsidRPr="00B916EC">
              <w:rPr>
                <w:rFonts w:ascii="Arial" w:hAnsi="Arial"/>
                <w:snapToGrid w:val="0"/>
                <w:sz w:val="16"/>
                <w:szCs w:val="16"/>
              </w:rPr>
              <w:t>201</w:t>
            </w:r>
            <w:r>
              <w:rPr>
                <w:rFonts w:ascii="Arial" w:hAnsi="Arial"/>
                <w:snapToGrid w:val="0"/>
                <w:sz w:val="16"/>
                <w:szCs w:val="16"/>
              </w:rPr>
              <w:t>9</w:t>
            </w:r>
            <w:r w:rsidRPr="00B916EC">
              <w:rPr>
                <w:rFonts w:ascii="Arial" w:hAnsi="Arial"/>
                <w:snapToGrid w:val="0"/>
                <w:sz w:val="16"/>
                <w:szCs w:val="16"/>
              </w:rPr>
              <w:t>-</w:t>
            </w:r>
            <w:r>
              <w:rPr>
                <w:rFonts w:ascii="Arial" w:hAnsi="Arial"/>
                <w:snapToGrid w:val="0"/>
                <w:sz w:val="16"/>
                <w:szCs w:val="16"/>
              </w:rPr>
              <w:t>06</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6E707514" w14:textId="77777777" w:rsidR="00782309" w:rsidRPr="00B916EC" w:rsidRDefault="00782309" w:rsidP="00B0629A">
            <w:pPr>
              <w:pStyle w:val="TAL"/>
              <w:rPr>
                <w:sz w:val="16"/>
                <w:szCs w:val="16"/>
                <w:lang w:eastAsia="zh-CN"/>
              </w:rPr>
            </w:pPr>
            <w:r w:rsidRPr="00B916EC">
              <w:rPr>
                <w:sz w:val="16"/>
                <w:szCs w:val="16"/>
                <w:lang w:eastAsia="zh-CN"/>
              </w:rPr>
              <w:t>RAN#</w:t>
            </w:r>
            <w:r>
              <w:rPr>
                <w:sz w:val="16"/>
                <w:szCs w:val="16"/>
                <w:lang w:eastAsia="zh-CN"/>
              </w:rPr>
              <w:t>84</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6B487C45" w14:textId="77777777" w:rsidR="00782309" w:rsidRPr="00B916EC" w:rsidRDefault="00782309" w:rsidP="00B0629A">
            <w:pPr>
              <w:pStyle w:val="TAL"/>
              <w:rPr>
                <w:sz w:val="16"/>
                <w:szCs w:val="16"/>
                <w:lang w:eastAsia="zh-CN"/>
              </w:rPr>
            </w:pPr>
            <w:r>
              <w:rPr>
                <w:sz w:val="16"/>
                <w:szCs w:val="16"/>
                <w:lang w:eastAsia="zh-CN"/>
              </w:rPr>
              <w:t>RP-191283</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56D45495" w14:textId="77777777" w:rsidR="00782309" w:rsidRPr="00B916EC" w:rsidRDefault="00782309" w:rsidP="00B0629A">
            <w:pPr>
              <w:pStyle w:val="TAL"/>
              <w:rPr>
                <w:sz w:val="16"/>
                <w:szCs w:val="16"/>
              </w:rPr>
            </w:pPr>
            <w:r>
              <w:rPr>
                <w:sz w:val="16"/>
                <w:szCs w:val="16"/>
              </w:rPr>
              <w:t>0042</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2ABDB92A" w14:textId="77777777" w:rsidR="00782309" w:rsidRPr="00B916EC" w:rsidRDefault="00782309" w:rsidP="00B0629A">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4B753C5A" w14:textId="77777777" w:rsidR="00782309" w:rsidRPr="006C70FD" w:rsidRDefault="00782309" w:rsidP="00B0629A">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6B991618" w14:textId="77777777" w:rsidR="00782309" w:rsidRPr="00B916EC" w:rsidRDefault="00782309" w:rsidP="00B0629A">
            <w:pPr>
              <w:pStyle w:val="TAL"/>
              <w:rPr>
                <w:sz w:val="16"/>
              </w:rPr>
            </w:pPr>
            <w:r w:rsidRPr="00782309">
              <w:rPr>
                <w:sz w:val="16"/>
              </w:rPr>
              <w:t>Clarification of reference to PDSCH processing capability 1 in TS 38.213</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6AF188E8" w14:textId="77777777" w:rsidR="00782309" w:rsidRPr="00B916EC" w:rsidRDefault="00782309" w:rsidP="00B0629A">
            <w:pPr>
              <w:pStyle w:val="TAL"/>
              <w:rPr>
                <w:sz w:val="16"/>
                <w:szCs w:val="16"/>
                <w:lang w:eastAsia="zh-CN"/>
              </w:rPr>
            </w:pPr>
            <w:r>
              <w:rPr>
                <w:sz w:val="16"/>
                <w:szCs w:val="16"/>
                <w:lang w:eastAsia="zh-CN"/>
              </w:rPr>
              <w:t>15.6.0</w:t>
            </w:r>
          </w:p>
        </w:tc>
      </w:tr>
      <w:tr w:rsidR="0059291B" w:rsidRPr="00B916EC" w14:paraId="4389D160" w14:textId="77777777" w:rsidTr="0059291B">
        <w:tc>
          <w:tcPr>
            <w:tcW w:w="894" w:type="dxa"/>
            <w:tcBorders>
              <w:top w:val="single" w:sz="6" w:space="0" w:color="auto"/>
              <w:left w:val="single" w:sz="6" w:space="0" w:color="auto"/>
              <w:bottom w:val="single" w:sz="6" w:space="0" w:color="auto"/>
              <w:right w:val="single" w:sz="6" w:space="0" w:color="auto"/>
            </w:tcBorders>
            <w:shd w:val="solid" w:color="FFFFFF" w:fill="auto"/>
          </w:tcPr>
          <w:p w14:paraId="5294EEB1" w14:textId="77777777" w:rsidR="0059291B" w:rsidRPr="00B916EC" w:rsidRDefault="0059291B" w:rsidP="00B0629A">
            <w:pPr>
              <w:spacing w:after="0"/>
              <w:jc w:val="center"/>
              <w:rPr>
                <w:rFonts w:ascii="Arial" w:hAnsi="Arial"/>
                <w:snapToGrid w:val="0"/>
                <w:sz w:val="16"/>
                <w:szCs w:val="16"/>
              </w:rPr>
            </w:pPr>
            <w:r w:rsidRPr="00B916EC">
              <w:rPr>
                <w:rFonts w:ascii="Arial" w:hAnsi="Arial"/>
                <w:snapToGrid w:val="0"/>
                <w:sz w:val="16"/>
                <w:szCs w:val="16"/>
              </w:rPr>
              <w:t>201</w:t>
            </w:r>
            <w:r>
              <w:rPr>
                <w:rFonts w:ascii="Arial" w:hAnsi="Arial"/>
                <w:snapToGrid w:val="0"/>
                <w:sz w:val="16"/>
                <w:szCs w:val="16"/>
              </w:rPr>
              <w:t>9</w:t>
            </w:r>
            <w:r w:rsidRPr="00B916EC">
              <w:rPr>
                <w:rFonts w:ascii="Arial" w:hAnsi="Arial"/>
                <w:snapToGrid w:val="0"/>
                <w:sz w:val="16"/>
                <w:szCs w:val="16"/>
              </w:rPr>
              <w:t>-</w:t>
            </w:r>
            <w:r>
              <w:rPr>
                <w:rFonts w:ascii="Arial" w:hAnsi="Arial"/>
                <w:snapToGrid w:val="0"/>
                <w:sz w:val="16"/>
                <w:szCs w:val="16"/>
              </w:rPr>
              <w:t>06</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3695D82A" w14:textId="77777777" w:rsidR="0059291B" w:rsidRPr="00B916EC" w:rsidRDefault="0059291B" w:rsidP="00B0629A">
            <w:pPr>
              <w:pStyle w:val="TAL"/>
              <w:rPr>
                <w:sz w:val="16"/>
                <w:szCs w:val="16"/>
                <w:lang w:eastAsia="zh-CN"/>
              </w:rPr>
            </w:pPr>
            <w:r w:rsidRPr="00B916EC">
              <w:rPr>
                <w:sz w:val="16"/>
                <w:szCs w:val="16"/>
                <w:lang w:eastAsia="zh-CN"/>
              </w:rPr>
              <w:t>RAN#</w:t>
            </w:r>
            <w:r>
              <w:rPr>
                <w:sz w:val="16"/>
                <w:szCs w:val="16"/>
                <w:lang w:eastAsia="zh-CN"/>
              </w:rPr>
              <w:t>84</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2D929142" w14:textId="77777777" w:rsidR="0059291B" w:rsidRPr="00B916EC" w:rsidRDefault="0059291B" w:rsidP="00B0629A">
            <w:pPr>
              <w:pStyle w:val="TAL"/>
              <w:rPr>
                <w:sz w:val="16"/>
                <w:szCs w:val="16"/>
                <w:lang w:eastAsia="zh-CN"/>
              </w:rPr>
            </w:pPr>
            <w:r>
              <w:rPr>
                <w:sz w:val="16"/>
                <w:szCs w:val="16"/>
                <w:lang w:eastAsia="zh-CN"/>
              </w:rPr>
              <w:t>RP-191283</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6ADB6E2F" w14:textId="77777777" w:rsidR="0059291B" w:rsidRPr="00B916EC" w:rsidRDefault="0059291B" w:rsidP="00B0629A">
            <w:pPr>
              <w:pStyle w:val="TAL"/>
              <w:rPr>
                <w:sz w:val="16"/>
                <w:szCs w:val="16"/>
              </w:rPr>
            </w:pPr>
            <w:r>
              <w:rPr>
                <w:sz w:val="16"/>
                <w:szCs w:val="16"/>
              </w:rPr>
              <w:t>0043</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7F1EFFC6" w14:textId="77777777" w:rsidR="0059291B" w:rsidRPr="00B916EC" w:rsidRDefault="0059291B" w:rsidP="00B0629A">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63475520" w14:textId="77777777" w:rsidR="0059291B" w:rsidRPr="006C70FD" w:rsidRDefault="0059291B" w:rsidP="00B0629A">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429992C1" w14:textId="77777777" w:rsidR="0059291B" w:rsidRPr="00B916EC" w:rsidRDefault="0059291B" w:rsidP="00B0629A">
            <w:pPr>
              <w:pStyle w:val="TAL"/>
              <w:rPr>
                <w:sz w:val="16"/>
              </w:rPr>
            </w:pPr>
            <w:r w:rsidRPr="0059291B">
              <w:rPr>
                <w:sz w:val="16"/>
              </w:rPr>
              <w:t>Correction on the timeline condition of multiplexing two HARQ-ACK information in one slot</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189FBFB2" w14:textId="77777777" w:rsidR="0059291B" w:rsidRPr="00B916EC" w:rsidRDefault="0059291B" w:rsidP="00B0629A">
            <w:pPr>
              <w:pStyle w:val="TAL"/>
              <w:rPr>
                <w:sz w:val="16"/>
                <w:szCs w:val="16"/>
                <w:lang w:eastAsia="zh-CN"/>
              </w:rPr>
            </w:pPr>
            <w:r>
              <w:rPr>
                <w:sz w:val="16"/>
                <w:szCs w:val="16"/>
                <w:lang w:eastAsia="zh-CN"/>
              </w:rPr>
              <w:t>15.6.0</w:t>
            </w:r>
          </w:p>
        </w:tc>
      </w:tr>
      <w:tr w:rsidR="00720604" w:rsidRPr="00B916EC" w14:paraId="52EDBFA8" w14:textId="77777777" w:rsidTr="00720604">
        <w:tc>
          <w:tcPr>
            <w:tcW w:w="894" w:type="dxa"/>
            <w:tcBorders>
              <w:top w:val="single" w:sz="6" w:space="0" w:color="auto"/>
              <w:left w:val="single" w:sz="6" w:space="0" w:color="auto"/>
              <w:bottom w:val="single" w:sz="6" w:space="0" w:color="auto"/>
              <w:right w:val="single" w:sz="6" w:space="0" w:color="auto"/>
            </w:tcBorders>
            <w:shd w:val="solid" w:color="FFFFFF" w:fill="auto"/>
          </w:tcPr>
          <w:p w14:paraId="1932352E" w14:textId="77777777" w:rsidR="00720604" w:rsidRPr="00B916EC" w:rsidRDefault="00720604" w:rsidP="00B0629A">
            <w:pPr>
              <w:spacing w:after="0"/>
              <w:jc w:val="center"/>
              <w:rPr>
                <w:rFonts w:ascii="Arial" w:hAnsi="Arial"/>
                <w:snapToGrid w:val="0"/>
                <w:sz w:val="16"/>
                <w:szCs w:val="16"/>
              </w:rPr>
            </w:pPr>
            <w:r w:rsidRPr="00B916EC">
              <w:rPr>
                <w:rFonts w:ascii="Arial" w:hAnsi="Arial"/>
                <w:snapToGrid w:val="0"/>
                <w:sz w:val="16"/>
                <w:szCs w:val="16"/>
              </w:rPr>
              <w:t>201</w:t>
            </w:r>
            <w:r>
              <w:rPr>
                <w:rFonts w:ascii="Arial" w:hAnsi="Arial"/>
                <w:snapToGrid w:val="0"/>
                <w:sz w:val="16"/>
                <w:szCs w:val="16"/>
              </w:rPr>
              <w:t>9</w:t>
            </w:r>
            <w:r w:rsidRPr="00B916EC">
              <w:rPr>
                <w:rFonts w:ascii="Arial" w:hAnsi="Arial"/>
                <w:snapToGrid w:val="0"/>
                <w:sz w:val="16"/>
                <w:szCs w:val="16"/>
              </w:rPr>
              <w:t>-</w:t>
            </w:r>
            <w:r>
              <w:rPr>
                <w:rFonts w:ascii="Arial" w:hAnsi="Arial"/>
                <w:snapToGrid w:val="0"/>
                <w:sz w:val="16"/>
                <w:szCs w:val="16"/>
              </w:rPr>
              <w:t>06</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362EEF5E" w14:textId="77777777" w:rsidR="00720604" w:rsidRPr="00B916EC" w:rsidRDefault="00720604" w:rsidP="00B0629A">
            <w:pPr>
              <w:pStyle w:val="TAL"/>
              <w:rPr>
                <w:sz w:val="16"/>
                <w:szCs w:val="16"/>
                <w:lang w:eastAsia="zh-CN"/>
              </w:rPr>
            </w:pPr>
            <w:r w:rsidRPr="00B916EC">
              <w:rPr>
                <w:sz w:val="16"/>
                <w:szCs w:val="16"/>
                <w:lang w:eastAsia="zh-CN"/>
              </w:rPr>
              <w:t>RAN#</w:t>
            </w:r>
            <w:r>
              <w:rPr>
                <w:sz w:val="16"/>
                <w:szCs w:val="16"/>
                <w:lang w:eastAsia="zh-CN"/>
              </w:rPr>
              <w:t>84</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41A1B1D4" w14:textId="77777777" w:rsidR="00720604" w:rsidRPr="00B916EC" w:rsidRDefault="00720604" w:rsidP="00B0629A">
            <w:pPr>
              <w:pStyle w:val="TAL"/>
              <w:rPr>
                <w:sz w:val="16"/>
                <w:szCs w:val="16"/>
                <w:lang w:eastAsia="zh-CN"/>
              </w:rPr>
            </w:pPr>
            <w:r>
              <w:rPr>
                <w:sz w:val="16"/>
                <w:szCs w:val="16"/>
                <w:lang w:eastAsia="zh-CN"/>
              </w:rPr>
              <w:t>RP-191283</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732FF332" w14:textId="77777777" w:rsidR="00720604" w:rsidRPr="00B916EC" w:rsidRDefault="00720604" w:rsidP="00B0629A">
            <w:pPr>
              <w:pStyle w:val="TAL"/>
              <w:rPr>
                <w:sz w:val="16"/>
                <w:szCs w:val="16"/>
              </w:rPr>
            </w:pPr>
            <w:r>
              <w:rPr>
                <w:sz w:val="16"/>
                <w:szCs w:val="16"/>
              </w:rPr>
              <w:t>0044</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1191B58F" w14:textId="77777777" w:rsidR="00720604" w:rsidRPr="00B916EC" w:rsidRDefault="00720604" w:rsidP="00B0629A">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1DEEF41C" w14:textId="77777777" w:rsidR="00720604" w:rsidRPr="006C70FD" w:rsidRDefault="00720604" w:rsidP="00B0629A">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7317A2BF" w14:textId="77777777" w:rsidR="00720604" w:rsidRPr="00B916EC" w:rsidRDefault="00720604" w:rsidP="00B0629A">
            <w:pPr>
              <w:pStyle w:val="TAL"/>
              <w:rPr>
                <w:sz w:val="16"/>
              </w:rPr>
            </w:pPr>
            <w:r w:rsidRPr="00720604">
              <w:rPr>
                <w:sz w:val="16"/>
              </w:rPr>
              <w:t>CR on Type-1 HARQ-ACK codebook determination</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6CCB6BA6" w14:textId="77777777" w:rsidR="00720604" w:rsidRPr="00B916EC" w:rsidRDefault="00720604" w:rsidP="00B0629A">
            <w:pPr>
              <w:pStyle w:val="TAL"/>
              <w:rPr>
                <w:sz w:val="16"/>
                <w:szCs w:val="16"/>
                <w:lang w:eastAsia="zh-CN"/>
              </w:rPr>
            </w:pPr>
            <w:r>
              <w:rPr>
                <w:sz w:val="16"/>
                <w:szCs w:val="16"/>
                <w:lang w:eastAsia="zh-CN"/>
              </w:rPr>
              <w:t>15.6.0</w:t>
            </w:r>
          </w:p>
        </w:tc>
      </w:tr>
      <w:tr w:rsidR="002F77A9" w:rsidRPr="00B916EC" w14:paraId="75A73FFE" w14:textId="77777777" w:rsidTr="002F77A9">
        <w:tc>
          <w:tcPr>
            <w:tcW w:w="894" w:type="dxa"/>
            <w:tcBorders>
              <w:top w:val="single" w:sz="6" w:space="0" w:color="auto"/>
              <w:left w:val="single" w:sz="6" w:space="0" w:color="auto"/>
              <w:bottom w:val="single" w:sz="6" w:space="0" w:color="auto"/>
              <w:right w:val="single" w:sz="6" w:space="0" w:color="auto"/>
            </w:tcBorders>
            <w:shd w:val="solid" w:color="FFFFFF" w:fill="auto"/>
          </w:tcPr>
          <w:p w14:paraId="05DE6FB8" w14:textId="77777777" w:rsidR="002F77A9" w:rsidRPr="00B916EC" w:rsidRDefault="002F77A9" w:rsidP="00557603">
            <w:pPr>
              <w:spacing w:after="0"/>
              <w:jc w:val="center"/>
              <w:rPr>
                <w:rFonts w:ascii="Arial" w:hAnsi="Arial"/>
                <w:snapToGrid w:val="0"/>
                <w:sz w:val="16"/>
                <w:szCs w:val="16"/>
              </w:rPr>
            </w:pPr>
            <w:r w:rsidRPr="00B916EC">
              <w:rPr>
                <w:rFonts w:ascii="Arial" w:hAnsi="Arial"/>
                <w:snapToGrid w:val="0"/>
                <w:sz w:val="16"/>
                <w:szCs w:val="16"/>
              </w:rPr>
              <w:t>201</w:t>
            </w:r>
            <w:r>
              <w:rPr>
                <w:rFonts w:ascii="Arial" w:hAnsi="Arial"/>
                <w:snapToGrid w:val="0"/>
                <w:sz w:val="16"/>
                <w:szCs w:val="16"/>
              </w:rPr>
              <w:t>9</w:t>
            </w:r>
            <w:r w:rsidRPr="00B916EC">
              <w:rPr>
                <w:rFonts w:ascii="Arial" w:hAnsi="Arial"/>
                <w:snapToGrid w:val="0"/>
                <w:sz w:val="16"/>
                <w:szCs w:val="16"/>
              </w:rPr>
              <w:t>-</w:t>
            </w:r>
            <w:r>
              <w:rPr>
                <w:rFonts w:ascii="Arial" w:hAnsi="Arial"/>
                <w:snapToGrid w:val="0"/>
                <w:sz w:val="16"/>
                <w:szCs w:val="16"/>
              </w:rPr>
              <w:t>06</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41709799" w14:textId="77777777" w:rsidR="002F77A9" w:rsidRPr="00B916EC" w:rsidRDefault="002F77A9" w:rsidP="00557603">
            <w:pPr>
              <w:pStyle w:val="TAL"/>
              <w:rPr>
                <w:sz w:val="16"/>
                <w:szCs w:val="16"/>
                <w:lang w:eastAsia="zh-CN"/>
              </w:rPr>
            </w:pPr>
            <w:r w:rsidRPr="00B916EC">
              <w:rPr>
                <w:sz w:val="16"/>
                <w:szCs w:val="16"/>
                <w:lang w:eastAsia="zh-CN"/>
              </w:rPr>
              <w:t>RAN#</w:t>
            </w:r>
            <w:r>
              <w:rPr>
                <w:sz w:val="16"/>
                <w:szCs w:val="16"/>
                <w:lang w:eastAsia="zh-CN"/>
              </w:rPr>
              <w:t>84</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17749370" w14:textId="77777777" w:rsidR="002F77A9" w:rsidRPr="00B916EC" w:rsidRDefault="002F77A9" w:rsidP="00557603">
            <w:pPr>
              <w:pStyle w:val="TAL"/>
              <w:rPr>
                <w:sz w:val="16"/>
                <w:szCs w:val="16"/>
                <w:lang w:eastAsia="zh-CN"/>
              </w:rPr>
            </w:pPr>
            <w:r>
              <w:rPr>
                <w:sz w:val="16"/>
                <w:szCs w:val="16"/>
                <w:lang w:eastAsia="zh-CN"/>
              </w:rPr>
              <w:t>RP-191283</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6E48F4C5" w14:textId="77777777" w:rsidR="002F77A9" w:rsidRPr="00B916EC" w:rsidRDefault="002F77A9" w:rsidP="00557603">
            <w:pPr>
              <w:pStyle w:val="TAL"/>
              <w:rPr>
                <w:sz w:val="16"/>
                <w:szCs w:val="16"/>
              </w:rPr>
            </w:pPr>
            <w:r>
              <w:rPr>
                <w:sz w:val="16"/>
                <w:szCs w:val="16"/>
              </w:rPr>
              <w:t>0045</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7FE31589" w14:textId="77777777" w:rsidR="002F77A9" w:rsidRPr="00B916EC" w:rsidRDefault="002F77A9" w:rsidP="00557603">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45BE1F3B" w14:textId="77777777" w:rsidR="002F77A9" w:rsidRPr="006C70FD" w:rsidRDefault="002F77A9" w:rsidP="00557603">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29C0FB05" w14:textId="77777777" w:rsidR="002F77A9" w:rsidRPr="00B916EC" w:rsidRDefault="002F77A9" w:rsidP="00557603">
            <w:pPr>
              <w:pStyle w:val="TAL"/>
              <w:rPr>
                <w:sz w:val="16"/>
              </w:rPr>
            </w:pPr>
            <w:r w:rsidRPr="002F77A9">
              <w:rPr>
                <w:sz w:val="16"/>
              </w:rPr>
              <w:t>Correction on PHR in EN-DC</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6B6AA776" w14:textId="77777777" w:rsidR="002F77A9" w:rsidRPr="00B916EC" w:rsidRDefault="002F77A9" w:rsidP="00557603">
            <w:pPr>
              <w:pStyle w:val="TAL"/>
              <w:rPr>
                <w:sz w:val="16"/>
                <w:szCs w:val="16"/>
                <w:lang w:eastAsia="zh-CN"/>
              </w:rPr>
            </w:pPr>
            <w:r>
              <w:rPr>
                <w:sz w:val="16"/>
                <w:szCs w:val="16"/>
                <w:lang w:eastAsia="zh-CN"/>
              </w:rPr>
              <w:t>15.6.0</w:t>
            </w:r>
          </w:p>
        </w:tc>
      </w:tr>
      <w:tr w:rsidR="00EB2C1A" w:rsidRPr="00B916EC" w14:paraId="11389CBF" w14:textId="77777777" w:rsidTr="00EB2C1A">
        <w:tc>
          <w:tcPr>
            <w:tcW w:w="894" w:type="dxa"/>
            <w:tcBorders>
              <w:top w:val="single" w:sz="6" w:space="0" w:color="auto"/>
              <w:left w:val="single" w:sz="6" w:space="0" w:color="auto"/>
              <w:bottom w:val="single" w:sz="6" w:space="0" w:color="auto"/>
              <w:right w:val="single" w:sz="6" w:space="0" w:color="auto"/>
            </w:tcBorders>
            <w:shd w:val="solid" w:color="FFFFFF" w:fill="auto"/>
          </w:tcPr>
          <w:p w14:paraId="2C4EE34B" w14:textId="77777777" w:rsidR="00EB2C1A" w:rsidRPr="00B916EC" w:rsidRDefault="00EB2C1A" w:rsidP="00557603">
            <w:pPr>
              <w:spacing w:after="0"/>
              <w:jc w:val="center"/>
              <w:rPr>
                <w:rFonts w:ascii="Arial" w:hAnsi="Arial"/>
                <w:snapToGrid w:val="0"/>
                <w:sz w:val="16"/>
                <w:szCs w:val="16"/>
              </w:rPr>
            </w:pPr>
            <w:r w:rsidRPr="00B916EC">
              <w:rPr>
                <w:rFonts w:ascii="Arial" w:hAnsi="Arial"/>
                <w:snapToGrid w:val="0"/>
                <w:sz w:val="16"/>
                <w:szCs w:val="16"/>
              </w:rPr>
              <w:t>201</w:t>
            </w:r>
            <w:r>
              <w:rPr>
                <w:rFonts w:ascii="Arial" w:hAnsi="Arial"/>
                <w:snapToGrid w:val="0"/>
                <w:sz w:val="16"/>
                <w:szCs w:val="16"/>
              </w:rPr>
              <w:t>9</w:t>
            </w:r>
            <w:r w:rsidRPr="00B916EC">
              <w:rPr>
                <w:rFonts w:ascii="Arial" w:hAnsi="Arial"/>
                <w:snapToGrid w:val="0"/>
                <w:sz w:val="16"/>
                <w:szCs w:val="16"/>
              </w:rPr>
              <w:t>-</w:t>
            </w:r>
            <w:r>
              <w:rPr>
                <w:rFonts w:ascii="Arial" w:hAnsi="Arial"/>
                <w:snapToGrid w:val="0"/>
                <w:sz w:val="16"/>
                <w:szCs w:val="16"/>
              </w:rPr>
              <w:t>06</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69727D00" w14:textId="77777777" w:rsidR="00EB2C1A" w:rsidRPr="00B916EC" w:rsidRDefault="00EB2C1A" w:rsidP="00557603">
            <w:pPr>
              <w:pStyle w:val="TAL"/>
              <w:rPr>
                <w:sz w:val="16"/>
                <w:szCs w:val="16"/>
                <w:lang w:eastAsia="zh-CN"/>
              </w:rPr>
            </w:pPr>
            <w:r w:rsidRPr="00B916EC">
              <w:rPr>
                <w:sz w:val="16"/>
                <w:szCs w:val="16"/>
                <w:lang w:eastAsia="zh-CN"/>
              </w:rPr>
              <w:t>RAN#</w:t>
            </w:r>
            <w:r>
              <w:rPr>
                <w:sz w:val="16"/>
                <w:szCs w:val="16"/>
                <w:lang w:eastAsia="zh-CN"/>
              </w:rPr>
              <w:t>84</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68325126" w14:textId="77777777" w:rsidR="00EB2C1A" w:rsidRPr="00B916EC" w:rsidRDefault="00EB2C1A" w:rsidP="00557603">
            <w:pPr>
              <w:pStyle w:val="TAL"/>
              <w:rPr>
                <w:sz w:val="16"/>
                <w:szCs w:val="16"/>
                <w:lang w:eastAsia="zh-CN"/>
              </w:rPr>
            </w:pPr>
            <w:r>
              <w:rPr>
                <w:sz w:val="16"/>
                <w:szCs w:val="16"/>
                <w:lang w:eastAsia="zh-CN"/>
              </w:rPr>
              <w:t>RP-191283</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6D600B13" w14:textId="77777777" w:rsidR="00EB2C1A" w:rsidRPr="00B916EC" w:rsidRDefault="00EB2C1A" w:rsidP="00557603">
            <w:pPr>
              <w:pStyle w:val="TAL"/>
              <w:rPr>
                <w:sz w:val="16"/>
                <w:szCs w:val="16"/>
              </w:rPr>
            </w:pPr>
            <w:r>
              <w:rPr>
                <w:sz w:val="16"/>
                <w:szCs w:val="16"/>
              </w:rPr>
              <w:t>0046</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1895C3CD" w14:textId="77777777" w:rsidR="00EB2C1A" w:rsidRPr="00B916EC" w:rsidRDefault="00EB2C1A" w:rsidP="00557603">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44855887" w14:textId="77777777" w:rsidR="00EB2C1A" w:rsidRPr="006C70FD" w:rsidRDefault="00EB2C1A" w:rsidP="00557603">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4AA210B4" w14:textId="77777777" w:rsidR="00EB2C1A" w:rsidRPr="00B916EC" w:rsidRDefault="00A16101" w:rsidP="00557603">
            <w:pPr>
              <w:pStyle w:val="TAL"/>
              <w:rPr>
                <w:sz w:val="16"/>
              </w:rPr>
            </w:pPr>
            <w:r w:rsidRPr="00A16101">
              <w:rPr>
                <w:sz w:val="16"/>
              </w:rPr>
              <w:t>CR to 38.213 on deactivation timing for ScellDeactivationTimer</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4667A52D" w14:textId="77777777" w:rsidR="00EB2C1A" w:rsidRPr="00B916EC" w:rsidRDefault="00EB2C1A" w:rsidP="00557603">
            <w:pPr>
              <w:pStyle w:val="TAL"/>
              <w:rPr>
                <w:sz w:val="16"/>
                <w:szCs w:val="16"/>
                <w:lang w:eastAsia="zh-CN"/>
              </w:rPr>
            </w:pPr>
            <w:r>
              <w:rPr>
                <w:sz w:val="16"/>
                <w:szCs w:val="16"/>
                <w:lang w:eastAsia="zh-CN"/>
              </w:rPr>
              <w:t>15.6.0</w:t>
            </w:r>
          </w:p>
        </w:tc>
      </w:tr>
      <w:tr w:rsidR="00631286" w:rsidRPr="00B916EC" w14:paraId="33A19966" w14:textId="77777777" w:rsidTr="00631286">
        <w:tc>
          <w:tcPr>
            <w:tcW w:w="894" w:type="dxa"/>
            <w:tcBorders>
              <w:top w:val="single" w:sz="6" w:space="0" w:color="auto"/>
              <w:left w:val="single" w:sz="6" w:space="0" w:color="auto"/>
              <w:bottom w:val="single" w:sz="6" w:space="0" w:color="auto"/>
              <w:right w:val="single" w:sz="6" w:space="0" w:color="auto"/>
            </w:tcBorders>
            <w:shd w:val="solid" w:color="FFFFFF" w:fill="auto"/>
          </w:tcPr>
          <w:p w14:paraId="43E2065B" w14:textId="77777777" w:rsidR="00631286" w:rsidRPr="00B916EC" w:rsidRDefault="00631286" w:rsidP="00557603">
            <w:pPr>
              <w:spacing w:after="0"/>
              <w:jc w:val="center"/>
              <w:rPr>
                <w:rFonts w:ascii="Arial" w:hAnsi="Arial"/>
                <w:snapToGrid w:val="0"/>
                <w:sz w:val="16"/>
                <w:szCs w:val="16"/>
              </w:rPr>
            </w:pPr>
            <w:r w:rsidRPr="00B916EC">
              <w:rPr>
                <w:rFonts w:ascii="Arial" w:hAnsi="Arial"/>
                <w:snapToGrid w:val="0"/>
                <w:sz w:val="16"/>
                <w:szCs w:val="16"/>
              </w:rPr>
              <w:t>201</w:t>
            </w:r>
            <w:r>
              <w:rPr>
                <w:rFonts w:ascii="Arial" w:hAnsi="Arial"/>
                <w:snapToGrid w:val="0"/>
                <w:sz w:val="16"/>
                <w:szCs w:val="16"/>
              </w:rPr>
              <w:t>9</w:t>
            </w:r>
            <w:r w:rsidRPr="00B916EC">
              <w:rPr>
                <w:rFonts w:ascii="Arial" w:hAnsi="Arial"/>
                <w:snapToGrid w:val="0"/>
                <w:sz w:val="16"/>
                <w:szCs w:val="16"/>
              </w:rPr>
              <w:t>-</w:t>
            </w:r>
            <w:r>
              <w:rPr>
                <w:rFonts w:ascii="Arial" w:hAnsi="Arial"/>
                <w:snapToGrid w:val="0"/>
                <w:sz w:val="16"/>
                <w:szCs w:val="16"/>
              </w:rPr>
              <w:t>06</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511AA906" w14:textId="77777777" w:rsidR="00631286" w:rsidRPr="00B916EC" w:rsidRDefault="00631286" w:rsidP="00557603">
            <w:pPr>
              <w:pStyle w:val="TAL"/>
              <w:rPr>
                <w:sz w:val="16"/>
                <w:szCs w:val="16"/>
                <w:lang w:eastAsia="zh-CN"/>
              </w:rPr>
            </w:pPr>
            <w:r w:rsidRPr="00B916EC">
              <w:rPr>
                <w:sz w:val="16"/>
                <w:szCs w:val="16"/>
                <w:lang w:eastAsia="zh-CN"/>
              </w:rPr>
              <w:t>RAN#</w:t>
            </w:r>
            <w:r>
              <w:rPr>
                <w:sz w:val="16"/>
                <w:szCs w:val="16"/>
                <w:lang w:eastAsia="zh-CN"/>
              </w:rPr>
              <w:t>84</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06D32E77" w14:textId="77777777" w:rsidR="00631286" w:rsidRPr="00B916EC" w:rsidRDefault="00631286" w:rsidP="00557603">
            <w:pPr>
              <w:pStyle w:val="TAL"/>
              <w:rPr>
                <w:sz w:val="16"/>
                <w:szCs w:val="16"/>
                <w:lang w:eastAsia="zh-CN"/>
              </w:rPr>
            </w:pPr>
            <w:r>
              <w:rPr>
                <w:sz w:val="16"/>
                <w:szCs w:val="16"/>
                <w:lang w:eastAsia="zh-CN"/>
              </w:rPr>
              <w:t>RP-191283</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6EAA3231" w14:textId="77777777" w:rsidR="00631286" w:rsidRPr="00B916EC" w:rsidRDefault="00631286" w:rsidP="00557603">
            <w:pPr>
              <w:pStyle w:val="TAL"/>
              <w:rPr>
                <w:sz w:val="16"/>
                <w:szCs w:val="16"/>
              </w:rPr>
            </w:pPr>
            <w:r>
              <w:rPr>
                <w:sz w:val="16"/>
                <w:szCs w:val="16"/>
              </w:rPr>
              <w:t>0047</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12546D07" w14:textId="77777777" w:rsidR="00631286" w:rsidRPr="00B916EC" w:rsidRDefault="00631286" w:rsidP="00557603">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4BE75652" w14:textId="77777777" w:rsidR="00631286" w:rsidRPr="006C70FD" w:rsidRDefault="00631286" w:rsidP="00557603">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04E76B26" w14:textId="77777777" w:rsidR="00631286" w:rsidRPr="00B916EC" w:rsidRDefault="00631286" w:rsidP="00557603">
            <w:pPr>
              <w:pStyle w:val="TAL"/>
              <w:rPr>
                <w:sz w:val="16"/>
              </w:rPr>
            </w:pPr>
            <w:r w:rsidRPr="00631286">
              <w:rPr>
                <w:sz w:val="16"/>
              </w:rPr>
              <w:t>CR on single transmission timing for synchronous intra-band EN-DC</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3D063EBC" w14:textId="77777777" w:rsidR="00631286" w:rsidRPr="00B916EC" w:rsidRDefault="00631286" w:rsidP="00557603">
            <w:pPr>
              <w:pStyle w:val="TAL"/>
              <w:rPr>
                <w:sz w:val="16"/>
                <w:szCs w:val="16"/>
                <w:lang w:eastAsia="zh-CN"/>
              </w:rPr>
            </w:pPr>
            <w:r>
              <w:rPr>
                <w:sz w:val="16"/>
                <w:szCs w:val="16"/>
                <w:lang w:eastAsia="zh-CN"/>
              </w:rPr>
              <w:t>15.6.0</w:t>
            </w:r>
          </w:p>
        </w:tc>
      </w:tr>
      <w:tr w:rsidR="000902DA" w:rsidRPr="00B916EC" w14:paraId="617ABDB2" w14:textId="77777777" w:rsidTr="000902DA">
        <w:tc>
          <w:tcPr>
            <w:tcW w:w="894" w:type="dxa"/>
            <w:tcBorders>
              <w:top w:val="single" w:sz="6" w:space="0" w:color="auto"/>
              <w:left w:val="single" w:sz="6" w:space="0" w:color="auto"/>
              <w:bottom w:val="single" w:sz="6" w:space="0" w:color="auto"/>
              <w:right w:val="single" w:sz="6" w:space="0" w:color="auto"/>
            </w:tcBorders>
            <w:shd w:val="solid" w:color="FFFFFF" w:fill="auto"/>
          </w:tcPr>
          <w:p w14:paraId="5986B57F" w14:textId="77777777" w:rsidR="000902DA" w:rsidRPr="00B916EC" w:rsidRDefault="000902DA" w:rsidP="00557603">
            <w:pPr>
              <w:spacing w:after="0"/>
              <w:jc w:val="center"/>
              <w:rPr>
                <w:rFonts w:ascii="Arial" w:hAnsi="Arial"/>
                <w:snapToGrid w:val="0"/>
                <w:sz w:val="16"/>
                <w:szCs w:val="16"/>
              </w:rPr>
            </w:pPr>
            <w:r w:rsidRPr="00B916EC">
              <w:rPr>
                <w:rFonts w:ascii="Arial" w:hAnsi="Arial"/>
                <w:snapToGrid w:val="0"/>
                <w:sz w:val="16"/>
                <w:szCs w:val="16"/>
              </w:rPr>
              <w:t>201</w:t>
            </w:r>
            <w:r>
              <w:rPr>
                <w:rFonts w:ascii="Arial" w:hAnsi="Arial"/>
                <w:snapToGrid w:val="0"/>
                <w:sz w:val="16"/>
                <w:szCs w:val="16"/>
              </w:rPr>
              <w:t>9</w:t>
            </w:r>
            <w:r w:rsidRPr="00B916EC">
              <w:rPr>
                <w:rFonts w:ascii="Arial" w:hAnsi="Arial"/>
                <w:snapToGrid w:val="0"/>
                <w:sz w:val="16"/>
                <w:szCs w:val="16"/>
              </w:rPr>
              <w:t>-</w:t>
            </w:r>
            <w:r>
              <w:rPr>
                <w:rFonts w:ascii="Arial" w:hAnsi="Arial"/>
                <w:snapToGrid w:val="0"/>
                <w:sz w:val="16"/>
                <w:szCs w:val="16"/>
              </w:rPr>
              <w:t>06</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1FEDA201" w14:textId="77777777" w:rsidR="000902DA" w:rsidRPr="00B916EC" w:rsidRDefault="000902DA" w:rsidP="00557603">
            <w:pPr>
              <w:pStyle w:val="TAL"/>
              <w:rPr>
                <w:sz w:val="16"/>
                <w:szCs w:val="16"/>
                <w:lang w:eastAsia="zh-CN"/>
              </w:rPr>
            </w:pPr>
            <w:r w:rsidRPr="00B916EC">
              <w:rPr>
                <w:sz w:val="16"/>
                <w:szCs w:val="16"/>
                <w:lang w:eastAsia="zh-CN"/>
              </w:rPr>
              <w:t>RAN#</w:t>
            </w:r>
            <w:r>
              <w:rPr>
                <w:sz w:val="16"/>
                <w:szCs w:val="16"/>
                <w:lang w:eastAsia="zh-CN"/>
              </w:rPr>
              <w:t>84</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7A6CC42C" w14:textId="77777777" w:rsidR="000902DA" w:rsidRPr="00B916EC" w:rsidRDefault="000902DA" w:rsidP="00557603">
            <w:pPr>
              <w:pStyle w:val="TAL"/>
              <w:rPr>
                <w:sz w:val="16"/>
                <w:szCs w:val="16"/>
                <w:lang w:eastAsia="zh-CN"/>
              </w:rPr>
            </w:pPr>
            <w:r>
              <w:rPr>
                <w:sz w:val="16"/>
                <w:szCs w:val="16"/>
                <w:lang w:eastAsia="zh-CN"/>
              </w:rPr>
              <w:t>RP-191283</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39AEB496" w14:textId="77777777" w:rsidR="000902DA" w:rsidRPr="00B916EC" w:rsidRDefault="000902DA" w:rsidP="00557603">
            <w:pPr>
              <w:pStyle w:val="TAL"/>
              <w:rPr>
                <w:sz w:val="16"/>
                <w:szCs w:val="16"/>
              </w:rPr>
            </w:pPr>
            <w:r>
              <w:rPr>
                <w:sz w:val="16"/>
                <w:szCs w:val="16"/>
              </w:rPr>
              <w:t>0048</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7E52A7D8" w14:textId="77777777" w:rsidR="000902DA" w:rsidRPr="00B916EC" w:rsidRDefault="000902DA" w:rsidP="00557603">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43FE0301" w14:textId="77777777" w:rsidR="000902DA" w:rsidRPr="006C70FD" w:rsidRDefault="000902DA" w:rsidP="00557603">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02C608D2" w14:textId="77777777" w:rsidR="000902DA" w:rsidRPr="00B916EC" w:rsidRDefault="000902DA" w:rsidP="00557603">
            <w:pPr>
              <w:pStyle w:val="TAL"/>
              <w:rPr>
                <w:sz w:val="16"/>
              </w:rPr>
            </w:pPr>
            <w:r w:rsidRPr="000902DA">
              <w:rPr>
                <w:sz w:val="16"/>
              </w:rPr>
              <w:t>CR on PDCCH Monitoring for NR-DC</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024D1066" w14:textId="77777777" w:rsidR="000902DA" w:rsidRPr="00B916EC" w:rsidRDefault="000902DA" w:rsidP="00557603">
            <w:pPr>
              <w:pStyle w:val="TAL"/>
              <w:rPr>
                <w:sz w:val="16"/>
                <w:szCs w:val="16"/>
                <w:lang w:eastAsia="zh-CN"/>
              </w:rPr>
            </w:pPr>
            <w:r>
              <w:rPr>
                <w:sz w:val="16"/>
                <w:szCs w:val="16"/>
                <w:lang w:eastAsia="zh-CN"/>
              </w:rPr>
              <w:t>15.6.0</w:t>
            </w:r>
          </w:p>
        </w:tc>
      </w:tr>
      <w:tr w:rsidR="0095429F" w:rsidRPr="00B916EC" w14:paraId="0F0DE875" w14:textId="77777777" w:rsidTr="0095429F">
        <w:tc>
          <w:tcPr>
            <w:tcW w:w="894" w:type="dxa"/>
            <w:tcBorders>
              <w:top w:val="single" w:sz="6" w:space="0" w:color="auto"/>
              <w:left w:val="single" w:sz="6" w:space="0" w:color="auto"/>
              <w:bottom w:val="single" w:sz="6" w:space="0" w:color="auto"/>
              <w:right w:val="single" w:sz="6" w:space="0" w:color="auto"/>
            </w:tcBorders>
            <w:shd w:val="solid" w:color="FFFFFF" w:fill="auto"/>
          </w:tcPr>
          <w:p w14:paraId="3CCC3FAF" w14:textId="77777777" w:rsidR="0095429F" w:rsidRPr="00B916EC" w:rsidRDefault="0095429F" w:rsidP="00557603">
            <w:pPr>
              <w:spacing w:after="0"/>
              <w:jc w:val="center"/>
              <w:rPr>
                <w:rFonts w:ascii="Arial" w:hAnsi="Arial"/>
                <w:snapToGrid w:val="0"/>
                <w:sz w:val="16"/>
                <w:szCs w:val="16"/>
              </w:rPr>
            </w:pPr>
            <w:r w:rsidRPr="00B916EC">
              <w:rPr>
                <w:rFonts w:ascii="Arial" w:hAnsi="Arial"/>
                <w:snapToGrid w:val="0"/>
                <w:sz w:val="16"/>
                <w:szCs w:val="16"/>
              </w:rPr>
              <w:t>201</w:t>
            </w:r>
            <w:r>
              <w:rPr>
                <w:rFonts w:ascii="Arial" w:hAnsi="Arial"/>
                <w:snapToGrid w:val="0"/>
                <w:sz w:val="16"/>
                <w:szCs w:val="16"/>
              </w:rPr>
              <w:t>9</w:t>
            </w:r>
            <w:r w:rsidRPr="00B916EC">
              <w:rPr>
                <w:rFonts w:ascii="Arial" w:hAnsi="Arial"/>
                <w:snapToGrid w:val="0"/>
                <w:sz w:val="16"/>
                <w:szCs w:val="16"/>
              </w:rPr>
              <w:t>-</w:t>
            </w:r>
            <w:r>
              <w:rPr>
                <w:rFonts w:ascii="Arial" w:hAnsi="Arial"/>
                <w:snapToGrid w:val="0"/>
                <w:sz w:val="16"/>
                <w:szCs w:val="16"/>
              </w:rPr>
              <w:t>06</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02B3EF99" w14:textId="77777777" w:rsidR="0095429F" w:rsidRPr="00B916EC" w:rsidRDefault="0095429F" w:rsidP="00557603">
            <w:pPr>
              <w:pStyle w:val="TAL"/>
              <w:rPr>
                <w:sz w:val="16"/>
                <w:szCs w:val="16"/>
                <w:lang w:eastAsia="zh-CN"/>
              </w:rPr>
            </w:pPr>
            <w:r w:rsidRPr="00B916EC">
              <w:rPr>
                <w:sz w:val="16"/>
                <w:szCs w:val="16"/>
                <w:lang w:eastAsia="zh-CN"/>
              </w:rPr>
              <w:t>RAN#</w:t>
            </w:r>
            <w:r>
              <w:rPr>
                <w:sz w:val="16"/>
                <w:szCs w:val="16"/>
                <w:lang w:eastAsia="zh-CN"/>
              </w:rPr>
              <w:t>84</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4BFB7DF3" w14:textId="77777777" w:rsidR="0095429F" w:rsidRPr="00B916EC" w:rsidRDefault="0095429F" w:rsidP="00557603">
            <w:pPr>
              <w:pStyle w:val="TAL"/>
              <w:rPr>
                <w:sz w:val="16"/>
                <w:szCs w:val="16"/>
                <w:lang w:eastAsia="zh-CN"/>
              </w:rPr>
            </w:pPr>
            <w:r>
              <w:rPr>
                <w:sz w:val="16"/>
                <w:szCs w:val="16"/>
                <w:lang w:eastAsia="zh-CN"/>
              </w:rPr>
              <w:t>RP-191283</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0A1BA40E" w14:textId="77777777" w:rsidR="0095429F" w:rsidRPr="00B916EC" w:rsidRDefault="0095429F" w:rsidP="00557603">
            <w:pPr>
              <w:pStyle w:val="TAL"/>
              <w:rPr>
                <w:sz w:val="16"/>
                <w:szCs w:val="16"/>
              </w:rPr>
            </w:pPr>
            <w:r>
              <w:rPr>
                <w:sz w:val="16"/>
                <w:szCs w:val="16"/>
              </w:rPr>
              <w:t>0049</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61717038" w14:textId="77777777" w:rsidR="0095429F" w:rsidRPr="00B916EC" w:rsidRDefault="0095429F" w:rsidP="00557603">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57EB0AF4" w14:textId="77777777" w:rsidR="0095429F" w:rsidRPr="006C70FD" w:rsidRDefault="0095429F" w:rsidP="00557603">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6F102115" w14:textId="77777777" w:rsidR="0095429F" w:rsidRPr="00B916EC" w:rsidRDefault="0065135B" w:rsidP="00557603">
            <w:pPr>
              <w:pStyle w:val="TAL"/>
              <w:rPr>
                <w:sz w:val="16"/>
              </w:rPr>
            </w:pPr>
            <w:r w:rsidRPr="0065135B">
              <w:rPr>
                <w:sz w:val="16"/>
              </w:rPr>
              <w:t>CR on Timing for MAC CE Applicability</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58D218CA" w14:textId="77777777" w:rsidR="0095429F" w:rsidRPr="00B916EC" w:rsidRDefault="0095429F" w:rsidP="00557603">
            <w:pPr>
              <w:pStyle w:val="TAL"/>
              <w:rPr>
                <w:sz w:val="16"/>
                <w:szCs w:val="16"/>
                <w:lang w:eastAsia="zh-CN"/>
              </w:rPr>
            </w:pPr>
            <w:r>
              <w:rPr>
                <w:sz w:val="16"/>
                <w:szCs w:val="16"/>
                <w:lang w:eastAsia="zh-CN"/>
              </w:rPr>
              <w:t>15.6.0</w:t>
            </w:r>
          </w:p>
        </w:tc>
      </w:tr>
      <w:tr w:rsidR="009C5153" w:rsidRPr="00B916EC" w14:paraId="58F7D05F" w14:textId="77777777" w:rsidTr="009C5153">
        <w:tc>
          <w:tcPr>
            <w:tcW w:w="894" w:type="dxa"/>
            <w:tcBorders>
              <w:top w:val="single" w:sz="6" w:space="0" w:color="auto"/>
              <w:left w:val="single" w:sz="6" w:space="0" w:color="auto"/>
              <w:bottom w:val="single" w:sz="6" w:space="0" w:color="auto"/>
              <w:right w:val="single" w:sz="6" w:space="0" w:color="auto"/>
            </w:tcBorders>
            <w:shd w:val="solid" w:color="FFFFFF" w:fill="auto"/>
          </w:tcPr>
          <w:p w14:paraId="239B99A3" w14:textId="77777777" w:rsidR="009C5153" w:rsidRPr="00B916EC" w:rsidRDefault="009C5153" w:rsidP="000D0584">
            <w:pPr>
              <w:spacing w:after="0"/>
              <w:jc w:val="center"/>
              <w:rPr>
                <w:rFonts w:ascii="Arial" w:hAnsi="Arial"/>
                <w:snapToGrid w:val="0"/>
                <w:sz w:val="16"/>
                <w:szCs w:val="16"/>
              </w:rPr>
            </w:pPr>
            <w:r w:rsidRPr="00B916EC">
              <w:rPr>
                <w:rFonts w:ascii="Arial" w:hAnsi="Arial"/>
                <w:snapToGrid w:val="0"/>
                <w:sz w:val="16"/>
                <w:szCs w:val="16"/>
              </w:rPr>
              <w:t>201</w:t>
            </w:r>
            <w:r>
              <w:rPr>
                <w:rFonts w:ascii="Arial" w:hAnsi="Arial"/>
                <w:snapToGrid w:val="0"/>
                <w:sz w:val="16"/>
                <w:szCs w:val="16"/>
              </w:rPr>
              <w:t>9</w:t>
            </w:r>
            <w:r w:rsidRPr="00B916EC">
              <w:rPr>
                <w:rFonts w:ascii="Arial" w:hAnsi="Arial"/>
                <w:snapToGrid w:val="0"/>
                <w:sz w:val="16"/>
                <w:szCs w:val="16"/>
              </w:rPr>
              <w:t>-</w:t>
            </w:r>
            <w:r>
              <w:rPr>
                <w:rFonts w:ascii="Arial" w:hAnsi="Arial"/>
                <w:snapToGrid w:val="0"/>
                <w:sz w:val="16"/>
                <w:szCs w:val="16"/>
              </w:rPr>
              <w:t>09</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2361C07B" w14:textId="77777777" w:rsidR="009C5153" w:rsidRPr="00B916EC" w:rsidRDefault="009C5153" w:rsidP="000D0584">
            <w:pPr>
              <w:pStyle w:val="TAL"/>
              <w:rPr>
                <w:sz w:val="16"/>
                <w:szCs w:val="16"/>
                <w:lang w:eastAsia="zh-CN"/>
              </w:rPr>
            </w:pPr>
            <w:r w:rsidRPr="00B916EC">
              <w:rPr>
                <w:sz w:val="16"/>
                <w:szCs w:val="16"/>
                <w:lang w:eastAsia="zh-CN"/>
              </w:rPr>
              <w:t>RAN#</w:t>
            </w:r>
            <w:r>
              <w:rPr>
                <w:sz w:val="16"/>
                <w:szCs w:val="16"/>
                <w:lang w:eastAsia="zh-CN"/>
              </w:rPr>
              <w:t>85</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78220659" w14:textId="77777777" w:rsidR="009C5153" w:rsidRPr="00B916EC" w:rsidRDefault="009C5153" w:rsidP="000D0584">
            <w:pPr>
              <w:pStyle w:val="TAL"/>
              <w:rPr>
                <w:sz w:val="16"/>
                <w:szCs w:val="16"/>
                <w:lang w:eastAsia="zh-CN"/>
              </w:rPr>
            </w:pPr>
            <w:r>
              <w:rPr>
                <w:sz w:val="16"/>
                <w:szCs w:val="16"/>
                <w:lang w:eastAsia="zh-CN"/>
              </w:rPr>
              <w:t>RP-191942</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4C5A721A" w14:textId="77777777" w:rsidR="009C5153" w:rsidRPr="00B916EC" w:rsidRDefault="009C5153" w:rsidP="000D0584">
            <w:pPr>
              <w:pStyle w:val="TAL"/>
              <w:rPr>
                <w:sz w:val="16"/>
                <w:szCs w:val="16"/>
              </w:rPr>
            </w:pPr>
            <w:r>
              <w:rPr>
                <w:sz w:val="16"/>
                <w:szCs w:val="16"/>
              </w:rPr>
              <w:t>0051</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44D82D55" w14:textId="77777777" w:rsidR="009C5153" w:rsidRPr="00B916EC" w:rsidRDefault="009C5153" w:rsidP="000D0584">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344FE035" w14:textId="77777777" w:rsidR="009C5153" w:rsidRPr="006C70FD" w:rsidRDefault="009C5153" w:rsidP="000D0584">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77593248" w14:textId="77777777" w:rsidR="009C5153" w:rsidRPr="00B916EC" w:rsidRDefault="009C5153" w:rsidP="000D0584">
            <w:pPr>
              <w:pStyle w:val="TAL"/>
              <w:rPr>
                <w:sz w:val="16"/>
              </w:rPr>
            </w:pPr>
            <w:r w:rsidRPr="009C5153">
              <w:rPr>
                <w:sz w:val="16"/>
              </w:rPr>
              <w:t>Correction on RA procedure triggered by higher layers</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33EAFCFA" w14:textId="77777777" w:rsidR="009C5153" w:rsidRPr="00B916EC" w:rsidRDefault="009C5153" w:rsidP="000D0584">
            <w:pPr>
              <w:pStyle w:val="TAL"/>
              <w:rPr>
                <w:sz w:val="16"/>
                <w:szCs w:val="16"/>
                <w:lang w:eastAsia="zh-CN"/>
              </w:rPr>
            </w:pPr>
            <w:r>
              <w:rPr>
                <w:sz w:val="16"/>
                <w:szCs w:val="16"/>
                <w:lang w:eastAsia="zh-CN"/>
              </w:rPr>
              <w:t>15.7.0</w:t>
            </w:r>
          </w:p>
        </w:tc>
      </w:tr>
      <w:tr w:rsidR="000D0584" w:rsidRPr="00B916EC" w14:paraId="72F60DB5" w14:textId="77777777" w:rsidTr="000D0584">
        <w:tc>
          <w:tcPr>
            <w:tcW w:w="894" w:type="dxa"/>
            <w:tcBorders>
              <w:top w:val="single" w:sz="6" w:space="0" w:color="auto"/>
              <w:left w:val="single" w:sz="6" w:space="0" w:color="auto"/>
              <w:bottom w:val="single" w:sz="6" w:space="0" w:color="auto"/>
              <w:right w:val="single" w:sz="6" w:space="0" w:color="auto"/>
            </w:tcBorders>
            <w:shd w:val="solid" w:color="FFFFFF" w:fill="auto"/>
          </w:tcPr>
          <w:p w14:paraId="3601A647" w14:textId="77777777" w:rsidR="000D0584" w:rsidRPr="00B916EC" w:rsidRDefault="000D0584" w:rsidP="000D0584">
            <w:pPr>
              <w:spacing w:after="0"/>
              <w:jc w:val="center"/>
              <w:rPr>
                <w:rFonts w:ascii="Arial" w:hAnsi="Arial"/>
                <w:snapToGrid w:val="0"/>
                <w:sz w:val="16"/>
                <w:szCs w:val="16"/>
              </w:rPr>
            </w:pPr>
            <w:r w:rsidRPr="00B916EC">
              <w:rPr>
                <w:rFonts w:ascii="Arial" w:hAnsi="Arial"/>
                <w:snapToGrid w:val="0"/>
                <w:sz w:val="16"/>
                <w:szCs w:val="16"/>
              </w:rPr>
              <w:t>201</w:t>
            </w:r>
            <w:r>
              <w:rPr>
                <w:rFonts w:ascii="Arial" w:hAnsi="Arial"/>
                <w:snapToGrid w:val="0"/>
                <w:sz w:val="16"/>
                <w:szCs w:val="16"/>
              </w:rPr>
              <w:t>9</w:t>
            </w:r>
            <w:r w:rsidRPr="00B916EC">
              <w:rPr>
                <w:rFonts w:ascii="Arial" w:hAnsi="Arial"/>
                <w:snapToGrid w:val="0"/>
                <w:sz w:val="16"/>
                <w:szCs w:val="16"/>
              </w:rPr>
              <w:t>-</w:t>
            </w:r>
            <w:r>
              <w:rPr>
                <w:rFonts w:ascii="Arial" w:hAnsi="Arial"/>
                <w:snapToGrid w:val="0"/>
                <w:sz w:val="16"/>
                <w:szCs w:val="16"/>
              </w:rPr>
              <w:t>09</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7854BC7E" w14:textId="77777777" w:rsidR="000D0584" w:rsidRPr="00B916EC" w:rsidRDefault="000D0584" w:rsidP="000D0584">
            <w:pPr>
              <w:pStyle w:val="TAL"/>
              <w:rPr>
                <w:sz w:val="16"/>
                <w:szCs w:val="16"/>
                <w:lang w:eastAsia="zh-CN"/>
              </w:rPr>
            </w:pPr>
            <w:r w:rsidRPr="00B916EC">
              <w:rPr>
                <w:sz w:val="16"/>
                <w:szCs w:val="16"/>
                <w:lang w:eastAsia="zh-CN"/>
              </w:rPr>
              <w:t>RAN#</w:t>
            </w:r>
            <w:r>
              <w:rPr>
                <w:sz w:val="16"/>
                <w:szCs w:val="16"/>
                <w:lang w:eastAsia="zh-CN"/>
              </w:rPr>
              <w:t>85</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65D031A5" w14:textId="77777777" w:rsidR="000D0584" w:rsidRPr="00B916EC" w:rsidRDefault="000D0584" w:rsidP="000D0584">
            <w:pPr>
              <w:pStyle w:val="TAL"/>
              <w:rPr>
                <w:sz w:val="16"/>
                <w:szCs w:val="16"/>
                <w:lang w:eastAsia="zh-CN"/>
              </w:rPr>
            </w:pPr>
            <w:r>
              <w:rPr>
                <w:sz w:val="16"/>
                <w:szCs w:val="16"/>
                <w:lang w:eastAsia="zh-CN"/>
              </w:rPr>
              <w:t>RP-191942</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7F0D7B27" w14:textId="77777777" w:rsidR="000D0584" w:rsidRPr="00B916EC" w:rsidRDefault="000D0584" w:rsidP="000D0584">
            <w:pPr>
              <w:pStyle w:val="TAL"/>
              <w:rPr>
                <w:sz w:val="16"/>
                <w:szCs w:val="16"/>
              </w:rPr>
            </w:pPr>
            <w:r>
              <w:rPr>
                <w:sz w:val="16"/>
                <w:szCs w:val="16"/>
              </w:rPr>
              <w:t>005</w:t>
            </w:r>
            <w:r w:rsidR="00D621E7">
              <w:rPr>
                <w:sz w:val="16"/>
                <w:szCs w:val="16"/>
              </w:rPr>
              <w:t>2</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433A7CCE" w14:textId="77777777" w:rsidR="000D0584" w:rsidRPr="00B916EC" w:rsidRDefault="00D621E7" w:rsidP="000D0584">
            <w:pPr>
              <w:pStyle w:val="TAL"/>
              <w:jc w:val="center"/>
              <w:rPr>
                <w:sz w:val="16"/>
                <w:szCs w:val="16"/>
              </w:rPr>
            </w:pPr>
            <w:r>
              <w:rPr>
                <w:sz w:val="16"/>
                <w:szCs w:val="16"/>
              </w:rPr>
              <w:t>1</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35D2CB92" w14:textId="77777777" w:rsidR="000D0584" w:rsidRPr="006C70FD" w:rsidRDefault="000D0584" w:rsidP="000D0584">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72D8669E" w14:textId="77777777" w:rsidR="000D0584" w:rsidRPr="00B916EC" w:rsidRDefault="00D621E7" w:rsidP="000D0584">
            <w:pPr>
              <w:pStyle w:val="TAL"/>
              <w:rPr>
                <w:sz w:val="16"/>
              </w:rPr>
            </w:pPr>
            <w:r w:rsidRPr="00D621E7">
              <w:rPr>
                <w:sz w:val="16"/>
              </w:rPr>
              <w:t>CR on UE procedure for reporting multiple UCI types</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72E5BFA5" w14:textId="77777777" w:rsidR="000D0584" w:rsidRPr="00B916EC" w:rsidRDefault="000D0584" w:rsidP="000D0584">
            <w:pPr>
              <w:pStyle w:val="TAL"/>
              <w:rPr>
                <w:sz w:val="16"/>
                <w:szCs w:val="16"/>
                <w:lang w:eastAsia="zh-CN"/>
              </w:rPr>
            </w:pPr>
            <w:r>
              <w:rPr>
                <w:sz w:val="16"/>
                <w:szCs w:val="16"/>
                <w:lang w:eastAsia="zh-CN"/>
              </w:rPr>
              <w:t>15.7.0</w:t>
            </w:r>
          </w:p>
        </w:tc>
      </w:tr>
      <w:tr w:rsidR="00AB105E" w:rsidRPr="00B916EC" w14:paraId="537D9087" w14:textId="77777777" w:rsidTr="00AB105E">
        <w:tc>
          <w:tcPr>
            <w:tcW w:w="894" w:type="dxa"/>
            <w:tcBorders>
              <w:top w:val="single" w:sz="6" w:space="0" w:color="auto"/>
              <w:left w:val="single" w:sz="6" w:space="0" w:color="auto"/>
              <w:bottom w:val="single" w:sz="6" w:space="0" w:color="auto"/>
              <w:right w:val="single" w:sz="6" w:space="0" w:color="auto"/>
            </w:tcBorders>
            <w:shd w:val="solid" w:color="FFFFFF" w:fill="auto"/>
          </w:tcPr>
          <w:p w14:paraId="6478C0D4" w14:textId="77777777" w:rsidR="00AB105E" w:rsidRPr="00B916EC" w:rsidRDefault="00AB105E" w:rsidP="002B5188">
            <w:pPr>
              <w:spacing w:after="0"/>
              <w:jc w:val="center"/>
              <w:rPr>
                <w:rFonts w:ascii="Arial" w:hAnsi="Arial"/>
                <w:snapToGrid w:val="0"/>
                <w:sz w:val="16"/>
                <w:szCs w:val="16"/>
              </w:rPr>
            </w:pPr>
            <w:r w:rsidRPr="00B916EC">
              <w:rPr>
                <w:rFonts w:ascii="Arial" w:hAnsi="Arial"/>
                <w:snapToGrid w:val="0"/>
                <w:sz w:val="16"/>
                <w:szCs w:val="16"/>
              </w:rPr>
              <w:t>201</w:t>
            </w:r>
            <w:r>
              <w:rPr>
                <w:rFonts w:ascii="Arial" w:hAnsi="Arial"/>
                <w:snapToGrid w:val="0"/>
                <w:sz w:val="16"/>
                <w:szCs w:val="16"/>
              </w:rPr>
              <w:t>9</w:t>
            </w:r>
            <w:r w:rsidRPr="00B916EC">
              <w:rPr>
                <w:rFonts w:ascii="Arial" w:hAnsi="Arial"/>
                <w:snapToGrid w:val="0"/>
                <w:sz w:val="16"/>
                <w:szCs w:val="16"/>
              </w:rPr>
              <w:t>-</w:t>
            </w:r>
            <w:r>
              <w:rPr>
                <w:rFonts w:ascii="Arial" w:hAnsi="Arial"/>
                <w:snapToGrid w:val="0"/>
                <w:sz w:val="16"/>
                <w:szCs w:val="16"/>
              </w:rPr>
              <w:t>09</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078A6A66" w14:textId="77777777" w:rsidR="00AB105E" w:rsidRPr="00B916EC" w:rsidRDefault="00AB105E" w:rsidP="002B5188">
            <w:pPr>
              <w:pStyle w:val="TAL"/>
              <w:rPr>
                <w:sz w:val="16"/>
                <w:szCs w:val="16"/>
                <w:lang w:eastAsia="zh-CN"/>
              </w:rPr>
            </w:pPr>
            <w:r w:rsidRPr="00B916EC">
              <w:rPr>
                <w:sz w:val="16"/>
                <w:szCs w:val="16"/>
                <w:lang w:eastAsia="zh-CN"/>
              </w:rPr>
              <w:t>RAN#</w:t>
            </w:r>
            <w:r>
              <w:rPr>
                <w:sz w:val="16"/>
                <w:szCs w:val="16"/>
                <w:lang w:eastAsia="zh-CN"/>
              </w:rPr>
              <w:t>85</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64207550" w14:textId="77777777" w:rsidR="00AB105E" w:rsidRPr="00B916EC" w:rsidRDefault="00AB105E" w:rsidP="002B5188">
            <w:pPr>
              <w:pStyle w:val="TAL"/>
              <w:rPr>
                <w:sz w:val="16"/>
                <w:szCs w:val="16"/>
                <w:lang w:eastAsia="zh-CN"/>
              </w:rPr>
            </w:pPr>
            <w:r>
              <w:rPr>
                <w:sz w:val="16"/>
                <w:szCs w:val="16"/>
                <w:lang w:eastAsia="zh-CN"/>
              </w:rPr>
              <w:t>RP-191942</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4C4168FC" w14:textId="77777777" w:rsidR="00AB105E" w:rsidRPr="00B916EC" w:rsidRDefault="00AB105E" w:rsidP="002B5188">
            <w:pPr>
              <w:pStyle w:val="TAL"/>
              <w:rPr>
                <w:sz w:val="16"/>
                <w:szCs w:val="16"/>
              </w:rPr>
            </w:pPr>
            <w:r>
              <w:rPr>
                <w:sz w:val="16"/>
                <w:szCs w:val="16"/>
              </w:rPr>
              <w:t>0053</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04656D1C" w14:textId="77777777" w:rsidR="00AB105E" w:rsidRPr="00B916EC" w:rsidRDefault="00AB105E" w:rsidP="002B5188">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42176B51" w14:textId="77777777" w:rsidR="00AB105E" w:rsidRPr="006C70FD" w:rsidRDefault="00AB105E" w:rsidP="002B5188">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177CD958" w14:textId="77777777" w:rsidR="00AB105E" w:rsidRPr="00B916EC" w:rsidRDefault="00AB105E" w:rsidP="002B5188">
            <w:pPr>
              <w:pStyle w:val="TAL"/>
              <w:rPr>
                <w:sz w:val="16"/>
              </w:rPr>
            </w:pPr>
            <w:r w:rsidRPr="00AB105E">
              <w:rPr>
                <w:sz w:val="16"/>
              </w:rPr>
              <w:t>CR to 38.213 fix to HARQ-ACK Type-1 codebook pseudo-code</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2BAAD36C" w14:textId="77777777" w:rsidR="00AB105E" w:rsidRPr="00B916EC" w:rsidRDefault="00AB105E" w:rsidP="002B5188">
            <w:pPr>
              <w:pStyle w:val="TAL"/>
              <w:rPr>
                <w:sz w:val="16"/>
                <w:szCs w:val="16"/>
                <w:lang w:eastAsia="zh-CN"/>
              </w:rPr>
            </w:pPr>
            <w:r>
              <w:rPr>
                <w:sz w:val="16"/>
                <w:szCs w:val="16"/>
                <w:lang w:eastAsia="zh-CN"/>
              </w:rPr>
              <w:t>15.7.0</w:t>
            </w:r>
          </w:p>
        </w:tc>
      </w:tr>
      <w:tr w:rsidR="00DB6700" w:rsidRPr="00B916EC" w14:paraId="74A251CD" w14:textId="77777777" w:rsidTr="00DB6700">
        <w:tc>
          <w:tcPr>
            <w:tcW w:w="894" w:type="dxa"/>
            <w:tcBorders>
              <w:top w:val="single" w:sz="6" w:space="0" w:color="auto"/>
              <w:left w:val="single" w:sz="6" w:space="0" w:color="auto"/>
              <w:bottom w:val="single" w:sz="6" w:space="0" w:color="auto"/>
              <w:right w:val="single" w:sz="6" w:space="0" w:color="auto"/>
            </w:tcBorders>
            <w:shd w:val="solid" w:color="FFFFFF" w:fill="auto"/>
          </w:tcPr>
          <w:p w14:paraId="131E7106" w14:textId="77777777" w:rsidR="00DB6700" w:rsidRPr="00B916EC" w:rsidRDefault="00DB6700" w:rsidP="002B5188">
            <w:pPr>
              <w:spacing w:after="0"/>
              <w:jc w:val="center"/>
              <w:rPr>
                <w:rFonts w:ascii="Arial" w:hAnsi="Arial"/>
                <w:snapToGrid w:val="0"/>
                <w:sz w:val="16"/>
                <w:szCs w:val="16"/>
              </w:rPr>
            </w:pPr>
            <w:r w:rsidRPr="00B916EC">
              <w:rPr>
                <w:rFonts w:ascii="Arial" w:hAnsi="Arial"/>
                <w:snapToGrid w:val="0"/>
                <w:sz w:val="16"/>
                <w:szCs w:val="16"/>
              </w:rPr>
              <w:t>201</w:t>
            </w:r>
            <w:r>
              <w:rPr>
                <w:rFonts w:ascii="Arial" w:hAnsi="Arial"/>
                <w:snapToGrid w:val="0"/>
                <w:sz w:val="16"/>
                <w:szCs w:val="16"/>
              </w:rPr>
              <w:t>9</w:t>
            </w:r>
            <w:r w:rsidRPr="00B916EC">
              <w:rPr>
                <w:rFonts w:ascii="Arial" w:hAnsi="Arial"/>
                <w:snapToGrid w:val="0"/>
                <w:sz w:val="16"/>
                <w:szCs w:val="16"/>
              </w:rPr>
              <w:t>-</w:t>
            </w:r>
            <w:r>
              <w:rPr>
                <w:rFonts w:ascii="Arial" w:hAnsi="Arial"/>
                <w:snapToGrid w:val="0"/>
                <w:sz w:val="16"/>
                <w:szCs w:val="16"/>
              </w:rPr>
              <w:t>09</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11E2AED3" w14:textId="77777777" w:rsidR="00DB6700" w:rsidRPr="00B916EC" w:rsidRDefault="00DB6700" w:rsidP="002B5188">
            <w:pPr>
              <w:pStyle w:val="TAL"/>
              <w:rPr>
                <w:sz w:val="16"/>
                <w:szCs w:val="16"/>
                <w:lang w:eastAsia="zh-CN"/>
              </w:rPr>
            </w:pPr>
            <w:r w:rsidRPr="00B916EC">
              <w:rPr>
                <w:sz w:val="16"/>
                <w:szCs w:val="16"/>
                <w:lang w:eastAsia="zh-CN"/>
              </w:rPr>
              <w:t>RAN#</w:t>
            </w:r>
            <w:r>
              <w:rPr>
                <w:sz w:val="16"/>
                <w:szCs w:val="16"/>
                <w:lang w:eastAsia="zh-CN"/>
              </w:rPr>
              <w:t>85</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40599E9B" w14:textId="77777777" w:rsidR="00DB6700" w:rsidRPr="00B916EC" w:rsidRDefault="00DB6700" w:rsidP="002B5188">
            <w:pPr>
              <w:pStyle w:val="TAL"/>
              <w:rPr>
                <w:sz w:val="16"/>
                <w:szCs w:val="16"/>
                <w:lang w:eastAsia="zh-CN"/>
              </w:rPr>
            </w:pPr>
            <w:r>
              <w:rPr>
                <w:sz w:val="16"/>
                <w:szCs w:val="16"/>
                <w:lang w:eastAsia="zh-CN"/>
              </w:rPr>
              <w:t>RP-191942</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492684DD" w14:textId="77777777" w:rsidR="00DB6700" w:rsidRPr="00B916EC" w:rsidRDefault="00DB6700" w:rsidP="002B5188">
            <w:pPr>
              <w:pStyle w:val="TAL"/>
              <w:rPr>
                <w:sz w:val="16"/>
                <w:szCs w:val="16"/>
              </w:rPr>
            </w:pPr>
            <w:r>
              <w:rPr>
                <w:sz w:val="16"/>
                <w:szCs w:val="16"/>
              </w:rPr>
              <w:t>0054</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65C3E2FB" w14:textId="77777777" w:rsidR="00DB6700" w:rsidRPr="00B916EC" w:rsidRDefault="00DB6700" w:rsidP="002B5188">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26E7A914" w14:textId="77777777" w:rsidR="00DB6700" w:rsidRPr="006C70FD" w:rsidRDefault="00DB6700" w:rsidP="002B5188">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204E1B57" w14:textId="77777777" w:rsidR="00DB6700" w:rsidRPr="00B916EC" w:rsidRDefault="00DB6700" w:rsidP="002B5188">
            <w:pPr>
              <w:pStyle w:val="TAL"/>
              <w:rPr>
                <w:sz w:val="16"/>
              </w:rPr>
            </w:pPr>
            <w:r w:rsidRPr="00DB6700">
              <w:rPr>
                <w:sz w:val="16"/>
              </w:rPr>
              <w:t>CR to 38.213 on clarification of the RNTI used for scrambling a PUSCH transmission scheduled by RAR UL grant</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6F7B9F7C" w14:textId="77777777" w:rsidR="00DB6700" w:rsidRPr="00B916EC" w:rsidRDefault="00DB6700" w:rsidP="002B5188">
            <w:pPr>
              <w:pStyle w:val="TAL"/>
              <w:rPr>
                <w:sz w:val="16"/>
                <w:szCs w:val="16"/>
                <w:lang w:eastAsia="zh-CN"/>
              </w:rPr>
            </w:pPr>
            <w:r>
              <w:rPr>
                <w:sz w:val="16"/>
                <w:szCs w:val="16"/>
                <w:lang w:eastAsia="zh-CN"/>
              </w:rPr>
              <w:t>15.7.0</w:t>
            </w:r>
          </w:p>
        </w:tc>
      </w:tr>
      <w:tr w:rsidR="00292114" w:rsidRPr="00B916EC" w14:paraId="3C3A4E0B" w14:textId="77777777" w:rsidTr="00292114">
        <w:tc>
          <w:tcPr>
            <w:tcW w:w="894" w:type="dxa"/>
            <w:tcBorders>
              <w:top w:val="single" w:sz="6" w:space="0" w:color="auto"/>
              <w:left w:val="single" w:sz="6" w:space="0" w:color="auto"/>
              <w:bottom w:val="single" w:sz="6" w:space="0" w:color="auto"/>
              <w:right w:val="single" w:sz="6" w:space="0" w:color="auto"/>
            </w:tcBorders>
            <w:shd w:val="solid" w:color="FFFFFF" w:fill="auto"/>
          </w:tcPr>
          <w:p w14:paraId="12292C1F" w14:textId="77777777" w:rsidR="00292114" w:rsidRPr="00B916EC" w:rsidRDefault="00292114" w:rsidP="002B5188">
            <w:pPr>
              <w:spacing w:after="0"/>
              <w:jc w:val="center"/>
              <w:rPr>
                <w:rFonts w:ascii="Arial" w:hAnsi="Arial"/>
                <w:snapToGrid w:val="0"/>
                <w:sz w:val="16"/>
                <w:szCs w:val="16"/>
              </w:rPr>
            </w:pPr>
            <w:r w:rsidRPr="00B916EC">
              <w:rPr>
                <w:rFonts w:ascii="Arial" w:hAnsi="Arial"/>
                <w:snapToGrid w:val="0"/>
                <w:sz w:val="16"/>
                <w:szCs w:val="16"/>
              </w:rPr>
              <w:t>201</w:t>
            </w:r>
            <w:r>
              <w:rPr>
                <w:rFonts w:ascii="Arial" w:hAnsi="Arial"/>
                <w:snapToGrid w:val="0"/>
                <w:sz w:val="16"/>
                <w:szCs w:val="16"/>
              </w:rPr>
              <w:t>9</w:t>
            </w:r>
            <w:r w:rsidRPr="00B916EC">
              <w:rPr>
                <w:rFonts w:ascii="Arial" w:hAnsi="Arial"/>
                <w:snapToGrid w:val="0"/>
                <w:sz w:val="16"/>
                <w:szCs w:val="16"/>
              </w:rPr>
              <w:t>-</w:t>
            </w:r>
            <w:r>
              <w:rPr>
                <w:rFonts w:ascii="Arial" w:hAnsi="Arial"/>
                <w:snapToGrid w:val="0"/>
                <w:sz w:val="16"/>
                <w:szCs w:val="16"/>
              </w:rPr>
              <w:t>09</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508E6479" w14:textId="77777777" w:rsidR="00292114" w:rsidRPr="00B916EC" w:rsidRDefault="00292114" w:rsidP="002B5188">
            <w:pPr>
              <w:pStyle w:val="TAL"/>
              <w:rPr>
                <w:sz w:val="16"/>
                <w:szCs w:val="16"/>
                <w:lang w:eastAsia="zh-CN"/>
              </w:rPr>
            </w:pPr>
            <w:r w:rsidRPr="00B916EC">
              <w:rPr>
                <w:sz w:val="16"/>
                <w:szCs w:val="16"/>
                <w:lang w:eastAsia="zh-CN"/>
              </w:rPr>
              <w:t>RAN#</w:t>
            </w:r>
            <w:r>
              <w:rPr>
                <w:sz w:val="16"/>
                <w:szCs w:val="16"/>
                <w:lang w:eastAsia="zh-CN"/>
              </w:rPr>
              <w:t>85</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01B14D2D" w14:textId="77777777" w:rsidR="00292114" w:rsidRPr="00B916EC" w:rsidRDefault="00292114" w:rsidP="002B5188">
            <w:pPr>
              <w:pStyle w:val="TAL"/>
              <w:rPr>
                <w:sz w:val="16"/>
                <w:szCs w:val="16"/>
                <w:lang w:eastAsia="zh-CN"/>
              </w:rPr>
            </w:pPr>
            <w:r>
              <w:rPr>
                <w:sz w:val="16"/>
                <w:szCs w:val="16"/>
                <w:lang w:eastAsia="zh-CN"/>
              </w:rPr>
              <w:t>RP-191942</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09EA7B50" w14:textId="77777777" w:rsidR="00292114" w:rsidRPr="00B916EC" w:rsidRDefault="00292114" w:rsidP="002B5188">
            <w:pPr>
              <w:pStyle w:val="TAL"/>
              <w:rPr>
                <w:sz w:val="16"/>
                <w:szCs w:val="16"/>
              </w:rPr>
            </w:pPr>
            <w:r>
              <w:rPr>
                <w:sz w:val="16"/>
                <w:szCs w:val="16"/>
              </w:rPr>
              <w:t>0055</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038955E1" w14:textId="77777777" w:rsidR="00292114" w:rsidRPr="00B916EC" w:rsidRDefault="00292114" w:rsidP="002B5188">
            <w:pPr>
              <w:pStyle w:val="TAL"/>
              <w:jc w:val="center"/>
              <w:rPr>
                <w:sz w:val="16"/>
                <w:szCs w:val="16"/>
              </w:rPr>
            </w:pPr>
            <w:r>
              <w:rPr>
                <w:sz w:val="16"/>
                <w:szCs w:val="16"/>
              </w:rPr>
              <w:t>2</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46B04A7B" w14:textId="77777777" w:rsidR="00292114" w:rsidRPr="006C70FD" w:rsidRDefault="00292114" w:rsidP="002B5188">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742632A4" w14:textId="77777777" w:rsidR="00292114" w:rsidRPr="00B916EC" w:rsidRDefault="008A444A" w:rsidP="002B5188">
            <w:pPr>
              <w:pStyle w:val="TAL"/>
              <w:rPr>
                <w:sz w:val="16"/>
              </w:rPr>
            </w:pPr>
            <w:r w:rsidRPr="008A444A">
              <w:rPr>
                <w:sz w:val="16"/>
              </w:rPr>
              <w:t>Corrections to 38.213 including alignment of terminology across specifications in RAN1#98</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7871AE58" w14:textId="77777777" w:rsidR="00292114" w:rsidRPr="00B916EC" w:rsidRDefault="00292114" w:rsidP="002B5188">
            <w:pPr>
              <w:pStyle w:val="TAL"/>
              <w:rPr>
                <w:sz w:val="16"/>
                <w:szCs w:val="16"/>
                <w:lang w:eastAsia="zh-CN"/>
              </w:rPr>
            </w:pPr>
            <w:r>
              <w:rPr>
                <w:sz w:val="16"/>
                <w:szCs w:val="16"/>
                <w:lang w:eastAsia="zh-CN"/>
              </w:rPr>
              <w:t>15.7.0</w:t>
            </w:r>
          </w:p>
        </w:tc>
      </w:tr>
      <w:tr w:rsidR="00DE66FC" w:rsidRPr="00B916EC" w14:paraId="15625D15" w14:textId="77777777" w:rsidTr="00DE66FC">
        <w:tc>
          <w:tcPr>
            <w:tcW w:w="894" w:type="dxa"/>
            <w:tcBorders>
              <w:top w:val="single" w:sz="6" w:space="0" w:color="auto"/>
              <w:left w:val="single" w:sz="6" w:space="0" w:color="auto"/>
              <w:bottom w:val="single" w:sz="6" w:space="0" w:color="auto"/>
              <w:right w:val="single" w:sz="6" w:space="0" w:color="auto"/>
            </w:tcBorders>
            <w:shd w:val="solid" w:color="FFFFFF" w:fill="auto"/>
          </w:tcPr>
          <w:p w14:paraId="23D0E160" w14:textId="77777777" w:rsidR="00DE66FC" w:rsidRPr="00B916EC" w:rsidRDefault="00DE66FC" w:rsidP="00081C5E">
            <w:pPr>
              <w:spacing w:after="0"/>
              <w:jc w:val="center"/>
              <w:rPr>
                <w:rFonts w:ascii="Arial" w:hAnsi="Arial"/>
                <w:snapToGrid w:val="0"/>
                <w:sz w:val="16"/>
                <w:szCs w:val="16"/>
              </w:rPr>
            </w:pPr>
            <w:r w:rsidRPr="00B916EC">
              <w:rPr>
                <w:rFonts w:ascii="Arial" w:hAnsi="Arial"/>
                <w:snapToGrid w:val="0"/>
                <w:sz w:val="16"/>
                <w:szCs w:val="16"/>
              </w:rPr>
              <w:t>201</w:t>
            </w:r>
            <w:r>
              <w:rPr>
                <w:rFonts w:ascii="Arial" w:hAnsi="Arial"/>
                <w:snapToGrid w:val="0"/>
                <w:sz w:val="16"/>
                <w:szCs w:val="16"/>
              </w:rPr>
              <w:t>9</w:t>
            </w:r>
            <w:r w:rsidRPr="00B916EC">
              <w:rPr>
                <w:rFonts w:ascii="Arial" w:hAnsi="Arial"/>
                <w:snapToGrid w:val="0"/>
                <w:sz w:val="16"/>
                <w:szCs w:val="16"/>
              </w:rPr>
              <w:t>-</w:t>
            </w:r>
            <w:r>
              <w:rPr>
                <w:rFonts w:ascii="Arial" w:hAnsi="Arial"/>
                <w:snapToGrid w:val="0"/>
                <w:sz w:val="16"/>
                <w:szCs w:val="16"/>
              </w:rPr>
              <w:t>09</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1F62F080" w14:textId="77777777" w:rsidR="00DE66FC" w:rsidRPr="00B916EC" w:rsidRDefault="00DE66FC" w:rsidP="00081C5E">
            <w:pPr>
              <w:pStyle w:val="TAL"/>
              <w:rPr>
                <w:sz w:val="16"/>
                <w:szCs w:val="16"/>
                <w:lang w:eastAsia="zh-CN"/>
              </w:rPr>
            </w:pPr>
            <w:r w:rsidRPr="00B916EC">
              <w:rPr>
                <w:sz w:val="16"/>
                <w:szCs w:val="16"/>
                <w:lang w:eastAsia="zh-CN"/>
              </w:rPr>
              <w:t>RAN#</w:t>
            </w:r>
            <w:r>
              <w:rPr>
                <w:sz w:val="16"/>
                <w:szCs w:val="16"/>
                <w:lang w:eastAsia="zh-CN"/>
              </w:rPr>
              <w:t>85</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31B12310" w14:textId="77777777" w:rsidR="00DE66FC" w:rsidRPr="00B916EC" w:rsidRDefault="00DE66FC" w:rsidP="00081C5E">
            <w:pPr>
              <w:pStyle w:val="TAL"/>
              <w:rPr>
                <w:sz w:val="16"/>
                <w:szCs w:val="16"/>
                <w:lang w:eastAsia="zh-CN"/>
              </w:rPr>
            </w:pPr>
            <w:r>
              <w:rPr>
                <w:sz w:val="16"/>
                <w:szCs w:val="16"/>
                <w:lang w:eastAsia="zh-CN"/>
              </w:rPr>
              <w:t>RP-191942</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739AD801" w14:textId="77777777" w:rsidR="00DE66FC" w:rsidRPr="00B916EC" w:rsidRDefault="00DE66FC" w:rsidP="00081C5E">
            <w:pPr>
              <w:pStyle w:val="TAL"/>
              <w:rPr>
                <w:sz w:val="16"/>
                <w:szCs w:val="16"/>
              </w:rPr>
            </w:pPr>
            <w:r>
              <w:rPr>
                <w:sz w:val="16"/>
                <w:szCs w:val="16"/>
              </w:rPr>
              <w:t>0056</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165D8B3D" w14:textId="77777777" w:rsidR="00DE66FC" w:rsidRPr="00B916EC" w:rsidRDefault="00DE66FC" w:rsidP="00081C5E">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1DB353CB" w14:textId="77777777" w:rsidR="00DE66FC" w:rsidRPr="006C70FD" w:rsidRDefault="00DE66FC" w:rsidP="00081C5E">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03A241CE" w14:textId="77777777" w:rsidR="00DE66FC" w:rsidRPr="00B916EC" w:rsidRDefault="00DE66FC" w:rsidP="00081C5E">
            <w:pPr>
              <w:pStyle w:val="TAL"/>
              <w:rPr>
                <w:sz w:val="16"/>
              </w:rPr>
            </w:pPr>
            <w:r w:rsidRPr="00DE66FC">
              <w:rPr>
                <w:sz w:val="16"/>
              </w:rPr>
              <w:t>Correction on intra-band EN-DC with single TAG</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02C33203" w14:textId="77777777" w:rsidR="00DE66FC" w:rsidRPr="00B916EC" w:rsidRDefault="00DE66FC" w:rsidP="00081C5E">
            <w:pPr>
              <w:pStyle w:val="TAL"/>
              <w:rPr>
                <w:sz w:val="16"/>
                <w:szCs w:val="16"/>
                <w:lang w:eastAsia="zh-CN"/>
              </w:rPr>
            </w:pPr>
            <w:r>
              <w:rPr>
                <w:sz w:val="16"/>
                <w:szCs w:val="16"/>
                <w:lang w:eastAsia="zh-CN"/>
              </w:rPr>
              <w:t>15.7.0</w:t>
            </w:r>
          </w:p>
        </w:tc>
      </w:tr>
      <w:tr w:rsidR="00DE66FC" w:rsidRPr="00B916EC" w14:paraId="1B75F528" w14:textId="77777777" w:rsidTr="00DE66FC">
        <w:tc>
          <w:tcPr>
            <w:tcW w:w="894" w:type="dxa"/>
            <w:tcBorders>
              <w:top w:val="single" w:sz="6" w:space="0" w:color="auto"/>
              <w:left w:val="single" w:sz="6" w:space="0" w:color="auto"/>
              <w:bottom w:val="single" w:sz="6" w:space="0" w:color="auto"/>
              <w:right w:val="single" w:sz="6" w:space="0" w:color="auto"/>
            </w:tcBorders>
            <w:shd w:val="solid" w:color="FFFFFF" w:fill="auto"/>
          </w:tcPr>
          <w:p w14:paraId="7999A6C0" w14:textId="77777777" w:rsidR="00DE66FC" w:rsidRPr="00B916EC" w:rsidRDefault="00DE66FC" w:rsidP="00081C5E">
            <w:pPr>
              <w:spacing w:after="0"/>
              <w:jc w:val="center"/>
              <w:rPr>
                <w:rFonts w:ascii="Arial" w:hAnsi="Arial"/>
                <w:snapToGrid w:val="0"/>
                <w:sz w:val="16"/>
                <w:szCs w:val="16"/>
              </w:rPr>
            </w:pPr>
            <w:r w:rsidRPr="00B916EC">
              <w:rPr>
                <w:rFonts w:ascii="Arial" w:hAnsi="Arial"/>
                <w:snapToGrid w:val="0"/>
                <w:sz w:val="16"/>
                <w:szCs w:val="16"/>
              </w:rPr>
              <w:t>201</w:t>
            </w:r>
            <w:r>
              <w:rPr>
                <w:rFonts w:ascii="Arial" w:hAnsi="Arial"/>
                <w:snapToGrid w:val="0"/>
                <w:sz w:val="16"/>
                <w:szCs w:val="16"/>
              </w:rPr>
              <w:t>9</w:t>
            </w:r>
            <w:r w:rsidRPr="00B916EC">
              <w:rPr>
                <w:rFonts w:ascii="Arial" w:hAnsi="Arial"/>
                <w:snapToGrid w:val="0"/>
                <w:sz w:val="16"/>
                <w:szCs w:val="16"/>
              </w:rPr>
              <w:t>-</w:t>
            </w:r>
            <w:r>
              <w:rPr>
                <w:rFonts w:ascii="Arial" w:hAnsi="Arial"/>
                <w:snapToGrid w:val="0"/>
                <w:sz w:val="16"/>
                <w:szCs w:val="16"/>
              </w:rPr>
              <w:t>09</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169F0678" w14:textId="77777777" w:rsidR="00DE66FC" w:rsidRPr="00B916EC" w:rsidRDefault="00DE66FC" w:rsidP="00081C5E">
            <w:pPr>
              <w:pStyle w:val="TAL"/>
              <w:rPr>
                <w:sz w:val="16"/>
                <w:szCs w:val="16"/>
                <w:lang w:eastAsia="zh-CN"/>
              </w:rPr>
            </w:pPr>
            <w:r w:rsidRPr="00B916EC">
              <w:rPr>
                <w:sz w:val="16"/>
                <w:szCs w:val="16"/>
                <w:lang w:eastAsia="zh-CN"/>
              </w:rPr>
              <w:t>RAN#</w:t>
            </w:r>
            <w:r>
              <w:rPr>
                <w:sz w:val="16"/>
                <w:szCs w:val="16"/>
                <w:lang w:eastAsia="zh-CN"/>
              </w:rPr>
              <w:t>85</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6DC7E0AA" w14:textId="77777777" w:rsidR="00DE66FC" w:rsidRPr="00B916EC" w:rsidRDefault="00DE66FC" w:rsidP="00081C5E">
            <w:pPr>
              <w:pStyle w:val="TAL"/>
              <w:rPr>
                <w:sz w:val="16"/>
                <w:szCs w:val="16"/>
                <w:lang w:eastAsia="zh-CN"/>
              </w:rPr>
            </w:pPr>
            <w:r>
              <w:rPr>
                <w:sz w:val="16"/>
                <w:szCs w:val="16"/>
                <w:lang w:eastAsia="zh-CN"/>
              </w:rPr>
              <w:t>RP-191942</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2802C701" w14:textId="77777777" w:rsidR="00DE66FC" w:rsidRPr="00B916EC" w:rsidRDefault="00DE66FC" w:rsidP="00081C5E">
            <w:pPr>
              <w:pStyle w:val="TAL"/>
              <w:rPr>
                <w:sz w:val="16"/>
                <w:szCs w:val="16"/>
              </w:rPr>
            </w:pPr>
            <w:r>
              <w:rPr>
                <w:sz w:val="16"/>
                <w:szCs w:val="16"/>
              </w:rPr>
              <w:t>0057</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0D9944E9" w14:textId="77777777" w:rsidR="00DE66FC" w:rsidRPr="00B916EC" w:rsidRDefault="00DE66FC" w:rsidP="00081C5E">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4BF5666D" w14:textId="77777777" w:rsidR="00DE66FC" w:rsidRPr="006C70FD" w:rsidRDefault="00DE66FC" w:rsidP="00081C5E">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20673DE3" w14:textId="77777777" w:rsidR="00DE66FC" w:rsidRPr="00265098" w:rsidRDefault="00DE66FC" w:rsidP="00081C5E">
            <w:pPr>
              <w:pStyle w:val="TAL"/>
              <w:rPr>
                <w:sz w:val="16"/>
                <w:lang w:val="fr-FR"/>
              </w:rPr>
            </w:pPr>
            <w:r w:rsidRPr="00265098">
              <w:rPr>
                <w:sz w:val="16"/>
                <w:lang w:val="fr-FR"/>
              </w:rPr>
              <w:t>Correction on PHR in EN-DC/NE-DC/NR-CA</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33BE0296" w14:textId="77777777" w:rsidR="00DE66FC" w:rsidRPr="00B916EC" w:rsidRDefault="00DE66FC" w:rsidP="00081C5E">
            <w:pPr>
              <w:pStyle w:val="TAL"/>
              <w:rPr>
                <w:sz w:val="16"/>
                <w:szCs w:val="16"/>
                <w:lang w:eastAsia="zh-CN"/>
              </w:rPr>
            </w:pPr>
            <w:r>
              <w:rPr>
                <w:sz w:val="16"/>
                <w:szCs w:val="16"/>
                <w:lang w:eastAsia="zh-CN"/>
              </w:rPr>
              <w:t>15.7.0</w:t>
            </w:r>
          </w:p>
        </w:tc>
      </w:tr>
      <w:tr w:rsidR="00DE66FC" w:rsidRPr="00B916EC" w14:paraId="69306C71" w14:textId="77777777" w:rsidTr="00DE66FC">
        <w:tc>
          <w:tcPr>
            <w:tcW w:w="894" w:type="dxa"/>
            <w:tcBorders>
              <w:top w:val="single" w:sz="6" w:space="0" w:color="auto"/>
              <w:left w:val="single" w:sz="6" w:space="0" w:color="auto"/>
              <w:bottom w:val="single" w:sz="6" w:space="0" w:color="auto"/>
              <w:right w:val="single" w:sz="6" w:space="0" w:color="auto"/>
            </w:tcBorders>
            <w:shd w:val="solid" w:color="FFFFFF" w:fill="auto"/>
          </w:tcPr>
          <w:p w14:paraId="174AD002" w14:textId="77777777" w:rsidR="00DE66FC" w:rsidRPr="00B916EC" w:rsidRDefault="00DE66FC" w:rsidP="00081C5E">
            <w:pPr>
              <w:spacing w:after="0"/>
              <w:jc w:val="center"/>
              <w:rPr>
                <w:rFonts w:ascii="Arial" w:hAnsi="Arial"/>
                <w:snapToGrid w:val="0"/>
                <w:sz w:val="16"/>
                <w:szCs w:val="16"/>
              </w:rPr>
            </w:pPr>
            <w:r w:rsidRPr="00B916EC">
              <w:rPr>
                <w:rFonts w:ascii="Arial" w:hAnsi="Arial"/>
                <w:snapToGrid w:val="0"/>
                <w:sz w:val="16"/>
                <w:szCs w:val="16"/>
              </w:rPr>
              <w:t>201</w:t>
            </w:r>
            <w:r>
              <w:rPr>
                <w:rFonts w:ascii="Arial" w:hAnsi="Arial"/>
                <w:snapToGrid w:val="0"/>
                <w:sz w:val="16"/>
                <w:szCs w:val="16"/>
              </w:rPr>
              <w:t>9</w:t>
            </w:r>
            <w:r w:rsidRPr="00B916EC">
              <w:rPr>
                <w:rFonts w:ascii="Arial" w:hAnsi="Arial"/>
                <w:snapToGrid w:val="0"/>
                <w:sz w:val="16"/>
                <w:szCs w:val="16"/>
              </w:rPr>
              <w:t>-</w:t>
            </w:r>
            <w:r>
              <w:rPr>
                <w:rFonts w:ascii="Arial" w:hAnsi="Arial"/>
                <w:snapToGrid w:val="0"/>
                <w:sz w:val="16"/>
                <w:szCs w:val="16"/>
              </w:rPr>
              <w:t>09</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2C1A935A" w14:textId="77777777" w:rsidR="00DE66FC" w:rsidRPr="00B916EC" w:rsidRDefault="00DE66FC" w:rsidP="00081C5E">
            <w:pPr>
              <w:pStyle w:val="TAL"/>
              <w:rPr>
                <w:sz w:val="16"/>
                <w:szCs w:val="16"/>
                <w:lang w:eastAsia="zh-CN"/>
              </w:rPr>
            </w:pPr>
            <w:r w:rsidRPr="00B916EC">
              <w:rPr>
                <w:sz w:val="16"/>
                <w:szCs w:val="16"/>
                <w:lang w:eastAsia="zh-CN"/>
              </w:rPr>
              <w:t>RAN#</w:t>
            </w:r>
            <w:r>
              <w:rPr>
                <w:sz w:val="16"/>
                <w:szCs w:val="16"/>
                <w:lang w:eastAsia="zh-CN"/>
              </w:rPr>
              <w:t>85</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1293A722" w14:textId="77777777" w:rsidR="00DE66FC" w:rsidRPr="00B916EC" w:rsidRDefault="00DE66FC" w:rsidP="00081C5E">
            <w:pPr>
              <w:pStyle w:val="TAL"/>
              <w:rPr>
                <w:sz w:val="16"/>
                <w:szCs w:val="16"/>
                <w:lang w:eastAsia="zh-CN"/>
              </w:rPr>
            </w:pPr>
            <w:r>
              <w:rPr>
                <w:sz w:val="16"/>
                <w:szCs w:val="16"/>
                <w:lang w:eastAsia="zh-CN"/>
              </w:rPr>
              <w:t>RP-191942</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457F891C" w14:textId="77777777" w:rsidR="00DE66FC" w:rsidRPr="00B916EC" w:rsidRDefault="00DE66FC" w:rsidP="00081C5E">
            <w:pPr>
              <w:pStyle w:val="TAL"/>
              <w:rPr>
                <w:sz w:val="16"/>
                <w:szCs w:val="16"/>
              </w:rPr>
            </w:pPr>
            <w:r>
              <w:rPr>
                <w:sz w:val="16"/>
                <w:szCs w:val="16"/>
              </w:rPr>
              <w:t>0058</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48BBD522" w14:textId="77777777" w:rsidR="00DE66FC" w:rsidRPr="00B916EC" w:rsidRDefault="00DE66FC" w:rsidP="00081C5E">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68EC4AA6" w14:textId="77777777" w:rsidR="00DE66FC" w:rsidRPr="006C70FD" w:rsidRDefault="00DE66FC" w:rsidP="00081C5E">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4BF89F37" w14:textId="77777777" w:rsidR="00DE66FC" w:rsidRPr="00265098" w:rsidRDefault="00081C5E" w:rsidP="00081C5E">
            <w:pPr>
              <w:pStyle w:val="TAL"/>
              <w:rPr>
                <w:sz w:val="16"/>
              </w:rPr>
            </w:pPr>
            <w:r w:rsidRPr="00265098">
              <w:rPr>
                <w:sz w:val="16"/>
              </w:rPr>
              <w:t>Correction on the time gap definition</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1C00E3D0" w14:textId="77777777" w:rsidR="00DE66FC" w:rsidRPr="00B916EC" w:rsidRDefault="00DE66FC" w:rsidP="00081C5E">
            <w:pPr>
              <w:pStyle w:val="TAL"/>
              <w:rPr>
                <w:sz w:val="16"/>
                <w:szCs w:val="16"/>
                <w:lang w:eastAsia="zh-CN"/>
              </w:rPr>
            </w:pPr>
            <w:r>
              <w:rPr>
                <w:sz w:val="16"/>
                <w:szCs w:val="16"/>
                <w:lang w:eastAsia="zh-CN"/>
              </w:rPr>
              <w:t>15.7.0</w:t>
            </w:r>
          </w:p>
        </w:tc>
      </w:tr>
      <w:tr w:rsidR="00991649" w:rsidRPr="00B916EC" w14:paraId="661655FB" w14:textId="77777777" w:rsidTr="00991649">
        <w:tc>
          <w:tcPr>
            <w:tcW w:w="894" w:type="dxa"/>
            <w:tcBorders>
              <w:top w:val="single" w:sz="6" w:space="0" w:color="auto"/>
              <w:left w:val="single" w:sz="6" w:space="0" w:color="auto"/>
              <w:bottom w:val="single" w:sz="6" w:space="0" w:color="auto"/>
              <w:right w:val="single" w:sz="6" w:space="0" w:color="auto"/>
            </w:tcBorders>
            <w:shd w:val="solid" w:color="FFFFFF" w:fill="auto"/>
          </w:tcPr>
          <w:p w14:paraId="01BD08A4" w14:textId="77777777" w:rsidR="00991649" w:rsidRPr="00B916EC" w:rsidRDefault="00991649" w:rsidP="00825B11">
            <w:pPr>
              <w:spacing w:after="0"/>
              <w:jc w:val="center"/>
              <w:rPr>
                <w:rFonts w:ascii="Arial" w:hAnsi="Arial"/>
                <w:snapToGrid w:val="0"/>
                <w:sz w:val="16"/>
                <w:szCs w:val="16"/>
              </w:rPr>
            </w:pPr>
            <w:r w:rsidRPr="00B916EC">
              <w:rPr>
                <w:rFonts w:ascii="Arial" w:hAnsi="Arial"/>
                <w:snapToGrid w:val="0"/>
                <w:sz w:val="16"/>
                <w:szCs w:val="16"/>
              </w:rPr>
              <w:t>201</w:t>
            </w:r>
            <w:r>
              <w:rPr>
                <w:rFonts w:ascii="Arial" w:hAnsi="Arial"/>
                <w:snapToGrid w:val="0"/>
                <w:sz w:val="16"/>
                <w:szCs w:val="16"/>
              </w:rPr>
              <w:t>9</w:t>
            </w:r>
            <w:r w:rsidRPr="00B916EC">
              <w:rPr>
                <w:rFonts w:ascii="Arial" w:hAnsi="Arial"/>
                <w:snapToGrid w:val="0"/>
                <w:sz w:val="16"/>
                <w:szCs w:val="16"/>
              </w:rPr>
              <w:t>-</w:t>
            </w:r>
            <w:r>
              <w:rPr>
                <w:rFonts w:ascii="Arial" w:hAnsi="Arial"/>
                <w:snapToGrid w:val="0"/>
                <w:sz w:val="16"/>
                <w:szCs w:val="16"/>
              </w:rPr>
              <w:t>09</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4C012A09" w14:textId="77777777" w:rsidR="00991649" w:rsidRPr="00B916EC" w:rsidRDefault="00991649" w:rsidP="00825B11">
            <w:pPr>
              <w:pStyle w:val="TAL"/>
              <w:rPr>
                <w:sz w:val="16"/>
                <w:szCs w:val="16"/>
                <w:lang w:eastAsia="zh-CN"/>
              </w:rPr>
            </w:pPr>
            <w:r w:rsidRPr="00B916EC">
              <w:rPr>
                <w:sz w:val="16"/>
                <w:szCs w:val="16"/>
                <w:lang w:eastAsia="zh-CN"/>
              </w:rPr>
              <w:t>RAN#</w:t>
            </w:r>
            <w:r>
              <w:rPr>
                <w:sz w:val="16"/>
                <w:szCs w:val="16"/>
                <w:lang w:eastAsia="zh-CN"/>
              </w:rPr>
              <w:t>85</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63B6666C" w14:textId="77777777" w:rsidR="00991649" w:rsidRPr="00B916EC" w:rsidRDefault="00991649" w:rsidP="00825B11">
            <w:pPr>
              <w:pStyle w:val="TAL"/>
              <w:rPr>
                <w:sz w:val="16"/>
                <w:szCs w:val="16"/>
                <w:lang w:eastAsia="zh-CN"/>
              </w:rPr>
            </w:pPr>
            <w:r>
              <w:rPr>
                <w:sz w:val="16"/>
                <w:szCs w:val="16"/>
                <w:lang w:eastAsia="zh-CN"/>
              </w:rPr>
              <w:t>RP-191942</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67843531" w14:textId="77777777" w:rsidR="00991649" w:rsidRPr="00B916EC" w:rsidRDefault="00991649" w:rsidP="00825B11">
            <w:pPr>
              <w:pStyle w:val="TAL"/>
              <w:rPr>
                <w:sz w:val="16"/>
                <w:szCs w:val="16"/>
              </w:rPr>
            </w:pPr>
            <w:r>
              <w:rPr>
                <w:sz w:val="16"/>
                <w:szCs w:val="16"/>
              </w:rPr>
              <w:t>0059</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55F99196" w14:textId="77777777" w:rsidR="00991649" w:rsidRPr="00B916EC" w:rsidRDefault="00991649" w:rsidP="00825B1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6252F9D6" w14:textId="77777777" w:rsidR="00991649" w:rsidRPr="006C70FD" w:rsidRDefault="00991649" w:rsidP="00825B1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2447787C" w14:textId="77777777" w:rsidR="00991649" w:rsidRPr="00937157" w:rsidRDefault="00991649" w:rsidP="00825B11">
            <w:pPr>
              <w:pStyle w:val="TAL"/>
              <w:rPr>
                <w:sz w:val="16"/>
              </w:rPr>
            </w:pPr>
            <w:r w:rsidRPr="00991649">
              <w:rPr>
                <w:sz w:val="16"/>
              </w:rPr>
              <w:t>Correction on slot configuration</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64E5FC8B" w14:textId="77777777" w:rsidR="00991649" w:rsidRPr="00B916EC" w:rsidRDefault="00991649" w:rsidP="00825B11">
            <w:pPr>
              <w:pStyle w:val="TAL"/>
              <w:rPr>
                <w:sz w:val="16"/>
                <w:szCs w:val="16"/>
                <w:lang w:eastAsia="zh-CN"/>
              </w:rPr>
            </w:pPr>
            <w:r>
              <w:rPr>
                <w:sz w:val="16"/>
                <w:szCs w:val="16"/>
                <w:lang w:eastAsia="zh-CN"/>
              </w:rPr>
              <w:t>15.7.0</w:t>
            </w:r>
          </w:p>
        </w:tc>
      </w:tr>
      <w:tr w:rsidR="00723FED" w:rsidRPr="00B916EC" w14:paraId="2ADA78C7" w14:textId="77777777" w:rsidTr="00723FED">
        <w:tc>
          <w:tcPr>
            <w:tcW w:w="894" w:type="dxa"/>
            <w:tcBorders>
              <w:top w:val="single" w:sz="6" w:space="0" w:color="auto"/>
              <w:left w:val="single" w:sz="6" w:space="0" w:color="auto"/>
              <w:bottom w:val="single" w:sz="6" w:space="0" w:color="auto"/>
              <w:right w:val="single" w:sz="6" w:space="0" w:color="auto"/>
            </w:tcBorders>
            <w:shd w:val="solid" w:color="FFFFFF" w:fill="auto"/>
          </w:tcPr>
          <w:p w14:paraId="01ED7732" w14:textId="77777777" w:rsidR="00723FED" w:rsidRPr="00B916EC" w:rsidRDefault="00723FED" w:rsidP="00825B11">
            <w:pPr>
              <w:spacing w:after="0"/>
              <w:jc w:val="center"/>
              <w:rPr>
                <w:rFonts w:ascii="Arial" w:hAnsi="Arial"/>
                <w:snapToGrid w:val="0"/>
                <w:sz w:val="16"/>
                <w:szCs w:val="16"/>
              </w:rPr>
            </w:pPr>
            <w:r w:rsidRPr="00B916EC">
              <w:rPr>
                <w:rFonts w:ascii="Arial" w:hAnsi="Arial"/>
                <w:snapToGrid w:val="0"/>
                <w:sz w:val="16"/>
                <w:szCs w:val="16"/>
              </w:rPr>
              <w:t>201</w:t>
            </w:r>
            <w:r>
              <w:rPr>
                <w:rFonts w:ascii="Arial" w:hAnsi="Arial"/>
                <w:snapToGrid w:val="0"/>
                <w:sz w:val="16"/>
                <w:szCs w:val="16"/>
              </w:rPr>
              <w:t>9</w:t>
            </w:r>
            <w:r w:rsidRPr="00B916EC">
              <w:rPr>
                <w:rFonts w:ascii="Arial" w:hAnsi="Arial"/>
                <w:snapToGrid w:val="0"/>
                <w:sz w:val="16"/>
                <w:szCs w:val="16"/>
              </w:rPr>
              <w:t>-</w:t>
            </w:r>
            <w:r>
              <w:rPr>
                <w:rFonts w:ascii="Arial" w:hAnsi="Arial"/>
                <w:snapToGrid w:val="0"/>
                <w:sz w:val="16"/>
                <w:szCs w:val="16"/>
              </w:rPr>
              <w:t>09</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0E027A0E" w14:textId="77777777" w:rsidR="00723FED" w:rsidRPr="00B916EC" w:rsidRDefault="00723FED" w:rsidP="00825B11">
            <w:pPr>
              <w:pStyle w:val="TAL"/>
              <w:rPr>
                <w:sz w:val="16"/>
                <w:szCs w:val="16"/>
                <w:lang w:eastAsia="zh-CN"/>
              </w:rPr>
            </w:pPr>
            <w:r w:rsidRPr="00B916EC">
              <w:rPr>
                <w:sz w:val="16"/>
                <w:szCs w:val="16"/>
                <w:lang w:eastAsia="zh-CN"/>
              </w:rPr>
              <w:t>RAN#</w:t>
            </w:r>
            <w:r>
              <w:rPr>
                <w:sz w:val="16"/>
                <w:szCs w:val="16"/>
                <w:lang w:eastAsia="zh-CN"/>
              </w:rPr>
              <w:t>85</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10112A1B" w14:textId="77777777" w:rsidR="00723FED" w:rsidRPr="00B916EC" w:rsidRDefault="00723FED" w:rsidP="00825B11">
            <w:pPr>
              <w:pStyle w:val="TAL"/>
              <w:rPr>
                <w:sz w:val="16"/>
                <w:szCs w:val="16"/>
                <w:lang w:eastAsia="zh-CN"/>
              </w:rPr>
            </w:pPr>
            <w:r>
              <w:rPr>
                <w:sz w:val="16"/>
                <w:szCs w:val="16"/>
                <w:lang w:eastAsia="zh-CN"/>
              </w:rPr>
              <w:t>RP-191942</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7D890F11" w14:textId="77777777" w:rsidR="00723FED" w:rsidRPr="00B916EC" w:rsidRDefault="00723FED" w:rsidP="00825B11">
            <w:pPr>
              <w:pStyle w:val="TAL"/>
              <w:rPr>
                <w:sz w:val="16"/>
                <w:szCs w:val="16"/>
              </w:rPr>
            </w:pPr>
            <w:r>
              <w:rPr>
                <w:sz w:val="16"/>
                <w:szCs w:val="16"/>
              </w:rPr>
              <w:t>0060</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0E140766" w14:textId="77777777" w:rsidR="00723FED" w:rsidRPr="00B916EC" w:rsidRDefault="00723FED" w:rsidP="00825B1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316C9039" w14:textId="77777777" w:rsidR="00723FED" w:rsidRPr="006C70FD" w:rsidRDefault="00723FED" w:rsidP="00825B1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2CE5AF14" w14:textId="77777777" w:rsidR="00723FED" w:rsidRPr="00937157" w:rsidRDefault="00723FED" w:rsidP="00825B11">
            <w:pPr>
              <w:pStyle w:val="TAL"/>
              <w:rPr>
                <w:sz w:val="16"/>
              </w:rPr>
            </w:pPr>
            <w:r w:rsidRPr="00723FED">
              <w:rPr>
                <w:sz w:val="16"/>
              </w:rPr>
              <w:t>CR to 38.213 on PUCCH configuration for NR-DC</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027A59FA" w14:textId="77777777" w:rsidR="00723FED" w:rsidRPr="00B916EC" w:rsidRDefault="00723FED" w:rsidP="00825B11">
            <w:pPr>
              <w:pStyle w:val="TAL"/>
              <w:rPr>
                <w:sz w:val="16"/>
                <w:szCs w:val="16"/>
                <w:lang w:eastAsia="zh-CN"/>
              </w:rPr>
            </w:pPr>
            <w:r>
              <w:rPr>
                <w:sz w:val="16"/>
                <w:szCs w:val="16"/>
                <w:lang w:eastAsia="zh-CN"/>
              </w:rPr>
              <w:t>15.7.0</w:t>
            </w:r>
          </w:p>
        </w:tc>
      </w:tr>
      <w:tr w:rsidR="00E50DB7" w:rsidRPr="00B916EC" w14:paraId="07C17EE5" w14:textId="77777777" w:rsidTr="00E50DB7">
        <w:tc>
          <w:tcPr>
            <w:tcW w:w="894" w:type="dxa"/>
            <w:tcBorders>
              <w:top w:val="single" w:sz="6" w:space="0" w:color="auto"/>
              <w:left w:val="single" w:sz="6" w:space="0" w:color="auto"/>
              <w:bottom w:val="single" w:sz="6" w:space="0" w:color="auto"/>
              <w:right w:val="single" w:sz="6" w:space="0" w:color="auto"/>
            </w:tcBorders>
            <w:shd w:val="solid" w:color="FFFFFF" w:fill="auto"/>
          </w:tcPr>
          <w:p w14:paraId="1A58438A" w14:textId="77777777" w:rsidR="00E50DB7" w:rsidRPr="00B916EC" w:rsidRDefault="00E50DB7" w:rsidP="00825B11">
            <w:pPr>
              <w:spacing w:after="0"/>
              <w:jc w:val="center"/>
              <w:rPr>
                <w:rFonts w:ascii="Arial" w:hAnsi="Arial"/>
                <w:snapToGrid w:val="0"/>
                <w:sz w:val="16"/>
                <w:szCs w:val="16"/>
              </w:rPr>
            </w:pPr>
            <w:r w:rsidRPr="00B916EC">
              <w:rPr>
                <w:rFonts w:ascii="Arial" w:hAnsi="Arial"/>
                <w:snapToGrid w:val="0"/>
                <w:sz w:val="16"/>
                <w:szCs w:val="16"/>
              </w:rPr>
              <w:t>201</w:t>
            </w:r>
            <w:r>
              <w:rPr>
                <w:rFonts w:ascii="Arial" w:hAnsi="Arial"/>
                <w:snapToGrid w:val="0"/>
                <w:sz w:val="16"/>
                <w:szCs w:val="16"/>
              </w:rPr>
              <w:t>9</w:t>
            </w:r>
            <w:r w:rsidRPr="00B916EC">
              <w:rPr>
                <w:rFonts w:ascii="Arial" w:hAnsi="Arial"/>
                <w:snapToGrid w:val="0"/>
                <w:sz w:val="16"/>
                <w:szCs w:val="16"/>
              </w:rPr>
              <w:t>-</w:t>
            </w:r>
            <w:r>
              <w:rPr>
                <w:rFonts w:ascii="Arial" w:hAnsi="Arial"/>
                <w:snapToGrid w:val="0"/>
                <w:sz w:val="16"/>
                <w:szCs w:val="16"/>
              </w:rPr>
              <w:t>09</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4723B610" w14:textId="77777777" w:rsidR="00E50DB7" w:rsidRPr="00B916EC" w:rsidRDefault="00E50DB7" w:rsidP="00825B11">
            <w:pPr>
              <w:pStyle w:val="TAL"/>
              <w:rPr>
                <w:sz w:val="16"/>
                <w:szCs w:val="16"/>
                <w:lang w:eastAsia="zh-CN"/>
              </w:rPr>
            </w:pPr>
            <w:r w:rsidRPr="00B916EC">
              <w:rPr>
                <w:sz w:val="16"/>
                <w:szCs w:val="16"/>
                <w:lang w:eastAsia="zh-CN"/>
              </w:rPr>
              <w:t>RAN#</w:t>
            </w:r>
            <w:r>
              <w:rPr>
                <w:sz w:val="16"/>
                <w:szCs w:val="16"/>
                <w:lang w:eastAsia="zh-CN"/>
              </w:rPr>
              <w:t>85</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400C4EBE" w14:textId="77777777" w:rsidR="00E50DB7" w:rsidRPr="00B916EC" w:rsidRDefault="00E50DB7" w:rsidP="00825B11">
            <w:pPr>
              <w:pStyle w:val="TAL"/>
              <w:rPr>
                <w:sz w:val="16"/>
                <w:szCs w:val="16"/>
                <w:lang w:eastAsia="zh-CN"/>
              </w:rPr>
            </w:pPr>
            <w:r>
              <w:rPr>
                <w:sz w:val="16"/>
                <w:szCs w:val="16"/>
                <w:lang w:eastAsia="zh-CN"/>
              </w:rPr>
              <w:t>RP-191942</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33359B14" w14:textId="77777777" w:rsidR="00E50DB7" w:rsidRPr="00B916EC" w:rsidRDefault="00E50DB7" w:rsidP="00825B11">
            <w:pPr>
              <w:pStyle w:val="TAL"/>
              <w:rPr>
                <w:sz w:val="16"/>
                <w:szCs w:val="16"/>
              </w:rPr>
            </w:pPr>
            <w:r>
              <w:rPr>
                <w:sz w:val="16"/>
                <w:szCs w:val="16"/>
              </w:rPr>
              <w:t>0061</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2A8B0FC1" w14:textId="77777777" w:rsidR="00E50DB7" w:rsidRPr="00B916EC" w:rsidRDefault="00E50DB7" w:rsidP="00825B1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33E82F83" w14:textId="77777777" w:rsidR="00E50DB7" w:rsidRPr="006C70FD" w:rsidRDefault="00E50DB7" w:rsidP="00825B1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6D738A9B" w14:textId="77777777" w:rsidR="00E50DB7" w:rsidRPr="00E50DB7" w:rsidRDefault="00E50DB7" w:rsidP="00265098">
            <w:pPr>
              <w:rPr>
                <w:sz w:val="16"/>
              </w:rPr>
            </w:pPr>
            <w:r w:rsidRPr="00E50DB7">
              <w:rPr>
                <w:rFonts w:ascii="Arial" w:hAnsi="Arial"/>
                <w:sz w:val="16"/>
              </w:rPr>
              <w:t>Correction on PUCCH power control</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04994A3B" w14:textId="77777777" w:rsidR="00E50DB7" w:rsidRPr="00B916EC" w:rsidRDefault="00E50DB7" w:rsidP="00825B11">
            <w:pPr>
              <w:pStyle w:val="TAL"/>
              <w:rPr>
                <w:sz w:val="16"/>
                <w:szCs w:val="16"/>
                <w:lang w:eastAsia="zh-CN"/>
              </w:rPr>
            </w:pPr>
            <w:r>
              <w:rPr>
                <w:sz w:val="16"/>
                <w:szCs w:val="16"/>
                <w:lang w:eastAsia="zh-CN"/>
              </w:rPr>
              <w:t>15.7.0</w:t>
            </w:r>
          </w:p>
        </w:tc>
      </w:tr>
      <w:tr w:rsidR="00E459EF" w:rsidRPr="00B916EC" w14:paraId="2C0D8C8C" w14:textId="77777777" w:rsidTr="00E459EF">
        <w:tc>
          <w:tcPr>
            <w:tcW w:w="894" w:type="dxa"/>
            <w:tcBorders>
              <w:top w:val="single" w:sz="6" w:space="0" w:color="auto"/>
              <w:left w:val="single" w:sz="6" w:space="0" w:color="auto"/>
              <w:bottom w:val="single" w:sz="6" w:space="0" w:color="auto"/>
              <w:right w:val="single" w:sz="6" w:space="0" w:color="auto"/>
            </w:tcBorders>
            <w:shd w:val="solid" w:color="FFFFFF" w:fill="auto"/>
          </w:tcPr>
          <w:p w14:paraId="252DD948" w14:textId="77777777" w:rsidR="00E459EF" w:rsidRPr="00B916EC" w:rsidRDefault="00E459EF" w:rsidP="0088038C">
            <w:pPr>
              <w:spacing w:after="0"/>
              <w:jc w:val="center"/>
              <w:rPr>
                <w:rFonts w:ascii="Arial" w:hAnsi="Arial"/>
                <w:snapToGrid w:val="0"/>
                <w:sz w:val="16"/>
                <w:szCs w:val="16"/>
              </w:rPr>
            </w:pPr>
            <w:r w:rsidRPr="00B916EC">
              <w:rPr>
                <w:rFonts w:ascii="Arial" w:hAnsi="Arial"/>
                <w:snapToGrid w:val="0"/>
                <w:sz w:val="16"/>
                <w:szCs w:val="16"/>
              </w:rPr>
              <w:t>201</w:t>
            </w:r>
            <w:r>
              <w:rPr>
                <w:rFonts w:ascii="Arial" w:hAnsi="Arial"/>
                <w:snapToGrid w:val="0"/>
                <w:sz w:val="16"/>
                <w:szCs w:val="16"/>
              </w:rPr>
              <w:t>9</w:t>
            </w:r>
            <w:r w:rsidRPr="00B916EC">
              <w:rPr>
                <w:rFonts w:ascii="Arial" w:hAnsi="Arial"/>
                <w:snapToGrid w:val="0"/>
                <w:sz w:val="16"/>
                <w:szCs w:val="16"/>
              </w:rPr>
              <w:t>-</w:t>
            </w:r>
            <w:r>
              <w:rPr>
                <w:rFonts w:ascii="Arial" w:hAnsi="Arial"/>
                <w:snapToGrid w:val="0"/>
                <w:sz w:val="16"/>
                <w:szCs w:val="16"/>
              </w:rPr>
              <w:t>12</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6AF55A92" w14:textId="77777777" w:rsidR="00E459EF" w:rsidRPr="00B916EC" w:rsidRDefault="00E459EF" w:rsidP="0088038C">
            <w:pPr>
              <w:pStyle w:val="TAL"/>
              <w:rPr>
                <w:sz w:val="16"/>
                <w:szCs w:val="16"/>
                <w:lang w:eastAsia="zh-CN"/>
              </w:rPr>
            </w:pPr>
            <w:r w:rsidRPr="00B916EC">
              <w:rPr>
                <w:sz w:val="16"/>
                <w:szCs w:val="16"/>
                <w:lang w:eastAsia="zh-CN"/>
              </w:rPr>
              <w:t>RAN#</w:t>
            </w:r>
            <w:r>
              <w:rPr>
                <w:sz w:val="16"/>
                <w:szCs w:val="16"/>
                <w:lang w:eastAsia="zh-CN"/>
              </w:rPr>
              <w:t>86</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61A094D0" w14:textId="77777777" w:rsidR="00E459EF" w:rsidRPr="00B916EC" w:rsidRDefault="00E459EF" w:rsidP="0088038C">
            <w:pPr>
              <w:pStyle w:val="TAL"/>
              <w:rPr>
                <w:sz w:val="16"/>
                <w:szCs w:val="16"/>
                <w:lang w:eastAsia="zh-CN"/>
              </w:rPr>
            </w:pPr>
            <w:r>
              <w:rPr>
                <w:sz w:val="16"/>
                <w:szCs w:val="16"/>
                <w:lang w:eastAsia="zh-CN"/>
              </w:rPr>
              <w:t>RP-192626</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6879E07A" w14:textId="77777777" w:rsidR="00E459EF" w:rsidRPr="00B916EC" w:rsidRDefault="00E459EF" w:rsidP="0088038C">
            <w:pPr>
              <w:pStyle w:val="TAL"/>
              <w:rPr>
                <w:sz w:val="16"/>
                <w:szCs w:val="16"/>
              </w:rPr>
            </w:pPr>
            <w:r>
              <w:rPr>
                <w:sz w:val="16"/>
                <w:szCs w:val="16"/>
              </w:rPr>
              <w:t>0062</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26A59E42" w14:textId="77777777" w:rsidR="00E459EF" w:rsidRPr="00B916EC" w:rsidRDefault="00E459EF" w:rsidP="0088038C">
            <w:pPr>
              <w:pStyle w:val="TAL"/>
              <w:jc w:val="center"/>
              <w:rPr>
                <w:sz w:val="16"/>
                <w:szCs w:val="16"/>
              </w:rPr>
            </w:pPr>
            <w:r>
              <w:rPr>
                <w:sz w:val="16"/>
                <w:szCs w:val="16"/>
              </w:rPr>
              <w:t>1</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3AB52012" w14:textId="77777777" w:rsidR="00E459EF" w:rsidRPr="006C70FD" w:rsidRDefault="00E459EF" w:rsidP="0088038C">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519C2110" w14:textId="77777777" w:rsidR="00E459EF" w:rsidRPr="00E459EF" w:rsidRDefault="00E459EF" w:rsidP="0088038C">
            <w:pPr>
              <w:rPr>
                <w:rFonts w:ascii="Arial" w:hAnsi="Arial"/>
                <w:sz w:val="16"/>
              </w:rPr>
            </w:pPr>
            <w:r w:rsidRPr="00E459EF">
              <w:rPr>
                <w:rFonts w:ascii="Arial" w:hAnsi="Arial"/>
                <w:sz w:val="16"/>
              </w:rPr>
              <w:t>CR on beta_offset values for UCI reporting in PUSCH</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6DAD4A70" w14:textId="77777777" w:rsidR="00E459EF" w:rsidRPr="00B916EC" w:rsidRDefault="00E459EF" w:rsidP="0088038C">
            <w:pPr>
              <w:pStyle w:val="TAL"/>
              <w:rPr>
                <w:sz w:val="16"/>
                <w:szCs w:val="16"/>
                <w:lang w:eastAsia="zh-CN"/>
              </w:rPr>
            </w:pPr>
            <w:r>
              <w:rPr>
                <w:sz w:val="16"/>
                <w:szCs w:val="16"/>
                <w:lang w:eastAsia="zh-CN"/>
              </w:rPr>
              <w:t>15.8.0</w:t>
            </w:r>
          </w:p>
        </w:tc>
      </w:tr>
      <w:tr w:rsidR="000A6B95" w:rsidRPr="00B916EC" w14:paraId="7DEFBB56" w14:textId="77777777" w:rsidTr="000A6B95">
        <w:tc>
          <w:tcPr>
            <w:tcW w:w="894" w:type="dxa"/>
            <w:tcBorders>
              <w:top w:val="single" w:sz="6" w:space="0" w:color="auto"/>
              <w:left w:val="single" w:sz="6" w:space="0" w:color="auto"/>
              <w:bottom w:val="single" w:sz="6" w:space="0" w:color="auto"/>
              <w:right w:val="single" w:sz="6" w:space="0" w:color="auto"/>
            </w:tcBorders>
            <w:shd w:val="solid" w:color="FFFFFF" w:fill="auto"/>
          </w:tcPr>
          <w:p w14:paraId="1ED59307" w14:textId="77777777" w:rsidR="000A6B95" w:rsidRPr="00B916EC" w:rsidRDefault="000A6B95" w:rsidP="0088038C">
            <w:pPr>
              <w:spacing w:after="0"/>
              <w:jc w:val="center"/>
              <w:rPr>
                <w:rFonts w:ascii="Arial" w:hAnsi="Arial"/>
                <w:snapToGrid w:val="0"/>
                <w:sz w:val="16"/>
                <w:szCs w:val="16"/>
              </w:rPr>
            </w:pPr>
            <w:r w:rsidRPr="00B916EC">
              <w:rPr>
                <w:rFonts w:ascii="Arial" w:hAnsi="Arial"/>
                <w:snapToGrid w:val="0"/>
                <w:sz w:val="16"/>
                <w:szCs w:val="16"/>
              </w:rPr>
              <w:t>201</w:t>
            </w:r>
            <w:r>
              <w:rPr>
                <w:rFonts w:ascii="Arial" w:hAnsi="Arial"/>
                <w:snapToGrid w:val="0"/>
                <w:sz w:val="16"/>
                <w:szCs w:val="16"/>
              </w:rPr>
              <w:t>9</w:t>
            </w:r>
            <w:r w:rsidRPr="00B916EC">
              <w:rPr>
                <w:rFonts w:ascii="Arial" w:hAnsi="Arial"/>
                <w:snapToGrid w:val="0"/>
                <w:sz w:val="16"/>
                <w:szCs w:val="16"/>
              </w:rPr>
              <w:t>-</w:t>
            </w:r>
            <w:r>
              <w:rPr>
                <w:rFonts w:ascii="Arial" w:hAnsi="Arial"/>
                <w:snapToGrid w:val="0"/>
                <w:sz w:val="16"/>
                <w:szCs w:val="16"/>
              </w:rPr>
              <w:t>12</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027647EB" w14:textId="77777777" w:rsidR="000A6B95" w:rsidRPr="00B916EC" w:rsidRDefault="000A6B95" w:rsidP="0088038C">
            <w:pPr>
              <w:pStyle w:val="TAL"/>
              <w:rPr>
                <w:sz w:val="16"/>
                <w:szCs w:val="16"/>
                <w:lang w:eastAsia="zh-CN"/>
              </w:rPr>
            </w:pPr>
            <w:r w:rsidRPr="00B916EC">
              <w:rPr>
                <w:sz w:val="16"/>
                <w:szCs w:val="16"/>
                <w:lang w:eastAsia="zh-CN"/>
              </w:rPr>
              <w:t>RAN#</w:t>
            </w:r>
            <w:r>
              <w:rPr>
                <w:sz w:val="16"/>
                <w:szCs w:val="16"/>
                <w:lang w:eastAsia="zh-CN"/>
              </w:rPr>
              <w:t>86</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0EB1A3B8" w14:textId="77777777" w:rsidR="000A6B95" w:rsidRPr="00B916EC" w:rsidRDefault="000A6B95" w:rsidP="0088038C">
            <w:pPr>
              <w:pStyle w:val="TAL"/>
              <w:rPr>
                <w:sz w:val="16"/>
                <w:szCs w:val="16"/>
                <w:lang w:eastAsia="zh-CN"/>
              </w:rPr>
            </w:pPr>
            <w:r>
              <w:rPr>
                <w:sz w:val="16"/>
                <w:szCs w:val="16"/>
                <w:lang w:eastAsia="zh-CN"/>
              </w:rPr>
              <w:t>RP-192626</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4FE276CD" w14:textId="77777777" w:rsidR="000A6B95" w:rsidRPr="00B916EC" w:rsidRDefault="000A6B95" w:rsidP="0088038C">
            <w:pPr>
              <w:pStyle w:val="TAL"/>
              <w:rPr>
                <w:sz w:val="16"/>
                <w:szCs w:val="16"/>
              </w:rPr>
            </w:pPr>
            <w:r>
              <w:rPr>
                <w:sz w:val="16"/>
                <w:szCs w:val="16"/>
              </w:rPr>
              <w:t>0063</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3DF486B7" w14:textId="77777777" w:rsidR="000A6B95" w:rsidRPr="00B916EC" w:rsidRDefault="000A6B95" w:rsidP="0088038C">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68E0F810" w14:textId="77777777" w:rsidR="000A6B95" w:rsidRPr="006C70FD" w:rsidRDefault="000A6B95" w:rsidP="0088038C">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199978FF" w14:textId="77777777" w:rsidR="000A6B95" w:rsidRPr="00E459EF" w:rsidRDefault="000A6B95" w:rsidP="0088038C">
            <w:pPr>
              <w:rPr>
                <w:rFonts w:ascii="Arial" w:hAnsi="Arial"/>
                <w:sz w:val="16"/>
              </w:rPr>
            </w:pPr>
            <w:r w:rsidRPr="000A6B95">
              <w:rPr>
                <w:rFonts w:ascii="Arial" w:hAnsi="Arial"/>
                <w:sz w:val="16"/>
              </w:rPr>
              <w:t>Correction on RACH occasion</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2FC399CB" w14:textId="77777777" w:rsidR="000A6B95" w:rsidRPr="00B916EC" w:rsidRDefault="000A6B95" w:rsidP="0088038C">
            <w:pPr>
              <w:pStyle w:val="TAL"/>
              <w:rPr>
                <w:sz w:val="16"/>
                <w:szCs w:val="16"/>
                <w:lang w:eastAsia="zh-CN"/>
              </w:rPr>
            </w:pPr>
            <w:r>
              <w:rPr>
                <w:sz w:val="16"/>
                <w:szCs w:val="16"/>
                <w:lang w:eastAsia="zh-CN"/>
              </w:rPr>
              <w:t>15.8.0</w:t>
            </w:r>
          </w:p>
        </w:tc>
      </w:tr>
      <w:tr w:rsidR="0088038C" w:rsidRPr="00B916EC" w14:paraId="26B52984" w14:textId="77777777" w:rsidTr="0088038C">
        <w:tc>
          <w:tcPr>
            <w:tcW w:w="894" w:type="dxa"/>
            <w:tcBorders>
              <w:top w:val="single" w:sz="6" w:space="0" w:color="auto"/>
              <w:left w:val="single" w:sz="6" w:space="0" w:color="auto"/>
              <w:bottom w:val="single" w:sz="6" w:space="0" w:color="auto"/>
              <w:right w:val="single" w:sz="6" w:space="0" w:color="auto"/>
            </w:tcBorders>
            <w:shd w:val="solid" w:color="FFFFFF" w:fill="auto"/>
          </w:tcPr>
          <w:p w14:paraId="70F2D417" w14:textId="77777777" w:rsidR="0088038C" w:rsidRPr="00B916EC" w:rsidRDefault="0088038C" w:rsidP="0088038C">
            <w:pPr>
              <w:spacing w:after="0"/>
              <w:jc w:val="center"/>
              <w:rPr>
                <w:rFonts w:ascii="Arial" w:hAnsi="Arial"/>
                <w:snapToGrid w:val="0"/>
                <w:sz w:val="16"/>
                <w:szCs w:val="16"/>
              </w:rPr>
            </w:pPr>
            <w:r w:rsidRPr="00B916EC">
              <w:rPr>
                <w:rFonts w:ascii="Arial" w:hAnsi="Arial"/>
                <w:snapToGrid w:val="0"/>
                <w:sz w:val="16"/>
                <w:szCs w:val="16"/>
              </w:rPr>
              <w:t>201</w:t>
            </w:r>
            <w:r>
              <w:rPr>
                <w:rFonts w:ascii="Arial" w:hAnsi="Arial"/>
                <w:snapToGrid w:val="0"/>
                <w:sz w:val="16"/>
                <w:szCs w:val="16"/>
              </w:rPr>
              <w:t>9</w:t>
            </w:r>
            <w:r w:rsidRPr="00B916EC">
              <w:rPr>
                <w:rFonts w:ascii="Arial" w:hAnsi="Arial"/>
                <w:snapToGrid w:val="0"/>
                <w:sz w:val="16"/>
                <w:szCs w:val="16"/>
              </w:rPr>
              <w:t>-</w:t>
            </w:r>
            <w:r>
              <w:rPr>
                <w:rFonts w:ascii="Arial" w:hAnsi="Arial"/>
                <w:snapToGrid w:val="0"/>
                <w:sz w:val="16"/>
                <w:szCs w:val="16"/>
              </w:rPr>
              <w:t>12</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2EBF6E51" w14:textId="77777777" w:rsidR="0088038C" w:rsidRPr="00B916EC" w:rsidRDefault="0088038C" w:rsidP="0088038C">
            <w:pPr>
              <w:pStyle w:val="TAL"/>
              <w:rPr>
                <w:sz w:val="16"/>
                <w:szCs w:val="16"/>
                <w:lang w:eastAsia="zh-CN"/>
              </w:rPr>
            </w:pPr>
            <w:r w:rsidRPr="00B916EC">
              <w:rPr>
                <w:sz w:val="16"/>
                <w:szCs w:val="16"/>
                <w:lang w:eastAsia="zh-CN"/>
              </w:rPr>
              <w:t>RAN#</w:t>
            </w:r>
            <w:r>
              <w:rPr>
                <w:sz w:val="16"/>
                <w:szCs w:val="16"/>
                <w:lang w:eastAsia="zh-CN"/>
              </w:rPr>
              <w:t>86</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00F7EBED" w14:textId="77777777" w:rsidR="0088038C" w:rsidRPr="00B916EC" w:rsidRDefault="0088038C" w:rsidP="0088038C">
            <w:pPr>
              <w:pStyle w:val="TAL"/>
              <w:rPr>
                <w:sz w:val="16"/>
                <w:szCs w:val="16"/>
                <w:lang w:eastAsia="zh-CN"/>
              </w:rPr>
            </w:pPr>
            <w:r>
              <w:rPr>
                <w:sz w:val="16"/>
                <w:szCs w:val="16"/>
                <w:lang w:eastAsia="zh-CN"/>
              </w:rPr>
              <w:t>RP-192626</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4222960D" w14:textId="77777777" w:rsidR="0088038C" w:rsidRPr="00B916EC" w:rsidRDefault="0088038C" w:rsidP="0088038C">
            <w:pPr>
              <w:pStyle w:val="TAL"/>
              <w:rPr>
                <w:sz w:val="16"/>
                <w:szCs w:val="16"/>
              </w:rPr>
            </w:pPr>
            <w:r>
              <w:rPr>
                <w:sz w:val="16"/>
                <w:szCs w:val="16"/>
              </w:rPr>
              <w:t>0064</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43E337FB" w14:textId="77777777" w:rsidR="0088038C" w:rsidRPr="00B916EC" w:rsidRDefault="0088038C" w:rsidP="0088038C">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7EE77385" w14:textId="77777777" w:rsidR="0088038C" w:rsidRPr="006C70FD" w:rsidRDefault="0088038C" w:rsidP="0088038C">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10479F45" w14:textId="77777777" w:rsidR="0088038C" w:rsidRPr="00E459EF" w:rsidRDefault="00214A7C" w:rsidP="0088038C">
            <w:pPr>
              <w:rPr>
                <w:rFonts w:ascii="Arial" w:hAnsi="Arial"/>
                <w:sz w:val="16"/>
              </w:rPr>
            </w:pPr>
            <w:r w:rsidRPr="00214A7C">
              <w:rPr>
                <w:rFonts w:ascii="Arial" w:hAnsi="Arial"/>
                <w:sz w:val="16"/>
              </w:rPr>
              <w:t>Correction on HARQ-ACK transmission with BWP change</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26B5C78D" w14:textId="77777777" w:rsidR="0088038C" w:rsidRPr="00B916EC" w:rsidRDefault="0088038C" w:rsidP="0088038C">
            <w:pPr>
              <w:pStyle w:val="TAL"/>
              <w:rPr>
                <w:sz w:val="16"/>
                <w:szCs w:val="16"/>
                <w:lang w:eastAsia="zh-CN"/>
              </w:rPr>
            </w:pPr>
            <w:r>
              <w:rPr>
                <w:sz w:val="16"/>
                <w:szCs w:val="16"/>
                <w:lang w:eastAsia="zh-CN"/>
              </w:rPr>
              <w:t>15.8.0</w:t>
            </w:r>
          </w:p>
        </w:tc>
      </w:tr>
      <w:tr w:rsidR="00D007F5" w:rsidRPr="00B916EC" w14:paraId="76CBB95B" w14:textId="77777777" w:rsidTr="00D007F5">
        <w:tc>
          <w:tcPr>
            <w:tcW w:w="894" w:type="dxa"/>
            <w:tcBorders>
              <w:top w:val="single" w:sz="6" w:space="0" w:color="auto"/>
              <w:left w:val="single" w:sz="6" w:space="0" w:color="auto"/>
              <w:bottom w:val="single" w:sz="6" w:space="0" w:color="auto"/>
              <w:right w:val="single" w:sz="6" w:space="0" w:color="auto"/>
            </w:tcBorders>
            <w:shd w:val="solid" w:color="FFFFFF" w:fill="auto"/>
          </w:tcPr>
          <w:p w14:paraId="0F0676C3" w14:textId="77777777" w:rsidR="00D007F5" w:rsidRPr="00B916EC" w:rsidRDefault="00D007F5" w:rsidP="0042252E">
            <w:pPr>
              <w:spacing w:after="0"/>
              <w:jc w:val="center"/>
              <w:rPr>
                <w:rFonts w:ascii="Arial" w:hAnsi="Arial"/>
                <w:snapToGrid w:val="0"/>
                <w:sz w:val="16"/>
                <w:szCs w:val="16"/>
              </w:rPr>
            </w:pPr>
            <w:r w:rsidRPr="00B916EC">
              <w:rPr>
                <w:rFonts w:ascii="Arial" w:hAnsi="Arial"/>
                <w:snapToGrid w:val="0"/>
                <w:sz w:val="16"/>
                <w:szCs w:val="16"/>
              </w:rPr>
              <w:t>201</w:t>
            </w:r>
            <w:r>
              <w:rPr>
                <w:rFonts w:ascii="Arial" w:hAnsi="Arial"/>
                <w:snapToGrid w:val="0"/>
                <w:sz w:val="16"/>
                <w:szCs w:val="16"/>
              </w:rPr>
              <w:t>9</w:t>
            </w:r>
            <w:r w:rsidRPr="00B916EC">
              <w:rPr>
                <w:rFonts w:ascii="Arial" w:hAnsi="Arial"/>
                <w:snapToGrid w:val="0"/>
                <w:sz w:val="16"/>
                <w:szCs w:val="16"/>
              </w:rPr>
              <w:t>-</w:t>
            </w:r>
            <w:r>
              <w:rPr>
                <w:rFonts w:ascii="Arial" w:hAnsi="Arial"/>
                <w:snapToGrid w:val="0"/>
                <w:sz w:val="16"/>
                <w:szCs w:val="16"/>
              </w:rPr>
              <w:t>12</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0606C719" w14:textId="77777777" w:rsidR="00D007F5" w:rsidRPr="00B916EC" w:rsidRDefault="00D007F5" w:rsidP="0042252E">
            <w:pPr>
              <w:pStyle w:val="TAL"/>
              <w:rPr>
                <w:sz w:val="16"/>
                <w:szCs w:val="16"/>
                <w:lang w:eastAsia="zh-CN"/>
              </w:rPr>
            </w:pPr>
            <w:r w:rsidRPr="00B916EC">
              <w:rPr>
                <w:sz w:val="16"/>
                <w:szCs w:val="16"/>
                <w:lang w:eastAsia="zh-CN"/>
              </w:rPr>
              <w:t>RAN#</w:t>
            </w:r>
            <w:r>
              <w:rPr>
                <w:sz w:val="16"/>
                <w:szCs w:val="16"/>
                <w:lang w:eastAsia="zh-CN"/>
              </w:rPr>
              <w:t>86</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4D10BCA8" w14:textId="77777777" w:rsidR="00D007F5" w:rsidRPr="00B916EC" w:rsidRDefault="00D007F5" w:rsidP="0042252E">
            <w:pPr>
              <w:pStyle w:val="TAL"/>
              <w:rPr>
                <w:sz w:val="16"/>
                <w:szCs w:val="16"/>
                <w:lang w:eastAsia="zh-CN"/>
              </w:rPr>
            </w:pPr>
            <w:r>
              <w:rPr>
                <w:sz w:val="16"/>
                <w:szCs w:val="16"/>
                <w:lang w:eastAsia="zh-CN"/>
              </w:rPr>
              <w:t>RP-192626</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16226A2D" w14:textId="77777777" w:rsidR="00D007F5" w:rsidRPr="00B916EC" w:rsidRDefault="00D007F5" w:rsidP="0042252E">
            <w:pPr>
              <w:pStyle w:val="TAL"/>
              <w:rPr>
                <w:sz w:val="16"/>
                <w:szCs w:val="16"/>
              </w:rPr>
            </w:pPr>
            <w:r>
              <w:rPr>
                <w:sz w:val="16"/>
                <w:szCs w:val="16"/>
              </w:rPr>
              <w:t>0065</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414FFE77" w14:textId="77777777" w:rsidR="00D007F5" w:rsidRPr="00B916EC" w:rsidRDefault="00D007F5" w:rsidP="0042252E">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34E1E4F6" w14:textId="77777777" w:rsidR="00D007F5" w:rsidRPr="006C70FD" w:rsidRDefault="00D007F5" w:rsidP="0042252E">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59198104" w14:textId="77777777" w:rsidR="00D007F5" w:rsidRPr="00E459EF" w:rsidRDefault="00D007F5" w:rsidP="0042252E">
            <w:pPr>
              <w:rPr>
                <w:rFonts w:ascii="Arial" w:hAnsi="Arial"/>
                <w:sz w:val="16"/>
              </w:rPr>
            </w:pPr>
            <w:r w:rsidRPr="00D007F5">
              <w:rPr>
                <w:rFonts w:ascii="Arial" w:hAnsi="Arial"/>
                <w:sz w:val="16"/>
              </w:rPr>
              <w:t xml:space="preserve">CR on slot configuration regarding PUSCH scheduled by RAR </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42775384" w14:textId="77777777" w:rsidR="00D007F5" w:rsidRPr="00B916EC" w:rsidRDefault="00D007F5" w:rsidP="0042252E">
            <w:pPr>
              <w:pStyle w:val="TAL"/>
              <w:rPr>
                <w:sz w:val="16"/>
                <w:szCs w:val="16"/>
                <w:lang w:eastAsia="zh-CN"/>
              </w:rPr>
            </w:pPr>
            <w:r>
              <w:rPr>
                <w:sz w:val="16"/>
                <w:szCs w:val="16"/>
                <w:lang w:eastAsia="zh-CN"/>
              </w:rPr>
              <w:t>15.8.0</w:t>
            </w:r>
          </w:p>
        </w:tc>
      </w:tr>
      <w:tr w:rsidR="00337E47" w:rsidRPr="00B916EC" w14:paraId="2C93FEB1" w14:textId="77777777" w:rsidTr="00337E47">
        <w:tc>
          <w:tcPr>
            <w:tcW w:w="894" w:type="dxa"/>
            <w:tcBorders>
              <w:top w:val="single" w:sz="6" w:space="0" w:color="auto"/>
              <w:left w:val="single" w:sz="6" w:space="0" w:color="auto"/>
              <w:bottom w:val="single" w:sz="6" w:space="0" w:color="auto"/>
              <w:right w:val="single" w:sz="6" w:space="0" w:color="auto"/>
            </w:tcBorders>
            <w:shd w:val="solid" w:color="FFFFFF" w:fill="auto"/>
          </w:tcPr>
          <w:p w14:paraId="0092C010" w14:textId="77777777" w:rsidR="00337E47" w:rsidRPr="00B916EC" w:rsidRDefault="00337E47" w:rsidP="0042252E">
            <w:pPr>
              <w:spacing w:after="0"/>
              <w:jc w:val="center"/>
              <w:rPr>
                <w:rFonts w:ascii="Arial" w:hAnsi="Arial"/>
                <w:snapToGrid w:val="0"/>
                <w:sz w:val="16"/>
                <w:szCs w:val="16"/>
              </w:rPr>
            </w:pPr>
            <w:r w:rsidRPr="00B916EC">
              <w:rPr>
                <w:rFonts w:ascii="Arial" w:hAnsi="Arial"/>
                <w:snapToGrid w:val="0"/>
                <w:sz w:val="16"/>
                <w:szCs w:val="16"/>
              </w:rPr>
              <w:t>201</w:t>
            </w:r>
            <w:r>
              <w:rPr>
                <w:rFonts w:ascii="Arial" w:hAnsi="Arial"/>
                <w:snapToGrid w:val="0"/>
                <w:sz w:val="16"/>
                <w:szCs w:val="16"/>
              </w:rPr>
              <w:t>9</w:t>
            </w:r>
            <w:r w:rsidRPr="00B916EC">
              <w:rPr>
                <w:rFonts w:ascii="Arial" w:hAnsi="Arial"/>
                <w:snapToGrid w:val="0"/>
                <w:sz w:val="16"/>
                <w:szCs w:val="16"/>
              </w:rPr>
              <w:t>-</w:t>
            </w:r>
            <w:r>
              <w:rPr>
                <w:rFonts w:ascii="Arial" w:hAnsi="Arial"/>
                <w:snapToGrid w:val="0"/>
                <w:sz w:val="16"/>
                <w:szCs w:val="16"/>
              </w:rPr>
              <w:t>12</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18DEDDC9" w14:textId="77777777" w:rsidR="00337E47" w:rsidRPr="00B916EC" w:rsidRDefault="00337E47" w:rsidP="0042252E">
            <w:pPr>
              <w:pStyle w:val="TAL"/>
              <w:rPr>
                <w:sz w:val="16"/>
                <w:szCs w:val="16"/>
                <w:lang w:eastAsia="zh-CN"/>
              </w:rPr>
            </w:pPr>
            <w:r w:rsidRPr="00B916EC">
              <w:rPr>
                <w:sz w:val="16"/>
                <w:szCs w:val="16"/>
                <w:lang w:eastAsia="zh-CN"/>
              </w:rPr>
              <w:t>RAN#</w:t>
            </w:r>
            <w:r>
              <w:rPr>
                <w:sz w:val="16"/>
                <w:szCs w:val="16"/>
                <w:lang w:eastAsia="zh-CN"/>
              </w:rPr>
              <w:t>86</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38EF35CC" w14:textId="77777777" w:rsidR="00337E47" w:rsidRPr="00B916EC" w:rsidRDefault="00337E47" w:rsidP="0042252E">
            <w:pPr>
              <w:pStyle w:val="TAL"/>
              <w:rPr>
                <w:sz w:val="16"/>
                <w:szCs w:val="16"/>
                <w:lang w:eastAsia="zh-CN"/>
              </w:rPr>
            </w:pPr>
            <w:r>
              <w:rPr>
                <w:sz w:val="16"/>
                <w:szCs w:val="16"/>
                <w:lang w:eastAsia="zh-CN"/>
              </w:rPr>
              <w:t>RP-192626</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4BEFA6EB" w14:textId="77777777" w:rsidR="00337E47" w:rsidRPr="00B916EC" w:rsidRDefault="00337E47" w:rsidP="0042252E">
            <w:pPr>
              <w:pStyle w:val="TAL"/>
              <w:rPr>
                <w:sz w:val="16"/>
                <w:szCs w:val="16"/>
              </w:rPr>
            </w:pPr>
            <w:r>
              <w:rPr>
                <w:sz w:val="16"/>
                <w:szCs w:val="16"/>
              </w:rPr>
              <w:t>0066</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43E35266" w14:textId="77777777" w:rsidR="00337E47" w:rsidRPr="00B916EC" w:rsidRDefault="00337E47" w:rsidP="0042252E">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02DCE268" w14:textId="77777777" w:rsidR="00337E47" w:rsidRPr="006C70FD" w:rsidRDefault="00337E47" w:rsidP="0042252E">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6EE670F7" w14:textId="77777777" w:rsidR="00337E47" w:rsidRPr="00E459EF" w:rsidRDefault="00337E47" w:rsidP="0042252E">
            <w:pPr>
              <w:rPr>
                <w:rFonts w:ascii="Arial" w:hAnsi="Arial"/>
                <w:sz w:val="16"/>
              </w:rPr>
            </w:pPr>
            <w:r w:rsidRPr="00337E47">
              <w:rPr>
                <w:rFonts w:ascii="Arial" w:hAnsi="Arial"/>
                <w:sz w:val="16"/>
              </w:rPr>
              <w:t>Correction on power control for NE-DC</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1988B4FD" w14:textId="77777777" w:rsidR="00337E47" w:rsidRPr="00B916EC" w:rsidRDefault="00337E47" w:rsidP="0042252E">
            <w:pPr>
              <w:pStyle w:val="TAL"/>
              <w:rPr>
                <w:sz w:val="16"/>
                <w:szCs w:val="16"/>
                <w:lang w:eastAsia="zh-CN"/>
              </w:rPr>
            </w:pPr>
            <w:r>
              <w:rPr>
                <w:sz w:val="16"/>
                <w:szCs w:val="16"/>
                <w:lang w:eastAsia="zh-CN"/>
              </w:rPr>
              <w:t>15.8.0</w:t>
            </w:r>
          </w:p>
        </w:tc>
      </w:tr>
      <w:tr w:rsidR="00516E3C" w:rsidRPr="00B916EC" w14:paraId="6CCE08E6" w14:textId="77777777" w:rsidTr="00516E3C">
        <w:tc>
          <w:tcPr>
            <w:tcW w:w="894" w:type="dxa"/>
            <w:tcBorders>
              <w:top w:val="single" w:sz="6" w:space="0" w:color="auto"/>
              <w:left w:val="single" w:sz="6" w:space="0" w:color="auto"/>
              <w:bottom w:val="single" w:sz="6" w:space="0" w:color="auto"/>
              <w:right w:val="single" w:sz="6" w:space="0" w:color="auto"/>
            </w:tcBorders>
            <w:shd w:val="solid" w:color="FFFFFF" w:fill="auto"/>
          </w:tcPr>
          <w:p w14:paraId="449E894B" w14:textId="77777777" w:rsidR="00516E3C" w:rsidRPr="00B916EC" w:rsidRDefault="00516E3C" w:rsidP="0042252E">
            <w:pPr>
              <w:spacing w:after="0"/>
              <w:jc w:val="center"/>
              <w:rPr>
                <w:rFonts w:ascii="Arial" w:hAnsi="Arial"/>
                <w:snapToGrid w:val="0"/>
                <w:sz w:val="16"/>
                <w:szCs w:val="16"/>
              </w:rPr>
            </w:pPr>
            <w:r w:rsidRPr="00B916EC">
              <w:rPr>
                <w:rFonts w:ascii="Arial" w:hAnsi="Arial"/>
                <w:snapToGrid w:val="0"/>
                <w:sz w:val="16"/>
                <w:szCs w:val="16"/>
              </w:rPr>
              <w:t>201</w:t>
            </w:r>
            <w:r>
              <w:rPr>
                <w:rFonts w:ascii="Arial" w:hAnsi="Arial"/>
                <w:snapToGrid w:val="0"/>
                <w:sz w:val="16"/>
                <w:szCs w:val="16"/>
              </w:rPr>
              <w:t>9</w:t>
            </w:r>
            <w:r w:rsidRPr="00B916EC">
              <w:rPr>
                <w:rFonts w:ascii="Arial" w:hAnsi="Arial"/>
                <w:snapToGrid w:val="0"/>
                <w:sz w:val="16"/>
                <w:szCs w:val="16"/>
              </w:rPr>
              <w:t>-</w:t>
            </w:r>
            <w:r>
              <w:rPr>
                <w:rFonts w:ascii="Arial" w:hAnsi="Arial"/>
                <w:snapToGrid w:val="0"/>
                <w:sz w:val="16"/>
                <w:szCs w:val="16"/>
              </w:rPr>
              <w:t>12</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1105D68B" w14:textId="77777777" w:rsidR="00516E3C" w:rsidRPr="00B916EC" w:rsidRDefault="00516E3C" w:rsidP="0042252E">
            <w:pPr>
              <w:pStyle w:val="TAL"/>
              <w:rPr>
                <w:sz w:val="16"/>
                <w:szCs w:val="16"/>
                <w:lang w:eastAsia="zh-CN"/>
              </w:rPr>
            </w:pPr>
            <w:r w:rsidRPr="00B916EC">
              <w:rPr>
                <w:sz w:val="16"/>
                <w:szCs w:val="16"/>
                <w:lang w:eastAsia="zh-CN"/>
              </w:rPr>
              <w:t>RAN#</w:t>
            </w:r>
            <w:r>
              <w:rPr>
                <w:sz w:val="16"/>
                <w:szCs w:val="16"/>
                <w:lang w:eastAsia="zh-CN"/>
              </w:rPr>
              <w:t>86</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2804533C" w14:textId="77777777" w:rsidR="00516E3C" w:rsidRPr="00B916EC" w:rsidRDefault="00516E3C" w:rsidP="0042252E">
            <w:pPr>
              <w:pStyle w:val="TAL"/>
              <w:rPr>
                <w:sz w:val="16"/>
                <w:szCs w:val="16"/>
                <w:lang w:eastAsia="zh-CN"/>
              </w:rPr>
            </w:pPr>
            <w:r>
              <w:rPr>
                <w:sz w:val="16"/>
                <w:szCs w:val="16"/>
                <w:lang w:eastAsia="zh-CN"/>
              </w:rPr>
              <w:t>RP-192626</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48F9FC3D" w14:textId="77777777" w:rsidR="00516E3C" w:rsidRPr="00B916EC" w:rsidRDefault="00516E3C" w:rsidP="0042252E">
            <w:pPr>
              <w:pStyle w:val="TAL"/>
              <w:rPr>
                <w:sz w:val="16"/>
                <w:szCs w:val="16"/>
              </w:rPr>
            </w:pPr>
            <w:r>
              <w:rPr>
                <w:sz w:val="16"/>
                <w:szCs w:val="16"/>
              </w:rPr>
              <w:t>0067</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394E8907" w14:textId="77777777" w:rsidR="00516E3C" w:rsidRPr="00B916EC" w:rsidRDefault="00516E3C" w:rsidP="0042252E">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14EB955B" w14:textId="77777777" w:rsidR="00516E3C" w:rsidRPr="006C70FD" w:rsidRDefault="00516E3C" w:rsidP="0042252E">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2CCD864C" w14:textId="77777777" w:rsidR="00516E3C" w:rsidRPr="00E459EF" w:rsidRDefault="00516E3C" w:rsidP="0042252E">
            <w:pPr>
              <w:rPr>
                <w:rFonts w:ascii="Arial" w:hAnsi="Arial"/>
                <w:sz w:val="16"/>
              </w:rPr>
            </w:pPr>
            <w:r w:rsidRPr="00516E3C">
              <w:rPr>
                <w:rFonts w:ascii="Arial" w:hAnsi="Arial"/>
                <w:sz w:val="16"/>
              </w:rPr>
              <w:t>Correction on time gap definition for HARQ-ACK transmission</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63A5DAF6" w14:textId="77777777" w:rsidR="00516E3C" w:rsidRPr="00B916EC" w:rsidRDefault="00516E3C" w:rsidP="0042252E">
            <w:pPr>
              <w:pStyle w:val="TAL"/>
              <w:rPr>
                <w:sz w:val="16"/>
                <w:szCs w:val="16"/>
                <w:lang w:eastAsia="zh-CN"/>
              </w:rPr>
            </w:pPr>
            <w:r>
              <w:rPr>
                <w:sz w:val="16"/>
                <w:szCs w:val="16"/>
                <w:lang w:eastAsia="zh-CN"/>
              </w:rPr>
              <w:t>15.8.0</w:t>
            </w:r>
          </w:p>
        </w:tc>
      </w:tr>
      <w:tr w:rsidR="000F3409" w:rsidRPr="00B916EC" w14:paraId="5D070CF2" w14:textId="77777777" w:rsidTr="000F3409">
        <w:tc>
          <w:tcPr>
            <w:tcW w:w="894" w:type="dxa"/>
            <w:tcBorders>
              <w:top w:val="single" w:sz="6" w:space="0" w:color="auto"/>
              <w:left w:val="single" w:sz="6" w:space="0" w:color="auto"/>
              <w:bottom w:val="single" w:sz="6" w:space="0" w:color="auto"/>
              <w:right w:val="single" w:sz="6" w:space="0" w:color="auto"/>
            </w:tcBorders>
            <w:shd w:val="solid" w:color="FFFFFF" w:fill="auto"/>
          </w:tcPr>
          <w:p w14:paraId="37385139" w14:textId="77777777" w:rsidR="000F3409" w:rsidRPr="00B916EC" w:rsidRDefault="000F3409" w:rsidP="0042252E">
            <w:pPr>
              <w:spacing w:after="0"/>
              <w:jc w:val="center"/>
              <w:rPr>
                <w:rFonts w:ascii="Arial" w:hAnsi="Arial"/>
                <w:snapToGrid w:val="0"/>
                <w:sz w:val="16"/>
                <w:szCs w:val="16"/>
              </w:rPr>
            </w:pPr>
            <w:r w:rsidRPr="00B916EC">
              <w:rPr>
                <w:rFonts w:ascii="Arial" w:hAnsi="Arial"/>
                <w:snapToGrid w:val="0"/>
                <w:sz w:val="16"/>
                <w:szCs w:val="16"/>
              </w:rPr>
              <w:t>201</w:t>
            </w:r>
            <w:r>
              <w:rPr>
                <w:rFonts w:ascii="Arial" w:hAnsi="Arial"/>
                <w:snapToGrid w:val="0"/>
                <w:sz w:val="16"/>
                <w:szCs w:val="16"/>
              </w:rPr>
              <w:t>9</w:t>
            </w:r>
            <w:r w:rsidRPr="00B916EC">
              <w:rPr>
                <w:rFonts w:ascii="Arial" w:hAnsi="Arial"/>
                <w:snapToGrid w:val="0"/>
                <w:sz w:val="16"/>
                <w:szCs w:val="16"/>
              </w:rPr>
              <w:t>-</w:t>
            </w:r>
            <w:r>
              <w:rPr>
                <w:rFonts w:ascii="Arial" w:hAnsi="Arial"/>
                <w:snapToGrid w:val="0"/>
                <w:sz w:val="16"/>
                <w:szCs w:val="16"/>
              </w:rPr>
              <w:t>12</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0690C051" w14:textId="77777777" w:rsidR="000F3409" w:rsidRPr="00B916EC" w:rsidRDefault="000F3409" w:rsidP="0042252E">
            <w:pPr>
              <w:pStyle w:val="TAL"/>
              <w:rPr>
                <w:sz w:val="16"/>
                <w:szCs w:val="16"/>
                <w:lang w:eastAsia="zh-CN"/>
              </w:rPr>
            </w:pPr>
            <w:r w:rsidRPr="00B916EC">
              <w:rPr>
                <w:sz w:val="16"/>
                <w:szCs w:val="16"/>
                <w:lang w:eastAsia="zh-CN"/>
              </w:rPr>
              <w:t>RAN#</w:t>
            </w:r>
            <w:r>
              <w:rPr>
                <w:sz w:val="16"/>
                <w:szCs w:val="16"/>
                <w:lang w:eastAsia="zh-CN"/>
              </w:rPr>
              <w:t>86</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7A2E9746" w14:textId="77777777" w:rsidR="000F3409" w:rsidRPr="00B916EC" w:rsidRDefault="000F3409" w:rsidP="0042252E">
            <w:pPr>
              <w:pStyle w:val="TAL"/>
              <w:rPr>
                <w:sz w:val="16"/>
                <w:szCs w:val="16"/>
                <w:lang w:eastAsia="zh-CN"/>
              </w:rPr>
            </w:pPr>
            <w:r>
              <w:rPr>
                <w:sz w:val="16"/>
                <w:szCs w:val="16"/>
                <w:lang w:eastAsia="zh-CN"/>
              </w:rPr>
              <w:t>RP-192626</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686E4CF1" w14:textId="77777777" w:rsidR="000F3409" w:rsidRPr="00B916EC" w:rsidRDefault="000F3409" w:rsidP="0042252E">
            <w:pPr>
              <w:pStyle w:val="TAL"/>
              <w:rPr>
                <w:sz w:val="16"/>
                <w:szCs w:val="16"/>
              </w:rPr>
            </w:pPr>
            <w:r>
              <w:rPr>
                <w:sz w:val="16"/>
                <w:szCs w:val="16"/>
              </w:rPr>
              <w:t>0068</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6A8AA4C5" w14:textId="77777777" w:rsidR="000F3409" w:rsidRPr="00B916EC" w:rsidRDefault="000F3409" w:rsidP="0042252E">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63E016FF" w14:textId="77777777" w:rsidR="000F3409" w:rsidRPr="006C70FD" w:rsidRDefault="000F3409" w:rsidP="0042252E">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26DF1106" w14:textId="77777777" w:rsidR="000F3409" w:rsidRPr="00E459EF" w:rsidRDefault="000F3409" w:rsidP="0042252E">
            <w:pPr>
              <w:rPr>
                <w:rFonts w:ascii="Arial" w:hAnsi="Arial"/>
                <w:sz w:val="16"/>
              </w:rPr>
            </w:pPr>
            <w:r w:rsidRPr="000F3409">
              <w:rPr>
                <w:rFonts w:ascii="Arial" w:hAnsi="Arial"/>
                <w:sz w:val="16"/>
              </w:rPr>
              <w:t>Correction on time gap definition for random access procedure</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569CEB98" w14:textId="77777777" w:rsidR="000F3409" w:rsidRPr="00B916EC" w:rsidRDefault="000F3409" w:rsidP="0042252E">
            <w:pPr>
              <w:pStyle w:val="TAL"/>
              <w:rPr>
                <w:sz w:val="16"/>
                <w:szCs w:val="16"/>
                <w:lang w:eastAsia="zh-CN"/>
              </w:rPr>
            </w:pPr>
            <w:r>
              <w:rPr>
                <w:sz w:val="16"/>
                <w:szCs w:val="16"/>
                <w:lang w:eastAsia="zh-CN"/>
              </w:rPr>
              <w:t>15.8.0</w:t>
            </w:r>
          </w:p>
        </w:tc>
      </w:tr>
      <w:tr w:rsidR="00AC4905" w:rsidRPr="00B916EC" w14:paraId="009FA8D6" w14:textId="77777777" w:rsidTr="00AC4905">
        <w:tc>
          <w:tcPr>
            <w:tcW w:w="894" w:type="dxa"/>
            <w:tcBorders>
              <w:top w:val="single" w:sz="6" w:space="0" w:color="auto"/>
              <w:left w:val="single" w:sz="6" w:space="0" w:color="auto"/>
              <w:bottom w:val="single" w:sz="6" w:space="0" w:color="auto"/>
              <w:right w:val="single" w:sz="6" w:space="0" w:color="auto"/>
            </w:tcBorders>
            <w:shd w:val="solid" w:color="FFFFFF" w:fill="auto"/>
          </w:tcPr>
          <w:p w14:paraId="72887AE0" w14:textId="77777777" w:rsidR="00AC4905" w:rsidRPr="00B916EC" w:rsidRDefault="00AC4905" w:rsidP="0042252E">
            <w:pPr>
              <w:spacing w:after="0"/>
              <w:jc w:val="center"/>
              <w:rPr>
                <w:rFonts w:ascii="Arial" w:hAnsi="Arial"/>
                <w:snapToGrid w:val="0"/>
                <w:sz w:val="16"/>
                <w:szCs w:val="16"/>
              </w:rPr>
            </w:pPr>
            <w:r w:rsidRPr="00B916EC">
              <w:rPr>
                <w:rFonts w:ascii="Arial" w:hAnsi="Arial"/>
                <w:snapToGrid w:val="0"/>
                <w:sz w:val="16"/>
                <w:szCs w:val="16"/>
              </w:rPr>
              <w:t>201</w:t>
            </w:r>
            <w:r>
              <w:rPr>
                <w:rFonts w:ascii="Arial" w:hAnsi="Arial"/>
                <w:snapToGrid w:val="0"/>
                <w:sz w:val="16"/>
                <w:szCs w:val="16"/>
              </w:rPr>
              <w:t>9</w:t>
            </w:r>
            <w:r w:rsidRPr="00B916EC">
              <w:rPr>
                <w:rFonts w:ascii="Arial" w:hAnsi="Arial"/>
                <w:snapToGrid w:val="0"/>
                <w:sz w:val="16"/>
                <w:szCs w:val="16"/>
              </w:rPr>
              <w:t>-</w:t>
            </w:r>
            <w:r>
              <w:rPr>
                <w:rFonts w:ascii="Arial" w:hAnsi="Arial"/>
                <w:snapToGrid w:val="0"/>
                <w:sz w:val="16"/>
                <w:szCs w:val="16"/>
              </w:rPr>
              <w:t>12</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78DED0D8" w14:textId="77777777" w:rsidR="00AC4905" w:rsidRPr="00B916EC" w:rsidRDefault="00AC4905" w:rsidP="0042252E">
            <w:pPr>
              <w:pStyle w:val="TAL"/>
              <w:rPr>
                <w:sz w:val="16"/>
                <w:szCs w:val="16"/>
                <w:lang w:eastAsia="zh-CN"/>
              </w:rPr>
            </w:pPr>
            <w:r w:rsidRPr="00B916EC">
              <w:rPr>
                <w:sz w:val="16"/>
                <w:szCs w:val="16"/>
                <w:lang w:eastAsia="zh-CN"/>
              </w:rPr>
              <w:t>RAN#</w:t>
            </w:r>
            <w:r>
              <w:rPr>
                <w:sz w:val="16"/>
                <w:szCs w:val="16"/>
                <w:lang w:eastAsia="zh-CN"/>
              </w:rPr>
              <w:t>86</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16FED6D9" w14:textId="77777777" w:rsidR="00AC4905" w:rsidRPr="00B916EC" w:rsidRDefault="00AC4905" w:rsidP="0042252E">
            <w:pPr>
              <w:pStyle w:val="TAL"/>
              <w:rPr>
                <w:sz w:val="16"/>
                <w:szCs w:val="16"/>
                <w:lang w:eastAsia="zh-CN"/>
              </w:rPr>
            </w:pPr>
            <w:r>
              <w:rPr>
                <w:sz w:val="16"/>
                <w:szCs w:val="16"/>
                <w:lang w:eastAsia="zh-CN"/>
              </w:rPr>
              <w:t>RP-192626</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4984F75B" w14:textId="77777777" w:rsidR="00AC4905" w:rsidRPr="00B916EC" w:rsidRDefault="00AC4905" w:rsidP="0042252E">
            <w:pPr>
              <w:pStyle w:val="TAL"/>
              <w:rPr>
                <w:sz w:val="16"/>
                <w:szCs w:val="16"/>
              </w:rPr>
            </w:pPr>
            <w:r>
              <w:rPr>
                <w:sz w:val="16"/>
                <w:szCs w:val="16"/>
              </w:rPr>
              <w:t>0069</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0D124490" w14:textId="77777777" w:rsidR="00AC4905" w:rsidRPr="00B916EC" w:rsidRDefault="00AC4905" w:rsidP="0042252E">
            <w:pPr>
              <w:pStyle w:val="TAL"/>
              <w:jc w:val="center"/>
              <w:rPr>
                <w:sz w:val="16"/>
                <w:szCs w:val="16"/>
              </w:rPr>
            </w:pPr>
            <w:r>
              <w:rPr>
                <w:sz w:val="16"/>
                <w:szCs w:val="16"/>
              </w:rPr>
              <w:t>3</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10DD0E60" w14:textId="77777777" w:rsidR="00AC4905" w:rsidRPr="006C70FD" w:rsidRDefault="00AC4905" w:rsidP="0042252E">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0B7D25FC" w14:textId="77777777" w:rsidR="00AC4905" w:rsidRPr="00E459EF" w:rsidRDefault="00AC4905" w:rsidP="0042252E">
            <w:pPr>
              <w:rPr>
                <w:rFonts w:ascii="Arial" w:hAnsi="Arial"/>
                <w:sz w:val="16"/>
              </w:rPr>
            </w:pPr>
            <w:r w:rsidRPr="00AC4905">
              <w:rPr>
                <w:rFonts w:ascii="Arial" w:hAnsi="Arial"/>
                <w:sz w:val="16"/>
              </w:rPr>
              <w:t>Corrections to 38.213 including alignment of terminology across specifications in RAN1#98bis and RAN1#99</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5B26F55C" w14:textId="77777777" w:rsidR="00AC4905" w:rsidRPr="00B916EC" w:rsidRDefault="00AC4905" w:rsidP="0042252E">
            <w:pPr>
              <w:pStyle w:val="TAL"/>
              <w:rPr>
                <w:sz w:val="16"/>
                <w:szCs w:val="16"/>
                <w:lang w:eastAsia="zh-CN"/>
              </w:rPr>
            </w:pPr>
            <w:r>
              <w:rPr>
                <w:sz w:val="16"/>
                <w:szCs w:val="16"/>
                <w:lang w:eastAsia="zh-CN"/>
              </w:rPr>
              <w:t>15.8.0</w:t>
            </w:r>
          </w:p>
        </w:tc>
      </w:tr>
      <w:tr w:rsidR="00A8135D" w:rsidRPr="00B916EC" w14:paraId="6E41436C" w14:textId="77777777" w:rsidTr="00A8135D">
        <w:tc>
          <w:tcPr>
            <w:tcW w:w="894" w:type="dxa"/>
            <w:tcBorders>
              <w:top w:val="single" w:sz="6" w:space="0" w:color="auto"/>
              <w:left w:val="single" w:sz="6" w:space="0" w:color="auto"/>
              <w:bottom w:val="single" w:sz="6" w:space="0" w:color="auto"/>
              <w:right w:val="single" w:sz="6" w:space="0" w:color="auto"/>
            </w:tcBorders>
            <w:shd w:val="solid" w:color="FFFFFF" w:fill="auto"/>
          </w:tcPr>
          <w:p w14:paraId="081CC820" w14:textId="77777777" w:rsidR="00A8135D" w:rsidRPr="00B916EC" w:rsidRDefault="00A8135D" w:rsidP="008A1513">
            <w:pPr>
              <w:spacing w:after="0"/>
              <w:jc w:val="center"/>
              <w:rPr>
                <w:rFonts w:ascii="Arial" w:hAnsi="Arial"/>
                <w:snapToGrid w:val="0"/>
                <w:sz w:val="16"/>
                <w:szCs w:val="16"/>
              </w:rPr>
            </w:pPr>
            <w:r w:rsidRPr="00B916EC">
              <w:rPr>
                <w:rFonts w:ascii="Arial" w:hAnsi="Arial"/>
                <w:snapToGrid w:val="0"/>
                <w:sz w:val="16"/>
                <w:szCs w:val="16"/>
              </w:rPr>
              <w:t>201</w:t>
            </w:r>
            <w:r>
              <w:rPr>
                <w:rFonts w:ascii="Arial" w:hAnsi="Arial"/>
                <w:snapToGrid w:val="0"/>
                <w:sz w:val="16"/>
                <w:szCs w:val="16"/>
              </w:rPr>
              <w:t>9</w:t>
            </w:r>
            <w:r w:rsidRPr="00B916EC">
              <w:rPr>
                <w:rFonts w:ascii="Arial" w:hAnsi="Arial"/>
                <w:snapToGrid w:val="0"/>
                <w:sz w:val="16"/>
                <w:szCs w:val="16"/>
              </w:rPr>
              <w:t>-</w:t>
            </w:r>
            <w:r>
              <w:rPr>
                <w:rFonts w:ascii="Arial" w:hAnsi="Arial"/>
                <w:snapToGrid w:val="0"/>
                <w:sz w:val="16"/>
                <w:szCs w:val="16"/>
              </w:rPr>
              <w:t>12</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533637CF" w14:textId="77777777" w:rsidR="00A8135D" w:rsidRPr="00B916EC" w:rsidRDefault="00A8135D" w:rsidP="008A1513">
            <w:pPr>
              <w:pStyle w:val="TAL"/>
              <w:rPr>
                <w:sz w:val="16"/>
                <w:szCs w:val="16"/>
                <w:lang w:eastAsia="zh-CN"/>
              </w:rPr>
            </w:pPr>
            <w:r w:rsidRPr="00B916EC">
              <w:rPr>
                <w:sz w:val="16"/>
                <w:szCs w:val="16"/>
                <w:lang w:eastAsia="zh-CN"/>
              </w:rPr>
              <w:t>RAN#</w:t>
            </w:r>
            <w:r>
              <w:rPr>
                <w:sz w:val="16"/>
                <w:szCs w:val="16"/>
                <w:lang w:eastAsia="zh-CN"/>
              </w:rPr>
              <w:t>86</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6207F0C7" w14:textId="77777777" w:rsidR="00A8135D" w:rsidRPr="00B916EC" w:rsidRDefault="00A8135D" w:rsidP="008A1513">
            <w:pPr>
              <w:pStyle w:val="TAL"/>
              <w:rPr>
                <w:sz w:val="16"/>
                <w:szCs w:val="16"/>
                <w:lang w:eastAsia="zh-CN"/>
              </w:rPr>
            </w:pPr>
            <w:r>
              <w:rPr>
                <w:sz w:val="16"/>
                <w:szCs w:val="16"/>
                <w:lang w:eastAsia="zh-CN"/>
              </w:rPr>
              <w:t>RP-193121</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65ACEC17" w14:textId="77777777" w:rsidR="00A8135D" w:rsidRPr="00B916EC" w:rsidRDefault="00A8135D" w:rsidP="008A1513">
            <w:pPr>
              <w:pStyle w:val="TAL"/>
              <w:rPr>
                <w:sz w:val="16"/>
                <w:szCs w:val="16"/>
              </w:rPr>
            </w:pPr>
            <w:r>
              <w:rPr>
                <w:sz w:val="16"/>
                <w:szCs w:val="16"/>
              </w:rPr>
              <w:t>0070</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35EA1A7A" w14:textId="77777777" w:rsidR="00A8135D" w:rsidRPr="00B916EC" w:rsidRDefault="00A8135D" w:rsidP="008A1513">
            <w:pPr>
              <w:pStyle w:val="TAL"/>
              <w:jc w:val="center"/>
              <w:rPr>
                <w:sz w:val="16"/>
                <w:szCs w:val="16"/>
              </w:rPr>
            </w:pPr>
            <w:r>
              <w:rPr>
                <w:sz w:val="16"/>
                <w:szCs w:val="16"/>
              </w:rPr>
              <w:t>1</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71069847" w14:textId="77777777" w:rsidR="00A8135D" w:rsidRPr="006C70FD" w:rsidRDefault="00A8135D" w:rsidP="008A1513">
            <w:pPr>
              <w:pStyle w:val="TAL"/>
              <w:rPr>
                <w:sz w:val="16"/>
              </w:rPr>
            </w:pPr>
            <w:r>
              <w:rPr>
                <w:sz w:val="16"/>
              </w:rPr>
              <w:t>B</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250CD375" w14:textId="77777777" w:rsidR="00A8135D" w:rsidRPr="00E459EF" w:rsidRDefault="00A8135D" w:rsidP="008A1513">
            <w:pPr>
              <w:rPr>
                <w:rFonts w:ascii="Arial" w:hAnsi="Arial"/>
                <w:sz w:val="16"/>
              </w:rPr>
            </w:pPr>
            <w:r w:rsidRPr="00A8135D">
              <w:rPr>
                <w:rFonts w:ascii="Arial" w:hAnsi="Arial"/>
                <w:sz w:val="16"/>
              </w:rPr>
              <w:t>Introduction of two-step RACH in NR</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7818E620" w14:textId="77777777" w:rsidR="00A8135D" w:rsidRPr="00B916EC" w:rsidRDefault="00A8135D" w:rsidP="008A1513">
            <w:pPr>
              <w:pStyle w:val="TAL"/>
              <w:rPr>
                <w:sz w:val="16"/>
                <w:szCs w:val="16"/>
                <w:lang w:eastAsia="zh-CN"/>
              </w:rPr>
            </w:pPr>
            <w:r>
              <w:rPr>
                <w:sz w:val="16"/>
                <w:szCs w:val="16"/>
                <w:lang w:eastAsia="zh-CN"/>
              </w:rPr>
              <w:t>16.0.0</w:t>
            </w:r>
          </w:p>
        </w:tc>
      </w:tr>
      <w:tr w:rsidR="00141540" w:rsidRPr="00B916EC" w14:paraId="29D0EBF8" w14:textId="77777777" w:rsidTr="00141540">
        <w:tc>
          <w:tcPr>
            <w:tcW w:w="894" w:type="dxa"/>
            <w:tcBorders>
              <w:top w:val="single" w:sz="6" w:space="0" w:color="auto"/>
              <w:left w:val="single" w:sz="6" w:space="0" w:color="auto"/>
              <w:bottom w:val="single" w:sz="6" w:space="0" w:color="auto"/>
              <w:right w:val="single" w:sz="6" w:space="0" w:color="auto"/>
            </w:tcBorders>
            <w:shd w:val="solid" w:color="FFFFFF" w:fill="auto"/>
          </w:tcPr>
          <w:p w14:paraId="58C4725B" w14:textId="77777777" w:rsidR="00141540" w:rsidRPr="00B916EC" w:rsidRDefault="00141540" w:rsidP="00224F81">
            <w:pPr>
              <w:spacing w:after="0"/>
              <w:jc w:val="center"/>
              <w:rPr>
                <w:rFonts w:ascii="Arial" w:hAnsi="Arial"/>
                <w:snapToGrid w:val="0"/>
                <w:sz w:val="16"/>
                <w:szCs w:val="16"/>
              </w:rPr>
            </w:pPr>
            <w:r w:rsidRPr="00B916EC">
              <w:rPr>
                <w:rFonts w:ascii="Arial" w:hAnsi="Arial"/>
                <w:snapToGrid w:val="0"/>
                <w:sz w:val="16"/>
                <w:szCs w:val="16"/>
              </w:rPr>
              <w:t>201</w:t>
            </w:r>
            <w:r>
              <w:rPr>
                <w:rFonts w:ascii="Arial" w:hAnsi="Arial"/>
                <w:snapToGrid w:val="0"/>
                <w:sz w:val="16"/>
                <w:szCs w:val="16"/>
              </w:rPr>
              <w:t>9</w:t>
            </w:r>
            <w:r w:rsidRPr="00B916EC">
              <w:rPr>
                <w:rFonts w:ascii="Arial" w:hAnsi="Arial"/>
                <w:snapToGrid w:val="0"/>
                <w:sz w:val="16"/>
                <w:szCs w:val="16"/>
              </w:rPr>
              <w:t>-</w:t>
            </w:r>
            <w:r>
              <w:rPr>
                <w:rFonts w:ascii="Arial" w:hAnsi="Arial"/>
                <w:snapToGrid w:val="0"/>
                <w:sz w:val="16"/>
                <w:szCs w:val="16"/>
              </w:rPr>
              <w:t>12</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0363EB19" w14:textId="77777777" w:rsidR="00141540" w:rsidRPr="00B916EC" w:rsidRDefault="00141540" w:rsidP="00224F81">
            <w:pPr>
              <w:pStyle w:val="TAL"/>
              <w:rPr>
                <w:sz w:val="16"/>
                <w:szCs w:val="16"/>
                <w:lang w:eastAsia="zh-CN"/>
              </w:rPr>
            </w:pPr>
            <w:r w:rsidRPr="00B916EC">
              <w:rPr>
                <w:sz w:val="16"/>
                <w:szCs w:val="16"/>
                <w:lang w:eastAsia="zh-CN"/>
              </w:rPr>
              <w:t>RAN#</w:t>
            </w:r>
            <w:r>
              <w:rPr>
                <w:sz w:val="16"/>
                <w:szCs w:val="16"/>
                <w:lang w:eastAsia="zh-CN"/>
              </w:rPr>
              <w:t>86</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2B3ECFFC" w14:textId="77777777" w:rsidR="00141540" w:rsidRPr="00B916EC" w:rsidRDefault="00141540" w:rsidP="00224F81">
            <w:pPr>
              <w:pStyle w:val="TAL"/>
              <w:rPr>
                <w:sz w:val="16"/>
                <w:szCs w:val="16"/>
                <w:lang w:eastAsia="zh-CN"/>
              </w:rPr>
            </w:pPr>
            <w:r>
              <w:rPr>
                <w:sz w:val="16"/>
                <w:szCs w:val="16"/>
                <w:lang w:eastAsia="zh-CN"/>
              </w:rPr>
              <w:t>RP-193221</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23BDCF57" w14:textId="77777777" w:rsidR="00141540" w:rsidRPr="00B916EC" w:rsidRDefault="00141540" w:rsidP="00224F81">
            <w:pPr>
              <w:pStyle w:val="TAL"/>
              <w:rPr>
                <w:sz w:val="16"/>
                <w:szCs w:val="16"/>
              </w:rPr>
            </w:pPr>
            <w:r>
              <w:rPr>
                <w:sz w:val="16"/>
                <w:szCs w:val="16"/>
              </w:rPr>
              <w:t>0071</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43C7F973" w14:textId="77777777" w:rsidR="00141540" w:rsidRPr="00B916EC" w:rsidRDefault="00141540" w:rsidP="00224F81">
            <w:pPr>
              <w:pStyle w:val="TAL"/>
              <w:jc w:val="center"/>
              <w:rPr>
                <w:sz w:val="16"/>
                <w:szCs w:val="16"/>
              </w:rPr>
            </w:pPr>
            <w:r>
              <w:rPr>
                <w:sz w:val="16"/>
                <w:szCs w:val="16"/>
              </w:rPr>
              <w:t>2</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69B97722" w14:textId="77777777" w:rsidR="00141540" w:rsidRPr="006C70FD" w:rsidRDefault="00141540" w:rsidP="00224F81">
            <w:pPr>
              <w:pStyle w:val="TAL"/>
              <w:rPr>
                <w:sz w:val="16"/>
              </w:rPr>
            </w:pPr>
            <w:r>
              <w:rPr>
                <w:sz w:val="16"/>
              </w:rPr>
              <w:t>B</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0B1C42B3" w14:textId="77777777" w:rsidR="00141540" w:rsidRPr="00E459EF" w:rsidRDefault="00141540" w:rsidP="00224F81">
            <w:pPr>
              <w:rPr>
                <w:rFonts w:ascii="Arial" w:hAnsi="Arial"/>
                <w:sz w:val="16"/>
              </w:rPr>
            </w:pPr>
            <w:r w:rsidRPr="00141540">
              <w:rPr>
                <w:rFonts w:ascii="Arial" w:hAnsi="Arial"/>
                <w:sz w:val="16"/>
              </w:rPr>
              <w:t>Introduction of shared spectrum channel access</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56377D5B" w14:textId="77777777" w:rsidR="00141540" w:rsidRPr="00B916EC" w:rsidRDefault="00141540" w:rsidP="00224F81">
            <w:pPr>
              <w:pStyle w:val="TAL"/>
              <w:rPr>
                <w:sz w:val="16"/>
                <w:szCs w:val="16"/>
                <w:lang w:eastAsia="zh-CN"/>
              </w:rPr>
            </w:pPr>
            <w:r>
              <w:rPr>
                <w:sz w:val="16"/>
                <w:szCs w:val="16"/>
                <w:lang w:eastAsia="zh-CN"/>
              </w:rPr>
              <w:t>16.0.0</w:t>
            </w:r>
          </w:p>
        </w:tc>
      </w:tr>
      <w:tr w:rsidR="000A78FA" w:rsidRPr="00B916EC" w14:paraId="75CDDF07" w14:textId="77777777" w:rsidTr="000A78FA">
        <w:tc>
          <w:tcPr>
            <w:tcW w:w="894" w:type="dxa"/>
            <w:tcBorders>
              <w:top w:val="single" w:sz="6" w:space="0" w:color="auto"/>
              <w:left w:val="single" w:sz="6" w:space="0" w:color="auto"/>
              <w:bottom w:val="single" w:sz="6" w:space="0" w:color="auto"/>
              <w:right w:val="single" w:sz="6" w:space="0" w:color="auto"/>
            </w:tcBorders>
            <w:shd w:val="solid" w:color="FFFFFF" w:fill="auto"/>
          </w:tcPr>
          <w:p w14:paraId="128E1D9C" w14:textId="77777777" w:rsidR="000A78FA" w:rsidRPr="00B916EC" w:rsidRDefault="000A78FA" w:rsidP="00131932">
            <w:pPr>
              <w:spacing w:after="0"/>
              <w:jc w:val="center"/>
              <w:rPr>
                <w:rFonts w:ascii="Arial" w:hAnsi="Arial"/>
                <w:snapToGrid w:val="0"/>
                <w:sz w:val="16"/>
                <w:szCs w:val="16"/>
              </w:rPr>
            </w:pPr>
            <w:r w:rsidRPr="00B916EC">
              <w:rPr>
                <w:rFonts w:ascii="Arial" w:hAnsi="Arial"/>
                <w:snapToGrid w:val="0"/>
                <w:sz w:val="16"/>
                <w:szCs w:val="16"/>
              </w:rPr>
              <w:t>201</w:t>
            </w:r>
            <w:r>
              <w:rPr>
                <w:rFonts w:ascii="Arial" w:hAnsi="Arial"/>
                <w:snapToGrid w:val="0"/>
                <w:sz w:val="16"/>
                <w:szCs w:val="16"/>
              </w:rPr>
              <w:t>9</w:t>
            </w:r>
            <w:r w:rsidRPr="00B916EC">
              <w:rPr>
                <w:rFonts w:ascii="Arial" w:hAnsi="Arial"/>
                <w:snapToGrid w:val="0"/>
                <w:sz w:val="16"/>
                <w:szCs w:val="16"/>
              </w:rPr>
              <w:t>-</w:t>
            </w:r>
            <w:r>
              <w:rPr>
                <w:rFonts w:ascii="Arial" w:hAnsi="Arial"/>
                <w:snapToGrid w:val="0"/>
                <w:sz w:val="16"/>
                <w:szCs w:val="16"/>
              </w:rPr>
              <w:t>12</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71129CEC" w14:textId="77777777" w:rsidR="000A78FA" w:rsidRPr="00B916EC" w:rsidRDefault="000A78FA" w:rsidP="00131932">
            <w:pPr>
              <w:pStyle w:val="TAL"/>
              <w:rPr>
                <w:sz w:val="16"/>
                <w:szCs w:val="16"/>
                <w:lang w:eastAsia="zh-CN"/>
              </w:rPr>
            </w:pPr>
            <w:r w:rsidRPr="00B916EC">
              <w:rPr>
                <w:sz w:val="16"/>
                <w:szCs w:val="16"/>
                <w:lang w:eastAsia="zh-CN"/>
              </w:rPr>
              <w:t>RAN#</w:t>
            </w:r>
            <w:r>
              <w:rPr>
                <w:sz w:val="16"/>
                <w:szCs w:val="16"/>
                <w:lang w:eastAsia="zh-CN"/>
              </w:rPr>
              <w:t>86</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721AECDD" w14:textId="799EADD0" w:rsidR="000A78FA" w:rsidRPr="00B916EC" w:rsidRDefault="000A78FA" w:rsidP="00131932">
            <w:pPr>
              <w:pStyle w:val="TAL"/>
              <w:rPr>
                <w:sz w:val="16"/>
                <w:szCs w:val="16"/>
                <w:lang w:eastAsia="zh-CN"/>
              </w:rPr>
            </w:pPr>
            <w:r>
              <w:rPr>
                <w:sz w:val="16"/>
                <w:szCs w:val="16"/>
                <w:lang w:eastAsia="zh-CN"/>
              </w:rPr>
              <w:t>RP-193123</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0DFDC01E" w14:textId="3EBE66C3" w:rsidR="000A78FA" w:rsidRPr="00B916EC" w:rsidRDefault="000A78FA" w:rsidP="00131932">
            <w:pPr>
              <w:pStyle w:val="TAL"/>
              <w:rPr>
                <w:sz w:val="16"/>
                <w:szCs w:val="16"/>
              </w:rPr>
            </w:pPr>
            <w:r>
              <w:rPr>
                <w:sz w:val="16"/>
                <w:szCs w:val="16"/>
              </w:rPr>
              <w:t>0072</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5ABFECAE" w14:textId="25077A7B" w:rsidR="000A78FA" w:rsidRPr="00B916EC" w:rsidRDefault="000A78FA" w:rsidP="00131932">
            <w:pPr>
              <w:pStyle w:val="TAL"/>
              <w:jc w:val="center"/>
              <w:rPr>
                <w:sz w:val="16"/>
                <w:szCs w:val="16"/>
              </w:rPr>
            </w:pPr>
            <w:r>
              <w:rPr>
                <w:sz w:val="16"/>
                <w:szCs w:val="16"/>
              </w:rPr>
              <w:t>1</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0FE7A861" w14:textId="77777777" w:rsidR="000A78FA" w:rsidRPr="006C70FD" w:rsidRDefault="000A78FA" w:rsidP="00131932">
            <w:pPr>
              <w:pStyle w:val="TAL"/>
              <w:rPr>
                <w:sz w:val="16"/>
              </w:rPr>
            </w:pPr>
            <w:r>
              <w:rPr>
                <w:sz w:val="16"/>
              </w:rPr>
              <w:t>B</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45334A8F" w14:textId="118769AA" w:rsidR="000A78FA" w:rsidRPr="00E459EF" w:rsidRDefault="00DD339B" w:rsidP="00131932">
            <w:pPr>
              <w:rPr>
                <w:rFonts w:ascii="Arial" w:hAnsi="Arial"/>
                <w:sz w:val="16"/>
              </w:rPr>
            </w:pPr>
            <w:r w:rsidRPr="00DD339B">
              <w:rPr>
                <w:rFonts w:ascii="Arial" w:hAnsi="Arial"/>
                <w:sz w:val="16"/>
              </w:rPr>
              <w:t>Introduction of integrated access and backhaul in NR</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5BC02810" w14:textId="77777777" w:rsidR="000A78FA" w:rsidRPr="00B916EC" w:rsidRDefault="000A78FA" w:rsidP="00131932">
            <w:pPr>
              <w:pStyle w:val="TAL"/>
              <w:rPr>
                <w:sz w:val="16"/>
                <w:szCs w:val="16"/>
                <w:lang w:eastAsia="zh-CN"/>
              </w:rPr>
            </w:pPr>
            <w:r>
              <w:rPr>
                <w:sz w:val="16"/>
                <w:szCs w:val="16"/>
                <w:lang w:eastAsia="zh-CN"/>
              </w:rPr>
              <w:t>16.0.0</w:t>
            </w:r>
          </w:p>
        </w:tc>
      </w:tr>
      <w:tr w:rsidR="00131932" w:rsidRPr="00B916EC" w14:paraId="7659832C" w14:textId="77777777" w:rsidTr="00131932">
        <w:tc>
          <w:tcPr>
            <w:tcW w:w="894" w:type="dxa"/>
            <w:tcBorders>
              <w:top w:val="single" w:sz="6" w:space="0" w:color="auto"/>
              <w:left w:val="single" w:sz="6" w:space="0" w:color="auto"/>
              <w:bottom w:val="single" w:sz="6" w:space="0" w:color="auto"/>
              <w:right w:val="single" w:sz="6" w:space="0" w:color="auto"/>
            </w:tcBorders>
            <w:shd w:val="solid" w:color="FFFFFF" w:fill="auto"/>
          </w:tcPr>
          <w:p w14:paraId="6BC5C84E" w14:textId="77777777" w:rsidR="00131932" w:rsidRPr="00B916EC" w:rsidRDefault="00131932" w:rsidP="00131932">
            <w:pPr>
              <w:spacing w:after="0"/>
              <w:jc w:val="center"/>
              <w:rPr>
                <w:rFonts w:ascii="Arial" w:hAnsi="Arial"/>
                <w:snapToGrid w:val="0"/>
                <w:sz w:val="16"/>
                <w:szCs w:val="16"/>
              </w:rPr>
            </w:pPr>
            <w:r w:rsidRPr="00B916EC">
              <w:rPr>
                <w:rFonts w:ascii="Arial" w:hAnsi="Arial"/>
                <w:snapToGrid w:val="0"/>
                <w:sz w:val="16"/>
                <w:szCs w:val="16"/>
              </w:rPr>
              <w:t>201</w:t>
            </w:r>
            <w:r>
              <w:rPr>
                <w:rFonts w:ascii="Arial" w:hAnsi="Arial"/>
                <w:snapToGrid w:val="0"/>
                <w:sz w:val="16"/>
                <w:szCs w:val="16"/>
              </w:rPr>
              <w:t>9</w:t>
            </w:r>
            <w:r w:rsidRPr="00B916EC">
              <w:rPr>
                <w:rFonts w:ascii="Arial" w:hAnsi="Arial"/>
                <w:snapToGrid w:val="0"/>
                <w:sz w:val="16"/>
                <w:szCs w:val="16"/>
              </w:rPr>
              <w:t>-</w:t>
            </w:r>
            <w:r>
              <w:rPr>
                <w:rFonts w:ascii="Arial" w:hAnsi="Arial"/>
                <w:snapToGrid w:val="0"/>
                <w:sz w:val="16"/>
                <w:szCs w:val="16"/>
              </w:rPr>
              <w:t>12</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1DA2371F" w14:textId="77777777" w:rsidR="00131932" w:rsidRPr="00B916EC" w:rsidRDefault="00131932" w:rsidP="00131932">
            <w:pPr>
              <w:pStyle w:val="TAL"/>
              <w:rPr>
                <w:sz w:val="16"/>
                <w:szCs w:val="16"/>
                <w:lang w:eastAsia="zh-CN"/>
              </w:rPr>
            </w:pPr>
            <w:r w:rsidRPr="00B916EC">
              <w:rPr>
                <w:sz w:val="16"/>
                <w:szCs w:val="16"/>
                <w:lang w:eastAsia="zh-CN"/>
              </w:rPr>
              <w:t>RAN#</w:t>
            </w:r>
            <w:r>
              <w:rPr>
                <w:sz w:val="16"/>
                <w:szCs w:val="16"/>
                <w:lang w:eastAsia="zh-CN"/>
              </w:rPr>
              <w:t>86</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7329718E" w14:textId="2C79D076" w:rsidR="00131932" w:rsidRPr="00B916EC" w:rsidRDefault="00131932" w:rsidP="00131932">
            <w:pPr>
              <w:pStyle w:val="TAL"/>
              <w:rPr>
                <w:sz w:val="16"/>
                <w:szCs w:val="16"/>
                <w:lang w:eastAsia="zh-CN"/>
              </w:rPr>
            </w:pPr>
            <w:r>
              <w:rPr>
                <w:sz w:val="16"/>
                <w:szCs w:val="16"/>
                <w:lang w:eastAsia="zh-CN"/>
              </w:rPr>
              <w:t>RP-193</w:t>
            </w:r>
            <w:r w:rsidR="00FE0B9C">
              <w:rPr>
                <w:sz w:val="16"/>
                <w:szCs w:val="16"/>
                <w:lang w:eastAsia="zh-CN"/>
              </w:rPr>
              <w:t>22</w:t>
            </w:r>
            <w:r>
              <w:rPr>
                <w:sz w:val="16"/>
                <w:szCs w:val="16"/>
                <w:lang w:eastAsia="zh-CN"/>
              </w:rPr>
              <w:t>2</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17F657DD" w14:textId="38DD8A00" w:rsidR="00131932" w:rsidRPr="00B916EC" w:rsidRDefault="00131932" w:rsidP="00131932">
            <w:pPr>
              <w:pStyle w:val="TAL"/>
              <w:rPr>
                <w:sz w:val="16"/>
                <w:szCs w:val="16"/>
              </w:rPr>
            </w:pPr>
            <w:r>
              <w:rPr>
                <w:sz w:val="16"/>
                <w:szCs w:val="16"/>
              </w:rPr>
              <w:t>007</w:t>
            </w:r>
            <w:r w:rsidR="00FE0B9C">
              <w:rPr>
                <w:sz w:val="16"/>
                <w:szCs w:val="16"/>
              </w:rPr>
              <w:t>3</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609575C0" w14:textId="09F1FB31" w:rsidR="00131932" w:rsidRPr="00B916EC" w:rsidRDefault="00FE0B9C" w:rsidP="00131932">
            <w:pPr>
              <w:pStyle w:val="TAL"/>
              <w:jc w:val="center"/>
              <w:rPr>
                <w:sz w:val="16"/>
                <w:szCs w:val="16"/>
              </w:rPr>
            </w:pPr>
            <w:r>
              <w:rPr>
                <w:sz w:val="16"/>
                <w:szCs w:val="16"/>
              </w:rPr>
              <w:t>2</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60D336FE" w14:textId="77777777" w:rsidR="00131932" w:rsidRPr="006C70FD" w:rsidRDefault="00131932" w:rsidP="00131932">
            <w:pPr>
              <w:pStyle w:val="TAL"/>
              <w:rPr>
                <w:sz w:val="16"/>
              </w:rPr>
            </w:pPr>
            <w:r>
              <w:rPr>
                <w:sz w:val="16"/>
              </w:rPr>
              <w:t>B</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21F18BDC" w14:textId="1B177AC7" w:rsidR="00131932" w:rsidRPr="00E459EF" w:rsidRDefault="00FE0B9C" w:rsidP="00131932">
            <w:pPr>
              <w:rPr>
                <w:rFonts w:ascii="Arial" w:hAnsi="Arial"/>
                <w:sz w:val="16"/>
              </w:rPr>
            </w:pPr>
            <w:r w:rsidRPr="00FE0B9C">
              <w:rPr>
                <w:rFonts w:ascii="Arial" w:hAnsi="Arial"/>
                <w:sz w:val="16"/>
              </w:rPr>
              <w:t>Introduction of Industrial IoT</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4A8F4BBE" w14:textId="77777777" w:rsidR="00131932" w:rsidRPr="00B916EC" w:rsidRDefault="00131932" w:rsidP="00131932">
            <w:pPr>
              <w:pStyle w:val="TAL"/>
              <w:rPr>
                <w:sz w:val="16"/>
                <w:szCs w:val="16"/>
                <w:lang w:eastAsia="zh-CN"/>
              </w:rPr>
            </w:pPr>
            <w:r>
              <w:rPr>
                <w:sz w:val="16"/>
                <w:szCs w:val="16"/>
                <w:lang w:eastAsia="zh-CN"/>
              </w:rPr>
              <w:t>16.0.0</w:t>
            </w:r>
          </w:p>
        </w:tc>
      </w:tr>
      <w:tr w:rsidR="00802588" w:rsidRPr="00B916EC" w14:paraId="44E3ADAD" w14:textId="77777777" w:rsidTr="00802588">
        <w:tc>
          <w:tcPr>
            <w:tcW w:w="894" w:type="dxa"/>
            <w:tcBorders>
              <w:top w:val="single" w:sz="6" w:space="0" w:color="auto"/>
              <w:left w:val="single" w:sz="6" w:space="0" w:color="auto"/>
              <w:bottom w:val="single" w:sz="6" w:space="0" w:color="auto"/>
              <w:right w:val="single" w:sz="6" w:space="0" w:color="auto"/>
            </w:tcBorders>
            <w:shd w:val="solid" w:color="FFFFFF" w:fill="auto"/>
          </w:tcPr>
          <w:p w14:paraId="19DA1C70" w14:textId="77777777" w:rsidR="00802588" w:rsidRPr="00B916EC" w:rsidRDefault="00802588" w:rsidP="00CD36E1">
            <w:pPr>
              <w:spacing w:after="0"/>
              <w:jc w:val="center"/>
              <w:rPr>
                <w:rFonts w:ascii="Arial" w:hAnsi="Arial"/>
                <w:snapToGrid w:val="0"/>
                <w:sz w:val="16"/>
                <w:szCs w:val="16"/>
              </w:rPr>
            </w:pPr>
            <w:r w:rsidRPr="00B916EC">
              <w:rPr>
                <w:rFonts w:ascii="Arial" w:hAnsi="Arial"/>
                <w:snapToGrid w:val="0"/>
                <w:sz w:val="16"/>
                <w:szCs w:val="16"/>
              </w:rPr>
              <w:t>201</w:t>
            </w:r>
            <w:r>
              <w:rPr>
                <w:rFonts w:ascii="Arial" w:hAnsi="Arial"/>
                <w:snapToGrid w:val="0"/>
                <w:sz w:val="16"/>
                <w:szCs w:val="16"/>
              </w:rPr>
              <w:t>9</w:t>
            </w:r>
            <w:r w:rsidRPr="00B916EC">
              <w:rPr>
                <w:rFonts w:ascii="Arial" w:hAnsi="Arial"/>
                <w:snapToGrid w:val="0"/>
                <w:sz w:val="16"/>
                <w:szCs w:val="16"/>
              </w:rPr>
              <w:t>-</w:t>
            </w:r>
            <w:r>
              <w:rPr>
                <w:rFonts w:ascii="Arial" w:hAnsi="Arial"/>
                <w:snapToGrid w:val="0"/>
                <w:sz w:val="16"/>
                <w:szCs w:val="16"/>
              </w:rPr>
              <w:t>12</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5F81C47C" w14:textId="77777777" w:rsidR="00802588" w:rsidRPr="00B916EC" w:rsidRDefault="00802588" w:rsidP="00CD36E1">
            <w:pPr>
              <w:pStyle w:val="TAL"/>
              <w:rPr>
                <w:sz w:val="16"/>
                <w:szCs w:val="16"/>
                <w:lang w:eastAsia="zh-CN"/>
              </w:rPr>
            </w:pPr>
            <w:r w:rsidRPr="00B916EC">
              <w:rPr>
                <w:sz w:val="16"/>
                <w:szCs w:val="16"/>
                <w:lang w:eastAsia="zh-CN"/>
              </w:rPr>
              <w:t>RAN#</w:t>
            </w:r>
            <w:r>
              <w:rPr>
                <w:sz w:val="16"/>
                <w:szCs w:val="16"/>
                <w:lang w:eastAsia="zh-CN"/>
              </w:rPr>
              <w:t>86</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105BB40C" w14:textId="5246DA95" w:rsidR="00802588" w:rsidRPr="00B916EC" w:rsidRDefault="00802588" w:rsidP="00CD36E1">
            <w:pPr>
              <w:pStyle w:val="TAL"/>
              <w:rPr>
                <w:sz w:val="16"/>
                <w:szCs w:val="16"/>
                <w:lang w:eastAsia="zh-CN"/>
              </w:rPr>
            </w:pPr>
            <w:r>
              <w:rPr>
                <w:sz w:val="16"/>
                <w:szCs w:val="16"/>
                <w:lang w:eastAsia="zh-CN"/>
              </w:rPr>
              <w:t>RP-193125</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2916F286" w14:textId="25AD2DE2" w:rsidR="00802588" w:rsidRPr="00B916EC" w:rsidRDefault="00802588" w:rsidP="00CD36E1">
            <w:pPr>
              <w:pStyle w:val="TAL"/>
              <w:rPr>
                <w:sz w:val="16"/>
                <w:szCs w:val="16"/>
              </w:rPr>
            </w:pPr>
            <w:r>
              <w:rPr>
                <w:sz w:val="16"/>
                <w:szCs w:val="16"/>
              </w:rPr>
              <w:t>0074</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7062C110" w14:textId="6903D3B5" w:rsidR="00802588" w:rsidRPr="00B916EC" w:rsidRDefault="00802588" w:rsidP="00CD36E1">
            <w:pPr>
              <w:pStyle w:val="TAL"/>
              <w:jc w:val="center"/>
              <w:rPr>
                <w:sz w:val="16"/>
                <w:szCs w:val="16"/>
              </w:rPr>
            </w:pPr>
            <w:r>
              <w:rPr>
                <w:sz w:val="16"/>
                <w:szCs w:val="16"/>
              </w:rPr>
              <w:t>1</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17958078" w14:textId="77777777" w:rsidR="00802588" w:rsidRPr="006C70FD" w:rsidRDefault="00802588" w:rsidP="00CD36E1">
            <w:pPr>
              <w:pStyle w:val="TAL"/>
              <w:rPr>
                <w:sz w:val="16"/>
              </w:rPr>
            </w:pPr>
            <w:r>
              <w:rPr>
                <w:sz w:val="16"/>
              </w:rPr>
              <w:t>B</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5D6E4698" w14:textId="1E9BB3AF" w:rsidR="00802588" w:rsidRPr="00E459EF" w:rsidRDefault="00802588" w:rsidP="00CD36E1">
            <w:pPr>
              <w:rPr>
                <w:rFonts w:ascii="Arial" w:hAnsi="Arial"/>
                <w:sz w:val="16"/>
              </w:rPr>
            </w:pPr>
            <w:r w:rsidRPr="00802588">
              <w:rPr>
                <w:rFonts w:ascii="Arial" w:hAnsi="Arial"/>
                <w:sz w:val="16"/>
              </w:rPr>
              <w:t>Introduction of Ultra Reliable Low Latency Communications Enhancements</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6A972E9A" w14:textId="77777777" w:rsidR="00802588" w:rsidRPr="00B916EC" w:rsidRDefault="00802588" w:rsidP="00CD36E1">
            <w:pPr>
              <w:pStyle w:val="TAL"/>
              <w:rPr>
                <w:sz w:val="16"/>
                <w:szCs w:val="16"/>
                <w:lang w:eastAsia="zh-CN"/>
              </w:rPr>
            </w:pPr>
            <w:r>
              <w:rPr>
                <w:sz w:val="16"/>
                <w:szCs w:val="16"/>
                <w:lang w:eastAsia="zh-CN"/>
              </w:rPr>
              <w:t>16.0.0</w:t>
            </w:r>
          </w:p>
        </w:tc>
      </w:tr>
      <w:tr w:rsidR="00067393" w:rsidRPr="00B916EC" w14:paraId="68D931AD" w14:textId="77777777" w:rsidTr="00067393">
        <w:tc>
          <w:tcPr>
            <w:tcW w:w="894" w:type="dxa"/>
            <w:tcBorders>
              <w:top w:val="single" w:sz="6" w:space="0" w:color="auto"/>
              <w:left w:val="single" w:sz="6" w:space="0" w:color="auto"/>
              <w:bottom w:val="single" w:sz="6" w:space="0" w:color="auto"/>
              <w:right w:val="single" w:sz="6" w:space="0" w:color="auto"/>
            </w:tcBorders>
            <w:shd w:val="solid" w:color="FFFFFF" w:fill="auto"/>
          </w:tcPr>
          <w:p w14:paraId="4ADDCF1F" w14:textId="77777777" w:rsidR="00067393" w:rsidRPr="00B916EC" w:rsidRDefault="00067393" w:rsidP="00B25F5D">
            <w:pPr>
              <w:spacing w:after="0"/>
              <w:jc w:val="center"/>
              <w:rPr>
                <w:rFonts w:ascii="Arial" w:hAnsi="Arial"/>
                <w:snapToGrid w:val="0"/>
                <w:sz w:val="16"/>
                <w:szCs w:val="16"/>
              </w:rPr>
            </w:pPr>
            <w:r w:rsidRPr="00B916EC">
              <w:rPr>
                <w:rFonts w:ascii="Arial" w:hAnsi="Arial"/>
                <w:snapToGrid w:val="0"/>
                <w:sz w:val="16"/>
                <w:szCs w:val="16"/>
              </w:rPr>
              <w:t>201</w:t>
            </w:r>
            <w:r>
              <w:rPr>
                <w:rFonts w:ascii="Arial" w:hAnsi="Arial"/>
                <w:snapToGrid w:val="0"/>
                <w:sz w:val="16"/>
                <w:szCs w:val="16"/>
              </w:rPr>
              <w:t>9</w:t>
            </w:r>
            <w:r w:rsidRPr="00B916EC">
              <w:rPr>
                <w:rFonts w:ascii="Arial" w:hAnsi="Arial"/>
                <w:snapToGrid w:val="0"/>
                <w:sz w:val="16"/>
                <w:szCs w:val="16"/>
              </w:rPr>
              <w:t>-</w:t>
            </w:r>
            <w:r>
              <w:rPr>
                <w:rFonts w:ascii="Arial" w:hAnsi="Arial"/>
                <w:snapToGrid w:val="0"/>
                <w:sz w:val="16"/>
                <w:szCs w:val="16"/>
              </w:rPr>
              <w:t>12</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3A5FA8A9" w14:textId="77777777" w:rsidR="00067393" w:rsidRPr="00B916EC" w:rsidRDefault="00067393" w:rsidP="00B25F5D">
            <w:pPr>
              <w:pStyle w:val="TAL"/>
              <w:rPr>
                <w:sz w:val="16"/>
                <w:szCs w:val="16"/>
                <w:lang w:eastAsia="zh-CN"/>
              </w:rPr>
            </w:pPr>
            <w:r w:rsidRPr="00B916EC">
              <w:rPr>
                <w:sz w:val="16"/>
                <w:szCs w:val="16"/>
                <w:lang w:eastAsia="zh-CN"/>
              </w:rPr>
              <w:t>RAN#</w:t>
            </w:r>
            <w:r>
              <w:rPr>
                <w:sz w:val="16"/>
                <w:szCs w:val="16"/>
                <w:lang w:eastAsia="zh-CN"/>
              </w:rPr>
              <w:t>86</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02D6316B" w14:textId="2861200D" w:rsidR="00067393" w:rsidRPr="00B916EC" w:rsidRDefault="00067393" w:rsidP="00B25F5D">
            <w:pPr>
              <w:pStyle w:val="TAL"/>
              <w:rPr>
                <w:sz w:val="16"/>
                <w:szCs w:val="16"/>
                <w:lang w:eastAsia="zh-CN"/>
              </w:rPr>
            </w:pPr>
            <w:r>
              <w:rPr>
                <w:sz w:val="16"/>
                <w:szCs w:val="16"/>
                <w:lang w:eastAsia="zh-CN"/>
              </w:rPr>
              <w:t>RP-193127</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6E327710" w14:textId="7A155664" w:rsidR="00067393" w:rsidRPr="00B916EC" w:rsidRDefault="00067393" w:rsidP="00B25F5D">
            <w:pPr>
              <w:pStyle w:val="TAL"/>
              <w:rPr>
                <w:sz w:val="16"/>
                <w:szCs w:val="16"/>
              </w:rPr>
            </w:pPr>
            <w:r>
              <w:rPr>
                <w:sz w:val="16"/>
                <w:szCs w:val="16"/>
              </w:rPr>
              <w:t>0075</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210E8C90" w14:textId="77777777" w:rsidR="00067393" w:rsidRPr="00B916EC" w:rsidRDefault="00067393" w:rsidP="00B25F5D">
            <w:pPr>
              <w:pStyle w:val="TAL"/>
              <w:jc w:val="center"/>
              <w:rPr>
                <w:sz w:val="16"/>
                <w:szCs w:val="16"/>
              </w:rPr>
            </w:pPr>
            <w:r>
              <w:rPr>
                <w:sz w:val="16"/>
                <w:szCs w:val="16"/>
              </w:rPr>
              <w:t>1</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46334282" w14:textId="77777777" w:rsidR="00067393" w:rsidRPr="006C70FD" w:rsidRDefault="00067393" w:rsidP="00B25F5D">
            <w:pPr>
              <w:pStyle w:val="TAL"/>
              <w:rPr>
                <w:sz w:val="16"/>
              </w:rPr>
            </w:pPr>
            <w:r>
              <w:rPr>
                <w:sz w:val="16"/>
              </w:rPr>
              <w:t>B</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378B5908" w14:textId="4C2A047D" w:rsidR="00067393" w:rsidRPr="00E459EF" w:rsidRDefault="00067393" w:rsidP="00B25F5D">
            <w:pPr>
              <w:rPr>
                <w:rFonts w:ascii="Arial" w:hAnsi="Arial"/>
                <w:sz w:val="16"/>
              </w:rPr>
            </w:pPr>
            <w:r w:rsidRPr="00067393">
              <w:rPr>
                <w:rFonts w:ascii="Arial" w:hAnsi="Arial"/>
                <w:sz w:val="16"/>
              </w:rPr>
              <w:t>Introduction of MIMO enhancements in NR</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77E35FA5" w14:textId="77777777" w:rsidR="00067393" w:rsidRPr="00B916EC" w:rsidRDefault="00067393" w:rsidP="00B25F5D">
            <w:pPr>
              <w:pStyle w:val="TAL"/>
              <w:rPr>
                <w:sz w:val="16"/>
                <w:szCs w:val="16"/>
                <w:lang w:eastAsia="zh-CN"/>
              </w:rPr>
            </w:pPr>
            <w:r>
              <w:rPr>
                <w:sz w:val="16"/>
                <w:szCs w:val="16"/>
                <w:lang w:eastAsia="zh-CN"/>
              </w:rPr>
              <w:t>16.0.0</w:t>
            </w:r>
          </w:p>
        </w:tc>
      </w:tr>
      <w:tr w:rsidR="00EA028E" w:rsidRPr="00B916EC" w14:paraId="56CE7F80" w14:textId="77777777" w:rsidTr="00EA028E">
        <w:tc>
          <w:tcPr>
            <w:tcW w:w="894" w:type="dxa"/>
            <w:tcBorders>
              <w:top w:val="single" w:sz="6" w:space="0" w:color="auto"/>
              <w:left w:val="single" w:sz="6" w:space="0" w:color="auto"/>
              <w:bottom w:val="single" w:sz="6" w:space="0" w:color="auto"/>
              <w:right w:val="single" w:sz="6" w:space="0" w:color="auto"/>
            </w:tcBorders>
            <w:shd w:val="solid" w:color="FFFFFF" w:fill="auto"/>
          </w:tcPr>
          <w:p w14:paraId="2C4103BC" w14:textId="77777777" w:rsidR="00EA028E" w:rsidRPr="00B916EC" w:rsidRDefault="00EA028E" w:rsidP="00B25F5D">
            <w:pPr>
              <w:spacing w:after="0"/>
              <w:jc w:val="center"/>
              <w:rPr>
                <w:rFonts w:ascii="Arial" w:hAnsi="Arial"/>
                <w:snapToGrid w:val="0"/>
                <w:sz w:val="16"/>
                <w:szCs w:val="16"/>
              </w:rPr>
            </w:pPr>
            <w:r w:rsidRPr="00B916EC">
              <w:rPr>
                <w:rFonts w:ascii="Arial" w:hAnsi="Arial"/>
                <w:snapToGrid w:val="0"/>
                <w:sz w:val="16"/>
                <w:szCs w:val="16"/>
              </w:rPr>
              <w:t>201</w:t>
            </w:r>
            <w:r>
              <w:rPr>
                <w:rFonts w:ascii="Arial" w:hAnsi="Arial"/>
                <w:snapToGrid w:val="0"/>
                <w:sz w:val="16"/>
                <w:szCs w:val="16"/>
              </w:rPr>
              <w:t>9</w:t>
            </w:r>
            <w:r w:rsidRPr="00B916EC">
              <w:rPr>
                <w:rFonts w:ascii="Arial" w:hAnsi="Arial"/>
                <w:snapToGrid w:val="0"/>
                <w:sz w:val="16"/>
                <w:szCs w:val="16"/>
              </w:rPr>
              <w:t>-</w:t>
            </w:r>
            <w:r>
              <w:rPr>
                <w:rFonts w:ascii="Arial" w:hAnsi="Arial"/>
                <w:snapToGrid w:val="0"/>
                <w:sz w:val="16"/>
                <w:szCs w:val="16"/>
              </w:rPr>
              <w:t>12</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55390A67" w14:textId="77777777" w:rsidR="00EA028E" w:rsidRPr="00B916EC" w:rsidRDefault="00EA028E" w:rsidP="00B25F5D">
            <w:pPr>
              <w:pStyle w:val="TAL"/>
              <w:rPr>
                <w:sz w:val="16"/>
                <w:szCs w:val="16"/>
                <w:lang w:eastAsia="zh-CN"/>
              </w:rPr>
            </w:pPr>
            <w:r w:rsidRPr="00B916EC">
              <w:rPr>
                <w:sz w:val="16"/>
                <w:szCs w:val="16"/>
                <w:lang w:eastAsia="zh-CN"/>
              </w:rPr>
              <w:t>RAN#</w:t>
            </w:r>
            <w:r>
              <w:rPr>
                <w:sz w:val="16"/>
                <w:szCs w:val="16"/>
                <w:lang w:eastAsia="zh-CN"/>
              </w:rPr>
              <w:t>86</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0850F9B9" w14:textId="1569A7EA" w:rsidR="00EA028E" w:rsidRPr="00B916EC" w:rsidRDefault="00EA028E" w:rsidP="00B25F5D">
            <w:pPr>
              <w:pStyle w:val="TAL"/>
              <w:rPr>
                <w:sz w:val="16"/>
                <w:szCs w:val="16"/>
                <w:lang w:eastAsia="zh-CN"/>
              </w:rPr>
            </w:pPr>
            <w:r>
              <w:rPr>
                <w:sz w:val="16"/>
                <w:szCs w:val="16"/>
                <w:lang w:eastAsia="zh-CN"/>
              </w:rPr>
              <w:t>RP-193128</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2588DBB1" w14:textId="00098919" w:rsidR="00EA028E" w:rsidRPr="00B916EC" w:rsidRDefault="00EA028E" w:rsidP="00B25F5D">
            <w:pPr>
              <w:pStyle w:val="TAL"/>
              <w:rPr>
                <w:sz w:val="16"/>
                <w:szCs w:val="16"/>
              </w:rPr>
            </w:pPr>
            <w:r>
              <w:rPr>
                <w:sz w:val="16"/>
                <w:szCs w:val="16"/>
              </w:rPr>
              <w:t>0076</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0E60D298" w14:textId="77777777" w:rsidR="00EA028E" w:rsidRPr="00B916EC" w:rsidRDefault="00EA028E" w:rsidP="00B25F5D">
            <w:pPr>
              <w:pStyle w:val="TAL"/>
              <w:jc w:val="center"/>
              <w:rPr>
                <w:sz w:val="16"/>
                <w:szCs w:val="16"/>
              </w:rPr>
            </w:pPr>
            <w:r>
              <w:rPr>
                <w:sz w:val="16"/>
                <w:szCs w:val="16"/>
              </w:rPr>
              <w:t>1</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337BDB06" w14:textId="77777777" w:rsidR="00EA028E" w:rsidRPr="006C70FD" w:rsidRDefault="00EA028E" w:rsidP="00B25F5D">
            <w:pPr>
              <w:pStyle w:val="TAL"/>
              <w:rPr>
                <w:sz w:val="16"/>
              </w:rPr>
            </w:pPr>
            <w:r>
              <w:rPr>
                <w:sz w:val="16"/>
              </w:rPr>
              <w:t>B</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318E4BCC" w14:textId="09CDE8AE" w:rsidR="00EA028E" w:rsidRPr="00E459EF" w:rsidRDefault="00EA028E" w:rsidP="00B25F5D">
            <w:pPr>
              <w:rPr>
                <w:rFonts w:ascii="Arial" w:hAnsi="Arial"/>
                <w:sz w:val="16"/>
              </w:rPr>
            </w:pPr>
            <w:r w:rsidRPr="00EA028E">
              <w:rPr>
                <w:rFonts w:ascii="Arial" w:hAnsi="Arial"/>
                <w:sz w:val="16"/>
              </w:rPr>
              <w:t>Introduction of UE power savings</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3AFEAA0D" w14:textId="77777777" w:rsidR="00EA028E" w:rsidRPr="00B916EC" w:rsidRDefault="00EA028E" w:rsidP="00B25F5D">
            <w:pPr>
              <w:pStyle w:val="TAL"/>
              <w:rPr>
                <w:sz w:val="16"/>
                <w:szCs w:val="16"/>
                <w:lang w:eastAsia="zh-CN"/>
              </w:rPr>
            </w:pPr>
            <w:r>
              <w:rPr>
                <w:sz w:val="16"/>
                <w:szCs w:val="16"/>
                <w:lang w:eastAsia="zh-CN"/>
              </w:rPr>
              <w:t>16.0.0</w:t>
            </w:r>
          </w:p>
        </w:tc>
      </w:tr>
      <w:tr w:rsidR="007547AA" w:rsidRPr="00B916EC" w14:paraId="25C3651B" w14:textId="77777777" w:rsidTr="00EA028E">
        <w:tc>
          <w:tcPr>
            <w:tcW w:w="894" w:type="dxa"/>
            <w:tcBorders>
              <w:top w:val="single" w:sz="6" w:space="0" w:color="auto"/>
              <w:left w:val="single" w:sz="6" w:space="0" w:color="auto"/>
              <w:bottom w:val="single" w:sz="6" w:space="0" w:color="auto"/>
              <w:right w:val="single" w:sz="6" w:space="0" w:color="auto"/>
            </w:tcBorders>
            <w:shd w:val="solid" w:color="FFFFFF" w:fill="auto"/>
          </w:tcPr>
          <w:p w14:paraId="5C875611" w14:textId="19D4302A" w:rsidR="007547AA" w:rsidRPr="00B916EC" w:rsidRDefault="007547AA" w:rsidP="007547AA">
            <w:pPr>
              <w:spacing w:after="0"/>
              <w:jc w:val="center"/>
              <w:rPr>
                <w:rFonts w:ascii="Arial" w:hAnsi="Arial"/>
                <w:snapToGrid w:val="0"/>
                <w:sz w:val="16"/>
                <w:szCs w:val="16"/>
              </w:rPr>
            </w:pPr>
            <w:r w:rsidRPr="00B916EC">
              <w:rPr>
                <w:rFonts w:ascii="Arial" w:hAnsi="Arial"/>
                <w:snapToGrid w:val="0"/>
                <w:sz w:val="16"/>
                <w:szCs w:val="16"/>
              </w:rPr>
              <w:t>201</w:t>
            </w:r>
            <w:r>
              <w:rPr>
                <w:rFonts w:ascii="Arial" w:hAnsi="Arial"/>
                <w:snapToGrid w:val="0"/>
                <w:sz w:val="16"/>
                <w:szCs w:val="16"/>
              </w:rPr>
              <w:t>9</w:t>
            </w:r>
            <w:r w:rsidRPr="00B916EC">
              <w:rPr>
                <w:rFonts w:ascii="Arial" w:hAnsi="Arial"/>
                <w:snapToGrid w:val="0"/>
                <w:sz w:val="16"/>
                <w:szCs w:val="16"/>
              </w:rPr>
              <w:t>-</w:t>
            </w:r>
            <w:r>
              <w:rPr>
                <w:rFonts w:ascii="Arial" w:hAnsi="Arial"/>
                <w:snapToGrid w:val="0"/>
                <w:sz w:val="16"/>
                <w:szCs w:val="16"/>
              </w:rPr>
              <w:t>12</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4EFDA9DC" w14:textId="7C488BCD" w:rsidR="007547AA" w:rsidRPr="00B916EC" w:rsidRDefault="007547AA" w:rsidP="007547AA">
            <w:pPr>
              <w:pStyle w:val="TAL"/>
              <w:rPr>
                <w:sz w:val="16"/>
                <w:szCs w:val="16"/>
                <w:lang w:eastAsia="zh-CN"/>
              </w:rPr>
            </w:pPr>
            <w:r w:rsidRPr="00B916EC">
              <w:rPr>
                <w:sz w:val="16"/>
                <w:szCs w:val="16"/>
                <w:lang w:eastAsia="zh-CN"/>
              </w:rPr>
              <w:t>RAN#</w:t>
            </w:r>
            <w:r>
              <w:rPr>
                <w:sz w:val="16"/>
                <w:szCs w:val="16"/>
                <w:lang w:eastAsia="zh-CN"/>
              </w:rPr>
              <w:t>86</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746A3509" w14:textId="5DE13CB7" w:rsidR="007547AA" w:rsidRDefault="007547AA" w:rsidP="007547AA">
            <w:pPr>
              <w:pStyle w:val="TAL"/>
              <w:rPr>
                <w:sz w:val="16"/>
                <w:szCs w:val="16"/>
                <w:lang w:eastAsia="zh-CN"/>
              </w:rPr>
            </w:pPr>
            <w:r>
              <w:rPr>
                <w:sz w:val="16"/>
                <w:szCs w:val="16"/>
                <w:lang w:eastAsia="zh-CN"/>
              </w:rPr>
              <w:t>RP-19313</w:t>
            </w:r>
            <w:r w:rsidR="00AB35C3">
              <w:rPr>
                <w:sz w:val="16"/>
                <w:szCs w:val="16"/>
                <w:lang w:eastAsia="zh-CN"/>
              </w:rPr>
              <w:t>1</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29818B7D" w14:textId="0243958F" w:rsidR="007547AA" w:rsidRDefault="007547AA" w:rsidP="007547AA">
            <w:pPr>
              <w:pStyle w:val="TAL"/>
              <w:rPr>
                <w:sz w:val="16"/>
                <w:szCs w:val="16"/>
              </w:rPr>
            </w:pPr>
            <w:r>
              <w:rPr>
                <w:sz w:val="16"/>
                <w:szCs w:val="16"/>
              </w:rPr>
              <w:t>007</w:t>
            </w:r>
            <w:r w:rsidR="00AB35C3">
              <w:rPr>
                <w:sz w:val="16"/>
                <w:szCs w:val="16"/>
              </w:rPr>
              <w:t>7</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69D0FF91" w14:textId="6EBD93AF" w:rsidR="007547AA" w:rsidRDefault="007547AA" w:rsidP="007547AA">
            <w:pPr>
              <w:pStyle w:val="TAL"/>
              <w:jc w:val="center"/>
              <w:rPr>
                <w:sz w:val="16"/>
                <w:szCs w:val="16"/>
              </w:rPr>
            </w:pPr>
            <w:r>
              <w:rPr>
                <w:sz w:val="16"/>
                <w:szCs w:val="16"/>
              </w:rPr>
              <w:t>1</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11E9509E" w14:textId="79D79921" w:rsidR="007547AA" w:rsidRDefault="007547AA" w:rsidP="007547AA">
            <w:pPr>
              <w:pStyle w:val="TAL"/>
              <w:rPr>
                <w:sz w:val="16"/>
              </w:rPr>
            </w:pPr>
            <w:r>
              <w:rPr>
                <w:sz w:val="16"/>
              </w:rPr>
              <w:t>B</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3EC6894D" w14:textId="073645CC" w:rsidR="007547AA" w:rsidRPr="00EA028E" w:rsidRDefault="00AB35C3" w:rsidP="007547AA">
            <w:pPr>
              <w:rPr>
                <w:rFonts w:ascii="Arial" w:hAnsi="Arial"/>
                <w:sz w:val="16"/>
              </w:rPr>
            </w:pPr>
            <w:r w:rsidRPr="00AB35C3">
              <w:rPr>
                <w:rFonts w:ascii="Arial" w:hAnsi="Arial"/>
                <w:sz w:val="16"/>
              </w:rPr>
              <w:t>Introduction of NR-DC in same Frequency Range and of Cross-carrier Scheduling with Different Numerologies</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618E28E3" w14:textId="19426338" w:rsidR="007547AA" w:rsidRDefault="007547AA" w:rsidP="007547AA">
            <w:pPr>
              <w:pStyle w:val="TAL"/>
              <w:rPr>
                <w:sz w:val="16"/>
                <w:szCs w:val="16"/>
                <w:lang w:eastAsia="zh-CN"/>
              </w:rPr>
            </w:pPr>
            <w:r>
              <w:rPr>
                <w:sz w:val="16"/>
                <w:szCs w:val="16"/>
                <w:lang w:eastAsia="zh-CN"/>
              </w:rPr>
              <w:t>16.0.0</w:t>
            </w:r>
          </w:p>
        </w:tc>
      </w:tr>
      <w:tr w:rsidR="007547AA" w:rsidRPr="00B916EC" w14:paraId="6748BE06" w14:textId="77777777" w:rsidTr="00EA028E">
        <w:tc>
          <w:tcPr>
            <w:tcW w:w="894" w:type="dxa"/>
            <w:tcBorders>
              <w:top w:val="single" w:sz="6" w:space="0" w:color="auto"/>
              <w:left w:val="single" w:sz="6" w:space="0" w:color="auto"/>
              <w:bottom w:val="single" w:sz="6" w:space="0" w:color="auto"/>
              <w:right w:val="single" w:sz="6" w:space="0" w:color="auto"/>
            </w:tcBorders>
            <w:shd w:val="solid" w:color="FFFFFF" w:fill="auto"/>
          </w:tcPr>
          <w:p w14:paraId="579F7181" w14:textId="237AA69F" w:rsidR="007547AA" w:rsidRPr="00B916EC" w:rsidRDefault="007547AA" w:rsidP="007547AA">
            <w:pPr>
              <w:spacing w:after="0"/>
              <w:jc w:val="center"/>
              <w:rPr>
                <w:rFonts w:ascii="Arial" w:hAnsi="Arial"/>
                <w:snapToGrid w:val="0"/>
                <w:sz w:val="16"/>
                <w:szCs w:val="16"/>
              </w:rPr>
            </w:pPr>
            <w:r w:rsidRPr="00B916EC">
              <w:rPr>
                <w:rFonts w:ascii="Arial" w:hAnsi="Arial"/>
                <w:snapToGrid w:val="0"/>
                <w:sz w:val="16"/>
                <w:szCs w:val="16"/>
              </w:rPr>
              <w:t>201</w:t>
            </w:r>
            <w:r>
              <w:rPr>
                <w:rFonts w:ascii="Arial" w:hAnsi="Arial"/>
                <w:snapToGrid w:val="0"/>
                <w:sz w:val="16"/>
                <w:szCs w:val="16"/>
              </w:rPr>
              <w:t>9</w:t>
            </w:r>
            <w:r w:rsidRPr="00B916EC">
              <w:rPr>
                <w:rFonts w:ascii="Arial" w:hAnsi="Arial"/>
                <w:snapToGrid w:val="0"/>
                <w:sz w:val="16"/>
                <w:szCs w:val="16"/>
              </w:rPr>
              <w:t>-</w:t>
            </w:r>
            <w:r>
              <w:rPr>
                <w:rFonts w:ascii="Arial" w:hAnsi="Arial"/>
                <w:snapToGrid w:val="0"/>
                <w:sz w:val="16"/>
                <w:szCs w:val="16"/>
              </w:rPr>
              <w:t>12</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1AD2563B" w14:textId="3356D58A" w:rsidR="007547AA" w:rsidRPr="00B916EC" w:rsidRDefault="007547AA" w:rsidP="007547AA">
            <w:pPr>
              <w:pStyle w:val="TAL"/>
              <w:rPr>
                <w:sz w:val="16"/>
                <w:szCs w:val="16"/>
                <w:lang w:eastAsia="zh-CN"/>
              </w:rPr>
            </w:pPr>
            <w:r w:rsidRPr="00B916EC">
              <w:rPr>
                <w:sz w:val="16"/>
                <w:szCs w:val="16"/>
                <w:lang w:eastAsia="zh-CN"/>
              </w:rPr>
              <w:t>RAN#</w:t>
            </w:r>
            <w:r>
              <w:rPr>
                <w:sz w:val="16"/>
                <w:szCs w:val="16"/>
                <w:lang w:eastAsia="zh-CN"/>
              </w:rPr>
              <w:t>86</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1242CC49" w14:textId="5E270592" w:rsidR="007547AA" w:rsidRDefault="007547AA" w:rsidP="007547AA">
            <w:pPr>
              <w:pStyle w:val="TAL"/>
              <w:rPr>
                <w:sz w:val="16"/>
                <w:szCs w:val="16"/>
                <w:lang w:eastAsia="zh-CN"/>
              </w:rPr>
            </w:pPr>
            <w:r>
              <w:rPr>
                <w:sz w:val="16"/>
                <w:szCs w:val="16"/>
                <w:lang w:eastAsia="zh-CN"/>
              </w:rPr>
              <w:t>RP-193132</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27A3BE80" w14:textId="35E19CA2" w:rsidR="007547AA" w:rsidRDefault="007547AA" w:rsidP="007547AA">
            <w:pPr>
              <w:pStyle w:val="TAL"/>
              <w:rPr>
                <w:sz w:val="16"/>
                <w:szCs w:val="16"/>
              </w:rPr>
            </w:pPr>
            <w:r>
              <w:rPr>
                <w:sz w:val="16"/>
                <w:szCs w:val="16"/>
              </w:rPr>
              <w:t>0078</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4FCFEDE5" w14:textId="57EF4E9A" w:rsidR="007547AA" w:rsidRDefault="007547AA" w:rsidP="007547AA">
            <w:pPr>
              <w:pStyle w:val="TAL"/>
              <w:jc w:val="center"/>
              <w:rPr>
                <w:sz w:val="16"/>
                <w:szCs w:val="16"/>
              </w:rPr>
            </w:pPr>
            <w:r>
              <w:rPr>
                <w:sz w:val="16"/>
                <w:szCs w:val="16"/>
              </w:rPr>
              <w:t>1</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76E64946" w14:textId="12A74DFA" w:rsidR="007547AA" w:rsidRDefault="007547AA" w:rsidP="007547AA">
            <w:pPr>
              <w:pStyle w:val="TAL"/>
              <w:rPr>
                <w:sz w:val="16"/>
              </w:rPr>
            </w:pPr>
            <w:r>
              <w:rPr>
                <w:sz w:val="16"/>
              </w:rPr>
              <w:t>B</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7B95EF86" w14:textId="221624FE" w:rsidR="007547AA" w:rsidRPr="00EA028E" w:rsidRDefault="007547AA" w:rsidP="007547AA">
            <w:pPr>
              <w:rPr>
                <w:rFonts w:ascii="Arial" w:hAnsi="Arial"/>
                <w:sz w:val="16"/>
              </w:rPr>
            </w:pPr>
            <w:r w:rsidRPr="007547AA">
              <w:rPr>
                <w:rFonts w:ascii="Arial" w:hAnsi="Arial"/>
                <w:sz w:val="16"/>
              </w:rPr>
              <w:t>Introduction of multiple LTE CRS rate matching patterns</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4212D380" w14:textId="0D936BD3" w:rsidR="007547AA" w:rsidRDefault="007547AA" w:rsidP="007547AA">
            <w:pPr>
              <w:pStyle w:val="TAL"/>
              <w:rPr>
                <w:sz w:val="16"/>
                <w:szCs w:val="16"/>
                <w:lang w:eastAsia="zh-CN"/>
              </w:rPr>
            </w:pPr>
            <w:r>
              <w:rPr>
                <w:sz w:val="16"/>
                <w:szCs w:val="16"/>
                <w:lang w:eastAsia="zh-CN"/>
              </w:rPr>
              <w:t>16.0.0</w:t>
            </w:r>
          </w:p>
        </w:tc>
      </w:tr>
      <w:tr w:rsidR="002104E7" w:rsidRPr="00B916EC" w14:paraId="3A51D2F1" w14:textId="77777777" w:rsidTr="00EA028E">
        <w:tc>
          <w:tcPr>
            <w:tcW w:w="894" w:type="dxa"/>
            <w:tcBorders>
              <w:top w:val="single" w:sz="6" w:space="0" w:color="auto"/>
              <w:left w:val="single" w:sz="6" w:space="0" w:color="auto"/>
              <w:bottom w:val="single" w:sz="6" w:space="0" w:color="auto"/>
              <w:right w:val="single" w:sz="6" w:space="0" w:color="auto"/>
            </w:tcBorders>
            <w:shd w:val="solid" w:color="FFFFFF" w:fill="auto"/>
          </w:tcPr>
          <w:p w14:paraId="6B57728C" w14:textId="250CF916" w:rsidR="002104E7" w:rsidRPr="00B916EC" w:rsidRDefault="002104E7" w:rsidP="002104E7">
            <w:pPr>
              <w:spacing w:after="0"/>
              <w:jc w:val="center"/>
              <w:rPr>
                <w:rFonts w:ascii="Arial" w:hAnsi="Arial"/>
                <w:snapToGrid w:val="0"/>
                <w:sz w:val="16"/>
                <w:szCs w:val="16"/>
              </w:rPr>
            </w:pPr>
            <w:r w:rsidRPr="00B916EC">
              <w:rPr>
                <w:rFonts w:ascii="Arial" w:hAnsi="Arial"/>
                <w:snapToGrid w:val="0"/>
                <w:sz w:val="16"/>
                <w:szCs w:val="16"/>
              </w:rPr>
              <w:t>201</w:t>
            </w:r>
            <w:r>
              <w:rPr>
                <w:rFonts w:ascii="Arial" w:hAnsi="Arial"/>
                <w:snapToGrid w:val="0"/>
                <w:sz w:val="16"/>
                <w:szCs w:val="16"/>
              </w:rPr>
              <w:t>9</w:t>
            </w:r>
            <w:r w:rsidRPr="00B916EC">
              <w:rPr>
                <w:rFonts w:ascii="Arial" w:hAnsi="Arial"/>
                <w:snapToGrid w:val="0"/>
                <w:sz w:val="16"/>
                <w:szCs w:val="16"/>
              </w:rPr>
              <w:t>-</w:t>
            </w:r>
            <w:r>
              <w:rPr>
                <w:rFonts w:ascii="Arial" w:hAnsi="Arial"/>
                <w:snapToGrid w:val="0"/>
                <w:sz w:val="16"/>
                <w:szCs w:val="16"/>
              </w:rPr>
              <w:t>12</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14D248BE" w14:textId="7DBC7CDB" w:rsidR="002104E7" w:rsidRPr="00B916EC" w:rsidRDefault="002104E7" w:rsidP="002104E7">
            <w:pPr>
              <w:pStyle w:val="TAL"/>
              <w:rPr>
                <w:sz w:val="16"/>
                <w:szCs w:val="16"/>
                <w:lang w:eastAsia="zh-CN"/>
              </w:rPr>
            </w:pPr>
            <w:r w:rsidRPr="00B916EC">
              <w:rPr>
                <w:sz w:val="16"/>
                <w:szCs w:val="16"/>
                <w:lang w:eastAsia="zh-CN"/>
              </w:rPr>
              <w:t>RAN#</w:t>
            </w:r>
            <w:r>
              <w:rPr>
                <w:sz w:val="16"/>
                <w:szCs w:val="16"/>
                <w:lang w:eastAsia="zh-CN"/>
              </w:rPr>
              <w:t>86</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623D5971" w14:textId="39C8BE74" w:rsidR="002104E7" w:rsidRDefault="002104E7" w:rsidP="002104E7">
            <w:pPr>
              <w:pStyle w:val="TAL"/>
              <w:rPr>
                <w:sz w:val="16"/>
                <w:szCs w:val="16"/>
                <w:lang w:eastAsia="zh-CN"/>
              </w:rPr>
            </w:pPr>
            <w:r>
              <w:rPr>
                <w:sz w:val="16"/>
                <w:szCs w:val="16"/>
                <w:lang w:eastAsia="zh-CN"/>
              </w:rPr>
              <w:t>RP-193124</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669D3BA2" w14:textId="3837BD9F" w:rsidR="002104E7" w:rsidRDefault="002104E7" w:rsidP="002104E7">
            <w:pPr>
              <w:pStyle w:val="TAL"/>
              <w:rPr>
                <w:sz w:val="16"/>
                <w:szCs w:val="16"/>
              </w:rPr>
            </w:pPr>
            <w:r>
              <w:rPr>
                <w:sz w:val="16"/>
                <w:szCs w:val="16"/>
              </w:rPr>
              <w:t>0079</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3905B229" w14:textId="162A1866" w:rsidR="002104E7" w:rsidRDefault="002104E7" w:rsidP="002104E7">
            <w:pPr>
              <w:pStyle w:val="TAL"/>
              <w:jc w:val="center"/>
              <w:rPr>
                <w:sz w:val="16"/>
                <w:szCs w:val="16"/>
              </w:rPr>
            </w:pPr>
            <w:r>
              <w:rPr>
                <w:sz w:val="16"/>
                <w:szCs w:val="16"/>
              </w:rPr>
              <w:t>1</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2A908F7C" w14:textId="67F6B9C6" w:rsidR="002104E7" w:rsidRDefault="002104E7" w:rsidP="002104E7">
            <w:pPr>
              <w:pStyle w:val="TAL"/>
              <w:rPr>
                <w:sz w:val="16"/>
              </w:rPr>
            </w:pPr>
            <w:r>
              <w:rPr>
                <w:sz w:val="16"/>
              </w:rPr>
              <w:t>B</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06DD518E" w14:textId="23499E73" w:rsidR="002104E7" w:rsidRPr="00EA028E" w:rsidRDefault="002104E7" w:rsidP="002104E7">
            <w:pPr>
              <w:rPr>
                <w:rFonts w:ascii="Arial" w:hAnsi="Arial"/>
                <w:sz w:val="16"/>
              </w:rPr>
            </w:pPr>
            <w:r w:rsidRPr="002104E7">
              <w:rPr>
                <w:rFonts w:ascii="Arial" w:hAnsi="Arial"/>
                <w:sz w:val="16"/>
              </w:rPr>
              <w:t>Introduction of V2X in NR</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738E6F54" w14:textId="1A89A801" w:rsidR="002104E7" w:rsidRDefault="002104E7" w:rsidP="002104E7">
            <w:pPr>
              <w:pStyle w:val="TAL"/>
              <w:rPr>
                <w:sz w:val="16"/>
                <w:szCs w:val="16"/>
                <w:lang w:eastAsia="zh-CN"/>
              </w:rPr>
            </w:pPr>
            <w:r>
              <w:rPr>
                <w:sz w:val="16"/>
                <w:szCs w:val="16"/>
                <w:lang w:eastAsia="zh-CN"/>
              </w:rPr>
              <w:t>16.0.0</w:t>
            </w:r>
          </w:p>
        </w:tc>
      </w:tr>
      <w:tr w:rsidR="006120E0" w:rsidRPr="00B916EC" w14:paraId="47B078DC" w14:textId="77777777" w:rsidTr="00EA028E">
        <w:tc>
          <w:tcPr>
            <w:tcW w:w="894" w:type="dxa"/>
            <w:tcBorders>
              <w:top w:val="single" w:sz="6" w:space="0" w:color="auto"/>
              <w:left w:val="single" w:sz="6" w:space="0" w:color="auto"/>
              <w:bottom w:val="single" w:sz="6" w:space="0" w:color="auto"/>
              <w:right w:val="single" w:sz="6" w:space="0" w:color="auto"/>
            </w:tcBorders>
            <w:shd w:val="solid" w:color="FFFFFF" w:fill="auto"/>
          </w:tcPr>
          <w:p w14:paraId="563D93EF" w14:textId="6E092FBE" w:rsidR="006120E0" w:rsidRPr="00B916EC" w:rsidRDefault="006120E0" w:rsidP="006120E0">
            <w:pPr>
              <w:spacing w:after="0"/>
              <w:jc w:val="center"/>
              <w:rPr>
                <w:rFonts w:ascii="Arial" w:hAnsi="Arial"/>
                <w:snapToGrid w:val="0"/>
                <w:sz w:val="16"/>
                <w:szCs w:val="16"/>
              </w:rPr>
            </w:pPr>
            <w:r w:rsidRPr="00B916EC">
              <w:rPr>
                <w:rFonts w:ascii="Arial" w:hAnsi="Arial"/>
                <w:snapToGrid w:val="0"/>
                <w:sz w:val="16"/>
                <w:szCs w:val="16"/>
              </w:rPr>
              <w:t>201</w:t>
            </w:r>
            <w:r>
              <w:rPr>
                <w:rFonts w:ascii="Arial" w:hAnsi="Arial"/>
                <w:snapToGrid w:val="0"/>
                <w:sz w:val="16"/>
                <w:szCs w:val="16"/>
              </w:rPr>
              <w:t>9</w:t>
            </w:r>
            <w:r w:rsidRPr="00B916EC">
              <w:rPr>
                <w:rFonts w:ascii="Arial" w:hAnsi="Arial"/>
                <w:snapToGrid w:val="0"/>
                <w:sz w:val="16"/>
                <w:szCs w:val="16"/>
              </w:rPr>
              <w:t>-</w:t>
            </w:r>
            <w:r>
              <w:rPr>
                <w:rFonts w:ascii="Arial" w:hAnsi="Arial"/>
                <w:snapToGrid w:val="0"/>
                <w:sz w:val="16"/>
                <w:szCs w:val="16"/>
              </w:rPr>
              <w:t>12</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13611CC1" w14:textId="717974D8" w:rsidR="006120E0" w:rsidRPr="00B916EC" w:rsidRDefault="006120E0" w:rsidP="006120E0">
            <w:pPr>
              <w:pStyle w:val="TAL"/>
              <w:rPr>
                <w:sz w:val="16"/>
                <w:szCs w:val="16"/>
                <w:lang w:eastAsia="zh-CN"/>
              </w:rPr>
            </w:pPr>
            <w:r w:rsidRPr="00B916EC">
              <w:rPr>
                <w:sz w:val="16"/>
                <w:szCs w:val="16"/>
                <w:lang w:eastAsia="zh-CN"/>
              </w:rPr>
              <w:t>RAN#</w:t>
            </w:r>
            <w:r>
              <w:rPr>
                <w:sz w:val="16"/>
                <w:szCs w:val="16"/>
                <w:lang w:eastAsia="zh-CN"/>
              </w:rPr>
              <w:t>86</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0F98E54B" w14:textId="09D9FB7B" w:rsidR="006120E0" w:rsidRDefault="006120E0" w:rsidP="006120E0">
            <w:pPr>
              <w:pStyle w:val="TAL"/>
              <w:rPr>
                <w:sz w:val="16"/>
                <w:szCs w:val="16"/>
                <w:lang w:eastAsia="zh-CN"/>
              </w:rPr>
            </w:pPr>
            <w:r>
              <w:rPr>
                <w:sz w:val="16"/>
                <w:szCs w:val="16"/>
                <w:lang w:eastAsia="zh-CN"/>
              </w:rPr>
              <w:t>RP-193</w:t>
            </w:r>
            <w:r w:rsidR="00E56897">
              <w:rPr>
                <w:sz w:val="16"/>
                <w:szCs w:val="16"/>
                <w:lang w:eastAsia="zh-CN"/>
              </w:rPr>
              <w:t>129</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77A1252A" w14:textId="668774ED" w:rsidR="006120E0" w:rsidRDefault="006120E0" w:rsidP="006120E0">
            <w:pPr>
              <w:pStyle w:val="TAL"/>
              <w:rPr>
                <w:sz w:val="16"/>
                <w:szCs w:val="16"/>
              </w:rPr>
            </w:pPr>
            <w:r>
              <w:rPr>
                <w:sz w:val="16"/>
                <w:szCs w:val="16"/>
              </w:rPr>
              <w:t>008</w:t>
            </w:r>
            <w:r w:rsidR="00E56897">
              <w:rPr>
                <w:sz w:val="16"/>
                <w:szCs w:val="16"/>
              </w:rPr>
              <w:t>0</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7C1BC1ED" w14:textId="507BD615" w:rsidR="006120E0" w:rsidRDefault="00E56897" w:rsidP="006120E0">
            <w:pPr>
              <w:pStyle w:val="TAL"/>
              <w:jc w:val="center"/>
              <w:rPr>
                <w:sz w:val="16"/>
                <w:szCs w:val="16"/>
              </w:rPr>
            </w:pPr>
            <w:r>
              <w:rPr>
                <w:sz w:val="16"/>
                <w:szCs w:val="16"/>
              </w:rPr>
              <w:t>1</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4FEBA319" w14:textId="1DC75F05" w:rsidR="006120E0" w:rsidRDefault="006120E0" w:rsidP="006120E0">
            <w:pPr>
              <w:pStyle w:val="TAL"/>
              <w:rPr>
                <w:sz w:val="16"/>
              </w:rPr>
            </w:pPr>
            <w:r>
              <w:rPr>
                <w:sz w:val="16"/>
              </w:rPr>
              <w:t>B</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1DDCD59E" w14:textId="38E582C7" w:rsidR="006120E0" w:rsidRPr="00EA028E" w:rsidRDefault="00E56897" w:rsidP="006120E0">
            <w:pPr>
              <w:rPr>
                <w:rFonts w:ascii="Arial" w:hAnsi="Arial"/>
                <w:sz w:val="16"/>
              </w:rPr>
            </w:pPr>
            <w:r w:rsidRPr="00E56897">
              <w:rPr>
                <w:rFonts w:ascii="Arial" w:hAnsi="Arial"/>
                <w:sz w:val="16"/>
              </w:rPr>
              <w:t>Introduction of positioning support in NR</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3BFBD894" w14:textId="627FC3FE" w:rsidR="006120E0" w:rsidRDefault="006120E0" w:rsidP="006120E0">
            <w:pPr>
              <w:pStyle w:val="TAL"/>
              <w:rPr>
                <w:sz w:val="16"/>
                <w:szCs w:val="16"/>
                <w:lang w:eastAsia="zh-CN"/>
              </w:rPr>
            </w:pPr>
            <w:r>
              <w:rPr>
                <w:sz w:val="16"/>
                <w:szCs w:val="16"/>
                <w:lang w:eastAsia="zh-CN"/>
              </w:rPr>
              <w:t>16.0.0</w:t>
            </w:r>
          </w:p>
        </w:tc>
      </w:tr>
      <w:tr w:rsidR="00327486" w:rsidRPr="00B916EC" w14:paraId="77084948" w14:textId="77777777" w:rsidTr="00EA028E">
        <w:tc>
          <w:tcPr>
            <w:tcW w:w="894" w:type="dxa"/>
            <w:tcBorders>
              <w:top w:val="single" w:sz="6" w:space="0" w:color="auto"/>
              <w:left w:val="single" w:sz="6" w:space="0" w:color="auto"/>
              <w:bottom w:val="single" w:sz="6" w:space="0" w:color="auto"/>
              <w:right w:val="single" w:sz="6" w:space="0" w:color="auto"/>
            </w:tcBorders>
            <w:shd w:val="solid" w:color="FFFFFF" w:fill="auto"/>
          </w:tcPr>
          <w:p w14:paraId="348A0871" w14:textId="11933D22" w:rsidR="00327486" w:rsidRPr="00B916EC" w:rsidRDefault="00327486" w:rsidP="00327486">
            <w:pPr>
              <w:spacing w:after="0"/>
              <w:jc w:val="center"/>
              <w:rPr>
                <w:rFonts w:ascii="Arial" w:hAnsi="Arial"/>
                <w:snapToGrid w:val="0"/>
                <w:sz w:val="16"/>
                <w:szCs w:val="16"/>
              </w:rPr>
            </w:pPr>
            <w:r w:rsidRPr="00B916EC">
              <w:rPr>
                <w:rFonts w:ascii="Arial" w:hAnsi="Arial"/>
                <w:snapToGrid w:val="0"/>
                <w:sz w:val="16"/>
                <w:szCs w:val="16"/>
              </w:rPr>
              <w:lastRenderedPageBreak/>
              <w:t>201</w:t>
            </w:r>
            <w:r>
              <w:rPr>
                <w:rFonts w:ascii="Arial" w:hAnsi="Arial"/>
                <w:snapToGrid w:val="0"/>
                <w:sz w:val="16"/>
                <w:szCs w:val="16"/>
              </w:rPr>
              <w:t>9</w:t>
            </w:r>
            <w:r w:rsidRPr="00B916EC">
              <w:rPr>
                <w:rFonts w:ascii="Arial" w:hAnsi="Arial"/>
                <w:snapToGrid w:val="0"/>
                <w:sz w:val="16"/>
                <w:szCs w:val="16"/>
              </w:rPr>
              <w:t>-</w:t>
            </w:r>
            <w:r>
              <w:rPr>
                <w:rFonts w:ascii="Arial" w:hAnsi="Arial"/>
                <w:snapToGrid w:val="0"/>
                <w:sz w:val="16"/>
                <w:szCs w:val="16"/>
              </w:rPr>
              <w:t>12</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2E72ADD2" w14:textId="589CF86C" w:rsidR="00327486" w:rsidRPr="00B916EC" w:rsidRDefault="00327486" w:rsidP="00327486">
            <w:pPr>
              <w:pStyle w:val="TAL"/>
              <w:rPr>
                <w:sz w:val="16"/>
                <w:szCs w:val="16"/>
                <w:lang w:eastAsia="zh-CN"/>
              </w:rPr>
            </w:pPr>
            <w:r w:rsidRPr="00B916EC">
              <w:rPr>
                <w:sz w:val="16"/>
                <w:szCs w:val="16"/>
                <w:lang w:eastAsia="zh-CN"/>
              </w:rPr>
              <w:t>RAN#</w:t>
            </w:r>
            <w:r>
              <w:rPr>
                <w:sz w:val="16"/>
                <w:szCs w:val="16"/>
                <w:lang w:eastAsia="zh-CN"/>
              </w:rPr>
              <w:t>86</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008311CE" w14:textId="6DFD9788" w:rsidR="00327486" w:rsidRDefault="00327486" w:rsidP="00327486">
            <w:pPr>
              <w:pStyle w:val="TAL"/>
              <w:rPr>
                <w:sz w:val="16"/>
                <w:szCs w:val="16"/>
                <w:lang w:eastAsia="zh-CN"/>
              </w:rPr>
            </w:pPr>
            <w:r>
              <w:rPr>
                <w:sz w:val="16"/>
                <w:szCs w:val="16"/>
                <w:lang w:eastAsia="zh-CN"/>
              </w:rPr>
              <w:t>RP-193</w:t>
            </w:r>
            <w:r w:rsidR="004D2769">
              <w:rPr>
                <w:sz w:val="16"/>
                <w:szCs w:val="16"/>
                <w:lang w:eastAsia="zh-CN"/>
              </w:rPr>
              <w:t>223</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3F4ECE5F" w14:textId="583E8FCC" w:rsidR="00327486" w:rsidRDefault="00327486" w:rsidP="00327486">
            <w:pPr>
              <w:pStyle w:val="TAL"/>
              <w:rPr>
                <w:sz w:val="16"/>
                <w:szCs w:val="16"/>
              </w:rPr>
            </w:pPr>
            <w:r>
              <w:rPr>
                <w:sz w:val="16"/>
                <w:szCs w:val="16"/>
              </w:rPr>
              <w:t>00</w:t>
            </w:r>
            <w:r w:rsidR="004D2769">
              <w:rPr>
                <w:sz w:val="16"/>
                <w:szCs w:val="16"/>
              </w:rPr>
              <w:t>81</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4D4FF7BE" w14:textId="1B441551" w:rsidR="00327486" w:rsidRDefault="004D2769" w:rsidP="00327486">
            <w:pPr>
              <w:pStyle w:val="TAL"/>
              <w:jc w:val="center"/>
              <w:rPr>
                <w:sz w:val="16"/>
                <w:szCs w:val="16"/>
              </w:rPr>
            </w:pPr>
            <w:r>
              <w:rPr>
                <w:sz w:val="16"/>
                <w:szCs w:val="16"/>
              </w:rPr>
              <w:t>2</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0FE0022D" w14:textId="41A1DD7D" w:rsidR="00327486" w:rsidRDefault="00327486" w:rsidP="00327486">
            <w:pPr>
              <w:pStyle w:val="TAL"/>
              <w:rPr>
                <w:sz w:val="16"/>
              </w:rPr>
            </w:pPr>
            <w:r>
              <w:rPr>
                <w:sz w:val="16"/>
              </w:rPr>
              <w:t>B</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1FC03D22" w14:textId="673FC1C3" w:rsidR="00327486" w:rsidRPr="00EA028E" w:rsidRDefault="004D2769" w:rsidP="00327486">
            <w:pPr>
              <w:rPr>
                <w:rFonts w:ascii="Arial" w:hAnsi="Arial"/>
                <w:sz w:val="16"/>
              </w:rPr>
            </w:pPr>
            <w:r w:rsidRPr="004D2769">
              <w:rPr>
                <w:rFonts w:ascii="Arial" w:hAnsi="Arial"/>
                <w:sz w:val="16"/>
              </w:rPr>
              <w:t>Introduction of mobility enhancements in NR</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2CF61174" w14:textId="101B385E" w:rsidR="00327486" w:rsidRDefault="00327486" w:rsidP="00327486">
            <w:pPr>
              <w:pStyle w:val="TAL"/>
              <w:rPr>
                <w:sz w:val="16"/>
                <w:szCs w:val="16"/>
                <w:lang w:eastAsia="zh-CN"/>
              </w:rPr>
            </w:pPr>
            <w:r>
              <w:rPr>
                <w:sz w:val="16"/>
                <w:szCs w:val="16"/>
                <w:lang w:eastAsia="zh-CN"/>
              </w:rPr>
              <w:t>16.0.0</w:t>
            </w:r>
          </w:p>
        </w:tc>
      </w:tr>
      <w:tr w:rsidR="00C35428" w:rsidRPr="00B916EC" w14:paraId="4B83F3F2" w14:textId="77777777" w:rsidTr="00C35428">
        <w:tc>
          <w:tcPr>
            <w:tcW w:w="894" w:type="dxa"/>
            <w:tcBorders>
              <w:top w:val="single" w:sz="6" w:space="0" w:color="auto"/>
              <w:left w:val="single" w:sz="6" w:space="0" w:color="auto"/>
              <w:bottom w:val="single" w:sz="6" w:space="0" w:color="auto"/>
              <w:right w:val="single" w:sz="6" w:space="0" w:color="auto"/>
            </w:tcBorders>
            <w:shd w:val="solid" w:color="FFFFFF" w:fill="auto"/>
          </w:tcPr>
          <w:p w14:paraId="6DB14CA9" w14:textId="5101DA3A" w:rsidR="00C35428" w:rsidRPr="00B916EC" w:rsidRDefault="00C35428" w:rsidP="001A3FC8">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20-03</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45D6D54C" w14:textId="027AAECB" w:rsidR="00C35428" w:rsidRPr="00B916EC" w:rsidRDefault="00C35428" w:rsidP="001A3FC8">
            <w:pPr>
              <w:pStyle w:val="TAL"/>
              <w:rPr>
                <w:sz w:val="16"/>
                <w:szCs w:val="16"/>
                <w:lang w:eastAsia="zh-CN"/>
              </w:rPr>
            </w:pPr>
            <w:r w:rsidRPr="00B916EC">
              <w:rPr>
                <w:sz w:val="16"/>
                <w:szCs w:val="16"/>
                <w:lang w:eastAsia="zh-CN"/>
              </w:rPr>
              <w:t>RAN#</w:t>
            </w:r>
            <w:r>
              <w:rPr>
                <w:sz w:val="16"/>
                <w:szCs w:val="16"/>
                <w:lang w:eastAsia="zh-CN"/>
              </w:rPr>
              <w:t>87-e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5DC19FA5" w14:textId="69E7B6F9" w:rsidR="00C35428" w:rsidRDefault="00C35428" w:rsidP="001A3FC8">
            <w:pPr>
              <w:pStyle w:val="TAL"/>
              <w:rPr>
                <w:sz w:val="16"/>
                <w:szCs w:val="16"/>
                <w:lang w:eastAsia="zh-CN"/>
              </w:rPr>
            </w:pPr>
            <w:r>
              <w:rPr>
                <w:sz w:val="16"/>
                <w:szCs w:val="16"/>
                <w:lang w:eastAsia="zh-CN"/>
              </w:rPr>
              <w:t>RP-200184</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68167161" w14:textId="0A3BB7A0" w:rsidR="00C35428" w:rsidRDefault="00C35428" w:rsidP="001A3FC8">
            <w:pPr>
              <w:pStyle w:val="TAL"/>
              <w:rPr>
                <w:sz w:val="16"/>
                <w:szCs w:val="16"/>
              </w:rPr>
            </w:pPr>
            <w:r>
              <w:rPr>
                <w:sz w:val="16"/>
                <w:szCs w:val="16"/>
              </w:rPr>
              <w:t>0085</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40087A6B" w14:textId="4A0BA0A8" w:rsidR="00C35428" w:rsidRDefault="00C35428" w:rsidP="001A3FC8">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204D2F18" w14:textId="338DBCEB" w:rsidR="00C35428" w:rsidRDefault="00C35428" w:rsidP="001A3FC8">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4C14657D" w14:textId="4B867CA6" w:rsidR="00C35428" w:rsidRPr="00EA028E" w:rsidRDefault="00C35428" w:rsidP="001A3FC8">
            <w:pPr>
              <w:rPr>
                <w:rFonts w:ascii="Arial" w:hAnsi="Arial"/>
                <w:sz w:val="16"/>
              </w:rPr>
            </w:pPr>
            <w:r w:rsidRPr="00C35428">
              <w:rPr>
                <w:rFonts w:ascii="Arial" w:hAnsi="Arial"/>
                <w:sz w:val="16"/>
              </w:rPr>
              <w:t>Corrections on two-step RACH</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458647F9" w14:textId="00EC095F" w:rsidR="00C35428" w:rsidRDefault="00C35428" w:rsidP="001A3FC8">
            <w:pPr>
              <w:pStyle w:val="TAL"/>
              <w:rPr>
                <w:sz w:val="16"/>
                <w:szCs w:val="16"/>
                <w:lang w:eastAsia="zh-CN"/>
              </w:rPr>
            </w:pPr>
            <w:r>
              <w:rPr>
                <w:sz w:val="16"/>
                <w:szCs w:val="16"/>
                <w:lang w:eastAsia="zh-CN"/>
              </w:rPr>
              <w:t>16.1.0</w:t>
            </w:r>
          </w:p>
        </w:tc>
      </w:tr>
      <w:tr w:rsidR="000B70FC" w:rsidRPr="00B916EC" w14:paraId="6B9C93DA" w14:textId="77777777" w:rsidTr="000B70FC">
        <w:tc>
          <w:tcPr>
            <w:tcW w:w="894" w:type="dxa"/>
            <w:tcBorders>
              <w:top w:val="single" w:sz="6" w:space="0" w:color="auto"/>
              <w:left w:val="single" w:sz="6" w:space="0" w:color="auto"/>
              <w:bottom w:val="single" w:sz="6" w:space="0" w:color="auto"/>
              <w:right w:val="single" w:sz="6" w:space="0" w:color="auto"/>
            </w:tcBorders>
            <w:shd w:val="solid" w:color="FFFFFF" w:fill="auto"/>
          </w:tcPr>
          <w:p w14:paraId="2D6FCF4D" w14:textId="77777777" w:rsidR="000B70FC" w:rsidRPr="00B916EC" w:rsidRDefault="000B70FC" w:rsidP="00A90F55">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20-03</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35709577" w14:textId="77777777" w:rsidR="000B70FC" w:rsidRPr="00B916EC" w:rsidRDefault="000B70FC" w:rsidP="00A90F55">
            <w:pPr>
              <w:pStyle w:val="TAL"/>
              <w:rPr>
                <w:sz w:val="16"/>
                <w:szCs w:val="16"/>
                <w:lang w:eastAsia="zh-CN"/>
              </w:rPr>
            </w:pPr>
            <w:r w:rsidRPr="00B916EC">
              <w:rPr>
                <w:sz w:val="16"/>
                <w:szCs w:val="16"/>
                <w:lang w:eastAsia="zh-CN"/>
              </w:rPr>
              <w:t>RAN#</w:t>
            </w:r>
            <w:r>
              <w:rPr>
                <w:sz w:val="16"/>
                <w:szCs w:val="16"/>
                <w:lang w:eastAsia="zh-CN"/>
              </w:rPr>
              <w:t>87-e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3B22BD90" w14:textId="124E5C99" w:rsidR="000B70FC" w:rsidRDefault="000B70FC" w:rsidP="00A90F55">
            <w:pPr>
              <w:pStyle w:val="TAL"/>
              <w:rPr>
                <w:sz w:val="16"/>
                <w:szCs w:val="16"/>
                <w:lang w:eastAsia="zh-CN"/>
              </w:rPr>
            </w:pPr>
            <w:r>
              <w:rPr>
                <w:sz w:val="16"/>
                <w:szCs w:val="16"/>
                <w:lang w:eastAsia="zh-CN"/>
              </w:rPr>
              <w:t>RP-200194</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3ECF1428" w14:textId="7565D2F1" w:rsidR="000B70FC" w:rsidRDefault="000B70FC" w:rsidP="00A90F55">
            <w:pPr>
              <w:pStyle w:val="TAL"/>
              <w:rPr>
                <w:sz w:val="16"/>
                <w:szCs w:val="16"/>
              </w:rPr>
            </w:pPr>
            <w:r>
              <w:rPr>
                <w:sz w:val="16"/>
                <w:szCs w:val="16"/>
              </w:rPr>
              <w:t>0086</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29450A04" w14:textId="77777777" w:rsidR="000B70FC" w:rsidRDefault="000B70FC" w:rsidP="00A90F55">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589DF9DE" w14:textId="77777777" w:rsidR="000B70FC" w:rsidRDefault="000B70FC" w:rsidP="00A90F55">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3F879F40" w14:textId="3EE12AA8" w:rsidR="000B70FC" w:rsidRPr="00EA028E" w:rsidRDefault="000B70FC" w:rsidP="00A90F55">
            <w:pPr>
              <w:rPr>
                <w:rFonts w:ascii="Arial" w:hAnsi="Arial"/>
                <w:sz w:val="16"/>
              </w:rPr>
            </w:pPr>
            <w:r w:rsidRPr="000B70FC">
              <w:rPr>
                <w:rFonts w:ascii="Arial" w:hAnsi="Arial"/>
                <w:sz w:val="16"/>
              </w:rPr>
              <w:t>Corrections on NR-DC and on Cross-carrier Scheduling with Different Numerologies</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50F53FC7" w14:textId="77777777" w:rsidR="000B70FC" w:rsidRDefault="000B70FC" w:rsidP="00A90F55">
            <w:pPr>
              <w:pStyle w:val="TAL"/>
              <w:rPr>
                <w:sz w:val="16"/>
                <w:szCs w:val="16"/>
                <w:lang w:eastAsia="zh-CN"/>
              </w:rPr>
            </w:pPr>
            <w:r>
              <w:rPr>
                <w:sz w:val="16"/>
                <w:szCs w:val="16"/>
                <w:lang w:eastAsia="zh-CN"/>
              </w:rPr>
              <w:t>16.1.0</w:t>
            </w:r>
          </w:p>
        </w:tc>
      </w:tr>
      <w:tr w:rsidR="009242FB" w:rsidRPr="00B916EC" w14:paraId="68361487" w14:textId="77777777" w:rsidTr="009242FB">
        <w:tc>
          <w:tcPr>
            <w:tcW w:w="894" w:type="dxa"/>
            <w:tcBorders>
              <w:top w:val="single" w:sz="6" w:space="0" w:color="auto"/>
              <w:left w:val="single" w:sz="6" w:space="0" w:color="auto"/>
              <w:bottom w:val="single" w:sz="6" w:space="0" w:color="auto"/>
              <w:right w:val="single" w:sz="6" w:space="0" w:color="auto"/>
            </w:tcBorders>
            <w:shd w:val="solid" w:color="FFFFFF" w:fill="auto"/>
          </w:tcPr>
          <w:p w14:paraId="2CE56B48" w14:textId="77777777" w:rsidR="009242FB" w:rsidRPr="00B916EC" w:rsidRDefault="009242FB" w:rsidP="006B633C">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20-03</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78516865" w14:textId="77777777" w:rsidR="009242FB" w:rsidRPr="00B916EC" w:rsidRDefault="009242FB" w:rsidP="006B633C">
            <w:pPr>
              <w:pStyle w:val="TAL"/>
              <w:rPr>
                <w:sz w:val="16"/>
                <w:szCs w:val="16"/>
                <w:lang w:eastAsia="zh-CN"/>
              </w:rPr>
            </w:pPr>
            <w:r w:rsidRPr="00B916EC">
              <w:rPr>
                <w:sz w:val="16"/>
                <w:szCs w:val="16"/>
                <w:lang w:eastAsia="zh-CN"/>
              </w:rPr>
              <w:t>RAN#</w:t>
            </w:r>
            <w:r>
              <w:rPr>
                <w:sz w:val="16"/>
                <w:szCs w:val="16"/>
                <w:lang w:eastAsia="zh-CN"/>
              </w:rPr>
              <w:t>87-e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661ED038" w14:textId="393CD561" w:rsidR="009242FB" w:rsidRDefault="009242FB" w:rsidP="006B633C">
            <w:pPr>
              <w:pStyle w:val="TAL"/>
              <w:rPr>
                <w:sz w:val="16"/>
                <w:szCs w:val="16"/>
                <w:lang w:eastAsia="zh-CN"/>
              </w:rPr>
            </w:pPr>
            <w:r>
              <w:rPr>
                <w:sz w:val="16"/>
                <w:szCs w:val="16"/>
                <w:lang w:eastAsia="zh-CN"/>
              </w:rPr>
              <w:t>RP-200186</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4726D2FA" w14:textId="4E15E19D" w:rsidR="009242FB" w:rsidRDefault="009242FB" w:rsidP="006B633C">
            <w:pPr>
              <w:pStyle w:val="TAL"/>
              <w:rPr>
                <w:sz w:val="16"/>
                <w:szCs w:val="16"/>
              </w:rPr>
            </w:pPr>
            <w:r>
              <w:rPr>
                <w:sz w:val="16"/>
                <w:szCs w:val="16"/>
              </w:rPr>
              <w:t>0087</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3778AA78" w14:textId="77777777" w:rsidR="009242FB" w:rsidRDefault="009242FB" w:rsidP="006B633C">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2B309BC8" w14:textId="77777777" w:rsidR="009242FB" w:rsidRDefault="009242FB" w:rsidP="006B633C">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02D50780" w14:textId="79C78667" w:rsidR="009242FB" w:rsidRPr="00EA028E" w:rsidRDefault="009242FB" w:rsidP="006B633C">
            <w:pPr>
              <w:rPr>
                <w:rFonts w:ascii="Arial" w:hAnsi="Arial"/>
                <w:sz w:val="16"/>
              </w:rPr>
            </w:pPr>
            <w:r w:rsidRPr="009242FB">
              <w:rPr>
                <w:rFonts w:ascii="Arial" w:hAnsi="Arial"/>
                <w:sz w:val="16"/>
              </w:rPr>
              <w:t>Corrections on integrated access and backhaul</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418D63AF" w14:textId="77777777" w:rsidR="009242FB" w:rsidRDefault="009242FB" w:rsidP="006B633C">
            <w:pPr>
              <w:pStyle w:val="TAL"/>
              <w:rPr>
                <w:sz w:val="16"/>
                <w:szCs w:val="16"/>
                <w:lang w:eastAsia="zh-CN"/>
              </w:rPr>
            </w:pPr>
            <w:r>
              <w:rPr>
                <w:sz w:val="16"/>
                <w:szCs w:val="16"/>
                <w:lang w:eastAsia="zh-CN"/>
              </w:rPr>
              <w:t>16.1.0</w:t>
            </w:r>
          </w:p>
        </w:tc>
      </w:tr>
      <w:tr w:rsidR="008823B9" w:rsidRPr="00B916EC" w14:paraId="6CBE4247" w14:textId="77777777" w:rsidTr="008823B9">
        <w:tc>
          <w:tcPr>
            <w:tcW w:w="894" w:type="dxa"/>
            <w:tcBorders>
              <w:top w:val="single" w:sz="6" w:space="0" w:color="auto"/>
              <w:left w:val="single" w:sz="6" w:space="0" w:color="auto"/>
              <w:bottom w:val="single" w:sz="6" w:space="0" w:color="auto"/>
              <w:right w:val="single" w:sz="6" w:space="0" w:color="auto"/>
            </w:tcBorders>
            <w:shd w:val="solid" w:color="FFFFFF" w:fill="auto"/>
          </w:tcPr>
          <w:p w14:paraId="4CF71E7D" w14:textId="77777777" w:rsidR="008823B9" w:rsidRPr="00B916EC" w:rsidRDefault="008823B9" w:rsidP="006B633C">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20-03</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3F598E22" w14:textId="77777777" w:rsidR="008823B9" w:rsidRPr="00B916EC" w:rsidRDefault="008823B9" w:rsidP="006B633C">
            <w:pPr>
              <w:pStyle w:val="TAL"/>
              <w:rPr>
                <w:sz w:val="16"/>
                <w:szCs w:val="16"/>
                <w:lang w:eastAsia="zh-CN"/>
              </w:rPr>
            </w:pPr>
            <w:r w:rsidRPr="00B916EC">
              <w:rPr>
                <w:sz w:val="16"/>
                <w:szCs w:val="16"/>
                <w:lang w:eastAsia="zh-CN"/>
              </w:rPr>
              <w:t>RAN#</w:t>
            </w:r>
            <w:r>
              <w:rPr>
                <w:sz w:val="16"/>
                <w:szCs w:val="16"/>
                <w:lang w:eastAsia="zh-CN"/>
              </w:rPr>
              <w:t>87-e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69AE7754" w14:textId="3D572BE7" w:rsidR="008823B9" w:rsidRDefault="008823B9" w:rsidP="006B633C">
            <w:pPr>
              <w:pStyle w:val="TAL"/>
              <w:rPr>
                <w:sz w:val="16"/>
                <w:szCs w:val="16"/>
                <w:lang w:eastAsia="zh-CN"/>
              </w:rPr>
            </w:pPr>
            <w:r>
              <w:rPr>
                <w:sz w:val="16"/>
                <w:szCs w:val="16"/>
                <w:lang w:eastAsia="zh-CN"/>
              </w:rPr>
              <w:t>RP-200189</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6524CE92" w14:textId="6519BE58" w:rsidR="008823B9" w:rsidRDefault="008823B9" w:rsidP="006B633C">
            <w:pPr>
              <w:pStyle w:val="TAL"/>
              <w:rPr>
                <w:sz w:val="16"/>
                <w:szCs w:val="16"/>
              </w:rPr>
            </w:pPr>
            <w:r>
              <w:rPr>
                <w:sz w:val="16"/>
                <w:szCs w:val="16"/>
              </w:rPr>
              <w:t>0088</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501596F2" w14:textId="77777777" w:rsidR="008823B9" w:rsidRDefault="008823B9" w:rsidP="006B633C">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674CAEEF" w14:textId="77777777" w:rsidR="008823B9" w:rsidRDefault="008823B9" w:rsidP="006B633C">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03DFEBAF" w14:textId="73CA6689" w:rsidR="008823B9" w:rsidRPr="00EA028E" w:rsidRDefault="008823B9" w:rsidP="006B633C">
            <w:pPr>
              <w:rPr>
                <w:rFonts w:ascii="Arial" w:hAnsi="Arial"/>
                <w:sz w:val="16"/>
              </w:rPr>
            </w:pPr>
            <w:r w:rsidRPr="008823B9">
              <w:rPr>
                <w:rFonts w:ascii="Arial" w:hAnsi="Arial"/>
                <w:sz w:val="16"/>
              </w:rPr>
              <w:t>Corrections on Industrial IoT</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4061386B" w14:textId="77777777" w:rsidR="008823B9" w:rsidRDefault="008823B9" w:rsidP="006B633C">
            <w:pPr>
              <w:pStyle w:val="TAL"/>
              <w:rPr>
                <w:sz w:val="16"/>
                <w:szCs w:val="16"/>
                <w:lang w:eastAsia="zh-CN"/>
              </w:rPr>
            </w:pPr>
            <w:r>
              <w:rPr>
                <w:sz w:val="16"/>
                <w:szCs w:val="16"/>
                <w:lang w:eastAsia="zh-CN"/>
              </w:rPr>
              <w:t>16.1.0</w:t>
            </w:r>
          </w:p>
        </w:tc>
      </w:tr>
      <w:tr w:rsidR="0085234B" w:rsidRPr="00B916EC" w14:paraId="7DC2634A" w14:textId="77777777" w:rsidTr="0085234B">
        <w:tc>
          <w:tcPr>
            <w:tcW w:w="894" w:type="dxa"/>
            <w:tcBorders>
              <w:top w:val="single" w:sz="6" w:space="0" w:color="auto"/>
              <w:left w:val="single" w:sz="6" w:space="0" w:color="auto"/>
              <w:bottom w:val="single" w:sz="6" w:space="0" w:color="auto"/>
              <w:right w:val="single" w:sz="6" w:space="0" w:color="auto"/>
            </w:tcBorders>
            <w:shd w:val="solid" w:color="FFFFFF" w:fill="auto"/>
          </w:tcPr>
          <w:p w14:paraId="2977FC65" w14:textId="77777777" w:rsidR="0085234B" w:rsidRPr="00B916EC" w:rsidRDefault="0085234B" w:rsidP="006B633C">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20-03</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7B1A7BF0" w14:textId="77777777" w:rsidR="0085234B" w:rsidRPr="00B916EC" w:rsidRDefault="0085234B" w:rsidP="006B633C">
            <w:pPr>
              <w:pStyle w:val="TAL"/>
              <w:rPr>
                <w:sz w:val="16"/>
                <w:szCs w:val="16"/>
                <w:lang w:eastAsia="zh-CN"/>
              </w:rPr>
            </w:pPr>
            <w:r w:rsidRPr="00B916EC">
              <w:rPr>
                <w:sz w:val="16"/>
                <w:szCs w:val="16"/>
                <w:lang w:eastAsia="zh-CN"/>
              </w:rPr>
              <w:t>RAN#</w:t>
            </w:r>
            <w:r>
              <w:rPr>
                <w:sz w:val="16"/>
                <w:szCs w:val="16"/>
                <w:lang w:eastAsia="zh-CN"/>
              </w:rPr>
              <w:t>87-e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4211B0CE" w14:textId="0BDA4377" w:rsidR="0085234B" w:rsidRDefault="0085234B" w:rsidP="006B633C">
            <w:pPr>
              <w:pStyle w:val="TAL"/>
              <w:rPr>
                <w:sz w:val="16"/>
                <w:szCs w:val="16"/>
                <w:lang w:eastAsia="zh-CN"/>
              </w:rPr>
            </w:pPr>
            <w:r>
              <w:rPr>
                <w:sz w:val="16"/>
                <w:szCs w:val="16"/>
                <w:lang w:eastAsia="zh-CN"/>
              </w:rPr>
              <w:t>RP-200190</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3BB8AA2D" w14:textId="0CD68288" w:rsidR="0085234B" w:rsidRDefault="0085234B" w:rsidP="006B633C">
            <w:pPr>
              <w:pStyle w:val="TAL"/>
              <w:rPr>
                <w:sz w:val="16"/>
                <w:szCs w:val="16"/>
              </w:rPr>
            </w:pPr>
            <w:r>
              <w:rPr>
                <w:sz w:val="16"/>
                <w:szCs w:val="16"/>
              </w:rPr>
              <w:t>0089</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366543EF" w14:textId="77777777" w:rsidR="0085234B" w:rsidRDefault="0085234B" w:rsidP="006B633C">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65EBFB84" w14:textId="77777777" w:rsidR="0085234B" w:rsidRDefault="0085234B" w:rsidP="006B633C">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291CF309" w14:textId="784CDA55" w:rsidR="0085234B" w:rsidRPr="00EA028E" w:rsidRDefault="0085234B" w:rsidP="006B633C">
            <w:pPr>
              <w:rPr>
                <w:rFonts w:ascii="Arial" w:hAnsi="Arial"/>
                <w:sz w:val="16"/>
              </w:rPr>
            </w:pPr>
            <w:r w:rsidRPr="0085234B">
              <w:rPr>
                <w:rFonts w:ascii="Arial" w:hAnsi="Arial"/>
                <w:sz w:val="16"/>
              </w:rPr>
              <w:t>Corrections on MIMO enhancements</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56A47251" w14:textId="77777777" w:rsidR="0085234B" w:rsidRDefault="0085234B" w:rsidP="006B633C">
            <w:pPr>
              <w:pStyle w:val="TAL"/>
              <w:rPr>
                <w:sz w:val="16"/>
                <w:szCs w:val="16"/>
                <w:lang w:eastAsia="zh-CN"/>
              </w:rPr>
            </w:pPr>
            <w:r>
              <w:rPr>
                <w:sz w:val="16"/>
                <w:szCs w:val="16"/>
                <w:lang w:eastAsia="zh-CN"/>
              </w:rPr>
              <w:t>16.1.0</w:t>
            </w:r>
          </w:p>
        </w:tc>
      </w:tr>
      <w:tr w:rsidR="00564ABD" w:rsidRPr="00B916EC" w14:paraId="5B2CCFB8" w14:textId="77777777" w:rsidTr="00564ABD">
        <w:tc>
          <w:tcPr>
            <w:tcW w:w="894" w:type="dxa"/>
            <w:tcBorders>
              <w:top w:val="single" w:sz="6" w:space="0" w:color="auto"/>
              <w:left w:val="single" w:sz="6" w:space="0" w:color="auto"/>
              <w:bottom w:val="single" w:sz="6" w:space="0" w:color="auto"/>
              <w:right w:val="single" w:sz="6" w:space="0" w:color="auto"/>
            </w:tcBorders>
            <w:shd w:val="solid" w:color="FFFFFF" w:fill="auto"/>
          </w:tcPr>
          <w:p w14:paraId="519078A2" w14:textId="77777777" w:rsidR="00564ABD" w:rsidRPr="00B916EC" w:rsidRDefault="00564ABD" w:rsidP="006B633C">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20-03</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2E70C607" w14:textId="77777777" w:rsidR="00564ABD" w:rsidRPr="00B916EC" w:rsidRDefault="00564ABD" w:rsidP="006B633C">
            <w:pPr>
              <w:pStyle w:val="TAL"/>
              <w:rPr>
                <w:sz w:val="16"/>
                <w:szCs w:val="16"/>
                <w:lang w:eastAsia="zh-CN"/>
              </w:rPr>
            </w:pPr>
            <w:r w:rsidRPr="00B916EC">
              <w:rPr>
                <w:sz w:val="16"/>
                <w:szCs w:val="16"/>
                <w:lang w:eastAsia="zh-CN"/>
              </w:rPr>
              <w:t>RAN#</w:t>
            </w:r>
            <w:r>
              <w:rPr>
                <w:sz w:val="16"/>
                <w:szCs w:val="16"/>
                <w:lang w:eastAsia="zh-CN"/>
              </w:rPr>
              <w:t>87-e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3769D8F4" w14:textId="1413B76E" w:rsidR="00564ABD" w:rsidRDefault="00564ABD" w:rsidP="006B633C">
            <w:pPr>
              <w:pStyle w:val="TAL"/>
              <w:rPr>
                <w:sz w:val="16"/>
                <w:szCs w:val="16"/>
                <w:lang w:eastAsia="zh-CN"/>
              </w:rPr>
            </w:pPr>
            <w:r>
              <w:rPr>
                <w:sz w:val="16"/>
                <w:szCs w:val="16"/>
                <w:lang w:eastAsia="zh-CN"/>
              </w:rPr>
              <w:t>RP-200193</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72B4DD62" w14:textId="11535A60" w:rsidR="00564ABD" w:rsidRDefault="00564ABD" w:rsidP="006B633C">
            <w:pPr>
              <w:pStyle w:val="TAL"/>
              <w:rPr>
                <w:sz w:val="16"/>
                <w:szCs w:val="16"/>
              </w:rPr>
            </w:pPr>
            <w:r>
              <w:rPr>
                <w:sz w:val="16"/>
                <w:szCs w:val="16"/>
              </w:rPr>
              <w:t>0090</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1F9DE327" w14:textId="77777777" w:rsidR="00564ABD" w:rsidRDefault="00564ABD" w:rsidP="006B633C">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07200E09" w14:textId="77777777" w:rsidR="00564ABD" w:rsidRDefault="00564ABD" w:rsidP="006B633C">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73C731F4" w14:textId="72F99153" w:rsidR="00564ABD" w:rsidRPr="00EA028E" w:rsidRDefault="00564ABD" w:rsidP="006B633C">
            <w:pPr>
              <w:rPr>
                <w:rFonts w:ascii="Arial" w:hAnsi="Arial"/>
                <w:sz w:val="16"/>
              </w:rPr>
            </w:pPr>
            <w:r w:rsidRPr="00564ABD">
              <w:rPr>
                <w:rFonts w:ascii="Arial" w:hAnsi="Arial"/>
                <w:sz w:val="16"/>
              </w:rPr>
              <w:t>Corrections on Mobility Enhancements</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3BD450CE" w14:textId="77777777" w:rsidR="00564ABD" w:rsidRDefault="00564ABD" w:rsidP="006B633C">
            <w:pPr>
              <w:pStyle w:val="TAL"/>
              <w:rPr>
                <w:sz w:val="16"/>
                <w:szCs w:val="16"/>
                <w:lang w:eastAsia="zh-CN"/>
              </w:rPr>
            </w:pPr>
            <w:r>
              <w:rPr>
                <w:sz w:val="16"/>
                <w:szCs w:val="16"/>
                <w:lang w:eastAsia="zh-CN"/>
              </w:rPr>
              <w:t>16.1.0</w:t>
            </w:r>
          </w:p>
        </w:tc>
      </w:tr>
      <w:tr w:rsidR="006B633C" w:rsidRPr="00B916EC" w14:paraId="1BBA3F68" w14:textId="77777777" w:rsidTr="006B633C">
        <w:tc>
          <w:tcPr>
            <w:tcW w:w="894" w:type="dxa"/>
            <w:tcBorders>
              <w:top w:val="single" w:sz="6" w:space="0" w:color="auto"/>
              <w:left w:val="single" w:sz="6" w:space="0" w:color="auto"/>
              <w:bottom w:val="single" w:sz="6" w:space="0" w:color="auto"/>
              <w:right w:val="single" w:sz="6" w:space="0" w:color="auto"/>
            </w:tcBorders>
            <w:shd w:val="solid" w:color="FFFFFF" w:fill="auto"/>
          </w:tcPr>
          <w:p w14:paraId="4BD670E7" w14:textId="77777777" w:rsidR="006B633C" w:rsidRPr="00B916EC" w:rsidRDefault="006B633C" w:rsidP="006B633C">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20-03</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7CB62402" w14:textId="77777777" w:rsidR="006B633C" w:rsidRPr="00B916EC" w:rsidRDefault="006B633C" w:rsidP="006B633C">
            <w:pPr>
              <w:pStyle w:val="TAL"/>
              <w:rPr>
                <w:sz w:val="16"/>
                <w:szCs w:val="16"/>
                <w:lang w:eastAsia="zh-CN"/>
              </w:rPr>
            </w:pPr>
            <w:r w:rsidRPr="00B916EC">
              <w:rPr>
                <w:sz w:val="16"/>
                <w:szCs w:val="16"/>
                <w:lang w:eastAsia="zh-CN"/>
              </w:rPr>
              <w:t>RAN#</w:t>
            </w:r>
            <w:r>
              <w:rPr>
                <w:sz w:val="16"/>
                <w:szCs w:val="16"/>
                <w:lang w:eastAsia="zh-CN"/>
              </w:rPr>
              <w:t>87-e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7290559D" w14:textId="56A69F4E" w:rsidR="006B633C" w:rsidRDefault="006B633C" w:rsidP="006B633C">
            <w:pPr>
              <w:pStyle w:val="TAL"/>
              <w:rPr>
                <w:sz w:val="16"/>
                <w:szCs w:val="16"/>
                <w:lang w:eastAsia="zh-CN"/>
              </w:rPr>
            </w:pPr>
            <w:r>
              <w:rPr>
                <w:sz w:val="16"/>
                <w:szCs w:val="16"/>
                <w:lang w:eastAsia="zh-CN"/>
              </w:rPr>
              <w:t>RP-200185</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26314FAA" w14:textId="45E8DAEC" w:rsidR="006B633C" w:rsidRDefault="006B633C" w:rsidP="006B633C">
            <w:pPr>
              <w:pStyle w:val="TAL"/>
              <w:rPr>
                <w:sz w:val="16"/>
                <w:szCs w:val="16"/>
              </w:rPr>
            </w:pPr>
            <w:r>
              <w:rPr>
                <w:sz w:val="16"/>
                <w:szCs w:val="16"/>
              </w:rPr>
              <w:t>0091</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4CC9E853" w14:textId="77777777" w:rsidR="006B633C" w:rsidRDefault="006B633C" w:rsidP="006B633C">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78E2A180" w14:textId="77777777" w:rsidR="006B633C" w:rsidRDefault="006B633C" w:rsidP="006B633C">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295A942D" w14:textId="1A5CCEC0" w:rsidR="006B633C" w:rsidRPr="00EA028E" w:rsidRDefault="006B633C" w:rsidP="006B633C">
            <w:pPr>
              <w:rPr>
                <w:rFonts w:ascii="Arial" w:hAnsi="Arial"/>
                <w:sz w:val="16"/>
              </w:rPr>
            </w:pPr>
            <w:r w:rsidRPr="006B633C">
              <w:rPr>
                <w:rFonts w:ascii="Arial" w:hAnsi="Arial"/>
                <w:sz w:val="16"/>
              </w:rPr>
              <w:t>Corrections on shared spectrum channel access</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12F352C0" w14:textId="77777777" w:rsidR="006B633C" w:rsidRDefault="006B633C" w:rsidP="006B633C">
            <w:pPr>
              <w:pStyle w:val="TAL"/>
              <w:rPr>
                <w:sz w:val="16"/>
                <w:szCs w:val="16"/>
                <w:lang w:eastAsia="zh-CN"/>
              </w:rPr>
            </w:pPr>
            <w:r>
              <w:rPr>
                <w:sz w:val="16"/>
                <w:szCs w:val="16"/>
                <w:lang w:eastAsia="zh-CN"/>
              </w:rPr>
              <w:t>16.1.0</w:t>
            </w:r>
          </w:p>
        </w:tc>
      </w:tr>
      <w:tr w:rsidR="000D42DF" w:rsidRPr="00B916EC" w14:paraId="29A90093" w14:textId="77777777" w:rsidTr="000D42DF">
        <w:tc>
          <w:tcPr>
            <w:tcW w:w="894" w:type="dxa"/>
            <w:tcBorders>
              <w:top w:val="single" w:sz="6" w:space="0" w:color="auto"/>
              <w:left w:val="single" w:sz="6" w:space="0" w:color="auto"/>
              <w:bottom w:val="single" w:sz="6" w:space="0" w:color="auto"/>
              <w:right w:val="single" w:sz="6" w:space="0" w:color="auto"/>
            </w:tcBorders>
            <w:shd w:val="solid" w:color="FFFFFF" w:fill="auto"/>
          </w:tcPr>
          <w:p w14:paraId="14721BEA" w14:textId="77777777" w:rsidR="000D42DF" w:rsidRPr="00B916EC" w:rsidRDefault="000D42DF" w:rsidP="00C57A53">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20-03</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78A5AEAE" w14:textId="77777777" w:rsidR="000D42DF" w:rsidRPr="00B916EC" w:rsidRDefault="000D42DF" w:rsidP="00C57A53">
            <w:pPr>
              <w:pStyle w:val="TAL"/>
              <w:rPr>
                <w:sz w:val="16"/>
                <w:szCs w:val="16"/>
                <w:lang w:eastAsia="zh-CN"/>
              </w:rPr>
            </w:pPr>
            <w:r w:rsidRPr="00B916EC">
              <w:rPr>
                <w:sz w:val="16"/>
                <w:szCs w:val="16"/>
                <w:lang w:eastAsia="zh-CN"/>
              </w:rPr>
              <w:t>RAN#</w:t>
            </w:r>
            <w:r>
              <w:rPr>
                <w:sz w:val="16"/>
                <w:szCs w:val="16"/>
                <w:lang w:eastAsia="zh-CN"/>
              </w:rPr>
              <w:t>87-e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072B3EC7" w14:textId="143D31EA" w:rsidR="000D42DF" w:rsidRDefault="000D42DF" w:rsidP="00C57A53">
            <w:pPr>
              <w:pStyle w:val="TAL"/>
              <w:rPr>
                <w:sz w:val="16"/>
                <w:szCs w:val="16"/>
                <w:lang w:eastAsia="zh-CN"/>
              </w:rPr>
            </w:pPr>
            <w:r>
              <w:rPr>
                <w:sz w:val="16"/>
                <w:szCs w:val="16"/>
                <w:lang w:eastAsia="zh-CN"/>
              </w:rPr>
              <w:t>RP-200192</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21140B9F" w14:textId="18E52986" w:rsidR="000D42DF" w:rsidRDefault="000D42DF" w:rsidP="00C57A53">
            <w:pPr>
              <w:pStyle w:val="TAL"/>
              <w:rPr>
                <w:sz w:val="16"/>
                <w:szCs w:val="16"/>
              </w:rPr>
            </w:pPr>
            <w:r>
              <w:rPr>
                <w:sz w:val="16"/>
                <w:szCs w:val="16"/>
              </w:rPr>
              <w:t>0092</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190E9680" w14:textId="77777777" w:rsidR="000D42DF" w:rsidRDefault="000D42DF" w:rsidP="00C57A53">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5FB067C4" w14:textId="77777777" w:rsidR="000D42DF" w:rsidRDefault="000D42DF" w:rsidP="00C57A53">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0D89BE0C" w14:textId="6C089797" w:rsidR="000D42DF" w:rsidRPr="00EA028E" w:rsidRDefault="000D42DF" w:rsidP="00C57A53">
            <w:pPr>
              <w:rPr>
                <w:rFonts w:ascii="Arial" w:hAnsi="Arial"/>
                <w:sz w:val="16"/>
              </w:rPr>
            </w:pPr>
            <w:r w:rsidRPr="000D42DF">
              <w:rPr>
                <w:rFonts w:ascii="Arial" w:hAnsi="Arial"/>
                <w:sz w:val="16"/>
              </w:rPr>
              <w:t>Corrections on Positioning</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784C7ECA" w14:textId="77777777" w:rsidR="000D42DF" w:rsidRDefault="000D42DF" w:rsidP="00C57A53">
            <w:pPr>
              <w:pStyle w:val="TAL"/>
              <w:rPr>
                <w:sz w:val="16"/>
                <w:szCs w:val="16"/>
                <w:lang w:eastAsia="zh-CN"/>
              </w:rPr>
            </w:pPr>
            <w:r>
              <w:rPr>
                <w:sz w:val="16"/>
                <w:szCs w:val="16"/>
                <w:lang w:eastAsia="zh-CN"/>
              </w:rPr>
              <w:t>16.1.0</w:t>
            </w:r>
          </w:p>
        </w:tc>
      </w:tr>
      <w:tr w:rsidR="00802AB6" w:rsidRPr="00B916EC" w14:paraId="7157FC80" w14:textId="77777777" w:rsidTr="00802AB6">
        <w:tc>
          <w:tcPr>
            <w:tcW w:w="894" w:type="dxa"/>
            <w:tcBorders>
              <w:top w:val="single" w:sz="6" w:space="0" w:color="auto"/>
              <w:left w:val="single" w:sz="6" w:space="0" w:color="auto"/>
              <w:bottom w:val="single" w:sz="6" w:space="0" w:color="auto"/>
              <w:right w:val="single" w:sz="6" w:space="0" w:color="auto"/>
            </w:tcBorders>
            <w:shd w:val="solid" w:color="FFFFFF" w:fill="auto"/>
          </w:tcPr>
          <w:p w14:paraId="633825B5" w14:textId="77777777" w:rsidR="00802AB6" w:rsidRPr="00B916EC" w:rsidRDefault="00802AB6" w:rsidP="00C57A53">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20-03</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7C0B8B1C" w14:textId="77777777" w:rsidR="00802AB6" w:rsidRPr="00B916EC" w:rsidRDefault="00802AB6" w:rsidP="00C57A53">
            <w:pPr>
              <w:pStyle w:val="TAL"/>
              <w:rPr>
                <w:sz w:val="16"/>
                <w:szCs w:val="16"/>
                <w:lang w:eastAsia="zh-CN"/>
              </w:rPr>
            </w:pPr>
            <w:r w:rsidRPr="00B916EC">
              <w:rPr>
                <w:sz w:val="16"/>
                <w:szCs w:val="16"/>
                <w:lang w:eastAsia="zh-CN"/>
              </w:rPr>
              <w:t>RAN#</w:t>
            </w:r>
            <w:r>
              <w:rPr>
                <w:sz w:val="16"/>
                <w:szCs w:val="16"/>
                <w:lang w:eastAsia="zh-CN"/>
              </w:rPr>
              <w:t>87-e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61E4A2C3" w14:textId="52ECE27F" w:rsidR="00802AB6" w:rsidRDefault="00802AB6" w:rsidP="00C57A53">
            <w:pPr>
              <w:pStyle w:val="TAL"/>
              <w:rPr>
                <w:sz w:val="16"/>
                <w:szCs w:val="16"/>
                <w:lang w:eastAsia="zh-CN"/>
              </w:rPr>
            </w:pPr>
            <w:r>
              <w:rPr>
                <w:sz w:val="16"/>
                <w:szCs w:val="16"/>
                <w:lang w:eastAsia="zh-CN"/>
              </w:rPr>
              <w:t>RP-200187</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1B44FAC5" w14:textId="22684978" w:rsidR="00802AB6" w:rsidRDefault="00802AB6" w:rsidP="00C57A53">
            <w:pPr>
              <w:pStyle w:val="TAL"/>
              <w:rPr>
                <w:sz w:val="16"/>
                <w:szCs w:val="16"/>
              </w:rPr>
            </w:pPr>
            <w:r>
              <w:rPr>
                <w:sz w:val="16"/>
                <w:szCs w:val="16"/>
              </w:rPr>
              <w:t>0093</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40550892" w14:textId="77777777" w:rsidR="00802AB6" w:rsidRDefault="00802AB6" w:rsidP="00C57A53">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19369AF0" w14:textId="77777777" w:rsidR="00802AB6" w:rsidRDefault="00802AB6" w:rsidP="00C57A53">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5EE2B11E" w14:textId="7862A875" w:rsidR="00802AB6" w:rsidRPr="00EA028E" w:rsidRDefault="00802AB6" w:rsidP="00C57A53">
            <w:pPr>
              <w:rPr>
                <w:rFonts w:ascii="Arial" w:hAnsi="Arial"/>
                <w:sz w:val="16"/>
              </w:rPr>
            </w:pPr>
            <w:r w:rsidRPr="00802AB6">
              <w:rPr>
                <w:rFonts w:ascii="Arial" w:hAnsi="Arial"/>
                <w:sz w:val="16"/>
              </w:rPr>
              <w:t>Corrections on Sidelink</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39B1B420" w14:textId="77777777" w:rsidR="00802AB6" w:rsidRDefault="00802AB6" w:rsidP="00C57A53">
            <w:pPr>
              <w:pStyle w:val="TAL"/>
              <w:rPr>
                <w:sz w:val="16"/>
                <w:szCs w:val="16"/>
                <w:lang w:eastAsia="zh-CN"/>
              </w:rPr>
            </w:pPr>
            <w:r>
              <w:rPr>
                <w:sz w:val="16"/>
                <w:szCs w:val="16"/>
                <w:lang w:eastAsia="zh-CN"/>
              </w:rPr>
              <w:t>16.1.0</w:t>
            </w:r>
          </w:p>
        </w:tc>
      </w:tr>
      <w:tr w:rsidR="00D45245" w:rsidRPr="00B916EC" w14:paraId="353FFA71" w14:textId="77777777" w:rsidTr="00D45245">
        <w:tc>
          <w:tcPr>
            <w:tcW w:w="894" w:type="dxa"/>
            <w:tcBorders>
              <w:top w:val="single" w:sz="6" w:space="0" w:color="auto"/>
              <w:left w:val="single" w:sz="6" w:space="0" w:color="auto"/>
              <w:bottom w:val="single" w:sz="6" w:space="0" w:color="auto"/>
              <w:right w:val="single" w:sz="6" w:space="0" w:color="auto"/>
            </w:tcBorders>
            <w:shd w:val="solid" w:color="FFFFFF" w:fill="auto"/>
          </w:tcPr>
          <w:p w14:paraId="08E424F1" w14:textId="77777777" w:rsidR="00D45245" w:rsidRPr="00B916EC" w:rsidRDefault="00D45245" w:rsidP="00C16DDA">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20-03</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3369EC25" w14:textId="77777777" w:rsidR="00D45245" w:rsidRPr="00B916EC" w:rsidRDefault="00D45245" w:rsidP="00C16DDA">
            <w:pPr>
              <w:pStyle w:val="TAL"/>
              <w:rPr>
                <w:sz w:val="16"/>
                <w:szCs w:val="16"/>
                <w:lang w:eastAsia="zh-CN"/>
              </w:rPr>
            </w:pPr>
            <w:r w:rsidRPr="00B916EC">
              <w:rPr>
                <w:sz w:val="16"/>
                <w:szCs w:val="16"/>
                <w:lang w:eastAsia="zh-CN"/>
              </w:rPr>
              <w:t>RAN#</w:t>
            </w:r>
            <w:r>
              <w:rPr>
                <w:sz w:val="16"/>
                <w:szCs w:val="16"/>
                <w:lang w:eastAsia="zh-CN"/>
              </w:rPr>
              <w:t>87-e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019522EF" w14:textId="1DC01DFD" w:rsidR="00D45245" w:rsidRDefault="00D45245" w:rsidP="00C16DDA">
            <w:pPr>
              <w:pStyle w:val="TAL"/>
              <w:rPr>
                <w:sz w:val="16"/>
                <w:szCs w:val="16"/>
                <w:lang w:eastAsia="zh-CN"/>
              </w:rPr>
            </w:pPr>
            <w:r>
              <w:rPr>
                <w:sz w:val="16"/>
                <w:szCs w:val="16"/>
                <w:lang w:eastAsia="zh-CN"/>
              </w:rPr>
              <w:t>RP-200191</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5169D5FB" w14:textId="1CEEF8F0" w:rsidR="00D45245" w:rsidRDefault="00D45245" w:rsidP="00C16DDA">
            <w:pPr>
              <w:pStyle w:val="TAL"/>
              <w:rPr>
                <w:sz w:val="16"/>
                <w:szCs w:val="16"/>
              </w:rPr>
            </w:pPr>
            <w:r>
              <w:rPr>
                <w:sz w:val="16"/>
                <w:szCs w:val="16"/>
              </w:rPr>
              <w:t>0094</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6442F000" w14:textId="77777777" w:rsidR="00D45245" w:rsidRDefault="00D45245" w:rsidP="00C16DDA">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76FE11EE" w14:textId="77777777" w:rsidR="00D45245" w:rsidRDefault="00D45245" w:rsidP="00C16DDA">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0C02C0D0" w14:textId="0ED4F3C7" w:rsidR="00D45245" w:rsidRPr="00EA028E" w:rsidRDefault="00D45245" w:rsidP="00C16DDA">
            <w:pPr>
              <w:rPr>
                <w:rFonts w:ascii="Arial" w:hAnsi="Arial"/>
                <w:sz w:val="16"/>
              </w:rPr>
            </w:pPr>
            <w:r w:rsidRPr="00D45245">
              <w:rPr>
                <w:rFonts w:ascii="Arial" w:hAnsi="Arial"/>
                <w:sz w:val="16"/>
              </w:rPr>
              <w:t>Corrections on UE power savings</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60ABAE06" w14:textId="77777777" w:rsidR="00D45245" w:rsidRDefault="00D45245" w:rsidP="00C16DDA">
            <w:pPr>
              <w:pStyle w:val="TAL"/>
              <w:rPr>
                <w:sz w:val="16"/>
                <w:szCs w:val="16"/>
                <w:lang w:eastAsia="zh-CN"/>
              </w:rPr>
            </w:pPr>
            <w:r>
              <w:rPr>
                <w:sz w:val="16"/>
                <w:szCs w:val="16"/>
                <w:lang w:eastAsia="zh-CN"/>
              </w:rPr>
              <w:t>16.1.0</w:t>
            </w:r>
          </w:p>
        </w:tc>
      </w:tr>
      <w:tr w:rsidR="00E33BC0" w:rsidRPr="00B916EC" w14:paraId="664F0FDD" w14:textId="77777777" w:rsidTr="00E33BC0">
        <w:tc>
          <w:tcPr>
            <w:tcW w:w="894" w:type="dxa"/>
            <w:tcBorders>
              <w:top w:val="single" w:sz="6" w:space="0" w:color="auto"/>
              <w:left w:val="single" w:sz="6" w:space="0" w:color="auto"/>
              <w:bottom w:val="single" w:sz="6" w:space="0" w:color="auto"/>
              <w:right w:val="single" w:sz="6" w:space="0" w:color="auto"/>
            </w:tcBorders>
            <w:shd w:val="solid" w:color="FFFFFF" w:fill="auto"/>
          </w:tcPr>
          <w:p w14:paraId="4B4EA766" w14:textId="77777777" w:rsidR="00E33BC0" w:rsidRPr="00B916EC" w:rsidRDefault="00E33BC0" w:rsidP="00C16DDA">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20-03</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2378C3DB" w14:textId="77777777" w:rsidR="00E33BC0" w:rsidRPr="00B916EC" w:rsidRDefault="00E33BC0" w:rsidP="00C16DDA">
            <w:pPr>
              <w:pStyle w:val="TAL"/>
              <w:rPr>
                <w:sz w:val="16"/>
                <w:szCs w:val="16"/>
                <w:lang w:eastAsia="zh-CN"/>
              </w:rPr>
            </w:pPr>
            <w:r w:rsidRPr="00B916EC">
              <w:rPr>
                <w:sz w:val="16"/>
                <w:szCs w:val="16"/>
                <w:lang w:eastAsia="zh-CN"/>
              </w:rPr>
              <w:t>RAN#</w:t>
            </w:r>
            <w:r>
              <w:rPr>
                <w:sz w:val="16"/>
                <w:szCs w:val="16"/>
                <w:lang w:eastAsia="zh-CN"/>
              </w:rPr>
              <w:t>87-e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6AFE6D31" w14:textId="72924CB8" w:rsidR="00E33BC0" w:rsidRDefault="00E33BC0" w:rsidP="00C16DDA">
            <w:pPr>
              <w:pStyle w:val="TAL"/>
              <w:rPr>
                <w:sz w:val="16"/>
                <w:szCs w:val="16"/>
                <w:lang w:eastAsia="zh-CN"/>
              </w:rPr>
            </w:pPr>
            <w:r>
              <w:rPr>
                <w:sz w:val="16"/>
                <w:szCs w:val="16"/>
                <w:lang w:eastAsia="zh-CN"/>
              </w:rPr>
              <w:t>RP-200188</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3DAFD954" w14:textId="54F4C56B" w:rsidR="00E33BC0" w:rsidRDefault="00E33BC0" w:rsidP="00C16DDA">
            <w:pPr>
              <w:pStyle w:val="TAL"/>
              <w:rPr>
                <w:sz w:val="16"/>
                <w:szCs w:val="16"/>
              </w:rPr>
            </w:pPr>
            <w:r>
              <w:rPr>
                <w:sz w:val="16"/>
                <w:szCs w:val="16"/>
              </w:rPr>
              <w:t>0095</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1E312DFB" w14:textId="77777777" w:rsidR="00E33BC0" w:rsidRDefault="00E33BC0" w:rsidP="00C16DDA">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5FBDAE14" w14:textId="77777777" w:rsidR="00E33BC0" w:rsidRDefault="00E33BC0" w:rsidP="00C16DDA">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0ACC2271" w14:textId="67909712" w:rsidR="00E33BC0" w:rsidRPr="00EA028E" w:rsidRDefault="00E33BC0" w:rsidP="00C16DDA">
            <w:pPr>
              <w:rPr>
                <w:rFonts w:ascii="Arial" w:hAnsi="Arial"/>
                <w:sz w:val="16"/>
              </w:rPr>
            </w:pPr>
            <w:r w:rsidRPr="00E33BC0">
              <w:rPr>
                <w:rFonts w:ascii="Arial" w:hAnsi="Arial"/>
                <w:sz w:val="16"/>
              </w:rPr>
              <w:t>Corrections on Ultra Reliable Low Latency Communications Enhancements</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5451EF1D" w14:textId="77777777" w:rsidR="00E33BC0" w:rsidRDefault="00E33BC0" w:rsidP="00C16DDA">
            <w:pPr>
              <w:pStyle w:val="TAL"/>
              <w:rPr>
                <w:sz w:val="16"/>
                <w:szCs w:val="16"/>
                <w:lang w:eastAsia="zh-CN"/>
              </w:rPr>
            </w:pPr>
            <w:r>
              <w:rPr>
                <w:sz w:val="16"/>
                <w:szCs w:val="16"/>
                <w:lang w:eastAsia="zh-CN"/>
              </w:rPr>
              <w:t>16.1.0</w:t>
            </w:r>
          </w:p>
        </w:tc>
      </w:tr>
      <w:tr w:rsidR="00814E48" w:rsidRPr="00B916EC" w14:paraId="19A1D07B" w14:textId="77777777" w:rsidTr="00814E48">
        <w:tc>
          <w:tcPr>
            <w:tcW w:w="894" w:type="dxa"/>
            <w:tcBorders>
              <w:top w:val="single" w:sz="6" w:space="0" w:color="auto"/>
              <w:left w:val="single" w:sz="6" w:space="0" w:color="auto"/>
              <w:bottom w:val="single" w:sz="6" w:space="0" w:color="auto"/>
              <w:right w:val="single" w:sz="6" w:space="0" w:color="auto"/>
            </w:tcBorders>
            <w:shd w:val="solid" w:color="FFFFFF" w:fill="auto"/>
          </w:tcPr>
          <w:p w14:paraId="6A1D135A" w14:textId="77777777" w:rsidR="00814E48" w:rsidRPr="00B916EC" w:rsidRDefault="00814E48" w:rsidP="00D1272A">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20-03</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787C494C" w14:textId="77777777" w:rsidR="00814E48" w:rsidRPr="00B916EC" w:rsidRDefault="00814E48" w:rsidP="00D1272A">
            <w:pPr>
              <w:pStyle w:val="TAL"/>
              <w:rPr>
                <w:sz w:val="16"/>
                <w:szCs w:val="16"/>
                <w:lang w:eastAsia="zh-CN"/>
              </w:rPr>
            </w:pPr>
            <w:r w:rsidRPr="00B916EC">
              <w:rPr>
                <w:sz w:val="16"/>
                <w:szCs w:val="16"/>
                <w:lang w:eastAsia="zh-CN"/>
              </w:rPr>
              <w:t>RAN#</w:t>
            </w:r>
            <w:r>
              <w:rPr>
                <w:sz w:val="16"/>
                <w:szCs w:val="16"/>
                <w:lang w:eastAsia="zh-CN"/>
              </w:rPr>
              <w:t>87-e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5314CE23" w14:textId="546E356B" w:rsidR="00814E48" w:rsidRDefault="00814E48" w:rsidP="00D1272A">
            <w:pPr>
              <w:pStyle w:val="TAL"/>
              <w:rPr>
                <w:sz w:val="16"/>
                <w:szCs w:val="16"/>
                <w:lang w:eastAsia="zh-CN"/>
              </w:rPr>
            </w:pPr>
            <w:r>
              <w:rPr>
                <w:sz w:val="16"/>
                <w:szCs w:val="16"/>
                <w:lang w:eastAsia="zh-CN"/>
              </w:rPr>
              <w:t>RP-200195</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6034F359" w14:textId="165E53A0" w:rsidR="00814E48" w:rsidRDefault="00814E48" w:rsidP="00D1272A">
            <w:pPr>
              <w:pStyle w:val="TAL"/>
              <w:rPr>
                <w:sz w:val="16"/>
                <w:szCs w:val="16"/>
              </w:rPr>
            </w:pPr>
            <w:r>
              <w:rPr>
                <w:sz w:val="16"/>
                <w:szCs w:val="16"/>
              </w:rPr>
              <w:t>0097</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6A6886FB" w14:textId="77777777" w:rsidR="00814E48" w:rsidRDefault="00814E48" w:rsidP="00D1272A">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470F295E" w14:textId="77777777" w:rsidR="00814E48" w:rsidRDefault="00814E48" w:rsidP="00D1272A">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2BB2E15A" w14:textId="7E872CAE" w:rsidR="00814E48" w:rsidRPr="00EA028E" w:rsidRDefault="00814E48" w:rsidP="00D1272A">
            <w:pPr>
              <w:rPr>
                <w:rFonts w:ascii="Arial" w:hAnsi="Arial"/>
                <w:sz w:val="16"/>
              </w:rPr>
            </w:pPr>
            <w:r w:rsidRPr="00814E48">
              <w:rPr>
                <w:rFonts w:ascii="Arial" w:hAnsi="Arial"/>
                <w:sz w:val="16"/>
              </w:rPr>
              <w:t>Introduction of half-duplex operation in CA with unpaired spectrum</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087C0A3F" w14:textId="77777777" w:rsidR="00814E48" w:rsidRDefault="00814E48" w:rsidP="00D1272A">
            <w:pPr>
              <w:pStyle w:val="TAL"/>
              <w:rPr>
                <w:sz w:val="16"/>
                <w:szCs w:val="16"/>
                <w:lang w:eastAsia="zh-CN"/>
              </w:rPr>
            </w:pPr>
            <w:r>
              <w:rPr>
                <w:sz w:val="16"/>
                <w:szCs w:val="16"/>
                <w:lang w:eastAsia="zh-CN"/>
              </w:rPr>
              <w:t>16.1.0</w:t>
            </w:r>
          </w:p>
        </w:tc>
      </w:tr>
      <w:tr w:rsidR="005A6996" w:rsidRPr="00B916EC" w14:paraId="49650646" w14:textId="77777777" w:rsidTr="005A6996">
        <w:tc>
          <w:tcPr>
            <w:tcW w:w="894" w:type="dxa"/>
            <w:tcBorders>
              <w:top w:val="single" w:sz="6" w:space="0" w:color="auto"/>
              <w:left w:val="single" w:sz="6" w:space="0" w:color="auto"/>
              <w:bottom w:val="single" w:sz="6" w:space="0" w:color="auto"/>
              <w:right w:val="single" w:sz="6" w:space="0" w:color="auto"/>
            </w:tcBorders>
            <w:shd w:val="solid" w:color="FFFFFF" w:fill="auto"/>
          </w:tcPr>
          <w:p w14:paraId="29D331F5" w14:textId="77777777" w:rsidR="005A6996" w:rsidRPr="00B916EC" w:rsidRDefault="005A6996" w:rsidP="00D1272A">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20-03</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26305108" w14:textId="77777777" w:rsidR="005A6996" w:rsidRPr="00B916EC" w:rsidRDefault="005A6996" w:rsidP="00D1272A">
            <w:pPr>
              <w:pStyle w:val="TAL"/>
              <w:rPr>
                <w:sz w:val="16"/>
                <w:szCs w:val="16"/>
                <w:lang w:eastAsia="zh-CN"/>
              </w:rPr>
            </w:pPr>
            <w:r w:rsidRPr="00B916EC">
              <w:rPr>
                <w:sz w:val="16"/>
                <w:szCs w:val="16"/>
                <w:lang w:eastAsia="zh-CN"/>
              </w:rPr>
              <w:t>RAN#</w:t>
            </w:r>
            <w:r>
              <w:rPr>
                <w:sz w:val="16"/>
                <w:szCs w:val="16"/>
                <w:lang w:eastAsia="zh-CN"/>
              </w:rPr>
              <w:t>87-e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26A16F42" w14:textId="53B46566" w:rsidR="005A6996" w:rsidRDefault="005A6996" w:rsidP="00D1272A">
            <w:pPr>
              <w:pStyle w:val="TAL"/>
              <w:rPr>
                <w:sz w:val="16"/>
                <w:szCs w:val="16"/>
                <w:lang w:eastAsia="zh-CN"/>
              </w:rPr>
            </w:pPr>
            <w:r>
              <w:rPr>
                <w:sz w:val="16"/>
                <w:szCs w:val="16"/>
                <w:lang w:eastAsia="zh-CN"/>
              </w:rPr>
              <w:t>RP-200447</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1A35F82B" w14:textId="00D7C1B6" w:rsidR="005A6996" w:rsidRDefault="005A6996" w:rsidP="00D1272A">
            <w:pPr>
              <w:pStyle w:val="TAL"/>
              <w:rPr>
                <w:sz w:val="16"/>
                <w:szCs w:val="16"/>
              </w:rPr>
            </w:pPr>
            <w:r>
              <w:rPr>
                <w:sz w:val="16"/>
                <w:szCs w:val="16"/>
              </w:rPr>
              <w:t>0098</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237E3E26" w14:textId="77777777" w:rsidR="005A6996" w:rsidRDefault="005A6996" w:rsidP="00D1272A">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3D22F7F2" w14:textId="35BC7A7D" w:rsidR="005A6996" w:rsidRDefault="005A6996" w:rsidP="00D1272A">
            <w:pPr>
              <w:pStyle w:val="TAL"/>
              <w:rPr>
                <w:sz w:val="16"/>
              </w:rPr>
            </w:pPr>
            <w:r>
              <w:rPr>
                <w:sz w:val="16"/>
              </w:rPr>
              <w:t>A</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018EC4FA" w14:textId="5512D21B" w:rsidR="005A6996" w:rsidRPr="00EA028E" w:rsidRDefault="005A6996" w:rsidP="00D1272A">
            <w:pPr>
              <w:rPr>
                <w:rFonts w:ascii="Arial" w:hAnsi="Arial"/>
                <w:sz w:val="16"/>
              </w:rPr>
            </w:pPr>
            <w:r w:rsidRPr="005A6996">
              <w:rPr>
                <w:rFonts w:ascii="Arial" w:hAnsi="Arial"/>
                <w:sz w:val="16"/>
              </w:rPr>
              <w:t>Corrections to 38.213 including alignment of terminology across specifications in RAN1#100-e</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5D2757ED" w14:textId="77777777" w:rsidR="005A6996" w:rsidRDefault="005A6996" w:rsidP="00D1272A">
            <w:pPr>
              <w:pStyle w:val="TAL"/>
              <w:rPr>
                <w:sz w:val="16"/>
                <w:szCs w:val="16"/>
                <w:lang w:eastAsia="zh-CN"/>
              </w:rPr>
            </w:pPr>
            <w:r>
              <w:rPr>
                <w:sz w:val="16"/>
                <w:szCs w:val="16"/>
                <w:lang w:eastAsia="zh-CN"/>
              </w:rPr>
              <w:t>16.1.0</w:t>
            </w:r>
          </w:p>
        </w:tc>
      </w:tr>
      <w:tr w:rsidR="000130C0" w:rsidRPr="00B916EC" w14:paraId="7B080225" w14:textId="77777777" w:rsidTr="000130C0">
        <w:tc>
          <w:tcPr>
            <w:tcW w:w="894" w:type="dxa"/>
            <w:tcBorders>
              <w:top w:val="single" w:sz="6" w:space="0" w:color="auto"/>
              <w:left w:val="single" w:sz="6" w:space="0" w:color="auto"/>
              <w:bottom w:val="single" w:sz="6" w:space="0" w:color="auto"/>
              <w:right w:val="single" w:sz="6" w:space="0" w:color="auto"/>
            </w:tcBorders>
            <w:shd w:val="solid" w:color="FFFFFF" w:fill="auto"/>
          </w:tcPr>
          <w:p w14:paraId="42CFF3F7" w14:textId="082F8918" w:rsidR="000130C0" w:rsidRPr="00B916EC" w:rsidRDefault="000130C0" w:rsidP="00977C2F">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20-06</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3ECF1D01" w14:textId="0DFE4369" w:rsidR="000130C0" w:rsidRPr="00B916EC" w:rsidRDefault="000130C0" w:rsidP="00977C2F">
            <w:pPr>
              <w:pStyle w:val="TAL"/>
              <w:rPr>
                <w:sz w:val="16"/>
                <w:szCs w:val="16"/>
                <w:lang w:eastAsia="zh-CN"/>
              </w:rPr>
            </w:pPr>
            <w:r w:rsidRPr="00B916EC">
              <w:rPr>
                <w:sz w:val="16"/>
                <w:szCs w:val="16"/>
                <w:lang w:eastAsia="zh-CN"/>
              </w:rPr>
              <w:t>RAN#</w:t>
            </w:r>
            <w:r>
              <w:rPr>
                <w:sz w:val="16"/>
                <w:szCs w:val="16"/>
                <w:lang w:eastAsia="zh-CN"/>
              </w:rPr>
              <w:t>88-e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2A9873C6" w14:textId="46309A41" w:rsidR="000130C0" w:rsidRDefault="000130C0" w:rsidP="00977C2F">
            <w:pPr>
              <w:pStyle w:val="TAL"/>
              <w:rPr>
                <w:sz w:val="16"/>
                <w:szCs w:val="16"/>
                <w:lang w:eastAsia="zh-CN"/>
              </w:rPr>
            </w:pPr>
            <w:r>
              <w:rPr>
                <w:sz w:val="16"/>
                <w:szCs w:val="16"/>
                <w:lang w:eastAsia="zh-CN"/>
              </w:rPr>
              <w:t>RP-200683</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359E468D" w14:textId="739C5B72" w:rsidR="000130C0" w:rsidRDefault="000130C0" w:rsidP="00977C2F">
            <w:pPr>
              <w:pStyle w:val="TAL"/>
              <w:rPr>
                <w:sz w:val="16"/>
                <w:szCs w:val="16"/>
              </w:rPr>
            </w:pPr>
            <w:r>
              <w:rPr>
                <w:sz w:val="16"/>
                <w:szCs w:val="16"/>
              </w:rPr>
              <w:t>0102</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14055DFA" w14:textId="77777777" w:rsidR="000130C0" w:rsidRDefault="000130C0" w:rsidP="00977C2F">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2CF2EFA0" w14:textId="77777777" w:rsidR="000130C0" w:rsidRDefault="000130C0" w:rsidP="00977C2F">
            <w:pPr>
              <w:pStyle w:val="TAL"/>
              <w:rPr>
                <w:sz w:val="16"/>
              </w:rPr>
            </w:pPr>
            <w:r>
              <w:rPr>
                <w:sz w:val="16"/>
              </w:rPr>
              <w:t>A</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7EDFA29D" w14:textId="5E774822" w:rsidR="000130C0" w:rsidRPr="00EA028E" w:rsidRDefault="000130C0" w:rsidP="00977C2F">
            <w:pPr>
              <w:rPr>
                <w:rFonts w:ascii="Arial" w:hAnsi="Arial"/>
                <w:sz w:val="16"/>
              </w:rPr>
            </w:pPr>
            <w:r w:rsidRPr="000130C0">
              <w:rPr>
                <w:rFonts w:ascii="Arial" w:hAnsi="Arial"/>
                <w:sz w:val="16"/>
              </w:rPr>
              <w:t>Correction on PDCCH Blind Detection for NR-DC</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646E6AE7" w14:textId="0DD0616D" w:rsidR="000130C0" w:rsidRDefault="000130C0" w:rsidP="00977C2F">
            <w:pPr>
              <w:pStyle w:val="TAL"/>
              <w:rPr>
                <w:sz w:val="16"/>
                <w:szCs w:val="16"/>
                <w:lang w:eastAsia="zh-CN"/>
              </w:rPr>
            </w:pPr>
            <w:r>
              <w:rPr>
                <w:sz w:val="16"/>
                <w:szCs w:val="16"/>
                <w:lang w:eastAsia="zh-CN"/>
              </w:rPr>
              <w:t>16.2.0</w:t>
            </w:r>
          </w:p>
        </w:tc>
      </w:tr>
      <w:tr w:rsidR="000130C0" w:rsidRPr="00B916EC" w14:paraId="3674AC14" w14:textId="77777777" w:rsidTr="000130C0">
        <w:tc>
          <w:tcPr>
            <w:tcW w:w="894" w:type="dxa"/>
            <w:tcBorders>
              <w:top w:val="single" w:sz="6" w:space="0" w:color="auto"/>
              <w:left w:val="single" w:sz="6" w:space="0" w:color="auto"/>
              <w:bottom w:val="single" w:sz="6" w:space="0" w:color="auto"/>
              <w:right w:val="single" w:sz="6" w:space="0" w:color="auto"/>
            </w:tcBorders>
            <w:shd w:val="solid" w:color="FFFFFF" w:fill="auto"/>
          </w:tcPr>
          <w:p w14:paraId="1E993000" w14:textId="77777777" w:rsidR="000130C0" w:rsidRPr="00B916EC" w:rsidRDefault="000130C0" w:rsidP="00977C2F">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20-06</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75D33528" w14:textId="77777777" w:rsidR="000130C0" w:rsidRPr="00B916EC" w:rsidRDefault="000130C0" w:rsidP="00977C2F">
            <w:pPr>
              <w:pStyle w:val="TAL"/>
              <w:rPr>
                <w:sz w:val="16"/>
                <w:szCs w:val="16"/>
                <w:lang w:eastAsia="zh-CN"/>
              </w:rPr>
            </w:pPr>
            <w:r w:rsidRPr="00B916EC">
              <w:rPr>
                <w:sz w:val="16"/>
                <w:szCs w:val="16"/>
                <w:lang w:eastAsia="zh-CN"/>
              </w:rPr>
              <w:t>RAN#</w:t>
            </w:r>
            <w:r>
              <w:rPr>
                <w:sz w:val="16"/>
                <w:szCs w:val="16"/>
                <w:lang w:eastAsia="zh-CN"/>
              </w:rPr>
              <w:t>88-e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42AB3279" w14:textId="77DE7A5A" w:rsidR="000130C0" w:rsidRDefault="000130C0" w:rsidP="00977C2F">
            <w:pPr>
              <w:pStyle w:val="TAL"/>
              <w:rPr>
                <w:sz w:val="16"/>
                <w:szCs w:val="16"/>
                <w:lang w:eastAsia="zh-CN"/>
              </w:rPr>
            </w:pPr>
            <w:r>
              <w:rPr>
                <w:sz w:val="16"/>
                <w:szCs w:val="16"/>
                <w:lang w:eastAsia="zh-CN"/>
              </w:rPr>
              <w:t>RP-200688</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3CBC1803" w14:textId="44275433" w:rsidR="000130C0" w:rsidRDefault="000130C0" w:rsidP="00977C2F">
            <w:pPr>
              <w:pStyle w:val="TAL"/>
              <w:rPr>
                <w:sz w:val="16"/>
                <w:szCs w:val="16"/>
              </w:rPr>
            </w:pPr>
            <w:r>
              <w:rPr>
                <w:sz w:val="16"/>
                <w:szCs w:val="16"/>
              </w:rPr>
              <w:t>0103</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16F1EC94" w14:textId="321D593B" w:rsidR="000130C0" w:rsidRDefault="000130C0" w:rsidP="00977C2F">
            <w:pPr>
              <w:pStyle w:val="TAL"/>
              <w:jc w:val="center"/>
              <w:rPr>
                <w:sz w:val="16"/>
                <w:szCs w:val="16"/>
              </w:rPr>
            </w:pPr>
            <w:r>
              <w:rPr>
                <w:sz w:val="16"/>
                <w:szCs w:val="16"/>
              </w:rPr>
              <w:t>1</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5A0DBA2A" w14:textId="6C0DF514" w:rsidR="000130C0" w:rsidRDefault="000130C0" w:rsidP="00977C2F">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5BABB346" w14:textId="4363C85B" w:rsidR="000130C0" w:rsidRPr="00EA028E" w:rsidRDefault="000130C0" w:rsidP="00977C2F">
            <w:pPr>
              <w:rPr>
                <w:rFonts w:ascii="Arial" w:hAnsi="Arial"/>
                <w:sz w:val="16"/>
              </w:rPr>
            </w:pPr>
            <w:r w:rsidRPr="000130C0">
              <w:rPr>
                <w:rFonts w:ascii="Arial" w:hAnsi="Arial"/>
                <w:sz w:val="16"/>
              </w:rPr>
              <w:t>Corrections on integrated access and backhaul</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65097259" w14:textId="77777777" w:rsidR="000130C0" w:rsidRDefault="000130C0" w:rsidP="00977C2F">
            <w:pPr>
              <w:pStyle w:val="TAL"/>
              <w:rPr>
                <w:sz w:val="16"/>
                <w:szCs w:val="16"/>
                <w:lang w:eastAsia="zh-CN"/>
              </w:rPr>
            </w:pPr>
            <w:r>
              <w:rPr>
                <w:sz w:val="16"/>
                <w:szCs w:val="16"/>
                <w:lang w:eastAsia="zh-CN"/>
              </w:rPr>
              <w:t>16.2.0</w:t>
            </w:r>
          </w:p>
        </w:tc>
      </w:tr>
      <w:tr w:rsidR="001B4D2B" w:rsidRPr="00B916EC" w14:paraId="3737724B" w14:textId="77777777" w:rsidTr="001B4D2B">
        <w:tc>
          <w:tcPr>
            <w:tcW w:w="894" w:type="dxa"/>
            <w:tcBorders>
              <w:top w:val="single" w:sz="6" w:space="0" w:color="auto"/>
              <w:left w:val="single" w:sz="6" w:space="0" w:color="auto"/>
              <w:bottom w:val="single" w:sz="6" w:space="0" w:color="auto"/>
              <w:right w:val="single" w:sz="6" w:space="0" w:color="auto"/>
            </w:tcBorders>
            <w:shd w:val="solid" w:color="FFFFFF" w:fill="auto"/>
          </w:tcPr>
          <w:p w14:paraId="7437FA44" w14:textId="77777777" w:rsidR="001B4D2B" w:rsidRPr="00B916EC" w:rsidRDefault="001B4D2B" w:rsidP="00EE1AC9">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20-06</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2288E60F" w14:textId="77777777" w:rsidR="001B4D2B" w:rsidRPr="00B916EC" w:rsidRDefault="001B4D2B" w:rsidP="00EE1AC9">
            <w:pPr>
              <w:pStyle w:val="TAL"/>
              <w:rPr>
                <w:sz w:val="16"/>
                <w:szCs w:val="16"/>
                <w:lang w:eastAsia="zh-CN"/>
              </w:rPr>
            </w:pPr>
            <w:r w:rsidRPr="00B916EC">
              <w:rPr>
                <w:sz w:val="16"/>
                <w:szCs w:val="16"/>
                <w:lang w:eastAsia="zh-CN"/>
              </w:rPr>
              <w:t>RAN#</w:t>
            </w:r>
            <w:r>
              <w:rPr>
                <w:sz w:val="16"/>
                <w:szCs w:val="16"/>
                <w:lang w:eastAsia="zh-CN"/>
              </w:rPr>
              <w:t>88-e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78EEA1E4" w14:textId="062AE7FD" w:rsidR="001B4D2B" w:rsidRDefault="001B4D2B" w:rsidP="00EE1AC9">
            <w:pPr>
              <w:pStyle w:val="TAL"/>
              <w:rPr>
                <w:sz w:val="16"/>
                <w:szCs w:val="16"/>
                <w:lang w:eastAsia="zh-CN"/>
              </w:rPr>
            </w:pPr>
            <w:r>
              <w:rPr>
                <w:sz w:val="16"/>
                <w:szCs w:val="16"/>
                <w:lang w:eastAsia="zh-CN"/>
              </w:rPr>
              <w:t>RP-200690</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75C59CDD" w14:textId="270EB150" w:rsidR="001B4D2B" w:rsidRDefault="001B4D2B" w:rsidP="00EE1AC9">
            <w:pPr>
              <w:pStyle w:val="TAL"/>
              <w:rPr>
                <w:sz w:val="16"/>
                <w:szCs w:val="16"/>
              </w:rPr>
            </w:pPr>
            <w:r>
              <w:rPr>
                <w:sz w:val="16"/>
                <w:szCs w:val="16"/>
              </w:rPr>
              <w:t>0104</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391FC000" w14:textId="77777777" w:rsidR="001B4D2B" w:rsidRDefault="001B4D2B" w:rsidP="00EE1AC9">
            <w:pPr>
              <w:pStyle w:val="TAL"/>
              <w:jc w:val="center"/>
              <w:rPr>
                <w:sz w:val="16"/>
                <w:szCs w:val="16"/>
              </w:rPr>
            </w:pPr>
            <w:r>
              <w:rPr>
                <w:sz w:val="16"/>
                <w:szCs w:val="16"/>
              </w:rPr>
              <w:t>1</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12158144" w14:textId="77777777" w:rsidR="001B4D2B" w:rsidRDefault="001B4D2B" w:rsidP="00EE1AC9">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5E0CC932" w14:textId="4F9C031C" w:rsidR="001B4D2B" w:rsidRPr="00EA028E" w:rsidRDefault="001B4D2B" w:rsidP="00EE1AC9">
            <w:pPr>
              <w:rPr>
                <w:rFonts w:ascii="Arial" w:hAnsi="Arial"/>
                <w:sz w:val="16"/>
              </w:rPr>
            </w:pPr>
            <w:r w:rsidRPr="001B4D2B">
              <w:rPr>
                <w:rFonts w:ascii="Arial" w:hAnsi="Arial"/>
                <w:sz w:val="16"/>
              </w:rPr>
              <w:t>Corrections on Ultra Reliable Low Latency Communications Enhancements</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2B8F658C" w14:textId="77777777" w:rsidR="001B4D2B" w:rsidRDefault="001B4D2B" w:rsidP="00EE1AC9">
            <w:pPr>
              <w:pStyle w:val="TAL"/>
              <w:rPr>
                <w:sz w:val="16"/>
                <w:szCs w:val="16"/>
                <w:lang w:eastAsia="zh-CN"/>
              </w:rPr>
            </w:pPr>
            <w:r>
              <w:rPr>
                <w:sz w:val="16"/>
                <w:szCs w:val="16"/>
                <w:lang w:eastAsia="zh-CN"/>
              </w:rPr>
              <w:t>16.2.0</w:t>
            </w:r>
          </w:p>
        </w:tc>
      </w:tr>
      <w:tr w:rsidR="00026DA2" w:rsidRPr="00B916EC" w14:paraId="4D392493" w14:textId="77777777" w:rsidTr="00026DA2">
        <w:tc>
          <w:tcPr>
            <w:tcW w:w="894" w:type="dxa"/>
            <w:tcBorders>
              <w:top w:val="single" w:sz="6" w:space="0" w:color="auto"/>
              <w:left w:val="single" w:sz="6" w:space="0" w:color="auto"/>
              <w:bottom w:val="single" w:sz="6" w:space="0" w:color="auto"/>
              <w:right w:val="single" w:sz="6" w:space="0" w:color="auto"/>
            </w:tcBorders>
            <w:shd w:val="solid" w:color="FFFFFF" w:fill="auto"/>
          </w:tcPr>
          <w:p w14:paraId="638DE53D" w14:textId="77777777" w:rsidR="00026DA2" w:rsidRPr="00B916EC" w:rsidRDefault="00026DA2" w:rsidP="00312C7C">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20-06</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55A03DAF" w14:textId="77777777" w:rsidR="00026DA2" w:rsidRPr="00B916EC" w:rsidRDefault="00026DA2" w:rsidP="00312C7C">
            <w:pPr>
              <w:pStyle w:val="TAL"/>
              <w:rPr>
                <w:sz w:val="16"/>
                <w:szCs w:val="16"/>
                <w:lang w:eastAsia="zh-CN"/>
              </w:rPr>
            </w:pPr>
            <w:r w:rsidRPr="00B916EC">
              <w:rPr>
                <w:sz w:val="16"/>
                <w:szCs w:val="16"/>
                <w:lang w:eastAsia="zh-CN"/>
              </w:rPr>
              <w:t>RAN#</w:t>
            </w:r>
            <w:r>
              <w:rPr>
                <w:sz w:val="16"/>
                <w:szCs w:val="16"/>
                <w:lang w:eastAsia="zh-CN"/>
              </w:rPr>
              <w:t>88-e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7F6B4B52" w14:textId="118F31BD" w:rsidR="00026DA2" w:rsidRDefault="00026DA2" w:rsidP="00312C7C">
            <w:pPr>
              <w:pStyle w:val="TAL"/>
              <w:rPr>
                <w:sz w:val="16"/>
                <w:szCs w:val="16"/>
                <w:lang w:eastAsia="zh-CN"/>
              </w:rPr>
            </w:pPr>
            <w:r>
              <w:rPr>
                <w:sz w:val="16"/>
                <w:szCs w:val="16"/>
                <w:lang w:eastAsia="zh-CN"/>
              </w:rPr>
              <w:t>RP-200693</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52358671" w14:textId="650CD2B3" w:rsidR="00026DA2" w:rsidRDefault="00026DA2" w:rsidP="00312C7C">
            <w:pPr>
              <w:pStyle w:val="TAL"/>
              <w:rPr>
                <w:sz w:val="16"/>
                <w:szCs w:val="16"/>
              </w:rPr>
            </w:pPr>
            <w:r>
              <w:rPr>
                <w:sz w:val="16"/>
                <w:szCs w:val="16"/>
              </w:rPr>
              <w:t>0105</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6A738E6A" w14:textId="77777777" w:rsidR="00026DA2" w:rsidRDefault="00026DA2" w:rsidP="00312C7C">
            <w:pPr>
              <w:pStyle w:val="TAL"/>
              <w:jc w:val="center"/>
              <w:rPr>
                <w:sz w:val="16"/>
                <w:szCs w:val="16"/>
              </w:rPr>
            </w:pPr>
            <w:r>
              <w:rPr>
                <w:sz w:val="16"/>
                <w:szCs w:val="16"/>
              </w:rPr>
              <w:t>1</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6E2B71E4" w14:textId="77777777" w:rsidR="00026DA2" w:rsidRDefault="00026DA2" w:rsidP="00312C7C">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13BD1B90" w14:textId="6ACED245" w:rsidR="00026DA2" w:rsidRPr="00EA028E" w:rsidRDefault="00026DA2" w:rsidP="00312C7C">
            <w:pPr>
              <w:rPr>
                <w:rFonts w:ascii="Arial" w:hAnsi="Arial"/>
                <w:sz w:val="16"/>
              </w:rPr>
            </w:pPr>
            <w:r w:rsidRPr="00026DA2">
              <w:rPr>
                <w:rFonts w:ascii="Arial" w:hAnsi="Arial"/>
                <w:sz w:val="16"/>
              </w:rPr>
              <w:t>Corrections on UE power savings</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58D70DCC" w14:textId="77777777" w:rsidR="00026DA2" w:rsidRDefault="00026DA2" w:rsidP="00312C7C">
            <w:pPr>
              <w:pStyle w:val="TAL"/>
              <w:rPr>
                <w:sz w:val="16"/>
                <w:szCs w:val="16"/>
                <w:lang w:eastAsia="zh-CN"/>
              </w:rPr>
            </w:pPr>
            <w:r>
              <w:rPr>
                <w:sz w:val="16"/>
                <w:szCs w:val="16"/>
                <w:lang w:eastAsia="zh-CN"/>
              </w:rPr>
              <w:t>16.2.0</w:t>
            </w:r>
          </w:p>
        </w:tc>
      </w:tr>
      <w:tr w:rsidR="00C84BFC" w:rsidRPr="00B916EC" w14:paraId="00CA6971" w14:textId="77777777" w:rsidTr="00C84BFC">
        <w:tc>
          <w:tcPr>
            <w:tcW w:w="894" w:type="dxa"/>
            <w:tcBorders>
              <w:top w:val="single" w:sz="6" w:space="0" w:color="auto"/>
              <w:left w:val="single" w:sz="6" w:space="0" w:color="auto"/>
              <w:bottom w:val="single" w:sz="6" w:space="0" w:color="auto"/>
              <w:right w:val="single" w:sz="6" w:space="0" w:color="auto"/>
            </w:tcBorders>
            <w:shd w:val="solid" w:color="FFFFFF" w:fill="auto"/>
          </w:tcPr>
          <w:p w14:paraId="367E922B" w14:textId="77777777" w:rsidR="00C84BFC" w:rsidRPr="00B916EC" w:rsidRDefault="00C84BFC" w:rsidP="00312C7C">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20-06</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30BA4E0B" w14:textId="77777777" w:rsidR="00C84BFC" w:rsidRPr="00B916EC" w:rsidRDefault="00C84BFC" w:rsidP="00312C7C">
            <w:pPr>
              <w:pStyle w:val="TAL"/>
              <w:rPr>
                <w:sz w:val="16"/>
                <w:szCs w:val="16"/>
                <w:lang w:eastAsia="zh-CN"/>
              </w:rPr>
            </w:pPr>
            <w:r w:rsidRPr="00B916EC">
              <w:rPr>
                <w:sz w:val="16"/>
                <w:szCs w:val="16"/>
                <w:lang w:eastAsia="zh-CN"/>
              </w:rPr>
              <w:t>RAN#</w:t>
            </w:r>
            <w:r>
              <w:rPr>
                <w:sz w:val="16"/>
                <w:szCs w:val="16"/>
                <w:lang w:eastAsia="zh-CN"/>
              </w:rPr>
              <w:t>88-e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7650CE57" w14:textId="2D500D93" w:rsidR="00C84BFC" w:rsidRDefault="00C84BFC" w:rsidP="00312C7C">
            <w:pPr>
              <w:pStyle w:val="TAL"/>
              <w:rPr>
                <w:sz w:val="16"/>
                <w:szCs w:val="16"/>
                <w:lang w:eastAsia="zh-CN"/>
              </w:rPr>
            </w:pPr>
            <w:r>
              <w:rPr>
                <w:sz w:val="16"/>
                <w:szCs w:val="16"/>
                <w:lang w:eastAsia="zh-CN"/>
              </w:rPr>
              <w:t>RP-2006</w:t>
            </w:r>
            <w:r w:rsidR="00070DCE">
              <w:rPr>
                <w:sz w:val="16"/>
                <w:szCs w:val="16"/>
                <w:lang w:eastAsia="zh-CN"/>
              </w:rPr>
              <w:t>89</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1508D159" w14:textId="7D5B8BD4" w:rsidR="00C84BFC" w:rsidRDefault="00C84BFC" w:rsidP="00312C7C">
            <w:pPr>
              <w:pStyle w:val="TAL"/>
              <w:rPr>
                <w:sz w:val="16"/>
                <w:szCs w:val="16"/>
              </w:rPr>
            </w:pPr>
            <w:r>
              <w:rPr>
                <w:sz w:val="16"/>
                <w:szCs w:val="16"/>
              </w:rPr>
              <w:t>010</w:t>
            </w:r>
            <w:r w:rsidR="00070DCE">
              <w:rPr>
                <w:sz w:val="16"/>
                <w:szCs w:val="16"/>
              </w:rPr>
              <w:t>6</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0E5412FC" w14:textId="77777777" w:rsidR="00C84BFC" w:rsidRDefault="00C84BFC" w:rsidP="00312C7C">
            <w:pPr>
              <w:pStyle w:val="TAL"/>
              <w:jc w:val="center"/>
              <w:rPr>
                <w:sz w:val="16"/>
                <w:szCs w:val="16"/>
              </w:rPr>
            </w:pPr>
            <w:r>
              <w:rPr>
                <w:sz w:val="16"/>
                <w:szCs w:val="16"/>
              </w:rPr>
              <w:t>1</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4A69043F" w14:textId="77777777" w:rsidR="00C84BFC" w:rsidRDefault="00C84BFC" w:rsidP="00312C7C">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39D4AF4B" w14:textId="375DD47F" w:rsidR="00C84BFC" w:rsidRPr="00EA028E" w:rsidRDefault="00070DCE" w:rsidP="00312C7C">
            <w:pPr>
              <w:rPr>
                <w:rFonts w:ascii="Arial" w:hAnsi="Arial"/>
                <w:sz w:val="16"/>
              </w:rPr>
            </w:pPr>
            <w:r w:rsidRPr="00070DCE">
              <w:rPr>
                <w:rFonts w:ascii="Arial" w:hAnsi="Arial"/>
                <w:sz w:val="16"/>
              </w:rPr>
              <w:t>Corrections on Sidelink</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2F5591E2" w14:textId="77777777" w:rsidR="00C84BFC" w:rsidRDefault="00C84BFC" w:rsidP="00312C7C">
            <w:pPr>
              <w:pStyle w:val="TAL"/>
              <w:rPr>
                <w:sz w:val="16"/>
                <w:szCs w:val="16"/>
                <w:lang w:eastAsia="zh-CN"/>
              </w:rPr>
            </w:pPr>
            <w:r>
              <w:rPr>
                <w:sz w:val="16"/>
                <w:szCs w:val="16"/>
                <w:lang w:eastAsia="zh-CN"/>
              </w:rPr>
              <w:t>16.2.0</w:t>
            </w:r>
          </w:p>
        </w:tc>
      </w:tr>
      <w:tr w:rsidR="0068506D" w:rsidRPr="00B916EC" w14:paraId="1787C4E3" w14:textId="77777777" w:rsidTr="0068506D">
        <w:tc>
          <w:tcPr>
            <w:tcW w:w="894" w:type="dxa"/>
            <w:tcBorders>
              <w:top w:val="single" w:sz="6" w:space="0" w:color="auto"/>
              <w:left w:val="single" w:sz="6" w:space="0" w:color="auto"/>
              <w:bottom w:val="single" w:sz="6" w:space="0" w:color="auto"/>
              <w:right w:val="single" w:sz="6" w:space="0" w:color="auto"/>
            </w:tcBorders>
            <w:shd w:val="solid" w:color="FFFFFF" w:fill="auto"/>
          </w:tcPr>
          <w:p w14:paraId="767FAD01" w14:textId="77777777" w:rsidR="0068506D" w:rsidRPr="00B916EC" w:rsidRDefault="0068506D" w:rsidP="00B052C4">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20-06</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1B1CF2AE" w14:textId="77777777" w:rsidR="0068506D" w:rsidRPr="00B916EC" w:rsidRDefault="0068506D" w:rsidP="00B052C4">
            <w:pPr>
              <w:pStyle w:val="TAL"/>
              <w:rPr>
                <w:sz w:val="16"/>
                <w:szCs w:val="16"/>
                <w:lang w:eastAsia="zh-CN"/>
              </w:rPr>
            </w:pPr>
            <w:r w:rsidRPr="00B916EC">
              <w:rPr>
                <w:sz w:val="16"/>
                <w:szCs w:val="16"/>
                <w:lang w:eastAsia="zh-CN"/>
              </w:rPr>
              <w:t>RAN#</w:t>
            </w:r>
            <w:r>
              <w:rPr>
                <w:sz w:val="16"/>
                <w:szCs w:val="16"/>
                <w:lang w:eastAsia="zh-CN"/>
              </w:rPr>
              <w:t>88-e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4096C5AB" w14:textId="5DD22565" w:rsidR="0068506D" w:rsidRDefault="0068506D" w:rsidP="00B052C4">
            <w:pPr>
              <w:pStyle w:val="TAL"/>
              <w:rPr>
                <w:sz w:val="16"/>
                <w:szCs w:val="16"/>
                <w:lang w:eastAsia="zh-CN"/>
              </w:rPr>
            </w:pPr>
            <w:r>
              <w:rPr>
                <w:sz w:val="16"/>
                <w:szCs w:val="16"/>
                <w:lang w:eastAsia="zh-CN"/>
              </w:rPr>
              <w:t>RP-200694</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7329FD65" w14:textId="6708D88D" w:rsidR="0068506D" w:rsidRDefault="0068506D" w:rsidP="00B052C4">
            <w:pPr>
              <w:pStyle w:val="TAL"/>
              <w:rPr>
                <w:sz w:val="16"/>
                <w:szCs w:val="16"/>
              </w:rPr>
            </w:pPr>
            <w:r>
              <w:rPr>
                <w:sz w:val="16"/>
                <w:szCs w:val="16"/>
              </w:rPr>
              <w:t>010</w:t>
            </w:r>
            <w:r w:rsidR="00022F9A">
              <w:rPr>
                <w:sz w:val="16"/>
                <w:szCs w:val="16"/>
              </w:rPr>
              <w:t>7</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2CEB0873" w14:textId="77777777" w:rsidR="0068506D" w:rsidRDefault="0068506D" w:rsidP="00B052C4">
            <w:pPr>
              <w:pStyle w:val="TAL"/>
              <w:jc w:val="center"/>
              <w:rPr>
                <w:sz w:val="16"/>
                <w:szCs w:val="16"/>
              </w:rPr>
            </w:pPr>
            <w:r>
              <w:rPr>
                <w:sz w:val="16"/>
                <w:szCs w:val="16"/>
              </w:rPr>
              <w:t>1</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4FAFE7E3" w14:textId="77777777" w:rsidR="0068506D" w:rsidRDefault="0068506D" w:rsidP="00B052C4">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2A5FCD94" w14:textId="084E780C" w:rsidR="0068506D" w:rsidRPr="00EA028E" w:rsidRDefault="00022F9A" w:rsidP="00B052C4">
            <w:pPr>
              <w:rPr>
                <w:rFonts w:ascii="Arial" w:hAnsi="Arial"/>
                <w:sz w:val="16"/>
              </w:rPr>
            </w:pPr>
            <w:r w:rsidRPr="00022F9A">
              <w:rPr>
                <w:rFonts w:ascii="Arial" w:hAnsi="Arial"/>
                <w:sz w:val="16"/>
              </w:rPr>
              <w:t>Corrections on Positioning</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385E5FA3" w14:textId="77777777" w:rsidR="0068506D" w:rsidRDefault="0068506D" w:rsidP="00B052C4">
            <w:pPr>
              <w:pStyle w:val="TAL"/>
              <w:rPr>
                <w:sz w:val="16"/>
                <w:szCs w:val="16"/>
                <w:lang w:eastAsia="zh-CN"/>
              </w:rPr>
            </w:pPr>
            <w:r>
              <w:rPr>
                <w:sz w:val="16"/>
                <w:szCs w:val="16"/>
                <w:lang w:eastAsia="zh-CN"/>
              </w:rPr>
              <w:t>16.2.0</w:t>
            </w:r>
          </w:p>
        </w:tc>
      </w:tr>
      <w:tr w:rsidR="00110FD7" w:rsidRPr="00B916EC" w14:paraId="203FFB80" w14:textId="77777777" w:rsidTr="00110FD7">
        <w:tc>
          <w:tcPr>
            <w:tcW w:w="894" w:type="dxa"/>
            <w:tcBorders>
              <w:top w:val="single" w:sz="6" w:space="0" w:color="auto"/>
              <w:left w:val="single" w:sz="6" w:space="0" w:color="auto"/>
              <w:bottom w:val="single" w:sz="6" w:space="0" w:color="auto"/>
              <w:right w:val="single" w:sz="6" w:space="0" w:color="auto"/>
            </w:tcBorders>
            <w:shd w:val="solid" w:color="FFFFFF" w:fill="auto"/>
          </w:tcPr>
          <w:p w14:paraId="373EDFA3" w14:textId="77777777" w:rsidR="00110FD7" w:rsidRPr="00B916EC" w:rsidRDefault="00110FD7" w:rsidP="00B052C4">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20-06</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021645B6" w14:textId="77777777" w:rsidR="00110FD7" w:rsidRPr="00B916EC" w:rsidRDefault="00110FD7" w:rsidP="00B052C4">
            <w:pPr>
              <w:pStyle w:val="TAL"/>
              <w:rPr>
                <w:sz w:val="16"/>
                <w:szCs w:val="16"/>
                <w:lang w:eastAsia="zh-CN"/>
              </w:rPr>
            </w:pPr>
            <w:r w:rsidRPr="00B916EC">
              <w:rPr>
                <w:sz w:val="16"/>
                <w:szCs w:val="16"/>
                <w:lang w:eastAsia="zh-CN"/>
              </w:rPr>
              <w:t>RAN#</w:t>
            </w:r>
            <w:r>
              <w:rPr>
                <w:sz w:val="16"/>
                <w:szCs w:val="16"/>
                <w:lang w:eastAsia="zh-CN"/>
              </w:rPr>
              <w:t>88-e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2B7D1443" w14:textId="49CE9CA8" w:rsidR="00110FD7" w:rsidRDefault="00110FD7" w:rsidP="00B052C4">
            <w:pPr>
              <w:pStyle w:val="TAL"/>
              <w:rPr>
                <w:sz w:val="16"/>
                <w:szCs w:val="16"/>
                <w:lang w:eastAsia="zh-CN"/>
              </w:rPr>
            </w:pPr>
            <w:r>
              <w:rPr>
                <w:sz w:val="16"/>
                <w:szCs w:val="16"/>
                <w:lang w:eastAsia="zh-CN"/>
              </w:rPr>
              <w:t>RP-200687</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787F0A35" w14:textId="0D5D7FB9" w:rsidR="00110FD7" w:rsidRDefault="00110FD7" w:rsidP="00B052C4">
            <w:pPr>
              <w:pStyle w:val="TAL"/>
              <w:rPr>
                <w:sz w:val="16"/>
                <w:szCs w:val="16"/>
              </w:rPr>
            </w:pPr>
            <w:r>
              <w:rPr>
                <w:sz w:val="16"/>
                <w:szCs w:val="16"/>
              </w:rPr>
              <w:t>0108</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3CB7891E" w14:textId="77777777" w:rsidR="00110FD7" w:rsidRDefault="00110FD7" w:rsidP="00B052C4">
            <w:pPr>
              <w:pStyle w:val="TAL"/>
              <w:jc w:val="center"/>
              <w:rPr>
                <w:sz w:val="16"/>
                <w:szCs w:val="16"/>
              </w:rPr>
            </w:pPr>
            <w:r>
              <w:rPr>
                <w:sz w:val="16"/>
                <w:szCs w:val="16"/>
              </w:rPr>
              <w:t>1</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68141318" w14:textId="77777777" w:rsidR="00110FD7" w:rsidRDefault="00110FD7" w:rsidP="00B052C4">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652D7FB2" w14:textId="30E120A6" w:rsidR="00110FD7" w:rsidRPr="00EA028E" w:rsidRDefault="00110FD7" w:rsidP="00B052C4">
            <w:pPr>
              <w:rPr>
                <w:rFonts w:ascii="Arial" w:hAnsi="Arial"/>
                <w:sz w:val="16"/>
              </w:rPr>
            </w:pPr>
            <w:r w:rsidRPr="00110FD7">
              <w:rPr>
                <w:rFonts w:ascii="Arial" w:hAnsi="Arial"/>
                <w:sz w:val="16"/>
              </w:rPr>
              <w:t>Corrections on shared spectrum channel access</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1D88B2CC" w14:textId="77777777" w:rsidR="00110FD7" w:rsidRDefault="00110FD7" w:rsidP="00B052C4">
            <w:pPr>
              <w:pStyle w:val="TAL"/>
              <w:rPr>
                <w:sz w:val="16"/>
                <w:szCs w:val="16"/>
                <w:lang w:eastAsia="zh-CN"/>
              </w:rPr>
            </w:pPr>
            <w:r>
              <w:rPr>
                <w:sz w:val="16"/>
                <w:szCs w:val="16"/>
                <w:lang w:eastAsia="zh-CN"/>
              </w:rPr>
              <w:t>16.2.0</w:t>
            </w:r>
          </w:p>
        </w:tc>
      </w:tr>
      <w:tr w:rsidR="004365CA" w:rsidRPr="00B916EC" w14:paraId="214B6603" w14:textId="77777777" w:rsidTr="004365CA">
        <w:tc>
          <w:tcPr>
            <w:tcW w:w="894" w:type="dxa"/>
            <w:tcBorders>
              <w:top w:val="single" w:sz="6" w:space="0" w:color="auto"/>
              <w:left w:val="single" w:sz="6" w:space="0" w:color="auto"/>
              <w:bottom w:val="single" w:sz="6" w:space="0" w:color="auto"/>
              <w:right w:val="single" w:sz="6" w:space="0" w:color="auto"/>
            </w:tcBorders>
            <w:shd w:val="solid" w:color="FFFFFF" w:fill="auto"/>
          </w:tcPr>
          <w:p w14:paraId="1467312C" w14:textId="77777777" w:rsidR="004365CA" w:rsidRPr="00B916EC" w:rsidRDefault="004365CA" w:rsidP="00F70324">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20-06</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55D61C6E" w14:textId="77777777" w:rsidR="004365CA" w:rsidRPr="00B916EC" w:rsidRDefault="004365CA" w:rsidP="00F70324">
            <w:pPr>
              <w:pStyle w:val="TAL"/>
              <w:rPr>
                <w:sz w:val="16"/>
                <w:szCs w:val="16"/>
                <w:lang w:eastAsia="zh-CN"/>
              </w:rPr>
            </w:pPr>
            <w:r w:rsidRPr="00B916EC">
              <w:rPr>
                <w:sz w:val="16"/>
                <w:szCs w:val="16"/>
                <w:lang w:eastAsia="zh-CN"/>
              </w:rPr>
              <w:t>RAN#</w:t>
            </w:r>
            <w:r>
              <w:rPr>
                <w:sz w:val="16"/>
                <w:szCs w:val="16"/>
                <w:lang w:eastAsia="zh-CN"/>
              </w:rPr>
              <w:t>88-e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120D91B0" w14:textId="026964BA" w:rsidR="004365CA" w:rsidRDefault="004365CA" w:rsidP="00F70324">
            <w:pPr>
              <w:pStyle w:val="TAL"/>
              <w:rPr>
                <w:sz w:val="16"/>
                <w:szCs w:val="16"/>
                <w:lang w:eastAsia="zh-CN"/>
              </w:rPr>
            </w:pPr>
            <w:r>
              <w:rPr>
                <w:sz w:val="16"/>
                <w:szCs w:val="16"/>
                <w:lang w:eastAsia="zh-CN"/>
              </w:rPr>
              <w:t>RP-200692</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2D9ACBBB" w14:textId="7A18C392" w:rsidR="004365CA" w:rsidRDefault="004365CA" w:rsidP="00F70324">
            <w:pPr>
              <w:pStyle w:val="TAL"/>
              <w:rPr>
                <w:sz w:val="16"/>
                <w:szCs w:val="16"/>
              </w:rPr>
            </w:pPr>
            <w:r>
              <w:rPr>
                <w:sz w:val="16"/>
                <w:szCs w:val="16"/>
              </w:rPr>
              <w:t>0109</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268680A7" w14:textId="77777777" w:rsidR="004365CA" w:rsidRDefault="004365CA" w:rsidP="00F70324">
            <w:pPr>
              <w:pStyle w:val="TAL"/>
              <w:jc w:val="center"/>
              <w:rPr>
                <w:sz w:val="16"/>
                <w:szCs w:val="16"/>
              </w:rPr>
            </w:pPr>
            <w:r>
              <w:rPr>
                <w:sz w:val="16"/>
                <w:szCs w:val="16"/>
              </w:rPr>
              <w:t>1</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11025798" w14:textId="77777777" w:rsidR="004365CA" w:rsidRDefault="004365CA" w:rsidP="00F70324">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21E71C4A" w14:textId="35D22DBE" w:rsidR="004365CA" w:rsidRPr="00EA028E" w:rsidRDefault="004365CA" w:rsidP="00F70324">
            <w:pPr>
              <w:rPr>
                <w:rFonts w:ascii="Arial" w:hAnsi="Arial"/>
                <w:sz w:val="16"/>
              </w:rPr>
            </w:pPr>
            <w:r w:rsidRPr="004365CA">
              <w:rPr>
                <w:rFonts w:ascii="Arial" w:hAnsi="Arial"/>
                <w:sz w:val="16"/>
              </w:rPr>
              <w:t>Corrections on MIMO enhancements</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3A3513F5" w14:textId="77777777" w:rsidR="004365CA" w:rsidRDefault="004365CA" w:rsidP="00F70324">
            <w:pPr>
              <w:pStyle w:val="TAL"/>
              <w:rPr>
                <w:sz w:val="16"/>
                <w:szCs w:val="16"/>
                <w:lang w:eastAsia="zh-CN"/>
              </w:rPr>
            </w:pPr>
            <w:r>
              <w:rPr>
                <w:sz w:val="16"/>
                <w:szCs w:val="16"/>
                <w:lang w:eastAsia="zh-CN"/>
              </w:rPr>
              <w:t>16.2.0</w:t>
            </w:r>
          </w:p>
        </w:tc>
      </w:tr>
      <w:tr w:rsidR="006E66F3" w:rsidRPr="00B916EC" w14:paraId="7D594CE1" w14:textId="77777777" w:rsidTr="006E66F3">
        <w:tc>
          <w:tcPr>
            <w:tcW w:w="894" w:type="dxa"/>
            <w:tcBorders>
              <w:top w:val="single" w:sz="6" w:space="0" w:color="auto"/>
              <w:left w:val="single" w:sz="6" w:space="0" w:color="auto"/>
              <w:bottom w:val="single" w:sz="6" w:space="0" w:color="auto"/>
              <w:right w:val="single" w:sz="6" w:space="0" w:color="auto"/>
            </w:tcBorders>
            <w:shd w:val="solid" w:color="FFFFFF" w:fill="auto"/>
          </w:tcPr>
          <w:p w14:paraId="6B5FC87E" w14:textId="77777777" w:rsidR="006E66F3" w:rsidRPr="00B916EC" w:rsidRDefault="006E66F3" w:rsidP="00345740">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20-06</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549B89C0" w14:textId="77777777" w:rsidR="006E66F3" w:rsidRPr="00B916EC" w:rsidRDefault="006E66F3" w:rsidP="00345740">
            <w:pPr>
              <w:pStyle w:val="TAL"/>
              <w:rPr>
                <w:sz w:val="16"/>
                <w:szCs w:val="16"/>
                <w:lang w:eastAsia="zh-CN"/>
              </w:rPr>
            </w:pPr>
            <w:r w:rsidRPr="00B916EC">
              <w:rPr>
                <w:sz w:val="16"/>
                <w:szCs w:val="16"/>
                <w:lang w:eastAsia="zh-CN"/>
              </w:rPr>
              <w:t>RAN#</w:t>
            </w:r>
            <w:r>
              <w:rPr>
                <w:sz w:val="16"/>
                <w:szCs w:val="16"/>
                <w:lang w:eastAsia="zh-CN"/>
              </w:rPr>
              <w:t>88-e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6E006DE1" w14:textId="0D30C65E" w:rsidR="006E66F3" w:rsidRDefault="006E66F3" w:rsidP="00345740">
            <w:pPr>
              <w:pStyle w:val="TAL"/>
              <w:rPr>
                <w:sz w:val="16"/>
                <w:szCs w:val="16"/>
                <w:lang w:eastAsia="zh-CN"/>
              </w:rPr>
            </w:pPr>
            <w:r>
              <w:rPr>
                <w:sz w:val="16"/>
                <w:szCs w:val="16"/>
                <w:lang w:eastAsia="zh-CN"/>
              </w:rPr>
              <w:t>RP-200691</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2184367E" w14:textId="4D04A464" w:rsidR="006E66F3" w:rsidRDefault="006E66F3" w:rsidP="00345740">
            <w:pPr>
              <w:pStyle w:val="TAL"/>
              <w:rPr>
                <w:sz w:val="16"/>
                <w:szCs w:val="16"/>
              </w:rPr>
            </w:pPr>
            <w:r>
              <w:rPr>
                <w:sz w:val="16"/>
                <w:szCs w:val="16"/>
              </w:rPr>
              <w:t>0110</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682B4D06" w14:textId="77777777" w:rsidR="006E66F3" w:rsidRDefault="006E66F3" w:rsidP="00345740">
            <w:pPr>
              <w:pStyle w:val="TAL"/>
              <w:jc w:val="center"/>
              <w:rPr>
                <w:sz w:val="16"/>
                <w:szCs w:val="16"/>
              </w:rPr>
            </w:pPr>
            <w:r>
              <w:rPr>
                <w:sz w:val="16"/>
                <w:szCs w:val="16"/>
              </w:rPr>
              <w:t>1</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6036C36F" w14:textId="77777777" w:rsidR="006E66F3" w:rsidRDefault="006E66F3" w:rsidP="00345740">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2FF45483" w14:textId="54500257" w:rsidR="006E66F3" w:rsidRPr="00EA028E" w:rsidRDefault="006E66F3" w:rsidP="00345740">
            <w:pPr>
              <w:rPr>
                <w:rFonts w:ascii="Arial" w:hAnsi="Arial"/>
                <w:sz w:val="16"/>
              </w:rPr>
            </w:pPr>
            <w:r w:rsidRPr="006E66F3">
              <w:rPr>
                <w:rFonts w:ascii="Arial" w:hAnsi="Arial"/>
                <w:sz w:val="16"/>
              </w:rPr>
              <w:t>Corrections on Industrial IoT</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4B5B019A" w14:textId="77777777" w:rsidR="006E66F3" w:rsidRDefault="006E66F3" w:rsidP="00345740">
            <w:pPr>
              <w:pStyle w:val="TAL"/>
              <w:rPr>
                <w:sz w:val="16"/>
                <w:szCs w:val="16"/>
                <w:lang w:eastAsia="zh-CN"/>
              </w:rPr>
            </w:pPr>
            <w:r>
              <w:rPr>
                <w:sz w:val="16"/>
                <w:szCs w:val="16"/>
                <w:lang w:eastAsia="zh-CN"/>
              </w:rPr>
              <w:t>16.2.0</w:t>
            </w:r>
          </w:p>
        </w:tc>
      </w:tr>
      <w:tr w:rsidR="00786FBE" w:rsidRPr="00B916EC" w14:paraId="1E658BDB" w14:textId="77777777" w:rsidTr="00786FBE">
        <w:tc>
          <w:tcPr>
            <w:tcW w:w="894" w:type="dxa"/>
            <w:tcBorders>
              <w:top w:val="single" w:sz="6" w:space="0" w:color="auto"/>
              <w:left w:val="single" w:sz="6" w:space="0" w:color="auto"/>
              <w:bottom w:val="single" w:sz="6" w:space="0" w:color="auto"/>
              <w:right w:val="single" w:sz="6" w:space="0" w:color="auto"/>
            </w:tcBorders>
            <w:shd w:val="solid" w:color="FFFFFF" w:fill="auto"/>
          </w:tcPr>
          <w:p w14:paraId="144171FA" w14:textId="77777777" w:rsidR="00786FBE" w:rsidRPr="00B916EC" w:rsidRDefault="00786FBE" w:rsidP="00321D6E">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20-06</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2DBE2DB5" w14:textId="77777777" w:rsidR="00786FBE" w:rsidRPr="00B916EC" w:rsidRDefault="00786FBE" w:rsidP="00321D6E">
            <w:pPr>
              <w:pStyle w:val="TAL"/>
              <w:rPr>
                <w:sz w:val="16"/>
                <w:szCs w:val="16"/>
                <w:lang w:eastAsia="zh-CN"/>
              </w:rPr>
            </w:pPr>
            <w:r w:rsidRPr="00B916EC">
              <w:rPr>
                <w:sz w:val="16"/>
                <w:szCs w:val="16"/>
                <w:lang w:eastAsia="zh-CN"/>
              </w:rPr>
              <w:t>RAN#</w:t>
            </w:r>
            <w:r>
              <w:rPr>
                <w:sz w:val="16"/>
                <w:szCs w:val="16"/>
                <w:lang w:eastAsia="zh-CN"/>
              </w:rPr>
              <w:t>88-e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73EC40D5" w14:textId="08671E04" w:rsidR="00786FBE" w:rsidRDefault="00786FBE" w:rsidP="00321D6E">
            <w:pPr>
              <w:pStyle w:val="TAL"/>
              <w:rPr>
                <w:sz w:val="16"/>
                <w:szCs w:val="16"/>
                <w:lang w:eastAsia="zh-CN"/>
              </w:rPr>
            </w:pPr>
            <w:r>
              <w:rPr>
                <w:sz w:val="16"/>
                <w:szCs w:val="16"/>
                <w:lang w:eastAsia="zh-CN"/>
              </w:rPr>
              <w:t>RP-200696</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4980218A" w14:textId="6B12EAAA" w:rsidR="00786FBE" w:rsidRDefault="00786FBE" w:rsidP="00321D6E">
            <w:pPr>
              <w:pStyle w:val="TAL"/>
              <w:rPr>
                <w:sz w:val="16"/>
                <w:szCs w:val="16"/>
              </w:rPr>
            </w:pPr>
            <w:r>
              <w:rPr>
                <w:sz w:val="16"/>
                <w:szCs w:val="16"/>
              </w:rPr>
              <w:t>0111</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53939634" w14:textId="77777777" w:rsidR="00786FBE" w:rsidRDefault="00786FBE" w:rsidP="00321D6E">
            <w:pPr>
              <w:pStyle w:val="TAL"/>
              <w:jc w:val="center"/>
              <w:rPr>
                <w:sz w:val="16"/>
                <w:szCs w:val="16"/>
              </w:rPr>
            </w:pPr>
            <w:r>
              <w:rPr>
                <w:sz w:val="16"/>
                <w:szCs w:val="16"/>
              </w:rPr>
              <w:t>1</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5FF63862" w14:textId="77777777" w:rsidR="00786FBE" w:rsidRDefault="00786FBE" w:rsidP="00321D6E">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03DDEC3C" w14:textId="4FF45B82" w:rsidR="00786FBE" w:rsidRPr="00EA028E" w:rsidRDefault="00786FBE" w:rsidP="00321D6E">
            <w:pPr>
              <w:rPr>
                <w:rFonts w:ascii="Arial" w:hAnsi="Arial"/>
                <w:sz w:val="16"/>
              </w:rPr>
            </w:pPr>
            <w:r w:rsidRPr="00786FBE">
              <w:rPr>
                <w:rFonts w:ascii="Arial" w:hAnsi="Arial"/>
                <w:sz w:val="16"/>
              </w:rPr>
              <w:t>Corrections on NR-DC and on Cross-carrier Scheduling with Different Numerologies</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73BC6B19" w14:textId="77777777" w:rsidR="00786FBE" w:rsidRDefault="00786FBE" w:rsidP="00321D6E">
            <w:pPr>
              <w:pStyle w:val="TAL"/>
              <w:rPr>
                <w:sz w:val="16"/>
                <w:szCs w:val="16"/>
                <w:lang w:eastAsia="zh-CN"/>
              </w:rPr>
            </w:pPr>
            <w:r>
              <w:rPr>
                <w:sz w:val="16"/>
                <w:szCs w:val="16"/>
                <w:lang w:eastAsia="zh-CN"/>
              </w:rPr>
              <w:t>16.2.0</w:t>
            </w:r>
          </w:p>
        </w:tc>
      </w:tr>
      <w:tr w:rsidR="00481360" w:rsidRPr="00B916EC" w14:paraId="72E0F1F7" w14:textId="77777777" w:rsidTr="00481360">
        <w:tc>
          <w:tcPr>
            <w:tcW w:w="894" w:type="dxa"/>
            <w:tcBorders>
              <w:top w:val="single" w:sz="6" w:space="0" w:color="auto"/>
              <w:left w:val="single" w:sz="6" w:space="0" w:color="auto"/>
              <w:bottom w:val="single" w:sz="6" w:space="0" w:color="auto"/>
              <w:right w:val="single" w:sz="6" w:space="0" w:color="auto"/>
            </w:tcBorders>
            <w:shd w:val="solid" w:color="FFFFFF" w:fill="auto"/>
          </w:tcPr>
          <w:p w14:paraId="3B22B361" w14:textId="77777777" w:rsidR="00481360" w:rsidRPr="00B916EC" w:rsidRDefault="00481360" w:rsidP="0031116D">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20-06</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3D48692E" w14:textId="77777777" w:rsidR="00481360" w:rsidRPr="00B916EC" w:rsidRDefault="00481360" w:rsidP="0031116D">
            <w:pPr>
              <w:pStyle w:val="TAL"/>
              <w:rPr>
                <w:sz w:val="16"/>
                <w:szCs w:val="16"/>
                <w:lang w:eastAsia="zh-CN"/>
              </w:rPr>
            </w:pPr>
            <w:r w:rsidRPr="00B916EC">
              <w:rPr>
                <w:sz w:val="16"/>
                <w:szCs w:val="16"/>
                <w:lang w:eastAsia="zh-CN"/>
              </w:rPr>
              <w:t>RAN#</w:t>
            </w:r>
            <w:r>
              <w:rPr>
                <w:sz w:val="16"/>
                <w:szCs w:val="16"/>
                <w:lang w:eastAsia="zh-CN"/>
              </w:rPr>
              <w:t>88-e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1DF7D47E" w14:textId="19785C0B" w:rsidR="00481360" w:rsidRDefault="00481360" w:rsidP="0031116D">
            <w:pPr>
              <w:pStyle w:val="TAL"/>
              <w:rPr>
                <w:sz w:val="16"/>
                <w:szCs w:val="16"/>
                <w:lang w:eastAsia="zh-CN"/>
              </w:rPr>
            </w:pPr>
            <w:r>
              <w:rPr>
                <w:sz w:val="16"/>
                <w:szCs w:val="16"/>
                <w:lang w:eastAsia="zh-CN"/>
              </w:rPr>
              <w:t>RP-200686</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479FA3E4" w14:textId="570CA9F8" w:rsidR="00481360" w:rsidRDefault="00481360" w:rsidP="0031116D">
            <w:pPr>
              <w:pStyle w:val="TAL"/>
              <w:rPr>
                <w:sz w:val="16"/>
                <w:szCs w:val="16"/>
              </w:rPr>
            </w:pPr>
            <w:r>
              <w:rPr>
                <w:sz w:val="16"/>
                <w:szCs w:val="16"/>
              </w:rPr>
              <w:t>0112</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525F2B8F" w14:textId="77777777" w:rsidR="00481360" w:rsidRDefault="00481360" w:rsidP="0031116D">
            <w:pPr>
              <w:pStyle w:val="TAL"/>
              <w:jc w:val="center"/>
              <w:rPr>
                <w:sz w:val="16"/>
                <w:szCs w:val="16"/>
              </w:rPr>
            </w:pPr>
            <w:r>
              <w:rPr>
                <w:sz w:val="16"/>
                <w:szCs w:val="16"/>
              </w:rPr>
              <w:t>1</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2816DC9A" w14:textId="77777777" w:rsidR="00481360" w:rsidRDefault="00481360" w:rsidP="0031116D">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1019B6A5" w14:textId="0C56445D" w:rsidR="00481360" w:rsidRPr="00EA028E" w:rsidRDefault="00481360" w:rsidP="0031116D">
            <w:pPr>
              <w:rPr>
                <w:rFonts w:ascii="Arial" w:hAnsi="Arial"/>
                <w:sz w:val="16"/>
              </w:rPr>
            </w:pPr>
            <w:r w:rsidRPr="00481360">
              <w:rPr>
                <w:rFonts w:ascii="Arial" w:hAnsi="Arial"/>
                <w:sz w:val="16"/>
              </w:rPr>
              <w:t>Corrections on two-step RACH</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4580A258" w14:textId="77777777" w:rsidR="00481360" w:rsidRDefault="00481360" w:rsidP="0031116D">
            <w:pPr>
              <w:pStyle w:val="TAL"/>
              <w:rPr>
                <w:sz w:val="16"/>
                <w:szCs w:val="16"/>
                <w:lang w:eastAsia="zh-CN"/>
              </w:rPr>
            </w:pPr>
            <w:r>
              <w:rPr>
                <w:sz w:val="16"/>
                <w:szCs w:val="16"/>
                <w:lang w:eastAsia="zh-CN"/>
              </w:rPr>
              <w:t>16.2.0</w:t>
            </w:r>
          </w:p>
        </w:tc>
      </w:tr>
      <w:tr w:rsidR="004F1892" w:rsidRPr="00B916EC" w14:paraId="02B1C418" w14:textId="77777777" w:rsidTr="004F1892">
        <w:tc>
          <w:tcPr>
            <w:tcW w:w="894" w:type="dxa"/>
            <w:tcBorders>
              <w:top w:val="single" w:sz="6" w:space="0" w:color="auto"/>
              <w:left w:val="single" w:sz="6" w:space="0" w:color="auto"/>
              <w:bottom w:val="single" w:sz="6" w:space="0" w:color="auto"/>
              <w:right w:val="single" w:sz="6" w:space="0" w:color="auto"/>
            </w:tcBorders>
            <w:shd w:val="solid" w:color="FFFFFF" w:fill="auto"/>
          </w:tcPr>
          <w:p w14:paraId="639F1EA8" w14:textId="77777777" w:rsidR="004F1892" w:rsidRPr="00B916EC" w:rsidRDefault="004F1892" w:rsidP="0031116D">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20-06</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6A67FB1B" w14:textId="77777777" w:rsidR="004F1892" w:rsidRPr="00B916EC" w:rsidRDefault="004F1892" w:rsidP="0031116D">
            <w:pPr>
              <w:pStyle w:val="TAL"/>
              <w:rPr>
                <w:sz w:val="16"/>
                <w:szCs w:val="16"/>
                <w:lang w:eastAsia="zh-CN"/>
              </w:rPr>
            </w:pPr>
            <w:r w:rsidRPr="00B916EC">
              <w:rPr>
                <w:sz w:val="16"/>
                <w:szCs w:val="16"/>
                <w:lang w:eastAsia="zh-CN"/>
              </w:rPr>
              <w:t>RAN#</w:t>
            </w:r>
            <w:r>
              <w:rPr>
                <w:sz w:val="16"/>
                <w:szCs w:val="16"/>
                <w:lang w:eastAsia="zh-CN"/>
              </w:rPr>
              <w:t>88-e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3219201D" w14:textId="59A2D16A" w:rsidR="004F1892" w:rsidRDefault="004F1892" w:rsidP="0031116D">
            <w:pPr>
              <w:pStyle w:val="TAL"/>
              <w:rPr>
                <w:sz w:val="16"/>
                <w:szCs w:val="16"/>
                <w:lang w:eastAsia="zh-CN"/>
              </w:rPr>
            </w:pPr>
            <w:r>
              <w:rPr>
                <w:sz w:val="16"/>
                <w:szCs w:val="16"/>
                <w:lang w:eastAsia="zh-CN"/>
              </w:rPr>
              <w:t>RP-200697</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08F1C231" w14:textId="1909A448" w:rsidR="004F1892" w:rsidRDefault="004F1892" w:rsidP="0031116D">
            <w:pPr>
              <w:pStyle w:val="TAL"/>
              <w:rPr>
                <w:sz w:val="16"/>
                <w:szCs w:val="16"/>
              </w:rPr>
            </w:pPr>
            <w:r>
              <w:rPr>
                <w:sz w:val="16"/>
                <w:szCs w:val="16"/>
              </w:rPr>
              <w:t>0113</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3DB39A7B" w14:textId="77777777" w:rsidR="004F1892" w:rsidRDefault="004F1892" w:rsidP="0031116D">
            <w:pPr>
              <w:pStyle w:val="TAL"/>
              <w:jc w:val="center"/>
              <w:rPr>
                <w:sz w:val="16"/>
                <w:szCs w:val="16"/>
              </w:rPr>
            </w:pPr>
            <w:r>
              <w:rPr>
                <w:sz w:val="16"/>
                <w:szCs w:val="16"/>
              </w:rPr>
              <w:t>1</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2E3A41DE" w14:textId="77777777" w:rsidR="004F1892" w:rsidRDefault="004F1892" w:rsidP="0031116D">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0BFDABAE" w14:textId="02BE1356" w:rsidR="004F1892" w:rsidRPr="00EA028E" w:rsidRDefault="004F1892" w:rsidP="0031116D">
            <w:pPr>
              <w:rPr>
                <w:rFonts w:ascii="Arial" w:hAnsi="Arial"/>
                <w:sz w:val="16"/>
              </w:rPr>
            </w:pPr>
            <w:r w:rsidRPr="004F1892">
              <w:rPr>
                <w:rFonts w:ascii="Arial" w:hAnsi="Arial"/>
                <w:sz w:val="16"/>
              </w:rPr>
              <w:t>Corrections on half-duplex operation in CA with unpaired spectrum</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1DAFF75F" w14:textId="77777777" w:rsidR="004F1892" w:rsidRDefault="004F1892" w:rsidP="0031116D">
            <w:pPr>
              <w:pStyle w:val="TAL"/>
              <w:rPr>
                <w:sz w:val="16"/>
                <w:szCs w:val="16"/>
                <w:lang w:eastAsia="zh-CN"/>
              </w:rPr>
            </w:pPr>
            <w:r>
              <w:rPr>
                <w:sz w:val="16"/>
                <w:szCs w:val="16"/>
                <w:lang w:eastAsia="zh-CN"/>
              </w:rPr>
              <w:t>16.2.0</w:t>
            </w:r>
          </w:p>
        </w:tc>
      </w:tr>
      <w:tr w:rsidR="004F1892" w:rsidRPr="00B916EC" w14:paraId="350FB53E" w14:textId="77777777" w:rsidTr="004F1892">
        <w:tc>
          <w:tcPr>
            <w:tcW w:w="894" w:type="dxa"/>
            <w:tcBorders>
              <w:top w:val="single" w:sz="6" w:space="0" w:color="auto"/>
              <w:left w:val="single" w:sz="6" w:space="0" w:color="auto"/>
              <w:bottom w:val="single" w:sz="6" w:space="0" w:color="auto"/>
              <w:right w:val="single" w:sz="6" w:space="0" w:color="auto"/>
            </w:tcBorders>
            <w:shd w:val="solid" w:color="FFFFFF" w:fill="auto"/>
          </w:tcPr>
          <w:p w14:paraId="4D2AAFB3" w14:textId="77777777" w:rsidR="004F1892" w:rsidRPr="00B916EC" w:rsidRDefault="004F1892" w:rsidP="0031116D">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20-06</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79A354B1" w14:textId="77777777" w:rsidR="004F1892" w:rsidRPr="00B916EC" w:rsidRDefault="004F1892" w:rsidP="0031116D">
            <w:pPr>
              <w:pStyle w:val="TAL"/>
              <w:rPr>
                <w:sz w:val="16"/>
                <w:szCs w:val="16"/>
                <w:lang w:eastAsia="zh-CN"/>
              </w:rPr>
            </w:pPr>
            <w:r w:rsidRPr="00B916EC">
              <w:rPr>
                <w:sz w:val="16"/>
                <w:szCs w:val="16"/>
                <w:lang w:eastAsia="zh-CN"/>
              </w:rPr>
              <w:t>RAN#</w:t>
            </w:r>
            <w:r>
              <w:rPr>
                <w:sz w:val="16"/>
                <w:szCs w:val="16"/>
                <w:lang w:eastAsia="zh-CN"/>
              </w:rPr>
              <w:t>88-e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09F5155F" w14:textId="0A9D1EC7" w:rsidR="004F1892" w:rsidRDefault="004F1892" w:rsidP="0031116D">
            <w:pPr>
              <w:pStyle w:val="TAL"/>
              <w:rPr>
                <w:sz w:val="16"/>
                <w:szCs w:val="16"/>
                <w:lang w:eastAsia="zh-CN"/>
              </w:rPr>
            </w:pPr>
            <w:r>
              <w:rPr>
                <w:sz w:val="16"/>
                <w:szCs w:val="16"/>
                <w:lang w:eastAsia="zh-CN"/>
              </w:rPr>
              <w:t>RP-200</w:t>
            </w:r>
            <w:r w:rsidR="00AC1D73">
              <w:rPr>
                <w:sz w:val="16"/>
                <w:szCs w:val="16"/>
                <w:lang w:eastAsia="zh-CN"/>
              </w:rPr>
              <w:t>705</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1A4195C9" w14:textId="2D13E2ED" w:rsidR="004F1892" w:rsidRDefault="004F1892" w:rsidP="0031116D">
            <w:pPr>
              <w:pStyle w:val="TAL"/>
              <w:rPr>
                <w:sz w:val="16"/>
                <w:szCs w:val="16"/>
              </w:rPr>
            </w:pPr>
            <w:r>
              <w:rPr>
                <w:sz w:val="16"/>
                <w:szCs w:val="16"/>
              </w:rPr>
              <w:t>0114</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611C034E" w14:textId="74AA0DBF" w:rsidR="004F1892" w:rsidRDefault="004F1892" w:rsidP="0031116D">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0AB7A586" w14:textId="5E1B52EF" w:rsidR="004F1892" w:rsidRDefault="004F1892" w:rsidP="0031116D">
            <w:pPr>
              <w:pStyle w:val="TAL"/>
              <w:rPr>
                <w:sz w:val="16"/>
              </w:rPr>
            </w:pPr>
            <w:r>
              <w:rPr>
                <w:sz w:val="16"/>
              </w:rPr>
              <w:t>B</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4255C585" w14:textId="64A7B453" w:rsidR="004F1892" w:rsidRPr="00EA028E" w:rsidRDefault="004F1892" w:rsidP="0031116D">
            <w:pPr>
              <w:rPr>
                <w:rFonts w:ascii="Arial" w:hAnsi="Arial"/>
                <w:sz w:val="16"/>
              </w:rPr>
            </w:pPr>
            <w:r w:rsidRPr="004F1892">
              <w:rPr>
                <w:rFonts w:ascii="Arial" w:hAnsi="Arial"/>
                <w:sz w:val="16"/>
              </w:rPr>
              <w:t>Introduction of UL transmission switching</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6F874FDD" w14:textId="77777777" w:rsidR="004F1892" w:rsidRDefault="004F1892" w:rsidP="0031116D">
            <w:pPr>
              <w:pStyle w:val="TAL"/>
              <w:rPr>
                <w:sz w:val="16"/>
                <w:szCs w:val="16"/>
                <w:lang w:eastAsia="zh-CN"/>
              </w:rPr>
            </w:pPr>
            <w:r>
              <w:rPr>
                <w:sz w:val="16"/>
                <w:szCs w:val="16"/>
                <w:lang w:eastAsia="zh-CN"/>
              </w:rPr>
              <w:t>16.2.0</w:t>
            </w:r>
          </w:p>
        </w:tc>
      </w:tr>
      <w:tr w:rsidR="0031116D" w:rsidRPr="00B916EC" w14:paraId="33EA8848" w14:textId="77777777" w:rsidTr="0031116D">
        <w:tc>
          <w:tcPr>
            <w:tcW w:w="894" w:type="dxa"/>
            <w:tcBorders>
              <w:top w:val="single" w:sz="6" w:space="0" w:color="auto"/>
              <w:left w:val="single" w:sz="6" w:space="0" w:color="auto"/>
              <w:bottom w:val="single" w:sz="6" w:space="0" w:color="auto"/>
              <w:right w:val="single" w:sz="6" w:space="0" w:color="auto"/>
            </w:tcBorders>
            <w:shd w:val="solid" w:color="FFFFFF" w:fill="auto"/>
          </w:tcPr>
          <w:p w14:paraId="532ECE18" w14:textId="77777777" w:rsidR="0031116D" w:rsidRPr="00B916EC" w:rsidRDefault="0031116D" w:rsidP="0031116D">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20-06</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45A55D3D" w14:textId="77777777" w:rsidR="0031116D" w:rsidRPr="00B916EC" w:rsidRDefault="0031116D" w:rsidP="0031116D">
            <w:pPr>
              <w:pStyle w:val="TAL"/>
              <w:rPr>
                <w:sz w:val="16"/>
                <w:szCs w:val="16"/>
                <w:lang w:eastAsia="zh-CN"/>
              </w:rPr>
            </w:pPr>
            <w:r w:rsidRPr="00B916EC">
              <w:rPr>
                <w:sz w:val="16"/>
                <w:szCs w:val="16"/>
                <w:lang w:eastAsia="zh-CN"/>
              </w:rPr>
              <w:t>RAN#</w:t>
            </w:r>
            <w:r>
              <w:rPr>
                <w:sz w:val="16"/>
                <w:szCs w:val="16"/>
                <w:lang w:eastAsia="zh-CN"/>
              </w:rPr>
              <w:t>88-e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73F6C3ED" w14:textId="213465EE" w:rsidR="0031116D" w:rsidRDefault="0031116D" w:rsidP="0031116D">
            <w:pPr>
              <w:pStyle w:val="TAL"/>
              <w:rPr>
                <w:sz w:val="16"/>
                <w:szCs w:val="16"/>
                <w:lang w:eastAsia="zh-CN"/>
              </w:rPr>
            </w:pPr>
            <w:r>
              <w:rPr>
                <w:sz w:val="16"/>
                <w:szCs w:val="16"/>
                <w:lang w:eastAsia="zh-CN"/>
              </w:rPr>
              <w:t>RP-200695</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5CC741F9" w14:textId="403E8E55" w:rsidR="0031116D" w:rsidRDefault="0031116D" w:rsidP="0031116D">
            <w:pPr>
              <w:pStyle w:val="TAL"/>
              <w:rPr>
                <w:sz w:val="16"/>
                <w:szCs w:val="16"/>
              </w:rPr>
            </w:pPr>
            <w:r>
              <w:rPr>
                <w:sz w:val="16"/>
                <w:szCs w:val="16"/>
              </w:rPr>
              <w:t>0115</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633AD66E" w14:textId="77777777" w:rsidR="0031116D" w:rsidRDefault="0031116D" w:rsidP="0031116D">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63412628" w14:textId="2AD864A1" w:rsidR="0031116D" w:rsidRDefault="0031116D" w:rsidP="0031116D">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5561B175" w14:textId="273AAFEF" w:rsidR="0031116D" w:rsidRPr="00EA028E" w:rsidRDefault="0031116D" w:rsidP="0031116D">
            <w:pPr>
              <w:rPr>
                <w:rFonts w:ascii="Arial" w:hAnsi="Arial"/>
                <w:sz w:val="16"/>
              </w:rPr>
            </w:pPr>
            <w:r w:rsidRPr="0031116D">
              <w:rPr>
                <w:rFonts w:ascii="Arial" w:hAnsi="Arial"/>
                <w:sz w:val="16"/>
              </w:rPr>
              <w:t>Corrections on Mobility Enhancements</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1FE1C90C" w14:textId="77777777" w:rsidR="0031116D" w:rsidRDefault="0031116D" w:rsidP="0031116D">
            <w:pPr>
              <w:pStyle w:val="TAL"/>
              <w:rPr>
                <w:sz w:val="16"/>
                <w:szCs w:val="16"/>
                <w:lang w:eastAsia="zh-CN"/>
              </w:rPr>
            </w:pPr>
            <w:r>
              <w:rPr>
                <w:sz w:val="16"/>
                <w:szCs w:val="16"/>
                <w:lang w:eastAsia="zh-CN"/>
              </w:rPr>
              <w:t>16.2.0</w:t>
            </w:r>
          </w:p>
        </w:tc>
      </w:tr>
      <w:tr w:rsidR="0031116D" w:rsidRPr="00B916EC" w14:paraId="4204C78C" w14:textId="77777777" w:rsidTr="0031116D">
        <w:tc>
          <w:tcPr>
            <w:tcW w:w="894" w:type="dxa"/>
            <w:tcBorders>
              <w:top w:val="single" w:sz="6" w:space="0" w:color="auto"/>
              <w:left w:val="single" w:sz="6" w:space="0" w:color="auto"/>
              <w:bottom w:val="single" w:sz="6" w:space="0" w:color="auto"/>
              <w:right w:val="single" w:sz="6" w:space="0" w:color="auto"/>
            </w:tcBorders>
            <w:shd w:val="solid" w:color="FFFFFF" w:fill="auto"/>
          </w:tcPr>
          <w:p w14:paraId="22E634AC" w14:textId="77777777" w:rsidR="0031116D" w:rsidRPr="00B916EC" w:rsidRDefault="0031116D" w:rsidP="0031116D">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20-06</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747F7A0E" w14:textId="77777777" w:rsidR="0031116D" w:rsidRPr="00B916EC" w:rsidRDefault="0031116D" w:rsidP="0031116D">
            <w:pPr>
              <w:pStyle w:val="TAL"/>
              <w:rPr>
                <w:sz w:val="16"/>
                <w:szCs w:val="16"/>
                <w:lang w:eastAsia="zh-CN"/>
              </w:rPr>
            </w:pPr>
            <w:r w:rsidRPr="00B916EC">
              <w:rPr>
                <w:sz w:val="16"/>
                <w:szCs w:val="16"/>
                <w:lang w:eastAsia="zh-CN"/>
              </w:rPr>
              <w:t>RAN#</w:t>
            </w:r>
            <w:r>
              <w:rPr>
                <w:sz w:val="16"/>
                <w:szCs w:val="16"/>
                <w:lang w:eastAsia="zh-CN"/>
              </w:rPr>
              <w:t>88-e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597A678A" w14:textId="514B6887" w:rsidR="0031116D" w:rsidRDefault="0031116D" w:rsidP="0031116D">
            <w:pPr>
              <w:pStyle w:val="TAL"/>
              <w:rPr>
                <w:sz w:val="16"/>
                <w:szCs w:val="16"/>
                <w:lang w:eastAsia="zh-CN"/>
              </w:rPr>
            </w:pPr>
            <w:r>
              <w:rPr>
                <w:sz w:val="16"/>
                <w:szCs w:val="16"/>
                <w:lang w:eastAsia="zh-CN"/>
              </w:rPr>
              <w:t>RP-201349</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47E30E19" w14:textId="53D8404B" w:rsidR="0031116D" w:rsidRDefault="0031116D" w:rsidP="0031116D">
            <w:pPr>
              <w:pStyle w:val="TAL"/>
              <w:rPr>
                <w:sz w:val="16"/>
                <w:szCs w:val="16"/>
              </w:rPr>
            </w:pPr>
            <w:r>
              <w:rPr>
                <w:sz w:val="16"/>
                <w:szCs w:val="16"/>
              </w:rPr>
              <w:t>0117</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6CA09D4F" w14:textId="6FA5D03C" w:rsidR="0031116D" w:rsidRDefault="0031116D" w:rsidP="0031116D">
            <w:pPr>
              <w:pStyle w:val="TAL"/>
              <w:jc w:val="center"/>
              <w:rPr>
                <w:sz w:val="16"/>
                <w:szCs w:val="16"/>
              </w:rPr>
            </w:pPr>
            <w:r>
              <w:rPr>
                <w:sz w:val="16"/>
                <w:szCs w:val="16"/>
              </w:rPr>
              <w:t>1</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68BFE3CC" w14:textId="43366260" w:rsidR="0031116D" w:rsidRDefault="0031116D" w:rsidP="0031116D">
            <w:pPr>
              <w:pStyle w:val="TAL"/>
              <w:rPr>
                <w:sz w:val="16"/>
              </w:rPr>
            </w:pPr>
            <w:r>
              <w:rPr>
                <w:sz w:val="16"/>
              </w:rPr>
              <w:t>A</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2492EBF1" w14:textId="67DFB4EC" w:rsidR="0031116D" w:rsidRPr="00EA028E" w:rsidRDefault="0031116D" w:rsidP="0031116D">
            <w:pPr>
              <w:rPr>
                <w:rFonts w:ascii="Arial" w:hAnsi="Arial"/>
                <w:sz w:val="16"/>
              </w:rPr>
            </w:pPr>
            <w:r w:rsidRPr="0031116D">
              <w:rPr>
                <w:rFonts w:ascii="Arial" w:hAnsi="Arial"/>
                <w:sz w:val="16"/>
              </w:rPr>
              <w:t>Extending 8 SSB support to the newly introduced 30 kHz Case C SSB pattern on band n40</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3372466E" w14:textId="77777777" w:rsidR="0031116D" w:rsidRDefault="0031116D" w:rsidP="0031116D">
            <w:pPr>
              <w:pStyle w:val="TAL"/>
              <w:rPr>
                <w:sz w:val="16"/>
                <w:szCs w:val="16"/>
                <w:lang w:eastAsia="zh-CN"/>
              </w:rPr>
            </w:pPr>
            <w:r>
              <w:rPr>
                <w:sz w:val="16"/>
                <w:szCs w:val="16"/>
                <w:lang w:eastAsia="zh-CN"/>
              </w:rPr>
              <w:t>16.2.0</w:t>
            </w:r>
          </w:p>
        </w:tc>
      </w:tr>
      <w:tr w:rsidR="00C9450C" w:rsidRPr="00B916EC" w14:paraId="1A9E41F2" w14:textId="77777777" w:rsidTr="00C9450C">
        <w:tc>
          <w:tcPr>
            <w:tcW w:w="894" w:type="dxa"/>
            <w:tcBorders>
              <w:top w:val="single" w:sz="6" w:space="0" w:color="auto"/>
              <w:left w:val="single" w:sz="6" w:space="0" w:color="auto"/>
              <w:bottom w:val="single" w:sz="6" w:space="0" w:color="auto"/>
              <w:right w:val="single" w:sz="6" w:space="0" w:color="auto"/>
            </w:tcBorders>
            <w:shd w:val="solid" w:color="FFFFFF" w:fill="auto"/>
          </w:tcPr>
          <w:p w14:paraId="67D49502" w14:textId="7B3DD877" w:rsidR="00C9450C" w:rsidRPr="00B916EC" w:rsidRDefault="00C9450C" w:rsidP="00F9791D">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20-09</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616549BD" w14:textId="1946977E" w:rsidR="00C9450C" w:rsidRPr="00B916EC" w:rsidRDefault="00C9450C" w:rsidP="00F9791D">
            <w:pPr>
              <w:pStyle w:val="TAL"/>
              <w:rPr>
                <w:sz w:val="16"/>
                <w:szCs w:val="16"/>
                <w:lang w:eastAsia="zh-CN"/>
              </w:rPr>
            </w:pPr>
            <w:r w:rsidRPr="00B916EC">
              <w:rPr>
                <w:sz w:val="16"/>
                <w:szCs w:val="16"/>
                <w:lang w:eastAsia="zh-CN"/>
              </w:rPr>
              <w:t>RAN#</w:t>
            </w:r>
            <w:r>
              <w:rPr>
                <w:sz w:val="16"/>
                <w:szCs w:val="16"/>
                <w:lang w:eastAsia="zh-CN"/>
              </w:rPr>
              <w:t>89-e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05CAB39A" w14:textId="3B1AB47B" w:rsidR="00C9450C" w:rsidRDefault="00C9450C" w:rsidP="00F9791D">
            <w:pPr>
              <w:pStyle w:val="TAL"/>
              <w:rPr>
                <w:sz w:val="16"/>
                <w:szCs w:val="16"/>
                <w:lang w:eastAsia="zh-CN"/>
              </w:rPr>
            </w:pPr>
            <w:r>
              <w:rPr>
                <w:sz w:val="16"/>
                <w:szCs w:val="16"/>
                <w:lang w:eastAsia="zh-CN"/>
              </w:rPr>
              <w:t>RP-201803</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4C58C98D" w14:textId="1FCEFFBC" w:rsidR="00C9450C" w:rsidRDefault="00C9450C" w:rsidP="00F9791D">
            <w:pPr>
              <w:pStyle w:val="TAL"/>
              <w:rPr>
                <w:sz w:val="16"/>
                <w:szCs w:val="16"/>
              </w:rPr>
            </w:pPr>
            <w:r>
              <w:rPr>
                <w:sz w:val="16"/>
                <w:szCs w:val="16"/>
              </w:rPr>
              <w:t>0119</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0538FF51" w14:textId="10158964" w:rsidR="00C9450C" w:rsidRDefault="00C9450C" w:rsidP="00F9791D">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76A778C6" w14:textId="77777777" w:rsidR="00C9450C" w:rsidRDefault="00C9450C" w:rsidP="00F9791D">
            <w:pPr>
              <w:pStyle w:val="TAL"/>
              <w:rPr>
                <w:sz w:val="16"/>
              </w:rPr>
            </w:pPr>
            <w:r>
              <w:rPr>
                <w:sz w:val="16"/>
              </w:rPr>
              <w:t>A</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11D14688" w14:textId="49ACF967" w:rsidR="00C9450C" w:rsidRPr="00EA028E" w:rsidRDefault="00C9450C" w:rsidP="00F9791D">
            <w:pPr>
              <w:rPr>
                <w:rFonts w:ascii="Arial" w:hAnsi="Arial"/>
                <w:sz w:val="16"/>
              </w:rPr>
            </w:pPr>
            <w:r w:rsidRPr="00C9450C">
              <w:rPr>
                <w:rFonts w:ascii="Arial" w:hAnsi="Arial"/>
                <w:sz w:val="16"/>
              </w:rPr>
              <w:t>Correction on the definition for timeline condition</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248B99F6" w14:textId="6491C0D8" w:rsidR="00C9450C" w:rsidRDefault="00C9450C" w:rsidP="00F9791D">
            <w:pPr>
              <w:pStyle w:val="TAL"/>
              <w:rPr>
                <w:sz w:val="16"/>
                <w:szCs w:val="16"/>
                <w:lang w:eastAsia="zh-CN"/>
              </w:rPr>
            </w:pPr>
            <w:r>
              <w:rPr>
                <w:sz w:val="16"/>
                <w:szCs w:val="16"/>
                <w:lang w:eastAsia="zh-CN"/>
              </w:rPr>
              <w:t>16.3.0</w:t>
            </w:r>
          </w:p>
        </w:tc>
      </w:tr>
      <w:tr w:rsidR="00C9450C" w:rsidRPr="00B916EC" w14:paraId="66232413" w14:textId="77777777" w:rsidTr="00C9450C">
        <w:tc>
          <w:tcPr>
            <w:tcW w:w="894" w:type="dxa"/>
            <w:tcBorders>
              <w:top w:val="single" w:sz="6" w:space="0" w:color="auto"/>
              <w:left w:val="single" w:sz="6" w:space="0" w:color="auto"/>
              <w:bottom w:val="single" w:sz="6" w:space="0" w:color="auto"/>
              <w:right w:val="single" w:sz="6" w:space="0" w:color="auto"/>
            </w:tcBorders>
            <w:shd w:val="solid" w:color="FFFFFF" w:fill="auto"/>
          </w:tcPr>
          <w:p w14:paraId="62DF1100" w14:textId="77777777" w:rsidR="00C9450C" w:rsidRPr="00B916EC" w:rsidRDefault="00C9450C" w:rsidP="00F9791D">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20-09</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229C1F0B" w14:textId="77777777" w:rsidR="00C9450C" w:rsidRPr="00B916EC" w:rsidRDefault="00C9450C" w:rsidP="00F9791D">
            <w:pPr>
              <w:pStyle w:val="TAL"/>
              <w:rPr>
                <w:sz w:val="16"/>
                <w:szCs w:val="16"/>
                <w:lang w:eastAsia="zh-CN"/>
              </w:rPr>
            </w:pPr>
            <w:r w:rsidRPr="00B916EC">
              <w:rPr>
                <w:sz w:val="16"/>
                <w:szCs w:val="16"/>
                <w:lang w:eastAsia="zh-CN"/>
              </w:rPr>
              <w:t>RAN#</w:t>
            </w:r>
            <w:r>
              <w:rPr>
                <w:sz w:val="16"/>
                <w:szCs w:val="16"/>
                <w:lang w:eastAsia="zh-CN"/>
              </w:rPr>
              <w:t>89-e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5A5FAE01" w14:textId="77777777" w:rsidR="00C9450C" w:rsidRDefault="00C9450C" w:rsidP="00F9791D">
            <w:pPr>
              <w:pStyle w:val="TAL"/>
              <w:rPr>
                <w:sz w:val="16"/>
                <w:szCs w:val="16"/>
                <w:lang w:eastAsia="zh-CN"/>
              </w:rPr>
            </w:pPr>
            <w:r>
              <w:rPr>
                <w:sz w:val="16"/>
                <w:szCs w:val="16"/>
                <w:lang w:eastAsia="zh-CN"/>
              </w:rPr>
              <w:t>RP-201803</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23A3415E" w14:textId="5CCB7797" w:rsidR="00C9450C" w:rsidRDefault="00C9450C" w:rsidP="00F9791D">
            <w:pPr>
              <w:pStyle w:val="TAL"/>
              <w:rPr>
                <w:sz w:val="16"/>
                <w:szCs w:val="16"/>
              </w:rPr>
            </w:pPr>
            <w:r>
              <w:rPr>
                <w:sz w:val="16"/>
                <w:szCs w:val="16"/>
              </w:rPr>
              <w:t>0120</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490F874B" w14:textId="77777777" w:rsidR="00C9450C" w:rsidRDefault="00C9450C" w:rsidP="00F9791D">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73C62168" w14:textId="7FD76281" w:rsidR="00C9450C" w:rsidRDefault="00C9450C" w:rsidP="00F9791D">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12FC98D5" w14:textId="37B952BD" w:rsidR="00C9450C" w:rsidRPr="00EA028E" w:rsidRDefault="00C9450C" w:rsidP="00F9791D">
            <w:pPr>
              <w:rPr>
                <w:rFonts w:ascii="Arial" w:hAnsi="Arial"/>
                <w:sz w:val="16"/>
              </w:rPr>
            </w:pPr>
            <w:r w:rsidRPr="00C9450C">
              <w:rPr>
                <w:rFonts w:ascii="Arial" w:hAnsi="Arial"/>
                <w:sz w:val="16"/>
              </w:rPr>
              <w:t>Correction for PUCCH repetition transmission</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7F7FD534" w14:textId="77777777" w:rsidR="00C9450C" w:rsidRDefault="00C9450C" w:rsidP="00F9791D">
            <w:pPr>
              <w:pStyle w:val="TAL"/>
              <w:rPr>
                <w:sz w:val="16"/>
                <w:szCs w:val="16"/>
                <w:lang w:eastAsia="zh-CN"/>
              </w:rPr>
            </w:pPr>
            <w:r>
              <w:rPr>
                <w:sz w:val="16"/>
                <w:szCs w:val="16"/>
                <w:lang w:eastAsia="zh-CN"/>
              </w:rPr>
              <w:t>16.3.0</w:t>
            </w:r>
          </w:p>
        </w:tc>
      </w:tr>
      <w:tr w:rsidR="005C63A7" w:rsidRPr="00B916EC" w14:paraId="33C03384" w14:textId="77777777" w:rsidTr="005C63A7">
        <w:tc>
          <w:tcPr>
            <w:tcW w:w="894" w:type="dxa"/>
            <w:tcBorders>
              <w:top w:val="single" w:sz="6" w:space="0" w:color="auto"/>
              <w:left w:val="single" w:sz="6" w:space="0" w:color="auto"/>
              <w:bottom w:val="single" w:sz="6" w:space="0" w:color="auto"/>
              <w:right w:val="single" w:sz="6" w:space="0" w:color="auto"/>
            </w:tcBorders>
            <w:shd w:val="solid" w:color="FFFFFF" w:fill="auto"/>
          </w:tcPr>
          <w:p w14:paraId="1266E762" w14:textId="77777777" w:rsidR="005C63A7" w:rsidRPr="00B916EC" w:rsidRDefault="005C63A7" w:rsidP="00F9791D">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20-09</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10C75D37" w14:textId="77777777" w:rsidR="005C63A7" w:rsidRPr="00B916EC" w:rsidRDefault="005C63A7" w:rsidP="00F9791D">
            <w:pPr>
              <w:pStyle w:val="TAL"/>
              <w:rPr>
                <w:sz w:val="16"/>
                <w:szCs w:val="16"/>
                <w:lang w:eastAsia="zh-CN"/>
              </w:rPr>
            </w:pPr>
            <w:r w:rsidRPr="00B916EC">
              <w:rPr>
                <w:sz w:val="16"/>
                <w:szCs w:val="16"/>
                <w:lang w:eastAsia="zh-CN"/>
              </w:rPr>
              <w:t>RAN#</w:t>
            </w:r>
            <w:r>
              <w:rPr>
                <w:sz w:val="16"/>
                <w:szCs w:val="16"/>
                <w:lang w:eastAsia="zh-CN"/>
              </w:rPr>
              <w:t>89-e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4B4FCCD0" w14:textId="4AF00254" w:rsidR="005C63A7" w:rsidRDefault="005C63A7" w:rsidP="00F9791D">
            <w:pPr>
              <w:pStyle w:val="TAL"/>
              <w:rPr>
                <w:sz w:val="16"/>
                <w:szCs w:val="16"/>
                <w:lang w:eastAsia="zh-CN"/>
              </w:rPr>
            </w:pPr>
            <w:r>
              <w:rPr>
                <w:sz w:val="16"/>
                <w:szCs w:val="16"/>
                <w:lang w:eastAsia="zh-CN"/>
              </w:rPr>
              <w:t>RP-201814</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4F712C7E" w14:textId="4BDF5285" w:rsidR="005C63A7" w:rsidRDefault="005C63A7" w:rsidP="00F9791D">
            <w:pPr>
              <w:pStyle w:val="TAL"/>
              <w:rPr>
                <w:sz w:val="16"/>
                <w:szCs w:val="16"/>
              </w:rPr>
            </w:pPr>
            <w:r>
              <w:rPr>
                <w:sz w:val="16"/>
                <w:szCs w:val="16"/>
              </w:rPr>
              <w:t>0121</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43C4AAF3" w14:textId="77777777" w:rsidR="005C63A7" w:rsidRDefault="005C63A7" w:rsidP="00F9791D">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6ADF0990" w14:textId="77777777" w:rsidR="005C63A7" w:rsidRDefault="005C63A7" w:rsidP="00F9791D">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097EB8A0" w14:textId="4A3BC829" w:rsidR="005C63A7" w:rsidRPr="00EA028E" w:rsidRDefault="005C63A7" w:rsidP="00F9791D">
            <w:pPr>
              <w:rPr>
                <w:rFonts w:ascii="Arial" w:hAnsi="Arial"/>
                <w:sz w:val="16"/>
              </w:rPr>
            </w:pPr>
            <w:r w:rsidRPr="005C63A7">
              <w:rPr>
                <w:rFonts w:ascii="Arial" w:hAnsi="Arial"/>
                <w:sz w:val="16"/>
              </w:rPr>
              <w:t>CR on determination of the number of RS for RLM</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5D7D8766" w14:textId="77777777" w:rsidR="005C63A7" w:rsidRDefault="005C63A7" w:rsidP="00F9791D">
            <w:pPr>
              <w:pStyle w:val="TAL"/>
              <w:rPr>
                <w:sz w:val="16"/>
                <w:szCs w:val="16"/>
                <w:lang w:eastAsia="zh-CN"/>
              </w:rPr>
            </w:pPr>
            <w:r>
              <w:rPr>
                <w:sz w:val="16"/>
                <w:szCs w:val="16"/>
                <w:lang w:eastAsia="zh-CN"/>
              </w:rPr>
              <w:t>16.3.0</w:t>
            </w:r>
          </w:p>
        </w:tc>
      </w:tr>
      <w:tr w:rsidR="005C63A7" w:rsidRPr="00B916EC" w14:paraId="3211B462" w14:textId="77777777" w:rsidTr="005C63A7">
        <w:tc>
          <w:tcPr>
            <w:tcW w:w="894" w:type="dxa"/>
            <w:tcBorders>
              <w:top w:val="single" w:sz="6" w:space="0" w:color="auto"/>
              <w:left w:val="single" w:sz="6" w:space="0" w:color="auto"/>
              <w:bottom w:val="single" w:sz="6" w:space="0" w:color="auto"/>
              <w:right w:val="single" w:sz="6" w:space="0" w:color="auto"/>
            </w:tcBorders>
            <w:shd w:val="solid" w:color="FFFFFF" w:fill="auto"/>
          </w:tcPr>
          <w:p w14:paraId="3D72CE08" w14:textId="77777777" w:rsidR="005C63A7" w:rsidRPr="00B916EC" w:rsidRDefault="005C63A7" w:rsidP="00F9791D">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20-09</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7856E849" w14:textId="77777777" w:rsidR="005C63A7" w:rsidRPr="00B916EC" w:rsidRDefault="005C63A7" w:rsidP="00F9791D">
            <w:pPr>
              <w:pStyle w:val="TAL"/>
              <w:rPr>
                <w:sz w:val="16"/>
                <w:szCs w:val="16"/>
                <w:lang w:eastAsia="zh-CN"/>
              </w:rPr>
            </w:pPr>
            <w:r w:rsidRPr="00B916EC">
              <w:rPr>
                <w:sz w:val="16"/>
                <w:szCs w:val="16"/>
                <w:lang w:eastAsia="zh-CN"/>
              </w:rPr>
              <w:t>RAN#</w:t>
            </w:r>
            <w:r>
              <w:rPr>
                <w:sz w:val="16"/>
                <w:szCs w:val="16"/>
                <w:lang w:eastAsia="zh-CN"/>
              </w:rPr>
              <w:t>89-e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391A417D" w14:textId="30C152A2" w:rsidR="005C63A7" w:rsidRDefault="005C63A7" w:rsidP="00F9791D">
            <w:pPr>
              <w:pStyle w:val="TAL"/>
              <w:rPr>
                <w:sz w:val="16"/>
                <w:szCs w:val="16"/>
                <w:lang w:eastAsia="zh-CN"/>
              </w:rPr>
            </w:pPr>
            <w:r>
              <w:rPr>
                <w:sz w:val="16"/>
                <w:szCs w:val="16"/>
                <w:lang w:eastAsia="zh-CN"/>
              </w:rPr>
              <w:t>RP-201803</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3F4F33C0" w14:textId="26D49B36" w:rsidR="005C63A7" w:rsidRDefault="005C63A7" w:rsidP="00F9791D">
            <w:pPr>
              <w:pStyle w:val="TAL"/>
              <w:rPr>
                <w:sz w:val="16"/>
                <w:szCs w:val="16"/>
              </w:rPr>
            </w:pPr>
            <w:r>
              <w:rPr>
                <w:sz w:val="16"/>
                <w:szCs w:val="16"/>
              </w:rPr>
              <w:t>0123</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5C811055" w14:textId="77777777" w:rsidR="005C63A7" w:rsidRDefault="005C63A7" w:rsidP="00F9791D">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5E5C86F0" w14:textId="238994F3" w:rsidR="005C63A7" w:rsidRDefault="005C63A7" w:rsidP="00F9791D">
            <w:pPr>
              <w:pStyle w:val="TAL"/>
              <w:rPr>
                <w:sz w:val="16"/>
              </w:rPr>
            </w:pPr>
            <w:r>
              <w:rPr>
                <w:sz w:val="16"/>
              </w:rPr>
              <w:t>A</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1EB17AE8" w14:textId="696C7208" w:rsidR="005C63A7" w:rsidRPr="00EA028E" w:rsidRDefault="005C63A7" w:rsidP="00F9791D">
            <w:pPr>
              <w:rPr>
                <w:rFonts w:ascii="Arial" w:hAnsi="Arial"/>
                <w:sz w:val="16"/>
              </w:rPr>
            </w:pPr>
            <w:r w:rsidRPr="005C63A7">
              <w:rPr>
                <w:rFonts w:ascii="Arial" w:hAnsi="Arial"/>
                <w:sz w:val="16"/>
              </w:rPr>
              <w:t>CR on determining P0 for a PUSCH retransmission corresponding to a RAR UL grant in TS 38.213</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19C4E855" w14:textId="77777777" w:rsidR="005C63A7" w:rsidRDefault="005C63A7" w:rsidP="00F9791D">
            <w:pPr>
              <w:pStyle w:val="TAL"/>
              <w:rPr>
                <w:sz w:val="16"/>
                <w:szCs w:val="16"/>
                <w:lang w:eastAsia="zh-CN"/>
              </w:rPr>
            </w:pPr>
            <w:r>
              <w:rPr>
                <w:sz w:val="16"/>
                <w:szCs w:val="16"/>
                <w:lang w:eastAsia="zh-CN"/>
              </w:rPr>
              <w:t>16.3.0</w:t>
            </w:r>
          </w:p>
        </w:tc>
      </w:tr>
      <w:tr w:rsidR="009132F6" w:rsidRPr="00B916EC" w14:paraId="0C8F51EF" w14:textId="77777777" w:rsidTr="009132F6">
        <w:tc>
          <w:tcPr>
            <w:tcW w:w="894" w:type="dxa"/>
            <w:tcBorders>
              <w:top w:val="single" w:sz="6" w:space="0" w:color="auto"/>
              <w:left w:val="single" w:sz="6" w:space="0" w:color="auto"/>
              <w:bottom w:val="single" w:sz="6" w:space="0" w:color="auto"/>
              <w:right w:val="single" w:sz="6" w:space="0" w:color="auto"/>
            </w:tcBorders>
            <w:shd w:val="solid" w:color="FFFFFF" w:fill="auto"/>
          </w:tcPr>
          <w:p w14:paraId="0DB476ED" w14:textId="77777777" w:rsidR="009132F6" w:rsidRPr="00B916EC" w:rsidRDefault="009132F6" w:rsidP="00F9791D">
            <w:pPr>
              <w:spacing w:after="0"/>
              <w:jc w:val="center"/>
              <w:rPr>
                <w:rFonts w:ascii="Arial" w:hAnsi="Arial"/>
                <w:snapToGrid w:val="0"/>
                <w:sz w:val="16"/>
                <w:szCs w:val="16"/>
              </w:rPr>
            </w:pPr>
            <w:r w:rsidRPr="00B916EC">
              <w:rPr>
                <w:rFonts w:ascii="Arial" w:hAnsi="Arial"/>
                <w:snapToGrid w:val="0"/>
                <w:sz w:val="16"/>
                <w:szCs w:val="16"/>
              </w:rPr>
              <w:lastRenderedPageBreak/>
              <w:t>20</w:t>
            </w:r>
            <w:r>
              <w:rPr>
                <w:rFonts w:ascii="Arial" w:hAnsi="Arial"/>
                <w:snapToGrid w:val="0"/>
                <w:sz w:val="16"/>
                <w:szCs w:val="16"/>
              </w:rPr>
              <w:t>20-09</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5F4326A8" w14:textId="77777777" w:rsidR="009132F6" w:rsidRPr="00B916EC" w:rsidRDefault="009132F6" w:rsidP="00F9791D">
            <w:pPr>
              <w:pStyle w:val="TAL"/>
              <w:rPr>
                <w:sz w:val="16"/>
                <w:szCs w:val="16"/>
                <w:lang w:eastAsia="zh-CN"/>
              </w:rPr>
            </w:pPr>
            <w:r w:rsidRPr="00B916EC">
              <w:rPr>
                <w:sz w:val="16"/>
                <w:szCs w:val="16"/>
                <w:lang w:eastAsia="zh-CN"/>
              </w:rPr>
              <w:t>RAN#</w:t>
            </w:r>
            <w:r>
              <w:rPr>
                <w:sz w:val="16"/>
                <w:szCs w:val="16"/>
                <w:lang w:eastAsia="zh-CN"/>
              </w:rPr>
              <w:t>89-e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2E2EDC97" w14:textId="77777777" w:rsidR="009132F6" w:rsidRDefault="009132F6" w:rsidP="00F9791D">
            <w:pPr>
              <w:pStyle w:val="TAL"/>
              <w:rPr>
                <w:sz w:val="16"/>
                <w:szCs w:val="16"/>
                <w:lang w:eastAsia="zh-CN"/>
              </w:rPr>
            </w:pPr>
            <w:r>
              <w:rPr>
                <w:sz w:val="16"/>
                <w:szCs w:val="16"/>
                <w:lang w:eastAsia="zh-CN"/>
              </w:rPr>
              <w:t>RP-201803</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56D1535D" w14:textId="2C2B194E" w:rsidR="009132F6" w:rsidRDefault="009132F6" w:rsidP="00F9791D">
            <w:pPr>
              <w:pStyle w:val="TAL"/>
              <w:rPr>
                <w:sz w:val="16"/>
                <w:szCs w:val="16"/>
              </w:rPr>
            </w:pPr>
            <w:r>
              <w:rPr>
                <w:sz w:val="16"/>
                <w:szCs w:val="16"/>
              </w:rPr>
              <w:t>0125</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3777EDB4" w14:textId="77777777" w:rsidR="009132F6" w:rsidRDefault="009132F6" w:rsidP="00F9791D">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0EE6E0D8" w14:textId="60D72C20" w:rsidR="009132F6" w:rsidRDefault="009132F6" w:rsidP="00F9791D">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4A4C78C3" w14:textId="54554712" w:rsidR="009132F6" w:rsidRPr="00EA028E" w:rsidRDefault="009132F6" w:rsidP="00F9791D">
            <w:pPr>
              <w:rPr>
                <w:rFonts w:ascii="Arial" w:hAnsi="Arial"/>
                <w:sz w:val="16"/>
              </w:rPr>
            </w:pPr>
            <w:r w:rsidRPr="009132F6">
              <w:rPr>
                <w:rFonts w:ascii="Arial" w:hAnsi="Arial"/>
                <w:sz w:val="16"/>
              </w:rPr>
              <w:t>PRACH power ramping suspension</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72C1B6D1" w14:textId="77777777" w:rsidR="009132F6" w:rsidRDefault="009132F6" w:rsidP="00F9791D">
            <w:pPr>
              <w:pStyle w:val="TAL"/>
              <w:rPr>
                <w:sz w:val="16"/>
                <w:szCs w:val="16"/>
                <w:lang w:eastAsia="zh-CN"/>
              </w:rPr>
            </w:pPr>
            <w:r>
              <w:rPr>
                <w:sz w:val="16"/>
                <w:szCs w:val="16"/>
                <w:lang w:eastAsia="zh-CN"/>
              </w:rPr>
              <w:t>16.3.0</w:t>
            </w:r>
          </w:p>
        </w:tc>
      </w:tr>
      <w:tr w:rsidR="00CD41CB" w:rsidRPr="00B916EC" w14:paraId="33D59E67" w14:textId="77777777" w:rsidTr="00CD41CB">
        <w:tc>
          <w:tcPr>
            <w:tcW w:w="894" w:type="dxa"/>
            <w:tcBorders>
              <w:top w:val="single" w:sz="6" w:space="0" w:color="auto"/>
              <w:left w:val="single" w:sz="6" w:space="0" w:color="auto"/>
              <w:bottom w:val="single" w:sz="6" w:space="0" w:color="auto"/>
              <w:right w:val="single" w:sz="6" w:space="0" w:color="auto"/>
            </w:tcBorders>
            <w:shd w:val="solid" w:color="FFFFFF" w:fill="auto"/>
          </w:tcPr>
          <w:p w14:paraId="2DB3522C" w14:textId="77777777" w:rsidR="00CD41CB" w:rsidRPr="00B916EC" w:rsidRDefault="00CD41CB" w:rsidP="00F9791D">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20-09</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53642B90" w14:textId="77777777" w:rsidR="00CD41CB" w:rsidRPr="00B916EC" w:rsidRDefault="00CD41CB" w:rsidP="00F9791D">
            <w:pPr>
              <w:pStyle w:val="TAL"/>
              <w:rPr>
                <w:sz w:val="16"/>
                <w:szCs w:val="16"/>
                <w:lang w:eastAsia="zh-CN"/>
              </w:rPr>
            </w:pPr>
            <w:r w:rsidRPr="00B916EC">
              <w:rPr>
                <w:sz w:val="16"/>
                <w:szCs w:val="16"/>
                <w:lang w:eastAsia="zh-CN"/>
              </w:rPr>
              <w:t>RAN#</w:t>
            </w:r>
            <w:r>
              <w:rPr>
                <w:sz w:val="16"/>
                <w:szCs w:val="16"/>
                <w:lang w:eastAsia="zh-CN"/>
              </w:rPr>
              <w:t>89-e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44E81B63" w14:textId="6F957F89" w:rsidR="00CD41CB" w:rsidRDefault="00CD41CB" w:rsidP="00F9791D">
            <w:pPr>
              <w:pStyle w:val="TAL"/>
              <w:rPr>
                <w:sz w:val="16"/>
                <w:szCs w:val="16"/>
                <w:lang w:eastAsia="zh-CN"/>
              </w:rPr>
            </w:pPr>
            <w:r>
              <w:rPr>
                <w:sz w:val="16"/>
                <w:szCs w:val="16"/>
                <w:lang w:eastAsia="zh-CN"/>
              </w:rPr>
              <w:t>RP-201806</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176F8A45" w14:textId="5FAF5C6E" w:rsidR="00CD41CB" w:rsidRDefault="00CD41CB" w:rsidP="00F9791D">
            <w:pPr>
              <w:pStyle w:val="TAL"/>
              <w:rPr>
                <w:sz w:val="16"/>
                <w:szCs w:val="16"/>
              </w:rPr>
            </w:pPr>
            <w:r>
              <w:rPr>
                <w:sz w:val="16"/>
                <w:szCs w:val="16"/>
              </w:rPr>
              <w:t>0126</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2D1842B9" w14:textId="77777777" w:rsidR="00CD41CB" w:rsidRDefault="00CD41CB" w:rsidP="00F9791D">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16C47BE4" w14:textId="77777777" w:rsidR="00CD41CB" w:rsidRDefault="00CD41CB" w:rsidP="00F9791D">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0AD194A7" w14:textId="035EBA5A" w:rsidR="00CD41CB" w:rsidRPr="00EA028E" w:rsidRDefault="00CD41CB" w:rsidP="00F9791D">
            <w:pPr>
              <w:rPr>
                <w:rFonts w:ascii="Arial" w:hAnsi="Arial"/>
                <w:sz w:val="16"/>
              </w:rPr>
            </w:pPr>
            <w:r w:rsidRPr="00CD41CB">
              <w:rPr>
                <w:rFonts w:ascii="Arial" w:hAnsi="Arial"/>
                <w:sz w:val="16"/>
              </w:rPr>
              <w:t>Clarify starting slot within DCI 2_5 indication</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25406E56" w14:textId="77777777" w:rsidR="00CD41CB" w:rsidRDefault="00CD41CB" w:rsidP="00F9791D">
            <w:pPr>
              <w:pStyle w:val="TAL"/>
              <w:rPr>
                <w:sz w:val="16"/>
                <w:szCs w:val="16"/>
                <w:lang w:eastAsia="zh-CN"/>
              </w:rPr>
            </w:pPr>
            <w:r>
              <w:rPr>
                <w:sz w:val="16"/>
                <w:szCs w:val="16"/>
                <w:lang w:eastAsia="zh-CN"/>
              </w:rPr>
              <w:t>16.3.0</w:t>
            </w:r>
          </w:p>
        </w:tc>
      </w:tr>
      <w:tr w:rsidR="003C6462" w:rsidRPr="00B916EC" w14:paraId="5AC484D9" w14:textId="77777777" w:rsidTr="003C6462">
        <w:tc>
          <w:tcPr>
            <w:tcW w:w="894" w:type="dxa"/>
            <w:tcBorders>
              <w:top w:val="single" w:sz="6" w:space="0" w:color="auto"/>
              <w:left w:val="single" w:sz="6" w:space="0" w:color="auto"/>
              <w:bottom w:val="single" w:sz="6" w:space="0" w:color="auto"/>
              <w:right w:val="single" w:sz="6" w:space="0" w:color="auto"/>
            </w:tcBorders>
            <w:shd w:val="solid" w:color="FFFFFF" w:fill="auto"/>
          </w:tcPr>
          <w:p w14:paraId="5C2559AB" w14:textId="77777777" w:rsidR="003C6462" w:rsidRPr="00B916EC" w:rsidRDefault="003C6462" w:rsidP="00F9791D">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20-09</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1FEDD58E" w14:textId="77777777" w:rsidR="003C6462" w:rsidRPr="00B916EC" w:rsidRDefault="003C6462" w:rsidP="00F9791D">
            <w:pPr>
              <w:pStyle w:val="TAL"/>
              <w:rPr>
                <w:sz w:val="16"/>
                <w:szCs w:val="16"/>
                <w:lang w:eastAsia="zh-CN"/>
              </w:rPr>
            </w:pPr>
            <w:r w:rsidRPr="00B916EC">
              <w:rPr>
                <w:sz w:val="16"/>
                <w:szCs w:val="16"/>
                <w:lang w:eastAsia="zh-CN"/>
              </w:rPr>
              <w:t>RAN#</w:t>
            </w:r>
            <w:r>
              <w:rPr>
                <w:sz w:val="16"/>
                <w:szCs w:val="16"/>
                <w:lang w:eastAsia="zh-CN"/>
              </w:rPr>
              <w:t>89-e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022679AA" w14:textId="61F03564" w:rsidR="003C6462" w:rsidRDefault="003C6462" w:rsidP="00F9791D">
            <w:pPr>
              <w:pStyle w:val="TAL"/>
              <w:rPr>
                <w:sz w:val="16"/>
                <w:szCs w:val="16"/>
                <w:lang w:eastAsia="zh-CN"/>
              </w:rPr>
            </w:pPr>
            <w:r>
              <w:rPr>
                <w:sz w:val="16"/>
                <w:szCs w:val="16"/>
                <w:lang w:eastAsia="zh-CN"/>
              </w:rPr>
              <w:t>RP-201804</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19161067" w14:textId="5E04DA69" w:rsidR="003C6462" w:rsidRDefault="003C6462" w:rsidP="00F9791D">
            <w:pPr>
              <w:pStyle w:val="TAL"/>
              <w:rPr>
                <w:sz w:val="16"/>
                <w:szCs w:val="16"/>
              </w:rPr>
            </w:pPr>
            <w:r>
              <w:rPr>
                <w:sz w:val="16"/>
                <w:szCs w:val="16"/>
              </w:rPr>
              <w:t>0127</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7E80083F" w14:textId="77777777" w:rsidR="003C6462" w:rsidRDefault="003C6462" w:rsidP="00F9791D">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10C95F03" w14:textId="77777777" w:rsidR="003C6462" w:rsidRDefault="003C6462" w:rsidP="00F9791D">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184EAEF7" w14:textId="1FA3106E" w:rsidR="003C6462" w:rsidRPr="00EA028E" w:rsidRDefault="003C6462" w:rsidP="00F9791D">
            <w:pPr>
              <w:rPr>
                <w:rFonts w:ascii="Arial" w:hAnsi="Arial"/>
                <w:sz w:val="16"/>
              </w:rPr>
            </w:pPr>
            <w:r w:rsidRPr="003C6462">
              <w:rPr>
                <w:rFonts w:ascii="Arial" w:hAnsi="Arial"/>
                <w:sz w:val="16"/>
              </w:rPr>
              <w:t>CR on 2-step RACH for 38.213</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1D9AE80A" w14:textId="77777777" w:rsidR="003C6462" w:rsidRDefault="003C6462" w:rsidP="00F9791D">
            <w:pPr>
              <w:pStyle w:val="TAL"/>
              <w:rPr>
                <w:sz w:val="16"/>
                <w:szCs w:val="16"/>
                <w:lang w:eastAsia="zh-CN"/>
              </w:rPr>
            </w:pPr>
            <w:r>
              <w:rPr>
                <w:sz w:val="16"/>
                <w:szCs w:val="16"/>
                <w:lang w:eastAsia="zh-CN"/>
              </w:rPr>
              <w:t>16.3.0</w:t>
            </w:r>
          </w:p>
        </w:tc>
      </w:tr>
      <w:tr w:rsidR="009452BF" w:rsidRPr="00B916EC" w14:paraId="49323842" w14:textId="77777777" w:rsidTr="009452BF">
        <w:tc>
          <w:tcPr>
            <w:tcW w:w="894" w:type="dxa"/>
            <w:tcBorders>
              <w:top w:val="single" w:sz="6" w:space="0" w:color="auto"/>
              <w:left w:val="single" w:sz="6" w:space="0" w:color="auto"/>
              <w:bottom w:val="single" w:sz="6" w:space="0" w:color="auto"/>
              <w:right w:val="single" w:sz="6" w:space="0" w:color="auto"/>
            </w:tcBorders>
            <w:shd w:val="solid" w:color="FFFFFF" w:fill="auto"/>
          </w:tcPr>
          <w:p w14:paraId="56761E15" w14:textId="77777777" w:rsidR="009452BF" w:rsidRPr="00B916EC" w:rsidRDefault="009452BF" w:rsidP="00D74B66">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20-09</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0C6CFAE7" w14:textId="77777777" w:rsidR="009452BF" w:rsidRPr="00B916EC" w:rsidRDefault="009452BF" w:rsidP="00D74B66">
            <w:pPr>
              <w:pStyle w:val="TAL"/>
              <w:rPr>
                <w:sz w:val="16"/>
                <w:szCs w:val="16"/>
                <w:lang w:eastAsia="zh-CN"/>
              </w:rPr>
            </w:pPr>
            <w:r w:rsidRPr="00B916EC">
              <w:rPr>
                <w:sz w:val="16"/>
                <w:szCs w:val="16"/>
                <w:lang w:eastAsia="zh-CN"/>
              </w:rPr>
              <w:t>RAN#</w:t>
            </w:r>
            <w:r>
              <w:rPr>
                <w:sz w:val="16"/>
                <w:szCs w:val="16"/>
                <w:lang w:eastAsia="zh-CN"/>
              </w:rPr>
              <w:t>89-e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4BE21947" w14:textId="097C6928" w:rsidR="009452BF" w:rsidRDefault="009452BF" w:rsidP="00D74B66">
            <w:pPr>
              <w:pStyle w:val="TAL"/>
              <w:rPr>
                <w:sz w:val="16"/>
                <w:szCs w:val="16"/>
                <w:lang w:eastAsia="zh-CN"/>
              </w:rPr>
            </w:pPr>
            <w:r>
              <w:rPr>
                <w:sz w:val="16"/>
                <w:szCs w:val="16"/>
                <w:lang w:eastAsia="zh-CN"/>
              </w:rPr>
              <w:t>RP-201813</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3BF09CD3" w14:textId="2D86EEC1" w:rsidR="009452BF" w:rsidRDefault="009452BF" w:rsidP="00D74B66">
            <w:pPr>
              <w:pStyle w:val="TAL"/>
              <w:rPr>
                <w:sz w:val="16"/>
                <w:szCs w:val="16"/>
              </w:rPr>
            </w:pPr>
            <w:r>
              <w:rPr>
                <w:sz w:val="16"/>
                <w:szCs w:val="16"/>
              </w:rPr>
              <w:t>0128</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18BD10F0" w14:textId="77777777" w:rsidR="009452BF" w:rsidRDefault="009452BF" w:rsidP="00D74B66">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283F8933" w14:textId="77777777" w:rsidR="009452BF" w:rsidRDefault="009452BF" w:rsidP="00D74B66">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287F4458" w14:textId="38C4E9A8" w:rsidR="009452BF" w:rsidRPr="00EA028E" w:rsidRDefault="009452BF" w:rsidP="00D74B66">
            <w:pPr>
              <w:rPr>
                <w:rFonts w:ascii="Arial" w:hAnsi="Arial"/>
                <w:sz w:val="16"/>
              </w:rPr>
            </w:pPr>
            <w:r w:rsidRPr="009452BF">
              <w:rPr>
                <w:rFonts w:ascii="Arial" w:hAnsi="Arial"/>
                <w:sz w:val="16"/>
              </w:rPr>
              <w:t>CR on Power Control for NR-DC</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356D9D24" w14:textId="77777777" w:rsidR="009452BF" w:rsidRDefault="009452BF" w:rsidP="00D74B66">
            <w:pPr>
              <w:pStyle w:val="TAL"/>
              <w:rPr>
                <w:sz w:val="16"/>
                <w:szCs w:val="16"/>
                <w:lang w:eastAsia="zh-CN"/>
              </w:rPr>
            </w:pPr>
            <w:r>
              <w:rPr>
                <w:sz w:val="16"/>
                <w:szCs w:val="16"/>
                <w:lang w:eastAsia="zh-CN"/>
              </w:rPr>
              <w:t>16.3.0</w:t>
            </w:r>
          </w:p>
        </w:tc>
      </w:tr>
      <w:tr w:rsidR="00F90445" w:rsidRPr="00B916EC" w14:paraId="59CA0E9B" w14:textId="77777777" w:rsidTr="00F90445">
        <w:tc>
          <w:tcPr>
            <w:tcW w:w="894" w:type="dxa"/>
            <w:tcBorders>
              <w:top w:val="single" w:sz="6" w:space="0" w:color="auto"/>
              <w:left w:val="single" w:sz="6" w:space="0" w:color="auto"/>
              <w:bottom w:val="single" w:sz="6" w:space="0" w:color="auto"/>
              <w:right w:val="single" w:sz="6" w:space="0" w:color="auto"/>
            </w:tcBorders>
            <w:shd w:val="solid" w:color="FFFFFF" w:fill="auto"/>
          </w:tcPr>
          <w:p w14:paraId="29DFE16B" w14:textId="77777777" w:rsidR="00F90445" w:rsidRPr="00B916EC" w:rsidRDefault="00F90445" w:rsidP="00D74B66">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20-09</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0CD78ABC" w14:textId="77777777" w:rsidR="00F90445" w:rsidRPr="00B916EC" w:rsidRDefault="00F90445" w:rsidP="00D74B66">
            <w:pPr>
              <w:pStyle w:val="TAL"/>
              <w:rPr>
                <w:sz w:val="16"/>
                <w:szCs w:val="16"/>
                <w:lang w:eastAsia="zh-CN"/>
              </w:rPr>
            </w:pPr>
            <w:r w:rsidRPr="00B916EC">
              <w:rPr>
                <w:sz w:val="16"/>
                <w:szCs w:val="16"/>
                <w:lang w:eastAsia="zh-CN"/>
              </w:rPr>
              <w:t>RAN#</w:t>
            </w:r>
            <w:r>
              <w:rPr>
                <w:sz w:val="16"/>
                <w:szCs w:val="16"/>
                <w:lang w:eastAsia="zh-CN"/>
              </w:rPr>
              <w:t>89-e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43F1FF00" w14:textId="01D48D84" w:rsidR="00F90445" w:rsidRDefault="00F90445" w:rsidP="00D74B66">
            <w:pPr>
              <w:pStyle w:val="TAL"/>
              <w:rPr>
                <w:sz w:val="16"/>
                <w:szCs w:val="16"/>
                <w:lang w:eastAsia="zh-CN"/>
              </w:rPr>
            </w:pPr>
            <w:r>
              <w:rPr>
                <w:sz w:val="16"/>
                <w:szCs w:val="16"/>
                <w:lang w:eastAsia="zh-CN"/>
              </w:rPr>
              <w:t>RP-201810</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35D07F63" w14:textId="3498CBDE" w:rsidR="00F90445" w:rsidRDefault="00F90445" w:rsidP="00D74B66">
            <w:pPr>
              <w:pStyle w:val="TAL"/>
              <w:rPr>
                <w:sz w:val="16"/>
                <w:szCs w:val="16"/>
              </w:rPr>
            </w:pPr>
            <w:r>
              <w:rPr>
                <w:sz w:val="16"/>
                <w:szCs w:val="16"/>
              </w:rPr>
              <w:t>0129</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1AB3D162" w14:textId="77777777" w:rsidR="00F90445" w:rsidRDefault="00F90445" w:rsidP="00D74B66">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7F745CF6" w14:textId="77777777" w:rsidR="00F90445" w:rsidRDefault="00F90445" w:rsidP="00D74B66">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2E1F4AB2" w14:textId="6ABE5940" w:rsidR="00F90445" w:rsidRPr="00EA028E" w:rsidRDefault="00F90445" w:rsidP="00D74B66">
            <w:pPr>
              <w:rPr>
                <w:rFonts w:ascii="Arial" w:hAnsi="Arial"/>
                <w:sz w:val="16"/>
              </w:rPr>
            </w:pPr>
            <w:r w:rsidRPr="00F90445">
              <w:rPr>
                <w:rFonts w:ascii="Arial" w:hAnsi="Arial"/>
                <w:sz w:val="16"/>
              </w:rPr>
              <w:t>Type-3 CSS monitoring with PS-RNTI on primary cell</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018155ED" w14:textId="77777777" w:rsidR="00F90445" w:rsidRDefault="00F90445" w:rsidP="00D74B66">
            <w:pPr>
              <w:pStyle w:val="TAL"/>
              <w:rPr>
                <w:sz w:val="16"/>
                <w:szCs w:val="16"/>
                <w:lang w:eastAsia="zh-CN"/>
              </w:rPr>
            </w:pPr>
            <w:r>
              <w:rPr>
                <w:sz w:val="16"/>
                <w:szCs w:val="16"/>
                <w:lang w:eastAsia="zh-CN"/>
              </w:rPr>
              <w:t>16.3.0</w:t>
            </w:r>
          </w:p>
        </w:tc>
      </w:tr>
      <w:tr w:rsidR="00BF5894" w:rsidRPr="00B916EC" w14:paraId="3FC6A666" w14:textId="77777777" w:rsidTr="00BF5894">
        <w:tc>
          <w:tcPr>
            <w:tcW w:w="894" w:type="dxa"/>
            <w:tcBorders>
              <w:top w:val="single" w:sz="6" w:space="0" w:color="auto"/>
              <w:left w:val="single" w:sz="6" w:space="0" w:color="auto"/>
              <w:bottom w:val="single" w:sz="6" w:space="0" w:color="auto"/>
              <w:right w:val="single" w:sz="6" w:space="0" w:color="auto"/>
            </w:tcBorders>
            <w:shd w:val="solid" w:color="FFFFFF" w:fill="auto"/>
          </w:tcPr>
          <w:p w14:paraId="4F824A52" w14:textId="77777777" w:rsidR="00BF5894" w:rsidRPr="00B916EC" w:rsidRDefault="00BF5894" w:rsidP="00D74B66">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20-09</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546A0135" w14:textId="77777777" w:rsidR="00BF5894" w:rsidRPr="00B916EC" w:rsidRDefault="00BF5894" w:rsidP="00D74B66">
            <w:pPr>
              <w:pStyle w:val="TAL"/>
              <w:rPr>
                <w:sz w:val="16"/>
                <w:szCs w:val="16"/>
                <w:lang w:eastAsia="zh-CN"/>
              </w:rPr>
            </w:pPr>
            <w:r w:rsidRPr="00B916EC">
              <w:rPr>
                <w:sz w:val="16"/>
                <w:szCs w:val="16"/>
                <w:lang w:eastAsia="zh-CN"/>
              </w:rPr>
              <w:t>RAN#</w:t>
            </w:r>
            <w:r>
              <w:rPr>
                <w:sz w:val="16"/>
                <w:szCs w:val="16"/>
                <w:lang w:eastAsia="zh-CN"/>
              </w:rPr>
              <w:t>89-e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01BD2ACB" w14:textId="49875BD2" w:rsidR="00BF5894" w:rsidRDefault="00BF5894" w:rsidP="00D74B66">
            <w:pPr>
              <w:pStyle w:val="TAL"/>
              <w:rPr>
                <w:sz w:val="16"/>
                <w:szCs w:val="16"/>
                <w:lang w:eastAsia="zh-CN"/>
              </w:rPr>
            </w:pPr>
            <w:r>
              <w:rPr>
                <w:sz w:val="16"/>
                <w:szCs w:val="16"/>
                <w:lang w:eastAsia="zh-CN"/>
              </w:rPr>
              <w:t>RP-201812</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511F6DBC" w14:textId="1DF3B10C" w:rsidR="00BF5894" w:rsidRDefault="00BF5894" w:rsidP="00D74B66">
            <w:pPr>
              <w:pStyle w:val="TAL"/>
              <w:rPr>
                <w:sz w:val="16"/>
                <w:szCs w:val="16"/>
              </w:rPr>
            </w:pPr>
            <w:r>
              <w:rPr>
                <w:sz w:val="16"/>
                <w:szCs w:val="16"/>
              </w:rPr>
              <w:t>0131</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3DC1A3C9" w14:textId="77777777" w:rsidR="00BF5894" w:rsidRDefault="00BF5894" w:rsidP="00D74B66">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48B5225F" w14:textId="77777777" w:rsidR="00BF5894" w:rsidRDefault="00BF5894" w:rsidP="00D74B66">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67F473DF" w14:textId="26FF5B68" w:rsidR="00BF5894" w:rsidRPr="00EA028E" w:rsidRDefault="00BF5894" w:rsidP="00D74B66">
            <w:pPr>
              <w:rPr>
                <w:rFonts w:ascii="Arial" w:hAnsi="Arial"/>
                <w:sz w:val="16"/>
              </w:rPr>
            </w:pPr>
            <w:r w:rsidRPr="00BF5894">
              <w:rPr>
                <w:rFonts w:ascii="Arial" w:hAnsi="Arial"/>
                <w:sz w:val="16"/>
              </w:rPr>
              <w:t>CR on correction on uplink power sharing for DAPS HO</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280E184A" w14:textId="77777777" w:rsidR="00BF5894" w:rsidRDefault="00BF5894" w:rsidP="00D74B66">
            <w:pPr>
              <w:pStyle w:val="TAL"/>
              <w:rPr>
                <w:sz w:val="16"/>
                <w:szCs w:val="16"/>
                <w:lang w:eastAsia="zh-CN"/>
              </w:rPr>
            </w:pPr>
            <w:r>
              <w:rPr>
                <w:sz w:val="16"/>
                <w:szCs w:val="16"/>
                <w:lang w:eastAsia="zh-CN"/>
              </w:rPr>
              <w:t>16.3.0</w:t>
            </w:r>
          </w:p>
        </w:tc>
      </w:tr>
      <w:tr w:rsidR="00AC3453" w:rsidRPr="00B916EC" w14:paraId="70750AC6" w14:textId="77777777" w:rsidTr="00AC3453">
        <w:tc>
          <w:tcPr>
            <w:tcW w:w="894" w:type="dxa"/>
            <w:tcBorders>
              <w:top w:val="single" w:sz="6" w:space="0" w:color="auto"/>
              <w:left w:val="single" w:sz="6" w:space="0" w:color="auto"/>
              <w:bottom w:val="single" w:sz="6" w:space="0" w:color="auto"/>
              <w:right w:val="single" w:sz="6" w:space="0" w:color="auto"/>
            </w:tcBorders>
            <w:shd w:val="solid" w:color="FFFFFF" w:fill="auto"/>
          </w:tcPr>
          <w:p w14:paraId="59482786" w14:textId="77777777" w:rsidR="00AC3453" w:rsidRPr="00B916EC" w:rsidRDefault="00AC3453" w:rsidP="00D74B66">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20-09</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40211A0B" w14:textId="77777777" w:rsidR="00AC3453" w:rsidRPr="00B916EC" w:rsidRDefault="00AC3453" w:rsidP="00D74B66">
            <w:pPr>
              <w:pStyle w:val="TAL"/>
              <w:rPr>
                <w:sz w:val="16"/>
                <w:szCs w:val="16"/>
                <w:lang w:eastAsia="zh-CN"/>
              </w:rPr>
            </w:pPr>
            <w:r w:rsidRPr="00B916EC">
              <w:rPr>
                <w:sz w:val="16"/>
                <w:szCs w:val="16"/>
                <w:lang w:eastAsia="zh-CN"/>
              </w:rPr>
              <w:t>RAN#</w:t>
            </w:r>
            <w:r>
              <w:rPr>
                <w:sz w:val="16"/>
                <w:szCs w:val="16"/>
                <w:lang w:eastAsia="zh-CN"/>
              </w:rPr>
              <w:t>89-e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50F0F415" w14:textId="77777777" w:rsidR="00AC3453" w:rsidRDefault="00AC3453" w:rsidP="00D74B66">
            <w:pPr>
              <w:pStyle w:val="TAL"/>
              <w:rPr>
                <w:sz w:val="16"/>
                <w:szCs w:val="16"/>
                <w:lang w:eastAsia="zh-CN"/>
              </w:rPr>
            </w:pPr>
            <w:r>
              <w:rPr>
                <w:sz w:val="16"/>
                <w:szCs w:val="16"/>
                <w:lang w:eastAsia="zh-CN"/>
              </w:rPr>
              <w:t>RP-201812</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46D0AC89" w14:textId="7CCB3479" w:rsidR="00AC3453" w:rsidRDefault="00AC3453" w:rsidP="00D74B66">
            <w:pPr>
              <w:pStyle w:val="TAL"/>
              <w:rPr>
                <w:sz w:val="16"/>
                <w:szCs w:val="16"/>
              </w:rPr>
            </w:pPr>
            <w:r>
              <w:rPr>
                <w:sz w:val="16"/>
                <w:szCs w:val="16"/>
              </w:rPr>
              <w:t>0132</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4E77D49E" w14:textId="77777777" w:rsidR="00AC3453" w:rsidRDefault="00AC3453" w:rsidP="00D74B66">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66248ADC" w14:textId="77777777" w:rsidR="00AC3453" w:rsidRDefault="00AC3453" w:rsidP="00D74B66">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22F0157B" w14:textId="30D992BB" w:rsidR="00AC3453" w:rsidRPr="00EA028E" w:rsidRDefault="00AC3453" w:rsidP="00D74B66">
            <w:pPr>
              <w:rPr>
                <w:rFonts w:ascii="Arial" w:hAnsi="Arial"/>
                <w:sz w:val="16"/>
              </w:rPr>
            </w:pPr>
            <w:r w:rsidRPr="00AC3453">
              <w:rPr>
                <w:rFonts w:ascii="Arial" w:hAnsi="Arial"/>
                <w:sz w:val="16"/>
              </w:rPr>
              <w:t>CR on correction on PDCCH monitoring for DAPS HO</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6F74D750" w14:textId="77777777" w:rsidR="00AC3453" w:rsidRDefault="00AC3453" w:rsidP="00D74B66">
            <w:pPr>
              <w:pStyle w:val="TAL"/>
              <w:rPr>
                <w:sz w:val="16"/>
                <w:szCs w:val="16"/>
                <w:lang w:eastAsia="zh-CN"/>
              </w:rPr>
            </w:pPr>
            <w:r>
              <w:rPr>
                <w:sz w:val="16"/>
                <w:szCs w:val="16"/>
                <w:lang w:eastAsia="zh-CN"/>
              </w:rPr>
              <w:t>16.3.0</w:t>
            </w:r>
          </w:p>
        </w:tc>
      </w:tr>
      <w:tr w:rsidR="00D52D67" w:rsidRPr="00B916EC" w14:paraId="639567CD" w14:textId="77777777" w:rsidTr="00D52D67">
        <w:tc>
          <w:tcPr>
            <w:tcW w:w="894" w:type="dxa"/>
            <w:tcBorders>
              <w:top w:val="single" w:sz="6" w:space="0" w:color="auto"/>
              <w:left w:val="single" w:sz="6" w:space="0" w:color="auto"/>
              <w:bottom w:val="single" w:sz="6" w:space="0" w:color="auto"/>
              <w:right w:val="single" w:sz="6" w:space="0" w:color="auto"/>
            </w:tcBorders>
            <w:shd w:val="solid" w:color="FFFFFF" w:fill="auto"/>
          </w:tcPr>
          <w:p w14:paraId="060082F0" w14:textId="77777777" w:rsidR="00D52D67" w:rsidRPr="00B916EC" w:rsidRDefault="00D52D67" w:rsidP="00D74B66">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20-09</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5CABE7F5" w14:textId="77777777" w:rsidR="00D52D67" w:rsidRPr="00B916EC" w:rsidRDefault="00D52D67" w:rsidP="00D74B66">
            <w:pPr>
              <w:pStyle w:val="TAL"/>
              <w:rPr>
                <w:sz w:val="16"/>
                <w:szCs w:val="16"/>
                <w:lang w:eastAsia="zh-CN"/>
              </w:rPr>
            </w:pPr>
            <w:r w:rsidRPr="00B916EC">
              <w:rPr>
                <w:sz w:val="16"/>
                <w:szCs w:val="16"/>
                <w:lang w:eastAsia="zh-CN"/>
              </w:rPr>
              <w:t>RAN#</w:t>
            </w:r>
            <w:r>
              <w:rPr>
                <w:sz w:val="16"/>
                <w:szCs w:val="16"/>
                <w:lang w:eastAsia="zh-CN"/>
              </w:rPr>
              <w:t>89-e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49EE99BD" w14:textId="50964C30" w:rsidR="00D52D67" w:rsidRDefault="00D52D67" w:rsidP="00D74B66">
            <w:pPr>
              <w:pStyle w:val="TAL"/>
              <w:rPr>
                <w:sz w:val="16"/>
                <w:szCs w:val="16"/>
                <w:lang w:eastAsia="zh-CN"/>
              </w:rPr>
            </w:pPr>
            <w:r>
              <w:rPr>
                <w:sz w:val="16"/>
                <w:szCs w:val="16"/>
                <w:lang w:eastAsia="zh-CN"/>
              </w:rPr>
              <w:t>RP-201813</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618CCB8A" w14:textId="5CC5AD74" w:rsidR="00D52D67" w:rsidRDefault="00D52D67" w:rsidP="00D74B66">
            <w:pPr>
              <w:pStyle w:val="TAL"/>
              <w:rPr>
                <w:sz w:val="16"/>
                <w:szCs w:val="16"/>
              </w:rPr>
            </w:pPr>
            <w:r>
              <w:rPr>
                <w:sz w:val="16"/>
                <w:szCs w:val="16"/>
              </w:rPr>
              <w:t>0133</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71694BD7" w14:textId="77777777" w:rsidR="00D52D67" w:rsidRDefault="00D52D67" w:rsidP="00D74B66">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6F8F67B8" w14:textId="77777777" w:rsidR="00D52D67" w:rsidRDefault="00D52D67" w:rsidP="00D74B66">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6B8AFE58" w14:textId="17BA5A82" w:rsidR="00D52D67" w:rsidRPr="00EA028E" w:rsidRDefault="00D52D67" w:rsidP="00D74B66">
            <w:pPr>
              <w:rPr>
                <w:rFonts w:ascii="Arial" w:hAnsi="Arial"/>
                <w:sz w:val="16"/>
              </w:rPr>
            </w:pPr>
            <w:r w:rsidRPr="00D52D67">
              <w:rPr>
                <w:rFonts w:ascii="Arial" w:hAnsi="Arial"/>
                <w:sz w:val="16"/>
              </w:rPr>
              <w:t>CR to 38.213 on RRC parameter alignment for SCell dormancy</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4E4C6397" w14:textId="77777777" w:rsidR="00D52D67" w:rsidRDefault="00D52D67" w:rsidP="00D74B66">
            <w:pPr>
              <w:pStyle w:val="TAL"/>
              <w:rPr>
                <w:sz w:val="16"/>
                <w:szCs w:val="16"/>
                <w:lang w:eastAsia="zh-CN"/>
              </w:rPr>
            </w:pPr>
            <w:r>
              <w:rPr>
                <w:sz w:val="16"/>
                <w:szCs w:val="16"/>
                <w:lang w:eastAsia="zh-CN"/>
              </w:rPr>
              <w:t>16.3.0</w:t>
            </w:r>
          </w:p>
        </w:tc>
      </w:tr>
      <w:tr w:rsidR="00A6724C" w:rsidRPr="00B916EC" w14:paraId="7E09C535" w14:textId="77777777" w:rsidTr="00A6724C">
        <w:tc>
          <w:tcPr>
            <w:tcW w:w="894" w:type="dxa"/>
            <w:tcBorders>
              <w:top w:val="single" w:sz="6" w:space="0" w:color="auto"/>
              <w:left w:val="single" w:sz="6" w:space="0" w:color="auto"/>
              <w:bottom w:val="single" w:sz="6" w:space="0" w:color="auto"/>
              <w:right w:val="single" w:sz="6" w:space="0" w:color="auto"/>
            </w:tcBorders>
            <w:shd w:val="solid" w:color="FFFFFF" w:fill="auto"/>
          </w:tcPr>
          <w:p w14:paraId="29A1328B" w14:textId="77777777" w:rsidR="00A6724C" w:rsidRPr="00B916EC" w:rsidRDefault="00A6724C" w:rsidP="00D74B66">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20-09</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281CCB4D" w14:textId="77777777" w:rsidR="00A6724C" w:rsidRPr="00B916EC" w:rsidRDefault="00A6724C" w:rsidP="00D74B66">
            <w:pPr>
              <w:pStyle w:val="TAL"/>
              <w:rPr>
                <w:sz w:val="16"/>
                <w:szCs w:val="16"/>
                <w:lang w:eastAsia="zh-CN"/>
              </w:rPr>
            </w:pPr>
            <w:r w:rsidRPr="00B916EC">
              <w:rPr>
                <w:sz w:val="16"/>
                <w:szCs w:val="16"/>
                <w:lang w:eastAsia="zh-CN"/>
              </w:rPr>
              <w:t>RAN#</w:t>
            </w:r>
            <w:r>
              <w:rPr>
                <w:sz w:val="16"/>
                <w:szCs w:val="16"/>
                <w:lang w:eastAsia="zh-CN"/>
              </w:rPr>
              <w:t>89-e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73B0036A" w14:textId="77777777" w:rsidR="00A6724C" w:rsidRDefault="00A6724C" w:rsidP="00D74B66">
            <w:pPr>
              <w:pStyle w:val="TAL"/>
              <w:rPr>
                <w:sz w:val="16"/>
                <w:szCs w:val="16"/>
                <w:lang w:eastAsia="zh-CN"/>
              </w:rPr>
            </w:pPr>
            <w:r>
              <w:rPr>
                <w:sz w:val="16"/>
                <w:szCs w:val="16"/>
                <w:lang w:eastAsia="zh-CN"/>
              </w:rPr>
              <w:t>RP-201813</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427FED6C" w14:textId="30AF3EA4" w:rsidR="00A6724C" w:rsidRDefault="00A6724C" w:rsidP="00D74B66">
            <w:pPr>
              <w:pStyle w:val="TAL"/>
              <w:rPr>
                <w:sz w:val="16"/>
                <w:szCs w:val="16"/>
              </w:rPr>
            </w:pPr>
            <w:r>
              <w:rPr>
                <w:sz w:val="16"/>
                <w:szCs w:val="16"/>
              </w:rPr>
              <w:t>0134</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40C42213" w14:textId="77777777" w:rsidR="00A6724C" w:rsidRDefault="00A6724C" w:rsidP="00D74B66">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3F5C0493" w14:textId="77777777" w:rsidR="00A6724C" w:rsidRDefault="00A6724C" w:rsidP="00D74B66">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482854CB" w14:textId="57DD8AC6" w:rsidR="00A6724C" w:rsidRPr="00EA028E" w:rsidRDefault="00A6724C" w:rsidP="00D74B66">
            <w:pPr>
              <w:rPr>
                <w:rFonts w:ascii="Arial" w:hAnsi="Arial"/>
                <w:sz w:val="16"/>
              </w:rPr>
            </w:pPr>
            <w:r w:rsidRPr="00A6724C">
              <w:rPr>
                <w:rFonts w:ascii="Arial" w:hAnsi="Arial"/>
                <w:sz w:val="16"/>
              </w:rPr>
              <w:t>CR to 38.213 on BWP triggering via SCell dormancy indication</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4E49BDF8" w14:textId="77777777" w:rsidR="00A6724C" w:rsidRDefault="00A6724C" w:rsidP="00D74B66">
            <w:pPr>
              <w:pStyle w:val="TAL"/>
              <w:rPr>
                <w:sz w:val="16"/>
                <w:szCs w:val="16"/>
                <w:lang w:eastAsia="zh-CN"/>
              </w:rPr>
            </w:pPr>
            <w:r>
              <w:rPr>
                <w:sz w:val="16"/>
                <w:szCs w:val="16"/>
                <w:lang w:eastAsia="zh-CN"/>
              </w:rPr>
              <w:t>16.3.0</w:t>
            </w:r>
          </w:p>
        </w:tc>
      </w:tr>
      <w:tr w:rsidR="0057224D" w:rsidRPr="00B916EC" w14:paraId="480D36D5" w14:textId="77777777" w:rsidTr="0057224D">
        <w:tc>
          <w:tcPr>
            <w:tcW w:w="894" w:type="dxa"/>
            <w:tcBorders>
              <w:top w:val="single" w:sz="6" w:space="0" w:color="auto"/>
              <w:left w:val="single" w:sz="6" w:space="0" w:color="auto"/>
              <w:bottom w:val="single" w:sz="6" w:space="0" w:color="auto"/>
              <w:right w:val="single" w:sz="6" w:space="0" w:color="auto"/>
            </w:tcBorders>
            <w:shd w:val="solid" w:color="FFFFFF" w:fill="auto"/>
          </w:tcPr>
          <w:p w14:paraId="6A58F7F1" w14:textId="77777777" w:rsidR="0057224D" w:rsidRPr="00B916EC" w:rsidRDefault="0057224D" w:rsidP="00D74B66">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20-09</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722CC113" w14:textId="77777777" w:rsidR="0057224D" w:rsidRPr="00B916EC" w:rsidRDefault="0057224D" w:rsidP="00D74B66">
            <w:pPr>
              <w:pStyle w:val="TAL"/>
              <w:rPr>
                <w:sz w:val="16"/>
                <w:szCs w:val="16"/>
                <w:lang w:eastAsia="zh-CN"/>
              </w:rPr>
            </w:pPr>
            <w:r w:rsidRPr="00B916EC">
              <w:rPr>
                <w:sz w:val="16"/>
                <w:szCs w:val="16"/>
                <w:lang w:eastAsia="zh-CN"/>
              </w:rPr>
              <w:t>RAN#</w:t>
            </w:r>
            <w:r>
              <w:rPr>
                <w:sz w:val="16"/>
                <w:szCs w:val="16"/>
                <w:lang w:eastAsia="zh-CN"/>
              </w:rPr>
              <w:t>89-e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39F7DEA7" w14:textId="77777777" w:rsidR="0057224D" w:rsidRDefault="0057224D" w:rsidP="00D74B66">
            <w:pPr>
              <w:pStyle w:val="TAL"/>
              <w:rPr>
                <w:sz w:val="16"/>
                <w:szCs w:val="16"/>
                <w:lang w:eastAsia="zh-CN"/>
              </w:rPr>
            </w:pPr>
            <w:r>
              <w:rPr>
                <w:sz w:val="16"/>
                <w:szCs w:val="16"/>
                <w:lang w:eastAsia="zh-CN"/>
              </w:rPr>
              <w:t>RP-201813</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7525841B" w14:textId="435A98A0" w:rsidR="0057224D" w:rsidRDefault="0057224D" w:rsidP="00D74B66">
            <w:pPr>
              <w:pStyle w:val="TAL"/>
              <w:rPr>
                <w:sz w:val="16"/>
                <w:szCs w:val="16"/>
              </w:rPr>
            </w:pPr>
            <w:r>
              <w:rPr>
                <w:sz w:val="16"/>
                <w:szCs w:val="16"/>
              </w:rPr>
              <w:t>0135</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3B49FF0A" w14:textId="77777777" w:rsidR="0057224D" w:rsidRDefault="0057224D" w:rsidP="00D74B66">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20C9E698" w14:textId="77777777" w:rsidR="0057224D" w:rsidRDefault="0057224D" w:rsidP="00D74B66">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7CA02563" w14:textId="41107744" w:rsidR="0057224D" w:rsidRPr="00EA028E" w:rsidRDefault="0057224D" w:rsidP="00D74B66">
            <w:pPr>
              <w:rPr>
                <w:rFonts w:ascii="Arial" w:hAnsi="Arial"/>
                <w:sz w:val="16"/>
              </w:rPr>
            </w:pPr>
            <w:r w:rsidRPr="0057224D">
              <w:rPr>
                <w:rFonts w:ascii="Arial" w:hAnsi="Arial"/>
                <w:sz w:val="16"/>
              </w:rPr>
              <w:t>CR to 38.213 on HARQ-ACK processing timeline for DCI format 1_1 with Scell dormancy indication without scheduling PDSCH</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26C754CE" w14:textId="77777777" w:rsidR="0057224D" w:rsidRDefault="0057224D" w:rsidP="00D74B66">
            <w:pPr>
              <w:pStyle w:val="TAL"/>
              <w:rPr>
                <w:sz w:val="16"/>
                <w:szCs w:val="16"/>
                <w:lang w:eastAsia="zh-CN"/>
              </w:rPr>
            </w:pPr>
            <w:r>
              <w:rPr>
                <w:sz w:val="16"/>
                <w:szCs w:val="16"/>
                <w:lang w:eastAsia="zh-CN"/>
              </w:rPr>
              <w:t>16.3.0</w:t>
            </w:r>
          </w:p>
        </w:tc>
      </w:tr>
      <w:tr w:rsidR="00032BAD" w:rsidRPr="00B916EC" w14:paraId="6CDE8093" w14:textId="77777777" w:rsidTr="00032BAD">
        <w:tc>
          <w:tcPr>
            <w:tcW w:w="894" w:type="dxa"/>
            <w:tcBorders>
              <w:top w:val="single" w:sz="6" w:space="0" w:color="auto"/>
              <w:left w:val="single" w:sz="6" w:space="0" w:color="auto"/>
              <w:bottom w:val="single" w:sz="6" w:space="0" w:color="auto"/>
              <w:right w:val="single" w:sz="6" w:space="0" w:color="auto"/>
            </w:tcBorders>
            <w:shd w:val="solid" w:color="FFFFFF" w:fill="auto"/>
          </w:tcPr>
          <w:p w14:paraId="32369D05" w14:textId="77777777" w:rsidR="00032BAD" w:rsidRPr="00B916EC" w:rsidRDefault="00032BAD" w:rsidP="00D74B66">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20-09</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7432935E" w14:textId="77777777" w:rsidR="00032BAD" w:rsidRPr="00B916EC" w:rsidRDefault="00032BAD" w:rsidP="00D74B66">
            <w:pPr>
              <w:pStyle w:val="TAL"/>
              <w:rPr>
                <w:sz w:val="16"/>
                <w:szCs w:val="16"/>
                <w:lang w:eastAsia="zh-CN"/>
              </w:rPr>
            </w:pPr>
            <w:r w:rsidRPr="00B916EC">
              <w:rPr>
                <w:sz w:val="16"/>
                <w:szCs w:val="16"/>
                <w:lang w:eastAsia="zh-CN"/>
              </w:rPr>
              <w:t>RAN#</w:t>
            </w:r>
            <w:r>
              <w:rPr>
                <w:sz w:val="16"/>
                <w:szCs w:val="16"/>
                <w:lang w:eastAsia="zh-CN"/>
              </w:rPr>
              <w:t>89-e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534C7316" w14:textId="3634DBA1" w:rsidR="00032BAD" w:rsidRDefault="00032BAD" w:rsidP="00D74B66">
            <w:pPr>
              <w:pStyle w:val="TAL"/>
              <w:rPr>
                <w:sz w:val="16"/>
                <w:szCs w:val="16"/>
                <w:lang w:eastAsia="zh-CN"/>
              </w:rPr>
            </w:pPr>
            <w:r>
              <w:rPr>
                <w:sz w:val="16"/>
                <w:szCs w:val="16"/>
                <w:lang w:eastAsia="zh-CN"/>
              </w:rPr>
              <w:t>RP-201807</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36E7E93C" w14:textId="3CC89E0C" w:rsidR="00032BAD" w:rsidRDefault="00032BAD" w:rsidP="00D74B66">
            <w:pPr>
              <w:pStyle w:val="TAL"/>
              <w:rPr>
                <w:sz w:val="16"/>
                <w:szCs w:val="16"/>
              </w:rPr>
            </w:pPr>
            <w:r>
              <w:rPr>
                <w:sz w:val="16"/>
                <w:szCs w:val="16"/>
              </w:rPr>
              <w:t>0136</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79EB7F41" w14:textId="77777777" w:rsidR="00032BAD" w:rsidRDefault="00032BAD" w:rsidP="00D74B66">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5A7DE65C" w14:textId="77777777" w:rsidR="00032BAD" w:rsidRDefault="00032BAD" w:rsidP="00D74B66">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2AFB3A1B" w14:textId="1F9DF086" w:rsidR="00032BAD" w:rsidRPr="00EA028E" w:rsidRDefault="00032BAD" w:rsidP="00D74B66">
            <w:pPr>
              <w:rPr>
                <w:rFonts w:ascii="Arial" w:hAnsi="Arial"/>
                <w:sz w:val="16"/>
              </w:rPr>
            </w:pPr>
            <w:r w:rsidRPr="00032BAD">
              <w:rPr>
                <w:rFonts w:ascii="Arial" w:hAnsi="Arial"/>
                <w:sz w:val="16"/>
              </w:rPr>
              <w:t>Corrections on Sidelink</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02F0D9C1" w14:textId="77777777" w:rsidR="00032BAD" w:rsidRDefault="00032BAD" w:rsidP="00D74B66">
            <w:pPr>
              <w:pStyle w:val="TAL"/>
              <w:rPr>
                <w:sz w:val="16"/>
                <w:szCs w:val="16"/>
                <w:lang w:eastAsia="zh-CN"/>
              </w:rPr>
            </w:pPr>
            <w:r>
              <w:rPr>
                <w:sz w:val="16"/>
                <w:szCs w:val="16"/>
                <w:lang w:eastAsia="zh-CN"/>
              </w:rPr>
              <w:t>16.3.0</w:t>
            </w:r>
          </w:p>
        </w:tc>
      </w:tr>
      <w:tr w:rsidR="00FE3722" w:rsidRPr="00B916EC" w14:paraId="33112FAE" w14:textId="77777777" w:rsidTr="00FE3722">
        <w:tc>
          <w:tcPr>
            <w:tcW w:w="894" w:type="dxa"/>
            <w:tcBorders>
              <w:top w:val="single" w:sz="6" w:space="0" w:color="auto"/>
              <w:left w:val="single" w:sz="6" w:space="0" w:color="auto"/>
              <w:bottom w:val="single" w:sz="6" w:space="0" w:color="auto"/>
              <w:right w:val="single" w:sz="6" w:space="0" w:color="auto"/>
            </w:tcBorders>
            <w:shd w:val="solid" w:color="FFFFFF" w:fill="auto"/>
          </w:tcPr>
          <w:p w14:paraId="2FBC81A8" w14:textId="77777777" w:rsidR="00FE3722" w:rsidRPr="00B916EC" w:rsidRDefault="00FE3722" w:rsidP="00CC43BD">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20-09</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6DC6D5A2" w14:textId="77777777" w:rsidR="00FE3722" w:rsidRPr="00B916EC" w:rsidRDefault="00FE3722" w:rsidP="00CC43BD">
            <w:pPr>
              <w:pStyle w:val="TAL"/>
              <w:rPr>
                <w:sz w:val="16"/>
                <w:szCs w:val="16"/>
                <w:lang w:eastAsia="zh-CN"/>
              </w:rPr>
            </w:pPr>
            <w:r w:rsidRPr="00B916EC">
              <w:rPr>
                <w:sz w:val="16"/>
                <w:szCs w:val="16"/>
                <w:lang w:eastAsia="zh-CN"/>
              </w:rPr>
              <w:t>RAN#</w:t>
            </w:r>
            <w:r>
              <w:rPr>
                <w:sz w:val="16"/>
                <w:szCs w:val="16"/>
                <w:lang w:eastAsia="zh-CN"/>
              </w:rPr>
              <w:t>89-e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7FFE8C40" w14:textId="40895299" w:rsidR="00FE3722" w:rsidRDefault="00FE3722" w:rsidP="00CC43BD">
            <w:pPr>
              <w:pStyle w:val="TAL"/>
              <w:rPr>
                <w:sz w:val="16"/>
                <w:szCs w:val="16"/>
                <w:lang w:eastAsia="zh-CN"/>
              </w:rPr>
            </w:pPr>
            <w:r>
              <w:rPr>
                <w:sz w:val="16"/>
                <w:szCs w:val="16"/>
                <w:lang w:eastAsia="zh-CN"/>
              </w:rPr>
              <w:t>RP-201809</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635782BC" w14:textId="0DB901DB" w:rsidR="00FE3722" w:rsidRDefault="00FE3722" w:rsidP="00CC43BD">
            <w:pPr>
              <w:pStyle w:val="TAL"/>
              <w:rPr>
                <w:sz w:val="16"/>
                <w:szCs w:val="16"/>
              </w:rPr>
            </w:pPr>
            <w:r>
              <w:rPr>
                <w:sz w:val="16"/>
                <w:szCs w:val="16"/>
              </w:rPr>
              <w:t>0137</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2F3F6082" w14:textId="77777777" w:rsidR="00FE3722" w:rsidRDefault="00FE3722" w:rsidP="00CC43BD">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2D661885" w14:textId="77777777" w:rsidR="00FE3722" w:rsidRDefault="00FE3722" w:rsidP="00CC43BD">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40C7701F" w14:textId="6F6BE075" w:rsidR="00FE3722" w:rsidRPr="00EA028E" w:rsidRDefault="00FE3722" w:rsidP="00CC43BD">
            <w:pPr>
              <w:rPr>
                <w:rFonts w:ascii="Arial" w:hAnsi="Arial"/>
                <w:sz w:val="16"/>
              </w:rPr>
            </w:pPr>
            <w:r w:rsidRPr="00FE3722">
              <w:rPr>
                <w:rFonts w:ascii="Arial" w:hAnsi="Arial"/>
                <w:sz w:val="16"/>
              </w:rPr>
              <w:t>Corrections on MIMO enhancements</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3E252BE1" w14:textId="77777777" w:rsidR="00FE3722" w:rsidRDefault="00FE3722" w:rsidP="00CC43BD">
            <w:pPr>
              <w:pStyle w:val="TAL"/>
              <w:rPr>
                <w:sz w:val="16"/>
                <w:szCs w:val="16"/>
                <w:lang w:eastAsia="zh-CN"/>
              </w:rPr>
            </w:pPr>
            <w:r>
              <w:rPr>
                <w:sz w:val="16"/>
                <w:szCs w:val="16"/>
                <w:lang w:eastAsia="zh-CN"/>
              </w:rPr>
              <w:t>16.3.0</w:t>
            </w:r>
          </w:p>
        </w:tc>
      </w:tr>
      <w:tr w:rsidR="000F3F4A" w:rsidRPr="00B916EC" w14:paraId="78224E36" w14:textId="77777777" w:rsidTr="000F3F4A">
        <w:tc>
          <w:tcPr>
            <w:tcW w:w="894" w:type="dxa"/>
            <w:tcBorders>
              <w:top w:val="single" w:sz="6" w:space="0" w:color="auto"/>
              <w:left w:val="single" w:sz="6" w:space="0" w:color="auto"/>
              <w:bottom w:val="single" w:sz="6" w:space="0" w:color="auto"/>
              <w:right w:val="single" w:sz="6" w:space="0" w:color="auto"/>
            </w:tcBorders>
            <w:shd w:val="solid" w:color="FFFFFF" w:fill="auto"/>
          </w:tcPr>
          <w:p w14:paraId="75409094" w14:textId="77777777" w:rsidR="000F3F4A" w:rsidRPr="00B916EC" w:rsidRDefault="000F3F4A" w:rsidP="00A1671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20-09</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48F78190" w14:textId="77777777" w:rsidR="000F3F4A" w:rsidRPr="00B916EC" w:rsidRDefault="000F3F4A" w:rsidP="00A16711">
            <w:pPr>
              <w:pStyle w:val="TAL"/>
              <w:rPr>
                <w:sz w:val="16"/>
                <w:szCs w:val="16"/>
                <w:lang w:eastAsia="zh-CN"/>
              </w:rPr>
            </w:pPr>
            <w:r w:rsidRPr="00B916EC">
              <w:rPr>
                <w:sz w:val="16"/>
                <w:szCs w:val="16"/>
                <w:lang w:eastAsia="zh-CN"/>
              </w:rPr>
              <w:t>RAN#</w:t>
            </w:r>
            <w:r>
              <w:rPr>
                <w:sz w:val="16"/>
                <w:szCs w:val="16"/>
                <w:lang w:eastAsia="zh-CN"/>
              </w:rPr>
              <w:t>89-e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5A325EA2" w14:textId="2F6C8F37" w:rsidR="000F3F4A" w:rsidRDefault="000F3F4A" w:rsidP="00A16711">
            <w:pPr>
              <w:pStyle w:val="TAL"/>
              <w:rPr>
                <w:sz w:val="16"/>
                <w:szCs w:val="16"/>
                <w:lang w:eastAsia="zh-CN"/>
              </w:rPr>
            </w:pPr>
            <w:r>
              <w:rPr>
                <w:sz w:val="16"/>
                <w:szCs w:val="16"/>
                <w:lang w:eastAsia="zh-CN"/>
              </w:rPr>
              <w:t>RP-201805</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59654737" w14:textId="27A831C2" w:rsidR="000F3F4A" w:rsidRDefault="000F3F4A" w:rsidP="00A16711">
            <w:pPr>
              <w:pStyle w:val="TAL"/>
              <w:rPr>
                <w:sz w:val="16"/>
                <w:szCs w:val="16"/>
              </w:rPr>
            </w:pPr>
            <w:r>
              <w:rPr>
                <w:sz w:val="16"/>
                <w:szCs w:val="16"/>
              </w:rPr>
              <w:t>0138</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1D69E512" w14:textId="77777777" w:rsidR="000F3F4A" w:rsidRDefault="000F3F4A" w:rsidP="00A16711">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0285A016" w14:textId="77777777" w:rsidR="000F3F4A" w:rsidRDefault="000F3F4A" w:rsidP="00A1671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5B5B167A" w14:textId="735834BA" w:rsidR="000F3F4A" w:rsidRPr="00EA028E" w:rsidRDefault="000F3F4A" w:rsidP="00A16711">
            <w:pPr>
              <w:rPr>
                <w:rFonts w:ascii="Arial" w:hAnsi="Arial"/>
                <w:sz w:val="16"/>
              </w:rPr>
            </w:pPr>
            <w:r w:rsidRPr="000F3F4A">
              <w:rPr>
                <w:rFonts w:ascii="Arial" w:hAnsi="Arial"/>
                <w:sz w:val="16"/>
              </w:rPr>
              <w:t>Corrections on shared spectrum channel access</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507A1FC9" w14:textId="77777777" w:rsidR="000F3F4A" w:rsidRDefault="000F3F4A" w:rsidP="00A16711">
            <w:pPr>
              <w:pStyle w:val="TAL"/>
              <w:rPr>
                <w:sz w:val="16"/>
                <w:szCs w:val="16"/>
                <w:lang w:eastAsia="zh-CN"/>
              </w:rPr>
            </w:pPr>
            <w:r>
              <w:rPr>
                <w:sz w:val="16"/>
                <w:szCs w:val="16"/>
                <w:lang w:eastAsia="zh-CN"/>
              </w:rPr>
              <w:t>16.3.0</w:t>
            </w:r>
          </w:p>
        </w:tc>
      </w:tr>
      <w:tr w:rsidR="00E2303D" w:rsidRPr="00B916EC" w14:paraId="5CEC9282" w14:textId="77777777" w:rsidTr="00E2303D">
        <w:tc>
          <w:tcPr>
            <w:tcW w:w="894" w:type="dxa"/>
            <w:tcBorders>
              <w:top w:val="single" w:sz="6" w:space="0" w:color="auto"/>
              <w:left w:val="single" w:sz="6" w:space="0" w:color="auto"/>
              <w:bottom w:val="single" w:sz="6" w:space="0" w:color="auto"/>
              <w:right w:val="single" w:sz="6" w:space="0" w:color="auto"/>
            </w:tcBorders>
            <w:shd w:val="solid" w:color="FFFFFF" w:fill="auto"/>
          </w:tcPr>
          <w:p w14:paraId="5ED146E9" w14:textId="77777777" w:rsidR="00E2303D" w:rsidRPr="00B916EC" w:rsidRDefault="00E2303D" w:rsidP="00BD3939">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20-09</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1D9A4BE3" w14:textId="77777777" w:rsidR="00E2303D" w:rsidRPr="00B916EC" w:rsidRDefault="00E2303D" w:rsidP="00BD3939">
            <w:pPr>
              <w:pStyle w:val="TAL"/>
              <w:rPr>
                <w:sz w:val="16"/>
                <w:szCs w:val="16"/>
                <w:lang w:eastAsia="zh-CN"/>
              </w:rPr>
            </w:pPr>
            <w:r w:rsidRPr="00B916EC">
              <w:rPr>
                <w:sz w:val="16"/>
                <w:szCs w:val="16"/>
                <w:lang w:eastAsia="zh-CN"/>
              </w:rPr>
              <w:t>RAN#</w:t>
            </w:r>
            <w:r>
              <w:rPr>
                <w:sz w:val="16"/>
                <w:szCs w:val="16"/>
                <w:lang w:eastAsia="zh-CN"/>
              </w:rPr>
              <w:t>89-e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435E04E1" w14:textId="1A399A64" w:rsidR="00E2303D" w:rsidRDefault="00E2303D" w:rsidP="00BD3939">
            <w:pPr>
              <w:pStyle w:val="TAL"/>
              <w:rPr>
                <w:sz w:val="16"/>
                <w:szCs w:val="16"/>
                <w:lang w:eastAsia="zh-CN"/>
              </w:rPr>
            </w:pPr>
            <w:r>
              <w:rPr>
                <w:sz w:val="16"/>
                <w:szCs w:val="16"/>
                <w:lang w:eastAsia="zh-CN"/>
              </w:rPr>
              <w:t>RP-201808</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08EDF52C" w14:textId="50C66063" w:rsidR="00E2303D" w:rsidRDefault="00E2303D" w:rsidP="00BD3939">
            <w:pPr>
              <w:pStyle w:val="TAL"/>
              <w:rPr>
                <w:sz w:val="16"/>
                <w:szCs w:val="16"/>
              </w:rPr>
            </w:pPr>
            <w:r>
              <w:rPr>
                <w:sz w:val="16"/>
                <w:szCs w:val="16"/>
              </w:rPr>
              <w:t>0139</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2BE34CC3" w14:textId="77777777" w:rsidR="00E2303D" w:rsidRDefault="00E2303D" w:rsidP="00BD3939">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4A049C05" w14:textId="77777777" w:rsidR="00E2303D" w:rsidRDefault="00E2303D" w:rsidP="00BD3939">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2DE25B16" w14:textId="4E37B6FA" w:rsidR="00E2303D" w:rsidRPr="00EA028E" w:rsidRDefault="00E2303D" w:rsidP="00BD3939">
            <w:pPr>
              <w:rPr>
                <w:rFonts w:ascii="Arial" w:hAnsi="Arial"/>
                <w:sz w:val="16"/>
              </w:rPr>
            </w:pPr>
            <w:r w:rsidRPr="00E2303D">
              <w:rPr>
                <w:rFonts w:ascii="Arial" w:hAnsi="Arial"/>
                <w:sz w:val="16"/>
              </w:rPr>
              <w:t>Corrections on Ultra Reliable Low Latency Communications Enhancements</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5FCD2AB7" w14:textId="77777777" w:rsidR="00E2303D" w:rsidRDefault="00E2303D" w:rsidP="00BD3939">
            <w:pPr>
              <w:pStyle w:val="TAL"/>
              <w:rPr>
                <w:sz w:val="16"/>
                <w:szCs w:val="16"/>
                <w:lang w:eastAsia="zh-CN"/>
              </w:rPr>
            </w:pPr>
            <w:r>
              <w:rPr>
                <w:sz w:val="16"/>
                <w:szCs w:val="16"/>
                <w:lang w:eastAsia="zh-CN"/>
              </w:rPr>
              <w:t>16.3.0</w:t>
            </w:r>
          </w:p>
        </w:tc>
      </w:tr>
      <w:tr w:rsidR="00A72A0B" w:rsidRPr="00B916EC" w14:paraId="6BEEB19A" w14:textId="77777777" w:rsidTr="00A72A0B">
        <w:tc>
          <w:tcPr>
            <w:tcW w:w="894" w:type="dxa"/>
            <w:tcBorders>
              <w:top w:val="single" w:sz="6" w:space="0" w:color="auto"/>
              <w:left w:val="single" w:sz="6" w:space="0" w:color="auto"/>
              <w:bottom w:val="single" w:sz="6" w:space="0" w:color="auto"/>
              <w:right w:val="single" w:sz="6" w:space="0" w:color="auto"/>
            </w:tcBorders>
            <w:shd w:val="solid" w:color="FFFFFF" w:fill="auto"/>
          </w:tcPr>
          <w:p w14:paraId="2890C0FB" w14:textId="77777777" w:rsidR="00A72A0B" w:rsidRPr="00B916EC" w:rsidRDefault="00A72A0B" w:rsidP="00BD3939">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20-09</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54481FDE" w14:textId="77777777" w:rsidR="00A72A0B" w:rsidRPr="00B916EC" w:rsidRDefault="00A72A0B" w:rsidP="00BD3939">
            <w:pPr>
              <w:pStyle w:val="TAL"/>
              <w:rPr>
                <w:sz w:val="16"/>
                <w:szCs w:val="16"/>
                <w:lang w:eastAsia="zh-CN"/>
              </w:rPr>
            </w:pPr>
            <w:r w:rsidRPr="00B916EC">
              <w:rPr>
                <w:sz w:val="16"/>
                <w:szCs w:val="16"/>
                <w:lang w:eastAsia="zh-CN"/>
              </w:rPr>
              <w:t>RAN#</w:t>
            </w:r>
            <w:r>
              <w:rPr>
                <w:sz w:val="16"/>
                <w:szCs w:val="16"/>
                <w:lang w:eastAsia="zh-CN"/>
              </w:rPr>
              <w:t>89-e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6DFB7AD0" w14:textId="730F0820" w:rsidR="00A72A0B" w:rsidRDefault="00A72A0B" w:rsidP="00BD3939">
            <w:pPr>
              <w:pStyle w:val="TAL"/>
              <w:rPr>
                <w:sz w:val="16"/>
                <w:szCs w:val="16"/>
                <w:lang w:eastAsia="zh-CN"/>
              </w:rPr>
            </w:pPr>
            <w:r>
              <w:rPr>
                <w:sz w:val="16"/>
                <w:szCs w:val="16"/>
                <w:lang w:eastAsia="zh-CN"/>
              </w:rPr>
              <w:t>RP-202015</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63A35E5E" w14:textId="466F00FE" w:rsidR="00A72A0B" w:rsidRDefault="00A72A0B" w:rsidP="00BD3939">
            <w:pPr>
              <w:pStyle w:val="TAL"/>
              <w:rPr>
                <w:sz w:val="16"/>
                <w:szCs w:val="16"/>
              </w:rPr>
            </w:pPr>
            <w:r>
              <w:rPr>
                <w:sz w:val="16"/>
                <w:szCs w:val="16"/>
              </w:rPr>
              <w:t>0141</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0D683011" w14:textId="4E530B19" w:rsidR="00A72A0B" w:rsidRDefault="00A72A0B" w:rsidP="00BD3939">
            <w:pPr>
              <w:pStyle w:val="TAL"/>
              <w:jc w:val="center"/>
              <w:rPr>
                <w:sz w:val="16"/>
                <w:szCs w:val="16"/>
              </w:rPr>
            </w:pPr>
            <w:r>
              <w:rPr>
                <w:sz w:val="16"/>
                <w:szCs w:val="16"/>
              </w:rPr>
              <w:t>1</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7108AF93" w14:textId="6CE8AA13" w:rsidR="00A72A0B" w:rsidRDefault="00A72A0B" w:rsidP="00BD3939">
            <w:pPr>
              <w:pStyle w:val="TAL"/>
              <w:rPr>
                <w:sz w:val="16"/>
              </w:rPr>
            </w:pPr>
            <w:r>
              <w:rPr>
                <w:sz w:val="16"/>
              </w:rPr>
              <w:t>A</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75448B77" w14:textId="31AB2F5C" w:rsidR="00A72A0B" w:rsidRPr="00EA028E" w:rsidRDefault="00A72A0B" w:rsidP="00BD3939">
            <w:pPr>
              <w:rPr>
                <w:rFonts w:ascii="Arial" w:hAnsi="Arial"/>
                <w:sz w:val="16"/>
              </w:rPr>
            </w:pPr>
            <w:r w:rsidRPr="00A72A0B">
              <w:rPr>
                <w:rFonts w:ascii="Arial" w:hAnsi="Arial"/>
                <w:sz w:val="16"/>
              </w:rPr>
              <w:t>Extending 8 SSB support to the TDD bands with newly introduced 30 kHz Case C SSB pattern</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61A7582D" w14:textId="77777777" w:rsidR="00A72A0B" w:rsidRDefault="00A72A0B" w:rsidP="00BD3939">
            <w:pPr>
              <w:pStyle w:val="TAL"/>
              <w:rPr>
                <w:sz w:val="16"/>
                <w:szCs w:val="16"/>
                <w:lang w:eastAsia="zh-CN"/>
              </w:rPr>
            </w:pPr>
            <w:r>
              <w:rPr>
                <w:sz w:val="16"/>
                <w:szCs w:val="16"/>
                <w:lang w:eastAsia="zh-CN"/>
              </w:rPr>
              <w:t>16.3.0</w:t>
            </w:r>
          </w:p>
        </w:tc>
      </w:tr>
      <w:tr w:rsidR="00E05519" w:rsidRPr="00B916EC" w14:paraId="3F6E7B17" w14:textId="77777777" w:rsidTr="00E05519">
        <w:tc>
          <w:tcPr>
            <w:tcW w:w="894" w:type="dxa"/>
            <w:tcBorders>
              <w:top w:val="single" w:sz="6" w:space="0" w:color="auto"/>
              <w:left w:val="single" w:sz="6" w:space="0" w:color="auto"/>
              <w:bottom w:val="single" w:sz="6" w:space="0" w:color="auto"/>
              <w:right w:val="single" w:sz="6" w:space="0" w:color="auto"/>
            </w:tcBorders>
            <w:shd w:val="solid" w:color="FFFFFF" w:fill="auto"/>
          </w:tcPr>
          <w:p w14:paraId="03BBEA67" w14:textId="77777777" w:rsidR="00E05519" w:rsidRPr="00B916EC" w:rsidRDefault="00E05519" w:rsidP="00BD3939">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20-09</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5B1C2FE8" w14:textId="77777777" w:rsidR="00E05519" w:rsidRPr="00B916EC" w:rsidRDefault="00E05519" w:rsidP="00BD3939">
            <w:pPr>
              <w:pStyle w:val="TAL"/>
              <w:rPr>
                <w:sz w:val="16"/>
                <w:szCs w:val="16"/>
                <w:lang w:eastAsia="zh-CN"/>
              </w:rPr>
            </w:pPr>
            <w:r w:rsidRPr="00B916EC">
              <w:rPr>
                <w:sz w:val="16"/>
                <w:szCs w:val="16"/>
                <w:lang w:eastAsia="zh-CN"/>
              </w:rPr>
              <w:t>RAN#</w:t>
            </w:r>
            <w:r>
              <w:rPr>
                <w:sz w:val="16"/>
                <w:szCs w:val="16"/>
                <w:lang w:eastAsia="zh-CN"/>
              </w:rPr>
              <w:t>89-e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6366C3DA" w14:textId="5BB378D1" w:rsidR="00E05519" w:rsidRDefault="00E05519" w:rsidP="00BD3939">
            <w:pPr>
              <w:pStyle w:val="TAL"/>
              <w:rPr>
                <w:sz w:val="16"/>
                <w:szCs w:val="16"/>
                <w:lang w:eastAsia="zh-CN"/>
              </w:rPr>
            </w:pPr>
            <w:r>
              <w:rPr>
                <w:sz w:val="16"/>
                <w:szCs w:val="16"/>
                <w:lang w:eastAsia="zh-CN"/>
              </w:rPr>
              <w:t>RP-201847</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78746399" w14:textId="10979931" w:rsidR="00E05519" w:rsidRDefault="00E05519" w:rsidP="00BD3939">
            <w:pPr>
              <w:pStyle w:val="TAL"/>
              <w:rPr>
                <w:sz w:val="16"/>
                <w:szCs w:val="16"/>
              </w:rPr>
            </w:pPr>
            <w:r>
              <w:rPr>
                <w:sz w:val="16"/>
                <w:szCs w:val="16"/>
              </w:rPr>
              <w:t>0142</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241DE9E2" w14:textId="0522F3CA" w:rsidR="00E05519" w:rsidRDefault="00E05519" w:rsidP="00BD3939">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2AA23BF9" w14:textId="77777777" w:rsidR="00E05519" w:rsidRDefault="00E05519" w:rsidP="00BD3939">
            <w:pPr>
              <w:pStyle w:val="TAL"/>
              <w:rPr>
                <w:sz w:val="16"/>
              </w:rPr>
            </w:pPr>
            <w:r>
              <w:rPr>
                <w:sz w:val="16"/>
              </w:rPr>
              <w:t>A</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2CE39421" w14:textId="5938EE95" w:rsidR="00E05519" w:rsidRPr="00EA028E" w:rsidRDefault="00E05519" w:rsidP="00BD3939">
            <w:pPr>
              <w:rPr>
                <w:rFonts w:ascii="Arial" w:hAnsi="Arial"/>
                <w:sz w:val="16"/>
              </w:rPr>
            </w:pPr>
            <w:r w:rsidRPr="00E05519">
              <w:rPr>
                <w:rFonts w:ascii="Arial" w:hAnsi="Arial"/>
                <w:sz w:val="16"/>
              </w:rPr>
              <w:t>Correction on supplementary uplink in Rel-16 TS 38.213</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31B67335" w14:textId="77777777" w:rsidR="00E05519" w:rsidRDefault="00E05519" w:rsidP="00BD3939">
            <w:pPr>
              <w:pStyle w:val="TAL"/>
              <w:rPr>
                <w:sz w:val="16"/>
                <w:szCs w:val="16"/>
                <w:lang w:eastAsia="zh-CN"/>
              </w:rPr>
            </w:pPr>
            <w:r>
              <w:rPr>
                <w:sz w:val="16"/>
                <w:szCs w:val="16"/>
                <w:lang w:eastAsia="zh-CN"/>
              </w:rPr>
              <w:t>16.3.0</w:t>
            </w:r>
          </w:p>
        </w:tc>
      </w:tr>
      <w:tr w:rsidR="009D1E49" w:rsidRPr="00B916EC" w14:paraId="70421E93" w14:textId="77777777" w:rsidTr="009D1E49">
        <w:tc>
          <w:tcPr>
            <w:tcW w:w="894" w:type="dxa"/>
            <w:tcBorders>
              <w:top w:val="single" w:sz="6" w:space="0" w:color="auto"/>
              <w:left w:val="single" w:sz="6" w:space="0" w:color="auto"/>
              <w:bottom w:val="single" w:sz="6" w:space="0" w:color="auto"/>
              <w:right w:val="single" w:sz="6" w:space="0" w:color="auto"/>
            </w:tcBorders>
            <w:shd w:val="solid" w:color="FFFFFF" w:fill="auto"/>
          </w:tcPr>
          <w:p w14:paraId="79B04B40" w14:textId="63BE475F" w:rsidR="009D1E49" w:rsidRPr="00B916EC" w:rsidRDefault="009D1E49" w:rsidP="009D1E49">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20-12</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7B43CAAF" w14:textId="6A6E0996" w:rsidR="009D1E49" w:rsidRPr="00B916EC" w:rsidRDefault="009D1E49" w:rsidP="009D1E49">
            <w:pPr>
              <w:pStyle w:val="TAL"/>
              <w:rPr>
                <w:sz w:val="16"/>
                <w:szCs w:val="16"/>
                <w:lang w:eastAsia="zh-CN"/>
              </w:rPr>
            </w:pPr>
            <w:r w:rsidRPr="00B916EC">
              <w:rPr>
                <w:sz w:val="16"/>
                <w:szCs w:val="16"/>
                <w:lang w:eastAsia="zh-CN"/>
              </w:rPr>
              <w:t>RAN#</w:t>
            </w:r>
            <w:r>
              <w:rPr>
                <w:sz w:val="16"/>
                <w:szCs w:val="16"/>
                <w:lang w:eastAsia="zh-CN"/>
              </w:rPr>
              <w:t>90-e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72C3A644" w14:textId="6CD7CED2" w:rsidR="009D1E49" w:rsidRDefault="009D1E49" w:rsidP="009D1E49">
            <w:pPr>
              <w:pStyle w:val="TAL"/>
              <w:rPr>
                <w:sz w:val="16"/>
                <w:szCs w:val="16"/>
                <w:lang w:eastAsia="zh-CN"/>
              </w:rPr>
            </w:pPr>
            <w:r>
              <w:rPr>
                <w:sz w:val="16"/>
                <w:szCs w:val="16"/>
                <w:lang w:eastAsia="zh-CN"/>
              </w:rPr>
              <w:t>RP-202379</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56CE60EF" w14:textId="30D48C0B" w:rsidR="009D1E49" w:rsidRDefault="009D1E49" w:rsidP="009D1E49">
            <w:pPr>
              <w:pStyle w:val="TAL"/>
              <w:rPr>
                <w:sz w:val="16"/>
                <w:szCs w:val="16"/>
              </w:rPr>
            </w:pPr>
            <w:r>
              <w:rPr>
                <w:sz w:val="16"/>
                <w:szCs w:val="16"/>
              </w:rPr>
              <w:t>0144</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46698FC2" w14:textId="77777777" w:rsidR="009D1E49" w:rsidRDefault="009D1E49" w:rsidP="009D1E49">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5ABCE4A2" w14:textId="77777777" w:rsidR="009D1E49" w:rsidRDefault="009D1E49" w:rsidP="009D1E49">
            <w:pPr>
              <w:pStyle w:val="TAL"/>
              <w:rPr>
                <w:sz w:val="16"/>
              </w:rPr>
            </w:pPr>
            <w:r>
              <w:rPr>
                <w:sz w:val="16"/>
              </w:rPr>
              <w:t>A</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1B9C0EEB" w14:textId="42176753" w:rsidR="009D1E49" w:rsidRPr="00EA028E" w:rsidRDefault="009D1E49" w:rsidP="009D1E49">
            <w:pPr>
              <w:rPr>
                <w:rFonts w:ascii="Arial" w:hAnsi="Arial"/>
                <w:sz w:val="16"/>
              </w:rPr>
            </w:pPr>
            <w:r w:rsidRPr="009D1E49">
              <w:rPr>
                <w:rFonts w:ascii="Arial" w:hAnsi="Arial"/>
                <w:sz w:val="16"/>
              </w:rPr>
              <w:t>CR on HARQ-ACK Determination for SPS Release</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4CF50EB5" w14:textId="6969FBCB" w:rsidR="009D1E49" w:rsidRDefault="009D1E49" w:rsidP="009D1E49">
            <w:pPr>
              <w:pStyle w:val="TAL"/>
              <w:rPr>
                <w:sz w:val="16"/>
                <w:szCs w:val="16"/>
                <w:lang w:eastAsia="zh-CN"/>
              </w:rPr>
            </w:pPr>
            <w:r>
              <w:rPr>
                <w:sz w:val="16"/>
                <w:szCs w:val="16"/>
                <w:lang w:eastAsia="zh-CN"/>
              </w:rPr>
              <w:t>16.4.0</w:t>
            </w:r>
          </w:p>
        </w:tc>
      </w:tr>
      <w:tr w:rsidR="0043289C" w:rsidRPr="00B916EC" w14:paraId="21AB9043" w14:textId="77777777" w:rsidTr="0043289C">
        <w:tc>
          <w:tcPr>
            <w:tcW w:w="894" w:type="dxa"/>
            <w:tcBorders>
              <w:top w:val="single" w:sz="6" w:space="0" w:color="auto"/>
              <w:left w:val="single" w:sz="6" w:space="0" w:color="auto"/>
              <w:bottom w:val="single" w:sz="6" w:space="0" w:color="auto"/>
              <w:right w:val="single" w:sz="6" w:space="0" w:color="auto"/>
            </w:tcBorders>
            <w:shd w:val="solid" w:color="FFFFFF" w:fill="auto"/>
          </w:tcPr>
          <w:p w14:paraId="2F0479D2" w14:textId="77777777" w:rsidR="0043289C" w:rsidRPr="00B916EC" w:rsidRDefault="0043289C" w:rsidP="006959EE">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20-12</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59C2366B" w14:textId="77777777" w:rsidR="0043289C" w:rsidRPr="00B916EC" w:rsidRDefault="0043289C" w:rsidP="006959EE">
            <w:pPr>
              <w:pStyle w:val="TAL"/>
              <w:rPr>
                <w:sz w:val="16"/>
                <w:szCs w:val="16"/>
                <w:lang w:eastAsia="zh-CN"/>
              </w:rPr>
            </w:pPr>
            <w:r w:rsidRPr="00B916EC">
              <w:rPr>
                <w:sz w:val="16"/>
                <w:szCs w:val="16"/>
                <w:lang w:eastAsia="zh-CN"/>
              </w:rPr>
              <w:t>RAN#</w:t>
            </w:r>
            <w:r>
              <w:rPr>
                <w:sz w:val="16"/>
                <w:szCs w:val="16"/>
                <w:lang w:eastAsia="zh-CN"/>
              </w:rPr>
              <w:t>90-e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0AAE8B81" w14:textId="47C36E76" w:rsidR="0043289C" w:rsidRDefault="0043289C" w:rsidP="006959EE">
            <w:pPr>
              <w:pStyle w:val="TAL"/>
              <w:rPr>
                <w:sz w:val="16"/>
                <w:szCs w:val="16"/>
                <w:lang w:eastAsia="zh-CN"/>
              </w:rPr>
            </w:pPr>
            <w:r>
              <w:rPr>
                <w:sz w:val="16"/>
                <w:szCs w:val="16"/>
                <w:lang w:eastAsia="zh-CN"/>
              </w:rPr>
              <w:t>RP-202383</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652A852A" w14:textId="3EF668EF" w:rsidR="0043289C" w:rsidRDefault="0043289C" w:rsidP="006959EE">
            <w:pPr>
              <w:pStyle w:val="TAL"/>
              <w:rPr>
                <w:sz w:val="16"/>
                <w:szCs w:val="16"/>
              </w:rPr>
            </w:pPr>
            <w:r>
              <w:rPr>
                <w:sz w:val="16"/>
                <w:szCs w:val="16"/>
              </w:rPr>
              <w:t>0145</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2B438A08" w14:textId="77777777" w:rsidR="0043289C" w:rsidRDefault="0043289C" w:rsidP="006959EE">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59130C5A" w14:textId="43518E00" w:rsidR="0043289C" w:rsidRDefault="0043289C" w:rsidP="006959EE">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4ACDC26B" w14:textId="7D6F27C0" w:rsidR="0043289C" w:rsidRPr="00EA028E" w:rsidRDefault="00CD415F" w:rsidP="006959EE">
            <w:pPr>
              <w:rPr>
                <w:rFonts w:ascii="Arial" w:hAnsi="Arial"/>
                <w:sz w:val="16"/>
              </w:rPr>
            </w:pPr>
            <w:r w:rsidRPr="00CD415F">
              <w:rPr>
                <w:rFonts w:ascii="Arial" w:hAnsi="Arial"/>
                <w:sz w:val="16"/>
              </w:rPr>
              <w:t>Corrections related to sidelink physical layer procedures</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52A86806" w14:textId="77777777" w:rsidR="0043289C" w:rsidRDefault="0043289C" w:rsidP="006959EE">
            <w:pPr>
              <w:pStyle w:val="TAL"/>
              <w:rPr>
                <w:sz w:val="16"/>
                <w:szCs w:val="16"/>
                <w:lang w:eastAsia="zh-CN"/>
              </w:rPr>
            </w:pPr>
            <w:r>
              <w:rPr>
                <w:sz w:val="16"/>
                <w:szCs w:val="16"/>
                <w:lang w:eastAsia="zh-CN"/>
              </w:rPr>
              <w:t>16.4.0</w:t>
            </w:r>
          </w:p>
        </w:tc>
      </w:tr>
      <w:tr w:rsidR="00CD415F" w:rsidRPr="00B916EC" w14:paraId="50A157CF" w14:textId="77777777" w:rsidTr="00CD415F">
        <w:tc>
          <w:tcPr>
            <w:tcW w:w="894" w:type="dxa"/>
            <w:tcBorders>
              <w:top w:val="single" w:sz="6" w:space="0" w:color="auto"/>
              <w:left w:val="single" w:sz="6" w:space="0" w:color="auto"/>
              <w:bottom w:val="single" w:sz="6" w:space="0" w:color="auto"/>
              <w:right w:val="single" w:sz="6" w:space="0" w:color="auto"/>
            </w:tcBorders>
            <w:shd w:val="solid" w:color="FFFFFF" w:fill="auto"/>
          </w:tcPr>
          <w:p w14:paraId="44CBCB59" w14:textId="77777777" w:rsidR="00CD415F" w:rsidRPr="00B916EC" w:rsidRDefault="00CD415F" w:rsidP="006959EE">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20-12</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5944FD68" w14:textId="77777777" w:rsidR="00CD415F" w:rsidRPr="00B916EC" w:rsidRDefault="00CD415F" w:rsidP="006959EE">
            <w:pPr>
              <w:pStyle w:val="TAL"/>
              <w:rPr>
                <w:sz w:val="16"/>
                <w:szCs w:val="16"/>
                <w:lang w:eastAsia="zh-CN"/>
              </w:rPr>
            </w:pPr>
            <w:r w:rsidRPr="00B916EC">
              <w:rPr>
                <w:sz w:val="16"/>
                <w:szCs w:val="16"/>
                <w:lang w:eastAsia="zh-CN"/>
              </w:rPr>
              <w:t>RAN#</w:t>
            </w:r>
            <w:r>
              <w:rPr>
                <w:sz w:val="16"/>
                <w:szCs w:val="16"/>
                <w:lang w:eastAsia="zh-CN"/>
              </w:rPr>
              <w:t>90-e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46BA6416" w14:textId="33337D20" w:rsidR="00CD415F" w:rsidRDefault="00CD415F" w:rsidP="006959EE">
            <w:pPr>
              <w:pStyle w:val="TAL"/>
              <w:rPr>
                <w:sz w:val="16"/>
                <w:szCs w:val="16"/>
                <w:lang w:eastAsia="zh-CN"/>
              </w:rPr>
            </w:pPr>
            <w:r>
              <w:rPr>
                <w:sz w:val="16"/>
                <w:szCs w:val="16"/>
                <w:lang w:eastAsia="zh-CN"/>
              </w:rPr>
              <w:t>RP-202382</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779E69A5" w14:textId="5F10DD94" w:rsidR="00CD415F" w:rsidRDefault="00CD415F" w:rsidP="006959EE">
            <w:pPr>
              <w:pStyle w:val="TAL"/>
              <w:rPr>
                <w:sz w:val="16"/>
                <w:szCs w:val="16"/>
              </w:rPr>
            </w:pPr>
            <w:r>
              <w:rPr>
                <w:sz w:val="16"/>
                <w:szCs w:val="16"/>
              </w:rPr>
              <w:t>0146</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1347CDFD" w14:textId="77777777" w:rsidR="00CD415F" w:rsidRDefault="00CD415F" w:rsidP="006959EE">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44B61DE1" w14:textId="77777777" w:rsidR="00CD415F" w:rsidRDefault="00CD415F" w:rsidP="006959EE">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19A518B5" w14:textId="511B5A29" w:rsidR="00CD415F" w:rsidRPr="00EA028E" w:rsidRDefault="00CD415F" w:rsidP="006959EE">
            <w:pPr>
              <w:rPr>
                <w:rFonts w:ascii="Arial" w:hAnsi="Arial"/>
                <w:sz w:val="16"/>
              </w:rPr>
            </w:pPr>
            <w:r w:rsidRPr="00CD415F">
              <w:rPr>
                <w:rFonts w:ascii="Arial" w:hAnsi="Arial"/>
                <w:sz w:val="16"/>
              </w:rPr>
              <w:t>Clarify DCI Format 2_5 search space sets</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6DB194AB" w14:textId="77777777" w:rsidR="00CD415F" w:rsidRDefault="00CD415F" w:rsidP="006959EE">
            <w:pPr>
              <w:pStyle w:val="TAL"/>
              <w:rPr>
                <w:sz w:val="16"/>
                <w:szCs w:val="16"/>
                <w:lang w:eastAsia="zh-CN"/>
              </w:rPr>
            </w:pPr>
            <w:r>
              <w:rPr>
                <w:sz w:val="16"/>
                <w:szCs w:val="16"/>
                <w:lang w:eastAsia="zh-CN"/>
              </w:rPr>
              <w:t>16.4.0</w:t>
            </w:r>
          </w:p>
        </w:tc>
      </w:tr>
      <w:tr w:rsidR="005D2DE1" w:rsidRPr="00B916EC" w14:paraId="36A1BCBD" w14:textId="77777777" w:rsidTr="005D2DE1">
        <w:tc>
          <w:tcPr>
            <w:tcW w:w="894" w:type="dxa"/>
            <w:tcBorders>
              <w:top w:val="single" w:sz="6" w:space="0" w:color="auto"/>
              <w:left w:val="single" w:sz="6" w:space="0" w:color="auto"/>
              <w:bottom w:val="single" w:sz="6" w:space="0" w:color="auto"/>
              <w:right w:val="single" w:sz="6" w:space="0" w:color="auto"/>
            </w:tcBorders>
            <w:shd w:val="solid" w:color="FFFFFF" w:fill="auto"/>
          </w:tcPr>
          <w:p w14:paraId="0C11BDF7" w14:textId="77777777" w:rsidR="005D2DE1" w:rsidRPr="00B916EC" w:rsidRDefault="005D2DE1" w:rsidP="006959EE">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20-12</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1FB15BB6" w14:textId="77777777" w:rsidR="005D2DE1" w:rsidRPr="00B916EC" w:rsidRDefault="005D2DE1" w:rsidP="006959EE">
            <w:pPr>
              <w:pStyle w:val="TAL"/>
              <w:rPr>
                <w:sz w:val="16"/>
                <w:szCs w:val="16"/>
                <w:lang w:eastAsia="zh-CN"/>
              </w:rPr>
            </w:pPr>
            <w:r w:rsidRPr="00B916EC">
              <w:rPr>
                <w:sz w:val="16"/>
                <w:szCs w:val="16"/>
                <w:lang w:eastAsia="zh-CN"/>
              </w:rPr>
              <w:t>RAN#</w:t>
            </w:r>
            <w:r>
              <w:rPr>
                <w:sz w:val="16"/>
                <w:szCs w:val="16"/>
                <w:lang w:eastAsia="zh-CN"/>
              </w:rPr>
              <w:t>90-e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72182AAF" w14:textId="302E73E1" w:rsidR="005D2DE1" w:rsidRDefault="005D2DE1" w:rsidP="006959EE">
            <w:pPr>
              <w:pStyle w:val="TAL"/>
              <w:rPr>
                <w:sz w:val="16"/>
                <w:szCs w:val="16"/>
                <w:lang w:eastAsia="zh-CN"/>
              </w:rPr>
            </w:pPr>
            <w:r>
              <w:rPr>
                <w:sz w:val="16"/>
                <w:szCs w:val="16"/>
                <w:lang w:eastAsia="zh-CN"/>
              </w:rPr>
              <w:t>RP-202380</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242A660D" w14:textId="42E4DED2" w:rsidR="005D2DE1" w:rsidRDefault="005D2DE1" w:rsidP="006959EE">
            <w:pPr>
              <w:pStyle w:val="TAL"/>
              <w:rPr>
                <w:sz w:val="16"/>
                <w:szCs w:val="16"/>
              </w:rPr>
            </w:pPr>
            <w:r>
              <w:rPr>
                <w:sz w:val="16"/>
                <w:szCs w:val="16"/>
              </w:rPr>
              <w:t>0147</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0999B88C" w14:textId="77777777" w:rsidR="005D2DE1" w:rsidRDefault="005D2DE1" w:rsidP="006959EE">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694992B2" w14:textId="77777777" w:rsidR="005D2DE1" w:rsidRDefault="005D2DE1" w:rsidP="006959EE">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468DAD93" w14:textId="2392A619" w:rsidR="005D2DE1" w:rsidRPr="00EA028E" w:rsidRDefault="005D2DE1" w:rsidP="006959EE">
            <w:pPr>
              <w:rPr>
                <w:rFonts w:ascii="Arial" w:hAnsi="Arial"/>
                <w:sz w:val="16"/>
              </w:rPr>
            </w:pPr>
            <w:r w:rsidRPr="005D2DE1">
              <w:rPr>
                <w:rFonts w:ascii="Arial" w:hAnsi="Arial"/>
                <w:sz w:val="16"/>
              </w:rPr>
              <w:t>CR on 2-step RACH for 38.213</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4448C45B" w14:textId="77777777" w:rsidR="005D2DE1" w:rsidRDefault="005D2DE1" w:rsidP="006959EE">
            <w:pPr>
              <w:pStyle w:val="TAL"/>
              <w:rPr>
                <w:sz w:val="16"/>
                <w:szCs w:val="16"/>
                <w:lang w:eastAsia="zh-CN"/>
              </w:rPr>
            </w:pPr>
            <w:r>
              <w:rPr>
                <w:sz w:val="16"/>
                <w:szCs w:val="16"/>
                <w:lang w:eastAsia="zh-CN"/>
              </w:rPr>
              <w:t>16.4.0</w:t>
            </w:r>
          </w:p>
        </w:tc>
      </w:tr>
      <w:tr w:rsidR="00BA745E" w:rsidRPr="00B916EC" w14:paraId="5F7261F4" w14:textId="77777777" w:rsidTr="00BA745E">
        <w:tc>
          <w:tcPr>
            <w:tcW w:w="894" w:type="dxa"/>
            <w:tcBorders>
              <w:top w:val="single" w:sz="6" w:space="0" w:color="auto"/>
              <w:left w:val="single" w:sz="6" w:space="0" w:color="auto"/>
              <w:bottom w:val="single" w:sz="6" w:space="0" w:color="auto"/>
              <w:right w:val="single" w:sz="6" w:space="0" w:color="auto"/>
            </w:tcBorders>
            <w:shd w:val="solid" w:color="FFFFFF" w:fill="auto"/>
          </w:tcPr>
          <w:p w14:paraId="67324FFF" w14:textId="77777777" w:rsidR="00BA745E" w:rsidRPr="00B916EC" w:rsidRDefault="00BA745E" w:rsidP="006959EE">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20-12</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1033CABF" w14:textId="77777777" w:rsidR="00BA745E" w:rsidRPr="00B916EC" w:rsidRDefault="00BA745E" w:rsidP="006959EE">
            <w:pPr>
              <w:pStyle w:val="TAL"/>
              <w:rPr>
                <w:sz w:val="16"/>
                <w:szCs w:val="16"/>
                <w:lang w:eastAsia="zh-CN"/>
              </w:rPr>
            </w:pPr>
            <w:r w:rsidRPr="00B916EC">
              <w:rPr>
                <w:sz w:val="16"/>
                <w:szCs w:val="16"/>
                <w:lang w:eastAsia="zh-CN"/>
              </w:rPr>
              <w:t>RAN#</w:t>
            </w:r>
            <w:r>
              <w:rPr>
                <w:sz w:val="16"/>
                <w:szCs w:val="16"/>
                <w:lang w:eastAsia="zh-CN"/>
              </w:rPr>
              <w:t>90-e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2DF5C473" w14:textId="349BD349" w:rsidR="00BA745E" w:rsidRDefault="00BA745E" w:rsidP="006959EE">
            <w:pPr>
              <w:pStyle w:val="TAL"/>
              <w:rPr>
                <w:sz w:val="16"/>
                <w:szCs w:val="16"/>
                <w:lang w:eastAsia="zh-CN"/>
              </w:rPr>
            </w:pPr>
            <w:r>
              <w:rPr>
                <w:sz w:val="16"/>
                <w:szCs w:val="16"/>
                <w:lang w:eastAsia="zh-CN"/>
              </w:rPr>
              <w:t>RP-202385</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487E390F" w14:textId="62578F9D" w:rsidR="00BA745E" w:rsidRDefault="00BA745E" w:rsidP="006959EE">
            <w:pPr>
              <w:pStyle w:val="TAL"/>
              <w:rPr>
                <w:sz w:val="16"/>
                <w:szCs w:val="16"/>
              </w:rPr>
            </w:pPr>
            <w:r>
              <w:rPr>
                <w:sz w:val="16"/>
                <w:szCs w:val="16"/>
              </w:rPr>
              <w:t>0148</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2D5FC0A7" w14:textId="77777777" w:rsidR="00BA745E" w:rsidRDefault="00BA745E" w:rsidP="006959EE">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4D6E9617" w14:textId="77777777" w:rsidR="00BA745E" w:rsidRDefault="00BA745E" w:rsidP="006959EE">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2680DEE0" w14:textId="61E28F69" w:rsidR="00BA745E" w:rsidRPr="00EA028E" w:rsidRDefault="00BA745E" w:rsidP="006959EE">
            <w:pPr>
              <w:rPr>
                <w:rFonts w:ascii="Arial" w:hAnsi="Arial"/>
                <w:sz w:val="16"/>
              </w:rPr>
            </w:pPr>
            <w:r w:rsidRPr="00BA745E">
              <w:rPr>
                <w:rFonts w:ascii="Arial" w:hAnsi="Arial"/>
                <w:sz w:val="16"/>
              </w:rPr>
              <w:t>Correction on UL power control</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38F30E25" w14:textId="77777777" w:rsidR="00BA745E" w:rsidRDefault="00BA745E" w:rsidP="006959EE">
            <w:pPr>
              <w:pStyle w:val="TAL"/>
              <w:rPr>
                <w:sz w:val="16"/>
                <w:szCs w:val="16"/>
                <w:lang w:eastAsia="zh-CN"/>
              </w:rPr>
            </w:pPr>
            <w:r>
              <w:rPr>
                <w:sz w:val="16"/>
                <w:szCs w:val="16"/>
                <w:lang w:eastAsia="zh-CN"/>
              </w:rPr>
              <w:t>16.4.0</w:t>
            </w:r>
          </w:p>
        </w:tc>
      </w:tr>
      <w:tr w:rsidR="00BA745E" w:rsidRPr="00B916EC" w14:paraId="21AB85CC" w14:textId="77777777" w:rsidTr="00BA745E">
        <w:tc>
          <w:tcPr>
            <w:tcW w:w="894" w:type="dxa"/>
            <w:tcBorders>
              <w:top w:val="single" w:sz="6" w:space="0" w:color="auto"/>
              <w:left w:val="single" w:sz="6" w:space="0" w:color="auto"/>
              <w:bottom w:val="single" w:sz="6" w:space="0" w:color="auto"/>
              <w:right w:val="single" w:sz="6" w:space="0" w:color="auto"/>
            </w:tcBorders>
            <w:shd w:val="solid" w:color="FFFFFF" w:fill="auto"/>
          </w:tcPr>
          <w:p w14:paraId="00873628" w14:textId="77777777" w:rsidR="00BA745E" w:rsidRPr="00B916EC" w:rsidRDefault="00BA745E" w:rsidP="006959EE">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20-12</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5E35545A" w14:textId="77777777" w:rsidR="00BA745E" w:rsidRPr="00B916EC" w:rsidRDefault="00BA745E" w:rsidP="006959EE">
            <w:pPr>
              <w:pStyle w:val="TAL"/>
              <w:rPr>
                <w:sz w:val="16"/>
                <w:szCs w:val="16"/>
                <w:lang w:eastAsia="zh-CN"/>
              </w:rPr>
            </w:pPr>
            <w:r w:rsidRPr="00B916EC">
              <w:rPr>
                <w:sz w:val="16"/>
                <w:szCs w:val="16"/>
                <w:lang w:eastAsia="zh-CN"/>
              </w:rPr>
              <w:t>RAN#</w:t>
            </w:r>
            <w:r>
              <w:rPr>
                <w:sz w:val="16"/>
                <w:szCs w:val="16"/>
                <w:lang w:eastAsia="zh-CN"/>
              </w:rPr>
              <w:t>90-e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3EF1E6E6" w14:textId="36BCE669" w:rsidR="00BA745E" w:rsidRDefault="00BA745E" w:rsidP="006959EE">
            <w:pPr>
              <w:pStyle w:val="TAL"/>
              <w:rPr>
                <w:sz w:val="16"/>
                <w:szCs w:val="16"/>
                <w:lang w:eastAsia="zh-CN"/>
              </w:rPr>
            </w:pPr>
            <w:r>
              <w:rPr>
                <w:sz w:val="16"/>
                <w:szCs w:val="16"/>
                <w:lang w:eastAsia="zh-CN"/>
              </w:rPr>
              <w:t>RP-202388</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6133E191" w14:textId="3149478B" w:rsidR="00BA745E" w:rsidRDefault="00BA745E" w:rsidP="006959EE">
            <w:pPr>
              <w:pStyle w:val="TAL"/>
              <w:rPr>
                <w:sz w:val="16"/>
                <w:szCs w:val="16"/>
              </w:rPr>
            </w:pPr>
            <w:r>
              <w:rPr>
                <w:sz w:val="16"/>
                <w:szCs w:val="16"/>
              </w:rPr>
              <w:t>0149</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1E61539D" w14:textId="55F12B4E" w:rsidR="00BA745E" w:rsidRDefault="00BA745E" w:rsidP="006959EE">
            <w:pPr>
              <w:pStyle w:val="TAL"/>
              <w:jc w:val="center"/>
              <w:rPr>
                <w:sz w:val="16"/>
                <w:szCs w:val="16"/>
              </w:rPr>
            </w:pPr>
            <w:r>
              <w:rPr>
                <w:sz w:val="16"/>
                <w:szCs w:val="16"/>
              </w:rPr>
              <w:t>1</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16D18302" w14:textId="77777777" w:rsidR="00BA745E" w:rsidRDefault="00BA745E" w:rsidP="006959EE">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7E9B9673" w14:textId="17F51163" w:rsidR="00BA745E" w:rsidRPr="00EA028E" w:rsidRDefault="00BA745E" w:rsidP="006959EE">
            <w:pPr>
              <w:rPr>
                <w:rFonts w:ascii="Arial" w:hAnsi="Arial"/>
                <w:sz w:val="16"/>
              </w:rPr>
            </w:pPr>
            <w:r w:rsidRPr="00BA745E">
              <w:rPr>
                <w:rFonts w:ascii="Arial" w:hAnsi="Arial"/>
                <w:sz w:val="16"/>
              </w:rPr>
              <w:t>Correction on uplink transmission cancellation for DAPS handover</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31E7B8DB" w14:textId="77777777" w:rsidR="00BA745E" w:rsidRDefault="00BA745E" w:rsidP="006959EE">
            <w:pPr>
              <w:pStyle w:val="TAL"/>
              <w:rPr>
                <w:sz w:val="16"/>
                <w:szCs w:val="16"/>
                <w:lang w:eastAsia="zh-CN"/>
              </w:rPr>
            </w:pPr>
            <w:r>
              <w:rPr>
                <w:sz w:val="16"/>
                <w:szCs w:val="16"/>
                <w:lang w:eastAsia="zh-CN"/>
              </w:rPr>
              <w:t>16.4.0</w:t>
            </w:r>
          </w:p>
        </w:tc>
      </w:tr>
      <w:tr w:rsidR="007C2D2A" w:rsidRPr="00B916EC" w14:paraId="7E02DD2C" w14:textId="77777777" w:rsidTr="007C2D2A">
        <w:tc>
          <w:tcPr>
            <w:tcW w:w="894" w:type="dxa"/>
            <w:tcBorders>
              <w:top w:val="single" w:sz="6" w:space="0" w:color="auto"/>
              <w:left w:val="single" w:sz="6" w:space="0" w:color="auto"/>
              <w:bottom w:val="single" w:sz="6" w:space="0" w:color="auto"/>
              <w:right w:val="single" w:sz="6" w:space="0" w:color="auto"/>
            </w:tcBorders>
            <w:shd w:val="solid" w:color="FFFFFF" w:fill="auto"/>
          </w:tcPr>
          <w:p w14:paraId="3FF549A7" w14:textId="77777777" w:rsidR="007C2D2A" w:rsidRPr="00B916EC" w:rsidRDefault="007C2D2A" w:rsidP="006959EE">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20-12</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401773F8" w14:textId="77777777" w:rsidR="007C2D2A" w:rsidRPr="00B916EC" w:rsidRDefault="007C2D2A" w:rsidP="006959EE">
            <w:pPr>
              <w:pStyle w:val="TAL"/>
              <w:rPr>
                <w:sz w:val="16"/>
                <w:szCs w:val="16"/>
                <w:lang w:eastAsia="zh-CN"/>
              </w:rPr>
            </w:pPr>
            <w:r w:rsidRPr="00B916EC">
              <w:rPr>
                <w:sz w:val="16"/>
                <w:szCs w:val="16"/>
                <w:lang w:eastAsia="zh-CN"/>
              </w:rPr>
              <w:t>RAN#</w:t>
            </w:r>
            <w:r>
              <w:rPr>
                <w:sz w:val="16"/>
                <w:szCs w:val="16"/>
                <w:lang w:eastAsia="zh-CN"/>
              </w:rPr>
              <w:t>90-e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5EC8C4F0" w14:textId="77777777" w:rsidR="007C2D2A" w:rsidRDefault="007C2D2A" w:rsidP="006959EE">
            <w:pPr>
              <w:pStyle w:val="TAL"/>
              <w:rPr>
                <w:sz w:val="16"/>
                <w:szCs w:val="16"/>
                <w:lang w:eastAsia="zh-CN"/>
              </w:rPr>
            </w:pPr>
            <w:r>
              <w:rPr>
                <w:sz w:val="16"/>
                <w:szCs w:val="16"/>
                <w:lang w:eastAsia="zh-CN"/>
              </w:rPr>
              <w:t>RP-202388</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57380ED7" w14:textId="53687D28" w:rsidR="007C2D2A" w:rsidRDefault="007C2D2A" w:rsidP="006959EE">
            <w:pPr>
              <w:pStyle w:val="TAL"/>
              <w:rPr>
                <w:sz w:val="16"/>
                <w:szCs w:val="16"/>
              </w:rPr>
            </w:pPr>
            <w:r>
              <w:rPr>
                <w:sz w:val="16"/>
                <w:szCs w:val="16"/>
              </w:rPr>
              <w:t>0150</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1C9E3E47" w14:textId="77777777" w:rsidR="007C2D2A" w:rsidRDefault="007C2D2A" w:rsidP="006959EE">
            <w:pPr>
              <w:pStyle w:val="TAL"/>
              <w:jc w:val="center"/>
              <w:rPr>
                <w:sz w:val="16"/>
                <w:szCs w:val="16"/>
              </w:rPr>
            </w:pPr>
            <w:r>
              <w:rPr>
                <w:sz w:val="16"/>
                <w:szCs w:val="16"/>
              </w:rPr>
              <w:t>1</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7DC7DA0B" w14:textId="77777777" w:rsidR="007C2D2A" w:rsidRDefault="007C2D2A" w:rsidP="006959EE">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7704D74C" w14:textId="166F1497" w:rsidR="007C2D2A" w:rsidRPr="00EA028E" w:rsidRDefault="007C2D2A" w:rsidP="006959EE">
            <w:pPr>
              <w:rPr>
                <w:rFonts w:ascii="Arial" w:hAnsi="Arial"/>
                <w:sz w:val="16"/>
              </w:rPr>
            </w:pPr>
            <w:r w:rsidRPr="007C2D2A">
              <w:rPr>
                <w:rFonts w:ascii="Arial" w:hAnsi="Arial"/>
                <w:sz w:val="16"/>
              </w:rPr>
              <w:t>Correction on PUSCH processing capability for DAPS handover</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0FC46FD4" w14:textId="77777777" w:rsidR="007C2D2A" w:rsidRDefault="007C2D2A" w:rsidP="006959EE">
            <w:pPr>
              <w:pStyle w:val="TAL"/>
              <w:rPr>
                <w:sz w:val="16"/>
                <w:szCs w:val="16"/>
                <w:lang w:eastAsia="zh-CN"/>
              </w:rPr>
            </w:pPr>
            <w:r>
              <w:rPr>
                <w:sz w:val="16"/>
                <w:szCs w:val="16"/>
                <w:lang w:eastAsia="zh-CN"/>
              </w:rPr>
              <w:t>16.4.0</w:t>
            </w:r>
          </w:p>
        </w:tc>
      </w:tr>
      <w:tr w:rsidR="007C2D2A" w:rsidRPr="00B916EC" w14:paraId="0CB33FD9" w14:textId="77777777" w:rsidTr="007C2D2A">
        <w:tc>
          <w:tcPr>
            <w:tcW w:w="894" w:type="dxa"/>
            <w:tcBorders>
              <w:top w:val="single" w:sz="6" w:space="0" w:color="auto"/>
              <w:left w:val="single" w:sz="6" w:space="0" w:color="auto"/>
              <w:bottom w:val="single" w:sz="6" w:space="0" w:color="auto"/>
              <w:right w:val="single" w:sz="6" w:space="0" w:color="auto"/>
            </w:tcBorders>
            <w:shd w:val="solid" w:color="FFFFFF" w:fill="auto"/>
          </w:tcPr>
          <w:p w14:paraId="274EF91D" w14:textId="77777777" w:rsidR="007C2D2A" w:rsidRPr="00B916EC" w:rsidRDefault="007C2D2A" w:rsidP="006959EE">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20-12</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1BB78A28" w14:textId="77777777" w:rsidR="007C2D2A" w:rsidRPr="00B916EC" w:rsidRDefault="007C2D2A" w:rsidP="006959EE">
            <w:pPr>
              <w:pStyle w:val="TAL"/>
              <w:rPr>
                <w:sz w:val="16"/>
                <w:szCs w:val="16"/>
                <w:lang w:eastAsia="zh-CN"/>
              </w:rPr>
            </w:pPr>
            <w:r w:rsidRPr="00B916EC">
              <w:rPr>
                <w:sz w:val="16"/>
                <w:szCs w:val="16"/>
                <w:lang w:eastAsia="zh-CN"/>
              </w:rPr>
              <w:t>RAN#</w:t>
            </w:r>
            <w:r>
              <w:rPr>
                <w:sz w:val="16"/>
                <w:szCs w:val="16"/>
                <w:lang w:eastAsia="zh-CN"/>
              </w:rPr>
              <w:t>90-e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6B3BD1FB" w14:textId="77777777" w:rsidR="007C2D2A" w:rsidRDefault="007C2D2A" w:rsidP="006959EE">
            <w:pPr>
              <w:pStyle w:val="TAL"/>
              <w:rPr>
                <w:sz w:val="16"/>
                <w:szCs w:val="16"/>
                <w:lang w:eastAsia="zh-CN"/>
              </w:rPr>
            </w:pPr>
            <w:r>
              <w:rPr>
                <w:sz w:val="16"/>
                <w:szCs w:val="16"/>
                <w:lang w:eastAsia="zh-CN"/>
              </w:rPr>
              <w:t>RP-202388</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70F385E3" w14:textId="3E9B63A5" w:rsidR="007C2D2A" w:rsidRDefault="007C2D2A" w:rsidP="006959EE">
            <w:pPr>
              <w:pStyle w:val="TAL"/>
              <w:rPr>
                <w:sz w:val="16"/>
                <w:szCs w:val="16"/>
              </w:rPr>
            </w:pPr>
            <w:r>
              <w:rPr>
                <w:sz w:val="16"/>
                <w:szCs w:val="16"/>
              </w:rPr>
              <w:t>0151</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49645179" w14:textId="77777777" w:rsidR="007C2D2A" w:rsidRDefault="007C2D2A" w:rsidP="006959EE">
            <w:pPr>
              <w:pStyle w:val="TAL"/>
              <w:jc w:val="center"/>
              <w:rPr>
                <w:sz w:val="16"/>
                <w:szCs w:val="16"/>
              </w:rPr>
            </w:pPr>
            <w:r>
              <w:rPr>
                <w:sz w:val="16"/>
                <w:szCs w:val="16"/>
              </w:rPr>
              <w:t>1</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28965A1D" w14:textId="77777777" w:rsidR="007C2D2A" w:rsidRDefault="007C2D2A" w:rsidP="006959EE">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2B0BC521" w14:textId="209F65E2" w:rsidR="007C2D2A" w:rsidRPr="00EA028E" w:rsidRDefault="007C2D2A" w:rsidP="006959EE">
            <w:pPr>
              <w:rPr>
                <w:rFonts w:ascii="Arial" w:hAnsi="Arial"/>
                <w:sz w:val="16"/>
              </w:rPr>
            </w:pPr>
            <w:r w:rsidRPr="007C2D2A">
              <w:rPr>
                <w:rFonts w:ascii="Arial" w:hAnsi="Arial"/>
                <w:sz w:val="16"/>
              </w:rPr>
              <w:t>Correction on intra-frequency DAPS handover</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7D965E79" w14:textId="77777777" w:rsidR="007C2D2A" w:rsidRDefault="007C2D2A" w:rsidP="006959EE">
            <w:pPr>
              <w:pStyle w:val="TAL"/>
              <w:rPr>
                <w:sz w:val="16"/>
                <w:szCs w:val="16"/>
                <w:lang w:eastAsia="zh-CN"/>
              </w:rPr>
            </w:pPr>
            <w:r>
              <w:rPr>
                <w:sz w:val="16"/>
                <w:szCs w:val="16"/>
                <w:lang w:eastAsia="zh-CN"/>
              </w:rPr>
              <w:t>16.4.0</w:t>
            </w:r>
          </w:p>
        </w:tc>
      </w:tr>
      <w:tr w:rsidR="006959EE" w:rsidRPr="00B916EC" w14:paraId="6FFDB08C" w14:textId="77777777" w:rsidTr="006959EE">
        <w:tc>
          <w:tcPr>
            <w:tcW w:w="894" w:type="dxa"/>
            <w:tcBorders>
              <w:top w:val="single" w:sz="6" w:space="0" w:color="auto"/>
              <w:left w:val="single" w:sz="6" w:space="0" w:color="auto"/>
              <w:bottom w:val="single" w:sz="6" w:space="0" w:color="auto"/>
              <w:right w:val="single" w:sz="6" w:space="0" w:color="auto"/>
            </w:tcBorders>
            <w:shd w:val="solid" w:color="FFFFFF" w:fill="auto"/>
          </w:tcPr>
          <w:p w14:paraId="66933A74" w14:textId="77777777" w:rsidR="006959EE" w:rsidRPr="00B916EC" w:rsidRDefault="006959EE" w:rsidP="006959EE">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20-12</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39366DE6" w14:textId="77777777" w:rsidR="006959EE" w:rsidRPr="00B916EC" w:rsidRDefault="006959EE" w:rsidP="006959EE">
            <w:pPr>
              <w:pStyle w:val="TAL"/>
              <w:rPr>
                <w:sz w:val="16"/>
                <w:szCs w:val="16"/>
                <w:lang w:eastAsia="zh-CN"/>
              </w:rPr>
            </w:pPr>
            <w:r w:rsidRPr="00B916EC">
              <w:rPr>
                <w:sz w:val="16"/>
                <w:szCs w:val="16"/>
                <w:lang w:eastAsia="zh-CN"/>
              </w:rPr>
              <w:t>RAN#</w:t>
            </w:r>
            <w:r>
              <w:rPr>
                <w:sz w:val="16"/>
                <w:szCs w:val="16"/>
                <w:lang w:eastAsia="zh-CN"/>
              </w:rPr>
              <w:t>90-e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7822F0C2" w14:textId="3B17EB8A" w:rsidR="006959EE" w:rsidRDefault="006959EE" w:rsidP="006959EE">
            <w:pPr>
              <w:pStyle w:val="TAL"/>
              <w:rPr>
                <w:sz w:val="16"/>
                <w:szCs w:val="16"/>
                <w:lang w:eastAsia="zh-CN"/>
              </w:rPr>
            </w:pPr>
            <w:r>
              <w:rPr>
                <w:sz w:val="16"/>
                <w:szCs w:val="16"/>
                <w:lang w:eastAsia="zh-CN"/>
              </w:rPr>
              <w:t>RP-202383</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6F7B4B5E" w14:textId="4AFEDAE9" w:rsidR="006959EE" w:rsidRDefault="006959EE" w:rsidP="006959EE">
            <w:pPr>
              <w:pStyle w:val="TAL"/>
              <w:rPr>
                <w:sz w:val="16"/>
                <w:szCs w:val="16"/>
              </w:rPr>
            </w:pPr>
            <w:r>
              <w:rPr>
                <w:sz w:val="16"/>
                <w:szCs w:val="16"/>
              </w:rPr>
              <w:t>0152</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68074FF4" w14:textId="5559FE34" w:rsidR="006959EE" w:rsidRDefault="006959EE" w:rsidP="006959EE">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7B9338C0" w14:textId="77777777" w:rsidR="006959EE" w:rsidRDefault="006959EE" w:rsidP="006959EE">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59F51A48" w14:textId="6DE044BD" w:rsidR="006959EE" w:rsidRPr="00EA028E" w:rsidRDefault="006959EE" w:rsidP="006959EE">
            <w:pPr>
              <w:rPr>
                <w:rFonts w:ascii="Arial" w:hAnsi="Arial"/>
                <w:sz w:val="16"/>
              </w:rPr>
            </w:pPr>
            <w:r w:rsidRPr="006959EE">
              <w:rPr>
                <w:rFonts w:ascii="Arial" w:hAnsi="Arial"/>
                <w:sz w:val="16"/>
              </w:rPr>
              <w:t>Corrections on the use of TDRA and FDRA fields SCI for Mode 1</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2AFE11CD" w14:textId="77777777" w:rsidR="006959EE" w:rsidRDefault="006959EE" w:rsidP="006959EE">
            <w:pPr>
              <w:pStyle w:val="TAL"/>
              <w:rPr>
                <w:sz w:val="16"/>
                <w:szCs w:val="16"/>
                <w:lang w:eastAsia="zh-CN"/>
              </w:rPr>
            </w:pPr>
            <w:r>
              <w:rPr>
                <w:sz w:val="16"/>
                <w:szCs w:val="16"/>
                <w:lang w:eastAsia="zh-CN"/>
              </w:rPr>
              <w:t>16.4.0</w:t>
            </w:r>
          </w:p>
        </w:tc>
      </w:tr>
      <w:tr w:rsidR="006959EE" w:rsidRPr="00B916EC" w14:paraId="63063221" w14:textId="77777777" w:rsidTr="006959EE">
        <w:tc>
          <w:tcPr>
            <w:tcW w:w="894" w:type="dxa"/>
            <w:tcBorders>
              <w:top w:val="single" w:sz="6" w:space="0" w:color="auto"/>
              <w:left w:val="single" w:sz="6" w:space="0" w:color="auto"/>
              <w:bottom w:val="single" w:sz="6" w:space="0" w:color="auto"/>
              <w:right w:val="single" w:sz="6" w:space="0" w:color="auto"/>
            </w:tcBorders>
            <w:shd w:val="solid" w:color="FFFFFF" w:fill="auto"/>
          </w:tcPr>
          <w:p w14:paraId="18852EED" w14:textId="77777777" w:rsidR="006959EE" w:rsidRPr="00B916EC" w:rsidRDefault="006959EE" w:rsidP="006959EE">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20-12</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4865F1FE" w14:textId="77777777" w:rsidR="006959EE" w:rsidRPr="00B916EC" w:rsidRDefault="006959EE" w:rsidP="006959EE">
            <w:pPr>
              <w:pStyle w:val="TAL"/>
              <w:rPr>
                <w:sz w:val="16"/>
                <w:szCs w:val="16"/>
                <w:lang w:eastAsia="zh-CN"/>
              </w:rPr>
            </w:pPr>
            <w:r w:rsidRPr="00B916EC">
              <w:rPr>
                <w:sz w:val="16"/>
                <w:szCs w:val="16"/>
                <w:lang w:eastAsia="zh-CN"/>
              </w:rPr>
              <w:t>RAN#</w:t>
            </w:r>
            <w:r>
              <w:rPr>
                <w:sz w:val="16"/>
                <w:szCs w:val="16"/>
                <w:lang w:eastAsia="zh-CN"/>
              </w:rPr>
              <w:t>90-e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0A018A73" w14:textId="77777777" w:rsidR="006959EE" w:rsidRDefault="006959EE" w:rsidP="006959EE">
            <w:pPr>
              <w:pStyle w:val="TAL"/>
              <w:rPr>
                <w:sz w:val="16"/>
                <w:szCs w:val="16"/>
                <w:lang w:eastAsia="zh-CN"/>
              </w:rPr>
            </w:pPr>
            <w:r>
              <w:rPr>
                <w:sz w:val="16"/>
                <w:szCs w:val="16"/>
                <w:lang w:eastAsia="zh-CN"/>
              </w:rPr>
              <w:t>RP-202383</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782903D6" w14:textId="6A9E4D05" w:rsidR="006959EE" w:rsidRDefault="006959EE" w:rsidP="006959EE">
            <w:pPr>
              <w:pStyle w:val="TAL"/>
              <w:rPr>
                <w:sz w:val="16"/>
                <w:szCs w:val="16"/>
              </w:rPr>
            </w:pPr>
            <w:r>
              <w:rPr>
                <w:sz w:val="16"/>
                <w:szCs w:val="16"/>
              </w:rPr>
              <w:t>0153</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5885336F" w14:textId="77777777" w:rsidR="006959EE" w:rsidRDefault="006959EE" w:rsidP="006959EE">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09130B8F" w14:textId="77777777" w:rsidR="006959EE" w:rsidRDefault="006959EE" w:rsidP="006959EE">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3AAF2572" w14:textId="40BCF0A4" w:rsidR="006959EE" w:rsidRPr="00EA028E" w:rsidRDefault="006959EE" w:rsidP="006959EE">
            <w:pPr>
              <w:rPr>
                <w:rFonts w:ascii="Arial" w:hAnsi="Arial"/>
                <w:sz w:val="16"/>
              </w:rPr>
            </w:pPr>
            <w:r w:rsidRPr="006959EE">
              <w:rPr>
                <w:rFonts w:ascii="Arial" w:hAnsi="Arial"/>
                <w:sz w:val="16"/>
              </w:rPr>
              <w:t>Corrections for the prioritization between uplink transmission and sidelink transmission/reception</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6C3C5E9A" w14:textId="77777777" w:rsidR="006959EE" w:rsidRDefault="006959EE" w:rsidP="006959EE">
            <w:pPr>
              <w:pStyle w:val="TAL"/>
              <w:rPr>
                <w:sz w:val="16"/>
                <w:szCs w:val="16"/>
                <w:lang w:eastAsia="zh-CN"/>
              </w:rPr>
            </w:pPr>
            <w:r>
              <w:rPr>
                <w:sz w:val="16"/>
                <w:szCs w:val="16"/>
                <w:lang w:eastAsia="zh-CN"/>
              </w:rPr>
              <w:t>16.4.0</w:t>
            </w:r>
          </w:p>
        </w:tc>
      </w:tr>
      <w:tr w:rsidR="00043627" w:rsidRPr="00B916EC" w14:paraId="71C8EEFA" w14:textId="77777777" w:rsidTr="00043627">
        <w:tc>
          <w:tcPr>
            <w:tcW w:w="894" w:type="dxa"/>
            <w:tcBorders>
              <w:top w:val="single" w:sz="6" w:space="0" w:color="auto"/>
              <w:left w:val="single" w:sz="6" w:space="0" w:color="auto"/>
              <w:bottom w:val="single" w:sz="6" w:space="0" w:color="auto"/>
              <w:right w:val="single" w:sz="6" w:space="0" w:color="auto"/>
            </w:tcBorders>
            <w:shd w:val="solid" w:color="FFFFFF" w:fill="auto"/>
          </w:tcPr>
          <w:p w14:paraId="6B614E56" w14:textId="77777777" w:rsidR="00043627" w:rsidRPr="00B916EC" w:rsidRDefault="00043627" w:rsidP="005633BE">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20-12</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0F072032" w14:textId="77777777" w:rsidR="00043627" w:rsidRPr="00B916EC" w:rsidRDefault="00043627" w:rsidP="005633BE">
            <w:pPr>
              <w:pStyle w:val="TAL"/>
              <w:rPr>
                <w:sz w:val="16"/>
                <w:szCs w:val="16"/>
                <w:lang w:eastAsia="zh-CN"/>
              </w:rPr>
            </w:pPr>
            <w:r w:rsidRPr="00B916EC">
              <w:rPr>
                <w:sz w:val="16"/>
                <w:szCs w:val="16"/>
                <w:lang w:eastAsia="zh-CN"/>
              </w:rPr>
              <w:t>RAN#</w:t>
            </w:r>
            <w:r>
              <w:rPr>
                <w:sz w:val="16"/>
                <w:szCs w:val="16"/>
                <w:lang w:eastAsia="zh-CN"/>
              </w:rPr>
              <w:t>90-e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1F6AE7D2" w14:textId="77777777" w:rsidR="00043627" w:rsidRDefault="00043627" w:rsidP="005633BE">
            <w:pPr>
              <w:pStyle w:val="TAL"/>
              <w:rPr>
                <w:sz w:val="16"/>
                <w:szCs w:val="16"/>
                <w:lang w:eastAsia="zh-CN"/>
              </w:rPr>
            </w:pPr>
            <w:r>
              <w:rPr>
                <w:sz w:val="16"/>
                <w:szCs w:val="16"/>
                <w:lang w:eastAsia="zh-CN"/>
              </w:rPr>
              <w:t>RP-202383</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634C2BF8" w14:textId="4C8C4B81" w:rsidR="00043627" w:rsidRDefault="00043627" w:rsidP="005633BE">
            <w:pPr>
              <w:pStyle w:val="TAL"/>
              <w:rPr>
                <w:sz w:val="16"/>
                <w:szCs w:val="16"/>
              </w:rPr>
            </w:pPr>
            <w:r>
              <w:rPr>
                <w:sz w:val="16"/>
                <w:szCs w:val="16"/>
              </w:rPr>
              <w:t>0154</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7C3FAA46" w14:textId="77777777" w:rsidR="00043627" w:rsidRDefault="00043627" w:rsidP="005633BE">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31742FD3" w14:textId="77777777" w:rsidR="00043627" w:rsidRDefault="00043627" w:rsidP="005633BE">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515B76CF" w14:textId="1AA4094F" w:rsidR="00043627" w:rsidRPr="00EA028E" w:rsidRDefault="00043627" w:rsidP="005633BE">
            <w:pPr>
              <w:rPr>
                <w:rFonts w:ascii="Arial" w:hAnsi="Arial"/>
                <w:sz w:val="16"/>
              </w:rPr>
            </w:pPr>
            <w:r w:rsidRPr="00043627">
              <w:rPr>
                <w:rFonts w:ascii="Arial" w:hAnsi="Arial"/>
                <w:sz w:val="16"/>
              </w:rPr>
              <w:t>Corrections related to the sidelink slot index</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3CE9D624" w14:textId="77777777" w:rsidR="00043627" w:rsidRDefault="00043627" w:rsidP="005633BE">
            <w:pPr>
              <w:pStyle w:val="TAL"/>
              <w:rPr>
                <w:sz w:val="16"/>
                <w:szCs w:val="16"/>
                <w:lang w:eastAsia="zh-CN"/>
              </w:rPr>
            </w:pPr>
            <w:r>
              <w:rPr>
                <w:sz w:val="16"/>
                <w:szCs w:val="16"/>
                <w:lang w:eastAsia="zh-CN"/>
              </w:rPr>
              <w:t>16.4.0</w:t>
            </w:r>
          </w:p>
        </w:tc>
      </w:tr>
      <w:tr w:rsidR="00043627" w:rsidRPr="00B916EC" w14:paraId="4E501A86" w14:textId="77777777" w:rsidTr="00043627">
        <w:tc>
          <w:tcPr>
            <w:tcW w:w="894" w:type="dxa"/>
            <w:tcBorders>
              <w:top w:val="single" w:sz="6" w:space="0" w:color="auto"/>
              <w:left w:val="single" w:sz="6" w:space="0" w:color="auto"/>
              <w:bottom w:val="single" w:sz="6" w:space="0" w:color="auto"/>
              <w:right w:val="single" w:sz="6" w:space="0" w:color="auto"/>
            </w:tcBorders>
            <w:shd w:val="solid" w:color="FFFFFF" w:fill="auto"/>
          </w:tcPr>
          <w:p w14:paraId="7BE9E94F" w14:textId="77777777" w:rsidR="00043627" w:rsidRPr="00B916EC" w:rsidRDefault="00043627" w:rsidP="005633BE">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20-12</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57A8711C" w14:textId="77777777" w:rsidR="00043627" w:rsidRPr="00B916EC" w:rsidRDefault="00043627" w:rsidP="005633BE">
            <w:pPr>
              <w:pStyle w:val="TAL"/>
              <w:rPr>
                <w:sz w:val="16"/>
                <w:szCs w:val="16"/>
                <w:lang w:eastAsia="zh-CN"/>
              </w:rPr>
            </w:pPr>
            <w:r w:rsidRPr="00B916EC">
              <w:rPr>
                <w:sz w:val="16"/>
                <w:szCs w:val="16"/>
                <w:lang w:eastAsia="zh-CN"/>
              </w:rPr>
              <w:t>RAN#</w:t>
            </w:r>
            <w:r>
              <w:rPr>
                <w:sz w:val="16"/>
                <w:szCs w:val="16"/>
                <w:lang w:eastAsia="zh-CN"/>
              </w:rPr>
              <w:t>90-e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74083149" w14:textId="77777777" w:rsidR="00043627" w:rsidRDefault="00043627" w:rsidP="005633BE">
            <w:pPr>
              <w:pStyle w:val="TAL"/>
              <w:rPr>
                <w:sz w:val="16"/>
                <w:szCs w:val="16"/>
                <w:lang w:eastAsia="zh-CN"/>
              </w:rPr>
            </w:pPr>
            <w:r>
              <w:rPr>
                <w:sz w:val="16"/>
                <w:szCs w:val="16"/>
                <w:lang w:eastAsia="zh-CN"/>
              </w:rPr>
              <w:t>RP-202383</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7957AFDB" w14:textId="5C2760AD" w:rsidR="00043627" w:rsidRDefault="00043627" w:rsidP="005633BE">
            <w:pPr>
              <w:pStyle w:val="TAL"/>
              <w:rPr>
                <w:sz w:val="16"/>
                <w:szCs w:val="16"/>
              </w:rPr>
            </w:pPr>
            <w:r>
              <w:rPr>
                <w:sz w:val="16"/>
                <w:szCs w:val="16"/>
              </w:rPr>
              <w:t>0155</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34026BF4" w14:textId="77777777" w:rsidR="00043627" w:rsidRDefault="00043627" w:rsidP="005633BE">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5BF4522C" w14:textId="77777777" w:rsidR="00043627" w:rsidRDefault="00043627" w:rsidP="005633BE">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4701365B" w14:textId="375C8941" w:rsidR="00043627" w:rsidRPr="00EA028E" w:rsidRDefault="00043627" w:rsidP="005633BE">
            <w:pPr>
              <w:rPr>
                <w:rFonts w:ascii="Arial" w:hAnsi="Arial"/>
                <w:sz w:val="16"/>
              </w:rPr>
            </w:pPr>
            <w:r w:rsidRPr="00043627">
              <w:rPr>
                <w:rFonts w:ascii="Arial" w:hAnsi="Arial"/>
                <w:sz w:val="16"/>
              </w:rPr>
              <w:t>Correction on sidelink pathloss calculation for S-SSB power control</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148F08C5" w14:textId="77777777" w:rsidR="00043627" w:rsidRDefault="00043627" w:rsidP="005633BE">
            <w:pPr>
              <w:pStyle w:val="TAL"/>
              <w:rPr>
                <w:sz w:val="16"/>
                <w:szCs w:val="16"/>
                <w:lang w:eastAsia="zh-CN"/>
              </w:rPr>
            </w:pPr>
            <w:r>
              <w:rPr>
                <w:sz w:val="16"/>
                <w:szCs w:val="16"/>
                <w:lang w:eastAsia="zh-CN"/>
              </w:rPr>
              <w:t>16.4.0</w:t>
            </w:r>
          </w:p>
        </w:tc>
      </w:tr>
      <w:tr w:rsidR="009F6EA2" w:rsidRPr="00B916EC" w14:paraId="5219D79E" w14:textId="77777777" w:rsidTr="009F6EA2">
        <w:tc>
          <w:tcPr>
            <w:tcW w:w="894" w:type="dxa"/>
            <w:tcBorders>
              <w:top w:val="single" w:sz="6" w:space="0" w:color="auto"/>
              <w:left w:val="single" w:sz="6" w:space="0" w:color="auto"/>
              <w:bottom w:val="single" w:sz="6" w:space="0" w:color="auto"/>
              <w:right w:val="single" w:sz="6" w:space="0" w:color="auto"/>
            </w:tcBorders>
            <w:shd w:val="solid" w:color="FFFFFF" w:fill="auto"/>
          </w:tcPr>
          <w:p w14:paraId="7E1095C3" w14:textId="77777777" w:rsidR="009F6EA2" w:rsidRPr="00B916EC" w:rsidRDefault="009F6EA2" w:rsidP="005633BE">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20-12</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5D4E62F5" w14:textId="77777777" w:rsidR="009F6EA2" w:rsidRPr="00B916EC" w:rsidRDefault="009F6EA2" w:rsidP="005633BE">
            <w:pPr>
              <w:pStyle w:val="TAL"/>
              <w:rPr>
                <w:sz w:val="16"/>
                <w:szCs w:val="16"/>
                <w:lang w:eastAsia="zh-CN"/>
              </w:rPr>
            </w:pPr>
            <w:r w:rsidRPr="00B916EC">
              <w:rPr>
                <w:sz w:val="16"/>
                <w:szCs w:val="16"/>
                <w:lang w:eastAsia="zh-CN"/>
              </w:rPr>
              <w:t>RAN#</w:t>
            </w:r>
            <w:r>
              <w:rPr>
                <w:sz w:val="16"/>
                <w:szCs w:val="16"/>
                <w:lang w:eastAsia="zh-CN"/>
              </w:rPr>
              <w:t>90-e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23373A6E" w14:textId="77777777" w:rsidR="009F6EA2" w:rsidRDefault="009F6EA2" w:rsidP="005633BE">
            <w:pPr>
              <w:pStyle w:val="TAL"/>
              <w:rPr>
                <w:sz w:val="16"/>
                <w:szCs w:val="16"/>
                <w:lang w:eastAsia="zh-CN"/>
              </w:rPr>
            </w:pPr>
            <w:r>
              <w:rPr>
                <w:sz w:val="16"/>
                <w:szCs w:val="16"/>
                <w:lang w:eastAsia="zh-CN"/>
              </w:rPr>
              <w:t>RP-202383</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18C9573E" w14:textId="0829237D" w:rsidR="009F6EA2" w:rsidRDefault="009F6EA2" w:rsidP="005633BE">
            <w:pPr>
              <w:pStyle w:val="TAL"/>
              <w:rPr>
                <w:sz w:val="16"/>
                <w:szCs w:val="16"/>
              </w:rPr>
            </w:pPr>
            <w:r>
              <w:rPr>
                <w:sz w:val="16"/>
                <w:szCs w:val="16"/>
              </w:rPr>
              <w:t>0156</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7F24B1B9" w14:textId="575D5B57" w:rsidR="009F6EA2" w:rsidRDefault="009F6EA2" w:rsidP="005633BE">
            <w:pPr>
              <w:pStyle w:val="TAL"/>
              <w:jc w:val="center"/>
              <w:rPr>
                <w:sz w:val="16"/>
                <w:szCs w:val="16"/>
              </w:rPr>
            </w:pPr>
            <w:r>
              <w:rPr>
                <w:sz w:val="16"/>
                <w:szCs w:val="16"/>
              </w:rPr>
              <w:t>1</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3DC2FBFF" w14:textId="77777777" w:rsidR="009F6EA2" w:rsidRDefault="009F6EA2" w:rsidP="005633BE">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7C4A2DCA" w14:textId="6887DCB3" w:rsidR="009F6EA2" w:rsidRPr="00EA028E" w:rsidRDefault="009F6EA2" w:rsidP="005633BE">
            <w:pPr>
              <w:rPr>
                <w:rFonts w:ascii="Arial" w:hAnsi="Arial"/>
                <w:sz w:val="16"/>
              </w:rPr>
            </w:pPr>
            <w:r w:rsidRPr="009F6EA2">
              <w:rPr>
                <w:rFonts w:ascii="Arial" w:hAnsi="Arial"/>
                <w:sz w:val="16"/>
              </w:rPr>
              <w:t>Correction on sidelink TDD configuration for OoC UEs</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44CB9B83" w14:textId="77777777" w:rsidR="009F6EA2" w:rsidRDefault="009F6EA2" w:rsidP="005633BE">
            <w:pPr>
              <w:pStyle w:val="TAL"/>
              <w:rPr>
                <w:sz w:val="16"/>
                <w:szCs w:val="16"/>
                <w:lang w:eastAsia="zh-CN"/>
              </w:rPr>
            </w:pPr>
            <w:r>
              <w:rPr>
                <w:sz w:val="16"/>
                <w:szCs w:val="16"/>
                <w:lang w:eastAsia="zh-CN"/>
              </w:rPr>
              <w:t>16.4.0</w:t>
            </w:r>
          </w:p>
        </w:tc>
      </w:tr>
      <w:tr w:rsidR="009F6EA2" w:rsidRPr="00B916EC" w14:paraId="1830CB0A" w14:textId="77777777" w:rsidTr="009F6EA2">
        <w:tc>
          <w:tcPr>
            <w:tcW w:w="894" w:type="dxa"/>
            <w:tcBorders>
              <w:top w:val="single" w:sz="6" w:space="0" w:color="auto"/>
              <w:left w:val="single" w:sz="6" w:space="0" w:color="auto"/>
              <w:bottom w:val="single" w:sz="6" w:space="0" w:color="auto"/>
              <w:right w:val="single" w:sz="6" w:space="0" w:color="auto"/>
            </w:tcBorders>
            <w:shd w:val="solid" w:color="FFFFFF" w:fill="auto"/>
          </w:tcPr>
          <w:p w14:paraId="625589CC" w14:textId="77777777" w:rsidR="009F6EA2" w:rsidRPr="00B916EC" w:rsidRDefault="009F6EA2" w:rsidP="005633BE">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20-12</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06943406" w14:textId="77777777" w:rsidR="009F6EA2" w:rsidRPr="00B916EC" w:rsidRDefault="009F6EA2" w:rsidP="005633BE">
            <w:pPr>
              <w:pStyle w:val="TAL"/>
              <w:rPr>
                <w:sz w:val="16"/>
                <w:szCs w:val="16"/>
                <w:lang w:eastAsia="zh-CN"/>
              </w:rPr>
            </w:pPr>
            <w:r w:rsidRPr="00B916EC">
              <w:rPr>
                <w:sz w:val="16"/>
                <w:szCs w:val="16"/>
                <w:lang w:eastAsia="zh-CN"/>
              </w:rPr>
              <w:t>RAN#</w:t>
            </w:r>
            <w:r>
              <w:rPr>
                <w:sz w:val="16"/>
                <w:szCs w:val="16"/>
                <w:lang w:eastAsia="zh-CN"/>
              </w:rPr>
              <w:t>90-e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7E9C86A5" w14:textId="6DF418FF" w:rsidR="009F6EA2" w:rsidRDefault="009F6EA2" w:rsidP="005633BE">
            <w:pPr>
              <w:pStyle w:val="TAL"/>
              <w:rPr>
                <w:sz w:val="16"/>
                <w:szCs w:val="16"/>
                <w:lang w:eastAsia="zh-CN"/>
              </w:rPr>
            </w:pPr>
            <w:r>
              <w:rPr>
                <w:sz w:val="16"/>
                <w:szCs w:val="16"/>
                <w:lang w:eastAsia="zh-CN"/>
              </w:rPr>
              <w:t>RP-202379</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55E6582F" w14:textId="54F5853E" w:rsidR="009F6EA2" w:rsidRDefault="009F6EA2" w:rsidP="005633BE">
            <w:pPr>
              <w:pStyle w:val="TAL"/>
              <w:rPr>
                <w:sz w:val="16"/>
                <w:szCs w:val="16"/>
              </w:rPr>
            </w:pPr>
            <w:r>
              <w:rPr>
                <w:sz w:val="16"/>
                <w:szCs w:val="16"/>
              </w:rPr>
              <w:t>0158</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00D1E0D0" w14:textId="0E27349F" w:rsidR="009F6EA2" w:rsidRDefault="009F6EA2" w:rsidP="005633BE">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0EAA47F5" w14:textId="06924394" w:rsidR="009F6EA2" w:rsidRDefault="009F6EA2" w:rsidP="005633BE">
            <w:pPr>
              <w:pStyle w:val="TAL"/>
              <w:rPr>
                <w:sz w:val="16"/>
              </w:rPr>
            </w:pPr>
            <w:r>
              <w:rPr>
                <w:sz w:val="16"/>
              </w:rPr>
              <w:t>A</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359744EB" w14:textId="5C535479" w:rsidR="009F6EA2" w:rsidRPr="00EA028E" w:rsidRDefault="009F6EA2" w:rsidP="005633BE">
            <w:pPr>
              <w:rPr>
                <w:rFonts w:ascii="Arial" w:hAnsi="Arial"/>
                <w:sz w:val="16"/>
              </w:rPr>
            </w:pPr>
            <w:r w:rsidRPr="009F6EA2">
              <w:rPr>
                <w:rFonts w:ascii="Arial" w:hAnsi="Arial"/>
                <w:sz w:val="16"/>
              </w:rPr>
              <w:t>Correction on HARQ-ACK generation for DL transmission with single TB when multi-TB is configured</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073BB238" w14:textId="77777777" w:rsidR="009F6EA2" w:rsidRDefault="009F6EA2" w:rsidP="005633BE">
            <w:pPr>
              <w:pStyle w:val="TAL"/>
              <w:rPr>
                <w:sz w:val="16"/>
                <w:szCs w:val="16"/>
                <w:lang w:eastAsia="zh-CN"/>
              </w:rPr>
            </w:pPr>
            <w:r>
              <w:rPr>
                <w:sz w:val="16"/>
                <w:szCs w:val="16"/>
                <w:lang w:eastAsia="zh-CN"/>
              </w:rPr>
              <w:t>16.4.0</w:t>
            </w:r>
          </w:p>
        </w:tc>
      </w:tr>
      <w:tr w:rsidR="00511D2E" w:rsidRPr="00B916EC" w14:paraId="04146B59" w14:textId="77777777" w:rsidTr="00511D2E">
        <w:tc>
          <w:tcPr>
            <w:tcW w:w="894" w:type="dxa"/>
            <w:tcBorders>
              <w:top w:val="single" w:sz="6" w:space="0" w:color="auto"/>
              <w:left w:val="single" w:sz="6" w:space="0" w:color="auto"/>
              <w:bottom w:val="single" w:sz="6" w:space="0" w:color="auto"/>
              <w:right w:val="single" w:sz="6" w:space="0" w:color="auto"/>
            </w:tcBorders>
            <w:shd w:val="solid" w:color="FFFFFF" w:fill="auto"/>
          </w:tcPr>
          <w:p w14:paraId="0B9B3B30" w14:textId="77777777" w:rsidR="00511D2E" w:rsidRPr="00B916EC" w:rsidRDefault="00511D2E" w:rsidP="005633BE">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20-12</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5D3A5556" w14:textId="77777777" w:rsidR="00511D2E" w:rsidRPr="00B916EC" w:rsidRDefault="00511D2E" w:rsidP="005633BE">
            <w:pPr>
              <w:pStyle w:val="TAL"/>
              <w:rPr>
                <w:sz w:val="16"/>
                <w:szCs w:val="16"/>
                <w:lang w:eastAsia="zh-CN"/>
              </w:rPr>
            </w:pPr>
            <w:r w:rsidRPr="00B916EC">
              <w:rPr>
                <w:sz w:val="16"/>
                <w:szCs w:val="16"/>
                <w:lang w:eastAsia="zh-CN"/>
              </w:rPr>
              <w:t>RAN#</w:t>
            </w:r>
            <w:r>
              <w:rPr>
                <w:sz w:val="16"/>
                <w:szCs w:val="16"/>
                <w:lang w:eastAsia="zh-CN"/>
              </w:rPr>
              <w:t>90-e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21E8A73A" w14:textId="43ACD88D" w:rsidR="00511D2E" w:rsidRDefault="00511D2E" w:rsidP="005633BE">
            <w:pPr>
              <w:pStyle w:val="TAL"/>
              <w:rPr>
                <w:sz w:val="16"/>
                <w:szCs w:val="16"/>
                <w:lang w:eastAsia="zh-CN"/>
              </w:rPr>
            </w:pPr>
            <w:r>
              <w:rPr>
                <w:sz w:val="16"/>
                <w:szCs w:val="16"/>
                <w:lang w:eastAsia="zh-CN"/>
              </w:rPr>
              <w:t>RP-202381</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75640D85" w14:textId="3DCED30D" w:rsidR="00511D2E" w:rsidRDefault="00511D2E" w:rsidP="005633BE">
            <w:pPr>
              <w:pStyle w:val="TAL"/>
              <w:rPr>
                <w:sz w:val="16"/>
                <w:szCs w:val="16"/>
              </w:rPr>
            </w:pPr>
            <w:r>
              <w:rPr>
                <w:sz w:val="16"/>
                <w:szCs w:val="16"/>
              </w:rPr>
              <w:t>0159</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1A67A307" w14:textId="77777777" w:rsidR="00511D2E" w:rsidRDefault="00511D2E" w:rsidP="005633BE">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14E5F2D3" w14:textId="05D8362A" w:rsidR="00511D2E" w:rsidRDefault="00511D2E" w:rsidP="005633BE">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54A153BB" w14:textId="7BBAC782" w:rsidR="00511D2E" w:rsidRPr="00EA028E" w:rsidRDefault="00511D2E" w:rsidP="005633BE">
            <w:pPr>
              <w:rPr>
                <w:rFonts w:ascii="Arial" w:hAnsi="Arial"/>
                <w:sz w:val="16"/>
              </w:rPr>
            </w:pPr>
            <w:r w:rsidRPr="00511D2E">
              <w:rPr>
                <w:rFonts w:ascii="Arial" w:hAnsi="Arial"/>
                <w:sz w:val="16"/>
              </w:rPr>
              <w:t>Miscellaneous corrections on NR unlicensed configured grant</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4C1606EC" w14:textId="77777777" w:rsidR="00511D2E" w:rsidRDefault="00511D2E" w:rsidP="005633BE">
            <w:pPr>
              <w:pStyle w:val="TAL"/>
              <w:rPr>
                <w:sz w:val="16"/>
                <w:szCs w:val="16"/>
                <w:lang w:eastAsia="zh-CN"/>
              </w:rPr>
            </w:pPr>
            <w:r>
              <w:rPr>
                <w:sz w:val="16"/>
                <w:szCs w:val="16"/>
                <w:lang w:eastAsia="zh-CN"/>
              </w:rPr>
              <w:t>16.4.0</w:t>
            </w:r>
          </w:p>
        </w:tc>
      </w:tr>
      <w:tr w:rsidR="00511D2E" w:rsidRPr="00B916EC" w14:paraId="3EC7662B" w14:textId="77777777" w:rsidTr="00511D2E">
        <w:tc>
          <w:tcPr>
            <w:tcW w:w="894" w:type="dxa"/>
            <w:tcBorders>
              <w:top w:val="single" w:sz="6" w:space="0" w:color="auto"/>
              <w:left w:val="single" w:sz="6" w:space="0" w:color="auto"/>
              <w:bottom w:val="single" w:sz="6" w:space="0" w:color="auto"/>
              <w:right w:val="single" w:sz="6" w:space="0" w:color="auto"/>
            </w:tcBorders>
            <w:shd w:val="solid" w:color="FFFFFF" w:fill="auto"/>
          </w:tcPr>
          <w:p w14:paraId="7FC7657E" w14:textId="77777777" w:rsidR="00511D2E" w:rsidRPr="00B916EC" w:rsidRDefault="00511D2E" w:rsidP="005633BE">
            <w:pPr>
              <w:spacing w:after="0"/>
              <w:jc w:val="center"/>
              <w:rPr>
                <w:rFonts w:ascii="Arial" w:hAnsi="Arial"/>
                <w:snapToGrid w:val="0"/>
                <w:sz w:val="16"/>
                <w:szCs w:val="16"/>
              </w:rPr>
            </w:pPr>
            <w:r w:rsidRPr="00B916EC">
              <w:rPr>
                <w:rFonts w:ascii="Arial" w:hAnsi="Arial"/>
                <w:snapToGrid w:val="0"/>
                <w:sz w:val="16"/>
                <w:szCs w:val="16"/>
              </w:rPr>
              <w:lastRenderedPageBreak/>
              <w:t>20</w:t>
            </w:r>
            <w:r>
              <w:rPr>
                <w:rFonts w:ascii="Arial" w:hAnsi="Arial"/>
                <w:snapToGrid w:val="0"/>
                <w:sz w:val="16"/>
                <w:szCs w:val="16"/>
              </w:rPr>
              <w:t>20-12</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1F8D9E5E" w14:textId="77777777" w:rsidR="00511D2E" w:rsidRPr="00B916EC" w:rsidRDefault="00511D2E" w:rsidP="005633BE">
            <w:pPr>
              <w:pStyle w:val="TAL"/>
              <w:rPr>
                <w:sz w:val="16"/>
                <w:szCs w:val="16"/>
                <w:lang w:eastAsia="zh-CN"/>
              </w:rPr>
            </w:pPr>
            <w:r w:rsidRPr="00B916EC">
              <w:rPr>
                <w:sz w:val="16"/>
                <w:szCs w:val="16"/>
                <w:lang w:eastAsia="zh-CN"/>
              </w:rPr>
              <w:t>RAN#</w:t>
            </w:r>
            <w:r>
              <w:rPr>
                <w:sz w:val="16"/>
                <w:szCs w:val="16"/>
                <w:lang w:eastAsia="zh-CN"/>
              </w:rPr>
              <w:t>90-e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17014A74" w14:textId="65E07BB5" w:rsidR="00511D2E" w:rsidRDefault="00511D2E" w:rsidP="005633BE">
            <w:pPr>
              <w:pStyle w:val="TAL"/>
              <w:rPr>
                <w:sz w:val="16"/>
                <w:szCs w:val="16"/>
                <w:lang w:eastAsia="zh-CN"/>
              </w:rPr>
            </w:pPr>
            <w:r>
              <w:rPr>
                <w:sz w:val="16"/>
                <w:szCs w:val="16"/>
                <w:lang w:eastAsia="zh-CN"/>
              </w:rPr>
              <w:t>RP-202383</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2791F080" w14:textId="37338846" w:rsidR="00511D2E" w:rsidRDefault="00511D2E" w:rsidP="005633BE">
            <w:pPr>
              <w:pStyle w:val="TAL"/>
              <w:rPr>
                <w:sz w:val="16"/>
                <w:szCs w:val="16"/>
              </w:rPr>
            </w:pPr>
            <w:r>
              <w:rPr>
                <w:sz w:val="16"/>
                <w:szCs w:val="16"/>
              </w:rPr>
              <w:t>0160</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24C4265C" w14:textId="77777777" w:rsidR="00511D2E" w:rsidRDefault="00511D2E" w:rsidP="005633BE">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14005252" w14:textId="77777777" w:rsidR="00511D2E" w:rsidRDefault="00511D2E" w:rsidP="005633BE">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6B62BE6C" w14:textId="11674F93" w:rsidR="00511D2E" w:rsidRPr="00EA028E" w:rsidRDefault="00511D2E" w:rsidP="005633BE">
            <w:pPr>
              <w:rPr>
                <w:rFonts w:ascii="Arial" w:hAnsi="Arial"/>
                <w:sz w:val="16"/>
              </w:rPr>
            </w:pPr>
            <w:r w:rsidRPr="00511D2E">
              <w:rPr>
                <w:rFonts w:ascii="Arial" w:hAnsi="Arial"/>
                <w:sz w:val="16"/>
              </w:rPr>
              <w:t>Introduction of the preparation time for SL retransmissions in Mode 1</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46301CA3" w14:textId="77777777" w:rsidR="00511D2E" w:rsidRDefault="00511D2E" w:rsidP="005633BE">
            <w:pPr>
              <w:pStyle w:val="TAL"/>
              <w:rPr>
                <w:sz w:val="16"/>
                <w:szCs w:val="16"/>
                <w:lang w:eastAsia="zh-CN"/>
              </w:rPr>
            </w:pPr>
            <w:r>
              <w:rPr>
                <w:sz w:val="16"/>
                <w:szCs w:val="16"/>
                <w:lang w:eastAsia="zh-CN"/>
              </w:rPr>
              <w:t>16.4.0</w:t>
            </w:r>
          </w:p>
        </w:tc>
      </w:tr>
      <w:tr w:rsidR="00951954" w:rsidRPr="00B916EC" w14:paraId="7F0A32FA" w14:textId="77777777" w:rsidTr="00951954">
        <w:tc>
          <w:tcPr>
            <w:tcW w:w="894" w:type="dxa"/>
            <w:tcBorders>
              <w:top w:val="single" w:sz="6" w:space="0" w:color="auto"/>
              <w:left w:val="single" w:sz="6" w:space="0" w:color="auto"/>
              <w:bottom w:val="single" w:sz="6" w:space="0" w:color="auto"/>
              <w:right w:val="single" w:sz="6" w:space="0" w:color="auto"/>
            </w:tcBorders>
            <w:shd w:val="solid" w:color="FFFFFF" w:fill="auto"/>
          </w:tcPr>
          <w:p w14:paraId="45775DFB" w14:textId="77777777" w:rsidR="00951954" w:rsidRPr="00B916EC" w:rsidRDefault="00951954" w:rsidP="005633BE">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20-12</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0F5D4AAA" w14:textId="77777777" w:rsidR="00951954" w:rsidRPr="00B916EC" w:rsidRDefault="00951954" w:rsidP="005633BE">
            <w:pPr>
              <w:pStyle w:val="TAL"/>
              <w:rPr>
                <w:sz w:val="16"/>
                <w:szCs w:val="16"/>
                <w:lang w:eastAsia="zh-CN"/>
              </w:rPr>
            </w:pPr>
            <w:r w:rsidRPr="00B916EC">
              <w:rPr>
                <w:sz w:val="16"/>
                <w:szCs w:val="16"/>
                <w:lang w:eastAsia="zh-CN"/>
              </w:rPr>
              <w:t>RAN#</w:t>
            </w:r>
            <w:r>
              <w:rPr>
                <w:sz w:val="16"/>
                <w:szCs w:val="16"/>
                <w:lang w:eastAsia="zh-CN"/>
              </w:rPr>
              <w:t>90-e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0906257E" w14:textId="60E29FBC" w:rsidR="00951954" w:rsidRDefault="00951954" w:rsidP="005633BE">
            <w:pPr>
              <w:pStyle w:val="TAL"/>
              <w:rPr>
                <w:sz w:val="16"/>
                <w:szCs w:val="16"/>
                <w:lang w:eastAsia="zh-CN"/>
              </w:rPr>
            </w:pPr>
            <w:r>
              <w:rPr>
                <w:sz w:val="16"/>
                <w:szCs w:val="16"/>
                <w:lang w:eastAsia="zh-CN"/>
              </w:rPr>
              <w:t>RP-202395</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4BD8FC0F" w14:textId="3A02A8F8" w:rsidR="00951954" w:rsidRDefault="00951954" w:rsidP="005633BE">
            <w:pPr>
              <w:pStyle w:val="TAL"/>
              <w:rPr>
                <w:sz w:val="16"/>
                <w:szCs w:val="16"/>
              </w:rPr>
            </w:pPr>
            <w:r>
              <w:rPr>
                <w:sz w:val="16"/>
                <w:szCs w:val="16"/>
              </w:rPr>
              <w:t>0161</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5E4AA882" w14:textId="77777777" w:rsidR="00951954" w:rsidRDefault="00951954" w:rsidP="005633BE">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712F73FE" w14:textId="77777777" w:rsidR="00951954" w:rsidRDefault="00951954" w:rsidP="005633BE">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4481BF46" w14:textId="1D79F880" w:rsidR="00951954" w:rsidRPr="00EA028E" w:rsidRDefault="00951954" w:rsidP="005633BE">
            <w:pPr>
              <w:rPr>
                <w:rFonts w:ascii="Arial" w:hAnsi="Arial"/>
                <w:sz w:val="16"/>
              </w:rPr>
            </w:pPr>
            <w:r w:rsidRPr="00951954">
              <w:rPr>
                <w:rFonts w:ascii="Arial" w:hAnsi="Arial"/>
                <w:sz w:val="16"/>
              </w:rPr>
              <w:t>Correction on uplink Tx switching</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4093BEC4" w14:textId="77777777" w:rsidR="00951954" w:rsidRDefault="00951954" w:rsidP="005633BE">
            <w:pPr>
              <w:pStyle w:val="TAL"/>
              <w:rPr>
                <w:sz w:val="16"/>
                <w:szCs w:val="16"/>
                <w:lang w:eastAsia="zh-CN"/>
              </w:rPr>
            </w:pPr>
            <w:r>
              <w:rPr>
                <w:sz w:val="16"/>
                <w:szCs w:val="16"/>
                <w:lang w:eastAsia="zh-CN"/>
              </w:rPr>
              <w:t>16.4.0</w:t>
            </w:r>
          </w:p>
        </w:tc>
      </w:tr>
      <w:tr w:rsidR="00646BD5" w:rsidRPr="00B916EC" w14:paraId="717A0020" w14:textId="77777777" w:rsidTr="00646BD5">
        <w:tc>
          <w:tcPr>
            <w:tcW w:w="894" w:type="dxa"/>
            <w:tcBorders>
              <w:top w:val="single" w:sz="6" w:space="0" w:color="auto"/>
              <w:left w:val="single" w:sz="6" w:space="0" w:color="auto"/>
              <w:bottom w:val="single" w:sz="6" w:space="0" w:color="auto"/>
              <w:right w:val="single" w:sz="6" w:space="0" w:color="auto"/>
            </w:tcBorders>
            <w:shd w:val="solid" w:color="FFFFFF" w:fill="auto"/>
          </w:tcPr>
          <w:p w14:paraId="26915EC2" w14:textId="77777777" w:rsidR="00646BD5" w:rsidRPr="00B916EC" w:rsidRDefault="00646BD5" w:rsidP="005633BE">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20-12</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31ED123E" w14:textId="77777777" w:rsidR="00646BD5" w:rsidRPr="00B916EC" w:rsidRDefault="00646BD5" w:rsidP="005633BE">
            <w:pPr>
              <w:pStyle w:val="TAL"/>
              <w:rPr>
                <w:sz w:val="16"/>
                <w:szCs w:val="16"/>
                <w:lang w:eastAsia="zh-CN"/>
              </w:rPr>
            </w:pPr>
            <w:r w:rsidRPr="00B916EC">
              <w:rPr>
                <w:sz w:val="16"/>
                <w:szCs w:val="16"/>
                <w:lang w:eastAsia="zh-CN"/>
              </w:rPr>
              <w:t>RAN#</w:t>
            </w:r>
            <w:r>
              <w:rPr>
                <w:sz w:val="16"/>
                <w:szCs w:val="16"/>
                <w:lang w:eastAsia="zh-CN"/>
              </w:rPr>
              <w:t>90-e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6EE19F39" w14:textId="68E592B4" w:rsidR="00646BD5" w:rsidRDefault="00646BD5" w:rsidP="005633BE">
            <w:pPr>
              <w:pStyle w:val="TAL"/>
              <w:rPr>
                <w:sz w:val="16"/>
                <w:szCs w:val="16"/>
                <w:lang w:eastAsia="zh-CN"/>
              </w:rPr>
            </w:pPr>
            <w:r>
              <w:rPr>
                <w:sz w:val="16"/>
                <w:szCs w:val="16"/>
                <w:lang w:eastAsia="zh-CN"/>
              </w:rPr>
              <w:t>RP-202381</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60A65194" w14:textId="5F9177A3" w:rsidR="00646BD5" w:rsidRDefault="00646BD5" w:rsidP="005633BE">
            <w:pPr>
              <w:pStyle w:val="TAL"/>
              <w:rPr>
                <w:sz w:val="16"/>
                <w:szCs w:val="16"/>
              </w:rPr>
            </w:pPr>
            <w:r>
              <w:rPr>
                <w:sz w:val="16"/>
                <w:szCs w:val="16"/>
              </w:rPr>
              <w:t>0163</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67948EFA" w14:textId="77777777" w:rsidR="00646BD5" w:rsidRDefault="00646BD5" w:rsidP="005633BE">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493E0275" w14:textId="77777777" w:rsidR="00646BD5" w:rsidRDefault="00646BD5" w:rsidP="005633BE">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6AF12316" w14:textId="50BDEECA" w:rsidR="00646BD5" w:rsidRPr="00EA028E" w:rsidRDefault="00646BD5" w:rsidP="005633BE">
            <w:pPr>
              <w:rPr>
                <w:rFonts w:ascii="Arial" w:hAnsi="Arial"/>
                <w:sz w:val="16"/>
              </w:rPr>
            </w:pPr>
            <w:r w:rsidRPr="00646BD5">
              <w:rPr>
                <w:rFonts w:ascii="Arial" w:hAnsi="Arial"/>
                <w:sz w:val="16"/>
              </w:rPr>
              <w:t>Correction of NRU HARQ procedure in the presence of SPS PDSCH</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3FDBE200" w14:textId="77777777" w:rsidR="00646BD5" w:rsidRDefault="00646BD5" w:rsidP="005633BE">
            <w:pPr>
              <w:pStyle w:val="TAL"/>
              <w:rPr>
                <w:sz w:val="16"/>
                <w:szCs w:val="16"/>
                <w:lang w:eastAsia="zh-CN"/>
              </w:rPr>
            </w:pPr>
            <w:r>
              <w:rPr>
                <w:sz w:val="16"/>
                <w:szCs w:val="16"/>
                <w:lang w:eastAsia="zh-CN"/>
              </w:rPr>
              <w:t>16.4.0</w:t>
            </w:r>
          </w:p>
        </w:tc>
      </w:tr>
      <w:tr w:rsidR="00646BD5" w:rsidRPr="00B916EC" w14:paraId="201DA16A" w14:textId="77777777" w:rsidTr="00646BD5">
        <w:tc>
          <w:tcPr>
            <w:tcW w:w="894" w:type="dxa"/>
            <w:tcBorders>
              <w:top w:val="single" w:sz="6" w:space="0" w:color="auto"/>
              <w:left w:val="single" w:sz="6" w:space="0" w:color="auto"/>
              <w:bottom w:val="single" w:sz="6" w:space="0" w:color="auto"/>
              <w:right w:val="single" w:sz="6" w:space="0" w:color="auto"/>
            </w:tcBorders>
            <w:shd w:val="solid" w:color="FFFFFF" w:fill="auto"/>
          </w:tcPr>
          <w:p w14:paraId="16AB1E99" w14:textId="77777777" w:rsidR="00646BD5" w:rsidRPr="00B916EC" w:rsidRDefault="00646BD5" w:rsidP="005633BE">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20-12</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3DC195E5" w14:textId="77777777" w:rsidR="00646BD5" w:rsidRPr="00B916EC" w:rsidRDefault="00646BD5" w:rsidP="005633BE">
            <w:pPr>
              <w:pStyle w:val="TAL"/>
              <w:rPr>
                <w:sz w:val="16"/>
                <w:szCs w:val="16"/>
                <w:lang w:eastAsia="zh-CN"/>
              </w:rPr>
            </w:pPr>
            <w:r w:rsidRPr="00B916EC">
              <w:rPr>
                <w:sz w:val="16"/>
                <w:szCs w:val="16"/>
                <w:lang w:eastAsia="zh-CN"/>
              </w:rPr>
              <w:t>RAN#</w:t>
            </w:r>
            <w:r>
              <w:rPr>
                <w:sz w:val="16"/>
                <w:szCs w:val="16"/>
                <w:lang w:eastAsia="zh-CN"/>
              </w:rPr>
              <w:t>90-e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46A04284" w14:textId="77777777" w:rsidR="00646BD5" w:rsidRDefault="00646BD5" w:rsidP="005633BE">
            <w:pPr>
              <w:pStyle w:val="TAL"/>
              <w:rPr>
                <w:sz w:val="16"/>
                <w:szCs w:val="16"/>
                <w:lang w:eastAsia="zh-CN"/>
              </w:rPr>
            </w:pPr>
            <w:r>
              <w:rPr>
                <w:sz w:val="16"/>
                <w:szCs w:val="16"/>
                <w:lang w:eastAsia="zh-CN"/>
              </w:rPr>
              <w:t>RP-202381</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0D249102" w14:textId="3BDE8172" w:rsidR="00646BD5" w:rsidRDefault="00646BD5" w:rsidP="005633BE">
            <w:pPr>
              <w:pStyle w:val="TAL"/>
              <w:rPr>
                <w:sz w:val="16"/>
                <w:szCs w:val="16"/>
              </w:rPr>
            </w:pPr>
            <w:r>
              <w:rPr>
                <w:sz w:val="16"/>
                <w:szCs w:val="16"/>
              </w:rPr>
              <w:t>0165</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4EDB9F0A" w14:textId="77777777" w:rsidR="00646BD5" w:rsidRDefault="00646BD5" w:rsidP="005633BE">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5A712E01" w14:textId="77777777" w:rsidR="00646BD5" w:rsidRDefault="00646BD5" w:rsidP="005633BE">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42FEC15E" w14:textId="731F1F10" w:rsidR="00646BD5" w:rsidRPr="00EA028E" w:rsidRDefault="00646BD5" w:rsidP="005633BE">
            <w:pPr>
              <w:rPr>
                <w:rFonts w:ascii="Arial" w:hAnsi="Arial"/>
                <w:sz w:val="16"/>
              </w:rPr>
            </w:pPr>
            <w:r w:rsidRPr="00646BD5">
              <w:rPr>
                <w:rFonts w:ascii="Arial" w:hAnsi="Arial"/>
                <w:sz w:val="16"/>
              </w:rPr>
              <w:t>CR to 38.213 on NR-U 2-step RACH PO configuration</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424D074B" w14:textId="77777777" w:rsidR="00646BD5" w:rsidRDefault="00646BD5" w:rsidP="005633BE">
            <w:pPr>
              <w:pStyle w:val="TAL"/>
              <w:rPr>
                <w:sz w:val="16"/>
                <w:szCs w:val="16"/>
                <w:lang w:eastAsia="zh-CN"/>
              </w:rPr>
            </w:pPr>
            <w:r>
              <w:rPr>
                <w:sz w:val="16"/>
                <w:szCs w:val="16"/>
                <w:lang w:eastAsia="zh-CN"/>
              </w:rPr>
              <w:t>16.4.0</w:t>
            </w:r>
          </w:p>
        </w:tc>
      </w:tr>
      <w:tr w:rsidR="00646BD5" w:rsidRPr="00B916EC" w14:paraId="75422A37" w14:textId="77777777" w:rsidTr="00646BD5">
        <w:tc>
          <w:tcPr>
            <w:tcW w:w="894" w:type="dxa"/>
            <w:tcBorders>
              <w:top w:val="single" w:sz="6" w:space="0" w:color="auto"/>
              <w:left w:val="single" w:sz="6" w:space="0" w:color="auto"/>
              <w:bottom w:val="single" w:sz="6" w:space="0" w:color="auto"/>
              <w:right w:val="single" w:sz="6" w:space="0" w:color="auto"/>
            </w:tcBorders>
            <w:shd w:val="solid" w:color="FFFFFF" w:fill="auto"/>
          </w:tcPr>
          <w:p w14:paraId="4540850D" w14:textId="77777777" w:rsidR="00646BD5" w:rsidRPr="00B916EC" w:rsidRDefault="00646BD5" w:rsidP="005633BE">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20-12</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573D2175" w14:textId="77777777" w:rsidR="00646BD5" w:rsidRPr="00B916EC" w:rsidRDefault="00646BD5" w:rsidP="005633BE">
            <w:pPr>
              <w:pStyle w:val="TAL"/>
              <w:rPr>
                <w:sz w:val="16"/>
                <w:szCs w:val="16"/>
                <w:lang w:eastAsia="zh-CN"/>
              </w:rPr>
            </w:pPr>
            <w:r w:rsidRPr="00B916EC">
              <w:rPr>
                <w:sz w:val="16"/>
                <w:szCs w:val="16"/>
                <w:lang w:eastAsia="zh-CN"/>
              </w:rPr>
              <w:t>RAN#</w:t>
            </w:r>
            <w:r>
              <w:rPr>
                <w:sz w:val="16"/>
                <w:szCs w:val="16"/>
                <w:lang w:eastAsia="zh-CN"/>
              </w:rPr>
              <w:t>90-e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5F396842" w14:textId="5A58CCC9" w:rsidR="00646BD5" w:rsidRDefault="00646BD5" w:rsidP="005633BE">
            <w:pPr>
              <w:pStyle w:val="TAL"/>
              <w:rPr>
                <w:sz w:val="16"/>
                <w:szCs w:val="16"/>
                <w:lang w:eastAsia="zh-CN"/>
              </w:rPr>
            </w:pPr>
            <w:r>
              <w:rPr>
                <w:sz w:val="16"/>
                <w:szCs w:val="16"/>
                <w:lang w:eastAsia="zh-CN"/>
              </w:rPr>
              <w:t>RP-202389</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38619540" w14:textId="0C10B78E" w:rsidR="00646BD5" w:rsidRDefault="00646BD5" w:rsidP="005633BE">
            <w:pPr>
              <w:pStyle w:val="TAL"/>
              <w:rPr>
                <w:sz w:val="16"/>
                <w:szCs w:val="16"/>
              </w:rPr>
            </w:pPr>
            <w:r>
              <w:rPr>
                <w:sz w:val="16"/>
                <w:szCs w:val="16"/>
              </w:rPr>
              <w:t>0166</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12A799F6" w14:textId="77777777" w:rsidR="00646BD5" w:rsidRDefault="00646BD5" w:rsidP="005633BE">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42CA2073" w14:textId="77777777" w:rsidR="00646BD5" w:rsidRDefault="00646BD5" w:rsidP="005633BE">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5F4BAA73" w14:textId="5A9C5F56" w:rsidR="00646BD5" w:rsidRPr="00EA028E" w:rsidRDefault="00646BD5" w:rsidP="005633BE">
            <w:pPr>
              <w:rPr>
                <w:rFonts w:ascii="Arial" w:hAnsi="Arial"/>
                <w:sz w:val="16"/>
              </w:rPr>
            </w:pPr>
            <w:r w:rsidRPr="00646BD5">
              <w:rPr>
                <w:rFonts w:ascii="Arial" w:hAnsi="Arial"/>
                <w:sz w:val="16"/>
              </w:rPr>
              <w:t>38.213 CR for NR-DC power control</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74D6F356" w14:textId="77777777" w:rsidR="00646BD5" w:rsidRDefault="00646BD5" w:rsidP="005633BE">
            <w:pPr>
              <w:pStyle w:val="TAL"/>
              <w:rPr>
                <w:sz w:val="16"/>
                <w:szCs w:val="16"/>
                <w:lang w:eastAsia="zh-CN"/>
              </w:rPr>
            </w:pPr>
            <w:r>
              <w:rPr>
                <w:sz w:val="16"/>
                <w:szCs w:val="16"/>
                <w:lang w:eastAsia="zh-CN"/>
              </w:rPr>
              <w:t>16.4.0</w:t>
            </w:r>
          </w:p>
        </w:tc>
      </w:tr>
      <w:tr w:rsidR="00F75A4A" w:rsidRPr="00B916EC" w14:paraId="5F0019D0" w14:textId="77777777" w:rsidTr="00F75A4A">
        <w:tc>
          <w:tcPr>
            <w:tcW w:w="894" w:type="dxa"/>
            <w:tcBorders>
              <w:top w:val="single" w:sz="6" w:space="0" w:color="auto"/>
              <w:left w:val="single" w:sz="6" w:space="0" w:color="auto"/>
              <w:bottom w:val="single" w:sz="6" w:space="0" w:color="auto"/>
              <w:right w:val="single" w:sz="6" w:space="0" w:color="auto"/>
            </w:tcBorders>
            <w:shd w:val="solid" w:color="FFFFFF" w:fill="auto"/>
          </w:tcPr>
          <w:p w14:paraId="42CAE49B" w14:textId="77777777" w:rsidR="00F75A4A" w:rsidRPr="00B916EC" w:rsidRDefault="00F75A4A" w:rsidP="009F615E">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20-12</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7CB0F28F" w14:textId="77777777" w:rsidR="00F75A4A" w:rsidRPr="00B916EC" w:rsidRDefault="00F75A4A" w:rsidP="009F615E">
            <w:pPr>
              <w:pStyle w:val="TAL"/>
              <w:rPr>
                <w:sz w:val="16"/>
                <w:szCs w:val="16"/>
                <w:lang w:eastAsia="zh-CN"/>
              </w:rPr>
            </w:pPr>
            <w:r w:rsidRPr="00B916EC">
              <w:rPr>
                <w:sz w:val="16"/>
                <w:szCs w:val="16"/>
                <w:lang w:eastAsia="zh-CN"/>
              </w:rPr>
              <w:t>RAN#</w:t>
            </w:r>
            <w:r>
              <w:rPr>
                <w:sz w:val="16"/>
                <w:szCs w:val="16"/>
                <w:lang w:eastAsia="zh-CN"/>
              </w:rPr>
              <w:t>90-e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2B565980" w14:textId="77777777" w:rsidR="00F75A4A" w:rsidRDefault="00F75A4A" w:rsidP="009F615E">
            <w:pPr>
              <w:pStyle w:val="TAL"/>
              <w:rPr>
                <w:sz w:val="16"/>
                <w:szCs w:val="16"/>
                <w:lang w:eastAsia="zh-CN"/>
              </w:rPr>
            </w:pPr>
            <w:r>
              <w:rPr>
                <w:sz w:val="16"/>
                <w:szCs w:val="16"/>
                <w:lang w:eastAsia="zh-CN"/>
              </w:rPr>
              <w:t>RP-202389</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2AB45F97" w14:textId="267DC975" w:rsidR="00F75A4A" w:rsidRDefault="00F75A4A" w:rsidP="009F615E">
            <w:pPr>
              <w:pStyle w:val="TAL"/>
              <w:rPr>
                <w:sz w:val="16"/>
                <w:szCs w:val="16"/>
              </w:rPr>
            </w:pPr>
            <w:r>
              <w:rPr>
                <w:sz w:val="16"/>
                <w:szCs w:val="16"/>
              </w:rPr>
              <w:t>0167</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64C3E065" w14:textId="77777777" w:rsidR="00F75A4A" w:rsidRDefault="00F75A4A" w:rsidP="009F615E">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498479E7" w14:textId="77777777" w:rsidR="00F75A4A" w:rsidRDefault="00F75A4A" w:rsidP="009F615E">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7A456C61" w14:textId="03D32ACB" w:rsidR="00F75A4A" w:rsidRPr="00EA028E" w:rsidRDefault="00F75A4A" w:rsidP="009F615E">
            <w:pPr>
              <w:rPr>
                <w:rFonts w:ascii="Arial" w:hAnsi="Arial"/>
                <w:sz w:val="16"/>
              </w:rPr>
            </w:pPr>
            <w:r w:rsidRPr="00F75A4A">
              <w:rPr>
                <w:rFonts w:ascii="Arial" w:hAnsi="Arial"/>
                <w:sz w:val="16"/>
              </w:rPr>
              <w:t>38.213 CR Correction on HARQ-ACK codebook for secondary PUCCH group</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545BC0CB" w14:textId="77777777" w:rsidR="00F75A4A" w:rsidRDefault="00F75A4A" w:rsidP="009F615E">
            <w:pPr>
              <w:pStyle w:val="TAL"/>
              <w:rPr>
                <w:sz w:val="16"/>
                <w:szCs w:val="16"/>
                <w:lang w:eastAsia="zh-CN"/>
              </w:rPr>
            </w:pPr>
            <w:r>
              <w:rPr>
                <w:sz w:val="16"/>
                <w:szCs w:val="16"/>
                <w:lang w:eastAsia="zh-CN"/>
              </w:rPr>
              <w:t>16.4.0</w:t>
            </w:r>
          </w:p>
        </w:tc>
      </w:tr>
      <w:tr w:rsidR="00F75A4A" w:rsidRPr="00B916EC" w14:paraId="116CED38" w14:textId="77777777" w:rsidTr="00F75A4A">
        <w:tc>
          <w:tcPr>
            <w:tcW w:w="894" w:type="dxa"/>
            <w:tcBorders>
              <w:top w:val="single" w:sz="6" w:space="0" w:color="auto"/>
              <w:left w:val="single" w:sz="6" w:space="0" w:color="auto"/>
              <w:bottom w:val="single" w:sz="6" w:space="0" w:color="auto"/>
              <w:right w:val="single" w:sz="6" w:space="0" w:color="auto"/>
            </w:tcBorders>
            <w:shd w:val="solid" w:color="FFFFFF" w:fill="auto"/>
          </w:tcPr>
          <w:p w14:paraId="7B3B6023" w14:textId="77777777" w:rsidR="00F75A4A" w:rsidRPr="00B916EC" w:rsidRDefault="00F75A4A" w:rsidP="009F615E">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20-12</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2FE415ED" w14:textId="77777777" w:rsidR="00F75A4A" w:rsidRPr="00B916EC" w:rsidRDefault="00F75A4A" w:rsidP="009F615E">
            <w:pPr>
              <w:pStyle w:val="TAL"/>
              <w:rPr>
                <w:sz w:val="16"/>
                <w:szCs w:val="16"/>
                <w:lang w:eastAsia="zh-CN"/>
              </w:rPr>
            </w:pPr>
            <w:r w:rsidRPr="00B916EC">
              <w:rPr>
                <w:sz w:val="16"/>
                <w:szCs w:val="16"/>
                <w:lang w:eastAsia="zh-CN"/>
              </w:rPr>
              <w:t>RAN#</w:t>
            </w:r>
            <w:r>
              <w:rPr>
                <w:sz w:val="16"/>
                <w:szCs w:val="16"/>
                <w:lang w:eastAsia="zh-CN"/>
              </w:rPr>
              <w:t>90-e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5C29FEA3" w14:textId="0017D5F5" w:rsidR="00F75A4A" w:rsidRDefault="00F75A4A" w:rsidP="009F615E">
            <w:pPr>
              <w:pStyle w:val="TAL"/>
              <w:rPr>
                <w:sz w:val="16"/>
                <w:szCs w:val="16"/>
                <w:lang w:eastAsia="zh-CN"/>
              </w:rPr>
            </w:pPr>
            <w:r>
              <w:rPr>
                <w:sz w:val="16"/>
                <w:szCs w:val="16"/>
                <w:lang w:eastAsia="zh-CN"/>
              </w:rPr>
              <w:t>RP-202384</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521A8F60" w14:textId="65CEF5FD" w:rsidR="00F75A4A" w:rsidRDefault="00F75A4A" w:rsidP="009F615E">
            <w:pPr>
              <w:pStyle w:val="TAL"/>
              <w:rPr>
                <w:sz w:val="16"/>
                <w:szCs w:val="16"/>
              </w:rPr>
            </w:pPr>
            <w:r>
              <w:rPr>
                <w:sz w:val="16"/>
                <w:szCs w:val="16"/>
              </w:rPr>
              <w:t>0168</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5FFB3FBF" w14:textId="77777777" w:rsidR="00F75A4A" w:rsidRDefault="00F75A4A" w:rsidP="009F615E">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44C9757A" w14:textId="77777777" w:rsidR="00F75A4A" w:rsidRDefault="00F75A4A" w:rsidP="009F615E">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7FACA328" w14:textId="0E31D336" w:rsidR="00F75A4A" w:rsidRPr="00EA028E" w:rsidRDefault="00F75A4A" w:rsidP="009F615E">
            <w:pPr>
              <w:rPr>
                <w:rFonts w:ascii="Arial" w:hAnsi="Arial"/>
                <w:sz w:val="16"/>
              </w:rPr>
            </w:pPr>
            <w:r w:rsidRPr="00F75A4A">
              <w:rPr>
                <w:rFonts w:ascii="Arial" w:hAnsi="Arial"/>
                <w:sz w:val="16"/>
              </w:rPr>
              <w:t>Correction on Type2 HARQ-ACK codebook construction</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1CFC2D92" w14:textId="77777777" w:rsidR="00F75A4A" w:rsidRDefault="00F75A4A" w:rsidP="009F615E">
            <w:pPr>
              <w:pStyle w:val="TAL"/>
              <w:rPr>
                <w:sz w:val="16"/>
                <w:szCs w:val="16"/>
                <w:lang w:eastAsia="zh-CN"/>
              </w:rPr>
            </w:pPr>
            <w:r>
              <w:rPr>
                <w:sz w:val="16"/>
                <w:szCs w:val="16"/>
                <w:lang w:eastAsia="zh-CN"/>
              </w:rPr>
              <w:t>16.4.0</w:t>
            </w:r>
          </w:p>
        </w:tc>
      </w:tr>
      <w:tr w:rsidR="009B4E2F" w:rsidRPr="00B916EC" w14:paraId="7EDBF523" w14:textId="77777777" w:rsidTr="009B4E2F">
        <w:tc>
          <w:tcPr>
            <w:tcW w:w="894" w:type="dxa"/>
            <w:tcBorders>
              <w:top w:val="single" w:sz="6" w:space="0" w:color="auto"/>
              <w:left w:val="single" w:sz="6" w:space="0" w:color="auto"/>
              <w:bottom w:val="single" w:sz="6" w:space="0" w:color="auto"/>
              <w:right w:val="single" w:sz="6" w:space="0" w:color="auto"/>
            </w:tcBorders>
            <w:shd w:val="solid" w:color="FFFFFF" w:fill="auto"/>
          </w:tcPr>
          <w:p w14:paraId="262388EB" w14:textId="77777777" w:rsidR="009B4E2F" w:rsidRPr="00B916EC" w:rsidRDefault="009B4E2F" w:rsidP="009F615E">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20-12</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3C487504" w14:textId="77777777" w:rsidR="009B4E2F" w:rsidRPr="00B916EC" w:rsidRDefault="009B4E2F" w:rsidP="009F615E">
            <w:pPr>
              <w:pStyle w:val="TAL"/>
              <w:rPr>
                <w:sz w:val="16"/>
                <w:szCs w:val="16"/>
                <w:lang w:eastAsia="zh-CN"/>
              </w:rPr>
            </w:pPr>
            <w:r w:rsidRPr="00B916EC">
              <w:rPr>
                <w:sz w:val="16"/>
                <w:szCs w:val="16"/>
                <w:lang w:eastAsia="zh-CN"/>
              </w:rPr>
              <w:t>RAN#</w:t>
            </w:r>
            <w:r>
              <w:rPr>
                <w:sz w:val="16"/>
                <w:szCs w:val="16"/>
                <w:lang w:eastAsia="zh-CN"/>
              </w:rPr>
              <w:t>90-e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42BDE588" w14:textId="77777777" w:rsidR="009B4E2F" w:rsidRDefault="009B4E2F" w:rsidP="009F615E">
            <w:pPr>
              <w:pStyle w:val="TAL"/>
              <w:rPr>
                <w:sz w:val="16"/>
                <w:szCs w:val="16"/>
                <w:lang w:eastAsia="zh-CN"/>
              </w:rPr>
            </w:pPr>
            <w:r>
              <w:rPr>
                <w:sz w:val="16"/>
                <w:szCs w:val="16"/>
                <w:lang w:eastAsia="zh-CN"/>
              </w:rPr>
              <w:t>RP-202384</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0A1B6C66" w14:textId="7136D97E" w:rsidR="009B4E2F" w:rsidRDefault="009B4E2F" w:rsidP="009F615E">
            <w:pPr>
              <w:pStyle w:val="TAL"/>
              <w:rPr>
                <w:sz w:val="16"/>
                <w:szCs w:val="16"/>
              </w:rPr>
            </w:pPr>
            <w:r>
              <w:rPr>
                <w:sz w:val="16"/>
                <w:szCs w:val="16"/>
              </w:rPr>
              <w:t>0169</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591A3E4C" w14:textId="77777777" w:rsidR="009B4E2F" w:rsidRDefault="009B4E2F" w:rsidP="009F615E">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5ED4E11E" w14:textId="77777777" w:rsidR="009B4E2F" w:rsidRDefault="009B4E2F" w:rsidP="009F615E">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27CD313D" w14:textId="54D3F1D3" w:rsidR="009B4E2F" w:rsidRPr="00EA028E" w:rsidRDefault="009B4E2F" w:rsidP="009F615E">
            <w:pPr>
              <w:rPr>
                <w:rFonts w:ascii="Arial" w:hAnsi="Arial"/>
                <w:sz w:val="16"/>
              </w:rPr>
            </w:pPr>
            <w:r w:rsidRPr="009B4E2F">
              <w:rPr>
                <w:rFonts w:ascii="Arial" w:hAnsi="Arial"/>
                <w:sz w:val="16"/>
              </w:rPr>
              <w:t>Correction on UL grant Type 2 PUSCH release for search space sharing</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05E6B5E0" w14:textId="77777777" w:rsidR="009B4E2F" w:rsidRDefault="009B4E2F" w:rsidP="009F615E">
            <w:pPr>
              <w:pStyle w:val="TAL"/>
              <w:rPr>
                <w:sz w:val="16"/>
                <w:szCs w:val="16"/>
                <w:lang w:eastAsia="zh-CN"/>
              </w:rPr>
            </w:pPr>
            <w:r>
              <w:rPr>
                <w:sz w:val="16"/>
                <w:szCs w:val="16"/>
                <w:lang w:eastAsia="zh-CN"/>
              </w:rPr>
              <w:t>16.4.0</w:t>
            </w:r>
          </w:p>
        </w:tc>
      </w:tr>
      <w:tr w:rsidR="00B86258" w:rsidRPr="00B916EC" w14:paraId="1368DA10" w14:textId="77777777" w:rsidTr="00B86258">
        <w:tc>
          <w:tcPr>
            <w:tcW w:w="894" w:type="dxa"/>
            <w:tcBorders>
              <w:top w:val="single" w:sz="6" w:space="0" w:color="auto"/>
              <w:left w:val="single" w:sz="6" w:space="0" w:color="auto"/>
              <w:bottom w:val="single" w:sz="6" w:space="0" w:color="auto"/>
              <w:right w:val="single" w:sz="6" w:space="0" w:color="auto"/>
            </w:tcBorders>
            <w:shd w:val="solid" w:color="FFFFFF" w:fill="auto"/>
          </w:tcPr>
          <w:p w14:paraId="329142DF" w14:textId="77777777" w:rsidR="00B86258" w:rsidRPr="00B916EC" w:rsidRDefault="00B86258" w:rsidP="009F615E">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20-12</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09BF3E1B" w14:textId="77777777" w:rsidR="00B86258" w:rsidRPr="00B916EC" w:rsidRDefault="00B86258" w:rsidP="009F615E">
            <w:pPr>
              <w:pStyle w:val="TAL"/>
              <w:rPr>
                <w:sz w:val="16"/>
                <w:szCs w:val="16"/>
                <w:lang w:eastAsia="zh-CN"/>
              </w:rPr>
            </w:pPr>
            <w:r w:rsidRPr="00B916EC">
              <w:rPr>
                <w:sz w:val="16"/>
                <w:szCs w:val="16"/>
                <w:lang w:eastAsia="zh-CN"/>
              </w:rPr>
              <w:t>RAN#</w:t>
            </w:r>
            <w:r>
              <w:rPr>
                <w:sz w:val="16"/>
                <w:szCs w:val="16"/>
                <w:lang w:eastAsia="zh-CN"/>
              </w:rPr>
              <w:t>90-e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08BE442A" w14:textId="77777777" w:rsidR="00B86258" w:rsidRDefault="00B86258" w:rsidP="009F615E">
            <w:pPr>
              <w:pStyle w:val="TAL"/>
              <w:rPr>
                <w:sz w:val="16"/>
                <w:szCs w:val="16"/>
                <w:lang w:eastAsia="zh-CN"/>
              </w:rPr>
            </w:pPr>
            <w:r>
              <w:rPr>
                <w:sz w:val="16"/>
                <w:szCs w:val="16"/>
                <w:lang w:eastAsia="zh-CN"/>
              </w:rPr>
              <w:t>RP-202384</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0649B523" w14:textId="2D058793" w:rsidR="00B86258" w:rsidRDefault="00B86258" w:rsidP="009F615E">
            <w:pPr>
              <w:pStyle w:val="TAL"/>
              <w:rPr>
                <w:sz w:val="16"/>
                <w:szCs w:val="16"/>
              </w:rPr>
            </w:pPr>
            <w:r>
              <w:rPr>
                <w:sz w:val="16"/>
                <w:szCs w:val="16"/>
              </w:rPr>
              <w:t>0170</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54B6A3D4" w14:textId="77777777" w:rsidR="00B86258" w:rsidRDefault="00B86258" w:rsidP="009F615E">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7DB7EAFB" w14:textId="77777777" w:rsidR="00B86258" w:rsidRDefault="00B86258" w:rsidP="009F615E">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13BE9FC3" w14:textId="2CABB5EE" w:rsidR="00B86258" w:rsidRPr="00EA028E" w:rsidRDefault="00B86258" w:rsidP="009F615E">
            <w:pPr>
              <w:rPr>
                <w:rFonts w:ascii="Arial" w:hAnsi="Arial"/>
                <w:sz w:val="16"/>
              </w:rPr>
            </w:pPr>
            <w:r w:rsidRPr="00B86258">
              <w:rPr>
                <w:rFonts w:ascii="Arial" w:hAnsi="Arial"/>
                <w:sz w:val="16"/>
              </w:rPr>
              <w:t xml:space="preserve">Correction on PDCCH monitoring on cell(s) configured with Rel-15 PDCCH monitoring capability  </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1303C9FE" w14:textId="77777777" w:rsidR="00B86258" w:rsidRDefault="00B86258" w:rsidP="009F615E">
            <w:pPr>
              <w:pStyle w:val="TAL"/>
              <w:rPr>
                <w:sz w:val="16"/>
                <w:szCs w:val="16"/>
                <w:lang w:eastAsia="zh-CN"/>
              </w:rPr>
            </w:pPr>
            <w:r>
              <w:rPr>
                <w:sz w:val="16"/>
                <w:szCs w:val="16"/>
                <w:lang w:eastAsia="zh-CN"/>
              </w:rPr>
              <w:t>16.4.0</w:t>
            </w:r>
          </w:p>
        </w:tc>
      </w:tr>
      <w:tr w:rsidR="0028578C" w:rsidRPr="00B916EC" w14:paraId="07B78DF0" w14:textId="77777777" w:rsidTr="0028578C">
        <w:tc>
          <w:tcPr>
            <w:tcW w:w="894" w:type="dxa"/>
            <w:tcBorders>
              <w:top w:val="single" w:sz="6" w:space="0" w:color="auto"/>
              <w:left w:val="single" w:sz="6" w:space="0" w:color="auto"/>
              <w:bottom w:val="single" w:sz="6" w:space="0" w:color="auto"/>
              <w:right w:val="single" w:sz="6" w:space="0" w:color="auto"/>
            </w:tcBorders>
            <w:shd w:val="solid" w:color="FFFFFF" w:fill="auto"/>
          </w:tcPr>
          <w:p w14:paraId="3A938F31" w14:textId="77777777" w:rsidR="0028578C" w:rsidRPr="00B916EC" w:rsidRDefault="0028578C" w:rsidP="009F615E">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20-12</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49E9229E" w14:textId="77777777" w:rsidR="0028578C" w:rsidRPr="00B916EC" w:rsidRDefault="0028578C" w:rsidP="009F615E">
            <w:pPr>
              <w:pStyle w:val="TAL"/>
              <w:rPr>
                <w:sz w:val="16"/>
                <w:szCs w:val="16"/>
                <w:lang w:eastAsia="zh-CN"/>
              </w:rPr>
            </w:pPr>
            <w:r w:rsidRPr="00B916EC">
              <w:rPr>
                <w:sz w:val="16"/>
                <w:szCs w:val="16"/>
                <w:lang w:eastAsia="zh-CN"/>
              </w:rPr>
              <w:t>RAN#</w:t>
            </w:r>
            <w:r>
              <w:rPr>
                <w:sz w:val="16"/>
                <w:szCs w:val="16"/>
                <w:lang w:eastAsia="zh-CN"/>
              </w:rPr>
              <w:t>90-e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0FE1DCBF" w14:textId="7C9407EA" w:rsidR="0028578C" w:rsidRDefault="0028578C" w:rsidP="009F615E">
            <w:pPr>
              <w:pStyle w:val="TAL"/>
              <w:rPr>
                <w:sz w:val="16"/>
                <w:szCs w:val="16"/>
                <w:lang w:eastAsia="zh-CN"/>
              </w:rPr>
            </w:pPr>
            <w:r>
              <w:rPr>
                <w:sz w:val="16"/>
                <w:szCs w:val="16"/>
                <w:lang w:eastAsia="zh-CN"/>
              </w:rPr>
              <w:t>RP-202383</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66DE3A97" w14:textId="7044B7A3" w:rsidR="0028578C" w:rsidRDefault="0028578C" w:rsidP="009F615E">
            <w:pPr>
              <w:pStyle w:val="TAL"/>
              <w:rPr>
                <w:sz w:val="16"/>
                <w:szCs w:val="16"/>
              </w:rPr>
            </w:pPr>
            <w:r>
              <w:rPr>
                <w:sz w:val="16"/>
                <w:szCs w:val="16"/>
              </w:rPr>
              <w:t>0171</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767A9D53" w14:textId="77777777" w:rsidR="0028578C" w:rsidRDefault="0028578C" w:rsidP="009F615E">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58F27DA0" w14:textId="77777777" w:rsidR="0028578C" w:rsidRDefault="0028578C" w:rsidP="009F615E">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69CA425B" w14:textId="14537F0F" w:rsidR="0028578C" w:rsidRPr="00EA028E" w:rsidRDefault="0028578C" w:rsidP="009F615E">
            <w:pPr>
              <w:rPr>
                <w:rFonts w:ascii="Arial" w:hAnsi="Arial"/>
                <w:sz w:val="16"/>
              </w:rPr>
            </w:pPr>
            <w:r w:rsidRPr="0028578C">
              <w:rPr>
                <w:rFonts w:ascii="Arial" w:hAnsi="Arial"/>
                <w:sz w:val="16"/>
              </w:rPr>
              <w:t>Correction on periodicity of resource pool bitmap</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0F609818" w14:textId="77777777" w:rsidR="0028578C" w:rsidRDefault="0028578C" w:rsidP="009F615E">
            <w:pPr>
              <w:pStyle w:val="TAL"/>
              <w:rPr>
                <w:sz w:val="16"/>
                <w:szCs w:val="16"/>
                <w:lang w:eastAsia="zh-CN"/>
              </w:rPr>
            </w:pPr>
            <w:r>
              <w:rPr>
                <w:sz w:val="16"/>
                <w:szCs w:val="16"/>
                <w:lang w:eastAsia="zh-CN"/>
              </w:rPr>
              <w:t>16.4.0</w:t>
            </w:r>
          </w:p>
        </w:tc>
      </w:tr>
      <w:tr w:rsidR="00257C58" w:rsidRPr="00B916EC" w14:paraId="3123EF2E" w14:textId="77777777" w:rsidTr="00257C58">
        <w:tc>
          <w:tcPr>
            <w:tcW w:w="894" w:type="dxa"/>
            <w:tcBorders>
              <w:top w:val="single" w:sz="6" w:space="0" w:color="auto"/>
              <w:left w:val="single" w:sz="6" w:space="0" w:color="auto"/>
              <w:bottom w:val="single" w:sz="6" w:space="0" w:color="auto"/>
              <w:right w:val="single" w:sz="6" w:space="0" w:color="auto"/>
            </w:tcBorders>
            <w:shd w:val="solid" w:color="FFFFFF" w:fill="auto"/>
          </w:tcPr>
          <w:p w14:paraId="61C0B4C7" w14:textId="77777777" w:rsidR="00257C58" w:rsidRPr="00B916EC" w:rsidRDefault="00257C58" w:rsidP="009F615E">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20-12</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38E42E1B" w14:textId="77777777" w:rsidR="00257C58" w:rsidRPr="00B916EC" w:rsidRDefault="00257C58" w:rsidP="009F615E">
            <w:pPr>
              <w:pStyle w:val="TAL"/>
              <w:rPr>
                <w:sz w:val="16"/>
                <w:szCs w:val="16"/>
                <w:lang w:eastAsia="zh-CN"/>
              </w:rPr>
            </w:pPr>
            <w:r w:rsidRPr="00B916EC">
              <w:rPr>
                <w:sz w:val="16"/>
                <w:szCs w:val="16"/>
                <w:lang w:eastAsia="zh-CN"/>
              </w:rPr>
              <w:t>RAN#</w:t>
            </w:r>
            <w:r>
              <w:rPr>
                <w:sz w:val="16"/>
                <w:szCs w:val="16"/>
                <w:lang w:eastAsia="zh-CN"/>
              </w:rPr>
              <w:t>90-e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24C9864C" w14:textId="77777777" w:rsidR="00257C58" w:rsidRDefault="00257C58" w:rsidP="009F615E">
            <w:pPr>
              <w:pStyle w:val="TAL"/>
              <w:rPr>
                <w:sz w:val="16"/>
                <w:szCs w:val="16"/>
                <w:lang w:eastAsia="zh-CN"/>
              </w:rPr>
            </w:pPr>
            <w:r>
              <w:rPr>
                <w:sz w:val="16"/>
                <w:szCs w:val="16"/>
                <w:lang w:eastAsia="zh-CN"/>
              </w:rPr>
              <w:t>RP-202383</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6231C5D5" w14:textId="51FCDD35" w:rsidR="00257C58" w:rsidRDefault="00257C58" w:rsidP="009F615E">
            <w:pPr>
              <w:pStyle w:val="TAL"/>
              <w:rPr>
                <w:sz w:val="16"/>
                <w:szCs w:val="16"/>
              </w:rPr>
            </w:pPr>
            <w:r>
              <w:rPr>
                <w:sz w:val="16"/>
                <w:szCs w:val="16"/>
              </w:rPr>
              <w:t>0172</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2A7F6D5F" w14:textId="77777777" w:rsidR="00257C58" w:rsidRDefault="00257C58" w:rsidP="009F615E">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7593AC0D" w14:textId="77777777" w:rsidR="00257C58" w:rsidRDefault="00257C58" w:rsidP="009F615E">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3D3C670F" w14:textId="68D1BCA3" w:rsidR="00257C58" w:rsidRPr="00EA028E" w:rsidRDefault="00257C58" w:rsidP="009F615E">
            <w:pPr>
              <w:rPr>
                <w:rFonts w:ascii="Arial" w:hAnsi="Arial"/>
                <w:sz w:val="16"/>
              </w:rPr>
            </w:pPr>
            <w:r w:rsidRPr="00257C58">
              <w:rPr>
                <w:rFonts w:ascii="Arial" w:hAnsi="Arial"/>
                <w:sz w:val="16"/>
              </w:rPr>
              <w:t>Correction on PSFCH and PSCCH mapping</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514A797F" w14:textId="77777777" w:rsidR="00257C58" w:rsidRDefault="00257C58" w:rsidP="009F615E">
            <w:pPr>
              <w:pStyle w:val="TAL"/>
              <w:rPr>
                <w:sz w:val="16"/>
                <w:szCs w:val="16"/>
                <w:lang w:eastAsia="zh-CN"/>
              </w:rPr>
            </w:pPr>
            <w:r>
              <w:rPr>
                <w:sz w:val="16"/>
                <w:szCs w:val="16"/>
                <w:lang w:eastAsia="zh-CN"/>
              </w:rPr>
              <w:t>16.4.0</w:t>
            </w:r>
          </w:p>
        </w:tc>
      </w:tr>
      <w:tr w:rsidR="00257C58" w:rsidRPr="00B916EC" w14:paraId="5C9A6F54" w14:textId="77777777" w:rsidTr="00257C58">
        <w:tc>
          <w:tcPr>
            <w:tcW w:w="894" w:type="dxa"/>
            <w:tcBorders>
              <w:top w:val="single" w:sz="6" w:space="0" w:color="auto"/>
              <w:left w:val="single" w:sz="6" w:space="0" w:color="auto"/>
              <w:bottom w:val="single" w:sz="6" w:space="0" w:color="auto"/>
              <w:right w:val="single" w:sz="6" w:space="0" w:color="auto"/>
            </w:tcBorders>
            <w:shd w:val="solid" w:color="FFFFFF" w:fill="auto"/>
          </w:tcPr>
          <w:p w14:paraId="493A9132" w14:textId="77777777" w:rsidR="00257C58" w:rsidRPr="00B916EC" w:rsidRDefault="00257C58" w:rsidP="009F615E">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20-12</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66E0FB69" w14:textId="77777777" w:rsidR="00257C58" w:rsidRPr="00B916EC" w:rsidRDefault="00257C58" w:rsidP="009F615E">
            <w:pPr>
              <w:pStyle w:val="TAL"/>
              <w:rPr>
                <w:sz w:val="16"/>
                <w:szCs w:val="16"/>
                <w:lang w:eastAsia="zh-CN"/>
              </w:rPr>
            </w:pPr>
            <w:r w:rsidRPr="00B916EC">
              <w:rPr>
                <w:sz w:val="16"/>
                <w:szCs w:val="16"/>
                <w:lang w:eastAsia="zh-CN"/>
              </w:rPr>
              <w:t>RAN#</w:t>
            </w:r>
            <w:r>
              <w:rPr>
                <w:sz w:val="16"/>
                <w:szCs w:val="16"/>
                <w:lang w:eastAsia="zh-CN"/>
              </w:rPr>
              <w:t>90-e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6019D996" w14:textId="36CAE01D" w:rsidR="00257C58" w:rsidRDefault="00257C58" w:rsidP="009F615E">
            <w:pPr>
              <w:pStyle w:val="TAL"/>
              <w:rPr>
                <w:sz w:val="16"/>
                <w:szCs w:val="16"/>
                <w:lang w:eastAsia="zh-CN"/>
              </w:rPr>
            </w:pPr>
            <w:r>
              <w:rPr>
                <w:sz w:val="16"/>
                <w:szCs w:val="16"/>
                <w:lang w:eastAsia="zh-CN"/>
              </w:rPr>
              <w:t>RP-202385</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5ABD45A7" w14:textId="1883CB0B" w:rsidR="00257C58" w:rsidRDefault="00257C58" w:rsidP="009F615E">
            <w:pPr>
              <w:pStyle w:val="TAL"/>
              <w:rPr>
                <w:sz w:val="16"/>
                <w:szCs w:val="16"/>
              </w:rPr>
            </w:pPr>
            <w:r>
              <w:rPr>
                <w:sz w:val="16"/>
                <w:szCs w:val="16"/>
              </w:rPr>
              <w:t>0173</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2A2602AB" w14:textId="77777777" w:rsidR="00257C58" w:rsidRDefault="00257C58" w:rsidP="009F615E">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0F411C49" w14:textId="77777777" w:rsidR="00257C58" w:rsidRDefault="00257C58" w:rsidP="009F615E">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4FE6DEE8" w14:textId="382E209F" w:rsidR="00257C58" w:rsidRPr="00EA028E" w:rsidRDefault="00257C58" w:rsidP="009F615E">
            <w:pPr>
              <w:rPr>
                <w:rFonts w:ascii="Arial" w:hAnsi="Arial"/>
                <w:sz w:val="16"/>
              </w:rPr>
            </w:pPr>
            <w:r w:rsidRPr="00257C58">
              <w:rPr>
                <w:rFonts w:ascii="Arial" w:hAnsi="Arial"/>
                <w:sz w:val="16"/>
              </w:rPr>
              <w:t>CR on CBRA based BFR</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67024192" w14:textId="77777777" w:rsidR="00257C58" w:rsidRDefault="00257C58" w:rsidP="009F615E">
            <w:pPr>
              <w:pStyle w:val="TAL"/>
              <w:rPr>
                <w:sz w:val="16"/>
                <w:szCs w:val="16"/>
                <w:lang w:eastAsia="zh-CN"/>
              </w:rPr>
            </w:pPr>
            <w:r>
              <w:rPr>
                <w:sz w:val="16"/>
                <w:szCs w:val="16"/>
                <w:lang w:eastAsia="zh-CN"/>
              </w:rPr>
              <w:t>16.4.0</w:t>
            </w:r>
          </w:p>
        </w:tc>
      </w:tr>
      <w:tr w:rsidR="00AB331D" w:rsidRPr="00B916EC" w14:paraId="1EEA60B0" w14:textId="77777777" w:rsidTr="00AB331D">
        <w:tc>
          <w:tcPr>
            <w:tcW w:w="894" w:type="dxa"/>
            <w:tcBorders>
              <w:top w:val="single" w:sz="6" w:space="0" w:color="auto"/>
              <w:left w:val="single" w:sz="6" w:space="0" w:color="auto"/>
              <w:bottom w:val="single" w:sz="6" w:space="0" w:color="auto"/>
              <w:right w:val="single" w:sz="6" w:space="0" w:color="auto"/>
            </w:tcBorders>
            <w:shd w:val="solid" w:color="FFFFFF" w:fill="auto"/>
          </w:tcPr>
          <w:p w14:paraId="2759C1F2" w14:textId="77777777" w:rsidR="00AB331D" w:rsidRPr="00B916EC" w:rsidRDefault="00AB331D" w:rsidP="005E7558">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20-12</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3972173D" w14:textId="77777777" w:rsidR="00AB331D" w:rsidRPr="00B916EC" w:rsidRDefault="00AB331D" w:rsidP="005E7558">
            <w:pPr>
              <w:pStyle w:val="TAL"/>
              <w:rPr>
                <w:sz w:val="16"/>
                <w:szCs w:val="16"/>
                <w:lang w:eastAsia="zh-CN"/>
              </w:rPr>
            </w:pPr>
            <w:r w:rsidRPr="00B916EC">
              <w:rPr>
                <w:sz w:val="16"/>
                <w:szCs w:val="16"/>
                <w:lang w:eastAsia="zh-CN"/>
              </w:rPr>
              <w:t>RAN#</w:t>
            </w:r>
            <w:r>
              <w:rPr>
                <w:sz w:val="16"/>
                <w:szCs w:val="16"/>
                <w:lang w:eastAsia="zh-CN"/>
              </w:rPr>
              <w:t>90-e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68F24D15" w14:textId="32E9C609" w:rsidR="00AB331D" w:rsidRDefault="00AB331D" w:rsidP="005E7558">
            <w:pPr>
              <w:pStyle w:val="TAL"/>
              <w:rPr>
                <w:sz w:val="16"/>
                <w:szCs w:val="16"/>
                <w:lang w:eastAsia="zh-CN"/>
              </w:rPr>
            </w:pPr>
            <w:r>
              <w:rPr>
                <w:sz w:val="16"/>
                <w:szCs w:val="16"/>
                <w:lang w:eastAsia="zh-CN"/>
              </w:rPr>
              <w:t>RP-202381</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32841B3C" w14:textId="08FE27CD" w:rsidR="00AB331D" w:rsidRDefault="00AB331D" w:rsidP="005E7558">
            <w:pPr>
              <w:pStyle w:val="TAL"/>
              <w:rPr>
                <w:sz w:val="16"/>
                <w:szCs w:val="16"/>
              </w:rPr>
            </w:pPr>
            <w:r>
              <w:rPr>
                <w:sz w:val="16"/>
                <w:szCs w:val="16"/>
              </w:rPr>
              <w:t>0174</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1115A943" w14:textId="77777777" w:rsidR="00AB331D" w:rsidRDefault="00AB331D" w:rsidP="005E7558">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070B285D" w14:textId="77777777" w:rsidR="00AB331D" w:rsidRDefault="00AB331D" w:rsidP="005E7558">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52183407" w14:textId="090F4D65" w:rsidR="00AB331D" w:rsidRPr="00EA028E" w:rsidRDefault="00AB331D" w:rsidP="005E7558">
            <w:pPr>
              <w:rPr>
                <w:rFonts w:ascii="Arial" w:hAnsi="Arial"/>
                <w:sz w:val="16"/>
              </w:rPr>
            </w:pPr>
            <w:r w:rsidRPr="00AB331D">
              <w:rPr>
                <w:rFonts w:ascii="Arial" w:hAnsi="Arial"/>
                <w:sz w:val="16"/>
              </w:rPr>
              <w:t>CR to  38.213 to correct references to 38.212 for RACH procedure</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0590CBE2" w14:textId="77777777" w:rsidR="00AB331D" w:rsidRDefault="00AB331D" w:rsidP="005E7558">
            <w:pPr>
              <w:pStyle w:val="TAL"/>
              <w:rPr>
                <w:sz w:val="16"/>
                <w:szCs w:val="16"/>
                <w:lang w:eastAsia="zh-CN"/>
              </w:rPr>
            </w:pPr>
            <w:r>
              <w:rPr>
                <w:sz w:val="16"/>
                <w:szCs w:val="16"/>
                <w:lang w:eastAsia="zh-CN"/>
              </w:rPr>
              <w:t>16.4.0</w:t>
            </w:r>
          </w:p>
        </w:tc>
      </w:tr>
      <w:tr w:rsidR="00AB331D" w:rsidRPr="00B916EC" w14:paraId="5953CF1D" w14:textId="77777777" w:rsidTr="00AB331D">
        <w:tc>
          <w:tcPr>
            <w:tcW w:w="894" w:type="dxa"/>
            <w:tcBorders>
              <w:top w:val="single" w:sz="6" w:space="0" w:color="auto"/>
              <w:left w:val="single" w:sz="6" w:space="0" w:color="auto"/>
              <w:bottom w:val="single" w:sz="6" w:space="0" w:color="auto"/>
              <w:right w:val="single" w:sz="6" w:space="0" w:color="auto"/>
            </w:tcBorders>
            <w:shd w:val="solid" w:color="FFFFFF" w:fill="auto"/>
          </w:tcPr>
          <w:p w14:paraId="67D02010" w14:textId="77777777" w:rsidR="00AB331D" w:rsidRPr="00B916EC" w:rsidRDefault="00AB331D" w:rsidP="005E7558">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20-12</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366AF708" w14:textId="77777777" w:rsidR="00AB331D" w:rsidRPr="00B916EC" w:rsidRDefault="00AB331D" w:rsidP="005E7558">
            <w:pPr>
              <w:pStyle w:val="TAL"/>
              <w:rPr>
                <w:sz w:val="16"/>
                <w:szCs w:val="16"/>
                <w:lang w:eastAsia="zh-CN"/>
              </w:rPr>
            </w:pPr>
            <w:r w:rsidRPr="00B916EC">
              <w:rPr>
                <w:sz w:val="16"/>
                <w:szCs w:val="16"/>
                <w:lang w:eastAsia="zh-CN"/>
              </w:rPr>
              <w:t>RAN#</w:t>
            </w:r>
            <w:r>
              <w:rPr>
                <w:sz w:val="16"/>
                <w:szCs w:val="16"/>
                <w:lang w:eastAsia="zh-CN"/>
              </w:rPr>
              <w:t>90-e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4093B2FE" w14:textId="77777777" w:rsidR="00AB331D" w:rsidRDefault="00AB331D" w:rsidP="005E7558">
            <w:pPr>
              <w:pStyle w:val="TAL"/>
              <w:rPr>
                <w:sz w:val="16"/>
                <w:szCs w:val="16"/>
                <w:lang w:eastAsia="zh-CN"/>
              </w:rPr>
            </w:pPr>
            <w:r>
              <w:rPr>
                <w:sz w:val="16"/>
                <w:szCs w:val="16"/>
                <w:lang w:eastAsia="zh-CN"/>
              </w:rPr>
              <w:t>RP-202381</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7D467FE1" w14:textId="4E3C0A17" w:rsidR="00AB331D" w:rsidRDefault="00AB331D" w:rsidP="005E7558">
            <w:pPr>
              <w:pStyle w:val="TAL"/>
              <w:rPr>
                <w:sz w:val="16"/>
                <w:szCs w:val="16"/>
              </w:rPr>
            </w:pPr>
            <w:r>
              <w:rPr>
                <w:sz w:val="16"/>
                <w:szCs w:val="16"/>
              </w:rPr>
              <w:t>0175</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14A4D121" w14:textId="77777777" w:rsidR="00AB331D" w:rsidRDefault="00AB331D" w:rsidP="005E7558">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11F7922B" w14:textId="77777777" w:rsidR="00AB331D" w:rsidRDefault="00AB331D" w:rsidP="005E7558">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61AF316B" w14:textId="75C93471" w:rsidR="00AB331D" w:rsidRPr="00EA028E" w:rsidRDefault="00AB331D" w:rsidP="005E7558">
            <w:pPr>
              <w:rPr>
                <w:rFonts w:ascii="Arial" w:hAnsi="Arial"/>
                <w:sz w:val="16"/>
              </w:rPr>
            </w:pPr>
            <w:r w:rsidRPr="00AB331D">
              <w:rPr>
                <w:rFonts w:ascii="Arial" w:hAnsi="Arial"/>
                <w:sz w:val="16"/>
              </w:rPr>
              <w:t>Correction on remaining channel occupancy assumption</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1907BFBF" w14:textId="77777777" w:rsidR="00AB331D" w:rsidRDefault="00AB331D" w:rsidP="005E7558">
            <w:pPr>
              <w:pStyle w:val="TAL"/>
              <w:rPr>
                <w:sz w:val="16"/>
                <w:szCs w:val="16"/>
                <w:lang w:eastAsia="zh-CN"/>
              </w:rPr>
            </w:pPr>
            <w:r>
              <w:rPr>
                <w:sz w:val="16"/>
                <w:szCs w:val="16"/>
                <w:lang w:eastAsia="zh-CN"/>
              </w:rPr>
              <w:t>16.4.0</w:t>
            </w:r>
          </w:p>
        </w:tc>
      </w:tr>
      <w:tr w:rsidR="00F02D62" w:rsidRPr="00B916EC" w14:paraId="30F0F79A" w14:textId="77777777" w:rsidTr="00F02D62">
        <w:tc>
          <w:tcPr>
            <w:tcW w:w="894" w:type="dxa"/>
            <w:tcBorders>
              <w:top w:val="single" w:sz="6" w:space="0" w:color="auto"/>
              <w:left w:val="single" w:sz="6" w:space="0" w:color="auto"/>
              <w:bottom w:val="single" w:sz="6" w:space="0" w:color="auto"/>
              <w:right w:val="single" w:sz="6" w:space="0" w:color="auto"/>
            </w:tcBorders>
            <w:shd w:val="solid" w:color="FFFFFF" w:fill="auto"/>
          </w:tcPr>
          <w:p w14:paraId="2E6389FC" w14:textId="77777777" w:rsidR="00F02D62" w:rsidRPr="00B916EC" w:rsidRDefault="00F02D62" w:rsidP="005E7558">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20-12</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3BB155A6" w14:textId="77777777" w:rsidR="00F02D62" w:rsidRPr="00B916EC" w:rsidRDefault="00F02D62" w:rsidP="005E7558">
            <w:pPr>
              <w:pStyle w:val="TAL"/>
              <w:rPr>
                <w:sz w:val="16"/>
                <w:szCs w:val="16"/>
                <w:lang w:eastAsia="zh-CN"/>
              </w:rPr>
            </w:pPr>
            <w:r w:rsidRPr="00B916EC">
              <w:rPr>
                <w:sz w:val="16"/>
                <w:szCs w:val="16"/>
                <w:lang w:eastAsia="zh-CN"/>
              </w:rPr>
              <w:t>RAN#</w:t>
            </w:r>
            <w:r>
              <w:rPr>
                <w:sz w:val="16"/>
                <w:szCs w:val="16"/>
                <w:lang w:eastAsia="zh-CN"/>
              </w:rPr>
              <w:t>90-e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1D2F97A0" w14:textId="37F0EE09" w:rsidR="00F02D62" w:rsidRDefault="00F02D62" w:rsidP="005E7558">
            <w:pPr>
              <w:pStyle w:val="TAL"/>
              <w:rPr>
                <w:sz w:val="16"/>
                <w:szCs w:val="16"/>
                <w:lang w:eastAsia="zh-CN"/>
              </w:rPr>
            </w:pPr>
            <w:r>
              <w:rPr>
                <w:sz w:val="16"/>
                <w:szCs w:val="16"/>
                <w:lang w:eastAsia="zh-CN"/>
              </w:rPr>
              <w:t>RP-202398</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45D89231" w14:textId="6DFD3C71" w:rsidR="00F02D62" w:rsidRDefault="00F02D62" w:rsidP="005E7558">
            <w:pPr>
              <w:pStyle w:val="TAL"/>
              <w:rPr>
                <w:sz w:val="16"/>
                <w:szCs w:val="16"/>
              </w:rPr>
            </w:pPr>
            <w:r>
              <w:rPr>
                <w:sz w:val="16"/>
                <w:szCs w:val="16"/>
              </w:rPr>
              <w:t>0176</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206D3D11" w14:textId="77777777" w:rsidR="00F02D62" w:rsidRDefault="00F02D62" w:rsidP="005E7558">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19CC71CC" w14:textId="77777777" w:rsidR="00F02D62" w:rsidRDefault="00F02D62" w:rsidP="005E7558">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53365090" w14:textId="72AABF21" w:rsidR="00F02D62" w:rsidRPr="00EA028E" w:rsidRDefault="00F02D62" w:rsidP="005E7558">
            <w:pPr>
              <w:rPr>
                <w:rFonts w:ascii="Arial" w:hAnsi="Arial"/>
                <w:sz w:val="16"/>
              </w:rPr>
            </w:pPr>
            <w:r w:rsidRPr="00F02D62">
              <w:rPr>
                <w:rFonts w:ascii="Arial" w:hAnsi="Arial"/>
                <w:sz w:val="16"/>
              </w:rPr>
              <w:t>Alignment CR for TS 38.213</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65BD79A7" w14:textId="77777777" w:rsidR="00F02D62" w:rsidRDefault="00F02D62" w:rsidP="005E7558">
            <w:pPr>
              <w:pStyle w:val="TAL"/>
              <w:rPr>
                <w:sz w:val="16"/>
                <w:szCs w:val="16"/>
                <w:lang w:eastAsia="zh-CN"/>
              </w:rPr>
            </w:pPr>
            <w:r>
              <w:rPr>
                <w:sz w:val="16"/>
                <w:szCs w:val="16"/>
                <w:lang w:eastAsia="zh-CN"/>
              </w:rPr>
              <w:t>16.4.0</w:t>
            </w:r>
          </w:p>
        </w:tc>
      </w:tr>
      <w:tr w:rsidR="00C45A44" w:rsidRPr="00B916EC" w14:paraId="02843517" w14:textId="77777777" w:rsidTr="00C45A44">
        <w:tc>
          <w:tcPr>
            <w:tcW w:w="894" w:type="dxa"/>
            <w:tcBorders>
              <w:top w:val="single" w:sz="6" w:space="0" w:color="auto"/>
              <w:left w:val="single" w:sz="6" w:space="0" w:color="auto"/>
              <w:bottom w:val="single" w:sz="6" w:space="0" w:color="auto"/>
              <w:right w:val="single" w:sz="6" w:space="0" w:color="auto"/>
            </w:tcBorders>
            <w:shd w:val="solid" w:color="FFFFFF" w:fill="auto"/>
          </w:tcPr>
          <w:p w14:paraId="57AC72FA" w14:textId="77777777" w:rsidR="00C45A44" w:rsidRPr="00B916EC" w:rsidRDefault="00C45A44" w:rsidP="00C45A44">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20-12</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0DC3B724" w14:textId="77777777" w:rsidR="00C45A44" w:rsidRPr="00B916EC" w:rsidRDefault="00C45A44" w:rsidP="00C45A44">
            <w:pPr>
              <w:pStyle w:val="TAL"/>
              <w:rPr>
                <w:sz w:val="16"/>
                <w:szCs w:val="16"/>
                <w:lang w:eastAsia="zh-CN"/>
              </w:rPr>
            </w:pPr>
            <w:r w:rsidRPr="00B916EC">
              <w:rPr>
                <w:sz w:val="16"/>
                <w:szCs w:val="16"/>
                <w:lang w:eastAsia="zh-CN"/>
              </w:rPr>
              <w:t>RAN#</w:t>
            </w:r>
            <w:r>
              <w:rPr>
                <w:sz w:val="16"/>
                <w:szCs w:val="16"/>
                <w:lang w:eastAsia="zh-CN"/>
              </w:rPr>
              <w:t>90-e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28559D25" w14:textId="1961FD4D" w:rsidR="00C45A44" w:rsidRDefault="00C45A44" w:rsidP="00C45A44">
            <w:pPr>
              <w:pStyle w:val="TAL"/>
              <w:rPr>
                <w:sz w:val="16"/>
                <w:szCs w:val="16"/>
                <w:lang w:eastAsia="zh-CN"/>
              </w:rPr>
            </w:pPr>
            <w:r>
              <w:rPr>
                <w:sz w:val="16"/>
                <w:szCs w:val="16"/>
                <w:lang w:eastAsia="zh-CN"/>
              </w:rPr>
              <w:t>RP-202389</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777A6FB3" w14:textId="4772DF49" w:rsidR="00C45A44" w:rsidRDefault="00C45A44" w:rsidP="00C45A44">
            <w:pPr>
              <w:pStyle w:val="TAL"/>
              <w:rPr>
                <w:sz w:val="16"/>
                <w:szCs w:val="16"/>
              </w:rPr>
            </w:pPr>
            <w:r>
              <w:rPr>
                <w:sz w:val="16"/>
                <w:szCs w:val="16"/>
              </w:rPr>
              <w:t>0177</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2F1C2F5F" w14:textId="77777777" w:rsidR="00C45A44" w:rsidRDefault="00C45A44" w:rsidP="00C45A44">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67522767" w14:textId="77777777" w:rsidR="00C45A44" w:rsidRDefault="00C45A44" w:rsidP="00C45A44">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55BE76BB" w14:textId="683DB7D5" w:rsidR="00C45A44" w:rsidRPr="00EA028E" w:rsidRDefault="00C45A44" w:rsidP="00C45A44">
            <w:pPr>
              <w:rPr>
                <w:rFonts w:ascii="Arial" w:hAnsi="Arial"/>
                <w:sz w:val="16"/>
              </w:rPr>
            </w:pPr>
            <w:r w:rsidRPr="00C45A44">
              <w:rPr>
                <w:rFonts w:ascii="Arial" w:hAnsi="Arial"/>
                <w:sz w:val="16"/>
              </w:rPr>
              <w:t>Corrections for SCell dormancy indication</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06DDB562" w14:textId="77777777" w:rsidR="00C45A44" w:rsidRDefault="00C45A44" w:rsidP="00C45A44">
            <w:pPr>
              <w:pStyle w:val="TAL"/>
              <w:rPr>
                <w:sz w:val="16"/>
                <w:szCs w:val="16"/>
                <w:lang w:eastAsia="zh-CN"/>
              </w:rPr>
            </w:pPr>
            <w:r>
              <w:rPr>
                <w:sz w:val="16"/>
                <w:szCs w:val="16"/>
                <w:lang w:eastAsia="zh-CN"/>
              </w:rPr>
              <w:t>16.4.0</w:t>
            </w:r>
          </w:p>
        </w:tc>
      </w:tr>
      <w:tr w:rsidR="00E63E1F" w:rsidRPr="00B916EC" w14:paraId="303CBFBE" w14:textId="77777777" w:rsidTr="00E63E1F">
        <w:tc>
          <w:tcPr>
            <w:tcW w:w="894" w:type="dxa"/>
            <w:tcBorders>
              <w:top w:val="single" w:sz="6" w:space="0" w:color="auto"/>
              <w:left w:val="single" w:sz="6" w:space="0" w:color="auto"/>
              <w:bottom w:val="single" w:sz="6" w:space="0" w:color="auto"/>
              <w:right w:val="single" w:sz="6" w:space="0" w:color="auto"/>
            </w:tcBorders>
            <w:shd w:val="solid" w:color="FFFFFF" w:fill="auto"/>
          </w:tcPr>
          <w:p w14:paraId="54034D0D" w14:textId="77777777" w:rsidR="00E63E1F" w:rsidRPr="00B916EC" w:rsidRDefault="00E63E1F" w:rsidP="00A4058D">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20-12</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1DAFC377" w14:textId="77777777" w:rsidR="00E63E1F" w:rsidRPr="00B916EC" w:rsidRDefault="00E63E1F" w:rsidP="00A4058D">
            <w:pPr>
              <w:pStyle w:val="TAL"/>
              <w:rPr>
                <w:sz w:val="16"/>
                <w:szCs w:val="16"/>
                <w:lang w:eastAsia="zh-CN"/>
              </w:rPr>
            </w:pPr>
            <w:r w:rsidRPr="00B916EC">
              <w:rPr>
                <w:sz w:val="16"/>
                <w:szCs w:val="16"/>
                <w:lang w:eastAsia="zh-CN"/>
              </w:rPr>
              <w:t>RAN#</w:t>
            </w:r>
            <w:r>
              <w:rPr>
                <w:sz w:val="16"/>
                <w:szCs w:val="16"/>
                <w:lang w:eastAsia="zh-CN"/>
              </w:rPr>
              <w:t>90-e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7AEA7A9A" w14:textId="0EC29216" w:rsidR="00E63E1F" w:rsidRDefault="00E63E1F" w:rsidP="00A4058D">
            <w:pPr>
              <w:pStyle w:val="TAL"/>
              <w:rPr>
                <w:sz w:val="16"/>
                <w:szCs w:val="16"/>
                <w:lang w:eastAsia="zh-CN"/>
              </w:rPr>
            </w:pPr>
            <w:r>
              <w:rPr>
                <w:sz w:val="16"/>
                <w:szCs w:val="16"/>
                <w:lang w:eastAsia="zh-CN"/>
              </w:rPr>
              <w:t>RP-202384</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106E6600" w14:textId="4473C01B" w:rsidR="00E63E1F" w:rsidRDefault="00E63E1F" w:rsidP="00A4058D">
            <w:pPr>
              <w:pStyle w:val="TAL"/>
              <w:rPr>
                <w:sz w:val="16"/>
                <w:szCs w:val="16"/>
              </w:rPr>
            </w:pPr>
            <w:r>
              <w:rPr>
                <w:sz w:val="16"/>
                <w:szCs w:val="16"/>
              </w:rPr>
              <w:t>0178</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764BD1CF" w14:textId="77777777" w:rsidR="00E63E1F" w:rsidRDefault="00E63E1F" w:rsidP="00A4058D">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55BCDACC" w14:textId="77777777" w:rsidR="00E63E1F" w:rsidRDefault="00E63E1F" w:rsidP="00A4058D">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4922B3D4" w14:textId="24EC210D" w:rsidR="00E63E1F" w:rsidRPr="00EA028E" w:rsidRDefault="00E63E1F" w:rsidP="00A4058D">
            <w:pPr>
              <w:rPr>
                <w:rFonts w:ascii="Arial" w:hAnsi="Arial"/>
                <w:sz w:val="16"/>
              </w:rPr>
            </w:pPr>
            <w:r w:rsidRPr="00E63E1F">
              <w:rPr>
                <w:rFonts w:ascii="Arial" w:hAnsi="Arial"/>
                <w:sz w:val="16"/>
              </w:rPr>
              <w:t>CR on handling overlapping PUCCH/PUSCH transmissions with repetitions and with different priorities</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53599F2F" w14:textId="77777777" w:rsidR="00E63E1F" w:rsidRDefault="00E63E1F" w:rsidP="00A4058D">
            <w:pPr>
              <w:pStyle w:val="TAL"/>
              <w:rPr>
                <w:sz w:val="16"/>
                <w:szCs w:val="16"/>
                <w:lang w:eastAsia="zh-CN"/>
              </w:rPr>
            </w:pPr>
            <w:r>
              <w:rPr>
                <w:sz w:val="16"/>
                <w:szCs w:val="16"/>
                <w:lang w:eastAsia="zh-CN"/>
              </w:rPr>
              <w:t>16.4.0</w:t>
            </w:r>
          </w:p>
        </w:tc>
      </w:tr>
      <w:tr w:rsidR="009F20A7" w:rsidRPr="00B916EC" w14:paraId="220F0B50" w14:textId="77777777" w:rsidTr="009F20A7">
        <w:tc>
          <w:tcPr>
            <w:tcW w:w="894" w:type="dxa"/>
            <w:tcBorders>
              <w:top w:val="single" w:sz="6" w:space="0" w:color="auto"/>
              <w:left w:val="single" w:sz="6" w:space="0" w:color="auto"/>
              <w:bottom w:val="single" w:sz="6" w:space="0" w:color="auto"/>
              <w:right w:val="single" w:sz="6" w:space="0" w:color="auto"/>
            </w:tcBorders>
            <w:shd w:val="solid" w:color="FFFFFF" w:fill="auto"/>
          </w:tcPr>
          <w:p w14:paraId="4EDCF58B" w14:textId="607DAD67" w:rsidR="009F20A7" w:rsidRPr="00B916EC" w:rsidRDefault="009F20A7" w:rsidP="00426DA2">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21-03</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0DC4BA34" w14:textId="6A42EFBD" w:rsidR="009F20A7" w:rsidRPr="00B916EC" w:rsidRDefault="009F20A7" w:rsidP="00426DA2">
            <w:pPr>
              <w:pStyle w:val="TAL"/>
              <w:rPr>
                <w:sz w:val="16"/>
                <w:szCs w:val="16"/>
                <w:lang w:eastAsia="zh-CN"/>
              </w:rPr>
            </w:pPr>
            <w:r w:rsidRPr="00B916EC">
              <w:rPr>
                <w:sz w:val="16"/>
                <w:szCs w:val="16"/>
                <w:lang w:eastAsia="zh-CN"/>
              </w:rPr>
              <w:t>RAN#</w:t>
            </w:r>
            <w:r>
              <w:rPr>
                <w:sz w:val="16"/>
                <w:szCs w:val="16"/>
                <w:lang w:eastAsia="zh-CN"/>
              </w:rPr>
              <w:t>91-e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4F281529" w14:textId="7054A5EB" w:rsidR="009F20A7" w:rsidRDefault="009F20A7" w:rsidP="00426DA2">
            <w:pPr>
              <w:pStyle w:val="TAL"/>
              <w:rPr>
                <w:sz w:val="16"/>
                <w:szCs w:val="16"/>
                <w:lang w:eastAsia="zh-CN"/>
              </w:rPr>
            </w:pPr>
            <w:r>
              <w:rPr>
                <w:sz w:val="16"/>
                <w:szCs w:val="16"/>
                <w:lang w:eastAsia="zh-CN"/>
              </w:rPr>
              <w:t>RP-210055</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4FC0AF8B" w14:textId="19F345B8" w:rsidR="009F20A7" w:rsidRDefault="009F20A7" w:rsidP="00426DA2">
            <w:pPr>
              <w:pStyle w:val="TAL"/>
              <w:rPr>
                <w:sz w:val="16"/>
                <w:szCs w:val="16"/>
              </w:rPr>
            </w:pPr>
            <w:r>
              <w:rPr>
                <w:sz w:val="16"/>
                <w:szCs w:val="16"/>
              </w:rPr>
              <w:t>0180</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2E1B45AF" w14:textId="77777777" w:rsidR="009F20A7" w:rsidRDefault="009F20A7" w:rsidP="00426DA2">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674D0A69" w14:textId="77777777" w:rsidR="009F20A7" w:rsidRDefault="009F20A7" w:rsidP="00426DA2">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1195550F" w14:textId="1B4F1CE0" w:rsidR="009F20A7" w:rsidRPr="00EA028E" w:rsidRDefault="009F20A7" w:rsidP="00426DA2">
            <w:pPr>
              <w:rPr>
                <w:rFonts w:ascii="Arial" w:hAnsi="Arial"/>
                <w:sz w:val="16"/>
              </w:rPr>
            </w:pPr>
            <w:r w:rsidRPr="009F20A7">
              <w:rPr>
                <w:rFonts w:ascii="Arial" w:hAnsi="Arial"/>
                <w:sz w:val="16"/>
              </w:rPr>
              <w:t>Type-1 HARQ-ACK for PDSCH repetition with different SCSs in DL and UL</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28ECDE0B" w14:textId="1A59759D" w:rsidR="009F20A7" w:rsidRDefault="009F20A7" w:rsidP="00426DA2">
            <w:pPr>
              <w:pStyle w:val="TAL"/>
              <w:rPr>
                <w:sz w:val="16"/>
                <w:szCs w:val="16"/>
                <w:lang w:eastAsia="zh-CN"/>
              </w:rPr>
            </w:pPr>
            <w:r>
              <w:rPr>
                <w:sz w:val="16"/>
                <w:szCs w:val="16"/>
                <w:lang w:eastAsia="zh-CN"/>
              </w:rPr>
              <w:t>16.5.0</w:t>
            </w:r>
          </w:p>
        </w:tc>
      </w:tr>
      <w:tr w:rsidR="004725AB" w:rsidRPr="00B916EC" w14:paraId="743EDE8A" w14:textId="77777777" w:rsidTr="004725AB">
        <w:tc>
          <w:tcPr>
            <w:tcW w:w="894" w:type="dxa"/>
            <w:tcBorders>
              <w:top w:val="single" w:sz="6" w:space="0" w:color="auto"/>
              <w:left w:val="single" w:sz="6" w:space="0" w:color="auto"/>
              <w:bottom w:val="single" w:sz="6" w:space="0" w:color="auto"/>
              <w:right w:val="single" w:sz="6" w:space="0" w:color="auto"/>
            </w:tcBorders>
            <w:shd w:val="solid" w:color="FFFFFF" w:fill="auto"/>
          </w:tcPr>
          <w:p w14:paraId="6F3EA9CF" w14:textId="77777777" w:rsidR="004725AB" w:rsidRPr="00B916EC" w:rsidRDefault="004725AB" w:rsidP="00426DA2">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21-03</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5205575E" w14:textId="77777777" w:rsidR="004725AB" w:rsidRPr="00B916EC" w:rsidRDefault="004725AB" w:rsidP="00426DA2">
            <w:pPr>
              <w:pStyle w:val="TAL"/>
              <w:rPr>
                <w:sz w:val="16"/>
                <w:szCs w:val="16"/>
                <w:lang w:eastAsia="zh-CN"/>
              </w:rPr>
            </w:pPr>
            <w:r w:rsidRPr="00B916EC">
              <w:rPr>
                <w:sz w:val="16"/>
                <w:szCs w:val="16"/>
                <w:lang w:eastAsia="zh-CN"/>
              </w:rPr>
              <w:t>RAN#</w:t>
            </w:r>
            <w:r>
              <w:rPr>
                <w:sz w:val="16"/>
                <w:szCs w:val="16"/>
                <w:lang w:eastAsia="zh-CN"/>
              </w:rPr>
              <w:t>91-e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31F5A404" w14:textId="5986148B" w:rsidR="004725AB" w:rsidRDefault="004725AB" w:rsidP="00426DA2">
            <w:pPr>
              <w:pStyle w:val="TAL"/>
              <w:rPr>
                <w:sz w:val="16"/>
                <w:szCs w:val="16"/>
                <w:lang w:eastAsia="zh-CN"/>
              </w:rPr>
            </w:pPr>
            <w:r>
              <w:rPr>
                <w:sz w:val="16"/>
                <w:szCs w:val="16"/>
                <w:lang w:eastAsia="zh-CN"/>
              </w:rPr>
              <w:t>RP-210047</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37A1F263" w14:textId="199EB0E6" w:rsidR="004725AB" w:rsidRDefault="004725AB" w:rsidP="00426DA2">
            <w:pPr>
              <w:pStyle w:val="TAL"/>
              <w:rPr>
                <w:sz w:val="16"/>
                <w:szCs w:val="16"/>
              </w:rPr>
            </w:pPr>
            <w:r>
              <w:rPr>
                <w:sz w:val="16"/>
                <w:szCs w:val="16"/>
              </w:rPr>
              <w:t>0182</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5ADC9E00" w14:textId="77777777" w:rsidR="004725AB" w:rsidRDefault="004725AB" w:rsidP="00426DA2">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5CA63E44" w14:textId="7ADF0C1D" w:rsidR="004725AB" w:rsidRDefault="004725AB" w:rsidP="00426DA2">
            <w:pPr>
              <w:pStyle w:val="TAL"/>
              <w:rPr>
                <w:sz w:val="16"/>
              </w:rPr>
            </w:pPr>
            <w:r>
              <w:rPr>
                <w:sz w:val="16"/>
              </w:rPr>
              <w:t>A</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70AF8F7E" w14:textId="65B0376A" w:rsidR="004725AB" w:rsidRPr="00EA028E" w:rsidRDefault="004725AB" w:rsidP="00426DA2">
            <w:pPr>
              <w:rPr>
                <w:rFonts w:ascii="Arial" w:hAnsi="Arial"/>
                <w:sz w:val="16"/>
              </w:rPr>
            </w:pPr>
            <w:r w:rsidRPr="004725AB">
              <w:rPr>
                <w:rFonts w:ascii="Arial" w:hAnsi="Arial"/>
                <w:sz w:val="16"/>
              </w:rPr>
              <w:t>Correction on the search space configuration of PUCCH-SCell</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1A20B7FB" w14:textId="77777777" w:rsidR="004725AB" w:rsidRDefault="004725AB" w:rsidP="00426DA2">
            <w:pPr>
              <w:pStyle w:val="TAL"/>
              <w:rPr>
                <w:sz w:val="16"/>
                <w:szCs w:val="16"/>
                <w:lang w:eastAsia="zh-CN"/>
              </w:rPr>
            </w:pPr>
            <w:r>
              <w:rPr>
                <w:sz w:val="16"/>
                <w:szCs w:val="16"/>
                <w:lang w:eastAsia="zh-CN"/>
              </w:rPr>
              <w:t>16.5.0</w:t>
            </w:r>
          </w:p>
        </w:tc>
      </w:tr>
      <w:tr w:rsidR="00DD355D" w:rsidRPr="00B916EC" w14:paraId="357A7EEF" w14:textId="77777777" w:rsidTr="00DD355D">
        <w:tc>
          <w:tcPr>
            <w:tcW w:w="894" w:type="dxa"/>
            <w:tcBorders>
              <w:top w:val="single" w:sz="6" w:space="0" w:color="auto"/>
              <w:left w:val="single" w:sz="6" w:space="0" w:color="auto"/>
              <w:bottom w:val="single" w:sz="6" w:space="0" w:color="auto"/>
              <w:right w:val="single" w:sz="6" w:space="0" w:color="auto"/>
            </w:tcBorders>
            <w:shd w:val="solid" w:color="FFFFFF" w:fill="auto"/>
          </w:tcPr>
          <w:p w14:paraId="58523FD6" w14:textId="77777777" w:rsidR="00DD355D" w:rsidRPr="00B916EC" w:rsidRDefault="00DD355D" w:rsidP="00426DA2">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21-03</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6667C969" w14:textId="77777777" w:rsidR="00DD355D" w:rsidRPr="00B916EC" w:rsidRDefault="00DD355D" w:rsidP="00426DA2">
            <w:pPr>
              <w:pStyle w:val="TAL"/>
              <w:rPr>
                <w:sz w:val="16"/>
                <w:szCs w:val="16"/>
                <w:lang w:eastAsia="zh-CN"/>
              </w:rPr>
            </w:pPr>
            <w:r w:rsidRPr="00B916EC">
              <w:rPr>
                <w:sz w:val="16"/>
                <w:szCs w:val="16"/>
                <w:lang w:eastAsia="zh-CN"/>
              </w:rPr>
              <w:t>RAN#</w:t>
            </w:r>
            <w:r>
              <w:rPr>
                <w:sz w:val="16"/>
                <w:szCs w:val="16"/>
                <w:lang w:eastAsia="zh-CN"/>
              </w:rPr>
              <w:t>91-e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36A6A4BA" w14:textId="35124891" w:rsidR="00DD355D" w:rsidRDefault="00DD355D" w:rsidP="00426DA2">
            <w:pPr>
              <w:pStyle w:val="TAL"/>
              <w:rPr>
                <w:sz w:val="16"/>
                <w:szCs w:val="16"/>
                <w:lang w:eastAsia="zh-CN"/>
              </w:rPr>
            </w:pPr>
            <w:r>
              <w:rPr>
                <w:sz w:val="16"/>
                <w:szCs w:val="16"/>
                <w:lang w:eastAsia="zh-CN"/>
              </w:rPr>
              <w:t>RP-210055</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320A3668" w14:textId="7D35765A" w:rsidR="00DD355D" w:rsidRDefault="00DD355D" w:rsidP="00426DA2">
            <w:pPr>
              <w:pStyle w:val="TAL"/>
              <w:rPr>
                <w:sz w:val="16"/>
                <w:szCs w:val="16"/>
              </w:rPr>
            </w:pPr>
            <w:r>
              <w:rPr>
                <w:sz w:val="16"/>
                <w:szCs w:val="16"/>
              </w:rPr>
              <w:t>0183</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4CD60E85" w14:textId="77777777" w:rsidR="00DD355D" w:rsidRDefault="00DD355D" w:rsidP="00426DA2">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4AF7DCE2" w14:textId="49B5F17B" w:rsidR="00DD355D" w:rsidRDefault="00DD355D" w:rsidP="00426DA2">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21E19867" w14:textId="0DAF2270" w:rsidR="00DD355D" w:rsidRPr="00EA028E" w:rsidRDefault="00DD355D" w:rsidP="00426DA2">
            <w:pPr>
              <w:rPr>
                <w:rFonts w:ascii="Arial" w:hAnsi="Arial"/>
                <w:sz w:val="16"/>
              </w:rPr>
            </w:pPr>
            <w:r w:rsidRPr="00DD355D">
              <w:rPr>
                <w:rFonts w:ascii="Arial" w:hAnsi="Arial"/>
                <w:sz w:val="16"/>
              </w:rPr>
              <w:t>Correction on UCI multiplexing with PUCCH overriding</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66A07A23" w14:textId="77777777" w:rsidR="00DD355D" w:rsidRDefault="00DD355D" w:rsidP="00426DA2">
            <w:pPr>
              <w:pStyle w:val="TAL"/>
              <w:rPr>
                <w:sz w:val="16"/>
                <w:szCs w:val="16"/>
                <w:lang w:eastAsia="zh-CN"/>
              </w:rPr>
            </w:pPr>
            <w:r>
              <w:rPr>
                <w:sz w:val="16"/>
                <w:szCs w:val="16"/>
                <w:lang w:eastAsia="zh-CN"/>
              </w:rPr>
              <w:t>16.5.0</w:t>
            </w:r>
          </w:p>
        </w:tc>
      </w:tr>
      <w:tr w:rsidR="00FA1F7B" w:rsidRPr="00B916EC" w14:paraId="40B86057" w14:textId="77777777" w:rsidTr="00FA1F7B">
        <w:tc>
          <w:tcPr>
            <w:tcW w:w="894" w:type="dxa"/>
            <w:tcBorders>
              <w:top w:val="single" w:sz="6" w:space="0" w:color="auto"/>
              <w:left w:val="single" w:sz="6" w:space="0" w:color="auto"/>
              <w:bottom w:val="single" w:sz="6" w:space="0" w:color="auto"/>
              <w:right w:val="single" w:sz="6" w:space="0" w:color="auto"/>
            </w:tcBorders>
            <w:shd w:val="solid" w:color="FFFFFF" w:fill="auto"/>
          </w:tcPr>
          <w:p w14:paraId="45182F88" w14:textId="77777777" w:rsidR="00FA1F7B" w:rsidRPr="00B916EC" w:rsidRDefault="00FA1F7B" w:rsidP="00426DA2">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21-03</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4BE448A0" w14:textId="77777777" w:rsidR="00FA1F7B" w:rsidRPr="00B916EC" w:rsidRDefault="00FA1F7B" w:rsidP="00426DA2">
            <w:pPr>
              <w:pStyle w:val="TAL"/>
              <w:rPr>
                <w:sz w:val="16"/>
                <w:szCs w:val="16"/>
                <w:lang w:eastAsia="zh-CN"/>
              </w:rPr>
            </w:pPr>
            <w:r w:rsidRPr="00B916EC">
              <w:rPr>
                <w:sz w:val="16"/>
                <w:szCs w:val="16"/>
                <w:lang w:eastAsia="zh-CN"/>
              </w:rPr>
              <w:t>RAN#</w:t>
            </w:r>
            <w:r>
              <w:rPr>
                <w:sz w:val="16"/>
                <w:szCs w:val="16"/>
                <w:lang w:eastAsia="zh-CN"/>
              </w:rPr>
              <w:t>91-e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0FC30243" w14:textId="39358E8B" w:rsidR="00FA1F7B" w:rsidRDefault="00FA1F7B" w:rsidP="00426DA2">
            <w:pPr>
              <w:pStyle w:val="TAL"/>
              <w:rPr>
                <w:sz w:val="16"/>
                <w:szCs w:val="16"/>
                <w:lang w:eastAsia="zh-CN"/>
              </w:rPr>
            </w:pPr>
            <w:r>
              <w:rPr>
                <w:sz w:val="16"/>
                <w:szCs w:val="16"/>
                <w:lang w:eastAsia="zh-CN"/>
              </w:rPr>
              <w:t>RP-210048</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473A798A" w14:textId="357A389C" w:rsidR="00FA1F7B" w:rsidRDefault="00FA1F7B" w:rsidP="00426DA2">
            <w:pPr>
              <w:pStyle w:val="TAL"/>
              <w:rPr>
                <w:sz w:val="16"/>
                <w:szCs w:val="16"/>
              </w:rPr>
            </w:pPr>
            <w:r>
              <w:rPr>
                <w:sz w:val="16"/>
                <w:szCs w:val="16"/>
              </w:rPr>
              <w:t>0184</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29557BA0" w14:textId="77777777" w:rsidR="00FA1F7B" w:rsidRDefault="00FA1F7B" w:rsidP="00426DA2">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4F747075" w14:textId="77777777" w:rsidR="00FA1F7B" w:rsidRDefault="00FA1F7B" w:rsidP="00426DA2">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410B0F59" w14:textId="0155E456" w:rsidR="00FA1F7B" w:rsidRPr="00EA028E" w:rsidRDefault="00FA1F7B" w:rsidP="00426DA2">
            <w:pPr>
              <w:rPr>
                <w:rFonts w:ascii="Arial" w:hAnsi="Arial"/>
                <w:sz w:val="16"/>
              </w:rPr>
            </w:pPr>
            <w:r w:rsidRPr="00FA1F7B">
              <w:rPr>
                <w:rFonts w:ascii="Arial" w:hAnsi="Arial"/>
                <w:sz w:val="16"/>
              </w:rPr>
              <w:t>CR on transmission timing adjustment procedure in 38.213</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605890D0" w14:textId="77777777" w:rsidR="00FA1F7B" w:rsidRDefault="00FA1F7B" w:rsidP="00426DA2">
            <w:pPr>
              <w:pStyle w:val="TAL"/>
              <w:rPr>
                <w:sz w:val="16"/>
                <w:szCs w:val="16"/>
                <w:lang w:eastAsia="zh-CN"/>
              </w:rPr>
            </w:pPr>
            <w:r>
              <w:rPr>
                <w:sz w:val="16"/>
                <w:szCs w:val="16"/>
                <w:lang w:eastAsia="zh-CN"/>
              </w:rPr>
              <w:t>16.5.0</w:t>
            </w:r>
          </w:p>
        </w:tc>
      </w:tr>
      <w:tr w:rsidR="00426DA2" w:rsidRPr="00B916EC" w14:paraId="2DC132D0" w14:textId="77777777" w:rsidTr="00426DA2">
        <w:tc>
          <w:tcPr>
            <w:tcW w:w="894" w:type="dxa"/>
            <w:tcBorders>
              <w:top w:val="single" w:sz="6" w:space="0" w:color="auto"/>
              <w:left w:val="single" w:sz="6" w:space="0" w:color="auto"/>
              <w:bottom w:val="single" w:sz="6" w:space="0" w:color="auto"/>
              <w:right w:val="single" w:sz="6" w:space="0" w:color="auto"/>
            </w:tcBorders>
            <w:shd w:val="solid" w:color="FFFFFF" w:fill="auto"/>
          </w:tcPr>
          <w:p w14:paraId="04C3E0AA" w14:textId="77777777" w:rsidR="00426DA2" w:rsidRPr="00B916EC" w:rsidRDefault="00426DA2" w:rsidP="00426DA2">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21-03</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698E9942" w14:textId="77777777" w:rsidR="00426DA2" w:rsidRPr="00B916EC" w:rsidRDefault="00426DA2" w:rsidP="00426DA2">
            <w:pPr>
              <w:pStyle w:val="TAL"/>
              <w:rPr>
                <w:sz w:val="16"/>
                <w:szCs w:val="16"/>
                <w:lang w:eastAsia="zh-CN"/>
              </w:rPr>
            </w:pPr>
            <w:r w:rsidRPr="00B916EC">
              <w:rPr>
                <w:sz w:val="16"/>
                <w:szCs w:val="16"/>
                <w:lang w:eastAsia="zh-CN"/>
              </w:rPr>
              <w:t>RAN#</w:t>
            </w:r>
            <w:r>
              <w:rPr>
                <w:sz w:val="16"/>
                <w:szCs w:val="16"/>
                <w:lang w:eastAsia="zh-CN"/>
              </w:rPr>
              <w:t>91-e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1E9A63B7" w14:textId="62D7F09F" w:rsidR="00426DA2" w:rsidRDefault="00426DA2" w:rsidP="00426DA2">
            <w:pPr>
              <w:pStyle w:val="TAL"/>
              <w:rPr>
                <w:sz w:val="16"/>
                <w:szCs w:val="16"/>
                <w:lang w:eastAsia="zh-CN"/>
              </w:rPr>
            </w:pPr>
            <w:r>
              <w:rPr>
                <w:sz w:val="16"/>
                <w:szCs w:val="16"/>
                <w:lang w:eastAsia="zh-CN"/>
              </w:rPr>
              <w:t>RP-210055</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23F02079" w14:textId="0175BEE6" w:rsidR="00426DA2" w:rsidRDefault="00426DA2" w:rsidP="00426DA2">
            <w:pPr>
              <w:pStyle w:val="TAL"/>
              <w:rPr>
                <w:sz w:val="16"/>
                <w:szCs w:val="16"/>
              </w:rPr>
            </w:pPr>
            <w:r>
              <w:rPr>
                <w:sz w:val="16"/>
                <w:szCs w:val="16"/>
              </w:rPr>
              <w:t>0186</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4E1A9640" w14:textId="77777777" w:rsidR="00426DA2" w:rsidRDefault="00426DA2" w:rsidP="00426DA2">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6D02FC59" w14:textId="77777777" w:rsidR="00426DA2" w:rsidRDefault="00426DA2" w:rsidP="00426DA2">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2697E023" w14:textId="3A2AC7C0" w:rsidR="00426DA2" w:rsidRPr="00EA028E" w:rsidRDefault="00426DA2" w:rsidP="00426DA2">
            <w:pPr>
              <w:rPr>
                <w:rFonts w:ascii="Arial" w:hAnsi="Arial"/>
                <w:sz w:val="16"/>
              </w:rPr>
            </w:pPr>
            <w:r w:rsidRPr="00426DA2">
              <w:rPr>
                <w:rFonts w:ascii="Arial" w:hAnsi="Arial"/>
                <w:sz w:val="16"/>
              </w:rPr>
              <w:t>Correction for cancellation due to PDSCH/CSI-RS/SFI</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2B7E77A8" w14:textId="77777777" w:rsidR="00426DA2" w:rsidRDefault="00426DA2" w:rsidP="00426DA2">
            <w:pPr>
              <w:pStyle w:val="TAL"/>
              <w:rPr>
                <w:sz w:val="16"/>
                <w:szCs w:val="16"/>
                <w:lang w:eastAsia="zh-CN"/>
              </w:rPr>
            </w:pPr>
            <w:r>
              <w:rPr>
                <w:sz w:val="16"/>
                <w:szCs w:val="16"/>
                <w:lang w:eastAsia="zh-CN"/>
              </w:rPr>
              <w:t>16.5.0</w:t>
            </w:r>
          </w:p>
        </w:tc>
      </w:tr>
      <w:tr w:rsidR="00A43829" w:rsidRPr="00B916EC" w14:paraId="332605B2" w14:textId="77777777" w:rsidTr="00A43829">
        <w:tc>
          <w:tcPr>
            <w:tcW w:w="894" w:type="dxa"/>
            <w:tcBorders>
              <w:top w:val="single" w:sz="6" w:space="0" w:color="auto"/>
              <w:left w:val="single" w:sz="6" w:space="0" w:color="auto"/>
              <w:bottom w:val="single" w:sz="6" w:space="0" w:color="auto"/>
              <w:right w:val="single" w:sz="6" w:space="0" w:color="auto"/>
            </w:tcBorders>
            <w:shd w:val="solid" w:color="FFFFFF" w:fill="auto"/>
          </w:tcPr>
          <w:p w14:paraId="0AA87309" w14:textId="77777777" w:rsidR="00A43829" w:rsidRPr="00B916EC" w:rsidRDefault="00A43829" w:rsidP="00A43829">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21-03</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7B51E0C8" w14:textId="77777777" w:rsidR="00A43829" w:rsidRPr="00B916EC" w:rsidRDefault="00A43829" w:rsidP="00A43829">
            <w:pPr>
              <w:pStyle w:val="TAL"/>
              <w:rPr>
                <w:sz w:val="16"/>
                <w:szCs w:val="16"/>
                <w:lang w:eastAsia="zh-CN"/>
              </w:rPr>
            </w:pPr>
            <w:r w:rsidRPr="00B916EC">
              <w:rPr>
                <w:sz w:val="16"/>
                <w:szCs w:val="16"/>
                <w:lang w:eastAsia="zh-CN"/>
              </w:rPr>
              <w:t>RAN#</w:t>
            </w:r>
            <w:r>
              <w:rPr>
                <w:sz w:val="16"/>
                <w:szCs w:val="16"/>
                <w:lang w:eastAsia="zh-CN"/>
              </w:rPr>
              <w:t>91-e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0F29418F" w14:textId="67B5318E" w:rsidR="00A43829" w:rsidRDefault="00A43829" w:rsidP="00A43829">
            <w:pPr>
              <w:pStyle w:val="TAL"/>
              <w:rPr>
                <w:sz w:val="16"/>
                <w:szCs w:val="16"/>
                <w:lang w:eastAsia="zh-CN"/>
              </w:rPr>
            </w:pPr>
            <w:r>
              <w:rPr>
                <w:sz w:val="16"/>
                <w:szCs w:val="16"/>
                <w:lang w:eastAsia="zh-CN"/>
              </w:rPr>
              <w:t>RP-210049</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3CC4C9D1" w14:textId="104F85FA" w:rsidR="00A43829" w:rsidRDefault="00A43829" w:rsidP="00A43829">
            <w:pPr>
              <w:pStyle w:val="TAL"/>
              <w:rPr>
                <w:sz w:val="16"/>
                <w:szCs w:val="16"/>
              </w:rPr>
            </w:pPr>
            <w:r>
              <w:rPr>
                <w:sz w:val="16"/>
                <w:szCs w:val="16"/>
              </w:rPr>
              <w:t>0187</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647F199C" w14:textId="77777777" w:rsidR="00A43829" w:rsidRDefault="00A43829" w:rsidP="00A43829">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7B0668D5" w14:textId="77777777" w:rsidR="00A43829" w:rsidRDefault="00A43829" w:rsidP="00A43829">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3FF0BA8D" w14:textId="66288261" w:rsidR="00A43829" w:rsidRPr="00EA028E" w:rsidRDefault="00A43829" w:rsidP="00A43829">
            <w:pPr>
              <w:rPr>
                <w:rFonts w:ascii="Arial" w:hAnsi="Arial"/>
                <w:sz w:val="16"/>
              </w:rPr>
            </w:pPr>
            <w:r w:rsidRPr="00A43829">
              <w:rPr>
                <w:rFonts w:ascii="Arial" w:hAnsi="Arial"/>
                <w:sz w:val="16"/>
              </w:rPr>
              <w:t>Correction of Type-3 HARQ-ACK codebook generation for a PDSCH with one transport block for a configuration with a maximum number of two TBs</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113180C7" w14:textId="77777777" w:rsidR="00A43829" w:rsidRDefault="00A43829" w:rsidP="00A43829">
            <w:pPr>
              <w:pStyle w:val="TAL"/>
              <w:rPr>
                <w:sz w:val="16"/>
                <w:szCs w:val="16"/>
                <w:lang w:eastAsia="zh-CN"/>
              </w:rPr>
            </w:pPr>
            <w:r>
              <w:rPr>
                <w:sz w:val="16"/>
                <w:szCs w:val="16"/>
                <w:lang w:eastAsia="zh-CN"/>
              </w:rPr>
              <w:t>16.5.0</w:t>
            </w:r>
          </w:p>
        </w:tc>
      </w:tr>
      <w:tr w:rsidR="005E2566" w:rsidRPr="00B916EC" w14:paraId="4A00001D" w14:textId="77777777" w:rsidTr="005E2566">
        <w:tc>
          <w:tcPr>
            <w:tcW w:w="894" w:type="dxa"/>
            <w:tcBorders>
              <w:top w:val="single" w:sz="6" w:space="0" w:color="auto"/>
              <w:left w:val="single" w:sz="6" w:space="0" w:color="auto"/>
              <w:bottom w:val="single" w:sz="6" w:space="0" w:color="auto"/>
              <w:right w:val="single" w:sz="6" w:space="0" w:color="auto"/>
            </w:tcBorders>
            <w:shd w:val="solid" w:color="FFFFFF" w:fill="auto"/>
          </w:tcPr>
          <w:p w14:paraId="308B905A" w14:textId="77777777" w:rsidR="005E2566" w:rsidRPr="00B916EC" w:rsidRDefault="005E2566" w:rsidP="00EC079E">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21-03</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752D8E2E" w14:textId="77777777" w:rsidR="005E2566" w:rsidRPr="00B916EC" w:rsidRDefault="005E2566" w:rsidP="00EC079E">
            <w:pPr>
              <w:pStyle w:val="TAL"/>
              <w:rPr>
                <w:sz w:val="16"/>
                <w:szCs w:val="16"/>
                <w:lang w:eastAsia="zh-CN"/>
              </w:rPr>
            </w:pPr>
            <w:r w:rsidRPr="00B916EC">
              <w:rPr>
                <w:sz w:val="16"/>
                <w:szCs w:val="16"/>
                <w:lang w:eastAsia="zh-CN"/>
              </w:rPr>
              <w:t>RAN#</w:t>
            </w:r>
            <w:r>
              <w:rPr>
                <w:sz w:val="16"/>
                <w:szCs w:val="16"/>
                <w:lang w:eastAsia="zh-CN"/>
              </w:rPr>
              <w:t>91-e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6FB47178" w14:textId="77777777" w:rsidR="005E2566" w:rsidRDefault="005E2566" w:rsidP="00EC079E">
            <w:pPr>
              <w:pStyle w:val="TAL"/>
              <w:rPr>
                <w:sz w:val="16"/>
                <w:szCs w:val="16"/>
                <w:lang w:eastAsia="zh-CN"/>
              </w:rPr>
            </w:pPr>
            <w:r>
              <w:rPr>
                <w:sz w:val="16"/>
                <w:szCs w:val="16"/>
                <w:lang w:eastAsia="zh-CN"/>
              </w:rPr>
              <w:t>RP-210049</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7872050C" w14:textId="4CD61263" w:rsidR="005E2566" w:rsidRDefault="005E2566" w:rsidP="00EC079E">
            <w:pPr>
              <w:pStyle w:val="TAL"/>
              <w:rPr>
                <w:sz w:val="16"/>
                <w:szCs w:val="16"/>
              </w:rPr>
            </w:pPr>
            <w:r>
              <w:rPr>
                <w:sz w:val="16"/>
                <w:szCs w:val="16"/>
              </w:rPr>
              <w:t>018</w:t>
            </w:r>
            <w:r w:rsidR="001648EA">
              <w:rPr>
                <w:sz w:val="16"/>
                <w:szCs w:val="16"/>
              </w:rPr>
              <w:t>8</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49389252" w14:textId="77777777" w:rsidR="005E2566" w:rsidRDefault="005E2566" w:rsidP="00EC079E">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1A524276" w14:textId="77777777" w:rsidR="005E2566" w:rsidRDefault="005E2566" w:rsidP="00EC079E">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60CC6735" w14:textId="13879D3E" w:rsidR="005E2566" w:rsidRPr="00EA028E" w:rsidRDefault="005E2566" w:rsidP="00EC079E">
            <w:pPr>
              <w:rPr>
                <w:rFonts w:ascii="Arial" w:hAnsi="Arial"/>
                <w:sz w:val="16"/>
              </w:rPr>
            </w:pPr>
            <w:r w:rsidRPr="005E2566">
              <w:rPr>
                <w:rFonts w:ascii="Arial" w:hAnsi="Arial"/>
                <w:sz w:val="16"/>
              </w:rPr>
              <w:t>Correction of UE reception of DL control when a DCI indicates a request for a Type-3 HARQ-ACK codebook report without scheduling PDSCH</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1CA03AE4" w14:textId="77777777" w:rsidR="005E2566" w:rsidRDefault="005E2566" w:rsidP="00EC079E">
            <w:pPr>
              <w:pStyle w:val="TAL"/>
              <w:rPr>
                <w:sz w:val="16"/>
                <w:szCs w:val="16"/>
                <w:lang w:eastAsia="zh-CN"/>
              </w:rPr>
            </w:pPr>
            <w:r>
              <w:rPr>
                <w:sz w:val="16"/>
                <w:szCs w:val="16"/>
                <w:lang w:eastAsia="zh-CN"/>
              </w:rPr>
              <w:t>16.5.0</w:t>
            </w:r>
          </w:p>
        </w:tc>
      </w:tr>
      <w:tr w:rsidR="001648EA" w:rsidRPr="00B916EC" w14:paraId="66A1DAFD" w14:textId="77777777" w:rsidTr="001648EA">
        <w:tc>
          <w:tcPr>
            <w:tcW w:w="894" w:type="dxa"/>
            <w:tcBorders>
              <w:top w:val="single" w:sz="6" w:space="0" w:color="auto"/>
              <w:left w:val="single" w:sz="6" w:space="0" w:color="auto"/>
              <w:bottom w:val="single" w:sz="6" w:space="0" w:color="auto"/>
              <w:right w:val="single" w:sz="6" w:space="0" w:color="auto"/>
            </w:tcBorders>
            <w:shd w:val="solid" w:color="FFFFFF" w:fill="auto"/>
          </w:tcPr>
          <w:p w14:paraId="05B44BC7" w14:textId="77777777" w:rsidR="001648EA" w:rsidRPr="00B916EC" w:rsidRDefault="001648EA" w:rsidP="00EC079E">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21-03</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70CBB87A" w14:textId="77777777" w:rsidR="001648EA" w:rsidRPr="00B916EC" w:rsidRDefault="001648EA" w:rsidP="00EC079E">
            <w:pPr>
              <w:pStyle w:val="TAL"/>
              <w:rPr>
                <w:sz w:val="16"/>
                <w:szCs w:val="16"/>
                <w:lang w:eastAsia="zh-CN"/>
              </w:rPr>
            </w:pPr>
            <w:r w:rsidRPr="00B916EC">
              <w:rPr>
                <w:sz w:val="16"/>
                <w:szCs w:val="16"/>
                <w:lang w:eastAsia="zh-CN"/>
              </w:rPr>
              <w:t>RAN#</w:t>
            </w:r>
            <w:r>
              <w:rPr>
                <w:sz w:val="16"/>
                <w:szCs w:val="16"/>
                <w:lang w:eastAsia="zh-CN"/>
              </w:rPr>
              <w:t>91-e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52712072" w14:textId="77777777" w:rsidR="001648EA" w:rsidRDefault="001648EA" w:rsidP="00EC079E">
            <w:pPr>
              <w:pStyle w:val="TAL"/>
              <w:rPr>
                <w:sz w:val="16"/>
                <w:szCs w:val="16"/>
                <w:lang w:eastAsia="zh-CN"/>
              </w:rPr>
            </w:pPr>
            <w:r>
              <w:rPr>
                <w:sz w:val="16"/>
                <w:szCs w:val="16"/>
                <w:lang w:eastAsia="zh-CN"/>
              </w:rPr>
              <w:t>RP-210049</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58F6A6A1" w14:textId="5AC148E8" w:rsidR="001648EA" w:rsidRDefault="001648EA" w:rsidP="00EC079E">
            <w:pPr>
              <w:pStyle w:val="TAL"/>
              <w:rPr>
                <w:sz w:val="16"/>
                <w:szCs w:val="16"/>
              </w:rPr>
            </w:pPr>
            <w:r>
              <w:rPr>
                <w:sz w:val="16"/>
                <w:szCs w:val="16"/>
              </w:rPr>
              <w:t>0189</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096359F0" w14:textId="77777777" w:rsidR="001648EA" w:rsidRDefault="001648EA" w:rsidP="00EC079E">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437E11CC" w14:textId="0D476FE7" w:rsidR="001648EA" w:rsidRDefault="003C12E5" w:rsidP="00EC079E">
            <w:pPr>
              <w:pStyle w:val="TAL"/>
              <w:rPr>
                <w:sz w:val="16"/>
              </w:rPr>
            </w:pPr>
            <w:r>
              <w:rPr>
                <w:sz w:val="16"/>
              </w:rPr>
              <w:t>D</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567D8F22" w14:textId="27D91E54" w:rsidR="001648EA" w:rsidRPr="00EA028E" w:rsidRDefault="001648EA" w:rsidP="00EC079E">
            <w:pPr>
              <w:rPr>
                <w:rFonts w:ascii="Arial" w:hAnsi="Arial"/>
                <w:sz w:val="16"/>
              </w:rPr>
            </w:pPr>
            <w:r w:rsidRPr="001648EA">
              <w:rPr>
                <w:rFonts w:ascii="Arial" w:hAnsi="Arial"/>
                <w:sz w:val="16"/>
              </w:rPr>
              <w:t>Correction on PUCCH power control for enhanced Type-2 HARQ-ACK codebook and for Type-3 HARQ-ACK codebook</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29E8E4E4" w14:textId="77777777" w:rsidR="001648EA" w:rsidRDefault="001648EA" w:rsidP="00EC079E">
            <w:pPr>
              <w:pStyle w:val="TAL"/>
              <w:rPr>
                <w:sz w:val="16"/>
                <w:szCs w:val="16"/>
                <w:lang w:eastAsia="zh-CN"/>
              </w:rPr>
            </w:pPr>
            <w:r>
              <w:rPr>
                <w:sz w:val="16"/>
                <w:szCs w:val="16"/>
                <w:lang w:eastAsia="zh-CN"/>
              </w:rPr>
              <w:t>16.5.0</w:t>
            </w:r>
          </w:p>
        </w:tc>
      </w:tr>
      <w:tr w:rsidR="003C12E5" w:rsidRPr="00B916EC" w14:paraId="09A3B7B2" w14:textId="77777777" w:rsidTr="003C12E5">
        <w:tc>
          <w:tcPr>
            <w:tcW w:w="894" w:type="dxa"/>
            <w:tcBorders>
              <w:top w:val="single" w:sz="6" w:space="0" w:color="auto"/>
              <w:left w:val="single" w:sz="6" w:space="0" w:color="auto"/>
              <w:bottom w:val="single" w:sz="6" w:space="0" w:color="auto"/>
              <w:right w:val="single" w:sz="6" w:space="0" w:color="auto"/>
            </w:tcBorders>
            <w:shd w:val="solid" w:color="FFFFFF" w:fill="auto"/>
          </w:tcPr>
          <w:p w14:paraId="00902FC9" w14:textId="77777777" w:rsidR="003C12E5" w:rsidRPr="00B916EC" w:rsidRDefault="003C12E5" w:rsidP="00EC079E">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21-03</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3685D923" w14:textId="77777777" w:rsidR="003C12E5" w:rsidRPr="00B916EC" w:rsidRDefault="003C12E5" w:rsidP="00EC079E">
            <w:pPr>
              <w:pStyle w:val="TAL"/>
              <w:rPr>
                <w:sz w:val="16"/>
                <w:szCs w:val="16"/>
                <w:lang w:eastAsia="zh-CN"/>
              </w:rPr>
            </w:pPr>
            <w:r w:rsidRPr="00B916EC">
              <w:rPr>
                <w:sz w:val="16"/>
                <w:szCs w:val="16"/>
                <w:lang w:eastAsia="zh-CN"/>
              </w:rPr>
              <w:t>RAN#</w:t>
            </w:r>
            <w:r>
              <w:rPr>
                <w:sz w:val="16"/>
                <w:szCs w:val="16"/>
                <w:lang w:eastAsia="zh-CN"/>
              </w:rPr>
              <w:t>91-e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47E7D725" w14:textId="50B7F357" w:rsidR="003C12E5" w:rsidRDefault="003C12E5" w:rsidP="00EC079E">
            <w:pPr>
              <w:pStyle w:val="TAL"/>
              <w:rPr>
                <w:sz w:val="16"/>
                <w:szCs w:val="16"/>
                <w:lang w:eastAsia="zh-CN"/>
              </w:rPr>
            </w:pPr>
            <w:r>
              <w:rPr>
                <w:sz w:val="16"/>
                <w:szCs w:val="16"/>
                <w:lang w:eastAsia="zh-CN"/>
              </w:rPr>
              <w:t>RP-210052</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24357F75" w14:textId="0BDB55DF" w:rsidR="003C12E5" w:rsidRDefault="003C12E5" w:rsidP="00EC079E">
            <w:pPr>
              <w:pStyle w:val="TAL"/>
              <w:rPr>
                <w:sz w:val="16"/>
                <w:szCs w:val="16"/>
              </w:rPr>
            </w:pPr>
            <w:r>
              <w:rPr>
                <w:sz w:val="16"/>
                <w:szCs w:val="16"/>
              </w:rPr>
              <w:t>0190</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33677D40" w14:textId="77777777" w:rsidR="003C12E5" w:rsidRDefault="003C12E5" w:rsidP="00EC079E">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243CE09C" w14:textId="77777777" w:rsidR="003C12E5" w:rsidRDefault="003C12E5" w:rsidP="00EC079E">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4E818AC7" w14:textId="1534409E" w:rsidR="003C12E5" w:rsidRPr="00EA028E" w:rsidRDefault="003C12E5" w:rsidP="00EC079E">
            <w:pPr>
              <w:rPr>
                <w:rFonts w:ascii="Arial" w:hAnsi="Arial"/>
                <w:sz w:val="16"/>
              </w:rPr>
            </w:pPr>
            <w:r w:rsidRPr="003C12E5">
              <w:rPr>
                <w:rFonts w:ascii="Arial" w:hAnsi="Arial"/>
                <w:sz w:val="16"/>
              </w:rPr>
              <w:t>CR on HARQ-ACK</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5AB5C06B" w14:textId="77777777" w:rsidR="003C12E5" w:rsidRDefault="003C12E5" w:rsidP="00EC079E">
            <w:pPr>
              <w:pStyle w:val="TAL"/>
              <w:rPr>
                <w:sz w:val="16"/>
                <w:szCs w:val="16"/>
                <w:lang w:eastAsia="zh-CN"/>
              </w:rPr>
            </w:pPr>
            <w:r>
              <w:rPr>
                <w:sz w:val="16"/>
                <w:szCs w:val="16"/>
                <w:lang w:eastAsia="zh-CN"/>
              </w:rPr>
              <w:t>16.5.0</w:t>
            </w:r>
          </w:p>
        </w:tc>
      </w:tr>
      <w:tr w:rsidR="00EC079E" w:rsidRPr="00B916EC" w14:paraId="0107A470" w14:textId="77777777" w:rsidTr="00EC079E">
        <w:tc>
          <w:tcPr>
            <w:tcW w:w="894" w:type="dxa"/>
            <w:tcBorders>
              <w:top w:val="single" w:sz="6" w:space="0" w:color="auto"/>
              <w:left w:val="single" w:sz="6" w:space="0" w:color="auto"/>
              <w:bottom w:val="single" w:sz="6" w:space="0" w:color="auto"/>
              <w:right w:val="single" w:sz="6" w:space="0" w:color="auto"/>
            </w:tcBorders>
            <w:shd w:val="solid" w:color="FFFFFF" w:fill="auto"/>
          </w:tcPr>
          <w:p w14:paraId="1AFD719C" w14:textId="77777777" w:rsidR="00EC079E" w:rsidRPr="00B916EC" w:rsidRDefault="00EC079E" w:rsidP="00EC079E">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21-03</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07FC257F" w14:textId="77777777" w:rsidR="00EC079E" w:rsidRPr="00B916EC" w:rsidRDefault="00EC079E" w:rsidP="00EC079E">
            <w:pPr>
              <w:pStyle w:val="TAL"/>
              <w:rPr>
                <w:sz w:val="16"/>
                <w:szCs w:val="16"/>
                <w:lang w:eastAsia="zh-CN"/>
              </w:rPr>
            </w:pPr>
            <w:r w:rsidRPr="00B916EC">
              <w:rPr>
                <w:sz w:val="16"/>
                <w:szCs w:val="16"/>
                <w:lang w:eastAsia="zh-CN"/>
              </w:rPr>
              <w:t>RAN#</w:t>
            </w:r>
            <w:r>
              <w:rPr>
                <w:sz w:val="16"/>
                <w:szCs w:val="16"/>
                <w:lang w:eastAsia="zh-CN"/>
              </w:rPr>
              <w:t>91-e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6F3738F9" w14:textId="58364378" w:rsidR="00EC079E" w:rsidRDefault="00EC079E" w:rsidP="00EC079E">
            <w:pPr>
              <w:pStyle w:val="TAL"/>
              <w:rPr>
                <w:sz w:val="16"/>
                <w:szCs w:val="16"/>
                <w:lang w:eastAsia="zh-CN"/>
              </w:rPr>
            </w:pPr>
            <w:r>
              <w:rPr>
                <w:sz w:val="16"/>
                <w:szCs w:val="16"/>
                <w:lang w:eastAsia="zh-CN"/>
              </w:rPr>
              <w:t>RP-210049</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34919F5F" w14:textId="4E1A4187" w:rsidR="00EC079E" w:rsidRDefault="00EC079E" w:rsidP="00EC079E">
            <w:pPr>
              <w:pStyle w:val="TAL"/>
              <w:rPr>
                <w:sz w:val="16"/>
                <w:szCs w:val="16"/>
              </w:rPr>
            </w:pPr>
            <w:r>
              <w:rPr>
                <w:sz w:val="16"/>
                <w:szCs w:val="16"/>
              </w:rPr>
              <w:t>0191</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519BBD2D" w14:textId="77777777" w:rsidR="00EC079E" w:rsidRDefault="00EC079E" w:rsidP="00EC079E">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5EB553FE" w14:textId="77777777" w:rsidR="00EC079E" w:rsidRDefault="00EC079E" w:rsidP="00EC079E">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6D641FA5" w14:textId="291020F1" w:rsidR="00EC079E" w:rsidRPr="00EA028E" w:rsidRDefault="00EC079E" w:rsidP="00EC079E">
            <w:pPr>
              <w:rPr>
                <w:rFonts w:ascii="Arial" w:hAnsi="Arial"/>
                <w:sz w:val="16"/>
              </w:rPr>
            </w:pPr>
            <w:r w:rsidRPr="00EC079E">
              <w:rPr>
                <w:rFonts w:ascii="Arial" w:hAnsi="Arial"/>
                <w:sz w:val="16"/>
              </w:rPr>
              <w:t>Correction on search space set group switching without channel occupancy duration field</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351EFE1E" w14:textId="77777777" w:rsidR="00EC079E" w:rsidRDefault="00EC079E" w:rsidP="00EC079E">
            <w:pPr>
              <w:pStyle w:val="TAL"/>
              <w:rPr>
                <w:sz w:val="16"/>
                <w:szCs w:val="16"/>
                <w:lang w:eastAsia="zh-CN"/>
              </w:rPr>
            </w:pPr>
            <w:r>
              <w:rPr>
                <w:sz w:val="16"/>
                <w:szCs w:val="16"/>
                <w:lang w:eastAsia="zh-CN"/>
              </w:rPr>
              <w:t>16.5.0</w:t>
            </w:r>
          </w:p>
        </w:tc>
      </w:tr>
      <w:tr w:rsidR="00EC079E" w:rsidRPr="00B916EC" w14:paraId="57B0C7C3" w14:textId="77777777" w:rsidTr="00EC079E">
        <w:tc>
          <w:tcPr>
            <w:tcW w:w="894" w:type="dxa"/>
            <w:tcBorders>
              <w:top w:val="single" w:sz="6" w:space="0" w:color="auto"/>
              <w:left w:val="single" w:sz="6" w:space="0" w:color="auto"/>
              <w:bottom w:val="single" w:sz="6" w:space="0" w:color="auto"/>
              <w:right w:val="single" w:sz="6" w:space="0" w:color="auto"/>
            </w:tcBorders>
            <w:shd w:val="solid" w:color="FFFFFF" w:fill="auto"/>
          </w:tcPr>
          <w:p w14:paraId="40305263" w14:textId="77777777" w:rsidR="00EC079E" w:rsidRPr="00B916EC" w:rsidRDefault="00EC079E" w:rsidP="00EC079E">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21-03</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18D5747D" w14:textId="77777777" w:rsidR="00EC079E" w:rsidRPr="00B916EC" w:rsidRDefault="00EC079E" w:rsidP="00EC079E">
            <w:pPr>
              <w:pStyle w:val="TAL"/>
              <w:rPr>
                <w:sz w:val="16"/>
                <w:szCs w:val="16"/>
                <w:lang w:eastAsia="zh-CN"/>
              </w:rPr>
            </w:pPr>
            <w:r w:rsidRPr="00B916EC">
              <w:rPr>
                <w:sz w:val="16"/>
                <w:szCs w:val="16"/>
                <w:lang w:eastAsia="zh-CN"/>
              </w:rPr>
              <w:t>RAN#</w:t>
            </w:r>
            <w:r>
              <w:rPr>
                <w:sz w:val="16"/>
                <w:szCs w:val="16"/>
                <w:lang w:eastAsia="zh-CN"/>
              </w:rPr>
              <w:t>91-e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4FE28EB0" w14:textId="77777777" w:rsidR="00EC079E" w:rsidRDefault="00EC079E" w:rsidP="00EC079E">
            <w:pPr>
              <w:pStyle w:val="TAL"/>
              <w:rPr>
                <w:sz w:val="16"/>
                <w:szCs w:val="16"/>
                <w:lang w:eastAsia="zh-CN"/>
              </w:rPr>
            </w:pPr>
            <w:r>
              <w:rPr>
                <w:sz w:val="16"/>
                <w:szCs w:val="16"/>
                <w:lang w:eastAsia="zh-CN"/>
              </w:rPr>
              <w:t>RP-210052</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4188E761" w14:textId="3127BEE4" w:rsidR="00EC079E" w:rsidRDefault="00EC079E" w:rsidP="00EC079E">
            <w:pPr>
              <w:pStyle w:val="TAL"/>
              <w:rPr>
                <w:sz w:val="16"/>
                <w:szCs w:val="16"/>
              </w:rPr>
            </w:pPr>
            <w:r>
              <w:rPr>
                <w:sz w:val="16"/>
                <w:szCs w:val="16"/>
              </w:rPr>
              <w:t>0192</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3C214E3A" w14:textId="77777777" w:rsidR="00EC079E" w:rsidRDefault="00EC079E" w:rsidP="00EC079E">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64C2E6AD" w14:textId="77777777" w:rsidR="00EC079E" w:rsidRDefault="00EC079E" w:rsidP="00EC079E">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2418725C" w14:textId="0A450610" w:rsidR="00EC079E" w:rsidRPr="00EA028E" w:rsidRDefault="00EC079E" w:rsidP="00EC079E">
            <w:pPr>
              <w:rPr>
                <w:rFonts w:ascii="Arial" w:hAnsi="Arial"/>
                <w:sz w:val="16"/>
              </w:rPr>
            </w:pPr>
            <w:r w:rsidRPr="00EC079E">
              <w:rPr>
                <w:rFonts w:ascii="Arial" w:hAnsi="Arial"/>
                <w:sz w:val="16"/>
              </w:rPr>
              <w:t>Corrections on Scell BFR in Rel-16</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58E80265" w14:textId="77777777" w:rsidR="00EC079E" w:rsidRDefault="00EC079E" w:rsidP="00EC079E">
            <w:pPr>
              <w:pStyle w:val="TAL"/>
              <w:rPr>
                <w:sz w:val="16"/>
                <w:szCs w:val="16"/>
                <w:lang w:eastAsia="zh-CN"/>
              </w:rPr>
            </w:pPr>
            <w:r>
              <w:rPr>
                <w:sz w:val="16"/>
                <w:szCs w:val="16"/>
                <w:lang w:eastAsia="zh-CN"/>
              </w:rPr>
              <w:t>16.5.0</w:t>
            </w:r>
          </w:p>
        </w:tc>
      </w:tr>
      <w:tr w:rsidR="00FF655D" w:rsidRPr="00B916EC" w14:paraId="4774EA1E" w14:textId="77777777" w:rsidTr="00FF655D">
        <w:tc>
          <w:tcPr>
            <w:tcW w:w="894" w:type="dxa"/>
            <w:tcBorders>
              <w:top w:val="single" w:sz="6" w:space="0" w:color="auto"/>
              <w:left w:val="single" w:sz="6" w:space="0" w:color="auto"/>
              <w:bottom w:val="single" w:sz="6" w:space="0" w:color="auto"/>
              <w:right w:val="single" w:sz="6" w:space="0" w:color="auto"/>
            </w:tcBorders>
            <w:shd w:val="solid" w:color="FFFFFF" w:fill="auto"/>
          </w:tcPr>
          <w:p w14:paraId="48707985" w14:textId="77777777" w:rsidR="00FF655D" w:rsidRPr="00B916EC" w:rsidRDefault="00FF655D" w:rsidP="00CC5DCD">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21-03</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1DF2B836" w14:textId="77777777" w:rsidR="00FF655D" w:rsidRPr="00B916EC" w:rsidRDefault="00FF655D" w:rsidP="00CC5DCD">
            <w:pPr>
              <w:pStyle w:val="TAL"/>
              <w:rPr>
                <w:sz w:val="16"/>
                <w:szCs w:val="16"/>
                <w:lang w:eastAsia="zh-CN"/>
              </w:rPr>
            </w:pPr>
            <w:r w:rsidRPr="00B916EC">
              <w:rPr>
                <w:sz w:val="16"/>
                <w:szCs w:val="16"/>
                <w:lang w:eastAsia="zh-CN"/>
              </w:rPr>
              <w:t>RAN#</w:t>
            </w:r>
            <w:r>
              <w:rPr>
                <w:sz w:val="16"/>
                <w:szCs w:val="16"/>
                <w:lang w:eastAsia="zh-CN"/>
              </w:rPr>
              <w:t>91-e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0391C1BE" w14:textId="0970DA55" w:rsidR="00FF655D" w:rsidRDefault="00FF655D" w:rsidP="00CC5DCD">
            <w:pPr>
              <w:pStyle w:val="TAL"/>
              <w:rPr>
                <w:sz w:val="16"/>
                <w:szCs w:val="16"/>
                <w:lang w:eastAsia="zh-CN"/>
              </w:rPr>
            </w:pPr>
            <w:r>
              <w:rPr>
                <w:sz w:val="16"/>
                <w:szCs w:val="16"/>
                <w:lang w:eastAsia="zh-CN"/>
              </w:rPr>
              <w:t>RP-210058</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09C24C80" w14:textId="5169D7D3" w:rsidR="00FF655D" w:rsidRDefault="00FF655D" w:rsidP="00CC5DCD">
            <w:pPr>
              <w:pStyle w:val="TAL"/>
              <w:rPr>
                <w:sz w:val="16"/>
                <w:szCs w:val="16"/>
              </w:rPr>
            </w:pPr>
            <w:r>
              <w:rPr>
                <w:sz w:val="16"/>
                <w:szCs w:val="16"/>
              </w:rPr>
              <w:t>0193</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7DFD7FFF" w14:textId="77777777" w:rsidR="00FF655D" w:rsidRDefault="00FF655D" w:rsidP="00CC5DCD">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01244E01" w14:textId="77777777" w:rsidR="00FF655D" w:rsidRDefault="00FF655D" w:rsidP="00CC5DCD">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68D13349" w14:textId="6A4D7A07" w:rsidR="00FF655D" w:rsidRPr="00EA028E" w:rsidRDefault="00FF655D" w:rsidP="00CC5DCD">
            <w:pPr>
              <w:rPr>
                <w:rFonts w:ascii="Arial" w:hAnsi="Arial"/>
                <w:sz w:val="16"/>
              </w:rPr>
            </w:pPr>
            <w:r w:rsidRPr="00FF655D">
              <w:rPr>
                <w:rFonts w:ascii="Arial" w:hAnsi="Arial"/>
                <w:sz w:val="16"/>
              </w:rPr>
              <w:t>Correction on uplink Tx switching</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3CA956D4" w14:textId="77777777" w:rsidR="00FF655D" w:rsidRDefault="00FF655D" w:rsidP="00CC5DCD">
            <w:pPr>
              <w:pStyle w:val="TAL"/>
              <w:rPr>
                <w:sz w:val="16"/>
                <w:szCs w:val="16"/>
                <w:lang w:eastAsia="zh-CN"/>
              </w:rPr>
            </w:pPr>
            <w:r>
              <w:rPr>
                <w:sz w:val="16"/>
                <w:szCs w:val="16"/>
                <w:lang w:eastAsia="zh-CN"/>
              </w:rPr>
              <w:t>16.5.0</w:t>
            </w:r>
          </w:p>
        </w:tc>
      </w:tr>
      <w:tr w:rsidR="00FF655D" w:rsidRPr="00B916EC" w14:paraId="7A1D8FAE" w14:textId="77777777" w:rsidTr="00FF655D">
        <w:tc>
          <w:tcPr>
            <w:tcW w:w="894" w:type="dxa"/>
            <w:tcBorders>
              <w:top w:val="single" w:sz="6" w:space="0" w:color="auto"/>
              <w:left w:val="single" w:sz="6" w:space="0" w:color="auto"/>
              <w:bottom w:val="single" w:sz="6" w:space="0" w:color="auto"/>
              <w:right w:val="single" w:sz="6" w:space="0" w:color="auto"/>
            </w:tcBorders>
            <w:shd w:val="solid" w:color="FFFFFF" w:fill="auto"/>
          </w:tcPr>
          <w:p w14:paraId="48C0D609" w14:textId="77777777" w:rsidR="00FF655D" w:rsidRPr="00B916EC" w:rsidRDefault="00FF655D" w:rsidP="00CC5DCD">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21-03</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28E004D1" w14:textId="77777777" w:rsidR="00FF655D" w:rsidRPr="00B916EC" w:rsidRDefault="00FF655D" w:rsidP="00CC5DCD">
            <w:pPr>
              <w:pStyle w:val="TAL"/>
              <w:rPr>
                <w:sz w:val="16"/>
                <w:szCs w:val="16"/>
                <w:lang w:eastAsia="zh-CN"/>
              </w:rPr>
            </w:pPr>
            <w:r w:rsidRPr="00B916EC">
              <w:rPr>
                <w:sz w:val="16"/>
                <w:szCs w:val="16"/>
                <w:lang w:eastAsia="zh-CN"/>
              </w:rPr>
              <w:t>RAN#</w:t>
            </w:r>
            <w:r>
              <w:rPr>
                <w:sz w:val="16"/>
                <w:szCs w:val="16"/>
                <w:lang w:eastAsia="zh-CN"/>
              </w:rPr>
              <w:t>91-e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35258ED5" w14:textId="3BDDDF73" w:rsidR="00FF655D" w:rsidRDefault="00FF655D" w:rsidP="00CC5DCD">
            <w:pPr>
              <w:pStyle w:val="TAL"/>
              <w:rPr>
                <w:sz w:val="16"/>
                <w:szCs w:val="16"/>
                <w:lang w:eastAsia="zh-CN"/>
              </w:rPr>
            </w:pPr>
            <w:r>
              <w:rPr>
                <w:sz w:val="16"/>
                <w:szCs w:val="16"/>
                <w:lang w:eastAsia="zh-CN"/>
              </w:rPr>
              <w:t>RP-21005</w:t>
            </w:r>
            <w:r w:rsidR="00C25C56">
              <w:rPr>
                <w:sz w:val="16"/>
                <w:szCs w:val="16"/>
                <w:lang w:eastAsia="zh-CN"/>
              </w:rPr>
              <w:t>0</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7CE55119" w14:textId="3F8FC2A5" w:rsidR="00FF655D" w:rsidRDefault="00FF655D" w:rsidP="00CC5DCD">
            <w:pPr>
              <w:pStyle w:val="TAL"/>
              <w:rPr>
                <w:sz w:val="16"/>
                <w:szCs w:val="16"/>
              </w:rPr>
            </w:pPr>
            <w:r>
              <w:rPr>
                <w:sz w:val="16"/>
                <w:szCs w:val="16"/>
              </w:rPr>
              <w:t>019</w:t>
            </w:r>
            <w:r w:rsidR="00C25C56">
              <w:rPr>
                <w:sz w:val="16"/>
                <w:szCs w:val="16"/>
              </w:rPr>
              <w:t>4</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0465367B" w14:textId="77777777" w:rsidR="00FF655D" w:rsidRDefault="00FF655D" w:rsidP="00CC5DCD">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39E7ACAE" w14:textId="77777777" w:rsidR="00FF655D" w:rsidRDefault="00FF655D" w:rsidP="00CC5DCD">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07D85832" w14:textId="24268B52" w:rsidR="00FF655D" w:rsidRPr="00EA028E" w:rsidRDefault="00C25C56" w:rsidP="00CC5DCD">
            <w:pPr>
              <w:rPr>
                <w:rFonts w:ascii="Arial" w:hAnsi="Arial"/>
                <w:sz w:val="16"/>
              </w:rPr>
            </w:pPr>
            <w:r w:rsidRPr="00C25C56">
              <w:rPr>
                <w:rFonts w:ascii="Arial" w:hAnsi="Arial"/>
                <w:sz w:val="16"/>
              </w:rPr>
              <w:t>Corrections related to prioritization between uplink and sidelink</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11BC267F" w14:textId="77777777" w:rsidR="00FF655D" w:rsidRDefault="00FF655D" w:rsidP="00CC5DCD">
            <w:pPr>
              <w:pStyle w:val="TAL"/>
              <w:rPr>
                <w:sz w:val="16"/>
                <w:szCs w:val="16"/>
                <w:lang w:eastAsia="zh-CN"/>
              </w:rPr>
            </w:pPr>
            <w:r>
              <w:rPr>
                <w:sz w:val="16"/>
                <w:szCs w:val="16"/>
                <w:lang w:eastAsia="zh-CN"/>
              </w:rPr>
              <w:t>16.5.0</w:t>
            </w:r>
          </w:p>
        </w:tc>
      </w:tr>
      <w:tr w:rsidR="00BD6CD4" w:rsidRPr="00B916EC" w14:paraId="59EFA21B" w14:textId="77777777" w:rsidTr="00BD6CD4">
        <w:tc>
          <w:tcPr>
            <w:tcW w:w="894" w:type="dxa"/>
            <w:tcBorders>
              <w:top w:val="single" w:sz="6" w:space="0" w:color="auto"/>
              <w:left w:val="single" w:sz="6" w:space="0" w:color="auto"/>
              <w:bottom w:val="single" w:sz="6" w:space="0" w:color="auto"/>
              <w:right w:val="single" w:sz="6" w:space="0" w:color="auto"/>
            </w:tcBorders>
            <w:shd w:val="solid" w:color="FFFFFF" w:fill="auto"/>
          </w:tcPr>
          <w:p w14:paraId="0AF9B247" w14:textId="77777777" w:rsidR="00BD6CD4" w:rsidRPr="00B916EC" w:rsidRDefault="00BD6CD4" w:rsidP="00CC5DCD">
            <w:pPr>
              <w:spacing w:after="0"/>
              <w:jc w:val="center"/>
              <w:rPr>
                <w:rFonts w:ascii="Arial" w:hAnsi="Arial"/>
                <w:snapToGrid w:val="0"/>
                <w:sz w:val="16"/>
                <w:szCs w:val="16"/>
              </w:rPr>
            </w:pPr>
            <w:r w:rsidRPr="00B916EC">
              <w:rPr>
                <w:rFonts w:ascii="Arial" w:hAnsi="Arial"/>
                <w:snapToGrid w:val="0"/>
                <w:sz w:val="16"/>
                <w:szCs w:val="16"/>
              </w:rPr>
              <w:lastRenderedPageBreak/>
              <w:t>20</w:t>
            </w:r>
            <w:r>
              <w:rPr>
                <w:rFonts w:ascii="Arial" w:hAnsi="Arial"/>
                <w:snapToGrid w:val="0"/>
                <w:sz w:val="16"/>
                <w:szCs w:val="16"/>
              </w:rPr>
              <w:t>21-03</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2838F822" w14:textId="77777777" w:rsidR="00BD6CD4" w:rsidRPr="00B916EC" w:rsidRDefault="00BD6CD4" w:rsidP="00CC5DCD">
            <w:pPr>
              <w:pStyle w:val="TAL"/>
              <w:rPr>
                <w:sz w:val="16"/>
                <w:szCs w:val="16"/>
                <w:lang w:eastAsia="zh-CN"/>
              </w:rPr>
            </w:pPr>
            <w:r w:rsidRPr="00B916EC">
              <w:rPr>
                <w:sz w:val="16"/>
                <w:szCs w:val="16"/>
                <w:lang w:eastAsia="zh-CN"/>
              </w:rPr>
              <w:t>RAN#</w:t>
            </w:r>
            <w:r>
              <w:rPr>
                <w:sz w:val="16"/>
                <w:szCs w:val="16"/>
                <w:lang w:eastAsia="zh-CN"/>
              </w:rPr>
              <w:t>91-e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2C93EC83" w14:textId="77777777" w:rsidR="00BD6CD4" w:rsidRDefault="00BD6CD4" w:rsidP="00CC5DCD">
            <w:pPr>
              <w:pStyle w:val="TAL"/>
              <w:rPr>
                <w:sz w:val="16"/>
                <w:szCs w:val="16"/>
                <w:lang w:eastAsia="zh-CN"/>
              </w:rPr>
            </w:pPr>
            <w:r>
              <w:rPr>
                <w:sz w:val="16"/>
                <w:szCs w:val="16"/>
                <w:lang w:eastAsia="zh-CN"/>
              </w:rPr>
              <w:t>RP-210050</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41E522B6" w14:textId="0D335923" w:rsidR="00BD6CD4" w:rsidRDefault="00BD6CD4" w:rsidP="00CC5DCD">
            <w:pPr>
              <w:pStyle w:val="TAL"/>
              <w:rPr>
                <w:sz w:val="16"/>
                <w:szCs w:val="16"/>
              </w:rPr>
            </w:pPr>
            <w:r>
              <w:rPr>
                <w:sz w:val="16"/>
                <w:szCs w:val="16"/>
              </w:rPr>
              <w:t>0195</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0E717C65" w14:textId="77777777" w:rsidR="00BD6CD4" w:rsidRDefault="00BD6CD4" w:rsidP="00CC5DCD">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32BDE970" w14:textId="77777777" w:rsidR="00BD6CD4" w:rsidRDefault="00BD6CD4" w:rsidP="00CC5DCD">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3AB130C0" w14:textId="123C8F06" w:rsidR="00BD6CD4" w:rsidRPr="00EA028E" w:rsidRDefault="00BD6CD4" w:rsidP="00CC5DCD">
            <w:pPr>
              <w:rPr>
                <w:rFonts w:ascii="Arial" w:hAnsi="Arial"/>
                <w:sz w:val="16"/>
              </w:rPr>
            </w:pPr>
            <w:r w:rsidRPr="00BD6CD4">
              <w:rPr>
                <w:rFonts w:ascii="Arial" w:hAnsi="Arial"/>
                <w:sz w:val="16"/>
              </w:rPr>
              <w:t>Determination of indexes for slots for S-SS/PSBCH block transmission(s)</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3AA7FF08" w14:textId="77777777" w:rsidR="00BD6CD4" w:rsidRDefault="00BD6CD4" w:rsidP="00CC5DCD">
            <w:pPr>
              <w:pStyle w:val="TAL"/>
              <w:rPr>
                <w:sz w:val="16"/>
                <w:szCs w:val="16"/>
                <w:lang w:eastAsia="zh-CN"/>
              </w:rPr>
            </w:pPr>
            <w:r>
              <w:rPr>
                <w:sz w:val="16"/>
                <w:szCs w:val="16"/>
                <w:lang w:eastAsia="zh-CN"/>
              </w:rPr>
              <w:t>16.5.0</w:t>
            </w:r>
          </w:p>
        </w:tc>
      </w:tr>
      <w:tr w:rsidR="006556E8" w:rsidRPr="00B916EC" w14:paraId="0525CFE1" w14:textId="77777777" w:rsidTr="006556E8">
        <w:tc>
          <w:tcPr>
            <w:tcW w:w="894" w:type="dxa"/>
            <w:tcBorders>
              <w:top w:val="single" w:sz="6" w:space="0" w:color="auto"/>
              <w:left w:val="single" w:sz="6" w:space="0" w:color="auto"/>
              <w:bottom w:val="single" w:sz="6" w:space="0" w:color="auto"/>
              <w:right w:val="single" w:sz="6" w:space="0" w:color="auto"/>
            </w:tcBorders>
            <w:shd w:val="solid" w:color="FFFFFF" w:fill="auto"/>
          </w:tcPr>
          <w:p w14:paraId="52FDBE25" w14:textId="77777777" w:rsidR="006556E8" w:rsidRPr="00B916EC" w:rsidRDefault="006556E8" w:rsidP="00CC5DCD">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21-03</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6B74867A" w14:textId="77777777" w:rsidR="006556E8" w:rsidRPr="00B916EC" w:rsidRDefault="006556E8" w:rsidP="00CC5DCD">
            <w:pPr>
              <w:pStyle w:val="TAL"/>
              <w:rPr>
                <w:sz w:val="16"/>
                <w:szCs w:val="16"/>
                <w:lang w:eastAsia="zh-CN"/>
              </w:rPr>
            </w:pPr>
            <w:r w:rsidRPr="00B916EC">
              <w:rPr>
                <w:sz w:val="16"/>
                <w:szCs w:val="16"/>
                <w:lang w:eastAsia="zh-CN"/>
              </w:rPr>
              <w:t>RAN#</w:t>
            </w:r>
            <w:r>
              <w:rPr>
                <w:sz w:val="16"/>
                <w:szCs w:val="16"/>
                <w:lang w:eastAsia="zh-CN"/>
              </w:rPr>
              <w:t>91-e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7057EBE1" w14:textId="77777777" w:rsidR="006556E8" w:rsidRDefault="006556E8" w:rsidP="00CC5DCD">
            <w:pPr>
              <w:pStyle w:val="TAL"/>
              <w:rPr>
                <w:sz w:val="16"/>
                <w:szCs w:val="16"/>
                <w:lang w:eastAsia="zh-CN"/>
              </w:rPr>
            </w:pPr>
            <w:r>
              <w:rPr>
                <w:sz w:val="16"/>
                <w:szCs w:val="16"/>
                <w:lang w:eastAsia="zh-CN"/>
              </w:rPr>
              <w:t>RP-210050</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780116CA" w14:textId="6A0CA07E" w:rsidR="006556E8" w:rsidRDefault="006556E8" w:rsidP="00CC5DCD">
            <w:pPr>
              <w:pStyle w:val="TAL"/>
              <w:rPr>
                <w:sz w:val="16"/>
                <w:szCs w:val="16"/>
              </w:rPr>
            </w:pPr>
            <w:r>
              <w:rPr>
                <w:sz w:val="16"/>
                <w:szCs w:val="16"/>
              </w:rPr>
              <w:t>0196</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5CD42D8E" w14:textId="77777777" w:rsidR="006556E8" w:rsidRDefault="006556E8" w:rsidP="00CC5DCD">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52E48943" w14:textId="77777777" w:rsidR="006556E8" w:rsidRDefault="006556E8" w:rsidP="00CC5DCD">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24729FAA" w14:textId="1249C41D" w:rsidR="006556E8" w:rsidRPr="00EA028E" w:rsidRDefault="006556E8" w:rsidP="00CC5DCD">
            <w:pPr>
              <w:rPr>
                <w:rFonts w:ascii="Arial" w:hAnsi="Arial"/>
                <w:sz w:val="16"/>
              </w:rPr>
            </w:pPr>
            <w:r w:rsidRPr="006556E8">
              <w:rPr>
                <w:rFonts w:ascii="Arial" w:hAnsi="Arial"/>
                <w:sz w:val="16"/>
              </w:rPr>
              <w:t>Restrictions of the slots for S-SSB transmission/reception</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5C640BCE" w14:textId="77777777" w:rsidR="006556E8" w:rsidRDefault="006556E8" w:rsidP="00CC5DCD">
            <w:pPr>
              <w:pStyle w:val="TAL"/>
              <w:rPr>
                <w:sz w:val="16"/>
                <w:szCs w:val="16"/>
                <w:lang w:eastAsia="zh-CN"/>
              </w:rPr>
            </w:pPr>
            <w:r>
              <w:rPr>
                <w:sz w:val="16"/>
                <w:szCs w:val="16"/>
                <w:lang w:eastAsia="zh-CN"/>
              </w:rPr>
              <w:t>16.5.0</w:t>
            </w:r>
          </w:p>
        </w:tc>
      </w:tr>
      <w:tr w:rsidR="00674122" w:rsidRPr="00B916EC" w14:paraId="078DACE0" w14:textId="77777777" w:rsidTr="00674122">
        <w:tc>
          <w:tcPr>
            <w:tcW w:w="894" w:type="dxa"/>
            <w:tcBorders>
              <w:top w:val="single" w:sz="6" w:space="0" w:color="auto"/>
              <w:left w:val="single" w:sz="6" w:space="0" w:color="auto"/>
              <w:bottom w:val="single" w:sz="6" w:space="0" w:color="auto"/>
              <w:right w:val="single" w:sz="6" w:space="0" w:color="auto"/>
            </w:tcBorders>
            <w:shd w:val="solid" w:color="FFFFFF" w:fill="auto"/>
          </w:tcPr>
          <w:p w14:paraId="32FF35D1" w14:textId="77777777" w:rsidR="00674122" w:rsidRPr="00B916EC" w:rsidRDefault="00674122" w:rsidP="00CC5DCD">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21-03</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03C07336" w14:textId="77777777" w:rsidR="00674122" w:rsidRPr="00B916EC" w:rsidRDefault="00674122" w:rsidP="00CC5DCD">
            <w:pPr>
              <w:pStyle w:val="TAL"/>
              <w:rPr>
                <w:sz w:val="16"/>
                <w:szCs w:val="16"/>
                <w:lang w:eastAsia="zh-CN"/>
              </w:rPr>
            </w:pPr>
            <w:r w:rsidRPr="00B916EC">
              <w:rPr>
                <w:sz w:val="16"/>
                <w:szCs w:val="16"/>
                <w:lang w:eastAsia="zh-CN"/>
              </w:rPr>
              <w:t>RAN#</w:t>
            </w:r>
            <w:r>
              <w:rPr>
                <w:sz w:val="16"/>
                <w:szCs w:val="16"/>
                <w:lang w:eastAsia="zh-CN"/>
              </w:rPr>
              <w:t>91-e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0910A1C2" w14:textId="60ADCDAA" w:rsidR="00674122" w:rsidRDefault="00674122" w:rsidP="00CC5DCD">
            <w:pPr>
              <w:pStyle w:val="TAL"/>
              <w:rPr>
                <w:sz w:val="16"/>
                <w:szCs w:val="16"/>
                <w:lang w:eastAsia="zh-CN"/>
              </w:rPr>
            </w:pPr>
            <w:r>
              <w:rPr>
                <w:sz w:val="16"/>
                <w:szCs w:val="16"/>
                <w:lang w:eastAsia="zh-CN"/>
              </w:rPr>
              <w:t>RP-210051</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5E1A395C" w14:textId="2FF5281A" w:rsidR="00674122" w:rsidRDefault="00674122" w:rsidP="00CC5DCD">
            <w:pPr>
              <w:pStyle w:val="TAL"/>
              <w:rPr>
                <w:sz w:val="16"/>
                <w:szCs w:val="16"/>
              </w:rPr>
            </w:pPr>
            <w:r>
              <w:rPr>
                <w:sz w:val="16"/>
                <w:szCs w:val="16"/>
              </w:rPr>
              <w:t>0197</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2F176CDE" w14:textId="77777777" w:rsidR="00674122" w:rsidRDefault="00674122" w:rsidP="00CC5DCD">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30B85073" w14:textId="77777777" w:rsidR="00674122" w:rsidRDefault="00674122" w:rsidP="00CC5DCD">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29F3106A" w14:textId="120D8572" w:rsidR="00674122" w:rsidRPr="00EA028E" w:rsidRDefault="00674122" w:rsidP="00CC5DCD">
            <w:pPr>
              <w:rPr>
                <w:rFonts w:ascii="Arial" w:hAnsi="Arial"/>
                <w:sz w:val="16"/>
              </w:rPr>
            </w:pPr>
            <w:r w:rsidRPr="00674122">
              <w:rPr>
                <w:rFonts w:ascii="Arial" w:hAnsi="Arial"/>
                <w:sz w:val="16"/>
              </w:rPr>
              <w:t>CR on Timing for secondary cell activation / deactivation with sub-slot PUCCH</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6CC974AB" w14:textId="77777777" w:rsidR="00674122" w:rsidRDefault="00674122" w:rsidP="00CC5DCD">
            <w:pPr>
              <w:pStyle w:val="TAL"/>
              <w:rPr>
                <w:sz w:val="16"/>
                <w:szCs w:val="16"/>
                <w:lang w:eastAsia="zh-CN"/>
              </w:rPr>
            </w:pPr>
            <w:r>
              <w:rPr>
                <w:sz w:val="16"/>
                <w:szCs w:val="16"/>
                <w:lang w:eastAsia="zh-CN"/>
              </w:rPr>
              <w:t>16.5.0</w:t>
            </w:r>
          </w:p>
        </w:tc>
      </w:tr>
      <w:tr w:rsidR="005409FE" w:rsidRPr="00B916EC" w14:paraId="769A45A5" w14:textId="77777777" w:rsidTr="005409FE">
        <w:tc>
          <w:tcPr>
            <w:tcW w:w="894" w:type="dxa"/>
            <w:tcBorders>
              <w:top w:val="single" w:sz="6" w:space="0" w:color="auto"/>
              <w:left w:val="single" w:sz="6" w:space="0" w:color="auto"/>
              <w:bottom w:val="single" w:sz="6" w:space="0" w:color="auto"/>
              <w:right w:val="single" w:sz="6" w:space="0" w:color="auto"/>
            </w:tcBorders>
            <w:shd w:val="solid" w:color="FFFFFF" w:fill="auto"/>
          </w:tcPr>
          <w:p w14:paraId="4C9C75D2" w14:textId="77777777" w:rsidR="005409FE" w:rsidRPr="00B916EC" w:rsidRDefault="005409FE" w:rsidP="00CC5DCD">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21-03</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2960DD78" w14:textId="77777777" w:rsidR="005409FE" w:rsidRPr="00B916EC" w:rsidRDefault="005409FE" w:rsidP="00CC5DCD">
            <w:pPr>
              <w:pStyle w:val="TAL"/>
              <w:rPr>
                <w:sz w:val="16"/>
                <w:szCs w:val="16"/>
                <w:lang w:eastAsia="zh-CN"/>
              </w:rPr>
            </w:pPr>
            <w:r w:rsidRPr="00B916EC">
              <w:rPr>
                <w:sz w:val="16"/>
                <w:szCs w:val="16"/>
                <w:lang w:eastAsia="zh-CN"/>
              </w:rPr>
              <w:t>RAN#</w:t>
            </w:r>
            <w:r>
              <w:rPr>
                <w:sz w:val="16"/>
                <w:szCs w:val="16"/>
                <w:lang w:eastAsia="zh-CN"/>
              </w:rPr>
              <w:t>91-e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041D18D1" w14:textId="77777777" w:rsidR="005409FE" w:rsidRDefault="005409FE" w:rsidP="00CC5DCD">
            <w:pPr>
              <w:pStyle w:val="TAL"/>
              <w:rPr>
                <w:sz w:val="16"/>
                <w:szCs w:val="16"/>
                <w:lang w:eastAsia="zh-CN"/>
              </w:rPr>
            </w:pPr>
            <w:r>
              <w:rPr>
                <w:sz w:val="16"/>
                <w:szCs w:val="16"/>
                <w:lang w:eastAsia="zh-CN"/>
              </w:rPr>
              <w:t>RP-210051</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6B4DC3B1" w14:textId="4A024282" w:rsidR="005409FE" w:rsidRDefault="005409FE" w:rsidP="00CC5DCD">
            <w:pPr>
              <w:pStyle w:val="TAL"/>
              <w:rPr>
                <w:sz w:val="16"/>
                <w:szCs w:val="16"/>
              </w:rPr>
            </w:pPr>
            <w:r>
              <w:rPr>
                <w:sz w:val="16"/>
                <w:szCs w:val="16"/>
              </w:rPr>
              <w:t>0198</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21595F3B" w14:textId="77777777" w:rsidR="005409FE" w:rsidRDefault="005409FE" w:rsidP="00CC5DCD">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7CA70CB5" w14:textId="77777777" w:rsidR="005409FE" w:rsidRDefault="005409FE" w:rsidP="00CC5DCD">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2F9F7763" w14:textId="51335E44" w:rsidR="005409FE" w:rsidRPr="00EA028E" w:rsidRDefault="005409FE" w:rsidP="00CC5DCD">
            <w:pPr>
              <w:rPr>
                <w:rFonts w:ascii="Arial" w:hAnsi="Arial"/>
                <w:sz w:val="16"/>
              </w:rPr>
            </w:pPr>
            <w:r w:rsidRPr="005409FE">
              <w:rPr>
                <w:rFonts w:ascii="Arial" w:hAnsi="Arial"/>
                <w:sz w:val="16"/>
              </w:rPr>
              <w:t>CR on number of PUCCHs with HARQ-ACK in a slot</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13B3DFB8" w14:textId="77777777" w:rsidR="005409FE" w:rsidRDefault="005409FE" w:rsidP="00CC5DCD">
            <w:pPr>
              <w:pStyle w:val="TAL"/>
              <w:rPr>
                <w:sz w:val="16"/>
                <w:szCs w:val="16"/>
                <w:lang w:eastAsia="zh-CN"/>
              </w:rPr>
            </w:pPr>
            <w:r>
              <w:rPr>
                <w:sz w:val="16"/>
                <w:szCs w:val="16"/>
                <w:lang w:eastAsia="zh-CN"/>
              </w:rPr>
              <w:t>16.5.0</w:t>
            </w:r>
          </w:p>
        </w:tc>
      </w:tr>
      <w:tr w:rsidR="00502D4A" w:rsidRPr="00B916EC" w14:paraId="61A5326E" w14:textId="77777777" w:rsidTr="00502D4A">
        <w:tc>
          <w:tcPr>
            <w:tcW w:w="894" w:type="dxa"/>
            <w:tcBorders>
              <w:top w:val="single" w:sz="6" w:space="0" w:color="auto"/>
              <w:left w:val="single" w:sz="6" w:space="0" w:color="auto"/>
              <w:bottom w:val="single" w:sz="6" w:space="0" w:color="auto"/>
              <w:right w:val="single" w:sz="6" w:space="0" w:color="auto"/>
            </w:tcBorders>
            <w:shd w:val="solid" w:color="FFFFFF" w:fill="auto"/>
          </w:tcPr>
          <w:p w14:paraId="57C1D272" w14:textId="77777777" w:rsidR="00502D4A" w:rsidRPr="00B916EC" w:rsidRDefault="00502D4A" w:rsidP="00CC5DCD">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21-03</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41B33B80" w14:textId="77777777" w:rsidR="00502D4A" w:rsidRPr="00B916EC" w:rsidRDefault="00502D4A" w:rsidP="00CC5DCD">
            <w:pPr>
              <w:pStyle w:val="TAL"/>
              <w:rPr>
                <w:sz w:val="16"/>
                <w:szCs w:val="16"/>
                <w:lang w:eastAsia="zh-CN"/>
              </w:rPr>
            </w:pPr>
            <w:r w:rsidRPr="00B916EC">
              <w:rPr>
                <w:sz w:val="16"/>
                <w:szCs w:val="16"/>
                <w:lang w:eastAsia="zh-CN"/>
              </w:rPr>
              <w:t>RAN#</w:t>
            </w:r>
            <w:r>
              <w:rPr>
                <w:sz w:val="16"/>
                <w:szCs w:val="16"/>
                <w:lang w:eastAsia="zh-CN"/>
              </w:rPr>
              <w:t>91-e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13FE8069" w14:textId="4E3E60C3" w:rsidR="00502D4A" w:rsidRDefault="00502D4A" w:rsidP="00CC5DCD">
            <w:pPr>
              <w:pStyle w:val="TAL"/>
              <w:rPr>
                <w:sz w:val="16"/>
                <w:szCs w:val="16"/>
                <w:lang w:eastAsia="zh-CN"/>
              </w:rPr>
            </w:pPr>
            <w:r>
              <w:rPr>
                <w:sz w:val="16"/>
                <w:szCs w:val="16"/>
                <w:lang w:eastAsia="zh-CN"/>
              </w:rPr>
              <w:t>RP-210050</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2590E6A1" w14:textId="1420BD43" w:rsidR="00502D4A" w:rsidRDefault="00502D4A" w:rsidP="00CC5DCD">
            <w:pPr>
              <w:pStyle w:val="TAL"/>
              <w:rPr>
                <w:sz w:val="16"/>
                <w:szCs w:val="16"/>
              </w:rPr>
            </w:pPr>
            <w:r>
              <w:rPr>
                <w:sz w:val="16"/>
                <w:szCs w:val="16"/>
              </w:rPr>
              <w:t>0199</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42EC87F4" w14:textId="7D4EB72E" w:rsidR="00502D4A" w:rsidRDefault="00502D4A" w:rsidP="00CC5DCD">
            <w:pPr>
              <w:pStyle w:val="TAL"/>
              <w:jc w:val="center"/>
              <w:rPr>
                <w:sz w:val="16"/>
                <w:szCs w:val="16"/>
              </w:rPr>
            </w:pPr>
            <w:r>
              <w:rPr>
                <w:sz w:val="16"/>
                <w:szCs w:val="16"/>
              </w:rPr>
              <w:t>1</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072870D6" w14:textId="77777777" w:rsidR="00502D4A" w:rsidRDefault="00502D4A" w:rsidP="00CC5DCD">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357D8960" w14:textId="78BEC696" w:rsidR="00502D4A" w:rsidRPr="00EA028E" w:rsidRDefault="00502D4A" w:rsidP="00CC5DCD">
            <w:pPr>
              <w:rPr>
                <w:rFonts w:ascii="Arial" w:hAnsi="Arial"/>
                <w:sz w:val="16"/>
              </w:rPr>
            </w:pPr>
            <w:r w:rsidRPr="00502D4A">
              <w:rPr>
                <w:rFonts w:ascii="Arial" w:hAnsi="Arial"/>
                <w:sz w:val="16"/>
              </w:rPr>
              <w:t>Correction of SL HARQ-ACK information reporting to the gNB in Mode 1</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2C0BF43A" w14:textId="77777777" w:rsidR="00502D4A" w:rsidRDefault="00502D4A" w:rsidP="00CC5DCD">
            <w:pPr>
              <w:pStyle w:val="TAL"/>
              <w:rPr>
                <w:sz w:val="16"/>
                <w:szCs w:val="16"/>
                <w:lang w:eastAsia="zh-CN"/>
              </w:rPr>
            </w:pPr>
            <w:r>
              <w:rPr>
                <w:sz w:val="16"/>
                <w:szCs w:val="16"/>
                <w:lang w:eastAsia="zh-CN"/>
              </w:rPr>
              <w:t>16.5.0</w:t>
            </w:r>
          </w:p>
        </w:tc>
      </w:tr>
      <w:tr w:rsidR="00531BC1" w:rsidRPr="00B916EC" w14:paraId="77FEB518" w14:textId="77777777" w:rsidTr="00531BC1">
        <w:tc>
          <w:tcPr>
            <w:tcW w:w="894" w:type="dxa"/>
            <w:tcBorders>
              <w:top w:val="single" w:sz="6" w:space="0" w:color="auto"/>
              <w:left w:val="single" w:sz="6" w:space="0" w:color="auto"/>
              <w:bottom w:val="single" w:sz="6" w:space="0" w:color="auto"/>
              <w:right w:val="single" w:sz="6" w:space="0" w:color="auto"/>
            </w:tcBorders>
            <w:shd w:val="solid" w:color="FFFFFF" w:fill="auto"/>
          </w:tcPr>
          <w:p w14:paraId="7C754374" w14:textId="77777777" w:rsidR="00531BC1" w:rsidRPr="00B916EC" w:rsidRDefault="00531BC1" w:rsidP="00CC5DCD">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21-03</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39A9A88F" w14:textId="77777777" w:rsidR="00531BC1" w:rsidRPr="00B916EC" w:rsidRDefault="00531BC1" w:rsidP="00CC5DCD">
            <w:pPr>
              <w:pStyle w:val="TAL"/>
              <w:rPr>
                <w:sz w:val="16"/>
                <w:szCs w:val="16"/>
                <w:lang w:eastAsia="zh-CN"/>
              </w:rPr>
            </w:pPr>
            <w:r w:rsidRPr="00B916EC">
              <w:rPr>
                <w:sz w:val="16"/>
                <w:szCs w:val="16"/>
                <w:lang w:eastAsia="zh-CN"/>
              </w:rPr>
              <w:t>RAN#</w:t>
            </w:r>
            <w:r>
              <w:rPr>
                <w:sz w:val="16"/>
                <w:szCs w:val="16"/>
                <w:lang w:eastAsia="zh-CN"/>
              </w:rPr>
              <w:t>91-e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3CB453AF" w14:textId="692B9686" w:rsidR="00531BC1" w:rsidRDefault="00531BC1" w:rsidP="00CC5DCD">
            <w:pPr>
              <w:pStyle w:val="TAL"/>
              <w:rPr>
                <w:sz w:val="16"/>
                <w:szCs w:val="16"/>
                <w:lang w:eastAsia="zh-CN"/>
              </w:rPr>
            </w:pPr>
            <w:r>
              <w:rPr>
                <w:sz w:val="16"/>
                <w:szCs w:val="16"/>
                <w:lang w:eastAsia="zh-CN"/>
              </w:rPr>
              <w:t>RP-210049</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6CFB4354" w14:textId="7EACC77D" w:rsidR="00531BC1" w:rsidRDefault="00531BC1" w:rsidP="00CC5DCD">
            <w:pPr>
              <w:pStyle w:val="TAL"/>
              <w:rPr>
                <w:sz w:val="16"/>
                <w:szCs w:val="16"/>
              </w:rPr>
            </w:pPr>
            <w:r>
              <w:rPr>
                <w:sz w:val="16"/>
                <w:szCs w:val="16"/>
              </w:rPr>
              <w:t>0200</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7E52D6C9" w14:textId="268CB8E9" w:rsidR="00531BC1" w:rsidRDefault="00531BC1" w:rsidP="00CC5DCD">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4B06E52A" w14:textId="77777777" w:rsidR="00531BC1" w:rsidRDefault="00531BC1" w:rsidP="00CC5DCD">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629257BE" w14:textId="3079C17F" w:rsidR="00531BC1" w:rsidRPr="00EA028E" w:rsidRDefault="00531BC1" w:rsidP="00CC5DCD">
            <w:pPr>
              <w:rPr>
                <w:rFonts w:ascii="Arial" w:hAnsi="Arial"/>
                <w:sz w:val="16"/>
              </w:rPr>
            </w:pPr>
            <w:r w:rsidRPr="00531BC1">
              <w:rPr>
                <w:rFonts w:ascii="Arial" w:hAnsi="Arial"/>
                <w:sz w:val="16"/>
              </w:rPr>
              <w:t>Correction on LBT Type and CP Extension Indication for Semi-Static Channel Occupancy in RAR</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233D0BE9" w14:textId="77777777" w:rsidR="00531BC1" w:rsidRDefault="00531BC1" w:rsidP="00CC5DCD">
            <w:pPr>
              <w:pStyle w:val="TAL"/>
              <w:rPr>
                <w:sz w:val="16"/>
                <w:szCs w:val="16"/>
                <w:lang w:eastAsia="zh-CN"/>
              </w:rPr>
            </w:pPr>
            <w:r>
              <w:rPr>
                <w:sz w:val="16"/>
                <w:szCs w:val="16"/>
                <w:lang w:eastAsia="zh-CN"/>
              </w:rPr>
              <w:t>16.5.0</w:t>
            </w:r>
          </w:p>
        </w:tc>
      </w:tr>
      <w:tr w:rsidR="008A4761" w:rsidRPr="00B916EC" w14:paraId="1244D2E7" w14:textId="77777777" w:rsidTr="008A4761">
        <w:tc>
          <w:tcPr>
            <w:tcW w:w="894" w:type="dxa"/>
            <w:tcBorders>
              <w:top w:val="single" w:sz="6" w:space="0" w:color="auto"/>
              <w:left w:val="single" w:sz="6" w:space="0" w:color="auto"/>
              <w:bottom w:val="single" w:sz="6" w:space="0" w:color="auto"/>
              <w:right w:val="single" w:sz="6" w:space="0" w:color="auto"/>
            </w:tcBorders>
            <w:shd w:val="solid" w:color="FFFFFF" w:fill="auto"/>
          </w:tcPr>
          <w:p w14:paraId="669ABE29" w14:textId="77777777" w:rsidR="008A4761" w:rsidRPr="00B916EC" w:rsidRDefault="008A4761" w:rsidP="00CC5DCD">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21-03</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597E2900" w14:textId="77777777" w:rsidR="008A4761" w:rsidRPr="00B916EC" w:rsidRDefault="008A4761" w:rsidP="00CC5DCD">
            <w:pPr>
              <w:pStyle w:val="TAL"/>
              <w:rPr>
                <w:sz w:val="16"/>
                <w:szCs w:val="16"/>
                <w:lang w:eastAsia="zh-CN"/>
              </w:rPr>
            </w:pPr>
            <w:r w:rsidRPr="00B916EC">
              <w:rPr>
                <w:sz w:val="16"/>
                <w:szCs w:val="16"/>
                <w:lang w:eastAsia="zh-CN"/>
              </w:rPr>
              <w:t>RAN#</w:t>
            </w:r>
            <w:r>
              <w:rPr>
                <w:sz w:val="16"/>
                <w:szCs w:val="16"/>
                <w:lang w:eastAsia="zh-CN"/>
              </w:rPr>
              <w:t>91-e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57F7CA60" w14:textId="307018B8" w:rsidR="008A4761" w:rsidRDefault="008A4761" w:rsidP="00CC5DCD">
            <w:pPr>
              <w:pStyle w:val="TAL"/>
              <w:rPr>
                <w:sz w:val="16"/>
                <w:szCs w:val="16"/>
                <w:lang w:eastAsia="zh-CN"/>
              </w:rPr>
            </w:pPr>
            <w:r>
              <w:rPr>
                <w:sz w:val="16"/>
                <w:szCs w:val="16"/>
                <w:lang w:eastAsia="zh-CN"/>
              </w:rPr>
              <w:t>RP-210054</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581BBBDC" w14:textId="7608D4DD" w:rsidR="008A4761" w:rsidRDefault="008A4761" w:rsidP="00CC5DCD">
            <w:pPr>
              <w:pStyle w:val="TAL"/>
              <w:rPr>
                <w:sz w:val="16"/>
                <w:szCs w:val="16"/>
              </w:rPr>
            </w:pPr>
            <w:r>
              <w:rPr>
                <w:sz w:val="16"/>
                <w:szCs w:val="16"/>
              </w:rPr>
              <w:t>0201</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3B02D1D8" w14:textId="77777777" w:rsidR="008A4761" w:rsidRDefault="008A4761" w:rsidP="00CC5DCD">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76392D06" w14:textId="77777777" w:rsidR="008A4761" w:rsidRDefault="008A4761" w:rsidP="00CC5DCD">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0A812C0E" w14:textId="2D5FB44A" w:rsidR="008A4761" w:rsidRPr="00EA028E" w:rsidRDefault="008A4761" w:rsidP="00CC5DCD">
            <w:pPr>
              <w:rPr>
                <w:rFonts w:ascii="Arial" w:hAnsi="Arial"/>
                <w:sz w:val="16"/>
              </w:rPr>
            </w:pPr>
            <w:r w:rsidRPr="008A4761">
              <w:rPr>
                <w:rFonts w:ascii="Arial" w:hAnsi="Arial"/>
                <w:sz w:val="16"/>
              </w:rPr>
              <w:t>CR to 38.213 on PRACH handling for NR-DC power control</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1883C5B8" w14:textId="77777777" w:rsidR="008A4761" w:rsidRDefault="008A4761" w:rsidP="00CC5DCD">
            <w:pPr>
              <w:pStyle w:val="TAL"/>
              <w:rPr>
                <w:sz w:val="16"/>
                <w:szCs w:val="16"/>
                <w:lang w:eastAsia="zh-CN"/>
              </w:rPr>
            </w:pPr>
            <w:r>
              <w:rPr>
                <w:sz w:val="16"/>
                <w:szCs w:val="16"/>
                <w:lang w:eastAsia="zh-CN"/>
              </w:rPr>
              <w:t>16.5.0</w:t>
            </w:r>
          </w:p>
        </w:tc>
      </w:tr>
      <w:tr w:rsidR="003C435B" w:rsidRPr="00B916EC" w14:paraId="20A4795F" w14:textId="77777777" w:rsidTr="003C435B">
        <w:tc>
          <w:tcPr>
            <w:tcW w:w="894" w:type="dxa"/>
            <w:tcBorders>
              <w:top w:val="single" w:sz="6" w:space="0" w:color="auto"/>
              <w:left w:val="single" w:sz="6" w:space="0" w:color="auto"/>
              <w:bottom w:val="single" w:sz="6" w:space="0" w:color="auto"/>
              <w:right w:val="single" w:sz="6" w:space="0" w:color="auto"/>
            </w:tcBorders>
            <w:shd w:val="solid" w:color="FFFFFF" w:fill="auto"/>
          </w:tcPr>
          <w:p w14:paraId="38930858" w14:textId="77777777" w:rsidR="003C435B" w:rsidRPr="00B916EC" w:rsidRDefault="003C435B" w:rsidP="00CC5DCD">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21-03</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7BB3E751" w14:textId="77777777" w:rsidR="003C435B" w:rsidRPr="00B916EC" w:rsidRDefault="003C435B" w:rsidP="00CC5DCD">
            <w:pPr>
              <w:pStyle w:val="TAL"/>
              <w:rPr>
                <w:sz w:val="16"/>
                <w:szCs w:val="16"/>
                <w:lang w:eastAsia="zh-CN"/>
              </w:rPr>
            </w:pPr>
            <w:r w:rsidRPr="00B916EC">
              <w:rPr>
                <w:sz w:val="16"/>
                <w:szCs w:val="16"/>
                <w:lang w:eastAsia="zh-CN"/>
              </w:rPr>
              <w:t>RAN#</w:t>
            </w:r>
            <w:r>
              <w:rPr>
                <w:sz w:val="16"/>
                <w:szCs w:val="16"/>
                <w:lang w:eastAsia="zh-CN"/>
              </w:rPr>
              <w:t>91-e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3FBDF5FA" w14:textId="77777777" w:rsidR="003C435B" w:rsidRDefault="003C435B" w:rsidP="00CC5DCD">
            <w:pPr>
              <w:pStyle w:val="TAL"/>
              <w:rPr>
                <w:sz w:val="16"/>
                <w:szCs w:val="16"/>
                <w:lang w:eastAsia="zh-CN"/>
              </w:rPr>
            </w:pPr>
            <w:r>
              <w:rPr>
                <w:sz w:val="16"/>
                <w:szCs w:val="16"/>
                <w:lang w:eastAsia="zh-CN"/>
              </w:rPr>
              <w:t>RP-210054</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759252DB" w14:textId="73855D47" w:rsidR="003C435B" w:rsidRDefault="003C435B" w:rsidP="00CC5DCD">
            <w:pPr>
              <w:pStyle w:val="TAL"/>
              <w:rPr>
                <w:sz w:val="16"/>
                <w:szCs w:val="16"/>
              </w:rPr>
            </w:pPr>
            <w:r>
              <w:rPr>
                <w:sz w:val="16"/>
                <w:szCs w:val="16"/>
              </w:rPr>
              <w:t>0202</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09819000" w14:textId="77777777" w:rsidR="003C435B" w:rsidRDefault="003C435B" w:rsidP="00CC5DCD">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4A7E0DF7" w14:textId="77777777" w:rsidR="003C435B" w:rsidRDefault="003C435B" w:rsidP="00CC5DCD">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60EA9EE3" w14:textId="4D1B0AE9" w:rsidR="003C435B" w:rsidRPr="00EA028E" w:rsidRDefault="003C435B" w:rsidP="00CC5DCD">
            <w:pPr>
              <w:rPr>
                <w:rFonts w:ascii="Arial" w:hAnsi="Arial"/>
                <w:sz w:val="16"/>
              </w:rPr>
            </w:pPr>
            <w:r w:rsidRPr="003C435B">
              <w:rPr>
                <w:rFonts w:ascii="Arial" w:hAnsi="Arial"/>
                <w:sz w:val="16"/>
              </w:rPr>
              <w:t>CR to 38.213 on HARQ-ACK priority determination for SCell dormancy indication</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23DE425C" w14:textId="77777777" w:rsidR="003C435B" w:rsidRDefault="003C435B" w:rsidP="00CC5DCD">
            <w:pPr>
              <w:pStyle w:val="TAL"/>
              <w:rPr>
                <w:sz w:val="16"/>
                <w:szCs w:val="16"/>
                <w:lang w:eastAsia="zh-CN"/>
              </w:rPr>
            </w:pPr>
            <w:r>
              <w:rPr>
                <w:sz w:val="16"/>
                <w:szCs w:val="16"/>
                <w:lang w:eastAsia="zh-CN"/>
              </w:rPr>
              <w:t>16.5.0</w:t>
            </w:r>
          </w:p>
        </w:tc>
      </w:tr>
      <w:tr w:rsidR="006C5786" w:rsidRPr="00B916EC" w14:paraId="625AC9E8" w14:textId="77777777" w:rsidTr="006C5786">
        <w:tc>
          <w:tcPr>
            <w:tcW w:w="894" w:type="dxa"/>
            <w:tcBorders>
              <w:top w:val="single" w:sz="6" w:space="0" w:color="auto"/>
              <w:left w:val="single" w:sz="6" w:space="0" w:color="auto"/>
              <w:bottom w:val="single" w:sz="6" w:space="0" w:color="auto"/>
              <w:right w:val="single" w:sz="6" w:space="0" w:color="auto"/>
            </w:tcBorders>
            <w:shd w:val="solid" w:color="FFFFFF" w:fill="auto"/>
          </w:tcPr>
          <w:p w14:paraId="5300C6AD" w14:textId="77777777" w:rsidR="006C5786" w:rsidRPr="00B916EC" w:rsidRDefault="006C5786" w:rsidP="00CC5DCD">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21-03</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5FD2AD0B" w14:textId="77777777" w:rsidR="006C5786" w:rsidRPr="00B916EC" w:rsidRDefault="006C5786" w:rsidP="00CC5DCD">
            <w:pPr>
              <w:pStyle w:val="TAL"/>
              <w:rPr>
                <w:sz w:val="16"/>
                <w:szCs w:val="16"/>
                <w:lang w:eastAsia="zh-CN"/>
              </w:rPr>
            </w:pPr>
            <w:r w:rsidRPr="00B916EC">
              <w:rPr>
                <w:sz w:val="16"/>
                <w:szCs w:val="16"/>
                <w:lang w:eastAsia="zh-CN"/>
              </w:rPr>
              <w:t>RAN#</w:t>
            </w:r>
            <w:r>
              <w:rPr>
                <w:sz w:val="16"/>
                <w:szCs w:val="16"/>
                <w:lang w:eastAsia="zh-CN"/>
              </w:rPr>
              <w:t>91-e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304562CD" w14:textId="254A569E" w:rsidR="006C5786" w:rsidRDefault="006C5786" w:rsidP="00CC5DCD">
            <w:pPr>
              <w:pStyle w:val="TAL"/>
              <w:rPr>
                <w:sz w:val="16"/>
                <w:szCs w:val="16"/>
                <w:lang w:eastAsia="zh-CN"/>
              </w:rPr>
            </w:pPr>
            <w:r>
              <w:rPr>
                <w:sz w:val="16"/>
                <w:szCs w:val="16"/>
                <w:lang w:eastAsia="zh-CN"/>
              </w:rPr>
              <w:t>RP-210055</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70EC2A36" w14:textId="7F1CE98F" w:rsidR="006C5786" w:rsidRDefault="006C5786" w:rsidP="00CC5DCD">
            <w:pPr>
              <w:pStyle w:val="TAL"/>
              <w:rPr>
                <w:sz w:val="16"/>
                <w:szCs w:val="16"/>
              </w:rPr>
            </w:pPr>
            <w:r>
              <w:rPr>
                <w:sz w:val="16"/>
                <w:szCs w:val="16"/>
              </w:rPr>
              <w:t>0203</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2F1C4E5B" w14:textId="77777777" w:rsidR="006C5786" w:rsidRDefault="006C5786" w:rsidP="00CC5DCD">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6BF6D2E5" w14:textId="77777777" w:rsidR="006C5786" w:rsidRDefault="006C5786" w:rsidP="00CC5DCD">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77059339" w14:textId="2B6C2E74" w:rsidR="006C5786" w:rsidRPr="00EA028E" w:rsidRDefault="006C5786" w:rsidP="00CC5DCD">
            <w:pPr>
              <w:rPr>
                <w:rFonts w:ascii="Arial" w:hAnsi="Arial"/>
                <w:sz w:val="16"/>
              </w:rPr>
            </w:pPr>
            <w:r w:rsidRPr="006C5786">
              <w:rPr>
                <w:rFonts w:ascii="Arial" w:hAnsi="Arial"/>
                <w:sz w:val="16"/>
              </w:rPr>
              <w:t>38.213 CR on DCI ordering in a search space set</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2BEDF19C" w14:textId="77777777" w:rsidR="006C5786" w:rsidRDefault="006C5786" w:rsidP="00CC5DCD">
            <w:pPr>
              <w:pStyle w:val="TAL"/>
              <w:rPr>
                <w:sz w:val="16"/>
                <w:szCs w:val="16"/>
                <w:lang w:eastAsia="zh-CN"/>
              </w:rPr>
            </w:pPr>
            <w:r>
              <w:rPr>
                <w:sz w:val="16"/>
                <w:szCs w:val="16"/>
                <w:lang w:eastAsia="zh-CN"/>
              </w:rPr>
              <w:t>16.5.0</w:t>
            </w:r>
          </w:p>
        </w:tc>
      </w:tr>
      <w:tr w:rsidR="006C5786" w:rsidRPr="00B916EC" w14:paraId="34B5E0A0" w14:textId="77777777" w:rsidTr="006C5786">
        <w:tc>
          <w:tcPr>
            <w:tcW w:w="894" w:type="dxa"/>
            <w:tcBorders>
              <w:top w:val="single" w:sz="6" w:space="0" w:color="auto"/>
              <w:left w:val="single" w:sz="6" w:space="0" w:color="auto"/>
              <w:bottom w:val="single" w:sz="6" w:space="0" w:color="auto"/>
              <w:right w:val="single" w:sz="6" w:space="0" w:color="auto"/>
            </w:tcBorders>
            <w:shd w:val="solid" w:color="FFFFFF" w:fill="auto"/>
          </w:tcPr>
          <w:p w14:paraId="260FBDC7" w14:textId="77777777" w:rsidR="006C5786" w:rsidRPr="00B916EC" w:rsidRDefault="006C5786" w:rsidP="00CC5DCD">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21-03</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44F04360" w14:textId="77777777" w:rsidR="006C5786" w:rsidRPr="00B916EC" w:rsidRDefault="006C5786" w:rsidP="00CC5DCD">
            <w:pPr>
              <w:pStyle w:val="TAL"/>
              <w:rPr>
                <w:sz w:val="16"/>
                <w:szCs w:val="16"/>
                <w:lang w:eastAsia="zh-CN"/>
              </w:rPr>
            </w:pPr>
            <w:r w:rsidRPr="00B916EC">
              <w:rPr>
                <w:sz w:val="16"/>
                <w:szCs w:val="16"/>
                <w:lang w:eastAsia="zh-CN"/>
              </w:rPr>
              <w:t>RAN#</w:t>
            </w:r>
            <w:r>
              <w:rPr>
                <w:sz w:val="16"/>
                <w:szCs w:val="16"/>
                <w:lang w:eastAsia="zh-CN"/>
              </w:rPr>
              <w:t>91-e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505589AC" w14:textId="269CC818" w:rsidR="006C5786" w:rsidRDefault="006C5786" w:rsidP="00CC5DCD">
            <w:pPr>
              <w:pStyle w:val="TAL"/>
              <w:rPr>
                <w:sz w:val="16"/>
                <w:szCs w:val="16"/>
                <w:lang w:eastAsia="zh-CN"/>
              </w:rPr>
            </w:pPr>
            <w:r>
              <w:rPr>
                <w:sz w:val="16"/>
                <w:szCs w:val="16"/>
                <w:lang w:eastAsia="zh-CN"/>
              </w:rPr>
              <w:t>RP-210051</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7C8F767B" w14:textId="57197F29" w:rsidR="006C5786" w:rsidRDefault="006C5786" w:rsidP="00CC5DCD">
            <w:pPr>
              <w:pStyle w:val="TAL"/>
              <w:rPr>
                <w:sz w:val="16"/>
                <w:szCs w:val="16"/>
              </w:rPr>
            </w:pPr>
            <w:r>
              <w:rPr>
                <w:sz w:val="16"/>
                <w:szCs w:val="16"/>
              </w:rPr>
              <w:t>0204</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26C13536" w14:textId="77777777" w:rsidR="006C5786" w:rsidRDefault="006C5786" w:rsidP="00CC5DCD">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5D231B14" w14:textId="77777777" w:rsidR="006C5786" w:rsidRDefault="006C5786" w:rsidP="00CC5DCD">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26D2AC87" w14:textId="62D54769" w:rsidR="006C5786" w:rsidRPr="00EA028E" w:rsidRDefault="006C5786" w:rsidP="00CC5DCD">
            <w:pPr>
              <w:rPr>
                <w:rFonts w:ascii="Arial" w:hAnsi="Arial"/>
                <w:sz w:val="16"/>
              </w:rPr>
            </w:pPr>
            <w:r w:rsidRPr="006C5786">
              <w:rPr>
                <w:rFonts w:ascii="Arial" w:hAnsi="Arial"/>
                <w:sz w:val="16"/>
              </w:rPr>
              <w:t xml:space="preserve">Correction on </w:t>
            </w:r>
            <w:r w:rsidRPr="004455AE">
              <w:rPr>
                <w:rFonts w:ascii="Arial" w:hAnsi="Arial"/>
                <w:i/>
                <w:iCs/>
                <w:sz w:val="16"/>
              </w:rPr>
              <w:t>dci-FormatsExt</w:t>
            </w:r>
            <w:r w:rsidRPr="006C5786">
              <w:rPr>
                <w:rFonts w:ascii="Arial" w:hAnsi="Arial"/>
                <w:sz w:val="16"/>
              </w:rPr>
              <w:t xml:space="preserve"> in </w:t>
            </w:r>
            <w:r w:rsidR="00A9225D">
              <w:rPr>
                <w:rFonts w:ascii="Arial" w:hAnsi="Arial"/>
                <w:sz w:val="16"/>
              </w:rPr>
              <w:t>clause</w:t>
            </w:r>
            <w:r w:rsidRPr="006C5786">
              <w:rPr>
                <w:rFonts w:ascii="Arial" w:hAnsi="Arial"/>
                <w:sz w:val="16"/>
              </w:rPr>
              <w:t xml:space="preserve"> 10.1 in TS 38.213</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7B317DD9" w14:textId="77777777" w:rsidR="006C5786" w:rsidRDefault="006C5786" w:rsidP="00CC5DCD">
            <w:pPr>
              <w:pStyle w:val="TAL"/>
              <w:rPr>
                <w:sz w:val="16"/>
                <w:szCs w:val="16"/>
                <w:lang w:eastAsia="zh-CN"/>
              </w:rPr>
            </w:pPr>
            <w:r>
              <w:rPr>
                <w:sz w:val="16"/>
                <w:szCs w:val="16"/>
                <w:lang w:eastAsia="zh-CN"/>
              </w:rPr>
              <w:t>16.5.0</w:t>
            </w:r>
          </w:p>
        </w:tc>
      </w:tr>
      <w:tr w:rsidR="00D05410" w:rsidRPr="00B916EC" w14:paraId="2E2EA5F5" w14:textId="77777777" w:rsidTr="00D05410">
        <w:tc>
          <w:tcPr>
            <w:tcW w:w="894" w:type="dxa"/>
            <w:tcBorders>
              <w:top w:val="single" w:sz="6" w:space="0" w:color="auto"/>
              <w:left w:val="single" w:sz="6" w:space="0" w:color="auto"/>
              <w:bottom w:val="single" w:sz="6" w:space="0" w:color="auto"/>
              <w:right w:val="single" w:sz="6" w:space="0" w:color="auto"/>
            </w:tcBorders>
            <w:shd w:val="solid" w:color="FFFFFF" w:fill="auto"/>
          </w:tcPr>
          <w:p w14:paraId="21CFE955" w14:textId="77777777" w:rsidR="00D05410" w:rsidRPr="00B916EC" w:rsidRDefault="00D05410" w:rsidP="00CC5DCD">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21-03</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40372E9B" w14:textId="77777777" w:rsidR="00D05410" w:rsidRPr="00B916EC" w:rsidRDefault="00D05410" w:rsidP="00CC5DCD">
            <w:pPr>
              <w:pStyle w:val="TAL"/>
              <w:rPr>
                <w:sz w:val="16"/>
                <w:szCs w:val="16"/>
                <w:lang w:eastAsia="zh-CN"/>
              </w:rPr>
            </w:pPr>
            <w:r w:rsidRPr="00B916EC">
              <w:rPr>
                <w:sz w:val="16"/>
                <w:szCs w:val="16"/>
                <w:lang w:eastAsia="zh-CN"/>
              </w:rPr>
              <w:t>RAN#</w:t>
            </w:r>
            <w:r>
              <w:rPr>
                <w:sz w:val="16"/>
                <w:szCs w:val="16"/>
                <w:lang w:eastAsia="zh-CN"/>
              </w:rPr>
              <w:t>91-e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2003CA26" w14:textId="77777777" w:rsidR="00D05410" w:rsidRDefault="00D05410" w:rsidP="00CC5DCD">
            <w:pPr>
              <w:pStyle w:val="TAL"/>
              <w:rPr>
                <w:sz w:val="16"/>
                <w:szCs w:val="16"/>
                <w:lang w:eastAsia="zh-CN"/>
              </w:rPr>
            </w:pPr>
            <w:r>
              <w:rPr>
                <w:sz w:val="16"/>
                <w:szCs w:val="16"/>
                <w:lang w:eastAsia="zh-CN"/>
              </w:rPr>
              <w:t>RP-210051</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4C6EE57A" w14:textId="494C5429" w:rsidR="00D05410" w:rsidRDefault="00D05410" w:rsidP="00CC5DCD">
            <w:pPr>
              <w:pStyle w:val="TAL"/>
              <w:rPr>
                <w:sz w:val="16"/>
                <w:szCs w:val="16"/>
              </w:rPr>
            </w:pPr>
            <w:r>
              <w:rPr>
                <w:sz w:val="16"/>
                <w:szCs w:val="16"/>
              </w:rPr>
              <w:t>0205</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556652B5" w14:textId="77777777" w:rsidR="00D05410" w:rsidRDefault="00D05410" w:rsidP="00CC5DCD">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517FDE57" w14:textId="77777777" w:rsidR="00D05410" w:rsidRDefault="00D05410" w:rsidP="00CC5DCD">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3181A1B9" w14:textId="5CC114A5" w:rsidR="00D05410" w:rsidRPr="00EA028E" w:rsidRDefault="00D05410" w:rsidP="00CC5DCD">
            <w:pPr>
              <w:rPr>
                <w:rFonts w:ascii="Arial" w:hAnsi="Arial"/>
                <w:sz w:val="16"/>
              </w:rPr>
            </w:pPr>
            <w:r w:rsidRPr="00D05410">
              <w:rPr>
                <w:rFonts w:ascii="Arial" w:hAnsi="Arial"/>
                <w:sz w:val="16"/>
              </w:rPr>
              <w:t>Resolving collision with semi-static DL and SSB symbols</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5526022F" w14:textId="77777777" w:rsidR="00D05410" w:rsidRDefault="00D05410" w:rsidP="00CC5DCD">
            <w:pPr>
              <w:pStyle w:val="TAL"/>
              <w:rPr>
                <w:sz w:val="16"/>
                <w:szCs w:val="16"/>
                <w:lang w:eastAsia="zh-CN"/>
              </w:rPr>
            </w:pPr>
            <w:r>
              <w:rPr>
                <w:sz w:val="16"/>
                <w:szCs w:val="16"/>
                <w:lang w:eastAsia="zh-CN"/>
              </w:rPr>
              <w:t>16.5.0</w:t>
            </w:r>
          </w:p>
        </w:tc>
      </w:tr>
      <w:tr w:rsidR="00391714" w:rsidRPr="00B916EC" w14:paraId="5D11DA50" w14:textId="77777777" w:rsidTr="00391714">
        <w:tc>
          <w:tcPr>
            <w:tcW w:w="894" w:type="dxa"/>
            <w:tcBorders>
              <w:top w:val="single" w:sz="6" w:space="0" w:color="auto"/>
              <w:left w:val="single" w:sz="6" w:space="0" w:color="auto"/>
              <w:bottom w:val="single" w:sz="6" w:space="0" w:color="auto"/>
              <w:right w:val="single" w:sz="6" w:space="0" w:color="auto"/>
            </w:tcBorders>
            <w:shd w:val="solid" w:color="FFFFFF" w:fill="auto"/>
          </w:tcPr>
          <w:p w14:paraId="774877E0" w14:textId="77777777" w:rsidR="00391714" w:rsidRPr="00B916EC" w:rsidRDefault="00391714" w:rsidP="00CC5DCD">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21-03</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322BC815" w14:textId="77777777" w:rsidR="00391714" w:rsidRPr="00B916EC" w:rsidRDefault="00391714" w:rsidP="00CC5DCD">
            <w:pPr>
              <w:pStyle w:val="TAL"/>
              <w:rPr>
                <w:sz w:val="16"/>
                <w:szCs w:val="16"/>
                <w:lang w:eastAsia="zh-CN"/>
              </w:rPr>
            </w:pPr>
            <w:r w:rsidRPr="00B916EC">
              <w:rPr>
                <w:sz w:val="16"/>
                <w:szCs w:val="16"/>
                <w:lang w:eastAsia="zh-CN"/>
              </w:rPr>
              <w:t>RAN#</w:t>
            </w:r>
            <w:r>
              <w:rPr>
                <w:sz w:val="16"/>
                <w:szCs w:val="16"/>
                <w:lang w:eastAsia="zh-CN"/>
              </w:rPr>
              <w:t>91-e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54A7A345" w14:textId="77777777" w:rsidR="00391714" w:rsidRDefault="00391714" w:rsidP="00CC5DCD">
            <w:pPr>
              <w:pStyle w:val="TAL"/>
              <w:rPr>
                <w:sz w:val="16"/>
                <w:szCs w:val="16"/>
                <w:lang w:eastAsia="zh-CN"/>
              </w:rPr>
            </w:pPr>
            <w:r>
              <w:rPr>
                <w:sz w:val="16"/>
                <w:szCs w:val="16"/>
                <w:lang w:eastAsia="zh-CN"/>
              </w:rPr>
              <w:t>RP-210051</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3E2F7F82" w14:textId="7109CC1E" w:rsidR="00391714" w:rsidRDefault="00391714" w:rsidP="00CC5DCD">
            <w:pPr>
              <w:pStyle w:val="TAL"/>
              <w:rPr>
                <w:sz w:val="16"/>
                <w:szCs w:val="16"/>
              </w:rPr>
            </w:pPr>
            <w:r>
              <w:rPr>
                <w:sz w:val="16"/>
                <w:szCs w:val="16"/>
              </w:rPr>
              <w:t>0206</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3F3B7837" w14:textId="77777777" w:rsidR="00391714" w:rsidRDefault="00391714" w:rsidP="00CC5DCD">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677FB596" w14:textId="77777777" w:rsidR="00391714" w:rsidRDefault="00391714" w:rsidP="00CC5DCD">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29663301" w14:textId="6585493C" w:rsidR="00391714" w:rsidRPr="00EA028E" w:rsidRDefault="00391714" w:rsidP="00CC5DCD">
            <w:pPr>
              <w:rPr>
                <w:rFonts w:ascii="Arial" w:hAnsi="Arial"/>
                <w:sz w:val="16"/>
              </w:rPr>
            </w:pPr>
            <w:r w:rsidRPr="00391714">
              <w:rPr>
                <w:rFonts w:ascii="Arial" w:hAnsi="Arial"/>
                <w:sz w:val="16"/>
              </w:rPr>
              <w:t xml:space="preserve">Correction on PUCCH resource determination in </w:t>
            </w:r>
            <w:r w:rsidR="00A9225D">
              <w:rPr>
                <w:rFonts w:ascii="Arial" w:hAnsi="Arial"/>
                <w:sz w:val="16"/>
              </w:rPr>
              <w:t xml:space="preserve">clause </w:t>
            </w:r>
            <w:r w:rsidRPr="00391714">
              <w:rPr>
                <w:rFonts w:ascii="Arial" w:hAnsi="Arial"/>
                <w:sz w:val="16"/>
              </w:rPr>
              <w:t>9.2.1 in TS 38.213</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50BF7C56" w14:textId="77777777" w:rsidR="00391714" w:rsidRDefault="00391714" w:rsidP="00CC5DCD">
            <w:pPr>
              <w:pStyle w:val="TAL"/>
              <w:rPr>
                <w:sz w:val="16"/>
                <w:szCs w:val="16"/>
                <w:lang w:eastAsia="zh-CN"/>
              </w:rPr>
            </w:pPr>
            <w:r>
              <w:rPr>
                <w:sz w:val="16"/>
                <w:szCs w:val="16"/>
                <w:lang w:eastAsia="zh-CN"/>
              </w:rPr>
              <w:t>16.5.0</w:t>
            </w:r>
          </w:p>
        </w:tc>
      </w:tr>
      <w:tr w:rsidR="00391714" w:rsidRPr="00B916EC" w14:paraId="24FCA76D" w14:textId="77777777" w:rsidTr="00391714">
        <w:tc>
          <w:tcPr>
            <w:tcW w:w="894" w:type="dxa"/>
            <w:tcBorders>
              <w:top w:val="single" w:sz="6" w:space="0" w:color="auto"/>
              <w:left w:val="single" w:sz="6" w:space="0" w:color="auto"/>
              <w:bottom w:val="single" w:sz="6" w:space="0" w:color="auto"/>
              <w:right w:val="single" w:sz="6" w:space="0" w:color="auto"/>
            </w:tcBorders>
            <w:shd w:val="solid" w:color="FFFFFF" w:fill="auto"/>
          </w:tcPr>
          <w:p w14:paraId="310DEC6F" w14:textId="77777777" w:rsidR="00391714" w:rsidRPr="00B916EC" w:rsidRDefault="00391714" w:rsidP="00CC5DCD">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21-03</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7E343DC8" w14:textId="77777777" w:rsidR="00391714" w:rsidRPr="00B916EC" w:rsidRDefault="00391714" w:rsidP="00CC5DCD">
            <w:pPr>
              <w:pStyle w:val="TAL"/>
              <w:rPr>
                <w:sz w:val="16"/>
                <w:szCs w:val="16"/>
                <w:lang w:eastAsia="zh-CN"/>
              </w:rPr>
            </w:pPr>
            <w:r w:rsidRPr="00B916EC">
              <w:rPr>
                <w:sz w:val="16"/>
                <w:szCs w:val="16"/>
                <w:lang w:eastAsia="zh-CN"/>
              </w:rPr>
              <w:t>RAN#</w:t>
            </w:r>
            <w:r>
              <w:rPr>
                <w:sz w:val="16"/>
                <w:szCs w:val="16"/>
                <w:lang w:eastAsia="zh-CN"/>
              </w:rPr>
              <w:t>91-e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35330B3B" w14:textId="6A14564F" w:rsidR="00391714" w:rsidRDefault="00391714" w:rsidP="00CC5DCD">
            <w:pPr>
              <w:pStyle w:val="TAL"/>
              <w:rPr>
                <w:sz w:val="16"/>
                <w:szCs w:val="16"/>
                <w:lang w:eastAsia="zh-CN"/>
              </w:rPr>
            </w:pPr>
            <w:r>
              <w:rPr>
                <w:sz w:val="16"/>
                <w:szCs w:val="16"/>
                <w:lang w:eastAsia="zh-CN"/>
              </w:rPr>
              <w:t>RP-210059</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0242ADBB" w14:textId="562B5FA6" w:rsidR="00391714" w:rsidRDefault="00391714" w:rsidP="00CC5DCD">
            <w:pPr>
              <w:pStyle w:val="TAL"/>
              <w:rPr>
                <w:sz w:val="16"/>
                <w:szCs w:val="16"/>
              </w:rPr>
            </w:pPr>
            <w:r>
              <w:rPr>
                <w:sz w:val="16"/>
                <w:szCs w:val="16"/>
              </w:rPr>
              <w:t>0207</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530F837F" w14:textId="77777777" w:rsidR="00391714" w:rsidRDefault="00391714" w:rsidP="00CC5DCD">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1534918F" w14:textId="77777777" w:rsidR="00391714" w:rsidRDefault="00391714" w:rsidP="00CC5DCD">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1CC0CD14" w14:textId="4A9C0466" w:rsidR="00391714" w:rsidRPr="00EA028E" w:rsidRDefault="00391714" w:rsidP="00CC5DCD">
            <w:pPr>
              <w:rPr>
                <w:rFonts w:ascii="Arial" w:hAnsi="Arial"/>
                <w:sz w:val="16"/>
              </w:rPr>
            </w:pPr>
            <w:r w:rsidRPr="00391714">
              <w:rPr>
                <w:rFonts w:ascii="Arial" w:hAnsi="Arial"/>
                <w:sz w:val="16"/>
              </w:rPr>
              <w:t>Editorial corrections for 38.213</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2B883F99" w14:textId="77777777" w:rsidR="00391714" w:rsidRDefault="00391714" w:rsidP="00CC5DCD">
            <w:pPr>
              <w:pStyle w:val="TAL"/>
              <w:rPr>
                <w:sz w:val="16"/>
                <w:szCs w:val="16"/>
                <w:lang w:eastAsia="zh-CN"/>
              </w:rPr>
            </w:pPr>
            <w:r>
              <w:rPr>
                <w:sz w:val="16"/>
                <w:szCs w:val="16"/>
                <w:lang w:eastAsia="zh-CN"/>
              </w:rPr>
              <w:t>16.5.0</w:t>
            </w:r>
          </w:p>
        </w:tc>
      </w:tr>
      <w:tr w:rsidR="00391714" w:rsidRPr="00B916EC" w14:paraId="6132A282" w14:textId="77777777" w:rsidTr="00391714">
        <w:tc>
          <w:tcPr>
            <w:tcW w:w="894" w:type="dxa"/>
            <w:tcBorders>
              <w:top w:val="single" w:sz="6" w:space="0" w:color="auto"/>
              <w:left w:val="single" w:sz="6" w:space="0" w:color="auto"/>
              <w:bottom w:val="single" w:sz="6" w:space="0" w:color="auto"/>
              <w:right w:val="single" w:sz="6" w:space="0" w:color="auto"/>
            </w:tcBorders>
            <w:shd w:val="solid" w:color="FFFFFF" w:fill="auto"/>
          </w:tcPr>
          <w:p w14:paraId="173E18DF" w14:textId="77777777" w:rsidR="00391714" w:rsidRPr="00B916EC" w:rsidRDefault="00391714" w:rsidP="00CC5DCD">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21-03</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444CE446" w14:textId="77777777" w:rsidR="00391714" w:rsidRPr="00B916EC" w:rsidRDefault="00391714" w:rsidP="00CC5DCD">
            <w:pPr>
              <w:pStyle w:val="TAL"/>
              <w:rPr>
                <w:sz w:val="16"/>
                <w:szCs w:val="16"/>
                <w:lang w:eastAsia="zh-CN"/>
              </w:rPr>
            </w:pPr>
            <w:r w:rsidRPr="00B916EC">
              <w:rPr>
                <w:sz w:val="16"/>
                <w:szCs w:val="16"/>
                <w:lang w:eastAsia="zh-CN"/>
              </w:rPr>
              <w:t>RAN#</w:t>
            </w:r>
            <w:r>
              <w:rPr>
                <w:sz w:val="16"/>
                <w:szCs w:val="16"/>
                <w:lang w:eastAsia="zh-CN"/>
              </w:rPr>
              <w:t>91-e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54DE3349" w14:textId="1397D98E" w:rsidR="00391714" w:rsidRDefault="00391714" w:rsidP="00CC5DCD">
            <w:pPr>
              <w:pStyle w:val="TAL"/>
              <w:rPr>
                <w:sz w:val="16"/>
                <w:szCs w:val="16"/>
                <w:lang w:eastAsia="zh-CN"/>
              </w:rPr>
            </w:pPr>
            <w:r>
              <w:rPr>
                <w:sz w:val="16"/>
                <w:szCs w:val="16"/>
                <w:lang w:eastAsia="zh-CN"/>
              </w:rPr>
              <w:t>RP-210126</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6B6259E6" w14:textId="07D14295" w:rsidR="00391714" w:rsidRDefault="00391714" w:rsidP="00CC5DCD">
            <w:pPr>
              <w:pStyle w:val="TAL"/>
              <w:rPr>
                <w:sz w:val="16"/>
                <w:szCs w:val="16"/>
              </w:rPr>
            </w:pPr>
            <w:r>
              <w:rPr>
                <w:sz w:val="16"/>
                <w:szCs w:val="16"/>
              </w:rPr>
              <w:t>0208</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371FB95A" w14:textId="77777777" w:rsidR="00391714" w:rsidRDefault="00391714" w:rsidP="00CC5DCD">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571681A5" w14:textId="5A299B86" w:rsidR="00391714" w:rsidRDefault="00391714" w:rsidP="00CC5DCD">
            <w:pPr>
              <w:pStyle w:val="TAL"/>
              <w:rPr>
                <w:sz w:val="16"/>
              </w:rPr>
            </w:pPr>
            <w:r>
              <w:rPr>
                <w:sz w:val="16"/>
              </w:rPr>
              <w:t>A</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15786984" w14:textId="10483BA0" w:rsidR="00391714" w:rsidRPr="00EA028E" w:rsidRDefault="00391714" w:rsidP="00CC5DCD">
            <w:pPr>
              <w:rPr>
                <w:rFonts w:ascii="Arial" w:hAnsi="Arial"/>
                <w:sz w:val="16"/>
              </w:rPr>
            </w:pPr>
            <w:r w:rsidRPr="00391714">
              <w:rPr>
                <w:rFonts w:ascii="Arial" w:hAnsi="Arial"/>
                <w:sz w:val="16"/>
              </w:rPr>
              <w:t>Resubmission of CR179r1 on Correction on supplementary uplink in 38.213</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4774A6DF" w14:textId="77777777" w:rsidR="00391714" w:rsidRDefault="00391714" w:rsidP="00CC5DCD">
            <w:pPr>
              <w:pStyle w:val="TAL"/>
              <w:rPr>
                <w:sz w:val="16"/>
                <w:szCs w:val="16"/>
                <w:lang w:eastAsia="zh-CN"/>
              </w:rPr>
            </w:pPr>
            <w:r>
              <w:rPr>
                <w:sz w:val="16"/>
                <w:szCs w:val="16"/>
                <w:lang w:eastAsia="zh-CN"/>
              </w:rPr>
              <w:t>16.5.0</w:t>
            </w:r>
          </w:p>
        </w:tc>
      </w:tr>
      <w:tr w:rsidR="005402D2" w:rsidRPr="00B916EC" w14:paraId="3A444253" w14:textId="77777777" w:rsidTr="005402D2">
        <w:tc>
          <w:tcPr>
            <w:tcW w:w="894" w:type="dxa"/>
            <w:tcBorders>
              <w:top w:val="single" w:sz="6" w:space="0" w:color="auto"/>
              <w:left w:val="single" w:sz="6" w:space="0" w:color="auto"/>
              <w:bottom w:val="single" w:sz="6" w:space="0" w:color="auto"/>
              <w:right w:val="single" w:sz="6" w:space="0" w:color="auto"/>
            </w:tcBorders>
            <w:shd w:val="solid" w:color="FFFFFF" w:fill="auto"/>
          </w:tcPr>
          <w:p w14:paraId="3657BC5F" w14:textId="0DE9EE1A" w:rsidR="005402D2" w:rsidRPr="00B916EC" w:rsidRDefault="005402D2" w:rsidP="008C2148">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21-06</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5EE2590F" w14:textId="097A7EEB" w:rsidR="005402D2" w:rsidRPr="00B916EC" w:rsidRDefault="005402D2" w:rsidP="008C2148">
            <w:pPr>
              <w:pStyle w:val="TAL"/>
              <w:rPr>
                <w:sz w:val="16"/>
                <w:szCs w:val="16"/>
                <w:lang w:eastAsia="zh-CN"/>
              </w:rPr>
            </w:pPr>
            <w:r w:rsidRPr="00B916EC">
              <w:rPr>
                <w:sz w:val="16"/>
                <w:szCs w:val="16"/>
                <w:lang w:eastAsia="zh-CN"/>
              </w:rPr>
              <w:t>RAN#</w:t>
            </w:r>
            <w:r>
              <w:rPr>
                <w:sz w:val="16"/>
                <w:szCs w:val="16"/>
                <w:lang w:eastAsia="zh-CN"/>
              </w:rPr>
              <w:t>92-e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2C7F7868" w14:textId="3B21E47F" w:rsidR="005402D2" w:rsidRDefault="005402D2" w:rsidP="008C2148">
            <w:pPr>
              <w:pStyle w:val="TAL"/>
              <w:rPr>
                <w:sz w:val="16"/>
                <w:szCs w:val="16"/>
                <w:lang w:eastAsia="zh-CN"/>
              </w:rPr>
            </w:pPr>
            <w:r>
              <w:rPr>
                <w:sz w:val="16"/>
                <w:szCs w:val="16"/>
                <w:lang w:eastAsia="zh-CN"/>
              </w:rPr>
              <w:t>RP-211234</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313AED19" w14:textId="687F6563" w:rsidR="005402D2" w:rsidRDefault="005402D2" w:rsidP="008C2148">
            <w:pPr>
              <w:pStyle w:val="TAL"/>
              <w:rPr>
                <w:sz w:val="16"/>
                <w:szCs w:val="16"/>
              </w:rPr>
            </w:pPr>
            <w:r>
              <w:rPr>
                <w:sz w:val="16"/>
                <w:szCs w:val="16"/>
              </w:rPr>
              <w:t>0209</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3CA69E37" w14:textId="77777777" w:rsidR="005402D2" w:rsidRDefault="005402D2" w:rsidP="008C2148">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5F107E6B" w14:textId="0A68CFD9" w:rsidR="005402D2" w:rsidRDefault="005402D2" w:rsidP="008C2148">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16CEB1EE" w14:textId="4393EAA8" w:rsidR="005402D2" w:rsidRPr="00EA028E" w:rsidRDefault="005402D2" w:rsidP="008C2148">
            <w:pPr>
              <w:rPr>
                <w:rFonts w:ascii="Arial" w:hAnsi="Arial"/>
                <w:sz w:val="16"/>
              </w:rPr>
            </w:pPr>
            <w:r w:rsidRPr="005402D2">
              <w:rPr>
                <w:rFonts w:ascii="Arial" w:hAnsi="Arial"/>
                <w:sz w:val="16"/>
              </w:rPr>
              <w:t>Correction on multiplexing timeline definition for Type-3 HARQ-ACK codebook</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128CAFE3" w14:textId="56E66DB8" w:rsidR="005402D2" w:rsidRDefault="005402D2" w:rsidP="008C2148">
            <w:pPr>
              <w:pStyle w:val="TAL"/>
              <w:rPr>
                <w:sz w:val="16"/>
                <w:szCs w:val="16"/>
                <w:lang w:eastAsia="zh-CN"/>
              </w:rPr>
            </w:pPr>
            <w:r>
              <w:rPr>
                <w:sz w:val="16"/>
                <w:szCs w:val="16"/>
                <w:lang w:eastAsia="zh-CN"/>
              </w:rPr>
              <w:t>16.6.0</w:t>
            </w:r>
          </w:p>
        </w:tc>
      </w:tr>
      <w:tr w:rsidR="0047459B" w:rsidRPr="00B916EC" w14:paraId="6AF49053" w14:textId="77777777" w:rsidTr="0047459B">
        <w:tc>
          <w:tcPr>
            <w:tcW w:w="894" w:type="dxa"/>
            <w:tcBorders>
              <w:top w:val="single" w:sz="6" w:space="0" w:color="auto"/>
              <w:left w:val="single" w:sz="6" w:space="0" w:color="auto"/>
              <w:bottom w:val="single" w:sz="6" w:space="0" w:color="auto"/>
              <w:right w:val="single" w:sz="6" w:space="0" w:color="auto"/>
            </w:tcBorders>
            <w:shd w:val="solid" w:color="FFFFFF" w:fill="auto"/>
          </w:tcPr>
          <w:p w14:paraId="3585A675" w14:textId="77777777" w:rsidR="0047459B" w:rsidRPr="00B916EC" w:rsidRDefault="0047459B" w:rsidP="008C2148">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21-06</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634F9AFD" w14:textId="77777777" w:rsidR="0047459B" w:rsidRPr="00B916EC" w:rsidRDefault="0047459B" w:rsidP="008C2148">
            <w:pPr>
              <w:pStyle w:val="TAL"/>
              <w:rPr>
                <w:sz w:val="16"/>
                <w:szCs w:val="16"/>
                <w:lang w:eastAsia="zh-CN"/>
              </w:rPr>
            </w:pPr>
            <w:r w:rsidRPr="00B916EC">
              <w:rPr>
                <w:sz w:val="16"/>
                <w:szCs w:val="16"/>
                <w:lang w:eastAsia="zh-CN"/>
              </w:rPr>
              <w:t>RAN#</w:t>
            </w:r>
            <w:r>
              <w:rPr>
                <w:sz w:val="16"/>
                <w:szCs w:val="16"/>
                <w:lang w:eastAsia="zh-CN"/>
              </w:rPr>
              <w:t>92-e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7FF9CD7F" w14:textId="77777777" w:rsidR="0047459B" w:rsidRDefault="0047459B" w:rsidP="008C2148">
            <w:pPr>
              <w:pStyle w:val="TAL"/>
              <w:rPr>
                <w:sz w:val="16"/>
                <w:szCs w:val="16"/>
                <w:lang w:eastAsia="zh-CN"/>
              </w:rPr>
            </w:pPr>
            <w:r>
              <w:rPr>
                <w:sz w:val="16"/>
                <w:szCs w:val="16"/>
                <w:lang w:eastAsia="zh-CN"/>
              </w:rPr>
              <w:t>RP-211234</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2D4D8F6D" w14:textId="0B13071E" w:rsidR="0047459B" w:rsidRDefault="0047459B" w:rsidP="008C2148">
            <w:pPr>
              <w:pStyle w:val="TAL"/>
              <w:rPr>
                <w:sz w:val="16"/>
                <w:szCs w:val="16"/>
              </w:rPr>
            </w:pPr>
            <w:r>
              <w:rPr>
                <w:sz w:val="16"/>
                <w:szCs w:val="16"/>
              </w:rPr>
              <w:t>0210</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1384200B" w14:textId="77777777" w:rsidR="0047459B" w:rsidRDefault="0047459B" w:rsidP="008C2148">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4ECDF87F" w14:textId="77777777" w:rsidR="0047459B" w:rsidRDefault="0047459B" w:rsidP="008C2148">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4EC30A4F" w14:textId="1FF7C35A" w:rsidR="0047459B" w:rsidRPr="00EA028E" w:rsidRDefault="0047459B" w:rsidP="008C2148">
            <w:pPr>
              <w:rPr>
                <w:rFonts w:ascii="Arial" w:hAnsi="Arial"/>
                <w:sz w:val="16"/>
              </w:rPr>
            </w:pPr>
            <w:r w:rsidRPr="0047459B">
              <w:rPr>
                <w:rFonts w:ascii="Arial" w:hAnsi="Arial"/>
                <w:sz w:val="16"/>
              </w:rPr>
              <w:t>Correction on Type-3 HARQ-ACK codebook size ambiguity</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2B6F614D" w14:textId="77777777" w:rsidR="0047459B" w:rsidRDefault="0047459B" w:rsidP="008C2148">
            <w:pPr>
              <w:pStyle w:val="TAL"/>
              <w:rPr>
                <w:sz w:val="16"/>
                <w:szCs w:val="16"/>
                <w:lang w:eastAsia="zh-CN"/>
              </w:rPr>
            </w:pPr>
            <w:r>
              <w:rPr>
                <w:sz w:val="16"/>
                <w:szCs w:val="16"/>
                <w:lang w:eastAsia="zh-CN"/>
              </w:rPr>
              <w:t>16.6.0</w:t>
            </w:r>
          </w:p>
        </w:tc>
      </w:tr>
      <w:tr w:rsidR="008C2148" w:rsidRPr="00B916EC" w14:paraId="4AB11DA8" w14:textId="77777777" w:rsidTr="008C2148">
        <w:tc>
          <w:tcPr>
            <w:tcW w:w="894" w:type="dxa"/>
            <w:tcBorders>
              <w:top w:val="single" w:sz="6" w:space="0" w:color="auto"/>
              <w:left w:val="single" w:sz="6" w:space="0" w:color="auto"/>
              <w:bottom w:val="single" w:sz="6" w:space="0" w:color="auto"/>
              <w:right w:val="single" w:sz="6" w:space="0" w:color="auto"/>
            </w:tcBorders>
            <w:shd w:val="solid" w:color="FFFFFF" w:fill="auto"/>
          </w:tcPr>
          <w:p w14:paraId="4BA12AEE" w14:textId="77777777" w:rsidR="008C2148" w:rsidRPr="00B916EC" w:rsidRDefault="008C2148" w:rsidP="008C2148">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21-06</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00F8C675" w14:textId="77777777" w:rsidR="008C2148" w:rsidRPr="00B916EC" w:rsidRDefault="008C2148" w:rsidP="008C2148">
            <w:pPr>
              <w:pStyle w:val="TAL"/>
              <w:rPr>
                <w:sz w:val="16"/>
                <w:szCs w:val="16"/>
                <w:lang w:eastAsia="zh-CN"/>
              </w:rPr>
            </w:pPr>
            <w:r w:rsidRPr="00B916EC">
              <w:rPr>
                <w:sz w:val="16"/>
                <w:szCs w:val="16"/>
                <w:lang w:eastAsia="zh-CN"/>
              </w:rPr>
              <w:t>RAN#</w:t>
            </w:r>
            <w:r>
              <w:rPr>
                <w:sz w:val="16"/>
                <w:szCs w:val="16"/>
                <w:lang w:eastAsia="zh-CN"/>
              </w:rPr>
              <w:t>92-e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62E214D9" w14:textId="1A0906D0" w:rsidR="008C2148" w:rsidRDefault="008C2148" w:rsidP="008C2148">
            <w:pPr>
              <w:pStyle w:val="TAL"/>
              <w:rPr>
                <w:sz w:val="16"/>
                <w:szCs w:val="16"/>
                <w:lang w:eastAsia="zh-CN"/>
              </w:rPr>
            </w:pPr>
            <w:r>
              <w:rPr>
                <w:sz w:val="16"/>
                <w:szCs w:val="16"/>
                <w:lang w:eastAsia="zh-CN"/>
              </w:rPr>
              <w:t>RP-211250</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1646B854" w14:textId="13FD6EE4" w:rsidR="008C2148" w:rsidRDefault="008C2148" w:rsidP="008C2148">
            <w:pPr>
              <w:pStyle w:val="TAL"/>
              <w:rPr>
                <w:sz w:val="16"/>
                <w:szCs w:val="16"/>
              </w:rPr>
            </w:pPr>
            <w:r>
              <w:rPr>
                <w:sz w:val="16"/>
                <w:szCs w:val="16"/>
              </w:rPr>
              <w:t>0211</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321A383F" w14:textId="77777777" w:rsidR="008C2148" w:rsidRDefault="008C2148" w:rsidP="008C2148">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32EC9889" w14:textId="77777777" w:rsidR="008C2148" w:rsidRDefault="008C2148" w:rsidP="008C2148">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39A49CD5" w14:textId="14BE9B04" w:rsidR="008C2148" w:rsidRPr="00EA028E" w:rsidRDefault="008C2148" w:rsidP="008C2148">
            <w:pPr>
              <w:rPr>
                <w:rFonts w:ascii="Arial" w:hAnsi="Arial"/>
                <w:sz w:val="16"/>
              </w:rPr>
            </w:pPr>
            <w:r w:rsidRPr="008C2148">
              <w:rPr>
                <w:rFonts w:ascii="Arial" w:hAnsi="Arial"/>
                <w:sz w:val="16"/>
              </w:rPr>
              <w:t>CR to TS 38.213 on clarifying DAPS HO impact on PUCCH repetition counting</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7B2161C8" w14:textId="77777777" w:rsidR="008C2148" w:rsidRDefault="008C2148" w:rsidP="008C2148">
            <w:pPr>
              <w:pStyle w:val="TAL"/>
              <w:rPr>
                <w:sz w:val="16"/>
                <w:szCs w:val="16"/>
                <w:lang w:eastAsia="zh-CN"/>
              </w:rPr>
            </w:pPr>
            <w:r>
              <w:rPr>
                <w:sz w:val="16"/>
                <w:szCs w:val="16"/>
                <w:lang w:eastAsia="zh-CN"/>
              </w:rPr>
              <w:t>16.6.0</w:t>
            </w:r>
          </w:p>
        </w:tc>
      </w:tr>
      <w:tr w:rsidR="00B51B2F" w:rsidRPr="00B916EC" w14:paraId="53C90B75" w14:textId="77777777" w:rsidTr="00B51B2F">
        <w:tc>
          <w:tcPr>
            <w:tcW w:w="894" w:type="dxa"/>
            <w:tcBorders>
              <w:top w:val="single" w:sz="6" w:space="0" w:color="auto"/>
              <w:left w:val="single" w:sz="6" w:space="0" w:color="auto"/>
              <w:bottom w:val="single" w:sz="6" w:space="0" w:color="auto"/>
              <w:right w:val="single" w:sz="6" w:space="0" w:color="auto"/>
            </w:tcBorders>
            <w:shd w:val="solid" w:color="FFFFFF" w:fill="auto"/>
          </w:tcPr>
          <w:p w14:paraId="38391932" w14:textId="77777777" w:rsidR="00B51B2F" w:rsidRPr="00B916EC" w:rsidRDefault="00B51B2F" w:rsidP="00B51B2F">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21-06</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01887121" w14:textId="77777777" w:rsidR="00B51B2F" w:rsidRPr="00B916EC" w:rsidRDefault="00B51B2F" w:rsidP="00B51B2F">
            <w:pPr>
              <w:pStyle w:val="TAL"/>
              <w:rPr>
                <w:sz w:val="16"/>
                <w:szCs w:val="16"/>
                <w:lang w:eastAsia="zh-CN"/>
              </w:rPr>
            </w:pPr>
            <w:r w:rsidRPr="00B916EC">
              <w:rPr>
                <w:sz w:val="16"/>
                <w:szCs w:val="16"/>
                <w:lang w:eastAsia="zh-CN"/>
              </w:rPr>
              <w:t>RAN#</w:t>
            </w:r>
            <w:r>
              <w:rPr>
                <w:sz w:val="16"/>
                <w:szCs w:val="16"/>
                <w:lang w:eastAsia="zh-CN"/>
              </w:rPr>
              <w:t>92-e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6A68A9EC" w14:textId="20A6B794" w:rsidR="00B51B2F" w:rsidRDefault="00B51B2F" w:rsidP="00B51B2F">
            <w:pPr>
              <w:pStyle w:val="TAL"/>
              <w:rPr>
                <w:sz w:val="16"/>
                <w:szCs w:val="16"/>
                <w:lang w:eastAsia="zh-CN"/>
              </w:rPr>
            </w:pPr>
            <w:r>
              <w:rPr>
                <w:sz w:val="16"/>
                <w:szCs w:val="16"/>
                <w:lang w:eastAsia="zh-CN"/>
              </w:rPr>
              <w:t>RP-211235</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4C4B9FA5" w14:textId="68EB7CDE" w:rsidR="00B51B2F" w:rsidRDefault="00B51B2F" w:rsidP="00B51B2F">
            <w:pPr>
              <w:pStyle w:val="TAL"/>
              <w:rPr>
                <w:sz w:val="16"/>
                <w:szCs w:val="16"/>
              </w:rPr>
            </w:pPr>
            <w:r>
              <w:rPr>
                <w:sz w:val="16"/>
                <w:szCs w:val="16"/>
              </w:rPr>
              <w:t>0212</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0C386B3D" w14:textId="77777777" w:rsidR="00B51B2F" w:rsidRDefault="00B51B2F" w:rsidP="00B51B2F">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6B76C505" w14:textId="77777777" w:rsidR="00B51B2F" w:rsidRDefault="00B51B2F" w:rsidP="00B51B2F">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4671440E" w14:textId="519466FD" w:rsidR="00B51B2F" w:rsidRPr="00EA028E" w:rsidRDefault="00B51B2F" w:rsidP="00B51B2F">
            <w:pPr>
              <w:rPr>
                <w:rFonts w:ascii="Arial" w:hAnsi="Arial"/>
                <w:sz w:val="16"/>
              </w:rPr>
            </w:pPr>
            <w:r w:rsidRPr="00B51B2F">
              <w:rPr>
                <w:rFonts w:ascii="Arial" w:hAnsi="Arial"/>
                <w:sz w:val="16"/>
              </w:rPr>
              <w:t>Corrections for the reference signal used for sidelink power control</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024CB504" w14:textId="77777777" w:rsidR="00B51B2F" w:rsidRDefault="00B51B2F" w:rsidP="00B51B2F">
            <w:pPr>
              <w:pStyle w:val="TAL"/>
              <w:rPr>
                <w:sz w:val="16"/>
                <w:szCs w:val="16"/>
                <w:lang w:eastAsia="zh-CN"/>
              </w:rPr>
            </w:pPr>
            <w:r>
              <w:rPr>
                <w:sz w:val="16"/>
                <w:szCs w:val="16"/>
                <w:lang w:eastAsia="zh-CN"/>
              </w:rPr>
              <w:t>16.6.0</w:t>
            </w:r>
          </w:p>
        </w:tc>
      </w:tr>
      <w:tr w:rsidR="00B51B2F" w:rsidRPr="00B916EC" w14:paraId="62288D1C" w14:textId="77777777" w:rsidTr="00B51B2F">
        <w:tc>
          <w:tcPr>
            <w:tcW w:w="894" w:type="dxa"/>
            <w:tcBorders>
              <w:top w:val="single" w:sz="6" w:space="0" w:color="auto"/>
              <w:left w:val="single" w:sz="6" w:space="0" w:color="auto"/>
              <w:bottom w:val="single" w:sz="6" w:space="0" w:color="auto"/>
              <w:right w:val="single" w:sz="6" w:space="0" w:color="auto"/>
            </w:tcBorders>
            <w:shd w:val="solid" w:color="FFFFFF" w:fill="auto"/>
          </w:tcPr>
          <w:p w14:paraId="0EC53FF3" w14:textId="77777777" w:rsidR="00B51B2F" w:rsidRPr="00B916EC" w:rsidRDefault="00B51B2F" w:rsidP="00B51B2F">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21-06</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403307B9" w14:textId="77777777" w:rsidR="00B51B2F" w:rsidRPr="00B916EC" w:rsidRDefault="00B51B2F" w:rsidP="00B51B2F">
            <w:pPr>
              <w:pStyle w:val="TAL"/>
              <w:rPr>
                <w:sz w:val="16"/>
                <w:szCs w:val="16"/>
                <w:lang w:eastAsia="zh-CN"/>
              </w:rPr>
            </w:pPr>
            <w:r w:rsidRPr="00B916EC">
              <w:rPr>
                <w:sz w:val="16"/>
                <w:szCs w:val="16"/>
                <w:lang w:eastAsia="zh-CN"/>
              </w:rPr>
              <w:t>RAN#</w:t>
            </w:r>
            <w:r>
              <w:rPr>
                <w:sz w:val="16"/>
                <w:szCs w:val="16"/>
                <w:lang w:eastAsia="zh-CN"/>
              </w:rPr>
              <w:t>92-e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00BC11C3" w14:textId="6EF5AB06" w:rsidR="00B51B2F" w:rsidRDefault="00B51B2F" w:rsidP="00B51B2F">
            <w:pPr>
              <w:pStyle w:val="TAL"/>
              <w:rPr>
                <w:sz w:val="16"/>
                <w:szCs w:val="16"/>
                <w:lang w:eastAsia="zh-CN"/>
              </w:rPr>
            </w:pPr>
            <w:r>
              <w:rPr>
                <w:sz w:val="16"/>
                <w:szCs w:val="16"/>
                <w:lang w:eastAsia="zh-CN"/>
              </w:rPr>
              <w:t>RP-211237</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4A02193E" w14:textId="10ED23AE" w:rsidR="00B51B2F" w:rsidRDefault="00B51B2F" w:rsidP="00B51B2F">
            <w:pPr>
              <w:pStyle w:val="TAL"/>
              <w:rPr>
                <w:sz w:val="16"/>
                <w:szCs w:val="16"/>
              </w:rPr>
            </w:pPr>
            <w:r>
              <w:rPr>
                <w:sz w:val="16"/>
                <w:szCs w:val="16"/>
              </w:rPr>
              <w:t>0214</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4D8F2A3A" w14:textId="77777777" w:rsidR="00B51B2F" w:rsidRDefault="00B51B2F" w:rsidP="00B51B2F">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0853DC0C" w14:textId="77777777" w:rsidR="00B51B2F" w:rsidRDefault="00B51B2F" w:rsidP="00B51B2F">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142D7E32" w14:textId="6F12C3EF" w:rsidR="00B51B2F" w:rsidRPr="00EA028E" w:rsidRDefault="00B51B2F" w:rsidP="00B51B2F">
            <w:pPr>
              <w:rPr>
                <w:rFonts w:ascii="Arial" w:hAnsi="Arial"/>
                <w:sz w:val="16"/>
              </w:rPr>
            </w:pPr>
            <w:r w:rsidRPr="00B51B2F">
              <w:rPr>
                <w:rFonts w:ascii="Arial" w:hAnsi="Arial"/>
                <w:sz w:val="16"/>
              </w:rPr>
              <w:t>Corrections for separate HARQ-ACK feedback of multi-TRP transmission</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304F02BB" w14:textId="77777777" w:rsidR="00B51B2F" w:rsidRDefault="00B51B2F" w:rsidP="00B51B2F">
            <w:pPr>
              <w:pStyle w:val="TAL"/>
              <w:rPr>
                <w:sz w:val="16"/>
                <w:szCs w:val="16"/>
                <w:lang w:eastAsia="zh-CN"/>
              </w:rPr>
            </w:pPr>
            <w:r>
              <w:rPr>
                <w:sz w:val="16"/>
                <w:szCs w:val="16"/>
                <w:lang w:eastAsia="zh-CN"/>
              </w:rPr>
              <w:t>16.6.0</w:t>
            </w:r>
          </w:p>
        </w:tc>
      </w:tr>
      <w:tr w:rsidR="00745353" w:rsidRPr="00B916EC" w14:paraId="3336FEC2" w14:textId="77777777" w:rsidTr="00745353">
        <w:tc>
          <w:tcPr>
            <w:tcW w:w="894" w:type="dxa"/>
            <w:tcBorders>
              <w:top w:val="single" w:sz="6" w:space="0" w:color="auto"/>
              <w:left w:val="single" w:sz="6" w:space="0" w:color="auto"/>
              <w:bottom w:val="single" w:sz="6" w:space="0" w:color="auto"/>
              <w:right w:val="single" w:sz="6" w:space="0" w:color="auto"/>
            </w:tcBorders>
            <w:shd w:val="solid" w:color="FFFFFF" w:fill="auto"/>
          </w:tcPr>
          <w:p w14:paraId="36645556" w14:textId="77777777" w:rsidR="00745353" w:rsidRPr="00B916EC" w:rsidRDefault="00745353" w:rsidP="00F75B62">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21-06</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422AA679" w14:textId="77777777" w:rsidR="00745353" w:rsidRPr="00B916EC" w:rsidRDefault="00745353" w:rsidP="00F75B62">
            <w:pPr>
              <w:pStyle w:val="TAL"/>
              <w:rPr>
                <w:sz w:val="16"/>
                <w:szCs w:val="16"/>
                <w:lang w:eastAsia="zh-CN"/>
              </w:rPr>
            </w:pPr>
            <w:r w:rsidRPr="00B916EC">
              <w:rPr>
                <w:sz w:val="16"/>
                <w:szCs w:val="16"/>
                <w:lang w:eastAsia="zh-CN"/>
              </w:rPr>
              <w:t>RAN#</w:t>
            </w:r>
            <w:r>
              <w:rPr>
                <w:sz w:val="16"/>
                <w:szCs w:val="16"/>
                <w:lang w:eastAsia="zh-CN"/>
              </w:rPr>
              <w:t>92-e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79414ED0" w14:textId="5C319214" w:rsidR="00745353" w:rsidRDefault="00745353" w:rsidP="00F75B62">
            <w:pPr>
              <w:pStyle w:val="TAL"/>
              <w:rPr>
                <w:sz w:val="16"/>
                <w:szCs w:val="16"/>
                <w:lang w:eastAsia="zh-CN"/>
              </w:rPr>
            </w:pPr>
            <w:r>
              <w:rPr>
                <w:sz w:val="16"/>
                <w:szCs w:val="16"/>
                <w:lang w:eastAsia="zh-CN"/>
              </w:rPr>
              <w:t>RP-211240</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5979801D" w14:textId="35C97CF2" w:rsidR="00745353" w:rsidRDefault="00745353" w:rsidP="00F75B62">
            <w:pPr>
              <w:pStyle w:val="TAL"/>
              <w:rPr>
                <w:sz w:val="16"/>
                <w:szCs w:val="16"/>
              </w:rPr>
            </w:pPr>
            <w:r>
              <w:rPr>
                <w:sz w:val="16"/>
                <w:szCs w:val="16"/>
              </w:rPr>
              <w:t>0215</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2534D0CC" w14:textId="77777777" w:rsidR="00745353" w:rsidRDefault="00745353" w:rsidP="00F75B62">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763AEA0A" w14:textId="77777777" w:rsidR="00745353" w:rsidRDefault="00745353" w:rsidP="00F75B62">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4D3169DC" w14:textId="77DBD4D5" w:rsidR="00745353" w:rsidRPr="00EA028E" w:rsidRDefault="00745353" w:rsidP="00F75B62">
            <w:pPr>
              <w:rPr>
                <w:rFonts w:ascii="Arial" w:hAnsi="Arial"/>
                <w:sz w:val="16"/>
              </w:rPr>
            </w:pPr>
            <w:r w:rsidRPr="00745353">
              <w:rPr>
                <w:rFonts w:ascii="Arial" w:hAnsi="Arial"/>
                <w:sz w:val="16"/>
              </w:rPr>
              <w:t>Correction on half-duplex operation in CA with unpaired spectrum</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7BB6E9DF" w14:textId="77777777" w:rsidR="00745353" w:rsidRDefault="00745353" w:rsidP="00F75B62">
            <w:pPr>
              <w:pStyle w:val="TAL"/>
              <w:rPr>
                <w:sz w:val="16"/>
                <w:szCs w:val="16"/>
                <w:lang w:eastAsia="zh-CN"/>
              </w:rPr>
            </w:pPr>
            <w:r>
              <w:rPr>
                <w:sz w:val="16"/>
                <w:szCs w:val="16"/>
                <w:lang w:eastAsia="zh-CN"/>
              </w:rPr>
              <w:t>16.6.0</w:t>
            </w:r>
          </w:p>
        </w:tc>
      </w:tr>
      <w:tr w:rsidR="001A721C" w:rsidRPr="00B916EC" w14:paraId="078E5552" w14:textId="77777777" w:rsidTr="001A721C">
        <w:tc>
          <w:tcPr>
            <w:tcW w:w="894" w:type="dxa"/>
            <w:tcBorders>
              <w:top w:val="single" w:sz="6" w:space="0" w:color="auto"/>
              <w:left w:val="single" w:sz="6" w:space="0" w:color="auto"/>
              <w:bottom w:val="single" w:sz="6" w:space="0" w:color="auto"/>
              <w:right w:val="single" w:sz="6" w:space="0" w:color="auto"/>
            </w:tcBorders>
            <w:shd w:val="solid" w:color="FFFFFF" w:fill="auto"/>
          </w:tcPr>
          <w:p w14:paraId="1C145DAB" w14:textId="77777777" w:rsidR="001A721C" w:rsidRPr="00B916EC" w:rsidRDefault="001A721C" w:rsidP="00020E6A">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21-06</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545A23CA" w14:textId="77777777" w:rsidR="001A721C" w:rsidRPr="00B916EC" w:rsidRDefault="001A721C" w:rsidP="00020E6A">
            <w:pPr>
              <w:pStyle w:val="TAL"/>
              <w:rPr>
                <w:sz w:val="16"/>
                <w:szCs w:val="16"/>
                <w:lang w:eastAsia="zh-CN"/>
              </w:rPr>
            </w:pPr>
            <w:r w:rsidRPr="00B916EC">
              <w:rPr>
                <w:sz w:val="16"/>
                <w:szCs w:val="16"/>
                <w:lang w:eastAsia="zh-CN"/>
              </w:rPr>
              <w:t>RAN#</w:t>
            </w:r>
            <w:r>
              <w:rPr>
                <w:sz w:val="16"/>
                <w:szCs w:val="16"/>
                <w:lang w:eastAsia="zh-CN"/>
              </w:rPr>
              <w:t>92-e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211BDED7" w14:textId="7B1BC4BB" w:rsidR="001A721C" w:rsidRDefault="001A721C" w:rsidP="00020E6A">
            <w:pPr>
              <w:pStyle w:val="TAL"/>
              <w:rPr>
                <w:sz w:val="16"/>
                <w:szCs w:val="16"/>
                <w:lang w:eastAsia="zh-CN"/>
              </w:rPr>
            </w:pPr>
            <w:r>
              <w:rPr>
                <w:sz w:val="16"/>
                <w:szCs w:val="16"/>
                <w:lang w:eastAsia="zh-CN"/>
              </w:rPr>
              <w:t>RP-211239</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4540AB82" w14:textId="74B45E94" w:rsidR="001A721C" w:rsidRDefault="001A721C" w:rsidP="00020E6A">
            <w:pPr>
              <w:pStyle w:val="TAL"/>
              <w:rPr>
                <w:sz w:val="16"/>
                <w:szCs w:val="16"/>
              </w:rPr>
            </w:pPr>
            <w:r>
              <w:rPr>
                <w:sz w:val="16"/>
                <w:szCs w:val="16"/>
              </w:rPr>
              <w:t>0216</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5D00660D" w14:textId="77777777" w:rsidR="001A721C" w:rsidRDefault="001A721C" w:rsidP="00020E6A">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7357FA07" w14:textId="77777777" w:rsidR="001A721C" w:rsidRDefault="001A721C" w:rsidP="00020E6A">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111FE1AC" w14:textId="29103D70" w:rsidR="001A721C" w:rsidRPr="00EA028E" w:rsidRDefault="001A721C" w:rsidP="00020E6A">
            <w:pPr>
              <w:rPr>
                <w:rFonts w:ascii="Arial" w:hAnsi="Arial"/>
                <w:sz w:val="16"/>
              </w:rPr>
            </w:pPr>
            <w:r w:rsidRPr="001A721C">
              <w:rPr>
                <w:rFonts w:ascii="Arial" w:hAnsi="Arial"/>
                <w:sz w:val="16"/>
              </w:rPr>
              <w:t>Correction on MR-DC Uplink Power Control in 38.213</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0F21322B" w14:textId="77777777" w:rsidR="001A721C" w:rsidRDefault="001A721C" w:rsidP="00020E6A">
            <w:pPr>
              <w:pStyle w:val="TAL"/>
              <w:rPr>
                <w:sz w:val="16"/>
                <w:szCs w:val="16"/>
                <w:lang w:eastAsia="zh-CN"/>
              </w:rPr>
            </w:pPr>
            <w:r>
              <w:rPr>
                <w:sz w:val="16"/>
                <w:szCs w:val="16"/>
                <w:lang w:eastAsia="zh-CN"/>
              </w:rPr>
              <w:t>16.6.0</w:t>
            </w:r>
          </w:p>
        </w:tc>
      </w:tr>
      <w:tr w:rsidR="006F59DA" w:rsidRPr="00B916EC" w14:paraId="7E826745" w14:textId="77777777" w:rsidTr="006F59DA">
        <w:tc>
          <w:tcPr>
            <w:tcW w:w="894" w:type="dxa"/>
            <w:tcBorders>
              <w:top w:val="single" w:sz="6" w:space="0" w:color="auto"/>
              <w:left w:val="single" w:sz="6" w:space="0" w:color="auto"/>
              <w:bottom w:val="single" w:sz="6" w:space="0" w:color="auto"/>
              <w:right w:val="single" w:sz="6" w:space="0" w:color="auto"/>
            </w:tcBorders>
            <w:shd w:val="solid" w:color="FFFFFF" w:fill="auto"/>
          </w:tcPr>
          <w:p w14:paraId="762C2AB8" w14:textId="77777777" w:rsidR="006F59DA" w:rsidRPr="00B916EC" w:rsidRDefault="006F59DA" w:rsidP="00020E6A">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21-06</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176FC6F6" w14:textId="77777777" w:rsidR="006F59DA" w:rsidRPr="00B916EC" w:rsidRDefault="006F59DA" w:rsidP="00020E6A">
            <w:pPr>
              <w:pStyle w:val="TAL"/>
              <w:rPr>
                <w:sz w:val="16"/>
                <w:szCs w:val="16"/>
                <w:lang w:eastAsia="zh-CN"/>
              </w:rPr>
            </w:pPr>
            <w:r w:rsidRPr="00B916EC">
              <w:rPr>
                <w:sz w:val="16"/>
                <w:szCs w:val="16"/>
                <w:lang w:eastAsia="zh-CN"/>
              </w:rPr>
              <w:t>RAN#</w:t>
            </w:r>
            <w:r>
              <w:rPr>
                <w:sz w:val="16"/>
                <w:szCs w:val="16"/>
                <w:lang w:eastAsia="zh-CN"/>
              </w:rPr>
              <w:t>92-e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3630976C" w14:textId="5BD5AF3A" w:rsidR="006F59DA" w:rsidRDefault="006F59DA" w:rsidP="00020E6A">
            <w:pPr>
              <w:pStyle w:val="TAL"/>
              <w:rPr>
                <w:sz w:val="16"/>
                <w:szCs w:val="16"/>
                <w:lang w:eastAsia="zh-CN"/>
              </w:rPr>
            </w:pPr>
            <w:r>
              <w:rPr>
                <w:sz w:val="16"/>
                <w:szCs w:val="16"/>
                <w:lang w:eastAsia="zh-CN"/>
              </w:rPr>
              <w:t>RP-211234</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012DCBBA" w14:textId="1541253F" w:rsidR="006F59DA" w:rsidRDefault="006F59DA" w:rsidP="00020E6A">
            <w:pPr>
              <w:pStyle w:val="TAL"/>
              <w:rPr>
                <w:sz w:val="16"/>
                <w:szCs w:val="16"/>
              </w:rPr>
            </w:pPr>
            <w:r>
              <w:rPr>
                <w:sz w:val="16"/>
                <w:szCs w:val="16"/>
              </w:rPr>
              <w:t>0217</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54ED489B" w14:textId="77777777" w:rsidR="006F59DA" w:rsidRDefault="006F59DA" w:rsidP="00020E6A">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2E073854" w14:textId="77777777" w:rsidR="006F59DA" w:rsidRDefault="006F59DA" w:rsidP="00020E6A">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6608C189" w14:textId="5B8D8DE2" w:rsidR="006F59DA" w:rsidRPr="00EA028E" w:rsidRDefault="006F59DA" w:rsidP="00020E6A">
            <w:pPr>
              <w:rPr>
                <w:rFonts w:ascii="Arial" w:hAnsi="Arial"/>
                <w:sz w:val="16"/>
              </w:rPr>
            </w:pPr>
            <w:r w:rsidRPr="006F59DA">
              <w:rPr>
                <w:rFonts w:ascii="Arial" w:hAnsi="Arial"/>
                <w:sz w:val="16"/>
              </w:rPr>
              <w:t>Correction on MsgA PUSCH validation for semistatic channel access</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78F5887F" w14:textId="77777777" w:rsidR="006F59DA" w:rsidRDefault="006F59DA" w:rsidP="00020E6A">
            <w:pPr>
              <w:pStyle w:val="TAL"/>
              <w:rPr>
                <w:sz w:val="16"/>
                <w:szCs w:val="16"/>
                <w:lang w:eastAsia="zh-CN"/>
              </w:rPr>
            </w:pPr>
            <w:r>
              <w:rPr>
                <w:sz w:val="16"/>
                <w:szCs w:val="16"/>
                <w:lang w:eastAsia="zh-CN"/>
              </w:rPr>
              <w:t>16.6.0</w:t>
            </w:r>
          </w:p>
        </w:tc>
      </w:tr>
      <w:tr w:rsidR="0031780B" w:rsidRPr="00B916EC" w14:paraId="4471B332" w14:textId="77777777" w:rsidTr="0031780B">
        <w:tc>
          <w:tcPr>
            <w:tcW w:w="894" w:type="dxa"/>
            <w:tcBorders>
              <w:top w:val="single" w:sz="6" w:space="0" w:color="auto"/>
              <w:left w:val="single" w:sz="6" w:space="0" w:color="auto"/>
              <w:bottom w:val="single" w:sz="6" w:space="0" w:color="auto"/>
              <w:right w:val="single" w:sz="6" w:space="0" w:color="auto"/>
            </w:tcBorders>
            <w:shd w:val="solid" w:color="FFFFFF" w:fill="auto"/>
          </w:tcPr>
          <w:p w14:paraId="5A76EE32" w14:textId="77777777" w:rsidR="0031780B" w:rsidRPr="00B916EC" w:rsidRDefault="0031780B" w:rsidP="00020E6A">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21-06</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1F9CD7D2" w14:textId="77777777" w:rsidR="0031780B" w:rsidRPr="00B916EC" w:rsidRDefault="0031780B" w:rsidP="00020E6A">
            <w:pPr>
              <w:pStyle w:val="TAL"/>
              <w:rPr>
                <w:sz w:val="16"/>
                <w:szCs w:val="16"/>
                <w:lang w:eastAsia="zh-CN"/>
              </w:rPr>
            </w:pPr>
            <w:r w:rsidRPr="00B916EC">
              <w:rPr>
                <w:sz w:val="16"/>
                <w:szCs w:val="16"/>
                <w:lang w:eastAsia="zh-CN"/>
              </w:rPr>
              <w:t>RAN#</w:t>
            </w:r>
            <w:r>
              <w:rPr>
                <w:sz w:val="16"/>
                <w:szCs w:val="16"/>
                <w:lang w:eastAsia="zh-CN"/>
              </w:rPr>
              <w:t>92-e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5F105D18" w14:textId="3288B40D" w:rsidR="0031780B" w:rsidRDefault="0031780B" w:rsidP="00020E6A">
            <w:pPr>
              <w:pStyle w:val="TAL"/>
              <w:rPr>
                <w:sz w:val="16"/>
                <w:szCs w:val="16"/>
                <w:lang w:eastAsia="zh-CN"/>
              </w:rPr>
            </w:pPr>
            <w:r>
              <w:rPr>
                <w:sz w:val="16"/>
                <w:szCs w:val="16"/>
                <w:lang w:eastAsia="zh-CN"/>
              </w:rPr>
              <w:t>RP-211238</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11D03857" w14:textId="2D45A78F" w:rsidR="0031780B" w:rsidRDefault="0031780B" w:rsidP="00020E6A">
            <w:pPr>
              <w:pStyle w:val="TAL"/>
              <w:rPr>
                <w:sz w:val="16"/>
                <w:szCs w:val="16"/>
              </w:rPr>
            </w:pPr>
            <w:r>
              <w:rPr>
                <w:sz w:val="16"/>
                <w:szCs w:val="16"/>
              </w:rPr>
              <w:t>0218</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7C0E142E" w14:textId="77777777" w:rsidR="0031780B" w:rsidRDefault="0031780B" w:rsidP="00020E6A">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432919DA" w14:textId="77777777" w:rsidR="0031780B" w:rsidRDefault="0031780B" w:rsidP="00020E6A">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1AD1A4D4" w14:textId="037955DB" w:rsidR="0031780B" w:rsidRPr="00EA028E" w:rsidRDefault="0031780B" w:rsidP="00020E6A">
            <w:pPr>
              <w:rPr>
                <w:rFonts w:ascii="Arial" w:hAnsi="Arial"/>
                <w:sz w:val="16"/>
              </w:rPr>
            </w:pPr>
            <w:r w:rsidRPr="0031780B">
              <w:rPr>
                <w:rFonts w:ascii="Arial" w:hAnsi="Arial"/>
                <w:sz w:val="16"/>
              </w:rPr>
              <w:t>CR on the number of pathloss estimates maintained by the UE for SRS for positioning.</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77AD0A51" w14:textId="77777777" w:rsidR="0031780B" w:rsidRDefault="0031780B" w:rsidP="00020E6A">
            <w:pPr>
              <w:pStyle w:val="TAL"/>
              <w:rPr>
                <w:sz w:val="16"/>
                <w:szCs w:val="16"/>
                <w:lang w:eastAsia="zh-CN"/>
              </w:rPr>
            </w:pPr>
            <w:r>
              <w:rPr>
                <w:sz w:val="16"/>
                <w:szCs w:val="16"/>
                <w:lang w:eastAsia="zh-CN"/>
              </w:rPr>
              <w:t>16.6.0</w:t>
            </w:r>
          </w:p>
        </w:tc>
      </w:tr>
      <w:tr w:rsidR="0031780B" w:rsidRPr="00B916EC" w14:paraId="0914D24F" w14:textId="77777777" w:rsidTr="0031780B">
        <w:tc>
          <w:tcPr>
            <w:tcW w:w="894" w:type="dxa"/>
            <w:tcBorders>
              <w:top w:val="single" w:sz="6" w:space="0" w:color="auto"/>
              <w:left w:val="single" w:sz="6" w:space="0" w:color="auto"/>
              <w:bottom w:val="single" w:sz="6" w:space="0" w:color="auto"/>
              <w:right w:val="single" w:sz="6" w:space="0" w:color="auto"/>
            </w:tcBorders>
            <w:shd w:val="solid" w:color="FFFFFF" w:fill="auto"/>
          </w:tcPr>
          <w:p w14:paraId="499FCC5E" w14:textId="77777777" w:rsidR="0031780B" w:rsidRPr="00B916EC" w:rsidRDefault="0031780B" w:rsidP="00020E6A">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21-06</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12701AD4" w14:textId="77777777" w:rsidR="0031780B" w:rsidRPr="00B916EC" w:rsidRDefault="0031780B" w:rsidP="00020E6A">
            <w:pPr>
              <w:pStyle w:val="TAL"/>
              <w:rPr>
                <w:sz w:val="16"/>
                <w:szCs w:val="16"/>
                <w:lang w:eastAsia="zh-CN"/>
              </w:rPr>
            </w:pPr>
            <w:r w:rsidRPr="00B916EC">
              <w:rPr>
                <w:sz w:val="16"/>
                <w:szCs w:val="16"/>
                <w:lang w:eastAsia="zh-CN"/>
              </w:rPr>
              <w:t>RAN#</w:t>
            </w:r>
            <w:r>
              <w:rPr>
                <w:sz w:val="16"/>
                <w:szCs w:val="16"/>
                <w:lang w:eastAsia="zh-CN"/>
              </w:rPr>
              <w:t>92-e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71C1E0F9" w14:textId="3CD36E64" w:rsidR="0031780B" w:rsidRDefault="0031780B" w:rsidP="00020E6A">
            <w:pPr>
              <w:pStyle w:val="TAL"/>
              <w:rPr>
                <w:sz w:val="16"/>
                <w:szCs w:val="16"/>
                <w:lang w:eastAsia="zh-CN"/>
              </w:rPr>
            </w:pPr>
            <w:r>
              <w:rPr>
                <w:sz w:val="16"/>
                <w:szCs w:val="16"/>
                <w:lang w:eastAsia="zh-CN"/>
              </w:rPr>
              <w:t>RP-211249</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35E0A5DF" w14:textId="1F75F2D9" w:rsidR="0031780B" w:rsidRDefault="0031780B" w:rsidP="00020E6A">
            <w:pPr>
              <w:pStyle w:val="TAL"/>
              <w:rPr>
                <w:sz w:val="16"/>
                <w:szCs w:val="16"/>
              </w:rPr>
            </w:pPr>
            <w:r>
              <w:rPr>
                <w:sz w:val="16"/>
                <w:szCs w:val="16"/>
              </w:rPr>
              <w:t>0219</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064827C5" w14:textId="77777777" w:rsidR="0031780B" w:rsidRDefault="0031780B" w:rsidP="00020E6A">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192A562F" w14:textId="77777777" w:rsidR="0031780B" w:rsidRDefault="0031780B" w:rsidP="00020E6A">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08390399" w14:textId="41A2AE41" w:rsidR="0031780B" w:rsidRPr="00EA028E" w:rsidRDefault="0031780B" w:rsidP="00020E6A">
            <w:pPr>
              <w:rPr>
                <w:rFonts w:ascii="Arial" w:hAnsi="Arial"/>
                <w:sz w:val="16"/>
              </w:rPr>
            </w:pPr>
            <w:r w:rsidRPr="0031780B">
              <w:rPr>
                <w:rFonts w:ascii="Arial" w:hAnsi="Arial"/>
                <w:sz w:val="16"/>
              </w:rPr>
              <w:t>Conditions for IAB-DU soft resource availability</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0E4BB2BE" w14:textId="77777777" w:rsidR="0031780B" w:rsidRDefault="0031780B" w:rsidP="00020E6A">
            <w:pPr>
              <w:pStyle w:val="TAL"/>
              <w:rPr>
                <w:sz w:val="16"/>
                <w:szCs w:val="16"/>
                <w:lang w:eastAsia="zh-CN"/>
              </w:rPr>
            </w:pPr>
            <w:r>
              <w:rPr>
                <w:sz w:val="16"/>
                <w:szCs w:val="16"/>
                <w:lang w:eastAsia="zh-CN"/>
              </w:rPr>
              <w:t>16.6.0</w:t>
            </w:r>
          </w:p>
        </w:tc>
      </w:tr>
      <w:tr w:rsidR="00C66B23" w:rsidRPr="00B916EC" w14:paraId="4EB33746" w14:textId="77777777" w:rsidTr="00C66B23">
        <w:tc>
          <w:tcPr>
            <w:tcW w:w="894" w:type="dxa"/>
            <w:tcBorders>
              <w:top w:val="single" w:sz="6" w:space="0" w:color="auto"/>
              <w:left w:val="single" w:sz="6" w:space="0" w:color="auto"/>
              <w:bottom w:val="single" w:sz="6" w:space="0" w:color="auto"/>
              <w:right w:val="single" w:sz="6" w:space="0" w:color="auto"/>
            </w:tcBorders>
            <w:shd w:val="solid" w:color="FFFFFF" w:fill="auto"/>
          </w:tcPr>
          <w:p w14:paraId="4003AC5E" w14:textId="77777777" w:rsidR="00C66B23" w:rsidRPr="00B916EC" w:rsidRDefault="00C66B23" w:rsidP="00020E6A">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21-06</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67F85B34" w14:textId="77777777" w:rsidR="00C66B23" w:rsidRPr="00B916EC" w:rsidRDefault="00C66B23" w:rsidP="00020E6A">
            <w:pPr>
              <w:pStyle w:val="TAL"/>
              <w:rPr>
                <w:sz w:val="16"/>
                <w:szCs w:val="16"/>
                <w:lang w:eastAsia="zh-CN"/>
              </w:rPr>
            </w:pPr>
            <w:r w:rsidRPr="00B916EC">
              <w:rPr>
                <w:sz w:val="16"/>
                <w:szCs w:val="16"/>
                <w:lang w:eastAsia="zh-CN"/>
              </w:rPr>
              <w:t>RAN#</w:t>
            </w:r>
            <w:r>
              <w:rPr>
                <w:sz w:val="16"/>
                <w:szCs w:val="16"/>
                <w:lang w:eastAsia="zh-CN"/>
              </w:rPr>
              <w:t>92-e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3DCFB78D" w14:textId="21C6BF11" w:rsidR="00C66B23" w:rsidRDefault="00C66B23" w:rsidP="00020E6A">
            <w:pPr>
              <w:pStyle w:val="TAL"/>
              <w:rPr>
                <w:sz w:val="16"/>
                <w:szCs w:val="16"/>
                <w:lang w:eastAsia="zh-CN"/>
              </w:rPr>
            </w:pPr>
            <w:r>
              <w:rPr>
                <w:sz w:val="16"/>
                <w:szCs w:val="16"/>
                <w:lang w:eastAsia="zh-CN"/>
              </w:rPr>
              <w:t>RP-211235</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64C17802" w14:textId="5C2E7EE3" w:rsidR="00C66B23" w:rsidRDefault="00C66B23" w:rsidP="00020E6A">
            <w:pPr>
              <w:pStyle w:val="TAL"/>
              <w:rPr>
                <w:sz w:val="16"/>
                <w:szCs w:val="16"/>
              </w:rPr>
            </w:pPr>
            <w:r>
              <w:rPr>
                <w:sz w:val="16"/>
                <w:szCs w:val="16"/>
              </w:rPr>
              <w:t>0220</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6D25D21F" w14:textId="77777777" w:rsidR="00C66B23" w:rsidRDefault="00C66B23" w:rsidP="00020E6A">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5EFAD098" w14:textId="77777777" w:rsidR="00C66B23" w:rsidRDefault="00C66B23" w:rsidP="00020E6A">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57212F42" w14:textId="71DD197D" w:rsidR="00C66B23" w:rsidRPr="00EA028E" w:rsidRDefault="00C66B23" w:rsidP="00020E6A">
            <w:pPr>
              <w:rPr>
                <w:rFonts w:ascii="Arial" w:hAnsi="Arial"/>
                <w:sz w:val="16"/>
              </w:rPr>
            </w:pPr>
            <w:r w:rsidRPr="00C66B23">
              <w:rPr>
                <w:rFonts w:ascii="Arial" w:hAnsi="Arial"/>
                <w:sz w:val="16"/>
              </w:rPr>
              <w:t>Correction of search space configuration for DCI formats 3_0 and 3_1</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2F1EE13A" w14:textId="77777777" w:rsidR="00C66B23" w:rsidRDefault="00C66B23" w:rsidP="00020E6A">
            <w:pPr>
              <w:pStyle w:val="TAL"/>
              <w:rPr>
                <w:sz w:val="16"/>
                <w:szCs w:val="16"/>
                <w:lang w:eastAsia="zh-CN"/>
              </w:rPr>
            </w:pPr>
            <w:r>
              <w:rPr>
                <w:sz w:val="16"/>
                <w:szCs w:val="16"/>
                <w:lang w:eastAsia="zh-CN"/>
              </w:rPr>
              <w:t>16.6.0</w:t>
            </w:r>
          </w:p>
        </w:tc>
      </w:tr>
      <w:tr w:rsidR="00C66B23" w:rsidRPr="00B916EC" w14:paraId="70791AD0" w14:textId="77777777" w:rsidTr="00C66B23">
        <w:tc>
          <w:tcPr>
            <w:tcW w:w="894" w:type="dxa"/>
            <w:tcBorders>
              <w:top w:val="single" w:sz="6" w:space="0" w:color="auto"/>
              <w:left w:val="single" w:sz="6" w:space="0" w:color="auto"/>
              <w:bottom w:val="single" w:sz="6" w:space="0" w:color="auto"/>
              <w:right w:val="single" w:sz="6" w:space="0" w:color="auto"/>
            </w:tcBorders>
            <w:shd w:val="solid" w:color="FFFFFF" w:fill="auto"/>
          </w:tcPr>
          <w:p w14:paraId="24E32C71" w14:textId="77777777" w:rsidR="00C66B23" w:rsidRPr="00B916EC" w:rsidRDefault="00C66B23" w:rsidP="00020E6A">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21-06</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3A2CBF6C" w14:textId="77777777" w:rsidR="00C66B23" w:rsidRPr="00B916EC" w:rsidRDefault="00C66B23" w:rsidP="00020E6A">
            <w:pPr>
              <w:pStyle w:val="TAL"/>
              <w:rPr>
                <w:sz w:val="16"/>
                <w:szCs w:val="16"/>
                <w:lang w:eastAsia="zh-CN"/>
              </w:rPr>
            </w:pPr>
            <w:r w:rsidRPr="00B916EC">
              <w:rPr>
                <w:sz w:val="16"/>
                <w:szCs w:val="16"/>
                <w:lang w:eastAsia="zh-CN"/>
              </w:rPr>
              <w:t>RAN#</w:t>
            </w:r>
            <w:r>
              <w:rPr>
                <w:sz w:val="16"/>
                <w:szCs w:val="16"/>
                <w:lang w:eastAsia="zh-CN"/>
              </w:rPr>
              <w:t>92-e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61B859F0" w14:textId="0C04EE7C" w:rsidR="00C66B23" w:rsidRDefault="00C66B23" w:rsidP="00020E6A">
            <w:pPr>
              <w:pStyle w:val="TAL"/>
              <w:rPr>
                <w:sz w:val="16"/>
                <w:szCs w:val="16"/>
                <w:lang w:eastAsia="zh-CN"/>
              </w:rPr>
            </w:pPr>
            <w:r>
              <w:rPr>
                <w:sz w:val="16"/>
                <w:szCs w:val="16"/>
                <w:lang w:eastAsia="zh-CN"/>
              </w:rPr>
              <w:t>RP-211234</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785F45DE" w14:textId="06B2542E" w:rsidR="00C66B23" w:rsidRDefault="00C66B23" w:rsidP="00020E6A">
            <w:pPr>
              <w:pStyle w:val="TAL"/>
              <w:rPr>
                <w:sz w:val="16"/>
                <w:szCs w:val="16"/>
              </w:rPr>
            </w:pPr>
            <w:r>
              <w:rPr>
                <w:sz w:val="16"/>
                <w:szCs w:val="16"/>
              </w:rPr>
              <w:t>0221</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7A085540" w14:textId="77777777" w:rsidR="00C66B23" w:rsidRDefault="00C66B23" w:rsidP="00020E6A">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2CBB5EFA" w14:textId="77777777" w:rsidR="00C66B23" w:rsidRDefault="00C66B23" w:rsidP="00020E6A">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2B3777DC" w14:textId="478E2F70" w:rsidR="00C66B23" w:rsidRPr="00EA028E" w:rsidRDefault="00C66B23" w:rsidP="00020E6A">
            <w:pPr>
              <w:rPr>
                <w:rFonts w:ascii="Arial" w:hAnsi="Arial"/>
                <w:sz w:val="16"/>
              </w:rPr>
            </w:pPr>
            <w:r w:rsidRPr="00C66B23">
              <w:rPr>
                <w:rFonts w:ascii="Arial" w:hAnsi="Arial"/>
                <w:sz w:val="16"/>
              </w:rPr>
              <w:t>Correction on SR reporting due to consistent LBT failure recovery</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09FE0100" w14:textId="77777777" w:rsidR="00C66B23" w:rsidRDefault="00C66B23" w:rsidP="00020E6A">
            <w:pPr>
              <w:pStyle w:val="TAL"/>
              <w:rPr>
                <w:sz w:val="16"/>
                <w:szCs w:val="16"/>
                <w:lang w:eastAsia="zh-CN"/>
              </w:rPr>
            </w:pPr>
            <w:r>
              <w:rPr>
                <w:sz w:val="16"/>
                <w:szCs w:val="16"/>
                <w:lang w:eastAsia="zh-CN"/>
              </w:rPr>
              <w:t>16.6.0</w:t>
            </w:r>
          </w:p>
        </w:tc>
      </w:tr>
      <w:tr w:rsidR="00B833DB" w:rsidRPr="00B916EC" w14:paraId="6EDC7C2F" w14:textId="77777777" w:rsidTr="00B833DB">
        <w:tc>
          <w:tcPr>
            <w:tcW w:w="894" w:type="dxa"/>
            <w:tcBorders>
              <w:top w:val="single" w:sz="6" w:space="0" w:color="auto"/>
              <w:left w:val="single" w:sz="6" w:space="0" w:color="auto"/>
              <w:bottom w:val="single" w:sz="6" w:space="0" w:color="auto"/>
              <w:right w:val="single" w:sz="6" w:space="0" w:color="auto"/>
            </w:tcBorders>
            <w:shd w:val="solid" w:color="FFFFFF" w:fill="auto"/>
          </w:tcPr>
          <w:p w14:paraId="2737E6AD" w14:textId="77777777" w:rsidR="00B833DB" w:rsidRPr="00B916EC" w:rsidRDefault="00B833DB" w:rsidP="00020E6A">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21-06</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26993AEA" w14:textId="77777777" w:rsidR="00B833DB" w:rsidRPr="00B916EC" w:rsidRDefault="00B833DB" w:rsidP="00020E6A">
            <w:pPr>
              <w:pStyle w:val="TAL"/>
              <w:rPr>
                <w:sz w:val="16"/>
                <w:szCs w:val="16"/>
                <w:lang w:eastAsia="zh-CN"/>
              </w:rPr>
            </w:pPr>
            <w:r w:rsidRPr="00B916EC">
              <w:rPr>
                <w:sz w:val="16"/>
                <w:szCs w:val="16"/>
                <w:lang w:eastAsia="zh-CN"/>
              </w:rPr>
              <w:t>RAN#</w:t>
            </w:r>
            <w:r>
              <w:rPr>
                <w:sz w:val="16"/>
                <w:szCs w:val="16"/>
                <w:lang w:eastAsia="zh-CN"/>
              </w:rPr>
              <w:t>92-e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5F75E219" w14:textId="426F1127" w:rsidR="00B833DB" w:rsidRDefault="00B833DB" w:rsidP="00020E6A">
            <w:pPr>
              <w:pStyle w:val="TAL"/>
              <w:rPr>
                <w:sz w:val="16"/>
                <w:szCs w:val="16"/>
                <w:lang w:eastAsia="zh-CN"/>
              </w:rPr>
            </w:pPr>
            <w:r>
              <w:rPr>
                <w:sz w:val="16"/>
                <w:szCs w:val="16"/>
                <w:lang w:eastAsia="zh-CN"/>
              </w:rPr>
              <w:t>RP-211236</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486FB0AC" w14:textId="5C995FCC" w:rsidR="00B833DB" w:rsidRDefault="00B833DB" w:rsidP="00020E6A">
            <w:pPr>
              <w:pStyle w:val="TAL"/>
              <w:rPr>
                <w:sz w:val="16"/>
                <w:szCs w:val="16"/>
              </w:rPr>
            </w:pPr>
            <w:r>
              <w:rPr>
                <w:sz w:val="16"/>
                <w:szCs w:val="16"/>
              </w:rPr>
              <w:t>0222</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7FD99D48" w14:textId="77777777" w:rsidR="00B833DB" w:rsidRDefault="00B833DB" w:rsidP="00020E6A">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5A73DB73" w14:textId="77777777" w:rsidR="00B833DB" w:rsidRDefault="00B833DB" w:rsidP="00020E6A">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29B6B434" w14:textId="175E5EA2" w:rsidR="00B833DB" w:rsidRPr="00EA028E" w:rsidRDefault="00B833DB" w:rsidP="00020E6A">
            <w:pPr>
              <w:rPr>
                <w:rFonts w:ascii="Arial" w:hAnsi="Arial"/>
                <w:sz w:val="16"/>
              </w:rPr>
            </w:pPr>
            <w:r w:rsidRPr="00B833DB">
              <w:rPr>
                <w:rFonts w:ascii="Arial" w:hAnsi="Arial"/>
                <w:sz w:val="16"/>
              </w:rPr>
              <w:t>Correction on Prioritization Timeline</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612BF82B" w14:textId="77777777" w:rsidR="00B833DB" w:rsidRDefault="00B833DB" w:rsidP="00020E6A">
            <w:pPr>
              <w:pStyle w:val="TAL"/>
              <w:rPr>
                <w:sz w:val="16"/>
                <w:szCs w:val="16"/>
                <w:lang w:eastAsia="zh-CN"/>
              </w:rPr>
            </w:pPr>
            <w:r>
              <w:rPr>
                <w:sz w:val="16"/>
                <w:szCs w:val="16"/>
                <w:lang w:eastAsia="zh-CN"/>
              </w:rPr>
              <w:t>16.6.0</w:t>
            </w:r>
          </w:p>
        </w:tc>
      </w:tr>
      <w:tr w:rsidR="00020E6A" w:rsidRPr="00B916EC" w14:paraId="7F5634CE" w14:textId="77777777" w:rsidTr="00020E6A">
        <w:tc>
          <w:tcPr>
            <w:tcW w:w="894" w:type="dxa"/>
            <w:tcBorders>
              <w:top w:val="single" w:sz="6" w:space="0" w:color="auto"/>
              <w:left w:val="single" w:sz="6" w:space="0" w:color="auto"/>
              <w:bottom w:val="single" w:sz="6" w:space="0" w:color="auto"/>
              <w:right w:val="single" w:sz="6" w:space="0" w:color="auto"/>
            </w:tcBorders>
            <w:shd w:val="solid" w:color="FFFFFF" w:fill="auto"/>
          </w:tcPr>
          <w:p w14:paraId="75A9DA6B" w14:textId="77777777" w:rsidR="00020E6A" w:rsidRPr="00B916EC" w:rsidRDefault="00020E6A" w:rsidP="00020E6A">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21-06</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102D3276" w14:textId="77777777" w:rsidR="00020E6A" w:rsidRPr="00B916EC" w:rsidRDefault="00020E6A" w:rsidP="00020E6A">
            <w:pPr>
              <w:pStyle w:val="TAL"/>
              <w:rPr>
                <w:sz w:val="16"/>
                <w:szCs w:val="16"/>
                <w:lang w:eastAsia="zh-CN"/>
              </w:rPr>
            </w:pPr>
            <w:r w:rsidRPr="00B916EC">
              <w:rPr>
                <w:sz w:val="16"/>
                <w:szCs w:val="16"/>
                <w:lang w:eastAsia="zh-CN"/>
              </w:rPr>
              <w:t>RAN#</w:t>
            </w:r>
            <w:r>
              <w:rPr>
                <w:sz w:val="16"/>
                <w:szCs w:val="16"/>
                <w:lang w:eastAsia="zh-CN"/>
              </w:rPr>
              <w:t>92-e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30F58873" w14:textId="77777777" w:rsidR="00020E6A" w:rsidRDefault="00020E6A" w:rsidP="00020E6A">
            <w:pPr>
              <w:pStyle w:val="TAL"/>
              <w:rPr>
                <w:sz w:val="16"/>
                <w:szCs w:val="16"/>
                <w:lang w:eastAsia="zh-CN"/>
              </w:rPr>
            </w:pPr>
            <w:r>
              <w:rPr>
                <w:sz w:val="16"/>
                <w:szCs w:val="16"/>
                <w:lang w:eastAsia="zh-CN"/>
              </w:rPr>
              <w:t>RP-211236</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5680645D" w14:textId="1E1D188A" w:rsidR="00020E6A" w:rsidRDefault="00020E6A" w:rsidP="00020E6A">
            <w:pPr>
              <w:pStyle w:val="TAL"/>
              <w:rPr>
                <w:sz w:val="16"/>
                <w:szCs w:val="16"/>
              </w:rPr>
            </w:pPr>
            <w:r>
              <w:rPr>
                <w:sz w:val="16"/>
                <w:szCs w:val="16"/>
              </w:rPr>
              <w:t>0223</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169733A8" w14:textId="77777777" w:rsidR="00020E6A" w:rsidRDefault="00020E6A" w:rsidP="00020E6A">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41A56EC6" w14:textId="77777777" w:rsidR="00020E6A" w:rsidRDefault="00020E6A" w:rsidP="00020E6A">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02978B5C" w14:textId="5517813F" w:rsidR="00020E6A" w:rsidRPr="00EA028E" w:rsidRDefault="00020E6A" w:rsidP="00020E6A">
            <w:pPr>
              <w:rPr>
                <w:rFonts w:ascii="Arial" w:hAnsi="Arial"/>
                <w:sz w:val="16"/>
              </w:rPr>
            </w:pPr>
            <w:r w:rsidRPr="00020E6A">
              <w:rPr>
                <w:rFonts w:ascii="Arial" w:hAnsi="Arial"/>
                <w:sz w:val="16"/>
              </w:rPr>
              <w:t>CR on the configuration for one PUCCH-Config with subslotLengthForPUCCH-r16</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0AC9EB58" w14:textId="77777777" w:rsidR="00020E6A" w:rsidRDefault="00020E6A" w:rsidP="00020E6A">
            <w:pPr>
              <w:pStyle w:val="TAL"/>
              <w:rPr>
                <w:sz w:val="16"/>
                <w:szCs w:val="16"/>
                <w:lang w:eastAsia="zh-CN"/>
              </w:rPr>
            </w:pPr>
            <w:r>
              <w:rPr>
                <w:sz w:val="16"/>
                <w:szCs w:val="16"/>
                <w:lang w:eastAsia="zh-CN"/>
              </w:rPr>
              <w:t>16.6.0</w:t>
            </w:r>
          </w:p>
        </w:tc>
      </w:tr>
      <w:tr w:rsidR="00020E6A" w:rsidRPr="00B916EC" w14:paraId="428EB0B4" w14:textId="77777777" w:rsidTr="00020E6A">
        <w:tc>
          <w:tcPr>
            <w:tcW w:w="894" w:type="dxa"/>
            <w:tcBorders>
              <w:top w:val="single" w:sz="6" w:space="0" w:color="auto"/>
              <w:left w:val="single" w:sz="6" w:space="0" w:color="auto"/>
              <w:bottom w:val="single" w:sz="6" w:space="0" w:color="auto"/>
              <w:right w:val="single" w:sz="6" w:space="0" w:color="auto"/>
            </w:tcBorders>
            <w:shd w:val="solid" w:color="FFFFFF" w:fill="auto"/>
          </w:tcPr>
          <w:p w14:paraId="742B9E36" w14:textId="77777777" w:rsidR="00020E6A" w:rsidRPr="00B916EC" w:rsidRDefault="00020E6A" w:rsidP="00020E6A">
            <w:pPr>
              <w:spacing w:after="0"/>
              <w:jc w:val="center"/>
              <w:rPr>
                <w:rFonts w:ascii="Arial" w:hAnsi="Arial"/>
                <w:snapToGrid w:val="0"/>
                <w:sz w:val="16"/>
                <w:szCs w:val="16"/>
              </w:rPr>
            </w:pPr>
            <w:r w:rsidRPr="00B916EC">
              <w:rPr>
                <w:rFonts w:ascii="Arial" w:hAnsi="Arial"/>
                <w:snapToGrid w:val="0"/>
                <w:sz w:val="16"/>
                <w:szCs w:val="16"/>
              </w:rPr>
              <w:lastRenderedPageBreak/>
              <w:t>20</w:t>
            </w:r>
            <w:r>
              <w:rPr>
                <w:rFonts w:ascii="Arial" w:hAnsi="Arial"/>
                <w:snapToGrid w:val="0"/>
                <w:sz w:val="16"/>
                <w:szCs w:val="16"/>
              </w:rPr>
              <w:t>21-06</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4861701C" w14:textId="77777777" w:rsidR="00020E6A" w:rsidRPr="00B916EC" w:rsidRDefault="00020E6A" w:rsidP="00020E6A">
            <w:pPr>
              <w:pStyle w:val="TAL"/>
              <w:rPr>
                <w:sz w:val="16"/>
                <w:szCs w:val="16"/>
                <w:lang w:eastAsia="zh-CN"/>
              </w:rPr>
            </w:pPr>
            <w:r w:rsidRPr="00B916EC">
              <w:rPr>
                <w:sz w:val="16"/>
                <w:szCs w:val="16"/>
                <w:lang w:eastAsia="zh-CN"/>
              </w:rPr>
              <w:t>RAN#</w:t>
            </w:r>
            <w:r>
              <w:rPr>
                <w:sz w:val="16"/>
                <w:szCs w:val="16"/>
                <w:lang w:eastAsia="zh-CN"/>
              </w:rPr>
              <w:t>92-e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5D16AAA0" w14:textId="77777777" w:rsidR="00020E6A" w:rsidRDefault="00020E6A" w:rsidP="00020E6A">
            <w:pPr>
              <w:pStyle w:val="TAL"/>
              <w:rPr>
                <w:sz w:val="16"/>
                <w:szCs w:val="16"/>
                <w:lang w:eastAsia="zh-CN"/>
              </w:rPr>
            </w:pPr>
            <w:r>
              <w:rPr>
                <w:sz w:val="16"/>
                <w:szCs w:val="16"/>
                <w:lang w:eastAsia="zh-CN"/>
              </w:rPr>
              <w:t>RP-211236</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499CAEC4" w14:textId="0DC6D285" w:rsidR="00020E6A" w:rsidRDefault="00020E6A" w:rsidP="00020E6A">
            <w:pPr>
              <w:pStyle w:val="TAL"/>
              <w:rPr>
                <w:sz w:val="16"/>
                <w:szCs w:val="16"/>
              </w:rPr>
            </w:pPr>
            <w:r>
              <w:rPr>
                <w:sz w:val="16"/>
                <w:szCs w:val="16"/>
              </w:rPr>
              <w:t>0224</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1AE96B99" w14:textId="77777777" w:rsidR="00020E6A" w:rsidRDefault="00020E6A" w:rsidP="00020E6A">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07D1909F" w14:textId="77777777" w:rsidR="00020E6A" w:rsidRDefault="00020E6A" w:rsidP="00020E6A">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0DA5D48B" w14:textId="5383A0A6" w:rsidR="00020E6A" w:rsidRPr="00EA028E" w:rsidRDefault="00020E6A" w:rsidP="00020E6A">
            <w:pPr>
              <w:rPr>
                <w:rFonts w:ascii="Arial" w:hAnsi="Arial"/>
                <w:sz w:val="16"/>
              </w:rPr>
            </w:pPr>
            <w:r w:rsidRPr="00020E6A">
              <w:rPr>
                <w:rFonts w:ascii="Arial" w:hAnsi="Arial"/>
                <w:sz w:val="16"/>
              </w:rPr>
              <w:t>CR on not supporting Type 1 HARQ-ACK codebook for sub-slot HARQ-ACK in R16</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2DD7957D" w14:textId="77777777" w:rsidR="00020E6A" w:rsidRDefault="00020E6A" w:rsidP="00020E6A">
            <w:pPr>
              <w:pStyle w:val="TAL"/>
              <w:rPr>
                <w:sz w:val="16"/>
                <w:szCs w:val="16"/>
                <w:lang w:eastAsia="zh-CN"/>
              </w:rPr>
            </w:pPr>
            <w:r>
              <w:rPr>
                <w:sz w:val="16"/>
                <w:szCs w:val="16"/>
                <w:lang w:eastAsia="zh-CN"/>
              </w:rPr>
              <w:t>16.6.0</w:t>
            </w:r>
          </w:p>
        </w:tc>
      </w:tr>
      <w:tr w:rsidR="00020E6A" w:rsidRPr="00B916EC" w14:paraId="1624F1D4" w14:textId="77777777" w:rsidTr="00020E6A">
        <w:tc>
          <w:tcPr>
            <w:tcW w:w="894" w:type="dxa"/>
            <w:tcBorders>
              <w:top w:val="single" w:sz="6" w:space="0" w:color="auto"/>
              <w:left w:val="single" w:sz="6" w:space="0" w:color="auto"/>
              <w:bottom w:val="single" w:sz="6" w:space="0" w:color="auto"/>
              <w:right w:val="single" w:sz="6" w:space="0" w:color="auto"/>
            </w:tcBorders>
            <w:shd w:val="solid" w:color="FFFFFF" w:fill="auto"/>
          </w:tcPr>
          <w:p w14:paraId="61D668C6" w14:textId="77777777" w:rsidR="00020E6A" w:rsidRPr="00B916EC" w:rsidRDefault="00020E6A" w:rsidP="00020E6A">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21-06</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797E5290" w14:textId="77777777" w:rsidR="00020E6A" w:rsidRPr="00B916EC" w:rsidRDefault="00020E6A" w:rsidP="00020E6A">
            <w:pPr>
              <w:pStyle w:val="TAL"/>
              <w:rPr>
                <w:sz w:val="16"/>
                <w:szCs w:val="16"/>
                <w:lang w:eastAsia="zh-CN"/>
              </w:rPr>
            </w:pPr>
            <w:r w:rsidRPr="00B916EC">
              <w:rPr>
                <w:sz w:val="16"/>
                <w:szCs w:val="16"/>
                <w:lang w:eastAsia="zh-CN"/>
              </w:rPr>
              <w:t>RAN#</w:t>
            </w:r>
            <w:r>
              <w:rPr>
                <w:sz w:val="16"/>
                <w:szCs w:val="16"/>
                <w:lang w:eastAsia="zh-CN"/>
              </w:rPr>
              <w:t>92-e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7E3247F5" w14:textId="77777777" w:rsidR="00020E6A" w:rsidRDefault="00020E6A" w:rsidP="00020E6A">
            <w:pPr>
              <w:pStyle w:val="TAL"/>
              <w:rPr>
                <w:sz w:val="16"/>
                <w:szCs w:val="16"/>
                <w:lang w:eastAsia="zh-CN"/>
              </w:rPr>
            </w:pPr>
            <w:r>
              <w:rPr>
                <w:sz w:val="16"/>
                <w:szCs w:val="16"/>
                <w:lang w:eastAsia="zh-CN"/>
              </w:rPr>
              <w:t>RP-211236</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69FF86B3" w14:textId="07669D2F" w:rsidR="00020E6A" w:rsidRDefault="00020E6A" w:rsidP="00020E6A">
            <w:pPr>
              <w:pStyle w:val="TAL"/>
              <w:rPr>
                <w:sz w:val="16"/>
                <w:szCs w:val="16"/>
              </w:rPr>
            </w:pPr>
            <w:r>
              <w:rPr>
                <w:sz w:val="16"/>
                <w:szCs w:val="16"/>
              </w:rPr>
              <w:t>0225</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0ADF753F" w14:textId="77777777" w:rsidR="00020E6A" w:rsidRDefault="00020E6A" w:rsidP="00020E6A">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39A19ACC" w14:textId="77777777" w:rsidR="00020E6A" w:rsidRDefault="00020E6A" w:rsidP="00020E6A">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07BC64B2" w14:textId="401396BA" w:rsidR="00020E6A" w:rsidRPr="00EA028E" w:rsidRDefault="00020E6A" w:rsidP="00020E6A">
            <w:pPr>
              <w:rPr>
                <w:rFonts w:ascii="Arial" w:hAnsi="Arial"/>
                <w:sz w:val="16"/>
              </w:rPr>
            </w:pPr>
            <w:r w:rsidRPr="00020E6A">
              <w:rPr>
                <w:rFonts w:ascii="Arial" w:hAnsi="Arial"/>
                <w:sz w:val="16"/>
              </w:rPr>
              <w:t>CR on Number of PUCCH resource sets per PUCCH-config</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616FB94F" w14:textId="77777777" w:rsidR="00020E6A" w:rsidRDefault="00020E6A" w:rsidP="00020E6A">
            <w:pPr>
              <w:pStyle w:val="TAL"/>
              <w:rPr>
                <w:sz w:val="16"/>
                <w:szCs w:val="16"/>
                <w:lang w:eastAsia="zh-CN"/>
              </w:rPr>
            </w:pPr>
            <w:r>
              <w:rPr>
                <w:sz w:val="16"/>
                <w:szCs w:val="16"/>
                <w:lang w:eastAsia="zh-CN"/>
              </w:rPr>
              <w:t>16.6.0</w:t>
            </w:r>
          </w:p>
        </w:tc>
      </w:tr>
      <w:tr w:rsidR="00020E6A" w:rsidRPr="00B916EC" w14:paraId="38F6E948" w14:textId="77777777" w:rsidTr="00020E6A">
        <w:tc>
          <w:tcPr>
            <w:tcW w:w="894" w:type="dxa"/>
            <w:tcBorders>
              <w:top w:val="single" w:sz="6" w:space="0" w:color="auto"/>
              <w:left w:val="single" w:sz="6" w:space="0" w:color="auto"/>
              <w:bottom w:val="single" w:sz="6" w:space="0" w:color="auto"/>
              <w:right w:val="single" w:sz="6" w:space="0" w:color="auto"/>
            </w:tcBorders>
            <w:shd w:val="solid" w:color="FFFFFF" w:fill="auto"/>
          </w:tcPr>
          <w:p w14:paraId="2C7F5442" w14:textId="77777777" w:rsidR="00020E6A" w:rsidRPr="00B916EC" w:rsidRDefault="00020E6A" w:rsidP="00020E6A">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21-06</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2BD02F4F" w14:textId="77777777" w:rsidR="00020E6A" w:rsidRPr="00B916EC" w:rsidRDefault="00020E6A" w:rsidP="00020E6A">
            <w:pPr>
              <w:pStyle w:val="TAL"/>
              <w:rPr>
                <w:sz w:val="16"/>
                <w:szCs w:val="16"/>
                <w:lang w:eastAsia="zh-CN"/>
              </w:rPr>
            </w:pPr>
            <w:r w:rsidRPr="00B916EC">
              <w:rPr>
                <w:sz w:val="16"/>
                <w:szCs w:val="16"/>
                <w:lang w:eastAsia="zh-CN"/>
              </w:rPr>
              <w:t>RAN#</w:t>
            </w:r>
            <w:r>
              <w:rPr>
                <w:sz w:val="16"/>
                <w:szCs w:val="16"/>
                <w:lang w:eastAsia="zh-CN"/>
              </w:rPr>
              <w:t>92-e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6CB3C08A" w14:textId="77777777" w:rsidR="00020E6A" w:rsidRDefault="00020E6A" w:rsidP="00020E6A">
            <w:pPr>
              <w:pStyle w:val="TAL"/>
              <w:rPr>
                <w:sz w:val="16"/>
                <w:szCs w:val="16"/>
                <w:lang w:eastAsia="zh-CN"/>
              </w:rPr>
            </w:pPr>
            <w:r>
              <w:rPr>
                <w:sz w:val="16"/>
                <w:szCs w:val="16"/>
                <w:lang w:eastAsia="zh-CN"/>
              </w:rPr>
              <w:t>RP-211236</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46EE5BFA" w14:textId="23D257D2" w:rsidR="00020E6A" w:rsidRDefault="00020E6A" w:rsidP="00020E6A">
            <w:pPr>
              <w:pStyle w:val="TAL"/>
              <w:rPr>
                <w:sz w:val="16"/>
                <w:szCs w:val="16"/>
              </w:rPr>
            </w:pPr>
            <w:r>
              <w:rPr>
                <w:sz w:val="16"/>
                <w:szCs w:val="16"/>
              </w:rPr>
              <w:t>0226</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414B6AC0" w14:textId="77777777" w:rsidR="00020E6A" w:rsidRDefault="00020E6A" w:rsidP="00020E6A">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054B14EE" w14:textId="77777777" w:rsidR="00020E6A" w:rsidRDefault="00020E6A" w:rsidP="00020E6A">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2C6EA563" w14:textId="35878EE5" w:rsidR="00020E6A" w:rsidRPr="00EA028E" w:rsidRDefault="00020E6A" w:rsidP="00020E6A">
            <w:pPr>
              <w:rPr>
                <w:rFonts w:ascii="Arial" w:hAnsi="Arial"/>
                <w:sz w:val="16"/>
              </w:rPr>
            </w:pPr>
            <w:r w:rsidRPr="00020E6A">
              <w:rPr>
                <w:rFonts w:ascii="Arial" w:hAnsi="Arial"/>
                <w:sz w:val="16"/>
              </w:rPr>
              <w:t>Correction on UL cancellation due to dynamic SFI</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2BCB7FE9" w14:textId="77777777" w:rsidR="00020E6A" w:rsidRDefault="00020E6A" w:rsidP="00020E6A">
            <w:pPr>
              <w:pStyle w:val="TAL"/>
              <w:rPr>
                <w:sz w:val="16"/>
                <w:szCs w:val="16"/>
                <w:lang w:eastAsia="zh-CN"/>
              </w:rPr>
            </w:pPr>
            <w:r>
              <w:rPr>
                <w:sz w:val="16"/>
                <w:szCs w:val="16"/>
                <w:lang w:eastAsia="zh-CN"/>
              </w:rPr>
              <w:t>16.6.0</w:t>
            </w:r>
          </w:p>
        </w:tc>
      </w:tr>
      <w:tr w:rsidR="00F336E1" w:rsidRPr="00B916EC" w14:paraId="39F4F564" w14:textId="77777777" w:rsidTr="00F336E1">
        <w:tc>
          <w:tcPr>
            <w:tcW w:w="894" w:type="dxa"/>
            <w:tcBorders>
              <w:top w:val="single" w:sz="6" w:space="0" w:color="auto"/>
              <w:left w:val="single" w:sz="6" w:space="0" w:color="auto"/>
              <w:bottom w:val="single" w:sz="6" w:space="0" w:color="auto"/>
              <w:right w:val="single" w:sz="6" w:space="0" w:color="auto"/>
            </w:tcBorders>
            <w:shd w:val="solid" w:color="FFFFFF" w:fill="auto"/>
          </w:tcPr>
          <w:p w14:paraId="7655205D" w14:textId="77777777" w:rsidR="00F336E1" w:rsidRPr="00B916EC" w:rsidRDefault="00F336E1" w:rsidP="00ED54C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21-06</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3AC796E2" w14:textId="77777777" w:rsidR="00F336E1" w:rsidRPr="00B916EC" w:rsidRDefault="00F336E1" w:rsidP="00ED54C1">
            <w:pPr>
              <w:pStyle w:val="TAL"/>
              <w:rPr>
                <w:sz w:val="16"/>
                <w:szCs w:val="16"/>
                <w:lang w:eastAsia="zh-CN"/>
              </w:rPr>
            </w:pPr>
            <w:r w:rsidRPr="00B916EC">
              <w:rPr>
                <w:sz w:val="16"/>
                <w:szCs w:val="16"/>
                <w:lang w:eastAsia="zh-CN"/>
              </w:rPr>
              <w:t>RAN#</w:t>
            </w:r>
            <w:r>
              <w:rPr>
                <w:sz w:val="16"/>
                <w:szCs w:val="16"/>
                <w:lang w:eastAsia="zh-CN"/>
              </w:rPr>
              <w:t>92-e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15F422C3" w14:textId="787CBA09" w:rsidR="00F336E1" w:rsidRDefault="00F336E1" w:rsidP="00ED54C1">
            <w:pPr>
              <w:pStyle w:val="TAL"/>
              <w:rPr>
                <w:sz w:val="16"/>
                <w:szCs w:val="16"/>
                <w:lang w:eastAsia="zh-CN"/>
              </w:rPr>
            </w:pPr>
            <w:r>
              <w:rPr>
                <w:sz w:val="16"/>
                <w:szCs w:val="16"/>
                <w:lang w:eastAsia="zh-CN"/>
              </w:rPr>
              <w:t>RP-211233</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51E65154" w14:textId="706ABED4" w:rsidR="00F336E1" w:rsidRDefault="00F336E1" w:rsidP="00ED54C1">
            <w:pPr>
              <w:pStyle w:val="TAL"/>
              <w:rPr>
                <w:sz w:val="16"/>
                <w:szCs w:val="16"/>
              </w:rPr>
            </w:pPr>
            <w:r>
              <w:rPr>
                <w:sz w:val="16"/>
                <w:szCs w:val="16"/>
              </w:rPr>
              <w:t>0228</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0BCAF017" w14:textId="1BD8C893" w:rsidR="00F336E1" w:rsidRDefault="00F336E1" w:rsidP="00ED54C1">
            <w:pPr>
              <w:pStyle w:val="TAL"/>
              <w:jc w:val="center"/>
              <w:rPr>
                <w:sz w:val="16"/>
                <w:szCs w:val="16"/>
              </w:rPr>
            </w:pPr>
            <w:r>
              <w:rPr>
                <w:sz w:val="16"/>
                <w:szCs w:val="16"/>
              </w:rPr>
              <w:t>1</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03695D67" w14:textId="57A925D5" w:rsidR="00F336E1" w:rsidRDefault="00F336E1" w:rsidP="00ED54C1">
            <w:pPr>
              <w:pStyle w:val="TAL"/>
              <w:rPr>
                <w:sz w:val="16"/>
              </w:rPr>
            </w:pPr>
            <w:r>
              <w:rPr>
                <w:sz w:val="16"/>
              </w:rPr>
              <w:t>A</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7C30F0FC" w14:textId="573439BC" w:rsidR="00F336E1" w:rsidRPr="00EA028E" w:rsidRDefault="00F336E1" w:rsidP="00ED54C1">
            <w:pPr>
              <w:rPr>
                <w:rFonts w:ascii="Arial" w:hAnsi="Arial"/>
                <w:sz w:val="16"/>
              </w:rPr>
            </w:pPr>
            <w:r w:rsidRPr="00F336E1">
              <w:rPr>
                <w:rFonts w:ascii="Arial" w:hAnsi="Arial"/>
                <w:sz w:val="16"/>
              </w:rPr>
              <w:t>Rel-15 editorial corrections for TS 38.213 (mirrored to Rel-16)</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7C99F911" w14:textId="77777777" w:rsidR="00F336E1" w:rsidRDefault="00F336E1" w:rsidP="00ED54C1">
            <w:pPr>
              <w:pStyle w:val="TAL"/>
              <w:rPr>
                <w:sz w:val="16"/>
                <w:szCs w:val="16"/>
                <w:lang w:eastAsia="zh-CN"/>
              </w:rPr>
            </w:pPr>
            <w:r>
              <w:rPr>
                <w:sz w:val="16"/>
                <w:szCs w:val="16"/>
                <w:lang w:eastAsia="zh-CN"/>
              </w:rPr>
              <w:t>16.6.0</w:t>
            </w:r>
          </w:p>
        </w:tc>
      </w:tr>
      <w:tr w:rsidR="008F41EE" w:rsidRPr="00B916EC" w14:paraId="32015231" w14:textId="77777777" w:rsidTr="008F41EE">
        <w:tc>
          <w:tcPr>
            <w:tcW w:w="894" w:type="dxa"/>
            <w:tcBorders>
              <w:top w:val="single" w:sz="6" w:space="0" w:color="auto"/>
              <w:left w:val="single" w:sz="6" w:space="0" w:color="auto"/>
              <w:bottom w:val="single" w:sz="6" w:space="0" w:color="auto"/>
              <w:right w:val="single" w:sz="6" w:space="0" w:color="auto"/>
            </w:tcBorders>
            <w:shd w:val="solid" w:color="FFFFFF" w:fill="auto"/>
          </w:tcPr>
          <w:p w14:paraId="21FB3206" w14:textId="77777777" w:rsidR="008F41EE" w:rsidRPr="00B916EC" w:rsidRDefault="008F41EE" w:rsidP="00ED54C1">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21-06</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3CBACB73" w14:textId="77777777" w:rsidR="008F41EE" w:rsidRPr="00B916EC" w:rsidRDefault="008F41EE" w:rsidP="00ED54C1">
            <w:pPr>
              <w:pStyle w:val="TAL"/>
              <w:rPr>
                <w:sz w:val="16"/>
                <w:szCs w:val="16"/>
                <w:lang w:eastAsia="zh-CN"/>
              </w:rPr>
            </w:pPr>
            <w:r w:rsidRPr="00B916EC">
              <w:rPr>
                <w:sz w:val="16"/>
                <w:szCs w:val="16"/>
                <w:lang w:eastAsia="zh-CN"/>
              </w:rPr>
              <w:t>RAN#</w:t>
            </w:r>
            <w:r>
              <w:rPr>
                <w:sz w:val="16"/>
                <w:szCs w:val="16"/>
                <w:lang w:eastAsia="zh-CN"/>
              </w:rPr>
              <w:t>92-e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651BC840" w14:textId="52D84CB5" w:rsidR="008F41EE" w:rsidRDefault="008F41EE" w:rsidP="00ED54C1">
            <w:pPr>
              <w:pStyle w:val="TAL"/>
              <w:rPr>
                <w:sz w:val="16"/>
                <w:szCs w:val="16"/>
                <w:lang w:eastAsia="zh-CN"/>
              </w:rPr>
            </w:pPr>
            <w:r>
              <w:rPr>
                <w:sz w:val="16"/>
                <w:szCs w:val="16"/>
                <w:lang w:eastAsia="zh-CN"/>
              </w:rPr>
              <w:t>RP-211243</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75DE3868" w14:textId="6DDE0D7C" w:rsidR="008F41EE" w:rsidRDefault="008F41EE" w:rsidP="00ED54C1">
            <w:pPr>
              <w:pStyle w:val="TAL"/>
              <w:rPr>
                <w:sz w:val="16"/>
                <w:szCs w:val="16"/>
              </w:rPr>
            </w:pPr>
            <w:r>
              <w:rPr>
                <w:sz w:val="16"/>
                <w:szCs w:val="16"/>
              </w:rPr>
              <w:t>0229</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6926E2F8" w14:textId="77777777" w:rsidR="008F41EE" w:rsidRDefault="008F41EE" w:rsidP="00ED54C1">
            <w:pPr>
              <w:pStyle w:val="TAL"/>
              <w:jc w:val="center"/>
              <w:rPr>
                <w:sz w:val="16"/>
                <w:szCs w:val="16"/>
              </w:rPr>
            </w:pPr>
            <w:r>
              <w:rPr>
                <w:sz w:val="16"/>
                <w:szCs w:val="16"/>
              </w:rPr>
              <w:t>1</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13DE213C" w14:textId="24518838" w:rsidR="008F41EE" w:rsidRDefault="008F41EE" w:rsidP="00ED54C1">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4BADA5CE" w14:textId="1A212569" w:rsidR="008F41EE" w:rsidRPr="00EA028E" w:rsidRDefault="008F41EE" w:rsidP="00ED54C1">
            <w:pPr>
              <w:rPr>
                <w:rFonts w:ascii="Arial" w:hAnsi="Arial"/>
                <w:sz w:val="16"/>
              </w:rPr>
            </w:pPr>
            <w:r w:rsidRPr="008F41EE">
              <w:rPr>
                <w:rFonts w:ascii="Arial" w:hAnsi="Arial"/>
                <w:sz w:val="16"/>
              </w:rPr>
              <w:t>Rel-16 editorial corrections for TS 38.213</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5FBEB3B7" w14:textId="77777777" w:rsidR="008F41EE" w:rsidRDefault="008F41EE" w:rsidP="00ED54C1">
            <w:pPr>
              <w:pStyle w:val="TAL"/>
              <w:rPr>
                <w:sz w:val="16"/>
                <w:szCs w:val="16"/>
                <w:lang w:eastAsia="zh-CN"/>
              </w:rPr>
            </w:pPr>
            <w:r>
              <w:rPr>
                <w:sz w:val="16"/>
                <w:szCs w:val="16"/>
                <w:lang w:eastAsia="zh-CN"/>
              </w:rPr>
              <w:t>16.6.0</w:t>
            </w:r>
          </w:p>
        </w:tc>
      </w:tr>
      <w:tr w:rsidR="00F14C2C" w:rsidRPr="00B916EC" w14:paraId="4E215C90" w14:textId="77777777" w:rsidTr="00F14C2C">
        <w:tc>
          <w:tcPr>
            <w:tcW w:w="894" w:type="dxa"/>
            <w:tcBorders>
              <w:top w:val="single" w:sz="6" w:space="0" w:color="auto"/>
              <w:left w:val="single" w:sz="6" w:space="0" w:color="auto"/>
              <w:bottom w:val="single" w:sz="6" w:space="0" w:color="auto"/>
              <w:right w:val="single" w:sz="6" w:space="0" w:color="auto"/>
            </w:tcBorders>
            <w:shd w:val="solid" w:color="FFFFFF" w:fill="auto"/>
          </w:tcPr>
          <w:p w14:paraId="6C4677F3" w14:textId="77777777" w:rsidR="00F14C2C" w:rsidRPr="00B916EC" w:rsidRDefault="00F14C2C" w:rsidP="00F14C2C">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21-06</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66748A6E" w14:textId="77777777" w:rsidR="00F14C2C" w:rsidRPr="00B916EC" w:rsidRDefault="00F14C2C" w:rsidP="00F14C2C">
            <w:pPr>
              <w:pStyle w:val="TAL"/>
              <w:rPr>
                <w:sz w:val="16"/>
                <w:szCs w:val="16"/>
                <w:lang w:eastAsia="zh-CN"/>
              </w:rPr>
            </w:pPr>
            <w:r w:rsidRPr="00B916EC">
              <w:rPr>
                <w:sz w:val="16"/>
                <w:szCs w:val="16"/>
                <w:lang w:eastAsia="zh-CN"/>
              </w:rPr>
              <w:t>RAN#</w:t>
            </w:r>
            <w:r>
              <w:rPr>
                <w:sz w:val="16"/>
                <w:szCs w:val="16"/>
                <w:lang w:eastAsia="zh-CN"/>
              </w:rPr>
              <w:t>92-e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1FEF8032" w14:textId="0ED52D2D" w:rsidR="00F14C2C" w:rsidRDefault="00F14C2C" w:rsidP="00F14C2C">
            <w:pPr>
              <w:pStyle w:val="TAL"/>
              <w:rPr>
                <w:sz w:val="16"/>
                <w:szCs w:val="16"/>
                <w:lang w:eastAsia="zh-CN"/>
              </w:rPr>
            </w:pPr>
            <w:r>
              <w:rPr>
                <w:sz w:val="16"/>
                <w:szCs w:val="16"/>
                <w:lang w:eastAsia="zh-CN"/>
              </w:rPr>
              <w:t>RP-211236</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4215B6A9" w14:textId="522B7872" w:rsidR="00F14C2C" w:rsidRDefault="00F14C2C" w:rsidP="00F14C2C">
            <w:pPr>
              <w:pStyle w:val="TAL"/>
              <w:rPr>
                <w:sz w:val="16"/>
                <w:szCs w:val="16"/>
              </w:rPr>
            </w:pPr>
            <w:r>
              <w:rPr>
                <w:sz w:val="16"/>
                <w:szCs w:val="16"/>
              </w:rPr>
              <w:t>0230</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560D4996" w14:textId="5F16990C" w:rsidR="00F14C2C" w:rsidRDefault="00F14C2C" w:rsidP="00F14C2C">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56CCD150" w14:textId="77777777" w:rsidR="00F14C2C" w:rsidRDefault="00F14C2C" w:rsidP="00F14C2C">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0A86D164" w14:textId="08EB545D" w:rsidR="00F14C2C" w:rsidRPr="00EA028E" w:rsidRDefault="00F14C2C" w:rsidP="00F14C2C">
            <w:pPr>
              <w:rPr>
                <w:rFonts w:ascii="Arial" w:hAnsi="Arial"/>
                <w:sz w:val="16"/>
              </w:rPr>
            </w:pPr>
            <w:r w:rsidRPr="00F14C2C">
              <w:rPr>
                <w:rFonts w:ascii="Arial" w:hAnsi="Arial"/>
                <w:sz w:val="16"/>
              </w:rPr>
              <w:t>Correction on UE procedure for determining physical downlink control channel assignment for Rel-16 PDCCH monitoring capability</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711BAF4F" w14:textId="77777777" w:rsidR="00F14C2C" w:rsidRDefault="00F14C2C" w:rsidP="00F14C2C">
            <w:pPr>
              <w:pStyle w:val="TAL"/>
              <w:rPr>
                <w:sz w:val="16"/>
                <w:szCs w:val="16"/>
                <w:lang w:eastAsia="zh-CN"/>
              </w:rPr>
            </w:pPr>
            <w:r>
              <w:rPr>
                <w:sz w:val="16"/>
                <w:szCs w:val="16"/>
                <w:lang w:eastAsia="zh-CN"/>
              </w:rPr>
              <w:t>16.6.0</w:t>
            </w:r>
          </w:p>
        </w:tc>
      </w:tr>
      <w:tr w:rsidR="000136D8" w:rsidRPr="00B916EC" w14:paraId="3F4BEA7F" w14:textId="77777777" w:rsidTr="000136D8">
        <w:tc>
          <w:tcPr>
            <w:tcW w:w="894" w:type="dxa"/>
            <w:tcBorders>
              <w:top w:val="single" w:sz="6" w:space="0" w:color="auto"/>
              <w:left w:val="single" w:sz="6" w:space="0" w:color="auto"/>
              <w:bottom w:val="single" w:sz="6" w:space="0" w:color="auto"/>
              <w:right w:val="single" w:sz="6" w:space="0" w:color="auto"/>
            </w:tcBorders>
            <w:shd w:val="solid" w:color="FFFFFF" w:fill="auto"/>
          </w:tcPr>
          <w:p w14:paraId="3138DF91" w14:textId="77777777" w:rsidR="000136D8" w:rsidRPr="00B916EC" w:rsidRDefault="000136D8" w:rsidP="00F36BAD">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21-06</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6DE58E25" w14:textId="77777777" w:rsidR="000136D8" w:rsidRPr="00B916EC" w:rsidRDefault="000136D8" w:rsidP="00F36BAD">
            <w:pPr>
              <w:pStyle w:val="TAL"/>
              <w:rPr>
                <w:sz w:val="16"/>
                <w:szCs w:val="16"/>
                <w:lang w:eastAsia="zh-CN"/>
              </w:rPr>
            </w:pPr>
            <w:r w:rsidRPr="00B916EC">
              <w:rPr>
                <w:sz w:val="16"/>
                <w:szCs w:val="16"/>
                <w:lang w:eastAsia="zh-CN"/>
              </w:rPr>
              <w:t>RAN#</w:t>
            </w:r>
            <w:r>
              <w:rPr>
                <w:sz w:val="16"/>
                <w:szCs w:val="16"/>
                <w:lang w:eastAsia="zh-CN"/>
              </w:rPr>
              <w:t>92-e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1A8B24CB" w14:textId="76F78366" w:rsidR="000136D8" w:rsidRDefault="000136D8" w:rsidP="00F36BAD">
            <w:pPr>
              <w:pStyle w:val="TAL"/>
              <w:rPr>
                <w:sz w:val="16"/>
                <w:szCs w:val="16"/>
                <w:lang w:eastAsia="zh-CN"/>
              </w:rPr>
            </w:pPr>
            <w:r>
              <w:rPr>
                <w:sz w:val="16"/>
                <w:szCs w:val="16"/>
                <w:lang w:eastAsia="zh-CN"/>
              </w:rPr>
              <w:t>RP-211235</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670F4341" w14:textId="3E3F44BB" w:rsidR="000136D8" w:rsidRDefault="000136D8" w:rsidP="00F36BAD">
            <w:pPr>
              <w:pStyle w:val="TAL"/>
              <w:rPr>
                <w:sz w:val="16"/>
                <w:szCs w:val="16"/>
              </w:rPr>
            </w:pPr>
            <w:r>
              <w:rPr>
                <w:sz w:val="16"/>
                <w:szCs w:val="16"/>
              </w:rPr>
              <w:t>0232</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4F9407B4" w14:textId="77777777" w:rsidR="000136D8" w:rsidRDefault="000136D8" w:rsidP="00F36BAD">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7CF85E3A" w14:textId="77777777" w:rsidR="000136D8" w:rsidRDefault="000136D8" w:rsidP="00F36BAD">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5F43CF1B" w14:textId="1136E5B7" w:rsidR="000136D8" w:rsidRPr="00EA028E" w:rsidRDefault="000136D8" w:rsidP="00F36BAD">
            <w:pPr>
              <w:rPr>
                <w:rFonts w:ascii="Arial" w:hAnsi="Arial"/>
                <w:sz w:val="16"/>
              </w:rPr>
            </w:pPr>
            <w:r w:rsidRPr="000136D8">
              <w:rPr>
                <w:rFonts w:ascii="Arial" w:hAnsi="Arial"/>
                <w:sz w:val="16"/>
              </w:rPr>
              <w:t>Corrections for the multiplexing SL HARQ-ACK information on a PUSCH</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476D1859" w14:textId="77777777" w:rsidR="000136D8" w:rsidRDefault="000136D8" w:rsidP="00F36BAD">
            <w:pPr>
              <w:pStyle w:val="TAL"/>
              <w:rPr>
                <w:sz w:val="16"/>
                <w:szCs w:val="16"/>
                <w:lang w:eastAsia="zh-CN"/>
              </w:rPr>
            </w:pPr>
            <w:r>
              <w:rPr>
                <w:sz w:val="16"/>
                <w:szCs w:val="16"/>
                <w:lang w:eastAsia="zh-CN"/>
              </w:rPr>
              <w:t>16.6.0</w:t>
            </w:r>
          </w:p>
        </w:tc>
      </w:tr>
      <w:tr w:rsidR="00DE110F" w:rsidRPr="00B916EC" w14:paraId="134273CF" w14:textId="77777777" w:rsidTr="00DE110F">
        <w:tc>
          <w:tcPr>
            <w:tcW w:w="894" w:type="dxa"/>
            <w:tcBorders>
              <w:top w:val="single" w:sz="6" w:space="0" w:color="auto"/>
              <w:left w:val="single" w:sz="6" w:space="0" w:color="auto"/>
              <w:bottom w:val="single" w:sz="6" w:space="0" w:color="auto"/>
              <w:right w:val="single" w:sz="6" w:space="0" w:color="auto"/>
            </w:tcBorders>
            <w:shd w:val="solid" w:color="FFFFFF" w:fill="auto"/>
          </w:tcPr>
          <w:p w14:paraId="2A0FD30F" w14:textId="77777777" w:rsidR="00DE110F" w:rsidRPr="00B916EC" w:rsidRDefault="00DE110F" w:rsidP="00F36BAD">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21-06</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3C20B32D" w14:textId="77777777" w:rsidR="00DE110F" w:rsidRPr="00B916EC" w:rsidRDefault="00DE110F" w:rsidP="00F36BAD">
            <w:pPr>
              <w:pStyle w:val="TAL"/>
              <w:rPr>
                <w:sz w:val="16"/>
                <w:szCs w:val="16"/>
                <w:lang w:eastAsia="zh-CN"/>
              </w:rPr>
            </w:pPr>
            <w:r w:rsidRPr="00B916EC">
              <w:rPr>
                <w:sz w:val="16"/>
                <w:szCs w:val="16"/>
                <w:lang w:eastAsia="zh-CN"/>
              </w:rPr>
              <w:t>RAN#</w:t>
            </w:r>
            <w:r>
              <w:rPr>
                <w:sz w:val="16"/>
                <w:szCs w:val="16"/>
                <w:lang w:eastAsia="zh-CN"/>
              </w:rPr>
              <w:t>92-e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4D869F30" w14:textId="12669244" w:rsidR="00DE110F" w:rsidRDefault="00DE110F" w:rsidP="00F36BAD">
            <w:pPr>
              <w:pStyle w:val="TAL"/>
              <w:rPr>
                <w:sz w:val="16"/>
                <w:szCs w:val="16"/>
                <w:lang w:eastAsia="zh-CN"/>
              </w:rPr>
            </w:pPr>
            <w:r>
              <w:rPr>
                <w:sz w:val="16"/>
                <w:szCs w:val="16"/>
                <w:lang w:eastAsia="zh-CN"/>
              </w:rPr>
              <w:t>RP-211237</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4095C61C" w14:textId="02EDBD2C" w:rsidR="00DE110F" w:rsidRDefault="00DE110F" w:rsidP="00F36BAD">
            <w:pPr>
              <w:pStyle w:val="TAL"/>
              <w:rPr>
                <w:sz w:val="16"/>
                <w:szCs w:val="16"/>
              </w:rPr>
            </w:pPr>
            <w:r>
              <w:rPr>
                <w:sz w:val="16"/>
                <w:szCs w:val="16"/>
              </w:rPr>
              <w:t>0233</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4CDDF990" w14:textId="77777777" w:rsidR="00DE110F" w:rsidRDefault="00DE110F" w:rsidP="00F36BAD">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7ABBD789" w14:textId="77777777" w:rsidR="00DE110F" w:rsidRDefault="00DE110F" w:rsidP="00F36BAD">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134894E3" w14:textId="32A05C56" w:rsidR="00DE110F" w:rsidRPr="00EA028E" w:rsidRDefault="00DE110F" w:rsidP="00F36BAD">
            <w:pPr>
              <w:rPr>
                <w:rFonts w:ascii="Arial" w:hAnsi="Arial"/>
                <w:sz w:val="16"/>
              </w:rPr>
            </w:pPr>
            <w:r w:rsidRPr="00DE110F">
              <w:rPr>
                <w:rFonts w:ascii="Arial" w:hAnsi="Arial"/>
                <w:sz w:val="16"/>
              </w:rPr>
              <w:t>Correction on simultaneous multi-CC TCI indication for CORESET</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62849484" w14:textId="77777777" w:rsidR="00DE110F" w:rsidRDefault="00DE110F" w:rsidP="00F36BAD">
            <w:pPr>
              <w:pStyle w:val="TAL"/>
              <w:rPr>
                <w:sz w:val="16"/>
                <w:szCs w:val="16"/>
                <w:lang w:eastAsia="zh-CN"/>
              </w:rPr>
            </w:pPr>
            <w:r>
              <w:rPr>
                <w:sz w:val="16"/>
                <w:szCs w:val="16"/>
                <w:lang w:eastAsia="zh-CN"/>
              </w:rPr>
              <w:t>16.6.0</w:t>
            </w:r>
          </w:p>
        </w:tc>
      </w:tr>
      <w:tr w:rsidR="008E450D" w:rsidRPr="00B916EC" w14:paraId="2F7128B5" w14:textId="77777777" w:rsidTr="008E450D">
        <w:tc>
          <w:tcPr>
            <w:tcW w:w="894" w:type="dxa"/>
            <w:tcBorders>
              <w:top w:val="single" w:sz="6" w:space="0" w:color="auto"/>
              <w:left w:val="single" w:sz="6" w:space="0" w:color="auto"/>
              <w:bottom w:val="single" w:sz="6" w:space="0" w:color="auto"/>
              <w:right w:val="single" w:sz="6" w:space="0" w:color="auto"/>
            </w:tcBorders>
            <w:shd w:val="solid" w:color="FFFFFF" w:fill="auto"/>
          </w:tcPr>
          <w:p w14:paraId="52DFB504" w14:textId="77777777" w:rsidR="008E450D" w:rsidRPr="00B916EC" w:rsidRDefault="008E450D" w:rsidP="00883880">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21-06</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6B304D64" w14:textId="77777777" w:rsidR="008E450D" w:rsidRPr="00B916EC" w:rsidRDefault="008E450D" w:rsidP="00883880">
            <w:pPr>
              <w:pStyle w:val="TAL"/>
              <w:rPr>
                <w:sz w:val="16"/>
                <w:szCs w:val="16"/>
                <w:lang w:eastAsia="zh-CN"/>
              </w:rPr>
            </w:pPr>
            <w:r w:rsidRPr="00B916EC">
              <w:rPr>
                <w:sz w:val="16"/>
                <w:szCs w:val="16"/>
                <w:lang w:eastAsia="zh-CN"/>
              </w:rPr>
              <w:t>RAN#</w:t>
            </w:r>
            <w:r>
              <w:rPr>
                <w:sz w:val="16"/>
                <w:szCs w:val="16"/>
                <w:lang w:eastAsia="zh-CN"/>
              </w:rPr>
              <w:t>92-e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3715E798" w14:textId="6C080125" w:rsidR="008E450D" w:rsidRDefault="008E450D" w:rsidP="00883880">
            <w:pPr>
              <w:pStyle w:val="TAL"/>
              <w:rPr>
                <w:sz w:val="16"/>
                <w:szCs w:val="16"/>
                <w:lang w:eastAsia="zh-CN"/>
              </w:rPr>
            </w:pPr>
            <w:r>
              <w:rPr>
                <w:sz w:val="16"/>
                <w:szCs w:val="16"/>
                <w:lang w:eastAsia="zh-CN"/>
              </w:rPr>
              <w:t>RP-211234</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5E628C35" w14:textId="6D56D67E" w:rsidR="008E450D" w:rsidRDefault="008E450D" w:rsidP="00883880">
            <w:pPr>
              <w:pStyle w:val="TAL"/>
              <w:rPr>
                <w:sz w:val="16"/>
                <w:szCs w:val="16"/>
              </w:rPr>
            </w:pPr>
            <w:r>
              <w:rPr>
                <w:sz w:val="16"/>
                <w:szCs w:val="16"/>
              </w:rPr>
              <w:t>0234</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05A9ACDE" w14:textId="77777777" w:rsidR="008E450D" w:rsidRDefault="008E450D" w:rsidP="00883880">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59596B6E" w14:textId="77777777" w:rsidR="008E450D" w:rsidRDefault="008E450D" w:rsidP="00883880">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567B504C" w14:textId="79187625" w:rsidR="008E450D" w:rsidRPr="00EA028E" w:rsidRDefault="008E450D" w:rsidP="00883880">
            <w:pPr>
              <w:rPr>
                <w:rFonts w:ascii="Arial" w:hAnsi="Arial"/>
                <w:sz w:val="16"/>
              </w:rPr>
            </w:pPr>
            <w:r w:rsidRPr="008E450D">
              <w:rPr>
                <w:rFonts w:ascii="Arial" w:hAnsi="Arial"/>
                <w:sz w:val="16"/>
              </w:rPr>
              <w:t>Correction on HARQ-ACK codebook RRC parameter</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53C45EAE" w14:textId="77777777" w:rsidR="008E450D" w:rsidRDefault="008E450D" w:rsidP="00883880">
            <w:pPr>
              <w:pStyle w:val="TAL"/>
              <w:rPr>
                <w:sz w:val="16"/>
                <w:szCs w:val="16"/>
                <w:lang w:eastAsia="zh-CN"/>
              </w:rPr>
            </w:pPr>
            <w:r>
              <w:rPr>
                <w:sz w:val="16"/>
                <w:szCs w:val="16"/>
                <w:lang w:eastAsia="zh-CN"/>
              </w:rPr>
              <w:t>16.6.0</w:t>
            </w:r>
          </w:p>
        </w:tc>
      </w:tr>
      <w:tr w:rsidR="008E450D" w:rsidRPr="00B916EC" w14:paraId="1B018CB3" w14:textId="77777777" w:rsidTr="008E450D">
        <w:tc>
          <w:tcPr>
            <w:tcW w:w="894" w:type="dxa"/>
            <w:tcBorders>
              <w:top w:val="single" w:sz="6" w:space="0" w:color="auto"/>
              <w:left w:val="single" w:sz="6" w:space="0" w:color="auto"/>
              <w:bottom w:val="single" w:sz="6" w:space="0" w:color="auto"/>
              <w:right w:val="single" w:sz="6" w:space="0" w:color="auto"/>
            </w:tcBorders>
            <w:shd w:val="solid" w:color="FFFFFF" w:fill="auto"/>
          </w:tcPr>
          <w:p w14:paraId="2147D7B9" w14:textId="77777777" w:rsidR="008E450D" w:rsidRPr="00B916EC" w:rsidRDefault="008E450D" w:rsidP="00883880">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21-06</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5C2BA8E0" w14:textId="77777777" w:rsidR="008E450D" w:rsidRPr="00B916EC" w:rsidRDefault="008E450D" w:rsidP="00883880">
            <w:pPr>
              <w:pStyle w:val="TAL"/>
              <w:rPr>
                <w:sz w:val="16"/>
                <w:szCs w:val="16"/>
                <w:lang w:eastAsia="zh-CN"/>
              </w:rPr>
            </w:pPr>
            <w:r w:rsidRPr="00B916EC">
              <w:rPr>
                <w:sz w:val="16"/>
                <w:szCs w:val="16"/>
                <w:lang w:eastAsia="zh-CN"/>
              </w:rPr>
              <w:t>RAN#</w:t>
            </w:r>
            <w:r>
              <w:rPr>
                <w:sz w:val="16"/>
                <w:szCs w:val="16"/>
                <w:lang w:eastAsia="zh-CN"/>
              </w:rPr>
              <w:t>92-e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11FA7CF5" w14:textId="77777777" w:rsidR="008E450D" w:rsidRDefault="008E450D" w:rsidP="00883880">
            <w:pPr>
              <w:pStyle w:val="TAL"/>
              <w:rPr>
                <w:sz w:val="16"/>
                <w:szCs w:val="16"/>
                <w:lang w:eastAsia="zh-CN"/>
              </w:rPr>
            </w:pPr>
            <w:r>
              <w:rPr>
                <w:sz w:val="16"/>
                <w:szCs w:val="16"/>
                <w:lang w:eastAsia="zh-CN"/>
              </w:rPr>
              <w:t>RP-211234</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519885D7" w14:textId="695337A6" w:rsidR="008E450D" w:rsidRDefault="008E450D" w:rsidP="00883880">
            <w:pPr>
              <w:pStyle w:val="TAL"/>
              <w:rPr>
                <w:sz w:val="16"/>
                <w:szCs w:val="16"/>
              </w:rPr>
            </w:pPr>
            <w:r>
              <w:rPr>
                <w:sz w:val="16"/>
                <w:szCs w:val="16"/>
              </w:rPr>
              <w:t>0235</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635363D8" w14:textId="77777777" w:rsidR="008E450D" w:rsidRDefault="008E450D" w:rsidP="00883880">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112A2E0A" w14:textId="77777777" w:rsidR="008E450D" w:rsidRDefault="008E450D" w:rsidP="00883880">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1A34DD92" w14:textId="09D84C97" w:rsidR="008E450D" w:rsidRPr="00EA028E" w:rsidRDefault="008E450D" w:rsidP="00883880">
            <w:pPr>
              <w:rPr>
                <w:rFonts w:ascii="Arial" w:hAnsi="Arial"/>
                <w:sz w:val="16"/>
              </w:rPr>
            </w:pPr>
            <w:r w:rsidRPr="008E450D">
              <w:rPr>
                <w:rFonts w:ascii="Arial" w:hAnsi="Arial"/>
                <w:sz w:val="16"/>
              </w:rPr>
              <w:t>Initial UL BWP size restriction for NR-U</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7924FCC2" w14:textId="77777777" w:rsidR="008E450D" w:rsidRDefault="008E450D" w:rsidP="00883880">
            <w:pPr>
              <w:pStyle w:val="TAL"/>
              <w:rPr>
                <w:sz w:val="16"/>
                <w:szCs w:val="16"/>
                <w:lang w:eastAsia="zh-CN"/>
              </w:rPr>
            </w:pPr>
            <w:r>
              <w:rPr>
                <w:sz w:val="16"/>
                <w:szCs w:val="16"/>
                <w:lang w:eastAsia="zh-CN"/>
              </w:rPr>
              <w:t>16.6.0</w:t>
            </w:r>
          </w:p>
        </w:tc>
      </w:tr>
      <w:tr w:rsidR="008E450D" w:rsidRPr="00B916EC" w14:paraId="3741C7E6" w14:textId="77777777" w:rsidTr="008E450D">
        <w:tc>
          <w:tcPr>
            <w:tcW w:w="894" w:type="dxa"/>
            <w:tcBorders>
              <w:top w:val="single" w:sz="6" w:space="0" w:color="auto"/>
              <w:left w:val="single" w:sz="6" w:space="0" w:color="auto"/>
              <w:bottom w:val="single" w:sz="6" w:space="0" w:color="auto"/>
              <w:right w:val="single" w:sz="6" w:space="0" w:color="auto"/>
            </w:tcBorders>
            <w:shd w:val="solid" w:color="FFFFFF" w:fill="auto"/>
          </w:tcPr>
          <w:p w14:paraId="4B8847F6" w14:textId="77777777" w:rsidR="008E450D" w:rsidRPr="00B916EC" w:rsidRDefault="008E450D" w:rsidP="00883880">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21-06</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463D7EE9" w14:textId="77777777" w:rsidR="008E450D" w:rsidRPr="00B916EC" w:rsidRDefault="008E450D" w:rsidP="00883880">
            <w:pPr>
              <w:pStyle w:val="TAL"/>
              <w:rPr>
                <w:sz w:val="16"/>
                <w:szCs w:val="16"/>
                <w:lang w:eastAsia="zh-CN"/>
              </w:rPr>
            </w:pPr>
            <w:r w:rsidRPr="00B916EC">
              <w:rPr>
                <w:sz w:val="16"/>
                <w:szCs w:val="16"/>
                <w:lang w:eastAsia="zh-CN"/>
              </w:rPr>
              <w:t>RAN#</w:t>
            </w:r>
            <w:r>
              <w:rPr>
                <w:sz w:val="16"/>
                <w:szCs w:val="16"/>
                <w:lang w:eastAsia="zh-CN"/>
              </w:rPr>
              <w:t>92-e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403A829E" w14:textId="3B91529C" w:rsidR="008E450D" w:rsidRDefault="008E450D" w:rsidP="00883880">
            <w:pPr>
              <w:pStyle w:val="TAL"/>
              <w:rPr>
                <w:sz w:val="16"/>
                <w:szCs w:val="16"/>
                <w:lang w:eastAsia="zh-CN"/>
              </w:rPr>
            </w:pPr>
            <w:r>
              <w:rPr>
                <w:sz w:val="16"/>
                <w:szCs w:val="16"/>
                <w:lang w:eastAsia="zh-CN"/>
              </w:rPr>
              <w:t>RP-211235</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1FB1B64D" w14:textId="44394021" w:rsidR="008E450D" w:rsidRDefault="008E450D" w:rsidP="00883880">
            <w:pPr>
              <w:pStyle w:val="TAL"/>
              <w:rPr>
                <w:sz w:val="16"/>
                <w:szCs w:val="16"/>
              </w:rPr>
            </w:pPr>
            <w:r>
              <w:rPr>
                <w:sz w:val="16"/>
                <w:szCs w:val="16"/>
              </w:rPr>
              <w:t>0236</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7FAB65B6" w14:textId="77777777" w:rsidR="008E450D" w:rsidRDefault="008E450D" w:rsidP="00883880">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6D69EABB" w14:textId="77777777" w:rsidR="008E450D" w:rsidRDefault="008E450D" w:rsidP="00883880">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135EEC44" w14:textId="15633DCA" w:rsidR="008E450D" w:rsidRPr="00EA028E" w:rsidRDefault="008E450D" w:rsidP="00883880">
            <w:pPr>
              <w:rPr>
                <w:rFonts w:ascii="Arial" w:hAnsi="Arial"/>
                <w:sz w:val="16"/>
              </w:rPr>
            </w:pPr>
            <w:r w:rsidRPr="008E450D">
              <w:rPr>
                <w:rFonts w:ascii="Arial" w:hAnsi="Arial"/>
                <w:sz w:val="16"/>
              </w:rPr>
              <w:t>Correction of SL HARQ-ACK reporting when SL feedback is not used</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3B9AA892" w14:textId="77777777" w:rsidR="008E450D" w:rsidRDefault="008E450D" w:rsidP="00883880">
            <w:pPr>
              <w:pStyle w:val="TAL"/>
              <w:rPr>
                <w:sz w:val="16"/>
                <w:szCs w:val="16"/>
                <w:lang w:eastAsia="zh-CN"/>
              </w:rPr>
            </w:pPr>
            <w:r>
              <w:rPr>
                <w:sz w:val="16"/>
                <w:szCs w:val="16"/>
                <w:lang w:eastAsia="zh-CN"/>
              </w:rPr>
              <w:t>16.6.0</w:t>
            </w:r>
          </w:p>
        </w:tc>
      </w:tr>
      <w:tr w:rsidR="008E450D" w:rsidRPr="00B916EC" w14:paraId="7DA50CE6" w14:textId="77777777" w:rsidTr="008E450D">
        <w:tc>
          <w:tcPr>
            <w:tcW w:w="894" w:type="dxa"/>
            <w:tcBorders>
              <w:top w:val="single" w:sz="6" w:space="0" w:color="auto"/>
              <w:left w:val="single" w:sz="6" w:space="0" w:color="auto"/>
              <w:bottom w:val="single" w:sz="6" w:space="0" w:color="auto"/>
              <w:right w:val="single" w:sz="6" w:space="0" w:color="auto"/>
            </w:tcBorders>
            <w:shd w:val="solid" w:color="FFFFFF" w:fill="auto"/>
          </w:tcPr>
          <w:p w14:paraId="001190EA" w14:textId="77777777" w:rsidR="008E450D" w:rsidRPr="00B916EC" w:rsidRDefault="008E450D" w:rsidP="00883880">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21-06</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3CF11409" w14:textId="77777777" w:rsidR="008E450D" w:rsidRPr="00B916EC" w:rsidRDefault="008E450D" w:rsidP="00883880">
            <w:pPr>
              <w:pStyle w:val="TAL"/>
              <w:rPr>
                <w:sz w:val="16"/>
                <w:szCs w:val="16"/>
                <w:lang w:eastAsia="zh-CN"/>
              </w:rPr>
            </w:pPr>
            <w:r w:rsidRPr="00B916EC">
              <w:rPr>
                <w:sz w:val="16"/>
                <w:szCs w:val="16"/>
                <w:lang w:eastAsia="zh-CN"/>
              </w:rPr>
              <w:t>RAN#</w:t>
            </w:r>
            <w:r>
              <w:rPr>
                <w:sz w:val="16"/>
                <w:szCs w:val="16"/>
                <w:lang w:eastAsia="zh-CN"/>
              </w:rPr>
              <w:t>92-e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079A6B80" w14:textId="77777777" w:rsidR="008E450D" w:rsidRDefault="008E450D" w:rsidP="00883880">
            <w:pPr>
              <w:pStyle w:val="TAL"/>
              <w:rPr>
                <w:sz w:val="16"/>
                <w:szCs w:val="16"/>
                <w:lang w:eastAsia="zh-CN"/>
              </w:rPr>
            </w:pPr>
            <w:r>
              <w:rPr>
                <w:sz w:val="16"/>
                <w:szCs w:val="16"/>
                <w:lang w:eastAsia="zh-CN"/>
              </w:rPr>
              <w:t>RP-211235</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4A1AC087" w14:textId="66A0E069" w:rsidR="008E450D" w:rsidRDefault="008E450D" w:rsidP="00883880">
            <w:pPr>
              <w:pStyle w:val="TAL"/>
              <w:rPr>
                <w:sz w:val="16"/>
                <w:szCs w:val="16"/>
              </w:rPr>
            </w:pPr>
            <w:r>
              <w:rPr>
                <w:sz w:val="16"/>
                <w:szCs w:val="16"/>
              </w:rPr>
              <w:t>0237</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7F58C944" w14:textId="77777777" w:rsidR="008E450D" w:rsidRDefault="008E450D" w:rsidP="00883880">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0C2E27D3" w14:textId="77777777" w:rsidR="008E450D" w:rsidRDefault="008E450D" w:rsidP="00883880">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61BA6F57" w14:textId="521A9004" w:rsidR="008E450D" w:rsidRPr="00EA028E" w:rsidRDefault="008E450D" w:rsidP="00883880">
            <w:pPr>
              <w:rPr>
                <w:rFonts w:ascii="Arial" w:hAnsi="Arial"/>
                <w:sz w:val="16"/>
              </w:rPr>
            </w:pPr>
            <w:r w:rsidRPr="008E450D">
              <w:rPr>
                <w:rFonts w:ascii="Arial" w:hAnsi="Arial"/>
                <w:sz w:val="16"/>
              </w:rPr>
              <w:t>Correction of SL HARQ-ACK reporting on UL for SL CG type 2</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484E4475" w14:textId="77777777" w:rsidR="008E450D" w:rsidRDefault="008E450D" w:rsidP="00883880">
            <w:pPr>
              <w:pStyle w:val="TAL"/>
              <w:rPr>
                <w:sz w:val="16"/>
                <w:szCs w:val="16"/>
                <w:lang w:eastAsia="zh-CN"/>
              </w:rPr>
            </w:pPr>
            <w:r>
              <w:rPr>
                <w:sz w:val="16"/>
                <w:szCs w:val="16"/>
                <w:lang w:eastAsia="zh-CN"/>
              </w:rPr>
              <w:t>16.6.0</w:t>
            </w:r>
          </w:p>
        </w:tc>
      </w:tr>
      <w:tr w:rsidR="00883880" w:rsidRPr="00B916EC" w14:paraId="3D98E88B" w14:textId="77777777" w:rsidTr="00883880">
        <w:tc>
          <w:tcPr>
            <w:tcW w:w="894" w:type="dxa"/>
            <w:tcBorders>
              <w:top w:val="single" w:sz="6" w:space="0" w:color="auto"/>
              <w:left w:val="single" w:sz="6" w:space="0" w:color="auto"/>
              <w:bottom w:val="single" w:sz="6" w:space="0" w:color="auto"/>
              <w:right w:val="single" w:sz="6" w:space="0" w:color="auto"/>
            </w:tcBorders>
            <w:shd w:val="solid" w:color="FFFFFF" w:fill="auto"/>
          </w:tcPr>
          <w:p w14:paraId="2ABBB66C" w14:textId="77777777" w:rsidR="00883880" w:rsidRPr="00B916EC" w:rsidRDefault="00883880" w:rsidP="00883880">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21-06</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7E5223B3" w14:textId="77777777" w:rsidR="00883880" w:rsidRPr="00B916EC" w:rsidRDefault="00883880" w:rsidP="00883880">
            <w:pPr>
              <w:pStyle w:val="TAL"/>
              <w:rPr>
                <w:sz w:val="16"/>
                <w:szCs w:val="16"/>
                <w:lang w:eastAsia="zh-CN"/>
              </w:rPr>
            </w:pPr>
            <w:r w:rsidRPr="00B916EC">
              <w:rPr>
                <w:sz w:val="16"/>
                <w:szCs w:val="16"/>
                <w:lang w:eastAsia="zh-CN"/>
              </w:rPr>
              <w:t>RAN#</w:t>
            </w:r>
            <w:r>
              <w:rPr>
                <w:sz w:val="16"/>
                <w:szCs w:val="16"/>
                <w:lang w:eastAsia="zh-CN"/>
              </w:rPr>
              <w:t>92-e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30307B65" w14:textId="159A25D7" w:rsidR="00883880" w:rsidRDefault="00883880" w:rsidP="00883880">
            <w:pPr>
              <w:pStyle w:val="TAL"/>
              <w:rPr>
                <w:sz w:val="16"/>
                <w:szCs w:val="16"/>
                <w:lang w:eastAsia="zh-CN"/>
              </w:rPr>
            </w:pPr>
            <w:r>
              <w:rPr>
                <w:sz w:val="16"/>
                <w:szCs w:val="16"/>
                <w:lang w:eastAsia="zh-CN"/>
              </w:rPr>
              <w:t>RP-211240</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4EFAA4C9" w14:textId="6E373577" w:rsidR="00883880" w:rsidRDefault="00883880" w:rsidP="00883880">
            <w:pPr>
              <w:pStyle w:val="TAL"/>
              <w:rPr>
                <w:sz w:val="16"/>
                <w:szCs w:val="16"/>
              </w:rPr>
            </w:pPr>
            <w:r>
              <w:rPr>
                <w:sz w:val="16"/>
                <w:szCs w:val="16"/>
              </w:rPr>
              <w:t>0239</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00909DB9" w14:textId="77777777" w:rsidR="00883880" w:rsidRDefault="00883880" w:rsidP="00883880">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46FF687F" w14:textId="77777777" w:rsidR="00883880" w:rsidRDefault="00883880" w:rsidP="00883880">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4F58A302" w14:textId="61B6FABE" w:rsidR="00883880" w:rsidRPr="00EA028E" w:rsidRDefault="00883880" w:rsidP="00883880">
            <w:pPr>
              <w:rPr>
                <w:rFonts w:ascii="Arial" w:hAnsi="Arial"/>
                <w:sz w:val="16"/>
              </w:rPr>
            </w:pPr>
            <w:r w:rsidRPr="00883880">
              <w:rPr>
                <w:rFonts w:ascii="Arial" w:hAnsi="Arial"/>
                <w:sz w:val="16"/>
              </w:rPr>
              <w:t>Correction on UL cancellation due to DCI format 2_0</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167264FD" w14:textId="77777777" w:rsidR="00883880" w:rsidRDefault="00883880" w:rsidP="00883880">
            <w:pPr>
              <w:pStyle w:val="TAL"/>
              <w:rPr>
                <w:sz w:val="16"/>
                <w:szCs w:val="16"/>
                <w:lang w:eastAsia="zh-CN"/>
              </w:rPr>
            </w:pPr>
            <w:r>
              <w:rPr>
                <w:sz w:val="16"/>
                <w:szCs w:val="16"/>
                <w:lang w:eastAsia="zh-CN"/>
              </w:rPr>
              <w:t>16.6.0</w:t>
            </w:r>
          </w:p>
        </w:tc>
      </w:tr>
      <w:tr w:rsidR="00883880" w:rsidRPr="00B916EC" w14:paraId="5F8763D0" w14:textId="77777777" w:rsidTr="00883880">
        <w:tc>
          <w:tcPr>
            <w:tcW w:w="894" w:type="dxa"/>
            <w:tcBorders>
              <w:top w:val="single" w:sz="6" w:space="0" w:color="auto"/>
              <w:left w:val="single" w:sz="6" w:space="0" w:color="auto"/>
              <w:bottom w:val="single" w:sz="6" w:space="0" w:color="auto"/>
              <w:right w:val="single" w:sz="6" w:space="0" w:color="auto"/>
            </w:tcBorders>
            <w:shd w:val="solid" w:color="FFFFFF" w:fill="auto"/>
          </w:tcPr>
          <w:p w14:paraId="2B2DD0DD" w14:textId="77777777" w:rsidR="00883880" w:rsidRPr="00B916EC" w:rsidRDefault="00883880" w:rsidP="00883880">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21-06</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17B28B0D" w14:textId="77777777" w:rsidR="00883880" w:rsidRPr="00B916EC" w:rsidRDefault="00883880" w:rsidP="00883880">
            <w:pPr>
              <w:pStyle w:val="TAL"/>
              <w:rPr>
                <w:sz w:val="16"/>
                <w:szCs w:val="16"/>
                <w:lang w:eastAsia="zh-CN"/>
              </w:rPr>
            </w:pPr>
            <w:r w:rsidRPr="00B916EC">
              <w:rPr>
                <w:sz w:val="16"/>
                <w:szCs w:val="16"/>
                <w:lang w:eastAsia="zh-CN"/>
              </w:rPr>
              <w:t>RAN#</w:t>
            </w:r>
            <w:r>
              <w:rPr>
                <w:sz w:val="16"/>
                <w:szCs w:val="16"/>
                <w:lang w:eastAsia="zh-CN"/>
              </w:rPr>
              <w:t>92-e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378D2041" w14:textId="77777777" w:rsidR="00883880" w:rsidRDefault="00883880" w:rsidP="00883880">
            <w:pPr>
              <w:pStyle w:val="TAL"/>
              <w:rPr>
                <w:sz w:val="16"/>
                <w:szCs w:val="16"/>
                <w:lang w:eastAsia="zh-CN"/>
              </w:rPr>
            </w:pPr>
            <w:r>
              <w:rPr>
                <w:sz w:val="16"/>
                <w:szCs w:val="16"/>
                <w:lang w:eastAsia="zh-CN"/>
              </w:rPr>
              <w:t>RP-211240</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3C1B2FBC" w14:textId="4981C9F8" w:rsidR="00883880" w:rsidRDefault="00883880" w:rsidP="00883880">
            <w:pPr>
              <w:pStyle w:val="TAL"/>
              <w:rPr>
                <w:sz w:val="16"/>
                <w:szCs w:val="16"/>
              </w:rPr>
            </w:pPr>
            <w:r>
              <w:rPr>
                <w:sz w:val="16"/>
                <w:szCs w:val="16"/>
              </w:rPr>
              <w:t>0240</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7A031C21" w14:textId="77777777" w:rsidR="00883880" w:rsidRDefault="00883880" w:rsidP="00883880">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645B2036" w14:textId="77777777" w:rsidR="00883880" w:rsidRDefault="00883880" w:rsidP="00883880">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16EFAC22" w14:textId="179A5245" w:rsidR="00883880" w:rsidRPr="00EA028E" w:rsidRDefault="00883880" w:rsidP="00883880">
            <w:pPr>
              <w:rPr>
                <w:rFonts w:ascii="Arial" w:hAnsi="Arial"/>
                <w:sz w:val="16"/>
              </w:rPr>
            </w:pPr>
            <w:r w:rsidRPr="00883880">
              <w:rPr>
                <w:rFonts w:ascii="Arial" w:hAnsi="Arial"/>
                <w:sz w:val="16"/>
              </w:rPr>
              <w:t>Correction on half-duplex operation in CA with unpaired spectrum</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03AB5924" w14:textId="77777777" w:rsidR="00883880" w:rsidRDefault="00883880" w:rsidP="00883880">
            <w:pPr>
              <w:pStyle w:val="TAL"/>
              <w:rPr>
                <w:sz w:val="16"/>
                <w:szCs w:val="16"/>
                <w:lang w:eastAsia="zh-CN"/>
              </w:rPr>
            </w:pPr>
            <w:r>
              <w:rPr>
                <w:sz w:val="16"/>
                <w:szCs w:val="16"/>
                <w:lang w:eastAsia="zh-CN"/>
              </w:rPr>
              <w:t>16.6.0</w:t>
            </w:r>
          </w:p>
        </w:tc>
      </w:tr>
      <w:tr w:rsidR="00106A05" w:rsidRPr="00B916EC" w14:paraId="5767AFAB" w14:textId="77777777" w:rsidTr="00106A05">
        <w:tc>
          <w:tcPr>
            <w:tcW w:w="894" w:type="dxa"/>
            <w:tcBorders>
              <w:top w:val="single" w:sz="6" w:space="0" w:color="auto"/>
              <w:left w:val="single" w:sz="6" w:space="0" w:color="auto"/>
              <w:bottom w:val="single" w:sz="6" w:space="0" w:color="auto"/>
              <w:right w:val="single" w:sz="6" w:space="0" w:color="auto"/>
            </w:tcBorders>
            <w:shd w:val="solid" w:color="FFFFFF" w:fill="auto"/>
          </w:tcPr>
          <w:p w14:paraId="5A4726ED" w14:textId="77777777" w:rsidR="00106A05" w:rsidRPr="00B916EC" w:rsidRDefault="00106A05" w:rsidP="00106A05">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21-06</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76AD31C7" w14:textId="77777777" w:rsidR="00106A05" w:rsidRPr="00B916EC" w:rsidRDefault="00106A05" w:rsidP="00106A05">
            <w:pPr>
              <w:pStyle w:val="TAL"/>
              <w:rPr>
                <w:sz w:val="16"/>
                <w:szCs w:val="16"/>
                <w:lang w:eastAsia="zh-CN"/>
              </w:rPr>
            </w:pPr>
            <w:r w:rsidRPr="00B916EC">
              <w:rPr>
                <w:sz w:val="16"/>
                <w:szCs w:val="16"/>
                <w:lang w:eastAsia="zh-CN"/>
              </w:rPr>
              <w:t>RAN#</w:t>
            </w:r>
            <w:r>
              <w:rPr>
                <w:sz w:val="16"/>
                <w:szCs w:val="16"/>
                <w:lang w:eastAsia="zh-CN"/>
              </w:rPr>
              <w:t>92-e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6D5B9DC5" w14:textId="65ED734E" w:rsidR="00106A05" w:rsidRDefault="00106A05" w:rsidP="00106A05">
            <w:pPr>
              <w:pStyle w:val="TAL"/>
              <w:rPr>
                <w:sz w:val="16"/>
                <w:szCs w:val="16"/>
                <w:lang w:eastAsia="zh-CN"/>
              </w:rPr>
            </w:pPr>
            <w:r>
              <w:rPr>
                <w:sz w:val="16"/>
                <w:szCs w:val="16"/>
                <w:lang w:eastAsia="zh-CN"/>
              </w:rPr>
              <w:t>RP-2112</w:t>
            </w:r>
            <w:r w:rsidR="006C526C">
              <w:rPr>
                <w:sz w:val="16"/>
                <w:szCs w:val="16"/>
                <w:lang w:eastAsia="zh-CN"/>
              </w:rPr>
              <w:t>36</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6EC07FC8" w14:textId="046E1601" w:rsidR="00106A05" w:rsidRDefault="00106A05" w:rsidP="00106A05">
            <w:pPr>
              <w:pStyle w:val="TAL"/>
              <w:rPr>
                <w:sz w:val="16"/>
                <w:szCs w:val="16"/>
              </w:rPr>
            </w:pPr>
            <w:r>
              <w:rPr>
                <w:sz w:val="16"/>
                <w:szCs w:val="16"/>
              </w:rPr>
              <w:t>024</w:t>
            </w:r>
            <w:r w:rsidR="006C526C">
              <w:rPr>
                <w:sz w:val="16"/>
                <w:szCs w:val="16"/>
              </w:rPr>
              <w:t>1</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69F3072D" w14:textId="77777777" w:rsidR="00106A05" w:rsidRDefault="00106A05" w:rsidP="00106A05">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2B673C5D" w14:textId="77777777" w:rsidR="00106A05" w:rsidRDefault="00106A05" w:rsidP="00106A05">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32838EA8" w14:textId="05C3AA5C" w:rsidR="00106A05" w:rsidRPr="00EA028E" w:rsidRDefault="006C526C" w:rsidP="00106A05">
            <w:pPr>
              <w:rPr>
                <w:rFonts w:ascii="Arial" w:hAnsi="Arial"/>
                <w:sz w:val="16"/>
              </w:rPr>
            </w:pPr>
            <w:r w:rsidRPr="006C526C">
              <w:rPr>
                <w:rFonts w:ascii="Arial" w:hAnsi="Arial"/>
                <w:sz w:val="16"/>
              </w:rPr>
              <w:t>Handling collision between PUCCH/PUSCH and semi-static DL symbols and SSBs</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7C0498D2" w14:textId="77777777" w:rsidR="00106A05" w:rsidRDefault="00106A05" w:rsidP="00106A05">
            <w:pPr>
              <w:pStyle w:val="TAL"/>
              <w:rPr>
                <w:sz w:val="16"/>
                <w:szCs w:val="16"/>
                <w:lang w:eastAsia="zh-CN"/>
              </w:rPr>
            </w:pPr>
            <w:r>
              <w:rPr>
                <w:sz w:val="16"/>
                <w:szCs w:val="16"/>
                <w:lang w:eastAsia="zh-CN"/>
              </w:rPr>
              <w:t>16.6.0</w:t>
            </w:r>
          </w:p>
        </w:tc>
      </w:tr>
      <w:tr w:rsidR="006C526C" w:rsidRPr="00B916EC" w14:paraId="4DCEC68B" w14:textId="77777777" w:rsidTr="006C526C">
        <w:tc>
          <w:tcPr>
            <w:tcW w:w="894" w:type="dxa"/>
            <w:tcBorders>
              <w:top w:val="single" w:sz="6" w:space="0" w:color="auto"/>
              <w:left w:val="single" w:sz="6" w:space="0" w:color="auto"/>
              <w:bottom w:val="single" w:sz="6" w:space="0" w:color="auto"/>
              <w:right w:val="single" w:sz="6" w:space="0" w:color="auto"/>
            </w:tcBorders>
            <w:shd w:val="solid" w:color="FFFFFF" w:fill="auto"/>
          </w:tcPr>
          <w:p w14:paraId="446AA814" w14:textId="77777777" w:rsidR="006C526C" w:rsidRPr="00B916EC" w:rsidRDefault="006C526C" w:rsidP="004F29D0">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21-06</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4ABEE513" w14:textId="77777777" w:rsidR="006C526C" w:rsidRPr="00B916EC" w:rsidRDefault="006C526C" w:rsidP="004F29D0">
            <w:pPr>
              <w:pStyle w:val="TAL"/>
              <w:rPr>
                <w:sz w:val="16"/>
                <w:szCs w:val="16"/>
                <w:lang w:eastAsia="zh-CN"/>
              </w:rPr>
            </w:pPr>
            <w:r w:rsidRPr="00B916EC">
              <w:rPr>
                <w:sz w:val="16"/>
                <w:szCs w:val="16"/>
                <w:lang w:eastAsia="zh-CN"/>
              </w:rPr>
              <w:t>RAN#</w:t>
            </w:r>
            <w:r>
              <w:rPr>
                <w:sz w:val="16"/>
                <w:szCs w:val="16"/>
                <w:lang w:eastAsia="zh-CN"/>
              </w:rPr>
              <w:t>92-e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1866F3A1" w14:textId="77777777" w:rsidR="006C526C" w:rsidRDefault="006C526C" w:rsidP="004F29D0">
            <w:pPr>
              <w:pStyle w:val="TAL"/>
              <w:rPr>
                <w:sz w:val="16"/>
                <w:szCs w:val="16"/>
                <w:lang w:eastAsia="zh-CN"/>
              </w:rPr>
            </w:pPr>
            <w:r>
              <w:rPr>
                <w:sz w:val="16"/>
                <w:szCs w:val="16"/>
                <w:lang w:eastAsia="zh-CN"/>
              </w:rPr>
              <w:t>RP-211236</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409D2647" w14:textId="59188E2A" w:rsidR="006C526C" w:rsidRDefault="006C526C" w:rsidP="004F29D0">
            <w:pPr>
              <w:pStyle w:val="TAL"/>
              <w:rPr>
                <w:sz w:val="16"/>
                <w:szCs w:val="16"/>
              </w:rPr>
            </w:pPr>
            <w:r>
              <w:rPr>
                <w:sz w:val="16"/>
                <w:szCs w:val="16"/>
              </w:rPr>
              <w:t>0242</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67D253DF" w14:textId="77777777" w:rsidR="006C526C" w:rsidRDefault="006C526C" w:rsidP="004F29D0">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0AE8894D" w14:textId="77777777" w:rsidR="006C526C" w:rsidRDefault="006C526C" w:rsidP="004F29D0">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15E8090C" w14:textId="39BCF47C" w:rsidR="006C526C" w:rsidRPr="00EA028E" w:rsidRDefault="006C526C" w:rsidP="004F29D0">
            <w:pPr>
              <w:rPr>
                <w:rFonts w:ascii="Arial" w:hAnsi="Arial"/>
                <w:sz w:val="16"/>
              </w:rPr>
            </w:pPr>
            <w:r w:rsidRPr="006C526C">
              <w:rPr>
                <w:rFonts w:ascii="Arial" w:hAnsi="Arial"/>
                <w:sz w:val="16"/>
              </w:rPr>
              <w:t>Correction on Type-1 HARQ-ACK codebook</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01AFBC13" w14:textId="77777777" w:rsidR="006C526C" w:rsidRDefault="006C526C" w:rsidP="004F29D0">
            <w:pPr>
              <w:pStyle w:val="TAL"/>
              <w:rPr>
                <w:sz w:val="16"/>
                <w:szCs w:val="16"/>
                <w:lang w:eastAsia="zh-CN"/>
              </w:rPr>
            </w:pPr>
            <w:r>
              <w:rPr>
                <w:sz w:val="16"/>
                <w:szCs w:val="16"/>
                <w:lang w:eastAsia="zh-CN"/>
              </w:rPr>
              <w:t>16.6.0</w:t>
            </w:r>
          </w:p>
        </w:tc>
      </w:tr>
      <w:tr w:rsidR="00273DEF" w:rsidRPr="00B916EC" w14:paraId="0F694E85" w14:textId="77777777" w:rsidTr="00273DEF">
        <w:tc>
          <w:tcPr>
            <w:tcW w:w="894" w:type="dxa"/>
            <w:tcBorders>
              <w:top w:val="single" w:sz="6" w:space="0" w:color="auto"/>
              <w:left w:val="single" w:sz="6" w:space="0" w:color="auto"/>
              <w:bottom w:val="single" w:sz="6" w:space="0" w:color="auto"/>
              <w:right w:val="single" w:sz="6" w:space="0" w:color="auto"/>
            </w:tcBorders>
            <w:shd w:val="solid" w:color="FFFFFF" w:fill="auto"/>
          </w:tcPr>
          <w:p w14:paraId="6167D55F" w14:textId="77777777" w:rsidR="00273DEF" w:rsidRPr="00B916EC" w:rsidRDefault="00273DEF" w:rsidP="004F29D0">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21-06</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67718E34" w14:textId="77777777" w:rsidR="00273DEF" w:rsidRPr="00B916EC" w:rsidRDefault="00273DEF" w:rsidP="004F29D0">
            <w:pPr>
              <w:pStyle w:val="TAL"/>
              <w:rPr>
                <w:sz w:val="16"/>
                <w:szCs w:val="16"/>
                <w:lang w:eastAsia="zh-CN"/>
              </w:rPr>
            </w:pPr>
            <w:r w:rsidRPr="00B916EC">
              <w:rPr>
                <w:sz w:val="16"/>
                <w:szCs w:val="16"/>
                <w:lang w:eastAsia="zh-CN"/>
              </w:rPr>
              <w:t>RAN#</w:t>
            </w:r>
            <w:r>
              <w:rPr>
                <w:sz w:val="16"/>
                <w:szCs w:val="16"/>
                <w:lang w:eastAsia="zh-CN"/>
              </w:rPr>
              <w:t>92-e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0A6941ED" w14:textId="5F8B0307" w:rsidR="00273DEF" w:rsidRDefault="00273DEF" w:rsidP="004F29D0">
            <w:pPr>
              <w:pStyle w:val="TAL"/>
              <w:rPr>
                <w:sz w:val="16"/>
                <w:szCs w:val="16"/>
                <w:lang w:eastAsia="zh-CN"/>
              </w:rPr>
            </w:pPr>
            <w:r>
              <w:rPr>
                <w:sz w:val="16"/>
                <w:szCs w:val="16"/>
                <w:lang w:eastAsia="zh-CN"/>
              </w:rPr>
              <w:t>RP-211252</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0312DD32" w14:textId="5F7FA927" w:rsidR="00273DEF" w:rsidRDefault="00273DEF" w:rsidP="004F29D0">
            <w:pPr>
              <w:pStyle w:val="TAL"/>
              <w:rPr>
                <w:sz w:val="16"/>
                <w:szCs w:val="16"/>
              </w:rPr>
            </w:pPr>
            <w:r>
              <w:rPr>
                <w:sz w:val="16"/>
                <w:szCs w:val="16"/>
              </w:rPr>
              <w:t>0243</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05BC6E35" w14:textId="77777777" w:rsidR="00273DEF" w:rsidRDefault="00273DEF" w:rsidP="004F29D0">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28DC8CB9" w14:textId="77777777" w:rsidR="00273DEF" w:rsidRDefault="00273DEF" w:rsidP="004F29D0">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300F58C9" w14:textId="47B132F3" w:rsidR="00273DEF" w:rsidRPr="00EA028E" w:rsidRDefault="00273DEF" w:rsidP="004F29D0">
            <w:pPr>
              <w:rPr>
                <w:rFonts w:ascii="Arial" w:hAnsi="Arial"/>
                <w:sz w:val="16"/>
              </w:rPr>
            </w:pPr>
            <w:r w:rsidRPr="00273DEF">
              <w:rPr>
                <w:rFonts w:ascii="Arial" w:hAnsi="Arial"/>
                <w:sz w:val="16"/>
              </w:rPr>
              <w:t>Correction on value of 1-bit counter DAI</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57CDDB77" w14:textId="77777777" w:rsidR="00273DEF" w:rsidRDefault="00273DEF" w:rsidP="004F29D0">
            <w:pPr>
              <w:pStyle w:val="TAL"/>
              <w:rPr>
                <w:sz w:val="16"/>
                <w:szCs w:val="16"/>
                <w:lang w:eastAsia="zh-CN"/>
              </w:rPr>
            </w:pPr>
            <w:r>
              <w:rPr>
                <w:sz w:val="16"/>
                <w:szCs w:val="16"/>
                <w:lang w:eastAsia="zh-CN"/>
              </w:rPr>
              <w:t>16.6.0</w:t>
            </w:r>
          </w:p>
        </w:tc>
      </w:tr>
      <w:tr w:rsidR="004F29D0" w:rsidRPr="00B916EC" w14:paraId="31C6065E" w14:textId="77777777" w:rsidTr="004F29D0">
        <w:tc>
          <w:tcPr>
            <w:tcW w:w="894" w:type="dxa"/>
            <w:tcBorders>
              <w:top w:val="single" w:sz="6" w:space="0" w:color="auto"/>
              <w:left w:val="single" w:sz="6" w:space="0" w:color="auto"/>
              <w:bottom w:val="single" w:sz="6" w:space="0" w:color="auto"/>
              <w:right w:val="single" w:sz="6" w:space="0" w:color="auto"/>
            </w:tcBorders>
            <w:shd w:val="solid" w:color="FFFFFF" w:fill="auto"/>
          </w:tcPr>
          <w:p w14:paraId="02B8D551" w14:textId="77777777" w:rsidR="004F29D0" w:rsidRPr="00B916EC" w:rsidRDefault="004F29D0" w:rsidP="004F29D0">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21-06</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07DC39B4" w14:textId="77777777" w:rsidR="004F29D0" w:rsidRPr="00B916EC" w:rsidRDefault="004F29D0" w:rsidP="004F29D0">
            <w:pPr>
              <w:pStyle w:val="TAL"/>
              <w:rPr>
                <w:sz w:val="16"/>
                <w:szCs w:val="16"/>
                <w:lang w:eastAsia="zh-CN"/>
              </w:rPr>
            </w:pPr>
            <w:r w:rsidRPr="00B916EC">
              <w:rPr>
                <w:sz w:val="16"/>
                <w:szCs w:val="16"/>
                <w:lang w:eastAsia="zh-CN"/>
              </w:rPr>
              <w:t>RAN#</w:t>
            </w:r>
            <w:r>
              <w:rPr>
                <w:sz w:val="16"/>
                <w:szCs w:val="16"/>
                <w:lang w:eastAsia="zh-CN"/>
              </w:rPr>
              <w:t>92-e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269E677D" w14:textId="4C6CC395" w:rsidR="004F29D0" w:rsidRDefault="004F29D0" w:rsidP="004F29D0">
            <w:pPr>
              <w:pStyle w:val="TAL"/>
              <w:rPr>
                <w:sz w:val="16"/>
                <w:szCs w:val="16"/>
                <w:lang w:eastAsia="zh-CN"/>
              </w:rPr>
            </w:pPr>
            <w:r>
              <w:rPr>
                <w:sz w:val="16"/>
                <w:szCs w:val="16"/>
                <w:lang w:eastAsia="zh-CN"/>
              </w:rPr>
              <w:t>RP-211236</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25F5009E" w14:textId="29C58E9D" w:rsidR="004F29D0" w:rsidRDefault="004F29D0" w:rsidP="004F29D0">
            <w:pPr>
              <w:pStyle w:val="TAL"/>
              <w:rPr>
                <w:sz w:val="16"/>
                <w:szCs w:val="16"/>
              </w:rPr>
            </w:pPr>
            <w:r>
              <w:rPr>
                <w:sz w:val="16"/>
                <w:szCs w:val="16"/>
              </w:rPr>
              <w:t>0244</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43256C4D" w14:textId="77777777" w:rsidR="004F29D0" w:rsidRDefault="004F29D0" w:rsidP="004F29D0">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0DB89F54" w14:textId="77777777" w:rsidR="004F29D0" w:rsidRDefault="004F29D0" w:rsidP="004F29D0">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7EC5111C" w14:textId="3F635019" w:rsidR="004F29D0" w:rsidRPr="00EA028E" w:rsidRDefault="004F29D0" w:rsidP="004F29D0">
            <w:pPr>
              <w:rPr>
                <w:rFonts w:ascii="Arial" w:hAnsi="Arial"/>
                <w:sz w:val="16"/>
              </w:rPr>
            </w:pPr>
            <w:r w:rsidRPr="004F29D0">
              <w:rPr>
                <w:rFonts w:ascii="Arial" w:hAnsi="Arial"/>
                <w:sz w:val="16"/>
              </w:rPr>
              <w:t>CR on correction for sub-slot based PUCCH</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692E56D5" w14:textId="77777777" w:rsidR="004F29D0" w:rsidRDefault="004F29D0" w:rsidP="004F29D0">
            <w:pPr>
              <w:pStyle w:val="TAL"/>
              <w:rPr>
                <w:sz w:val="16"/>
                <w:szCs w:val="16"/>
                <w:lang w:eastAsia="zh-CN"/>
              </w:rPr>
            </w:pPr>
            <w:r>
              <w:rPr>
                <w:sz w:val="16"/>
                <w:szCs w:val="16"/>
                <w:lang w:eastAsia="zh-CN"/>
              </w:rPr>
              <w:t>16.6.0</w:t>
            </w:r>
          </w:p>
        </w:tc>
      </w:tr>
      <w:tr w:rsidR="005F26B4" w:rsidRPr="00B916EC" w14:paraId="0958DC21" w14:textId="77777777" w:rsidTr="005F26B4">
        <w:tc>
          <w:tcPr>
            <w:tcW w:w="894" w:type="dxa"/>
            <w:tcBorders>
              <w:top w:val="single" w:sz="6" w:space="0" w:color="auto"/>
              <w:left w:val="single" w:sz="6" w:space="0" w:color="auto"/>
              <w:bottom w:val="single" w:sz="6" w:space="0" w:color="auto"/>
              <w:right w:val="single" w:sz="6" w:space="0" w:color="auto"/>
            </w:tcBorders>
            <w:shd w:val="solid" w:color="FFFFFF" w:fill="auto"/>
          </w:tcPr>
          <w:p w14:paraId="0FD46846" w14:textId="77777777" w:rsidR="005F26B4" w:rsidRPr="00B916EC" w:rsidRDefault="005F26B4" w:rsidP="00D057B9">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21-06</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62B0F070" w14:textId="77777777" w:rsidR="005F26B4" w:rsidRPr="00B916EC" w:rsidRDefault="005F26B4" w:rsidP="00D057B9">
            <w:pPr>
              <w:pStyle w:val="TAL"/>
              <w:rPr>
                <w:sz w:val="16"/>
                <w:szCs w:val="16"/>
                <w:lang w:eastAsia="zh-CN"/>
              </w:rPr>
            </w:pPr>
            <w:r w:rsidRPr="00B916EC">
              <w:rPr>
                <w:sz w:val="16"/>
                <w:szCs w:val="16"/>
                <w:lang w:eastAsia="zh-CN"/>
              </w:rPr>
              <w:t>RAN#</w:t>
            </w:r>
            <w:r>
              <w:rPr>
                <w:sz w:val="16"/>
                <w:szCs w:val="16"/>
                <w:lang w:eastAsia="zh-CN"/>
              </w:rPr>
              <w:t>92-e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3904DC91" w14:textId="77777777" w:rsidR="005F26B4" w:rsidRDefault="005F26B4" w:rsidP="00D057B9">
            <w:pPr>
              <w:pStyle w:val="TAL"/>
              <w:rPr>
                <w:sz w:val="16"/>
                <w:szCs w:val="16"/>
                <w:lang w:eastAsia="zh-CN"/>
              </w:rPr>
            </w:pPr>
            <w:r>
              <w:rPr>
                <w:sz w:val="16"/>
                <w:szCs w:val="16"/>
                <w:lang w:eastAsia="zh-CN"/>
              </w:rPr>
              <w:t>RP-211236</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0A8E8564" w14:textId="7243368C" w:rsidR="005F26B4" w:rsidRDefault="005F26B4" w:rsidP="00D057B9">
            <w:pPr>
              <w:pStyle w:val="TAL"/>
              <w:rPr>
                <w:sz w:val="16"/>
                <w:szCs w:val="16"/>
              </w:rPr>
            </w:pPr>
            <w:r>
              <w:rPr>
                <w:sz w:val="16"/>
                <w:szCs w:val="16"/>
              </w:rPr>
              <w:t>0245</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189FF139" w14:textId="77777777" w:rsidR="005F26B4" w:rsidRDefault="005F26B4" w:rsidP="00D057B9">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4AF5CB68" w14:textId="77777777" w:rsidR="005F26B4" w:rsidRDefault="005F26B4" w:rsidP="00D057B9">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52893B5B" w14:textId="2C9384D8" w:rsidR="005F26B4" w:rsidRPr="00EA028E" w:rsidRDefault="005F26B4" w:rsidP="00D057B9">
            <w:pPr>
              <w:rPr>
                <w:rFonts w:ascii="Arial" w:hAnsi="Arial"/>
                <w:sz w:val="16"/>
              </w:rPr>
            </w:pPr>
            <w:r w:rsidRPr="005F26B4">
              <w:rPr>
                <w:rFonts w:ascii="Arial" w:hAnsi="Arial"/>
                <w:sz w:val="16"/>
              </w:rPr>
              <w:t>CR on clarification for reference point of sub-slot based PUCCH resource</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75B70572" w14:textId="77777777" w:rsidR="005F26B4" w:rsidRDefault="005F26B4" w:rsidP="00D057B9">
            <w:pPr>
              <w:pStyle w:val="TAL"/>
              <w:rPr>
                <w:sz w:val="16"/>
                <w:szCs w:val="16"/>
                <w:lang w:eastAsia="zh-CN"/>
              </w:rPr>
            </w:pPr>
            <w:r>
              <w:rPr>
                <w:sz w:val="16"/>
                <w:szCs w:val="16"/>
                <w:lang w:eastAsia="zh-CN"/>
              </w:rPr>
              <w:t>16.6.0</w:t>
            </w:r>
          </w:p>
        </w:tc>
      </w:tr>
      <w:tr w:rsidR="00923EF2" w:rsidRPr="00B916EC" w14:paraId="323FEA07" w14:textId="77777777" w:rsidTr="00923EF2">
        <w:tc>
          <w:tcPr>
            <w:tcW w:w="894" w:type="dxa"/>
            <w:tcBorders>
              <w:top w:val="single" w:sz="6" w:space="0" w:color="auto"/>
              <w:left w:val="single" w:sz="6" w:space="0" w:color="auto"/>
              <w:bottom w:val="single" w:sz="6" w:space="0" w:color="auto"/>
              <w:right w:val="single" w:sz="6" w:space="0" w:color="auto"/>
            </w:tcBorders>
            <w:shd w:val="solid" w:color="FFFFFF" w:fill="auto"/>
          </w:tcPr>
          <w:p w14:paraId="28449DFD" w14:textId="7EC2D32C" w:rsidR="00923EF2" w:rsidRPr="00B916EC" w:rsidRDefault="00923EF2" w:rsidP="00DD2975">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21-09</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6B6DC15C" w14:textId="6DF92114" w:rsidR="00923EF2" w:rsidRPr="00B916EC" w:rsidRDefault="00923EF2" w:rsidP="00DD2975">
            <w:pPr>
              <w:pStyle w:val="TAL"/>
              <w:rPr>
                <w:sz w:val="16"/>
                <w:szCs w:val="16"/>
                <w:lang w:eastAsia="zh-CN"/>
              </w:rPr>
            </w:pPr>
            <w:r w:rsidRPr="00B916EC">
              <w:rPr>
                <w:sz w:val="16"/>
                <w:szCs w:val="16"/>
                <w:lang w:eastAsia="zh-CN"/>
              </w:rPr>
              <w:t>RAN#</w:t>
            </w:r>
            <w:r>
              <w:rPr>
                <w:sz w:val="16"/>
                <w:szCs w:val="16"/>
                <w:lang w:eastAsia="zh-CN"/>
              </w:rPr>
              <w:t>93-e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6C9FC714" w14:textId="3EDB7A28" w:rsidR="00923EF2" w:rsidRDefault="00923EF2" w:rsidP="00DD2975">
            <w:pPr>
              <w:pStyle w:val="TAL"/>
              <w:rPr>
                <w:sz w:val="16"/>
                <w:szCs w:val="16"/>
                <w:lang w:eastAsia="zh-CN"/>
              </w:rPr>
            </w:pPr>
            <w:r>
              <w:rPr>
                <w:sz w:val="16"/>
                <w:szCs w:val="16"/>
                <w:lang w:eastAsia="zh-CN"/>
              </w:rPr>
              <w:t>RP-211842</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48A53065" w14:textId="31D5DFAE" w:rsidR="00923EF2" w:rsidRDefault="00923EF2" w:rsidP="00DD2975">
            <w:pPr>
              <w:pStyle w:val="TAL"/>
              <w:rPr>
                <w:sz w:val="16"/>
                <w:szCs w:val="16"/>
              </w:rPr>
            </w:pPr>
            <w:r>
              <w:rPr>
                <w:sz w:val="16"/>
                <w:szCs w:val="16"/>
              </w:rPr>
              <w:t>0246</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043E5C5A" w14:textId="77777777" w:rsidR="00923EF2" w:rsidRDefault="00923EF2" w:rsidP="00DD2975">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67698B03" w14:textId="77777777" w:rsidR="00923EF2" w:rsidRDefault="00923EF2" w:rsidP="00DD2975">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5706D345" w14:textId="00737453" w:rsidR="00923EF2" w:rsidRPr="00EA028E" w:rsidRDefault="00923EF2" w:rsidP="00DD2975">
            <w:pPr>
              <w:rPr>
                <w:rFonts w:ascii="Arial" w:hAnsi="Arial"/>
                <w:sz w:val="16"/>
              </w:rPr>
            </w:pPr>
            <w:r w:rsidRPr="00923EF2">
              <w:rPr>
                <w:rFonts w:ascii="Arial" w:hAnsi="Arial"/>
                <w:sz w:val="16"/>
              </w:rPr>
              <w:t>Clarification on SL power control and SL type-1 HARQ-ACK codebook in out of coverage case</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3BE3EE76" w14:textId="3188BA14" w:rsidR="00923EF2" w:rsidRDefault="00923EF2" w:rsidP="00DD2975">
            <w:pPr>
              <w:pStyle w:val="TAL"/>
              <w:rPr>
                <w:sz w:val="16"/>
                <w:szCs w:val="16"/>
                <w:lang w:eastAsia="zh-CN"/>
              </w:rPr>
            </w:pPr>
            <w:r>
              <w:rPr>
                <w:sz w:val="16"/>
                <w:szCs w:val="16"/>
                <w:lang w:eastAsia="zh-CN"/>
              </w:rPr>
              <w:t>16.7.0</w:t>
            </w:r>
          </w:p>
        </w:tc>
      </w:tr>
      <w:tr w:rsidR="00747CB6" w:rsidRPr="00B916EC" w14:paraId="1E66901D" w14:textId="77777777" w:rsidTr="00747CB6">
        <w:tc>
          <w:tcPr>
            <w:tcW w:w="894" w:type="dxa"/>
            <w:tcBorders>
              <w:top w:val="single" w:sz="6" w:space="0" w:color="auto"/>
              <w:left w:val="single" w:sz="6" w:space="0" w:color="auto"/>
              <w:bottom w:val="single" w:sz="6" w:space="0" w:color="auto"/>
              <w:right w:val="single" w:sz="6" w:space="0" w:color="auto"/>
            </w:tcBorders>
            <w:shd w:val="solid" w:color="FFFFFF" w:fill="auto"/>
          </w:tcPr>
          <w:p w14:paraId="06517E53" w14:textId="77777777" w:rsidR="00747CB6" w:rsidRPr="00B916EC" w:rsidRDefault="00747CB6" w:rsidP="00DD2975">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21-09</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7F67F96F" w14:textId="77777777" w:rsidR="00747CB6" w:rsidRPr="00B916EC" w:rsidRDefault="00747CB6" w:rsidP="00DD2975">
            <w:pPr>
              <w:pStyle w:val="TAL"/>
              <w:rPr>
                <w:sz w:val="16"/>
                <w:szCs w:val="16"/>
                <w:lang w:eastAsia="zh-CN"/>
              </w:rPr>
            </w:pPr>
            <w:r w:rsidRPr="00B916EC">
              <w:rPr>
                <w:sz w:val="16"/>
                <w:szCs w:val="16"/>
                <w:lang w:eastAsia="zh-CN"/>
              </w:rPr>
              <w:t>RAN#</w:t>
            </w:r>
            <w:r>
              <w:rPr>
                <w:sz w:val="16"/>
                <w:szCs w:val="16"/>
                <w:lang w:eastAsia="zh-CN"/>
              </w:rPr>
              <w:t>93-e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52D91BDF" w14:textId="77777777" w:rsidR="00747CB6" w:rsidRDefault="00747CB6" w:rsidP="00DD2975">
            <w:pPr>
              <w:pStyle w:val="TAL"/>
              <w:rPr>
                <w:sz w:val="16"/>
                <w:szCs w:val="16"/>
                <w:lang w:eastAsia="zh-CN"/>
              </w:rPr>
            </w:pPr>
            <w:r>
              <w:rPr>
                <w:sz w:val="16"/>
                <w:szCs w:val="16"/>
                <w:lang w:eastAsia="zh-CN"/>
              </w:rPr>
              <w:t>RP-211842</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6E0F2049" w14:textId="1D4BCFEA" w:rsidR="00747CB6" w:rsidRDefault="00747CB6" w:rsidP="00DD2975">
            <w:pPr>
              <w:pStyle w:val="TAL"/>
              <w:rPr>
                <w:sz w:val="16"/>
                <w:szCs w:val="16"/>
              </w:rPr>
            </w:pPr>
            <w:r>
              <w:rPr>
                <w:sz w:val="16"/>
                <w:szCs w:val="16"/>
              </w:rPr>
              <w:t>0247</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55568E66" w14:textId="77777777" w:rsidR="00747CB6" w:rsidRDefault="00747CB6" w:rsidP="00DD2975">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74A1BEE3" w14:textId="77777777" w:rsidR="00747CB6" w:rsidRDefault="00747CB6" w:rsidP="00DD2975">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7C24F084" w14:textId="651D8D0E" w:rsidR="00747CB6" w:rsidRPr="00EA028E" w:rsidRDefault="00747CB6" w:rsidP="00DD2975">
            <w:pPr>
              <w:rPr>
                <w:rFonts w:ascii="Arial" w:hAnsi="Arial"/>
                <w:sz w:val="16"/>
              </w:rPr>
            </w:pPr>
            <w:r w:rsidRPr="00747CB6">
              <w:rPr>
                <w:rFonts w:ascii="Arial" w:hAnsi="Arial"/>
                <w:sz w:val="16"/>
              </w:rPr>
              <w:t>Parameter name correction for PSSCH power control</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302BE114" w14:textId="77777777" w:rsidR="00747CB6" w:rsidRDefault="00747CB6" w:rsidP="00DD2975">
            <w:pPr>
              <w:pStyle w:val="TAL"/>
              <w:rPr>
                <w:sz w:val="16"/>
                <w:szCs w:val="16"/>
                <w:lang w:eastAsia="zh-CN"/>
              </w:rPr>
            </w:pPr>
            <w:r>
              <w:rPr>
                <w:sz w:val="16"/>
                <w:szCs w:val="16"/>
                <w:lang w:eastAsia="zh-CN"/>
              </w:rPr>
              <w:t>16.7.0</w:t>
            </w:r>
          </w:p>
        </w:tc>
      </w:tr>
      <w:tr w:rsidR="00DD2975" w:rsidRPr="00B916EC" w14:paraId="0A9EA201" w14:textId="77777777" w:rsidTr="00DD2975">
        <w:tc>
          <w:tcPr>
            <w:tcW w:w="894" w:type="dxa"/>
            <w:tcBorders>
              <w:top w:val="single" w:sz="6" w:space="0" w:color="auto"/>
              <w:left w:val="single" w:sz="6" w:space="0" w:color="auto"/>
              <w:bottom w:val="single" w:sz="6" w:space="0" w:color="auto"/>
              <w:right w:val="single" w:sz="6" w:space="0" w:color="auto"/>
            </w:tcBorders>
            <w:shd w:val="solid" w:color="FFFFFF" w:fill="auto"/>
          </w:tcPr>
          <w:p w14:paraId="690CD70A" w14:textId="77777777" w:rsidR="00DD2975" w:rsidRPr="00B916EC" w:rsidRDefault="00DD2975" w:rsidP="00DD2975">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21-09</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2CA28794" w14:textId="77777777" w:rsidR="00DD2975" w:rsidRPr="00B916EC" w:rsidRDefault="00DD2975" w:rsidP="00DD2975">
            <w:pPr>
              <w:pStyle w:val="TAL"/>
              <w:rPr>
                <w:sz w:val="16"/>
                <w:szCs w:val="16"/>
                <w:lang w:eastAsia="zh-CN"/>
              </w:rPr>
            </w:pPr>
            <w:r w:rsidRPr="00B916EC">
              <w:rPr>
                <w:sz w:val="16"/>
                <w:szCs w:val="16"/>
                <w:lang w:eastAsia="zh-CN"/>
              </w:rPr>
              <w:t>RAN#</w:t>
            </w:r>
            <w:r>
              <w:rPr>
                <w:sz w:val="16"/>
                <w:szCs w:val="16"/>
                <w:lang w:eastAsia="zh-CN"/>
              </w:rPr>
              <w:t>93-e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723816A6" w14:textId="792D77EF" w:rsidR="00DD2975" w:rsidRDefault="00DD2975" w:rsidP="00DD2975">
            <w:pPr>
              <w:pStyle w:val="TAL"/>
              <w:rPr>
                <w:sz w:val="16"/>
                <w:szCs w:val="16"/>
                <w:lang w:eastAsia="zh-CN"/>
              </w:rPr>
            </w:pPr>
            <w:r>
              <w:rPr>
                <w:sz w:val="16"/>
                <w:szCs w:val="16"/>
                <w:lang w:eastAsia="zh-CN"/>
              </w:rPr>
              <w:t>RP-211844</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6CC9CEFF" w14:textId="27689ABC" w:rsidR="00DD2975" w:rsidRDefault="00DD2975" w:rsidP="00DD2975">
            <w:pPr>
              <w:pStyle w:val="TAL"/>
              <w:rPr>
                <w:sz w:val="16"/>
                <w:szCs w:val="16"/>
              </w:rPr>
            </w:pPr>
            <w:r>
              <w:rPr>
                <w:sz w:val="16"/>
                <w:szCs w:val="16"/>
              </w:rPr>
              <w:t>0248</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1516EDAC" w14:textId="77777777" w:rsidR="00DD2975" w:rsidRDefault="00DD2975" w:rsidP="00DD2975">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2BA89BA7" w14:textId="77777777" w:rsidR="00DD2975" w:rsidRDefault="00DD2975" w:rsidP="00DD2975">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7E682A09" w14:textId="540AD73A" w:rsidR="00DD2975" w:rsidRPr="00EA028E" w:rsidRDefault="00DD2975" w:rsidP="00DD2975">
            <w:pPr>
              <w:rPr>
                <w:rFonts w:ascii="Arial" w:hAnsi="Arial"/>
                <w:sz w:val="16"/>
              </w:rPr>
            </w:pPr>
            <w:r w:rsidRPr="00DD2975">
              <w:rPr>
                <w:rFonts w:ascii="Arial" w:hAnsi="Arial"/>
                <w:sz w:val="16"/>
              </w:rPr>
              <w:t>CR on number of received PDSCHs for multi-TRP transmission</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7D218956" w14:textId="77777777" w:rsidR="00DD2975" w:rsidRDefault="00DD2975" w:rsidP="00DD2975">
            <w:pPr>
              <w:pStyle w:val="TAL"/>
              <w:rPr>
                <w:sz w:val="16"/>
                <w:szCs w:val="16"/>
                <w:lang w:eastAsia="zh-CN"/>
              </w:rPr>
            </w:pPr>
            <w:r>
              <w:rPr>
                <w:sz w:val="16"/>
                <w:szCs w:val="16"/>
                <w:lang w:eastAsia="zh-CN"/>
              </w:rPr>
              <w:t>16.7.0</w:t>
            </w:r>
          </w:p>
        </w:tc>
      </w:tr>
      <w:tr w:rsidR="00DD2975" w:rsidRPr="00B916EC" w14:paraId="0158E0DE" w14:textId="77777777" w:rsidTr="00DD2975">
        <w:tc>
          <w:tcPr>
            <w:tcW w:w="894" w:type="dxa"/>
            <w:tcBorders>
              <w:top w:val="single" w:sz="6" w:space="0" w:color="auto"/>
              <w:left w:val="single" w:sz="6" w:space="0" w:color="auto"/>
              <w:bottom w:val="single" w:sz="6" w:space="0" w:color="auto"/>
              <w:right w:val="single" w:sz="6" w:space="0" w:color="auto"/>
            </w:tcBorders>
            <w:shd w:val="solid" w:color="FFFFFF" w:fill="auto"/>
          </w:tcPr>
          <w:p w14:paraId="3237F24C" w14:textId="77777777" w:rsidR="00DD2975" w:rsidRPr="00B916EC" w:rsidRDefault="00DD2975" w:rsidP="00DD2975">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21-09</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275719AA" w14:textId="77777777" w:rsidR="00DD2975" w:rsidRPr="00B916EC" w:rsidRDefault="00DD2975" w:rsidP="00DD2975">
            <w:pPr>
              <w:pStyle w:val="TAL"/>
              <w:rPr>
                <w:sz w:val="16"/>
                <w:szCs w:val="16"/>
                <w:lang w:eastAsia="zh-CN"/>
              </w:rPr>
            </w:pPr>
            <w:r w:rsidRPr="00B916EC">
              <w:rPr>
                <w:sz w:val="16"/>
                <w:szCs w:val="16"/>
                <w:lang w:eastAsia="zh-CN"/>
              </w:rPr>
              <w:t>RAN#</w:t>
            </w:r>
            <w:r>
              <w:rPr>
                <w:sz w:val="16"/>
                <w:szCs w:val="16"/>
                <w:lang w:eastAsia="zh-CN"/>
              </w:rPr>
              <w:t>93-e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53805BBF" w14:textId="710EE47A" w:rsidR="00DD2975" w:rsidRDefault="00DD2975" w:rsidP="00DD2975">
            <w:pPr>
              <w:pStyle w:val="TAL"/>
              <w:rPr>
                <w:sz w:val="16"/>
                <w:szCs w:val="16"/>
                <w:lang w:eastAsia="zh-CN"/>
              </w:rPr>
            </w:pPr>
            <w:r>
              <w:rPr>
                <w:sz w:val="16"/>
                <w:szCs w:val="16"/>
                <w:lang w:eastAsia="zh-CN"/>
              </w:rPr>
              <w:t>RP-21184</w:t>
            </w:r>
            <w:r w:rsidR="00775454">
              <w:rPr>
                <w:sz w:val="16"/>
                <w:szCs w:val="16"/>
                <w:lang w:eastAsia="zh-CN"/>
              </w:rPr>
              <w:t>2</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7E4C8D6E" w14:textId="760E36A2" w:rsidR="00DD2975" w:rsidRDefault="00DD2975" w:rsidP="00DD2975">
            <w:pPr>
              <w:pStyle w:val="TAL"/>
              <w:rPr>
                <w:sz w:val="16"/>
                <w:szCs w:val="16"/>
              </w:rPr>
            </w:pPr>
            <w:r>
              <w:rPr>
                <w:sz w:val="16"/>
                <w:szCs w:val="16"/>
              </w:rPr>
              <w:t>024</w:t>
            </w:r>
            <w:r w:rsidR="00775454">
              <w:rPr>
                <w:sz w:val="16"/>
                <w:szCs w:val="16"/>
              </w:rPr>
              <w:t>9</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59DAB1CA" w14:textId="77777777" w:rsidR="00DD2975" w:rsidRDefault="00DD2975" w:rsidP="00DD2975">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35E383E6" w14:textId="77777777" w:rsidR="00DD2975" w:rsidRDefault="00DD2975" w:rsidP="00DD2975">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7447EF82" w14:textId="39B611A0" w:rsidR="00DD2975" w:rsidRPr="00EA028E" w:rsidRDefault="00775454" w:rsidP="00DD2975">
            <w:pPr>
              <w:rPr>
                <w:rFonts w:ascii="Arial" w:hAnsi="Arial"/>
                <w:sz w:val="16"/>
              </w:rPr>
            </w:pPr>
            <w:r w:rsidRPr="00775454">
              <w:rPr>
                <w:rFonts w:ascii="Arial" w:hAnsi="Arial"/>
                <w:sz w:val="16"/>
              </w:rPr>
              <w:t>Correction on synchronization procedure for sidelink transmission</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06BC5015" w14:textId="77777777" w:rsidR="00DD2975" w:rsidRDefault="00DD2975" w:rsidP="00DD2975">
            <w:pPr>
              <w:pStyle w:val="TAL"/>
              <w:rPr>
                <w:sz w:val="16"/>
                <w:szCs w:val="16"/>
                <w:lang w:eastAsia="zh-CN"/>
              </w:rPr>
            </w:pPr>
            <w:r>
              <w:rPr>
                <w:sz w:val="16"/>
                <w:szCs w:val="16"/>
                <w:lang w:eastAsia="zh-CN"/>
              </w:rPr>
              <w:t>16.7.0</w:t>
            </w:r>
          </w:p>
        </w:tc>
      </w:tr>
      <w:tr w:rsidR="000656C3" w:rsidRPr="00B916EC" w14:paraId="145B37D5" w14:textId="77777777" w:rsidTr="000656C3">
        <w:tc>
          <w:tcPr>
            <w:tcW w:w="894" w:type="dxa"/>
            <w:tcBorders>
              <w:top w:val="single" w:sz="6" w:space="0" w:color="auto"/>
              <w:left w:val="single" w:sz="6" w:space="0" w:color="auto"/>
              <w:bottom w:val="single" w:sz="6" w:space="0" w:color="auto"/>
              <w:right w:val="single" w:sz="6" w:space="0" w:color="auto"/>
            </w:tcBorders>
            <w:shd w:val="solid" w:color="FFFFFF" w:fill="auto"/>
          </w:tcPr>
          <w:p w14:paraId="0D702D4B" w14:textId="77777777" w:rsidR="000656C3" w:rsidRPr="00B916EC" w:rsidRDefault="000656C3" w:rsidP="008A24DD">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21-09</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23865F27" w14:textId="77777777" w:rsidR="000656C3" w:rsidRPr="00B916EC" w:rsidRDefault="000656C3" w:rsidP="008A24DD">
            <w:pPr>
              <w:pStyle w:val="TAL"/>
              <w:rPr>
                <w:sz w:val="16"/>
                <w:szCs w:val="16"/>
                <w:lang w:eastAsia="zh-CN"/>
              </w:rPr>
            </w:pPr>
            <w:r w:rsidRPr="00B916EC">
              <w:rPr>
                <w:sz w:val="16"/>
                <w:szCs w:val="16"/>
                <w:lang w:eastAsia="zh-CN"/>
              </w:rPr>
              <w:t>RAN#</w:t>
            </w:r>
            <w:r>
              <w:rPr>
                <w:sz w:val="16"/>
                <w:szCs w:val="16"/>
                <w:lang w:eastAsia="zh-CN"/>
              </w:rPr>
              <w:t>93-e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74FD2AE4" w14:textId="3027C200" w:rsidR="000656C3" w:rsidRDefault="000656C3" w:rsidP="008A24DD">
            <w:pPr>
              <w:pStyle w:val="TAL"/>
              <w:rPr>
                <w:sz w:val="16"/>
                <w:szCs w:val="16"/>
                <w:lang w:eastAsia="zh-CN"/>
              </w:rPr>
            </w:pPr>
            <w:r>
              <w:rPr>
                <w:sz w:val="16"/>
                <w:szCs w:val="16"/>
                <w:lang w:eastAsia="zh-CN"/>
              </w:rPr>
              <w:t>RP-211846</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2F6350DC" w14:textId="747967C2" w:rsidR="000656C3" w:rsidRDefault="000656C3" w:rsidP="008A24DD">
            <w:pPr>
              <w:pStyle w:val="TAL"/>
              <w:rPr>
                <w:sz w:val="16"/>
                <w:szCs w:val="16"/>
              </w:rPr>
            </w:pPr>
            <w:r>
              <w:rPr>
                <w:sz w:val="16"/>
                <w:szCs w:val="16"/>
              </w:rPr>
              <w:t>0250</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1021CE48" w14:textId="1E881663" w:rsidR="000656C3" w:rsidRDefault="000656C3" w:rsidP="008A24DD">
            <w:pPr>
              <w:pStyle w:val="TAL"/>
              <w:jc w:val="center"/>
              <w:rPr>
                <w:sz w:val="16"/>
                <w:szCs w:val="16"/>
              </w:rPr>
            </w:pPr>
            <w:r>
              <w:rPr>
                <w:sz w:val="16"/>
                <w:szCs w:val="16"/>
              </w:rPr>
              <w:t>1</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7BF36922" w14:textId="77777777" w:rsidR="000656C3" w:rsidRDefault="000656C3" w:rsidP="008A24DD">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44153A68" w14:textId="2E572D0D" w:rsidR="000656C3" w:rsidRPr="00EA028E" w:rsidRDefault="000656C3" w:rsidP="008A24DD">
            <w:pPr>
              <w:rPr>
                <w:rFonts w:ascii="Arial" w:hAnsi="Arial"/>
                <w:sz w:val="16"/>
              </w:rPr>
            </w:pPr>
            <w:r w:rsidRPr="000656C3">
              <w:rPr>
                <w:rFonts w:ascii="Arial" w:hAnsi="Arial"/>
                <w:sz w:val="16"/>
              </w:rPr>
              <w:t>Corrections on SCell dormancy indication</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7D6E87C3" w14:textId="77777777" w:rsidR="000656C3" w:rsidRDefault="000656C3" w:rsidP="008A24DD">
            <w:pPr>
              <w:pStyle w:val="TAL"/>
              <w:rPr>
                <w:sz w:val="16"/>
                <w:szCs w:val="16"/>
                <w:lang w:eastAsia="zh-CN"/>
              </w:rPr>
            </w:pPr>
            <w:r>
              <w:rPr>
                <w:sz w:val="16"/>
                <w:szCs w:val="16"/>
                <w:lang w:eastAsia="zh-CN"/>
              </w:rPr>
              <w:t>16.7.0</w:t>
            </w:r>
          </w:p>
        </w:tc>
      </w:tr>
      <w:tr w:rsidR="00994FD2" w:rsidRPr="00B916EC" w14:paraId="4288F90B" w14:textId="77777777" w:rsidTr="00994FD2">
        <w:tc>
          <w:tcPr>
            <w:tcW w:w="894" w:type="dxa"/>
            <w:tcBorders>
              <w:top w:val="single" w:sz="6" w:space="0" w:color="auto"/>
              <w:left w:val="single" w:sz="6" w:space="0" w:color="auto"/>
              <w:bottom w:val="single" w:sz="6" w:space="0" w:color="auto"/>
              <w:right w:val="single" w:sz="6" w:space="0" w:color="auto"/>
            </w:tcBorders>
            <w:shd w:val="solid" w:color="FFFFFF" w:fill="auto"/>
          </w:tcPr>
          <w:p w14:paraId="14BA98DE" w14:textId="77777777" w:rsidR="00994FD2" w:rsidRPr="00B916EC" w:rsidRDefault="00994FD2" w:rsidP="008A24DD">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21-09</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55874BD9" w14:textId="77777777" w:rsidR="00994FD2" w:rsidRPr="00B916EC" w:rsidRDefault="00994FD2" w:rsidP="008A24DD">
            <w:pPr>
              <w:pStyle w:val="TAL"/>
              <w:rPr>
                <w:sz w:val="16"/>
                <w:szCs w:val="16"/>
                <w:lang w:eastAsia="zh-CN"/>
              </w:rPr>
            </w:pPr>
            <w:r w:rsidRPr="00B916EC">
              <w:rPr>
                <w:sz w:val="16"/>
                <w:szCs w:val="16"/>
                <w:lang w:eastAsia="zh-CN"/>
              </w:rPr>
              <w:t>RAN#</w:t>
            </w:r>
            <w:r>
              <w:rPr>
                <w:sz w:val="16"/>
                <w:szCs w:val="16"/>
                <w:lang w:eastAsia="zh-CN"/>
              </w:rPr>
              <w:t>93-e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42759D72" w14:textId="4C6B5565" w:rsidR="00994FD2" w:rsidRDefault="00994FD2" w:rsidP="008A24DD">
            <w:pPr>
              <w:pStyle w:val="TAL"/>
              <w:rPr>
                <w:sz w:val="16"/>
                <w:szCs w:val="16"/>
                <w:lang w:eastAsia="zh-CN"/>
              </w:rPr>
            </w:pPr>
            <w:r>
              <w:rPr>
                <w:sz w:val="16"/>
                <w:szCs w:val="16"/>
                <w:lang w:eastAsia="zh-CN"/>
              </w:rPr>
              <w:t>RP-211843</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3526018C" w14:textId="5E8E479D" w:rsidR="00994FD2" w:rsidRDefault="00994FD2" w:rsidP="008A24DD">
            <w:pPr>
              <w:pStyle w:val="TAL"/>
              <w:rPr>
                <w:sz w:val="16"/>
                <w:szCs w:val="16"/>
              </w:rPr>
            </w:pPr>
            <w:r>
              <w:rPr>
                <w:sz w:val="16"/>
                <w:szCs w:val="16"/>
              </w:rPr>
              <w:t>0251</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0E161741" w14:textId="77777777" w:rsidR="00994FD2" w:rsidRDefault="00994FD2" w:rsidP="008A24DD">
            <w:pPr>
              <w:pStyle w:val="TAL"/>
              <w:jc w:val="center"/>
              <w:rPr>
                <w:sz w:val="16"/>
                <w:szCs w:val="16"/>
              </w:rPr>
            </w:pPr>
            <w:r>
              <w:rPr>
                <w:sz w:val="16"/>
                <w:szCs w:val="16"/>
              </w:rPr>
              <w:t>1</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0086BF5B" w14:textId="77777777" w:rsidR="00994FD2" w:rsidRDefault="00994FD2" w:rsidP="008A24DD">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4C67B603" w14:textId="01855FCB" w:rsidR="00994FD2" w:rsidRPr="00EA028E" w:rsidRDefault="00994FD2" w:rsidP="008A24DD">
            <w:pPr>
              <w:rPr>
                <w:rFonts w:ascii="Arial" w:hAnsi="Arial"/>
                <w:sz w:val="16"/>
              </w:rPr>
            </w:pPr>
            <w:r w:rsidRPr="00994FD2">
              <w:rPr>
                <w:rFonts w:ascii="Arial" w:hAnsi="Arial"/>
                <w:sz w:val="16"/>
              </w:rPr>
              <w:t>Correction on overlapping between SPS HARQ-ACK with HP and SP HARQ-ACK with LP</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41BE7485" w14:textId="77777777" w:rsidR="00994FD2" w:rsidRDefault="00994FD2" w:rsidP="008A24DD">
            <w:pPr>
              <w:pStyle w:val="TAL"/>
              <w:rPr>
                <w:sz w:val="16"/>
                <w:szCs w:val="16"/>
                <w:lang w:eastAsia="zh-CN"/>
              </w:rPr>
            </w:pPr>
            <w:r>
              <w:rPr>
                <w:sz w:val="16"/>
                <w:szCs w:val="16"/>
                <w:lang w:eastAsia="zh-CN"/>
              </w:rPr>
              <w:t>16.7.0</w:t>
            </w:r>
          </w:p>
        </w:tc>
      </w:tr>
      <w:tr w:rsidR="001906EA" w:rsidRPr="00B916EC" w14:paraId="5E856AEE" w14:textId="77777777" w:rsidTr="001906EA">
        <w:tc>
          <w:tcPr>
            <w:tcW w:w="894" w:type="dxa"/>
            <w:tcBorders>
              <w:top w:val="single" w:sz="6" w:space="0" w:color="auto"/>
              <w:left w:val="single" w:sz="6" w:space="0" w:color="auto"/>
              <w:bottom w:val="single" w:sz="6" w:space="0" w:color="auto"/>
              <w:right w:val="single" w:sz="6" w:space="0" w:color="auto"/>
            </w:tcBorders>
            <w:shd w:val="solid" w:color="FFFFFF" w:fill="auto"/>
          </w:tcPr>
          <w:p w14:paraId="527070A2" w14:textId="77777777" w:rsidR="001906EA" w:rsidRPr="00B916EC" w:rsidRDefault="001906EA" w:rsidP="008A24DD">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21-09</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3E9DE047" w14:textId="77777777" w:rsidR="001906EA" w:rsidRPr="00B916EC" w:rsidRDefault="001906EA" w:rsidP="008A24DD">
            <w:pPr>
              <w:pStyle w:val="TAL"/>
              <w:rPr>
                <w:sz w:val="16"/>
                <w:szCs w:val="16"/>
                <w:lang w:eastAsia="zh-CN"/>
              </w:rPr>
            </w:pPr>
            <w:r w:rsidRPr="00B916EC">
              <w:rPr>
                <w:sz w:val="16"/>
                <w:szCs w:val="16"/>
                <w:lang w:eastAsia="zh-CN"/>
              </w:rPr>
              <w:t>RAN#</w:t>
            </w:r>
            <w:r>
              <w:rPr>
                <w:sz w:val="16"/>
                <w:szCs w:val="16"/>
                <w:lang w:eastAsia="zh-CN"/>
              </w:rPr>
              <w:t>93-e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49B1CD13" w14:textId="5C509A13" w:rsidR="001906EA" w:rsidRDefault="001906EA" w:rsidP="008A24DD">
            <w:pPr>
              <w:pStyle w:val="TAL"/>
              <w:rPr>
                <w:sz w:val="16"/>
                <w:szCs w:val="16"/>
                <w:lang w:eastAsia="zh-CN"/>
              </w:rPr>
            </w:pPr>
            <w:r>
              <w:rPr>
                <w:sz w:val="16"/>
                <w:szCs w:val="16"/>
                <w:lang w:eastAsia="zh-CN"/>
              </w:rPr>
              <w:t>RP-21184</w:t>
            </w:r>
            <w:r w:rsidR="00692694">
              <w:rPr>
                <w:sz w:val="16"/>
                <w:szCs w:val="16"/>
                <w:lang w:eastAsia="zh-CN"/>
              </w:rPr>
              <w:t>2</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45151E1B" w14:textId="1DA12C30" w:rsidR="001906EA" w:rsidRDefault="001906EA" w:rsidP="008A24DD">
            <w:pPr>
              <w:pStyle w:val="TAL"/>
              <w:rPr>
                <w:sz w:val="16"/>
                <w:szCs w:val="16"/>
              </w:rPr>
            </w:pPr>
            <w:r>
              <w:rPr>
                <w:sz w:val="16"/>
                <w:szCs w:val="16"/>
              </w:rPr>
              <w:t>025</w:t>
            </w:r>
            <w:r w:rsidR="00692694">
              <w:rPr>
                <w:sz w:val="16"/>
                <w:szCs w:val="16"/>
              </w:rPr>
              <w:t>2</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5630C13B" w14:textId="3178E585" w:rsidR="001906EA" w:rsidRDefault="00692694" w:rsidP="008A24DD">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2771E2F4" w14:textId="77777777" w:rsidR="001906EA" w:rsidRDefault="001906EA" w:rsidP="008A24DD">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571C8168" w14:textId="4476F531" w:rsidR="001906EA" w:rsidRPr="00EA028E" w:rsidRDefault="00692694" w:rsidP="008A24DD">
            <w:pPr>
              <w:rPr>
                <w:rFonts w:ascii="Arial" w:hAnsi="Arial"/>
                <w:sz w:val="16"/>
              </w:rPr>
            </w:pPr>
            <w:r w:rsidRPr="00692694">
              <w:rPr>
                <w:rFonts w:ascii="Arial" w:hAnsi="Arial"/>
                <w:sz w:val="16"/>
              </w:rPr>
              <w:t>CR on Simultan</w:t>
            </w:r>
            <w:r>
              <w:rPr>
                <w:rFonts w:ascii="Arial" w:hAnsi="Arial"/>
                <w:sz w:val="16"/>
              </w:rPr>
              <w:t>e</w:t>
            </w:r>
            <w:r w:rsidRPr="00692694">
              <w:rPr>
                <w:rFonts w:ascii="Arial" w:hAnsi="Arial"/>
                <w:sz w:val="16"/>
              </w:rPr>
              <w:t>ous NR SL and LTE SL Operation</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7B9D59A8" w14:textId="77777777" w:rsidR="001906EA" w:rsidRDefault="001906EA" w:rsidP="008A24DD">
            <w:pPr>
              <w:pStyle w:val="TAL"/>
              <w:rPr>
                <w:sz w:val="16"/>
                <w:szCs w:val="16"/>
                <w:lang w:eastAsia="zh-CN"/>
              </w:rPr>
            </w:pPr>
            <w:r>
              <w:rPr>
                <w:sz w:val="16"/>
                <w:szCs w:val="16"/>
                <w:lang w:eastAsia="zh-CN"/>
              </w:rPr>
              <w:t>16.7.0</w:t>
            </w:r>
          </w:p>
        </w:tc>
      </w:tr>
      <w:tr w:rsidR="00692694" w:rsidRPr="00B916EC" w14:paraId="7416170D" w14:textId="77777777" w:rsidTr="00692694">
        <w:tc>
          <w:tcPr>
            <w:tcW w:w="894" w:type="dxa"/>
            <w:tcBorders>
              <w:top w:val="single" w:sz="6" w:space="0" w:color="auto"/>
              <w:left w:val="single" w:sz="6" w:space="0" w:color="auto"/>
              <w:bottom w:val="single" w:sz="6" w:space="0" w:color="auto"/>
              <w:right w:val="single" w:sz="6" w:space="0" w:color="auto"/>
            </w:tcBorders>
            <w:shd w:val="solid" w:color="FFFFFF" w:fill="auto"/>
          </w:tcPr>
          <w:p w14:paraId="599CA7E1" w14:textId="77777777" w:rsidR="00692694" w:rsidRPr="00B916EC" w:rsidRDefault="00692694" w:rsidP="008A24DD">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21-09</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69E146EA" w14:textId="77777777" w:rsidR="00692694" w:rsidRPr="00B916EC" w:rsidRDefault="00692694" w:rsidP="008A24DD">
            <w:pPr>
              <w:pStyle w:val="TAL"/>
              <w:rPr>
                <w:sz w:val="16"/>
                <w:szCs w:val="16"/>
                <w:lang w:eastAsia="zh-CN"/>
              </w:rPr>
            </w:pPr>
            <w:r w:rsidRPr="00B916EC">
              <w:rPr>
                <w:sz w:val="16"/>
                <w:szCs w:val="16"/>
                <w:lang w:eastAsia="zh-CN"/>
              </w:rPr>
              <w:t>RAN#</w:t>
            </w:r>
            <w:r>
              <w:rPr>
                <w:sz w:val="16"/>
                <w:szCs w:val="16"/>
                <w:lang w:eastAsia="zh-CN"/>
              </w:rPr>
              <w:t>93-e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026A7998" w14:textId="77777777" w:rsidR="00692694" w:rsidRDefault="00692694" w:rsidP="008A24DD">
            <w:pPr>
              <w:pStyle w:val="TAL"/>
              <w:rPr>
                <w:sz w:val="16"/>
                <w:szCs w:val="16"/>
                <w:lang w:eastAsia="zh-CN"/>
              </w:rPr>
            </w:pPr>
            <w:r>
              <w:rPr>
                <w:sz w:val="16"/>
                <w:szCs w:val="16"/>
                <w:lang w:eastAsia="zh-CN"/>
              </w:rPr>
              <w:t>RP-211842</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49C775FD" w14:textId="47A1C4A5" w:rsidR="00692694" w:rsidRDefault="00692694" w:rsidP="008A24DD">
            <w:pPr>
              <w:pStyle w:val="TAL"/>
              <w:rPr>
                <w:sz w:val="16"/>
                <w:szCs w:val="16"/>
              </w:rPr>
            </w:pPr>
            <w:r>
              <w:rPr>
                <w:sz w:val="16"/>
                <w:szCs w:val="16"/>
              </w:rPr>
              <w:t>0253</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0406467B" w14:textId="77777777" w:rsidR="00692694" w:rsidRDefault="00692694" w:rsidP="008A24DD">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7FCA7F72" w14:textId="77777777" w:rsidR="00692694" w:rsidRDefault="00692694" w:rsidP="008A24DD">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16884369" w14:textId="23213990" w:rsidR="00692694" w:rsidRPr="00EA028E" w:rsidRDefault="00692694" w:rsidP="008A24DD">
            <w:pPr>
              <w:rPr>
                <w:rFonts w:ascii="Arial" w:hAnsi="Arial"/>
                <w:sz w:val="16"/>
              </w:rPr>
            </w:pPr>
            <w:r w:rsidRPr="00692694">
              <w:rPr>
                <w:rFonts w:ascii="Arial" w:hAnsi="Arial"/>
                <w:sz w:val="16"/>
              </w:rPr>
              <w:t>Clarification on PUCCH Power control</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048EC487" w14:textId="77777777" w:rsidR="00692694" w:rsidRDefault="00692694" w:rsidP="008A24DD">
            <w:pPr>
              <w:pStyle w:val="TAL"/>
              <w:rPr>
                <w:sz w:val="16"/>
                <w:szCs w:val="16"/>
                <w:lang w:eastAsia="zh-CN"/>
              </w:rPr>
            </w:pPr>
            <w:r>
              <w:rPr>
                <w:sz w:val="16"/>
                <w:szCs w:val="16"/>
                <w:lang w:eastAsia="zh-CN"/>
              </w:rPr>
              <w:t>16.7.0</w:t>
            </w:r>
          </w:p>
        </w:tc>
      </w:tr>
      <w:tr w:rsidR="00D91988" w:rsidRPr="00B916EC" w14:paraId="72B76D08" w14:textId="77777777" w:rsidTr="00D91988">
        <w:tc>
          <w:tcPr>
            <w:tcW w:w="894" w:type="dxa"/>
            <w:tcBorders>
              <w:top w:val="single" w:sz="6" w:space="0" w:color="auto"/>
              <w:left w:val="single" w:sz="6" w:space="0" w:color="auto"/>
              <w:bottom w:val="single" w:sz="6" w:space="0" w:color="auto"/>
              <w:right w:val="single" w:sz="6" w:space="0" w:color="auto"/>
            </w:tcBorders>
            <w:shd w:val="solid" w:color="FFFFFF" w:fill="auto"/>
          </w:tcPr>
          <w:p w14:paraId="0B25E493" w14:textId="77777777" w:rsidR="00D91988" w:rsidRPr="00B916EC" w:rsidRDefault="00D91988" w:rsidP="008A24DD">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21-09</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47BE928D" w14:textId="77777777" w:rsidR="00D91988" w:rsidRPr="00B916EC" w:rsidRDefault="00D91988" w:rsidP="008A24DD">
            <w:pPr>
              <w:pStyle w:val="TAL"/>
              <w:rPr>
                <w:sz w:val="16"/>
                <w:szCs w:val="16"/>
                <w:lang w:eastAsia="zh-CN"/>
              </w:rPr>
            </w:pPr>
            <w:r w:rsidRPr="00B916EC">
              <w:rPr>
                <w:sz w:val="16"/>
                <w:szCs w:val="16"/>
                <w:lang w:eastAsia="zh-CN"/>
              </w:rPr>
              <w:t>RAN#</w:t>
            </w:r>
            <w:r>
              <w:rPr>
                <w:sz w:val="16"/>
                <w:szCs w:val="16"/>
                <w:lang w:eastAsia="zh-CN"/>
              </w:rPr>
              <w:t>93-e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7508F912" w14:textId="41DC5A25" w:rsidR="00D91988" w:rsidRDefault="00D91988" w:rsidP="008A24DD">
            <w:pPr>
              <w:pStyle w:val="TAL"/>
              <w:rPr>
                <w:sz w:val="16"/>
                <w:szCs w:val="16"/>
                <w:lang w:eastAsia="zh-CN"/>
              </w:rPr>
            </w:pPr>
            <w:r>
              <w:rPr>
                <w:sz w:val="16"/>
                <w:szCs w:val="16"/>
                <w:lang w:eastAsia="zh-CN"/>
              </w:rPr>
              <w:t>RP-211843</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74481D2C" w14:textId="3018294D" w:rsidR="00D91988" w:rsidRDefault="00D91988" w:rsidP="008A24DD">
            <w:pPr>
              <w:pStyle w:val="TAL"/>
              <w:rPr>
                <w:sz w:val="16"/>
                <w:szCs w:val="16"/>
              </w:rPr>
            </w:pPr>
            <w:r>
              <w:rPr>
                <w:sz w:val="16"/>
                <w:szCs w:val="16"/>
              </w:rPr>
              <w:t>0254</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0D942815" w14:textId="77777777" w:rsidR="00D91988" w:rsidRDefault="00D91988" w:rsidP="008A24DD">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07D2744A" w14:textId="77777777" w:rsidR="00D91988" w:rsidRDefault="00D91988" w:rsidP="008A24DD">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2FC3F960" w14:textId="38545A75" w:rsidR="00D91988" w:rsidRPr="00EA028E" w:rsidRDefault="00D91988" w:rsidP="008A24DD">
            <w:pPr>
              <w:rPr>
                <w:rFonts w:ascii="Arial" w:hAnsi="Arial"/>
                <w:sz w:val="16"/>
              </w:rPr>
            </w:pPr>
            <w:r w:rsidRPr="00D91988">
              <w:rPr>
                <w:rFonts w:ascii="Arial" w:hAnsi="Arial"/>
                <w:sz w:val="16"/>
              </w:rPr>
              <w:t>Corrections on Sub-slot Based HARQ-ACK Feedback for MAC CE Activation/deactivation</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0C429E16" w14:textId="77777777" w:rsidR="00D91988" w:rsidRDefault="00D91988" w:rsidP="008A24DD">
            <w:pPr>
              <w:pStyle w:val="TAL"/>
              <w:rPr>
                <w:sz w:val="16"/>
                <w:szCs w:val="16"/>
                <w:lang w:eastAsia="zh-CN"/>
              </w:rPr>
            </w:pPr>
            <w:r>
              <w:rPr>
                <w:sz w:val="16"/>
                <w:szCs w:val="16"/>
                <w:lang w:eastAsia="zh-CN"/>
              </w:rPr>
              <w:t>16.7.0</w:t>
            </w:r>
          </w:p>
        </w:tc>
      </w:tr>
      <w:tr w:rsidR="004B2F73" w:rsidRPr="00B916EC" w14:paraId="29A5B5A9" w14:textId="77777777" w:rsidTr="004B2F73">
        <w:tc>
          <w:tcPr>
            <w:tcW w:w="894" w:type="dxa"/>
            <w:tcBorders>
              <w:top w:val="single" w:sz="6" w:space="0" w:color="auto"/>
              <w:left w:val="single" w:sz="6" w:space="0" w:color="auto"/>
              <w:bottom w:val="single" w:sz="6" w:space="0" w:color="auto"/>
              <w:right w:val="single" w:sz="6" w:space="0" w:color="auto"/>
            </w:tcBorders>
            <w:shd w:val="solid" w:color="FFFFFF" w:fill="auto"/>
          </w:tcPr>
          <w:p w14:paraId="0AEC5140" w14:textId="77777777" w:rsidR="004B2F73" w:rsidRPr="00B916EC" w:rsidRDefault="004B2F73" w:rsidP="008A24DD">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21-09</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26F5AA17" w14:textId="77777777" w:rsidR="004B2F73" w:rsidRPr="00B916EC" w:rsidRDefault="004B2F73" w:rsidP="008A24DD">
            <w:pPr>
              <w:pStyle w:val="TAL"/>
              <w:rPr>
                <w:sz w:val="16"/>
                <w:szCs w:val="16"/>
                <w:lang w:eastAsia="zh-CN"/>
              </w:rPr>
            </w:pPr>
            <w:r w:rsidRPr="00B916EC">
              <w:rPr>
                <w:sz w:val="16"/>
                <w:szCs w:val="16"/>
                <w:lang w:eastAsia="zh-CN"/>
              </w:rPr>
              <w:t>RAN#</w:t>
            </w:r>
            <w:r>
              <w:rPr>
                <w:sz w:val="16"/>
                <w:szCs w:val="16"/>
                <w:lang w:eastAsia="zh-CN"/>
              </w:rPr>
              <w:t>93-e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398B03C8" w14:textId="099C6D4A" w:rsidR="004B2F73" w:rsidRDefault="004B2F73" w:rsidP="008A24DD">
            <w:pPr>
              <w:pStyle w:val="TAL"/>
              <w:rPr>
                <w:sz w:val="16"/>
                <w:szCs w:val="16"/>
                <w:lang w:eastAsia="zh-CN"/>
              </w:rPr>
            </w:pPr>
            <w:r>
              <w:rPr>
                <w:sz w:val="16"/>
                <w:szCs w:val="16"/>
                <w:lang w:eastAsia="zh-CN"/>
              </w:rPr>
              <w:t>RP-211842</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251CD7D0" w14:textId="6A14A855" w:rsidR="004B2F73" w:rsidRDefault="004B2F73" w:rsidP="008A24DD">
            <w:pPr>
              <w:pStyle w:val="TAL"/>
              <w:rPr>
                <w:sz w:val="16"/>
                <w:szCs w:val="16"/>
              </w:rPr>
            </w:pPr>
            <w:r>
              <w:rPr>
                <w:sz w:val="16"/>
                <w:szCs w:val="16"/>
              </w:rPr>
              <w:t>0255</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5E901D54" w14:textId="77777777" w:rsidR="004B2F73" w:rsidRDefault="004B2F73" w:rsidP="008A24DD">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59C20664" w14:textId="77777777" w:rsidR="004B2F73" w:rsidRDefault="004B2F73" w:rsidP="008A24DD">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037C133B" w14:textId="73105211" w:rsidR="004B2F73" w:rsidRPr="00EA028E" w:rsidRDefault="004B2F73" w:rsidP="008A24DD">
            <w:pPr>
              <w:rPr>
                <w:rFonts w:ascii="Arial" w:hAnsi="Arial"/>
                <w:sz w:val="16"/>
              </w:rPr>
            </w:pPr>
            <w:r w:rsidRPr="004B2F73">
              <w:rPr>
                <w:rFonts w:ascii="Arial" w:hAnsi="Arial"/>
                <w:sz w:val="16"/>
              </w:rPr>
              <w:t>Correction of SL HARQ-ACK reporting on UL for skipped DG</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49FA7D4C" w14:textId="77777777" w:rsidR="004B2F73" w:rsidRDefault="004B2F73" w:rsidP="008A24DD">
            <w:pPr>
              <w:pStyle w:val="TAL"/>
              <w:rPr>
                <w:sz w:val="16"/>
                <w:szCs w:val="16"/>
                <w:lang w:eastAsia="zh-CN"/>
              </w:rPr>
            </w:pPr>
            <w:r>
              <w:rPr>
                <w:sz w:val="16"/>
                <w:szCs w:val="16"/>
                <w:lang w:eastAsia="zh-CN"/>
              </w:rPr>
              <w:t>16.7.0</w:t>
            </w:r>
          </w:p>
        </w:tc>
      </w:tr>
      <w:tr w:rsidR="00E774B1" w:rsidRPr="00B916EC" w14:paraId="685347C8" w14:textId="77777777" w:rsidTr="00E774B1">
        <w:tc>
          <w:tcPr>
            <w:tcW w:w="894" w:type="dxa"/>
            <w:tcBorders>
              <w:top w:val="single" w:sz="6" w:space="0" w:color="auto"/>
              <w:left w:val="single" w:sz="6" w:space="0" w:color="auto"/>
              <w:bottom w:val="single" w:sz="6" w:space="0" w:color="auto"/>
              <w:right w:val="single" w:sz="6" w:space="0" w:color="auto"/>
            </w:tcBorders>
            <w:shd w:val="solid" w:color="FFFFFF" w:fill="auto"/>
          </w:tcPr>
          <w:p w14:paraId="0C39367C" w14:textId="77777777" w:rsidR="00E774B1" w:rsidRPr="00B916EC" w:rsidRDefault="00E774B1" w:rsidP="008A24DD">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21-09</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09EBE52D" w14:textId="77777777" w:rsidR="00E774B1" w:rsidRPr="00B916EC" w:rsidRDefault="00E774B1" w:rsidP="008A24DD">
            <w:pPr>
              <w:pStyle w:val="TAL"/>
              <w:rPr>
                <w:sz w:val="16"/>
                <w:szCs w:val="16"/>
                <w:lang w:eastAsia="zh-CN"/>
              </w:rPr>
            </w:pPr>
            <w:r w:rsidRPr="00B916EC">
              <w:rPr>
                <w:sz w:val="16"/>
                <w:szCs w:val="16"/>
                <w:lang w:eastAsia="zh-CN"/>
              </w:rPr>
              <w:t>RAN#</w:t>
            </w:r>
            <w:r>
              <w:rPr>
                <w:sz w:val="16"/>
                <w:szCs w:val="16"/>
                <w:lang w:eastAsia="zh-CN"/>
              </w:rPr>
              <w:t>93-e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39C3B6AE" w14:textId="77777777" w:rsidR="00E774B1" w:rsidRDefault="00E774B1" w:rsidP="008A24DD">
            <w:pPr>
              <w:pStyle w:val="TAL"/>
              <w:rPr>
                <w:sz w:val="16"/>
                <w:szCs w:val="16"/>
                <w:lang w:eastAsia="zh-CN"/>
              </w:rPr>
            </w:pPr>
            <w:r>
              <w:rPr>
                <w:sz w:val="16"/>
                <w:szCs w:val="16"/>
                <w:lang w:eastAsia="zh-CN"/>
              </w:rPr>
              <w:t>RP-211842</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2444080E" w14:textId="2F79F172" w:rsidR="00E774B1" w:rsidRDefault="00E774B1" w:rsidP="008A24DD">
            <w:pPr>
              <w:pStyle w:val="TAL"/>
              <w:rPr>
                <w:sz w:val="16"/>
                <w:szCs w:val="16"/>
              </w:rPr>
            </w:pPr>
            <w:r>
              <w:rPr>
                <w:sz w:val="16"/>
                <w:szCs w:val="16"/>
              </w:rPr>
              <w:t>0256</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60F5C891" w14:textId="77777777" w:rsidR="00E774B1" w:rsidRDefault="00E774B1" w:rsidP="008A24DD">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501C4774" w14:textId="77777777" w:rsidR="00E774B1" w:rsidRDefault="00E774B1" w:rsidP="008A24DD">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67EE12BE" w14:textId="703BC9FD" w:rsidR="00E774B1" w:rsidRPr="00EA028E" w:rsidRDefault="00E774B1" w:rsidP="008A24DD">
            <w:pPr>
              <w:rPr>
                <w:rFonts w:ascii="Arial" w:hAnsi="Arial"/>
                <w:sz w:val="16"/>
              </w:rPr>
            </w:pPr>
            <w:r w:rsidRPr="00E774B1">
              <w:rPr>
                <w:rFonts w:ascii="Arial" w:hAnsi="Arial"/>
                <w:sz w:val="16"/>
              </w:rPr>
              <w:t xml:space="preserve">Correction on HARQ reporting for multiple pools with PSFCH </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3351E88D" w14:textId="77777777" w:rsidR="00E774B1" w:rsidRDefault="00E774B1" w:rsidP="008A24DD">
            <w:pPr>
              <w:pStyle w:val="TAL"/>
              <w:rPr>
                <w:sz w:val="16"/>
                <w:szCs w:val="16"/>
                <w:lang w:eastAsia="zh-CN"/>
              </w:rPr>
            </w:pPr>
            <w:r>
              <w:rPr>
                <w:sz w:val="16"/>
                <w:szCs w:val="16"/>
                <w:lang w:eastAsia="zh-CN"/>
              </w:rPr>
              <w:t>16.7.0</w:t>
            </w:r>
          </w:p>
        </w:tc>
      </w:tr>
      <w:tr w:rsidR="007B22CC" w:rsidRPr="00B916EC" w14:paraId="49AA54FE" w14:textId="77777777" w:rsidTr="007B22CC">
        <w:tc>
          <w:tcPr>
            <w:tcW w:w="894" w:type="dxa"/>
            <w:tcBorders>
              <w:top w:val="single" w:sz="6" w:space="0" w:color="auto"/>
              <w:left w:val="single" w:sz="6" w:space="0" w:color="auto"/>
              <w:bottom w:val="single" w:sz="6" w:space="0" w:color="auto"/>
              <w:right w:val="single" w:sz="6" w:space="0" w:color="auto"/>
            </w:tcBorders>
            <w:shd w:val="solid" w:color="FFFFFF" w:fill="auto"/>
          </w:tcPr>
          <w:p w14:paraId="7ED997C4" w14:textId="77777777" w:rsidR="007B22CC" w:rsidRPr="00B916EC" w:rsidRDefault="007B22CC" w:rsidP="008A24DD">
            <w:pPr>
              <w:spacing w:after="0"/>
              <w:jc w:val="center"/>
              <w:rPr>
                <w:rFonts w:ascii="Arial" w:hAnsi="Arial"/>
                <w:snapToGrid w:val="0"/>
                <w:sz w:val="16"/>
                <w:szCs w:val="16"/>
              </w:rPr>
            </w:pPr>
            <w:r w:rsidRPr="00B916EC">
              <w:rPr>
                <w:rFonts w:ascii="Arial" w:hAnsi="Arial"/>
                <w:snapToGrid w:val="0"/>
                <w:sz w:val="16"/>
                <w:szCs w:val="16"/>
              </w:rPr>
              <w:lastRenderedPageBreak/>
              <w:t>20</w:t>
            </w:r>
            <w:r>
              <w:rPr>
                <w:rFonts w:ascii="Arial" w:hAnsi="Arial"/>
                <w:snapToGrid w:val="0"/>
                <w:sz w:val="16"/>
                <w:szCs w:val="16"/>
              </w:rPr>
              <w:t>21-09</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7CA0280B" w14:textId="77777777" w:rsidR="007B22CC" w:rsidRPr="00B916EC" w:rsidRDefault="007B22CC" w:rsidP="008A24DD">
            <w:pPr>
              <w:pStyle w:val="TAL"/>
              <w:rPr>
                <w:sz w:val="16"/>
                <w:szCs w:val="16"/>
                <w:lang w:eastAsia="zh-CN"/>
              </w:rPr>
            </w:pPr>
            <w:r w:rsidRPr="00B916EC">
              <w:rPr>
                <w:sz w:val="16"/>
                <w:szCs w:val="16"/>
                <w:lang w:eastAsia="zh-CN"/>
              </w:rPr>
              <w:t>RAN#</w:t>
            </w:r>
            <w:r>
              <w:rPr>
                <w:sz w:val="16"/>
                <w:szCs w:val="16"/>
                <w:lang w:eastAsia="zh-CN"/>
              </w:rPr>
              <w:t>93-e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272D394A" w14:textId="570E2C31" w:rsidR="007B22CC" w:rsidRDefault="007B22CC" w:rsidP="008A24DD">
            <w:pPr>
              <w:pStyle w:val="TAL"/>
              <w:rPr>
                <w:sz w:val="16"/>
                <w:szCs w:val="16"/>
                <w:lang w:eastAsia="zh-CN"/>
              </w:rPr>
            </w:pPr>
            <w:r>
              <w:rPr>
                <w:sz w:val="16"/>
                <w:szCs w:val="16"/>
                <w:lang w:eastAsia="zh-CN"/>
              </w:rPr>
              <w:t>RP-211843</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0CFB9923" w14:textId="2918E584" w:rsidR="007B22CC" w:rsidRDefault="007B22CC" w:rsidP="008A24DD">
            <w:pPr>
              <w:pStyle w:val="TAL"/>
              <w:rPr>
                <w:sz w:val="16"/>
                <w:szCs w:val="16"/>
              </w:rPr>
            </w:pPr>
            <w:r>
              <w:rPr>
                <w:sz w:val="16"/>
                <w:szCs w:val="16"/>
              </w:rPr>
              <w:t>0257</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2B2E919B" w14:textId="77777777" w:rsidR="007B22CC" w:rsidRDefault="007B22CC" w:rsidP="008A24DD">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3494C27F" w14:textId="77777777" w:rsidR="007B22CC" w:rsidRDefault="007B22CC" w:rsidP="008A24DD">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49F65E26" w14:textId="33DFF341" w:rsidR="007B22CC" w:rsidRPr="00EA028E" w:rsidRDefault="007B22CC" w:rsidP="008A24DD">
            <w:pPr>
              <w:rPr>
                <w:rFonts w:ascii="Arial" w:hAnsi="Arial"/>
                <w:sz w:val="16"/>
              </w:rPr>
            </w:pPr>
            <w:r w:rsidRPr="007B22CC">
              <w:rPr>
                <w:rFonts w:ascii="Arial" w:hAnsi="Arial"/>
                <w:sz w:val="16"/>
              </w:rPr>
              <w:t>CR for SPS Release and SPS PDSCH Receptions with Slot Aggregation</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0B86B3BF" w14:textId="77777777" w:rsidR="007B22CC" w:rsidRDefault="007B22CC" w:rsidP="008A24DD">
            <w:pPr>
              <w:pStyle w:val="TAL"/>
              <w:rPr>
                <w:sz w:val="16"/>
                <w:szCs w:val="16"/>
                <w:lang w:eastAsia="zh-CN"/>
              </w:rPr>
            </w:pPr>
            <w:r>
              <w:rPr>
                <w:sz w:val="16"/>
                <w:szCs w:val="16"/>
                <w:lang w:eastAsia="zh-CN"/>
              </w:rPr>
              <w:t>16.7.0</w:t>
            </w:r>
          </w:p>
        </w:tc>
      </w:tr>
      <w:tr w:rsidR="007B5C33" w:rsidRPr="00B916EC" w14:paraId="777F3FE5" w14:textId="77777777" w:rsidTr="007B5C33">
        <w:tc>
          <w:tcPr>
            <w:tcW w:w="894" w:type="dxa"/>
            <w:tcBorders>
              <w:top w:val="single" w:sz="6" w:space="0" w:color="auto"/>
              <w:left w:val="single" w:sz="6" w:space="0" w:color="auto"/>
              <w:bottom w:val="single" w:sz="6" w:space="0" w:color="auto"/>
              <w:right w:val="single" w:sz="6" w:space="0" w:color="auto"/>
            </w:tcBorders>
            <w:shd w:val="solid" w:color="FFFFFF" w:fill="auto"/>
          </w:tcPr>
          <w:p w14:paraId="1E196783" w14:textId="77777777" w:rsidR="007B5C33" w:rsidRPr="00B916EC" w:rsidRDefault="007B5C33" w:rsidP="008A24DD">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21-09</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4FA4D5CB" w14:textId="77777777" w:rsidR="007B5C33" w:rsidRPr="00B916EC" w:rsidRDefault="007B5C33" w:rsidP="008A24DD">
            <w:pPr>
              <w:pStyle w:val="TAL"/>
              <w:rPr>
                <w:sz w:val="16"/>
                <w:szCs w:val="16"/>
                <w:lang w:eastAsia="zh-CN"/>
              </w:rPr>
            </w:pPr>
            <w:r w:rsidRPr="00B916EC">
              <w:rPr>
                <w:sz w:val="16"/>
                <w:szCs w:val="16"/>
                <w:lang w:eastAsia="zh-CN"/>
              </w:rPr>
              <w:t>RAN#</w:t>
            </w:r>
            <w:r>
              <w:rPr>
                <w:sz w:val="16"/>
                <w:szCs w:val="16"/>
                <w:lang w:eastAsia="zh-CN"/>
              </w:rPr>
              <w:t>93-e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01AAB859" w14:textId="00626F0C" w:rsidR="007B5C33" w:rsidRDefault="007B5C33" w:rsidP="008A24DD">
            <w:pPr>
              <w:pStyle w:val="TAL"/>
              <w:rPr>
                <w:sz w:val="16"/>
                <w:szCs w:val="16"/>
                <w:lang w:eastAsia="zh-CN"/>
              </w:rPr>
            </w:pPr>
            <w:r>
              <w:rPr>
                <w:sz w:val="16"/>
                <w:szCs w:val="16"/>
                <w:lang w:eastAsia="zh-CN"/>
              </w:rPr>
              <w:t>RP-211850</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0D6EDB84" w14:textId="6C68280B" w:rsidR="007B5C33" w:rsidRDefault="007B5C33" w:rsidP="008A24DD">
            <w:pPr>
              <w:pStyle w:val="TAL"/>
              <w:rPr>
                <w:sz w:val="16"/>
                <w:szCs w:val="16"/>
              </w:rPr>
            </w:pPr>
            <w:r>
              <w:rPr>
                <w:sz w:val="16"/>
                <w:szCs w:val="16"/>
              </w:rPr>
              <w:t>0258</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70E81EBC" w14:textId="77777777" w:rsidR="007B5C33" w:rsidRDefault="007B5C33" w:rsidP="008A24DD">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13F00397" w14:textId="77777777" w:rsidR="007B5C33" w:rsidRDefault="007B5C33" w:rsidP="008A24DD">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79C683E8" w14:textId="1F009EC1" w:rsidR="007B5C33" w:rsidRPr="00EA028E" w:rsidRDefault="007B5C33" w:rsidP="008A24DD">
            <w:pPr>
              <w:rPr>
                <w:rFonts w:ascii="Arial" w:hAnsi="Arial"/>
                <w:sz w:val="16"/>
              </w:rPr>
            </w:pPr>
            <w:r w:rsidRPr="007B5C33">
              <w:rPr>
                <w:rFonts w:ascii="Arial" w:hAnsi="Arial"/>
                <w:sz w:val="16"/>
              </w:rPr>
              <w:t>Editorial corrections for TS 38.213</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4FBF4322" w14:textId="77777777" w:rsidR="007B5C33" w:rsidRDefault="007B5C33" w:rsidP="008A24DD">
            <w:pPr>
              <w:pStyle w:val="TAL"/>
              <w:rPr>
                <w:sz w:val="16"/>
                <w:szCs w:val="16"/>
                <w:lang w:eastAsia="zh-CN"/>
              </w:rPr>
            </w:pPr>
            <w:r>
              <w:rPr>
                <w:sz w:val="16"/>
                <w:szCs w:val="16"/>
                <w:lang w:eastAsia="zh-CN"/>
              </w:rPr>
              <w:t>16.7.0</w:t>
            </w:r>
          </w:p>
        </w:tc>
      </w:tr>
      <w:tr w:rsidR="008A24DD" w:rsidRPr="00B916EC" w14:paraId="544270D9" w14:textId="77777777" w:rsidTr="008A24DD">
        <w:tc>
          <w:tcPr>
            <w:tcW w:w="894" w:type="dxa"/>
            <w:tcBorders>
              <w:top w:val="single" w:sz="6" w:space="0" w:color="auto"/>
              <w:left w:val="single" w:sz="6" w:space="0" w:color="auto"/>
              <w:bottom w:val="single" w:sz="6" w:space="0" w:color="auto"/>
              <w:right w:val="single" w:sz="6" w:space="0" w:color="auto"/>
            </w:tcBorders>
            <w:shd w:val="solid" w:color="FFFFFF" w:fill="auto"/>
          </w:tcPr>
          <w:p w14:paraId="5F58099D" w14:textId="77777777" w:rsidR="008A24DD" w:rsidRPr="00B916EC" w:rsidRDefault="008A24DD" w:rsidP="008A24DD">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21-09</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4F75BCBA" w14:textId="77777777" w:rsidR="008A24DD" w:rsidRPr="00B916EC" w:rsidRDefault="008A24DD" w:rsidP="008A24DD">
            <w:pPr>
              <w:pStyle w:val="TAL"/>
              <w:rPr>
                <w:sz w:val="16"/>
                <w:szCs w:val="16"/>
                <w:lang w:eastAsia="zh-CN"/>
              </w:rPr>
            </w:pPr>
            <w:r w:rsidRPr="00B916EC">
              <w:rPr>
                <w:sz w:val="16"/>
                <w:szCs w:val="16"/>
                <w:lang w:eastAsia="zh-CN"/>
              </w:rPr>
              <w:t>RAN#</w:t>
            </w:r>
            <w:r>
              <w:rPr>
                <w:sz w:val="16"/>
                <w:szCs w:val="16"/>
                <w:lang w:eastAsia="zh-CN"/>
              </w:rPr>
              <w:t>93-e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72D60C9A" w14:textId="6277F1C3" w:rsidR="008A24DD" w:rsidRDefault="008A24DD" w:rsidP="008A24DD">
            <w:pPr>
              <w:pStyle w:val="TAL"/>
              <w:rPr>
                <w:sz w:val="16"/>
                <w:szCs w:val="16"/>
                <w:lang w:eastAsia="zh-CN"/>
              </w:rPr>
            </w:pPr>
            <w:r>
              <w:rPr>
                <w:sz w:val="16"/>
                <w:szCs w:val="16"/>
                <w:lang w:eastAsia="zh-CN"/>
              </w:rPr>
              <w:t>RP-211843</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18AE5267" w14:textId="666CDDE4" w:rsidR="008A24DD" w:rsidRDefault="008A24DD" w:rsidP="008A24DD">
            <w:pPr>
              <w:pStyle w:val="TAL"/>
              <w:rPr>
                <w:sz w:val="16"/>
                <w:szCs w:val="16"/>
              </w:rPr>
            </w:pPr>
            <w:r>
              <w:rPr>
                <w:sz w:val="16"/>
                <w:szCs w:val="16"/>
              </w:rPr>
              <w:t>0259</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729C06F7" w14:textId="77777777" w:rsidR="008A24DD" w:rsidRDefault="008A24DD" w:rsidP="008A24DD">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66C431DB" w14:textId="77777777" w:rsidR="008A24DD" w:rsidRDefault="008A24DD" w:rsidP="008A24DD">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0FB98FC7" w14:textId="0819A73D" w:rsidR="008A24DD" w:rsidRPr="00EA028E" w:rsidRDefault="008A24DD" w:rsidP="008A24DD">
            <w:pPr>
              <w:rPr>
                <w:rFonts w:ascii="Arial" w:hAnsi="Arial"/>
                <w:sz w:val="16"/>
              </w:rPr>
            </w:pPr>
            <w:r w:rsidRPr="008A24DD">
              <w:rPr>
                <w:rFonts w:ascii="Arial" w:hAnsi="Arial"/>
                <w:sz w:val="16"/>
              </w:rPr>
              <w:t>Correction on HARQ-ACK timing</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5CCD8A60" w14:textId="77777777" w:rsidR="008A24DD" w:rsidRDefault="008A24DD" w:rsidP="008A24DD">
            <w:pPr>
              <w:pStyle w:val="TAL"/>
              <w:rPr>
                <w:sz w:val="16"/>
                <w:szCs w:val="16"/>
                <w:lang w:eastAsia="zh-CN"/>
              </w:rPr>
            </w:pPr>
            <w:r>
              <w:rPr>
                <w:sz w:val="16"/>
                <w:szCs w:val="16"/>
                <w:lang w:eastAsia="zh-CN"/>
              </w:rPr>
              <w:t>16.7.0</w:t>
            </w:r>
          </w:p>
        </w:tc>
      </w:tr>
      <w:tr w:rsidR="00C61A3D" w:rsidRPr="00B916EC" w14:paraId="10CE3935" w14:textId="77777777" w:rsidTr="00C61A3D">
        <w:tc>
          <w:tcPr>
            <w:tcW w:w="894" w:type="dxa"/>
            <w:tcBorders>
              <w:top w:val="single" w:sz="6" w:space="0" w:color="auto"/>
              <w:left w:val="single" w:sz="6" w:space="0" w:color="auto"/>
              <w:bottom w:val="single" w:sz="6" w:space="0" w:color="auto"/>
              <w:right w:val="single" w:sz="6" w:space="0" w:color="auto"/>
            </w:tcBorders>
            <w:shd w:val="solid" w:color="FFFFFF" w:fill="auto"/>
          </w:tcPr>
          <w:p w14:paraId="13E6DB57" w14:textId="03BD9EDF" w:rsidR="00C61A3D" w:rsidRPr="00B916EC" w:rsidRDefault="00C61A3D" w:rsidP="00C61A3D">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21-12</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1A794C02" w14:textId="15F66874" w:rsidR="00C61A3D" w:rsidRPr="00B916EC" w:rsidRDefault="00C61A3D" w:rsidP="00C61A3D">
            <w:pPr>
              <w:pStyle w:val="TAL"/>
              <w:rPr>
                <w:sz w:val="16"/>
                <w:szCs w:val="16"/>
                <w:lang w:eastAsia="zh-CN"/>
              </w:rPr>
            </w:pPr>
            <w:r w:rsidRPr="00B916EC">
              <w:rPr>
                <w:sz w:val="16"/>
                <w:szCs w:val="16"/>
                <w:lang w:eastAsia="zh-CN"/>
              </w:rPr>
              <w:t>RAN#</w:t>
            </w:r>
            <w:r>
              <w:rPr>
                <w:sz w:val="16"/>
                <w:szCs w:val="16"/>
                <w:lang w:eastAsia="zh-CN"/>
              </w:rPr>
              <w:t>94-e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3A65B36E" w14:textId="40F4999D" w:rsidR="00C61A3D" w:rsidRDefault="00C61A3D" w:rsidP="00C61A3D">
            <w:pPr>
              <w:pStyle w:val="TAL"/>
              <w:rPr>
                <w:sz w:val="16"/>
                <w:szCs w:val="16"/>
                <w:lang w:eastAsia="zh-CN"/>
              </w:rPr>
            </w:pPr>
            <w:r>
              <w:rPr>
                <w:sz w:val="16"/>
                <w:szCs w:val="16"/>
                <w:lang w:eastAsia="zh-CN"/>
              </w:rPr>
              <w:t>RP-212962</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6AA16078" w14:textId="641C3720" w:rsidR="00C61A3D" w:rsidRDefault="00C61A3D" w:rsidP="00C61A3D">
            <w:pPr>
              <w:pStyle w:val="TAL"/>
              <w:rPr>
                <w:sz w:val="16"/>
                <w:szCs w:val="16"/>
              </w:rPr>
            </w:pPr>
            <w:r>
              <w:rPr>
                <w:sz w:val="16"/>
                <w:szCs w:val="16"/>
              </w:rPr>
              <w:t>0260</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4BFECFCF" w14:textId="77777777" w:rsidR="00C61A3D" w:rsidRDefault="00C61A3D" w:rsidP="00C61A3D">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0977077A" w14:textId="77777777" w:rsidR="00C61A3D" w:rsidRDefault="00C61A3D" w:rsidP="00C61A3D">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36668D8A" w14:textId="785237FB" w:rsidR="00C61A3D" w:rsidRPr="00EA028E" w:rsidRDefault="00C61A3D" w:rsidP="00C61A3D">
            <w:pPr>
              <w:rPr>
                <w:rFonts w:ascii="Arial" w:hAnsi="Arial"/>
                <w:sz w:val="16"/>
              </w:rPr>
            </w:pPr>
            <w:r w:rsidRPr="00C61A3D">
              <w:rPr>
                <w:rFonts w:ascii="Arial" w:hAnsi="Arial"/>
                <w:sz w:val="16"/>
              </w:rPr>
              <w:t>Correction on Case 1 dormancy operation with data scheduling</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1750C625" w14:textId="0BED005F" w:rsidR="00C61A3D" w:rsidRDefault="00C61A3D" w:rsidP="00C61A3D">
            <w:pPr>
              <w:pStyle w:val="TAL"/>
              <w:rPr>
                <w:sz w:val="16"/>
                <w:szCs w:val="16"/>
                <w:lang w:eastAsia="zh-CN"/>
              </w:rPr>
            </w:pPr>
            <w:r>
              <w:rPr>
                <w:sz w:val="16"/>
                <w:szCs w:val="16"/>
                <w:lang w:eastAsia="zh-CN"/>
              </w:rPr>
              <w:t>16.8.0</w:t>
            </w:r>
          </w:p>
        </w:tc>
      </w:tr>
      <w:tr w:rsidR="00AE546C" w:rsidRPr="00B916EC" w14:paraId="278A030A" w14:textId="77777777" w:rsidTr="00AE546C">
        <w:tc>
          <w:tcPr>
            <w:tcW w:w="894" w:type="dxa"/>
            <w:tcBorders>
              <w:top w:val="single" w:sz="6" w:space="0" w:color="auto"/>
              <w:left w:val="single" w:sz="6" w:space="0" w:color="auto"/>
              <w:bottom w:val="single" w:sz="6" w:space="0" w:color="auto"/>
              <w:right w:val="single" w:sz="6" w:space="0" w:color="auto"/>
            </w:tcBorders>
            <w:shd w:val="solid" w:color="FFFFFF" w:fill="auto"/>
          </w:tcPr>
          <w:p w14:paraId="0EBCF8F3" w14:textId="77777777" w:rsidR="00AE546C" w:rsidRPr="00B916EC" w:rsidRDefault="00AE546C" w:rsidP="00BA27F0">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21-12</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02A7463E" w14:textId="77777777" w:rsidR="00AE546C" w:rsidRPr="00B916EC" w:rsidRDefault="00AE546C" w:rsidP="00BA27F0">
            <w:pPr>
              <w:pStyle w:val="TAL"/>
              <w:rPr>
                <w:sz w:val="16"/>
                <w:szCs w:val="16"/>
                <w:lang w:eastAsia="zh-CN"/>
              </w:rPr>
            </w:pPr>
            <w:r w:rsidRPr="00B916EC">
              <w:rPr>
                <w:sz w:val="16"/>
                <w:szCs w:val="16"/>
                <w:lang w:eastAsia="zh-CN"/>
              </w:rPr>
              <w:t>RAN#</w:t>
            </w:r>
            <w:r>
              <w:rPr>
                <w:sz w:val="16"/>
                <w:szCs w:val="16"/>
                <w:lang w:eastAsia="zh-CN"/>
              </w:rPr>
              <w:t>94-e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663E6255" w14:textId="70C179E4" w:rsidR="00AE546C" w:rsidRDefault="00AE546C" w:rsidP="00BA27F0">
            <w:pPr>
              <w:pStyle w:val="TAL"/>
              <w:rPr>
                <w:sz w:val="16"/>
                <w:szCs w:val="16"/>
                <w:lang w:eastAsia="zh-CN"/>
              </w:rPr>
            </w:pPr>
            <w:r>
              <w:rPr>
                <w:sz w:val="16"/>
                <w:szCs w:val="16"/>
                <w:lang w:eastAsia="zh-CN"/>
              </w:rPr>
              <w:t>RP-212959</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024F3E5C" w14:textId="5665940B" w:rsidR="00AE546C" w:rsidRDefault="00AE546C" w:rsidP="00BA27F0">
            <w:pPr>
              <w:pStyle w:val="TAL"/>
              <w:rPr>
                <w:sz w:val="16"/>
                <w:szCs w:val="16"/>
              </w:rPr>
            </w:pPr>
            <w:r>
              <w:rPr>
                <w:sz w:val="16"/>
                <w:szCs w:val="16"/>
              </w:rPr>
              <w:t>0261</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351813FB" w14:textId="77777777" w:rsidR="00AE546C" w:rsidRDefault="00AE546C" w:rsidP="00BA27F0">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77C365BD" w14:textId="77777777" w:rsidR="00AE546C" w:rsidRDefault="00AE546C" w:rsidP="00BA27F0">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1E230789" w14:textId="2BA626FE" w:rsidR="00AE546C" w:rsidRPr="00EA028E" w:rsidRDefault="00AE546C" w:rsidP="00BA27F0">
            <w:pPr>
              <w:rPr>
                <w:rFonts w:ascii="Arial" w:hAnsi="Arial"/>
                <w:sz w:val="16"/>
              </w:rPr>
            </w:pPr>
            <w:r w:rsidRPr="00AE546C">
              <w:rPr>
                <w:rFonts w:ascii="Arial" w:hAnsi="Arial"/>
                <w:sz w:val="16"/>
              </w:rPr>
              <w:t>CR on SL HARQ-ACK feedback reporting to gNB</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40E4E09F" w14:textId="77777777" w:rsidR="00AE546C" w:rsidRDefault="00AE546C" w:rsidP="00BA27F0">
            <w:pPr>
              <w:pStyle w:val="TAL"/>
              <w:rPr>
                <w:sz w:val="16"/>
                <w:szCs w:val="16"/>
                <w:lang w:eastAsia="zh-CN"/>
              </w:rPr>
            </w:pPr>
            <w:r>
              <w:rPr>
                <w:sz w:val="16"/>
                <w:szCs w:val="16"/>
                <w:lang w:eastAsia="zh-CN"/>
              </w:rPr>
              <w:t>16.8.0</w:t>
            </w:r>
          </w:p>
        </w:tc>
      </w:tr>
      <w:tr w:rsidR="00F94EA8" w:rsidRPr="00B916EC" w14:paraId="07AA8E04" w14:textId="77777777" w:rsidTr="00F94EA8">
        <w:tc>
          <w:tcPr>
            <w:tcW w:w="894" w:type="dxa"/>
            <w:tcBorders>
              <w:top w:val="single" w:sz="6" w:space="0" w:color="auto"/>
              <w:left w:val="single" w:sz="6" w:space="0" w:color="auto"/>
              <w:bottom w:val="single" w:sz="6" w:space="0" w:color="auto"/>
              <w:right w:val="single" w:sz="6" w:space="0" w:color="auto"/>
            </w:tcBorders>
            <w:shd w:val="solid" w:color="FFFFFF" w:fill="auto"/>
          </w:tcPr>
          <w:p w14:paraId="603A2B7B" w14:textId="77777777" w:rsidR="00F94EA8" w:rsidRPr="00B916EC" w:rsidRDefault="00F94EA8" w:rsidP="00BA27F0">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21-12</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32A2E4FA" w14:textId="77777777" w:rsidR="00F94EA8" w:rsidRPr="00B916EC" w:rsidRDefault="00F94EA8" w:rsidP="00BA27F0">
            <w:pPr>
              <w:pStyle w:val="TAL"/>
              <w:rPr>
                <w:sz w:val="16"/>
                <w:szCs w:val="16"/>
                <w:lang w:eastAsia="zh-CN"/>
              </w:rPr>
            </w:pPr>
            <w:r w:rsidRPr="00B916EC">
              <w:rPr>
                <w:sz w:val="16"/>
                <w:szCs w:val="16"/>
                <w:lang w:eastAsia="zh-CN"/>
              </w:rPr>
              <w:t>RAN#</w:t>
            </w:r>
            <w:r>
              <w:rPr>
                <w:sz w:val="16"/>
                <w:szCs w:val="16"/>
                <w:lang w:eastAsia="zh-CN"/>
              </w:rPr>
              <w:t>94-e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2E3715C0" w14:textId="77777777" w:rsidR="00F94EA8" w:rsidRDefault="00F94EA8" w:rsidP="00BA27F0">
            <w:pPr>
              <w:pStyle w:val="TAL"/>
              <w:rPr>
                <w:sz w:val="16"/>
                <w:szCs w:val="16"/>
                <w:lang w:eastAsia="zh-CN"/>
              </w:rPr>
            </w:pPr>
            <w:r>
              <w:rPr>
                <w:sz w:val="16"/>
                <w:szCs w:val="16"/>
                <w:lang w:eastAsia="zh-CN"/>
              </w:rPr>
              <w:t>RP-212959</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124A32CE" w14:textId="3FE2C020" w:rsidR="00F94EA8" w:rsidRDefault="00F94EA8" w:rsidP="00BA27F0">
            <w:pPr>
              <w:pStyle w:val="TAL"/>
              <w:rPr>
                <w:sz w:val="16"/>
                <w:szCs w:val="16"/>
              </w:rPr>
            </w:pPr>
            <w:r>
              <w:rPr>
                <w:sz w:val="16"/>
                <w:szCs w:val="16"/>
              </w:rPr>
              <w:t>0262</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438BCA53" w14:textId="77777777" w:rsidR="00F94EA8" w:rsidRDefault="00F94EA8" w:rsidP="00BA27F0">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64DDA28C" w14:textId="77777777" w:rsidR="00F94EA8" w:rsidRDefault="00F94EA8" w:rsidP="00BA27F0">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25B1D13E" w14:textId="7E980026" w:rsidR="00F94EA8" w:rsidRPr="00EA028E" w:rsidRDefault="00F94EA8" w:rsidP="00BA27F0">
            <w:pPr>
              <w:rPr>
                <w:rFonts w:ascii="Arial" w:hAnsi="Arial"/>
                <w:sz w:val="16"/>
              </w:rPr>
            </w:pPr>
            <w:r w:rsidRPr="00F94EA8">
              <w:rPr>
                <w:rFonts w:ascii="Arial" w:hAnsi="Arial"/>
                <w:sz w:val="16"/>
              </w:rPr>
              <w:t>Clarification on UCI and SL HARQ-ACK</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31B4FF15" w14:textId="77777777" w:rsidR="00F94EA8" w:rsidRDefault="00F94EA8" w:rsidP="00BA27F0">
            <w:pPr>
              <w:pStyle w:val="TAL"/>
              <w:rPr>
                <w:sz w:val="16"/>
                <w:szCs w:val="16"/>
                <w:lang w:eastAsia="zh-CN"/>
              </w:rPr>
            </w:pPr>
            <w:r>
              <w:rPr>
                <w:sz w:val="16"/>
                <w:szCs w:val="16"/>
                <w:lang w:eastAsia="zh-CN"/>
              </w:rPr>
              <w:t>16.8.0</w:t>
            </w:r>
          </w:p>
        </w:tc>
      </w:tr>
      <w:tr w:rsidR="001E61E1" w:rsidRPr="00B916EC" w14:paraId="3FDB2AE3" w14:textId="77777777" w:rsidTr="001E61E1">
        <w:tc>
          <w:tcPr>
            <w:tcW w:w="894" w:type="dxa"/>
            <w:tcBorders>
              <w:top w:val="single" w:sz="6" w:space="0" w:color="auto"/>
              <w:left w:val="single" w:sz="6" w:space="0" w:color="auto"/>
              <w:bottom w:val="single" w:sz="6" w:space="0" w:color="auto"/>
              <w:right w:val="single" w:sz="6" w:space="0" w:color="auto"/>
            </w:tcBorders>
            <w:shd w:val="solid" w:color="FFFFFF" w:fill="auto"/>
          </w:tcPr>
          <w:p w14:paraId="0FB2D2F0" w14:textId="77777777" w:rsidR="001E61E1" w:rsidRPr="00B916EC" w:rsidRDefault="001E61E1" w:rsidP="009B19CB">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21-12</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5A52EA66" w14:textId="77777777" w:rsidR="001E61E1" w:rsidRPr="00B916EC" w:rsidRDefault="001E61E1" w:rsidP="009B19CB">
            <w:pPr>
              <w:pStyle w:val="TAL"/>
              <w:rPr>
                <w:sz w:val="16"/>
                <w:szCs w:val="16"/>
                <w:lang w:eastAsia="zh-CN"/>
              </w:rPr>
            </w:pPr>
            <w:r w:rsidRPr="00B916EC">
              <w:rPr>
                <w:sz w:val="16"/>
                <w:szCs w:val="16"/>
                <w:lang w:eastAsia="zh-CN"/>
              </w:rPr>
              <w:t>RAN#</w:t>
            </w:r>
            <w:r>
              <w:rPr>
                <w:sz w:val="16"/>
                <w:szCs w:val="16"/>
                <w:lang w:eastAsia="zh-CN"/>
              </w:rPr>
              <w:t>94-e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39F72126" w14:textId="77777777" w:rsidR="001E61E1" w:rsidRDefault="001E61E1" w:rsidP="009B19CB">
            <w:pPr>
              <w:pStyle w:val="TAL"/>
              <w:rPr>
                <w:sz w:val="16"/>
                <w:szCs w:val="16"/>
                <w:lang w:eastAsia="zh-CN"/>
              </w:rPr>
            </w:pPr>
            <w:r>
              <w:rPr>
                <w:sz w:val="16"/>
                <w:szCs w:val="16"/>
                <w:lang w:eastAsia="zh-CN"/>
              </w:rPr>
              <w:t>RP-212959</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58BF7D54" w14:textId="67DD3952" w:rsidR="001E61E1" w:rsidRDefault="001E61E1" w:rsidP="009B19CB">
            <w:pPr>
              <w:pStyle w:val="TAL"/>
              <w:rPr>
                <w:sz w:val="16"/>
                <w:szCs w:val="16"/>
              </w:rPr>
            </w:pPr>
            <w:r>
              <w:rPr>
                <w:sz w:val="16"/>
                <w:szCs w:val="16"/>
              </w:rPr>
              <w:t>0263</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4537E724" w14:textId="77777777" w:rsidR="001E61E1" w:rsidRDefault="001E61E1" w:rsidP="009B19CB">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0CAB31F0" w14:textId="77777777" w:rsidR="001E61E1" w:rsidRDefault="001E61E1" w:rsidP="009B19CB">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1EA78035" w14:textId="3D673C03" w:rsidR="001E61E1" w:rsidRPr="00EA028E" w:rsidRDefault="001E61E1" w:rsidP="009B19CB">
            <w:pPr>
              <w:rPr>
                <w:rFonts w:ascii="Arial" w:hAnsi="Arial"/>
                <w:sz w:val="16"/>
              </w:rPr>
            </w:pPr>
            <w:r w:rsidRPr="001E61E1">
              <w:rPr>
                <w:rFonts w:ascii="Arial" w:hAnsi="Arial"/>
                <w:sz w:val="16"/>
              </w:rPr>
              <w:t>Correction on priority order in power control for PSFCH</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1AEE37B0" w14:textId="77777777" w:rsidR="001E61E1" w:rsidRDefault="001E61E1" w:rsidP="009B19CB">
            <w:pPr>
              <w:pStyle w:val="TAL"/>
              <w:rPr>
                <w:sz w:val="16"/>
                <w:szCs w:val="16"/>
                <w:lang w:eastAsia="zh-CN"/>
              </w:rPr>
            </w:pPr>
            <w:r>
              <w:rPr>
                <w:sz w:val="16"/>
                <w:szCs w:val="16"/>
                <w:lang w:eastAsia="zh-CN"/>
              </w:rPr>
              <w:t>16.8.0</w:t>
            </w:r>
          </w:p>
        </w:tc>
      </w:tr>
      <w:tr w:rsidR="001E61E1" w:rsidRPr="00B916EC" w14:paraId="060B65A5" w14:textId="77777777" w:rsidTr="001E61E1">
        <w:tc>
          <w:tcPr>
            <w:tcW w:w="894" w:type="dxa"/>
            <w:tcBorders>
              <w:top w:val="single" w:sz="6" w:space="0" w:color="auto"/>
              <w:left w:val="single" w:sz="6" w:space="0" w:color="auto"/>
              <w:bottom w:val="single" w:sz="6" w:space="0" w:color="auto"/>
              <w:right w:val="single" w:sz="6" w:space="0" w:color="auto"/>
            </w:tcBorders>
            <w:shd w:val="solid" w:color="FFFFFF" w:fill="auto"/>
          </w:tcPr>
          <w:p w14:paraId="126F971C" w14:textId="77777777" w:rsidR="001E61E1" w:rsidRPr="00B916EC" w:rsidRDefault="001E61E1" w:rsidP="009B19CB">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21-12</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5E04CAC3" w14:textId="77777777" w:rsidR="001E61E1" w:rsidRPr="00B916EC" w:rsidRDefault="001E61E1" w:rsidP="009B19CB">
            <w:pPr>
              <w:pStyle w:val="TAL"/>
              <w:rPr>
                <w:sz w:val="16"/>
                <w:szCs w:val="16"/>
                <w:lang w:eastAsia="zh-CN"/>
              </w:rPr>
            </w:pPr>
            <w:r w:rsidRPr="00B916EC">
              <w:rPr>
                <w:sz w:val="16"/>
                <w:szCs w:val="16"/>
                <w:lang w:eastAsia="zh-CN"/>
              </w:rPr>
              <w:t>RAN#</w:t>
            </w:r>
            <w:r>
              <w:rPr>
                <w:sz w:val="16"/>
                <w:szCs w:val="16"/>
                <w:lang w:eastAsia="zh-CN"/>
              </w:rPr>
              <w:t>94-e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78E38084" w14:textId="21850755" w:rsidR="001E61E1" w:rsidRDefault="001E61E1" w:rsidP="009B19CB">
            <w:pPr>
              <w:pStyle w:val="TAL"/>
              <w:rPr>
                <w:sz w:val="16"/>
                <w:szCs w:val="16"/>
                <w:lang w:eastAsia="zh-CN"/>
              </w:rPr>
            </w:pPr>
            <w:r>
              <w:rPr>
                <w:sz w:val="16"/>
                <w:szCs w:val="16"/>
                <w:lang w:eastAsia="zh-CN"/>
              </w:rPr>
              <w:t>RP-212960</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4AC63473" w14:textId="367AF8B3" w:rsidR="001E61E1" w:rsidRDefault="001E61E1" w:rsidP="009B19CB">
            <w:pPr>
              <w:pStyle w:val="TAL"/>
              <w:rPr>
                <w:sz w:val="16"/>
                <w:szCs w:val="16"/>
              </w:rPr>
            </w:pPr>
            <w:r>
              <w:rPr>
                <w:sz w:val="16"/>
                <w:szCs w:val="16"/>
              </w:rPr>
              <w:t>0264</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30D6FA38" w14:textId="77777777" w:rsidR="001E61E1" w:rsidRDefault="001E61E1" w:rsidP="009B19CB">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4249F309" w14:textId="77777777" w:rsidR="001E61E1" w:rsidRDefault="001E61E1" w:rsidP="009B19CB">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29FD7F0E" w14:textId="74C51137" w:rsidR="001E61E1" w:rsidRPr="00EA028E" w:rsidRDefault="001E61E1" w:rsidP="009B19CB">
            <w:pPr>
              <w:rPr>
                <w:rFonts w:ascii="Arial" w:hAnsi="Arial"/>
                <w:sz w:val="16"/>
              </w:rPr>
            </w:pPr>
            <w:r w:rsidRPr="001E61E1">
              <w:rPr>
                <w:rFonts w:ascii="Arial" w:hAnsi="Arial"/>
                <w:sz w:val="16"/>
              </w:rPr>
              <w:t>Clarification on intra-UE prioritization/multiplexing on semi-static symbols</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7D000D4E" w14:textId="77777777" w:rsidR="001E61E1" w:rsidRDefault="001E61E1" w:rsidP="009B19CB">
            <w:pPr>
              <w:pStyle w:val="TAL"/>
              <w:rPr>
                <w:sz w:val="16"/>
                <w:szCs w:val="16"/>
                <w:lang w:eastAsia="zh-CN"/>
              </w:rPr>
            </w:pPr>
            <w:r>
              <w:rPr>
                <w:sz w:val="16"/>
                <w:szCs w:val="16"/>
                <w:lang w:eastAsia="zh-CN"/>
              </w:rPr>
              <w:t>16.8.0</w:t>
            </w:r>
          </w:p>
        </w:tc>
      </w:tr>
      <w:tr w:rsidR="00423600" w:rsidRPr="00B916EC" w14:paraId="6C6DA8EA" w14:textId="77777777" w:rsidTr="00423600">
        <w:tc>
          <w:tcPr>
            <w:tcW w:w="894" w:type="dxa"/>
            <w:tcBorders>
              <w:top w:val="single" w:sz="6" w:space="0" w:color="auto"/>
              <w:left w:val="single" w:sz="6" w:space="0" w:color="auto"/>
              <w:bottom w:val="single" w:sz="6" w:space="0" w:color="auto"/>
              <w:right w:val="single" w:sz="6" w:space="0" w:color="auto"/>
            </w:tcBorders>
            <w:shd w:val="solid" w:color="FFFFFF" w:fill="auto"/>
          </w:tcPr>
          <w:p w14:paraId="02A7FD4E" w14:textId="77777777" w:rsidR="00423600" w:rsidRPr="00B916EC" w:rsidRDefault="00423600" w:rsidP="009B19CB">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21-12</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01AD4121" w14:textId="77777777" w:rsidR="00423600" w:rsidRPr="00B916EC" w:rsidRDefault="00423600" w:rsidP="009B19CB">
            <w:pPr>
              <w:pStyle w:val="TAL"/>
              <w:rPr>
                <w:sz w:val="16"/>
                <w:szCs w:val="16"/>
                <w:lang w:eastAsia="zh-CN"/>
              </w:rPr>
            </w:pPr>
            <w:r w:rsidRPr="00B916EC">
              <w:rPr>
                <w:sz w:val="16"/>
                <w:szCs w:val="16"/>
                <w:lang w:eastAsia="zh-CN"/>
              </w:rPr>
              <w:t>RAN#</w:t>
            </w:r>
            <w:r>
              <w:rPr>
                <w:sz w:val="16"/>
                <w:szCs w:val="16"/>
                <w:lang w:eastAsia="zh-CN"/>
              </w:rPr>
              <w:t>94-e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6EA82D69" w14:textId="15C70AED" w:rsidR="00423600" w:rsidRDefault="00423600" w:rsidP="009B19CB">
            <w:pPr>
              <w:pStyle w:val="TAL"/>
              <w:rPr>
                <w:sz w:val="16"/>
                <w:szCs w:val="16"/>
                <w:lang w:eastAsia="zh-CN"/>
              </w:rPr>
            </w:pPr>
            <w:r>
              <w:rPr>
                <w:sz w:val="16"/>
                <w:szCs w:val="16"/>
                <w:lang w:eastAsia="zh-CN"/>
              </w:rPr>
              <w:t>RP-212961</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44E2FC3E" w14:textId="7C9DDC96" w:rsidR="00423600" w:rsidRDefault="00423600" w:rsidP="009B19CB">
            <w:pPr>
              <w:pStyle w:val="TAL"/>
              <w:rPr>
                <w:sz w:val="16"/>
                <w:szCs w:val="16"/>
              </w:rPr>
            </w:pPr>
            <w:r>
              <w:rPr>
                <w:sz w:val="16"/>
                <w:szCs w:val="16"/>
              </w:rPr>
              <w:t>0265</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52F3A679" w14:textId="77777777" w:rsidR="00423600" w:rsidRDefault="00423600" w:rsidP="009B19CB">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68464287" w14:textId="77777777" w:rsidR="00423600" w:rsidRDefault="00423600" w:rsidP="009B19CB">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6A731553" w14:textId="52855D57" w:rsidR="00423600" w:rsidRPr="00EA028E" w:rsidRDefault="00423600" w:rsidP="009B19CB">
            <w:pPr>
              <w:rPr>
                <w:rFonts w:ascii="Arial" w:hAnsi="Arial"/>
                <w:sz w:val="16"/>
              </w:rPr>
            </w:pPr>
            <w:r w:rsidRPr="00423600">
              <w:rPr>
                <w:rFonts w:ascii="Arial" w:hAnsi="Arial"/>
                <w:sz w:val="16"/>
              </w:rPr>
              <w:t>Correction on frequency hopping for PUCCH</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5C05FAA6" w14:textId="77777777" w:rsidR="00423600" w:rsidRDefault="00423600" w:rsidP="009B19CB">
            <w:pPr>
              <w:pStyle w:val="TAL"/>
              <w:rPr>
                <w:sz w:val="16"/>
                <w:szCs w:val="16"/>
                <w:lang w:eastAsia="zh-CN"/>
              </w:rPr>
            </w:pPr>
            <w:r>
              <w:rPr>
                <w:sz w:val="16"/>
                <w:szCs w:val="16"/>
                <w:lang w:eastAsia="zh-CN"/>
              </w:rPr>
              <w:t>16.8.0</w:t>
            </w:r>
          </w:p>
        </w:tc>
      </w:tr>
      <w:tr w:rsidR="005A452B" w:rsidRPr="00B916EC" w14:paraId="5AE8D217" w14:textId="77777777" w:rsidTr="005A452B">
        <w:tc>
          <w:tcPr>
            <w:tcW w:w="894" w:type="dxa"/>
            <w:tcBorders>
              <w:top w:val="single" w:sz="6" w:space="0" w:color="auto"/>
              <w:left w:val="single" w:sz="6" w:space="0" w:color="auto"/>
              <w:bottom w:val="single" w:sz="6" w:space="0" w:color="auto"/>
              <w:right w:val="single" w:sz="6" w:space="0" w:color="auto"/>
            </w:tcBorders>
            <w:shd w:val="solid" w:color="FFFFFF" w:fill="auto"/>
          </w:tcPr>
          <w:p w14:paraId="696FAE7C" w14:textId="77777777" w:rsidR="005A452B" w:rsidRPr="00B916EC" w:rsidRDefault="005A452B" w:rsidP="009B19CB">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21-12</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7C85B165" w14:textId="77777777" w:rsidR="005A452B" w:rsidRPr="00B916EC" w:rsidRDefault="005A452B" w:rsidP="009B19CB">
            <w:pPr>
              <w:pStyle w:val="TAL"/>
              <w:rPr>
                <w:sz w:val="16"/>
                <w:szCs w:val="16"/>
                <w:lang w:eastAsia="zh-CN"/>
              </w:rPr>
            </w:pPr>
            <w:r w:rsidRPr="00B916EC">
              <w:rPr>
                <w:sz w:val="16"/>
                <w:szCs w:val="16"/>
                <w:lang w:eastAsia="zh-CN"/>
              </w:rPr>
              <w:t>RAN#</w:t>
            </w:r>
            <w:r>
              <w:rPr>
                <w:sz w:val="16"/>
                <w:szCs w:val="16"/>
                <w:lang w:eastAsia="zh-CN"/>
              </w:rPr>
              <w:t>94-e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2FF3748A" w14:textId="4170D14A" w:rsidR="005A452B" w:rsidRDefault="005A452B" w:rsidP="009B19CB">
            <w:pPr>
              <w:pStyle w:val="TAL"/>
              <w:rPr>
                <w:sz w:val="16"/>
                <w:szCs w:val="16"/>
                <w:lang w:eastAsia="zh-CN"/>
              </w:rPr>
            </w:pPr>
            <w:r>
              <w:rPr>
                <w:sz w:val="16"/>
                <w:szCs w:val="16"/>
                <w:lang w:eastAsia="zh-CN"/>
              </w:rPr>
              <w:t>RP-212960</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29CAADEC" w14:textId="63F41AAE" w:rsidR="005A452B" w:rsidRDefault="005A452B" w:rsidP="009B19CB">
            <w:pPr>
              <w:pStyle w:val="TAL"/>
              <w:rPr>
                <w:sz w:val="16"/>
                <w:szCs w:val="16"/>
              </w:rPr>
            </w:pPr>
            <w:r>
              <w:rPr>
                <w:sz w:val="16"/>
                <w:szCs w:val="16"/>
              </w:rPr>
              <w:t>0266</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5F7EFDC4" w14:textId="77777777" w:rsidR="005A452B" w:rsidRDefault="005A452B" w:rsidP="009B19CB">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25DA2989" w14:textId="77777777" w:rsidR="005A452B" w:rsidRDefault="005A452B" w:rsidP="009B19CB">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3D7844BC" w14:textId="5A27F99F" w:rsidR="005A452B" w:rsidRPr="00EA028E" w:rsidRDefault="005A452B" w:rsidP="009B19CB">
            <w:pPr>
              <w:rPr>
                <w:rFonts w:ascii="Arial" w:hAnsi="Arial"/>
                <w:sz w:val="16"/>
              </w:rPr>
            </w:pPr>
            <w:r w:rsidRPr="005A452B">
              <w:rPr>
                <w:rFonts w:ascii="Arial" w:hAnsi="Arial"/>
                <w:sz w:val="16"/>
              </w:rPr>
              <w:t>PUCCH multiplexing with SPS HARQ-ACK or SR within a sub-slot</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49F1C394" w14:textId="77777777" w:rsidR="005A452B" w:rsidRDefault="005A452B" w:rsidP="009B19CB">
            <w:pPr>
              <w:pStyle w:val="TAL"/>
              <w:rPr>
                <w:sz w:val="16"/>
                <w:szCs w:val="16"/>
                <w:lang w:eastAsia="zh-CN"/>
              </w:rPr>
            </w:pPr>
            <w:r>
              <w:rPr>
                <w:sz w:val="16"/>
                <w:szCs w:val="16"/>
                <w:lang w:eastAsia="zh-CN"/>
              </w:rPr>
              <w:t>16.8.0</w:t>
            </w:r>
          </w:p>
        </w:tc>
      </w:tr>
      <w:tr w:rsidR="005F77BA" w:rsidRPr="00B916EC" w14:paraId="6B052D2B" w14:textId="77777777" w:rsidTr="005F77BA">
        <w:tc>
          <w:tcPr>
            <w:tcW w:w="894" w:type="dxa"/>
            <w:tcBorders>
              <w:top w:val="single" w:sz="6" w:space="0" w:color="auto"/>
              <w:left w:val="single" w:sz="6" w:space="0" w:color="auto"/>
              <w:bottom w:val="single" w:sz="6" w:space="0" w:color="auto"/>
              <w:right w:val="single" w:sz="6" w:space="0" w:color="auto"/>
            </w:tcBorders>
            <w:shd w:val="solid" w:color="FFFFFF" w:fill="auto"/>
          </w:tcPr>
          <w:p w14:paraId="7B8AEDD4" w14:textId="77777777" w:rsidR="005F77BA" w:rsidRPr="00B916EC" w:rsidRDefault="005F77BA" w:rsidP="009B19CB">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21-12</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1BD2D7A0" w14:textId="77777777" w:rsidR="005F77BA" w:rsidRPr="00B916EC" w:rsidRDefault="005F77BA" w:rsidP="009B19CB">
            <w:pPr>
              <w:pStyle w:val="TAL"/>
              <w:rPr>
                <w:sz w:val="16"/>
                <w:szCs w:val="16"/>
                <w:lang w:eastAsia="zh-CN"/>
              </w:rPr>
            </w:pPr>
            <w:r w:rsidRPr="00B916EC">
              <w:rPr>
                <w:sz w:val="16"/>
                <w:szCs w:val="16"/>
                <w:lang w:eastAsia="zh-CN"/>
              </w:rPr>
              <w:t>RAN#</w:t>
            </w:r>
            <w:r>
              <w:rPr>
                <w:sz w:val="16"/>
                <w:szCs w:val="16"/>
                <w:lang w:eastAsia="zh-CN"/>
              </w:rPr>
              <w:t>94-e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02A6E77A" w14:textId="559DEDED" w:rsidR="005F77BA" w:rsidRDefault="005F77BA" w:rsidP="009B19CB">
            <w:pPr>
              <w:pStyle w:val="TAL"/>
              <w:rPr>
                <w:sz w:val="16"/>
                <w:szCs w:val="16"/>
                <w:lang w:eastAsia="zh-CN"/>
              </w:rPr>
            </w:pPr>
            <w:r>
              <w:rPr>
                <w:sz w:val="16"/>
                <w:szCs w:val="16"/>
                <w:lang w:eastAsia="zh-CN"/>
              </w:rPr>
              <w:t>RP-212964</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580AD855" w14:textId="5F475989" w:rsidR="005F77BA" w:rsidRDefault="005F77BA" w:rsidP="009B19CB">
            <w:pPr>
              <w:pStyle w:val="TAL"/>
              <w:rPr>
                <w:sz w:val="16"/>
                <w:szCs w:val="16"/>
              </w:rPr>
            </w:pPr>
            <w:r>
              <w:rPr>
                <w:sz w:val="16"/>
                <w:szCs w:val="16"/>
              </w:rPr>
              <w:t>0267</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331A2ABF" w14:textId="41611512" w:rsidR="005F77BA" w:rsidRDefault="005F77BA" w:rsidP="009B19CB">
            <w:pPr>
              <w:pStyle w:val="TAL"/>
              <w:jc w:val="center"/>
              <w:rPr>
                <w:sz w:val="16"/>
                <w:szCs w:val="16"/>
              </w:rPr>
            </w:pPr>
            <w:r>
              <w:rPr>
                <w:sz w:val="16"/>
                <w:szCs w:val="16"/>
              </w:rPr>
              <w:t>1</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0DE6A127" w14:textId="77777777" w:rsidR="005F77BA" w:rsidRDefault="005F77BA" w:rsidP="009B19CB">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63C11EBF" w14:textId="6B1552E1" w:rsidR="005F77BA" w:rsidRPr="00EA028E" w:rsidRDefault="005F77BA" w:rsidP="009B19CB">
            <w:pPr>
              <w:rPr>
                <w:rFonts w:ascii="Arial" w:hAnsi="Arial"/>
                <w:sz w:val="16"/>
              </w:rPr>
            </w:pPr>
            <w:r w:rsidRPr="005F77BA">
              <w:rPr>
                <w:rFonts w:ascii="Arial" w:hAnsi="Arial"/>
                <w:sz w:val="16"/>
              </w:rPr>
              <w:t>Editorial corrections for TS 38.213</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02C56D77" w14:textId="77777777" w:rsidR="005F77BA" w:rsidRDefault="005F77BA" w:rsidP="009B19CB">
            <w:pPr>
              <w:pStyle w:val="TAL"/>
              <w:rPr>
                <w:sz w:val="16"/>
                <w:szCs w:val="16"/>
                <w:lang w:eastAsia="zh-CN"/>
              </w:rPr>
            </w:pPr>
            <w:r>
              <w:rPr>
                <w:sz w:val="16"/>
                <w:szCs w:val="16"/>
                <w:lang w:eastAsia="zh-CN"/>
              </w:rPr>
              <w:t>16.8.0</w:t>
            </w:r>
          </w:p>
        </w:tc>
      </w:tr>
      <w:tr w:rsidR="00BE2C24" w:rsidRPr="00B916EC" w14:paraId="6A40C583" w14:textId="77777777" w:rsidTr="00BE2C24">
        <w:tc>
          <w:tcPr>
            <w:tcW w:w="894" w:type="dxa"/>
            <w:tcBorders>
              <w:top w:val="single" w:sz="6" w:space="0" w:color="auto"/>
              <w:left w:val="single" w:sz="6" w:space="0" w:color="auto"/>
              <w:bottom w:val="single" w:sz="6" w:space="0" w:color="auto"/>
              <w:right w:val="single" w:sz="6" w:space="0" w:color="auto"/>
            </w:tcBorders>
            <w:shd w:val="solid" w:color="FFFFFF" w:fill="auto"/>
          </w:tcPr>
          <w:p w14:paraId="4FE707AE" w14:textId="09655C17" w:rsidR="00BE2C24" w:rsidRPr="00B916EC" w:rsidRDefault="00BE2C24" w:rsidP="002E7400">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22-03</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6D1E79D9" w14:textId="373382C8" w:rsidR="00BE2C24" w:rsidRPr="00B916EC" w:rsidRDefault="00BE2C24" w:rsidP="002E7400">
            <w:pPr>
              <w:pStyle w:val="TAL"/>
              <w:rPr>
                <w:sz w:val="16"/>
                <w:szCs w:val="16"/>
                <w:lang w:eastAsia="zh-CN"/>
              </w:rPr>
            </w:pPr>
            <w:r w:rsidRPr="00B916EC">
              <w:rPr>
                <w:sz w:val="16"/>
                <w:szCs w:val="16"/>
                <w:lang w:eastAsia="zh-CN"/>
              </w:rPr>
              <w:t>RAN#</w:t>
            </w:r>
            <w:r>
              <w:rPr>
                <w:sz w:val="16"/>
                <w:szCs w:val="16"/>
                <w:lang w:eastAsia="zh-CN"/>
              </w:rPr>
              <w:t>95-e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4535594A" w14:textId="5CB1E390" w:rsidR="00BE2C24" w:rsidRDefault="00BE2C24" w:rsidP="002E7400">
            <w:pPr>
              <w:pStyle w:val="TAL"/>
              <w:rPr>
                <w:sz w:val="16"/>
                <w:szCs w:val="16"/>
                <w:lang w:eastAsia="zh-CN"/>
              </w:rPr>
            </w:pPr>
            <w:r>
              <w:rPr>
                <w:sz w:val="16"/>
                <w:szCs w:val="16"/>
                <w:lang w:eastAsia="zh-CN"/>
              </w:rPr>
              <w:t>RP-220245</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2AAF559C" w14:textId="0E0635AA" w:rsidR="00BE2C24" w:rsidRDefault="00BE2C24" w:rsidP="002E7400">
            <w:pPr>
              <w:pStyle w:val="TAL"/>
              <w:rPr>
                <w:sz w:val="16"/>
                <w:szCs w:val="16"/>
              </w:rPr>
            </w:pPr>
            <w:r>
              <w:rPr>
                <w:sz w:val="16"/>
                <w:szCs w:val="16"/>
              </w:rPr>
              <w:t>0280</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23740077" w14:textId="1B1143B1" w:rsidR="00BE2C24" w:rsidRDefault="00BE2C24" w:rsidP="002E7400">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344290F3" w14:textId="77777777" w:rsidR="00BE2C24" w:rsidRDefault="00BE2C24" w:rsidP="002E7400">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78BF8B32" w14:textId="0D9C800C" w:rsidR="00BE2C24" w:rsidRPr="00EA028E" w:rsidRDefault="00BE2C24" w:rsidP="002E7400">
            <w:pPr>
              <w:rPr>
                <w:rFonts w:ascii="Arial" w:hAnsi="Arial"/>
                <w:sz w:val="16"/>
              </w:rPr>
            </w:pPr>
            <w:r w:rsidRPr="00BE2C24">
              <w:rPr>
                <w:rFonts w:ascii="Arial" w:hAnsi="Arial"/>
                <w:sz w:val="16"/>
              </w:rPr>
              <w:t>CR on UE procedure for receiving HARQ-ACK on sidelink</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674C03F5" w14:textId="53D9DC7A" w:rsidR="00BE2C24" w:rsidRDefault="00BE2C24" w:rsidP="002E7400">
            <w:pPr>
              <w:pStyle w:val="TAL"/>
              <w:rPr>
                <w:sz w:val="16"/>
                <w:szCs w:val="16"/>
                <w:lang w:eastAsia="zh-CN"/>
              </w:rPr>
            </w:pPr>
            <w:r>
              <w:rPr>
                <w:sz w:val="16"/>
                <w:szCs w:val="16"/>
                <w:lang w:eastAsia="zh-CN"/>
              </w:rPr>
              <w:t>16.9.0</w:t>
            </w:r>
          </w:p>
        </w:tc>
      </w:tr>
      <w:tr w:rsidR="00BE2C24" w:rsidRPr="00B916EC" w14:paraId="67BAB0A2" w14:textId="77777777" w:rsidTr="00BE2C24">
        <w:tc>
          <w:tcPr>
            <w:tcW w:w="894" w:type="dxa"/>
            <w:tcBorders>
              <w:top w:val="single" w:sz="6" w:space="0" w:color="auto"/>
              <w:left w:val="single" w:sz="6" w:space="0" w:color="auto"/>
              <w:bottom w:val="single" w:sz="6" w:space="0" w:color="auto"/>
              <w:right w:val="single" w:sz="6" w:space="0" w:color="auto"/>
            </w:tcBorders>
            <w:shd w:val="solid" w:color="FFFFFF" w:fill="auto"/>
          </w:tcPr>
          <w:p w14:paraId="079DCE35" w14:textId="77777777" w:rsidR="00BE2C24" w:rsidRPr="00B916EC" w:rsidRDefault="00BE2C24" w:rsidP="002E7400">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22-03</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4BFC8C0A" w14:textId="77777777" w:rsidR="00BE2C24" w:rsidRPr="00B916EC" w:rsidRDefault="00BE2C24" w:rsidP="002E7400">
            <w:pPr>
              <w:pStyle w:val="TAL"/>
              <w:rPr>
                <w:sz w:val="16"/>
                <w:szCs w:val="16"/>
                <w:lang w:eastAsia="zh-CN"/>
              </w:rPr>
            </w:pPr>
            <w:r w:rsidRPr="00B916EC">
              <w:rPr>
                <w:sz w:val="16"/>
                <w:szCs w:val="16"/>
                <w:lang w:eastAsia="zh-CN"/>
              </w:rPr>
              <w:t>RAN#</w:t>
            </w:r>
            <w:r>
              <w:rPr>
                <w:sz w:val="16"/>
                <w:szCs w:val="16"/>
                <w:lang w:eastAsia="zh-CN"/>
              </w:rPr>
              <w:t>95-e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32952BBB" w14:textId="22A3784E" w:rsidR="00BE2C24" w:rsidRDefault="00BE2C24" w:rsidP="002E7400">
            <w:pPr>
              <w:pStyle w:val="TAL"/>
              <w:rPr>
                <w:sz w:val="16"/>
                <w:szCs w:val="16"/>
                <w:lang w:eastAsia="zh-CN"/>
              </w:rPr>
            </w:pPr>
            <w:r>
              <w:rPr>
                <w:sz w:val="16"/>
                <w:szCs w:val="16"/>
                <w:lang w:eastAsia="zh-CN"/>
              </w:rPr>
              <w:t>RP-220247</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1FBB8572" w14:textId="0AD1712B" w:rsidR="00BE2C24" w:rsidRDefault="00BE2C24" w:rsidP="002E7400">
            <w:pPr>
              <w:pStyle w:val="TAL"/>
              <w:rPr>
                <w:sz w:val="16"/>
                <w:szCs w:val="16"/>
              </w:rPr>
            </w:pPr>
            <w:r>
              <w:rPr>
                <w:sz w:val="16"/>
                <w:szCs w:val="16"/>
              </w:rPr>
              <w:t>0282</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77FB1817" w14:textId="77777777" w:rsidR="00BE2C24" w:rsidRDefault="00BE2C24" w:rsidP="002E7400">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76D8149A" w14:textId="77777777" w:rsidR="00BE2C24" w:rsidRDefault="00BE2C24" w:rsidP="002E7400">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5A9B47A9" w14:textId="19E64DFD" w:rsidR="00BE2C24" w:rsidRPr="00EA028E" w:rsidRDefault="00BE2C24" w:rsidP="002E7400">
            <w:pPr>
              <w:rPr>
                <w:rFonts w:ascii="Arial" w:hAnsi="Arial"/>
                <w:sz w:val="16"/>
              </w:rPr>
            </w:pPr>
            <w:r w:rsidRPr="00BE2C24">
              <w:rPr>
                <w:rFonts w:ascii="Arial" w:hAnsi="Arial"/>
                <w:sz w:val="16"/>
              </w:rPr>
              <w:t>Corrections on HARQ-ACK timing parameters for Rel-16</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12191802" w14:textId="77777777" w:rsidR="00BE2C24" w:rsidRDefault="00BE2C24" w:rsidP="002E7400">
            <w:pPr>
              <w:pStyle w:val="TAL"/>
              <w:rPr>
                <w:sz w:val="16"/>
                <w:szCs w:val="16"/>
                <w:lang w:eastAsia="zh-CN"/>
              </w:rPr>
            </w:pPr>
            <w:r>
              <w:rPr>
                <w:sz w:val="16"/>
                <w:szCs w:val="16"/>
                <w:lang w:eastAsia="zh-CN"/>
              </w:rPr>
              <w:t>16.9.0</w:t>
            </w:r>
          </w:p>
        </w:tc>
      </w:tr>
      <w:tr w:rsidR="001B28C5" w:rsidRPr="00B916EC" w14:paraId="1ED11DA1" w14:textId="77777777" w:rsidTr="001B28C5">
        <w:tc>
          <w:tcPr>
            <w:tcW w:w="894" w:type="dxa"/>
            <w:tcBorders>
              <w:top w:val="single" w:sz="6" w:space="0" w:color="auto"/>
              <w:left w:val="single" w:sz="6" w:space="0" w:color="auto"/>
              <w:bottom w:val="single" w:sz="6" w:space="0" w:color="auto"/>
              <w:right w:val="single" w:sz="6" w:space="0" w:color="auto"/>
            </w:tcBorders>
            <w:shd w:val="solid" w:color="FFFFFF" w:fill="auto"/>
          </w:tcPr>
          <w:p w14:paraId="0870A4D5" w14:textId="77777777" w:rsidR="001B28C5" w:rsidRPr="00B916EC" w:rsidRDefault="001B28C5" w:rsidP="002E7400">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22-03</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64703853" w14:textId="77777777" w:rsidR="001B28C5" w:rsidRPr="00B916EC" w:rsidRDefault="001B28C5" w:rsidP="002E7400">
            <w:pPr>
              <w:pStyle w:val="TAL"/>
              <w:rPr>
                <w:sz w:val="16"/>
                <w:szCs w:val="16"/>
                <w:lang w:eastAsia="zh-CN"/>
              </w:rPr>
            </w:pPr>
            <w:r w:rsidRPr="00B916EC">
              <w:rPr>
                <w:sz w:val="16"/>
                <w:szCs w:val="16"/>
                <w:lang w:eastAsia="zh-CN"/>
              </w:rPr>
              <w:t>RAN#</w:t>
            </w:r>
            <w:r>
              <w:rPr>
                <w:sz w:val="16"/>
                <w:szCs w:val="16"/>
                <w:lang w:eastAsia="zh-CN"/>
              </w:rPr>
              <w:t>95-e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402DA3CA" w14:textId="0069FA22" w:rsidR="001B28C5" w:rsidRDefault="001B28C5" w:rsidP="002E7400">
            <w:pPr>
              <w:pStyle w:val="TAL"/>
              <w:rPr>
                <w:sz w:val="16"/>
                <w:szCs w:val="16"/>
                <w:lang w:eastAsia="zh-CN"/>
              </w:rPr>
            </w:pPr>
            <w:r>
              <w:rPr>
                <w:sz w:val="16"/>
                <w:szCs w:val="16"/>
                <w:lang w:eastAsia="zh-CN"/>
              </w:rPr>
              <w:t>RP-220272</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31F15BD8" w14:textId="3D153E2A" w:rsidR="001B28C5" w:rsidRDefault="001B28C5" w:rsidP="002E7400">
            <w:pPr>
              <w:pStyle w:val="TAL"/>
              <w:rPr>
                <w:sz w:val="16"/>
                <w:szCs w:val="16"/>
              </w:rPr>
            </w:pPr>
            <w:r>
              <w:rPr>
                <w:sz w:val="16"/>
                <w:szCs w:val="16"/>
              </w:rPr>
              <w:t>0284</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135D30AF" w14:textId="77777777" w:rsidR="001B28C5" w:rsidRDefault="001B28C5" w:rsidP="002E7400">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79215A6D" w14:textId="42974DE8" w:rsidR="001B28C5" w:rsidRDefault="001B28C5" w:rsidP="002E7400">
            <w:pPr>
              <w:pStyle w:val="TAL"/>
              <w:rPr>
                <w:sz w:val="16"/>
              </w:rPr>
            </w:pPr>
            <w:r>
              <w:rPr>
                <w:sz w:val="16"/>
              </w:rPr>
              <w:t>D</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0F96F1ED" w14:textId="79483793" w:rsidR="001B28C5" w:rsidRPr="00EA028E" w:rsidRDefault="001B28C5" w:rsidP="002E7400">
            <w:pPr>
              <w:rPr>
                <w:rFonts w:ascii="Arial" w:hAnsi="Arial"/>
                <w:sz w:val="16"/>
              </w:rPr>
            </w:pPr>
            <w:r w:rsidRPr="001B28C5">
              <w:rPr>
                <w:rFonts w:ascii="Arial" w:hAnsi="Arial"/>
                <w:sz w:val="16"/>
              </w:rPr>
              <w:t>CR on properties of tdd-UL-DL-ConfigurationDedicated and tdd-UL-DL-configurationDedicated-IAB-MT</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2CCBBAFC" w14:textId="77777777" w:rsidR="001B28C5" w:rsidRDefault="001B28C5" w:rsidP="002E7400">
            <w:pPr>
              <w:pStyle w:val="TAL"/>
              <w:rPr>
                <w:sz w:val="16"/>
                <w:szCs w:val="16"/>
                <w:lang w:eastAsia="zh-CN"/>
              </w:rPr>
            </w:pPr>
            <w:r>
              <w:rPr>
                <w:sz w:val="16"/>
                <w:szCs w:val="16"/>
                <w:lang w:eastAsia="zh-CN"/>
              </w:rPr>
              <w:t>16.9.0</w:t>
            </w:r>
          </w:p>
        </w:tc>
      </w:tr>
      <w:tr w:rsidR="001B28C5" w:rsidRPr="00B916EC" w14:paraId="6397E5CF" w14:textId="77777777" w:rsidTr="001B28C5">
        <w:tc>
          <w:tcPr>
            <w:tcW w:w="894" w:type="dxa"/>
            <w:tcBorders>
              <w:top w:val="single" w:sz="6" w:space="0" w:color="auto"/>
              <w:left w:val="single" w:sz="6" w:space="0" w:color="auto"/>
              <w:bottom w:val="single" w:sz="6" w:space="0" w:color="auto"/>
              <w:right w:val="single" w:sz="6" w:space="0" w:color="auto"/>
            </w:tcBorders>
            <w:shd w:val="solid" w:color="FFFFFF" w:fill="auto"/>
          </w:tcPr>
          <w:p w14:paraId="6F1BB616" w14:textId="77777777" w:rsidR="001B28C5" w:rsidRPr="00B916EC" w:rsidRDefault="001B28C5" w:rsidP="002E7400">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22-03</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15255B49" w14:textId="77777777" w:rsidR="001B28C5" w:rsidRPr="00B916EC" w:rsidRDefault="001B28C5" w:rsidP="002E7400">
            <w:pPr>
              <w:pStyle w:val="TAL"/>
              <w:rPr>
                <w:sz w:val="16"/>
                <w:szCs w:val="16"/>
                <w:lang w:eastAsia="zh-CN"/>
              </w:rPr>
            </w:pPr>
            <w:r w:rsidRPr="00B916EC">
              <w:rPr>
                <w:sz w:val="16"/>
                <w:szCs w:val="16"/>
                <w:lang w:eastAsia="zh-CN"/>
              </w:rPr>
              <w:t>RAN#</w:t>
            </w:r>
            <w:r>
              <w:rPr>
                <w:sz w:val="16"/>
                <w:szCs w:val="16"/>
                <w:lang w:eastAsia="zh-CN"/>
              </w:rPr>
              <w:t>95-e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552BCB92" w14:textId="7406AADC" w:rsidR="001B28C5" w:rsidRDefault="001B28C5" w:rsidP="002E7400">
            <w:pPr>
              <w:pStyle w:val="TAL"/>
              <w:rPr>
                <w:sz w:val="16"/>
                <w:szCs w:val="16"/>
                <w:lang w:eastAsia="zh-CN"/>
              </w:rPr>
            </w:pPr>
            <w:r>
              <w:rPr>
                <w:sz w:val="16"/>
                <w:szCs w:val="16"/>
                <w:lang w:eastAsia="zh-CN"/>
              </w:rPr>
              <w:t>RP-220246</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0C2D87E5" w14:textId="46BD7167" w:rsidR="001B28C5" w:rsidRDefault="001B28C5" w:rsidP="002E7400">
            <w:pPr>
              <w:pStyle w:val="TAL"/>
              <w:rPr>
                <w:sz w:val="16"/>
                <w:szCs w:val="16"/>
              </w:rPr>
            </w:pPr>
            <w:r>
              <w:rPr>
                <w:sz w:val="16"/>
                <w:szCs w:val="16"/>
              </w:rPr>
              <w:t>0286</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49C3063A" w14:textId="77777777" w:rsidR="001B28C5" w:rsidRDefault="001B28C5" w:rsidP="002E7400">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59D2B516" w14:textId="3AFCDF68" w:rsidR="001B28C5" w:rsidRDefault="001B28C5" w:rsidP="002E7400">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0379FAEA" w14:textId="28E29EEC" w:rsidR="001B28C5" w:rsidRPr="00EA028E" w:rsidRDefault="001B28C5" w:rsidP="002E7400">
            <w:pPr>
              <w:rPr>
                <w:rFonts w:ascii="Arial" w:hAnsi="Arial"/>
                <w:sz w:val="16"/>
              </w:rPr>
            </w:pPr>
            <w:r w:rsidRPr="001B28C5">
              <w:rPr>
                <w:rFonts w:ascii="Arial" w:hAnsi="Arial"/>
                <w:sz w:val="16"/>
              </w:rPr>
              <w:t>Clarification of the SPS PDSCH activation and HARQ-ACK transmission for the 1st SPS PDSCH</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799BA863" w14:textId="77777777" w:rsidR="001B28C5" w:rsidRDefault="001B28C5" w:rsidP="002E7400">
            <w:pPr>
              <w:pStyle w:val="TAL"/>
              <w:rPr>
                <w:sz w:val="16"/>
                <w:szCs w:val="16"/>
                <w:lang w:eastAsia="zh-CN"/>
              </w:rPr>
            </w:pPr>
            <w:r>
              <w:rPr>
                <w:sz w:val="16"/>
                <w:szCs w:val="16"/>
                <w:lang w:eastAsia="zh-CN"/>
              </w:rPr>
              <w:t>16.9.0</w:t>
            </w:r>
          </w:p>
        </w:tc>
      </w:tr>
      <w:tr w:rsidR="00554F17" w:rsidRPr="00B916EC" w14:paraId="4DF3D993" w14:textId="77777777" w:rsidTr="00554F17">
        <w:tc>
          <w:tcPr>
            <w:tcW w:w="894" w:type="dxa"/>
            <w:tcBorders>
              <w:top w:val="single" w:sz="6" w:space="0" w:color="auto"/>
              <w:left w:val="single" w:sz="6" w:space="0" w:color="auto"/>
              <w:bottom w:val="single" w:sz="6" w:space="0" w:color="auto"/>
              <w:right w:val="single" w:sz="6" w:space="0" w:color="auto"/>
            </w:tcBorders>
            <w:shd w:val="solid" w:color="FFFFFF" w:fill="auto"/>
          </w:tcPr>
          <w:p w14:paraId="09414F89" w14:textId="77777777" w:rsidR="00554F17" w:rsidRPr="00B916EC" w:rsidRDefault="00554F17" w:rsidP="002E7400">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22-03</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2994F417" w14:textId="77777777" w:rsidR="00554F17" w:rsidRPr="00B916EC" w:rsidRDefault="00554F17" w:rsidP="002E7400">
            <w:pPr>
              <w:pStyle w:val="TAL"/>
              <w:rPr>
                <w:sz w:val="16"/>
                <w:szCs w:val="16"/>
                <w:lang w:eastAsia="zh-CN"/>
              </w:rPr>
            </w:pPr>
            <w:r w:rsidRPr="00B916EC">
              <w:rPr>
                <w:sz w:val="16"/>
                <w:szCs w:val="16"/>
                <w:lang w:eastAsia="zh-CN"/>
              </w:rPr>
              <w:t>RAN#</w:t>
            </w:r>
            <w:r>
              <w:rPr>
                <w:sz w:val="16"/>
                <w:szCs w:val="16"/>
                <w:lang w:eastAsia="zh-CN"/>
              </w:rPr>
              <w:t>95-e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5264EE78" w14:textId="6EA8B5E8" w:rsidR="00554F17" w:rsidRDefault="00554F17" w:rsidP="002E7400">
            <w:pPr>
              <w:pStyle w:val="TAL"/>
              <w:rPr>
                <w:sz w:val="16"/>
                <w:szCs w:val="16"/>
                <w:lang w:eastAsia="zh-CN"/>
              </w:rPr>
            </w:pPr>
            <w:r>
              <w:rPr>
                <w:sz w:val="16"/>
                <w:szCs w:val="16"/>
                <w:lang w:eastAsia="zh-CN"/>
              </w:rPr>
              <w:t>RP-220249</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051D62D0" w14:textId="0F99A2E5" w:rsidR="00554F17" w:rsidRDefault="00554F17" w:rsidP="002E7400">
            <w:pPr>
              <w:pStyle w:val="TAL"/>
              <w:rPr>
                <w:sz w:val="16"/>
                <w:szCs w:val="16"/>
              </w:rPr>
            </w:pPr>
            <w:r>
              <w:rPr>
                <w:sz w:val="16"/>
                <w:szCs w:val="16"/>
              </w:rPr>
              <w:t>0288</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53648AA5" w14:textId="77777777" w:rsidR="00554F17" w:rsidRDefault="00554F17" w:rsidP="002E7400">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5327C7EA" w14:textId="77777777" w:rsidR="00554F17" w:rsidRDefault="00554F17" w:rsidP="002E7400">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382D2C08" w14:textId="2BF2EC6C" w:rsidR="00554F17" w:rsidRPr="00EA028E" w:rsidRDefault="00554F17" w:rsidP="002E7400">
            <w:pPr>
              <w:rPr>
                <w:rFonts w:ascii="Arial" w:hAnsi="Arial"/>
                <w:sz w:val="16"/>
              </w:rPr>
            </w:pPr>
            <w:r w:rsidRPr="00554F17">
              <w:rPr>
                <w:rFonts w:ascii="Arial" w:hAnsi="Arial"/>
                <w:sz w:val="16"/>
              </w:rPr>
              <w:t>Rel-16 editorial corrections for TS 38.213</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37FF0872" w14:textId="77777777" w:rsidR="00554F17" w:rsidRDefault="00554F17" w:rsidP="002E7400">
            <w:pPr>
              <w:pStyle w:val="TAL"/>
              <w:rPr>
                <w:sz w:val="16"/>
                <w:szCs w:val="16"/>
                <w:lang w:eastAsia="zh-CN"/>
              </w:rPr>
            </w:pPr>
            <w:r>
              <w:rPr>
                <w:sz w:val="16"/>
                <w:szCs w:val="16"/>
                <w:lang w:eastAsia="zh-CN"/>
              </w:rPr>
              <w:t>16.9.0</w:t>
            </w:r>
          </w:p>
        </w:tc>
      </w:tr>
      <w:tr w:rsidR="009A3478" w:rsidRPr="00B916EC" w14:paraId="41583DA4" w14:textId="77777777" w:rsidTr="00002E80">
        <w:tc>
          <w:tcPr>
            <w:tcW w:w="894" w:type="dxa"/>
            <w:tcBorders>
              <w:top w:val="single" w:sz="6" w:space="0" w:color="auto"/>
              <w:left w:val="single" w:sz="6" w:space="0" w:color="auto"/>
              <w:bottom w:val="single" w:sz="6" w:space="0" w:color="auto"/>
              <w:right w:val="single" w:sz="6" w:space="0" w:color="auto"/>
            </w:tcBorders>
            <w:shd w:val="solid" w:color="FFFFFF" w:fill="auto"/>
          </w:tcPr>
          <w:p w14:paraId="3652F541" w14:textId="6FEA490D" w:rsidR="009A3478" w:rsidRPr="00B916EC" w:rsidRDefault="009A3478" w:rsidP="00002E80">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22-06</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279789C5" w14:textId="31425E37" w:rsidR="009A3478" w:rsidRPr="00B916EC" w:rsidRDefault="009A3478" w:rsidP="00002E80">
            <w:pPr>
              <w:pStyle w:val="TAL"/>
              <w:rPr>
                <w:sz w:val="16"/>
                <w:szCs w:val="16"/>
                <w:lang w:eastAsia="zh-CN"/>
              </w:rPr>
            </w:pPr>
            <w:r w:rsidRPr="00B916EC">
              <w:rPr>
                <w:sz w:val="16"/>
                <w:szCs w:val="16"/>
                <w:lang w:eastAsia="zh-CN"/>
              </w:rPr>
              <w:t>RAN#</w:t>
            </w:r>
            <w:r>
              <w:rPr>
                <w:sz w:val="16"/>
                <w:szCs w:val="16"/>
                <w:lang w:eastAsia="zh-CN"/>
              </w:rPr>
              <w:t>96</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7B8D0528" w14:textId="4420A33F" w:rsidR="009A3478" w:rsidRDefault="009A3478" w:rsidP="00002E80">
            <w:pPr>
              <w:pStyle w:val="TAL"/>
              <w:rPr>
                <w:sz w:val="16"/>
                <w:szCs w:val="16"/>
                <w:lang w:eastAsia="zh-CN"/>
              </w:rPr>
            </w:pPr>
            <w:r>
              <w:rPr>
                <w:sz w:val="16"/>
                <w:szCs w:val="16"/>
                <w:lang w:eastAsia="zh-CN"/>
              </w:rPr>
              <w:t>RP-221619</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6C0BD161" w14:textId="6E50F874" w:rsidR="009A3478" w:rsidRDefault="009A3478" w:rsidP="00002E80">
            <w:pPr>
              <w:pStyle w:val="TAL"/>
              <w:rPr>
                <w:sz w:val="16"/>
                <w:szCs w:val="16"/>
              </w:rPr>
            </w:pPr>
            <w:r>
              <w:rPr>
                <w:sz w:val="16"/>
                <w:szCs w:val="16"/>
              </w:rPr>
              <w:t>0304</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1C6C6E33" w14:textId="77777777" w:rsidR="009A3478" w:rsidRDefault="009A3478" w:rsidP="00002E80">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06CC6D07" w14:textId="77777777" w:rsidR="009A3478" w:rsidRDefault="009A3478" w:rsidP="00002E80">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6B7F587E" w14:textId="50AE85D4" w:rsidR="009A3478" w:rsidRPr="00EA028E" w:rsidRDefault="009A3478" w:rsidP="00002E80">
            <w:pPr>
              <w:rPr>
                <w:rFonts w:ascii="Arial" w:hAnsi="Arial"/>
                <w:sz w:val="16"/>
              </w:rPr>
            </w:pPr>
            <w:r w:rsidRPr="009A3478">
              <w:rPr>
                <w:rFonts w:ascii="Arial" w:hAnsi="Arial"/>
                <w:sz w:val="16"/>
              </w:rPr>
              <w:t>Correction on Rel-16 SRS power control with 2-step RACH</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0F72C766" w14:textId="6CD32101" w:rsidR="009A3478" w:rsidRDefault="009A3478" w:rsidP="00002E80">
            <w:pPr>
              <w:pStyle w:val="TAL"/>
              <w:rPr>
                <w:sz w:val="16"/>
                <w:szCs w:val="16"/>
                <w:lang w:eastAsia="zh-CN"/>
              </w:rPr>
            </w:pPr>
            <w:r>
              <w:rPr>
                <w:sz w:val="16"/>
                <w:szCs w:val="16"/>
                <w:lang w:eastAsia="zh-CN"/>
              </w:rPr>
              <w:t>16.10.0</w:t>
            </w:r>
          </w:p>
        </w:tc>
      </w:tr>
      <w:tr w:rsidR="00675979" w:rsidRPr="00B916EC" w14:paraId="62649C9C" w14:textId="77777777" w:rsidTr="00002E80">
        <w:tc>
          <w:tcPr>
            <w:tcW w:w="894" w:type="dxa"/>
            <w:tcBorders>
              <w:top w:val="single" w:sz="6" w:space="0" w:color="auto"/>
              <w:left w:val="single" w:sz="6" w:space="0" w:color="auto"/>
              <w:bottom w:val="single" w:sz="6" w:space="0" w:color="auto"/>
              <w:right w:val="single" w:sz="6" w:space="0" w:color="auto"/>
            </w:tcBorders>
            <w:shd w:val="solid" w:color="FFFFFF" w:fill="auto"/>
          </w:tcPr>
          <w:p w14:paraId="132C1FDA" w14:textId="77777777" w:rsidR="00675979" w:rsidRPr="00B916EC" w:rsidRDefault="00675979" w:rsidP="00002E80">
            <w:pPr>
              <w:spacing w:after="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22-06</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1ECEB7C7" w14:textId="77777777" w:rsidR="00675979" w:rsidRPr="00B916EC" w:rsidRDefault="00675979" w:rsidP="00002E80">
            <w:pPr>
              <w:pStyle w:val="TAL"/>
              <w:rPr>
                <w:sz w:val="16"/>
                <w:szCs w:val="16"/>
                <w:lang w:eastAsia="zh-CN"/>
              </w:rPr>
            </w:pPr>
            <w:r w:rsidRPr="00B916EC">
              <w:rPr>
                <w:sz w:val="16"/>
                <w:szCs w:val="16"/>
                <w:lang w:eastAsia="zh-CN"/>
              </w:rPr>
              <w:t>RAN#</w:t>
            </w:r>
            <w:r>
              <w:rPr>
                <w:sz w:val="16"/>
                <w:szCs w:val="16"/>
                <w:lang w:eastAsia="zh-CN"/>
              </w:rPr>
              <w:t>96</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7B6D0F00" w14:textId="7BBB3549" w:rsidR="00675979" w:rsidRDefault="00675979" w:rsidP="00002E80">
            <w:pPr>
              <w:pStyle w:val="TAL"/>
              <w:rPr>
                <w:sz w:val="16"/>
                <w:szCs w:val="16"/>
                <w:lang w:eastAsia="zh-CN"/>
              </w:rPr>
            </w:pPr>
            <w:r>
              <w:rPr>
                <w:sz w:val="16"/>
                <w:szCs w:val="16"/>
                <w:lang w:eastAsia="zh-CN"/>
              </w:rPr>
              <w:t>RP-221597</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21E57EAB" w14:textId="7228B8B5" w:rsidR="00675979" w:rsidRDefault="00675979" w:rsidP="00002E80">
            <w:pPr>
              <w:pStyle w:val="TAL"/>
              <w:rPr>
                <w:sz w:val="16"/>
                <w:szCs w:val="16"/>
              </w:rPr>
            </w:pPr>
            <w:r>
              <w:rPr>
                <w:sz w:val="16"/>
                <w:szCs w:val="16"/>
              </w:rPr>
              <w:t>0306</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7C392FC6" w14:textId="77777777" w:rsidR="00675979" w:rsidRDefault="00675979" w:rsidP="00002E80">
            <w:pPr>
              <w:pStyle w:val="TAL"/>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38EAADF9" w14:textId="77777777" w:rsidR="00675979" w:rsidRDefault="00675979" w:rsidP="00002E80">
            <w:pPr>
              <w:pStyle w:val="TAL"/>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1E210ACB" w14:textId="45B09B42" w:rsidR="00675979" w:rsidRPr="00EA028E" w:rsidRDefault="00675979" w:rsidP="00002E80">
            <w:pPr>
              <w:rPr>
                <w:rFonts w:ascii="Arial" w:hAnsi="Arial"/>
                <w:sz w:val="16"/>
              </w:rPr>
            </w:pPr>
            <w:r w:rsidRPr="00675979">
              <w:rPr>
                <w:rFonts w:ascii="Arial" w:hAnsi="Arial"/>
                <w:sz w:val="16"/>
              </w:rPr>
              <w:t>CR on reporting sidelink HARQ-ACK on uplink for SL CG Type 2 PSSCH transmission</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74A7BF59" w14:textId="77777777" w:rsidR="00675979" w:rsidRDefault="00675979" w:rsidP="00002E80">
            <w:pPr>
              <w:pStyle w:val="TAL"/>
              <w:rPr>
                <w:sz w:val="16"/>
                <w:szCs w:val="16"/>
                <w:lang w:eastAsia="zh-CN"/>
              </w:rPr>
            </w:pPr>
            <w:r>
              <w:rPr>
                <w:sz w:val="16"/>
                <w:szCs w:val="16"/>
                <w:lang w:eastAsia="zh-CN"/>
              </w:rPr>
              <w:t>16.10.0</w:t>
            </w:r>
          </w:p>
        </w:tc>
      </w:tr>
      <w:tr w:rsidR="00705C50" w:rsidRPr="00B916EC" w14:paraId="0474535C" w14:textId="77777777" w:rsidTr="00002E80">
        <w:tc>
          <w:tcPr>
            <w:tcW w:w="894" w:type="dxa"/>
            <w:tcBorders>
              <w:top w:val="single" w:sz="6" w:space="0" w:color="auto"/>
              <w:left w:val="single" w:sz="6" w:space="0" w:color="auto"/>
              <w:bottom w:val="single" w:sz="6" w:space="0" w:color="auto"/>
              <w:right w:val="single" w:sz="6" w:space="0" w:color="auto"/>
            </w:tcBorders>
            <w:shd w:val="solid" w:color="FFFFFF" w:fill="auto"/>
          </w:tcPr>
          <w:p w14:paraId="54F2EC56" w14:textId="77777777" w:rsidR="00705C50" w:rsidRPr="00B916EC" w:rsidRDefault="00705C50" w:rsidP="00002E80">
            <w:pPr>
              <w:spacing w:before="120" w:after="12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22-06</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06618838" w14:textId="77777777" w:rsidR="00705C50" w:rsidRPr="00B916EC" w:rsidRDefault="00705C50" w:rsidP="00002E80">
            <w:pPr>
              <w:pStyle w:val="TAL"/>
              <w:spacing w:before="120" w:after="120"/>
              <w:rPr>
                <w:sz w:val="16"/>
                <w:szCs w:val="16"/>
                <w:lang w:eastAsia="zh-CN"/>
              </w:rPr>
            </w:pPr>
            <w:r w:rsidRPr="00B916EC">
              <w:rPr>
                <w:sz w:val="16"/>
                <w:szCs w:val="16"/>
                <w:lang w:eastAsia="zh-CN"/>
              </w:rPr>
              <w:t>RAN#</w:t>
            </w:r>
            <w:r>
              <w:rPr>
                <w:sz w:val="16"/>
                <w:szCs w:val="16"/>
                <w:lang w:eastAsia="zh-CN"/>
              </w:rPr>
              <w:t>96</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66B3922D" w14:textId="27057C7E" w:rsidR="00705C50" w:rsidRDefault="00705C50" w:rsidP="00002E80">
            <w:pPr>
              <w:pStyle w:val="TAL"/>
              <w:spacing w:before="120" w:after="120"/>
              <w:rPr>
                <w:sz w:val="16"/>
                <w:szCs w:val="16"/>
                <w:lang w:eastAsia="zh-CN"/>
              </w:rPr>
            </w:pPr>
            <w:r>
              <w:rPr>
                <w:sz w:val="16"/>
                <w:szCs w:val="16"/>
                <w:lang w:eastAsia="zh-CN"/>
              </w:rPr>
              <w:t>RP-221598</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11FBAD47" w14:textId="12DC273D" w:rsidR="00705C50" w:rsidRDefault="00705C50" w:rsidP="00002E80">
            <w:pPr>
              <w:pStyle w:val="TAL"/>
              <w:spacing w:before="120" w:after="120"/>
              <w:rPr>
                <w:sz w:val="16"/>
                <w:szCs w:val="16"/>
              </w:rPr>
            </w:pPr>
            <w:r>
              <w:rPr>
                <w:sz w:val="16"/>
                <w:szCs w:val="16"/>
              </w:rPr>
              <w:t>0308</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7F3349F7" w14:textId="77777777" w:rsidR="00705C50" w:rsidRDefault="00705C50" w:rsidP="00002E80">
            <w:pPr>
              <w:pStyle w:val="TAL"/>
              <w:spacing w:before="120" w:after="120"/>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6DA98C61" w14:textId="77777777" w:rsidR="00705C50" w:rsidRDefault="00705C50" w:rsidP="00002E80">
            <w:pPr>
              <w:pStyle w:val="TAL"/>
              <w:spacing w:before="120" w:after="120"/>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1C7B44A0" w14:textId="62FB8BE9" w:rsidR="00705C50" w:rsidRPr="00EA028E" w:rsidRDefault="00705C50" w:rsidP="00002E80">
            <w:pPr>
              <w:spacing w:before="120" w:after="120"/>
              <w:rPr>
                <w:rFonts w:ascii="Arial" w:hAnsi="Arial"/>
                <w:sz w:val="16"/>
              </w:rPr>
            </w:pPr>
            <w:r w:rsidRPr="00705C50">
              <w:rPr>
                <w:rFonts w:ascii="Arial" w:hAnsi="Arial"/>
                <w:sz w:val="16"/>
              </w:rPr>
              <w:t>Correction on PDCCH reception with last symbol aligning with the first symbol of UL CI for Rel-16</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40046A71" w14:textId="77777777" w:rsidR="00705C50" w:rsidRDefault="00705C50" w:rsidP="00002E80">
            <w:pPr>
              <w:pStyle w:val="TAL"/>
              <w:spacing w:before="120" w:after="120"/>
              <w:rPr>
                <w:sz w:val="16"/>
                <w:szCs w:val="16"/>
                <w:lang w:eastAsia="zh-CN"/>
              </w:rPr>
            </w:pPr>
            <w:r>
              <w:rPr>
                <w:sz w:val="16"/>
                <w:szCs w:val="16"/>
                <w:lang w:eastAsia="zh-CN"/>
              </w:rPr>
              <w:t>16.10.0</w:t>
            </w:r>
          </w:p>
        </w:tc>
      </w:tr>
      <w:tr w:rsidR="00DA6627" w:rsidRPr="00B916EC" w14:paraId="2114800C" w14:textId="77777777" w:rsidTr="00002E80">
        <w:tc>
          <w:tcPr>
            <w:tcW w:w="894" w:type="dxa"/>
            <w:tcBorders>
              <w:top w:val="single" w:sz="6" w:space="0" w:color="auto"/>
              <w:left w:val="single" w:sz="6" w:space="0" w:color="auto"/>
              <w:bottom w:val="single" w:sz="6" w:space="0" w:color="auto"/>
              <w:right w:val="single" w:sz="6" w:space="0" w:color="auto"/>
            </w:tcBorders>
            <w:shd w:val="solid" w:color="FFFFFF" w:fill="auto"/>
          </w:tcPr>
          <w:p w14:paraId="578C3F95" w14:textId="77777777" w:rsidR="00DA6627" w:rsidRPr="00B916EC" w:rsidRDefault="00DA6627" w:rsidP="00002E80">
            <w:pPr>
              <w:spacing w:before="120" w:after="12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22-06</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3A70298C" w14:textId="77777777" w:rsidR="00DA6627" w:rsidRPr="00B916EC" w:rsidRDefault="00DA6627" w:rsidP="00002E80">
            <w:pPr>
              <w:pStyle w:val="TAL"/>
              <w:spacing w:before="120" w:after="120"/>
              <w:rPr>
                <w:sz w:val="16"/>
                <w:szCs w:val="16"/>
                <w:lang w:eastAsia="zh-CN"/>
              </w:rPr>
            </w:pPr>
            <w:r w:rsidRPr="00B916EC">
              <w:rPr>
                <w:sz w:val="16"/>
                <w:szCs w:val="16"/>
                <w:lang w:eastAsia="zh-CN"/>
              </w:rPr>
              <w:t>RAN#</w:t>
            </w:r>
            <w:r>
              <w:rPr>
                <w:sz w:val="16"/>
                <w:szCs w:val="16"/>
                <w:lang w:eastAsia="zh-CN"/>
              </w:rPr>
              <w:t>96</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7BF6A158" w14:textId="10524A9F" w:rsidR="00DA6627" w:rsidRDefault="00DA6627" w:rsidP="00002E80">
            <w:pPr>
              <w:pStyle w:val="TAL"/>
              <w:spacing w:before="120" w:after="120"/>
              <w:rPr>
                <w:sz w:val="16"/>
                <w:szCs w:val="16"/>
                <w:lang w:eastAsia="zh-CN"/>
              </w:rPr>
            </w:pPr>
            <w:r>
              <w:rPr>
                <w:sz w:val="16"/>
                <w:szCs w:val="16"/>
                <w:lang w:eastAsia="zh-CN"/>
              </w:rPr>
              <w:t>RP-221620</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3F98A3BB" w14:textId="3BB516E4" w:rsidR="00DA6627" w:rsidRDefault="00DA6627" w:rsidP="00002E80">
            <w:pPr>
              <w:pStyle w:val="TAL"/>
              <w:spacing w:before="120" w:after="120"/>
              <w:rPr>
                <w:sz w:val="16"/>
                <w:szCs w:val="16"/>
              </w:rPr>
            </w:pPr>
            <w:r>
              <w:rPr>
                <w:sz w:val="16"/>
                <w:szCs w:val="16"/>
              </w:rPr>
              <w:t>0311</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5DCE1306" w14:textId="77777777" w:rsidR="00DA6627" w:rsidRDefault="00DA6627" w:rsidP="00002E80">
            <w:pPr>
              <w:pStyle w:val="TAL"/>
              <w:spacing w:before="120" w:after="120"/>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45BCC211" w14:textId="77777777" w:rsidR="00DA6627" w:rsidRDefault="00DA6627" w:rsidP="00002E80">
            <w:pPr>
              <w:pStyle w:val="TAL"/>
              <w:spacing w:before="120" w:after="120"/>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756DEDCC" w14:textId="2F25AE5A" w:rsidR="00DA6627" w:rsidRPr="00EA028E" w:rsidRDefault="00DA6627" w:rsidP="00002E80">
            <w:pPr>
              <w:spacing w:before="120" w:after="120"/>
              <w:rPr>
                <w:rFonts w:ascii="Arial" w:hAnsi="Arial"/>
                <w:sz w:val="16"/>
              </w:rPr>
            </w:pPr>
            <w:r w:rsidRPr="00DA6627">
              <w:rPr>
                <w:rFonts w:ascii="Arial" w:hAnsi="Arial"/>
                <w:sz w:val="16"/>
              </w:rPr>
              <w:t>Timeline requirement for retransmitting MSG1/MSGA</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1548B355" w14:textId="77777777" w:rsidR="00DA6627" w:rsidRDefault="00DA6627" w:rsidP="00002E80">
            <w:pPr>
              <w:pStyle w:val="TAL"/>
              <w:spacing w:before="120" w:after="120"/>
              <w:rPr>
                <w:sz w:val="16"/>
                <w:szCs w:val="16"/>
                <w:lang w:eastAsia="zh-CN"/>
              </w:rPr>
            </w:pPr>
            <w:r>
              <w:rPr>
                <w:sz w:val="16"/>
                <w:szCs w:val="16"/>
                <w:lang w:eastAsia="zh-CN"/>
              </w:rPr>
              <w:t>16.10.0</w:t>
            </w:r>
          </w:p>
        </w:tc>
      </w:tr>
      <w:tr w:rsidR="00032E95" w:rsidRPr="00B916EC" w14:paraId="6FF92560" w14:textId="77777777" w:rsidTr="00002E80">
        <w:tc>
          <w:tcPr>
            <w:tcW w:w="894" w:type="dxa"/>
            <w:tcBorders>
              <w:top w:val="single" w:sz="6" w:space="0" w:color="auto"/>
              <w:left w:val="single" w:sz="6" w:space="0" w:color="auto"/>
              <w:bottom w:val="single" w:sz="6" w:space="0" w:color="auto"/>
              <w:right w:val="single" w:sz="6" w:space="0" w:color="auto"/>
            </w:tcBorders>
            <w:shd w:val="solid" w:color="FFFFFF" w:fill="auto"/>
          </w:tcPr>
          <w:p w14:paraId="55E3DDCB" w14:textId="77777777" w:rsidR="00032E95" w:rsidRPr="00B916EC" w:rsidRDefault="00032E95" w:rsidP="00002E80">
            <w:pPr>
              <w:spacing w:before="120" w:after="12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22-06</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21C0A225" w14:textId="77777777" w:rsidR="00032E95" w:rsidRPr="00B916EC" w:rsidRDefault="00032E95" w:rsidP="00002E80">
            <w:pPr>
              <w:pStyle w:val="TAL"/>
              <w:spacing w:before="120" w:after="120"/>
              <w:rPr>
                <w:sz w:val="16"/>
                <w:szCs w:val="16"/>
                <w:lang w:eastAsia="zh-CN"/>
              </w:rPr>
            </w:pPr>
            <w:r w:rsidRPr="00B916EC">
              <w:rPr>
                <w:sz w:val="16"/>
                <w:szCs w:val="16"/>
                <w:lang w:eastAsia="zh-CN"/>
              </w:rPr>
              <w:t>RAN#</w:t>
            </w:r>
            <w:r>
              <w:rPr>
                <w:sz w:val="16"/>
                <w:szCs w:val="16"/>
                <w:lang w:eastAsia="zh-CN"/>
              </w:rPr>
              <w:t>96</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76192068" w14:textId="03A78E8F" w:rsidR="00032E95" w:rsidRDefault="00032E95" w:rsidP="00002E80">
            <w:pPr>
              <w:pStyle w:val="TAL"/>
              <w:spacing w:before="120" w:after="120"/>
              <w:rPr>
                <w:sz w:val="16"/>
                <w:szCs w:val="16"/>
                <w:lang w:eastAsia="zh-CN"/>
              </w:rPr>
            </w:pPr>
            <w:r>
              <w:rPr>
                <w:sz w:val="16"/>
                <w:szCs w:val="16"/>
                <w:lang w:eastAsia="zh-CN"/>
              </w:rPr>
              <w:t>RP-221</w:t>
            </w:r>
            <w:r w:rsidR="00951ED5">
              <w:rPr>
                <w:sz w:val="16"/>
                <w:szCs w:val="16"/>
                <w:lang w:eastAsia="zh-CN"/>
              </w:rPr>
              <w:t>597</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3CFD341C" w14:textId="18FAC09C" w:rsidR="00032E95" w:rsidRDefault="00032E95" w:rsidP="00002E80">
            <w:pPr>
              <w:pStyle w:val="TAL"/>
              <w:spacing w:before="120" w:after="120"/>
              <w:rPr>
                <w:sz w:val="16"/>
                <w:szCs w:val="16"/>
              </w:rPr>
            </w:pPr>
            <w:r>
              <w:rPr>
                <w:sz w:val="16"/>
                <w:szCs w:val="16"/>
              </w:rPr>
              <w:t>031</w:t>
            </w:r>
            <w:r w:rsidR="00951ED5">
              <w:rPr>
                <w:sz w:val="16"/>
                <w:szCs w:val="16"/>
              </w:rPr>
              <w:t>3</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58C4F99A" w14:textId="77777777" w:rsidR="00032E95" w:rsidRDefault="00032E95" w:rsidP="00002E80">
            <w:pPr>
              <w:pStyle w:val="TAL"/>
              <w:spacing w:before="120" w:after="120"/>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17A86436" w14:textId="77777777" w:rsidR="00032E95" w:rsidRDefault="00032E95" w:rsidP="00002E80">
            <w:pPr>
              <w:pStyle w:val="TAL"/>
              <w:spacing w:before="120" w:after="120"/>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3219283C" w14:textId="2365823D" w:rsidR="00032E95" w:rsidRPr="00EA028E" w:rsidRDefault="00951ED5" w:rsidP="00951ED5">
            <w:pPr>
              <w:rPr>
                <w:rFonts w:ascii="Arial" w:hAnsi="Arial"/>
                <w:sz w:val="16"/>
              </w:rPr>
            </w:pPr>
            <w:r w:rsidRPr="00951ED5">
              <w:rPr>
                <w:rFonts w:ascii="Arial" w:hAnsi="Arial"/>
                <w:sz w:val="16"/>
              </w:rPr>
              <w:t>Correction on SL HARQ-ACK reporting</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0A295D9E" w14:textId="77777777" w:rsidR="00032E95" w:rsidRDefault="00032E95" w:rsidP="00002E80">
            <w:pPr>
              <w:pStyle w:val="TAL"/>
              <w:spacing w:before="120" w:after="120"/>
              <w:rPr>
                <w:sz w:val="16"/>
                <w:szCs w:val="16"/>
                <w:lang w:eastAsia="zh-CN"/>
              </w:rPr>
            </w:pPr>
            <w:r>
              <w:rPr>
                <w:sz w:val="16"/>
                <w:szCs w:val="16"/>
                <w:lang w:eastAsia="zh-CN"/>
              </w:rPr>
              <w:t>16.10.0</w:t>
            </w:r>
          </w:p>
        </w:tc>
      </w:tr>
      <w:tr w:rsidR="001517A1" w:rsidRPr="00B916EC" w14:paraId="63F1F6E8" w14:textId="77777777" w:rsidTr="00002E80">
        <w:tc>
          <w:tcPr>
            <w:tcW w:w="894" w:type="dxa"/>
            <w:tcBorders>
              <w:top w:val="single" w:sz="6" w:space="0" w:color="auto"/>
              <w:left w:val="single" w:sz="6" w:space="0" w:color="auto"/>
              <w:bottom w:val="single" w:sz="6" w:space="0" w:color="auto"/>
              <w:right w:val="single" w:sz="6" w:space="0" w:color="auto"/>
            </w:tcBorders>
            <w:shd w:val="solid" w:color="FFFFFF" w:fill="auto"/>
          </w:tcPr>
          <w:p w14:paraId="392E6C9E" w14:textId="77777777" w:rsidR="001517A1" w:rsidRPr="00B916EC" w:rsidRDefault="001517A1" w:rsidP="00002E80">
            <w:pPr>
              <w:spacing w:before="120" w:after="12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22-06</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4509B11B" w14:textId="77777777" w:rsidR="001517A1" w:rsidRPr="00B916EC" w:rsidRDefault="001517A1" w:rsidP="00002E80">
            <w:pPr>
              <w:pStyle w:val="TAL"/>
              <w:spacing w:before="120" w:after="120"/>
              <w:rPr>
                <w:sz w:val="16"/>
                <w:szCs w:val="16"/>
                <w:lang w:eastAsia="zh-CN"/>
              </w:rPr>
            </w:pPr>
            <w:r w:rsidRPr="00B916EC">
              <w:rPr>
                <w:sz w:val="16"/>
                <w:szCs w:val="16"/>
                <w:lang w:eastAsia="zh-CN"/>
              </w:rPr>
              <w:t>RAN#</w:t>
            </w:r>
            <w:r>
              <w:rPr>
                <w:sz w:val="16"/>
                <w:szCs w:val="16"/>
                <w:lang w:eastAsia="zh-CN"/>
              </w:rPr>
              <w:t>96</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1FDC2C22" w14:textId="346EE9F3" w:rsidR="001517A1" w:rsidRDefault="001517A1" w:rsidP="00002E80">
            <w:pPr>
              <w:pStyle w:val="TAL"/>
              <w:spacing w:before="120" w:after="120"/>
              <w:rPr>
                <w:sz w:val="16"/>
                <w:szCs w:val="16"/>
                <w:lang w:eastAsia="zh-CN"/>
              </w:rPr>
            </w:pPr>
            <w:r>
              <w:rPr>
                <w:sz w:val="16"/>
                <w:szCs w:val="16"/>
                <w:lang w:eastAsia="zh-CN"/>
              </w:rPr>
              <w:t>RP-221620</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5C95C73A" w14:textId="32E53E70" w:rsidR="001517A1" w:rsidRDefault="001517A1" w:rsidP="00002E80">
            <w:pPr>
              <w:pStyle w:val="TAL"/>
              <w:spacing w:before="120" w:after="120"/>
              <w:rPr>
                <w:sz w:val="16"/>
                <w:szCs w:val="16"/>
              </w:rPr>
            </w:pPr>
            <w:r>
              <w:rPr>
                <w:sz w:val="16"/>
                <w:szCs w:val="16"/>
              </w:rPr>
              <w:t>0316</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7908E2B8" w14:textId="77777777" w:rsidR="001517A1" w:rsidRDefault="001517A1" w:rsidP="00002E80">
            <w:pPr>
              <w:pStyle w:val="TAL"/>
              <w:spacing w:before="120" w:after="120"/>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64EEA733" w14:textId="77777777" w:rsidR="001517A1" w:rsidRDefault="001517A1" w:rsidP="00002E80">
            <w:pPr>
              <w:pStyle w:val="TAL"/>
              <w:spacing w:before="120" w:after="120"/>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32914132" w14:textId="1D48D4E4" w:rsidR="001517A1" w:rsidRPr="00EA028E" w:rsidRDefault="001517A1" w:rsidP="00002E80">
            <w:pPr>
              <w:rPr>
                <w:rFonts w:ascii="Arial" w:hAnsi="Arial"/>
                <w:sz w:val="16"/>
              </w:rPr>
            </w:pPr>
            <w:r w:rsidRPr="001517A1">
              <w:rPr>
                <w:rFonts w:ascii="Arial" w:hAnsi="Arial"/>
                <w:sz w:val="16"/>
              </w:rPr>
              <w:t>Correction for HARQ-ACK multiplexing on PUSCH in the absence of PUCCH</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097EE3B3" w14:textId="77777777" w:rsidR="001517A1" w:rsidRDefault="001517A1" w:rsidP="00002E80">
            <w:pPr>
              <w:pStyle w:val="TAL"/>
              <w:spacing w:before="120" w:after="120"/>
              <w:rPr>
                <w:sz w:val="16"/>
                <w:szCs w:val="16"/>
                <w:lang w:eastAsia="zh-CN"/>
              </w:rPr>
            </w:pPr>
            <w:r>
              <w:rPr>
                <w:sz w:val="16"/>
                <w:szCs w:val="16"/>
                <w:lang w:eastAsia="zh-CN"/>
              </w:rPr>
              <w:t>16.10.0</w:t>
            </w:r>
          </w:p>
        </w:tc>
      </w:tr>
      <w:tr w:rsidR="003D349B" w:rsidRPr="00B916EC" w14:paraId="01068DCE" w14:textId="77777777" w:rsidTr="00002E80">
        <w:tc>
          <w:tcPr>
            <w:tcW w:w="894" w:type="dxa"/>
            <w:tcBorders>
              <w:top w:val="single" w:sz="6" w:space="0" w:color="auto"/>
              <w:left w:val="single" w:sz="6" w:space="0" w:color="auto"/>
              <w:bottom w:val="single" w:sz="6" w:space="0" w:color="auto"/>
              <w:right w:val="single" w:sz="6" w:space="0" w:color="auto"/>
            </w:tcBorders>
            <w:shd w:val="solid" w:color="FFFFFF" w:fill="auto"/>
          </w:tcPr>
          <w:p w14:paraId="23262A6E" w14:textId="77777777" w:rsidR="003D349B" w:rsidRPr="00B916EC" w:rsidRDefault="003D349B" w:rsidP="00002E80">
            <w:pPr>
              <w:spacing w:before="120" w:after="12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22-06</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0A367ABB" w14:textId="77777777" w:rsidR="003D349B" w:rsidRPr="00B916EC" w:rsidRDefault="003D349B" w:rsidP="00002E80">
            <w:pPr>
              <w:pStyle w:val="TAL"/>
              <w:spacing w:before="120" w:after="120"/>
              <w:rPr>
                <w:sz w:val="16"/>
                <w:szCs w:val="16"/>
                <w:lang w:eastAsia="zh-CN"/>
              </w:rPr>
            </w:pPr>
            <w:r w:rsidRPr="00B916EC">
              <w:rPr>
                <w:sz w:val="16"/>
                <w:szCs w:val="16"/>
                <w:lang w:eastAsia="zh-CN"/>
              </w:rPr>
              <w:t>RAN#</w:t>
            </w:r>
            <w:r>
              <w:rPr>
                <w:sz w:val="16"/>
                <w:szCs w:val="16"/>
                <w:lang w:eastAsia="zh-CN"/>
              </w:rPr>
              <w:t>96</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670F1752" w14:textId="6536CC07" w:rsidR="003D349B" w:rsidRDefault="003D349B" w:rsidP="00002E80">
            <w:pPr>
              <w:pStyle w:val="TAL"/>
              <w:spacing w:before="120" w:after="120"/>
              <w:rPr>
                <w:sz w:val="16"/>
                <w:szCs w:val="16"/>
                <w:lang w:eastAsia="zh-CN"/>
              </w:rPr>
            </w:pPr>
            <w:r>
              <w:rPr>
                <w:sz w:val="16"/>
                <w:szCs w:val="16"/>
                <w:lang w:eastAsia="zh-CN"/>
              </w:rPr>
              <w:t>RP-221599</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48FE9841" w14:textId="44B67C40" w:rsidR="003D349B" w:rsidRDefault="003D349B" w:rsidP="00002E80">
            <w:pPr>
              <w:pStyle w:val="TAL"/>
              <w:spacing w:before="120" w:after="120"/>
              <w:rPr>
                <w:sz w:val="16"/>
                <w:szCs w:val="16"/>
              </w:rPr>
            </w:pPr>
            <w:r>
              <w:rPr>
                <w:sz w:val="16"/>
                <w:szCs w:val="16"/>
              </w:rPr>
              <w:t>0318</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6A23CBEE" w14:textId="77777777" w:rsidR="003D349B" w:rsidRDefault="003D349B" w:rsidP="00002E80">
            <w:pPr>
              <w:pStyle w:val="TAL"/>
              <w:spacing w:before="120" w:after="120"/>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7A534CE3" w14:textId="77777777" w:rsidR="003D349B" w:rsidRDefault="003D349B" w:rsidP="00002E80">
            <w:pPr>
              <w:pStyle w:val="TAL"/>
              <w:spacing w:before="120" w:after="120"/>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68B9A217" w14:textId="55C4DB9C" w:rsidR="003D349B" w:rsidRPr="00EA028E" w:rsidRDefault="003D349B" w:rsidP="00002E80">
            <w:pPr>
              <w:rPr>
                <w:rFonts w:ascii="Arial" w:hAnsi="Arial"/>
                <w:sz w:val="16"/>
              </w:rPr>
            </w:pPr>
            <w:r w:rsidRPr="003D349B">
              <w:rPr>
                <w:rFonts w:ascii="Arial" w:hAnsi="Arial"/>
                <w:sz w:val="16"/>
              </w:rPr>
              <w:t>Rel-16 editorial corrections for TS 38.213</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348C2F7D" w14:textId="77777777" w:rsidR="003D349B" w:rsidRDefault="003D349B" w:rsidP="00002E80">
            <w:pPr>
              <w:pStyle w:val="TAL"/>
              <w:spacing w:before="120" w:after="120"/>
              <w:rPr>
                <w:sz w:val="16"/>
                <w:szCs w:val="16"/>
                <w:lang w:eastAsia="zh-CN"/>
              </w:rPr>
            </w:pPr>
            <w:r>
              <w:rPr>
                <w:sz w:val="16"/>
                <w:szCs w:val="16"/>
                <w:lang w:eastAsia="zh-CN"/>
              </w:rPr>
              <w:t>16.10.0</w:t>
            </w:r>
          </w:p>
        </w:tc>
      </w:tr>
      <w:tr w:rsidR="00E7701F" w:rsidRPr="00B916EC" w14:paraId="3E4A0DCB" w14:textId="77777777" w:rsidTr="003A2513">
        <w:tc>
          <w:tcPr>
            <w:tcW w:w="894" w:type="dxa"/>
            <w:tcBorders>
              <w:top w:val="single" w:sz="6" w:space="0" w:color="auto"/>
              <w:left w:val="single" w:sz="6" w:space="0" w:color="auto"/>
              <w:bottom w:val="single" w:sz="6" w:space="0" w:color="auto"/>
              <w:right w:val="single" w:sz="6" w:space="0" w:color="auto"/>
            </w:tcBorders>
            <w:shd w:val="solid" w:color="FFFFFF" w:fill="auto"/>
          </w:tcPr>
          <w:p w14:paraId="685D999D" w14:textId="3183453E" w:rsidR="00E7701F" w:rsidRPr="00B916EC" w:rsidRDefault="00E7701F" w:rsidP="003A2513">
            <w:pPr>
              <w:spacing w:before="120" w:after="12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22-09</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69DB19FD" w14:textId="3075804B" w:rsidR="00E7701F" w:rsidRPr="00B916EC" w:rsidRDefault="00E7701F" w:rsidP="003A2513">
            <w:pPr>
              <w:pStyle w:val="TAL"/>
              <w:spacing w:before="120" w:after="120"/>
              <w:rPr>
                <w:sz w:val="16"/>
                <w:szCs w:val="16"/>
                <w:lang w:eastAsia="zh-CN"/>
              </w:rPr>
            </w:pPr>
            <w:r w:rsidRPr="00B916EC">
              <w:rPr>
                <w:sz w:val="16"/>
                <w:szCs w:val="16"/>
                <w:lang w:eastAsia="zh-CN"/>
              </w:rPr>
              <w:t>RAN#</w:t>
            </w:r>
            <w:r>
              <w:rPr>
                <w:sz w:val="16"/>
                <w:szCs w:val="16"/>
                <w:lang w:eastAsia="zh-CN"/>
              </w:rPr>
              <w:t>97-e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1580E5B7" w14:textId="627A43A3" w:rsidR="00E7701F" w:rsidRDefault="00E7701F" w:rsidP="003A2513">
            <w:pPr>
              <w:pStyle w:val="TAL"/>
              <w:spacing w:before="120" w:after="120"/>
              <w:rPr>
                <w:sz w:val="16"/>
                <w:szCs w:val="16"/>
                <w:lang w:eastAsia="zh-CN"/>
              </w:rPr>
            </w:pPr>
            <w:r>
              <w:rPr>
                <w:sz w:val="16"/>
                <w:szCs w:val="16"/>
                <w:lang w:eastAsia="zh-CN"/>
              </w:rPr>
              <w:t>RP-222397</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0CF9590D" w14:textId="03F2C0A2" w:rsidR="00E7701F" w:rsidRDefault="00E7701F" w:rsidP="003A2513">
            <w:pPr>
              <w:pStyle w:val="TAL"/>
              <w:spacing w:before="120" w:after="120"/>
              <w:rPr>
                <w:sz w:val="16"/>
                <w:szCs w:val="16"/>
              </w:rPr>
            </w:pPr>
            <w:r>
              <w:rPr>
                <w:sz w:val="16"/>
                <w:szCs w:val="16"/>
              </w:rPr>
              <w:t>0333</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54DA0AB5" w14:textId="6A39901F" w:rsidR="00E7701F" w:rsidRDefault="00E7701F" w:rsidP="003A2513">
            <w:pPr>
              <w:pStyle w:val="TAL"/>
              <w:spacing w:before="120" w:after="120"/>
              <w:jc w:val="center"/>
              <w:rPr>
                <w:sz w:val="16"/>
                <w:szCs w:val="16"/>
              </w:rPr>
            </w:pPr>
            <w:r>
              <w:rPr>
                <w:sz w:val="16"/>
                <w:szCs w:val="16"/>
              </w:rPr>
              <w:t>1</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4BD9AA6E" w14:textId="77777777" w:rsidR="00E7701F" w:rsidRDefault="00E7701F" w:rsidP="003A2513">
            <w:pPr>
              <w:pStyle w:val="TAL"/>
              <w:spacing w:before="120" w:after="120"/>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786C0E48" w14:textId="45746A42" w:rsidR="00E7701F" w:rsidRPr="00EA028E" w:rsidRDefault="00E7701F" w:rsidP="003A2513">
            <w:pPr>
              <w:rPr>
                <w:rFonts w:ascii="Arial" w:hAnsi="Arial"/>
                <w:sz w:val="16"/>
              </w:rPr>
            </w:pPr>
            <w:r w:rsidRPr="00E7701F">
              <w:rPr>
                <w:rFonts w:ascii="Arial" w:hAnsi="Arial"/>
                <w:sz w:val="16"/>
              </w:rPr>
              <w:t>Correction on DCI format 3_0 reception</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646CD591" w14:textId="672D6585" w:rsidR="00E7701F" w:rsidRDefault="00E7701F" w:rsidP="003A2513">
            <w:pPr>
              <w:pStyle w:val="TAL"/>
              <w:spacing w:before="120" w:after="120"/>
              <w:rPr>
                <w:sz w:val="16"/>
                <w:szCs w:val="16"/>
                <w:lang w:eastAsia="zh-CN"/>
              </w:rPr>
            </w:pPr>
            <w:r>
              <w:rPr>
                <w:sz w:val="16"/>
                <w:szCs w:val="16"/>
                <w:lang w:eastAsia="zh-CN"/>
              </w:rPr>
              <w:t>16.11.0</w:t>
            </w:r>
          </w:p>
        </w:tc>
      </w:tr>
      <w:tr w:rsidR="00E7701F" w:rsidRPr="00B916EC" w14:paraId="044C0422" w14:textId="77777777" w:rsidTr="003A2513">
        <w:tc>
          <w:tcPr>
            <w:tcW w:w="894" w:type="dxa"/>
            <w:tcBorders>
              <w:top w:val="single" w:sz="6" w:space="0" w:color="auto"/>
              <w:left w:val="single" w:sz="6" w:space="0" w:color="auto"/>
              <w:bottom w:val="single" w:sz="6" w:space="0" w:color="auto"/>
              <w:right w:val="single" w:sz="6" w:space="0" w:color="auto"/>
            </w:tcBorders>
            <w:shd w:val="solid" w:color="FFFFFF" w:fill="auto"/>
          </w:tcPr>
          <w:p w14:paraId="15F1741D" w14:textId="77777777" w:rsidR="00E7701F" w:rsidRPr="00B916EC" w:rsidRDefault="00E7701F" w:rsidP="003A2513">
            <w:pPr>
              <w:spacing w:before="120" w:after="12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22-09</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6B0036C1" w14:textId="77777777" w:rsidR="00E7701F" w:rsidRPr="00B916EC" w:rsidRDefault="00E7701F" w:rsidP="003A2513">
            <w:pPr>
              <w:pStyle w:val="TAL"/>
              <w:spacing w:before="120" w:after="120"/>
              <w:rPr>
                <w:sz w:val="16"/>
                <w:szCs w:val="16"/>
                <w:lang w:eastAsia="zh-CN"/>
              </w:rPr>
            </w:pPr>
            <w:r w:rsidRPr="00B916EC">
              <w:rPr>
                <w:sz w:val="16"/>
                <w:szCs w:val="16"/>
                <w:lang w:eastAsia="zh-CN"/>
              </w:rPr>
              <w:t>RAN#</w:t>
            </w:r>
            <w:r>
              <w:rPr>
                <w:sz w:val="16"/>
                <w:szCs w:val="16"/>
                <w:lang w:eastAsia="zh-CN"/>
              </w:rPr>
              <w:t>97-e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02416920" w14:textId="5BEA5B53" w:rsidR="00E7701F" w:rsidRDefault="00E7701F" w:rsidP="003A2513">
            <w:pPr>
              <w:pStyle w:val="TAL"/>
              <w:spacing w:before="120" w:after="120"/>
              <w:rPr>
                <w:sz w:val="16"/>
                <w:szCs w:val="16"/>
                <w:lang w:eastAsia="zh-CN"/>
              </w:rPr>
            </w:pPr>
            <w:r>
              <w:rPr>
                <w:sz w:val="16"/>
                <w:szCs w:val="16"/>
                <w:lang w:eastAsia="zh-CN"/>
              </w:rPr>
              <w:t>RP-222421</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226AB064" w14:textId="6CB3B8E5" w:rsidR="00E7701F" w:rsidRDefault="00E7701F" w:rsidP="003A2513">
            <w:pPr>
              <w:pStyle w:val="TAL"/>
              <w:spacing w:before="120" w:after="120"/>
              <w:rPr>
                <w:sz w:val="16"/>
                <w:szCs w:val="16"/>
              </w:rPr>
            </w:pPr>
            <w:r>
              <w:rPr>
                <w:sz w:val="16"/>
                <w:szCs w:val="16"/>
              </w:rPr>
              <w:t>0351</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71FDB5E8" w14:textId="2EA81000" w:rsidR="00E7701F" w:rsidRDefault="00E7701F" w:rsidP="003A2513">
            <w:pPr>
              <w:pStyle w:val="TAL"/>
              <w:spacing w:before="120" w:after="120"/>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2D38845C" w14:textId="77777777" w:rsidR="00E7701F" w:rsidRDefault="00E7701F" w:rsidP="003A2513">
            <w:pPr>
              <w:pStyle w:val="TAL"/>
              <w:spacing w:before="120" w:after="120"/>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6C3A99A8" w14:textId="154BEDA3" w:rsidR="00E7701F" w:rsidRPr="00EA028E" w:rsidRDefault="00E7701F" w:rsidP="003A2513">
            <w:pPr>
              <w:rPr>
                <w:rFonts w:ascii="Arial" w:hAnsi="Arial"/>
                <w:sz w:val="16"/>
              </w:rPr>
            </w:pPr>
            <w:r w:rsidRPr="00E7701F">
              <w:rPr>
                <w:rFonts w:ascii="Arial" w:hAnsi="Arial"/>
                <w:sz w:val="16"/>
              </w:rPr>
              <w:t>CR on Rel-16 Type-1 HARQ-ACK codebook in PUCCH for SCell dormancy</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1F25B2E0" w14:textId="77777777" w:rsidR="00E7701F" w:rsidRDefault="00E7701F" w:rsidP="003A2513">
            <w:pPr>
              <w:pStyle w:val="TAL"/>
              <w:spacing w:before="120" w:after="120"/>
              <w:rPr>
                <w:sz w:val="16"/>
                <w:szCs w:val="16"/>
                <w:lang w:eastAsia="zh-CN"/>
              </w:rPr>
            </w:pPr>
            <w:r>
              <w:rPr>
                <w:sz w:val="16"/>
                <w:szCs w:val="16"/>
                <w:lang w:eastAsia="zh-CN"/>
              </w:rPr>
              <w:t>16.11.0</w:t>
            </w:r>
          </w:p>
        </w:tc>
      </w:tr>
      <w:tr w:rsidR="00E7701F" w:rsidRPr="00B916EC" w14:paraId="51B33370" w14:textId="77777777" w:rsidTr="003A2513">
        <w:tc>
          <w:tcPr>
            <w:tcW w:w="894" w:type="dxa"/>
            <w:tcBorders>
              <w:top w:val="single" w:sz="6" w:space="0" w:color="auto"/>
              <w:left w:val="single" w:sz="6" w:space="0" w:color="auto"/>
              <w:bottom w:val="single" w:sz="6" w:space="0" w:color="auto"/>
              <w:right w:val="single" w:sz="6" w:space="0" w:color="auto"/>
            </w:tcBorders>
            <w:shd w:val="solid" w:color="FFFFFF" w:fill="auto"/>
          </w:tcPr>
          <w:p w14:paraId="24F97F2C" w14:textId="77777777" w:rsidR="00E7701F" w:rsidRPr="00B916EC" w:rsidRDefault="00E7701F" w:rsidP="003A2513">
            <w:pPr>
              <w:spacing w:before="120" w:after="12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22-09</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12908BC3" w14:textId="77777777" w:rsidR="00E7701F" w:rsidRPr="00B916EC" w:rsidRDefault="00E7701F" w:rsidP="003A2513">
            <w:pPr>
              <w:pStyle w:val="TAL"/>
              <w:spacing w:before="120" w:after="120"/>
              <w:rPr>
                <w:sz w:val="16"/>
                <w:szCs w:val="16"/>
                <w:lang w:eastAsia="zh-CN"/>
              </w:rPr>
            </w:pPr>
            <w:r w:rsidRPr="00B916EC">
              <w:rPr>
                <w:sz w:val="16"/>
                <w:szCs w:val="16"/>
                <w:lang w:eastAsia="zh-CN"/>
              </w:rPr>
              <w:t>RAN#</w:t>
            </w:r>
            <w:r>
              <w:rPr>
                <w:sz w:val="16"/>
                <w:szCs w:val="16"/>
                <w:lang w:eastAsia="zh-CN"/>
              </w:rPr>
              <w:t>97-e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4E4E7AFA" w14:textId="7037E67F" w:rsidR="00E7701F" w:rsidRDefault="00E7701F" w:rsidP="003A2513">
            <w:pPr>
              <w:pStyle w:val="TAL"/>
              <w:spacing w:before="120" w:after="120"/>
              <w:rPr>
                <w:sz w:val="16"/>
                <w:szCs w:val="16"/>
                <w:lang w:eastAsia="zh-CN"/>
              </w:rPr>
            </w:pPr>
            <w:r>
              <w:rPr>
                <w:sz w:val="16"/>
                <w:szCs w:val="16"/>
                <w:lang w:eastAsia="zh-CN"/>
              </w:rPr>
              <w:t>RP-222398</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33D09912" w14:textId="7BD5F559" w:rsidR="00E7701F" w:rsidRDefault="00E7701F" w:rsidP="003A2513">
            <w:pPr>
              <w:pStyle w:val="TAL"/>
              <w:spacing w:before="120" w:after="120"/>
              <w:rPr>
                <w:sz w:val="16"/>
                <w:szCs w:val="16"/>
              </w:rPr>
            </w:pPr>
            <w:r>
              <w:rPr>
                <w:sz w:val="16"/>
                <w:szCs w:val="16"/>
              </w:rPr>
              <w:t>0353</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648D0F9E" w14:textId="77777777" w:rsidR="00E7701F" w:rsidRDefault="00E7701F" w:rsidP="003A2513">
            <w:pPr>
              <w:pStyle w:val="TAL"/>
              <w:spacing w:before="120" w:after="120"/>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129D1690" w14:textId="77777777" w:rsidR="00E7701F" w:rsidRDefault="00E7701F" w:rsidP="003A2513">
            <w:pPr>
              <w:pStyle w:val="TAL"/>
              <w:spacing w:before="120" w:after="120"/>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2F7756F3" w14:textId="02584AC2" w:rsidR="00E7701F" w:rsidRPr="00EA028E" w:rsidRDefault="00E7701F" w:rsidP="003A2513">
            <w:pPr>
              <w:rPr>
                <w:rFonts w:ascii="Arial" w:hAnsi="Arial"/>
                <w:sz w:val="16"/>
              </w:rPr>
            </w:pPr>
            <w:r w:rsidRPr="00E7701F">
              <w:rPr>
                <w:rFonts w:ascii="Arial" w:hAnsi="Arial"/>
                <w:sz w:val="16"/>
              </w:rPr>
              <w:t>Correction on UL prioritization cases related to CG PUSCHs</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104F6A71" w14:textId="77777777" w:rsidR="00E7701F" w:rsidRDefault="00E7701F" w:rsidP="003A2513">
            <w:pPr>
              <w:pStyle w:val="TAL"/>
              <w:spacing w:before="120" w:after="120"/>
              <w:rPr>
                <w:sz w:val="16"/>
                <w:szCs w:val="16"/>
                <w:lang w:eastAsia="zh-CN"/>
              </w:rPr>
            </w:pPr>
            <w:r>
              <w:rPr>
                <w:sz w:val="16"/>
                <w:szCs w:val="16"/>
                <w:lang w:eastAsia="zh-CN"/>
              </w:rPr>
              <w:t>16.11.0</w:t>
            </w:r>
          </w:p>
        </w:tc>
      </w:tr>
      <w:tr w:rsidR="00CF0391" w:rsidRPr="00B916EC" w14:paraId="63245E1E" w14:textId="77777777" w:rsidTr="003A2513">
        <w:tc>
          <w:tcPr>
            <w:tcW w:w="894" w:type="dxa"/>
            <w:tcBorders>
              <w:top w:val="single" w:sz="6" w:space="0" w:color="auto"/>
              <w:left w:val="single" w:sz="6" w:space="0" w:color="auto"/>
              <w:bottom w:val="single" w:sz="6" w:space="0" w:color="auto"/>
              <w:right w:val="single" w:sz="6" w:space="0" w:color="auto"/>
            </w:tcBorders>
            <w:shd w:val="solid" w:color="FFFFFF" w:fill="auto"/>
          </w:tcPr>
          <w:p w14:paraId="683ACE88" w14:textId="77777777" w:rsidR="00CF0391" w:rsidRPr="00B916EC" w:rsidRDefault="00CF0391" w:rsidP="003A2513">
            <w:pPr>
              <w:spacing w:before="120" w:after="12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22-09</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33122241" w14:textId="77777777" w:rsidR="00CF0391" w:rsidRPr="00B916EC" w:rsidRDefault="00CF0391" w:rsidP="003A2513">
            <w:pPr>
              <w:pStyle w:val="TAL"/>
              <w:spacing w:before="120" w:after="120"/>
              <w:rPr>
                <w:sz w:val="16"/>
                <w:szCs w:val="16"/>
                <w:lang w:eastAsia="zh-CN"/>
              </w:rPr>
            </w:pPr>
            <w:r w:rsidRPr="00B916EC">
              <w:rPr>
                <w:sz w:val="16"/>
                <w:szCs w:val="16"/>
                <w:lang w:eastAsia="zh-CN"/>
              </w:rPr>
              <w:t>RAN#</w:t>
            </w:r>
            <w:r>
              <w:rPr>
                <w:sz w:val="16"/>
                <w:szCs w:val="16"/>
                <w:lang w:eastAsia="zh-CN"/>
              </w:rPr>
              <w:t>97-e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59B8F233" w14:textId="77777777" w:rsidR="00CF0391" w:rsidRDefault="00CF0391" w:rsidP="003A2513">
            <w:pPr>
              <w:pStyle w:val="TAL"/>
              <w:spacing w:before="120" w:after="120"/>
              <w:rPr>
                <w:sz w:val="16"/>
                <w:szCs w:val="16"/>
                <w:lang w:eastAsia="zh-CN"/>
              </w:rPr>
            </w:pPr>
            <w:r>
              <w:rPr>
                <w:sz w:val="16"/>
                <w:szCs w:val="16"/>
                <w:lang w:eastAsia="zh-CN"/>
              </w:rPr>
              <w:t>RP-222398</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27307F85" w14:textId="1459015C" w:rsidR="00CF0391" w:rsidRDefault="00CF0391" w:rsidP="003A2513">
            <w:pPr>
              <w:pStyle w:val="TAL"/>
              <w:spacing w:before="120" w:after="120"/>
              <w:rPr>
                <w:sz w:val="16"/>
                <w:szCs w:val="16"/>
              </w:rPr>
            </w:pPr>
            <w:r>
              <w:rPr>
                <w:sz w:val="16"/>
                <w:szCs w:val="16"/>
              </w:rPr>
              <w:t>0356</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0A98E7DD" w14:textId="77777777" w:rsidR="00CF0391" w:rsidRDefault="00CF0391" w:rsidP="003A2513">
            <w:pPr>
              <w:pStyle w:val="TAL"/>
              <w:spacing w:before="120" w:after="120"/>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2703B4E5" w14:textId="77777777" w:rsidR="00CF0391" w:rsidRDefault="00CF0391" w:rsidP="003A2513">
            <w:pPr>
              <w:pStyle w:val="TAL"/>
              <w:spacing w:before="120" w:after="120"/>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543F8417" w14:textId="18D4FD3E" w:rsidR="00CF0391" w:rsidRPr="00EA028E" w:rsidRDefault="00CF0391" w:rsidP="003A2513">
            <w:pPr>
              <w:rPr>
                <w:rFonts w:ascii="Arial" w:hAnsi="Arial"/>
                <w:sz w:val="16"/>
              </w:rPr>
            </w:pPr>
            <w:r w:rsidRPr="00CF0391">
              <w:rPr>
                <w:rFonts w:ascii="Arial" w:hAnsi="Arial"/>
                <w:sz w:val="16"/>
              </w:rPr>
              <w:t>Correction for Intra-UE multiplexing/prioritization of the same priority</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23BB4A76" w14:textId="77777777" w:rsidR="00CF0391" w:rsidRDefault="00CF0391" w:rsidP="003A2513">
            <w:pPr>
              <w:pStyle w:val="TAL"/>
              <w:spacing w:before="120" w:after="120"/>
              <w:rPr>
                <w:sz w:val="16"/>
                <w:szCs w:val="16"/>
                <w:lang w:eastAsia="zh-CN"/>
              </w:rPr>
            </w:pPr>
            <w:r>
              <w:rPr>
                <w:sz w:val="16"/>
                <w:szCs w:val="16"/>
                <w:lang w:eastAsia="zh-CN"/>
              </w:rPr>
              <w:t>16.11.0</w:t>
            </w:r>
          </w:p>
        </w:tc>
      </w:tr>
      <w:tr w:rsidR="00DE0793" w:rsidRPr="00B916EC" w14:paraId="2C9F639B" w14:textId="77777777" w:rsidTr="003A2513">
        <w:tc>
          <w:tcPr>
            <w:tcW w:w="894" w:type="dxa"/>
            <w:tcBorders>
              <w:top w:val="single" w:sz="6" w:space="0" w:color="auto"/>
              <w:left w:val="single" w:sz="6" w:space="0" w:color="auto"/>
              <w:bottom w:val="single" w:sz="6" w:space="0" w:color="auto"/>
              <w:right w:val="single" w:sz="6" w:space="0" w:color="auto"/>
            </w:tcBorders>
            <w:shd w:val="solid" w:color="FFFFFF" w:fill="auto"/>
          </w:tcPr>
          <w:p w14:paraId="76B5758D" w14:textId="77777777" w:rsidR="00DE0793" w:rsidRPr="00B916EC" w:rsidRDefault="00DE0793" w:rsidP="003A2513">
            <w:pPr>
              <w:spacing w:before="120" w:after="12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22-09</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2A6B86EE" w14:textId="77777777" w:rsidR="00DE0793" w:rsidRPr="00B916EC" w:rsidRDefault="00DE0793" w:rsidP="003A2513">
            <w:pPr>
              <w:pStyle w:val="TAL"/>
              <w:spacing w:before="120" w:after="120"/>
              <w:rPr>
                <w:sz w:val="16"/>
                <w:szCs w:val="16"/>
                <w:lang w:eastAsia="zh-CN"/>
              </w:rPr>
            </w:pPr>
            <w:r w:rsidRPr="00B916EC">
              <w:rPr>
                <w:sz w:val="16"/>
                <w:szCs w:val="16"/>
                <w:lang w:eastAsia="zh-CN"/>
              </w:rPr>
              <w:t>RAN#</w:t>
            </w:r>
            <w:r>
              <w:rPr>
                <w:sz w:val="16"/>
                <w:szCs w:val="16"/>
                <w:lang w:eastAsia="zh-CN"/>
              </w:rPr>
              <w:t>97-e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7A2410BB" w14:textId="77777777" w:rsidR="00DE0793" w:rsidRDefault="00DE0793" w:rsidP="003A2513">
            <w:pPr>
              <w:pStyle w:val="TAL"/>
              <w:spacing w:before="120" w:after="120"/>
              <w:rPr>
                <w:sz w:val="16"/>
                <w:szCs w:val="16"/>
                <w:lang w:eastAsia="zh-CN"/>
              </w:rPr>
            </w:pPr>
            <w:r>
              <w:rPr>
                <w:sz w:val="16"/>
                <w:szCs w:val="16"/>
                <w:lang w:eastAsia="zh-CN"/>
              </w:rPr>
              <w:t>RP-222398</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54A2BF95" w14:textId="1BD42130" w:rsidR="00DE0793" w:rsidRDefault="00DE0793" w:rsidP="003A2513">
            <w:pPr>
              <w:pStyle w:val="TAL"/>
              <w:spacing w:before="120" w:after="120"/>
              <w:rPr>
                <w:sz w:val="16"/>
                <w:szCs w:val="16"/>
              </w:rPr>
            </w:pPr>
            <w:r>
              <w:rPr>
                <w:sz w:val="16"/>
                <w:szCs w:val="16"/>
              </w:rPr>
              <w:t>0361</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029C9578" w14:textId="77777777" w:rsidR="00DE0793" w:rsidRDefault="00DE0793" w:rsidP="003A2513">
            <w:pPr>
              <w:pStyle w:val="TAL"/>
              <w:spacing w:before="120" w:after="120"/>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4C1EC401" w14:textId="77777777" w:rsidR="00DE0793" w:rsidRDefault="00DE0793" w:rsidP="003A2513">
            <w:pPr>
              <w:pStyle w:val="TAL"/>
              <w:spacing w:before="120" w:after="120"/>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53524909" w14:textId="7063D9D6" w:rsidR="00DE0793" w:rsidRPr="00EA028E" w:rsidRDefault="00DE0793" w:rsidP="003A2513">
            <w:pPr>
              <w:rPr>
                <w:rFonts w:ascii="Arial" w:hAnsi="Arial"/>
                <w:sz w:val="16"/>
              </w:rPr>
            </w:pPr>
            <w:r w:rsidRPr="00DE0793">
              <w:rPr>
                <w:rFonts w:ascii="Arial" w:hAnsi="Arial"/>
                <w:sz w:val="16"/>
              </w:rPr>
              <w:t>Corrections on presence of redundancy version field and HARQ process number field of DCI formats 0_2/1_2 for validation of activation and release DCI format</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16C8B39E" w14:textId="77777777" w:rsidR="00DE0793" w:rsidRDefault="00DE0793" w:rsidP="003A2513">
            <w:pPr>
              <w:pStyle w:val="TAL"/>
              <w:spacing w:before="120" w:after="120"/>
              <w:rPr>
                <w:sz w:val="16"/>
                <w:szCs w:val="16"/>
                <w:lang w:eastAsia="zh-CN"/>
              </w:rPr>
            </w:pPr>
            <w:r>
              <w:rPr>
                <w:sz w:val="16"/>
                <w:szCs w:val="16"/>
                <w:lang w:eastAsia="zh-CN"/>
              </w:rPr>
              <w:t>16.11.0</w:t>
            </w:r>
          </w:p>
        </w:tc>
      </w:tr>
      <w:tr w:rsidR="00DE0793" w:rsidRPr="00B916EC" w14:paraId="6760DC20" w14:textId="77777777" w:rsidTr="003A2513">
        <w:tc>
          <w:tcPr>
            <w:tcW w:w="894" w:type="dxa"/>
            <w:tcBorders>
              <w:top w:val="single" w:sz="6" w:space="0" w:color="auto"/>
              <w:left w:val="single" w:sz="6" w:space="0" w:color="auto"/>
              <w:bottom w:val="single" w:sz="6" w:space="0" w:color="auto"/>
              <w:right w:val="single" w:sz="6" w:space="0" w:color="auto"/>
            </w:tcBorders>
            <w:shd w:val="solid" w:color="FFFFFF" w:fill="auto"/>
          </w:tcPr>
          <w:p w14:paraId="655897F3" w14:textId="77777777" w:rsidR="00DE0793" w:rsidRPr="00B916EC" w:rsidRDefault="00DE0793" w:rsidP="003A2513">
            <w:pPr>
              <w:spacing w:before="120" w:after="12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22-09</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12CA2A6F" w14:textId="77777777" w:rsidR="00DE0793" w:rsidRPr="00B916EC" w:rsidRDefault="00DE0793" w:rsidP="003A2513">
            <w:pPr>
              <w:pStyle w:val="TAL"/>
              <w:spacing w:before="120" w:after="120"/>
              <w:rPr>
                <w:sz w:val="16"/>
                <w:szCs w:val="16"/>
                <w:lang w:eastAsia="zh-CN"/>
              </w:rPr>
            </w:pPr>
            <w:r w:rsidRPr="00B916EC">
              <w:rPr>
                <w:sz w:val="16"/>
                <w:szCs w:val="16"/>
                <w:lang w:eastAsia="zh-CN"/>
              </w:rPr>
              <w:t>RAN#</w:t>
            </w:r>
            <w:r>
              <w:rPr>
                <w:sz w:val="16"/>
                <w:szCs w:val="16"/>
                <w:lang w:eastAsia="zh-CN"/>
              </w:rPr>
              <w:t>97-e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70CAA00A" w14:textId="21CAB596" w:rsidR="00DE0793" w:rsidRDefault="00DE0793" w:rsidP="003A2513">
            <w:pPr>
              <w:pStyle w:val="TAL"/>
              <w:spacing w:before="120" w:after="120"/>
              <w:rPr>
                <w:sz w:val="16"/>
                <w:szCs w:val="16"/>
                <w:lang w:eastAsia="zh-CN"/>
              </w:rPr>
            </w:pPr>
            <w:r>
              <w:rPr>
                <w:sz w:val="16"/>
                <w:szCs w:val="16"/>
                <w:lang w:eastAsia="zh-CN"/>
              </w:rPr>
              <w:t>RP-222417</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286A96EC" w14:textId="0337C63A" w:rsidR="00DE0793" w:rsidRDefault="00DE0793" w:rsidP="003A2513">
            <w:pPr>
              <w:pStyle w:val="TAL"/>
              <w:spacing w:before="120" w:after="120"/>
              <w:rPr>
                <w:sz w:val="16"/>
                <w:szCs w:val="16"/>
              </w:rPr>
            </w:pPr>
            <w:r>
              <w:rPr>
                <w:sz w:val="16"/>
                <w:szCs w:val="16"/>
              </w:rPr>
              <w:t>0363</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1C2C95CE" w14:textId="77777777" w:rsidR="00DE0793" w:rsidRDefault="00DE0793" w:rsidP="003A2513">
            <w:pPr>
              <w:pStyle w:val="TAL"/>
              <w:spacing w:before="120" w:after="120"/>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757BD0E8" w14:textId="77777777" w:rsidR="00DE0793" w:rsidRDefault="00DE0793" w:rsidP="003A2513">
            <w:pPr>
              <w:pStyle w:val="TAL"/>
              <w:spacing w:before="120" w:after="120"/>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2A0A42A7" w14:textId="4E0B529A" w:rsidR="00DE0793" w:rsidRPr="00EA028E" w:rsidRDefault="00DE0793" w:rsidP="003A2513">
            <w:pPr>
              <w:rPr>
                <w:rFonts w:ascii="Arial" w:hAnsi="Arial"/>
                <w:sz w:val="16"/>
              </w:rPr>
            </w:pPr>
            <w:r w:rsidRPr="00DE0793">
              <w:rPr>
                <w:rFonts w:ascii="Arial" w:hAnsi="Arial"/>
                <w:sz w:val="16"/>
              </w:rPr>
              <w:t>Correction on PL RS determination for PUSCH scheduled by DCI format 0_0</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66ABC992" w14:textId="77777777" w:rsidR="00DE0793" w:rsidRDefault="00DE0793" w:rsidP="003A2513">
            <w:pPr>
              <w:pStyle w:val="TAL"/>
              <w:spacing w:before="120" w:after="120"/>
              <w:rPr>
                <w:sz w:val="16"/>
                <w:szCs w:val="16"/>
                <w:lang w:eastAsia="zh-CN"/>
              </w:rPr>
            </w:pPr>
            <w:r>
              <w:rPr>
                <w:sz w:val="16"/>
                <w:szCs w:val="16"/>
                <w:lang w:eastAsia="zh-CN"/>
              </w:rPr>
              <w:t>16.11.0</w:t>
            </w:r>
          </w:p>
        </w:tc>
      </w:tr>
      <w:tr w:rsidR="00C152A4" w:rsidRPr="00B916EC" w14:paraId="7DB643B0" w14:textId="77777777" w:rsidTr="00FA3386">
        <w:tc>
          <w:tcPr>
            <w:tcW w:w="894" w:type="dxa"/>
            <w:tcBorders>
              <w:top w:val="single" w:sz="6" w:space="0" w:color="auto"/>
              <w:left w:val="single" w:sz="6" w:space="0" w:color="auto"/>
              <w:bottom w:val="single" w:sz="6" w:space="0" w:color="auto"/>
              <w:right w:val="single" w:sz="6" w:space="0" w:color="auto"/>
            </w:tcBorders>
            <w:shd w:val="solid" w:color="FFFFFF" w:fill="auto"/>
          </w:tcPr>
          <w:p w14:paraId="11DB9BAA" w14:textId="5CFE00FD" w:rsidR="00C152A4" w:rsidRPr="00B916EC" w:rsidRDefault="00C152A4" w:rsidP="00FA3386">
            <w:pPr>
              <w:spacing w:before="120" w:after="120"/>
              <w:jc w:val="center"/>
              <w:rPr>
                <w:rFonts w:ascii="Arial" w:hAnsi="Arial"/>
                <w:snapToGrid w:val="0"/>
                <w:sz w:val="16"/>
                <w:szCs w:val="16"/>
              </w:rPr>
            </w:pPr>
            <w:r w:rsidRPr="00B916EC">
              <w:rPr>
                <w:rFonts w:ascii="Arial" w:hAnsi="Arial"/>
                <w:snapToGrid w:val="0"/>
                <w:sz w:val="16"/>
                <w:szCs w:val="16"/>
              </w:rPr>
              <w:lastRenderedPageBreak/>
              <w:t>20</w:t>
            </w:r>
            <w:r>
              <w:rPr>
                <w:rFonts w:ascii="Arial" w:hAnsi="Arial"/>
                <w:snapToGrid w:val="0"/>
                <w:sz w:val="16"/>
                <w:szCs w:val="16"/>
              </w:rPr>
              <w:t>22-12</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30EF72A5" w14:textId="3111AC4A" w:rsidR="00C152A4" w:rsidRPr="00B916EC" w:rsidRDefault="00C152A4" w:rsidP="00FA3386">
            <w:pPr>
              <w:pStyle w:val="TAL"/>
              <w:spacing w:before="120" w:after="120"/>
              <w:rPr>
                <w:sz w:val="16"/>
                <w:szCs w:val="16"/>
                <w:lang w:eastAsia="zh-CN"/>
              </w:rPr>
            </w:pPr>
            <w:r w:rsidRPr="00B916EC">
              <w:rPr>
                <w:sz w:val="16"/>
                <w:szCs w:val="16"/>
                <w:lang w:eastAsia="zh-CN"/>
              </w:rPr>
              <w:t>RAN#</w:t>
            </w:r>
            <w:r>
              <w:rPr>
                <w:sz w:val="16"/>
                <w:szCs w:val="16"/>
                <w:lang w:eastAsia="zh-CN"/>
              </w:rPr>
              <w:t>98-e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6D0DEC05" w14:textId="568FAC1F" w:rsidR="00C152A4" w:rsidRDefault="00C152A4" w:rsidP="00FA3386">
            <w:pPr>
              <w:pStyle w:val="TAL"/>
              <w:spacing w:before="120" w:after="120"/>
              <w:rPr>
                <w:sz w:val="16"/>
                <w:szCs w:val="16"/>
                <w:lang w:eastAsia="zh-CN"/>
              </w:rPr>
            </w:pPr>
            <w:r w:rsidRPr="00C152A4">
              <w:rPr>
                <w:sz w:val="16"/>
                <w:szCs w:val="16"/>
                <w:lang w:eastAsia="zh-CN"/>
              </w:rPr>
              <w:t>RP-222849</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4A2471FA" w14:textId="79FA6F15" w:rsidR="00C152A4" w:rsidRDefault="00C152A4" w:rsidP="00FA3386">
            <w:pPr>
              <w:pStyle w:val="TAL"/>
              <w:spacing w:before="120" w:after="120"/>
              <w:rPr>
                <w:sz w:val="16"/>
                <w:szCs w:val="16"/>
              </w:rPr>
            </w:pPr>
            <w:r>
              <w:rPr>
                <w:sz w:val="16"/>
                <w:szCs w:val="16"/>
              </w:rPr>
              <w:t>0368</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73356EE4" w14:textId="77777777" w:rsidR="00C152A4" w:rsidRDefault="00C152A4" w:rsidP="00FA3386">
            <w:pPr>
              <w:pStyle w:val="TAL"/>
              <w:spacing w:before="120" w:after="120"/>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63EC1052" w14:textId="77777777" w:rsidR="00C152A4" w:rsidRDefault="00C152A4" w:rsidP="00FA3386">
            <w:pPr>
              <w:pStyle w:val="TAL"/>
              <w:spacing w:before="120" w:after="120"/>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723AFE6A" w14:textId="7F820F79" w:rsidR="00C152A4" w:rsidRPr="00EA028E" w:rsidRDefault="00C152A4" w:rsidP="00FA3386">
            <w:pPr>
              <w:rPr>
                <w:rFonts w:ascii="Arial" w:hAnsi="Arial"/>
                <w:sz w:val="16"/>
              </w:rPr>
            </w:pPr>
            <w:r w:rsidRPr="00C152A4">
              <w:rPr>
                <w:rFonts w:ascii="Arial" w:hAnsi="Arial"/>
                <w:sz w:val="16"/>
              </w:rPr>
              <w:t>Correction on SL BWP in TS 38.213</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5C3F2689" w14:textId="5611D5E4" w:rsidR="00C152A4" w:rsidRDefault="00C152A4" w:rsidP="00FA3386">
            <w:pPr>
              <w:pStyle w:val="TAL"/>
              <w:spacing w:before="120" w:after="120"/>
              <w:rPr>
                <w:sz w:val="16"/>
                <w:szCs w:val="16"/>
                <w:lang w:eastAsia="zh-CN"/>
              </w:rPr>
            </w:pPr>
            <w:r>
              <w:rPr>
                <w:sz w:val="16"/>
                <w:szCs w:val="16"/>
                <w:lang w:eastAsia="zh-CN"/>
              </w:rPr>
              <w:t>16.12.0</w:t>
            </w:r>
          </w:p>
        </w:tc>
      </w:tr>
      <w:tr w:rsidR="00C152A4" w:rsidRPr="00B916EC" w14:paraId="0C9C53E2" w14:textId="77777777" w:rsidTr="00FA3386">
        <w:tc>
          <w:tcPr>
            <w:tcW w:w="894" w:type="dxa"/>
            <w:tcBorders>
              <w:top w:val="single" w:sz="6" w:space="0" w:color="auto"/>
              <w:left w:val="single" w:sz="6" w:space="0" w:color="auto"/>
              <w:bottom w:val="single" w:sz="6" w:space="0" w:color="auto"/>
              <w:right w:val="single" w:sz="6" w:space="0" w:color="auto"/>
            </w:tcBorders>
            <w:shd w:val="solid" w:color="FFFFFF" w:fill="auto"/>
          </w:tcPr>
          <w:p w14:paraId="6465674E" w14:textId="77777777" w:rsidR="00C152A4" w:rsidRPr="00B916EC" w:rsidRDefault="00C152A4" w:rsidP="00FA3386">
            <w:pPr>
              <w:spacing w:before="120" w:after="12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22-12</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21391878" w14:textId="77777777" w:rsidR="00C152A4" w:rsidRPr="00B916EC" w:rsidRDefault="00C152A4" w:rsidP="00FA3386">
            <w:pPr>
              <w:pStyle w:val="TAL"/>
              <w:spacing w:before="120" w:after="120"/>
              <w:rPr>
                <w:sz w:val="16"/>
                <w:szCs w:val="16"/>
                <w:lang w:eastAsia="zh-CN"/>
              </w:rPr>
            </w:pPr>
            <w:r w:rsidRPr="00B916EC">
              <w:rPr>
                <w:sz w:val="16"/>
                <w:szCs w:val="16"/>
                <w:lang w:eastAsia="zh-CN"/>
              </w:rPr>
              <w:t>RAN#</w:t>
            </w:r>
            <w:r>
              <w:rPr>
                <w:sz w:val="16"/>
                <w:szCs w:val="16"/>
                <w:lang w:eastAsia="zh-CN"/>
              </w:rPr>
              <w:t>98-e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266C741C" w14:textId="488EC7F4" w:rsidR="00C152A4" w:rsidRDefault="00C152A4" w:rsidP="00FA3386">
            <w:pPr>
              <w:pStyle w:val="TAL"/>
              <w:spacing w:before="120" w:after="120"/>
              <w:rPr>
                <w:sz w:val="16"/>
                <w:szCs w:val="16"/>
                <w:lang w:eastAsia="zh-CN"/>
              </w:rPr>
            </w:pPr>
            <w:r w:rsidRPr="00C152A4">
              <w:rPr>
                <w:sz w:val="16"/>
                <w:szCs w:val="16"/>
                <w:lang w:eastAsia="zh-CN"/>
              </w:rPr>
              <w:t>RP-2228</w:t>
            </w:r>
            <w:r>
              <w:rPr>
                <w:sz w:val="16"/>
                <w:szCs w:val="16"/>
                <w:lang w:eastAsia="zh-CN"/>
              </w:rPr>
              <w:t>71</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29AF18B6" w14:textId="17F05F15" w:rsidR="00C152A4" w:rsidRDefault="00C152A4" w:rsidP="00FA3386">
            <w:pPr>
              <w:pStyle w:val="TAL"/>
              <w:spacing w:before="120" w:after="120"/>
              <w:rPr>
                <w:sz w:val="16"/>
                <w:szCs w:val="16"/>
              </w:rPr>
            </w:pPr>
            <w:r>
              <w:rPr>
                <w:sz w:val="16"/>
                <w:szCs w:val="16"/>
              </w:rPr>
              <w:t>0377</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3D53BCFC" w14:textId="77777777" w:rsidR="00C152A4" w:rsidRDefault="00C152A4" w:rsidP="00FA3386">
            <w:pPr>
              <w:pStyle w:val="TAL"/>
              <w:spacing w:before="120" w:after="120"/>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5085D23B" w14:textId="77777777" w:rsidR="00C152A4" w:rsidRDefault="00C152A4" w:rsidP="00FA3386">
            <w:pPr>
              <w:pStyle w:val="TAL"/>
              <w:spacing w:before="120" w:after="120"/>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38DF1499" w14:textId="554B02B2" w:rsidR="00C152A4" w:rsidRPr="00EA028E" w:rsidRDefault="00C152A4" w:rsidP="00FA3386">
            <w:pPr>
              <w:rPr>
                <w:rFonts w:ascii="Arial" w:hAnsi="Arial"/>
                <w:sz w:val="16"/>
              </w:rPr>
            </w:pPr>
            <w:r w:rsidRPr="00C152A4">
              <w:rPr>
                <w:rFonts w:ascii="Arial" w:hAnsi="Arial"/>
                <w:sz w:val="16"/>
              </w:rPr>
              <w:t>Correction on HARQ-ACK multiplexing on multi-PUSCHs without PUCCH for Rel-16 NR-U</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61261263" w14:textId="77777777" w:rsidR="00C152A4" w:rsidRDefault="00C152A4" w:rsidP="00FA3386">
            <w:pPr>
              <w:pStyle w:val="TAL"/>
              <w:spacing w:before="120" w:after="120"/>
              <w:rPr>
                <w:sz w:val="16"/>
                <w:szCs w:val="16"/>
                <w:lang w:eastAsia="zh-CN"/>
              </w:rPr>
            </w:pPr>
            <w:r>
              <w:rPr>
                <w:sz w:val="16"/>
                <w:szCs w:val="16"/>
                <w:lang w:eastAsia="zh-CN"/>
              </w:rPr>
              <w:t>16.12.0</w:t>
            </w:r>
          </w:p>
        </w:tc>
      </w:tr>
      <w:tr w:rsidR="001A7FD0" w:rsidRPr="00B916EC" w14:paraId="457E6D6D" w14:textId="77777777" w:rsidTr="00FA3386">
        <w:tc>
          <w:tcPr>
            <w:tcW w:w="894" w:type="dxa"/>
            <w:tcBorders>
              <w:top w:val="single" w:sz="6" w:space="0" w:color="auto"/>
              <w:left w:val="single" w:sz="6" w:space="0" w:color="auto"/>
              <w:bottom w:val="single" w:sz="6" w:space="0" w:color="auto"/>
              <w:right w:val="single" w:sz="6" w:space="0" w:color="auto"/>
            </w:tcBorders>
            <w:shd w:val="solid" w:color="FFFFFF" w:fill="auto"/>
          </w:tcPr>
          <w:p w14:paraId="2432E7EF" w14:textId="77777777" w:rsidR="001A7FD0" w:rsidRPr="00B916EC" w:rsidRDefault="001A7FD0" w:rsidP="00FA3386">
            <w:pPr>
              <w:spacing w:before="120" w:after="12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22-12</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4FF88BD9" w14:textId="77777777" w:rsidR="001A7FD0" w:rsidRPr="00B916EC" w:rsidRDefault="001A7FD0" w:rsidP="00FA3386">
            <w:pPr>
              <w:pStyle w:val="TAL"/>
              <w:spacing w:before="120" w:after="120"/>
              <w:rPr>
                <w:sz w:val="16"/>
                <w:szCs w:val="16"/>
                <w:lang w:eastAsia="zh-CN"/>
              </w:rPr>
            </w:pPr>
            <w:r w:rsidRPr="00B916EC">
              <w:rPr>
                <w:sz w:val="16"/>
                <w:szCs w:val="16"/>
                <w:lang w:eastAsia="zh-CN"/>
              </w:rPr>
              <w:t>RAN#</w:t>
            </w:r>
            <w:r>
              <w:rPr>
                <w:sz w:val="16"/>
                <w:szCs w:val="16"/>
                <w:lang w:eastAsia="zh-CN"/>
              </w:rPr>
              <w:t>98-e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0D19DD60" w14:textId="1AC30118" w:rsidR="001A7FD0" w:rsidRDefault="001A7FD0" w:rsidP="00FA3386">
            <w:pPr>
              <w:pStyle w:val="TAL"/>
              <w:spacing w:before="120" w:after="120"/>
              <w:rPr>
                <w:sz w:val="16"/>
                <w:szCs w:val="16"/>
                <w:lang w:eastAsia="zh-CN"/>
              </w:rPr>
            </w:pPr>
            <w:r w:rsidRPr="00C152A4">
              <w:rPr>
                <w:sz w:val="16"/>
                <w:szCs w:val="16"/>
                <w:lang w:eastAsia="zh-CN"/>
              </w:rPr>
              <w:t>RP-2228</w:t>
            </w:r>
            <w:r>
              <w:rPr>
                <w:sz w:val="16"/>
                <w:szCs w:val="16"/>
                <w:lang w:eastAsia="zh-CN"/>
              </w:rPr>
              <w:t>50</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344E61AD" w14:textId="1E4DCAE9" w:rsidR="001A7FD0" w:rsidRDefault="001A7FD0" w:rsidP="00FA3386">
            <w:pPr>
              <w:pStyle w:val="TAL"/>
              <w:spacing w:before="120" w:after="120"/>
              <w:rPr>
                <w:sz w:val="16"/>
                <w:szCs w:val="16"/>
              </w:rPr>
            </w:pPr>
            <w:r>
              <w:rPr>
                <w:sz w:val="16"/>
                <w:szCs w:val="16"/>
              </w:rPr>
              <w:t>0397</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3E05ED5C" w14:textId="77777777" w:rsidR="001A7FD0" w:rsidRDefault="001A7FD0" w:rsidP="00FA3386">
            <w:pPr>
              <w:pStyle w:val="TAL"/>
              <w:spacing w:before="120" w:after="120"/>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046FAF27" w14:textId="77777777" w:rsidR="001A7FD0" w:rsidRDefault="001A7FD0" w:rsidP="00FA3386">
            <w:pPr>
              <w:pStyle w:val="TAL"/>
              <w:spacing w:before="120" w:after="120"/>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4B9F1EA5" w14:textId="57F64FF9" w:rsidR="001A7FD0" w:rsidRPr="00EA028E" w:rsidRDefault="001A7FD0" w:rsidP="00FA3386">
            <w:pPr>
              <w:rPr>
                <w:rFonts w:ascii="Arial" w:hAnsi="Arial"/>
                <w:sz w:val="16"/>
              </w:rPr>
            </w:pPr>
            <w:r w:rsidRPr="001A7FD0">
              <w:rPr>
                <w:rFonts w:ascii="Arial" w:hAnsi="Arial"/>
                <w:sz w:val="16"/>
              </w:rPr>
              <w:t>Correction on UL prioritization cases related to SP-CSI</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3267719D" w14:textId="77777777" w:rsidR="001A7FD0" w:rsidRDefault="001A7FD0" w:rsidP="00FA3386">
            <w:pPr>
              <w:pStyle w:val="TAL"/>
              <w:spacing w:before="120" w:after="120"/>
              <w:rPr>
                <w:sz w:val="16"/>
                <w:szCs w:val="16"/>
                <w:lang w:eastAsia="zh-CN"/>
              </w:rPr>
            </w:pPr>
            <w:r>
              <w:rPr>
                <w:sz w:val="16"/>
                <w:szCs w:val="16"/>
                <w:lang w:eastAsia="zh-CN"/>
              </w:rPr>
              <w:t>16.12.0</w:t>
            </w:r>
          </w:p>
        </w:tc>
      </w:tr>
      <w:tr w:rsidR="002F22EB" w:rsidRPr="00B916EC" w14:paraId="095E8E2C" w14:textId="77777777" w:rsidTr="00FA3386">
        <w:tc>
          <w:tcPr>
            <w:tcW w:w="894" w:type="dxa"/>
            <w:tcBorders>
              <w:top w:val="single" w:sz="6" w:space="0" w:color="auto"/>
              <w:left w:val="single" w:sz="6" w:space="0" w:color="auto"/>
              <w:bottom w:val="single" w:sz="6" w:space="0" w:color="auto"/>
              <w:right w:val="single" w:sz="6" w:space="0" w:color="auto"/>
            </w:tcBorders>
            <w:shd w:val="solid" w:color="FFFFFF" w:fill="auto"/>
          </w:tcPr>
          <w:p w14:paraId="674CFBB3" w14:textId="77777777" w:rsidR="002F22EB" w:rsidRPr="00B916EC" w:rsidRDefault="002F22EB" w:rsidP="00FA3386">
            <w:pPr>
              <w:spacing w:before="120" w:after="12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22-12</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0F60FC77" w14:textId="77777777" w:rsidR="002F22EB" w:rsidRPr="00B916EC" w:rsidRDefault="002F22EB" w:rsidP="00FA3386">
            <w:pPr>
              <w:pStyle w:val="TAL"/>
              <w:spacing w:before="120" w:after="120"/>
              <w:rPr>
                <w:sz w:val="16"/>
                <w:szCs w:val="16"/>
                <w:lang w:eastAsia="zh-CN"/>
              </w:rPr>
            </w:pPr>
            <w:r w:rsidRPr="00B916EC">
              <w:rPr>
                <w:sz w:val="16"/>
                <w:szCs w:val="16"/>
                <w:lang w:eastAsia="zh-CN"/>
              </w:rPr>
              <w:t>RAN#</w:t>
            </w:r>
            <w:r>
              <w:rPr>
                <w:sz w:val="16"/>
                <w:szCs w:val="16"/>
                <w:lang w:eastAsia="zh-CN"/>
              </w:rPr>
              <w:t>98-e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16C20D11" w14:textId="77777777" w:rsidR="002F22EB" w:rsidRDefault="002F22EB" w:rsidP="00FA3386">
            <w:pPr>
              <w:pStyle w:val="TAL"/>
              <w:spacing w:before="120" w:after="120"/>
              <w:rPr>
                <w:sz w:val="16"/>
                <w:szCs w:val="16"/>
                <w:lang w:eastAsia="zh-CN"/>
              </w:rPr>
            </w:pPr>
            <w:r w:rsidRPr="00C152A4">
              <w:rPr>
                <w:sz w:val="16"/>
                <w:szCs w:val="16"/>
                <w:lang w:eastAsia="zh-CN"/>
              </w:rPr>
              <w:t>RP-2228</w:t>
            </w:r>
            <w:r>
              <w:rPr>
                <w:sz w:val="16"/>
                <w:szCs w:val="16"/>
                <w:lang w:eastAsia="zh-CN"/>
              </w:rPr>
              <w:t>50</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2D7C029E" w14:textId="4652B9CA" w:rsidR="002F22EB" w:rsidRDefault="002F22EB" w:rsidP="00FA3386">
            <w:pPr>
              <w:pStyle w:val="TAL"/>
              <w:spacing w:before="120" w:after="120"/>
              <w:rPr>
                <w:sz w:val="16"/>
                <w:szCs w:val="16"/>
              </w:rPr>
            </w:pPr>
            <w:r>
              <w:rPr>
                <w:sz w:val="16"/>
                <w:szCs w:val="16"/>
              </w:rPr>
              <w:t>0405</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097D3F25" w14:textId="77777777" w:rsidR="002F22EB" w:rsidRDefault="002F22EB" w:rsidP="00FA3386">
            <w:pPr>
              <w:pStyle w:val="TAL"/>
              <w:spacing w:before="120" w:after="120"/>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24EC1675" w14:textId="77777777" w:rsidR="002F22EB" w:rsidRDefault="002F22EB" w:rsidP="00FA3386">
            <w:pPr>
              <w:pStyle w:val="TAL"/>
              <w:spacing w:before="120" w:after="120"/>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102639D5" w14:textId="6CA55935" w:rsidR="002F22EB" w:rsidRPr="00EA028E" w:rsidRDefault="002F22EB" w:rsidP="00FA3386">
            <w:pPr>
              <w:rPr>
                <w:rFonts w:ascii="Arial" w:hAnsi="Arial"/>
                <w:sz w:val="16"/>
              </w:rPr>
            </w:pPr>
            <w:r w:rsidRPr="002F22EB">
              <w:rPr>
                <w:rFonts w:ascii="Arial" w:hAnsi="Arial"/>
                <w:sz w:val="16"/>
              </w:rPr>
              <w:t>Correction on overlapping PUCCHs with repetitions of a same priority</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2585641E" w14:textId="77777777" w:rsidR="002F22EB" w:rsidRDefault="002F22EB" w:rsidP="00FA3386">
            <w:pPr>
              <w:pStyle w:val="TAL"/>
              <w:spacing w:before="120" w:after="120"/>
              <w:rPr>
                <w:sz w:val="16"/>
                <w:szCs w:val="16"/>
                <w:lang w:eastAsia="zh-CN"/>
              </w:rPr>
            </w:pPr>
            <w:r>
              <w:rPr>
                <w:sz w:val="16"/>
                <w:szCs w:val="16"/>
                <w:lang w:eastAsia="zh-CN"/>
              </w:rPr>
              <w:t>16.12.0</w:t>
            </w:r>
          </w:p>
        </w:tc>
      </w:tr>
      <w:tr w:rsidR="009F024A" w:rsidRPr="00B916EC" w14:paraId="37CAB2AE" w14:textId="77777777" w:rsidTr="00FA3386">
        <w:tc>
          <w:tcPr>
            <w:tcW w:w="894" w:type="dxa"/>
            <w:tcBorders>
              <w:top w:val="single" w:sz="6" w:space="0" w:color="auto"/>
              <w:left w:val="single" w:sz="6" w:space="0" w:color="auto"/>
              <w:bottom w:val="single" w:sz="6" w:space="0" w:color="auto"/>
              <w:right w:val="single" w:sz="6" w:space="0" w:color="auto"/>
            </w:tcBorders>
            <w:shd w:val="solid" w:color="FFFFFF" w:fill="auto"/>
          </w:tcPr>
          <w:p w14:paraId="2462550C" w14:textId="77777777" w:rsidR="009F024A" w:rsidRPr="00B916EC" w:rsidRDefault="009F024A" w:rsidP="00FA3386">
            <w:pPr>
              <w:spacing w:before="120" w:after="12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22-12</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6B657EA8" w14:textId="77777777" w:rsidR="009F024A" w:rsidRPr="00B916EC" w:rsidRDefault="009F024A" w:rsidP="00FA3386">
            <w:pPr>
              <w:pStyle w:val="TAL"/>
              <w:spacing w:before="120" w:after="120"/>
              <w:rPr>
                <w:sz w:val="16"/>
                <w:szCs w:val="16"/>
                <w:lang w:eastAsia="zh-CN"/>
              </w:rPr>
            </w:pPr>
            <w:r w:rsidRPr="00B916EC">
              <w:rPr>
                <w:sz w:val="16"/>
                <w:szCs w:val="16"/>
                <w:lang w:eastAsia="zh-CN"/>
              </w:rPr>
              <w:t>RAN#</w:t>
            </w:r>
            <w:r>
              <w:rPr>
                <w:sz w:val="16"/>
                <w:szCs w:val="16"/>
                <w:lang w:eastAsia="zh-CN"/>
              </w:rPr>
              <w:t>98-e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2FB8E6F2" w14:textId="700CCABD" w:rsidR="009F024A" w:rsidRDefault="009F024A" w:rsidP="00FA3386">
            <w:pPr>
              <w:pStyle w:val="TAL"/>
              <w:spacing w:before="120" w:after="120"/>
              <w:rPr>
                <w:sz w:val="16"/>
                <w:szCs w:val="16"/>
                <w:lang w:eastAsia="zh-CN"/>
              </w:rPr>
            </w:pPr>
            <w:r w:rsidRPr="00C152A4">
              <w:rPr>
                <w:sz w:val="16"/>
                <w:szCs w:val="16"/>
                <w:lang w:eastAsia="zh-CN"/>
              </w:rPr>
              <w:t>RP-2228</w:t>
            </w:r>
            <w:r>
              <w:rPr>
                <w:sz w:val="16"/>
                <w:szCs w:val="16"/>
                <w:lang w:eastAsia="zh-CN"/>
              </w:rPr>
              <w:t>69</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6380ABC0" w14:textId="53F8AC95" w:rsidR="009F024A" w:rsidRDefault="009F024A" w:rsidP="00FA3386">
            <w:pPr>
              <w:pStyle w:val="TAL"/>
              <w:spacing w:before="120" w:after="120"/>
              <w:rPr>
                <w:sz w:val="16"/>
                <w:szCs w:val="16"/>
              </w:rPr>
            </w:pPr>
            <w:r>
              <w:rPr>
                <w:sz w:val="16"/>
                <w:szCs w:val="16"/>
              </w:rPr>
              <w:t>0410</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5A49DCC9" w14:textId="77777777" w:rsidR="009F024A" w:rsidRDefault="009F024A" w:rsidP="00FA3386">
            <w:pPr>
              <w:pStyle w:val="TAL"/>
              <w:spacing w:before="120" w:after="120"/>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5EA7E468" w14:textId="77777777" w:rsidR="009F024A" w:rsidRDefault="009F024A" w:rsidP="00FA3386">
            <w:pPr>
              <w:pStyle w:val="TAL"/>
              <w:spacing w:before="120" w:after="120"/>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69F25E5E" w14:textId="6FF5C169" w:rsidR="009F024A" w:rsidRPr="00EA028E" w:rsidRDefault="009F024A" w:rsidP="00FA3386">
            <w:pPr>
              <w:rPr>
                <w:rFonts w:ascii="Arial" w:hAnsi="Arial"/>
                <w:sz w:val="16"/>
              </w:rPr>
            </w:pPr>
            <w:r w:rsidRPr="009F024A">
              <w:rPr>
                <w:rFonts w:ascii="Arial" w:hAnsi="Arial"/>
                <w:sz w:val="16"/>
              </w:rPr>
              <w:t>Correction on SCS configuration for parallel transmission of PRACH and SRS/PUCCH/PUSCH</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121B2E44" w14:textId="77777777" w:rsidR="009F024A" w:rsidRDefault="009F024A" w:rsidP="00FA3386">
            <w:pPr>
              <w:pStyle w:val="TAL"/>
              <w:spacing w:before="120" w:after="120"/>
              <w:rPr>
                <w:sz w:val="16"/>
                <w:szCs w:val="16"/>
                <w:lang w:eastAsia="zh-CN"/>
              </w:rPr>
            </w:pPr>
            <w:r>
              <w:rPr>
                <w:sz w:val="16"/>
                <w:szCs w:val="16"/>
                <w:lang w:eastAsia="zh-CN"/>
              </w:rPr>
              <w:t>16.12.0</w:t>
            </w:r>
          </w:p>
        </w:tc>
      </w:tr>
      <w:tr w:rsidR="00FF7042" w:rsidRPr="00B916EC" w14:paraId="25171A02" w14:textId="77777777" w:rsidTr="00FA3386">
        <w:tc>
          <w:tcPr>
            <w:tcW w:w="894" w:type="dxa"/>
            <w:tcBorders>
              <w:top w:val="single" w:sz="6" w:space="0" w:color="auto"/>
              <w:left w:val="single" w:sz="6" w:space="0" w:color="auto"/>
              <w:bottom w:val="single" w:sz="6" w:space="0" w:color="auto"/>
              <w:right w:val="single" w:sz="6" w:space="0" w:color="auto"/>
            </w:tcBorders>
            <w:shd w:val="solid" w:color="FFFFFF" w:fill="auto"/>
          </w:tcPr>
          <w:p w14:paraId="007610C6" w14:textId="77777777" w:rsidR="00FF7042" w:rsidRPr="00B916EC" w:rsidRDefault="00FF7042" w:rsidP="00FA3386">
            <w:pPr>
              <w:spacing w:before="120" w:after="12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22-12</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4C6E2C2F" w14:textId="77777777" w:rsidR="00FF7042" w:rsidRPr="00B916EC" w:rsidRDefault="00FF7042" w:rsidP="00FA3386">
            <w:pPr>
              <w:pStyle w:val="TAL"/>
              <w:spacing w:before="120" w:after="120"/>
              <w:rPr>
                <w:sz w:val="16"/>
                <w:szCs w:val="16"/>
                <w:lang w:eastAsia="zh-CN"/>
              </w:rPr>
            </w:pPr>
            <w:r w:rsidRPr="00B916EC">
              <w:rPr>
                <w:sz w:val="16"/>
                <w:szCs w:val="16"/>
                <w:lang w:eastAsia="zh-CN"/>
              </w:rPr>
              <w:t>RAN#</w:t>
            </w:r>
            <w:r>
              <w:rPr>
                <w:sz w:val="16"/>
                <w:szCs w:val="16"/>
                <w:lang w:eastAsia="zh-CN"/>
              </w:rPr>
              <w:t>98-e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39A1E004" w14:textId="77777777" w:rsidR="00FF7042" w:rsidRDefault="00FF7042" w:rsidP="00FA3386">
            <w:pPr>
              <w:pStyle w:val="TAL"/>
              <w:spacing w:before="120" w:after="120"/>
              <w:rPr>
                <w:sz w:val="16"/>
                <w:szCs w:val="16"/>
                <w:lang w:eastAsia="zh-CN"/>
              </w:rPr>
            </w:pPr>
            <w:r w:rsidRPr="00C152A4">
              <w:rPr>
                <w:sz w:val="16"/>
                <w:szCs w:val="16"/>
                <w:lang w:eastAsia="zh-CN"/>
              </w:rPr>
              <w:t>RP-2228</w:t>
            </w:r>
            <w:r>
              <w:rPr>
                <w:sz w:val="16"/>
                <w:szCs w:val="16"/>
                <w:lang w:eastAsia="zh-CN"/>
              </w:rPr>
              <w:t>69</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121BCFB3" w14:textId="00939478" w:rsidR="00FF7042" w:rsidRDefault="00FF7042" w:rsidP="00FA3386">
            <w:pPr>
              <w:pStyle w:val="TAL"/>
              <w:spacing w:before="120" w:after="120"/>
              <w:rPr>
                <w:sz w:val="16"/>
                <w:szCs w:val="16"/>
              </w:rPr>
            </w:pPr>
            <w:r>
              <w:rPr>
                <w:sz w:val="16"/>
                <w:szCs w:val="16"/>
              </w:rPr>
              <w:t>0422</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4FFBBC20" w14:textId="77777777" w:rsidR="00FF7042" w:rsidRDefault="00FF7042" w:rsidP="00FA3386">
            <w:pPr>
              <w:pStyle w:val="TAL"/>
              <w:spacing w:before="120" w:after="120"/>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076CF703" w14:textId="77777777" w:rsidR="00FF7042" w:rsidRDefault="00FF7042" w:rsidP="00FA3386">
            <w:pPr>
              <w:pStyle w:val="TAL"/>
              <w:spacing w:before="120" w:after="120"/>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7A4CEA54" w14:textId="554A44AE" w:rsidR="00FF7042" w:rsidRPr="00EA028E" w:rsidRDefault="00FF7042" w:rsidP="00FA3386">
            <w:pPr>
              <w:rPr>
                <w:rFonts w:ascii="Arial" w:hAnsi="Arial"/>
                <w:sz w:val="16"/>
              </w:rPr>
            </w:pPr>
            <w:r w:rsidRPr="00FF7042">
              <w:rPr>
                <w:rFonts w:ascii="Arial" w:hAnsi="Arial"/>
                <w:sz w:val="16"/>
              </w:rPr>
              <w:t>Clarification on timelines for power control command</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73C69A37" w14:textId="77777777" w:rsidR="00FF7042" w:rsidRDefault="00FF7042" w:rsidP="00FA3386">
            <w:pPr>
              <w:pStyle w:val="TAL"/>
              <w:spacing w:before="120" w:after="120"/>
              <w:rPr>
                <w:sz w:val="16"/>
                <w:szCs w:val="16"/>
                <w:lang w:eastAsia="zh-CN"/>
              </w:rPr>
            </w:pPr>
            <w:r>
              <w:rPr>
                <w:sz w:val="16"/>
                <w:szCs w:val="16"/>
                <w:lang w:eastAsia="zh-CN"/>
              </w:rPr>
              <w:t>16.12.0</w:t>
            </w:r>
          </w:p>
        </w:tc>
      </w:tr>
      <w:tr w:rsidR="00FF7042" w:rsidRPr="00B916EC" w14:paraId="5284B436" w14:textId="77777777" w:rsidTr="00FA3386">
        <w:tc>
          <w:tcPr>
            <w:tcW w:w="894" w:type="dxa"/>
            <w:tcBorders>
              <w:top w:val="single" w:sz="6" w:space="0" w:color="auto"/>
              <w:left w:val="single" w:sz="6" w:space="0" w:color="auto"/>
              <w:bottom w:val="single" w:sz="6" w:space="0" w:color="auto"/>
              <w:right w:val="single" w:sz="6" w:space="0" w:color="auto"/>
            </w:tcBorders>
            <w:shd w:val="solid" w:color="FFFFFF" w:fill="auto"/>
          </w:tcPr>
          <w:p w14:paraId="4B597B42" w14:textId="77777777" w:rsidR="00FF7042" w:rsidRPr="00B916EC" w:rsidRDefault="00FF7042" w:rsidP="00FA3386">
            <w:pPr>
              <w:spacing w:before="120" w:after="12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22-12</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42DA5FB4" w14:textId="77777777" w:rsidR="00FF7042" w:rsidRPr="00B916EC" w:rsidRDefault="00FF7042" w:rsidP="00FA3386">
            <w:pPr>
              <w:pStyle w:val="TAL"/>
              <w:spacing w:before="120" w:after="120"/>
              <w:rPr>
                <w:sz w:val="16"/>
                <w:szCs w:val="16"/>
                <w:lang w:eastAsia="zh-CN"/>
              </w:rPr>
            </w:pPr>
            <w:r w:rsidRPr="00B916EC">
              <w:rPr>
                <w:sz w:val="16"/>
                <w:szCs w:val="16"/>
                <w:lang w:eastAsia="zh-CN"/>
              </w:rPr>
              <w:t>RAN#</w:t>
            </w:r>
            <w:r>
              <w:rPr>
                <w:sz w:val="16"/>
                <w:szCs w:val="16"/>
                <w:lang w:eastAsia="zh-CN"/>
              </w:rPr>
              <w:t>98-e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4E96563B" w14:textId="77777777" w:rsidR="00FF7042" w:rsidRDefault="00FF7042" w:rsidP="00FA3386">
            <w:pPr>
              <w:pStyle w:val="TAL"/>
              <w:spacing w:before="120" w:after="120"/>
              <w:rPr>
                <w:sz w:val="16"/>
                <w:szCs w:val="16"/>
                <w:lang w:eastAsia="zh-CN"/>
              </w:rPr>
            </w:pPr>
            <w:r w:rsidRPr="00C152A4">
              <w:rPr>
                <w:sz w:val="16"/>
                <w:szCs w:val="16"/>
                <w:lang w:eastAsia="zh-CN"/>
              </w:rPr>
              <w:t>RP-2228</w:t>
            </w:r>
            <w:r>
              <w:rPr>
                <w:sz w:val="16"/>
                <w:szCs w:val="16"/>
                <w:lang w:eastAsia="zh-CN"/>
              </w:rPr>
              <w:t>50</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7876E71A" w14:textId="600CBC9F" w:rsidR="00FF7042" w:rsidRDefault="00FF7042" w:rsidP="00FA3386">
            <w:pPr>
              <w:pStyle w:val="TAL"/>
              <w:spacing w:before="120" w:after="120"/>
              <w:rPr>
                <w:sz w:val="16"/>
                <w:szCs w:val="16"/>
              </w:rPr>
            </w:pPr>
            <w:r>
              <w:rPr>
                <w:sz w:val="16"/>
                <w:szCs w:val="16"/>
              </w:rPr>
              <w:t>0427</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048CD034" w14:textId="77777777" w:rsidR="00FF7042" w:rsidRDefault="00FF7042" w:rsidP="00FA3386">
            <w:pPr>
              <w:pStyle w:val="TAL"/>
              <w:spacing w:before="120" w:after="120"/>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291C02D4" w14:textId="77777777" w:rsidR="00FF7042" w:rsidRDefault="00FF7042" w:rsidP="00FA3386">
            <w:pPr>
              <w:pStyle w:val="TAL"/>
              <w:spacing w:before="120" w:after="120"/>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32A551BD" w14:textId="0393E9FB" w:rsidR="00FF7042" w:rsidRPr="00EA028E" w:rsidRDefault="00FF7042" w:rsidP="00FA3386">
            <w:pPr>
              <w:rPr>
                <w:rFonts w:ascii="Arial" w:hAnsi="Arial"/>
                <w:sz w:val="16"/>
              </w:rPr>
            </w:pPr>
            <w:r w:rsidRPr="00FF7042">
              <w:rPr>
                <w:rFonts w:ascii="Arial" w:hAnsi="Arial"/>
                <w:sz w:val="16"/>
              </w:rPr>
              <w:t>Correction on UL prioritization cases related to SP-CSI in TS 38.213</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0B3D8785" w14:textId="77777777" w:rsidR="00FF7042" w:rsidRDefault="00FF7042" w:rsidP="00FA3386">
            <w:pPr>
              <w:pStyle w:val="TAL"/>
              <w:spacing w:before="120" w:after="120"/>
              <w:rPr>
                <w:sz w:val="16"/>
                <w:szCs w:val="16"/>
                <w:lang w:eastAsia="zh-CN"/>
              </w:rPr>
            </w:pPr>
            <w:r>
              <w:rPr>
                <w:sz w:val="16"/>
                <w:szCs w:val="16"/>
                <w:lang w:eastAsia="zh-CN"/>
              </w:rPr>
              <w:t>16.12.0</w:t>
            </w:r>
          </w:p>
        </w:tc>
      </w:tr>
      <w:tr w:rsidR="00E847FB" w:rsidRPr="00B916EC" w14:paraId="5FA71B56" w14:textId="77777777" w:rsidTr="00FA3386">
        <w:tc>
          <w:tcPr>
            <w:tcW w:w="894" w:type="dxa"/>
            <w:tcBorders>
              <w:top w:val="single" w:sz="6" w:space="0" w:color="auto"/>
              <w:left w:val="single" w:sz="6" w:space="0" w:color="auto"/>
              <w:bottom w:val="single" w:sz="6" w:space="0" w:color="auto"/>
              <w:right w:val="single" w:sz="6" w:space="0" w:color="auto"/>
            </w:tcBorders>
            <w:shd w:val="solid" w:color="FFFFFF" w:fill="auto"/>
          </w:tcPr>
          <w:p w14:paraId="16506672" w14:textId="77777777" w:rsidR="00E847FB" w:rsidRPr="00B916EC" w:rsidRDefault="00E847FB" w:rsidP="00FA3386">
            <w:pPr>
              <w:spacing w:before="120" w:after="120"/>
              <w:jc w:val="center"/>
              <w:rPr>
                <w:rFonts w:ascii="Arial" w:hAnsi="Arial"/>
                <w:snapToGrid w:val="0"/>
                <w:sz w:val="16"/>
                <w:szCs w:val="16"/>
              </w:rPr>
            </w:pPr>
            <w:r w:rsidRPr="00B916EC">
              <w:rPr>
                <w:rFonts w:ascii="Arial" w:hAnsi="Arial"/>
                <w:snapToGrid w:val="0"/>
                <w:sz w:val="16"/>
                <w:szCs w:val="16"/>
              </w:rPr>
              <w:t>20</w:t>
            </w:r>
            <w:r>
              <w:rPr>
                <w:rFonts w:ascii="Arial" w:hAnsi="Arial"/>
                <w:snapToGrid w:val="0"/>
                <w:sz w:val="16"/>
                <w:szCs w:val="16"/>
              </w:rPr>
              <w:t>22-12</w:t>
            </w:r>
          </w:p>
        </w:tc>
        <w:tc>
          <w:tcPr>
            <w:tcW w:w="899" w:type="dxa"/>
            <w:tcBorders>
              <w:top w:val="single" w:sz="6" w:space="0" w:color="auto"/>
              <w:left w:val="single" w:sz="6" w:space="0" w:color="auto"/>
              <w:bottom w:val="single" w:sz="6" w:space="0" w:color="auto"/>
              <w:right w:val="single" w:sz="6" w:space="0" w:color="auto"/>
            </w:tcBorders>
            <w:shd w:val="solid" w:color="FFFFFF" w:fill="auto"/>
          </w:tcPr>
          <w:p w14:paraId="2576CDE6" w14:textId="77777777" w:rsidR="00E847FB" w:rsidRPr="00B916EC" w:rsidRDefault="00E847FB" w:rsidP="00FA3386">
            <w:pPr>
              <w:pStyle w:val="TAL"/>
              <w:spacing w:before="120" w:after="120"/>
              <w:rPr>
                <w:sz w:val="16"/>
                <w:szCs w:val="16"/>
                <w:lang w:eastAsia="zh-CN"/>
              </w:rPr>
            </w:pPr>
            <w:r w:rsidRPr="00B916EC">
              <w:rPr>
                <w:sz w:val="16"/>
                <w:szCs w:val="16"/>
                <w:lang w:eastAsia="zh-CN"/>
              </w:rPr>
              <w:t>RAN#</w:t>
            </w:r>
            <w:r>
              <w:rPr>
                <w:sz w:val="16"/>
                <w:szCs w:val="16"/>
                <w:lang w:eastAsia="zh-CN"/>
              </w:rPr>
              <w:t>98-e</w:t>
            </w:r>
          </w:p>
        </w:tc>
        <w:tc>
          <w:tcPr>
            <w:tcW w:w="990" w:type="dxa"/>
            <w:tcBorders>
              <w:top w:val="single" w:sz="6" w:space="0" w:color="auto"/>
              <w:left w:val="single" w:sz="6" w:space="0" w:color="auto"/>
              <w:bottom w:val="single" w:sz="6" w:space="0" w:color="auto"/>
              <w:right w:val="single" w:sz="6" w:space="0" w:color="auto"/>
            </w:tcBorders>
            <w:shd w:val="solid" w:color="FFFFFF" w:fill="auto"/>
          </w:tcPr>
          <w:p w14:paraId="59C5CA05" w14:textId="77777777" w:rsidR="00E847FB" w:rsidRDefault="00E847FB" w:rsidP="00FA3386">
            <w:pPr>
              <w:pStyle w:val="TAL"/>
              <w:spacing w:before="120" w:after="120"/>
              <w:rPr>
                <w:sz w:val="16"/>
                <w:szCs w:val="16"/>
                <w:lang w:eastAsia="zh-CN"/>
              </w:rPr>
            </w:pPr>
            <w:r w:rsidRPr="00C152A4">
              <w:rPr>
                <w:sz w:val="16"/>
                <w:szCs w:val="16"/>
                <w:lang w:eastAsia="zh-CN"/>
              </w:rPr>
              <w:t>RP-2228</w:t>
            </w:r>
            <w:r>
              <w:rPr>
                <w:sz w:val="16"/>
                <w:szCs w:val="16"/>
                <w:lang w:eastAsia="zh-CN"/>
              </w:rPr>
              <w:t>69</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13E3F703" w14:textId="12CEE41C" w:rsidR="00E847FB" w:rsidRDefault="00E847FB" w:rsidP="00FA3386">
            <w:pPr>
              <w:pStyle w:val="TAL"/>
              <w:spacing w:before="120" w:after="120"/>
              <w:rPr>
                <w:sz w:val="16"/>
                <w:szCs w:val="16"/>
              </w:rPr>
            </w:pPr>
            <w:r>
              <w:rPr>
                <w:sz w:val="16"/>
                <w:szCs w:val="16"/>
              </w:rPr>
              <w:t>0437</w:t>
            </w:r>
          </w:p>
        </w:tc>
        <w:tc>
          <w:tcPr>
            <w:tcW w:w="440" w:type="dxa"/>
            <w:tcBorders>
              <w:top w:val="single" w:sz="6" w:space="0" w:color="auto"/>
              <w:left w:val="single" w:sz="6" w:space="0" w:color="auto"/>
              <w:bottom w:val="single" w:sz="6" w:space="0" w:color="auto"/>
              <w:right w:val="single" w:sz="6" w:space="0" w:color="auto"/>
            </w:tcBorders>
            <w:shd w:val="solid" w:color="FFFFFF" w:fill="auto"/>
          </w:tcPr>
          <w:p w14:paraId="2B87F5B9" w14:textId="77777777" w:rsidR="00E847FB" w:rsidRDefault="00E847FB" w:rsidP="00FA3386">
            <w:pPr>
              <w:pStyle w:val="TAL"/>
              <w:spacing w:before="120" w:after="120"/>
              <w:jc w:val="center"/>
              <w:rPr>
                <w:sz w:val="16"/>
                <w:szCs w:val="16"/>
              </w:rPr>
            </w:pPr>
            <w:r>
              <w:rPr>
                <w:sz w:val="16"/>
                <w:szCs w:val="16"/>
              </w:rPr>
              <w:t>-</w:t>
            </w:r>
          </w:p>
        </w:tc>
        <w:tc>
          <w:tcPr>
            <w:tcW w:w="404" w:type="dxa"/>
            <w:tcBorders>
              <w:top w:val="single" w:sz="6" w:space="0" w:color="auto"/>
              <w:left w:val="single" w:sz="6" w:space="0" w:color="auto"/>
              <w:bottom w:val="single" w:sz="6" w:space="0" w:color="auto"/>
              <w:right w:val="single" w:sz="6" w:space="0" w:color="auto"/>
            </w:tcBorders>
            <w:shd w:val="solid" w:color="FFFFFF" w:fill="auto"/>
          </w:tcPr>
          <w:p w14:paraId="19EA8690" w14:textId="77777777" w:rsidR="00E847FB" w:rsidRDefault="00E847FB" w:rsidP="00FA3386">
            <w:pPr>
              <w:pStyle w:val="TAL"/>
              <w:spacing w:before="120" w:after="120"/>
              <w:rPr>
                <w:sz w:val="16"/>
              </w:rPr>
            </w:pPr>
            <w:r>
              <w:rPr>
                <w:sz w:val="16"/>
              </w:rPr>
              <w:t>F</w:t>
            </w:r>
          </w:p>
        </w:tc>
        <w:tc>
          <w:tcPr>
            <w:tcW w:w="4536" w:type="dxa"/>
            <w:tcBorders>
              <w:top w:val="single" w:sz="6" w:space="0" w:color="auto"/>
              <w:left w:val="single" w:sz="6" w:space="0" w:color="auto"/>
              <w:bottom w:val="single" w:sz="6" w:space="0" w:color="auto"/>
              <w:right w:val="single" w:sz="6" w:space="0" w:color="auto"/>
            </w:tcBorders>
            <w:shd w:val="solid" w:color="FFFFFF" w:fill="auto"/>
            <w:vAlign w:val="center"/>
          </w:tcPr>
          <w:p w14:paraId="5538F94F" w14:textId="358A9853" w:rsidR="00E847FB" w:rsidRPr="00EA028E" w:rsidRDefault="00E847FB" w:rsidP="00FA3386">
            <w:pPr>
              <w:rPr>
                <w:rFonts w:ascii="Arial" w:hAnsi="Arial"/>
                <w:sz w:val="16"/>
              </w:rPr>
            </w:pPr>
            <w:r w:rsidRPr="00E847FB">
              <w:rPr>
                <w:rFonts w:ascii="Arial" w:hAnsi="Arial"/>
                <w:sz w:val="16"/>
              </w:rPr>
              <w:t>Rel-16 editorial corrections for TS 38.213</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05C131FB" w14:textId="77777777" w:rsidR="00E847FB" w:rsidRDefault="00E847FB" w:rsidP="00FA3386">
            <w:pPr>
              <w:pStyle w:val="TAL"/>
              <w:spacing w:before="120" w:after="120"/>
              <w:rPr>
                <w:sz w:val="16"/>
                <w:szCs w:val="16"/>
                <w:lang w:eastAsia="zh-CN"/>
              </w:rPr>
            </w:pPr>
            <w:r>
              <w:rPr>
                <w:sz w:val="16"/>
                <w:szCs w:val="16"/>
                <w:lang w:eastAsia="zh-CN"/>
              </w:rPr>
              <w:t>16.12.0</w:t>
            </w:r>
          </w:p>
        </w:tc>
      </w:tr>
    </w:tbl>
    <w:p w14:paraId="4EF94FC0" w14:textId="77777777" w:rsidR="003C3971" w:rsidRPr="002F22EB" w:rsidRDefault="003C3971" w:rsidP="009105BC">
      <w:pPr>
        <w:rPr>
          <w:lang w:val="fr-FR"/>
        </w:rPr>
      </w:pPr>
    </w:p>
    <w:sectPr w:rsidR="003C3971" w:rsidRPr="002F22EB" w:rsidSect="00F32341">
      <w:headerReference w:type="default" r:id="rId948"/>
      <w:footerReference w:type="default" r:id="rId949"/>
      <w:footnotePr>
        <w:numRestart w:val="eachSect"/>
      </w:footnotePr>
      <w:pgSz w:w="11907" w:h="16840" w:code="9"/>
      <w:pgMar w:top="1416" w:right="1133" w:bottom="1133" w:left="1133" w:header="850" w:footer="340" w:gutter="0"/>
      <w:cols w:space="720"/>
      <w:formProt w:val="0"/>
    </w:sectPr>
  </w:body>
</w:document>
</file>

<file path=word/customizations.xml><?xml version="1.0" encoding="utf-8"?>
<wne:tcg xmlns:r="http://schemas.openxmlformats.org/officeDocument/2006/relationships" xmlns:wne="http://schemas.microsoft.com/office/word/2006/wordml">
  <wne:toolbars>
    <wne:toolbarData r:id="rId1"/>
  </wne:toolbars>
</wne:tcg>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2F2BCBE" w14:textId="77777777" w:rsidR="00BD58DB" w:rsidRDefault="00BD58DB">
      <w:r>
        <w:separator/>
      </w:r>
    </w:p>
    <w:p w14:paraId="353F7B59" w14:textId="77777777" w:rsidR="00BD58DB" w:rsidRDefault="00BD58DB"/>
  </w:endnote>
  <w:endnote w:type="continuationSeparator" w:id="0">
    <w:p w14:paraId="46947839" w14:textId="77777777" w:rsidR="00BD58DB" w:rsidRDefault="00BD58DB">
      <w:r>
        <w:continuationSeparator/>
      </w:r>
    </w:p>
    <w:p w14:paraId="48D4F61A" w14:textId="77777777" w:rsidR="00BD58DB" w:rsidRDefault="00BD58D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MS Mincho">
    <w:altName w:val="MS Mincho"/>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Malgun Gothic">
    <w:panose1 w:val="020B0503020000020004"/>
    <w:charset w:val="81"/>
    <w:family w:val="swiss"/>
    <w:pitch w:val="variable"/>
    <w:sig w:usb0="9000002F" w:usb1="29D77CFB" w:usb2="00000012" w:usb3="00000000" w:csb0="00080001" w:csb1="00000000"/>
  </w:font>
  <w:font w:name="PMingLiU">
    <w:altName w:val="Microsoft JhengHei"/>
    <w:panose1 w:val="02010601000101010101"/>
    <w:charset w:val="88"/>
    <w:family w:val="roman"/>
    <w:pitch w:val="variable"/>
    <w:sig w:usb0="A00002FF" w:usb1="28CFFCFA" w:usb2="00000016" w:usb3="00000000" w:csb0="00100001" w:csb1="00000000"/>
  </w:font>
  <w:font w:name="DengXian">
    <w:altName w:val="Microsoft YaHei"/>
    <w:panose1 w:val="02010600030101010101"/>
    <w:charset w:val="86"/>
    <w:family w:val="auto"/>
    <w:pitch w:val="variable"/>
    <w:sig w:usb0="A00002BF" w:usb1="38CF7CFA" w:usb2="00000016" w:usb3="00000000" w:csb0="0004000F" w:csb1="00000000"/>
  </w:font>
  <w:font w:name="Times">
    <w:panose1 w:val="02020603050405020304"/>
    <w:charset w:val="00"/>
    <w:family w:val="roman"/>
    <w:pitch w:val="variable"/>
    <w:sig w:usb0="E0002EFF" w:usb1="C000785B" w:usb2="00000009" w:usb3="00000000" w:csb0="000001FF" w:csb1="00000000"/>
  </w:font>
  <w:font w:name="Batang">
    <w:altName w:val="Malgun Gothic"/>
    <w:panose1 w:val="02030600000101010101"/>
    <w:charset w:val="81"/>
    <w:family w:val="roman"/>
    <w:pitch w:val="variable"/>
    <w:sig w:usb0="B00002AF" w:usb1="69D77CFB" w:usb2="00000030" w:usb3="00000000" w:csb0="0008009F" w:csb1="00000000"/>
  </w:font>
  <w:font w:name="ZapfDingbats">
    <w:altName w:val="Wingdings"/>
    <w:panose1 w:val="00000000000000000000"/>
    <w:charset w:val="02"/>
    <w:family w:val="decorative"/>
    <w:notTrueType/>
    <w:pitch w:val="variable"/>
    <w:sig w:usb0="00000000" w:usb1="10000000" w:usb2="00000000" w:usb3="00000000" w:csb0="80000000" w:csb1="00000000"/>
  </w:font>
  <w:font w:name="Segoe UI">
    <w:panose1 w:val="020B0502040204020203"/>
    <w:charset w:val="00"/>
    <w:family w:val="swiss"/>
    <w:pitch w:val="variable"/>
    <w:sig w:usb0="E4002EFF" w:usb1="C000E47F" w:usb2="00000009" w:usb3="00000000" w:csb0="000001FF" w:csb1="00000000"/>
  </w:font>
  <w:font w:name="Tahoma">
    <w:panose1 w:val="020B0604030504040204"/>
    <w:charset w:val="00"/>
    <w:family w:val="swiss"/>
    <w:pitch w:val="variable"/>
    <w:sig w:usb0="E1002EFF" w:usb1="C000605B" w:usb2="00000029" w:usb3="00000000" w:csb0="000101FF" w:csb1="00000000"/>
  </w:font>
  <w:font w:name="Helvetica">
    <w:panose1 w:val="020B0604020202020204"/>
    <w:charset w:val="00"/>
    <w:family w:val="swiss"/>
    <w:pitch w:val="variable"/>
    <w:sig w:usb0="E0002EFF" w:usb1="C000785B" w:usb2="00000009" w:usb3="00000000" w:csb0="000001FF" w:csb1="00000000"/>
  </w:font>
  <w:font w:name="????">
    <w:altName w:val="Arial Unicode MS"/>
    <w:panose1 w:val="00000000000000000000"/>
    <w:charset w:val="88"/>
    <w:family w:val="auto"/>
    <w:notTrueType/>
    <w:pitch w:val="variable"/>
    <w:sig w:usb0="00000001" w:usb1="08080000" w:usb2="00000010" w:usb3="00000000" w:csb0="00100000" w:csb1="00000000"/>
  </w:font>
  <w:font w:name="Cambria">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 w:name="CG Times (WN)">
    <w:altName w:val="Arial"/>
    <w:panose1 w:val="00000000000000000000"/>
    <w:charset w:val="00"/>
    <w:family w:val="roman"/>
    <w:notTrueType/>
    <w:pitch w:val="variable"/>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Mincho">
    <w:altName w:val="明朝"/>
    <w:panose1 w:val="02020609040305080305"/>
    <w:charset w:val="80"/>
    <w:family w:val="roman"/>
    <w:notTrueType/>
    <w:pitch w:val="fixed"/>
    <w:sig w:usb0="00000001" w:usb1="08070000" w:usb2="00000010" w:usb3="00000000" w:csb0="00020000" w:csb1="00000000"/>
  </w:font>
  <w:font w:name="MS PGothic">
    <w:panose1 w:val="020B0600070205080204"/>
    <w:charset w:val="80"/>
    <w:family w:val="swiss"/>
    <w:pitch w:val="variable"/>
    <w:sig w:usb0="E00002FF" w:usb1="6AC7FDFB" w:usb2="08000012" w:usb3="00000000" w:csb0="0002009F" w:csb1="00000000"/>
  </w:font>
  <w:font w:name="Century">
    <w:panose1 w:val="02040604050505020304"/>
    <w:charset w:val="00"/>
    <w:family w:val="roman"/>
    <w:pitch w:val="variable"/>
    <w:sig w:usb0="00000287" w:usb1="00000000" w:usb2="00000000" w:usb3="00000000" w:csb0="0000009F" w:csb1="00000000"/>
  </w:font>
  <w:font w:name="New York">
    <w:panose1 w:val="02040503060506020304"/>
    <w:charset w:val="00"/>
    <w:family w:val="roman"/>
    <w:pitch w:val="default"/>
    <w:sig w:usb0="00000000" w:usb1="00000000" w:usb2="00000000" w:usb3="00000000" w:csb0="00000001" w:csb1="00000000"/>
  </w:font>
  <w:font w:name="Yu Gothic">
    <w:altName w:val="游ゴシック"/>
    <w:panose1 w:val="020B0400000000000000"/>
    <w:charset w:val="80"/>
    <w:family w:val="swiss"/>
    <w:pitch w:val="variable"/>
    <w:sig w:usb0="E00002FF" w:usb1="2AC7FDFF" w:usb2="00000016" w:usb3="00000000" w:csb0="0002009F" w:csb1="00000000"/>
  </w:font>
  <w:font w:name="Cambria Math">
    <w:panose1 w:val="02040503050406030204"/>
    <w:charset w:val="00"/>
    <w:family w:val="roman"/>
    <w:pitch w:val="variable"/>
    <w:sig w:usb0="E00006FF" w:usb1="420024FF" w:usb2="02000000" w:usb3="00000000" w:csb0="0000019F" w:csb1="00000000"/>
  </w:font>
  <w:font w:name="Yu Mincho">
    <w:altName w:val="Yu Gothic"/>
    <w:charset w:val="80"/>
    <w:family w:val="roman"/>
    <w:pitch w:val="variable"/>
    <w:sig w:usb0="800002E7" w:usb1="2AC7FCFF" w:usb2="00000012" w:usb3="00000000" w:csb0="0002009F" w:csb1="00000000"/>
  </w:font>
  <w:font w:name="TimesNewRomanPSMT">
    <w:altName w:val="Times New Roman"/>
    <w:charset w:val="00"/>
    <w:family w:val="roman"/>
    <w:pitch w:val="variable"/>
    <w:sig w:usb0="E0002AEF" w:usb1="C0007841" w:usb2="00000009" w:usb3="00000000" w:csb0="000001FF" w:csb1="00000000"/>
  </w:font>
  <w:font w:name="Gulim">
    <w:altName w:val="Malgun Gothic"/>
    <w:panose1 w:val="020B0600000101010101"/>
    <w:charset w:val="81"/>
    <w:family w:val="swiss"/>
    <w:pitch w:val="variable"/>
    <w:sig w:usb0="B00002AF" w:usb1="69D77CFB" w:usb2="00000030" w:usb3="00000000" w:csb0="0008009F" w:csb1="00000000"/>
  </w:font>
  <w:font w:name="Microsoft YaHei">
    <w:panose1 w:val="020B0503020204020204"/>
    <w:charset w:val="86"/>
    <w:family w:val="swiss"/>
    <w:pitch w:val="variable"/>
    <w:sig w:usb0="80000287" w:usb1="2ACF3C50" w:usb2="00000016" w:usb3="00000000" w:csb0="0004001F" w:csb1="00000000"/>
  </w:font>
  <w:font w:name="sans-serif-black">
    <w:altName w:val="Times New Roman"/>
    <w:panose1 w:val="00000000000000000000"/>
    <w:charset w:val="00"/>
    <w:family w:val="roman"/>
    <w:notTrueType/>
    <w:pitch w:val="default"/>
  </w:font>
  <w:font w:name="Freestyle Script">
    <w:panose1 w:val="030804020302050B0404"/>
    <w:charset w:val="00"/>
    <w:family w:val="script"/>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1E76DB" w14:textId="77777777" w:rsidR="009B19CB" w:rsidRDefault="009B19CB">
    <w:pPr>
      <w:pStyle w:val="Footer"/>
    </w:pPr>
    <w:r>
      <w:t>3GPP</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5614D49" w14:textId="77777777" w:rsidR="00BD58DB" w:rsidRDefault="00BD58DB">
      <w:r>
        <w:separator/>
      </w:r>
    </w:p>
    <w:p w14:paraId="00DE979B" w14:textId="77777777" w:rsidR="00BD58DB" w:rsidRDefault="00BD58DB"/>
  </w:footnote>
  <w:footnote w:type="continuationSeparator" w:id="0">
    <w:p w14:paraId="77F94BF6" w14:textId="77777777" w:rsidR="00BD58DB" w:rsidRDefault="00BD58DB">
      <w:r>
        <w:continuationSeparator/>
      </w:r>
    </w:p>
    <w:p w14:paraId="31E40199" w14:textId="77777777" w:rsidR="00BD58DB" w:rsidRDefault="00BD58DB"/>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74B964" w14:textId="679F6161" w:rsidR="009B19CB" w:rsidRDefault="009B19CB" w:rsidP="00673CC2">
    <w:pPr>
      <w:framePr w:h="284" w:hRule="exact" w:wrap="around" w:vAnchor="text" w:hAnchor="margin" w:xAlign="right" w:y="1"/>
      <w:rPr>
        <w:rFonts w:ascii="Arial" w:hAnsi="Arial" w:cs="Arial"/>
        <w:b/>
        <w:sz w:val="18"/>
        <w:szCs w:val="18"/>
      </w:rPr>
    </w:pPr>
    <w:r>
      <w:rPr>
        <w:rFonts w:ascii="Arial" w:hAnsi="Arial" w:cs="Arial"/>
        <w:b/>
        <w:sz w:val="18"/>
        <w:szCs w:val="18"/>
      </w:rPr>
      <w:fldChar w:fldCharType="begin"/>
    </w:r>
    <w:r>
      <w:rPr>
        <w:rFonts w:ascii="Arial" w:hAnsi="Arial" w:cs="Arial"/>
        <w:b/>
        <w:sz w:val="18"/>
        <w:szCs w:val="18"/>
      </w:rPr>
      <w:instrText xml:space="preserve"> STYLEREF ZA </w:instrText>
    </w:r>
    <w:r>
      <w:rPr>
        <w:rFonts w:ascii="Arial" w:hAnsi="Arial" w:cs="Arial"/>
        <w:b/>
        <w:sz w:val="18"/>
        <w:szCs w:val="18"/>
      </w:rPr>
      <w:fldChar w:fldCharType="separate"/>
    </w:r>
    <w:r w:rsidR="00E71B77">
      <w:rPr>
        <w:rFonts w:ascii="Arial" w:hAnsi="Arial" w:cs="Arial"/>
        <w:b/>
        <w:noProof/>
        <w:sz w:val="18"/>
        <w:szCs w:val="18"/>
      </w:rPr>
      <w:t>3GPP TS 38.213 V16.12.0 (2022-12)</w:t>
    </w:r>
    <w:r>
      <w:rPr>
        <w:rFonts w:ascii="Arial" w:hAnsi="Arial" w:cs="Arial"/>
        <w:b/>
        <w:sz w:val="18"/>
        <w:szCs w:val="18"/>
      </w:rPr>
      <w:fldChar w:fldCharType="end"/>
    </w:r>
  </w:p>
  <w:p w14:paraId="55F90C18" w14:textId="77777777" w:rsidR="009B19CB" w:rsidRDefault="009B19CB" w:rsidP="00673CC2">
    <w:pPr>
      <w:framePr w:h="284" w:hRule="exact" w:wrap="around" w:vAnchor="text" w:hAnchor="margin" w:xAlign="center" w:y="7"/>
      <w:rPr>
        <w:rFonts w:ascii="Arial" w:hAnsi="Arial" w:cs="Arial"/>
        <w:b/>
        <w:sz w:val="18"/>
        <w:szCs w:val="18"/>
      </w:rPr>
    </w:pPr>
    <w:r>
      <w:rPr>
        <w:rFonts w:ascii="Arial" w:hAnsi="Arial" w:cs="Arial"/>
        <w:b/>
        <w:sz w:val="18"/>
        <w:szCs w:val="18"/>
      </w:rPr>
      <w:fldChar w:fldCharType="begin"/>
    </w:r>
    <w:r>
      <w:rPr>
        <w:rFonts w:ascii="Arial" w:hAnsi="Arial" w:cs="Arial"/>
        <w:b/>
        <w:sz w:val="18"/>
        <w:szCs w:val="18"/>
      </w:rPr>
      <w:instrText xml:space="preserve"> PAGE </w:instrText>
    </w:r>
    <w:r>
      <w:rPr>
        <w:rFonts w:ascii="Arial" w:hAnsi="Arial" w:cs="Arial"/>
        <w:b/>
        <w:sz w:val="18"/>
        <w:szCs w:val="18"/>
      </w:rPr>
      <w:fldChar w:fldCharType="separate"/>
    </w:r>
    <w:r>
      <w:rPr>
        <w:rFonts w:ascii="Arial" w:hAnsi="Arial" w:cs="Arial"/>
        <w:b/>
        <w:noProof/>
        <w:sz w:val="18"/>
        <w:szCs w:val="18"/>
      </w:rPr>
      <w:t>95</w:t>
    </w:r>
    <w:r>
      <w:rPr>
        <w:rFonts w:ascii="Arial" w:hAnsi="Arial" w:cs="Arial"/>
        <w:b/>
        <w:sz w:val="18"/>
        <w:szCs w:val="18"/>
      </w:rPr>
      <w:fldChar w:fldCharType="end"/>
    </w:r>
  </w:p>
  <w:p w14:paraId="4E51D4B4" w14:textId="6C40DC3E" w:rsidR="009B19CB" w:rsidRDefault="009B19CB" w:rsidP="00673CC2">
    <w:pPr>
      <w:framePr w:h="284" w:hRule="exact" w:wrap="around" w:vAnchor="text" w:hAnchor="margin" w:y="7"/>
      <w:rPr>
        <w:rFonts w:ascii="Arial" w:hAnsi="Arial" w:cs="Arial"/>
        <w:b/>
        <w:sz w:val="18"/>
        <w:szCs w:val="18"/>
      </w:rPr>
    </w:pPr>
    <w:r>
      <w:rPr>
        <w:rFonts w:ascii="Arial" w:hAnsi="Arial" w:cs="Arial"/>
        <w:b/>
        <w:sz w:val="18"/>
        <w:szCs w:val="18"/>
      </w:rPr>
      <w:fldChar w:fldCharType="begin"/>
    </w:r>
    <w:r>
      <w:rPr>
        <w:rFonts w:ascii="Arial" w:hAnsi="Arial" w:cs="Arial"/>
        <w:b/>
        <w:sz w:val="18"/>
        <w:szCs w:val="18"/>
      </w:rPr>
      <w:instrText xml:space="preserve"> STYLEREF ZGSM </w:instrText>
    </w:r>
    <w:r>
      <w:rPr>
        <w:rFonts w:ascii="Arial" w:hAnsi="Arial" w:cs="Arial"/>
        <w:b/>
        <w:sz w:val="18"/>
        <w:szCs w:val="18"/>
      </w:rPr>
      <w:fldChar w:fldCharType="separate"/>
    </w:r>
    <w:r w:rsidR="00E71B77">
      <w:rPr>
        <w:rFonts w:ascii="Arial" w:hAnsi="Arial" w:cs="Arial"/>
        <w:b/>
        <w:noProof/>
        <w:sz w:val="18"/>
        <w:szCs w:val="18"/>
      </w:rPr>
      <w:t>Release 16</w:t>
    </w:r>
    <w:r>
      <w:rPr>
        <w:rFonts w:ascii="Arial" w:hAnsi="Arial" w:cs="Arial"/>
        <w:b/>
        <w:sz w:val="18"/>
        <w:szCs w:val="18"/>
      </w:rPr>
      <w:fldChar w:fldCharType="end"/>
    </w:r>
  </w:p>
  <w:p w14:paraId="3459CB04" w14:textId="77777777" w:rsidR="009B19CB" w:rsidRDefault="009B19CB" w:rsidP="00673CC2">
    <w:pPr>
      <w:pStyle w:val="Header"/>
    </w:pPr>
  </w:p>
  <w:p w14:paraId="73CE392F" w14:textId="77777777" w:rsidR="009B19CB" w:rsidRPr="00673CC2" w:rsidRDefault="009B19CB" w:rsidP="00673CC2">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E"/>
    <w:multiLevelType w:val="singleLevel"/>
    <w:tmpl w:val="5A54DD86"/>
    <w:lvl w:ilvl="0">
      <w:start w:val="1"/>
      <w:numFmt w:val="decimal"/>
      <w:pStyle w:val="ListNumber3"/>
      <w:lvlText w:val="%1."/>
      <w:lvlJc w:val="left"/>
      <w:pPr>
        <w:tabs>
          <w:tab w:val="num" w:pos="926"/>
        </w:tabs>
        <w:ind w:left="926" w:hanging="360"/>
      </w:pPr>
    </w:lvl>
  </w:abstractNum>
  <w:abstractNum w:abstractNumId="1" w15:restartNumberingAfterBreak="0">
    <w:nsid w:val="003C2A02"/>
    <w:multiLevelType w:val="hybridMultilevel"/>
    <w:tmpl w:val="D200DCD2"/>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0B41561"/>
    <w:multiLevelType w:val="hybridMultilevel"/>
    <w:tmpl w:val="47E22BAA"/>
    <w:lvl w:ilvl="0" w:tplc="63C4D448">
      <w:start w:val="2"/>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0BB3328"/>
    <w:multiLevelType w:val="hybridMultilevel"/>
    <w:tmpl w:val="D2A80248"/>
    <w:lvl w:ilvl="0" w:tplc="BB32E3B2">
      <w:start w:val="9"/>
      <w:numFmt w:val="bullet"/>
      <w:lvlText w:val="-"/>
      <w:lvlJc w:val="left"/>
      <w:pPr>
        <w:ind w:left="645" w:hanging="360"/>
      </w:pPr>
      <w:rPr>
        <w:rFonts w:ascii="Times New Roman" w:eastAsia="Times New Roman" w:hAnsi="Times New Roman" w:cs="Times New Roman" w:hint="default"/>
      </w:rPr>
    </w:lvl>
    <w:lvl w:ilvl="1" w:tplc="041D0003" w:tentative="1">
      <w:start w:val="1"/>
      <w:numFmt w:val="bullet"/>
      <w:lvlText w:val="o"/>
      <w:lvlJc w:val="left"/>
      <w:pPr>
        <w:ind w:left="1365" w:hanging="360"/>
      </w:pPr>
      <w:rPr>
        <w:rFonts w:ascii="Courier New" w:hAnsi="Courier New" w:cs="Courier New" w:hint="default"/>
      </w:rPr>
    </w:lvl>
    <w:lvl w:ilvl="2" w:tplc="041D0005" w:tentative="1">
      <w:start w:val="1"/>
      <w:numFmt w:val="bullet"/>
      <w:lvlText w:val=""/>
      <w:lvlJc w:val="left"/>
      <w:pPr>
        <w:ind w:left="2085" w:hanging="360"/>
      </w:pPr>
      <w:rPr>
        <w:rFonts w:ascii="Wingdings" w:hAnsi="Wingdings" w:hint="default"/>
      </w:rPr>
    </w:lvl>
    <w:lvl w:ilvl="3" w:tplc="041D0001" w:tentative="1">
      <w:start w:val="1"/>
      <w:numFmt w:val="bullet"/>
      <w:lvlText w:val=""/>
      <w:lvlJc w:val="left"/>
      <w:pPr>
        <w:ind w:left="2805" w:hanging="360"/>
      </w:pPr>
      <w:rPr>
        <w:rFonts w:ascii="Symbol" w:hAnsi="Symbol" w:hint="default"/>
      </w:rPr>
    </w:lvl>
    <w:lvl w:ilvl="4" w:tplc="041D0003" w:tentative="1">
      <w:start w:val="1"/>
      <w:numFmt w:val="bullet"/>
      <w:lvlText w:val="o"/>
      <w:lvlJc w:val="left"/>
      <w:pPr>
        <w:ind w:left="3525" w:hanging="360"/>
      </w:pPr>
      <w:rPr>
        <w:rFonts w:ascii="Courier New" w:hAnsi="Courier New" w:cs="Courier New" w:hint="default"/>
      </w:rPr>
    </w:lvl>
    <w:lvl w:ilvl="5" w:tplc="041D0005" w:tentative="1">
      <w:start w:val="1"/>
      <w:numFmt w:val="bullet"/>
      <w:lvlText w:val=""/>
      <w:lvlJc w:val="left"/>
      <w:pPr>
        <w:ind w:left="4245" w:hanging="360"/>
      </w:pPr>
      <w:rPr>
        <w:rFonts w:ascii="Wingdings" w:hAnsi="Wingdings" w:hint="default"/>
      </w:rPr>
    </w:lvl>
    <w:lvl w:ilvl="6" w:tplc="041D0001" w:tentative="1">
      <w:start w:val="1"/>
      <w:numFmt w:val="bullet"/>
      <w:lvlText w:val=""/>
      <w:lvlJc w:val="left"/>
      <w:pPr>
        <w:ind w:left="4965" w:hanging="360"/>
      </w:pPr>
      <w:rPr>
        <w:rFonts w:ascii="Symbol" w:hAnsi="Symbol" w:hint="default"/>
      </w:rPr>
    </w:lvl>
    <w:lvl w:ilvl="7" w:tplc="041D0003" w:tentative="1">
      <w:start w:val="1"/>
      <w:numFmt w:val="bullet"/>
      <w:lvlText w:val="o"/>
      <w:lvlJc w:val="left"/>
      <w:pPr>
        <w:ind w:left="5685" w:hanging="360"/>
      </w:pPr>
      <w:rPr>
        <w:rFonts w:ascii="Courier New" w:hAnsi="Courier New" w:cs="Courier New" w:hint="default"/>
      </w:rPr>
    </w:lvl>
    <w:lvl w:ilvl="8" w:tplc="041D0005" w:tentative="1">
      <w:start w:val="1"/>
      <w:numFmt w:val="bullet"/>
      <w:lvlText w:val=""/>
      <w:lvlJc w:val="left"/>
      <w:pPr>
        <w:ind w:left="6405" w:hanging="360"/>
      </w:pPr>
      <w:rPr>
        <w:rFonts w:ascii="Wingdings" w:hAnsi="Wingdings" w:hint="default"/>
      </w:rPr>
    </w:lvl>
  </w:abstractNum>
  <w:abstractNum w:abstractNumId="4" w15:restartNumberingAfterBreak="0">
    <w:nsid w:val="013B67CD"/>
    <w:multiLevelType w:val="hybridMultilevel"/>
    <w:tmpl w:val="82E05B2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028274EB"/>
    <w:multiLevelType w:val="hybridMultilevel"/>
    <w:tmpl w:val="1FA2E884"/>
    <w:lvl w:ilvl="0" w:tplc="DB60718C">
      <w:start w:val="1"/>
      <w:numFmt w:val="bullet"/>
      <w:lvlText w:val="•"/>
      <w:lvlJc w:val="left"/>
      <w:pPr>
        <w:tabs>
          <w:tab w:val="num" w:pos="720"/>
        </w:tabs>
        <w:ind w:left="720" w:hanging="360"/>
      </w:pPr>
      <w:rPr>
        <w:rFonts w:ascii="Arial" w:hAnsi="Arial" w:hint="default"/>
      </w:rPr>
    </w:lvl>
    <w:lvl w:ilvl="1" w:tplc="515E0952">
      <w:numFmt w:val="bullet"/>
      <w:pStyle w:val="RAN1bullet2"/>
      <w:lvlText w:val="–"/>
      <w:lvlJc w:val="left"/>
      <w:pPr>
        <w:tabs>
          <w:tab w:val="num" w:pos="1440"/>
        </w:tabs>
        <w:ind w:left="1440" w:hanging="360"/>
      </w:pPr>
      <w:rPr>
        <w:rFonts w:ascii="Arial" w:hAnsi="Arial" w:hint="default"/>
      </w:rPr>
    </w:lvl>
    <w:lvl w:ilvl="2" w:tplc="CEC60A12">
      <w:start w:val="1"/>
      <w:numFmt w:val="bullet"/>
      <w:lvlText w:val="•"/>
      <w:lvlJc w:val="left"/>
      <w:pPr>
        <w:tabs>
          <w:tab w:val="num" w:pos="2160"/>
        </w:tabs>
        <w:ind w:left="2160" w:hanging="360"/>
      </w:pPr>
      <w:rPr>
        <w:rFonts w:ascii="Arial" w:hAnsi="Arial" w:hint="default"/>
      </w:rPr>
    </w:lvl>
    <w:lvl w:ilvl="3" w:tplc="DA28EE96">
      <w:start w:val="1"/>
      <w:numFmt w:val="bullet"/>
      <w:lvlText w:val="•"/>
      <w:lvlJc w:val="left"/>
      <w:pPr>
        <w:tabs>
          <w:tab w:val="num" w:pos="2880"/>
        </w:tabs>
        <w:ind w:left="2880" w:hanging="360"/>
      </w:pPr>
      <w:rPr>
        <w:rFonts w:ascii="Arial" w:hAnsi="Arial" w:hint="default"/>
      </w:rPr>
    </w:lvl>
    <w:lvl w:ilvl="4" w:tplc="7CD4691C">
      <w:start w:val="1"/>
      <w:numFmt w:val="bullet"/>
      <w:lvlText w:val="•"/>
      <w:lvlJc w:val="left"/>
      <w:pPr>
        <w:tabs>
          <w:tab w:val="num" w:pos="3600"/>
        </w:tabs>
        <w:ind w:left="3600" w:hanging="360"/>
      </w:pPr>
      <w:rPr>
        <w:rFonts w:ascii="Arial" w:hAnsi="Arial" w:hint="default"/>
      </w:rPr>
    </w:lvl>
    <w:lvl w:ilvl="5" w:tplc="AAF043BA">
      <w:numFmt w:val="bullet"/>
      <w:lvlText w:val="-"/>
      <w:lvlJc w:val="left"/>
      <w:pPr>
        <w:ind w:left="4320" w:hanging="360"/>
      </w:pPr>
      <w:rPr>
        <w:rFonts w:ascii="Times New Roman" w:eastAsia="Times New Roman" w:hAnsi="Times New Roman" w:cs="Times New Roman" w:hint="default"/>
      </w:rPr>
    </w:lvl>
    <w:lvl w:ilvl="6" w:tplc="24AAF882" w:tentative="1">
      <w:start w:val="1"/>
      <w:numFmt w:val="bullet"/>
      <w:lvlText w:val="•"/>
      <w:lvlJc w:val="left"/>
      <w:pPr>
        <w:tabs>
          <w:tab w:val="num" w:pos="5040"/>
        </w:tabs>
        <w:ind w:left="5040" w:hanging="360"/>
      </w:pPr>
      <w:rPr>
        <w:rFonts w:ascii="Arial" w:hAnsi="Arial" w:hint="default"/>
      </w:rPr>
    </w:lvl>
    <w:lvl w:ilvl="7" w:tplc="4036A71C" w:tentative="1">
      <w:start w:val="1"/>
      <w:numFmt w:val="bullet"/>
      <w:lvlText w:val="•"/>
      <w:lvlJc w:val="left"/>
      <w:pPr>
        <w:tabs>
          <w:tab w:val="num" w:pos="5760"/>
        </w:tabs>
        <w:ind w:left="5760" w:hanging="360"/>
      </w:pPr>
      <w:rPr>
        <w:rFonts w:ascii="Arial" w:hAnsi="Arial" w:hint="default"/>
      </w:rPr>
    </w:lvl>
    <w:lvl w:ilvl="8" w:tplc="8BCEDA40" w:tentative="1">
      <w:start w:val="1"/>
      <w:numFmt w:val="bullet"/>
      <w:lvlText w:val="•"/>
      <w:lvlJc w:val="left"/>
      <w:pPr>
        <w:tabs>
          <w:tab w:val="num" w:pos="6480"/>
        </w:tabs>
        <w:ind w:left="6480" w:hanging="360"/>
      </w:pPr>
      <w:rPr>
        <w:rFonts w:ascii="Arial" w:hAnsi="Arial" w:hint="default"/>
      </w:rPr>
    </w:lvl>
  </w:abstractNum>
  <w:abstractNum w:abstractNumId="6" w15:restartNumberingAfterBreak="0">
    <w:nsid w:val="060D3FFB"/>
    <w:multiLevelType w:val="hybridMultilevel"/>
    <w:tmpl w:val="488A4C58"/>
    <w:lvl w:ilvl="0" w:tplc="4D3678F6">
      <w:start w:val="1"/>
      <w:numFmt w:val="bullet"/>
      <w:pStyle w:val="RAN1bullet1"/>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09234348"/>
    <w:multiLevelType w:val="multilevel"/>
    <w:tmpl w:val="09234348"/>
    <w:lvl w:ilvl="0">
      <w:numFmt w:val="bullet"/>
      <w:lvlText w:val="-"/>
      <w:lvlJc w:val="left"/>
      <w:pPr>
        <w:ind w:left="420" w:hanging="420"/>
      </w:pPr>
      <w:rPr>
        <w:rFonts w:ascii="Times New Roman" w:eastAsia="MS Mincho" w:hAnsi="Times New Roman" w:cs="Times New Roman" w:hint="default"/>
      </w:rPr>
    </w:lvl>
    <w:lvl w:ilvl="1">
      <w:start w:val="1"/>
      <w:numFmt w:val="bullet"/>
      <w:lvlText w:val=""/>
      <w:lvlJc w:val="left"/>
      <w:pPr>
        <w:ind w:left="840" w:hanging="420"/>
      </w:pPr>
      <w:rPr>
        <w:rFonts w:ascii="Wingdings" w:hAnsi="Wingdings" w:hint="default"/>
      </w:rPr>
    </w:lvl>
    <w:lvl w:ilvl="2">
      <w:start w:val="1"/>
      <w:numFmt w:val="bullet"/>
      <w:lvlText w:val=""/>
      <w:lvlJc w:val="left"/>
      <w:pPr>
        <w:ind w:left="1260" w:hanging="420"/>
      </w:pPr>
      <w:rPr>
        <w:rFonts w:ascii="Wingdings" w:hAnsi="Wingdings" w:hint="default"/>
      </w:rPr>
    </w:lvl>
    <w:lvl w:ilvl="3">
      <w:start w:val="1"/>
      <w:numFmt w:val="bullet"/>
      <w:lvlText w:val=""/>
      <w:lvlJc w:val="left"/>
      <w:pPr>
        <w:ind w:left="1680" w:hanging="420"/>
      </w:pPr>
      <w:rPr>
        <w:rFonts w:ascii="Wingdings" w:hAnsi="Wingdings" w:hint="default"/>
      </w:rPr>
    </w:lvl>
    <w:lvl w:ilvl="4">
      <w:start w:val="1"/>
      <w:numFmt w:val="bullet"/>
      <w:lvlText w:val=""/>
      <w:lvlJc w:val="left"/>
      <w:pPr>
        <w:ind w:left="2100" w:hanging="420"/>
      </w:pPr>
      <w:rPr>
        <w:rFonts w:ascii="Wingdings" w:hAnsi="Wingdings" w:hint="default"/>
      </w:rPr>
    </w:lvl>
    <w:lvl w:ilvl="5">
      <w:start w:val="1"/>
      <w:numFmt w:val="bullet"/>
      <w:lvlText w:val=""/>
      <w:lvlJc w:val="left"/>
      <w:pPr>
        <w:ind w:left="2520" w:hanging="420"/>
      </w:pPr>
      <w:rPr>
        <w:rFonts w:ascii="Wingdings" w:hAnsi="Wingdings" w:hint="default"/>
      </w:rPr>
    </w:lvl>
    <w:lvl w:ilvl="6">
      <w:start w:val="1"/>
      <w:numFmt w:val="bullet"/>
      <w:lvlText w:val=""/>
      <w:lvlJc w:val="left"/>
      <w:pPr>
        <w:ind w:left="2940" w:hanging="420"/>
      </w:pPr>
      <w:rPr>
        <w:rFonts w:ascii="Wingdings" w:hAnsi="Wingdings" w:hint="default"/>
      </w:rPr>
    </w:lvl>
    <w:lvl w:ilvl="7">
      <w:start w:val="1"/>
      <w:numFmt w:val="bullet"/>
      <w:lvlText w:val=""/>
      <w:lvlJc w:val="left"/>
      <w:pPr>
        <w:ind w:left="3360" w:hanging="420"/>
      </w:pPr>
      <w:rPr>
        <w:rFonts w:ascii="Wingdings" w:hAnsi="Wingdings" w:hint="default"/>
      </w:rPr>
    </w:lvl>
    <w:lvl w:ilvl="8">
      <w:start w:val="1"/>
      <w:numFmt w:val="bullet"/>
      <w:lvlText w:val=""/>
      <w:lvlJc w:val="left"/>
      <w:pPr>
        <w:ind w:left="3780" w:hanging="420"/>
      </w:pPr>
      <w:rPr>
        <w:rFonts w:ascii="Wingdings" w:hAnsi="Wingdings" w:hint="default"/>
      </w:rPr>
    </w:lvl>
  </w:abstractNum>
  <w:abstractNum w:abstractNumId="8" w15:restartNumberingAfterBreak="0">
    <w:nsid w:val="098E408A"/>
    <w:multiLevelType w:val="hybridMultilevel"/>
    <w:tmpl w:val="6E7276EE"/>
    <w:lvl w:ilvl="0" w:tplc="BDE6C9BE">
      <w:start w:val="1"/>
      <w:numFmt w:val="bullet"/>
      <w:lvlText w:val="o"/>
      <w:lvlJc w:val="left"/>
      <w:pPr>
        <w:ind w:left="840" w:hanging="420"/>
      </w:pPr>
      <w:rPr>
        <w:rFonts w:ascii="Courier New" w:hAnsi="Courier New" w:cs="Courier New" w:hint="default"/>
      </w:rPr>
    </w:lvl>
    <w:lvl w:ilvl="1" w:tplc="04090003" w:tentative="1">
      <w:start w:val="1"/>
      <w:numFmt w:val="bullet"/>
      <w:lvlText w:val=""/>
      <w:lvlJc w:val="left"/>
      <w:pPr>
        <w:ind w:left="1260" w:hanging="420"/>
      </w:pPr>
      <w:rPr>
        <w:rFonts w:ascii="Wingdings" w:hAnsi="Wingdings" w:hint="default"/>
      </w:rPr>
    </w:lvl>
    <w:lvl w:ilvl="2" w:tplc="04090005"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3" w:tentative="1">
      <w:start w:val="1"/>
      <w:numFmt w:val="bullet"/>
      <w:lvlText w:val=""/>
      <w:lvlJc w:val="left"/>
      <w:pPr>
        <w:ind w:left="2520" w:hanging="420"/>
      </w:pPr>
      <w:rPr>
        <w:rFonts w:ascii="Wingdings" w:hAnsi="Wingdings" w:hint="default"/>
      </w:rPr>
    </w:lvl>
    <w:lvl w:ilvl="5" w:tplc="04090005"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3" w:tentative="1">
      <w:start w:val="1"/>
      <w:numFmt w:val="bullet"/>
      <w:lvlText w:val=""/>
      <w:lvlJc w:val="left"/>
      <w:pPr>
        <w:ind w:left="3780" w:hanging="420"/>
      </w:pPr>
      <w:rPr>
        <w:rFonts w:ascii="Wingdings" w:hAnsi="Wingdings" w:hint="default"/>
      </w:rPr>
    </w:lvl>
    <w:lvl w:ilvl="8" w:tplc="04090005" w:tentative="1">
      <w:start w:val="1"/>
      <w:numFmt w:val="bullet"/>
      <w:lvlText w:val=""/>
      <w:lvlJc w:val="left"/>
      <w:pPr>
        <w:ind w:left="4200" w:hanging="420"/>
      </w:pPr>
      <w:rPr>
        <w:rFonts w:ascii="Wingdings" w:hAnsi="Wingdings" w:hint="default"/>
      </w:rPr>
    </w:lvl>
  </w:abstractNum>
  <w:abstractNum w:abstractNumId="9" w15:restartNumberingAfterBreak="0">
    <w:nsid w:val="0A5341F7"/>
    <w:multiLevelType w:val="singleLevel"/>
    <w:tmpl w:val="4162974E"/>
    <w:lvl w:ilvl="0">
      <w:start w:val="1"/>
      <w:numFmt w:val="decimal"/>
      <w:pStyle w:val="Reference"/>
      <w:lvlText w:val="[%1]"/>
      <w:lvlJc w:val="left"/>
      <w:pPr>
        <w:tabs>
          <w:tab w:val="num" w:pos="567"/>
        </w:tabs>
        <w:ind w:left="567" w:hanging="567"/>
      </w:pPr>
      <w:rPr>
        <w:rFonts w:hint="default"/>
      </w:rPr>
    </w:lvl>
  </w:abstractNum>
  <w:abstractNum w:abstractNumId="10" w15:restartNumberingAfterBreak="0">
    <w:nsid w:val="0A7434CD"/>
    <w:multiLevelType w:val="hybridMultilevel"/>
    <w:tmpl w:val="6F8A8EA0"/>
    <w:lvl w:ilvl="0" w:tplc="040B0001">
      <w:start w:val="1"/>
      <w:numFmt w:val="bullet"/>
      <w:lvlText w:val=""/>
      <w:lvlJc w:val="left"/>
      <w:pPr>
        <w:ind w:left="720" w:hanging="360"/>
      </w:pPr>
      <w:rPr>
        <w:rFonts w:ascii="Symbol" w:hAnsi="Symbol" w:hint="default"/>
      </w:rPr>
    </w:lvl>
    <w:lvl w:ilvl="1" w:tplc="040B0003">
      <w:start w:val="1"/>
      <w:numFmt w:val="bullet"/>
      <w:lvlText w:val="o"/>
      <w:lvlJc w:val="left"/>
      <w:pPr>
        <w:ind w:left="1440" w:hanging="360"/>
      </w:pPr>
      <w:rPr>
        <w:rFonts w:ascii="Courier New" w:hAnsi="Courier New" w:cs="Courier New" w:hint="default"/>
      </w:rPr>
    </w:lvl>
    <w:lvl w:ilvl="2" w:tplc="040B0005">
      <w:start w:val="1"/>
      <w:numFmt w:val="bullet"/>
      <w:lvlText w:val=""/>
      <w:lvlJc w:val="left"/>
      <w:pPr>
        <w:ind w:left="2160" w:hanging="360"/>
      </w:pPr>
      <w:rPr>
        <w:rFonts w:ascii="Wingdings" w:hAnsi="Wingdings" w:hint="default"/>
      </w:rPr>
    </w:lvl>
    <w:lvl w:ilvl="3" w:tplc="040B0001">
      <w:start w:val="1"/>
      <w:numFmt w:val="bullet"/>
      <w:lvlText w:val=""/>
      <w:lvlJc w:val="left"/>
      <w:pPr>
        <w:ind w:left="2880" w:hanging="360"/>
      </w:pPr>
      <w:rPr>
        <w:rFonts w:ascii="Symbol" w:hAnsi="Symbol" w:hint="default"/>
      </w:rPr>
    </w:lvl>
    <w:lvl w:ilvl="4" w:tplc="040B0003">
      <w:start w:val="1"/>
      <w:numFmt w:val="bullet"/>
      <w:lvlText w:val="o"/>
      <w:lvlJc w:val="left"/>
      <w:pPr>
        <w:ind w:left="3600" w:hanging="360"/>
      </w:pPr>
      <w:rPr>
        <w:rFonts w:ascii="Courier New" w:hAnsi="Courier New" w:cs="Courier New" w:hint="default"/>
      </w:rPr>
    </w:lvl>
    <w:lvl w:ilvl="5" w:tplc="040B0005">
      <w:start w:val="1"/>
      <w:numFmt w:val="bullet"/>
      <w:lvlText w:val=""/>
      <w:lvlJc w:val="left"/>
      <w:pPr>
        <w:ind w:left="4320" w:hanging="360"/>
      </w:pPr>
      <w:rPr>
        <w:rFonts w:ascii="Wingdings" w:hAnsi="Wingdings" w:hint="default"/>
      </w:rPr>
    </w:lvl>
    <w:lvl w:ilvl="6" w:tplc="040B0001">
      <w:start w:val="1"/>
      <w:numFmt w:val="bullet"/>
      <w:lvlText w:val=""/>
      <w:lvlJc w:val="left"/>
      <w:pPr>
        <w:ind w:left="5040" w:hanging="360"/>
      </w:pPr>
      <w:rPr>
        <w:rFonts w:ascii="Symbol" w:hAnsi="Symbol" w:hint="default"/>
      </w:rPr>
    </w:lvl>
    <w:lvl w:ilvl="7" w:tplc="040B0003">
      <w:start w:val="1"/>
      <w:numFmt w:val="bullet"/>
      <w:lvlText w:val="o"/>
      <w:lvlJc w:val="left"/>
      <w:pPr>
        <w:ind w:left="5760" w:hanging="360"/>
      </w:pPr>
      <w:rPr>
        <w:rFonts w:ascii="Courier New" w:hAnsi="Courier New" w:cs="Courier New" w:hint="default"/>
      </w:rPr>
    </w:lvl>
    <w:lvl w:ilvl="8" w:tplc="040B0005">
      <w:start w:val="1"/>
      <w:numFmt w:val="bullet"/>
      <w:lvlText w:val=""/>
      <w:lvlJc w:val="left"/>
      <w:pPr>
        <w:ind w:left="6480" w:hanging="360"/>
      </w:pPr>
      <w:rPr>
        <w:rFonts w:ascii="Wingdings" w:hAnsi="Wingdings" w:hint="default"/>
      </w:rPr>
    </w:lvl>
  </w:abstractNum>
  <w:abstractNum w:abstractNumId="11" w15:restartNumberingAfterBreak="0">
    <w:nsid w:val="0FAF68A0"/>
    <w:multiLevelType w:val="hybridMultilevel"/>
    <w:tmpl w:val="27B22476"/>
    <w:lvl w:ilvl="0" w:tplc="FBF23838">
      <w:numFmt w:val="bullet"/>
      <w:lvlText w:val="-"/>
      <w:lvlJc w:val="left"/>
      <w:pPr>
        <w:ind w:left="360" w:hanging="360"/>
      </w:pPr>
      <w:rPr>
        <w:rFonts w:ascii="Calibri" w:eastAsia="SimSun" w:hAnsi="Calibri" w:cs="Calibri" w:hint="default"/>
      </w:rPr>
    </w:lvl>
    <w:lvl w:ilvl="1" w:tplc="04090003">
      <w:start w:val="1"/>
      <w:numFmt w:val="bullet"/>
      <w:lvlText w:val=""/>
      <w:lvlJc w:val="left"/>
      <w:pPr>
        <w:ind w:left="840" w:hanging="420"/>
      </w:pPr>
      <w:rPr>
        <w:rFonts w:ascii="Wingdings" w:hAnsi="Wingdings" w:hint="default"/>
      </w:rPr>
    </w:lvl>
    <w:lvl w:ilvl="2" w:tplc="04090005">
      <w:start w:val="1"/>
      <w:numFmt w:val="bullet"/>
      <w:lvlText w:val=""/>
      <w:lvlJc w:val="left"/>
      <w:pPr>
        <w:ind w:left="1260" w:hanging="420"/>
      </w:pPr>
      <w:rPr>
        <w:rFonts w:ascii="Wingdings" w:hAnsi="Wingdings" w:hint="default"/>
      </w:rPr>
    </w:lvl>
    <w:lvl w:ilvl="3" w:tplc="04090001">
      <w:start w:val="1"/>
      <w:numFmt w:val="bullet"/>
      <w:lvlText w:val=""/>
      <w:lvlJc w:val="left"/>
      <w:pPr>
        <w:ind w:left="1680" w:hanging="420"/>
      </w:pPr>
      <w:rPr>
        <w:rFonts w:ascii="Wingdings" w:hAnsi="Wingdings" w:hint="default"/>
      </w:rPr>
    </w:lvl>
    <w:lvl w:ilvl="4" w:tplc="04090003">
      <w:start w:val="1"/>
      <w:numFmt w:val="bullet"/>
      <w:lvlText w:val=""/>
      <w:lvlJc w:val="left"/>
      <w:pPr>
        <w:ind w:left="2100" w:hanging="420"/>
      </w:pPr>
      <w:rPr>
        <w:rFonts w:ascii="Wingdings" w:hAnsi="Wingdings" w:hint="default"/>
      </w:rPr>
    </w:lvl>
    <w:lvl w:ilvl="5" w:tplc="04090005">
      <w:start w:val="1"/>
      <w:numFmt w:val="bullet"/>
      <w:lvlText w:val=""/>
      <w:lvlJc w:val="left"/>
      <w:pPr>
        <w:ind w:left="2520" w:hanging="420"/>
      </w:pPr>
      <w:rPr>
        <w:rFonts w:ascii="Wingdings" w:hAnsi="Wingdings" w:hint="default"/>
      </w:rPr>
    </w:lvl>
    <w:lvl w:ilvl="6" w:tplc="04090001">
      <w:start w:val="1"/>
      <w:numFmt w:val="bullet"/>
      <w:lvlText w:val=""/>
      <w:lvlJc w:val="left"/>
      <w:pPr>
        <w:ind w:left="2940" w:hanging="420"/>
      </w:pPr>
      <w:rPr>
        <w:rFonts w:ascii="Wingdings" w:hAnsi="Wingdings" w:hint="default"/>
      </w:rPr>
    </w:lvl>
    <w:lvl w:ilvl="7" w:tplc="04090003">
      <w:start w:val="1"/>
      <w:numFmt w:val="bullet"/>
      <w:lvlText w:val=""/>
      <w:lvlJc w:val="left"/>
      <w:pPr>
        <w:ind w:left="3360" w:hanging="420"/>
      </w:pPr>
      <w:rPr>
        <w:rFonts w:ascii="Wingdings" w:hAnsi="Wingdings" w:hint="default"/>
      </w:rPr>
    </w:lvl>
    <w:lvl w:ilvl="8" w:tplc="04090005">
      <w:start w:val="1"/>
      <w:numFmt w:val="bullet"/>
      <w:lvlText w:val=""/>
      <w:lvlJc w:val="left"/>
      <w:pPr>
        <w:ind w:left="3780" w:hanging="420"/>
      </w:pPr>
      <w:rPr>
        <w:rFonts w:ascii="Wingdings" w:hAnsi="Wingdings" w:hint="default"/>
      </w:rPr>
    </w:lvl>
  </w:abstractNum>
  <w:abstractNum w:abstractNumId="12" w15:restartNumberingAfterBreak="0">
    <w:nsid w:val="12F45305"/>
    <w:multiLevelType w:val="hybridMultilevel"/>
    <w:tmpl w:val="B9F226D8"/>
    <w:lvl w:ilvl="0" w:tplc="041D0001">
      <w:numFmt w:val="bullet"/>
      <w:lvlText w:val="-"/>
      <w:lvlJc w:val="left"/>
      <w:pPr>
        <w:tabs>
          <w:tab w:val="num" w:pos="644"/>
        </w:tabs>
        <w:ind w:left="644" w:hanging="360"/>
      </w:pPr>
      <w:rPr>
        <w:rFonts w:ascii="Times New Roman" w:eastAsia="Times New Roman" w:hAnsi="Times New Roman" w:cs="Times New Roman" w:hint="default"/>
      </w:rPr>
    </w:lvl>
    <w:lvl w:ilvl="1" w:tplc="041D0003">
      <w:start w:val="1"/>
      <w:numFmt w:val="bullet"/>
      <w:lvlText w:val="o"/>
      <w:lvlJc w:val="left"/>
      <w:pPr>
        <w:tabs>
          <w:tab w:val="num" w:pos="990"/>
        </w:tabs>
        <w:ind w:left="990" w:hanging="360"/>
      </w:pPr>
      <w:rPr>
        <w:rFonts w:ascii="Courier New" w:hAnsi="Courier New" w:cs="Courier New" w:hint="default"/>
      </w:rPr>
    </w:lvl>
    <w:lvl w:ilvl="2" w:tplc="B9AE01A8">
      <w:start w:val="1"/>
      <w:numFmt w:val="bullet"/>
      <w:lvlText w:val=""/>
      <w:lvlJc w:val="left"/>
      <w:pPr>
        <w:tabs>
          <w:tab w:val="num" w:pos="1350"/>
        </w:tabs>
        <w:ind w:left="1350" w:hanging="360"/>
      </w:pPr>
      <w:rPr>
        <w:rFonts w:ascii="Wingdings" w:hAnsi="Wingdings" w:hint="default"/>
        <w:lang w:val="en-US"/>
      </w:rPr>
    </w:lvl>
    <w:lvl w:ilvl="3" w:tplc="041D0001">
      <w:start w:val="1"/>
      <w:numFmt w:val="bullet"/>
      <w:lvlText w:val=""/>
      <w:lvlJc w:val="left"/>
      <w:pPr>
        <w:tabs>
          <w:tab w:val="num" w:pos="2804"/>
        </w:tabs>
        <w:ind w:left="2804" w:hanging="360"/>
      </w:pPr>
      <w:rPr>
        <w:rFonts w:ascii="Symbol" w:hAnsi="Symbol" w:hint="default"/>
      </w:rPr>
    </w:lvl>
    <w:lvl w:ilvl="4" w:tplc="041D0003">
      <w:start w:val="1"/>
      <w:numFmt w:val="bullet"/>
      <w:lvlText w:val="o"/>
      <w:lvlJc w:val="left"/>
      <w:pPr>
        <w:tabs>
          <w:tab w:val="num" w:pos="3524"/>
        </w:tabs>
        <w:ind w:left="3524" w:hanging="360"/>
      </w:pPr>
      <w:rPr>
        <w:rFonts w:ascii="Courier New" w:hAnsi="Courier New" w:cs="Courier New" w:hint="default"/>
      </w:rPr>
    </w:lvl>
    <w:lvl w:ilvl="5" w:tplc="041D0005" w:tentative="1">
      <w:start w:val="1"/>
      <w:numFmt w:val="bullet"/>
      <w:lvlText w:val=""/>
      <w:lvlJc w:val="left"/>
      <w:pPr>
        <w:tabs>
          <w:tab w:val="num" w:pos="4244"/>
        </w:tabs>
        <w:ind w:left="4244" w:hanging="360"/>
      </w:pPr>
      <w:rPr>
        <w:rFonts w:ascii="Wingdings" w:hAnsi="Wingdings" w:hint="default"/>
      </w:rPr>
    </w:lvl>
    <w:lvl w:ilvl="6" w:tplc="041D0001" w:tentative="1">
      <w:start w:val="1"/>
      <w:numFmt w:val="bullet"/>
      <w:lvlText w:val=""/>
      <w:lvlJc w:val="left"/>
      <w:pPr>
        <w:tabs>
          <w:tab w:val="num" w:pos="4964"/>
        </w:tabs>
        <w:ind w:left="4964" w:hanging="360"/>
      </w:pPr>
      <w:rPr>
        <w:rFonts w:ascii="Symbol" w:hAnsi="Symbol" w:hint="default"/>
      </w:rPr>
    </w:lvl>
    <w:lvl w:ilvl="7" w:tplc="041D0003" w:tentative="1">
      <w:start w:val="1"/>
      <w:numFmt w:val="bullet"/>
      <w:lvlText w:val="o"/>
      <w:lvlJc w:val="left"/>
      <w:pPr>
        <w:tabs>
          <w:tab w:val="num" w:pos="5684"/>
        </w:tabs>
        <w:ind w:left="5684" w:hanging="360"/>
      </w:pPr>
      <w:rPr>
        <w:rFonts w:ascii="Courier New" w:hAnsi="Courier New" w:cs="Courier New" w:hint="default"/>
      </w:rPr>
    </w:lvl>
    <w:lvl w:ilvl="8" w:tplc="041D0005" w:tentative="1">
      <w:start w:val="1"/>
      <w:numFmt w:val="bullet"/>
      <w:lvlText w:val=""/>
      <w:lvlJc w:val="left"/>
      <w:pPr>
        <w:tabs>
          <w:tab w:val="num" w:pos="6404"/>
        </w:tabs>
        <w:ind w:left="6404" w:hanging="360"/>
      </w:pPr>
      <w:rPr>
        <w:rFonts w:ascii="Wingdings" w:hAnsi="Wingdings" w:hint="default"/>
      </w:rPr>
    </w:lvl>
  </w:abstractNum>
  <w:abstractNum w:abstractNumId="13" w15:restartNumberingAfterBreak="0">
    <w:nsid w:val="13BD7F02"/>
    <w:multiLevelType w:val="hybridMultilevel"/>
    <w:tmpl w:val="255A5108"/>
    <w:lvl w:ilvl="0" w:tplc="04090001">
      <w:start w:val="1"/>
      <w:numFmt w:val="bullet"/>
      <w:lvlText w:val=""/>
      <w:lvlJc w:val="left"/>
      <w:pPr>
        <w:ind w:left="420" w:hanging="420"/>
      </w:pPr>
      <w:rPr>
        <w:rFonts w:ascii="Wingdings" w:hAnsi="Wingdings" w:hint="default"/>
      </w:rPr>
    </w:lvl>
    <w:lvl w:ilvl="1" w:tplc="0409000B">
      <w:start w:val="1"/>
      <w:numFmt w:val="bullet"/>
      <w:lvlText w:val=""/>
      <w:lvlJc w:val="left"/>
      <w:pPr>
        <w:ind w:left="840" w:hanging="420"/>
      </w:pPr>
      <w:rPr>
        <w:rFonts w:ascii="Wingdings" w:hAnsi="Wingdings" w:hint="default"/>
      </w:rPr>
    </w:lvl>
    <w:lvl w:ilvl="2" w:tplc="0409000D">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4" w15:restartNumberingAfterBreak="0">
    <w:nsid w:val="18EA7EF6"/>
    <w:multiLevelType w:val="hybridMultilevel"/>
    <w:tmpl w:val="92045150"/>
    <w:lvl w:ilvl="0" w:tplc="E1A88E2C">
      <w:start w:val="1"/>
      <w:numFmt w:val="decimal"/>
      <w:lvlText w:val="%1."/>
      <w:lvlJc w:val="left"/>
      <w:pPr>
        <w:ind w:left="464" w:hanging="360"/>
      </w:pPr>
      <w:rPr>
        <w:rFonts w:hint="default"/>
      </w:rPr>
    </w:lvl>
    <w:lvl w:ilvl="1" w:tplc="04090019">
      <w:start w:val="1"/>
      <w:numFmt w:val="lowerLetter"/>
      <w:lvlText w:val="%2."/>
      <w:lvlJc w:val="left"/>
      <w:pPr>
        <w:ind w:left="1184" w:hanging="360"/>
      </w:pPr>
    </w:lvl>
    <w:lvl w:ilvl="2" w:tplc="0409001B" w:tentative="1">
      <w:start w:val="1"/>
      <w:numFmt w:val="lowerRoman"/>
      <w:lvlText w:val="%3."/>
      <w:lvlJc w:val="right"/>
      <w:pPr>
        <w:ind w:left="1904" w:hanging="180"/>
      </w:pPr>
    </w:lvl>
    <w:lvl w:ilvl="3" w:tplc="0409000F" w:tentative="1">
      <w:start w:val="1"/>
      <w:numFmt w:val="decimal"/>
      <w:lvlText w:val="%4."/>
      <w:lvlJc w:val="left"/>
      <w:pPr>
        <w:ind w:left="2624" w:hanging="360"/>
      </w:pPr>
    </w:lvl>
    <w:lvl w:ilvl="4" w:tplc="04090019" w:tentative="1">
      <w:start w:val="1"/>
      <w:numFmt w:val="lowerLetter"/>
      <w:lvlText w:val="%5."/>
      <w:lvlJc w:val="left"/>
      <w:pPr>
        <w:ind w:left="3344" w:hanging="360"/>
      </w:pPr>
    </w:lvl>
    <w:lvl w:ilvl="5" w:tplc="0409001B" w:tentative="1">
      <w:start w:val="1"/>
      <w:numFmt w:val="lowerRoman"/>
      <w:lvlText w:val="%6."/>
      <w:lvlJc w:val="right"/>
      <w:pPr>
        <w:ind w:left="4064" w:hanging="180"/>
      </w:pPr>
    </w:lvl>
    <w:lvl w:ilvl="6" w:tplc="0409000F" w:tentative="1">
      <w:start w:val="1"/>
      <w:numFmt w:val="decimal"/>
      <w:lvlText w:val="%7."/>
      <w:lvlJc w:val="left"/>
      <w:pPr>
        <w:ind w:left="4784" w:hanging="360"/>
      </w:pPr>
    </w:lvl>
    <w:lvl w:ilvl="7" w:tplc="04090019" w:tentative="1">
      <w:start w:val="1"/>
      <w:numFmt w:val="lowerLetter"/>
      <w:lvlText w:val="%8."/>
      <w:lvlJc w:val="left"/>
      <w:pPr>
        <w:ind w:left="5504" w:hanging="360"/>
      </w:pPr>
    </w:lvl>
    <w:lvl w:ilvl="8" w:tplc="0409001B" w:tentative="1">
      <w:start w:val="1"/>
      <w:numFmt w:val="lowerRoman"/>
      <w:lvlText w:val="%9."/>
      <w:lvlJc w:val="right"/>
      <w:pPr>
        <w:ind w:left="6224" w:hanging="180"/>
      </w:pPr>
    </w:lvl>
  </w:abstractNum>
  <w:abstractNum w:abstractNumId="15" w15:restartNumberingAfterBreak="0">
    <w:nsid w:val="1A7C2D14"/>
    <w:multiLevelType w:val="hybridMultilevel"/>
    <w:tmpl w:val="3656DCB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16" w15:restartNumberingAfterBreak="0">
    <w:nsid w:val="1AAD1CF4"/>
    <w:multiLevelType w:val="hybridMultilevel"/>
    <w:tmpl w:val="EED065E4"/>
    <w:lvl w:ilvl="0" w:tplc="331AD246">
      <w:start w:val="1"/>
      <w:numFmt w:val="bullet"/>
      <w:lvlText w:val="•"/>
      <w:lvlJc w:val="left"/>
      <w:pPr>
        <w:tabs>
          <w:tab w:val="num" w:pos="644"/>
        </w:tabs>
        <w:ind w:left="644" w:hanging="360"/>
      </w:pPr>
      <w:rPr>
        <w:rFonts w:ascii="Arial" w:hAnsi="Arial" w:hint="default"/>
      </w:rPr>
    </w:lvl>
    <w:lvl w:ilvl="1" w:tplc="476A07B2">
      <w:numFmt w:val="bullet"/>
      <w:lvlText w:val="–"/>
      <w:lvlJc w:val="left"/>
      <w:pPr>
        <w:tabs>
          <w:tab w:val="num" w:pos="1364"/>
        </w:tabs>
        <w:ind w:left="1364" w:hanging="360"/>
      </w:pPr>
      <w:rPr>
        <w:rFonts w:ascii="Arial" w:hAnsi="Arial" w:hint="default"/>
      </w:rPr>
    </w:lvl>
    <w:lvl w:ilvl="2" w:tplc="AC280D9C">
      <w:numFmt w:val="bullet"/>
      <w:lvlText w:val="•"/>
      <w:lvlJc w:val="left"/>
      <w:pPr>
        <w:tabs>
          <w:tab w:val="num" w:pos="2084"/>
        </w:tabs>
        <w:ind w:left="2084" w:hanging="360"/>
      </w:pPr>
      <w:rPr>
        <w:rFonts w:ascii="Arial" w:hAnsi="Arial" w:hint="default"/>
      </w:rPr>
    </w:lvl>
    <w:lvl w:ilvl="3" w:tplc="60DA23C0" w:tentative="1">
      <w:start w:val="1"/>
      <w:numFmt w:val="bullet"/>
      <w:lvlText w:val="•"/>
      <w:lvlJc w:val="left"/>
      <w:pPr>
        <w:tabs>
          <w:tab w:val="num" w:pos="2804"/>
        </w:tabs>
        <w:ind w:left="2804" w:hanging="360"/>
      </w:pPr>
      <w:rPr>
        <w:rFonts w:ascii="Arial" w:hAnsi="Arial" w:hint="default"/>
      </w:rPr>
    </w:lvl>
    <w:lvl w:ilvl="4" w:tplc="E296379C" w:tentative="1">
      <w:start w:val="1"/>
      <w:numFmt w:val="bullet"/>
      <w:lvlText w:val="•"/>
      <w:lvlJc w:val="left"/>
      <w:pPr>
        <w:tabs>
          <w:tab w:val="num" w:pos="3524"/>
        </w:tabs>
        <w:ind w:left="3524" w:hanging="360"/>
      </w:pPr>
      <w:rPr>
        <w:rFonts w:ascii="Arial" w:hAnsi="Arial" w:hint="default"/>
      </w:rPr>
    </w:lvl>
    <w:lvl w:ilvl="5" w:tplc="AB044564" w:tentative="1">
      <w:start w:val="1"/>
      <w:numFmt w:val="bullet"/>
      <w:lvlText w:val="•"/>
      <w:lvlJc w:val="left"/>
      <w:pPr>
        <w:tabs>
          <w:tab w:val="num" w:pos="4244"/>
        </w:tabs>
        <w:ind w:left="4244" w:hanging="360"/>
      </w:pPr>
      <w:rPr>
        <w:rFonts w:ascii="Arial" w:hAnsi="Arial" w:hint="default"/>
      </w:rPr>
    </w:lvl>
    <w:lvl w:ilvl="6" w:tplc="676029AA" w:tentative="1">
      <w:start w:val="1"/>
      <w:numFmt w:val="bullet"/>
      <w:lvlText w:val="•"/>
      <w:lvlJc w:val="left"/>
      <w:pPr>
        <w:tabs>
          <w:tab w:val="num" w:pos="4964"/>
        </w:tabs>
        <w:ind w:left="4964" w:hanging="360"/>
      </w:pPr>
      <w:rPr>
        <w:rFonts w:ascii="Arial" w:hAnsi="Arial" w:hint="default"/>
      </w:rPr>
    </w:lvl>
    <w:lvl w:ilvl="7" w:tplc="CB5E5C96" w:tentative="1">
      <w:start w:val="1"/>
      <w:numFmt w:val="bullet"/>
      <w:lvlText w:val="•"/>
      <w:lvlJc w:val="left"/>
      <w:pPr>
        <w:tabs>
          <w:tab w:val="num" w:pos="5684"/>
        </w:tabs>
        <w:ind w:left="5684" w:hanging="360"/>
      </w:pPr>
      <w:rPr>
        <w:rFonts w:ascii="Arial" w:hAnsi="Arial" w:hint="default"/>
      </w:rPr>
    </w:lvl>
    <w:lvl w:ilvl="8" w:tplc="4402849C" w:tentative="1">
      <w:start w:val="1"/>
      <w:numFmt w:val="bullet"/>
      <w:lvlText w:val="•"/>
      <w:lvlJc w:val="left"/>
      <w:pPr>
        <w:tabs>
          <w:tab w:val="num" w:pos="6404"/>
        </w:tabs>
        <w:ind w:left="6404" w:hanging="360"/>
      </w:pPr>
      <w:rPr>
        <w:rFonts w:ascii="Arial" w:hAnsi="Arial" w:hint="default"/>
      </w:rPr>
    </w:lvl>
  </w:abstractNum>
  <w:abstractNum w:abstractNumId="17" w15:restartNumberingAfterBreak="0">
    <w:nsid w:val="1B2E6DB0"/>
    <w:multiLevelType w:val="hybridMultilevel"/>
    <w:tmpl w:val="50AC6002"/>
    <w:lvl w:ilvl="0" w:tplc="04090001">
      <w:start w:val="1"/>
      <w:numFmt w:val="bullet"/>
      <w:lvlText w:val=""/>
      <w:lvlJc w:val="left"/>
      <w:pPr>
        <w:ind w:left="420" w:hanging="420"/>
      </w:pPr>
      <w:rPr>
        <w:rFonts w:ascii="Symbol" w:hAnsi="Symbol" w:hint="default"/>
      </w:rPr>
    </w:lvl>
    <w:lvl w:ilvl="1" w:tplc="04090001">
      <w:start w:val="1"/>
      <w:numFmt w:val="bullet"/>
      <w:lvlText w:val=""/>
      <w:lvlJc w:val="left"/>
      <w:pPr>
        <w:ind w:left="840" w:hanging="420"/>
      </w:pPr>
      <w:rPr>
        <w:rFonts w:ascii="Symbol" w:hAnsi="Symbol" w:hint="default"/>
      </w:rPr>
    </w:lvl>
    <w:lvl w:ilvl="2" w:tplc="0409000D">
      <w:start w:val="1"/>
      <w:numFmt w:val="bullet"/>
      <w:lvlText w:val=""/>
      <w:lvlJc w:val="left"/>
      <w:pPr>
        <w:ind w:left="1260" w:hanging="420"/>
      </w:pPr>
      <w:rPr>
        <w:rFonts w:ascii="Wingdings" w:hAnsi="Wingdings" w:hint="default"/>
      </w:rPr>
    </w:lvl>
    <w:lvl w:ilvl="3" w:tplc="0409000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8" w15:restartNumberingAfterBreak="0">
    <w:nsid w:val="1BEB44DA"/>
    <w:multiLevelType w:val="hybridMultilevel"/>
    <w:tmpl w:val="9912F196"/>
    <w:lvl w:ilvl="0" w:tplc="040B0001">
      <w:start w:val="1"/>
      <w:numFmt w:val="bullet"/>
      <w:lvlText w:val=""/>
      <w:lvlJc w:val="left"/>
      <w:pPr>
        <w:ind w:left="720" w:hanging="360"/>
      </w:pPr>
      <w:rPr>
        <w:rFonts w:ascii="Symbol" w:hAnsi="Symbol" w:hint="default"/>
      </w:rPr>
    </w:lvl>
    <w:lvl w:ilvl="1" w:tplc="040B0003">
      <w:start w:val="1"/>
      <w:numFmt w:val="bullet"/>
      <w:lvlText w:val="o"/>
      <w:lvlJc w:val="left"/>
      <w:pPr>
        <w:ind w:left="1440" w:hanging="360"/>
      </w:pPr>
      <w:rPr>
        <w:rFonts w:ascii="Courier New" w:hAnsi="Courier New" w:cs="Courier New" w:hint="default"/>
      </w:rPr>
    </w:lvl>
    <w:lvl w:ilvl="2" w:tplc="040B0005">
      <w:start w:val="1"/>
      <w:numFmt w:val="bullet"/>
      <w:lvlText w:val=""/>
      <w:lvlJc w:val="left"/>
      <w:pPr>
        <w:ind w:left="2160" w:hanging="360"/>
      </w:pPr>
      <w:rPr>
        <w:rFonts w:ascii="Wingdings" w:hAnsi="Wingdings" w:hint="default"/>
      </w:rPr>
    </w:lvl>
    <w:lvl w:ilvl="3" w:tplc="040B000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9" w15:restartNumberingAfterBreak="0">
    <w:nsid w:val="1C244091"/>
    <w:multiLevelType w:val="hybridMultilevel"/>
    <w:tmpl w:val="66DC7EAE"/>
    <w:lvl w:ilvl="0" w:tplc="7DC2F8D0">
      <w:start w:val="1"/>
      <w:numFmt w:val="bullet"/>
      <w:lvlText w:val="•"/>
      <w:lvlJc w:val="left"/>
      <w:pPr>
        <w:ind w:left="720" w:hanging="360"/>
      </w:pPr>
      <w:rPr>
        <w:rFonts w:ascii="Arial" w:hAnsi="Aria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1C8A0DD8"/>
    <w:multiLevelType w:val="hybridMultilevel"/>
    <w:tmpl w:val="8C58A382"/>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1" w15:restartNumberingAfterBreak="0">
    <w:nsid w:val="208A774C"/>
    <w:multiLevelType w:val="hybridMultilevel"/>
    <w:tmpl w:val="571C50D8"/>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2" w15:restartNumberingAfterBreak="0">
    <w:nsid w:val="24353F0D"/>
    <w:multiLevelType w:val="hybridMultilevel"/>
    <w:tmpl w:val="1D5232B2"/>
    <w:lvl w:ilvl="0" w:tplc="AC968F4C">
      <w:start w:val="3"/>
      <w:numFmt w:val="bullet"/>
      <w:lvlText w:val="-"/>
      <w:lvlJc w:val="left"/>
      <w:pPr>
        <w:ind w:left="760" w:hanging="360"/>
      </w:pPr>
      <w:rPr>
        <w:rFonts w:ascii="Times New Roman" w:eastAsia="Malgun Gothic" w:hAnsi="Times New Roman" w:cs="Times New Roman" w:hint="default"/>
      </w:rPr>
    </w:lvl>
    <w:lvl w:ilvl="1" w:tplc="FFFFFFFF">
      <w:start w:val="1"/>
      <w:numFmt w:val="bullet"/>
      <w:lvlText w:val=""/>
      <w:lvlJc w:val="left"/>
      <w:pPr>
        <w:ind w:left="1200" w:hanging="400"/>
      </w:pPr>
      <w:rPr>
        <w:rFonts w:ascii="Symbol" w:hAnsi="Symbol" w:hint="default"/>
      </w:rPr>
    </w:lvl>
    <w:lvl w:ilvl="2" w:tplc="08090003">
      <w:start w:val="1"/>
      <w:numFmt w:val="bullet"/>
      <w:lvlText w:val="o"/>
      <w:lvlJc w:val="left"/>
      <w:pPr>
        <w:ind w:left="1600" w:hanging="400"/>
      </w:pPr>
      <w:rPr>
        <w:rFonts w:ascii="Courier New" w:hAnsi="Courier New" w:cs="Courier New" w:hint="default"/>
      </w:rPr>
    </w:lvl>
    <w:lvl w:ilvl="3" w:tplc="AC968F4C">
      <w:start w:val="3"/>
      <w:numFmt w:val="bullet"/>
      <w:lvlText w:val="-"/>
      <w:lvlJc w:val="left"/>
      <w:pPr>
        <w:ind w:left="2000" w:hanging="400"/>
      </w:pPr>
      <w:rPr>
        <w:rFonts w:ascii="Times New Roman" w:eastAsia="Malgun Gothic" w:hAnsi="Times New Roman" w:cs="Times New Roman" w:hint="default"/>
      </w:rPr>
    </w:lvl>
    <w:lvl w:ilvl="4" w:tplc="04090003">
      <w:start w:val="1"/>
      <w:numFmt w:val="bullet"/>
      <w:lvlText w:val=""/>
      <w:lvlJc w:val="left"/>
      <w:pPr>
        <w:ind w:left="2400" w:hanging="400"/>
      </w:pPr>
      <w:rPr>
        <w:rFonts w:ascii="Wingdings" w:hAnsi="Wingdings" w:hint="default"/>
      </w:rPr>
    </w:lvl>
    <w:lvl w:ilvl="5" w:tplc="04090005">
      <w:start w:val="1"/>
      <w:numFmt w:val="bullet"/>
      <w:lvlText w:val=""/>
      <w:lvlJc w:val="left"/>
      <w:pPr>
        <w:ind w:left="2800" w:hanging="400"/>
      </w:pPr>
      <w:rPr>
        <w:rFonts w:ascii="Wingdings" w:hAnsi="Wingdings" w:hint="default"/>
      </w:rPr>
    </w:lvl>
    <w:lvl w:ilvl="6" w:tplc="04090001">
      <w:start w:val="1"/>
      <w:numFmt w:val="bullet"/>
      <w:lvlText w:val=""/>
      <w:lvlJc w:val="left"/>
      <w:pPr>
        <w:ind w:left="3200" w:hanging="400"/>
      </w:pPr>
      <w:rPr>
        <w:rFonts w:ascii="Wingdings" w:hAnsi="Wingdings" w:hint="default"/>
      </w:rPr>
    </w:lvl>
    <w:lvl w:ilvl="7" w:tplc="04090003">
      <w:start w:val="1"/>
      <w:numFmt w:val="bullet"/>
      <w:lvlText w:val=""/>
      <w:lvlJc w:val="left"/>
      <w:pPr>
        <w:ind w:left="3600" w:hanging="400"/>
      </w:pPr>
      <w:rPr>
        <w:rFonts w:ascii="Wingdings" w:hAnsi="Wingdings" w:hint="default"/>
      </w:rPr>
    </w:lvl>
    <w:lvl w:ilvl="8" w:tplc="04090005">
      <w:start w:val="1"/>
      <w:numFmt w:val="bullet"/>
      <w:lvlText w:val=""/>
      <w:lvlJc w:val="left"/>
      <w:pPr>
        <w:ind w:left="4000" w:hanging="400"/>
      </w:pPr>
      <w:rPr>
        <w:rFonts w:ascii="Wingdings" w:hAnsi="Wingdings" w:hint="default"/>
      </w:rPr>
    </w:lvl>
  </w:abstractNum>
  <w:abstractNum w:abstractNumId="23" w15:restartNumberingAfterBreak="0">
    <w:nsid w:val="245767CF"/>
    <w:multiLevelType w:val="hybridMultilevel"/>
    <w:tmpl w:val="F93C3824"/>
    <w:lvl w:ilvl="0" w:tplc="6A32617A">
      <w:numFmt w:val="bullet"/>
      <w:lvlText w:val="-"/>
      <w:lvlJc w:val="left"/>
      <w:pPr>
        <w:ind w:left="460" w:hanging="360"/>
      </w:pPr>
      <w:rPr>
        <w:rFonts w:ascii="Arial" w:eastAsia="PMingLiU" w:hAnsi="Arial" w:cs="Arial" w:hint="default"/>
      </w:rPr>
    </w:lvl>
    <w:lvl w:ilvl="1" w:tplc="04090003">
      <w:start w:val="1"/>
      <w:numFmt w:val="bullet"/>
      <w:lvlText w:val=""/>
      <w:lvlJc w:val="left"/>
      <w:pPr>
        <w:ind w:left="1060" w:hanging="480"/>
      </w:pPr>
      <w:rPr>
        <w:rFonts w:ascii="Wingdings" w:hAnsi="Wingdings" w:hint="default"/>
      </w:rPr>
    </w:lvl>
    <w:lvl w:ilvl="2" w:tplc="04090005">
      <w:start w:val="1"/>
      <w:numFmt w:val="bullet"/>
      <w:lvlText w:val=""/>
      <w:lvlJc w:val="left"/>
      <w:pPr>
        <w:ind w:left="1540" w:hanging="480"/>
      </w:pPr>
      <w:rPr>
        <w:rFonts w:ascii="Wingdings" w:hAnsi="Wingdings" w:hint="default"/>
      </w:rPr>
    </w:lvl>
    <w:lvl w:ilvl="3" w:tplc="04090001" w:tentative="1">
      <w:start w:val="1"/>
      <w:numFmt w:val="bullet"/>
      <w:lvlText w:val=""/>
      <w:lvlJc w:val="left"/>
      <w:pPr>
        <w:ind w:left="2020" w:hanging="480"/>
      </w:pPr>
      <w:rPr>
        <w:rFonts w:ascii="Wingdings" w:hAnsi="Wingdings" w:hint="default"/>
      </w:rPr>
    </w:lvl>
    <w:lvl w:ilvl="4" w:tplc="04090003" w:tentative="1">
      <w:start w:val="1"/>
      <w:numFmt w:val="bullet"/>
      <w:lvlText w:val=""/>
      <w:lvlJc w:val="left"/>
      <w:pPr>
        <w:ind w:left="2500" w:hanging="480"/>
      </w:pPr>
      <w:rPr>
        <w:rFonts w:ascii="Wingdings" w:hAnsi="Wingdings" w:hint="default"/>
      </w:rPr>
    </w:lvl>
    <w:lvl w:ilvl="5" w:tplc="04090005" w:tentative="1">
      <w:start w:val="1"/>
      <w:numFmt w:val="bullet"/>
      <w:lvlText w:val=""/>
      <w:lvlJc w:val="left"/>
      <w:pPr>
        <w:ind w:left="2980" w:hanging="480"/>
      </w:pPr>
      <w:rPr>
        <w:rFonts w:ascii="Wingdings" w:hAnsi="Wingdings" w:hint="default"/>
      </w:rPr>
    </w:lvl>
    <w:lvl w:ilvl="6" w:tplc="04090001" w:tentative="1">
      <w:start w:val="1"/>
      <w:numFmt w:val="bullet"/>
      <w:lvlText w:val=""/>
      <w:lvlJc w:val="left"/>
      <w:pPr>
        <w:ind w:left="3460" w:hanging="480"/>
      </w:pPr>
      <w:rPr>
        <w:rFonts w:ascii="Wingdings" w:hAnsi="Wingdings" w:hint="default"/>
      </w:rPr>
    </w:lvl>
    <w:lvl w:ilvl="7" w:tplc="04090003" w:tentative="1">
      <w:start w:val="1"/>
      <w:numFmt w:val="bullet"/>
      <w:lvlText w:val=""/>
      <w:lvlJc w:val="left"/>
      <w:pPr>
        <w:ind w:left="3940" w:hanging="480"/>
      </w:pPr>
      <w:rPr>
        <w:rFonts w:ascii="Wingdings" w:hAnsi="Wingdings" w:hint="default"/>
      </w:rPr>
    </w:lvl>
    <w:lvl w:ilvl="8" w:tplc="04090005" w:tentative="1">
      <w:start w:val="1"/>
      <w:numFmt w:val="bullet"/>
      <w:lvlText w:val=""/>
      <w:lvlJc w:val="left"/>
      <w:pPr>
        <w:ind w:left="4420" w:hanging="480"/>
      </w:pPr>
      <w:rPr>
        <w:rFonts w:ascii="Wingdings" w:hAnsi="Wingdings" w:hint="default"/>
      </w:rPr>
    </w:lvl>
  </w:abstractNum>
  <w:abstractNum w:abstractNumId="24" w15:restartNumberingAfterBreak="0">
    <w:nsid w:val="251263E9"/>
    <w:multiLevelType w:val="hybridMultilevel"/>
    <w:tmpl w:val="7CFA21E8"/>
    <w:lvl w:ilvl="0" w:tplc="0F522E4A">
      <w:start w:val="1"/>
      <w:numFmt w:val="bullet"/>
      <w:lvlText w:val="•"/>
      <w:lvlJc w:val="left"/>
      <w:pPr>
        <w:tabs>
          <w:tab w:val="num" w:pos="720"/>
        </w:tabs>
        <w:ind w:left="720" w:hanging="360"/>
      </w:pPr>
      <w:rPr>
        <w:rFonts w:ascii="Arial" w:hAnsi="Arial" w:hint="default"/>
      </w:rPr>
    </w:lvl>
    <w:lvl w:ilvl="1" w:tplc="2F40F380">
      <w:start w:val="1"/>
      <w:numFmt w:val="bullet"/>
      <w:lvlText w:val="•"/>
      <w:lvlJc w:val="left"/>
      <w:pPr>
        <w:tabs>
          <w:tab w:val="num" w:pos="1440"/>
        </w:tabs>
        <w:ind w:left="1440" w:hanging="360"/>
      </w:pPr>
      <w:rPr>
        <w:rFonts w:ascii="Arial" w:hAnsi="Arial" w:hint="default"/>
      </w:rPr>
    </w:lvl>
    <w:lvl w:ilvl="2" w:tplc="07186E28" w:tentative="1">
      <w:start w:val="1"/>
      <w:numFmt w:val="bullet"/>
      <w:lvlText w:val="•"/>
      <w:lvlJc w:val="left"/>
      <w:pPr>
        <w:tabs>
          <w:tab w:val="num" w:pos="2160"/>
        </w:tabs>
        <w:ind w:left="2160" w:hanging="360"/>
      </w:pPr>
      <w:rPr>
        <w:rFonts w:ascii="Arial" w:hAnsi="Arial" w:hint="default"/>
      </w:rPr>
    </w:lvl>
    <w:lvl w:ilvl="3" w:tplc="8C66C660" w:tentative="1">
      <w:start w:val="1"/>
      <w:numFmt w:val="bullet"/>
      <w:lvlText w:val="•"/>
      <w:lvlJc w:val="left"/>
      <w:pPr>
        <w:tabs>
          <w:tab w:val="num" w:pos="2880"/>
        </w:tabs>
        <w:ind w:left="2880" w:hanging="360"/>
      </w:pPr>
      <w:rPr>
        <w:rFonts w:ascii="Arial" w:hAnsi="Arial" w:hint="default"/>
      </w:rPr>
    </w:lvl>
    <w:lvl w:ilvl="4" w:tplc="F7C837AA" w:tentative="1">
      <w:start w:val="1"/>
      <w:numFmt w:val="bullet"/>
      <w:lvlText w:val="•"/>
      <w:lvlJc w:val="left"/>
      <w:pPr>
        <w:tabs>
          <w:tab w:val="num" w:pos="3600"/>
        </w:tabs>
        <w:ind w:left="3600" w:hanging="360"/>
      </w:pPr>
      <w:rPr>
        <w:rFonts w:ascii="Arial" w:hAnsi="Arial" w:hint="default"/>
      </w:rPr>
    </w:lvl>
    <w:lvl w:ilvl="5" w:tplc="C4DA941C" w:tentative="1">
      <w:start w:val="1"/>
      <w:numFmt w:val="bullet"/>
      <w:lvlText w:val="•"/>
      <w:lvlJc w:val="left"/>
      <w:pPr>
        <w:tabs>
          <w:tab w:val="num" w:pos="4320"/>
        </w:tabs>
        <w:ind w:left="4320" w:hanging="360"/>
      </w:pPr>
      <w:rPr>
        <w:rFonts w:ascii="Arial" w:hAnsi="Arial" w:hint="default"/>
      </w:rPr>
    </w:lvl>
    <w:lvl w:ilvl="6" w:tplc="827AED8E" w:tentative="1">
      <w:start w:val="1"/>
      <w:numFmt w:val="bullet"/>
      <w:lvlText w:val="•"/>
      <w:lvlJc w:val="left"/>
      <w:pPr>
        <w:tabs>
          <w:tab w:val="num" w:pos="5040"/>
        </w:tabs>
        <w:ind w:left="5040" w:hanging="360"/>
      </w:pPr>
      <w:rPr>
        <w:rFonts w:ascii="Arial" w:hAnsi="Arial" w:hint="default"/>
      </w:rPr>
    </w:lvl>
    <w:lvl w:ilvl="7" w:tplc="F948C3F2" w:tentative="1">
      <w:start w:val="1"/>
      <w:numFmt w:val="bullet"/>
      <w:lvlText w:val="•"/>
      <w:lvlJc w:val="left"/>
      <w:pPr>
        <w:tabs>
          <w:tab w:val="num" w:pos="5760"/>
        </w:tabs>
        <w:ind w:left="5760" w:hanging="360"/>
      </w:pPr>
      <w:rPr>
        <w:rFonts w:ascii="Arial" w:hAnsi="Arial" w:hint="default"/>
      </w:rPr>
    </w:lvl>
    <w:lvl w:ilvl="8" w:tplc="A030EFA8" w:tentative="1">
      <w:start w:val="1"/>
      <w:numFmt w:val="bullet"/>
      <w:lvlText w:val="•"/>
      <w:lvlJc w:val="left"/>
      <w:pPr>
        <w:tabs>
          <w:tab w:val="num" w:pos="6480"/>
        </w:tabs>
        <w:ind w:left="6480" w:hanging="360"/>
      </w:pPr>
      <w:rPr>
        <w:rFonts w:ascii="Arial" w:hAnsi="Arial" w:hint="default"/>
      </w:rPr>
    </w:lvl>
  </w:abstractNum>
  <w:abstractNum w:abstractNumId="25" w15:restartNumberingAfterBreak="0">
    <w:nsid w:val="275515EC"/>
    <w:multiLevelType w:val="hybridMultilevel"/>
    <w:tmpl w:val="95D6BB0E"/>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ind w:left="720" w:hanging="360"/>
      </w:pPr>
      <w:rPr>
        <w:rFonts w:ascii="Courier New" w:hAnsi="Courier New" w:cs="Courier New" w:hint="default"/>
      </w:rPr>
    </w:lvl>
    <w:lvl w:ilvl="2" w:tplc="04090005">
      <w:start w:val="1"/>
      <w:numFmt w:val="bullet"/>
      <w:lvlText w:val=""/>
      <w:lvlJc w:val="left"/>
      <w:pPr>
        <w:ind w:left="1440" w:hanging="360"/>
      </w:pPr>
      <w:rPr>
        <w:rFonts w:ascii="Wingdings" w:hAnsi="Wingdings" w:hint="default"/>
      </w:rPr>
    </w:lvl>
    <w:lvl w:ilvl="3" w:tplc="04090001">
      <w:start w:val="1"/>
      <w:numFmt w:val="bullet"/>
      <w:lvlText w:val=""/>
      <w:lvlJc w:val="left"/>
      <w:pPr>
        <w:ind w:left="2160" w:hanging="360"/>
      </w:pPr>
      <w:rPr>
        <w:rFonts w:ascii="Symbol" w:hAnsi="Symbol" w:hint="default"/>
      </w:rPr>
    </w:lvl>
    <w:lvl w:ilvl="4" w:tplc="04090003" w:tentative="1">
      <w:start w:val="1"/>
      <w:numFmt w:val="bullet"/>
      <w:lvlText w:val="o"/>
      <w:lvlJc w:val="left"/>
      <w:pPr>
        <w:ind w:left="2880" w:hanging="360"/>
      </w:pPr>
      <w:rPr>
        <w:rFonts w:ascii="Courier New" w:hAnsi="Courier New" w:cs="Courier New" w:hint="default"/>
      </w:rPr>
    </w:lvl>
    <w:lvl w:ilvl="5" w:tplc="04090005" w:tentative="1">
      <w:start w:val="1"/>
      <w:numFmt w:val="bullet"/>
      <w:lvlText w:val=""/>
      <w:lvlJc w:val="left"/>
      <w:pPr>
        <w:ind w:left="3600" w:hanging="360"/>
      </w:pPr>
      <w:rPr>
        <w:rFonts w:ascii="Wingdings" w:hAnsi="Wingdings" w:hint="default"/>
      </w:rPr>
    </w:lvl>
    <w:lvl w:ilvl="6" w:tplc="04090001" w:tentative="1">
      <w:start w:val="1"/>
      <w:numFmt w:val="bullet"/>
      <w:lvlText w:val=""/>
      <w:lvlJc w:val="left"/>
      <w:pPr>
        <w:ind w:left="4320" w:hanging="360"/>
      </w:pPr>
      <w:rPr>
        <w:rFonts w:ascii="Symbol" w:hAnsi="Symbol" w:hint="default"/>
      </w:rPr>
    </w:lvl>
    <w:lvl w:ilvl="7" w:tplc="04090003" w:tentative="1">
      <w:start w:val="1"/>
      <w:numFmt w:val="bullet"/>
      <w:lvlText w:val="o"/>
      <w:lvlJc w:val="left"/>
      <w:pPr>
        <w:ind w:left="5040" w:hanging="360"/>
      </w:pPr>
      <w:rPr>
        <w:rFonts w:ascii="Courier New" w:hAnsi="Courier New" w:cs="Courier New" w:hint="default"/>
      </w:rPr>
    </w:lvl>
    <w:lvl w:ilvl="8" w:tplc="04090005" w:tentative="1">
      <w:start w:val="1"/>
      <w:numFmt w:val="bullet"/>
      <w:lvlText w:val=""/>
      <w:lvlJc w:val="left"/>
      <w:pPr>
        <w:ind w:left="5760" w:hanging="360"/>
      </w:pPr>
      <w:rPr>
        <w:rFonts w:ascii="Wingdings" w:hAnsi="Wingdings" w:hint="default"/>
      </w:rPr>
    </w:lvl>
  </w:abstractNum>
  <w:abstractNum w:abstractNumId="26" w15:restartNumberingAfterBreak="0">
    <w:nsid w:val="276F75A0"/>
    <w:multiLevelType w:val="hybridMultilevel"/>
    <w:tmpl w:val="AA3E9F0A"/>
    <w:lvl w:ilvl="0" w:tplc="75082CAA">
      <w:start w:val="3"/>
      <w:numFmt w:val="bullet"/>
      <w:lvlText w:val="-"/>
      <w:lvlJc w:val="left"/>
      <w:pPr>
        <w:ind w:left="1004" w:hanging="360"/>
      </w:pPr>
      <w:rPr>
        <w:rFonts w:ascii="Times New Roman" w:eastAsia="Times New Roman" w:hAnsi="Times New Roman" w:cs="Times New Roman" w:hint="default"/>
      </w:rPr>
    </w:lvl>
    <w:lvl w:ilvl="1" w:tplc="04090003" w:tentative="1">
      <w:start w:val="1"/>
      <w:numFmt w:val="bullet"/>
      <w:lvlText w:val="o"/>
      <w:lvlJc w:val="left"/>
      <w:pPr>
        <w:ind w:left="1724" w:hanging="360"/>
      </w:pPr>
      <w:rPr>
        <w:rFonts w:ascii="Courier New" w:hAnsi="Courier New" w:cs="Courier New" w:hint="default"/>
      </w:rPr>
    </w:lvl>
    <w:lvl w:ilvl="2" w:tplc="04090005" w:tentative="1">
      <w:start w:val="1"/>
      <w:numFmt w:val="bullet"/>
      <w:lvlText w:val=""/>
      <w:lvlJc w:val="left"/>
      <w:pPr>
        <w:ind w:left="2444" w:hanging="360"/>
      </w:pPr>
      <w:rPr>
        <w:rFonts w:ascii="Wingdings" w:hAnsi="Wingdings" w:hint="default"/>
      </w:rPr>
    </w:lvl>
    <w:lvl w:ilvl="3" w:tplc="04090001" w:tentative="1">
      <w:start w:val="1"/>
      <w:numFmt w:val="bullet"/>
      <w:lvlText w:val=""/>
      <w:lvlJc w:val="left"/>
      <w:pPr>
        <w:ind w:left="3164" w:hanging="360"/>
      </w:pPr>
      <w:rPr>
        <w:rFonts w:ascii="Symbol" w:hAnsi="Symbol" w:hint="default"/>
      </w:rPr>
    </w:lvl>
    <w:lvl w:ilvl="4" w:tplc="04090003" w:tentative="1">
      <w:start w:val="1"/>
      <w:numFmt w:val="bullet"/>
      <w:lvlText w:val="o"/>
      <w:lvlJc w:val="left"/>
      <w:pPr>
        <w:ind w:left="3884" w:hanging="360"/>
      </w:pPr>
      <w:rPr>
        <w:rFonts w:ascii="Courier New" w:hAnsi="Courier New" w:cs="Courier New" w:hint="default"/>
      </w:rPr>
    </w:lvl>
    <w:lvl w:ilvl="5" w:tplc="04090005" w:tentative="1">
      <w:start w:val="1"/>
      <w:numFmt w:val="bullet"/>
      <w:lvlText w:val=""/>
      <w:lvlJc w:val="left"/>
      <w:pPr>
        <w:ind w:left="4604" w:hanging="360"/>
      </w:pPr>
      <w:rPr>
        <w:rFonts w:ascii="Wingdings" w:hAnsi="Wingdings" w:hint="default"/>
      </w:rPr>
    </w:lvl>
    <w:lvl w:ilvl="6" w:tplc="04090001" w:tentative="1">
      <w:start w:val="1"/>
      <w:numFmt w:val="bullet"/>
      <w:lvlText w:val=""/>
      <w:lvlJc w:val="left"/>
      <w:pPr>
        <w:ind w:left="5324" w:hanging="360"/>
      </w:pPr>
      <w:rPr>
        <w:rFonts w:ascii="Symbol" w:hAnsi="Symbol" w:hint="default"/>
      </w:rPr>
    </w:lvl>
    <w:lvl w:ilvl="7" w:tplc="04090003" w:tentative="1">
      <w:start w:val="1"/>
      <w:numFmt w:val="bullet"/>
      <w:lvlText w:val="o"/>
      <w:lvlJc w:val="left"/>
      <w:pPr>
        <w:ind w:left="6044" w:hanging="360"/>
      </w:pPr>
      <w:rPr>
        <w:rFonts w:ascii="Courier New" w:hAnsi="Courier New" w:cs="Courier New" w:hint="default"/>
      </w:rPr>
    </w:lvl>
    <w:lvl w:ilvl="8" w:tplc="04090005" w:tentative="1">
      <w:start w:val="1"/>
      <w:numFmt w:val="bullet"/>
      <w:lvlText w:val=""/>
      <w:lvlJc w:val="left"/>
      <w:pPr>
        <w:ind w:left="6764" w:hanging="360"/>
      </w:pPr>
      <w:rPr>
        <w:rFonts w:ascii="Wingdings" w:hAnsi="Wingdings" w:hint="default"/>
      </w:rPr>
    </w:lvl>
  </w:abstractNum>
  <w:abstractNum w:abstractNumId="27" w15:restartNumberingAfterBreak="0">
    <w:nsid w:val="294B4B30"/>
    <w:multiLevelType w:val="hybridMultilevel"/>
    <w:tmpl w:val="4E988124"/>
    <w:lvl w:ilvl="0" w:tplc="D5E0820A">
      <w:start w:val="1"/>
      <w:numFmt w:val="bullet"/>
      <w:lvlText w:val="•"/>
      <w:lvlJc w:val="left"/>
      <w:pPr>
        <w:tabs>
          <w:tab w:val="num" w:pos="720"/>
        </w:tabs>
        <w:ind w:left="720" w:hanging="360"/>
      </w:pPr>
      <w:rPr>
        <w:rFonts w:ascii="Arial" w:hAnsi="Arial" w:hint="default"/>
      </w:rPr>
    </w:lvl>
    <w:lvl w:ilvl="1" w:tplc="61C067DA">
      <w:numFmt w:val="bullet"/>
      <w:lvlText w:val="•"/>
      <w:lvlJc w:val="left"/>
      <w:pPr>
        <w:tabs>
          <w:tab w:val="num" w:pos="1440"/>
        </w:tabs>
        <w:ind w:left="1440" w:hanging="360"/>
      </w:pPr>
      <w:rPr>
        <w:rFonts w:ascii="Arial" w:hAnsi="Arial" w:hint="default"/>
      </w:rPr>
    </w:lvl>
    <w:lvl w:ilvl="2" w:tplc="8FCCEBA8">
      <w:numFmt w:val="bullet"/>
      <w:lvlText w:val="•"/>
      <w:lvlJc w:val="left"/>
      <w:pPr>
        <w:tabs>
          <w:tab w:val="num" w:pos="2160"/>
        </w:tabs>
        <w:ind w:left="2160" w:hanging="360"/>
      </w:pPr>
      <w:rPr>
        <w:rFonts w:ascii="Arial" w:hAnsi="Arial" w:hint="default"/>
      </w:rPr>
    </w:lvl>
    <w:lvl w:ilvl="3" w:tplc="1C288C08">
      <w:numFmt w:val="bullet"/>
      <w:lvlText w:val="•"/>
      <w:lvlJc w:val="left"/>
      <w:pPr>
        <w:tabs>
          <w:tab w:val="num" w:pos="2880"/>
        </w:tabs>
        <w:ind w:left="2880" w:hanging="360"/>
      </w:pPr>
      <w:rPr>
        <w:rFonts w:ascii="Arial" w:hAnsi="Arial" w:hint="default"/>
      </w:rPr>
    </w:lvl>
    <w:lvl w:ilvl="4" w:tplc="912AA118" w:tentative="1">
      <w:start w:val="1"/>
      <w:numFmt w:val="bullet"/>
      <w:lvlText w:val="•"/>
      <w:lvlJc w:val="left"/>
      <w:pPr>
        <w:tabs>
          <w:tab w:val="num" w:pos="3600"/>
        </w:tabs>
        <w:ind w:left="3600" w:hanging="360"/>
      </w:pPr>
      <w:rPr>
        <w:rFonts w:ascii="Arial" w:hAnsi="Arial" w:hint="default"/>
      </w:rPr>
    </w:lvl>
    <w:lvl w:ilvl="5" w:tplc="A462BF00" w:tentative="1">
      <w:start w:val="1"/>
      <w:numFmt w:val="bullet"/>
      <w:lvlText w:val="•"/>
      <w:lvlJc w:val="left"/>
      <w:pPr>
        <w:tabs>
          <w:tab w:val="num" w:pos="4320"/>
        </w:tabs>
        <w:ind w:left="4320" w:hanging="360"/>
      </w:pPr>
      <w:rPr>
        <w:rFonts w:ascii="Arial" w:hAnsi="Arial" w:hint="default"/>
      </w:rPr>
    </w:lvl>
    <w:lvl w:ilvl="6" w:tplc="E9586960" w:tentative="1">
      <w:start w:val="1"/>
      <w:numFmt w:val="bullet"/>
      <w:lvlText w:val="•"/>
      <w:lvlJc w:val="left"/>
      <w:pPr>
        <w:tabs>
          <w:tab w:val="num" w:pos="5040"/>
        </w:tabs>
        <w:ind w:left="5040" w:hanging="360"/>
      </w:pPr>
      <w:rPr>
        <w:rFonts w:ascii="Arial" w:hAnsi="Arial" w:hint="default"/>
      </w:rPr>
    </w:lvl>
    <w:lvl w:ilvl="7" w:tplc="DE1433B4" w:tentative="1">
      <w:start w:val="1"/>
      <w:numFmt w:val="bullet"/>
      <w:lvlText w:val="•"/>
      <w:lvlJc w:val="left"/>
      <w:pPr>
        <w:tabs>
          <w:tab w:val="num" w:pos="5760"/>
        </w:tabs>
        <w:ind w:left="5760" w:hanging="360"/>
      </w:pPr>
      <w:rPr>
        <w:rFonts w:ascii="Arial" w:hAnsi="Arial" w:hint="default"/>
      </w:rPr>
    </w:lvl>
    <w:lvl w:ilvl="8" w:tplc="F0DCC542" w:tentative="1">
      <w:start w:val="1"/>
      <w:numFmt w:val="bullet"/>
      <w:lvlText w:val="•"/>
      <w:lvlJc w:val="left"/>
      <w:pPr>
        <w:tabs>
          <w:tab w:val="num" w:pos="6480"/>
        </w:tabs>
        <w:ind w:left="6480" w:hanging="360"/>
      </w:pPr>
      <w:rPr>
        <w:rFonts w:ascii="Arial" w:hAnsi="Arial" w:hint="default"/>
      </w:rPr>
    </w:lvl>
  </w:abstractNum>
  <w:abstractNum w:abstractNumId="28" w15:restartNumberingAfterBreak="0">
    <w:nsid w:val="296A7D27"/>
    <w:multiLevelType w:val="hybridMultilevel"/>
    <w:tmpl w:val="4D0AF722"/>
    <w:lvl w:ilvl="0" w:tplc="8C0AD4FA">
      <w:start w:val="1"/>
      <w:numFmt w:val="bullet"/>
      <w:lvlText w:val="•"/>
      <w:lvlJc w:val="left"/>
      <w:pPr>
        <w:tabs>
          <w:tab w:val="num" w:pos="720"/>
        </w:tabs>
        <w:ind w:left="720" w:hanging="360"/>
      </w:pPr>
      <w:rPr>
        <w:rFonts w:ascii="Arial" w:hAnsi="Arial" w:hint="default"/>
      </w:rPr>
    </w:lvl>
    <w:lvl w:ilvl="1" w:tplc="346A23FA">
      <w:start w:val="302"/>
      <w:numFmt w:val="bullet"/>
      <w:lvlText w:val="•"/>
      <w:lvlJc w:val="left"/>
      <w:pPr>
        <w:tabs>
          <w:tab w:val="num" w:pos="1440"/>
        </w:tabs>
        <w:ind w:left="1440" w:hanging="360"/>
      </w:pPr>
      <w:rPr>
        <w:rFonts w:ascii="Arial" w:hAnsi="Arial" w:hint="default"/>
      </w:rPr>
    </w:lvl>
    <w:lvl w:ilvl="2" w:tplc="93DE545A">
      <w:start w:val="302"/>
      <w:numFmt w:val="bullet"/>
      <w:lvlText w:val="•"/>
      <w:lvlJc w:val="left"/>
      <w:pPr>
        <w:tabs>
          <w:tab w:val="num" w:pos="2160"/>
        </w:tabs>
        <w:ind w:left="2160" w:hanging="360"/>
      </w:pPr>
      <w:rPr>
        <w:rFonts w:ascii="Arial" w:hAnsi="Arial" w:hint="default"/>
      </w:rPr>
    </w:lvl>
    <w:lvl w:ilvl="3" w:tplc="5B5A1B30" w:tentative="1">
      <w:start w:val="1"/>
      <w:numFmt w:val="bullet"/>
      <w:lvlText w:val="•"/>
      <w:lvlJc w:val="left"/>
      <w:pPr>
        <w:tabs>
          <w:tab w:val="num" w:pos="2880"/>
        </w:tabs>
        <w:ind w:left="2880" w:hanging="360"/>
      </w:pPr>
      <w:rPr>
        <w:rFonts w:ascii="Arial" w:hAnsi="Arial" w:hint="default"/>
      </w:rPr>
    </w:lvl>
    <w:lvl w:ilvl="4" w:tplc="4D287B8A" w:tentative="1">
      <w:start w:val="1"/>
      <w:numFmt w:val="bullet"/>
      <w:lvlText w:val="•"/>
      <w:lvlJc w:val="left"/>
      <w:pPr>
        <w:tabs>
          <w:tab w:val="num" w:pos="3600"/>
        </w:tabs>
        <w:ind w:left="3600" w:hanging="360"/>
      </w:pPr>
      <w:rPr>
        <w:rFonts w:ascii="Arial" w:hAnsi="Arial" w:hint="default"/>
      </w:rPr>
    </w:lvl>
    <w:lvl w:ilvl="5" w:tplc="04AE0514" w:tentative="1">
      <w:start w:val="1"/>
      <w:numFmt w:val="bullet"/>
      <w:lvlText w:val="•"/>
      <w:lvlJc w:val="left"/>
      <w:pPr>
        <w:tabs>
          <w:tab w:val="num" w:pos="4320"/>
        </w:tabs>
        <w:ind w:left="4320" w:hanging="360"/>
      </w:pPr>
      <w:rPr>
        <w:rFonts w:ascii="Arial" w:hAnsi="Arial" w:hint="default"/>
      </w:rPr>
    </w:lvl>
    <w:lvl w:ilvl="6" w:tplc="4EE415EE" w:tentative="1">
      <w:start w:val="1"/>
      <w:numFmt w:val="bullet"/>
      <w:lvlText w:val="•"/>
      <w:lvlJc w:val="left"/>
      <w:pPr>
        <w:tabs>
          <w:tab w:val="num" w:pos="5040"/>
        </w:tabs>
        <w:ind w:left="5040" w:hanging="360"/>
      </w:pPr>
      <w:rPr>
        <w:rFonts w:ascii="Arial" w:hAnsi="Arial" w:hint="default"/>
      </w:rPr>
    </w:lvl>
    <w:lvl w:ilvl="7" w:tplc="D0469E64" w:tentative="1">
      <w:start w:val="1"/>
      <w:numFmt w:val="bullet"/>
      <w:lvlText w:val="•"/>
      <w:lvlJc w:val="left"/>
      <w:pPr>
        <w:tabs>
          <w:tab w:val="num" w:pos="5760"/>
        </w:tabs>
        <w:ind w:left="5760" w:hanging="360"/>
      </w:pPr>
      <w:rPr>
        <w:rFonts w:ascii="Arial" w:hAnsi="Arial" w:hint="default"/>
      </w:rPr>
    </w:lvl>
    <w:lvl w:ilvl="8" w:tplc="CB866AAA" w:tentative="1">
      <w:start w:val="1"/>
      <w:numFmt w:val="bullet"/>
      <w:lvlText w:val="•"/>
      <w:lvlJc w:val="left"/>
      <w:pPr>
        <w:tabs>
          <w:tab w:val="num" w:pos="6480"/>
        </w:tabs>
        <w:ind w:left="6480" w:hanging="360"/>
      </w:pPr>
      <w:rPr>
        <w:rFonts w:ascii="Arial" w:hAnsi="Arial" w:hint="default"/>
      </w:rPr>
    </w:lvl>
  </w:abstractNum>
  <w:abstractNum w:abstractNumId="29" w15:restartNumberingAfterBreak="0">
    <w:nsid w:val="29C526E7"/>
    <w:multiLevelType w:val="hybridMultilevel"/>
    <w:tmpl w:val="AA285250"/>
    <w:lvl w:ilvl="0" w:tplc="04987BAE">
      <w:start w:val="1"/>
      <w:numFmt w:val="bullet"/>
      <w:lvlText w:val="-"/>
      <w:lvlJc w:val="left"/>
      <w:pPr>
        <w:ind w:left="758" w:hanging="360"/>
      </w:pPr>
      <w:rPr>
        <w:rFonts w:ascii="Calibri" w:eastAsia="Times New Roman" w:hAnsi="Calibri" w:hint="default"/>
      </w:rPr>
    </w:lvl>
    <w:lvl w:ilvl="1" w:tplc="04090003">
      <w:start w:val="1"/>
      <w:numFmt w:val="bullet"/>
      <w:lvlText w:val="o"/>
      <w:lvlJc w:val="left"/>
      <w:pPr>
        <w:ind w:left="1478" w:hanging="360"/>
      </w:pPr>
      <w:rPr>
        <w:rFonts w:ascii="Courier New" w:hAnsi="Courier New" w:cs="Courier New" w:hint="default"/>
      </w:rPr>
    </w:lvl>
    <w:lvl w:ilvl="2" w:tplc="04090005" w:tentative="1">
      <w:start w:val="1"/>
      <w:numFmt w:val="bullet"/>
      <w:lvlText w:val=""/>
      <w:lvlJc w:val="left"/>
      <w:pPr>
        <w:ind w:left="2198" w:hanging="360"/>
      </w:pPr>
      <w:rPr>
        <w:rFonts w:ascii="Wingdings" w:hAnsi="Wingdings" w:hint="default"/>
      </w:rPr>
    </w:lvl>
    <w:lvl w:ilvl="3" w:tplc="04090001" w:tentative="1">
      <w:start w:val="1"/>
      <w:numFmt w:val="bullet"/>
      <w:lvlText w:val=""/>
      <w:lvlJc w:val="left"/>
      <w:pPr>
        <w:ind w:left="2918" w:hanging="360"/>
      </w:pPr>
      <w:rPr>
        <w:rFonts w:ascii="Symbol" w:hAnsi="Symbol" w:hint="default"/>
      </w:rPr>
    </w:lvl>
    <w:lvl w:ilvl="4" w:tplc="04090003" w:tentative="1">
      <w:start w:val="1"/>
      <w:numFmt w:val="bullet"/>
      <w:lvlText w:val="o"/>
      <w:lvlJc w:val="left"/>
      <w:pPr>
        <w:ind w:left="3638" w:hanging="360"/>
      </w:pPr>
      <w:rPr>
        <w:rFonts w:ascii="Courier New" w:hAnsi="Courier New" w:cs="Courier New" w:hint="default"/>
      </w:rPr>
    </w:lvl>
    <w:lvl w:ilvl="5" w:tplc="04090005" w:tentative="1">
      <w:start w:val="1"/>
      <w:numFmt w:val="bullet"/>
      <w:lvlText w:val=""/>
      <w:lvlJc w:val="left"/>
      <w:pPr>
        <w:ind w:left="4358" w:hanging="360"/>
      </w:pPr>
      <w:rPr>
        <w:rFonts w:ascii="Wingdings" w:hAnsi="Wingdings" w:hint="default"/>
      </w:rPr>
    </w:lvl>
    <w:lvl w:ilvl="6" w:tplc="04090001" w:tentative="1">
      <w:start w:val="1"/>
      <w:numFmt w:val="bullet"/>
      <w:lvlText w:val=""/>
      <w:lvlJc w:val="left"/>
      <w:pPr>
        <w:ind w:left="5078" w:hanging="360"/>
      </w:pPr>
      <w:rPr>
        <w:rFonts w:ascii="Symbol" w:hAnsi="Symbol" w:hint="default"/>
      </w:rPr>
    </w:lvl>
    <w:lvl w:ilvl="7" w:tplc="04090003" w:tentative="1">
      <w:start w:val="1"/>
      <w:numFmt w:val="bullet"/>
      <w:lvlText w:val="o"/>
      <w:lvlJc w:val="left"/>
      <w:pPr>
        <w:ind w:left="5798" w:hanging="360"/>
      </w:pPr>
      <w:rPr>
        <w:rFonts w:ascii="Courier New" w:hAnsi="Courier New" w:cs="Courier New" w:hint="default"/>
      </w:rPr>
    </w:lvl>
    <w:lvl w:ilvl="8" w:tplc="04090005" w:tentative="1">
      <w:start w:val="1"/>
      <w:numFmt w:val="bullet"/>
      <w:lvlText w:val=""/>
      <w:lvlJc w:val="left"/>
      <w:pPr>
        <w:ind w:left="6518" w:hanging="360"/>
      </w:pPr>
      <w:rPr>
        <w:rFonts w:ascii="Wingdings" w:hAnsi="Wingdings" w:hint="default"/>
      </w:rPr>
    </w:lvl>
  </w:abstractNum>
  <w:abstractNum w:abstractNumId="30" w15:restartNumberingAfterBreak="0">
    <w:nsid w:val="2A5401D7"/>
    <w:multiLevelType w:val="hybridMultilevel"/>
    <w:tmpl w:val="F320BFCA"/>
    <w:lvl w:ilvl="0" w:tplc="C79C2CE6">
      <w:start w:val="1"/>
      <w:numFmt w:val="bullet"/>
      <w:lvlText w:val="•"/>
      <w:lvlJc w:val="left"/>
      <w:pPr>
        <w:tabs>
          <w:tab w:val="num" w:pos="720"/>
        </w:tabs>
        <w:ind w:left="720" w:hanging="360"/>
      </w:pPr>
      <w:rPr>
        <w:rFonts w:ascii="Arial" w:hAnsi="Aria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2B516B38"/>
    <w:multiLevelType w:val="hybridMultilevel"/>
    <w:tmpl w:val="12D0F556"/>
    <w:lvl w:ilvl="0" w:tplc="E2022802">
      <w:numFmt w:val="bullet"/>
      <w:lvlText w:val="-"/>
      <w:lvlJc w:val="left"/>
      <w:pPr>
        <w:ind w:left="988" w:hanging="420"/>
      </w:pPr>
      <w:rPr>
        <w:rFonts w:ascii="Times New Roman" w:eastAsia="DengXian" w:hAnsi="Times New Roman" w:cs="Times New Roman" w:hint="default"/>
      </w:rPr>
    </w:lvl>
    <w:lvl w:ilvl="1" w:tplc="04090003" w:tentative="1">
      <w:start w:val="1"/>
      <w:numFmt w:val="bullet"/>
      <w:lvlText w:val=""/>
      <w:lvlJc w:val="left"/>
      <w:pPr>
        <w:ind w:left="1408" w:hanging="420"/>
      </w:pPr>
      <w:rPr>
        <w:rFonts w:ascii="Wingdings" w:hAnsi="Wingdings" w:hint="default"/>
      </w:rPr>
    </w:lvl>
    <w:lvl w:ilvl="2" w:tplc="04090005" w:tentative="1">
      <w:start w:val="1"/>
      <w:numFmt w:val="bullet"/>
      <w:lvlText w:val=""/>
      <w:lvlJc w:val="left"/>
      <w:pPr>
        <w:ind w:left="1828" w:hanging="420"/>
      </w:pPr>
      <w:rPr>
        <w:rFonts w:ascii="Wingdings" w:hAnsi="Wingdings" w:hint="default"/>
      </w:rPr>
    </w:lvl>
    <w:lvl w:ilvl="3" w:tplc="04090001" w:tentative="1">
      <w:start w:val="1"/>
      <w:numFmt w:val="bullet"/>
      <w:lvlText w:val=""/>
      <w:lvlJc w:val="left"/>
      <w:pPr>
        <w:ind w:left="2248" w:hanging="420"/>
      </w:pPr>
      <w:rPr>
        <w:rFonts w:ascii="Wingdings" w:hAnsi="Wingdings" w:hint="default"/>
      </w:rPr>
    </w:lvl>
    <w:lvl w:ilvl="4" w:tplc="04090003" w:tentative="1">
      <w:start w:val="1"/>
      <w:numFmt w:val="bullet"/>
      <w:lvlText w:val=""/>
      <w:lvlJc w:val="left"/>
      <w:pPr>
        <w:ind w:left="2668" w:hanging="420"/>
      </w:pPr>
      <w:rPr>
        <w:rFonts w:ascii="Wingdings" w:hAnsi="Wingdings" w:hint="default"/>
      </w:rPr>
    </w:lvl>
    <w:lvl w:ilvl="5" w:tplc="04090005" w:tentative="1">
      <w:start w:val="1"/>
      <w:numFmt w:val="bullet"/>
      <w:lvlText w:val=""/>
      <w:lvlJc w:val="left"/>
      <w:pPr>
        <w:ind w:left="3088" w:hanging="420"/>
      </w:pPr>
      <w:rPr>
        <w:rFonts w:ascii="Wingdings" w:hAnsi="Wingdings" w:hint="default"/>
      </w:rPr>
    </w:lvl>
    <w:lvl w:ilvl="6" w:tplc="04090001" w:tentative="1">
      <w:start w:val="1"/>
      <w:numFmt w:val="bullet"/>
      <w:lvlText w:val=""/>
      <w:lvlJc w:val="left"/>
      <w:pPr>
        <w:ind w:left="3508" w:hanging="420"/>
      </w:pPr>
      <w:rPr>
        <w:rFonts w:ascii="Wingdings" w:hAnsi="Wingdings" w:hint="default"/>
      </w:rPr>
    </w:lvl>
    <w:lvl w:ilvl="7" w:tplc="04090003" w:tentative="1">
      <w:start w:val="1"/>
      <w:numFmt w:val="bullet"/>
      <w:lvlText w:val=""/>
      <w:lvlJc w:val="left"/>
      <w:pPr>
        <w:ind w:left="3928" w:hanging="420"/>
      </w:pPr>
      <w:rPr>
        <w:rFonts w:ascii="Wingdings" w:hAnsi="Wingdings" w:hint="default"/>
      </w:rPr>
    </w:lvl>
    <w:lvl w:ilvl="8" w:tplc="04090005" w:tentative="1">
      <w:start w:val="1"/>
      <w:numFmt w:val="bullet"/>
      <w:lvlText w:val=""/>
      <w:lvlJc w:val="left"/>
      <w:pPr>
        <w:ind w:left="4348" w:hanging="420"/>
      </w:pPr>
      <w:rPr>
        <w:rFonts w:ascii="Wingdings" w:hAnsi="Wingdings" w:hint="default"/>
      </w:rPr>
    </w:lvl>
  </w:abstractNum>
  <w:abstractNum w:abstractNumId="32" w15:restartNumberingAfterBreak="0">
    <w:nsid w:val="2CC7125C"/>
    <w:multiLevelType w:val="singleLevel"/>
    <w:tmpl w:val="24D0B6C8"/>
    <w:lvl w:ilvl="0">
      <w:start w:val="1"/>
      <w:numFmt w:val="bullet"/>
      <w:pStyle w:val="Bulletedo1"/>
      <w:lvlText w:val=""/>
      <w:lvlJc w:val="left"/>
      <w:pPr>
        <w:tabs>
          <w:tab w:val="num" w:pos="360"/>
        </w:tabs>
        <w:ind w:left="360" w:hanging="360"/>
      </w:pPr>
      <w:rPr>
        <w:rFonts w:ascii="Symbol" w:hAnsi="Symbol" w:hint="default"/>
      </w:rPr>
    </w:lvl>
  </w:abstractNum>
  <w:abstractNum w:abstractNumId="33" w15:restartNumberingAfterBreak="0">
    <w:nsid w:val="2DDF0E1C"/>
    <w:multiLevelType w:val="hybridMultilevel"/>
    <w:tmpl w:val="60E6F1EA"/>
    <w:lvl w:ilvl="0" w:tplc="52167A46">
      <w:start w:val="1"/>
      <w:numFmt w:val="bullet"/>
      <w:pStyle w:val="bullet"/>
      <w:lvlText w:val=""/>
      <w:lvlJc w:val="left"/>
      <w:pPr>
        <w:ind w:left="720" w:hanging="360"/>
      </w:pPr>
      <w:rPr>
        <w:rFonts w:ascii="Symbol" w:hAnsi="Symbol" w:hint="default"/>
      </w:rPr>
    </w:lvl>
    <w:lvl w:ilvl="1" w:tplc="0409000B">
      <w:start w:val="1"/>
      <w:numFmt w:val="bullet"/>
      <w:lvlText w:val="o"/>
      <w:lvlJc w:val="left"/>
      <w:pPr>
        <w:ind w:left="1440" w:hanging="360"/>
      </w:pPr>
      <w:rPr>
        <w:rFonts w:ascii="Courier New" w:hAnsi="Courier New" w:cs="Courier New" w:hint="default"/>
      </w:rPr>
    </w:lvl>
    <w:lvl w:ilvl="2" w:tplc="0409000D">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B" w:tentative="1">
      <w:start w:val="1"/>
      <w:numFmt w:val="bullet"/>
      <w:lvlText w:val="o"/>
      <w:lvlJc w:val="left"/>
      <w:pPr>
        <w:ind w:left="3600" w:hanging="360"/>
      </w:pPr>
      <w:rPr>
        <w:rFonts w:ascii="Courier New" w:hAnsi="Courier New" w:cs="Courier New" w:hint="default"/>
      </w:rPr>
    </w:lvl>
    <w:lvl w:ilvl="5" w:tplc="0409000D"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B" w:tentative="1">
      <w:start w:val="1"/>
      <w:numFmt w:val="bullet"/>
      <w:lvlText w:val="o"/>
      <w:lvlJc w:val="left"/>
      <w:pPr>
        <w:ind w:left="5760" w:hanging="360"/>
      </w:pPr>
      <w:rPr>
        <w:rFonts w:ascii="Courier New" w:hAnsi="Courier New" w:cs="Courier New" w:hint="default"/>
      </w:rPr>
    </w:lvl>
    <w:lvl w:ilvl="8" w:tplc="0409000D" w:tentative="1">
      <w:start w:val="1"/>
      <w:numFmt w:val="bullet"/>
      <w:lvlText w:val=""/>
      <w:lvlJc w:val="left"/>
      <w:pPr>
        <w:ind w:left="6480" w:hanging="360"/>
      </w:pPr>
      <w:rPr>
        <w:rFonts w:ascii="Wingdings" w:hAnsi="Wingdings" w:hint="default"/>
      </w:rPr>
    </w:lvl>
  </w:abstractNum>
  <w:abstractNum w:abstractNumId="34" w15:restartNumberingAfterBreak="0">
    <w:nsid w:val="2E85702A"/>
    <w:multiLevelType w:val="hybridMultilevel"/>
    <w:tmpl w:val="749629C6"/>
    <w:lvl w:ilvl="0" w:tplc="A0CAE520">
      <w:start w:val="1"/>
      <w:numFmt w:val="bullet"/>
      <w:lvlText w:val=""/>
      <w:lvlJc w:val="left"/>
      <w:pPr>
        <w:ind w:left="420" w:hanging="420"/>
      </w:pPr>
      <w:rPr>
        <w:rFonts w:ascii="Symbol" w:hAnsi="Symbol"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35" w15:restartNumberingAfterBreak="0">
    <w:nsid w:val="2F8D777C"/>
    <w:multiLevelType w:val="multilevel"/>
    <w:tmpl w:val="215E8E5E"/>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6" w15:restartNumberingAfterBreak="0">
    <w:nsid w:val="30306868"/>
    <w:multiLevelType w:val="hybridMultilevel"/>
    <w:tmpl w:val="569ABFCE"/>
    <w:lvl w:ilvl="0" w:tplc="BAFCE5DC">
      <w:start w:val="1"/>
      <w:numFmt w:val="bullet"/>
      <w:lvlText w:val="•"/>
      <w:lvlJc w:val="left"/>
      <w:pPr>
        <w:tabs>
          <w:tab w:val="num" w:pos="720"/>
        </w:tabs>
        <w:ind w:left="720" w:hanging="360"/>
      </w:pPr>
      <w:rPr>
        <w:rFonts w:ascii="Arial" w:hAnsi="Arial" w:hint="default"/>
      </w:rPr>
    </w:lvl>
    <w:lvl w:ilvl="1" w:tplc="BC5A80DC">
      <w:numFmt w:val="bullet"/>
      <w:lvlText w:val="–"/>
      <w:lvlJc w:val="left"/>
      <w:pPr>
        <w:tabs>
          <w:tab w:val="num" w:pos="1440"/>
        </w:tabs>
        <w:ind w:left="1440" w:hanging="360"/>
      </w:pPr>
      <w:rPr>
        <w:rFonts w:ascii="Arial" w:hAnsi="Arial" w:hint="default"/>
      </w:rPr>
    </w:lvl>
    <w:lvl w:ilvl="2" w:tplc="ED128D9A">
      <w:numFmt w:val="bullet"/>
      <w:lvlText w:val="•"/>
      <w:lvlJc w:val="left"/>
      <w:pPr>
        <w:tabs>
          <w:tab w:val="num" w:pos="2160"/>
        </w:tabs>
        <w:ind w:left="2160" w:hanging="360"/>
      </w:pPr>
      <w:rPr>
        <w:rFonts w:ascii="Arial" w:hAnsi="Arial" w:hint="default"/>
      </w:rPr>
    </w:lvl>
    <w:lvl w:ilvl="3" w:tplc="E750B008" w:tentative="1">
      <w:start w:val="1"/>
      <w:numFmt w:val="bullet"/>
      <w:lvlText w:val="•"/>
      <w:lvlJc w:val="left"/>
      <w:pPr>
        <w:tabs>
          <w:tab w:val="num" w:pos="2880"/>
        </w:tabs>
        <w:ind w:left="2880" w:hanging="360"/>
      </w:pPr>
      <w:rPr>
        <w:rFonts w:ascii="Arial" w:hAnsi="Arial" w:hint="default"/>
      </w:rPr>
    </w:lvl>
    <w:lvl w:ilvl="4" w:tplc="B1CECFC4" w:tentative="1">
      <w:start w:val="1"/>
      <w:numFmt w:val="bullet"/>
      <w:lvlText w:val="•"/>
      <w:lvlJc w:val="left"/>
      <w:pPr>
        <w:tabs>
          <w:tab w:val="num" w:pos="3600"/>
        </w:tabs>
        <w:ind w:left="3600" w:hanging="360"/>
      </w:pPr>
      <w:rPr>
        <w:rFonts w:ascii="Arial" w:hAnsi="Arial" w:hint="default"/>
      </w:rPr>
    </w:lvl>
    <w:lvl w:ilvl="5" w:tplc="39CCAE82" w:tentative="1">
      <w:start w:val="1"/>
      <w:numFmt w:val="bullet"/>
      <w:lvlText w:val="•"/>
      <w:lvlJc w:val="left"/>
      <w:pPr>
        <w:tabs>
          <w:tab w:val="num" w:pos="4320"/>
        </w:tabs>
        <w:ind w:left="4320" w:hanging="360"/>
      </w:pPr>
      <w:rPr>
        <w:rFonts w:ascii="Arial" w:hAnsi="Arial" w:hint="default"/>
      </w:rPr>
    </w:lvl>
    <w:lvl w:ilvl="6" w:tplc="1E8E9A8A" w:tentative="1">
      <w:start w:val="1"/>
      <w:numFmt w:val="bullet"/>
      <w:lvlText w:val="•"/>
      <w:lvlJc w:val="left"/>
      <w:pPr>
        <w:tabs>
          <w:tab w:val="num" w:pos="5040"/>
        </w:tabs>
        <w:ind w:left="5040" w:hanging="360"/>
      </w:pPr>
      <w:rPr>
        <w:rFonts w:ascii="Arial" w:hAnsi="Arial" w:hint="default"/>
      </w:rPr>
    </w:lvl>
    <w:lvl w:ilvl="7" w:tplc="14FE930A" w:tentative="1">
      <w:start w:val="1"/>
      <w:numFmt w:val="bullet"/>
      <w:lvlText w:val="•"/>
      <w:lvlJc w:val="left"/>
      <w:pPr>
        <w:tabs>
          <w:tab w:val="num" w:pos="5760"/>
        </w:tabs>
        <w:ind w:left="5760" w:hanging="360"/>
      </w:pPr>
      <w:rPr>
        <w:rFonts w:ascii="Arial" w:hAnsi="Arial" w:hint="default"/>
      </w:rPr>
    </w:lvl>
    <w:lvl w:ilvl="8" w:tplc="5614C560" w:tentative="1">
      <w:start w:val="1"/>
      <w:numFmt w:val="bullet"/>
      <w:lvlText w:val="•"/>
      <w:lvlJc w:val="left"/>
      <w:pPr>
        <w:tabs>
          <w:tab w:val="num" w:pos="6480"/>
        </w:tabs>
        <w:ind w:left="6480" w:hanging="360"/>
      </w:pPr>
      <w:rPr>
        <w:rFonts w:ascii="Arial" w:hAnsi="Arial" w:hint="default"/>
      </w:rPr>
    </w:lvl>
  </w:abstractNum>
  <w:abstractNum w:abstractNumId="37" w15:restartNumberingAfterBreak="0">
    <w:nsid w:val="313748C2"/>
    <w:multiLevelType w:val="hybridMultilevel"/>
    <w:tmpl w:val="21E81B1E"/>
    <w:lvl w:ilvl="0" w:tplc="B3428C4A">
      <w:start w:val="1"/>
      <w:numFmt w:val="bullet"/>
      <w:pStyle w:val="Bullet0"/>
      <w:lvlText w:val=""/>
      <w:lvlJc w:val="left"/>
      <w:pPr>
        <w:tabs>
          <w:tab w:val="num" w:pos="1440"/>
        </w:tabs>
        <w:ind w:left="144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8" w15:restartNumberingAfterBreak="0">
    <w:nsid w:val="33B30BCC"/>
    <w:multiLevelType w:val="hybridMultilevel"/>
    <w:tmpl w:val="4B64B7BC"/>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720" w:hanging="360"/>
      </w:pPr>
      <w:rPr>
        <w:rFonts w:ascii="Courier New" w:hAnsi="Courier New" w:cs="Courier New" w:hint="default"/>
      </w:rPr>
    </w:lvl>
    <w:lvl w:ilvl="2" w:tplc="04090009">
      <w:start w:val="1"/>
      <w:numFmt w:val="bullet"/>
      <w:lvlText w:val=""/>
      <w:lvlJc w:val="left"/>
      <w:pPr>
        <w:ind w:left="1440" w:hanging="360"/>
      </w:pPr>
      <w:rPr>
        <w:rFonts w:ascii="Wingdings" w:hAnsi="Wingdings" w:hint="default"/>
      </w:rPr>
    </w:lvl>
    <w:lvl w:ilvl="3" w:tplc="04090001">
      <w:start w:val="1"/>
      <w:numFmt w:val="bullet"/>
      <w:lvlText w:val=""/>
      <w:lvlJc w:val="left"/>
      <w:pPr>
        <w:ind w:left="2160" w:hanging="360"/>
      </w:pPr>
      <w:rPr>
        <w:rFonts w:ascii="Symbol" w:hAnsi="Symbol" w:hint="default"/>
      </w:rPr>
    </w:lvl>
    <w:lvl w:ilvl="4" w:tplc="04090003" w:tentative="1">
      <w:start w:val="1"/>
      <w:numFmt w:val="bullet"/>
      <w:lvlText w:val="o"/>
      <w:lvlJc w:val="left"/>
      <w:pPr>
        <w:ind w:left="2880" w:hanging="360"/>
      </w:pPr>
      <w:rPr>
        <w:rFonts w:ascii="Courier New" w:hAnsi="Courier New" w:cs="Courier New" w:hint="default"/>
      </w:rPr>
    </w:lvl>
    <w:lvl w:ilvl="5" w:tplc="04090005" w:tentative="1">
      <w:start w:val="1"/>
      <w:numFmt w:val="bullet"/>
      <w:lvlText w:val=""/>
      <w:lvlJc w:val="left"/>
      <w:pPr>
        <w:ind w:left="3600" w:hanging="360"/>
      </w:pPr>
      <w:rPr>
        <w:rFonts w:ascii="Wingdings" w:hAnsi="Wingdings" w:hint="default"/>
      </w:rPr>
    </w:lvl>
    <w:lvl w:ilvl="6" w:tplc="04090001" w:tentative="1">
      <w:start w:val="1"/>
      <w:numFmt w:val="bullet"/>
      <w:lvlText w:val=""/>
      <w:lvlJc w:val="left"/>
      <w:pPr>
        <w:ind w:left="4320" w:hanging="360"/>
      </w:pPr>
      <w:rPr>
        <w:rFonts w:ascii="Symbol" w:hAnsi="Symbol" w:hint="default"/>
      </w:rPr>
    </w:lvl>
    <w:lvl w:ilvl="7" w:tplc="04090003" w:tentative="1">
      <w:start w:val="1"/>
      <w:numFmt w:val="bullet"/>
      <w:lvlText w:val="o"/>
      <w:lvlJc w:val="left"/>
      <w:pPr>
        <w:ind w:left="5040" w:hanging="360"/>
      </w:pPr>
      <w:rPr>
        <w:rFonts w:ascii="Courier New" w:hAnsi="Courier New" w:cs="Courier New" w:hint="default"/>
      </w:rPr>
    </w:lvl>
    <w:lvl w:ilvl="8" w:tplc="04090005" w:tentative="1">
      <w:start w:val="1"/>
      <w:numFmt w:val="bullet"/>
      <w:lvlText w:val=""/>
      <w:lvlJc w:val="left"/>
      <w:pPr>
        <w:ind w:left="5760" w:hanging="360"/>
      </w:pPr>
      <w:rPr>
        <w:rFonts w:ascii="Wingdings" w:hAnsi="Wingdings" w:hint="default"/>
      </w:rPr>
    </w:lvl>
  </w:abstractNum>
  <w:abstractNum w:abstractNumId="39" w15:restartNumberingAfterBreak="0">
    <w:nsid w:val="34183DC0"/>
    <w:multiLevelType w:val="hybridMultilevel"/>
    <w:tmpl w:val="776837FE"/>
    <w:lvl w:ilvl="0" w:tplc="041D0001">
      <w:start w:val="1"/>
      <w:numFmt w:val="bullet"/>
      <w:lvlText w:val=""/>
      <w:lvlJc w:val="left"/>
      <w:pPr>
        <w:ind w:left="720" w:hanging="360"/>
      </w:pPr>
      <w:rPr>
        <w:rFonts w:ascii="Symbol" w:hAnsi="Symbol" w:hint="default"/>
      </w:rPr>
    </w:lvl>
    <w:lvl w:ilvl="1" w:tplc="041D0003" w:tentative="1">
      <w:start w:val="1"/>
      <w:numFmt w:val="bullet"/>
      <w:lvlText w:val="o"/>
      <w:lvlJc w:val="left"/>
      <w:pPr>
        <w:ind w:left="1440" w:hanging="360"/>
      </w:pPr>
      <w:rPr>
        <w:rFonts w:ascii="Courier New" w:hAnsi="Courier New" w:cs="Courier New" w:hint="default"/>
      </w:rPr>
    </w:lvl>
    <w:lvl w:ilvl="2" w:tplc="041D0005" w:tentative="1">
      <w:start w:val="1"/>
      <w:numFmt w:val="bullet"/>
      <w:lvlText w:val=""/>
      <w:lvlJc w:val="left"/>
      <w:pPr>
        <w:ind w:left="2160" w:hanging="360"/>
      </w:pPr>
      <w:rPr>
        <w:rFonts w:ascii="Wingdings" w:hAnsi="Wingdings" w:hint="default"/>
      </w:rPr>
    </w:lvl>
    <w:lvl w:ilvl="3" w:tplc="041D0001" w:tentative="1">
      <w:start w:val="1"/>
      <w:numFmt w:val="bullet"/>
      <w:lvlText w:val=""/>
      <w:lvlJc w:val="left"/>
      <w:pPr>
        <w:ind w:left="2880" w:hanging="360"/>
      </w:pPr>
      <w:rPr>
        <w:rFonts w:ascii="Symbol" w:hAnsi="Symbol" w:hint="default"/>
      </w:rPr>
    </w:lvl>
    <w:lvl w:ilvl="4" w:tplc="041D0003" w:tentative="1">
      <w:start w:val="1"/>
      <w:numFmt w:val="bullet"/>
      <w:lvlText w:val="o"/>
      <w:lvlJc w:val="left"/>
      <w:pPr>
        <w:ind w:left="3600" w:hanging="360"/>
      </w:pPr>
      <w:rPr>
        <w:rFonts w:ascii="Courier New" w:hAnsi="Courier New" w:cs="Courier New" w:hint="default"/>
      </w:rPr>
    </w:lvl>
    <w:lvl w:ilvl="5" w:tplc="041D0005" w:tentative="1">
      <w:start w:val="1"/>
      <w:numFmt w:val="bullet"/>
      <w:lvlText w:val=""/>
      <w:lvlJc w:val="left"/>
      <w:pPr>
        <w:ind w:left="4320" w:hanging="360"/>
      </w:pPr>
      <w:rPr>
        <w:rFonts w:ascii="Wingdings" w:hAnsi="Wingdings" w:hint="default"/>
      </w:rPr>
    </w:lvl>
    <w:lvl w:ilvl="6" w:tplc="041D0001" w:tentative="1">
      <w:start w:val="1"/>
      <w:numFmt w:val="bullet"/>
      <w:lvlText w:val=""/>
      <w:lvlJc w:val="left"/>
      <w:pPr>
        <w:ind w:left="5040" w:hanging="360"/>
      </w:pPr>
      <w:rPr>
        <w:rFonts w:ascii="Symbol" w:hAnsi="Symbol" w:hint="default"/>
      </w:rPr>
    </w:lvl>
    <w:lvl w:ilvl="7" w:tplc="041D0003" w:tentative="1">
      <w:start w:val="1"/>
      <w:numFmt w:val="bullet"/>
      <w:lvlText w:val="o"/>
      <w:lvlJc w:val="left"/>
      <w:pPr>
        <w:ind w:left="5760" w:hanging="360"/>
      </w:pPr>
      <w:rPr>
        <w:rFonts w:ascii="Courier New" w:hAnsi="Courier New" w:cs="Courier New" w:hint="default"/>
      </w:rPr>
    </w:lvl>
    <w:lvl w:ilvl="8" w:tplc="041D0005" w:tentative="1">
      <w:start w:val="1"/>
      <w:numFmt w:val="bullet"/>
      <w:lvlText w:val=""/>
      <w:lvlJc w:val="left"/>
      <w:pPr>
        <w:ind w:left="6480" w:hanging="360"/>
      </w:pPr>
      <w:rPr>
        <w:rFonts w:ascii="Wingdings" w:hAnsi="Wingdings" w:hint="default"/>
      </w:rPr>
    </w:lvl>
  </w:abstractNum>
  <w:abstractNum w:abstractNumId="40" w15:restartNumberingAfterBreak="0">
    <w:nsid w:val="34D5045A"/>
    <w:multiLevelType w:val="singleLevel"/>
    <w:tmpl w:val="B3FC4AEC"/>
    <w:lvl w:ilvl="0">
      <w:start w:val="1"/>
      <w:numFmt w:val="bullet"/>
      <w:pStyle w:val="a"/>
      <w:lvlText w:val=""/>
      <w:lvlJc w:val="left"/>
      <w:pPr>
        <w:tabs>
          <w:tab w:val="num" w:pos="360"/>
        </w:tabs>
        <w:ind w:left="340" w:hanging="340"/>
      </w:pPr>
      <w:rPr>
        <w:rFonts w:ascii="Symbol" w:eastAsia="Times New Roman" w:hAnsi="Symbol" w:hint="default"/>
        <w:color w:val="auto"/>
      </w:rPr>
    </w:lvl>
  </w:abstractNum>
  <w:abstractNum w:abstractNumId="41" w15:restartNumberingAfterBreak="0">
    <w:nsid w:val="357450FB"/>
    <w:multiLevelType w:val="hybridMultilevel"/>
    <w:tmpl w:val="F83C97EE"/>
    <w:lvl w:ilvl="0" w:tplc="04090001">
      <w:start w:val="1"/>
      <w:numFmt w:val="bullet"/>
      <w:lvlText w:val=""/>
      <w:lvlJc w:val="left"/>
      <w:pPr>
        <w:ind w:left="760" w:hanging="360"/>
      </w:pPr>
      <w:rPr>
        <w:rFonts w:ascii="Symbol" w:hAnsi="Symbol" w:hint="default"/>
      </w:rPr>
    </w:lvl>
    <w:lvl w:ilvl="1" w:tplc="04090003">
      <w:start w:val="1"/>
      <w:numFmt w:val="bullet"/>
      <w:lvlText w:val="o"/>
      <w:lvlJc w:val="left"/>
      <w:pPr>
        <w:ind w:left="1480" w:hanging="360"/>
      </w:pPr>
      <w:rPr>
        <w:rFonts w:ascii="Courier New" w:hAnsi="Courier New" w:cs="Courier New" w:hint="default"/>
      </w:rPr>
    </w:lvl>
    <w:lvl w:ilvl="2" w:tplc="04090005" w:tentative="1">
      <w:start w:val="1"/>
      <w:numFmt w:val="bullet"/>
      <w:lvlText w:val=""/>
      <w:lvlJc w:val="left"/>
      <w:pPr>
        <w:ind w:left="2200" w:hanging="360"/>
      </w:pPr>
      <w:rPr>
        <w:rFonts w:ascii="Wingdings" w:hAnsi="Wingdings" w:hint="default"/>
      </w:rPr>
    </w:lvl>
    <w:lvl w:ilvl="3" w:tplc="04090001" w:tentative="1">
      <w:start w:val="1"/>
      <w:numFmt w:val="bullet"/>
      <w:lvlText w:val=""/>
      <w:lvlJc w:val="left"/>
      <w:pPr>
        <w:ind w:left="2920" w:hanging="360"/>
      </w:pPr>
      <w:rPr>
        <w:rFonts w:ascii="Symbol" w:hAnsi="Symbol" w:hint="default"/>
      </w:rPr>
    </w:lvl>
    <w:lvl w:ilvl="4" w:tplc="04090003" w:tentative="1">
      <w:start w:val="1"/>
      <w:numFmt w:val="bullet"/>
      <w:lvlText w:val="o"/>
      <w:lvlJc w:val="left"/>
      <w:pPr>
        <w:ind w:left="3640" w:hanging="360"/>
      </w:pPr>
      <w:rPr>
        <w:rFonts w:ascii="Courier New" w:hAnsi="Courier New" w:cs="Courier New" w:hint="default"/>
      </w:rPr>
    </w:lvl>
    <w:lvl w:ilvl="5" w:tplc="04090005" w:tentative="1">
      <w:start w:val="1"/>
      <w:numFmt w:val="bullet"/>
      <w:lvlText w:val=""/>
      <w:lvlJc w:val="left"/>
      <w:pPr>
        <w:ind w:left="4360" w:hanging="360"/>
      </w:pPr>
      <w:rPr>
        <w:rFonts w:ascii="Wingdings" w:hAnsi="Wingdings" w:hint="default"/>
      </w:rPr>
    </w:lvl>
    <w:lvl w:ilvl="6" w:tplc="04090001" w:tentative="1">
      <w:start w:val="1"/>
      <w:numFmt w:val="bullet"/>
      <w:lvlText w:val=""/>
      <w:lvlJc w:val="left"/>
      <w:pPr>
        <w:ind w:left="5080" w:hanging="360"/>
      </w:pPr>
      <w:rPr>
        <w:rFonts w:ascii="Symbol" w:hAnsi="Symbol" w:hint="default"/>
      </w:rPr>
    </w:lvl>
    <w:lvl w:ilvl="7" w:tplc="04090003" w:tentative="1">
      <w:start w:val="1"/>
      <w:numFmt w:val="bullet"/>
      <w:lvlText w:val="o"/>
      <w:lvlJc w:val="left"/>
      <w:pPr>
        <w:ind w:left="5800" w:hanging="360"/>
      </w:pPr>
      <w:rPr>
        <w:rFonts w:ascii="Courier New" w:hAnsi="Courier New" w:cs="Courier New" w:hint="default"/>
      </w:rPr>
    </w:lvl>
    <w:lvl w:ilvl="8" w:tplc="04090005" w:tentative="1">
      <w:start w:val="1"/>
      <w:numFmt w:val="bullet"/>
      <w:lvlText w:val=""/>
      <w:lvlJc w:val="left"/>
      <w:pPr>
        <w:ind w:left="6520" w:hanging="360"/>
      </w:pPr>
      <w:rPr>
        <w:rFonts w:ascii="Wingdings" w:hAnsi="Wingdings" w:hint="default"/>
      </w:rPr>
    </w:lvl>
  </w:abstractNum>
  <w:abstractNum w:abstractNumId="42" w15:restartNumberingAfterBreak="0">
    <w:nsid w:val="382946E8"/>
    <w:multiLevelType w:val="hybridMultilevel"/>
    <w:tmpl w:val="2E3C1F5A"/>
    <w:lvl w:ilvl="0" w:tplc="B3428C4A">
      <w:start w:val="1"/>
      <w:numFmt w:val="bullet"/>
      <w:pStyle w:val="item"/>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3" w15:restartNumberingAfterBreak="0">
    <w:nsid w:val="39B93235"/>
    <w:multiLevelType w:val="hybridMultilevel"/>
    <w:tmpl w:val="507037BE"/>
    <w:lvl w:ilvl="0" w:tplc="53A2C224">
      <w:start w:val="1"/>
      <w:numFmt w:val="lowerLetter"/>
      <w:lvlText w:val="%1)"/>
      <w:lvlJc w:val="left"/>
      <w:pPr>
        <w:ind w:left="720" w:hanging="360"/>
      </w:pPr>
      <w:rPr>
        <w:rFonts w:cs="Arial"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4" w15:restartNumberingAfterBreak="0">
    <w:nsid w:val="3ABF6FE5"/>
    <w:multiLevelType w:val="hybridMultilevel"/>
    <w:tmpl w:val="0706E52C"/>
    <w:lvl w:ilvl="0" w:tplc="5F082EB8">
      <w:start w:val="1"/>
      <w:numFmt w:val="bullet"/>
      <w:lvlText w:val="•"/>
      <w:lvlJc w:val="left"/>
      <w:pPr>
        <w:tabs>
          <w:tab w:val="num" w:pos="720"/>
        </w:tabs>
        <w:ind w:left="720" w:hanging="360"/>
      </w:pPr>
      <w:rPr>
        <w:rFonts w:ascii="Arial" w:hAnsi="Arial" w:hint="default"/>
      </w:rPr>
    </w:lvl>
    <w:lvl w:ilvl="1" w:tplc="A844B48E">
      <w:numFmt w:val="bullet"/>
      <w:lvlText w:val="–"/>
      <w:lvlJc w:val="left"/>
      <w:pPr>
        <w:tabs>
          <w:tab w:val="num" w:pos="1440"/>
        </w:tabs>
        <w:ind w:left="1440" w:hanging="360"/>
      </w:pPr>
      <w:rPr>
        <w:rFonts w:ascii="Arial" w:hAnsi="Arial" w:hint="default"/>
      </w:rPr>
    </w:lvl>
    <w:lvl w:ilvl="2" w:tplc="4B847A1E">
      <w:start w:val="1"/>
      <w:numFmt w:val="bullet"/>
      <w:lvlText w:val="•"/>
      <w:lvlJc w:val="left"/>
      <w:pPr>
        <w:tabs>
          <w:tab w:val="num" w:pos="2160"/>
        </w:tabs>
        <w:ind w:left="2160" w:hanging="360"/>
      </w:pPr>
      <w:rPr>
        <w:rFonts w:ascii="Arial" w:hAnsi="Arial" w:hint="default"/>
      </w:rPr>
    </w:lvl>
    <w:lvl w:ilvl="3" w:tplc="42F65154" w:tentative="1">
      <w:start w:val="1"/>
      <w:numFmt w:val="bullet"/>
      <w:lvlText w:val="•"/>
      <w:lvlJc w:val="left"/>
      <w:pPr>
        <w:tabs>
          <w:tab w:val="num" w:pos="2880"/>
        </w:tabs>
        <w:ind w:left="2880" w:hanging="360"/>
      </w:pPr>
      <w:rPr>
        <w:rFonts w:ascii="Arial" w:hAnsi="Arial" w:hint="default"/>
      </w:rPr>
    </w:lvl>
    <w:lvl w:ilvl="4" w:tplc="6F1AC7DE" w:tentative="1">
      <w:start w:val="1"/>
      <w:numFmt w:val="bullet"/>
      <w:lvlText w:val="•"/>
      <w:lvlJc w:val="left"/>
      <w:pPr>
        <w:tabs>
          <w:tab w:val="num" w:pos="3600"/>
        </w:tabs>
        <w:ind w:left="3600" w:hanging="360"/>
      </w:pPr>
      <w:rPr>
        <w:rFonts w:ascii="Arial" w:hAnsi="Arial" w:hint="default"/>
      </w:rPr>
    </w:lvl>
    <w:lvl w:ilvl="5" w:tplc="043E1382" w:tentative="1">
      <w:start w:val="1"/>
      <w:numFmt w:val="bullet"/>
      <w:lvlText w:val="•"/>
      <w:lvlJc w:val="left"/>
      <w:pPr>
        <w:tabs>
          <w:tab w:val="num" w:pos="4320"/>
        </w:tabs>
        <w:ind w:left="4320" w:hanging="360"/>
      </w:pPr>
      <w:rPr>
        <w:rFonts w:ascii="Arial" w:hAnsi="Arial" w:hint="default"/>
      </w:rPr>
    </w:lvl>
    <w:lvl w:ilvl="6" w:tplc="D632EDE4" w:tentative="1">
      <w:start w:val="1"/>
      <w:numFmt w:val="bullet"/>
      <w:lvlText w:val="•"/>
      <w:lvlJc w:val="left"/>
      <w:pPr>
        <w:tabs>
          <w:tab w:val="num" w:pos="5040"/>
        </w:tabs>
        <w:ind w:left="5040" w:hanging="360"/>
      </w:pPr>
      <w:rPr>
        <w:rFonts w:ascii="Arial" w:hAnsi="Arial" w:hint="default"/>
      </w:rPr>
    </w:lvl>
    <w:lvl w:ilvl="7" w:tplc="F7B6C8F0" w:tentative="1">
      <w:start w:val="1"/>
      <w:numFmt w:val="bullet"/>
      <w:lvlText w:val="•"/>
      <w:lvlJc w:val="left"/>
      <w:pPr>
        <w:tabs>
          <w:tab w:val="num" w:pos="5760"/>
        </w:tabs>
        <w:ind w:left="5760" w:hanging="360"/>
      </w:pPr>
      <w:rPr>
        <w:rFonts w:ascii="Arial" w:hAnsi="Arial" w:hint="default"/>
      </w:rPr>
    </w:lvl>
    <w:lvl w:ilvl="8" w:tplc="13783B32" w:tentative="1">
      <w:start w:val="1"/>
      <w:numFmt w:val="bullet"/>
      <w:lvlText w:val="•"/>
      <w:lvlJc w:val="left"/>
      <w:pPr>
        <w:tabs>
          <w:tab w:val="num" w:pos="6480"/>
        </w:tabs>
        <w:ind w:left="6480" w:hanging="360"/>
      </w:pPr>
      <w:rPr>
        <w:rFonts w:ascii="Arial" w:hAnsi="Arial" w:hint="default"/>
      </w:rPr>
    </w:lvl>
  </w:abstractNum>
  <w:abstractNum w:abstractNumId="45" w15:restartNumberingAfterBreak="0">
    <w:nsid w:val="3BA55CE7"/>
    <w:multiLevelType w:val="multilevel"/>
    <w:tmpl w:val="9A820D0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6" w15:restartNumberingAfterBreak="0">
    <w:nsid w:val="3DC208CD"/>
    <w:multiLevelType w:val="hybridMultilevel"/>
    <w:tmpl w:val="BA2A8028"/>
    <w:lvl w:ilvl="0" w:tplc="04090001">
      <w:numFmt w:val="bullet"/>
      <w:lvlText w:val="-"/>
      <w:lvlJc w:val="left"/>
      <w:pPr>
        <w:tabs>
          <w:tab w:val="num" w:pos="644"/>
        </w:tabs>
        <w:ind w:left="644" w:hanging="360"/>
      </w:pPr>
      <w:rPr>
        <w:rFonts w:ascii="Times New Roman" w:eastAsia="Times New Roman" w:hAnsi="Times New Roman" w:cs="Times New Roman" w:hint="default"/>
      </w:rPr>
    </w:lvl>
    <w:lvl w:ilvl="1" w:tplc="0A826626">
      <w:start w:val="1"/>
      <w:numFmt w:val="bullet"/>
      <w:lvlText w:val="o"/>
      <w:lvlJc w:val="left"/>
      <w:pPr>
        <w:tabs>
          <w:tab w:val="num" w:pos="1440"/>
        </w:tabs>
        <w:ind w:left="1440" w:hanging="360"/>
      </w:pPr>
      <w:rPr>
        <w:rFonts w:ascii="Courier New" w:hAnsi="Courier New" w:cs="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7" w15:restartNumberingAfterBreak="0">
    <w:nsid w:val="3E4A58F7"/>
    <w:multiLevelType w:val="hybridMultilevel"/>
    <w:tmpl w:val="6FB26E0E"/>
    <w:lvl w:ilvl="0" w:tplc="04987BAE">
      <w:start w:val="1"/>
      <w:numFmt w:val="bullet"/>
      <w:lvlText w:val="-"/>
      <w:lvlJc w:val="left"/>
      <w:pPr>
        <w:ind w:left="720" w:hanging="360"/>
      </w:pPr>
      <w:rPr>
        <w:rFonts w:ascii="Calibri" w:eastAsia="Times New Roman" w:hAnsi="Calibri" w:hint="default"/>
      </w:rPr>
    </w:lvl>
    <w:lvl w:ilvl="1" w:tplc="04987BAE">
      <w:start w:val="1"/>
      <w:numFmt w:val="bullet"/>
      <w:lvlText w:val="-"/>
      <w:lvlJc w:val="left"/>
      <w:pPr>
        <w:ind w:left="1440" w:hanging="360"/>
      </w:pPr>
      <w:rPr>
        <w:rFonts w:ascii="Calibri" w:eastAsia="Times New Roman" w:hAnsi="Calibri"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8" w15:restartNumberingAfterBreak="0">
    <w:nsid w:val="40DE34BC"/>
    <w:multiLevelType w:val="singleLevel"/>
    <w:tmpl w:val="3AC85A44"/>
    <w:lvl w:ilvl="0">
      <w:start w:val="1"/>
      <w:numFmt w:val="decimal"/>
      <w:pStyle w:val="TdocHeading1"/>
      <w:lvlText w:val="%1."/>
      <w:lvlJc w:val="left"/>
      <w:pPr>
        <w:tabs>
          <w:tab w:val="num" w:pos="360"/>
        </w:tabs>
        <w:ind w:left="360" w:hanging="360"/>
      </w:pPr>
    </w:lvl>
  </w:abstractNum>
  <w:abstractNum w:abstractNumId="49" w15:restartNumberingAfterBreak="0">
    <w:nsid w:val="417F6AFB"/>
    <w:multiLevelType w:val="multilevel"/>
    <w:tmpl w:val="3676A840"/>
    <w:lvl w:ilvl="0">
      <w:start w:val="1"/>
      <w:numFmt w:val="bullet"/>
      <w:pStyle w:val="3GPPAgreements"/>
      <w:lvlText w:val="●"/>
      <w:lvlJc w:val="left"/>
      <w:pPr>
        <w:ind w:left="284" w:hanging="284"/>
      </w:pPr>
      <w:rPr>
        <w:rFonts w:ascii="Times New Roman" w:hAnsi="Times New Roman" w:cs="Times New Roman" w:hint="default"/>
        <w:color w:val="auto"/>
        <w:sz w:val="22"/>
      </w:rPr>
    </w:lvl>
    <w:lvl w:ilvl="1">
      <w:start w:val="1"/>
      <w:numFmt w:val="bullet"/>
      <w:lvlText w:val="○"/>
      <w:lvlJc w:val="left"/>
      <w:pPr>
        <w:ind w:left="567" w:hanging="283"/>
      </w:pPr>
      <w:rPr>
        <w:rFonts w:ascii="Times New Roman" w:hAnsi="Times New Roman" w:cs="Times New Roman" w:hint="default"/>
        <w:color w:val="auto"/>
        <w:sz w:val="22"/>
      </w:rPr>
    </w:lvl>
    <w:lvl w:ilvl="2">
      <w:start w:val="1"/>
      <w:numFmt w:val="bullet"/>
      <w:lvlText w:val="♦"/>
      <w:lvlJc w:val="left"/>
      <w:pPr>
        <w:ind w:left="851" w:hanging="284"/>
      </w:pPr>
      <w:rPr>
        <w:rFonts w:ascii="Times New Roman" w:hAnsi="Times New Roman" w:cs="Times New Roman" w:hint="default"/>
        <w:color w:val="auto"/>
        <w:sz w:val="22"/>
      </w:rPr>
    </w:lvl>
    <w:lvl w:ilvl="3">
      <w:start w:val="1"/>
      <w:numFmt w:val="bullet"/>
      <w:lvlText w:val="□"/>
      <w:lvlJc w:val="left"/>
      <w:pPr>
        <w:ind w:left="1134" w:hanging="283"/>
      </w:pPr>
      <w:rPr>
        <w:rFonts w:ascii="Times New Roman" w:hAnsi="Times New Roman" w:cs="Times New Roman" w:hint="default"/>
        <w:color w:val="auto"/>
      </w:rPr>
    </w:lvl>
    <w:lvl w:ilvl="4">
      <w:start w:val="1"/>
      <w:numFmt w:val="bullet"/>
      <w:lvlText w:val="▪"/>
      <w:lvlJc w:val="left"/>
      <w:pPr>
        <w:ind w:left="1418" w:hanging="284"/>
      </w:pPr>
      <w:rPr>
        <w:rFonts w:ascii="Times New Roman" w:hAnsi="Times New Roman" w:cs="Times New Roman" w:hint="default"/>
        <w:color w:val="auto"/>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50" w15:restartNumberingAfterBreak="0">
    <w:nsid w:val="42B14516"/>
    <w:multiLevelType w:val="hybridMultilevel"/>
    <w:tmpl w:val="197291E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51" w15:restartNumberingAfterBreak="0">
    <w:nsid w:val="431D7560"/>
    <w:multiLevelType w:val="hybridMultilevel"/>
    <w:tmpl w:val="1D22EBBE"/>
    <w:lvl w:ilvl="0" w:tplc="04090001">
      <w:start w:val="1"/>
      <w:numFmt w:val="bullet"/>
      <w:lvlText w:val=""/>
      <w:lvlJc w:val="left"/>
      <w:pPr>
        <w:ind w:left="2084" w:hanging="360"/>
      </w:pPr>
      <w:rPr>
        <w:rFonts w:ascii="Symbol" w:hAnsi="Symbol" w:hint="default"/>
      </w:rPr>
    </w:lvl>
    <w:lvl w:ilvl="1" w:tplc="B1F46DB8">
      <w:start w:val="4939"/>
      <w:numFmt w:val="bullet"/>
      <w:lvlText w:val="–"/>
      <w:lvlJc w:val="left"/>
      <w:pPr>
        <w:ind w:left="2520" w:hanging="360"/>
      </w:pPr>
      <w:rPr>
        <w:rFonts w:ascii="Arial" w:hAnsi="Arial" w:hint="default"/>
      </w:rPr>
    </w:lvl>
    <w:lvl w:ilvl="2" w:tplc="04090005">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52" w15:restartNumberingAfterBreak="0">
    <w:nsid w:val="45E05BD5"/>
    <w:multiLevelType w:val="hybridMultilevel"/>
    <w:tmpl w:val="41A6D55A"/>
    <w:lvl w:ilvl="0" w:tplc="04090001">
      <w:start w:val="1"/>
      <w:numFmt w:val="decimal"/>
      <w:pStyle w:val="NumberedList"/>
      <w:lvlText w:val="[%1]."/>
      <w:lvlJc w:val="left"/>
      <w:pPr>
        <w:tabs>
          <w:tab w:val="num" w:pos="432"/>
        </w:tabs>
        <w:ind w:left="432" w:hanging="432"/>
      </w:pPr>
      <w:rPr>
        <w:rFonts w:hint="default"/>
      </w:rPr>
    </w:lvl>
    <w:lvl w:ilvl="1" w:tplc="04090003">
      <w:start w:val="1"/>
      <w:numFmt w:val="bullet"/>
      <w:lvlText w:val=""/>
      <w:lvlJc w:val="left"/>
      <w:pPr>
        <w:tabs>
          <w:tab w:val="num" w:pos="360"/>
        </w:tabs>
        <w:ind w:left="360" w:hanging="360"/>
      </w:pPr>
      <w:rPr>
        <w:rFonts w:ascii="Symbol" w:hAnsi="Symbol" w:hint="default"/>
        <w:lang w:val="en-US"/>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3" w15:restartNumberingAfterBreak="0">
    <w:nsid w:val="464D3319"/>
    <w:multiLevelType w:val="multilevel"/>
    <w:tmpl w:val="C61CA6A6"/>
    <w:lvl w:ilvl="0">
      <w:start w:val="1"/>
      <w:numFmt w:val="decimal"/>
      <w:pStyle w:val="berschrift1H1"/>
      <w:lvlText w:val="%1"/>
      <w:lvlJc w:val="left"/>
      <w:pPr>
        <w:tabs>
          <w:tab w:val="num" w:pos="735"/>
        </w:tabs>
        <w:ind w:left="735" w:hanging="735"/>
      </w:pPr>
      <w:rPr>
        <w:rFonts w:hint="default"/>
      </w:rPr>
    </w:lvl>
    <w:lvl w:ilvl="1">
      <w:start w:val="1"/>
      <w:numFmt w:val="decimal"/>
      <w:lvlText w:val="%1.%2"/>
      <w:lvlJc w:val="left"/>
      <w:pPr>
        <w:tabs>
          <w:tab w:val="num" w:pos="735"/>
        </w:tabs>
        <w:ind w:left="735" w:hanging="735"/>
      </w:pPr>
      <w:rPr>
        <w:rFonts w:hint="default"/>
      </w:rPr>
    </w:lvl>
    <w:lvl w:ilvl="2">
      <w:start w:val="1"/>
      <w:numFmt w:val="decimal"/>
      <w:lvlText w:val="%1.%2.%3"/>
      <w:lvlJc w:val="left"/>
      <w:pPr>
        <w:tabs>
          <w:tab w:val="num" w:pos="1080"/>
        </w:tabs>
        <w:ind w:left="735" w:hanging="735"/>
      </w:pPr>
      <w:rPr>
        <w:rFonts w:hint="default"/>
      </w:rPr>
    </w:lvl>
    <w:lvl w:ilvl="3">
      <w:start w:val="1"/>
      <w:numFmt w:val="decimal"/>
      <w:lvlText w:val="%1.%2.%3.%4"/>
      <w:lvlJc w:val="left"/>
      <w:pPr>
        <w:tabs>
          <w:tab w:val="num" w:pos="1440"/>
        </w:tabs>
        <w:ind w:left="735" w:hanging="735"/>
      </w:pPr>
      <w:rPr>
        <w:rFonts w:hint="default"/>
      </w:rPr>
    </w:lvl>
    <w:lvl w:ilvl="4">
      <w:start w:val="1"/>
      <w:numFmt w:val="decimal"/>
      <w:lvlText w:val="%1.%2.%3.%4.%5"/>
      <w:lvlJc w:val="left"/>
      <w:pPr>
        <w:tabs>
          <w:tab w:val="num" w:pos="1440"/>
        </w:tabs>
        <w:ind w:left="1080" w:hanging="1080"/>
      </w:pPr>
      <w:rPr>
        <w:rFonts w:hint="default"/>
      </w:rPr>
    </w:lvl>
    <w:lvl w:ilvl="5">
      <w:start w:val="1"/>
      <w:numFmt w:val="decimal"/>
      <w:lvlText w:val="%1.%2.%3.%4.%5.%6"/>
      <w:lvlJc w:val="left"/>
      <w:pPr>
        <w:tabs>
          <w:tab w:val="num" w:pos="180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54" w15:restartNumberingAfterBreak="0">
    <w:nsid w:val="46A6213E"/>
    <w:multiLevelType w:val="hybridMultilevel"/>
    <w:tmpl w:val="B3BE0C4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5" w15:restartNumberingAfterBreak="0">
    <w:nsid w:val="474274C7"/>
    <w:multiLevelType w:val="hybridMultilevel"/>
    <w:tmpl w:val="AAA4F6C2"/>
    <w:lvl w:ilvl="0" w:tplc="95766C80">
      <w:start w:val="1"/>
      <w:numFmt w:val="decimalZero"/>
      <w:pStyle w:val="SpecTextNum"/>
      <w:lvlText w:val="[00%1]"/>
      <w:lvlJc w:val="left"/>
      <w:pPr>
        <w:tabs>
          <w:tab w:val="num" w:pos="1134"/>
        </w:tabs>
        <w:ind w:left="0" w:firstLine="0"/>
      </w:pPr>
      <w:rPr>
        <w:rFonts w:ascii="Times New Roman" w:hAnsi="Times New Roman" w:hint="default"/>
        <w:b/>
        <w:i w:val="0"/>
        <w:color w:val="000000"/>
      </w:rPr>
    </w:lvl>
    <w:lvl w:ilvl="1" w:tplc="037E4F88">
      <w:start w:val="1"/>
      <w:numFmt w:val="upperLetter"/>
      <w:lvlText w:val="%2."/>
      <w:lvlJc w:val="left"/>
      <w:pPr>
        <w:tabs>
          <w:tab w:val="num" w:pos="300"/>
        </w:tabs>
        <w:ind w:left="300" w:hanging="400"/>
      </w:pPr>
    </w:lvl>
    <w:lvl w:ilvl="2" w:tplc="8C0E8962" w:tentative="1">
      <w:start w:val="1"/>
      <w:numFmt w:val="lowerRoman"/>
      <w:lvlText w:val="%3."/>
      <w:lvlJc w:val="right"/>
      <w:pPr>
        <w:tabs>
          <w:tab w:val="num" w:pos="700"/>
        </w:tabs>
        <w:ind w:left="700" w:hanging="400"/>
      </w:pPr>
    </w:lvl>
    <w:lvl w:ilvl="3" w:tplc="EC864E40" w:tentative="1">
      <w:start w:val="1"/>
      <w:numFmt w:val="decimal"/>
      <w:lvlText w:val="%4."/>
      <w:lvlJc w:val="left"/>
      <w:pPr>
        <w:tabs>
          <w:tab w:val="num" w:pos="1100"/>
        </w:tabs>
        <w:ind w:left="1100" w:hanging="400"/>
      </w:pPr>
    </w:lvl>
    <w:lvl w:ilvl="4" w:tplc="5C78DAE4" w:tentative="1">
      <w:start w:val="1"/>
      <w:numFmt w:val="upperLetter"/>
      <w:lvlText w:val="%5."/>
      <w:lvlJc w:val="left"/>
      <w:pPr>
        <w:tabs>
          <w:tab w:val="num" w:pos="1500"/>
        </w:tabs>
        <w:ind w:left="1500" w:hanging="400"/>
      </w:pPr>
    </w:lvl>
    <w:lvl w:ilvl="5" w:tplc="04CED22E" w:tentative="1">
      <w:start w:val="1"/>
      <w:numFmt w:val="lowerRoman"/>
      <w:lvlText w:val="%6."/>
      <w:lvlJc w:val="right"/>
      <w:pPr>
        <w:tabs>
          <w:tab w:val="num" w:pos="1900"/>
        </w:tabs>
        <w:ind w:left="1900" w:hanging="400"/>
      </w:pPr>
    </w:lvl>
    <w:lvl w:ilvl="6" w:tplc="E0268B96" w:tentative="1">
      <w:start w:val="1"/>
      <w:numFmt w:val="decimal"/>
      <w:lvlText w:val="%7."/>
      <w:lvlJc w:val="left"/>
      <w:pPr>
        <w:tabs>
          <w:tab w:val="num" w:pos="2300"/>
        </w:tabs>
        <w:ind w:left="2300" w:hanging="400"/>
      </w:pPr>
    </w:lvl>
    <w:lvl w:ilvl="7" w:tplc="6A72FCCE" w:tentative="1">
      <w:start w:val="1"/>
      <w:numFmt w:val="upperLetter"/>
      <w:lvlText w:val="%8."/>
      <w:lvlJc w:val="left"/>
      <w:pPr>
        <w:tabs>
          <w:tab w:val="num" w:pos="2700"/>
        </w:tabs>
        <w:ind w:left="2700" w:hanging="400"/>
      </w:pPr>
    </w:lvl>
    <w:lvl w:ilvl="8" w:tplc="0A86F948" w:tentative="1">
      <w:start w:val="1"/>
      <w:numFmt w:val="lowerRoman"/>
      <w:lvlText w:val="%9."/>
      <w:lvlJc w:val="right"/>
      <w:pPr>
        <w:tabs>
          <w:tab w:val="num" w:pos="3100"/>
        </w:tabs>
        <w:ind w:left="3100" w:hanging="400"/>
      </w:pPr>
    </w:lvl>
  </w:abstractNum>
  <w:abstractNum w:abstractNumId="56" w15:restartNumberingAfterBreak="0">
    <w:nsid w:val="4A55685D"/>
    <w:multiLevelType w:val="singleLevel"/>
    <w:tmpl w:val="947A7058"/>
    <w:lvl w:ilvl="0">
      <w:start w:val="1"/>
      <w:numFmt w:val="bullet"/>
      <w:pStyle w:val="textintend1"/>
      <w:lvlText w:val=""/>
      <w:lvlJc w:val="left"/>
      <w:pPr>
        <w:tabs>
          <w:tab w:val="num" w:pos="992"/>
        </w:tabs>
        <w:ind w:left="992" w:hanging="425"/>
      </w:pPr>
      <w:rPr>
        <w:rFonts w:ascii="Symbol" w:hAnsi="Symbol" w:hint="default"/>
      </w:rPr>
    </w:lvl>
  </w:abstractNum>
  <w:abstractNum w:abstractNumId="57" w15:restartNumberingAfterBreak="0">
    <w:nsid w:val="4A80428D"/>
    <w:multiLevelType w:val="hybridMultilevel"/>
    <w:tmpl w:val="5C96526A"/>
    <w:lvl w:ilvl="0" w:tplc="4E5CA9E4">
      <w:numFmt w:val="bullet"/>
      <w:lvlText w:val="-"/>
      <w:lvlJc w:val="left"/>
      <w:pPr>
        <w:ind w:left="704" w:hanging="420"/>
      </w:pPr>
      <w:rPr>
        <w:rFonts w:ascii="Times New Roman" w:eastAsia="MS Mincho" w:hAnsi="Times New Roman" w:cs="Times New Roman" w:hint="default"/>
      </w:rPr>
    </w:lvl>
    <w:lvl w:ilvl="1" w:tplc="04090003" w:tentative="1">
      <w:start w:val="1"/>
      <w:numFmt w:val="bullet"/>
      <w:lvlText w:val=""/>
      <w:lvlJc w:val="left"/>
      <w:pPr>
        <w:ind w:left="1124" w:hanging="420"/>
      </w:pPr>
      <w:rPr>
        <w:rFonts w:ascii="Wingdings" w:hAnsi="Wingdings" w:hint="default"/>
      </w:rPr>
    </w:lvl>
    <w:lvl w:ilvl="2" w:tplc="04090005" w:tentative="1">
      <w:start w:val="1"/>
      <w:numFmt w:val="bullet"/>
      <w:lvlText w:val=""/>
      <w:lvlJc w:val="left"/>
      <w:pPr>
        <w:ind w:left="1544" w:hanging="420"/>
      </w:pPr>
      <w:rPr>
        <w:rFonts w:ascii="Wingdings" w:hAnsi="Wingdings" w:hint="default"/>
      </w:rPr>
    </w:lvl>
    <w:lvl w:ilvl="3" w:tplc="04090001" w:tentative="1">
      <w:start w:val="1"/>
      <w:numFmt w:val="bullet"/>
      <w:lvlText w:val=""/>
      <w:lvlJc w:val="left"/>
      <w:pPr>
        <w:ind w:left="1964" w:hanging="420"/>
      </w:pPr>
      <w:rPr>
        <w:rFonts w:ascii="Wingdings" w:hAnsi="Wingdings" w:hint="default"/>
      </w:rPr>
    </w:lvl>
    <w:lvl w:ilvl="4" w:tplc="04090003" w:tentative="1">
      <w:start w:val="1"/>
      <w:numFmt w:val="bullet"/>
      <w:lvlText w:val=""/>
      <w:lvlJc w:val="left"/>
      <w:pPr>
        <w:ind w:left="2384" w:hanging="420"/>
      </w:pPr>
      <w:rPr>
        <w:rFonts w:ascii="Wingdings" w:hAnsi="Wingdings" w:hint="default"/>
      </w:rPr>
    </w:lvl>
    <w:lvl w:ilvl="5" w:tplc="04090005" w:tentative="1">
      <w:start w:val="1"/>
      <w:numFmt w:val="bullet"/>
      <w:lvlText w:val=""/>
      <w:lvlJc w:val="left"/>
      <w:pPr>
        <w:ind w:left="2804" w:hanging="420"/>
      </w:pPr>
      <w:rPr>
        <w:rFonts w:ascii="Wingdings" w:hAnsi="Wingdings" w:hint="default"/>
      </w:rPr>
    </w:lvl>
    <w:lvl w:ilvl="6" w:tplc="04090001" w:tentative="1">
      <w:start w:val="1"/>
      <w:numFmt w:val="bullet"/>
      <w:lvlText w:val=""/>
      <w:lvlJc w:val="left"/>
      <w:pPr>
        <w:ind w:left="3224" w:hanging="420"/>
      </w:pPr>
      <w:rPr>
        <w:rFonts w:ascii="Wingdings" w:hAnsi="Wingdings" w:hint="default"/>
      </w:rPr>
    </w:lvl>
    <w:lvl w:ilvl="7" w:tplc="04090003" w:tentative="1">
      <w:start w:val="1"/>
      <w:numFmt w:val="bullet"/>
      <w:lvlText w:val=""/>
      <w:lvlJc w:val="left"/>
      <w:pPr>
        <w:ind w:left="3644" w:hanging="420"/>
      </w:pPr>
      <w:rPr>
        <w:rFonts w:ascii="Wingdings" w:hAnsi="Wingdings" w:hint="default"/>
      </w:rPr>
    </w:lvl>
    <w:lvl w:ilvl="8" w:tplc="04090005" w:tentative="1">
      <w:start w:val="1"/>
      <w:numFmt w:val="bullet"/>
      <w:lvlText w:val=""/>
      <w:lvlJc w:val="left"/>
      <w:pPr>
        <w:ind w:left="4064" w:hanging="420"/>
      </w:pPr>
      <w:rPr>
        <w:rFonts w:ascii="Wingdings" w:hAnsi="Wingdings" w:hint="default"/>
      </w:rPr>
    </w:lvl>
  </w:abstractNum>
  <w:abstractNum w:abstractNumId="58" w15:restartNumberingAfterBreak="0">
    <w:nsid w:val="4B1F283C"/>
    <w:multiLevelType w:val="singleLevel"/>
    <w:tmpl w:val="759E93C2"/>
    <w:lvl w:ilvl="0">
      <w:start w:val="1"/>
      <w:numFmt w:val="bullet"/>
      <w:pStyle w:val="textintend3"/>
      <w:lvlText w:val=""/>
      <w:lvlJc w:val="left"/>
      <w:pPr>
        <w:tabs>
          <w:tab w:val="num" w:pos="1843"/>
        </w:tabs>
        <w:ind w:left="1843" w:hanging="425"/>
      </w:pPr>
      <w:rPr>
        <w:rFonts w:ascii="Symbol" w:hAnsi="Symbol" w:hint="default"/>
      </w:rPr>
    </w:lvl>
  </w:abstractNum>
  <w:abstractNum w:abstractNumId="59" w15:restartNumberingAfterBreak="0">
    <w:nsid w:val="4CE6692A"/>
    <w:multiLevelType w:val="hybridMultilevel"/>
    <w:tmpl w:val="97063D56"/>
    <w:lvl w:ilvl="0" w:tplc="040B0001">
      <w:start w:val="1"/>
      <w:numFmt w:val="bullet"/>
      <w:lvlText w:val=""/>
      <w:lvlJc w:val="left"/>
      <w:pPr>
        <w:ind w:left="720" w:hanging="360"/>
      </w:pPr>
      <w:rPr>
        <w:rFonts w:ascii="Symbol" w:hAnsi="Symbol" w:hint="default"/>
      </w:rPr>
    </w:lvl>
    <w:lvl w:ilvl="1" w:tplc="040B0003">
      <w:start w:val="1"/>
      <w:numFmt w:val="bullet"/>
      <w:lvlText w:val="o"/>
      <w:lvlJc w:val="left"/>
      <w:pPr>
        <w:ind w:left="1440" w:hanging="360"/>
      </w:pPr>
      <w:rPr>
        <w:rFonts w:ascii="Courier New" w:hAnsi="Courier New" w:cs="Courier New" w:hint="default"/>
      </w:rPr>
    </w:lvl>
    <w:lvl w:ilvl="2" w:tplc="040B0005">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0" w15:restartNumberingAfterBreak="0">
    <w:nsid w:val="4E54317E"/>
    <w:multiLevelType w:val="multilevel"/>
    <w:tmpl w:val="FBBAC44E"/>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61" w15:restartNumberingAfterBreak="0">
    <w:nsid w:val="5101505E"/>
    <w:multiLevelType w:val="hybridMultilevel"/>
    <w:tmpl w:val="6C28A41A"/>
    <w:lvl w:ilvl="0" w:tplc="6B484274">
      <w:start w:val="1"/>
      <w:numFmt w:val="decimal"/>
      <w:pStyle w:val="Observation"/>
      <w:lvlText w:val="Observation %1"/>
      <w:lvlJc w:val="left"/>
      <w:pPr>
        <w:ind w:left="2062" w:hanging="360"/>
      </w:pPr>
      <w:rPr>
        <w:rFonts w:hint="default"/>
      </w:rPr>
    </w:lvl>
    <w:lvl w:ilvl="1" w:tplc="F05A3BA6" w:tentative="1">
      <w:start w:val="1"/>
      <w:numFmt w:val="lowerLetter"/>
      <w:lvlText w:val="%2."/>
      <w:lvlJc w:val="left"/>
      <w:pPr>
        <w:ind w:left="1440" w:hanging="360"/>
      </w:pPr>
    </w:lvl>
    <w:lvl w:ilvl="2" w:tplc="D3FE5E8C" w:tentative="1">
      <w:start w:val="1"/>
      <w:numFmt w:val="lowerRoman"/>
      <w:lvlText w:val="%3."/>
      <w:lvlJc w:val="right"/>
      <w:pPr>
        <w:ind w:left="2160" w:hanging="180"/>
      </w:pPr>
    </w:lvl>
    <w:lvl w:ilvl="3" w:tplc="92CE4EC4" w:tentative="1">
      <w:start w:val="1"/>
      <w:numFmt w:val="decimal"/>
      <w:lvlText w:val="%4."/>
      <w:lvlJc w:val="left"/>
      <w:pPr>
        <w:ind w:left="2880" w:hanging="360"/>
      </w:pPr>
    </w:lvl>
    <w:lvl w:ilvl="4" w:tplc="1E260B56" w:tentative="1">
      <w:start w:val="1"/>
      <w:numFmt w:val="lowerLetter"/>
      <w:lvlText w:val="%5."/>
      <w:lvlJc w:val="left"/>
      <w:pPr>
        <w:ind w:left="3600" w:hanging="360"/>
      </w:pPr>
    </w:lvl>
    <w:lvl w:ilvl="5" w:tplc="3B20B9EC" w:tentative="1">
      <w:start w:val="1"/>
      <w:numFmt w:val="lowerRoman"/>
      <w:lvlText w:val="%6."/>
      <w:lvlJc w:val="right"/>
      <w:pPr>
        <w:ind w:left="4320" w:hanging="180"/>
      </w:pPr>
    </w:lvl>
    <w:lvl w:ilvl="6" w:tplc="427017A6" w:tentative="1">
      <w:start w:val="1"/>
      <w:numFmt w:val="decimal"/>
      <w:lvlText w:val="%7."/>
      <w:lvlJc w:val="left"/>
      <w:pPr>
        <w:ind w:left="5040" w:hanging="360"/>
      </w:pPr>
    </w:lvl>
    <w:lvl w:ilvl="7" w:tplc="888A7558" w:tentative="1">
      <w:start w:val="1"/>
      <w:numFmt w:val="lowerLetter"/>
      <w:lvlText w:val="%8."/>
      <w:lvlJc w:val="left"/>
      <w:pPr>
        <w:ind w:left="5760" w:hanging="360"/>
      </w:pPr>
    </w:lvl>
    <w:lvl w:ilvl="8" w:tplc="482E986A" w:tentative="1">
      <w:start w:val="1"/>
      <w:numFmt w:val="lowerRoman"/>
      <w:lvlText w:val="%9."/>
      <w:lvlJc w:val="right"/>
      <w:pPr>
        <w:ind w:left="6480" w:hanging="180"/>
      </w:pPr>
    </w:lvl>
  </w:abstractNum>
  <w:abstractNum w:abstractNumId="62" w15:restartNumberingAfterBreak="0">
    <w:nsid w:val="51492BE7"/>
    <w:multiLevelType w:val="hybridMultilevel"/>
    <w:tmpl w:val="1D40810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3" w15:restartNumberingAfterBreak="0">
    <w:nsid w:val="51532136"/>
    <w:multiLevelType w:val="hybridMultilevel"/>
    <w:tmpl w:val="5E38EC06"/>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4" w15:restartNumberingAfterBreak="0">
    <w:nsid w:val="523D439A"/>
    <w:multiLevelType w:val="hybridMultilevel"/>
    <w:tmpl w:val="E8FA624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5" w15:restartNumberingAfterBreak="0">
    <w:nsid w:val="52CA544A"/>
    <w:multiLevelType w:val="singleLevel"/>
    <w:tmpl w:val="D83040E2"/>
    <w:lvl w:ilvl="0">
      <w:start w:val="1"/>
      <w:numFmt w:val="decimal"/>
      <w:pStyle w:val="references"/>
      <w:lvlText w:val="[%1]"/>
      <w:lvlJc w:val="left"/>
      <w:pPr>
        <w:tabs>
          <w:tab w:val="num" w:pos="360"/>
        </w:tabs>
        <w:ind w:left="360" w:hanging="360"/>
      </w:pPr>
      <w:rPr>
        <w:rFonts w:ascii="Times New Roman" w:hAnsi="Times New Roman" w:cs="Times New Roman" w:hint="default"/>
        <w:b w:val="0"/>
        <w:bCs w:val="0"/>
        <w:i w:val="0"/>
        <w:iCs w:val="0"/>
        <w:sz w:val="20"/>
        <w:szCs w:val="16"/>
      </w:rPr>
    </w:lvl>
  </w:abstractNum>
  <w:abstractNum w:abstractNumId="66" w15:restartNumberingAfterBreak="0">
    <w:nsid w:val="541449A8"/>
    <w:multiLevelType w:val="hybridMultilevel"/>
    <w:tmpl w:val="AF22425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67" w15:restartNumberingAfterBreak="0">
    <w:nsid w:val="583D6795"/>
    <w:multiLevelType w:val="hybridMultilevel"/>
    <w:tmpl w:val="64D0E0CE"/>
    <w:lvl w:ilvl="0" w:tplc="040B0001">
      <w:start w:val="1"/>
      <w:numFmt w:val="bullet"/>
      <w:lvlText w:val=""/>
      <w:lvlJc w:val="left"/>
      <w:pPr>
        <w:ind w:left="360" w:hanging="360"/>
      </w:pPr>
      <w:rPr>
        <w:rFonts w:ascii="Symbol" w:hAnsi="Symbol" w:hint="default"/>
      </w:rPr>
    </w:lvl>
    <w:lvl w:ilvl="1" w:tplc="040B0003">
      <w:start w:val="1"/>
      <w:numFmt w:val="bullet"/>
      <w:lvlText w:val="o"/>
      <w:lvlJc w:val="left"/>
      <w:pPr>
        <w:ind w:left="1080" w:hanging="360"/>
      </w:pPr>
      <w:rPr>
        <w:rFonts w:ascii="Courier New" w:hAnsi="Courier New" w:cs="Courier New" w:hint="default"/>
      </w:rPr>
    </w:lvl>
    <w:lvl w:ilvl="2" w:tplc="040B0005" w:tentative="1">
      <w:start w:val="1"/>
      <w:numFmt w:val="bullet"/>
      <w:lvlText w:val=""/>
      <w:lvlJc w:val="left"/>
      <w:pPr>
        <w:ind w:left="1800" w:hanging="360"/>
      </w:pPr>
      <w:rPr>
        <w:rFonts w:ascii="Wingdings" w:hAnsi="Wingdings" w:hint="default"/>
      </w:rPr>
    </w:lvl>
    <w:lvl w:ilvl="3" w:tplc="040B0001" w:tentative="1">
      <w:start w:val="1"/>
      <w:numFmt w:val="bullet"/>
      <w:lvlText w:val=""/>
      <w:lvlJc w:val="left"/>
      <w:pPr>
        <w:ind w:left="2520" w:hanging="360"/>
      </w:pPr>
      <w:rPr>
        <w:rFonts w:ascii="Symbol" w:hAnsi="Symbol" w:hint="default"/>
      </w:rPr>
    </w:lvl>
    <w:lvl w:ilvl="4" w:tplc="040B0003" w:tentative="1">
      <w:start w:val="1"/>
      <w:numFmt w:val="bullet"/>
      <w:lvlText w:val="o"/>
      <w:lvlJc w:val="left"/>
      <w:pPr>
        <w:ind w:left="3240" w:hanging="360"/>
      </w:pPr>
      <w:rPr>
        <w:rFonts w:ascii="Courier New" w:hAnsi="Courier New" w:cs="Courier New" w:hint="default"/>
      </w:rPr>
    </w:lvl>
    <w:lvl w:ilvl="5" w:tplc="040B0005" w:tentative="1">
      <w:start w:val="1"/>
      <w:numFmt w:val="bullet"/>
      <w:lvlText w:val=""/>
      <w:lvlJc w:val="left"/>
      <w:pPr>
        <w:ind w:left="3960" w:hanging="360"/>
      </w:pPr>
      <w:rPr>
        <w:rFonts w:ascii="Wingdings" w:hAnsi="Wingdings" w:hint="default"/>
      </w:rPr>
    </w:lvl>
    <w:lvl w:ilvl="6" w:tplc="040B0001" w:tentative="1">
      <w:start w:val="1"/>
      <w:numFmt w:val="bullet"/>
      <w:lvlText w:val=""/>
      <w:lvlJc w:val="left"/>
      <w:pPr>
        <w:ind w:left="4680" w:hanging="360"/>
      </w:pPr>
      <w:rPr>
        <w:rFonts w:ascii="Symbol" w:hAnsi="Symbol" w:hint="default"/>
      </w:rPr>
    </w:lvl>
    <w:lvl w:ilvl="7" w:tplc="040B0003" w:tentative="1">
      <w:start w:val="1"/>
      <w:numFmt w:val="bullet"/>
      <w:lvlText w:val="o"/>
      <w:lvlJc w:val="left"/>
      <w:pPr>
        <w:ind w:left="5400" w:hanging="360"/>
      </w:pPr>
      <w:rPr>
        <w:rFonts w:ascii="Courier New" w:hAnsi="Courier New" w:cs="Courier New" w:hint="default"/>
      </w:rPr>
    </w:lvl>
    <w:lvl w:ilvl="8" w:tplc="040B0005" w:tentative="1">
      <w:start w:val="1"/>
      <w:numFmt w:val="bullet"/>
      <w:lvlText w:val=""/>
      <w:lvlJc w:val="left"/>
      <w:pPr>
        <w:ind w:left="6120" w:hanging="360"/>
      </w:pPr>
      <w:rPr>
        <w:rFonts w:ascii="Wingdings" w:hAnsi="Wingdings" w:hint="default"/>
      </w:rPr>
    </w:lvl>
  </w:abstractNum>
  <w:abstractNum w:abstractNumId="68" w15:restartNumberingAfterBreak="0">
    <w:nsid w:val="59D45AA5"/>
    <w:multiLevelType w:val="hybridMultilevel"/>
    <w:tmpl w:val="1C16D252"/>
    <w:lvl w:ilvl="0" w:tplc="75AE1244">
      <w:start w:val="11"/>
      <w:numFmt w:val="bullet"/>
      <w:lvlText w:val="-"/>
      <w:lvlJc w:val="left"/>
      <w:pPr>
        <w:ind w:left="644" w:hanging="360"/>
      </w:pPr>
      <w:rPr>
        <w:rFonts w:ascii="Times New Roman" w:eastAsia="SimSun" w:hAnsi="Times New Roman" w:cs="Times New Roman" w:hint="default"/>
      </w:rPr>
    </w:lvl>
    <w:lvl w:ilvl="1" w:tplc="0409000B" w:tentative="1">
      <w:start w:val="1"/>
      <w:numFmt w:val="bullet"/>
      <w:lvlText w:val=""/>
      <w:lvlJc w:val="left"/>
      <w:pPr>
        <w:ind w:left="1124" w:hanging="420"/>
      </w:pPr>
      <w:rPr>
        <w:rFonts w:ascii="Wingdings" w:hAnsi="Wingdings" w:hint="default"/>
      </w:rPr>
    </w:lvl>
    <w:lvl w:ilvl="2" w:tplc="0409000D" w:tentative="1">
      <w:start w:val="1"/>
      <w:numFmt w:val="bullet"/>
      <w:lvlText w:val=""/>
      <w:lvlJc w:val="left"/>
      <w:pPr>
        <w:ind w:left="1544" w:hanging="420"/>
      </w:pPr>
      <w:rPr>
        <w:rFonts w:ascii="Wingdings" w:hAnsi="Wingdings" w:hint="default"/>
      </w:rPr>
    </w:lvl>
    <w:lvl w:ilvl="3" w:tplc="04090001" w:tentative="1">
      <w:start w:val="1"/>
      <w:numFmt w:val="bullet"/>
      <w:lvlText w:val=""/>
      <w:lvlJc w:val="left"/>
      <w:pPr>
        <w:ind w:left="1964" w:hanging="420"/>
      </w:pPr>
      <w:rPr>
        <w:rFonts w:ascii="Wingdings" w:hAnsi="Wingdings" w:hint="default"/>
      </w:rPr>
    </w:lvl>
    <w:lvl w:ilvl="4" w:tplc="0409000B" w:tentative="1">
      <w:start w:val="1"/>
      <w:numFmt w:val="bullet"/>
      <w:lvlText w:val=""/>
      <w:lvlJc w:val="left"/>
      <w:pPr>
        <w:ind w:left="2384" w:hanging="420"/>
      </w:pPr>
      <w:rPr>
        <w:rFonts w:ascii="Wingdings" w:hAnsi="Wingdings" w:hint="default"/>
      </w:rPr>
    </w:lvl>
    <w:lvl w:ilvl="5" w:tplc="0409000D" w:tentative="1">
      <w:start w:val="1"/>
      <w:numFmt w:val="bullet"/>
      <w:lvlText w:val=""/>
      <w:lvlJc w:val="left"/>
      <w:pPr>
        <w:ind w:left="2804" w:hanging="420"/>
      </w:pPr>
      <w:rPr>
        <w:rFonts w:ascii="Wingdings" w:hAnsi="Wingdings" w:hint="default"/>
      </w:rPr>
    </w:lvl>
    <w:lvl w:ilvl="6" w:tplc="04090001" w:tentative="1">
      <w:start w:val="1"/>
      <w:numFmt w:val="bullet"/>
      <w:lvlText w:val=""/>
      <w:lvlJc w:val="left"/>
      <w:pPr>
        <w:ind w:left="3224" w:hanging="420"/>
      </w:pPr>
      <w:rPr>
        <w:rFonts w:ascii="Wingdings" w:hAnsi="Wingdings" w:hint="default"/>
      </w:rPr>
    </w:lvl>
    <w:lvl w:ilvl="7" w:tplc="0409000B" w:tentative="1">
      <w:start w:val="1"/>
      <w:numFmt w:val="bullet"/>
      <w:lvlText w:val=""/>
      <w:lvlJc w:val="left"/>
      <w:pPr>
        <w:ind w:left="3644" w:hanging="420"/>
      </w:pPr>
      <w:rPr>
        <w:rFonts w:ascii="Wingdings" w:hAnsi="Wingdings" w:hint="default"/>
      </w:rPr>
    </w:lvl>
    <w:lvl w:ilvl="8" w:tplc="0409000D" w:tentative="1">
      <w:start w:val="1"/>
      <w:numFmt w:val="bullet"/>
      <w:lvlText w:val=""/>
      <w:lvlJc w:val="left"/>
      <w:pPr>
        <w:ind w:left="4064" w:hanging="420"/>
      </w:pPr>
      <w:rPr>
        <w:rFonts w:ascii="Wingdings" w:hAnsi="Wingdings" w:hint="default"/>
      </w:rPr>
    </w:lvl>
  </w:abstractNum>
  <w:abstractNum w:abstractNumId="69" w15:restartNumberingAfterBreak="0">
    <w:nsid w:val="5AAF22B5"/>
    <w:multiLevelType w:val="hybridMultilevel"/>
    <w:tmpl w:val="3B1C11AA"/>
    <w:lvl w:ilvl="0" w:tplc="7DC2F8D0">
      <w:start w:val="1"/>
      <w:numFmt w:val="bullet"/>
      <w:lvlText w:val="•"/>
      <w:lvlJc w:val="left"/>
      <w:pPr>
        <w:tabs>
          <w:tab w:val="num" w:pos="1080"/>
        </w:tabs>
        <w:ind w:left="1080" w:hanging="360"/>
      </w:pPr>
      <w:rPr>
        <w:rFonts w:ascii="Arial" w:hAnsi="Arial" w:hint="default"/>
      </w:rPr>
    </w:lvl>
    <w:lvl w:ilvl="1" w:tplc="04090003">
      <w:start w:val="1"/>
      <w:numFmt w:val="bullet"/>
      <w:lvlText w:val="o"/>
      <w:lvlJc w:val="left"/>
      <w:pPr>
        <w:tabs>
          <w:tab w:val="num" w:pos="1800"/>
        </w:tabs>
        <w:ind w:left="1800" w:hanging="360"/>
      </w:pPr>
      <w:rPr>
        <w:rFonts w:ascii="Courier New" w:hAnsi="Courier New" w:cs="Courier New" w:hint="default"/>
      </w:rPr>
    </w:lvl>
    <w:lvl w:ilvl="2" w:tplc="84DC6C9E">
      <w:numFmt w:val="bullet"/>
      <w:lvlText w:val="•"/>
      <w:lvlJc w:val="left"/>
      <w:pPr>
        <w:tabs>
          <w:tab w:val="num" w:pos="2520"/>
        </w:tabs>
        <w:ind w:left="2520" w:hanging="360"/>
      </w:pPr>
      <w:rPr>
        <w:rFonts w:ascii="Arial" w:hAnsi="Arial" w:hint="default"/>
      </w:rPr>
    </w:lvl>
    <w:lvl w:ilvl="3" w:tplc="4456056A">
      <w:numFmt w:val="bullet"/>
      <w:lvlText w:val="•"/>
      <w:lvlJc w:val="left"/>
      <w:pPr>
        <w:tabs>
          <w:tab w:val="num" w:pos="3240"/>
        </w:tabs>
        <w:ind w:left="3240" w:hanging="360"/>
      </w:pPr>
      <w:rPr>
        <w:rFonts w:ascii="Arial" w:hAnsi="Arial" w:hint="default"/>
      </w:rPr>
    </w:lvl>
    <w:lvl w:ilvl="4" w:tplc="1C22A16A" w:tentative="1">
      <w:start w:val="1"/>
      <w:numFmt w:val="bullet"/>
      <w:lvlText w:val="•"/>
      <w:lvlJc w:val="left"/>
      <w:pPr>
        <w:tabs>
          <w:tab w:val="num" w:pos="3960"/>
        </w:tabs>
        <w:ind w:left="3960" w:hanging="360"/>
      </w:pPr>
      <w:rPr>
        <w:rFonts w:ascii="Arial" w:hAnsi="Arial" w:hint="default"/>
      </w:rPr>
    </w:lvl>
    <w:lvl w:ilvl="5" w:tplc="D6CA8230" w:tentative="1">
      <w:start w:val="1"/>
      <w:numFmt w:val="bullet"/>
      <w:lvlText w:val="•"/>
      <w:lvlJc w:val="left"/>
      <w:pPr>
        <w:tabs>
          <w:tab w:val="num" w:pos="4680"/>
        </w:tabs>
        <w:ind w:left="4680" w:hanging="360"/>
      </w:pPr>
      <w:rPr>
        <w:rFonts w:ascii="Arial" w:hAnsi="Arial" w:hint="default"/>
      </w:rPr>
    </w:lvl>
    <w:lvl w:ilvl="6" w:tplc="147C5EF2" w:tentative="1">
      <w:start w:val="1"/>
      <w:numFmt w:val="bullet"/>
      <w:lvlText w:val="•"/>
      <w:lvlJc w:val="left"/>
      <w:pPr>
        <w:tabs>
          <w:tab w:val="num" w:pos="5400"/>
        </w:tabs>
        <w:ind w:left="5400" w:hanging="360"/>
      </w:pPr>
      <w:rPr>
        <w:rFonts w:ascii="Arial" w:hAnsi="Arial" w:hint="default"/>
      </w:rPr>
    </w:lvl>
    <w:lvl w:ilvl="7" w:tplc="FFCCF2C2" w:tentative="1">
      <w:start w:val="1"/>
      <w:numFmt w:val="bullet"/>
      <w:lvlText w:val="•"/>
      <w:lvlJc w:val="left"/>
      <w:pPr>
        <w:tabs>
          <w:tab w:val="num" w:pos="6120"/>
        </w:tabs>
        <w:ind w:left="6120" w:hanging="360"/>
      </w:pPr>
      <w:rPr>
        <w:rFonts w:ascii="Arial" w:hAnsi="Arial" w:hint="default"/>
      </w:rPr>
    </w:lvl>
    <w:lvl w:ilvl="8" w:tplc="AE2A1292" w:tentative="1">
      <w:start w:val="1"/>
      <w:numFmt w:val="bullet"/>
      <w:lvlText w:val="•"/>
      <w:lvlJc w:val="left"/>
      <w:pPr>
        <w:tabs>
          <w:tab w:val="num" w:pos="6840"/>
        </w:tabs>
        <w:ind w:left="6840" w:hanging="360"/>
      </w:pPr>
      <w:rPr>
        <w:rFonts w:ascii="Arial" w:hAnsi="Arial" w:hint="default"/>
      </w:rPr>
    </w:lvl>
  </w:abstractNum>
  <w:abstractNum w:abstractNumId="70" w15:restartNumberingAfterBreak="0">
    <w:nsid w:val="5DE576AA"/>
    <w:multiLevelType w:val="hybridMultilevel"/>
    <w:tmpl w:val="9B2EA204"/>
    <w:lvl w:ilvl="0" w:tplc="F7261A5A">
      <w:numFmt w:val="bullet"/>
      <w:lvlText w:val="-"/>
      <w:lvlJc w:val="left"/>
      <w:pPr>
        <w:ind w:left="704" w:hanging="420"/>
      </w:pPr>
      <w:rPr>
        <w:rFonts w:ascii="Times New Roman" w:eastAsia="MS Mincho" w:hAnsi="Times New Roman" w:cs="Times New Roman" w:hint="default"/>
        <w:color w:val="auto"/>
      </w:rPr>
    </w:lvl>
    <w:lvl w:ilvl="1" w:tplc="04090003" w:tentative="1">
      <w:start w:val="1"/>
      <w:numFmt w:val="bullet"/>
      <w:lvlText w:val=""/>
      <w:lvlJc w:val="left"/>
      <w:pPr>
        <w:ind w:left="1124" w:hanging="420"/>
      </w:pPr>
      <w:rPr>
        <w:rFonts w:ascii="Wingdings" w:hAnsi="Wingdings" w:hint="default"/>
      </w:rPr>
    </w:lvl>
    <w:lvl w:ilvl="2" w:tplc="04090005" w:tentative="1">
      <w:start w:val="1"/>
      <w:numFmt w:val="bullet"/>
      <w:lvlText w:val=""/>
      <w:lvlJc w:val="left"/>
      <w:pPr>
        <w:ind w:left="1544" w:hanging="420"/>
      </w:pPr>
      <w:rPr>
        <w:rFonts w:ascii="Wingdings" w:hAnsi="Wingdings" w:hint="default"/>
      </w:rPr>
    </w:lvl>
    <w:lvl w:ilvl="3" w:tplc="04090001" w:tentative="1">
      <w:start w:val="1"/>
      <w:numFmt w:val="bullet"/>
      <w:lvlText w:val=""/>
      <w:lvlJc w:val="left"/>
      <w:pPr>
        <w:ind w:left="1964" w:hanging="420"/>
      </w:pPr>
      <w:rPr>
        <w:rFonts w:ascii="Wingdings" w:hAnsi="Wingdings" w:hint="default"/>
      </w:rPr>
    </w:lvl>
    <w:lvl w:ilvl="4" w:tplc="04090003" w:tentative="1">
      <w:start w:val="1"/>
      <w:numFmt w:val="bullet"/>
      <w:lvlText w:val=""/>
      <w:lvlJc w:val="left"/>
      <w:pPr>
        <w:ind w:left="2384" w:hanging="420"/>
      </w:pPr>
      <w:rPr>
        <w:rFonts w:ascii="Wingdings" w:hAnsi="Wingdings" w:hint="default"/>
      </w:rPr>
    </w:lvl>
    <w:lvl w:ilvl="5" w:tplc="04090005" w:tentative="1">
      <w:start w:val="1"/>
      <w:numFmt w:val="bullet"/>
      <w:lvlText w:val=""/>
      <w:lvlJc w:val="left"/>
      <w:pPr>
        <w:ind w:left="2804" w:hanging="420"/>
      </w:pPr>
      <w:rPr>
        <w:rFonts w:ascii="Wingdings" w:hAnsi="Wingdings" w:hint="default"/>
      </w:rPr>
    </w:lvl>
    <w:lvl w:ilvl="6" w:tplc="04090001" w:tentative="1">
      <w:start w:val="1"/>
      <w:numFmt w:val="bullet"/>
      <w:lvlText w:val=""/>
      <w:lvlJc w:val="left"/>
      <w:pPr>
        <w:ind w:left="3224" w:hanging="420"/>
      </w:pPr>
      <w:rPr>
        <w:rFonts w:ascii="Wingdings" w:hAnsi="Wingdings" w:hint="default"/>
      </w:rPr>
    </w:lvl>
    <w:lvl w:ilvl="7" w:tplc="04090003" w:tentative="1">
      <w:start w:val="1"/>
      <w:numFmt w:val="bullet"/>
      <w:lvlText w:val=""/>
      <w:lvlJc w:val="left"/>
      <w:pPr>
        <w:ind w:left="3644" w:hanging="420"/>
      </w:pPr>
      <w:rPr>
        <w:rFonts w:ascii="Wingdings" w:hAnsi="Wingdings" w:hint="default"/>
      </w:rPr>
    </w:lvl>
    <w:lvl w:ilvl="8" w:tplc="04090005" w:tentative="1">
      <w:start w:val="1"/>
      <w:numFmt w:val="bullet"/>
      <w:lvlText w:val=""/>
      <w:lvlJc w:val="left"/>
      <w:pPr>
        <w:ind w:left="4064" w:hanging="420"/>
      </w:pPr>
      <w:rPr>
        <w:rFonts w:ascii="Wingdings" w:hAnsi="Wingdings" w:hint="default"/>
      </w:rPr>
    </w:lvl>
  </w:abstractNum>
  <w:abstractNum w:abstractNumId="71" w15:restartNumberingAfterBreak="0">
    <w:nsid w:val="5E287DC2"/>
    <w:multiLevelType w:val="hybridMultilevel"/>
    <w:tmpl w:val="DA20A170"/>
    <w:lvl w:ilvl="0" w:tplc="F39C342C">
      <w:start w:val="5"/>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2" w15:restartNumberingAfterBreak="0">
    <w:nsid w:val="5E4D7C42"/>
    <w:multiLevelType w:val="multilevel"/>
    <w:tmpl w:val="A5903370"/>
    <w:lvl w:ilvl="0">
      <w:start w:val="1"/>
      <w:numFmt w:val="bullet"/>
      <w:lvlText w:val=""/>
      <w:lvlJc w:val="left"/>
      <w:pPr>
        <w:tabs>
          <w:tab w:val="num" w:pos="360"/>
        </w:tabs>
        <w:ind w:left="360" w:hanging="360"/>
      </w:pPr>
      <w:rPr>
        <w:rFonts w:ascii="Symbol" w:hAnsi="Symbol" w:hint="default"/>
        <w:sz w:val="20"/>
      </w:rPr>
    </w:lvl>
    <w:lvl w:ilvl="1">
      <w:start w:val="1"/>
      <w:numFmt w:val="bullet"/>
      <w:lvlText w:val=""/>
      <w:lvlJc w:val="left"/>
      <w:pPr>
        <w:tabs>
          <w:tab w:val="num" w:pos="1080"/>
        </w:tabs>
        <w:ind w:left="1080" w:hanging="360"/>
      </w:pPr>
      <w:rPr>
        <w:rFonts w:ascii="Symbol" w:hAnsi="Symbol" w:hint="default"/>
        <w:sz w:val="20"/>
      </w:rPr>
    </w:lvl>
    <w:lvl w:ilvl="2">
      <w:start w:val="1"/>
      <w:numFmt w:val="bullet"/>
      <w:lvlText w:val=""/>
      <w:lvlJc w:val="left"/>
      <w:pPr>
        <w:tabs>
          <w:tab w:val="num" w:pos="1800"/>
        </w:tabs>
        <w:ind w:left="1800" w:hanging="360"/>
      </w:pPr>
      <w:rPr>
        <w:rFonts w:ascii="Symbol" w:hAnsi="Symbol" w:hint="default"/>
        <w:sz w:val="20"/>
      </w:rPr>
    </w:lvl>
    <w:lvl w:ilvl="3">
      <w:start w:val="1"/>
      <w:numFmt w:val="bullet"/>
      <w:lvlText w:val=""/>
      <w:lvlJc w:val="left"/>
      <w:pPr>
        <w:tabs>
          <w:tab w:val="num" w:pos="2520"/>
        </w:tabs>
        <w:ind w:left="2520" w:hanging="360"/>
      </w:pPr>
      <w:rPr>
        <w:rFonts w:ascii="Symbol" w:hAnsi="Symbol" w:hint="default"/>
        <w:sz w:val="20"/>
      </w:rPr>
    </w:lvl>
    <w:lvl w:ilvl="4">
      <w:start w:val="1"/>
      <w:numFmt w:val="bullet"/>
      <w:lvlText w:val=""/>
      <w:lvlJc w:val="left"/>
      <w:pPr>
        <w:tabs>
          <w:tab w:val="num" w:pos="3240"/>
        </w:tabs>
        <w:ind w:left="3240" w:hanging="360"/>
      </w:pPr>
      <w:rPr>
        <w:rFonts w:ascii="Symbol" w:hAnsi="Symbol" w:hint="default"/>
        <w:sz w:val="20"/>
      </w:rPr>
    </w:lvl>
    <w:lvl w:ilvl="5">
      <w:start w:val="1"/>
      <w:numFmt w:val="bullet"/>
      <w:lvlText w:val=""/>
      <w:lvlJc w:val="left"/>
      <w:pPr>
        <w:tabs>
          <w:tab w:val="num" w:pos="3960"/>
        </w:tabs>
        <w:ind w:left="3960" w:hanging="360"/>
      </w:pPr>
      <w:rPr>
        <w:rFonts w:ascii="Symbol" w:hAnsi="Symbol" w:hint="default"/>
        <w:sz w:val="20"/>
      </w:rPr>
    </w:lvl>
    <w:lvl w:ilvl="6">
      <w:start w:val="1"/>
      <w:numFmt w:val="bullet"/>
      <w:lvlText w:val=""/>
      <w:lvlJc w:val="left"/>
      <w:pPr>
        <w:tabs>
          <w:tab w:val="num" w:pos="4680"/>
        </w:tabs>
        <w:ind w:left="4680" w:hanging="360"/>
      </w:pPr>
      <w:rPr>
        <w:rFonts w:ascii="Symbol" w:hAnsi="Symbol" w:hint="default"/>
        <w:sz w:val="20"/>
      </w:rPr>
    </w:lvl>
    <w:lvl w:ilvl="7">
      <w:start w:val="1"/>
      <w:numFmt w:val="bullet"/>
      <w:lvlText w:val=""/>
      <w:lvlJc w:val="left"/>
      <w:pPr>
        <w:tabs>
          <w:tab w:val="num" w:pos="5400"/>
        </w:tabs>
        <w:ind w:left="5400" w:hanging="360"/>
      </w:pPr>
      <w:rPr>
        <w:rFonts w:ascii="Symbol" w:hAnsi="Symbol" w:hint="default"/>
        <w:sz w:val="20"/>
      </w:rPr>
    </w:lvl>
    <w:lvl w:ilvl="8">
      <w:start w:val="1"/>
      <w:numFmt w:val="bullet"/>
      <w:lvlText w:val=""/>
      <w:lvlJc w:val="left"/>
      <w:pPr>
        <w:tabs>
          <w:tab w:val="num" w:pos="6120"/>
        </w:tabs>
        <w:ind w:left="6120" w:hanging="360"/>
      </w:pPr>
      <w:rPr>
        <w:rFonts w:ascii="Symbol" w:hAnsi="Symbol" w:hint="default"/>
        <w:sz w:val="20"/>
      </w:rPr>
    </w:lvl>
  </w:abstractNum>
  <w:abstractNum w:abstractNumId="73" w15:restartNumberingAfterBreak="0">
    <w:nsid w:val="5F1912B1"/>
    <w:multiLevelType w:val="hybridMultilevel"/>
    <w:tmpl w:val="B6627014"/>
    <w:lvl w:ilvl="0" w:tplc="F836D438">
      <w:start w:val="1"/>
      <w:numFmt w:val="bullet"/>
      <w:pStyle w:val="bullet1"/>
      <w:lvlText w:val=""/>
      <w:lvlJc w:val="left"/>
      <w:pPr>
        <w:ind w:left="720" w:hanging="360"/>
      </w:pPr>
      <w:rPr>
        <w:rFonts w:ascii="Symbol" w:hAnsi="Symbol" w:hint="default"/>
      </w:rPr>
    </w:lvl>
    <w:lvl w:ilvl="1" w:tplc="B7FE2C6E">
      <w:start w:val="1"/>
      <w:numFmt w:val="bullet"/>
      <w:pStyle w:val="bullet2"/>
      <w:lvlText w:val="o"/>
      <w:lvlJc w:val="left"/>
      <w:pPr>
        <w:ind w:left="1440" w:hanging="360"/>
      </w:pPr>
      <w:rPr>
        <w:rFonts w:ascii="Courier New" w:hAnsi="Courier New" w:cs="Courier New" w:hint="default"/>
      </w:rPr>
    </w:lvl>
    <w:lvl w:ilvl="2" w:tplc="FE06D868">
      <w:start w:val="1"/>
      <w:numFmt w:val="bullet"/>
      <w:pStyle w:val="bullet3"/>
      <w:lvlText w:val=""/>
      <w:lvlJc w:val="left"/>
      <w:pPr>
        <w:ind w:left="2160" w:hanging="360"/>
      </w:pPr>
      <w:rPr>
        <w:rFonts w:ascii="Wingdings" w:hAnsi="Wingdings" w:hint="default"/>
      </w:rPr>
    </w:lvl>
    <w:lvl w:ilvl="3" w:tplc="4922EF2E">
      <w:start w:val="1"/>
      <w:numFmt w:val="bullet"/>
      <w:pStyle w:val="bullet4"/>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4" w15:restartNumberingAfterBreak="0">
    <w:nsid w:val="5F3C4225"/>
    <w:multiLevelType w:val="hybridMultilevel"/>
    <w:tmpl w:val="C0C6184A"/>
    <w:lvl w:ilvl="0" w:tplc="1126668E">
      <w:start w:val="5"/>
      <w:numFmt w:val="decimal"/>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75" w15:restartNumberingAfterBreak="0">
    <w:nsid w:val="5FF86E01"/>
    <w:multiLevelType w:val="hybridMultilevel"/>
    <w:tmpl w:val="278EC8A8"/>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6" w15:restartNumberingAfterBreak="0">
    <w:nsid w:val="60835B0B"/>
    <w:multiLevelType w:val="hybridMultilevel"/>
    <w:tmpl w:val="38B01D70"/>
    <w:lvl w:ilvl="0" w:tplc="DC6833D4">
      <w:start w:val="1"/>
      <w:numFmt w:val="bullet"/>
      <w:lvlText w:val="•"/>
      <w:lvlJc w:val="left"/>
      <w:pPr>
        <w:tabs>
          <w:tab w:val="num" w:pos="720"/>
        </w:tabs>
        <w:ind w:left="720" w:hanging="360"/>
      </w:pPr>
      <w:rPr>
        <w:rFonts w:ascii="Arial" w:hAnsi="Aria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7" w15:restartNumberingAfterBreak="0">
    <w:nsid w:val="617B6B6C"/>
    <w:multiLevelType w:val="hybridMultilevel"/>
    <w:tmpl w:val="62885DF2"/>
    <w:lvl w:ilvl="0" w:tplc="D8C8FC30">
      <w:start w:val="3"/>
      <w:numFmt w:val="bullet"/>
      <w:lvlText w:val=""/>
      <w:lvlJc w:val="left"/>
      <w:pPr>
        <w:ind w:left="720" w:hanging="360"/>
      </w:pPr>
      <w:rPr>
        <w:rFonts w:ascii="Symbol" w:eastAsia="Malgun Gothic" w:hAnsi="Symbol"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8" w15:restartNumberingAfterBreak="0">
    <w:nsid w:val="61F0729C"/>
    <w:multiLevelType w:val="hybridMultilevel"/>
    <w:tmpl w:val="54CC902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start w:val="1"/>
      <w:numFmt w:val="bullet"/>
      <w:lvlText w:val=""/>
      <w:lvlJc w:val="left"/>
      <w:pPr>
        <w:ind w:left="2520" w:hanging="360"/>
      </w:pPr>
      <w:rPr>
        <w:rFonts w:ascii="Wingdings" w:hAnsi="Wingdings" w:hint="default"/>
      </w:rPr>
    </w:lvl>
    <w:lvl w:ilvl="3" w:tplc="0409000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79" w15:restartNumberingAfterBreak="0">
    <w:nsid w:val="63A86760"/>
    <w:multiLevelType w:val="hybridMultilevel"/>
    <w:tmpl w:val="14A8E7D2"/>
    <w:lvl w:ilvl="0" w:tplc="14102008">
      <w:numFmt w:val="bullet"/>
      <w:lvlText w:val="-"/>
      <w:lvlJc w:val="left"/>
      <w:pPr>
        <w:ind w:left="720" w:hanging="360"/>
      </w:pPr>
      <w:rPr>
        <w:rFonts w:ascii="Times" w:eastAsia="Batang" w:hAnsi="Times" w:cs="Times New Roman" w:hint="default"/>
      </w:rPr>
    </w:lvl>
    <w:lvl w:ilvl="1" w:tplc="040B0003">
      <w:start w:val="1"/>
      <w:numFmt w:val="bullet"/>
      <w:lvlText w:val="o"/>
      <w:lvlJc w:val="left"/>
      <w:pPr>
        <w:ind w:left="1440" w:hanging="360"/>
      </w:pPr>
      <w:rPr>
        <w:rFonts w:ascii="Courier New" w:hAnsi="Courier New" w:cs="Courier New" w:hint="default"/>
      </w:rPr>
    </w:lvl>
    <w:lvl w:ilvl="2" w:tplc="040B0005">
      <w:start w:val="1"/>
      <w:numFmt w:val="bullet"/>
      <w:lvlText w:val=""/>
      <w:lvlJc w:val="left"/>
      <w:pPr>
        <w:ind w:left="2160" w:hanging="360"/>
      </w:pPr>
      <w:rPr>
        <w:rFonts w:ascii="Wingdings" w:hAnsi="Wingdings" w:hint="default"/>
      </w:rPr>
    </w:lvl>
    <w:lvl w:ilvl="3" w:tplc="040B0001">
      <w:start w:val="1"/>
      <w:numFmt w:val="bullet"/>
      <w:lvlText w:val=""/>
      <w:lvlJc w:val="left"/>
      <w:pPr>
        <w:ind w:left="2880" w:hanging="360"/>
      </w:pPr>
      <w:rPr>
        <w:rFonts w:ascii="Symbol" w:hAnsi="Symbol" w:hint="default"/>
      </w:rPr>
    </w:lvl>
    <w:lvl w:ilvl="4" w:tplc="040B0003">
      <w:start w:val="1"/>
      <w:numFmt w:val="bullet"/>
      <w:lvlText w:val="o"/>
      <w:lvlJc w:val="left"/>
      <w:pPr>
        <w:ind w:left="3600" w:hanging="360"/>
      </w:pPr>
      <w:rPr>
        <w:rFonts w:ascii="Courier New" w:hAnsi="Courier New" w:cs="Courier New" w:hint="default"/>
      </w:rPr>
    </w:lvl>
    <w:lvl w:ilvl="5" w:tplc="040B0005">
      <w:start w:val="1"/>
      <w:numFmt w:val="bullet"/>
      <w:lvlText w:val=""/>
      <w:lvlJc w:val="left"/>
      <w:pPr>
        <w:ind w:left="4320" w:hanging="360"/>
      </w:pPr>
      <w:rPr>
        <w:rFonts w:ascii="Wingdings" w:hAnsi="Wingdings" w:hint="default"/>
      </w:rPr>
    </w:lvl>
    <w:lvl w:ilvl="6" w:tplc="040B0001">
      <w:start w:val="1"/>
      <w:numFmt w:val="bullet"/>
      <w:lvlText w:val=""/>
      <w:lvlJc w:val="left"/>
      <w:pPr>
        <w:ind w:left="5040" w:hanging="360"/>
      </w:pPr>
      <w:rPr>
        <w:rFonts w:ascii="Symbol" w:hAnsi="Symbol" w:hint="default"/>
      </w:rPr>
    </w:lvl>
    <w:lvl w:ilvl="7" w:tplc="040B0003">
      <w:start w:val="1"/>
      <w:numFmt w:val="bullet"/>
      <w:lvlText w:val="o"/>
      <w:lvlJc w:val="left"/>
      <w:pPr>
        <w:ind w:left="5760" w:hanging="360"/>
      </w:pPr>
      <w:rPr>
        <w:rFonts w:ascii="Courier New" w:hAnsi="Courier New" w:cs="Courier New" w:hint="default"/>
      </w:rPr>
    </w:lvl>
    <w:lvl w:ilvl="8" w:tplc="040B0005">
      <w:start w:val="1"/>
      <w:numFmt w:val="bullet"/>
      <w:lvlText w:val=""/>
      <w:lvlJc w:val="left"/>
      <w:pPr>
        <w:ind w:left="6480" w:hanging="360"/>
      </w:pPr>
      <w:rPr>
        <w:rFonts w:ascii="Wingdings" w:hAnsi="Wingdings" w:hint="default"/>
      </w:rPr>
    </w:lvl>
  </w:abstractNum>
  <w:abstractNum w:abstractNumId="80" w15:restartNumberingAfterBreak="0">
    <w:nsid w:val="63DC46F8"/>
    <w:multiLevelType w:val="hybridMultilevel"/>
    <w:tmpl w:val="17FECFE0"/>
    <w:lvl w:ilvl="0" w:tplc="6B5876D0">
      <w:start w:val="1"/>
      <w:numFmt w:val="bullet"/>
      <w:lvlText w:val="•"/>
      <w:lvlJc w:val="left"/>
      <w:pPr>
        <w:ind w:left="720" w:hanging="360"/>
      </w:pPr>
      <w:rPr>
        <w:rFonts w:ascii="Arial" w:hAnsi="Aria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1" w15:restartNumberingAfterBreak="0">
    <w:nsid w:val="649625BE"/>
    <w:multiLevelType w:val="hybridMultilevel"/>
    <w:tmpl w:val="05A8366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2" w15:restartNumberingAfterBreak="0">
    <w:nsid w:val="64D745A3"/>
    <w:multiLevelType w:val="multilevel"/>
    <w:tmpl w:val="7DCEB5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3" w15:restartNumberingAfterBreak="0">
    <w:nsid w:val="6A13282A"/>
    <w:multiLevelType w:val="hybridMultilevel"/>
    <w:tmpl w:val="0F28ED3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84" w15:restartNumberingAfterBreak="0">
    <w:nsid w:val="6B9B7ABA"/>
    <w:multiLevelType w:val="hybridMultilevel"/>
    <w:tmpl w:val="5FA0EF5E"/>
    <w:lvl w:ilvl="0" w:tplc="24E26230">
      <w:start w:val="3"/>
      <w:numFmt w:val="bullet"/>
      <w:lvlText w:val="-"/>
      <w:lvlJc w:val="left"/>
      <w:pPr>
        <w:ind w:left="411" w:hanging="360"/>
      </w:pPr>
      <w:rPr>
        <w:rFonts w:ascii="Calibri" w:eastAsia="Calibri" w:hAnsi="Calibri" w:cs="Calibri" w:hint="default"/>
      </w:rPr>
    </w:lvl>
    <w:lvl w:ilvl="1" w:tplc="041D0003">
      <w:start w:val="1"/>
      <w:numFmt w:val="bullet"/>
      <w:lvlText w:val="o"/>
      <w:lvlJc w:val="left"/>
      <w:pPr>
        <w:ind w:left="1131" w:hanging="360"/>
      </w:pPr>
      <w:rPr>
        <w:rFonts w:ascii="Courier New" w:hAnsi="Courier New" w:cs="Courier New" w:hint="default"/>
      </w:rPr>
    </w:lvl>
    <w:lvl w:ilvl="2" w:tplc="041D0005">
      <w:start w:val="1"/>
      <w:numFmt w:val="bullet"/>
      <w:lvlText w:val=""/>
      <w:lvlJc w:val="left"/>
      <w:pPr>
        <w:ind w:left="1851" w:hanging="360"/>
      </w:pPr>
      <w:rPr>
        <w:rFonts w:ascii="Wingdings" w:hAnsi="Wingdings" w:hint="default"/>
      </w:rPr>
    </w:lvl>
    <w:lvl w:ilvl="3" w:tplc="041D0001">
      <w:start w:val="1"/>
      <w:numFmt w:val="bullet"/>
      <w:lvlText w:val=""/>
      <w:lvlJc w:val="left"/>
      <w:pPr>
        <w:ind w:left="2571" w:hanging="360"/>
      </w:pPr>
      <w:rPr>
        <w:rFonts w:ascii="Symbol" w:hAnsi="Symbol" w:hint="default"/>
      </w:rPr>
    </w:lvl>
    <w:lvl w:ilvl="4" w:tplc="041D0003">
      <w:start w:val="1"/>
      <w:numFmt w:val="bullet"/>
      <w:lvlText w:val="o"/>
      <w:lvlJc w:val="left"/>
      <w:pPr>
        <w:ind w:left="3291" w:hanging="360"/>
      </w:pPr>
      <w:rPr>
        <w:rFonts w:ascii="Courier New" w:hAnsi="Courier New" w:cs="Courier New" w:hint="default"/>
      </w:rPr>
    </w:lvl>
    <w:lvl w:ilvl="5" w:tplc="041D0005">
      <w:start w:val="1"/>
      <w:numFmt w:val="bullet"/>
      <w:lvlText w:val=""/>
      <w:lvlJc w:val="left"/>
      <w:pPr>
        <w:ind w:left="4011" w:hanging="360"/>
      </w:pPr>
      <w:rPr>
        <w:rFonts w:ascii="Wingdings" w:hAnsi="Wingdings" w:hint="default"/>
      </w:rPr>
    </w:lvl>
    <w:lvl w:ilvl="6" w:tplc="041D0001">
      <w:start w:val="1"/>
      <w:numFmt w:val="bullet"/>
      <w:lvlText w:val=""/>
      <w:lvlJc w:val="left"/>
      <w:pPr>
        <w:ind w:left="4731" w:hanging="360"/>
      </w:pPr>
      <w:rPr>
        <w:rFonts w:ascii="Symbol" w:hAnsi="Symbol" w:hint="default"/>
      </w:rPr>
    </w:lvl>
    <w:lvl w:ilvl="7" w:tplc="041D0003">
      <w:start w:val="1"/>
      <w:numFmt w:val="bullet"/>
      <w:lvlText w:val="o"/>
      <w:lvlJc w:val="left"/>
      <w:pPr>
        <w:ind w:left="5451" w:hanging="360"/>
      </w:pPr>
      <w:rPr>
        <w:rFonts w:ascii="Courier New" w:hAnsi="Courier New" w:cs="Courier New" w:hint="default"/>
      </w:rPr>
    </w:lvl>
    <w:lvl w:ilvl="8" w:tplc="041D0005">
      <w:start w:val="1"/>
      <w:numFmt w:val="bullet"/>
      <w:lvlText w:val=""/>
      <w:lvlJc w:val="left"/>
      <w:pPr>
        <w:ind w:left="6171" w:hanging="360"/>
      </w:pPr>
      <w:rPr>
        <w:rFonts w:ascii="Wingdings" w:hAnsi="Wingdings" w:hint="default"/>
      </w:rPr>
    </w:lvl>
  </w:abstractNum>
  <w:abstractNum w:abstractNumId="85" w15:restartNumberingAfterBreak="0">
    <w:nsid w:val="75231F19"/>
    <w:multiLevelType w:val="hybridMultilevel"/>
    <w:tmpl w:val="642EC1FA"/>
    <w:lvl w:ilvl="0" w:tplc="C61A8636">
      <w:start w:val="1"/>
      <w:numFmt w:val="bullet"/>
      <w:lvlText w:val="•"/>
      <w:lvlJc w:val="left"/>
      <w:pPr>
        <w:ind w:left="1272" w:hanging="420"/>
      </w:pPr>
      <w:rPr>
        <w:rFonts w:ascii="Arial" w:hAnsi="Arial" w:hint="default"/>
      </w:rPr>
    </w:lvl>
    <w:lvl w:ilvl="1" w:tplc="04090003" w:tentative="1">
      <w:start w:val="1"/>
      <w:numFmt w:val="bullet"/>
      <w:lvlText w:val=""/>
      <w:lvlJc w:val="left"/>
      <w:pPr>
        <w:ind w:left="1692" w:hanging="420"/>
      </w:pPr>
      <w:rPr>
        <w:rFonts w:ascii="Wingdings" w:hAnsi="Wingdings" w:hint="default"/>
      </w:rPr>
    </w:lvl>
    <w:lvl w:ilvl="2" w:tplc="04090005" w:tentative="1">
      <w:start w:val="1"/>
      <w:numFmt w:val="bullet"/>
      <w:lvlText w:val=""/>
      <w:lvlJc w:val="left"/>
      <w:pPr>
        <w:ind w:left="2112" w:hanging="420"/>
      </w:pPr>
      <w:rPr>
        <w:rFonts w:ascii="Wingdings" w:hAnsi="Wingdings" w:hint="default"/>
      </w:rPr>
    </w:lvl>
    <w:lvl w:ilvl="3" w:tplc="04090001" w:tentative="1">
      <w:start w:val="1"/>
      <w:numFmt w:val="bullet"/>
      <w:lvlText w:val=""/>
      <w:lvlJc w:val="left"/>
      <w:pPr>
        <w:ind w:left="2532" w:hanging="420"/>
      </w:pPr>
      <w:rPr>
        <w:rFonts w:ascii="Wingdings" w:hAnsi="Wingdings" w:hint="default"/>
      </w:rPr>
    </w:lvl>
    <w:lvl w:ilvl="4" w:tplc="04090003" w:tentative="1">
      <w:start w:val="1"/>
      <w:numFmt w:val="bullet"/>
      <w:lvlText w:val=""/>
      <w:lvlJc w:val="left"/>
      <w:pPr>
        <w:ind w:left="2952" w:hanging="420"/>
      </w:pPr>
      <w:rPr>
        <w:rFonts w:ascii="Wingdings" w:hAnsi="Wingdings" w:hint="default"/>
      </w:rPr>
    </w:lvl>
    <w:lvl w:ilvl="5" w:tplc="04090005" w:tentative="1">
      <w:start w:val="1"/>
      <w:numFmt w:val="bullet"/>
      <w:lvlText w:val=""/>
      <w:lvlJc w:val="left"/>
      <w:pPr>
        <w:ind w:left="3372" w:hanging="420"/>
      </w:pPr>
      <w:rPr>
        <w:rFonts w:ascii="Wingdings" w:hAnsi="Wingdings" w:hint="default"/>
      </w:rPr>
    </w:lvl>
    <w:lvl w:ilvl="6" w:tplc="04090001" w:tentative="1">
      <w:start w:val="1"/>
      <w:numFmt w:val="bullet"/>
      <w:lvlText w:val=""/>
      <w:lvlJc w:val="left"/>
      <w:pPr>
        <w:ind w:left="3792" w:hanging="420"/>
      </w:pPr>
      <w:rPr>
        <w:rFonts w:ascii="Wingdings" w:hAnsi="Wingdings" w:hint="default"/>
      </w:rPr>
    </w:lvl>
    <w:lvl w:ilvl="7" w:tplc="04090003" w:tentative="1">
      <w:start w:val="1"/>
      <w:numFmt w:val="bullet"/>
      <w:lvlText w:val=""/>
      <w:lvlJc w:val="left"/>
      <w:pPr>
        <w:ind w:left="4212" w:hanging="420"/>
      </w:pPr>
      <w:rPr>
        <w:rFonts w:ascii="Wingdings" w:hAnsi="Wingdings" w:hint="default"/>
      </w:rPr>
    </w:lvl>
    <w:lvl w:ilvl="8" w:tplc="04090005" w:tentative="1">
      <w:start w:val="1"/>
      <w:numFmt w:val="bullet"/>
      <w:lvlText w:val=""/>
      <w:lvlJc w:val="left"/>
      <w:pPr>
        <w:ind w:left="4632" w:hanging="420"/>
      </w:pPr>
      <w:rPr>
        <w:rFonts w:ascii="Wingdings" w:hAnsi="Wingdings" w:hint="default"/>
      </w:rPr>
    </w:lvl>
  </w:abstractNum>
  <w:abstractNum w:abstractNumId="86" w15:restartNumberingAfterBreak="0">
    <w:nsid w:val="75AF0AB1"/>
    <w:multiLevelType w:val="hybridMultilevel"/>
    <w:tmpl w:val="23D63D56"/>
    <w:lvl w:ilvl="0" w:tplc="38626082">
      <w:start w:val="2"/>
      <w:numFmt w:val="bullet"/>
      <w:lvlText w:val="-"/>
      <w:lvlJc w:val="left"/>
      <w:pPr>
        <w:ind w:left="1899" w:hanging="480"/>
      </w:pPr>
      <w:rPr>
        <w:rFonts w:ascii="Calibri" w:eastAsia="Malgun Gothic" w:hAnsi="Calibri" w:cs="Times New Roman" w:hint="default"/>
      </w:rPr>
    </w:lvl>
    <w:lvl w:ilvl="1" w:tplc="04090003" w:tentative="1">
      <w:start w:val="1"/>
      <w:numFmt w:val="bullet"/>
      <w:lvlText w:val=""/>
      <w:lvlJc w:val="left"/>
      <w:pPr>
        <w:ind w:left="2379" w:hanging="480"/>
      </w:pPr>
      <w:rPr>
        <w:rFonts w:ascii="Wingdings" w:hAnsi="Wingdings" w:hint="default"/>
      </w:rPr>
    </w:lvl>
    <w:lvl w:ilvl="2" w:tplc="04090005" w:tentative="1">
      <w:start w:val="1"/>
      <w:numFmt w:val="bullet"/>
      <w:lvlText w:val=""/>
      <w:lvlJc w:val="left"/>
      <w:pPr>
        <w:ind w:left="2859" w:hanging="480"/>
      </w:pPr>
      <w:rPr>
        <w:rFonts w:ascii="Wingdings" w:hAnsi="Wingdings" w:hint="default"/>
      </w:rPr>
    </w:lvl>
    <w:lvl w:ilvl="3" w:tplc="04090001" w:tentative="1">
      <w:start w:val="1"/>
      <w:numFmt w:val="bullet"/>
      <w:lvlText w:val=""/>
      <w:lvlJc w:val="left"/>
      <w:pPr>
        <w:ind w:left="3339" w:hanging="480"/>
      </w:pPr>
      <w:rPr>
        <w:rFonts w:ascii="Wingdings" w:hAnsi="Wingdings" w:hint="default"/>
      </w:rPr>
    </w:lvl>
    <w:lvl w:ilvl="4" w:tplc="04090003" w:tentative="1">
      <w:start w:val="1"/>
      <w:numFmt w:val="bullet"/>
      <w:lvlText w:val=""/>
      <w:lvlJc w:val="left"/>
      <w:pPr>
        <w:ind w:left="3819" w:hanging="480"/>
      </w:pPr>
      <w:rPr>
        <w:rFonts w:ascii="Wingdings" w:hAnsi="Wingdings" w:hint="default"/>
      </w:rPr>
    </w:lvl>
    <w:lvl w:ilvl="5" w:tplc="04090005" w:tentative="1">
      <w:start w:val="1"/>
      <w:numFmt w:val="bullet"/>
      <w:lvlText w:val=""/>
      <w:lvlJc w:val="left"/>
      <w:pPr>
        <w:ind w:left="4299" w:hanging="480"/>
      </w:pPr>
      <w:rPr>
        <w:rFonts w:ascii="Wingdings" w:hAnsi="Wingdings" w:hint="default"/>
      </w:rPr>
    </w:lvl>
    <w:lvl w:ilvl="6" w:tplc="04090001" w:tentative="1">
      <w:start w:val="1"/>
      <w:numFmt w:val="bullet"/>
      <w:lvlText w:val=""/>
      <w:lvlJc w:val="left"/>
      <w:pPr>
        <w:ind w:left="4779" w:hanging="480"/>
      </w:pPr>
      <w:rPr>
        <w:rFonts w:ascii="Wingdings" w:hAnsi="Wingdings" w:hint="default"/>
      </w:rPr>
    </w:lvl>
    <w:lvl w:ilvl="7" w:tplc="04090003" w:tentative="1">
      <w:start w:val="1"/>
      <w:numFmt w:val="bullet"/>
      <w:lvlText w:val=""/>
      <w:lvlJc w:val="left"/>
      <w:pPr>
        <w:ind w:left="5259" w:hanging="480"/>
      </w:pPr>
      <w:rPr>
        <w:rFonts w:ascii="Wingdings" w:hAnsi="Wingdings" w:hint="default"/>
      </w:rPr>
    </w:lvl>
    <w:lvl w:ilvl="8" w:tplc="04090005" w:tentative="1">
      <w:start w:val="1"/>
      <w:numFmt w:val="bullet"/>
      <w:lvlText w:val=""/>
      <w:lvlJc w:val="left"/>
      <w:pPr>
        <w:ind w:left="5739" w:hanging="480"/>
      </w:pPr>
      <w:rPr>
        <w:rFonts w:ascii="Wingdings" w:hAnsi="Wingdings" w:hint="default"/>
      </w:rPr>
    </w:lvl>
  </w:abstractNum>
  <w:abstractNum w:abstractNumId="87" w15:restartNumberingAfterBreak="0">
    <w:nsid w:val="76171204"/>
    <w:multiLevelType w:val="hybridMultilevel"/>
    <w:tmpl w:val="282A31A2"/>
    <w:lvl w:ilvl="0" w:tplc="F78C7D16">
      <w:start w:val="16"/>
      <w:numFmt w:val="bullet"/>
      <w:lvlText w:val="-"/>
      <w:lvlJc w:val="left"/>
      <w:pPr>
        <w:ind w:left="1778" w:hanging="360"/>
      </w:pPr>
      <w:rPr>
        <w:rFonts w:ascii="Times New Roman" w:eastAsia="SimSun" w:hAnsi="Times New Roman" w:cs="Times New Roman" w:hint="default"/>
      </w:rPr>
    </w:lvl>
    <w:lvl w:ilvl="1" w:tplc="08090003" w:tentative="1">
      <w:start w:val="1"/>
      <w:numFmt w:val="bullet"/>
      <w:lvlText w:val="o"/>
      <w:lvlJc w:val="left"/>
      <w:pPr>
        <w:ind w:left="2498" w:hanging="360"/>
      </w:pPr>
      <w:rPr>
        <w:rFonts w:ascii="Courier New" w:hAnsi="Courier New" w:cs="Courier New" w:hint="default"/>
      </w:rPr>
    </w:lvl>
    <w:lvl w:ilvl="2" w:tplc="08090005" w:tentative="1">
      <w:start w:val="1"/>
      <w:numFmt w:val="bullet"/>
      <w:lvlText w:val=""/>
      <w:lvlJc w:val="left"/>
      <w:pPr>
        <w:ind w:left="3218" w:hanging="360"/>
      </w:pPr>
      <w:rPr>
        <w:rFonts w:ascii="Wingdings" w:hAnsi="Wingdings" w:hint="default"/>
      </w:rPr>
    </w:lvl>
    <w:lvl w:ilvl="3" w:tplc="08090001" w:tentative="1">
      <w:start w:val="1"/>
      <w:numFmt w:val="bullet"/>
      <w:lvlText w:val=""/>
      <w:lvlJc w:val="left"/>
      <w:pPr>
        <w:ind w:left="3938" w:hanging="360"/>
      </w:pPr>
      <w:rPr>
        <w:rFonts w:ascii="Symbol" w:hAnsi="Symbol" w:hint="default"/>
      </w:rPr>
    </w:lvl>
    <w:lvl w:ilvl="4" w:tplc="08090003" w:tentative="1">
      <w:start w:val="1"/>
      <w:numFmt w:val="bullet"/>
      <w:lvlText w:val="o"/>
      <w:lvlJc w:val="left"/>
      <w:pPr>
        <w:ind w:left="4658" w:hanging="360"/>
      </w:pPr>
      <w:rPr>
        <w:rFonts w:ascii="Courier New" w:hAnsi="Courier New" w:cs="Courier New" w:hint="default"/>
      </w:rPr>
    </w:lvl>
    <w:lvl w:ilvl="5" w:tplc="08090005" w:tentative="1">
      <w:start w:val="1"/>
      <w:numFmt w:val="bullet"/>
      <w:lvlText w:val=""/>
      <w:lvlJc w:val="left"/>
      <w:pPr>
        <w:ind w:left="5378" w:hanging="360"/>
      </w:pPr>
      <w:rPr>
        <w:rFonts w:ascii="Wingdings" w:hAnsi="Wingdings" w:hint="default"/>
      </w:rPr>
    </w:lvl>
    <w:lvl w:ilvl="6" w:tplc="08090001" w:tentative="1">
      <w:start w:val="1"/>
      <w:numFmt w:val="bullet"/>
      <w:lvlText w:val=""/>
      <w:lvlJc w:val="left"/>
      <w:pPr>
        <w:ind w:left="6098" w:hanging="360"/>
      </w:pPr>
      <w:rPr>
        <w:rFonts w:ascii="Symbol" w:hAnsi="Symbol" w:hint="default"/>
      </w:rPr>
    </w:lvl>
    <w:lvl w:ilvl="7" w:tplc="08090003" w:tentative="1">
      <w:start w:val="1"/>
      <w:numFmt w:val="bullet"/>
      <w:lvlText w:val="o"/>
      <w:lvlJc w:val="left"/>
      <w:pPr>
        <w:ind w:left="6818" w:hanging="360"/>
      </w:pPr>
      <w:rPr>
        <w:rFonts w:ascii="Courier New" w:hAnsi="Courier New" w:cs="Courier New" w:hint="default"/>
      </w:rPr>
    </w:lvl>
    <w:lvl w:ilvl="8" w:tplc="08090005" w:tentative="1">
      <w:start w:val="1"/>
      <w:numFmt w:val="bullet"/>
      <w:lvlText w:val=""/>
      <w:lvlJc w:val="left"/>
      <w:pPr>
        <w:ind w:left="7538" w:hanging="360"/>
      </w:pPr>
      <w:rPr>
        <w:rFonts w:ascii="Wingdings" w:hAnsi="Wingdings" w:hint="default"/>
      </w:rPr>
    </w:lvl>
  </w:abstractNum>
  <w:abstractNum w:abstractNumId="88" w15:restartNumberingAfterBreak="0">
    <w:nsid w:val="768464E6"/>
    <w:multiLevelType w:val="hybridMultilevel"/>
    <w:tmpl w:val="776C0D06"/>
    <w:lvl w:ilvl="0" w:tplc="4D3678F6">
      <w:start w:val="1"/>
      <w:numFmt w:val="bullet"/>
      <w:lvlText w:val=""/>
      <w:lvlJc w:val="left"/>
      <w:pPr>
        <w:ind w:left="720" w:hanging="360"/>
      </w:pPr>
      <w:rPr>
        <w:rFonts w:ascii="Symbol" w:hAnsi="Symbol" w:hint="default"/>
      </w:rPr>
    </w:lvl>
    <w:lvl w:ilvl="1" w:tplc="FEC0D590">
      <w:start w:val="1"/>
      <w:numFmt w:val="bullet"/>
      <w:lvlText w:val=""/>
      <w:lvlJc w:val="left"/>
      <w:pPr>
        <w:ind w:left="1440" w:hanging="360"/>
      </w:pPr>
      <w:rPr>
        <w:rFonts w:ascii="Symbol" w:hAnsi="Symbol" w:hint="default"/>
      </w:rPr>
    </w:lvl>
    <w:lvl w:ilvl="2" w:tplc="0674CCC0">
      <w:start w:val="1"/>
      <w:numFmt w:val="bullet"/>
      <w:pStyle w:val="RAN1bullet3"/>
      <w:lvlText w:val="o"/>
      <w:lvlJc w:val="left"/>
      <w:pPr>
        <w:ind w:left="2160" w:hanging="360"/>
      </w:pPr>
      <w:rPr>
        <w:rFonts w:ascii="Courier New" w:hAnsi="Courier New" w:cs="Courier New"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9" w15:restartNumberingAfterBreak="0">
    <w:nsid w:val="78A23EA0"/>
    <w:multiLevelType w:val="hybridMultilevel"/>
    <w:tmpl w:val="6E4A8FE4"/>
    <w:lvl w:ilvl="0" w:tplc="38626082">
      <w:start w:val="2"/>
      <w:numFmt w:val="bullet"/>
      <w:lvlText w:val="-"/>
      <w:lvlJc w:val="left"/>
      <w:pPr>
        <w:ind w:left="720" w:hanging="360"/>
      </w:pPr>
      <w:rPr>
        <w:rFonts w:ascii="Calibri" w:eastAsia="Malgun Gothic" w:hAnsi="Calibri"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0" w15:restartNumberingAfterBreak="0">
    <w:nsid w:val="78F76F6F"/>
    <w:multiLevelType w:val="singleLevel"/>
    <w:tmpl w:val="E1F880E6"/>
    <w:lvl w:ilvl="0">
      <w:start w:val="1"/>
      <w:numFmt w:val="bullet"/>
      <w:pStyle w:val="normalpuce"/>
      <w:lvlText w:val=""/>
      <w:lvlJc w:val="left"/>
      <w:pPr>
        <w:tabs>
          <w:tab w:val="num" w:pos="360"/>
        </w:tabs>
        <w:ind w:left="360" w:hanging="360"/>
      </w:pPr>
      <w:rPr>
        <w:rFonts w:ascii="Symbol" w:hAnsi="Symbol" w:hint="default"/>
      </w:rPr>
    </w:lvl>
  </w:abstractNum>
  <w:abstractNum w:abstractNumId="91" w15:restartNumberingAfterBreak="0">
    <w:nsid w:val="7A6C4F1C"/>
    <w:multiLevelType w:val="hybridMultilevel"/>
    <w:tmpl w:val="E5A2FB66"/>
    <w:lvl w:ilvl="0" w:tplc="040B0001">
      <w:start w:val="1"/>
      <w:numFmt w:val="bullet"/>
      <w:lvlText w:val=""/>
      <w:lvlJc w:val="left"/>
      <w:pPr>
        <w:ind w:left="720" w:hanging="360"/>
      </w:pPr>
      <w:rPr>
        <w:rFonts w:ascii="Symbol" w:hAnsi="Symbol" w:hint="default"/>
      </w:rPr>
    </w:lvl>
    <w:lvl w:ilvl="1" w:tplc="040B0003">
      <w:start w:val="1"/>
      <w:numFmt w:val="bullet"/>
      <w:lvlText w:val="o"/>
      <w:lvlJc w:val="left"/>
      <w:pPr>
        <w:ind w:left="1440" w:hanging="360"/>
      </w:pPr>
      <w:rPr>
        <w:rFonts w:ascii="Courier New" w:hAnsi="Courier New" w:cs="Courier New" w:hint="default"/>
      </w:rPr>
    </w:lvl>
    <w:lvl w:ilvl="2" w:tplc="040B0005">
      <w:start w:val="1"/>
      <w:numFmt w:val="bullet"/>
      <w:lvlText w:val=""/>
      <w:lvlJc w:val="left"/>
      <w:pPr>
        <w:ind w:left="2160" w:hanging="360"/>
      </w:pPr>
      <w:rPr>
        <w:rFonts w:ascii="Wingdings" w:hAnsi="Wingdings" w:hint="default"/>
      </w:rPr>
    </w:lvl>
    <w:lvl w:ilvl="3" w:tplc="040B0001">
      <w:start w:val="1"/>
      <w:numFmt w:val="bullet"/>
      <w:lvlText w:val=""/>
      <w:lvlJc w:val="left"/>
      <w:pPr>
        <w:ind w:left="2880" w:hanging="360"/>
      </w:pPr>
      <w:rPr>
        <w:rFonts w:ascii="Symbol" w:hAnsi="Symbol" w:hint="default"/>
      </w:rPr>
    </w:lvl>
    <w:lvl w:ilvl="4" w:tplc="040B0003">
      <w:start w:val="1"/>
      <w:numFmt w:val="bullet"/>
      <w:lvlText w:val="o"/>
      <w:lvlJc w:val="left"/>
      <w:pPr>
        <w:ind w:left="3600" w:hanging="360"/>
      </w:pPr>
      <w:rPr>
        <w:rFonts w:ascii="Courier New" w:hAnsi="Courier New" w:cs="Courier New" w:hint="default"/>
      </w:rPr>
    </w:lvl>
    <w:lvl w:ilvl="5" w:tplc="040B0005">
      <w:start w:val="1"/>
      <w:numFmt w:val="bullet"/>
      <w:lvlText w:val=""/>
      <w:lvlJc w:val="left"/>
      <w:pPr>
        <w:ind w:left="4320" w:hanging="360"/>
      </w:pPr>
      <w:rPr>
        <w:rFonts w:ascii="Wingdings" w:hAnsi="Wingdings" w:hint="default"/>
      </w:rPr>
    </w:lvl>
    <w:lvl w:ilvl="6" w:tplc="040B0001">
      <w:start w:val="1"/>
      <w:numFmt w:val="bullet"/>
      <w:lvlText w:val=""/>
      <w:lvlJc w:val="left"/>
      <w:pPr>
        <w:ind w:left="5040" w:hanging="360"/>
      </w:pPr>
      <w:rPr>
        <w:rFonts w:ascii="Symbol" w:hAnsi="Symbol" w:hint="default"/>
      </w:rPr>
    </w:lvl>
    <w:lvl w:ilvl="7" w:tplc="040B0003">
      <w:start w:val="1"/>
      <w:numFmt w:val="bullet"/>
      <w:lvlText w:val="o"/>
      <w:lvlJc w:val="left"/>
      <w:pPr>
        <w:ind w:left="5760" w:hanging="360"/>
      </w:pPr>
      <w:rPr>
        <w:rFonts w:ascii="Courier New" w:hAnsi="Courier New" w:cs="Courier New" w:hint="default"/>
      </w:rPr>
    </w:lvl>
    <w:lvl w:ilvl="8" w:tplc="040B0005">
      <w:start w:val="1"/>
      <w:numFmt w:val="bullet"/>
      <w:lvlText w:val=""/>
      <w:lvlJc w:val="left"/>
      <w:pPr>
        <w:ind w:left="6480" w:hanging="360"/>
      </w:pPr>
      <w:rPr>
        <w:rFonts w:ascii="Wingdings" w:hAnsi="Wingdings" w:hint="default"/>
      </w:rPr>
    </w:lvl>
  </w:abstractNum>
  <w:abstractNum w:abstractNumId="92" w15:restartNumberingAfterBreak="0">
    <w:nsid w:val="7B0A1173"/>
    <w:multiLevelType w:val="hybridMultilevel"/>
    <w:tmpl w:val="5B2AC188"/>
    <w:lvl w:ilvl="0" w:tplc="040B0001">
      <w:start w:val="1"/>
      <w:numFmt w:val="bullet"/>
      <w:lvlText w:val=""/>
      <w:lvlJc w:val="left"/>
      <w:pPr>
        <w:ind w:left="720" w:hanging="360"/>
      </w:pPr>
      <w:rPr>
        <w:rFonts w:ascii="Symbol" w:hAnsi="Symbol" w:hint="default"/>
      </w:rPr>
    </w:lvl>
    <w:lvl w:ilvl="1" w:tplc="040B0003">
      <w:start w:val="1"/>
      <w:numFmt w:val="bullet"/>
      <w:lvlText w:val="o"/>
      <w:lvlJc w:val="left"/>
      <w:pPr>
        <w:ind w:left="1440" w:hanging="360"/>
      </w:pPr>
      <w:rPr>
        <w:rFonts w:ascii="Courier New" w:hAnsi="Courier New" w:cs="Courier New" w:hint="default"/>
      </w:rPr>
    </w:lvl>
    <w:lvl w:ilvl="2" w:tplc="040B0005">
      <w:start w:val="1"/>
      <w:numFmt w:val="bullet"/>
      <w:lvlText w:val=""/>
      <w:lvlJc w:val="left"/>
      <w:pPr>
        <w:ind w:left="2160" w:hanging="360"/>
      </w:pPr>
      <w:rPr>
        <w:rFonts w:ascii="Wingdings" w:hAnsi="Wingdings" w:hint="default"/>
      </w:rPr>
    </w:lvl>
    <w:lvl w:ilvl="3" w:tplc="040B0001">
      <w:start w:val="1"/>
      <w:numFmt w:val="bullet"/>
      <w:lvlText w:val=""/>
      <w:lvlJc w:val="left"/>
      <w:pPr>
        <w:ind w:left="2880" w:hanging="360"/>
      </w:pPr>
      <w:rPr>
        <w:rFonts w:ascii="Symbol" w:hAnsi="Symbol" w:hint="default"/>
      </w:rPr>
    </w:lvl>
    <w:lvl w:ilvl="4" w:tplc="040B0003">
      <w:start w:val="1"/>
      <w:numFmt w:val="bullet"/>
      <w:lvlText w:val="o"/>
      <w:lvlJc w:val="left"/>
      <w:pPr>
        <w:ind w:left="3600" w:hanging="360"/>
      </w:pPr>
      <w:rPr>
        <w:rFonts w:ascii="Courier New" w:hAnsi="Courier New" w:cs="Courier New" w:hint="default"/>
      </w:rPr>
    </w:lvl>
    <w:lvl w:ilvl="5" w:tplc="040B0005">
      <w:start w:val="1"/>
      <w:numFmt w:val="bullet"/>
      <w:lvlText w:val=""/>
      <w:lvlJc w:val="left"/>
      <w:pPr>
        <w:ind w:left="4320" w:hanging="360"/>
      </w:pPr>
      <w:rPr>
        <w:rFonts w:ascii="Wingdings" w:hAnsi="Wingdings" w:hint="default"/>
      </w:rPr>
    </w:lvl>
    <w:lvl w:ilvl="6" w:tplc="040B0001">
      <w:start w:val="1"/>
      <w:numFmt w:val="bullet"/>
      <w:lvlText w:val=""/>
      <w:lvlJc w:val="left"/>
      <w:pPr>
        <w:ind w:left="5040" w:hanging="360"/>
      </w:pPr>
      <w:rPr>
        <w:rFonts w:ascii="Symbol" w:hAnsi="Symbol" w:hint="default"/>
      </w:rPr>
    </w:lvl>
    <w:lvl w:ilvl="7" w:tplc="040B0003">
      <w:start w:val="1"/>
      <w:numFmt w:val="bullet"/>
      <w:lvlText w:val="o"/>
      <w:lvlJc w:val="left"/>
      <w:pPr>
        <w:ind w:left="5760" w:hanging="360"/>
      </w:pPr>
      <w:rPr>
        <w:rFonts w:ascii="Courier New" w:hAnsi="Courier New" w:cs="Courier New" w:hint="default"/>
      </w:rPr>
    </w:lvl>
    <w:lvl w:ilvl="8" w:tplc="040B0005">
      <w:start w:val="1"/>
      <w:numFmt w:val="bullet"/>
      <w:lvlText w:val=""/>
      <w:lvlJc w:val="left"/>
      <w:pPr>
        <w:ind w:left="6480" w:hanging="360"/>
      </w:pPr>
      <w:rPr>
        <w:rFonts w:ascii="Wingdings" w:hAnsi="Wingdings" w:hint="default"/>
      </w:rPr>
    </w:lvl>
  </w:abstractNum>
  <w:abstractNum w:abstractNumId="93" w15:restartNumberingAfterBreak="0">
    <w:nsid w:val="7B1F1F8B"/>
    <w:multiLevelType w:val="hybridMultilevel"/>
    <w:tmpl w:val="903AA2D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4" w15:restartNumberingAfterBreak="0">
    <w:nsid w:val="7B775BA6"/>
    <w:multiLevelType w:val="hybridMultilevel"/>
    <w:tmpl w:val="32E2518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5" w15:restartNumberingAfterBreak="0">
    <w:nsid w:val="7BC330F5"/>
    <w:multiLevelType w:val="hybridMultilevel"/>
    <w:tmpl w:val="C2769C2A"/>
    <w:lvl w:ilvl="0" w:tplc="04090001">
      <w:start w:val="1"/>
      <w:numFmt w:val="bullet"/>
      <w:pStyle w:val="CharCharCharCharCharChar"/>
      <w:lvlText w:val=""/>
      <w:lvlJc w:val="left"/>
      <w:pPr>
        <w:tabs>
          <w:tab w:val="num" w:pos="851"/>
        </w:tabs>
        <w:ind w:left="851" w:hanging="851"/>
      </w:pPr>
      <w:rPr>
        <w:rFonts w:ascii="ZapfDingbats" w:hAnsi="ZapfDingbats" w:hint="default"/>
        <w:b/>
        <w:i w:val="0"/>
        <w:color w:val="70CEF5"/>
        <w:sz w:val="20"/>
        <w:szCs w:val="20"/>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96" w15:restartNumberingAfterBreak="0">
    <w:nsid w:val="7BDC0B61"/>
    <w:multiLevelType w:val="hybridMultilevel"/>
    <w:tmpl w:val="627A5D42"/>
    <w:lvl w:ilvl="0" w:tplc="04090001">
      <w:start w:val="1"/>
      <w:numFmt w:val="bullet"/>
      <w:lvlText w:val=""/>
      <w:lvlJc w:val="left"/>
      <w:pPr>
        <w:ind w:left="420" w:hanging="420"/>
      </w:pPr>
      <w:rPr>
        <w:rFonts w:ascii="Symbol" w:hAnsi="Symbol" w:hint="default"/>
      </w:rPr>
    </w:lvl>
    <w:lvl w:ilvl="1" w:tplc="04090003">
      <w:start w:val="1"/>
      <w:numFmt w:val="bullet"/>
      <w:lvlText w:val="o"/>
      <w:lvlJc w:val="left"/>
      <w:pPr>
        <w:ind w:left="1020" w:hanging="360"/>
      </w:pPr>
      <w:rPr>
        <w:rFonts w:ascii="Courier New" w:hAnsi="Courier New" w:cs="Courier New" w:hint="default"/>
      </w:rPr>
    </w:lvl>
    <w:lvl w:ilvl="2" w:tplc="04090005">
      <w:start w:val="1"/>
      <w:numFmt w:val="bullet"/>
      <w:lvlText w:val=""/>
      <w:lvlJc w:val="left"/>
      <w:pPr>
        <w:ind w:left="1740" w:hanging="360"/>
      </w:pPr>
      <w:rPr>
        <w:rFonts w:ascii="Wingdings" w:hAnsi="Wingdings" w:hint="default"/>
      </w:rPr>
    </w:lvl>
    <w:lvl w:ilvl="3" w:tplc="04090001" w:tentative="1">
      <w:start w:val="1"/>
      <w:numFmt w:val="bullet"/>
      <w:lvlText w:val=""/>
      <w:lvlJc w:val="left"/>
      <w:pPr>
        <w:ind w:left="2460" w:hanging="360"/>
      </w:pPr>
      <w:rPr>
        <w:rFonts w:ascii="Symbol" w:hAnsi="Symbol" w:hint="default"/>
      </w:rPr>
    </w:lvl>
    <w:lvl w:ilvl="4" w:tplc="04090003" w:tentative="1">
      <w:start w:val="1"/>
      <w:numFmt w:val="bullet"/>
      <w:lvlText w:val="o"/>
      <w:lvlJc w:val="left"/>
      <w:pPr>
        <w:ind w:left="3180" w:hanging="360"/>
      </w:pPr>
      <w:rPr>
        <w:rFonts w:ascii="Courier New" w:hAnsi="Courier New" w:cs="Courier New" w:hint="default"/>
      </w:rPr>
    </w:lvl>
    <w:lvl w:ilvl="5" w:tplc="04090005" w:tentative="1">
      <w:start w:val="1"/>
      <w:numFmt w:val="bullet"/>
      <w:lvlText w:val=""/>
      <w:lvlJc w:val="left"/>
      <w:pPr>
        <w:ind w:left="3900" w:hanging="360"/>
      </w:pPr>
      <w:rPr>
        <w:rFonts w:ascii="Wingdings" w:hAnsi="Wingdings" w:hint="default"/>
      </w:rPr>
    </w:lvl>
    <w:lvl w:ilvl="6" w:tplc="04090001" w:tentative="1">
      <w:start w:val="1"/>
      <w:numFmt w:val="bullet"/>
      <w:lvlText w:val=""/>
      <w:lvlJc w:val="left"/>
      <w:pPr>
        <w:ind w:left="4620" w:hanging="360"/>
      </w:pPr>
      <w:rPr>
        <w:rFonts w:ascii="Symbol" w:hAnsi="Symbol" w:hint="default"/>
      </w:rPr>
    </w:lvl>
    <w:lvl w:ilvl="7" w:tplc="04090003" w:tentative="1">
      <w:start w:val="1"/>
      <w:numFmt w:val="bullet"/>
      <w:lvlText w:val="o"/>
      <w:lvlJc w:val="left"/>
      <w:pPr>
        <w:ind w:left="5340" w:hanging="360"/>
      </w:pPr>
      <w:rPr>
        <w:rFonts w:ascii="Courier New" w:hAnsi="Courier New" w:cs="Courier New" w:hint="default"/>
      </w:rPr>
    </w:lvl>
    <w:lvl w:ilvl="8" w:tplc="04090005" w:tentative="1">
      <w:start w:val="1"/>
      <w:numFmt w:val="bullet"/>
      <w:lvlText w:val=""/>
      <w:lvlJc w:val="left"/>
      <w:pPr>
        <w:ind w:left="6060" w:hanging="360"/>
      </w:pPr>
      <w:rPr>
        <w:rFonts w:ascii="Wingdings" w:hAnsi="Wingdings" w:hint="default"/>
      </w:rPr>
    </w:lvl>
  </w:abstractNum>
  <w:abstractNum w:abstractNumId="97" w15:restartNumberingAfterBreak="0">
    <w:nsid w:val="7CD13390"/>
    <w:multiLevelType w:val="hybridMultilevel"/>
    <w:tmpl w:val="C964880A"/>
    <w:lvl w:ilvl="0" w:tplc="7F16DCF4">
      <w:start w:val="1"/>
      <w:numFmt w:val="bullet"/>
      <w:lvlText w:val="•"/>
      <w:lvlJc w:val="left"/>
      <w:pPr>
        <w:tabs>
          <w:tab w:val="num" w:pos="720"/>
        </w:tabs>
        <w:ind w:left="720" w:hanging="360"/>
      </w:pPr>
      <w:rPr>
        <w:rFonts w:ascii="Arial" w:hAnsi="Arial" w:cs="Times New Roman" w:hint="default"/>
      </w:rPr>
    </w:lvl>
    <w:lvl w:ilvl="1" w:tplc="FDCE9234">
      <w:start w:val="1"/>
      <w:numFmt w:val="bullet"/>
      <w:lvlText w:val="•"/>
      <w:lvlJc w:val="left"/>
      <w:pPr>
        <w:tabs>
          <w:tab w:val="num" w:pos="1440"/>
        </w:tabs>
        <w:ind w:left="1440" w:hanging="360"/>
      </w:pPr>
      <w:rPr>
        <w:rFonts w:ascii="Arial" w:hAnsi="Arial" w:cs="Times New Roman" w:hint="default"/>
      </w:rPr>
    </w:lvl>
    <w:lvl w:ilvl="2" w:tplc="512C68C0">
      <w:numFmt w:val="bullet"/>
      <w:lvlText w:val="•"/>
      <w:lvlJc w:val="left"/>
      <w:pPr>
        <w:tabs>
          <w:tab w:val="num" w:pos="2160"/>
        </w:tabs>
        <w:ind w:left="2160" w:hanging="360"/>
      </w:pPr>
      <w:rPr>
        <w:rFonts w:ascii="Arial" w:hAnsi="Arial" w:cs="Times New Roman" w:hint="default"/>
      </w:rPr>
    </w:lvl>
    <w:lvl w:ilvl="3" w:tplc="0E3E9FF6">
      <w:numFmt w:val="bullet"/>
      <w:lvlText w:val="•"/>
      <w:lvlJc w:val="left"/>
      <w:pPr>
        <w:tabs>
          <w:tab w:val="num" w:pos="2880"/>
        </w:tabs>
        <w:ind w:left="2880" w:hanging="360"/>
      </w:pPr>
      <w:rPr>
        <w:rFonts w:ascii="Arial" w:hAnsi="Arial" w:cs="Times New Roman" w:hint="default"/>
      </w:rPr>
    </w:lvl>
    <w:lvl w:ilvl="4" w:tplc="347A7A1A">
      <w:start w:val="1"/>
      <w:numFmt w:val="decimal"/>
      <w:lvlText w:val="%5."/>
      <w:lvlJc w:val="left"/>
      <w:pPr>
        <w:tabs>
          <w:tab w:val="num" w:pos="3600"/>
        </w:tabs>
        <w:ind w:left="3600" w:hanging="360"/>
      </w:pPr>
    </w:lvl>
    <w:lvl w:ilvl="5" w:tplc="A198CCCC">
      <w:start w:val="1"/>
      <w:numFmt w:val="decimal"/>
      <w:lvlText w:val="%6."/>
      <w:lvlJc w:val="left"/>
      <w:pPr>
        <w:tabs>
          <w:tab w:val="num" w:pos="4320"/>
        </w:tabs>
        <w:ind w:left="4320" w:hanging="360"/>
      </w:pPr>
    </w:lvl>
    <w:lvl w:ilvl="6" w:tplc="51A80550">
      <w:start w:val="1"/>
      <w:numFmt w:val="decimal"/>
      <w:lvlText w:val="%7."/>
      <w:lvlJc w:val="left"/>
      <w:pPr>
        <w:tabs>
          <w:tab w:val="num" w:pos="5040"/>
        </w:tabs>
        <w:ind w:left="5040" w:hanging="360"/>
      </w:pPr>
    </w:lvl>
    <w:lvl w:ilvl="7" w:tplc="4CE6834E">
      <w:start w:val="1"/>
      <w:numFmt w:val="decimal"/>
      <w:lvlText w:val="%8."/>
      <w:lvlJc w:val="left"/>
      <w:pPr>
        <w:tabs>
          <w:tab w:val="num" w:pos="5760"/>
        </w:tabs>
        <w:ind w:left="5760" w:hanging="360"/>
      </w:pPr>
    </w:lvl>
    <w:lvl w:ilvl="8" w:tplc="CDF497BC">
      <w:start w:val="1"/>
      <w:numFmt w:val="decimal"/>
      <w:lvlText w:val="%9."/>
      <w:lvlJc w:val="left"/>
      <w:pPr>
        <w:tabs>
          <w:tab w:val="num" w:pos="6480"/>
        </w:tabs>
        <w:ind w:left="6480" w:hanging="360"/>
      </w:pPr>
    </w:lvl>
  </w:abstractNum>
  <w:abstractNum w:abstractNumId="98" w15:restartNumberingAfterBreak="0">
    <w:nsid w:val="7D282D48"/>
    <w:multiLevelType w:val="hybridMultilevel"/>
    <w:tmpl w:val="BA549766"/>
    <w:lvl w:ilvl="0" w:tplc="04090001">
      <w:start w:val="1"/>
      <w:numFmt w:val="bullet"/>
      <w:lvlText w:val=""/>
      <w:lvlJc w:val="left"/>
      <w:pPr>
        <w:ind w:left="120" w:hanging="360"/>
      </w:pPr>
      <w:rPr>
        <w:rFonts w:ascii="Symbol" w:hAnsi="Symbol" w:hint="default"/>
      </w:rPr>
    </w:lvl>
    <w:lvl w:ilvl="1" w:tplc="04090003">
      <w:start w:val="1"/>
      <w:numFmt w:val="bullet"/>
      <w:lvlText w:val="o"/>
      <w:lvlJc w:val="left"/>
      <w:pPr>
        <w:ind w:left="840" w:hanging="360"/>
      </w:pPr>
      <w:rPr>
        <w:rFonts w:ascii="Courier New" w:hAnsi="Courier New" w:cs="Courier New" w:hint="default"/>
      </w:rPr>
    </w:lvl>
    <w:lvl w:ilvl="2" w:tplc="04090005">
      <w:start w:val="1"/>
      <w:numFmt w:val="bullet"/>
      <w:lvlText w:val=""/>
      <w:lvlJc w:val="left"/>
      <w:pPr>
        <w:ind w:left="1560" w:hanging="360"/>
      </w:pPr>
      <w:rPr>
        <w:rFonts w:ascii="Wingdings" w:hAnsi="Wingdings" w:hint="default"/>
      </w:rPr>
    </w:lvl>
    <w:lvl w:ilvl="3" w:tplc="04090001">
      <w:start w:val="1"/>
      <w:numFmt w:val="bullet"/>
      <w:lvlText w:val=""/>
      <w:lvlJc w:val="left"/>
      <w:pPr>
        <w:ind w:left="2280" w:hanging="360"/>
      </w:pPr>
      <w:rPr>
        <w:rFonts w:ascii="Symbol" w:hAnsi="Symbol" w:hint="default"/>
      </w:rPr>
    </w:lvl>
    <w:lvl w:ilvl="4" w:tplc="04090003">
      <w:start w:val="1"/>
      <w:numFmt w:val="bullet"/>
      <w:lvlText w:val="o"/>
      <w:lvlJc w:val="left"/>
      <w:pPr>
        <w:ind w:left="3000" w:hanging="360"/>
      </w:pPr>
      <w:rPr>
        <w:rFonts w:ascii="Courier New" w:hAnsi="Courier New" w:cs="Courier New" w:hint="default"/>
      </w:rPr>
    </w:lvl>
    <w:lvl w:ilvl="5" w:tplc="04090005">
      <w:start w:val="1"/>
      <w:numFmt w:val="bullet"/>
      <w:lvlText w:val=""/>
      <w:lvlJc w:val="left"/>
      <w:pPr>
        <w:ind w:left="3720" w:hanging="360"/>
      </w:pPr>
      <w:rPr>
        <w:rFonts w:ascii="Wingdings" w:hAnsi="Wingdings" w:hint="default"/>
      </w:rPr>
    </w:lvl>
    <w:lvl w:ilvl="6" w:tplc="04090001">
      <w:start w:val="1"/>
      <w:numFmt w:val="bullet"/>
      <w:lvlText w:val=""/>
      <w:lvlJc w:val="left"/>
      <w:pPr>
        <w:ind w:left="4440" w:hanging="360"/>
      </w:pPr>
      <w:rPr>
        <w:rFonts w:ascii="Symbol" w:hAnsi="Symbol" w:hint="default"/>
      </w:rPr>
    </w:lvl>
    <w:lvl w:ilvl="7" w:tplc="04090003">
      <w:start w:val="1"/>
      <w:numFmt w:val="bullet"/>
      <w:lvlText w:val="o"/>
      <w:lvlJc w:val="left"/>
      <w:pPr>
        <w:ind w:left="5160" w:hanging="360"/>
      </w:pPr>
      <w:rPr>
        <w:rFonts w:ascii="Courier New" w:hAnsi="Courier New" w:cs="Courier New" w:hint="default"/>
      </w:rPr>
    </w:lvl>
    <w:lvl w:ilvl="8" w:tplc="04090005">
      <w:start w:val="1"/>
      <w:numFmt w:val="bullet"/>
      <w:lvlText w:val=""/>
      <w:lvlJc w:val="left"/>
      <w:pPr>
        <w:ind w:left="5880" w:hanging="360"/>
      </w:pPr>
      <w:rPr>
        <w:rFonts w:ascii="Wingdings" w:hAnsi="Wingdings" w:hint="default"/>
      </w:rPr>
    </w:lvl>
  </w:abstractNum>
  <w:abstractNum w:abstractNumId="99" w15:restartNumberingAfterBreak="0">
    <w:nsid w:val="7EE30C20"/>
    <w:multiLevelType w:val="hybridMultilevel"/>
    <w:tmpl w:val="A51EEBDE"/>
    <w:lvl w:ilvl="0" w:tplc="04987BAE">
      <w:start w:val="1"/>
      <w:numFmt w:val="bullet"/>
      <w:lvlText w:val="-"/>
      <w:lvlJc w:val="left"/>
      <w:pPr>
        <w:ind w:left="720" w:hanging="360"/>
      </w:pPr>
      <w:rPr>
        <w:rFonts w:ascii="Calibri" w:eastAsia="Times New Roman" w:hAnsi="Calibri"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0" w15:restartNumberingAfterBreak="0">
    <w:nsid w:val="7F547DFD"/>
    <w:multiLevelType w:val="singleLevel"/>
    <w:tmpl w:val="84089F44"/>
    <w:lvl w:ilvl="0">
      <w:start w:val="1"/>
      <w:numFmt w:val="bullet"/>
      <w:pStyle w:val="textintend2"/>
      <w:lvlText w:val=""/>
      <w:lvlJc w:val="left"/>
      <w:pPr>
        <w:tabs>
          <w:tab w:val="num" w:pos="1418"/>
        </w:tabs>
        <w:ind w:left="1418" w:hanging="426"/>
      </w:pPr>
      <w:rPr>
        <w:rFonts w:ascii="Wingdings" w:hAnsi="Wingdings" w:hint="default"/>
      </w:rPr>
    </w:lvl>
  </w:abstractNum>
  <w:num w:numId="1" w16cid:durableId="327560810">
    <w:abstractNumId w:val="56"/>
  </w:num>
  <w:num w:numId="2" w16cid:durableId="887952944">
    <w:abstractNumId w:val="100"/>
  </w:num>
  <w:num w:numId="3" w16cid:durableId="549417772">
    <w:abstractNumId w:val="58"/>
  </w:num>
  <w:num w:numId="4" w16cid:durableId="43989582">
    <w:abstractNumId w:val="53"/>
  </w:num>
  <w:num w:numId="5" w16cid:durableId="1615097287">
    <w:abstractNumId w:val="9"/>
  </w:num>
  <w:num w:numId="6" w16cid:durableId="1950819615">
    <w:abstractNumId w:val="90"/>
  </w:num>
  <w:num w:numId="7" w16cid:durableId="1512601145">
    <w:abstractNumId w:val="48"/>
  </w:num>
  <w:num w:numId="8" w16cid:durableId="596329300">
    <w:abstractNumId w:val="12"/>
  </w:num>
  <w:num w:numId="9" w16cid:durableId="674960903">
    <w:abstractNumId w:val="29"/>
  </w:num>
  <w:num w:numId="10" w16cid:durableId="1648432912">
    <w:abstractNumId w:val="46"/>
  </w:num>
  <w:num w:numId="11" w16cid:durableId="1563907124">
    <w:abstractNumId w:val="75"/>
  </w:num>
  <w:num w:numId="12" w16cid:durableId="2073188086">
    <w:abstractNumId w:val="69"/>
  </w:num>
  <w:num w:numId="13" w16cid:durableId="1220897869">
    <w:abstractNumId w:val="19"/>
  </w:num>
  <w:num w:numId="14" w16cid:durableId="1612857851">
    <w:abstractNumId w:val="51"/>
  </w:num>
  <w:num w:numId="15" w16cid:durableId="1616327808">
    <w:abstractNumId w:val="54"/>
  </w:num>
  <w:num w:numId="16" w16cid:durableId="115293678">
    <w:abstractNumId w:val="77"/>
  </w:num>
  <w:num w:numId="17" w16cid:durableId="472332118">
    <w:abstractNumId w:val="24"/>
  </w:num>
  <w:num w:numId="18" w16cid:durableId="1876505520">
    <w:abstractNumId w:val="25"/>
  </w:num>
  <w:num w:numId="19" w16cid:durableId="1953514310">
    <w:abstractNumId w:val="78"/>
  </w:num>
  <w:num w:numId="20" w16cid:durableId="886069270">
    <w:abstractNumId w:val="1"/>
  </w:num>
  <w:num w:numId="21" w16cid:durableId="549611164">
    <w:abstractNumId w:val="80"/>
  </w:num>
  <w:num w:numId="22" w16cid:durableId="1746343986">
    <w:abstractNumId w:val="64"/>
  </w:num>
  <w:num w:numId="23" w16cid:durableId="886993142">
    <w:abstractNumId w:val="44"/>
  </w:num>
  <w:num w:numId="24" w16cid:durableId="1467235416">
    <w:abstractNumId w:val="35"/>
  </w:num>
  <w:num w:numId="25" w16cid:durableId="967274565">
    <w:abstractNumId w:val="82"/>
  </w:num>
  <w:num w:numId="26" w16cid:durableId="1970545133">
    <w:abstractNumId w:val="45"/>
  </w:num>
  <w:num w:numId="27" w16cid:durableId="1159228687">
    <w:abstractNumId w:val="36"/>
  </w:num>
  <w:num w:numId="28" w16cid:durableId="2005935596">
    <w:abstractNumId w:val="63"/>
  </w:num>
  <w:num w:numId="29" w16cid:durableId="266624032">
    <w:abstractNumId w:val="16"/>
  </w:num>
  <w:num w:numId="30" w16cid:durableId="1432822208">
    <w:abstractNumId w:val="73"/>
  </w:num>
  <w:num w:numId="31" w16cid:durableId="871843992">
    <w:abstractNumId w:val="30"/>
  </w:num>
  <w:num w:numId="32" w16cid:durableId="1797066770">
    <w:abstractNumId w:val="55"/>
  </w:num>
  <w:num w:numId="33" w16cid:durableId="1427919885">
    <w:abstractNumId w:val="76"/>
  </w:num>
  <w:num w:numId="34" w16cid:durableId="736829972">
    <w:abstractNumId w:val="39"/>
  </w:num>
  <w:num w:numId="35" w16cid:durableId="176770222">
    <w:abstractNumId w:val="13"/>
  </w:num>
  <w:num w:numId="36" w16cid:durableId="822627606">
    <w:abstractNumId w:val="4"/>
  </w:num>
  <w:num w:numId="37" w16cid:durableId="1020549025">
    <w:abstractNumId w:val="62"/>
  </w:num>
  <w:num w:numId="38" w16cid:durableId="443158510">
    <w:abstractNumId w:val="15"/>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16cid:durableId="1790313296">
    <w:abstractNumId w:val="33"/>
  </w:num>
  <w:num w:numId="40" w16cid:durableId="752625718">
    <w:abstractNumId w:val="66"/>
    <w:lvlOverride w:ilvl="0"/>
    <w:lvlOverride w:ilvl="1"/>
    <w:lvlOverride w:ilvl="2"/>
    <w:lvlOverride w:ilvl="3"/>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16cid:durableId="1464536776">
    <w:abstractNumId w:val="83"/>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16cid:durableId="1014117316">
    <w:abstractNumId w:val="71"/>
  </w:num>
  <w:num w:numId="43" w16cid:durableId="990475902">
    <w:abstractNumId w:val="27"/>
  </w:num>
  <w:num w:numId="44" w16cid:durableId="475070988">
    <w:abstractNumId w:val="97"/>
    <w:lvlOverride w:ilvl="0"/>
    <w:lvlOverride w:ilvl="1"/>
    <w:lvlOverride w:ilvl="2"/>
    <w:lvlOverride w:ilvl="3"/>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16cid:durableId="791630740">
    <w:abstractNumId w:val="74"/>
  </w:num>
  <w:num w:numId="46" w16cid:durableId="1908488774">
    <w:abstractNumId w:val="43"/>
  </w:num>
  <w:num w:numId="47" w16cid:durableId="753821152">
    <w:abstractNumId w:val="3"/>
  </w:num>
  <w:num w:numId="48" w16cid:durableId="737824064">
    <w:abstractNumId w:val="5"/>
  </w:num>
  <w:num w:numId="49" w16cid:durableId="352607229">
    <w:abstractNumId w:val="6"/>
  </w:num>
  <w:num w:numId="50" w16cid:durableId="1675301175">
    <w:abstractNumId w:val="88"/>
  </w:num>
  <w:num w:numId="51" w16cid:durableId="746802807">
    <w:abstractNumId w:val="0"/>
  </w:num>
  <w:num w:numId="52" w16cid:durableId="858274534">
    <w:abstractNumId w:val="61"/>
  </w:num>
  <w:num w:numId="53" w16cid:durableId="1809856068">
    <w:abstractNumId w:val="65"/>
  </w:num>
  <w:num w:numId="54" w16cid:durableId="951281745">
    <w:abstractNumId w:val="95"/>
  </w:num>
  <w:num w:numId="55" w16cid:durableId="1534070634">
    <w:abstractNumId w:val="37"/>
  </w:num>
  <w:num w:numId="56" w16cid:durableId="1423645957">
    <w:abstractNumId w:val="52"/>
  </w:num>
  <w:num w:numId="57" w16cid:durableId="2004506716">
    <w:abstractNumId w:val="42"/>
  </w:num>
  <w:num w:numId="58" w16cid:durableId="723021263">
    <w:abstractNumId w:val="40"/>
  </w:num>
  <w:num w:numId="59" w16cid:durableId="1184780776">
    <w:abstractNumId w:val="32"/>
  </w:num>
  <w:num w:numId="60" w16cid:durableId="1312366119">
    <w:abstractNumId w:val="17"/>
  </w:num>
  <w:num w:numId="61" w16cid:durableId="1144005161">
    <w:abstractNumId w:val="28"/>
  </w:num>
  <w:num w:numId="62" w16cid:durableId="1513572928">
    <w:abstractNumId w:val="31"/>
  </w:num>
  <w:num w:numId="63" w16cid:durableId="1803691330">
    <w:abstractNumId w:val="85"/>
  </w:num>
  <w:num w:numId="64" w16cid:durableId="1799756879">
    <w:abstractNumId w:val="89"/>
  </w:num>
  <w:num w:numId="65" w16cid:durableId="1057127563">
    <w:abstractNumId w:val="23"/>
  </w:num>
  <w:num w:numId="66" w16cid:durableId="871454656">
    <w:abstractNumId w:val="93"/>
  </w:num>
  <w:num w:numId="67" w16cid:durableId="65618295">
    <w:abstractNumId w:val="49"/>
  </w:num>
  <w:num w:numId="68" w16cid:durableId="521167266">
    <w:abstractNumId w:val="84"/>
  </w:num>
  <w:num w:numId="69" w16cid:durableId="667249695">
    <w:abstractNumId w:val="60"/>
  </w:num>
  <w:num w:numId="70" w16cid:durableId="1229344428">
    <w:abstractNumId w:val="50"/>
  </w:num>
  <w:num w:numId="71" w16cid:durableId="29694042">
    <w:abstractNumId w:val="67"/>
  </w:num>
  <w:num w:numId="72" w16cid:durableId="405424888">
    <w:abstractNumId w:val="20"/>
  </w:num>
  <w:num w:numId="73" w16cid:durableId="2070305916">
    <w:abstractNumId w:val="38"/>
  </w:num>
  <w:num w:numId="74" w16cid:durableId="1859928333">
    <w:abstractNumId w:val="18"/>
  </w:num>
  <w:num w:numId="75" w16cid:durableId="2052458710">
    <w:abstractNumId w:val="81"/>
  </w:num>
  <w:num w:numId="76" w16cid:durableId="1178545442">
    <w:abstractNumId w:val="21"/>
  </w:num>
  <w:num w:numId="77" w16cid:durableId="1402098181">
    <w:abstractNumId w:val="72"/>
  </w:num>
  <w:num w:numId="78" w16cid:durableId="2088795797">
    <w:abstractNumId w:val="34"/>
  </w:num>
  <w:num w:numId="79" w16cid:durableId="1548684273">
    <w:abstractNumId w:val="8"/>
  </w:num>
  <w:num w:numId="80" w16cid:durableId="1610963152">
    <w:abstractNumId w:val="96"/>
  </w:num>
  <w:num w:numId="81" w16cid:durableId="253324507">
    <w:abstractNumId w:val="94"/>
  </w:num>
  <w:num w:numId="82" w16cid:durableId="890657202">
    <w:abstractNumId w:val="98"/>
  </w:num>
  <w:num w:numId="83" w16cid:durableId="976957612">
    <w:abstractNumId w:val="22"/>
  </w:num>
  <w:num w:numId="84" w16cid:durableId="1574006923">
    <w:abstractNumId w:val="99"/>
  </w:num>
  <w:num w:numId="85" w16cid:durableId="974457104">
    <w:abstractNumId w:val="47"/>
  </w:num>
  <w:num w:numId="86" w16cid:durableId="1242712577">
    <w:abstractNumId w:val="26"/>
  </w:num>
  <w:num w:numId="87" w16cid:durableId="208804891">
    <w:abstractNumId w:val="79"/>
  </w:num>
  <w:num w:numId="88" w16cid:durableId="1861047542">
    <w:abstractNumId w:val="14"/>
  </w:num>
  <w:num w:numId="89" w16cid:durableId="1335306010">
    <w:abstractNumId w:val="59"/>
  </w:num>
  <w:num w:numId="90" w16cid:durableId="1713192388">
    <w:abstractNumId w:val="91"/>
  </w:num>
  <w:num w:numId="91" w16cid:durableId="1371223190">
    <w:abstractNumId w:val="41"/>
  </w:num>
  <w:num w:numId="92" w16cid:durableId="1097022367">
    <w:abstractNumId w:val="92"/>
  </w:num>
  <w:num w:numId="93" w16cid:durableId="1963270441">
    <w:abstractNumId w:val="10"/>
  </w:num>
  <w:num w:numId="94" w16cid:durableId="649287714">
    <w:abstractNumId w:val="11"/>
  </w:num>
  <w:num w:numId="95" w16cid:durableId="779447785">
    <w:abstractNumId w:val="7"/>
  </w:num>
  <w:num w:numId="96" w16cid:durableId="2076586636">
    <w:abstractNumId w:val="70"/>
  </w:num>
  <w:num w:numId="97" w16cid:durableId="1841116050">
    <w:abstractNumId w:val="57"/>
  </w:num>
  <w:num w:numId="98" w16cid:durableId="722217145">
    <w:abstractNumId w:val="2"/>
  </w:num>
  <w:num w:numId="99" w16cid:durableId="1873415151">
    <w:abstractNumId w:val="68"/>
  </w:num>
  <w:num w:numId="100" w16cid:durableId="1257980994">
    <w:abstractNumId w:val="86"/>
  </w:num>
  <w:num w:numId="101" w16cid:durableId="1894340950">
    <w:abstractNumId w:val="87"/>
  </w:num>
  <w:numIdMacAtCleanup w:val="9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zoom w:percent="100"/>
  <w:printFractionalCharacterWidth/>
  <w:embedSystemFonts/>
  <w:activeWritingStyle w:appName="MSWord" w:lang="fr-FR" w:vendorID="64" w:dllVersion="6" w:nlCheck="1" w:checkStyle="0"/>
  <w:activeWritingStyle w:appName="MSWord" w:lang="en-GB" w:vendorID="64" w:dllVersion="6" w:nlCheck="1" w:checkStyle="1"/>
  <w:activeWritingStyle w:appName="MSWord" w:lang="en-US" w:vendorID="64" w:dllVersion="6" w:nlCheck="1" w:checkStyle="1"/>
  <w:activeWritingStyle w:appName="MSWord" w:lang="en-GB" w:vendorID="64" w:dllVersion="0" w:nlCheck="1" w:checkStyle="0"/>
  <w:activeWritingStyle w:appName="MSWord" w:lang="en-US" w:vendorID="64" w:dllVersion="0" w:nlCheck="1" w:checkStyle="0"/>
  <w:activeWritingStyle w:appName="MSWord" w:lang="en-AU" w:vendorID="64" w:dllVersion="0" w:nlCheck="1" w:checkStyle="0"/>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Formatting/>
  <w:defaultTabStop w:val="284"/>
  <w:doNotHyphenateCaps/>
  <w:displayHorizontalDrawingGridEvery w:val="0"/>
  <w:displayVerticalDrawingGridEvery w:val="0"/>
  <w:doNotUseMarginsForDrawingGridOrigin/>
  <w:doNotShadeFormData/>
  <w:noPunctuationKerning/>
  <w:characterSpacingControl w:val="doNotCompress"/>
  <w:hdrShapeDefaults>
    <o:shapedefaults v:ext="edit" spidmax="3704"/>
  </w:hdrShapeDefaults>
  <w:footnotePr>
    <w:numRestart w:val="eachSect"/>
    <w:footnote w:id="-1"/>
    <w:footnote w:id="0"/>
  </w:footnotePr>
  <w:endnotePr>
    <w:endnote w:id="-1"/>
    <w:endnote w:id="0"/>
  </w:endnotePr>
  <w:compat>
    <w:spaceForUL/>
    <w:balanceSingleByteDoubleByteWidth/>
    <w:doNotLeaveBackslashAlone/>
    <w:ulTrailSpace/>
    <w:doNotExpandShiftReturn/>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E213A"/>
    <w:rsid w:val="0000023C"/>
    <w:rsid w:val="00000C56"/>
    <w:rsid w:val="00000FD7"/>
    <w:rsid w:val="000018A9"/>
    <w:rsid w:val="00001D96"/>
    <w:rsid w:val="00001E11"/>
    <w:rsid w:val="00002297"/>
    <w:rsid w:val="000027E4"/>
    <w:rsid w:val="00003112"/>
    <w:rsid w:val="00003807"/>
    <w:rsid w:val="0000401B"/>
    <w:rsid w:val="00004330"/>
    <w:rsid w:val="0000476F"/>
    <w:rsid w:val="00005161"/>
    <w:rsid w:val="00005514"/>
    <w:rsid w:val="0000580D"/>
    <w:rsid w:val="00005FA1"/>
    <w:rsid w:val="0000672A"/>
    <w:rsid w:val="00006890"/>
    <w:rsid w:val="0000734D"/>
    <w:rsid w:val="00007939"/>
    <w:rsid w:val="00007F57"/>
    <w:rsid w:val="0001079C"/>
    <w:rsid w:val="00010EC6"/>
    <w:rsid w:val="00011023"/>
    <w:rsid w:val="00011187"/>
    <w:rsid w:val="00011706"/>
    <w:rsid w:val="00011E5C"/>
    <w:rsid w:val="00011FE0"/>
    <w:rsid w:val="00012137"/>
    <w:rsid w:val="000125F8"/>
    <w:rsid w:val="00012870"/>
    <w:rsid w:val="00012EB1"/>
    <w:rsid w:val="000130C0"/>
    <w:rsid w:val="0001357C"/>
    <w:rsid w:val="000136D8"/>
    <w:rsid w:val="00013D40"/>
    <w:rsid w:val="00014FD5"/>
    <w:rsid w:val="000157CD"/>
    <w:rsid w:val="00015A75"/>
    <w:rsid w:val="00016DD5"/>
    <w:rsid w:val="00016F0B"/>
    <w:rsid w:val="00017CCA"/>
    <w:rsid w:val="00017D62"/>
    <w:rsid w:val="00020E6A"/>
    <w:rsid w:val="00020ED7"/>
    <w:rsid w:val="00021166"/>
    <w:rsid w:val="00021303"/>
    <w:rsid w:val="000215EB"/>
    <w:rsid w:val="000216D2"/>
    <w:rsid w:val="000219E8"/>
    <w:rsid w:val="00022E0B"/>
    <w:rsid w:val="00022F9A"/>
    <w:rsid w:val="00024004"/>
    <w:rsid w:val="00024C02"/>
    <w:rsid w:val="00025ADF"/>
    <w:rsid w:val="00025BAA"/>
    <w:rsid w:val="00025DAE"/>
    <w:rsid w:val="00025E35"/>
    <w:rsid w:val="00026046"/>
    <w:rsid w:val="00026172"/>
    <w:rsid w:val="000268E9"/>
    <w:rsid w:val="00026DA2"/>
    <w:rsid w:val="00026E38"/>
    <w:rsid w:val="000273B5"/>
    <w:rsid w:val="00027CE1"/>
    <w:rsid w:val="00030067"/>
    <w:rsid w:val="00030B49"/>
    <w:rsid w:val="000316DD"/>
    <w:rsid w:val="000317F4"/>
    <w:rsid w:val="00031A72"/>
    <w:rsid w:val="00032074"/>
    <w:rsid w:val="00032BAD"/>
    <w:rsid w:val="00032E95"/>
    <w:rsid w:val="00032F43"/>
    <w:rsid w:val="00033397"/>
    <w:rsid w:val="00034A1C"/>
    <w:rsid w:val="00034BC8"/>
    <w:rsid w:val="00035842"/>
    <w:rsid w:val="00035CB8"/>
    <w:rsid w:val="00036040"/>
    <w:rsid w:val="0003637B"/>
    <w:rsid w:val="00037877"/>
    <w:rsid w:val="00040095"/>
    <w:rsid w:val="00040324"/>
    <w:rsid w:val="0004038E"/>
    <w:rsid w:val="0004039B"/>
    <w:rsid w:val="00040E57"/>
    <w:rsid w:val="000414D2"/>
    <w:rsid w:val="000417C3"/>
    <w:rsid w:val="00041D5E"/>
    <w:rsid w:val="00042617"/>
    <w:rsid w:val="0004287E"/>
    <w:rsid w:val="000428EE"/>
    <w:rsid w:val="00042B94"/>
    <w:rsid w:val="00042ED8"/>
    <w:rsid w:val="00043627"/>
    <w:rsid w:val="00043DB5"/>
    <w:rsid w:val="00044CCC"/>
    <w:rsid w:val="00045629"/>
    <w:rsid w:val="000458F4"/>
    <w:rsid w:val="00045E28"/>
    <w:rsid w:val="00046549"/>
    <w:rsid w:val="0004657D"/>
    <w:rsid w:val="000468B6"/>
    <w:rsid w:val="00047152"/>
    <w:rsid w:val="0005017C"/>
    <w:rsid w:val="00050324"/>
    <w:rsid w:val="00050AE8"/>
    <w:rsid w:val="00050DF4"/>
    <w:rsid w:val="00050F87"/>
    <w:rsid w:val="000511A7"/>
    <w:rsid w:val="00051834"/>
    <w:rsid w:val="00053531"/>
    <w:rsid w:val="00053849"/>
    <w:rsid w:val="00054021"/>
    <w:rsid w:val="00054A22"/>
    <w:rsid w:val="000552D6"/>
    <w:rsid w:val="000557FE"/>
    <w:rsid w:val="0005580B"/>
    <w:rsid w:val="00055CAD"/>
    <w:rsid w:val="0005626C"/>
    <w:rsid w:val="0005669D"/>
    <w:rsid w:val="00056FDF"/>
    <w:rsid w:val="00057621"/>
    <w:rsid w:val="000600C3"/>
    <w:rsid w:val="000600E8"/>
    <w:rsid w:val="00060F19"/>
    <w:rsid w:val="00060F43"/>
    <w:rsid w:val="00060FFF"/>
    <w:rsid w:val="00061D62"/>
    <w:rsid w:val="00061F0D"/>
    <w:rsid w:val="00061F40"/>
    <w:rsid w:val="00062356"/>
    <w:rsid w:val="00062E1B"/>
    <w:rsid w:val="0006349A"/>
    <w:rsid w:val="00063541"/>
    <w:rsid w:val="00063789"/>
    <w:rsid w:val="00063BAB"/>
    <w:rsid w:val="00063DE7"/>
    <w:rsid w:val="00063DFD"/>
    <w:rsid w:val="00064240"/>
    <w:rsid w:val="00064248"/>
    <w:rsid w:val="0006458B"/>
    <w:rsid w:val="000646B8"/>
    <w:rsid w:val="000648C2"/>
    <w:rsid w:val="00065179"/>
    <w:rsid w:val="000655A6"/>
    <w:rsid w:val="000655D9"/>
    <w:rsid w:val="000656C3"/>
    <w:rsid w:val="00065846"/>
    <w:rsid w:val="00066074"/>
    <w:rsid w:val="00066448"/>
    <w:rsid w:val="0006659E"/>
    <w:rsid w:val="000665E4"/>
    <w:rsid w:val="000666A4"/>
    <w:rsid w:val="000668A2"/>
    <w:rsid w:val="000668E2"/>
    <w:rsid w:val="00066975"/>
    <w:rsid w:val="00067393"/>
    <w:rsid w:val="00070659"/>
    <w:rsid w:val="0007079D"/>
    <w:rsid w:val="00070BF0"/>
    <w:rsid w:val="00070DCE"/>
    <w:rsid w:val="000712F5"/>
    <w:rsid w:val="00071758"/>
    <w:rsid w:val="000723AA"/>
    <w:rsid w:val="00072774"/>
    <w:rsid w:val="00072C59"/>
    <w:rsid w:val="00072E8E"/>
    <w:rsid w:val="00072EB8"/>
    <w:rsid w:val="0007309D"/>
    <w:rsid w:val="000733CD"/>
    <w:rsid w:val="00073CAC"/>
    <w:rsid w:val="000740B6"/>
    <w:rsid w:val="00074311"/>
    <w:rsid w:val="00074483"/>
    <w:rsid w:val="0007477B"/>
    <w:rsid w:val="00074C0B"/>
    <w:rsid w:val="00074D96"/>
    <w:rsid w:val="00075297"/>
    <w:rsid w:val="00075372"/>
    <w:rsid w:val="00075992"/>
    <w:rsid w:val="00075EC9"/>
    <w:rsid w:val="00076BAC"/>
    <w:rsid w:val="00076E14"/>
    <w:rsid w:val="000776D1"/>
    <w:rsid w:val="000777DD"/>
    <w:rsid w:val="0008004E"/>
    <w:rsid w:val="000803A8"/>
    <w:rsid w:val="00080512"/>
    <w:rsid w:val="000812F7"/>
    <w:rsid w:val="000814A4"/>
    <w:rsid w:val="00081B86"/>
    <w:rsid w:val="00081C5E"/>
    <w:rsid w:val="00081EA0"/>
    <w:rsid w:val="000820EF"/>
    <w:rsid w:val="000826D6"/>
    <w:rsid w:val="00082841"/>
    <w:rsid w:val="00083618"/>
    <w:rsid w:val="00083696"/>
    <w:rsid w:val="00083949"/>
    <w:rsid w:val="00083E18"/>
    <w:rsid w:val="00084784"/>
    <w:rsid w:val="00084CE8"/>
    <w:rsid w:val="00085067"/>
    <w:rsid w:val="00085319"/>
    <w:rsid w:val="00085914"/>
    <w:rsid w:val="00085A44"/>
    <w:rsid w:val="000862BF"/>
    <w:rsid w:val="00086422"/>
    <w:rsid w:val="000865FF"/>
    <w:rsid w:val="0008786C"/>
    <w:rsid w:val="0008789E"/>
    <w:rsid w:val="00087918"/>
    <w:rsid w:val="00090095"/>
    <w:rsid w:val="00090222"/>
    <w:rsid w:val="000902DA"/>
    <w:rsid w:val="000905D1"/>
    <w:rsid w:val="00090D13"/>
    <w:rsid w:val="00090DE9"/>
    <w:rsid w:val="00091945"/>
    <w:rsid w:val="0009195F"/>
    <w:rsid w:val="0009223A"/>
    <w:rsid w:val="00092377"/>
    <w:rsid w:val="000925D5"/>
    <w:rsid w:val="00093E12"/>
    <w:rsid w:val="00093E33"/>
    <w:rsid w:val="00093FE6"/>
    <w:rsid w:val="00093FEE"/>
    <w:rsid w:val="00094358"/>
    <w:rsid w:val="00094F1A"/>
    <w:rsid w:val="0009719E"/>
    <w:rsid w:val="0009732E"/>
    <w:rsid w:val="000973AC"/>
    <w:rsid w:val="000976DB"/>
    <w:rsid w:val="00097D52"/>
    <w:rsid w:val="000A0CC0"/>
    <w:rsid w:val="000A0EE1"/>
    <w:rsid w:val="000A1347"/>
    <w:rsid w:val="000A1DAA"/>
    <w:rsid w:val="000A1DEC"/>
    <w:rsid w:val="000A1DFE"/>
    <w:rsid w:val="000A2AAD"/>
    <w:rsid w:val="000A2D39"/>
    <w:rsid w:val="000A3B50"/>
    <w:rsid w:val="000A4881"/>
    <w:rsid w:val="000A4DF0"/>
    <w:rsid w:val="000A4E86"/>
    <w:rsid w:val="000A52B2"/>
    <w:rsid w:val="000A5F6D"/>
    <w:rsid w:val="000A62A8"/>
    <w:rsid w:val="000A6819"/>
    <w:rsid w:val="000A6876"/>
    <w:rsid w:val="000A6B95"/>
    <w:rsid w:val="000A6E09"/>
    <w:rsid w:val="000A746F"/>
    <w:rsid w:val="000A759C"/>
    <w:rsid w:val="000A77B4"/>
    <w:rsid w:val="000A7888"/>
    <w:rsid w:val="000A78FA"/>
    <w:rsid w:val="000B042F"/>
    <w:rsid w:val="000B0571"/>
    <w:rsid w:val="000B1470"/>
    <w:rsid w:val="000B16A7"/>
    <w:rsid w:val="000B2047"/>
    <w:rsid w:val="000B2386"/>
    <w:rsid w:val="000B25FC"/>
    <w:rsid w:val="000B296E"/>
    <w:rsid w:val="000B297C"/>
    <w:rsid w:val="000B36B8"/>
    <w:rsid w:val="000B38AB"/>
    <w:rsid w:val="000B3B53"/>
    <w:rsid w:val="000B3B78"/>
    <w:rsid w:val="000B3E5A"/>
    <w:rsid w:val="000B4011"/>
    <w:rsid w:val="000B4166"/>
    <w:rsid w:val="000B496D"/>
    <w:rsid w:val="000B49B9"/>
    <w:rsid w:val="000B58BB"/>
    <w:rsid w:val="000B5996"/>
    <w:rsid w:val="000B6D01"/>
    <w:rsid w:val="000B70FC"/>
    <w:rsid w:val="000B7149"/>
    <w:rsid w:val="000B73E4"/>
    <w:rsid w:val="000C01E1"/>
    <w:rsid w:val="000C0979"/>
    <w:rsid w:val="000C0D5D"/>
    <w:rsid w:val="000C0F70"/>
    <w:rsid w:val="000C122D"/>
    <w:rsid w:val="000C18F9"/>
    <w:rsid w:val="000C22AE"/>
    <w:rsid w:val="000C24AB"/>
    <w:rsid w:val="000C3BF6"/>
    <w:rsid w:val="000C3F54"/>
    <w:rsid w:val="000C4AA4"/>
    <w:rsid w:val="000C4E32"/>
    <w:rsid w:val="000C4F4E"/>
    <w:rsid w:val="000C5326"/>
    <w:rsid w:val="000C5E6C"/>
    <w:rsid w:val="000C5FE5"/>
    <w:rsid w:val="000C64A6"/>
    <w:rsid w:val="000C6759"/>
    <w:rsid w:val="000C6E86"/>
    <w:rsid w:val="000C7871"/>
    <w:rsid w:val="000C7AFA"/>
    <w:rsid w:val="000C7DF9"/>
    <w:rsid w:val="000D0307"/>
    <w:rsid w:val="000D0584"/>
    <w:rsid w:val="000D05A6"/>
    <w:rsid w:val="000D080C"/>
    <w:rsid w:val="000D0E42"/>
    <w:rsid w:val="000D0FAE"/>
    <w:rsid w:val="000D1638"/>
    <w:rsid w:val="000D21C6"/>
    <w:rsid w:val="000D25F8"/>
    <w:rsid w:val="000D2AA3"/>
    <w:rsid w:val="000D320D"/>
    <w:rsid w:val="000D3385"/>
    <w:rsid w:val="000D367A"/>
    <w:rsid w:val="000D3FCB"/>
    <w:rsid w:val="000D42DF"/>
    <w:rsid w:val="000D4359"/>
    <w:rsid w:val="000D47C5"/>
    <w:rsid w:val="000D4878"/>
    <w:rsid w:val="000D4C26"/>
    <w:rsid w:val="000D54F5"/>
    <w:rsid w:val="000D5576"/>
    <w:rsid w:val="000D58AB"/>
    <w:rsid w:val="000D5D29"/>
    <w:rsid w:val="000D6534"/>
    <w:rsid w:val="000D66E8"/>
    <w:rsid w:val="000D7317"/>
    <w:rsid w:val="000D7370"/>
    <w:rsid w:val="000D7583"/>
    <w:rsid w:val="000D760B"/>
    <w:rsid w:val="000D7E14"/>
    <w:rsid w:val="000E05DC"/>
    <w:rsid w:val="000E0630"/>
    <w:rsid w:val="000E28A2"/>
    <w:rsid w:val="000E2AF4"/>
    <w:rsid w:val="000E2F17"/>
    <w:rsid w:val="000E36BD"/>
    <w:rsid w:val="000E390B"/>
    <w:rsid w:val="000E3CC3"/>
    <w:rsid w:val="000E3F1C"/>
    <w:rsid w:val="000E44A1"/>
    <w:rsid w:val="000E4B4A"/>
    <w:rsid w:val="000E5919"/>
    <w:rsid w:val="000E5AE9"/>
    <w:rsid w:val="000E5BB9"/>
    <w:rsid w:val="000E6D7D"/>
    <w:rsid w:val="000E70CD"/>
    <w:rsid w:val="000E7147"/>
    <w:rsid w:val="000E718C"/>
    <w:rsid w:val="000F01B5"/>
    <w:rsid w:val="000F089C"/>
    <w:rsid w:val="000F20CD"/>
    <w:rsid w:val="000F2BD5"/>
    <w:rsid w:val="000F30E1"/>
    <w:rsid w:val="000F3296"/>
    <w:rsid w:val="000F3409"/>
    <w:rsid w:val="000F3436"/>
    <w:rsid w:val="000F37A1"/>
    <w:rsid w:val="000F3BA5"/>
    <w:rsid w:val="000F3C9B"/>
    <w:rsid w:val="000F3DF0"/>
    <w:rsid w:val="000F3F4A"/>
    <w:rsid w:val="000F4686"/>
    <w:rsid w:val="000F4924"/>
    <w:rsid w:val="000F4CCC"/>
    <w:rsid w:val="000F4E1F"/>
    <w:rsid w:val="000F56D0"/>
    <w:rsid w:val="000F5732"/>
    <w:rsid w:val="000F584E"/>
    <w:rsid w:val="000F6D2A"/>
    <w:rsid w:val="000F7389"/>
    <w:rsid w:val="001001C6"/>
    <w:rsid w:val="00100531"/>
    <w:rsid w:val="001008C6"/>
    <w:rsid w:val="001026F2"/>
    <w:rsid w:val="00102756"/>
    <w:rsid w:val="00102B8B"/>
    <w:rsid w:val="001033E9"/>
    <w:rsid w:val="001035D3"/>
    <w:rsid w:val="001036CD"/>
    <w:rsid w:val="00103BD0"/>
    <w:rsid w:val="00103F90"/>
    <w:rsid w:val="00104BB9"/>
    <w:rsid w:val="001052F8"/>
    <w:rsid w:val="00105C9F"/>
    <w:rsid w:val="001060A5"/>
    <w:rsid w:val="0010628E"/>
    <w:rsid w:val="00106A05"/>
    <w:rsid w:val="00106B8C"/>
    <w:rsid w:val="00106FF4"/>
    <w:rsid w:val="001072DB"/>
    <w:rsid w:val="00107C0E"/>
    <w:rsid w:val="00107DAA"/>
    <w:rsid w:val="00107DB9"/>
    <w:rsid w:val="00110FD7"/>
    <w:rsid w:val="001110C8"/>
    <w:rsid w:val="0011127F"/>
    <w:rsid w:val="001113AC"/>
    <w:rsid w:val="00112C3C"/>
    <w:rsid w:val="001132F6"/>
    <w:rsid w:val="00114D3D"/>
    <w:rsid w:val="001155FD"/>
    <w:rsid w:val="00115F5D"/>
    <w:rsid w:val="001165ED"/>
    <w:rsid w:val="001172DE"/>
    <w:rsid w:val="00117A76"/>
    <w:rsid w:val="001204CC"/>
    <w:rsid w:val="0012058B"/>
    <w:rsid w:val="00120DAB"/>
    <w:rsid w:val="00121542"/>
    <w:rsid w:val="001217C5"/>
    <w:rsid w:val="00121E6E"/>
    <w:rsid w:val="001228A0"/>
    <w:rsid w:val="00122A9D"/>
    <w:rsid w:val="001233FB"/>
    <w:rsid w:val="001246F0"/>
    <w:rsid w:val="00124ACE"/>
    <w:rsid w:val="0012526E"/>
    <w:rsid w:val="00125897"/>
    <w:rsid w:val="00126575"/>
    <w:rsid w:val="00127229"/>
    <w:rsid w:val="001277DF"/>
    <w:rsid w:val="00130331"/>
    <w:rsid w:val="00130394"/>
    <w:rsid w:val="001306A8"/>
    <w:rsid w:val="001306B1"/>
    <w:rsid w:val="00130949"/>
    <w:rsid w:val="00130AB4"/>
    <w:rsid w:val="00130D91"/>
    <w:rsid w:val="00130EBD"/>
    <w:rsid w:val="001315EA"/>
    <w:rsid w:val="00131932"/>
    <w:rsid w:val="001322F1"/>
    <w:rsid w:val="001323D9"/>
    <w:rsid w:val="001325A6"/>
    <w:rsid w:val="001330DE"/>
    <w:rsid w:val="00133113"/>
    <w:rsid w:val="001334B1"/>
    <w:rsid w:val="00133B2D"/>
    <w:rsid w:val="00133BAB"/>
    <w:rsid w:val="00133BDF"/>
    <w:rsid w:val="001349CE"/>
    <w:rsid w:val="00135B4D"/>
    <w:rsid w:val="0013608D"/>
    <w:rsid w:val="00136B1A"/>
    <w:rsid w:val="00137190"/>
    <w:rsid w:val="00137284"/>
    <w:rsid w:val="00140922"/>
    <w:rsid w:val="00141540"/>
    <w:rsid w:val="0014162B"/>
    <w:rsid w:val="001420C6"/>
    <w:rsid w:val="001429C6"/>
    <w:rsid w:val="00142AB7"/>
    <w:rsid w:val="00142EB3"/>
    <w:rsid w:val="00143099"/>
    <w:rsid w:val="00143E1F"/>
    <w:rsid w:val="00144352"/>
    <w:rsid w:val="001443B3"/>
    <w:rsid w:val="0014555D"/>
    <w:rsid w:val="001456E3"/>
    <w:rsid w:val="0014588B"/>
    <w:rsid w:val="00146079"/>
    <w:rsid w:val="001469F0"/>
    <w:rsid w:val="00146FE2"/>
    <w:rsid w:val="001473E9"/>
    <w:rsid w:val="0014760F"/>
    <w:rsid w:val="00147956"/>
    <w:rsid w:val="00147A1F"/>
    <w:rsid w:val="0015033D"/>
    <w:rsid w:val="0015138C"/>
    <w:rsid w:val="001514EA"/>
    <w:rsid w:val="0015158D"/>
    <w:rsid w:val="001517A1"/>
    <w:rsid w:val="00151D23"/>
    <w:rsid w:val="00151DDD"/>
    <w:rsid w:val="0015232D"/>
    <w:rsid w:val="00152988"/>
    <w:rsid w:val="00153155"/>
    <w:rsid w:val="00153D6B"/>
    <w:rsid w:val="0015418E"/>
    <w:rsid w:val="00154436"/>
    <w:rsid w:val="0015463E"/>
    <w:rsid w:val="001558AF"/>
    <w:rsid w:val="001559C2"/>
    <w:rsid w:val="0015615B"/>
    <w:rsid w:val="00156754"/>
    <w:rsid w:val="00156AA0"/>
    <w:rsid w:val="00157125"/>
    <w:rsid w:val="00157137"/>
    <w:rsid w:val="0015719F"/>
    <w:rsid w:val="00157E7A"/>
    <w:rsid w:val="00157EA9"/>
    <w:rsid w:val="001601D2"/>
    <w:rsid w:val="00161E32"/>
    <w:rsid w:val="00161F4A"/>
    <w:rsid w:val="001622E5"/>
    <w:rsid w:val="001628C3"/>
    <w:rsid w:val="0016293D"/>
    <w:rsid w:val="00163533"/>
    <w:rsid w:val="00163914"/>
    <w:rsid w:val="00163B91"/>
    <w:rsid w:val="0016465D"/>
    <w:rsid w:val="001648EA"/>
    <w:rsid w:val="001649A2"/>
    <w:rsid w:val="00164E9A"/>
    <w:rsid w:val="001653E2"/>
    <w:rsid w:val="001657EC"/>
    <w:rsid w:val="001659AC"/>
    <w:rsid w:val="00165FC3"/>
    <w:rsid w:val="00167C13"/>
    <w:rsid w:val="00167E49"/>
    <w:rsid w:val="00170183"/>
    <w:rsid w:val="0017057F"/>
    <w:rsid w:val="001712EE"/>
    <w:rsid w:val="00171406"/>
    <w:rsid w:val="00172054"/>
    <w:rsid w:val="0017225A"/>
    <w:rsid w:val="001723CA"/>
    <w:rsid w:val="00172AA2"/>
    <w:rsid w:val="00172AD8"/>
    <w:rsid w:val="00173EDA"/>
    <w:rsid w:val="0017444F"/>
    <w:rsid w:val="00174511"/>
    <w:rsid w:val="00175A7B"/>
    <w:rsid w:val="00176828"/>
    <w:rsid w:val="00176A9A"/>
    <w:rsid w:val="00176AE1"/>
    <w:rsid w:val="00176BF3"/>
    <w:rsid w:val="001774DB"/>
    <w:rsid w:val="0017767A"/>
    <w:rsid w:val="00177809"/>
    <w:rsid w:val="00180068"/>
    <w:rsid w:val="001800E8"/>
    <w:rsid w:val="00180715"/>
    <w:rsid w:val="0018071C"/>
    <w:rsid w:val="00180C11"/>
    <w:rsid w:val="00181049"/>
    <w:rsid w:val="00181834"/>
    <w:rsid w:val="001818E0"/>
    <w:rsid w:val="00181A75"/>
    <w:rsid w:val="00181ABC"/>
    <w:rsid w:val="001826C4"/>
    <w:rsid w:val="001828D6"/>
    <w:rsid w:val="00183081"/>
    <w:rsid w:val="00183149"/>
    <w:rsid w:val="00183240"/>
    <w:rsid w:val="0018434C"/>
    <w:rsid w:val="001846CC"/>
    <w:rsid w:val="00184BA1"/>
    <w:rsid w:val="001852F1"/>
    <w:rsid w:val="001857AC"/>
    <w:rsid w:val="0018651D"/>
    <w:rsid w:val="001869D0"/>
    <w:rsid w:val="00186C13"/>
    <w:rsid w:val="00190330"/>
    <w:rsid w:val="001906EA"/>
    <w:rsid w:val="001907FA"/>
    <w:rsid w:val="001911E9"/>
    <w:rsid w:val="0019139F"/>
    <w:rsid w:val="001915E2"/>
    <w:rsid w:val="00192357"/>
    <w:rsid w:val="00192D30"/>
    <w:rsid w:val="00192DBA"/>
    <w:rsid w:val="0019345E"/>
    <w:rsid w:val="00193A26"/>
    <w:rsid w:val="00193F12"/>
    <w:rsid w:val="001941F0"/>
    <w:rsid w:val="00194428"/>
    <w:rsid w:val="0019449A"/>
    <w:rsid w:val="00194893"/>
    <w:rsid w:val="001957BB"/>
    <w:rsid w:val="001965F6"/>
    <w:rsid w:val="001970C7"/>
    <w:rsid w:val="00197C91"/>
    <w:rsid w:val="001A0036"/>
    <w:rsid w:val="001A03A8"/>
    <w:rsid w:val="001A0440"/>
    <w:rsid w:val="001A0AAE"/>
    <w:rsid w:val="001A0AF2"/>
    <w:rsid w:val="001A1517"/>
    <w:rsid w:val="001A157E"/>
    <w:rsid w:val="001A193B"/>
    <w:rsid w:val="001A1991"/>
    <w:rsid w:val="001A1C03"/>
    <w:rsid w:val="001A26DD"/>
    <w:rsid w:val="001A2A41"/>
    <w:rsid w:val="001A2FF3"/>
    <w:rsid w:val="001A3BFA"/>
    <w:rsid w:val="001A3FC8"/>
    <w:rsid w:val="001A404E"/>
    <w:rsid w:val="001A5131"/>
    <w:rsid w:val="001A5FD1"/>
    <w:rsid w:val="001A609F"/>
    <w:rsid w:val="001A61B9"/>
    <w:rsid w:val="001A696E"/>
    <w:rsid w:val="001A6E6C"/>
    <w:rsid w:val="001A6E88"/>
    <w:rsid w:val="001A721C"/>
    <w:rsid w:val="001A73F4"/>
    <w:rsid w:val="001A7922"/>
    <w:rsid w:val="001A7A67"/>
    <w:rsid w:val="001A7A82"/>
    <w:rsid w:val="001A7FD0"/>
    <w:rsid w:val="001A7FEB"/>
    <w:rsid w:val="001B0441"/>
    <w:rsid w:val="001B0C7D"/>
    <w:rsid w:val="001B2354"/>
    <w:rsid w:val="001B264B"/>
    <w:rsid w:val="001B28C5"/>
    <w:rsid w:val="001B2B3A"/>
    <w:rsid w:val="001B2CF0"/>
    <w:rsid w:val="001B4702"/>
    <w:rsid w:val="001B4D2B"/>
    <w:rsid w:val="001B518E"/>
    <w:rsid w:val="001B675F"/>
    <w:rsid w:val="001B6CA8"/>
    <w:rsid w:val="001B7476"/>
    <w:rsid w:val="001B75A1"/>
    <w:rsid w:val="001B7944"/>
    <w:rsid w:val="001B7A10"/>
    <w:rsid w:val="001C1176"/>
    <w:rsid w:val="001C16BD"/>
    <w:rsid w:val="001C2A18"/>
    <w:rsid w:val="001C32F6"/>
    <w:rsid w:val="001C351F"/>
    <w:rsid w:val="001C3C91"/>
    <w:rsid w:val="001C4348"/>
    <w:rsid w:val="001C4668"/>
    <w:rsid w:val="001C49CC"/>
    <w:rsid w:val="001C4D1B"/>
    <w:rsid w:val="001C4DB3"/>
    <w:rsid w:val="001C50E2"/>
    <w:rsid w:val="001C548F"/>
    <w:rsid w:val="001C5520"/>
    <w:rsid w:val="001C6007"/>
    <w:rsid w:val="001C6B2D"/>
    <w:rsid w:val="001C73E2"/>
    <w:rsid w:val="001C7420"/>
    <w:rsid w:val="001C77EB"/>
    <w:rsid w:val="001C7C51"/>
    <w:rsid w:val="001D02C2"/>
    <w:rsid w:val="001D0642"/>
    <w:rsid w:val="001D0A1A"/>
    <w:rsid w:val="001D0ADF"/>
    <w:rsid w:val="001D0CC7"/>
    <w:rsid w:val="001D0CF9"/>
    <w:rsid w:val="001D1897"/>
    <w:rsid w:val="001D2251"/>
    <w:rsid w:val="001D28B6"/>
    <w:rsid w:val="001D2ECB"/>
    <w:rsid w:val="001D319D"/>
    <w:rsid w:val="001D3B98"/>
    <w:rsid w:val="001D3C46"/>
    <w:rsid w:val="001D3CC2"/>
    <w:rsid w:val="001D40E2"/>
    <w:rsid w:val="001D4122"/>
    <w:rsid w:val="001D43C3"/>
    <w:rsid w:val="001D46DC"/>
    <w:rsid w:val="001D4972"/>
    <w:rsid w:val="001D4D17"/>
    <w:rsid w:val="001D4EB9"/>
    <w:rsid w:val="001D54C5"/>
    <w:rsid w:val="001D5C93"/>
    <w:rsid w:val="001D5F58"/>
    <w:rsid w:val="001D66EB"/>
    <w:rsid w:val="001D6D24"/>
    <w:rsid w:val="001D7137"/>
    <w:rsid w:val="001D732D"/>
    <w:rsid w:val="001D7C9A"/>
    <w:rsid w:val="001D7DAC"/>
    <w:rsid w:val="001E0A46"/>
    <w:rsid w:val="001E0BA4"/>
    <w:rsid w:val="001E0DF0"/>
    <w:rsid w:val="001E1090"/>
    <w:rsid w:val="001E170D"/>
    <w:rsid w:val="001E19A9"/>
    <w:rsid w:val="001E1A10"/>
    <w:rsid w:val="001E384B"/>
    <w:rsid w:val="001E3B1A"/>
    <w:rsid w:val="001E3C54"/>
    <w:rsid w:val="001E3C6F"/>
    <w:rsid w:val="001E4314"/>
    <w:rsid w:val="001E4617"/>
    <w:rsid w:val="001E4D9C"/>
    <w:rsid w:val="001E5528"/>
    <w:rsid w:val="001E61E1"/>
    <w:rsid w:val="001E66D2"/>
    <w:rsid w:val="001E72F6"/>
    <w:rsid w:val="001E784B"/>
    <w:rsid w:val="001E7A34"/>
    <w:rsid w:val="001E7BF6"/>
    <w:rsid w:val="001E7C80"/>
    <w:rsid w:val="001F1327"/>
    <w:rsid w:val="001F1524"/>
    <w:rsid w:val="001F168B"/>
    <w:rsid w:val="001F1910"/>
    <w:rsid w:val="001F19DA"/>
    <w:rsid w:val="001F1B49"/>
    <w:rsid w:val="001F1F1C"/>
    <w:rsid w:val="001F27D3"/>
    <w:rsid w:val="001F2C2D"/>
    <w:rsid w:val="001F3281"/>
    <w:rsid w:val="001F37F3"/>
    <w:rsid w:val="001F4042"/>
    <w:rsid w:val="001F4A28"/>
    <w:rsid w:val="001F4EA6"/>
    <w:rsid w:val="001F541D"/>
    <w:rsid w:val="001F544F"/>
    <w:rsid w:val="001F632D"/>
    <w:rsid w:val="001F6884"/>
    <w:rsid w:val="001F69FB"/>
    <w:rsid w:val="001F7285"/>
    <w:rsid w:val="001F76D8"/>
    <w:rsid w:val="001F7982"/>
    <w:rsid w:val="001F7E31"/>
    <w:rsid w:val="002002F9"/>
    <w:rsid w:val="00200D70"/>
    <w:rsid w:val="002015E7"/>
    <w:rsid w:val="00201885"/>
    <w:rsid w:val="002019A0"/>
    <w:rsid w:val="002028D1"/>
    <w:rsid w:val="00202B16"/>
    <w:rsid w:val="00202B67"/>
    <w:rsid w:val="00202F97"/>
    <w:rsid w:val="00202FAA"/>
    <w:rsid w:val="0020321C"/>
    <w:rsid w:val="0020340E"/>
    <w:rsid w:val="00203539"/>
    <w:rsid w:val="00203F3B"/>
    <w:rsid w:val="00204645"/>
    <w:rsid w:val="00204A29"/>
    <w:rsid w:val="0020576C"/>
    <w:rsid w:val="00205990"/>
    <w:rsid w:val="00205A14"/>
    <w:rsid w:val="00205B50"/>
    <w:rsid w:val="00205F71"/>
    <w:rsid w:val="0020603B"/>
    <w:rsid w:val="0020608C"/>
    <w:rsid w:val="00206AB9"/>
    <w:rsid w:val="00206D47"/>
    <w:rsid w:val="00207949"/>
    <w:rsid w:val="002079F2"/>
    <w:rsid w:val="00207EB4"/>
    <w:rsid w:val="002104E7"/>
    <w:rsid w:val="00210BF0"/>
    <w:rsid w:val="00211354"/>
    <w:rsid w:val="002113FA"/>
    <w:rsid w:val="002114BD"/>
    <w:rsid w:val="002115A0"/>
    <w:rsid w:val="002119C4"/>
    <w:rsid w:val="00211D5C"/>
    <w:rsid w:val="00211FFB"/>
    <w:rsid w:val="002121E4"/>
    <w:rsid w:val="00212727"/>
    <w:rsid w:val="00212A90"/>
    <w:rsid w:val="00213062"/>
    <w:rsid w:val="00213176"/>
    <w:rsid w:val="00213422"/>
    <w:rsid w:val="00213687"/>
    <w:rsid w:val="00213ED3"/>
    <w:rsid w:val="00214713"/>
    <w:rsid w:val="00214A7C"/>
    <w:rsid w:val="00215094"/>
    <w:rsid w:val="002160F2"/>
    <w:rsid w:val="00216102"/>
    <w:rsid w:val="00216587"/>
    <w:rsid w:val="00216685"/>
    <w:rsid w:val="00216A32"/>
    <w:rsid w:val="00216B48"/>
    <w:rsid w:val="00216F94"/>
    <w:rsid w:val="00217287"/>
    <w:rsid w:val="00220007"/>
    <w:rsid w:val="002203DA"/>
    <w:rsid w:val="00221146"/>
    <w:rsid w:val="00221152"/>
    <w:rsid w:val="00221250"/>
    <w:rsid w:val="002215AA"/>
    <w:rsid w:val="00221636"/>
    <w:rsid w:val="00221CDA"/>
    <w:rsid w:val="00223337"/>
    <w:rsid w:val="00223432"/>
    <w:rsid w:val="00223D6A"/>
    <w:rsid w:val="00224F81"/>
    <w:rsid w:val="00225A93"/>
    <w:rsid w:val="00225D44"/>
    <w:rsid w:val="002268E7"/>
    <w:rsid w:val="00226B7E"/>
    <w:rsid w:val="00226D63"/>
    <w:rsid w:val="00226E00"/>
    <w:rsid w:val="0022708F"/>
    <w:rsid w:val="00227332"/>
    <w:rsid w:val="00227500"/>
    <w:rsid w:val="00230BB8"/>
    <w:rsid w:val="00230FB9"/>
    <w:rsid w:val="002318D8"/>
    <w:rsid w:val="00232009"/>
    <w:rsid w:val="0023206D"/>
    <w:rsid w:val="00232E2C"/>
    <w:rsid w:val="0023307B"/>
    <w:rsid w:val="00233193"/>
    <w:rsid w:val="00233236"/>
    <w:rsid w:val="00233D58"/>
    <w:rsid w:val="002341E2"/>
    <w:rsid w:val="002342A0"/>
    <w:rsid w:val="0023455D"/>
    <w:rsid w:val="0023473E"/>
    <w:rsid w:val="002347A2"/>
    <w:rsid w:val="002347BB"/>
    <w:rsid w:val="002347C1"/>
    <w:rsid w:val="00234930"/>
    <w:rsid w:val="00234A86"/>
    <w:rsid w:val="00234C0F"/>
    <w:rsid w:val="00234F5B"/>
    <w:rsid w:val="00234FA4"/>
    <w:rsid w:val="0023514F"/>
    <w:rsid w:val="0023606D"/>
    <w:rsid w:val="002361D8"/>
    <w:rsid w:val="00236376"/>
    <w:rsid w:val="0023673D"/>
    <w:rsid w:val="00236B51"/>
    <w:rsid w:val="00236FC1"/>
    <w:rsid w:val="0023761E"/>
    <w:rsid w:val="0023774A"/>
    <w:rsid w:val="002405A3"/>
    <w:rsid w:val="00240731"/>
    <w:rsid w:val="00240877"/>
    <w:rsid w:val="00240A64"/>
    <w:rsid w:val="002418BB"/>
    <w:rsid w:val="00242121"/>
    <w:rsid w:val="0024371A"/>
    <w:rsid w:val="00243C44"/>
    <w:rsid w:val="00243E20"/>
    <w:rsid w:val="0024411D"/>
    <w:rsid w:val="0024419F"/>
    <w:rsid w:val="00244A08"/>
    <w:rsid w:val="002453B6"/>
    <w:rsid w:val="002456FD"/>
    <w:rsid w:val="00245FED"/>
    <w:rsid w:val="00246562"/>
    <w:rsid w:val="00246778"/>
    <w:rsid w:val="00246975"/>
    <w:rsid w:val="00246B83"/>
    <w:rsid w:val="002474FC"/>
    <w:rsid w:val="00247B4B"/>
    <w:rsid w:val="00247F94"/>
    <w:rsid w:val="00250852"/>
    <w:rsid w:val="00250F81"/>
    <w:rsid w:val="00251016"/>
    <w:rsid w:val="002510A7"/>
    <w:rsid w:val="00251139"/>
    <w:rsid w:val="00251F41"/>
    <w:rsid w:val="00252285"/>
    <w:rsid w:val="00252631"/>
    <w:rsid w:val="002527B3"/>
    <w:rsid w:val="00253072"/>
    <w:rsid w:val="002530AB"/>
    <w:rsid w:val="002531F8"/>
    <w:rsid w:val="002547E3"/>
    <w:rsid w:val="002548A7"/>
    <w:rsid w:val="00254D28"/>
    <w:rsid w:val="0025514F"/>
    <w:rsid w:val="00255774"/>
    <w:rsid w:val="002557D0"/>
    <w:rsid w:val="00256784"/>
    <w:rsid w:val="00256F8F"/>
    <w:rsid w:val="00257553"/>
    <w:rsid w:val="00257B8F"/>
    <w:rsid w:val="00257C58"/>
    <w:rsid w:val="002608EC"/>
    <w:rsid w:val="00260F5F"/>
    <w:rsid w:val="00261003"/>
    <w:rsid w:val="00261DE2"/>
    <w:rsid w:val="00262466"/>
    <w:rsid w:val="002628C8"/>
    <w:rsid w:val="00262B65"/>
    <w:rsid w:val="00262C9E"/>
    <w:rsid w:val="00262D86"/>
    <w:rsid w:val="002632B1"/>
    <w:rsid w:val="00263A25"/>
    <w:rsid w:val="002644D7"/>
    <w:rsid w:val="002648D0"/>
    <w:rsid w:val="00264AEA"/>
    <w:rsid w:val="00264ECF"/>
    <w:rsid w:val="00265098"/>
    <w:rsid w:val="0026624C"/>
    <w:rsid w:val="002669D5"/>
    <w:rsid w:val="00266A92"/>
    <w:rsid w:val="00266C19"/>
    <w:rsid w:val="0026784D"/>
    <w:rsid w:val="00267CAF"/>
    <w:rsid w:val="00270922"/>
    <w:rsid w:val="0027125A"/>
    <w:rsid w:val="002717A2"/>
    <w:rsid w:val="00272076"/>
    <w:rsid w:val="002725DE"/>
    <w:rsid w:val="00273473"/>
    <w:rsid w:val="002734EA"/>
    <w:rsid w:val="002734F0"/>
    <w:rsid w:val="0027380E"/>
    <w:rsid w:val="0027392E"/>
    <w:rsid w:val="00273CFD"/>
    <w:rsid w:val="00273DEF"/>
    <w:rsid w:val="00274820"/>
    <w:rsid w:val="002748E6"/>
    <w:rsid w:val="002759B1"/>
    <w:rsid w:val="00275CCB"/>
    <w:rsid w:val="002767F9"/>
    <w:rsid w:val="0027683A"/>
    <w:rsid w:val="00276A27"/>
    <w:rsid w:val="0027723E"/>
    <w:rsid w:val="002776F4"/>
    <w:rsid w:val="0027793D"/>
    <w:rsid w:val="00277B36"/>
    <w:rsid w:val="00277DF6"/>
    <w:rsid w:val="0028012A"/>
    <w:rsid w:val="002802A4"/>
    <w:rsid w:val="002805BB"/>
    <w:rsid w:val="00280706"/>
    <w:rsid w:val="0028082F"/>
    <w:rsid w:val="0028102E"/>
    <w:rsid w:val="0028121E"/>
    <w:rsid w:val="0028139B"/>
    <w:rsid w:val="002816D7"/>
    <w:rsid w:val="00281ABC"/>
    <w:rsid w:val="00281D89"/>
    <w:rsid w:val="002827C2"/>
    <w:rsid w:val="00282C81"/>
    <w:rsid w:val="00283634"/>
    <w:rsid w:val="002836D1"/>
    <w:rsid w:val="002838FE"/>
    <w:rsid w:val="00283D47"/>
    <w:rsid w:val="00284348"/>
    <w:rsid w:val="0028449A"/>
    <w:rsid w:val="0028470B"/>
    <w:rsid w:val="002849B4"/>
    <w:rsid w:val="0028526F"/>
    <w:rsid w:val="00285627"/>
    <w:rsid w:val="00285678"/>
    <w:rsid w:val="0028578C"/>
    <w:rsid w:val="00285F63"/>
    <w:rsid w:val="00286D77"/>
    <w:rsid w:val="00291153"/>
    <w:rsid w:val="0029134D"/>
    <w:rsid w:val="00291961"/>
    <w:rsid w:val="00291C99"/>
    <w:rsid w:val="00291D70"/>
    <w:rsid w:val="00292114"/>
    <w:rsid w:val="00292277"/>
    <w:rsid w:val="00292E21"/>
    <w:rsid w:val="002936FF"/>
    <w:rsid w:val="002938F5"/>
    <w:rsid w:val="00294149"/>
    <w:rsid w:val="002948BD"/>
    <w:rsid w:val="00294C2E"/>
    <w:rsid w:val="00295A42"/>
    <w:rsid w:val="00296079"/>
    <w:rsid w:val="00297094"/>
    <w:rsid w:val="0029734D"/>
    <w:rsid w:val="00297391"/>
    <w:rsid w:val="00297539"/>
    <w:rsid w:val="002977FD"/>
    <w:rsid w:val="00297AC2"/>
    <w:rsid w:val="00297C53"/>
    <w:rsid w:val="002A01CD"/>
    <w:rsid w:val="002A08B9"/>
    <w:rsid w:val="002A0D87"/>
    <w:rsid w:val="002A17E2"/>
    <w:rsid w:val="002A1D07"/>
    <w:rsid w:val="002A2969"/>
    <w:rsid w:val="002A2B65"/>
    <w:rsid w:val="002A2C68"/>
    <w:rsid w:val="002A2D4E"/>
    <w:rsid w:val="002A3250"/>
    <w:rsid w:val="002A3916"/>
    <w:rsid w:val="002A3D39"/>
    <w:rsid w:val="002A44D2"/>
    <w:rsid w:val="002A4C83"/>
    <w:rsid w:val="002A5C29"/>
    <w:rsid w:val="002A5C83"/>
    <w:rsid w:val="002A5DD6"/>
    <w:rsid w:val="002A617A"/>
    <w:rsid w:val="002A6F65"/>
    <w:rsid w:val="002A7617"/>
    <w:rsid w:val="002A779A"/>
    <w:rsid w:val="002A7CF7"/>
    <w:rsid w:val="002A7F99"/>
    <w:rsid w:val="002A7FFD"/>
    <w:rsid w:val="002B031C"/>
    <w:rsid w:val="002B03AB"/>
    <w:rsid w:val="002B0BCC"/>
    <w:rsid w:val="002B13FB"/>
    <w:rsid w:val="002B21F8"/>
    <w:rsid w:val="002B2471"/>
    <w:rsid w:val="002B3948"/>
    <w:rsid w:val="002B3A02"/>
    <w:rsid w:val="002B3BD2"/>
    <w:rsid w:val="002B3C87"/>
    <w:rsid w:val="002B4D40"/>
    <w:rsid w:val="002B50AF"/>
    <w:rsid w:val="002B5188"/>
    <w:rsid w:val="002B579B"/>
    <w:rsid w:val="002B6019"/>
    <w:rsid w:val="002B6275"/>
    <w:rsid w:val="002B6EF2"/>
    <w:rsid w:val="002B75F3"/>
    <w:rsid w:val="002B7616"/>
    <w:rsid w:val="002B76E9"/>
    <w:rsid w:val="002B7C21"/>
    <w:rsid w:val="002C0554"/>
    <w:rsid w:val="002C0793"/>
    <w:rsid w:val="002C0BFE"/>
    <w:rsid w:val="002C1840"/>
    <w:rsid w:val="002C1EE6"/>
    <w:rsid w:val="002C2F04"/>
    <w:rsid w:val="002C2FCC"/>
    <w:rsid w:val="002C33F3"/>
    <w:rsid w:val="002C3446"/>
    <w:rsid w:val="002C4BE8"/>
    <w:rsid w:val="002C5FE0"/>
    <w:rsid w:val="002C6553"/>
    <w:rsid w:val="002C66FA"/>
    <w:rsid w:val="002C66FB"/>
    <w:rsid w:val="002C6BEA"/>
    <w:rsid w:val="002C71C5"/>
    <w:rsid w:val="002C77A4"/>
    <w:rsid w:val="002C77CC"/>
    <w:rsid w:val="002C7892"/>
    <w:rsid w:val="002C78F0"/>
    <w:rsid w:val="002D051A"/>
    <w:rsid w:val="002D0EBE"/>
    <w:rsid w:val="002D10D6"/>
    <w:rsid w:val="002D10E0"/>
    <w:rsid w:val="002D1753"/>
    <w:rsid w:val="002D17BD"/>
    <w:rsid w:val="002D199B"/>
    <w:rsid w:val="002D20C5"/>
    <w:rsid w:val="002D219C"/>
    <w:rsid w:val="002D2546"/>
    <w:rsid w:val="002D323B"/>
    <w:rsid w:val="002D3D55"/>
    <w:rsid w:val="002D42EA"/>
    <w:rsid w:val="002D4E06"/>
    <w:rsid w:val="002D5072"/>
    <w:rsid w:val="002D5164"/>
    <w:rsid w:val="002D57C8"/>
    <w:rsid w:val="002D5ABA"/>
    <w:rsid w:val="002D5B6B"/>
    <w:rsid w:val="002D6813"/>
    <w:rsid w:val="002D76BE"/>
    <w:rsid w:val="002E09BD"/>
    <w:rsid w:val="002E1274"/>
    <w:rsid w:val="002E1C61"/>
    <w:rsid w:val="002E1E9B"/>
    <w:rsid w:val="002E2AFC"/>
    <w:rsid w:val="002E3C97"/>
    <w:rsid w:val="002E456F"/>
    <w:rsid w:val="002E46C8"/>
    <w:rsid w:val="002E493A"/>
    <w:rsid w:val="002E5F73"/>
    <w:rsid w:val="002E67DC"/>
    <w:rsid w:val="002E74B1"/>
    <w:rsid w:val="002E7BC7"/>
    <w:rsid w:val="002E7C07"/>
    <w:rsid w:val="002E7EAC"/>
    <w:rsid w:val="002F028B"/>
    <w:rsid w:val="002F0338"/>
    <w:rsid w:val="002F17C7"/>
    <w:rsid w:val="002F185E"/>
    <w:rsid w:val="002F20C5"/>
    <w:rsid w:val="002F22EB"/>
    <w:rsid w:val="002F2BD0"/>
    <w:rsid w:val="002F39E4"/>
    <w:rsid w:val="002F3F80"/>
    <w:rsid w:val="002F4508"/>
    <w:rsid w:val="002F5027"/>
    <w:rsid w:val="002F5264"/>
    <w:rsid w:val="002F55BF"/>
    <w:rsid w:val="002F563D"/>
    <w:rsid w:val="002F56BD"/>
    <w:rsid w:val="002F5B5C"/>
    <w:rsid w:val="002F616C"/>
    <w:rsid w:val="002F629C"/>
    <w:rsid w:val="002F62F4"/>
    <w:rsid w:val="002F6727"/>
    <w:rsid w:val="002F6B7F"/>
    <w:rsid w:val="002F6D9A"/>
    <w:rsid w:val="002F6DCC"/>
    <w:rsid w:val="002F74B5"/>
    <w:rsid w:val="002F77A9"/>
    <w:rsid w:val="002F78BF"/>
    <w:rsid w:val="002F795A"/>
    <w:rsid w:val="002F7AB8"/>
    <w:rsid w:val="002F7D9D"/>
    <w:rsid w:val="002F7E2C"/>
    <w:rsid w:val="003005A9"/>
    <w:rsid w:val="003006C0"/>
    <w:rsid w:val="003007F3"/>
    <w:rsid w:val="003009BF"/>
    <w:rsid w:val="00301612"/>
    <w:rsid w:val="003035E6"/>
    <w:rsid w:val="00303B84"/>
    <w:rsid w:val="00303F83"/>
    <w:rsid w:val="003043F1"/>
    <w:rsid w:val="00304AC4"/>
    <w:rsid w:val="00304B60"/>
    <w:rsid w:val="003053CA"/>
    <w:rsid w:val="00305725"/>
    <w:rsid w:val="00305CB4"/>
    <w:rsid w:val="00305D36"/>
    <w:rsid w:val="00306628"/>
    <w:rsid w:val="0030699E"/>
    <w:rsid w:val="00307133"/>
    <w:rsid w:val="00307237"/>
    <w:rsid w:val="00310E99"/>
    <w:rsid w:val="0031116D"/>
    <w:rsid w:val="0031120B"/>
    <w:rsid w:val="00311603"/>
    <w:rsid w:val="00311F10"/>
    <w:rsid w:val="00312176"/>
    <w:rsid w:val="00312C7C"/>
    <w:rsid w:val="00313248"/>
    <w:rsid w:val="00313476"/>
    <w:rsid w:val="003135B5"/>
    <w:rsid w:val="00314128"/>
    <w:rsid w:val="0031451A"/>
    <w:rsid w:val="00314A40"/>
    <w:rsid w:val="00314CCF"/>
    <w:rsid w:val="00314CF7"/>
    <w:rsid w:val="00314EA4"/>
    <w:rsid w:val="00314FE6"/>
    <w:rsid w:val="003154AC"/>
    <w:rsid w:val="00316343"/>
    <w:rsid w:val="003172DC"/>
    <w:rsid w:val="0031780B"/>
    <w:rsid w:val="003204D9"/>
    <w:rsid w:val="0032054A"/>
    <w:rsid w:val="00320B8D"/>
    <w:rsid w:val="00320D44"/>
    <w:rsid w:val="00320DB8"/>
    <w:rsid w:val="00321023"/>
    <w:rsid w:val="00321D6E"/>
    <w:rsid w:val="00322C5D"/>
    <w:rsid w:val="00323411"/>
    <w:rsid w:val="00323CA7"/>
    <w:rsid w:val="003244E9"/>
    <w:rsid w:val="0032562B"/>
    <w:rsid w:val="003258AE"/>
    <w:rsid w:val="003258E7"/>
    <w:rsid w:val="00325903"/>
    <w:rsid w:val="00326178"/>
    <w:rsid w:val="00326223"/>
    <w:rsid w:val="00326D6E"/>
    <w:rsid w:val="00326E08"/>
    <w:rsid w:val="00326F68"/>
    <w:rsid w:val="00327117"/>
    <w:rsid w:val="00327486"/>
    <w:rsid w:val="00327D89"/>
    <w:rsid w:val="00327F84"/>
    <w:rsid w:val="00330BBC"/>
    <w:rsid w:val="00330E72"/>
    <w:rsid w:val="00331462"/>
    <w:rsid w:val="003315A6"/>
    <w:rsid w:val="0033184A"/>
    <w:rsid w:val="003320CE"/>
    <w:rsid w:val="003321A0"/>
    <w:rsid w:val="00332CFC"/>
    <w:rsid w:val="003336B4"/>
    <w:rsid w:val="00333715"/>
    <w:rsid w:val="00335065"/>
    <w:rsid w:val="00335308"/>
    <w:rsid w:val="0033545C"/>
    <w:rsid w:val="0033566D"/>
    <w:rsid w:val="00335744"/>
    <w:rsid w:val="00336E28"/>
    <w:rsid w:val="0033778A"/>
    <w:rsid w:val="00337840"/>
    <w:rsid w:val="0033786A"/>
    <w:rsid w:val="003378B6"/>
    <w:rsid w:val="00337B0E"/>
    <w:rsid w:val="00337E47"/>
    <w:rsid w:val="00337EFE"/>
    <w:rsid w:val="0034044A"/>
    <w:rsid w:val="00341039"/>
    <w:rsid w:val="003410C3"/>
    <w:rsid w:val="00341731"/>
    <w:rsid w:val="00341C11"/>
    <w:rsid w:val="00342483"/>
    <w:rsid w:val="00342557"/>
    <w:rsid w:val="00343837"/>
    <w:rsid w:val="00343F17"/>
    <w:rsid w:val="003440C8"/>
    <w:rsid w:val="00344D0A"/>
    <w:rsid w:val="00345017"/>
    <w:rsid w:val="003456DA"/>
    <w:rsid w:val="00345740"/>
    <w:rsid w:val="00345E87"/>
    <w:rsid w:val="00346C6D"/>
    <w:rsid w:val="00346CAA"/>
    <w:rsid w:val="00346E07"/>
    <w:rsid w:val="003473E3"/>
    <w:rsid w:val="00347EFA"/>
    <w:rsid w:val="003500FF"/>
    <w:rsid w:val="00350746"/>
    <w:rsid w:val="00350D77"/>
    <w:rsid w:val="00350DB1"/>
    <w:rsid w:val="00350E34"/>
    <w:rsid w:val="00350F94"/>
    <w:rsid w:val="00351489"/>
    <w:rsid w:val="00352502"/>
    <w:rsid w:val="00352754"/>
    <w:rsid w:val="00353222"/>
    <w:rsid w:val="00353B75"/>
    <w:rsid w:val="00353D7D"/>
    <w:rsid w:val="003540FF"/>
    <w:rsid w:val="0035462D"/>
    <w:rsid w:val="00354BC1"/>
    <w:rsid w:val="003552D9"/>
    <w:rsid w:val="00355944"/>
    <w:rsid w:val="00355B3D"/>
    <w:rsid w:val="00355FF3"/>
    <w:rsid w:val="00356213"/>
    <w:rsid w:val="0035625D"/>
    <w:rsid w:val="003565D5"/>
    <w:rsid w:val="0035696E"/>
    <w:rsid w:val="003574CA"/>
    <w:rsid w:val="0035777E"/>
    <w:rsid w:val="003577ED"/>
    <w:rsid w:val="00357B5B"/>
    <w:rsid w:val="00357D4F"/>
    <w:rsid w:val="0036075B"/>
    <w:rsid w:val="00360EC1"/>
    <w:rsid w:val="003613EF"/>
    <w:rsid w:val="00361524"/>
    <w:rsid w:val="0036182F"/>
    <w:rsid w:val="00361D1E"/>
    <w:rsid w:val="00362248"/>
    <w:rsid w:val="003638A6"/>
    <w:rsid w:val="00363A21"/>
    <w:rsid w:val="003640FF"/>
    <w:rsid w:val="003649AD"/>
    <w:rsid w:val="003649B8"/>
    <w:rsid w:val="00365AAE"/>
    <w:rsid w:val="0036683A"/>
    <w:rsid w:val="0036683D"/>
    <w:rsid w:val="003670C0"/>
    <w:rsid w:val="00367982"/>
    <w:rsid w:val="003679E2"/>
    <w:rsid w:val="00370207"/>
    <w:rsid w:val="00370460"/>
    <w:rsid w:val="0037058A"/>
    <w:rsid w:val="00370A04"/>
    <w:rsid w:val="00371BAB"/>
    <w:rsid w:val="00372170"/>
    <w:rsid w:val="003726AA"/>
    <w:rsid w:val="00372E1F"/>
    <w:rsid w:val="00373064"/>
    <w:rsid w:val="00373332"/>
    <w:rsid w:val="00373620"/>
    <w:rsid w:val="00373BD6"/>
    <w:rsid w:val="00375708"/>
    <w:rsid w:val="00376447"/>
    <w:rsid w:val="003766BB"/>
    <w:rsid w:val="00377212"/>
    <w:rsid w:val="003773EA"/>
    <w:rsid w:val="003777CB"/>
    <w:rsid w:val="00377BE6"/>
    <w:rsid w:val="003801E3"/>
    <w:rsid w:val="0038073E"/>
    <w:rsid w:val="003807DD"/>
    <w:rsid w:val="00380A62"/>
    <w:rsid w:val="00382269"/>
    <w:rsid w:val="00382559"/>
    <w:rsid w:val="00382AC2"/>
    <w:rsid w:val="00382B7F"/>
    <w:rsid w:val="00382D2D"/>
    <w:rsid w:val="00382DF1"/>
    <w:rsid w:val="003839CB"/>
    <w:rsid w:val="00383ADF"/>
    <w:rsid w:val="00383C04"/>
    <w:rsid w:val="003840AF"/>
    <w:rsid w:val="0038421B"/>
    <w:rsid w:val="0038461F"/>
    <w:rsid w:val="00384ECB"/>
    <w:rsid w:val="00385581"/>
    <w:rsid w:val="0038590B"/>
    <w:rsid w:val="00385AE4"/>
    <w:rsid w:val="00385D3F"/>
    <w:rsid w:val="00386D37"/>
    <w:rsid w:val="003879DD"/>
    <w:rsid w:val="003879F5"/>
    <w:rsid w:val="00390213"/>
    <w:rsid w:val="003915B7"/>
    <w:rsid w:val="00391714"/>
    <w:rsid w:val="0039213E"/>
    <w:rsid w:val="00393CCA"/>
    <w:rsid w:val="003940AC"/>
    <w:rsid w:val="003943AF"/>
    <w:rsid w:val="003947D1"/>
    <w:rsid w:val="0039498D"/>
    <w:rsid w:val="00394D94"/>
    <w:rsid w:val="00395506"/>
    <w:rsid w:val="00395BA3"/>
    <w:rsid w:val="0039643F"/>
    <w:rsid w:val="00396A7D"/>
    <w:rsid w:val="00396AFB"/>
    <w:rsid w:val="00396C10"/>
    <w:rsid w:val="003975A4"/>
    <w:rsid w:val="003A035D"/>
    <w:rsid w:val="003A061C"/>
    <w:rsid w:val="003A1314"/>
    <w:rsid w:val="003A187B"/>
    <w:rsid w:val="003A1B2A"/>
    <w:rsid w:val="003A2619"/>
    <w:rsid w:val="003A3B25"/>
    <w:rsid w:val="003A3F31"/>
    <w:rsid w:val="003A470A"/>
    <w:rsid w:val="003A49F5"/>
    <w:rsid w:val="003A4A69"/>
    <w:rsid w:val="003A4B40"/>
    <w:rsid w:val="003A4C3D"/>
    <w:rsid w:val="003A543A"/>
    <w:rsid w:val="003A5A94"/>
    <w:rsid w:val="003A5BF8"/>
    <w:rsid w:val="003A5FED"/>
    <w:rsid w:val="003A6BC4"/>
    <w:rsid w:val="003A7EDD"/>
    <w:rsid w:val="003A7EF9"/>
    <w:rsid w:val="003B0041"/>
    <w:rsid w:val="003B0222"/>
    <w:rsid w:val="003B0254"/>
    <w:rsid w:val="003B034A"/>
    <w:rsid w:val="003B036F"/>
    <w:rsid w:val="003B0624"/>
    <w:rsid w:val="003B070D"/>
    <w:rsid w:val="003B0D47"/>
    <w:rsid w:val="003B1206"/>
    <w:rsid w:val="003B141D"/>
    <w:rsid w:val="003B1C90"/>
    <w:rsid w:val="003B1DCC"/>
    <w:rsid w:val="003B26EE"/>
    <w:rsid w:val="003B2B2B"/>
    <w:rsid w:val="003B2BBE"/>
    <w:rsid w:val="003B3960"/>
    <w:rsid w:val="003B3D29"/>
    <w:rsid w:val="003B42E6"/>
    <w:rsid w:val="003B45BC"/>
    <w:rsid w:val="003B48AB"/>
    <w:rsid w:val="003B5163"/>
    <w:rsid w:val="003B6534"/>
    <w:rsid w:val="003B67A7"/>
    <w:rsid w:val="003B6C13"/>
    <w:rsid w:val="003B719F"/>
    <w:rsid w:val="003B74C9"/>
    <w:rsid w:val="003C00CB"/>
    <w:rsid w:val="003C0B8D"/>
    <w:rsid w:val="003C0C58"/>
    <w:rsid w:val="003C12E5"/>
    <w:rsid w:val="003C14AD"/>
    <w:rsid w:val="003C1682"/>
    <w:rsid w:val="003C1964"/>
    <w:rsid w:val="003C309E"/>
    <w:rsid w:val="003C30EA"/>
    <w:rsid w:val="003C361E"/>
    <w:rsid w:val="003C38D9"/>
    <w:rsid w:val="003C3971"/>
    <w:rsid w:val="003C3DB8"/>
    <w:rsid w:val="003C3F55"/>
    <w:rsid w:val="003C403B"/>
    <w:rsid w:val="003C435B"/>
    <w:rsid w:val="003C4B3C"/>
    <w:rsid w:val="003C50C0"/>
    <w:rsid w:val="003C51F4"/>
    <w:rsid w:val="003C5338"/>
    <w:rsid w:val="003C5F20"/>
    <w:rsid w:val="003C614F"/>
    <w:rsid w:val="003C6462"/>
    <w:rsid w:val="003C693F"/>
    <w:rsid w:val="003C6AE2"/>
    <w:rsid w:val="003C6E58"/>
    <w:rsid w:val="003C7031"/>
    <w:rsid w:val="003C726F"/>
    <w:rsid w:val="003C76CA"/>
    <w:rsid w:val="003C7BBA"/>
    <w:rsid w:val="003C7DB1"/>
    <w:rsid w:val="003D0062"/>
    <w:rsid w:val="003D0107"/>
    <w:rsid w:val="003D050B"/>
    <w:rsid w:val="003D0A7D"/>
    <w:rsid w:val="003D1A53"/>
    <w:rsid w:val="003D1F24"/>
    <w:rsid w:val="003D2B93"/>
    <w:rsid w:val="003D349B"/>
    <w:rsid w:val="003D3538"/>
    <w:rsid w:val="003D3EC0"/>
    <w:rsid w:val="003D415C"/>
    <w:rsid w:val="003D49D4"/>
    <w:rsid w:val="003D4FFD"/>
    <w:rsid w:val="003D5CEE"/>
    <w:rsid w:val="003D6407"/>
    <w:rsid w:val="003D657F"/>
    <w:rsid w:val="003D680C"/>
    <w:rsid w:val="003D6840"/>
    <w:rsid w:val="003D69D0"/>
    <w:rsid w:val="003D712B"/>
    <w:rsid w:val="003D7466"/>
    <w:rsid w:val="003D79FC"/>
    <w:rsid w:val="003D7D39"/>
    <w:rsid w:val="003E04FB"/>
    <w:rsid w:val="003E0824"/>
    <w:rsid w:val="003E09F8"/>
    <w:rsid w:val="003E0B29"/>
    <w:rsid w:val="003E0C67"/>
    <w:rsid w:val="003E1270"/>
    <w:rsid w:val="003E1929"/>
    <w:rsid w:val="003E192E"/>
    <w:rsid w:val="003E1EA5"/>
    <w:rsid w:val="003E218A"/>
    <w:rsid w:val="003E241B"/>
    <w:rsid w:val="003E2EB3"/>
    <w:rsid w:val="003E3047"/>
    <w:rsid w:val="003E315E"/>
    <w:rsid w:val="003E3224"/>
    <w:rsid w:val="003E3E6F"/>
    <w:rsid w:val="003E478C"/>
    <w:rsid w:val="003E4990"/>
    <w:rsid w:val="003E4D5E"/>
    <w:rsid w:val="003E5033"/>
    <w:rsid w:val="003E542F"/>
    <w:rsid w:val="003E54C2"/>
    <w:rsid w:val="003E5718"/>
    <w:rsid w:val="003E6B15"/>
    <w:rsid w:val="003E7DF7"/>
    <w:rsid w:val="003F09BA"/>
    <w:rsid w:val="003F25D0"/>
    <w:rsid w:val="003F2646"/>
    <w:rsid w:val="003F3001"/>
    <w:rsid w:val="003F30A6"/>
    <w:rsid w:val="003F3949"/>
    <w:rsid w:val="003F3A98"/>
    <w:rsid w:val="003F3FAE"/>
    <w:rsid w:val="003F40E2"/>
    <w:rsid w:val="003F45A5"/>
    <w:rsid w:val="003F4E7C"/>
    <w:rsid w:val="003F6721"/>
    <w:rsid w:val="003F6C39"/>
    <w:rsid w:val="003F6C91"/>
    <w:rsid w:val="003F6F6B"/>
    <w:rsid w:val="003F70F5"/>
    <w:rsid w:val="003F7B2E"/>
    <w:rsid w:val="003F7B9E"/>
    <w:rsid w:val="003F7F50"/>
    <w:rsid w:val="004011E2"/>
    <w:rsid w:val="00401729"/>
    <w:rsid w:val="0040186E"/>
    <w:rsid w:val="00402124"/>
    <w:rsid w:val="0040224E"/>
    <w:rsid w:val="00402A77"/>
    <w:rsid w:val="0040317D"/>
    <w:rsid w:val="004032E8"/>
    <w:rsid w:val="004039C5"/>
    <w:rsid w:val="00403C8E"/>
    <w:rsid w:val="00403E38"/>
    <w:rsid w:val="0040404C"/>
    <w:rsid w:val="004041CD"/>
    <w:rsid w:val="004043DD"/>
    <w:rsid w:val="0040486D"/>
    <w:rsid w:val="00404C8C"/>
    <w:rsid w:val="004053FA"/>
    <w:rsid w:val="00405E2C"/>
    <w:rsid w:val="0040603F"/>
    <w:rsid w:val="0040618E"/>
    <w:rsid w:val="00406BF3"/>
    <w:rsid w:val="00406E84"/>
    <w:rsid w:val="00407514"/>
    <w:rsid w:val="0040754E"/>
    <w:rsid w:val="0040755D"/>
    <w:rsid w:val="00407696"/>
    <w:rsid w:val="00407751"/>
    <w:rsid w:val="00407E1A"/>
    <w:rsid w:val="004104D6"/>
    <w:rsid w:val="004107BC"/>
    <w:rsid w:val="00410A23"/>
    <w:rsid w:val="00410CC3"/>
    <w:rsid w:val="00411511"/>
    <w:rsid w:val="00413433"/>
    <w:rsid w:val="004138BF"/>
    <w:rsid w:val="00413EBF"/>
    <w:rsid w:val="004144CE"/>
    <w:rsid w:val="004146C1"/>
    <w:rsid w:val="0041486F"/>
    <w:rsid w:val="00414FD4"/>
    <w:rsid w:val="00415241"/>
    <w:rsid w:val="0041528F"/>
    <w:rsid w:val="00415E7C"/>
    <w:rsid w:val="00416820"/>
    <w:rsid w:val="00416A87"/>
    <w:rsid w:val="00416BAF"/>
    <w:rsid w:val="00416E0A"/>
    <w:rsid w:val="00416F7F"/>
    <w:rsid w:val="0041759A"/>
    <w:rsid w:val="0041768D"/>
    <w:rsid w:val="004177B6"/>
    <w:rsid w:val="00417D34"/>
    <w:rsid w:val="00417DCF"/>
    <w:rsid w:val="0042018C"/>
    <w:rsid w:val="0042032A"/>
    <w:rsid w:val="00421728"/>
    <w:rsid w:val="00421959"/>
    <w:rsid w:val="00421CAD"/>
    <w:rsid w:val="00421DE7"/>
    <w:rsid w:val="0042252E"/>
    <w:rsid w:val="0042306D"/>
    <w:rsid w:val="004234BA"/>
    <w:rsid w:val="00423600"/>
    <w:rsid w:val="00424249"/>
    <w:rsid w:val="004248D8"/>
    <w:rsid w:val="00424A8B"/>
    <w:rsid w:val="00425315"/>
    <w:rsid w:val="0042617B"/>
    <w:rsid w:val="0042684E"/>
    <w:rsid w:val="0042686E"/>
    <w:rsid w:val="00426904"/>
    <w:rsid w:val="00426BA8"/>
    <w:rsid w:val="00426DA2"/>
    <w:rsid w:val="004275DE"/>
    <w:rsid w:val="00427960"/>
    <w:rsid w:val="00427DC4"/>
    <w:rsid w:val="00427E18"/>
    <w:rsid w:val="00427F0C"/>
    <w:rsid w:val="00430097"/>
    <w:rsid w:val="00430569"/>
    <w:rsid w:val="0043085B"/>
    <w:rsid w:val="0043087C"/>
    <w:rsid w:val="004308F6"/>
    <w:rsid w:val="00430932"/>
    <w:rsid w:val="0043139B"/>
    <w:rsid w:val="00431480"/>
    <w:rsid w:val="0043149C"/>
    <w:rsid w:val="00431807"/>
    <w:rsid w:val="00431A1F"/>
    <w:rsid w:val="004322CA"/>
    <w:rsid w:val="004325D5"/>
    <w:rsid w:val="0043262B"/>
    <w:rsid w:val="0043289C"/>
    <w:rsid w:val="0043292C"/>
    <w:rsid w:val="00432E4D"/>
    <w:rsid w:val="00433D8C"/>
    <w:rsid w:val="00434054"/>
    <w:rsid w:val="004343E6"/>
    <w:rsid w:val="00434AE3"/>
    <w:rsid w:val="004358BF"/>
    <w:rsid w:val="004365CA"/>
    <w:rsid w:val="0043720E"/>
    <w:rsid w:val="00437277"/>
    <w:rsid w:val="00437D5B"/>
    <w:rsid w:val="00437E1E"/>
    <w:rsid w:val="00440057"/>
    <w:rsid w:val="00440060"/>
    <w:rsid w:val="00440191"/>
    <w:rsid w:val="0044035B"/>
    <w:rsid w:val="00440ADB"/>
    <w:rsid w:val="00440EA7"/>
    <w:rsid w:val="0044104F"/>
    <w:rsid w:val="00441687"/>
    <w:rsid w:val="00441A38"/>
    <w:rsid w:val="00442B75"/>
    <w:rsid w:val="00443668"/>
    <w:rsid w:val="004438A9"/>
    <w:rsid w:val="00443AAC"/>
    <w:rsid w:val="00443DFA"/>
    <w:rsid w:val="004441AA"/>
    <w:rsid w:val="0044436D"/>
    <w:rsid w:val="0044465A"/>
    <w:rsid w:val="00444951"/>
    <w:rsid w:val="004452DE"/>
    <w:rsid w:val="0044544C"/>
    <w:rsid w:val="004455AE"/>
    <w:rsid w:val="00445BCB"/>
    <w:rsid w:val="00445F81"/>
    <w:rsid w:val="00446169"/>
    <w:rsid w:val="004462AA"/>
    <w:rsid w:val="00446CC5"/>
    <w:rsid w:val="00447EA0"/>
    <w:rsid w:val="004513BC"/>
    <w:rsid w:val="004515D5"/>
    <w:rsid w:val="00451730"/>
    <w:rsid w:val="00451AB8"/>
    <w:rsid w:val="00451F7C"/>
    <w:rsid w:val="00452DF8"/>
    <w:rsid w:val="00452E10"/>
    <w:rsid w:val="00453383"/>
    <w:rsid w:val="00453A56"/>
    <w:rsid w:val="00453BD2"/>
    <w:rsid w:val="00453CC8"/>
    <w:rsid w:val="00453CE3"/>
    <w:rsid w:val="00453EA8"/>
    <w:rsid w:val="0045409B"/>
    <w:rsid w:val="004540DE"/>
    <w:rsid w:val="00454A7A"/>
    <w:rsid w:val="00454D3B"/>
    <w:rsid w:val="00454E54"/>
    <w:rsid w:val="00454E5E"/>
    <w:rsid w:val="00454FE1"/>
    <w:rsid w:val="0045523B"/>
    <w:rsid w:val="0045537A"/>
    <w:rsid w:val="004553EC"/>
    <w:rsid w:val="00455F01"/>
    <w:rsid w:val="004567FB"/>
    <w:rsid w:val="00456CEA"/>
    <w:rsid w:val="00457123"/>
    <w:rsid w:val="0045760F"/>
    <w:rsid w:val="00457749"/>
    <w:rsid w:val="00457F47"/>
    <w:rsid w:val="00460E58"/>
    <w:rsid w:val="004621FF"/>
    <w:rsid w:val="00462723"/>
    <w:rsid w:val="00462951"/>
    <w:rsid w:val="00462F2F"/>
    <w:rsid w:val="00463102"/>
    <w:rsid w:val="0046392C"/>
    <w:rsid w:val="004639BF"/>
    <w:rsid w:val="00463ECF"/>
    <w:rsid w:val="0046455A"/>
    <w:rsid w:val="004648FE"/>
    <w:rsid w:val="0046643B"/>
    <w:rsid w:val="00466AF8"/>
    <w:rsid w:val="004678AA"/>
    <w:rsid w:val="0047009D"/>
    <w:rsid w:val="00470538"/>
    <w:rsid w:val="0047083F"/>
    <w:rsid w:val="0047180A"/>
    <w:rsid w:val="00471BC0"/>
    <w:rsid w:val="00471C4F"/>
    <w:rsid w:val="00471DC2"/>
    <w:rsid w:val="00472182"/>
    <w:rsid w:val="004721A0"/>
    <w:rsid w:val="00472463"/>
    <w:rsid w:val="004725AB"/>
    <w:rsid w:val="00472C3D"/>
    <w:rsid w:val="00472E6D"/>
    <w:rsid w:val="004738F2"/>
    <w:rsid w:val="00473EEE"/>
    <w:rsid w:val="0047459B"/>
    <w:rsid w:val="00474962"/>
    <w:rsid w:val="004750EE"/>
    <w:rsid w:val="00475D3A"/>
    <w:rsid w:val="00476974"/>
    <w:rsid w:val="0047740B"/>
    <w:rsid w:val="0047792D"/>
    <w:rsid w:val="00477977"/>
    <w:rsid w:val="00477C0A"/>
    <w:rsid w:val="00480EBE"/>
    <w:rsid w:val="00481360"/>
    <w:rsid w:val="004815D2"/>
    <w:rsid w:val="004818D4"/>
    <w:rsid w:val="00481EC1"/>
    <w:rsid w:val="0048246B"/>
    <w:rsid w:val="004828EF"/>
    <w:rsid w:val="00483119"/>
    <w:rsid w:val="00483397"/>
    <w:rsid w:val="00483563"/>
    <w:rsid w:val="00483AC4"/>
    <w:rsid w:val="00483B46"/>
    <w:rsid w:val="00483EF8"/>
    <w:rsid w:val="00485350"/>
    <w:rsid w:val="0048559A"/>
    <w:rsid w:val="00485A12"/>
    <w:rsid w:val="00485EBE"/>
    <w:rsid w:val="004865D5"/>
    <w:rsid w:val="00486FDF"/>
    <w:rsid w:val="00487038"/>
    <w:rsid w:val="00487A86"/>
    <w:rsid w:val="00487C34"/>
    <w:rsid w:val="004906E0"/>
    <w:rsid w:val="00490894"/>
    <w:rsid w:val="00490958"/>
    <w:rsid w:val="00490B8E"/>
    <w:rsid w:val="00491000"/>
    <w:rsid w:val="00491529"/>
    <w:rsid w:val="004917D8"/>
    <w:rsid w:val="00491F74"/>
    <w:rsid w:val="00492566"/>
    <w:rsid w:val="004926DC"/>
    <w:rsid w:val="00492AA3"/>
    <w:rsid w:val="00492F3F"/>
    <w:rsid w:val="0049319F"/>
    <w:rsid w:val="00493727"/>
    <w:rsid w:val="00494BDF"/>
    <w:rsid w:val="00495059"/>
    <w:rsid w:val="00495702"/>
    <w:rsid w:val="00495967"/>
    <w:rsid w:val="00495D76"/>
    <w:rsid w:val="004967FE"/>
    <w:rsid w:val="00496AC5"/>
    <w:rsid w:val="00497046"/>
    <w:rsid w:val="004A04A9"/>
    <w:rsid w:val="004A04B3"/>
    <w:rsid w:val="004A0846"/>
    <w:rsid w:val="004A0AD6"/>
    <w:rsid w:val="004A0D85"/>
    <w:rsid w:val="004A0DC7"/>
    <w:rsid w:val="004A101E"/>
    <w:rsid w:val="004A1C35"/>
    <w:rsid w:val="004A2120"/>
    <w:rsid w:val="004A2A90"/>
    <w:rsid w:val="004A34FF"/>
    <w:rsid w:val="004A38F2"/>
    <w:rsid w:val="004A42D6"/>
    <w:rsid w:val="004A43B9"/>
    <w:rsid w:val="004A53A7"/>
    <w:rsid w:val="004A586A"/>
    <w:rsid w:val="004A5D0C"/>
    <w:rsid w:val="004A603D"/>
    <w:rsid w:val="004A656C"/>
    <w:rsid w:val="004A6977"/>
    <w:rsid w:val="004A6F75"/>
    <w:rsid w:val="004B0504"/>
    <w:rsid w:val="004B0D96"/>
    <w:rsid w:val="004B0E5D"/>
    <w:rsid w:val="004B17ED"/>
    <w:rsid w:val="004B194C"/>
    <w:rsid w:val="004B194F"/>
    <w:rsid w:val="004B2011"/>
    <w:rsid w:val="004B21ED"/>
    <w:rsid w:val="004B28F2"/>
    <w:rsid w:val="004B297A"/>
    <w:rsid w:val="004B2C59"/>
    <w:rsid w:val="004B2F73"/>
    <w:rsid w:val="004B311B"/>
    <w:rsid w:val="004B313B"/>
    <w:rsid w:val="004B346B"/>
    <w:rsid w:val="004B3964"/>
    <w:rsid w:val="004B3ADD"/>
    <w:rsid w:val="004B4835"/>
    <w:rsid w:val="004B48D2"/>
    <w:rsid w:val="004B5122"/>
    <w:rsid w:val="004B5536"/>
    <w:rsid w:val="004B5731"/>
    <w:rsid w:val="004B577B"/>
    <w:rsid w:val="004B5DA7"/>
    <w:rsid w:val="004B6813"/>
    <w:rsid w:val="004B69A7"/>
    <w:rsid w:val="004C0A56"/>
    <w:rsid w:val="004C1D0A"/>
    <w:rsid w:val="004C1D2A"/>
    <w:rsid w:val="004C2081"/>
    <w:rsid w:val="004C257D"/>
    <w:rsid w:val="004C2C27"/>
    <w:rsid w:val="004C3A73"/>
    <w:rsid w:val="004C4402"/>
    <w:rsid w:val="004C4790"/>
    <w:rsid w:val="004C4DAE"/>
    <w:rsid w:val="004C54EC"/>
    <w:rsid w:val="004C553A"/>
    <w:rsid w:val="004C690D"/>
    <w:rsid w:val="004C6F21"/>
    <w:rsid w:val="004D00F7"/>
    <w:rsid w:val="004D0A13"/>
    <w:rsid w:val="004D0B09"/>
    <w:rsid w:val="004D0B72"/>
    <w:rsid w:val="004D105A"/>
    <w:rsid w:val="004D14A6"/>
    <w:rsid w:val="004D1774"/>
    <w:rsid w:val="004D231E"/>
    <w:rsid w:val="004D23B6"/>
    <w:rsid w:val="004D2526"/>
    <w:rsid w:val="004D2769"/>
    <w:rsid w:val="004D2A4C"/>
    <w:rsid w:val="004D3578"/>
    <w:rsid w:val="004D517F"/>
    <w:rsid w:val="004D5330"/>
    <w:rsid w:val="004D5A8C"/>
    <w:rsid w:val="004D6037"/>
    <w:rsid w:val="004D61BE"/>
    <w:rsid w:val="004D631E"/>
    <w:rsid w:val="004D63D4"/>
    <w:rsid w:val="004D68E7"/>
    <w:rsid w:val="004D7218"/>
    <w:rsid w:val="004D74CF"/>
    <w:rsid w:val="004E00B7"/>
    <w:rsid w:val="004E0353"/>
    <w:rsid w:val="004E0B37"/>
    <w:rsid w:val="004E1018"/>
    <w:rsid w:val="004E15ED"/>
    <w:rsid w:val="004E1841"/>
    <w:rsid w:val="004E18F3"/>
    <w:rsid w:val="004E1AFC"/>
    <w:rsid w:val="004E1F0C"/>
    <w:rsid w:val="004E213A"/>
    <w:rsid w:val="004E228C"/>
    <w:rsid w:val="004E2866"/>
    <w:rsid w:val="004E2950"/>
    <w:rsid w:val="004E29F3"/>
    <w:rsid w:val="004E3082"/>
    <w:rsid w:val="004E3A28"/>
    <w:rsid w:val="004E3B68"/>
    <w:rsid w:val="004E46F6"/>
    <w:rsid w:val="004E52C0"/>
    <w:rsid w:val="004E53B0"/>
    <w:rsid w:val="004E54AE"/>
    <w:rsid w:val="004E557A"/>
    <w:rsid w:val="004E607E"/>
    <w:rsid w:val="004E60E6"/>
    <w:rsid w:val="004E6411"/>
    <w:rsid w:val="004E6AA5"/>
    <w:rsid w:val="004E6DAE"/>
    <w:rsid w:val="004E725D"/>
    <w:rsid w:val="004E7DCA"/>
    <w:rsid w:val="004F00F9"/>
    <w:rsid w:val="004F0F5A"/>
    <w:rsid w:val="004F167E"/>
    <w:rsid w:val="004F1892"/>
    <w:rsid w:val="004F1F23"/>
    <w:rsid w:val="004F21B6"/>
    <w:rsid w:val="004F29D0"/>
    <w:rsid w:val="004F33BF"/>
    <w:rsid w:val="004F3428"/>
    <w:rsid w:val="004F38B5"/>
    <w:rsid w:val="004F3EC0"/>
    <w:rsid w:val="004F4935"/>
    <w:rsid w:val="004F4CBA"/>
    <w:rsid w:val="004F4DC3"/>
    <w:rsid w:val="004F4DEB"/>
    <w:rsid w:val="004F4F07"/>
    <w:rsid w:val="004F4F51"/>
    <w:rsid w:val="004F5290"/>
    <w:rsid w:val="004F6314"/>
    <w:rsid w:val="004F678E"/>
    <w:rsid w:val="004F6946"/>
    <w:rsid w:val="004F6C01"/>
    <w:rsid w:val="004F7C8D"/>
    <w:rsid w:val="004F7EFB"/>
    <w:rsid w:val="005001A0"/>
    <w:rsid w:val="00500238"/>
    <w:rsid w:val="0050029A"/>
    <w:rsid w:val="0050084E"/>
    <w:rsid w:val="00500B23"/>
    <w:rsid w:val="00500FA3"/>
    <w:rsid w:val="00501FC7"/>
    <w:rsid w:val="00502BC6"/>
    <w:rsid w:val="00502D23"/>
    <w:rsid w:val="00502D4A"/>
    <w:rsid w:val="005046B2"/>
    <w:rsid w:val="00504D00"/>
    <w:rsid w:val="00504D11"/>
    <w:rsid w:val="00504D7C"/>
    <w:rsid w:val="00504FE6"/>
    <w:rsid w:val="00505191"/>
    <w:rsid w:val="005059ED"/>
    <w:rsid w:val="005062BF"/>
    <w:rsid w:val="00506430"/>
    <w:rsid w:val="00506DBF"/>
    <w:rsid w:val="00507119"/>
    <w:rsid w:val="00507474"/>
    <w:rsid w:val="005074FA"/>
    <w:rsid w:val="00507C30"/>
    <w:rsid w:val="00507C46"/>
    <w:rsid w:val="00510298"/>
    <w:rsid w:val="00511BEF"/>
    <w:rsid w:val="00511C1D"/>
    <w:rsid w:val="00511D2E"/>
    <w:rsid w:val="00512365"/>
    <w:rsid w:val="00512529"/>
    <w:rsid w:val="00512D44"/>
    <w:rsid w:val="00512EFC"/>
    <w:rsid w:val="005133D3"/>
    <w:rsid w:val="00513482"/>
    <w:rsid w:val="00513D18"/>
    <w:rsid w:val="00514000"/>
    <w:rsid w:val="00514155"/>
    <w:rsid w:val="0051466E"/>
    <w:rsid w:val="00514E67"/>
    <w:rsid w:val="00514F9A"/>
    <w:rsid w:val="00515C5D"/>
    <w:rsid w:val="0051638B"/>
    <w:rsid w:val="005167CA"/>
    <w:rsid w:val="00516957"/>
    <w:rsid w:val="00516B6E"/>
    <w:rsid w:val="00516E3C"/>
    <w:rsid w:val="00517984"/>
    <w:rsid w:val="00517BE8"/>
    <w:rsid w:val="0052002F"/>
    <w:rsid w:val="00520446"/>
    <w:rsid w:val="0052058B"/>
    <w:rsid w:val="0052060F"/>
    <w:rsid w:val="00521401"/>
    <w:rsid w:val="0052175C"/>
    <w:rsid w:val="00521A39"/>
    <w:rsid w:val="00521BD8"/>
    <w:rsid w:val="00521D91"/>
    <w:rsid w:val="00522421"/>
    <w:rsid w:val="00522C35"/>
    <w:rsid w:val="00522D3C"/>
    <w:rsid w:val="0052316B"/>
    <w:rsid w:val="0052384E"/>
    <w:rsid w:val="00523E65"/>
    <w:rsid w:val="00523F11"/>
    <w:rsid w:val="00523F2F"/>
    <w:rsid w:val="005242AF"/>
    <w:rsid w:val="005243FA"/>
    <w:rsid w:val="005246B2"/>
    <w:rsid w:val="005248B8"/>
    <w:rsid w:val="00524BE2"/>
    <w:rsid w:val="0052542E"/>
    <w:rsid w:val="005258CF"/>
    <w:rsid w:val="00525A3D"/>
    <w:rsid w:val="00525B88"/>
    <w:rsid w:val="00525EBA"/>
    <w:rsid w:val="00526792"/>
    <w:rsid w:val="00526EC2"/>
    <w:rsid w:val="0052776C"/>
    <w:rsid w:val="00527A39"/>
    <w:rsid w:val="00527FA8"/>
    <w:rsid w:val="00530270"/>
    <w:rsid w:val="0053078C"/>
    <w:rsid w:val="00531BA6"/>
    <w:rsid w:val="00531BC1"/>
    <w:rsid w:val="00532252"/>
    <w:rsid w:val="0053258E"/>
    <w:rsid w:val="00532701"/>
    <w:rsid w:val="005329C2"/>
    <w:rsid w:val="00532D9D"/>
    <w:rsid w:val="00533159"/>
    <w:rsid w:val="005331A4"/>
    <w:rsid w:val="00533410"/>
    <w:rsid w:val="00533CD5"/>
    <w:rsid w:val="00533FD7"/>
    <w:rsid w:val="00534262"/>
    <w:rsid w:val="00534A4C"/>
    <w:rsid w:val="00534E2F"/>
    <w:rsid w:val="005350BF"/>
    <w:rsid w:val="005353F3"/>
    <w:rsid w:val="0053550B"/>
    <w:rsid w:val="005357EE"/>
    <w:rsid w:val="00535D48"/>
    <w:rsid w:val="00536889"/>
    <w:rsid w:val="00536D05"/>
    <w:rsid w:val="00537998"/>
    <w:rsid w:val="00540132"/>
    <w:rsid w:val="0054015B"/>
    <w:rsid w:val="005402D2"/>
    <w:rsid w:val="005409FE"/>
    <w:rsid w:val="00540C51"/>
    <w:rsid w:val="00540ED7"/>
    <w:rsid w:val="005417EA"/>
    <w:rsid w:val="005417F6"/>
    <w:rsid w:val="00542593"/>
    <w:rsid w:val="005425D8"/>
    <w:rsid w:val="00542AD8"/>
    <w:rsid w:val="00542CF6"/>
    <w:rsid w:val="00543543"/>
    <w:rsid w:val="0054393D"/>
    <w:rsid w:val="00543BFF"/>
    <w:rsid w:val="00543E6C"/>
    <w:rsid w:val="0054410C"/>
    <w:rsid w:val="0054487D"/>
    <w:rsid w:val="00544BB1"/>
    <w:rsid w:val="00544D72"/>
    <w:rsid w:val="00544F5B"/>
    <w:rsid w:val="005452E7"/>
    <w:rsid w:val="005453DD"/>
    <w:rsid w:val="005460E9"/>
    <w:rsid w:val="005462E9"/>
    <w:rsid w:val="00546551"/>
    <w:rsid w:val="0054693B"/>
    <w:rsid w:val="00547494"/>
    <w:rsid w:val="005475C5"/>
    <w:rsid w:val="00547764"/>
    <w:rsid w:val="00547A21"/>
    <w:rsid w:val="00547AB8"/>
    <w:rsid w:val="00550E5E"/>
    <w:rsid w:val="00551179"/>
    <w:rsid w:val="00551E67"/>
    <w:rsid w:val="00551EE3"/>
    <w:rsid w:val="00552C35"/>
    <w:rsid w:val="00552DE9"/>
    <w:rsid w:val="00552E4F"/>
    <w:rsid w:val="0055356F"/>
    <w:rsid w:val="00553CD5"/>
    <w:rsid w:val="00553F5E"/>
    <w:rsid w:val="00554877"/>
    <w:rsid w:val="00554B3B"/>
    <w:rsid w:val="00554EAF"/>
    <w:rsid w:val="00554F17"/>
    <w:rsid w:val="00555709"/>
    <w:rsid w:val="00555931"/>
    <w:rsid w:val="00555DC4"/>
    <w:rsid w:val="005566B0"/>
    <w:rsid w:val="00556DFA"/>
    <w:rsid w:val="00556F3F"/>
    <w:rsid w:val="00557048"/>
    <w:rsid w:val="00557603"/>
    <w:rsid w:val="00557F46"/>
    <w:rsid w:val="0056015D"/>
    <w:rsid w:val="00560420"/>
    <w:rsid w:val="0056089B"/>
    <w:rsid w:val="00560DF8"/>
    <w:rsid w:val="00561489"/>
    <w:rsid w:val="0056180A"/>
    <w:rsid w:val="00561E3F"/>
    <w:rsid w:val="0056201D"/>
    <w:rsid w:val="0056216A"/>
    <w:rsid w:val="005628FC"/>
    <w:rsid w:val="00562A48"/>
    <w:rsid w:val="005633BE"/>
    <w:rsid w:val="00563450"/>
    <w:rsid w:val="00563A2F"/>
    <w:rsid w:val="00563FCC"/>
    <w:rsid w:val="005644CA"/>
    <w:rsid w:val="0056466C"/>
    <w:rsid w:val="00564ABD"/>
    <w:rsid w:val="00565087"/>
    <w:rsid w:val="00566120"/>
    <w:rsid w:val="005662AF"/>
    <w:rsid w:val="00566B11"/>
    <w:rsid w:val="00566B23"/>
    <w:rsid w:val="00566E54"/>
    <w:rsid w:val="00567BEF"/>
    <w:rsid w:val="00567C0B"/>
    <w:rsid w:val="00570656"/>
    <w:rsid w:val="00570AAB"/>
    <w:rsid w:val="00570F8F"/>
    <w:rsid w:val="00571A69"/>
    <w:rsid w:val="0057204F"/>
    <w:rsid w:val="0057224D"/>
    <w:rsid w:val="0057236E"/>
    <w:rsid w:val="005726D6"/>
    <w:rsid w:val="0057272A"/>
    <w:rsid w:val="00572BCC"/>
    <w:rsid w:val="005736C2"/>
    <w:rsid w:val="00573979"/>
    <w:rsid w:val="00573AB1"/>
    <w:rsid w:val="00573ED1"/>
    <w:rsid w:val="00574101"/>
    <w:rsid w:val="005741EB"/>
    <w:rsid w:val="005747CE"/>
    <w:rsid w:val="00574B65"/>
    <w:rsid w:val="00574BB6"/>
    <w:rsid w:val="00574EDA"/>
    <w:rsid w:val="005755EA"/>
    <w:rsid w:val="005759BE"/>
    <w:rsid w:val="00575BD1"/>
    <w:rsid w:val="00575DA1"/>
    <w:rsid w:val="00576037"/>
    <w:rsid w:val="00577AF2"/>
    <w:rsid w:val="00580B49"/>
    <w:rsid w:val="0058111C"/>
    <w:rsid w:val="0058198C"/>
    <w:rsid w:val="00581A01"/>
    <w:rsid w:val="00582489"/>
    <w:rsid w:val="0058254C"/>
    <w:rsid w:val="005825DD"/>
    <w:rsid w:val="00582ADB"/>
    <w:rsid w:val="00582B6F"/>
    <w:rsid w:val="00582DA3"/>
    <w:rsid w:val="005834A1"/>
    <w:rsid w:val="00583B0C"/>
    <w:rsid w:val="005843E3"/>
    <w:rsid w:val="00584DAB"/>
    <w:rsid w:val="005851A4"/>
    <w:rsid w:val="005863D2"/>
    <w:rsid w:val="00586710"/>
    <w:rsid w:val="00586E27"/>
    <w:rsid w:val="005871A3"/>
    <w:rsid w:val="0058732A"/>
    <w:rsid w:val="0058753E"/>
    <w:rsid w:val="00587AB0"/>
    <w:rsid w:val="00590773"/>
    <w:rsid w:val="00590EB5"/>
    <w:rsid w:val="00590F2D"/>
    <w:rsid w:val="005926E1"/>
    <w:rsid w:val="0059291B"/>
    <w:rsid w:val="00593338"/>
    <w:rsid w:val="00593926"/>
    <w:rsid w:val="00593EE8"/>
    <w:rsid w:val="005942F0"/>
    <w:rsid w:val="00594673"/>
    <w:rsid w:val="00594761"/>
    <w:rsid w:val="00594C90"/>
    <w:rsid w:val="00594EE3"/>
    <w:rsid w:val="00595987"/>
    <w:rsid w:val="00596072"/>
    <w:rsid w:val="005963AE"/>
    <w:rsid w:val="0059650F"/>
    <w:rsid w:val="00596747"/>
    <w:rsid w:val="0059691A"/>
    <w:rsid w:val="005972CA"/>
    <w:rsid w:val="00597350"/>
    <w:rsid w:val="00597462"/>
    <w:rsid w:val="00597B88"/>
    <w:rsid w:val="00597E3C"/>
    <w:rsid w:val="005A0619"/>
    <w:rsid w:val="005A0660"/>
    <w:rsid w:val="005A0B16"/>
    <w:rsid w:val="005A0B69"/>
    <w:rsid w:val="005A0C70"/>
    <w:rsid w:val="005A17FD"/>
    <w:rsid w:val="005A182A"/>
    <w:rsid w:val="005A1C6B"/>
    <w:rsid w:val="005A1C83"/>
    <w:rsid w:val="005A2541"/>
    <w:rsid w:val="005A2ADA"/>
    <w:rsid w:val="005A330F"/>
    <w:rsid w:val="005A364C"/>
    <w:rsid w:val="005A3B8F"/>
    <w:rsid w:val="005A3E7C"/>
    <w:rsid w:val="005A44EF"/>
    <w:rsid w:val="005A452B"/>
    <w:rsid w:val="005A4619"/>
    <w:rsid w:val="005A6217"/>
    <w:rsid w:val="005A62D0"/>
    <w:rsid w:val="005A6996"/>
    <w:rsid w:val="005A6B50"/>
    <w:rsid w:val="005A6BEE"/>
    <w:rsid w:val="005A6D6D"/>
    <w:rsid w:val="005A6F85"/>
    <w:rsid w:val="005A70D9"/>
    <w:rsid w:val="005A735C"/>
    <w:rsid w:val="005B01CB"/>
    <w:rsid w:val="005B087C"/>
    <w:rsid w:val="005B2DE2"/>
    <w:rsid w:val="005B361D"/>
    <w:rsid w:val="005B3B05"/>
    <w:rsid w:val="005B3FA7"/>
    <w:rsid w:val="005B417F"/>
    <w:rsid w:val="005B4709"/>
    <w:rsid w:val="005B4FF8"/>
    <w:rsid w:val="005B5782"/>
    <w:rsid w:val="005B5C57"/>
    <w:rsid w:val="005B5C68"/>
    <w:rsid w:val="005B5C6E"/>
    <w:rsid w:val="005B5F9F"/>
    <w:rsid w:val="005B6093"/>
    <w:rsid w:val="005B6215"/>
    <w:rsid w:val="005B62A8"/>
    <w:rsid w:val="005B6C72"/>
    <w:rsid w:val="005B6FFA"/>
    <w:rsid w:val="005B74DE"/>
    <w:rsid w:val="005B7A31"/>
    <w:rsid w:val="005B7AAC"/>
    <w:rsid w:val="005B7C3F"/>
    <w:rsid w:val="005B7F12"/>
    <w:rsid w:val="005C0306"/>
    <w:rsid w:val="005C0F76"/>
    <w:rsid w:val="005C1D5C"/>
    <w:rsid w:val="005C285F"/>
    <w:rsid w:val="005C2A29"/>
    <w:rsid w:val="005C2DB3"/>
    <w:rsid w:val="005C2F87"/>
    <w:rsid w:val="005C3293"/>
    <w:rsid w:val="005C368A"/>
    <w:rsid w:val="005C3896"/>
    <w:rsid w:val="005C3934"/>
    <w:rsid w:val="005C3F0F"/>
    <w:rsid w:val="005C4074"/>
    <w:rsid w:val="005C4BA5"/>
    <w:rsid w:val="005C4DA9"/>
    <w:rsid w:val="005C53A2"/>
    <w:rsid w:val="005C5714"/>
    <w:rsid w:val="005C5BAE"/>
    <w:rsid w:val="005C5BD2"/>
    <w:rsid w:val="005C5C80"/>
    <w:rsid w:val="005C5E4A"/>
    <w:rsid w:val="005C63A7"/>
    <w:rsid w:val="005C6810"/>
    <w:rsid w:val="005C68D7"/>
    <w:rsid w:val="005C6999"/>
    <w:rsid w:val="005C6ABA"/>
    <w:rsid w:val="005C7486"/>
    <w:rsid w:val="005D0444"/>
    <w:rsid w:val="005D05C0"/>
    <w:rsid w:val="005D09CE"/>
    <w:rsid w:val="005D0FA3"/>
    <w:rsid w:val="005D0FCC"/>
    <w:rsid w:val="005D14AA"/>
    <w:rsid w:val="005D1608"/>
    <w:rsid w:val="005D1CA7"/>
    <w:rsid w:val="005D27A4"/>
    <w:rsid w:val="005D2B05"/>
    <w:rsid w:val="005D2DE1"/>
    <w:rsid w:val="005D2E01"/>
    <w:rsid w:val="005D3024"/>
    <w:rsid w:val="005D30DA"/>
    <w:rsid w:val="005D3B61"/>
    <w:rsid w:val="005D3B74"/>
    <w:rsid w:val="005D3D60"/>
    <w:rsid w:val="005D3D76"/>
    <w:rsid w:val="005D4F6B"/>
    <w:rsid w:val="005D51FE"/>
    <w:rsid w:val="005D5AB8"/>
    <w:rsid w:val="005D5EB1"/>
    <w:rsid w:val="005D6909"/>
    <w:rsid w:val="005D70FE"/>
    <w:rsid w:val="005D75B6"/>
    <w:rsid w:val="005D7726"/>
    <w:rsid w:val="005D77F1"/>
    <w:rsid w:val="005D7FC1"/>
    <w:rsid w:val="005E070E"/>
    <w:rsid w:val="005E0F8D"/>
    <w:rsid w:val="005E2566"/>
    <w:rsid w:val="005E2930"/>
    <w:rsid w:val="005E29C3"/>
    <w:rsid w:val="005E2A26"/>
    <w:rsid w:val="005E2BFD"/>
    <w:rsid w:val="005E2C1B"/>
    <w:rsid w:val="005E31FC"/>
    <w:rsid w:val="005E35ED"/>
    <w:rsid w:val="005E3E74"/>
    <w:rsid w:val="005E42C2"/>
    <w:rsid w:val="005E4D60"/>
    <w:rsid w:val="005E5265"/>
    <w:rsid w:val="005E5269"/>
    <w:rsid w:val="005E53DA"/>
    <w:rsid w:val="005E5A27"/>
    <w:rsid w:val="005E7558"/>
    <w:rsid w:val="005E75B4"/>
    <w:rsid w:val="005E7724"/>
    <w:rsid w:val="005F03D0"/>
    <w:rsid w:val="005F05E6"/>
    <w:rsid w:val="005F0B0B"/>
    <w:rsid w:val="005F150E"/>
    <w:rsid w:val="005F1FCC"/>
    <w:rsid w:val="005F1FD6"/>
    <w:rsid w:val="005F2252"/>
    <w:rsid w:val="005F26B4"/>
    <w:rsid w:val="005F2FD8"/>
    <w:rsid w:val="005F3259"/>
    <w:rsid w:val="005F401B"/>
    <w:rsid w:val="005F404D"/>
    <w:rsid w:val="005F4734"/>
    <w:rsid w:val="005F4883"/>
    <w:rsid w:val="005F5D73"/>
    <w:rsid w:val="005F5F6F"/>
    <w:rsid w:val="005F60F2"/>
    <w:rsid w:val="005F62B9"/>
    <w:rsid w:val="005F6BFB"/>
    <w:rsid w:val="005F7142"/>
    <w:rsid w:val="005F7703"/>
    <w:rsid w:val="005F77BA"/>
    <w:rsid w:val="005F78F1"/>
    <w:rsid w:val="005F7CEB"/>
    <w:rsid w:val="0060031D"/>
    <w:rsid w:val="00600E32"/>
    <w:rsid w:val="00601767"/>
    <w:rsid w:val="00601DDF"/>
    <w:rsid w:val="00602FDD"/>
    <w:rsid w:val="0060391B"/>
    <w:rsid w:val="00603E61"/>
    <w:rsid w:val="006045F3"/>
    <w:rsid w:val="00604EAA"/>
    <w:rsid w:val="00605310"/>
    <w:rsid w:val="0060579B"/>
    <w:rsid w:val="00606855"/>
    <w:rsid w:val="00610161"/>
    <w:rsid w:val="006102B6"/>
    <w:rsid w:val="00610503"/>
    <w:rsid w:val="006108E8"/>
    <w:rsid w:val="0061107F"/>
    <w:rsid w:val="006114E7"/>
    <w:rsid w:val="00611A6E"/>
    <w:rsid w:val="00611BFD"/>
    <w:rsid w:val="00611EFE"/>
    <w:rsid w:val="00612083"/>
    <w:rsid w:val="006120E0"/>
    <w:rsid w:val="006128D9"/>
    <w:rsid w:val="00613833"/>
    <w:rsid w:val="00613ED7"/>
    <w:rsid w:val="006146B4"/>
    <w:rsid w:val="00614E1C"/>
    <w:rsid w:val="00614FDF"/>
    <w:rsid w:val="00615352"/>
    <w:rsid w:val="00615F7D"/>
    <w:rsid w:val="0061614E"/>
    <w:rsid w:val="006161C4"/>
    <w:rsid w:val="00616CA6"/>
    <w:rsid w:val="00616E57"/>
    <w:rsid w:val="00617195"/>
    <w:rsid w:val="00617287"/>
    <w:rsid w:val="006173C5"/>
    <w:rsid w:val="006175CD"/>
    <w:rsid w:val="006179E7"/>
    <w:rsid w:val="00617F77"/>
    <w:rsid w:val="00620649"/>
    <w:rsid w:val="00620B65"/>
    <w:rsid w:val="00621303"/>
    <w:rsid w:val="00621C59"/>
    <w:rsid w:val="00621F8E"/>
    <w:rsid w:val="00622142"/>
    <w:rsid w:val="00622991"/>
    <w:rsid w:val="00622CB1"/>
    <w:rsid w:val="006237A3"/>
    <w:rsid w:val="00623C61"/>
    <w:rsid w:val="00623E20"/>
    <w:rsid w:val="00624162"/>
    <w:rsid w:val="006250D5"/>
    <w:rsid w:val="00625885"/>
    <w:rsid w:val="00625A9D"/>
    <w:rsid w:val="006260AE"/>
    <w:rsid w:val="0062636C"/>
    <w:rsid w:val="006264BC"/>
    <w:rsid w:val="00626849"/>
    <w:rsid w:val="00627110"/>
    <w:rsid w:val="0063057E"/>
    <w:rsid w:val="00630D94"/>
    <w:rsid w:val="00630DAD"/>
    <w:rsid w:val="00631286"/>
    <w:rsid w:val="006315F5"/>
    <w:rsid w:val="00631954"/>
    <w:rsid w:val="00631981"/>
    <w:rsid w:val="00632242"/>
    <w:rsid w:val="0063261C"/>
    <w:rsid w:val="00632985"/>
    <w:rsid w:val="0063299D"/>
    <w:rsid w:val="00632F4B"/>
    <w:rsid w:val="00634EBF"/>
    <w:rsid w:val="00634EEA"/>
    <w:rsid w:val="006353B5"/>
    <w:rsid w:val="00636225"/>
    <w:rsid w:val="00636608"/>
    <w:rsid w:val="0063683E"/>
    <w:rsid w:val="00637612"/>
    <w:rsid w:val="00637B3F"/>
    <w:rsid w:val="00640372"/>
    <w:rsid w:val="006404C4"/>
    <w:rsid w:val="006405D4"/>
    <w:rsid w:val="0064063E"/>
    <w:rsid w:val="00640B75"/>
    <w:rsid w:val="00641258"/>
    <w:rsid w:val="00641C5D"/>
    <w:rsid w:val="0064210C"/>
    <w:rsid w:val="00642FFA"/>
    <w:rsid w:val="00643031"/>
    <w:rsid w:val="006438F3"/>
    <w:rsid w:val="00643D66"/>
    <w:rsid w:val="00643F04"/>
    <w:rsid w:val="0064493E"/>
    <w:rsid w:val="006450B5"/>
    <w:rsid w:val="006452E6"/>
    <w:rsid w:val="00646271"/>
    <w:rsid w:val="006462AB"/>
    <w:rsid w:val="006463DA"/>
    <w:rsid w:val="00646577"/>
    <w:rsid w:val="00646B28"/>
    <w:rsid w:val="00646BD5"/>
    <w:rsid w:val="00646CE8"/>
    <w:rsid w:val="00647B72"/>
    <w:rsid w:val="00647CB6"/>
    <w:rsid w:val="00650764"/>
    <w:rsid w:val="00650ADB"/>
    <w:rsid w:val="00650C22"/>
    <w:rsid w:val="0065135B"/>
    <w:rsid w:val="006515D1"/>
    <w:rsid w:val="00651CF3"/>
    <w:rsid w:val="0065251F"/>
    <w:rsid w:val="00652D6E"/>
    <w:rsid w:val="00653A16"/>
    <w:rsid w:val="00654044"/>
    <w:rsid w:val="006545FE"/>
    <w:rsid w:val="00654AB3"/>
    <w:rsid w:val="006556E8"/>
    <w:rsid w:val="006563AC"/>
    <w:rsid w:val="00656608"/>
    <w:rsid w:val="00656736"/>
    <w:rsid w:val="00656A29"/>
    <w:rsid w:val="00657179"/>
    <w:rsid w:val="006572BB"/>
    <w:rsid w:val="00657AC2"/>
    <w:rsid w:val="00660297"/>
    <w:rsid w:val="00660404"/>
    <w:rsid w:val="006607F1"/>
    <w:rsid w:val="00660BA2"/>
    <w:rsid w:val="00660C09"/>
    <w:rsid w:val="00660F48"/>
    <w:rsid w:val="00660F52"/>
    <w:rsid w:val="00661094"/>
    <w:rsid w:val="00661DF7"/>
    <w:rsid w:val="006630B7"/>
    <w:rsid w:val="0066330F"/>
    <w:rsid w:val="00663341"/>
    <w:rsid w:val="00664C8A"/>
    <w:rsid w:val="00664DE5"/>
    <w:rsid w:val="00664FE9"/>
    <w:rsid w:val="006651AF"/>
    <w:rsid w:val="00665499"/>
    <w:rsid w:val="0066553A"/>
    <w:rsid w:val="00665760"/>
    <w:rsid w:val="00665F69"/>
    <w:rsid w:val="006665ED"/>
    <w:rsid w:val="00666817"/>
    <w:rsid w:val="00666FE3"/>
    <w:rsid w:val="006671FE"/>
    <w:rsid w:val="0066727B"/>
    <w:rsid w:val="006672A4"/>
    <w:rsid w:val="00670A99"/>
    <w:rsid w:val="00670D4D"/>
    <w:rsid w:val="00670EB5"/>
    <w:rsid w:val="006711E5"/>
    <w:rsid w:val="00672264"/>
    <w:rsid w:val="00672941"/>
    <w:rsid w:val="00673493"/>
    <w:rsid w:val="00673620"/>
    <w:rsid w:val="00673A22"/>
    <w:rsid w:val="00673CC2"/>
    <w:rsid w:val="00673FAC"/>
    <w:rsid w:val="00674122"/>
    <w:rsid w:val="006741FF"/>
    <w:rsid w:val="0067441C"/>
    <w:rsid w:val="00674531"/>
    <w:rsid w:val="00675979"/>
    <w:rsid w:val="00676E0D"/>
    <w:rsid w:val="006771F4"/>
    <w:rsid w:val="006773A2"/>
    <w:rsid w:val="0067767F"/>
    <w:rsid w:val="006776FF"/>
    <w:rsid w:val="00677B71"/>
    <w:rsid w:val="00677F49"/>
    <w:rsid w:val="0068060E"/>
    <w:rsid w:val="00680D94"/>
    <w:rsid w:val="00681126"/>
    <w:rsid w:val="006814D5"/>
    <w:rsid w:val="006817C6"/>
    <w:rsid w:val="006817F5"/>
    <w:rsid w:val="00681A77"/>
    <w:rsid w:val="006831C0"/>
    <w:rsid w:val="006831D6"/>
    <w:rsid w:val="00683306"/>
    <w:rsid w:val="0068347F"/>
    <w:rsid w:val="0068360C"/>
    <w:rsid w:val="006838A3"/>
    <w:rsid w:val="00683C74"/>
    <w:rsid w:val="00683CD6"/>
    <w:rsid w:val="0068480F"/>
    <w:rsid w:val="006849BB"/>
    <w:rsid w:val="00684D0F"/>
    <w:rsid w:val="0068506D"/>
    <w:rsid w:val="00685D6A"/>
    <w:rsid w:val="00685D97"/>
    <w:rsid w:val="006860BA"/>
    <w:rsid w:val="006861B3"/>
    <w:rsid w:val="00686485"/>
    <w:rsid w:val="006866B6"/>
    <w:rsid w:val="00687CBF"/>
    <w:rsid w:val="006904E1"/>
    <w:rsid w:val="0069088B"/>
    <w:rsid w:val="00690C97"/>
    <w:rsid w:val="00691237"/>
    <w:rsid w:val="00691C24"/>
    <w:rsid w:val="00692694"/>
    <w:rsid w:val="006928FA"/>
    <w:rsid w:val="00692FB9"/>
    <w:rsid w:val="00693016"/>
    <w:rsid w:val="00693321"/>
    <w:rsid w:val="00693677"/>
    <w:rsid w:val="0069409B"/>
    <w:rsid w:val="0069451B"/>
    <w:rsid w:val="00694A63"/>
    <w:rsid w:val="00694F00"/>
    <w:rsid w:val="00694F09"/>
    <w:rsid w:val="00694FED"/>
    <w:rsid w:val="006954DA"/>
    <w:rsid w:val="00695894"/>
    <w:rsid w:val="006959EE"/>
    <w:rsid w:val="00695BC3"/>
    <w:rsid w:val="00695BD5"/>
    <w:rsid w:val="00695CD0"/>
    <w:rsid w:val="00695FB0"/>
    <w:rsid w:val="0069638F"/>
    <w:rsid w:val="0069666C"/>
    <w:rsid w:val="00696E18"/>
    <w:rsid w:val="006A00C3"/>
    <w:rsid w:val="006A06DE"/>
    <w:rsid w:val="006A095E"/>
    <w:rsid w:val="006A0A02"/>
    <w:rsid w:val="006A1E16"/>
    <w:rsid w:val="006A1E59"/>
    <w:rsid w:val="006A1EA7"/>
    <w:rsid w:val="006A260E"/>
    <w:rsid w:val="006A2F3B"/>
    <w:rsid w:val="006A30CF"/>
    <w:rsid w:val="006A324A"/>
    <w:rsid w:val="006A3A7F"/>
    <w:rsid w:val="006A43B8"/>
    <w:rsid w:val="006A4494"/>
    <w:rsid w:val="006A46B8"/>
    <w:rsid w:val="006A4B07"/>
    <w:rsid w:val="006A50C1"/>
    <w:rsid w:val="006A53F7"/>
    <w:rsid w:val="006A5E6E"/>
    <w:rsid w:val="006A672C"/>
    <w:rsid w:val="006A673C"/>
    <w:rsid w:val="006A6BCD"/>
    <w:rsid w:val="006A75DF"/>
    <w:rsid w:val="006B0035"/>
    <w:rsid w:val="006B0357"/>
    <w:rsid w:val="006B1D90"/>
    <w:rsid w:val="006B29D4"/>
    <w:rsid w:val="006B2BE3"/>
    <w:rsid w:val="006B378F"/>
    <w:rsid w:val="006B3C59"/>
    <w:rsid w:val="006B3E4B"/>
    <w:rsid w:val="006B40DB"/>
    <w:rsid w:val="006B45F9"/>
    <w:rsid w:val="006B4E28"/>
    <w:rsid w:val="006B526A"/>
    <w:rsid w:val="006B553E"/>
    <w:rsid w:val="006B5766"/>
    <w:rsid w:val="006B5F1C"/>
    <w:rsid w:val="006B5F9E"/>
    <w:rsid w:val="006B6219"/>
    <w:rsid w:val="006B633C"/>
    <w:rsid w:val="006B6821"/>
    <w:rsid w:val="006B6C22"/>
    <w:rsid w:val="006B6C8E"/>
    <w:rsid w:val="006B73A1"/>
    <w:rsid w:val="006B7965"/>
    <w:rsid w:val="006B79CA"/>
    <w:rsid w:val="006B7B72"/>
    <w:rsid w:val="006B7BB8"/>
    <w:rsid w:val="006B7EF6"/>
    <w:rsid w:val="006C1B26"/>
    <w:rsid w:val="006C1D66"/>
    <w:rsid w:val="006C1DF2"/>
    <w:rsid w:val="006C1E09"/>
    <w:rsid w:val="006C34E7"/>
    <w:rsid w:val="006C377F"/>
    <w:rsid w:val="006C3C6E"/>
    <w:rsid w:val="006C41E4"/>
    <w:rsid w:val="006C48C2"/>
    <w:rsid w:val="006C505F"/>
    <w:rsid w:val="006C526C"/>
    <w:rsid w:val="006C5786"/>
    <w:rsid w:val="006C59B0"/>
    <w:rsid w:val="006C65BE"/>
    <w:rsid w:val="006C70FD"/>
    <w:rsid w:val="006C77E7"/>
    <w:rsid w:val="006C7CC4"/>
    <w:rsid w:val="006C7E10"/>
    <w:rsid w:val="006D0161"/>
    <w:rsid w:val="006D02AC"/>
    <w:rsid w:val="006D0D04"/>
    <w:rsid w:val="006D1AC2"/>
    <w:rsid w:val="006D1C24"/>
    <w:rsid w:val="006D1FFC"/>
    <w:rsid w:val="006D276E"/>
    <w:rsid w:val="006D309A"/>
    <w:rsid w:val="006D40C2"/>
    <w:rsid w:val="006D4375"/>
    <w:rsid w:val="006D4B24"/>
    <w:rsid w:val="006D4C27"/>
    <w:rsid w:val="006D4CDA"/>
    <w:rsid w:val="006D535E"/>
    <w:rsid w:val="006D57C7"/>
    <w:rsid w:val="006D5AFD"/>
    <w:rsid w:val="006D62F3"/>
    <w:rsid w:val="006D68BB"/>
    <w:rsid w:val="006D7101"/>
    <w:rsid w:val="006D781F"/>
    <w:rsid w:val="006D7A16"/>
    <w:rsid w:val="006E1E1F"/>
    <w:rsid w:val="006E238D"/>
    <w:rsid w:val="006E2AFB"/>
    <w:rsid w:val="006E2CDF"/>
    <w:rsid w:val="006E328F"/>
    <w:rsid w:val="006E4329"/>
    <w:rsid w:val="006E4C2E"/>
    <w:rsid w:val="006E4E54"/>
    <w:rsid w:val="006E59FD"/>
    <w:rsid w:val="006E6128"/>
    <w:rsid w:val="006E66F3"/>
    <w:rsid w:val="006E70AF"/>
    <w:rsid w:val="006E745F"/>
    <w:rsid w:val="006E75C8"/>
    <w:rsid w:val="006E789F"/>
    <w:rsid w:val="006E7B82"/>
    <w:rsid w:val="006F00B8"/>
    <w:rsid w:val="006F0256"/>
    <w:rsid w:val="006F0283"/>
    <w:rsid w:val="006F049D"/>
    <w:rsid w:val="006F0D16"/>
    <w:rsid w:val="006F131B"/>
    <w:rsid w:val="006F2295"/>
    <w:rsid w:val="006F2814"/>
    <w:rsid w:val="006F392A"/>
    <w:rsid w:val="006F3F46"/>
    <w:rsid w:val="006F48CD"/>
    <w:rsid w:val="006F4DBB"/>
    <w:rsid w:val="006F5163"/>
    <w:rsid w:val="006F54E2"/>
    <w:rsid w:val="006F582D"/>
    <w:rsid w:val="006F59DA"/>
    <w:rsid w:val="006F5E30"/>
    <w:rsid w:val="006F5F9E"/>
    <w:rsid w:val="006F65FC"/>
    <w:rsid w:val="006F698B"/>
    <w:rsid w:val="006F6B55"/>
    <w:rsid w:val="006F6E1D"/>
    <w:rsid w:val="006F76FB"/>
    <w:rsid w:val="00700D25"/>
    <w:rsid w:val="00700EAC"/>
    <w:rsid w:val="007013CE"/>
    <w:rsid w:val="0070157F"/>
    <w:rsid w:val="007030C4"/>
    <w:rsid w:val="007031A2"/>
    <w:rsid w:val="00703298"/>
    <w:rsid w:val="00703968"/>
    <w:rsid w:val="00703A65"/>
    <w:rsid w:val="00703C9B"/>
    <w:rsid w:val="00703F01"/>
    <w:rsid w:val="00704393"/>
    <w:rsid w:val="00704481"/>
    <w:rsid w:val="007044A2"/>
    <w:rsid w:val="0070469C"/>
    <w:rsid w:val="007046F9"/>
    <w:rsid w:val="00704AE7"/>
    <w:rsid w:val="00704E2F"/>
    <w:rsid w:val="00704F4F"/>
    <w:rsid w:val="00704F5A"/>
    <w:rsid w:val="0070595A"/>
    <w:rsid w:val="007059CB"/>
    <w:rsid w:val="00705A13"/>
    <w:rsid w:val="00705C50"/>
    <w:rsid w:val="007065FC"/>
    <w:rsid w:val="007067F1"/>
    <w:rsid w:val="007071E9"/>
    <w:rsid w:val="0070723B"/>
    <w:rsid w:val="007072C2"/>
    <w:rsid w:val="007074D9"/>
    <w:rsid w:val="00707676"/>
    <w:rsid w:val="00710065"/>
    <w:rsid w:val="00710179"/>
    <w:rsid w:val="00710B31"/>
    <w:rsid w:val="00710B32"/>
    <w:rsid w:val="00711135"/>
    <w:rsid w:val="007113F0"/>
    <w:rsid w:val="007115F7"/>
    <w:rsid w:val="00711966"/>
    <w:rsid w:val="00712526"/>
    <w:rsid w:val="00712B77"/>
    <w:rsid w:val="00712D22"/>
    <w:rsid w:val="0071324A"/>
    <w:rsid w:val="00713865"/>
    <w:rsid w:val="00713B03"/>
    <w:rsid w:val="00713F83"/>
    <w:rsid w:val="0071401D"/>
    <w:rsid w:val="00714582"/>
    <w:rsid w:val="007146CD"/>
    <w:rsid w:val="007146EB"/>
    <w:rsid w:val="007149B6"/>
    <w:rsid w:val="0071547F"/>
    <w:rsid w:val="007154B2"/>
    <w:rsid w:val="00717DEB"/>
    <w:rsid w:val="00720013"/>
    <w:rsid w:val="00720492"/>
    <w:rsid w:val="00720604"/>
    <w:rsid w:val="007215A6"/>
    <w:rsid w:val="00721DDA"/>
    <w:rsid w:val="007222CF"/>
    <w:rsid w:val="00722EB7"/>
    <w:rsid w:val="00723FED"/>
    <w:rsid w:val="007244C1"/>
    <w:rsid w:val="00724ADF"/>
    <w:rsid w:val="00724E40"/>
    <w:rsid w:val="00725058"/>
    <w:rsid w:val="0072566C"/>
    <w:rsid w:val="00726095"/>
    <w:rsid w:val="00726631"/>
    <w:rsid w:val="0072723F"/>
    <w:rsid w:val="0072768D"/>
    <w:rsid w:val="00727DC4"/>
    <w:rsid w:val="00727FF2"/>
    <w:rsid w:val="0073002D"/>
    <w:rsid w:val="007305DC"/>
    <w:rsid w:val="00730735"/>
    <w:rsid w:val="00730B15"/>
    <w:rsid w:val="00730F6B"/>
    <w:rsid w:val="007317FC"/>
    <w:rsid w:val="00732691"/>
    <w:rsid w:val="0073289E"/>
    <w:rsid w:val="00732F63"/>
    <w:rsid w:val="0073329C"/>
    <w:rsid w:val="00733A10"/>
    <w:rsid w:val="00733AC0"/>
    <w:rsid w:val="007341F4"/>
    <w:rsid w:val="00734A0F"/>
    <w:rsid w:val="00734A5B"/>
    <w:rsid w:val="00734CB3"/>
    <w:rsid w:val="00734E45"/>
    <w:rsid w:val="0073557D"/>
    <w:rsid w:val="00735DD2"/>
    <w:rsid w:val="00736188"/>
    <w:rsid w:val="007361D1"/>
    <w:rsid w:val="00737747"/>
    <w:rsid w:val="00740146"/>
    <w:rsid w:val="00740480"/>
    <w:rsid w:val="007404E3"/>
    <w:rsid w:val="0074055D"/>
    <w:rsid w:val="007411AA"/>
    <w:rsid w:val="0074147C"/>
    <w:rsid w:val="007415EB"/>
    <w:rsid w:val="007425B0"/>
    <w:rsid w:val="00744093"/>
    <w:rsid w:val="00744398"/>
    <w:rsid w:val="00744DF7"/>
    <w:rsid w:val="00744E76"/>
    <w:rsid w:val="00745353"/>
    <w:rsid w:val="007462B9"/>
    <w:rsid w:val="00746325"/>
    <w:rsid w:val="00746378"/>
    <w:rsid w:val="007469BF"/>
    <w:rsid w:val="00746A56"/>
    <w:rsid w:val="00747A78"/>
    <w:rsid w:val="00747BB8"/>
    <w:rsid w:val="00747CB6"/>
    <w:rsid w:val="0075008D"/>
    <w:rsid w:val="00750756"/>
    <w:rsid w:val="007509E8"/>
    <w:rsid w:val="00750B2B"/>
    <w:rsid w:val="00750D14"/>
    <w:rsid w:val="00750E7B"/>
    <w:rsid w:val="00750F84"/>
    <w:rsid w:val="0075117A"/>
    <w:rsid w:val="00751451"/>
    <w:rsid w:val="00752224"/>
    <w:rsid w:val="00752A84"/>
    <w:rsid w:val="00752AA5"/>
    <w:rsid w:val="0075439F"/>
    <w:rsid w:val="007547AA"/>
    <w:rsid w:val="00754D56"/>
    <w:rsid w:val="0075541E"/>
    <w:rsid w:val="00755794"/>
    <w:rsid w:val="00755F59"/>
    <w:rsid w:val="00755F96"/>
    <w:rsid w:val="007561A2"/>
    <w:rsid w:val="007561A9"/>
    <w:rsid w:val="00756BB7"/>
    <w:rsid w:val="00756BBF"/>
    <w:rsid w:val="007575E1"/>
    <w:rsid w:val="00757871"/>
    <w:rsid w:val="00757AA7"/>
    <w:rsid w:val="00757E73"/>
    <w:rsid w:val="007604CD"/>
    <w:rsid w:val="0076055D"/>
    <w:rsid w:val="00760AF3"/>
    <w:rsid w:val="007615EF"/>
    <w:rsid w:val="00761A44"/>
    <w:rsid w:val="00761B0E"/>
    <w:rsid w:val="00761C49"/>
    <w:rsid w:val="0076220C"/>
    <w:rsid w:val="00762444"/>
    <w:rsid w:val="007632E1"/>
    <w:rsid w:val="0076342D"/>
    <w:rsid w:val="00763494"/>
    <w:rsid w:val="007636E4"/>
    <w:rsid w:val="007639D4"/>
    <w:rsid w:val="007647E7"/>
    <w:rsid w:val="00764E64"/>
    <w:rsid w:val="0076519A"/>
    <w:rsid w:val="007651B1"/>
    <w:rsid w:val="00765647"/>
    <w:rsid w:val="007658DB"/>
    <w:rsid w:val="00765AB5"/>
    <w:rsid w:val="00766039"/>
    <w:rsid w:val="007666BE"/>
    <w:rsid w:val="00766741"/>
    <w:rsid w:val="00766D42"/>
    <w:rsid w:val="007672CF"/>
    <w:rsid w:val="00770FB0"/>
    <w:rsid w:val="00771F04"/>
    <w:rsid w:val="00771FB6"/>
    <w:rsid w:val="007720A2"/>
    <w:rsid w:val="00772952"/>
    <w:rsid w:val="007733D4"/>
    <w:rsid w:val="00773507"/>
    <w:rsid w:val="00773BEF"/>
    <w:rsid w:val="00773C5B"/>
    <w:rsid w:val="0077467F"/>
    <w:rsid w:val="00774752"/>
    <w:rsid w:val="00774F46"/>
    <w:rsid w:val="00775454"/>
    <w:rsid w:val="0077595F"/>
    <w:rsid w:val="00775AEC"/>
    <w:rsid w:val="00775C2C"/>
    <w:rsid w:val="007763DF"/>
    <w:rsid w:val="00776525"/>
    <w:rsid w:val="00776607"/>
    <w:rsid w:val="00776AF8"/>
    <w:rsid w:val="00776D24"/>
    <w:rsid w:val="00777C01"/>
    <w:rsid w:val="007802C1"/>
    <w:rsid w:val="007806CC"/>
    <w:rsid w:val="00781A27"/>
    <w:rsid w:val="00781AD8"/>
    <w:rsid w:val="00781F0F"/>
    <w:rsid w:val="00782309"/>
    <w:rsid w:val="007826DC"/>
    <w:rsid w:val="00782BA3"/>
    <w:rsid w:val="00783ECC"/>
    <w:rsid w:val="00784013"/>
    <w:rsid w:val="00784520"/>
    <w:rsid w:val="00784788"/>
    <w:rsid w:val="00785174"/>
    <w:rsid w:val="0078522B"/>
    <w:rsid w:val="0078579D"/>
    <w:rsid w:val="00786124"/>
    <w:rsid w:val="00786329"/>
    <w:rsid w:val="00786CFD"/>
    <w:rsid w:val="00786FBE"/>
    <w:rsid w:val="007873CB"/>
    <w:rsid w:val="00787FEC"/>
    <w:rsid w:val="00790132"/>
    <w:rsid w:val="00790AB5"/>
    <w:rsid w:val="00790D13"/>
    <w:rsid w:val="00791E00"/>
    <w:rsid w:val="00792E98"/>
    <w:rsid w:val="0079332A"/>
    <w:rsid w:val="00793DFE"/>
    <w:rsid w:val="00794930"/>
    <w:rsid w:val="007955A5"/>
    <w:rsid w:val="00795C66"/>
    <w:rsid w:val="00795D89"/>
    <w:rsid w:val="00795DED"/>
    <w:rsid w:val="00795ED1"/>
    <w:rsid w:val="0079641D"/>
    <w:rsid w:val="00796638"/>
    <w:rsid w:val="00796986"/>
    <w:rsid w:val="00796CD9"/>
    <w:rsid w:val="00796F80"/>
    <w:rsid w:val="007977AF"/>
    <w:rsid w:val="00797D09"/>
    <w:rsid w:val="00797D7A"/>
    <w:rsid w:val="007A015F"/>
    <w:rsid w:val="007A0391"/>
    <w:rsid w:val="007A0630"/>
    <w:rsid w:val="007A0648"/>
    <w:rsid w:val="007A0EAC"/>
    <w:rsid w:val="007A2108"/>
    <w:rsid w:val="007A260E"/>
    <w:rsid w:val="007A261A"/>
    <w:rsid w:val="007A2AF0"/>
    <w:rsid w:val="007A337F"/>
    <w:rsid w:val="007A3EE9"/>
    <w:rsid w:val="007A3FD2"/>
    <w:rsid w:val="007A4576"/>
    <w:rsid w:val="007A47C8"/>
    <w:rsid w:val="007A48B0"/>
    <w:rsid w:val="007A4C4E"/>
    <w:rsid w:val="007A4DA3"/>
    <w:rsid w:val="007A4E4D"/>
    <w:rsid w:val="007A53A7"/>
    <w:rsid w:val="007A55D2"/>
    <w:rsid w:val="007A63D5"/>
    <w:rsid w:val="007A64FB"/>
    <w:rsid w:val="007A7D20"/>
    <w:rsid w:val="007B06DA"/>
    <w:rsid w:val="007B137A"/>
    <w:rsid w:val="007B22CC"/>
    <w:rsid w:val="007B3716"/>
    <w:rsid w:val="007B3865"/>
    <w:rsid w:val="007B3A01"/>
    <w:rsid w:val="007B3B9E"/>
    <w:rsid w:val="007B453A"/>
    <w:rsid w:val="007B4769"/>
    <w:rsid w:val="007B4D62"/>
    <w:rsid w:val="007B513E"/>
    <w:rsid w:val="007B5972"/>
    <w:rsid w:val="007B598B"/>
    <w:rsid w:val="007B5C33"/>
    <w:rsid w:val="007B5CCD"/>
    <w:rsid w:val="007B5E24"/>
    <w:rsid w:val="007B6046"/>
    <w:rsid w:val="007B7A55"/>
    <w:rsid w:val="007C057E"/>
    <w:rsid w:val="007C11E3"/>
    <w:rsid w:val="007C1D81"/>
    <w:rsid w:val="007C1DEE"/>
    <w:rsid w:val="007C203D"/>
    <w:rsid w:val="007C2BA8"/>
    <w:rsid w:val="007C2D2A"/>
    <w:rsid w:val="007C36A2"/>
    <w:rsid w:val="007C4048"/>
    <w:rsid w:val="007C434C"/>
    <w:rsid w:val="007C4BD5"/>
    <w:rsid w:val="007C55C0"/>
    <w:rsid w:val="007C633E"/>
    <w:rsid w:val="007C6F8A"/>
    <w:rsid w:val="007C762C"/>
    <w:rsid w:val="007D266E"/>
    <w:rsid w:val="007D3182"/>
    <w:rsid w:val="007D38F3"/>
    <w:rsid w:val="007D39C1"/>
    <w:rsid w:val="007D3CE3"/>
    <w:rsid w:val="007D3FC2"/>
    <w:rsid w:val="007D4DC6"/>
    <w:rsid w:val="007D505B"/>
    <w:rsid w:val="007D51B7"/>
    <w:rsid w:val="007D591D"/>
    <w:rsid w:val="007D5A3F"/>
    <w:rsid w:val="007D63BA"/>
    <w:rsid w:val="007D68DB"/>
    <w:rsid w:val="007D6BFF"/>
    <w:rsid w:val="007D6E82"/>
    <w:rsid w:val="007D75FA"/>
    <w:rsid w:val="007E0283"/>
    <w:rsid w:val="007E040E"/>
    <w:rsid w:val="007E0528"/>
    <w:rsid w:val="007E0A92"/>
    <w:rsid w:val="007E0F25"/>
    <w:rsid w:val="007E0F7D"/>
    <w:rsid w:val="007E1352"/>
    <w:rsid w:val="007E21F5"/>
    <w:rsid w:val="007E2BA4"/>
    <w:rsid w:val="007E31B4"/>
    <w:rsid w:val="007E3372"/>
    <w:rsid w:val="007E3B86"/>
    <w:rsid w:val="007E4485"/>
    <w:rsid w:val="007E46DC"/>
    <w:rsid w:val="007E4B10"/>
    <w:rsid w:val="007E4CD7"/>
    <w:rsid w:val="007E4FDE"/>
    <w:rsid w:val="007E5080"/>
    <w:rsid w:val="007E5148"/>
    <w:rsid w:val="007E568E"/>
    <w:rsid w:val="007E66AF"/>
    <w:rsid w:val="007E69E0"/>
    <w:rsid w:val="007E6A0E"/>
    <w:rsid w:val="007E6CE4"/>
    <w:rsid w:val="007E7BFD"/>
    <w:rsid w:val="007E7DE5"/>
    <w:rsid w:val="007F0DAC"/>
    <w:rsid w:val="007F0DDD"/>
    <w:rsid w:val="007F0F7C"/>
    <w:rsid w:val="007F1271"/>
    <w:rsid w:val="007F1676"/>
    <w:rsid w:val="007F1725"/>
    <w:rsid w:val="007F1D2F"/>
    <w:rsid w:val="007F2F40"/>
    <w:rsid w:val="007F36B9"/>
    <w:rsid w:val="007F4846"/>
    <w:rsid w:val="007F5333"/>
    <w:rsid w:val="007F56CF"/>
    <w:rsid w:val="007F58B6"/>
    <w:rsid w:val="007F6B97"/>
    <w:rsid w:val="007F6DBB"/>
    <w:rsid w:val="007F6DE6"/>
    <w:rsid w:val="007F7708"/>
    <w:rsid w:val="007F779E"/>
    <w:rsid w:val="007F7922"/>
    <w:rsid w:val="007F7D22"/>
    <w:rsid w:val="00800371"/>
    <w:rsid w:val="00800BFA"/>
    <w:rsid w:val="008017A7"/>
    <w:rsid w:val="008018FC"/>
    <w:rsid w:val="00801D75"/>
    <w:rsid w:val="00802588"/>
    <w:rsid w:val="008028A4"/>
    <w:rsid w:val="00802AB6"/>
    <w:rsid w:val="00802D15"/>
    <w:rsid w:val="00803885"/>
    <w:rsid w:val="00803C9E"/>
    <w:rsid w:val="00803CA8"/>
    <w:rsid w:val="00804F39"/>
    <w:rsid w:val="008058B0"/>
    <w:rsid w:val="008058FE"/>
    <w:rsid w:val="008059BB"/>
    <w:rsid w:val="00805A1B"/>
    <w:rsid w:val="0080603A"/>
    <w:rsid w:val="00806931"/>
    <w:rsid w:val="0080693B"/>
    <w:rsid w:val="0080714D"/>
    <w:rsid w:val="00807880"/>
    <w:rsid w:val="00807CBA"/>
    <w:rsid w:val="00810085"/>
    <w:rsid w:val="0081047C"/>
    <w:rsid w:val="00810527"/>
    <w:rsid w:val="00810547"/>
    <w:rsid w:val="0081089A"/>
    <w:rsid w:val="00810DD6"/>
    <w:rsid w:val="00810E9C"/>
    <w:rsid w:val="008122A3"/>
    <w:rsid w:val="00812D28"/>
    <w:rsid w:val="00813056"/>
    <w:rsid w:val="008136B5"/>
    <w:rsid w:val="00813BF7"/>
    <w:rsid w:val="00813C90"/>
    <w:rsid w:val="00814019"/>
    <w:rsid w:val="008141AE"/>
    <w:rsid w:val="00814847"/>
    <w:rsid w:val="00814E48"/>
    <w:rsid w:val="00814ED9"/>
    <w:rsid w:val="008151C3"/>
    <w:rsid w:val="00815765"/>
    <w:rsid w:val="008159F0"/>
    <w:rsid w:val="00817602"/>
    <w:rsid w:val="00817D03"/>
    <w:rsid w:val="008210A8"/>
    <w:rsid w:val="0082175E"/>
    <w:rsid w:val="0082200F"/>
    <w:rsid w:val="00822011"/>
    <w:rsid w:val="00822AD3"/>
    <w:rsid w:val="00822DFF"/>
    <w:rsid w:val="00822F48"/>
    <w:rsid w:val="0082334A"/>
    <w:rsid w:val="00824294"/>
    <w:rsid w:val="00824C88"/>
    <w:rsid w:val="008253F0"/>
    <w:rsid w:val="00825B11"/>
    <w:rsid w:val="0082607C"/>
    <w:rsid w:val="00826781"/>
    <w:rsid w:val="00826A2A"/>
    <w:rsid w:val="00826AFD"/>
    <w:rsid w:val="00826B75"/>
    <w:rsid w:val="008279F1"/>
    <w:rsid w:val="008305E0"/>
    <w:rsid w:val="00831102"/>
    <w:rsid w:val="00831A1D"/>
    <w:rsid w:val="00831C82"/>
    <w:rsid w:val="00831CB8"/>
    <w:rsid w:val="008329F6"/>
    <w:rsid w:val="00832A14"/>
    <w:rsid w:val="00832C66"/>
    <w:rsid w:val="00832C7D"/>
    <w:rsid w:val="0083326F"/>
    <w:rsid w:val="0083329A"/>
    <w:rsid w:val="008336A9"/>
    <w:rsid w:val="008338D9"/>
    <w:rsid w:val="00833A06"/>
    <w:rsid w:val="00833B3F"/>
    <w:rsid w:val="00833D2F"/>
    <w:rsid w:val="00834485"/>
    <w:rsid w:val="00835B1D"/>
    <w:rsid w:val="00835DF7"/>
    <w:rsid w:val="00836044"/>
    <w:rsid w:val="00836061"/>
    <w:rsid w:val="00836130"/>
    <w:rsid w:val="00836C40"/>
    <w:rsid w:val="00836DDA"/>
    <w:rsid w:val="008377FC"/>
    <w:rsid w:val="00837E3F"/>
    <w:rsid w:val="0084017F"/>
    <w:rsid w:val="008411CE"/>
    <w:rsid w:val="00841307"/>
    <w:rsid w:val="00841336"/>
    <w:rsid w:val="0084149C"/>
    <w:rsid w:val="00841759"/>
    <w:rsid w:val="0084209A"/>
    <w:rsid w:val="008424E7"/>
    <w:rsid w:val="00842FA6"/>
    <w:rsid w:val="00843014"/>
    <w:rsid w:val="00843467"/>
    <w:rsid w:val="0084503D"/>
    <w:rsid w:val="008451F9"/>
    <w:rsid w:val="008459C4"/>
    <w:rsid w:val="00845B46"/>
    <w:rsid w:val="00845D0E"/>
    <w:rsid w:val="00845E14"/>
    <w:rsid w:val="00845EF3"/>
    <w:rsid w:val="00846ABE"/>
    <w:rsid w:val="00847143"/>
    <w:rsid w:val="008479CA"/>
    <w:rsid w:val="00847ABB"/>
    <w:rsid w:val="00850D26"/>
    <w:rsid w:val="00851412"/>
    <w:rsid w:val="0085234B"/>
    <w:rsid w:val="008524FD"/>
    <w:rsid w:val="0085296E"/>
    <w:rsid w:val="00852A42"/>
    <w:rsid w:val="00852E8D"/>
    <w:rsid w:val="00853786"/>
    <w:rsid w:val="00853A1C"/>
    <w:rsid w:val="0085450B"/>
    <w:rsid w:val="00854FE3"/>
    <w:rsid w:val="00855734"/>
    <w:rsid w:val="00855B16"/>
    <w:rsid w:val="00855D59"/>
    <w:rsid w:val="008563A1"/>
    <w:rsid w:val="00856F35"/>
    <w:rsid w:val="00860199"/>
    <w:rsid w:val="008604D9"/>
    <w:rsid w:val="00860F67"/>
    <w:rsid w:val="0086161F"/>
    <w:rsid w:val="008619CD"/>
    <w:rsid w:val="00861CCC"/>
    <w:rsid w:val="008624D7"/>
    <w:rsid w:val="008628A1"/>
    <w:rsid w:val="008637F5"/>
    <w:rsid w:val="00863EE2"/>
    <w:rsid w:val="0086406A"/>
    <w:rsid w:val="0086455D"/>
    <w:rsid w:val="00864DB6"/>
    <w:rsid w:val="0086584D"/>
    <w:rsid w:val="00865923"/>
    <w:rsid w:val="008664C1"/>
    <w:rsid w:val="0086659A"/>
    <w:rsid w:val="0086742A"/>
    <w:rsid w:val="00867FF5"/>
    <w:rsid w:val="008700E1"/>
    <w:rsid w:val="00870803"/>
    <w:rsid w:val="00870B9A"/>
    <w:rsid w:val="00871397"/>
    <w:rsid w:val="00871696"/>
    <w:rsid w:val="0087197D"/>
    <w:rsid w:val="00872007"/>
    <w:rsid w:val="008721CB"/>
    <w:rsid w:val="00872BD3"/>
    <w:rsid w:val="008741A8"/>
    <w:rsid w:val="008748DA"/>
    <w:rsid w:val="00874D1C"/>
    <w:rsid w:val="00875080"/>
    <w:rsid w:val="008752C3"/>
    <w:rsid w:val="00875CD0"/>
    <w:rsid w:val="008760C0"/>
    <w:rsid w:val="00876481"/>
    <w:rsid w:val="008768CA"/>
    <w:rsid w:val="0087714D"/>
    <w:rsid w:val="0087779A"/>
    <w:rsid w:val="00877F01"/>
    <w:rsid w:val="00880175"/>
    <w:rsid w:val="0088038C"/>
    <w:rsid w:val="008806E7"/>
    <w:rsid w:val="00880CBD"/>
    <w:rsid w:val="00880FAB"/>
    <w:rsid w:val="00881524"/>
    <w:rsid w:val="008823B9"/>
    <w:rsid w:val="008825E0"/>
    <w:rsid w:val="0088317C"/>
    <w:rsid w:val="00883880"/>
    <w:rsid w:val="00885BAD"/>
    <w:rsid w:val="00886DC9"/>
    <w:rsid w:val="00887336"/>
    <w:rsid w:val="00887A74"/>
    <w:rsid w:val="008904A8"/>
    <w:rsid w:val="00890F22"/>
    <w:rsid w:val="00891722"/>
    <w:rsid w:val="00891C77"/>
    <w:rsid w:val="00892149"/>
    <w:rsid w:val="0089232C"/>
    <w:rsid w:val="00892E40"/>
    <w:rsid w:val="00892F90"/>
    <w:rsid w:val="00892FF1"/>
    <w:rsid w:val="00893A67"/>
    <w:rsid w:val="00893ABC"/>
    <w:rsid w:val="00894404"/>
    <w:rsid w:val="00894798"/>
    <w:rsid w:val="0089499D"/>
    <w:rsid w:val="00894D63"/>
    <w:rsid w:val="008951B3"/>
    <w:rsid w:val="00895777"/>
    <w:rsid w:val="00895CF2"/>
    <w:rsid w:val="00896294"/>
    <w:rsid w:val="00896398"/>
    <w:rsid w:val="0089742B"/>
    <w:rsid w:val="00897603"/>
    <w:rsid w:val="00897B58"/>
    <w:rsid w:val="00897CD8"/>
    <w:rsid w:val="008A01D8"/>
    <w:rsid w:val="008A08F0"/>
    <w:rsid w:val="008A1030"/>
    <w:rsid w:val="008A1513"/>
    <w:rsid w:val="008A1F79"/>
    <w:rsid w:val="008A24DD"/>
    <w:rsid w:val="008A263B"/>
    <w:rsid w:val="008A2A0B"/>
    <w:rsid w:val="008A2B41"/>
    <w:rsid w:val="008A2B9A"/>
    <w:rsid w:val="008A3112"/>
    <w:rsid w:val="008A31B1"/>
    <w:rsid w:val="008A3255"/>
    <w:rsid w:val="008A36F2"/>
    <w:rsid w:val="008A394A"/>
    <w:rsid w:val="008A4160"/>
    <w:rsid w:val="008A444A"/>
    <w:rsid w:val="008A46DB"/>
    <w:rsid w:val="008A4761"/>
    <w:rsid w:val="008A4EE1"/>
    <w:rsid w:val="008A4FAD"/>
    <w:rsid w:val="008A4FC3"/>
    <w:rsid w:val="008A567D"/>
    <w:rsid w:val="008A5A13"/>
    <w:rsid w:val="008A5DA8"/>
    <w:rsid w:val="008A5F92"/>
    <w:rsid w:val="008A615D"/>
    <w:rsid w:val="008A632A"/>
    <w:rsid w:val="008A6B01"/>
    <w:rsid w:val="008A6E46"/>
    <w:rsid w:val="008A6E4E"/>
    <w:rsid w:val="008A74EC"/>
    <w:rsid w:val="008A7799"/>
    <w:rsid w:val="008A7D11"/>
    <w:rsid w:val="008A7EB9"/>
    <w:rsid w:val="008B068A"/>
    <w:rsid w:val="008B06C3"/>
    <w:rsid w:val="008B0DEC"/>
    <w:rsid w:val="008B12E7"/>
    <w:rsid w:val="008B1830"/>
    <w:rsid w:val="008B1A64"/>
    <w:rsid w:val="008B1BCD"/>
    <w:rsid w:val="008B2B62"/>
    <w:rsid w:val="008B2F53"/>
    <w:rsid w:val="008B2FC3"/>
    <w:rsid w:val="008B3397"/>
    <w:rsid w:val="008B357D"/>
    <w:rsid w:val="008B39D7"/>
    <w:rsid w:val="008B47F5"/>
    <w:rsid w:val="008B485B"/>
    <w:rsid w:val="008B493E"/>
    <w:rsid w:val="008B4B55"/>
    <w:rsid w:val="008B4F12"/>
    <w:rsid w:val="008B6F54"/>
    <w:rsid w:val="008B7519"/>
    <w:rsid w:val="008C0A57"/>
    <w:rsid w:val="008C0C31"/>
    <w:rsid w:val="008C14E2"/>
    <w:rsid w:val="008C1F6C"/>
    <w:rsid w:val="008C2019"/>
    <w:rsid w:val="008C2148"/>
    <w:rsid w:val="008C275F"/>
    <w:rsid w:val="008C285D"/>
    <w:rsid w:val="008C2EB6"/>
    <w:rsid w:val="008C37A1"/>
    <w:rsid w:val="008C3F0C"/>
    <w:rsid w:val="008C4B2C"/>
    <w:rsid w:val="008C4C65"/>
    <w:rsid w:val="008C56F2"/>
    <w:rsid w:val="008C5C50"/>
    <w:rsid w:val="008C6BEE"/>
    <w:rsid w:val="008C6D91"/>
    <w:rsid w:val="008C791F"/>
    <w:rsid w:val="008C7C34"/>
    <w:rsid w:val="008D0F5A"/>
    <w:rsid w:val="008D1852"/>
    <w:rsid w:val="008D20E9"/>
    <w:rsid w:val="008D247E"/>
    <w:rsid w:val="008D2C6C"/>
    <w:rsid w:val="008D37F2"/>
    <w:rsid w:val="008D3D35"/>
    <w:rsid w:val="008D3DFC"/>
    <w:rsid w:val="008D3FA4"/>
    <w:rsid w:val="008D40F6"/>
    <w:rsid w:val="008D4B2E"/>
    <w:rsid w:val="008D4C0C"/>
    <w:rsid w:val="008D50F1"/>
    <w:rsid w:val="008D5371"/>
    <w:rsid w:val="008D6111"/>
    <w:rsid w:val="008D63F2"/>
    <w:rsid w:val="008D6A32"/>
    <w:rsid w:val="008D6A50"/>
    <w:rsid w:val="008D7B0A"/>
    <w:rsid w:val="008E0432"/>
    <w:rsid w:val="008E0598"/>
    <w:rsid w:val="008E07E6"/>
    <w:rsid w:val="008E0F75"/>
    <w:rsid w:val="008E16C6"/>
    <w:rsid w:val="008E1B4B"/>
    <w:rsid w:val="008E1F53"/>
    <w:rsid w:val="008E23A0"/>
    <w:rsid w:val="008E265D"/>
    <w:rsid w:val="008E26F2"/>
    <w:rsid w:val="008E29B6"/>
    <w:rsid w:val="008E2C75"/>
    <w:rsid w:val="008E2C81"/>
    <w:rsid w:val="008E383A"/>
    <w:rsid w:val="008E3CD5"/>
    <w:rsid w:val="008E3D30"/>
    <w:rsid w:val="008E3E0E"/>
    <w:rsid w:val="008E450D"/>
    <w:rsid w:val="008E46D1"/>
    <w:rsid w:val="008E4805"/>
    <w:rsid w:val="008E4A20"/>
    <w:rsid w:val="008E602B"/>
    <w:rsid w:val="008E60B1"/>
    <w:rsid w:val="008E6505"/>
    <w:rsid w:val="008E69D3"/>
    <w:rsid w:val="008E6A8A"/>
    <w:rsid w:val="008E706C"/>
    <w:rsid w:val="008E721B"/>
    <w:rsid w:val="008E7A20"/>
    <w:rsid w:val="008E7B51"/>
    <w:rsid w:val="008E7D1E"/>
    <w:rsid w:val="008F02BF"/>
    <w:rsid w:val="008F0391"/>
    <w:rsid w:val="008F0A54"/>
    <w:rsid w:val="008F0C63"/>
    <w:rsid w:val="008F0F28"/>
    <w:rsid w:val="008F13DF"/>
    <w:rsid w:val="008F274C"/>
    <w:rsid w:val="008F2759"/>
    <w:rsid w:val="008F3197"/>
    <w:rsid w:val="008F41C7"/>
    <w:rsid w:val="008F41EE"/>
    <w:rsid w:val="008F44CF"/>
    <w:rsid w:val="008F4F61"/>
    <w:rsid w:val="008F5350"/>
    <w:rsid w:val="008F5488"/>
    <w:rsid w:val="008F7474"/>
    <w:rsid w:val="008F7BCB"/>
    <w:rsid w:val="008F7C64"/>
    <w:rsid w:val="00900108"/>
    <w:rsid w:val="00901070"/>
    <w:rsid w:val="00901816"/>
    <w:rsid w:val="00901C50"/>
    <w:rsid w:val="009020FA"/>
    <w:rsid w:val="009021A6"/>
    <w:rsid w:val="0090271F"/>
    <w:rsid w:val="00902778"/>
    <w:rsid w:val="00902886"/>
    <w:rsid w:val="00902E23"/>
    <w:rsid w:val="00903E2A"/>
    <w:rsid w:val="009042ED"/>
    <w:rsid w:val="0090436D"/>
    <w:rsid w:val="00904463"/>
    <w:rsid w:val="009054E1"/>
    <w:rsid w:val="00905607"/>
    <w:rsid w:val="00905F5E"/>
    <w:rsid w:val="009064DF"/>
    <w:rsid w:val="00906ACB"/>
    <w:rsid w:val="00906C6C"/>
    <w:rsid w:val="00907001"/>
    <w:rsid w:val="009070F1"/>
    <w:rsid w:val="009102B3"/>
    <w:rsid w:val="009105BC"/>
    <w:rsid w:val="0091068F"/>
    <w:rsid w:val="009107D6"/>
    <w:rsid w:val="00910A6B"/>
    <w:rsid w:val="00911315"/>
    <w:rsid w:val="009114EE"/>
    <w:rsid w:val="00911E17"/>
    <w:rsid w:val="00911F8C"/>
    <w:rsid w:val="009126BB"/>
    <w:rsid w:val="009132F6"/>
    <w:rsid w:val="0091348E"/>
    <w:rsid w:val="00913A3C"/>
    <w:rsid w:val="00913F35"/>
    <w:rsid w:val="00914171"/>
    <w:rsid w:val="00914FED"/>
    <w:rsid w:val="009151A3"/>
    <w:rsid w:val="00915731"/>
    <w:rsid w:val="00915868"/>
    <w:rsid w:val="0091599E"/>
    <w:rsid w:val="00915E81"/>
    <w:rsid w:val="00916DE4"/>
    <w:rsid w:val="0091721F"/>
    <w:rsid w:val="00917FFE"/>
    <w:rsid w:val="00920337"/>
    <w:rsid w:val="00920652"/>
    <w:rsid w:val="00920884"/>
    <w:rsid w:val="00921145"/>
    <w:rsid w:val="0092167B"/>
    <w:rsid w:val="00922323"/>
    <w:rsid w:val="009223F7"/>
    <w:rsid w:val="009225D1"/>
    <w:rsid w:val="00922BEF"/>
    <w:rsid w:val="00922EAB"/>
    <w:rsid w:val="009237F6"/>
    <w:rsid w:val="00923EF2"/>
    <w:rsid w:val="009242FB"/>
    <w:rsid w:val="00924F38"/>
    <w:rsid w:val="0092539E"/>
    <w:rsid w:val="00925624"/>
    <w:rsid w:val="00925C2D"/>
    <w:rsid w:val="00925DCA"/>
    <w:rsid w:val="00926C66"/>
    <w:rsid w:val="00927BEE"/>
    <w:rsid w:val="00930749"/>
    <w:rsid w:val="00930B88"/>
    <w:rsid w:val="00930EAC"/>
    <w:rsid w:val="00931CFA"/>
    <w:rsid w:val="00931F61"/>
    <w:rsid w:val="00932705"/>
    <w:rsid w:val="00932829"/>
    <w:rsid w:val="0093324D"/>
    <w:rsid w:val="0093344A"/>
    <w:rsid w:val="00933B98"/>
    <w:rsid w:val="00934014"/>
    <w:rsid w:val="009340DA"/>
    <w:rsid w:val="00934780"/>
    <w:rsid w:val="00935873"/>
    <w:rsid w:val="00935931"/>
    <w:rsid w:val="009365EF"/>
    <w:rsid w:val="009374FE"/>
    <w:rsid w:val="00940AB3"/>
    <w:rsid w:val="00940C3E"/>
    <w:rsid w:val="009416CC"/>
    <w:rsid w:val="00941BDF"/>
    <w:rsid w:val="00941C30"/>
    <w:rsid w:val="00941D1A"/>
    <w:rsid w:val="00941DBC"/>
    <w:rsid w:val="00941EE6"/>
    <w:rsid w:val="00942EC2"/>
    <w:rsid w:val="009439A4"/>
    <w:rsid w:val="0094422D"/>
    <w:rsid w:val="00944AD7"/>
    <w:rsid w:val="009451ED"/>
    <w:rsid w:val="009452BF"/>
    <w:rsid w:val="00945458"/>
    <w:rsid w:val="00946244"/>
    <w:rsid w:val="00946F49"/>
    <w:rsid w:val="0094723E"/>
    <w:rsid w:val="0094750E"/>
    <w:rsid w:val="0095022E"/>
    <w:rsid w:val="00950A01"/>
    <w:rsid w:val="00950AA2"/>
    <w:rsid w:val="00950B98"/>
    <w:rsid w:val="00950BAB"/>
    <w:rsid w:val="00951087"/>
    <w:rsid w:val="00951493"/>
    <w:rsid w:val="00951954"/>
    <w:rsid w:val="0095199B"/>
    <w:rsid w:val="00951ED5"/>
    <w:rsid w:val="0095279D"/>
    <w:rsid w:val="00952CDF"/>
    <w:rsid w:val="00952D86"/>
    <w:rsid w:val="009532FE"/>
    <w:rsid w:val="009536D0"/>
    <w:rsid w:val="00953898"/>
    <w:rsid w:val="009539FE"/>
    <w:rsid w:val="00953CDF"/>
    <w:rsid w:val="009541E4"/>
    <w:rsid w:val="0095429F"/>
    <w:rsid w:val="00954EC2"/>
    <w:rsid w:val="00955700"/>
    <w:rsid w:val="00956235"/>
    <w:rsid w:val="00956579"/>
    <w:rsid w:val="0095693B"/>
    <w:rsid w:val="00956FC0"/>
    <w:rsid w:val="0095729B"/>
    <w:rsid w:val="0095777B"/>
    <w:rsid w:val="00957F67"/>
    <w:rsid w:val="00957FAE"/>
    <w:rsid w:val="009603DF"/>
    <w:rsid w:val="00960881"/>
    <w:rsid w:val="00960BC3"/>
    <w:rsid w:val="00960D6E"/>
    <w:rsid w:val="009613DD"/>
    <w:rsid w:val="00961411"/>
    <w:rsid w:val="0096154A"/>
    <w:rsid w:val="009615C4"/>
    <w:rsid w:val="00962F1B"/>
    <w:rsid w:val="009632A4"/>
    <w:rsid w:val="00963630"/>
    <w:rsid w:val="00963F47"/>
    <w:rsid w:val="00964142"/>
    <w:rsid w:val="0096419E"/>
    <w:rsid w:val="0096472C"/>
    <w:rsid w:val="00964992"/>
    <w:rsid w:val="00964999"/>
    <w:rsid w:val="0096514E"/>
    <w:rsid w:val="00965508"/>
    <w:rsid w:val="009655BD"/>
    <w:rsid w:val="009659EE"/>
    <w:rsid w:val="00965AFA"/>
    <w:rsid w:val="00965E29"/>
    <w:rsid w:val="00965FA7"/>
    <w:rsid w:val="0096618B"/>
    <w:rsid w:val="00966320"/>
    <w:rsid w:val="00966F56"/>
    <w:rsid w:val="00967867"/>
    <w:rsid w:val="00967F07"/>
    <w:rsid w:val="00970262"/>
    <w:rsid w:val="0097128F"/>
    <w:rsid w:val="00971CFD"/>
    <w:rsid w:val="00971EC8"/>
    <w:rsid w:val="00972169"/>
    <w:rsid w:val="00972437"/>
    <w:rsid w:val="00972845"/>
    <w:rsid w:val="00972D86"/>
    <w:rsid w:val="00973B3F"/>
    <w:rsid w:val="00973CE4"/>
    <w:rsid w:val="00973F98"/>
    <w:rsid w:val="009745F6"/>
    <w:rsid w:val="00974C6C"/>
    <w:rsid w:val="00974DFD"/>
    <w:rsid w:val="00975687"/>
    <w:rsid w:val="00976364"/>
    <w:rsid w:val="0097713F"/>
    <w:rsid w:val="00977252"/>
    <w:rsid w:val="0097777E"/>
    <w:rsid w:val="00977C2F"/>
    <w:rsid w:val="00977E26"/>
    <w:rsid w:val="00977E45"/>
    <w:rsid w:val="0098015D"/>
    <w:rsid w:val="00980DE4"/>
    <w:rsid w:val="00981C76"/>
    <w:rsid w:val="009825AE"/>
    <w:rsid w:val="0098334E"/>
    <w:rsid w:val="00983904"/>
    <w:rsid w:val="009840A9"/>
    <w:rsid w:val="00984309"/>
    <w:rsid w:val="00985113"/>
    <w:rsid w:val="00985282"/>
    <w:rsid w:val="009854A2"/>
    <w:rsid w:val="009859BB"/>
    <w:rsid w:val="00985DF8"/>
    <w:rsid w:val="00986338"/>
    <w:rsid w:val="0098736C"/>
    <w:rsid w:val="00987579"/>
    <w:rsid w:val="00987F48"/>
    <w:rsid w:val="00990405"/>
    <w:rsid w:val="00990560"/>
    <w:rsid w:val="0099057B"/>
    <w:rsid w:val="009910D7"/>
    <w:rsid w:val="00991627"/>
    <w:rsid w:val="00991649"/>
    <w:rsid w:val="009919DB"/>
    <w:rsid w:val="00991F0B"/>
    <w:rsid w:val="00991FED"/>
    <w:rsid w:val="00992201"/>
    <w:rsid w:val="0099225A"/>
    <w:rsid w:val="009924E4"/>
    <w:rsid w:val="0099269B"/>
    <w:rsid w:val="00992B56"/>
    <w:rsid w:val="00993046"/>
    <w:rsid w:val="00993B0B"/>
    <w:rsid w:val="009944C3"/>
    <w:rsid w:val="00994592"/>
    <w:rsid w:val="00994FD2"/>
    <w:rsid w:val="00996321"/>
    <w:rsid w:val="00996715"/>
    <w:rsid w:val="00996980"/>
    <w:rsid w:val="00996CB5"/>
    <w:rsid w:val="00996CDF"/>
    <w:rsid w:val="0099740D"/>
    <w:rsid w:val="00997966"/>
    <w:rsid w:val="00997989"/>
    <w:rsid w:val="00997CAF"/>
    <w:rsid w:val="00997D1E"/>
    <w:rsid w:val="009A044F"/>
    <w:rsid w:val="009A0D69"/>
    <w:rsid w:val="009A0FA6"/>
    <w:rsid w:val="009A0FEB"/>
    <w:rsid w:val="009A1084"/>
    <w:rsid w:val="009A1099"/>
    <w:rsid w:val="009A1323"/>
    <w:rsid w:val="009A13ED"/>
    <w:rsid w:val="009A1675"/>
    <w:rsid w:val="009A1805"/>
    <w:rsid w:val="009A1923"/>
    <w:rsid w:val="009A1F51"/>
    <w:rsid w:val="009A2032"/>
    <w:rsid w:val="009A2166"/>
    <w:rsid w:val="009A2A69"/>
    <w:rsid w:val="009A2ADE"/>
    <w:rsid w:val="009A3478"/>
    <w:rsid w:val="009A36EA"/>
    <w:rsid w:val="009A3791"/>
    <w:rsid w:val="009A429D"/>
    <w:rsid w:val="009A467F"/>
    <w:rsid w:val="009A539C"/>
    <w:rsid w:val="009A5433"/>
    <w:rsid w:val="009A54A2"/>
    <w:rsid w:val="009A58DF"/>
    <w:rsid w:val="009A5CA7"/>
    <w:rsid w:val="009A6162"/>
    <w:rsid w:val="009A633F"/>
    <w:rsid w:val="009A65D9"/>
    <w:rsid w:val="009A6811"/>
    <w:rsid w:val="009A6991"/>
    <w:rsid w:val="009A6CA8"/>
    <w:rsid w:val="009A71C1"/>
    <w:rsid w:val="009A75E1"/>
    <w:rsid w:val="009A7806"/>
    <w:rsid w:val="009A7C56"/>
    <w:rsid w:val="009B04BA"/>
    <w:rsid w:val="009B05DF"/>
    <w:rsid w:val="009B0BE3"/>
    <w:rsid w:val="009B0C67"/>
    <w:rsid w:val="009B1266"/>
    <w:rsid w:val="009B15BA"/>
    <w:rsid w:val="009B1799"/>
    <w:rsid w:val="009B19CB"/>
    <w:rsid w:val="009B1CCF"/>
    <w:rsid w:val="009B1CE7"/>
    <w:rsid w:val="009B1F7E"/>
    <w:rsid w:val="009B2FF8"/>
    <w:rsid w:val="009B3805"/>
    <w:rsid w:val="009B3945"/>
    <w:rsid w:val="009B4ABE"/>
    <w:rsid w:val="009B4B73"/>
    <w:rsid w:val="009B4D33"/>
    <w:rsid w:val="009B4E2F"/>
    <w:rsid w:val="009B504A"/>
    <w:rsid w:val="009B59D8"/>
    <w:rsid w:val="009B6F4C"/>
    <w:rsid w:val="009B7F72"/>
    <w:rsid w:val="009C0544"/>
    <w:rsid w:val="009C0F2D"/>
    <w:rsid w:val="009C1159"/>
    <w:rsid w:val="009C1414"/>
    <w:rsid w:val="009C19C4"/>
    <w:rsid w:val="009C1C70"/>
    <w:rsid w:val="009C1FF5"/>
    <w:rsid w:val="009C201E"/>
    <w:rsid w:val="009C224D"/>
    <w:rsid w:val="009C2A75"/>
    <w:rsid w:val="009C2BEC"/>
    <w:rsid w:val="009C31B9"/>
    <w:rsid w:val="009C3969"/>
    <w:rsid w:val="009C396C"/>
    <w:rsid w:val="009C3ABA"/>
    <w:rsid w:val="009C3CA0"/>
    <w:rsid w:val="009C3D69"/>
    <w:rsid w:val="009C3E5C"/>
    <w:rsid w:val="009C4346"/>
    <w:rsid w:val="009C4668"/>
    <w:rsid w:val="009C5153"/>
    <w:rsid w:val="009C55CF"/>
    <w:rsid w:val="009C55F7"/>
    <w:rsid w:val="009C5825"/>
    <w:rsid w:val="009C6503"/>
    <w:rsid w:val="009C6600"/>
    <w:rsid w:val="009C67E7"/>
    <w:rsid w:val="009C6D58"/>
    <w:rsid w:val="009C7052"/>
    <w:rsid w:val="009C786C"/>
    <w:rsid w:val="009C7C1A"/>
    <w:rsid w:val="009C7CF9"/>
    <w:rsid w:val="009D0416"/>
    <w:rsid w:val="009D0B6C"/>
    <w:rsid w:val="009D1348"/>
    <w:rsid w:val="009D146D"/>
    <w:rsid w:val="009D1B19"/>
    <w:rsid w:val="009D1E49"/>
    <w:rsid w:val="009D202C"/>
    <w:rsid w:val="009D2ABC"/>
    <w:rsid w:val="009D2B0E"/>
    <w:rsid w:val="009D32DC"/>
    <w:rsid w:val="009D3935"/>
    <w:rsid w:val="009D3A76"/>
    <w:rsid w:val="009D4289"/>
    <w:rsid w:val="009D470E"/>
    <w:rsid w:val="009D49DB"/>
    <w:rsid w:val="009D4F29"/>
    <w:rsid w:val="009D513D"/>
    <w:rsid w:val="009D6A52"/>
    <w:rsid w:val="009D6D6F"/>
    <w:rsid w:val="009D6D92"/>
    <w:rsid w:val="009D760A"/>
    <w:rsid w:val="009D7957"/>
    <w:rsid w:val="009E1120"/>
    <w:rsid w:val="009E1A76"/>
    <w:rsid w:val="009E2479"/>
    <w:rsid w:val="009E2AA2"/>
    <w:rsid w:val="009E2E0C"/>
    <w:rsid w:val="009E2E69"/>
    <w:rsid w:val="009E3D56"/>
    <w:rsid w:val="009E4A5E"/>
    <w:rsid w:val="009E4BD4"/>
    <w:rsid w:val="009E4FEA"/>
    <w:rsid w:val="009E5B32"/>
    <w:rsid w:val="009E6C18"/>
    <w:rsid w:val="009E7368"/>
    <w:rsid w:val="009E7C1F"/>
    <w:rsid w:val="009E7D74"/>
    <w:rsid w:val="009F00C6"/>
    <w:rsid w:val="009F0136"/>
    <w:rsid w:val="009F013D"/>
    <w:rsid w:val="009F0204"/>
    <w:rsid w:val="009F024A"/>
    <w:rsid w:val="009F064E"/>
    <w:rsid w:val="009F0656"/>
    <w:rsid w:val="009F0992"/>
    <w:rsid w:val="009F0BA4"/>
    <w:rsid w:val="009F143C"/>
    <w:rsid w:val="009F153D"/>
    <w:rsid w:val="009F1BA7"/>
    <w:rsid w:val="009F1D8D"/>
    <w:rsid w:val="009F20A7"/>
    <w:rsid w:val="009F21F0"/>
    <w:rsid w:val="009F24C8"/>
    <w:rsid w:val="009F2666"/>
    <w:rsid w:val="009F28F1"/>
    <w:rsid w:val="009F2E1F"/>
    <w:rsid w:val="009F378B"/>
    <w:rsid w:val="009F37B7"/>
    <w:rsid w:val="009F3BDA"/>
    <w:rsid w:val="009F3CBE"/>
    <w:rsid w:val="009F3E24"/>
    <w:rsid w:val="009F4165"/>
    <w:rsid w:val="009F615E"/>
    <w:rsid w:val="009F6918"/>
    <w:rsid w:val="009F6A1A"/>
    <w:rsid w:val="009F6EA2"/>
    <w:rsid w:val="009F6F1C"/>
    <w:rsid w:val="009F724B"/>
    <w:rsid w:val="009F7959"/>
    <w:rsid w:val="009F7EE0"/>
    <w:rsid w:val="00A00038"/>
    <w:rsid w:val="00A00708"/>
    <w:rsid w:val="00A00BD5"/>
    <w:rsid w:val="00A01657"/>
    <w:rsid w:val="00A0263D"/>
    <w:rsid w:val="00A02690"/>
    <w:rsid w:val="00A03293"/>
    <w:rsid w:val="00A03B4C"/>
    <w:rsid w:val="00A03DBA"/>
    <w:rsid w:val="00A03F24"/>
    <w:rsid w:val="00A041CE"/>
    <w:rsid w:val="00A0471A"/>
    <w:rsid w:val="00A05324"/>
    <w:rsid w:val="00A05DE3"/>
    <w:rsid w:val="00A05E73"/>
    <w:rsid w:val="00A05F65"/>
    <w:rsid w:val="00A06084"/>
    <w:rsid w:val="00A0699B"/>
    <w:rsid w:val="00A06A61"/>
    <w:rsid w:val="00A10623"/>
    <w:rsid w:val="00A107BC"/>
    <w:rsid w:val="00A10F02"/>
    <w:rsid w:val="00A10F71"/>
    <w:rsid w:val="00A10FA6"/>
    <w:rsid w:val="00A11C27"/>
    <w:rsid w:val="00A122B9"/>
    <w:rsid w:val="00A12E73"/>
    <w:rsid w:val="00A136D4"/>
    <w:rsid w:val="00A141F9"/>
    <w:rsid w:val="00A15788"/>
    <w:rsid w:val="00A15915"/>
    <w:rsid w:val="00A15B6B"/>
    <w:rsid w:val="00A16101"/>
    <w:rsid w:val="00A164B4"/>
    <w:rsid w:val="00A16711"/>
    <w:rsid w:val="00A16725"/>
    <w:rsid w:val="00A16BD8"/>
    <w:rsid w:val="00A16BFB"/>
    <w:rsid w:val="00A17105"/>
    <w:rsid w:val="00A173BC"/>
    <w:rsid w:val="00A17ACA"/>
    <w:rsid w:val="00A17AF2"/>
    <w:rsid w:val="00A21B22"/>
    <w:rsid w:val="00A21F35"/>
    <w:rsid w:val="00A2228C"/>
    <w:rsid w:val="00A2263D"/>
    <w:rsid w:val="00A22686"/>
    <w:rsid w:val="00A22847"/>
    <w:rsid w:val="00A22F16"/>
    <w:rsid w:val="00A2379E"/>
    <w:rsid w:val="00A248DC"/>
    <w:rsid w:val="00A25356"/>
    <w:rsid w:val="00A25560"/>
    <w:rsid w:val="00A25A00"/>
    <w:rsid w:val="00A25B32"/>
    <w:rsid w:val="00A25F5C"/>
    <w:rsid w:val="00A26948"/>
    <w:rsid w:val="00A2764D"/>
    <w:rsid w:val="00A27C38"/>
    <w:rsid w:val="00A30282"/>
    <w:rsid w:val="00A30FAB"/>
    <w:rsid w:val="00A30FDD"/>
    <w:rsid w:val="00A312BF"/>
    <w:rsid w:val="00A3174C"/>
    <w:rsid w:val="00A31801"/>
    <w:rsid w:val="00A3182E"/>
    <w:rsid w:val="00A31C9E"/>
    <w:rsid w:val="00A32336"/>
    <w:rsid w:val="00A32AB9"/>
    <w:rsid w:val="00A32EA4"/>
    <w:rsid w:val="00A33503"/>
    <w:rsid w:val="00A33517"/>
    <w:rsid w:val="00A33B0F"/>
    <w:rsid w:val="00A33B37"/>
    <w:rsid w:val="00A34D72"/>
    <w:rsid w:val="00A34ECF"/>
    <w:rsid w:val="00A35984"/>
    <w:rsid w:val="00A35A1E"/>
    <w:rsid w:val="00A35A2A"/>
    <w:rsid w:val="00A36687"/>
    <w:rsid w:val="00A366E6"/>
    <w:rsid w:val="00A3688E"/>
    <w:rsid w:val="00A372F8"/>
    <w:rsid w:val="00A379CE"/>
    <w:rsid w:val="00A37BFA"/>
    <w:rsid w:val="00A37F6D"/>
    <w:rsid w:val="00A404D3"/>
    <w:rsid w:val="00A4058D"/>
    <w:rsid w:val="00A4087B"/>
    <w:rsid w:val="00A409D9"/>
    <w:rsid w:val="00A41602"/>
    <w:rsid w:val="00A41699"/>
    <w:rsid w:val="00A41FA3"/>
    <w:rsid w:val="00A429DD"/>
    <w:rsid w:val="00A431EE"/>
    <w:rsid w:val="00A43829"/>
    <w:rsid w:val="00A4385E"/>
    <w:rsid w:val="00A441FF"/>
    <w:rsid w:val="00A44644"/>
    <w:rsid w:val="00A448C1"/>
    <w:rsid w:val="00A449AB"/>
    <w:rsid w:val="00A45058"/>
    <w:rsid w:val="00A45187"/>
    <w:rsid w:val="00A45E3C"/>
    <w:rsid w:val="00A46294"/>
    <w:rsid w:val="00A46AD0"/>
    <w:rsid w:val="00A46B92"/>
    <w:rsid w:val="00A47C0C"/>
    <w:rsid w:val="00A47E6B"/>
    <w:rsid w:val="00A47FB7"/>
    <w:rsid w:val="00A50CE1"/>
    <w:rsid w:val="00A510A4"/>
    <w:rsid w:val="00A5154D"/>
    <w:rsid w:val="00A5183B"/>
    <w:rsid w:val="00A530E7"/>
    <w:rsid w:val="00A53724"/>
    <w:rsid w:val="00A53910"/>
    <w:rsid w:val="00A53B77"/>
    <w:rsid w:val="00A53BB4"/>
    <w:rsid w:val="00A53BEA"/>
    <w:rsid w:val="00A53EF6"/>
    <w:rsid w:val="00A541D1"/>
    <w:rsid w:val="00A54549"/>
    <w:rsid w:val="00A54B30"/>
    <w:rsid w:val="00A54DAF"/>
    <w:rsid w:val="00A54F7F"/>
    <w:rsid w:val="00A55BD9"/>
    <w:rsid w:val="00A567A6"/>
    <w:rsid w:val="00A56D01"/>
    <w:rsid w:val="00A573ED"/>
    <w:rsid w:val="00A60058"/>
    <w:rsid w:val="00A60570"/>
    <w:rsid w:val="00A6096A"/>
    <w:rsid w:val="00A60A08"/>
    <w:rsid w:val="00A610D2"/>
    <w:rsid w:val="00A618BD"/>
    <w:rsid w:val="00A61A78"/>
    <w:rsid w:val="00A622F1"/>
    <w:rsid w:val="00A62309"/>
    <w:rsid w:val="00A6232E"/>
    <w:rsid w:val="00A62365"/>
    <w:rsid w:val="00A62630"/>
    <w:rsid w:val="00A628EC"/>
    <w:rsid w:val="00A6299D"/>
    <w:rsid w:val="00A64461"/>
    <w:rsid w:val="00A647D6"/>
    <w:rsid w:val="00A64F81"/>
    <w:rsid w:val="00A6549A"/>
    <w:rsid w:val="00A658D2"/>
    <w:rsid w:val="00A65C1C"/>
    <w:rsid w:val="00A65D58"/>
    <w:rsid w:val="00A661BA"/>
    <w:rsid w:val="00A6690C"/>
    <w:rsid w:val="00A6724C"/>
    <w:rsid w:val="00A67310"/>
    <w:rsid w:val="00A67487"/>
    <w:rsid w:val="00A67CC6"/>
    <w:rsid w:val="00A67DE9"/>
    <w:rsid w:val="00A70287"/>
    <w:rsid w:val="00A70C92"/>
    <w:rsid w:val="00A715E1"/>
    <w:rsid w:val="00A71F7F"/>
    <w:rsid w:val="00A72641"/>
    <w:rsid w:val="00A72A0B"/>
    <w:rsid w:val="00A72ABA"/>
    <w:rsid w:val="00A72CD4"/>
    <w:rsid w:val="00A72EE1"/>
    <w:rsid w:val="00A731F9"/>
    <w:rsid w:val="00A73408"/>
    <w:rsid w:val="00A73833"/>
    <w:rsid w:val="00A74C9E"/>
    <w:rsid w:val="00A7557C"/>
    <w:rsid w:val="00A75A04"/>
    <w:rsid w:val="00A76335"/>
    <w:rsid w:val="00A763F6"/>
    <w:rsid w:val="00A767F7"/>
    <w:rsid w:val="00A76A62"/>
    <w:rsid w:val="00A7707E"/>
    <w:rsid w:val="00A77144"/>
    <w:rsid w:val="00A772FE"/>
    <w:rsid w:val="00A77A9F"/>
    <w:rsid w:val="00A77CA3"/>
    <w:rsid w:val="00A80E78"/>
    <w:rsid w:val="00A80EA6"/>
    <w:rsid w:val="00A810C8"/>
    <w:rsid w:val="00A8135D"/>
    <w:rsid w:val="00A81961"/>
    <w:rsid w:val="00A82346"/>
    <w:rsid w:val="00A82860"/>
    <w:rsid w:val="00A829D3"/>
    <w:rsid w:val="00A82B64"/>
    <w:rsid w:val="00A83202"/>
    <w:rsid w:val="00A8348D"/>
    <w:rsid w:val="00A83A09"/>
    <w:rsid w:val="00A8460F"/>
    <w:rsid w:val="00A84847"/>
    <w:rsid w:val="00A84AF9"/>
    <w:rsid w:val="00A84F9C"/>
    <w:rsid w:val="00A854EE"/>
    <w:rsid w:val="00A86AE6"/>
    <w:rsid w:val="00A870B6"/>
    <w:rsid w:val="00A8764E"/>
    <w:rsid w:val="00A8774C"/>
    <w:rsid w:val="00A90446"/>
    <w:rsid w:val="00A9046B"/>
    <w:rsid w:val="00A90692"/>
    <w:rsid w:val="00A90889"/>
    <w:rsid w:val="00A90ADB"/>
    <w:rsid w:val="00A90F55"/>
    <w:rsid w:val="00A91538"/>
    <w:rsid w:val="00A91CE4"/>
    <w:rsid w:val="00A9225D"/>
    <w:rsid w:val="00A92551"/>
    <w:rsid w:val="00A92665"/>
    <w:rsid w:val="00A93253"/>
    <w:rsid w:val="00A94149"/>
    <w:rsid w:val="00A94168"/>
    <w:rsid w:val="00A944A8"/>
    <w:rsid w:val="00A94808"/>
    <w:rsid w:val="00A94C26"/>
    <w:rsid w:val="00A95222"/>
    <w:rsid w:val="00A959C9"/>
    <w:rsid w:val="00A95B33"/>
    <w:rsid w:val="00A96B42"/>
    <w:rsid w:val="00A9758D"/>
    <w:rsid w:val="00A97615"/>
    <w:rsid w:val="00A97624"/>
    <w:rsid w:val="00A977EE"/>
    <w:rsid w:val="00AA06F1"/>
    <w:rsid w:val="00AA1827"/>
    <w:rsid w:val="00AA182F"/>
    <w:rsid w:val="00AA18C0"/>
    <w:rsid w:val="00AA1C79"/>
    <w:rsid w:val="00AA22CF"/>
    <w:rsid w:val="00AA372F"/>
    <w:rsid w:val="00AA3730"/>
    <w:rsid w:val="00AA3C37"/>
    <w:rsid w:val="00AA3C46"/>
    <w:rsid w:val="00AA5357"/>
    <w:rsid w:val="00AA590B"/>
    <w:rsid w:val="00AA5BAD"/>
    <w:rsid w:val="00AA5C80"/>
    <w:rsid w:val="00AA623D"/>
    <w:rsid w:val="00AA667F"/>
    <w:rsid w:val="00AA69AD"/>
    <w:rsid w:val="00AA6B51"/>
    <w:rsid w:val="00AA6D42"/>
    <w:rsid w:val="00AA72D3"/>
    <w:rsid w:val="00AA7543"/>
    <w:rsid w:val="00AB02E4"/>
    <w:rsid w:val="00AB0818"/>
    <w:rsid w:val="00AB105E"/>
    <w:rsid w:val="00AB14BD"/>
    <w:rsid w:val="00AB1AEA"/>
    <w:rsid w:val="00AB23A2"/>
    <w:rsid w:val="00AB2707"/>
    <w:rsid w:val="00AB3250"/>
    <w:rsid w:val="00AB331D"/>
    <w:rsid w:val="00AB35C3"/>
    <w:rsid w:val="00AB39F5"/>
    <w:rsid w:val="00AB3D5D"/>
    <w:rsid w:val="00AB4671"/>
    <w:rsid w:val="00AB47D9"/>
    <w:rsid w:val="00AB5299"/>
    <w:rsid w:val="00AB5B8F"/>
    <w:rsid w:val="00AB6D3B"/>
    <w:rsid w:val="00AB6E3D"/>
    <w:rsid w:val="00AB6F90"/>
    <w:rsid w:val="00AB7090"/>
    <w:rsid w:val="00AB72D2"/>
    <w:rsid w:val="00AB74A2"/>
    <w:rsid w:val="00AB75E5"/>
    <w:rsid w:val="00AB76CB"/>
    <w:rsid w:val="00AC00FF"/>
    <w:rsid w:val="00AC08B6"/>
    <w:rsid w:val="00AC110D"/>
    <w:rsid w:val="00AC16EB"/>
    <w:rsid w:val="00AC1D73"/>
    <w:rsid w:val="00AC2290"/>
    <w:rsid w:val="00AC2577"/>
    <w:rsid w:val="00AC2BA2"/>
    <w:rsid w:val="00AC3051"/>
    <w:rsid w:val="00AC3453"/>
    <w:rsid w:val="00AC36DC"/>
    <w:rsid w:val="00AC3E79"/>
    <w:rsid w:val="00AC3F36"/>
    <w:rsid w:val="00AC407E"/>
    <w:rsid w:val="00AC4150"/>
    <w:rsid w:val="00AC48B6"/>
    <w:rsid w:val="00AC4905"/>
    <w:rsid w:val="00AC51AE"/>
    <w:rsid w:val="00AC577F"/>
    <w:rsid w:val="00AC5B37"/>
    <w:rsid w:val="00AC624A"/>
    <w:rsid w:val="00AC6370"/>
    <w:rsid w:val="00AC789C"/>
    <w:rsid w:val="00AC7934"/>
    <w:rsid w:val="00AC79C6"/>
    <w:rsid w:val="00AC7CEA"/>
    <w:rsid w:val="00AD0538"/>
    <w:rsid w:val="00AD07E0"/>
    <w:rsid w:val="00AD0F86"/>
    <w:rsid w:val="00AD1444"/>
    <w:rsid w:val="00AD145F"/>
    <w:rsid w:val="00AD17CD"/>
    <w:rsid w:val="00AD18A3"/>
    <w:rsid w:val="00AD18AF"/>
    <w:rsid w:val="00AD1F73"/>
    <w:rsid w:val="00AD1F86"/>
    <w:rsid w:val="00AD2C28"/>
    <w:rsid w:val="00AD2DA3"/>
    <w:rsid w:val="00AD3E3F"/>
    <w:rsid w:val="00AD3F34"/>
    <w:rsid w:val="00AD4171"/>
    <w:rsid w:val="00AD4381"/>
    <w:rsid w:val="00AD5759"/>
    <w:rsid w:val="00AD57CD"/>
    <w:rsid w:val="00AD5959"/>
    <w:rsid w:val="00AD686B"/>
    <w:rsid w:val="00AD7255"/>
    <w:rsid w:val="00AD78C7"/>
    <w:rsid w:val="00AD7B3E"/>
    <w:rsid w:val="00AE0460"/>
    <w:rsid w:val="00AE1463"/>
    <w:rsid w:val="00AE1714"/>
    <w:rsid w:val="00AE1ECE"/>
    <w:rsid w:val="00AE204C"/>
    <w:rsid w:val="00AE2368"/>
    <w:rsid w:val="00AE28DD"/>
    <w:rsid w:val="00AE2BFB"/>
    <w:rsid w:val="00AE2FF3"/>
    <w:rsid w:val="00AE3105"/>
    <w:rsid w:val="00AE31C2"/>
    <w:rsid w:val="00AE3D40"/>
    <w:rsid w:val="00AE420F"/>
    <w:rsid w:val="00AE4B4D"/>
    <w:rsid w:val="00AE546C"/>
    <w:rsid w:val="00AE55EB"/>
    <w:rsid w:val="00AE5C36"/>
    <w:rsid w:val="00AE5F9B"/>
    <w:rsid w:val="00AE691E"/>
    <w:rsid w:val="00AE7CC9"/>
    <w:rsid w:val="00AE7DEE"/>
    <w:rsid w:val="00AF0592"/>
    <w:rsid w:val="00AF1AC8"/>
    <w:rsid w:val="00AF28B6"/>
    <w:rsid w:val="00AF297D"/>
    <w:rsid w:val="00AF2DCE"/>
    <w:rsid w:val="00AF2F47"/>
    <w:rsid w:val="00AF2FC6"/>
    <w:rsid w:val="00AF32AA"/>
    <w:rsid w:val="00AF387A"/>
    <w:rsid w:val="00AF3995"/>
    <w:rsid w:val="00AF3C1A"/>
    <w:rsid w:val="00AF47FD"/>
    <w:rsid w:val="00AF4AC3"/>
    <w:rsid w:val="00AF4AFA"/>
    <w:rsid w:val="00AF5825"/>
    <w:rsid w:val="00AF67D6"/>
    <w:rsid w:val="00AF79AA"/>
    <w:rsid w:val="00B006DF"/>
    <w:rsid w:val="00B00934"/>
    <w:rsid w:val="00B0145C"/>
    <w:rsid w:val="00B01775"/>
    <w:rsid w:val="00B01F1E"/>
    <w:rsid w:val="00B02228"/>
    <w:rsid w:val="00B026AD"/>
    <w:rsid w:val="00B02998"/>
    <w:rsid w:val="00B02DEA"/>
    <w:rsid w:val="00B02E7B"/>
    <w:rsid w:val="00B049F7"/>
    <w:rsid w:val="00B04BCC"/>
    <w:rsid w:val="00B04D35"/>
    <w:rsid w:val="00B05104"/>
    <w:rsid w:val="00B05253"/>
    <w:rsid w:val="00B052C4"/>
    <w:rsid w:val="00B05597"/>
    <w:rsid w:val="00B05CE2"/>
    <w:rsid w:val="00B06097"/>
    <w:rsid w:val="00B0629A"/>
    <w:rsid w:val="00B06ACF"/>
    <w:rsid w:val="00B06AFA"/>
    <w:rsid w:val="00B06B6C"/>
    <w:rsid w:val="00B06F8A"/>
    <w:rsid w:val="00B07019"/>
    <w:rsid w:val="00B074F8"/>
    <w:rsid w:val="00B10359"/>
    <w:rsid w:val="00B10826"/>
    <w:rsid w:val="00B10943"/>
    <w:rsid w:val="00B11023"/>
    <w:rsid w:val="00B11685"/>
    <w:rsid w:val="00B11787"/>
    <w:rsid w:val="00B11A57"/>
    <w:rsid w:val="00B11C03"/>
    <w:rsid w:val="00B11FE3"/>
    <w:rsid w:val="00B12277"/>
    <w:rsid w:val="00B12622"/>
    <w:rsid w:val="00B14AE8"/>
    <w:rsid w:val="00B15295"/>
    <w:rsid w:val="00B15449"/>
    <w:rsid w:val="00B15B58"/>
    <w:rsid w:val="00B15D62"/>
    <w:rsid w:val="00B16289"/>
    <w:rsid w:val="00B16339"/>
    <w:rsid w:val="00B16C06"/>
    <w:rsid w:val="00B16E56"/>
    <w:rsid w:val="00B17499"/>
    <w:rsid w:val="00B17566"/>
    <w:rsid w:val="00B17C32"/>
    <w:rsid w:val="00B17E84"/>
    <w:rsid w:val="00B17FC5"/>
    <w:rsid w:val="00B20096"/>
    <w:rsid w:val="00B202B4"/>
    <w:rsid w:val="00B21074"/>
    <w:rsid w:val="00B210A3"/>
    <w:rsid w:val="00B21354"/>
    <w:rsid w:val="00B21525"/>
    <w:rsid w:val="00B21661"/>
    <w:rsid w:val="00B227FA"/>
    <w:rsid w:val="00B22BE2"/>
    <w:rsid w:val="00B22FE8"/>
    <w:rsid w:val="00B23131"/>
    <w:rsid w:val="00B23B5A"/>
    <w:rsid w:val="00B24BBA"/>
    <w:rsid w:val="00B2532F"/>
    <w:rsid w:val="00B255D9"/>
    <w:rsid w:val="00B257FD"/>
    <w:rsid w:val="00B258A8"/>
    <w:rsid w:val="00B25F5D"/>
    <w:rsid w:val="00B26877"/>
    <w:rsid w:val="00B2798B"/>
    <w:rsid w:val="00B27D27"/>
    <w:rsid w:val="00B30045"/>
    <w:rsid w:val="00B3010E"/>
    <w:rsid w:val="00B30120"/>
    <w:rsid w:val="00B3091E"/>
    <w:rsid w:val="00B30C52"/>
    <w:rsid w:val="00B30E74"/>
    <w:rsid w:val="00B31308"/>
    <w:rsid w:val="00B31452"/>
    <w:rsid w:val="00B31B29"/>
    <w:rsid w:val="00B321C0"/>
    <w:rsid w:val="00B3239C"/>
    <w:rsid w:val="00B32468"/>
    <w:rsid w:val="00B329A7"/>
    <w:rsid w:val="00B333A2"/>
    <w:rsid w:val="00B3485F"/>
    <w:rsid w:val="00B34A29"/>
    <w:rsid w:val="00B34DF9"/>
    <w:rsid w:val="00B351D4"/>
    <w:rsid w:val="00B35603"/>
    <w:rsid w:val="00B35820"/>
    <w:rsid w:val="00B37824"/>
    <w:rsid w:val="00B37C24"/>
    <w:rsid w:val="00B400C5"/>
    <w:rsid w:val="00B40273"/>
    <w:rsid w:val="00B402EA"/>
    <w:rsid w:val="00B4066B"/>
    <w:rsid w:val="00B415F0"/>
    <w:rsid w:val="00B4176C"/>
    <w:rsid w:val="00B421A9"/>
    <w:rsid w:val="00B4229C"/>
    <w:rsid w:val="00B422E4"/>
    <w:rsid w:val="00B42C92"/>
    <w:rsid w:val="00B42DB0"/>
    <w:rsid w:val="00B4350A"/>
    <w:rsid w:val="00B437B5"/>
    <w:rsid w:val="00B44054"/>
    <w:rsid w:val="00B441E5"/>
    <w:rsid w:val="00B44469"/>
    <w:rsid w:val="00B45091"/>
    <w:rsid w:val="00B4574C"/>
    <w:rsid w:val="00B459D2"/>
    <w:rsid w:val="00B45FFF"/>
    <w:rsid w:val="00B46022"/>
    <w:rsid w:val="00B464BA"/>
    <w:rsid w:val="00B46792"/>
    <w:rsid w:val="00B46E38"/>
    <w:rsid w:val="00B46F66"/>
    <w:rsid w:val="00B47235"/>
    <w:rsid w:val="00B4764F"/>
    <w:rsid w:val="00B476E1"/>
    <w:rsid w:val="00B47A11"/>
    <w:rsid w:val="00B5030D"/>
    <w:rsid w:val="00B503CC"/>
    <w:rsid w:val="00B50C31"/>
    <w:rsid w:val="00B51915"/>
    <w:rsid w:val="00B51B2F"/>
    <w:rsid w:val="00B52CCA"/>
    <w:rsid w:val="00B538FF"/>
    <w:rsid w:val="00B53AE0"/>
    <w:rsid w:val="00B53FB6"/>
    <w:rsid w:val="00B54603"/>
    <w:rsid w:val="00B54C55"/>
    <w:rsid w:val="00B54F2D"/>
    <w:rsid w:val="00B54F75"/>
    <w:rsid w:val="00B550A4"/>
    <w:rsid w:val="00B5570A"/>
    <w:rsid w:val="00B56112"/>
    <w:rsid w:val="00B5644B"/>
    <w:rsid w:val="00B566A6"/>
    <w:rsid w:val="00B56877"/>
    <w:rsid w:val="00B56A5F"/>
    <w:rsid w:val="00B57182"/>
    <w:rsid w:val="00B609CF"/>
    <w:rsid w:val="00B60DAB"/>
    <w:rsid w:val="00B60FAE"/>
    <w:rsid w:val="00B61680"/>
    <w:rsid w:val="00B61BF7"/>
    <w:rsid w:val="00B62082"/>
    <w:rsid w:val="00B6225A"/>
    <w:rsid w:val="00B6268F"/>
    <w:rsid w:val="00B6294E"/>
    <w:rsid w:val="00B629A2"/>
    <w:rsid w:val="00B62D8B"/>
    <w:rsid w:val="00B636EE"/>
    <w:rsid w:val="00B63E79"/>
    <w:rsid w:val="00B6476F"/>
    <w:rsid w:val="00B64801"/>
    <w:rsid w:val="00B64804"/>
    <w:rsid w:val="00B64EAE"/>
    <w:rsid w:val="00B66227"/>
    <w:rsid w:val="00B66915"/>
    <w:rsid w:val="00B67C93"/>
    <w:rsid w:val="00B702C8"/>
    <w:rsid w:val="00B70600"/>
    <w:rsid w:val="00B70BE6"/>
    <w:rsid w:val="00B70EBC"/>
    <w:rsid w:val="00B7127D"/>
    <w:rsid w:val="00B715D2"/>
    <w:rsid w:val="00B72AD4"/>
    <w:rsid w:val="00B72DDF"/>
    <w:rsid w:val="00B7305B"/>
    <w:rsid w:val="00B732A1"/>
    <w:rsid w:val="00B73508"/>
    <w:rsid w:val="00B735E5"/>
    <w:rsid w:val="00B73DB6"/>
    <w:rsid w:val="00B7450A"/>
    <w:rsid w:val="00B74946"/>
    <w:rsid w:val="00B74D66"/>
    <w:rsid w:val="00B74F6F"/>
    <w:rsid w:val="00B75117"/>
    <w:rsid w:val="00B75134"/>
    <w:rsid w:val="00B751AB"/>
    <w:rsid w:val="00B751DB"/>
    <w:rsid w:val="00B75744"/>
    <w:rsid w:val="00B75E4F"/>
    <w:rsid w:val="00B75ECB"/>
    <w:rsid w:val="00B768AD"/>
    <w:rsid w:val="00B7712F"/>
    <w:rsid w:val="00B7736E"/>
    <w:rsid w:val="00B8089C"/>
    <w:rsid w:val="00B80B2A"/>
    <w:rsid w:val="00B80E18"/>
    <w:rsid w:val="00B82680"/>
    <w:rsid w:val="00B829F6"/>
    <w:rsid w:val="00B82A9A"/>
    <w:rsid w:val="00B82E48"/>
    <w:rsid w:val="00B82FC0"/>
    <w:rsid w:val="00B830C1"/>
    <w:rsid w:val="00B833DB"/>
    <w:rsid w:val="00B83442"/>
    <w:rsid w:val="00B8348F"/>
    <w:rsid w:val="00B834B5"/>
    <w:rsid w:val="00B849C6"/>
    <w:rsid w:val="00B84ADF"/>
    <w:rsid w:val="00B8544B"/>
    <w:rsid w:val="00B85525"/>
    <w:rsid w:val="00B8566F"/>
    <w:rsid w:val="00B8570D"/>
    <w:rsid w:val="00B85B87"/>
    <w:rsid w:val="00B85DFD"/>
    <w:rsid w:val="00B86258"/>
    <w:rsid w:val="00B86457"/>
    <w:rsid w:val="00B865CA"/>
    <w:rsid w:val="00B86811"/>
    <w:rsid w:val="00B908EB"/>
    <w:rsid w:val="00B90CA0"/>
    <w:rsid w:val="00B916EC"/>
    <w:rsid w:val="00B92601"/>
    <w:rsid w:val="00B928D0"/>
    <w:rsid w:val="00B92B4B"/>
    <w:rsid w:val="00B92B52"/>
    <w:rsid w:val="00B931CF"/>
    <w:rsid w:val="00B934EC"/>
    <w:rsid w:val="00B93A3C"/>
    <w:rsid w:val="00B93BCA"/>
    <w:rsid w:val="00B93C02"/>
    <w:rsid w:val="00B9419B"/>
    <w:rsid w:val="00B94320"/>
    <w:rsid w:val="00B95177"/>
    <w:rsid w:val="00B952F0"/>
    <w:rsid w:val="00B9540D"/>
    <w:rsid w:val="00B9567F"/>
    <w:rsid w:val="00B95AD8"/>
    <w:rsid w:val="00B96B1A"/>
    <w:rsid w:val="00B96C15"/>
    <w:rsid w:val="00B96F6F"/>
    <w:rsid w:val="00B96F7A"/>
    <w:rsid w:val="00B974D5"/>
    <w:rsid w:val="00B97A67"/>
    <w:rsid w:val="00B97BD3"/>
    <w:rsid w:val="00BA012B"/>
    <w:rsid w:val="00BA027B"/>
    <w:rsid w:val="00BA07C8"/>
    <w:rsid w:val="00BA083C"/>
    <w:rsid w:val="00BA0BE3"/>
    <w:rsid w:val="00BA1794"/>
    <w:rsid w:val="00BA27F0"/>
    <w:rsid w:val="00BA49D3"/>
    <w:rsid w:val="00BA4EEC"/>
    <w:rsid w:val="00BA501A"/>
    <w:rsid w:val="00BA5052"/>
    <w:rsid w:val="00BA5282"/>
    <w:rsid w:val="00BA55E3"/>
    <w:rsid w:val="00BA6BE5"/>
    <w:rsid w:val="00BA71B1"/>
    <w:rsid w:val="00BA7455"/>
    <w:rsid w:val="00BA745E"/>
    <w:rsid w:val="00BA757E"/>
    <w:rsid w:val="00BA78BC"/>
    <w:rsid w:val="00BB051C"/>
    <w:rsid w:val="00BB06AE"/>
    <w:rsid w:val="00BB0A93"/>
    <w:rsid w:val="00BB1546"/>
    <w:rsid w:val="00BB165C"/>
    <w:rsid w:val="00BB1C09"/>
    <w:rsid w:val="00BB1E37"/>
    <w:rsid w:val="00BB1F9D"/>
    <w:rsid w:val="00BB2B8C"/>
    <w:rsid w:val="00BB2CCC"/>
    <w:rsid w:val="00BB2CD0"/>
    <w:rsid w:val="00BB2CE8"/>
    <w:rsid w:val="00BB3D91"/>
    <w:rsid w:val="00BB4D5A"/>
    <w:rsid w:val="00BB52B3"/>
    <w:rsid w:val="00BB52FD"/>
    <w:rsid w:val="00BB54F3"/>
    <w:rsid w:val="00BB56D9"/>
    <w:rsid w:val="00BB5A90"/>
    <w:rsid w:val="00BB5B46"/>
    <w:rsid w:val="00BB5CC4"/>
    <w:rsid w:val="00BB6A95"/>
    <w:rsid w:val="00BB6D01"/>
    <w:rsid w:val="00BB6E37"/>
    <w:rsid w:val="00BB79D2"/>
    <w:rsid w:val="00BC0081"/>
    <w:rsid w:val="00BC00FD"/>
    <w:rsid w:val="00BC080B"/>
    <w:rsid w:val="00BC0A28"/>
    <w:rsid w:val="00BC0DAA"/>
    <w:rsid w:val="00BC0DE3"/>
    <w:rsid w:val="00BC0F7D"/>
    <w:rsid w:val="00BC122A"/>
    <w:rsid w:val="00BC1908"/>
    <w:rsid w:val="00BC196E"/>
    <w:rsid w:val="00BC1B7E"/>
    <w:rsid w:val="00BC1B88"/>
    <w:rsid w:val="00BC21C8"/>
    <w:rsid w:val="00BC235E"/>
    <w:rsid w:val="00BC25DE"/>
    <w:rsid w:val="00BC2F65"/>
    <w:rsid w:val="00BC343B"/>
    <w:rsid w:val="00BC3970"/>
    <w:rsid w:val="00BC3C58"/>
    <w:rsid w:val="00BC45E8"/>
    <w:rsid w:val="00BC4B74"/>
    <w:rsid w:val="00BC4C0E"/>
    <w:rsid w:val="00BC4F3B"/>
    <w:rsid w:val="00BC5C24"/>
    <w:rsid w:val="00BC6BD6"/>
    <w:rsid w:val="00BC6FB6"/>
    <w:rsid w:val="00BC701A"/>
    <w:rsid w:val="00BC794F"/>
    <w:rsid w:val="00BC79FB"/>
    <w:rsid w:val="00BC7B39"/>
    <w:rsid w:val="00BC7B7C"/>
    <w:rsid w:val="00BC7FF5"/>
    <w:rsid w:val="00BD01A3"/>
    <w:rsid w:val="00BD1259"/>
    <w:rsid w:val="00BD1770"/>
    <w:rsid w:val="00BD2FE0"/>
    <w:rsid w:val="00BD3939"/>
    <w:rsid w:val="00BD3C6A"/>
    <w:rsid w:val="00BD3DB2"/>
    <w:rsid w:val="00BD415B"/>
    <w:rsid w:val="00BD50D8"/>
    <w:rsid w:val="00BD55B5"/>
    <w:rsid w:val="00BD58DB"/>
    <w:rsid w:val="00BD5D84"/>
    <w:rsid w:val="00BD5DA3"/>
    <w:rsid w:val="00BD663B"/>
    <w:rsid w:val="00BD6C3E"/>
    <w:rsid w:val="00BD6CD4"/>
    <w:rsid w:val="00BD6FD6"/>
    <w:rsid w:val="00BD7436"/>
    <w:rsid w:val="00BE0332"/>
    <w:rsid w:val="00BE04FB"/>
    <w:rsid w:val="00BE0954"/>
    <w:rsid w:val="00BE0C69"/>
    <w:rsid w:val="00BE11CE"/>
    <w:rsid w:val="00BE1757"/>
    <w:rsid w:val="00BE1816"/>
    <w:rsid w:val="00BE1ABA"/>
    <w:rsid w:val="00BE22AA"/>
    <w:rsid w:val="00BE26E8"/>
    <w:rsid w:val="00BE2C24"/>
    <w:rsid w:val="00BE33B4"/>
    <w:rsid w:val="00BE3B37"/>
    <w:rsid w:val="00BE3B40"/>
    <w:rsid w:val="00BE4282"/>
    <w:rsid w:val="00BE481A"/>
    <w:rsid w:val="00BE4BB2"/>
    <w:rsid w:val="00BE5555"/>
    <w:rsid w:val="00BE56B3"/>
    <w:rsid w:val="00BE594D"/>
    <w:rsid w:val="00BE61B8"/>
    <w:rsid w:val="00BE6624"/>
    <w:rsid w:val="00BE7792"/>
    <w:rsid w:val="00BE77C8"/>
    <w:rsid w:val="00BE7A89"/>
    <w:rsid w:val="00BE7B38"/>
    <w:rsid w:val="00BE7D90"/>
    <w:rsid w:val="00BF00CC"/>
    <w:rsid w:val="00BF03A7"/>
    <w:rsid w:val="00BF08D2"/>
    <w:rsid w:val="00BF0AFA"/>
    <w:rsid w:val="00BF1441"/>
    <w:rsid w:val="00BF1680"/>
    <w:rsid w:val="00BF174C"/>
    <w:rsid w:val="00BF1793"/>
    <w:rsid w:val="00BF1890"/>
    <w:rsid w:val="00BF1C2F"/>
    <w:rsid w:val="00BF2553"/>
    <w:rsid w:val="00BF2D94"/>
    <w:rsid w:val="00BF2FC4"/>
    <w:rsid w:val="00BF33C4"/>
    <w:rsid w:val="00BF3C8F"/>
    <w:rsid w:val="00BF3D96"/>
    <w:rsid w:val="00BF482C"/>
    <w:rsid w:val="00BF4BF9"/>
    <w:rsid w:val="00BF57CB"/>
    <w:rsid w:val="00BF5894"/>
    <w:rsid w:val="00BF5BD2"/>
    <w:rsid w:val="00BF5F47"/>
    <w:rsid w:val="00BF5F7B"/>
    <w:rsid w:val="00BF6317"/>
    <w:rsid w:val="00BF6343"/>
    <w:rsid w:val="00BF6448"/>
    <w:rsid w:val="00BF68A8"/>
    <w:rsid w:val="00BF7059"/>
    <w:rsid w:val="00BF71A1"/>
    <w:rsid w:val="00BF7817"/>
    <w:rsid w:val="00BF7C4B"/>
    <w:rsid w:val="00BF7FBF"/>
    <w:rsid w:val="00C000B4"/>
    <w:rsid w:val="00C00904"/>
    <w:rsid w:val="00C00C40"/>
    <w:rsid w:val="00C014F5"/>
    <w:rsid w:val="00C01795"/>
    <w:rsid w:val="00C02433"/>
    <w:rsid w:val="00C02539"/>
    <w:rsid w:val="00C03A33"/>
    <w:rsid w:val="00C03BD1"/>
    <w:rsid w:val="00C04309"/>
    <w:rsid w:val="00C04BE0"/>
    <w:rsid w:val="00C04C87"/>
    <w:rsid w:val="00C05905"/>
    <w:rsid w:val="00C05A28"/>
    <w:rsid w:val="00C05A87"/>
    <w:rsid w:val="00C05C78"/>
    <w:rsid w:val="00C05EA4"/>
    <w:rsid w:val="00C063A7"/>
    <w:rsid w:val="00C065DE"/>
    <w:rsid w:val="00C06973"/>
    <w:rsid w:val="00C06E62"/>
    <w:rsid w:val="00C071B0"/>
    <w:rsid w:val="00C07209"/>
    <w:rsid w:val="00C0765D"/>
    <w:rsid w:val="00C07B23"/>
    <w:rsid w:val="00C07EB8"/>
    <w:rsid w:val="00C10502"/>
    <w:rsid w:val="00C10BBF"/>
    <w:rsid w:val="00C10E1D"/>
    <w:rsid w:val="00C12832"/>
    <w:rsid w:val="00C12A78"/>
    <w:rsid w:val="00C144B6"/>
    <w:rsid w:val="00C147E8"/>
    <w:rsid w:val="00C1508F"/>
    <w:rsid w:val="00C152A4"/>
    <w:rsid w:val="00C15D74"/>
    <w:rsid w:val="00C15DB4"/>
    <w:rsid w:val="00C16468"/>
    <w:rsid w:val="00C165B1"/>
    <w:rsid w:val="00C16656"/>
    <w:rsid w:val="00C169D1"/>
    <w:rsid w:val="00C16A9C"/>
    <w:rsid w:val="00C16CC9"/>
    <w:rsid w:val="00C16DDA"/>
    <w:rsid w:val="00C16DF7"/>
    <w:rsid w:val="00C17011"/>
    <w:rsid w:val="00C17642"/>
    <w:rsid w:val="00C20132"/>
    <w:rsid w:val="00C2039F"/>
    <w:rsid w:val="00C208F0"/>
    <w:rsid w:val="00C21115"/>
    <w:rsid w:val="00C2141D"/>
    <w:rsid w:val="00C21B4D"/>
    <w:rsid w:val="00C21C2A"/>
    <w:rsid w:val="00C2222B"/>
    <w:rsid w:val="00C22D00"/>
    <w:rsid w:val="00C23129"/>
    <w:rsid w:val="00C234E2"/>
    <w:rsid w:val="00C23589"/>
    <w:rsid w:val="00C23658"/>
    <w:rsid w:val="00C2463B"/>
    <w:rsid w:val="00C24743"/>
    <w:rsid w:val="00C24D8A"/>
    <w:rsid w:val="00C25422"/>
    <w:rsid w:val="00C25648"/>
    <w:rsid w:val="00C2576E"/>
    <w:rsid w:val="00C25C56"/>
    <w:rsid w:val="00C25E1E"/>
    <w:rsid w:val="00C25F65"/>
    <w:rsid w:val="00C26293"/>
    <w:rsid w:val="00C27033"/>
    <w:rsid w:val="00C27664"/>
    <w:rsid w:val="00C2798D"/>
    <w:rsid w:val="00C27ECE"/>
    <w:rsid w:val="00C30359"/>
    <w:rsid w:val="00C30574"/>
    <w:rsid w:val="00C3071C"/>
    <w:rsid w:val="00C30E23"/>
    <w:rsid w:val="00C312D3"/>
    <w:rsid w:val="00C31956"/>
    <w:rsid w:val="00C32293"/>
    <w:rsid w:val="00C3277B"/>
    <w:rsid w:val="00C32FCF"/>
    <w:rsid w:val="00C33079"/>
    <w:rsid w:val="00C33972"/>
    <w:rsid w:val="00C33DEE"/>
    <w:rsid w:val="00C3417D"/>
    <w:rsid w:val="00C347AF"/>
    <w:rsid w:val="00C34A56"/>
    <w:rsid w:val="00C34B08"/>
    <w:rsid w:val="00C34E04"/>
    <w:rsid w:val="00C35265"/>
    <w:rsid w:val="00C35428"/>
    <w:rsid w:val="00C3608D"/>
    <w:rsid w:val="00C372D1"/>
    <w:rsid w:val="00C37743"/>
    <w:rsid w:val="00C37E01"/>
    <w:rsid w:val="00C40F3D"/>
    <w:rsid w:val="00C413C5"/>
    <w:rsid w:val="00C41449"/>
    <w:rsid w:val="00C41861"/>
    <w:rsid w:val="00C41FBA"/>
    <w:rsid w:val="00C42BE2"/>
    <w:rsid w:val="00C430B4"/>
    <w:rsid w:val="00C432D5"/>
    <w:rsid w:val="00C435AF"/>
    <w:rsid w:val="00C436BC"/>
    <w:rsid w:val="00C437E2"/>
    <w:rsid w:val="00C438B9"/>
    <w:rsid w:val="00C438D1"/>
    <w:rsid w:val="00C43CB6"/>
    <w:rsid w:val="00C44547"/>
    <w:rsid w:val="00C4472E"/>
    <w:rsid w:val="00C44BF2"/>
    <w:rsid w:val="00C44FD5"/>
    <w:rsid w:val="00C45231"/>
    <w:rsid w:val="00C453D7"/>
    <w:rsid w:val="00C455F6"/>
    <w:rsid w:val="00C459C5"/>
    <w:rsid w:val="00C45A44"/>
    <w:rsid w:val="00C46209"/>
    <w:rsid w:val="00C46B99"/>
    <w:rsid w:val="00C47765"/>
    <w:rsid w:val="00C479FF"/>
    <w:rsid w:val="00C47A9A"/>
    <w:rsid w:val="00C47D57"/>
    <w:rsid w:val="00C50B34"/>
    <w:rsid w:val="00C50C74"/>
    <w:rsid w:val="00C518D5"/>
    <w:rsid w:val="00C51D1D"/>
    <w:rsid w:val="00C52789"/>
    <w:rsid w:val="00C5287C"/>
    <w:rsid w:val="00C52891"/>
    <w:rsid w:val="00C52B9F"/>
    <w:rsid w:val="00C52D5B"/>
    <w:rsid w:val="00C52F04"/>
    <w:rsid w:val="00C531E9"/>
    <w:rsid w:val="00C540CE"/>
    <w:rsid w:val="00C54C45"/>
    <w:rsid w:val="00C54FD0"/>
    <w:rsid w:val="00C55B73"/>
    <w:rsid w:val="00C560D1"/>
    <w:rsid w:val="00C56691"/>
    <w:rsid w:val="00C57779"/>
    <w:rsid w:val="00C57A53"/>
    <w:rsid w:val="00C60020"/>
    <w:rsid w:val="00C60458"/>
    <w:rsid w:val="00C60621"/>
    <w:rsid w:val="00C60E00"/>
    <w:rsid w:val="00C617D0"/>
    <w:rsid w:val="00C61A3D"/>
    <w:rsid w:val="00C626F6"/>
    <w:rsid w:val="00C62BF6"/>
    <w:rsid w:val="00C630BF"/>
    <w:rsid w:val="00C630F6"/>
    <w:rsid w:val="00C638BD"/>
    <w:rsid w:val="00C639C0"/>
    <w:rsid w:val="00C64244"/>
    <w:rsid w:val="00C644DB"/>
    <w:rsid w:val="00C64FFB"/>
    <w:rsid w:val="00C650E7"/>
    <w:rsid w:val="00C65265"/>
    <w:rsid w:val="00C6613B"/>
    <w:rsid w:val="00C666DD"/>
    <w:rsid w:val="00C66B23"/>
    <w:rsid w:val="00C67E02"/>
    <w:rsid w:val="00C67EFD"/>
    <w:rsid w:val="00C67F60"/>
    <w:rsid w:val="00C706A7"/>
    <w:rsid w:val="00C709FE"/>
    <w:rsid w:val="00C70FCB"/>
    <w:rsid w:val="00C71DB0"/>
    <w:rsid w:val="00C71F3A"/>
    <w:rsid w:val="00C72665"/>
    <w:rsid w:val="00C72738"/>
    <w:rsid w:val="00C7277E"/>
    <w:rsid w:val="00C72833"/>
    <w:rsid w:val="00C72E13"/>
    <w:rsid w:val="00C72F94"/>
    <w:rsid w:val="00C7484E"/>
    <w:rsid w:val="00C74DE2"/>
    <w:rsid w:val="00C75C28"/>
    <w:rsid w:val="00C75C6B"/>
    <w:rsid w:val="00C75D8C"/>
    <w:rsid w:val="00C7633E"/>
    <w:rsid w:val="00C76664"/>
    <w:rsid w:val="00C77CB7"/>
    <w:rsid w:val="00C80B07"/>
    <w:rsid w:val="00C80CE5"/>
    <w:rsid w:val="00C80D46"/>
    <w:rsid w:val="00C81245"/>
    <w:rsid w:val="00C8162B"/>
    <w:rsid w:val="00C816CD"/>
    <w:rsid w:val="00C816D4"/>
    <w:rsid w:val="00C819E8"/>
    <w:rsid w:val="00C81A32"/>
    <w:rsid w:val="00C82342"/>
    <w:rsid w:val="00C824E1"/>
    <w:rsid w:val="00C836AD"/>
    <w:rsid w:val="00C839B0"/>
    <w:rsid w:val="00C83A01"/>
    <w:rsid w:val="00C83B6C"/>
    <w:rsid w:val="00C83D72"/>
    <w:rsid w:val="00C8479F"/>
    <w:rsid w:val="00C849EB"/>
    <w:rsid w:val="00C84B1F"/>
    <w:rsid w:val="00C84BFC"/>
    <w:rsid w:val="00C8578F"/>
    <w:rsid w:val="00C85C59"/>
    <w:rsid w:val="00C8700C"/>
    <w:rsid w:val="00C87385"/>
    <w:rsid w:val="00C87445"/>
    <w:rsid w:val="00C9033C"/>
    <w:rsid w:val="00C90582"/>
    <w:rsid w:val="00C90821"/>
    <w:rsid w:val="00C90C31"/>
    <w:rsid w:val="00C90D1C"/>
    <w:rsid w:val="00C91011"/>
    <w:rsid w:val="00C91D99"/>
    <w:rsid w:val="00C929BE"/>
    <w:rsid w:val="00C92E57"/>
    <w:rsid w:val="00C93F40"/>
    <w:rsid w:val="00C9450C"/>
    <w:rsid w:val="00C94993"/>
    <w:rsid w:val="00C94A97"/>
    <w:rsid w:val="00C954A3"/>
    <w:rsid w:val="00C95B4B"/>
    <w:rsid w:val="00C95F11"/>
    <w:rsid w:val="00C96216"/>
    <w:rsid w:val="00C968B6"/>
    <w:rsid w:val="00C96B33"/>
    <w:rsid w:val="00C9701D"/>
    <w:rsid w:val="00C975CE"/>
    <w:rsid w:val="00C977FF"/>
    <w:rsid w:val="00C97817"/>
    <w:rsid w:val="00C979C2"/>
    <w:rsid w:val="00C97ADE"/>
    <w:rsid w:val="00CA044A"/>
    <w:rsid w:val="00CA0759"/>
    <w:rsid w:val="00CA08A8"/>
    <w:rsid w:val="00CA0AD5"/>
    <w:rsid w:val="00CA0C73"/>
    <w:rsid w:val="00CA0E12"/>
    <w:rsid w:val="00CA114E"/>
    <w:rsid w:val="00CA1203"/>
    <w:rsid w:val="00CA1FAD"/>
    <w:rsid w:val="00CA279E"/>
    <w:rsid w:val="00CA28E8"/>
    <w:rsid w:val="00CA29A6"/>
    <w:rsid w:val="00CA2FEF"/>
    <w:rsid w:val="00CA3D0C"/>
    <w:rsid w:val="00CA3FC8"/>
    <w:rsid w:val="00CA44FD"/>
    <w:rsid w:val="00CA4A85"/>
    <w:rsid w:val="00CA531B"/>
    <w:rsid w:val="00CA5611"/>
    <w:rsid w:val="00CA5D57"/>
    <w:rsid w:val="00CA6069"/>
    <w:rsid w:val="00CA6355"/>
    <w:rsid w:val="00CA657A"/>
    <w:rsid w:val="00CA6841"/>
    <w:rsid w:val="00CA684F"/>
    <w:rsid w:val="00CA6CDF"/>
    <w:rsid w:val="00CA7032"/>
    <w:rsid w:val="00CA7176"/>
    <w:rsid w:val="00CA757E"/>
    <w:rsid w:val="00CA776E"/>
    <w:rsid w:val="00CB0482"/>
    <w:rsid w:val="00CB0965"/>
    <w:rsid w:val="00CB0C9E"/>
    <w:rsid w:val="00CB10CF"/>
    <w:rsid w:val="00CB12F8"/>
    <w:rsid w:val="00CB15F8"/>
    <w:rsid w:val="00CB1CB6"/>
    <w:rsid w:val="00CB1F49"/>
    <w:rsid w:val="00CB1FA4"/>
    <w:rsid w:val="00CB243F"/>
    <w:rsid w:val="00CB3DE4"/>
    <w:rsid w:val="00CB4278"/>
    <w:rsid w:val="00CB43BA"/>
    <w:rsid w:val="00CB468D"/>
    <w:rsid w:val="00CB5408"/>
    <w:rsid w:val="00CB5BFB"/>
    <w:rsid w:val="00CB5E05"/>
    <w:rsid w:val="00CB5FA9"/>
    <w:rsid w:val="00CB6352"/>
    <w:rsid w:val="00CB655A"/>
    <w:rsid w:val="00CB71C0"/>
    <w:rsid w:val="00CB750A"/>
    <w:rsid w:val="00CB751D"/>
    <w:rsid w:val="00CB7579"/>
    <w:rsid w:val="00CC022E"/>
    <w:rsid w:val="00CC0CD9"/>
    <w:rsid w:val="00CC10D9"/>
    <w:rsid w:val="00CC1519"/>
    <w:rsid w:val="00CC18AF"/>
    <w:rsid w:val="00CC219F"/>
    <w:rsid w:val="00CC232B"/>
    <w:rsid w:val="00CC2AF3"/>
    <w:rsid w:val="00CC2C9F"/>
    <w:rsid w:val="00CC2CAC"/>
    <w:rsid w:val="00CC2D29"/>
    <w:rsid w:val="00CC3EE9"/>
    <w:rsid w:val="00CC43BD"/>
    <w:rsid w:val="00CC4C2C"/>
    <w:rsid w:val="00CC5356"/>
    <w:rsid w:val="00CC5DC1"/>
    <w:rsid w:val="00CC5DCD"/>
    <w:rsid w:val="00CC6099"/>
    <w:rsid w:val="00CC6760"/>
    <w:rsid w:val="00CC67CB"/>
    <w:rsid w:val="00CC6BB7"/>
    <w:rsid w:val="00CC714E"/>
    <w:rsid w:val="00CC77AE"/>
    <w:rsid w:val="00CD04CB"/>
    <w:rsid w:val="00CD04E5"/>
    <w:rsid w:val="00CD0683"/>
    <w:rsid w:val="00CD0AA2"/>
    <w:rsid w:val="00CD1493"/>
    <w:rsid w:val="00CD16E2"/>
    <w:rsid w:val="00CD1B7C"/>
    <w:rsid w:val="00CD1FF3"/>
    <w:rsid w:val="00CD22C0"/>
    <w:rsid w:val="00CD2F38"/>
    <w:rsid w:val="00CD3510"/>
    <w:rsid w:val="00CD36E1"/>
    <w:rsid w:val="00CD3797"/>
    <w:rsid w:val="00CD3848"/>
    <w:rsid w:val="00CD3A3D"/>
    <w:rsid w:val="00CD415F"/>
    <w:rsid w:val="00CD41CB"/>
    <w:rsid w:val="00CD42C1"/>
    <w:rsid w:val="00CD4AAC"/>
    <w:rsid w:val="00CD4C15"/>
    <w:rsid w:val="00CD4C51"/>
    <w:rsid w:val="00CD5BA3"/>
    <w:rsid w:val="00CD6B73"/>
    <w:rsid w:val="00CD6C41"/>
    <w:rsid w:val="00CD7631"/>
    <w:rsid w:val="00CD7F81"/>
    <w:rsid w:val="00CE0092"/>
    <w:rsid w:val="00CE05DA"/>
    <w:rsid w:val="00CE06D7"/>
    <w:rsid w:val="00CE0840"/>
    <w:rsid w:val="00CE0DBA"/>
    <w:rsid w:val="00CE1044"/>
    <w:rsid w:val="00CE145D"/>
    <w:rsid w:val="00CE16CE"/>
    <w:rsid w:val="00CE195D"/>
    <w:rsid w:val="00CE1AE5"/>
    <w:rsid w:val="00CE207C"/>
    <w:rsid w:val="00CE21C3"/>
    <w:rsid w:val="00CE2295"/>
    <w:rsid w:val="00CE22B3"/>
    <w:rsid w:val="00CE26F0"/>
    <w:rsid w:val="00CE28FC"/>
    <w:rsid w:val="00CE2983"/>
    <w:rsid w:val="00CE349C"/>
    <w:rsid w:val="00CE3699"/>
    <w:rsid w:val="00CE37A2"/>
    <w:rsid w:val="00CE415F"/>
    <w:rsid w:val="00CE42C0"/>
    <w:rsid w:val="00CE4633"/>
    <w:rsid w:val="00CE499A"/>
    <w:rsid w:val="00CE4DA4"/>
    <w:rsid w:val="00CE4F79"/>
    <w:rsid w:val="00CE5373"/>
    <w:rsid w:val="00CE5573"/>
    <w:rsid w:val="00CE5F3B"/>
    <w:rsid w:val="00CE5F92"/>
    <w:rsid w:val="00CE63F9"/>
    <w:rsid w:val="00CE7527"/>
    <w:rsid w:val="00CE768D"/>
    <w:rsid w:val="00CE7832"/>
    <w:rsid w:val="00CF02AF"/>
    <w:rsid w:val="00CF0391"/>
    <w:rsid w:val="00CF0B3E"/>
    <w:rsid w:val="00CF0C37"/>
    <w:rsid w:val="00CF0E29"/>
    <w:rsid w:val="00CF0FEF"/>
    <w:rsid w:val="00CF13E7"/>
    <w:rsid w:val="00CF24EE"/>
    <w:rsid w:val="00CF2CAB"/>
    <w:rsid w:val="00CF40FD"/>
    <w:rsid w:val="00CF40FF"/>
    <w:rsid w:val="00CF45C9"/>
    <w:rsid w:val="00CF4A2A"/>
    <w:rsid w:val="00CF4C3F"/>
    <w:rsid w:val="00CF4D94"/>
    <w:rsid w:val="00CF5409"/>
    <w:rsid w:val="00CF55E0"/>
    <w:rsid w:val="00CF6119"/>
    <w:rsid w:val="00CF6C5F"/>
    <w:rsid w:val="00CF6FFD"/>
    <w:rsid w:val="00CF7586"/>
    <w:rsid w:val="00CF75EE"/>
    <w:rsid w:val="00CF7967"/>
    <w:rsid w:val="00CF7D03"/>
    <w:rsid w:val="00D00051"/>
    <w:rsid w:val="00D003E8"/>
    <w:rsid w:val="00D00477"/>
    <w:rsid w:val="00D004ED"/>
    <w:rsid w:val="00D007F5"/>
    <w:rsid w:val="00D009A9"/>
    <w:rsid w:val="00D00DFD"/>
    <w:rsid w:val="00D01511"/>
    <w:rsid w:val="00D0181C"/>
    <w:rsid w:val="00D02126"/>
    <w:rsid w:val="00D02179"/>
    <w:rsid w:val="00D0225D"/>
    <w:rsid w:val="00D02624"/>
    <w:rsid w:val="00D0317D"/>
    <w:rsid w:val="00D0376C"/>
    <w:rsid w:val="00D037B7"/>
    <w:rsid w:val="00D04724"/>
    <w:rsid w:val="00D0492C"/>
    <w:rsid w:val="00D04A11"/>
    <w:rsid w:val="00D04E71"/>
    <w:rsid w:val="00D05410"/>
    <w:rsid w:val="00D057B9"/>
    <w:rsid w:val="00D057D6"/>
    <w:rsid w:val="00D05F29"/>
    <w:rsid w:val="00D06741"/>
    <w:rsid w:val="00D07AEC"/>
    <w:rsid w:val="00D1127D"/>
    <w:rsid w:val="00D11941"/>
    <w:rsid w:val="00D11F23"/>
    <w:rsid w:val="00D123A9"/>
    <w:rsid w:val="00D1272A"/>
    <w:rsid w:val="00D12B5D"/>
    <w:rsid w:val="00D132C9"/>
    <w:rsid w:val="00D13954"/>
    <w:rsid w:val="00D13BEB"/>
    <w:rsid w:val="00D1473B"/>
    <w:rsid w:val="00D14F55"/>
    <w:rsid w:val="00D15051"/>
    <w:rsid w:val="00D154CB"/>
    <w:rsid w:val="00D15604"/>
    <w:rsid w:val="00D15DED"/>
    <w:rsid w:val="00D15F78"/>
    <w:rsid w:val="00D160B7"/>
    <w:rsid w:val="00D161FE"/>
    <w:rsid w:val="00D16C69"/>
    <w:rsid w:val="00D17DA9"/>
    <w:rsid w:val="00D17F77"/>
    <w:rsid w:val="00D20E23"/>
    <w:rsid w:val="00D20F04"/>
    <w:rsid w:val="00D21B60"/>
    <w:rsid w:val="00D21BF4"/>
    <w:rsid w:val="00D22512"/>
    <w:rsid w:val="00D22CF3"/>
    <w:rsid w:val="00D22E8C"/>
    <w:rsid w:val="00D233BC"/>
    <w:rsid w:val="00D235DE"/>
    <w:rsid w:val="00D236BC"/>
    <w:rsid w:val="00D239CE"/>
    <w:rsid w:val="00D23CE9"/>
    <w:rsid w:val="00D24A96"/>
    <w:rsid w:val="00D251CE"/>
    <w:rsid w:val="00D25A0F"/>
    <w:rsid w:val="00D2686C"/>
    <w:rsid w:val="00D26AEE"/>
    <w:rsid w:val="00D26D2C"/>
    <w:rsid w:val="00D2706A"/>
    <w:rsid w:val="00D27931"/>
    <w:rsid w:val="00D27C15"/>
    <w:rsid w:val="00D30059"/>
    <w:rsid w:val="00D30258"/>
    <w:rsid w:val="00D30765"/>
    <w:rsid w:val="00D30CC2"/>
    <w:rsid w:val="00D30D3E"/>
    <w:rsid w:val="00D30F1C"/>
    <w:rsid w:val="00D31B03"/>
    <w:rsid w:val="00D322EE"/>
    <w:rsid w:val="00D32674"/>
    <w:rsid w:val="00D32835"/>
    <w:rsid w:val="00D32C58"/>
    <w:rsid w:val="00D32C97"/>
    <w:rsid w:val="00D330D8"/>
    <w:rsid w:val="00D33A4B"/>
    <w:rsid w:val="00D33CC1"/>
    <w:rsid w:val="00D3459C"/>
    <w:rsid w:val="00D349A8"/>
    <w:rsid w:val="00D34FAA"/>
    <w:rsid w:val="00D36459"/>
    <w:rsid w:val="00D3656C"/>
    <w:rsid w:val="00D36ACA"/>
    <w:rsid w:val="00D36B51"/>
    <w:rsid w:val="00D36B76"/>
    <w:rsid w:val="00D375DE"/>
    <w:rsid w:val="00D378BB"/>
    <w:rsid w:val="00D379D4"/>
    <w:rsid w:val="00D4060D"/>
    <w:rsid w:val="00D4070F"/>
    <w:rsid w:val="00D407FC"/>
    <w:rsid w:val="00D4106D"/>
    <w:rsid w:val="00D41185"/>
    <w:rsid w:val="00D4154A"/>
    <w:rsid w:val="00D41AF1"/>
    <w:rsid w:val="00D41B54"/>
    <w:rsid w:val="00D41B9E"/>
    <w:rsid w:val="00D42474"/>
    <w:rsid w:val="00D42607"/>
    <w:rsid w:val="00D428AD"/>
    <w:rsid w:val="00D42929"/>
    <w:rsid w:val="00D429F6"/>
    <w:rsid w:val="00D42ADA"/>
    <w:rsid w:val="00D42FE8"/>
    <w:rsid w:val="00D44010"/>
    <w:rsid w:val="00D44140"/>
    <w:rsid w:val="00D44F89"/>
    <w:rsid w:val="00D45245"/>
    <w:rsid w:val="00D45515"/>
    <w:rsid w:val="00D45594"/>
    <w:rsid w:val="00D45B95"/>
    <w:rsid w:val="00D45EEE"/>
    <w:rsid w:val="00D4618D"/>
    <w:rsid w:val="00D46A8C"/>
    <w:rsid w:val="00D46EB3"/>
    <w:rsid w:val="00D47322"/>
    <w:rsid w:val="00D473BC"/>
    <w:rsid w:val="00D4794E"/>
    <w:rsid w:val="00D47D7E"/>
    <w:rsid w:val="00D47D9C"/>
    <w:rsid w:val="00D47EF6"/>
    <w:rsid w:val="00D50068"/>
    <w:rsid w:val="00D504CA"/>
    <w:rsid w:val="00D505EB"/>
    <w:rsid w:val="00D508B4"/>
    <w:rsid w:val="00D50AD4"/>
    <w:rsid w:val="00D5121A"/>
    <w:rsid w:val="00D51C92"/>
    <w:rsid w:val="00D522FC"/>
    <w:rsid w:val="00D52480"/>
    <w:rsid w:val="00D52878"/>
    <w:rsid w:val="00D52BFC"/>
    <w:rsid w:val="00D52D67"/>
    <w:rsid w:val="00D53157"/>
    <w:rsid w:val="00D5367D"/>
    <w:rsid w:val="00D53B7C"/>
    <w:rsid w:val="00D5416B"/>
    <w:rsid w:val="00D54335"/>
    <w:rsid w:val="00D55633"/>
    <w:rsid w:val="00D55BB3"/>
    <w:rsid w:val="00D55D4C"/>
    <w:rsid w:val="00D55F06"/>
    <w:rsid w:val="00D561F4"/>
    <w:rsid w:val="00D577A6"/>
    <w:rsid w:val="00D60329"/>
    <w:rsid w:val="00D609CB"/>
    <w:rsid w:val="00D60B07"/>
    <w:rsid w:val="00D60C3E"/>
    <w:rsid w:val="00D60D81"/>
    <w:rsid w:val="00D61600"/>
    <w:rsid w:val="00D621E7"/>
    <w:rsid w:val="00D62CD7"/>
    <w:rsid w:val="00D63918"/>
    <w:rsid w:val="00D64C24"/>
    <w:rsid w:val="00D659F8"/>
    <w:rsid w:val="00D65AF7"/>
    <w:rsid w:val="00D65C13"/>
    <w:rsid w:val="00D65D46"/>
    <w:rsid w:val="00D6668A"/>
    <w:rsid w:val="00D6678C"/>
    <w:rsid w:val="00D66847"/>
    <w:rsid w:val="00D66F8F"/>
    <w:rsid w:val="00D6717F"/>
    <w:rsid w:val="00D673D5"/>
    <w:rsid w:val="00D673F9"/>
    <w:rsid w:val="00D67719"/>
    <w:rsid w:val="00D6778D"/>
    <w:rsid w:val="00D67B3E"/>
    <w:rsid w:val="00D67ED7"/>
    <w:rsid w:val="00D7012F"/>
    <w:rsid w:val="00D707DE"/>
    <w:rsid w:val="00D71ACE"/>
    <w:rsid w:val="00D7225D"/>
    <w:rsid w:val="00D72365"/>
    <w:rsid w:val="00D723AA"/>
    <w:rsid w:val="00D73539"/>
    <w:rsid w:val="00D735B5"/>
    <w:rsid w:val="00D738D6"/>
    <w:rsid w:val="00D74B66"/>
    <w:rsid w:val="00D74BC2"/>
    <w:rsid w:val="00D74FB4"/>
    <w:rsid w:val="00D74FC0"/>
    <w:rsid w:val="00D7506F"/>
    <w:rsid w:val="00D75097"/>
    <w:rsid w:val="00D755EB"/>
    <w:rsid w:val="00D75759"/>
    <w:rsid w:val="00D758A4"/>
    <w:rsid w:val="00D75BD6"/>
    <w:rsid w:val="00D763AE"/>
    <w:rsid w:val="00D765B0"/>
    <w:rsid w:val="00D765E5"/>
    <w:rsid w:val="00D76FBF"/>
    <w:rsid w:val="00D77950"/>
    <w:rsid w:val="00D77DEB"/>
    <w:rsid w:val="00D77FAA"/>
    <w:rsid w:val="00D800D1"/>
    <w:rsid w:val="00D80BA3"/>
    <w:rsid w:val="00D81079"/>
    <w:rsid w:val="00D81380"/>
    <w:rsid w:val="00D82119"/>
    <w:rsid w:val="00D82855"/>
    <w:rsid w:val="00D841D8"/>
    <w:rsid w:val="00D8439B"/>
    <w:rsid w:val="00D847E1"/>
    <w:rsid w:val="00D84B48"/>
    <w:rsid w:val="00D84B6E"/>
    <w:rsid w:val="00D84BFC"/>
    <w:rsid w:val="00D84EF1"/>
    <w:rsid w:val="00D85108"/>
    <w:rsid w:val="00D855F9"/>
    <w:rsid w:val="00D85797"/>
    <w:rsid w:val="00D86117"/>
    <w:rsid w:val="00D86784"/>
    <w:rsid w:val="00D867AD"/>
    <w:rsid w:val="00D86E27"/>
    <w:rsid w:val="00D87514"/>
    <w:rsid w:val="00D87673"/>
    <w:rsid w:val="00D87DA8"/>
    <w:rsid w:val="00D87E00"/>
    <w:rsid w:val="00D902A8"/>
    <w:rsid w:val="00D9134D"/>
    <w:rsid w:val="00D91988"/>
    <w:rsid w:val="00D91BD9"/>
    <w:rsid w:val="00D91FB6"/>
    <w:rsid w:val="00D920C8"/>
    <w:rsid w:val="00D92D37"/>
    <w:rsid w:val="00D93480"/>
    <w:rsid w:val="00D93568"/>
    <w:rsid w:val="00D93FD8"/>
    <w:rsid w:val="00D94060"/>
    <w:rsid w:val="00D94C8D"/>
    <w:rsid w:val="00D94F36"/>
    <w:rsid w:val="00D954B6"/>
    <w:rsid w:val="00D95F57"/>
    <w:rsid w:val="00D9666C"/>
    <w:rsid w:val="00D96AC1"/>
    <w:rsid w:val="00D977A3"/>
    <w:rsid w:val="00D97837"/>
    <w:rsid w:val="00D97E2B"/>
    <w:rsid w:val="00D97E37"/>
    <w:rsid w:val="00DA065C"/>
    <w:rsid w:val="00DA0CE7"/>
    <w:rsid w:val="00DA1153"/>
    <w:rsid w:val="00DA1778"/>
    <w:rsid w:val="00DA1E2E"/>
    <w:rsid w:val="00DA237F"/>
    <w:rsid w:val="00DA2396"/>
    <w:rsid w:val="00DA239E"/>
    <w:rsid w:val="00DA2D77"/>
    <w:rsid w:val="00DA3281"/>
    <w:rsid w:val="00DA3610"/>
    <w:rsid w:val="00DA42EF"/>
    <w:rsid w:val="00DA4DCE"/>
    <w:rsid w:val="00DA4FEB"/>
    <w:rsid w:val="00DA51A2"/>
    <w:rsid w:val="00DA5488"/>
    <w:rsid w:val="00DA54CB"/>
    <w:rsid w:val="00DA56BD"/>
    <w:rsid w:val="00DA6033"/>
    <w:rsid w:val="00DA6627"/>
    <w:rsid w:val="00DA78DB"/>
    <w:rsid w:val="00DA7A03"/>
    <w:rsid w:val="00DB01E2"/>
    <w:rsid w:val="00DB0377"/>
    <w:rsid w:val="00DB04A1"/>
    <w:rsid w:val="00DB06D9"/>
    <w:rsid w:val="00DB0C25"/>
    <w:rsid w:val="00DB0DAD"/>
    <w:rsid w:val="00DB1818"/>
    <w:rsid w:val="00DB1FD9"/>
    <w:rsid w:val="00DB25DF"/>
    <w:rsid w:val="00DB2640"/>
    <w:rsid w:val="00DB28D2"/>
    <w:rsid w:val="00DB307E"/>
    <w:rsid w:val="00DB38DB"/>
    <w:rsid w:val="00DB4D0F"/>
    <w:rsid w:val="00DB55AB"/>
    <w:rsid w:val="00DB6700"/>
    <w:rsid w:val="00DB67EE"/>
    <w:rsid w:val="00DB682A"/>
    <w:rsid w:val="00DB6AF6"/>
    <w:rsid w:val="00DB6E8A"/>
    <w:rsid w:val="00DB70A3"/>
    <w:rsid w:val="00DB7613"/>
    <w:rsid w:val="00DB79F4"/>
    <w:rsid w:val="00DB7C5D"/>
    <w:rsid w:val="00DB7C8E"/>
    <w:rsid w:val="00DB7F22"/>
    <w:rsid w:val="00DC01E4"/>
    <w:rsid w:val="00DC0499"/>
    <w:rsid w:val="00DC0B1D"/>
    <w:rsid w:val="00DC186A"/>
    <w:rsid w:val="00DC296D"/>
    <w:rsid w:val="00DC309B"/>
    <w:rsid w:val="00DC328E"/>
    <w:rsid w:val="00DC353E"/>
    <w:rsid w:val="00DC37F3"/>
    <w:rsid w:val="00DC390F"/>
    <w:rsid w:val="00DC4C38"/>
    <w:rsid w:val="00DC4DA2"/>
    <w:rsid w:val="00DC57A8"/>
    <w:rsid w:val="00DC5D0F"/>
    <w:rsid w:val="00DC5F31"/>
    <w:rsid w:val="00DC606C"/>
    <w:rsid w:val="00DC6A77"/>
    <w:rsid w:val="00DC6ABA"/>
    <w:rsid w:val="00DC6AEB"/>
    <w:rsid w:val="00DC6FA8"/>
    <w:rsid w:val="00DD01B8"/>
    <w:rsid w:val="00DD0C2E"/>
    <w:rsid w:val="00DD10B5"/>
    <w:rsid w:val="00DD22B4"/>
    <w:rsid w:val="00DD2975"/>
    <w:rsid w:val="00DD2DB4"/>
    <w:rsid w:val="00DD2DE1"/>
    <w:rsid w:val="00DD339B"/>
    <w:rsid w:val="00DD34C2"/>
    <w:rsid w:val="00DD355D"/>
    <w:rsid w:val="00DD356F"/>
    <w:rsid w:val="00DD3B94"/>
    <w:rsid w:val="00DD3E99"/>
    <w:rsid w:val="00DD3F97"/>
    <w:rsid w:val="00DD4050"/>
    <w:rsid w:val="00DD4267"/>
    <w:rsid w:val="00DD4B42"/>
    <w:rsid w:val="00DD4DF7"/>
    <w:rsid w:val="00DD507E"/>
    <w:rsid w:val="00DD5188"/>
    <w:rsid w:val="00DD52E4"/>
    <w:rsid w:val="00DD556F"/>
    <w:rsid w:val="00DD57E8"/>
    <w:rsid w:val="00DD5BD8"/>
    <w:rsid w:val="00DD5BFB"/>
    <w:rsid w:val="00DD5C85"/>
    <w:rsid w:val="00DD60DB"/>
    <w:rsid w:val="00DD64F1"/>
    <w:rsid w:val="00DD777D"/>
    <w:rsid w:val="00DD7A6F"/>
    <w:rsid w:val="00DE072D"/>
    <w:rsid w:val="00DE0793"/>
    <w:rsid w:val="00DE110F"/>
    <w:rsid w:val="00DE171D"/>
    <w:rsid w:val="00DE1AAC"/>
    <w:rsid w:val="00DE1E44"/>
    <w:rsid w:val="00DE1E81"/>
    <w:rsid w:val="00DE1FCE"/>
    <w:rsid w:val="00DE245D"/>
    <w:rsid w:val="00DE25FF"/>
    <w:rsid w:val="00DE2AA5"/>
    <w:rsid w:val="00DE2F96"/>
    <w:rsid w:val="00DE335F"/>
    <w:rsid w:val="00DE3A74"/>
    <w:rsid w:val="00DE3C22"/>
    <w:rsid w:val="00DE3C6A"/>
    <w:rsid w:val="00DE3F58"/>
    <w:rsid w:val="00DE427B"/>
    <w:rsid w:val="00DE505D"/>
    <w:rsid w:val="00DE52B3"/>
    <w:rsid w:val="00DE58A6"/>
    <w:rsid w:val="00DE5B06"/>
    <w:rsid w:val="00DE60EA"/>
    <w:rsid w:val="00DE64DD"/>
    <w:rsid w:val="00DE66FC"/>
    <w:rsid w:val="00DE742F"/>
    <w:rsid w:val="00DE7E73"/>
    <w:rsid w:val="00DF0705"/>
    <w:rsid w:val="00DF0F4D"/>
    <w:rsid w:val="00DF12DA"/>
    <w:rsid w:val="00DF1BCF"/>
    <w:rsid w:val="00DF1D80"/>
    <w:rsid w:val="00DF2091"/>
    <w:rsid w:val="00DF2662"/>
    <w:rsid w:val="00DF26CE"/>
    <w:rsid w:val="00DF291E"/>
    <w:rsid w:val="00DF2B1F"/>
    <w:rsid w:val="00DF2DA7"/>
    <w:rsid w:val="00DF30C4"/>
    <w:rsid w:val="00DF3522"/>
    <w:rsid w:val="00DF37E5"/>
    <w:rsid w:val="00DF3F6A"/>
    <w:rsid w:val="00DF4B7A"/>
    <w:rsid w:val="00DF53FF"/>
    <w:rsid w:val="00DF549F"/>
    <w:rsid w:val="00DF5788"/>
    <w:rsid w:val="00DF5C8B"/>
    <w:rsid w:val="00DF5FDC"/>
    <w:rsid w:val="00DF62CD"/>
    <w:rsid w:val="00DF7A14"/>
    <w:rsid w:val="00E00215"/>
    <w:rsid w:val="00E00584"/>
    <w:rsid w:val="00E006DE"/>
    <w:rsid w:val="00E0074D"/>
    <w:rsid w:val="00E0076B"/>
    <w:rsid w:val="00E0128E"/>
    <w:rsid w:val="00E01353"/>
    <w:rsid w:val="00E015D5"/>
    <w:rsid w:val="00E015F5"/>
    <w:rsid w:val="00E01E27"/>
    <w:rsid w:val="00E021F9"/>
    <w:rsid w:val="00E02978"/>
    <w:rsid w:val="00E02985"/>
    <w:rsid w:val="00E02FBC"/>
    <w:rsid w:val="00E0311B"/>
    <w:rsid w:val="00E033B5"/>
    <w:rsid w:val="00E034C3"/>
    <w:rsid w:val="00E03C77"/>
    <w:rsid w:val="00E0485B"/>
    <w:rsid w:val="00E05519"/>
    <w:rsid w:val="00E059B9"/>
    <w:rsid w:val="00E069D4"/>
    <w:rsid w:val="00E06FE7"/>
    <w:rsid w:val="00E072F9"/>
    <w:rsid w:val="00E07547"/>
    <w:rsid w:val="00E102CA"/>
    <w:rsid w:val="00E103F9"/>
    <w:rsid w:val="00E10F65"/>
    <w:rsid w:val="00E1189A"/>
    <w:rsid w:val="00E1218F"/>
    <w:rsid w:val="00E12746"/>
    <w:rsid w:val="00E12A0D"/>
    <w:rsid w:val="00E12B20"/>
    <w:rsid w:val="00E13618"/>
    <w:rsid w:val="00E140BA"/>
    <w:rsid w:val="00E142BB"/>
    <w:rsid w:val="00E145C3"/>
    <w:rsid w:val="00E149E7"/>
    <w:rsid w:val="00E14E4B"/>
    <w:rsid w:val="00E15A65"/>
    <w:rsid w:val="00E15BFE"/>
    <w:rsid w:val="00E15CF1"/>
    <w:rsid w:val="00E15DC7"/>
    <w:rsid w:val="00E161AA"/>
    <w:rsid w:val="00E16B63"/>
    <w:rsid w:val="00E175E6"/>
    <w:rsid w:val="00E20067"/>
    <w:rsid w:val="00E200E2"/>
    <w:rsid w:val="00E208EB"/>
    <w:rsid w:val="00E20D54"/>
    <w:rsid w:val="00E20EF1"/>
    <w:rsid w:val="00E21265"/>
    <w:rsid w:val="00E216EB"/>
    <w:rsid w:val="00E21AEB"/>
    <w:rsid w:val="00E228F3"/>
    <w:rsid w:val="00E2303D"/>
    <w:rsid w:val="00E23076"/>
    <w:rsid w:val="00E23728"/>
    <w:rsid w:val="00E23886"/>
    <w:rsid w:val="00E24005"/>
    <w:rsid w:val="00E249F4"/>
    <w:rsid w:val="00E257D4"/>
    <w:rsid w:val="00E259E1"/>
    <w:rsid w:val="00E25D37"/>
    <w:rsid w:val="00E2782C"/>
    <w:rsid w:val="00E27ACD"/>
    <w:rsid w:val="00E27E35"/>
    <w:rsid w:val="00E30689"/>
    <w:rsid w:val="00E30690"/>
    <w:rsid w:val="00E3072A"/>
    <w:rsid w:val="00E30C8E"/>
    <w:rsid w:val="00E31215"/>
    <w:rsid w:val="00E31BFB"/>
    <w:rsid w:val="00E31DED"/>
    <w:rsid w:val="00E31F83"/>
    <w:rsid w:val="00E3243A"/>
    <w:rsid w:val="00E328D3"/>
    <w:rsid w:val="00E32A1F"/>
    <w:rsid w:val="00E32B67"/>
    <w:rsid w:val="00E334EC"/>
    <w:rsid w:val="00E33BC0"/>
    <w:rsid w:val="00E33FD1"/>
    <w:rsid w:val="00E341C8"/>
    <w:rsid w:val="00E3463D"/>
    <w:rsid w:val="00E347F6"/>
    <w:rsid w:val="00E350FA"/>
    <w:rsid w:val="00E35873"/>
    <w:rsid w:val="00E3598F"/>
    <w:rsid w:val="00E35E9B"/>
    <w:rsid w:val="00E36011"/>
    <w:rsid w:val="00E36ED8"/>
    <w:rsid w:val="00E370E2"/>
    <w:rsid w:val="00E372CF"/>
    <w:rsid w:val="00E40274"/>
    <w:rsid w:val="00E4042D"/>
    <w:rsid w:val="00E404AA"/>
    <w:rsid w:val="00E415EA"/>
    <w:rsid w:val="00E417ED"/>
    <w:rsid w:val="00E41E98"/>
    <w:rsid w:val="00E420AA"/>
    <w:rsid w:val="00E426D6"/>
    <w:rsid w:val="00E42C31"/>
    <w:rsid w:val="00E42FD2"/>
    <w:rsid w:val="00E433E7"/>
    <w:rsid w:val="00E43470"/>
    <w:rsid w:val="00E43A58"/>
    <w:rsid w:val="00E44B53"/>
    <w:rsid w:val="00E45232"/>
    <w:rsid w:val="00E45316"/>
    <w:rsid w:val="00E4597E"/>
    <w:rsid w:val="00E459EF"/>
    <w:rsid w:val="00E46004"/>
    <w:rsid w:val="00E47053"/>
    <w:rsid w:val="00E47AF5"/>
    <w:rsid w:val="00E50111"/>
    <w:rsid w:val="00E50667"/>
    <w:rsid w:val="00E506F4"/>
    <w:rsid w:val="00E50DB7"/>
    <w:rsid w:val="00E512CD"/>
    <w:rsid w:val="00E51F04"/>
    <w:rsid w:val="00E532C1"/>
    <w:rsid w:val="00E5347F"/>
    <w:rsid w:val="00E54201"/>
    <w:rsid w:val="00E542C7"/>
    <w:rsid w:val="00E545B0"/>
    <w:rsid w:val="00E54666"/>
    <w:rsid w:val="00E5472E"/>
    <w:rsid w:val="00E54840"/>
    <w:rsid w:val="00E54E42"/>
    <w:rsid w:val="00E55127"/>
    <w:rsid w:val="00E55239"/>
    <w:rsid w:val="00E5565D"/>
    <w:rsid w:val="00E55C99"/>
    <w:rsid w:val="00E55E6C"/>
    <w:rsid w:val="00E56109"/>
    <w:rsid w:val="00E56244"/>
    <w:rsid w:val="00E5639F"/>
    <w:rsid w:val="00E5682C"/>
    <w:rsid w:val="00E56897"/>
    <w:rsid w:val="00E56D86"/>
    <w:rsid w:val="00E57469"/>
    <w:rsid w:val="00E57694"/>
    <w:rsid w:val="00E57BF4"/>
    <w:rsid w:val="00E57E46"/>
    <w:rsid w:val="00E60422"/>
    <w:rsid w:val="00E60986"/>
    <w:rsid w:val="00E60E52"/>
    <w:rsid w:val="00E613EA"/>
    <w:rsid w:val="00E616AF"/>
    <w:rsid w:val="00E61816"/>
    <w:rsid w:val="00E619D8"/>
    <w:rsid w:val="00E61DBD"/>
    <w:rsid w:val="00E62748"/>
    <w:rsid w:val="00E63E1F"/>
    <w:rsid w:val="00E64A9A"/>
    <w:rsid w:val="00E64F91"/>
    <w:rsid w:val="00E6537E"/>
    <w:rsid w:val="00E65C3D"/>
    <w:rsid w:val="00E66246"/>
    <w:rsid w:val="00E66858"/>
    <w:rsid w:val="00E678F1"/>
    <w:rsid w:val="00E67EE1"/>
    <w:rsid w:val="00E70274"/>
    <w:rsid w:val="00E7033B"/>
    <w:rsid w:val="00E703BF"/>
    <w:rsid w:val="00E70FF7"/>
    <w:rsid w:val="00E7133E"/>
    <w:rsid w:val="00E71509"/>
    <w:rsid w:val="00E7160B"/>
    <w:rsid w:val="00E7186F"/>
    <w:rsid w:val="00E71B43"/>
    <w:rsid w:val="00E71B77"/>
    <w:rsid w:val="00E72134"/>
    <w:rsid w:val="00E7275B"/>
    <w:rsid w:val="00E7283E"/>
    <w:rsid w:val="00E72BB5"/>
    <w:rsid w:val="00E72CC7"/>
    <w:rsid w:val="00E73012"/>
    <w:rsid w:val="00E73695"/>
    <w:rsid w:val="00E73A8F"/>
    <w:rsid w:val="00E73E9C"/>
    <w:rsid w:val="00E740DC"/>
    <w:rsid w:val="00E744C0"/>
    <w:rsid w:val="00E74EFC"/>
    <w:rsid w:val="00E7578E"/>
    <w:rsid w:val="00E7611D"/>
    <w:rsid w:val="00E76691"/>
    <w:rsid w:val="00E767BC"/>
    <w:rsid w:val="00E7681A"/>
    <w:rsid w:val="00E76F05"/>
    <w:rsid w:val="00E7701F"/>
    <w:rsid w:val="00E77319"/>
    <w:rsid w:val="00E77343"/>
    <w:rsid w:val="00E77438"/>
    <w:rsid w:val="00E774B1"/>
    <w:rsid w:val="00E77645"/>
    <w:rsid w:val="00E778F2"/>
    <w:rsid w:val="00E80611"/>
    <w:rsid w:val="00E8141F"/>
    <w:rsid w:val="00E81493"/>
    <w:rsid w:val="00E81663"/>
    <w:rsid w:val="00E81EFE"/>
    <w:rsid w:val="00E81FA4"/>
    <w:rsid w:val="00E82479"/>
    <w:rsid w:val="00E82A1F"/>
    <w:rsid w:val="00E82A9B"/>
    <w:rsid w:val="00E82D67"/>
    <w:rsid w:val="00E83465"/>
    <w:rsid w:val="00E83482"/>
    <w:rsid w:val="00E834FA"/>
    <w:rsid w:val="00E84154"/>
    <w:rsid w:val="00E845D1"/>
    <w:rsid w:val="00E847FB"/>
    <w:rsid w:val="00E848F3"/>
    <w:rsid w:val="00E85A79"/>
    <w:rsid w:val="00E86369"/>
    <w:rsid w:val="00E87066"/>
    <w:rsid w:val="00E87744"/>
    <w:rsid w:val="00E9064F"/>
    <w:rsid w:val="00E90DBB"/>
    <w:rsid w:val="00E90F1F"/>
    <w:rsid w:val="00E90F44"/>
    <w:rsid w:val="00E90F81"/>
    <w:rsid w:val="00E910E1"/>
    <w:rsid w:val="00E91481"/>
    <w:rsid w:val="00E915F9"/>
    <w:rsid w:val="00E918B2"/>
    <w:rsid w:val="00E91984"/>
    <w:rsid w:val="00E91E2D"/>
    <w:rsid w:val="00E91E61"/>
    <w:rsid w:val="00E9200F"/>
    <w:rsid w:val="00E92E20"/>
    <w:rsid w:val="00E9368F"/>
    <w:rsid w:val="00E94087"/>
    <w:rsid w:val="00E9420D"/>
    <w:rsid w:val="00E94CFA"/>
    <w:rsid w:val="00E94D1B"/>
    <w:rsid w:val="00E94F66"/>
    <w:rsid w:val="00E953AB"/>
    <w:rsid w:val="00E954C6"/>
    <w:rsid w:val="00E95551"/>
    <w:rsid w:val="00E95D2E"/>
    <w:rsid w:val="00E967F5"/>
    <w:rsid w:val="00E96D49"/>
    <w:rsid w:val="00E96FE7"/>
    <w:rsid w:val="00E97294"/>
    <w:rsid w:val="00E97F5A"/>
    <w:rsid w:val="00EA028E"/>
    <w:rsid w:val="00EA04A8"/>
    <w:rsid w:val="00EA0AAD"/>
    <w:rsid w:val="00EA0DEF"/>
    <w:rsid w:val="00EA0F17"/>
    <w:rsid w:val="00EA1122"/>
    <w:rsid w:val="00EA1A17"/>
    <w:rsid w:val="00EA285D"/>
    <w:rsid w:val="00EA2AC7"/>
    <w:rsid w:val="00EA34E8"/>
    <w:rsid w:val="00EA40D4"/>
    <w:rsid w:val="00EA41A9"/>
    <w:rsid w:val="00EA514A"/>
    <w:rsid w:val="00EA532F"/>
    <w:rsid w:val="00EA534B"/>
    <w:rsid w:val="00EA5731"/>
    <w:rsid w:val="00EA5938"/>
    <w:rsid w:val="00EA5DC1"/>
    <w:rsid w:val="00EA5FFB"/>
    <w:rsid w:val="00EA6287"/>
    <w:rsid w:val="00EA7526"/>
    <w:rsid w:val="00EB0139"/>
    <w:rsid w:val="00EB177A"/>
    <w:rsid w:val="00EB2486"/>
    <w:rsid w:val="00EB2910"/>
    <w:rsid w:val="00EB2C1A"/>
    <w:rsid w:val="00EB31DD"/>
    <w:rsid w:val="00EB35E8"/>
    <w:rsid w:val="00EB467E"/>
    <w:rsid w:val="00EB472A"/>
    <w:rsid w:val="00EB47E5"/>
    <w:rsid w:val="00EB52ED"/>
    <w:rsid w:val="00EB5576"/>
    <w:rsid w:val="00EB6373"/>
    <w:rsid w:val="00EB6951"/>
    <w:rsid w:val="00EB6EEC"/>
    <w:rsid w:val="00EB72C9"/>
    <w:rsid w:val="00EB7C83"/>
    <w:rsid w:val="00EB7E79"/>
    <w:rsid w:val="00EC02D6"/>
    <w:rsid w:val="00EC033E"/>
    <w:rsid w:val="00EC04E4"/>
    <w:rsid w:val="00EC0649"/>
    <w:rsid w:val="00EC078A"/>
    <w:rsid w:val="00EC079E"/>
    <w:rsid w:val="00EC08C5"/>
    <w:rsid w:val="00EC13F7"/>
    <w:rsid w:val="00EC29D4"/>
    <w:rsid w:val="00EC3164"/>
    <w:rsid w:val="00EC345B"/>
    <w:rsid w:val="00EC35F2"/>
    <w:rsid w:val="00EC433A"/>
    <w:rsid w:val="00EC4A25"/>
    <w:rsid w:val="00EC4CC1"/>
    <w:rsid w:val="00EC588F"/>
    <w:rsid w:val="00EC5A48"/>
    <w:rsid w:val="00EC5AEF"/>
    <w:rsid w:val="00EC5BF7"/>
    <w:rsid w:val="00EC5EFC"/>
    <w:rsid w:val="00EC62B3"/>
    <w:rsid w:val="00EC68B7"/>
    <w:rsid w:val="00EC6C91"/>
    <w:rsid w:val="00EC748F"/>
    <w:rsid w:val="00EC770F"/>
    <w:rsid w:val="00EC7AE5"/>
    <w:rsid w:val="00ED0329"/>
    <w:rsid w:val="00ED0A6D"/>
    <w:rsid w:val="00ED0CEC"/>
    <w:rsid w:val="00ED0EE2"/>
    <w:rsid w:val="00ED0FD6"/>
    <w:rsid w:val="00ED1279"/>
    <w:rsid w:val="00ED163F"/>
    <w:rsid w:val="00ED1655"/>
    <w:rsid w:val="00ED1713"/>
    <w:rsid w:val="00ED1753"/>
    <w:rsid w:val="00ED18DB"/>
    <w:rsid w:val="00ED1A5F"/>
    <w:rsid w:val="00ED1AD8"/>
    <w:rsid w:val="00ED1D20"/>
    <w:rsid w:val="00ED2A65"/>
    <w:rsid w:val="00ED308F"/>
    <w:rsid w:val="00ED3118"/>
    <w:rsid w:val="00ED334D"/>
    <w:rsid w:val="00ED41D7"/>
    <w:rsid w:val="00ED43BA"/>
    <w:rsid w:val="00ED5268"/>
    <w:rsid w:val="00ED54C1"/>
    <w:rsid w:val="00ED6037"/>
    <w:rsid w:val="00ED60FB"/>
    <w:rsid w:val="00ED61CC"/>
    <w:rsid w:val="00ED62DA"/>
    <w:rsid w:val="00ED640C"/>
    <w:rsid w:val="00ED6E36"/>
    <w:rsid w:val="00ED7106"/>
    <w:rsid w:val="00ED73E0"/>
    <w:rsid w:val="00ED7672"/>
    <w:rsid w:val="00ED7CF8"/>
    <w:rsid w:val="00EE0E16"/>
    <w:rsid w:val="00EE0E2B"/>
    <w:rsid w:val="00EE0F55"/>
    <w:rsid w:val="00EE1748"/>
    <w:rsid w:val="00EE1AC9"/>
    <w:rsid w:val="00EE21CD"/>
    <w:rsid w:val="00EE236C"/>
    <w:rsid w:val="00EE2880"/>
    <w:rsid w:val="00EE358F"/>
    <w:rsid w:val="00EE35B1"/>
    <w:rsid w:val="00EE3867"/>
    <w:rsid w:val="00EE3A76"/>
    <w:rsid w:val="00EE4230"/>
    <w:rsid w:val="00EE4B3B"/>
    <w:rsid w:val="00EE4F6F"/>
    <w:rsid w:val="00EE565E"/>
    <w:rsid w:val="00EE5E4F"/>
    <w:rsid w:val="00EE5F2F"/>
    <w:rsid w:val="00EE6058"/>
    <w:rsid w:val="00EE67F4"/>
    <w:rsid w:val="00EE6D19"/>
    <w:rsid w:val="00EE774E"/>
    <w:rsid w:val="00EE7C8B"/>
    <w:rsid w:val="00EE7DC3"/>
    <w:rsid w:val="00EE7DC4"/>
    <w:rsid w:val="00EE7E93"/>
    <w:rsid w:val="00EF1384"/>
    <w:rsid w:val="00EF1E66"/>
    <w:rsid w:val="00EF2E0D"/>
    <w:rsid w:val="00EF33E3"/>
    <w:rsid w:val="00EF35F1"/>
    <w:rsid w:val="00EF3894"/>
    <w:rsid w:val="00EF4142"/>
    <w:rsid w:val="00EF431D"/>
    <w:rsid w:val="00EF47A0"/>
    <w:rsid w:val="00EF4CDB"/>
    <w:rsid w:val="00EF5414"/>
    <w:rsid w:val="00EF5881"/>
    <w:rsid w:val="00EF5891"/>
    <w:rsid w:val="00EF6034"/>
    <w:rsid w:val="00EF6479"/>
    <w:rsid w:val="00EF6C38"/>
    <w:rsid w:val="00EF746F"/>
    <w:rsid w:val="00EF750C"/>
    <w:rsid w:val="00EF7BD1"/>
    <w:rsid w:val="00EF7C60"/>
    <w:rsid w:val="00F0096F"/>
    <w:rsid w:val="00F0107E"/>
    <w:rsid w:val="00F01363"/>
    <w:rsid w:val="00F01833"/>
    <w:rsid w:val="00F02146"/>
    <w:rsid w:val="00F025A2"/>
    <w:rsid w:val="00F025D1"/>
    <w:rsid w:val="00F026C7"/>
    <w:rsid w:val="00F02A22"/>
    <w:rsid w:val="00F02D62"/>
    <w:rsid w:val="00F03775"/>
    <w:rsid w:val="00F041E3"/>
    <w:rsid w:val="00F0458A"/>
    <w:rsid w:val="00F04609"/>
    <w:rsid w:val="00F04712"/>
    <w:rsid w:val="00F04912"/>
    <w:rsid w:val="00F0495E"/>
    <w:rsid w:val="00F04FBF"/>
    <w:rsid w:val="00F055F9"/>
    <w:rsid w:val="00F05929"/>
    <w:rsid w:val="00F0632E"/>
    <w:rsid w:val="00F06827"/>
    <w:rsid w:val="00F07778"/>
    <w:rsid w:val="00F07C08"/>
    <w:rsid w:val="00F07DC2"/>
    <w:rsid w:val="00F07E21"/>
    <w:rsid w:val="00F07E6F"/>
    <w:rsid w:val="00F10768"/>
    <w:rsid w:val="00F1088C"/>
    <w:rsid w:val="00F10E36"/>
    <w:rsid w:val="00F11198"/>
    <w:rsid w:val="00F115C4"/>
    <w:rsid w:val="00F11725"/>
    <w:rsid w:val="00F11F80"/>
    <w:rsid w:val="00F12224"/>
    <w:rsid w:val="00F12605"/>
    <w:rsid w:val="00F1263F"/>
    <w:rsid w:val="00F12937"/>
    <w:rsid w:val="00F12E6F"/>
    <w:rsid w:val="00F12F2A"/>
    <w:rsid w:val="00F1366F"/>
    <w:rsid w:val="00F13A37"/>
    <w:rsid w:val="00F14011"/>
    <w:rsid w:val="00F1402C"/>
    <w:rsid w:val="00F144BA"/>
    <w:rsid w:val="00F14719"/>
    <w:rsid w:val="00F14743"/>
    <w:rsid w:val="00F14A8B"/>
    <w:rsid w:val="00F14C2C"/>
    <w:rsid w:val="00F15544"/>
    <w:rsid w:val="00F15599"/>
    <w:rsid w:val="00F15979"/>
    <w:rsid w:val="00F1635D"/>
    <w:rsid w:val="00F16373"/>
    <w:rsid w:val="00F1657D"/>
    <w:rsid w:val="00F1689E"/>
    <w:rsid w:val="00F168A3"/>
    <w:rsid w:val="00F16E7C"/>
    <w:rsid w:val="00F1712C"/>
    <w:rsid w:val="00F17F03"/>
    <w:rsid w:val="00F20E24"/>
    <w:rsid w:val="00F21083"/>
    <w:rsid w:val="00F213C1"/>
    <w:rsid w:val="00F21925"/>
    <w:rsid w:val="00F21A7B"/>
    <w:rsid w:val="00F21EC5"/>
    <w:rsid w:val="00F22DBE"/>
    <w:rsid w:val="00F22EC7"/>
    <w:rsid w:val="00F23268"/>
    <w:rsid w:val="00F235DA"/>
    <w:rsid w:val="00F23D23"/>
    <w:rsid w:val="00F241BD"/>
    <w:rsid w:val="00F24200"/>
    <w:rsid w:val="00F25762"/>
    <w:rsid w:val="00F268EE"/>
    <w:rsid w:val="00F26D02"/>
    <w:rsid w:val="00F2773A"/>
    <w:rsid w:val="00F27A07"/>
    <w:rsid w:val="00F27BF1"/>
    <w:rsid w:val="00F27EE2"/>
    <w:rsid w:val="00F30274"/>
    <w:rsid w:val="00F30499"/>
    <w:rsid w:val="00F312BB"/>
    <w:rsid w:val="00F31749"/>
    <w:rsid w:val="00F319E2"/>
    <w:rsid w:val="00F32341"/>
    <w:rsid w:val="00F32456"/>
    <w:rsid w:val="00F324AF"/>
    <w:rsid w:val="00F32957"/>
    <w:rsid w:val="00F336E1"/>
    <w:rsid w:val="00F33A98"/>
    <w:rsid w:val="00F33ABE"/>
    <w:rsid w:val="00F33D0C"/>
    <w:rsid w:val="00F33F10"/>
    <w:rsid w:val="00F34455"/>
    <w:rsid w:val="00F34599"/>
    <w:rsid w:val="00F34794"/>
    <w:rsid w:val="00F34874"/>
    <w:rsid w:val="00F34BB8"/>
    <w:rsid w:val="00F34F40"/>
    <w:rsid w:val="00F35199"/>
    <w:rsid w:val="00F35AD7"/>
    <w:rsid w:val="00F35C51"/>
    <w:rsid w:val="00F3624E"/>
    <w:rsid w:val="00F36A8C"/>
    <w:rsid w:val="00F36BAD"/>
    <w:rsid w:val="00F373FA"/>
    <w:rsid w:val="00F3787F"/>
    <w:rsid w:val="00F37BDF"/>
    <w:rsid w:val="00F37D92"/>
    <w:rsid w:val="00F37E87"/>
    <w:rsid w:val="00F4011B"/>
    <w:rsid w:val="00F40749"/>
    <w:rsid w:val="00F40E2A"/>
    <w:rsid w:val="00F41154"/>
    <w:rsid w:val="00F41AAF"/>
    <w:rsid w:val="00F42B2D"/>
    <w:rsid w:val="00F43229"/>
    <w:rsid w:val="00F43F3F"/>
    <w:rsid w:val="00F44350"/>
    <w:rsid w:val="00F44495"/>
    <w:rsid w:val="00F44FCA"/>
    <w:rsid w:val="00F4518F"/>
    <w:rsid w:val="00F452FE"/>
    <w:rsid w:val="00F46208"/>
    <w:rsid w:val="00F464C5"/>
    <w:rsid w:val="00F46B31"/>
    <w:rsid w:val="00F46C45"/>
    <w:rsid w:val="00F46E07"/>
    <w:rsid w:val="00F475F6"/>
    <w:rsid w:val="00F479AE"/>
    <w:rsid w:val="00F5022A"/>
    <w:rsid w:val="00F50615"/>
    <w:rsid w:val="00F5076F"/>
    <w:rsid w:val="00F51089"/>
    <w:rsid w:val="00F513DF"/>
    <w:rsid w:val="00F51A4E"/>
    <w:rsid w:val="00F5287F"/>
    <w:rsid w:val="00F52A51"/>
    <w:rsid w:val="00F52DD0"/>
    <w:rsid w:val="00F5306F"/>
    <w:rsid w:val="00F53A59"/>
    <w:rsid w:val="00F53AE0"/>
    <w:rsid w:val="00F53D0B"/>
    <w:rsid w:val="00F53E1E"/>
    <w:rsid w:val="00F5457C"/>
    <w:rsid w:val="00F54E1D"/>
    <w:rsid w:val="00F55273"/>
    <w:rsid w:val="00F555E0"/>
    <w:rsid w:val="00F55A99"/>
    <w:rsid w:val="00F56060"/>
    <w:rsid w:val="00F5655D"/>
    <w:rsid w:val="00F569EF"/>
    <w:rsid w:val="00F56BF9"/>
    <w:rsid w:val="00F5737B"/>
    <w:rsid w:val="00F5789E"/>
    <w:rsid w:val="00F57B51"/>
    <w:rsid w:val="00F60D68"/>
    <w:rsid w:val="00F60D8B"/>
    <w:rsid w:val="00F60F82"/>
    <w:rsid w:val="00F61C53"/>
    <w:rsid w:val="00F62581"/>
    <w:rsid w:val="00F626A5"/>
    <w:rsid w:val="00F62945"/>
    <w:rsid w:val="00F629C8"/>
    <w:rsid w:val="00F62C4A"/>
    <w:rsid w:val="00F63EEA"/>
    <w:rsid w:val="00F64E2B"/>
    <w:rsid w:val="00F6504C"/>
    <w:rsid w:val="00F65215"/>
    <w:rsid w:val="00F653B8"/>
    <w:rsid w:val="00F65AD5"/>
    <w:rsid w:val="00F65BFC"/>
    <w:rsid w:val="00F65D2D"/>
    <w:rsid w:val="00F663FD"/>
    <w:rsid w:val="00F66C70"/>
    <w:rsid w:val="00F67B60"/>
    <w:rsid w:val="00F70324"/>
    <w:rsid w:val="00F707EF"/>
    <w:rsid w:val="00F70C6C"/>
    <w:rsid w:val="00F70D28"/>
    <w:rsid w:val="00F70EBB"/>
    <w:rsid w:val="00F71737"/>
    <w:rsid w:val="00F71D74"/>
    <w:rsid w:val="00F72CB2"/>
    <w:rsid w:val="00F72F55"/>
    <w:rsid w:val="00F731CB"/>
    <w:rsid w:val="00F7398E"/>
    <w:rsid w:val="00F73F07"/>
    <w:rsid w:val="00F742BF"/>
    <w:rsid w:val="00F74BAA"/>
    <w:rsid w:val="00F74E94"/>
    <w:rsid w:val="00F75A4A"/>
    <w:rsid w:val="00F75A91"/>
    <w:rsid w:val="00F75B62"/>
    <w:rsid w:val="00F765F2"/>
    <w:rsid w:val="00F7679D"/>
    <w:rsid w:val="00F770F2"/>
    <w:rsid w:val="00F80A60"/>
    <w:rsid w:val="00F81CF3"/>
    <w:rsid w:val="00F825E4"/>
    <w:rsid w:val="00F83173"/>
    <w:rsid w:val="00F83743"/>
    <w:rsid w:val="00F83A23"/>
    <w:rsid w:val="00F83D5D"/>
    <w:rsid w:val="00F83EE7"/>
    <w:rsid w:val="00F84042"/>
    <w:rsid w:val="00F849AB"/>
    <w:rsid w:val="00F84F9A"/>
    <w:rsid w:val="00F8555B"/>
    <w:rsid w:val="00F85970"/>
    <w:rsid w:val="00F87D25"/>
    <w:rsid w:val="00F9004B"/>
    <w:rsid w:val="00F90445"/>
    <w:rsid w:val="00F90989"/>
    <w:rsid w:val="00F90A7B"/>
    <w:rsid w:val="00F9115A"/>
    <w:rsid w:val="00F9209E"/>
    <w:rsid w:val="00F92FE8"/>
    <w:rsid w:val="00F9442C"/>
    <w:rsid w:val="00F94D3D"/>
    <w:rsid w:val="00F94EA8"/>
    <w:rsid w:val="00F953DF"/>
    <w:rsid w:val="00F95BA6"/>
    <w:rsid w:val="00F95DE0"/>
    <w:rsid w:val="00F965D7"/>
    <w:rsid w:val="00F96B12"/>
    <w:rsid w:val="00F96B4B"/>
    <w:rsid w:val="00F96DAF"/>
    <w:rsid w:val="00F974C6"/>
    <w:rsid w:val="00F9791D"/>
    <w:rsid w:val="00F97BC1"/>
    <w:rsid w:val="00F97BD5"/>
    <w:rsid w:val="00F97CD2"/>
    <w:rsid w:val="00FA0795"/>
    <w:rsid w:val="00FA086A"/>
    <w:rsid w:val="00FA0BEC"/>
    <w:rsid w:val="00FA0F08"/>
    <w:rsid w:val="00FA1266"/>
    <w:rsid w:val="00FA1C4F"/>
    <w:rsid w:val="00FA1F7B"/>
    <w:rsid w:val="00FA2747"/>
    <w:rsid w:val="00FA2764"/>
    <w:rsid w:val="00FA2B89"/>
    <w:rsid w:val="00FA2FC3"/>
    <w:rsid w:val="00FA378E"/>
    <w:rsid w:val="00FA460A"/>
    <w:rsid w:val="00FA4EB6"/>
    <w:rsid w:val="00FA6036"/>
    <w:rsid w:val="00FA63B7"/>
    <w:rsid w:val="00FA6C9D"/>
    <w:rsid w:val="00FA71CF"/>
    <w:rsid w:val="00FA7A15"/>
    <w:rsid w:val="00FA7A69"/>
    <w:rsid w:val="00FA7C8B"/>
    <w:rsid w:val="00FA7D6A"/>
    <w:rsid w:val="00FB031A"/>
    <w:rsid w:val="00FB03D9"/>
    <w:rsid w:val="00FB0693"/>
    <w:rsid w:val="00FB0CDE"/>
    <w:rsid w:val="00FB12B1"/>
    <w:rsid w:val="00FB1809"/>
    <w:rsid w:val="00FB182D"/>
    <w:rsid w:val="00FB1B70"/>
    <w:rsid w:val="00FB22F9"/>
    <w:rsid w:val="00FB28DE"/>
    <w:rsid w:val="00FB33BA"/>
    <w:rsid w:val="00FB376C"/>
    <w:rsid w:val="00FB3893"/>
    <w:rsid w:val="00FB421E"/>
    <w:rsid w:val="00FB4980"/>
    <w:rsid w:val="00FB4A32"/>
    <w:rsid w:val="00FB56B5"/>
    <w:rsid w:val="00FB71D4"/>
    <w:rsid w:val="00FB72DA"/>
    <w:rsid w:val="00FB7D96"/>
    <w:rsid w:val="00FC04CB"/>
    <w:rsid w:val="00FC1192"/>
    <w:rsid w:val="00FC1559"/>
    <w:rsid w:val="00FC1867"/>
    <w:rsid w:val="00FC1897"/>
    <w:rsid w:val="00FC1E1A"/>
    <w:rsid w:val="00FC23D4"/>
    <w:rsid w:val="00FC2E35"/>
    <w:rsid w:val="00FC2F40"/>
    <w:rsid w:val="00FC3326"/>
    <w:rsid w:val="00FC348B"/>
    <w:rsid w:val="00FC5CE5"/>
    <w:rsid w:val="00FC5FEE"/>
    <w:rsid w:val="00FC651C"/>
    <w:rsid w:val="00FC701E"/>
    <w:rsid w:val="00FC73F9"/>
    <w:rsid w:val="00FD0024"/>
    <w:rsid w:val="00FD07D8"/>
    <w:rsid w:val="00FD2221"/>
    <w:rsid w:val="00FD2D2A"/>
    <w:rsid w:val="00FD31B1"/>
    <w:rsid w:val="00FD34A3"/>
    <w:rsid w:val="00FD39F6"/>
    <w:rsid w:val="00FD3A1F"/>
    <w:rsid w:val="00FD3F91"/>
    <w:rsid w:val="00FD5093"/>
    <w:rsid w:val="00FD51F2"/>
    <w:rsid w:val="00FD531D"/>
    <w:rsid w:val="00FD552F"/>
    <w:rsid w:val="00FD56CE"/>
    <w:rsid w:val="00FD5C1C"/>
    <w:rsid w:val="00FD6A9C"/>
    <w:rsid w:val="00FD6F04"/>
    <w:rsid w:val="00FD70B4"/>
    <w:rsid w:val="00FD769A"/>
    <w:rsid w:val="00FD76AE"/>
    <w:rsid w:val="00FE0022"/>
    <w:rsid w:val="00FE01CD"/>
    <w:rsid w:val="00FE04B7"/>
    <w:rsid w:val="00FE07DA"/>
    <w:rsid w:val="00FE0A45"/>
    <w:rsid w:val="00FE0B9C"/>
    <w:rsid w:val="00FE1894"/>
    <w:rsid w:val="00FE1C2E"/>
    <w:rsid w:val="00FE1D79"/>
    <w:rsid w:val="00FE1F9A"/>
    <w:rsid w:val="00FE24AE"/>
    <w:rsid w:val="00FE24DB"/>
    <w:rsid w:val="00FE3722"/>
    <w:rsid w:val="00FE47D9"/>
    <w:rsid w:val="00FE530B"/>
    <w:rsid w:val="00FE5420"/>
    <w:rsid w:val="00FE5F50"/>
    <w:rsid w:val="00FE5FAD"/>
    <w:rsid w:val="00FE61EA"/>
    <w:rsid w:val="00FE6616"/>
    <w:rsid w:val="00FE6897"/>
    <w:rsid w:val="00FE6992"/>
    <w:rsid w:val="00FE6B27"/>
    <w:rsid w:val="00FE7426"/>
    <w:rsid w:val="00FE7941"/>
    <w:rsid w:val="00FE7E3A"/>
    <w:rsid w:val="00FE7FF9"/>
    <w:rsid w:val="00FF04C2"/>
    <w:rsid w:val="00FF0521"/>
    <w:rsid w:val="00FF067E"/>
    <w:rsid w:val="00FF098E"/>
    <w:rsid w:val="00FF09C1"/>
    <w:rsid w:val="00FF0FCF"/>
    <w:rsid w:val="00FF1CFC"/>
    <w:rsid w:val="00FF22DD"/>
    <w:rsid w:val="00FF2D91"/>
    <w:rsid w:val="00FF3C1D"/>
    <w:rsid w:val="00FF3DD4"/>
    <w:rsid w:val="00FF45C8"/>
    <w:rsid w:val="00FF4EDF"/>
    <w:rsid w:val="00FF5331"/>
    <w:rsid w:val="00FF5E55"/>
    <w:rsid w:val="00FF60C8"/>
    <w:rsid w:val="00FF655D"/>
    <w:rsid w:val="00FF6E9C"/>
    <w:rsid w:val="00FF7042"/>
    <w:rsid w:val="00FF7110"/>
    <w:rsid w:val="00FF7ED6"/>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3704"/>
    <o:shapelayout v:ext="edit">
      <o:idmap v:ext="edit" data="2,3"/>
    </o:shapelayout>
  </w:shapeDefaults>
  <w:decimalSymbol w:val=","/>
  <w:listSeparator w:val=","/>
  <w14:docId w14:val="550212A2"/>
  <w15:chartTrackingRefBased/>
  <w15:docId w15:val="{870B7BFF-6E32-4946-AAC5-86338CAB919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SimSu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uiPriority="99" w:qFormat="1"/>
    <w:lsdException w:name="heading 2" w:qFormat="1"/>
    <w:lsdException w:name="heading 3" w:uiPriority="9" w:qFormat="1"/>
    <w:lsdException w:name="heading 4" w:qFormat="1"/>
    <w:lsdException w:name="heading 5" w:qFormat="1"/>
    <w:lsdException w:name="heading 6" w:uiPriority="9" w:qFormat="1"/>
    <w:lsdException w:name="heading 7" w:uiPriority="9" w:qFormat="1"/>
    <w:lsdException w:name="heading 8"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qFormat="1"/>
    <w:lsdException w:name="footer" w:uiPriority="99"/>
    <w:lsdException w:name="caption" w:semiHidden="1" w:uiPriority="99" w:unhideWhenUsed="1" w:qFormat="1"/>
    <w:lsdException w:name="annotation reference" w:qFormat="1"/>
    <w:lsdException w:name="Title" w:qFormat="1"/>
    <w:lsdException w:name="Body Text Indent" w:uiPriority="99"/>
    <w:lsdException w:name="Subtitle" w:uiPriority="11" w:qFormat="1"/>
    <w:lsdException w:name="Date" w:uiPriority="99"/>
    <w:lsdException w:name="Hyperlink" w:uiPriority="99"/>
    <w:lsdException w:name="FollowedHyperlink" w:uiPriority="99"/>
    <w:lsdException w:name="Strong" w:uiPriority="22" w:qFormat="1"/>
    <w:lsdException w:name="Emphasis" w:uiPriority="20" w:qFormat="1"/>
    <w:lsdException w:name="Document Map" w:uiPriority="99"/>
    <w:lsdException w:name="Plain Text" w:uiPriority="99"/>
    <w:lsdException w:name="HTML Top of Form" w:uiPriority="99"/>
    <w:lsdException w:name="HTML Bottom of Form" w:uiPriority="99"/>
    <w:lsdException w:name="Normal (Web)" w:uiPriority="99"/>
    <w:lsdException w:name="HTML Preformatted" w:semiHidden="1" w:unhideWhenUsed="1"/>
    <w:lsdException w:name="HTML Typewriter" w:semiHidden="1" w:unhideWhenUsed="1"/>
    <w:lsdException w:name="Normal Table" w:semiHidden="1" w:unhideWhenUsed="1"/>
    <w:lsdException w:name="annotation subject" w:uiPriority="99"/>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qFormat="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pPr>
      <w:spacing w:after="180"/>
    </w:pPr>
    <w:rPr>
      <w:lang w:eastAsia="en-US"/>
    </w:rPr>
  </w:style>
  <w:style w:type="paragraph" w:styleId="Heading1">
    <w:name w:val="heading 1"/>
    <w:aliases w:val="H1,h1,app heading 1,l1,Memo Heading 1,h11,h12,h13,h14,h15,h16,제목 1(no line),Heading 1_a,heading 1,h17,h111,h121,h131,h141,h151,h161,h18,h112,h122,h132,h142,h152,h162,h19,h113,h123,h133,h143,h153,h163,NMP Heading 1,Alt+1,Alt+11,Alt+12,Alt+13"/>
    <w:next w:val="Normal"/>
    <w:link w:val="Heading1Char"/>
    <w:uiPriority w:val="99"/>
    <w:qFormat/>
    <w:pPr>
      <w:keepNext/>
      <w:keepLines/>
      <w:pBdr>
        <w:top w:val="single" w:sz="12" w:space="3" w:color="auto"/>
      </w:pBdr>
      <w:spacing w:before="240" w:after="180"/>
      <w:ind w:left="1134" w:hanging="1134"/>
      <w:outlineLvl w:val="0"/>
    </w:pPr>
    <w:rPr>
      <w:rFonts w:ascii="Arial" w:hAnsi="Arial"/>
      <w:sz w:val="36"/>
      <w:lang w:eastAsia="en-US"/>
    </w:rPr>
  </w:style>
  <w:style w:type="paragraph" w:styleId="Heading2">
    <w:name w:val="heading 2"/>
    <w:aliases w:val="H2,h2,DO NOT USE_h2,h21,Head2A,2,UNDERRUBRIK 1-2,Heading 2 Char,H2 Char,h2 Char,Header 2,Header2,22,heading2,2nd level,H21,H22,H23,H24,H25,R2,E2,†berschrift 2,õberschrift 2"/>
    <w:basedOn w:val="Heading1"/>
    <w:next w:val="Normal"/>
    <w:link w:val="Heading2Char1"/>
    <w:qFormat/>
    <w:pPr>
      <w:pBdr>
        <w:top w:val="none" w:sz="0" w:space="0" w:color="auto"/>
      </w:pBdr>
      <w:spacing w:before="180"/>
      <w:outlineLvl w:val="1"/>
    </w:pPr>
    <w:rPr>
      <w:sz w:val="32"/>
    </w:rPr>
  </w:style>
  <w:style w:type="paragraph" w:styleId="Heading3">
    <w:name w:val="heading 3"/>
    <w:aliases w:val="Underrubrik2,H3,no break,Memo Heading 3,h3,3,hello,Titre 3 Car,no break Car,H3 Car,Underrubrik2 Car,h3 Car,Memo Heading 3 Car,hello Car,Heading 3 Char Car,no break Char Car,H3 Char Car,Underrubrik2 Char Car,h3 Char Car,heading 3"/>
    <w:basedOn w:val="Heading2"/>
    <w:next w:val="Normal"/>
    <w:link w:val="Heading3Char"/>
    <w:uiPriority w:val="9"/>
    <w:qFormat/>
    <w:pPr>
      <w:spacing w:before="120"/>
      <w:outlineLvl w:val="2"/>
    </w:pPr>
    <w:rPr>
      <w:sz w:val="28"/>
    </w:rPr>
  </w:style>
  <w:style w:type="paragraph" w:styleId="Heading4">
    <w:name w:val="heading 4"/>
    <w:aliases w:val="h4,H4,H41,h41,H42,h42,H43,h43,H411,h411,H421,h421,H44,h44,H412,h412,H422,h422,H431,h431,H45,h45,H413,h413,H423,h423,H432,h432,H46,h46,H47,h47,Memo Heading 4,Memo Heading 5,Heading,4,Memo,5,heading 4,heading 4 + Indent: Left 0.5 in,标题3a"/>
    <w:basedOn w:val="Heading3"/>
    <w:next w:val="Normal"/>
    <w:link w:val="Heading4Char"/>
    <w:qFormat/>
    <w:pPr>
      <w:ind w:left="1418" w:hanging="1418"/>
      <w:outlineLvl w:val="3"/>
    </w:pPr>
    <w:rPr>
      <w:sz w:val="24"/>
    </w:rPr>
  </w:style>
  <w:style w:type="paragraph" w:styleId="Heading5">
    <w:name w:val="heading 5"/>
    <w:aliases w:val="h5,Heading5,H5"/>
    <w:basedOn w:val="Heading4"/>
    <w:next w:val="Normal"/>
    <w:link w:val="Heading5Char"/>
    <w:qFormat/>
    <w:pPr>
      <w:ind w:left="1701" w:hanging="1701"/>
      <w:outlineLvl w:val="4"/>
    </w:pPr>
    <w:rPr>
      <w:sz w:val="22"/>
    </w:rPr>
  </w:style>
  <w:style w:type="paragraph" w:styleId="Heading6">
    <w:name w:val="heading 6"/>
    <w:basedOn w:val="H6"/>
    <w:next w:val="Normal"/>
    <w:link w:val="Heading6Char"/>
    <w:uiPriority w:val="9"/>
    <w:qFormat/>
    <w:pPr>
      <w:outlineLvl w:val="5"/>
    </w:pPr>
  </w:style>
  <w:style w:type="paragraph" w:styleId="Heading7">
    <w:name w:val="heading 7"/>
    <w:basedOn w:val="H6"/>
    <w:next w:val="Normal"/>
    <w:link w:val="Heading7Char"/>
    <w:uiPriority w:val="9"/>
    <w:qFormat/>
    <w:pPr>
      <w:outlineLvl w:val="6"/>
    </w:pPr>
  </w:style>
  <w:style w:type="paragraph" w:styleId="Heading8">
    <w:name w:val="heading 8"/>
    <w:aliases w:val="Table Heading"/>
    <w:basedOn w:val="Heading1"/>
    <w:next w:val="Normal"/>
    <w:link w:val="Heading8Char"/>
    <w:qFormat/>
    <w:pPr>
      <w:ind w:left="0" w:firstLine="0"/>
      <w:outlineLvl w:val="7"/>
    </w:pPr>
  </w:style>
  <w:style w:type="paragraph" w:styleId="Heading9">
    <w:name w:val="heading 9"/>
    <w:aliases w:val="Figure Heading,FH"/>
    <w:basedOn w:val="Heading8"/>
    <w:next w:val="Normal"/>
    <w:link w:val="Heading9Char"/>
    <w:uiPriority w:val="9"/>
    <w:qFormat/>
    <w:p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H6">
    <w:name w:val="H6"/>
    <w:basedOn w:val="Heading5"/>
    <w:next w:val="Normal"/>
    <w:pPr>
      <w:ind w:left="1985" w:hanging="1985"/>
      <w:outlineLvl w:val="9"/>
    </w:pPr>
    <w:rPr>
      <w:sz w:val="20"/>
    </w:rPr>
  </w:style>
  <w:style w:type="paragraph" w:styleId="TOC9">
    <w:name w:val="toc 9"/>
    <w:basedOn w:val="TOC8"/>
    <w:uiPriority w:val="39"/>
    <w:pPr>
      <w:ind w:left="1418" w:hanging="1418"/>
    </w:pPr>
  </w:style>
  <w:style w:type="paragraph" w:styleId="TOC8">
    <w:name w:val="toc 8"/>
    <w:basedOn w:val="TOC1"/>
    <w:uiPriority w:val="39"/>
    <w:pPr>
      <w:spacing w:before="180"/>
      <w:ind w:left="2693" w:hanging="2693"/>
    </w:pPr>
    <w:rPr>
      <w:b/>
    </w:rPr>
  </w:style>
  <w:style w:type="paragraph" w:styleId="TOC1">
    <w:name w:val="toc 1"/>
    <w:aliases w:val="Observation TOC2"/>
    <w:uiPriority w:val="39"/>
    <w:pPr>
      <w:keepNext/>
      <w:keepLines/>
      <w:widowControl w:val="0"/>
      <w:tabs>
        <w:tab w:val="right" w:leader="dot" w:pos="9639"/>
      </w:tabs>
      <w:spacing w:before="120"/>
      <w:ind w:left="567" w:right="425" w:hanging="567"/>
    </w:pPr>
    <w:rPr>
      <w:noProof/>
      <w:sz w:val="22"/>
      <w:lang w:eastAsia="en-US"/>
    </w:rPr>
  </w:style>
  <w:style w:type="paragraph" w:customStyle="1" w:styleId="EQ">
    <w:name w:val="EQ"/>
    <w:basedOn w:val="Normal"/>
    <w:next w:val="Normal"/>
    <w:qFormat/>
    <w:pPr>
      <w:keepLines/>
      <w:tabs>
        <w:tab w:val="center" w:pos="4536"/>
        <w:tab w:val="right" w:pos="9072"/>
      </w:tabs>
    </w:pPr>
    <w:rPr>
      <w:noProof/>
    </w:rPr>
  </w:style>
  <w:style w:type="character" w:customStyle="1" w:styleId="ZGSM">
    <w:name w:val="ZGSM"/>
  </w:style>
  <w:style w:type="paragraph" w:styleId="Header">
    <w:name w:val="header"/>
    <w:aliases w:val="header odd,header,header odd1,header odd2,header odd3,header odd4,header odd5,header odd6,header1,header2,header3,header odd11,header odd21,header odd7,header4,header odd8,header odd9,header5,header odd12,header11,header21,header odd22,header31,h"/>
    <w:link w:val="HeaderChar"/>
    <w:pPr>
      <w:widowControl w:val="0"/>
      <w:overflowPunct w:val="0"/>
      <w:autoSpaceDE w:val="0"/>
      <w:autoSpaceDN w:val="0"/>
      <w:adjustRightInd w:val="0"/>
      <w:textAlignment w:val="baseline"/>
    </w:pPr>
    <w:rPr>
      <w:rFonts w:ascii="Arial" w:hAnsi="Arial"/>
      <w:b/>
      <w:noProof/>
      <w:sz w:val="18"/>
    </w:rPr>
  </w:style>
  <w:style w:type="paragraph" w:customStyle="1" w:styleId="ZD">
    <w:name w:val="ZD"/>
    <w:pPr>
      <w:framePr w:wrap="notBeside" w:vAnchor="page" w:hAnchor="margin" w:y="15764"/>
      <w:widowControl w:val="0"/>
    </w:pPr>
    <w:rPr>
      <w:rFonts w:ascii="Arial" w:hAnsi="Arial"/>
      <w:noProof/>
      <w:sz w:val="32"/>
      <w:lang w:eastAsia="en-US"/>
    </w:rPr>
  </w:style>
  <w:style w:type="paragraph" w:styleId="TOC5">
    <w:name w:val="toc 5"/>
    <w:basedOn w:val="TOC4"/>
    <w:uiPriority w:val="39"/>
    <w:pPr>
      <w:ind w:left="1701" w:hanging="1701"/>
    </w:pPr>
  </w:style>
  <w:style w:type="paragraph" w:styleId="TOC4">
    <w:name w:val="toc 4"/>
    <w:basedOn w:val="TOC3"/>
    <w:uiPriority w:val="39"/>
    <w:pPr>
      <w:ind w:left="1418" w:hanging="1418"/>
    </w:pPr>
  </w:style>
  <w:style w:type="paragraph" w:styleId="TOC3">
    <w:name w:val="toc 3"/>
    <w:basedOn w:val="TOC2"/>
    <w:uiPriority w:val="39"/>
    <w:pPr>
      <w:ind w:left="1134" w:hanging="1134"/>
    </w:pPr>
  </w:style>
  <w:style w:type="paragraph" w:styleId="TOC2">
    <w:name w:val="toc 2"/>
    <w:basedOn w:val="TOC1"/>
    <w:uiPriority w:val="39"/>
    <w:pPr>
      <w:keepNext w:val="0"/>
      <w:spacing w:before="0"/>
      <w:ind w:left="851" w:hanging="851"/>
    </w:pPr>
    <w:rPr>
      <w:sz w:val="20"/>
    </w:rPr>
  </w:style>
  <w:style w:type="paragraph" w:styleId="Footer">
    <w:name w:val="footer"/>
    <w:basedOn w:val="Header"/>
    <w:link w:val="FooterChar"/>
    <w:uiPriority w:val="99"/>
    <w:pPr>
      <w:jc w:val="center"/>
    </w:pPr>
    <w:rPr>
      <w:i/>
      <w:lang w:eastAsia="x-none"/>
    </w:rPr>
  </w:style>
  <w:style w:type="paragraph" w:customStyle="1" w:styleId="TT">
    <w:name w:val="TT"/>
    <w:basedOn w:val="Heading1"/>
    <w:next w:val="Normal"/>
    <w:pPr>
      <w:outlineLvl w:val="9"/>
    </w:pPr>
  </w:style>
  <w:style w:type="paragraph" w:customStyle="1" w:styleId="NF">
    <w:name w:val="NF"/>
    <w:basedOn w:val="NO"/>
    <w:pPr>
      <w:keepNext/>
      <w:spacing w:after="0"/>
    </w:pPr>
    <w:rPr>
      <w:rFonts w:ascii="Arial" w:hAnsi="Arial"/>
      <w:sz w:val="18"/>
    </w:rPr>
  </w:style>
  <w:style w:type="paragraph" w:customStyle="1" w:styleId="NO">
    <w:name w:val="NO"/>
    <w:basedOn w:val="Normal"/>
    <w:link w:val="NOChar"/>
    <w:pPr>
      <w:keepLines/>
      <w:ind w:left="1135" w:hanging="851"/>
    </w:pPr>
  </w:style>
  <w:style w:type="paragraph" w:customStyle="1" w:styleId="PL">
    <w:name w:val="PL"/>
    <w:link w:val="PLChar"/>
    <w:qFormat/>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pPr>
    <w:rPr>
      <w:rFonts w:ascii="Courier New" w:hAnsi="Courier New"/>
      <w:noProof/>
      <w:sz w:val="16"/>
      <w:lang w:eastAsia="en-US"/>
    </w:rPr>
  </w:style>
  <w:style w:type="paragraph" w:customStyle="1" w:styleId="TAR">
    <w:name w:val="TAR"/>
    <w:basedOn w:val="TAL"/>
    <w:pPr>
      <w:jc w:val="right"/>
    </w:pPr>
  </w:style>
  <w:style w:type="paragraph" w:customStyle="1" w:styleId="TAL">
    <w:name w:val="TAL"/>
    <w:basedOn w:val="Normal"/>
    <w:link w:val="TALChar"/>
    <w:qFormat/>
    <w:pPr>
      <w:keepNext/>
      <w:keepLines/>
      <w:spacing w:after="0"/>
    </w:pPr>
    <w:rPr>
      <w:rFonts w:ascii="Arial" w:hAnsi="Arial"/>
      <w:sz w:val="18"/>
    </w:rPr>
  </w:style>
  <w:style w:type="paragraph" w:customStyle="1" w:styleId="TAH">
    <w:name w:val="TAH"/>
    <w:basedOn w:val="TAC"/>
    <w:link w:val="TAHCar"/>
    <w:qFormat/>
    <w:rPr>
      <w:b/>
    </w:rPr>
  </w:style>
  <w:style w:type="paragraph" w:customStyle="1" w:styleId="TAC">
    <w:name w:val="TAC"/>
    <w:basedOn w:val="TAL"/>
    <w:link w:val="TACChar"/>
    <w:qFormat/>
    <w:pPr>
      <w:jc w:val="center"/>
    </w:pPr>
  </w:style>
  <w:style w:type="paragraph" w:customStyle="1" w:styleId="LD">
    <w:name w:val="LD"/>
    <w:pPr>
      <w:keepNext/>
      <w:keepLines/>
      <w:spacing w:line="180" w:lineRule="exact"/>
    </w:pPr>
    <w:rPr>
      <w:rFonts w:ascii="Courier New" w:hAnsi="Courier New"/>
      <w:noProof/>
      <w:lang w:eastAsia="en-US"/>
    </w:rPr>
  </w:style>
  <w:style w:type="paragraph" w:customStyle="1" w:styleId="EX">
    <w:name w:val="EX"/>
    <w:basedOn w:val="Normal"/>
    <w:pPr>
      <w:keepLines/>
      <w:ind w:left="1702" w:hanging="1418"/>
    </w:pPr>
  </w:style>
  <w:style w:type="paragraph" w:customStyle="1" w:styleId="FP">
    <w:name w:val="FP"/>
    <w:basedOn w:val="Normal"/>
    <w:pPr>
      <w:spacing w:after="0"/>
    </w:pPr>
  </w:style>
  <w:style w:type="paragraph" w:customStyle="1" w:styleId="NW">
    <w:name w:val="NW"/>
    <w:basedOn w:val="NO"/>
    <w:pPr>
      <w:spacing w:after="0"/>
    </w:pPr>
  </w:style>
  <w:style w:type="paragraph" w:customStyle="1" w:styleId="EW">
    <w:name w:val="EW"/>
    <w:basedOn w:val="EX"/>
    <w:pPr>
      <w:spacing w:after="0"/>
    </w:pPr>
  </w:style>
  <w:style w:type="paragraph" w:customStyle="1" w:styleId="B1">
    <w:name w:val="B1"/>
    <w:basedOn w:val="Normal"/>
    <w:link w:val="B1Zchn"/>
    <w:qFormat/>
    <w:pPr>
      <w:ind w:left="568" w:hanging="284"/>
    </w:pPr>
    <w:rPr>
      <w:lang w:val="x-none"/>
    </w:rPr>
  </w:style>
  <w:style w:type="paragraph" w:styleId="TOC6">
    <w:name w:val="toc 6"/>
    <w:basedOn w:val="TOC5"/>
    <w:next w:val="Normal"/>
    <w:uiPriority w:val="39"/>
    <w:pPr>
      <w:ind w:left="1985" w:hanging="1985"/>
    </w:pPr>
  </w:style>
  <w:style w:type="paragraph" w:styleId="TOC7">
    <w:name w:val="toc 7"/>
    <w:basedOn w:val="TOC6"/>
    <w:next w:val="Normal"/>
    <w:uiPriority w:val="39"/>
    <w:pPr>
      <w:ind w:left="2268" w:hanging="2268"/>
    </w:pPr>
  </w:style>
  <w:style w:type="paragraph" w:customStyle="1" w:styleId="EditorsNote">
    <w:name w:val="Editor's Note"/>
    <w:basedOn w:val="NO"/>
    <w:rPr>
      <w:color w:val="FF0000"/>
    </w:rPr>
  </w:style>
  <w:style w:type="paragraph" w:customStyle="1" w:styleId="TH">
    <w:name w:val="TH"/>
    <w:basedOn w:val="Normal"/>
    <w:link w:val="THChar"/>
    <w:qFormat/>
    <w:pPr>
      <w:keepNext/>
      <w:keepLines/>
      <w:spacing w:before="60"/>
      <w:jc w:val="center"/>
    </w:pPr>
    <w:rPr>
      <w:rFonts w:ascii="Arial" w:hAnsi="Arial"/>
      <w:b/>
    </w:rPr>
  </w:style>
  <w:style w:type="paragraph" w:customStyle="1" w:styleId="ZA">
    <w:name w:val="ZA"/>
    <w:pPr>
      <w:framePr w:w="10206" w:h="794" w:hRule="exact" w:wrap="notBeside" w:vAnchor="page" w:hAnchor="margin" w:y="1135"/>
      <w:widowControl w:val="0"/>
      <w:pBdr>
        <w:bottom w:val="single" w:sz="12" w:space="1" w:color="auto"/>
      </w:pBdr>
      <w:jc w:val="right"/>
    </w:pPr>
    <w:rPr>
      <w:rFonts w:ascii="Arial" w:hAnsi="Arial"/>
      <w:noProof/>
      <w:sz w:val="40"/>
      <w:lang w:eastAsia="en-US"/>
    </w:rPr>
  </w:style>
  <w:style w:type="paragraph" w:customStyle="1" w:styleId="ZB">
    <w:name w:val="ZB"/>
    <w:pPr>
      <w:framePr w:w="10206" w:h="284" w:hRule="exact" w:wrap="notBeside" w:vAnchor="page" w:hAnchor="margin" w:y="1986"/>
      <w:widowControl w:val="0"/>
      <w:ind w:right="28"/>
      <w:jc w:val="right"/>
    </w:pPr>
    <w:rPr>
      <w:rFonts w:ascii="Arial" w:hAnsi="Arial"/>
      <w:i/>
      <w:noProof/>
      <w:lang w:eastAsia="en-US"/>
    </w:rPr>
  </w:style>
  <w:style w:type="paragraph" w:customStyle="1" w:styleId="ZT">
    <w:name w:val="ZT"/>
    <w:pPr>
      <w:framePr w:wrap="notBeside" w:hAnchor="margin" w:yAlign="center"/>
      <w:widowControl w:val="0"/>
      <w:spacing w:line="240" w:lineRule="atLeast"/>
      <w:jc w:val="right"/>
    </w:pPr>
    <w:rPr>
      <w:rFonts w:ascii="Arial" w:hAnsi="Arial"/>
      <w:b/>
      <w:sz w:val="34"/>
      <w:lang w:eastAsia="en-US"/>
    </w:rPr>
  </w:style>
  <w:style w:type="paragraph" w:customStyle="1" w:styleId="ZU">
    <w:name w:val="ZU"/>
    <w:pPr>
      <w:framePr w:w="10206" w:wrap="notBeside" w:vAnchor="page" w:hAnchor="margin" w:y="6238"/>
      <w:widowControl w:val="0"/>
      <w:pBdr>
        <w:top w:val="single" w:sz="12" w:space="1" w:color="auto"/>
      </w:pBdr>
      <w:jc w:val="right"/>
    </w:pPr>
    <w:rPr>
      <w:rFonts w:ascii="Arial" w:hAnsi="Arial"/>
      <w:noProof/>
      <w:lang w:eastAsia="en-US"/>
    </w:rPr>
  </w:style>
  <w:style w:type="paragraph" w:customStyle="1" w:styleId="TAN">
    <w:name w:val="TAN"/>
    <w:basedOn w:val="TAL"/>
    <w:pPr>
      <w:ind w:left="851" w:hanging="851"/>
    </w:pPr>
  </w:style>
  <w:style w:type="paragraph" w:customStyle="1" w:styleId="ZH">
    <w:name w:val="ZH"/>
    <w:pPr>
      <w:framePr w:wrap="notBeside" w:vAnchor="page" w:hAnchor="margin" w:xAlign="center" w:y="6805"/>
      <w:widowControl w:val="0"/>
    </w:pPr>
    <w:rPr>
      <w:rFonts w:ascii="Arial" w:hAnsi="Arial"/>
      <w:noProof/>
      <w:lang w:eastAsia="en-US"/>
    </w:rPr>
  </w:style>
  <w:style w:type="paragraph" w:customStyle="1" w:styleId="TF">
    <w:name w:val="TF"/>
    <w:aliases w:val="left"/>
    <w:basedOn w:val="TH"/>
    <w:link w:val="TFZchn"/>
    <w:pPr>
      <w:keepNext w:val="0"/>
      <w:spacing w:before="0" w:after="240"/>
    </w:pPr>
  </w:style>
  <w:style w:type="paragraph" w:customStyle="1" w:styleId="ZG">
    <w:name w:val="ZG"/>
    <w:pPr>
      <w:framePr w:wrap="notBeside" w:vAnchor="page" w:hAnchor="margin" w:xAlign="right" w:y="6805"/>
      <w:widowControl w:val="0"/>
      <w:jc w:val="right"/>
    </w:pPr>
    <w:rPr>
      <w:rFonts w:ascii="Arial" w:hAnsi="Arial"/>
      <w:noProof/>
      <w:lang w:eastAsia="en-US"/>
    </w:rPr>
  </w:style>
  <w:style w:type="paragraph" w:customStyle="1" w:styleId="B2">
    <w:name w:val="B2"/>
    <w:basedOn w:val="Normal"/>
    <w:link w:val="B2Char"/>
    <w:qFormat/>
    <w:pPr>
      <w:ind w:left="851" w:hanging="284"/>
    </w:pPr>
    <w:rPr>
      <w:lang w:val="x-none"/>
    </w:rPr>
  </w:style>
  <w:style w:type="paragraph" w:customStyle="1" w:styleId="B3">
    <w:name w:val="B3"/>
    <w:basedOn w:val="Normal"/>
    <w:link w:val="B3Char"/>
    <w:qFormat/>
    <w:pPr>
      <w:ind w:left="1135" w:hanging="284"/>
    </w:pPr>
  </w:style>
  <w:style w:type="paragraph" w:customStyle="1" w:styleId="B4">
    <w:name w:val="B4"/>
    <w:basedOn w:val="Normal"/>
    <w:link w:val="B4Char"/>
    <w:qFormat/>
    <w:pPr>
      <w:ind w:left="1418" w:hanging="284"/>
    </w:pPr>
  </w:style>
  <w:style w:type="paragraph" w:customStyle="1" w:styleId="B5">
    <w:name w:val="B5"/>
    <w:basedOn w:val="Normal"/>
    <w:link w:val="B5Char"/>
    <w:qFormat/>
    <w:pPr>
      <w:ind w:left="1702" w:hanging="284"/>
    </w:pPr>
  </w:style>
  <w:style w:type="paragraph" w:customStyle="1" w:styleId="ZTD">
    <w:name w:val="ZTD"/>
    <w:basedOn w:val="ZB"/>
    <w:pPr>
      <w:framePr w:hRule="auto" w:wrap="notBeside" w:y="852"/>
    </w:pPr>
    <w:rPr>
      <w:i w:val="0"/>
      <w:sz w:val="40"/>
    </w:rPr>
  </w:style>
  <w:style w:type="paragraph" w:customStyle="1" w:styleId="ZV">
    <w:name w:val="ZV"/>
    <w:basedOn w:val="ZU"/>
    <w:pPr>
      <w:framePr w:wrap="notBeside" w:y="16161"/>
    </w:pPr>
  </w:style>
  <w:style w:type="paragraph" w:customStyle="1" w:styleId="TAJ">
    <w:name w:val="TAJ"/>
    <w:basedOn w:val="TH"/>
  </w:style>
  <w:style w:type="paragraph" w:customStyle="1" w:styleId="Guidance">
    <w:name w:val="Guidance"/>
    <w:basedOn w:val="Normal"/>
    <w:rPr>
      <w:i/>
      <w:color w:val="0000FF"/>
    </w:rPr>
  </w:style>
  <w:style w:type="character" w:customStyle="1" w:styleId="B1Zchn">
    <w:name w:val="B1 Zchn"/>
    <w:link w:val="B1"/>
    <w:qFormat/>
    <w:rsid w:val="00B210A3"/>
    <w:rPr>
      <w:lang w:eastAsia="en-US"/>
    </w:rPr>
  </w:style>
  <w:style w:type="character" w:customStyle="1" w:styleId="B2Char">
    <w:name w:val="B2 Char"/>
    <w:link w:val="B2"/>
    <w:qFormat/>
    <w:rsid w:val="00D1127D"/>
    <w:rPr>
      <w:lang w:eastAsia="en-US"/>
    </w:rPr>
  </w:style>
  <w:style w:type="character" w:customStyle="1" w:styleId="B2Car">
    <w:name w:val="B2 Car"/>
    <w:rsid w:val="007317FC"/>
    <w:rPr>
      <w:lang w:val="en-GB" w:eastAsia="en-US"/>
    </w:rPr>
  </w:style>
  <w:style w:type="character" w:styleId="CommentReference">
    <w:name w:val="annotation reference"/>
    <w:qFormat/>
    <w:rsid w:val="00383C04"/>
    <w:rPr>
      <w:sz w:val="16"/>
      <w:szCs w:val="16"/>
    </w:rPr>
  </w:style>
  <w:style w:type="paragraph" w:styleId="CommentText">
    <w:name w:val="annotation text"/>
    <w:basedOn w:val="Normal"/>
    <w:link w:val="CommentTextChar"/>
    <w:qFormat/>
    <w:rsid w:val="00383C04"/>
    <w:rPr>
      <w:lang w:val="x-none"/>
    </w:rPr>
  </w:style>
  <w:style w:type="character" w:customStyle="1" w:styleId="CommentTextChar">
    <w:name w:val="Comment Text Char"/>
    <w:link w:val="CommentText"/>
    <w:uiPriority w:val="99"/>
    <w:qFormat/>
    <w:rsid w:val="00383C04"/>
    <w:rPr>
      <w:lang w:eastAsia="en-US"/>
    </w:rPr>
  </w:style>
  <w:style w:type="paragraph" w:styleId="CommentSubject">
    <w:name w:val="annotation subject"/>
    <w:basedOn w:val="CommentText"/>
    <w:next w:val="CommentText"/>
    <w:link w:val="CommentSubjectChar"/>
    <w:uiPriority w:val="99"/>
    <w:rsid w:val="00383C04"/>
    <w:rPr>
      <w:b/>
      <w:bCs/>
    </w:rPr>
  </w:style>
  <w:style w:type="character" w:customStyle="1" w:styleId="CommentSubjectChar">
    <w:name w:val="Comment Subject Char"/>
    <w:link w:val="CommentSubject"/>
    <w:uiPriority w:val="99"/>
    <w:rsid w:val="00383C04"/>
    <w:rPr>
      <w:b/>
      <w:bCs/>
      <w:lang w:eastAsia="en-US"/>
    </w:rPr>
  </w:style>
  <w:style w:type="paragraph" w:styleId="BalloonText">
    <w:name w:val="Balloon Text"/>
    <w:basedOn w:val="Normal"/>
    <w:link w:val="BalloonTextChar"/>
    <w:uiPriority w:val="99"/>
    <w:rsid w:val="00383C04"/>
    <w:pPr>
      <w:spacing w:after="0"/>
    </w:pPr>
    <w:rPr>
      <w:rFonts w:ascii="Segoe UI" w:hAnsi="Segoe UI"/>
      <w:sz w:val="18"/>
      <w:szCs w:val="18"/>
      <w:lang w:val="x-none"/>
    </w:rPr>
  </w:style>
  <w:style w:type="character" w:customStyle="1" w:styleId="BalloonTextChar">
    <w:name w:val="Balloon Text Char"/>
    <w:link w:val="BalloonText"/>
    <w:uiPriority w:val="99"/>
    <w:rsid w:val="00383C04"/>
    <w:rPr>
      <w:rFonts w:ascii="Segoe UI" w:hAnsi="Segoe UI" w:cs="Segoe UI"/>
      <w:sz w:val="18"/>
      <w:szCs w:val="18"/>
      <w:lang w:eastAsia="en-US"/>
    </w:rPr>
  </w:style>
  <w:style w:type="character" w:customStyle="1" w:styleId="TALChar">
    <w:name w:val="TAL Char"/>
    <w:link w:val="TAL"/>
    <w:rsid w:val="000A0CC0"/>
    <w:rPr>
      <w:rFonts w:ascii="Arial" w:hAnsi="Arial"/>
      <w:sz w:val="18"/>
      <w:lang w:val="en-GB" w:eastAsia="en-US"/>
    </w:rPr>
  </w:style>
  <w:style w:type="paragraph" w:styleId="Index1">
    <w:name w:val="index 1"/>
    <w:basedOn w:val="Normal"/>
    <w:rsid w:val="00EB35E8"/>
    <w:pPr>
      <w:keepLines/>
      <w:overflowPunct w:val="0"/>
      <w:autoSpaceDE w:val="0"/>
      <w:autoSpaceDN w:val="0"/>
      <w:adjustRightInd w:val="0"/>
      <w:spacing w:after="0"/>
      <w:textAlignment w:val="baseline"/>
    </w:pPr>
    <w:rPr>
      <w:lang w:eastAsia="en-GB"/>
    </w:rPr>
  </w:style>
  <w:style w:type="paragraph" w:styleId="Index2">
    <w:name w:val="index 2"/>
    <w:basedOn w:val="Index1"/>
    <w:rsid w:val="00EB35E8"/>
    <w:pPr>
      <w:ind w:left="284"/>
    </w:pPr>
  </w:style>
  <w:style w:type="character" w:styleId="FootnoteReference">
    <w:name w:val="footnote reference"/>
    <w:rsid w:val="00EB35E8"/>
    <w:rPr>
      <w:b/>
      <w:position w:val="6"/>
      <w:sz w:val="16"/>
    </w:rPr>
  </w:style>
  <w:style w:type="paragraph" w:styleId="FootnoteText">
    <w:name w:val="footnote text"/>
    <w:aliases w:val="footnote text1,footnote text2,footnote text3,footnote text4,footnote text5,footnote text6,footnote text7,footnote text11,footnote text21,footnote text31,footnote text41,footnote text51,footnote text61,footnote text8"/>
    <w:basedOn w:val="Normal"/>
    <w:link w:val="FootnoteTextChar"/>
    <w:rsid w:val="00EB35E8"/>
    <w:pPr>
      <w:keepLines/>
      <w:overflowPunct w:val="0"/>
      <w:autoSpaceDE w:val="0"/>
      <w:autoSpaceDN w:val="0"/>
      <w:adjustRightInd w:val="0"/>
      <w:spacing w:after="0"/>
      <w:ind w:left="454" w:hanging="454"/>
      <w:textAlignment w:val="baseline"/>
    </w:pPr>
    <w:rPr>
      <w:sz w:val="16"/>
      <w:lang w:eastAsia="en-GB"/>
    </w:rPr>
  </w:style>
  <w:style w:type="character" w:customStyle="1" w:styleId="FootnoteTextChar">
    <w:name w:val="Footnote Text Char"/>
    <w:aliases w:val="footnote text1 Char,footnote text2 Char,footnote text3 Char,footnote text4 Char,footnote text5 Char,footnote text6 Char,footnote text7 Char,footnote text11 Char,footnote text21 Char,footnote text31 Char,footnote text41 Char"/>
    <w:link w:val="FootnoteText"/>
    <w:rsid w:val="00EB35E8"/>
    <w:rPr>
      <w:sz w:val="16"/>
      <w:lang w:val="en-GB" w:eastAsia="en-GB"/>
    </w:rPr>
  </w:style>
  <w:style w:type="paragraph" w:styleId="ListNumber2">
    <w:name w:val="List Number 2"/>
    <w:basedOn w:val="ListNumber"/>
    <w:rsid w:val="00EB35E8"/>
    <w:pPr>
      <w:ind w:left="851"/>
    </w:pPr>
  </w:style>
  <w:style w:type="paragraph" w:styleId="ListNumber">
    <w:name w:val="List Number"/>
    <w:basedOn w:val="List"/>
    <w:rsid w:val="00EB35E8"/>
  </w:style>
  <w:style w:type="paragraph" w:styleId="List">
    <w:name w:val="List"/>
    <w:basedOn w:val="Normal"/>
    <w:link w:val="ListChar"/>
    <w:rsid w:val="00EB35E8"/>
    <w:pPr>
      <w:overflowPunct w:val="0"/>
      <w:autoSpaceDE w:val="0"/>
      <w:autoSpaceDN w:val="0"/>
      <w:adjustRightInd w:val="0"/>
      <w:ind w:left="568" w:hanging="284"/>
      <w:textAlignment w:val="baseline"/>
    </w:pPr>
    <w:rPr>
      <w:lang w:eastAsia="en-GB"/>
    </w:rPr>
  </w:style>
  <w:style w:type="character" w:customStyle="1" w:styleId="B1Char1">
    <w:name w:val="B1 Char1"/>
    <w:qFormat/>
    <w:rsid w:val="00EB35E8"/>
    <w:rPr>
      <w:rFonts w:eastAsia="Times New Roman"/>
    </w:rPr>
  </w:style>
  <w:style w:type="paragraph" w:styleId="ListBullet2">
    <w:name w:val="List Bullet 2"/>
    <w:aliases w:val="lb2"/>
    <w:basedOn w:val="ListBullet"/>
    <w:rsid w:val="00EB35E8"/>
    <w:pPr>
      <w:ind w:left="851"/>
    </w:pPr>
  </w:style>
  <w:style w:type="paragraph" w:styleId="ListBullet">
    <w:name w:val="List Bullet"/>
    <w:basedOn w:val="List"/>
    <w:rsid w:val="00EB35E8"/>
  </w:style>
  <w:style w:type="character" w:customStyle="1" w:styleId="THChar">
    <w:name w:val="TH Char"/>
    <w:link w:val="TH"/>
    <w:qFormat/>
    <w:rsid w:val="00EB35E8"/>
    <w:rPr>
      <w:rFonts w:ascii="Arial" w:hAnsi="Arial"/>
      <w:b/>
      <w:lang w:val="en-GB" w:eastAsia="en-US"/>
    </w:rPr>
  </w:style>
  <w:style w:type="paragraph" w:styleId="ListBullet3">
    <w:name w:val="List Bullet 3"/>
    <w:basedOn w:val="ListBullet2"/>
    <w:rsid w:val="00EB35E8"/>
    <w:pPr>
      <w:ind w:left="1135"/>
    </w:pPr>
  </w:style>
  <w:style w:type="paragraph" w:styleId="List2">
    <w:name w:val="List 2"/>
    <w:basedOn w:val="List"/>
    <w:link w:val="List2Char"/>
    <w:rsid w:val="00EB35E8"/>
    <w:pPr>
      <w:ind w:left="851"/>
    </w:pPr>
  </w:style>
  <w:style w:type="paragraph" w:styleId="List3">
    <w:name w:val="List 3"/>
    <w:basedOn w:val="List2"/>
    <w:link w:val="List3Char"/>
    <w:rsid w:val="00EB35E8"/>
    <w:pPr>
      <w:ind w:left="1135"/>
    </w:pPr>
  </w:style>
  <w:style w:type="paragraph" w:styleId="List4">
    <w:name w:val="List 4"/>
    <w:basedOn w:val="List3"/>
    <w:rsid w:val="00EB35E8"/>
    <w:pPr>
      <w:ind w:left="1418"/>
    </w:pPr>
  </w:style>
  <w:style w:type="paragraph" w:styleId="List5">
    <w:name w:val="List 5"/>
    <w:basedOn w:val="List4"/>
    <w:rsid w:val="00EB35E8"/>
    <w:pPr>
      <w:ind w:left="1702"/>
    </w:pPr>
  </w:style>
  <w:style w:type="paragraph" w:styleId="ListBullet4">
    <w:name w:val="List Bullet 4"/>
    <w:basedOn w:val="ListBullet3"/>
    <w:rsid w:val="00EB35E8"/>
    <w:pPr>
      <w:ind w:left="1418"/>
    </w:pPr>
  </w:style>
  <w:style w:type="paragraph" w:styleId="ListBullet5">
    <w:name w:val="List Bullet 5"/>
    <w:basedOn w:val="ListBullet4"/>
    <w:rsid w:val="00EB35E8"/>
    <w:pPr>
      <w:ind w:left="1702"/>
    </w:pPr>
  </w:style>
  <w:style w:type="paragraph" w:styleId="IndexHeading">
    <w:name w:val="index heading"/>
    <w:basedOn w:val="Normal"/>
    <w:next w:val="Normal"/>
    <w:rsid w:val="00EB35E8"/>
    <w:pPr>
      <w:pBdr>
        <w:top w:val="single" w:sz="12" w:space="0" w:color="auto"/>
      </w:pBdr>
      <w:overflowPunct w:val="0"/>
      <w:autoSpaceDE w:val="0"/>
      <w:autoSpaceDN w:val="0"/>
      <w:adjustRightInd w:val="0"/>
      <w:spacing w:before="360" w:after="240"/>
      <w:textAlignment w:val="baseline"/>
    </w:pPr>
    <w:rPr>
      <w:b/>
      <w:i/>
      <w:sz w:val="26"/>
      <w:lang w:eastAsia="en-GB"/>
    </w:rPr>
  </w:style>
  <w:style w:type="paragraph" w:customStyle="1" w:styleId="INDENT1">
    <w:name w:val="INDENT1"/>
    <w:basedOn w:val="Normal"/>
    <w:rsid w:val="00EB35E8"/>
    <w:pPr>
      <w:overflowPunct w:val="0"/>
      <w:autoSpaceDE w:val="0"/>
      <w:autoSpaceDN w:val="0"/>
      <w:adjustRightInd w:val="0"/>
      <w:ind w:left="851"/>
      <w:textAlignment w:val="baseline"/>
    </w:pPr>
    <w:rPr>
      <w:lang w:eastAsia="en-GB"/>
    </w:rPr>
  </w:style>
  <w:style w:type="paragraph" w:customStyle="1" w:styleId="INDENT2">
    <w:name w:val="INDENT2"/>
    <w:basedOn w:val="Normal"/>
    <w:rsid w:val="00EB35E8"/>
    <w:pPr>
      <w:overflowPunct w:val="0"/>
      <w:autoSpaceDE w:val="0"/>
      <w:autoSpaceDN w:val="0"/>
      <w:adjustRightInd w:val="0"/>
      <w:ind w:left="1135" w:hanging="284"/>
      <w:textAlignment w:val="baseline"/>
    </w:pPr>
    <w:rPr>
      <w:lang w:eastAsia="en-GB"/>
    </w:rPr>
  </w:style>
  <w:style w:type="paragraph" w:customStyle="1" w:styleId="INDENT3">
    <w:name w:val="INDENT3"/>
    <w:basedOn w:val="Normal"/>
    <w:rsid w:val="00EB35E8"/>
    <w:pPr>
      <w:overflowPunct w:val="0"/>
      <w:autoSpaceDE w:val="0"/>
      <w:autoSpaceDN w:val="0"/>
      <w:adjustRightInd w:val="0"/>
      <w:ind w:left="1701" w:hanging="567"/>
      <w:textAlignment w:val="baseline"/>
    </w:pPr>
    <w:rPr>
      <w:lang w:eastAsia="en-GB"/>
    </w:rPr>
  </w:style>
  <w:style w:type="paragraph" w:customStyle="1" w:styleId="FigureTitle">
    <w:name w:val="Figure_Title"/>
    <w:basedOn w:val="Normal"/>
    <w:next w:val="Normal"/>
    <w:rsid w:val="00EB35E8"/>
    <w:pPr>
      <w:keepLines/>
      <w:tabs>
        <w:tab w:val="left" w:pos="794"/>
        <w:tab w:val="left" w:pos="1191"/>
        <w:tab w:val="left" w:pos="1588"/>
        <w:tab w:val="left" w:pos="1985"/>
      </w:tabs>
      <w:overflowPunct w:val="0"/>
      <w:autoSpaceDE w:val="0"/>
      <w:autoSpaceDN w:val="0"/>
      <w:adjustRightInd w:val="0"/>
      <w:spacing w:before="120" w:after="480"/>
      <w:jc w:val="center"/>
      <w:textAlignment w:val="baseline"/>
    </w:pPr>
    <w:rPr>
      <w:b/>
      <w:sz w:val="24"/>
      <w:lang w:eastAsia="en-GB"/>
    </w:rPr>
  </w:style>
  <w:style w:type="paragraph" w:customStyle="1" w:styleId="RecCCITT">
    <w:name w:val="Rec_CCITT_#"/>
    <w:basedOn w:val="Normal"/>
    <w:rsid w:val="00EB35E8"/>
    <w:pPr>
      <w:keepNext/>
      <w:keepLines/>
      <w:overflowPunct w:val="0"/>
      <w:autoSpaceDE w:val="0"/>
      <w:autoSpaceDN w:val="0"/>
      <w:adjustRightInd w:val="0"/>
      <w:textAlignment w:val="baseline"/>
    </w:pPr>
    <w:rPr>
      <w:b/>
      <w:lang w:eastAsia="en-GB"/>
    </w:rPr>
  </w:style>
  <w:style w:type="paragraph" w:customStyle="1" w:styleId="enumlev2">
    <w:name w:val="enumlev2"/>
    <w:basedOn w:val="Normal"/>
    <w:rsid w:val="00EB35E8"/>
    <w:pPr>
      <w:tabs>
        <w:tab w:val="left" w:pos="794"/>
        <w:tab w:val="left" w:pos="1191"/>
        <w:tab w:val="left" w:pos="1588"/>
        <w:tab w:val="left" w:pos="1985"/>
      </w:tabs>
      <w:overflowPunct w:val="0"/>
      <w:autoSpaceDE w:val="0"/>
      <w:autoSpaceDN w:val="0"/>
      <w:adjustRightInd w:val="0"/>
      <w:spacing w:before="86"/>
      <w:ind w:left="1588" w:hanging="397"/>
      <w:jc w:val="both"/>
      <w:textAlignment w:val="baseline"/>
    </w:pPr>
    <w:rPr>
      <w:lang w:val="en-US" w:eastAsia="en-GB"/>
    </w:rPr>
  </w:style>
  <w:style w:type="paragraph" w:customStyle="1" w:styleId="CouvRecTitle">
    <w:name w:val="Couv Rec Title"/>
    <w:basedOn w:val="Normal"/>
    <w:rsid w:val="00EB35E8"/>
    <w:pPr>
      <w:keepNext/>
      <w:keepLines/>
      <w:overflowPunct w:val="0"/>
      <w:autoSpaceDE w:val="0"/>
      <w:autoSpaceDN w:val="0"/>
      <w:adjustRightInd w:val="0"/>
      <w:spacing w:before="240"/>
      <w:ind w:left="1418"/>
      <w:textAlignment w:val="baseline"/>
    </w:pPr>
    <w:rPr>
      <w:rFonts w:ascii="Arial" w:hAnsi="Arial"/>
      <w:b/>
      <w:sz w:val="36"/>
      <w:lang w:val="en-US" w:eastAsia="en-GB"/>
    </w:rPr>
  </w:style>
  <w:style w:type="paragraph" w:styleId="Caption">
    <w:name w:val="caption"/>
    <w:aliases w:val="cap,cap Char,Caption Char,Caption Char1 Char,cap Char Char1,Caption Char Char1 Char,cap Char2,条目,cap Char Char Char Char Char Char Char,Caption Char2,Caption Char Char Char,Caption Char Char1,fig and tbl,fighead2,Table Caption,fighead21,cap1,题注"/>
    <w:basedOn w:val="Normal"/>
    <w:next w:val="Normal"/>
    <w:link w:val="CaptionChar1"/>
    <w:uiPriority w:val="99"/>
    <w:qFormat/>
    <w:rsid w:val="00EB35E8"/>
    <w:pPr>
      <w:overflowPunct w:val="0"/>
      <w:autoSpaceDE w:val="0"/>
      <w:autoSpaceDN w:val="0"/>
      <w:adjustRightInd w:val="0"/>
      <w:spacing w:before="120" w:after="120"/>
      <w:textAlignment w:val="baseline"/>
    </w:pPr>
    <w:rPr>
      <w:b/>
      <w:lang w:eastAsia="en-GB"/>
    </w:rPr>
  </w:style>
  <w:style w:type="character" w:styleId="Hyperlink">
    <w:name w:val="Hyperlink"/>
    <w:uiPriority w:val="99"/>
    <w:rsid w:val="00EB35E8"/>
    <w:rPr>
      <w:color w:val="0000FF"/>
      <w:u w:val="single"/>
    </w:rPr>
  </w:style>
  <w:style w:type="character" w:styleId="FollowedHyperlink">
    <w:name w:val="FollowedHyperlink"/>
    <w:uiPriority w:val="99"/>
    <w:rsid w:val="00EB35E8"/>
    <w:rPr>
      <w:color w:val="800080"/>
      <w:u w:val="single"/>
    </w:rPr>
  </w:style>
  <w:style w:type="paragraph" w:styleId="DocumentMap">
    <w:name w:val="Document Map"/>
    <w:basedOn w:val="Normal"/>
    <w:link w:val="DocumentMapChar"/>
    <w:uiPriority w:val="99"/>
    <w:rsid w:val="00EB35E8"/>
    <w:pPr>
      <w:shd w:val="clear" w:color="auto" w:fill="000080"/>
      <w:overflowPunct w:val="0"/>
      <w:autoSpaceDE w:val="0"/>
      <w:autoSpaceDN w:val="0"/>
      <w:adjustRightInd w:val="0"/>
      <w:textAlignment w:val="baseline"/>
    </w:pPr>
    <w:rPr>
      <w:rFonts w:ascii="Tahoma" w:hAnsi="Tahoma"/>
      <w:lang w:eastAsia="en-GB"/>
    </w:rPr>
  </w:style>
  <w:style w:type="character" w:customStyle="1" w:styleId="DocumentMapChar">
    <w:name w:val="Document Map Char"/>
    <w:link w:val="DocumentMap"/>
    <w:uiPriority w:val="99"/>
    <w:rsid w:val="00EB35E8"/>
    <w:rPr>
      <w:rFonts w:ascii="Tahoma" w:hAnsi="Tahoma"/>
      <w:shd w:val="clear" w:color="auto" w:fill="000080"/>
      <w:lang w:val="en-GB" w:eastAsia="en-GB"/>
    </w:rPr>
  </w:style>
  <w:style w:type="paragraph" w:styleId="PlainText">
    <w:name w:val="Plain Text"/>
    <w:basedOn w:val="Normal"/>
    <w:link w:val="PlainTextChar"/>
    <w:uiPriority w:val="99"/>
    <w:rsid w:val="00EB35E8"/>
    <w:pPr>
      <w:overflowPunct w:val="0"/>
      <w:autoSpaceDE w:val="0"/>
      <w:autoSpaceDN w:val="0"/>
      <w:adjustRightInd w:val="0"/>
      <w:textAlignment w:val="baseline"/>
    </w:pPr>
    <w:rPr>
      <w:rFonts w:ascii="Courier New" w:hAnsi="Courier New"/>
      <w:lang w:val="nb-NO" w:eastAsia="en-GB"/>
    </w:rPr>
  </w:style>
  <w:style w:type="character" w:customStyle="1" w:styleId="PlainTextChar">
    <w:name w:val="Plain Text Char"/>
    <w:link w:val="PlainText"/>
    <w:uiPriority w:val="99"/>
    <w:rsid w:val="00EB35E8"/>
    <w:rPr>
      <w:rFonts w:ascii="Courier New" w:hAnsi="Courier New"/>
      <w:lang w:val="nb-NO" w:eastAsia="en-GB"/>
    </w:rPr>
  </w:style>
  <w:style w:type="paragraph" w:styleId="BodyText">
    <w:name w:val="Body Text"/>
    <w:aliases w:val="bt,Corps de texte Car,Corps de texte Car1 Car,Corps de texte Car Car Car,Corps de texte Car1 Car Car Car,Corps de texte Car Car Car Car Car,Corps de texte Car1 Car Car Car Car Car,Corps de texte Car Car Car Car Car Car Car,bt Car,正文文本"/>
    <w:basedOn w:val="Normal"/>
    <w:link w:val="BodyTextChar"/>
    <w:rsid w:val="00EB35E8"/>
    <w:pPr>
      <w:overflowPunct w:val="0"/>
      <w:autoSpaceDE w:val="0"/>
      <w:autoSpaceDN w:val="0"/>
      <w:adjustRightInd w:val="0"/>
      <w:textAlignment w:val="baseline"/>
    </w:pPr>
    <w:rPr>
      <w:lang w:eastAsia="en-GB"/>
    </w:rPr>
  </w:style>
  <w:style w:type="character" w:customStyle="1" w:styleId="BodyTextChar">
    <w:name w:val="Body Text Char"/>
    <w:aliases w:val="bt Char,Corps de texte Car Char,Corps de texte Car1 Car Char,Corps de texte Car Car Car Char,Corps de texte Car1 Car Car Car Char,Corps de texte Car Car Car Car Car Char,Corps de texte Car1 Car Car Car Car Car Char,bt Car Char,正文文本 Char"/>
    <w:link w:val="BodyText"/>
    <w:rsid w:val="00EB35E8"/>
    <w:rPr>
      <w:lang w:val="en-GB" w:eastAsia="en-GB"/>
    </w:rPr>
  </w:style>
  <w:style w:type="paragraph" w:styleId="BodyText2">
    <w:name w:val="Body Text 2"/>
    <w:basedOn w:val="Normal"/>
    <w:link w:val="BodyText2Char"/>
    <w:rsid w:val="00EB35E8"/>
    <w:pPr>
      <w:widowControl w:val="0"/>
      <w:tabs>
        <w:tab w:val="left" w:pos="2205"/>
      </w:tabs>
      <w:overflowPunct w:val="0"/>
      <w:autoSpaceDE w:val="0"/>
      <w:autoSpaceDN w:val="0"/>
      <w:adjustRightInd w:val="0"/>
      <w:spacing w:after="0"/>
      <w:ind w:left="630"/>
      <w:jc w:val="both"/>
      <w:textAlignment w:val="baseline"/>
    </w:pPr>
    <w:rPr>
      <w:kern w:val="2"/>
      <w:sz w:val="21"/>
      <w:lang w:val="x-none" w:eastAsia="x-none"/>
    </w:rPr>
  </w:style>
  <w:style w:type="character" w:customStyle="1" w:styleId="BodyText2Char">
    <w:name w:val="Body Text 2 Char"/>
    <w:link w:val="BodyText2"/>
    <w:rsid w:val="00EB35E8"/>
    <w:rPr>
      <w:kern w:val="2"/>
      <w:sz w:val="21"/>
    </w:rPr>
  </w:style>
  <w:style w:type="paragraph" w:styleId="BodyTextIndent2">
    <w:name w:val="Body Text Indent 2"/>
    <w:basedOn w:val="Normal"/>
    <w:link w:val="BodyTextIndent2Char"/>
    <w:rsid w:val="00EB35E8"/>
    <w:pPr>
      <w:widowControl w:val="0"/>
      <w:tabs>
        <w:tab w:val="left" w:pos="2205"/>
      </w:tabs>
      <w:overflowPunct w:val="0"/>
      <w:autoSpaceDE w:val="0"/>
      <w:autoSpaceDN w:val="0"/>
      <w:adjustRightInd w:val="0"/>
      <w:spacing w:after="0"/>
      <w:ind w:left="200"/>
      <w:jc w:val="both"/>
      <w:textAlignment w:val="baseline"/>
    </w:pPr>
    <w:rPr>
      <w:kern w:val="2"/>
      <w:lang w:val="x-none" w:eastAsia="x-none"/>
    </w:rPr>
  </w:style>
  <w:style w:type="character" w:customStyle="1" w:styleId="BodyTextIndent2Char">
    <w:name w:val="Body Text Indent 2 Char"/>
    <w:link w:val="BodyTextIndent2"/>
    <w:rsid w:val="00EB35E8"/>
    <w:rPr>
      <w:kern w:val="2"/>
    </w:rPr>
  </w:style>
  <w:style w:type="paragraph" w:styleId="BodyTextIndent3">
    <w:name w:val="Body Text Indent 3"/>
    <w:basedOn w:val="Normal"/>
    <w:link w:val="BodyTextIndent3Char"/>
    <w:rsid w:val="00EB35E8"/>
    <w:pPr>
      <w:overflowPunct w:val="0"/>
      <w:autoSpaceDE w:val="0"/>
      <w:autoSpaceDN w:val="0"/>
      <w:adjustRightInd w:val="0"/>
      <w:spacing w:after="0"/>
      <w:ind w:left="1080"/>
      <w:textAlignment w:val="baseline"/>
    </w:pPr>
    <w:rPr>
      <w:lang w:val="en-US" w:eastAsia="ja-JP"/>
    </w:rPr>
  </w:style>
  <w:style w:type="character" w:customStyle="1" w:styleId="BodyTextIndent3Char">
    <w:name w:val="Body Text Indent 3 Char"/>
    <w:basedOn w:val="DefaultParagraphFont"/>
    <w:link w:val="BodyTextIndent3"/>
    <w:rsid w:val="00EB35E8"/>
  </w:style>
  <w:style w:type="paragraph" w:customStyle="1" w:styleId="numberedlist0">
    <w:name w:val="numbered list"/>
    <w:basedOn w:val="ListBullet"/>
    <w:rsid w:val="00EB35E8"/>
    <w:pPr>
      <w:tabs>
        <w:tab w:val="num" w:pos="360"/>
        <w:tab w:val="left" w:pos="1247"/>
        <w:tab w:val="left" w:pos="3856"/>
        <w:tab w:val="left" w:pos="5216"/>
        <w:tab w:val="left" w:pos="6464"/>
        <w:tab w:val="left" w:pos="7768"/>
        <w:tab w:val="left" w:pos="9072"/>
        <w:tab w:val="left" w:pos="10206"/>
      </w:tabs>
      <w:spacing w:after="120"/>
      <w:ind w:left="360" w:hanging="360"/>
    </w:pPr>
    <w:rPr>
      <w:lang w:eastAsia="ja-JP"/>
    </w:rPr>
  </w:style>
  <w:style w:type="paragraph" w:customStyle="1" w:styleId="CRfront">
    <w:name w:val="CR_front"/>
    <w:next w:val="Normal"/>
    <w:rsid w:val="00EB35E8"/>
    <w:rPr>
      <w:rFonts w:ascii="Arial" w:eastAsia="MS Mincho" w:hAnsi="Arial"/>
      <w:lang w:eastAsia="en-US"/>
    </w:rPr>
  </w:style>
  <w:style w:type="paragraph" w:customStyle="1" w:styleId="TabList">
    <w:name w:val="TabList"/>
    <w:basedOn w:val="Normal"/>
    <w:rsid w:val="00EB35E8"/>
    <w:pPr>
      <w:tabs>
        <w:tab w:val="left" w:pos="1134"/>
      </w:tabs>
      <w:overflowPunct w:val="0"/>
      <w:autoSpaceDE w:val="0"/>
      <w:autoSpaceDN w:val="0"/>
      <w:adjustRightInd w:val="0"/>
      <w:spacing w:after="0"/>
      <w:textAlignment w:val="baseline"/>
    </w:pPr>
    <w:rPr>
      <w:rFonts w:eastAsia="MS Mincho"/>
      <w:lang w:eastAsia="en-GB"/>
    </w:rPr>
  </w:style>
  <w:style w:type="paragraph" w:customStyle="1" w:styleId="tabletext">
    <w:name w:val="table text"/>
    <w:basedOn w:val="Normal"/>
    <w:next w:val="table"/>
    <w:rsid w:val="00EB35E8"/>
    <w:pPr>
      <w:overflowPunct w:val="0"/>
      <w:autoSpaceDE w:val="0"/>
      <w:autoSpaceDN w:val="0"/>
      <w:adjustRightInd w:val="0"/>
      <w:spacing w:after="0"/>
      <w:textAlignment w:val="baseline"/>
    </w:pPr>
    <w:rPr>
      <w:rFonts w:eastAsia="MS Mincho"/>
      <w:i/>
      <w:lang w:eastAsia="en-GB"/>
    </w:rPr>
  </w:style>
  <w:style w:type="paragraph" w:customStyle="1" w:styleId="table">
    <w:name w:val="table"/>
    <w:basedOn w:val="Normal"/>
    <w:next w:val="Normal"/>
    <w:rsid w:val="00EB35E8"/>
    <w:pPr>
      <w:overflowPunct w:val="0"/>
      <w:autoSpaceDE w:val="0"/>
      <w:autoSpaceDN w:val="0"/>
      <w:adjustRightInd w:val="0"/>
      <w:spacing w:after="0"/>
      <w:jc w:val="center"/>
      <w:textAlignment w:val="baseline"/>
    </w:pPr>
    <w:rPr>
      <w:rFonts w:eastAsia="MS Mincho"/>
      <w:lang w:val="en-US" w:eastAsia="en-GB"/>
    </w:rPr>
  </w:style>
  <w:style w:type="paragraph" w:customStyle="1" w:styleId="HE">
    <w:name w:val="HE"/>
    <w:basedOn w:val="Normal"/>
    <w:rsid w:val="00EB35E8"/>
    <w:pPr>
      <w:overflowPunct w:val="0"/>
      <w:autoSpaceDE w:val="0"/>
      <w:autoSpaceDN w:val="0"/>
      <w:adjustRightInd w:val="0"/>
      <w:spacing w:after="0"/>
      <w:textAlignment w:val="baseline"/>
    </w:pPr>
    <w:rPr>
      <w:rFonts w:eastAsia="MS Mincho"/>
      <w:b/>
      <w:lang w:eastAsia="en-GB"/>
    </w:rPr>
  </w:style>
  <w:style w:type="paragraph" w:customStyle="1" w:styleId="text">
    <w:name w:val="text"/>
    <w:basedOn w:val="Normal"/>
    <w:link w:val="textChar"/>
    <w:qFormat/>
    <w:rsid w:val="00EB35E8"/>
    <w:pPr>
      <w:widowControl w:val="0"/>
      <w:overflowPunct w:val="0"/>
      <w:autoSpaceDE w:val="0"/>
      <w:autoSpaceDN w:val="0"/>
      <w:adjustRightInd w:val="0"/>
      <w:spacing w:after="240"/>
      <w:jc w:val="both"/>
      <w:textAlignment w:val="baseline"/>
    </w:pPr>
    <w:rPr>
      <w:sz w:val="24"/>
      <w:lang w:val="en-AU" w:eastAsia="en-GB"/>
    </w:rPr>
  </w:style>
  <w:style w:type="paragraph" w:customStyle="1" w:styleId="Reference">
    <w:name w:val="Reference"/>
    <w:basedOn w:val="EX"/>
    <w:link w:val="ReferenceChar"/>
    <w:qFormat/>
    <w:rsid w:val="00EB35E8"/>
    <w:pPr>
      <w:numPr>
        <w:numId w:val="5"/>
      </w:numPr>
      <w:overflowPunct w:val="0"/>
      <w:autoSpaceDE w:val="0"/>
      <w:autoSpaceDN w:val="0"/>
      <w:adjustRightInd w:val="0"/>
      <w:textAlignment w:val="baseline"/>
    </w:pPr>
    <w:rPr>
      <w:lang w:eastAsia="en-GB"/>
    </w:rPr>
  </w:style>
  <w:style w:type="paragraph" w:customStyle="1" w:styleId="berschrift1H1">
    <w:name w:val="Überschrift 1.H1"/>
    <w:basedOn w:val="Normal"/>
    <w:next w:val="Normal"/>
    <w:rsid w:val="00EB35E8"/>
    <w:pPr>
      <w:keepNext/>
      <w:keepLines/>
      <w:numPr>
        <w:numId w:val="4"/>
      </w:numPr>
      <w:pBdr>
        <w:top w:val="single" w:sz="12" w:space="3" w:color="auto"/>
      </w:pBdr>
      <w:overflowPunct w:val="0"/>
      <w:autoSpaceDE w:val="0"/>
      <w:autoSpaceDN w:val="0"/>
      <w:adjustRightInd w:val="0"/>
      <w:spacing w:before="240"/>
      <w:textAlignment w:val="baseline"/>
      <w:outlineLvl w:val="0"/>
    </w:pPr>
    <w:rPr>
      <w:rFonts w:ascii="Arial" w:hAnsi="Arial"/>
      <w:sz w:val="36"/>
      <w:lang w:eastAsia="de-DE"/>
    </w:rPr>
  </w:style>
  <w:style w:type="paragraph" w:customStyle="1" w:styleId="textintend1">
    <w:name w:val="text intend 1"/>
    <w:basedOn w:val="text"/>
    <w:rsid w:val="00EB35E8"/>
    <w:pPr>
      <w:widowControl/>
      <w:numPr>
        <w:numId w:val="1"/>
      </w:numPr>
      <w:spacing w:after="120"/>
    </w:pPr>
    <w:rPr>
      <w:rFonts w:eastAsia="MS Mincho"/>
      <w:lang w:val="en-US"/>
    </w:rPr>
  </w:style>
  <w:style w:type="paragraph" w:customStyle="1" w:styleId="textintend2">
    <w:name w:val="text intend 2"/>
    <w:basedOn w:val="text"/>
    <w:rsid w:val="00EB35E8"/>
    <w:pPr>
      <w:widowControl/>
      <w:numPr>
        <w:numId w:val="2"/>
      </w:numPr>
      <w:spacing w:after="120"/>
    </w:pPr>
    <w:rPr>
      <w:rFonts w:eastAsia="MS Mincho"/>
      <w:lang w:val="en-US"/>
    </w:rPr>
  </w:style>
  <w:style w:type="paragraph" w:customStyle="1" w:styleId="textintend3">
    <w:name w:val="text intend 3"/>
    <w:basedOn w:val="text"/>
    <w:rsid w:val="00EB35E8"/>
    <w:pPr>
      <w:widowControl/>
      <w:numPr>
        <w:numId w:val="3"/>
      </w:numPr>
      <w:spacing w:after="120"/>
    </w:pPr>
    <w:rPr>
      <w:rFonts w:eastAsia="MS Mincho"/>
      <w:lang w:val="en-US"/>
    </w:rPr>
  </w:style>
  <w:style w:type="paragraph" w:customStyle="1" w:styleId="normalpuce">
    <w:name w:val="normal puce"/>
    <w:basedOn w:val="Normal"/>
    <w:rsid w:val="00EB35E8"/>
    <w:pPr>
      <w:widowControl w:val="0"/>
      <w:numPr>
        <w:numId w:val="6"/>
      </w:numPr>
      <w:overflowPunct w:val="0"/>
      <w:autoSpaceDE w:val="0"/>
      <w:autoSpaceDN w:val="0"/>
      <w:adjustRightInd w:val="0"/>
      <w:spacing w:before="60" w:after="60"/>
      <w:jc w:val="both"/>
      <w:textAlignment w:val="baseline"/>
    </w:pPr>
    <w:rPr>
      <w:rFonts w:eastAsia="MS Mincho"/>
      <w:lang w:eastAsia="en-GB"/>
    </w:rPr>
  </w:style>
  <w:style w:type="paragraph" w:customStyle="1" w:styleId="TdocHeading1">
    <w:name w:val="Tdoc_Heading_1"/>
    <w:basedOn w:val="Heading1"/>
    <w:next w:val="Normal"/>
    <w:autoRedefine/>
    <w:rsid w:val="00EB35E8"/>
    <w:pPr>
      <w:keepLines w:val="0"/>
      <w:numPr>
        <w:numId w:val="7"/>
      </w:numPr>
      <w:pBdr>
        <w:top w:val="none" w:sz="0" w:space="0" w:color="auto"/>
      </w:pBdr>
      <w:overflowPunct w:val="0"/>
      <w:autoSpaceDE w:val="0"/>
      <w:autoSpaceDN w:val="0"/>
      <w:adjustRightInd w:val="0"/>
      <w:spacing w:after="0"/>
      <w:textAlignment w:val="baseline"/>
    </w:pPr>
    <w:rPr>
      <w:b/>
      <w:noProof/>
      <w:kern w:val="28"/>
      <w:sz w:val="24"/>
      <w:lang w:val="en-US" w:eastAsia="en-GB"/>
    </w:rPr>
  </w:style>
  <w:style w:type="paragraph" w:styleId="Date">
    <w:name w:val="Date"/>
    <w:basedOn w:val="Normal"/>
    <w:next w:val="Normal"/>
    <w:link w:val="DateChar"/>
    <w:uiPriority w:val="99"/>
    <w:rsid w:val="00EB35E8"/>
    <w:pPr>
      <w:overflowPunct w:val="0"/>
      <w:autoSpaceDE w:val="0"/>
      <w:autoSpaceDN w:val="0"/>
      <w:adjustRightInd w:val="0"/>
      <w:spacing w:after="0"/>
      <w:jc w:val="both"/>
      <w:textAlignment w:val="baseline"/>
    </w:pPr>
    <w:rPr>
      <w:lang w:eastAsia="en-GB"/>
    </w:rPr>
  </w:style>
  <w:style w:type="character" w:customStyle="1" w:styleId="DateChar">
    <w:name w:val="Date Char"/>
    <w:link w:val="Date"/>
    <w:uiPriority w:val="99"/>
    <w:rsid w:val="00EB35E8"/>
    <w:rPr>
      <w:lang w:val="en-GB" w:eastAsia="en-GB"/>
    </w:rPr>
  </w:style>
  <w:style w:type="paragraph" w:customStyle="1" w:styleId="Meetingcaption">
    <w:name w:val="Meeting caption"/>
    <w:basedOn w:val="Normal"/>
    <w:rsid w:val="00EB35E8"/>
    <w:pPr>
      <w:framePr w:w="4120" w:hSpace="141" w:wrap="auto" w:vAnchor="text" w:hAnchor="text" w:y="3"/>
      <w:pBdr>
        <w:top w:val="single" w:sz="6" w:space="1" w:color="auto"/>
        <w:left w:val="single" w:sz="6" w:space="1" w:color="auto"/>
        <w:bottom w:val="single" w:sz="6" w:space="1" w:color="auto"/>
        <w:right w:val="single" w:sz="6" w:space="1" w:color="auto"/>
      </w:pBdr>
      <w:overflowPunct w:val="0"/>
      <w:autoSpaceDE w:val="0"/>
      <w:autoSpaceDN w:val="0"/>
      <w:adjustRightInd w:val="0"/>
      <w:spacing w:after="120"/>
      <w:textAlignment w:val="baseline"/>
    </w:pPr>
    <w:rPr>
      <w:snapToGrid w:val="0"/>
      <w:sz w:val="22"/>
      <w:lang w:val="fr-FR" w:eastAsia="en-GB"/>
    </w:rPr>
  </w:style>
  <w:style w:type="paragraph" w:customStyle="1" w:styleId="para">
    <w:name w:val="para"/>
    <w:basedOn w:val="Normal"/>
    <w:rsid w:val="00EB35E8"/>
    <w:pPr>
      <w:overflowPunct w:val="0"/>
      <w:autoSpaceDE w:val="0"/>
      <w:autoSpaceDN w:val="0"/>
      <w:adjustRightInd w:val="0"/>
      <w:spacing w:after="240"/>
      <w:jc w:val="both"/>
      <w:textAlignment w:val="baseline"/>
    </w:pPr>
    <w:rPr>
      <w:rFonts w:ascii="Helvetica" w:hAnsi="Helvetica"/>
      <w:lang w:eastAsia="en-GB"/>
    </w:rPr>
  </w:style>
  <w:style w:type="paragraph" w:customStyle="1" w:styleId="CRCoverPage">
    <w:name w:val="CR Cover Page"/>
    <w:qFormat/>
    <w:rsid w:val="00EB35E8"/>
    <w:pPr>
      <w:spacing w:after="120"/>
    </w:pPr>
    <w:rPr>
      <w:rFonts w:ascii="Arial" w:eastAsia="MS Mincho" w:hAnsi="Arial"/>
      <w:lang w:eastAsia="en-US"/>
    </w:rPr>
  </w:style>
  <w:style w:type="paragraph" w:customStyle="1" w:styleId="Cell">
    <w:name w:val="Cell"/>
    <w:basedOn w:val="Normal"/>
    <w:rsid w:val="00EB35E8"/>
    <w:pPr>
      <w:overflowPunct w:val="0"/>
      <w:autoSpaceDE w:val="0"/>
      <w:autoSpaceDN w:val="0"/>
      <w:adjustRightInd w:val="0"/>
      <w:spacing w:after="0" w:line="240" w:lineRule="exact"/>
      <w:jc w:val="center"/>
      <w:textAlignment w:val="baseline"/>
    </w:pPr>
    <w:rPr>
      <w:sz w:val="16"/>
      <w:lang w:val="en-US" w:eastAsia="ja-JP"/>
    </w:rPr>
  </w:style>
  <w:style w:type="paragraph" w:customStyle="1" w:styleId="h60">
    <w:name w:val="h6"/>
    <w:basedOn w:val="Normal"/>
    <w:rsid w:val="00EB35E8"/>
    <w:pPr>
      <w:overflowPunct w:val="0"/>
      <w:autoSpaceDE w:val="0"/>
      <w:autoSpaceDN w:val="0"/>
      <w:adjustRightInd w:val="0"/>
      <w:spacing w:before="100" w:beforeAutospacing="1" w:after="100" w:afterAutospacing="1"/>
      <w:textAlignment w:val="baseline"/>
    </w:pPr>
    <w:rPr>
      <w:sz w:val="24"/>
      <w:szCs w:val="24"/>
      <w:lang w:val="en-US" w:eastAsia="ja-JP"/>
    </w:rPr>
  </w:style>
  <w:style w:type="paragraph" w:customStyle="1" w:styleId="b10">
    <w:name w:val="b1"/>
    <w:basedOn w:val="Normal"/>
    <w:qFormat/>
    <w:rsid w:val="00EB35E8"/>
    <w:pPr>
      <w:overflowPunct w:val="0"/>
      <w:autoSpaceDE w:val="0"/>
      <w:autoSpaceDN w:val="0"/>
      <w:adjustRightInd w:val="0"/>
      <w:spacing w:before="100" w:beforeAutospacing="1" w:after="100" w:afterAutospacing="1"/>
      <w:textAlignment w:val="baseline"/>
    </w:pPr>
    <w:rPr>
      <w:sz w:val="24"/>
      <w:szCs w:val="24"/>
      <w:lang w:val="en-US" w:eastAsia="ja-JP"/>
    </w:rPr>
  </w:style>
  <w:style w:type="paragraph" w:customStyle="1" w:styleId="tah0">
    <w:name w:val="tah"/>
    <w:basedOn w:val="Normal"/>
    <w:rsid w:val="00EB35E8"/>
    <w:pPr>
      <w:keepNext/>
      <w:overflowPunct w:val="0"/>
      <w:autoSpaceDE w:val="0"/>
      <w:autoSpaceDN w:val="0"/>
      <w:spacing w:after="0"/>
      <w:jc w:val="center"/>
    </w:pPr>
    <w:rPr>
      <w:rFonts w:ascii="Arial" w:eastAsia="Batang" w:hAnsi="Arial" w:cs="Arial"/>
      <w:b/>
      <w:bCs/>
      <w:sz w:val="18"/>
      <w:szCs w:val="18"/>
      <w:lang w:val="en-US" w:eastAsia="en-GB"/>
    </w:rPr>
  </w:style>
  <w:style w:type="character" w:customStyle="1" w:styleId="GuidanceChar">
    <w:name w:val="Guidance Char"/>
    <w:rsid w:val="00EB35E8"/>
    <w:rPr>
      <w:i/>
      <w:color w:val="0000FF"/>
      <w:lang w:val="en-GB" w:eastAsia="ja-JP" w:bidi="ar-SA"/>
    </w:rPr>
  </w:style>
  <w:style w:type="paragraph" w:customStyle="1" w:styleId="CharCharCharChar">
    <w:name w:val="Char Char Char Char"/>
    <w:rsid w:val="00EB35E8"/>
    <w:pPr>
      <w:keepNext/>
      <w:tabs>
        <w:tab w:val="left" w:pos="-1134"/>
      </w:tabs>
      <w:autoSpaceDE w:val="0"/>
      <w:autoSpaceDN w:val="0"/>
      <w:adjustRightInd w:val="0"/>
      <w:spacing w:before="60" w:after="60"/>
      <w:jc w:val="both"/>
    </w:pPr>
  </w:style>
  <w:style w:type="paragraph" w:customStyle="1" w:styleId="CharCharCharCharCharCharCharCharCharCharCharChar">
    <w:name w:val="Char Char Char Char Char Char Char Char Char Char Char Char"/>
    <w:semiHidden/>
    <w:rsid w:val="00EB35E8"/>
    <w:pPr>
      <w:keepNext/>
      <w:tabs>
        <w:tab w:val="num" w:pos="851"/>
      </w:tabs>
      <w:autoSpaceDE w:val="0"/>
      <w:autoSpaceDN w:val="0"/>
      <w:adjustRightInd w:val="0"/>
      <w:spacing w:before="60" w:after="60"/>
      <w:ind w:left="851" w:hanging="851"/>
      <w:jc w:val="both"/>
    </w:pPr>
    <w:rPr>
      <w:rFonts w:ascii="Arial" w:hAnsi="Arial" w:cs="Arial"/>
      <w:color w:val="0000FF"/>
      <w:kern w:val="2"/>
      <w:lang w:val="en-US" w:eastAsia="zh-CN"/>
    </w:rPr>
  </w:style>
  <w:style w:type="character" w:styleId="Emphasis">
    <w:name w:val="Emphasis"/>
    <w:uiPriority w:val="20"/>
    <w:qFormat/>
    <w:rsid w:val="00EB35E8"/>
    <w:rPr>
      <w:i/>
      <w:iCs/>
    </w:rPr>
  </w:style>
  <w:style w:type="character" w:customStyle="1" w:styleId="h4CharChar">
    <w:name w:val="h4 Char Char"/>
    <w:rsid w:val="00EB35E8"/>
    <w:rPr>
      <w:rFonts w:ascii="Arial" w:hAnsi="Arial"/>
      <w:sz w:val="24"/>
      <w:lang w:val="en-GB" w:eastAsia="ja-JP" w:bidi="ar-SA"/>
    </w:rPr>
  </w:style>
  <w:style w:type="table" w:styleId="TableGrid">
    <w:name w:val="Table Grid"/>
    <w:basedOn w:val="TableNormal"/>
    <w:uiPriority w:val="59"/>
    <w:qFormat/>
    <w:rsid w:val="00EB35E8"/>
    <w:pPr>
      <w:overflowPunct w:val="0"/>
      <w:autoSpaceDE w:val="0"/>
      <w:autoSpaceDN w:val="0"/>
      <w:adjustRightInd w:val="0"/>
      <w:spacing w:after="180"/>
      <w:textAlignment w:val="baseline"/>
    </w:pPr>
    <w:rPr>
      <w:rFonts w:eastAsia="MS Minch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ormalAfter3pt">
    <w:name w:val="Normal + After:  3 pt"/>
    <w:basedOn w:val="Normal"/>
    <w:rsid w:val="00EB35E8"/>
    <w:pPr>
      <w:tabs>
        <w:tab w:val="num" w:pos="2560"/>
      </w:tabs>
      <w:ind w:left="2560" w:hanging="357"/>
    </w:pPr>
    <w:rPr>
      <w:lang w:val="en-AU" w:eastAsia="ko-KR"/>
    </w:rPr>
  </w:style>
  <w:style w:type="character" w:customStyle="1" w:styleId="FigureCaption1">
    <w:name w:val="Figure Caption1"/>
    <w:aliases w:val="fc Char1,Figure Caption Char Char"/>
    <w:rsid w:val="00EB35E8"/>
    <w:rPr>
      <w:rFonts w:ascii="Arial" w:eastAsia="????" w:hAnsi="Arial" w:cs="Arial"/>
      <w:color w:val="0000FF"/>
      <w:kern w:val="2"/>
      <w:lang w:val="en-US" w:eastAsia="en-US" w:bidi="ar-SA"/>
    </w:rPr>
  </w:style>
  <w:style w:type="character" w:customStyle="1" w:styleId="Heading3Char">
    <w:name w:val="Heading 3 Char"/>
    <w:aliases w:val="Underrubrik2 Char,H3 Char,no break Char,Memo Heading 3 Char,h3 Char,3 Char,hello Char,Titre 3 Car Char,no break Car Char,H3 Car Char,Underrubrik2 Car Char,h3 Car Char,Memo Heading 3 Car Char,hello Car Char,Heading 3 Char Car Char"/>
    <w:link w:val="Heading3"/>
    <w:uiPriority w:val="9"/>
    <w:rsid w:val="00EB35E8"/>
    <w:rPr>
      <w:rFonts w:ascii="Arial" w:hAnsi="Arial"/>
      <w:sz w:val="28"/>
      <w:lang w:val="en-GB" w:eastAsia="en-US"/>
    </w:rPr>
  </w:style>
  <w:style w:type="character" w:customStyle="1" w:styleId="CharChar5">
    <w:name w:val="Char Char5"/>
    <w:semiHidden/>
    <w:rsid w:val="00EB35E8"/>
    <w:rPr>
      <w:rFonts w:ascii="Times New Roman" w:hAnsi="Times New Roman"/>
      <w:lang w:eastAsia="en-US"/>
    </w:rPr>
  </w:style>
  <w:style w:type="character" w:customStyle="1" w:styleId="Heading1Char">
    <w:name w:val="Heading 1 Char"/>
    <w:aliases w:val="H1 Char1,h1 Char1,app heading 1 Char,l1 Char,Memo Heading 1 Char,h11 Char,h12 Char,h13 Char,h14 Char,h15 Char,h16 Char,제목 1(no line) Char,Heading 1_a Char,heading 1 Char,h17 Char,h111 Char,h121 Char,h131 Char,h141 Char,h151 Char,h161 Char"/>
    <w:link w:val="Heading1"/>
    <w:uiPriority w:val="99"/>
    <w:rsid w:val="00EB35E8"/>
    <w:rPr>
      <w:rFonts w:ascii="Arial" w:hAnsi="Arial"/>
      <w:sz w:val="36"/>
      <w:lang w:val="en-GB" w:eastAsia="en-US" w:bidi="ar-SA"/>
    </w:rPr>
  </w:style>
  <w:style w:type="character" w:customStyle="1" w:styleId="Heading2Char1">
    <w:name w:val="Heading 2 Char1"/>
    <w:aliases w:val="H2 Char1,h2 Char1,DO NOT USE_h2 Char,h21 Char,Head2A Char,2 Char,UNDERRUBRIK 1-2 Char,Heading 2 Char Char,H2 Char Char,h2 Char Char,Header 2 Char,Header2 Char,22 Char,heading2 Char,2nd level Char,H21 Char,H22 Char,H23 Char,H24 Char"/>
    <w:link w:val="Heading2"/>
    <w:rsid w:val="00EB35E8"/>
    <w:rPr>
      <w:rFonts w:ascii="Arial" w:hAnsi="Arial"/>
      <w:sz w:val="32"/>
      <w:lang w:val="en-GB" w:eastAsia="en-US"/>
    </w:rPr>
  </w:style>
  <w:style w:type="character" w:customStyle="1" w:styleId="Heading4Char">
    <w:name w:val="Heading 4 Char"/>
    <w:aliases w:val="h4 Char,H4 Char,H41 Char,h41 Char,H42 Char,h42 Char,H43 Char,h43 Char,H411 Char,h411 Char,H421 Char,h421 Char,H44 Char,h44 Char,H412 Char,h412 Char,H422 Char,h422 Char,H431 Char,h431 Char,H45 Char,h45 Char,H413 Char,h413 Char,H423 Char"/>
    <w:link w:val="Heading4"/>
    <w:rsid w:val="00EB35E8"/>
    <w:rPr>
      <w:rFonts w:ascii="Arial" w:hAnsi="Arial"/>
      <w:sz w:val="24"/>
      <w:lang w:val="en-GB" w:eastAsia="en-US"/>
    </w:rPr>
  </w:style>
  <w:style w:type="character" w:customStyle="1" w:styleId="Heading5Char">
    <w:name w:val="Heading 5 Char"/>
    <w:aliases w:val="h5 Char,Heading5 Char,H5 Char"/>
    <w:link w:val="Heading5"/>
    <w:rsid w:val="00EB35E8"/>
    <w:rPr>
      <w:rFonts w:ascii="Arial" w:hAnsi="Arial"/>
      <w:sz w:val="22"/>
      <w:lang w:val="en-GB" w:eastAsia="en-US"/>
    </w:rPr>
  </w:style>
  <w:style w:type="character" w:customStyle="1" w:styleId="Heading6Char">
    <w:name w:val="Heading 6 Char"/>
    <w:link w:val="Heading6"/>
    <w:uiPriority w:val="9"/>
    <w:rsid w:val="00EB35E8"/>
    <w:rPr>
      <w:rFonts w:ascii="Arial" w:hAnsi="Arial"/>
      <w:lang w:val="en-GB" w:eastAsia="en-US"/>
    </w:rPr>
  </w:style>
  <w:style w:type="character" w:customStyle="1" w:styleId="Heading7Char">
    <w:name w:val="Heading 7 Char"/>
    <w:link w:val="Heading7"/>
    <w:uiPriority w:val="9"/>
    <w:rsid w:val="00EB35E8"/>
    <w:rPr>
      <w:rFonts w:ascii="Arial" w:hAnsi="Arial"/>
      <w:lang w:val="en-GB" w:eastAsia="en-US"/>
    </w:rPr>
  </w:style>
  <w:style w:type="character" w:customStyle="1" w:styleId="Heading8Char">
    <w:name w:val="Heading 8 Char"/>
    <w:aliases w:val="Table Heading Char"/>
    <w:link w:val="Heading8"/>
    <w:uiPriority w:val="9"/>
    <w:rsid w:val="00EB35E8"/>
    <w:rPr>
      <w:rFonts w:ascii="Arial" w:hAnsi="Arial"/>
      <w:sz w:val="36"/>
      <w:lang w:val="en-GB" w:eastAsia="en-US"/>
    </w:rPr>
  </w:style>
  <w:style w:type="character" w:customStyle="1" w:styleId="Heading9Char">
    <w:name w:val="Heading 9 Char"/>
    <w:aliases w:val="Figure Heading Char,FH Char"/>
    <w:link w:val="Heading9"/>
    <w:uiPriority w:val="9"/>
    <w:rsid w:val="00EB35E8"/>
    <w:rPr>
      <w:rFonts w:ascii="Arial" w:hAnsi="Arial"/>
      <w:sz w:val="36"/>
      <w:lang w:val="en-GB" w:eastAsia="en-US"/>
    </w:rPr>
  </w:style>
  <w:style w:type="character" w:customStyle="1" w:styleId="ListChar">
    <w:name w:val="List Char"/>
    <w:link w:val="List"/>
    <w:rsid w:val="00EB35E8"/>
    <w:rPr>
      <w:lang w:val="en-GB" w:eastAsia="en-GB"/>
    </w:rPr>
  </w:style>
  <w:style w:type="character" w:customStyle="1" w:styleId="HeaderChar">
    <w:name w:val="Header Char"/>
    <w:aliases w:val="header odd Char,header Char,header odd1 Char,header odd2 Char,header odd3 Char,header odd4 Char,header odd5 Char,header odd6 Char,header1 Char,header2 Char,header3 Char,header odd11 Char,header odd21 Char,header odd7 Char,header4 Char,h Char"/>
    <w:link w:val="Header"/>
    <w:rsid w:val="00EB35E8"/>
    <w:rPr>
      <w:rFonts w:ascii="Arial" w:hAnsi="Arial"/>
      <w:b/>
      <w:noProof/>
      <w:sz w:val="18"/>
      <w:lang w:val="en-GB" w:bidi="ar-SA"/>
    </w:rPr>
  </w:style>
  <w:style w:type="character" w:customStyle="1" w:styleId="PLChar">
    <w:name w:val="PL Char"/>
    <w:link w:val="PL"/>
    <w:qFormat/>
    <w:locked/>
    <w:rsid w:val="00EB35E8"/>
    <w:rPr>
      <w:rFonts w:ascii="Courier New" w:hAnsi="Courier New"/>
      <w:noProof/>
      <w:sz w:val="16"/>
      <w:lang w:val="en-GB" w:eastAsia="en-US" w:bidi="ar-SA"/>
    </w:rPr>
  </w:style>
  <w:style w:type="character" w:customStyle="1" w:styleId="List2Char">
    <w:name w:val="List 2 Char"/>
    <w:link w:val="List2"/>
    <w:rsid w:val="00EB35E8"/>
    <w:rPr>
      <w:lang w:val="en-GB" w:eastAsia="en-GB"/>
    </w:rPr>
  </w:style>
  <w:style w:type="character" w:customStyle="1" w:styleId="List3Char">
    <w:name w:val="List 3 Char"/>
    <w:link w:val="List3"/>
    <w:rsid w:val="00EB35E8"/>
    <w:rPr>
      <w:lang w:val="en-GB" w:eastAsia="en-GB"/>
    </w:rPr>
  </w:style>
  <w:style w:type="character" w:customStyle="1" w:styleId="B3Char">
    <w:name w:val="B3 Char"/>
    <w:link w:val="B3"/>
    <w:qFormat/>
    <w:rsid w:val="00EB35E8"/>
    <w:rPr>
      <w:lang w:val="en-GB" w:eastAsia="en-US"/>
    </w:rPr>
  </w:style>
  <w:style w:type="character" w:customStyle="1" w:styleId="FooterChar">
    <w:name w:val="Footer Char"/>
    <w:link w:val="Footer"/>
    <w:uiPriority w:val="99"/>
    <w:rsid w:val="00EB35E8"/>
    <w:rPr>
      <w:rFonts w:ascii="Arial" w:hAnsi="Arial"/>
      <w:b/>
      <w:i/>
      <w:noProof/>
      <w:sz w:val="18"/>
      <w:lang w:val="en-GB"/>
    </w:rPr>
  </w:style>
  <w:style w:type="paragraph" w:customStyle="1" w:styleId="tdoc-header">
    <w:name w:val="tdoc-header"/>
    <w:rsid w:val="00EB35E8"/>
    <w:rPr>
      <w:rFonts w:ascii="Arial" w:hAnsi="Arial"/>
      <w:noProof/>
      <w:sz w:val="24"/>
      <w:lang w:eastAsia="en-US"/>
    </w:rPr>
  </w:style>
  <w:style w:type="paragraph" w:customStyle="1" w:styleId="CharChar3CharCharCharCharCharChar">
    <w:name w:val="Char Char3 Char Char Char Char Char Char"/>
    <w:semiHidden/>
    <w:rsid w:val="00EB35E8"/>
    <w:pPr>
      <w:keepNext/>
      <w:autoSpaceDE w:val="0"/>
      <w:autoSpaceDN w:val="0"/>
      <w:adjustRightInd w:val="0"/>
      <w:spacing w:before="60" w:after="60"/>
      <w:ind w:left="567" w:hanging="283"/>
      <w:jc w:val="both"/>
    </w:pPr>
    <w:rPr>
      <w:rFonts w:ascii="Arial" w:hAnsi="Arial" w:cs="Arial"/>
      <w:color w:val="0000FF"/>
      <w:kern w:val="2"/>
      <w:lang w:val="en-US" w:eastAsia="zh-CN"/>
    </w:rPr>
  </w:style>
  <w:style w:type="paragraph" w:customStyle="1" w:styleId="CharChar1CharChar">
    <w:name w:val="Char Char1 Char Char"/>
    <w:rsid w:val="00EB35E8"/>
    <w:pPr>
      <w:keepNext/>
      <w:tabs>
        <w:tab w:val="left" w:pos="-1134"/>
      </w:tabs>
      <w:autoSpaceDE w:val="0"/>
      <w:autoSpaceDN w:val="0"/>
      <w:adjustRightInd w:val="0"/>
      <w:spacing w:before="60" w:after="60"/>
      <w:jc w:val="both"/>
    </w:pPr>
  </w:style>
  <w:style w:type="paragraph" w:customStyle="1" w:styleId="CharCharCharChar1">
    <w:name w:val="Char Char Char Char1"/>
    <w:rsid w:val="00EB35E8"/>
    <w:pPr>
      <w:keepNext/>
      <w:tabs>
        <w:tab w:val="left" w:pos="-1134"/>
      </w:tabs>
      <w:autoSpaceDE w:val="0"/>
      <w:autoSpaceDN w:val="0"/>
      <w:adjustRightInd w:val="0"/>
      <w:spacing w:before="60" w:after="60"/>
      <w:jc w:val="both"/>
    </w:pPr>
  </w:style>
  <w:style w:type="paragraph" w:customStyle="1" w:styleId="CharCharCharCharCharCharCharCharCharCharCharChar1">
    <w:name w:val="Char Char Char Char Char Char Char Char Char Char Char Char1"/>
    <w:semiHidden/>
    <w:rsid w:val="00EB35E8"/>
    <w:pPr>
      <w:keepNext/>
      <w:tabs>
        <w:tab w:val="num" w:pos="851"/>
      </w:tabs>
      <w:autoSpaceDE w:val="0"/>
      <w:autoSpaceDN w:val="0"/>
      <w:adjustRightInd w:val="0"/>
      <w:spacing w:before="60" w:after="60"/>
      <w:ind w:left="851" w:hanging="851"/>
      <w:jc w:val="both"/>
    </w:pPr>
    <w:rPr>
      <w:rFonts w:ascii="Arial" w:hAnsi="Arial" w:cs="Arial"/>
      <w:color w:val="0000FF"/>
      <w:kern w:val="2"/>
      <w:lang w:val="en-US" w:eastAsia="zh-CN"/>
    </w:rPr>
  </w:style>
  <w:style w:type="character" w:customStyle="1" w:styleId="CharChar51">
    <w:name w:val="Char Char51"/>
    <w:semiHidden/>
    <w:rsid w:val="00EB35E8"/>
    <w:rPr>
      <w:rFonts w:ascii="Times New Roman" w:hAnsi="Times New Roman"/>
      <w:lang w:eastAsia="en-US"/>
    </w:rPr>
  </w:style>
  <w:style w:type="paragraph" w:styleId="ListParagraph">
    <w:name w:val="List Paragraph"/>
    <w:aliases w:val="- Bullets,목록 단락,リスト段落,列出段落,?? ??,?????,????,Lista1,列出段落1,中等深浅网格 1 - 着色 21,列表段落,¥¡¡¡¡ì¬º¥¹¥È¶ÎÂä,ÁÐ³ö¶ÎÂä,列表段落1,—ño’i—Ž,¥ê¥¹¥È¶ÎÂä,1st level - Bullet List Paragraph,Lettre d'introduction,Paragrafo elenco,Normal bullet 2,Bullet list,목록단락,列"/>
    <w:basedOn w:val="Normal"/>
    <w:link w:val="ListParagraphChar"/>
    <w:uiPriority w:val="34"/>
    <w:qFormat/>
    <w:rsid w:val="00EB35E8"/>
    <w:pPr>
      <w:spacing w:after="200" w:line="276" w:lineRule="auto"/>
      <w:ind w:left="720"/>
      <w:contextualSpacing/>
    </w:pPr>
    <w:rPr>
      <w:rFonts w:ascii="Calibri" w:eastAsia="Calibri" w:hAnsi="Calibri"/>
      <w:sz w:val="22"/>
      <w:szCs w:val="22"/>
      <w:lang w:val="x-none"/>
    </w:rPr>
  </w:style>
  <w:style w:type="paragraph" w:styleId="Revision">
    <w:name w:val="Revision"/>
    <w:hidden/>
    <w:uiPriority w:val="99"/>
    <w:semiHidden/>
    <w:rsid w:val="00EB35E8"/>
    <w:rPr>
      <w:rFonts w:ascii="Calibri" w:eastAsia="Calibri" w:hAnsi="Calibri"/>
      <w:sz w:val="22"/>
      <w:szCs w:val="22"/>
      <w:lang w:val="en-US" w:eastAsia="en-US"/>
    </w:rPr>
  </w:style>
  <w:style w:type="character" w:customStyle="1" w:styleId="Heading1Char1">
    <w:name w:val="Heading 1 Char1"/>
    <w:aliases w:val="H1 Char,h1 Char,app heading 1 Char1,l1 Char1,Memo Heading 1 Char1,h11 Char1,h12 Char1,h13 Char1,h14 Char1,h15 Char1,h16 Char1,NMP Heading 1 Char1,Heading 1_a Char1,h17 Char1,h111 Char1,h121 Char1,h131 Char1,h141 Char1,h151 Char1"/>
    <w:rsid w:val="00EB35E8"/>
    <w:rPr>
      <w:rFonts w:ascii="Cambria" w:eastAsia="Times New Roman" w:hAnsi="Cambria" w:cs="Times New Roman"/>
      <w:b/>
      <w:bCs/>
      <w:color w:val="365F91"/>
      <w:sz w:val="28"/>
      <w:szCs w:val="28"/>
      <w:lang w:val="en-GB" w:eastAsia="en-GB"/>
    </w:rPr>
  </w:style>
  <w:style w:type="character" w:customStyle="1" w:styleId="TACChar">
    <w:name w:val="TAC Char"/>
    <w:link w:val="TAC"/>
    <w:qFormat/>
    <w:locked/>
    <w:rsid w:val="00EB35E8"/>
    <w:rPr>
      <w:rFonts w:ascii="Arial" w:hAnsi="Arial"/>
      <w:sz w:val="18"/>
      <w:lang w:val="en-GB" w:eastAsia="en-US"/>
    </w:rPr>
  </w:style>
  <w:style w:type="paragraph" w:customStyle="1" w:styleId="TableCell">
    <w:name w:val="Table Cell"/>
    <w:basedOn w:val="TAC"/>
    <w:link w:val="TableCellChar"/>
    <w:qFormat/>
    <w:rsid w:val="00EB35E8"/>
    <w:pPr>
      <w:overflowPunct w:val="0"/>
      <w:autoSpaceDE w:val="0"/>
      <w:autoSpaceDN w:val="0"/>
      <w:adjustRightInd w:val="0"/>
    </w:pPr>
    <w:rPr>
      <w:lang w:eastAsia="zh-CN"/>
    </w:rPr>
  </w:style>
  <w:style w:type="character" w:customStyle="1" w:styleId="TableCellChar">
    <w:name w:val="Table Cell Char"/>
    <w:link w:val="TableCell"/>
    <w:rsid w:val="00EB35E8"/>
    <w:rPr>
      <w:rFonts w:ascii="Arial" w:eastAsia="SimSun" w:hAnsi="Arial"/>
      <w:sz w:val="18"/>
      <w:lang w:val="en-GB" w:eastAsia="zh-CN"/>
    </w:rPr>
  </w:style>
  <w:style w:type="character" w:customStyle="1" w:styleId="TAHCar">
    <w:name w:val="TAH Car"/>
    <w:link w:val="TAH"/>
    <w:qFormat/>
    <w:rsid w:val="00EB35E8"/>
    <w:rPr>
      <w:rFonts w:ascii="Arial" w:hAnsi="Arial"/>
      <w:b/>
      <w:sz w:val="18"/>
      <w:lang w:val="en-GB" w:eastAsia="en-US"/>
    </w:rPr>
  </w:style>
  <w:style w:type="character" w:customStyle="1" w:styleId="B11">
    <w:name w:val="B1 (文字)"/>
    <w:qFormat/>
    <w:locked/>
    <w:rsid w:val="00EB35E8"/>
    <w:rPr>
      <w:rFonts w:ascii="Times New Roman" w:hAnsi="Times New Roman"/>
      <w:lang w:val="en-GB" w:eastAsia="en-US"/>
    </w:rPr>
  </w:style>
  <w:style w:type="character" w:customStyle="1" w:styleId="TALCar">
    <w:name w:val="TAL Car"/>
    <w:qFormat/>
    <w:rsid w:val="00EB35E8"/>
    <w:rPr>
      <w:rFonts w:ascii="Arial" w:hAnsi="Arial"/>
      <w:sz w:val="18"/>
      <w:lang w:eastAsia="en-US"/>
    </w:rPr>
  </w:style>
  <w:style w:type="character" w:customStyle="1" w:styleId="B1Char">
    <w:name w:val="B1 Char"/>
    <w:rsid w:val="00EB35E8"/>
    <w:rPr>
      <w:rFonts w:ascii="Times New Roman" w:hAnsi="Times New Roman"/>
      <w:lang w:val="en-GB" w:eastAsia="en-US"/>
    </w:rPr>
  </w:style>
  <w:style w:type="paragraph" w:customStyle="1" w:styleId="MTDisplayEquation">
    <w:name w:val="MTDisplayEquation"/>
    <w:basedOn w:val="Normal"/>
    <w:next w:val="Normal"/>
    <w:link w:val="MTDisplayEquationChar"/>
    <w:rsid w:val="00EB35E8"/>
    <w:pPr>
      <w:tabs>
        <w:tab w:val="center" w:pos="4680"/>
        <w:tab w:val="right" w:pos="9360"/>
      </w:tabs>
      <w:spacing w:after="0"/>
    </w:pPr>
    <w:rPr>
      <w:rFonts w:eastAsia="Calibri"/>
      <w:szCs w:val="22"/>
      <w:lang w:val="x-none" w:eastAsia="x-none"/>
    </w:rPr>
  </w:style>
  <w:style w:type="character" w:customStyle="1" w:styleId="MTDisplayEquationChar">
    <w:name w:val="MTDisplayEquation Char"/>
    <w:link w:val="MTDisplayEquation"/>
    <w:rsid w:val="00EB35E8"/>
    <w:rPr>
      <w:rFonts w:eastAsia="Calibri"/>
      <w:szCs w:val="22"/>
      <w:lang w:val="x-none" w:eastAsia="x-none"/>
    </w:rPr>
  </w:style>
  <w:style w:type="paragraph" w:customStyle="1" w:styleId="Doc-text2">
    <w:name w:val="Doc-text2"/>
    <w:basedOn w:val="Normal"/>
    <w:link w:val="Doc-text2Char"/>
    <w:qFormat/>
    <w:rsid w:val="00477977"/>
    <w:pPr>
      <w:tabs>
        <w:tab w:val="left" w:pos="1622"/>
      </w:tabs>
      <w:spacing w:after="0"/>
      <w:ind w:left="1622" w:hanging="363"/>
    </w:pPr>
    <w:rPr>
      <w:rFonts w:ascii="Arial" w:eastAsia="MS Mincho" w:hAnsi="Arial"/>
      <w:szCs w:val="24"/>
      <w:lang w:eastAsia="en-GB"/>
    </w:rPr>
  </w:style>
  <w:style w:type="character" w:customStyle="1" w:styleId="Doc-text2Char">
    <w:name w:val="Doc-text2 Char"/>
    <w:link w:val="Doc-text2"/>
    <w:rsid w:val="00477977"/>
    <w:rPr>
      <w:rFonts w:ascii="Arial" w:eastAsia="MS Mincho" w:hAnsi="Arial"/>
      <w:szCs w:val="24"/>
      <w:lang w:val="en-GB" w:eastAsia="en-GB"/>
    </w:rPr>
  </w:style>
  <w:style w:type="paragraph" w:customStyle="1" w:styleId="Default">
    <w:name w:val="Default"/>
    <w:rsid w:val="00813BF7"/>
    <w:pPr>
      <w:autoSpaceDE w:val="0"/>
      <w:autoSpaceDN w:val="0"/>
      <w:adjustRightInd w:val="0"/>
    </w:pPr>
    <w:rPr>
      <w:rFonts w:ascii="Arial" w:hAnsi="Arial" w:cs="Arial"/>
      <w:color w:val="000000"/>
      <w:sz w:val="24"/>
      <w:szCs w:val="24"/>
      <w:lang w:val="en-US" w:eastAsia="ja-JP"/>
    </w:rPr>
  </w:style>
  <w:style w:type="paragraph" w:styleId="NormalWeb">
    <w:name w:val="Normal (Web)"/>
    <w:basedOn w:val="Normal"/>
    <w:uiPriority w:val="99"/>
    <w:unhideWhenUsed/>
    <w:rsid w:val="008B1A64"/>
    <w:pPr>
      <w:spacing w:before="100" w:beforeAutospacing="1" w:after="100" w:afterAutospacing="1"/>
    </w:pPr>
    <w:rPr>
      <w:rFonts w:eastAsia="Calibri"/>
      <w:sz w:val="24"/>
      <w:szCs w:val="24"/>
      <w:lang w:val="en-US"/>
    </w:rPr>
  </w:style>
  <w:style w:type="character" w:customStyle="1" w:styleId="ListParagraphChar">
    <w:name w:val="List Paragraph Char"/>
    <w:aliases w:val="- Bullets Char,목록 단락 Char,リスト段落 Char,列出段落 Char,?? ?? Char,????? Char,???? Char,Lista1 Char,列出段落1 Char,中等深浅网格 1 - 着色 21 Char,列表段落 Char,¥¡¡¡¡ì¬º¥¹¥È¶ÎÂä Char,ÁÐ³ö¶ÎÂä Char,列表段落1 Char,—ño’i—Ž Char,¥ê¥¹¥È¶ÎÂä Char,Paragrafo elenco Char"/>
    <w:link w:val="ListParagraph"/>
    <w:uiPriority w:val="34"/>
    <w:qFormat/>
    <w:rsid w:val="006045F3"/>
    <w:rPr>
      <w:rFonts w:ascii="Calibri" w:eastAsia="Calibri" w:hAnsi="Calibri"/>
      <w:sz w:val="22"/>
      <w:szCs w:val="22"/>
      <w:lang w:eastAsia="en-US"/>
    </w:rPr>
  </w:style>
  <w:style w:type="character" w:customStyle="1" w:styleId="textChar">
    <w:name w:val="text Char"/>
    <w:link w:val="text"/>
    <w:rsid w:val="00992201"/>
    <w:rPr>
      <w:sz w:val="24"/>
      <w:lang w:val="en-AU" w:eastAsia="en-GB"/>
    </w:rPr>
  </w:style>
  <w:style w:type="paragraph" w:customStyle="1" w:styleId="bullet1">
    <w:name w:val="bullet1"/>
    <w:basedOn w:val="text"/>
    <w:link w:val="bullet1Char"/>
    <w:qFormat/>
    <w:rsid w:val="0017444F"/>
    <w:pPr>
      <w:widowControl/>
      <w:numPr>
        <w:numId w:val="30"/>
      </w:numPr>
      <w:overflowPunct/>
      <w:autoSpaceDE/>
      <w:autoSpaceDN/>
      <w:adjustRightInd/>
      <w:spacing w:after="0"/>
      <w:jc w:val="left"/>
      <w:textAlignment w:val="auto"/>
    </w:pPr>
    <w:rPr>
      <w:rFonts w:ascii="Calibri" w:hAnsi="Calibri"/>
      <w:kern w:val="2"/>
      <w:szCs w:val="24"/>
      <w:lang w:val="en-GB" w:eastAsia="zh-CN"/>
    </w:rPr>
  </w:style>
  <w:style w:type="paragraph" w:customStyle="1" w:styleId="bullet2">
    <w:name w:val="bullet2"/>
    <w:basedOn w:val="text"/>
    <w:link w:val="bullet2Char"/>
    <w:qFormat/>
    <w:rsid w:val="0017444F"/>
    <w:pPr>
      <w:widowControl/>
      <w:numPr>
        <w:ilvl w:val="1"/>
        <w:numId w:val="30"/>
      </w:numPr>
      <w:overflowPunct/>
      <w:autoSpaceDE/>
      <w:autoSpaceDN/>
      <w:adjustRightInd/>
      <w:spacing w:after="0"/>
      <w:jc w:val="left"/>
      <w:textAlignment w:val="auto"/>
    </w:pPr>
    <w:rPr>
      <w:rFonts w:ascii="Times" w:hAnsi="Times"/>
      <w:kern w:val="2"/>
      <w:szCs w:val="24"/>
      <w:lang w:val="en-GB" w:eastAsia="zh-CN"/>
    </w:rPr>
  </w:style>
  <w:style w:type="character" w:customStyle="1" w:styleId="bullet1Char">
    <w:name w:val="bullet1 Char"/>
    <w:link w:val="bullet1"/>
    <w:rsid w:val="0017444F"/>
    <w:rPr>
      <w:rFonts w:ascii="Calibri" w:eastAsia="SimSun" w:hAnsi="Calibri"/>
      <w:kern w:val="2"/>
      <w:sz w:val="24"/>
      <w:szCs w:val="24"/>
      <w:lang w:val="en-GB" w:eastAsia="zh-CN"/>
    </w:rPr>
  </w:style>
  <w:style w:type="paragraph" w:customStyle="1" w:styleId="bullet3">
    <w:name w:val="bullet3"/>
    <w:basedOn w:val="text"/>
    <w:link w:val="bullet3Char"/>
    <w:qFormat/>
    <w:rsid w:val="0017444F"/>
    <w:pPr>
      <w:widowControl/>
      <w:numPr>
        <w:ilvl w:val="2"/>
        <w:numId w:val="30"/>
      </w:numPr>
      <w:overflowPunct/>
      <w:autoSpaceDE/>
      <w:autoSpaceDN/>
      <w:adjustRightInd/>
      <w:spacing w:after="0"/>
      <w:jc w:val="left"/>
      <w:textAlignment w:val="auto"/>
    </w:pPr>
    <w:rPr>
      <w:rFonts w:ascii="Times" w:eastAsia="Batang" w:hAnsi="Times"/>
      <w:sz w:val="20"/>
      <w:szCs w:val="24"/>
      <w:lang w:val="en-GB" w:eastAsia="en-US"/>
    </w:rPr>
  </w:style>
  <w:style w:type="character" w:customStyle="1" w:styleId="bullet2Char">
    <w:name w:val="bullet2 Char"/>
    <w:link w:val="bullet2"/>
    <w:rsid w:val="0017444F"/>
    <w:rPr>
      <w:rFonts w:ascii="Times" w:eastAsia="SimSun" w:hAnsi="Times"/>
      <w:kern w:val="2"/>
      <w:sz w:val="24"/>
      <w:szCs w:val="24"/>
      <w:lang w:val="en-GB" w:eastAsia="zh-CN"/>
    </w:rPr>
  </w:style>
  <w:style w:type="paragraph" w:customStyle="1" w:styleId="bullet4">
    <w:name w:val="bullet4"/>
    <w:basedOn w:val="text"/>
    <w:qFormat/>
    <w:rsid w:val="0017444F"/>
    <w:pPr>
      <w:widowControl/>
      <w:numPr>
        <w:ilvl w:val="3"/>
        <w:numId w:val="30"/>
      </w:numPr>
      <w:overflowPunct/>
      <w:autoSpaceDE/>
      <w:autoSpaceDN/>
      <w:adjustRightInd/>
      <w:spacing w:after="0"/>
      <w:jc w:val="left"/>
      <w:textAlignment w:val="auto"/>
    </w:pPr>
    <w:rPr>
      <w:rFonts w:ascii="Times" w:eastAsia="Batang" w:hAnsi="Times"/>
      <w:sz w:val="20"/>
      <w:szCs w:val="24"/>
      <w:lang w:val="en-GB" w:eastAsia="en-US"/>
    </w:rPr>
  </w:style>
  <w:style w:type="paragraph" w:customStyle="1" w:styleId="SpecTextNum">
    <w:name w:val="Spec Text Num"/>
    <w:basedOn w:val="Normal"/>
    <w:rsid w:val="000E2F17"/>
    <w:pPr>
      <w:numPr>
        <w:numId w:val="32"/>
      </w:numPr>
      <w:spacing w:after="0"/>
    </w:pPr>
    <w:rPr>
      <w:rFonts w:eastAsia="MS Mincho"/>
      <w:sz w:val="24"/>
      <w:szCs w:val="24"/>
      <w:lang w:val="en-US" w:eastAsia="ja-JP"/>
    </w:rPr>
  </w:style>
  <w:style w:type="paragraph" w:customStyle="1" w:styleId="Comments">
    <w:name w:val="Comments"/>
    <w:basedOn w:val="Normal"/>
    <w:link w:val="CommentsChar"/>
    <w:qFormat/>
    <w:rsid w:val="001C3C91"/>
    <w:pPr>
      <w:spacing w:before="40" w:after="0"/>
    </w:pPr>
    <w:rPr>
      <w:rFonts w:ascii="Arial" w:eastAsia="MS Mincho" w:hAnsi="Arial"/>
      <w:i/>
      <w:sz w:val="18"/>
      <w:szCs w:val="24"/>
      <w:lang w:eastAsia="en-GB"/>
    </w:rPr>
  </w:style>
  <w:style w:type="character" w:customStyle="1" w:styleId="CommentsChar">
    <w:name w:val="Comments Char"/>
    <w:link w:val="Comments"/>
    <w:rsid w:val="001C3C91"/>
    <w:rPr>
      <w:rFonts w:ascii="Arial" w:eastAsia="MS Mincho" w:hAnsi="Arial"/>
      <w:i/>
      <w:sz w:val="18"/>
      <w:szCs w:val="24"/>
      <w:lang w:val="en-GB" w:eastAsia="en-GB"/>
    </w:rPr>
  </w:style>
  <w:style w:type="paragraph" w:customStyle="1" w:styleId="bullet">
    <w:name w:val="bullet"/>
    <w:basedOn w:val="ListParagraph"/>
    <w:link w:val="bulletChar"/>
    <w:qFormat/>
    <w:rsid w:val="00BD5D84"/>
    <w:pPr>
      <w:numPr>
        <w:numId w:val="39"/>
      </w:numPr>
      <w:spacing w:after="0" w:line="240" w:lineRule="auto"/>
    </w:pPr>
    <w:rPr>
      <w:rFonts w:ascii="Times New Roman" w:eastAsia="Times New Roman" w:hAnsi="Times New Roman"/>
      <w:sz w:val="20"/>
      <w:szCs w:val="24"/>
      <w:lang w:eastAsia="x-none"/>
    </w:rPr>
  </w:style>
  <w:style w:type="character" w:customStyle="1" w:styleId="bulletChar">
    <w:name w:val="bullet Char"/>
    <w:link w:val="bullet"/>
    <w:rsid w:val="00BD5D84"/>
    <w:rPr>
      <w:szCs w:val="24"/>
      <w:lang w:val="x-none" w:eastAsia="x-none"/>
    </w:rPr>
  </w:style>
  <w:style w:type="paragraph" w:customStyle="1" w:styleId="Proposal">
    <w:name w:val="Proposal"/>
    <w:basedOn w:val="Normal"/>
    <w:link w:val="ProposalChar"/>
    <w:qFormat/>
    <w:rsid w:val="00BE7A89"/>
    <w:pPr>
      <w:tabs>
        <w:tab w:val="left" w:pos="1701"/>
      </w:tabs>
      <w:overflowPunct w:val="0"/>
      <w:autoSpaceDE w:val="0"/>
      <w:autoSpaceDN w:val="0"/>
      <w:adjustRightInd w:val="0"/>
      <w:spacing w:after="120"/>
      <w:ind w:left="1701" w:hanging="1701"/>
      <w:jc w:val="both"/>
      <w:textAlignment w:val="baseline"/>
    </w:pPr>
    <w:rPr>
      <w:b/>
      <w:bCs/>
      <w:lang w:eastAsia="zh-CN"/>
    </w:rPr>
  </w:style>
  <w:style w:type="character" w:customStyle="1" w:styleId="ProposalChar">
    <w:name w:val="Proposal Char"/>
    <w:link w:val="Proposal"/>
    <w:rsid w:val="00BE7A89"/>
    <w:rPr>
      <w:b/>
      <w:bCs/>
      <w:lang w:val="en-GB" w:eastAsia="zh-CN"/>
    </w:rPr>
  </w:style>
  <w:style w:type="character" w:customStyle="1" w:styleId="colour">
    <w:name w:val="colour"/>
    <w:basedOn w:val="DefaultParagraphFont"/>
    <w:rsid w:val="005B74DE"/>
  </w:style>
  <w:style w:type="character" w:customStyle="1" w:styleId="TFZchn">
    <w:name w:val="TF Zchn"/>
    <w:link w:val="TF"/>
    <w:locked/>
    <w:rsid w:val="00CA657A"/>
    <w:rPr>
      <w:rFonts w:ascii="Arial" w:hAnsi="Arial"/>
      <w:b/>
      <w:lang w:eastAsia="en-US"/>
    </w:rPr>
  </w:style>
  <w:style w:type="paragraph" w:customStyle="1" w:styleId="RAN1bullet2">
    <w:name w:val="RAN1 bullet2"/>
    <w:basedOn w:val="Normal"/>
    <w:link w:val="RAN1bullet2Char"/>
    <w:qFormat/>
    <w:rsid w:val="00CA657A"/>
    <w:pPr>
      <w:numPr>
        <w:ilvl w:val="1"/>
        <w:numId w:val="48"/>
      </w:numPr>
      <w:tabs>
        <w:tab w:val="left" w:pos="1440"/>
      </w:tabs>
      <w:spacing w:after="0"/>
    </w:pPr>
    <w:rPr>
      <w:rFonts w:ascii="Times" w:eastAsia="Batang" w:hAnsi="Times"/>
      <w:lang w:val="en-US"/>
    </w:rPr>
  </w:style>
  <w:style w:type="character" w:customStyle="1" w:styleId="RAN1bullet2Char">
    <w:name w:val="RAN1 bullet2 Char"/>
    <w:link w:val="RAN1bullet2"/>
    <w:qFormat/>
    <w:rsid w:val="00CA657A"/>
    <w:rPr>
      <w:rFonts w:ascii="Times" w:eastAsia="Batang" w:hAnsi="Times"/>
      <w:lang w:val="en-US" w:eastAsia="en-US"/>
    </w:rPr>
  </w:style>
  <w:style w:type="paragraph" w:customStyle="1" w:styleId="RAN1bullet1">
    <w:name w:val="RAN1 bullet1"/>
    <w:basedOn w:val="Normal"/>
    <w:link w:val="RAN1bullet1Char"/>
    <w:qFormat/>
    <w:rsid w:val="00CA657A"/>
    <w:pPr>
      <w:numPr>
        <w:numId w:val="49"/>
      </w:numPr>
      <w:spacing w:after="0"/>
    </w:pPr>
    <w:rPr>
      <w:rFonts w:ascii="Times" w:eastAsia="Batang" w:hAnsi="Times"/>
      <w:szCs w:val="24"/>
      <w:lang w:eastAsia="x-none"/>
    </w:rPr>
  </w:style>
  <w:style w:type="character" w:customStyle="1" w:styleId="RAN1bullet1Char">
    <w:name w:val="RAN1 bullet1 Char"/>
    <w:link w:val="RAN1bullet1"/>
    <w:rsid w:val="00CA657A"/>
    <w:rPr>
      <w:rFonts w:ascii="Times" w:eastAsia="Batang" w:hAnsi="Times"/>
      <w:szCs w:val="24"/>
      <w:lang w:eastAsia="x-none"/>
    </w:rPr>
  </w:style>
  <w:style w:type="paragraph" w:customStyle="1" w:styleId="RAN1tdoc">
    <w:name w:val="RAN1 tdoc"/>
    <w:basedOn w:val="Normal"/>
    <w:link w:val="RAN1tdocChar"/>
    <w:qFormat/>
    <w:rsid w:val="00CA657A"/>
    <w:pPr>
      <w:spacing w:after="0"/>
      <w:ind w:left="720" w:hanging="720"/>
    </w:pPr>
    <w:rPr>
      <w:rFonts w:ascii="Times" w:eastAsia="Batang" w:hAnsi="Times"/>
      <w:b/>
      <w:color w:val="0000FF"/>
      <w:szCs w:val="24"/>
      <w:u w:val="single" w:color="0000FF"/>
      <w:lang w:eastAsia="x-none"/>
    </w:rPr>
  </w:style>
  <w:style w:type="character" w:customStyle="1" w:styleId="RAN1tdocChar">
    <w:name w:val="RAN1 tdoc Char"/>
    <w:link w:val="RAN1tdoc"/>
    <w:rsid w:val="00CA657A"/>
    <w:rPr>
      <w:rFonts w:ascii="Times" w:eastAsia="Batang" w:hAnsi="Times"/>
      <w:b/>
      <w:color w:val="0000FF"/>
      <w:szCs w:val="24"/>
      <w:u w:val="single" w:color="0000FF"/>
      <w:lang w:eastAsia="x-none"/>
    </w:rPr>
  </w:style>
  <w:style w:type="paragraph" w:customStyle="1" w:styleId="RAN1bullet3">
    <w:name w:val="RAN1 bullet3"/>
    <w:basedOn w:val="RAN1bullet2"/>
    <w:link w:val="RAN1bullet3Char"/>
    <w:uiPriority w:val="99"/>
    <w:qFormat/>
    <w:rsid w:val="00CA657A"/>
    <w:pPr>
      <w:numPr>
        <w:ilvl w:val="2"/>
        <w:numId w:val="50"/>
      </w:numPr>
    </w:pPr>
  </w:style>
  <w:style w:type="character" w:customStyle="1" w:styleId="RAN1bullet3Char">
    <w:name w:val="RAN1 bullet3 Char"/>
    <w:link w:val="RAN1bullet3"/>
    <w:qFormat/>
    <w:rsid w:val="00CA657A"/>
    <w:rPr>
      <w:rFonts w:ascii="Times" w:eastAsia="Batang" w:hAnsi="Times"/>
      <w:lang w:val="en-US" w:eastAsia="en-US"/>
    </w:rPr>
  </w:style>
  <w:style w:type="paragraph" w:customStyle="1" w:styleId="ZchnZchn">
    <w:name w:val="Zchn Zchn"/>
    <w:rsid w:val="00CA657A"/>
    <w:pPr>
      <w:keepNext/>
      <w:tabs>
        <w:tab w:val="num" w:pos="851"/>
      </w:tabs>
      <w:suppressAutoHyphens/>
      <w:autoSpaceDE w:val="0"/>
      <w:spacing w:before="60" w:after="60"/>
      <w:ind w:left="851" w:hanging="851"/>
      <w:jc w:val="both"/>
    </w:pPr>
    <w:rPr>
      <w:rFonts w:ascii="Arial" w:hAnsi="Arial" w:cs="Arial"/>
      <w:color w:val="0000FF"/>
      <w:kern w:val="1"/>
      <w:lang w:val="en-US" w:eastAsia="ar-SA"/>
    </w:rPr>
  </w:style>
  <w:style w:type="paragraph" w:styleId="TOCHeading">
    <w:name w:val="TOC Heading"/>
    <w:basedOn w:val="Heading1"/>
    <w:next w:val="Normal"/>
    <w:uiPriority w:val="39"/>
    <w:unhideWhenUsed/>
    <w:qFormat/>
    <w:rsid w:val="00CA657A"/>
    <w:pPr>
      <w:pBdr>
        <w:top w:val="none" w:sz="0" w:space="0" w:color="auto"/>
      </w:pBdr>
      <w:spacing w:after="0" w:line="259" w:lineRule="auto"/>
      <w:ind w:left="0" w:firstLine="0"/>
      <w:outlineLvl w:val="9"/>
    </w:pPr>
    <w:rPr>
      <w:rFonts w:ascii="Calibri Light" w:hAnsi="Calibri Light"/>
      <w:color w:val="2F5496"/>
      <w:sz w:val="32"/>
      <w:szCs w:val="32"/>
      <w:lang w:val="en-US"/>
    </w:rPr>
  </w:style>
  <w:style w:type="character" w:customStyle="1" w:styleId="CaptionChar1">
    <w:name w:val="Caption Char1"/>
    <w:aliases w:val="cap Char1,cap Char Char,Caption Char Char,Caption Char1 Char Char,cap Char Char1 Char,Caption Char Char1 Char Char,cap Char2 Char,条目 Char,cap Char Char Char Char Char Char Char Char,Caption Char2 Char,Caption Char Char Char Char,cap1 Char"/>
    <w:link w:val="Caption"/>
    <w:uiPriority w:val="99"/>
    <w:rsid w:val="00CA657A"/>
    <w:rPr>
      <w:b/>
    </w:rPr>
  </w:style>
  <w:style w:type="paragraph" w:customStyle="1" w:styleId="onecomwebmail-msonormal">
    <w:name w:val="onecomwebmail-msonormal"/>
    <w:basedOn w:val="Normal"/>
    <w:rsid w:val="00CA657A"/>
    <w:pPr>
      <w:spacing w:before="100" w:beforeAutospacing="1" w:after="100" w:afterAutospacing="1"/>
    </w:pPr>
    <w:rPr>
      <w:sz w:val="24"/>
      <w:szCs w:val="24"/>
      <w:lang w:val="en-US"/>
    </w:rPr>
  </w:style>
  <w:style w:type="character" w:customStyle="1" w:styleId="bullet3Char">
    <w:name w:val="bullet3 Char"/>
    <w:link w:val="bullet3"/>
    <w:rsid w:val="00CA657A"/>
    <w:rPr>
      <w:rFonts w:ascii="Times" w:eastAsia="Batang" w:hAnsi="Times"/>
      <w:szCs w:val="24"/>
      <w:lang w:eastAsia="en-US"/>
    </w:rPr>
  </w:style>
  <w:style w:type="paragraph" w:customStyle="1" w:styleId="2222">
    <w:name w:val="스타일 스타일 스타일 스타일 양쪽 첫 줄:  2 글자 + 첫 줄:  2 글자 + 첫 줄:  2 글자 + 첫 줄:  2..."/>
    <w:basedOn w:val="Normal"/>
    <w:link w:val="2222Char"/>
    <w:rsid w:val="00CA657A"/>
    <w:pPr>
      <w:spacing w:line="336" w:lineRule="auto"/>
      <w:ind w:firstLineChars="200" w:firstLine="200"/>
      <w:jc w:val="both"/>
    </w:pPr>
    <w:rPr>
      <w:rFonts w:eastAsia="Malgun Gothic" w:cs="Batang"/>
    </w:rPr>
  </w:style>
  <w:style w:type="character" w:customStyle="1" w:styleId="2222Char">
    <w:name w:val="스타일 스타일 스타일 스타일 양쪽 첫 줄:  2 글자 + 첫 줄:  2 글자 + 첫 줄:  2 글자 + 첫 줄:  2... Char"/>
    <w:link w:val="2222"/>
    <w:rsid w:val="00CA657A"/>
    <w:rPr>
      <w:rFonts w:eastAsia="Malgun Gothic" w:cs="Batang"/>
      <w:lang w:eastAsia="en-US"/>
    </w:rPr>
  </w:style>
  <w:style w:type="paragraph" w:customStyle="1" w:styleId="tdoc">
    <w:name w:val="tdoc"/>
    <w:basedOn w:val="Normal"/>
    <w:link w:val="tdocChar"/>
    <w:qFormat/>
    <w:rsid w:val="00CA657A"/>
    <w:pPr>
      <w:spacing w:after="0"/>
      <w:ind w:left="1440" w:hanging="1440"/>
    </w:pPr>
    <w:rPr>
      <w:rFonts w:ascii="Times" w:eastAsia="Batang" w:hAnsi="Times"/>
      <w:szCs w:val="24"/>
    </w:rPr>
  </w:style>
  <w:style w:type="character" w:customStyle="1" w:styleId="tdocChar">
    <w:name w:val="tdoc Char"/>
    <w:link w:val="tdoc"/>
    <w:rsid w:val="00CA657A"/>
    <w:rPr>
      <w:rFonts w:ascii="Times" w:eastAsia="Batang" w:hAnsi="Times"/>
      <w:szCs w:val="24"/>
      <w:lang w:eastAsia="en-US"/>
    </w:rPr>
  </w:style>
  <w:style w:type="character" w:styleId="Strong">
    <w:name w:val="Strong"/>
    <w:uiPriority w:val="22"/>
    <w:qFormat/>
    <w:rsid w:val="00CA657A"/>
    <w:rPr>
      <w:b/>
      <w:bCs/>
    </w:rPr>
  </w:style>
  <w:style w:type="paragraph" w:customStyle="1" w:styleId="maintext">
    <w:name w:val="main text"/>
    <w:basedOn w:val="Normal"/>
    <w:link w:val="maintextChar"/>
    <w:qFormat/>
    <w:rsid w:val="00CA657A"/>
    <w:pPr>
      <w:spacing w:before="60" w:after="60" w:line="288" w:lineRule="auto"/>
      <w:ind w:firstLineChars="200" w:firstLine="200"/>
      <w:jc w:val="both"/>
    </w:pPr>
    <w:rPr>
      <w:rFonts w:eastAsia="Malgun Gothic"/>
      <w:lang w:eastAsia="ko-KR"/>
    </w:rPr>
  </w:style>
  <w:style w:type="character" w:customStyle="1" w:styleId="maintextChar">
    <w:name w:val="main text Char"/>
    <w:link w:val="maintext"/>
    <w:qFormat/>
    <w:rsid w:val="00CA657A"/>
    <w:rPr>
      <w:rFonts w:eastAsia="Malgun Gothic"/>
      <w:lang w:eastAsia="ko-KR"/>
    </w:rPr>
  </w:style>
  <w:style w:type="character" w:styleId="PlaceholderText">
    <w:name w:val="Placeholder Text"/>
    <w:basedOn w:val="DefaultParagraphFont"/>
    <w:uiPriority w:val="99"/>
    <w:rsid w:val="00CA657A"/>
    <w:rPr>
      <w:color w:val="808080"/>
    </w:rPr>
  </w:style>
  <w:style w:type="paragraph" w:customStyle="1" w:styleId="CharChar1CharCharCharChar">
    <w:name w:val="Char Char1 Char Char Char Char"/>
    <w:semiHidden/>
    <w:rsid w:val="00CA657A"/>
    <w:pPr>
      <w:keepNext/>
      <w:tabs>
        <w:tab w:val="num" w:pos="360"/>
      </w:tabs>
      <w:autoSpaceDE w:val="0"/>
      <w:autoSpaceDN w:val="0"/>
      <w:adjustRightInd w:val="0"/>
      <w:spacing w:before="60" w:after="60"/>
      <w:ind w:left="360" w:hanging="360"/>
      <w:jc w:val="both"/>
    </w:pPr>
    <w:rPr>
      <w:rFonts w:ascii="Arial" w:eastAsiaTheme="minorEastAsia" w:hAnsi="Arial" w:cs="Arial"/>
      <w:color w:val="0000FF"/>
      <w:kern w:val="2"/>
      <w:lang w:val="en-US" w:eastAsia="zh-CN"/>
    </w:rPr>
  </w:style>
  <w:style w:type="paragraph" w:styleId="NormalIndent">
    <w:name w:val="Normal Indent"/>
    <w:aliases w:val="表正文,正文非缩进,正文不缩进,首行缩进,正文（首行缩进两字）＋行距：1.5倍行距,正文缩进 Char,特点,段1,正文缩进 Char Char Char Char Char,正文缩进 Char Char Char,Alt+X,mr正文缩进,正文对齐,正文缩进William,四号,缩进,正文（首行缩进两字） Char Char Char Char,正文（首行缩进两字） Char Char,特点 Char,ALT+Z,水上软件,正文缩进1,正文-段前3磅,正文缩进11,标题4"/>
    <w:basedOn w:val="Normal"/>
    <w:rsid w:val="00CA657A"/>
    <w:pPr>
      <w:widowControl w:val="0"/>
      <w:spacing w:after="0"/>
      <w:ind w:firstLine="420"/>
      <w:jc w:val="both"/>
    </w:pPr>
    <w:rPr>
      <w:rFonts w:eastAsiaTheme="minorEastAsia"/>
      <w:kern w:val="2"/>
      <w:sz w:val="21"/>
      <w:lang w:val="en-US" w:eastAsia="zh-CN"/>
    </w:rPr>
  </w:style>
  <w:style w:type="paragraph" w:customStyle="1" w:styleId="a0">
    <w:name w:val="表格文字居左"/>
    <w:basedOn w:val="Normal"/>
    <w:next w:val="Normal"/>
    <w:rsid w:val="00CA657A"/>
    <w:pPr>
      <w:widowControl w:val="0"/>
      <w:spacing w:after="0"/>
      <w:jc w:val="both"/>
    </w:pPr>
    <w:rPr>
      <w:rFonts w:ascii="Arial" w:eastAsiaTheme="minorEastAsia" w:hAnsi="Arial" w:cs="SimSun"/>
      <w:kern w:val="2"/>
      <w:sz w:val="21"/>
      <w:lang w:val="en-US" w:eastAsia="zh-CN"/>
    </w:rPr>
  </w:style>
  <w:style w:type="paragraph" w:styleId="z-TopofForm">
    <w:name w:val="HTML Top of Form"/>
    <w:basedOn w:val="Normal"/>
    <w:next w:val="Normal"/>
    <w:link w:val="z-TopofFormChar"/>
    <w:hidden/>
    <w:uiPriority w:val="99"/>
    <w:unhideWhenUsed/>
    <w:rsid w:val="00CA657A"/>
    <w:pPr>
      <w:pBdr>
        <w:bottom w:val="single" w:sz="6" w:space="1" w:color="auto"/>
      </w:pBdr>
      <w:spacing w:after="0"/>
      <w:jc w:val="center"/>
    </w:pPr>
    <w:rPr>
      <w:rFonts w:ascii="Arial" w:eastAsiaTheme="minorEastAsia" w:hAnsi="Arial"/>
      <w:vanish/>
      <w:sz w:val="16"/>
      <w:szCs w:val="16"/>
      <w:lang w:val="en-US" w:eastAsia="zh-CN"/>
    </w:rPr>
  </w:style>
  <w:style w:type="character" w:customStyle="1" w:styleId="z-TopofFormChar">
    <w:name w:val="z-Top of Form Char"/>
    <w:basedOn w:val="DefaultParagraphFont"/>
    <w:link w:val="z-TopofForm"/>
    <w:uiPriority w:val="99"/>
    <w:rsid w:val="00CA657A"/>
    <w:rPr>
      <w:rFonts w:ascii="Arial" w:eastAsiaTheme="minorEastAsia" w:hAnsi="Arial"/>
      <w:vanish/>
      <w:sz w:val="16"/>
      <w:szCs w:val="16"/>
      <w:lang w:val="en-US" w:eastAsia="zh-CN"/>
    </w:rPr>
  </w:style>
  <w:style w:type="character" w:customStyle="1" w:styleId="hps">
    <w:name w:val="hps"/>
    <w:basedOn w:val="DefaultParagraphFont"/>
    <w:rsid w:val="00CA657A"/>
  </w:style>
  <w:style w:type="paragraph" w:styleId="z-BottomofForm">
    <w:name w:val="HTML Bottom of Form"/>
    <w:basedOn w:val="Normal"/>
    <w:next w:val="Normal"/>
    <w:link w:val="z-BottomofFormChar"/>
    <w:hidden/>
    <w:uiPriority w:val="99"/>
    <w:unhideWhenUsed/>
    <w:rsid w:val="00CA657A"/>
    <w:pPr>
      <w:pBdr>
        <w:top w:val="single" w:sz="6" w:space="1" w:color="auto"/>
      </w:pBdr>
      <w:spacing w:after="0"/>
      <w:jc w:val="center"/>
    </w:pPr>
    <w:rPr>
      <w:rFonts w:ascii="Arial" w:eastAsiaTheme="minorEastAsia" w:hAnsi="Arial"/>
      <w:vanish/>
      <w:sz w:val="16"/>
      <w:szCs w:val="16"/>
      <w:lang w:val="en-US" w:eastAsia="zh-CN"/>
    </w:rPr>
  </w:style>
  <w:style w:type="character" w:customStyle="1" w:styleId="z-BottomofFormChar">
    <w:name w:val="z-Bottom of Form Char"/>
    <w:basedOn w:val="DefaultParagraphFont"/>
    <w:link w:val="z-BottomofForm"/>
    <w:uiPriority w:val="99"/>
    <w:rsid w:val="00CA657A"/>
    <w:rPr>
      <w:rFonts w:ascii="Arial" w:eastAsiaTheme="minorEastAsia" w:hAnsi="Arial"/>
      <w:vanish/>
      <w:sz w:val="16"/>
      <w:szCs w:val="16"/>
      <w:lang w:val="en-US" w:eastAsia="zh-CN"/>
    </w:rPr>
  </w:style>
  <w:style w:type="paragraph" w:customStyle="1" w:styleId="tablecell0">
    <w:name w:val="tablecell"/>
    <w:basedOn w:val="Normal"/>
    <w:qFormat/>
    <w:rsid w:val="00CA657A"/>
    <w:pPr>
      <w:autoSpaceDE w:val="0"/>
      <w:autoSpaceDN w:val="0"/>
      <w:adjustRightInd w:val="0"/>
      <w:snapToGrid w:val="0"/>
      <w:spacing w:before="40" w:after="40"/>
    </w:pPr>
    <w:rPr>
      <w:rFonts w:eastAsiaTheme="minorEastAsia"/>
      <w:lang w:val="en-US"/>
    </w:rPr>
  </w:style>
  <w:style w:type="character" w:customStyle="1" w:styleId="shorttext">
    <w:name w:val="short_text"/>
    <w:basedOn w:val="DefaultParagraphFont"/>
    <w:rsid w:val="00CA657A"/>
  </w:style>
  <w:style w:type="paragraph" w:customStyle="1" w:styleId="tableheader">
    <w:name w:val="tableheader"/>
    <w:basedOn w:val="Normal"/>
    <w:qFormat/>
    <w:rsid w:val="00CA657A"/>
    <w:pPr>
      <w:snapToGrid w:val="0"/>
      <w:spacing w:before="40" w:after="40"/>
      <w:jc w:val="center"/>
    </w:pPr>
    <w:rPr>
      <w:rFonts w:eastAsiaTheme="minorEastAsia" w:cs="Calibri"/>
      <w:b/>
      <w:bCs/>
      <w:color w:val="000000"/>
      <w:lang w:val="en-US"/>
    </w:rPr>
  </w:style>
  <w:style w:type="character" w:customStyle="1" w:styleId="apple-converted-space">
    <w:name w:val="apple-converted-space"/>
    <w:basedOn w:val="DefaultParagraphFont"/>
    <w:qFormat/>
    <w:rsid w:val="00CA657A"/>
  </w:style>
  <w:style w:type="character" w:customStyle="1" w:styleId="keyword">
    <w:name w:val="keyword"/>
    <w:basedOn w:val="DefaultParagraphFont"/>
    <w:rsid w:val="00CA657A"/>
  </w:style>
  <w:style w:type="paragraph" w:customStyle="1" w:styleId="Test">
    <w:name w:val="Test"/>
    <w:basedOn w:val="Normal"/>
    <w:rsid w:val="00CA657A"/>
    <w:pPr>
      <w:spacing w:before="60" w:after="60" w:line="280" w:lineRule="atLeast"/>
      <w:ind w:left="2160"/>
      <w:jc w:val="both"/>
    </w:pPr>
    <w:rPr>
      <w:rFonts w:eastAsia="MS Mincho"/>
    </w:rPr>
  </w:style>
  <w:style w:type="paragraph" w:styleId="BodyTextIndent">
    <w:name w:val="Body Text Indent"/>
    <w:basedOn w:val="Normal"/>
    <w:link w:val="BodyTextIndentChar"/>
    <w:uiPriority w:val="99"/>
    <w:unhideWhenUsed/>
    <w:rsid w:val="00CA657A"/>
    <w:pPr>
      <w:spacing w:after="120" w:line="276" w:lineRule="auto"/>
      <w:ind w:left="360"/>
    </w:pPr>
    <w:rPr>
      <w:rFonts w:eastAsiaTheme="minorEastAsia"/>
      <w:lang w:val="en-US" w:eastAsia="zh-CN"/>
    </w:rPr>
  </w:style>
  <w:style w:type="character" w:customStyle="1" w:styleId="BodyTextIndentChar">
    <w:name w:val="Body Text Indent Char"/>
    <w:basedOn w:val="DefaultParagraphFont"/>
    <w:link w:val="BodyTextIndent"/>
    <w:uiPriority w:val="99"/>
    <w:rsid w:val="00CA657A"/>
    <w:rPr>
      <w:rFonts w:eastAsiaTheme="minorEastAsia"/>
      <w:lang w:val="en-US" w:eastAsia="zh-CN"/>
    </w:rPr>
  </w:style>
  <w:style w:type="paragraph" w:customStyle="1" w:styleId="ordinary-output">
    <w:name w:val="ordinary-output"/>
    <w:basedOn w:val="Normal"/>
    <w:rsid w:val="00CA657A"/>
    <w:pPr>
      <w:spacing w:before="100" w:beforeAutospacing="1" w:after="100" w:afterAutospacing="1" w:line="322" w:lineRule="atLeast"/>
    </w:pPr>
    <w:rPr>
      <w:rFonts w:ascii="SimSun" w:eastAsiaTheme="minorEastAsia" w:hAnsi="SimSun" w:cs="SimSun"/>
      <w:color w:val="333333"/>
      <w:sz w:val="26"/>
      <w:szCs w:val="26"/>
      <w:lang w:val="en-US" w:eastAsia="zh-CN"/>
    </w:rPr>
  </w:style>
  <w:style w:type="character" w:customStyle="1" w:styleId="ordinary-span-edit2">
    <w:name w:val="ordinary-span-edit2"/>
    <w:basedOn w:val="DefaultParagraphFont"/>
    <w:rsid w:val="00CA657A"/>
  </w:style>
  <w:style w:type="paragraph" w:customStyle="1" w:styleId="3GPPNormalText">
    <w:name w:val="3GPP Normal Text"/>
    <w:basedOn w:val="BodyText"/>
    <w:link w:val="3GPPNormalTextChar"/>
    <w:qFormat/>
    <w:rsid w:val="00CA657A"/>
    <w:pPr>
      <w:tabs>
        <w:tab w:val="left" w:pos="1440"/>
      </w:tabs>
      <w:overflowPunct/>
      <w:autoSpaceDE/>
      <w:autoSpaceDN/>
      <w:adjustRightInd/>
      <w:spacing w:after="120"/>
      <w:ind w:left="1440" w:hanging="1440"/>
      <w:jc w:val="both"/>
      <w:textAlignment w:val="auto"/>
    </w:pPr>
    <w:rPr>
      <w:rFonts w:eastAsia="MS Mincho"/>
      <w:sz w:val="22"/>
      <w:szCs w:val="24"/>
      <w:lang w:val="en-US" w:eastAsia="zh-CN"/>
    </w:rPr>
  </w:style>
  <w:style w:type="character" w:customStyle="1" w:styleId="3GPPNormalTextChar">
    <w:name w:val="3GPP Normal Text Char"/>
    <w:link w:val="3GPPNormalText"/>
    <w:qFormat/>
    <w:rsid w:val="00CA657A"/>
    <w:rPr>
      <w:rFonts w:eastAsia="MS Mincho"/>
      <w:sz w:val="22"/>
      <w:szCs w:val="24"/>
      <w:lang w:val="en-US" w:eastAsia="zh-CN"/>
    </w:rPr>
  </w:style>
  <w:style w:type="paragraph" w:styleId="ListNumber3">
    <w:name w:val="List Number 3"/>
    <w:basedOn w:val="Normal"/>
    <w:rsid w:val="00CA657A"/>
    <w:pPr>
      <w:numPr>
        <w:numId w:val="51"/>
      </w:numPr>
      <w:overflowPunct w:val="0"/>
      <w:autoSpaceDE w:val="0"/>
      <w:autoSpaceDN w:val="0"/>
      <w:adjustRightInd w:val="0"/>
      <w:textAlignment w:val="baseline"/>
    </w:pPr>
  </w:style>
  <w:style w:type="table" w:customStyle="1" w:styleId="1">
    <w:name w:val="网格型1"/>
    <w:basedOn w:val="TableNormal"/>
    <w:next w:val="TableGrid"/>
    <w:rsid w:val="00CA657A"/>
    <w:pPr>
      <w:overflowPunct w:val="0"/>
      <w:autoSpaceDE w:val="0"/>
      <w:autoSpaceDN w:val="0"/>
      <w:adjustRightInd w:val="0"/>
      <w:spacing w:after="180"/>
      <w:textAlignment w:val="baseline"/>
    </w:pPr>
    <w:rPr>
      <w:rFonts w:eastAsia="MS Mincho"/>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ReferenceChar">
    <w:name w:val="Reference Char"/>
    <w:link w:val="Reference"/>
    <w:rsid w:val="00CA657A"/>
  </w:style>
  <w:style w:type="paragraph" w:styleId="Subtitle">
    <w:name w:val="Subtitle"/>
    <w:basedOn w:val="Normal"/>
    <w:next w:val="Normal"/>
    <w:link w:val="SubtitleChar"/>
    <w:uiPriority w:val="11"/>
    <w:qFormat/>
    <w:rsid w:val="00CA657A"/>
    <w:pPr>
      <w:numPr>
        <w:ilvl w:val="1"/>
      </w:numPr>
      <w:snapToGrid w:val="0"/>
      <w:spacing w:after="0"/>
    </w:pPr>
    <w:rPr>
      <w:rFonts w:asciiTheme="majorHAnsi" w:eastAsiaTheme="majorEastAsia" w:hAnsiTheme="majorHAnsi" w:cstheme="majorBidi"/>
      <w:b/>
      <w:i/>
      <w:iCs/>
      <w:color w:val="5B9BD5" w:themeColor="accent1"/>
      <w:spacing w:val="15"/>
      <w:szCs w:val="24"/>
      <w:lang w:val="en-US" w:eastAsia="zh-CN"/>
    </w:rPr>
  </w:style>
  <w:style w:type="character" w:customStyle="1" w:styleId="SubtitleChar">
    <w:name w:val="Subtitle Char"/>
    <w:basedOn w:val="DefaultParagraphFont"/>
    <w:link w:val="Subtitle"/>
    <w:uiPriority w:val="11"/>
    <w:rsid w:val="00CA657A"/>
    <w:rPr>
      <w:rFonts w:asciiTheme="majorHAnsi" w:eastAsiaTheme="majorEastAsia" w:hAnsiTheme="majorHAnsi" w:cstheme="majorBidi"/>
      <w:b/>
      <w:i/>
      <w:iCs/>
      <w:color w:val="5B9BD5" w:themeColor="accent1"/>
      <w:spacing w:val="15"/>
      <w:szCs w:val="24"/>
      <w:lang w:val="en-US" w:eastAsia="zh-CN"/>
    </w:rPr>
  </w:style>
  <w:style w:type="table" w:customStyle="1" w:styleId="TableGridLight1">
    <w:name w:val="Table Grid Light1"/>
    <w:basedOn w:val="TableNormal"/>
    <w:uiPriority w:val="40"/>
    <w:rsid w:val="00CA657A"/>
    <w:rPr>
      <w:rFonts w:ascii="Calibri" w:eastAsiaTheme="minorEastAsia" w:hAnsi="Calibri"/>
      <w:lang w:val="en-US" w:eastAsia="zh-CN"/>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customStyle="1" w:styleId="PlainTable11">
    <w:name w:val="Plain Table 11"/>
    <w:basedOn w:val="TableNormal"/>
    <w:uiPriority w:val="41"/>
    <w:rsid w:val="00CA657A"/>
    <w:rPr>
      <w:rFonts w:ascii="Calibri" w:eastAsiaTheme="minorEastAsia" w:hAnsi="Calibri"/>
      <w:lang w:val="en-US" w:eastAsia="zh-CN"/>
    </w:r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customStyle="1" w:styleId="size">
    <w:name w:val="size"/>
    <w:basedOn w:val="DefaultParagraphFont"/>
    <w:rsid w:val="00CA657A"/>
  </w:style>
  <w:style w:type="paragraph" w:styleId="Title">
    <w:name w:val="Title"/>
    <w:aliases w:val="Heading 31"/>
    <w:basedOn w:val="Normal"/>
    <w:link w:val="TitleChar1"/>
    <w:qFormat/>
    <w:rsid w:val="00CA657A"/>
    <w:pPr>
      <w:overflowPunct w:val="0"/>
      <w:autoSpaceDE w:val="0"/>
      <w:autoSpaceDN w:val="0"/>
      <w:adjustRightInd w:val="0"/>
      <w:spacing w:after="120"/>
      <w:jc w:val="center"/>
      <w:textAlignment w:val="baseline"/>
    </w:pPr>
    <w:rPr>
      <w:rFonts w:ascii="Arial" w:eastAsia="MS Mincho" w:hAnsi="Arial"/>
      <w:b/>
      <w:sz w:val="24"/>
      <w:lang w:val="de-DE" w:eastAsia="ja-JP"/>
    </w:rPr>
  </w:style>
  <w:style w:type="character" w:customStyle="1" w:styleId="TitleChar">
    <w:name w:val="Title Char"/>
    <w:aliases w:val="no break Char Car Char,H3 Char Car Char,h3 Char Car Char"/>
    <w:basedOn w:val="DefaultParagraphFont"/>
    <w:uiPriority w:val="10"/>
    <w:rsid w:val="00CA657A"/>
    <w:rPr>
      <w:rFonts w:asciiTheme="majorHAnsi" w:eastAsiaTheme="majorEastAsia" w:hAnsiTheme="majorHAnsi" w:cstheme="majorBidi"/>
      <w:spacing w:val="-10"/>
      <w:kern w:val="28"/>
      <w:sz w:val="56"/>
      <w:szCs w:val="56"/>
      <w:lang w:eastAsia="en-US"/>
    </w:rPr>
  </w:style>
  <w:style w:type="character" w:customStyle="1" w:styleId="TitleChar1">
    <w:name w:val="Title Char1"/>
    <w:aliases w:val="Heading 31 Char"/>
    <w:link w:val="Title"/>
    <w:rsid w:val="00CA657A"/>
    <w:rPr>
      <w:rFonts w:ascii="Arial" w:eastAsia="MS Mincho" w:hAnsi="Arial"/>
      <w:b/>
      <w:sz w:val="24"/>
      <w:lang w:val="de-DE" w:eastAsia="ja-JP"/>
    </w:rPr>
  </w:style>
  <w:style w:type="paragraph" w:customStyle="1" w:styleId="TableText0">
    <w:name w:val="TableText"/>
    <w:basedOn w:val="BodyTextIndent"/>
    <w:rsid w:val="00CA657A"/>
    <w:pPr>
      <w:keepNext/>
      <w:keepLines/>
      <w:overflowPunct w:val="0"/>
      <w:autoSpaceDE w:val="0"/>
      <w:autoSpaceDN w:val="0"/>
      <w:adjustRightInd w:val="0"/>
      <w:snapToGrid w:val="0"/>
      <w:spacing w:after="180" w:line="240" w:lineRule="auto"/>
      <w:ind w:left="0"/>
      <w:jc w:val="center"/>
    </w:pPr>
    <w:rPr>
      <w:rFonts w:eastAsia="Times New Roman"/>
      <w:kern w:val="2"/>
      <w:lang w:val="en-GB" w:eastAsia="en-US"/>
    </w:rPr>
  </w:style>
  <w:style w:type="paragraph" w:customStyle="1" w:styleId="HDStyleLS">
    <w:name w:val="HDStyle_LS"/>
    <w:basedOn w:val="Header"/>
    <w:rsid w:val="00CA657A"/>
    <w:pPr>
      <w:widowControl/>
      <w:tabs>
        <w:tab w:val="center" w:pos="4680"/>
        <w:tab w:val="right" w:pos="9360"/>
        <w:tab w:val="right" w:pos="9639"/>
        <w:tab w:val="right" w:pos="10206"/>
      </w:tabs>
      <w:overflowPunct/>
      <w:autoSpaceDE/>
      <w:autoSpaceDN/>
      <w:adjustRightInd/>
      <w:jc w:val="both"/>
      <w:textAlignment w:val="auto"/>
    </w:pPr>
    <w:rPr>
      <w:rFonts w:eastAsia="MS Mincho" w:cs="Arial"/>
      <w:noProof w:val="0"/>
      <w:sz w:val="28"/>
      <w:lang w:eastAsia="en-US"/>
    </w:rPr>
  </w:style>
  <w:style w:type="paragraph" w:customStyle="1" w:styleId="TitleText">
    <w:name w:val="Title Text"/>
    <w:basedOn w:val="Normal"/>
    <w:next w:val="Normal"/>
    <w:rsid w:val="00CA657A"/>
    <w:pPr>
      <w:overflowPunct w:val="0"/>
      <w:autoSpaceDE w:val="0"/>
      <w:autoSpaceDN w:val="0"/>
      <w:adjustRightInd w:val="0"/>
      <w:spacing w:after="220"/>
      <w:textAlignment w:val="baseline"/>
    </w:pPr>
    <w:rPr>
      <w:rFonts w:eastAsia="MS Mincho"/>
      <w:b/>
      <w:lang w:val="en-US" w:eastAsia="ja-JP"/>
    </w:rPr>
  </w:style>
  <w:style w:type="paragraph" w:customStyle="1" w:styleId="91">
    <w:name w:val="目录 91"/>
    <w:basedOn w:val="TOC8"/>
    <w:rsid w:val="00CA657A"/>
  </w:style>
  <w:style w:type="paragraph" w:customStyle="1" w:styleId="berschrift2Head2A2">
    <w:name w:val="Überschrift 2.Head2A.2"/>
    <w:basedOn w:val="Heading1"/>
    <w:next w:val="Normal"/>
    <w:rsid w:val="00CA657A"/>
    <w:pPr>
      <w:pBdr>
        <w:top w:val="none" w:sz="0" w:space="0" w:color="auto"/>
      </w:pBdr>
      <w:tabs>
        <w:tab w:val="num" w:pos="432"/>
      </w:tabs>
      <w:spacing w:before="180"/>
      <w:ind w:left="432" w:hanging="432"/>
      <w:outlineLvl w:val="1"/>
    </w:pPr>
    <w:rPr>
      <w:rFonts w:eastAsia="MS Mincho"/>
      <w:sz w:val="32"/>
      <w:lang w:eastAsia="de-DE"/>
    </w:rPr>
  </w:style>
  <w:style w:type="paragraph" w:customStyle="1" w:styleId="berschrift3h3H3Underrubrik2">
    <w:name w:val="Überschrift 3.h3.H3.Underrubrik2"/>
    <w:basedOn w:val="Heading2"/>
    <w:next w:val="Normal"/>
    <w:rsid w:val="00CA657A"/>
    <w:pPr>
      <w:numPr>
        <w:ilvl w:val="1"/>
      </w:numPr>
      <w:tabs>
        <w:tab w:val="num" w:pos="576"/>
      </w:tabs>
      <w:spacing w:before="120"/>
      <w:ind w:left="576" w:hanging="576"/>
      <w:outlineLvl w:val="2"/>
    </w:pPr>
    <w:rPr>
      <w:rFonts w:eastAsia="MS Mincho"/>
      <w:sz w:val="28"/>
      <w:lang w:eastAsia="de-DE"/>
    </w:rPr>
  </w:style>
  <w:style w:type="paragraph" w:customStyle="1" w:styleId="Bullets">
    <w:name w:val="Bullets"/>
    <w:basedOn w:val="BodyText"/>
    <w:rsid w:val="00CA657A"/>
    <w:pPr>
      <w:widowControl w:val="0"/>
      <w:overflowPunct/>
      <w:autoSpaceDE/>
      <w:autoSpaceDN/>
      <w:adjustRightInd/>
      <w:spacing w:after="0"/>
      <w:jc w:val="both"/>
      <w:textAlignment w:val="auto"/>
    </w:pPr>
    <w:rPr>
      <w:rFonts w:eastAsiaTheme="minorEastAsia"/>
      <w:color w:val="0000FF"/>
      <w:kern w:val="2"/>
      <w:sz w:val="21"/>
      <w:lang w:val="en-US" w:eastAsia="zh-CN"/>
    </w:rPr>
  </w:style>
  <w:style w:type="paragraph" w:customStyle="1" w:styleId="BalloonText1">
    <w:name w:val="Balloon Text1"/>
    <w:basedOn w:val="Normal"/>
    <w:semiHidden/>
    <w:rsid w:val="00CA657A"/>
    <w:pPr>
      <w:overflowPunct w:val="0"/>
      <w:autoSpaceDE w:val="0"/>
      <w:autoSpaceDN w:val="0"/>
      <w:adjustRightInd w:val="0"/>
      <w:textAlignment w:val="baseline"/>
    </w:pPr>
    <w:rPr>
      <w:rFonts w:ascii="Tahoma" w:eastAsia="MS Mincho" w:hAnsi="Tahoma" w:cs="Tahoma"/>
      <w:sz w:val="16"/>
      <w:szCs w:val="16"/>
      <w:lang w:eastAsia="ja-JP"/>
    </w:rPr>
  </w:style>
  <w:style w:type="paragraph" w:customStyle="1" w:styleId="Normal-Figure">
    <w:name w:val="Normal-Figure"/>
    <w:basedOn w:val="Normal"/>
    <w:rsid w:val="00CA657A"/>
    <w:pPr>
      <w:spacing w:before="360" w:after="0" w:line="240" w:lineRule="atLeast"/>
      <w:jc w:val="center"/>
    </w:pPr>
    <w:rPr>
      <w:rFonts w:eastAsia="MS Mincho"/>
      <w:lang w:val="en-US" w:eastAsia="ja-JP"/>
    </w:rPr>
  </w:style>
  <w:style w:type="paragraph" w:styleId="ListContinue2">
    <w:name w:val="List Continue 2"/>
    <w:basedOn w:val="Normal"/>
    <w:rsid w:val="00CA657A"/>
    <w:pPr>
      <w:ind w:leftChars="400" w:left="850"/>
    </w:pPr>
    <w:rPr>
      <w:rFonts w:eastAsia="MS Mincho"/>
      <w:lang w:eastAsia="ja-JP"/>
    </w:rPr>
  </w:style>
  <w:style w:type="paragraph" w:styleId="BodyTextFirstIndent2">
    <w:name w:val="Body Text First Indent 2"/>
    <w:basedOn w:val="BodyTextIndent"/>
    <w:link w:val="BodyTextFirstIndent2Char"/>
    <w:rsid w:val="00CA657A"/>
    <w:pPr>
      <w:spacing w:after="180" w:line="240" w:lineRule="auto"/>
      <w:ind w:leftChars="400" w:left="851" w:firstLineChars="100" w:firstLine="210"/>
    </w:pPr>
    <w:rPr>
      <w:rFonts w:eastAsia="MS Mincho"/>
      <w:lang w:val="en-GB" w:eastAsia="en-US"/>
    </w:rPr>
  </w:style>
  <w:style w:type="character" w:customStyle="1" w:styleId="BodyTextFirstIndent2Char">
    <w:name w:val="Body Text First Indent 2 Char"/>
    <w:basedOn w:val="BodyTextIndentChar"/>
    <w:link w:val="BodyTextFirstIndent2"/>
    <w:rsid w:val="00CA657A"/>
    <w:rPr>
      <w:rFonts w:eastAsia="MS Mincho"/>
      <w:lang w:val="en-US" w:eastAsia="en-US"/>
    </w:rPr>
  </w:style>
  <w:style w:type="character" w:styleId="PageNumber">
    <w:name w:val="page number"/>
    <w:basedOn w:val="DefaultParagraphFont"/>
    <w:rsid w:val="00CA657A"/>
  </w:style>
  <w:style w:type="paragraph" w:customStyle="1" w:styleId="List1">
    <w:name w:val="List 1"/>
    <w:basedOn w:val="Normal"/>
    <w:rsid w:val="00CA657A"/>
    <w:pPr>
      <w:spacing w:after="120"/>
      <w:ind w:left="568" w:hanging="284"/>
    </w:pPr>
    <w:rPr>
      <w:rFonts w:ascii="Arial" w:eastAsia="MS Mincho" w:hAnsi="Arial"/>
      <w:szCs w:val="22"/>
      <w:lang w:eastAsia="ja-JP"/>
    </w:rPr>
  </w:style>
  <w:style w:type="paragraph" w:customStyle="1" w:styleId="assocaitedwith">
    <w:name w:val="assocaited with"/>
    <w:basedOn w:val="Normal"/>
    <w:rsid w:val="00CA657A"/>
    <w:pPr>
      <w:jc w:val="center"/>
    </w:pPr>
    <w:rPr>
      <w:rFonts w:eastAsia="MS Mincho"/>
      <w:lang w:eastAsia="ja-JP"/>
    </w:rPr>
  </w:style>
  <w:style w:type="paragraph" w:customStyle="1" w:styleId="Nor">
    <w:name w:val="Nor'"/>
    <w:basedOn w:val="assocaitedwith"/>
    <w:rsid w:val="00CA657A"/>
    <w:rPr>
      <w:b/>
    </w:rPr>
  </w:style>
  <w:style w:type="character" w:customStyle="1" w:styleId="NOChar">
    <w:name w:val="NO Char"/>
    <w:link w:val="NO"/>
    <w:rsid w:val="00CA657A"/>
    <w:rPr>
      <w:lang w:eastAsia="en-US"/>
    </w:rPr>
  </w:style>
  <w:style w:type="table" w:styleId="TableClassic2">
    <w:name w:val="Table Classic 2"/>
    <w:basedOn w:val="TableNormal"/>
    <w:rsid w:val="00CA657A"/>
    <w:pPr>
      <w:spacing w:after="180"/>
    </w:pPr>
    <w:rPr>
      <w:rFonts w:ascii="CG Times (WN)" w:eastAsia="MS Mincho" w:hAnsi="CG Times (WN)"/>
      <w:lang w:val="en-US" w:eastAsia="zh-CN"/>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eClassic1">
    <w:name w:val="Table Classic 1"/>
    <w:basedOn w:val="TableNormal"/>
    <w:rsid w:val="00CA657A"/>
    <w:pPr>
      <w:spacing w:after="180"/>
    </w:pPr>
    <w:rPr>
      <w:rFonts w:ascii="CG Times (WN)" w:eastAsia="MS Mincho" w:hAnsi="CG Times (WN)"/>
      <w:lang w:val="en-US" w:eastAsia="zh-CN"/>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Subtle2">
    <w:name w:val="Table Subtle 2"/>
    <w:basedOn w:val="TableNormal"/>
    <w:rsid w:val="00CA657A"/>
    <w:pPr>
      <w:spacing w:after="180"/>
    </w:pPr>
    <w:rPr>
      <w:rFonts w:ascii="CG Times (WN)" w:eastAsia="MS Mincho" w:hAnsi="CG Times (WN)"/>
      <w:lang w:val="en-US" w:eastAsia="zh-CN"/>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Theme">
    <w:name w:val="Table Theme"/>
    <w:basedOn w:val="TableNormal"/>
    <w:rsid w:val="00CA657A"/>
    <w:pPr>
      <w:spacing w:after="180"/>
    </w:pPr>
    <w:rPr>
      <w:rFonts w:ascii="CG Times (WN)" w:eastAsia="MS Mincho" w:hAnsi="CG Times (WN)"/>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Simple2">
    <w:name w:val="Table Simple 2"/>
    <w:basedOn w:val="TableNormal"/>
    <w:rsid w:val="00CA657A"/>
    <w:pPr>
      <w:spacing w:after="180"/>
    </w:pPr>
    <w:rPr>
      <w:rFonts w:ascii="CG Times (WN)" w:eastAsia="MS Mincho" w:hAnsi="CG Times (WN)"/>
      <w:lang w:val="en-US" w:eastAsia="zh-CN"/>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10">
    <w:name w:val="浅色列表1"/>
    <w:basedOn w:val="TableNormal"/>
    <w:uiPriority w:val="61"/>
    <w:rsid w:val="00CA657A"/>
    <w:rPr>
      <w:rFonts w:ascii="CG Times (WN)" w:eastAsia="MS Mincho" w:hAnsi="CG Times (WN)"/>
      <w:lang w:val="en-US" w:eastAsia="zh-CN"/>
    </w:rPr>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pPr>
        <w:spacing w:before="0" w:after="0" w:line="240" w:lineRule="auto"/>
      </w:pPr>
      <w:rPr>
        <w:b/>
        <w:bCs/>
        <w:color w:val="FFFFFF"/>
      </w:rPr>
      <w:tblPr/>
      <w:tcPr>
        <w:shd w:val="clear" w:color="auto" w:fill="000000"/>
      </w:tcPr>
    </w:tblStylePr>
    <w:tblStylePr w:type="lastRow">
      <w:pPr>
        <w:spacing w:before="0" w:after="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table" w:styleId="LightShading-Accent6">
    <w:name w:val="Light Shading Accent 6"/>
    <w:basedOn w:val="TableNormal"/>
    <w:uiPriority w:val="60"/>
    <w:rsid w:val="00CA657A"/>
    <w:rPr>
      <w:rFonts w:ascii="CG Times (WN)" w:eastAsia="MS Mincho" w:hAnsi="CG Times (WN)"/>
      <w:color w:val="E36C0A"/>
      <w:lang w:val="en-US" w:eastAsia="zh-CN"/>
    </w:rPr>
    <w:tblPr>
      <w:tblStyleRowBandSize w:val="1"/>
      <w:tblStyleColBandSize w:val="1"/>
      <w:tblBorders>
        <w:top w:val="single" w:sz="8" w:space="0" w:color="F79646"/>
        <w:bottom w:val="single" w:sz="8" w:space="0" w:color="F79646"/>
      </w:tblBorders>
    </w:tblPr>
    <w:tblStylePr w:type="firstRow">
      <w:pPr>
        <w:spacing w:before="0" w:after="0" w:line="240" w:lineRule="auto"/>
      </w:pPr>
      <w:rPr>
        <w:b/>
        <w:bCs/>
      </w:rPr>
      <w:tblPr/>
      <w:tcPr>
        <w:tcBorders>
          <w:top w:val="single" w:sz="8" w:space="0" w:color="F79646"/>
          <w:left w:val="nil"/>
          <w:bottom w:val="single" w:sz="8" w:space="0" w:color="F79646"/>
          <w:right w:val="nil"/>
          <w:insideH w:val="nil"/>
          <w:insideV w:val="nil"/>
        </w:tcBorders>
      </w:tcPr>
    </w:tblStylePr>
    <w:tblStylePr w:type="lastRow">
      <w:pPr>
        <w:spacing w:before="0" w:after="0" w:line="240" w:lineRule="auto"/>
      </w:pPr>
      <w:rPr>
        <w:b/>
        <w:bCs/>
      </w:rPr>
      <w:tblPr/>
      <w:tcPr>
        <w:tcBorders>
          <w:top w:val="single" w:sz="8" w:space="0" w:color="F79646"/>
          <w:left w:val="nil"/>
          <w:bottom w:val="single" w:sz="8" w:space="0" w:color="F7964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cPr>
    </w:tblStylePr>
    <w:tblStylePr w:type="band1Horz">
      <w:tblPr/>
      <w:tcPr>
        <w:tcBorders>
          <w:left w:val="nil"/>
          <w:right w:val="nil"/>
          <w:insideH w:val="nil"/>
          <w:insideV w:val="nil"/>
        </w:tcBorders>
        <w:shd w:val="clear" w:color="auto" w:fill="FDE4D0"/>
      </w:tcPr>
    </w:tblStylePr>
  </w:style>
  <w:style w:type="table" w:styleId="MediumShading2-Accent3">
    <w:name w:val="Medium Shading 2 Accent 3"/>
    <w:basedOn w:val="TableNormal"/>
    <w:uiPriority w:val="64"/>
    <w:rsid w:val="00CA657A"/>
    <w:rPr>
      <w:rFonts w:ascii="CG Times (WN)" w:eastAsia="MS Mincho" w:hAnsi="CG Times (WN)"/>
      <w:lang w:val="en-US" w:eastAsia="zh-CN"/>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9BBB59"/>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9BBB59"/>
      </w:tcPr>
    </w:tblStylePr>
    <w:tblStylePr w:type="lastCol">
      <w:rPr>
        <w:b/>
        <w:bCs/>
        <w:color w:val="FFFFFF"/>
      </w:rPr>
      <w:tblPr/>
      <w:tcPr>
        <w:tcBorders>
          <w:left w:val="nil"/>
          <w:right w:val="nil"/>
          <w:insideH w:val="nil"/>
          <w:insideV w:val="nil"/>
        </w:tcBorders>
        <w:shd w:val="clear" w:color="auto" w:fill="9BBB59"/>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styleId="TableGrid4">
    <w:name w:val="Table Grid 4"/>
    <w:basedOn w:val="TableNormal"/>
    <w:rsid w:val="00CA657A"/>
    <w:pPr>
      <w:spacing w:after="180"/>
    </w:pPr>
    <w:rPr>
      <w:rFonts w:ascii="CG Times (WN)" w:eastAsia="MS Mincho" w:hAnsi="CG Times (WN)"/>
      <w:lang w:val="en-US" w:eastAsia="zh-CN"/>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leGrid3">
    <w:name w:val="Table Grid 3"/>
    <w:basedOn w:val="TableNormal"/>
    <w:rsid w:val="00CA657A"/>
    <w:pPr>
      <w:spacing w:after="180"/>
    </w:pPr>
    <w:rPr>
      <w:rFonts w:ascii="CG Times (WN)" w:eastAsia="MS Mincho" w:hAnsi="CG Times (WN)"/>
      <w:lang w:val="en-US" w:eastAsia="zh-CN"/>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2">
    <w:name w:val="Table Grid 2"/>
    <w:basedOn w:val="TableNormal"/>
    <w:rsid w:val="00CA657A"/>
    <w:pPr>
      <w:spacing w:after="180"/>
    </w:pPr>
    <w:rPr>
      <w:rFonts w:ascii="CG Times (WN)" w:eastAsia="MS Mincho" w:hAnsi="CG Times (WN)"/>
      <w:lang w:val="en-US" w:eastAsia="zh-CN"/>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Elegant">
    <w:name w:val="Table Elegant"/>
    <w:basedOn w:val="TableNormal"/>
    <w:rsid w:val="00CA657A"/>
    <w:pPr>
      <w:spacing w:after="180"/>
    </w:pPr>
    <w:rPr>
      <w:rFonts w:ascii="CG Times (WN)" w:eastAsia="MS Mincho" w:hAnsi="CG Times (WN)"/>
      <w:lang w:val="en-US" w:eastAsia="zh-CN"/>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paragraph" w:customStyle="1" w:styleId="00BodyText">
    <w:name w:val="00 BodyText"/>
    <w:basedOn w:val="Normal"/>
    <w:rsid w:val="00CA657A"/>
    <w:pPr>
      <w:spacing w:after="220"/>
    </w:pPr>
    <w:rPr>
      <w:rFonts w:ascii="Arial" w:hAnsi="Arial"/>
      <w:sz w:val="22"/>
      <w:szCs w:val="24"/>
      <w:lang w:val="en-US"/>
    </w:rPr>
  </w:style>
  <w:style w:type="paragraph" w:customStyle="1" w:styleId="a1">
    <w:name w:val="样式 正文"/>
    <w:basedOn w:val="Normal"/>
    <w:link w:val="Char"/>
    <w:rsid w:val="00CA657A"/>
    <w:pPr>
      <w:widowControl w:val="0"/>
      <w:spacing w:after="0"/>
      <w:ind w:firstLineChars="200" w:firstLine="420"/>
      <w:jc w:val="both"/>
    </w:pPr>
    <w:rPr>
      <w:rFonts w:cs="SimSun"/>
      <w:kern w:val="2"/>
      <w:sz w:val="21"/>
      <w:lang w:val="en-US" w:eastAsia="zh-CN"/>
    </w:rPr>
  </w:style>
  <w:style w:type="character" w:customStyle="1" w:styleId="Char">
    <w:name w:val="样式 正文 Char"/>
    <w:basedOn w:val="DefaultParagraphFont"/>
    <w:link w:val="a1"/>
    <w:rsid w:val="00CA657A"/>
    <w:rPr>
      <w:rFonts w:eastAsia="SimSun" w:cs="SimSun"/>
      <w:kern w:val="2"/>
      <w:sz w:val="21"/>
      <w:lang w:val="en-US" w:eastAsia="zh-CN"/>
    </w:rPr>
  </w:style>
  <w:style w:type="paragraph" w:customStyle="1" w:styleId="a2">
    <w:name w:val="公式"/>
    <w:basedOn w:val="Normal"/>
    <w:rsid w:val="00CA657A"/>
    <w:pPr>
      <w:widowControl w:val="0"/>
      <w:spacing w:after="0"/>
      <w:ind w:firstLine="420"/>
      <w:jc w:val="right"/>
    </w:pPr>
    <w:rPr>
      <w:rFonts w:cs="SimSun"/>
      <w:kern w:val="2"/>
      <w:sz w:val="21"/>
      <w:lang w:val="en-US" w:eastAsia="zh-CN"/>
    </w:rPr>
  </w:style>
  <w:style w:type="paragraph" w:customStyle="1" w:styleId="Normal9pointspacing">
    <w:name w:val="Normal 9 point spacing"/>
    <w:basedOn w:val="BodyText"/>
    <w:link w:val="Normal9pointspacingChar"/>
    <w:qFormat/>
    <w:rsid w:val="00CA657A"/>
    <w:pPr>
      <w:overflowPunct/>
      <w:autoSpaceDE/>
      <w:autoSpaceDN/>
      <w:adjustRightInd/>
      <w:spacing w:before="180" w:after="60"/>
      <w:jc w:val="both"/>
      <w:textAlignment w:val="auto"/>
    </w:pPr>
    <w:rPr>
      <w:rFonts w:eastAsia="MS Mincho"/>
      <w:szCs w:val="24"/>
      <w:lang w:eastAsia="en-US"/>
    </w:rPr>
  </w:style>
  <w:style w:type="character" w:customStyle="1" w:styleId="Normal9pointspacingChar">
    <w:name w:val="Normal 9 point spacing Char"/>
    <w:link w:val="Normal9pointspacing"/>
    <w:rsid w:val="00CA657A"/>
    <w:rPr>
      <w:rFonts w:eastAsia="MS Mincho"/>
      <w:szCs w:val="24"/>
      <w:lang w:eastAsia="en-US"/>
    </w:rPr>
  </w:style>
  <w:style w:type="paragraph" w:customStyle="1" w:styleId="Doc-title">
    <w:name w:val="Doc-title"/>
    <w:basedOn w:val="Normal"/>
    <w:link w:val="Doc-titleChar"/>
    <w:qFormat/>
    <w:rsid w:val="00CA657A"/>
    <w:pPr>
      <w:spacing w:before="60" w:after="0"/>
      <w:ind w:left="1259" w:hanging="1259"/>
    </w:pPr>
    <w:rPr>
      <w:rFonts w:ascii="Arial" w:hAnsi="Arial" w:cs="Arial"/>
      <w:lang w:val="en-US" w:eastAsia="zh-CN"/>
    </w:rPr>
  </w:style>
  <w:style w:type="paragraph" w:customStyle="1" w:styleId="Figure">
    <w:name w:val="Figure"/>
    <w:basedOn w:val="Normal"/>
    <w:next w:val="Caption"/>
    <w:rsid w:val="00CA657A"/>
    <w:pPr>
      <w:keepNext/>
      <w:keepLines/>
      <w:spacing w:before="180" w:after="160" w:line="259" w:lineRule="auto"/>
      <w:jc w:val="center"/>
    </w:pPr>
    <w:rPr>
      <w:rFonts w:asciiTheme="minorHAnsi" w:eastAsiaTheme="minorHAnsi" w:hAnsiTheme="minorHAnsi" w:cstheme="minorBidi"/>
      <w:sz w:val="22"/>
      <w:szCs w:val="22"/>
      <w:lang w:val="en-US"/>
    </w:rPr>
  </w:style>
  <w:style w:type="paragraph" w:customStyle="1" w:styleId="3GPPHeader">
    <w:name w:val="3GPP_Header"/>
    <w:basedOn w:val="Normal"/>
    <w:rsid w:val="00CA657A"/>
    <w:pPr>
      <w:tabs>
        <w:tab w:val="left" w:pos="1701"/>
        <w:tab w:val="right" w:pos="9639"/>
      </w:tabs>
      <w:spacing w:after="240" w:line="259" w:lineRule="auto"/>
    </w:pPr>
    <w:rPr>
      <w:rFonts w:asciiTheme="minorHAnsi" w:eastAsiaTheme="minorHAnsi" w:hAnsiTheme="minorHAnsi" w:cstheme="minorBidi"/>
      <w:b/>
      <w:sz w:val="24"/>
      <w:szCs w:val="22"/>
      <w:lang w:val="en-US"/>
    </w:rPr>
  </w:style>
  <w:style w:type="paragraph" w:customStyle="1" w:styleId="Observation">
    <w:name w:val="Observation"/>
    <w:basedOn w:val="Proposal"/>
    <w:qFormat/>
    <w:rsid w:val="00CA657A"/>
    <w:pPr>
      <w:numPr>
        <w:numId w:val="52"/>
      </w:numPr>
      <w:overflowPunct/>
      <w:autoSpaceDE/>
      <w:autoSpaceDN/>
      <w:adjustRightInd/>
      <w:spacing w:after="160" w:line="259" w:lineRule="auto"/>
      <w:ind w:left="1701" w:hanging="1701"/>
      <w:jc w:val="left"/>
      <w:textAlignment w:val="auto"/>
    </w:pPr>
    <w:rPr>
      <w:rFonts w:asciiTheme="minorHAnsi" w:eastAsiaTheme="minorHAnsi" w:hAnsiTheme="minorHAnsi" w:cstheme="minorBidi"/>
      <w:sz w:val="22"/>
      <w:szCs w:val="22"/>
      <w:lang w:val="en-US" w:eastAsia="en-US"/>
    </w:rPr>
  </w:style>
  <w:style w:type="paragraph" w:styleId="TableofFigures">
    <w:name w:val="table of figures"/>
    <w:basedOn w:val="Normal"/>
    <w:next w:val="Normal"/>
    <w:rsid w:val="00CA657A"/>
    <w:pPr>
      <w:spacing w:after="160" w:line="259" w:lineRule="auto"/>
      <w:ind w:left="1418" w:hanging="1418"/>
    </w:pPr>
    <w:rPr>
      <w:rFonts w:asciiTheme="minorHAnsi" w:eastAsiaTheme="minorHAnsi" w:hAnsiTheme="minorHAnsi" w:cstheme="minorBidi"/>
      <w:b/>
      <w:sz w:val="22"/>
      <w:szCs w:val="22"/>
      <w:lang w:val="en-US"/>
    </w:rPr>
  </w:style>
  <w:style w:type="paragraph" w:customStyle="1" w:styleId="references">
    <w:name w:val="references"/>
    <w:rsid w:val="00CA657A"/>
    <w:pPr>
      <w:numPr>
        <w:numId w:val="53"/>
      </w:numPr>
      <w:spacing w:after="50" w:line="180" w:lineRule="exact"/>
      <w:jc w:val="both"/>
    </w:pPr>
    <w:rPr>
      <w:rFonts w:eastAsia="MS Mincho"/>
      <w:noProof/>
      <w:sz w:val="16"/>
      <w:szCs w:val="16"/>
      <w:lang w:val="en-US" w:eastAsia="en-US"/>
    </w:rPr>
  </w:style>
  <w:style w:type="paragraph" w:customStyle="1" w:styleId="CharCharCharCharCharChar">
    <w:name w:val="Char Char Char Char Char Char"/>
    <w:semiHidden/>
    <w:rsid w:val="00CA657A"/>
    <w:pPr>
      <w:keepNext/>
      <w:numPr>
        <w:numId w:val="54"/>
      </w:numPr>
      <w:autoSpaceDE w:val="0"/>
      <w:autoSpaceDN w:val="0"/>
      <w:adjustRightInd w:val="0"/>
      <w:spacing w:before="60" w:after="60"/>
      <w:jc w:val="both"/>
    </w:pPr>
    <w:rPr>
      <w:rFonts w:ascii="Arial" w:eastAsiaTheme="minorEastAsia" w:hAnsi="Arial" w:cs="Arial"/>
      <w:color w:val="0000FF"/>
      <w:kern w:val="2"/>
      <w:lang w:val="en-US" w:eastAsia="zh-CN"/>
    </w:rPr>
  </w:style>
  <w:style w:type="paragraph" w:customStyle="1" w:styleId="NumberedList">
    <w:name w:val="Numbered List"/>
    <w:basedOn w:val="Normal"/>
    <w:rsid w:val="00CA657A"/>
    <w:pPr>
      <w:numPr>
        <w:numId w:val="56"/>
      </w:numPr>
      <w:spacing w:after="0"/>
      <w:jc w:val="both"/>
    </w:pPr>
    <w:rPr>
      <w:rFonts w:eastAsia="MS Mincho"/>
    </w:rPr>
  </w:style>
  <w:style w:type="paragraph" w:customStyle="1" w:styleId="FigureCaption">
    <w:name w:val="Figure Caption"/>
    <w:aliases w:val="fc Char,Figure Caption Char"/>
    <w:basedOn w:val="Normal"/>
    <w:rsid w:val="00CA657A"/>
    <w:pPr>
      <w:keepLines/>
      <w:spacing w:before="60" w:after="120" w:line="300" w:lineRule="atLeast"/>
      <w:ind w:left="1008" w:hanging="1008"/>
      <w:jc w:val="both"/>
    </w:pPr>
    <w:rPr>
      <w:rFonts w:eastAsia="????"/>
      <w:lang w:val="en-US"/>
    </w:rPr>
  </w:style>
  <w:style w:type="paragraph" w:customStyle="1" w:styleId="Equation-Numbered">
    <w:name w:val="Equation-Numbered"/>
    <w:basedOn w:val="Normal"/>
    <w:next w:val="Normal"/>
    <w:autoRedefine/>
    <w:rsid w:val="00CA657A"/>
    <w:pPr>
      <w:spacing w:before="120" w:after="120" w:line="240" w:lineRule="atLeast"/>
      <w:jc w:val="right"/>
    </w:pPr>
    <w:rPr>
      <w:rFonts w:eastAsiaTheme="minorEastAsia"/>
      <w:sz w:val="22"/>
      <w:lang w:val="en-US"/>
    </w:rPr>
  </w:style>
  <w:style w:type="paragraph" w:customStyle="1" w:styleId="multifig">
    <w:name w:val="multifig"/>
    <w:basedOn w:val="Normal"/>
    <w:rsid w:val="00CA657A"/>
    <w:pPr>
      <w:keepNext/>
      <w:tabs>
        <w:tab w:val="center" w:pos="2160"/>
        <w:tab w:val="center" w:pos="6480"/>
      </w:tabs>
      <w:spacing w:after="0" w:line="240" w:lineRule="atLeast"/>
    </w:pPr>
    <w:rPr>
      <w:rFonts w:eastAsiaTheme="minorEastAsia"/>
      <w:sz w:val="24"/>
      <w:lang w:val="en-US"/>
    </w:rPr>
  </w:style>
  <w:style w:type="paragraph" w:customStyle="1" w:styleId="TableCaption">
    <w:name w:val="TableCaption"/>
    <w:basedOn w:val="Normal"/>
    <w:rsid w:val="00CA657A"/>
    <w:pPr>
      <w:keepNext/>
      <w:tabs>
        <w:tab w:val="left" w:pos="936"/>
      </w:tabs>
      <w:spacing w:before="120" w:after="60"/>
      <w:ind w:left="936" w:hanging="936"/>
      <w:jc w:val="both"/>
    </w:pPr>
    <w:rPr>
      <w:rFonts w:eastAsiaTheme="minorEastAsia"/>
      <w:sz w:val="22"/>
      <w:lang w:val="en-US"/>
    </w:rPr>
  </w:style>
  <w:style w:type="paragraph" w:customStyle="1" w:styleId="EquationNumbered">
    <w:name w:val="Equation Numbered"/>
    <w:basedOn w:val="Normal"/>
    <w:rsid w:val="00CA657A"/>
    <w:pPr>
      <w:tabs>
        <w:tab w:val="center" w:pos="4320"/>
        <w:tab w:val="right" w:pos="8640"/>
      </w:tabs>
      <w:spacing w:before="60" w:after="60" w:line="300" w:lineRule="atLeast"/>
    </w:pPr>
    <w:rPr>
      <w:rFonts w:eastAsiaTheme="minorEastAsia"/>
      <w:sz w:val="22"/>
      <w:lang w:val="en-US"/>
    </w:rPr>
  </w:style>
  <w:style w:type="paragraph" w:customStyle="1" w:styleId="Style10ptChar">
    <w:name w:val="Style 10 pt Char"/>
    <w:basedOn w:val="Normal"/>
    <w:rsid w:val="00CA657A"/>
    <w:pPr>
      <w:spacing w:before="120" w:after="0" w:line="240" w:lineRule="exact"/>
      <w:jc w:val="both"/>
    </w:pPr>
    <w:rPr>
      <w:rFonts w:eastAsia="MS Mincho"/>
      <w:lang w:val="en-US"/>
    </w:rPr>
  </w:style>
  <w:style w:type="character" w:customStyle="1" w:styleId="Style10ptCharChar">
    <w:name w:val="Style 10 pt Char Char"/>
    <w:rsid w:val="00CA657A"/>
    <w:rPr>
      <w:rFonts w:ascii="Arial" w:eastAsia="MS Mincho" w:hAnsi="Arial" w:cs="Arial"/>
      <w:color w:val="0000FF"/>
      <w:kern w:val="2"/>
      <w:lang w:val="en-US" w:eastAsia="en-US" w:bidi="ar-SA"/>
    </w:rPr>
  </w:style>
  <w:style w:type="paragraph" w:customStyle="1" w:styleId="Style10ptBoldChar">
    <w:name w:val="Style 10 pt Bold Char"/>
    <w:basedOn w:val="Normal"/>
    <w:autoRedefine/>
    <w:rsid w:val="00CA657A"/>
    <w:pPr>
      <w:spacing w:before="60" w:after="60" w:line="240" w:lineRule="exact"/>
      <w:jc w:val="both"/>
    </w:pPr>
    <w:rPr>
      <w:rFonts w:eastAsia="MS Mincho"/>
      <w:b/>
      <w:lang w:val="en-US"/>
    </w:rPr>
  </w:style>
  <w:style w:type="character" w:customStyle="1" w:styleId="Style10ptBoldCharChar">
    <w:name w:val="Style 10 pt Bold Char Char"/>
    <w:rsid w:val="00CA657A"/>
    <w:rPr>
      <w:rFonts w:ascii="Arial" w:eastAsia="MS Mincho" w:hAnsi="Arial" w:cs="Arial"/>
      <w:b/>
      <w:color w:val="0000FF"/>
      <w:kern w:val="2"/>
      <w:lang w:val="en-US" w:eastAsia="en-US" w:bidi="ar-SA"/>
    </w:rPr>
  </w:style>
  <w:style w:type="paragraph" w:styleId="HTMLPreformatted">
    <w:name w:val="HTML Preformatted"/>
    <w:basedOn w:val="Normal"/>
    <w:link w:val="HTMLPreformattedChar"/>
    <w:rsid w:val="00CA657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pPr>
    <w:rPr>
      <w:rFonts w:ascii="Courier New" w:eastAsia="Batang" w:hAnsi="Courier New" w:cs="Courier New"/>
      <w:lang w:val="en-US" w:eastAsia="ko-KR"/>
    </w:rPr>
  </w:style>
  <w:style w:type="character" w:customStyle="1" w:styleId="HTMLPreformattedChar">
    <w:name w:val="HTML Preformatted Char"/>
    <w:basedOn w:val="DefaultParagraphFont"/>
    <w:link w:val="HTMLPreformatted"/>
    <w:rsid w:val="00CA657A"/>
    <w:rPr>
      <w:rFonts w:ascii="Courier New" w:eastAsia="Batang" w:hAnsi="Courier New" w:cs="Courier New"/>
      <w:lang w:val="en-US" w:eastAsia="ko-KR"/>
    </w:rPr>
  </w:style>
  <w:style w:type="paragraph" w:customStyle="1" w:styleId="Bullet0">
    <w:name w:val="Bullet"/>
    <w:basedOn w:val="Normal"/>
    <w:rsid w:val="00CA657A"/>
    <w:pPr>
      <w:numPr>
        <w:numId w:val="55"/>
      </w:numPr>
      <w:spacing w:after="0"/>
    </w:pPr>
    <w:rPr>
      <w:rFonts w:eastAsiaTheme="minorEastAsia"/>
      <w:sz w:val="24"/>
      <w:szCs w:val="24"/>
      <w:lang w:val="en-US"/>
    </w:rPr>
  </w:style>
  <w:style w:type="paragraph" w:customStyle="1" w:styleId="FigureCentered">
    <w:name w:val="FigureCentered"/>
    <w:basedOn w:val="Normal"/>
    <w:next w:val="Normal"/>
    <w:rsid w:val="00CA657A"/>
    <w:pPr>
      <w:keepNext/>
      <w:spacing w:before="60" w:after="60" w:line="240" w:lineRule="atLeast"/>
      <w:jc w:val="center"/>
    </w:pPr>
    <w:rPr>
      <w:rFonts w:eastAsiaTheme="minorEastAsia"/>
      <w:sz w:val="24"/>
      <w:lang w:val="en-US"/>
    </w:rPr>
  </w:style>
  <w:style w:type="character" w:customStyle="1" w:styleId="Equation-NumberedChar">
    <w:name w:val="Equation-Numbered Char"/>
    <w:rsid w:val="00CA657A"/>
    <w:rPr>
      <w:rFonts w:ascii="Arial" w:eastAsia="SimSun" w:hAnsi="Arial" w:cs="Arial"/>
      <w:color w:val="0000FF"/>
      <w:kern w:val="2"/>
      <w:sz w:val="22"/>
      <w:lang w:val="en-US" w:eastAsia="en-US" w:bidi="ar-SA"/>
    </w:rPr>
  </w:style>
  <w:style w:type="paragraph" w:customStyle="1" w:styleId="item">
    <w:name w:val="item"/>
    <w:basedOn w:val="Normal"/>
    <w:rsid w:val="00CA657A"/>
    <w:pPr>
      <w:numPr>
        <w:numId w:val="57"/>
      </w:numPr>
      <w:spacing w:after="0"/>
      <w:jc w:val="both"/>
    </w:pPr>
    <w:rPr>
      <w:rFonts w:eastAsia="MS Mincho"/>
    </w:rPr>
  </w:style>
  <w:style w:type="paragraph" w:customStyle="1" w:styleId="PaperTableCell">
    <w:name w:val="PaperTableCell"/>
    <w:basedOn w:val="Normal"/>
    <w:rsid w:val="00CA657A"/>
    <w:pPr>
      <w:spacing w:after="0"/>
      <w:jc w:val="both"/>
    </w:pPr>
    <w:rPr>
      <w:rFonts w:eastAsiaTheme="minorEastAsia"/>
      <w:sz w:val="16"/>
      <w:szCs w:val="24"/>
      <w:lang w:val="en-US"/>
    </w:rPr>
  </w:style>
  <w:style w:type="character" w:styleId="LineNumber">
    <w:name w:val="line number"/>
    <w:rsid w:val="00CA657A"/>
    <w:rPr>
      <w:rFonts w:ascii="Arial" w:eastAsia="SimSun" w:hAnsi="Arial" w:cs="Arial"/>
      <w:color w:val="0000FF"/>
      <w:kern w:val="2"/>
      <w:sz w:val="18"/>
      <w:lang w:val="en-US" w:eastAsia="zh-CN" w:bidi="ar-SA"/>
    </w:rPr>
  </w:style>
  <w:style w:type="paragraph" w:customStyle="1" w:styleId="figure0">
    <w:name w:val="figure"/>
    <w:basedOn w:val="Normal"/>
    <w:rsid w:val="00CA657A"/>
    <w:pPr>
      <w:keepNext/>
      <w:keepLines/>
      <w:spacing w:before="60" w:after="60" w:line="240" w:lineRule="atLeast"/>
      <w:jc w:val="center"/>
    </w:pPr>
    <w:rPr>
      <w:rFonts w:eastAsiaTheme="minorEastAsia"/>
      <w:lang w:val="en-US"/>
    </w:rPr>
  </w:style>
  <w:style w:type="character" w:customStyle="1" w:styleId="moz-txt-tag">
    <w:name w:val="moz-txt-tag"/>
    <w:rsid w:val="00CA657A"/>
    <w:rPr>
      <w:rFonts w:ascii="Arial" w:eastAsia="SimSun" w:hAnsi="Arial" w:cs="Arial"/>
      <w:color w:val="0000FF"/>
      <w:kern w:val="2"/>
      <w:lang w:val="en-US" w:eastAsia="zh-CN" w:bidi="ar-SA"/>
    </w:rPr>
  </w:style>
  <w:style w:type="paragraph" w:customStyle="1" w:styleId="tac0">
    <w:name w:val="tac"/>
    <w:basedOn w:val="Normal"/>
    <w:rsid w:val="00CA657A"/>
    <w:pPr>
      <w:keepNext/>
      <w:spacing w:after="0"/>
      <w:jc w:val="center"/>
    </w:pPr>
    <w:rPr>
      <w:rFonts w:ascii="Arial" w:eastAsia="Calibri" w:hAnsi="Arial" w:cs="Arial"/>
      <w:sz w:val="18"/>
      <w:szCs w:val="18"/>
      <w:lang w:val="en-US"/>
    </w:rPr>
  </w:style>
  <w:style w:type="paragraph" w:customStyle="1" w:styleId="th0">
    <w:name w:val="th"/>
    <w:basedOn w:val="Normal"/>
    <w:rsid w:val="00CA657A"/>
    <w:pPr>
      <w:keepNext/>
      <w:spacing w:before="60"/>
      <w:jc w:val="center"/>
    </w:pPr>
    <w:rPr>
      <w:rFonts w:ascii="Arial" w:eastAsia="Calibri" w:hAnsi="Arial" w:cs="Arial"/>
      <w:b/>
      <w:bCs/>
      <w:lang w:val="en-US"/>
    </w:rPr>
  </w:style>
  <w:style w:type="paragraph" w:customStyle="1" w:styleId="CharCharCharCharCharChar1CharChar">
    <w:name w:val="Char Char Char Char Char Char1 Char Char"/>
    <w:next w:val="Normal"/>
    <w:semiHidden/>
    <w:rsid w:val="00CA657A"/>
    <w:pPr>
      <w:keepNext/>
      <w:tabs>
        <w:tab w:val="num" w:pos="720"/>
      </w:tabs>
      <w:autoSpaceDE w:val="0"/>
      <w:autoSpaceDN w:val="0"/>
      <w:adjustRightInd w:val="0"/>
      <w:ind w:left="720" w:hanging="360"/>
      <w:jc w:val="both"/>
    </w:pPr>
    <w:rPr>
      <w:rFonts w:eastAsiaTheme="minorEastAsia"/>
      <w:kern w:val="2"/>
      <w:lang w:eastAsia="zh-CN"/>
    </w:rPr>
  </w:style>
  <w:style w:type="paragraph" w:customStyle="1" w:styleId="CharCharCharCharCharChar1">
    <w:name w:val="Char Char Char Char Char Char1"/>
    <w:semiHidden/>
    <w:rsid w:val="00CA657A"/>
    <w:pPr>
      <w:keepNext/>
      <w:tabs>
        <w:tab w:val="num" w:pos="851"/>
      </w:tabs>
      <w:autoSpaceDE w:val="0"/>
      <w:autoSpaceDN w:val="0"/>
      <w:adjustRightInd w:val="0"/>
      <w:spacing w:before="60" w:after="60"/>
      <w:ind w:left="851" w:hanging="851"/>
      <w:jc w:val="both"/>
    </w:pPr>
    <w:rPr>
      <w:rFonts w:ascii="Arial" w:eastAsiaTheme="minorEastAsia" w:hAnsi="Arial" w:cs="Arial"/>
      <w:color w:val="0000FF"/>
      <w:kern w:val="2"/>
      <w:lang w:val="en-US" w:eastAsia="zh-CN"/>
    </w:rPr>
  </w:style>
  <w:style w:type="paragraph" w:customStyle="1" w:styleId="CharCharCharCharCharChar1CharChar1">
    <w:name w:val="Char Char Char Char Char Char1 Char Char1"/>
    <w:next w:val="Normal"/>
    <w:semiHidden/>
    <w:rsid w:val="00CA657A"/>
    <w:pPr>
      <w:keepNext/>
      <w:tabs>
        <w:tab w:val="num" w:pos="720"/>
      </w:tabs>
      <w:autoSpaceDE w:val="0"/>
      <w:autoSpaceDN w:val="0"/>
      <w:adjustRightInd w:val="0"/>
      <w:ind w:left="720" w:hanging="360"/>
      <w:jc w:val="both"/>
    </w:pPr>
    <w:rPr>
      <w:rFonts w:eastAsiaTheme="minorEastAsia"/>
      <w:kern w:val="2"/>
      <w:lang w:eastAsia="zh-CN"/>
    </w:rPr>
  </w:style>
  <w:style w:type="numbering" w:customStyle="1" w:styleId="11">
    <w:name w:val="无列表1"/>
    <w:next w:val="NoList"/>
    <w:uiPriority w:val="99"/>
    <w:semiHidden/>
    <w:unhideWhenUsed/>
    <w:rsid w:val="00CA657A"/>
  </w:style>
  <w:style w:type="character" w:customStyle="1" w:styleId="opdicttext22">
    <w:name w:val="op_dict_text22"/>
    <w:basedOn w:val="DefaultParagraphFont"/>
    <w:rsid w:val="00CA657A"/>
  </w:style>
  <w:style w:type="character" w:customStyle="1" w:styleId="def">
    <w:name w:val="def"/>
    <w:basedOn w:val="DefaultParagraphFont"/>
    <w:rsid w:val="00CA657A"/>
  </w:style>
  <w:style w:type="paragraph" w:customStyle="1" w:styleId="Normalwithindent">
    <w:name w:val="Normal with indent"/>
    <w:basedOn w:val="Normal"/>
    <w:link w:val="NormalwithindentChar"/>
    <w:qFormat/>
    <w:rsid w:val="00CA657A"/>
    <w:pPr>
      <w:spacing w:before="120" w:after="120" w:line="336" w:lineRule="auto"/>
      <w:ind w:firstLine="397"/>
      <w:jc w:val="both"/>
    </w:pPr>
    <w:rPr>
      <w:rFonts w:eastAsia="Malgun Gothic"/>
      <w:lang w:eastAsia="zh-CN"/>
    </w:rPr>
  </w:style>
  <w:style w:type="character" w:customStyle="1" w:styleId="NormalwithindentChar">
    <w:name w:val="Normal with indent Char"/>
    <w:link w:val="Normalwithindent"/>
    <w:rsid w:val="00CA657A"/>
    <w:rPr>
      <w:rFonts w:eastAsia="Malgun Gothic"/>
      <w:lang w:eastAsia="zh-CN"/>
    </w:rPr>
  </w:style>
  <w:style w:type="paragraph" w:styleId="NoSpacing">
    <w:name w:val="No Spacing"/>
    <w:uiPriority w:val="1"/>
    <w:qFormat/>
    <w:rsid w:val="00CA657A"/>
    <w:rPr>
      <w:rFonts w:ascii="Calibri" w:hAnsi="Calibri"/>
      <w:sz w:val="22"/>
      <w:szCs w:val="22"/>
      <w:lang w:val="en-US" w:eastAsia="zh-CN"/>
    </w:rPr>
  </w:style>
  <w:style w:type="character" w:customStyle="1" w:styleId="high-light-bg4">
    <w:name w:val="high-light-bg4"/>
    <w:basedOn w:val="DefaultParagraphFont"/>
    <w:rsid w:val="00CA657A"/>
  </w:style>
  <w:style w:type="character" w:customStyle="1" w:styleId="TitleChar2">
    <w:name w:val="Title Char2"/>
    <w:basedOn w:val="DefaultParagraphFont"/>
    <w:uiPriority w:val="10"/>
    <w:locked/>
    <w:rsid w:val="00CA657A"/>
    <w:rPr>
      <w:rFonts w:asciiTheme="majorHAnsi" w:eastAsiaTheme="majorEastAsia" w:hAnsiTheme="majorHAnsi" w:cs="Times New Roman"/>
      <w:spacing w:val="-10"/>
      <w:kern w:val="28"/>
      <w:sz w:val="56"/>
      <w:szCs w:val="56"/>
      <w:lang w:val="en-GB" w:eastAsia="ja-JP"/>
    </w:rPr>
  </w:style>
  <w:style w:type="paragraph" w:customStyle="1" w:styleId="Heading1unnumbered">
    <w:name w:val="Heading 1 unnumbered"/>
    <w:basedOn w:val="Heading1"/>
    <w:next w:val="BodyText"/>
    <w:rsid w:val="00CA657A"/>
    <w:pPr>
      <w:keepLines w:val="0"/>
      <w:pBdr>
        <w:top w:val="none" w:sz="0" w:space="0" w:color="auto"/>
      </w:pBdr>
      <w:tabs>
        <w:tab w:val="left" w:pos="0"/>
        <w:tab w:val="num" w:pos="360"/>
      </w:tabs>
      <w:spacing w:before="360" w:after="240"/>
      <w:ind w:left="360" w:hanging="360"/>
      <w:outlineLvl w:val="9"/>
    </w:pPr>
    <w:rPr>
      <w:rFonts w:ascii="Times New Roman" w:eastAsia="MS Gothic" w:hAnsi="Times New Roman"/>
      <w:kern w:val="28"/>
      <w:sz w:val="32"/>
      <w:lang w:eastAsia="ja-JP"/>
    </w:rPr>
  </w:style>
  <w:style w:type="paragraph" w:customStyle="1" w:styleId="lptext">
    <w:name w:val="lˆptext"/>
    <w:basedOn w:val="Normal"/>
    <w:rsid w:val="00CA657A"/>
    <w:pPr>
      <w:spacing w:before="100" w:after="100"/>
      <w:ind w:left="860"/>
    </w:pPr>
    <w:rPr>
      <w:rFonts w:ascii="Times" w:eastAsia="MS Gothic" w:hAnsi="Times"/>
      <w:sz w:val="24"/>
      <w:lang w:eastAsia="ja-JP"/>
    </w:rPr>
  </w:style>
  <w:style w:type="paragraph" w:customStyle="1" w:styleId="a">
    <w:name w:val="佐藤２"/>
    <w:basedOn w:val="Normal"/>
    <w:rsid w:val="00CA657A"/>
    <w:pPr>
      <w:numPr>
        <w:numId w:val="58"/>
      </w:numPr>
    </w:pPr>
    <w:rPr>
      <w:rFonts w:eastAsia="MS Gothic"/>
      <w:sz w:val="24"/>
      <w:lang w:eastAsia="ja-JP"/>
    </w:rPr>
  </w:style>
  <w:style w:type="paragraph" w:customStyle="1" w:styleId="ListBulletLast">
    <w:name w:val="List Bullet Last"/>
    <w:aliases w:val="lbl"/>
    <w:basedOn w:val="ListBullet"/>
    <w:next w:val="BodyText"/>
    <w:rsid w:val="00CA657A"/>
    <w:pPr>
      <w:overflowPunct/>
      <w:autoSpaceDE/>
      <w:autoSpaceDN/>
      <w:adjustRightInd/>
      <w:spacing w:after="240"/>
      <w:ind w:left="714" w:hanging="357"/>
      <w:textAlignment w:val="auto"/>
    </w:pPr>
    <w:rPr>
      <w:rFonts w:ascii="Arial" w:eastAsia="MS Gothic" w:hAnsi="Arial"/>
      <w:sz w:val="24"/>
      <w:lang w:eastAsia="ja-JP"/>
    </w:rPr>
  </w:style>
  <w:style w:type="paragraph" w:styleId="BodyText3">
    <w:name w:val="Body Text 3"/>
    <w:basedOn w:val="Normal"/>
    <w:link w:val="BodyText3Char"/>
    <w:rsid w:val="00CA657A"/>
    <w:pPr>
      <w:spacing w:after="0"/>
      <w:jc w:val="both"/>
    </w:pPr>
    <w:rPr>
      <w:rFonts w:eastAsia="MS Gothic"/>
      <w:sz w:val="24"/>
      <w:lang w:eastAsia="ja-JP"/>
    </w:rPr>
  </w:style>
  <w:style w:type="character" w:customStyle="1" w:styleId="BodyText3Char">
    <w:name w:val="Body Text 3 Char"/>
    <w:basedOn w:val="DefaultParagraphFont"/>
    <w:link w:val="BodyText3"/>
    <w:rsid w:val="00CA657A"/>
    <w:rPr>
      <w:rFonts w:eastAsia="MS Gothic"/>
      <w:sz w:val="24"/>
      <w:lang w:eastAsia="ja-JP"/>
    </w:rPr>
  </w:style>
  <w:style w:type="paragraph" w:customStyle="1" w:styleId="TableText1">
    <w:name w:val="Table_Text"/>
    <w:basedOn w:val="Normal"/>
    <w:rsid w:val="00CA657A"/>
    <w:pPr>
      <w:keepNext/>
      <w:tabs>
        <w:tab w:val="left" w:pos="794"/>
        <w:tab w:val="left" w:pos="1191"/>
        <w:tab w:val="left" w:pos="1588"/>
        <w:tab w:val="left" w:pos="1985"/>
      </w:tabs>
      <w:spacing w:before="100" w:after="100" w:line="190" w:lineRule="exact"/>
      <w:jc w:val="both"/>
    </w:pPr>
    <w:rPr>
      <w:rFonts w:eastAsia="MS Gothic"/>
      <w:sz w:val="18"/>
      <w:lang w:eastAsia="ja-JP"/>
    </w:rPr>
  </w:style>
  <w:style w:type="paragraph" w:customStyle="1" w:styleId="shortcode">
    <w:name w:val="shortcode"/>
    <w:basedOn w:val="BodyText"/>
    <w:rsid w:val="00CA657A"/>
    <w:pPr>
      <w:keepNext/>
      <w:tabs>
        <w:tab w:val="left" w:pos="1247"/>
        <w:tab w:val="left" w:pos="2552"/>
        <w:tab w:val="left" w:pos="3856"/>
        <w:tab w:val="left" w:pos="5216"/>
        <w:tab w:val="left" w:pos="6464"/>
        <w:tab w:val="left" w:pos="7768"/>
        <w:tab w:val="left" w:pos="9072"/>
        <w:tab w:val="left" w:pos="10206"/>
      </w:tabs>
      <w:spacing w:after="0" w:line="480" w:lineRule="auto"/>
    </w:pPr>
    <w:rPr>
      <w:rFonts w:ascii="Times" w:eastAsia="Mincho" w:hAnsi="Times"/>
      <w:sz w:val="24"/>
      <w:lang w:eastAsia="ja-JP"/>
    </w:rPr>
  </w:style>
  <w:style w:type="paragraph" w:customStyle="1" w:styleId="HTMLBody">
    <w:name w:val="HTML Body"/>
    <w:rsid w:val="00CA657A"/>
    <w:pPr>
      <w:widowControl w:val="0"/>
      <w:autoSpaceDE w:val="0"/>
      <w:autoSpaceDN w:val="0"/>
      <w:adjustRightInd w:val="0"/>
    </w:pPr>
    <w:rPr>
      <w:rFonts w:ascii="MS PGothic" w:eastAsia="MS PGothic" w:hAnsi="Century"/>
      <w:lang w:val="en-US" w:eastAsia="ja-JP"/>
    </w:rPr>
  </w:style>
  <w:style w:type="character" w:customStyle="1" w:styleId="a3">
    <w:name w:val="図表番号 (文字)"/>
    <w:aliases w:val="cap (文字),cap Char (文字) (文字)1"/>
    <w:rsid w:val="00CA657A"/>
    <w:rPr>
      <w:rFonts w:eastAsia="MS Gothic"/>
      <w:b/>
      <w:noProof w:val="0"/>
      <w:kern w:val="2"/>
      <w:sz w:val="24"/>
      <w:lang w:val="en-GB"/>
    </w:rPr>
  </w:style>
  <w:style w:type="paragraph" w:customStyle="1" w:styleId="Normal1CharChar">
    <w:name w:val="Normal1 Char Char"/>
    <w:rsid w:val="00CA657A"/>
    <w:pPr>
      <w:keepNext/>
      <w:tabs>
        <w:tab w:val="num" w:pos="851"/>
      </w:tabs>
      <w:kinsoku w:val="0"/>
      <w:overflowPunct w:val="0"/>
      <w:autoSpaceDE w:val="0"/>
      <w:autoSpaceDN w:val="0"/>
      <w:adjustRightInd w:val="0"/>
      <w:spacing w:before="60" w:after="60"/>
      <w:ind w:left="851" w:hanging="851"/>
      <w:jc w:val="both"/>
    </w:pPr>
    <w:rPr>
      <w:kern w:val="2"/>
      <w:sz w:val="21"/>
      <w:lang w:eastAsia="ja-JP"/>
    </w:rPr>
  </w:style>
  <w:style w:type="paragraph" w:customStyle="1" w:styleId="CharCharCharCarCarCharCharCarCar">
    <w:name w:val="Char Char Char Car Car Char Char Car Car"/>
    <w:rsid w:val="00CA657A"/>
    <w:pPr>
      <w:keepNext/>
      <w:tabs>
        <w:tab w:val="num" w:pos="851"/>
      </w:tabs>
      <w:autoSpaceDE w:val="0"/>
      <w:autoSpaceDN w:val="0"/>
      <w:adjustRightInd w:val="0"/>
      <w:spacing w:before="60" w:after="60"/>
      <w:ind w:left="851" w:hanging="851"/>
      <w:jc w:val="both"/>
    </w:pPr>
    <w:rPr>
      <w:rFonts w:ascii="Arial" w:hAnsi="Arial"/>
      <w:color w:val="0000FF"/>
      <w:kern w:val="2"/>
      <w:lang w:val="en-US" w:eastAsia="ja-JP"/>
    </w:rPr>
  </w:style>
  <w:style w:type="paragraph" w:customStyle="1" w:styleId="CharChar1CharCharCharCharCharCharCharCharCharCharCharCharCharCharCharCharCharCharCharChar">
    <w:name w:val="Char Char1 Char Char Char Char Char Char Char Char Char Char Char Char Char Char Char Char Char Char Char Char"/>
    <w:next w:val="Normal"/>
    <w:semiHidden/>
    <w:rsid w:val="00CA657A"/>
    <w:pPr>
      <w:keepNext/>
      <w:tabs>
        <w:tab w:val="num" w:pos="720"/>
      </w:tabs>
      <w:autoSpaceDE w:val="0"/>
      <w:autoSpaceDN w:val="0"/>
      <w:adjustRightInd w:val="0"/>
      <w:ind w:left="720" w:hanging="360"/>
      <w:jc w:val="both"/>
    </w:pPr>
    <w:rPr>
      <w:kern w:val="2"/>
      <w:lang w:eastAsia="zh-CN"/>
    </w:rPr>
  </w:style>
  <w:style w:type="paragraph" w:customStyle="1" w:styleId="CharChar1CharCharCharCharCharCharCharCharCharCharCharCharCharCharCharCharCharCharCharCharCharCharCharCharCharCharCharCharCharChar">
    <w:name w:val="Char Char1 Char Char Char Char Char Char Char Char Char Char Char Char Char Char Char Char Char Char Char Char Char Char Char Char Char Char Char Char Char Char"/>
    <w:next w:val="Normal"/>
    <w:semiHidden/>
    <w:rsid w:val="00CA657A"/>
    <w:pPr>
      <w:keepNext/>
      <w:tabs>
        <w:tab w:val="num" w:pos="720"/>
      </w:tabs>
      <w:autoSpaceDE w:val="0"/>
      <w:autoSpaceDN w:val="0"/>
      <w:adjustRightInd w:val="0"/>
      <w:ind w:left="720" w:hanging="360"/>
      <w:jc w:val="both"/>
    </w:pPr>
    <w:rPr>
      <w:kern w:val="2"/>
      <w:lang w:eastAsia="zh-CN"/>
    </w:rPr>
  </w:style>
  <w:style w:type="paragraph" w:customStyle="1" w:styleId="CharChar1CharCharCharCharCharCharCharCharCharCharCharCharCharCharChar">
    <w:name w:val="Char Char1 Char Char Char Char Char Char Char Char Char Char Char Char Char Char Char"/>
    <w:semiHidden/>
    <w:rsid w:val="00CA657A"/>
    <w:pPr>
      <w:keepNext/>
      <w:tabs>
        <w:tab w:val="num" w:pos="360"/>
      </w:tabs>
      <w:autoSpaceDE w:val="0"/>
      <w:autoSpaceDN w:val="0"/>
      <w:adjustRightInd w:val="0"/>
      <w:spacing w:before="60" w:after="60"/>
      <w:ind w:left="360" w:hanging="360"/>
      <w:jc w:val="both"/>
    </w:pPr>
    <w:rPr>
      <w:rFonts w:ascii="Arial" w:hAnsi="Arial" w:cs="Arial"/>
      <w:color w:val="0000FF"/>
      <w:kern w:val="2"/>
      <w:lang w:val="en-US" w:eastAsia="zh-CN"/>
    </w:rPr>
  </w:style>
  <w:style w:type="paragraph" w:customStyle="1" w:styleId="81">
    <w:name w:val="表 (赤)  81"/>
    <w:basedOn w:val="Normal"/>
    <w:uiPriority w:val="34"/>
    <w:qFormat/>
    <w:rsid w:val="00CA657A"/>
    <w:pPr>
      <w:spacing w:after="0"/>
      <w:ind w:leftChars="400" w:left="840"/>
    </w:pPr>
    <w:rPr>
      <w:rFonts w:ascii="MS PGothic" w:eastAsia="MS PGothic" w:hAnsi="MS PGothic" w:cs="MS PGothic"/>
      <w:sz w:val="24"/>
      <w:szCs w:val="24"/>
      <w:lang w:val="en-US" w:eastAsia="ja-JP"/>
    </w:rPr>
  </w:style>
  <w:style w:type="paragraph" w:customStyle="1" w:styleId="71">
    <w:name w:val="表 (赤)  71"/>
    <w:hidden/>
    <w:uiPriority w:val="99"/>
    <w:semiHidden/>
    <w:rsid w:val="00CA657A"/>
    <w:rPr>
      <w:rFonts w:eastAsia="MS Gothic"/>
      <w:sz w:val="24"/>
      <w:lang w:eastAsia="ja-JP"/>
    </w:rPr>
  </w:style>
  <w:style w:type="character" w:customStyle="1" w:styleId="Doc-titleChar">
    <w:name w:val="Doc-title Char"/>
    <w:link w:val="Doc-title"/>
    <w:rsid w:val="00CA657A"/>
    <w:rPr>
      <w:rFonts w:ascii="Arial" w:eastAsia="SimSun" w:hAnsi="Arial" w:cs="Arial"/>
      <w:lang w:val="en-US" w:eastAsia="zh-CN"/>
    </w:rPr>
  </w:style>
  <w:style w:type="paragraph" w:customStyle="1" w:styleId="msonormal0">
    <w:name w:val="msonormal"/>
    <w:basedOn w:val="Normal"/>
    <w:rsid w:val="00CA657A"/>
    <w:pPr>
      <w:spacing w:before="100" w:beforeAutospacing="1" w:after="100" w:afterAutospacing="1"/>
    </w:pPr>
    <w:rPr>
      <w:rFonts w:ascii="SimSun" w:hAnsi="SimSun" w:cs="SimSun"/>
      <w:sz w:val="24"/>
      <w:szCs w:val="24"/>
      <w:lang w:val="en-US" w:eastAsia="zh-CN"/>
    </w:rPr>
  </w:style>
  <w:style w:type="paragraph" w:customStyle="1" w:styleId="font5">
    <w:name w:val="font5"/>
    <w:basedOn w:val="Normal"/>
    <w:rsid w:val="00CA657A"/>
    <w:pPr>
      <w:spacing w:before="100" w:beforeAutospacing="1" w:after="100" w:afterAutospacing="1"/>
    </w:pPr>
    <w:rPr>
      <w:rFonts w:ascii="DengXian" w:eastAsia="DengXian" w:hAnsi="DengXian" w:cs="SimSun"/>
      <w:sz w:val="18"/>
      <w:szCs w:val="18"/>
      <w:lang w:val="en-US" w:eastAsia="zh-CN"/>
    </w:rPr>
  </w:style>
  <w:style w:type="paragraph" w:customStyle="1" w:styleId="xl65">
    <w:name w:val="xl65"/>
    <w:basedOn w:val="Normal"/>
    <w:rsid w:val="00CA657A"/>
    <w:pPr>
      <w:spacing w:before="100" w:beforeAutospacing="1" w:after="100" w:afterAutospacing="1"/>
      <w:jc w:val="center"/>
    </w:pPr>
    <w:rPr>
      <w:rFonts w:ascii="SimSun" w:hAnsi="SimSun" w:cs="SimSun"/>
      <w:sz w:val="16"/>
      <w:szCs w:val="16"/>
      <w:lang w:val="en-US" w:eastAsia="zh-CN"/>
    </w:rPr>
  </w:style>
  <w:style w:type="paragraph" w:customStyle="1" w:styleId="xl66">
    <w:name w:val="xl66"/>
    <w:basedOn w:val="Normal"/>
    <w:rsid w:val="00CA657A"/>
    <w:pPr>
      <w:pBdr>
        <w:top w:val="single" w:sz="8" w:space="0" w:color="auto"/>
        <w:left w:val="single" w:sz="8" w:space="0" w:color="auto"/>
        <w:right w:val="single" w:sz="8" w:space="0" w:color="auto"/>
      </w:pBdr>
      <w:shd w:val="clear" w:color="000000" w:fill="E7E6E6"/>
      <w:spacing w:before="100" w:beforeAutospacing="1" w:after="100" w:afterAutospacing="1"/>
      <w:jc w:val="center"/>
    </w:pPr>
    <w:rPr>
      <w:rFonts w:ascii="Arial" w:hAnsi="Arial" w:cs="Arial"/>
      <w:sz w:val="15"/>
      <w:szCs w:val="15"/>
      <w:lang w:val="en-US" w:eastAsia="zh-CN"/>
    </w:rPr>
  </w:style>
  <w:style w:type="paragraph" w:customStyle="1" w:styleId="xl67">
    <w:name w:val="xl67"/>
    <w:basedOn w:val="Normal"/>
    <w:rsid w:val="00CA657A"/>
    <w:pPr>
      <w:pBdr>
        <w:top w:val="single" w:sz="8" w:space="0" w:color="auto"/>
        <w:right w:val="single" w:sz="8" w:space="0" w:color="auto"/>
      </w:pBdr>
      <w:shd w:val="clear" w:color="000000" w:fill="E7E6E6"/>
      <w:spacing w:before="100" w:beforeAutospacing="1" w:after="100" w:afterAutospacing="1"/>
      <w:jc w:val="center"/>
    </w:pPr>
    <w:rPr>
      <w:rFonts w:ascii="Arial" w:hAnsi="Arial" w:cs="Arial"/>
      <w:sz w:val="15"/>
      <w:szCs w:val="15"/>
      <w:lang w:val="en-US" w:eastAsia="zh-CN"/>
    </w:rPr>
  </w:style>
  <w:style w:type="paragraph" w:customStyle="1" w:styleId="xl68">
    <w:name w:val="xl68"/>
    <w:basedOn w:val="Normal"/>
    <w:rsid w:val="00CA657A"/>
    <w:pPr>
      <w:spacing w:before="100" w:beforeAutospacing="1" w:after="100" w:afterAutospacing="1"/>
      <w:jc w:val="center"/>
    </w:pPr>
    <w:rPr>
      <w:rFonts w:ascii="SimSun" w:hAnsi="SimSun" w:cs="SimSun"/>
      <w:sz w:val="15"/>
      <w:szCs w:val="15"/>
      <w:lang w:val="en-US" w:eastAsia="zh-CN"/>
    </w:rPr>
  </w:style>
  <w:style w:type="paragraph" w:customStyle="1" w:styleId="xl69">
    <w:name w:val="xl69"/>
    <w:basedOn w:val="Normal"/>
    <w:rsid w:val="00CA657A"/>
    <w:pPr>
      <w:pBdr>
        <w:top w:val="single" w:sz="8" w:space="0" w:color="auto"/>
        <w:left w:val="single" w:sz="4" w:space="0" w:color="auto"/>
        <w:bottom w:val="single" w:sz="4" w:space="0" w:color="auto"/>
        <w:right w:val="single" w:sz="4" w:space="0" w:color="auto"/>
      </w:pBdr>
      <w:shd w:val="clear" w:color="000000" w:fill="D9E1F2"/>
      <w:spacing w:before="100" w:beforeAutospacing="1" w:after="100" w:afterAutospacing="1"/>
      <w:jc w:val="center"/>
    </w:pPr>
    <w:rPr>
      <w:rFonts w:ascii="SimSun" w:hAnsi="SimSun" w:cs="SimSun"/>
      <w:sz w:val="16"/>
      <w:szCs w:val="16"/>
      <w:lang w:val="en-US" w:eastAsia="zh-CN"/>
    </w:rPr>
  </w:style>
  <w:style w:type="paragraph" w:customStyle="1" w:styleId="xl70">
    <w:name w:val="xl70"/>
    <w:basedOn w:val="Normal"/>
    <w:rsid w:val="00CA657A"/>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jc w:val="center"/>
    </w:pPr>
    <w:rPr>
      <w:rFonts w:ascii="SimSun" w:hAnsi="SimSun" w:cs="SimSun"/>
      <w:sz w:val="16"/>
      <w:szCs w:val="16"/>
      <w:lang w:val="en-US" w:eastAsia="zh-CN"/>
    </w:rPr>
  </w:style>
  <w:style w:type="paragraph" w:customStyle="1" w:styleId="xl71">
    <w:name w:val="xl71"/>
    <w:basedOn w:val="Normal"/>
    <w:rsid w:val="00CA657A"/>
    <w:pPr>
      <w:pBdr>
        <w:top w:val="single" w:sz="4" w:space="0" w:color="auto"/>
        <w:left w:val="single" w:sz="4" w:space="0" w:color="auto"/>
        <w:bottom w:val="single" w:sz="4" w:space="0" w:color="auto"/>
        <w:right w:val="single" w:sz="8" w:space="0" w:color="auto"/>
      </w:pBdr>
      <w:shd w:val="clear" w:color="000000" w:fill="D9E1F2"/>
      <w:spacing w:before="100" w:beforeAutospacing="1" w:after="100" w:afterAutospacing="1"/>
      <w:jc w:val="center"/>
    </w:pPr>
    <w:rPr>
      <w:rFonts w:ascii="SimSun" w:hAnsi="SimSun" w:cs="SimSun"/>
      <w:sz w:val="16"/>
      <w:szCs w:val="16"/>
      <w:lang w:val="en-US" w:eastAsia="zh-CN"/>
    </w:rPr>
  </w:style>
  <w:style w:type="paragraph" w:customStyle="1" w:styleId="xl72">
    <w:name w:val="xl72"/>
    <w:basedOn w:val="Normal"/>
    <w:rsid w:val="00CA657A"/>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jc w:val="center"/>
    </w:pPr>
    <w:rPr>
      <w:rFonts w:ascii="SimSun" w:hAnsi="SimSun" w:cs="SimSun"/>
      <w:color w:val="FF0000"/>
      <w:sz w:val="16"/>
      <w:szCs w:val="16"/>
      <w:lang w:val="en-US" w:eastAsia="zh-CN"/>
    </w:rPr>
  </w:style>
  <w:style w:type="paragraph" w:customStyle="1" w:styleId="xl73">
    <w:name w:val="xl73"/>
    <w:basedOn w:val="Normal"/>
    <w:rsid w:val="00CA657A"/>
    <w:pPr>
      <w:pBdr>
        <w:top w:val="single" w:sz="8" w:space="0" w:color="auto"/>
        <w:left w:val="single" w:sz="4" w:space="0" w:color="auto"/>
        <w:bottom w:val="single" w:sz="4" w:space="0" w:color="auto"/>
        <w:right w:val="single" w:sz="4" w:space="0" w:color="auto"/>
      </w:pBdr>
      <w:shd w:val="clear" w:color="000000" w:fill="8EA9DB"/>
      <w:spacing w:before="100" w:beforeAutospacing="1" w:after="100" w:afterAutospacing="1"/>
      <w:jc w:val="center"/>
    </w:pPr>
    <w:rPr>
      <w:rFonts w:ascii="SimSun" w:hAnsi="SimSun" w:cs="SimSun"/>
      <w:sz w:val="16"/>
      <w:szCs w:val="16"/>
      <w:lang w:val="en-US" w:eastAsia="zh-CN"/>
    </w:rPr>
  </w:style>
  <w:style w:type="paragraph" w:customStyle="1" w:styleId="xl74">
    <w:name w:val="xl74"/>
    <w:basedOn w:val="Normal"/>
    <w:rsid w:val="00CA657A"/>
    <w:pPr>
      <w:pBdr>
        <w:top w:val="single" w:sz="4" w:space="0" w:color="auto"/>
        <w:left w:val="single" w:sz="4" w:space="0" w:color="auto"/>
        <w:bottom w:val="single" w:sz="4" w:space="0" w:color="auto"/>
        <w:right w:val="single" w:sz="4" w:space="0" w:color="auto"/>
      </w:pBdr>
      <w:shd w:val="clear" w:color="000000" w:fill="8EA9DB"/>
      <w:spacing w:before="100" w:beforeAutospacing="1" w:after="100" w:afterAutospacing="1"/>
      <w:jc w:val="center"/>
    </w:pPr>
    <w:rPr>
      <w:rFonts w:ascii="SimSun" w:hAnsi="SimSun" w:cs="SimSun"/>
      <w:sz w:val="16"/>
      <w:szCs w:val="16"/>
      <w:lang w:val="en-US" w:eastAsia="zh-CN"/>
    </w:rPr>
  </w:style>
  <w:style w:type="paragraph" w:customStyle="1" w:styleId="xl75">
    <w:name w:val="xl75"/>
    <w:basedOn w:val="Normal"/>
    <w:rsid w:val="00CA657A"/>
    <w:pPr>
      <w:pBdr>
        <w:top w:val="single" w:sz="4" w:space="0" w:color="auto"/>
        <w:left w:val="single" w:sz="4" w:space="0" w:color="auto"/>
        <w:bottom w:val="single" w:sz="4" w:space="0" w:color="auto"/>
        <w:right w:val="single" w:sz="8" w:space="0" w:color="auto"/>
      </w:pBdr>
      <w:shd w:val="clear" w:color="000000" w:fill="8EA9DB"/>
      <w:spacing w:before="100" w:beforeAutospacing="1" w:after="100" w:afterAutospacing="1"/>
      <w:jc w:val="center"/>
    </w:pPr>
    <w:rPr>
      <w:rFonts w:ascii="SimSun" w:hAnsi="SimSun" w:cs="SimSun"/>
      <w:sz w:val="16"/>
      <w:szCs w:val="16"/>
      <w:lang w:val="en-US" w:eastAsia="zh-CN"/>
    </w:rPr>
  </w:style>
  <w:style w:type="paragraph" w:customStyle="1" w:styleId="xl76">
    <w:name w:val="xl76"/>
    <w:basedOn w:val="Normal"/>
    <w:rsid w:val="00CA657A"/>
    <w:pPr>
      <w:pBdr>
        <w:top w:val="single" w:sz="4" w:space="0" w:color="auto"/>
        <w:left w:val="single" w:sz="4" w:space="0" w:color="auto"/>
        <w:bottom w:val="single" w:sz="4" w:space="0" w:color="auto"/>
        <w:right w:val="single" w:sz="4" w:space="0" w:color="auto"/>
      </w:pBdr>
      <w:shd w:val="clear" w:color="000000" w:fill="8EA9DB"/>
      <w:spacing w:before="100" w:beforeAutospacing="1" w:after="100" w:afterAutospacing="1"/>
      <w:jc w:val="center"/>
    </w:pPr>
    <w:rPr>
      <w:rFonts w:ascii="SimSun" w:hAnsi="SimSun" w:cs="SimSun"/>
      <w:color w:val="FF0000"/>
      <w:sz w:val="16"/>
      <w:szCs w:val="16"/>
      <w:lang w:val="en-US" w:eastAsia="zh-CN"/>
    </w:rPr>
  </w:style>
  <w:style w:type="paragraph" w:customStyle="1" w:styleId="xl77">
    <w:name w:val="xl77"/>
    <w:basedOn w:val="Normal"/>
    <w:rsid w:val="00CA657A"/>
    <w:pPr>
      <w:pBdr>
        <w:top w:val="single" w:sz="8" w:space="0" w:color="auto"/>
        <w:left w:val="single" w:sz="4" w:space="0" w:color="auto"/>
        <w:bottom w:val="single" w:sz="4" w:space="0" w:color="auto"/>
        <w:right w:val="single" w:sz="8" w:space="0" w:color="auto"/>
      </w:pBdr>
      <w:shd w:val="clear" w:color="000000" w:fill="8EA9DB"/>
      <w:spacing w:before="100" w:beforeAutospacing="1" w:after="100" w:afterAutospacing="1"/>
      <w:jc w:val="center"/>
    </w:pPr>
    <w:rPr>
      <w:rFonts w:ascii="SimSun" w:hAnsi="SimSun" w:cs="SimSun"/>
      <w:sz w:val="16"/>
      <w:szCs w:val="16"/>
      <w:lang w:val="en-US" w:eastAsia="zh-CN"/>
    </w:rPr>
  </w:style>
  <w:style w:type="paragraph" w:customStyle="1" w:styleId="xl78">
    <w:name w:val="xl78"/>
    <w:basedOn w:val="Normal"/>
    <w:rsid w:val="00CA657A"/>
    <w:pPr>
      <w:pBdr>
        <w:top w:val="single" w:sz="8" w:space="0" w:color="auto"/>
        <w:bottom w:val="single" w:sz="8" w:space="0" w:color="auto"/>
        <w:right w:val="single" w:sz="8" w:space="0" w:color="auto"/>
      </w:pBdr>
      <w:shd w:val="clear" w:color="000000" w:fill="E7E6E6"/>
      <w:spacing w:before="100" w:beforeAutospacing="1" w:after="100" w:afterAutospacing="1"/>
      <w:jc w:val="center"/>
    </w:pPr>
    <w:rPr>
      <w:rFonts w:ascii="Arial" w:hAnsi="Arial" w:cs="Arial"/>
      <w:sz w:val="15"/>
      <w:szCs w:val="15"/>
      <w:lang w:val="en-US" w:eastAsia="zh-CN"/>
    </w:rPr>
  </w:style>
  <w:style w:type="paragraph" w:customStyle="1" w:styleId="xl79">
    <w:name w:val="xl79"/>
    <w:basedOn w:val="Normal"/>
    <w:rsid w:val="00CA657A"/>
    <w:pPr>
      <w:pBdr>
        <w:top w:val="single" w:sz="4" w:space="0" w:color="auto"/>
        <w:left w:val="single" w:sz="4" w:space="0" w:color="auto"/>
        <w:bottom w:val="single" w:sz="4" w:space="0" w:color="auto"/>
        <w:right w:val="single" w:sz="8" w:space="0" w:color="auto"/>
      </w:pBdr>
      <w:shd w:val="clear" w:color="000000" w:fill="D9E1F2"/>
      <w:spacing w:before="100" w:beforeAutospacing="1" w:after="100" w:afterAutospacing="1"/>
      <w:jc w:val="center"/>
    </w:pPr>
    <w:rPr>
      <w:rFonts w:ascii="SimSun" w:hAnsi="SimSun" w:cs="SimSun"/>
      <w:color w:val="FF0000"/>
      <w:sz w:val="16"/>
      <w:szCs w:val="16"/>
      <w:lang w:val="en-US" w:eastAsia="zh-CN"/>
    </w:rPr>
  </w:style>
  <w:style w:type="paragraph" w:customStyle="1" w:styleId="xl80">
    <w:name w:val="xl80"/>
    <w:basedOn w:val="Normal"/>
    <w:rsid w:val="00CA657A"/>
    <w:pPr>
      <w:pBdr>
        <w:top w:val="single" w:sz="4" w:space="0" w:color="auto"/>
        <w:left w:val="single" w:sz="4" w:space="0" w:color="auto"/>
        <w:bottom w:val="single" w:sz="8" w:space="0" w:color="auto"/>
        <w:right w:val="single" w:sz="4" w:space="0" w:color="auto"/>
      </w:pBdr>
      <w:shd w:val="clear" w:color="000000" w:fill="D9E1F2"/>
      <w:spacing w:before="100" w:beforeAutospacing="1" w:after="100" w:afterAutospacing="1"/>
      <w:jc w:val="center"/>
    </w:pPr>
    <w:rPr>
      <w:rFonts w:ascii="SimSun" w:hAnsi="SimSun" w:cs="SimSun"/>
      <w:sz w:val="16"/>
      <w:szCs w:val="16"/>
      <w:lang w:val="en-US" w:eastAsia="zh-CN"/>
    </w:rPr>
  </w:style>
  <w:style w:type="paragraph" w:customStyle="1" w:styleId="xl81">
    <w:name w:val="xl81"/>
    <w:basedOn w:val="Normal"/>
    <w:rsid w:val="00CA657A"/>
    <w:pPr>
      <w:pBdr>
        <w:top w:val="single" w:sz="4" w:space="0" w:color="auto"/>
        <w:left w:val="single" w:sz="4" w:space="0" w:color="auto"/>
        <w:bottom w:val="single" w:sz="8" w:space="0" w:color="auto"/>
        <w:right w:val="single" w:sz="4" w:space="0" w:color="auto"/>
      </w:pBdr>
      <w:shd w:val="clear" w:color="000000" w:fill="8EA9DB"/>
      <w:spacing w:before="100" w:beforeAutospacing="1" w:after="100" w:afterAutospacing="1"/>
      <w:jc w:val="center"/>
    </w:pPr>
    <w:rPr>
      <w:rFonts w:ascii="SimSun" w:hAnsi="SimSun" w:cs="SimSun"/>
      <w:sz w:val="16"/>
      <w:szCs w:val="16"/>
      <w:lang w:val="en-US" w:eastAsia="zh-CN"/>
    </w:rPr>
  </w:style>
  <w:style w:type="paragraph" w:customStyle="1" w:styleId="xl82">
    <w:name w:val="xl82"/>
    <w:basedOn w:val="Normal"/>
    <w:rsid w:val="00CA657A"/>
    <w:pPr>
      <w:pBdr>
        <w:top w:val="single" w:sz="4" w:space="0" w:color="auto"/>
        <w:left w:val="single" w:sz="4" w:space="0" w:color="auto"/>
        <w:bottom w:val="single" w:sz="8" w:space="0" w:color="auto"/>
        <w:right w:val="single" w:sz="8" w:space="0" w:color="auto"/>
      </w:pBdr>
      <w:shd w:val="clear" w:color="000000" w:fill="8EA9DB"/>
      <w:spacing w:before="100" w:beforeAutospacing="1" w:after="100" w:afterAutospacing="1"/>
      <w:jc w:val="center"/>
    </w:pPr>
    <w:rPr>
      <w:rFonts w:ascii="SimSun" w:hAnsi="SimSun" w:cs="SimSun"/>
      <w:sz w:val="16"/>
      <w:szCs w:val="16"/>
      <w:lang w:val="en-US" w:eastAsia="zh-CN"/>
    </w:rPr>
  </w:style>
  <w:style w:type="paragraph" w:customStyle="1" w:styleId="xl83">
    <w:name w:val="xl83"/>
    <w:basedOn w:val="Normal"/>
    <w:rsid w:val="00CA657A"/>
    <w:pPr>
      <w:pBdr>
        <w:top w:val="single" w:sz="4" w:space="0" w:color="auto"/>
        <w:left w:val="single" w:sz="4" w:space="0" w:color="auto"/>
        <w:bottom w:val="single" w:sz="8" w:space="0" w:color="auto"/>
        <w:right w:val="single" w:sz="4" w:space="0" w:color="auto"/>
      </w:pBdr>
      <w:shd w:val="clear" w:color="000000" w:fill="D9E1F2"/>
      <w:spacing w:before="100" w:beforeAutospacing="1" w:after="100" w:afterAutospacing="1"/>
      <w:jc w:val="center"/>
    </w:pPr>
    <w:rPr>
      <w:rFonts w:ascii="SimSun" w:hAnsi="SimSun" w:cs="SimSun"/>
      <w:color w:val="FF0000"/>
      <w:sz w:val="16"/>
      <w:szCs w:val="16"/>
      <w:lang w:val="en-US" w:eastAsia="zh-CN"/>
    </w:rPr>
  </w:style>
  <w:style w:type="paragraph" w:customStyle="1" w:styleId="xl84">
    <w:name w:val="xl84"/>
    <w:basedOn w:val="Normal"/>
    <w:rsid w:val="00CA657A"/>
    <w:pPr>
      <w:pBdr>
        <w:top w:val="single" w:sz="4" w:space="0" w:color="auto"/>
        <w:left w:val="single" w:sz="4" w:space="0" w:color="auto"/>
        <w:bottom w:val="single" w:sz="8" w:space="0" w:color="auto"/>
        <w:right w:val="single" w:sz="8" w:space="0" w:color="auto"/>
      </w:pBdr>
      <w:shd w:val="clear" w:color="000000" w:fill="D9E1F2"/>
      <w:spacing w:before="100" w:beforeAutospacing="1" w:after="100" w:afterAutospacing="1"/>
      <w:jc w:val="center"/>
    </w:pPr>
    <w:rPr>
      <w:rFonts w:ascii="SimSun" w:hAnsi="SimSun" w:cs="SimSun"/>
      <w:color w:val="FF0000"/>
      <w:sz w:val="16"/>
      <w:szCs w:val="16"/>
      <w:lang w:val="en-US" w:eastAsia="zh-CN"/>
    </w:rPr>
  </w:style>
  <w:style w:type="paragraph" w:customStyle="1" w:styleId="xl85">
    <w:name w:val="xl85"/>
    <w:basedOn w:val="Normal"/>
    <w:rsid w:val="00CA657A"/>
    <w:pPr>
      <w:pBdr>
        <w:left w:val="single" w:sz="4" w:space="0" w:color="auto"/>
        <w:bottom w:val="single" w:sz="8" w:space="0" w:color="auto"/>
        <w:right w:val="single" w:sz="4" w:space="0" w:color="auto"/>
      </w:pBdr>
      <w:shd w:val="clear" w:color="000000" w:fill="D9E1F2"/>
      <w:spacing w:before="100" w:beforeAutospacing="1" w:after="100" w:afterAutospacing="1"/>
      <w:jc w:val="center"/>
    </w:pPr>
    <w:rPr>
      <w:rFonts w:ascii="SimSun" w:hAnsi="SimSun" w:cs="SimSun"/>
      <w:sz w:val="16"/>
      <w:szCs w:val="16"/>
      <w:lang w:val="en-US" w:eastAsia="zh-CN"/>
    </w:rPr>
  </w:style>
  <w:style w:type="paragraph" w:customStyle="1" w:styleId="xl86">
    <w:name w:val="xl86"/>
    <w:basedOn w:val="Normal"/>
    <w:rsid w:val="00CA657A"/>
    <w:pPr>
      <w:pBdr>
        <w:left w:val="single" w:sz="4" w:space="0" w:color="auto"/>
        <w:bottom w:val="single" w:sz="4" w:space="0" w:color="auto"/>
        <w:right w:val="single" w:sz="4" w:space="0" w:color="auto"/>
      </w:pBdr>
      <w:shd w:val="clear" w:color="000000" w:fill="D9E1F2"/>
      <w:spacing w:before="100" w:beforeAutospacing="1" w:after="100" w:afterAutospacing="1"/>
      <w:jc w:val="center"/>
    </w:pPr>
    <w:rPr>
      <w:rFonts w:ascii="SimSun" w:hAnsi="SimSun" w:cs="SimSun"/>
      <w:sz w:val="16"/>
      <w:szCs w:val="16"/>
      <w:lang w:val="en-US" w:eastAsia="zh-CN"/>
    </w:rPr>
  </w:style>
  <w:style w:type="paragraph" w:customStyle="1" w:styleId="xl87">
    <w:name w:val="xl87"/>
    <w:basedOn w:val="Normal"/>
    <w:rsid w:val="00CA657A"/>
    <w:pPr>
      <w:pBdr>
        <w:left w:val="single" w:sz="4" w:space="0" w:color="auto"/>
        <w:right w:val="single" w:sz="4" w:space="0" w:color="auto"/>
      </w:pBdr>
      <w:shd w:val="clear" w:color="000000" w:fill="8EA9DB"/>
      <w:spacing w:before="100" w:beforeAutospacing="1" w:after="100" w:afterAutospacing="1"/>
      <w:jc w:val="center"/>
    </w:pPr>
    <w:rPr>
      <w:rFonts w:ascii="SimSun" w:hAnsi="SimSun" w:cs="SimSun"/>
      <w:sz w:val="16"/>
      <w:szCs w:val="16"/>
      <w:lang w:val="en-US" w:eastAsia="zh-CN"/>
    </w:rPr>
  </w:style>
  <w:style w:type="paragraph" w:customStyle="1" w:styleId="xl88">
    <w:name w:val="xl88"/>
    <w:basedOn w:val="Normal"/>
    <w:rsid w:val="00CA657A"/>
    <w:pPr>
      <w:pBdr>
        <w:top w:val="single" w:sz="8" w:space="0" w:color="auto"/>
        <w:left w:val="single" w:sz="4" w:space="0" w:color="auto"/>
        <w:right w:val="single" w:sz="4" w:space="0" w:color="auto"/>
      </w:pBdr>
      <w:shd w:val="clear" w:color="000000" w:fill="8EA9DB"/>
      <w:spacing w:before="100" w:beforeAutospacing="1" w:after="100" w:afterAutospacing="1"/>
      <w:jc w:val="center"/>
    </w:pPr>
    <w:rPr>
      <w:rFonts w:ascii="SimSun" w:hAnsi="SimSun" w:cs="SimSun"/>
      <w:sz w:val="16"/>
      <w:szCs w:val="16"/>
      <w:lang w:val="en-US" w:eastAsia="zh-CN"/>
    </w:rPr>
  </w:style>
  <w:style w:type="paragraph" w:customStyle="1" w:styleId="xl89">
    <w:name w:val="xl89"/>
    <w:basedOn w:val="Normal"/>
    <w:rsid w:val="00CA657A"/>
    <w:pPr>
      <w:pBdr>
        <w:left w:val="single" w:sz="4" w:space="0" w:color="auto"/>
        <w:right w:val="single" w:sz="4" w:space="0" w:color="auto"/>
      </w:pBdr>
      <w:shd w:val="clear" w:color="000000" w:fill="8EA9DB"/>
      <w:spacing w:before="100" w:beforeAutospacing="1" w:after="100" w:afterAutospacing="1"/>
      <w:jc w:val="center"/>
    </w:pPr>
    <w:rPr>
      <w:rFonts w:ascii="SimSun" w:hAnsi="SimSun" w:cs="SimSun"/>
      <w:sz w:val="16"/>
      <w:szCs w:val="16"/>
      <w:lang w:val="en-US" w:eastAsia="zh-CN"/>
    </w:rPr>
  </w:style>
  <w:style w:type="paragraph" w:customStyle="1" w:styleId="xl90">
    <w:name w:val="xl90"/>
    <w:basedOn w:val="Normal"/>
    <w:rsid w:val="00CA657A"/>
    <w:pPr>
      <w:pBdr>
        <w:left w:val="single" w:sz="4" w:space="0" w:color="auto"/>
        <w:right w:val="single" w:sz="4" w:space="0" w:color="auto"/>
      </w:pBdr>
      <w:shd w:val="clear" w:color="000000" w:fill="D9E1F2"/>
      <w:spacing w:before="100" w:beforeAutospacing="1" w:after="100" w:afterAutospacing="1"/>
      <w:jc w:val="center"/>
    </w:pPr>
    <w:rPr>
      <w:rFonts w:ascii="SimSun" w:hAnsi="SimSun" w:cs="SimSun"/>
      <w:sz w:val="16"/>
      <w:szCs w:val="16"/>
      <w:lang w:val="en-US" w:eastAsia="zh-CN"/>
    </w:rPr>
  </w:style>
  <w:style w:type="paragraph" w:customStyle="1" w:styleId="xl91">
    <w:name w:val="xl91"/>
    <w:basedOn w:val="Normal"/>
    <w:rsid w:val="00CA657A"/>
    <w:pPr>
      <w:pBdr>
        <w:top w:val="single" w:sz="4" w:space="0" w:color="auto"/>
        <w:left w:val="single" w:sz="4" w:space="0" w:color="auto"/>
        <w:bottom w:val="single" w:sz="4" w:space="0" w:color="auto"/>
        <w:right w:val="single" w:sz="4" w:space="0" w:color="auto"/>
      </w:pBdr>
      <w:shd w:val="clear" w:color="000000" w:fill="8EA9DB"/>
      <w:spacing w:before="100" w:beforeAutospacing="1" w:after="100" w:afterAutospacing="1"/>
      <w:jc w:val="center"/>
    </w:pPr>
    <w:rPr>
      <w:rFonts w:ascii="SimSun" w:hAnsi="SimSun" w:cs="SimSun"/>
      <w:sz w:val="16"/>
      <w:szCs w:val="16"/>
      <w:lang w:val="en-US" w:eastAsia="zh-CN"/>
    </w:rPr>
  </w:style>
  <w:style w:type="paragraph" w:customStyle="1" w:styleId="xl92">
    <w:name w:val="xl92"/>
    <w:basedOn w:val="Normal"/>
    <w:rsid w:val="00CA657A"/>
    <w:pPr>
      <w:pBdr>
        <w:top w:val="single" w:sz="8" w:space="0" w:color="auto"/>
        <w:left w:val="single" w:sz="4" w:space="0" w:color="auto"/>
        <w:right w:val="single" w:sz="4" w:space="0" w:color="auto"/>
      </w:pBdr>
      <w:shd w:val="clear" w:color="000000" w:fill="8EA9DB"/>
      <w:spacing w:before="100" w:beforeAutospacing="1" w:after="100" w:afterAutospacing="1"/>
    </w:pPr>
    <w:rPr>
      <w:rFonts w:ascii="SimSun" w:hAnsi="SimSun" w:cs="SimSun"/>
      <w:sz w:val="16"/>
      <w:szCs w:val="16"/>
      <w:lang w:val="en-US" w:eastAsia="zh-CN"/>
    </w:rPr>
  </w:style>
  <w:style w:type="paragraph" w:customStyle="1" w:styleId="xl93">
    <w:name w:val="xl93"/>
    <w:basedOn w:val="Normal"/>
    <w:rsid w:val="00CA657A"/>
    <w:pPr>
      <w:pBdr>
        <w:top w:val="single" w:sz="4" w:space="0" w:color="auto"/>
        <w:left w:val="single" w:sz="4" w:space="0" w:color="auto"/>
        <w:bottom w:val="single" w:sz="8" w:space="0" w:color="auto"/>
        <w:right w:val="single" w:sz="4" w:space="0" w:color="auto"/>
      </w:pBdr>
      <w:shd w:val="clear" w:color="000000" w:fill="8EA9DB"/>
      <w:spacing w:before="100" w:beforeAutospacing="1" w:after="100" w:afterAutospacing="1"/>
      <w:jc w:val="center"/>
    </w:pPr>
    <w:rPr>
      <w:rFonts w:ascii="SimSun" w:hAnsi="SimSun" w:cs="SimSun"/>
      <w:color w:val="FF0000"/>
      <w:sz w:val="16"/>
      <w:szCs w:val="16"/>
      <w:lang w:val="en-US" w:eastAsia="zh-CN"/>
    </w:rPr>
  </w:style>
  <w:style w:type="paragraph" w:customStyle="1" w:styleId="xl94">
    <w:name w:val="xl94"/>
    <w:basedOn w:val="Normal"/>
    <w:rsid w:val="00CA657A"/>
    <w:pPr>
      <w:pBdr>
        <w:top w:val="single" w:sz="8" w:space="0" w:color="auto"/>
        <w:left w:val="single" w:sz="8" w:space="0" w:color="auto"/>
        <w:bottom w:val="single" w:sz="4" w:space="0" w:color="auto"/>
        <w:right w:val="single" w:sz="4" w:space="0" w:color="auto"/>
      </w:pBdr>
      <w:spacing w:before="100" w:beforeAutospacing="1" w:after="100" w:afterAutospacing="1"/>
      <w:jc w:val="center"/>
    </w:pPr>
    <w:rPr>
      <w:rFonts w:ascii="SimSun" w:hAnsi="SimSun" w:cs="SimSun"/>
      <w:sz w:val="16"/>
      <w:szCs w:val="16"/>
      <w:lang w:val="en-US" w:eastAsia="zh-CN"/>
    </w:rPr>
  </w:style>
  <w:style w:type="paragraph" w:customStyle="1" w:styleId="xl95">
    <w:name w:val="xl95"/>
    <w:basedOn w:val="Normal"/>
    <w:rsid w:val="00CA657A"/>
    <w:pPr>
      <w:pBdr>
        <w:top w:val="single" w:sz="4" w:space="0" w:color="auto"/>
        <w:left w:val="single" w:sz="8" w:space="0" w:color="auto"/>
        <w:bottom w:val="single" w:sz="4" w:space="0" w:color="auto"/>
        <w:right w:val="single" w:sz="4" w:space="0" w:color="auto"/>
      </w:pBdr>
      <w:spacing w:before="100" w:beforeAutospacing="1" w:after="100" w:afterAutospacing="1"/>
      <w:jc w:val="center"/>
    </w:pPr>
    <w:rPr>
      <w:rFonts w:ascii="SimSun" w:hAnsi="SimSun" w:cs="SimSun"/>
      <w:sz w:val="16"/>
      <w:szCs w:val="16"/>
      <w:lang w:val="en-US" w:eastAsia="zh-CN"/>
    </w:rPr>
  </w:style>
  <w:style w:type="paragraph" w:customStyle="1" w:styleId="xl96">
    <w:name w:val="xl96"/>
    <w:basedOn w:val="Normal"/>
    <w:rsid w:val="00CA657A"/>
    <w:pPr>
      <w:pBdr>
        <w:top w:val="single" w:sz="4" w:space="0" w:color="auto"/>
        <w:left w:val="single" w:sz="8" w:space="0" w:color="auto"/>
        <w:bottom w:val="single" w:sz="8" w:space="0" w:color="auto"/>
        <w:right w:val="single" w:sz="4" w:space="0" w:color="auto"/>
      </w:pBdr>
      <w:spacing w:before="100" w:beforeAutospacing="1" w:after="100" w:afterAutospacing="1"/>
      <w:jc w:val="center"/>
    </w:pPr>
    <w:rPr>
      <w:rFonts w:ascii="SimSun" w:hAnsi="SimSun" w:cs="SimSun"/>
      <w:sz w:val="16"/>
      <w:szCs w:val="16"/>
      <w:lang w:val="en-US" w:eastAsia="zh-CN"/>
    </w:rPr>
  </w:style>
  <w:style w:type="paragraph" w:customStyle="1" w:styleId="xl97">
    <w:name w:val="xl97"/>
    <w:basedOn w:val="Normal"/>
    <w:rsid w:val="00CA657A"/>
    <w:pPr>
      <w:pBdr>
        <w:top w:val="single" w:sz="8" w:space="0" w:color="auto"/>
        <w:left w:val="single" w:sz="4" w:space="0" w:color="auto"/>
        <w:bottom w:val="single" w:sz="4" w:space="0" w:color="auto"/>
        <w:right w:val="single" w:sz="8" w:space="0" w:color="auto"/>
      </w:pBdr>
      <w:shd w:val="clear" w:color="000000" w:fill="D9E1F2"/>
      <w:spacing w:before="100" w:beforeAutospacing="1" w:after="100" w:afterAutospacing="1"/>
      <w:jc w:val="center"/>
    </w:pPr>
    <w:rPr>
      <w:rFonts w:ascii="SimSun" w:hAnsi="SimSun" w:cs="SimSun"/>
      <w:sz w:val="16"/>
      <w:szCs w:val="16"/>
      <w:lang w:val="en-US" w:eastAsia="zh-CN"/>
    </w:rPr>
  </w:style>
  <w:style w:type="paragraph" w:customStyle="1" w:styleId="xl98">
    <w:name w:val="xl98"/>
    <w:basedOn w:val="Normal"/>
    <w:rsid w:val="00CA657A"/>
    <w:pPr>
      <w:pBdr>
        <w:top w:val="single" w:sz="4" w:space="0" w:color="auto"/>
        <w:left w:val="single" w:sz="4" w:space="0" w:color="auto"/>
        <w:bottom w:val="single" w:sz="8" w:space="0" w:color="auto"/>
        <w:right w:val="single" w:sz="8" w:space="0" w:color="auto"/>
      </w:pBdr>
      <w:shd w:val="clear" w:color="000000" w:fill="D9E1F2"/>
      <w:spacing w:before="100" w:beforeAutospacing="1" w:after="100" w:afterAutospacing="1"/>
      <w:jc w:val="center"/>
    </w:pPr>
    <w:rPr>
      <w:rFonts w:ascii="SimSun" w:hAnsi="SimSun" w:cs="SimSun"/>
      <w:sz w:val="16"/>
      <w:szCs w:val="16"/>
      <w:lang w:val="en-US" w:eastAsia="zh-CN"/>
    </w:rPr>
  </w:style>
  <w:style w:type="paragraph" w:customStyle="1" w:styleId="xl99">
    <w:name w:val="xl99"/>
    <w:basedOn w:val="Normal"/>
    <w:rsid w:val="00CA657A"/>
    <w:pPr>
      <w:pBdr>
        <w:top w:val="single" w:sz="8" w:space="0" w:color="auto"/>
        <w:left w:val="single" w:sz="4" w:space="0" w:color="auto"/>
        <w:bottom w:val="single" w:sz="4" w:space="0" w:color="auto"/>
        <w:right w:val="single" w:sz="4" w:space="0" w:color="auto"/>
      </w:pBdr>
      <w:shd w:val="clear" w:color="000000" w:fill="8EA9DB"/>
      <w:spacing w:before="100" w:beforeAutospacing="1" w:after="100" w:afterAutospacing="1"/>
      <w:jc w:val="center"/>
    </w:pPr>
    <w:rPr>
      <w:rFonts w:ascii="SimSun" w:hAnsi="SimSun" w:cs="SimSun"/>
      <w:sz w:val="16"/>
      <w:szCs w:val="16"/>
      <w:lang w:val="en-US" w:eastAsia="zh-CN"/>
    </w:rPr>
  </w:style>
  <w:style w:type="paragraph" w:customStyle="1" w:styleId="xl100">
    <w:name w:val="xl100"/>
    <w:basedOn w:val="Normal"/>
    <w:rsid w:val="00CA657A"/>
    <w:pPr>
      <w:pBdr>
        <w:top w:val="single" w:sz="8" w:space="0" w:color="auto"/>
        <w:left w:val="single" w:sz="4" w:space="0" w:color="auto"/>
        <w:right w:val="single" w:sz="4" w:space="0" w:color="auto"/>
      </w:pBdr>
      <w:shd w:val="clear" w:color="000000" w:fill="8EA9DB"/>
      <w:spacing w:before="100" w:beforeAutospacing="1" w:after="100" w:afterAutospacing="1"/>
      <w:jc w:val="center"/>
    </w:pPr>
    <w:rPr>
      <w:rFonts w:ascii="SimSun" w:hAnsi="SimSun" w:cs="SimSun"/>
      <w:sz w:val="16"/>
      <w:szCs w:val="16"/>
      <w:lang w:val="en-US" w:eastAsia="zh-CN"/>
    </w:rPr>
  </w:style>
  <w:style w:type="paragraph" w:customStyle="1" w:styleId="xl101">
    <w:name w:val="xl101"/>
    <w:basedOn w:val="Normal"/>
    <w:rsid w:val="00CA657A"/>
    <w:pPr>
      <w:pBdr>
        <w:top w:val="single" w:sz="4" w:space="0" w:color="auto"/>
        <w:left w:val="single" w:sz="4" w:space="0" w:color="auto"/>
        <w:bottom w:val="single" w:sz="4" w:space="0" w:color="auto"/>
        <w:right w:val="single" w:sz="4" w:space="0" w:color="auto"/>
      </w:pBdr>
      <w:shd w:val="clear" w:color="000000" w:fill="8EA9DB"/>
      <w:spacing w:before="100" w:beforeAutospacing="1" w:after="100" w:afterAutospacing="1"/>
    </w:pPr>
    <w:rPr>
      <w:rFonts w:ascii="SimSun" w:hAnsi="SimSun" w:cs="SimSun"/>
      <w:sz w:val="16"/>
      <w:szCs w:val="16"/>
      <w:lang w:val="en-US" w:eastAsia="zh-CN"/>
    </w:rPr>
  </w:style>
  <w:style w:type="paragraph" w:customStyle="1" w:styleId="xl102">
    <w:name w:val="xl102"/>
    <w:basedOn w:val="Normal"/>
    <w:rsid w:val="00CA657A"/>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pPr>
    <w:rPr>
      <w:rFonts w:ascii="SimSun" w:hAnsi="SimSun" w:cs="SimSun"/>
      <w:sz w:val="16"/>
      <w:szCs w:val="16"/>
      <w:lang w:val="en-US" w:eastAsia="zh-CN"/>
    </w:rPr>
  </w:style>
  <w:style w:type="paragraph" w:customStyle="1" w:styleId="xl103">
    <w:name w:val="xl103"/>
    <w:basedOn w:val="Normal"/>
    <w:rsid w:val="00CA657A"/>
    <w:pPr>
      <w:pBdr>
        <w:top w:val="single" w:sz="4" w:space="0" w:color="auto"/>
        <w:left w:val="single" w:sz="4" w:space="0" w:color="auto"/>
        <w:bottom w:val="single" w:sz="4" w:space="0" w:color="auto"/>
        <w:right w:val="single" w:sz="4" w:space="0" w:color="auto"/>
      </w:pBdr>
      <w:shd w:val="clear" w:color="000000" w:fill="8EA9DB"/>
      <w:spacing w:before="100" w:beforeAutospacing="1" w:after="100" w:afterAutospacing="1"/>
      <w:jc w:val="center"/>
    </w:pPr>
    <w:rPr>
      <w:rFonts w:ascii="SimSun" w:hAnsi="SimSun" w:cs="SimSun"/>
      <w:sz w:val="16"/>
      <w:szCs w:val="16"/>
      <w:lang w:val="en-US" w:eastAsia="zh-CN"/>
    </w:rPr>
  </w:style>
  <w:style w:type="paragraph" w:customStyle="1" w:styleId="xl104">
    <w:name w:val="xl104"/>
    <w:basedOn w:val="Normal"/>
    <w:rsid w:val="00CA657A"/>
    <w:pPr>
      <w:pBdr>
        <w:top w:val="single" w:sz="8" w:space="0" w:color="auto"/>
        <w:left w:val="single" w:sz="4" w:space="0" w:color="auto"/>
        <w:right w:val="single" w:sz="4" w:space="0" w:color="auto"/>
      </w:pBdr>
      <w:shd w:val="clear" w:color="000000" w:fill="D9E1F2"/>
      <w:spacing w:before="100" w:beforeAutospacing="1" w:after="100" w:afterAutospacing="1"/>
      <w:jc w:val="center"/>
    </w:pPr>
    <w:rPr>
      <w:rFonts w:ascii="SimSun" w:hAnsi="SimSun" w:cs="SimSun"/>
      <w:sz w:val="16"/>
      <w:szCs w:val="16"/>
      <w:lang w:val="en-US" w:eastAsia="zh-CN"/>
    </w:rPr>
  </w:style>
  <w:style w:type="paragraph" w:customStyle="1" w:styleId="xl105">
    <w:name w:val="xl105"/>
    <w:basedOn w:val="Normal"/>
    <w:rsid w:val="00CA657A"/>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jc w:val="center"/>
    </w:pPr>
    <w:rPr>
      <w:rFonts w:ascii="SimSun" w:hAnsi="SimSun" w:cs="SimSun"/>
      <w:sz w:val="16"/>
      <w:szCs w:val="16"/>
      <w:lang w:val="en-US" w:eastAsia="zh-CN"/>
    </w:rPr>
  </w:style>
  <w:style w:type="paragraph" w:customStyle="1" w:styleId="xl106">
    <w:name w:val="xl106"/>
    <w:basedOn w:val="Normal"/>
    <w:rsid w:val="00CA657A"/>
    <w:pPr>
      <w:pBdr>
        <w:top w:val="single" w:sz="8" w:space="0" w:color="auto"/>
        <w:left w:val="single" w:sz="4" w:space="0" w:color="auto"/>
        <w:right w:val="single" w:sz="4" w:space="0" w:color="auto"/>
      </w:pBdr>
      <w:shd w:val="clear" w:color="000000" w:fill="D9E1F2"/>
      <w:spacing w:before="100" w:beforeAutospacing="1" w:after="100" w:afterAutospacing="1"/>
    </w:pPr>
    <w:rPr>
      <w:rFonts w:ascii="SimSun" w:hAnsi="SimSun" w:cs="SimSun"/>
      <w:sz w:val="16"/>
      <w:szCs w:val="16"/>
      <w:lang w:val="en-US" w:eastAsia="zh-CN"/>
    </w:rPr>
  </w:style>
  <w:style w:type="paragraph" w:customStyle="1" w:styleId="xl107">
    <w:name w:val="xl107"/>
    <w:basedOn w:val="Normal"/>
    <w:rsid w:val="00CA657A"/>
    <w:pPr>
      <w:pBdr>
        <w:left w:val="single" w:sz="4" w:space="0" w:color="auto"/>
        <w:right w:val="single" w:sz="4" w:space="0" w:color="auto"/>
      </w:pBdr>
      <w:shd w:val="clear" w:color="000000" w:fill="D9E1F2"/>
      <w:spacing w:before="100" w:beforeAutospacing="1" w:after="100" w:afterAutospacing="1"/>
    </w:pPr>
    <w:rPr>
      <w:rFonts w:ascii="SimSun" w:hAnsi="SimSun" w:cs="SimSun"/>
      <w:sz w:val="16"/>
      <w:szCs w:val="16"/>
      <w:lang w:val="en-US" w:eastAsia="zh-CN"/>
    </w:rPr>
  </w:style>
  <w:style w:type="paragraph" w:customStyle="1" w:styleId="xl108">
    <w:name w:val="xl108"/>
    <w:basedOn w:val="Normal"/>
    <w:rsid w:val="00CA657A"/>
    <w:pPr>
      <w:pBdr>
        <w:top w:val="single" w:sz="8" w:space="0" w:color="auto"/>
        <w:left w:val="single" w:sz="8" w:space="0" w:color="auto"/>
        <w:bottom w:val="single" w:sz="8" w:space="0" w:color="auto"/>
        <w:right w:val="double" w:sz="6" w:space="0" w:color="auto"/>
      </w:pBdr>
      <w:shd w:val="clear" w:color="000000" w:fill="E7E6E6"/>
      <w:spacing w:before="100" w:beforeAutospacing="1" w:after="100" w:afterAutospacing="1"/>
      <w:jc w:val="center"/>
    </w:pPr>
    <w:rPr>
      <w:rFonts w:ascii="Arial" w:hAnsi="Arial" w:cs="Arial"/>
      <w:sz w:val="15"/>
      <w:szCs w:val="15"/>
      <w:lang w:val="en-US" w:eastAsia="zh-CN"/>
    </w:rPr>
  </w:style>
  <w:style w:type="paragraph" w:customStyle="1" w:styleId="xl109">
    <w:name w:val="xl109"/>
    <w:basedOn w:val="Normal"/>
    <w:rsid w:val="00CA657A"/>
    <w:pPr>
      <w:pBdr>
        <w:top w:val="single" w:sz="4" w:space="0" w:color="auto"/>
        <w:bottom w:val="single" w:sz="4" w:space="0" w:color="auto"/>
        <w:right w:val="single" w:sz="4" w:space="0" w:color="auto"/>
      </w:pBdr>
      <w:spacing w:before="100" w:beforeAutospacing="1" w:after="100" w:afterAutospacing="1"/>
      <w:jc w:val="center"/>
    </w:pPr>
    <w:rPr>
      <w:rFonts w:ascii="SimSun" w:hAnsi="SimSun" w:cs="SimSun"/>
      <w:sz w:val="16"/>
      <w:szCs w:val="16"/>
      <w:lang w:val="en-US" w:eastAsia="zh-CN"/>
    </w:rPr>
  </w:style>
  <w:style w:type="paragraph" w:customStyle="1" w:styleId="xl110">
    <w:name w:val="xl110"/>
    <w:basedOn w:val="Normal"/>
    <w:rsid w:val="00CA657A"/>
    <w:pPr>
      <w:pBdr>
        <w:top w:val="single" w:sz="4" w:space="0" w:color="auto"/>
        <w:bottom w:val="single" w:sz="8" w:space="0" w:color="auto"/>
        <w:right w:val="single" w:sz="4" w:space="0" w:color="auto"/>
      </w:pBdr>
      <w:spacing w:before="100" w:beforeAutospacing="1" w:after="100" w:afterAutospacing="1"/>
      <w:jc w:val="center"/>
    </w:pPr>
    <w:rPr>
      <w:rFonts w:ascii="SimSun" w:hAnsi="SimSun" w:cs="SimSun"/>
      <w:sz w:val="16"/>
      <w:szCs w:val="16"/>
      <w:lang w:val="en-US" w:eastAsia="zh-CN"/>
    </w:rPr>
  </w:style>
  <w:style w:type="paragraph" w:customStyle="1" w:styleId="xl111">
    <w:name w:val="xl111"/>
    <w:basedOn w:val="Normal"/>
    <w:rsid w:val="00CA657A"/>
    <w:pPr>
      <w:pBdr>
        <w:top w:val="single" w:sz="8" w:space="0" w:color="auto"/>
        <w:bottom w:val="single" w:sz="4" w:space="0" w:color="auto"/>
        <w:right w:val="single" w:sz="4" w:space="0" w:color="auto"/>
      </w:pBdr>
      <w:spacing w:before="100" w:beforeAutospacing="1" w:after="100" w:afterAutospacing="1"/>
      <w:jc w:val="center"/>
    </w:pPr>
    <w:rPr>
      <w:rFonts w:ascii="SimSun" w:hAnsi="SimSun" w:cs="SimSun"/>
      <w:sz w:val="16"/>
      <w:szCs w:val="16"/>
      <w:lang w:val="en-US" w:eastAsia="zh-CN"/>
    </w:rPr>
  </w:style>
  <w:style w:type="paragraph" w:customStyle="1" w:styleId="xl112">
    <w:name w:val="xl112"/>
    <w:basedOn w:val="Normal"/>
    <w:rsid w:val="00CA657A"/>
    <w:pPr>
      <w:pBdr>
        <w:top w:val="single" w:sz="8" w:space="0" w:color="auto"/>
        <w:left w:val="single" w:sz="4" w:space="0" w:color="auto"/>
        <w:bottom w:val="single" w:sz="4" w:space="0" w:color="auto"/>
        <w:right w:val="double" w:sz="6" w:space="0" w:color="auto"/>
      </w:pBdr>
      <w:shd w:val="clear" w:color="000000" w:fill="8EA9DB"/>
      <w:spacing w:before="100" w:beforeAutospacing="1" w:after="100" w:afterAutospacing="1"/>
      <w:jc w:val="center"/>
    </w:pPr>
    <w:rPr>
      <w:rFonts w:ascii="SimSun" w:hAnsi="SimSun" w:cs="SimSun"/>
      <w:sz w:val="16"/>
      <w:szCs w:val="16"/>
      <w:lang w:val="en-US" w:eastAsia="zh-CN"/>
    </w:rPr>
  </w:style>
  <w:style w:type="paragraph" w:customStyle="1" w:styleId="xl113">
    <w:name w:val="xl113"/>
    <w:basedOn w:val="Normal"/>
    <w:rsid w:val="00CA657A"/>
    <w:pPr>
      <w:pBdr>
        <w:top w:val="single" w:sz="4" w:space="0" w:color="auto"/>
        <w:left w:val="single" w:sz="4" w:space="0" w:color="auto"/>
        <w:bottom w:val="single" w:sz="4" w:space="0" w:color="auto"/>
        <w:right w:val="double" w:sz="6" w:space="0" w:color="auto"/>
      </w:pBdr>
      <w:shd w:val="clear" w:color="000000" w:fill="8EA9DB"/>
      <w:spacing w:before="100" w:beforeAutospacing="1" w:after="100" w:afterAutospacing="1"/>
      <w:jc w:val="center"/>
    </w:pPr>
    <w:rPr>
      <w:rFonts w:ascii="SimSun" w:hAnsi="SimSun" w:cs="SimSun"/>
      <w:sz w:val="16"/>
      <w:szCs w:val="16"/>
      <w:lang w:val="en-US" w:eastAsia="zh-CN"/>
    </w:rPr>
  </w:style>
  <w:style w:type="paragraph" w:customStyle="1" w:styleId="xl114">
    <w:name w:val="xl114"/>
    <w:basedOn w:val="Normal"/>
    <w:rsid w:val="00CA657A"/>
    <w:pPr>
      <w:pBdr>
        <w:top w:val="single" w:sz="4" w:space="0" w:color="auto"/>
        <w:left w:val="single" w:sz="4" w:space="0" w:color="auto"/>
        <w:bottom w:val="single" w:sz="8" w:space="0" w:color="auto"/>
        <w:right w:val="double" w:sz="6" w:space="0" w:color="auto"/>
      </w:pBdr>
      <w:shd w:val="clear" w:color="000000" w:fill="8EA9DB"/>
      <w:spacing w:before="100" w:beforeAutospacing="1" w:after="100" w:afterAutospacing="1"/>
      <w:jc w:val="center"/>
    </w:pPr>
    <w:rPr>
      <w:rFonts w:ascii="SimSun" w:hAnsi="SimSun" w:cs="SimSun"/>
      <w:sz w:val="16"/>
      <w:szCs w:val="16"/>
      <w:lang w:val="en-US" w:eastAsia="zh-CN"/>
    </w:rPr>
  </w:style>
  <w:style w:type="paragraph" w:customStyle="1" w:styleId="xl115">
    <w:name w:val="xl115"/>
    <w:basedOn w:val="Normal"/>
    <w:rsid w:val="00CA657A"/>
    <w:pPr>
      <w:pBdr>
        <w:top w:val="single" w:sz="8" w:space="0" w:color="auto"/>
        <w:left w:val="single" w:sz="4" w:space="0" w:color="auto"/>
        <w:bottom w:val="single" w:sz="4" w:space="0" w:color="auto"/>
        <w:right w:val="double" w:sz="6" w:space="0" w:color="auto"/>
      </w:pBdr>
      <w:shd w:val="clear" w:color="000000" w:fill="D9E1F2"/>
      <w:spacing w:before="100" w:beforeAutospacing="1" w:after="100" w:afterAutospacing="1"/>
      <w:jc w:val="center"/>
    </w:pPr>
    <w:rPr>
      <w:rFonts w:ascii="SimSun" w:hAnsi="SimSun" w:cs="SimSun"/>
      <w:sz w:val="16"/>
      <w:szCs w:val="16"/>
      <w:lang w:val="en-US" w:eastAsia="zh-CN"/>
    </w:rPr>
  </w:style>
  <w:style w:type="paragraph" w:customStyle="1" w:styleId="xl116">
    <w:name w:val="xl116"/>
    <w:basedOn w:val="Normal"/>
    <w:rsid w:val="00CA657A"/>
    <w:pPr>
      <w:pBdr>
        <w:top w:val="single" w:sz="4" w:space="0" w:color="auto"/>
        <w:left w:val="single" w:sz="4" w:space="0" w:color="auto"/>
        <w:bottom w:val="single" w:sz="4" w:space="0" w:color="auto"/>
        <w:right w:val="double" w:sz="6" w:space="0" w:color="auto"/>
      </w:pBdr>
      <w:shd w:val="clear" w:color="000000" w:fill="D9E1F2"/>
      <w:spacing w:before="100" w:beforeAutospacing="1" w:after="100" w:afterAutospacing="1"/>
      <w:jc w:val="center"/>
    </w:pPr>
    <w:rPr>
      <w:rFonts w:ascii="SimSun" w:hAnsi="SimSun" w:cs="SimSun"/>
      <w:sz w:val="16"/>
      <w:szCs w:val="16"/>
      <w:lang w:val="en-US" w:eastAsia="zh-CN"/>
    </w:rPr>
  </w:style>
  <w:style w:type="paragraph" w:customStyle="1" w:styleId="xl117">
    <w:name w:val="xl117"/>
    <w:basedOn w:val="Normal"/>
    <w:rsid w:val="00CA657A"/>
    <w:pPr>
      <w:pBdr>
        <w:top w:val="single" w:sz="4" w:space="0" w:color="auto"/>
        <w:left w:val="single" w:sz="4" w:space="0" w:color="auto"/>
        <w:bottom w:val="single" w:sz="8" w:space="0" w:color="auto"/>
        <w:right w:val="double" w:sz="6" w:space="0" w:color="auto"/>
      </w:pBdr>
      <w:shd w:val="clear" w:color="000000" w:fill="D9E1F2"/>
      <w:spacing w:before="100" w:beforeAutospacing="1" w:after="100" w:afterAutospacing="1"/>
      <w:jc w:val="center"/>
    </w:pPr>
    <w:rPr>
      <w:rFonts w:ascii="SimSun" w:hAnsi="SimSun" w:cs="SimSun"/>
      <w:sz w:val="16"/>
      <w:szCs w:val="16"/>
      <w:lang w:val="en-US" w:eastAsia="zh-CN"/>
    </w:rPr>
  </w:style>
  <w:style w:type="character" w:customStyle="1" w:styleId="MTEquationSection">
    <w:name w:val="MTEquationSection"/>
    <w:rsid w:val="00CA657A"/>
    <w:rPr>
      <w:rFonts w:ascii="Arial" w:hAnsi="Arial"/>
      <w:vanish w:val="0"/>
      <w:color w:val="FF0000"/>
      <w:sz w:val="24"/>
    </w:rPr>
  </w:style>
  <w:style w:type="paragraph" w:customStyle="1" w:styleId="Bulletedo1">
    <w:name w:val="Bulleted o 1"/>
    <w:basedOn w:val="Normal"/>
    <w:rsid w:val="00CA657A"/>
    <w:pPr>
      <w:numPr>
        <w:numId w:val="59"/>
      </w:numPr>
      <w:overflowPunct w:val="0"/>
      <w:autoSpaceDE w:val="0"/>
      <w:autoSpaceDN w:val="0"/>
      <w:adjustRightInd w:val="0"/>
      <w:textAlignment w:val="baseline"/>
    </w:pPr>
    <w:rPr>
      <w:lang w:val="en-US"/>
    </w:rPr>
  </w:style>
  <w:style w:type="paragraph" w:customStyle="1" w:styleId="Equation">
    <w:name w:val="Equation"/>
    <w:basedOn w:val="Normal"/>
    <w:next w:val="Normal"/>
    <w:rsid w:val="00CA657A"/>
    <w:pPr>
      <w:tabs>
        <w:tab w:val="right" w:pos="10206"/>
      </w:tabs>
      <w:overflowPunct w:val="0"/>
      <w:autoSpaceDE w:val="0"/>
      <w:autoSpaceDN w:val="0"/>
      <w:adjustRightInd w:val="0"/>
      <w:spacing w:after="220"/>
      <w:ind w:left="1298"/>
      <w:textAlignment w:val="baseline"/>
    </w:pPr>
    <w:rPr>
      <w:rFonts w:ascii="Arial" w:hAnsi="Arial"/>
      <w:sz w:val="22"/>
      <w:lang w:val="en-US" w:eastAsia="zh-CN"/>
    </w:rPr>
  </w:style>
  <w:style w:type="paragraph" w:customStyle="1" w:styleId="11BodyText">
    <w:name w:val="11 BodyText"/>
    <w:basedOn w:val="Normal"/>
    <w:rsid w:val="00CA657A"/>
    <w:pPr>
      <w:overflowPunct w:val="0"/>
      <w:autoSpaceDE w:val="0"/>
      <w:autoSpaceDN w:val="0"/>
      <w:adjustRightInd w:val="0"/>
      <w:spacing w:after="220"/>
      <w:ind w:left="1298"/>
      <w:textAlignment w:val="baseline"/>
    </w:pPr>
    <w:rPr>
      <w:rFonts w:ascii="Arial" w:hAnsi="Arial"/>
      <w:sz w:val="22"/>
      <w:lang w:val="en-US"/>
    </w:rPr>
  </w:style>
  <w:style w:type="paragraph" w:customStyle="1" w:styleId="bodyCharCharChar">
    <w:name w:val="body Char Char Char"/>
    <w:basedOn w:val="Normal"/>
    <w:rsid w:val="00CA657A"/>
    <w:pPr>
      <w:tabs>
        <w:tab w:val="left" w:pos="2160"/>
      </w:tabs>
      <w:overflowPunct w:val="0"/>
      <w:autoSpaceDE w:val="0"/>
      <w:autoSpaceDN w:val="0"/>
      <w:adjustRightInd w:val="0"/>
      <w:spacing w:before="120" w:after="120" w:line="280" w:lineRule="atLeast"/>
      <w:jc w:val="both"/>
      <w:textAlignment w:val="baseline"/>
    </w:pPr>
    <w:rPr>
      <w:rFonts w:ascii="New York" w:hAnsi="New York"/>
      <w:sz w:val="24"/>
      <w:lang w:val="en-US"/>
    </w:rPr>
  </w:style>
  <w:style w:type="paragraph" w:customStyle="1" w:styleId="body">
    <w:name w:val="body"/>
    <w:basedOn w:val="Normal"/>
    <w:rsid w:val="00CA657A"/>
    <w:pPr>
      <w:tabs>
        <w:tab w:val="left" w:pos="2160"/>
      </w:tabs>
      <w:overflowPunct w:val="0"/>
      <w:autoSpaceDE w:val="0"/>
      <w:autoSpaceDN w:val="0"/>
      <w:adjustRightInd w:val="0"/>
      <w:spacing w:before="120" w:after="120" w:line="280" w:lineRule="atLeast"/>
      <w:jc w:val="both"/>
      <w:textAlignment w:val="baseline"/>
    </w:pPr>
    <w:rPr>
      <w:rFonts w:ascii="New York" w:hAnsi="New York"/>
      <w:sz w:val="24"/>
      <w:lang w:val="en-US"/>
    </w:rPr>
  </w:style>
  <w:style w:type="character" w:customStyle="1" w:styleId="Head2AChar1">
    <w:name w:val="Head2A Char1"/>
    <w:aliases w:val="2 Char1,H2 Char2,UNDERRUBRIK 1-2 Char1,DO NOT USE_h2 Char1,h2 Char2,h21 Char1,H2 Char Char1,h2 Char Char1,Header 2 Char1,Header2 Char1,22 Char1,heading2 Char1,2nd level Char1,H21 Char1,H22 Char1,H23 Char1,H24 Char1,H25 Char"/>
    <w:rsid w:val="00CA657A"/>
    <w:rPr>
      <w:rFonts w:ascii="Arial" w:hAnsi="Arial"/>
      <w:sz w:val="32"/>
      <w:lang w:val="en-GB" w:eastAsia="en-US"/>
    </w:rPr>
  </w:style>
  <w:style w:type="character" w:customStyle="1" w:styleId="CharChar3">
    <w:name w:val="Char Char3"/>
    <w:rsid w:val="00CA657A"/>
    <w:rPr>
      <w:rFonts w:ascii="Arial" w:hAnsi="Arial"/>
      <w:sz w:val="36"/>
      <w:lang w:val="en-GB" w:eastAsia="en-US" w:bidi="ar-SA"/>
    </w:rPr>
  </w:style>
  <w:style w:type="character" w:customStyle="1" w:styleId="CharChar2">
    <w:name w:val="Char Char2"/>
    <w:rsid w:val="00CA657A"/>
    <w:rPr>
      <w:rFonts w:ascii="Arial" w:hAnsi="Arial"/>
      <w:sz w:val="32"/>
      <w:lang w:val="en-GB" w:eastAsia="en-US" w:bidi="ar-SA"/>
    </w:rPr>
  </w:style>
  <w:style w:type="character" w:customStyle="1" w:styleId="CharChar1">
    <w:name w:val="Char Char1"/>
    <w:rsid w:val="00CA657A"/>
    <w:rPr>
      <w:rFonts w:ascii="Arial" w:hAnsi="Arial"/>
      <w:sz w:val="28"/>
      <w:lang w:val="en-GB" w:eastAsia="en-US" w:bidi="ar-SA"/>
    </w:rPr>
  </w:style>
  <w:style w:type="character" w:customStyle="1" w:styleId="CharChar">
    <w:name w:val="Char Char"/>
    <w:rsid w:val="00CA657A"/>
    <w:rPr>
      <w:rFonts w:ascii="Arial" w:hAnsi="Arial"/>
      <w:sz w:val="22"/>
      <w:lang w:val="en-GB" w:eastAsia="en-US" w:bidi="ar-SA"/>
    </w:rPr>
  </w:style>
  <w:style w:type="table" w:styleId="DarkList-Accent6">
    <w:name w:val="Dark List Accent 6"/>
    <w:basedOn w:val="TableNormal"/>
    <w:uiPriority w:val="70"/>
    <w:rsid w:val="00CA657A"/>
    <w:rPr>
      <w:rFonts w:ascii="CG Times (WN)" w:hAnsi="CG Times (WN)"/>
      <w:color w:val="FFFFFF"/>
      <w:lang w:val="en-US" w:eastAsia="ko-KR"/>
    </w:rPr>
    <w:tblPr>
      <w:tblStyleRowBandSize w:val="1"/>
      <w:tblStyleColBandSize w:val="1"/>
    </w:tblPr>
    <w:tcPr>
      <w:shd w:val="clear" w:color="auto" w:fill="F79646"/>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974706"/>
      </w:tcPr>
    </w:tblStylePr>
    <w:tblStylePr w:type="firstCol">
      <w:tblPr/>
      <w:tcPr>
        <w:tcBorders>
          <w:top w:val="nil"/>
          <w:left w:val="nil"/>
          <w:bottom w:val="nil"/>
          <w:right w:val="single" w:sz="18" w:space="0" w:color="FFFFFF"/>
          <w:insideH w:val="nil"/>
          <w:insideV w:val="nil"/>
        </w:tcBorders>
        <w:shd w:val="clear" w:color="auto" w:fill="E36C0A"/>
      </w:tcPr>
    </w:tblStylePr>
    <w:tblStylePr w:type="lastCol">
      <w:tblPr/>
      <w:tcPr>
        <w:tcBorders>
          <w:top w:val="nil"/>
          <w:left w:val="single" w:sz="18" w:space="0" w:color="FFFFFF"/>
          <w:bottom w:val="nil"/>
          <w:right w:val="nil"/>
          <w:insideH w:val="nil"/>
          <w:insideV w:val="nil"/>
        </w:tcBorders>
        <w:shd w:val="clear" w:color="auto" w:fill="E36C0A"/>
      </w:tcPr>
    </w:tblStylePr>
    <w:tblStylePr w:type="band1Vert">
      <w:tblPr/>
      <w:tcPr>
        <w:tcBorders>
          <w:top w:val="nil"/>
          <w:left w:val="nil"/>
          <w:bottom w:val="nil"/>
          <w:right w:val="nil"/>
          <w:insideH w:val="nil"/>
          <w:insideV w:val="nil"/>
        </w:tcBorders>
        <w:shd w:val="clear" w:color="auto" w:fill="E36C0A"/>
      </w:tcPr>
    </w:tblStylePr>
    <w:tblStylePr w:type="band1Horz">
      <w:tblPr/>
      <w:tcPr>
        <w:tcBorders>
          <w:top w:val="nil"/>
          <w:left w:val="nil"/>
          <w:bottom w:val="nil"/>
          <w:right w:val="nil"/>
          <w:insideH w:val="nil"/>
          <w:insideV w:val="nil"/>
        </w:tcBorders>
        <w:shd w:val="clear" w:color="auto" w:fill="E36C0A"/>
      </w:tcPr>
    </w:tblStylePr>
  </w:style>
  <w:style w:type="paragraph" w:customStyle="1" w:styleId="a4">
    <w:name w:val="テキスト"/>
    <w:basedOn w:val="Normal"/>
    <w:link w:val="a5"/>
    <w:qFormat/>
    <w:rsid w:val="00CA657A"/>
    <w:pPr>
      <w:widowControl w:val="0"/>
      <w:spacing w:afterLines="50" w:after="200" w:line="320" w:lineRule="exact"/>
      <w:ind w:firstLineChars="100" w:firstLine="210"/>
      <w:jc w:val="both"/>
    </w:pPr>
    <w:rPr>
      <w:rFonts w:ascii="Century" w:eastAsia="MS Mincho" w:hAnsi="Century"/>
      <w:kern w:val="2"/>
      <w:sz w:val="21"/>
      <w:szCs w:val="22"/>
      <w:lang w:eastAsia="ja-JP"/>
    </w:rPr>
  </w:style>
  <w:style w:type="character" w:customStyle="1" w:styleId="a5">
    <w:name w:val="テキスト (文字)"/>
    <w:link w:val="a4"/>
    <w:rsid w:val="00CA657A"/>
    <w:rPr>
      <w:rFonts w:ascii="Century" w:eastAsia="MS Mincho" w:hAnsi="Century"/>
      <w:kern w:val="2"/>
      <w:sz w:val="21"/>
      <w:szCs w:val="22"/>
      <w:lang w:eastAsia="ja-JP"/>
    </w:rPr>
  </w:style>
  <w:style w:type="paragraph" w:customStyle="1" w:styleId="gmail-msolistparagraph">
    <w:name w:val="gmail-msolistparagraph"/>
    <w:basedOn w:val="Normal"/>
    <w:uiPriority w:val="99"/>
    <w:semiHidden/>
    <w:rsid w:val="00CA657A"/>
    <w:pPr>
      <w:spacing w:before="75" w:after="75"/>
    </w:pPr>
    <w:rPr>
      <w:rFonts w:ascii="Malgun Gothic" w:eastAsia="Malgun Gothic" w:hAnsi="Malgun Gothic" w:cs="Calibri"/>
      <w:lang w:val="sv-SE" w:eastAsia="sv-SE"/>
    </w:rPr>
  </w:style>
  <w:style w:type="paragraph" w:customStyle="1" w:styleId="gmail-b2">
    <w:name w:val="gmail-b2"/>
    <w:basedOn w:val="Normal"/>
    <w:uiPriority w:val="99"/>
    <w:semiHidden/>
    <w:rsid w:val="00CA657A"/>
    <w:pPr>
      <w:spacing w:before="75" w:after="75"/>
    </w:pPr>
    <w:rPr>
      <w:rFonts w:ascii="Malgun Gothic" w:eastAsia="Malgun Gothic" w:hAnsi="Malgun Gothic" w:cs="Calibri"/>
      <w:lang w:val="sv-SE" w:eastAsia="sv-SE"/>
    </w:rPr>
  </w:style>
  <w:style w:type="character" w:customStyle="1" w:styleId="onecomwebmail-spelle">
    <w:name w:val="onecomwebmail-spelle"/>
    <w:basedOn w:val="DefaultParagraphFont"/>
    <w:rsid w:val="00CA657A"/>
  </w:style>
  <w:style w:type="paragraph" w:customStyle="1" w:styleId="onecomwebmail-msolistparagraph">
    <w:name w:val="onecomwebmail-msolistparagraph"/>
    <w:basedOn w:val="Normal"/>
    <w:rsid w:val="00CA657A"/>
    <w:pPr>
      <w:spacing w:before="100" w:beforeAutospacing="1" w:after="100" w:afterAutospacing="1"/>
    </w:pPr>
    <w:rPr>
      <w:sz w:val="24"/>
      <w:szCs w:val="24"/>
      <w:lang w:val="sv-SE" w:eastAsia="sv-SE"/>
    </w:rPr>
  </w:style>
  <w:style w:type="paragraph" w:customStyle="1" w:styleId="onecomwebmail-tah">
    <w:name w:val="onecomwebmail-tah"/>
    <w:basedOn w:val="Normal"/>
    <w:rsid w:val="00CA657A"/>
    <w:pPr>
      <w:spacing w:before="100" w:beforeAutospacing="1" w:after="100" w:afterAutospacing="1"/>
    </w:pPr>
    <w:rPr>
      <w:sz w:val="24"/>
      <w:szCs w:val="24"/>
      <w:lang w:val="sv-SE" w:eastAsia="sv-SE"/>
    </w:rPr>
  </w:style>
  <w:style w:type="paragraph" w:customStyle="1" w:styleId="onecomwebmail-tac">
    <w:name w:val="onecomwebmail-tac"/>
    <w:basedOn w:val="Normal"/>
    <w:rsid w:val="00CA657A"/>
    <w:pPr>
      <w:spacing w:before="100" w:beforeAutospacing="1" w:after="100" w:afterAutospacing="1"/>
    </w:pPr>
    <w:rPr>
      <w:sz w:val="24"/>
      <w:szCs w:val="24"/>
      <w:lang w:val="sv-SE" w:eastAsia="sv-SE"/>
    </w:rPr>
  </w:style>
  <w:style w:type="character" w:customStyle="1" w:styleId="onecomwebmail-font">
    <w:name w:val="onecomwebmail-font"/>
    <w:basedOn w:val="DefaultParagraphFont"/>
    <w:rsid w:val="00CA657A"/>
  </w:style>
  <w:style w:type="character" w:customStyle="1" w:styleId="onecomwebmail-size">
    <w:name w:val="onecomwebmail-size"/>
    <w:basedOn w:val="DefaultParagraphFont"/>
    <w:rsid w:val="00CA657A"/>
  </w:style>
  <w:style w:type="character" w:customStyle="1" w:styleId="B4Char">
    <w:name w:val="B4 Char"/>
    <w:link w:val="B4"/>
    <w:rsid w:val="00E31DED"/>
    <w:rPr>
      <w:lang w:eastAsia="en-US"/>
    </w:rPr>
  </w:style>
  <w:style w:type="table" w:customStyle="1" w:styleId="TableGrid1">
    <w:name w:val="Table Grid1"/>
    <w:basedOn w:val="TableNormal"/>
    <w:next w:val="TableGrid"/>
    <w:uiPriority w:val="59"/>
    <w:rsid w:val="00E9420D"/>
    <w:pPr>
      <w:overflowPunct w:val="0"/>
      <w:autoSpaceDE w:val="0"/>
      <w:autoSpaceDN w:val="0"/>
      <w:adjustRightInd w:val="0"/>
      <w:spacing w:after="180"/>
      <w:textAlignment w:val="baseline"/>
    </w:pPr>
    <w:rPr>
      <w:rFonts w:eastAsia="MS Minch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3GPPAgreements">
    <w:name w:val="3GPP Agreements"/>
    <w:basedOn w:val="Normal"/>
    <w:link w:val="3GPPAgreementsChar"/>
    <w:qFormat/>
    <w:rsid w:val="00E9420D"/>
    <w:pPr>
      <w:numPr>
        <w:numId w:val="67"/>
      </w:numPr>
      <w:overflowPunct w:val="0"/>
      <w:autoSpaceDE w:val="0"/>
      <w:autoSpaceDN w:val="0"/>
      <w:adjustRightInd w:val="0"/>
      <w:spacing w:before="60" w:after="60"/>
      <w:jc w:val="both"/>
      <w:textAlignment w:val="baseline"/>
    </w:pPr>
    <w:rPr>
      <w:sz w:val="22"/>
      <w:lang w:val="en-US" w:eastAsia="zh-CN"/>
    </w:rPr>
  </w:style>
  <w:style w:type="character" w:customStyle="1" w:styleId="3GPPAgreementsChar">
    <w:name w:val="3GPP Agreements Char"/>
    <w:link w:val="3GPPAgreements"/>
    <w:rsid w:val="00E9420D"/>
    <w:rPr>
      <w:rFonts w:eastAsia="SimSun"/>
      <w:sz w:val="22"/>
      <w:lang w:val="en-US" w:eastAsia="zh-CN"/>
    </w:rPr>
  </w:style>
  <w:style w:type="paragraph" w:customStyle="1" w:styleId="Style1">
    <w:name w:val="Style1"/>
    <w:basedOn w:val="Normal"/>
    <w:link w:val="Style1Char"/>
    <w:qFormat/>
    <w:rsid w:val="00E9420D"/>
    <w:pPr>
      <w:spacing w:after="100" w:afterAutospacing="1" w:line="300" w:lineRule="auto"/>
      <w:ind w:firstLine="360"/>
      <w:contextualSpacing/>
      <w:jc w:val="both"/>
    </w:pPr>
    <w:rPr>
      <w:lang w:val="en-US" w:eastAsia="zh-CN"/>
    </w:rPr>
  </w:style>
  <w:style w:type="character" w:customStyle="1" w:styleId="Style1Char">
    <w:name w:val="Style1 Char"/>
    <w:link w:val="Style1"/>
    <w:qFormat/>
    <w:rsid w:val="00E9420D"/>
    <w:rPr>
      <w:rFonts w:eastAsia="SimSun"/>
      <w:lang w:val="en-US" w:eastAsia="zh-CN"/>
    </w:rPr>
  </w:style>
  <w:style w:type="character" w:customStyle="1" w:styleId="fontstyle01">
    <w:name w:val="fontstyle01"/>
    <w:basedOn w:val="DefaultParagraphFont"/>
    <w:rsid w:val="00E9420D"/>
    <w:rPr>
      <w:rFonts w:ascii="Times New Roman" w:hAnsi="Times New Roman" w:cs="Times New Roman" w:hint="default"/>
      <w:b w:val="0"/>
      <w:bCs w:val="0"/>
      <w:i/>
      <w:iCs/>
      <w:color w:val="000000"/>
      <w:sz w:val="20"/>
      <w:szCs w:val="20"/>
    </w:rPr>
  </w:style>
  <w:style w:type="paragraph" w:customStyle="1" w:styleId="xmsonormal">
    <w:name w:val="x_msonormal"/>
    <w:basedOn w:val="Normal"/>
    <w:rsid w:val="002734EA"/>
    <w:pPr>
      <w:spacing w:after="0"/>
    </w:pPr>
    <w:rPr>
      <w:rFonts w:ascii="Calibri" w:eastAsiaTheme="minorHAnsi" w:hAnsi="Calibri" w:cs="Calibri"/>
      <w:sz w:val="22"/>
      <w:szCs w:val="22"/>
      <w:lang w:val="en-US"/>
    </w:rPr>
  </w:style>
  <w:style w:type="numbering" w:customStyle="1" w:styleId="NoList1">
    <w:name w:val="No List1"/>
    <w:next w:val="NoList"/>
    <w:uiPriority w:val="99"/>
    <w:semiHidden/>
    <w:unhideWhenUsed/>
    <w:rsid w:val="00E21265"/>
  </w:style>
  <w:style w:type="numbering" w:customStyle="1" w:styleId="110">
    <w:name w:val="无列表11"/>
    <w:next w:val="NoList"/>
    <w:uiPriority w:val="99"/>
    <w:semiHidden/>
    <w:unhideWhenUsed/>
    <w:rsid w:val="00E21265"/>
  </w:style>
  <w:style w:type="paragraph" w:customStyle="1" w:styleId="LGTdoc">
    <w:name w:val="LGTdoc_본문"/>
    <w:basedOn w:val="Normal"/>
    <w:link w:val="LGTdocChar"/>
    <w:qFormat/>
    <w:rsid w:val="00E21265"/>
    <w:pPr>
      <w:widowControl w:val="0"/>
      <w:autoSpaceDE w:val="0"/>
      <w:autoSpaceDN w:val="0"/>
      <w:adjustRightInd w:val="0"/>
      <w:snapToGrid w:val="0"/>
      <w:spacing w:before="60" w:afterLines="50" w:after="120" w:line="264" w:lineRule="auto"/>
      <w:ind w:left="851" w:hanging="284"/>
      <w:jc w:val="both"/>
    </w:pPr>
    <w:rPr>
      <w:rFonts w:eastAsia="Batang"/>
      <w:kern w:val="2"/>
      <w:sz w:val="22"/>
      <w:szCs w:val="24"/>
      <w:lang w:val="en-US" w:eastAsia="x-none"/>
    </w:rPr>
  </w:style>
  <w:style w:type="character" w:customStyle="1" w:styleId="LGTdocChar">
    <w:name w:val="LGTdoc_본문 Char"/>
    <w:link w:val="LGTdoc"/>
    <w:qFormat/>
    <w:rsid w:val="00E21265"/>
    <w:rPr>
      <w:rFonts w:eastAsia="Batang"/>
      <w:kern w:val="2"/>
      <w:sz w:val="22"/>
      <w:szCs w:val="24"/>
      <w:lang w:val="en-US" w:eastAsia="x-none"/>
    </w:rPr>
  </w:style>
  <w:style w:type="paragraph" w:customStyle="1" w:styleId="0Maintext">
    <w:name w:val="0 Main text"/>
    <w:basedOn w:val="maintext"/>
    <w:link w:val="0MaintextChar"/>
    <w:rsid w:val="00E21265"/>
    <w:pPr>
      <w:spacing w:before="100" w:beforeAutospacing="1" w:after="100" w:afterAutospacing="1" w:line="240" w:lineRule="auto"/>
      <w:ind w:firstLineChars="0" w:firstLine="360"/>
    </w:pPr>
    <w:rPr>
      <w:rFonts w:cs="Batang"/>
      <w:lang w:eastAsia="en-US"/>
    </w:rPr>
  </w:style>
  <w:style w:type="character" w:customStyle="1" w:styleId="0MaintextChar">
    <w:name w:val="0 Main text Char"/>
    <w:basedOn w:val="maintextChar"/>
    <w:link w:val="0Maintext"/>
    <w:rsid w:val="00E21265"/>
    <w:rPr>
      <w:rFonts w:eastAsia="Malgun Gothic" w:cs="Batang"/>
      <w:lang w:eastAsia="en-US"/>
    </w:rPr>
  </w:style>
  <w:style w:type="paragraph" w:customStyle="1" w:styleId="LGTdoc1">
    <w:name w:val="LGTdoc_제목1"/>
    <w:basedOn w:val="Normal"/>
    <w:rsid w:val="00E21265"/>
    <w:pPr>
      <w:adjustRightInd w:val="0"/>
      <w:snapToGrid w:val="0"/>
      <w:spacing w:beforeLines="50" w:before="120" w:after="100" w:afterAutospacing="1"/>
      <w:jc w:val="both"/>
    </w:pPr>
    <w:rPr>
      <w:rFonts w:eastAsia="Batang"/>
      <w:b/>
      <w:snapToGrid w:val="0"/>
      <w:sz w:val="28"/>
      <w:lang w:eastAsia="ko-KR"/>
    </w:rPr>
  </w:style>
  <w:style w:type="paragraph" w:customStyle="1" w:styleId="b20">
    <w:name w:val="b20"/>
    <w:basedOn w:val="Normal"/>
    <w:uiPriority w:val="99"/>
    <w:rsid w:val="00C709FE"/>
    <w:pPr>
      <w:spacing w:after="0"/>
    </w:pPr>
    <w:rPr>
      <w:rFonts w:ascii="Calibri" w:eastAsiaTheme="minorHAnsi" w:hAnsi="Calibri" w:cs="Calibri"/>
      <w:sz w:val="22"/>
      <w:szCs w:val="22"/>
      <w:lang w:val="en-US"/>
    </w:rPr>
  </w:style>
  <w:style w:type="character" w:customStyle="1" w:styleId="B5Char">
    <w:name w:val="B5 Char"/>
    <w:link w:val="B5"/>
    <w:rsid w:val="008C2148"/>
    <w:rPr>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3210195">
      <w:bodyDiv w:val="1"/>
      <w:marLeft w:val="0"/>
      <w:marRight w:val="0"/>
      <w:marTop w:val="0"/>
      <w:marBottom w:val="0"/>
      <w:divBdr>
        <w:top w:val="none" w:sz="0" w:space="0" w:color="auto"/>
        <w:left w:val="none" w:sz="0" w:space="0" w:color="auto"/>
        <w:bottom w:val="none" w:sz="0" w:space="0" w:color="auto"/>
        <w:right w:val="none" w:sz="0" w:space="0" w:color="auto"/>
      </w:divBdr>
    </w:div>
    <w:div w:id="84109146">
      <w:bodyDiv w:val="1"/>
      <w:marLeft w:val="0"/>
      <w:marRight w:val="0"/>
      <w:marTop w:val="0"/>
      <w:marBottom w:val="0"/>
      <w:divBdr>
        <w:top w:val="none" w:sz="0" w:space="0" w:color="auto"/>
        <w:left w:val="none" w:sz="0" w:space="0" w:color="auto"/>
        <w:bottom w:val="none" w:sz="0" w:space="0" w:color="auto"/>
        <w:right w:val="none" w:sz="0" w:space="0" w:color="auto"/>
      </w:divBdr>
    </w:div>
    <w:div w:id="134876920">
      <w:bodyDiv w:val="1"/>
      <w:marLeft w:val="0"/>
      <w:marRight w:val="0"/>
      <w:marTop w:val="0"/>
      <w:marBottom w:val="0"/>
      <w:divBdr>
        <w:top w:val="none" w:sz="0" w:space="0" w:color="auto"/>
        <w:left w:val="none" w:sz="0" w:space="0" w:color="auto"/>
        <w:bottom w:val="none" w:sz="0" w:space="0" w:color="auto"/>
        <w:right w:val="none" w:sz="0" w:space="0" w:color="auto"/>
      </w:divBdr>
    </w:div>
    <w:div w:id="231430298">
      <w:bodyDiv w:val="1"/>
      <w:marLeft w:val="0"/>
      <w:marRight w:val="0"/>
      <w:marTop w:val="0"/>
      <w:marBottom w:val="0"/>
      <w:divBdr>
        <w:top w:val="none" w:sz="0" w:space="0" w:color="auto"/>
        <w:left w:val="none" w:sz="0" w:space="0" w:color="auto"/>
        <w:bottom w:val="none" w:sz="0" w:space="0" w:color="auto"/>
        <w:right w:val="none" w:sz="0" w:space="0" w:color="auto"/>
      </w:divBdr>
    </w:div>
    <w:div w:id="277951451">
      <w:bodyDiv w:val="1"/>
      <w:marLeft w:val="0"/>
      <w:marRight w:val="0"/>
      <w:marTop w:val="0"/>
      <w:marBottom w:val="0"/>
      <w:divBdr>
        <w:top w:val="none" w:sz="0" w:space="0" w:color="auto"/>
        <w:left w:val="none" w:sz="0" w:space="0" w:color="auto"/>
        <w:bottom w:val="none" w:sz="0" w:space="0" w:color="auto"/>
        <w:right w:val="none" w:sz="0" w:space="0" w:color="auto"/>
      </w:divBdr>
    </w:div>
    <w:div w:id="446896016">
      <w:bodyDiv w:val="1"/>
      <w:marLeft w:val="0"/>
      <w:marRight w:val="0"/>
      <w:marTop w:val="0"/>
      <w:marBottom w:val="0"/>
      <w:divBdr>
        <w:top w:val="none" w:sz="0" w:space="0" w:color="auto"/>
        <w:left w:val="none" w:sz="0" w:space="0" w:color="auto"/>
        <w:bottom w:val="none" w:sz="0" w:space="0" w:color="auto"/>
        <w:right w:val="none" w:sz="0" w:space="0" w:color="auto"/>
      </w:divBdr>
    </w:div>
    <w:div w:id="493692594">
      <w:bodyDiv w:val="1"/>
      <w:marLeft w:val="0"/>
      <w:marRight w:val="0"/>
      <w:marTop w:val="0"/>
      <w:marBottom w:val="0"/>
      <w:divBdr>
        <w:top w:val="none" w:sz="0" w:space="0" w:color="auto"/>
        <w:left w:val="none" w:sz="0" w:space="0" w:color="auto"/>
        <w:bottom w:val="none" w:sz="0" w:space="0" w:color="auto"/>
        <w:right w:val="none" w:sz="0" w:space="0" w:color="auto"/>
      </w:divBdr>
    </w:div>
    <w:div w:id="512956327">
      <w:bodyDiv w:val="1"/>
      <w:marLeft w:val="0"/>
      <w:marRight w:val="0"/>
      <w:marTop w:val="0"/>
      <w:marBottom w:val="0"/>
      <w:divBdr>
        <w:top w:val="none" w:sz="0" w:space="0" w:color="auto"/>
        <w:left w:val="none" w:sz="0" w:space="0" w:color="auto"/>
        <w:bottom w:val="none" w:sz="0" w:space="0" w:color="auto"/>
        <w:right w:val="none" w:sz="0" w:space="0" w:color="auto"/>
      </w:divBdr>
    </w:div>
    <w:div w:id="608783077">
      <w:bodyDiv w:val="1"/>
      <w:marLeft w:val="0"/>
      <w:marRight w:val="0"/>
      <w:marTop w:val="0"/>
      <w:marBottom w:val="0"/>
      <w:divBdr>
        <w:top w:val="none" w:sz="0" w:space="0" w:color="auto"/>
        <w:left w:val="none" w:sz="0" w:space="0" w:color="auto"/>
        <w:bottom w:val="none" w:sz="0" w:space="0" w:color="auto"/>
        <w:right w:val="none" w:sz="0" w:space="0" w:color="auto"/>
      </w:divBdr>
    </w:div>
    <w:div w:id="728067984">
      <w:bodyDiv w:val="1"/>
      <w:marLeft w:val="0"/>
      <w:marRight w:val="0"/>
      <w:marTop w:val="0"/>
      <w:marBottom w:val="0"/>
      <w:divBdr>
        <w:top w:val="none" w:sz="0" w:space="0" w:color="auto"/>
        <w:left w:val="none" w:sz="0" w:space="0" w:color="auto"/>
        <w:bottom w:val="none" w:sz="0" w:space="0" w:color="auto"/>
        <w:right w:val="none" w:sz="0" w:space="0" w:color="auto"/>
      </w:divBdr>
    </w:div>
    <w:div w:id="795758972">
      <w:bodyDiv w:val="1"/>
      <w:marLeft w:val="0"/>
      <w:marRight w:val="0"/>
      <w:marTop w:val="0"/>
      <w:marBottom w:val="0"/>
      <w:divBdr>
        <w:top w:val="none" w:sz="0" w:space="0" w:color="auto"/>
        <w:left w:val="none" w:sz="0" w:space="0" w:color="auto"/>
        <w:bottom w:val="none" w:sz="0" w:space="0" w:color="auto"/>
        <w:right w:val="none" w:sz="0" w:space="0" w:color="auto"/>
      </w:divBdr>
    </w:div>
    <w:div w:id="849100175">
      <w:bodyDiv w:val="1"/>
      <w:marLeft w:val="0"/>
      <w:marRight w:val="0"/>
      <w:marTop w:val="0"/>
      <w:marBottom w:val="0"/>
      <w:divBdr>
        <w:top w:val="none" w:sz="0" w:space="0" w:color="auto"/>
        <w:left w:val="none" w:sz="0" w:space="0" w:color="auto"/>
        <w:bottom w:val="none" w:sz="0" w:space="0" w:color="auto"/>
        <w:right w:val="none" w:sz="0" w:space="0" w:color="auto"/>
      </w:divBdr>
    </w:div>
    <w:div w:id="853769443">
      <w:bodyDiv w:val="1"/>
      <w:marLeft w:val="0"/>
      <w:marRight w:val="0"/>
      <w:marTop w:val="0"/>
      <w:marBottom w:val="0"/>
      <w:divBdr>
        <w:top w:val="none" w:sz="0" w:space="0" w:color="auto"/>
        <w:left w:val="none" w:sz="0" w:space="0" w:color="auto"/>
        <w:bottom w:val="none" w:sz="0" w:space="0" w:color="auto"/>
        <w:right w:val="none" w:sz="0" w:space="0" w:color="auto"/>
      </w:divBdr>
    </w:div>
    <w:div w:id="904805460">
      <w:bodyDiv w:val="1"/>
      <w:marLeft w:val="0"/>
      <w:marRight w:val="0"/>
      <w:marTop w:val="0"/>
      <w:marBottom w:val="0"/>
      <w:divBdr>
        <w:top w:val="none" w:sz="0" w:space="0" w:color="auto"/>
        <w:left w:val="none" w:sz="0" w:space="0" w:color="auto"/>
        <w:bottom w:val="none" w:sz="0" w:space="0" w:color="auto"/>
        <w:right w:val="none" w:sz="0" w:space="0" w:color="auto"/>
      </w:divBdr>
    </w:div>
    <w:div w:id="985738561">
      <w:bodyDiv w:val="1"/>
      <w:marLeft w:val="0"/>
      <w:marRight w:val="0"/>
      <w:marTop w:val="0"/>
      <w:marBottom w:val="0"/>
      <w:divBdr>
        <w:top w:val="none" w:sz="0" w:space="0" w:color="auto"/>
        <w:left w:val="none" w:sz="0" w:space="0" w:color="auto"/>
        <w:bottom w:val="none" w:sz="0" w:space="0" w:color="auto"/>
        <w:right w:val="none" w:sz="0" w:space="0" w:color="auto"/>
      </w:divBdr>
    </w:div>
    <w:div w:id="991063410">
      <w:bodyDiv w:val="1"/>
      <w:marLeft w:val="0"/>
      <w:marRight w:val="0"/>
      <w:marTop w:val="0"/>
      <w:marBottom w:val="0"/>
      <w:divBdr>
        <w:top w:val="none" w:sz="0" w:space="0" w:color="auto"/>
        <w:left w:val="none" w:sz="0" w:space="0" w:color="auto"/>
        <w:bottom w:val="none" w:sz="0" w:space="0" w:color="auto"/>
        <w:right w:val="none" w:sz="0" w:space="0" w:color="auto"/>
      </w:divBdr>
    </w:div>
    <w:div w:id="1038624242">
      <w:bodyDiv w:val="1"/>
      <w:marLeft w:val="0"/>
      <w:marRight w:val="0"/>
      <w:marTop w:val="0"/>
      <w:marBottom w:val="0"/>
      <w:divBdr>
        <w:top w:val="none" w:sz="0" w:space="0" w:color="auto"/>
        <w:left w:val="none" w:sz="0" w:space="0" w:color="auto"/>
        <w:bottom w:val="none" w:sz="0" w:space="0" w:color="auto"/>
        <w:right w:val="none" w:sz="0" w:space="0" w:color="auto"/>
      </w:divBdr>
    </w:div>
    <w:div w:id="1078283846">
      <w:bodyDiv w:val="1"/>
      <w:marLeft w:val="0"/>
      <w:marRight w:val="0"/>
      <w:marTop w:val="0"/>
      <w:marBottom w:val="0"/>
      <w:divBdr>
        <w:top w:val="none" w:sz="0" w:space="0" w:color="auto"/>
        <w:left w:val="none" w:sz="0" w:space="0" w:color="auto"/>
        <w:bottom w:val="none" w:sz="0" w:space="0" w:color="auto"/>
        <w:right w:val="none" w:sz="0" w:space="0" w:color="auto"/>
      </w:divBdr>
    </w:div>
    <w:div w:id="1239897849">
      <w:bodyDiv w:val="1"/>
      <w:marLeft w:val="0"/>
      <w:marRight w:val="0"/>
      <w:marTop w:val="0"/>
      <w:marBottom w:val="0"/>
      <w:divBdr>
        <w:top w:val="none" w:sz="0" w:space="0" w:color="auto"/>
        <w:left w:val="none" w:sz="0" w:space="0" w:color="auto"/>
        <w:bottom w:val="none" w:sz="0" w:space="0" w:color="auto"/>
        <w:right w:val="none" w:sz="0" w:space="0" w:color="auto"/>
      </w:divBdr>
    </w:div>
    <w:div w:id="1298027028">
      <w:bodyDiv w:val="1"/>
      <w:marLeft w:val="0"/>
      <w:marRight w:val="0"/>
      <w:marTop w:val="0"/>
      <w:marBottom w:val="0"/>
      <w:divBdr>
        <w:top w:val="none" w:sz="0" w:space="0" w:color="auto"/>
        <w:left w:val="none" w:sz="0" w:space="0" w:color="auto"/>
        <w:bottom w:val="none" w:sz="0" w:space="0" w:color="auto"/>
        <w:right w:val="none" w:sz="0" w:space="0" w:color="auto"/>
      </w:divBdr>
    </w:div>
    <w:div w:id="1473474507">
      <w:bodyDiv w:val="1"/>
      <w:marLeft w:val="0"/>
      <w:marRight w:val="0"/>
      <w:marTop w:val="0"/>
      <w:marBottom w:val="0"/>
      <w:divBdr>
        <w:top w:val="none" w:sz="0" w:space="0" w:color="auto"/>
        <w:left w:val="none" w:sz="0" w:space="0" w:color="auto"/>
        <w:bottom w:val="none" w:sz="0" w:space="0" w:color="auto"/>
        <w:right w:val="none" w:sz="0" w:space="0" w:color="auto"/>
      </w:divBdr>
    </w:div>
    <w:div w:id="1496722566">
      <w:bodyDiv w:val="1"/>
      <w:marLeft w:val="0"/>
      <w:marRight w:val="0"/>
      <w:marTop w:val="0"/>
      <w:marBottom w:val="0"/>
      <w:divBdr>
        <w:top w:val="none" w:sz="0" w:space="0" w:color="auto"/>
        <w:left w:val="none" w:sz="0" w:space="0" w:color="auto"/>
        <w:bottom w:val="none" w:sz="0" w:space="0" w:color="auto"/>
        <w:right w:val="none" w:sz="0" w:space="0" w:color="auto"/>
      </w:divBdr>
    </w:div>
    <w:div w:id="1565801173">
      <w:bodyDiv w:val="1"/>
      <w:marLeft w:val="0"/>
      <w:marRight w:val="0"/>
      <w:marTop w:val="0"/>
      <w:marBottom w:val="0"/>
      <w:divBdr>
        <w:top w:val="none" w:sz="0" w:space="0" w:color="auto"/>
        <w:left w:val="none" w:sz="0" w:space="0" w:color="auto"/>
        <w:bottom w:val="none" w:sz="0" w:space="0" w:color="auto"/>
        <w:right w:val="none" w:sz="0" w:space="0" w:color="auto"/>
      </w:divBdr>
    </w:div>
    <w:div w:id="1589650306">
      <w:bodyDiv w:val="1"/>
      <w:marLeft w:val="0"/>
      <w:marRight w:val="0"/>
      <w:marTop w:val="0"/>
      <w:marBottom w:val="0"/>
      <w:divBdr>
        <w:top w:val="none" w:sz="0" w:space="0" w:color="auto"/>
        <w:left w:val="none" w:sz="0" w:space="0" w:color="auto"/>
        <w:bottom w:val="none" w:sz="0" w:space="0" w:color="auto"/>
        <w:right w:val="none" w:sz="0" w:space="0" w:color="auto"/>
      </w:divBdr>
    </w:div>
    <w:div w:id="1647465234">
      <w:bodyDiv w:val="1"/>
      <w:marLeft w:val="0"/>
      <w:marRight w:val="0"/>
      <w:marTop w:val="0"/>
      <w:marBottom w:val="0"/>
      <w:divBdr>
        <w:top w:val="none" w:sz="0" w:space="0" w:color="auto"/>
        <w:left w:val="none" w:sz="0" w:space="0" w:color="auto"/>
        <w:bottom w:val="none" w:sz="0" w:space="0" w:color="auto"/>
        <w:right w:val="none" w:sz="0" w:space="0" w:color="auto"/>
      </w:divBdr>
    </w:div>
    <w:div w:id="1656295671">
      <w:bodyDiv w:val="1"/>
      <w:marLeft w:val="0"/>
      <w:marRight w:val="0"/>
      <w:marTop w:val="0"/>
      <w:marBottom w:val="0"/>
      <w:divBdr>
        <w:top w:val="none" w:sz="0" w:space="0" w:color="auto"/>
        <w:left w:val="none" w:sz="0" w:space="0" w:color="auto"/>
        <w:bottom w:val="none" w:sz="0" w:space="0" w:color="auto"/>
        <w:right w:val="none" w:sz="0" w:space="0" w:color="auto"/>
      </w:divBdr>
    </w:div>
    <w:div w:id="1706058625">
      <w:bodyDiv w:val="1"/>
      <w:marLeft w:val="0"/>
      <w:marRight w:val="0"/>
      <w:marTop w:val="0"/>
      <w:marBottom w:val="0"/>
      <w:divBdr>
        <w:top w:val="none" w:sz="0" w:space="0" w:color="auto"/>
        <w:left w:val="none" w:sz="0" w:space="0" w:color="auto"/>
        <w:bottom w:val="none" w:sz="0" w:space="0" w:color="auto"/>
        <w:right w:val="none" w:sz="0" w:space="0" w:color="auto"/>
      </w:divBdr>
    </w:div>
    <w:div w:id="1809471711">
      <w:bodyDiv w:val="1"/>
      <w:marLeft w:val="0"/>
      <w:marRight w:val="0"/>
      <w:marTop w:val="0"/>
      <w:marBottom w:val="0"/>
      <w:divBdr>
        <w:top w:val="none" w:sz="0" w:space="0" w:color="auto"/>
        <w:left w:val="none" w:sz="0" w:space="0" w:color="auto"/>
        <w:bottom w:val="none" w:sz="0" w:space="0" w:color="auto"/>
        <w:right w:val="none" w:sz="0" w:space="0" w:color="auto"/>
      </w:divBdr>
    </w:div>
    <w:div w:id="1991329803">
      <w:bodyDiv w:val="1"/>
      <w:marLeft w:val="0"/>
      <w:marRight w:val="0"/>
      <w:marTop w:val="0"/>
      <w:marBottom w:val="0"/>
      <w:divBdr>
        <w:top w:val="none" w:sz="0" w:space="0" w:color="auto"/>
        <w:left w:val="none" w:sz="0" w:space="0" w:color="auto"/>
        <w:bottom w:val="none" w:sz="0" w:space="0" w:color="auto"/>
        <w:right w:val="none" w:sz="0" w:space="0" w:color="auto"/>
      </w:divBdr>
    </w:div>
    <w:div w:id="2045010967">
      <w:bodyDiv w:val="1"/>
      <w:marLeft w:val="0"/>
      <w:marRight w:val="0"/>
      <w:marTop w:val="0"/>
      <w:marBottom w:val="0"/>
      <w:divBdr>
        <w:top w:val="none" w:sz="0" w:space="0" w:color="auto"/>
        <w:left w:val="none" w:sz="0" w:space="0" w:color="auto"/>
        <w:bottom w:val="none" w:sz="0" w:space="0" w:color="auto"/>
        <w:right w:val="none" w:sz="0" w:space="0" w:color="auto"/>
      </w:divBdr>
    </w:div>
    <w:div w:id="205288036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customizations.xml.rels><?xml version="1.0" encoding="UTF-8" standalone="yes"?>
<Relationships xmlns="http://schemas.openxmlformats.org/package/2006/relationships"><Relationship Id="rId1" Type="http://schemas.microsoft.com/office/2006/relationships/attachedToolbars" Target="attachedToolbars.bin"/></Relationships>
</file>

<file path=word/_rels/document.xml.rels><?xml version="1.0" encoding="UTF-8" standalone="yes"?>
<Relationships xmlns="http://schemas.openxmlformats.org/package/2006/relationships"><Relationship Id="rId117" Type="http://schemas.openxmlformats.org/officeDocument/2006/relationships/image" Target="media/image108.wmf"/><Relationship Id="rId671" Type="http://schemas.openxmlformats.org/officeDocument/2006/relationships/image" Target="media/image657.wmf"/><Relationship Id="rId769" Type="http://schemas.openxmlformats.org/officeDocument/2006/relationships/image" Target="media/image755.wmf"/><Relationship Id="rId21" Type="http://schemas.openxmlformats.org/officeDocument/2006/relationships/image" Target="media/image13.wmf"/><Relationship Id="rId324" Type="http://schemas.openxmlformats.org/officeDocument/2006/relationships/image" Target="media/image313.wmf"/><Relationship Id="rId531" Type="http://schemas.openxmlformats.org/officeDocument/2006/relationships/image" Target="media/image520.wmf"/><Relationship Id="rId629" Type="http://schemas.openxmlformats.org/officeDocument/2006/relationships/image" Target="media/image617.wmf"/><Relationship Id="rId170" Type="http://schemas.openxmlformats.org/officeDocument/2006/relationships/image" Target="media/image160.wmf"/><Relationship Id="rId836" Type="http://schemas.openxmlformats.org/officeDocument/2006/relationships/image" Target="media/image822.wmf"/><Relationship Id="rId268" Type="http://schemas.openxmlformats.org/officeDocument/2006/relationships/image" Target="media/image258.wmf"/><Relationship Id="rId475" Type="http://schemas.openxmlformats.org/officeDocument/2006/relationships/image" Target="media/image464.wmf"/><Relationship Id="rId682" Type="http://schemas.openxmlformats.org/officeDocument/2006/relationships/image" Target="media/image668.wmf"/><Relationship Id="rId903" Type="http://schemas.openxmlformats.org/officeDocument/2006/relationships/image" Target="media/image889.wmf"/><Relationship Id="rId32" Type="http://schemas.openxmlformats.org/officeDocument/2006/relationships/image" Target="media/image24.wmf"/><Relationship Id="rId128" Type="http://schemas.openxmlformats.org/officeDocument/2006/relationships/image" Target="media/image118.wmf"/><Relationship Id="rId335" Type="http://schemas.openxmlformats.org/officeDocument/2006/relationships/image" Target="media/image324.wmf"/><Relationship Id="rId542" Type="http://schemas.openxmlformats.org/officeDocument/2006/relationships/image" Target="media/image530.wmf"/><Relationship Id="rId181" Type="http://schemas.openxmlformats.org/officeDocument/2006/relationships/image" Target="media/image171.wmf"/><Relationship Id="rId402" Type="http://schemas.openxmlformats.org/officeDocument/2006/relationships/image" Target="media/image391.wmf"/><Relationship Id="rId847" Type="http://schemas.openxmlformats.org/officeDocument/2006/relationships/image" Target="media/image833.wmf"/><Relationship Id="rId279" Type="http://schemas.openxmlformats.org/officeDocument/2006/relationships/image" Target="media/image269.wmf"/><Relationship Id="rId486" Type="http://schemas.openxmlformats.org/officeDocument/2006/relationships/image" Target="media/image475.wmf"/><Relationship Id="rId693" Type="http://schemas.openxmlformats.org/officeDocument/2006/relationships/image" Target="media/image679.wmf"/><Relationship Id="rId707" Type="http://schemas.openxmlformats.org/officeDocument/2006/relationships/image" Target="media/image693.wmf"/><Relationship Id="rId914" Type="http://schemas.openxmlformats.org/officeDocument/2006/relationships/image" Target="media/image900.wmf"/><Relationship Id="rId43" Type="http://schemas.openxmlformats.org/officeDocument/2006/relationships/image" Target="media/image35.wmf"/><Relationship Id="rId139" Type="http://schemas.openxmlformats.org/officeDocument/2006/relationships/image" Target="media/image129.wmf"/><Relationship Id="rId346" Type="http://schemas.openxmlformats.org/officeDocument/2006/relationships/image" Target="media/image335.wmf"/><Relationship Id="rId553" Type="http://schemas.openxmlformats.org/officeDocument/2006/relationships/image" Target="media/image541.wmf"/><Relationship Id="rId760" Type="http://schemas.openxmlformats.org/officeDocument/2006/relationships/image" Target="media/image746.wmf"/><Relationship Id="rId192" Type="http://schemas.openxmlformats.org/officeDocument/2006/relationships/image" Target="media/image182.wmf"/><Relationship Id="rId206" Type="http://schemas.openxmlformats.org/officeDocument/2006/relationships/image" Target="media/image196.wmf"/><Relationship Id="rId413" Type="http://schemas.openxmlformats.org/officeDocument/2006/relationships/image" Target="media/image402.wmf"/><Relationship Id="rId858" Type="http://schemas.openxmlformats.org/officeDocument/2006/relationships/image" Target="media/image844.wmf"/><Relationship Id="rId497" Type="http://schemas.openxmlformats.org/officeDocument/2006/relationships/image" Target="media/image486.wmf"/><Relationship Id="rId620" Type="http://schemas.openxmlformats.org/officeDocument/2006/relationships/image" Target="media/image608.wmf"/><Relationship Id="rId718" Type="http://schemas.openxmlformats.org/officeDocument/2006/relationships/image" Target="media/image704.wmf"/><Relationship Id="rId925" Type="http://schemas.openxmlformats.org/officeDocument/2006/relationships/image" Target="media/image911.wmf"/><Relationship Id="rId357" Type="http://schemas.openxmlformats.org/officeDocument/2006/relationships/image" Target="media/image346.wmf"/><Relationship Id="rId54" Type="http://schemas.openxmlformats.org/officeDocument/2006/relationships/image" Target="media/image46.wmf"/><Relationship Id="rId217" Type="http://schemas.openxmlformats.org/officeDocument/2006/relationships/image" Target="media/image207.wmf"/><Relationship Id="rId564" Type="http://schemas.openxmlformats.org/officeDocument/2006/relationships/image" Target="media/image552.wmf"/><Relationship Id="rId771" Type="http://schemas.openxmlformats.org/officeDocument/2006/relationships/image" Target="media/image757.wmf"/><Relationship Id="rId869" Type="http://schemas.openxmlformats.org/officeDocument/2006/relationships/image" Target="media/image855.wmf"/><Relationship Id="rId424" Type="http://schemas.openxmlformats.org/officeDocument/2006/relationships/image" Target="media/image413.wmf"/><Relationship Id="rId631" Type="http://schemas.openxmlformats.org/officeDocument/2006/relationships/image" Target="media/image619.wmf"/><Relationship Id="rId729" Type="http://schemas.openxmlformats.org/officeDocument/2006/relationships/image" Target="media/image715.wmf"/><Relationship Id="rId270" Type="http://schemas.openxmlformats.org/officeDocument/2006/relationships/image" Target="media/image260.wmf"/><Relationship Id="rId936" Type="http://schemas.openxmlformats.org/officeDocument/2006/relationships/image" Target="media/image922.wmf"/><Relationship Id="rId65" Type="http://schemas.openxmlformats.org/officeDocument/2006/relationships/image" Target="media/image56.wmf"/><Relationship Id="rId130" Type="http://schemas.openxmlformats.org/officeDocument/2006/relationships/image" Target="media/image120.wmf"/><Relationship Id="rId368" Type="http://schemas.openxmlformats.org/officeDocument/2006/relationships/image" Target="media/image357.wmf"/><Relationship Id="rId575" Type="http://schemas.openxmlformats.org/officeDocument/2006/relationships/image" Target="media/image563.wmf"/><Relationship Id="rId782" Type="http://schemas.openxmlformats.org/officeDocument/2006/relationships/image" Target="media/image768.wmf"/><Relationship Id="rId228" Type="http://schemas.openxmlformats.org/officeDocument/2006/relationships/image" Target="media/image218.wmf"/><Relationship Id="rId435" Type="http://schemas.openxmlformats.org/officeDocument/2006/relationships/image" Target="media/image424.wmf"/><Relationship Id="rId642" Type="http://schemas.openxmlformats.org/officeDocument/2006/relationships/image" Target="media/image630.wmf"/><Relationship Id="rId281" Type="http://schemas.openxmlformats.org/officeDocument/2006/relationships/image" Target="media/image271.wmf"/><Relationship Id="rId502" Type="http://schemas.openxmlformats.org/officeDocument/2006/relationships/image" Target="media/image491.wmf"/><Relationship Id="rId947" Type="http://schemas.openxmlformats.org/officeDocument/2006/relationships/image" Target="media/image933.wmf"/><Relationship Id="rId76" Type="http://schemas.openxmlformats.org/officeDocument/2006/relationships/image" Target="media/image67.wmf"/><Relationship Id="rId141" Type="http://schemas.openxmlformats.org/officeDocument/2006/relationships/image" Target="media/image131.wmf"/><Relationship Id="rId379" Type="http://schemas.openxmlformats.org/officeDocument/2006/relationships/image" Target="media/image368.wmf"/><Relationship Id="rId586" Type="http://schemas.openxmlformats.org/officeDocument/2006/relationships/image" Target="media/image574.wmf"/><Relationship Id="rId793" Type="http://schemas.openxmlformats.org/officeDocument/2006/relationships/image" Target="media/image779.wmf"/><Relationship Id="rId807" Type="http://schemas.openxmlformats.org/officeDocument/2006/relationships/image" Target="media/image793.wmf"/><Relationship Id="rId7" Type="http://schemas.openxmlformats.org/officeDocument/2006/relationships/footnotes" Target="footnotes.xml"/><Relationship Id="rId239" Type="http://schemas.openxmlformats.org/officeDocument/2006/relationships/image" Target="media/image229.wmf"/><Relationship Id="rId446" Type="http://schemas.openxmlformats.org/officeDocument/2006/relationships/image" Target="media/image435.wmf"/><Relationship Id="rId653" Type="http://schemas.openxmlformats.org/officeDocument/2006/relationships/image" Target="media/image641.wmf"/><Relationship Id="rId292" Type="http://schemas.openxmlformats.org/officeDocument/2006/relationships/oleObject" Target="embeddings/oleObject3.bin"/><Relationship Id="rId306" Type="http://schemas.openxmlformats.org/officeDocument/2006/relationships/image" Target="media/image295.wmf"/><Relationship Id="rId860" Type="http://schemas.openxmlformats.org/officeDocument/2006/relationships/image" Target="media/image846.wmf"/><Relationship Id="rId87" Type="http://schemas.openxmlformats.org/officeDocument/2006/relationships/image" Target="media/image78.wmf"/><Relationship Id="rId513" Type="http://schemas.openxmlformats.org/officeDocument/2006/relationships/image" Target="media/image502.wmf"/><Relationship Id="rId597" Type="http://schemas.openxmlformats.org/officeDocument/2006/relationships/image" Target="media/image585.wmf"/><Relationship Id="rId720" Type="http://schemas.openxmlformats.org/officeDocument/2006/relationships/image" Target="media/image706.wmf"/><Relationship Id="rId818" Type="http://schemas.openxmlformats.org/officeDocument/2006/relationships/image" Target="media/image804.wmf"/><Relationship Id="rId152" Type="http://schemas.openxmlformats.org/officeDocument/2006/relationships/image" Target="media/image142.wmf"/><Relationship Id="rId457" Type="http://schemas.openxmlformats.org/officeDocument/2006/relationships/image" Target="media/image446.wmf"/><Relationship Id="rId664" Type="http://schemas.openxmlformats.org/officeDocument/2006/relationships/image" Target="media/image650.wmf"/><Relationship Id="rId871" Type="http://schemas.openxmlformats.org/officeDocument/2006/relationships/image" Target="media/image857.wmf"/><Relationship Id="rId14" Type="http://schemas.openxmlformats.org/officeDocument/2006/relationships/image" Target="media/image6.wmf"/><Relationship Id="rId317" Type="http://schemas.openxmlformats.org/officeDocument/2006/relationships/image" Target="media/image306.wmf"/><Relationship Id="rId524" Type="http://schemas.openxmlformats.org/officeDocument/2006/relationships/image" Target="media/image513.wmf"/><Relationship Id="rId731" Type="http://schemas.openxmlformats.org/officeDocument/2006/relationships/image" Target="media/image717.wmf"/><Relationship Id="rId98" Type="http://schemas.openxmlformats.org/officeDocument/2006/relationships/image" Target="media/image89.wmf"/><Relationship Id="rId163" Type="http://schemas.openxmlformats.org/officeDocument/2006/relationships/image" Target="media/image153.wmf"/><Relationship Id="rId370" Type="http://schemas.openxmlformats.org/officeDocument/2006/relationships/image" Target="media/image359.wmf"/><Relationship Id="rId829" Type="http://schemas.openxmlformats.org/officeDocument/2006/relationships/image" Target="media/image815.wmf"/><Relationship Id="rId230" Type="http://schemas.openxmlformats.org/officeDocument/2006/relationships/image" Target="media/image220.wmf"/><Relationship Id="rId468" Type="http://schemas.openxmlformats.org/officeDocument/2006/relationships/image" Target="media/image457.wmf"/><Relationship Id="rId675" Type="http://schemas.openxmlformats.org/officeDocument/2006/relationships/image" Target="media/image661.wmf"/><Relationship Id="rId882" Type="http://schemas.openxmlformats.org/officeDocument/2006/relationships/image" Target="media/image868.wmf"/><Relationship Id="rId25" Type="http://schemas.openxmlformats.org/officeDocument/2006/relationships/image" Target="media/image17.wmf"/><Relationship Id="rId328" Type="http://schemas.openxmlformats.org/officeDocument/2006/relationships/image" Target="media/image317.wmf"/><Relationship Id="rId535" Type="http://schemas.openxmlformats.org/officeDocument/2006/relationships/image" Target="media/image523.wmf"/><Relationship Id="rId742" Type="http://schemas.openxmlformats.org/officeDocument/2006/relationships/image" Target="media/image728.wmf"/><Relationship Id="rId174" Type="http://schemas.openxmlformats.org/officeDocument/2006/relationships/image" Target="media/image164.wmf"/><Relationship Id="rId381" Type="http://schemas.openxmlformats.org/officeDocument/2006/relationships/image" Target="media/image370.wmf"/><Relationship Id="rId602" Type="http://schemas.openxmlformats.org/officeDocument/2006/relationships/image" Target="media/image590.wmf"/><Relationship Id="rId241" Type="http://schemas.openxmlformats.org/officeDocument/2006/relationships/image" Target="media/image231.wmf"/><Relationship Id="rId479" Type="http://schemas.openxmlformats.org/officeDocument/2006/relationships/image" Target="media/image468.wmf"/><Relationship Id="rId686" Type="http://schemas.openxmlformats.org/officeDocument/2006/relationships/image" Target="media/image672.wmf"/><Relationship Id="rId893" Type="http://schemas.openxmlformats.org/officeDocument/2006/relationships/image" Target="media/image879.wmf"/><Relationship Id="rId907" Type="http://schemas.openxmlformats.org/officeDocument/2006/relationships/image" Target="media/image893.wmf"/><Relationship Id="rId36" Type="http://schemas.openxmlformats.org/officeDocument/2006/relationships/image" Target="media/image28.wmf"/><Relationship Id="rId339" Type="http://schemas.openxmlformats.org/officeDocument/2006/relationships/image" Target="media/image328.wmf"/><Relationship Id="rId546" Type="http://schemas.openxmlformats.org/officeDocument/2006/relationships/image" Target="media/image534.wmf"/><Relationship Id="rId753" Type="http://schemas.openxmlformats.org/officeDocument/2006/relationships/image" Target="media/image739.wmf"/><Relationship Id="rId101" Type="http://schemas.openxmlformats.org/officeDocument/2006/relationships/image" Target="media/image92.wmf"/><Relationship Id="rId185" Type="http://schemas.openxmlformats.org/officeDocument/2006/relationships/image" Target="media/image175.wmf"/><Relationship Id="rId406" Type="http://schemas.openxmlformats.org/officeDocument/2006/relationships/image" Target="media/image395.wmf"/><Relationship Id="rId9" Type="http://schemas.openxmlformats.org/officeDocument/2006/relationships/image" Target="media/image1.jpeg"/><Relationship Id="rId210" Type="http://schemas.openxmlformats.org/officeDocument/2006/relationships/image" Target="media/image200.wmf"/><Relationship Id="rId392" Type="http://schemas.openxmlformats.org/officeDocument/2006/relationships/image" Target="media/image381.wmf"/><Relationship Id="rId448" Type="http://schemas.openxmlformats.org/officeDocument/2006/relationships/image" Target="media/image437.wmf"/><Relationship Id="rId613" Type="http://schemas.openxmlformats.org/officeDocument/2006/relationships/image" Target="media/image601.wmf"/><Relationship Id="rId655" Type="http://schemas.openxmlformats.org/officeDocument/2006/relationships/image" Target="media/image643.wmf"/><Relationship Id="rId697" Type="http://schemas.openxmlformats.org/officeDocument/2006/relationships/image" Target="media/image683.wmf"/><Relationship Id="rId820" Type="http://schemas.openxmlformats.org/officeDocument/2006/relationships/image" Target="media/image806.wmf"/><Relationship Id="rId862" Type="http://schemas.openxmlformats.org/officeDocument/2006/relationships/image" Target="media/image848.wmf"/><Relationship Id="rId918" Type="http://schemas.openxmlformats.org/officeDocument/2006/relationships/image" Target="media/image904.wmf"/><Relationship Id="rId252" Type="http://schemas.openxmlformats.org/officeDocument/2006/relationships/image" Target="media/image242.wmf"/><Relationship Id="rId294" Type="http://schemas.openxmlformats.org/officeDocument/2006/relationships/image" Target="media/image283.wmf"/><Relationship Id="rId308" Type="http://schemas.openxmlformats.org/officeDocument/2006/relationships/image" Target="media/image297.wmf"/><Relationship Id="rId515" Type="http://schemas.openxmlformats.org/officeDocument/2006/relationships/image" Target="media/image504.wmf"/><Relationship Id="rId722" Type="http://schemas.openxmlformats.org/officeDocument/2006/relationships/image" Target="media/image708.wmf"/><Relationship Id="rId47" Type="http://schemas.openxmlformats.org/officeDocument/2006/relationships/image" Target="media/image39.wmf"/><Relationship Id="rId89" Type="http://schemas.openxmlformats.org/officeDocument/2006/relationships/image" Target="media/image80.wmf"/><Relationship Id="rId112" Type="http://schemas.openxmlformats.org/officeDocument/2006/relationships/image" Target="media/image103.wmf"/><Relationship Id="rId154" Type="http://schemas.openxmlformats.org/officeDocument/2006/relationships/image" Target="media/image144.wmf"/><Relationship Id="rId361" Type="http://schemas.openxmlformats.org/officeDocument/2006/relationships/image" Target="media/image350.wmf"/><Relationship Id="rId557" Type="http://schemas.openxmlformats.org/officeDocument/2006/relationships/image" Target="media/image545.wmf"/><Relationship Id="rId599" Type="http://schemas.openxmlformats.org/officeDocument/2006/relationships/image" Target="media/image587.wmf"/><Relationship Id="rId764" Type="http://schemas.openxmlformats.org/officeDocument/2006/relationships/image" Target="media/image750.wmf"/><Relationship Id="rId196" Type="http://schemas.openxmlformats.org/officeDocument/2006/relationships/image" Target="media/image186.wmf"/><Relationship Id="rId417" Type="http://schemas.openxmlformats.org/officeDocument/2006/relationships/image" Target="media/image406.wmf"/><Relationship Id="rId459" Type="http://schemas.openxmlformats.org/officeDocument/2006/relationships/image" Target="media/image448.wmf"/><Relationship Id="rId624" Type="http://schemas.openxmlformats.org/officeDocument/2006/relationships/image" Target="media/image612.wmf"/><Relationship Id="rId666" Type="http://schemas.openxmlformats.org/officeDocument/2006/relationships/image" Target="media/image652.wmf"/><Relationship Id="rId831" Type="http://schemas.openxmlformats.org/officeDocument/2006/relationships/image" Target="media/image817.wmf"/><Relationship Id="rId873" Type="http://schemas.openxmlformats.org/officeDocument/2006/relationships/image" Target="media/image859.wmf"/><Relationship Id="rId16" Type="http://schemas.openxmlformats.org/officeDocument/2006/relationships/image" Target="media/image8.wmf"/><Relationship Id="rId221" Type="http://schemas.openxmlformats.org/officeDocument/2006/relationships/image" Target="media/image211.wmf"/><Relationship Id="rId263" Type="http://schemas.openxmlformats.org/officeDocument/2006/relationships/image" Target="media/image253.wmf"/><Relationship Id="rId319" Type="http://schemas.openxmlformats.org/officeDocument/2006/relationships/image" Target="media/image308.wmf"/><Relationship Id="rId470" Type="http://schemas.openxmlformats.org/officeDocument/2006/relationships/image" Target="media/image459.wmf"/><Relationship Id="rId526" Type="http://schemas.openxmlformats.org/officeDocument/2006/relationships/image" Target="media/image515.wmf"/><Relationship Id="rId929" Type="http://schemas.openxmlformats.org/officeDocument/2006/relationships/image" Target="media/image915.wmf"/><Relationship Id="rId58" Type="http://schemas.openxmlformats.org/officeDocument/2006/relationships/image" Target="media/image50.wmf"/><Relationship Id="rId123" Type="http://schemas.openxmlformats.org/officeDocument/2006/relationships/image" Target="media/image113.wmf"/><Relationship Id="rId330" Type="http://schemas.openxmlformats.org/officeDocument/2006/relationships/image" Target="media/image319.wmf"/><Relationship Id="rId568" Type="http://schemas.openxmlformats.org/officeDocument/2006/relationships/image" Target="media/image556.wmf"/><Relationship Id="rId733" Type="http://schemas.openxmlformats.org/officeDocument/2006/relationships/image" Target="media/image719.wmf"/><Relationship Id="rId775" Type="http://schemas.openxmlformats.org/officeDocument/2006/relationships/image" Target="media/image761.wmf"/><Relationship Id="rId940" Type="http://schemas.openxmlformats.org/officeDocument/2006/relationships/image" Target="media/image926.wmf"/><Relationship Id="rId165" Type="http://schemas.openxmlformats.org/officeDocument/2006/relationships/image" Target="media/image155.wmf"/><Relationship Id="rId372" Type="http://schemas.openxmlformats.org/officeDocument/2006/relationships/image" Target="media/image361.wmf"/><Relationship Id="rId428" Type="http://schemas.openxmlformats.org/officeDocument/2006/relationships/image" Target="media/image417.wmf"/><Relationship Id="rId635" Type="http://schemas.openxmlformats.org/officeDocument/2006/relationships/image" Target="media/image623.wmf"/><Relationship Id="rId677" Type="http://schemas.openxmlformats.org/officeDocument/2006/relationships/image" Target="media/image663.wmf"/><Relationship Id="rId800" Type="http://schemas.openxmlformats.org/officeDocument/2006/relationships/image" Target="media/image786.wmf"/><Relationship Id="rId842" Type="http://schemas.openxmlformats.org/officeDocument/2006/relationships/image" Target="media/image828.wmf"/><Relationship Id="rId232" Type="http://schemas.openxmlformats.org/officeDocument/2006/relationships/image" Target="media/image222.wmf"/><Relationship Id="rId274" Type="http://schemas.openxmlformats.org/officeDocument/2006/relationships/image" Target="media/image264.wmf"/><Relationship Id="rId481" Type="http://schemas.openxmlformats.org/officeDocument/2006/relationships/image" Target="media/image470.wmf"/><Relationship Id="rId702" Type="http://schemas.openxmlformats.org/officeDocument/2006/relationships/image" Target="media/image688.wmf"/><Relationship Id="rId884" Type="http://schemas.openxmlformats.org/officeDocument/2006/relationships/image" Target="media/image870.wmf"/><Relationship Id="rId27" Type="http://schemas.openxmlformats.org/officeDocument/2006/relationships/image" Target="media/image19.wmf"/><Relationship Id="rId69" Type="http://schemas.openxmlformats.org/officeDocument/2006/relationships/image" Target="media/image60.wmf"/><Relationship Id="rId134" Type="http://schemas.openxmlformats.org/officeDocument/2006/relationships/image" Target="media/image124.wmf"/><Relationship Id="rId537" Type="http://schemas.openxmlformats.org/officeDocument/2006/relationships/image" Target="media/image525.wmf"/><Relationship Id="rId579" Type="http://schemas.openxmlformats.org/officeDocument/2006/relationships/image" Target="media/image567.wmf"/><Relationship Id="rId744" Type="http://schemas.openxmlformats.org/officeDocument/2006/relationships/image" Target="media/image730.wmf"/><Relationship Id="rId786" Type="http://schemas.openxmlformats.org/officeDocument/2006/relationships/image" Target="media/image772.wmf"/><Relationship Id="rId951" Type="http://schemas.openxmlformats.org/officeDocument/2006/relationships/theme" Target="theme/theme1.xml"/><Relationship Id="rId80" Type="http://schemas.openxmlformats.org/officeDocument/2006/relationships/image" Target="media/image71.wmf"/><Relationship Id="rId176" Type="http://schemas.openxmlformats.org/officeDocument/2006/relationships/image" Target="media/image166.wmf"/><Relationship Id="rId341" Type="http://schemas.openxmlformats.org/officeDocument/2006/relationships/image" Target="media/image330.wmf"/><Relationship Id="rId383" Type="http://schemas.openxmlformats.org/officeDocument/2006/relationships/image" Target="media/image372.wmf"/><Relationship Id="rId439" Type="http://schemas.openxmlformats.org/officeDocument/2006/relationships/image" Target="media/image428.wmf"/><Relationship Id="rId590" Type="http://schemas.openxmlformats.org/officeDocument/2006/relationships/image" Target="media/image578.wmf"/><Relationship Id="rId604" Type="http://schemas.openxmlformats.org/officeDocument/2006/relationships/image" Target="media/image592.wmf"/><Relationship Id="rId646" Type="http://schemas.openxmlformats.org/officeDocument/2006/relationships/image" Target="media/image634.wmf"/><Relationship Id="rId811" Type="http://schemas.openxmlformats.org/officeDocument/2006/relationships/image" Target="media/image797.wmf"/><Relationship Id="rId201" Type="http://schemas.openxmlformats.org/officeDocument/2006/relationships/image" Target="media/image191.wmf"/><Relationship Id="rId243" Type="http://schemas.openxmlformats.org/officeDocument/2006/relationships/image" Target="media/image233.wmf"/><Relationship Id="rId285" Type="http://schemas.openxmlformats.org/officeDocument/2006/relationships/image" Target="media/image275.wmf"/><Relationship Id="rId450" Type="http://schemas.openxmlformats.org/officeDocument/2006/relationships/image" Target="media/image439.wmf"/><Relationship Id="rId506" Type="http://schemas.openxmlformats.org/officeDocument/2006/relationships/image" Target="media/image495.wmf"/><Relationship Id="rId688" Type="http://schemas.openxmlformats.org/officeDocument/2006/relationships/image" Target="media/image674.wmf"/><Relationship Id="rId853" Type="http://schemas.openxmlformats.org/officeDocument/2006/relationships/image" Target="media/image839.wmf"/><Relationship Id="rId895" Type="http://schemas.openxmlformats.org/officeDocument/2006/relationships/image" Target="media/image881.wmf"/><Relationship Id="rId909" Type="http://schemas.openxmlformats.org/officeDocument/2006/relationships/image" Target="media/image895.wmf"/><Relationship Id="rId38" Type="http://schemas.openxmlformats.org/officeDocument/2006/relationships/image" Target="media/image30.wmf"/><Relationship Id="rId103" Type="http://schemas.openxmlformats.org/officeDocument/2006/relationships/image" Target="media/image94.wmf"/><Relationship Id="rId310" Type="http://schemas.openxmlformats.org/officeDocument/2006/relationships/image" Target="media/image299.wmf"/><Relationship Id="rId492" Type="http://schemas.openxmlformats.org/officeDocument/2006/relationships/image" Target="media/image481.wmf"/><Relationship Id="rId548" Type="http://schemas.openxmlformats.org/officeDocument/2006/relationships/image" Target="media/image536.wmf"/><Relationship Id="rId713" Type="http://schemas.openxmlformats.org/officeDocument/2006/relationships/image" Target="media/image699.wmf"/><Relationship Id="rId755" Type="http://schemas.openxmlformats.org/officeDocument/2006/relationships/image" Target="media/image741.wmf"/><Relationship Id="rId797" Type="http://schemas.openxmlformats.org/officeDocument/2006/relationships/image" Target="media/image783.wmf"/><Relationship Id="rId920" Type="http://schemas.openxmlformats.org/officeDocument/2006/relationships/image" Target="media/image906.wmf"/><Relationship Id="rId91" Type="http://schemas.openxmlformats.org/officeDocument/2006/relationships/image" Target="media/image82.wmf"/><Relationship Id="rId145" Type="http://schemas.openxmlformats.org/officeDocument/2006/relationships/image" Target="media/image135.wmf"/><Relationship Id="rId187" Type="http://schemas.openxmlformats.org/officeDocument/2006/relationships/image" Target="media/image177.wmf"/><Relationship Id="rId352" Type="http://schemas.openxmlformats.org/officeDocument/2006/relationships/image" Target="media/image341.wmf"/><Relationship Id="rId394" Type="http://schemas.openxmlformats.org/officeDocument/2006/relationships/image" Target="media/image383.wmf"/><Relationship Id="rId408" Type="http://schemas.openxmlformats.org/officeDocument/2006/relationships/image" Target="media/image397.wmf"/><Relationship Id="rId615" Type="http://schemas.openxmlformats.org/officeDocument/2006/relationships/image" Target="media/image603.wmf"/><Relationship Id="rId822" Type="http://schemas.openxmlformats.org/officeDocument/2006/relationships/image" Target="media/image808.wmf"/><Relationship Id="rId212" Type="http://schemas.openxmlformats.org/officeDocument/2006/relationships/image" Target="media/image202.wmf"/><Relationship Id="rId254" Type="http://schemas.openxmlformats.org/officeDocument/2006/relationships/image" Target="media/image244.wmf"/><Relationship Id="rId657" Type="http://schemas.openxmlformats.org/officeDocument/2006/relationships/image" Target="media/image645.wmf"/><Relationship Id="rId699" Type="http://schemas.openxmlformats.org/officeDocument/2006/relationships/image" Target="media/image685.wmf"/><Relationship Id="rId864" Type="http://schemas.openxmlformats.org/officeDocument/2006/relationships/image" Target="media/image850.wmf"/><Relationship Id="rId49" Type="http://schemas.openxmlformats.org/officeDocument/2006/relationships/image" Target="media/image41.png"/><Relationship Id="rId114" Type="http://schemas.openxmlformats.org/officeDocument/2006/relationships/image" Target="media/image105.wmf"/><Relationship Id="rId296" Type="http://schemas.openxmlformats.org/officeDocument/2006/relationships/image" Target="media/image285.wmf"/><Relationship Id="rId461" Type="http://schemas.openxmlformats.org/officeDocument/2006/relationships/image" Target="media/image450.wmf"/><Relationship Id="rId517" Type="http://schemas.openxmlformats.org/officeDocument/2006/relationships/image" Target="media/image506.wmf"/><Relationship Id="rId559" Type="http://schemas.openxmlformats.org/officeDocument/2006/relationships/image" Target="media/image547.wmf"/><Relationship Id="rId724" Type="http://schemas.openxmlformats.org/officeDocument/2006/relationships/image" Target="media/image710.wmf"/><Relationship Id="rId766" Type="http://schemas.openxmlformats.org/officeDocument/2006/relationships/image" Target="media/image752.wmf"/><Relationship Id="rId931" Type="http://schemas.openxmlformats.org/officeDocument/2006/relationships/image" Target="media/image917.wmf"/><Relationship Id="rId60" Type="http://schemas.openxmlformats.org/officeDocument/2006/relationships/image" Target="media/image52.wmf"/><Relationship Id="rId156" Type="http://schemas.openxmlformats.org/officeDocument/2006/relationships/image" Target="media/image146.wmf"/><Relationship Id="rId198" Type="http://schemas.openxmlformats.org/officeDocument/2006/relationships/image" Target="media/image188.wmf"/><Relationship Id="rId321" Type="http://schemas.openxmlformats.org/officeDocument/2006/relationships/image" Target="media/image310.wmf"/><Relationship Id="rId363" Type="http://schemas.openxmlformats.org/officeDocument/2006/relationships/image" Target="media/image352.wmf"/><Relationship Id="rId419" Type="http://schemas.openxmlformats.org/officeDocument/2006/relationships/image" Target="media/image408.wmf"/><Relationship Id="rId570" Type="http://schemas.openxmlformats.org/officeDocument/2006/relationships/image" Target="media/image558.wmf"/><Relationship Id="rId626" Type="http://schemas.openxmlformats.org/officeDocument/2006/relationships/image" Target="media/image614.wmf"/><Relationship Id="rId223" Type="http://schemas.openxmlformats.org/officeDocument/2006/relationships/image" Target="media/image213.wmf"/><Relationship Id="rId430" Type="http://schemas.openxmlformats.org/officeDocument/2006/relationships/image" Target="media/image419.wmf"/><Relationship Id="rId668" Type="http://schemas.openxmlformats.org/officeDocument/2006/relationships/image" Target="media/image654.wmf"/><Relationship Id="rId833" Type="http://schemas.openxmlformats.org/officeDocument/2006/relationships/image" Target="media/image819.wmf"/><Relationship Id="rId875" Type="http://schemas.openxmlformats.org/officeDocument/2006/relationships/image" Target="media/image861.wmf"/><Relationship Id="rId18" Type="http://schemas.openxmlformats.org/officeDocument/2006/relationships/image" Target="media/image10.wmf"/><Relationship Id="rId265" Type="http://schemas.openxmlformats.org/officeDocument/2006/relationships/image" Target="media/image255.wmf"/><Relationship Id="rId472" Type="http://schemas.openxmlformats.org/officeDocument/2006/relationships/image" Target="media/image461.wmf"/><Relationship Id="rId528" Type="http://schemas.openxmlformats.org/officeDocument/2006/relationships/image" Target="media/image517.wmf"/><Relationship Id="rId735" Type="http://schemas.openxmlformats.org/officeDocument/2006/relationships/image" Target="media/image721.wmf"/><Relationship Id="rId900" Type="http://schemas.openxmlformats.org/officeDocument/2006/relationships/image" Target="media/image886.wmf"/><Relationship Id="rId942" Type="http://schemas.openxmlformats.org/officeDocument/2006/relationships/image" Target="media/image928.wmf"/><Relationship Id="rId125" Type="http://schemas.openxmlformats.org/officeDocument/2006/relationships/image" Target="media/image115.wmf"/><Relationship Id="rId167" Type="http://schemas.openxmlformats.org/officeDocument/2006/relationships/image" Target="media/image157.wmf"/><Relationship Id="rId332" Type="http://schemas.openxmlformats.org/officeDocument/2006/relationships/image" Target="media/image321.wmf"/><Relationship Id="rId374" Type="http://schemas.openxmlformats.org/officeDocument/2006/relationships/image" Target="media/image363.wmf"/><Relationship Id="rId581" Type="http://schemas.openxmlformats.org/officeDocument/2006/relationships/image" Target="media/image569.wmf"/><Relationship Id="rId777" Type="http://schemas.openxmlformats.org/officeDocument/2006/relationships/image" Target="media/image763.wmf"/><Relationship Id="rId71" Type="http://schemas.openxmlformats.org/officeDocument/2006/relationships/image" Target="media/image62.wmf"/><Relationship Id="rId234" Type="http://schemas.openxmlformats.org/officeDocument/2006/relationships/image" Target="media/image224.wmf"/><Relationship Id="rId637" Type="http://schemas.openxmlformats.org/officeDocument/2006/relationships/image" Target="media/image625.wmf"/><Relationship Id="rId679" Type="http://schemas.openxmlformats.org/officeDocument/2006/relationships/image" Target="media/image665.wmf"/><Relationship Id="rId802" Type="http://schemas.openxmlformats.org/officeDocument/2006/relationships/image" Target="media/image788.wmf"/><Relationship Id="rId844" Type="http://schemas.openxmlformats.org/officeDocument/2006/relationships/image" Target="media/image830.wmf"/><Relationship Id="rId886" Type="http://schemas.openxmlformats.org/officeDocument/2006/relationships/image" Target="media/image872.wmf"/><Relationship Id="rId2" Type="http://schemas.openxmlformats.org/officeDocument/2006/relationships/customXml" Target="../customXml/item1.xml"/><Relationship Id="rId29" Type="http://schemas.openxmlformats.org/officeDocument/2006/relationships/image" Target="media/image21.wmf"/><Relationship Id="rId276" Type="http://schemas.openxmlformats.org/officeDocument/2006/relationships/image" Target="media/image266.wmf"/><Relationship Id="rId441" Type="http://schemas.openxmlformats.org/officeDocument/2006/relationships/image" Target="media/image430.wmf"/><Relationship Id="rId483" Type="http://schemas.openxmlformats.org/officeDocument/2006/relationships/image" Target="media/image472.wmf"/><Relationship Id="rId539" Type="http://schemas.openxmlformats.org/officeDocument/2006/relationships/image" Target="media/image527.wmf"/><Relationship Id="rId690" Type="http://schemas.openxmlformats.org/officeDocument/2006/relationships/image" Target="media/image676.wmf"/><Relationship Id="rId704" Type="http://schemas.openxmlformats.org/officeDocument/2006/relationships/image" Target="media/image690.wmf"/><Relationship Id="rId746" Type="http://schemas.openxmlformats.org/officeDocument/2006/relationships/image" Target="media/image732.wmf"/><Relationship Id="rId911" Type="http://schemas.openxmlformats.org/officeDocument/2006/relationships/image" Target="media/image897.wmf"/><Relationship Id="rId40" Type="http://schemas.openxmlformats.org/officeDocument/2006/relationships/image" Target="media/image32.wmf"/><Relationship Id="rId136" Type="http://schemas.openxmlformats.org/officeDocument/2006/relationships/image" Target="media/image126.wmf"/><Relationship Id="rId178" Type="http://schemas.openxmlformats.org/officeDocument/2006/relationships/image" Target="media/image168.wmf"/><Relationship Id="rId301" Type="http://schemas.openxmlformats.org/officeDocument/2006/relationships/image" Target="media/image290.wmf"/><Relationship Id="rId343" Type="http://schemas.openxmlformats.org/officeDocument/2006/relationships/image" Target="media/image332.wmf"/><Relationship Id="rId550" Type="http://schemas.openxmlformats.org/officeDocument/2006/relationships/image" Target="media/image538.wmf"/><Relationship Id="rId788" Type="http://schemas.openxmlformats.org/officeDocument/2006/relationships/image" Target="media/image774.wmf"/><Relationship Id="rId82" Type="http://schemas.openxmlformats.org/officeDocument/2006/relationships/image" Target="media/image73.wmf"/><Relationship Id="rId203" Type="http://schemas.openxmlformats.org/officeDocument/2006/relationships/image" Target="media/image193.wmf"/><Relationship Id="rId385" Type="http://schemas.openxmlformats.org/officeDocument/2006/relationships/image" Target="media/image374.wmf"/><Relationship Id="rId592" Type="http://schemas.openxmlformats.org/officeDocument/2006/relationships/image" Target="media/image580.wmf"/><Relationship Id="rId606" Type="http://schemas.openxmlformats.org/officeDocument/2006/relationships/image" Target="media/image594.wmf"/><Relationship Id="rId648" Type="http://schemas.openxmlformats.org/officeDocument/2006/relationships/image" Target="media/image636.wmf"/><Relationship Id="rId813" Type="http://schemas.openxmlformats.org/officeDocument/2006/relationships/image" Target="media/image799.wmf"/><Relationship Id="rId855" Type="http://schemas.openxmlformats.org/officeDocument/2006/relationships/image" Target="media/image841.wmf"/><Relationship Id="rId245" Type="http://schemas.openxmlformats.org/officeDocument/2006/relationships/image" Target="media/image235.wmf"/><Relationship Id="rId287" Type="http://schemas.openxmlformats.org/officeDocument/2006/relationships/image" Target="media/image277.wmf"/><Relationship Id="rId410" Type="http://schemas.openxmlformats.org/officeDocument/2006/relationships/image" Target="media/image399.wmf"/><Relationship Id="rId452" Type="http://schemas.openxmlformats.org/officeDocument/2006/relationships/image" Target="media/image441.wmf"/><Relationship Id="rId494" Type="http://schemas.openxmlformats.org/officeDocument/2006/relationships/image" Target="media/image483.wmf"/><Relationship Id="rId508" Type="http://schemas.openxmlformats.org/officeDocument/2006/relationships/image" Target="media/image497.wmf"/><Relationship Id="rId715" Type="http://schemas.openxmlformats.org/officeDocument/2006/relationships/image" Target="media/image701.wmf"/><Relationship Id="rId897" Type="http://schemas.openxmlformats.org/officeDocument/2006/relationships/image" Target="media/image883.wmf"/><Relationship Id="rId922" Type="http://schemas.openxmlformats.org/officeDocument/2006/relationships/image" Target="media/image908.wmf"/><Relationship Id="rId105" Type="http://schemas.openxmlformats.org/officeDocument/2006/relationships/image" Target="media/image96.wmf"/><Relationship Id="rId147" Type="http://schemas.openxmlformats.org/officeDocument/2006/relationships/image" Target="media/image137.wmf"/><Relationship Id="rId312" Type="http://schemas.openxmlformats.org/officeDocument/2006/relationships/image" Target="media/image301.wmf"/><Relationship Id="rId354" Type="http://schemas.openxmlformats.org/officeDocument/2006/relationships/image" Target="media/image343.wmf"/><Relationship Id="rId757" Type="http://schemas.openxmlformats.org/officeDocument/2006/relationships/image" Target="media/image743.wmf"/><Relationship Id="rId799" Type="http://schemas.openxmlformats.org/officeDocument/2006/relationships/image" Target="media/image785.wmf"/><Relationship Id="rId51" Type="http://schemas.openxmlformats.org/officeDocument/2006/relationships/image" Target="media/image43.wmf"/><Relationship Id="rId93" Type="http://schemas.openxmlformats.org/officeDocument/2006/relationships/image" Target="media/image84.wmf"/><Relationship Id="rId189" Type="http://schemas.openxmlformats.org/officeDocument/2006/relationships/image" Target="media/image179.wmf"/><Relationship Id="rId396" Type="http://schemas.openxmlformats.org/officeDocument/2006/relationships/image" Target="media/image385.wmf"/><Relationship Id="rId561" Type="http://schemas.openxmlformats.org/officeDocument/2006/relationships/image" Target="media/image549.wmf"/><Relationship Id="rId617" Type="http://schemas.openxmlformats.org/officeDocument/2006/relationships/image" Target="media/image605.wmf"/><Relationship Id="rId659" Type="http://schemas.openxmlformats.org/officeDocument/2006/relationships/oleObject" Target="embeddings/oleObject5.bin"/><Relationship Id="rId824" Type="http://schemas.openxmlformats.org/officeDocument/2006/relationships/image" Target="media/image810.wmf"/><Relationship Id="rId866" Type="http://schemas.openxmlformats.org/officeDocument/2006/relationships/image" Target="media/image852.wmf"/><Relationship Id="rId214" Type="http://schemas.openxmlformats.org/officeDocument/2006/relationships/image" Target="media/image204.wmf"/><Relationship Id="rId256" Type="http://schemas.openxmlformats.org/officeDocument/2006/relationships/image" Target="media/image246.wmf"/><Relationship Id="rId298" Type="http://schemas.openxmlformats.org/officeDocument/2006/relationships/image" Target="media/image287.wmf"/><Relationship Id="rId421" Type="http://schemas.openxmlformats.org/officeDocument/2006/relationships/image" Target="media/image410.wmf"/><Relationship Id="rId463" Type="http://schemas.openxmlformats.org/officeDocument/2006/relationships/image" Target="media/image452.wmf"/><Relationship Id="rId519" Type="http://schemas.openxmlformats.org/officeDocument/2006/relationships/image" Target="media/image508.wmf"/><Relationship Id="rId670" Type="http://schemas.openxmlformats.org/officeDocument/2006/relationships/image" Target="media/image656.wmf"/><Relationship Id="rId116" Type="http://schemas.openxmlformats.org/officeDocument/2006/relationships/image" Target="media/image107.wmf"/><Relationship Id="rId158" Type="http://schemas.openxmlformats.org/officeDocument/2006/relationships/image" Target="media/image148.wmf"/><Relationship Id="rId323" Type="http://schemas.openxmlformats.org/officeDocument/2006/relationships/image" Target="media/image312.wmf"/><Relationship Id="rId530" Type="http://schemas.openxmlformats.org/officeDocument/2006/relationships/image" Target="media/image519.wmf"/><Relationship Id="rId726" Type="http://schemas.openxmlformats.org/officeDocument/2006/relationships/image" Target="media/image712.wmf"/><Relationship Id="rId768" Type="http://schemas.openxmlformats.org/officeDocument/2006/relationships/image" Target="media/image754.wmf"/><Relationship Id="rId933" Type="http://schemas.openxmlformats.org/officeDocument/2006/relationships/image" Target="media/image919.wmf"/><Relationship Id="rId20" Type="http://schemas.openxmlformats.org/officeDocument/2006/relationships/image" Target="media/image12.wmf"/><Relationship Id="rId62" Type="http://schemas.openxmlformats.org/officeDocument/2006/relationships/oleObject" Target="embeddings/oleObject1.bin"/><Relationship Id="rId365" Type="http://schemas.openxmlformats.org/officeDocument/2006/relationships/image" Target="media/image354.wmf"/><Relationship Id="rId572" Type="http://schemas.openxmlformats.org/officeDocument/2006/relationships/image" Target="media/image560.wmf"/><Relationship Id="rId628" Type="http://schemas.openxmlformats.org/officeDocument/2006/relationships/image" Target="media/image616.wmf"/><Relationship Id="rId835" Type="http://schemas.openxmlformats.org/officeDocument/2006/relationships/image" Target="media/image821.wmf"/><Relationship Id="rId225" Type="http://schemas.openxmlformats.org/officeDocument/2006/relationships/image" Target="media/image215.wmf"/><Relationship Id="rId267" Type="http://schemas.openxmlformats.org/officeDocument/2006/relationships/image" Target="media/image257.wmf"/><Relationship Id="rId432" Type="http://schemas.openxmlformats.org/officeDocument/2006/relationships/image" Target="media/image421.wmf"/><Relationship Id="rId474" Type="http://schemas.openxmlformats.org/officeDocument/2006/relationships/image" Target="media/image463.wmf"/><Relationship Id="rId877" Type="http://schemas.openxmlformats.org/officeDocument/2006/relationships/image" Target="media/image863.wmf"/><Relationship Id="rId127" Type="http://schemas.openxmlformats.org/officeDocument/2006/relationships/image" Target="media/image117.wmf"/><Relationship Id="rId681" Type="http://schemas.openxmlformats.org/officeDocument/2006/relationships/image" Target="media/image667.wmf"/><Relationship Id="rId737" Type="http://schemas.openxmlformats.org/officeDocument/2006/relationships/image" Target="media/image723.wmf"/><Relationship Id="rId779" Type="http://schemas.openxmlformats.org/officeDocument/2006/relationships/image" Target="media/image765.wmf"/><Relationship Id="rId902" Type="http://schemas.openxmlformats.org/officeDocument/2006/relationships/image" Target="media/image888.wmf"/><Relationship Id="rId944" Type="http://schemas.openxmlformats.org/officeDocument/2006/relationships/image" Target="media/image930.wmf"/><Relationship Id="rId31" Type="http://schemas.openxmlformats.org/officeDocument/2006/relationships/image" Target="media/image23.wmf"/><Relationship Id="rId73" Type="http://schemas.openxmlformats.org/officeDocument/2006/relationships/image" Target="media/image64.wmf"/><Relationship Id="rId169" Type="http://schemas.openxmlformats.org/officeDocument/2006/relationships/image" Target="media/image159.wmf"/><Relationship Id="rId334" Type="http://schemas.openxmlformats.org/officeDocument/2006/relationships/image" Target="media/image323.wmf"/><Relationship Id="rId376" Type="http://schemas.openxmlformats.org/officeDocument/2006/relationships/image" Target="media/image365.wmf"/><Relationship Id="rId541" Type="http://schemas.openxmlformats.org/officeDocument/2006/relationships/image" Target="media/image529.wmf"/><Relationship Id="rId583" Type="http://schemas.openxmlformats.org/officeDocument/2006/relationships/image" Target="media/image571.wmf"/><Relationship Id="rId639" Type="http://schemas.openxmlformats.org/officeDocument/2006/relationships/image" Target="media/image627.wmf"/><Relationship Id="rId790" Type="http://schemas.openxmlformats.org/officeDocument/2006/relationships/image" Target="media/image776.wmf"/><Relationship Id="rId804" Type="http://schemas.openxmlformats.org/officeDocument/2006/relationships/image" Target="media/image790.wmf"/><Relationship Id="rId4" Type="http://schemas.openxmlformats.org/officeDocument/2006/relationships/styles" Target="styles.xml"/><Relationship Id="rId180" Type="http://schemas.openxmlformats.org/officeDocument/2006/relationships/image" Target="media/image170.wmf"/><Relationship Id="rId236" Type="http://schemas.openxmlformats.org/officeDocument/2006/relationships/image" Target="media/image226.wmf"/><Relationship Id="rId278" Type="http://schemas.openxmlformats.org/officeDocument/2006/relationships/image" Target="media/image268.wmf"/><Relationship Id="rId401" Type="http://schemas.openxmlformats.org/officeDocument/2006/relationships/image" Target="media/image390.wmf"/><Relationship Id="rId443" Type="http://schemas.openxmlformats.org/officeDocument/2006/relationships/image" Target="media/image432.wmf"/><Relationship Id="rId650" Type="http://schemas.openxmlformats.org/officeDocument/2006/relationships/image" Target="media/image638.wmf"/><Relationship Id="rId846" Type="http://schemas.openxmlformats.org/officeDocument/2006/relationships/image" Target="media/image832.wmf"/><Relationship Id="rId888" Type="http://schemas.openxmlformats.org/officeDocument/2006/relationships/image" Target="media/image874.wmf"/><Relationship Id="rId303" Type="http://schemas.openxmlformats.org/officeDocument/2006/relationships/image" Target="media/image292.wmf"/><Relationship Id="rId485" Type="http://schemas.openxmlformats.org/officeDocument/2006/relationships/image" Target="media/image474.wmf"/><Relationship Id="rId692" Type="http://schemas.openxmlformats.org/officeDocument/2006/relationships/image" Target="media/image678.wmf"/><Relationship Id="rId706" Type="http://schemas.openxmlformats.org/officeDocument/2006/relationships/image" Target="media/image692.wmf"/><Relationship Id="rId748" Type="http://schemas.openxmlformats.org/officeDocument/2006/relationships/image" Target="media/image734.wmf"/><Relationship Id="rId913" Type="http://schemas.openxmlformats.org/officeDocument/2006/relationships/image" Target="media/image899.wmf"/><Relationship Id="rId42" Type="http://schemas.openxmlformats.org/officeDocument/2006/relationships/image" Target="media/image34.wmf"/><Relationship Id="rId84" Type="http://schemas.openxmlformats.org/officeDocument/2006/relationships/image" Target="media/image75.wmf"/><Relationship Id="rId138" Type="http://schemas.openxmlformats.org/officeDocument/2006/relationships/image" Target="media/image128.wmf"/><Relationship Id="rId345" Type="http://schemas.openxmlformats.org/officeDocument/2006/relationships/image" Target="media/image334.wmf"/><Relationship Id="rId387" Type="http://schemas.openxmlformats.org/officeDocument/2006/relationships/image" Target="media/image376.wmf"/><Relationship Id="rId510" Type="http://schemas.openxmlformats.org/officeDocument/2006/relationships/image" Target="media/image499.wmf"/><Relationship Id="rId552" Type="http://schemas.openxmlformats.org/officeDocument/2006/relationships/image" Target="media/image540.wmf"/><Relationship Id="rId594" Type="http://schemas.openxmlformats.org/officeDocument/2006/relationships/image" Target="media/image582.wmf"/><Relationship Id="rId608" Type="http://schemas.openxmlformats.org/officeDocument/2006/relationships/image" Target="media/image596.wmf"/><Relationship Id="rId815" Type="http://schemas.openxmlformats.org/officeDocument/2006/relationships/image" Target="media/image801.wmf"/><Relationship Id="rId191" Type="http://schemas.openxmlformats.org/officeDocument/2006/relationships/image" Target="media/image181.wmf"/><Relationship Id="rId205" Type="http://schemas.openxmlformats.org/officeDocument/2006/relationships/image" Target="media/image195.wmf"/><Relationship Id="rId247" Type="http://schemas.openxmlformats.org/officeDocument/2006/relationships/image" Target="media/image237.wmf"/><Relationship Id="rId412" Type="http://schemas.openxmlformats.org/officeDocument/2006/relationships/image" Target="media/image401.wmf"/><Relationship Id="rId857" Type="http://schemas.openxmlformats.org/officeDocument/2006/relationships/image" Target="media/image843.wmf"/><Relationship Id="rId899" Type="http://schemas.openxmlformats.org/officeDocument/2006/relationships/image" Target="media/image885.wmf"/><Relationship Id="rId107" Type="http://schemas.openxmlformats.org/officeDocument/2006/relationships/image" Target="media/image98.wmf"/><Relationship Id="rId289" Type="http://schemas.openxmlformats.org/officeDocument/2006/relationships/image" Target="media/image279.wmf"/><Relationship Id="rId454" Type="http://schemas.openxmlformats.org/officeDocument/2006/relationships/image" Target="media/image443.wmf"/><Relationship Id="rId496" Type="http://schemas.openxmlformats.org/officeDocument/2006/relationships/image" Target="media/image485.wmf"/><Relationship Id="rId661" Type="http://schemas.openxmlformats.org/officeDocument/2006/relationships/image" Target="media/image648.wmf"/><Relationship Id="rId717" Type="http://schemas.openxmlformats.org/officeDocument/2006/relationships/image" Target="media/image703.wmf"/><Relationship Id="rId759" Type="http://schemas.openxmlformats.org/officeDocument/2006/relationships/image" Target="media/image745.wmf"/><Relationship Id="rId924" Type="http://schemas.openxmlformats.org/officeDocument/2006/relationships/image" Target="media/image910.wmf"/><Relationship Id="rId11" Type="http://schemas.openxmlformats.org/officeDocument/2006/relationships/image" Target="media/image3.wmf"/><Relationship Id="rId53" Type="http://schemas.openxmlformats.org/officeDocument/2006/relationships/image" Target="media/image45.wmf"/><Relationship Id="rId149" Type="http://schemas.openxmlformats.org/officeDocument/2006/relationships/image" Target="media/image139.wmf"/><Relationship Id="rId314" Type="http://schemas.openxmlformats.org/officeDocument/2006/relationships/image" Target="media/image303.wmf"/><Relationship Id="rId356" Type="http://schemas.openxmlformats.org/officeDocument/2006/relationships/image" Target="media/image345.wmf"/><Relationship Id="rId398" Type="http://schemas.openxmlformats.org/officeDocument/2006/relationships/image" Target="media/image387.wmf"/><Relationship Id="rId521" Type="http://schemas.openxmlformats.org/officeDocument/2006/relationships/image" Target="media/image510.wmf"/><Relationship Id="rId563" Type="http://schemas.openxmlformats.org/officeDocument/2006/relationships/image" Target="media/image551.wmf"/><Relationship Id="rId619" Type="http://schemas.openxmlformats.org/officeDocument/2006/relationships/image" Target="media/image607.wmf"/><Relationship Id="rId770" Type="http://schemas.openxmlformats.org/officeDocument/2006/relationships/image" Target="media/image756.wmf"/><Relationship Id="rId95" Type="http://schemas.openxmlformats.org/officeDocument/2006/relationships/image" Target="media/image86.wmf"/><Relationship Id="rId160" Type="http://schemas.openxmlformats.org/officeDocument/2006/relationships/image" Target="media/image150.wmf"/><Relationship Id="rId216" Type="http://schemas.openxmlformats.org/officeDocument/2006/relationships/image" Target="media/image206.wmf"/><Relationship Id="rId423" Type="http://schemas.openxmlformats.org/officeDocument/2006/relationships/image" Target="media/image412.wmf"/><Relationship Id="rId826" Type="http://schemas.openxmlformats.org/officeDocument/2006/relationships/image" Target="media/image812.wmf"/><Relationship Id="rId868" Type="http://schemas.openxmlformats.org/officeDocument/2006/relationships/image" Target="media/image854.wmf"/><Relationship Id="rId258" Type="http://schemas.openxmlformats.org/officeDocument/2006/relationships/image" Target="media/image248.wmf"/><Relationship Id="rId465" Type="http://schemas.openxmlformats.org/officeDocument/2006/relationships/image" Target="media/image454.wmf"/><Relationship Id="rId630" Type="http://schemas.openxmlformats.org/officeDocument/2006/relationships/image" Target="media/image618.wmf"/><Relationship Id="rId672" Type="http://schemas.openxmlformats.org/officeDocument/2006/relationships/image" Target="media/image658.wmf"/><Relationship Id="rId728" Type="http://schemas.openxmlformats.org/officeDocument/2006/relationships/image" Target="media/image714.wmf"/><Relationship Id="rId935" Type="http://schemas.openxmlformats.org/officeDocument/2006/relationships/image" Target="media/image921.wmf"/><Relationship Id="rId22" Type="http://schemas.openxmlformats.org/officeDocument/2006/relationships/image" Target="media/image14.wmf"/><Relationship Id="rId64" Type="http://schemas.openxmlformats.org/officeDocument/2006/relationships/image" Target="media/image55.wmf"/><Relationship Id="rId118" Type="http://schemas.openxmlformats.org/officeDocument/2006/relationships/oleObject" Target="embeddings/oleObject2.bin"/><Relationship Id="rId325" Type="http://schemas.openxmlformats.org/officeDocument/2006/relationships/image" Target="media/image314.wmf"/><Relationship Id="rId367" Type="http://schemas.openxmlformats.org/officeDocument/2006/relationships/image" Target="media/image356.wmf"/><Relationship Id="rId532" Type="http://schemas.openxmlformats.org/officeDocument/2006/relationships/image" Target="media/image521.wmf"/><Relationship Id="rId574" Type="http://schemas.openxmlformats.org/officeDocument/2006/relationships/image" Target="media/image562.wmf"/><Relationship Id="rId171" Type="http://schemas.openxmlformats.org/officeDocument/2006/relationships/image" Target="media/image161.wmf"/><Relationship Id="rId227" Type="http://schemas.openxmlformats.org/officeDocument/2006/relationships/image" Target="media/image217.wmf"/><Relationship Id="rId781" Type="http://schemas.openxmlformats.org/officeDocument/2006/relationships/image" Target="media/image767.wmf"/><Relationship Id="rId837" Type="http://schemas.openxmlformats.org/officeDocument/2006/relationships/image" Target="media/image823.wmf"/><Relationship Id="rId879" Type="http://schemas.openxmlformats.org/officeDocument/2006/relationships/image" Target="media/image865.wmf"/><Relationship Id="rId269" Type="http://schemas.openxmlformats.org/officeDocument/2006/relationships/image" Target="media/image259.wmf"/><Relationship Id="rId434" Type="http://schemas.openxmlformats.org/officeDocument/2006/relationships/image" Target="media/image423.wmf"/><Relationship Id="rId476" Type="http://schemas.openxmlformats.org/officeDocument/2006/relationships/image" Target="media/image465.wmf"/><Relationship Id="rId641" Type="http://schemas.openxmlformats.org/officeDocument/2006/relationships/image" Target="media/image629.wmf"/><Relationship Id="rId683" Type="http://schemas.openxmlformats.org/officeDocument/2006/relationships/image" Target="media/image669.wmf"/><Relationship Id="rId739" Type="http://schemas.openxmlformats.org/officeDocument/2006/relationships/image" Target="media/image725.wmf"/><Relationship Id="rId890" Type="http://schemas.openxmlformats.org/officeDocument/2006/relationships/image" Target="media/image876.wmf"/><Relationship Id="rId904" Type="http://schemas.openxmlformats.org/officeDocument/2006/relationships/image" Target="media/image890.wmf"/><Relationship Id="rId33" Type="http://schemas.openxmlformats.org/officeDocument/2006/relationships/image" Target="media/image25.wmf"/><Relationship Id="rId129" Type="http://schemas.openxmlformats.org/officeDocument/2006/relationships/image" Target="media/image119.wmf"/><Relationship Id="rId280" Type="http://schemas.openxmlformats.org/officeDocument/2006/relationships/image" Target="media/image270.wmf"/><Relationship Id="rId336" Type="http://schemas.openxmlformats.org/officeDocument/2006/relationships/image" Target="media/image325.wmf"/><Relationship Id="rId501" Type="http://schemas.openxmlformats.org/officeDocument/2006/relationships/image" Target="media/image490.wmf"/><Relationship Id="rId543" Type="http://schemas.openxmlformats.org/officeDocument/2006/relationships/image" Target="media/image531.wmf"/><Relationship Id="rId946" Type="http://schemas.openxmlformats.org/officeDocument/2006/relationships/image" Target="media/image932.wmf"/><Relationship Id="rId75" Type="http://schemas.openxmlformats.org/officeDocument/2006/relationships/image" Target="media/image66.wmf"/><Relationship Id="rId140" Type="http://schemas.openxmlformats.org/officeDocument/2006/relationships/image" Target="media/image130.wmf"/><Relationship Id="rId182" Type="http://schemas.openxmlformats.org/officeDocument/2006/relationships/image" Target="media/image172.wmf"/><Relationship Id="rId378" Type="http://schemas.openxmlformats.org/officeDocument/2006/relationships/image" Target="media/image367.wmf"/><Relationship Id="rId403" Type="http://schemas.openxmlformats.org/officeDocument/2006/relationships/image" Target="media/image392.wmf"/><Relationship Id="rId585" Type="http://schemas.openxmlformats.org/officeDocument/2006/relationships/image" Target="media/image573.wmf"/><Relationship Id="rId750" Type="http://schemas.openxmlformats.org/officeDocument/2006/relationships/image" Target="media/image736.wmf"/><Relationship Id="rId792" Type="http://schemas.openxmlformats.org/officeDocument/2006/relationships/image" Target="media/image778.wmf"/><Relationship Id="rId806" Type="http://schemas.openxmlformats.org/officeDocument/2006/relationships/image" Target="media/image792.wmf"/><Relationship Id="rId848" Type="http://schemas.openxmlformats.org/officeDocument/2006/relationships/image" Target="media/image834.wmf"/><Relationship Id="rId6" Type="http://schemas.openxmlformats.org/officeDocument/2006/relationships/webSettings" Target="webSettings.xml"/><Relationship Id="rId238" Type="http://schemas.openxmlformats.org/officeDocument/2006/relationships/image" Target="media/image228.wmf"/><Relationship Id="rId445" Type="http://schemas.openxmlformats.org/officeDocument/2006/relationships/image" Target="media/image434.wmf"/><Relationship Id="rId487" Type="http://schemas.openxmlformats.org/officeDocument/2006/relationships/image" Target="media/image476.wmf"/><Relationship Id="rId610" Type="http://schemas.openxmlformats.org/officeDocument/2006/relationships/image" Target="media/image598.wmf"/><Relationship Id="rId652" Type="http://schemas.openxmlformats.org/officeDocument/2006/relationships/image" Target="media/image640.wmf"/><Relationship Id="rId694" Type="http://schemas.openxmlformats.org/officeDocument/2006/relationships/image" Target="media/image680.wmf"/><Relationship Id="rId708" Type="http://schemas.openxmlformats.org/officeDocument/2006/relationships/image" Target="media/image694.wmf"/><Relationship Id="rId915" Type="http://schemas.openxmlformats.org/officeDocument/2006/relationships/image" Target="media/image901.wmf"/><Relationship Id="rId291" Type="http://schemas.openxmlformats.org/officeDocument/2006/relationships/image" Target="media/image281.wmf"/><Relationship Id="rId305" Type="http://schemas.openxmlformats.org/officeDocument/2006/relationships/image" Target="media/image294.wmf"/><Relationship Id="rId347" Type="http://schemas.openxmlformats.org/officeDocument/2006/relationships/image" Target="media/image336.wmf"/><Relationship Id="rId512" Type="http://schemas.openxmlformats.org/officeDocument/2006/relationships/image" Target="media/image501.wmf"/><Relationship Id="rId44" Type="http://schemas.openxmlformats.org/officeDocument/2006/relationships/image" Target="media/image36.wmf"/><Relationship Id="rId86" Type="http://schemas.openxmlformats.org/officeDocument/2006/relationships/image" Target="media/image77.wmf"/><Relationship Id="rId151" Type="http://schemas.openxmlformats.org/officeDocument/2006/relationships/image" Target="media/image141.wmf"/><Relationship Id="rId389" Type="http://schemas.openxmlformats.org/officeDocument/2006/relationships/image" Target="media/image378.wmf"/><Relationship Id="rId554" Type="http://schemas.openxmlformats.org/officeDocument/2006/relationships/image" Target="media/image542.wmf"/><Relationship Id="rId596" Type="http://schemas.openxmlformats.org/officeDocument/2006/relationships/image" Target="media/image584.wmf"/><Relationship Id="rId761" Type="http://schemas.openxmlformats.org/officeDocument/2006/relationships/image" Target="media/image747.wmf"/><Relationship Id="rId817" Type="http://schemas.openxmlformats.org/officeDocument/2006/relationships/image" Target="media/image803.wmf"/><Relationship Id="rId859" Type="http://schemas.openxmlformats.org/officeDocument/2006/relationships/image" Target="media/image845.wmf"/><Relationship Id="rId193" Type="http://schemas.openxmlformats.org/officeDocument/2006/relationships/image" Target="media/image183.wmf"/><Relationship Id="rId207" Type="http://schemas.openxmlformats.org/officeDocument/2006/relationships/image" Target="media/image197.wmf"/><Relationship Id="rId249" Type="http://schemas.openxmlformats.org/officeDocument/2006/relationships/image" Target="media/image239.wmf"/><Relationship Id="rId414" Type="http://schemas.openxmlformats.org/officeDocument/2006/relationships/image" Target="media/image403.wmf"/><Relationship Id="rId456" Type="http://schemas.openxmlformats.org/officeDocument/2006/relationships/image" Target="media/image445.wmf"/><Relationship Id="rId498" Type="http://schemas.openxmlformats.org/officeDocument/2006/relationships/image" Target="media/image487.wmf"/><Relationship Id="rId621" Type="http://schemas.openxmlformats.org/officeDocument/2006/relationships/image" Target="media/image609.wmf"/><Relationship Id="rId663" Type="http://schemas.openxmlformats.org/officeDocument/2006/relationships/image" Target="media/image649.wmf"/><Relationship Id="rId870" Type="http://schemas.openxmlformats.org/officeDocument/2006/relationships/image" Target="media/image856.wmf"/><Relationship Id="rId13" Type="http://schemas.openxmlformats.org/officeDocument/2006/relationships/image" Target="media/image5.wmf"/><Relationship Id="rId109" Type="http://schemas.openxmlformats.org/officeDocument/2006/relationships/image" Target="media/image100.wmf"/><Relationship Id="rId260" Type="http://schemas.openxmlformats.org/officeDocument/2006/relationships/image" Target="media/image250.wmf"/><Relationship Id="rId316" Type="http://schemas.openxmlformats.org/officeDocument/2006/relationships/image" Target="media/image305.wmf"/><Relationship Id="rId523" Type="http://schemas.openxmlformats.org/officeDocument/2006/relationships/image" Target="media/image512.wmf"/><Relationship Id="rId719" Type="http://schemas.openxmlformats.org/officeDocument/2006/relationships/image" Target="media/image705.wmf"/><Relationship Id="rId926" Type="http://schemas.openxmlformats.org/officeDocument/2006/relationships/image" Target="media/image912.wmf"/><Relationship Id="rId55" Type="http://schemas.openxmlformats.org/officeDocument/2006/relationships/image" Target="media/image47.wmf"/><Relationship Id="rId97" Type="http://schemas.openxmlformats.org/officeDocument/2006/relationships/image" Target="media/image88.wmf"/><Relationship Id="rId120" Type="http://schemas.openxmlformats.org/officeDocument/2006/relationships/image" Target="media/image110.wmf"/><Relationship Id="rId358" Type="http://schemas.openxmlformats.org/officeDocument/2006/relationships/image" Target="media/image347.wmf"/><Relationship Id="rId565" Type="http://schemas.openxmlformats.org/officeDocument/2006/relationships/image" Target="media/image553.wmf"/><Relationship Id="rId730" Type="http://schemas.openxmlformats.org/officeDocument/2006/relationships/image" Target="media/image716.wmf"/><Relationship Id="rId772" Type="http://schemas.openxmlformats.org/officeDocument/2006/relationships/image" Target="media/image758.wmf"/><Relationship Id="rId828" Type="http://schemas.openxmlformats.org/officeDocument/2006/relationships/image" Target="media/image814.wmf"/><Relationship Id="rId162" Type="http://schemas.openxmlformats.org/officeDocument/2006/relationships/image" Target="media/image152.wmf"/><Relationship Id="rId218" Type="http://schemas.openxmlformats.org/officeDocument/2006/relationships/image" Target="media/image208.wmf"/><Relationship Id="rId425" Type="http://schemas.openxmlformats.org/officeDocument/2006/relationships/image" Target="media/image414.wmf"/><Relationship Id="rId467" Type="http://schemas.openxmlformats.org/officeDocument/2006/relationships/image" Target="media/image456.wmf"/><Relationship Id="rId632" Type="http://schemas.openxmlformats.org/officeDocument/2006/relationships/image" Target="media/image620.wmf"/><Relationship Id="rId271" Type="http://schemas.openxmlformats.org/officeDocument/2006/relationships/image" Target="media/image261.wmf"/><Relationship Id="rId674" Type="http://schemas.openxmlformats.org/officeDocument/2006/relationships/image" Target="media/image660.wmf"/><Relationship Id="rId881" Type="http://schemas.openxmlformats.org/officeDocument/2006/relationships/image" Target="media/image867.wmf"/><Relationship Id="rId937" Type="http://schemas.openxmlformats.org/officeDocument/2006/relationships/image" Target="media/image923.wmf"/><Relationship Id="rId24" Type="http://schemas.openxmlformats.org/officeDocument/2006/relationships/image" Target="media/image16.wmf"/><Relationship Id="rId66" Type="http://schemas.openxmlformats.org/officeDocument/2006/relationships/image" Target="media/image57.wmf"/><Relationship Id="rId131" Type="http://schemas.openxmlformats.org/officeDocument/2006/relationships/image" Target="media/image121.wmf"/><Relationship Id="rId327" Type="http://schemas.openxmlformats.org/officeDocument/2006/relationships/image" Target="media/image316.wmf"/><Relationship Id="rId369" Type="http://schemas.openxmlformats.org/officeDocument/2006/relationships/image" Target="media/image358.wmf"/><Relationship Id="rId534" Type="http://schemas.openxmlformats.org/officeDocument/2006/relationships/oleObject" Target="embeddings/oleObject4.bin"/><Relationship Id="rId576" Type="http://schemas.openxmlformats.org/officeDocument/2006/relationships/image" Target="media/image564.wmf"/><Relationship Id="rId741" Type="http://schemas.openxmlformats.org/officeDocument/2006/relationships/image" Target="media/image727.wmf"/><Relationship Id="rId783" Type="http://schemas.openxmlformats.org/officeDocument/2006/relationships/image" Target="media/image769.wmf"/><Relationship Id="rId839" Type="http://schemas.openxmlformats.org/officeDocument/2006/relationships/image" Target="media/image825.wmf"/><Relationship Id="rId173" Type="http://schemas.openxmlformats.org/officeDocument/2006/relationships/image" Target="media/image163.wmf"/><Relationship Id="rId229" Type="http://schemas.openxmlformats.org/officeDocument/2006/relationships/image" Target="media/image219.wmf"/><Relationship Id="rId380" Type="http://schemas.openxmlformats.org/officeDocument/2006/relationships/image" Target="media/image369.wmf"/><Relationship Id="rId436" Type="http://schemas.openxmlformats.org/officeDocument/2006/relationships/image" Target="media/image425.wmf"/><Relationship Id="rId601" Type="http://schemas.openxmlformats.org/officeDocument/2006/relationships/image" Target="media/image589.wmf"/><Relationship Id="rId643" Type="http://schemas.openxmlformats.org/officeDocument/2006/relationships/image" Target="media/image631.wmf"/><Relationship Id="rId240" Type="http://schemas.openxmlformats.org/officeDocument/2006/relationships/image" Target="media/image230.wmf"/><Relationship Id="rId478" Type="http://schemas.openxmlformats.org/officeDocument/2006/relationships/image" Target="media/image467.wmf"/><Relationship Id="rId685" Type="http://schemas.openxmlformats.org/officeDocument/2006/relationships/image" Target="media/image671.wmf"/><Relationship Id="rId850" Type="http://schemas.openxmlformats.org/officeDocument/2006/relationships/image" Target="media/image836.wmf"/><Relationship Id="rId892" Type="http://schemas.openxmlformats.org/officeDocument/2006/relationships/image" Target="media/image878.wmf"/><Relationship Id="rId906" Type="http://schemas.openxmlformats.org/officeDocument/2006/relationships/image" Target="media/image892.wmf"/><Relationship Id="rId948" Type="http://schemas.openxmlformats.org/officeDocument/2006/relationships/header" Target="header1.xml"/><Relationship Id="rId35" Type="http://schemas.openxmlformats.org/officeDocument/2006/relationships/image" Target="media/image27.wmf"/><Relationship Id="rId77" Type="http://schemas.openxmlformats.org/officeDocument/2006/relationships/image" Target="media/image68.wmf"/><Relationship Id="rId100" Type="http://schemas.openxmlformats.org/officeDocument/2006/relationships/image" Target="media/image91.wmf"/><Relationship Id="rId282" Type="http://schemas.openxmlformats.org/officeDocument/2006/relationships/image" Target="media/image272.wmf"/><Relationship Id="rId338" Type="http://schemas.openxmlformats.org/officeDocument/2006/relationships/image" Target="media/image327.wmf"/><Relationship Id="rId503" Type="http://schemas.openxmlformats.org/officeDocument/2006/relationships/image" Target="media/image492.wmf"/><Relationship Id="rId545" Type="http://schemas.openxmlformats.org/officeDocument/2006/relationships/image" Target="media/image533.wmf"/><Relationship Id="rId587" Type="http://schemas.openxmlformats.org/officeDocument/2006/relationships/image" Target="media/image575.wmf"/><Relationship Id="rId710" Type="http://schemas.openxmlformats.org/officeDocument/2006/relationships/image" Target="media/image696.wmf"/><Relationship Id="rId752" Type="http://schemas.openxmlformats.org/officeDocument/2006/relationships/image" Target="media/image738.wmf"/><Relationship Id="rId808" Type="http://schemas.openxmlformats.org/officeDocument/2006/relationships/image" Target="media/image794.wmf"/><Relationship Id="rId8" Type="http://schemas.openxmlformats.org/officeDocument/2006/relationships/endnotes" Target="endnotes.xml"/><Relationship Id="rId142" Type="http://schemas.openxmlformats.org/officeDocument/2006/relationships/image" Target="media/image132.wmf"/><Relationship Id="rId184" Type="http://schemas.openxmlformats.org/officeDocument/2006/relationships/image" Target="media/image174.wmf"/><Relationship Id="rId391" Type="http://schemas.openxmlformats.org/officeDocument/2006/relationships/image" Target="media/image380.wmf"/><Relationship Id="rId405" Type="http://schemas.openxmlformats.org/officeDocument/2006/relationships/image" Target="media/image394.wmf"/><Relationship Id="rId447" Type="http://schemas.openxmlformats.org/officeDocument/2006/relationships/image" Target="media/image436.wmf"/><Relationship Id="rId612" Type="http://schemas.openxmlformats.org/officeDocument/2006/relationships/image" Target="media/image600.wmf"/><Relationship Id="rId794" Type="http://schemas.openxmlformats.org/officeDocument/2006/relationships/image" Target="media/image780.wmf"/><Relationship Id="rId251" Type="http://schemas.openxmlformats.org/officeDocument/2006/relationships/image" Target="media/image241.wmf"/><Relationship Id="rId489" Type="http://schemas.openxmlformats.org/officeDocument/2006/relationships/image" Target="media/image478.wmf"/><Relationship Id="rId654" Type="http://schemas.openxmlformats.org/officeDocument/2006/relationships/image" Target="media/image642.wmf"/><Relationship Id="rId696" Type="http://schemas.openxmlformats.org/officeDocument/2006/relationships/image" Target="media/image682.wmf"/><Relationship Id="rId861" Type="http://schemas.openxmlformats.org/officeDocument/2006/relationships/image" Target="media/image847.wmf"/><Relationship Id="rId917" Type="http://schemas.openxmlformats.org/officeDocument/2006/relationships/image" Target="media/image903.wmf"/><Relationship Id="rId46" Type="http://schemas.openxmlformats.org/officeDocument/2006/relationships/image" Target="media/image38.wmf"/><Relationship Id="rId293" Type="http://schemas.openxmlformats.org/officeDocument/2006/relationships/image" Target="media/image282.wmf"/><Relationship Id="rId307" Type="http://schemas.openxmlformats.org/officeDocument/2006/relationships/image" Target="media/image296.wmf"/><Relationship Id="rId349" Type="http://schemas.openxmlformats.org/officeDocument/2006/relationships/image" Target="media/image338.wmf"/><Relationship Id="rId514" Type="http://schemas.openxmlformats.org/officeDocument/2006/relationships/image" Target="media/image503.wmf"/><Relationship Id="rId556" Type="http://schemas.openxmlformats.org/officeDocument/2006/relationships/image" Target="media/image544.wmf"/><Relationship Id="rId721" Type="http://schemas.openxmlformats.org/officeDocument/2006/relationships/image" Target="media/image707.wmf"/><Relationship Id="rId763" Type="http://schemas.openxmlformats.org/officeDocument/2006/relationships/image" Target="media/image749.wmf"/><Relationship Id="rId88" Type="http://schemas.openxmlformats.org/officeDocument/2006/relationships/image" Target="media/image79.wmf"/><Relationship Id="rId111" Type="http://schemas.openxmlformats.org/officeDocument/2006/relationships/image" Target="media/image102.wmf"/><Relationship Id="rId153" Type="http://schemas.openxmlformats.org/officeDocument/2006/relationships/image" Target="media/image143.wmf"/><Relationship Id="rId195" Type="http://schemas.openxmlformats.org/officeDocument/2006/relationships/image" Target="media/image185.wmf"/><Relationship Id="rId209" Type="http://schemas.openxmlformats.org/officeDocument/2006/relationships/image" Target="media/image199.wmf"/><Relationship Id="rId360" Type="http://schemas.openxmlformats.org/officeDocument/2006/relationships/image" Target="media/image349.wmf"/><Relationship Id="rId416" Type="http://schemas.openxmlformats.org/officeDocument/2006/relationships/image" Target="media/image405.wmf"/><Relationship Id="rId598" Type="http://schemas.openxmlformats.org/officeDocument/2006/relationships/image" Target="media/image586.wmf"/><Relationship Id="rId819" Type="http://schemas.openxmlformats.org/officeDocument/2006/relationships/image" Target="media/image805.wmf"/><Relationship Id="rId220" Type="http://schemas.openxmlformats.org/officeDocument/2006/relationships/image" Target="media/image210.wmf"/><Relationship Id="rId458" Type="http://schemas.openxmlformats.org/officeDocument/2006/relationships/image" Target="media/image447.wmf"/><Relationship Id="rId623" Type="http://schemas.openxmlformats.org/officeDocument/2006/relationships/image" Target="media/image611.wmf"/><Relationship Id="rId665" Type="http://schemas.openxmlformats.org/officeDocument/2006/relationships/image" Target="media/image651.wmf"/><Relationship Id="rId830" Type="http://schemas.openxmlformats.org/officeDocument/2006/relationships/image" Target="media/image816.wmf"/><Relationship Id="rId872" Type="http://schemas.openxmlformats.org/officeDocument/2006/relationships/image" Target="media/image858.wmf"/><Relationship Id="rId928" Type="http://schemas.openxmlformats.org/officeDocument/2006/relationships/image" Target="media/image914.wmf"/><Relationship Id="rId15" Type="http://schemas.openxmlformats.org/officeDocument/2006/relationships/image" Target="media/image7.wmf"/><Relationship Id="rId57" Type="http://schemas.openxmlformats.org/officeDocument/2006/relationships/image" Target="media/image49.wmf"/><Relationship Id="rId262" Type="http://schemas.openxmlformats.org/officeDocument/2006/relationships/image" Target="media/image252.wmf"/><Relationship Id="rId318" Type="http://schemas.openxmlformats.org/officeDocument/2006/relationships/image" Target="media/image307.wmf"/><Relationship Id="rId525" Type="http://schemas.openxmlformats.org/officeDocument/2006/relationships/image" Target="media/image514.wmf"/><Relationship Id="rId567" Type="http://schemas.openxmlformats.org/officeDocument/2006/relationships/image" Target="media/image555.wmf"/><Relationship Id="rId732" Type="http://schemas.openxmlformats.org/officeDocument/2006/relationships/image" Target="media/image718.wmf"/><Relationship Id="rId99" Type="http://schemas.openxmlformats.org/officeDocument/2006/relationships/image" Target="media/image90.wmf"/><Relationship Id="rId122" Type="http://schemas.openxmlformats.org/officeDocument/2006/relationships/image" Target="media/image112.wmf"/><Relationship Id="rId164" Type="http://schemas.openxmlformats.org/officeDocument/2006/relationships/image" Target="media/image154.wmf"/><Relationship Id="rId371" Type="http://schemas.openxmlformats.org/officeDocument/2006/relationships/image" Target="media/image360.wmf"/><Relationship Id="rId774" Type="http://schemas.openxmlformats.org/officeDocument/2006/relationships/image" Target="media/image760.wmf"/><Relationship Id="rId427" Type="http://schemas.openxmlformats.org/officeDocument/2006/relationships/image" Target="media/image416.wmf"/><Relationship Id="rId469" Type="http://schemas.openxmlformats.org/officeDocument/2006/relationships/image" Target="media/image458.wmf"/><Relationship Id="rId634" Type="http://schemas.openxmlformats.org/officeDocument/2006/relationships/image" Target="media/image622.wmf"/><Relationship Id="rId676" Type="http://schemas.openxmlformats.org/officeDocument/2006/relationships/image" Target="media/image662.wmf"/><Relationship Id="rId841" Type="http://schemas.openxmlformats.org/officeDocument/2006/relationships/image" Target="media/image827.wmf"/><Relationship Id="rId883" Type="http://schemas.openxmlformats.org/officeDocument/2006/relationships/image" Target="media/image869.wmf"/><Relationship Id="rId26" Type="http://schemas.openxmlformats.org/officeDocument/2006/relationships/image" Target="media/image18.wmf"/><Relationship Id="rId231" Type="http://schemas.openxmlformats.org/officeDocument/2006/relationships/image" Target="media/image221.wmf"/><Relationship Id="rId273" Type="http://schemas.openxmlformats.org/officeDocument/2006/relationships/image" Target="media/image263.wmf"/><Relationship Id="rId329" Type="http://schemas.openxmlformats.org/officeDocument/2006/relationships/image" Target="media/image318.wmf"/><Relationship Id="rId480" Type="http://schemas.openxmlformats.org/officeDocument/2006/relationships/image" Target="media/image469.wmf"/><Relationship Id="rId536" Type="http://schemas.openxmlformats.org/officeDocument/2006/relationships/image" Target="media/image524.wmf"/><Relationship Id="rId701" Type="http://schemas.openxmlformats.org/officeDocument/2006/relationships/image" Target="media/image687.wmf"/><Relationship Id="rId939" Type="http://schemas.openxmlformats.org/officeDocument/2006/relationships/image" Target="media/image925.wmf"/><Relationship Id="rId68" Type="http://schemas.openxmlformats.org/officeDocument/2006/relationships/image" Target="media/image59.wmf"/><Relationship Id="rId133" Type="http://schemas.openxmlformats.org/officeDocument/2006/relationships/image" Target="media/image123.wmf"/><Relationship Id="rId175" Type="http://schemas.openxmlformats.org/officeDocument/2006/relationships/image" Target="media/image165.wmf"/><Relationship Id="rId340" Type="http://schemas.openxmlformats.org/officeDocument/2006/relationships/image" Target="media/image329.wmf"/><Relationship Id="rId578" Type="http://schemas.openxmlformats.org/officeDocument/2006/relationships/image" Target="media/image566.wmf"/><Relationship Id="rId743" Type="http://schemas.openxmlformats.org/officeDocument/2006/relationships/image" Target="media/image729.wmf"/><Relationship Id="rId785" Type="http://schemas.openxmlformats.org/officeDocument/2006/relationships/image" Target="media/image771.wmf"/><Relationship Id="rId950" Type="http://schemas.openxmlformats.org/officeDocument/2006/relationships/fontTable" Target="fontTable.xml"/><Relationship Id="rId200" Type="http://schemas.openxmlformats.org/officeDocument/2006/relationships/image" Target="media/image190.wmf"/><Relationship Id="rId382" Type="http://schemas.openxmlformats.org/officeDocument/2006/relationships/image" Target="media/image371.wmf"/><Relationship Id="rId438" Type="http://schemas.openxmlformats.org/officeDocument/2006/relationships/image" Target="media/image427.wmf"/><Relationship Id="rId603" Type="http://schemas.openxmlformats.org/officeDocument/2006/relationships/image" Target="media/image591.wmf"/><Relationship Id="rId645" Type="http://schemas.openxmlformats.org/officeDocument/2006/relationships/image" Target="media/image633.wmf"/><Relationship Id="rId687" Type="http://schemas.openxmlformats.org/officeDocument/2006/relationships/image" Target="media/image673.wmf"/><Relationship Id="rId810" Type="http://schemas.openxmlformats.org/officeDocument/2006/relationships/image" Target="media/image796.wmf"/><Relationship Id="rId852" Type="http://schemas.openxmlformats.org/officeDocument/2006/relationships/image" Target="media/image838.wmf"/><Relationship Id="rId908" Type="http://schemas.openxmlformats.org/officeDocument/2006/relationships/image" Target="media/image894.wmf"/><Relationship Id="rId242" Type="http://schemas.openxmlformats.org/officeDocument/2006/relationships/image" Target="media/image232.wmf"/><Relationship Id="rId284" Type="http://schemas.openxmlformats.org/officeDocument/2006/relationships/image" Target="media/image274.wmf"/><Relationship Id="rId491" Type="http://schemas.openxmlformats.org/officeDocument/2006/relationships/image" Target="media/image480.wmf"/><Relationship Id="rId505" Type="http://schemas.openxmlformats.org/officeDocument/2006/relationships/image" Target="media/image494.wmf"/><Relationship Id="rId712" Type="http://schemas.openxmlformats.org/officeDocument/2006/relationships/image" Target="media/image698.wmf"/><Relationship Id="rId894" Type="http://schemas.openxmlformats.org/officeDocument/2006/relationships/image" Target="media/image880.wmf"/><Relationship Id="rId37" Type="http://schemas.openxmlformats.org/officeDocument/2006/relationships/image" Target="media/image29.wmf"/><Relationship Id="rId79" Type="http://schemas.openxmlformats.org/officeDocument/2006/relationships/image" Target="media/image70.wmf"/><Relationship Id="rId102" Type="http://schemas.openxmlformats.org/officeDocument/2006/relationships/image" Target="media/image93.wmf"/><Relationship Id="rId144" Type="http://schemas.openxmlformats.org/officeDocument/2006/relationships/image" Target="media/image134.wmf"/><Relationship Id="rId547" Type="http://schemas.openxmlformats.org/officeDocument/2006/relationships/image" Target="media/image535.wmf"/><Relationship Id="rId589" Type="http://schemas.openxmlformats.org/officeDocument/2006/relationships/image" Target="media/image577.wmf"/><Relationship Id="rId754" Type="http://schemas.openxmlformats.org/officeDocument/2006/relationships/image" Target="media/image740.wmf"/><Relationship Id="rId796" Type="http://schemas.openxmlformats.org/officeDocument/2006/relationships/image" Target="media/image782.wmf"/><Relationship Id="rId90" Type="http://schemas.openxmlformats.org/officeDocument/2006/relationships/image" Target="media/image81.wmf"/><Relationship Id="rId186" Type="http://schemas.openxmlformats.org/officeDocument/2006/relationships/image" Target="media/image176.wmf"/><Relationship Id="rId351" Type="http://schemas.openxmlformats.org/officeDocument/2006/relationships/image" Target="media/image340.wmf"/><Relationship Id="rId393" Type="http://schemas.openxmlformats.org/officeDocument/2006/relationships/image" Target="media/image382.wmf"/><Relationship Id="rId407" Type="http://schemas.openxmlformats.org/officeDocument/2006/relationships/image" Target="media/image396.wmf"/><Relationship Id="rId449" Type="http://schemas.openxmlformats.org/officeDocument/2006/relationships/image" Target="media/image438.wmf"/><Relationship Id="rId614" Type="http://schemas.openxmlformats.org/officeDocument/2006/relationships/image" Target="media/image602.wmf"/><Relationship Id="rId656" Type="http://schemas.openxmlformats.org/officeDocument/2006/relationships/image" Target="media/image644.wmf"/><Relationship Id="rId821" Type="http://schemas.openxmlformats.org/officeDocument/2006/relationships/image" Target="media/image807.wmf"/><Relationship Id="rId863" Type="http://schemas.openxmlformats.org/officeDocument/2006/relationships/image" Target="media/image849.wmf"/><Relationship Id="rId211" Type="http://schemas.openxmlformats.org/officeDocument/2006/relationships/image" Target="media/image201.wmf"/><Relationship Id="rId253" Type="http://schemas.openxmlformats.org/officeDocument/2006/relationships/image" Target="media/image243.wmf"/><Relationship Id="rId295" Type="http://schemas.openxmlformats.org/officeDocument/2006/relationships/image" Target="media/image284.wmf"/><Relationship Id="rId309" Type="http://schemas.openxmlformats.org/officeDocument/2006/relationships/image" Target="media/image298.wmf"/><Relationship Id="rId460" Type="http://schemas.openxmlformats.org/officeDocument/2006/relationships/image" Target="media/image449.wmf"/><Relationship Id="rId516" Type="http://schemas.openxmlformats.org/officeDocument/2006/relationships/image" Target="media/image505.wmf"/><Relationship Id="rId698" Type="http://schemas.openxmlformats.org/officeDocument/2006/relationships/image" Target="media/image684.wmf"/><Relationship Id="rId919" Type="http://schemas.openxmlformats.org/officeDocument/2006/relationships/image" Target="media/image905.wmf"/><Relationship Id="rId48" Type="http://schemas.openxmlformats.org/officeDocument/2006/relationships/image" Target="media/image40.wmf"/><Relationship Id="rId113" Type="http://schemas.openxmlformats.org/officeDocument/2006/relationships/image" Target="media/image104.wmf"/><Relationship Id="rId320" Type="http://schemas.openxmlformats.org/officeDocument/2006/relationships/image" Target="media/image309.wmf"/><Relationship Id="rId558" Type="http://schemas.openxmlformats.org/officeDocument/2006/relationships/image" Target="media/image546.wmf"/><Relationship Id="rId723" Type="http://schemas.openxmlformats.org/officeDocument/2006/relationships/image" Target="media/image709.wmf"/><Relationship Id="rId765" Type="http://schemas.openxmlformats.org/officeDocument/2006/relationships/image" Target="media/image751.wmf"/><Relationship Id="rId930" Type="http://schemas.openxmlformats.org/officeDocument/2006/relationships/image" Target="media/image916.wmf"/><Relationship Id="rId155" Type="http://schemas.openxmlformats.org/officeDocument/2006/relationships/image" Target="media/image145.wmf"/><Relationship Id="rId197" Type="http://schemas.openxmlformats.org/officeDocument/2006/relationships/image" Target="media/image187.wmf"/><Relationship Id="rId362" Type="http://schemas.openxmlformats.org/officeDocument/2006/relationships/image" Target="media/image351.wmf"/><Relationship Id="rId418" Type="http://schemas.openxmlformats.org/officeDocument/2006/relationships/image" Target="media/image407.wmf"/><Relationship Id="rId625" Type="http://schemas.openxmlformats.org/officeDocument/2006/relationships/image" Target="media/image613.wmf"/><Relationship Id="rId832" Type="http://schemas.openxmlformats.org/officeDocument/2006/relationships/image" Target="media/image818.wmf"/><Relationship Id="rId222" Type="http://schemas.openxmlformats.org/officeDocument/2006/relationships/image" Target="media/image212.wmf"/><Relationship Id="rId264" Type="http://schemas.openxmlformats.org/officeDocument/2006/relationships/image" Target="media/image254.wmf"/><Relationship Id="rId471" Type="http://schemas.openxmlformats.org/officeDocument/2006/relationships/image" Target="media/image460.wmf"/><Relationship Id="rId667" Type="http://schemas.openxmlformats.org/officeDocument/2006/relationships/image" Target="media/image653.wmf"/><Relationship Id="rId874" Type="http://schemas.openxmlformats.org/officeDocument/2006/relationships/image" Target="media/image860.wmf"/><Relationship Id="rId17" Type="http://schemas.openxmlformats.org/officeDocument/2006/relationships/image" Target="media/image9.wmf"/><Relationship Id="rId59" Type="http://schemas.openxmlformats.org/officeDocument/2006/relationships/image" Target="media/image51.wmf"/><Relationship Id="rId124" Type="http://schemas.openxmlformats.org/officeDocument/2006/relationships/image" Target="media/image114.wmf"/><Relationship Id="rId527" Type="http://schemas.openxmlformats.org/officeDocument/2006/relationships/image" Target="media/image516.wmf"/><Relationship Id="rId569" Type="http://schemas.openxmlformats.org/officeDocument/2006/relationships/image" Target="media/image557.wmf"/><Relationship Id="rId734" Type="http://schemas.openxmlformats.org/officeDocument/2006/relationships/image" Target="media/image720.wmf"/><Relationship Id="rId776" Type="http://schemas.openxmlformats.org/officeDocument/2006/relationships/image" Target="media/image762.wmf"/><Relationship Id="rId941" Type="http://schemas.openxmlformats.org/officeDocument/2006/relationships/image" Target="media/image927.wmf"/><Relationship Id="rId70" Type="http://schemas.openxmlformats.org/officeDocument/2006/relationships/image" Target="media/image61.wmf"/><Relationship Id="rId166" Type="http://schemas.openxmlformats.org/officeDocument/2006/relationships/image" Target="media/image156.wmf"/><Relationship Id="rId331" Type="http://schemas.openxmlformats.org/officeDocument/2006/relationships/image" Target="media/image320.wmf"/><Relationship Id="rId373" Type="http://schemas.openxmlformats.org/officeDocument/2006/relationships/image" Target="media/image362.wmf"/><Relationship Id="rId429" Type="http://schemas.openxmlformats.org/officeDocument/2006/relationships/image" Target="media/image418.wmf"/><Relationship Id="rId580" Type="http://schemas.openxmlformats.org/officeDocument/2006/relationships/image" Target="media/image568.wmf"/><Relationship Id="rId636" Type="http://schemas.openxmlformats.org/officeDocument/2006/relationships/image" Target="media/image624.wmf"/><Relationship Id="rId801" Type="http://schemas.openxmlformats.org/officeDocument/2006/relationships/image" Target="media/image787.wmf"/><Relationship Id="rId1" Type="http://schemas.microsoft.com/office/2006/relationships/keyMapCustomizations" Target="customizations.xml"/><Relationship Id="rId233" Type="http://schemas.openxmlformats.org/officeDocument/2006/relationships/image" Target="media/image223.wmf"/><Relationship Id="rId440" Type="http://schemas.openxmlformats.org/officeDocument/2006/relationships/image" Target="media/image429.wmf"/><Relationship Id="rId678" Type="http://schemas.openxmlformats.org/officeDocument/2006/relationships/image" Target="media/image664.wmf"/><Relationship Id="rId843" Type="http://schemas.openxmlformats.org/officeDocument/2006/relationships/image" Target="media/image829.wmf"/><Relationship Id="rId885" Type="http://schemas.openxmlformats.org/officeDocument/2006/relationships/image" Target="media/image871.wmf"/><Relationship Id="rId28" Type="http://schemas.openxmlformats.org/officeDocument/2006/relationships/image" Target="media/image20.wmf"/><Relationship Id="rId275" Type="http://schemas.openxmlformats.org/officeDocument/2006/relationships/image" Target="media/image265.wmf"/><Relationship Id="rId300" Type="http://schemas.openxmlformats.org/officeDocument/2006/relationships/image" Target="media/image289.wmf"/><Relationship Id="rId482" Type="http://schemas.openxmlformats.org/officeDocument/2006/relationships/image" Target="media/image471.wmf"/><Relationship Id="rId538" Type="http://schemas.openxmlformats.org/officeDocument/2006/relationships/image" Target="media/image526.wmf"/><Relationship Id="rId703" Type="http://schemas.openxmlformats.org/officeDocument/2006/relationships/image" Target="media/image689.wmf"/><Relationship Id="rId745" Type="http://schemas.openxmlformats.org/officeDocument/2006/relationships/image" Target="media/image731.wmf"/><Relationship Id="rId910" Type="http://schemas.openxmlformats.org/officeDocument/2006/relationships/image" Target="media/image896.wmf"/><Relationship Id="rId81" Type="http://schemas.openxmlformats.org/officeDocument/2006/relationships/image" Target="media/image72.wmf"/><Relationship Id="rId135" Type="http://schemas.openxmlformats.org/officeDocument/2006/relationships/image" Target="media/image125.wmf"/><Relationship Id="rId177" Type="http://schemas.openxmlformats.org/officeDocument/2006/relationships/image" Target="media/image167.wmf"/><Relationship Id="rId342" Type="http://schemas.openxmlformats.org/officeDocument/2006/relationships/image" Target="media/image331.wmf"/><Relationship Id="rId384" Type="http://schemas.openxmlformats.org/officeDocument/2006/relationships/image" Target="media/image373.wmf"/><Relationship Id="rId591" Type="http://schemas.openxmlformats.org/officeDocument/2006/relationships/image" Target="media/image579.wmf"/><Relationship Id="rId605" Type="http://schemas.openxmlformats.org/officeDocument/2006/relationships/image" Target="media/image593.wmf"/><Relationship Id="rId787" Type="http://schemas.openxmlformats.org/officeDocument/2006/relationships/image" Target="media/image773.wmf"/><Relationship Id="rId812" Type="http://schemas.openxmlformats.org/officeDocument/2006/relationships/image" Target="media/image798.wmf"/><Relationship Id="rId202" Type="http://schemas.openxmlformats.org/officeDocument/2006/relationships/image" Target="media/image192.wmf"/><Relationship Id="rId244" Type="http://schemas.openxmlformats.org/officeDocument/2006/relationships/image" Target="media/image234.wmf"/><Relationship Id="rId647" Type="http://schemas.openxmlformats.org/officeDocument/2006/relationships/image" Target="media/image635.wmf"/><Relationship Id="rId689" Type="http://schemas.openxmlformats.org/officeDocument/2006/relationships/image" Target="media/image675.wmf"/><Relationship Id="rId854" Type="http://schemas.openxmlformats.org/officeDocument/2006/relationships/image" Target="media/image840.wmf"/><Relationship Id="rId896" Type="http://schemas.openxmlformats.org/officeDocument/2006/relationships/image" Target="media/image882.wmf"/><Relationship Id="rId39" Type="http://schemas.openxmlformats.org/officeDocument/2006/relationships/image" Target="media/image31.wmf"/><Relationship Id="rId286" Type="http://schemas.openxmlformats.org/officeDocument/2006/relationships/image" Target="media/image276.wmf"/><Relationship Id="rId451" Type="http://schemas.openxmlformats.org/officeDocument/2006/relationships/image" Target="media/image440.wmf"/><Relationship Id="rId493" Type="http://schemas.openxmlformats.org/officeDocument/2006/relationships/image" Target="media/image482.wmf"/><Relationship Id="rId507" Type="http://schemas.openxmlformats.org/officeDocument/2006/relationships/image" Target="media/image496.wmf"/><Relationship Id="rId549" Type="http://schemas.openxmlformats.org/officeDocument/2006/relationships/image" Target="media/image537.wmf"/><Relationship Id="rId714" Type="http://schemas.openxmlformats.org/officeDocument/2006/relationships/image" Target="media/image700.wmf"/><Relationship Id="rId756" Type="http://schemas.openxmlformats.org/officeDocument/2006/relationships/image" Target="media/image742.wmf"/><Relationship Id="rId921" Type="http://schemas.openxmlformats.org/officeDocument/2006/relationships/image" Target="media/image907.wmf"/><Relationship Id="rId50" Type="http://schemas.openxmlformats.org/officeDocument/2006/relationships/image" Target="media/image42.wmf"/><Relationship Id="rId104" Type="http://schemas.openxmlformats.org/officeDocument/2006/relationships/image" Target="media/image95.wmf"/><Relationship Id="rId146" Type="http://schemas.openxmlformats.org/officeDocument/2006/relationships/image" Target="media/image136.wmf"/><Relationship Id="rId188" Type="http://schemas.openxmlformats.org/officeDocument/2006/relationships/image" Target="media/image178.wmf"/><Relationship Id="rId311" Type="http://schemas.openxmlformats.org/officeDocument/2006/relationships/image" Target="media/image300.wmf"/><Relationship Id="rId353" Type="http://schemas.openxmlformats.org/officeDocument/2006/relationships/image" Target="media/image342.wmf"/><Relationship Id="rId395" Type="http://schemas.openxmlformats.org/officeDocument/2006/relationships/image" Target="media/image384.wmf"/><Relationship Id="rId409" Type="http://schemas.openxmlformats.org/officeDocument/2006/relationships/image" Target="media/image398.wmf"/><Relationship Id="rId560" Type="http://schemas.openxmlformats.org/officeDocument/2006/relationships/image" Target="media/image548.wmf"/><Relationship Id="rId798" Type="http://schemas.openxmlformats.org/officeDocument/2006/relationships/image" Target="media/image784.wmf"/><Relationship Id="rId92" Type="http://schemas.openxmlformats.org/officeDocument/2006/relationships/image" Target="media/image83.wmf"/><Relationship Id="rId213" Type="http://schemas.openxmlformats.org/officeDocument/2006/relationships/image" Target="media/image203.wmf"/><Relationship Id="rId420" Type="http://schemas.openxmlformats.org/officeDocument/2006/relationships/image" Target="media/image409.wmf"/><Relationship Id="rId616" Type="http://schemas.openxmlformats.org/officeDocument/2006/relationships/image" Target="media/image604.wmf"/><Relationship Id="rId658" Type="http://schemas.openxmlformats.org/officeDocument/2006/relationships/image" Target="media/image646.wmf"/><Relationship Id="rId823" Type="http://schemas.openxmlformats.org/officeDocument/2006/relationships/image" Target="media/image809.wmf"/><Relationship Id="rId865" Type="http://schemas.openxmlformats.org/officeDocument/2006/relationships/image" Target="media/image851.wmf"/><Relationship Id="rId255" Type="http://schemas.openxmlformats.org/officeDocument/2006/relationships/image" Target="media/image245.wmf"/><Relationship Id="rId297" Type="http://schemas.openxmlformats.org/officeDocument/2006/relationships/image" Target="media/image286.wmf"/><Relationship Id="rId462" Type="http://schemas.openxmlformats.org/officeDocument/2006/relationships/image" Target="media/image451.wmf"/><Relationship Id="rId518" Type="http://schemas.openxmlformats.org/officeDocument/2006/relationships/image" Target="media/image507.wmf"/><Relationship Id="rId725" Type="http://schemas.openxmlformats.org/officeDocument/2006/relationships/image" Target="media/image711.wmf"/><Relationship Id="rId932" Type="http://schemas.openxmlformats.org/officeDocument/2006/relationships/image" Target="media/image918.wmf"/><Relationship Id="rId115" Type="http://schemas.openxmlformats.org/officeDocument/2006/relationships/image" Target="media/image106.wmf"/><Relationship Id="rId157" Type="http://schemas.openxmlformats.org/officeDocument/2006/relationships/image" Target="media/image147.wmf"/><Relationship Id="rId322" Type="http://schemas.openxmlformats.org/officeDocument/2006/relationships/image" Target="media/image311.wmf"/><Relationship Id="rId364" Type="http://schemas.openxmlformats.org/officeDocument/2006/relationships/image" Target="media/image353.wmf"/><Relationship Id="rId767" Type="http://schemas.openxmlformats.org/officeDocument/2006/relationships/image" Target="media/image753.wmf"/><Relationship Id="rId61" Type="http://schemas.openxmlformats.org/officeDocument/2006/relationships/image" Target="media/image53.wmf"/><Relationship Id="rId199" Type="http://schemas.openxmlformats.org/officeDocument/2006/relationships/image" Target="media/image189.wmf"/><Relationship Id="rId571" Type="http://schemas.openxmlformats.org/officeDocument/2006/relationships/image" Target="media/image559.wmf"/><Relationship Id="rId627" Type="http://schemas.openxmlformats.org/officeDocument/2006/relationships/image" Target="media/image615.wmf"/><Relationship Id="rId669" Type="http://schemas.openxmlformats.org/officeDocument/2006/relationships/image" Target="media/image655.wmf"/><Relationship Id="rId834" Type="http://schemas.openxmlformats.org/officeDocument/2006/relationships/image" Target="media/image820.wmf"/><Relationship Id="rId876" Type="http://schemas.openxmlformats.org/officeDocument/2006/relationships/image" Target="media/image862.wmf"/><Relationship Id="rId19" Type="http://schemas.openxmlformats.org/officeDocument/2006/relationships/image" Target="media/image11.wmf"/><Relationship Id="rId224" Type="http://schemas.openxmlformats.org/officeDocument/2006/relationships/image" Target="media/image214.wmf"/><Relationship Id="rId266" Type="http://schemas.openxmlformats.org/officeDocument/2006/relationships/image" Target="media/image256.wmf"/><Relationship Id="rId431" Type="http://schemas.openxmlformats.org/officeDocument/2006/relationships/image" Target="media/image420.wmf"/><Relationship Id="rId473" Type="http://schemas.openxmlformats.org/officeDocument/2006/relationships/image" Target="media/image462.wmf"/><Relationship Id="rId529" Type="http://schemas.openxmlformats.org/officeDocument/2006/relationships/image" Target="media/image518.wmf"/><Relationship Id="rId680" Type="http://schemas.openxmlformats.org/officeDocument/2006/relationships/image" Target="media/image666.wmf"/><Relationship Id="rId736" Type="http://schemas.openxmlformats.org/officeDocument/2006/relationships/image" Target="media/image722.wmf"/><Relationship Id="rId901" Type="http://schemas.openxmlformats.org/officeDocument/2006/relationships/image" Target="media/image887.wmf"/><Relationship Id="rId30" Type="http://schemas.openxmlformats.org/officeDocument/2006/relationships/image" Target="media/image22.wmf"/><Relationship Id="rId126" Type="http://schemas.openxmlformats.org/officeDocument/2006/relationships/image" Target="media/image116.wmf"/><Relationship Id="rId168" Type="http://schemas.openxmlformats.org/officeDocument/2006/relationships/image" Target="media/image158.wmf"/><Relationship Id="rId333" Type="http://schemas.openxmlformats.org/officeDocument/2006/relationships/image" Target="media/image322.wmf"/><Relationship Id="rId540" Type="http://schemas.openxmlformats.org/officeDocument/2006/relationships/image" Target="media/image528.wmf"/><Relationship Id="rId778" Type="http://schemas.openxmlformats.org/officeDocument/2006/relationships/image" Target="media/image764.wmf"/><Relationship Id="rId943" Type="http://schemas.openxmlformats.org/officeDocument/2006/relationships/image" Target="media/image929.wmf"/><Relationship Id="rId72" Type="http://schemas.openxmlformats.org/officeDocument/2006/relationships/image" Target="media/image63.wmf"/><Relationship Id="rId375" Type="http://schemas.openxmlformats.org/officeDocument/2006/relationships/image" Target="media/image364.wmf"/><Relationship Id="rId582" Type="http://schemas.openxmlformats.org/officeDocument/2006/relationships/image" Target="media/image570.wmf"/><Relationship Id="rId638" Type="http://schemas.openxmlformats.org/officeDocument/2006/relationships/image" Target="media/image626.wmf"/><Relationship Id="rId803" Type="http://schemas.openxmlformats.org/officeDocument/2006/relationships/image" Target="media/image789.wmf"/><Relationship Id="rId845" Type="http://schemas.openxmlformats.org/officeDocument/2006/relationships/image" Target="media/image831.wmf"/><Relationship Id="rId3" Type="http://schemas.openxmlformats.org/officeDocument/2006/relationships/numbering" Target="numbering.xml"/><Relationship Id="rId235" Type="http://schemas.openxmlformats.org/officeDocument/2006/relationships/image" Target="media/image225.wmf"/><Relationship Id="rId277" Type="http://schemas.openxmlformats.org/officeDocument/2006/relationships/image" Target="media/image267.wmf"/><Relationship Id="rId400" Type="http://schemas.openxmlformats.org/officeDocument/2006/relationships/image" Target="media/image389.wmf"/><Relationship Id="rId442" Type="http://schemas.openxmlformats.org/officeDocument/2006/relationships/image" Target="media/image431.wmf"/><Relationship Id="rId484" Type="http://schemas.openxmlformats.org/officeDocument/2006/relationships/image" Target="media/image473.wmf"/><Relationship Id="rId705" Type="http://schemas.openxmlformats.org/officeDocument/2006/relationships/image" Target="media/image691.wmf"/><Relationship Id="rId887" Type="http://schemas.openxmlformats.org/officeDocument/2006/relationships/image" Target="media/image873.wmf"/><Relationship Id="rId137" Type="http://schemas.openxmlformats.org/officeDocument/2006/relationships/image" Target="media/image127.wmf"/><Relationship Id="rId302" Type="http://schemas.openxmlformats.org/officeDocument/2006/relationships/image" Target="media/image291.wmf"/><Relationship Id="rId344" Type="http://schemas.openxmlformats.org/officeDocument/2006/relationships/image" Target="media/image333.wmf"/><Relationship Id="rId691" Type="http://schemas.openxmlformats.org/officeDocument/2006/relationships/image" Target="media/image677.wmf"/><Relationship Id="rId747" Type="http://schemas.openxmlformats.org/officeDocument/2006/relationships/image" Target="media/image733.wmf"/><Relationship Id="rId789" Type="http://schemas.openxmlformats.org/officeDocument/2006/relationships/image" Target="media/image775.wmf"/><Relationship Id="rId912" Type="http://schemas.openxmlformats.org/officeDocument/2006/relationships/image" Target="media/image898.wmf"/><Relationship Id="rId41" Type="http://schemas.openxmlformats.org/officeDocument/2006/relationships/image" Target="media/image33.wmf"/><Relationship Id="rId83" Type="http://schemas.openxmlformats.org/officeDocument/2006/relationships/image" Target="media/image74.wmf"/><Relationship Id="rId179" Type="http://schemas.openxmlformats.org/officeDocument/2006/relationships/image" Target="media/image169.wmf"/><Relationship Id="rId386" Type="http://schemas.openxmlformats.org/officeDocument/2006/relationships/image" Target="media/image375.wmf"/><Relationship Id="rId551" Type="http://schemas.openxmlformats.org/officeDocument/2006/relationships/image" Target="media/image539.wmf"/><Relationship Id="rId593" Type="http://schemas.openxmlformats.org/officeDocument/2006/relationships/image" Target="media/image581.wmf"/><Relationship Id="rId607" Type="http://schemas.openxmlformats.org/officeDocument/2006/relationships/image" Target="media/image595.wmf"/><Relationship Id="rId649" Type="http://schemas.openxmlformats.org/officeDocument/2006/relationships/image" Target="media/image637.wmf"/><Relationship Id="rId814" Type="http://schemas.openxmlformats.org/officeDocument/2006/relationships/image" Target="media/image800.wmf"/><Relationship Id="rId856" Type="http://schemas.openxmlformats.org/officeDocument/2006/relationships/image" Target="media/image842.wmf"/><Relationship Id="rId190" Type="http://schemas.openxmlformats.org/officeDocument/2006/relationships/image" Target="media/image180.wmf"/><Relationship Id="rId204" Type="http://schemas.openxmlformats.org/officeDocument/2006/relationships/image" Target="media/image194.wmf"/><Relationship Id="rId246" Type="http://schemas.openxmlformats.org/officeDocument/2006/relationships/image" Target="media/image236.wmf"/><Relationship Id="rId288" Type="http://schemas.openxmlformats.org/officeDocument/2006/relationships/image" Target="media/image278.wmf"/><Relationship Id="rId411" Type="http://schemas.openxmlformats.org/officeDocument/2006/relationships/image" Target="media/image400.wmf"/><Relationship Id="rId453" Type="http://schemas.openxmlformats.org/officeDocument/2006/relationships/image" Target="media/image442.wmf"/><Relationship Id="rId509" Type="http://schemas.openxmlformats.org/officeDocument/2006/relationships/image" Target="media/image498.wmf"/><Relationship Id="rId660" Type="http://schemas.openxmlformats.org/officeDocument/2006/relationships/image" Target="media/image647.wmf"/><Relationship Id="rId898" Type="http://schemas.openxmlformats.org/officeDocument/2006/relationships/image" Target="media/image884.wmf"/><Relationship Id="rId106" Type="http://schemas.openxmlformats.org/officeDocument/2006/relationships/image" Target="media/image97.wmf"/><Relationship Id="rId313" Type="http://schemas.openxmlformats.org/officeDocument/2006/relationships/image" Target="media/image302.wmf"/><Relationship Id="rId495" Type="http://schemas.openxmlformats.org/officeDocument/2006/relationships/image" Target="media/image484.wmf"/><Relationship Id="rId716" Type="http://schemas.openxmlformats.org/officeDocument/2006/relationships/image" Target="media/image702.wmf"/><Relationship Id="rId758" Type="http://schemas.openxmlformats.org/officeDocument/2006/relationships/image" Target="media/image744.wmf"/><Relationship Id="rId923" Type="http://schemas.openxmlformats.org/officeDocument/2006/relationships/image" Target="media/image909.wmf"/><Relationship Id="rId10" Type="http://schemas.openxmlformats.org/officeDocument/2006/relationships/image" Target="media/image2.png"/><Relationship Id="rId52" Type="http://schemas.openxmlformats.org/officeDocument/2006/relationships/image" Target="media/image44.wmf"/><Relationship Id="rId94" Type="http://schemas.openxmlformats.org/officeDocument/2006/relationships/image" Target="media/image85.wmf"/><Relationship Id="rId148" Type="http://schemas.openxmlformats.org/officeDocument/2006/relationships/image" Target="media/image138.wmf"/><Relationship Id="rId355" Type="http://schemas.openxmlformats.org/officeDocument/2006/relationships/image" Target="media/image344.wmf"/><Relationship Id="rId397" Type="http://schemas.openxmlformats.org/officeDocument/2006/relationships/image" Target="media/image386.wmf"/><Relationship Id="rId520" Type="http://schemas.openxmlformats.org/officeDocument/2006/relationships/image" Target="media/image509.wmf"/><Relationship Id="rId562" Type="http://schemas.openxmlformats.org/officeDocument/2006/relationships/image" Target="media/image550.wmf"/><Relationship Id="rId618" Type="http://schemas.openxmlformats.org/officeDocument/2006/relationships/image" Target="media/image606.wmf"/><Relationship Id="rId825" Type="http://schemas.openxmlformats.org/officeDocument/2006/relationships/image" Target="media/image811.wmf"/><Relationship Id="rId215" Type="http://schemas.openxmlformats.org/officeDocument/2006/relationships/image" Target="media/image205.wmf"/><Relationship Id="rId257" Type="http://schemas.openxmlformats.org/officeDocument/2006/relationships/image" Target="media/image247.wmf"/><Relationship Id="rId422" Type="http://schemas.openxmlformats.org/officeDocument/2006/relationships/image" Target="media/image411.wmf"/><Relationship Id="rId464" Type="http://schemas.openxmlformats.org/officeDocument/2006/relationships/image" Target="media/image453.wmf"/><Relationship Id="rId867" Type="http://schemas.openxmlformats.org/officeDocument/2006/relationships/image" Target="media/image853.wmf"/><Relationship Id="rId299" Type="http://schemas.openxmlformats.org/officeDocument/2006/relationships/image" Target="media/image288.wmf"/><Relationship Id="rId727" Type="http://schemas.openxmlformats.org/officeDocument/2006/relationships/image" Target="media/image713.wmf"/><Relationship Id="rId934" Type="http://schemas.openxmlformats.org/officeDocument/2006/relationships/image" Target="media/image920.wmf"/><Relationship Id="rId63" Type="http://schemas.openxmlformats.org/officeDocument/2006/relationships/image" Target="media/image54.wmf"/><Relationship Id="rId159" Type="http://schemas.openxmlformats.org/officeDocument/2006/relationships/image" Target="media/image149.wmf"/><Relationship Id="rId366" Type="http://schemas.openxmlformats.org/officeDocument/2006/relationships/image" Target="media/image355.wmf"/><Relationship Id="rId573" Type="http://schemas.openxmlformats.org/officeDocument/2006/relationships/image" Target="media/image561.wmf"/><Relationship Id="rId780" Type="http://schemas.openxmlformats.org/officeDocument/2006/relationships/image" Target="media/image766.wmf"/><Relationship Id="rId226" Type="http://schemas.openxmlformats.org/officeDocument/2006/relationships/image" Target="media/image216.wmf"/><Relationship Id="rId433" Type="http://schemas.openxmlformats.org/officeDocument/2006/relationships/image" Target="media/image422.wmf"/><Relationship Id="rId878" Type="http://schemas.openxmlformats.org/officeDocument/2006/relationships/image" Target="media/image864.wmf"/><Relationship Id="rId640" Type="http://schemas.openxmlformats.org/officeDocument/2006/relationships/image" Target="media/image628.wmf"/><Relationship Id="rId738" Type="http://schemas.openxmlformats.org/officeDocument/2006/relationships/image" Target="media/image724.wmf"/><Relationship Id="rId945" Type="http://schemas.openxmlformats.org/officeDocument/2006/relationships/image" Target="media/image931.wmf"/><Relationship Id="rId74" Type="http://schemas.openxmlformats.org/officeDocument/2006/relationships/image" Target="media/image65.wmf"/><Relationship Id="rId377" Type="http://schemas.openxmlformats.org/officeDocument/2006/relationships/image" Target="media/image366.wmf"/><Relationship Id="rId500" Type="http://schemas.openxmlformats.org/officeDocument/2006/relationships/image" Target="media/image489.wmf"/><Relationship Id="rId584" Type="http://schemas.openxmlformats.org/officeDocument/2006/relationships/image" Target="media/image572.wmf"/><Relationship Id="rId805" Type="http://schemas.openxmlformats.org/officeDocument/2006/relationships/image" Target="media/image791.wmf"/><Relationship Id="rId5" Type="http://schemas.openxmlformats.org/officeDocument/2006/relationships/settings" Target="settings.xml"/><Relationship Id="rId237" Type="http://schemas.openxmlformats.org/officeDocument/2006/relationships/image" Target="media/image227.wmf"/><Relationship Id="rId791" Type="http://schemas.openxmlformats.org/officeDocument/2006/relationships/image" Target="media/image777.wmf"/><Relationship Id="rId889" Type="http://schemas.openxmlformats.org/officeDocument/2006/relationships/image" Target="media/image875.wmf"/><Relationship Id="rId444" Type="http://schemas.openxmlformats.org/officeDocument/2006/relationships/image" Target="media/image433.wmf"/><Relationship Id="rId651" Type="http://schemas.openxmlformats.org/officeDocument/2006/relationships/image" Target="media/image639.wmf"/><Relationship Id="rId749" Type="http://schemas.openxmlformats.org/officeDocument/2006/relationships/image" Target="media/image735.wmf"/><Relationship Id="rId290" Type="http://schemas.openxmlformats.org/officeDocument/2006/relationships/image" Target="media/image280.wmf"/><Relationship Id="rId304" Type="http://schemas.openxmlformats.org/officeDocument/2006/relationships/image" Target="media/image293.wmf"/><Relationship Id="rId388" Type="http://schemas.openxmlformats.org/officeDocument/2006/relationships/image" Target="media/image377.wmf"/><Relationship Id="rId511" Type="http://schemas.openxmlformats.org/officeDocument/2006/relationships/image" Target="media/image500.wmf"/><Relationship Id="rId609" Type="http://schemas.openxmlformats.org/officeDocument/2006/relationships/image" Target="media/image597.wmf"/><Relationship Id="rId85" Type="http://schemas.openxmlformats.org/officeDocument/2006/relationships/image" Target="media/image76.wmf"/><Relationship Id="rId150" Type="http://schemas.openxmlformats.org/officeDocument/2006/relationships/image" Target="media/image140.wmf"/><Relationship Id="rId595" Type="http://schemas.openxmlformats.org/officeDocument/2006/relationships/image" Target="media/image583.wmf"/><Relationship Id="rId816" Type="http://schemas.openxmlformats.org/officeDocument/2006/relationships/image" Target="media/image802.wmf"/><Relationship Id="rId248" Type="http://schemas.openxmlformats.org/officeDocument/2006/relationships/image" Target="media/image238.wmf"/><Relationship Id="rId455" Type="http://schemas.openxmlformats.org/officeDocument/2006/relationships/image" Target="media/image444.wmf"/><Relationship Id="rId662" Type="http://schemas.openxmlformats.org/officeDocument/2006/relationships/oleObject" Target="embeddings/oleObject6.bin"/><Relationship Id="rId12" Type="http://schemas.openxmlformats.org/officeDocument/2006/relationships/image" Target="media/image4.wmf"/><Relationship Id="rId108" Type="http://schemas.openxmlformats.org/officeDocument/2006/relationships/image" Target="media/image99.wmf"/><Relationship Id="rId315" Type="http://schemas.openxmlformats.org/officeDocument/2006/relationships/image" Target="media/image304.wmf"/><Relationship Id="rId522" Type="http://schemas.openxmlformats.org/officeDocument/2006/relationships/image" Target="media/image511.wmf"/><Relationship Id="rId96" Type="http://schemas.openxmlformats.org/officeDocument/2006/relationships/image" Target="media/image87.wmf"/><Relationship Id="rId161" Type="http://schemas.openxmlformats.org/officeDocument/2006/relationships/image" Target="media/image151.wmf"/><Relationship Id="rId399" Type="http://schemas.openxmlformats.org/officeDocument/2006/relationships/image" Target="media/image388.wmf"/><Relationship Id="rId827" Type="http://schemas.openxmlformats.org/officeDocument/2006/relationships/image" Target="media/image813.wmf"/><Relationship Id="rId259" Type="http://schemas.openxmlformats.org/officeDocument/2006/relationships/image" Target="media/image249.wmf"/><Relationship Id="rId466" Type="http://schemas.openxmlformats.org/officeDocument/2006/relationships/image" Target="media/image455.wmf"/><Relationship Id="rId673" Type="http://schemas.openxmlformats.org/officeDocument/2006/relationships/image" Target="media/image659.wmf"/><Relationship Id="rId880" Type="http://schemas.openxmlformats.org/officeDocument/2006/relationships/image" Target="media/image866.wmf"/><Relationship Id="rId23" Type="http://schemas.openxmlformats.org/officeDocument/2006/relationships/image" Target="media/image15.wmf"/><Relationship Id="rId119" Type="http://schemas.openxmlformats.org/officeDocument/2006/relationships/image" Target="media/image109.wmf"/><Relationship Id="rId326" Type="http://schemas.openxmlformats.org/officeDocument/2006/relationships/image" Target="media/image315.wmf"/><Relationship Id="rId533" Type="http://schemas.openxmlformats.org/officeDocument/2006/relationships/image" Target="media/image522.wmf"/><Relationship Id="rId740" Type="http://schemas.openxmlformats.org/officeDocument/2006/relationships/image" Target="media/image726.wmf"/><Relationship Id="rId838" Type="http://schemas.openxmlformats.org/officeDocument/2006/relationships/image" Target="media/image824.wmf"/><Relationship Id="rId172" Type="http://schemas.openxmlformats.org/officeDocument/2006/relationships/image" Target="media/image162.wmf"/><Relationship Id="rId477" Type="http://schemas.openxmlformats.org/officeDocument/2006/relationships/image" Target="media/image466.wmf"/><Relationship Id="rId600" Type="http://schemas.openxmlformats.org/officeDocument/2006/relationships/image" Target="media/image588.wmf"/><Relationship Id="rId684" Type="http://schemas.openxmlformats.org/officeDocument/2006/relationships/image" Target="media/image670.wmf"/><Relationship Id="rId337" Type="http://schemas.openxmlformats.org/officeDocument/2006/relationships/image" Target="media/image326.wmf"/><Relationship Id="rId891" Type="http://schemas.openxmlformats.org/officeDocument/2006/relationships/image" Target="media/image877.wmf"/><Relationship Id="rId905" Type="http://schemas.openxmlformats.org/officeDocument/2006/relationships/image" Target="media/image891.wmf"/><Relationship Id="rId34" Type="http://schemas.openxmlformats.org/officeDocument/2006/relationships/image" Target="media/image26.wmf"/><Relationship Id="rId544" Type="http://schemas.openxmlformats.org/officeDocument/2006/relationships/image" Target="media/image532.wmf"/><Relationship Id="rId751" Type="http://schemas.openxmlformats.org/officeDocument/2006/relationships/image" Target="media/image737.wmf"/><Relationship Id="rId849" Type="http://schemas.openxmlformats.org/officeDocument/2006/relationships/image" Target="media/image835.wmf"/><Relationship Id="rId183" Type="http://schemas.openxmlformats.org/officeDocument/2006/relationships/image" Target="media/image173.wmf"/><Relationship Id="rId390" Type="http://schemas.openxmlformats.org/officeDocument/2006/relationships/image" Target="media/image379.wmf"/><Relationship Id="rId404" Type="http://schemas.openxmlformats.org/officeDocument/2006/relationships/image" Target="media/image393.wmf"/><Relationship Id="rId611" Type="http://schemas.openxmlformats.org/officeDocument/2006/relationships/image" Target="media/image599.wmf"/><Relationship Id="rId250" Type="http://schemas.openxmlformats.org/officeDocument/2006/relationships/image" Target="media/image240.wmf"/><Relationship Id="rId488" Type="http://schemas.openxmlformats.org/officeDocument/2006/relationships/image" Target="media/image477.wmf"/><Relationship Id="rId695" Type="http://schemas.openxmlformats.org/officeDocument/2006/relationships/image" Target="media/image681.wmf"/><Relationship Id="rId709" Type="http://schemas.openxmlformats.org/officeDocument/2006/relationships/image" Target="media/image695.wmf"/><Relationship Id="rId916" Type="http://schemas.openxmlformats.org/officeDocument/2006/relationships/image" Target="media/image902.wmf"/><Relationship Id="rId45" Type="http://schemas.openxmlformats.org/officeDocument/2006/relationships/image" Target="media/image37.wmf"/><Relationship Id="rId110" Type="http://schemas.openxmlformats.org/officeDocument/2006/relationships/image" Target="media/image101.wmf"/><Relationship Id="rId348" Type="http://schemas.openxmlformats.org/officeDocument/2006/relationships/image" Target="media/image337.wmf"/><Relationship Id="rId555" Type="http://schemas.openxmlformats.org/officeDocument/2006/relationships/image" Target="media/image543.wmf"/><Relationship Id="rId762" Type="http://schemas.openxmlformats.org/officeDocument/2006/relationships/image" Target="media/image748.wmf"/><Relationship Id="rId194" Type="http://schemas.openxmlformats.org/officeDocument/2006/relationships/image" Target="media/image184.wmf"/><Relationship Id="rId208" Type="http://schemas.openxmlformats.org/officeDocument/2006/relationships/image" Target="media/image198.wmf"/><Relationship Id="rId415" Type="http://schemas.openxmlformats.org/officeDocument/2006/relationships/image" Target="media/image404.wmf"/><Relationship Id="rId622" Type="http://schemas.openxmlformats.org/officeDocument/2006/relationships/image" Target="media/image610.wmf"/><Relationship Id="rId261" Type="http://schemas.openxmlformats.org/officeDocument/2006/relationships/image" Target="media/image251.wmf"/><Relationship Id="rId499" Type="http://schemas.openxmlformats.org/officeDocument/2006/relationships/image" Target="media/image488.wmf"/><Relationship Id="rId927" Type="http://schemas.openxmlformats.org/officeDocument/2006/relationships/image" Target="media/image913.wmf"/><Relationship Id="rId56" Type="http://schemas.openxmlformats.org/officeDocument/2006/relationships/image" Target="media/image48.wmf"/><Relationship Id="rId359" Type="http://schemas.openxmlformats.org/officeDocument/2006/relationships/image" Target="media/image348.wmf"/><Relationship Id="rId566" Type="http://schemas.openxmlformats.org/officeDocument/2006/relationships/image" Target="media/image554.wmf"/><Relationship Id="rId773" Type="http://schemas.openxmlformats.org/officeDocument/2006/relationships/image" Target="media/image759.wmf"/><Relationship Id="rId121" Type="http://schemas.openxmlformats.org/officeDocument/2006/relationships/image" Target="media/image111.wmf"/><Relationship Id="rId219" Type="http://schemas.openxmlformats.org/officeDocument/2006/relationships/image" Target="media/image209.wmf"/><Relationship Id="rId426" Type="http://schemas.openxmlformats.org/officeDocument/2006/relationships/image" Target="media/image415.wmf"/><Relationship Id="rId633" Type="http://schemas.openxmlformats.org/officeDocument/2006/relationships/image" Target="media/image621.wmf"/><Relationship Id="rId840" Type="http://schemas.openxmlformats.org/officeDocument/2006/relationships/image" Target="media/image826.wmf"/><Relationship Id="rId938" Type="http://schemas.openxmlformats.org/officeDocument/2006/relationships/image" Target="media/image924.wmf"/><Relationship Id="rId67" Type="http://schemas.openxmlformats.org/officeDocument/2006/relationships/image" Target="media/image58.wmf"/><Relationship Id="rId272" Type="http://schemas.openxmlformats.org/officeDocument/2006/relationships/image" Target="media/image262.wmf"/><Relationship Id="rId577" Type="http://schemas.openxmlformats.org/officeDocument/2006/relationships/image" Target="media/image565.wmf"/><Relationship Id="rId700" Type="http://schemas.openxmlformats.org/officeDocument/2006/relationships/image" Target="media/image686.wmf"/><Relationship Id="rId132" Type="http://schemas.openxmlformats.org/officeDocument/2006/relationships/image" Target="media/image122.wmf"/><Relationship Id="rId784" Type="http://schemas.openxmlformats.org/officeDocument/2006/relationships/image" Target="media/image770.wmf"/><Relationship Id="rId437" Type="http://schemas.openxmlformats.org/officeDocument/2006/relationships/image" Target="media/image426.wmf"/><Relationship Id="rId644" Type="http://schemas.openxmlformats.org/officeDocument/2006/relationships/image" Target="media/image632.wmf"/><Relationship Id="rId851" Type="http://schemas.openxmlformats.org/officeDocument/2006/relationships/image" Target="media/image837.wmf"/><Relationship Id="rId283" Type="http://schemas.openxmlformats.org/officeDocument/2006/relationships/image" Target="media/image273.wmf"/><Relationship Id="rId490" Type="http://schemas.openxmlformats.org/officeDocument/2006/relationships/image" Target="media/image479.wmf"/><Relationship Id="rId504" Type="http://schemas.openxmlformats.org/officeDocument/2006/relationships/image" Target="media/image493.wmf"/><Relationship Id="rId711" Type="http://schemas.openxmlformats.org/officeDocument/2006/relationships/image" Target="media/image697.wmf"/><Relationship Id="rId949" Type="http://schemas.openxmlformats.org/officeDocument/2006/relationships/footer" Target="footer1.xml"/><Relationship Id="rId78" Type="http://schemas.openxmlformats.org/officeDocument/2006/relationships/image" Target="media/image69.wmf"/><Relationship Id="rId143" Type="http://schemas.openxmlformats.org/officeDocument/2006/relationships/image" Target="media/image133.wmf"/><Relationship Id="rId350" Type="http://schemas.openxmlformats.org/officeDocument/2006/relationships/image" Target="media/image339.wmf"/><Relationship Id="rId588" Type="http://schemas.openxmlformats.org/officeDocument/2006/relationships/image" Target="media/image576.wmf"/><Relationship Id="rId795" Type="http://schemas.openxmlformats.org/officeDocument/2006/relationships/image" Target="media/image781.wmf"/><Relationship Id="rId809" Type="http://schemas.openxmlformats.org/officeDocument/2006/relationships/image" Target="media/image795.wm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Merias\AppData\Roaming\Microsoft\Templates\3gpp_70.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3F2E402-08FE-4EF9-8718-C42BA32D1B3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3gpp_70.dot</Template>
  <TotalTime>0</TotalTime>
  <Pages>1</Pages>
  <Words>94616</Words>
  <Characters>539313</Characters>
  <Application>Microsoft Office Word</Application>
  <DocSecurity>0</DocSecurity>
  <Lines>4494</Lines>
  <Paragraphs>1265</Paragraphs>
  <ScaleCrop>false</ScaleCrop>
  <HeadingPairs>
    <vt:vector size="2" baseType="variant">
      <vt:variant>
        <vt:lpstr>Title</vt:lpstr>
      </vt:variant>
      <vt:variant>
        <vt:i4>1</vt:i4>
      </vt:variant>
    </vt:vector>
  </HeadingPairs>
  <TitlesOfParts>
    <vt:vector size="1" baseType="lpstr">
      <vt:lpstr>3GPP TS 38.213</vt:lpstr>
    </vt:vector>
  </TitlesOfParts>
  <Company>ETSI</Company>
  <LinksUpToDate>false</LinksUpToDate>
  <CharactersWithSpaces>632664</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3GPP TS 38.213</dc:title>
  <dc:subject>Physical layer procedures for control (Release 15)</dc:subject>
  <dc:creator>MCC@etsi.org</dc:creator>
  <cp:keywords>NR, Layer 1</cp:keywords>
  <dc:description/>
  <cp:lastModifiedBy>MCC: 0437</cp:lastModifiedBy>
  <cp:revision>4</cp:revision>
  <dcterms:created xsi:type="dcterms:W3CDTF">2022-12-12T11:06:00Z</dcterms:created>
  <dcterms:modified xsi:type="dcterms:W3CDTF">2022-12-12T11:06:00Z</dcterms:modified>
</cp:coreProperties>
</file>